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C1B51" w14:textId="77777777" w:rsidR="009E0818" w:rsidRDefault="009E0818" w:rsidP="009E0818">
      <w:pPr>
        <w:spacing w:line="60" w:lineRule="exact"/>
        <w:rPr>
          <w:sz w:val="2"/>
        </w:rPr>
        <w:sectPr w:rsidR="009E0818" w:rsidSect="009E0818">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9"/>
        </w:rPr>
        <w:commentReference w:id="0"/>
      </w:r>
    </w:p>
    <w:p w14:paraId="0DF3F3E7" w14:textId="77777777" w:rsidR="00E00BDC" w:rsidRDefault="00E00BDC" w:rsidP="00E00BD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5D10DC26" w14:textId="1033EC4E" w:rsidR="00B31E9D" w:rsidRDefault="00E00BDC" w:rsidP="00E00BD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Pr>
          <w:rFonts w:hint="eastAsia"/>
        </w:rPr>
        <w:t>关于萨摩亚第六次定期报告的结论性意见</w:t>
      </w:r>
      <w:r>
        <w:t></w:t>
      </w:r>
      <w:r w:rsidRPr="00FE2C63">
        <w:rPr>
          <w:vertAlign w:val="superscript"/>
        </w:rPr>
        <w:t>*</w:t>
      </w:r>
    </w:p>
    <w:p w14:paraId="07E1082E" w14:textId="57BD5C72" w:rsidR="00FE2C63" w:rsidRPr="00FE2C63" w:rsidRDefault="00FE2C63" w:rsidP="00FE2C6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6E671F37" wp14:editId="08BA7258">
                <wp:simplePos x="0" y="0"/>
                <wp:positionH relativeFrom="column">
                  <wp:posOffset>548640</wp:posOffset>
                </wp:positionH>
                <wp:positionV relativeFrom="paragraph">
                  <wp:posOffset>-12700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4D5DEE" id="直接连接符 6"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OjYD97pAQAACQQAAA4AAAAAAAAAAAAAAAAALgIAAGRycy9lMm9Eb2MueG1s&#10;UEsBAi0AFAAGAAgAAAAhAGXMB5TdAAAACAEAAA8AAAAAAAAAAAAAAAAAQwQAAGRycy9kb3ducmV2&#10;LnhtbFBLBQYAAAAABAAEAPMAAABNBQAAAAA=&#10;" strokecolor="#010000" strokeweight=".25pt"/>
            </w:pict>
          </mc:Fallback>
        </mc:AlternateContent>
      </w:r>
      <w:r>
        <w:rPr>
          <w:sz w:val="18"/>
        </w:rPr>
        <w:tab/>
        <w:t>*</w:t>
      </w:r>
      <w:r>
        <w:rPr>
          <w:sz w:val="18"/>
        </w:rPr>
        <w:tab/>
      </w:r>
      <w:r w:rsidRPr="00FE2C63">
        <w:rPr>
          <w:rFonts w:hint="eastAsia"/>
          <w:sz w:val="18"/>
        </w:rPr>
        <w:t>委员会第七十一届会议</w:t>
      </w:r>
      <w:r w:rsidRPr="00FE2C63">
        <w:rPr>
          <w:rFonts w:hint="eastAsia"/>
          <w:sz w:val="18"/>
        </w:rPr>
        <w:t>(2018</w:t>
      </w:r>
      <w:r w:rsidRPr="00FE2C63">
        <w:rPr>
          <w:rFonts w:hint="eastAsia"/>
          <w:sz w:val="18"/>
        </w:rPr>
        <w:t>年</w:t>
      </w:r>
      <w:r w:rsidRPr="00FE2C63">
        <w:rPr>
          <w:rFonts w:hint="eastAsia"/>
          <w:sz w:val="18"/>
        </w:rPr>
        <w:t>10</w:t>
      </w:r>
      <w:r w:rsidRPr="00FE2C63">
        <w:rPr>
          <w:rFonts w:hint="eastAsia"/>
          <w:sz w:val="18"/>
        </w:rPr>
        <w:t>月</w:t>
      </w:r>
      <w:r w:rsidRPr="00FE2C63">
        <w:rPr>
          <w:rFonts w:hint="eastAsia"/>
          <w:sz w:val="18"/>
        </w:rPr>
        <w:t>22</w:t>
      </w:r>
      <w:r w:rsidRPr="00FE2C63">
        <w:rPr>
          <w:rFonts w:hint="eastAsia"/>
          <w:sz w:val="18"/>
        </w:rPr>
        <w:t>日至</w:t>
      </w:r>
      <w:r w:rsidRPr="00FE2C63">
        <w:rPr>
          <w:rFonts w:hint="eastAsia"/>
          <w:sz w:val="18"/>
        </w:rPr>
        <w:t>11</w:t>
      </w:r>
      <w:r w:rsidRPr="00FE2C63">
        <w:rPr>
          <w:rFonts w:hint="eastAsia"/>
          <w:sz w:val="18"/>
        </w:rPr>
        <w:t>月</w:t>
      </w:r>
      <w:r w:rsidRPr="00FE2C63">
        <w:rPr>
          <w:rFonts w:hint="eastAsia"/>
          <w:sz w:val="18"/>
        </w:rPr>
        <w:t>9</w:t>
      </w:r>
      <w:r w:rsidRPr="00FE2C63">
        <w:rPr>
          <w:rFonts w:hint="eastAsia"/>
          <w:sz w:val="18"/>
        </w:rPr>
        <w:t>日</w:t>
      </w:r>
      <w:r w:rsidRPr="00FE2C63">
        <w:rPr>
          <w:rFonts w:hint="eastAsia"/>
          <w:sz w:val="18"/>
        </w:rPr>
        <w:t>)</w:t>
      </w:r>
      <w:r w:rsidRPr="00FE2C63">
        <w:rPr>
          <w:rFonts w:hint="eastAsia"/>
          <w:sz w:val="18"/>
        </w:rPr>
        <w:t>上通过。</w:t>
      </w:r>
    </w:p>
    <w:p w14:paraId="16E4266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1.</w:t>
      </w:r>
      <w:r w:rsidRPr="00E00BDC">
        <w:rPr>
          <w:kern w:val="0"/>
        </w:rPr>
        <w:tab/>
      </w:r>
      <w:r w:rsidRPr="00E00BDC">
        <w:rPr>
          <w:kern w:val="0"/>
        </w:rPr>
        <w:t>委员会在</w:t>
      </w:r>
      <w:r w:rsidRPr="00E00BDC">
        <w:rPr>
          <w:kern w:val="0"/>
        </w:rPr>
        <w:t>2018</w:t>
      </w:r>
      <w:r w:rsidRPr="00E00BDC">
        <w:rPr>
          <w:kern w:val="0"/>
        </w:rPr>
        <w:t>年</w:t>
      </w:r>
      <w:r w:rsidRPr="00E00BDC">
        <w:rPr>
          <w:kern w:val="0"/>
        </w:rPr>
        <w:t>10</w:t>
      </w:r>
      <w:r w:rsidRPr="00E00BDC">
        <w:rPr>
          <w:kern w:val="0"/>
        </w:rPr>
        <w:t>月</w:t>
      </w:r>
      <w:r w:rsidRPr="00E00BDC">
        <w:rPr>
          <w:kern w:val="0"/>
        </w:rPr>
        <w:t>26</w:t>
      </w:r>
      <w:r w:rsidRPr="00E00BDC">
        <w:rPr>
          <w:kern w:val="0"/>
        </w:rPr>
        <w:t>日举行的第</w:t>
      </w:r>
      <w:r w:rsidRPr="00E00BDC">
        <w:rPr>
          <w:kern w:val="0"/>
        </w:rPr>
        <w:t>1637</w:t>
      </w:r>
      <w:r w:rsidRPr="00E00BDC">
        <w:rPr>
          <w:kern w:val="0"/>
        </w:rPr>
        <w:t>次和</w:t>
      </w:r>
      <w:r w:rsidRPr="00E00BDC">
        <w:rPr>
          <w:kern w:val="0"/>
        </w:rPr>
        <w:t>1638</w:t>
      </w:r>
      <w:r w:rsidRPr="00E00BDC">
        <w:rPr>
          <w:kern w:val="0"/>
        </w:rPr>
        <w:t>次会议</w:t>
      </w:r>
      <w:r w:rsidRPr="00E00BDC">
        <w:rPr>
          <w:kern w:val="0"/>
        </w:rPr>
        <w:t>(</w:t>
      </w:r>
      <w:r w:rsidRPr="00E00BDC">
        <w:rPr>
          <w:kern w:val="0"/>
        </w:rPr>
        <w:t>见</w:t>
      </w:r>
      <w:hyperlink r:id="rId16" w:history="1">
        <w:r w:rsidRPr="00E00BDC">
          <w:rPr>
            <w:color w:val="0000FF"/>
            <w:kern w:val="0"/>
          </w:rPr>
          <w:t>CEDAW/C/SR.1637</w:t>
        </w:r>
      </w:hyperlink>
      <w:r w:rsidRPr="00E00BDC">
        <w:rPr>
          <w:kern w:val="0"/>
        </w:rPr>
        <w:t>和</w:t>
      </w:r>
      <w:hyperlink r:id="rId17" w:history="1">
        <w:r w:rsidRPr="00E00BDC">
          <w:rPr>
            <w:color w:val="0000FF"/>
            <w:kern w:val="0"/>
          </w:rPr>
          <w:t>CEDAW/C/SR.1638</w:t>
        </w:r>
      </w:hyperlink>
      <w:r w:rsidRPr="00E00BDC">
        <w:rPr>
          <w:kern w:val="0"/>
        </w:rPr>
        <w:t>)</w:t>
      </w:r>
      <w:r w:rsidRPr="00E00BDC">
        <w:rPr>
          <w:kern w:val="0"/>
        </w:rPr>
        <w:t>上审议了萨摩亚第六次定期报告</w:t>
      </w:r>
      <w:r w:rsidRPr="00E00BDC">
        <w:rPr>
          <w:kern w:val="0"/>
          <w:szCs w:val="21"/>
        </w:rPr>
        <w:t>(</w:t>
      </w:r>
      <w:hyperlink r:id="rId18" w:history="1">
        <w:r w:rsidRPr="00E00BDC">
          <w:rPr>
            <w:color w:val="0000FF"/>
            <w:kern w:val="0"/>
            <w:szCs w:val="21"/>
          </w:rPr>
          <w:t>CEDAW/C/WSM/6</w:t>
        </w:r>
      </w:hyperlink>
      <w:r w:rsidRPr="00E00BDC">
        <w:rPr>
          <w:kern w:val="0"/>
          <w:szCs w:val="21"/>
        </w:rPr>
        <w:t>)</w:t>
      </w:r>
      <w:r w:rsidRPr="00E00BDC">
        <w:rPr>
          <w:kern w:val="0"/>
        </w:rPr>
        <w:t>。委员会的议题和问题清单载于</w:t>
      </w:r>
      <w:hyperlink r:id="rId19" w:history="1">
        <w:r w:rsidRPr="00E00BDC">
          <w:rPr>
            <w:color w:val="0000FF"/>
            <w:kern w:val="0"/>
          </w:rPr>
          <w:t>CEDAW/C/WSM/Q/6</w:t>
        </w:r>
      </w:hyperlink>
      <w:r w:rsidRPr="00E00BDC">
        <w:rPr>
          <w:kern w:val="0"/>
        </w:rPr>
        <w:t>，缔约国的答复载于</w:t>
      </w:r>
      <w:hyperlink r:id="rId20" w:history="1">
        <w:r w:rsidRPr="00E00BDC">
          <w:rPr>
            <w:color w:val="0000FF"/>
            <w:kern w:val="0"/>
          </w:rPr>
          <w:t>CEDAW/C/WSM/Q/6/Add.1</w:t>
        </w:r>
      </w:hyperlink>
      <w:r w:rsidRPr="00E00BDC">
        <w:rPr>
          <w:kern w:val="0"/>
        </w:rPr>
        <w:t>。</w:t>
      </w:r>
    </w:p>
    <w:p w14:paraId="49A2D952" w14:textId="77777777" w:rsidR="00E00BDC" w:rsidRPr="00E00BDC" w:rsidRDefault="00E00BDC" w:rsidP="00E00BDC">
      <w:pPr>
        <w:keepNext/>
        <w:keepLines/>
        <w:tabs>
          <w:tab w:val="right" w:pos="993"/>
        </w:tabs>
        <w:suppressAutoHyphens/>
        <w:snapToGrid w:val="0"/>
        <w:spacing w:after="140"/>
        <w:ind w:left="1274" w:right="1260" w:hangingChars="531" w:hanging="1274"/>
        <w:outlineLvl w:val="0"/>
        <w:rPr>
          <w:rFonts w:eastAsia="黑体"/>
          <w:kern w:val="0"/>
          <w:sz w:val="24"/>
        </w:rPr>
      </w:pPr>
      <w:r w:rsidRPr="00E00BDC">
        <w:rPr>
          <w:rFonts w:eastAsia="黑体"/>
          <w:kern w:val="0"/>
          <w:sz w:val="24"/>
        </w:rPr>
        <w:tab/>
        <w:t>A.</w:t>
      </w:r>
      <w:r w:rsidRPr="00E00BDC">
        <w:rPr>
          <w:rFonts w:eastAsia="黑体"/>
          <w:kern w:val="0"/>
          <w:sz w:val="24"/>
        </w:rPr>
        <w:tab/>
      </w:r>
      <w:r w:rsidRPr="00E00BDC">
        <w:rPr>
          <w:rFonts w:eastAsia="黑体"/>
          <w:kern w:val="0"/>
          <w:sz w:val="24"/>
        </w:rPr>
        <w:t>导言</w:t>
      </w:r>
    </w:p>
    <w:p w14:paraId="077801B3"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2.</w:t>
      </w:r>
      <w:r w:rsidRPr="00E00BDC">
        <w:rPr>
          <w:kern w:val="0"/>
        </w:rPr>
        <w:tab/>
      </w:r>
      <w:r w:rsidRPr="00E00BDC">
        <w:rPr>
          <w:kern w:val="0"/>
        </w:rPr>
        <w:t>委员会感谢缔约国提交其第六次定期报告。委员会还感谢缔约国对会前工作组提出的议题和问题清单作出书面答复，并欢迎代表团在对话期间作口头介绍和针对委员会口头提出的问题作进一步说明。</w:t>
      </w:r>
    </w:p>
    <w:p w14:paraId="21E5DA84"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3.</w:t>
      </w:r>
      <w:r w:rsidRPr="00E00BDC">
        <w:rPr>
          <w:kern w:val="0"/>
        </w:rPr>
        <w:tab/>
      </w:r>
      <w:r w:rsidRPr="00E00BDC">
        <w:rPr>
          <w:kern w:val="0"/>
        </w:rPr>
        <w:t>委员会注意到，由于财政</w:t>
      </w:r>
      <w:r w:rsidRPr="00E00BDC">
        <w:rPr>
          <w:rFonts w:hint="eastAsia"/>
          <w:kern w:val="0"/>
        </w:rPr>
        <w:t>上</w:t>
      </w:r>
      <w:r w:rsidRPr="00E00BDC">
        <w:rPr>
          <w:kern w:val="0"/>
        </w:rPr>
        <w:t>的制约</w:t>
      </w:r>
      <w:r w:rsidRPr="00E00BDC">
        <w:rPr>
          <w:rFonts w:hint="eastAsia"/>
          <w:kern w:val="0"/>
        </w:rPr>
        <w:t>因素</w:t>
      </w:r>
      <w:r w:rsidRPr="00E00BDC">
        <w:rPr>
          <w:kern w:val="0"/>
        </w:rPr>
        <w:t>，缔约国代表团无法前往日内瓦参加</w:t>
      </w:r>
      <w:r w:rsidRPr="00E00BDC">
        <w:rPr>
          <w:rFonts w:hint="eastAsia"/>
          <w:kern w:val="0"/>
        </w:rPr>
        <w:t>该</w:t>
      </w:r>
      <w:r w:rsidRPr="00E00BDC">
        <w:rPr>
          <w:kern w:val="0"/>
        </w:rPr>
        <w:t>报告的审议工作，</w:t>
      </w:r>
      <w:r w:rsidRPr="00E00BDC">
        <w:rPr>
          <w:rFonts w:hint="eastAsia"/>
          <w:kern w:val="0"/>
        </w:rPr>
        <w:t>因此</w:t>
      </w:r>
      <w:r w:rsidRPr="00E00BDC">
        <w:rPr>
          <w:kern w:val="0"/>
        </w:rPr>
        <w:t>对话是通过视频会议进行的。委员会</w:t>
      </w:r>
      <w:r w:rsidRPr="00E00BDC">
        <w:rPr>
          <w:rFonts w:hint="eastAsia"/>
          <w:kern w:val="0"/>
        </w:rPr>
        <w:t>赞扬</w:t>
      </w:r>
      <w:r w:rsidRPr="00E00BDC">
        <w:rPr>
          <w:kern w:val="0"/>
        </w:rPr>
        <w:t>缔约国派出由妇女、社区和社会发展</w:t>
      </w:r>
      <w:r w:rsidRPr="00E00BDC">
        <w:rPr>
          <w:rFonts w:hint="eastAsia"/>
          <w:kern w:val="0"/>
        </w:rPr>
        <w:t>部</w:t>
      </w:r>
      <w:r w:rsidRPr="00E00BDC">
        <w:rPr>
          <w:kern w:val="0"/>
        </w:rPr>
        <w:t>部长</w:t>
      </w:r>
      <w:r w:rsidRPr="00E00BDC">
        <w:rPr>
          <w:kern w:val="0"/>
        </w:rPr>
        <w:t>Faimalotoa Iemaima Kika Stowers</w:t>
      </w:r>
      <w:r w:rsidRPr="00E00BDC">
        <w:rPr>
          <w:kern w:val="0"/>
        </w:rPr>
        <w:t>担任团长的高级别代表团，代表团成员包括妇女、社区和社会发展部、外交贸易部、法律改革委员会和统计局的代表。</w:t>
      </w:r>
    </w:p>
    <w:p w14:paraId="09FCAD0F" w14:textId="77777777" w:rsidR="00E00BDC" w:rsidRPr="00E00BDC" w:rsidRDefault="00E00BDC" w:rsidP="00E00BDC">
      <w:pPr>
        <w:keepNext/>
        <w:keepLines/>
        <w:tabs>
          <w:tab w:val="right" w:pos="993"/>
        </w:tabs>
        <w:suppressAutoHyphens/>
        <w:snapToGrid w:val="0"/>
        <w:spacing w:after="140"/>
        <w:ind w:left="1274" w:right="1260" w:hangingChars="531" w:hanging="1274"/>
        <w:outlineLvl w:val="0"/>
        <w:rPr>
          <w:rFonts w:eastAsia="黑体"/>
          <w:kern w:val="0"/>
          <w:sz w:val="24"/>
        </w:rPr>
      </w:pPr>
      <w:r w:rsidRPr="00E00BDC">
        <w:rPr>
          <w:rFonts w:eastAsia="黑体"/>
          <w:kern w:val="0"/>
          <w:sz w:val="24"/>
        </w:rPr>
        <w:tab/>
        <w:t>B.</w:t>
      </w:r>
      <w:r w:rsidRPr="00E00BDC">
        <w:rPr>
          <w:rFonts w:eastAsia="黑体"/>
          <w:kern w:val="0"/>
          <w:sz w:val="24"/>
        </w:rPr>
        <w:tab/>
      </w:r>
      <w:r w:rsidRPr="00E00BDC">
        <w:rPr>
          <w:rFonts w:eastAsia="黑体"/>
          <w:kern w:val="0"/>
          <w:sz w:val="24"/>
        </w:rPr>
        <w:t>积极方面</w:t>
      </w:r>
    </w:p>
    <w:p w14:paraId="3D87C748"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4.</w:t>
      </w:r>
      <w:r w:rsidRPr="00E00BDC">
        <w:rPr>
          <w:kern w:val="0"/>
        </w:rPr>
        <w:tab/>
      </w:r>
      <w:r w:rsidRPr="00E00BDC">
        <w:rPr>
          <w:kern w:val="0"/>
        </w:rPr>
        <w:t>委员会欢迎自</w:t>
      </w:r>
      <w:r w:rsidRPr="00E00BDC">
        <w:rPr>
          <w:kern w:val="0"/>
        </w:rPr>
        <w:t>2012</w:t>
      </w:r>
      <w:r w:rsidRPr="00E00BDC">
        <w:rPr>
          <w:kern w:val="0"/>
        </w:rPr>
        <w:t>年</w:t>
      </w:r>
      <w:r w:rsidRPr="00E00BDC">
        <w:rPr>
          <w:kern w:val="0"/>
        </w:rPr>
        <w:t>7</w:t>
      </w:r>
      <w:r w:rsidRPr="00E00BDC">
        <w:rPr>
          <w:kern w:val="0"/>
        </w:rPr>
        <w:t>月审议缔约国第四和第五次合并报告</w:t>
      </w:r>
      <w:r w:rsidRPr="00E00BDC">
        <w:rPr>
          <w:kern w:val="0"/>
        </w:rPr>
        <w:t>(</w:t>
      </w:r>
      <w:hyperlink r:id="rId21" w:history="1">
        <w:r w:rsidRPr="00E00BDC">
          <w:rPr>
            <w:color w:val="0000FF"/>
            <w:kern w:val="0"/>
          </w:rPr>
          <w:t>CEDAW/C/WSM/4-5</w:t>
        </w:r>
      </w:hyperlink>
      <w:r w:rsidRPr="00E00BDC">
        <w:rPr>
          <w:kern w:val="0"/>
        </w:rPr>
        <w:t>)</w:t>
      </w:r>
      <w:r w:rsidRPr="00E00BDC">
        <w:rPr>
          <w:kern w:val="0"/>
        </w:rPr>
        <w:t>以来，缔约国在立法改革方面取得的进展，特别是通过了以下</w:t>
      </w:r>
      <w:r w:rsidRPr="00E00BDC">
        <w:rPr>
          <w:rFonts w:hint="eastAsia"/>
          <w:kern w:val="0"/>
        </w:rPr>
        <w:t>各项</w:t>
      </w:r>
      <w:r w:rsidRPr="00E00BDC">
        <w:rPr>
          <w:kern w:val="0"/>
        </w:rPr>
        <w:t>：</w:t>
      </w:r>
    </w:p>
    <w:p w14:paraId="1CF4DCC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(a)</w:t>
      </w:r>
      <w:r w:rsidRPr="00E00BDC">
        <w:rPr>
          <w:kern w:val="0"/>
        </w:rPr>
        <w:tab/>
      </w:r>
      <w:bookmarkStart w:id="1" w:name="OLE_LINK30"/>
      <w:bookmarkStart w:id="2" w:name="OLE_LINK31"/>
      <w:r w:rsidRPr="00E00BDC">
        <w:rPr>
          <w:kern w:val="0"/>
        </w:rPr>
        <w:t>《性侵害犯罪者登记法》</w:t>
      </w:r>
      <w:r w:rsidRPr="00E00BDC">
        <w:rPr>
          <w:kern w:val="0"/>
        </w:rPr>
        <w:t>(2017</w:t>
      </w:r>
      <w:r w:rsidRPr="00E00BDC">
        <w:rPr>
          <w:kern w:val="0"/>
        </w:rPr>
        <w:t>年</w:t>
      </w:r>
      <w:r w:rsidRPr="00E00BDC">
        <w:rPr>
          <w:kern w:val="0"/>
        </w:rPr>
        <w:t>)</w:t>
      </w:r>
      <w:r w:rsidRPr="00E00BDC">
        <w:rPr>
          <w:kern w:val="0"/>
        </w:rPr>
        <w:t>，其中规定对性犯罪者的地点和其他私人信息进行登记；</w:t>
      </w:r>
    </w:p>
    <w:p w14:paraId="78C6FDBB"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(b)</w:t>
      </w:r>
      <w:r w:rsidRPr="00E00BDC">
        <w:rPr>
          <w:kern w:val="0"/>
        </w:rPr>
        <w:tab/>
      </w:r>
      <w:r w:rsidRPr="00E00BDC">
        <w:rPr>
          <w:kern w:val="0"/>
        </w:rPr>
        <w:t>《社区法律中心法》</w:t>
      </w:r>
      <w:r w:rsidRPr="00E00BDC">
        <w:rPr>
          <w:kern w:val="0"/>
        </w:rPr>
        <w:t>(2015</w:t>
      </w:r>
      <w:r w:rsidRPr="00E00BDC">
        <w:rPr>
          <w:kern w:val="0"/>
        </w:rPr>
        <w:t>年</w:t>
      </w:r>
      <w:r w:rsidRPr="00E00BDC">
        <w:rPr>
          <w:kern w:val="0"/>
        </w:rPr>
        <w:t>)</w:t>
      </w:r>
      <w:r w:rsidRPr="00E00BDC">
        <w:rPr>
          <w:kern w:val="0"/>
        </w:rPr>
        <w:t>，在缔约国建立社区法律中心；</w:t>
      </w:r>
    </w:p>
    <w:p w14:paraId="0500F2A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(c)</w:t>
      </w:r>
      <w:r w:rsidRPr="00E00BDC">
        <w:rPr>
          <w:kern w:val="0"/>
        </w:rPr>
        <w:tab/>
      </w:r>
      <w:r w:rsidRPr="00E00BDC">
        <w:rPr>
          <w:kern w:val="0"/>
        </w:rPr>
        <w:t>《家庭法院法》</w:t>
      </w:r>
      <w:r w:rsidRPr="00E00BDC">
        <w:rPr>
          <w:kern w:val="0"/>
        </w:rPr>
        <w:t>(2014</w:t>
      </w:r>
      <w:r w:rsidRPr="00E00BDC">
        <w:rPr>
          <w:kern w:val="0"/>
        </w:rPr>
        <w:t>年</w:t>
      </w:r>
      <w:r w:rsidRPr="00E00BDC">
        <w:rPr>
          <w:kern w:val="0"/>
        </w:rPr>
        <w:t>)</w:t>
      </w:r>
      <w:r w:rsidRPr="00E00BDC">
        <w:rPr>
          <w:kern w:val="0"/>
        </w:rPr>
        <w:t>，设立了</w:t>
      </w:r>
      <w:bookmarkStart w:id="3" w:name="_GoBack"/>
      <w:bookmarkEnd w:id="3"/>
      <w:r w:rsidRPr="00E00BDC">
        <w:rPr>
          <w:kern w:val="0"/>
        </w:rPr>
        <w:t>家庭法院；</w:t>
      </w:r>
    </w:p>
    <w:p w14:paraId="1069FD7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(d)</w:t>
      </w:r>
      <w:r w:rsidRPr="00E00BDC">
        <w:rPr>
          <w:kern w:val="0"/>
        </w:rPr>
        <w:tab/>
      </w:r>
      <w:r w:rsidRPr="00E00BDC">
        <w:rPr>
          <w:kern w:val="0"/>
        </w:rPr>
        <w:t>《宪法修正法》</w:t>
      </w:r>
      <w:r w:rsidRPr="00E00BDC">
        <w:rPr>
          <w:kern w:val="0"/>
        </w:rPr>
        <w:t>(2013</w:t>
      </w:r>
      <w:r w:rsidRPr="00E00BDC">
        <w:rPr>
          <w:kern w:val="0"/>
        </w:rPr>
        <w:t>年</w:t>
      </w:r>
      <w:r w:rsidRPr="00E00BDC">
        <w:rPr>
          <w:kern w:val="0"/>
        </w:rPr>
        <w:t>)</w:t>
      </w:r>
      <w:r w:rsidRPr="00E00BDC">
        <w:rPr>
          <w:kern w:val="0"/>
        </w:rPr>
        <w:t>，规定设定配额以增加妇女在议会中的代表性；</w:t>
      </w:r>
    </w:p>
    <w:p w14:paraId="4D2D56F5" w14:textId="77777777" w:rsidR="00E00BDC" w:rsidRPr="00E00BDC" w:rsidRDefault="00E00BDC" w:rsidP="00FE2C6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sz w:val="20"/>
        </w:rPr>
        <w:lastRenderedPageBreak/>
        <w:tab/>
      </w:r>
      <w:r w:rsidRPr="00E00BDC">
        <w:rPr>
          <w:kern w:val="0"/>
        </w:rPr>
        <w:t>(e)</w:t>
      </w:r>
      <w:r w:rsidRPr="00E00BDC">
        <w:rPr>
          <w:kern w:val="0"/>
        </w:rPr>
        <w:tab/>
      </w:r>
      <w:r w:rsidRPr="00E00BDC">
        <w:rPr>
          <w:kern w:val="0"/>
        </w:rPr>
        <w:t>《犯罪法》</w:t>
      </w:r>
      <w:r w:rsidRPr="00E00BDC">
        <w:rPr>
          <w:kern w:val="0"/>
        </w:rPr>
        <w:t>(2013</w:t>
      </w:r>
      <w:r w:rsidRPr="00E00BDC">
        <w:rPr>
          <w:kern w:val="0"/>
        </w:rPr>
        <w:t>年</w:t>
      </w:r>
      <w:r w:rsidRPr="00E00BDC">
        <w:rPr>
          <w:kern w:val="0"/>
        </w:rPr>
        <w:t>)</w:t>
      </w:r>
      <w:r w:rsidRPr="00E00BDC">
        <w:rPr>
          <w:kern w:val="0"/>
        </w:rPr>
        <w:t>，加重对各种性犯罪的最高刑罚，包括扩大强奸的定义和将婚内强奸定为刑事犯罪；</w:t>
      </w:r>
    </w:p>
    <w:p w14:paraId="5F6DCC98"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(f)</w:t>
      </w:r>
      <w:r w:rsidRPr="00E00BDC">
        <w:rPr>
          <w:kern w:val="0"/>
        </w:rPr>
        <w:tab/>
      </w:r>
      <w:r w:rsidRPr="00E00BDC">
        <w:rPr>
          <w:kern w:val="0"/>
        </w:rPr>
        <w:t>《家庭安全法》</w:t>
      </w:r>
      <w:r w:rsidRPr="00E00BDC">
        <w:rPr>
          <w:kern w:val="0"/>
        </w:rPr>
        <w:t>(2013</w:t>
      </w:r>
      <w:r w:rsidRPr="00E00BDC">
        <w:rPr>
          <w:kern w:val="0"/>
        </w:rPr>
        <w:t>年</w:t>
      </w:r>
      <w:r w:rsidRPr="00E00BDC">
        <w:rPr>
          <w:kern w:val="0"/>
        </w:rPr>
        <w:t>)</w:t>
      </w:r>
      <w:r w:rsidRPr="00E00BDC">
        <w:rPr>
          <w:kern w:val="0"/>
        </w:rPr>
        <w:t>，将保护范围扩大到家庭暴力受害者并实施保护令；</w:t>
      </w:r>
    </w:p>
    <w:p w14:paraId="124ECA0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(g)</w:t>
      </w:r>
      <w:r w:rsidRPr="00E00BDC">
        <w:rPr>
          <w:kern w:val="0"/>
        </w:rPr>
        <w:tab/>
      </w:r>
      <w:r w:rsidRPr="00E00BDC">
        <w:rPr>
          <w:kern w:val="0"/>
        </w:rPr>
        <w:t>《劳动和就业关系法》</w:t>
      </w:r>
      <w:bookmarkStart w:id="4" w:name="OLE_LINK20"/>
      <w:bookmarkStart w:id="5" w:name="OLE_LINK21"/>
      <w:r w:rsidRPr="00E00BDC">
        <w:rPr>
          <w:kern w:val="0"/>
        </w:rPr>
        <w:t>(2013</w:t>
      </w:r>
      <w:r w:rsidRPr="00E00BDC">
        <w:rPr>
          <w:kern w:val="0"/>
        </w:rPr>
        <w:t>年</w:t>
      </w:r>
      <w:bookmarkEnd w:id="4"/>
      <w:bookmarkEnd w:id="5"/>
      <w:r w:rsidRPr="00E00BDC">
        <w:rPr>
          <w:kern w:val="0"/>
        </w:rPr>
        <w:t>)</w:t>
      </w:r>
      <w:r w:rsidRPr="00E00BDC">
        <w:rPr>
          <w:kern w:val="0"/>
        </w:rPr>
        <w:t>，将平等和不歧视原则纳入就业立法，并在私营部门实行产假；</w:t>
      </w:r>
    </w:p>
    <w:p w14:paraId="73A903BF"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(h)</w:t>
      </w:r>
      <w:r w:rsidRPr="00E00BDC">
        <w:rPr>
          <w:kern w:val="0"/>
        </w:rPr>
        <w:tab/>
      </w:r>
      <w:r w:rsidRPr="00E00BDC">
        <w:rPr>
          <w:kern w:val="0"/>
        </w:rPr>
        <w:t>《监察员法》</w:t>
      </w:r>
      <w:r w:rsidRPr="00E00BDC">
        <w:rPr>
          <w:kern w:val="0"/>
        </w:rPr>
        <w:t>(2013</w:t>
      </w:r>
      <w:r w:rsidRPr="00E00BDC">
        <w:rPr>
          <w:kern w:val="0"/>
        </w:rPr>
        <w:t>年</w:t>
      </w:r>
      <w:r w:rsidRPr="00E00BDC">
        <w:rPr>
          <w:kern w:val="0"/>
        </w:rPr>
        <w:t>)</w:t>
      </w:r>
      <w:r w:rsidRPr="00E00BDC">
        <w:rPr>
          <w:kern w:val="0"/>
        </w:rPr>
        <w:t>，扩大了监察员的授权任务，并在监察员办公室内设立国家人权机构；</w:t>
      </w:r>
    </w:p>
    <w:p w14:paraId="36019FB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(i)</w:t>
      </w:r>
      <w:r w:rsidRPr="00E00BDC">
        <w:rPr>
          <w:kern w:val="0"/>
        </w:rPr>
        <w:tab/>
      </w:r>
      <w:bookmarkEnd w:id="1"/>
      <w:bookmarkEnd w:id="2"/>
      <w:r w:rsidRPr="00E00BDC">
        <w:rPr>
          <w:kern w:val="0"/>
        </w:rPr>
        <w:t>《个人财产担保法》</w:t>
      </w:r>
      <w:r w:rsidRPr="00E00BDC">
        <w:rPr>
          <w:kern w:val="0"/>
        </w:rPr>
        <w:t>(2013</w:t>
      </w:r>
      <w:r w:rsidRPr="00E00BDC">
        <w:rPr>
          <w:kern w:val="0"/>
        </w:rPr>
        <w:t>年</w:t>
      </w:r>
      <w:r w:rsidRPr="00E00BDC">
        <w:rPr>
          <w:kern w:val="0"/>
        </w:rPr>
        <w:t>)</w:t>
      </w:r>
      <w:r w:rsidRPr="00E00BDC">
        <w:rPr>
          <w:kern w:val="0"/>
        </w:rPr>
        <w:t>，承认男女拥有财产并在商业交易中使用财产的平等权利。</w:t>
      </w:r>
    </w:p>
    <w:p w14:paraId="7759D81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5.</w:t>
      </w:r>
      <w:r w:rsidRPr="00E00BDC">
        <w:rPr>
          <w:kern w:val="0"/>
        </w:rPr>
        <w:tab/>
      </w:r>
      <w:r w:rsidRPr="00E00BDC">
        <w:rPr>
          <w:kern w:val="0"/>
        </w:rPr>
        <w:t>委员会欢迎缔约国采取努力完善其体制和政策框架，旨在加快消除对妇女的歧视和促进性别平等，例如如下努力：</w:t>
      </w:r>
    </w:p>
    <w:p w14:paraId="4CC4FB8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r>
      <w:bookmarkStart w:id="6" w:name="OLE_LINK32"/>
      <w:bookmarkStart w:id="7" w:name="OLE_LINK33"/>
      <w:r w:rsidRPr="00E00BDC">
        <w:rPr>
          <w:kern w:val="0"/>
        </w:rPr>
        <w:t>(a)</w:t>
      </w:r>
      <w:r w:rsidRPr="00E00BDC">
        <w:rPr>
          <w:kern w:val="0"/>
        </w:rPr>
        <w:tab/>
      </w:r>
      <w:r w:rsidRPr="00E00BDC">
        <w:rPr>
          <w:kern w:val="0"/>
        </w:rPr>
        <w:t>通过了妇女、社区和社会发展部的地区发展计划</w:t>
      </w:r>
      <w:bookmarkStart w:id="8" w:name="OLE_LINK117"/>
      <w:bookmarkStart w:id="9" w:name="OLE_LINK118"/>
      <w:r w:rsidRPr="00E00BDC">
        <w:rPr>
          <w:kern w:val="0"/>
        </w:rPr>
        <w:t>(2017</w:t>
      </w:r>
      <w:r w:rsidRPr="00E00BDC">
        <w:rPr>
          <w:kern w:val="0"/>
        </w:rPr>
        <w:t>年</w:t>
      </w:r>
      <w:bookmarkEnd w:id="8"/>
      <w:bookmarkEnd w:id="9"/>
      <w:r w:rsidRPr="00E00BDC">
        <w:rPr>
          <w:kern w:val="0"/>
        </w:rPr>
        <w:t>)</w:t>
      </w:r>
      <w:r w:rsidRPr="00E00BDC">
        <w:rPr>
          <w:kern w:val="0"/>
        </w:rPr>
        <w:t>，促进妇女参与村庄决策机构和村庄发展委员会；</w:t>
      </w:r>
    </w:p>
    <w:p w14:paraId="3BF20AA3"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(b)</w:t>
      </w:r>
      <w:r w:rsidRPr="00E00BDC">
        <w:rPr>
          <w:kern w:val="0"/>
        </w:rPr>
        <w:tab/>
      </w:r>
      <w:r w:rsidRPr="00E00BDC">
        <w:rPr>
          <w:kern w:val="0"/>
        </w:rPr>
        <w:t>通过了国家安全学校政策</w:t>
      </w:r>
      <w:r w:rsidRPr="00E00BDC">
        <w:rPr>
          <w:kern w:val="0"/>
        </w:rPr>
        <w:t>(2017</w:t>
      </w:r>
      <w:r w:rsidRPr="00E00BDC">
        <w:rPr>
          <w:kern w:val="0"/>
        </w:rPr>
        <w:t>年</w:t>
      </w:r>
      <w:r w:rsidRPr="00E00BDC">
        <w:rPr>
          <w:kern w:val="0"/>
        </w:rPr>
        <w:t>)</w:t>
      </w:r>
      <w:r w:rsidRPr="00E00BDC">
        <w:rPr>
          <w:kern w:val="0"/>
        </w:rPr>
        <w:t>，解决对怀孕</w:t>
      </w:r>
      <w:r w:rsidRPr="00E00BDC">
        <w:rPr>
          <w:rFonts w:hint="eastAsia"/>
          <w:kern w:val="0"/>
        </w:rPr>
        <w:t>女童</w:t>
      </w:r>
      <w:r w:rsidRPr="00E00BDC">
        <w:rPr>
          <w:kern w:val="0"/>
        </w:rPr>
        <w:t>的歧视问题并保护她们不被</w:t>
      </w:r>
      <w:r w:rsidRPr="00E00BDC">
        <w:rPr>
          <w:rFonts w:hint="eastAsia"/>
          <w:kern w:val="0"/>
        </w:rPr>
        <w:t>学校</w:t>
      </w:r>
      <w:r w:rsidRPr="00E00BDC">
        <w:rPr>
          <w:kern w:val="0"/>
        </w:rPr>
        <w:t>开除；</w:t>
      </w:r>
    </w:p>
    <w:p w14:paraId="4F8EE994"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(c)</w:t>
      </w:r>
      <w:r w:rsidRPr="00E00BDC">
        <w:rPr>
          <w:kern w:val="0"/>
        </w:rPr>
        <w:tab/>
      </w:r>
      <w:r w:rsidRPr="00E00BDC">
        <w:rPr>
          <w:kern w:val="0"/>
        </w:rPr>
        <w:t>通过了</w:t>
      </w:r>
      <w:r w:rsidRPr="00E00BDC">
        <w:rPr>
          <w:rFonts w:hint="eastAsia"/>
          <w:kern w:val="0"/>
        </w:rPr>
        <w:t>关于</w:t>
      </w:r>
      <w:r w:rsidRPr="00E00BDC">
        <w:rPr>
          <w:kern w:val="0"/>
        </w:rPr>
        <w:t>更安全的家庭、更强有力的社区</w:t>
      </w:r>
      <w:r w:rsidRPr="00E00BDC">
        <w:rPr>
          <w:rFonts w:hint="eastAsia"/>
          <w:kern w:val="0"/>
        </w:rPr>
        <w:t>的</w:t>
      </w:r>
      <w:r w:rsidRPr="00E00BDC">
        <w:rPr>
          <w:kern w:val="0"/>
        </w:rPr>
        <w:t>政策</w:t>
      </w:r>
      <w:r w:rsidRPr="00E00BDC">
        <w:rPr>
          <w:kern w:val="0"/>
        </w:rPr>
        <w:t>(2017</w:t>
      </w:r>
      <w:r w:rsidRPr="00E00BDC">
        <w:rPr>
          <w:kern w:val="0"/>
        </w:rPr>
        <w:t>年</w:t>
      </w:r>
      <w:r w:rsidRPr="00E00BDC">
        <w:rPr>
          <w:kern w:val="0"/>
        </w:rPr>
        <w:t>)</w:t>
      </w:r>
      <w:r w:rsidRPr="00E00BDC">
        <w:rPr>
          <w:kern w:val="0"/>
        </w:rPr>
        <w:t>，具体处理</w:t>
      </w:r>
      <w:r w:rsidRPr="00E00BDC">
        <w:rPr>
          <w:rFonts w:hint="eastAsia"/>
          <w:kern w:val="0"/>
        </w:rPr>
        <w:t>针对</w:t>
      </w:r>
      <w:r w:rsidRPr="00E00BDC">
        <w:rPr>
          <w:kern w:val="0"/>
        </w:rPr>
        <w:t>妇女和女童</w:t>
      </w:r>
      <w:r w:rsidRPr="00E00BDC">
        <w:rPr>
          <w:rFonts w:hint="eastAsia"/>
          <w:kern w:val="0"/>
        </w:rPr>
        <w:t>的</w:t>
      </w:r>
      <w:r w:rsidRPr="00E00BDC">
        <w:rPr>
          <w:kern w:val="0"/>
        </w:rPr>
        <w:t>性别暴力行为；</w:t>
      </w:r>
    </w:p>
    <w:p w14:paraId="38A3AED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(d)</w:t>
      </w:r>
      <w:r w:rsidRPr="00E00BDC">
        <w:rPr>
          <w:kern w:val="0"/>
        </w:rPr>
        <w:tab/>
      </w:r>
      <w:r w:rsidRPr="00E00BDC">
        <w:rPr>
          <w:kern w:val="0"/>
        </w:rPr>
        <w:t>建立了国家</w:t>
      </w:r>
      <w:r w:rsidRPr="00E00BDC">
        <w:rPr>
          <w:rFonts w:hint="eastAsia"/>
          <w:kern w:val="0"/>
        </w:rPr>
        <w:t>报告</w:t>
      </w:r>
      <w:r w:rsidRPr="00E00BDC">
        <w:rPr>
          <w:kern w:val="0"/>
        </w:rPr>
        <w:t>和后续行动机制</w:t>
      </w:r>
      <w:r w:rsidRPr="00E00BDC">
        <w:rPr>
          <w:kern w:val="0"/>
        </w:rPr>
        <w:t>(2016</w:t>
      </w:r>
      <w:r w:rsidRPr="00E00BDC">
        <w:rPr>
          <w:kern w:val="0"/>
        </w:rPr>
        <w:t>年</w:t>
      </w:r>
      <w:r w:rsidRPr="00E00BDC">
        <w:rPr>
          <w:kern w:val="0"/>
        </w:rPr>
        <w:t>)</w:t>
      </w:r>
      <w:r w:rsidRPr="00E00BDC">
        <w:rPr>
          <w:kern w:val="0"/>
        </w:rPr>
        <w:t>；</w:t>
      </w:r>
    </w:p>
    <w:p w14:paraId="7A77C41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(e)</w:t>
      </w:r>
      <w:r w:rsidRPr="00E00BDC">
        <w:rPr>
          <w:kern w:val="0"/>
        </w:rPr>
        <w:tab/>
      </w:r>
      <w:r w:rsidRPr="00E00BDC">
        <w:rPr>
          <w:kern w:val="0"/>
        </w:rPr>
        <w:t>通过了</w:t>
      </w:r>
      <w:r w:rsidRPr="00E00BDC">
        <w:rPr>
          <w:rFonts w:hint="eastAsia"/>
          <w:kern w:val="0"/>
        </w:rPr>
        <w:t>《</w:t>
      </w:r>
      <w:r w:rsidRPr="00E00BDC">
        <w:rPr>
          <w:kern w:val="0"/>
        </w:rPr>
        <w:t>2016-2020</w:t>
      </w:r>
      <w:r w:rsidRPr="00E00BDC">
        <w:rPr>
          <w:kern w:val="0"/>
        </w:rPr>
        <w:t>年国家性别平等政策</w:t>
      </w:r>
      <w:r w:rsidRPr="00E00BDC">
        <w:rPr>
          <w:rFonts w:hint="eastAsia"/>
          <w:kern w:val="0"/>
        </w:rPr>
        <w:t>》</w:t>
      </w:r>
      <w:r w:rsidRPr="00E00BDC">
        <w:rPr>
          <w:kern w:val="0"/>
        </w:rPr>
        <w:t>；</w:t>
      </w:r>
    </w:p>
    <w:p w14:paraId="5FAAEA4B"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(f)</w:t>
      </w:r>
      <w:r w:rsidRPr="00E00BDC">
        <w:rPr>
          <w:kern w:val="0"/>
        </w:rPr>
        <w:tab/>
      </w:r>
      <w:bookmarkEnd w:id="6"/>
      <w:bookmarkEnd w:id="7"/>
      <w:r w:rsidRPr="00E00BDC">
        <w:rPr>
          <w:kern w:val="0"/>
        </w:rPr>
        <w:t>通过了妇女、社区和社会发展部《</w:t>
      </w:r>
      <w:r w:rsidRPr="00E00BDC">
        <w:rPr>
          <w:kern w:val="0"/>
        </w:rPr>
        <w:t>2013-2017</w:t>
      </w:r>
      <w:r w:rsidRPr="00E00BDC">
        <w:rPr>
          <w:kern w:val="0"/>
        </w:rPr>
        <w:t>年战略计划》，推动加强机构和社区以及妇女的社会经济福祉。</w:t>
      </w:r>
    </w:p>
    <w:p w14:paraId="3AEB18C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6.</w:t>
      </w:r>
      <w:r w:rsidRPr="00E00BDC">
        <w:rPr>
          <w:kern w:val="0"/>
        </w:rPr>
        <w:tab/>
      </w:r>
      <w:r w:rsidRPr="00E00BDC">
        <w:rPr>
          <w:kern w:val="0"/>
        </w:rPr>
        <w:t>委员会欢迎自审议缔约国上次报告以来，缔约国已于</w:t>
      </w:r>
      <w:r w:rsidRPr="00E00BDC">
        <w:rPr>
          <w:kern w:val="0"/>
        </w:rPr>
        <w:t>2012</w:t>
      </w:r>
      <w:r w:rsidRPr="00E00BDC">
        <w:rPr>
          <w:kern w:val="0"/>
        </w:rPr>
        <w:t>年加入了《保护所有人免遭强迫失踪国际公约》，于</w:t>
      </w:r>
      <w:r w:rsidRPr="00E00BDC">
        <w:rPr>
          <w:kern w:val="0"/>
        </w:rPr>
        <w:t>2016</w:t>
      </w:r>
      <w:r w:rsidRPr="00E00BDC">
        <w:rPr>
          <w:kern w:val="0"/>
        </w:rPr>
        <w:t>年加入了《残疾人权利公约》，并于</w:t>
      </w:r>
      <w:r w:rsidRPr="00E00BDC">
        <w:rPr>
          <w:kern w:val="0"/>
        </w:rPr>
        <w:t>2018</w:t>
      </w:r>
      <w:r w:rsidRPr="00E00BDC">
        <w:rPr>
          <w:kern w:val="0"/>
        </w:rPr>
        <w:t>年接受了对《消除对妇女一切形式歧视公约》第二十条第</w:t>
      </w:r>
      <w:r w:rsidRPr="00E00BDC">
        <w:rPr>
          <w:kern w:val="0"/>
        </w:rPr>
        <w:t>1</w:t>
      </w:r>
      <w:r w:rsidRPr="00E00BDC">
        <w:rPr>
          <w:kern w:val="0"/>
        </w:rPr>
        <w:t>款的修正案。</w:t>
      </w:r>
    </w:p>
    <w:p w14:paraId="6822B32E"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rPr>
        <w:tab/>
      </w:r>
      <w:r w:rsidRPr="00E00BDC">
        <w:rPr>
          <w:rFonts w:eastAsia="黑体"/>
          <w:kern w:val="0"/>
        </w:rPr>
        <w:tab/>
      </w:r>
      <w:r w:rsidRPr="00E00BDC">
        <w:rPr>
          <w:rFonts w:eastAsia="黑体"/>
          <w:kern w:val="0"/>
        </w:rPr>
        <w:t>可持续发展目标</w:t>
      </w:r>
    </w:p>
    <w:p w14:paraId="1640D59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7.</w:t>
      </w:r>
      <w:r w:rsidRPr="00E00BDC">
        <w:rPr>
          <w:kern w:val="0"/>
        </w:rPr>
        <w:tab/>
      </w:r>
      <w:r w:rsidRPr="00E00BDC">
        <w:rPr>
          <w:kern w:val="0"/>
        </w:rPr>
        <w:t>委员会欢迎国际社会为可持续发展目标提供支持，呼吁在《</w:t>
      </w:r>
      <w:r w:rsidRPr="00E00BDC">
        <w:rPr>
          <w:kern w:val="0"/>
        </w:rPr>
        <w:t>2030</w:t>
      </w:r>
      <w:r w:rsidRPr="00E00BDC">
        <w:rPr>
          <w:kern w:val="0"/>
        </w:rPr>
        <w:t>年可持续发展议程》的整个执行进程中，根据《公约》规定实现法律上和事实上</w:t>
      </w:r>
      <w:r w:rsidRPr="00E00BDC">
        <w:rPr>
          <w:kern w:val="0"/>
        </w:rPr>
        <w:t>(</w:t>
      </w:r>
      <w:r w:rsidRPr="00E00BDC">
        <w:rPr>
          <w:kern w:val="0"/>
        </w:rPr>
        <w:t>实质性</w:t>
      </w:r>
      <w:r w:rsidRPr="00E00BDC">
        <w:rPr>
          <w:kern w:val="0"/>
        </w:rPr>
        <w:t xml:space="preserve">) </w:t>
      </w:r>
      <w:r w:rsidRPr="00E00BDC">
        <w:rPr>
          <w:kern w:val="0"/>
        </w:rPr>
        <w:t>的性别平等。委员会忆及目标</w:t>
      </w:r>
      <w:r w:rsidRPr="00E00BDC">
        <w:rPr>
          <w:kern w:val="0"/>
        </w:rPr>
        <w:t>5</w:t>
      </w:r>
      <w:r w:rsidRPr="00E00BDC">
        <w:rPr>
          <w:kern w:val="0"/>
        </w:rPr>
        <w:t>以及将平等和不歧视原则纳入全部</w:t>
      </w:r>
      <w:r w:rsidRPr="00E00BDC">
        <w:rPr>
          <w:kern w:val="0"/>
        </w:rPr>
        <w:t>17</w:t>
      </w:r>
      <w:r w:rsidRPr="00E00BDC">
        <w:rPr>
          <w:kern w:val="0"/>
        </w:rPr>
        <w:t>项目标的主流的重要性。委员会敦促缔约国承认妇女是实现缔约国可持续发展的推动力，并为此通过相关的政策和战略。</w:t>
      </w:r>
    </w:p>
    <w:p w14:paraId="504EA838" w14:textId="77777777" w:rsidR="00E00BDC" w:rsidRPr="00E00BDC" w:rsidRDefault="00E00BDC" w:rsidP="00E00BDC">
      <w:pPr>
        <w:keepNext/>
        <w:keepLines/>
        <w:tabs>
          <w:tab w:val="right" w:pos="993"/>
        </w:tabs>
        <w:suppressAutoHyphens/>
        <w:snapToGrid w:val="0"/>
        <w:spacing w:after="140"/>
        <w:ind w:left="1274" w:right="1260" w:hangingChars="531" w:hanging="1274"/>
        <w:outlineLvl w:val="0"/>
        <w:rPr>
          <w:rFonts w:eastAsia="黑体"/>
          <w:kern w:val="0"/>
          <w:sz w:val="24"/>
        </w:rPr>
      </w:pPr>
      <w:r w:rsidRPr="00E00BDC">
        <w:rPr>
          <w:rFonts w:eastAsia="黑体"/>
          <w:kern w:val="0"/>
          <w:sz w:val="24"/>
        </w:rPr>
        <w:lastRenderedPageBreak/>
        <w:tab/>
        <w:t>C.</w:t>
      </w:r>
      <w:r w:rsidRPr="00E00BDC">
        <w:rPr>
          <w:rFonts w:eastAsia="黑体"/>
          <w:kern w:val="0"/>
          <w:sz w:val="24"/>
        </w:rPr>
        <w:tab/>
      </w:r>
      <w:r w:rsidRPr="00E00BDC">
        <w:rPr>
          <w:rFonts w:eastAsia="黑体"/>
          <w:kern w:val="0"/>
          <w:sz w:val="24"/>
        </w:rPr>
        <w:t>议会</w:t>
      </w:r>
    </w:p>
    <w:p w14:paraId="7498462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8.</w:t>
      </w:r>
      <w:r w:rsidRPr="00E00BDC">
        <w:rPr>
          <w:kern w:val="0"/>
        </w:rPr>
        <w:tab/>
      </w:r>
      <w:r w:rsidRPr="00E00BDC">
        <w:rPr>
          <w:rFonts w:eastAsia="黑体"/>
          <w:kern w:val="0"/>
        </w:rPr>
        <w:t>委员会强调立法权在确保充分执行《公约》方面的关键作用</w:t>
      </w:r>
      <w:r w:rsidRPr="00E00BDC">
        <w:rPr>
          <w:rFonts w:eastAsia="黑体"/>
          <w:kern w:val="0"/>
        </w:rPr>
        <w:t>(</w:t>
      </w:r>
      <w:r w:rsidRPr="00E00BDC">
        <w:rPr>
          <w:rFonts w:eastAsia="黑体"/>
          <w:kern w:val="0"/>
        </w:rPr>
        <w:t>见</w:t>
      </w:r>
      <w:hyperlink r:id="rId22" w:history="1">
        <w:r w:rsidRPr="00E00BDC">
          <w:rPr>
            <w:rFonts w:eastAsia="黑体"/>
            <w:bCs/>
            <w:color w:val="0000FF"/>
            <w:kern w:val="0"/>
          </w:rPr>
          <w:t>A/65/38</w:t>
        </w:r>
      </w:hyperlink>
      <w:r w:rsidRPr="00E00BDC">
        <w:rPr>
          <w:kern w:val="0"/>
        </w:rPr>
        <w:t>，</w:t>
      </w:r>
      <w:r w:rsidRPr="00E00BDC">
        <w:rPr>
          <w:rFonts w:eastAsia="黑体"/>
          <w:kern w:val="0"/>
        </w:rPr>
        <w:t>第二部分，附件六</w:t>
      </w:r>
      <w:r w:rsidRPr="00E00BDC">
        <w:rPr>
          <w:rFonts w:eastAsia="黑体"/>
          <w:kern w:val="0"/>
        </w:rPr>
        <w:t>)</w:t>
      </w:r>
      <w:r w:rsidRPr="00E00BDC">
        <w:rPr>
          <w:rFonts w:eastAsia="黑体"/>
          <w:kern w:val="0"/>
        </w:rPr>
        <w:t>。委员会请议会根据其任务授权，在从现在起直至根据《公约》提交下一次定期报告期间，采取必要步骤落实本结论性意见。</w:t>
      </w:r>
    </w:p>
    <w:p w14:paraId="10C94AC0" w14:textId="77777777" w:rsidR="00E00BDC" w:rsidRPr="00E00BDC" w:rsidRDefault="00E00BDC" w:rsidP="00E00BDC">
      <w:pPr>
        <w:keepNext/>
        <w:keepLines/>
        <w:tabs>
          <w:tab w:val="right" w:pos="993"/>
        </w:tabs>
        <w:suppressAutoHyphens/>
        <w:snapToGrid w:val="0"/>
        <w:spacing w:after="140"/>
        <w:ind w:left="1274" w:right="1260" w:hangingChars="531" w:hanging="1274"/>
        <w:outlineLvl w:val="0"/>
        <w:rPr>
          <w:rFonts w:eastAsia="黑体"/>
          <w:kern w:val="0"/>
          <w:sz w:val="24"/>
        </w:rPr>
      </w:pPr>
      <w:r w:rsidRPr="00E00BDC">
        <w:rPr>
          <w:rFonts w:eastAsia="黑体"/>
          <w:kern w:val="0"/>
          <w:sz w:val="24"/>
        </w:rPr>
        <w:tab/>
        <w:t>D.</w:t>
      </w:r>
      <w:r w:rsidRPr="00E00BDC">
        <w:rPr>
          <w:rFonts w:eastAsia="黑体"/>
          <w:kern w:val="0"/>
          <w:sz w:val="24"/>
        </w:rPr>
        <w:tab/>
      </w:r>
      <w:r w:rsidRPr="00E00BDC">
        <w:rPr>
          <w:rFonts w:eastAsia="黑体"/>
          <w:kern w:val="0"/>
          <w:sz w:val="24"/>
        </w:rPr>
        <w:t>主要关切领域和建议</w:t>
      </w:r>
    </w:p>
    <w:p w14:paraId="15455AEE"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rPr>
        <w:tab/>
      </w:r>
      <w:r w:rsidRPr="00E00BDC">
        <w:rPr>
          <w:rFonts w:eastAsia="黑体"/>
          <w:kern w:val="0"/>
        </w:rPr>
        <w:tab/>
      </w:r>
      <w:r w:rsidRPr="00E00BDC">
        <w:rPr>
          <w:rFonts w:eastAsia="黑体"/>
          <w:kern w:val="0"/>
        </w:rPr>
        <w:t>宪法和立法框架</w:t>
      </w:r>
    </w:p>
    <w:p w14:paraId="20BE1243"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9.</w:t>
      </w:r>
      <w:r w:rsidRPr="00E00BDC">
        <w:rPr>
          <w:kern w:val="0"/>
        </w:rPr>
        <w:tab/>
      </w:r>
      <w:r w:rsidRPr="00E00BDC">
        <w:rPr>
          <w:kern w:val="0"/>
        </w:rPr>
        <w:t>委员会赞赏地注意到缔约国接受了对《公约》第二十条第</w:t>
      </w:r>
      <w:r w:rsidRPr="00E00BDC">
        <w:rPr>
          <w:kern w:val="0"/>
        </w:rPr>
        <w:t>1</w:t>
      </w:r>
      <w:r w:rsidRPr="00E00BDC">
        <w:rPr>
          <w:kern w:val="0"/>
        </w:rPr>
        <w:t>款的修正案。然而，委员会感到关切的是，尽管缔约国根据萨摩亚法律改革委员会的建议继续努力审查立法，但未为完成这项工作设定时间表。委员会还感到关切的是，一些村庄仍然禁止妇女</w:t>
      </w:r>
      <w:r w:rsidRPr="00E00BDC">
        <w:rPr>
          <w:rFonts w:hint="eastAsia"/>
          <w:kern w:val="0"/>
        </w:rPr>
        <w:t>获得</w:t>
      </w:r>
      <w:r w:rsidRPr="00E00BDC">
        <w:rPr>
          <w:kern w:val="0"/>
        </w:rPr>
        <w:t>马塔伊</w:t>
      </w:r>
      <w:r w:rsidRPr="00E00BDC">
        <w:rPr>
          <w:kern w:val="0"/>
        </w:rPr>
        <w:t>(</w:t>
      </w:r>
      <w:r w:rsidRPr="00E00BDC">
        <w:rPr>
          <w:kern w:val="0"/>
        </w:rPr>
        <w:t>族长</w:t>
      </w:r>
      <w:r w:rsidRPr="00E00BDC">
        <w:rPr>
          <w:kern w:val="0"/>
        </w:rPr>
        <w:t>)</w:t>
      </w:r>
      <w:r w:rsidRPr="00E00BDC">
        <w:rPr>
          <w:rFonts w:hint="eastAsia"/>
          <w:kern w:val="0"/>
        </w:rPr>
        <w:t>头衔</w:t>
      </w:r>
      <w:r w:rsidRPr="00E00BDC">
        <w:rPr>
          <w:kern w:val="0"/>
        </w:rPr>
        <w:t>，并限制妇女参加村庄首领委员会。</w:t>
      </w:r>
    </w:p>
    <w:p w14:paraId="36CF57D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10.</w:t>
      </w:r>
      <w:r w:rsidRPr="00E00BDC">
        <w:rPr>
          <w:kern w:val="0"/>
        </w:rPr>
        <w:tab/>
      </w:r>
      <w:r w:rsidRPr="00E00BDC">
        <w:rPr>
          <w:rFonts w:eastAsia="黑体"/>
          <w:bCs/>
          <w:kern w:val="0"/>
        </w:rPr>
        <w:t>委员会建议缔约国：</w:t>
      </w:r>
    </w:p>
    <w:p w14:paraId="4B6A12EC"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r>
      <w:bookmarkStart w:id="10" w:name="OLE_LINK38"/>
      <w:bookmarkStart w:id="11" w:name="OLE_LINK39"/>
      <w:r w:rsidRPr="00E00BDC">
        <w:rPr>
          <w:kern w:val="0"/>
        </w:rPr>
        <w:t>(a)</w:t>
      </w:r>
      <w:r w:rsidRPr="00E00BDC">
        <w:rPr>
          <w:kern w:val="0"/>
        </w:rPr>
        <w:tab/>
      </w:r>
      <w:r w:rsidRPr="00E00BDC">
        <w:rPr>
          <w:rFonts w:eastAsia="黑体"/>
          <w:kern w:val="0"/>
        </w:rPr>
        <w:t>加速努力将《公约》充分纳入其国家立法，通过完成立法审查以确保立法符合《公约》的明确时间表并遵守这一时间表；</w:t>
      </w:r>
    </w:p>
    <w:p w14:paraId="3F64C193"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(b)</w:t>
      </w:r>
      <w:r w:rsidRPr="00E00BDC">
        <w:rPr>
          <w:kern w:val="0"/>
        </w:rPr>
        <w:tab/>
      </w:r>
      <w:r w:rsidRPr="00E00BDC">
        <w:rPr>
          <w:rFonts w:eastAsia="黑体"/>
          <w:kern w:val="0"/>
        </w:rPr>
        <w:t>确保遵守《宪法》第</w:t>
      </w:r>
      <w:r w:rsidRPr="00E00BDC">
        <w:rPr>
          <w:rFonts w:eastAsia="黑体"/>
          <w:kern w:val="0"/>
        </w:rPr>
        <w:t>15</w:t>
      </w:r>
      <w:r w:rsidRPr="00E00BDC">
        <w:rPr>
          <w:rFonts w:eastAsia="黑体"/>
          <w:kern w:val="0"/>
        </w:rPr>
        <w:t>条，解决一些村庄禁止妇女获得</w:t>
      </w:r>
      <w:r w:rsidRPr="00E00BDC">
        <w:rPr>
          <w:rFonts w:eastAsia="黑体" w:hint="eastAsia"/>
          <w:kern w:val="0"/>
        </w:rPr>
        <w:t>族长</w:t>
      </w:r>
      <w:r w:rsidRPr="00E00BDC">
        <w:rPr>
          <w:rFonts w:eastAsia="黑体"/>
          <w:kern w:val="0"/>
        </w:rPr>
        <w:t>头衔和参加村庄首领委员会的歧视行为；</w:t>
      </w:r>
    </w:p>
    <w:p w14:paraId="1762F614"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bCs/>
          <w:kern w:val="0"/>
        </w:rPr>
      </w:pPr>
      <w:r w:rsidRPr="00E00BDC">
        <w:rPr>
          <w:kern w:val="0"/>
        </w:rPr>
        <w:tab/>
        <w:t>(c)</w:t>
      </w:r>
      <w:r w:rsidRPr="00E00BDC">
        <w:rPr>
          <w:kern w:val="0"/>
        </w:rPr>
        <w:tab/>
      </w:r>
      <w:bookmarkEnd w:id="10"/>
      <w:bookmarkEnd w:id="11"/>
      <w:r w:rsidRPr="00E00BDC">
        <w:rPr>
          <w:rFonts w:eastAsia="黑体"/>
          <w:kern w:val="0"/>
        </w:rPr>
        <w:t>根据委员会关于妇女获得司法救助的第</w:t>
      </w:r>
      <w:r w:rsidRPr="00E00BDC">
        <w:rPr>
          <w:rFonts w:eastAsia="黑体"/>
          <w:kern w:val="0"/>
        </w:rPr>
        <w:t>33(2015)</w:t>
      </w:r>
      <w:r w:rsidRPr="00E00BDC">
        <w:rPr>
          <w:rFonts w:eastAsia="黑体"/>
          <w:kern w:val="0"/>
        </w:rPr>
        <w:t>号一般性建议，加强对法官、其他法律从业人员、议员和决策者有关《公约》的培训和能力建设方案。</w:t>
      </w:r>
    </w:p>
    <w:p w14:paraId="4A87104B"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rPr>
        <w:tab/>
      </w:r>
      <w:r w:rsidRPr="00E00BDC">
        <w:rPr>
          <w:rFonts w:eastAsia="黑体"/>
          <w:kern w:val="0"/>
        </w:rPr>
        <w:tab/>
      </w:r>
      <w:r w:rsidRPr="00E00BDC">
        <w:rPr>
          <w:rFonts w:eastAsia="黑体"/>
          <w:kern w:val="0"/>
        </w:rPr>
        <w:t>对妇女歧视的定义</w:t>
      </w:r>
    </w:p>
    <w:p w14:paraId="3A88DB7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11.</w:t>
      </w:r>
      <w:r w:rsidRPr="00E00BDC">
        <w:rPr>
          <w:kern w:val="0"/>
        </w:rPr>
        <w:tab/>
      </w:r>
      <w:r w:rsidRPr="00E00BDC">
        <w:rPr>
          <w:kern w:val="0"/>
        </w:rPr>
        <w:t>委员会仍然感到关切的是，《宪法》第</w:t>
      </w:r>
      <w:r w:rsidRPr="00E00BDC">
        <w:rPr>
          <w:kern w:val="0"/>
        </w:rPr>
        <w:t>15</w:t>
      </w:r>
      <w:r w:rsidRPr="00E00BDC">
        <w:rPr>
          <w:kern w:val="0"/>
        </w:rPr>
        <w:t>条规定的禁止歧视未根据《公约》第一条规定将对妇女歧视的全面定义纳入其中。</w:t>
      </w:r>
    </w:p>
    <w:p w14:paraId="2F587CB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12.</w:t>
      </w:r>
      <w:r w:rsidRPr="00E00BDC">
        <w:rPr>
          <w:kern w:val="0"/>
        </w:rPr>
        <w:tab/>
      </w:r>
      <w:r w:rsidRPr="00E00BDC">
        <w:rPr>
          <w:rFonts w:eastAsia="黑体"/>
          <w:bCs/>
          <w:kern w:val="0"/>
        </w:rPr>
        <w:t>委员会重申其之前的建议</w:t>
      </w:r>
      <w:r w:rsidRPr="00E00BDC">
        <w:rPr>
          <w:rFonts w:eastAsia="黑体"/>
          <w:bCs/>
          <w:kern w:val="0"/>
        </w:rPr>
        <w:t>(</w:t>
      </w:r>
      <w:hyperlink r:id="rId23" w:history="1">
        <w:r w:rsidRPr="00E00BDC">
          <w:rPr>
            <w:rFonts w:eastAsia="黑体"/>
            <w:bCs/>
            <w:color w:val="0000FF"/>
            <w:kern w:val="0"/>
          </w:rPr>
          <w:t>CEDAW/C/WSM/CO/4-5</w:t>
        </w:r>
      </w:hyperlink>
      <w:r w:rsidRPr="00E00BDC">
        <w:rPr>
          <w:rFonts w:eastAsia="黑体"/>
          <w:bCs/>
          <w:kern w:val="0"/>
        </w:rPr>
        <w:t>，第</w:t>
      </w:r>
      <w:r w:rsidRPr="00E00BDC">
        <w:rPr>
          <w:rFonts w:eastAsia="黑体"/>
          <w:bCs/>
          <w:kern w:val="0"/>
        </w:rPr>
        <w:t>13</w:t>
      </w:r>
      <w:r w:rsidRPr="00E00BDC">
        <w:rPr>
          <w:rFonts w:eastAsia="黑体"/>
          <w:bCs/>
          <w:kern w:val="0"/>
        </w:rPr>
        <w:t>段</w:t>
      </w:r>
      <w:r w:rsidRPr="00E00BDC">
        <w:rPr>
          <w:rFonts w:eastAsia="黑体"/>
          <w:bCs/>
          <w:kern w:val="0"/>
        </w:rPr>
        <w:t>)</w:t>
      </w:r>
      <w:r w:rsidRPr="00E00BDC">
        <w:rPr>
          <w:rFonts w:eastAsia="黑体"/>
          <w:bCs/>
          <w:kern w:val="0"/>
        </w:rPr>
        <w:t>，提请缔约国注意可持续发展目标关于在全球消除对妇女和女童一切形式的歧视的具体目标</w:t>
      </w:r>
      <w:r w:rsidRPr="00E00BDC">
        <w:rPr>
          <w:rFonts w:eastAsia="黑体"/>
          <w:bCs/>
          <w:kern w:val="0"/>
        </w:rPr>
        <w:t>5.1</w:t>
      </w:r>
      <w:r w:rsidRPr="00E00BDC">
        <w:rPr>
          <w:rFonts w:eastAsia="黑体"/>
          <w:bCs/>
          <w:kern w:val="0"/>
        </w:rPr>
        <w:t>，并建议缔约国按照《公约》第一条规定，毫不拖延地通过一项关于对妇女歧视的全面定义，涵盖所有禁止的歧视理由，包括公共和私人领域的直接和间接歧视，并将其纳入《宪法》和其他国家立法。</w:t>
      </w:r>
    </w:p>
    <w:p w14:paraId="70B51E18" w14:textId="77777777" w:rsidR="00E00BDC" w:rsidRPr="00E00BDC" w:rsidRDefault="00E00BDC" w:rsidP="00E00B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rPr>
        <w:tab/>
      </w:r>
      <w:r w:rsidRPr="00E00BDC">
        <w:rPr>
          <w:rFonts w:eastAsia="黑体"/>
          <w:kern w:val="0"/>
        </w:rPr>
        <w:tab/>
      </w:r>
      <w:r w:rsidRPr="00E00BDC">
        <w:rPr>
          <w:rFonts w:eastAsia="黑体"/>
          <w:kern w:val="0"/>
        </w:rPr>
        <w:t>司法救助</w:t>
      </w:r>
    </w:p>
    <w:p w14:paraId="6F505F9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13.</w:t>
      </w:r>
      <w:r w:rsidRPr="00E00BDC">
        <w:rPr>
          <w:kern w:val="0"/>
        </w:rPr>
        <w:tab/>
      </w:r>
      <w:r w:rsidRPr="00E00BDC">
        <w:rPr>
          <w:kern w:val="0"/>
        </w:rPr>
        <w:t>委员会赞扬缔约国采取立法努力改善妇女和女童获得司法救助的机会，包括通过了《家庭安全法》、《犯罪法》和《社区法律中心法》，并于</w:t>
      </w:r>
      <w:r w:rsidRPr="00E00BDC">
        <w:rPr>
          <w:kern w:val="0"/>
        </w:rPr>
        <w:t>2014</w:t>
      </w:r>
      <w:r w:rsidRPr="00E00BDC">
        <w:rPr>
          <w:kern w:val="0"/>
        </w:rPr>
        <w:t>年设立了家庭法院。然而，委员会关切地注意到以下方面：</w:t>
      </w:r>
    </w:p>
    <w:p w14:paraId="79706B8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r>
      <w:bookmarkStart w:id="12" w:name="OLE_LINK46"/>
      <w:bookmarkStart w:id="13" w:name="OLE_LINK47"/>
      <w:r w:rsidRPr="00E00BDC">
        <w:rPr>
          <w:kern w:val="0"/>
        </w:rPr>
        <w:t>(a)</w:t>
      </w:r>
      <w:r w:rsidRPr="00E00BDC">
        <w:rPr>
          <w:kern w:val="0"/>
        </w:rPr>
        <w:tab/>
      </w:r>
      <w:r w:rsidRPr="00E00BDC">
        <w:rPr>
          <w:kern w:val="0"/>
        </w:rPr>
        <w:t>未执行《社区法律中心法》和为农村地区妇女包括</w:t>
      </w:r>
      <w:r w:rsidRPr="00E00BDC">
        <w:rPr>
          <w:kern w:val="0"/>
        </w:rPr>
        <w:t>nofotane(</w:t>
      </w:r>
      <w:r w:rsidRPr="00E00BDC">
        <w:rPr>
          <w:kern w:val="0"/>
        </w:rPr>
        <w:t>生活在配偶所在村庄的妇女</w:t>
      </w:r>
      <w:r w:rsidRPr="00E00BDC">
        <w:rPr>
          <w:kern w:val="0"/>
        </w:rPr>
        <w:t>)</w:t>
      </w:r>
      <w:r w:rsidRPr="00E00BDC">
        <w:rPr>
          <w:kern w:val="0"/>
        </w:rPr>
        <w:t>和</w:t>
      </w:r>
      <w:r w:rsidRPr="00E00BDC">
        <w:rPr>
          <w:kern w:val="0"/>
        </w:rPr>
        <w:t>mauapaolo</w:t>
      </w:r>
      <w:r w:rsidRPr="00E00BDC">
        <w:rPr>
          <w:kern w:val="0"/>
        </w:rPr>
        <w:t>妇女</w:t>
      </w:r>
      <w:r w:rsidRPr="00E00BDC">
        <w:rPr>
          <w:kern w:val="0"/>
        </w:rPr>
        <w:t>(</w:t>
      </w:r>
      <w:r w:rsidRPr="00E00BDC">
        <w:rPr>
          <w:kern w:val="0"/>
        </w:rPr>
        <w:t>嫁入一个家庭的妇女</w:t>
      </w:r>
      <w:r w:rsidRPr="00E00BDC">
        <w:rPr>
          <w:kern w:val="0"/>
        </w:rPr>
        <w:t>)</w:t>
      </w:r>
      <w:r w:rsidRPr="00E00BDC">
        <w:rPr>
          <w:kern w:val="0"/>
        </w:rPr>
        <w:t>提供可获得的法律援助的规定；</w:t>
      </w:r>
    </w:p>
    <w:p w14:paraId="68DA69D1"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(b)</w:t>
      </w:r>
      <w:r w:rsidRPr="00E00BDC">
        <w:rPr>
          <w:kern w:val="0"/>
        </w:rPr>
        <w:tab/>
      </w:r>
      <w:r w:rsidRPr="00E00BDC">
        <w:rPr>
          <w:kern w:val="0"/>
        </w:rPr>
        <w:t>在没有进行全面风险评估的情况下，在暴力情形中强制进行调解；</w:t>
      </w:r>
    </w:p>
    <w:p w14:paraId="1E1A6B4B"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lastRenderedPageBreak/>
        <w:tab/>
        <w:t>(c)</w:t>
      </w:r>
      <w:r w:rsidRPr="00E00BDC">
        <w:rPr>
          <w:kern w:val="0"/>
        </w:rPr>
        <w:tab/>
      </w:r>
      <w:r w:rsidRPr="00E00BDC">
        <w:rPr>
          <w:kern w:val="0"/>
        </w:rPr>
        <w:t>国家人权机构无法有效地开展工作并对其进行监测，主要原因是人力和财政资源不足；</w:t>
      </w:r>
    </w:p>
    <w:p w14:paraId="7692D317"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(d)</w:t>
      </w:r>
      <w:r w:rsidRPr="00E00BDC">
        <w:rPr>
          <w:kern w:val="0"/>
        </w:rPr>
        <w:tab/>
      </w:r>
      <w:r w:rsidRPr="00E00BDC">
        <w:rPr>
          <w:kern w:val="0"/>
        </w:rPr>
        <w:t>大量妇女因被控</w:t>
      </w:r>
      <w:r w:rsidRPr="00E00BDC">
        <w:rPr>
          <w:rFonts w:ascii="宋体" w:hAnsi="宋体"/>
          <w:kern w:val="0"/>
        </w:rPr>
        <w:t>“</w:t>
      </w:r>
      <w:r w:rsidRPr="00E00BDC">
        <w:rPr>
          <w:kern w:val="0"/>
        </w:rPr>
        <w:t>作仆人期间偷盗</w:t>
      </w:r>
      <w:r w:rsidRPr="00E00BDC">
        <w:rPr>
          <w:rFonts w:ascii="宋体" w:hAnsi="宋体"/>
          <w:kern w:val="0"/>
        </w:rPr>
        <w:t>”</w:t>
      </w:r>
      <w:r w:rsidRPr="00E00BDC">
        <w:rPr>
          <w:kern w:val="0"/>
        </w:rPr>
        <w:t>而被监禁。</w:t>
      </w:r>
    </w:p>
    <w:bookmarkEnd w:id="12"/>
    <w:bookmarkEnd w:id="13"/>
    <w:p w14:paraId="79B9180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14.</w:t>
      </w:r>
      <w:r w:rsidRPr="00E00BDC">
        <w:rPr>
          <w:kern w:val="0"/>
        </w:rPr>
        <w:tab/>
      </w:r>
      <w:r w:rsidRPr="00E00BDC">
        <w:rPr>
          <w:rFonts w:eastAsia="黑体"/>
          <w:bCs/>
          <w:kern w:val="0"/>
        </w:rPr>
        <w:t>委员会建议缔约国：</w:t>
      </w:r>
    </w:p>
    <w:p w14:paraId="4CDCD748"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kern w:val="0"/>
        </w:rPr>
        <w:tab/>
      </w:r>
      <w:bookmarkStart w:id="14" w:name="OLE_LINK48"/>
      <w:bookmarkStart w:id="15" w:name="OLE_LINK49"/>
      <w:r w:rsidRPr="00E00BDC">
        <w:rPr>
          <w:rFonts w:eastAsia="黑体"/>
          <w:kern w:val="0"/>
        </w:rPr>
        <w:t>(a)</w:t>
      </w:r>
      <w:r w:rsidRPr="00E00BDC">
        <w:rPr>
          <w:rFonts w:eastAsia="黑体"/>
          <w:kern w:val="0"/>
        </w:rPr>
        <w:tab/>
      </w:r>
      <w:r w:rsidRPr="00E00BDC">
        <w:rPr>
          <w:rFonts w:eastAsia="黑体"/>
          <w:kern w:val="0"/>
        </w:rPr>
        <w:t>建立社区法律中心，增加妇女、特别是农村地区妇女获得司法救助的机会，同时考虑到包括</w:t>
      </w:r>
      <w:r w:rsidRPr="00E00BDC">
        <w:rPr>
          <w:rFonts w:eastAsia="黑体"/>
          <w:kern w:val="0"/>
        </w:rPr>
        <w:t>nofotane</w:t>
      </w:r>
      <w:r w:rsidRPr="00E00BDC">
        <w:rPr>
          <w:rFonts w:eastAsia="黑体"/>
          <w:kern w:val="0"/>
        </w:rPr>
        <w:t>和</w:t>
      </w:r>
      <w:r w:rsidRPr="00E00BDC">
        <w:rPr>
          <w:rFonts w:eastAsia="黑体"/>
          <w:kern w:val="0"/>
        </w:rPr>
        <w:t>mauapaolo</w:t>
      </w:r>
      <w:r w:rsidRPr="00E00BDC">
        <w:rPr>
          <w:rFonts w:eastAsia="黑体"/>
          <w:kern w:val="0"/>
        </w:rPr>
        <w:t>妇女在内的处境不利妇女群体的需求；</w:t>
      </w:r>
    </w:p>
    <w:p w14:paraId="4F3BCB48"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spacing w:val="4"/>
          <w:kern w:val="0"/>
        </w:rPr>
      </w:pPr>
      <w:r w:rsidRPr="00E00BDC">
        <w:rPr>
          <w:rFonts w:eastAsia="黑体"/>
          <w:kern w:val="0"/>
        </w:rPr>
        <w:tab/>
        <w:t>(b)</w:t>
      </w:r>
      <w:r w:rsidRPr="00E00BDC">
        <w:rPr>
          <w:rFonts w:eastAsia="黑体"/>
          <w:kern w:val="0"/>
        </w:rPr>
        <w:tab/>
      </w:r>
      <w:r w:rsidRPr="00E00BDC">
        <w:rPr>
          <w:rFonts w:eastAsia="黑体"/>
          <w:kern w:val="0"/>
        </w:rPr>
        <w:t>根据委员会关于基于性别的暴力侵害妇女行为的第</w:t>
      </w:r>
      <w:r w:rsidRPr="00E00BDC">
        <w:rPr>
          <w:rFonts w:eastAsia="黑体"/>
          <w:kern w:val="0"/>
        </w:rPr>
        <w:t>35 (2017)</w:t>
      </w:r>
      <w:r w:rsidRPr="00E00BDC">
        <w:rPr>
          <w:rFonts w:eastAsia="黑体"/>
          <w:kern w:val="0"/>
        </w:rPr>
        <w:t>号一般性建议，更新第</w:t>
      </w:r>
      <w:r w:rsidRPr="00E00BDC">
        <w:rPr>
          <w:rFonts w:eastAsia="黑体"/>
          <w:kern w:val="0"/>
        </w:rPr>
        <w:t>19</w:t>
      </w:r>
      <w:r w:rsidRPr="00E00BDC">
        <w:rPr>
          <w:rFonts w:eastAsia="黑体"/>
          <w:kern w:val="0"/>
        </w:rPr>
        <w:t>号一般性建议和第</w:t>
      </w:r>
      <w:r w:rsidRPr="00E00BDC">
        <w:rPr>
          <w:rFonts w:eastAsia="黑体"/>
          <w:kern w:val="0"/>
        </w:rPr>
        <w:t>33</w:t>
      </w:r>
      <w:r w:rsidRPr="00E00BDC">
        <w:rPr>
          <w:rFonts w:eastAsia="黑体"/>
          <w:kern w:val="0"/>
        </w:rPr>
        <w:t>号一般性建议，确保在暴力侵害妇女和女</w:t>
      </w:r>
      <w:r w:rsidRPr="00E00BDC">
        <w:rPr>
          <w:rFonts w:eastAsia="黑体"/>
          <w:spacing w:val="4"/>
          <w:kern w:val="0"/>
        </w:rPr>
        <w:t>童行为包括家庭暴力情形中不会强制进行调解，并确保受害者获得有效救济和补救；</w:t>
      </w:r>
    </w:p>
    <w:p w14:paraId="43F2791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rPr>
        <w:tab/>
        <w:t>(c)</w:t>
      </w:r>
      <w:r w:rsidRPr="00E00BDC">
        <w:rPr>
          <w:rFonts w:eastAsia="黑体"/>
          <w:kern w:val="0"/>
        </w:rPr>
        <w:tab/>
      </w:r>
      <w:r w:rsidRPr="00E00BDC">
        <w:rPr>
          <w:rFonts w:eastAsia="黑体"/>
          <w:kern w:val="0"/>
        </w:rPr>
        <w:t>提高国家人权机构的能力和增加其资源，以有效地开展其工作并对其进行监测；</w:t>
      </w:r>
    </w:p>
    <w:p w14:paraId="481C9C28"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bCs/>
          <w:kern w:val="0"/>
        </w:rPr>
      </w:pPr>
      <w:r w:rsidRPr="00E00BDC">
        <w:rPr>
          <w:rFonts w:eastAsia="黑体"/>
          <w:kern w:val="0"/>
        </w:rPr>
        <w:tab/>
        <w:t>(d)</w:t>
      </w:r>
      <w:r w:rsidRPr="00E00BDC">
        <w:rPr>
          <w:rFonts w:eastAsia="黑体"/>
          <w:kern w:val="0"/>
        </w:rPr>
        <w:tab/>
      </w:r>
      <w:r w:rsidRPr="00E00BDC">
        <w:rPr>
          <w:rFonts w:eastAsia="黑体"/>
          <w:kern w:val="0"/>
        </w:rPr>
        <w:t>继续为妇女、尤其是孕妇和有子女的妇女制定非监禁性判决和监禁战略，这些人因被控</w:t>
      </w:r>
      <w:r w:rsidRPr="00E00BDC">
        <w:rPr>
          <w:rFonts w:ascii="宋体" w:hAnsi="宋体"/>
          <w:kern w:val="0"/>
        </w:rPr>
        <w:t>“</w:t>
      </w:r>
      <w:r w:rsidRPr="00E00BDC">
        <w:rPr>
          <w:rFonts w:eastAsia="黑体"/>
          <w:kern w:val="0"/>
        </w:rPr>
        <w:t>作仆人期间偷盗</w:t>
      </w:r>
      <w:r w:rsidRPr="00E00BDC">
        <w:rPr>
          <w:rFonts w:ascii="宋体" w:hAnsi="宋体"/>
          <w:kern w:val="0"/>
        </w:rPr>
        <w:t>”</w:t>
      </w:r>
      <w:r w:rsidRPr="00E00BDC">
        <w:rPr>
          <w:rFonts w:eastAsia="黑体"/>
          <w:kern w:val="0"/>
        </w:rPr>
        <w:t>而被判犯有轻罪。</w:t>
      </w:r>
    </w:p>
    <w:bookmarkEnd w:id="14"/>
    <w:bookmarkEnd w:id="15"/>
    <w:p w14:paraId="0C9F8FD6"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rPr>
        <w:tab/>
      </w:r>
      <w:r w:rsidRPr="00E00BDC">
        <w:rPr>
          <w:rFonts w:eastAsia="黑体"/>
          <w:kern w:val="0"/>
        </w:rPr>
        <w:tab/>
      </w:r>
      <w:r w:rsidRPr="00E00BDC">
        <w:rPr>
          <w:rFonts w:eastAsia="黑体"/>
          <w:kern w:val="0"/>
        </w:rPr>
        <w:t>提高妇女地位国家机构</w:t>
      </w:r>
    </w:p>
    <w:p w14:paraId="605DCE6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15.</w:t>
      </w:r>
      <w:r w:rsidRPr="00E00BDC">
        <w:rPr>
          <w:kern w:val="0"/>
        </w:rPr>
        <w:tab/>
      </w:r>
      <w:r w:rsidRPr="00E00BDC">
        <w:rPr>
          <w:kern w:val="0"/>
        </w:rPr>
        <w:t>委员会注意到，妇女、社区和社会发展部于</w:t>
      </w:r>
      <w:r w:rsidRPr="00E00BDC">
        <w:rPr>
          <w:kern w:val="0"/>
        </w:rPr>
        <w:t>2017</w:t>
      </w:r>
      <w:r w:rsidRPr="00E00BDC">
        <w:rPr>
          <w:kern w:val="0"/>
        </w:rPr>
        <w:t>年进行了重组，以确保在其各项战略和政策中述及所有群体。然而，委员会仍然关切的是，该部中有关性别问题专家职责的分配混乱且预算不足，包括为该部工作人员的培训提供的预算不足。</w:t>
      </w:r>
    </w:p>
    <w:p w14:paraId="09C3E7B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16.</w:t>
      </w:r>
      <w:r w:rsidRPr="00E00BDC">
        <w:rPr>
          <w:kern w:val="0"/>
        </w:rPr>
        <w:tab/>
      </w:r>
      <w:bookmarkStart w:id="16" w:name="OLE_LINK52"/>
      <w:bookmarkStart w:id="17" w:name="OLE_LINK53"/>
      <w:r w:rsidRPr="00E00BDC">
        <w:rPr>
          <w:rFonts w:eastAsia="黑体"/>
          <w:bCs/>
          <w:kern w:val="0"/>
        </w:rPr>
        <w:t>委员会建议缔约国确保妇女、社区和社会发展部的重组不会削弱其在所有部门和各级政府促进性别平等和性别主流化的任务，并确保增加该部的预算和加强该部的能力。</w:t>
      </w:r>
      <w:bookmarkEnd w:id="16"/>
      <w:bookmarkEnd w:id="17"/>
    </w:p>
    <w:p w14:paraId="3B9DF87B"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rPr>
        <w:tab/>
      </w:r>
      <w:r w:rsidRPr="00E00BDC">
        <w:rPr>
          <w:rFonts w:eastAsia="黑体"/>
          <w:kern w:val="0"/>
        </w:rPr>
        <w:tab/>
      </w:r>
      <w:r w:rsidRPr="00E00BDC">
        <w:rPr>
          <w:rFonts w:eastAsia="黑体"/>
          <w:kern w:val="0"/>
        </w:rPr>
        <w:t>国家人权机构</w:t>
      </w:r>
    </w:p>
    <w:p w14:paraId="365250B7" w14:textId="6E89BC88"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17.</w:t>
      </w:r>
      <w:r w:rsidRPr="00E00BDC">
        <w:rPr>
          <w:kern w:val="0"/>
        </w:rPr>
        <w:tab/>
      </w:r>
      <w:bookmarkStart w:id="18" w:name="OLE_LINK54"/>
      <w:bookmarkStart w:id="19" w:name="OLE_LINK55"/>
      <w:r w:rsidRPr="00E00BDC">
        <w:rPr>
          <w:kern w:val="0"/>
        </w:rPr>
        <w:t>委员会欢迎缔约国根据《关于促进和保护人权的国家机构的地位的原则》</w:t>
      </w:r>
      <w:r w:rsidRPr="00E00BDC">
        <w:rPr>
          <w:kern w:val="0"/>
        </w:rPr>
        <w:t>(</w:t>
      </w:r>
      <w:r w:rsidRPr="00E00BDC">
        <w:rPr>
          <w:kern w:val="0"/>
        </w:rPr>
        <w:t>《巴黎原则》</w:t>
      </w:r>
      <w:r w:rsidRPr="00E00BDC">
        <w:rPr>
          <w:kern w:val="0"/>
        </w:rPr>
        <w:t>)</w:t>
      </w:r>
      <w:r w:rsidRPr="00E00BDC">
        <w:rPr>
          <w:kern w:val="0"/>
        </w:rPr>
        <w:t>于</w:t>
      </w:r>
      <w:r w:rsidRPr="00E00BDC">
        <w:rPr>
          <w:kern w:val="0"/>
        </w:rPr>
        <w:t>2013</w:t>
      </w:r>
      <w:r w:rsidRPr="00E00BDC">
        <w:rPr>
          <w:kern w:val="0"/>
        </w:rPr>
        <w:t>年在监察员办公室内设立了国家人权机构。委员会称赞该机构已获得国家人权机构全球联盟</w:t>
      </w:r>
      <w:r w:rsidRPr="00E00BDC">
        <w:rPr>
          <w:rFonts w:ascii="宋体" w:hAnsi="宋体"/>
          <w:kern w:val="0"/>
        </w:rPr>
        <w:t>“</w:t>
      </w:r>
      <w:r w:rsidRPr="00E00BDC">
        <w:rPr>
          <w:kern w:val="0"/>
        </w:rPr>
        <w:t>A</w:t>
      </w:r>
      <w:r w:rsidRPr="00E00BDC">
        <w:rPr>
          <w:rFonts w:ascii="宋体" w:hAnsi="宋体"/>
          <w:kern w:val="0"/>
        </w:rPr>
        <w:t>”</w:t>
      </w:r>
      <w:r w:rsidRPr="00E00BDC">
        <w:rPr>
          <w:kern w:val="0"/>
        </w:rPr>
        <w:t>级认证，并且迄今已发布了三份关于缔约国人权状况的报告。然而，委员会感到关切的是，缔约国在落实该机构的建议、包括其题为</w:t>
      </w:r>
      <w:r w:rsidRPr="00E00BDC">
        <w:rPr>
          <w:rFonts w:ascii="宋体" w:hAnsi="宋体"/>
          <w:kern w:val="0"/>
        </w:rPr>
        <w:t>“</w:t>
      </w:r>
      <w:r w:rsidRPr="00E00BDC">
        <w:rPr>
          <w:kern w:val="0"/>
        </w:rPr>
        <w:t>萨摩亚境内家庭暴力情况全国公共调查</w:t>
      </w:r>
      <w:r w:rsidRPr="00E00BDC">
        <w:rPr>
          <w:rFonts w:ascii="宋体" w:hAnsi="宋体"/>
          <w:kern w:val="0"/>
        </w:rPr>
        <w:t>”</w:t>
      </w:r>
      <w:r w:rsidRPr="00E00BDC">
        <w:rPr>
          <w:kern w:val="0"/>
        </w:rPr>
        <w:t>的报告所载建议方面进展缓慢。委员会还感到关切的是，该机构缺乏人力和财政资源，无法有效监测、促进和保护妇女的权利。</w:t>
      </w:r>
    </w:p>
    <w:bookmarkEnd w:id="18"/>
    <w:bookmarkEnd w:id="19"/>
    <w:p w14:paraId="0EEF41A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18.</w:t>
      </w:r>
      <w:r w:rsidRPr="00E00BDC">
        <w:rPr>
          <w:kern w:val="0"/>
        </w:rPr>
        <w:tab/>
      </w:r>
      <w:r w:rsidRPr="00E00BDC">
        <w:rPr>
          <w:rFonts w:eastAsia="黑体"/>
          <w:bCs/>
          <w:kern w:val="0"/>
        </w:rPr>
        <w:t>委员会建议缔约国：</w:t>
      </w:r>
    </w:p>
    <w:p w14:paraId="0BB5FD2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kern w:val="0"/>
        </w:rPr>
        <w:tab/>
      </w:r>
      <w:bookmarkStart w:id="20" w:name="OLE_LINK56"/>
      <w:bookmarkStart w:id="21" w:name="OLE_LINK57"/>
      <w:r w:rsidRPr="00E00BDC">
        <w:rPr>
          <w:rFonts w:eastAsia="黑体"/>
          <w:kern w:val="0"/>
        </w:rPr>
        <w:t>(a)</w:t>
      </w:r>
      <w:r w:rsidRPr="00E00BDC">
        <w:rPr>
          <w:rFonts w:eastAsia="黑体"/>
          <w:kern w:val="0"/>
        </w:rPr>
        <w:tab/>
      </w:r>
      <w:r w:rsidRPr="00E00BDC">
        <w:rPr>
          <w:rFonts w:eastAsia="黑体"/>
          <w:kern w:val="0"/>
        </w:rPr>
        <w:t>与其他机构合作，加快落实国家人权机构通过的建议，特别是题为</w:t>
      </w:r>
      <w:r w:rsidRPr="00E00BDC">
        <w:rPr>
          <w:rFonts w:ascii="宋体" w:hAnsi="宋体"/>
          <w:kern w:val="0"/>
        </w:rPr>
        <w:t>“</w:t>
      </w:r>
      <w:r w:rsidRPr="00E00BDC">
        <w:rPr>
          <w:rFonts w:eastAsia="黑体"/>
          <w:kern w:val="0"/>
        </w:rPr>
        <w:t>萨摩亚境内家庭暴力情况全国公共调查</w:t>
      </w:r>
      <w:r w:rsidRPr="00E00BDC">
        <w:rPr>
          <w:rFonts w:ascii="宋体" w:hAnsi="宋体"/>
          <w:kern w:val="0"/>
        </w:rPr>
        <w:t>”</w:t>
      </w:r>
      <w:r w:rsidRPr="00E00BDC">
        <w:rPr>
          <w:rFonts w:eastAsia="黑体"/>
          <w:kern w:val="0"/>
        </w:rPr>
        <w:t>的报告所载的建议；</w:t>
      </w:r>
    </w:p>
    <w:p w14:paraId="5FBDB36F"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rFonts w:eastAsia="黑体"/>
          <w:kern w:val="0"/>
        </w:rPr>
        <w:tab/>
        <w:t>(b)</w:t>
      </w:r>
      <w:r w:rsidRPr="00E00BDC">
        <w:rPr>
          <w:rFonts w:eastAsia="黑体"/>
          <w:kern w:val="0"/>
        </w:rPr>
        <w:tab/>
      </w:r>
      <w:bookmarkEnd w:id="20"/>
      <w:bookmarkEnd w:id="21"/>
      <w:r w:rsidRPr="00E00BDC">
        <w:rPr>
          <w:rFonts w:eastAsia="黑体"/>
          <w:kern w:val="0"/>
        </w:rPr>
        <w:t>加强国家人权机构监测、促进和保护妇女权利的能力，为其分配充足的人力、技术和财政资源。</w:t>
      </w:r>
    </w:p>
    <w:p w14:paraId="0B99833E"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rPr>
        <w:lastRenderedPageBreak/>
        <w:tab/>
      </w:r>
      <w:r w:rsidRPr="00E00BDC">
        <w:rPr>
          <w:rFonts w:eastAsia="黑体"/>
          <w:kern w:val="0"/>
        </w:rPr>
        <w:tab/>
      </w:r>
      <w:r w:rsidRPr="00E00BDC">
        <w:rPr>
          <w:rFonts w:eastAsia="黑体"/>
          <w:kern w:val="0"/>
        </w:rPr>
        <w:t>暂行特别措施</w:t>
      </w:r>
    </w:p>
    <w:p w14:paraId="1B4C93C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19.</w:t>
      </w:r>
      <w:r w:rsidRPr="00E00BDC">
        <w:rPr>
          <w:kern w:val="0"/>
        </w:rPr>
        <w:tab/>
      </w:r>
      <w:bookmarkStart w:id="22" w:name="OLE_LINK58"/>
      <w:bookmarkStart w:id="23" w:name="OLE_LINK59"/>
      <w:r w:rsidRPr="00E00BDC">
        <w:rPr>
          <w:kern w:val="0"/>
        </w:rPr>
        <w:t>委员会注意到《宪法》修正案规定，妇女在议会中的代表性的最低配额为</w:t>
      </w:r>
      <w:r w:rsidRPr="00E00BDC">
        <w:rPr>
          <w:kern w:val="0"/>
        </w:rPr>
        <w:t>10%</w:t>
      </w:r>
      <w:r w:rsidRPr="00E00BDC">
        <w:rPr>
          <w:kern w:val="0"/>
        </w:rPr>
        <w:t>。然而，委员会感到关切的是，对暂行特别措施以及对在《公约》涵盖的妇女任职人数不足或处境不利的所有领域如何利用这些措施在缔约国实现男女实质性平等的了解有限。</w:t>
      </w:r>
    </w:p>
    <w:bookmarkEnd w:id="22"/>
    <w:bookmarkEnd w:id="23"/>
    <w:p w14:paraId="63CEF4B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spacing w:val="4"/>
          <w:kern w:val="0"/>
        </w:rPr>
      </w:pPr>
      <w:r w:rsidRPr="00E00BDC">
        <w:rPr>
          <w:kern w:val="0"/>
        </w:rPr>
        <w:t>20.</w:t>
      </w:r>
      <w:r w:rsidRPr="00E00BDC">
        <w:rPr>
          <w:kern w:val="0"/>
        </w:rPr>
        <w:tab/>
      </w:r>
      <w:bookmarkStart w:id="24" w:name="OLE_LINK60"/>
      <w:bookmarkStart w:id="25" w:name="OLE_LINK61"/>
      <w:r w:rsidRPr="00E00BDC">
        <w:rPr>
          <w:rFonts w:eastAsia="黑体"/>
          <w:kern w:val="0"/>
        </w:rPr>
        <w:t>根据《公约》第四条第</w:t>
      </w:r>
      <w:r w:rsidRPr="00E00BDC">
        <w:rPr>
          <w:rFonts w:eastAsia="黑体"/>
          <w:kern w:val="0"/>
        </w:rPr>
        <w:t>1</w:t>
      </w:r>
      <w:r w:rsidRPr="00E00BDC">
        <w:rPr>
          <w:rFonts w:eastAsia="黑体"/>
          <w:kern w:val="0"/>
        </w:rPr>
        <w:t>款及其关于暂行特别措施的第</w:t>
      </w:r>
      <w:r w:rsidRPr="00E00BDC">
        <w:rPr>
          <w:rFonts w:eastAsia="黑体"/>
          <w:kern w:val="0"/>
        </w:rPr>
        <w:t>25(2004)</w:t>
      </w:r>
      <w:r w:rsidRPr="00E00BDC">
        <w:rPr>
          <w:rFonts w:eastAsia="黑体"/>
          <w:kern w:val="0"/>
        </w:rPr>
        <w:t>号一般性建</w:t>
      </w:r>
      <w:r w:rsidRPr="00E00BDC">
        <w:rPr>
          <w:rFonts w:eastAsia="黑体"/>
          <w:spacing w:val="4"/>
          <w:kern w:val="0"/>
        </w:rPr>
        <w:t>议，委员会重申其之前的建议</w:t>
      </w:r>
      <w:r w:rsidRPr="00E00BDC">
        <w:rPr>
          <w:rFonts w:eastAsia="黑体"/>
          <w:spacing w:val="4"/>
          <w:kern w:val="0"/>
        </w:rPr>
        <w:t>(</w:t>
      </w:r>
      <w:hyperlink r:id="rId24" w:history="1">
        <w:r w:rsidRPr="00E00BDC">
          <w:rPr>
            <w:rFonts w:eastAsia="黑体"/>
            <w:bCs/>
            <w:color w:val="0000FF"/>
            <w:spacing w:val="4"/>
            <w:kern w:val="0"/>
          </w:rPr>
          <w:t>CEDAW/C/WSM/CO/4-5</w:t>
        </w:r>
      </w:hyperlink>
      <w:r w:rsidRPr="00E00BDC">
        <w:rPr>
          <w:rFonts w:eastAsia="黑体"/>
          <w:spacing w:val="4"/>
          <w:kern w:val="0"/>
        </w:rPr>
        <w:t>，第</w:t>
      </w:r>
      <w:r w:rsidRPr="00E00BDC">
        <w:rPr>
          <w:rFonts w:eastAsia="黑体"/>
          <w:spacing w:val="4"/>
          <w:kern w:val="0"/>
        </w:rPr>
        <w:t>19</w:t>
      </w:r>
      <w:r w:rsidRPr="00E00BDC">
        <w:rPr>
          <w:rFonts w:eastAsia="黑体"/>
          <w:spacing w:val="4"/>
          <w:kern w:val="0"/>
        </w:rPr>
        <w:t>段</w:t>
      </w:r>
      <w:r w:rsidRPr="00E00BDC">
        <w:rPr>
          <w:rFonts w:eastAsia="黑体"/>
          <w:spacing w:val="4"/>
          <w:kern w:val="0"/>
        </w:rPr>
        <w:t>)</w:t>
      </w:r>
      <w:r w:rsidRPr="00E00BDC">
        <w:rPr>
          <w:rFonts w:eastAsia="黑体"/>
          <w:spacing w:val="4"/>
          <w:kern w:val="0"/>
        </w:rPr>
        <w:t>，并建议缔约国：</w:t>
      </w:r>
    </w:p>
    <w:p w14:paraId="158FEBA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(a)</w:t>
      </w:r>
      <w:r w:rsidRPr="00E00BDC">
        <w:rPr>
          <w:kern w:val="0"/>
        </w:rPr>
        <w:tab/>
      </w:r>
      <w:r w:rsidRPr="00E00BDC">
        <w:rPr>
          <w:rFonts w:eastAsia="黑体"/>
          <w:kern w:val="0"/>
        </w:rPr>
        <w:t>采取暂行特别措施，包括采用配额，在国家和地方各级的所有领域实现男女实质性平等；</w:t>
      </w:r>
    </w:p>
    <w:p w14:paraId="4D4F215B"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t>(b)</w:t>
      </w:r>
      <w:r w:rsidRPr="00E00BDC">
        <w:rPr>
          <w:kern w:val="0"/>
        </w:rPr>
        <w:tab/>
      </w:r>
      <w:r w:rsidRPr="00E00BDC">
        <w:rPr>
          <w:rFonts w:eastAsia="黑体"/>
          <w:kern w:val="0"/>
        </w:rPr>
        <w:t>加大努力，提高有关政府官员、议员、非政府组织、雇主和公众对暂行特别措施的性质及这些措施对加快在妇女</w:t>
      </w:r>
      <w:bookmarkStart w:id="26" w:name="OLE_LINK109"/>
      <w:bookmarkStart w:id="27" w:name="OLE_LINK110"/>
      <w:r w:rsidRPr="00E00BDC">
        <w:rPr>
          <w:rFonts w:eastAsia="黑体"/>
          <w:kern w:val="0"/>
        </w:rPr>
        <w:t>任职人数</w:t>
      </w:r>
      <w:bookmarkEnd w:id="26"/>
      <w:bookmarkEnd w:id="27"/>
      <w:r w:rsidRPr="00E00BDC">
        <w:rPr>
          <w:rFonts w:eastAsia="黑体"/>
          <w:kern w:val="0"/>
        </w:rPr>
        <w:t>不足或处境不利的所有领域实现男女实质性平等的重要性的认识；</w:t>
      </w:r>
    </w:p>
    <w:p w14:paraId="6FBF7DCB"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bCs/>
          <w:kern w:val="0"/>
        </w:rPr>
      </w:pPr>
      <w:r w:rsidRPr="00E00BDC">
        <w:rPr>
          <w:kern w:val="0"/>
        </w:rPr>
        <w:tab/>
        <w:t>(c)</w:t>
      </w:r>
      <w:r w:rsidRPr="00E00BDC">
        <w:rPr>
          <w:kern w:val="0"/>
        </w:rPr>
        <w:tab/>
      </w:r>
      <w:r w:rsidRPr="00E00BDC">
        <w:rPr>
          <w:rFonts w:eastAsia="黑体"/>
          <w:kern w:val="0"/>
        </w:rPr>
        <w:t>为议会中妇女的代表性设定最低</w:t>
      </w:r>
      <w:r w:rsidRPr="00E00BDC">
        <w:rPr>
          <w:rFonts w:eastAsia="黑体"/>
          <w:kern w:val="0"/>
        </w:rPr>
        <w:t>30%</w:t>
      </w:r>
      <w:r w:rsidRPr="00E00BDC">
        <w:rPr>
          <w:rFonts w:eastAsia="黑体"/>
          <w:kern w:val="0"/>
        </w:rPr>
        <w:t>的配额，以增加其代表性。</w:t>
      </w:r>
    </w:p>
    <w:bookmarkEnd w:id="24"/>
    <w:bookmarkEnd w:id="25"/>
    <w:p w14:paraId="2049B781"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rPr>
        <w:tab/>
      </w:r>
      <w:r w:rsidRPr="00E00BDC">
        <w:rPr>
          <w:rFonts w:eastAsia="黑体"/>
          <w:kern w:val="0"/>
        </w:rPr>
        <w:tab/>
      </w:r>
      <w:r w:rsidRPr="00E00BDC">
        <w:rPr>
          <w:rFonts w:eastAsia="黑体"/>
          <w:bCs/>
          <w:kern w:val="0"/>
          <w:lang w:val="zh-CN"/>
        </w:rPr>
        <w:t>陈规定型观念和有害习俗</w:t>
      </w:r>
    </w:p>
    <w:p w14:paraId="471192E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21.</w:t>
      </w:r>
      <w:r w:rsidRPr="00E00BDC">
        <w:rPr>
          <w:kern w:val="0"/>
          <w:lang w:val="zh-CN"/>
        </w:rPr>
        <w:tab/>
      </w:r>
      <w:r w:rsidRPr="00E00BDC">
        <w:rPr>
          <w:kern w:val="0"/>
          <w:lang w:val="zh-CN"/>
        </w:rPr>
        <w:t>委员会欢迎缔约国为改变歧视性性别陈规定型观念和文化习俗而采取的各项努力。然而，委员会感到关切的是，关于男女在家庭与社会中角色和责任的歧视性陈规定型观念、有害习俗以及重男轻女态度依然根深蒂固。委员会还对以下情况感到关切：</w:t>
      </w:r>
    </w:p>
    <w:p w14:paraId="083E5762" w14:textId="77777777" w:rsidR="00E00BDC" w:rsidRPr="00E00BDC" w:rsidRDefault="00E00BDC" w:rsidP="00E00BDC">
      <w:pPr>
        <w:tabs>
          <w:tab w:val="left" w:pos="1264"/>
          <w:tab w:val="left" w:pos="1695"/>
          <w:tab w:val="left" w:pos="2126"/>
          <w:tab w:val="left" w:pos="2557"/>
          <w:tab w:val="left" w:pos="2804"/>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kern w:val="0"/>
          <w:lang w:val="zh-CN"/>
        </w:rPr>
        <w:t>未制定综合战略或建立机制以消除对妇女和女童的歧视性性别陈规定型观念，特别是消除对妇女的领导作用及其决策能力的消极观念；</w:t>
      </w:r>
    </w:p>
    <w:p w14:paraId="5AAAF07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(b)</w:t>
      </w:r>
      <w:r w:rsidRPr="00E00BDC">
        <w:rPr>
          <w:kern w:val="0"/>
          <w:lang w:val="zh-CN"/>
        </w:rPr>
        <w:tab/>
      </w:r>
      <w:r w:rsidRPr="00E00BDC">
        <w:rPr>
          <w:kern w:val="0"/>
          <w:lang w:val="zh-CN"/>
        </w:rPr>
        <w:t>一般民众普遍对社会中妇女的权利存在文化误解；</w:t>
      </w:r>
    </w:p>
    <w:p w14:paraId="6AD6EE7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(c)</w:t>
      </w:r>
      <w:r w:rsidRPr="00E00BDC">
        <w:rPr>
          <w:kern w:val="0"/>
          <w:lang w:val="zh-CN"/>
        </w:rPr>
        <w:tab/>
      </w:r>
      <w:r w:rsidRPr="00E00BDC">
        <w:rPr>
          <w:kern w:val="0"/>
          <w:lang w:val="zh-CN"/>
        </w:rPr>
        <w:t>没有在教育系统，包括学校课程和教科书中采取措施消除歧视性性别陈规定型观念；</w:t>
      </w:r>
    </w:p>
    <w:p w14:paraId="5287867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(d)</w:t>
      </w:r>
      <w:r w:rsidRPr="00E00BDC">
        <w:rPr>
          <w:kern w:val="0"/>
          <w:lang w:val="zh-CN"/>
        </w:rPr>
        <w:tab/>
      </w:r>
      <w:r w:rsidRPr="00E00BDC">
        <w:rPr>
          <w:kern w:val="0"/>
          <w:lang w:val="zh-CN"/>
        </w:rPr>
        <w:t>未建立机制以监测和阻遏教会在使歧视性性别陈规定型观念和基于性别的暴力侵害妇女和女童行为持续存在的影响。</w:t>
      </w:r>
    </w:p>
    <w:p w14:paraId="343ECD2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22.</w:t>
      </w:r>
      <w:r w:rsidRPr="00E00BDC">
        <w:rPr>
          <w:rFonts w:eastAsia="黑体"/>
          <w:kern w:val="0"/>
          <w:lang w:val="zh-CN"/>
        </w:rPr>
        <w:tab/>
      </w:r>
      <w:r w:rsidRPr="00E00BDC">
        <w:rPr>
          <w:rFonts w:eastAsia="黑体"/>
          <w:bCs/>
          <w:kern w:val="0"/>
          <w:lang w:val="zh-CN"/>
        </w:rPr>
        <w:t>委员会建议缔约国：</w:t>
      </w:r>
    </w:p>
    <w:p w14:paraId="68518BB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(a)</w:t>
      </w:r>
      <w:r w:rsidRPr="00E00BDC">
        <w:rPr>
          <w:rFonts w:eastAsia="黑体"/>
          <w:kern w:val="0"/>
          <w:lang w:val="zh-CN"/>
        </w:rPr>
        <w:tab/>
      </w:r>
      <w:r w:rsidRPr="00E00BDC">
        <w:rPr>
          <w:rFonts w:eastAsia="黑体"/>
          <w:bCs/>
          <w:kern w:val="0"/>
          <w:lang w:val="zh-CN"/>
        </w:rPr>
        <w:t>通过一项</w:t>
      </w:r>
      <w:r w:rsidRPr="00E00BDC">
        <w:rPr>
          <w:rFonts w:eastAsia="黑体"/>
          <w:kern w:val="0"/>
          <w:lang w:val="zh-CN"/>
        </w:rPr>
        <w:t>综合战略，包括开展</w:t>
      </w:r>
      <w:r w:rsidRPr="00E00BDC">
        <w:rPr>
          <w:rFonts w:eastAsia="黑体"/>
          <w:bCs/>
          <w:kern w:val="0"/>
          <w:lang w:val="zh-CN"/>
        </w:rPr>
        <w:t>针对社会各阶层妇女和男子包括宗教和传统领导人在内的提高认识方案，消除关于男女在家庭与社会中角色和责任的歧视性性别陈规定型观念，并定期监测和审查在这方面采取的措施；</w:t>
      </w:r>
    </w:p>
    <w:p w14:paraId="1B6AB671"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(b)</w:t>
      </w:r>
      <w:r w:rsidRPr="00E00BDC">
        <w:rPr>
          <w:rFonts w:eastAsia="黑体"/>
          <w:kern w:val="0"/>
          <w:lang w:val="zh-CN"/>
        </w:rPr>
        <w:tab/>
      </w:r>
      <w:r w:rsidRPr="00E00BDC">
        <w:rPr>
          <w:rFonts w:eastAsia="黑体"/>
          <w:kern w:val="0"/>
          <w:lang w:val="zh-CN"/>
        </w:rPr>
        <w:t>推动在一般民众中开展公开对话，以增进对符合《公约》规定的文化的理解，并促进对</w:t>
      </w:r>
      <w:r w:rsidRPr="00E00BDC">
        <w:rPr>
          <w:rFonts w:ascii="宋体" w:hAnsi="宋体"/>
          <w:kern w:val="0"/>
          <w:lang w:val="zh-CN"/>
        </w:rPr>
        <w:t>“</w:t>
      </w:r>
      <w:r w:rsidRPr="00E00BDC">
        <w:rPr>
          <w:rFonts w:eastAsia="黑体"/>
          <w:bCs/>
          <w:iCs/>
          <w:kern w:val="0"/>
        </w:rPr>
        <w:t>Fa’a Samoa</w:t>
      </w:r>
      <w:r w:rsidRPr="00E00BDC">
        <w:rPr>
          <w:rFonts w:ascii="宋体" w:hAnsi="宋体"/>
          <w:kern w:val="0"/>
          <w:lang w:val="zh-CN"/>
        </w:rPr>
        <w:t>”</w:t>
      </w:r>
      <w:r w:rsidRPr="00E00BDC">
        <w:rPr>
          <w:rFonts w:eastAsia="黑体"/>
          <w:kern w:val="0"/>
          <w:lang w:val="zh-CN"/>
        </w:rPr>
        <w:t>(</w:t>
      </w:r>
      <w:r w:rsidRPr="00E00BDC">
        <w:rPr>
          <w:rFonts w:eastAsia="黑体"/>
          <w:kern w:val="0"/>
          <w:lang w:val="zh-CN"/>
        </w:rPr>
        <w:t>萨摩亚方式</w:t>
      </w:r>
      <w:r w:rsidRPr="00E00BDC">
        <w:rPr>
          <w:rFonts w:eastAsia="黑体"/>
          <w:kern w:val="0"/>
          <w:lang w:val="zh-CN"/>
        </w:rPr>
        <w:t>)</w:t>
      </w:r>
      <w:r w:rsidRPr="00E00BDC">
        <w:rPr>
          <w:rFonts w:eastAsia="黑体"/>
          <w:kern w:val="0"/>
          <w:lang w:val="zh-CN"/>
        </w:rPr>
        <w:t>含义的其他解读；</w:t>
      </w:r>
    </w:p>
    <w:p w14:paraId="67E5CC4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(c)</w:t>
      </w:r>
      <w:r w:rsidRPr="00E00BDC">
        <w:rPr>
          <w:rFonts w:eastAsia="黑体"/>
          <w:kern w:val="0"/>
          <w:lang w:val="zh-CN"/>
        </w:rPr>
        <w:tab/>
      </w:r>
      <w:r w:rsidRPr="00E00BDC">
        <w:rPr>
          <w:rFonts w:eastAsia="黑体"/>
          <w:bCs/>
          <w:kern w:val="0"/>
          <w:lang w:val="zh-CN"/>
        </w:rPr>
        <w:t>审查</w:t>
      </w:r>
      <w:r w:rsidRPr="00E00BDC">
        <w:rPr>
          <w:rFonts w:eastAsia="黑体"/>
          <w:kern w:val="0"/>
          <w:lang w:val="zh-CN"/>
        </w:rPr>
        <w:t>各级教育中的</w:t>
      </w:r>
      <w:r w:rsidRPr="00E00BDC">
        <w:rPr>
          <w:rFonts w:eastAsia="黑体"/>
          <w:bCs/>
          <w:kern w:val="0"/>
          <w:lang w:val="zh-CN"/>
        </w:rPr>
        <w:t>学校课程和教科书，以消除歧视性性别陈规定型观念；</w:t>
      </w:r>
    </w:p>
    <w:p w14:paraId="75DB1868"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lastRenderedPageBreak/>
        <w:tab/>
        <w:t>(d)</w:t>
      </w:r>
      <w:r w:rsidRPr="00E00BDC">
        <w:rPr>
          <w:rFonts w:eastAsia="黑体"/>
          <w:kern w:val="0"/>
          <w:lang w:val="zh-CN"/>
        </w:rPr>
        <w:tab/>
      </w:r>
      <w:r w:rsidRPr="00E00BDC">
        <w:rPr>
          <w:rFonts w:eastAsia="黑体"/>
          <w:bCs/>
          <w:kern w:val="0"/>
          <w:lang w:val="zh-CN"/>
        </w:rPr>
        <w:t>建立一个机制以推动教会采用对性别问题有敏感认识的方式解读宗教经文，并评估宗教对煽动歧视性性别陈规定型观念和性别暴力行为的公众观念的影响。</w:t>
      </w:r>
    </w:p>
    <w:p w14:paraId="714452B4"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基于性别的暴力侵害妇女行为</w:t>
      </w:r>
    </w:p>
    <w:p w14:paraId="6525A638"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23.</w:t>
      </w:r>
      <w:r w:rsidRPr="00E00BDC">
        <w:rPr>
          <w:kern w:val="0"/>
          <w:lang w:val="zh-CN"/>
        </w:rPr>
        <w:tab/>
      </w:r>
      <w:r w:rsidRPr="00E00BDC">
        <w:rPr>
          <w:kern w:val="0"/>
          <w:lang w:val="zh-CN"/>
        </w:rPr>
        <w:t>委员会感到关切的是，基于性别的暴力侵害妇女和女童行为，特别是家庭暴力和性暴力现象在缔约国内十分普遍。委员会还会对以下情况感到关切：</w:t>
      </w:r>
    </w:p>
    <w:p w14:paraId="7066A2A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kern w:val="0"/>
          <w:lang w:val="zh-CN"/>
        </w:rPr>
        <w:t>《家庭安全法》没有将经济虐待纳入其暴力行为的定义；</w:t>
      </w:r>
    </w:p>
    <w:p w14:paraId="2C7B11F3" w14:textId="77777777" w:rsidR="00E00BDC" w:rsidRPr="00E00BDC" w:rsidRDefault="00E00BDC" w:rsidP="00E00BDC">
      <w:pPr>
        <w:tabs>
          <w:tab w:val="left" w:pos="1264"/>
          <w:tab w:val="left" w:pos="1695"/>
          <w:tab w:val="left" w:pos="2126"/>
          <w:tab w:val="left" w:pos="227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(b)</w:t>
      </w:r>
      <w:r w:rsidRPr="00E00BDC">
        <w:rPr>
          <w:kern w:val="0"/>
          <w:lang w:val="zh-CN"/>
        </w:rPr>
        <w:tab/>
      </w:r>
      <w:r w:rsidRPr="00E00BDC">
        <w:rPr>
          <w:kern w:val="0"/>
          <w:lang w:val="zh-CN"/>
        </w:rPr>
        <w:t>对暴力侵害妇女和女童行为包括家庭暴力的犯罪者的处罚宽松；</w:t>
      </w:r>
    </w:p>
    <w:p w14:paraId="086C6821"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r>
      <w:r w:rsidRPr="00E00BDC">
        <w:rPr>
          <w:kern w:val="0"/>
          <w:lang w:val="zh-CN"/>
        </w:rPr>
        <w:t>(c)</w:t>
      </w:r>
      <w:r w:rsidRPr="00E00BDC">
        <w:rPr>
          <w:kern w:val="0"/>
          <w:lang w:val="zh-CN"/>
        </w:rPr>
        <w:tab/>
      </w:r>
      <w:r w:rsidRPr="00E00BDC">
        <w:rPr>
          <w:kern w:val="0"/>
          <w:lang w:val="zh-CN"/>
        </w:rPr>
        <w:t>警方发布和执行保护令的比率很低；</w:t>
      </w:r>
    </w:p>
    <w:p w14:paraId="41E36D17"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(d)</w:t>
      </w:r>
      <w:r w:rsidRPr="00E00BDC">
        <w:rPr>
          <w:kern w:val="0"/>
          <w:lang w:val="zh-CN"/>
        </w:rPr>
        <w:tab/>
      </w:r>
      <w:r w:rsidRPr="00E00BDC">
        <w:rPr>
          <w:kern w:val="0"/>
          <w:lang w:val="zh-CN"/>
        </w:rPr>
        <w:t>未采取努力评估和考虑基于性别的暴力侵害妇女和女童行为的社会、保健、心理和经济代价，如医疗费用、生产力下降和生计丧失等；</w:t>
      </w:r>
    </w:p>
    <w:p w14:paraId="4CDCE08C"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(e)</w:t>
      </w:r>
      <w:r w:rsidRPr="00E00BDC">
        <w:rPr>
          <w:kern w:val="0"/>
          <w:lang w:val="zh-CN"/>
        </w:rPr>
        <w:tab/>
      </w:r>
      <w:r w:rsidRPr="00E00BDC">
        <w:rPr>
          <w:kern w:val="0"/>
          <w:lang w:val="zh-CN"/>
        </w:rPr>
        <w:t>包括卫生保健系统、村庄</w:t>
      </w:r>
      <w:r w:rsidRPr="00E00BDC">
        <w:rPr>
          <w:rFonts w:hint="eastAsia"/>
          <w:kern w:val="0"/>
          <w:lang w:val="zh-CN"/>
        </w:rPr>
        <w:t>首领委员会</w:t>
      </w:r>
      <w:r w:rsidRPr="00E00BDC">
        <w:rPr>
          <w:kern w:val="0"/>
          <w:lang w:val="zh-CN"/>
        </w:rPr>
        <w:t>和教会在内的各机构和组织缺乏处理暴力侵害妇女行为的能力。</w:t>
      </w:r>
    </w:p>
    <w:p w14:paraId="509F48D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24.</w:t>
      </w:r>
      <w:r w:rsidRPr="00E00BDC">
        <w:rPr>
          <w:rFonts w:eastAsia="黑体"/>
          <w:kern w:val="0"/>
          <w:lang w:val="zh-CN"/>
        </w:rPr>
        <w:tab/>
      </w:r>
      <w:r w:rsidRPr="00E00BDC">
        <w:rPr>
          <w:rFonts w:eastAsia="黑体"/>
          <w:bCs/>
          <w:kern w:val="0"/>
          <w:lang w:val="zh-CN"/>
        </w:rPr>
        <w:t>委员会忆及其第</w:t>
      </w:r>
      <w:r w:rsidRPr="00E00BDC">
        <w:rPr>
          <w:rFonts w:eastAsia="黑体"/>
          <w:bCs/>
          <w:kern w:val="0"/>
          <w:lang w:val="zh-CN"/>
        </w:rPr>
        <w:t>35</w:t>
      </w:r>
      <w:r w:rsidRPr="00E00BDC">
        <w:rPr>
          <w:rFonts w:eastAsia="黑体"/>
          <w:bCs/>
          <w:kern w:val="0"/>
          <w:lang w:val="zh-CN"/>
        </w:rPr>
        <w:t>号一般性建议，建议缔约国：</w:t>
      </w:r>
    </w:p>
    <w:p w14:paraId="09BAC5EA" w14:textId="77777777" w:rsidR="00E00BDC" w:rsidRPr="00E00BDC" w:rsidRDefault="00E00BDC" w:rsidP="00E00BDC">
      <w:pPr>
        <w:tabs>
          <w:tab w:val="left" w:pos="1264"/>
          <w:tab w:val="left" w:pos="1695"/>
          <w:tab w:val="left" w:pos="2126"/>
          <w:tab w:val="left" w:pos="227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(a)</w:t>
      </w:r>
      <w:r w:rsidRPr="00E00BDC">
        <w:rPr>
          <w:rFonts w:eastAsia="黑体"/>
          <w:kern w:val="0"/>
          <w:lang w:val="zh-CN"/>
        </w:rPr>
        <w:tab/>
      </w:r>
      <w:r w:rsidRPr="00E00BDC">
        <w:rPr>
          <w:rFonts w:eastAsia="黑体"/>
          <w:kern w:val="0"/>
          <w:lang w:val="zh-CN"/>
        </w:rPr>
        <w:t>按照《公约》和委员会的一般性建议，</w:t>
      </w:r>
      <w:r w:rsidRPr="00E00BDC">
        <w:rPr>
          <w:rFonts w:eastAsia="黑体"/>
          <w:bCs/>
          <w:kern w:val="0"/>
          <w:lang w:val="zh-CN"/>
        </w:rPr>
        <w:t>审查和修正《家庭安全法》，以将经济暴力纳入暴力行为的定义；</w:t>
      </w:r>
    </w:p>
    <w:p w14:paraId="5D475901"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rPr>
        <w:tab/>
      </w:r>
      <w:r w:rsidRPr="00E00BDC">
        <w:rPr>
          <w:rFonts w:eastAsia="黑体"/>
          <w:kern w:val="0"/>
          <w:lang w:val="zh-CN"/>
        </w:rPr>
        <w:t>(b)</w:t>
      </w:r>
      <w:r w:rsidRPr="00E00BDC">
        <w:rPr>
          <w:rFonts w:eastAsia="黑体"/>
          <w:kern w:val="0"/>
          <w:lang w:val="zh-CN"/>
        </w:rPr>
        <w:tab/>
      </w:r>
      <w:r w:rsidRPr="00E00BDC">
        <w:rPr>
          <w:rFonts w:eastAsia="黑体"/>
          <w:bCs/>
          <w:kern w:val="0"/>
          <w:lang w:val="zh-CN"/>
        </w:rPr>
        <w:t>确保家庭暴力犯罪者受到起诉和适当惩罚，确保为这类暴力行为的受害者提供补偿，并收集关于对犯罪者的起诉、定罪和判刑数量以及为受害者所提供的救济的数据；</w:t>
      </w:r>
    </w:p>
    <w:p w14:paraId="152E61A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(c)</w:t>
      </w:r>
      <w:r w:rsidRPr="00E00BDC">
        <w:rPr>
          <w:rFonts w:eastAsia="黑体"/>
          <w:kern w:val="0"/>
          <w:lang w:val="zh-CN"/>
        </w:rPr>
        <w:tab/>
      </w:r>
      <w:r w:rsidRPr="00E00BDC">
        <w:rPr>
          <w:rFonts w:eastAsia="黑体"/>
          <w:bCs/>
          <w:kern w:val="0"/>
          <w:lang w:val="zh-CN"/>
        </w:rPr>
        <w:t>加强警方</w:t>
      </w:r>
      <w:r w:rsidRPr="00E00BDC">
        <w:rPr>
          <w:rFonts w:eastAsia="黑体" w:hint="eastAsia"/>
          <w:bCs/>
          <w:kern w:val="0"/>
          <w:lang w:val="zh-CN"/>
        </w:rPr>
        <w:t>处理性别暴力问题</w:t>
      </w:r>
      <w:r w:rsidRPr="00E00BDC">
        <w:rPr>
          <w:rFonts w:eastAsia="黑体"/>
          <w:bCs/>
          <w:kern w:val="0"/>
          <w:lang w:val="zh-CN"/>
        </w:rPr>
        <w:t>的能力，包括继续努力培训警官，并确保警方使用和执行保护令，以及采用对性别问题有敏感认识的程序；</w:t>
      </w:r>
    </w:p>
    <w:p w14:paraId="2F64A81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(d)</w:t>
      </w:r>
      <w:r w:rsidRPr="00E00BDC">
        <w:rPr>
          <w:rFonts w:eastAsia="黑体"/>
          <w:kern w:val="0"/>
          <w:lang w:val="zh-CN"/>
        </w:rPr>
        <w:tab/>
      </w:r>
      <w:r w:rsidRPr="00E00BDC">
        <w:rPr>
          <w:rFonts w:eastAsia="黑体"/>
          <w:bCs/>
          <w:kern w:val="0"/>
          <w:lang w:val="zh-CN"/>
        </w:rPr>
        <w:t>开展对</w:t>
      </w:r>
      <w:r w:rsidRPr="00E00BDC">
        <w:rPr>
          <w:rFonts w:eastAsia="黑体"/>
          <w:kern w:val="0"/>
          <w:lang w:val="zh-CN"/>
        </w:rPr>
        <w:t>基于性别的暴力侵害妇女和女童行为的</w:t>
      </w:r>
      <w:r w:rsidRPr="00E00BDC">
        <w:rPr>
          <w:rFonts w:eastAsia="黑体"/>
          <w:bCs/>
          <w:kern w:val="0"/>
          <w:lang w:val="zh-CN"/>
        </w:rPr>
        <w:t>社会、保健、心理和经济代价的全面研究，并加紧努力打击一切形式的此类暴力行为；</w:t>
      </w:r>
    </w:p>
    <w:p w14:paraId="4391808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(e)</w:t>
      </w:r>
      <w:r w:rsidRPr="00E00BDC">
        <w:rPr>
          <w:rFonts w:eastAsia="黑体"/>
          <w:kern w:val="0"/>
          <w:lang w:val="zh-CN"/>
        </w:rPr>
        <w:tab/>
      </w:r>
      <w:r w:rsidRPr="00E00BDC">
        <w:rPr>
          <w:rFonts w:eastAsia="黑体"/>
          <w:kern w:val="0"/>
          <w:lang w:val="zh-CN"/>
        </w:rPr>
        <w:t>加强包括警方、卫生保健系统、村庄</w:t>
      </w:r>
      <w:r w:rsidRPr="00E00BDC">
        <w:rPr>
          <w:rFonts w:eastAsia="黑体" w:hint="eastAsia"/>
          <w:kern w:val="0"/>
          <w:lang w:val="zh-CN"/>
        </w:rPr>
        <w:t>首领委员会</w:t>
      </w:r>
      <w:r w:rsidRPr="00E00BDC">
        <w:rPr>
          <w:rFonts w:eastAsia="黑体"/>
          <w:kern w:val="0"/>
          <w:lang w:val="zh-CN"/>
        </w:rPr>
        <w:t>和机构间和教会工作队在内的所有机构的能力，拟定解决暴力侵害妇女行为问题的协议，并建立一个监测这些机构执行这些协议的机制。</w:t>
      </w:r>
    </w:p>
    <w:p w14:paraId="3FFD8746"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贩运人口和利用妇女卖淫意图营利</w:t>
      </w:r>
    </w:p>
    <w:p w14:paraId="7C3B7167"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25.</w:t>
      </w:r>
      <w:r w:rsidRPr="00E00BDC">
        <w:rPr>
          <w:kern w:val="0"/>
          <w:lang w:val="zh-CN"/>
        </w:rPr>
        <w:tab/>
      </w:r>
      <w:r w:rsidRPr="00E00BDC">
        <w:rPr>
          <w:kern w:val="0"/>
          <w:lang w:val="zh-CN"/>
        </w:rPr>
        <w:t>委员会赞赏缔约国采取努力完成其有关贩运人口和偷运移民跨国犯罪管理的准则。然而，委员会对缔约国内存在女童遭受性剥削的问题，但却没有调查和起诉此类案件感到关切。委员会尤其对以下情况感到关切：</w:t>
      </w:r>
    </w:p>
    <w:p w14:paraId="0F7A689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kern w:val="0"/>
          <w:lang w:val="zh-CN"/>
        </w:rPr>
        <w:t>缔约国没有加入《联合国打击跨国有组织犯罪公约关于预防、禁止和惩治贩运人口特别是妇女和儿童行为的补充议定书》；</w:t>
      </w:r>
    </w:p>
    <w:p w14:paraId="660C33F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(b)</w:t>
      </w:r>
      <w:r w:rsidRPr="00E00BDC">
        <w:rPr>
          <w:kern w:val="0"/>
          <w:lang w:val="zh-CN"/>
        </w:rPr>
        <w:tab/>
      </w:r>
      <w:r w:rsidRPr="00E00BDC">
        <w:rPr>
          <w:kern w:val="0"/>
          <w:lang w:val="zh-CN"/>
        </w:rPr>
        <w:t>未对贩运妇女和女童的普遍性进行研究和调查；</w:t>
      </w:r>
    </w:p>
    <w:p w14:paraId="7D3257E7"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spacing w:val="4"/>
          <w:kern w:val="0"/>
        </w:rPr>
      </w:pPr>
      <w:r w:rsidRPr="00E00BDC">
        <w:rPr>
          <w:kern w:val="0"/>
          <w:lang w:val="zh-CN"/>
        </w:rPr>
        <w:lastRenderedPageBreak/>
        <w:tab/>
        <w:t>(c)</w:t>
      </w:r>
      <w:r w:rsidRPr="00E00BDC">
        <w:rPr>
          <w:kern w:val="0"/>
          <w:lang w:val="zh-CN"/>
        </w:rPr>
        <w:tab/>
      </w:r>
      <w:r w:rsidRPr="00E00BDC">
        <w:rPr>
          <w:kern w:val="0"/>
          <w:lang w:val="zh-CN"/>
        </w:rPr>
        <w:t>没有为卖淫妇女提供保健服务，也没有为有意弃淫从良的妇女提供退出</w:t>
      </w:r>
      <w:r w:rsidRPr="00E00BDC">
        <w:rPr>
          <w:spacing w:val="4"/>
          <w:kern w:val="0"/>
          <w:lang w:val="zh-CN"/>
        </w:rPr>
        <w:t>方案和其他创收机会，特别是考虑到卖淫和拉客行为根据《犯罪法》已被定为犯罪。</w:t>
      </w:r>
    </w:p>
    <w:p w14:paraId="0F633C92"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26.</w:t>
      </w:r>
      <w:r w:rsidRPr="00E00BDC">
        <w:rPr>
          <w:rFonts w:eastAsia="黑体"/>
          <w:kern w:val="0"/>
          <w:lang w:val="zh-CN"/>
        </w:rPr>
        <w:tab/>
      </w:r>
      <w:r w:rsidRPr="00E00BDC">
        <w:rPr>
          <w:rFonts w:eastAsia="黑体"/>
          <w:bCs/>
          <w:kern w:val="0"/>
          <w:lang w:val="zh-CN"/>
        </w:rPr>
        <w:t>委员会建议缔约国：</w:t>
      </w:r>
    </w:p>
    <w:p w14:paraId="6D17660F"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(a)</w:t>
      </w:r>
      <w:r w:rsidRPr="00E00BDC">
        <w:rPr>
          <w:rFonts w:eastAsia="黑体"/>
          <w:kern w:val="0"/>
          <w:lang w:val="zh-CN"/>
        </w:rPr>
        <w:tab/>
      </w:r>
      <w:r w:rsidRPr="00E00BDC">
        <w:rPr>
          <w:rFonts w:eastAsia="黑体"/>
          <w:bCs/>
          <w:kern w:val="0"/>
          <w:lang w:val="zh-CN"/>
        </w:rPr>
        <w:t>加入《联合国打击跨国有组织犯罪公约关于预防、禁止和惩治贩运人口特别是妇女和儿童行为的补充议定书》；</w:t>
      </w:r>
    </w:p>
    <w:p w14:paraId="35B3300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(b)</w:t>
      </w:r>
      <w:r w:rsidRPr="00E00BDC">
        <w:rPr>
          <w:rFonts w:eastAsia="黑体"/>
          <w:kern w:val="0"/>
          <w:lang w:val="zh-CN"/>
        </w:rPr>
        <w:tab/>
      </w:r>
      <w:r w:rsidRPr="00E00BDC">
        <w:rPr>
          <w:rFonts w:eastAsia="黑体"/>
          <w:bCs/>
          <w:kern w:val="0"/>
          <w:lang w:val="zh-CN"/>
        </w:rPr>
        <w:t>按照萨摩亚法律改革委员会的建议，对缔约国内贩运妇女和女童行为以及妇女和女童遭受性剥削的普遍程度进行研究，并定期收集</w:t>
      </w:r>
      <w:r w:rsidRPr="00E00BDC">
        <w:rPr>
          <w:rFonts w:eastAsia="黑体"/>
          <w:kern w:val="0"/>
          <w:lang w:val="zh-CN"/>
        </w:rPr>
        <w:t>这类案件的数据，</w:t>
      </w:r>
      <w:r w:rsidRPr="00E00BDC">
        <w:rPr>
          <w:rFonts w:eastAsia="黑体"/>
          <w:bCs/>
          <w:kern w:val="0"/>
          <w:lang w:val="zh-CN"/>
        </w:rPr>
        <w:t>按年龄、区域及受害者与犯罪人之间的关系分列；</w:t>
      </w:r>
    </w:p>
    <w:p w14:paraId="3647646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spacing w:val="4"/>
          <w:kern w:val="0"/>
        </w:rPr>
      </w:pPr>
      <w:r w:rsidRPr="00E00BDC">
        <w:rPr>
          <w:rFonts w:eastAsia="黑体"/>
          <w:kern w:val="0"/>
          <w:lang w:val="zh-CN"/>
        </w:rPr>
        <w:tab/>
        <w:t>(c)</w:t>
      </w:r>
      <w:r w:rsidRPr="00E00BDC">
        <w:rPr>
          <w:rFonts w:eastAsia="黑体"/>
          <w:kern w:val="0"/>
          <w:lang w:val="zh-CN"/>
        </w:rPr>
        <w:tab/>
      </w:r>
      <w:r w:rsidRPr="00E00BDC">
        <w:rPr>
          <w:rFonts w:eastAsia="黑体"/>
          <w:bCs/>
          <w:kern w:val="0"/>
          <w:lang w:val="zh-CN"/>
        </w:rPr>
        <w:t>为卖淫妇女提供保健服务，为有意弃淫从良的妇女提供</w:t>
      </w:r>
      <w:r w:rsidRPr="00E00BDC">
        <w:rPr>
          <w:rFonts w:eastAsia="黑体"/>
          <w:kern w:val="0"/>
          <w:lang w:val="zh-CN"/>
        </w:rPr>
        <w:t>退出方案和</w:t>
      </w:r>
      <w:r w:rsidRPr="00E00BDC">
        <w:rPr>
          <w:rFonts w:eastAsia="黑体"/>
          <w:bCs/>
          <w:kern w:val="0"/>
          <w:lang w:val="zh-CN"/>
        </w:rPr>
        <w:t>其他</w:t>
      </w:r>
      <w:r w:rsidRPr="00E00BDC">
        <w:rPr>
          <w:rFonts w:eastAsia="黑体"/>
          <w:bCs/>
          <w:spacing w:val="4"/>
          <w:kern w:val="0"/>
          <w:lang w:val="zh-CN"/>
        </w:rPr>
        <w:t>创收机会，并为利用妇女卖淫营利行为的受害妇女和女童提供相关保护和康复服务。</w:t>
      </w:r>
    </w:p>
    <w:p w14:paraId="6BE46D2E"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参与政治和公共生活</w:t>
      </w:r>
    </w:p>
    <w:p w14:paraId="353D77C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27.</w:t>
      </w:r>
      <w:r w:rsidRPr="00E00BDC">
        <w:rPr>
          <w:kern w:val="0"/>
          <w:lang w:val="zh-CN"/>
        </w:rPr>
        <w:tab/>
      </w:r>
      <w:r w:rsidRPr="00E00BDC">
        <w:rPr>
          <w:kern w:val="0"/>
          <w:lang w:val="zh-CN"/>
        </w:rPr>
        <w:t>委员会对缔约国于</w:t>
      </w:r>
      <w:r w:rsidRPr="00E00BDC">
        <w:rPr>
          <w:kern w:val="0"/>
          <w:lang w:val="zh-CN"/>
        </w:rPr>
        <w:t>2013</w:t>
      </w:r>
      <w:r w:rsidRPr="00E00BDC">
        <w:rPr>
          <w:kern w:val="0"/>
          <w:lang w:val="zh-CN"/>
        </w:rPr>
        <w:t>年修正《宪法》表示赞赏，此举促使增加了</w:t>
      </w:r>
      <w:r w:rsidRPr="00E00BDC">
        <w:rPr>
          <w:kern w:val="0"/>
          <w:lang w:val="zh-CN"/>
        </w:rPr>
        <w:t>2016</w:t>
      </w:r>
      <w:r w:rsidRPr="00E00BDC">
        <w:rPr>
          <w:kern w:val="0"/>
          <w:lang w:val="zh-CN"/>
        </w:rPr>
        <w:t>年萨摩亚大选中女性候选人的数量，并任命了第一位女性副总理。委员会还赞赏地注意到，自上一次与缔约国进行对话以来，缔约国内妇女在司法机构中的人数增加。不过，委员会仍对以下情况感到关切：</w:t>
      </w:r>
    </w:p>
    <w:p w14:paraId="1228965D" w14:textId="77777777" w:rsidR="00E00BDC" w:rsidRPr="00E00BDC" w:rsidRDefault="00E00BDC" w:rsidP="00E00BDC">
      <w:pPr>
        <w:tabs>
          <w:tab w:val="left" w:pos="1264"/>
          <w:tab w:val="left" w:pos="1695"/>
          <w:tab w:val="left" w:pos="2126"/>
          <w:tab w:val="left" w:pos="227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kern w:val="0"/>
          <w:lang w:val="zh-CN"/>
        </w:rPr>
        <w:t>没有采取措施取消妇女必须拥有族长头衔才有资格参加竞选的条件，不论拥有该头衔的妇女人数少之又少，一些村庄还</w:t>
      </w:r>
      <w:r w:rsidRPr="00E00BDC">
        <w:rPr>
          <w:rFonts w:hint="eastAsia"/>
          <w:kern w:val="0"/>
          <w:lang w:val="zh-CN"/>
        </w:rPr>
        <w:t>是</w:t>
      </w:r>
      <w:r w:rsidRPr="00E00BDC">
        <w:rPr>
          <w:kern w:val="0"/>
          <w:lang w:val="zh-CN"/>
        </w:rPr>
        <w:t>禁止女性担任族长；</w:t>
      </w:r>
    </w:p>
    <w:p w14:paraId="3A1D207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rPr>
        <w:tab/>
      </w:r>
      <w:r w:rsidRPr="00E00BDC">
        <w:rPr>
          <w:kern w:val="0"/>
          <w:lang w:val="zh-CN"/>
        </w:rPr>
        <w:t>(b)</w:t>
      </w:r>
      <w:r w:rsidRPr="00E00BDC">
        <w:rPr>
          <w:kern w:val="0"/>
          <w:lang w:val="zh-CN"/>
        </w:rPr>
        <w:tab/>
      </w:r>
      <w:r w:rsidRPr="00E00BDC">
        <w:rPr>
          <w:kern w:val="0"/>
          <w:lang w:val="zh-CN"/>
        </w:rPr>
        <w:t>缔约国内普遍由男性宗教领袖担任决策职位以及缺少女性牧师，再加上妇女担任决策职位的数量少之又少，导致《公约》规定的妇女权利受到侵犯，这通常是由于对经文的父权主义解读，导致对包括司法机关在内的国家机关的行动产生了不利影响；</w:t>
      </w:r>
    </w:p>
    <w:p w14:paraId="0A723A7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spacing w:val="4"/>
          <w:kern w:val="0"/>
        </w:rPr>
      </w:pPr>
      <w:r w:rsidRPr="00E00BDC">
        <w:rPr>
          <w:kern w:val="0"/>
          <w:lang w:val="zh-CN"/>
        </w:rPr>
        <w:tab/>
        <w:t>(c)</w:t>
      </w:r>
      <w:r w:rsidRPr="00E00BDC">
        <w:rPr>
          <w:kern w:val="0"/>
          <w:lang w:val="zh-CN"/>
        </w:rPr>
        <w:tab/>
      </w:r>
      <w:r w:rsidRPr="00E00BDC">
        <w:rPr>
          <w:spacing w:val="4"/>
          <w:kern w:val="0"/>
          <w:lang w:val="zh-CN"/>
        </w:rPr>
        <w:t>决策职位中的妇女任职人数不足，特别是在村庄</w:t>
      </w:r>
      <w:r w:rsidRPr="00E00BDC">
        <w:rPr>
          <w:rFonts w:hint="eastAsia"/>
          <w:spacing w:val="4"/>
          <w:kern w:val="0"/>
          <w:lang w:val="zh-CN"/>
        </w:rPr>
        <w:t>首领委员会</w:t>
      </w:r>
      <w:r w:rsidRPr="00E00BDC">
        <w:rPr>
          <w:spacing w:val="4"/>
          <w:kern w:val="0"/>
          <w:lang w:val="zh-CN"/>
        </w:rPr>
        <w:t>和国有企业中；</w:t>
      </w:r>
    </w:p>
    <w:p w14:paraId="5B3894A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(d)</w:t>
      </w:r>
      <w:r w:rsidRPr="00E00BDC">
        <w:rPr>
          <w:kern w:val="0"/>
          <w:lang w:val="zh-CN"/>
        </w:rPr>
        <w:tab/>
      </w:r>
      <w:r w:rsidRPr="00E00BDC">
        <w:rPr>
          <w:kern w:val="0"/>
          <w:lang w:val="zh-CN"/>
        </w:rPr>
        <w:t>妇女、社区和社会发展部内的村庄代表男女比例不平等，这些职位的性别工资差异持续存在；</w:t>
      </w:r>
    </w:p>
    <w:p w14:paraId="24ACC7A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(e)</w:t>
      </w:r>
      <w:r w:rsidRPr="00E00BDC">
        <w:rPr>
          <w:kern w:val="0"/>
          <w:lang w:val="zh-CN"/>
        </w:rPr>
        <w:tab/>
      </w:r>
      <w:r w:rsidRPr="00E00BDC">
        <w:rPr>
          <w:kern w:val="0"/>
          <w:lang w:val="zh-CN"/>
        </w:rPr>
        <w:t>没有提供资料说明为提高包括残疾妇女在内的弱势群体妇女的代表性所采取的措施；</w:t>
      </w:r>
    </w:p>
    <w:p w14:paraId="13752A57"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(f)</w:t>
      </w:r>
      <w:r w:rsidRPr="00E00BDC">
        <w:rPr>
          <w:kern w:val="0"/>
          <w:lang w:val="zh-CN"/>
        </w:rPr>
        <w:tab/>
      </w:r>
      <w:r w:rsidRPr="00E00BDC">
        <w:rPr>
          <w:kern w:val="0"/>
          <w:lang w:val="zh-CN"/>
        </w:rPr>
        <w:t>尽管萨摩亚法律改革委员会建议确保妇女在村庄</w:t>
      </w:r>
      <w:r w:rsidRPr="00E00BDC">
        <w:rPr>
          <w:rFonts w:hint="eastAsia"/>
          <w:kern w:val="0"/>
          <w:lang w:val="zh-CN"/>
        </w:rPr>
        <w:t>首领委员会</w:t>
      </w:r>
      <w:r w:rsidRPr="00E00BDC">
        <w:rPr>
          <w:kern w:val="0"/>
          <w:lang w:val="zh-CN"/>
        </w:rPr>
        <w:t>有决策权，但</w:t>
      </w:r>
      <w:r w:rsidRPr="00E00BDC">
        <w:rPr>
          <w:kern w:val="0"/>
          <w:lang w:val="zh-CN"/>
        </w:rPr>
        <w:t>2017</w:t>
      </w:r>
      <w:r w:rsidRPr="00E00BDC">
        <w:rPr>
          <w:kern w:val="0"/>
          <w:lang w:val="zh-CN"/>
        </w:rPr>
        <w:t>年修正的《村庄</w:t>
      </w:r>
      <w:r w:rsidRPr="00E00BDC">
        <w:rPr>
          <w:rFonts w:hint="eastAsia"/>
          <w:kern w:val="0"/>
          <w:lang w:val="zh-CN"/>
        </w:rPr>
        <w:t>首领委员会</w:t>
      </w:r>
      <w:r w:rsidRPr="00E00BDC">
        <w:rPr>
          <w:kern w:val="0"/>
          <w:lang w:val="zh-CN"/>
        </w:rPr>
        <w:t>修正法》没有</w:t>
      </w:r>
      <w:r w:rsidRPr="00E00BDC">
        <w:rPr>
          <w:rFonts w:hint="eastAsia"/>
          <w:kern w:val="0"/>
          <w:lang w:val="zh-CN"/>
        </w:rPr>
        <w:t>在法律上</w:t>
      </w:r>
      <w:r w:rsidRPr="00E00BDC">
        <w:rPr>
          <w:kern w:val="0"/>
          <w:lang w:val="zh-CN"/>
        </w:rPr>
        <w:t>承认妇女委员会。</w:t>
      </w:r>
    </w:p>
    <w:p w14:paraId="10E6141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28.</w:t>
      </w:r>
      <w:r w:rsidRPr="00E00BDC">
        <w:rPr>
          <w:rFonts w:eastAsia="黑体"/>
          <w:kern w:val="0"/>
          <w:lang w:val="zh-CN"/>
        </w:rPr>
        <w:tab/>
      </w:r>
      <w:r w:rsidRPr="00E00BDC">
        <w:rPr>
          <w:rFonts w:eastAsia="黑体"/>
          <w:bCs/>
          <w:kern w:val="0"/>
          <w:lang w:val="zh-CN"/>
        </w:rPr>
        <w:t>委员会建议缔约国：</w:t>
      </w:r>
    </w:p>
    <w:p w14:paraId="659C761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(a)</w:t>
      </w:r>
      <w:r w:rsidRPr="00E00BDC">
        <w:rPr>
          <w:rFonts w:eastAsia="黑体"/>
          <w:kern w:val="0"/>
          <w:lang w:val="zh-CN"/>
        </w:rPr>
        <w:tab/>
      </w:r>
      <w:r w:rsidRPr="00E00BDC">
        <w:rPr>
          <w:rFonts w:eastAsia="黑体"/>
          <w:kern w:val="0"/>
          <w:lang w:val="zh-CN"/>
        </w:rPr>
        <w:t>修正</w:t>
      </w:r>
      <w:r w:rsidRPr="00E00BDC">
        <w:rPr>
          <w:rFonts w:eastAsia="黑体"/>
          <w:kern w:val="0"/>
          <w:lang w:val="zh-CN"/>
        </w:rPr>
        <w:t>1963</w:t>
      </w:r>
      <w:r w:rsidRPr="00E00BDC">
        <w:rPr>
          <w:rFonts w:eastAsia="黑体"/>
          <w:kern w:val="0"/>
          <w:lang w:val="zh-CN"/>
        </w:rPr>
        <w:t>年《选举法》第</w:t>
      </w:r>
      <w:r w:rsidRPr="00E00BDC">
        <w:rPr>
          <w:rFonts w:eastAsia="黑体"/>
          <w:kern w:val="0"/>
          <w:lang w:val="zh-CN"/>
        </w:rPr>
        <w:t>5</w:t>
      </w:r>
      <w:r w:rsidRPr="00E00BDC">
        <w:rPr>
          <w:rFonts w:eastAsia="黑体"/>
          <w:kern w:val="0"/>
          <w:lang w:val="zh-CN"/>
        </w:rPr>
        <w:t>条，允许妇女无论有无族长头衔均可参加竞选，并采取立法措施在所有村庄取消对妇女族长头衔拥有者的限制；</w:t>
      </w:r>
    </w:p>
    <w:p w14:paraId="3E6B26C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lastRenderedPageBreak/>
        <w:tab/>
        <w:t>(b)</w:t>
      </w:r>
      <w:r w:rsidRPr="00E00BDC">
        <w:rPr>
          <w:rFonts w:eastAsia="黑体"/>
          <w:kern w:val="0"/>
          <w:lang w:val="zh-CN"/>
        </w:rPr>
        <w:tab/>
      </w:r>
      <w:r w:rsidRPr="00E00BDC">
        <w:rPr>
          <w:rFonts w:eastAsia="黑体"/>
          <w:bCs/>
          <w:kern w:val="0"/>
          <w:lang w:val="zh-CN"/>
        </w:rPr>
        <w:t>确保国家机关中担任决策职位的男性宗教领袖以尊重、保护和实现《公约》规定的妇女权利的方式履行其职责，并增加决策职位中妇女的人数，包括女性牧师的人数；</w:t>
      </w:r>
    </w:p>
    <w:p w14:paraId="2FBA57C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(c)</w:t>
      </w:r>
      <w:r w:rsidRPr="00E00BDC">
        <w:rPr>
          <w:rFonts w:eastAsia="黑体"/>
          <w:kern w:val="0"/>
          <w:lang w:val="zh-CN"/>
        </w:rPr>
        <w:tab/>
      </w:r>
      <w:r w:rsidRPr="00E00BDC">
        <w:rPr>
          <w:rFonts w:eastAsia="黑体"/>
          <w:bCs/>
          <w:kern w:val="0"/>
          <w:lang w:val="zh-CN"/>
        </w:rPr>
        <w:t>采取措施，包括根据《公约》第四条第</w:t>
      </w:r>
      <w:r w:rsidRPr="00E00BDC">
        <w:rPr>
          <w:rFonts w:eastAsia="黑体"/>
          <w:bCs/>
          <w:kern w:val="0"/>
          <w:lang w:val="zh-CN"/>
        </w:rPr>
        <w:t>1</w:t>
      </w:r>
      <w:r w:rsidRPr="00E00BDC">
        <w:rPr>
          <w:rFonts w:eastAsia="黑体"/>
          <w:bCs/>
          <w:kern w:val="0"/>
          <w:lang w:val="zh-CN"/>
        </w:rPr>
        <w:t>款、委员会第</w:t>
      </w:r>
      <w:r w:rsidRPr="00E00BDC">
        <w:rPr>
          <w:rFonts w:eastAsia="黑体"/>
          <w:bCs/>
          <w:kern w:val="0"/>
          <w:lang w:val="zh-CN"/>
        </w:rPr>
        <w:t>25</w:t>
      </w:r>
      <w:r w:rsidRPr="00E00BDC">
        <w:rPr>
          <w:rFonts w:eastAsia="黑体"/>
          <w:bCs/>
          <w:kern w:val="0"/>
          <w:lang w:val="zh-CN"/>
        </w:rPr>
        <w:t>号一般性建议和关于妇女参与政治和公共生活的第</w:t>
      </w:r>
      <w:r w:rsidRPr="00E00BDC">
        <w:rPr>
          <w:rFonts w:eastAsia="黑体"/>
          <w:bCs/>
          <w:kern w:val="0"/>
          <w:lang w:val="zh-CN"/>
        </w:rPr>
        <w:t>23(1997)</w:t>
      </w:r>
      <w:r w:rsidRPr="00E00BDC">
        <w:rPr>
          <w:rFonts w:eastAsia="黑体"/>
          <w:bCs/>
          <w:kern w:val="0"/>
          <w:lang w:val="zh-CN"/>
        </w:rPr>
        <w:t>号一般性建议采取暂行特别措施，包括配额制和预留席位，以加速妇女的充分和平等参与；</w:t>
      </w:r>
    </w:p>
    <w:p w14:paraId="1AC6912A" w14:textId="77777777" w:rsidR="00E00BDC" w:rsidRPr="00E00BDC" w:rsidRDefault="00E00BDC" w:rsidP="00E00BDC">
      <w:pPr>
        <w:tabs>
          <w:tab w:val="left" w:pos="1264"/>
          <w:tab w:val="left" w:pos="1695"/>
          <w:tab w:val="left" w:pos="2126"/>
          <w:tab w:val="left" w:pos="2381"/>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(d)</w:t>
      </w:r>
      <w:r w:rsidRPr="00E00BDC">
        <w:rPr>
          <w:rFonts w:eastAsia="黑体"/>
          <w:kern w:val="0"/>
          <w:lang w:val="zh-CN"/>
        </w:rPr>
        <w:tab/>
      </w:r>
      <w:r w:rsidRPr="00E00BDC">
        <w:rPr>
          <w:rFonts w:eastAsia="黑体"/>
          <w:bCs/>
          <w:kern w:val="0"/>
          <w:lang w:val="zh-CN"/>
        </w:rPr>
        <w:t>确保包容性治理政策和战略包括采取具体措施</w:t>
      </w:r>
      <w:r w:rsidRPr="00E00BDC">
        <w:rPr>
          <w:rFonts w:eastAsia="黑体"/>
          <w:kern w:val="0"/>
          <w:lang w:val="zh-CN"/>
        </w:rPr>
        <w:t>增加村庄女性代表的数量</w:t>
      </w:r>
      <w:r w:rsidRPr="00E00BDC">
        <w:rPr>
          <w:rFonts w:eastAsia="黑体"/>
          <w:bCs/>
          <w:kern w:val="0"/>
          <w:lang w:val="zh-CN"/>
        </w:rPr>
        <w:t>，并继续努力确保村庄代表中</w:t>
      </w:r>
      <w:r w:rsidRPr="00E00BDC">
        <w:rPr>
          <w:rFonts w:eastAsia="黑体"/>
          <w:kern w:val="0"/>
          <w:lang w:val="zh-CN"/>
        </w:rPr>
        <w:t>男女</w:t>
      </w:r>
      <w:r w:rsidRPr="00E00BDC">
        <w:rPr>
          <w:rFonts w:eastAsia="黑体"/>
          <w:bCs/>
          <w:kern w:val="0"/>
          <w:lang w:val="zh-CN"/>
        </w:rPr>
        <w:t>比例平等；</w:t>
      </w:r>
    </w:p>
    <w:p w14:paraId="4EBBB54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(e)</w:t>
      </w:r>
      <w:r w:rsidRPr="00E00BDC">
        <w:rPr>
          <w:rFonts w:eastAsia="黑体"/>
          <w:kern w:val="0"/>
          <w:lang w:val="zh-CN"/>
        </w:rPr>
        <w:tab/>
      </w:r>
      <w:r w:rsidRPr="00E00BDC">
        <w:rPr>
          <w:rFonts w:eastAsia="黑体"/>
          <w:bCs/>
          <w:kern w:val="0"/>
          <w:lang w:val="zh-CN"/>
        </w:rPr>
        <w:t>在下一次定期报告中提供资料说明为提高决策职位中弱势群体妇女包括残疾妇女的代表性而采取的具体措施，包括暂行特别措施。</w:t>
      </w:r>
    </w:p>
    <w:p w14:paraId="12252C8C"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(f)</w:t>
      </w:r>
      <w:r w:rsidRPr="00E00BDC">
        <w:rPr>
          <w:rFonts w:eastAsia="黑体"/>
          <w:kern w:val="0"/>
          <w:lang w:val="zh-CN"/>
        </w:rPr>
        <w:tab/>
      </w:r>
      <w:r w:rsidRPr="00E00BDC">
        <w:rPr>
          <w:rFonts w:eastAsia="黑体"/>
          <w:kern w:val="0"/>
          <w:lang w:val="zh-CN"/>
        </w:rPr>
        <w:t>审查</w:t>
      </w:r>
      <w:r w:rsidRPr="00E00BDC">
        <w:rPr>
          <w:rFonts w:eastAsia="黑体"/>
          <w:kern w:val="0"/>
          <w:lang w:val="zh-CN"/>
        </w:rPr>
        <w:t>2017</w:t>
      </w:r>
      <w:r w:rsidRPr="00E00BDC">
        <w:rPr>
          <w:rFonts w:eastAsia="黑体"/>
          <w:kern w:val="0"/>
          <w:lang w:val="zh-CN"/>
        </w:rPr>
        <w:t>年的《村庄</w:t>
      </w:r>
      <w:r w:rsidRPr="00E00BDC">
        <w:rPr>
          <w:rFonts w:eastAsia="黑体" w:hint="eastAsia"/>
          <w:kern w:val="0"/>
          <w:lang w:val="zh-CN"/>
        </w:rPr>
        <w:t>首领委员会</w:t>
      </w:r>
      <w:r w:rsidRPr="00E00BDC">
        <w:rPr>
          <w:rFonts w:eastAsia="黑体"/>
          <w:kern w:val="0"/>
          <w:lang w:val="zh-CN"/>
        </w:rPr>
        <w:t>修正法》，确保妇女委员会在所有村庄</w:t>
      </w:r>
      <w:r w:rsidRPr="00E00BDC">
        <w:rPr>
          <w:rFonts w:eastAsia="黑体" w:hint="eastAsia"/>
          <w:kern w:val="0"/>
          <w:lang w:val="zh-CN"/>
        </w:rPr>
        <w:t>首领委员会</w:t>
      </w:r>
      <w:r w:rsidRPr="00E00BDC">
        <w:rPr>
          <w:rFonts w:eastAsia="黑体"/>
          <w:kern w:val="0"/>
          <w:lang w:val="zh-CN"/>
        </w:rPr>
        <w:t>拥有与男性委员会平等的决策权和职责。</w:t>
      </w:r>
    </w:p>
    <w:p w14:paraId="372AB799" w14:textId="77777777" w:rsidR="00E00BDC" w:rsidRPr="00E00BDC" w:rsidRDefault="00E00BDC" w:rsidP="00E00B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教育</w:t>
      </w:r>
    </w:p>
    <w:p w14:paraId="7CD2400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29.</w:t>
      </w:r>
      <w:r w:rsidRPr="00E00BDC">
        <w:rPr>
          <w:kern w:val="0"/>
          <w:lang w:val="zh-CN"/>
        </w:rPr>
        <w:tab/>
      </w:r>
      <w:r w:rsidRPr="00E00BDC">
        <w:rPr>
          <w:kern w:val="0"/>
          <w:lang w:val="zh-CN"/>
        </w:rPr>
        <w:t>委员会注意到缔约国已采取努力提高妇女和女童对性和生殖健康及权利的认识，这些努力包括</w:t>
      </w:r>
      <w:r w:rsidRPr="00E00BDC">
        <w:rPr>
          <w:rFonts w:ascii="宋体" w:hAnsi="宋体"/>
          <w:kern w:val="0"/>
          <w:lang w:val="zh-CN"/>
        </w:rPr>
        <w:t>“</w:t>
      </w:r>
      <w:r w:rsidRPr="00E00BDC">
        <w:rPr>
          <w:kern w:val="0"/>
          <w:lang w:val="zh-CN"/>
        </w:rPr>
        <w:t>少女母亲</w:t>
      </w:r>
      <w:r w:rsidRPr="00E00BDC">
        <w:rPr>
          <w:rFonts w:ascii="宋体" w:hAnsi="宋体"/>
          <w:kern w:val="0"/>
          <w:lang w:val="zh-CN"/>
        </w:rPr>
        <w:t>”</w:t>
      </w:r>
      <w:r w:rsidRPr="00E00BDC">
        <w:rPr>
          <w:kern w:val="0"/>
          <w:lang w:val="zh-CN"/>
        </w:rPr>
        <w:t>试点方案和村庄母女外联方案，以及</w:t>
      </w:r>
      <w:r w:rsidRPr="00E00BDC">
        <w:rPr>
          <w:kern w:val="0"/>
          <w:lang w:val="zh-CN"/>
        </w:rPr>
        <w:t>2017</w:t>
      </w:r>
      <w:r w:rsidRPr="00E00BDC">
        <w:rPr>
          <w:kern w:val="0"/>
          <w:lang w:val="zh-CN"/>
        </w:rPr>
        <w:t>年通过的保证怀孕少女在分娩后可以重返校园的国家安全学校政策。然而，委员会对以下情况感到关切：</w:t>
      </w:r>
    </w:p>
    <w:p w14:paraId="28EEFF0C"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kern w:val="0"/>
          <w:lang w:val="zh-CN"/>
        </w:rPr>
        <w:t>由于文化抵制，学校课程中没有提供全面、适龄的性和生殖健康及权利教育；</w:t>
      </w:r>
    </w:p>
    <w:p w14:paraId="73BB3351" w14:textId="77777777" w:rsidR="00E00BDC" w:rsidRPr="00E00BDC" w:rsidRDefault="00E00BDC" w:rsidP="00E00BDC">
      <w:pPr>
        <w:tabs>
          <w:tab w:val="left" w:pos="1264"/>
          <w:tab w:val="left" w:pos="1695"/>
          <w:tab w:val="left" w:pos="2126"/>
          <w:tab w:val="left" w:pos="2264"/>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lang w:val="zh-CN"/>
        </w:rPr>
      </w:pPr>
      <w:r w:rsidRPr="00E00BDC">
        <w:rPr>
          <w:kern w:val="0"/>
          <w:lang w:val="zh-CN"/>
        </w:rPr>
        <w:tab/>
        <w:t xml:space="preserve">(b) </w:t>
      </w:r>
      <w:r w:rsidRPr="00E00BDC">
        <w:rPr>
          <w:kern w:val="0"/>
          <w:lang w:val="zh-CN"/>
        </w:rPr>
        <w:t>消极的文化观念和过重的家务负担妨碍怀孕少女继续接受教育；</w:t>
      </w:r>
    </w:p>
    <w:p w14:paraId="6FACA0F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spacing w:val="4"/>
          <w:kern w:val="0"/>
          <w:lang w:val="zh-CN"/>
        </w:rPr>
      </w:pPr>
      <w:r w:rsidRPr="00E00BDC">
        <w:rPr>
          <w:kern w:val="0"/>
          <w:lang w:val="zh-CN"/>
        </w:rPr>
        <w:tab/>
        <w:t>(c)</w:t>
      </w:r>
      <w:r w:rsidRPr="00E00BDC">
        <w:rPr>
          <w:kern w:val="0"/>
          <w:lang w:val="zh-CN"/>
        </w:rPr>
        <w:tab/>
      </w:r>
      <w:r w:rsidRPr="00E00BDC">
        <w:rPr>
          <w:kern w:val="0"/>
          <w:lang w:val="zh-CN"/>
        </w:rPr>
        <w:t>缺乏有关以下方面的数据，即学校中性暴力案件的数量和对犯罪者的制</w:t>
      </w:r>
      <w:r w:rsidRPr="00E00BDC">
        <w:rPr>
          <w:spacing w:val="4"/>
          <w:kern w:val="0"/>
          <w:lang w:val="zh-CN"/>
        </w:rPr>
        <w:t>裁，以及怀孕少女辍学率和分娩后重返校园的比率，并按年龄和其他相关因素分列；</w:t>
      </w:r>
    </w:p>
    <w:p w14:paraId="4CA7E4F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lang w:val="zh-CN"/>
        </w:rPr>
      </w:pPr>
      <w:r w:rsidRPr="00E00BDC">
        <w:rPr>
          <w:kern w:val="0"/>
          <w:lang w:val="zh-CN"/>
        </w:rPr>
        <w:tab/>
        <w:t>(d)</w:t>
      </w:r>
      <w:r w:rsidRPr="00E00BDC">
        <w:rPr>
          <w:kern w:val="0"/>
          <w:lang w:val="zh-CN"/>
        </w:rPr>
        <w:tab/>
      </w:r>
      <w:r w:rsidRPr="00E00BDC">
        <w:rPr>
          <w:kern w:val="0"/>
          <w:lang w:val="zh-CN"/>
        </w:rPr>
        <w:t>女童仍然在学校中遭到教师的性虐待和性骚扰，由于担心遭受污名化，此类案件的报案率依然很低；</w:t>
      </w:r>
    </w:p>
    <w:p w14:paraId="6008C634"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(e)</w:t>
      </w:r>
      <w:r w:rsidRPr="00E00BDC">
        <w:rPr>
          <w:kern w:val="0"/>
          <w:lang w:val="zh-CN"/>
        </w:rPr>
        <w:tab/>
      </w:r>
      <w:r w:rsidRPr="00E00BDC">
        <w:rPr>
          <w:kern w:val="0"/>
          <w:lang w:val="zh-CN"/>
        </w:rPr>
        <w:t>没有为教师提供具体培训以消除对妇女和女童的歧视性性别陈规定型观念；</w:t>
      </w:r>
    </w:p>
    <w:p w14:paraId="4BA8A23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(f)</w:t>
      </w:r>
      <w:r w:rsidRPr="00E00BDC">
        <w:rPr>
          <w:kern w:val="0"/>
          <w:lang w:val="zh-CN"/>
        </w:rPr>
        <w:tab/>
      </w:r>
      <w:r w:rsidRPr="00E00BDC">
        <w:rPr>
          <w:kern w:val="0"/>
          <w:lang w:val="zh-CN"/>
        </w:rPr>
        <w:t>体罚在文化上可以接受并在学校中实施，而且</w:t>
      </w:r>
      <w:r w:rsidRPr="00E00BDC">
        <w:rPr>
          <w:kern w:val="0"/>
          <w:lang w:val="zh-CN"/>
        </w:rPr>
        <w:t>1961</w:t>
      </w:r>
      <w:r w:rsidRPr="00E00BDC">
        <w:rPr>
          <w:kern w:val="0"/>
          <w:lang w:val="zh-CN"/>
        </w:rPr>
        <w:t>年的《婴幼儿条例》允许教师进行</w:t>
      </w:r>
      <w:r w:rsidRPr="00E00BDC">
        <w:rPr>
          <w:rFonts w:ascii="宋体" w:hAnsi="宋体"/>
          <w:kern w:val="0"/>
          <w:lang w:val="zh-CN"/>
        </w:rPr>
        <w:t>“</w:t>
      </w:r>
      <w:r w:rsidRPr="00E00BDC">
        <w:rPr>
          <w:kern w:val="0"/>
          <w:lang w:val="zh-CN"/>
        </w:rPr>
        <w:t>合理惩罚</w:t>
      </w:r>
      <w:r w:rsidRPr="00E00BDC">
        <w:rPr>
          <w:rFonts w:ascii="宋体" w:hAnsi="宋体"/>
          <w:kern w:val="0"/>
          <w:lang w:val="zh-CN"/>
        </w:rPr>
        <w:t>”</w:t>
      </w:r>
      <w:r w:rsidRPr="00E00BDC">
        <w:rPr>
          <w:kern w:val="0"/>
          <w:lang w:val="zh-CN"/>
        </w:rPr>
        <w:t>，尽管《教育法》第</w:t>
      </w:r>
      <w:r w:rsidRPr="00E00BDC">
        <w:rPr>
          <w:kern w:val="0"/>
          <w:lang w:val="zh-CN"/>
        </w:rPr>
        <w:t>23</w:t>
      </w:r>
      <w:r w:rsidRPr="00E00BDC">
        <w:rPr>
          <w:kern w:val="0"/>
          <w:lang w:val="zh-CN"/>
        </w:rPr>
        <w:t>条禁止此种行为；</w:t>
      </w:r>
    </w:p>
    <w:p w14:paraId="1F64E6D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(g)</w:t>
      </w:r>
      <w:r w:rsidRPr="00E00BDC">
        <w:rPr>
          <w:kern w:val="0"/>
          <w:lang w:val="zh-CN"/>
        </w:rPr>
        <w:tab/>
      </w:r>
      <w:r w:rsidRPr="00E00BDC">
        <w:rPr>
          <w:kern w:val="0"/>
          <w:lang w:val="zh-CN"/>
        </w:rPr>
        <w:t>妇女和女童集中在传统上女性占主导地位的研究领域，她们在中等和高等教育中科学和数学领域的人数不足；</w:t>
      </w:r>
    </w:p>
    <w:p w14:paraId="7CF8701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(h)</w:t>
      </w:r>
      <w:r w:rsidRPr="00E00BDC">
        <w:rPr>
          <w:kern w:val="0"/>
          <w:lang w:val="zh-CN"/>
        </w:rPr>
        <w:tab/>
      </w:r>
      <w:r w:rsidRPr="00E00BDC">
        <w:rPr>
          <w:kern w:val="0"/>
          <w:lang w:val="zh-CN"/>
        </w:rPr>
        <w:t>尽管有妇女就读神学院并完成了学业，但神学院只有一名女性讲师，且没有妇女被任命为牧师。</w:t>
      </w:r>
    </w:p>
    <w:p w14:paraId="61F00B3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lastRenderedPageBreak/>
        <w:t>30.</w:t>
      </w:r>
      <w:r w:rsidRPr="00E00BDC">
        <w:rPr>
          <w:rFonts w:eastAsia="黑体"/>
          <w:kern w:val="0"/>
          <w:lang w:val="zh-CN"/>
        </w:rPr>
        <w:tab/>
      </w:r>
      <w:r w:rsidRPr="00E00BDC">
        <w:rPr>
          <w:rFonts w:eastAsia="黑体"/>
          <w:bCs/>
          <w:kern w:val="0"/>
          <w:lang w:val="zh-CN"/>
        </w:rPr>
        <w:t>委员会根据其关于女童和妇女受教育权的第</w:t>
      </w:r>
      <w:r w:rsidRPr="00E00BDC">
        <w:rPr>
          <w:rFonts w:eastAsia="黑体"/>
          <w:bCs/>
          <w:kern w:val="0"/>
          <w:lang w:val="zh-CN"/>
        </w:rPr>
        <w:t>36(2017)</w:t>
      </w:r>
      <w:r w:rsidRPr="00E00BDC">
        <w:rPr>
          <w:rFonts w:eastAsia="黑体"/>
          <w:bCs/>
          <w:kern w:val="0"/>
          <w:lang w:val="zh-CN"/>
        </w:rPr>
        <w:t>号一般性建议，建议缔约国：</w:t>
      </w:r>
    </w:p>
    <w:p w14:paraId="50EB7BD2"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(a)</w:t>
      </w:r>
      <w:r w:rsidRPr="00E00BDC">
        <w:rPr>
          <w:rFonts w:eastAsia="黑体"/>
          <w:kern w:val="0"/>
          <w:lang w:val="zh-CN"/>
        </w:rPr>
        <w:tab/>
      </w:r>
      <w:r w:rsidRPr="00E00BDC">
        <w:rPr>
          <w:rFonts w:eastAsia="黑体"/>
          <w:bCs/>
          <w:kern w:val="0"/>
          <w:lang w:val="zh-CN"/>
        </w:rPr>
        <w:t>确保在学校课程中纳入强制性、普遍、适龄和全面的性和生殖健康及权利教育，述及权力和负责任的性行为问题，特别注意预防早孕，并</w:t>
      </w:r>
      <w:r w:rsidRPr="00E00BDC">
        <w:rPr>
          <w:rFonts w:eastAsia="黑体"/>
          <w:kern w:val="0"/>
          <w:lang w:val="zh-CN"/>
        </w:rPr>
        <w:t>继续</w:t>
      </w:r>
      <w:r w:rsidRPr="00E00BDC">
        <w:rPr>
          <w:rFonts w:eastAsia="黑体"/>
          <w:bCs/>
          <w:kern w:val="0"/>
          <w:lang w:val="zh-CN"/>
        </w:rPr>
        <w:t>加强努力提高认识，从而改变对性和生殖健康教育的文化抵制；</w:t>
      </w:r>
    </w:p>
    <w:p w14:paraId="74FA19A0" w14:textId="77777777" w:rsidR="00E00BDC" w:rsidRPr="00E00BDC" w:rsidRDefault="00E00BDC" w:rsidP="00E00BDC">
      <w:pPr>
        <w:tabs>
          <w:tab w:val="left" w:pos="1264"/>
          <w:tab w:val="left" w:pos="1695"/>
          <w:tab w:val="left" w:pos="2126"/>
          <w:tab w:val="left" w:pos="227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(b)</w:t>
      </w:r>
      <w:r w:rsidRPr="00E00BDC">
        <w:rPr>
          <w:rFonts w:eastAsia="黑体"/>
          <w:bCs/>
          <w:kern w:val="0"/>
          <w:lang w:val="zh-CN"/>
        </w:rPr>
        <w:t>实施国家安全学校政策，以确保怀孕少女和年轻母亲继续接受教育，并采取包括持续的提高认识方案在内的适当措施消除对她们的消极看法；</w:t>
      </w:r>
    </w:p>
    <w:p w14:paraId="39B6165F"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(c)</w:t>
      </w:r>
      <w:r w:rsidRPr="00E00BDC">
        <w:rPr>
          <w:rFonts w:eastAsia="黑体"/>
          <w:kern w:val="0"/>
          <w:lang w:val="zh-CN"/>
        </w:rPr>
        <w:tab/>
      </w:r>
      <w:r w:rsidRPr="00E00BDC">
        <w:rPr>
          <w:rFonts w:eastAsia="黑体"/>
          <w:bCs/>
          <w:kern w:val="0"/>
          <w:lang w:val="zh-CN"/>
        </w:rPr>
        <w:t>在下一次定期报告中提供以下方面的数据，即已报告的学校中性暴力的案件数量和对犯罪者的制裁，以及女童</w:t>
      </w:r>
      <w:r w:rsidRPr="00E00BDC">
        <w:rPr>
          <w:rFonts w:eastAsia="黑体"/>
          <w:kern w:val="0"/>
          <w:lang w:val="zh-CN"/>
        </w:rPr>
        <w:t>由于早孕导致的</w:t>
      </w:r>
      <w:r w:rsidRPr="00E00BDC">
        <w:rPr>
          <w:rFonts w:eastAsia="黑体"/>
          <w:bCs/>
          <w:kern w:val="0"/>
          <w:lang w:val="zh-CN"/>
        </w:rPr>
        <w:t>辍学率和</w:t>
      </w:r>
      <w:r w:rsidRPr="00E00BDC">
        <w:rPr>
          <w:rFonts w:eastAsia="黑体"/>
          <w:kern w:val="0"/>
          <w:lang w:val="zh-CN"/>
        </w:rPr>
        <w:t>分娩后</w:t>
      </w:r>
      <w:r w:rsidRPr="00E00BDC">
        <w:rPr>
          <w:rFonts w:eastAsia="黑体"/>
          <w:bCs/>
          <w:kern w:val="0"/>
          <w:lang w:val="zh-CN"/>
        </w:rPr>
        <w:t>重返校园的比率，并按年龄和其他相关因素分列；</w:t>
      </w:r>
    </w:p>
    <w:p w14:paraId="19850F1C"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(d)</w:t>
      </w:r>
      <w:r w:rsidRPr="00E00BDC">
        <w:rPr>
          <w:rFonts w:eastAsia="黑体"/>
          <w:kern w:val="0"/>
          <w:lang w:val="zh-CN"/>
        </w:rPr>
        <w:tab/>
      </w:r>
      <w:r w:rsidRPr="00E00BDC">
        <w:rPr>
          <w:rFonts w:eastAsia="黑体"/>
          <w:bCs/>
          <w:kern w:val="0"/>
          <w:lang w:val="zh-CN"/>
        </w:rPr>
        <w:t>调查和起诉教师实施的性暴力和性虐待案件，确保犯罪者受到适当惩罚，并为受害者提供康复和补救；</w:t>
      </w:r>
    </w:p>
    <w:p w14:paraId="20A15B6C"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(e)</w:t>
      </w:r>
      <w:r w:rsidRPr="00E00BDC">
        <w:rPr>
          <w:rFonts w:eastAsia="黑体"/>
          <w:kern w:val="0"/>
          <w:lang w:val="zh-CN"/>
        </w:rPr>
        <w:tab/>
      </w:r>
      <w:r w:rsidRPr="00E00BDC">
        <w:rPr>
          <w:rFonts w:eastAsia="黑体"/>
          <w:bCs/>
          <w:kern w:val="0"/>
          <w:lang w:val="zh-CN"/>
        </w:rPr>
        <w:t>将人权和性别平等研究纳入师资培训课程，以确保消除对妇女和女童的一切歧视性性别陈规定型观念；</w:t>
      </w:r>
    </w:p>
    <w:p w14:paraId="693D053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(f)</w:t>
      </w:r>
      <w:r w:rsidRPr="00E00BDC">
        <w:rPr>
          <w:rFonts w:eastAsia="黑体"/>
          <w:kern w:val="0"/>
          <w:lang w:val="zh-CN"/>
        </w:rPr>
        <w:tab/>
      </w:r>
      <w:r w:rsidRPr="00E00BDC">
        <w:rPr>
          <w:rFonts w:eastAsia="黑体"/>
          <w:bCs/>
          <w:kern w:val="0"/>
          <w:lang w:val="zh-CN"/>
        </w:rPr>
        <w:t>废除《婴幼儿条例》第</w:t>
      </w:r>
      <w:r w:rsidRPr="00E00BDC">
        <w:rPr>
          <w:rFonts w:eastAsia="黑体"/>
          <w:bCs/>
          <w:kern w:val="0"/>
          <w:lang w:val="zh-CN"/>
        </w:rPr>
        <w:t>14</w:t>
      </w:r>
      <w:r w:rsidRPr="00E00BDC">
        <w:rPr>
          <w:rFonts w:eastAsia="黑体"/>
          <w:bCs/>
          <w:kern w:val="0"/>
          <w:lang w:val="zh-CN"/>
        </w:rPr>
        <w:t>条，明确禁止学校体罚，确保这项禁令得到充分监测和执行，并加强师资培训以促进非暴力形式纪律；</w:t>
      </w:r>
    </w:p>
    <w:p w14:paraId="64FD032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(g)</w:t>
      </w:r>
      <w:r w:rsidRPr="00E00BDC">
        <w:rPr>
          <w:rFonts w:eastAsia="黑体"/>
          <w:kern w:val="0"/>
          <w:lang w:val="zh-CN"/>
        </w:rPr>
        <w:tab/>
      </w:r>
      <w:r w:rsidRPr="00E00BDC">
        <w:rPr>
          <w:rFonts w:eastAsia="黑体"/>
          <w:bCs/>
          <w:kern w:val="0"/>
          <w:lang w:val="zh-CN"/>
        </w:rPr>
        <w:t>消除可能阻碍女童进入传统上男性占主导地位的研究领域的陈规定型观念和结构性障碍，并采取</w:t>
      </w:r>
      <w:r w:rsidRPr="00E00BDC">
        <w:rPr>
          <w:rFonts w:eastAsia="黑体"/>
          <w:kern w:val="0"/>
          <w:lang w:val="zh-CN"/>
        </w:rPr>
        <w:t>包括暂行特别措施在内的</w:t>
      </w:r>
      <w:r w:rsidRPr="00E00BDC">
        <w:rPr>
          <w:rFonts w:eastAsia="黑体"/>
          <w:bCs/>
          <w:kern w:val="0"/>
          <w:lang w:val="zh-CN"/>
        </w:rPr>
        <w:t>必要措施，例如奖学金和其他激励措施，鼓励她们选择科学和数学领域的研究课程；</w:t>
      </w:r>
    </w:p>
    <w:p w14:paraId="596F3E58"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(h)</w:t>
      </w:r>
      <w:r w:rsidRPr="00E00BDC">
        <w:rPr>
          <w:rFonts w:eastAsia="黑体"/>
          <w:kern w:val="0"/>
          <w:lang w:val="zh-CN"/>
        </w:rPr>
        <w:tab/>
      </w:r>
      <w:r w:rsidRPr="00E00BDC">
        <w:rPr>
          <w:rFonts w:eastAsia="黑体"/>
          <w:bCs/>
          <w:kern w:val="0"/>
          <w:lang w:val="zh-CN"/>
        </w:rPr>
        <w:t>促进神学机构中的性别教育和人权教育，并采取暂行特别措施，确保任命妇女为牧师。</w:t>
      </w:r>
    </w:p>
    <w:p w14:paraId="1BB798E0"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就业</w:t>
      </w:r>
    </w:p>
    <w:p w14:paraId="6D709A38"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31.</w:t>
      </w:r>
      <w:r w:rsidRPr="00E00BDC">
        <w:rPr>
          <w:kern w:val="0"/>
          <w:lang w:val="zh-CN"/>
        </w:rPr>
        <w:tab/>
      </w:r>
      <w:r w:rsidRPr="00E00BDC">
        <w:rPr>
          <w:kern w:val="0"/>
          <w:lang w:val="zh-CN"/>
        </w:rPr>
        <w:t>委员会欢迎缔约国通过《劳动和就业关系法》，该法将产假扩大到私营部门中的妇女，并确保同值工作同等报酬。委员会还注意到，缔约国计划在</w:t>
      </w:r>
      <w:r w:rsidRPr="00E00BDC">
        <w:rPr>
          <w:kern w:val="0"/>
          <w:lang w:val="zh-CN"/>
        </w:rPr>
        <w:t>2020</w:t>
      </w:r>
      <w:r w:rsidRPr="00E00BDC">
        <w:rPr>
          <w:kern w:val="0"/>
          <w:lang w:val="zh-CN"/>
        </w:rPr>
        <w:t>年之前批准国际劳工组织</w:t>
      </w:r>
      <w:r w:rsidRPr="00E00BDC">
        <w:rPr>
          <w:kern w:val="0"/>
          <w:lang w:val="zh-CN"/>
        </w:rPr>
        <w:t>(</w:t>
      </w:r>
      <w:r w:rsidRPr="00E00BDC">
        <w:rPr>
          <w:kern w:val="0"/>
          <w:lang w:val="zh-CN"/>
        </w:rPr>
        <w:t>劳工组织</w:t>
      </w:r>
      <w:r w:rsidRPr="00E00BDC">
        <w:rPr>
          <w:kern w:val="0"/>
          <w:lang w:val="zh-CN"/>
        </w:rPr>
        <w:t>)</w:t>
      </w:r>
      <w:r w:rsidRPr="00E00BDC">
        <w:rPr>
          <w:kern w:val="0"/>
          <w:lang w:val="zh-CN"/>
        </w:rPr>
        <w:t>《</w:t>
      </w:r>
      <w:r w:rsidRPr="00E00BDC">
        <w:rPr>
          <w:kern w:val="0"/>
          <w:lang w:val="zh-CN"/>
        </w:rPr>
        <w:t>1952</w:t>
      </w:r>
      <w:r w:rsidRPr="00E00BDC">
        <w:rPr>
          <w:kern w:val="0"/>
          <w:lang w:val="zh-CN"/>
        </w:rPr>
        <w:t>年保护生育公约》</w:t>
      </w:r>
      <w:r w:rsidRPr="00E00BDC">
        <w:rPr>
          <w:kern w:val="0"/>
          <w:lang w:val="zh-CN"/>
        </w:rPr>
        <w:t>(</w:t>
      </w:r>
      <w:r w:rsidRPr="00E00BDC">
        <w:rPr>
          <w:kern w:val="0"/>
          <w:lang w:val="zh-CN"/>
        </w:rPr>
        <w:t>第</w:t>
      </w:r>
      <w:r w:rsidRPr="00E00BDC">
        <w:rPr>
          <w:kern w:val="0"/>
          <w:lang w:val="zh-CN"/>
        </w:rPr>
        <w:t>103</w:t>
      </w:r>
      <w:r w:rsidRPr="00E00BDC">
        <w:rPr>
          <w:kern w:val="0"/>
          <w:lang w:val="zh-CN"/>
        </w:rPr>
        <w:t>号</w:t>
      </w:r>
      <w:r w:rsidRPr="00E00BDC">
        <w:rPr>
          <w:kern w:val="0"/>
          <w:lang w:val="zh-CN"/>
        </w:rPr>
        <w:t>)</w:t>
      </w:r>
      <w:r w:rsidRPr="00E00BDC">
        <w:rPr>
          <w:kern w:val="0"/>
          <w:lang w:val="zh-CN"/>
        </w:rPr>
        <w:t>、《</w:t>
      </w:r>
      <w:r w:rsidRPr="00E00BDC">
        <w:rPr>
          <w:kern w:val="0"/>
          <w:lang w:val="zh-CN"/>
        </w:rPr>
        <w:t>1981</w:t>
      </w:r>
      <w:r w:rsidRPr="00E00BDC">
        <w:rPr>
          <w:kern w:val="0"/>
          <w:lang w:val="zh-CN"/>
        </w:rPr>
        <w:t>年有家庭责任工人公约》</w:t>
      </w:r>
      <w:r w:rsidRPr="00E00BDC">
        <w:rPr>
          <w:kern w:val="0"/>
          <w:lang w:val="zh-CN"/>
        </w:rPr>
        <w:t>(</w:t>
      </w:r>
      <w:r w:rsidRPr="00E00BDC">
        <w:rPr>
          <w:kern w:val="0"/>
          <w:lang w:val="zh-CN"/>
        </w:rPr>
        <w:t>第</w:t>
      </w:r>
      <w:r w:rsidRPr="00E00BDC">
        <w:rPr>
          <w:kern w:val="0"/>
          <w:lang w:val="zh-CN"/>
        </w:rPr>
        <w:t>156</w:t>
      </w:r>
      <w:r w:rsidRPr="00E00BDC">
        <w:rPr>
          <w:kern w:val="0"/>
          <w:lang w:val="zh-CN"/>
        </w:rPr>
        <w:t>号</w:t>
      </w:r>
      <w:r w:rsidRPr="00E00BDC">
        <w:rPr>
          <w:kern w:val="0"/>
          <w:lang w:val="zh-CN"/>
        </w:rPr>
        <w:t>)</w:t>
      </w:r>
      <w:r w:rsidRPr="00E00BDC">
        <w:rPr>
          <w:kern w:val="0"/>
          <w:lang w:val="zh-CN"/>
        </w:rPr>
        <w:t>和《</w:t>
      </w:r>
      <w:r w:rsidRPr="00E00BDC">
        <w:rPr>
          <w:kern w:val="0"/>
          <w:lang w:val="zh-CN"/>
        </w:rPr>
        <w:t>2011</w:t>
      </w:r>
      <w:r w:rsidRPr="00E00BDC">
        <w:rPr>
          <w:kern w:val="0"/>
          <w:lang w:val="zh-CN"/>
        </w:rPr>
        <w:t>年家庭工人公约》</w:t>
      </w:r>
      <w:r w:rsidRPr="00E00BDC">
        <w:rPr>
          <w:kern w:val="0"/>
          <w:lang w:val="zh-CN"/>
        </w:rPr>
        <w:t>(</w:t>
      </w:r>
      <w:r w:rsidRPr="00E00BDC">
        <w:rPr>
          <w:kern w:val="0"/>
          <w:lang w:val="zh-CN"/>
        </w:rPr>
        <w:t>第</w:t>
      </w:r>
      <w:r w:rsidRPr="00E00BDC">
        <w:rPr>
          <w:kern w:val="0"/>
          <w:lang w:val="zh-CN"/>
        </w:rPr>
        <w:t>189</w:t>
      </w:r>
      <w:r w:rsidRPr="00E00BDC">
        <w:rPr>
          <w:kern w:val="0"/>
          <w:lang w:val="zh-CN"/>
        </w:rPr>
        <w:t>号</w:t>
      </w:r>
      <w:r w:rsidRPr="00E00BDC">
        <w:rPr>
          <w:kern w:val="0"/>
          <w:lang w:val="zh-CN"/>
        </w:rPr>
        <w:t>)</w:t>
      </w:r>
      <w:r w:rsidRPr="00E00BDC">
        <w:rPr>
          <w:kern w:val="0"/>
          <w:lang w:val="zh-CN"/>
        </w:rPr>
        <w:t>。但委员会仍对以下方面感到关切：</w:t>
      </w:r>
    </w:p>
    <w:p w14:paraId="13D9562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kern w:val="0"/>
          <w:lang w:val="zh-CN"/>
        </w:rPr>
        <w:t>事实上，私营部门实施的产假仅有六周，不符合劳工组织相关公约或各项国际标准，且公共和私营部门中男性享有的育儿假时间短；</w:t>
      </w:r>
    </w:p>
    <w:p w14:paraId="13CBAB5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(b)</w:t>
      </w:r>
      <w:r w:rsidRPr="00E00BDC">
        <w:rPr>
          <w:kern w:val="0"/>
          <w:lang w:val="zh-CN"/>
        </w:rPr>
        <w:tab/>
      </w:r>
      <w:r w:rsidRPr="00E00BDC">
        <w:rPr>
          <w:kern w:val="0"/>
          <w:lang w:val="zh-CN"/>
        </w:rPr>
        <w:t>劳动力市场上纵向和横向职业隔离持续存在，妇女集中在非正规和低薪的就业部门；</w:t>
      </w:r>
    </w:p>
    <w:p w14:paraId="07788B1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(c)</w:t>
      </w:r>
      <w:r w:rsidRPr="00E00BDC">
        <w:rPr>
          <w:kern w:val="0"/>
          <w:lang w:val="zh-CN"/>
        </w:rPr>
        <w:tab/>
      </w:r>
      <w:r w:rsidRPr="00E00BDC">
        <w:rPr>
          <w:kern w:val="0"/>
          <w:lang w:val="zh-CN"/>
        </w:rPr>
        <w:t>虽然《劳动和就业关系法》有关于同值工作同等报酬的条款，但性别工资差异依然存在，而且缺乏劳动监察，在旅游业和制造业部门尤其如此；</w:t>
      </w:r>
    </w:p>
    <w:p w14:paraId="367C8F1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(d)</w:t>
      </w:r>
      <w:r w:rsidRPr="00E00BDC">
        <w:rPr>
          <w:kern w:val="0"/>
          <w:lang w:val="zh-CN"/>
        </w:rPr>
        <w:tab/>
      </w:r>
      <w:r w:rsidRPr="00E00BDC">
        <w:rPr>
          <w:kern w:val="0"/>
          <w:lang w:val="zh-CN"/>
        </w:rPr>
        <w:t>缺乏负担得起的儿童保育设施，这使妇女和女童抚养和照料儿童的负担加重；</w:t>
      </w:r>
    </w:p>
    <w:p w14:paraId="638AB68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lastRenderedPageBreak/>
        <w:tab/>
        <w:t>(e)</w:t>
      </w:r>
      <w:r w:rsidRPr="00E00BDC">
        <w:rPr>
          <w:kern w:val="0"/>
          <w:lang w:val="zh-CN"/>
        </w:rPr>
        <w:tab/>
        <w:t>2004</w:t>
      </w:r>
      <w:r w:rsidRPr="00E00BDC">
        <w:rPr>
          <w:kern w:val="0"/>
          <w:lang w:val="zh-CN"/>
        </w:rPr>
        <w:t>年《公共服务法》和《劳动和就业关系法》未提供有关性骚扰的全面立法定义，性骚扰的受害妇女没有诉诸投诉机制的途径。</w:t>
      </w:r>
    </w:p>
    <w:p w14:paraId="5B8A44D2"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32.</w:t>
      </w:r>
      <w:r w:rsidRPr="00E00BDC">
        <w:rPr>
          <w:kern w:val="0"/>
          <w:lang w:val="zh-CN"/>
        </w:rPr>
        <w:tab/>
      </w:r>
      <w:r w:rsidRPr="00E00BDC">
        <w:rPr>
          <w:rFonts w:eastAsia="黑体"/>
          <w:bCs/>
          <w:kern w:val="0"/>
          <w:lang w:val="zh-CN"/>
        </w:rPr>
        <w:t>委员会建议缔约国：</w:t>
      </w:r>
    </w:p>
    <w:p w14:paraId="627F00F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rFonts w:eastAsia="黑体"/>
          <w:bCs/>
          <w:kern w:val="0"/>
          <w:lang w:val="zh-CN"/>
        </w:rPr>
        <w:t>订正《劳动和就业关系法》第</w:t>
      </w:r>
      <w:r w:rsidRPr="00E00BDC">
        <w:rPr>
          <w:rFonts w:eastAsia="黑体"/>
          <w:bCs/>
          <w:kern w:val="0"/>
          <w:lang w:val="zh-CN"/>
        </w:rPr>
        <w:t>44</w:t>
      </w:r>
      <w:r w:rsidRPr="00E00BDC">
        <w:rPr>
          <w:rFonts w:eastAsia="黑体"/>
          <w:bCs/>
          <w:kern w:val="0"/>
          <w:lang w:val="zh-CN"/>
        </w:rPr>
        <w:t>条，根据劳工组织</w:t>
      </w:r>
      <w:r w:rsidRPr="00E00BDC">
        <w:rPr>
          <w:rFonts w:eastAsia="黑体" w:hint="eastAsia"/>
          <w:bCs/>
          <w:kern w:val="0"/>
          <w:lang w:val="zh-CN"/>
        </w:rPr>
        <w:t>《</w:t>
      </w:r>
      <w:r w:rsidRPr="00E00BDC">
        <w:rPr>
          <w:rFonts w:eastAsia="黑体"/>
          <w:bCs/>
          <w:kern w:val="0"/>
          <w:lang w:val="zh-CN"/>
        </w:rPr>
        <w:t>第</w:t>
      </w:r>
      <w:r w:rsidRPr="00E00BDC">
        <w:rPr>
          <w:rFonts w:eastAsia="黑体"/>
          <w:bCs/>
          <w:kern w:val="0"/>
          <w:lang w:val="zh-CN"/>
        </w:rPr>
        <w:t>103</w:t>
      </w:r>
      <w:r w:rsidRPr="00E00BDC">
        <w:rPr>
          <w:rFonts w:eastAsia="黑体"/>
          <w:bCs/>
          <w:kern w:val="0"/>
          <w:lang w:val="zh-CN"/>
        </w:rPr>
        <w:t>号公约</w:t>
      </w:r>
      <w:r w:rsidRPr="00E00BDC">
        <w:rPr>
          <w:rFonts w:eastAsia="黑体" w:hint="eastAsia"/>
          <w:bCs/>
          <w:kern w:val="0"/>
          <w:lang w:val="zh-CN"/>
        </w:rPr>
        <w:t>》</w:t>
      </w:r>
      <w:r w:rsidRPr="00E00BDC">
        <w:rPr>
          <w:rFonts w:eastAsia="黑体"/>
          <w:bCs/>
          <w:kern w:val="0"/>
          <w:lang w:val="zh-CN"/>
        </w:rPr>
        <w:t>，将私营部门的产假延长至</w:t>
      </w:r>
      <w:r w:rsidRPr="00E00BDC">
        <w:rPr>
          <w:rFonts w:eastAsia="黑体"/>
          <w:bCs/>
          <w:kern w:val="0"/>
          <w:lang w:val="zh-CN"/>
        </w:rPr>
        <w:t>12</w:t>
      </w:r>
      <w:r w:rsidRPr="00E00BDC">
        <w:rPr>
          <w:rFonts w:eastAsia="黑体"/>
          <w:bCs/>
          <w:kern w:val="0"/>
          <w:lang w:val="zh-CN"/>
        </w:rPr>
        <w:t>周，采取适当措施，提供其他类型的生育保护，如强制性保险计划等，并延长强制性陪产假的时间，以促进男女共同承担育儿责任；</w:t>
      </w:r>
    </w:p>
    <w:p w14:paraId="3D549A9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(b)</w:t>
      </w:r>
      <w:r w:rsidRPr="00E00BDC">
        <w:rPr>
          <w:kern w:val="0"/>
          <w:lang w:val="zh-CN"/>
        </w:rPr>
        <w:tab/>
      </w:r>
      <w:r w:rsidRPr="00E00BDC">
        <w:rPr>
          <w:rFonts w:eastAsia="黑体"/>
          <w:bCs/>
          <w:kern w:val="0"/>
          <w:lang w:val="zh-CN"/>
        </w:rPr>
        <w:t>采取包括提供职业培训等在内的有效措施和暂行特别措施，如采取激励措施鼓励妇女从事非传统领域工作，并消除公共和私营领域内横向和纵向职业隔离现象；</w:t>
      </w:r>
    </w:p>
    <w:p w14:paraId="71BB2F53"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(c)</w:t>
      </w:r>
      <w:r w:rsidRPr="00E00BDC">
        <w:rPr>
          <w:kern w:val="0"/>
          <w:lang w:val="zh-CN"/>
        </w:rPr>
        <w:tab/>
      </w:r>
      <w:r w:rsidRPr="00E00BDC">
        <w:rPr>
          <w:rFonts w:eastAsia="黑体"/>
          <w:bCs/>
          <w:kern w:val="0"/>
          <w:lang w:val="zh-CN"/>
        </w:rPr>
        <w:t>建立有效机制，包括开展定期劳动监察，用以监测和规范就业，以确保所有部门均已执行《劳动和就业关系法》所确立的同值工作同等报酬原则；</w:t>
      </w:r>
    </w:p>
    <w:p w14:paraId="35138441"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(d)</w:t>
      </w:r>
      <w:r w:rsidRPr="00E00BDC">
        <w:rPr>
          <w:kern w:val="0"/>
          <w:lang w:val="zh-CN"/>
        </w:rPr>
        <w:tab/>
      </w:r>
      <w:r w:rsidRPr="00E00BDC">
        <w:rPr>
          <w:rFonts w:eastAsia="黑体"/>
          <w:bCs/>
          <w:kern w:val="0"/>
          <w:lang w:val="zh-CN"/>
        </w:rPr>
        <w:t>在缔约国境内增加负担得起的儿童保育设施包括公共儿童保育设施的数量，从而确保妇女平等地参与劳动力市场；</w:t>
      </w:r>
    </w:p>
    <w:p w14:paraId="48C58A41"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(e)</w:t>
      </w:r>
      <w:r w:rsidRPr="00E00BDC">
        <w:rPr>
          <w:kern w:val="0"/>
          <w:lang w:val="zh-CN"/>
        </w:rPr>
        <w:tab/>
      </w:r>
      <w:r w:rsidRPr="00E00BDC">
        <w:rPr>
          <w:rFonts w:eastAsia="黑体"/>
          <w:bCs/>
          <w:kern w:val="0"/>
          <w:lang w:val="zh-CN"/>
        </w:rPr>
        <w:t>在公共和私营部门实行有关性骚扰的相同条例，其中包括性骚扰的明确定义，建立有效的投诉机制，并确保犯罪人被起诉和得到适当惩罚。</w:t>
      </w:r>
    </w:p>
    <w:p w14:paraId="5D55B4E1"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保健</w:t>
      </w:r>
    </w:p>
    <w:p w14:paraId="3C0910B4"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33.</w:t>
      </w:r>
      <w:r w:rsidRPr="00E00BDC">
        <w:rPr>
          <w:kern w:val="0"/>
          <w:lang w:val="zh-CN"/>
        </w:rPr>
        <w:tab/>
      </w:r>
      <w:r w:rsidRPr="00E00BDC">
        <w:rPr>
          <w:kern w:val="0"/>
          <w:lang w:val="zh-CN"/>
        </w:rPr>
        <w:t>委员会欢迎缔约国制定</w:t>
      </w:r>
      <w:r w:rsidRPr="00E00BDC">
        <w:rPr>
          <w:rFonts w:hint="eastAsia"/>
          <w:kern w:val="0"/>
          <w:lang w:val="zh-CN"/>
        </w:rPr>
        <w:t>《</w:t>
      </w:r>
      <w:r w:rsidRPr="00E00BDC">
        <w:rPr>
          <w:kern w:val="0"/>
          <w:lang w:val="zh-CN"/>
        </w:rPr>
        <w:t>2017-2021</w:t>
      </w:r>
      <w:r w:rsidRPr="00E00BDC">
        <w:rPr>
          <w:kern w:val="0"/>
          <w:lang w:val="zh-CN"/>
        </w:rPr>
        <w:t>年性和生殖健康政策</w:t>
      </w:r>
      <w:r w:rsidRPr="00E00BDC">
        <w:rPr>
          <w:rFonts w:hint="eastAsia"/>
          <w:kern w:val="0"/>
          <w:lang w:val="zh-CN"/>
        </w:rPr>
        <w:t>》</w:t>
      </w:r>
      <w:r w:rsidRPr="00E00BDC">
        <w:rPr>
          <w:kern w:val="0"/>
          <w:lang w:val="zh-CN"/>
        </w:rPr>
        <w:t>以及</w:t>
      </w:r>
      <w:r w:rsidRPr="00E00BDC">
        <w:rPr>
          <w:rFonts w:hint="eastAsia"/>
          <w:kern w:val="0"/>
          <w:lang w:val="zh-CN"/>
        </w:rPr>
        <w:t>《</w:t>
      </w:r>
      <w:r w:rsidRPr="00E00BDC">
        <w:rPr>
          <w:kern w:val="0"/>
          <w:lang w:val="zh-CN"/>
        </w:rPr>
        <w:t>2017-2022</w:t>
      </w:r>
      <w:r w:rsidRPr="00E00BDC">
        <w:rPr>
          <w:kern w:val="0"/>
          <w:lang w:val="zh-CN"/>
        </w:rPr>
        <w:t>年艾滋病毒、艾滋病和性传播疾病政策</w:t>
      </w:r>
      <w:r w:rsidRPr="00E00BDC">
        <w:rPr>
          <w:rFonts w:hint="eastAsia"/>
          <w:kern w:val="0"/>
          <w:lang w:val="zh-CN"/>
        </w:rPr>
        <w:t>》</w:t>
      </w:r>
      <w:r w:rsidRPr="00E00BDC">
        <w:rPr>
          <w:kern w:val="0"/>
          <w:lang w:val="zh-CN"/>
        </w:rPr>
        <w:t>，以期改善妇女获得保健和保健相关服务的机会。尽管如此，委员会仍对以下方面感到关切：</w:t>
      </w:r>
    </w:p>
    <w:p w14:paraId="42D2919F"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kern w:val="0"/>
          <w:lang w:val="zh-CN"/>
        </w:rPr>
        <w:t>缔约国中孕产妇死亡率有所增加；</w:t>
      </w:r>
    </w:p>
    <w:p w14:paraId="23295E8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(b)</w:t>
      </w:r>
      <w:r w:rsidRPr="00E00BDC">
        <w:rPr>
          <w:kern w:val="0"/>
          <w:lang w:val="zh-CN"/>
        </w:rPr>
        <w:tab/>
      </w:r>
      <w:r w:rsidRPr="00E00BDC">
        <w:rPr>
          <w:kern w:val="0"/>
          <w:lang w:val="zh-CN"/>
        </w:rPr>
        <w:t>生活在农村地区的妇女和女童接受早期癌症治疗的机会有限，部分原因在于缺少诊所和病理学家；</w:t>
      </w:r>
    </w:p>
    <w:p w14:paraId="051B10E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(c)</w:t>
      </w:r>
      <w:r w:rsidRPr="00E00BDC">
        <w:rPr>
          <w:kern w:val="0"/>
          <w:lang w:val="zh-CN"/>
        </w:rPr>
        <w:tab/>
      </w:r>
      <w:r w:rsidRPr="00E00BDC">
        <w:rPr>
          <w:kern w:val="0"/>
          <w:lang w:val="zh-CN"/>
        </w:rPr>
        <w:t>大量孕妇受到性传播疾病的影响，包括卖淫妇女普遍感染艾滋病毒和其他性传播疾病；</w:t>
      </w:r>
    </w:p>
    <w:p w14:paraId="7A63E41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(d)</w:t>
      </w:r>
      <w:r w:rsidRPr="00E00BDC">
        <w:rPr>
          <w:kern w:val="0"/>
          <w:lang w:val="zh-CN"/>
        </w:rPr>
        <w:tab/>
      </w:r>
      <w:r w:rsidRPr="00E00BDC">
        <w:rPr>
          <w:kern w:val="0"/>
          <w:lang w:val="zh-CN"/>
        </w:rPr>
        <w:t>由于获得关于性和生殖健康服务和信息的机会有限，且较少使用避孕方法，缔约国的少女怀孕率较高；</w:t>
      </w:r>
    </w:p>
    <w:p w14:paraId="65329B2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(e)</w:t>
      </w:r>
      <w:r w:rsidRPr="00E00BDC">
        <w:rPr>
          <w:kern w:val="0"/>
          <w:lang w:val="zh-CN"/>
        </w:rPr>
        <w:tab/>
      </w:r>
      <w:r w:rsidRPr="00E00BDC">
        <w:rPr>
          <w:kern w:val="0"/>
          <w:lang w:val="zh-CN"/>
        </w:rPr>
        <w:t>《犯罪法》载有的合法堕胎理由有限，只有在继续妊娠将严重危及孕妇生命或者身心健康的情况下才允许堕胎，且妊娠期必须在</w:t>
      </w:r>
      <w:r w:rsidRPr="00E00BDC">
        <w:rPr>
          <w:kern w:val="0"/>
          <w:lang w:val="zh-CN"/>
        </w:rPr>
        <w:t>20</w:t>
      </w:r>
      <w:r w:rsidRPr="00E00BDC">
        <w:rPr>
          <w:kern w:val="0"/>
          <w:lang w:val="zh-CN"/>
        </w:rPr>
        <w:t>周之内；</w:t>
      </w:r>
    </w:p>
    <w:p w14:paraId="6176FB9C"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(f)</w:t>
      </w:r>
      <w:r w:rsidRPr="00E00BDC">
        <w:rPr>
          <w:kern w:val="0"/>
          <w:lang w:val="zh-CN"/>
        </w:rPr>
        <w:tab/>
      </w:r>
      <w:r w:rsidRPr="00E00BDC">
        <w:rPr>
          <w:kern w:val="0"/>
          <w:lang w:val="zh-CN"/>
        </w:rPr>
        <w:t>由于没有将家庭暴力视为公共保健问题，没有对保健专业人员提供培训，指导其如何恰当地与家庭暴力受害者打交道；</w:t>
      </w:r>
    </w:p>
    <w:p w14:paraId="2C9F84B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(g)</w:t>
      </w:r>
      <w:r w:rsidRPr="00E00BDC">
        <w:rPr>
          <w:kern w:val="0"/>
          <w:lang w:val="zh-CN"/>
        </w:rPr>
        <w:tab/>
      </w:r>
      <w:r w:rsidRPr="00E00BDC">
        <w:rPr>
          <w:kern w:val="0"/>
          <w:lang w:val="zh-CN"/>
        </w:rPr>
        <w:t>妇女受到非传染性疾病的影响，包括她们普遍患有肥胖症和糖尿病。</w:t>
      </w:r>
    </w:p>
    <w:p w14:paraId="7EB3095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34.</w:t>
      </w:r>
      <w:r w:rsidRPr="00E00BDC">
        <w:rPr>
          <w:kern w:val="0"/>
          <w:lang w:val="zh-CN"/>
        </w:rPr>
        <w:tab/>
      </w:r>
      <w:r w:rsidRPr="00E00BDC">
        <w:rPr>
          <w:rFonts w:eastAsia="黑体"/>
          <w:bCs/>
          <w:kern w:val="0"/>
          <w:lang w:val="zh-CN"/>
        </w:rPr>
        <w:t>根据其关于妇女和保健的第</w:t>
      </w:r>
      <w:r w:rsidRPr="00E00BDC">
        <w:rPr>
          <w:rFonts w:eastAsia="黑体"/>
          <w:bCs/>
          <w:kern w:val="0"/>
          <w:lang w:val="zh-CN"/>
        </w:rPr>
        <w:t>24(1999)</w:t>
      </w:r>
      <w:r w:rsidRPr="00E00BDC">
        <w:rPr>
          <w:rFonts w:eastAsia="黑体"/>
          <w:bCs/>
          <w:kern w:val="0"/>
          <w:lang w:val="zh-CN"/>
        </w:rPr>
        <w:t>号一般性建议，委员会建议缔约国：</w:t>
      </w:r>
    </w:p>
    <w:p w14:paraId="3579420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lastRenderedPageBreak/>
        <w:tab/>
        <w:t>(a)</w:t>
      </w:r>
      <w:r w:rsidRPr="00E00BDC">
        <w:rPr>
          <w:kern w:val="0"/>
          <w:lang w:val="zh-CN"/>
        </w:rPr>
        <w:tab/>
      </w:r>
      <w:r w:rsidRPr="00E00BDC">
        <w:rPr>
          <w:rFonts w:eastAsia="黑体"/>
          <w:bCs/>
          <w:kern w:val="0"/>
          <w:lang w:val="zh-CN"/>
        </w:rPr>
        <w:t>开展研究，以查明孕产妇死亡率上升的根本原因，并采取适当措施应对它们，这些措施包括继续大力加强产前护理，并向保健工作者提供培训；</w:t>
      </w:r>
    </w:p>
    <w:p w14:paraId="07E75CC4"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(b)</w:t>
      </w:r>
      <w:r w:rsidRPr="00E00BDC">
        <w:rPr>
          <w:kern w:val="0"/>
          <w:lang w:val="zh-CN"/>
        </w:rPr>
        <w:tab/>
      </w:r>
      <w:r w:rsidRPr="00E00BDC">
        <w:rPr>
          <w:rFonts w:eastAsia="黑体"/>
          <w:bCs/>
          <w:kern w:val="0"/>
          <w:lang w:val="zh-CN"/>
        </w:rPr>
        <w:t>增加妇女，特别是生活在农村地区的妇女接受早期癌症治疗的机会，并促进卫生部与相关民间社会组织之间的伙伴关系，从而开设医疗诊所和培训药理学家，以便在农村地区提供专门服务；</w:t>
      </w:r>
    </w:p>
    <w:p w14:paraId="51DE8A97"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(c)</w:t>
      </w:r>
      <w:r w:rsidRPr="00E00BDC">
        <w:rPr>
          <w:kern w:val="0"/>
          <w:lang w:val="zh-CN"/>
        </w:rPr>
        <w:tab/>
      </w:r>
      <w:r w:rsidRPr="00E00BDC">
        <w:rPr>
          <w:rFonts w:eastAsia="黑体"/>
          <w:bCs/>
          <w:kern w:val="0"/>
          <w:lang w:val="zh-CN"/>
        </w:rPr>
        <w:t>强化将艾滋病毒和其他性传播疾病检测呈阳性的孕妇转介到相关医疗或治疗服务机构的制度，并确保包括卖淫妇女在内的所有妇女和女童都能获得艾滋病毒和其他性传播疾病的检测和治疗服务；</w:t>
      </w:r>
    </w:p>
    <w:p w14:paraId="6177B651"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(d)</w:t>
      </w:r>
      <w:r w:rsidRPr="00E00BDC">
        <w:rPr>
          <w:kern w:val="0"/>
          <w:lang w:val="zh-CN"/>
        </w:rPr>
        <w:tab/>
      </w:r>
      <w:r w:rsidRPr="00E00BDC">
        <w:rPr>
          <w:rFonts w:eastAsia="黑体"/>
          <w:bCs/>
          <w:kern w:val="0"/>
          <w:lang w:val="zh-CN"/>
        </w:rPr>
        <w:t>促进面向少男和少女的性和生殖健康权利教育，包括鼓励他们使用避孕药具以及关爱青年的服务，以预防意外早孕和性传播疾病，确保所有妇女和女童获得高质量的性和生殖保健服务，并充分了解她们能够获得的服务；</w:t>
      </w:r>
    </w:p>
    <w:p w14:paraId="489A3E1B"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(e)</w:t>
      </w:r>
      <w:r w:rsidRPr="00E00BDC">
        <w:rPr>
          <w:kern w:val="0"/>
          <w:lang w:val="zh-CN"/>
        </w:rPr>
        <w:tab/>
      </w:r>
      <w:r w:rsidRPr="00E00BDC">
        <w:rPr>
          <w:rFonts w:eastAsia="黑体"/>
          <w:bCs/>
          <w:kern w:val="0"/>
          <w:lang w:val="zh-CN"/>
        </w:rPr>
        <w:t>修正《犯罪法》，实现堕胎合法化，至少将因强奸、乱伦、胚胎严重受损和危及孕妇健康或生命而需要堕胎的情况合法化，且不再将所有其他情况下的堕胎规定为刑事犯罪，并为落实这一规定设定明确的时间表；</w:t>
      </w:r>
    </w:p>
    <w:p w14:paraId="604D753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(f)</w:t>
      </w:r>
      <w:r w:rsidRPr="00E00BDC">
        <w:rPr>
          <w:kern w:val="0"/>
          <w:lang w:val="zh-CN"/>
        </w:rPr>
        <w:tab/>
      </w:r>
      <w:r w:rsidRPr="00E00BDC">
        <w:rPr>
          <w:rFonts w:eastAsia="黑体"/>
          <w:kern w:val="0"/>
          <w:lang w:val="zh-CN"/>
        </w:rPr>
        <w:t>在</w:t>
      </w:r>
      <w:r w:rsidRPr="00E00BDC">
        <w:rPr>
          <w:rFonts w:eastAsia="黑体"/>
          <w:bCs/>
          <w:kern w:val="0"/>
          <w:lang w:val="zh-CN"/>
        </w:rPr>
        <w:t>保健服务提供者中采取措施，旨在解决基于性别的暴力行为包括家庭暴力问题，并通过对性别问题有敏感认识的协议向他们提供培训，以指导其如何与基于性别的暴力行为受害妇女和女童进行交流；</w:t>
      </w:r>
    </w:p>
    <w:p w14:paraId="1697806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(g)</w:t>
      </w:r>
      <w:r w:rsidRPr="00E00BDC">
        <w:rPr>
          <w:kern w:val="0"/>
          <w:lang w:val="zh-CN"/>
        </w:rPr>
        <w:tab/>
      </w:r>
      <w:r w:rsidRPr="00E00BDC">
        <w:rPr>
          <w:rFonts w:eastAsia="黑体"/>
          <w:bCs/>
          <w:kern w:val="0"/>
          <w:lang w:val="zh-CN"/>
        </w:rPr>
        <w:t>加强卫生部与相关实体之间的伙伴关系，从而改善妇女和女童中非传染性疾病包括肥胖症和糖尿病的预防、早期发现和治疗工作。</w:t>
      </w:r>
    </w:p>
    <w:p w14:paraId="4D269237"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kern w:val="0"/>
          <w:lang w:val="zh-CN"/>
        </w:rPr>
        <w:t>增强妇女经济权能</w:t>
      </w:r>
    </w:p>
    <w:p w14:paraId="5BC41FCC"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35.</w:t>
      </w:r>
      <w:r w:rsidRPr="00E00BDC">
        <w:rPr>
          <w:kern w:val="0"/>
          <w:lang w:val="zh-CN"/>
        </w:rPr>
        <w:tab/>
      </w:r>
      <w:r w:rsidRPr="00E00BDC">
        <w:rPr>
          <w:kern w:val="0"/>
          <w:lang w:val="zh-CN"/>
        </w:rPr>
        <w:t>委员会关切地注意到以下方面：</w:t>
      </w:r>
    </w:p>
    <w:p w14:paraId="0E04AA7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kern w:val="0"/>
          <w:lang w:val="zh-CN"/>
        </w:rPr>
        <w:t>妇女承担了无偿家务工作的负担过重；</w:t>
      </w:r>
    </w:p>
    <w:p w14:paraId="640BF9B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(b)</w:t>
      </w:r>
      <w:r w:rsidRPr="00E00BDC">
        <w:rPr>
          <w:kern w:val="0"/>
          <w:lang w:val="zh-CN"/>
        </w:rPr>
        <w:tab/>
      </w:r>
      <w:r w:rsidRPr="00E00BDC">
        <w:rPr>
          <w:kern w:val="0"/>
          <w:lang w:val="zh-CN"/>
        </w:rPr>
        <w:t>受雇于非正规经济部门或从事家政工作的妇女缺乏参加社会保障制度、社会保障或补偿方案的机会；</w:t>
      </w:r>
    </w:p>
    <w:p w14:paraId="3A777F3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(c)</w:t>
      </w:r>
      <w:r w:rsidRPr="00E00BDC">
        <w:rPr>
          <w:kern w:val="0"/>
          <w:lang w:val="zh-CN"/>
        </w:rPr>
        <w:tab/>
      </w:r>
      <w:r w:rsidRPr="00E00BDC">
        <w:rPr>
          <w:kern w:val="0"/>
          <w:lang w:val="zh-CN"/>
        </w:rPr>
        <w:t>缺乏有关缔约国加入世界贸易组织，包括随后缔结贸易和投资协定对妇女和女童权利的影响的数据；</w:t>
      </w:r>
    </w:p>
    <w:p w14:paraId="1558B22F"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(d)</w:t>
      </w:r>
      <w:r w:rsidRPr="00E00BDC">
        <w:rPr>
          <w:kern w:val="0"/>
          <w:lang w:val="zh-CN"/>
        </w:rPr>
        <w:tab/>
      </w:r>
      <w:r w:rsidRPr="00E00BDC">
        <w:rPr>
          <w:kern w:val="0"/>
          <w:lang w:val="zh-CN"/>
        </w:rPr>
        <w:t>缺乏一项保护工人特别是女工免遭集体解雇的全面政策；</w:t>
      </w:r>
    </w:p>
    <w:p w14:paraId="06B86DF3"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(e)</w:t>
      </w:r>
      <w:r w:rsidRPr="00E00BDC">
        <w:rPr>
          <w:kern w:val="0"/>
          <w:lang w:val="zh-CN"/>
        </w:rPr>
        <w:tab/>
      </w:r>
      <w:r w:rsidRPr="00E00BDC">
        <w:rPr>
          <w:kern w:val="0"/>
          <w:lang w:val="zh-CN"/>
        </w:rPr>
        <w:t>未提供资料说明缔约国为鼓励妇女在轻工制造业和金融服务部门就业而采取的措施。</w:t>
      </w:r>
    </w:p>
    <w:p w14:paraId="6C5EB19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36.</w:t>
      </w:r>
      <w:r w:rsidRPr="00E00BDC">
        <w:rPr>
          <w:kern w:val="0"/>
          <w:lang w:val="zh-CN"/>
        </w:rPr>
        <w:tab/>
      </w:r>
      <w:r w:rsidRPr="00E00BDC">
        <w:rPr>
          <w:rFonts w:eastAsia="黑体"/>
          <w:bCs/>
          <w:kern w:val="0"/>
          <w:lang w:val="zh-CN"/>
        </w:rPr>
        <w:t>委员会建议缔约国：</w:t>
      </w:r>
    </w:p>
    <w:p w14:paraId="07CF84B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rFonts w:eastAsia="黑体"/>
          <w:bCs/>
          <w:kern w:val="0"/>
          <w:lang w:val="zh-CN"/>
        </w:rPr>
        <w:t>通过收集数据等办法，加强对妇女所从事的无偿照护工作的监测，并采取适当措施，促进男女平等地分担无酬家务工作和抚养子女的责任；</w:t>
      </w:r>
    </w:p>
    <w:p w14:paraId="3F22FD07"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lastRenderedPageBreak/>
        <w:tab/>
        <w:t>(b)</w:t>
      </w:r>
      <w:r w:rsidRPr="00E00BDC">
        <w:rPr>
          <w:kern w:val="0"/>
          <w:lang w:val="zh-CN"/>
        </w:rPr>
        <w:tab/>
      </w:r>
      <w:r w:rsidRPr="00E00BDC">
        <w:rPr>
          <w:rFonts w:eastAsia="黑体"/>
          <w:bCs/>
          <w:kern w:val="0"/>
          <w:lang w:val="zh-CN"/>
        </w:rPr>
        <w:t>增加妇女参加社会保障制度的机会，并根据劳工组织关于国家社会保障最低标准的第</w:t>
      </w:r>
      <w:r w:rsidRPr="00E00BDC">
        <w:rPr>
          <w:rFonts w:eastAsia="黑体"/>
          <w:bCs/>
          <w:kern w:val="0"/>
          <w:lang w:val="zh-CN"/>
        </w:rPr>
        <w:t>202</w:t>
      </w:r>
      <w:r w:rsidRPr="00E00BDC">
        <w:rPr>
          <w:rFonts w:eastAsia="黑体"/>
          <w:bCs/>
          <w:kern w:val="0"/>
          <w:lang w:val="zh-CN"/>
        </w:rPr>
        <w:t>号建议书，</w:t>
      </w:r>
      <w:r w:rsidRPr="00E00BDC">
        <w:rPr>
          <w:color w:val="333333"/>
          <w:kern w:val="0"/>
          <w:sz w:val="14"/>
          <w:szCs w:val="14"/>
        </w:rPr>
        <w:t> </w:t>
      </w:r>
      <w:r w:rsidRPr="00E00BDC">
        <w:rPr>
          <w:rFonts w:eastAsia="黑体"/>
          <w:bCs/>
          <w:kern w:val="0"/>
          <w:lang w:val="zh-CN"/>
        </w:rPr>
        <w:t>为妇女制定协调一致的社会保障和补偿方案包括失业补助；</w:t>
      </w:r>
    </w:p>
    <w:p w14:paraId="3C51D74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(c)</w:t>
      </w:r>
      <w:r w:rsidRPr="00E00BDC">
        <w:rPr>
          <w:kern w:val="0"/>
          <w:lang w:val="zh-CN"/>
        </w:rPr>
        <w:tab/>
      </w:r>
      <w:r w:rsidRPr="00E00BDC">
        <w:rPr>
          <w:rFonts w:eastAsia="黑体"/>
          <w:bCs/>
          <w:kern w:val="0"/>
          <w:lang w:val="zh-CN"/>
        </w:rPr>
        <w:t>监测和评估缔约国加入世界贸易组织以及其他贸易和投资协定对妇女和女童享有其权利的影响，并将相关数据纳入下次定期报告；</w:t>
      </w:r>
    </w:p>
    <w:p w14:paraId="2ABB86B2"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(d)</w:t>
      </w:r>
      <w:r w:rsidRPr="00E00BDC">
        <w:rPr>
          <w:kern w:val="0"/>
          <w:lang w:val="zh-CN"/>
        </w:rPr>
        <w:tab/>
      </w:r>
      <w:r w:rsidRPr="00E00BDC">
        <w:rPr>
          <w:rFonts w:eastAsia="黑体"/>
          <w:bCs/>
          <w:kern w:val="0"/>
          <w:lang w:val="zh-CN"/>
        </w:rPr>
        <w:t>通过一项保护工人特别是女工免遭集体解雇的具体政策，从而保障他们在正规部门就业；</w:t>
      </w:r>
    </w:p>
    <w:p w14:paraId="772B295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(e)</w:t>
      </w:r>
      <w:r w:rsidRPr="00E00BDC">
        <w:rPr>
          <w:kern w:val="0"/>
          <w:lang w:val="zh-CN"/>
        </w:rPr>
        <w:tab/>
      </w:r>
      <w:r w:rsidRPr="00E00BDC">
        <w:rPr>
          <w:rFonts w:eastAsia="黑体"/>
          <w:bCs/>
          <w:kern w:val="0"/>
          <w:lang w:val="zh-CN"/>
        </w:rPr>
        <w:t>强化面向妇女的相关职业培训方案，特别是针对轻工制造业和金融服务业部门，并增加妇女在这些部门的就业机会。</w:t>
      </w:r>
    </w:p>
    <w:p w14:paraId="4DDDBDCE"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农村妇女</w:t>
      </w:r>
    </w:p>
    <w:p w14:paraId="4EC7618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37.</w:t>
      </w:r>
      <w:r w:rsidRPr="00E00BDC">
        <w:rPr>
          <w:kern w:val="0"/>
          <w:lang w:val="zh-CN"/>
        </w:rPr>
        <w:tab/>
      </w:r>
      <w:r w:rsidRPr="00E00BDC">
        <w:rPr>
          <w:kern w:val="0"/>
          <w:lang w:val="zh-CN"/>
        </w:rPr>
        <w:t>委员会注意到，</w:t>
      </w:r>
      <w:r w:rsidRPr="00E00BDC">
        <w:rPr>
          <w:kern w:val="0"/>
          <w:lang w:val="zh-CN"/>
        </w:rPr>
        <w:t>2015-2020</w:t>
      </w:r>
      <w:r w:rsidRPr="00E00BDC">
        <w:rPr>
          <w:kern w:val="0"/>
          <w:lang w:val="zh-CN"/>
        </w:rPr>
        <w:t>年国家生物多样性战略和行动计划及</w:t>
      </w:r>
      <w:r w:rsidRPr="00E00BDC">
        <w:rPr>
          <w:kern w:val="0"/>
          <w:lang w:val="zh-CN"/>
        </w:rPr>
        <w:t>2012-2016</w:t>
      </w:r>
      <w:r w:rsidRPr="00E00BDC">
        <w:rPr>
          <w:kern w:val="0"/>
          <w:lang w:val="zh-CN"/>
        </w:rPr>
        <w:t>年水和环境卫生部门计划都重点关注农村妇女。尽管如此，委员会仍对以下方面感到关切：</w:t>
      </w:r>
    </w:p>
    <w:p w14:paraId="51F53BC7"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kern w:val="0"/>
          <w:lang w:val="zh-CN"/>
        </w:rPr>
        <w:t>事实上，妇女、尤其是生活在农村地区的妇女易遭受基于性别的暴力和骚扰行为的侵害，她们获得司法救助和支持服务包括庇护所和心理社会服务的机会有限；</w:t>
      </w:r>
    </w:p>
    <w:p w14:paraId="480322E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(b)</w:t>
      </w:r>
      <w:r w:rsidRPr="00E00BDC">
        <w:rPr>
          <w:kern w:val="0"/>
          <w:lang w:val="zh-CN"/>
        </w:rPr>
        <w:tab/>
      </w:r>
      <w:r w:rsidRPr="00E00BDC">
        <w:rPr>
          <w:kern w:val="0"/>
          <w:lang w:val="zh-CN"/>
        </w:rPr>
        <w:t>由于缺乏保健设施以及合格的医疗和保健人员，农村服务获得保健服务的机会有限；</w:t>
      </w:r>
    </w:p>
    <w:p w14:paraId="3B5FAB93"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(c)</w:t>
      </w:r>
      <w:r w:rsidRPr="00E00BDC">
        <w:rPr>
          <w:kern w:val="0"/>
          <w:lang w:val="zh-CN"/>
        </w:rPr>
        <w:tab/>
      </w:r>
      <w:r w:rsidRPr="00E00BDC">
        <w:rPr>
          <w:kern w:val="0"/>
          <w:lang w:val="zh-CN"/>
        </w:rPr>
        <w:t>传统行医者大多没有资格为家中分娩的妈妈接生，或是向农村地区妇女提供心理社会支持；</w:t>
      </w:r>
    </w:p>
    <w:p w14:paraId="6045F932"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spacing w:val="4"/>
          <w:kern w:val="0"/>
        </w:rPr>
      </w:pPr>
      <w:r w:rsidRPr="00E00BDC">
        <w:rPr>
          <w:kern w:val="0"/>
          <w:lang w:val="zh-CN"/>
        </w:rPr>
        <w:tab/>
        <w:t>(d)</w:t>
      </w:r>
      <w:r w:rsidRPr="00E00BDC">
        <w:rPr>
          <w:kern w:val="0"/>
          <w:lang w:val="zh-CN"/>
        </w:rPr>
        <w:tab/>
      </w:r>
      <w:r w:rsidRPr="00E00BDC">
        <w:rPr>
          <w:spacing w:val="4"/>
          <w:kern w:val="0"/>
          <w:lang w:val="zh-CN"/>
        </w:rPr>
        <w:t>没有提供资料说明为确保增强农村妇女的政治和经济权能所采取的措施。</w:t>
      </w:r>
    </w:p>
    <w:p w14:paraId="7775E85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38.</w:t>
      </w:r>
      <w:r w:rsidRPr="00E00BDC">
        <w:rPr>
          <w:kern w:val="0"/>
          <w:lang w:val="zh-CN"/>
        </w:rPr>
        <w:tab/>
      </w:r>
      <w:r w:rsidRPr="00E00BDC">
        <w:rPr>
          <w:rFonts w:eastAsia="黑体"/>
          <w:bCs/>
          <w:kern w:val="0"/>
          <w:lang w:val="zh-CN"/>
        </w:rPr>
        <w:t>根据关于农村妇女权利的第</w:t>
      </w:r>
      <w:r w:rsidRPr="00E00BDC">
        <w:rPr>
          <w:rFonts w:eastAsia="黑体"/>
          <w:bCs/>
          <w:kern w:val="0"/>
          <w:lang w:val="zh-CN"/>
        </w:rPr>
        <w:t>34(2016)</w:t>
      </w:r>
      <w:r w:rsidRPr="00E00BDC">
        <w:rPr>
          <w:rFonts w:eastAsia="黑体"/>
          <w:bCs/>
          <w:kern w:val="0"/>
          <w:lang w:val="zh-CN"/>
        </w:rPr>
        <w:t>号一般性建议，委员会建议缔约国：</w:t>
      </w:r>
    </w:p>
    <w:p w14:paraId="015FA1D6"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rFonts w:eastAsia="黑体" w:hint="eastAsia"/>
          <w:bCs/>
          <w:kern w:val="0"/>
          <w:lang w:val="zh-CN"/>
        </w:rPr>
        <w:t>在提供</w:t>
      </w:r>
      <w:r w:rsidRPr="00E00BDC">
        <w:rPr>
          <w:rFonts w:eastAsia="黑体"/>
          <w:bCs/>
          <w:kern w:val="0"/>
          <w:lang w:val="zh-CN"/>
        </w:rPr>
        <w:t>对性别问题有敏感认识的程序</w:t>
      </w:r>
      <w:r w:rsidRPr="00E00BDC">
        <w:rPr>
          <w:rFonts w:eastAsia="黑体" w:hint="eastAsia"/>
          <w:bCs/>
          <w:kern w:val="0"/>
          <w:lang w:val="zh-CN"/>
        </w:rPr>
        <w:t>方面，</w:t>
      </w:r>
      <w:r w:rsidRPr="00E00BDC">
        <w:rPr>
          <w:rFonts w:eastAsia="黑体"/>
          <w:bCs/>
          <w:kern w:val="0"/>
          <w:lang w:val="zh-CN"/>
        </w:rPr>
        <w:t>为司法人员、执法人员和保健专业人士提供相关培训，在农村地区为暴力行为的受害妇女提供可获得的庇护所和心理社会服务，并提高这类妇女和女童对其权利和可获得的补救的认识；</w:t>
      </w:r>
    </w:p>
    <w:p w14:paraId="4CD039D3"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(b)</w:t>
      </w:r>
      <w:r w:rsidRPr="00E00BDC">
        <w:rPr>
          <w:kern w:val="0"/>
          <w:lang w:val="zh-CN"/>
        </w:rPr>
        <w:tab/>
      </w:r>
      <w:r w:rsidRPr="00E00BDC">
        <w:rPr>
          <w:rFonts w:eastAsia="黑体"/>
          <w:bCs/>
          <w:kern w:val="0"/>
          <w:lang w:val="zh-CN"/>
        </w:rPr>
        <w:t>确保适当提供医疗服务，包括为农村地区合格的医疗和保健人员拨付更多报酬和采取激励措施；</w:t>
      </w:r>
    </w:p>
    <w:p w14:paraId="6B473E8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(c)</w:t>
      </w:r>
      <w:r w:rsidRPr="00E00BDC">
        <w:rPr>
          <w:kern w:val="0"/>
          <w:lang w:val="zh-CN"/>
        </w:rPr>
        <w:tab/>
      </w:r>
      <w:r w:rsidRPr="00E00BDC">
        <w:rPr>
          <w:rFonts w:eastAsia="黑体"/>
          <w:bCs/>
          <w:kern w:val="0"/>
          <w:lang w:val="zh-CN"/>
        </w:rPr>
        <w:t>针对传统行医者设立一项许可制度，并对他们进行适当培训，以满足基于性别的暴力行为受害妇女的特殊需求；</w:t>
      </w:r>
    </w:p>
    <w:p w14:paraId="27359A8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(d)</w:t>
      </w:r>
      <w:r w:rsidRPr="00E00BDC">
        <w:rPr>
          <w:kern w:val="0"/>
          <w:lang w:val="zh-CN"/>
        </w:rPr>
        <w:tab/>
      </w:r>
      <w:r w:rsidRPr="00E00BDC">
        <w:rPr>
          <w:rFonts w:eastAsia="黑体"/>
          <w:bCs/>
          <w:kern w:val="0"/>
          <w:lang w:val="zh-CN"/>
        </w:rPr>
        <w:t>制定更多措施和方案，以增强农村妇女的政治和经济权能。</w:t>
      </w:r>
    </w:p>
    <w:p w14:paraId="4E76FC59"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弱势妇女群体</w:t>
      </w:r>
    </w:p>
    <w:p w14:paraId="45BBB61A"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39.</w:t>
      </w:r>
      <w:r w:rsidRPr="00E00BDC">
        <w:rPr>
          <w:kern w:val="0"/>
          <w:lang w:val="zh-CN"/>
        </w:rPr>
        <w:tab/>
      </w:r>
      <w:r w:rsidRPr="00E00BDC">
        <w:rPr>
          <w:kern w:val="0"/>
          <w:lang w:val="zh-CN"/>
        </w:rPr>
        <w:t>委员会关切地注意到，未提供充分资料说明面临交叉形式歧视的妇女包括残疾妇女、女户主和老年妇女的处境。</w:t>
      </w:r>
    </w:p>
    <w:p w14:paraId="4D45E022"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lastRenderedPageBreak/>
        <w:t>40.</w:t>
      </w:r>
      <w:r w:rsidRPr="00E00BDC">
        <w:rPr>
          <w:kern w:val="0"/>
          <w:lang w:val="zh-CN"/>
        </w:rPr>
        <w:tab/>
      </w:r>
      <w:r w:rsidRPr="00E00BDC">
        <w:rPr>
          <w:rFonts w:eastAsia="黑体"/>
          <w:kern w:val="0"/>
          <w:lang w:val="zh-CN"/>
        </w:rPr>
        <w:t>委员会建议缔约国在下次定期报告中提供资料，说明面临交叉形式歧视的妇女、包括残疾妇女和女童、女户主和老年妇女在《公约》所涵盖的所有领域的处境。</w:t>
      </w:r>
      <w:r w:rsidRPr="00E00BDC">
        <w:rPr>
          <w:rFonts w:eastAsia="黑体"/>
          <w:bCs/>
          <w:kern w:val="0"/>
          <w:lang w:val="zh-CN"/>
        </w:rPr>
        <w:t>委员会还建议缔约国进行必要的立法改革，禁止针对此类弱势妇女和女童群体的交叉形式的歧视，开展提高认识活动来解决社会上对她们污名化的问题，并采取措施消除她们面临的障碍。</w:t>
      </w:r>
    </w:p>
    <w:p w14:paraId="0CB44648"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气候变化和自然灾害对妇女的影响</w:t>
      </w:r>
    </w:p>
    <w:p w14:paraId="7AF8E808"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41.</w:t>
      </w:r>
      <w:r w:rsidRPr="00E00BDC">
        <w:rPr>
          <w:kern w:val="0"/>
          <w:lang w:val="zh-CN"/>
        </w:rPr>
        <w:tab/>
      </w:r>
      <w:r w:rsidRPr="00E00BDC">
        <w:rPr>
          <w:kern w:val="0"/>
          <w:lang w:val="zh-CN"/>
        </w:rPr>
        <w:t>委员会注意到缔约国在应对气候变化方面的脆弱性，委员会感到关切的是，妇女和女童受气候变化的影响更大。委员会感到关切的是，未提供明确资料说明已有关于气候变化和灾害风险管理的综合国家政策，该政策将会把妇女纳入决策进程，并将纳入性别平等视角。</w:t>
      </w:r>
    </w:p>
    <w:p w14:paraId="39EA7DBB"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42.</w:t>
      </w:r>
      <w:r w:rsidRPr="00E00BDC">
        <w:rPr>
          <w:kern w:val="0"/>
          <w:lang w:val="zh-CN"/>
        </w:rPr>
        <w:tab/>
      </w:r>
      <w:r w:rsidRPr="00E00BDC">
        <w:rPr>
          <w:rFonts w:eastAsia="黑体"/>
          <w:kern w:val="0"/>
          <w:lang w:val="zh-CN"/>
        </w:rPr>
        <w:t>根据其关于气候变化背景下减少灾害风险所涉性别方面的第</w:t>
      </w:r>
      <w:r w:rsidRPr="00E00BDC">
        <w:rPr>
          <w:rFonts w:eastAsia="黑体"/>
          <w:kern w:val="0"/>
          <w:lang w:val="zh-CN"/>
        </w:rPr>
        <w:t>37(2018)</w:t>
      </w:r>
      <w:r w:rsidRPr="00E00BDC">
        <w:rPr>
          <w:rFonts w:eastAsia="黑体"/>
          <w:kern w:val="0"/>
          <w:lang w:val="zh-CN"/>
        </w:rPr>
        <w:t>号一般性建议，委员会建议缔约国加强性别分析，并将妇女的关切和权利纳入主流，办法包括确保妇女参与有关政策制定的决策进程和执行灾害预防和管理方案，尤其是与适应和减缓气候变化相关的方案。</w:t>
      </w:r>
      <w:r w:rsidRPr="00E00BDC">
        <w:rPr>
          <w:rFonts w:eastAsia="黑体"/>
          <w:bCs/>
          <w:kern w:val="0"/>
          <w:lang w:val="zh-CN"/>
        </w:rPr>
        <w:t>委员会还建议缔约国鼓励妇女和女童通过采取暂行特别措施等方式，学习灾害风险管理和气候变化领域的课程，包括气候学、渔业和水务管理领域的课程。</w:t>
      </w:r>
    </w:p>
    <w:p w14:paraId="73E64E77"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婚姻和家庭关系</w:t>
      </w:r>
    </w:p>
    <w:p w14:paraId="655D1BC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43.</w:t>
      </w:r>
      <w:r w:rsidRPr="00E00BDC">
        <w:rPr>
          <w:kern w:val="0"/>
          <w:lang w:val="zh-CN"/>
        </w:rPr>
        <w:tab/>
      </w:r>
      <w:r w:rsidRPr="00E00BDC">
        <w:rPr>
          <w:kern w:val="0"/>
          <w:lang w:val="zh-CN"/>
        </w:rPr>
        <w:t>委员会赞扬缔约国于</w:t>
      </w:r>
      <w:r w:rsidRPr="00E00BDC">
        <w:rPr>
          <w:kern w:val="0"/>
          <w:lang w:val="zh-CN"/>
        </w:rPr>
        <w:t>2014</w:t>
      </w:r>
      <w:r w:rsidRPr="00E00BDC">
        <w:rPr>
          <w:kern w:val="0"/>
          <w:lang w:val="zh-CN"/>
        </w:rPr>
        <w:t>年设立家庭法院，家庭法院由最高法院的一名女法官担任院长。尽管如此，委员会仍然感到关切的是，有关婚姻和家庭关系的立法中载有针对妇女的歧视性条款，尤其是涉及婚姻财产以及赡养配偶和子女等方面。委员会还关切地注意到以下方面：</w:t>
      </w:r>
    </w:p>
    <w:p w14:paraId="3FFF4E2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(a)</w:t>
      </w:r>
      <w:r w:rsidRPr="00E00BDC">
        <w:rPr>
          <w:kern w:val="0"/>
          <w:lang w:val="zh-CN"/>
        </w:rPr>
        <w:tab/>
      </w:r>
      <w:r w:rsidRPr="00E00BDC">
        <w:rPr>
          <w:kern w:val="0"/>
          <w:lang w:val="zh-CN"/>
        </w:rPr>
        <w:t>女童的最低结婚年龄仍然是</w:t>
      </w:r>
      <w:r w:rsidRPr="00E00BDC">
        <w:rPr>
          <w:kern w:val="0"/>
          <w:lang w:val="zh-CN"/>
        </w:rPr>
        <w:t>16</w:t>
      </w:r>
      <w:r w:rsidRPr="00E00BDC">
        <w:rPr>
          <w:kern w:val="0"/>
          <w:lang w:val="zh-CN"/>
        </w:rPr>
        <w:t>岁，缔约国的大量少年在父母同意的情况下成婚；</w:t>
      </w:r>
    </w:p>
    <w:p w14:paraId="4066E69F"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ab/>
        <w:t>(b)</w:t>
      </w:r>
      <w:r w:rsidRPr="00E00BDC">
        <w:rPr>
          <w:kern w:val="0"/>
          <w:lang w:val="zh-CN"/>
        </w:rPr>
        <w:tab/>
      </w:r>
      <w:r w:rsidRPr="00E00BDC">
        <w:rPr>
          <w:kern w:val="0"/>
          <w:lang w:val="zh-CN"/>
        </w:rPr>
        <w:t>持续存在针对非婚生子女的负面态度并将其污名化，此外，妇女和女童在继承问题上仍然遭受歧视，尽管土地和所有权法院已经就此问题作出判决，并且在该领域已经颁布了相关立法。</w:t>
      </w:r>
    </w:p>
    <w:p w14:paraId="46AA262C"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rPr>
      </w:pPr>
      <w:r w:rsidRPr="00E00BDC">
        <w:rPr>
          <w:kern w:val="0"/>
          <w:lang w:val="zh-CN"/>
        </w:rPr>
        <w:t>44.</w:t>
      </w:r>
      <w:r w:rsidRPr="00E00BDC">
        <w:rPr>
          <w:kern w:val="0"/>
          <w:lang w:val="zh-CN"/>
        </w:rPr>
        <w:tab/>
      </w:r>
      <w:r w:rsidRPr="00E00BDC">
        <w:rPr>
          <w:kern w:val="0"/>
          <w:lang w:val="zh-CN"/>
        </w:rPr>
        <w:t>委员会重申其之前的建议</w:t>
      </w:r>
      <w:r w:rsidRPr="00E00BDC">
        <w:rPr>
          <w:kern w:val="0"/>
          <w:lang w:val="zh-CN"/>
        </w:rPr>
        <w:t>(CEDAW/C/WSM/CO/4-5</w:t>
      </w:r>
      <w:r w:rsidRPr="00E00BDC">
        <w:rPr>
          <w:kern w:val="0"/>
          <w:lang w:val="zh-CN"/>
        </w:rPr>
        <w:t>，第</w:t>
      </w:r>
      <w:r w:rsidRPr="00E00BDC">
        <w:rPr>
          <w:kern w:val="0"/>
          <w:lang w:val="zh-CN"/>
        </w:rPr>
        <w:t>35</w:t>
      </w:r>
      <w:r w:rsidRPr="00E00BDC">
        <w:rPr>
          <w:kern w:val="0"/>
          <w:lang w:val="zh-CN"/>
        </w:rPr>
        <w:t>和</w:t>
      </w:r>
      <w:r w:rsidRPr="00E00BDC">
        <w:rPr>
          <w:kern w:val="0"/>
          <w:lang w:val="zh-CN"/>
        </w:rPr>
        <w:t>39</w:t>
      </w:r>
      <w:r w:rsidRPr="00E00BDC">
        <w:rPr>
          <w:kern w:val="0"/>
          <w:lang w:val="zh-CN"/>
        </w:rPr>
        <w:t>段</w:t>
      </w:r>
      <w:r w:rsidRPr="00E00BDC">
        <w:rPr>
          <w:rFonts w:hint="eastAsia"/>
          <w:kern w:val="0"/>
          <w:lang w:val="zh-CN"/>
        </w:rPr>
        <w:t>)</w:t>
      </w:r>
      <w:r w:rsidRPr="00E00BDC">
        <w:rPr>
          <w:kern w:val="0"/>
          <w:lang w:val="zh-CN"/>
        </w:rPr>
        <w:t>，并建议缔约国：</w:t>
      </w:r>
    </w:p>
    <w:p w14:paraId="0887399C"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(a)</w:t>
      </w:r>
      <w:r w:rsidRPr="00E00BDC">
        <w:rPr>
          <w:rFonts w:eastAsia="黑体"/>
          <w:kern w:val="0"/>
          <w:lang w:val="zh-CN"/>
        </w:rPr>
        <w:tab/>
      </w:r>
      <w:r w:rsidRPr="00E00BDC">
        <w:rPr>
          <w:rFonts w:eastAsia="黑体"/>
          <w:bCs/>
          <w:kern w:val="0"/>
          <w:lang w:val="zh-CN"/>
        </w:rPr>
        <w:t>确保毫不拖延地完成对关于婚姻和家庭关系的所有歧视性条款的审查，包括</w:t>
      </w:r>
      <w:r w:rsidRPr="00E00BDC">
        <w:rPr>
          <w:rFonts w:eastAsia="黑体"/>
          <w:bCs/>
          <w:kern w:val="0"/>
          <w:lang w:val="zh-CN"/>
        </w:rPr>
        <w:t>1961</w:t>
      </w:r>
      <w:r w:rsidRPr="00E00BDC">
        <w:rPr>
          <w:rFonts w:eastAsia="黑体"/>
          <w:bCs/>
          <w:kern w:val="0"/>
          <w:lang w:val="zh-CN"/>
        </w:rPr>
        <w:t>年《离婚和婚姻诉讼条例》、</w:t>
      </w:r>
      <w:r w:rsidRPr="00E00BDC">
        <w:rPr>
          <w:rFonts w:eastAsia="黑体"/>
          <w:bCs/>
          <w:kern w:val="0"/>
          <w:lang w:val="zh-CN"/>
        </w:rPr>
        <w:t>1961</w:t>
      </w:r>
      <w:r w:rsidRPr="00E00BDC">
        <w:rPr>
          <w:rFonts w:eastAsia="黑体"/>
          <w:bCs/>
          <w:kern w:val="0"/>
          <w:lang w:val="zh-CN"/>
        </w:rPr>
        <w:t>年《婴幼儿条例》和</w:t>
      </w:r>
      <w:r w:rsidRPr="00E00BDC">
        <w:rPr>
          <w:rFonts w:eastAsia="黑体"/>
          <w:bCs/>
          <w:kern w:val="0"/>
          <w:lang w:val="zh-CN"/>
        </w:rPr>
        <w:t>1967</w:t>
      </w:r>
      <w:r w:rsidRPr="00E00BDC">
        <w:rPr>
          <w:rFonts w:eastAsia="黑体"/>
          <w:bCs/>
          <w:kern w:val="0"/>
          <w:lang w:val="zh-CN"/>
        </w:rPr>
        <w:t>年《赡养和亲缘关系法》，并采取立法措施，建立离婚时平等分割婚姻财产的制度；</w:t>
      </w:r>
    </w:p>
    <w:p w14:paraId="46B9BE0F"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(b)</w:t>
      </w:r>
      <w:r w:rsidRPr="00E00BDC">
        <w:rPr>
          <w:rFonts w:eastAsia="黑体"/>
          <w:kern w:val="0"/>
          <w:lang w:val="zh-CN"/>
        </w:rPr>
        <w:tab/>
      </w:r>
      <w:r w:rsidRPr="00E00BDC">
        <w:rPr>
          <w:rFonts w:eastAsia="黑体"/>
          <w:bCs/>
          <w:kern w:val="0"/>
          <w:lang w:val="zh-CN"/>
        </w:rPr>
        <w:t>加快通过</w:t>
      </w:r>
      <w:r w:rsidRPr="00E00BDC">
        <w:rPr>
          <w:rFonts w:eastAsia="黑体"/>
          <w:bCs/>
          <w:kern w:val="0"/>
          <w:lang w:val="zh-CN"/>
        </w:rPr>
        <w:t>1961</w:t>
      </w:r>
      <w:r w:rsidRPr="00E00BDC">
        <w:rPr>
          <w:rFonts w:eastAsia="黑体"/>
          <w:bCs/>
          <w:kern w:val="0"/>
          <w:lang w:val="zh-CN"/>
        </w:rPr>
        <w:t>年《婚姻条例》的修正案草案，从而将妇女的最低结婚年龄提高到</w:t>
      </w:r>
      <w:r w:rsidRPr="00E00BDC">
        <w:rPr>
          <w:rFonts w:eastAsia="黑体"/>
          <w:bCs/>
          <w:kern w:val="0"/>
          <w:lang w:val="zh-CN"/>
        </w:rPr>
        <w:t>18</w:t>
      </w:r>
      <w:r w:rsidRPr="00E00BDC">
        <w:rPr>
          <w:rFonts w:eastAsia="黑体"/>
          <w:bCs/>
          <w:kern w:val="0"/>
          <w:lang w:val="zh-CN"/>
        </w:rPr>
        <w:t>岁；</w:t>
      </w:r>
    </w:p>
    <w:p w14:paraId="5EBD1B9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ab/>
        <w:t>(c)</w:t>
      </w:r>
      <w:r w:rsidRPr="00E00BDC">
        <w:rPr>
          <w:rFonts w:eastAsia="黑体"/>
          <w:kern w:val="0"/>
          <w:lang w:val="zh-CN"/>
        </w:rPr>
        <w:tab/>
      </w:r>
      <w:r w:rsidRPr="00E00BDC">
        <w:rPr>
          <w:rFonts w:eastAsia="黑体"/>
          <w:bCs/>
          <w:kern w:val="0"/>
          <w:lang w:val="zh-CN"/>
        </w:rPr>
        <w:t>从根源上解决早婚问题，强化针对男子和妇女包括少女的父母的提高认识方案，以及消除针对非婚生子女的消极看法和将其污名化的现象；</w:t>
      </w:r>
    </w:p>
    <w:p w14:paraId="17D951E5"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lastRenderedPageBreak/>
        <w:tab/>
        <w:t>(d)</w:t>
      </w:r>
      <w:r w:rsidRPr="00E00BDC">
        <w:rPr>
          <w:rFonts w:eastAsia="黑体"/>
          <w:kern w:val="0"/>
          <w:lang w:val="zh-CN"/>
        </w:rPr>
        <w:tab/>
      </w:r>
      <w:r w:rsidRPr="00E00BDC">
        <w:rPr>
          <w:rFonts w:eastAsia="黑体"/>
          <w:bCs/>
          <w:kern w:val="0"/>
          <w:lang w:val="zh-CN"/>
        </w:rPr>
        <w:t>消除在土地所有权、分享和继承方面的一切形式歧视，并确保落实土地和所有权法院的立法和判决。</w:t>
      </w:r>
    </w:p>
    <w:p w14:paraId="07277B56"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《公约任择议定书》</w:t>
      </w:r>
    </w:p>
    <w:p w14:paraId="10B34E1D"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45.</w:t>
      </w:r>
      <w:r w:rsidRPr="00E00BDC">
        <w:rPr>
          <w:rFonts w:eastAsia="黑体"/>
          <w:kern w:val="0"/>
          <w:lang w:val="zh-CN"/>
        </w:rPr>
        <w:tab/>
      </w:r>
      <w:r w:rsidRPr="00E00BDC">
        <w:rPr>
          <w:rFonts w:eastAsia="黑体"/>
          <w:bCs/>
          <w:kern w:val="0"/>
          <w:lang w:val="zh-CN"/>
        </w:rPr>
        <w:t>委员会鼓励缔约国尽快批准《公约任择议定书》。</w:t>
      </w:r>
    </w:p>
    <w:p w14:paraId="49C86708"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《北京宣言》和《行动纲要》</w:t>
      </w:r>
    </w:p>
    <w:p w14:paraId="28257619"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spacing w:val="4"/>
          <w:kern w:val="0"/>
        </w:rPr>
      </w:pPr>
      <w:r w:rsidRPr="00E00BDC">
        <w:rPr>
          <w:rFonts w:eastAsia="黑体"/>
          <w:kern w:val="0"/>
          <w:lang w:val="zh-CN"/>
        </w:rPr>
        <w:t>46.</w:t>
      </w:r>
      <w:r w:rsidRPr="00E00BDC">
        <w:rPr>
          <w:rFonts w:eastAsia="黑体"/>
          <w:kern w:val="0"/>
          <w:lang w:val="zh-CN"/>
        </w:rPr>
        <w:tab/>
      </w:r>
      <w:r w:rsidRPr="00E00BDC">
        <w:rPr>
          <w:rFonts w:eastAsia="黑体" w:hint="eastAsia"/>
          <w:bCs/>
          <w:spacing w:val="4"/>
          <w:kern w:val="0"/>
          <w:lang w:val="zh-CN"/>
        </w:rPr>
        <w:t>委员会呼吁缔约国在努力执行《公约》条款时运用《北京宣言》和《行动纲要》。</w:t>
      </w:r>
    </w:p>
    <w:p w14:paraId="40306EE7"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传播</w:t>
      </w:r>
    </w:p>
    <w:p w14:paraId="1D1B7B3F"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47.</w:t>
      </w:r>
      <w:r w:rsidRPr="00E00BDC">
        <w:rPr>
          <w:rFonts w:eastAsia="黑体"/>
          <w:kern w:val="0"/>
          <w:lang w:val="zh-CN"/>
        </w:rPr>
        <w:tab/>
      </w:r>
      <w:r w:rsidRPr="00E00BDC">
        <w:rPr>
          <w:rFonts w:eastAsia="黑体"/>
          <w:bCs/>
          <w:kern w:val="0"/>
          <w:lang w:val="zh-CN"/>
        </w:rPr>
        <w:t>委员会请缔约国确保以本国官方语文及时向所有各级</w:t>
      </w:r>
      <w:r w:rsidRPr="00E00BDC">
        <w:rPr>
          <w:rFonts w:eastAsia="黑体"/>
          <w:bCs/>
          <w:kern w:val="0"/>
          <w:lang w:val="zh-CN"/>
        </w:rPr>
        <w:t>(</w:t>
      </w:r>
      <w:r w:rsidRPr="00E00BDC">
        <w:rPr>
          <w:rFonts w:eastAsia="黑体"/>
          <w:bCs/>
          <w:kern w:val="0"/>
          <w:lang w:val="zh-CN"/>
        </w:rPr>
        <w:t>国家、区</w:t>
      </w:r>
      <w:r w:rsidRPr="00E00BDC">
        <w:rPr>
          <w:rFonts w:eastAsia="黑体" w:hint="eastAsia"/>
          <w:bCs/>
          <w:kern w:val="0"/>
          <w:lang w:val="zh-CN"/>
        </w:rPr>
        <w:t>域</w:t>
      </w:r>
      <w:r w:rsidRPr="00E00BDC">
        <w:rPr>
          <w:rFonts w:eastAsia="黑体"/>
          <w:bCs/>
          <w:kern w:val="0"/>
          <w:lang w:val="zh-CN"/>
        </w:rPr>
        <w:t>和地方</w:t>
      </w:r>
      <w:r w:rsidRPr="00E00BDC">
        <w:rPr>
          <w:rFonts w:eastAsia="黑体"/>
          <w:bCs/>
          <w:kern w:val="0"/>
          <w:lang w:val="zh-CN"/>
        </w:rPr>
        <w:t>)</w:t>
      </w:r>
      <w:r w:rsidRPr="00E00BDC">
        <w:rPr>
          <w:rFonts w:eastAsia="黑体"/>
          <w:bCs/>
          <w:kern w:val="0"/>
          <w:lang w:val="zh-CN"/>
        </w:rPr>
        <w:t>有关国家机构，特别是向政府、各部委、议会和司法机构传播本结论性意见，</w:t>
      </w:r>
      <w:r w:rsidRPr="00E00BDC">
        <w:rPr>
          <w:rFonts w:eastAsia="黑体"/>
          <w:kern w:val="0"/>
        </w:rPr>
        <w:t>以便这些意见得到充分落实。</w:t>
      </w:r>
    </w:p>
    <w:p w14:paraId="4253E5DF"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技术援助</w:t>
      </w:r>
    </w:p>
    <w:p w14:paraId="27A66884"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48.</w:t>
      </w:r>
      <w:r w:rsidRPr="00E00BDC">
        <w:rPr>
          <w:rFonts w:eastAsia="黑体"/>
          <w:kern w:val="0"/>
          <w:lang w:val="zh-CN"/>
        </w:rPr>
        <w:tab/>
      </w:r>
      <w:r w:rsidRPr="00E00BDC">
        <w:rPr>
          <w:rFonts w:eastAsia="黑体"/>
          <w:bCs/>
          <w:kern w:val="0"/>
          <w:lang w:val="zh-CN"/>
        </w:rPr>
        <w:t>委员会建议缔约国将《公约》的执行与发展努力联系起来，并在这方面利用区域或国际技术援助。</w:t>
      </w:r>
    </w:p>
    <w:p w14:paraId="360454E3"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批准其他条约</w:t>
      </w:r>
    </w:p>
    <w:p w14:paraId="5F396680"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49.</w:t>
      </w:r>
      <w:r w:rsidRPr="00E00BDC">
        <w:rPr>
          <w:rFonts w:eastAsia="黑体"/>
          <w:kern w:val="0"/>
          <w:lang w:val="zh-CN"/>
        </w:rPr>
        <w:tab/>
      </w:r>
      <w:r w:rsidRPr="00E00BDC">
        <w:rPr>
          <w:rFonts w:eastAsia="黑体"/>
          <w:kern w:val="0"/>
          <w:lang w:val="zh-CN"/>
        </w:rPr>
        <w:t>委员会指出，缔约国如能加入九项主要国际人权文书，</w:t>
      </w:r>
      <w:r w:rsidRPr="00E00BDC">
        <w:rPr>
          <w:rFonts w:eastAsia="黑体"/>
          <w:kern w:val="0"/>
          <w:vertAlign w:val="superscript"/>
          <w:lang w:val="zh-CN"/>
        </w:rPr>
        <w:footnoteReference w:id="1"/>
      </w:r>
      <w:r w:rsidRPr="00E00BDC">
        <w:rPr>
          <w:rFonts w:eastAsia="黑体"/>
          <w:kern w:val="0"/>
          <w:lang w:val="zh-CN"/>
        </w:rPr>
        <w:t>将促进妇女在生活的各个方面享受其人权和基本自由。</w:t>
      </w:r>
      <w:r w:rsidRPr="00E00BDC">
        <w:rPr>
          <w:rFonts w:eastAsia="黑体"/>
          <w:bCs/>
          <w:kern w:val="0"/>
          <w:lang w:val="zh-CN"/>
        </w:rPr>
        <w:t>因此，委员会鼓励缔约国考虑批准其尚未加入的《经济、社会及文化权利国际公约》、《消除一切形式种族歧视公约》、《禁止酷刑和其他残忍、不人道或有辱人格的待遇或处罚公约》和《保护所有移徙工人及其家庭成员权利国际公约》。</w:t>
      </w:r>
    </w:p>
    <w:p w14:paraId="381E14C4" w14:textId="77777777" w:rsidR="00E00BDC" w:rsidRPr="00E00BDC" w:rsidRDefault="00E00BDC" w:rsidP="00E00B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kern w:val="0"/>
          <w:lang w:val="zh-CN"/>
        </w:rPr>
        <w:t>落实</w:t>
      </w:r>
      <w:r w:rsidRPr="00E00BDC">
        <w:rPr>
          <w:rFonts w:eastAsia="黑体"/>
          <w:bCs/>
          <w:kern w:val="0"/>
          <w:lang w:val="zh-CN"/>
        </w:rPr>
        <w:t>结论性意见的后续行动</w:t>
      </w:r>
    </w:p>
    <w:p w14:paraId="750F7BFE"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50.</w:t>
      </w:r>
      <w:r w:rsidRPr="00E00BDC">
        <w:rPr>
          <w:rFonts w:eastAsia="黑体"/>
          <w:kern w:val="0"/>
          <w:lang w:val="zh-CN"/>
        </w:rPr>
        <w:tab/>
      </w:r>
      <w:r w:rsidRPr="00E00BDC">
        <w:rPr>
          <w:rFonts w:eastAsia="黑体"/>
          <w:bCs/>
          <w:kern w:val="0"/>
          <w:lang w:val="zh-CN"/>
        </w:rPr>
        <w:t>委员会请缔约国在两年内提</w:t>
      </w:r>
      <w:r w:rsidRPr="00E00BDC">
        <w:rPr>
          <w:rFonts w:eastAsia="黑体" w:hint="eastAsia"/>
          <w:bCs/>
          <w:kern w:val="0"/>
          <w:lang w:val="zh-CN"/>
        </w:rPr>
        <w:t>交</w:t>
      </w:r>
      <w:r w:rsidRPr="00E00BDC">
        <w:rPr>
          <w:rFonts w:eastAsia="黑体"/>
          <w:bCs/>
          <w:kern w:val="0"/>
          <w:lang w:val="zh-CN"/>
        </w:rPr>
        <w:t>书面资料，说明为落实上文第</w:t>
      </w:r>
      <w:r w:rsidRPr="00E00BDC">
        <w:rPr>
          <w:rFonts w:eastAsia="黑体"/>
          <w:bCs/>
          <w:kern w:val="0"/>
          <w:lang w:val="zh-CN"/>
        </w:rPr>
        <w:t>24 (d)</w:t>
      </w:r>
      <w:r w:rsidRPr="00E00BDC">
        <w:rPr>
          <w:rFonts w:eastAsia="黑体"/>
          <w:bCs/>
          <w:kern w:val="0"/>
          <w:lang w:val="zh-CN"/>
        </w:rPr>
        <w:t>和</w:t>
      </w:r>
      <w:r w:rsidRPr="00E00BDC">
        <w:rPr>
          <w:rFonts w:eastAsia="黑体"/>
          <w:bCs/>
          <w:kern w:val="0"/>
          <w:lang w:val="zh-CN"/>
        </w:rPr>
        <w:t>(e)</w:t>
      </w:r>
      <w:r w:rsidRPr="00E00BDC">
        <w:rPr>
          <w:rFonts w:eastAsia="黑体"/>
          <w:bCs/>
          <w:kern w:val="0"/>
          <w:lang w:val="zh-CN"/>
        </w:rPr>
        <w:t>段以及第</w:t>
      </w:r>
      <w:r w:rsidRPr="00E00BDC">
        <w:rPr>
          <w:rFonts w:eastAsia="黑体"/>
          <w:bCs/>
          <w:kern w:val="0"/>
          <w:lang w:val="zh-CN"/>
        </w:rPr>
        <w:t>28 (a)</w:t>
      </w:r>
      <w:r w:rsidRPr="00E00BDC">
        <w:rPr>
          <w:rFonts w:eastAsia="黑体"/>
          <w:bCs/>
          <w:kern w:val="0"/>
          <w:lang w:val="zh-CN"/>
        </w:rPr>
        <w:t>和</w:t>
      </w:r>
      <w:r w:rsidRPr="00E00BDC">
        <w:rPr>
          <w:rFonts w:eastAsia="黑体"/>
          <w:bCs/>
          <w:kern w:val="0"/>
          <w:lang w:val="zh-CN"/>
        </w:rPr>
        <w:t>(c)</w:t>
      </w:r>
      <w:r w:rsidRPr="00E00BDC">
        <w:rPr>
          <w:rFonts w:eastAsia="黑体"/>
          <w:bCs/>
          <w:kern w:val="0"/>
          <w:lang w:val="zh-CN"/>
        </w:rPr>
        <w:t>段所载建议而采取的步骤。</w:t>
      </w:r>
    </w:p>
    <w:p w14:paraId="6E14A27A" w14:textId="77777777" w:rsidR="00E00BDC" w:rsidRPr="00E00BDC" w:rsidRDefault="00E00BDC" w:rsidP="00E00B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spacing w:after="140"/>
        <w:ind w:left="1267" w:right="1260" w:hanging="1267"/>
        <w:outlineLvl w:val="1"/>
        <w:rPr>
          <w:rFonts w:eastAsia="黑体"/>
          <w:kern w:val="0"/>
        </w:rPr>
      </w:pPr>
      <w:r w:rsidRPr="00E00BDC">
        <w:rPr>
          <w:rFonts w:eastAsia="黑体"/>
          <w:kern w:val="0"/>
          <w:lang w:val="zh-CN"/>
        </w:rPr>
        <w:tab/>
      </w:r>
      <w:r w:rsidRPr="00E00BDC">
        <w:rPr>
          <w:rFonts w:eastAsia="黑体"/>
          <w:kern w:val="0"/>
          <w:lang w:val="zh-CN"/>
        </w:rPr>
        <w:tab/>
      </w:r>
      <w:r w:rsidRPr="00E00BDC">
        <w:rPr>
          <w:rFonts w:eastAsia="黑体"/>
          <w:bCs/>
          <w:kern w:val="0"/>
          <w:lang w:val="zh-CN"/>
        </w:rPr>
        <w:t>下一次报告的编写</w:t>
      </w:r>
    </w:p>
    <w:p w14:paraId="28AA0F0B" w14:textId="77777777" w:rsidR="00E00BDC" w:rsidRPr="00E00BDC" w:rsidRDefault="00E00BDC" w:rsidP="00E00BDC">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rFonts w:eastAsia="黑体"/>
          <w:kern w:val="0"/>
        </w:rPr>
      </w:pPr>
      <w:r w:rsidRPr="00E00BDC">
        <w:rPr>
          <w:rFonts w:eastAsia="黑体"/>
          <w:kern w:val="0"/>
          <w:lang w:val="zh-CN"/>
        </w:rPr>
        <w:t>51.</w:t>
      </w:r>
      <w:r w:rsidRPr="00E00BDC">
        <w:rPr>
          <w:rFonts w:eastAsia="黑体"/>
          <w:kern w:val="0"/>
          <w:lang w:val="zh-CN"/>
        </w:rPr>
        <w:tab/>
      </w:r>
      <w:r w:rsidRPr="00E00BDC">
        <w:rPr>
          <w:rFonts w:eastAsia="黑体"/>
          <w:kern w:val="0"/>
          <w:lang w:val="zh-CN"/>
        </w:rPr>
        <w:t>委员会请缔约国于</w:t>
      </w:r>
      <w:r w:rsidRPr="00E00BDC">
        <w:rPr>
          <w:rFonts w:eastAsia="黑体"/>
          <w:kern w:val="0"/>
          <w:lang w:val="zh-CN"/>
        </w:rPr>
        <w:t>2022</w:t>
      </w:r>
      <w:r w:rsidRPr="00E00BDC">
        <w:rPr>
          <w:rFonts w:eastAsia="黑体"/>
          <w:kern w:val="0"/>
          <w:lang w:val="zh-CN"/>
        </w:rPr>
        <w:t>年</w:t>
      </w:r>
      <w:r w:rsidRPr="00E00BDC">
        <w:rPr>
          <w:rFonts w:eastAsia="黑体"/>
          <w:kern w:val="0"/>
          <w:lang w:val="zh-CN"/>
        </w:rPr>
        <w:t>11</w:t>
      </w:r>
      <w:r w:rsidRPr="00E00BDC">
        <w:rPr>
          <w:rFonts w:eastAsia="黑体"/>
          <w:kern w:val="0"/>
          <w:lang w:val="zh-CN"/>
        </w:rPr>
        <w:t>月前提交其第七次定期报告。该</w:t>
      </w:r>
      <w:r w:rsidRPr="00E00BDC">
        <w:rPr>
          <w:rFonts w:eastAsia="黑体"/>
          <w:bCs/>
          <w:kern w:val="0"/>
          <w:lang w:val="zh-CN"/>
        </w:rPr>
        <w:t>报告应按时提交，并涵盖截至提交之时的整个期间。</w:t>
      </w:r>
    </w:p>
    <w:p w14:paraId="06C35B4A" w14:textId="7587559C" w:rsidR="00E00BDC" w:rsidRDefault="00E00BDC" w:rsidP="00E00BDC">
      <w:pPr>
        <w:ind w:left="1264"/>
        <w:rPr>
          <w:rFonts w:eastAsia="黑体"/>
          <w:kern w:val="0"/>
          <w:lang w:val="zh-CN"/>
        </w:rPr>
      </w:pPr>
      <w:r w:rsidRPr="00E00BDC">
        <w:rPr>
          <w:rFonts w:eastAsia="黑体"/>
          <w:kern w:val="0"/>
          <w:lang w:val="zh-CN"/>
        </w:rPr>
        <w:t>52.</w:t>
      </w:r>
      <w:r w:rsidRPr="00E00BDC">
        <w:rPr>
          <w:rFonts w:eastAsia="黑体"/>
          <w:kern w:val="0"/>
          <w:lang w:val="zh-CN"/>
        </w:rPr>
        <w:tab/>
      </w:r>
      <w:r w:rsidR="001D1A99" w:rsidRPr="00F84EBB">
        <w:rPr>
          <w:rFonts w:eastAsia="黑体"/>
          <w:kern w:val="0"/>
          <w:lang w:val="zh-CN"/>
        </w:rPr>
        <w:t>委员会请缔约国遵守</w:t>
      </w:r>
      <w:r w:rsidR="001D1A99" w:rsidRPr="00F84EBB">
        <w:rPr>
          <w:rFonts w:ascii="宋体" w:hAnsi="宋体"/>
          <w:kern w:val="0"/>
          <w:lang w:val="zh-CN"/>
        </w:rPr>
        <w:t>“</w:t>
      </w:r>
      <w:r w:rsidR="001D1A99" w:rsidRPr="00F84EBB">
        <w:rPr>
          <w:rFonts w:eastAsia="黑体"/>
          <w:kern w:val="0"/>
          <w:lang w:val="zh-CN"/>
        </w:rPr>
        <w:t>包括共同核心文件和条约专要文件准则在内的根据国际人权条约提交报告的协调准则</w:t>
      </w:r>
      <w:r w:rsidR="001D1A99" w:rsidRPr="00F84EBB">
        <w:rPr>
          <w:rFonts w:ascii="宋体" w:hAnsi="宋体"/>
          <w:kern w:val="0"/>
          <w:lang w:val="zh-CN"/>
        </w:rPr>
        <w:t>”</w:t>
      </w:r>
      <w:r w:rsidR="001D1A99" w:rsidRPr="00F84EBB">
        <w:rPr>
          <w:rFonts w:eastAsia="黑体"/>
          <w:kern w:val="0"/>
          <w:lang w:val="zh-CN"/>
        </w:rPr>
        <w:t>(</w:t>
      </w:r>
      <w:r w:rsidR="001D1A99" w:rsidRPr="00F84EBB">
        <w:rPr>
          <w:rFonts w:eastAsia="黑体"/>
          <w:kern w:val="0"/>
          <w:lang w:val="zh-CN"/>
        </w:rPr>
        <w:t>见</w:t>
      </w:r>
      <w:bookmarkStart w:id="28" w:name="OLE_LINK3"/>
      <w:bookmarkStart w:id="29" w:name="OLE_LINK4"/>
      <w:r w:rsidR="001D1A99" w:rsidRPr="00F84EBB">
        <w:rPr>
          <w:rFonts w:eastAsia="黑体"/>
          <w:kern w:val="0"/>
          <w:lang w:val="zh-CN"/>
        </w:rPr>
        <w:t>HRI/GEN/2/Rev.6</w:t>
      </w:r>
      <w:bookmarkEnd w:id="28"/>
      <w:bookmarkEnd w:id="29"/>
      <w:r w:rsidR="001D1A99" w:rsidRPr="00F84EBB">
        <w:rPr>
          <w:rFonts w:eastAsia="黑体"/>
          <w:kern w:val="0"/>
          <w:lang w:val="zh-CN"/>
        </w:rPr>
        <w:t>，第一章</w:t>
      </w:r>
      <w:r w:rsidR="001D1A99" w:rsidRPr="00F84EBB">
        <w:rPr>
          <w:rFonts w:eastAsia="黑体"/>
          <w:kern w:val="0"/>
          <w:lang w:val="zh-CN"/>
        </w:rPr>
        <w:t>)</w:t>
      </w:r>
      <w:r w:rsidR="001D1A99" w:rsidRPr="00F84EBB">
        <w:rPr>
          <w:rFonts w:eastAsia="黑体"/>
          <w:kern w:val="0"/>
          <w:lang w:val="zh-CN"/>
        </w:rPr>
        <w:t>。</w:t>
      </w:r>
    </w:p>
    <w:p w14:paraId="0215521C" w14:textId="37B17FF0" w:rsidR="00FE2C63" w:rsidRPr="00FE2C63" w:rsidRDefault="00FE2C63" w:rsidP="00FE2C63">
      <w:pPr>
        <w:spacing w:line="240" w:lineRule="auto"/>
        <w:ind w:left="1264"/>
        <w:rPr>
          <w:sz w:val="20"/>
        </w:rPr>
      </w:pPr>
      <w:r>
        <w:rPr>
          <w:rFonts w:hint="eastAsia"/>
          <w:noProof/>
          <w:sz w:val="20"/>
        </w:rPr>
        <mc:AlternateContent>
          <mc:Choice Requires="wps">
            <w:drawing>
              <wp:anchor distT="0" distB="0" distL="114300" distR="114300" simplePos="0" relativeHeight="251662336" behindDoc="0" locked="0" layoutInCell="1" allowOverlap="1" wp14:anchorId="2F85E365" wp14:editId="635C528D">
                <wp:simplePos x="0" y="0"/>
                <wp:positionH relativeFrom="column">
                  <wp:align>center</wp:align>
                </wp:positionH>
                <wp:positionV relativeFrom="paragraph">
                  <wp:posOffset>381000</wp:posOffset>
                </wp:positionV>
                <wp:extent cx="914400"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7EF5E9" id="直接连接符 7" o:spid="_x0000_s1026" style="position:absolute;left:0;text-align:left;z-index:251662336;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8LChO6QEAAAkEAAAOAAAAAAAAAAAAAAAAAC4CAABkcnMvZTJvRG9jLnhtbFBL&#10;AQItABQABgAIAAAAIQDVtq9a2wAAAAYBAAAPAAAAAAAAAAAAAAAAAEMEAABkcnMvZG93bnJldi54&#10;bWxQSwUGAAAAAAQABADzAAAASwUAAAAA&#10;" strokecolor="#010000" strokeweight=".25pt"/>
            </w:pict>
          </mc:Fallback>
        </mc:AlternateContent>
      </w:r>
    </w:p>
    <w:sectPr w:rsidR="00FE2C63" w:rsidRPr="00FE2C63" w:rsidSect="00FE2C63">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8T16:43:00Z" w:initials="Start">
    <w:p w14:paraId="642DD563" w14:textId="77777777" w:rsidR="009E0818" w:rsidRDefault="009E0818">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NO&gt;&gt;N1837882C&lt;&lt;ODS JOB NO&gt;&gt;</w:t>
      </w:r>
    </w:p>
    <w:p w14:paraId="4D6012E7" w14:textId="77777777" w:rsidR="009E0818" w:rsidRDefault="009E0818">
      <w:pPr>
        <w:pStyle w:val="a7"/>
      </w:pPr>
      <w:r>
        <w:t>&lt;&lt;ODS DOC SYMBOL1&gt;&gt;CEDAW/C/WSM/CO/6&lt;&lt;ODS DOC SYMBOL1&gt;&gt;</w:t>
      </w:r>
    </w:p>
    <w:p w14:paraId="79C1FCE2" w14:textId="77777777" w:rsidR="009E0818" w:rsidRDefault="009E0818">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C1FCE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BC163" w14:textId="77777777" w:rsidR="006119FA" w:rsidRDefault="006119FA">
      <w:r>
        <w:separator/>
      </w:r>
    </w:p>
  </w:endnote>
  <w:endnote w:type="continuationSeparator" w:id="0">
    <w:p w14:paraId="1BC64702" w14:textId="77777777" w:rsidR="006119FA" w:rsidRDefault="00611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0818" w14:paraId="4AB41FC1" w14:textId="77777777" w:rsidTr="009E0818">
      <w:tc>
        <w:tcPr>
          <w:tcW w:w="4920" w:type="dxa"/>
          <w:shd w:val="clear" w:color="auto" w:fill="auto"/>
        </w:tcPr>
        <w:p w14:paraId="3AB39D1C" w14:textId="77777777" w:rsidR="009E0818" w:rsidRPr="009E0818" w:rsidRDefault="009E0818" w:rsidP="009E0818">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18-19354</w:t>
          </w:r>
          <w:r>
            <w:rPr>
              <w:b w:val="0"/>
              <w:w w:val="103"/>
              <w:sz w:val="14"/>
            </w:rPr>
            <w:fldChar w:fldCharType="end"/>
          </w:r>
        </w:p>
      </w:tc>
      <w:tc>
        <w:tcPr>
          <w:tcW w:w="4920" w:type="dxa"/>
          <w:shd w:val="clear" w:color="auto" w:fill="auto"/>
        </w:tcPr>
        <w:p w14:paraId="179F05F4" w14:textId="77777777" w:rsidR="009E0818" w:rsidRPr="009E0818" w:rsidRDefault="009E0818" w:rsidP="009E0818">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B331F34" w14:textId="77777777" w:rsidR="009E0818" w:rsidRPr="009E0818" w:rsidRDefault="009E0818" w:rsidP="009E0818">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0818" w14:paraId="54FBF041" w14:textId="77777777" w:rsidTr="009E0818">
      <w:tc>
        <w:tcPr>
          <w:tcW w:w="4920" w:type="dxa"/>
          <w:shd w:val="clear" w:color="auto" w:fill="auto"/>
        </w:tcPr>
        <w:p w14:paraId="203F920E" w14:textId="77777777" w:rsidR="009E0818" w:rsidRPr="009E0818" w:rsidRDefault="009E0818" w:rsidP="009E0818">
          <w:pPr>
            <w:pStyle w:val="ac"/>
            <w:jc w:val="right"/>
          </w:pPr>
          <w:r>
            <w:fldChar w:fldCharType="begin"/>
          </w:r>
          <w:r>
            <w:instrText xml:space="preserve"> PAGE  \* Arabic  \* MERGEFORMAT </w:instrText>
          </w:r>
          <w:r>
            <w:fldChar w:fldCharType="separate"/>
          </w:r>
          <w:r>
            <w:t>2</w:t>
          </w:r>
          <w:r>
            <w:fldChar w:fldCharType="end"/>
          </w:r>
          <w:r>
            <w:t>/</w:t>
          </w:r>
          <w:r w:rsidR="003004BB">
            <w:fldChar w:fldCharType="begin"/>
          </w:r>
          <w:r w:rsidR="003004BB">
            <w:instrText xml:space="preserve"> NUMPAGES  \* Arabic  \* MERGEFORMAT </w:instrText>
          </w:r>
          <w:r w:rsidR="003004BB">
            <w:fldChar w:fldCharType="separate"/>
          </w:r>
          <w:r>
            <w:t>3</w:t>
          </w:r>
          <w:r w:rsidR="003004BB">
            <w:fldChar w:fldCharType="end"/>
          </w:r>
        </w:p>
      </w:tc>
      <w:tc>
        <w:tcPr>
          <w:tcW w:w="4920" w:type="dxa"/>
          <w:shd w:val="clear" w:color="auto" w:fill="auto"/>
        </w:tcPr>
        <w:p w14:paraId="41D2F489" w14:textId="77777777" w:rsidR="009E0818" w:rsidRPr="009E0818" w:rsidRDefault="009E0818" w:rsidP="009E0818">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18-19354</w:t>
          </w:r>
          <w:r>
            <w:rPr>
              <w:b w:val="0"/>
              <w:w w:val="103"/>
              <w:sz w:val="14"/>
            </w:rPr>
            <w:fldChar w:fldCharType="end"/>
          </w:r>
        </w:p>
      </w:tc>
    </w:tr>
  </w:tbl>
  <w:p w14:paraId="603CC833" w14:textId="77777777" w:rsidR="009E0818" w:rsidRPr="009E0818" w:rsidRDefault="009E0818" w:rsidP="009E0818">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9E0818" w14:paraId="7EEA335C" w14:textId="77777777" w:rsidTr="009E0818">
      <w:tc>
        <w:tcPr>
          <w:tcW w:w="3744" w:type="dxa"/>
        </w:tcPr>
        <w:p w14:paraId="037B1A65" w14:textId="6337F05A" w:rsidR="009E0818" w:rsidRDefault="009E0818" w:rsidP="009E0818">
          <w:pPr>
            <w:pStyle w:val="Release"/>
          </w:pPr>
          <w:r>
            <w:rPr>
              <w:noProof/>
            </w:rPr>
            <w:drawing>
              <wp:anchor distT="0" distB="0" distL="114300" distR="114300" simplePos="0" relativeHeight="251658240" behindDoc="0" locked="0" layoutInCell="1" allowOverlap="1" wp14:anchorId="4EEA0776" wp14:editId="032D0AF2">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WSM/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004BB" w:rsidRPr="003004BB">
            <w:t>18-19354 X (C)</w:t>
          </w:r>
          <w:r w:rsidR="00FE2C63">
            <w:t xml:space="preserve">    181218    20</w:t>
          </w:r>
          <w:r>
            <w:t>1218</w:t>
          </w:r>
        </w:p>
        <w:p w14:paraId="24B037E9" w14:textId="77777777" w:rsidR="009E0818" w:rsidRPr="009E0818" w:rsidRDefault="009E0818" w:rsidP="009E0818">
          <w:pPr>
            <w:spacing w:before="80" w:line="210" w:lineRule="exact"/>
            <w:rPr>
              <w:rFonts w:ascii="Barcode 3 of 9 by request" w:hAnsi="Barcode 3 of 9 by request"/>
              <w:sz w:val="24"/>
            </w:rPr>
          </w:pPr>
          <w:r>
            <w:rPr>
              <w:rFonts w:ascii="Barcode 3 of 9 by request" w:hAnsi="Barcode 3 of 9 by request"/>
              <w:b/>
              <w:sz w:val="24"/>
            </w:rPr>
            <w:t>*1819354*</w:t>
          </w:r>
        </w:p>
      </w:tc>
      <w:tc>
        <w:tcPr>
          <w:tcW w:w="4920" w:type="dxa"/>
        </w:tcPr>
        <w:p w14:paraId="175DA75C" w14:textId="77777777" w:rsidR="009E0818" w:rsidRDefault="009E0818" w:rsidP="009E0818">
          <w:pPr>
            <w:pStyle w:val="ac"/>
            <w:jc w:val="right"/>
            <w:rPr>
              <w:b w:val="0"/>
              <w:sz w:val="21"/>
            </w:rPr>
          </w:pPr>
          <w:r>
            <w:rPr>
              <w:b w:val="0"/>
              <w:sz w:val="21"/>
            </w:rPr>
            <w:drawing>
              <wp:inline distT="0" distB="0" distL="0" distR="0" wp14:anchorId="7209878E" wp14:editId="72A241C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9C14070" w14:textId="77777777" w:rsidR="009E0818" w:rsidRPr="009E0818" w:rsidRDefault="009E0818" w:rsidP="009E0818">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14560" w14:textId="5DE0061A" w:rsidR="006119FA" w:rsidRPr="00E00BDC" w:rsidRDefault="00E00BDC" w:rsidP="00E00BDC">
      <w:pPr>
        <w:pStyle w:val="ac"/>
        <w:spacing w:after="80"/>
        <w:ind w:left="792"/>
        <w:rPr>
          <w:sz w:val="16"/>
        </w:rPr>
      </w:pPr>
      <w:r w:rsidRPr="00E00BDC">
        <w:rPr>
          <w:sz w:val="16"/>
        </w:rPr>
        <w:t>__________________</w:t>
      </w:r>
    </w:p>
  </w:footnote>
  <w:footnote w:type="continuationSeparator" w:id="0">
    <w:p w14:paraId="1F1C86FD" w14:textId="04C4E28D" w:rsidR="006119FA" w:rsidRPr="00E00BDC" w:rsidRDefault="00E00BDC" w:rsidP="00E00BDC">
      <w:pPr>
        <w:pStyle w:val="ac"/>
        <w:spacing w:after="80"/>
        <w:ind w:left="792"/>
        <w:rPr>
          <w:sz w:val="16"/>
        </w:rPr>
      </w:pPr>
      <w:r w:rsidRPr="00E00BDC">
        <w:rPr>
          <w:sz w:val="16"/>
        </w:rPr>
        <w:t>__________________</w:t>
      </w:r>
    </w:p>
  </w:footnote>
  <w:footnote w:id="1">
    <w:p w14:paraId="32CFFC5C" w14:textId="77777777" w:rsidR="00E00BDC" w:rsidRPr="00450C3D" w:rsidRDefault="00E00BDC" w:rsidP="00E00BDC">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《经济、社会及文化权利国际公约》</w:t>
      </w:r>
      <w:r>
        <w:rPr>
          <w:rFonts w:eastAsiaTheme="minorEastAsia" w:hint="eastAsia"/>
          <w:lang w:val="zh-CN"/>
        </w:rPr>
        <w:t>、</w:t>
      </w:r>
      <w:r>
        <w:rPr>
          <w:lang w:val="zh-CN"/>
        </w:rPr>
        <w:t>《公民权利和政治权利国际公约》</w:t>
      </w:r>
      <w:r>
        <w:rPr>
          <w:rFonts w:eastAsiaTheme="minorEastAsia" w:hint="eastAsia"/>
          <w:lang w:val="zh-CN"/>
        </w:rPr>
        <w:t>、</w:t>
      </w:r>
      <w:r>
        <w:rPr>
          <w:lang w:val="zh-CN"/>
        </w:rPr>
        <w:t>《消除一切形式种族歧视国际公约》</w:t>
      </w:r>
      <w:r>
        <w:rPr>
          <w:rFonts w:eastAsiaTheme="minorEastAsia" w:hint="eastAsia"/>
          <w:lang w:val="zh-CN"/>
        </w:rPr>
        <w:t>、</w:t>
      </w:r>
      <w:r>
        <w:rPr>
          <w:lang w:val="zh-CN"/>
        </w:rPr>
        <w:t>《消除对妇女一切形式歧视公约》</w:t>
      </w:r>
      <w:r>
        <w:rPr>
          <w:rFonts w:eastAsiaTheme="minorEastAsia" w:hint="eastAsia"/>
          <w:lang w:val="zh-CN"/>
        </w:rPr>
        <w:t>、</w:t>
      </w:r>
      <w:r>
        <w:rPr>
          <w:lang w:val="zh-CN"/>
        </w:rPr>
        <w:t>《禁止酷刑和其他残忍、不人道或有辱人格的待遇或处罚公约》</w:t>
      </w:r>
      <w:r>
        <w:rPr>
          <w:rFonts w:eastAsiaTheme="minorEastAsia" w:hint="eastAsia"/>
          <w:lang w:val="zh-CN"/>
        </w:rPr>
        <w:t>、</w:t>
      </w:r>
      <w:r>
        <w:rPr>
          <w:lang w:val="zh-CN"/>
        </w:rPr>
        <w:t>《儿童权利公约》</w:t>
      </w:r>
      <w:r>
        <w:rPr>
          <w:rFonts w:eastAsiaTheme="minorEastAsia" w:hint="eastAsia"/>
          <w:lang w:val="zh-CN"/>
        </w:rPr>
        <w:t>、</w:t>
      </w:r>
      <w:r>
        <w:rPr>
          <w:lang w:val="zh-CN"/>
        </w:rPr>
        <w:t>《保护所有移徙工人及其家庭成员权利国际公约》</w:t>
      </w:r>
      <w:r>
        <w:rPr>
          <w:rFonts w:eastAsiaTheme="minorEastAsia" w:hint="eastAsia"/>
          <w:lang w:val="zh-CN"/>
        </w:rPr>
        <w:t>、</w:t>
      </w:r>
      <w:r>
        <w:rPr>
          <w:lang w:val="zh-CN"/>
        </w:rPr>
        <w:t>《保护所有人免遭强迫失踪国际公约》以及《残疾人权利公约》。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E0818" w14:paraId="706C4ABF" w14:textId="77777777" w:rsidTr="009E0818">
      <w:trPr>
        <w:trHeight w:hRule="exact" w:val="864"/>
      </w:trPr>
      <w:tc>
        <w:tcPr>
          <w:tcW w:w="4925" w:type="dxa"/>
          <w:shd w:val="clear" w:color="auto" w:fill="auto"/>
          <w:vAlign w:val="bottom"/>
        </w:tcPr>
        <w:p w14:paraId="0911229B" w14:textId="77777777" w:rsidR="009E0818" w:rsidRPr="009E0818" w:rsidRDefault="009E0818" w:rsidP="009E0818">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CEDAW/C/WSM/CO/6</w:t>
          </w:r>
          <w:r>
            <w:rPr>
              <w:b/>
              <w:sz w:val="17"/>
            </w:rPr>
            <w:fldChar w:fldCharType="end"/>
          </w:r>
        </w:p>
      </w:tc>
      <w:tc>
        <w:tcPr>
          <w:tcW w:w="4920" w:type="dxa"/>
          <w:shd w:val="clear" w:color="auto" w:fill="auto"/>
          <w:vAlign w:val="bottom"/>
        </w:tcPr>
        <w:p w14:paraId="71695199" w14:textId="77777777" w:rsidR="009E0818" w:rsidRDefault="009E0818" w:rsidP="009E0818">
          <w:pPr>
            <w:pStyle w:val="ab"/>
          </w:pPr>
        </w:p>
      </w:tc>
    </w:tr>
  </w:tbl>
  <w:p w14:paraId="057C7E72" w14:textId="77777777" w:rsidR="009E0818" w:rsidRPr="009E0818" w:rsidRDefault="009E0818" w:rsidP="009E0818">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E0818" w14:paraId="4666D6AE" w14:textId="77777777" w:rsidTr="009E0818">
      <w:trPr>
        <w:trHeight w:hRule="exact" w:val="864"/>
      </w:trPr>
      <w:tc>
        <w:tcPr>
          <w:tcW w:w="4925" w:type="dxa"/>
          <w:shd w:val="clear" w:color="auto" w:fill="auto"/>
          <w:vAlign w:val="bottom"/>
        </w:tcPr>
        <w:p w14:paraId="1B6147E6" w14:textId="77777777" w:rsidR="009E0818" w:rsidRDefault="009E0818" w:rsidP="009E0818">
          <w:pPr>
            <w:pStyle w:val="ab"/>
          </w:pPr>
        </w:p>
      </w:tc>
      <w:tc>
        <w:tcPr>
          <w:tcW w:w="4920" w:type="dxa"/>
          <w:shd w:val="clear" w:color="auto" w:fill="auto"/>
          <w:vAlign w:val="bottom"/>
        </w:tcPr>
        <w:p w14:paraId="7E0FFCEC" w14:textId="77777777" w:rsidR="009E0818" w:rsidRPr="009E0818" w:rsidRDefault="009E0818" w:rsidP="009E0818">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CEDAW/C/WSM/CO/6</w:t>
          </w:r>
          <w:r>
            <w:rPr>
              <w:b/>
              <w:sz w:val="17"/>
            </w:rPr>
            <w:fldChar w:fldCharType="end"/>
          </w:r>
        </w:p>
      </w:tc>
    </w:tr>
  </w:tbl>
  <w:p w14:paraId="7246AF3E" w14:textId="77777777" w:rsidR="009E0818" w:rsidRPr="009E0818" w:rsidRDefault="009E0818" w:rsidP="009E0818">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E0818" w14:paraId="51E4441E" w14:textId="77777777" w:rsidTr="009E0818">
      <w:trPr>
        <w:trHeight w:hRule="exact" w:val="864"/>
      </w:trPr>
      <w:tc>
        <w:tcPr>
          <w:tcW w:w="1267" w:type="dxa"/>
          <w:tcBorders>
            <w:bottom w:val="single" w:sz="4" w:space="0" w:color="auto"/>
          </w:tcBorders>
          <w:shd w:val="clear" w:color="auto" w:fill="auto"/>
          <w:vAlign w:val="bottom"/>
        </w:tcPr>
        <w:p w14:paraId="2719EDDC" w14:textId="77777777" w:rsidR="009E0818" w:rsidRDefault="009E0818" w:rsidP="009E0818">
          <w:pPr>
            <w:pStyle w:val="ab"/>
            <w:spacing w:after="120"/>
          </w:pPr>
        </w:p>
      </w:tc>
      <w:tc>
        <w:tcPr>
          <w:tcW w:w="1872" w:type="dxa"/>
          <w:tcBorders>
            <w:bottom w:val="single" w:sz="4" w:space="0" w:color="auto"/>
          </w:tcBorders>
          <w:shd w:val="clear" w:color="auto" w:fill="auto"/>
          <w:vAlign w:val="bottom"/>
        </w:tcPr>
        <w:p w14:paraId="28C6E2E5" w14:textId="77777777" w:rsidR="009E0818" w:rsidRPr="009E0818" w:rsidRDefault="009E0818" w:rsidP="009E0818">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0FB3A17" w14:textId="77777777" w:rsidR="009E0818" w:rsidRDefault="009E0818" w:rsidP="009E0818">
          <w:pPr>
            <w:pStyle w:val="ab"/>
            <w:spacing w:after="120"/>
          </w:pPr>
        </w:p>
      </w:tc>
      <w:tc>
        <w:tcPr>
          <w:tcW w:w="6437" w:type="dxa"/>
          <w:gridSpan w:val="3"/>
          <w:tcBorders>
            <w:bottom w:val="single" w:sz="4" w:space="0" w:color="auto"/>
          </w:tcBorders>
          <w:shd w:val="clear" w:color="auto" w:fill="auto"/>
          <w:vAlign w:val="bottom"/>
        </w:tcPr>
        <w:p w14:paraId="70F06875" w14:textId="77777777" w:rsidR="009E0818" w:rsidRPr="009E0818" w:rsidRDefault="009E0818" w:rsidP="009E0818">
          <w:pPr>
            <w:spacing w:after="80" w:line="240" w:lineRule="auto"/>
            <w:jc w:val="right"/>
            <w:rPr>
              <w:position w:val="-4"/>
            </w:rPr>
          </w:pPr>
          <w:r>
            <w:rPr>
              <w:position w:val="-4"/>
              <w:sz w:val="40"/>
            </w:rPr>
            <w:t>CEDAW</w:t>
          </w:r>
          <w:r>
            <w:rPr>
              <w:position w:val="-4"/>
            </w:rPr>
            <w:t>/C/WSM/CO/6</w:t>
          </w:r>
        </w:p>
      </w:tc>
    </w:tr>
    <w:tr w:rsidR="009E0818" w:rsidRPr="009E0818" w14:paraId="1A773B30" w14:textId="77777777" w:rsidTr="009E0818">
      <w:trPr>
        <w:trHeight w:hRule="exact" w:val="2880"/>
      </w:trPr>
      <w:tc>
        <w:tcPr>
          <w:tcW w:w="1267" w:type="dxa"/>
          <w:tcBorders>
            <w:top w:val="single" w:sz="4" w:space="0" w:color="auto"/>
            <w:bottom w:val="single" w:sz="12" w:space="0" w:color="auto"/>
          </w:tcBorders>
          <w:shd w:val="clear" w:color="auto" w:fill="auto"/>
        </w:tcPr>
        <w:p w14:paraId="3D16173A" w14:textId="77777777" w:rsidR="009E0818" w:rsidRPr="009E0818" w:rsidRDefault="009E0818" w:rsidP="009E0818">
          <w:pPr>
            <w:pStyle w:val="ab"/>
            <w:spacing w:before="109"/>
            <w:ind w:left="-72"/>
          </w:pPr>
          <w:r>
            <w:t xml:space="preserve"> </w:t>
          </w:r>
          <w:r>
            <w:drawing>
              <wp:inline distT="0" distB="0" distL="0" distR="0" wp14:anchorId="6DD85694" wp14:editId="1F7E64B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385EE3B" w14:textId="77777777" w:rsidR="009E0818" w:rsidRPr="009E0818" w:rsidRDefault="009E0818" w:rsidP="009E0818">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410FEF7" w14:textId="77777777" w:rsidR="009E0818" w:rsidRPr="009E0818" w:rsidRDefault="009E0818" w:rsidP="009E0818">
          <w:pPr>
            <w:pStyle w:val="ab"/>
            <w:spacing w:before="109"/>
          </w:pPr>
        </w:p>
      </w:tc>
      <w:tc>
        <w:tcPr>
          <w:tcW w:w="3080" w:type="dxa"/>
          <w:tcBorders>
            <w:top w:val="single" w:sz="4" w:space="0" w:color="auto"/>
            <w:bottom w:val="single" w:sz="12" w:space="0" w:color="auto"/>
          </w:tcBorders>
          <w:shd w:val="clear" w:color="auto" w:fill="auto"/>
        </w:tcPr>
        <w:p w14:paraId="6B11FFAD" w14:textId="77777777" w:rsidR="009E0818" w:rsidRDefault="009E0818" w:rsidP="009E0818">
          <w:pPr>
            <w:pStyle w:val="Distr"/>
          </w:pPr>
          <w:r>
            <w:t>Distr.: General</w:t>
          </w:r>
        </w:p>
        <w:p w14:paraId="2C8A87A9" w14:textId="713AFBBF" w:rsidR="009E0818" w:rsidRDefault="00E00BDC" w:rsidP="009E0818">
          <w:pPr>
            <w:pStyle w:val="Publication"/>
          </w:pPr>
          <w:r w:rsidRPr="00E00BDC">
            <w:t>14 November 2018</w:t>
          </w:r>
        </w:p>
        <w:p w14:paraId="598322F4" w14:textId="77777777" w:rsidR="009E0818" w:rsidRDefault="009E0818" w:rsidP="009E0818">
          <w:pPr>
            <w:spacing w:line="240" w:lineRule="exact"/>
          </w:pPr>
          <w:r>
            <w:t>Chinese</w:t>
          </w:r>
        </w:p>
        <w:p w14:paraId="16E0CC33" w14:textId="77777777" w:rsidR="009E0818" w:rsidRDefault="009E0818" w:rsidP="009E0818">
          <w:pPr>
            <w:pStyle w:val="Original"/>
          </w:pPr>
          <w:r>
            <w:t>Original: English</w:t>
          </w:r>
        </w:p>
        <w:p w14:paraId="49068709" w14:textId="77777777" w:rsidR="009E0818" w:rsidRPr="009E0818" w:rsidRDefault="009E0818" w:rsidP="009E0818"/>
      </w:tc>
    </w:tr>
  </w:tbl>
  <w:p w14:paraId="6B266EE3" w14:textId="77777777" w:rsidR="009E0818" w:rsidRPr="009E0818" w:rsidRDefault="009E0818" w:rsidP="009E0818">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4*"/>
    <w:docVar w:name="CreationDt" w:val="18/12/2018 16:43:04"/>
    <w:docVar w:name="DocCategory" w:val="Doc"/>
    <w:docVar w:name="DocType" w:val="Final"/>
    <w:docVar w:name="DutyStation" w:val="New York"/>
    <w:docVar w:name="FooterJN" w:val="18-19354"/>
    <w:docVar w:name="jobn" w:val="18-19354 (C)"/>
    <w:docVar w:name="jobnDT" w:val="18-19354 (C)   181218"/>
    <w:docVar w:name="jobnDTDT" w:val="18-19354 (C)   181218   181218"/>
    <w:docVar w:name="JobNo" w:val="1819354C"/>
    <w:docVar w:name="LocalDrive" w:val="0"/>
    <w:docVar w:name="OandT" w:val="yh"/>
    <w:docVar w:name="sss1" w:val="CEDAW/C/WSM/CO/6"/>
    <w:docVar w:name="sss2" w:val="-"/>
    <w:docVar w:name="Symbol1" w:val="CEDAW/C/WSM/CO/6"/>
    <w:docVar w:name="Symbol2" w:val="-"/>
  </w:docVars>
  <w:rsids>
    <w:rsidRoot w:val="006119FA"/>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1A99"/>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4BB"/>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0A11"/>
    <w:rsid w:val="004320FA"/>
    <w:rsid w:val="0043377F"/>
    <w:rsid w:val="00433853"/>
    <w:rsid w:val="00440B0D"/>
    <w:rsid w:val="004411AD"/>
    <w:rsid w:val="004424EF"/>
    <w:rsid w:val="00443516"/>
    <w:rsid w:val="00446BF7"/>
    <w:rsid w:val="0045053B"/>
    <w:rsid w:val="00453BB0"/>
    <w:rsid w:val="00460162"/>
    <w:rsid w:val="004620A8"/>
    <w:rsid w:val="00463C4F"/>
    <w:rsid w:val="0046458E"/>
    <w:rsid w:val="00466BB5"/>
    <w:rsid w:val="004700CF"/>
    <w:rsid w:val="004715DF"/>
    <w:rsid w:val="004737C9"/>
    <w:rsid w:val="00474C34"/>
    <w:rsid w:val="0048155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481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2A85"/>
    <w:rsid w:val="0058302A"/>
    <w:rsid w:val="00583305"/>
    <w:rsid w:val="0058591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19FA"/>
    <w:rsid w:val="00612F6E"/>
    <w:rsid w:val="00615A9C"/>
    <w:rsid w:val="00616DCD"/>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0818"/>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BF6946"/>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0BDC"/>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38C4"/>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EF6"/>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2C63"/>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C2757D"/>
  <w15:chartTrackingRefBased/>
  <w15:docId w15:val="{588FAC23-E56B-49D5-90BD-B071E4616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SingleTxt"/>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WSM/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CEDAW/C/WSM/CO/4-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63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EDAW/C/SR.1637" TargetMode="External"/><Relationship Id="rId20" Type="http://schemas.openxmlformats.org/officeDocument/2006/relationships/hyperlink" Target="https://undocs.org/CEDAW/C/WSM/Q/6/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EDAW/C/WSM/CO/4-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EDAW/C/WSM/CO/4-5" TargetMode="External"/><Relationship Id="rId10" Type="http://schemas.openxmlformats.org/officeDocument/2006/relationships/footer" Target="footer1.xml"/><Relationship Id="rId19" Type="http://schemas.openxmlformats.org/officeDocument/2006/relationships/hyperlink" Target="https://undocs.org/CEDAW/C/WSM/Q/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9C3B0-E3F2-4555-B1BF-4672C2976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6029</Words>
  <Characters>7056</Characters>
  <Application>Microsoft Office Word</Application>
  <DocSecurity>0</DocSecurity>
  <Lines>641</Lines>
  <Paragraphs>396</Paragraphs>
  <ScaleCrop>false</ScaleCrop>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Xinlu Wu</cp:lastModifiedBy>
  <cp:revision>2</cp:revision>
  <dcterms:created xsi:type="dcterms:W3CDTF">2018-12-20T18:04:00Z</dcterms:created>
  <dcterms:modified xsi:type="dcterms:W3CDTF">2018-12-20T18:04:00Z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1819354</vt:lpwstr>
  </property>
  <property fmtid="{D5CDD505-2E9C-101B-9397-08002B2CF9AE}" pid="3" name="ODSRefJobNo">
    <vt:lpwstr>1837882C</vt:lpwstr>
  </property>
  <property fmtid="{D5CDD505-2E9C-101B-9397-08002B2CF9AE}" pid="4" name="Symbol1">
    <vt:lpwstr>CEDAW/C/WSM/CO/6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November 2018</vt:lpwstr>
  </property>
  <property fmtid="{D5CDD505-2E9C-101B-9397-08002B2CF9AE}" pid="11" name="Original">
    <vt:lpwstr>English</vt:lpwstr>
  </property>
  <property fmtid="{D5CDD505-2E9C-101B-9397-08002B2CF9AE}" pid="12" name="Release Date">
    <vt:lpwstr>181218</vt:lpwstr>
  </property>
  <property fmtid="{D5CDD505-2E9C-101B-9397-08002B2CF9AE}" pid="13" name="Title1">
    <vt:lpwstr>		关于萨摩亚第六次定期报告的结论性意见*_x000d_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yh</vt:lpwstr>
  </property>
</Properties>
</file>