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775" w:rsidRDefault="001E1CBB">
      <w:pPr>
        <w:spacing w:line="240" w:lineRule="auto"/>
        <w:rPr>
          <w:sz w:val="6"/>
        </w:rPr>
      </w:pPr>
      <w:commentRangeStart w:id="0"/>
      <w:r>
        <w:rPr>
          <w:rStyle w:val="CommentReference"/>
          <w:vanish/>
        </w:rPr>
        <w:commentReference w:id="1"/>
      </w:r>
      <w:commentRangeEnd w:id="0"/>
      <w:r w:rsidR="00483775">
        <w:rPr>
          <w:rStyle w:val="CommentReference"/>
        </w:rPr>
        <w:commentReference w:id="0"/>
      </w:r>
    </w:p>
    <w:p w:rsidR="001E1CBB" w:rsidRPr="00483775" w:rsidRDefault="001E1CBB" w:rsidP="00483775">
      <w:pPr>
        <w:spacing w:line="20" w:lineRule="exact"/>
        <w:rPr>
          <w:sz w:val="2"/>
        </w:rPr>
        <w:sectPr w:rsidR="001E1CBB" w:rsidRPr="0048377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1E1CBB" w:rsidRDefault="001E1CBB">
      <w:pPr>
        <w:pStyle w:val="H1"/>
      </w:pPr>
      <w:r>
        <w:t>Comité para la Eliminación de la Discriminación</w:t>
      </w:r>
      <w:r>
        <w:br/>
        <w:t>contra la Mujer</w:t>
      </w:r>
    </w:p>
    <w:p w:rsidR="001E1CBB" w:rsidRDefault="001E1CBB">
      <w:pPr>
        <w:pStyle w:val="H23"/>
      </w:pPr>
      <w:r>
        <w:t>25° período de sesiones</w:t>
      </w:r>
    </w:p>
    <w:p w:rsidR="001E1CBB" w:rsidRDefault="001E1CBB">
      <w:pPr>
        <w:spacing w:line="240" w:lineRule="auto"/>
        <w:rPr>
          <w:sz w:val="12"/>
        </w:rPr>
      </w:pPr>
    </w:p>
    <w:p w:rsidR="001E1CBB" w:rsidRDefault="001E1CBB">
      <w:pPr>
        <w:pStyle w:val="H23"/>
      </w:pPr>
      <w:r>
        <w:t>Acta resumida de la 523ª sesión</w:t>
      </w:r>
    </w:p>
    <w:p w:rsidR="001E1CBB" w:rsidRDefault="001E1CBB">
      <w:r>
        <w:t>Celebrada en la Sede, Nueva York, el viernes 13 de julio de 2001, a las 15.00 horas</w:t>
      </w:r>
    </w:p>
    <w:p w:rsidR="001E1CBB" w:rsidRDefault="001E1CBB">
      <w:pPr>
        <w:spacing w:line="120" w:lineRule="exact"/>
        <w:rPr>
          <w:sz w:val="10"/>
        </w:rPr>
      </w:pPr>
    </w:p>
    <w:p w:rsidR="001E1CBB" w:rsidRDefault="001E1CBB">
      <w:pPr>
        <w:tabs>
          <w:tab w:val="right" w:pos="950"/>
          <w:tab w:val="left" w:pos="1267"/>
          <w:tab w:val="right" w:leader="dot" w:pos="8568"/>
        </w:tabs>
        <w:ind w:right="1267"/>
      </w:pPr>
      <w:r>
        <w:rPr>
          <w:i/>
        </w:rPr>
        <w:t>Presidenta:</w:t>
      </w:r>
      <w:r>
        <w:tab/>
        <w:t>Sra. Abaka</w:t>
      </w:r>
    </w:p>
    <w:p w:rsidR="001E1CBB" w:rsidRDefault="001E1CBB">
      <w:pPr>
        <w:tabs>
          <w:tab w:val="right" w:pos="950"/>
          <w:tab w:val="left" w:pos="1267"/>
          <w:tab w:val="right" w:leader="dot" w:pos="8568"/>
        </w:tabs>
        <w:spacing w:line="120" w:lineRule="exact"/>
        <w:ind w:right="1267"/>
        <w:rPr>
          <w:sz w:val="10"/>
        </w:rPr>
      </w:pPr>
    </w:p>
    <w:p w:rsidR="001E1CBB" w:rsidRDefault="001E1CBB">
      <w:pPr>
        <w:tabs>
          <w:tab w:val="right" w:pos="950"/>
          <w:tab w:val="left" w:pos="1267"/>
          <w:tab w:val="right" w:leader="dot" w:pos="8568"/>
        </w:tabs>
        <w:spacing w:line="120" w:lineRule="exact"/>
        <w:ind w:right="1267"/>
        <w:rPr>
          <w:sz w:val="10"/>
        </w:rPr>
      </w:pPr>
    </w:p>
    <w:p w:rsidR="001E1CBB" w:rsidRDefault="001E1CBB">
      <w:pPr>
        <w:tabs>
          <w:tab w:val="right" w:pos="950"/>
          <w:tab w:val="left" w:pos="1267"/>
          <w:tab w:val="right" w:leader="dot" w:pos="8568"/>
        </w:tabs>
        <w:spacing w:line="120" w:lineRule="exact"/>
        <w:ind w:right="1267"/>
        <w:rPr>
          <w:sz w:val="10"/>
        </w:rPr>
      </w:pPr>
    </w:p>
    <w:p w:rsidR="001E1CBB" w:rsidRDefault="001E1CBB">
      <w:pPr>
        <w:pStyle w:val="HCh"/>
        <w:rPr>
          <w:b w:val="0"/>
        </w:rPr>
      </w:pPr>
      <w:r>
        <w:rPr>
          <w:b w:val="0"/>
        </w:rPr>
        <w:t>Sumario</w:t>
      </w:r>
    </w:p>
    <w:p w:rsidR="001E1CBB" w:rsidRDefault="001E1CBB">
      <w:pPr>
        <w:pStyle w:val="HCh"/>
        <w:spacing w:line="240" w:lineRule="auto"/>
        <w:rPr>
          <w:b w:val="0"/>
          <w:sz w:val="12"/>
        </w:rPr>
      </w:pPr>
    </w:p>
    <w:p w:rsidR="001E1CBB" w:rsidRDefault="001E1CBB">
      <w:pPr>
        <w:pStyle w:val="SingleTxt"/>
        <w:jc w:val="left"/>
      </w:pPr>
      <w:r>
        <w:t xml:space="preserve">Examen de los informes presentados por los Estados partes de conformidad con el artículo 18 de la Convención </w:t>
      </w:r>
      <w:r>
        <w:rPr>
          <w:i/>
        </w:rPr>
        <w:t>(continuación)</w:t>
      </w:r>
    </w:p>
    <w:p w:rsidR="001E1CBB" w:rsidRDefault="001E1CBB">
      <w:pPr>
        <w:pStyle w:val="SingleTxt"/>
        <w:jc w:val="left"/>
        <w:rPr>
          <w:i/>
        </w:rPr>
      </w:pPr>
      <w:r>
        <w:tab/>
      </w:r>
      <w:r>
        <w:rPr>
          <w:i/>
        </w:rPr>
        <w:t>Informe inicial de Andorra (continuación)</w:t>
      </w:r>
    </w:p>
    <w:p w:rsidR="001E1CBB" w:rsidRDefault="001E1CBB">
      <w:pPr>
        <w:pStyle w:val="SingleTxt"/>
        <w:suppressAutoHyphens/>
        <w:jc w:val="left"/>
      </w:pPr>
    </w:p>
    <w:p w:rsidR="001E1CBB" w:rsidRDefault="001E1CBB">
      <w:pPr>
        <w:pStyle w:val="SingleTxt"/>
        <w:suppressAutoHyphens/>
        <w:spacing w:after="0" w:line="240" w:lineRule="auto"/>
        <w:jc w:val="left"/>
        <w:rPr>
          <w:sz w:val="2"/>
        </w:rPr>
        <w:sectPr w:rsidR="001E1CBB">
          <w:endnotePr>
            <w:numFmt w:val="decimal"/>
          </w:endnotePr>
          <w:type w:val="continuous"/>
          <w:pgSz w:w="12240" w:h="15840" w:code="1"/>
          <w:pgMar w:top="1742" w:right="1195" w:bottom="1898" w:left="1195" w:header="576" w:footer="1030" w:gutter="0"/>
          <w:pgNumType w:start="1"/>
          <w:cols w:space="720"/>
          <w:noEndnote/>
        </w:sectPr>
      </w:pPr>
      <w:r>
        <w:br w:type="page"/>
      </w:r>
    </w:p>
    <w:p w:rsidR="001E1CBB" w:rsidRDefault="001E1CBB">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15.15 horas.</w:t>
      </w:r>
    </w:p>
    <w:p w:rsidR="001E1CBB" w:rsidRDefault="001E1CBB">
      <w:pPr>
        <w:pStyle w:val="DualTxt"/>
        <w:spacing w:after="0" w:line="120" w:lineRule="exact"/>
        <w:rPr>
          <w:i/>
          <w:sz w:val="10"/>
          <w:lang w:val="es-ES_tradnl"/>
        </w:rPr>
      </w:pPr>
    </w:p>
    <w:p w:rsidR="001E1CBB" w:rsidRDefault="001E1CBB">
      <w:pPr>
        <w:pStyle w:val="DualTxt"/>
        <w:spacing w:after="0" w:line="120" w:lineRule="exact"/>
        <w:rPr>
          <w:i/>
          <w:sz w:val="10"/>
          <w:lang w:val="es-ES_tradnl"/>
        </w:rPr>
      </w:pPr>
    </w:p>
    <w:p w:rsidR="001E1CBB" w:rsidRDefault="001E1CBB">
      <w:pPr>
        <w:pStyle w:val="DualTxt"/>
        <w:spacing w:after="0" w:line="120" w:lineRule="exact"/>
        <w:rPr>
          <w:i/>
          <w:sz w:val="10"/>
          <w:lang w:val="es-ES_tradnl"/>
        </w:rPr>
      </w:pPr>
    </w:p>
    <w:p w:rsidR="001E1CBB" w:rsidRDefault="001E1CBB">
      <w:pPr>
        <w:pStyle w:val="H23"/>
        <w:tabs>
          <w:tab w:val="right" w:pos="360"/>
          <w:tab w:val="left" w:pos="475"/>
          <w:tab w:val="left" w:pos="965"/>
          <w:tab w:val="left" w:pos="1440"/>
          <w:tab w:val="left" w:pos="1915"/>
          <w:tab w:val="left" w:pos="2405"/>
          <w:tab w:val="left" w:pos="2880"/>
          <w:tab w:val="left" w:pos="3355"/>
        </w:tabs>
        <w:rPr>
          <w:b w:val="0"/>
          <w:lang w:val="es-ES_tradnl"/>
        </w:rPr>
      </w:pPr>
      <w:r>
        <w:rPr>
          <w:lang w:val="es-ES_tradnl"/>
        </w:rPr>
        <w:t xml:space="preserve">Examen de los informes presentados por los Estados partes de conformidad con el artículo 18 de la Convención </w:t>
      </w:r>
      <w:r>
        <w:rPr>
          <w:b w:val="0"/>
          <w:lang w:val="es-ES_tradnl"/>
        </w:rPr>
        <w:t>(</w:t>
      </w:r>
      <w:r>
        <w:rPr>
          <w:b w:val="0"/>
          <w:i/>
          <w:lang w:val="es-ES_tradnl"/>
        </w:rPr>
        <w:t>continuación</w:t>
      </w:r>
      <w:r>
        <w:rPr>
          <w:b w:val="0"/>
          <w:lang w:val="es-ES_tradnl"/>
        </w:rPr>
        <w:t>)</w:t>
      </w:r>
    </w:p>
    <w:p w:rsidR="001E1CBB" w:rsidRDefault="001E1CBB">
      <w:pPr>
        <w:pStyle w:val="DualTxt"/>
        <w:spacing w:after="0" w:line="120" w:lineRule="exact"/>
        <w:rPr>
          <w:sz w:val="10"/>
          <w:lang w:val="es-ES_tradnl"/>
        </w:rPr>
      </w:pPr>
    </w:p>
    <w:p w:rsidR="001E1CBB" w:rsidRDefault="001E1CBB">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Informe inicial de Andorra (continuación) </w:t>
      </w:r>
      <w:r>
        <w:rPr>
          <w:i w:val="0"/>
          <w:lang w:val="es-ES_tradnl"/>
        </w:rPr>
        <w:t>(CEDAW/C/AND/1)</w:t>
      </w:r>
    </w:p>
    <w:p w:rsidR="001E1CBB" w:rsidRDefault="001E1CBB">
      <w:pPr>
        <w:pStyle w:val="DualTxt"/>
        <w:spacing w:after="0" w:line="120" w:lineRule="exact"/>
        <w:rPr>
          <w:sz w:val="10"/>
          <w:lang w:val="es-ES_tradnl"/>
        </w:rPr>
      </w:pPr>
    </w:p>
    <w:p w:rsidR="001E1CBB" w:rsidRDefault="001E1CBB">
      <w:pPr>
        <w:pStyle w:val="DualTxt"/>
        <w:rPr>
          <w:lang w:val="es-ES_tradnl"/>
        </w:rPr>
      </w:pPr>
      <w:r>
        <w:rPr>
          <w:lang w:val="es-ES_tradnl"/>
        </w:rPr>
        <w:t>1.</w:t>
      </w:r>
      <w:r>
        <w:rPr>
          <w:lang w:val="es-ES_tradnl"/>
        </w:rPr>
        <w:tab/>
      </w:r>
      <w:r>
        <w:rPr>
          <w:i/>
          <w:lang w:val="es-ES_tradnl"/>
        </w:rPr>
        <w:t>Por invitación de la Presidenta, los miembros de la delegación de Andorra vuelven a tomar asiento a la mesa del Comité.</w:t>
      </w:r>
    </w:p>
    <w:p w:rsidR="001E1CBB" w:rsidRDefault="001E1CBB">
      <w:pPr>
        <w:pStyle w:val="DualTxt"/>
        <w:rPr>
          <w:lang w:val="es-ES_tradnl"/>
        </w:rPr>
      </w:pPr>
      <w:r>
        <w:rPr>
          <w:lang w:val="es-ES_tradnl"/>
        </w:rPr>
        <w:t>2.</w:t>
      </w:r>
      <w:r>
        <w:rPr>
          <w:lang w:val="es-ES_tradnl"/>
        </w:rPr>
        <w:tab/>
      </w:r>
      <w:r>
        <w:rPr>
          <w:b/>
          <w:lang w:val="es-ES_tradnl"/>
        </w:rPr>
        <w:t xml:space="preserve">La Sra. Gabarre </w:t>
      </w:r>
      <w:r>
        <w:rPr>
          <w:lang w:val="es-ES_tradnl"/>
        </w:rPr>
        <w:t>(Andorra) agradece al Comité su apoyo y aliento; su delegación ha tomado nota de todas las observaciones y recomendaciones, y espera aprovecharlas cabalmente. Se compromete persona</w:t>
      </w:r>
      <w:r>
        <w:rPr>
          <w:lang w:val="es-ES_tradnl"/>
        </w:rPr>
        <w:t>l</w:t>
      </w:r>
      <w:r>
        <w:rPr>
          <w:lang w:val="es-ES_tradnl"/>
        </w:rPr>
        <w:t>mente a velar por que las cuestiones planteadas por el Comité se tengan en cuenta en la planificación de los programas para los cuatro años siguientes. La legislat</w:t>
      </w:r>
      <w:r>
        <w:rPr>
          <w:lang w:val="es-ES_tradnl"/>
        </w:rPr>
        <w:t>u</w:t>
      </w:r>
      <w:r>
        <w:rPr>
          <w:lang w:val="es-ES_tradnl"/>
        </w:rPr>
        <w:t>ra actual comenzó su trabajo hace varios meses y el departamento en el que se desempeña la oradora, la Oficina del Secretario de Estado para Asuntos de Fam</w:t>
      </w:r>
      <w:r>
        <w:rPr>
          <w:lang w:val="es-ES_tradnl"/>
        </w:rPr>
        <w:t>i</w:t>
      </w:r>
      <w:r>
        <w:rPr>
          <w:lang w:val="es-ES_tradnl"/>
        </w:rPr>
        <w:t>lia, se estableció apenas en mayo. Por lo tanto, aún es prematuro describir planes de acción concretos. El S</w:t>
      </w:r>
      <w:r>
        <w:rPr>
          <w:lang w:val="es-ES_tradnl"/>
        </w:rPr>
        <w:t>e</w:t>
      </w:r>
      <w:r>
        <w:rPr>
          <w:lang w:val="es-ES_tradnl"/>
        </w:rPr>
        <w:t>cretario de Estado para Asuntos de Familia será el coordinador de las cuestiones relacionadas con la s</w:t>
      </w:r>
      <w:r>
        <w:rPr>
          <w:lang w:val="es-ES_tradnl"/>
        </w:rPr>
        <w:t>i</w:t>
      </w:r>
      <w:r>
        <w:rPr>
          <w:lang w:val="es-ES_tradnl"/>
        </w:rPr>
        <w:t>tuación de la mujer y la estructura de la familia. No obstante, el Ministerio de Salud y Bienestar seguirá e</w:t>
      </w:r>
      <w:r>
        <w:rPr>
          <w:lang w:val="es-ES_tradnl"/>
        </w:rPr>
        <w:t>n</w:t>
      </w:r>
      <w:r>
        <w:rPr>
          <w:lang w:val="es-ES_tradnl"/>
        </w:rPr>
        <w:t>cargándose de actividades como los planes de acción para familias monoparentales, especialmente aquellas que no reciben ayuda alimentaria. El proyecto de e</w:t>
      </w:r>
      <w:r>
        <w:rPr>
          <w:lang w:val="es-ES_tradnl"/>
        </w:rPr>
        <w:t>n</w:t>
      </w:r>
      <w:r>
        <w:rPr>
          <w:lang w:val="es-ES_tradnl"/>
        </w:rPr>
        <w:t>mienda de la ley sobre servicios de guardería reviste especial interés para la oradora. Se ampliará el servicio de mediación para familias y se seguirá ayudando a las familias en situación de riesgo. También continuarán los trabajos en relación con la ley de adopciones. En los meses siguientes, su departamento realizará un d</w:t>
      </w:r>
      <w:r>
        <w:rPr>
          <w:lang w:val="es-ES_tradnl"/>
        </w:rPr>
        <w:t>e</w:t>
      </w:r>
      <w:r>
        <w:rPr>
          <w:lang w:val="es-ES_tradnl"/>
        </w:rPr>
        <w:t>tenido análisis de la Plataforma de Acción de Beijing y de las recomendaciones formuladas en el período e</w:t>
      </w:r>
      <w:r>
        <w:rPr>
          <w:lang w:val="es-ES_tradnl"/>
        </w:rPr>
        <w:t>x</w:t>
      </w:r>
      <w:r>
        <w:rPr>
          <w:lang w:val="es-ES_tradnl"/>
        </w:rPr>
        <w:t>traordinario de sesiones de la Asamblea General cel</w:t>
      </w:r>
      <w:r>
        <w:rPr>
          <w:lang w:val="es-ES_tradnl"/>
        </w:rPr>
        <w:t>e</w:t>
      </w:r>
      <w:r>
        <w:rPr>
          <w:lang w:val="es-ES_tradnl"/>
        </w:rPr>
        <w:t>brado en Nu</w:t>
      </w:r>
      <w:r>
        <w:rPr>
          <w:lang w:val="es-ES_tradnl"/>
        </w:rPr>
        <w:t>e</w:t>
      </w:r>
      <w:r>
        <w:rPr>
          <w:lang w:val="es-ES_tradnl"/>
        </w:rPr>
        <w:t>va York en junio de 2000.</w:t>
      </w:r>
    </w:p>
    <w:p w:rsidR="001E1CBB" w:rsidRDefault="001E1CBB">
      <w:pPr>
        <w:pStyle w:val="DualTxt"/>
        <w:rPr>
          <w:lang w:val="es-ES_tradnl"/>
        </w:rPr>
      </w:pPr>
      <w:r>
        <w:rPr>
          <w:lang w:val="es-ES_tradnl"/>
        </w:rPr>
        <w:t>3.</w:t>
      </w:r>
      <w:r>
        <w:rPr>
          <w:lang w:val="es-ES_tradnl"/>
        </w:rPr>
        <w:tab/>
        <w:t>El problema de las estadísticas no es sólo la falta de datos desglosados por género,</w:t>
      </w:r>
      <w:r>
        <w:rPr>
          <w:color w:val="FF0000"/>
          <w:lang w:val="es-ES_tradnl"/>
        </w:rPr>
        <w:t xml:space="preserve"> </w:t>
      </w:r>
      <w:r>
        <w:rPr>
          <w:lang w:val="es-ES_tradnl"/>
        </w:rPr>
        <w:t>sino también la a</w:t>
      </w:r>
      <w:r>
        <w:rPr>
          <w:lang w:val="es-ES_tradnl"/>
        </w:rPr>
        <w:t>u</w:t>
      </w:r>
      <w:r>
        <w:rPr>
          <w:lang w:val="es-ES_tradnl"/>
        </w:rPr>
        <w:t>sencia de programas especiales de recopilación de d</w:t>
      </w:r>
      <w:r>
        <w:rPr>
          <w:lang w:val="es-ES_tradnl"/>
        </w:rPr>
        <w:t>a</w:t>
      </w:r>
      <w:r>
        <w:rPr>
          <w:lang w:val="es-ES_tradnl"/>
        </w:rPr>
        <w:t>tos.</w:t>
      </w:r>
      <w:r>
        <w:rPr>
          <w:color w:val="FF0000"/>
          <w:lang w:val="es-ES_tradnl"/>
        </w:rPr>
        <w:t xml:space="preserve"> </w:t>
      </w:r>
      <w:r>
        <w:rPr>
          <w:lang w:val="es-ES_tradnl"/>
        </w:rPr>
        <w:t>El primer paso para solucionar este problema fue la creación en junio de 2000 del Centro de Investig</w:t>
      </w:r>
      <w:r>
        <w:rPr>
          <w:lang w:val="es-ES_tradnl"/>
        </w:rPr>
        <w:t>a</w:t>
      </w:r>
      <w:r>
        <w:rPr>
          <w:lang w:val="es-ES_tradnl"/>
        </w:rPr>
        <w:t>ción Sociológica del Instituto de Estudios Andorrano, cuyo objetivo es el estudio de la sociedad andorrana.</w:t>
      </w:r>
    </w:p>
    <w:p w:rsidR="001E1CBB" w:rsidRDefault="001E1CBB">
      <w:pPr>
        <w:pStyle w:val="DualTxt"/>
        <w:rPr>
          <w:lang w:val="es-ES_tradnl"/>
        </w:rPr>
      </w:pPr>
      <w:r>
        <w:rPr>
          <w:lang w:val="es-ES_tradnl"/>
        </w:rPr>
        <w:t>4.</w:t>
      </w:r>
      <w:r>
        <w:rPr>
          <w:lang w:val="es-ES_tradnl"/>
        </w:rPr>
        <w:tab/>
        <w:t>En respuesta a la pregunta relativa a la ratific</w:t>
      </w:r>
      <w:r>
        <w:rPr>
          <w:lang w:val="es-ES_tradnl"/>
        </w:rPr>
        <w:t>a</w:t>
      </w:r>
      <w:r>
        <w:rPr>
          <w:lang w:val="es-ES_tradnl"/>
        </w:rPr>
        <w:t>ción de instrumentos internacionales, señala que las f</w:t>
      </w:r>
      <w:r>
        <w:rPr>
          <w:lang w:val="es-ES_tradnl"/>
        </w:rPr>
        <w:t>e</w:t>
      </w:r>
      <w:r>
        <w:rPr>
          <w:lang w:val="es-ES_tradnl"/>
        </w:rPr>
        <w:t>chas citadas anteriormente por su delegación corre</w:t>
      </w:r>
      <w:r>
        <w:rPr>
          <w:lang w:val="es-ES_tradnl"/>
        </w:rPr>
        <w:t>s</w:t>
      </w:r>
      <w:r>
        <w:rPr>
          <w:lang w:val="es-ES_tradnl"/>
        </w:rPr>
        <w:t>ponden a las fechas de entrada en vigor de los instr</w:t>
      </w:r>
      <w:r>
        <w:rPr>
          <w:lang w:val="es-ES_tradnl"/>
        </w:rPr>
        <w:t>u</w:t>
      </w:r>
      <w:r>
        <w:rPr>
          <w:lang w:val="es-ES_tradnl"/>
        </w:rPr>
        <w:t>mentos en Andorra.</w:t>
      </w:r>
    </w:p>
    <w:p w:rsidR="001E1CBB" w:rsidRDefault="001E1CBB">
      <w:pPr>
        <w:pStyle w:val="DualTxt"/>
        <w:rPr>
          <w:lang w:val="es-ES_tradnl"/>
        </w:rPr>
      </w:pPr>
      <w:r>
        <w:rPr>
          <w:lang w:val="es-ES_tradnl"/>
        </w:rPr>
        <w:t>5.</w:t>
      </w:r>
      <w:r>
        <w:rPr>
          <w:lang w:val="es-ES_tradnl"/>
        </w:rPr>
        <w:tab/>
        <w:t>En la Constitución se dispone que los extranjeros que residen legalmente en Andorra pueden ejercer l</w:t>
      </w:r>
      <w:r>
        <w:rPr>
          <w:lang w:val="es-ES_tradnl"/>
        </w:rPr>
        <w:t>i</w:t>
      </w:r>
      <w:r>
        <w:rPr>
          <w:lang w:val="es-ES_tradnl"/>
        </w:rPr>
        <w:t>bremente todos los derechos y las libertades establec</w:t>
      </w:r>
      <w:r>
        <w:rPr>
          <w:lang w:val="es-ES_tradnl"/>
        </w:rPr>
        <w:t>i</w:t>
      </w:r>
      <w:r>
        <w:rPr>
          <w:lang w:val="es-ES_tradnl"/>
        </w:rPr>
        <w:t>dos en el capítulo III de dicho documento. En virtud de la Constitución, los tribunales garantizan la protección de los derechos y las libertades por medio de un proc</w:t>
      </w:r>
      <w:r>
        <w:rPr>
          <w:lang w:val="es-ES_tradnl"/>
        </w:rPr>
        <w:t>e</w:t>
      </w:r>
      <w:r>
        <w:rPr>
          <w:lang w:val="es-ES_tradnl"/>
        </w:rPr>
        <w:t>dimiento preferencial urgente cuyo fallo debe emitirse en un plazo máximo de 30 días. La ley también est</w:t>
      </w:r>
      <w:r>
        <w:rPr>
          <w:lang w:val="es-ES_tradnl"/>
        </w:rPr>
        <w:t>a</w:t>
      </w:r>
      <w:r>
        <w:rPr>
          <w:lang w:val="es-ES_tradnl"/>
        </w:rPr>
        <w:t>blece un procedimiento excepcional de amparo ante el Tribunal Constitucional que puede invocarse en casos desestimados por los tribunales ordinarios en virtud del procedimiento preferencial urgente mencionado. El principio constitucional de no discriminación en razón del género se aplica también a los derechos económ</w:t>
      </w:r>
      <w:r>
        <w:rPr>
          <w:lang w:val="es-ES_tradnl"/>
        </w:rPr>
        <w:t>i</w:t>
      </w:r>
      <w:r>
        <w:rPr>
          <w:lang w:val="es-ES_tradnl"/>
        </w:rPr>
        <w:t>cos, sociales y culturales que se describen en el capít</w:t>
      </w:r>
      <w:r>
        <w:rPr>
          <w:lang w:val="es-ES_tradnl"/>
        </w:rPr>
        <w:t>u</w:t>
      </w:r>
      <w:r>
        <w:rPr>
          <w:lang w:val="es-ES_tradnl"/>
        </w:rPr>
        <w:t>lo V de la Constitución.</w:t>
      </w:r>
    </w:p>
    <w:p w:rsidR="001E1CBB" w:rsidRDefault="001E1CBB">
      <w:pPr>
        <w:pStyle w:val="DualTxt"/>
        <w:rPr>
          <w:lang w:val="es-ES_tradnl"/>
        </w:rPr>
      </w:pPr>
      <w:r>
        <w:rPr>
          <w:lang w:val="es-ES_tradnl"/>
        </w:rPr>
        <w:t>6.</w:t>
      </w:r>
      <w:r>
        <w:rPr>
          <w:lang w:val="es-ES_tradnl"/>
        </w:rPr>
        <w:tab/>
        <w:t>En respuesta a la pregunta acerca de si los e</w:t>
      </w:r>
      <w:r>
        <w:rPr>
          <w:lang w:val="es-ES_tradnl"/>
        </w:rPr>
        <w:t>m</w:t>
      </w:r>
      <w:r>
        <w:rPr>
          <w:lang w:val="es-ES_tradnl"/>
        </w:rPr>
        <w:t>pleadores y sindicatos están al tanto de que la Conve</w:t>
      </w:r>
      <w:r>
        <w:rPr>
          <w:lang w:val="es-ES_tradnl"/>
        </w:rPr>
        <w:t>n</w:t>
      </w:r>
      <w:r>
        <w:rPr>
          <w:lang w:val="es-ES_tradnl"/>
        </w:rPr>
        <w:t>ción tiene carácter vinculante, la oradora señala que los tratados de derechos humanos y los acuerdos intern</w:t>
      </w:r>
      <w:r>
        <w:rPr>
          <w:lang w:val="es-ES_tradnl"/>
        </w:rPr>
        <w:t>a</w:t>
      </w:r>
      <w:r>
        <w:rPr>
          <w:lang w:val="es-ES_tradnl"/>
        </w:rPr>
        <w:t>cionales de los que Andorra es parte, se incorporan en el ordenamiento jurídico interno a partir de su public</w:t>
      </w:r>
      <w:r>
        <w:rPr>
          <w:lang w:val="es-ES_tradnl"/>
        </w:rPr>
        <w:t>a</w:t>
      </w:r>
      <w:r>
        <w:rPr>
          <w:lang w:val="es-ES_tradnl"/>
        </w:rPr>
        <w:t>ción en el Boletín Oficial. A partir de ese momento, su contenido pasa a ser inapelable y no puede ser revoc</w:t>
      </w:r>
      <w:r>
        <w:rPr>
          <w:lang w:val="es-ES_tradnl"/>
        </w:rPr>
        <w:t>a</w:t>
      </w:r>
      <w:r>
        <w:rPr>
          <w:lang w:val="es-ES_tradnl"/>
        </w:rPr>
        <w:t>do ni anulado por leyes internas. Habida cuenta de que hasta la fecha ningún tribunal ordinario ni el Tribunal Constitucional han</w:t>
      </w:r>
      <w:r>
        <w:rPr>
          <w:color w:val="FF0000"/>
          <w:lang w:val="es-ES_tradnl"/>
        </w:rPr>
        <w:t xml:space="preserve"> </w:t>
      </w:r>
      <w:r>
        <w:rPr>
          <w:lang w:val="es-ES_tradnl"/>
        </w:rPr>
        <w:t>tramitado una causa basada en la discriminación por razón del género y, dado que no existe</w:t>
      </w:r>
      <w:r>
        <w:rPr>
          <w:color w:val="FF0000"/>
          <w:lang w:val="es-ES_tradnl"/>
        </w:rPr>
        <w:t xml:space="preserve"> </w:t>
      </w:r>
      <w:r>
        <w:rPr>
          <w:lang w:val="es-ES_tradnl"/>
        </w:rPr>
        <w:t>jurisprudencia, es imposible referirse a sanci</w:t>
      </w:r>
      <w:r>
        <w:rPr>
          <w:lang w:val="es-ES_tradnl"/>
        </w:rPr>
        <w:t>o</w:t>
      </w:r>
      <w:r>
        <w:rPr>
          <w:lang w:val="es-ES_tradnl"/>
        </w:rPr>
        <w:t>nes aplicadas.</w:t>
      </w:r>
    </w:p>
    <w:p w:rsidR="001E1CBB" w:rsidRDefault="001E1CBB">
      <w:pPr>
        <w:pStyle w:val="DualTxt"/>
        <w:rPr>
          <w:lang w:val="es-ES_tradnl"/>
        </w:rPr>
      </w:pPr>
      <w:r>
        <w:rPr>
          <w:lang w:val="es-ES_tradnl"/>
        </w:rPr>
        <w:t>7.</w:t>
      </w:r>
      <w:r>
        <w:rPr>
          <w:lang w:val="es-ES_tradnl"/>
        </w:rPr>
        <w:tab/>
        <w:t>Cuando se anunció que el Gobierno de Andorra firmó el Protocolo Facultativo de la Convención en j</w:t>
      </w:r>
      <w:r>
        <w:rPr>
          <w:lang w:val="es-ES_tradnl"/>
        </w:rPr>
        <w:t>u</w:t>
      </w:r>
      <w:r>
        <w:rPr>
          <w:lang w:val="es-ES_tradnl"/>
        </w:rPr>
        <w:t>lio de 2001, su delegación omitió mencionar que ta</w:t>
      </w:r>
      <w:r>
        <w:rPr>
          <w:lang w:val="es-ES_tradnl"/>
        </w:rPr>
        <w:t>m</w:t>
      </w:r>
      <w:r>
        <w:rPr>
          <w:lang w:val="es-ES_tradnl"/>
        </w:rPr>
        <w:t>bién aceptó la enmienda al párrafo 1 del artículo 20.</w:t>
      </w:r>
    </w:p>
    <w:p w:rsidR="001E1CBB" w:rsidRDefault="001E1CBB">
      <w:pPr>
        <w:pStyle w:val="DualTxt"/>
        <w:rPr>
          <w:lang w:val="es-ES_tradnl"/>
        </w:rPr>
      </w:pPr>
      <w:r>
        <w:rPr>
          <w:lang w:val="es-ES_tradnl"/>
        </w:rPr>
        <w:t>8.</w:t>
      </w:r>
      <w:r>
        <w:rPr>
          <w:lang w:val="es-ES_tradnl"/>
        </w:rPr>
        <w:tab/>
        <w:t>En el artículo 30 de la Constitución se reconoce el derecho a la protección de la salud y se dispone que el Estado debe establecer un sistema de seguridad s</w:t>
      </w:r>
      <w:r>
        <w:rPr>
          <w:lang w:val="es-ES_tradnl"/>
        </w:rPr>
        <w:t>o</w:t>
      </w:r>
      <w:r>
        <w:rPr>
          <w:lang w:val="es-ES_tradnl"/>
        </w:rPr>
        <w:t>cial. Este derecho ya estaba garantizado por la Ley g</w:t>
      </w:r>
      <w:r>
        <w:rPr>
          <w:lang w:val="es-ES_tradnl"/>
        </w:rPr>
        <w:t>e</w:t>
      </w:r>
      <w:r>
        <w:rPr>
          <w:lang w:val="es-ES_tradnl"/>
        </w:rPr>
        <w:t>neral de la salud de marzo de 1989, que es anterior a la Constitución.</w:t>
      </w:r>
    </w:p>
    <w:p w:rsidR="001E1CBB" w:rsidRDefault="001E1CBB">
      <w:pPr>
        <w:pStyle w:val="DualTxt"/>
        <w:rPr>
          <w:lang w:val="es-ES_tradnl"/>
        </w:rPr>
      </w:pPr>
      <w:r>
        <w:rPr>
          <w:lang w:val="es-ES_tradnl"/>
        </w:rPr>
        <w:t>9.</w:t>
      </w:r>
      <w:r>
        <w:rPr>
          <w:lang w:val="es-ES_tradnl"/>
        </w:rPr>
        <w:tab/>
        <w:t>El Ministerio de Salud y Bienestar ha trabajado intensamente en relación con la cuestión de la viole</w:t>
      </w:r>
      <w:r>
        <w:rPr>
          <w:lang w:val="es-ES_tradnl"/>
        </w:rPr>
        <w:t>n</w:t>
      </w:r>
      <w:r>
        <w:rPr>
          <w:lang w:val="es-ES_tradnl"/>
        </w:rPr>
        <w:t>cia contra la mujer, y el plan de acción formulado en junio de 2001 fue el resultado de una intensa actividad interministerial. En él se prevén mecanismos de com</w:t>
      </w:r>
      <w:r>
        <w:rPr>
          <w:lang w:val="es-ES_tradnl"/>
        </w:rPr>
        <w:t>u</w:t>
      </w:r>
      <w:r>
        <w:rPr>
          <w:lang w:val="es-ES_tradnl"/>
        </w:rPr>
        <w:t>nicación que alientan</w:t>
      </w:r>
      <w:r>
        <w:rPr>
          <w:color w:val="FF0000"/>
          <w:lang w:val="es-ES_tradnl"/>
        </w:rPr>
        <w:t xml:space="preserve"> </w:t>
      </w:r>
      <w:r>
        <w:rPr>
          <w:lang w:val="es-ES_tradnl"/>
        </w:rPr>
        <w:t>a las mujeres a denunciar los a</w:t>
      </w:r>
      <w:r>
        <w:rPr>
          <w:lang w:val="es-ES_tradnl"/>
        </w:rPr>
        <w:t>c</w:t>
      </w:r>
      <w:r>
        <w:rPr>
          <w:lang w:val="es-ES_tradnl"/>
        </w:rPr>
        <w:t>tos de violencia perpetrados contra ellas y a sus aut</w:t>
      </w:r>
      <w:r>
        <w:rPr>
          <w:lang w:val="es-ES_tradnl"/>
        </w:rPr>
        <w:t>o</w:t>
      </w:r>
      <w:r>
        <w:rPr>
          <w:lang w:val="es-ES_tradnl"/>
        </w:rPr>
        <w:t>res; y se establecen mecanismos de procedimiento para todo el personal que tramita casos de violencia. Los programas generales de capacitación tienen por objeto ampliar los conocimientos y aumentar la concienci</w:t>
      </w:r>
      <w:r>
        <w:rPr>
          <w:lang w:val="es-ES_tradnl"/>
        </w:rPr>
        <w:t>a</w:t>
      </w:r>
      <w:r>
        <w:rPr>
          <w:lang w:val="es-ES_tradnl"/>
        </w:rPr>
        <w:t>ción de estos funcionarios, y también existen progr</w:t>
      </w:r>
      <w:r>
        <w:rPr>
          <w:lang w:val="es-ES_tradnl"/>
        </w:rPr>
        <w:t>a</w:t>
      </w:r>
      <w:r>
        <w:rPr>
          <w:lang w:val="es-ES_tradnl"/>
        </w:rPr>
        <w:t>mas e</w:t>
      </w:r>
      <w:r>
        <w:rPr>
          <w:lang w:val="es-ES_tradnl"/>
        </w:rPr>
        <w:t>s</w:t>
      </w:r>
      <w:r>
        <w:rPr>
          <w:lang w:val="es-ES_tradnl"/>
        </w:rPr>
        <w:t>pecialmente dirigidos a la policía, los jueces, los trabajadores sanitarios, los psicólogos y los asistentes sociales. Además, en el plan se dispone la formulación de medidas legislativas para sancionar a los autores de actos de violencia. No obstante, el plan aún no está plenamente en marcha, pues se requiere una evaluación de los resultados preliminares para poder adoptar nu</w:t>
      </w:r>
      <w:r>
        <w:rPr>
          <w:lang w:val="es-ES_tradnl"/>
        </w:rPr>
        <w:t>e</w:t>
      </w:r>
      <w:r>
        <w:rPr>
          <w:lang w:val="es-ES_tradnl"/>
        </w:rPr>
        <w:t xml:space="preserve">vas medidas o, de ser necesario, modificar las ya </w:t>
      </w:r>
      <w:r>
        <w:rPr>
          <w:lang w:val="es-ES_tradnl"/>
        </w:rPr>
        <w:br/>
        <w:t>exi</w:t>
      </w:r>
      <w:r>
        <w:rPr>
          <w:lang w:val="es-ES_tradnl"/>
        </w:rPr>
        <w:t>s</w:t>
      </w:r>
      <w:r>
        <w:rPr>
          <w:lang w:val="es-ES_tradnl"/>
        </w:rPr>
        <w:t>tentes.</w:t>
      </w:r>
    </w:p>
    <w:p w:rsidR="001E1CBB" w:rsidRDefault="001E1CBB">
      <w:pPr>
        <w:pStyle w:val="DualTxt"/>
        <w:rPr>
          <w:lang w:val="es-ES_tradnl"/>
        </w:rPr>
      </w:pPr>
      <w:r>
        <w:rPr>
          <w:lang w:val="es-ES_tradnl"/>
        </w:rPr>
        <w:t>10.</w:t>
      </w:r>
      <w:r>
        <w:rPr>
          <w:lang w:val="es-ES_tradnl"/>
        </w:rPr>
        <w:tab/>
        <w:t>La prostitución está prohibida en Andorra; en el Código Penal se la tipifica como delito y se sanciona con penas de hasta seis años de cárcel a las personas que la ejercen, la facilitan o la favorecen. Habida cue</w:t>
      </w:r>
      <w:r>
        <w:rPr>
          <w:lang w:val="es-ES_tradnl"/>
        </w:rPr>
        <w:t>n</w:t>
      </w:r>
      <w:r>
        <w:rPr>
          <w:lang w:val="es-ES_tradnl"/>
        </w:rPr>
        <w:t>ta de que la prostitución es ilegal, no hay estadísticas sobre su incidencia y por lo tanto es muy difícil obt</w:t>
      </w:r>
      <w:r>
        <w:rPr>
          <w:lang w:val="es-ES_tradnl"/>
        </w:rPr>
        <w:t>e</w:t>
      </w:r>
      <w:r>
        <w:rPr>
          <w:lang w:val="es-ES_tradnl"/>
        </w:rPr>
        <w:t>ner datos oficiales al respecto.</w:t>
      </w:r>
    </w:p>
    <w:p w:rsidR="001E1CBB" w:rsidRDefault="001E1CBB">
      <w:pPr>
        <w:pStyle w:val="DualTxt"/>
        <w:rPr>
          <w:lang w:val="es-ES_tradnl"/>
        </w:rPr>
      </w:pPr>
      <w:r>
        <w:rPr>
          <w:lang w:val="es-ES_tradnl"/>
        </w:rPr>
        <w:t>11.</w:t>
      </w:r>
      <w:r>
        <w:rPr>
          <w:lang w:val="es-ES_tradnl"/>
        </w:rPr>
        <w:tab/>
        <w:t>La oradora aún no está en condiciones de referi</w:t>
      </w:r>
      <w:r>
        <w:rPr>
          <w:lang w:val="es-ES_tradnl"/>
        </w:rPr>
        <w:t>r</w:t>
      </w:r>
      <w:r>
        <w:rPr>
          <w:lang w:val="es-ES_tradnl"/>
        </w:rPr>
        <w:t>se a la labor del Ministerio de Salud y Bienestar pues el Gobierno actual asumió el poder recientemente. El Ministerio facilita la cooperación entre el Gobierno y las organizaciones no gubernamentales mediante la s</w:t>
      </w:r>
      <w:r>
        <w:rPr>
          <w:lang w:val="es-ES_tradnl"/>
        </w:rPr>
        <w:t>e</w:t>
      </w:r>
      <w:r>
        <w:rPr>
          <w:lang w:val="es-ES_tradnl"/>
        </w:rPr>
        <w:t>lección de proyectos nacionales e internacionales a los que el Gobierno prestará apoyo financiero, siempre dando prioridad a los proyectos que impulsan la part</w:t>
      </w:r>
      <w:r>
        <w:rPr>
          <w:lang w:val="es-ES_tradnl"/>
        </w:rPr>
        <w:t>i</w:t>
      </w:r>
      <w:r>
        <w:rPr>
          <w:lang w:val="es-ES_tradnl"/>
        </w:rPr>
        <w:t>cipación de la sociedad civil. En 2001 por ejemplo, se otorgaron fondos a la Asociación de Mujeres Migrantes de Andorra para la publicación de un folleto que de</w:t>
      </w:r>
      <w:r>
        <w:rPr>
          <w:lang w:val="es-ES_tradnl"/>
        </w:rPr>
        <w:t>s</w:t>
      </w:r>
      <w:r>
        <w:rPr>
          <w:lang w:val="es-ES_tradnl"/>
        </w:rPr>
        <w:t>cribe la legislación relativa a la mujer, y a la Asoci</w:t>
      </w:r>
      <w:r>
        <w:rPr>
          <w:lang w:val="es-ES_tradnl"/>
        </w:rPr>
        <w:t>a</w:t>
      </w:r>
      <w:r>
        <w:rPr>
          <w:lang w:val="es-ES_tradnl"/>
        </w:rPr>
        <w:t>ción de Mujeres de Andorra para la prestación de asi</w:t>
      </w:r>
      <w:r>
        <w:rPr>
          <w:lang w:val="es-ES_tradnl"/>
        </w:rPr>
        <w:t>s</w:t>
      </w:r>
      <w:r>
        <w:rPr>
          <w:lang w:val="es-ES_tradnl"/>
        </w:rPr>
        <w:t>tencia jurídica, proyectos de mediación social y la pa</w:t>
      </w:r>
      <w:r>
        <w:rPr>
          <w:lang w:val="es-ES_tradnl"/>
        </w:rPr>
        <w:t>r</w:t>
      </w:r>
      <w:r>
        <w:rPr>
          <w:lang w:val="es-ES_tradnl"/>
        </w:rPr>
        <w:t>ticipación en congresos y conferencias sobre la mujer. La Asociación de Mujeres de Andorra publicó estudios sobre la situación de la mujer y las familias monop</w:t>
      </w:r>
      <w:r>
        <w:rPr>
          <w:lang w:val="es-ES_tradnl"/>
        </w:rPr>
        <w:t>a</w:t>
      </w:r>
      <w:r>
        <w:rPr>
          <w:lang w:val="es-ES_tradnl"/>
        </w:rPr>
        <w:t>rentales, y preparó volantes sobre cuestiones jurídicas e importantes para la mujer, como el matrimonio, la s</w:t>
      </w:r>
      <w:r>
        <w:rPr>
          <w:lang w:val="es-ES_tradnl"/>
        </w:rPr>
        <w:t>e</w:t>
      </w:r>
      <w:r>
        <w:rPr>
          <w:lang w:val="es-ES_tradnl"/>
        </w:rPr>
        <w:t>paración y el divorcio. Ambas asociaciones prestan asistencia a familias en situación de crisis.</w:t>
      </w:r>
    </w:p>
    <w:p w:rsidR="001E1CBB" w:rsidRDefault="001E1CBB">
      <w:pPr>
        <w:pStyle w:val="DualTxt"/>
        <w:rPr>
          <w:lang w:val="es-ES_tradnl"/>
        </w:rPr>
      </w:pPr>
      <w:r>
        <w:rPr>
          <w:lang w:val="es-ES_tradnl"/>
        </w:rPr>
        <w:t>12.</w:t>
      </w:r>
      <w:r>
        <w:rPr>
          <w:lang w:val="es-ES_tradnl"/>
        </w:rPr>
        <w:tab/>
        <w:t>La estructura educacional del Principado es co</w:t>
      </w:r>
      <w:r>
        <w:rPr>
          <w:lang w:val="es-ES_tradnl"/>
        </w:rPr>
        <w:t>m</w:t>
      </w:r>
      <w:r>
        <w:rPr>
          <w:lang w:val="es-ES_tradnl"/>
        </w:rPr>
        <w:t>pleja pero rica. Sus tres sistemas de educación, la e</w:t>
      </w:r>
      <w:r>
        <w:rPr>
          <w:lang w:val="es-ES_tradnl"/>
        </w:rPr>
        <w:t>n</w:t>
      </w:r>
      <w:r>
        <w:rPr>
          <w:lang w:val="es-ES_tradnl"/>
        </w:rPr>
        <w:t>señanza andorrana, la enseñanza española (confesional y laica) y la enseñanza francesa, son administrados, respectivamente, por los ministerios de educación de los Gobiernos de Andorra, España y Francia. El G</w:t>
      </w:r>
      <w:r>
        <w:rPr>
          <w:lang w:val="es-ES_tradnl"/>
        </w:rPr>
        <w:t>o</w:t>
      </w:r>
      <w:r>
        <w:rPr>
          <w:lang w:val="es-ES_tradnl"/>
        </w:rPr>
        <w:t>bierno de Andorra ha firmado varios acuerdos con E</w:t>
      </w:r>
      <w:r>
        <w:rPr>
          <w:lang w:val="es-ES_tradnl"/>
        </w:rPr>
        <w:t>s</w:t>
      </w:r>
      <w:r>
        <w:rPr>
          <w:lang w:val="es-ES_tradnl"/>
        </w:rPr>
        <w:t>paña y con Francia para garantizar que la enseñanza sea totalmente gratuita y obligatoria desde los seis ha</w:t>
      </w:r>
      <w:r>
        <w:rPr>
          <w:lang w:val="es-ES_tradnl"/>
        </w:rPr>
        <w:t>s</w:t>
      </w:r>
      <w:r>
        <w:rPr>
          <w:lang w:val="es-ES_tradnl"/>
        </w:rPr>
        <w:t>ta los 16 años. En virtud de estos acuerdos se han inst</w:t>
      </w:r>
      <w:r>
        <w:rPr>
          <w:lang w:val="es-ES_tradnl"/>
        </w:rPr>
        <w:t>i</w:t>
      </w:r>
      <w:r>
        <w:rPr>
          <w:lang w:val="es-ES_tradnl"/>
        </w:rPr>
        <w:t>tuido en Andorra programas tanto de idioma catalán como de historia, geografía y educación cívica and</w:t>
      </w:r>
      <w:r>
        <w:rPr>
          <w:lang w:val="es-ES_tradnl"/>
        </w:rPr>
        <w:t>o</w:t>
      </w:r>
      <w:r>
        <w:rPr>
          <w:lang w:val="es-ES_tradnl"/>
        </w:rPr>
        <w:t>rranas para todos los niños del Principado; con ello se pretende instaurar en los niños el respeto por los der</w:t>
      </w:r>
      <w:r>
        <w:rPr>
          <w:lang w:val="es-ES_tradnl"/>
        </w:rPr>
        <w:t>e</w:t>
      </w:r>
      <w:r>
        <w:rPr>
          <w:lang w:val="es-ES_tradnl"/>
        </w:rPr>
        <w:t>chos y las libertades fundamentales y la comprensión de los principios democráticos, la diversidad, la tol</w:t>
      </w:r>
      <w:r>
        <w:rPr>
          <w:lang w:val="es-ES_tradnl"/>
        </w:rPr>
        <w:t>e</w:t>
      </w:r>
      <w:r>
        <w:rPr>
          <w:lang w:val="es-ES_tradnl"/>
        </w:rPr>
        <w:t>rancia y la pluralidad. Dado que los Gobiernos francés y español tienen jurisdicción exclusiva sobre sus re</w:t>
      </w:r>
      <w:r>
        <w:rPr>
          <w:lang w:val="es-ES_tradnl"/>
        </w:rPr>
        <w:t>s</w:t>
      </w:r>
      <w:r>
        <w:rPr>
          <w:lang w:val="es-ES_tradnl"/>
        </w:rPr>
        <w:t>pectivos sistemas de educación, el Gobierno de And</w:t>
      </w:r>
      <w:r>
        <w:rPr>
          <w:lang w:val="es-ES_tradnl"/>
        </w:rPr>
        <w:t>o</w:t>
      </w:r>
      <w:r>
        <w:rPr>
          <w:lang w:val="es-ES_tradnl"/>
        </w:rPr>
        <w:t>rra no está en condiciones de volver a escribir sus l</w:t>
      </w:r>
      <w:r>
        <w:rPr>
          <w:lang w:val="es-ES_tradnl"/>
        </w:rPr>
        <w:t>i</w:t>
      </w:r>
      <w:r>
        <w:rPr>
          <w:lang w:val="es-ES_tradnl"/>
        </w:rPr>
        <w:t>bros de texto. No obstante, la oradora está convencida de que estos G</w:t>
      </w:r>
      <w:r>
        <w:rPr>
          <w:lang w:val="es-ES_tradnl"/>
        </w:rPr>
        <w:t>o</w:t>
      </w:r>
      <w:r>
        <w:rPr>
          <w:lang w:val="es-ES_tradnl"/>
        </w:rPr>
        <w:t>biernos adoptan medidas para combatir las funciones estereotipadas discriminatorias. Asimi</w:t>
      </w:r>
      <w:r>
        <w:rPr>
          <w:lang w:val="es-ES_tradnl"/>
        </w:rPr>
        <w:t>s</w:t>
      </w:r>
      <w:r>
        <w:rPr>
          <w:lang w:val="es-ES_tradnl"/>
        </w:rPr>
        <w:t>mo, el Gobierno de Andorra imparte programas de c</w:t>
      </w:r>
      <w:r>
        <w:rPr>
          <w:lang w:val="es-ES_tradnl"/>
        </w:rPr>
        <w:t>a</w:t>
      </w:r>
      <w:r>
        <w:rPr>
          <w:lang w:val="es-ES_tradnl"/>
        </w:rPr>
        <w:t>pacitación obligatorios para todos los maestros and</w:t>
      </w:r>
      <w:r>
        <w:rPr>
          <w:lang w:val="es-ES_tradnl"/>
        </w:rPr>
        <w:t>o</w:t>
      </w:r>
      <w:r>
        <w:rPr>
          <w:lang w:val="es-ES_tradnl"/>
        </w:rPr>
        <w:t>rranos, que incluyen formación en materia de derechos humanos y de los principios de la diversidad.</w:t>
      </w:r>
    </w:p>
    <w:p w:rsidR="001E1CBB" w:rsidRDefault="001E1CBB">
      <w:pPr>
        <w:pStyle w:val="DualTxt"/>
        <w:rPr>
          <w:lang w:val="es-ES_tradnl"/>
        </w:rPr>
      </w:pPr>
      <w:r>
        <w:rPr>
          <w:lang w:val="es-ES_tradnl"/>
        </w:rPr>
        <w:t>13.</w:t>
      </w:r>
      <w:r>
        <w:rPr>
          <w:lang w:val="es-ES_tradnl"/>
        </w:rPr>
        <w:tab/>
        <w:t>Aunque a principios del siglo XX la mayoría de las niñas andorranas estaban matriculadas en escuelas católicas, esto ya no sucede. En 1999 más de 1.750 n</w:t>
      </w:r>
      <w:r>
        <w:rPr>
          <w:lang w:val="es-ES_tradnl"/>
        </w:rPr>
        <w:t>i</w:t>
      </w:r>
      <w:r>
        <w:rPr>
          <w:lang w:val="es-ES_tradnl"/>
        </w:rPr>
        <w:t>ñas asistían a escuelas francesas, en tanto que aprox</w:t>
      </w:r>
      <w:r>
        <w:rPr>
          <w:lang w:val="es-ES_tradnl"/>
        </w:rPr>
        <w:t>i</w:t>
      </w:r>
      <w:r>
        <w:rPr>
          <w:lang w:val="es-ES_tradnl"/>
        </w:rPr>
        <w:t>madamente 900 asistían a cada uno de los demás tipos de escuela: española confesional (católica), española laica y andorrana. El Gobierno de Andorra está en vías de establecer un centro de orientación sobre todos los sistemas de educación</w:t>
      </w:r>
      <w:r>
        <w:rPr>
          <w:color w:val="FF0000"/>
          <w:lang w:val="es-ES_tradnl"/>
        </w:rPr>
        <w:t xml:space="preserve"> </w:t>
      </w:r>
      <w:r>
        <w:rPr>
          <w:lang w:val="es-ES_tradnl"/>
        </w:rPr>
        <w:t>para ayudar a los jóvenes a el</w:t>
      </w:r>
      <w:r>
        <w:rPr>
          <w:lang w:val="es-ES_tradnl"/>
        </w:rPr>
        <w:t>e</w:t>
      </w:r>
      <w:r>
        <w:rPr>
          <w:lang w:val="es-ES_tradnl"/>
        </w:rPr>
        <w:t>gir la escuela más acorde con sus capacidades y aspir</w:t>
      </w:r>
      <w:r>
        <w:rPr>
          <w:lang w:val="es-ES_tradnl"/>
        </w:rPr>
        <w:t>a</w:t>
      </w:r>
      <w:r>
        <w:rPr>
          <w:lang w:val="es-ES_tradnl"/>
        </w:rPr>
        <w:t>ciones, así como con las necesidades del país. Cabe e</w:t>
      </w:r>
      <w:r>
        <w:rPr>
          <w:lang w:val="es-ES_tradnl"/>
        </w:rPr>
        <w:t>s</w:t>
      </w:r>
      <w:r>
        <w:rPr>
          <w:lang w:val="es-ES_tradnl"/>
        </w:rPr>
        <w:t>perar que esta medida aliente a las niñas a elegir carr</w:t>
      </w:r>
      <w:r>
        <w:rPr>
          <w:lang w:val="es-ES_tradnl"/>
        </w:rPr>
        <w:t>e</w:t>
      </w:r>
      <w:r>
        <w:rPr>
          <w:lang w:val="es-ES_tradnl"/>
        </w:rPr>
        <w:t>ras no tradicionales, preferentemente en la esfera de la tecnología. En el sistema andorrano, 11 de cada 17 d</w:t>
      </w:r>
      <w:r>
        <w:rPr>
          <w:lang w:val="es-ES_tradnl"/>
        </w:rPr>
        <w:t>i</w:t>
      </w:r>
      <w:r>
        <w:rPr>
          <w:lang w:val="es-ES_tradnl"/>
        </w:rPr>
        <w:t>rectores de escuela son mujeres.</w:t>
      </w:r>
    </w:p>
    <w:p w:rsidR="001E1CBB" w:rsidRDefault="001E1CBB">
      <w:pPr>
        <w:pStyle w:val="DualTxt"/>
        <w:rPr>
          <w:spacing w:val="2"/>
          <w:w w:val="101"/>
          <w:lang w:val="es-ES_tradnl"/>
        </w:rPr>
      </w:pPr>
      <w:r>
        <w:rPr>
          <w:lang w:val="es-ES_tradnl"/>
        </w:rPr>
        <w:t>14.</w:t>
      </w:r>
      <w:r>
        <w:rPr>
          <w:lang w:val="es-ES_tradnl"/>
        </w:rPr>
        <w:tab/>
      </w:r>
      <w:r>
        <w:rPr>
          <w:spacing w:val="2"/>
          <w:w w:val="101"/>
          <w:lang w:val="es-ES_tradnl"/>
        </w:rPr>
        <w:t>En relación con el artículo 11, el Gobierno está fi</w:t>
      </w:r>
      <w:r>
        <w:rPr>
          <w:spacing w:val="2"/>
          <w:w w:val="101"/>
          <w:lang w:val="es-ES_tradnl"/>
        </w:rPr>
        <w:t>r</w:t>
      </w:r>
      <w:r>
        <w:rPr>
          <w:spacing w:val="2"/>
          <w:w w:val="101"/>
          <w:lang w:val="es-ES_tradnl"/>
        </w:rPr>
        <w:t>memente consagrado al examen del Reglamento laboral, una tarea que recae sobre el Departamento de Empleo que depende del Ministerio de Justicia y de Interior. El Secr</w:t>
      </w:r>
      <w:r>
        <w:rPr>
          <w:spacing w:val="2"/>
          <w:w w:val="101"/>
          <w:lang w:val="es-ES_tradnl"/>
        </w:rPr>
        <w:t>e</w:t>
      </w:r>
      <w:r>
        <w:rPr>
          <w:spacing w:val="2"/>
          <w:w w:val="101"/>
          <w:lang w:val="es-ES_tradnl"/>
        </w:rPr>
        <w:t>tario de Estado para Asuntos de Familia seguirá de cerca el examen de este documento en relación con las cuesti</w:t>
      </w:r>
      <w:r>
        <w:rPr>
          <w:spacing w:val="2"/>
          <w:w w:val="101"/>
          <w:lang w:val="es-ES_tradnl"/>
        </w:rPr>
        <w:t>o</w:t>
      </w:r>
      <w:r>
        <w:rPr>
          <w:spacing w:val="2"/>
          <w:w w:val="101"/>
          <w:lang w:val="es-ES_tradnl"/>
        </w:rPr>
        <w:t>nes de la mujer. A su vez, el Ministerio de Salud y Bie</w:t>
      </w:r>
      <w:r>
        <w:rPr>
          <w:spacing w:val="2"/>
          <w:w w:val="101"/>
          <w:lang w:val="es-ES_tradnl"/>
        </w:rPr>
        <w:t>n</w:t>
      </w:r>
      <w:r>
        <w:rPr>
          <w:spacing w:val="2"/>
          <w:w w:val="101"/>
          <w:lang w:val="es-ES_tradnl"/>
        </w:rPr>
        <w:t>estar se propone revisar el Reglamento de la Caja And</w:t>
      </w:r>
      <w:r>
        <w:rPr>
          <w:spacing w:val="2"/>
          <w:w w:val="101"/>
          <w:lang w:val="es-ES_tradnl"/>
        </w:rPr>
        <w:t>o</w:t>
      </w:r>
      <w:r>
        <w:rPr>
          <w:spacing w:val="2"/>
          <w:w w:val="101"/>
          <w:lang w:val="es-ES_tradnl"/>
        </w:rPr>
        <w:t>rrana de la Seguridad Social, que incluirá la situación de las empleadas domé</w:t>
      </w:r>
      <w:r>
        <w:rPr>
          <w:spacing w:val="2"/>
          <w:w w:val="101"/>
          <w:lang w:val="es-ES_tradnl"/>
        </w:rPr>
        <w:t>s</w:t>
      </w:r>
      <w:r>
        <w:rPr>
          <w:spacing w:val="2"/>
          <w:w w:val="101"/>
          <w:lang w:val="es-ES_tradnl"/>
        </w:rPr>
        <w:t>ticas.</w:t>
      </w:r>
    </w:p>
    <w:p w:rsidR="001E1CBB" w:rsidRDefault="001E1CBB">
      <w:pPr>
        <w:pStyle w:val="DualTxt"/>
        <w:rPr>
          <w:lang w:val="es-ES_tradnl"/>
        </w:rPr>
      </w:pPr>
      <w:r>
        <w:rPr>
          <w:lang w:val="es-ES_tradnl"/>
        </w:rPr>
        <w:t>15.</w:t>
      </w:r>
      <w:r>
        <w:rPr>
          <w:lang w:val="es-ES_tradnl"/>
        </w:rPr>
        <w:tab/>
        <w:t>En junio de 2001, Andorra firmó la Carta Social Europea, que obliga a los Estados partes a aplicar d</w:t>
      </w:r>
      <w:r>
        <w:rPr>
          <w:lang w:val="es-ES_tradnl"/>
        </w:rPr>
        <w:t>e</w:t>
      </w:r>
      <w:r>
        <w:rPr>
          <w:lang w:val="es-ES_tradnl"/>
        </w:rPr>
        <w:t>terminadas disposiciones. El Gobierno se propone e</w:t>
      </w:r>
      <w:r>
        <w:rPr>
          <w:lang w:val="es-ES_tradnl"/>
        </w:rPr>
        <w:t>s</w:t>
      </w:r>
      <w:r>
        <w:rPr>
          <w:lang w:val="es-ES_tradnl"/>
        </w:rPr>
        <w:t>tudiar las causas subyacentes de la discriminación en las remuneraciones y examinar los datos relacionados con las remuneraciones y las profesiones, desglosados por género. Actualmente, un grupo de trabajo está pr</w:t>
      </w:r>
      <w:r>
        <w:rPr>
          <w:lang w:val="es-ES_tradnl"/>
        </w:rPr>
        <w:t>e</w:t>
      </w:r>
      <w:r>
        <w:rPr>
          <w:lang w:val="es-ES_tradnl"/>
        </w:rPr>
        <w:t>parando nuevas propuestas para diversificar e incr</w:t>
      </w:r>
      <w:r>
        <w:rPr>
          <w:lang w:val="es-ES_tradnl"/>
        </w:rPr>
        <w:t>e</w:t>
      </w:r>
      <w:r>
        <w:rPr>
          <w:lang w:val="es-ES_tradnl"/>
        </w:rPr>
        <w:t>mentar la actividad económica. En este contexto, el Secretario de Estados para Asuntos de Familia prese</w:t>
      </w:r>
      <w:r>
        <w:rPr>
          <w:lang w:val="es-ES_tradnl"/>
        </w:rPr>
        <w:t>n</w:t>
      </w:r>
      <w:r>
        <w:rPr>
          <w:lang w:val="es-ES_tradnl"/>
        </w:rPr>
        <w:t xml:space="preserve">tará nuevos proyectos en los que participarán mujeres </w:t>
      </w:r>
      <w:r>
        <w:rPr>
          <w:lang w:val="es-ES_tradnl"/>
        </w:rPr>
        <w:br/>
        <w:t>e</w:t>
      </w:r>
      <w:r>
        <w:rPr>
          <w:lang w:val="es-ES_tradnl"/>
        </w:rPr>
        <w:t>m</w:t>
      </w:r>
      <w:r>
        <w:rPr>
          <w:lang w:val="es-ES_tradnl"/>
        </w:rPr>
        <w:t>presarias.</w:t>
      </w:r>
    </w:p>
    <w:p w:rsidR="001E1CBB" w:rsidRDefault="001E1CBB">
      <w:pPr>
        <w:pStyle w:val="DualTxt"/>
        <w:rPr>
          <w:lang w:val="es-ES_tradnl"/>
        </w:rPr>
      </w:pPr>
      <w:r>
        <w:rPr>
          <w:lang w:val="es-ES_tradnl"/>
        </w:rPr>
        <w:t>16.</w:t>
      </w:r>
      <w:r>
        <w:rPr>
          <w:lang w:val="es-ES_tradnl"/>
        </w:rPr>
        <w:tab/>
        <w:t>Las amas de casa tienen derecho a todas las pre</w:t>
      </w:r>
      <w:r>
        <w:rPr>
          <w:lang w:val="es-ES_tradnl"/>
        </w:rPr>
        <w:t>s</w:t>
      </w:r>
      <w:r>
        <w:rPr>
          <w:lang w:val="es-ES_tradnl"/>
        </w:rPr>
        <w:t>taciones de la seguridad social dispuestas por ley, siempre y cuando sus maridos hayan contribuido al plan de seguridad social.</w:t>
      </w:r>
    </w:p>
    <w:p w:rsidR="001E1CBB" w:rsidRDefault="001E1CBB">
      <w:pPr>
        <w:pStyle w:val="DualTxt"/>
        <w:rPr>
          <w:lang w:val="es-ES_tradnl"/>
        </w:rPr>
      </w:pPr>
      <w:r>
        <w:rPr>
          <w:lang w:val="es-ES_tradnl"/>
        </w:rPr>
        <w:t>17.</w:t>
      </w:r>
      <w:r>
        <w:rPr>
          <w:lang w:val="es-ES_tradnl"/>
        </w:rPr>
        <w:tab/>
        <w:t>La delegación de Andorra desea destacar que nunca ha invocado la fuerza física para explicar la br</w:t>
      </w:r>
      <w:r>
        <w:rPr>
          <w:lang w:val="es-ES_tradnl"/>
        </w:rPr>
        <w:t>e</w:t>
      </w:r>
      <w:r>
        <w:rPr>
          <w:lang w:val="es-ES_tradnl"/>
        </w:rPr>
        <w:t>cha de remuneración entre hombres y mujeres. Señaló que determinados sectores, como el sector primario, el de la construcción o el de los garajes, que tienen una fuerte presencia masculina, reflejan funciones estere</w:t>
      </w:r>
      <w:r>
        <w:rPr>
          <w:lang w:val="es-ES_tradnl"/>
        </w:rPr>
        <w:t>o</w:t>
      </w:r>
      <w:r>
        <w:rPr>
          <w:lang w:val="es-ES_tradnl"/>
        </w:rPr>
        <w:t>tipadas arraigadas en la sociedad andorrana.</w:t>
      </w:r>
    </w:p>
    <w:p w:rsidR="001E1CBB" w:rsidRDefault="001E1CBB">
      <w:pPr>
        <w:pStyle w:val="DualTxt"/>
        <w:rPr>
          <w:lang w:val="es-ES_tradnl"/>
        </w:rPr>
      </w:pPr>
      <w:r>
        <w:rPr>
          <w:lang w:val="es-ES_tradnl"/>
        </w:rPr>
        <w:t>18.</w:t>
      </w:r>
      <w:r>
        <w:rPr>
          <w:lang w:val="es-ES_tradnl"/>
        </w:rPr>
        <w:tab/>
        <w:t>El aborto es ilegal en Andorra. Las mujeres que se someten a esta práctica son castigadas con una pena máxima de dos años y seis meses de prisión y los pr</w:t>
      </w:r>
      <w:r>
        <w:rPr>
          <w:lang w:val="es-ES_tradnl"/>
        </w:rPr>
        <w:t>o</w:t>
      </w:r>
      <w:r>
        <w:rPr>
          <w:lang w:val="es-ES_tradnl"/>
        </w:rPr>
        <w:t>fesionales que los practican, con un máximo de seis años. Andorra no tiene estadísticas oficiales sobre esta cuestión y la oradora cree que sería muy difícil obt</w:t>
      </w:r>
      <w:r>
        <w:rPr>
          <w:lang w:val="es-ES_tradnl"/>
        </w:rPr>
        <w:t>e</w:t>
      </w:r>
      <w:r>
        <w:rPr>
          <w:lang w:val="es-ES_tradnl"/>
        </w:rPr>
        <w:t>nerlas. El texto de su intervención, que será distribu</w:t>
      </w:r>
      <w:r>
        <w:rPr>
          <w:lang w:val="es-ES_tradnl"/>
        </w:rPr>
        <w:t>i</w:t>
      </w:r>
      <w:r>
        <w:rPr>
          <w:lang w:val="es-ES_tradnl"/>
        </w:rPr>
        <w:t>do, contiene gráficos sobre el consumo de tabaco y a</w:t>
      </w:r>
      <w:r>
        <w:rPr>
          <w:lang w:val="es-ES_tradnl"/>
        </w:rPr>
        <w:t>l</w:t>
      </w:r>
      <w:r>
        <w:rPr>
          <w:lang w:val="es-ES_tradnl"/>
        </w:rPr>
        <w:t>cohol en Andorra. Por último, señala que los problemas mentales que padecen las mujeres en Andorra son d</w:t>
      </w:r>
      <w:r>
        <w:rPr>
          <w:lang w:val="es-ES_tradnl"/>
        </w:rPr>
        <w:t>e</w:t>
      </w:r>
      <w:r>
        <w:rPr>
          <w:lang w:val="es-ES_tradnl"/>
        </w:rPr>
        <w:t>presión, neurosis y tristeza.</w:t>
      </w:r>
    </w:p>
    <w:p w:rsidR="001E1CBB" w:rsidRDefault="001E1CBB">
      <w:pPr>
        <w:pStyle w:val="DualTxt"/>
        <w:rPr>
          <w:lang w:val="es-ES_tradnl"/>
        </w:rPr>
      </w:pPr>
      <w:r>
        <w:rPr>
          <w:lang w:val="es-ES_tradnl"/>
        </w:rPr>
        <w:t>19.</w:t>
      </w:r>
      <w:r>
        <w:rPr>
          <w:lang w:val="es-ES_tradnl"/>
        </w:rPr>
        <w:tab/>
        <w:t xml:space="preserve">Para finalizar, reitera la consagración y el apoyo de su Gobierno a la Convención y </w:t>
      </w:r>
      <w:r>
        <w:rPr>
          <w:spacing w:val="2"/>
          <w:w w:val="101"/>
          <w:lang w:val="es-ES_tradnl"/>
        </w:rPr>
        <w:t>a la labor del Com</w:t>
      </w:r>
      <w:r>
        <w:rPr>
          <w:spacing w:val="2"/>
          <w:w w:val="101"/>
          <w:lang w:val="es-ES_tradnl"/>
        </w:rPr>
        <w:t>i</w:t>
      </w:r>
      <w:r>
        <w:rPr>
          <w:spacing w:val="2"/>
          <w:w w:val="101"/>
          <w:lang w:val="es-ES_tradnl"/>
        </w:rPr>
        <w:t>té.</w:t>
      </w:r>
    </w:p>
    <w:p w:rsidR="001E1CBB" w:rsidRDefault="001E1CBB">
      <w:pPr>
        <w:pStyle w:val="DualTxt"/>
        <w:keepNext/>
        <w:keepLines/>
        <w:rPr>
          <w:lang w:val="es-ES_tradnl"/>
        </w:rPr>
      </w:pPr>
      <w:r>
        <w:rPr>
          <w:lang w:val="es-ES_tradnl"/>
        </w:rPr>
        <w:t>20.</w:t>
      </w:r>
      <w:r>
        <w:rPr>
          <w:lang w:val="es-ES_tradnl"/>
        </w:rPr>
        <w:tab/>
      </w:r>
      <w:r>
        <w:rPr>
          <w:b/>
          <w:lang w:val="es-ES_tradnl"/>
        </w:rPr>
        <w:t>La Presidenta</w:t>
      </w:r>
      <w:r>
        <w:rPr>
          <w:lang w:val="es-ES_tradnl"/>
        </w:rPr>
        <w:t xml:space="preserve"> felicita a Andorra por haber fi</w:t>
      </w:r>
      <w:r>
        <w:rPr>
          <w:lang w:val="es-ES_tradnl"/>
        </w:rPr>
        <w:t>r</w:t>
      </w:r>
      <w:r>
        <w:rPr>
          <w:lang w:val="es-ES_tradnl"/>
        </w:rPr>
        <w:t>mado el Protocolo Facultativo y por aceptar la enmie</w:t>
      </w:r>
      <w:r>
        <w:rPr>
          <w:lang w:val="es-ES_tradnl"/>
        </w:rPr>
        <w:t>n</w:t>
      </w:r>
      <w:r>
        <w:rPr>
          <w:lang w:val="es-ES_tradnl"/>
        </w:rPr>
        <w:t>da del párrafo 1 del artículo 20 de la Convención. Agradece a la delegación sus respuestas y toma nota de su promesa de remitir información complementaria más adelante. Por último hace votos por que el informe siguiente contenga estadísticas suficientes, desglosadas por género, para poder así analizar la situación de A</w:t>
      </w:r>
      <w:r>
        <w:rPr>
          <w:lang w:val="es-ES_tradnl"/>
        </w:rPr>
        <w:t>n</w:t>
      </w:r>
      <w:r>
        <w:rPr>
          <w:lang w:val="es-ES_tradnl"/>
        </w:rPr>
        <w:t>dorra con objetividad.</w:t>
      </w:r>
    </w:p>
    <w:p w:rsidR="001E1CBB" w:rsidRDefault="001E1CBB">
      <w:pPr>
        <w:pStyle w:val="H4"/>
        <w:tabs>
          <w:tab w:val="right" w:pos="360"/>
          <w:tab w:val="left" w:pos="475"/>
          <w:tab w:val="left" w:pos="965"/>
          <w:tab w:val="left" w:pos="1440"/>
          <w:tab w:val="left" w:pos="1915"/>
          <w:tab w:val="left" w:pos="2405"/>
          <w:tab w:val="left" w:pos="2880"/>
          <w:tab w:val="left" w:pos="3355"/>
        </w:tabs>
        <w:ind w:left="475" w:hanging="475"/>
      </w:pPr>
      <w:r>
        <w:rPr>
          <w:lang w:val="es-ES_tradnl"/>
        </w:rPr>
        <w:t>Se levanta la sesión a las 15.45 horas.</w:t>
      </w:r>
    </w:p>
    <w:sectPr w:rsidR="001E1CBB">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7A7815" w:rsidRPr="007A7815" w:rsidRDefault="007A7815">
      <w:pPr>
        <w:pStyle w:val="CommentText"/>
        <w:rPr>
          <w:lang w:val="en-US"/>
        </w:rPr>
      </w:pPr>
      <w:r>
        <w:fldChar w:fldCharType="begin"/>
      </w:r>
      <w:r w:rsidRPr="007A7815">
        <w:rPr>
          <w:lang w:val="en-US"/>
        </w:rPr>
        <w:instrText>PAGE \# "'Page: '#'</w:instrText>
      </w:r>
      <w:r w:rsidRPr="007A7815">
        <w:rPr>
          <w:lang w:val="en-US"/>
        </w:rPr>
        <w:br/>
        <w:instrText>'"</w:instrText>
      </w:r>
      <w:r w:rsidRPr="007A7815">
        <w:rPr>
          <w:rStyle w:val="CommentReference"/>
          <w:lang w:val="en-US"/>
        </w:rPr>
        <w:instrText xml:space="preserve">  </w:instrText>
      </w:r>
      <w:r>
        <w:fldChar w:fldCharType="end"/>
      </w:r>
      <w:r>
        <w:rPr>
          <w:rStyle w:val="CommentReference"/>
        </w:rPr>
        <w:annotationRef/>
      </w:r>
      <w:r w:rsidRPr="007A7815">
        <w:rPr>
          <w:lang w:val="en-US"/>
        </w:rPr>
        <w:t>&lt;&lt;ODS JOB NO&gt;&gt;N0145592S&lt;&lt;ODS JOB NO&gt;&gt;</w:t>
      </w:r>
    </w:p>
    <w:p w:rsidR="007A7815" w:rsidRPr="007A7815" w:rsidRDefault="007A7815">
      <w:pPr>
        <w:pStyle w:val="CommentText"/>
        <w:rPr>
          <w:lang w:val="en-US"/>
        </w:rPr>
      </w:pPr>
      <w:r w:rsidRPr="007A7815">
        <w:rPr>
          <w:lang w:val="en-US"/>
        </w:rPr>
        <w:t>&lt;&lt;ODS DOC SYMBOL1&gt;&gt;CEDAW/C/SR.523&lt;&lt;ODS DOC SYMBOL1&gt;&gt;</w:t>
      </w:r>
    </w:p>
    <w:p w:rsidR="007A7815" w:rsidRPr="007A7815" w:rsidRDefault="007A7815">
      <w:pPr>
        <w:pStyle w:val="CommentText"/>
        <w:rPr>
          <w:lang w:val="en-US"/>
        </w:rPr>
      </w:pPr>
      <w:r w:rsidRPr="007A7815">
        <w:rPr>
          <w:lang w:val="en-US"/>
        </w:rPr>
        <w:t>&lt;&lt;ODS DOC SYMBOL2&gt;&gt;&lt;&lt;ODS DOC SYMBOL2&gt;&gt;</w:t>
      </w:r>
    </w:p>
  </w:comment>
  <w:comment w:id="0" w:author="RONQUILLO, Sonnia" w:date="2006-06-19T08:36:00Z" w:initials="SR">
    <w:p w:rsidR="007A7815" w:rsidRPr="007A7815" w:rsidRDefault="007A7815">
      <w:pPr>
        <w:pStyle w:val="CommentText"/>
        <w:rPr>
          <w:lang w:val="en-US"/>
        </w:rPr>
      </w:pPr>
      <w:r>
        <w:fldChar w:fldCharType="begin"/>
      </w:r>
      <w:r w:rsidRPr="007A7815">
        <w:rPr>
          <w:rStyle w:val="CommentReference"/>
          <w:lang w:val="en-US"/>
        </w:rPr>
        <w:instrText xml:space="preserve"> </w:instrText>
      </w:r>
      <w:r w:rsidRPr="007A7815">
        <w:rPr>
          <w:lang w:val="en-US"/>
        </w:rPr>
        <w:instrText>PAGE \# "'Page: '#'</w:instrText>
      </w:r>
      <w:r w:rsidRPr="007A7815">
        <w:rPr>
          <w:lang w:val="en-US"/>
        </w:rPr>
        <w:br/>
        <w:instrText>'"</w:instrText>
      </w:r>
      <w:r w:rsidRPr="007A7815">
        <w:rPr>
          <w:rStyle w:val="CommentReference"/>
          <w:lang w:val="en-US"/>
        </w:rPr>
        <w:instrText xml:space="preserve"> </w:instrText>
      </w:r>
      <w:r>
        <w:fldChar w:fldCharType="end"/>
      </w:r>
      <w:r>
        <w:rPr>
          <w:rStyle w:val="CommentReference"/>
        </w:rPr>
        <w:annotationRef/>
      </w:r>
      <w:r w:rsidRPr="007A7815">
        <w:rPr>
          <w:lang w:val="en-US"/>
        </w:rPr>
        <w:t>&lt;&lt;ODS JOB NO&gt;&gt;N0145592S&lt;&lt;ODS JOB NO&gt;&gt;</w:t>
      </w:r>
    </w:p>
    <w:p w:rsidR="007A7815" w:rsidRPr="007A7815" w:rsidRDefault="007A7815">
      <w:pPr>
        <w:pStyle w:val="CommentText"/>
        <w:rPr>
          <w:lang w:val="en-US"/>
        </w:rPr>
      </w:pPr>
      <w:r w:rsidRPr="007A7815">
        <w:rPr>
          <w:lang w:val="en-US"/>
        </w:rPr>
        <w:t>&lt;&lt;ODS DOC SYMBOL1&gt;&gt;CEDAW/C/SR.523&lt;&lt;ODS DOC SYMBOL1&gt;&gt;</w:t>
      </w:r>
    </w:p>
    <w:p w:rsidR="007A7815" w:rsidRPr="007A7815" w:rsidRDefault="007A7815">
      <w:pPr>
        <w:pStyle w:val="CommentText"/>
        <w:rPr>
          <w:lang w:val="en-US"/>
        </w:rPr>
      </w:pPr>
      <w:r w:rsidRPr="007A781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842" w:rsidRDefault="00F77842">
      <w:r>
        <w:separator/>
      </w:r>
    </w:p>
  </w:endnote>
  <w:endnote w:type="continuationSeparator" w:id="0">
    <w:p w:rsidR="00F77842" w:rsidRDefault="00F77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A7815">
      <w:tblPrEx>
        <w:tblCellMar>
          <w:top w:w="0" w:type="dxa"/>
          <w:bottom w:w="0" w:type="dxa"/>
        </w:tblCellMar>
      </w:tblPrEx>
      <w:tc>
        <w:tcPr>
          <w:tcW w:w="5033" w:type="dxa"/>
          <w:vAlign w:val="bottom"/>
        </w:tcPr>
        <w:p w:rsidR="007A7815" w:rsidRDefault="007A7815">
          <w:pPr>
            <w:pStyle w:val="Footer"/>
          </w:pPr>
          <w:r>
            <w:fldChar w:fldCharType="begin"/>
          </w:r>
          <w:r>
            <w:instrText xml:space="preserve"> PAGE  \* MERGEFORMAT </w:instrText>
          </w:r>
          <w:r>
            <w:fldChar w:fldCharType="separate"/>
          </w:r>
          <w:r w:rsidR="006121AD">
            <w:t>4</w:t>
          </w:r>
          <w:r>
            <w:fldChar w:fldCharType="end"/>
          </w:r>
        </w:p>
      </w:tc>
      <w:tc>
        <w:tcPr>
          <w:tcW w:w="5033" w:type="dxa"/>
          <w:vAlign w:val="bottom"/>
        </w:tcPr>
        <w:p w:rsidR="007A7815" w:rsidRDefault="007A7815">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553C70">
            <w:rPr>
              <w:b w:val="0"/>
              <w:sz w:val="14"/>
            </w:rPr>
            <w:t>0145592s</w:t>
          </w:r>
          <w:r>
            <w:rPr>
              <w:b w:val="0"/>
              <w:sz w:val="14"/>
            </w:rPr>
            <w:fldChar w:fldCharType="end"/>
          </w:r>
        </w:p>
      </w:tc>
    </w:tr>
  </w:tbl>
  <w:p w:rsidR="007A7815" w:rsidRDefault="007A78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A7815">
      <w:tblPrEx>
        <w:tblCellMar>
          <w:top w:w="0" w:type="dxa"/>
          <w:bottom w:w="0" w:type="dxa"/>
        </w:tblCellMar>
      </w:tblPrEx>
      <w:tc>
        <w:tcPr>
          <w:tcW w:w="5033" w:type="dxa"/>
          <w:vAlign w:val="bottom"/>
        </w:tcPr>
        <w:p w:rsidR="007A7815" w:rsidRDefault="007A7815">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553C70">
            <w:rPr>
              <w:b w:val="0"/>
              <w:sz w:val="14"/>
            </w:rPr>
            <w:t>0145592s</w:t>
          </w:r>
          <w:r>
            <w:rPr>
              <w:b w:val="0"/>
              <w:sz w:val="14"/>
            </w:rPr>
            <w:fldChar w:fldCharType="end"/>
          </w:r>
        </w:p>
      </w:tc>
      <w:tc>
        <w:tcPr>
          <w:tcW w:w="5033" w:type="dxa"/>
          <w:vAlign w:val="bottom"/>
        </w:tcPr>
        <w:p w:rsidR="007A7815" w:rsidRDefault="007A7815">
          <w:pPr>
            <w:pStyle w:val="Footer"/>
            <w:jc w:val="right"/>
          </w:pPr>
          <w:r>
            <w:fldChar w:fldCharType="begin"/>
          </w:r>
          <w:r>
            <w:instrText xml:space="preserve"> PAGE  \* MERGEFORMAT </w:instrText>
          </w:r>
          <w:r>
            <w:fldChar w:fldCharType="separate"/>
          </w:r>
          <w:r w:rsidR="006121AD">
            <w:t>3</w:t>
          </w:r>
          <w:r>
            <w:fldChar w:fldCharType="end"/>
          </w:r>
        </w:p>
      </w:tc>
    </w:tr>
  </w:tbl>
  <w:p w:rsidR="007A7815" w:rsidRDefault="007A78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815" w:rsidRDefault="007A7815">
    <w:pPr>
      <w:pStyle w:val="Footer"/>
      <w:pBdr>
        <w:top w:val="single" w:sz="2" w:space="1" w:color="auto"/>
      </w:pBdr>
      <w:rPr>
        <w:sz w:val="2"/>
      </w:rPr>
    </w:pPr>
  </w:p>
  <w:p w:rsidR="007A7815" w:rsidRDefault="007A781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A7815" w:rsidRDefault="007A781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A7815" w:rsidRDefault="007A7815">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A7815" w:rsidRDefault="007A7815">
    <w:pPr>
      <w:pStyle w:val="FootnoteText"/>
      <w:spacing w:line="120" w:lineRule="exact"/>
      <w:ind w:left="1267" w:right="1267" w:firstLine="0"/>
      <w:rPr>
        <w:sz w:val="10"/>
      </w:rPr>
    </w:pPr>
  </w:p>
  <w:p w:rsidR="007A7815" w:rsidRDefault="007A7815">
    <w:pPr>
      <w:pStyle w:val="Footer"/>
      <w:rPr>
        <w:b w:val="0"/>
        <w:sz w:val="20"/>
      </w:rPr>
    </w:pPr>
    <w:r>
      <w:rPr>
        <w:b w:val="0"/>
        <w:sz w:val="20"/>
      </w:rPr>
      <w:t>01-45592 (S)</w:t>
    </w:r>
  </w:p>
  <w:p w:rsidR="007A7815" w:rsidRPr="00483775" w:rsidRDefault="007A7815">
    <w:pPr>
      <w:pStyle w:val="Footer"/>
      <w:spacing w:before="60" w:line="200" w:lineRule="exact"/>
      <w:rPr>
        <w:rFonts w:ascii="Barcode 3 of 9 by request" w:hAnsi="Barcode 3 of 9 by request"/>
        <w:b w:val="0"/>
        <w:sz w:val="20"/>
      </w:rPr>
    </w:pPr>
    <w:r>
      <w:rPr>
        <w:rFonts w:ascii="Barcode 3 of 9 by request" w:hAnsi="Barcode 3 of 9 by request"/>
        <w:b w:val="0"/>
        <w:sz w:val="20"/>
      </w:rPr>
      <w:t>0145592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842" w:rsidRDefault="00F77842">
      <w:r>
        <w:separator/>
      </w:r>
    </w:p>
  </w:footnote>
  <w:footnote w:type="continuationSeparator" w:id="0">
    <w:p w:rsidR="00F77842" w:rsidRDefault="00F778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815" w:rsidRDefault="007A7815">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7A7815">
                  <w:tblPrEx>
                    <w:tblCellMar>
                      <w:top w:w="0" w:type="dxa"/>
                      <w:left w:w="0" w:type="dxa"/>
                      <w:bottom w:w="0" w:type="dxa"/>
                      <w:right w:w="0" w:type="dxa"/>
                    </w:tblCellMar>
                  </w:tblPrEx>
                  <w:trPr>
                    <w:trHeight w:hRule="exact" w:val="864"/>
                  </w:trPr>
                  <w:tc>
                    <w:tcPr>
                      <w:tcW w:w="4838" w:type="dxa"/>
                      <w:vAlign w:val="bottom"/>
                    </w:tcPr>
                    <w:p w:rsidR="007A7815" w:rsidRDefault="007A7815">
                      <w:pPr>
                        <w:pStyle w:val="Header"/>
                        <w:spacing w:after="80"/>
                        <w:rPr>
                          <w:b/>
                        </w:rPr>
                      </w:pPr>
                      <w:r>
                        <w:rPr>
                          <w:b/>
                        </w:rPr>
                        <w:t>CEDAW/C/SR.523</w:t>
                      </w:r>
                    </w:p>
                  </w:tc>
                  <w:tc>
                    <w:tcPr>
                      <w:tcW w:w="5047" w:type="dxa"/>
                      <w:vAlign w:val="bottom"/>
                    </w:tcPr>
                    <w:p w:rsidR="007A7815" w:rsidRDefault="007A7815">
                      <w:pPr>
                        <w:pStyle w:val="Header"/>
                      </w:pPr>
                    </w:p>
                  </w:tc>
                </w:tr>
              </w:tbl>
              <w:p w:rsidR="007A7815" w:rsidRDefault="007A781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815" w:rsidRDefault="007A7815">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7A7815">
                  <w:tblPrEx>
                    <w:tblCellMar>
                      <w:top w:w="0" w:type="dxa"/>
                      <w:left w:w="0" w:type="dxa"/>
                      <w:bottom w:w="0" w:type="dxa"/>
                      <w:right w:w="0" w:type="dxa"/>
                    </w:tblCellMar>
                  </w:tblPrEx>
                  <w:trPr>
                    <w:trHeight w:hRule="exact" w:val="864"/>
                  </w:trPr>
                  <w:tc>
                    <w:tcPr>
                      <w:tcW w:w="4838" w:type="dxa"/>
                      <w:vAlign w:val="bottom"/>
                    </w:tcPr>
                    <w:p w:rsidR="007A7815" w:rsidRDefault="007A7815">
                      <w:pPr>
                        <w:pStyle w:val="Header"/>
                      </w:pPr>
                    </w:p>
                  </w:tc>
                  <w:tc>
                    <w:tcPr>
                      <w:tcW w:w="5047" w:type="dxa"/>
                      <w:vAlign w:val="bottom"/>
                    </w:tcPr>
                    <w:p w:rsidR="007A7815" w:rsidRDefault="007A7815">
                      <w:pPr>
                        <w:pStyle w:val="Header"/>
                        <w:spacing w:after="80"/>
                        <w:jc w:val="right"/>
                        <w:rPr>
                          <w:b/>
                        </w:rPr>
                      </w:pPr>
                      <w:r>
                        <w:rPr>
                          <w:b/>
                        </w:rPr>
                        <w:t>CEDAW/C/SR.523</w:t>
                      </w:r>
                    </w:p>
                  </w:tc>
                </w:tr>
              </w:tbl>
              <w:p w:rsidR="007A7815" w:rsidRDefault="007A781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A7815">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7A7815" w:rsidRDefault="007A7815">
          <w:pPr>
            <w:pStyle w:val="Header"/>
            <w:spacing w:after="120"/>
          </w:pPr>
        </w:p>
      </w:tc>
      <w:tc>
        <w:tcPr>
          <w:tcW w:w="2059" w:type="dxa"/>
          <w:tcBorders>
            <w:top w:val="nil"/>
            <w:left w:val="nil"/>
            <w:bottom w:val="nil"/>
            <w:right w:val="nil"/>
          </w:tcBorders>
          <w:vAlign w:val="bottom"/>
        </w:tcPr>
        <w:p w:rsidR="007A7815" w:rsidRDefault="007A7815">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7A7815" w:rsidRDefault="007A7815">
          <w:pPr>
            <w:pStyle w:val="Header"/>
            <w:spacing w:after="120"/>
          </w:pPr>
        </w:p>
      </w:tc>
      <w:tc>
        <w:tcPr>
          <w:tcW w:w="6523" w:type="dxa"/>
          <w:gridSpan w:val="3"/>
          <w:tcBorders>
            <w:top w:val="nil"/>
            <w:left w:val="nil"/>
            <w:bottom w:val="nil"/>
            <w:right w:val="nil"/>
          </w:tcBorders>
          <w:vAlign w:val="bottom"/>
        </w:tcPr>
        <w:p w:rsidR="007A7815" w:rsidRDefault="007A7815">
          <w:pPr>
            <w:spacing w:after="80" w:line="240" w:lineRule="auto"/>
            <w:jc w:val="right"/>
            <w:rPr>
              <w:position w:val="-4"/>
            </w:rPr>
          </w:pPr>
          <w:r>
            <w:rPr>
              <w:position w:val="-4"/>
              <w:sz w:val="40"/>
            </w:rPr>
            <w:t>CEDAW</w:t>
          </w:r>
          <w:r>
            <w:rPr>
              <w:position w:val="-4"/>
            </w:rPr>
            <w:t>/C/SR.523</w:t>
          </w:r>
        </w:p>
      </w:tc>
    </w:tr>
    <w:tr w:rsidR="007A7815">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7A7815" w:rsidRDefault="007A781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7A7815" w:rsidRDefault="007A7815">
          <w:pPr>
            <w:pStyle w:val="Header"/>
            <w:spacing w:before="109"/>
          </w:pPr>
        </w:p>
      </w:tc>
      <w:tc>
        <w:tcPr>
          <w:tcW w:w="5227" w:type="dxa"/>
          <w:gridSpan w:val="3"/>
          <w:tcBorders>
            <w:left w:val="nil"/>
            <w:bottom w:val="single" w:sz="12" w:space="0" w:color="auto"/>
            <w:right w:val="nil"/>
          </w:tcBorders>
        </w:tcPr>
        <w:p w:rsidR="007A7815" w:rsidRDefault="007A781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7A7815" w:rsidRPr="007A7815" w:rsidRDefault="007A7815">
          <w:pPr>
            <w:pStyle w:val="Header"/>
            <w:spacing w:before="109"/>
            <w:rPr>
              <w:lang w:val="es-ES"/>
            </w:rPr>
          </w:pPr>
        </w:p>
      </w:tc>
      <w:tc>
        <w:tcPr>
          <w:tcW w:w="3180" w:type="dxa"/>
          <w:gridSpan w:val="2"/>
          <w:tcBorders>
            <w:left w:val="nil"/>
            <w:bottom w:val="single" w:sz="12" w:space="0" w:color="auto"/>
            <w:right w:val="nil"/>
          </w:tcBorders>
        </w:tcPr>
        <w:p w:rsidR="007A7815" w:rsidRDefault="007A7815">
          <w:pPr>
            <w:spacing w:before="240"/>
          </w:pPr>
          <w:r>
            <w:t>Distr. general</w:t>
          </w:r>
        </w:p>
        <w:p w:rsidR="007A7815" w:rsidRDefault="007A7815">
          <w:r>
            <w:t>19 de junio de 2006</w:t>
          </w:r>
        </w:p>
        <w:p w:rsidR="007A7815" w:rsidRDefault="007A7815">
          <w:r>
            <w:t>Español</w:t>
          </w:r>
        </w:p>
        <w:p w:rsidR="007A7815" w:rsidRDefault="007A7815">
          <w:r>
            <w:t>Original: inglés</w:t>
          </w:r>
        </w:p>
      </w:tc>
    </w:tr>
  </w:tbl>
  <w:p w:rsidR="007A7815" w:rsidRDefault="007A781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07C7B"/>
    <w:multiLevelType w:val="multilevel"/>
    <w:tmpl w:val="6DA0193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39F232B5"/>
    <w:multiLevelType w:val="multilevel"/>
    <w:tmpl w:val="19760D78"/>
    <w:lvl w:ilvl="0">
      <w:start w:val="38"/>
      <w:numFmt w:val="decimal"/>
      <w:lvlText w:val="%1."/>
      <w:lvlJc w:val="left"/>
      <w:pPr>
        <w:tabs>
          <w:tab w:val="num" w:pos="810"/>
        </w:tabs>
        <w:ind w:left="810" w:hanging="45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42D6578A"/>
    <w:multiLevelType w:val="multilevel"/>
    <w:tmpl w:val="2044591E"/>
    <w:lvl w:ilvl="0">
      <w:start w:val="1"/>
      <w:numFmt w:val="decimal"/>
      <w:lvlText w:val="%1."/>
      <w:lvlJc w:val="left"/>
      <w:pPr>
        <w:tabs>
          <w:tab w:val="num" w:pos="720"/>
        </w:tabs>
        <w:ind w:left="720" w:hanging="36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6/06 14:04:36"/>
    <w:docVar w:name="DocCategory" w:val="SROthers"/>
    <w:docVar w:name="DocType" w:val="Final"/>
    <w:docVar w:name="JobNo" w:val="0145592S"/>
    <w:docVar w:name="OandT" w:val=" "/>
    <w:docVar w:name="Symbol1" w:val="CEDAW/C/SR.523"/>
    <w:docVar w:name="Symbol2" w:val="-"/>
  </w:docVars>
  <w:rsids>
    <w:rsidRoot w:val="001E1CBB"/>
    <w:rsid w:val="001E1CBB"/>
    <w:rsid w:val="00333BA6"/>
    <w:rsid w:val="00483775"/>
    <w:rsid w:val="00553C70"/>
    <w:rsid w:val="006121AD"/>
    <w:rsid w:val="007A7815"/>
    <w:rsid w:val="00F4735B"/>
    <w:rsid w:val="00F7784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4837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1929</Words>
  <Characters>10611</Characters>
  <Application>Microsoft Office Word</Application>
  <DocSecurity>4</DocSecurity>
  <Lines>88</Lines>
  <Paragraphs>25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12515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RONQUILLO, Sonnia</cp:lastModifiedBy>
  <cp:revision>9</cp:revision>
  <cp:lastPrinted>2006-06-19T07:37:00Z</cp:lastPrinted>
  <dcterms:created xsi:type="dcterms:W3CDTF">2006-06-19T07:30:00Z</dcterms:created>
  <dcterms:modified xsi:type="dcterms:W3CDTF">2006-06-19T07:51:00Z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0145592</vt:lpwstr>
  </property>
  <property fmtid="{D5CDD505-2E9C-101B-9397-08002B2CF9AE}" pid="3" name="Symbol1">
    <vt:lpwstr>CEDAW/C/SR.523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SR</vt:lpwstr>
  </property>
</Properties>
</file>