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DDD" w:rsidRDefault="009E2DDD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207pt;height:83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9E2DDD" w:rsidRDefault="009E2DDD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contra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la Tortura y Otros Tratos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o Penas Crueles,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Inhumanos o Degradantes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2182035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9E2DDD" w:rsidRDefault="009E2DDD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CAT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9E2DDD" w:rsidRDefault="009E2DDD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9E2DDD" w:rsidRDefault="009E2DDD">
      <w:pPr>
        <w:rPr>
          <w:lang w:val="es-ES_tradnl"/>
        </w:rPr>
      </w:pPr>
    </w:p>
    <w:p w:rsidR="009E2DDD" w:rsidRDefault="009E2DDD"/>
    <w:p w:rsidR="009E2DDD" w:rsidRPr="007A6D9F" w:rsidRDefault="009E2DDD" w:rsidP="009E2DDD">
      <w:pPr>
        <w:adjustRightInd w:val="0"/>
        <w:snapToGrid w:val="0"/>
        <w:spacing w:after="240"/>
        <w:ind w:left="6887"/>
        <w:rPr>
          <w:snapToGrid w:val="0"/>
        </w:rPr>
      </w:pPr>
      <w:r w:rsidRPr="007A6D9F">
        <w:rPr>
          <w:snapToGrid w:val="0"/>
        </w:rPr>
        <w:t>Distr.</w:t>
      </w:r>
      <w:r w:rsidRPr="007A6D9F">
        <w:rPr>
          <w:snapToGrid w:val="0"/>
        </w:rPr>
        <w:br/>
      </w:r>
      <w:r w:rsidR="009C19A9">
        <w:rPr>
          <w:snapToGrid w:val="0"/>
        </w:rPr>
        <w:t>GENERAL</w:t>
      </w:r>
    </w:p>
    <w:p w:rsidR="009E2DDD" w:rsidRPr="007A6D9F" w:rsidRDefault="00716CAA" w:rsidP="009E2DDD">
      <w:pPr>
        <w:adjustRightInd w:val="0"/>
        <w:snapToGrid w:val="0"/>
        <w:spacing w:after="240"/>
        <w:ind w:left="6887"/>
        <w:rPr>
          <w:snapToGrid w:val="0"/>
          <w:lang w:val="es-ES_tradnl"/>
        </w:rPr>
      </w:pPr>
      <w:r>
        <w:rPr>
          <w:snapToGrid w:val="0"/>
          <w:lang w:val="es-ES_tradnl"/>
        </w:rPr>
        <w:t>CAT/C/KWT/Q/2</w:t>
      </w:r>
      <w:r w:rsidR="009E2DDD" w:rsidRPr="007A6D9F">
        <w:rPr>
          <w:snapToGrid w:val="0"/>
          <w:lang w:val="es-ES_tradnl"/>
        </w:rPr>
        <w:br/>
      </w:r>
      <w:r w:rsidR="009E2DDD">
        <w:rPr>
          <w:snapToGrid w:val="0"/>
          <w:lang w:val="es-ES_tradnl"/>
        </w:rPr>
        <w:t>16</w:t>
      </w:r>
      <w:r w:rsidR="009E2DDD" w:rsidRPr="007A6D9F">
        <w:rPr>
          <w:snapToGrid w:val="0"/>
          <w:lang w:val="es-ES_tradnl"/>
        </w:rPr>
        <w:t xml:space="preserve"> de </w:t>
      </w:r>
      <w:r w:rsidR="009E2DDD">
        <w:rPr>
          <w:snapToGrid w:val="0"/>
          <w:lang w:val="es-ES_tradnl"/>
        </w:rPr>
        <w:t xml:space="preserve">febrero </w:t>
      </w:r>
      <w:r w:rsidR="009E2DDD" w:rsidRPr="007A6D9F">
        <w:rPr>
          <w:snapToGrid w:val="0"/>
          <w:lang w:val="es-ES_tradnl"/>
        </w:rPr>
        <w:t>de 200</w:t>
      </w:r>
      <w:r w:rsidR="009E2DDD">
        <w:rPr>
          <w:snapToGrid w:val="0"/>
          <w:lang w:val="es-ES_tradnl"/>
        </w:rPr>
        <w:t>9</w:t>
      </w:r>
    </w:p>
    <w:p w:rsidR="009E2DDD" w:rsidRPr="007A6D9F" w:rsidRDefault="009E2DDD" w:rsidP="009E2DDD">
      <w:pPr>
        <w:adjustRightInd w:val="0"/>
        <w:snapToGrid w:val="0"/>
        <w:spacing w:after="480"/>
        <w:ind w:left="6889"/>
        <w:rPr>
          <w:snapToGrid w:val="0"/>
        </w:rPr>
      </w:pPr>
      <w:r w:rsidRPr="007A6D9F">
        <w:rPr>
          <w:snapToGrid w:val="0"/>
        </w:rPr>
        <w:t>ESPAÑOL</w:t>
      </w:r>
      <w:r w:rsidRPr="007A6D9F">
        <w:rPr>
          <w:snapToGrid w:val="0"/>
        </w:rPr>
        <w:br/>
        <w:t>Original:  INGLÉS</w:t>
      </w:r>
    </w:p>
    <w:p w:rsidR="009E2DDD" w:rsidRPr="007A6D9F" w:rsidRDefault="009E2DDD" w:rsidP="009E2DDD">
      <w:pPr>
        <w:adjustRightInd w:val="0"/>
        <w:snapToGrid w:val="0"/>
        <w:rPr>
          <w:snapToGrid w:val="0"/>
        </w:rPr>
      </w:pPr>
      <w:r w:rsidRPr="007A6D9F">
        <w:rPr>
          <w:snapToGrid w:val="0"/>
        </w:rPr>
        <w:t>COMITÉ CONTRA LA TORTURA</w:t>
      </w:r>
    </w:p>
    <w:p w:rsidR="009E2DDD" w:rsidRPr="007A6D9F" w:rsidRDefault="009E2DDD" w:rsidP="009E2DDD">
      <w:pPr>
        <w:adjustRightInd w:val="0"/>
        <w:snapToGrid w:val="0"/>
        <w:rPr>
          <w:snapToGrid w:val="0"/>
        </w:rPr>
      </w:pPr>
      <w:r>
        <w:rPr>
          <w:snapToGrid w:val="0"/>
        </w:rPr>
        <w:t>39</w:t>
      </w:r>
      <w:r w:rsidRPr="007A6D9F">
        <w:rPr>
          <w:snapToGrid w:val="0"/>
        </w:rPr>
        <w:t>º período de sesiones</w:t>
      </w:r>
    </w:p>
    <w:p w:rsidR="009E2DDD" w:rsidRPr="007A6D9F" w:rsidRDefault="009E2DDD" w:rsidP="00F61434">
      <w:pPr>
        <w:adjustRightInd w:val="0"/>
        <w:snapToGrid w:val="0"/>
        <w:spacing w:after="480"/>
        <w:rPr>
          <w:snapToGrid w:val="0"/>
        </w:rPr>
      </w:pPr>
      <w:r>
        <w:rPr>
          <w:snapToGrid w:val="0"/>
        </w:rPr>
        <w:t>Ginebra, 5</w:t>
      </w:r>
      <w:r w:rsidRPr="007A6D9F">
        <w:rPr>
          <w:snapToGrid w:val="0"/>
        </w:rPr>
        <w:t xml:space="preserve"> a </w:t>
      </w:r>
      <w:r>
        <w:rPr>
          <w:snapToGrid w:val="0"/>
        </w:rPr>
        <w:t>23</w:t>
      </w:r>
      <w:r w:rsidRPr="007A6D9F">
        <w:rPr>
          <w:snapToGrid w:val="0"/>
        </w:rPr>
        <w:t xml:space="preserve"> de </w:t>
      </w:r>
      <w:r>
        <w:rPr>
          <w:snapToGrid w:val="0"/>
        </w:rPr>
        <w:t xml:space="preserve">noviembre </w:t>
      </w:r>
      <w:r w:rsidRPr="007A6D9F">
        <w:rPr>
          <w:snapToGrid w:val="0"/>
        </w:rPr>
        <w:t>de 200</w:t>
      </w:r>
      <w:r>
        <w:rPr>
          <w:snapToGrid w:val="0"/>
        </w:rPr>
        <w:t>7</w:t>
      </w:r>
    </w:p>
    <w:p w:rsidR="009E2DDD" w:rsidRPr="007A6D9F" w:rsidRDefault="009E2DDD" w:rsidP="009E2DDD">
      <w:pPr>
        <w:adjustRightInd w:val="0"/>
        <w:snapToGrid w:val="0"/>
        <w:spacing w:after="360"/>
        <w:jc w:val="center"/>
        <w:rPr>
          <w:b/>
          <w:snapToGrid w:val="0"/>
        </w:rPr>
      </w:pPr>
      <w:r w:rsidRPr="007A6D9F">
        <w:rPr>
          <w:b/>
          <w:snapToGrid w:val="0"/>
        </w:rPr>
        <w:t>LISTA DE CUESTIONES ANTES DE LA PRESENTACIÓN DEL</w:t>
      </w:r>
      <w:r>
        <w:rPr>
          <w:b/>
          <w:snapToGrid w:val="0"/>
        </w:rPr>
        <w:br/>
      </w:r>
      <w:r w:rsidRPr="007A6D9F">
        <w:rPr>
          <w:b/>
          <w:snapToGrid w:val="0"/>
        </w:rPr>
        <w:t>SEGUNDO INFORME PERIÓDICO DE KUWAIT</w:t>
      </w:r>
      <w:r w:rsidRPr="00C809E1">
        <w:rPr>
          <w:rStyle w:val="FootnoteReference"/>
          <w:snapToGrid w:val="0"/>
        </w:rPr>
        <w:footnoteReference w:customMarkFollows="1" w:id="1"/>
        <w:t>*</w:t>
      </w:r>
    </w:p>
    <w:p w:rsidR="009E2DDD" w:rsidRPr="007A6D9F" w:rsidRDefault="009E2DDD" w:rsidP="009E2DDD">
      <w:pPr>
        <w:adjustRightInd w:val="0"/>
        <w:snapToGrid w:val="0"/>
        <w:spacing w:after="240" w:line="360" w:lineRule="auto"/>
        <w:rPr>
          <w:b/>
          <w:snapToGrid w:val="0"/>
        </w:rPr>
      </w:pPr>
      <w:r w:rsidRPr="007A6D9F">
        <w:rPr>
          <w:b/>
          <w:snapToGrid w:val="0"/>
        </w:rPr>
        <w:t>Artículo 3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1.</w:t>
      </w:r>
      <w:r w:rsidRPr="007A6D9F">
        <w:rPr>
          <w:snapToGrid w:val="0"/>
        </w:rPr>
        <w:tab/>
        <w:t>El Comité observa que, de conformidad con el principio establecido en el artículo 46 de la Constitución</w:t>
      </w:r>
      <w:r>
        <w:rPr>
          <w:snapToGrid w:val="0"/>
        </w:rPr>
        <w:t xml:space="preserve"> k</w:t>
      </w:r>
      <w:r w:rsidRPr="00BB6852">
        <w:rPr>
          <w:snapToGrid w:val="0"/>
          <w:lang w:val="es-ES_tradnl"/>
        </w:rPr>
        <w:t>uwait</w:t>
      </w:r>
      <w:r>
        <w:rPr>
          <w:snapToGrid w:val="0"/>
          <w:lang w:val="es-ES_tradnl"/>
        </w:rPr>
        <w:t>í</w:t>
      </w:r>
      <w:r w:rsidRPr="007A6D9F">
        <w:rPr>
          <w:snapToGrid w:val="0"/>
        </w:rPr>
        <w:t>, no se puede extraditar a los refugiados políticos</w:t>
      </w:r>
      <w:r w:rsidRPr="007A6D9F">
        <w:rPr>
          <w:b/>
          <w:snapToGrid w:val="0"/>
          <w:vertAlign w:val="superscript"/>
        </w:rPr>
        <w:footnoteReference w:id="2"/>
      </w:r>
      <w:r w:rsidRPr="007A6D9F">
        <w:rPr>
          <w:snapToGrid w:val="0"/>
        </w:rPr>
        <w:t>.  Sin embargo, el Comité desearía recibir información sobre l</w:t>
      </w:r>
      <w:r>
        <w:rPr>
          <w:snapToGrid w:val="0"/>
        </w:rPr>
        <w:t>o</w:t>
      </w:r>
      <w:r w:rsidRPr="007A6D9F">
        <w:rPr>
          <w:snapToGrid w:val="0"/>
        </w:rPr>
        <w:t xml:space="preserve">s </w:t>
      </w:r>
      <w:r>
        <w:rPr>
          <w:snapToGrid w:val="0"/>
        </w:rPr>
        <w:t xml:space="preserve">mecanismos que </w:t>
      </w:r>
      <w:r w:rsidRPr="007A6D9F">
        <w:rPr>
          <w:snapToGrid w:val="0"/>
        </w:rPr>
        <w:t>garantiza</w:t>
      </w:r>
      <w:r>
        <w:rPr>
          <w:snapToGrid w:val="0"/>
        </w:rPr>
        <w:t>n la conformidad con la Convención de las</w:t>
      </w:r>
      <w:r w:rsidRPr="007A6D9F">
        <w:rPr>
          <w:snapToGrid w:val="0"/>
        </w:rPr>
        <w:t xml:space="preserve"> decisiones sobre la devolución o expulsión de extranjeros </w:t>
      </w:r>
      <w:r>
        <w:rPr>
          <w:snapToGrid w:val="0"/>
        </w:rPr>
        <w:t>no precedidas de</w:t>
      </w:r>
      <w:r w:rsidRPr="007A6D9F">
        <w:rPr>
          <w:snapToGrid w:val="0"/>
        </w:rPr>
        <w:t xml:space="preserve"> una petición de extradición</w:t>
      </w:r>
      <w:r w:rsidRPr="007A6D9F">
        <w:rPr>
          <w:b/>
          <w:snapToGrid w:val="0"/>
          <w:vertAlign w:val="superscript"/>
        </w:rPr>
        <w:footnoteReference w:id="3"/>
      </w:r>
      <w:r w:rsidRPr="007A6D9F">
        <w:rPr>
          <w:snapToGrid w:val="0"/>
        </w:rPr>
        <w:t xml:space="preserve">.  Asimismo, por lo que respecta a la extradición, sírvanse informar al Comité si </w:t>
      </w:r>
      <w:r>
        <w:rPr>
          <w:snapToGrid w:val="0"/>
        </w:rPr>
        <w:t>la ley impide</w:t>
      </w:r>
      <w:r w:rsidRPr="007A6D9F">
        <w:rPr>
          <w:snapToGrid w:val="0"/>
        </w:rPr>
        <w:t xml:space="preserve"> que los extranjeros que no sean refugiados </w:t>
      </w:r>
      <w:r>
        <w:rPr>
          <w:snapToGrid w:val="0"/>
        </w:rPr>
        <w:t>políticos</w:t>
      </w:r>
      <w:r w:rsidRPr="007A6D9F">
        <w:rPr>
          <w:snapToGrid w:val="0"/>
        </w:rPr>
        <w:t xml:space="preserve"> puedan ser extraditados cuando haya razones fundadas para creer que estarían en peligro de ser sometidos a tortura en el país que pide la extradición</w:t>
      </w:r>
      <w:r w:rsidRPr="007A6D9F">
        <w:rPr>
          <w:b/>
          <w:snapToGrid w:val="0"/>
          <w:vertAlign w:val="superscript"/>
        </w:rPr>
        <w:footnoteReference w:id="4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2.</w:t>
      </w:r>
      <w:r w:rsidRPr="007A6D9F">
        <w:rPr>
          <w:snapToGrid w:val="0"/>
        </w:rPr>
        <w:tab/>
        <w:t>Sírvanse in</w:t>
      </w:r>
      <w:r>
        <w:rPr>
          <w:snapToGrid w:val="0"/>
        </w:rPr>
        <w:t>dic</w:t>
      </w:r>
      <w:r w:rsidRPr="007A6D9F">
        <w:rPr>
          <w:snapToGrid w:val="0"/>
        </w:rPr>
        <w:t xml:space="preserve">ar al Comité si los extranjeros que van a ser expulsados tienen derecho a que se los informe con antelación </w:t>
      </w:r>
      <w:r>
        <w:rPr>
          <w:snapToGrid w:val="0"/>
        </w:rPr>
        <w:t xml:space="preserve">de </w:t>
      </w:r>
      <w:r w:rsidRPr="007A6D9F">
        <w:rPr>
          <w:snapToGrid w:val="0"/>
        </w:rPr>
        <w:t xml:space="preserve">la decisión de expulsión y a </w:t>
      </w:r>
      <w:r>
        <w:rPr>
          <w:snapToGrid w:val="0"/>
        </w:rPr>
        <w:t xml:space="preserve">ser oídos </w:t>
      </w:r>
      <w:r w:rsidRPr="007A6D9F">
        <w:rPr>
          <w:snapToGrid w:val="0"/>
        </w:rPr>
        <w:t xml:space="preserve">antes de que se </w:t>
      </w:r>
      <w:r>
        <w:rPr>
          <w:snapToGrid w:val="0"/>
        </w:rPr>
        <w:t>decrete</w:t>
      </w:r>
      <w:r w:rsidRPr="007A6D9F">
        <w:rPr>
          <w:snapToGrid w:val="0"/>
        </w:rPr>
        <w:t xml:space="preserve"> su expulsión.  En ese contexto, el Comité desearía saber asimismo si los extranjeros cuya expulsión se ordene podrán recurrir contra la decisión de expulsión ante los tribunales kuwaitíes.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3.</w:t>
      </w:r>
      <w:r w:rsidRPr="007A6D9F">
        <w:rPr>
          <w:snapToGrid w:val="0"/>
        </w:rPr>
        <w:tab/>
        <w:t xml:space="preserve">Sírvanse facilitar información sobre la manera en que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determina que un tercer país al que se va a devolver, expulsar o extraditar a una persona no plantea un riesgo para esa persona de ser sometida a tortura.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4.</w:t>
      </w:r>
      <w:r w:rsidRPr="007A6D9F">
        <w:rPr>
          <w:snapToGrid w:val="0"/>
        </w:rPr>
        <w:tab/>
        <w:t>Sírvanse indicar en qué casos pedir</w:t>
      </w:r>
      <w:r>
        <w:rPr>
          <w:snapToGrid w:val="0"/>
        </w:rPr>
        <w:t>á</w:t>
      </w:r>
      <w:r w:rsidRPr="007A6D9F">
        <w:rPr>
          <w:snapToGrid w:val="0"/>
        </w:rPr>
        <w:t xml:space="preserve"> el Estado parte seguridades diplomáticas a un tercer país al que se </w:t>
      </w:r>
      <w:r>
        <w:rPr>
          <w:snapToGrid w:val="0"/>
        </w:rPr>
        <w:t>va a</w:t>
      </w:r>
      <w:r w:rsidRPr="007A6D9F">
        <w:rPr>
          <w:snapToGrid w:val="0"/>
        </w:rPr>
        <w:t xml:space="preserve"> extraditar, devolver o expulsar a una persona.  Sírvanse asimismo aportar ejemplos de casos en que las autoridades no han procedido a la extradición, devolución o expulsión de una persona por temor a que fuera torturada.  ¿En qué información se han basado esas decisiones?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5.</w:t>
      </w:r>
      <w:r w:rsidRPr="007A6D9F">
        <w:rPr>
          <w:snapToGrid w:val="0"/>
        </w:rPr>
        <w:tab/>
        <w:t>Sírvanse facilitar datos desglosados por edad, sexo y nacionalidad, correspondientes a los cinco últimos años, sobre los siguientes aspectos:</w:t>
      </w:r>
    </w:p>
    <w:p w:rsidR="009E2DDD" w:rsidRPr="007A6D9F" w:rsidRDefault="009E2DDD" w:rsidP="009E2DDD">
      <w:pPr>
        <w:adjustRightInd w:val="0"/>
        <w:snapToGrid w:val="0"/>
        <w:spacing w:after="240" w:line="360" w:lineRule="auto"/>
        <w:ind w:left="1134" w:hanging="567"/>
        <w:rPr>
          <w:snapToGrid w:val="0"/>
        </w:rPr>
      </w:pPr>
      <w:r w:rsidRPr="007A6D9F">
        <w:rPr>
          <w:snapToGrid w:val="0"/>
        </w:rPr>
        <w:t>a)</w:t>
      </w:r>
      <w:r w:rsidRPr="007A6D9F">
        <w:rPr>
          <w:snapToGrid w:val="0"/>
        </w:rPr>
        <w:tab/>
        <w:t>Número de solicitudes de asilo presentadas;</w:t>
      </w:r>
    </w:p>
    <w:p w:rsidR="009E2DDD" w:rsidRPr="007A6D9F" w:rsidRDefault="009E2DDD" w:rsidP="009E2DDD">
      <w:pPr>
        <w:adjustRightInd w:val="0"/>
        <w:snapToGrid w:val="0"/>
        <w:spacing w:after="240" w:line="360" w:lineRule="auto"/>
        <w:ind w:left="1134" w:hanging="567"/>
        <w:rPr>
          <w:snapToGrid w:val="0"/>
        </w:rPr>
      </w:pPr>
      <w:r w:rsidRPr="007A6D9F">
        <w:rPr>
          <w:snapToGrid w:val="0"/>
        </w:rPr>
        <w:t>b)</w:t>
      </w:r>
      <w:r w:rsidRPr="007A6D9F">
        <w:rPr>
          <w:snapToGrid w:val="0"/>
        </w:rPr>
        <w:tab/>
        <w:t>Número de solicitudes de asilo aceptadas;</w:t>
      </w:r>
    </w:p>
    <w:p w:rsidR="009E2DDD" w:rsidRPr="007A6D9F" w:rsidRDefault="009E2DDD" w:rsidP="009E2DDD">
      <w:pPr>
        <w:adjustRightInd w:val="0"/>
        <w:snapToGrid w:val="0"/>
        <w:spacing w:after="240"/>
        <w:ind w:left="1134" w:hanging="567"/>
        <w:rPr>
          <w:snapToGrid w:val="0"/>
        </w:rPr>
      </w:pPr>
      <w:r w:rsidRPr="007A6D9F">
        <w:rPr>
          <w:snapToGrid w:val="0"/>
        </w:rPr>
        <w:t>c)</w:t>
      </w:r>
      <w:r w:rsidRPr="007A6D9F">
        <w:rPr>
          <w:snapToGrid w:val="0"/>
        </w:rPr>
        <w:tab/>
        <w:t xml:space="preserve">Número de solicitudes de asilo aceptadas porque el solicitante </w:t>
      </w:r>
      <w:r>
        <w:rPr>
          <w:snapToGrid w:val="0"/>
        </w:rPr>
        <w:t xml:space="preserve">fue </w:t>
      </w:r>
      <w:r w:rsidRPr="007A6D9F">
        <w:rPr>
          <w:snapToGrid w:val="0"/>
        </w:rPr>
        <w:t>torturado o corría el riesgo de serlo en caso de devolución a su país de origen;</w:t>
      </w:r>
    </w:p>
    <w:p w:rsidR="009E2DDD" w:rsidRPr="007A6D9F" w:rsidRDefault="009E2DDD" w:rsidP="009E2DDD">
      <w:pPr>
        <w:adjustRightInd w:val="0"/>
        <w:snapToGrid w:val="0"/>
        <w:spacing w:after="240"/>
        <w:ind w:left="1134" w:hanging="567"/>
        <w:rPr>
          <w:snapToGrid w:val="0"/>
        </w:rPr>
      </w:pPr>
      <w:r w:rsidRPr="007A6D9F">
        <w:rPr>
          <w:snapToGrid w:val="0"/>
        </w:rPr>
        <w:t>d)</w:t>
      </w:r>
      <w:r w:rsidRPr="007A6D9F">
        <w:rPr>
          <w:snapToGrid w:val="0"/>
        </w:rPr>
        <w:tab/>
        <w:t xml:space="preserve">Número de </w:t>
      </w:r>
      <w:r>
        <w:rPr>
          <w:snapToGrid w:val="0"/>
        </w:rPr>
        <w:t>expulsiones</w:t>
      </w:r>
      <w:r w:rsidRPr="007A6D9F">
        <w:rPr>
          <w:snapToGrid w:val="0"/>
        </w:rPr>
        <w:t xml:space="preserve">, </w:t>
      </w:r>
      <w:r>
        <w:rPr>
          <w:snapToGrid w:val="0"/>
        </w:rPr>
        <w:t>precisando</w:t>
      </w:r>
      <w:r w:rsidRPr="007A6D9F">
        <w:rPr>
          <w:snapToGrid w:val="0"/>
        </w:rPr>
        <w:t xml:space="preserve">:  i) el número de </w:t>
      </w:r>
      <w:r>
        <w:rPr>
          <w:snapToGrid w:val="0"/>
        </w:rPr>
        <w:t xml:space="preserve">expulsiones </w:t>
      </w:r>
      <w:r w:rsidRPr="007A6D9F">
        <w:rPr>
          <w:snapToGrid w:val="0"/>
        </w:rPr>
        <w:t>de solicitantes de asilo, y  ii) los países a los que se l</w:t>
      </w:r>
      <w:r>
        <w:rPr>
          <w:snapToGrid w:val="0"/>
        </w:rPr>
        <w:t>e</w:t>
      </w:r>
      <w:r w:rsidRPr="007A6D9F">
        <w:rPr>
          <w:snapToGrid w:val="0"/>
        </w:rPr>
        <w:t xml:space="preserve">s </w:t>
      </w:r>
      <w:r>
        <w:rPr>
          <w:snapToGrid w:val="0"/>
        </w:rPr>
        <w:t>expulsó</w:t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4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6.</w:t>
      </w:r>
      <w:r w:rsidRPr="007A6D9F">
        <w:rPr>
          <w:snapToGrid w:val="0"/>
        </w:rPr>
        <w:tab/>
        <w:t>El Comité toma nota de las disposiciones sobre la conducta de los funcionarios públicos y sobre l</w:t>
      </w:r>
      <w:r>
        <w:rPr>
          <w:snapToGrid w:val="0"/>
        </w:rPr>
        <w:t>os atentados contra</w:t>
      </w:r>
      <w:r w:rsidRPr="007A6D9F">
        <w:rPr>
          <w:snapToGrid w:val="0"/>
        </w:rPr>
        <w:t xml:space="preserve"> la integridad física contenidas en el Código Penal de Kuwait, así como de las disposiciones sobre la detención, los interrogatorios y la privación de libertad contenidas en el Código de Enjuiciamiento Penal.  No obstante, sírvanse </w:t>
      </w:r>
      <w:r>
        <w:rPr>
          <w:snapToGrid w:val="0"/>
        </w:rPr>
        <w:t xml:space="preserve">indicar </w:t>
      </w:r>
      <w:r w:rsidRPr="007A6D9F">
        <w:rPr>
          <w:snapToGrid w:val="0"/>
        </w:rPr>
        <w:t xml:space="preserve">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considera la posibilidad de adoptar medidas legislativas para tipificar la tortura como delito</w:t>
      </w:r>
      <w:r w:rsidRPr="007A6D9F">
        <w:rPr>
          <w:b/>
          <w:snapToGrid w:val="0"/>
          <w:vertAlign w:val="superscript"/>
        </w:rPr>
        <w:footnoteReference w:id="5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5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7.</w:t>
      </w:r>
      <w:r w:rsidRPr="007A6D9F">
        <w:rPr>
          <w:snapToGrid w:val="0"/>
        </w:rPr>
        <w:tab/>
        <w:t xml:space="preserve">Sírvanse </w:t>
      </w:r>
      <w:r>
        <w:rPr>
          <w:snapToGrid w:val="0"/>
        </w:rPr>
        <w:t>indicar</w:t>
      </w:r>
      <w:r w:rsidRPr="007A6D9F">
        <w:rPr>
          <w:snapToGrid w:val="0"/>
        </w:rPr>
        <w:t xml:space="preserve"> 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ejerce la </w:t>
      </w:r>
      <w:r>
        <w:rPr>
          <w:snapToGrid w:val="0"/>
        </w:rPr>
        <w:t xml:space="preserve">competencia </w:t>
      </w:r>
      <w:r w:rsidRPr="007A6D9F">
        <w:rPr>
          <w:snapToGrid w:val="0"/>
        </w:rPr>
        <w:t>extraterritorial en el supuesto de que un ciudadano de Kuwait sea víctima de tortura en el extranjero</w:t>
      </w:r>
      <w:r w:rsidRPr="007A6D9F">
        <w:rPr>
          <w:b/>
          <w:snapToGrid w:val="0"/>
          <w:vertAlign w:val="superscript"/>
        </w:rPr>
        <w:footnoteReference w:id="6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keepNext/>
        <w:adjustRightInd w:val="0"/>
        <w:snapToGrid w:val="0"/>
        <w:spacing w:after="240"/>
        <w:rPr>
          <w:b/>
          <w:bCs/>
          <w:snapToGrid w:val="0"/>
        </w:rPr>
      </w:pPr>
      <w:r w:rsidRPr="007A6D9F">
        <w:rPr>
          <w:b/>
          <w:bCs/>
          <w:snapToGrid w:val="0"/>
        </w:rPr>
        <w:t>Artículo 8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8.</w:t>
      </w:r>
      <w:r w:rsidRPr="007A6D9F">
        <w:rPr>
          <w:snapToGrid w:val="0"/>
        </w:rPr>
        <w:tab/>
        <w:t xml:space="preserve">¿Ha </w:t>
      </w:r>
      <w:r>
        <w:rPr>
          <w:snapToGrid w:val="0"/>
        </w:rPr>
        <w:t>denegado</w:t>
      </w:r>
      <w:r w:rsidRPr="007A6D9F">
        <w:rPr>
          <w:snapToGrid w:val="0"/>
        </w:rPr>
        <w:t xml:space="preserve">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, por el motivo que fuere, </w:t>
      </w:r>
      <w:r>
        <w:rPr>
          <w:snapToGrid w:val="0"/>
        </w:rPr>
        <w:t xml:space="preserve">la extradición de sospechosos de un delito de tortura a </w:t>
      </w:r>
      <w:r w:rsidRPr="007A6D9F">
        <w:rPr>
          <w:snapToGrid w:val="0"/>
        </w:rPr>
        <w:t xml:space="preserve">otro Estado </w:t>
      </w:r>
      <w:r>
        <w:rPr>
          <w:snapToGrid w:val="0"/>
        </w:rPr>
        <w:t>e incoado, tras esa decisión, un procedimiento penal</w:t>
      </w:r>
      <w:r w:rsidRPr="007A6D9F">
        <w:rPr>
          <w:snapToGrid w:val="0"/>
        </w:rPr>
        <w:t>?</w:t>
      </w:r>
    </w:p>
    <w:p w:rsidR="009E2DDD" w:rsidRPr="007A6D9F" w:rsidRDefault="009E2DDD" w:rsidP="009E2DDD">
      <w:pPr>
        <w:adjustRightInd w:val="0"/>
        <w:snapToGrid w:val="0"/>
        <w:spacing w:after="240"/>
        <w:rPr>
          <w:b/>
          <w:bCs/>
          <w:snapToGrid w:val="0"/>
        </w:rPr>
      </w:pPr>
      <w:r w:rsidRPr="007A6D9F">
        <w:rPr>
          <w:b/>
          <w:bCs/>
          <w:snapToGrid w:val="0"/>
        </w:rPr>
        <w:t>Artículo 10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9.</w:t>
      </w:r>
      <w:r w:rsidRPr="007A6D9F">
        <w:rPr>
          <w:snapToGrid w:val="0"/>
        </w:rPr>
        <w:tab/>
        <w:t xml:space="preserve">Sírvanse proporcionar información actualizada sobre la instrucción y la formación impartida a los </w:t>
      </w:r>
      <w:r>
        <w:rPr>
          <w:snapToGrid w:val="0"/>
        </w:rPr>
        <w:t>miembros de las fuerzas de orden público y otros</w:t>
      </w:r>
      <w:r w:rsidRPr="007A6D9F">
        <w:rPr>
          <w:snapToGrid w:val="0"/>
        </w:rPr>
        <w:t xml:space="preserve"> funcionarios públicos </w:t>
      </w:r>
      <w:r>
        <w:rPr>
          <w:snapToGrid w:val="0"/>
        </w:rPr>
        <w:t xml:space="preserve">en </w:t>
      </w:r>
      <w:r w:rsidRPr="007A6D9F">
        <w:rPr>
          <w:snapToGrid w:val="0"/>
        </w:rPr>
        <w:t>derechos humanos</w:t>
      </w:r>
      <w:r>
        <w:rPr>
          <w:snapToGrid w:val="0"/>
        </w:rPr>
        <w:t xml:space="preserve"> y</w:t>
      </w:r>
      <w:r w:rsidRPr="007A6D9F">
        <w:rPr>
          <w:snapToGrid w:val="0"/>
        </w:rPr>
        <w:t xml:space="preserve"> concretamente sobre el trat</w:t>
      </w:r>
      <w:r>
        <w:rPr>
          <w:snapToGrid w:val="0"/>
        </w:rPr>
        <w:t>o</w:t>
      </w:r>
      <w:r w:rsidRPr="007A6D9F">
        <w:rPr>
          <w:snapToGrid w:val="0"/>
        </w:rPr>
        <w:t xml:space="preserve"> </w:t>
      </w:r>
      <w:r>
        <w:rPr>
          <w:snapToGrid w:val="0"/>
        </w:rPr>
        <w:t>a</w:t>
      </w:r>
      <w:r w:rsidRPr="007A6D9F">
        <w:rPr>
          <w:snapToGrid w:val="0"/>
        </w:rPr>
        <w:t xml:space="preserve"> los detenidos y los grupos vulnerables, en particular las mujeres, y sobre las medidas para impedir la tortura y los tratos o penas crueles, inhumanos o degradantes.  Sírvanse especificar quién imparte la formación y quién la recibe y si se </w:t>
      </w:r>
      <w:r>
        <w:rPr>
          <w:snapToGrid w:val="0"/>
        </w:rPr>
        <w:t xml:space="preserve">expone </w:t>
      </w:r>
      <w:r w:rsidRPr="007A6D9F">
        <w:rPr>
          <w:snapToGrid w:val="0"/>
        </w:rPr>
        <w:t>la Convención en esos programas.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10.</w:t>
      </w:r>
      <w:r w:rsidRPr="007A6D9F">
        <w:rPr>
          <w:snapToGrid w:val="0"/>
        </w:rPr>
        <w:tab/>
        <w:t xml:space="preserve">Sírvanse indicar, </w:t>
      </w:r>
      <w:r>
        <w:rPr>
          <w:snapToGrid w:val="0"/>
        </w:rPr>
        <w:t>asimismo</w:t>
      </w:r>
      <w:r w:rsidRPr="007A6D9F">
        <w:rPr>
          <w:snapToGrid w:val="0"/>
        </w:rPr>
        <w:t xml:space="preserve">, si existen programas específicos </w:t>
      </w:r>
      <w:r>
        <w:rPr>
          <w:snapToGrid w:val="0"/>
        </w:rPr>
        <w:t>de formación del</w:t>
      </w:r>
      <w:r w:rsidRPr="007A6D9F">
        <w:rPr>
          <w:snapToGrid w:val="0"/>
        </w:rPr>
        <w:t xml:space="preserve"> personal médico que determina y documenta casos de tortura y presta asistencia en la rehabilitación de las víctimas y, en caso afirmativo, quién dirige, participa, supervisa y evalúa esos programas.  Indiquen si en esa </w:t>
      </w:r>
      <w:r>
        <w:rPr>
          <w:snapToGrid w:val="0"/>
        </w:rPr>
        <w:t xml:space="preserve">formación </w:t>
      </w:r>
      <w:r w:rsidRPr="007A6D9F">
        <w:rPr>
          <w:snapToGrid w:val="0"/>
        </w:rPr>
        <w:t>se incluye el Protocolo de Estambul de 1999 (</w:t>
      </w:r>
      <w:r w:rsidRPr="007A6D9F">
        <w:rPr>
          <w:i/>
          <w:snapToGrid w:val="0"/>
        </w:rPr>
        <w:t>Manual para la investigación y documentación eficaces de la tortura y otros tratos o penas crueles, inhumanos o degradantes</w:t>
      </w:r>
      <w:r w:rsidRPr="007A6D9F">
        <w:rPr>
          <w:snapToGrid w:val="0"/>
        </w:rPr>
        <w:t>).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11.</w:t>
      </w:r>
      <w:r w:rsidRPr="007A6D9F">
        <w:rPr>
          <w:snapToGrid w:val="0"/>
        </w:rPr>
        <w:tab/>
        <w:t xml:space="preserve">El Comité observa que los </w:t>
      </w:r>
      <w:r>
        <w:rPr>
          <w:snapToGrid w:val="0"/>
        </w:rPr>
        <w:t>alumnos de d</w:t>
      </w:r>
      <w:r w:rsidRPr="007A6D9F">
        <w:rPr>
          <w:snapToGrid w:val="0"/>
        </w:rPr>
        <w:t>erecho de la Universidad de Kuwait</w:t>
      </w:r>
      <w:r>
        <w:rPr>
          <w:snapToGrid w:val="0"/>
        </w:rPr>
        <w:t>,</w:t>
      </w:r>
      <w:r w:rsidRPr="007A6D9F">
        <w:rPr>
          <w:snapToGrid w:val="0"/>
        </w:rPr>
        <w:t xml:space="preserve"> </w:t>
      </w:r>
      <w:r>
        <w:rPr>
          <w:snapToGrid w:val="0"/>
        </w:rPr>
        <w:t>así como</w:t>
      </w:r>
      <w:r w:rsidRPr="007A6D9F">
        <w:rPr>
          <w:snapToGrid w:val="0"/>
        </w:rPr>
        <w:t xml:space="preserve"> de la Academia de Policía y otro</w:t>
      </w:r>
      <w:r>
        <w:rPr>
          <w:snapToGrid w:val="0"/>
        </w:rPr>
        <w:t>s</w:t>
      </w:r>
      <w:r w:rsidRPr="007A6D9F">
        <w:rPr>
          <w:snapToGrid w:val="0"/>
        </w:rPr>
        <w:t xml:space="preserve"> </w:t>
      </w:r>
      <w:r>
        <w:rPr>
          <w:snapToGrid w:val="0"/>
        </w:rPr>
        <w:t>agentes de la autoridad, estudian</w:t>
      </w:r>
      <w:r w:rsidRPr="007A6D9F">
        <w:rPr>
          <w:snapToGrid w:val="0"/>
        </w:rPr>
        <w:t xml:space="preserve"> el Código Penal y el Código de Enjuiciamiento Penal de Kuwait</w:t>
      </w:r>
      <w:r w:rsidRPr="007A6D9F">
        <w:rPr>
          <w:b/>
          <w:snapToGrid w:val="0"/>
          <w:vertAlign w:val="superscript"/>
        </w:rPr>
        <w:footnoteReference w:id="7"/>
      </w:r>
      <w:r w:rsidRPr="007A6D9F">
        <w:rPr>
          <w:snapToGrid w:val="0"/>
        </w:rPr>
        <w:t xml:space="preserve">.  No obstante, sírvanse </w:t>
      </w:r>
      <w:r>
        <w:rPr>
          <w:snapToGrid w:val="0"/>
        </w:rPr>
        <w:t xml:space="preserve">precisar </w:t>
      </w:r>
      <w:r w:rsidRPr="007A6D9F">
        <w:rPr>
          <w:snapToGrid w:val="0"/>
        </w:rPr>
        <w:t>si los programas de estudio y de formación pertinentes incluyen información concreta sobre la Convención.</w:t>
      </w:r>
    </w:p>
    <w:p w:rsidR="009E2DDD" w:rsidRPr="007A6D9F" w:rsidRDefault="009E2DDD" w:rsidP="009E2DDD">
      <w:pPr>
        <w:adjustRightInd w:val="0"/>
        <w:snapToGrid w:val="0"/>
        <w:spacing w:after="240"/>
        <w:rPr>
          <w:b/>
          <w:bCs/>
          <w:snapToGrid w:val="0"/>
        </w:rPr>
      </w:pPr>
      <w:r w:rsidRPr="007A6D9F">
        <w:rPr>
          <w:b/>
          <w:bCs/>
          <w:snapToGrid w:val="0"/>
        </w:rPr>
        <w:t>Artículo 11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12.</w:t>
      </w:r>
      <w:r w:rsidRPr="007A6D9F">
        <w:rPr>
          <w:snapToGrid w:val="0"/>
        </w:rPr>
        <w:tab/>
        <w:t xml:space="preserve">El Comité observa que, de conformidad con el Código de Enjuiciamiento Penal de Kuwait vigente en el momento de la presentación del informe inicial del </w:t>
      </w:r>
      <w:r>
        <w:rPr>
          <w:snapToGrid w:val="0"/>
        </w:rPr>
        <w:t>Estado parte</w:t>
      </w:r>
      <w:r w:rsidRPr="007A6D9F">
        <w:rPr>
          <w:snapToGrid w:val="0"/>
        </w:rPr>
        <w:t>, no se puede tener detenida a una persona durante más de cuatro días sin que medie una orden por escrito antes de que sea puesta a disposición de</w:t>
      </w:r>
      <w:r>
        <w:rPr>
          <w:snapToGrid w:val="0"/>
        </w:rPr>
        <w:t>l</w:t>
      </w:r>
      <w:r w:rsidRPr="007A6D9F">
        <w:rPr>
          <w:snapToGrid w:val="0"/>
        </w:rPr>
        <w:t xml:space="preserve"> </w:t>
      </w:r>
      <w:r>
        <w:rPr>
          <w:snapToGrid w:val="0"/>
        </w:rPr>
        <w:t>órgano instructor</w:t>
      </w:r>
      <w:r w:rsidRPr="007A6D9F">
        <w:rPr>
          <w:b/>
          <w:snapToGrid w:val="0"/>
          <w:vertAlign w:val="superscript"/>
        </w:rPr>
        <w:footnoteReference w:id="8"/>
      </w:r>
      <w:r w:rsidRPr="007A6D9F">
        <w:rPr>
          <w:snapToGrid w:val="0"/>
        </w:rPr>
        <w:t xml:space="preserve">.  Sírvanse </w:t>
      </w:r>
      <w:r>
        <w:rPr>
          <w:snapToGrid w:val="0"/>
        </w:rPr>
        <w:t>indicar</w:t>
      </w:r>
      <w:r w:rsidRPr="007A6D9F">
        <w:rPr>
          <w:snapToGrid w:val="0"/>
        </w:rPr>
        <w:t xml:space="preserve"> 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ha adoptado o prevé adoptar medidas para reducir ese plazo y eliminar la posibilidad de </w:t>
      </w:r>
      <w:r>
        <w:rPr>
          <w:snapToGrid w:val="0"/>
        </w:rPr>
        <w:t>prórrogas</w:t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13.</w:t>
      </w:r>
      <w:r w:rsidRPr="007A6D9F">
        <w:rPr>
          <w:snapToGrid w:val="0"/>
        </w:rPr>
        <w:tab/>
        <w:t xml:space="preserve">Sírvanse </w:t>
      </w:r>
      <w:r>
        <w:rPr>
          <w:snapToGrid w:val="0"/>
        </w:rPr>
        <w:t>indicar</w:t>
      </w:r>
      <w:r w:rsidRPr="007A6D9F">
        <w:rPr>
          <w:snapToGrid w:val="0"/>
        </w:rPr>
        <w:t xml:space="preserve"> si los detenidos tienen acceso inmediato a asistencia letrada y si pueden ponerse en contacto sin restricciones ni demora con sus familiares.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14.</w:t>
      </w:r>
      <w:r w:rsidRPr="007A6D9F">
        <w:rPr>
          <w:snapToGrid w:val="0"/>
        </w:rPr>
        <w:tab/>
        <w:t xml:space="preserve">Sírvanse proporcionar también información sobre </w:t>
      </w:r>
      <w:r>
        <w:rPr>
          <w:snapToGrid w:val="0"/>
        </w:rPr>
        <w:t xml:space="preserve">toda </w:t>
      </w:r>
      <w:r w:rsidRPr="007A6D9F">
        <w:rPr>
          <w:snapToGrid w:val="0"/>
        </w:rPr>
        <w:t xml:space="preserve">ley </w:t>
      </w:r>
      <w:r>
        <w:rPr>
          <w:snapToGrid w:val="0"/>
        </w:rPr>
        <w:t xml:space="preserve">especial </w:t>
      </w:r>
      <w:r w:rsidRPr="007A6D9F">
        <w:rPr>
          <w:snapToGrid w:val="0"/>
        </w:rPr>
        <w:t xml:space="preserve">o antiterrorista que pueda restringir los derechos del detenido, en particular el derecho a comparecer prontamente ante un juez, el derecho a ponerse en contacto con familiares y el derecho a </w:t>
      </w:r>
      <w:r>
        <w:rPr>
          <w:snapToGrid w:val="0"/>
        </w:rPr>
        <w:t>la asistencia letrada y</w:t>
      </w:r>
      <w:r w:rsidRPr="007A6D9F">
        <w:rPr>
          <w:snapToGrid w:val="0"/>
        </w:rPr>
        <w:t xml:space="preserve"> </w:t>
      </w:r>
      <w:r>
        <w:rPr>
          <w:snapToGrid w:val="0"/>
        </w:rPr>
        <w:t>de</w:t>
      </w:r>
      <w:r w:rsidRPr="007A6D9F">
        <w:rPr>
          <w:snapToGrid w:val="0"/>
        </w:rPr>
        <w:t xml:space="preserve"> un médico de su elección desde el momento de la detención.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15.</w:t>
      </w:r>
      <w:r w:rsidRPr="007A6D9F">
        <w:rPr>
          <w:snapToGrid w:val="0"/>
        </w:rPr>
        <w:tab/>
        <w:t xml:space="preserve">Sírvanse indicar el plazo máximo </w:t>
      </w:r>
      <w:r>
        <w:rPr>
          <w:snapToGrid w:val="0"/>
        </w:rPr>
        <w:t xml:space="preserve">de detención de </w:t>
      </w:r>
      <w:r w:rsidRPr="007A6D9F">
        <w:rPr>
          <w:snapToGrid w:val="0"/>
        </w:rPr>
        <w:t xml:space="preserve">solicitantes de asilo </w:t>
      </w:r>
      <w:r>
        <w:rPr>
          <w:snapToGrid w:val="0"/>
        </w:rPr>
        <w:t>u</w:t>
      </w:r>
      <w:r w:rsidRPr="007A6D9F">
        <w:rPr>
          <w:snapToGrid w:val="0"/>
        </w:rPr>
        <w:t xml:space="preserve"> otros extranjeros que se encuentren en situación irregular.  Indiquen también si las </w:t>
      </w:r>
      <w:r>
        <w:rPr>
          <w:snapToGrid w:val="0"/>
        </w:rPr>
        <w:t xml:space="preserve">decisiones </w:t>
      </w:r>
      <w:r w:rsidRPr="007A6D9F">
        <w:rPr>
          <w:snapToGrid w:val="0"/>
        </w:rPr>
        <w:t xml:space="preserve">de </w:t>
      </w:r>
      <w:r>
        <w:rPr>
          <w:snapToGrid w:val="0"/>
        </w:rPr>
        <w:t>detener a</w:t>
      </w:r>
      <w:r w:rsidRPr="007A6D9F">
        <w:rPr>
          <w:snapToGrid w:val="0"/>
        </w:rPr>
        <w:t xml:space="preserve"> esos extranjeros son </w:t>
      </w:r>
      <w:r>
        <w:rPr>
          <w:snapToGrid w:val="0"/>
        </w:rPr>
        <w:t xml:space="preserve">normalmente recurribles ante </w:t>
      </w:r>
      <w:r w:rsidRPr="007A6D9F">
        <w:rPr>
          <w:snapToGrid w:val="0"/>
        </w:rPr>
        <w:t xml:space="preserve">una autoridad competente, independiente e imparcial o </w:t>
      </w:r>
      <w:r>
        <w:rPr>
          <w:snapToGrid w:val="0"/>
        </w:rPr>
        <w:t xml:space="preserve">ante </w:t>
      </w:r>
      <w:r w:rsidRPr="007A6D9F">
        <w:rPr>
          <w:snapToGrid w:val="0"/>
        </w:rPr>
        <w:t>un órgano judicial.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16.</w:t>
      </w:r>
      <w:r w:rsidRPr="007A6D9F">
        <w:rPr>
          <w:snapToGrid w:val="0"/>
        </w:rPr>
        <w:tab/>
        <w:t xml:space="preserve">Sírvanse </w:t>
      </w:r>
      <w:r>
        <w:rPr>
          <w:snapToGrid w:val="0"/>
        </w:rPr>
        <w:t>indicar</w:t>
      </w:r>
      <w:r w:rsidRPr="007A6D9F">
        <w:rPr>
          <w:snapToGrid w:val="0"/>
        </w:rPr>
        <w:t xml:space="preserve"> si aún sigue detenida alguna de las personas condenadas por los tribunales militares en 1991.  Sírvanse in</w:t>
      </w:r>
      <w:r>
        <w:rPr>
          <w:snapToGrid w:val="0"/>
        </w:rPr>
        <w:t>dic</w:t>
      </w:r>
      <w:r w:rsidRPr="007A6D9F">
        <w:rPr>
          <w:snapToGrid w:val="0"/>
        </w:rPr>
        <w:t xml:space="preserve">ar </w:t>
      </w:r>
      <w:r>
        <w:rPr>
          <w:snapToGrid w:val="0"/>
        </w:rPr>
        <w:t>asimismo</w:t>
      </w:r>
      <w:r w:rsidRPr="007A6D9F">
        <w:rPr>
          <w:snapToGrid w:val="0"/>
        </w:rPr>
        <w:t xml:space="preserve"> si se ha investigado alguno de los casos de personas </w:t>
      </w:r>
      <w:r>
        <w:rPr>
          <w:snapToGrid w:val="0"/>
        </w:rPr>
        <w:t>presuntamente desaparecidas tras su detención</w:t>
      </w:r>
      <w:r w:rsidRPr="007A6D9F">
        <w:rPr>
          <w:snapToGrid w:val="0"/>
        </w:rPr>
        <w:t xml:space="preserve"> en 1991 </w:t>
      </w:r>
      <w:r>
        <w:rPr>
          <w:snapToGrid w:val="0"/>
        </w:rPr>
        <w:t xml:space="preserve">y </w:t>
      </w:r>
      <w:r w:rsidRPr="007A6D9F">
        <w:rPr>
          <w:snapToGrid w:val="0"/>
        </w:rPr>
        <w:t xml:space="preserve">cuyos nombres han </w:t>
      </w:r>
      <w:r>
        <w:rPr>
          <w:snapToGrid w:val="0"/>
        </w:rPr>
        <w:t xml:space="preserve">sido </w:t>
      </w:r>
      <w:r w:rsidRPr="007A6D9F">
        <w:rPr>
          <w:snapToGrid w:val="0"/>
        </w:rPr>
        <w:t>comunicado</w:t>
      </w:r>
      <w:r>
        <w:rPr>
          <w:snapToGrid w:val="0"/>
        </w:rPr>
        <w:t>s</w:t>
      </w:r>
      <w:r w:rsidRPr="007A6D9F">
        <w:rPr>
          <w:snapToGrid w:val="0"/>
        </w:rPr>
        <w:t xml:space="preserve"> al </w:t>
      </w:r>
      <w:r>
        <w:rPr>
          <w:snapToGrid w:val="0"/>
        </w:rPr>
        <w:t>Estado parte</w:t>
      </w:r>
      <w:r w:rsidRPr="007A6D9F">
        <w:rPr>
          <w:b/>
          <w:snapToGrid w:val="0"/>
          <w:vertAlign w:val="superscript"/>
        </w:rPr>
        <w:footnoteReference w:id="9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17.</w:t>
      </w:r>
      <w:r w:rsidRPr="007A6D9F">
        <w:rPr>
          <w:snapToGrid w:val="0"/>
        </w:rPr>
        <w:tab/>
        <w:t xml:space="preserve">Sírvanse proporcionar información sobre el número de funcionarias </w:t>
      </w:r>
      <w:r>
        <w:rPr>
          <w:snapToGrid w:val="0"/>
        </w:rPr>
        <w:t xml:space="preserve">adscritas a </w:t>
      </w:r>
      <w:r w:rsidRPr="007A6D9F">
        <w:rPr>
          <w:snapToGrid w:val="0"/>
        </w:rPr>
        <w:t xml:space="preserve">los centros de detención del </w:t>
      </w:r>
      <w:r>
        <w:rPr>
          <w:snapToGrid w:val="0"/>
        </w:rPr>
        <w:t>Estado parte</w:t>
      </w:r>
      <w:r w:rsidRPr="007A6D9F">
        <w:rPr>
          <w:snapToGrid w:val="0"/>
        </w:rPr>
        <w:t>.  Faciliten también información sobre las condiciones en los centros de detención de mujeres.</w:t>
      </w:r>
    </w:p>
    <w:p w:rsidR="009E2DDD" w:rsidRPr="007A6D9F" w:rsidRDefault="009E2DDD" w:rsidP="009E2DDD">
      <w:pPr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12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18.</w:t>
      </w:r>
      <w:r w:rsidRPr="007A6D9F">
        <w:rPr>
          <w:snapToGrid w:val="0"/>
        </w:rPr>
        <w:tab/>
        <w:t>Además de</w:t>
      </w:r>
      <w:r>
        <w:rPr>
          <w:snapToGrid w:val="0"/>
        </w:rPr>
        <w:t xml:space="preserve"> </w:t>
      </w:r>
      <w:r w:rsidRPr="007A6D9F">
        <w:rPr>
          <w:snapToGrid w:val="0"/>
        </w:rPr>
        <w:t>l</w:t>
      </w:r>
      <w:r>
        <w:rPr>
          <w:snapToGrid w:val="0"/>
        </w:rPr>
        <w:t>a</w:t>
      </w:r>
      <w:r w:rsidRPr="007A6D9F">
        <w:rPr>
          <w:snapToGrid w:val="0"/>
        </w:rPr>
        <w:t xml:space="preserve"> </w:t>
      </w:r>
      <w:r>
        <w:rPr>
          <w:snapToGrid w:val="0"/>
        </w:rPr>
        <w:t xml:space="preserve">información general sobre </w:t>
      </w:r>
      <w:r w:rsidRPr="007A6D9F">
        <w:rPr>
          <w:snapToGrid w:val="0"/>
        </w:rPr>
        <w:t>el Código de Enjuiciamiento Penal de Kuwait</w:t>
      </w:r>
      <w:r w:rsidRPr="007A6D9F">
        <w:rPr>
          <w:b/>
          <w:snapToGrid w:val="0"/>
          <w:vertAlign w:val="superscript"/>
        </w:rPr>
        <w:footnoteReference w:id="10"/>
      </w:r>
      <w:r w:rsidRPr="007A6D9F">
        <w:rPr>
          <w:snapToGrid w:val="0"/>
        </w:rPr>
        <w:t xml:space="preserve">, sírvanse </w:t>
      </w:r>
      <w:r>
        <w:rPr>
          <w:snapToGrid w:val="0"/>
        </w:rPr>
        <w:t>describir</w:t>
      </w:r>
      <w:r w:rsidRPr="007A6D9F">
        <w:rPr>
          <w:snapToGrid w:val="0"/>
        </w:rPr>
        <w:t xml:space="preserve"> las </w:t>
      </w:r>
      <w:r>
        <w:rPr>
          <w:snapToGrid w:val="0"/>
        </w:rPr>
        <w:t xml:space="preserve">disposiciones que prevén </w:t>
      </w:r>
      <w:r w:rsidRPr="007A6D9F">
        <w:rPr>
          <w:snapToGrid w:val="0"/>
        </w:rPr>
        <w:t>una investigación cuando existan motivos fundados para creer que en un centro penitenciario se han cometido actos de tortura o se han infligido otros tratos o penas crueles, inhumanos o degradantes.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19.</w:t>
      </w:r>
      <w:r w:rsidRPr="007A6D9F">
        <w:rPr>
          <w:snapToGrid w:val="0"/>
        </w:rPr>
        <w:tab/>
      </w:r>
      <w:r>
        <w:rPr>
          <w:snapToGrid w:val="0"/>
        </w:rPr>
        <w:t>Se ruega también f</w:t>
      </w:r>
      <w:r w:rsidRPr="007A6D9F">
        <w:rPr>
          <w:snapToGrid w:val="0"/>
        </w:rPr>
        <w:t>acilit</w:t>
      </w:r>
      <w:r>
        <w:rPr>
          <w:snapToGrid w:val="0"/>
        </w:rPr>
        <w:t>ar</w:t>
      </w:r>
      <w:r w:rsidRPr="007A6D9F">
        <w:rPr>
          <w:snapToGrid w:val="0"/>
        </w:rPr>
        <w:t xml:space="preserve"> información sobre casos relacionados con el </w:t>
      </w:r>
      <w:r>
        <w:rPr>
          <w:snapToGrid w:val="0"/>
        </w:rPr>
        <w:t xml:space="preserve">empleo </w:t>
      </w:r>
      <w:r w:rsidRPr="007A6D9F">
        <w:rPr>
          <w:snapToGrid w:val="0"/>
        </w:rPr>
        <w:t xml:space="preserve">de la fuerza por la policía y el número de casos denunciados que dieron lugar a </w:t>
      </w:r>
      <w:r>
        <w:rPr>
          <w:snapToGrid w:val="0"/>
        </w:rPr>
        <w:t>enjuiciamiento</w:t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20.</w:t>
      </w:r>
      <w:r w:rsidRPr="007A6D9F">
        <w:rPr>
          <w:snapToGrid w:val="0"/>
        </w:rPr>
        <w:tab/>
        <w:t xml:space="preserve">Sírvanse </w:t>
      </w:r>
      <w:r>
        <w:rPr>
          <w:snapToGrid w:val="0"/>
        </w:rPr>
        <w:t>indicar</w:t>
      </w:r>
      <w:r w:rsidRPr="007A6D9F">
        <w:rPr>
          <w:snapToGrid w:val="0"/>
        </w:rPr>
        <w:t xml:space="preserve"> si en casos como los descritos en los párrafos 1</w:t>
      </w:r>
      <w:r>
        <w:rPr>
          <w:snapToGrid w:val="0"/>
        </w:rPr>
        <w:t>8</w:t>
      </w:r>
      <w:r w:rsidRPr="007A6D9F">
        <w:rPr>
          <w:snapToGrid w:val="0"/>
        </w:rPr>
        <w:t xml:space="preserve"> y 1</w:t>
      </w:r>
      <w:r>
        <w:rPr>
          <w:snapToGrid w:val="0"/>
        </w:rPr>
        <w:t>9</w:t>
      </w:r>
      <w:r w:rsidRPr="007A6D9F">
        <w:rPr>
          <w:snapToGrid w:val="0"/>
        </w:rPr>
        <w:t xml:space="preserve"> se interrogó a los sospechosos y/o a testigos antes de adoptar una decisión</w:t>
      </w:r>
      <w:r w:rsidRPr="007A6D9F">
        <w:rPr>
          <w:b/>
          <w:snapToGrid w:val="0"/>
          <w:vertAlign w:val="superscript"/>
        </w:rPr>
        <w:footnoteReference w:id="11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keepNext/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13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21.</w:t>
      </w:r>
      <w:r w:rsidRPr="007A6D9F">
        <w:rPr>
          <w:snapToGrid w:val="0"/>
        </w:rPr>
        <w:tab/>
        <w:t xml:space="preserve">Sírvanse proporcionar información sobre la autoridad </w:t>
      </w:r>
      <w:r>
        <w:rPr>
          <w:snapToGrid w:val="0"/>
        </w:rPr>
        <w:t>competente para</w:t>
      </w:r>
      <w:r w:rsidRPr="007A6D9F">
        <w:rPr>
          <w:snapToGrid w:val="0"/>
        </w:rPr>
        <w:t xml:space="preserve"> recibir quejas</w:t>
      </w:r>
      <w:r>
        <w:rPr>
          <w:snapToGrid w:val="0"/>
        </w:rPr>
        <w:t xml:space="preserve"> </w:t>
      </w:r>
      <w:r w:rsidRPr="007A6D9F">
        <w:rPr>
          <w:snapToGrid w:val="0"/>
        </w:rPr>
        <w:t xml:space="preserve">y sobre el número y el contenido de las quejas presentadas por detenidos.  Describan </w:t>
      </w:r>
      <w:r>
        <w:rPr>
          <w:snapToGrid w:val="0"/>
        </w:rPr>
        <w:t>e</w:t>
      </w:r>
      <w:r w:rsidRPr="007A6D9F">
        <w:rPr>
          <w:snapToGrid w:val="0"/>
        </w:rPr>
        <w:t xml:space="preserve">l </w:t>
      </w:r>
      <w:r>
        <w:rPr>
          <w:snapToGrid w:val="0"/>
        </w:rPr>
        <w:t>curso dado a dichas quejas</w:t>
      </w:r>
      <w:r w:rsidRPr="007A6D9F">
        <w:rPr>
          <w:snapToGrid w:val="0"/>
        </w:rPr>
        <w:t xml:space="preserve">.  ¿Cuál es la duración media del procedimiento de </w:t>
      </w:r>
      <w:r>
        <w:rPr>
          <w:snapToGrid w:val="0"/>
        </w:rPr>
        <w:t>queja</w:t>
      </w:r>
      <w:r w:rsidRPr="007A6D9F">
        <w:rPr>
          <w:snapToGrid w:val="0"/>
        </w:rPr>
        <w:t>?</w:t>
      </w:r>
    </w:p>
    <w:p w:rsidR="009E2DDD" w:rsidRPr="007A6D9F" w:rsidRDefault="009E2DDD" w:rsidP="009E2DDD">
      <w:pPr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14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22.</w:t>
      </w:r>
      <w:r w:rsidRPr="007A6D9F">
        <w:rPr>
          <w:snapToGrid w:val="0"/>
        </w:rPr>
        <w:tab/>
        <w:t xml:space="preserve">Sírvanse facilitar información, incluidos datos estadísticos desglosados por sexo y tipo de delito, sobre el número de casos en los que los tribunales han ordenado medidas de reparación, indemnización y/o rehabilitación y sobre </w:t>
      </w:r>
      <w:r>
        <w:rPr>
          <w:snapToGrid w:val="0"/>
        </w:rPr>
        <w:t>e</w:t>
      </w:r>
      <w:r w:rsidRPr="007A6D9F">
        <w:rPr>
          <w:snapToGrid w:val="0"/>
        </w:rPr>
        <w:t xml:space="preserve">l </w:t>
      </w:r>
      <w:r>
        <w:rPr>
          <w:snapToGrid w:val="0"/>
        </w:rPr>
        <w:t xml:space="preserve">cumplimiento </w:t>
      </w:r>
      <w:r w:rsidRPr="007A6D9F">
        <w:rPr>
          <w:snapToGrid w:val="0"/>
        </w:rPr>
        <w:t>efectiv</w:t>
      </w:r>
      <w:r>
        <w:rPr>
          <w:snapToGrid w:val="0"/>
        </w:rPr>
        <w:t>o</w:t>
      </w:r>
      <w:r w:rsidRPr="007A6D9F">
        <w:rPr>
          <w:snapToGrid w:val="0"/>
        </w:rPr>
        <w:t xml:space="preserve"> </w:t>
      </w:r>
      <w:r>
        <w:rPr>
          <w:snapToGrid w:val="0"/>
        </w:rPr>
        <w:t>de esas medidas en favor de las</w:t>
      </w:r>
      <w:r w:rsidRPr="007A6D9F">
        <w:rPr>
          <w:snapToGrid w:val="0"/>
        </w:rPr>
        <w:t xml:space="preserve"> víctimas de tortura o tratos o penas crueles, inhumanos o degradantes o por sus familias</w:t>
      </w:r>
      <w:r>
        <w:rPr>
          <w:snapToGrid w:val="0"/>
        </w:rPr>
        <w:t xml:space="preserve"> en </w:t>
      </w:r>
      <w:r w:rsidRPr="007A6D9F">
        <w:rPr>
          <w:snapToGrid w:val="0"/>
        </w:rPr>
        <w:t>los últimos cinco años.</w:t>
      </w:r>
    </w:p>
    <w:p w:rsidR="009E2DDD" w:rsidRPr="007A6D9F" w:rsidRDefault="009E2DDD" w:rsidP="009E2DDD">
      <w:pPr>
        <w:keepNext/>
        <w:keepLines/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Artículo 16</w:t>
      </w:r>
    </w:p>
    <w:p w:rsidR="009E2DDD" w:rsidRPr="007A6D9F" w:rsidRDefault="009E2DDD" w:rsidP="009E2DDD">
      <w:pPr>
        <w:keepNext/>
        <w:keepLines/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23.</w:t>
      </w:r>
      <w:r w:rsidRPr="007A6D9F">
        <w:rPr>
          <w:snapToGrid w:val="0"/>
        </w:rPr>
        <w:tab/>
        <w:t xml:space="preserve">El Comité </w:t>
      </w:r>
      <w:r>
        <w:rPr>
          <w:snapToGrid w:val="0"/>
        </w:rPr>
        <w:t xml:space="preserve">agradecería </w:t>
      </w:r>
      <w:r w:rsidRPr="007A6D9F">
        <w:rPr>
          <w:snapToGrid w:val="0"/>
        </w:rPr>
        <w:t xml:space="preserve">recibir información sobre las disposiciones </w:t>
      </w:r>
      <w:r>
        <w:rPr>
          <w:snapToGrid w:val="0"/>
        </w:rPr>
        <w:t xml:space="preserve">jurídicas </w:t>
      </w:r>
      <w:r w:rsidRPr="007A6D9F">
        <w:rPr>
          <w:snapToGrid w:val="0"/>
        </w:rPr>
        <w:t xml:space="preserve">y </w:t>
      </w:r>
      <w:r>
        <w:rPr>
          <w:snapToGrid w:val="0"/>
        </w:rPr>
        <w:t>de otra orden que tienen por objeto</w:t>
      </w:r>
      <w:r w:rsidRPr="007A6D9F">
        <w:rPr>
          <w:snapToGrid w:val="0"/>
        </w:rPr>
        <w:t xml:space="preserve"> limitar a lo estrictamente necesario las restricciones y las medidas </w:t>
      </w:r>
      <w:r>
        <w:rPr>
          <w:snapToGrid w:val="0"/>
        </w:rPr>
        <w:t>coercitivas</w:t>
      </w:r>
      <w:r w:rsidRPr="007A6D9F">
        <w:rPr>
          <w:snapToGrid w:val="0"/>
        </w:rPr>
        <w:t xml:space="preserve"> aplicadas a los </w:t>
      </w:r>
      <w:r>
        <w:rPr>
          <w:snapToGrid w:val="0"/>
        </w:rPr>
        <w:t>enfermos mentales que deban seguir obligatoriamente tratamiento</w:t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rPr>
          <w:bCs/>
          <w:snapToGrid w:val="0"/>
        </w:rPr>
      </w:pPr>
      <w:r w:rsidRPr="007A6D9F">
        <w:rPr>
          <w:b/>
          <w:bCs/>
          <w:snapToGrid w:val="0"/>
        </w:rPr>
        <w:t>Otras cuestiones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24.</w:t>
      </w:r>
      <w:r w:rsidRPr="007A6D9F">
        <w:rPr>
          <w:snapToGrid w:val="0"/>
        </w:rPr>
        <w:tab/>
        <w:t>Sírvanse</w:t>
      </w:r>
      <w:r>
        <w:rPr>
          <w:snapToGrid w:val="0"/>
        </w:rPr>
        <w:t xml:space="preserve"> comunicar</w:t>
      </w:r>
      <w:r w:rsidRPr="007A6D9F">
        <w:rPr>
          <w:snapToGrid w:val="0"/>
        </w:rPr>
        <w:t xml:space="preserve"> 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considera la posibilidad de retirar su reserva al artículo 20</w:t>
      </w:r>
      <w:r w:rsidRPr="007A6D9F">
        <w:rPr>
          <w:b/>
          <w:snapToGrid w:val="0"/>
          <w:vertAlign w:val="superscript"/>
        </w:rPr>
        <w:footnoteReference w:id="12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25.</w:t>
      </w:r>
      <w:r w:rsidRPr="007A6D9F">
        <w:rPr>
          <w:snapToGrid w:val="0"/>
        </w:rPr>
        <w:tab/>
        <w:t>Sírvanse in</w:t>
      </w:r>
      <w:r>
        <w:rPr>
          <w:snapToGrid w:val="0"/>
        </w:rPr>
        <w:t>dicar</w:t>
      </w:r>
      <w:r w:rsidRPr="007A6D9F">
        <w:rPr>
          <w:snapToGrid w:val="0"/>
        </w:rPr>
        <w:t xml:space="preserve"> 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considera la posibilidad de </w:t>
      </w:r>
      <w:r>
        <w:rPr>
          <w:snapToGrid w:val="0"/>
        </w:rPr>
        <w:t xml:space="preserve">formular las </w:t>
      </w:r>
      <w:r w:rsidRPr="007A6D9F">
        <w:rPr>
          <w:snapToGrid w:val="0"/>
        </w:rPr>
        <w:t>declara</w:t>
      </w:r>
      <w:r>
        <w:rPr>
          <w:snapToGrid w:val="0"/>
        </w:rPr>
        <w:t>ciones previstas</w:t>
      </w:r>
      <w:r w:rsidRPr="007A6D9F">
        <w:rPr>
          <w:snapToGrid w:val="0"/>
        </w:rPr>
        <w:t xml:space="preserve"> en los artículos 21 y 22 de la Convención</w:t>
      </w:r>
      <w:r w:rsidRPr="007A6D9F">
        <w:rPr>
          <w:b/>
          <w:snapToGrid w:val="0"/>
          <w:vertAlign w:val="superscript"/>
        </w:rPr>
        <w:footnoteReference w:id="13"/>
      </w:r>
      <w:r w:rsidRPr="007A6D9F">
        <w:rPr>
          <w:snapToGrid w:val="0"/>
        </w:rPr>
        <w:t>.</w:t>
      </w:r>
    </w:p>
    <w:p w:rsidR="009E2DDD" w:rsidRPr="007A6D9F" w:rsidRDefault="009E2DDD" w:rsidP="009E2DDD">
      <w:pPr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26.</w:t>
      </w:r>
      <w:r w:rsidRPr="007A6D9F">
        <w:rPr>
          <w:snapToGrid w:val="0"/>
        </w:rPr>
        <w:tab/>
        <w:t>Sírvanse informar al Comité de cual</w:t>
      </w:r>
      <w:r>
        <w:rPr>
          <w:snapToGrid w:val="0"/>
        </w:rPr>
        <w:t>es</w:t>
      </w:r>
      <w:r w:rsidRPr="007A6D9F">
        <w:rPr>
          <w:snapToGrid w:val="0"/>
        </w:rPr>
        <w:t>quier otra</w:t>
      </w:r>
      <w:r>
        <w:rPr>
          <w:snapToGrid w:val="0"/>
        </w:rPr>
        <w:t>s</w:t>
      </w:r>
      <w:r w:rsidRPr="007A6D9F">
        <w:rPr>
          <w:snapToGrid w:val="0"/>
        </w:rPr>
        <w:t xml:space="preserve"> medida</w:t>
      </w:r>
      <w:r>
        <w:rPr>
          <w:snapToGrid w:val="0"/>
        </w:rPr>
        <w:t>s</w:t>
      </w:r>
      <w:r w:rsidRPr="007A6D9F">
        <w:rPr>
          <w:snapToGrid w:val="0"/>
        </w:rPr>
        <w:t xml:space="preserve"> que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haya </w:t>
      </w:r>
      <w:r>
        <w:rPr>
          <w:snapToGrid w:val="0"/>
        </w:rPr>
        <w:t>tomado</w:t>
      </w:r>
      <w:r w:rsidRPr="007A6D9F">
        <w:rPr>
          <w:snapToGrid w:val="0"/>
        </w:rPr>
        <w:t xml:space="preserve"> desde la presentación de su informe inicial para </w:t>
      </w:r>
      <w:r>
        <w:rPr>
          <w:snapToGrid w:val="0"/>
        </w:rPr>
        <w:t xml:space="preserve">dar </w:t>
      </w:r>
      <w:r w:rsidRPr="007A6D9F">
        <w:rPr>
          <w:snapToGrid w:val="0"/>
        </w:rPr>
        <w:t xml:space="preserve">pleno cumplimiento </w:t>
      </w:r>
      <w:r>
        <w:rPr>
          <w:snapToGrid w:val="0"/>
        </w:rPr>
        <w:t>a</w:t>
      </w:r>
      <w:r w:rsidRPr="007A6D9F">
        <w:rPr>
          <w:snapToGrid w:val="0"/>
        </w:rPr>
        <w:t xml:space="preserve"> las disposiciones de la Convención, en particular </w:t>
      </w:r>
      <w:r>
        <w:rPr>
          <w:snapToGrid w:val="0"/>
        </w:rPr>
        <w:t>las adoptadas en el marco de la prevención de</w:t>
      </w:r>
      <w:r w:rsidRPr="007A6D9F">
        <w:rPr>
          <w:snapToGrid w:val="0"/>
        </w:rPr>
        <w:t xml:space="preserve"> actos de terrorismo.</w:t>
      </w:r>
    </w:p>
    <w:p w:rsidR="009E2DDD" w:rsidRPr="007A6D9F" w:rsidRDefault="009E2DDD" w:rsidP="009E2DDD">
      <w:pPr>
        <w:keepNext/>
        <w:keepLines/>
        <w:adjustRightInd w:val="0"/>
        <w:snapToGrid w:val="0"/>
        <w:spacing w:after="240"/>
        <w:ind w:left="567" w:hanging="567"/>
        <w:rPr>
          <w:snapToGrid w:val="0"/>
        </w:rPr>
      </w:pPr>
      <w:r w:rsidRPr="007A6D9F">
        <w:rPr>
          <w:snapToGrid w:val="0"/>
        </w:rPr>
        <w:t>27.</w:t>
      </w:r>
      <w:r w:rsidRPr="007A6D9F">
        <w:rPr>
          <w:snapToGrid w:val="0"/>
        </w:rPr>
        <w:tab/>
        <w:t xml:space="preserve">Sírvanse indicar si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considera la posibilidad de </w:t>
      </w:r>
      <w:r>
        <w:rPr>
          <w:snapToGrid w:val="0"/>
        </w:rPr>
        <w:t>adherirse a</w:t>
      </w:r>
      <w:r w:rsidRPr="007A6D9F">
        <w:rPr>
          <w:snapToGrid w:val="0"/>
        </w:rPr>
        <w:t xml:space="preserve">l Protocolo Facultativo de la Convención contra la Tortura y Otros Tratos o Penas Crueles, Inhumanos o Degradantes.  En caso afirmativo, ¿tiene previsto el </w:t>
      </w:r>
      <w:r>
        <w:rPr>
          <w:snapToGrid w:val="0"/>
        </w:rPr>
        <w:t>Estado parte</w:t>
      </w:r>
      <w:r w:rsidRPr="007A6D9F">
        <w:rPr>
          <w:snapToGrid w:val="0"/>
        </w:rPr>
        <w:t xml:space="preserve"> crear o designar un mecanismo nacional que lleve a cabo visitas periódicas a los centros de privación de libertad a fin de impedir la tortura y otros tratos o penas crueles, inhumanos o degradantes?</w:t>
      </w:r>
    </w:p>
    <w:p w:rsidR="009E2DDD" w:rsidRPr="00C820BE" w:rsidRDefault="009E2DDD" w:rsidP="009E2DDD">
      <w:pPr>
        <w:adjustRightInd w:val="0"/>
        <w:snapToGrid w:val="0"/>
        <w:spacing w:after="240"/>
        <w:jc w:val="center"/>
        <w:rPr>
          <w:snapToGrid w:val="0"/>
        </w:rPr>
      </w:pPr>
      <w:r w:rsidRPr="007A6D9F">
        <w:rPr>
          <w:snapToGrid w:val="0"/>
        </w:rPr>
        <w:t>-----</w:t>
      </w:r>
    </w:p>
    <w:p w:rsidR="009E2DDD" w:rsidRPr="00C820BE" w:rsidRDefault="009E2DDD" w:rsidP="009E2DDD">
      <w:pPr>
        <w:adjustRightInd w:val="0"/>
        <w:snapToGrid w:val="0"/>
        <w:spacing w:after="240"/>
        <w:rPr>
          <w:snapToGrid w:val="0"/>
        </w:rPr>
      </w:pP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9E2DDD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A49" w:rsidRDefault="00505A49">
      <w:r>
        <w:separator/>
      </w:r>
    </w:p>
  </w:endnote>
  <w:endnote w:type="continuationSeparator" w:id="0">
    <w:p w:rsidR="00505A49" w:rsidRDefault="00505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A49" w:rsidRDefault="00505A49">
      <w:r>
        <w:separator/>
      </w:r>
    </w:p>
  </w:footnote>
  <w:footnote w:type="continuationSeparator" w:id="0">
    <w:p w:rsidR="00505A49" w:rsidRDefault="00505A49">
      <w:r>
        <w:continuationSeparator/>
      </w:r>
    </w:p>
  </w:footnote>
  <w:footnote w:id="1">
    <w:p w:rsidR="009E2DDD" w:rsidRPr="00F61434" w:rsidRDefault="009E2DDD" w:rsidP="009E2DDD">
      <w:pPr>
        <w:pStyle w:val="FootnoteText"/>
        <w:spacing w:line="240" w:lineRule="auto"/>
      </w:pPr>
      <w:r w:rsidRPr="00F61434">
        <w:rPr>
          <w:rStyle w:val="FootnoteReference"/>
        </w:rPr>
        <w:t>*</w:t>
      </w:r>
      <w:r w:rsidRPr="00F61434">
        <w:t xml:space="preserve"> </w:t>
      </w:r>
      <w:r w:rsidR="00F61434" w:rsidRPr="00F61434">
        <w:t>La presente lista de cuestiones fue aprobada por el Comité en su 39º per</w:t>
      </w:r>
      <w:r w:rsidR="00F61434">
        <w:t>íodo de sesiones, de conformidad con el nuevo procedimiento facultativo establecido por el Comité en su 38º período de sesiones, que consiste en la preparación y aprobación de las listas de cuestiones que se transmitirán a los Estados partes antes de la presentación de sus informes periódicos respectivos.  Las respuestas del Estado parte a esta lista de cuestiones hará las veces de informe presentado de conformidad con el artículo 19 de la Convención.</w:t>
      </w:r>
    </w:p>
  </w:footnote>
  <w:footnote w:id="2">
    <w:p w:rsidR="009E2DDD" w:rsidRPr="00961952" w:rsidRDefault="009E2DDD" w:rsidP="009E2DDD">
      <w:pPr>
        <w:pStyle w:val="FootnoteText"/>
        <w:spacing w:line="240" w:lineRule="auto"/>
        <w:rPr>
          <w:lang w:val="en-GB"/>
        </w:rPr>
      </w:pPr>
      <w:r w:rsidRPr="00961952">
        <w:rPr>
          <w:rStyle w:val="FootnoteReference"/>
        </w:rPr>
        <w:footnoteRef/>
      </w:r>
      <w:r w:rsidRPr="00961952">
        <w:rPr>
          <w:lang w:val="en-GB"/>
        </w:rPr>
        <w:t xml:space="preserve"> </w:t>
      </w:r>
      <w:r>
        <w:rPr>
          <w:lang w:val="en-GB"/>
        </w:rPr>
        <w:t>CAT/C/37/Add.1, p</w:t>
      </w:r>
      <w:r w:rsidR="00F61434">
        <w:rPr>
          <w:lang w:val="en-GB"/>
        </w:rPr>
        <w:t>árr</w:t>
      </w:r>
      <w:r>
        <w:rPr>
          <w:lang w:val="en-GB"/>
        </w:rPr>
        <w:t>. 57.</w:t>
      </w:r>
    </w:p>
  </w:footnote>
  <w:footnote w:id="3">
    <w:p w:rsidR="009E2DDD" w:rsidRPr="00961952" w:rsidRDefault="009E2DDD" w:rsidP="009E2DDD">
      <w:pPr>
        <w:pStyle w:val="FootnoteText"/>
        <w:spacing w:line="240" w:lineRule="auto"/>
        <w:rPr>
          <w:lang w:val="en-GB"/>
        </w:rPr>
      </w:pPr>
      <w:r w:rsidRPr="00961952">
        <w:rPr>
          <w:rStyle w:val="FootnoteReference"/>
        </w:rPr>
        <w:footnoteRef/>
      </w:r>
      <w:r w:rsidRPr="00F61434">
        <w:t xml:space="preserve"> </w:t>
      </w:r>
      <w:r w:rsidR="00F61434" w:rsidRPr="00F61434">
        <w:t>Véase también</w:t>
      </w:r>
      <w:r w:rsidR="00F61434">
        <w:t xml:space="preserve"> CCPR/CO/69/KWT, párr</w:t>
      </w:r>
      <w:r w:rsidRPr="00F61434">
        <w:t xml:space="preserve">. </w:t>
      </w:r>
      <w:r>
        <w:rPr>
          <w:lang w:val="en-GB"/>
        </w:rPr>
        <w:t>19.</w:t>
      </w:r>
    </w:p>
  </w:footnote>
  <w:footnote w:id="4">
    <w:p w:rsidR="009E2DDD" w:rsidRDefault="009E2DDD" w:rsidP="009E2DDD">
      <w:pPr>
        <w:pStyle w:val="FootnoteText"/>
        <w:spacing w:after="480" w:line="240" w:lineRule="auto"/>
        <w:rPr>
          <w:lang w:val="en-GB"/>
        </w:rPr>
      </w:pPr>
      <w:r w:rsidRPr="00961952">
        <w:rPr>
          <w:rStyle w:val="FootnoteReference"/>
        </w:rPr>
        <w:footnoteRef/>
      </w:r>
      <w:r w:rsidRPr="00961952">
        <w:rPr>
          <w:lang w:val="en-GB"/>
        </w:rPr>
        <w:t xml:space="preserve"> </w:t>
      </w:r>
      <w:r w:rsidR="00EC22E0">
        <w:rPr>
          <w:lang w:val="en-GB"/>
        </w:rPr>
        <w:t>CAT/C/37/Add.1, párr</w:t>
      </w:r>
      <w:r>
        <w:rPr>
          <w:lang w:val="en-GB"/>
        </w:rPr>
        <w:t>. 57.</w:t>
      </w:r>
    </w:p>
    <w:p w:rsidR="009E2DDD" w:rsidRPr="00961952" w:rsidRDefault="009E2DDD" w:rsidP="009E2DDD">
      <w:pPr>
        <w:pStyle w:val="FootnoteText"/>
        <w:spacing w:after="0" w:line="240" w:lineRule="auto"/>
        <w:rPr>
          <w:lang w:val="en-GB"/>
        </w:rPr>
      </w:pPr>
      <w:r>
        <w:rPr>
          <w:lang w:val="en-GB"/>
        </w:rPr>
        <w:t>GE.09-40714  (S)    270209    040309</w:t>
      </w:r>
    </w:p>
  </w:footnote>
  <w:footnote w:id="5">
    <w:p w:rsidR="009E2DDD" w:rsidRPr="00F61434" w:rsidRDefault="009E2DDD" w:rsidP="009E2DDD">
      <w:pPr>
        <w:pStyle w:val="FootnoteText"/>
        <w:spacing w:line="240" w:lineRule="auto"/>
        <w:rPr>
          <w:lang w:val="en-GB"/>
        </w:rPr>
      </w:pPr>
      <w:r w:rsidRPr="00961952">
        <w:rPr>
          <w:rStyle w:val="FootnoteReference"/>
        </w:rPr>
        <w:footnoteRef/>
      </w:r>
      <w:r w:rsidRPr="00F61434">
        <w:rPr>
          <w:lang w:val="en-GB"/>
        </w:rPr>
        <w:t xml:space="preserve"> A/53/44, p</w:t>
      </w:r>
      <w:r w:rsidR="00F61434" w:rsidRPr="00F61434">
        <w:rPr>
          <w:lang w:val="en-GB"/>
        </w:rPr>
        <w:t>árr.</w:t>
      </w:r>
      <w:r w:rsidRPr="00F61434">
        <w:rPr>
          <w:lang w:val="en-GB"/>
        </w:rPr>
        <w:t xml:space="preserve"> 230.</w:t>
      </w:r>
    </w:p>
  </w:footnote>
  <w:footnote w:id="6">
    <w:p w:rsidR="009E2DDD" w:rsidRPr="00961952" w:rsidRDefault="009E2DDD" w:rsidP="009E2DDD">
      <w:pPr>
        <w:pStyle w:val="FootnoteText"/>
        <w:spacing w:line="240" w:lineRule="auto"/>
        <w:rPr>
          <w:lang w:val="en-GB"/>
        </w:rPr>
      </w:pPr>
      <w:r w:rsidRPr="00961952">
        <w:rPr>
          <w:rStyle w:val="FootnoteReference"/>
        </w:rPr>
        <w:footnoteRef/>
      </w:r>
      <w:r w:rsidRPr="00F61434">
        <w:rPr>
          <w:lang w:val="en-GB"/>
        </w:rPr>
        <w:t xml:space="preserve"> CAT/C/37/Add.1, p</w:t>
      </w:r>
      <w:r w:rsidR="00F61434" w:rsidRPr="00F61434">
        <w:rPr>
          <w:lang w:val="en-GB"/>
        </w:rPr>
        <w:t>árrs</w:t>
      </w:r>
      <w:r w:rsidRPr="00F61434">
        <w:rPr>
          <w:lang w:val="en-GB"/>
        </w:rPr>
        <w:t xml:space="preserve">. </w:t>
      </w:r>
      <w:r>
        <w:rPr>
          <w:lang w:val="en-GB"/>
        </w:rPr>
        <w:t>75-82.</w:t>
      </w:r>
    </w:p>
  </w:footnote>
  <w:footnote w:id="7">
    <w:p w:rsidR="009E2DDD" w:rsidRPr="00F61434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F61434">
        <w:t xml:space="preserve"> </w:t>
      </w:r>
      <w:r w:rsidR="00F61434" w:rsidRPr="00F61434">
        <w:t>Véase</w:t>
      </w:r>
      <w:r w:rsidRPr="00F61434">
        <w:t xml:space="preserve"> CAT/C/37/Add.1, p</w:t>
      </w:r>
      <w:r w:rsidR="00F61434" w:rsidRPr="00F61434">
        <w:t>árrs.</w:t>
      </w:r>
      <w:r w:rsidRPr="00F61434">
        <w:t xml:space="preserve"> 100-101.</w:t>
      </w:r>
    </w:p>
  </w:footnote>
  <w:footnote w:id="8">
    <w:p w:rsidR="009E2DDD" w:rsidRPr="00F61434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F61434">
        <w:t xml:space="preserve"> </w:t>
      </w:r>
      <w:r w:rsidR="00F61434" w:rsidRPr="00F61434">
        <w:t>Ibí</w:t>
      </w:r>
      <w:r w:rsidR="00F61434">
        <w:t>d., párr.</w:t>
      </w:r>
      <w:r w:rsidRPr="00F61434">
        <w:t xml:space="preserve"> 105.  </w:t>
      </w:r>
      <w:r w:rsidR="00F61434" w:rsidRPr="00F61434">
        <w:t>Véase también</w:t>
      </w:r>
      <w:r w:rsidRPr="00F61434">
        <w:t xml:space="preserve"> A/55/40, p</w:t>
      </w:r>
      <w:r w:rsidR="00F61434">
        <w:t>árrs</w:t>
      </w:r>
      <w:r w:rsidRPr="00F61434">
        <w:t>. 471, 472.</w:t>
      </w:r>
    </w:p>
  </w:footnote>
  <w:footnote w:id="9">
    <w:p w:rsidR="009E2DDD" w:rsidRPr="00F61434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F61434">
        <w:t xml:space="preserve"> </w:t>
      </w:r>
      <w:r w:rsidR="00F61434">
        <w:t>Véase también</w:t>
      </w:r>
      <w:r w:rsidRPr="00F61434">
        <w:t xml:space="preserve"> A/55/40, p</w:t>
      </w:r>
      <w:r w:rsidR="00F61434">
        <w:t>árr</w:t>
      </w:r>
      <w:r w:rsidRPr="00F61434">
        <w:t>s. 468-470.</w:t>
      </w:r>
    </w:p>
  </w:footnote>
  <w:footnote w:id="10">
    <w:p w:rsidR="009E2DDD" w:rsidRPr="00F61434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F61434">
        <w:t xml:space="preserve"> CAT/C/37/Add.1, p</w:t>
      </w:r>
      <w:r w:rsidR="00F61434">
        <w:t>árr</w:t>
      </w:r>
      <w:r w:rsidRPr="00F61434">
        <w:t>. 110.</w:t>
      </w:r>
    </w:p>
  </w:footnote>
  <w:footnote w:id="11">
    <w:p w:rsidR="009E2DDD" w:rsidRPr="009E2DDD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F61434">
        <w:t xml:space="preserve"> </w:t>
      </w:r>
      <w:r w:rsidR="00F61434">
        <w:t>Véase también</w:t>
      </w:r>
      <w:r w:rsidRPr="00F61434">
        <w:t xml:space="preserve"> CCPR/CO/69/KWT, p</w:t>
      </w:r>
      <w:r w:rsidR="00F61434">
        <w:t>árr</w:t>
      </w:r>
      <w:r w:rsidRPr="00F61434">
        <w:t xml:space="preserve">. </w:t>
      </w:r>
      <w:r w:rsidRPr="009E2DDD">
        <w:t>13.</w:t>
      </w:r>
    </w:p>
  </w:footnote>
  <w:footnote w:id="12">
    <w:p w:rsidR="009E2DDD" w:rsidRPr="009E2DDD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9E2DDD">
        <w:t xml:space="preserve"> </w:t>
      </w:r>
      <w:r w:rsidR="00F61434">
        <w:t>Véase</w:t>
      </w:r>
      <w:r w:rsidRPr="009E2DDD">
        <w:t xml:space="preserve"> A/53/44, p</w:t>
      </w:r>
      <w:r w:rsidR="00F61434">
        <w:t>árr</w:t>
      </w:r>
      <w:r w:rsidRPr="009E2DDD">
        <w:t>. 228.</w:t>
      </w:r>
    </w:p>
  </w:footnote>
  <w:footnote w:id="13">
    <w:p w:rsidR="009E2DDD" w:rsidRPr="00961952" w:rsidRDefault="009E2DDD" w:rsidP="009E2DDD">
      <w:pPr>
        <w:pStyle w:val="FootnoteText"/>
        <w:spacing w:line="240" w:lineRule="auto"/>
      </w:pPr>
      <w:r w:rsidRPr="00961952">
        <w:rPr>
          <w:rStyle w:val="FootnoteReference"/>
        </w:rPr>
        <w:footnoteRef/>
      </w:r>
      <w:r w:rsidRPr="009E2DDD">
        <w:t xml:space="preserve"> Ib</w:t>
      </w:r>
      <w:r w:rsidR="00F61434">
        <w:t>íd., párr</w:t>
      </w:r>
      <w:r w:rsidRPr="009E2DDD">
        <w:t xml:space="preserve">. </w:t>
      </w:r>
      <w:r w:rsidRPr="00961952">
        <w:rPr>
          <w:lang w:val="en-US"/>
        </w:rPr>
        <w:t>229.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DD" w:rsidRDefault="009E2DDD">
    <w:pPr>
      <w:pStyle w:val="Header"/>
    </w:pPr>
    <w:r>
      <w:t>CAT/C/KWT/Q/2</w:t>
    </w:r>
  </w:p>
  <w:p w:rsidR="009E2DDD" w:rsidRDefault="009E2DDD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7507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DDD" w:rsidRDefault="009E2DDD" w:rsidP="009E2DDD">
    <w:pPr>
      <w:tabs>
        <w:tab w:val="left" w:pos="7440"/>
      </w:tabs>
    </w:pPr>
    <w:r>
      <w:tab/>
      <w:t>CAT/C/KWT/Q/2</w:t>
    </w:r>
  </w:p>
  <w:p w:rsidR="00CE5943" w:rsidRDefault="009E2DDD" w:rsidP="009E2DDD">
    <w:pPr>
      <w:tabs>
        <w:tab w:val="left" w:pos="744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67507D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4D0"/>
    <w:rsid w:val="00097C83"/>
    <w:rsid w:val="000E0D7A"/>
    <w:rsid w:val="000F18F3"/>
    <w:rsid w:val="001E79FD"/>
    <w:rsid w:val="001E7D80"/>
    <w:rsid w:val="002009CB"/>
    <w:rsid w:val="002426E2"/>
    <w:rsid w:val="00273020"/>
    <w:rsid w:val="00493B79"/>
    <w:rsid w:val="00505A49"/>
    <w:rsid w:val="006541BE"/>
    <w:rsid w:val="0067507D"/>
    <w:rsid w:val="006C222A"/>
    <w:rsid w:val="00716CAA"/>
    <w:rsid w:val="00716E4C"/>
    <w:rsid w:val="0077727F"/>
    <w:rsid w:val="007E1504"/>
    <w:rsid w:val="007E7BD0"/>
    <w:rsid w:val="008C2547"/>
    <w:rsid w:val="00941D4E"/>
    <w:rsid w:val="009C19A9"/>
    <w:rsid w:val="009E2DDD"/>
    <w:rsid w:val="00A4420C"/>
    <w:rsid w:val="00A528E7"/>
    <w:rsid w:val="00AA0CDD"/>
    <w:rsid w:val="00AE40CB"/>
    <w:rsid w:val="00BE1186"/>
    <w:rsid w:val="00C820BE"/>
    <w:rsid w:val="00CE5943"/>
    <w:rsid w:val="00E01E15"/>
    <w:rsid w:val="00E816D5"/>
    <w:rsid w:val="00EC22E0"/>
    <w:rsid w:val="00EE24D0"/>
    <w:rsid w:val="00F17191"/>
    <w:rsid w:val="00F61434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9E2DDD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1415</Words>
  <Characters>7787</Characters>
  <Application>Microsoft Office Word</Application>
  <DocSecurity>4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CAT/C/KWT/Q/2   09-40714</vt:lpstr>
    </vt:vector>
  </TitlesOfParts>
  <Company>CSD</Company>
  <LinksUpToDate>false</LinksUpToDate>
  <CharactersWithSpaces>9184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CAT/C/KWT/Q/2   09-40714</dc:title>
  <dc:subject/>
  <dc:creator>Hortensia Martínez</dc:creator>
  <cp:keywords/>
  <dc:description/>
  <cp:lastModifiedBy>Admieng</cp:lastModifiedBy>
  <cp:revision>2</cp:revision>
  <cp:lastPrinted>2009-03-04T10:29:00Z</cp:lastPrinted>
  <dcterms:created xsi:type="dcterms:W3CDTF">2009-03-04T15:57:00Z</dcterms:created>
  <dcterms:modified xsi:type="dcterms:W3CDTF">2009-03-04T15:57:00Z</dcterms:modified>
</cp:coreProperties>
</file>