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4B7815" w14:textId="77777777" w:rsidR="00CA4FDB" w:rsidRPr="001F0466" w:rsidRDefault="00CA4FDB" w:rsidP="00CA4FDB">
      <w:pPr>
        <w:spacing w:line="60" w:lineRule="exact"/>
        <w:rPr>
          <w:rFonts w:asciiTheme="majorBidi" w:hAnsiTheme="majorBidi" w:cstheme="majorBidi"/>
          <w:sz w:val="2"/>
        </w:rPr>
        <w:sectPr w:rsidR="00CA4FDB" w:rsidRPr="001F0466" w:rsidSect="00FC58ED">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sidRPr="001F0466">
        <w:rPr>
          <w:rStyle w:val="a9"/>
          <w:rFonts w:asciiTheme="majorBidi" w:hAnsiTheme="majorBidi" w:cstheme="majorBidi"/>
        </w:rPr>
        <w:commentReference w:id="0"/>
      </w:r>
    </w:p>
    <w:p w14:paraId="13885599" w14:textId="77777777" w:rsidR="0045492A" w:rsidRPr="001F0466" w:rsidRDefault="0045492A" w:rsidP="001B219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jc w:val="left"/>
      </w:pPr>
      <w:r w:rsidRPr="001F0466">
        <w:lastRenderedPageBreak/>
        <w:t>消除对妇女歧视委员会</w:t>
      </w:r>
    </w:p>
    <w:p w14:paraId="1D823BA1" w14:textId="7397A007" w:rsidR="0075153F" w:rsidRPr="001F0466" w:rsidRDefault="008C6F8D" w:rsidP="0075153F">
      <w:pPr>
        <w:framePr w:w="9792" w:h="432" w:hSpace="180" w:wrap="notBeside" w:hAnchor="page" w:x="1210" w:yAlign="bottom"/>
        <w:rPr>
          <w:rFonts w:asciiTheme="majorBidi" w:hAnsiTheme="majorBidi" w:cstheme="majorBidi"/>
        </w:rPr>
      </w:pPr>
      <w:r w:rsidRPr="001F0466">
        <w:rPr>
          <w:rFonts w:asciiTheme="majorBidi" w:hAnsiTheme="majorBidi" w:cstheme="majorBidi"/>
          <w:noProof/>
        </w:rPr>
        <mc:AlternateContent>
          <mc:Choice Requires="wps">
            <w:drawing>
              <wp:anchor distT="0" distB="0" distL="114300" distR="114300" simplePos="0" relativeHeight="251660288" behindDoc="0" locked="0" layoutInCell="1" allowOverlap="1" wp14:anchorId="7115BC76" wp14:editId="5EAD4019">
                <wp:simplePos x="0" y="0"/>
                <wp:positionH relativeFrom="page">
                  <wp:posOffset>1268730</wp:posOffset>
                </wp:positionH>
                <wp:positionV relativeFrom="paragraph">
                  <wp:posOffset>143287</wp:posOffset>
                </wp:positionV>
                <wp:extent cx="9144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5" o:spid="_x0000_s1026" style="position:absolute;left:0;text-align:left;z-index:251660288;visibility:visible;mso-wrap-style:square;mso-wrap-distance-left:9pt;mso-wrap-distance-top:0;mso-wrap-distance-right:9pt;mso-wrap-distance-bottom:0;mso-position-horizontal:absolute;mso-position-horizontal-relative:page;mso-position-vertical:absolute;mso-position-vertical-relative:text" from="99.9pt,11.3pt" to="171.9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" strokecolor="#010000" strokeweight=".25pt">
                <w10:wrap anchorx="page"/>
              </v:line>
            </w:pict>
          </mc:Fallback>
        </mc:AlternateContent>
      </w:r>
    </w:p>
    <w:p w14:paraId="4E68EE1E" w14:textId="5D57279D" w:rsidR="0075153F" w:rsidRPr="001F0466" w:rsidRDefault="004C2381" w:rsidP="004C2381">
      <w:pPr>
        <w:pStyle w:val="a5"/>
        <w:framePr w:w="9792" w:h="432" w:hSpace="180" w:wrap="notBeside" w:hAnchor="page" w:x="1210" w:yAlign="bottom"/>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asciiTheme="majorBidi" w:hAnsiTheme="majorBidi" w:cstheme="majorBidi"/>
        </w:rPr>
      </w:pPr>
      <w:r w:rsidRPr="001F0466">
        <w:rPr>
          <w:rFonts w:asciiTheme="majorBidi" w:hAnsiTheme="majorBidi" w:cstheme="majorBidi"/>
        </w:rPr>
        <w:tab/>
      </w:r>
      <w:r w:rsidR="0075153F" w:rsidRPr="001F0466">
        <w:rPr>
          <w:rFonts w:asciiTheme="majorBidi" w:hAnsiTheme="majorBidi" w:cstheme="majorBidi"/>
          <w:vertAlign w:val="superscript"/>
        </w:rPr>
        <w:t>*</w:t>
      </w:r>
      <w:r w:rsidRPr="001F0466">
        <w:rPr>
          <w:rFonts w:asciiTheme="majorBidi" w:hAnsiTheme="majorBidi" w:cstheme="majorBidi"/>
        </w:rPr>
        <w:tab/>
      </w:r>
      <w:r w:rsidR="0075153F" w:rsidRPr="001F0466">
        <w:rPr>
          <w:rFonts w:asciiTheme="majorBidi" w:hAnsiTheme="majorBidi" w:cstheme="majorBidi"/>
        </w:rPr>
        <w:t>委员会第六十八届会议</w:t>
      </w:r>
      <w:r w:rsidR="0075153F" w:rsidRPr="001F0466">
        <w:rPr>
          <w:rFonts w:asciiTheme="majorBidi" w:hAnsiTheme="majorBidi" w:cstheme="majorBidi"/>
        </w:rPr>
        <w:t>(2017</w:t>
      </w:r>
      <w:r w:rsidR="0075153F" w:rsidRPr="001F0466">
        <w:rPr>
          <w:rFonts w:asciiTheme="majorBidi" w:hAnsiTheme="majorBidi" w:cstheme="majorBidi"/>
        </w:rPr>
        <w:t>年</w:t>
      </w:r>
      <w:r w:rsidR="0075153F" w:rsidRPr="001F0466">
        <w:rPr>
          <w:rFonts w:asciiTheme="majorBidi" w:hAnsiTheme="majorBidi" w:cstheme="majorBidi"/>
        </w:rPr>
        <w:t>10</w:t>
      </w:r>
      <w:r w:rsidR="0075153F" w:rsidRPr="001F0466">
        <w:rPr>
          <w:rFonts w:asciiTheme="majorBidi" w:hAnsiTheme="majorBidi" w:cstheme="majorBidi"/>
        </w:rPr>
        <w:t>月</w:t>
      </w:r>
      <w:r w:rsidR="0075153F" w:rsidRPr="001F0466">
        <w:rPr>
          <w:rFonts w:asciiTheme="majorBidi" w:hAnsiTheme="majorBidi" w:cstheme="majorBidi"/>
        </w:rPr>
        <w:t>23</w:t>
      </w:r>
      <w:r w:rsidR="0075153F" w:rsidRPr="001F0466">
        <w:rPr>
          <w:rFonts w:asciiTheme="majorBidi" w:hAnsiTheme="majorBidi" w:cstheme="majorBidi"/>
        </w:rPr>
        <w:t>日至</w:t>
      </w:r>
      <w:r w:rsidR="0075153F" w:rsidRPr="001F0466">
        <w:rPr>
          <w:rFonts w:asciiTheme="majorBidi" w:hAnsiTheme="majorBidi" w:cstheme="majorBidi"/>
        </w:rPr>
        <w:t>11</w:t>
      </w:r>
      <w:r w:rsidR="0075153F" w:rsidRPr="001F0466">
        <w:rPr>
          <w:rFonts w:asciiTheme="majorBidi" w:hAnsiTheme="majorBidi" w:cstheme="majorBidi"/>
        </w:rPr>
        <w:t>月</w:t>
      </w:r>
      <w:r w:rsidR="0075153F" w:rsidRPr="001F0466">
        <w:rPr>
          <w:rFonts w:asciiTheme="majorBidi" w:hAnsiTheme="majorBidi" w:cstheme="majorBidi"/>
        </w:rPr>
        <w:t>17</w:t>
      </w:r>
      <w:r w:rsidR="0075153F" w:rsidRPr="001F0466">
        <w:rPr>
          <w:rFonts w:asciiTheme="majorBidi" w:hAnsiTheme="majorBidi" w:cstheme="majorBidi"/>
        </w:rPr>
        <w:t>日</w:t>
      </w:r>
      <w:r w:rsidR="0075153F" w:rsidRPr="001F0466">
        <w:rPr>
          <w:rFonts w:asciiTheme="majorBidi" w:hAnsiTheme="majorBidi" w:cstheme="majorBidi"/>
        </w:rPr>
        <w:t>)</w:t>
      </w:r>
      <w:r w:rsidR="0075153F" w:rsidRPr="001F0466">
        <w:rPr>
          <w:rFonts w:asciiTheme="majorBidi" w:hAnsiTheme="majorBidi" w:cstheme="majorBidi"/>
        </w:rPr>
        <w:t>通过。</w:t>
      </w:r>
    </w:p>
    <w:p w14:paraId="704879F7" w14:textId="169D0B1B" w:rsidR="0045492A" w:rsidRPr="001F0466" w:rsidRDefault="0045492A" w:rsidP="0045492A">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rFonts w:asciiTheme="majorBidi" w:hAnsiTheme="majorBidi" w:cstheme="majorBidi"/>
        </w:rPr>
      </w:pPr>
      <w:r w:rsidRPr="001F0466">
        <w:rPr>
          <w:rFonts w:asciiTheme="majorBidi" w:hAnsiTheme="majorBidi" w:cstheme="majorBidi"/>
        </w:rPr>
        <w:tab/>
      </w:r>
      <w:r w:rsidRPr="001F0466">
        <w:rPr>
          <w:rFonts w:asciiTheme="majorBidi" w:hAnsiTheme="majorBidi" w:cstheme="majorBidi"/>
        </w:rPr>
        <w:tab/>
      </w:r>
      <w:r w:rsidRPr="001F0466">
        <w:rPr>
          <w:rFonts w:asciiTheme="majorBidi" w:hAnsiTheme="majorBidi" w:cstheme="majorBidi"/>
        </w:rPr>
        <w:t>关于挪威第九次定期报告的结论性意见</w:t>
      </w:r>
      <w:r w:rsidRPr="001F0466">
        <w:rPr>
          <w:rFonts w:asciiTheme="majorBidi" w:hAnsiTheme="majorBidi" w:cstheme="majorBidi"/>
          <w:vertAlign w:val="superscript"/>
        </w:rPr>
        <w:t>*</w:t>
      </w:r>
    </w:p>
    <w:p w14:paraId="277BD917" w14:textId="16A84F5E"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1.</w:t>
      </w:r>
      <w:r w:rsidRPr="001F0466">
        <w:rPr>
          <w:rFonts w:asciiTheme="majorBidi" w:hAnsiTheme="majorBidi" w:cstheme="majorBidi"/>
        </w:rPr>
        <w:tab/>
      </w:r>
      <w:r w:rsidRPr="001F0466">
        <w:rPr>
          <w:rFonts w:asciiTheme="majorBidi" w:hAnsiTheme="majorBidi" w:cstheme="majorBidi"/>
          <w:spacing w:val="-4"/>
        </w:rPr>
        <w:t>委员会</w:t>
      </w:r>
      <w:r w:rsidRPr="001F0466">
        <w:rPr>
          <w:rFonts w:asciiTheme="majorBidi" w:hAnsiTheme="majorBidi" w:cstheme="majorBidi"/>
          <w:spacing w:val="-4"/>
        </w:rPr>
        <w:t>2017</w:t>
      </w:r>
      <w:r w:rsidRPr="001F0466">
        <w:rPr>
          <w:rFonts w:asciiTheme="majorBidi" w:hAnsiTheme="majorBidi" w:cstheme="majorBidi"/>
          <w:spacing w:val="-4"/>
        </w:rPr>
        <w:t>年</w:t>
      </w:r>
      <w:r w:rsidRPr="001F0466">
        <w:rPr>
          <w:rFonts w:asciiTheme="majorBidi" w:hAnsiTheme="majorBidi" w:cstheme="majorBidi"/>
          <w:spacing w:val="-4"/>
        </w:rPr>
        <w:t>11</w:t>
      </w:r>
      <w:r w:rsidRPr="001F0466">
        <w:rPr>
          <w:rFonts w:asciiTheme="majorBidi" w:hAnsiTheme="majorBidi" w:cstheme="majorBidi"/>
          <w:spacing w:val="-4"/>
        </w:rPr>
        <w:t>月</w:t>
      </w:r>
      <w:r w:rsidRPr="001F0466">
        <w:rPr>
          <w:rFonts w:asciiTheme="majorBidi" w:hAnsiTheme="majorBidi" w:cstheme="majorBidi"/>
          <w:spacing w:val="-4"/>
        </w:rPr>
        <w:t>7</w:t>
      </w:r>
      <w:r w:rsidRPr="001F0466">
        <w:rPr>
          <w:rFonts w:asciiTheme="majorBidi" w:hAnsiTheme="majorBidi" w:cstheme="majorBidi"/>
          <w:spacing w:val="-4"/>
        </w:rPr>
        <w:t>日第</w:t>
      </w:r>
      <w:r w:rsidRPr="001F0466">
        <w:rPr>
          <w:rFonts w:asciiTheme="majorBidi" w:hAnsiTheme="majorBidi" w:cstheme="majorBidi"/>
          <w:spacing w:val="-4"/>
        </w:rPr>
        <w:t>1552</w:t>
      </w:r>
      <w:r w:rsidRPr="001F0466">
        <w:rPr>
          <w:rFonts w:asciiTheme="majorBidi" w:hAnsiTheme="majorBidi" w:cstheme="majorBidi"/>
          <w:spacing w:val="-4"/>
        </w:rPr>
        <w:t>和</w:t>
      </w:r>
      <w:r w:rsidRPr="001F0466">
        <w:rPr>
          <w:rFonts w:asciiTheme="majorBidi" w:hAnsiTheme="majorBidi" w:cstheme="majorBidi"/>
          <w:spacing w:val="-4"/>
        </w:rPr>
        <w:t>1553</w:t>
      </w:r>
      <w:r w:rsidRPr="001F0466">
        <w:rPr>
          <w:rFonts w:asciiTheme="majorBidi" w:hAnsiTheme="majorBidi" w:cstheme="majorBidi"/>
          <w:spacing w:val="-4"/>
        </w:rPr>
        <w:t>次会议</w:t>
      </w:r>
      <w:r w:rsidRPr="001F0466">
        <w:rPr>
          <w:rFonts w:asciiTheme="majorBidi" w:hAnsiTheme="majorBidi" w:cstheme="majorBidi"/>
          <w:spacing w:val="-4"/>
        </w:rPr>
        <w:t>(</w:t>
      </w:r>
      <w:r w:rsidRPr="001F0466">
        <w:rPr>
          <w:rFonts w:asciiTheme="majorBidi" w:hAnsiTheme="majorBidi" w:cstheme="majorBidi"/>
          <w:spacing w:val="-4"/>
        </w:rPr>
        <w:t>见</w:t>
      </w:r>
      <w:hyperlink r:id="rId16" w:history="1">
        <w:r w:rsidRPr="001F0466">
          <w:rPr>
            <w:rStyle w:val="ad"/>
            <w:rFonts w:asciiTheme="majorBidi" w:hAnsiTheme="majorBidi" w:cstheme="majorBidi"/>
            <w:spacing w:val="-4"/>
          </w:rPr>
          <w:t>CEDAW/C/SR.1552</w:t>
        </w:r>
      </w:hyperlink>
      <w:r w:rsidRPr="001F0466">
        <w:rPr>
          <w:rFonts w:asciiTheme="majorBidi" w:hAnsiTheme="majorBidi" w:cstheme="majorBidi"/>
          <w:spacing w:val="-4"/>
        </w:rPr>
        <w:t>和</w:t>
      </w:r>
      <w:hyperlink r:id="rId17" w:history="1">
        <w:r w:rsidRPr="001F0466">
          <w:rPr>
            <w:rStyle w:val="ad"/>
            <w:rFonts w:asciiTheme="majorBidi" w:hAnsiTheme="majorBidi" w:cstheme="majorBidi"/>
            <w:spacing w:val="-4"/>
          </w:rPr>
          <w:t>CEDAW/C/SR.1553</w:t>
        </w:r>
      </w:hyperlink>
      <w:r w:rsidRPr="001F0466">
        <w:rPr>
          <w:rFonts w:asciiTheme="majorBidi" w:hAnsiTheme="majorBidi" w:cstheme="majorBidi"/>
          <w:spacing w:val="-4"/>
        </w:rPr>
        <w:t>)</w:t>
      </w:r>
      <w:r w:rsidRPr="001F0466">
        <w:rPr>
          <w:rFonts w:asciiTheme="majorBidi" w:hAnsiTheme="majorBidi" w:cstheme="majorBidi"/>
          <w:spacing w:val="-4"/>
        </w:rPr>
        <w:t>审议了挪威第九次定期报告</w:t>
      </w:r>
      <w:r w:rsidRPr="001F0466">
        <w:rPr>
          <w:rFonts w:asciiTheme="majorBidi" w:hAnsiTheme="majorBidi" w:cstheme="majorBidi"/>
          <w:spacing w:val="-4"/>
        </w:rPr>
        <w:t>(</w:t>
      </w:r>
      <w:hyperlink r:id="rId18" w:history="1">
        <w:r w:rsidRPr="001F0466">
          <w:rPr>
            <w:rStyle w:val="ad"/>
            <w:rFonts w:asciiTheme="majorBidi" w:hAnsiTheme="majorBidi" w:cstheme="majorBidi"/>
            <w:spacing w:val="-4"/>
          </w:rPr>
          <w:t>CEDAW/C/NOR/9</w:t>
        </w:r>
      </w:hyperlink>
      <w:r w:rsidRPr="001F0466">
        <w:rPr>
          <w:rFonts w:asciiTheme="majorBidi" w:hAnsiTheme="majorBidi" w:cstheme="majorBidi"/>
          <w:spacing w:val="-4"/>
        </w:rPr>
        <w:t>)</w:t>
      </w:r>
      <w:r w:rsidRPr="001F0466">
        <w:rPr>
          <w:rFonts w:asciiTheme="majorBidi" w:hAnsiTheme="majorBidi" w:cstheme="majorBidi"/>
          <w:spacing w:val="-4"/>
        </w:rPr>
        <w:t>。委员会的议题和问题清单载于</w:t>
      </w:r>
      <w:hyperlink r:id="rId19" w:history="1">
        <w:r w:rsidRPr="001F0466">
          <w:rPr>
            <w:rStyle w:val="ad"/>
            <w:rFonts w:asciiTheme="majorBidi" w:hAnsiTheme="majorBidi" w:cstheme="majorBidi"/>
            <w:spacing w:val="-4"/>
          </w:rPr>
          <w:t>CEDAW/C/NOR/Q/9</w:t>
        </w:r>
      </w:hyperlink>
      <w:r w:rsidRPr="001F0466">
        <w:rPr>
          <w:rFonts w:asciiTheme="majorBidi" w:hAnsiTheme="majorBidi" w:cstheme="majorBidi"/>
          <w:spacing w:val="-4"/>
        </w:rPr>
        <w:t>，挪威的答复载于</w:t>
      </w:r>
      <w:r w:rsidRPr="001F0466">
        <w:rPr>
          <w:rFonts w:asciiTheme="majorBidi" w:hAnsiTheme="majorBidi" w:cstheme="majorBidi"/>
          <w:spacing w:val="-4"/>
        </w:rPr>
        <w:t>CEDAW/C/NOR/Q/9/Add.1</w:t>
      </w:r>
      <w:r w:rsidRPr="001F0466">
        <w:rPr>
          <w:rFonts w:asciiTheme="majorBidi" w:hAnsiTheme="majorBidi" w:cstheme="majorBidi"/>
          <w:spacing w:val="-4"/>
        </w:rPr>
        <w:t>。</w:t>
      </w:r>
    </w:p>
    <w:p w14:paraId="5544119C" w14:textId="77777777" w:rsidR="0045492A" w:rsidRPr="001F0466" w:rsidRDefault="0045492A" w:rsidP="000A2F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heme="majorBidi" w:hAnsiTheme="majorBidi" w:cstheme="majorBidi"/>
        </w:rPr>
      </w:pPr>
      <w:r w:rsidRPr="001F0466">
        <w:rPr>
          <w:rFonts w:asciiTheme="majorBidi" w:hAnsiTheme="majorBidi" w:cstheme="majorBidi"/>
        </w:rPr>
        <w:tab/>
        <w:t>A.</w:t>
      </w:r>
      <w:r w:rsidRPr="001F0466">
        <w:rPr>
          <w:rFonts w:asciiTheme="majorBidi" w:hAnsiTheme="majorBidi" w:cstheme="majorBidi"/>
        </w:rPr>
        <w:tab/>
      </w:r>
      <w:r w:rsidRPr="001F0466">
        <w:rPr>
          <w:rFonts w:asciiTheme="majorBidi" w:hAnsiTheme="majorBidi" w:cstheme="majorBidi"/>
        </w:rPr>
        <w:t>导言</w:t>
      </w:r>
    </w:p>
    <w:p w14:paraId="2F6467BD" w14:textId="42628AB7" w:rsidR="0045492A" w:rsidRPr="001F0466" w:rsidRDefault="0045492A" w:rsidP="0045492A">
      <w:pPr>
        <w:pStyle w:val="SingleTxt"/>
        <w:rPr>
          <w:rFonts w:asciiTheme="majorBidi" w:hAnsiTheme="majorBidi" w:cstheme="majorBidi"/>
          <w:spacing w:val="-2"/>
        </w:rPr>
      </w:pPr>
      <w:r w:rsidRPr="001F0466">
        <w:rPr>
          <w:rFonts w:asciiTheme="majorBidi" w:hAnsiTheme="majorBidi" w:cstheme="majorBidi"/>
          <w:spacing w:val="-2"/>
        </w:rPr>
        <w:t>2.</w:t>
      </w:r>
      <w:r w:rsidRPr="001F0466">
        <w:rPr>
          <w:rFonts w:asciiTheme="majorBidi" w:hAnsiTheme="majorBidi" w:cstheme="majorBidi"/>
          <w:spacing w:val="-2"/>
        </w:rPr>
        <w:tab/>
      </w:r>
      <w:r w:rsidRPr="001F0466">
        <w:rPr>
          <w:rFonts w:asciiTheme="majorBidi" w:hAnsiTheme="majorBidi" w:cstheme="majorBidi"/>
          <w:spacing w:val="-2"/>
        </w:rPr>
        <w:t>委员会感谢缔约国提交第九次定期报告。委员会还感谢缔约国提供信息说明其根据第八次定期报告的结论性意见</w:t>
      </w:r>
      <w:r w:rsidRPr="001F0466">
        <w:rPr>
          <w:rFonts w:asciiTheme="majorBidi" w:hAnsiTheme="majorBidi" w:cstheme="majorBidi"/>
          <w:spacing w:val="-2"/>
        </w:rPr>
        <w:t>(</w:t>
      </w:r>
      <w:hyperlink r:id="rId20" w:history="1">
        <w:r w:rsidRPr="001F0466">
          <w:rPr>
            <w:rStyle w:val="ad"/>
            <w:rFonts w:asciiTheme="majorBidi" w:hAnsiTheme="majorBidi" w:cstheme="majorBidi"/>
            <w:spacing w:val="-2"/>
          </w:rPr>
          <w:t>CEDAW/C/NOR</w:t>
        </w:r>
        <w:r w:rsidR="000A2FBD" w:rsidRPr="001F0466">
          <w:rPr>
            <w:rStyle w:val="ad"/>
            <w:rFonts w:asciiTheme="majorBidi" w:hAnsiTheme="majorBidi" w:cstheme="majorBidi"/>
            <w:spacing w:val="-2"/>
          </w:rPr>
          <w:t>/CO/8/Add.1</w:t>
        </w:r>
      </w:hyperlink>
      <w:r w:rsidR="000A2FBD" w:rsidRPr="001F0466">
        <w:rPr>
          <w:rFonts w:asciiTheme="majorBidi" w:hAnsiTheme="majorBidi" w:cstheme="majorBidi"/>
          <w:spacing w:val="-2"/>
        </w:rPr>
        <w:t>)</w:t>
      </w:r>
      <w:r w:rsidRPr="001F0466">
        <w:rPr>
          <w:rFonts w:asciiTheme="majorBidi" w:hAnsiTheme="majorBidi" w:cstheme="majorBidi"/>
          <w:spacing w:val="-2"/>
        </w:rPr>
        <w:t>采取的后续措施，并就会前工作组提出的议题和问题清单做出书面答复。委员会欢迎挪威代表团进行口头介绍，并在对话过程中回答委员会口头提出的问题时，进一步做出澄清。</w:t>
      </w:r>
    </w:p>
    <w:p w14:paraId="39EC7DE0"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3.</w:t>
      </w:r>
      <w:r w:rsidRPr="001F0466">
        <w:rPr>
          <w:rFonts w:asciiTheme="majorBidi" w:hAnsiTheme="majorBidi" w:cstheme="majorBidi"/>
        </w:rPr>
        <w:tab/>
      </w:r>
      <w:r w:rsidRPr="001F0466">
        <w:rPr>
          <w:rFonts w:asciiTheme="majorBidi" w:hAnsiTheme="majorBidi" w:cstheme="majorBidi"/>
        </w:rPr>
        <w:t>委员会赞赏缔约国派出高级别代表团。该团由儿童与平等部部长</w:t>
      </w:r>
      <w:r w:rsidRPr="001F0466">
        <w:rPr>
          <w:rFonts w:asciiTheme="majorBidi" w:hAnsiTheme="majorBidi" w:cstheme="majorBidi"/>
        </w:rPr>
        <w:t>Solveig Horne</w:t>
      </w:r>
      <w:r w:rsidRPr="001F0466">
        <w:rPr>
          <w:rFonts w:asciiTheme="majorBidi" w:hAnsiTheme="majorBidi" w:cstheme="majorBidi"/>
        </w:rPr>
        <w:t>率领，由来自外交部、儿童与平等部、司法与公安部、劳工与社会事务部、儿童、青年与家庭事务司、挪威常驻日内瓦联合国办事处及其他国际组织代表团的代表组成。</w:t>
      </w:r>
    </w:p>
    <w:p w14:paraId="40A5C767" w14:textId="77777777" w:rsidR="0045492A" w:rsidRPr="001F0466" w:rsidRDefault="0045492A" w:rsidP="000A2F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heme="majorBidi" w:hAnsiTheme="majorBidi" w:cstheme="majorBidi"/>
        </w:rPr>
      </w:pPr>
      <w:r w:rsidRPr="001F0466">
        <w:rPr>
          <w:rFonts w:asciiTheme="majorBidi" w:hAnsiTheme="majorBidi" w:cstheme="majorBidi"/>
        </w:rPr>
        <w:tab/>
        <w:t>B.</w:t>
      </w:r>
      <w:r w:rsidRPr="001F0466">
        <w:rPr>
          <w:rFonts w:asciiTheme="majorBidi" w:hAnsiTheme="majorBidi" w:cstheme="majorBidi"/>
        </w:rPr>
        <w:tab/>
      </w:r>
      <w:r w:rsidRPr="001F0466">
        <w:rPr>
          <w:rFonts w:asciiTheme="majorBidi" w:hAnsiTheme="majorBidi" w:cstheme="majorBidi"/>
        </w:rPr>
        <w:t>积极方面</w:t>
      </w:r>
    </w:p>
    <w:p w14:paraId="32DF89C5" w14:textId="641CF15A"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4.</w:t>
      </w:r>
      <w:r w:rsidRPr="001F0466">
        <w:rPr>
          <w:rFonts w:asciiTheme="majorBidi" w:hAnsiTheme="majorBidi" w:cstheme="majorBidi"/>
        </w:rPr>
        <w:tab/>
      </w:r>
      <w:r w:rsidRPr="001F0466">
        <w:rPr>
          <w:rFonts w:asciiTheme="majorBidi" w:hAnsiTheme="majorBidi" w:cstheme="majorBidi"/>
        </w:rPr>
        <w:t>委员会欢迎缔约国付出努力并作出承诺，确保在国家和国际层面上、在法律和实践中做到男女平等，包括推进依照安全理事会第</w:t>
      </w:r>
      <w:hyperlink r:id="rId21" w:history="1">
        <w:r w:rsidRPr="001F0466">
          <w:rPr>
            <w:rStyle w:val="ad"/>
            <w:rFonts w:asciiTheme="majorBidi" w:hAnsiTheme="majorBidi" w:cstheme="majorBidi"/>
          </w:rPr>
          <w:t>1325(2000)</w:t>
        </w:r>
      </w:hyperlink>
      <w:r w:rsidRPr="001F0466">
        <w:rPr>
          <w:rFonts w:asciiTheme="majorBidi" w:hAnsiTheme="majorBidi" w:cstheme="majorBidi"/>
        </w:rPr>
        <w:t>号决议及后续第</w:t>
      </w:r>
      <w:hyperlink r:id="rId22" w:history="1">
        <w:r w:rsidRPr="001F0466">
          <w:rPr>
            <w:rStyle w:val="ad"/>
            <w:rFonts w:asciiTheme="majorBidi" w:hAnsiTheme="majorBidi" w:cstheme="majorBidi"/>
          </w:rPr>
          <w:t>1327(2000)</w:t>
        </w:r>
      </w:hyperlink>
      <w:r w:rsidRPr="001F0466">
        <w:rPr>
          <w:rFonts w:asciiTheme="majorBidi" w:hAnsiTheme="majorBidi" w:cstheme="majorBidi"/>
        </w:rPr>
        <w:t>、</w:t>
      </w:r>
      <w:hyperlink r:id="rId23" w:history="1">
        <w:r w:rsidRPr="001F0466">
          <w:rPr>
            <w:rStyle w:val="ad"/>
            <w:rFonts w:asciiTheme="majorBidi" w:hAnsiTheme="majorBidi" w:cstheme="majorBidi"/>
          </w:rPr>
          <w:t>1366(2001)</w:t>
        </w:r>
      </w:hyperlink>
      <w:r w:rsidRPr="001F0466">
        <w:rPr>
          <w:rFonts w:asciiTheme="majorBidi" w:hAnsiTheme="majorBidi" w:cstheme="majorBidi"/>
        </w:rPr>
        <w:t>、</w:t>
      </w:r>
      <w:hyperlink r:id="rId24" w:history="1">
        <w:r w:rsidRPr="001F0466">
          <w:rPr>
            <w:rStyle w:val="ad"/>
            <w:rFonts w:asciiTheme="majorBidi" w:hAnsiTheme="majorBidi" w:cstheme="majorBidi"/>
          </w:rPr>
          <w:t>1408(2002)</w:t>
        </w:r>
      </w:hyperlink>
      <w:r w:rsidRPr="001F0466">
        <w:rPr>
          <w:rFonts w:asciiTheme="majorBidi" w:hAnsiTheme="majorBidi" w:cstheme="majorBidi"/>
        </w:rPr>
        <w:t>、</w:t>
      </w:r>
      <w:hyperlink r:id="rId25" w:history="1">
        <w:r w:rsidRPr="001F0466">
          <w:rPr>
            <w:rStyle w:val="ad"/>
            <w:rFonts w:asciiTheme="majorBidi" w:hAnsiTheme="majorBidi" w:cstheme="majorBidi"/>
          </w:rPr>
          <w:t>1820(2008)</w:t>
        </w:r>
      </w:hyperlink>
      <w:r w:rsidRPr="001F0466">
        <w:rPr>
          <w:rFonts w:asciiTheme="majorBidi" w:hAnsiTheme="majorBidi" w:cstheme="majorBidi"/>
        </w:rPr>
        <w:t>、</w:t>
      </w:r>
      <w:hyperlink r:id="rId26" w:history="1">
        <w:r w:rsidRPr="001F0466">
          <w:rPr>
            <w:rStyle w:val="ad"/>
            <w:rFonts w:asciiTheme="majorBidi" w:hAnsiTheme="majorBidi" w:cstheme="majorBidi"/>
          </w:rPr>
          <w:t>1888(2009)</w:t>
        </w:r>
      </w:hyperlink>
      <w:r w:rsidRPr="001F0466">
        <w:rPr>
          <w:rFonts w:asciiTheme="majorBidi" w:hAnsiTheme="majorBidi" w:cstheme="majorBidi"/>
        </w:rPr>
        <w:t>、</w:t>
      </w:r>
      <w:hyperlink r:id="rId27" w:history="1">
        <w:r w:rsidRPr="001F0466">
          <w:rPr>
            <w:rStyle w:val="ad"/>
            <w:rFonts w:asciiTheme="majorBidi" w:hAnsiTheme="majorBidi" w:cstheme="majorBidi"/>
          </w:rPr>
          <w:t>1889(2009)</w:t>
        </w:r>
      </w:hyperlink>
      <w:r w:rsidRPr="001F0466">
        <w:rPr>
          <w:rFonts w:asciiTheme="majorBidi" w:hAnsiTheme="majorBidi" w:cstheme="majorBidi"/>
        </w:rPr>
        <w:t>、</w:t>
      </w:r>
      <w:hyperlink r:id="rId28" w:history="1">
        <w:r w:rsidRPr="001F0466">
          <w:rPr>
            <w:rStyle w:val="ad"/>
            <w:rFonts w:asciiTheme="majorBidi" w:hAnsiTheme="majorBidi" w:cstheme="majorBidi"/>
          </w:rPr>
          <w:t>1960(2010)</w:t>
        </w:r>
      </w:hyperlink>
      <w:r w:rsidRPr="001F0466">
        <w:rPr>
          <w:rFonts w:asciiTheme="majorBidi" w:hAnsiTheme="majorBidi" w:cstheme="majorBidi"/>
        </w:rPr>
        <w:t>、</w:t>
      </w:r>
      <w:hyperlink r:id="rId29" w:history="1">
        <w:r w:rsidRPr="001F0466">
          <w:rPr>
            <w:rStyle w:val="ad"/>
            <w:rFonts w:asciiTheme="majorBidi" w:hAnsiTheme="majorBidi" w:cstheme="majorBidi"/>
          </w:rPr>
          <w:t>2106(2013)</w:t>
        </w:r>
      </w:hyperlink>
      <w:r w:rsidRPr="001F0466">
        <w:rPr>
          <w:rFonts w:asciiTheme="majorBidi" w:hAnsiTheme="majorBidi" w:cstheme="majorBidi"/>
        </w:rPr>
        <w:t>、</w:t>
      </w:r>
      <w:hyperlink r:id="rId30" w:history="1">
        <w:r w:rsidRPr="001F0466">
          <w:rPr>
            <w:rStyle w:val="ad"/>
            <w:rFonts w:asciiTheme="majorBidi" w:hAnsiTheme="majorBidi" w:cstheme="majorBidi"/>
          </w:rPr>
          <w:t>2122(2013)</w:t>
        </w:r>
      </w:hyperlink>
      <w:r w:rsidRPr="001F0466">
        <w:rPr>
          <w:rFonts w:asciiTheme="majorBidi" w:hAnsiTheme="majorBidi" w:cstheme="majorBidi"/>
        </w:rPr>
        <w:t>、</w:t>
      </w:r>
      <w:hyperlink r:id="rId31" w:history="1">
        <w:r w:rsidRPr="001F0466">
          <w:rPr>
            <w:rStyle w:val="ad"/>
            <w:rFonts w:asciiTheme="majorBidi" w:hAnsiTheme="majorBidi" w:cstheme="majorBidi"/>
          </w:rPr>
          <w:t>2242(2015)</w:t>
        </w:r>
      </w:hyperlink>
      <w:r w:rsidRPr="001F0466">
        <w:rPr>
          <w:rFonts w:asciiTheme="majorBidi" w:hAnsiTheme="majorBidi" w:cstheme="majorBidi"/>
        </w:rPr>
        <w:t>、</w:t>
      </w:r>
      <w:hyperlink r:id="rId32" w:history="1">
        <w:r w:rsidRPr="001F0466">
          <w:rPr>
            <w:rStyle w:val="ad"/>
            <w:rFonts w:asciiTheme="majorBidi" w:hAnsiTheme="majorBidi" w:cstheme="majorBidi"/>
          </w:rPr>
          <w:t>2272(2016)</w:t>
        </w:r>
      </w:hyperlink>
      <w:r w:rsidRPr="001F0466">
        <w:rPr>
          <w:rFonts w:asciiTheme="majorBidi" w:hAnsiTheme="majorBidi" w:cstheme="majorBidi"/>
        </w:rPr>
        <w:t>和</w:t>
      </w:r>
      <w:hyperlink r:id="rId33" w:history="1">
        <w:r w:rsidRPr="001F0466">
          <w:rPr>
            <w:rStyle w:val="ad"/>
            <w:rFonts w:asciiTheme="majorBidi" w:hAnsiTheme="majorBidi" w:cstheme="majorBidi"/>
          </w:rPr>
          <w:t>2331(2016)</w:t>
        </w:r>
      </w:hyperlink>
      <w:r w:rsidRPr="001F0466">
        <w:rPr>
          <w:rFonts w:asciiTheme="majorBidi" w:hAnsiTheme="majorBidi" w:cstheme="majorBidi"/>
        </w:rPr>
        <w:t>号决议设置的所有妇女与和</w:t>
      </w:r>
      <w:bookmarkStart w:id="1" w:name="_GoBack"/>
      <w:bookmarkEnd w:id="1"/>
      <w:r w:rsidRPr="001F0466">
        <w:rPr>
          <w:rFonts w:asciiTheme="majorBidi" w:hAnsiTheme="majorBidi" w:cstheme="majorBidi"/>
        </w:rPr>
        <w:t>平与安全议程，推进《北京宣言》和《行动纲要》执行情况二十年审查。委员会还赞赏地注意到，缔约国是性别平等排名最高的国家之一。</w:t>
      </w:r>
    </w:p>
    <w:p w14:paraId="44B50BC1" w14:textId="5DCED3E5"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5.</w:t>
      </w:r>
      <w:r w:rsidRPr="001F0466">
        <w:rPr>
          <w:rFonts w:asciiTheme="majorBidi" w:hAnsiTheme="majorBidi" w:cstheme="majorBidi"/>
        </w:rPr>
        <w:tab/>
      </w:r>
      <w:r w:rsidRPr="001F0466">
        <w:rPr>
          <w:rFonts w:asciiTheme="majorBidi" w:hAnsiTheme="majorBidi" w:cstheme="majorBidi"/>
        </w:rPr>
        <w:t>委员会欣见缔约国自第八次定期报告</w:t>
      </w:r>
      <w:r w:rsidRPr="001F0466">
        <w:rPr>
          <w:rFonts w:asciiTheme="majorBidi" w:hAnsiTheme="majorBidi" w:cstheme="majorBidi"/>
        </w:rPr>
        <w:t>(</w:t>
      </w:r>
      <w:hyperlink r:id="rId34" w:history="1">
        <w:r w:rsidRPr="001F0466">
          <w:rPr>
            <w:rStyle w:val="ad"/>
            <w:rFonts w:asciiTheme="majorBidi" w:hAnsiTheme="majorBidi" w:cstheme="majorBidi"/>
          </w:rPr>
          <w:t>CEDAW/C/NOR/8</w:t>
        </w:r>
      </w:hyperlink>
      <w:r w:rsidRPr="001F0466">
        <w:rPr>
          <w:rFonts w:asciiTheme="majorBidi" w:hAnsiTheme="majorBidi" w:cstheme="majorBidi"/>
        </w:rPr>
        <w:t>)</w:t>
      </w:r>
      <w:r w:rsidRPr="001F0466">
        <w:rPr>
          <w:rFonts w:asciiTheme="majorBidi" w:hAnsiTheme="majorBidi" w:cstheme="majorBidi"/>
        </w:rPr>
        <w:t>于</w:t>
      </w:r>
      <w:r w:rsidRPr="001F0466">
        <w:rPr>
          <w:rFonts w:asciiTheme="majorBidi" w:hAnsiTheme="majorBidi" w:cstheme="majorBidi"/>
        </w:rPr>
        <w:t>2012</w:t>
      </w:r>
      <w:r w:rsidRPr="001F0466">
        <w:rPr>
          <w:rFonts w:asciiTheme="majorBidi" w:hAnsiTheme="majorBidi" w:cstheme="majorBidi"/>
        </w:rPr>
        <w:t>年审议完毕</w:t>
      </w:r>
      <w:r w:rsidRPr="001F0466">
        <w:rPr>
          <w:rFonts w:asciiTheme="majorBidi" w:hAnsiTheme="majorBidi" w:cstheme="majorBidi"/>
        </w:rPr>
        <w:lastRenderedPageBreak/>
        <w:t>以来，在宪法等层面实施的立法改革取得进展，特别是：</w:t>
      </w:r>
    </w:p>
    <w:p w14:paraId="7090C600"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ab/>
        <w:t>(a)</w:t>
      </w:r>
      <w:r w:rsidRPr="001F0466">
        <w:rPr>
          <w:rFonts w:asciiTheme="majorBidi" w:hAnsiTheme="majorBidi" w:cstheme="majorBidi"/>
        </w:rPr>
        <w:tab/>
        <w:t>2014</w:t>
      </w:r>
      <w:r w:rsidRPr="001F0466">
        <w:rPr>
          <w:rFonts w:asciiTheme="majorBidi" w:hAnsiTheme="majorBidi" w:cstheme="majorBidi"/>
        </w:rPr>
        <w:t>年将平等和不歧视原则纳入《宪法》第</w:t>
      </w:r>
      <w:r w:rsidRPr="001F0466">
        <w:rPr>
          <w:rFonts w:asciiTheme="majorBidi" w:hAnsiTheme="majorBidi" w:cstheme="majorBidi"/>
        </w:rPr>
        <w:t>98</w:t>
      </w:r>
      <w:r w:rsidRPr="001F0466">
        <w:rPr>
          <w:rFonts w:asciiTheme="majorBidi" w:hAnsiTheme="majorBidi" w:cstheme="majorBidi"/>
        </w:rPr>
        <w:t>条；</w:t>
      </w:r>
    </w:p>
    <w:p w14:paraId="7D08D480" w14:textId="261937E6"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(b)</w:t>
      </w:r>
      <w:r w:rsidR="0045492A" w:rsidRPr="001F0466">
        <w:rPr>
          <w:rFonts w:asciiTheme="majorBidi" w:hAnsiTheme="majorBidi" w:cstheme="majorBidi"/>
        </w:rPr>
        <w:tab/>
        <w:t>2017</w:t>
      </w:r>
      <w:r w:rsidR="0045492A" w:rsidRPr="001F0466">
        <w:rPr>
          <w:rFonts w:asciiTheme="majorBidi" w:hAnsiTheme="majorBidi" w:cstheme="majorBidi"/>
        </w:rPr>
        <w:t>年通过了《平等和反歧视法》及《平等和反歧视监察员与平等和反歧视法庭法》；</w:t>
      </w:r>
    </w:p>
    <w:p w14:paraId="56CD1EEC"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ab/>
        <w:t>(c)</w:t>
      </w:r>
      <w:r w:rsidRPr="001F0466">
        <w:rPr>
          <w:rFonts w:asciiTheme="majorBidi" w:hAnsiTheme="majorBidi" w:cstheme="majorBidi"/>
        </w:rPr>
        <w:tab/>
        <w:t>2016</w:t>
      </w:r>
      <w:r w:rsidRPr="001F0466">
        <w:rPr>
          <w:rFonts w:asciiTheme="majorBidi" w:hAnsiTheme="majorBidi" w:cstheme="majorBidi"/>
        </w:rPr>
        <w:t>年通过了《法律性别变更法》，允许所有人包括妇女和女童</w:t>
      </w:r>
      <w:r w:rsidRPr="001F0466">
        <w:rPr>
          <w:rFonts w:asciiTheme="majorBidi" w:hAnsiTheme="majorBidi" w:cstheme="majorBidi"/>
        </w:rPr>
        <w:t>(</w:t>
      </w:r>
      <w:r w:rsidRPr="001F0466">
        <w:rPr>
          <w:rFonts w:asciiTheme="majorBidi" w:hAnsiTheme="majorBidi" w:cstheme="majorBidi"/>
        </w:rPr>
        <w:t>年龄在</w:t>
      </w:r>
      <w:r w:rsidRPr="001F0466">
        <w:rPr>
          <w:rFonts w:asciiTheme="majorBidi" w:hAnsiTheme="majorBidi" w:cstheme="majorBidi"/>
        </w:rPr>
        <w:t>6</w:t>
      </w:r>
      <w:r w:rsidRPr="001F0466">
        <w:rPr>
          <w:rFonts w:asciiTheme="majorBidi" w:hAnsiTheme="majorBidi" w:cstheme="majorBidi"/>
        </w:rPr>
        <w:t>至</w:t>
      </w:r>
      <w:r w:rsidRPr="001F0466">
        <w:rPr>
          <w:rFonts w:asciiTheme="majorBidi" w:hAnsiTheme="majorBidi" w:cstheme="majorBidi"/>
        </w:rPr>
        <w:t>16</w:t>
      </w:r>
      <w:r w:rsidRPr="001F0466">
        <w:rPr>
          <w:rFonts w:asciiTheme="majorBidi" w:hAnsiTheme="majorBidi" w:cstheme="majorBidi"/>
        </w:rPr>
        <w:t>岁的，须经父母一方或法定监护人同意</w:t>
      </w:r>
      <w:r w:rsidRPr="001F0466">
        <w:rPr>
          <w:rFonts w:asciiTheme="majorBidi" w:hAnsiTheme="majorBidi" w:cstheme="majorBidi"/>
        </w:rPr>
        <w:t>)</w:t>
      </w:r>
      <w:r w:rsidRPr="001F0466">
        <w:rPr>
          <w:rFonts w:asciiTheme="majorBidi" w:hAnsiTheme="majorBidi" w:cstheme="majorBidi"/>
        </w:rPr>
        <w:t>申请以自我声明的方式变更法律性别。</w:t>
      </w:r>
    </w:p>
    <w:p w14:paraId="16281748"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6.</w:t>
      </w:r>
      <w:r w:rsidRPr="001F0466">
        <w:rPr>
          <w:rFonts w:asciiTheme="majorBidi" w:hAnsiTheme="majorBidi" w:cstheme="majorBidi"/>
        </w:rPr>
        <w:tab/>
      </w:r>
      <w:r w:rsidRPr="001F0466">
        <w:rPr>
          <w:rFonts w:asciiTheme="majorBidi" w:hAnsiTheme="majorBidi" w:cstheme="majorBidi"/>
        </w:rPr>
        <w:t>委员会欢迎缔约国努力改进为加速消除对妇女的歧视、促进性别平等而搭建的体制和政策框架，例如：</w:t>
      </w:r>
    </w:p>
    <w:p w14:paraId="1B11ECF1"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ab/>
        <w:t>(a)</w:t>
      </w:r>
      <w:r w:rsidRPr="001F0466">
        <w:rPr>
          <w:rFonts w:asciiTheme="majorBidi" w:hAnsiTheme="majorBidi" w:cstheme="majorBidi"/>
        </w:rPr>
        <w:tab/>
        <w:t>2014</w:t>
      </w:r>
      <w:r w:rsidRPr="001F0466">
        <w:rPr>
          <w:rFonts w:asciiTheme="majorBidi" w:hAnsiTheme="majorBidi" w:cstheme="majorBidi"/>
        </w:rPr>
        <w:t>年通过了性别平等国家行动计划；</w:t>
      </w:r>
    </w:p>
    <w:p w14:paraId="19BB8D7B" w14:textId="4FE7E87F"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(b)</w:t>
      </w:r>
      <w:r w:rsidR="0045492A" w:rsidRPr="001F0466">
        <w:rPr>
          <w:rFonts w:asciiTheme="majorBidi" w:hAnsiTheme="majorBidi" w:cstheme="majorBidi"/>
        </w:rPr>
        <w:tab/>
        <w:t>2015</w:t>
      </w:r>
      <w:r w:rsidR="0045492A" w:rsidRPr="001F0466">
        <w:rPr>
          <w:rFonts w:asciiTheme="majorBidi" w:hAnsiTheme="majorBidi" w:cstheme="majorBidi"/>
        </w:rPr>
        <w:t>年设立了挪威国家人权机构，且其因为符合关于促进和保护人权的国家机构的地位的原则，获得了国家人权机构全球联盟的</w:t>
      </w:r>
      <w:r w:rsidR="0045492A" w:rsidRPr="001F0466">
        <w:rPr>
          <w:rFonts w:asciiTheme="majorBidi" w:hAnsiTheme="majorBidi" w:cstheme="majorBidi"/>
        </w:rPr>
        <w:t>A</w:t>
      </w:r>
      <w:r w:rsidR="0045492A" w:rsidRPr="001F0466">
        <w:rPr>
          <w:rFonts w:asciiTheme="majorBidi" w:hAnsiTheme="majorBidi" w:cstheme="majorBidi"/>
        </w:rPr>
        <w:t>级地位认证；</w:t>
      </w:r>
    </w:p>
    <w:p w14:paraId="4B2F5670" w14:textId="051E0287"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(c)</w:t>
      </w:r>
      <w:r w:rsidR="0045492A" w:rsidRPr="001F0466">
        <w:rPr>
          <w:rFonts w:asciiTheme="majorBidi" w:hAnsiTheme="majorBidi" w:cstheme="majorBidi"/>
        </w:rPr>
        <w:tab/>
        <w:t>2017</w:t>
      </w:r>
      <w:r w:rsidR="0045492A" w:rsidRPr="001F0466">
        <w:rPr>
          <w:rFonts w:asciiTheme="majorBidi" w:hAnsiTheme="majorBidi" w:cstheme="majorBidi"/>
        </w:rPr>
        <w:t>年通过了题为</w:t>
      </w:r>
      <w:r w:rsidR="00E57421">
        <w:rPr>
          <w:rFonts w:asciiTheme="majorBidi" w:hAnsiTheme="majorBidi" w:cstheme="majorBidi" w:hint="eastAsia"/>
        </w:rPr>
        <w:t>“</w:t>
      </w:r>
      <w:r w:rsidR="0045492A" w:rsidRPr="001F0466">
        <w:rPr>
          <w:rFonts w:asciiTheme="majorBidi" w:hAnsiTheme="majorBidi" w:cstheme="majorBidi"/>
        </w:rPr>
        <w:t>主宰自己生活的权利</w:t>
      </w:r>
      <w:r w:rsidR="0045492A" w:rsidRPr="001F0466">
        <w:rPr>
          <w:rFonts w:asciiTheme="majorBidi" w:hAnsiTheme="majorBidi" w:cstheme="majorBidi"/>
        </w:rPr>
        <w:t>——2017-2020</w:t>
      </w:r>
      <w:r w:rsidR="0045492A" w:rsidRPr="001F0466">
        <w:rPr>
          <w:rFonts w:asciiTheme="majorBidi" w:hAnsiTheme="majorBidi" w:cstheme="majorBidi"/>
        </w:rPr>
        <w:t>年反对消极社会控制、强迫婚姻和残割女性生殖器行动计划</w:t>
      </w:r>
      <w:r w:rsidR="006B654F">
        <w:rPr>
          <w:rFonts w:asciiTheme="majorBidi" w:hAnsiTheme="majorBidi" w:cstheme="majorBidi" w:hint="eastAsia"/>
        </w:rPr>
        <w:t>”</w:t>
      </w:r>
      <w:r w:rsidR="0045492A" w:rsidRPr="001F0466">
        <w:rPr>
          <w:rFonts w:asciiTheme="majorBidi" w:hAnsiTheme="majorBidi" w:cstheme="majorBidi"/>
        </w:rPr>
        <w:t>的行动计划。此外，还通过了其他行动计划，包括：</w:t>
      </w:r>
    </w:p>
    <w:p w14:paraId="7213EDB6" w14:textId="4F0F9B6E"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Pr="001F0466">
        <w:rPr>
          <w:rFonts w:asciiTheme="majorBidi" w:hAnsiTheme="majorBidi" w:cstheme="majorBidi"/>
        </w:rPr>
        <w:t>㈠</w:t>
      </w:r>
      <w:r w:rsidR="0045492A" w:rsidRPr="001F0466">
        <w:rPr>
          <w:rFonts w:asciiTheme="majorBidi" w:hAnsiTheme="majorBidi" w:cstheme="majorBidi"/>
        </w:rPr>
        <w:tab/>
      </w:r>
      <w:r w:rsidR="0045492A" w:rsidRPr="001F0466">
        <w:rPr>
          <w:rFonts w:asciiTheme="majorBidi" w:hAnsiTheme="majorBidi" w:cstheme="majorBidi"/>
        </w:rPr>
        <w:t>打击人口贩运；</w:t>
      </w:r>
    </w:p>
    <w:p w14:paraId="019355F5" w14:textId="4D31948F" w:rsidR="0045492A" w:rsidRPr="001F0466" w:rsidRDefault="000A2FBD" w:rsidP="000A2FBD">
      <w:pPr>
        <w:pStyle w:val="SingleTxt"/>
        <w:ind w:left="2115" w:hanging="851"/>
        <w:rPr>
          <w:rFonts w:asciiTheme="majorBidi" w:hAnsiTheme="majorBidi" w:cstheme="majorBidi"/>
        </w:rPr>
      </w:pPr>
      <w:r w:rsidRPr="001F0466">
        <w:rPr>
          <w:rFonts w:asciiTheme="majorBidi" w:hAnsiTheme="majorBidi" w:cstheme="majorBidi"/>
        </w:rPr>
        <w:tab/>
      </w:r>
      <w:r w:rsidRPr="001F0466">
        <w:rPr>
          <w:rFonts w:asciiTheme="majorBidi" w:hAnsiTheme="majorBidi" w:cstheme="majorBidi"/>
        </w:rPr>
        <w:t>㈡</w:t>
      </w:r>
      <w:r w:rsidR="0045492A" w:rsidRPr="001F0466">
        <w:rPr>
          <w:rFonts w:asciiTheme="majorBidi" w:hAnsiTheme="majorBidi" w:cstheme="majorBidi"/>
        </w:rPr>
        <w:tab/>
      </w:r>
      <w:r w:rsidR="0045492A" w:rsidRPr="001F0466">
        <w:rPr>
          <w:rFonts w:asciiTheme="majorBidi" w:hAnsiTheme="majorBidi" w:cstheme="majorBidi"/>
        </w:rPr>
        <w:t>反对仇恨言论，禁止以包括性别在内的任何理由歧视他人，发表仇恨言论；</w:t>
      </w:r>
    </w:p>
    <w:p w14:paraId="0C554EC8" w14:textId="225F4679" w:rsidR="0045492A" w:rsidRPr="001F0466" w:rsidRDefault="000A2FBD" w:rsidP="000A2FBD">
      <w:pPr>
        <w:pStyle w:val="SingleTxt"/>
        <w:ind w:left="2115" w:hanging="851"/>
        <w:rPr>
          <w:rFonts w:asciiTheme="majorBidi" w:hAnsiTheme="majorBidi" w:cstheme="majorBidi"/>
        </w:rPr>
      </w:pPr>
      <w:r w:rsidRPr="001F0466">
        <w:rPr>
          <w:rFonts w:asciiTheme="majorBidi" w:hAnsiTheme="majorBidi" w:cstheme="majorBidi"/>
        </w:rPr>
        <w:tab/>
      </w:r>
      <w:r w:rsidRPr="001F0466">
        <w:rPr>
          <w:rFonts w:asciiTheme="majorBidi" w:hAnsiTheme="majorBidi" w:cstheme="majorBidi"/>
        </w:rPr>
        <w:t>㈢</w:t>
      </w:r>
      <w:r w:rsidR="0045492A" w:rsidRPr="001F0466">
        <w:rPr>
          <w:rFonts w:asciiTheme="majorBidi" w:hAnsiTheme="majorBidi" w:cstheme="majorBidi"/>
        </w:rPr>
        <w:tab/>
        <w:t>2016</w:t>
      </w:r>
      <w:r w:rsidR="0045492A" w:rsidRPr="001F0466">
        <w:rPr>
          <w:rFonts w:asciiTheme="majorBidi" w:hAnsiTheme="majorBidi" w:cstheme="majorBidi"/>
        </w:rPr>
        <w:t>年，加强警察和检察机关针对妇女遭受的基于性别的暴力等案件开展的调查和起诉工作；</w:t>
      </w:r>
    </w:p>
    <w:p w14:paraId="3FBBF9AB" w14:textId="4A8A7D29" w:rsidR="0045492A" w:rsidRPr="001F0466" w:rsidRDefault="000A2FBD" w:rsidP="000A2FBD">
      <w:pPr>
        <w:pStyle w:val="SingleTxt"/>
        <w:ind w:left="2115" w:hanging="851"/>
        <w:rPr>
          <w:rFonts w:asciiTheme="majorBidi" w:hAnsiTheme="majorBidi" w:cstheme="majorBidi"/>
        </w:rPr>
      </w:pPr>
      <w:r w:rsidRPr="001F0466">
        <w:rPr>
          <w:rFonts w:asciiTheme="majorBidi" w:hAnsiTheme="majorBidi" w:cstheme="majorBidi"/>
        </w:rPr>
        <w:tab/>
      </w:r>
      <w:r w:rsidRPr="001F0466">
        <w:rPr>
          <w:rFonts w:asciiTheme="majorBidi" w:hAnsiTheme="majorBidi" w:cstheme="majorBidi"/>
        </w:rPr>
        <w:t>㈣</w:t>
      </w:r>
      <w:r w:rsidR="0045492A" w:rsidRPr="001F0466">
        <w:rPr>
          <w:rFonts w:asciiTheme="majorBidi" w:hAnsiTheme="majorBidi" w:cstheme="majorBidi"/>
        </w:rPr>
        <w:tab/>
      </w:r>
      <w:r w:rsidR="0045492A" w:rsidRPr="001F0466">
        <w:rPr>
          <w:rFonts w:asciiTheme="majorBidi" w:hAnsiTheme="majorBidi" w:cstheme="majorBidi"/>
        </w:rPr>
        <w:t>题为</w:t>
      </w:r>
      <w:r w:rsidR="006B654F">
        <w:rPr>
          <w:rFonts w:asciiTheme="majorBidi" w:hAnsiTheme="majorBidi" w:cstheme="majorBidi" w:hint="eastAsia"/>
        </w:rPr>
        <w:t>“</w:t>
      </w:r>
      <w:r w:rsidR="0045492A" w:rsidRPr="001F0466">
        <w:rPr>
          <w:rFonts w:asciiTheme="majorBidi" w:hAnsiTheme="majorBidi" w:cstheme="majorBidi"/>
        </w:rPr>
        <w:t>让生活远离暴力</w:t>
      </w:r>
      <w:r w:rsidR="006B654F">
        <w:rPr>
          <w:rFonts w:asciiTheme="majorBidi" w:hAnsiTheme="majorBidi" w:cstheme="majorBidi" w:hint="eastAsia"/>
        </w:rPr>
        <w:t>”</w:t>
      </w:r>
      <w:r w:rsidR="0045492A" w:rsidRPr="001F0466">
        <w:rPr>
          <w:rFonts w:asciiTheme="majorBidi" w:hAnsiTheme="majorBidi" w:cstheme="majorBidi"/>
        </w:rPr>
        <w:t>的</w:t>
      </w:r>
      <w:r w:rsidR="0045492A" w:rsidRPr="001F0466">
        <w:rPr>
          <w:rFonts w:asciiTheme="majorBidi" w:hAnsiTheme="majorBidi" w:cstheme="majorBidi"/>
        </w:rPr>
        <w:t>2014-2017</w:t>
      </w:r>
      <w:r w:rsidR="0045492A" w:rsidRPr="001F0466">
        <w:rPr>
          <w:rFonts w:asciiTheme="majorBidi" w:hAnsiTheme="majorBidi" w:cstheme="majorBidi"/>
        </w:rPr>
        <w:t>年反家庭暴力行动计划。</w:t>
      </w:r>
    </w:p>
    <w:p w14:paraId="2965DE24"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7.</w:t>
      </w:r>
      <w:r w:rsidRPr="001F0466">
        <w:rPr>
          <w:rFonts w:asciiTheme="majorBidi" w:hAnsiTheme="majorBidi" w:cstheme="majorBidi"/>
        </w:rPr>
        <w:tab/>
      </w:r>
      <w:r w:rsidRPr="001F0466">
        <w:rPr>
          <w:rFonts w:asciiTheme="majorBidi" w:hAnsiTheme="majorBidi" w:cstheme="majorBidi"/>
        </w:rPr>
        <w:t>委员会欣见缔约国自上次报告得到审议以来，批准或加入了下列国际和区域文书：</w:t>
      </w:r>
    </w:p>
    <w:p w14:paraId="4407D21C"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ab/>
        <w:t>(a)</w:t>
      </w:r>
      <w:r w:rsidRPr="001F0466">
        <w:rPr>
          <w:rFonts w:asciiTheme="majorBidi" w:hAnsiTheme="majorBidi" w:cstheme="majorBidi"/>
        </w:rPr>
        <w:tab/>
      </w:r>
      <w:r w:rsidRPr="001F0466">
        <w:rPr>
          <w:rFonts w:asciiTheme="majorBidi" w:hAnsiTheme="majorBidi" w:cstheme="majorBidi"/>
        </w:rPr>
        <w:t>《欧洲委员会预防和打击暴力侵害妇女行为及家庭暴力公约》</w:t>
      </w:r>
      <w:r w:rsidRPr="001F0466">
        <w:rPr>
          <w:rFonts w:asciiTheme="majorBidi" w:hAnsiTheme="majorBidi" w:cstheme="majorBidi"/>
        </w:rPr>
        <w:t>(</w:t>
      </w:r>
      <w:r w:rsidRPr="001F0466">
        <w:rPr>
          <w:rFonts w:asciiTheme="majorBidi" w:hAnsiTheme="majorBidi" w:cstheme="majorBidi"/>
        </w:rPr>
        <w:t>《伊斯坦布尔公约》</w:t>
      </w:r>
      <w:r w:rsidRPr="001F0466">
        <w:rPr>
          <w:rFonts w:asciiTheme="majorBidi" w:hAnsiTheme="majorBidi" w:cstheme="majorBidi"/>
        </w:rPr>
        <w:t>)</w:t>
      </w:r>
      <w:r w:rsidRPr="001F0466">
        <w:rPr>
          <w:rFonts w:asciiTheme="majorBidi" w:hAnsiTheme="majorBidi" w:cstheme="majorBidi"/>
        </w:rPr>
        <w:t>以及有关执行落实《公约》条款的法律建议</w:t>
      </w:r>
      <w:r w:rsidRPr="001F0466">
        <w:rPr>
          <w:rFonts w:asciiTheme="majorBidi" w:hAnsiTheme="majorBidi" w:cstheme="majorBidi"/>
        </w:rPr>
        <w:t>(2017</w:t>
      </w:r>
      <w:r w:rsidRPr="001F0466">
        <w:rPr>
          <w:rFonts w:asciiTheme="majorBidi" w:hAnsiTheme="majorBidi" w:cstheme="majorBidi"/>
        </w:rPr>
        <w:t>年</w:t>
      </w:r>
      <w:r w:rsidRPr="001F0466">
        <w:rPr>
          <w:rFonts w:asciiTheme="majorBidi" w:hAnsiTheme="majorBidi" w:cstheme="majorBidi"/>
        </w:rPr>
        <w:t>)</w:t>
      </w:r>
      <w:r w:rsidRPr="001F0466">
        <w:rPr>
          <w:rFonts w:asciiTheme="majorBidi" w:hAnsiTheme="majorBidi" w:cstheme="majorBidi"/>
        </w:rPr>
        <w:t>；</w:t>
      </w:r>
    </w:p>
    <w:p w14:paraId="7B145D80"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ab/>
        <w:t>(b)</w:t>
      </w:r>
      <w:r w:rsidRPr="001F0466">
        <w:rPr>
          <w:rFonts w:asciiTheme="majorBidi" w:hAnsiTheme="majorBidi" w:cstheme="majorBidi"/>
        </w:rPr>
        <w:tab/>
      </w:r>
      <w:r w:rsidRPr="001F0466">
        <w:rPr>
          <w:rFonts w:asciiTheme="majorBidi" w:hAnsiTheme="majorBidi" w:cstheme="majorBidi"/>
        </w:rPr>
        <w:t>《禁止酷刑和其他残忍、不人道或有辱人格的待遇或处罚公约任择议定书》和《残疾人权利公约》</w:t>
      </w:r>
      <w:r w:rsidRPr="001F0466">
        <w:rPr>
          <w:rFonts w:asciiTheme="majorBidi" w:hAnsiTheme="majorBidi" w:cstheme="majorBidi"/>
        </w:rPr>
        <w:t>(2013</w:t>
      </w:r>
      <w:r w:rsidRPr="001F0466">
        <w:rPr>
          <w:rFonts w:asciiTheme="majorBidi" w:hAnsiTheme="majorBidi" w:cstheme="majorBidi"/>
        </w:rPr>
        <w:t>年</w:t>
      </w:r>
      <w:r w:rsidRPr="001F0466">
        <w:rPr>
          <w:rFonts w:asciiTheme="majorBidi" w:hAnsiTheme="majorBidi" w:cstheme="majorBidi"/>
        </w:rPr>
        <w:t>)</w:t>
      </w:r>
      <w:r w:rsidRPr="001F0466">
        <w:rPr>
          <w:rFonts w:asciiTheme="majorBidi" w:hAnsiTheme="majorBidi" w:cstheme="majorBidi"/>
        </w:rPr>
        <w:t>；</w:t>
      </w:r>
    </w:p>
    <w:p w14:paraId="5753F5D4"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8.</w:t>
      </w:r>
      <w:r w:rsidRPr="001F0466">
        <w:rPr>
          <w:rFonts w:asciiTheme="majorBidi" w:hAnsiTheme="majorBidi" w:cstheme="majorBidi"/>
        </w:rPr>
        <w:tab/>
      </w:r>
      <w:r w:rsidRPr="001F0466">
        <w:rPr>
          <w:rFonts w:asciiTheme="majorBidi" w:hAnsiTheme="majorBidi" w:cstheme="majorBidi"/>
        </w:rPr>
        <w:t>委员会满意地注意到，缔约国着力落实可持续发展目标，为此建立了一套新的机制，包括网上知识平台。委员会回顾可持续发展目标</w:t>
      </w:r>
      <w:r w:rsidRPr="001F0466">
        <w:rPr>
          <w:rFonts w:asciiTheme="majorBidi" w:hAnsiTheme="majorBidi" w:cstheme="majorBidi"/>
        </w:rPr>
        <w:t>5(</w:t>
      </w:r>
      <w:r w:rsidRPr="001F0466">
        <w:rPr>
          <w:rFonts w:asciiTheme="majorBidi" w:hAnsiTheme="majorBidi" w:cstheme="majorBidi"/>
        </w:rPr>
        <w:t>实现性别平等、增强所有妇女和女童权能</w:t>
      </w:r>
      <w:r w:rsidRPr="001F0466">
        <w:rPr>
          <w:rFonts w:asciiTheme="majorBidi" w:hAnsiTheme="majorBidi" w:cstheme="majorBidi"/>
        </w:rPr>
        <w:t>)</w:t>
      </w:r>
      <w:r w:rsidRPr="001F0466">
        <w:rPr>
          <w:rFonts w:asciiTheme="majorBidi" w:hAnsiTheme="majorBidi" w:cstheme="majorBidi"/>
        </w:rPr>
        <w:t>的重要性，赞扬缔约国积极实施可持续发展政策，包括气候变化应对措施。</w:t>
      </w:r>
    </w:p>
    <w:p w14:paraId="4B0AA972" w14:textId="7F6D26F5" w:rsidR="0045492A" w:rsidRPr="001F0466" w:rsidRDefault="000A2FBD" w:rsidP="000A2F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heme="majorBidi" w:hAnsiTheme="majorBidi" w:cstheme="majorBidi"/>
        </w:rPr>
      </w:pPr>
      <w:r w:rsidRPr="001F0466">
        <w:rPr>
          <w:rFonts w:asciiTheme="majorBidi" w:hAnsiTheme="majorBidi" w:cstheme="majorBidi"/>
        </w:rPr>
        <w:lastRenderedPageBreak/>
        <w:tab/>
      </w:r>
      <w:r w:rsidR="0045492A" w:rsidRPr="001F0466">
        <w:rPr>
          <w:rFonts w:asciiTheme="majorBidi" w:hAnsiTheme="majorBidi" w:cstheme="majorBidi"/>
        </w:rPr>
        <w:t>C.</w:t>
      </w:r>
      <w:r w:rsidR="0045492A" w:rsidRPr="001F0466">
        <w:rPr>
          <w:rFonts w:asciiTheme="majorBidi" w:hAnsiTheme="majorBidi" w:cstheme="majorBidi"/>
        </w:rPr>
        <w:tab/>
      </w:r>
      <w:r w:rsidR="0045492A" w:rsidRPr="001F0466">
        <w:rPr>
          <w:rFonts w:asciiTheme="majorBidi" w:hAnsiTheme="majorBidi" w:cstheme="majorBidi"/>
        </w:rPr>
        <w:t>议会</w:t>
      </w:r>
    </w:p>
    <w:p w14:paraId="731355AD" w14:textId="77777777" w:rsidR="0045492A" w:rsidRPr="001F0466" w:rsidRDefault="0045492A" w:rsidP="0045492A">
      <w:pPr>
        <w:pStyle w:val="SingleTxt"/>
        <w:rPr>
          <w:rFonts w:asciiTheme="majorBidi" w:eastAsia="黑体" w:hAnsiTheme="majorBidi" w:cstheme="majorBidi"/>
        </w:rPr>
      </w:pPr>
      <w:r w:rsidRPr="001F0466">
        <w:rPr>
          <w:rFonts w:asciiTheme="majorBidi" w:hAnsiTheme="majorBidi" w:cstheme="majorBidi"/>
        </w:rPr>
        <w:t>9.</w:t>
      </w:r>
      <w:r w:rsidRPr="001F0466">
        <w:rPr>
          <w:rFonts w:asciiTheme="majorBidi" w:hAnsiTheme="majorBidi" w:cstheme="majorBidi"/>
        </w:rPr>
        <w:tab/>
      </w:r>
      <w:r w:rsidRPr="001F0466">
        <w:rPr>
          <w:rFonts w:asciiTheme="majorBidi" w:eastAsia="黑体" w:hAnsiTheme="majorBidi" w:cstheme="majorBidi"/>
        </w:rPr>
        <w:t>委员会强调立法机关在确保《公约》全面执行方面发挥着关键作用</w:t>
      </w:r>
      <w:r w:rsidRPr="001F0466">
        <w:rPr>
          <w:rFonts w:asciiTheme="majorBidi" w:eastAsia="黑体" w:hAnsiTheme="majorBidi" w:cstheme="majorBidi"/>
        </w:rPr>
        <w:t>(</w:t>
      </w:r>
      <w:r w:rsidRPr="001F0466">
        <w:rPr>
          <w:rFonts w:asciiTheme="majorBidi" w:eastAsia="黑体" w:hAnsiTheme="majorBidi" w:cstheme="majorBidi"/>
        </w:rPr>
        <w:t>见委员会关于其与议员关系的声明，</w:t>
      </w:r>
      <w:r w:rsidRPr="001F0466">
        <w:rPr>
          <w:rFonts w:asciiTheme="majorBidi" w:eastAsia="黑体" w:hAnsiTheme="majorBidi" w:cstheme="majorBidi"/>
        </w:rPr>
        <w:t>2010</w:t>
      </w:r>
      <w:r w:rsidRPr="001F0466">
        <w:rPr>
          <w:rFonts w:asciiTheme="majorBidi" w:eastAsia="黑体" w:hAnsiTheme="majorBidi" w:cstheme="majorBidi"/>
        </w:rPr>
        <w:t>年第四十五届会议通过</w:t>
      </w:r>
      <w:r w:rsidRPr="001F0466">
        <w:rPr>
          <w:rFonts w:asciiTheme="majorBidi" w:eastAsia="黑体" w:hAnsiTheme="majorBidi" w:cstheme="majorBidi"/>
        </w:rPr>
        <w:t>)</w:t>
      </w:r>
      <w:r w:rsidRPr="001F0466">
        <w:rPr>
          <w:rFonts w:asciiTheme="majorBidi" w:eastAsia="黑体" w:hAnsiTheme="majorBidi" w:cstheme="majorBidi"/>
        </w:rPr>
        <w:t>。委员会请议会</w:t>
      </w:r>
      <w:r w:rsidRPr="001F0466">
        <w:rPr>
          <w:rFonts w:asciiTheme="majorBidi" w:eastAsia="黑体" w:hAnsiTheme="majorBidi" w:cstheme="majorBidi"/>
        </w:rPr>
        <w:t>(</w:t>
      </w:r>
      <w:r w:rsidRPr="001F0466">
        <w:rPr>
          <w:rFonts w:asciiTheme="majorBidi" w:eastAsia="黑体" w:hAnsiTheme="majorBidi" w:cstheme="majorBidi"/>
        </w:rPr>
        <w:t>挪威议会</w:t>
      </w:r>
      <w:r w:rsidRPr="001F0466">
        <w:rPr>
          <w:rFonts w:asciiTheme="majorBidi" w:eastAsia="黑体" w:hAnsiTheme="majorBidi" w:cstheme="majorBidi"/>
        </w:rPr>
        <w:t>)</w:t>
      </w:r>
      <w:r w:rsidRPr="001F0466">
        <w:rPr>
          <w:rFonts w:asciiTheme="majorBidi" w:eastAsia="黑体" w:hAnsiTheme="majorBidi" w:cstheme="majorBidi"/>
        </w:rPr>
        <w:t>根据自身任务规定，采取必要步骤，在《公约》规定的当前到下一次报告期之间，落实结论性意见，包括考虑就此举行一次辩论，并且邀请民间社会参加。</w:t>
      </w:r>
    </w:p>
    <w:p w14:paraId="47CAB0D4" w14:textId="747B46CF" w:rsidR="0045492A" w:rsidRPr="001F0466" w:rsidRDefault="000A2FBD" w:rsidP="000A2F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D.</w:t>
      </w:r>
      <w:r w:rsidR="0045492A" w:rsidRPr="001F0466">
        <w:rPr>
          <w:rFonts w:asciiTheme="majorBidi" w:hAnsiTheme="majorBidi" w:cstheme="majorBidi"/>
        </w:rPr>
        <w:tab/>
      </w:r>
      <w:r w:rsidR="0045492A" w:rsidRPr="001F0466">
        <w:rPr>
          <w:rFonts w:asciiTheme="majorBidi" w:hAnsiTheme="majorBidi" w:cstheme="majorBidi"/>
        </w:rPr>
        <w:t>主要关切领域和建议</w:t>
      </w:r>
    </w:p>
    <w:p w14:paraId="45EE8CE8" w14:textId="42A38ABB"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《公约》、《公约任择议定书》以及委员会一般性建议的实施情况和知晓程度</w:t>
      </w:r>
    </w:p>
    <w:p w14:paraId="6BA07C97"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10.</w:t>
      </w:r>
      <w:r w:rsidRPr="001F0466">
        <w:rPr>
          <w:rFonts w:asciiTheme="majorBidi" w:hAnsiTheme="majorBidi" w:cstheme="majorBidi"/>
        </w:rPr>
        <w:tab/>
      </w:r>
      <w:r w:rsidRPr="001F0466">
        <w:rPr>
          <w:rFonts w:asciiTheme="majorBidi" w:hAnsiTheme="majorBidi" w:cstheme="majorBidi"/>
        </w:rPr>
        <w:t>委员会欣见缔约国于</w:t>
      </w:r>
      <w:r w:rsidRPr="001F0466">
        <w:rPr>
          <w:rFonts w:asciiTheme="majorBidi" w:hAnsiTheme="majorBidi" w:cstheme="majorBidi"/>
        </w:rPr>
        <w:t>2016</w:t>
      </w:r>
      <w:r w:rsidRPr="001F0466">
        <w:rPr>
          <w:rFonts w:asciiTheme="majorBidi" w:hAnsiTheme="majorBidi" w:cstheme="majorBidi"/>
        </w:rPr>
        <w:t>年发布了《公约》的北萨米语译文。然而，委员会的关切是，没有一套综合方案，用以执行结论性意见。委员会重申此前的一项关切：在缔约国，普遍对《公约》及其《任择议定书》缺乏了解，就连政府、执法人员和司法机关也不例外。委员会还担心，妇女特别是移民妇女对此知之甚少，在根据《公约》或其《任择议定书》的来文或调查程序主张自身权力方面受到制约。</w:t>
      </w:r>
    </w:p>
    <w:p w14:paraId="06D8A4AB"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11.</w:t>
      </w:r>
      <w:r w:rsidRPr="001F0466">
        <w:rPr>
          <w:rFonts w:asciiTheme="majorBidi" w:hAnsiTheme="majorBidi" w:cstheme="majorBidi"/>
        </w:rPr>
        <w:tab/>
      </w:r>
      <w:r w:rsidRPr="001F0466">
        <w:rPr>
          <w:rFonts w:asciiTheme="majorBidi" w:eastAsia="黑体" w:hAnsiTheme="majorBidi" w:cstheme="majorBidi"/>
        </w:rPr>
        <w:t>委员会呼吁缔约国：</w:t>
      </w:r>
    </w:p>
    <w:p w14:paraId="4031F8AE" w14:textId="5B72023E" w:rsidR="0045492A" w:rsidRPr="001F0466" w:rsidRDefault="000A2FB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(a)</w:t>
      </w:r>
      <w:r w:rsidR="0045492A" w:rsidRPr="001F0466">
        <w:rPr>
          <w:rFonts w:asciiTheme="majorBidi" w:eastAsia="黑体" w:hAnsiTheme="majorBidi" w:cstheme="majorBidi"/>
        </w:rPr>
        <w:tab/>
      </w:r>
      <w:r w:rsidR="0045492A" w:rsidRPr="001F0466">
        <w:rPr>
          <w:rFonts w:asciiTheme="majorBidi" w:eastAsia="黑体" w:hAnsiTheme="majorBidi" w:cstheme="majorBidi"/>
        </w:rPr>
        <w:t>制定一项综合方案，用以实施本结论性意见；在所有利益攸关方中间，包括政府官员、执法官员和司法机关，对本结论性意见、《公约》及其《任择议定书》加以宣传；把处理个人来文时采用的观点、根据《任择议定书》实施调查时得出的结果、委员会一般性建议纳入司法培训和能力建设方案；</w:t>
      </w:r>
    </w:p>
    <w:p w14:paraId="581E0CC4" w14:textId="155E5B2C" w:rsidR="0045492A" w:rsidRPr="001F0466" w:rsidRDefault="000A2FB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(b)</w:t>
      </w:r>
      <w:r w:rsidR="0045492A" w:rsidRPr="001F0466">
        <w:rPr>
          <w:rFonts w:asciiTheme="majorBidi" w:eastAsia="黑体" w:hAnsiTheme="majorBidi" w:cstheme="majorBidi"/>
        </w:rPr>
        <w:tab/>
      </w:r>
      <w:r w:rsidR="0045492A" w:rsidRPr="001F0466">
        <w:rPr>
          <w:rFonts w:asciiTheme="majorBidi" w:eastAsia="黑体" w:hAnsiTheme="majorBidi" w:cstheme="majorBidi"/>
        </w:rPr>
        <w:t>加紧努力，提高妇女特别是少数族裔群体妇女和移民妇女的意识，使之了解《公约》及其《任择议定书》赋予的权利。</w:t>
      </w:r>
    </w:p>
    <w:p w14:paraId="13DCA814" w14:textId="53AB62A9"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立法框架和</w:t>
      </w:r>
      <w:r w:rsidR="006B654F">
        <w:rPr>
          <w:rFonts w:asciiTheme="majorBidi" w:eastAsia="黑体" w:hAnsiTheme="majorBidi" w:cstheme="majorBidi" w:hint="eastAsia"/>
        </w:rPr>
        <w:t>“</w:t>
      </w:r>
      <w:r w:rsidRPr="001F0466">
        <w:rPr>
          <w:rFonts w:asciiTheme="majorBidi" w:eastAsia="黑体" w:hAnsiTheme="majorBidi" w:cstheme="majorBidi"/>
        </w:rPr>
        <w:t>歧视妇女</w:t>
      </w:r>
      <w:r w:rsidR="006B654F">
        <w:rPr>
          <w:rFonts w:asciiTheme="majorBidi" w:eastAsia="黑体" w:hAnsiTheme="majorBidi" w:cstheme="majorBidi" w:hint="eastAsia"/>
        </w:rPr>
        <w:t>”</w:t>
      </w:r>
      <w:r w:rsidRPr="001F0466">
        <w:rPr>
          <w:rFonts w:asciiTheme="majorBidi" w:eastAsia="黑体" w:hAnsiTheme="majorBidi" w:cstheme="majorBidi"/>
        </w:rPr>
        <w:t>的定义</w:t>
      </w:r>
    </w:p>
    <w:p w14:paraId="1328B7D2" w14:textId="4B82600D"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12.</w:t>
      </w:r>
      <w:r w:rsidR="0045492A" w:rsidRPr="001F0466">
        <w:rPr>
          <w:rFonts w:asciiTheme="majorBidi" w:hAnsiTheme="majorBidi" w:cstheme="majorBidi"/>
        </w:rPr>
        <w:tab/>
      </w:r>
      <w:r w:rsidR="0045492A" w:rsidRPr="001F0466">
        <w:rPr>
          <w:rFonts w:asciiTheme="majorBidi" w:hAnsiTheme="majorBidi" w:cstheme="majorBidi"/>
        </w:rPr>
        <w:t>委员会注意到，一般而言，挪威通过的法律不带性别色彩。委员会重申担心法律、政策和方案不对性别作出区分，可能导致无法充分保护妇女免遭直接和间接歧视，有碍男女之间达到实质平等，原因见委员会关于缔约国在《消除对妇女一切形式歧视公约》第二条之下的核心义务第</w:t>
      </w:r>
      <w:r w:rsidRPr="001F0466">
        <w:rPr>
          <w:rFonts w:asciiTheme="majorBidi" w:hAnsiTheme="majorBidi" w:cstheme="majorBidi"/>
        </w:rPr>
        <w:t>28(2010)</w:t>
      </w:r>
      <w:r w:rsidR="0045492A" w:rsidRPr="001F0466">
        <w:rPr>
          <w:rFonts w:asciiTheme="majorBidi" w:hAnsiTheme="majorBidi" w:cstheme="majorBidi"/>
        </w:rPr>
        <w:t>号一般性建议第</w:t>
      </w:r>
      <w:r w:rsidR="0045492A" w:rsidRPr="001F0466">
        <w:rPr>
          <w:rFonts w:asciiTheme="majorBidi" w:hAnsiTheme="majorBidi" w:cstheme="majorBidi"/>
        </w:rPr>
        <w:t>5</w:t>
      </w:r>
      <w:r w:rsidR="0045492A" w:rsidRPr="001F0466">
        <w:rPr>
          <w:rFonts w:asciiTheme="majorBidi" w:hAnsiTheme="majorBidi" w:cstheme="majorBidi"/>
        </w:rPr>
        <w:t>段。委员会的关切是，这点在</w:t>
      </w:r>
      <w:r w:rsidR="0045492A" w:rsidRPr="001F0466">
        <w:rPr>
          <w:rFonts w:asciiTheme="majorBidi" w:hAnsiTheme="majorBidi" w:cstheme="majorBidi"/>
        </w:rPr>
        <w:t>2016</w:t>
      </w:r>
      <w:r w:rsidR="0045492A" w:rsidRPr="001F0466">
        <w:rPr>
          <w:rFonts w:asciiTheme="majorBidi" w:hAnsiTheme="majorBidi" w:cstheme="majorBidi"/>
        </w:rPr>
        <w:t>年对官方研究和报告评估程序说明所作修改中已有体现，就立法和政策措施对平等造成的后果所做的评估，模糊了与性别有关的方面。委员会还注意到，新的《平等和反歧视法》将此前有关性别平等、性别歧视、族裔歧视、歧视和无障碍环境的法律合而为一，着意加强妇女和少数群体的地位，允许根据多个受到禁止的歧视理由提起诉讼。然而，委员会的关切是：该法一旦实施，缔约国过去通过单独的性别平等法律加以规制的性别平等促进工作可能遭削弱；公私雇主报告性别平等相关活动的义务被取消。</w:t>
      </w:r>
    </w:p>
    <w:p w14:paraId="534D7DE3" w14:textId="77777777" w:rsidR="00F84F97" w:rsidRPr="001F0466" w:rsidRDefault="00F84F97">
      <w:pPr>
        <w:spacing w:line="240" w:lineRule="auto"/>
        <w:jc w:val="left"/>
        <w:rPr>
          <w:rFonts w:asciiTheme="majorBidi" w:hAnsiTheme="majorBidi" w:cstheme="majorBidi"/>
        </w:rPr>
      </w:pPr>
      <w:r w:rsidRPr="001F0466">
        <w:rPr>
          <w:rFonts w:asciiTheme="majorBidi" w:hAnsiTheme="majorBidi" w:cstheme="majorBidi"/>
        </w:rPr>
        <w:br w:type="page"/>
      </w:r>
    </w:p>
    <w:p w14:paraId="1C20C1BE" w14:textId="4AB9C1D2" w:rsidR="0045492A" w:rsidRPr="001F0466" w:rsidRDefault="0045492A" w:rsidP="0045492A">
      <w:pPr>
        <w:pStyle w:val="SingleTxt"/>
        <w:rPr>
          <w:rFonts w:asciiTheme="majorBidi" w:hAnsiTheme="majorBidi" w:cstheme="majorBidi"/>
        </w:rPr>
      </w:pPr>
      <w:r w:rsidRPr="001F0466">
        <w:rPr>
          <w:rFonts w:asciiTheme="majorBidi" w:hAnsiTheme="majorBidi" w:cstheme="majorBidi"/>
        </w:rPr>
        <w:lastRenderedPageBreak/>
        <w:t>13.</w:t>
      </w:r>
      <w:r w:rsidRPr="001F0466">
        <w:rPr>
          <w:rFonts w:asciiTheme="majorBidi" w:hAnsiTheme="majorBidi" w:cstheme="majorBidi"/>
        </w:rPr>
        <w:tab/>
      </w:r>
      <w:r w:rsidRPr="001F0466">
        <w:rPr>
          <w:rFonts w:asciiTheme="majorBidi" w:eastAsia="黑体" w:hAnsiTheme="majorBidi" w:cstheme="majorBidi"/>
        </w:rPr>
        <w:t>委员会呼吁缔约国：</w:t>
      </w:r>
    </w:p>
    <w:p w14:paraId="2FB55052" w14:textId="3B67BBD6" w:rsidR="0045492A" w:rsidRPr="001F0466" w:rsidRDefault="000A2FBD" w:rsidP="0045492A">
      <w:pPr>
        <w:pStyle w:val="SingleTxt"/>
        <w:rPr>
          <w:rFonts w:asciiTheme="majorBidi" w:eastAsia="黑体" w:hAnsiTheme="majorBidi" w:cstheme="majorBidi"/>
        </w:rPr>
      </w:pPr>
      <w:r w:rsidRPr="001F0466">
        <w:rPr>
          <w:rFonts w:asciiTheme="majorBidi" w:hAnsiTheme="majorBidi" w:cstheme="majorBidi"/>
        </w:rPr>
        <w:tab/>
      </w:r>
      <w:r w:rsidR="0045492A" w:rsidRPr="001F0466">
        <w:rPr>
          <w:rFonts w:asciiTheme="majorBidi" w:eastAsia="黑体" w:hAnsiTheme="majorBidi" w:cstheme="majorBidi"/>
        </w:rPr>
        <w:t>(a)</w:t>
      </w:r>
      <w:r w:rsidR="0045492A" w:rsidRPr="001F0466">
        <w:rPr>
          <w:rFonts w:asciiTheme="majorBidi" w:eastAsia="黑体" w:hAnsiTheme="majorBidi" w:cstheme="majorBidi"/>
        </w:rPr>
        <w:tab/>
      </w:r>
      <w:r w:rsidR="0045492A" w:rsidRPr="001F0466">
        <w:rPr>
          <w:rFonts w:asciiTheme="majorBidi" w:eastAsia="黑体" w:hAnsiTheme="majorBidi" w:cstheme="majorBidi"/>
        </w:rPr>
        <w:t>根据委员会第</w:t>
      </w:r>
      <w:r w:rsidR="0045492A" w:rsidRPr="001F0466">
        <w:rPr>
          <w:rFonts w:asciiTheme="majorBidi" w:eastAsia="黑体" w:hAnsiTheme="majorBidi" w:cstheme="majorBidi"/>
        </w:rPr>
        <w:t>28</w:t>
      </w:r>
      <w:r w:rsidR="0045492A" w:rsidRPr="001F0466">
        <w:rPr>
          <w:rFonts w:asciiTheme="majorBidi" w:eastAsia="黑体" w:hAnsiTheme="majorBidi" w:cstheme="majorBidi"/>
        </w:rPr>
        <w:t>号一般性建议第</w:t>
      </w:r>
      <w:r w:rsidR="0045492A" w:rsidRPr="001F0466">
        <w:rPr>
          <w:rFonts w:asciiTheme="majorBidi" w:eastAsia="黑体" w:hAnsiTheme="majorBidi" w:cstheme="majorBidi"/>
        </w:rPr>
        <w:t>5</w:t>
      </w:r>
      <w:r w:rsidR="0045492A" w:rsidRPr="001F0466">
        <w:rPr>
          <w:rFonts w:asciiTheme="majorBidi" w:eastAsia="黑体" w:hAnsiTheme="majorBidi" w:cstheme="majorBidi"/>
        </w:rPr>
        <w:t>段，在法律、政策和方案中纳入性别敏感而非性别中立的方针；</w:t>
      </w:r>
    </w:p>
    <w:p w14:paraId="59D71967" w14:textId="66F38B58" w:rsidR="0045492A" w:rsidRPr="001F0466" w:rsidRDefault="000A2FB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(b)</w:t>
      </w:r>
      <w:r w:rsidR="0045492A" w:rsidRPr="001F0466">
        <w:rPr>
          <w:rFonts w:asciiTheme="majorBidi" w:eastAsia="黑体" w:hAnsiTheme="majorBidi" w:cstheme="majorBidi"/>
        </w:rPr>
        <w:tab/>
      </w:r>
      <w:r w:rsidR="0045492A" w:rsidRPr="001F0466">
        <w:rPr>
          <w:rFonts w:asciiTheme="majorBidi" w:eastAsia="黑体" w:hAnsiTheme="majorBidi" w:cstheme="majorBidi"/>
        </w:rPr>
        <w:t>在评估程序说明中，加强有关性别平等和不歧视的要求；</w:t>
      </w:r>
    </w:p>
    <w:p w14:paraId="29DBBF6F" w14:textId="7E51A946" w:rsidR="000A2FBD" w:rsidRPr="001F0466" w:rsidRDefault="000A2FBD" w:rsidP="00F84F97">
      <w:pPr>
        <w:pStyle w:val="SingleTxt"/>
        <w:rPr>
          <w:rFonts w:asciiTheme="majorBidi"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(c)</w:t>
      </w:r>
      <w:r w:rsidR="0045492A" w:rsidRPr="001F0466">
        <w:rPr>
          <w:rFonts w:asciiTheme="majorBidi" w:eastAsia="黑体" w:hAnsiTheme="majorBidi" w:cstheme="majorBidi"/>
        </w:rPr>
        <w:tab/>
      </w:r>
      <w:r w:rsidR="0045492A" w:rsidRPr="001F0466">
        <w:rPr>
          <w:rFonts w:asciiTheme="majorBidi" w:eastAsia="黑体" w:hAnsiTheme="majorBidi" w:cstheme="majorBidi"/>
        </w:rPr>
        <w:t>采取必要措施，确保新的《平等和反歧视法》不会损害性别平等促进方面的系统性工作，包括密切监测该法的执行情况，重新要求公私雇主按照议会的要求，担起报告性别歧视行为的义务。</w:t>
      </w:r>
    </w:p>
    <w:p w14:paraId="26C42D8E" w14:textId="675E5B26"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国家域外义务</w:t>
      </w:r>
    </w:p>
    <w:p w14:paraId="4F145EC7"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14.</w:t>
      </w:r>
      <w:r w:rsidRPr="001F0466">
        <w:rPr>
          <w:rFonts w:asciiTheme="majorBidi" w:hAnsiTheme="majorBidi" w:cstheme="majorBidi"/>
        </w:rPr>
        <w:tab/>
      </w:r>
      <w:r w:rsidRPr="001F0466">
        <w:rPr>
          <w:rFonts w:asciiTheme="majorBidi" w:hAnsiTheme="majorBidi" w:cstheme="majorBidi"/>
        </w:rPr>
        <w:t>委员会对缔约国的国际合作方案表示赞赏。不过，担心缔约国继续并扩大北极的油气开采，势必排放温室气体，这有损缔约国履行确保男女之间达到实质平等的义务，因为气候变化对妇女特别是贫困妇女的影响尤其严重，毕竟，与男性相比，妇女谋生对自然资源的依赖更强，应对自然灾害的能力更弱。</w:t>
      </w:r>
    </w:p>
    <w:p w14:paraId="5B84C8FD" w14:textId="77777777" w:rsidR="0045492A" w:rsidRPr="001F0466" w:rsidRDefault="0045492A" w:rsidP="0045492A">
      <w:pPr>
        <w:pStyle w:val="SingleTxt"/>
        <w:rPr>
          <w:rFonts w:asciiTheme="majorBidi" w:eastAsia="黑体" w:hAnsiTheme="majorBidi" w:cstheme="majorBidi"/>
        </w:rPr>
      </w:pPr>
      <w:r w:rsidRPr="001F0466">
        <w:rPr>
          <w:rFonts w:asciiTheme="majorBidi" w:hAnsiTheme="majorBidi" w:cstheme="majorBidi"/>
        </w:rPr>
        <w:t>15.</w:t>
      </w:r>
      <w:r w:rsidRPr="001F0466">
        <w:rPr>
          <w:rFonts w:asciiTheme="majorBidi" w:hAnsiTheme="majorBidi" w:cstheme="majorBidi"/>
        </w:rPr>
        <w:tab/>
      </w:r>
      <w:r w:rsidRPr="001F0466">
        <w:rPr>
          <w:rFonts w:asciiTheme="majorBidi" w:eastAsia="黑体" w:hAnsiTheme="majorBidi" w:cstheme="majorBidi"/>
        </w:rPr>
        <w:t>委员会建议缔约国审查气候变化和能源政策，特别是油气开采政策，确保其能顾及气候变化给妇女权利造成的严重负面影响。</w:t>
      </w:r>
    </w:p>
    <w:p w14:paraId="101F83CE" w14:textId="0C86B8C8"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妇女与和平与安全</w:t>
      </w:r>
    </w:p>
    <w:p w14:paraId="24102CE9" w14:textId="7BBCBA9C"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16.</w:t>
      </w:r>
      <w:r w:rsidRPr="001F0466">
        <w:rPr>
          <w:rFonts w:asciiTheme="majorBidi" w:hAnsiTheme="majorBidi" w:cstheme="majorBidi"/>
        </w:rPr>
        <w:tab/>
      </w:r>
      <w:r w:rsidR="0045492A" w:rsidRPr="001F0466">
        <w:rPr>
          <w:rFonts w:asciiTheme="majorBidi" w:hAnsiTheme="majorBidi" w:cstheme="majorBidi"/>
        </w:rPr>
        <w:t>委员会欢迎缔约国发挥引领作用并且作出承诺，在国际层面上，推动妇女与和平与安全议程。</w:t>
      </w:r>
    </w:p>
    <w:p w14:paraId="1B97AD87" w14:textId="6B5A780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17.</w:t>
      </w:r>
      <w:r w:rsidRPr="001F0466">
        <w:rPr>
          <w:rFonts w:asciiTheme="majorBidi" w:hAnsiTheme="majorBidi" w:cstheme="majorBidi"/>
        </w:rPr>
        <w:tab/>
      </w:r>
      <w:r w:rsidRPr="001F0466">
        <w:rPr>
          <w:rFonts w:asciiTheme="majorBidi" w:eastAsia="黑体" w:hAnsiTheme="majorBidi" w:cstheme="majorBidi"/>
        </w:rPr>
        <w:t>委员会建议缔约国继续致力于确保在受冲突影响的国家切实执行安全理事会关于妇女与和平与安全的第</w:t>
      </w:r>
      <w:hyperlink r:id="rId35" w:history="1">
        <w:r w:rsidRPr="001F0466">
          <w:rPr>
            <w:rStyle w:val="ad"/>
            <w:rFonts w:asciiTheme="majorBidi" w:eastAsia="黑体" w:hAnsiTheme="majorBidi" w:cstheme="majorBidi"/>
          </w:rPr>
          <w:t>1325(2000)</w:t>
        </w:r>
      </w:hyperlink>
      <w:r w:rsidRPr="001F0466">
        <w:rPr>
          <w:rFonts w:asciiTheme="majorBidi" w:eastAsia="黑体" w:hAnsiTheme="majorBidi" w:cstheme="majorBidi"/>
        </w:rPr>
        <w:t>号决议及后续决议，包括确保自身的国家行动计划有助于大幅增加妇女对和平进程、特别是和平谈判的参与。</w:t>
      </w:r>
    </w:p>
    <w:p w14:paraId="24E8E771" w14:textId="1034919C"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提高妇女地位、提供司法救助国家机制</w:t>
      </w:r>
    </w:p>
    <w:p w14:paraId="160393E6"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18.</w:t>
      </w:r>
      <w:r w:rsidRPr="001F0466">
        <w:rPr>
          <w:rFonts w:asciiTheme="majorBidi" w:hAnsiTheme="majorBidi" w:cstheme="majorBidi"/>
        </w:rPr>
        <w:tab/>
      </w:r>
      <w:r w:rsidRPr="001F0466">
        <w:rPr>
          <w:rFonts w:asciiTheme="majorBidi" w:hAnsiTheme="majorBidi" w:cstheme="majorBidi"/>
        </w:rPr>
        <w:t>委员会注意到，在新的综合性《平等和反歧视法》通过后，平等和反歧视法庭是正常法院系统之外唯一一个受理性别平等和性别歧视案件的个人投诉机制。委员会欣见平等和反歧视法庭可在工作场所歧视案件中作出赔偿裁决，但关切的是该法庭无权对其他案件作出赔偿裁决，也无权处理性骚扰案件以及出于其他原因实施骚扰的案件。委员会还担心，没人向妇女提供法定的免费法律援助，使其得以向法庭提起诉讼，加之政府已提出</w:t>
      </w:r>
      <w:r w:rsidRPr="001F0466">
        <w:rPr>
          <w:rFonts w:asciiTheme="majorBidi" w:hAnsiTheme="majorBidi" w:cstheme="majorBidi"/>
        </w:rPr>
        <w:t>2018</w:t>
      </w:r>
      <w:r w:rsidRPr="001F0466">
        <w:rPr>
          <w:rFonts w:asciiTheme="majorBidi" w:hAnsiTheme="majorBidi" w:cstheme="majorBidi"/>
        </w:rPr>
        <w:t>年要将分给私人法律援助机构的预算总共削减</w:t>
      </w:r>
      <w:r w:rsidRPr="001F0466">
        <w:rPr>
          <w:rFonts w:asciiTheme="majorBidi" w:hAnsiTheme="majorBidi" w:cstheme="majorBidi"/>
        </w:rPr>
        <w:t>1 500</w:t>
      </w:r>
      <w:r w:rsidRPr="001F0466">
        <w:rPr>
          <w:rFonts w:asciiTheme="majorBidi" w:hAnsiTheme="majorBidi" w:cstheme="majorBidi"/>
        </w:rPr>
        <w:t>万挪威克朗，最为弱势的妇女群体将因此受到影响。</w:t>
      </w:r>
    </w:p>
    <w:p w14:paraId="224D9AB9"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19.</w:t>
      </w:r>
      <w:r w:rsidRPr="001F0466">
        <w:rPr>
          <w:rFonts w:asciiTheme="majorBidi" w:hAnsiTheme="majorBidi" w:cstheme="majorBidi"/>
        </w:rPr>
        <w:tab/>
      </w:r>
      <w:r w:rsidRPr="001F0466">
        <w:rPr>
          <w:rFonts w:asciiTheme="majorBidi" w:eastAsia="黑体" w:hAnsiTheme="majorBidi" w:cstheme="majorBidi"/>
        </w:rPr>
        <w:t>委员会建议缔约国：</w:t>
      </w:r>
    </w:p>
    <w:p w14:paraId="16357F94" w14:textId="77777777"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ab/>
        <w:t>(a)</w:t>
      </w:r>
      <w:r w:rsidRPr="001F0466">
        <w:rPr>
          <w:rFonts w:asciiTheme="majorBidi" w:eastAsia="黑体" w:hAnsiTheme="majorBidi" w:cstheme="majorBidi"/>
        </w:rPr>
        <w:tab/>
      </w:r>
      <w:r w:rsidRPr="001F0466">
        <w:rPr>
          <w:rFonts w:asciiTheme="majorBidi" w:eastAsia="黑体" w:hAnsiTheme="majorBidi" w:cstheme="majorBidi"/>
        </w:rPr>
        <w:t>确保平等和反歧视法庭及平等和反歧视监察员办公室改组后，其促进性别平等和防止歧视的任务不被弱化，尤其是在过渡时期；</w:t>
      </w:r>
    </w:p>
    <w:p w14:paraId="1D6C1879" w14:textId="12A0676B" w:rsidR="0045492A" w:rsidRPr="001F0466" w:rsidRDefault="000A2FB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(b)</w:t>
      </w:r>
      <w:r w:rsidR="0045492A" w:rsidRPr="001F0466">
        <w:rPr>
          <w:rFonts w:asciiTheme="majorBidi" w:eastAsia="黑体" w:hAnsiTheme="majorBidi" w:cstheme="majorBidi"/>
        </w:rPr>
        <w:tab/>
      </w:r>
      <w:r w:rsidR="0045492A" w:rsidRPr="001F0466">
        <w:rPr>
          <w:rFonts w:asciiTheme="majorBidi" w:eastAsia="黑体" w:hAnsiTheme="majorBidi" w:cstheme="majorBidi"/>
        </w:rPr>
        <w:t>加强平等和反歧视监察员的资源，使之在处理个人案件的任务被撤销后，仍能以提供免费法律援助的形式，协助妇女向平等和反歧视法庭提起诉讼，包括</w:t>
      </w:r>
      <w:r w:rsidR="0045492A" w:rsidRPr="001F0466">
        <w:rPr>
          <w:rFonts w:asciiTheme="majorBidi" w:eastAsia="黑体" w:hAnsiTheme="majorBidi" w:cstheme="majorBidi"/>
        </w:rPr>
        <w:lastRenderedPageBreak/>
        <w:t>就诸如多重形式的歧视等复杂案件提起诉讼；扩大平等和反歧视法庭的权力，使之能就性骚扰等不属于就业歧视的案件作出赔偿决定；</w:t>
      </w:r>
    </w:p>
    <w:p w14:paraId="56F3AD47" w14:textId="19304258" w:rsidR="0045492A" w:rsidRPr="001F0466" w:rsidRDefault="000A2FB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(c)</w:t>
      </w:r>
      <w:r w:rsidR="0045492A" w:rsidRPr="001F0466">
        <w:rPr>
          <w:rFonts w:asciiTheme="majorBidi" w:eastAsia="黑体" w:hAnsiTheme="majorBidi" w:cstheme="majorBidi"/>
        </w:rPr>
        <w:tab/>
      </w:r>
      <w:r w:rsidR="0045492A" w:rsidRPr="001F0466">
        <w:rPr>
          <w:rFonts w:asciiTheme="majorBidi" w:eastAsia="黑体" w:hAnsiTheme="majorBidi" w:cstheme="majorBidi"/>
        </w:rPr>
        <w:t>放弃削减从事弱势妇女群体法律援助的非政府组织预算的设想，分配足够的人力、技术和财政资源，用以向女性原告免费提供法律援助。</w:t>
      </w:r>
    </w:p>
    <w:p w14:paraId="5D4B5608" w14:textId="634ED1F6"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暂行特别措施</w:t>
      </w:r>
    </w:p>
    <w:p w14:paraId="2E30578F"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20.</w:t>
      </w:r>
      <w:r w:rsidRPr="001F0466">
        <w:rPr>
          <w:rFonts w:asciiTheme="majorBidi" w:hAnsiTheme="majorBidi" w:cstheme="majorBidi"/>
        </w:rPr>
        <w:tab/>
      </w:r>
      <w:r w:rsidRPr="001F0466">
        <w:rPr>
          <w:rFonts w:asciiTheme="majorBidi" w:hAnsiTheme="majorBidi" w:cstheme="majorBidi"/>
        </w:rPr>
        <w:t>委员会欣见《平等和反歧视法》含有平权条款，涉及性别、怀孕和产假等理由，并且引入了关于照料责任的新规定。但是，委员会关切的是，在缔约国</w:t>
      </w:r>
      <w:r w:rsidRPr="001F0466">
        <w:rPr>
          <w:rFonts w:asciiTheme="majorBidi" w:hAnsiTheme="majorBidi" w:cstheme="majorBidi"/>
        </w:rPr>
        <w:t>200</w:t>
      </w:r>
      <w:r w:rsidRPr="001F0466">
        <w:rPr>
          <w:rFonts w:asciiTheme="majorBidi" w:hAnsiTheme="majorBidi" w:cstheme="majorBidi"/>
        </w:rPr>
        <w:t>大企业中，仅有</w:t>
      </w:r>
      <w:r w:rsidRPr="001F0466">
        <w:rPr>
          <w:rFonts w:asciiTheme="majorBidi" w:hAnsiTheme="majorBidi" w:cstheme="majorBidi"/>
        </w:rPr>
        <w:t>20%</w:t>
      </w:r>
      <w:r w:rsidRPr="001F0466">
        <w:rPr>
          <w:rFonts w:asciiTheme="majorBidi" w:hAnsiTheme="majorBidi" w:cstheme="majorBidi"/>
        </w:rPr>
        <w:t>的执行董事会成员和</w:t>
      </w:r>
      <w:r w:rsidRPr="001F0466">
        <w:rPr>
          <w:rFonts w:asciiTheme="majorBidi" w:hAnsiTheme="majorBidi" w:cstheme="majorBidi"/>
        </w:rPr>
        <w:t>7%</w:t>
      </w:r>
      <w:r w:rsidRPr="001F0466">
        <w:rPr>
          <w:rFonts w:asciiTheme="majorBidi" w:hAnsiTheme="majorBidi" w:cstheme="majorBidi"/>
        </w:rPr>
        <w:t>的首席执行官为女性，私人股份有限公司在挪威企业中虽占多数，但在</w:t>
      </w:r>
      <w:r w:rsidRPr="001F0466">
        <w:rPr>
          <w:rFonts w:asciiTheme="majorBidi" w:hAnsiTheme="majorBidi" w:cstheme="majorBidi"/>
        </w:rPr>
        <w:t>2016</w:t>
      </w:r>
      <w:r w:rsidRPr="001F0466">
        <w:rPr>
          <w:rFonts w:asciiTheme="majorBidi" w:hAnsiTheme="majorBidi" w:cstheme="majorBidi"/>
        </w:rPr>
        <w:t>年仅有</w:t>
      </w:r>
      <w:r w:rsidRPr="001F0466">
        <w:rPr>
          <w:rFonts w:asciiTheme="majorBidi" w:hAnsiTheme="majorBidi" w:cstheme="majorBidi"/>
        </w:rPr>
        <w:t>18%</w:t>
      </w:r>
      <w:r w:rsidRPr="001F0466">
        <w:rPr>
          <w:rFonts w:asciiTheme="majorBidi" w:hAnsiTheme="majorBidi" w:cstheme="majorBidi"/>
        </w:rPr>
        <w:t>的董事会成员为女性。</w:t>
      </w:r>
    </w:p>
    <w:p w14:paraId="0F9BDCF2" w14:textId="77777777" w:rsidR="0045492A" w:rsidRPr="001F0466" w:rsidRDefault="0045492A" w:rsidP="0045492A">
      <w:pPr>
        <w:pStyle w:val="SingleTxt"/>
        <w:rPr>
          <w:rFonts w:asciiTheme="majorBidi" w:eastAsia="黑体" w:hAnsiTheme="majorBidi" w:cstheme="majorBidi"/>
        </w:rPr>
      </w:pPr>
      <w:r w:rsidRPr="001F0466">
        <w:rPr>
          <w:rFonts w:asciiTheme="majorBidi" w:hAnsiTheme="majorBidi" w:cstheme="majorBidi"/>
        </w:rPr>
        <w:t>21.</w:t>
      </w:r>
      <w:r w:rsidRPr="001F0466">
        <w:rPr>
          <w:rFonts w:asciiTheme="majorBidi" w:hAnsiTheme="majorBidi" w:cstheme="majorBidi"/>
        </w:rPr>
        <w:tab/>
      </w:r>
      <w:r w:rsidRPr="001F0466">
        <w:rPr>
          <w:rFonts w:asciiTheme="majorBidi" w:eastAsia="黑体" w:hAnsiTheme="majorBidi" w:cstheme="majorBidi"/>
        </w:rPr>
        <w:t>委员会建议缔约国根据《公约》第四条第</w:t>
      </w:r>
      <w:r w:rsidRPr="001F0466">
        <w:rPr>
          <w:rFonts w:asciiTheme="majorBidi" w:eastAsia="黑体" w:hAnsiTheme="majorBidi" w:cstheme="majorBidi"/>
        </w:rPr>
        <w:t>1</w:t>
      </w:r>
      <w:r w:rsidRPr="001F0466">
        <w:rPr>
          <w:rFonts w:asciiTheme="majorBidi" w:eastAsia="黑体" w:hAnsiTheme="majorBidi" w:cstheme="majorBidi"/>
        </w:rPr>
        <w:t>款和委员会关于暂行特别措施的第</w:t>
      </w:r>
      <w:r w:rsidRPr="001F0466">
        <w:rPr>
          <w:rFonts w:asciiTheme="majorBidi" w:eastAsia="黑体" w:hAnsiTheme="majorBidi" w:cstheme="majorBidi"/>
        </w:rPr>
        <w:t>25(2004)</w:t>
      </w:r>
      <w:r w:rsidRPr="001F0466">
        <w:rPr>
          <w:rFonts w:asciiTheme="majorBidi" w:eastAsia="黑体" w:hAnsiTheme="majorBidi" w:cstheme="majorBidi"/>
        </w:rPr>
        <w:t>号一般性建议，采用暂行特别措施，包括推出适当的激励手段，例如实行性别平等记分牌，并且针对私有企业特别是挪威</w:t>
      </w:r>
      <w:r w:rsidRPr="001F0466">
        <w:rPr>
          <w:rFonts w:asciiTheme="majorBidi" w:eastAsia="黑体" w:hAnsiTheme="majorBidi" w:cstheme="majorBidi"/>
        </w:rPr>
        <w:t>200</w:t>
      </w:r>
      <w:r w:rsidRPr="001F0466">
        <w:rPr>
          <w:rFonts w:asciiTheme="majorBidi" w:eastAsia="黑体" w:hAnsiTheme="majorBidi" w:cstheme="majorBidi"/>
        </w:rPr>
        <w:t>大企业的决策者和股东开展活动，大幅增加担任执行董事会成员和首席执行官的女性数量。</w:t>
      </w:r>
    </w:p>
    <w:p w14:paraId="6977FB24" w14:textId="71777197"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定型观念和有害做法</w:t>
      </w:r>
    </w:p>
    <w:p w14:paraId="3AEA7C01"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22.</w:t>
      </w:r>
      <w:r w:rsidRPr="001F0466">
        <w:rPr>
          <w:rFonts w:asciiTheme="majorBidi" w:hAnsiTheme="majorBidi" w:cstheme="majorBidi"/>
        </w:rPr>
        <w:tab/>
      </w:r>
      <w:r w:rsidRPr="001F0466">
        <w:rPr>
          <w:rFonts w:asciiTheme="majorBidi" w:hAnsiTheme="majorBidi" w:cstheme="majorBidi"/>
        </w:rPr>
        <w:t>委员会欢迎缔约国采取措施，同国内外的有害做法作斗争，包括通过法律专门将童婚和</w:t>
      </w:r>
      <w:r w:rsidRPr="001F0466">
        <w:rPr>
          <w:rFonts w:asciiTheme="majorBidi" w:hAnsiTheme="majorBidi" w:cstheme="majorBidi"/>
        </w:rPr>
        <w:t>(</w:t>
      </w:r>
      <w:r w:rsidRPr="001F0466">
        <w:rPr>
          <w:rFonts w:asciiTheme="majorBidi" w:hAnsiTheme="majorBidi" w:cstheme="majorBidi"/>
        </w:rPr>
        <w:t>或</w:t>
      </w:r>
      <w:r w:rsidRPr="001F0466">
        <w:rPr>
          <w:rFonts w:asciiTheme="majorBidi" w:hAnsiTheme="majorBidi" w:cstheme="majorBidi"/>
        </w:rPr>
        <w:t>)</w:t>
      </w:r>
      <w:r w:rsidRPr="001F0466">
        <w:rPr>
          <w:rFonts w:asciiTheme="majorBidi" w:hAnsiTheme="majorBidi" w:cstheme="majorBidi"/>
        </w:rPr>
        <w:t>强迫婚姻、残割女性生殖器入刑，并且定期全面更新行动计划，将之作为一种良好做法，用以扼制有害做法，打击以所谓荣誉为名实施的犯罪。委员会还欣见缔约国成为首批把仇恨言论，包括网络性仇恨言论和网络色情报复列入罪名的国家之一。尽管如此，委员会仍有以下关切：</w:t>
      </w:r>
    </w:p>
    <w:p w14:paraId="50A409BB" w14:textId="412292DB"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(a)</w:t>
      </w:r>
      <w:r w:rsidR="0045492A" w:rsidRPr="001F0466">
        <w:rPr>
          <w:rFonts w:asciiTheme="majorBidi" w:hAnsiTheme="majorBidi" w:cstheme="majorBidi"/>
        </w:rPr>
        <w:tab/>
      </w:r>
      <w:r w:rsidR="0045492A" w:rsidRPr="001F0466">
        <w:rPr>
          <w:rFonts w:asciiTheme="majorBidi" w:hAnsiTheme="majorBidi" w:cstheme="majorBidi"/>
        </w:rPr>
        <w:t>对于被强迫结婚或生殖器被残割的妇女数量，目前没有可靠的统计数据；</w:t>
      </w:r>
    </w:p>
    <w:p w14:paraId="40161CD5" w14:textId="1F527C5C"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(b)</w:t>
      </w:r>
      <w:r w:rsidR="0045492A" w:rsidRPr="001F0466">
        <w:rPr>
          <w:rFonts w:asciiTheme="majorBidi" w:hAnsiTheme="majorBidi" w:cstheme="majorBidi"/>
        </w:rPr>
        <w:tab/>
      </w:r>
      <w:r w:rsidR="0045492A" w:rsidRPr="001F0466">
        <w:rPr>
          <w:rFonts w:asciiTheme="majorBidi" w:hAnsiTheme="majorBidi" w:cstheme="majorBidi"/>
        </w:rPr>
        <w:t>《刑法典》第</w:t>
      </w:r>
      <w:r w:rsidR="0045492A" w:rsidRPr="001F0466">
        <w:rPr>
          <w:rFonts w:asciiTheme="majorBidi" w:hAnsiTheme="majorBidi" w:cstheme="majorBidi"/>
        </w:rPr>
        <w:t>185</w:t>
      </w:r>
      <w:r w:rsidR="0045492A" w:rsidRPr="001F0466">
        <w:rPr>
          <w:rFonts w:asciiTheme="majorBidi" w:hAnsiTheme="majorBidi" w:cstheme="majorBidi"/>
        </w:rPr>
        <w:t>节不涵盖性别仇恨言论；</w:t>
      </w:r>
    </w:p>
    <w:p w14:paraId="2B5CDF50" w14:textId="7B013D7A"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t>(c)</w:t>
      </w:r>
      <w:r w:rsidR="0045492A" w:rsidRPr="001F0466">
        <w:rPr>
          <w:rFonts w:asciiTheme="majorBidi" w:hAnsiTheme="majorBidi" w:cstheme="majorBidi"/>
        </w:rPr>
        <w:tab/>
      </w:r>
      <w:r w:rsidR="0045492A" w:rsidRPr="001F0466">
        <w:rPr>
          <w:rFonts w:asciiTheme="majorBidi" w:hAnsiTheme="majorBidi" w:cstheme="majorBidi"/>
        </w:rPr>
        <w:t>随着少年儿童越来越多地商业化、性别化和性感化，负面性别陈规定型观念横行、亲密伴侣暴力行为萌生，青年文化越来越多地呈现出将女童物化、性感化的特征，女童也把自己装扮地极其性感；</w:t>
      </w:r>
    </w:p>
    <w:p w14:paraId="24EFC1ED" w14:textId="7E85CC6E"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(d)</w:t>
      </w:r>
      <w:r w:rsidR="0045492A" w:rsidRPr="001F0466">
        <w:rPr>
          <w:rFonts w:asciiTheme="majorBidi" w:hAnsiTheme="majorBidi" w:cstheme="majorBidi"/>
        </w:rPr>
        <w:tab/>
      </w:r>
      <w:r w:rsidR="0045492A" w:rsidRPr="001F0466">
        <w:rPr>
          <w:rFonts w:asciiTheme="majorBidi" w:hAnsiTheme="majorBidi" w:cstheme="majorBidi"/>
        </w:rPr>
        <w:t>检察和警察机关已经注意到色情在虐待案件中的影响，例如，</w:t>
      </w:r>
      <w:r w:rsidR="0045492A" w:rsidRPr="001F0466">
        <w:rPr>
          <w:rFonts w:asciiTheme="majorBidi" w:hAnsiTheme="majorBidi" w:cstheme="majorBidi"/>
        </w:rPr>
        <w:t>2016</w:t>
      </w:r>
      <w:r w:rsidR="0045492A" w:rsidRPr="001F0466">
        <w:rPr>
          <w:rFonts w:asciiTheme="majorBidi" w:hAnsiTheme="majorBidi" w:cstheme="majorBidi"/>
        </w:rPr>
        <w:t>年报出的强奸案中，被控作案人员中儿童所占比例大幅增加了</w:t>
      </w:r>
      <w:r w:rsidR="0045492A" w:rsidRPr="001F0466">
        <w:rPr>
          <w:rFonts w:asciiTheme="majorBidi" w:hAnsiTheme="majorBidi" w:cstheme="majorBidi"/>
        </w:rPr>
        <w:t>60%</w:t>
      </w:r>
      <w:r w:rsidR="0045492A" w:rsidRPr="001F0466">
        <w:rPr>
          <w:rFonts w:asciiTheme="majorBidi" w:hAnsiTheme="majorBidi" w:cstheme="majorBidi"/>
        </w:rPr>
        <w:t>。</w:t>
      </w:r>
    </w:p>
    <w:p w14:paraId="1CEF6DFA" w14:textId="3E148F89"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(e)</w:t>
      </w:r>
      <w:r w:rsidR="0045492A" w:rsidRPr="001F0466">
        <w:rPr>
          <w:rFonts w:asciiTheme="majorBidi" w:hAnsiTheme="majorBidi" w:cstheme="majorBidi"/>
        </w:rPr>
        <w:tab/>
      </w:r>
      <w:r w:rsidR="0045492A" w:rsidRPr="001F0466">
        <w:rPr>
          <w:rFonts w:asciiTheme="majorBidi" w:hAnsiTheme="majorBidi" w:cstheme="majorBidi"/>
        </w:rPr>
        <w:t>由于尚无计划系统地消除各类因对特定种族、族裔和宗教群体的妇女和女童持负面态度而产生的定型观念，出现了多种形式的歧视。</w:t>
      </w:r>
    </w:p>
    <w:p w14:paraId="285AD13C" w14:textId="77777777" w:rsidR="0045492A" w:rsidRPr="001F0466" w:rsidRDefault="0045492A" w:rsidP="0045492A">
      <w:pPr>
        <w:pStyle w:val="SingleTxt"/>
        <w:rPr>
          <w:rFonts w:asciiTheme="majorBidi" w:eastAsia="黑体" w:hAnsiTheme="majorBidi" w:cstheme="majorBidi"/>
        </w:rPr>
      </w:pPr>
      <w:r w:rsidRPr="001F0466">
        <w:rPr>
          <w:rFonts w:asciiTheme="majorBidi" w:hAnsiTheme="majorBidi" w:cstheme="majorBidi"/>
        </w:rPr>
        <w:t>23.</w:t>
      </w:r>
      <w:r w:rsidRPr="001F0466">
        <w:rPr>
          <w:rFonts w:asciiTheme="majorBidi" w:hAnsiTheme="majorBidi" w:cstheme="majorBidi"/>
        </w:rPr>
        <w:tab/>
      </w:r>
      <w:r w:rsidRPr="001F0466">
        <w:rPr>
          <w:rFonts w:asciiTheme="majorBidi" w:eastAsia="黑体" w:hAnsiTheme="majorBidi" w:cstheme="majorBidi"/>
        </w:rPr>
        <w:t>委员会建议缔约国：</w:t>
      </w:r>
    </w:p>
    <w:p w14:paraId="3F19B43A" w14:textId="61E605C7" w:rsidR="0045492A" w:rsidRPr="001F0466" w:rsidRDefault="000A2FB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(a)</w:t>
      </w:r>
      <w:r w:rsidR="0045492A" w:rsidRPr="001F0466">
        <w:rPr>
          <w:rFonts w:asciiTheme="majorBidi" w:eastAsia="黑体" w:hAnsiTheme="majorBidi" w:cstheme="majorBidi"/>
        </w:rPr>
        <w:tab/>
      </w:r>
      <w:r w:rsidR="0045492A" w:rsidRPr="001F0466">
        <w:rPr>
          <w:rFonts w:asciiTheme="majorBidi" w:eastAsia="黑体" w:hAnsiTheme="majorBidi" w:cstheme="majorBidi"/>
        </w:rPr>
        <w:t>系统地收集关于国内有害做法的分类数据，在下一次定期报告中报送委员会；</w:t>
      </w:r>
    </w:p>
    <w:p w14:paraId="5823EF35" w14:textId="6FA3318B" w:rsidR="0045492A" w:rsidRPr="001F0466" w:rsidRDefault="000A2FBD" w:rsidP="0045492A">
      <w:pPr>
        <w:pStyle w:val="SingleTxt"/>
        <w:rPr>
          <w:rFonts w:asciiTheme="majorBidi" w:eastAsia="黑体" w:hAnsiTheme="majorBidi" w:cstheme="majorBidi"/>
        </w:rPr>
      </w:pPr>
      <w:r w:rsidRPr="001F0466">
        <w:rPr>
          <w:rFonts w:asciiTheme="majorBidi" w:eastAsia="黑体" w:hAnsiTheme="majorBidi" w:cstheme="majorBidi"/>
        </w:rPr>
        <w:lastRenderedPageBreak/>
        <w:tab/>
      </w:r>
      <w:r w:rsidR="0045492A" w:rsidRPr="001F0466">
        <w:rPr>
          <w:rFonts w:asciiTheme="majorBidi" w:eastAsia="黑体" w:hAnsiTheme="majorBidi" w:cstheme="majorBidi"/>
        </w:rPr>
        <w:t>(b)</w:t>
      </w:r>
      <w:r w:rsidR="0045492A" w:rsidRPr="001F0466">
        <w:rPr>
          <w:rFonts w:asciiTheme="majorBidi" w:eastAsia="黑体" w:hAnsiTheme="majorBidi" w:cstheme="majorBidi"/>
        </w:rPr>
        <w:tab/>
      </w:r>
      <w:r w:rsidR="0045492A" w:rsidRPr="001F0466">
        <w:rPr>
          <w:rFonts w:asciiTheme="majorBidi" w:eastAsia="黑体" w:hAnsiTheme="majorBidi" w:cstheme="majorBidi"/>
        </w:rPr>
        <w:t>在中小学教育中，加强关于性别陈规定型观念、偏见、性别认同、性别角色的内容，包括影响到少数群体中的妇女和女童、特别是萨米族妇女和有移民背景的妇女的各类定型观念；</w:t>
      </w:r>
    </w:p>
    <w:p w14:paraId="759CB1CC" w14:textId="5B8A83B1" w:rsidR="0045492A" w:rsidRPr="001F0466" w:rsidRDefault="000A2FB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(c)</w:t>
      </w:r>
      <w:r w:rsidR="0045492A" w:rsidRPr="001F0466">
        <w:rPr>
          <w:rFonts w:asciiTheme="majorBidi" w:eastAsia="黑体" w:hAnsiTheme="majorBidi" w:cstheme="majorBidi"/>
        </w:rPr>
        <w:tab/>
      </w:r>
      <w:r w:rsidR="0045492A" w:rsidRPr="001F0466">
        <w:rPr>
          <w:rFonts w:asciiTheme="majorBidi" w:eastAsia="黑体" w:hAnsiTheme="majorBidi" w:cstheme="majorBidi"/>
        </w:rPr>
        <w:t>划拨资源，研究妇女和女童在媒体上以过于性感的形象示人这一现象出现的根源和可能产生的影响、性感化和色情之间可能存在的联系，以及基于性别的暴力特别是与女童有关的基于性别的暴力的根源；</w:t>
      </w:r>
    </w:p>
    <w:p w14:paraId="175DCE61" w14:textId="472DC88D" w:rsidR="0045492A" w:rsidRPr="001F0466" w:rsidRDefault="000A2FB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(d)</w:t>
      </w:r>
      <w:r w:rsidR="0045492A" w:rsidRPr="001F0466">
        <w:rPr>
          <w:rFonts w:asciiTheme="majorBidi" w:eastAsia="黑体" w:hAnsiTheme="majorBidi" w:cstheme="majorBidi"/>
        </w:rPr>
        <w:tab/>
      </w:r>
      <w:r w:rsidR="0045492A" w:rsidRPr="001F0466">
        <w:rPr>
          <w:rFonts w:asciiTheme="majorBidi" w:eastAsia="黑体" w:hAnsiTheme="majorBidi" w:cstheme="majorBidi"/>
        </w:rPr>
        <w:t>加紧执行反仇恨言论行动计划，规定建立一套监测机制，用以评估措施的效果，设计补救措施，特别关注因性别、种族、族裔、宗教和民族主义仇恨言论而面临多重歧视的妇女、女同性恋、双性恋、跨性别妇女、双性人以及残疾妇女；</w:t>
      </w:r>
    </w:p>
    <w:p w14:paraId="4E4579DD" w14:textId="77970D6A" w:rsidR="000A2FBD" w:rsidRPr="001F0466" w:rsidRDefault="000A2FBD" w:rsidP="004C2381">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(e)</w:t>
      </w:r>
      <w:r w:rsidR="0045492A" w:rsidRPr="001F0466">
        <w:rPr>
          <w:rFonts w:asciiTheme="majorBidi" w:eastAsia="黑体" w:hAnsiTheme="majorBidi" w:cstheme="majorBidi"/>
        </w:rPr>
        <w:tab/>
      </w:r>
      <w:r w:rsidR="0045492A" w:rsidRPr="001F0466">
        <w:rPr>
          <w:rFonts w:asciiTheme="majorBidi" w:eastAsia="黑体" w:hAnsiTheme="majorBidi" w:cstheme="majorBidi"/>
        </w:rPr>
        <w:t>修订《刑法典》第</w:t>
      </w:r>
      <w:r w:rsidR="0045492A" w:rsidRPr="001F0466">
        <w:rPr>
          <w:rFonts w:asciiTheme="majorBidi" w:eastAsia="黑体" w:hAnsiTheme="majorBidi" w:cstheme="majorBidi"/>
        </w:rPr>
        <w:t>185</w:t>
      </w:r>
      <w:r w:rsidR="0045492A" w:rsidRPr="001F0466">
        <w:rPr>
          <w:rFonts w:asciiTheme="majorBidi" w:eastAsia="黑体" w:hAnsiTheme="majorBidi" w:cstheme="majorBidi"/>
        </w:rPr>
        <w:t>节，把性别因素添进构成发表仇恨言论罪的行为列表。</w:t>
      </w:r>
    </w:p>
    <w:p w14:paraId="4EF05744" w14:textId="3152BDBB"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基于性别的暴力侵害妇女行为</w:t>
      </w:r>
    </w:p>
    <w:p w14:paraId="7550B43A"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24.</w:t>
      </w:r>
      <w:r w:rsidRPr="001F0466">
        <w:rPr>
          <w:rFonts w:asciiTheme="majorBidi" w:hAnsiTheme="majorBidi" w:cstheme="majorBidi"/>
        </w:rPr>
        <w:tab/>
      </w:r>
      <w:r w:rsidRPr="001F0466">
        <w:rPr>
          <w:rFonts w:asciiTheme="majorBidi" w:hAnsiTheme="majorBidi" w:cstheme="majorBidi"/>
          <w:spacing w:val="-2"/>
        </w:rPr>
        <w:t>委员会欣见缔约国通过了</w:t>
      </w:r>
      <w:r w:rsidRPr="001F0466">
        <w:rPr>
          <w:rFonts w:asciiTheme="majorBidi" w:hAnsiTheme="majorBidi" w:cstheme="majorBidi"/>
          <w:spacing w:val="-2"/>
        </w:rPr>
        <w:t>2014-2017</w:t>
      </w:r>
      <w:r w:rsidRPr="001F0466">
        <w:rPr>
          <w:rFonts w:asciiTheme="majorBidi" w:hAnsiTheme="majorBidi" w:cstheme="majorBidi"/>
          <w:spacing w:val="-2"/>
        </w:rPr>
        <w:t>年反家庭暴力国家行动计划和执行措施，</w:t>
      </w:r>
      <w:r w:rsidRPr="001F0466">
        <w:rPr>
          <w:rFonts w:asciiTheme="majorBidi" w:hAnsiTheme="majorBidi" w:cstheme="majorBidi"/>
        </w:rPr>
        <w:t>包括实行配偶施暴风险评估指南，对所有警区的警察开展相关培训和能力建设。委员会还欣见缔约国发布报告，介绍萨米族社区妇女遭受家庭暴力、特别是性暴力和性虐待的情况，并且划拨财政资源，在萨米族社区采取预防措施。然而，委员会仍有以下关切：</w:t>
      </w:r>
    </w:p>
    <w:p w14:paraId="341EFDD2" w14:textId="2AB42D7D"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(a)</w:t>
      </w:r>
      <w:r w:rsidR="0045492A" w:rsidRPr="001F0466">
        <w:rPr>
          <w:rFonts w:asciiTheme="majorBidi" w:hAnsiTheme="majorBidi" w:cstheme="majorBidi"/>
        </w:rPr>
        <w:tab/>
      </w:r>
      <w:r w:rsidR="0045492A" w:rsidRPr="001F0466">
        <w:rPr>
          <w:rFonts w:asciiTheme="majorBidi" w:hAnsiTheme="majorBidi" w:cstheme="majorBidi"/>
        </w:rPr>
        <w:t>缔约国基于性别的暴力侵害妇女行为较多，特别是家庭暴力和性暴力，包括强奸；</w:t>
      </w:r>
    </w:p>
    <w:p w14:paraId="23FC38BB" w14:textId="7ECD5C5C"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(b)</w:t>
      </w:r>
      <w:r w:rsidR="0045492A" w:rsidRPr="001F0466">
        <w:rPr>
          <w:rFonts w:asciiTheme="majorBidi" w:hAnsiTheme="majorBidi" w:cstheme="majorBidi"/>
        </w:rPr>
        <w:tab/>
        <w:t>2015</w:t>
      </w:r>
      <w:r w:rsidR="0045492A" w:rsidRPr="001F0466">
        <w:rPr>
          <w:rFonts w:asciiTheme="majorBidi" w:hAnsiTheme="majorBidi" w:cstheme="majorBidi"/>
        </w:rPr>
        <w:t>年国家刑警机关开展的一项调查显示，强奸报案率底，很大一部分的强奸案得不到有效或适当调查，检察机关的一项调查也得出了类似结论。强奸案件的定罪数量少，与其他的暴力犯罪案件相比，强奸案件的无罪判决率较高；</w:t>
      </w:r>
    </w:p>
    <w:p w14:paraId="1E1936CD" w14:textId="3FD111B8"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(c)</w:t>
      </w:r>
      <w:r w:rsidR="0045492A" w:rsidRPr="001F0466">
        <w:rPr>
          <w:rFonts w:asciiTheme="majorBidi" w:hAnsiTheme="majorBidi" w:cstheme="majorBidi"/>
        </w:rPr>
        <w:tab/>
      </w:r>
      <w:r w:rsidR="0045492A" w:rsidRPr="001F0466">
        <w:rPr>
          <w:rFonts w:asciiTheme="majorBidi" w:hAnsiTheme="majorBidi" w:cstheme="majorBidi"/>
        </w:rPr>
        <w:t>对于法官和非专业法官，缺乏系统的性别培训和能力建设方案；</w:t>
      </w:r>
    </w:p>
    <w:p w14:paraId="48581A48" w14:textId="2E6748D6"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(d)</w:t>
      </w:r>
      <w:r w:rsidR="0045492A" w:rsidRPr="001F0466">
        <w:rPr>
          <w:rFonts w:asciiTheme="majorBidi" w:hAnsiTheme="majorBidi" w:cstheme="majorBidi"/>
        </w:rPr>
        <w:tab/>
      </w:r>
      <w:r w:rsidR="0045492A" w:rsidRPr="001F0466">
        <w:rPr>
          <w:rFonts w:asciiTheme="majorBidi" w:hAnsiTheme="majorBidi" w:cstheme="majorBidi"/>
        </w:rPr>
        <w:t>对于已调查、已起诉、已对施害人加以惩处的暴力侵害妇女案件，缺乏按年龄以及受害人、施害人关系划分的数据；</w:t>
      </w:r>
    </w:p>
    <w:p w14:paraId="76F524C1" w14:textId="326324D6"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(e)</w:t>
      </w:r>
      <w:r w:rsidR="0045492A" w:rsidRPr="001F0466">
        <w:rPr>
          <w:rFonts w:asciiTheme="majorBidi" w:hAnsiTheme="majorBidi" w:cstheme="majorBidi"/>
        </w:rPr>
        <w:tab/>
      </w:r>
      <w:r w:rsidR="0045492A" w:rsidRPr="001F0466">
        <w:rPr>
          <w:rFonts w:asciiTheme="majorBidi" w:hAnsiTheme="majorBidi" w:cstheme="majorBidi"/>
        </w:rPr>
        <w:t>由于文化和语言障碍，加之萨米族社区对公共当局不信任，萨米族妇女和女童无法享受主管机关针对家庭暴力和性暴力采取的有效预防、保护和补救措施；</w:t>
      </w:r>
    </w:p>
    <w:p w14:paraId="358FEFD5" w14:textId="1D9D3829"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(f)</w:t>
      </w:r>
      <w:r w:rsidR="0045492A" w:rsidRPr="001F0466">
        <w:rPr>
          <w:rFonts w:asciiTheme="majorBidi" w:hAnsiTheme="majorBidi" w:cstheme="majorBidi"/>
        </w:rPr>
        <w:tab/>
      </w:r>
      <w:r w:rsidR="0045492A" w:rsidRPr="001F0466">
        <w:rPr>
          <w:rFonts w:asciiTheme="majorBidi" w:hAnsiTheme="majorBidi" w:cstheme="majorBidi"/>
        </w:rPr>
        <w:t>有指控称，萨米族社区存在性侵儿童包括女童的行为，而且得不到及时调查；</w:t>
      </w:r>
    </w:p>
    <w:p w14:paraId="6DF0919F" w14:textId="29469C90"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(g)</w:t>
      </w:r>
      <w:r w:rsidR="0045492A" w:rsidRPr="001F0466">
        <w:rPr>
          <w:rFonts w:asciiTheme="majorBidi" w:hAnsiTheme="majorBidi" w:cstheme="majorBidi"/>
        </w:rPr>
        <w:tab/>
      </w:r>
      <w:r w:rsidR="0045492A" w:rsidRPr="001F0466">
        <w:rPr>
          <w:rFonts w:asciiTheme="majorBidi" w:hAnsiTheme="majorBidi" w:cstheme="majorBidi"/>
        </w:rPr>
        <w:t>委员会此前建议修改《刑法典》第</w:t>
      </w:r>
      <w:r w:rsidR="0045492A" w:rsidRPr="001F0466">
        <w:rPr>
          <w:rFonts w:asciiTheme="majorBidi" w:hAnsiTheme="majorBidi" w:cstheme="majorBidi"/>
        </w:rPr>
        <w:t>291</w:t>
      </w:r>
      <w:r w:rsidR="0045492A" w:rsidRPr="001F0466">
        <w:rPr>
          <w:rFonts w:asciiTheme="majorBidi" w:hAnsiTheme="majorBidi" w:cstheme="majorBidi"/>
        </w:rPr>
        <w:t>条，把</w:t>
      </w:r>
      <w:r w:rsidR="006B654F">
        <w:rPr>
          <w:rFonts w:asciiTheme="majorBidi" w:hAnsiTheme="majorBidi" w:cstheme="majorBidi" w:hint="eastAsia"/>
        </w:rPr>
        <w:t>“</w:t>
      </w:r>
      <w:r w:rsidR="0045492A" w:rsidRPr="001F0466">
        <w:rPr>
          <w:rFonts w:asciiTheme="majorBidi" w:hAnsiTheme="majorBidi" w:cstheme="majorBidi"/>
        </w:rPr>
        <w:t>未经自由同意</w:t>
      </w:r>
      <w:r w:rsidR="006B654F">
        <w:rPr>
          <w:rFonts w:asciiTheme="majorBidi" w:hAnsiTheme="majorBidi" w:cstheme="majorBidi" w:hint="eastAsia"/>
        </w:rPr>
        <w:t>”</w:t>
      </w:r>
      <w:r w:rsidR="0045492A" w:rsidRPr="001F0466">
        <w:rPr>
          <w:rFonts w:asciiTheme="majorBidi" w:hAnsiTheme="majorBidi" w:cstheme="majorBidi"/>
        </w:rPr>
        <w:t>放到定义的中心位置，但未获采纳，尽管</w:t>
      </w:r>
      <w:r w:rsidR="0045492A" w:rsidRPr="001F0466">
        <w:rPr>
          <w:rFonts w:asciiTheme="majorBidi" w:hAnsiTheme="majorBidi" w:cstheme="majorBidi"/>
        </w:rPr>
        <w:t>2013</w:t>
      </w:r>
      <w:r w:rsidR="0045492A" w:rsidRPr="001F0466">
        <w:rPr>
          <w:rFonts w:asciiTheme="majorBidi" w:hAnsiTheme="majorBidi" w:cstheme="majorBidi"/>
        </w:rPr>
        <w:t>年司法与公共安全部就此发表了白皮书，但是遭到检察机关和挪威律师协会的反对；</w:t>
      </w:r>
    </w:p>
    <w:p w14:paraId="410F7966" w14:textId="33169FDC" w:rsidR="0045492A" w:rsidRPr="001F0466" w:rsidRDefault="000A2FBD" w:rsidP="0045492A">
      <w:pPr>
        <w:pStyle w:val="SingleTxt"/>
        <w:rPr>
          <w:rFonts w:asciiTheme="majorBidi" w:hAnsiTheme="majorBidi" w:cstheme="majorBidi"/>
        </w:rPr>
      </w:pPr>
      <w:r w:rsidRPr="001F0466">
        <w:rPr>
          <w:rFonts w:asciiTheme="majorBidi" w:hAnsiTheme="majorBidi" w:cstheme="majorBidi"/>
        </w:rPr>
        <w:lastRenderedPageBreak/>
        <w:tab/>
      </w:r>
      <w:r w:rsidR="0045492A" w:rsidRPr="001F0466">
        <w:rPr>
          <w:rFonts w:asciiTheme="majorBidi" w:hAnsiTheme="majorBidi" w:cstheme="majorBidi"/>
        </w:rPr>
        <w:t>(h)</w:t>
      </w:r>
      <w:r w:rsidR="0045492A" w:rsidRPr="001F0466">
        <w:rPr>
          <w:rFonts w:asciiTheme="majorBidi" w:hAnsiTheme="majorBidi" w:cstheme="majorBidi"/>
        </w:rPr>
        <w:tab/>
      </w:r>
      <w:r w:rsidR="0045492A" w:rsidRPr="001F0466">
        <w:rPr>
          <w:rFonts w:asciiTheme="majorBidi" w:hAnsiTheme="majorBidi" w:cstheme="majorBidi"/>
        </w:rPr>
        <w:t>事实上，没有出台新的举措，以取代</w:t>
      </w:r>
      <w:r w:rsidR="0045492A" w:rsidRPr="001F0466">
        <w:rPr>
          <w:rFonts w:asciiTheme="majorBidi" w:hAnsiTheme="majorBidi" w:cstheme="majorBidi"/>
        </w:rPr>
        <w:t>2012-2014</w:t>
      </w:r>
      <w:r w:rsidR="0045492A" w:rsidRPr="001F0466">
        <w:rPr>
          <w:rFonts w:asciiTheme="majorBidi" w:hAnsiTheme="majorBidi" w:cstheme="majorBidi"/>
        </w:rPr>
        <w:t>年打击强奸和性暴力国家行动计划；</w:t>
      </w:r>
    </w:p>
    <w:p w14:paraId="09B1029E" w14:textId="7F59F920"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(i)</w:t>
      </w:r>
      <w:r w:rsidR="0045492A" w:rsidRPr="001F0466">
        <w:rPr>
          <w:rFonts w:asciiTheme="majorBidi" w:hAnsiTheme="majorBidi" w:cstheme="majorBidi"/>
        </w:rPr>
        <w:tab/>
      </w:r>
      <w:r w:rsidR="0045492A" w:rsidRPr="001F0466">
        <w:rPr>
          <w:rFonts w:asciiTheme="majorBidi" w:hAnsiTheme="majorBidi" w:cstheme="majorBidi"/>
        </w:rPr>
        <w:t>对受暴妇女的庇护需求所作估计，与对男性和儿童的庇护需求所作估计相比，存在不足。采取的补救措施，例如当庇护所满员时，将受害妇女转到其他庇护所，可能迫使妇女离开惯常居住地和生活中心地；</w:t>
      </w:r>
    </w:p>
    <w:p w14:paraId="66BE2297" w14:textId="48655302" w:rsidR="0045492A" w:rsidRPr="001F0466" w:rsidRDefault="000A2FB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(j)</w:t>
      </w:r>
      <w:r w:rsidR="0045492A" w:rsidRPr="001F0466">
        <w:rPr>
          <w:rFonts w:asciiTheme="majorBidi" w:hAnsiTheme="majorBidi" w:cstheme="majorBidi"/>
        </w:rPr>
        <w:tab/>
      </w:r>
      <w:r w:rsidR="0045492A" w:rsidRPr="001F0466">
        <w:rPr>
          <w:rFonts w:asciiTheme="majorBidi" w:hAnsiTheme="majorBidi" w:cstheme="majorBidi"/>
        </w:rPr>
        <w:t>报复预警系统实施起来面临法律和操作挑战，因此极少使用。</w:t>
      </w:r>
    </w:p>
    <w:p w14:paraId="2741E7BA" w14:textId="77777777" w:rsidR="0045492A" w:rsidRPr="001F0466" w:rsidRDefault="0045492A" w:rsidP="0045492A">
      <w:pPr>
        <w:pStyle w:val="SingleTxt"/>
        <w:rPr>
          <w:rFonts w:asciiTheme="majorBidi" w:eastAsia="黑体" w:hAnsiTheme="majorBidi" w:cstheme="majorBidi"/>
        </w:rPr>
      </w:pPr>
      <w:r w:rsidRPr="001F0466">
        <w:rPr>
          <w:rFonts w:asciiTheme="majorBidi" w:hAnsiTheme="majorBidi" w:cstheme="majorBidi"/>
        </w:rPr>
        <w:t>25.</w:t>
      </w:r>
      <w:r w:rsidRPr="001F0466">
        <w:rPr>
          <w:rFonts w:asciiTheme="majorBidi" w:hAnsiTheme="majorBidi" w:cstheme="majorBidi"/>
        </w:rPr>
        <w:tab/>
      </w:r>
      <w:r w:rsidRPr="001F0466">
        <w:rPr>
          <w:rFonts w:asciiTheme="majorBidi" w:eastAsia="黑体" w:hAnsiTheme="majorBidi" w:cstheme="majorBidi"/>
        </w:rPr>
        <w:t>委员会建议缔约国：</w:t>
      </w:r>
    </w:p>
    <w:p w14:paraId="2663A17D" w14:textId="0BCE68C7" w:rsidR="0045492A" w:rsidRPr="001F0466" w:rsidRDefault="000A2FB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(a)</w:t>
      </w:r>
      <w:r w:rsidR="0045492A" w:rsidRPr="001F0466">
        <w:rPr>
          <w:rFonts w:asciiTheme="majorBidi" w:eastAsia="黑体" w:hAnsiTheme="majorBidi" w:cstheme="majorBidi"/>
        </w:rPr>
        <w:tab/>
      </w:r>
      <w:r w:rsidR="0045492A" w:rsidRPr="001F0466">
        <w:rPr>
          <w:rFonts w:asciiTheme="majorBidi" w:eastAsia="黑体" w:hAnsiTheme="majorBidi" w:cstheme="majorBidi"/>
        </w:rPr>
        <w:t>根据委员会关于基于性别的暴力侵害妇女行为的第</w:t>
      </w:r>
      <w:r w:rsidR="0045492A" w:rsidRPr="001F0466">
        <w:rPr>
          <w:rFonts w:asciiTheme="majorBidi" w:eastAsia="黑体" w:hAnsiTheme="majorBidi" w:cstheme="majorBidi"/>
        </w:rPr>
        <w:t>35</w:t>
      </w:r>
      <w:r w:rsidR="0045492A" w:rsidRPr="001F0466">
        <w:rPr>
          <w:rFonts w:asciiTheme="majorBidi" w:eastAsia="黑体" w:hAnsiTheme="majorBidi" w:cstheme="majorBidi"/>
        </w:rPr>
        <w:t>号一般性建议</w:t>
      </w:r>
      <w:r w:rsidR="0045492A" w:rsidRPr="001F0466">
        <w:rPr>
          <w:rFonts w:asciiTheme="majorBidi" w:eastAsia="黑体" w:hAnsiTheme="majorBidi" w:cstheme="majorBidi"/>
        </w:rPr>
        <w:t>(2017</w:t>
      </w:r>
      <w:r w:rsidR="0045492A" w:rsidRPr="001F0466">
        <w:rPr>
          <w:rFonts w:asciiTheme="majorBidi" w:eastAsia="黑体" w:hAnsiTheme="majorBidi" w:cstheme="majorBidi"/>
        </w:rPr>
        <w:t>年</w:t>
      </w:r>
      <w:r w:rsidR="0045492A" w:rsidRPr="001F0466">
        <w:rPr>
          <w:rFonts w:asciiTheme="majorBidi" w:eastAsia="黑体" w:hAnsiTheme="majorBidi" w:cstheme="majorBidi"/>
        </w:rPr>
        <w:t>)</w:t>
      </w:r>
      <w:r w:rsidR="0045492A" w:rsidRPr="001F0466">
        <w:rPr>
          <w:rFonts w:asciiTheme="majorBidi" w:eastAsia="黑体" w:hAnsiTheme="majorBidi" w:cstheme="majorBidi"/>
        </w:rPr>
        <w:t>，更新第</w:t>
      </w:r>
      <w:r w:rsidR="0045492A" w:rsidRPr="001F0466">
        <w:rPr>
          <w:rFonts w:asciiTheme="majorBidi" w:eastAsia="黑体" w:hAnsiTheme="majorBidi" w:cstheme="majorBidi"/>
        </w:rPr>
        <w:t>19</w:t>
      </w:r>
      <w:r w:rsidR="0045492A" w:rsidRPr="001F0466">
        <w:rPr>
          <w:rFonts w:asciiTheme="majorBidi" w:eastAsia="黑体" w:hAnsiTheme="majorBidi" w:cstheme="majorBidi"/>
        </w:rPr>
        <w:t>号一般性建议，制定和执行全面措施，防止和消除基于性别的暴力侵害妇女和女童行为，特别是家庭暴力、强奸和其他形式的性暴力，确保对基于性别的暴力行为人提起的诉讼和施加的惩罚与其所犯罪行的严重程度相当；</w:t>
      </w:r>
    </w:p>
    <w:p w14:paraId="573706DC" w14:textId="2DD27EEE" w:rsidR="0045492A" w:rsidRPr="001F0466" w:rsidRDefault="000A2FB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(b)</w:t>
      </w:r>
      <w:r w:rsidR="0045492A" w:rsidRPr="001F0466">
        <w:rPr>
          <w:rFonts w:asciiTheme="majorBidi" w:eastAsia="黑体" w:hAnsiTheme="majorBidi" w:cstheme="majorBidi"/>
        </w:rPr>
        <w:tab/>
      </w:r>
      <w:r w:rsidR="0045492A" w:rsidRPr="001F0466">
        <w:rPr>
          <w:rFonts w:asciiTheme="majorBidi" w:eastAsia="黑体" w:hAnsiTheme="majorBidi" w:cstheme="majorBidi"/>
        </w:rPr>
        <w:t>加强公检法人员的能力，对基于性别的暴力案件，包括对</w:t>
      </w:r>
      <w:r w:rsidR="0045492A" w:rsidRPr="001F0466">
        <w:rPr>
          <w:rFonts w:asciiTheme="majorBidi" w:eastAsia="黑体" w:hAnsiTheme="majorBidi" w:cstheme="majorBidi"/>
        </w:rPr>
        <w:t>(</w:t>
      </w:r>
      <w:r w:rsidR="0045492A" w:rsidRPr="001F0466">
        <w:rPr>
          <w:rFonts w:asciiTheme="majorBidi" w:eastAsia="黑体" w:hAnsiTheme="majorBidi" w:cstheme="majorBidi"/>
        </w:rPr>
        <w:t>精神</w:t>
      </w:r>
      <w:r w:rsidR="0045492A" w:rsidRPr="001F0466">
        <w:rPr>
          <w:rFonts w:asciiTheme="majorBidi" w:eastAsia="黑体" w:hAnsiTheme="majorBidi" w:cstheme="majorBidi"/>
        </w:rPr>
        <w:t>)</w:t>
      </w:r>
      <w:r w:rsidR="0045492A" w:rsidRPr="001F0466">
        <w:rPr>
          <w:rFonts w:asciiTheme="majorBidi" w:eastAsia="黑体" w:hAnsiTheme="majorBidi" w:cstheme="majorBidi"/>
        </w:rPr>
        <w:t>残疾妇女和其他弱势妇女群体有影响的案件，严格适用相关刑法条款、严格实行性别敏感调查；</w:t>
      </w:r>
    </w:p>
    <w:p w14:paraId="750F0694" w14:textId="57F8CFA2" w:rsidR="0045492A" w:rsidRPr="001F0466" w:rsidRDefault="000A2FB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(c)</w:t>
      </w:r>
      <w:r w:rsidR="0045492A" w:rsidRPr="001F0466">
        <w:rPr>
          <w:rFonts w:asciiTheme="majorBidi" w:eastAsia="黑体" w:hAnsiTheme="majorBidi" w:cstheme="majorBidi"/>
        </w:rPr>
        <w:tab/>
      </w:r>
      <w:r w:rsidR="0045492A" w:rsidRPr="001F0466">
        <w:rPr>
          <w:rFonts w:asciiTheme="majorBidi" w:eastAsia="黑体" w:hAnsiTheme="majorBidi" w:cstheme="majorBidi"/>
        </w:rPr>
        <w:t>根据委员会第</w:t>
      </w:r>
      <w:r w:rsidR="0045492A" w:rsidRPr="001F0466">
        <w:rPr>
          <w:rFonts w:asciiTheme="majorBidi" w:eastAsia="黑体" w:hAnsiTheme="majorBidi" w:cstheme="majorBidi"/>
        </w:rPr>
        <w:t>35</w:t>
      </w:r>
      <w:r w:rsidR="0045492A" w:rsidRPr="001F0466">
        <w:rPr>
          <w:rFonts w:asciiTheme="majorBidi" w:eastAsia="黑体" w:hAnsiTheme="majorBidi" w:cstheme="majorBidi"/>
        </w:rPr>
        <w:t>号一般性建议，对处理基于性别的暴力刑事案件的法官和非专业法官，系统地实施性别培训和能力建设；</w:t>
      </w:r>
    </w:p>
    <w:p w14:paraId="5C7C41BE" w14:textId="02F04A1A" w:rsidR="0045492A" w:rsidRPr="001F0466" w:rsidRDefault="000A2FB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(d)</w:t>
      </w:r>
      <w:r w:rsidR="0045492A" w:rsidRPr="001F0466">
        <w:rPr>
          <w:rFonts w:asciiTheme="majorBidi" w:eastAsia="黑体" w:hAnsiTheme="majorBidi" w:cstheme="majorBidi"/>
        </w:rPr>
        <w:tab/>
      </w:r>
      <w:r w:rsidR="0045492A" w:rsidRPr="001F0466">
        <w:rPr>
          <w:rFonts w:asciiTheme="majorBidi" w:eastAsia="黑体" w:hAnsiTheme="majorBidi" w:cstheme="majorBidi"/>
        </w:rPr>
        <w:t>收集并向委员会报送以下分类数据：</w:t>
      </w:r>
    </w:p>
    <w:p w14:paraId="25F2F81B" w14:textId="0DFB14A5" w:rsidR="0045492A" w:rsidRPr="001F0466" w:rsidRDefault="0025232D" w:rsidP="0025232D">
      <w:pPr>
        <w:pStyle w:val="SingleTxt"/>
        <w:ind w:left="2115" w:hanging="851"/>
        <w:rPr>
          <w:rFonts w:asciiTheme="majorBidi" w:eastAsia="黑体" w:hAnsiTheme="majorBidi" w:cstheme="majorBidi"/>
        </w:rPr>
      </w:pPr>
      <w:r w:rsidRPr="001F0466">
        <w:rPr>
          <w:rFonts w:asciiTheme="majorBidi" w:eastAsia="黑体" w:hAnsiTheme="majorBidi" w:cstheme="majorBidi"/>
        </w:rPr>
        <w:tab/>
      </w:r>
      <w:r w:rsidRPr="001F0466">
        <w:rPr>
          <w:rFonts w:asciiTheme="majorBidi" w:eastAsia="黑体" w:hAnsiTheme="majorBidi" w:cstheme="majorBidi"/>
        </w:rPr>
        <w:t>㈠</w:t>
      </w:r>
      <w:r w:rsidR="0045492A" w:rsidRPr="001F0466">
        <w:rPr>
          <w:rFonts w:asciiTheme="majorBidi" w:eastAsia="黑体" w:hAnsiTheme="majorBidi" w:cstheme="majorBidi"/>
        </w:rPr>
        <w:tab/>
      </w:r>
      <w:r w:rsidR="0045492A" w:rsidRPr="001F0466">
        <w:rPr>
          <w:rFonts w:asciiTheme="majorBidi" w:eastAsia="黑体" w:hAnsiTheme="majorBidi" w:cstheme="majorBidi"/>
        </w:rPr>
        <w:t>已调查、已起诉的暴力侵害妇女案件，包括对施暴者的处罚情况；</w:t>
      </w:r>
    </w:p>
    <w:p w14:paraId="7524F4BA" w14:textId="0BA48B6D" w:rsidR="0045492A" w:rsidRPr="001F0466" w:rsidRDefault="0025232D" w:rsidP="0025232D">
      <w:pPr>
        <w:pStyle w:val="SingleTxt"/>
        <w:ind w:left="2115" w:hanging="851"/>
        <w:rPr>
          <w:rFonts w:asciiTheme="majorBidi" w:eastAsia="黑体" w:hAnsiTheme="majorBidi" w:cstheme="majorBidi"/>
        </w:rPr>
      </w:pPr>
      <w:r w:rsidRPr="001F0466">
        <w:rPr>
          <w:rFonts w:asciiTheme="majorBidi" w:eastAsia="黑体" w:hAnsiTheme="majorBidi" w:cstheme="majorBidi"/>
        </w:rPr>
        <w:tab/>
      </w:r>
      <w:r w:rsidRPr="001F0466">
        <w:rPr>
          <w:rFonts w:asciiTheme="majorBidi" w:eastAsia="黑体" w:hAnsiTheme="majorBidi" w:cstheme="majorBidi"/>
        </w:rPr>
        <w:t>㈡</w:t>
      </w:r>
      <w:r w:rsidR="0045492A" w:rsidRPr="001F0466">
        <w:rPr>
          <w:rFonts w:asciiTheme="majorBidi" w:eastAsia="黑体" w:hAnsiTheme="majorBidi" w:cstheme="majorBidi"/>
        </w:rPr>
        <w:tab/>
      </w:r>
      <w:r w:rsidR="0045492A" w:rsidRPr="001F0466">
        <w:rPr>
          <w:rFonts w:asciiTheme="majorBidi" w:eastAsia="黑体" w:hAnsiTheme="majorBidi" w:cstheme="majorBidi"/>
        </w:rPr>
        <w:t>已获法律援助和相关支持服务的受暴妇女；</w:t>
      </w:r>
    </w:p>
    <w:p w14:paraId="25CD8A5E" w14:textId="16A6A265" w:rsidR="0045492A" w:rsidRPr="001F0466" w:rsidRDefault="0025232D" w:rsidP="0025232D">
      <w:pPr>
        <w:pStyle w:val="SingleTxt"/>
        <w:ind w:left="2115" w:hanging="851"/>
        <w:rPr>
          <w:rFonts w:asciiTheme="majorBidi" w:eastAsia="黑体" w:hAnsiTheme="majorBidi" w:cstheme="majorBidi"/>
        </w:rPr>
      </w:pPr>
      <w:r w:rsidRPr="001F0466">
        <w:rPr>
          <w:rFonts w:asciiTheme="majorBidi" w:eastAsia="黑体" w:hAnsiTheme="majorBidi" w:cstheme="majorBidi"/>
        </w:rPr>
        <w:tab/>
      </w:r>
      <w:r w:rsidRPr="001F0466">
        <w:rPr>
          <w:rFonts w:asciiTheme="majorBidi" w:eastAsia="黑体" w:hAnsiTheme="majorBidi" w:cstheme="majorBidi"/>
        </w:rPr>
        <w:t>㈢</w:t>
      </w:r>
      <w:r w:rsidR="0045492A" w:rsidRPr="001F0466">
        <w:rPr>
          <w:rFonts w:asciiTheme="majorBidi" w:eastAsia="黑体" w:hAnsiTheme="majorBidi" w:cstheme="majorBidi"/>
        </w:rPr>
        <w:tab/>
      </w:r>
      <w:r w:rsidR="0045492A" w:rsidRPr="001F0466">
        <w:rPr>
          <w:rFonts w:asciiTheme="majorBidi" w:eastAsia="黑体" w:hAnsiTheme="majorBidi" w:cstheme="majorBidi"/>
        </w:rPr>
        <w:t>已获偿的受暴妇女；</w:t>
      </w:r>
    </w:p>
    <w:p w14:paraId="5942094B" w14:textId="1B27CD41" w:rsidR="0045492A" w:rsidRPr="001F0466" w:rsidRDefault="0025232D" w:rsidP="0025232D">
      <w:pPr>
        <w:pStyle w:val="SingleTxt"/>
        <w:ind w:left="2115" w:hanging="851"/>
        <w:rPr>
          <w:rFonts w:asciiTheme="majorBidi" w:eastAsia="黑体" w:hAnsiTheme="majorBidi" w:cstheme="majorBidi"/>
        </w:rPr>
      </w:pPr>
      <w:r w:rsidRPr="001F0466">
        <w:rPr>
          <w:rFonts w:asciiTheme="majorBidi" w:eastAsia="黑体" w:hAnsiTheme="majorBidi" w:cstheme="majorBidi"/>
        </w:rPr>
        <w:tab/>
      </w:r>
      <w:r w:rsidRPr="001F0466">
        <w:rPr>
          <w:rFonts w:asciiTheme="majorBidi" w:eastAsia="黑体" w:hAnsiTheme="majorBidi" w:cstheme="majorBidi"/>
        </w:rPr>
        <w:t>㈣</w:t>
      </w:r>
      <w:r w:rsidR="0045492A" w:rsidRPr="001F0466">
        <w:rPr>
          <w:rFonts w:asciiTheme="majorBidi" w:eastAsia="黑体" w:hAnsiTheme="majorBidi" w:cstheme="majorBidi"/>
        </w:rPr>
        <w:tab/>
      </w:r>
      <w:r w:rsidR="0045492A" w:rsidRPr="001F0466">
        <w:rPr>
          <w:rFonts w:asciiTheme="majorBidi" w:eastAsia="黑体" w:hAnsiTheme="majorBidi" w:cstheme="majorBidi"/>
        </w:rPr>
        <w:t>缔约国为改善自身能力，从根源上消除一切形式基于性别的暴力，签发的禁止接触令</w:t>
      </w:r>
      <w:r w:rsidR="0045492A" w:rsidRPr="001F0466">
        <w:rPr>
          <w:rFonts w:asciiTheme="majorBidi" w:eastAsia="黑体" w:hAnsiTheme="majorBidi" w:cstheme="majorBidi"/>
        </w:rPr>
        <w:t>(</w:t>
      </w:r>
      <w:r w:rsidR="0045492A" w:rsidRPr="001F0466">
        <w:rPr>
          <w:rFonts w:asciiTheme="majorBidi" w:eastAsia="黑体" w:hAnsiTheme="majorBidi" w:cstheme="majorBidi"/>
        </w:rPr>
        <w:t>保护令</w:t>
      </w:r>
      <w:r w:rsidR="0045492A" w:rsidRPr="001F0466">
        <w:rPr>
          <w:rFonts w:asciiTheme="majorBidi" w:eastAsia="黑体" w:hAnsiTheme="majorBidi" w:cstheme="majorBidi"/>
        </w:rPr>
        <w:t>)</w:t>
      </w:r>
      <w:r w:rsidR="0045492A" w:rsidRPr="001F0466">
        <w:rPr>
          <w:rFonts w:asciiTheme="majorBidi" w:eastAsia="黑体" w:hAnsiTheme="majorBidi" w:cstheme="majorBidi"/>
        </w:rPr>
        <w:t>；</w:t>
      </w:r>
    </w:p>
    <w:p w14:paraId="556B7795" w14:textId="1179BF22" w:rsidR="0045492A" w:rsidRPr="001F0466" w:rsidRDefault="0025232D" w:rsidP="0045492A">
      <w:pPr>
        <w:pStyle w:val="SingleTxt"/>
        <w:rPr>
          <w:rFonts w:asciiTheme="majorBidi" w:eastAsia="黑体" w:hAnsiTheme="majorBidi" w:cstheme="majorBidi"/>
        </w:rPr>
      </w:pPr>
      <w:r w:rsidRPr="001F0466">
        <w:rPr>
          <w:rFonts w:asciiTheme="majorBidi" w:eastAsia="黑体" w:hAnsiTheme="majorBidi" w:cstheme="majorBidi"/>
        </w:rPr>
        <w:tab/>
        <w:t>(e)</w:t>
      </w:r>
      <w:r w:rsidR="0045492A" w:rsidRPr="001F0466">
        <w:rPr>
          <w:rFonts w:asciiTheme="majorBidi" w:eastAsia="黑体" w:hAnsiTheme="majorBidi" w:cstheme="majorBidi"/>
        </w:rPr>
        <w:tab/>
      </w:r>
      <w:r w:rsidR="0045492A" w:rsidRPr="001F0466">
        <w:rPr>
          <w:rFonts w:asciiTheme="majorBidi" w:eastAsia="黑体" w:hAnsiTheme="majorBidi" w:cstheme="majorBidi"/>
        </w:rPr>
        <w:t>制定一项行动计划，针对萨米族妇女和女童遭受的基于性别的暴力包括性暴力，在就其根源进一步开展研究的基础上，加强预防、保护和补救，包括克服文化和语言障碍；分配足够资源以供实施；</w:t>
      </w:r>
    </w:p>
    <w:p w14:paraId="16D77A34" w14:textId="7630A54C" w:rsidR="0045492A" w:rsidRPr="001F0466" w:rsidRDefault="0025232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(f)</w:t>
      </w:r>
      <w:r w:rsidR="0045492A" w:rsidRPr="001F0466">
        <w:rPr>
          <w:rFonts w:asciiTheme="majorBidi" w:eastAsia="黑体" w:hAnsiTheme="majorBidi" w:cstheme="majorBidi"/>
        </w:rPr>
        <w:tab/>
      </w:r>
      <w:r w:rsidR="0045492A" w:rsidRPr="001F0466">
        <w:rPr>
          <w:rFonts w:asciiTheme="majorBidi" w:eastAsia="黑体" w:hAnsiTheme="majorBidi" w:cstheme="majorBidi"/>
        </w:rPr>
        <w:t>根据委员会第</w:t>
      </w:r>
      <w:r w:rsidR="0045492A" w:rsidRPr="001F0466">
        <w:rPr>
          <w:rFonts w:asciiTheme="majorBidi" w:eastAsia="黑体" w:hAnsiTheme="majorBidi" w:cstheme="majorBidi"/>
        </w:rPr>
        <w:t>35</w:t>
      </w:r>
      <w:r w:rsidR="0045492A" w:rsidRPr="001F0466">
        <w:rPr>
          <w:rFonts w:asciiTheme="majorBidi" w:eastAsia="黑体" w:hAnsiTheme="majorBidi" w:cstheme="majorBidi"/>
        </w:rPr>
        <w:t>号一般性建议、</w:t>
      </w:r>
      <w:r w:rsidR="0045492A" w:rsidRPr="001F0466">
        <w:rPr>
          <w:rFonts w:asciiTheme="majorBidi" w:eastAsia="黑体" w:hAnsiTheme="majorBidi" w:cstheme="majorBidi"/>
        </w:rPr>
        <w:t>Vertido</w:t>
      </w:r>
      <w:r w:rsidR="0045492A" w:rsidRPr="001F0466">
        <w:rPr>
          <w:rFonts w:asciiTheme="majorBidi" w:eastAsia="黑体" w:hAnsiTheme="majorBidi" w:cstheme="majorBidi"/>
        </w:rPr>
        <w:t>诉菲律宾案</w:t>
      </w:r>
      <w:r w:rsidR="0045492A" w:rsidRPr="001F0466">
        <w:rPr>
          <w:rFonts w:asciiTheme="majorBidi" w:eastAsia="黑体" w:hAnsiTheme="majorBidi" w:cstheme="majorBidi"/>
        </w:rPr>
        <w:t>(</w:t>
      </w:r>
      <w:hyperlink r:id="rId36" w:history="1">
        <w:r w:rsidR="0045492A" w:rsidRPr="001F0466">
          <w:rPr>
            <w:rStyle w:val="ad"/>
            <w:rFonts w:asciiTheme="majorBidi" w:eastAsia="黑体" w:hAnsiTheme="majorBidi" w:cstheme="majorBidi"/>
          </w:rPr>
          <w:t>CEDAW/C/46/D/</w:t>
        </w:r>
        <w:r w:rsidR="00625F0A">
          <w:rPr>
            <w:rStyle w:val="ad"/>
            <w:rFonts w:asciiTheme="majorBidi" w:eastAsia="黑体" w:hAnsiTheme="majorBidi" w:cstheme="majorBidi"/>
          </w:rPr>
          <w:t xml:space="preserve"> </w:t>
        </w:r>
        <w:r w:rsidR="0045492A" w:rsidRPr="001F0466">
          <w:rPr>
            <w:rStyle w:val="ad"/>
            <w:rFonts w:asciiTheme="majorBidi" w:eastAsia="黑体" w:hAnsiTheme="majorBidi" w:cstheme="majorBidi"/>
          </w:rPr>
          <w:t>18/2008</w:t>
        </w:r>
      </w:hyperlink>
      <w:r w:rsidR="0045492A" w:rsidRPr="001F0466">
        <w:rPr>
          <w:rFonts w:asciiTheme="majorBidi" w:eastAsia="黑体" w:hAnsiTheme="majorBidi" w:cstheme="majorBidi"/>
        </w:rPr>
        <w:t>)</w:t>
      </w:r>
      <w:r w:rsidR="0045492A" w:rsidRPr="001F0466">
        <w:rPr>
          <w:rFonts w:asciiTheme="majorBidi" w:eastAsia="黑体" w:hAnsiTheme="majorBidi" w:cstheme="majorBidi"/>
        </w:rPr>
        <w:t>和缔约国按照《伊斯坦布尔公约》负有的义务，在《刑法典》对强奸的法律定义中，把</w:t>
      </w:r>
      <w:r w:rsidR="00625F0A">
        <w:rPr>
          <w:rFonts w:asciiTheme="majorBidi" w:eastAsia="黑体" w:hAnsiTheme="majorBidi" w:cstheme="majorBidi" w:hint="eastAsia"/>
        </w:rPr>
        <w:t>“</w:t>
      </w:r>
      <w:r w:rsidR="0045492A" w:rsidRPr="001F0466">
        <w:rPr>
          <w:rFonts w:asciiTheme="majorBidi" w:eastAsia="黑体" w:hAnsiTheme="majorBidi" w:cstheme="majorBidi"/>
        </w:rPr>
        <w:t>未经自由同意</w:t>
      </w:r>
      <w:r w:rsidR="00625F0A">
        <w:rPr>
          <w:rFonts w:asciiTheme="majorBidi" w:eastAsia="黑体" w:hAnsiTheme="majorBidi" w:cstheme="majorBidi" w:hint="eastAsia"/>
        </w:rPr>
        <w:t>”</w:t>
      </w:r>
      <w:r w:rsidR="0045492A" w:rsidRPr="001F0466">
        <w:rPr>
          <w:rFonts w:asciiTheme="majorBidi" w:eastAsia="黑体" w:hAnsiTheme="majorBidi" w:cstheme="majorBidi"/>
        </w:rPr>
        <w:t>作为核心；</w:t>
      </w:r>
    </w:p>
    <w:p w14:paraId="6377E605" w14:textId="77777777"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ab/>
        <w:t>(g)</w:t>
      </w:r>
      <w:r w:rsidRPr="001F0466">
        <w:rPr>
          <w:rFonts w:asciiTheme="majorBidi" w:eastAsia="黑体" w:hAnsiTheme="majorBidi" w:cstheme="majorBidi"/>
        </w:rPr>
        <w:tab/>
      </w:r>
      <w:r w:rsidRPr="001F0466">
        <w:rPr>
          <w:rFonts w:asciiTheme="majorBidi" w:eastAsia="黑体" w:hAnsiTheme="majorBidi" w:cstheme="majorBidi"/>
        </w:rPr>
        <w:t>加快制定并通过一项新的打击强奸和性暴力国家行动计划；</w:t>
      </w:r>
    </w:p>
    <w:p w14:paraId="09C03273" w14:textId="7B8DFDB6" w:rsidR="0045492A" w:rsidRPr="001F0466" w:rsidRDefault="0025232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(h)</w:t>
      </w:r>
      <w:r w:rsidR="0045492A" w:rsidRPr="001F0466">
        <w:rPr>
          <w:rFonts w:asciiTheme="majorBidi" w:eastAsia="黑体" w:hAnsiTheme="majorBidi" w:cstheme="majorBidi"/>
        </w:rPr>
        <w:tab/>
      </w:r>
      <w:r w:rsidR="0045492A" w:rsidRPr="001F0466">
        <w:rPr>
          <w:rFonts w:asciiTheme="majorBidi" w:eastAsia="黑体" w:hAnsiTheme="majorBidi" w:cstheme="majorBidi"/>
        </w:rPr>
        <w:t>提供充足的受暴妇女庇护所，以免在指定的庇护所满员时把受暴妇女转到他处；</w:t>
      </w:r>
    </w:p>
    <w:p w14:paraId="2D5C1715" w14:textId="400910D8" w:rsidR="0045492A" w:rsidRPr="001F0466" w:rsidRDefault="0025232D" w:rsidP="0045492A">
      <w:pPr>
        <w:pStyle w:val="SingleTxt"/>
        <w:rPr>
          <w:rFonts w:asciiTheme="majorBidi" w:eastAsia="黑体" w:hAnsiTheme="majorBidi" w:cstheme="majorBidi"/>
        </w:rPr>
      </w:pPr>
      <w:r w:rsidRPr="001F0466">
        <w:rPr>
          <w:rFonts w:asciiTheme="majorBidi" w:eastAsia="黑体" w:hAnsiTheme="majorBidi" w:cstheme="majorBidi"/>
        </w:rPr>
        <w:lastRenderedPageBreak/>
        <w:tab/>
      </w:r>
      <w:r w:rsidR="0045492A" w:rsidRPr="001F0466">
        <w:rPr>
          <w:rFonts w:asciiTheme="majorBidi" w:eastAsia="黑体" w:hAnsiTheme="majorBidi" w:cstheme="majorBidi"/>
        </w:rPr>
        <w:t>(i)</w:t>
      </w:r>
      <w:r w:rsidR="0045492A" w:rsidRPr="001F0466">
        <w:rPr>
          <w:rFonts w:asciiTheme="majorBidi" w:eastAsia="黑体" w:hAnsiTheme="majorBidi" w:cstheme="majorBidi"/>
        </w:rPr>
        <w:tab/>
      </w:r>
      <w:r w:rsidR="0045492A" w:rsidRPr="001F0466">
        <w:rPr>
          <w:rFonts w:asciiTheme="majorBidi" w:eastAsia="黑体" w:hAnsiTheme="majorBidi" w:cstheme="majorBidi"/>
        </w:rPr>
        <w:t>采取必要措施，克服报复预警系统现有的操作障碍和法律障碍，加强对这一系统的使用，将之作为一种有效手段，预防暴力侵害妇女行为。</w:t>
      </w:r>
    </w:p>
    <w:p w14:paraId="40EE4809" w14:textId="6A350AA5"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贩运人口和以剥削为目的组织卖淫</w:t>
      </w:r>
    </w:p>
    <w:p w14:paraId="104E5F15"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26.</w:t>
      </w:r>
      <w:r w:rsidRPr="001F0466">
        <w:rPr>
          <w:rFonts w:asciiTheme="majorBidi" w:hAnsiTheme="majorBidi" w:cstheme="majorBidi"/>
        </w:rPr>
        <w:tab/>
      </w:r>
      <w:r w:rsidRPr="001F0466">
        <w:rPr>
          <w:rFonts w:asciiTheme="majorBidi" w:hAnsiTheme="majorBidi" w:cstheme="majorBidi"/>
        </w:rPr>
        <w:t>委员会欣见缔约国已开始建设人口贩运受害者国家转介机制，并采取其他措施，打击贩运人口，特别是贩运妇女和女童，还就此与国际合作伙伴联手，且调高了贩运人口罪的刑期上限。但是，委员会仍有以下关切：</w:t>
      </w:r>
    </w:p>
    <w:p w14:paraId="29A26BFE" w14:textId="05C6CD9A" w:rsidR="0045492A" w:rsidRPr="001F0466" w:rsidRDefault="0025232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(a)</w:t>
      </w:r>
      <w:r w:rsidR="0045492A" w:rsidRPr="001F0466">
        <w:rPr>
          <w:rFonts w:asciiTheme="majorBidi" w:hAnsiTheme="majorBidi" w:cstheme="majorBidi"/>
        </w:rPr>
        <w:tab/>
      </w:r>
      <w:r w:rsidR="0045492A" w:rsidRPr="001F0466">
        <w:rPr>
          <w:rFonts w:asciiTheme="majorBidi" w:hAnsiTheme="majorBidi" w:cstheme="majorBidi"/>
        </w:rPr>
        <w:t>尽管人口贩运受害者协调工作股对多个机构的数据进行了汇总，但仍缺乏关于人口贩运受害者的综合数据；</w:t>
      </w:r>
    </w:p>
    <w:p w14:paraId="5715AE10" w14:textId="2DC2E9D5" w:rsidR="0045492A" w:rsidRPr="001F0466" w:rsidRDefault="0025232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(b)</w:t>
      </w:r>
      <w:r w:rsidR="0045492A" w:rsidRPr="001F0466">
        <w:rPr>
          <w:rFonts w:asciiTheme="majorBidi" w:hAnsiTheme="majorBidi" w:cstheme="majorBidi"/>
        </w:rPr>
        <w:tab/>
      </w:r>
      <w:r w:rsidR="0045492A" w:rsidRPr="001F0466">
        <w:rPr>
          <w:rFonts w:asciiTheme="majorBidi" w:hAnsiTheme="majorBidi" w:cstheme="majorBidi"/>
        </w:rPr>
        <w:t>过去五年报告的人口贩运案件数量减少，部分上可能是由于警方加大了入境管制，受害者不愿主动寻求协助；</w:t>
      </w:r>
    </w:p>
    <w:p w14:paraId="75C37DE4" w14:textId="3257A00D" w:rsidR="0045492A" w:rsidRPr="001F0466" w:rsidRDefault="0025232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(c)</w:t>
      </w:r>
      <w:r w:rsidR="0045492A" w:rsidRPr="001F0466">
        <w:rPr>
          <w:rFonts w:asciiTheme="majorBidi" w:hAnsiTheme="majorBidi" w:cstheme="majorBidi"/>
        </w:rPr>
        <w:tab/>
      </w:r>
      <w:r w:rsidR="0045492A" w:rsidRPr="001F0466">
        <w:rPr>
          <w:rFonts w:asciiTheme="majorBidi" w:hAnsiTheme="majorBidi" w:cstheme="majorBidi"/>
        </w:rPr>
        <w:t>被贩妇女一旦成为寻求庇护者，居留或法律地位会改变，受援权利和待遇也会终止，从挪威就业与福利管理署的工作对象变成移民局的工作对象；</w:t>
      </w:r>
    </w:p>
    <w:p w14:paraId="67C18B1D" w14:textId="45819864" w:rsidR="0045492A" w:rsidRPr="001F0466" w:rsidRDefault="0025232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(d)</w:t>
      </w:r>
      <w:r w:rsidR="0045492A" w:rsidRPr="001F0466">
        <w:rPr>
          <w:rFonts w:asciiTheme="majorBidi" w:hAnsiTheme="majorBidi" w:cstheme="majorBidi"/>
        </w:rPr>
        <w:tab/>
      </w:r>
      <w:r w:rsidR="0045492A" w:rsidRPr="001F0466">
        <w:rPr>
          <w:rFonts w:asciiTheme="majorBidi" w:hAnsiTheme="majorBidi" w:cstheme="majorBidi"/>
        </w:rPr>
        <w:t>被贩妇女不愿或不能就作案人员与执法机关配合的，经过</w:t>
      </w:r>
      <w:r w:rsidR="0045492A" w:rsidRPr="001F0466">
        <w:rPr>
          <w:rFonts w:asciiTheme="majorBidi" w:hAnsiTheme="majorBidi" w:cstheme="majorBidi"/>
        </w:rPr>
        <w:t>6</w:t>
      </w:r>
      <w:r w:rsidR="0045492A" w:rsidRPr="001F0466">
        <w:rPr>
          <w:rFonts w:asciiTheme="majorBidi" w:hAnsiTheme="majorBidi" w:cstheme="majorBidi"/>
        </w:rPr>
        <w:t>个月的反省期之后，有被迅速驱逐出境的风险；</w:t>
      </w:r>
    </w:p>
    <w:p w14:paraId="0702B7F9" w14:textId="4DF8E07E" w:rsidR="0045492A" w:rsidRPr="001F0466" w:rsidRDefault="0025232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(e)</w:t>
      </w:r>
      <w:r w:rsidR="0045492A" w:rsidRPr="001F0466">
        <w:rPr>
          <w:rFonts w:asciiTheme="majorBidi" w:hAnsiTheme="majorBidi" w:cstheme="majorBidi"/>
        </w:rPr>
        <w:tab/>
      </w:r>
      <w:r w:rsidR="0045492A" w:rsidRPr="001F0466">
        <w:rPr>
          <w:rFonts w:asciiTheme="majorBidi" w:hAnsiTheme="majorBidi" w:cstheme="majorBidi"/>
        </w:rPr>
        <w:t>寻求庇护遭拒的妇女容易沦为贩运对象。</w:t>
      </w:r>
    </w:p>
    <w:p w14:paraId="0E58762B" w14:textId="77777777" w:rsidR="0045492A" w:rsidRPr="001F0466" w:rsidRDefault="0045492A" w:rsidP="0045492A">
      <w:pPr>
        <w:pStyle w:val="SingleTxt"/>
        <w:rPr>
          <w:rFonts w:asciiTheme="majorBidi" w:eastAsia="黑体" w:hAnsiTheme="majorBidi" w:cstheme="majorBidi"/>
        </w:rPr>
      </w:pPr>
      <w:r w:rsidRPr="001F0466">
        <w:rPr>
          <w:rFonts w:asciiTheme="majorBidi" w:hAnsiTheme="majorBidi" w:cstheme="majorBidi"/>
        </w:rPr>
        <w:t>27.</w:t>
      </w:r>
      <w:r w:rsidRPr="001F0466">
        <w:rPr>
          <w:rFonts w:asciiTheme="majorBidi" w:hAnsiTheme="majorBidi" w:cstheme="majorBidi"/>
        </w:rPr>
        <w:tab/>
      </w:r>
      <w:r w:rsidRPr="001F0466">
        <w:rPr>
          <w:rFonts w:asciiTheme="majorBidi" w:eastAsia="黑体" w:hAnsiTheme="majorBidi" w:cstheme="majorBidi"/>
        </w:rPr>
        <w:t>委员会建议缔约国：</w:t>
      </w:r>
    </w:p>
    <w:p w14:paraId="72BA17A0" w14:textId="76B1D801" w:rsidR="0045492A" w:rsidRPr="001F0466" w:rsidRDefault="0025232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(a)</w:t>
      </w:r>
      <w:r w:rsidR="0045492A" w:rsidRPr="001F0466">
        <w:rPr>
          <w:rFonts w:asciiTheme="majorBidi" w:eastAsia="黑体" w:hAnsiTheme="majorBidi" w:cstheme="majorBidi"/>
        </w:rPr>
        <w:tab/>
      </w:r>
      <w:r w:rsidR="0045492A" w:rsidRPr="001F0466">
        <w:rPr>
          <w:rFonts w:asciiTheme="majorBidi" w:eastAsia="黑体" w:hAnsiTheme="majorBidi" w:cstheme="majorBidi"/>
        </w:rPr>
        <w:t>系统地收集国内有害做法的分类数据，在下一次定期报告中报送委员会；</w:t>
      </w:r>
    </w:p>
    <w:p w14:paraId="68294451" w14:textId="0782C8BC" w:rsidR="0045492A" w:rsidRPr="001F0466" w:rsidRDefault="0025232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(b)</w:t>
      </w:r>
      <w:r w:rsidR="0045492A" w:rsidRPr="001F0466">
        <w:rPr>
          <w:rFonts w:asciiTheme="majorBidi" w:eastAsia="黑体" w:hAnsiTheme="majorBidi" w:cstheme="majorBidi"/>
        </w:rPr>
        <w:tab/>
      </w:r>
      <w:r w:rsidR="0045492A" w:rsidRPr="001F0466">
        <w:rPr>
          <w:rFonts w:asciiTheme="majorBidi" w:eastAsia="黑体" w:hAnsiTheme="majorBidi" w:cstheme="majorBidi"/>
        </w:rPr>
        <w:t>在打击人口贩运工作中，奉行立足人权的方针，重视对贩运和二次贩运的预防、对受害者的保护和对施害者的起诉；</w:t>
      </w:r>
    </w:p>
    <w:p w14:paraId="122EC68C" w14:textId="180CFA0A" w:rsidR="0045492A" w:rsidRPr="001F0466" w:rsidRDefault="0025232D"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(c)</w:t>
      </w:r>
      <w:r w:rsidR="0045492A" w:rsidRPr="001F0466">
        <w:rPr>
          <w:rFonts w:asciiTheme="majorBidi" w:eastAsia="黑体" w:hAnsiTheme="majorBidi" w:cstheme="majorBidi"/>
        </w:rPr>
        <w:tab/>
      </w:r>
      <w:r w:rsidR="0045492A" w:rsidRPr="001F0466">
        <w:rPr>
          <w:rFonts w:asciiTheme="majorBidi" w:eastAsia="黑体" w:hAnsiTheme="majorBidi" w:cstheme="majorBidi"/>
        </w:rPr>
        <w:t>建立统一的国家制度，以便识别被贩妇女、跟进被贩妇女的情况；确保受害者居留或法律地位变更时，能继续享受相关权利和待遇；组织关于人口贩运的提高认识活动；遵从《都柏林规则》，不再送返人口贩运受害者；</w:t>
      </w:r>
    </w:p>
    <w:p w14:paraId="2783AAA6" w14:textId="5939F18F" w:rsidR="0045492A" w:rsidRPr="001F0466" w:rsidRDefault="0025232D" w:rsidP="0045492A">
      <w:pPr>
        <w:pStyle w:val="SingleTxt"/>
        <w:rPr>
          <w:rFonts w:asciiTheme="majorBidi"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(d)</w:t>
      </w:r>
      <w:r w:rsidR="0045492A" w:rsidRPr="001F0466">
        <w:rPr>
          <w:rFonts w:asciiTheme="majorBidi" w:eastAsia="黑体" w:hAnsiTheme="majorBidi" w:cstheme="majorBidi"/>
        </w:rPr>
        <w:tab/>
      </w:r>
      <w:r w:rsidR="0045492A" w:rsidRPr="001F0466">
        <w:rPr>
          <w:rFonts w:asciiTheme="majorBidi" w:eastAsia="黑体" w:hAnsiTheme="majorBidi" w:cstheme="majorBidi"/>
        </w:rPr>
        <w:t>修改移民政策，确保关于驱逐外籍妇女的法律和政策在适用上做到一视同仁，不威吓移民、难民和寻求庇护者，使之不敢举报贩运罪行，不损害预防人口贩运、识别或保护受害者或起诉施害者相关工作。</w:t>
      </w:r>
    </w:p>
    <w:p w14:paraId="01366838" w14:textId="7823CEA5" w:rsidR="0045492A" w:rsidRPr="001F0466" w:rsidRDefault="0025232D"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28.</w:t>
      </w:r>
      <w:r w:rsidR="0045492A" w:rsidRPr="001F0466">
        <w:rPr>
          <w:rFonts w:asciiTheme="majorBidi" w:hAnsiTheme="majorBidi" w:cstheme="majorBidi"/>
        </w:rPr>
        <w:tab/>
      </w:r>
      <w:r w:rsidR="0045492A" w:rsidRPr="001F0466">
        <w:rPr>
          <w:rFonts w:asciiTheme="majorBidi" w:hAnsiTheme="majorBidi" w:cstheme="majorBidi"/>
        </w:rPr>
        <w:t>委员会的关切是，</w:t>
      </w:r>
      <w:r w:rsidR="0045492A" w:rsidRPr="001F0466">
        <w:rPr>
          <w:rFonts w:asciiTheme="majorBidi" w:hAnsiTheme="majorBidi" w:cstheme="majorBidi"/>
        </w:rPr>
        <w:t>2009</w:t>
      </w:r>
      <w:r w:rsidR="0045492A" w:rsidRPr="001F0466">
        <w:rPr>
          <w:rFonts w:asciiTheme="majorBidi" w:hAnsiTheme="majorBidi" w:cstheme="majorBidi"/>
        </w:rPr>
        <w:t>年向成年人买淫买娼入罪之后，产生了意外后果，特别是致使卖淫妇女的个人安全和身体健全面临更大的风险，关于身体和性暴力、剥削和骚扰的报案率低就是体现，另外，一旦遭人利用从事卖淫，还有被从住处驱离的风险。委员会的另外一项关切是，</w:t>
      </w:r>
      <w:r w:rsidR="0045492A" w:rsidRPr="001F0466">
        <w:rPr>
          <w:rFonts w:asciiTheme="majorBidi" w:hAnsiTheme="majorBidi" w:cstheme="majorBidi"/>
        </w:rPr>
        <w:t>2014</w:t>
      </w:r>
      <w:r w:rsidR="0045492A" w:rsidRPr="001F0466">
        <w:rPr>
          <w:rFonts w:asciiTheme="majorBidi" w:hAnsiTheme="majorBidi" w:cstheme="majorBidi"/>
        </w:rPr>
        <w:t>年缔约国引入北欧模式之后，没有接着制定新的政策保护卖淫妇女的权利。</w:t>
      </w:r>
    </w:p>
    <w:p w14:paraId="3369A8F8" w14:textId="77777777" w:rsidR="00F84F97" w:rsidRPr="001F0466" w:rsidRDefault="00F84F97">
      <w:pPr>
        <w:spacing w:line="240" w:lineRule="auto"/>
        <w:jc w:val="left"/>
        <w:rPr>
          <w:rFonts w:asciiTheme="majorBidi" w:hAnsiTheme="majorBidi" w:cstheme="majorBidi"/>
        </w:rPr>
      </w:pPr>
      <w:r w:rsidRPr="001F0466">
        <w:rPr>
          <w:rFonts w:asciiTheme="majorBidi" w:hAnsiTheme="majorBidi" w:cstheme="majorBidi"/>
        </w:rPr>
        <w:br w:type="page"/>
      </w:r>
    </w:p>
    <w:p w14:paraId="1F48CB84" w14:textId="6F4489DC" w:rsidR="0045492A" w:rsidRPr="001F0466" w:rsidRDefault="0045492A" w:rsidP="0045492A">
      <w:pPr>
        <w:pStyle w:val="SingleTxt"/>
        <w:rPr>
          <w:rFonts w:asciiTheme="majorBidi" w:eastAsia="黑体" w:hAnsiTheme="majorBidi" w:cstheme="majorBidi"/>
        </w:rPr>
      </w:pPr>
      <w:r w:rsidRPr="001F0466">
        <w:rPr>
          <w:rFonts w:asciiTheme="majorBidi" w:hAnsiTheme="majorBidi" w:cstheme="majorBidi"/>
        </w:rPr>
        <w:lastRenderedPageBreak/>
        <w:t>29.</w:t>
      </w:r>
      <w:r w:rsidRPr="001F0466">
        <w:rPr>
          <w:rFonts w:asciiTheme="majorBidi" w:hAnsiTheme="majorBidi" w:cstheme="majorBidi"/>
        </w:rPr>
        <w:tab/>
      </w:r>
      <w:r w:rsidRPr="001F0466">
        <w:rPr>
          <w:rFonts w:asciiTheme="majorBidi" w:eastAsia="黑体" w:hAnsiTheme="majorBidi" w:cstheme="majorBidi"/>
        </w:rPr>
        <w:t>委员会建议缔约国：</w:t>
      </w:r>
    </w:p>
    <w:p w14:paraId="46B45002" w14:textId="7F7CFFE7"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(a)</w:t>
      </w:r>
      <w:r w:rsidR="0045492A" w:rsidRPr="001F0466">
        <w:rPr>
          <w:rFonts w:asciiTheme="majorBidi" w:eastAsia="黑体" w:hAnsiTheme="majorBidi" w:cstheme="majorBidi"/>
        </w:rPr>
        <w:tab/>
      </w:r>
      <w:r w:rsidR="0045492A" w:rsidRPr="001F0466">
        <w:rPr>
          <w:rFonts w:asciiTheme="majorBidi" w:eastAsia="黑体" w:hAnsiTheme="majorBidi" w:cstheme="majorBidi"/>
        </w:rPr>
        <w:t>加快向议会提交卖淫问题白皮书，以便制定一项综合政策、法律和监管框架，确保法律能够保护卖淫妇女免受剥削，确保卖淫妇女不因卖淫卖娼，包括从事当前视同</w:t>
      </w:r>
      <w:r w:rsidR="0045492A" w:rsidRPr="001F0466">
        <w:rPr>
          <w:rFonts w:asciiTheme="majorBidi" w:eastAsia="黑体" w:hAnsiTheme="majorBidi" w:cstheme="majorBidi"/>
        </w:rPr>
        <w:t>“</w:t>
      </w:r>
      <w:r w:rsidR="0045492A" w:rsidRPr="001F0466">
        <w:rPr>
          <w:rFonts w:asciiTheme="majorBidi" w:eastAsia="黑体" w:hAnsiTheme="majorBidi" w:cstheme="majorBidi"/>
        </w:rPr>
        <w:t>促进卖淫</w:t>
      </w:r>
      <w:r w:rsidR="0045492A" w:rsidRPr="001F0466">
        <w:rPr>
          <w:rFonts w:asciiTheme="majorBidi" w:eastAsia="黑体" w:hAnsiTheme="majorBidi" w:cstheme="majorBidi"/>
        </w:rPr>
        <w:t>”</w:t>
      </w:r>
      <w:r w:rsidR="0045492A" w:rsidRPr="001F0466">
        <w:rPr>
          <w:rFonts w:asciiTheme="majorBidi" w:eastAsia="黑体" w:hAnsiTheme="majorBidi" w:cstheme="majorBidi"/>
        </w:rPr>
        <w:t>的犯罪行为而被起诉；</w:t>
      </w:r>
    </w:p>
    <w:p w14:paraId="0E6E45E4" w14:textId="2439ABBC"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(b)</w:t>
      </w:r>
      <w:r w:rsidR="0045492A" w:rsidRPr="001F0466">
        <w:rPr>
          <w:rFonts w:asciiTheme="majorBidi" w:eastAsia="黑体" w:hAnsiTheme="majorBidi" w:cstheme="majorBidi"/>
        </w:rPr>
        <w:tab/>
      </w:r>
      <w:r w:rsidR="0045492A" w:rsidRPr="001F0466">
        <w:rPr>
          <w:rFonts w:asciiTheme="majorBidi" w:eastAsia="黑体" w:hAnsiTheme="majorBidi" w:cstheme="majorBidi"/>
        </w:rPr>
        <w:t>实施或资助长期研究，收集证据，说明挪威卖淫妇女的生存状况，从而制定方案，更好地保护挪威卖淫妇女的人权，包括免受暴力的权利、保持健康的权利和获得社会保障的权利；</w:t>
      </w:r>
    </w:p>
    <w:p w14:paraId="377BFFDD" w14:textId="47C40247"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(c)</w:t>
      </w:r>
      <w:r w:rsidR="0045492A" w:rsidRPr="001F0466">
        <w:rPr>
          <w:rFonts w:asciiTheme="majorBidi" w:eastAsia="黑体" w:hAnsiTheme="majorBidi" w:cstheme="majorBidi"/>
        </w:rPr>
        <w:tab/>
      </w:r>
      <w:r w:rsidR="0045492A" w:rsidRPr="001F0466">
        <w:rPr>
          <w:rFonts w:asciiTheme="majorBidi" w:eastAsia="黑体" w:hAnsiTheme="majorBidi" w:cstheme="majorBidi"/>
        </w:rPr>
        <w:t>针对有意脱离卖淫行业的妇女，强化退出方案。</w:t>
      </w:r>
    </w:p>
    <w:p w14:paraId="2B13986E" w14:textId="111CADCD"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参与政治和公共生活</w:t>
      </w:r>
    </w:p>
    <w:p w14:paraId="29CB70F4" w14:textId="1F28902F" w:rsidR="0045492A" w:rsidRPr="001F0466" w:rsidRDefault="00BE425A" w:rsidP="0045492A">
      <w:pPr>
        <w:pStyle w:val="SingleTxt"/>
        <w:rPr>
          <w:rFonts w:asciiTheme="majorBidi" w:hAnsiTheme="majorBidi" w:cstheme="majorBidi"/>
        </w:rPr>
      </w:pPr>
      <w:r w:rsidRPr="001F0466">
        <w:rPr>
          <w:rFonts w:asciiTheme="majorBidi" w:hAnsiTheme="majorBidi" w:cstheme="majorBidi"/>
        </w:rPr>
        <w:t>30.</w:t>
      </w:r>
      <w:r w:rsidR="0045492A" w:rsidRPr="001F0466">
        <w:rPr>
          <w:rFonts w:asciiTheme="majorBidi" w:hAnsiTheme="majorBidi" w:cstheme="majorBidi"/>
        </w:rPr>
        <w:tab/>
      </w:r>
      <w:r w:rsidR="0045492A" w:rsidRPr="001F0466">
        <w:rPr>
          <w:rFonts w:asciiTheme="majorBidi" w:hAnsiTheme="majorBidi" w:cstheme="majorBidi"/>
        </w:rPr>
        <w:t>委员会欣见缔约国绝大多数政党在提名程序中实行自愿性别配额，女性议员比例不断增加并于</w:t>
      </w:r>
      <w:r w:rsidR="0045492A" w:rsidRPr="001F0466">
        <w:rPr>
          <w:rFonts w:asciiTheme="majorBidi" w:hAnsiTheme="majorBidi" w:cstheme="majorBidi"/>
        </w:rPr>
        <w:t>2017</w:t>
      </w:r>
      <w:r w:rsidR="0045492A" w:rsidRPr="001F0466">
        <w:rPr>
          <w:rFonts w:asciiTheme="majorBidi" w:hAnsiTheme="majorBidi" w:cstheme="majorBidi"/>
        </w:rPr>
        <w:t>年达到</w:t>
      </w:r>
      <w:r w:rsidR="0045492A" w:rsidRPr="001F0466">
        <w:rPr>
          <w:rFonts w:asciiTheme="majorBidi" w:hAnsiTheme="majorBidi" w:cstheme="majorBidi"/>
        </w:rPr>
        <w:t>41.4%</w:t>
      </w:r>
      <w:r w:rsidR="0045492A" w:rsidRPr="001F0466">
        <w:rPr>
          <w:rFonts w:asciiTheme="majorBidi" w:hAnsiTheme="majorBidi" w:cstheme="majorBidi"/>
        </w:rPr>
        <w:t>，参加地方选举的女性候选人在</w:t>
      </w:r>
      <w:r w:rsidR="0045492A" w:rsidRPr="001F0466">
        <w:rPr>
          <w:rFonts w:asciiTheme="majorBidi" w:hAnsiTheme="majorBidi" w:cstheme="majorBidi"/>
        </w:rPr>
        <w:t>2015</w:t>
      </w:r>
      <w:r w:rsidR="0045492A" w:rsidRPr="001F0466">
        <w:rPr>
          <w:rFonts w:asciiTheme="majorBidi" w:hAnsiTheme="majorBidi" w:cstheme="majorBidi"/>
        </w:rPr>
        <w:t>年已升至</w:t>
      </w:r>
      <w:r w:rsidR="0045492A" w:rsidRPr="001F0466">
        <w:rPr>
          <w:rFonts w:asciiTheme="majorBidi" w:hAnsiTheme="majorBidi" w:cstheme="majorBidi"/>
        </w:rPr>
        <w:t>43%</w:t>
      </w:r>
      <w:r w:rsidR="0045492A" w:rsidRPr="001F0466">
        <w:rPr>
          <w:rFonts w:asciiTheme="majorBidi" w:hAnsiTheme="majorBidi" w:cstheme="majorBidi"/>
        </w:rPr>
        <w:t>，《地方政府法》要求市政府和市企业特定岗位任职人员中男女任一性别的比例均不低于</w:t>
      </w:r>
      <w:r w:rsidR="0045492A" w:rsidRPr="001F0466">
        <w:rPr>
          <w:rFonts w:asciiTheme="majorBidi" w:hAnsiTheme="majorBidi" w:cstheme="majorBidi"/>
        </w:rPr>
        <w:t>40%</w:t>
      </w:r>
      <w:r w:rsidR="0045492A" w:rsidRPr="001F0466">
        <w:rPr>
          <w:rFonts w:asciiTheme="majorBidi" w:hAnsiTheme="majorBidi" w:cstheme="majorBidi"/>
        </w:rPr>
        <w:t>。受此影响，</w:t>
      </w:r>
      <w:r w:rsidR="0045492A" w:rsidRPr="001F0466">
        <w:rPr>
          <w:rFonts w:asciiTheme="majorBidi" w:hAnsiTheme="majorBidi" w:cstheme="majorBidi"/>
        </w:rPr>
        <w:t>2015</w:t>
      </w:r>
      <w:r w:rsidR="0045492A" w:rsidRPr="001F0466">
        <w:rPr>
          <w:rFonts w:asciiTheme="majorBidi" w:hAnsiTheme="majorBidi" w:cstheme="majorBidi"/>
        </w:rPr>
        <w:t>年市执行董事会中女性成员的比例达到</w:t>
      </w:r>
      <w:r w:rsidR="0045492A" w:rsidRPr="001F0466">
        <w:rPr>
          <w:rFonts w:asciiTheme="majorBidi" w:hAnsiTheme="majorBidi" w:cstheme="majorBidi"/>
        </w:rPr>
        <w:t>43%</w:t>
      </w:r>
      <w:r w:rsidR="0045492A" w:rsidRPr="001F0466">
        <w:rPr>
          <w:rFonts w:asciiTheme="majorBidi" w:hAnsiTheme="majorBidi" w:cstheme="majorBidi"/>
        </w:rPr>
        <w:t>。委员会还欣见</w:t>
      </w:r>
      <w:r w:rsidR="0045492A" w:rsidRPr="001F0466">
        <w:rPr>
          <w:rFonts w:asciiTheme="majorBidi" w:hAnsiTheme="majorBidi" w:cstheme="majorBidi"/>
        </w:rPr>
        <w:t>2014</w:t>
      </w:r>
      <w:r w:rsidR="0045492A" w:rsidRPr="001F0466">
        <w:rPr>
          <w:rFonts w:asciiTheme="majorBidi" w:hAnsiTheme="majorBidi" w:cstheme="majorBidi"/>
        </w:rPr>
        <w:t>年实行了地方选举日项目，市议会中妇女所占比例因此小幅上升，达到</w:t>
      </w:r>
      <w:r w:rsidR="0045492A" w:rsidRPr="001F0466">
        <w:rPr>
          <w:rFonts w:asciiTheme="majorBidi" w:hAnsiTheme="majorBidi" w:cstheme="majorBidi"/>
        </w:rPr>
        <w:t>39%</w:t>
      </w:r>
      <w:r w:rsidR="0045492A" w:rsidRPr="001F0466">
        <w:rPr>
          <w:rFonts w:asciiTheme="majorBidi" w:hAnsiTheme="majorBidi" w:cstheme="majorBidi"/>
        </w:rPr>
        <w:t>，而且缔约国在大使一级几乎已经实现性别平等。然而，委员会关切地注意到，有族裔和少数群体背景的妇女在政治生活中通常代表不足。</w:t>
      </w:r>
    </w:p>
    <w:p w14:paraId="7CB914EE" w14:textId="77777777" w:rsidR="0045492A" w:rsidRPr="001F0466" w:rsidRDefault="0045492A" w:rsidP="0045492A">
      <w:pPr>
        <w:pStyle w:val="SingleTxt"/>
        <w:rPr>
          <w:rFonts w:asciiTheme="majorBidi" w:eastAsia="黑体" w:hAnsiTheme="majorBidi" w:cstheme="majorBidi"/>
        </w:rPr>
      </w:pPr>
      <w:r w:rsidRPr="001F0466">
        <w:rPr>
          <w:rFonts w:asciiTheme="majorBidi" w:hAnsiTheme="majorBidi" w:cstheme="majorBidi"/>
        </w:rPr>
        <w:t>31.</w:t>
      </w:r>
      <w:r w:rsidRPr="001F0466">
        <w:rPr>
          <w:rFonts w:asciiTheme="majorBidi" w:hAnsiTheme="majorBidi" w:cstheme="majorBidi"/>
        </w:rPr>
        <w:tab/>
      </w:r>
      <w:r w:rsidRPr="001F0466">
        <w:rPr>
          <w:rFonts w:asciiTheme="majorBidi" w:eastAsia="黑体" w:hAnsiTheme="majorBidi" w:cstheme="majorBidi"/>
        </w:rPr>
        <w:t>委员会建议缔约国考虑扩大地方选举日项目，从而增加有族裔和少数群体背景的妇女在选举产生的市级机关中的数量。</w:t>
      </w:r>
    </w:p>
    <w:p w14:paraId="6364FBEC" w14:textId="08399D43"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国籍</w:t>
      </w:r>
    </w:p>
    <w:p w14:paraId="34218A8A" w14:textId="5571C753"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32.</w:t>
      </w:r>
      <w:r w:rsidRPr="001F0466">
        <w:rPr>
          <w:rFonts w:asciiTheme="majorBidi" w:hAnsiTheme="majorBidi" w:cstheme="majorBidi"/>
        </w:rPr>
        <w:tab/>
      </w:r>
      <w:r w:rsidRPr="001F0466">
        <w:rPr>
          <w:rFonts w:asciiTheme="majorBidi" w:hAnsiTheme="majorBidi" w:cstheme="majorBidi"/>
        </w:rPr>
        <w:t>委员会欣见</w:t>
      </w:r>
      <w:r w:rsidRPr="001F0466">
        <w:rPr>
          <w:rFonts w:asciiTheme="majorBidi" w:hAnsiTheme="majorBidi" w:cstheme="majorBidi"/>
        </w:rPr>
        <w:t>2015</w:t>
      </w:r>
      <w:r w:rsidRPr="001F0466">
        <w:rPr>
          <w:rFonts w:asciiTheme="majorBidi" w:hAnsiTheme="majorBidi" w:cstheme="majorBidi"/>
        </w:rPr>
        <w:t>年联合国难民事务高级专员公署在对缔约国无国籍人状况进行分析的基础上提出建议之后，缔约国修改了《国籍法》，依照</w:t>
      </w:r>
      <w:r w:rsidRPr="001F0466">
        <w:rPr>
          <w:rFonts w:asciiTheme="majorBidi" w:hAnsiTheme="majorBidi" w:cstheme="majorBidi"/>
        </w:rPr>
        <w:t>1954</w:t>
      </w:r>
      <w:r w:rsidRPr="001F0466">
        <w:rPr>
          <w:rFonts w:asciiTheme="majorBidi" w:hAnsiTheme="majorBidi" w:cstheme="majorBidi"/>
        </w:rPr>
        <w:t>年《关于无国籍人地位的公约》和</w:t>
      </w:r>
      <w:r w:rsidRPr="001F0466">
        <w:rPr>
          <w:rFonts w:asciiTheme="majorBidi" w:hAnsiTheme="majorBidi" w:cstheme="majorBidi"/>
        </w:rPr>
        <w:t>1961</w:t>
      </w:r>
      <w:r w:rsidRPr="001F0466">
        <w:rPr>
          <w:rFonts w:asciiTheme="majorBidi" w:hAnsiTheme="majorBidi" w:cstheme="majorBidi"/>
        </w:rPr>
        <w:t>年《减少无国籍状态公约》，对</w:t>
      </w:r>
      <w:r w:rsidR="00625F0A">
        <w:rPr>
          <w:rFonts w:asciiTheme="majorBidi" w:hAnsiTheme="majorBidi" w:cstheme="majorBidi" w:hint="eastAsia"/>
        </w:rPr>
        <w:t>“</w:t>
      </w:r>
      <w:r w:rsidRPr="001F0466">
        <w:rPr>
          <w:rFonts w:asciiTheme="majorBidi" w:hAnsiTheme="majorBidi" w:cstheme="majorBidi"/>
        </w:rPr>
        <w:t>无国籍</w:t>
      </w:r>
      <w:r w:rsidR="00625F0A">
        <w:rPr>
          <w:rFonts w:asciiTheme="majorBidi" w:hAnsiTheme="majorBidi" w:cstheme="majorBidi" w:hint="eastAsia"/>
        </w:rPr>
        <w:t>”</w:t>
      </w:r>
      <w:r w:rsidRPr="001F0466">
        <w:rPr>
          <w:rFonts w:asciiTheme="majorBidi" w:hAnsiTheme="majorBidi" w:cstheme="majorBidi"/>
        </w:rPr>
        <w:t>作出了界定。然而，委员会仍有以下关切：</w:t>
      </w:r>
    </w:p>
    <w:p w14:paraId="05CCA900" w14:textId="65E42382" w:rsidR="0045492A" w:rsidRPr="001F0466" w:rsidRDefault="00BE425A"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(a)</w:t>
      </w:r>
      <w:r w:rsidR="0045492A" w:rsidRPr="001F0466">
        <w:rPr>
          <w:rFonts w:asciiTheme="majorBidi" w:hAnsiTheme="majorBidi" w:cstheme="majorBidi"/>
        </w:rPr>
        <w:tab/>
      </w:r>
      <w:r w:rsidR="0045492A" w:rsidRPr="001F0466">
        <w:rPr>
          <w:rFonts w:asciiTheme="majorBidi" w:hAnsiTheme="majorBidi" w:cstheme="majorBidi"/>
        </w:rPr>
        <w:t>外籍妇女加入配偶国籍并放弃自身国籍的，在与挪威籍配偶解除婚姻关系后，有事实上沦为无国籍状态的风险；如其子女随父入籍，还有丧失子女监护权的风险；</w:t>
      </w:r>
    </w:p>
    <w:p w14:paraId="177C28D0" w14:textId="50F642EF" w:rsidR="0045492A" w:rsidRPr="001F0466" w:rsidRDefault="00BE425A"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(b)</w:t>
      </w:r>
      <w:r w:rsidR="0045492A" w:rsidRPr="001F0466">
        <w:rPr>
          <w:rFonts w:asciiTheme="majorBidi" w:hAnsiTheme="majorBidi" w:cstheme="majorBidi"/>
        </w:rPr>
        <w:tab/>
      </w:r>
      <w:r w:rsidR="0045492A" w:rsidRPr="001F0466">
        <w:rPr>
          <w:rFonts w:asciiTheme="majorBidi" w:hAnsiTheme="majorBidi" w:cstheme="majorBidi"/>
        </w:rPr>
        <w:t>缔约国缺乏无国籍状态认定程序和无国籍人保护机制，所以，无国籍妇女包括寻求庇护妇女和难民妇女在缔约国所生子女可能没有国籍；</w:t>
      </w:r>
    </w:p>
    <w:p w14:paraId="113675CD" w14:textId="1A0C58EC" w:rsidR="0045492A" w:rsidRPr="001F0466" w:rsidRDefault="00BE425A"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(c)</w:t>
      </w:r>
      <w:r w:rsidR="0045492A" w:rsidRPr="001F0466">
        <w:rPr>
          <w:rFonts w:asciiTheme="majorBidi" w:hAnsiTheme="majorBidi" w:cstheme="majorBidi"/>
        </w:rPr>
        <w:tab/>
      </w:r>
      <w:r w:rsidR="0045492A" w:rsidRPr="001F0466">
        <w:rPr>
          <w:rFonts w:asciiTheme="majorBidi" w:hAnsiTheme="majorBidi" w:cstheme="majorBidi"/>
        </w:rPr>
        <w:t>目前，获得永久居留身份的条件是临时居住满三年，这会迫使遭受配偶或同居伴侣虐待的妇女维持暴力关系，并因虐待的举证门槛高而可能受到二次伤害；</w:t>
      </w:r>
    </w:p>
    <w:p w14:paraId="715202D3" w14:textId="6CF9D2EA" w:rsidR="0045492A" w:rsidRPr="001F0466" w:rsidRDefault="00BE425A"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(d)</w:t>
      </w:r>
      <w:r w:rsidR="0045492A" w:rsidRPr="001F0466">
        <w:rPr>
          <w:rFonts w:asciiTheme="majorBidi" w:hAnsiTheme="majorBidi" w:cstheme="majorBidi"/>
        </w:rPr>
        <w:tab/>
      </w:r>
      <w:r w:rsidR="0045492A" w:rsidRPr="001F0466">
        <w:rPr>
          <w:rFonts w:asciiTheme="majorBidi" w:hAnsiTheme="majorBidi" w:cstheme="majorBidi"/>
        </w:rPr>
        <w:t>移民法律和政策中存在限制性条款，例如最低收入要求，而且严格规定参加语言课程，甚至产假期间也不例外，这可能没有充分兼顾负责照顾家人的妇女的特有需求，对族裔少数群体妇女、难民妇女和寻求庇护妇女的影响尤其大。</w:t>
      </w:r>
    </w:p>
    <w:p w14:paraId="7243522F" w14:textId="77777777" w:rsidR="0045492A" w:rsidRPr="001F0466" w:rsidRDefault="0045492A" w:rsidP="0045492A">
      <w:pPr>
        <w:pStyle w:val="SingleTxt"/>
        <w:rPr>
          <w:rFonts w:asciiTheme="majorBidi" w:eastAsia="黑体" w:hAnsiTheme="majorBidi" w:cstheme="majorBidi"/>
        </w:rPr>
      </w:pPr>
      <w:r w:rsidRPr="001F0466">
        <w:rPr>
          <w:rFonts w:asciiTheme="majorBidi" w:hAnsiTheme="majorBidi" w:cstheme="majorBidi"/>
        </w:rPr>
        <w:lastRenderedPageBreak/>
        <w:t>33.</w:t>
      </w:r>
      <w:r w:rsidRPr="001F0466">
        <w:rPr>
          <w:rFonts w:asciiTheme="majorBidi" w:hAnsiTheme="majorBidi" w:cstheme="majorBidi"/>
        </w:rPr>
        <w:tab/>
      </w:r>
      <w:r w:rsidRPr="001F0466">
        <w:rPr>
          <w:rFonts w:asciiTheme="majorBidi" w:eastAsia="黑体" w:hAnsiTheme="majorBidi" w:cstheme="majorBidi"/>
        </w:rPr>
        <w:t>委员会建议缔约国：</w:t>
      </w:r>
    </w:p>
    <w:p w14:paraId="1BB4C6E5" w14:textId="77777777"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ab/>
        <w:t>(a)</w:t>
      </w:r>
      <w:r w:rsidRPr="001F0466">
        <w:rPr>
          <w:rFonts w:asciiTheme="majorBidi" w:eastAsia="黑体" w:hAnsiTheme="majorBidi" w:cstheme="majorBidi"/>
        </w:rPr>
        <w:tab/>
      </w:r>
      <w:r w:rsidRPr="001F0466">
        <w:rPr>
          <w:rFonts w:asciiTheme="majorBidi" w:eastAsia="黑体" w:hAnsiTheme="majorBidi" w:cstheme="majorBidi"/>
        </w:rPr>
        <w:t>通过国籍和公民身份法律修正案，允许双重国籍，减少外籍公民与挪威籍配偶解除婚姻关系后沦为无国籍人、对其在缔约国内所生子女丧失监护权的风险；</w:t>
      </w:r>
    </w:p>
    <w:p w14:paraId="013EEF60" w14:textId="4416CD3E"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(b)</w:t>
      </w:r>
      <w:r w:rsidR="0045492A" w:rsidRPr="001F0466">
        <w:rPr>
          <w:rFonts w:asciiTheme="majorBidi" w:eastAsia="黑体" w:hAnsiTheme="majorBidi" w:cstheme="majorBidi"/>
        </w:rPr>
        <w:tab/>
      </w:r>
      <w:r w:rsidR="0045492A" w:rsidRPr="001F0466">
        <w:rPr>
          <w:rFonts w:asciiTheme="majorBidi" w:eastAsia="黑体" w:hAnsiTheme="majorBidi" w:cstheme="majorBidi"/>
        </w:rPr>
        <w:t>确保对难民妇女和寻求庇护妇女所生子女进行出生登记；</w:t>
      </w:r>
    </w:p>
    <w:p w14:paraId="6671E17B" w14:textId="1DF285C1"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(c)</w:t>
      </w:r>
      <w:r w:rsidR="0045492A" w:rsidRPr="001F0466">
        <w:rPr>
          <w:rFonts w:asciiTheme="majorBidi" w:eastAsia="黑体" w:hAnsiTheme="majorBidi" w:cstheme="majorBidi"/>
        </w:rPr>
        <w:tab/>
      </w:r>
      <w:r w:rsidR="0045492A" w:rsidRPr="001F0466">
        <w:rPr>
          <w:rFonts w:asciiTheme="majorBidi" w:eastAsia="黑体" w:hAnsiTheme="majorBidi" w:cstheme="majorBidi"/>
        </w:rPr>
        <w:t>审查临时居住满三年申请永久居留身份者对伴侣的虐待行为进行举证的门槛；落实提案，对于遭伴侣以外其他人员虐待的外籍妇女，给予独立居留权；</w:t>
      </w:r>
    </w:p>
    <w:p w14:paraId="39E420F3" w14:textId="4A12E5D1"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(d)</w:t>
      </w:r>
      <w:r w:rsidR="0045492A" w:rsidRPr="001F0466">
        <w:rPr>
          <w:rFonts w:asciiTheme="majorBidi" w:eastAsia="黑体" w:hAnsiTheme="majorBidi" w:cstheme="majorBidi"/>
        </w:rPr>
        <w:tab/>
      </w:r>
      <w:r w:rsidR="0045492A" w:rsidRPr="001F0466">
        <w:rPr>
          <w:rFonts w:asciiTheme="majorBidi" w:eastAsia="黑体" w:hAnsiTheme="majorBidi" w:cstheme="majorBidi"/>
        </w:rPr>
        <w:t>检讨移民法律和政策，确保其不对族裔少数群体、难民和寻求庇护者中的妇女和女童造成过度影响。</w:t>
      </w:r>
    </w:p>
    <w:p w14:paraId="7FD0D37B" w14:textId="124E279B"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教育</w:t>
      </w:r>
    </w:p>
    <w:p w14:paraId="094E0149"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34.</w:t>
      </w:r>
      <w:r w:rsidRPr="001F0466">
        <w:rPr>
          <w:rFonts w:asciiTheme="majorBidi" w:hAnsiTheme="majorBidi" w:cstheme="majorBidi"/>
        </w:rPr>
        <w:tab/>
      </w:r>
      <w:r w:rsidRPr="001F0466">
        <w:rPr>
          <w:rFonts w:asciiTheme="majorBidi" w:hAnsiTheme="majorBidi" w:cstheme="majorBidi"/>
        </w:rPr>
        <w:t>委员会欣见缔约国继续努力，在教育部门消除对妇女的歧视，并且取得了进展，包括采取暂行特别措施和永久措施。例如，推出女童与技术项目，增加学习自然科学的女童数量；实行高级岗位和研究管理队伍性别均衡项目，提倡在高级研究人员中实现性别均衡，利用计分制度，奖励选择接受非传统教育的成年、未成年男女。然而，委员会担心，非传统教育、职业教育等各级教育部门长期存在性别隔离，高级学术岗位的妇女数量低，有移民背景或父母教育水平较低的男女高中生辍学率较高。</w:t>
      </w:r>
    </w:p>
    <w:p w14:paraId="1093FAB4" w14:textId="77777777" w:rsidR="0045492A" w:rsidRPr="001F0466" w:rsidRDefault="0045492A" w:rsidP="0045492A">
      <w:pPr>
        <w:pStyle w:val="SingleTxt"/>
        <w:rPr>
          <w:rFonts w:asciiTheme="majorBidi" w:eastAsia="黑体" w:hAnsiTheme="majorBidi" w:cstheme="majorBidi"/>
        </w:rPr>
      </w:pPr>
      <w:r w:rsidRPr="001F0466">
        <w:rPr>
          <w:rFonts w:asciiTheme="majorBidi" w:hAnsiTheme="majorBidi" w:cstheme="majorBidi"/>
        </w:rPr>
        <w:t>35.</w:t>
      </w:r>
      <w:r w:rsidRPr="001F0466">
        <w:rPr>
          <w:rFonts w:asciiTheme="majorBidi" w:hAnsiTheme="majorBidi" w:cstheme="majorBidi"/>
        </w:rPr>
        <w:tab/>
      </w:r>
      <w:r w:rsidRPr="001F0466">
        <w:rPr>
          <w:rFonts w:asciiTheme="majorBidi" w:eastAsia="黑体" w:hAnsiTheme="majorBidi" w:cstheme="majorBidi"/>
        </w:rPr>
        <w:t>委员会建议缔约国：</w:t>
      </w:r>
    </w:p>
    <w:p w14:paraId="1805932D" w14:textId="77777777"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ab/>
        <w:t>(a)</w:t>
      </w:r>
      <w:r w:rsidRPr="001F0466">
        <w:rPr>
          <w:rFonts w:asciiTheme="majorBidi" w:eastAsia="黑体" w:hAnsiTheme="majorBidi" w:cstheme="majorBidi"/>
        </w:rPr>
        <w:tab/>
      </w:r>
      <w:r w:rsidRPr="001F0466">
        <w:rPr>
          <w:rFonts w:asciiTheme="majorBidi" w:eastAsia="黑体" w:hAnsiTheme="majorBidi" w:cstheme="majorBidi"/>
        </w:rPr>
        <w:t>强化相关方案，力求抵制非传统教育、职业教育等各级教育部门的性别隔离现象，同时兼顾社会文化因素；</w:t>
      </w:r>
    </w:p>
    <w:p w14:paraId="28EBD946" w14:textId="77777777"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ab/>
        <w:t>(b)</w:t>
      </w:r>
      <w:r w:rsidRPr="001F0466">
        <w:rPr>
          <w:rFonts w:asciiTheme="majorBidi" w:eastAsia="黑体" w:hAnsiTheme="majorBidi" w:cstheme="majorBidi"/>
        </w:rPr>
        <w:tab/>
      </w:r>
      <w:r w:rsidRPr="001F0466">
        <w:rPr>
          <w:rFonts w:asciiTheme="majorBidi" w:eastAsia="黑体" w:hAnsiTheme="majorBidi" w:cstheme="majorBidi"/>
        </w:rPr>
        <w:t>考虑采取暂行特别措施，例如强制性法定配额，确保妇女平等地进入高级学术岗位；</w:t>
      </w:r>
    </w:p>
    <w:p w14:paraId="7AFB278C" w14:textId="70A9E3D3"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(c)</w:t>
      </w:r>
      <w:r w:rsidR="0045492A" w:rsidRPr="001F0466">
        <w:rPr>
          <w:rFonts w:asciiTheme="majorBidi" w:eastAsia="黑体" w:hAnsiTheme="majorBidi" w:cstheme="majorBidi"/>
        </w:rPr>
        <w:tab/>
      </w:r>
      <w:r w:rsidR="0045492A" w:rsidRPr="001F0466">
        <w:rPr>
          <w:rFonts w:asciiTheme="majorBidi" w:eastAsia="黑体" w:hAnsiTheme="majorBidi" w:cstheme="majorBidi"/>
        </w:rPr>
        <w:t>降低有移民背景或父母教育水平较低的男女高中生辍学率。</w:t>
      </w:r>
    </w:p>
    <w:p w14:paraId="10290CE4" w14:textId="38DF48A1"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就业</w:t>
      </w:r>
    </w:p>
    <w:p w14:paraId="11E03104"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36.</w:t>
      </w:r>
      <w:r w:rsidRPr="001F0466">
        <w:rPr>
          <w:rFonts w:asciiTheme="majorBidi" w:hAnsiTheme="majorBidi" w:cstheme="majorBidi"/>
        </w:rPr>
        <w:tab/>
      </w:r>
      <w:r w:rsidRPr="001F0466">
        <w:rPr>
          <w:rFonts w:asciiTheme="majorBidi" w:hAnsiTheme="majorBidi" w:cstheme="majorBidi"/>
        </w:rPr>
        <w:t>委员会欣见缔约国采取措施，落实</w:t>
      </w:r>
      <w:r w:rsidRPr="001F0466">
        <w:rPr>
          <w:rFonts w:asciiTheme="majorBidi" w:hAnsiTheme="majorBidi" w:cstheme="majorBidi"/>
        </w:rPr>
        <w:t>2013</w:t>
      </w:r>
      <w:r w:rsidRPr="001F0466">
        <w:rPr>
          <w:rFonts w:asciiTheme="majorBidi" w:hAnsiTheme="majorBidi" w:cstheme="majorBidi"/>
        </w:rPr>
        <w:t>年《性别平等法》第</w:t>
      </w:r>
      <w:r w:rsidRPr="001F0466">
        <w:rPr>
          <w:rFonts w:asciiTheme="majorBidi" w:hAnsiTheme="majorBidi" w:cstheme="majorBidi"/>
        </w:rPr>
        <w:t>21</w:t>
      </w:r>
      <w:r w:rsidRPr="001F0466">
        <w:rPr>
          <w:rFonts w:asciiTheme="majorBidi" w:hAnsiTheme="majorBidi" w:cstheme="majorBidi"/>
        </w:rPr>
        <w:t>节关于同工同酬的规定，进一步缩小男女之间的工资差距。委员会还欣见缔约国在就业机会方案中，针对劳动力市场参与度低的弱势群体，包括移民、全职母亲，采取了长期就业措施。然而，委员会仍有以下关切：</w:t>
      </w:r>
    </w:p>
    <w:p w14:paraId="60C5240B" w14:textId="631FE9AE" w:rsidR="0045492A" w:rsidRPr="001F0466" w:rsidRDefault="00BE425A" w:rsidP="0045492A">
      <w:pPr>
        <w:pStyle w:val="SingleTxt"/>
        <w:rPr>
          <w:rFonts w:asciiTheme="majorBidi" w:hAnsiTheme="majorBidi" w:cstheme="majorBidi"/>
        </w:rPr>
      </w:pPr>
      <w:r w:rsidRPr="001F0466">
        <w:rPr>
          <w:rFonts w:asciiTheme="majorBidi" w:hAnsiTheme="majorBidi" w:cstheme="majorBidi"/>
        </w:rPr>
        <w:tab/>
        <w:t>(a)</w:t>
      </w:r>
      <w:r w:rsidRPr="001F0466">
        <w:rPr>
          <w:rFonts w:asciiTheme="majorBidi" w:hAnsiTheme="majorBidi" w:cstheme="majorBidi"/>
        </w:rPr>
        <w:tab/>
      </w:r>
      <w:r w:rsidR="0045492A" w:rsidRPr="001F0466">
        <w:rPr>
          <w:rFonts w:asciiTheme="majorBidi" w:hAnsiTheme="majorBidi" w:cstheme="majorBidi"/>
        </w:rPr>
        <w:t>就业市场存在横向和纵向性别隔离，工资差距只是略有缩小，女性时薪平均为男性时薪的</w:t>
      </w:r>
      <w:r w:rsidR="0045492A" w:rsidRPr="001F0466">
        <w:rPr>
          <w:rFonts w:asciiTheme="majorBidi" w:hAnsiTheme="majorBidi" w:cstheme="majorBidi"/>
        </w:rPr>
        <w:t>88%</w:t>
      </w:r>
      <w:r w:rsidR="0045492A" w:rsidRPr="001F0466">
        <w:rPr>
          <w:rFonts w:asciiTheme="majorBidi" w:hAnsiTheme="majorBidi" w:cstheme="majorBidi"/>
        </w:rPr>
        <w:t>，而且教育程度越高，差距越大。</w:t>
      </w:r>
    </w:p>
    <w:p w14:paraId="06049FAD" w14:textId="2BB830F7" w:rsidR="0045492A" w:rsidRPr="001F0466" w:rsidRDefault="00BE425A"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(b)</w:t>
      </w:r>
      <w:r w:rsidR="0045492A" w:rsidRPr="001F0466">
        <w:rPr>
          <w:rFonts w:asciiTheme="majorBidi" w:hAnsiTheme="majorBidi" w:cstheme="majorBidi"/>
        </w:rPr>
        <w:tab/>
      </w:r>
      <w:r w:rsidR="0045492A" w:rsidRPr="001F0466">
        <w:rPr>
          <w:rFonts w:asciiTheme="majorBidi" w:hAnsiTheme="majorBidi" w:cstheme="majorBidi"/>
        </w:rPr>
        <w:t>产假和陪产假配额从父母双方各</w:t>
      </w:r>
      <w:r w:rsidR="0045492A" w:rsidRPr="001F0466">
        <w:rPr>
          <w:rFonts w:asciiTheme="majorBidi" w:hAnsiTheme="majorBidi" w:cstheme="majorBidi"/>
        </w:rPr>
        <w:t>14</w:t>
      </w:r>
      <w:r w:rsidR="0045492A" w:rsidRPr="001F0466">
        <w:rPr>
          <w:rFonts w:asciiTheme="majorBidi" w:hAnsiTheme="majorBidi" w:cstheme="majorBidi"/>
        </w:rPr>
        <w:t>周改为</w:t>
      </w:r>
      <w:r w:rsidR="0045492A" w:rsidRPr="001F0466">
        <w:rPr>
          <w:rFonts w:asciiTheme="majorBidi" w:hAnsiTheme="majorBidi" w:cstheme="majorBidi"/>
        </w:rPr>
        <w:t>10</w:t>
      </w:r>
      <w:r w:rsidR="0045492A" w:rsidRPr="001F0466">
        <w:rPr>
          <w:rFonts w:asciiTheme="majorBidi" w:hAnsiTheme="majorBidi" w:cstheme="majorBidi"/>
        </w:rPr>
        <w:t>周；</w:t>
      </w:r>
    </w:p>
    <w:p w14:paraId="7A6E75FA" w14:textId="369AADAD" w:rsidR="0045492A" w:rsidRPr="001F0466" w:rsidRDefault="00BE425A"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(c)</w:t>
      </w:r>
      <w:r w:rsidR="0045492A" w:rsidRPr="001F0466">
        <w:rPr>
          <w:rFonts w:asciiTheme="majorBidi" w:hAnsiTheme="majorBidi" w:cstheme="majorBidi"/>
        </w:rPr>
        <w:tab/>
      </w:r>
      <w:r w:rsidR="0045492A" w:rsidRPr="001F0466">
        <w:rPr>
          <w:rFonts w:asciiTheme="majorBidi" w:hAnsiTheme="majorBidi" w:cstheme="majorBidi"/>
        </w:rPr>
        <w:t>社会合作伙伴经集体工资谈判达成的集体谈判协议中，工资可能有性别歧视的成分；</w:t>
      </w:r>
    </w:p>
    <w:p w14:paraId="7AB0F89E" w14:textId="2AC97AED" w:rsidR="0045492A" w:rsidRPr="001F0466" w:rsidRDefault="00BE425A" w:rsidP="0045492A">
      <w:pPr>
        <w:pStyle w:val="SingleTxt"/>
        <w:rPr>
          <w:rFonts w:asciiTheme="majorBidi" w:hAnsiTheme="majorBidi" w:cstheme="majorBidi"/>
        </w:rPr>
      </w:pPr>
      <w:r w:rsidRPr="001F0466">
        <w:rPr>
          <w:rFonts w:asciiTheme="majorBidi" w:hAnsiTheme="majorBidi" w:cstheme="majorBidi"/>
        </w:rPr>
        <w:lastRenderedPageBreak/>
        <w:tab/>
      </w:r>
      <w:r w:rsidR="0045492A" w:rsidRPr="001F0466">
        <w:rPr>
          <w:rFonts w:asciiTheme="majorBidi" w:hAnsiTheme="majorBidi" w:cstheme="majorBidi"/>
        </w:rPr>
        <w:t>(d)</w:t>
      </w:r>
      <w:r w:rsidR="0045492A" w:rsidRPr="001F0466">
        <w:rPr>
          <w:rFonts w:asciiTheme="majorBidi" w:hAnsiTheme="majorBidi" w:cstheme="majorBidi"/>
        </w:rPr>
        <w:tab/>
        <w:t>2016</w:t>
      </w:r>
      <w:r w:rsidR="0045492A" w:rsidRPr="001F0466">
        <w:rPr>
          <w:rFonts w:asciiTheme="majorBidi" w:hAnsiTheme="majorBidi" w:cstheme="majorBidi"/>
        </w:rPr>
        <w:t>年最高法院作出一项裁决，限制寻求全时工作的非全时雇员根据《工作环境法》享受的优惠待遇，这对妇女造成的影响尤其严重；</w:t>
      </w:r>
    </w:p>
    <w:p w14:paraId="723ECEE4" w14:textId="7E2B0C20" w:rsidR="0045492A" w:rsidRPr="001F0466" w:rsidRDefault="00BE425A"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(e)</w:t>
      </w:r>
      <w:r w:rsidR="0045492A" w:rsidRPr="001F0466">
        <w:rPr>
          <w:rFonts w:asciiTheme="majorBidi" w:hAnsiTheme="majorBidi" w:cstheme="majorBidi"/>
        </w:rPr>
        <w:tab/>
      </w:r>
      <w:r w:rsidR="0045492A" w:rsidRPr="001F0466">
        <w:rPr>
          <w:rFonts w:asciiTheme="majorBidi" w:hAnsiTheme="majorBidi" w:cstheme="majorBidi"/>
        </w:rPr>
        <w:t>剥削妇女和女童的主要形式是家庭强迫劳动，这一现象从</w:t>
      </w:r>
      <w:r w:rsidR="0045492A" w:rsidRPr="001F0466">
        <w:rPr>
          <w:rFonts w:asciiTheme="majorBidi" w:hAnsiTheme="majorBidi" w:cstheme="majorBidi"/>
        </w:rPr>
        <w:t>2012</w:t>
      </w:r>
      <w:r w:rsidR="0045492A" w:rsidRPr="001F0466">
        <w:rPr>
          <w:rFonts w:asciiTheme="majorBidi" w:hAnsiTheme="majorBidi" w:cstheme="majorBidi"/>
        </w:rPr>
        <w:t>年开始增加，特别是在互惠制度内部。</w:t>
      </w:r>
    </w:p>
    <w:p w14:paraId="6E93E6A7"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37.</w:t>
      </w:r>
      <w:r w:rsidRPr="001F0466">
        <w:rPr>
          <w:rFonts w:asciiTheme="majorBidi" w:hAnsiTheme="majorBidi" w:cstheme="majorBidi"/>
        </w:rPr>
        <w:tab/>
      </w:r>
      <w:r w:rsidRPr="001F0466">
        <w:rPr>
          <w:rFonts w:asciiTheme="majorBidi" w:eastAsia="黑体" w:hAnsiTheme="majorBidi" w:cstheme="majorBidi"/>
        </w:rPr>
        <w:t>委员会建议缔约国：</w:t>
      </w:r>
    </w:p>
    <w:p w14:paraId="3B048F2D" w14:textId="32DB0CFF"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(a)</w:t>
      </w:r>
      <w:r w:rsidR="0045492A" w:rsidRPr="001F0466">
        <w:rPr>
          <w:rFonts w:asciiTheme="majorBidi" w:eastAsia="黑体" w:hAnsiTheme="majorBidi" w:cstheme="majorBidi"/>
        </w:rPr>
        <w:tab/>
      </w:r>
      <w:r w:rsidR="0045492A" w:rsidRPr="001F0466">
        <w:rPr>
          <w:rFonts w:asciiTheme="majorBidi" w:eastAsia="黑体" w:hAnsiTheme="majorBidi" w:cstheme="majorBidi"/>
        </w:rPr>
        <w:t>继续采取必要措施，包括执行新的《平等和反歧视法》第</w:t>
      </w:r>
      <w:r w:rsidR="0045492A" w:rsidRPr="001F0466">
        <w:rPr>
          <w:rFonts w:asciiTheme="majorBidi" w:eastAsia="黑体" w:hAnsiTheme="majorBidi" w:cstheme="majorBidi"/>
        </w:rPr>
        <w:t>34</w:t>
      </w:r>
      <w:r w:rsidR="0045492A" w:rsidRPr="001F0466">
        <w:rPr>
          <w:rFonts w:asciiTheme="majorBidi" w:eastAsia="黑体" w:hAnsiTheme="majorBidi" w:cstheme="majorBidi"/>
        </w:rPr>
        <w:t>节关于同工同酬的规定，成立一个机构，监测集体谈判协议，确保其中没有性别歧视，根据国际劳工组织</w:t>
      </w:r>
      <w:r w:rsidR="0045492A" w:rsidRPr="001F0466">
        <w:rPr>
          <w:rFonts w:asciiTheme="majorBidi" w:eastAsia="黑体" w:hAnsiTheme="majorBidi" w:cstheme="majorBidi"/>
        </w:rPr>
        <w:t>1951</w:t>
      </w:r>
      <w:r w:rsidR="0045492A" w:rsidRPr="001F0466">
        <w:rPr>
          <w:rFonts w:asciiTheme="majorBidi" w:eastAsia="黑体" w:hAnsiTheme="majorBidi" w:cstheme="majorBidi"/>
        </w:rPr>
        <w:t>年《同酬公约》</w:t>
      </w:r>
      <w:r w:rsidR="0045492A" w:rsidRPr="001F0466">
        <w:rPr>
          <w:rFonts w:asciiTheme="majorBidi" w:eastAsia="黑体" w:hAnsiTheme="majorBidi" w:cstheme="majorBidi"/>
        </w:rPr>
        <w:t>(</w:t>
      </w:r>
      <w:r w:rsidR="0045492A" w:rsidRPr="001F0466">
        <w:rPr>
          <w:rFonts w:asciiTheme="majorBidi" w:eastAsia="黑体" w:hAnsiTheme="majorBidi" w:cstheme="majorBidi"/>
        </w:rPr>
        <w:t>第</w:t>
      </w:r>
      <w:r w:rsidR="0045492A" w:rsidRPr="001F0466">
        <w:rPr>
          <w:rFonts w:asciiTheme="majorBidi" w:eastAsia="黑体" w:hAnsiTheme="majorBidi" w:cstheme="majorBidi"/>
        </w:rPr>
        <w:t>100</w:t>
      </w:r>
      <w:r w:rsidR="0045492A" w:rsidRPr="001F0466">
        <w:rPr>
          <w:rFonts w:asciiTheme="majorBidi" w:eastAsia="黑体" w:hAnsiTheme="majorBidi" w:cstheme="majorBidi"/>
        </w:rPr>
        <w:t>号</w:t>
      </w:r>
      <w:r w:rsidR="0045492A" w:rsidRPr="001F0466">
        <w:rPr>
          <w:rFonts w:asciiTheme="majorBidi" w:eastAsia="黑体" w:hAnsiTheme="majorBidi" w:cstheme="majorBidi"/>
        </w:rPr>
        <w:t>)</w:t>
      </w:r>
      <w:r w:rsidR="0045492A" w:rsidRPr="001F0466">
        <w:rPr>
          <w:rFonts w:asciiTheme="majorBidi" w:eastAsia="黑体" w:hAnsiTheme="majorBidi" w:cstheme="majorBidi"/>
        </w:rPr>
        <w:t>，缩小并弥合男女之间的工资差距；</w:t>
      </w:r>
    </w:p>
    <w:p w14:paraId="38F58A97" w14:textId="3CBB9950"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(b)</w:t>
      </w:r>
      <w:r w:rsidR="0045492A" w:rsidRPr="001F0466">
        <w:rPr>
          <w:rFonts w:asciiTheme="majorBidi" w:eastAsia="黑体" w:hAnsiTheme="majorBidi" w:cstheme="majorBidi"/>
        </w:rPr>
        <w:tab/>
      </w:r>
      <w:r w:rsidR="0045492A" w:rsidRPr="001F0466">
        <w:rPr>
          <w:rFonts w:asciiTheme="majorBidi" w:eastAsia="黑体" w:hAnsiTheme="majorBidi" w:cstheme="majorBidi"/>
        </w:rPr>
        <w:t>继续采取措施，确保父母双方平等参与家庭生活，包括实行良好做法，例如产假、陪产假、共同育儿假配额，并迅速重新实行</w:t>
      </w:r>
      <w:r w:rsidR="0045492A" w:rsidRPr="001F0466">
        <w:rPr>
          <w:rFonts w:asciiTheme="majorBidi" w:eastAsia="黑体" w:hAnsiTheme="majorBidi" w:cstheme="majorBidi"/>
        </w:rPr>
        <w:t>14</w:t>
      </w:r>
      <w:r w:rsidR="0045492A" w:rsidRPr="001F0466">
        <w:rPr>
          <w:rFonts w:asciiTheme="majorBidi" w:eastAsia="黑体" w:hAnsiTheme="majorBidi" w:cstheme="majorBidi"/>
        </w:rPr>
        <w:t>周的产假和陪产假配额；</w:t>
      </w:r>
    </w:p>
    <w:p w14:paraId="3ED28325" w14:textId="473AEE49"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(c)</w:t>
      </w:r>
      <w:r w:rsidR="0045492A" w:rsidRPr="001F0466">
        <w:rPr>
          <w:rFonts w:asciiTheme="majorBidi" w:eastAsia="黑体" w:hAnsiTheme="majorBidi" w:cstheme="majorBidi"/>
        </w:rPr>
        <w:tab/>
      </w:r>
      <w:r w:rsidR="0045492A" w:rsidRPr="001F0466">
        <w:rPr>
          <w:rFonts w:asciiTheme="majorBidi" w:eastAsia="黑体" w:hAnsiTheme="majorBidi" w:cstheme="majorBidi"/>
        </w:rPr>
        <w:t>对于</w:t>
      </w:r>
      <w:r w:rsidR="0045492A" w:rsidRPr="001F0466">
        <w:rPr>
          <w:rFonts w:asciiTheme="majorBidi" w:eastAsia="黑体" w:hAnsiTheme="majorBidi" w:cstheme="majorBidi"/>
        </w:rPr>
        <w:t>2016</w:t>
      </w:r>
      <w:r w:rsidR="0045492A" w:rsidRPr="001F0466">
        <w:rPr>
          <w:rFonts w:asciiTheme="majorBidi" w:eastAsia="黑体" w:hAnsiTheme="majorBidi" w:cstheme="majorBidi"/>
        </w:rPr>
        <w:t>年最高法院作出裁决，限制寻求全时工作的非全时雇员根据《工作环境法》享受的优惠待遇，按照设想在立法上加速做出反应；</w:t>
      </w:r>
    </w:p>
    <w:p w14:paraId="1048C46C" w14:textId="511433DD" w:rsidR="00BE425A" w:rsidRPr="001F0466" w:rsidRDefault="00BE425A" w:rsidP="004C2381">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(d)</w:t>
      </w:r>
      <w:r w:rsidR="0045492A" w:rsidRPr="001F0466">
        <w:rPr>
          <w:rFonts w:asciiTheme="majorBidi" w:eastAsia="黑体" w:hAnsiTheme="majorBidi" w:cstheme="majorBidi"/>
        </w:rPr>
        <w:tab/>
      </w:r>
      <w:r w:rsidR="0045492A" w:rsidRPr="001F0466">
        <w:rPr>
          <w:rFonts w:asciiTheme="majorBidi" w:eastAsia="黑体" w:hAnsiTheme="majorBidi" w:cstheme="majorBidi"/>
        </w:rPr>
        <w:t>考虑废除互惠制度，以免妇女和女童受到剥削，特别是家庭强迫劳动这种形式的剥削。</w:t>
      </w:r>
    </w:p>
    <w:p w14:paraId="25E3F1EB" w14:textId="1F3A07C5"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卫生</w:t>
      </w:r>
    </w:p>
    <w:p w14:paraId="34C485EF"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38.</w:t>
      </w:r>
      <w:r w:rsidRPr="001F0466">
        <w:rPr>
          <w:rFonts w:asciiTheme="majorBidi" w:hAnsiTheme="majorBidi" w:cstheme="majorBidi"/>
        </w:rPr>
        <w:tab/>
      </w:r>
      <w:r w:rsidRPr="001F0466">
        <w:rPr>
          <w:rFonts w:asciiTheme="majorBidi" w:hAnsiTheme="majorBidi" w:cstheme="majorBidi"/>
        </w:rPr>
        <w:t>委员会的一项关切是，缔约国仅有半数的城市配备了最多</w:t>
      </w:r>
      <w:r w:rsidRPr="001F0466">
        <w:rPr>
          <w:rFonts w:asciiTheme="majorBidi" w:hAnsiTheme="majorBidi" w:cstheme="majorBidi"/>
        </w:rPr>
        <w:t>300</w:t>
      </w:r>
      <w:r w:rsidRPr="001F0466">
        <w:rPr>
          <w:rFonts w:asciiTheme="majorBidi" w:hAnsiTheme="majorBidi" w:cstheme="majorBidi"/>
        </w:rPr>
        <w:t>名助产士，每年为</w:t>
      </w:r>
      <w:r w:rsidRPr="001F0466">
        <w:rPr>
          <w:rFonts w:asciiTheme="majorBidi" w:hAnsiTheme="majorBidi" w:cstheme="majorBidi"/>
        </w:rPr>
        <w:t>6</w:t>
      </w:r>
      <w:r w:rsidRPr="001F0466">
        <w:rPr>
          <w:rFonts w:asciiTheme="majorBidi" w:hAnsiTheme="majorBidi" w:cstheme="majorBidi"/>
        </w:rPr>
        <w:t>万多名孕妇提供产前护理。因此，不能完全落实产后护理准则，按照其中建议，对所有新生儿进行家访。委员会的另一项关切是，由于对卫生部门缺乏信任，萨米族卫生机构的代表不再参加</w:t>
      </w:r>
      <w:r w:rsidRPr="001F0466">
        <w:rPr>
          <w:rFonts w:asciiTheme="majorBidi" w:hAnsiTheme="majorBidi" w:cstheme="majorBidi"/>
        </w:rPr>
        <w:t>Finnmark</w:t>
      </w:r>
      <w:r w:rsidRPr="001F0466">
        <w:rPr>
          <w:rFonts w:asciiTheme="majorBidi" w:hAnsiTheme="majorBidi" w:cstheme="majorBidi"/>
        </w:rPr>
        <w:t>县萨米族卫生中心的建设过程。委员会还有一项关切是，萨米族人自报的健康状况仍然比多数人差，原因之一是在</w:t>
      </w:r>
      <w:r w:rsidRPr="001F0466">
        <w:rPr>
          <w:rFonts w:asciiTheme="majorBidi" w:hAnsiTheme="majorBidi" w:cstheme="majorBidi"/>
        </w:rPr>
        <w:t>1986</w:t>
      </w:r>
      <w:r w:rsidRPr="001F0466">
        <w:rPr>
          <w:rFonts w:asciiTheme="majorBidi" w:hAnsiTheme="majorBidi" w:cstheme="majorBidi"/>
        </w:rPr>
        <w:t>年爆发切尔诺贝利灾难后遭到放射性沉降物的影响；萨米族女性的健康状况比萨米族男性差；整体而言，在划定的萨米区外居住的萨米族女性的健康状况最差，这可能也是公共卫生系统歧视的结果。</w:t>
      </w:r>
    </w:p>
    <w:p w14:paraId="7252F930"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39.</w:t>
      </w:r>
      <w:r w:rsidRPr="001F0466">
        <w:rPr>
          <w:rFonts w:asciiTheme="majorBidi" w:hAnsiTheme="majorBidi" w:cstheme="majorBidi"/>
        </w:rPr>
        <w:tab/>
      </w:r>
      <w:r w:rsidRPr="001F0466">
        <w:rPr>
          <w:rFonts w:asciiTheme="majorBidi" w:eastAsia="黑体" w:hAnsiTheme="majorBidi" w:cstheme="majorBidi"/>
        </w:rPr>
        <w:t>委员会建议缔约国：</w:t>
      </w:r>
    </w:p>
    <w:p w14:paraId="742E9EB2" w14:textId="2D75EF40"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(a)</w:t>
      </w:r>
      <w:r w:rsidR="0045492A" w:rsidRPr="001F0466">
        <w:rPr>
          <w:rFonts w:asciiTheme="majorBidi" w:eastAsia="黑体" w:hAnsiTheme="majorBidi" w:cstheme="majorBidi"/>
        </w:rPr>
        <w:tab/>
      </w:r>
      <w:r w:rsidR="0045492A" w:rsidRPr="001F0466">
        <w:rPr>
          <w:rFonts w:asciiTheme="majorBidi" w:eastAsia="黑体" w:hAnsiTheme="majorBidi" w:cstheme="majorBidi"/>
        </w:rPr>
        <w:t>确保有足够的助产士为妊娠期、分娩期、产褥期妇女及其子女提供适当的医疗卫生服务；</w:t>
      </w:r>
    </w:p>
    <w:p w14:paraId="3B8B0109" w14:textId="0679C6FB"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(b)</w:t>
      </w:r>
      <w:r w:rsidR="0045492A" w:rsidRPr="001F0466">
        <w:rPr>
          <w:rFonts w:asciiTheme="majorBidi" w:eastAsia="黑体" w:hAnsiTheme="majorBidi" w:cstheme="majorBidi"/>
        </w:rPr>
        <w:tab/>
      </w:r>
      <w:r w:rsidR="0045492A" w:rsidRPr="001F0466">
        <w:rPr>
          <w:rFonts w:asciiTheme="majorBidi" w:eastAsia="黑体" w:hAnsiTheme="majorBidi" w:cstheme="majorBidi"/>
        </w:rPr>
        <w:t>确保所有萨米族妇女均能享受充分的医疗卫生和社会服务，包括在土著社区更多地通报有关设立萨米卫生中心的信息，从头至尾做到性别敏感、集思广议、兼收并蓄；</w:t>
      </w:r>
    </w:p>
    <w:p w14:paraId="5EB37F2C" w14:textId="7C1949CE"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(c)</w:t>
      </w:r>
      <w:r w:rsidR="0045492A" w:rsidRPr="001F0466">
        <w:rPr>
          <w:rFonts w:asciiTheme="majorBidi" w:eastAsia="黑体" w:hAnsiTheme="majorBidi" w:cstheme="majorBidi"/>
        </w:rPr>
        <w:tab/>
      </w:r>
      <w:r w:rsidR="0045492A" w:rsidRPr="001F0466">
        <w:rPr>
          <w:rFonts w:asciiTheme="majorBidi" w:eastAsia="黑体" w:hAnsiTheme="majorBidi" w:cstheme="majorBidi"/>
        </w:rPr>
        <w:t>在下一次定期报告中，向委员会提供资料和数据，说明萨米族妇女的健康状况，以及为克服卫生部门交叉歧视而采取的措施所产生的影响。</w:t>
      </w:r>
    </w:p>
    <w:p w14:paraId="2722B113" w14:textId="02FD3216"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lastRenderedPageBreak/>
        <w:t>加强妇女经济地位</w:t>
      </w:r>
    </w:p>
    <w:p w14:paraId="78EFE391"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40.</w:t>
      </w:r>
      <w:r w:rsidRPr="001F0466">
        <w:rPr>
          <w:rFonts w:asciiTheme="majorBidi" w:hAnsiTheme="majorBidi" w:cstheme="majorBidi"/>
        </w:rPr>
        <w:tab/>
      </w:r>
      <w:r w:rsidRPr="001F0466">
        <w:rPr>
          <w:rFonts w:asciiTheme="majorBidi" w:hAnsiTheme="majorBidi" w:cstheme="majorBidi"/>
        </w:rPr>
        <w:t>委员会注意到，自</w:t>
      </w:r>
      <w:r w:rsidRPr="001F0466">
        <w:rPr>
          <w:rFonts w:asciiTheme="majorBidi" w:hAnsiTheme="majorBidi" w:cstheme="majorBidi"/>
        </w:rPr>
        <w:t>2011</w:t>
      </w:r>
      <w:r w:rsidRPr="001F0466">
        <w:rPr>
          <w:rFonts w:asciiTheme="majorBidi" w:hAnsiTheme="majorBidi" w:cstheme="majorBidi"/>
        </w:rPr>
        <w:t>年以来，缔约国一直在评估改革后的国家养恤金制度和雇主养恤金制度，包括妇女遭受间接歧视的风险。委员会注意到，养恤金制度经改革后，考虑到了一些因素，例如，与男性相比，女性承担的无偿照料责任更多，寿命更长。然而，委员会关切地注意到，国家最低养恤金领取者中妇女比例过高。</w:t>
      </w:r>
    </w:p>
    <w:p w14:paraId="25FA1E53"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41.</w:t>
      </w:r>
      <w:r w:rsidRPr="001F0466">
        <w:rPr>
          <w:rFonts w:asciiTheme="majorBidi" w:hAnsiTheme="majorBidi" w:cstheme="majorBidi"/>
        </w:rPr>
        <w:tab/>
      </w:r>
      <w:r w:rsidRPr="001F0466">
        <w:rPr>
          <w:rFonts w:asciiTheme="majorBidi" w:hAnsiTheme="majorBidi" w:cstheme="majorBidi"/>
        </w:rPr>
        <w:t>委员会建议缔约国在</w:t>
      </w:r>
      <w:r w:rsidRPr="001F0466">
        <w:rPr>
          <w:rFonts w:asciiTheme="majorBidi" w:hAnsiTheme="majorBidi" w:cstheme="majorBidi"/>
        </w:rPr>
        <w:t>2018</w:t>
      </w:r>
      <w:r w:rsidRPr="001F0466">
        <w:rPr>
          <w:rFonts w:asciiTheme="majorBidi" w:hAnsiTheme="majorBidi" w:cstheme="majorBidi"/>
        </w:rPr>
        <w:t>年完成针对改革后的国家养恤金制度和雇主养恤金制度实施的评估之后，解决国家最低养恤金领取者中妇女比例过高的问题，采取补救措施消除现存的性别差距，确保此二制度对男女的影响相同。</w:t>
      </w:r>
    </w:p>
    <w:p w14:paraId="076A1851" w14:textId="483383BB"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残疾妇女</w:t>
      </w:r>
    </w:p>
    <w:p w14:paraId="0C339DD1"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42.</w:t>
      </w:r>
      <w:r w:rsidRPr="001F0466">
        <w:rPr>
          <w:rFonts w:asciiTheme="majorBidi" w:hAnsiTheme="majorBidi" w:cstheme="majorBidi"/>
        </w:rPr>
        <w:tab/>
      </w:r>
      <w:r w:rsidRPr="001F0466">
        <w:rPr>
          <w:rFonts w:asciiTheme="majorBidi" w:hAnsiTheme="majorBidi" w:cstheme="majorBidi"/>
        </w:rPr>
        <w:t>委员会的关切是，《</w:t>
      </w:r>
      <w:r w:rsidRPr="001F0466">
        <w:rPr>
          <w:rFonts w:asciiTheme="majorBidi" w:hAnsiTheme="majorBidi" w:cstheme="majorBidi"/>
        </w:rPr>
        <w:t>2016-2017</w:t>
      </w:r>
      <w:r w:rsidRPr="001F0466">
        <w:rPr>
          <w:rFonts w:asciiTheme="majorBidi" w:hAnsiTheme="majorBidi" w:cstheme="majorBidi"/>
        </w:rPr>
        <w:t>年挪威权利委员会官方报告》仅提及精神残疾人，而且在评估强奸等性暴力案件的调查和诉讼工作时，没有评估存在认知和心理社会障碍的妇女受剥削情况，因为通常认为她们不会遭受性暴力。</w:t>
      </w:r>
    </w:p>
    <w:p w14:paraId="333A0BDB" w14:textId="77777777" w:rsidR="0045492A" w:rsidRPr="001F0466" w:rsidRDefault="0045492A" w:rsidP="0045492A">
      <w:pPr>
        <w:pStyle w:val="SingleTxt"/>
        <w:rPr>
          <w:rFonts w:asciiTheme="majorBidi" w:eastAsia="黑体" w:hAnsiTheme="majorBidi" w:cstheme="majorBidi"/>
        </w:rPr>
      </w:pPr>
      <w:r w:rsidRPr="001F0466">
        <w:rPr>
          <w:rFonts w:asciiTheme="majorBidi" w:hAnsiTheme="majorBidi" w:cstheme="majorBidi"/>
        </w:rPr>
        <w:t>43.</w:t>
      </w:r>
      <w:r w:rsidRPr="001F0466">
        <w:rPr>
          <w:rFonts w:asciiTheme="majorBidi" w:hAnsiTheme="majorBidi" w:cstheme="majorBidi"/>
        </w:rPr>
        <w:tab/>
      </w:r>
      <w:r w:rsidRPr="001F0466">
        <w:rPr>
          <w:rFonts w:asciiTheme="majorBidi" w:eastAsia="黑体" w:hAnsiTheme="majorBidi" w:cstheme="majorBidi"/>
        </w:rPr>
        <w:t>委员会建议缔约国：</w:t>
      </w:r>
    </w:p>
    <w:p w14:paraId="54E59B7C" w14:textId="27075F5A" w:rsidR="0045492A" w:rsidRPr="001F0466" w:rsidRDefault="00BE425A" w:rsidP="0045492A">
      <w:pPr>
        <w:pStyle w:val="SingleTxt"/>
        <w:rPr>
          <w:rFonts w:asciiTheme="majorBidi" w:eastAsia="黑体" w:hAnsiTheme="majorBidi" w:cstheme="majorBidi"/>
        </w:rPr>
      </w:pPr>
      <w:r w:rsidRPr="001F0466">
        <w:rPr>
          <w:rFonts w:asciiTheme="majorBidi" w:hAnsiTheme="majorBidi" w:cstheme="majorBidi"/>
        </w:rPr>
        <w:tab/>
      </w:r>
      <w:r w:rsidR="0045492A" w:rsidRPr="001F0466">
        <w:rPr>
          <w:rFonts w:asciiTheme="majorBidi" w:eastAsia="黑体" w:hAnsiTheme="majorBidi" w:cstheme="majorBidi"/>
        </w:rPr>
        <w:t>(a)</w:t>
      </w:r>
      <w:r w:rsidR="0045492A" w:rsidRPr="001F0466">
        <w:rPr>
          <w:rFonts w:asciiTheme="majorBidi" w:eastAsia="黑体" w:hAnsiTheme="majorBidi" w:cstheme="majorBidi"/>
        </w:rPr>
        <w:tab/>
      </w:r>
      <w:r w:rsidR="0045492A" w:rsidRPr="001F0466">
        <w:rPr>
          <w:rFonts w:asciiTheme="majorBidi" w:eastAsia="黑体" w:hAnsiTheme="majorBidi" w:cstheme="majorBidi"/>
        </w:rPr>
        <w:t>把平等条件白皮书的范围扩大到所有残疾人，包括残疾妇女；</w:t>
      </w:r>
    </w:p>
    <w:p w14:paraId="59251F15" w14:textId="465E47C4" w:rsidR="00BE425A" w:rsidRPr="001F0466" w:rsidRDefault="00BE425A" w:rsidP="00F84F97">
      <w:pPr>
        <w:pStyle w:val="SingleTxt"/>
        <w:rPr>
          <w:rFonts w:asciiTheme="majorBidi"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(b)</w:t>
      </w:r>
      <w:r w:rsidR="0045492A" w:rsidRPr="001F0466">
        <w:rPr>
          <w:rFonts w:asciiTheme="majorBidi" w:eastAsia="黑体" w:hAnsiTheme="majorBidi" w:cstheme="majorBidi"/>
        </w:rPr>
        <w:tab/>
      </w:r>
      <w:r w:rsidR="0045492A" w:rsidRPr="001F0466">
        <w:rPr>
          <w:rFonts w:asciiTheme="majorBidi" w:eastAsia="黑体" w:hAnsiTheme="majorBidi" w:cstheme="majorBidi"/>
        </w:rPr>
        <w:t>评估性侵认知和心理社会残疾妇女案件的调查和起诉问题。</w:t>
      </w:r>
    </w:p>
    <w:p w14:paraId="745254B7" w14:textId="5EB8230A"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难民和寻求庇护者中的妇女和女童</w:t>
      </w:r>
    </w:p>
    <w:p w14:paraId="1588E73F"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44.</w:t>
      </w:r>
      <w:r w:rsidRPr="001F0466">
        <w:rPr>
          <w:rFonts w:asciiTheme="majorBidi" w:hAnsiTheme="majorBidi" w:cstheme="majorBidi"/>
        </w:rPr>
        <w:tab/>
      </w:r>
      <w:r w:rsidRPr="001F0466">
        <w:rPr>
          <w:rFonts w:asciiTheme="majorBidi" w:hAnsiTheme="majorBidi" w:cstheme="majorBidi"/>
        </w:rPr>
        <w:t>委员会欣见，性别迫害，包括对女同性恋、双性恋、跨性别妇女和双性人实施的性别迫害，在缔约国是就庇护案件作出决定的一个相关因素，而且强奸、强迫绝育或堕胎、残割女性生殖器、以所谓荣誉为名焚烧、杀害新娘也可构成迫害。尽管如此，委员会担心，收紧关于难民和寻求庇护者的法律，可能对妇女和女童产生巨大的消极影响。</w:t>
      </w:r>
    </w:p>
    <w:p w14:paraId="401C0B9E" w14:textId="77777777" w:rsidR="0045492A" w:rsidRPr="001F0466" w:rsidRDefault="0045492A" w:rsidP="0045492A">
      <w:pPr>
        <w:pStyle w:val="SingleTxt"/>
        <w:rPr>
          <w:rFonts w:asciiTheme="majorBidi" w:eastAsia="黑体" w:hAnsiTheme="majorBidi" w:cstheme="majorBidi"/>
        </w:rPr>
      </w:pPr>
      <w:r w:rsidRPr="001F0466">
        <w:rPr>
          <w:rFonts w:asciiTheme="majorBidi" w:hAnsiTheme="majorBidi" w:cstheme="majorBidi"/>
        </w:rPr>
        <w:t>45.</w:t>
      </w:r>
      <w:r w:rsidRPr="001F0466">
        <w:rPr>
          <w:rFonts w:asciiTheme="majorBidi" w:hAnsiTheme="majorBidi" w:cstheme="majorBidi"/>
        </w:rPr>
        <w:tab/>
      </w:r>
      <w:r w:rsidRPr="001F0466">
        <w:rPr>
          <w:rFonts w:asciiTheme="majorBidi" w:eastAsia="黑体" w:hAnsiTheme="majorBidi" w:cstheme="majorBidi"/>
        </w:rPr>
        <w:t>委员会根据其关于妇女的难民地位、庇护、国籍和无国籍状态与性别相关方面的第</w:t>
      </w:r>
      <w:r w:rsidRPr="001F0466">
        <w:rPr>
          <w:rFonts w:asciiTheme="majorBidi" w:eastAsia="黑体" w:hAnsiTheme="majorBidi" w:cstheme="majorBidi"/>
        </w:rPr>
        <w:t>32(2014)</w:t>
      </w:r>
      <w:r w:rsidRPr="001F0466">
        <w:rPr>
          <w:rFonts w:asciiTheme="majorBidi" w:eastAsia="黑体" w:hAnsiTheme="majorBidi" w:cstheme="majorBidi"/>
        </w:rPr>
        <w:t>号一般性建议和关于妇女在预防冲突、冲突及冲突后局势中的作用的第</w:t>
      </w:r>
      <w:r w:rsidRPr="001F0466">
        <w:rPr>
          <w:rFonts w:asciiTheme="majorBidi" w:eastAsia="黑体" w:hAnsiTheme="majorBidi" w:cstheme="majorBidi"/>
        </w:rPr>
        <w:t>30(2013)</w:t>
      </w:r>
      <w:r w:rsidRPr="001F0466">
        <w:rPr>
          <w:rFonts w:asciiTheme="majorBidi" w:eastAsia="黑体" w:hAnsiTheme="majorBidi" w:cstheme="majorBidi"/>
        </w:rPr>
        <w:t>号一般性建议，呼吁缔约国在接收难民妇女和寻求庇护妇女时，继续奉行性别敏感的方针，在考虑庇护申请时，确保优先考虑已达缔约国境内的寻求庇护妇女和难民妇女的保护需求。</w:t>
      </w:r>
    </w:p>
    <w:p w14:paraId="0EF67AED" w14:textId="4EAFCF5D"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狱中妇女</w:t>
      </w:r>
    </w:p>
    <w:p w14:paraId="20D6975D"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46.</w:t>
      </w:r>
      <w:r w:rsidRPr="001F0466">
        <w:rPr>
          <w:rFonts w:asciiTheme="majorBidi" w:hAnsiTheme="majorBidi" w:cstheme="majorBidi"/>
        </w:rPr>
        <w:tab/>
      </w:r>
      <w:r w:rsidRPr="001F0466">
        <w:rPr>
          <w:rFonts w:asciiTheme="majorBidi" w:hAnsiTheme="majorBidi" w:cstheme="majorBidi"/>
        </w:rPr>
        <w:t>委员会欣见，缔约国已开始落实</w:t>
      </w:r>
      <w:r w:rsidRPr="001F0466">
        <w:rPr>
          <w:rFonts w:asciiTheme="majorBidi" w:hAnsiTheme="majorBidi" w:cstheme="majorBidi"/>
        </w:rPr>
        <w:t>2015</w:t>
      </w:r>
      <w:r w:rsidRPr="001F0466">
        <w:rPr>
          <w:rFonts w:asciiTheme="majorBidi" w:hAnsiTheme="majorBidi" w:cstheme="majorBidi"/>
        </w:rPr>
        <w:t>年关于惩教机构在押男女囚犯享受平等条件的报告所载建议，以及</w:t>
      </w:r>
      <w:r w:rsidRPr="001F0466">
        <w:rPr>
          <w:rFonts w:asciiTheme="majorBidi" w:hAnsiTheme="majorBidi" w:cstheme="majorBidi"/>
        </w:rPr>
        <w:t>2017</w:t>
      </w:r>
      <w:r w:rsidRPr="001F0466">
        <w:rPr>
          <w:rFonts w:asciiTheme="majorBidi" w:hAnsiTheme="majorBidi" w:cstheme="majorBidi"/>
        </w:rPr>
        <w:t>年议会监察员关于狱中妇女状况的报告所载建议，包括制定战略，为没有独立女子监区的监狱开辟独立的女子监区，在监狱条件上做到男女平等。然而，委员会仍有以下关切：</w:t>
      </w:r>
    </w:p>
    <w:p w14:paraId="63798647" w14:textId="78BCA111" w:rsidR="0045492A" w:rsidRPr="001F0466" w:rsidRDefault="00BE425A"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(a)</w:t>
      </w:r>
      <w:r w:rsidR="0045492A" w:rsidRPr="001F0466">
        <w:rPr>
          <w:rFonts w:asciiTheme="majorBidi" w:hAnsiTheme="majorBidi" w:cstheme="majorBidi"/>
        </w:rPr>
        <w:tab/>
      </w:r>
      <w:r w:rsidR="0045492A" w:rsidRPr="001F0466">
        <w:rPr>
          <w:rFonts w:asciiTheme="majorBidi" w:hAnsiTheme="majorBidi" w:cstheme="majorBidi"/>
        </w:rPr>
        <w:t>一些女子监狱所在建筑老旧、不宜用作监狱；</w:t>
      </w:r>
    </w:p>
    <w:p w14:paraId="4821342C" w14:textId="1EC939FF" w:rsidR="0045492A" w:rsidRPr="001F0466" w:rsidRDefault="00BE425A" w:rsidP="0045492A">
      <w:pPr>
        <w:pStyle w:val="SingleTxt"/>
        <w:rPr>
          <w:rFonts w:asciiTheme="majorBidi" w:hAnsiTheme="majorBidi" w:cstheme="majorBidi"/>
        </w:rPr>
      </w:pPr>
      <w:r w:rsidRPr="001F0466">
        <w:rPr>
          <w:rFonts w:asciiTheme="majorBidi" w:hAnsiTheme="majorBidi" w:cstheme="majorBidi"/>
        </w:rPr>
        <w:lastRenderedPageBreak/>
        <w:tab/>
      </w:r>
      <w:r w:rsidR="0045492A" w:rsidRPr="001F0466">
        <w:rPr>
          <w:rFonts w:asciiTheme="majorBidi" w:hAnsiTheme="majorBidi" w:cstheme="majorBidi"/>
        </w:rPr>
        <w:t>(b)</w:t>
      </w:r>
      <w:r w:rsidR="0045492A" w:rsidRPr="001F0466">
        <w:rPr>
          <w:rFonts w:asciiTheme="majorBidi" w:hAnsiTheme="majorBidi" w:cstheme="majorBidi"/>
        </w:rPr>
        <w:tab/>
      </w:r>
      <w:r w:rsidR="0045492A" w:rsidRPr="001F0466">
        <w:rPr>
          <w:rFonts w:asciiTheme="majorBidi" w:hAnsiTheme="majorBidi" w:cstheme="majorBidi"/>
        </w:rPr>
        <w:t>因为适合的监狱数量少，与在安全级别较高的监狱中服刑的男性囚犯相比，女性囚犯更有可能在远离家人包括子女的地方服刑，也更有可能在男女混押监狱、甚至是男女分押监狱受到性骚扰；</w:t>
      </w:r>
    </w:p>
    <w:p w14:paraId="3CDB68C8" w14:textId="725B6719" w:rsidR="0045492A" w:rsidRPr="001F0466" w:rsidRDefault="00BE425A"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(c)</w:t>
      </w:r>
      <w:r w:rsidR="0045492A" w:rsidRPr="001F0466">
        <w:rPr>
          <w:rFonts w:asciiTheme="majorBidi" w:hAnsiTheme="majorBidi" w:cstheme="majorBidi"/>
        </w:rPr>
        <w:tab/>
      </w:r>
      <w:r w:rsidR="0045492A" w:rsidRPr="001F0466">
        <w:rPr>
          <w:rFonts w:asciiTheme="majorBidi" w:hAnsiTheme="majorBidi" w:cstheme="majorBidi"/>
        </w:rPr>
        <w:t>与男性囚犯相比，许多女性囚犯到室外的机会和从事体育活动的机会要低得多；</w:t>
      </w:r>
    </w:p>
    <w:p w14:paraId="484F909B" w14:textId="30592A51" w:rsidR="0045492A" w:rsidRPr="001F0466" w:rsidRDefault="00BE425A" w:rsidP="0045492A">
      <w:pPr>
        <w:pStyle w:val="SingleTxt"/>
        <w:rPr>
          <w:rFonts w:asciiTheme="majorBidi" w:hAnsiTheme="majorBidi" w:cstheme="majorBidi"/>
        </w:rPr>
      </w:pPr>
      <w:r w:rsidRPr="001F0466">
        <w:rPr>
          <w:rFonts w:asciiTheme="majorBidi" w:hAnsiTheme="majorBidi" w:cstheme="majorBidi"/>
        </w:rPr>
        <w:tab/>
      </w:r>
      <w:r w:rsidR="0045492A" w:rsidRPr="001F0466">
        <w:rPr>
          <w:rFonts w:asciiTheme="majorBidi" w:hAnsiTheme="majorBidi" w:cstheme="majorBidi"/>
        </w:rPr>
        <w:t>(d)</w:t>
      </w:r>
      <w:r w:rsidR="0045492A" w:rsidRPr="001F0466">
        <w:rPr>
          <w:rFonts w:asciiTheme="majorBidi" w:hAnsiTheme="majorBidi" w:cstheme="majorBidi"/>
        </w:rPr>
        <w:tab/>
      </w:r>
      <w:r w:rsidR="0045492A" w:rsidRPr="001F0466">
        <w:rPr>
          <w:rFonts w:asciiTheme="majorBidi" w:hAnsiTheme="majorBidi" w:cstheme="majorBidi"/>
        </w:rPr>
        <w:t>狱内卫生服务，包括精神卫生和药物滥用康复服务，有时并不符合女性的特有需求。</w:t>
      </w:r>
    </w:p>
    <w:p w14:paraId="2F6B5CE2" w14:textId="77777777" w:rsidR="0045492A" w:rsidRPr="001F0466" w:rsidRDefault="0045492A" w:rsidP="0045492A">
      <w:pPr>
        <w:pStyle w:val="SingleTxt"/>
        <w:rPr>
          <w:rFonts w:asciiTheme="majorBidi" w:eastAsia="黑体" w:hAnsiTheme="majorBidi" w:cstheme="majorBidi"/>
        </w:rPr>
      </w:pPr>
      <w:r w:rsidRPr="001F0466">
        <w:rPr>
          <w:rFonts w:asciiTheme="majorBidi" w:hAnsiTheme="majorBidi" w:cstheme="majorBidi"/>
        </w:rPr>
        <w:t>47.</w:t>
      </w:r>
      <w:r w:rsidRPr="001F0466">
        <w:rPr>
          <w:rFonts w:asciiTheme="majorBidi" w:hAnsiTheme="majorBidi" w:cstheme="majorBidi"/>
        </w:rPr>
        <w:tab/>
      </w:r>
      <w:r w:rsidRPr="001F0466">
        <w:rPr>
          <w:rFonts w:asciiTheme="majorBidi" w:eastAsia="黑体" w:hAnsiTheme="majorBidi" w:cstheme="majorBidi"/>
        </w:rPr>
        <w:t>委员会建议缔约国：</w:t>
      </w:r>
    </w:p>
    <w:p w14:paraId="44D70405" w14:textId="583F330F"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(a)</w:t>
      </w:r>
      <w:r w:rsidR="0045492A" w:rsidRPr="001F0466">
        <w:rPr>
          <w:rFonts w:asciiTheme="majorBidi" w:eastAsia="黑体" w:hAnsiTheme="majorBidi" w:cstheme="majorBidi"/>
        </w:rPr>
        <w:tab/>
      </w:r>
      <w:r w:rsidR="0045492A" w:rsidRPr="001F0466">
        <w:rPr>
          <w:rFonts w:asciiTheme="majorBidi" w:eastAsia="黑体" w:hAnsiTheme="majorBidi" w:cstheme="majorBidi"/>
        </w:rPr>
        <w:t>加大力度改善女性囚犯的监狱条件，使之与男性囚犯持平，把大会第</w:t>
      </w:r>
      <w:hyperlink r:id="rId37" w:history="1">
        <w:r w:rsidR="0045492A" w:rsidRPr="001F0466">
          <w:rPr>
            <w:rStyle w:val="ad"/>
            <w:rFonts w:asciiTheme="majorBidi" w:eastAsia="黑体" w:hAnsiTheme="majorBidi" w:cstheme="majorBidi"/>
          </w:rPr>
          <w:t>65/229</w:t>
        </w:r>
      </w:hyperlink>
      <w:r w:rsidR="0045492A" w:rsidRPr="001F0466">
        <w:rPr>
          <w:rFonts w:asciiTheme="majorBidi" w:eastAsia="黑体" w:hAnsiTheme="majorBidi" w:cstheme="majorBidi"/>
        </w:rPr>
        <w:t>号决议通过的《联合国女性囚犯待遇和女性罪犯非拘禁措施规则》</w:t>
      </w:r>
      <w:r w:rsidR="0045492A" w:rsidRPr="001F0466">
        <w:rPr>
          <w:rFonts w:asciiTheme="majorBidi" w:eastAsia="黑体" w:hAnsiTheme="majorBidi" w:cstheme="majorBidi"/>
        </w:rPr>
        <w:t>(</w:t>
      </w:r>
      <w:r w:rsidR="0045492A" w:rsidRPr="001F0466">
        <w:rPr>
          <w:rFonts w:asciiTheme="majorBidi" w:eastAsia="黑体" w:hAnsiTheme="majorBidi" w:cstheme="majorBidi"/>
        </w:rPr>
        <w:t>《曼谷规则》</w:t>
      </w:r>
      <w:r w:rsidR="0045492A" w:rsidRPr="001F0466">
        <w:rPr>
          <w:rFonts w:asciiTheme="majorBidi" w:eastAsia="黑体" w:hAnsiTheme="majorBidi" w:cstheme="majorBidi"/>
        </w:rPr>
        <w:t>)</w:t>
      </w:r>
      <w:r w:rsidR="0045492A" w:rsidRPr="001F0466">
        <w:rPr>
          <w:rFonts w:asciiTheme="majorBidi" w:eastAsia="黑体" w:hAnsiTheme="majorBidi" w:cstheme="majorBidi"/>
        </w:rPr>
        <w:t>落到实处。</w:t>
      </w:r>
    </w:p>
    <w:p w14:paraId="07C21D52" w14:textId="3EDDAF7D"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(b)</w:t>
      </w:r>
      <w:r w:rsidR="0045492A" w:rsidRPr="001F0466">
        <w:rPr>
          <w:rFonts w:asciiTheme="majorBidi" w:eastAsia="黑体" w:hAnsiTheme="majorBidi" w:cstheme="majorBidi"/>
        </w:rPr>
        <w:tab/>
      </w:r>
      <w:r w:rsidR="0045492A" w:rsidRPr="001F0466">
        <w:rPr>
          <w:rFonts w:asciiTheme="majorBidi" w:eastAsia="黑体" w:hAnsiTheme="majorBidi" w:cstheme="majorBidi"/>
        </w:rPr>
        <w:t>改善面向女性囚犯的医疗卫生服务，包括精神卫生和药物滥用康复服务。</w:t>
      </w:r>
    </w:p>
    <w:p w14:paraId="3CEB7CAD" w14:textId="027D24A3"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婚姻和家庭关系</w:t>
      </w:r>
    </w:p>
    <w:p w14:paraId="311AC0EE" w14:textId="77777777" w:rsidR="0045492A" w:rsidRPr="001F0466" w:rsidRDefault="0045492A" w:rsidP="0045492A">
      <w:pPr>
        <w:pStyle w:val="SingleTxt"/>
        <w:rPr>
          <w:rFonts w:asciiTheme="majorBidi" w:hAnsiTheme="majorBidi" w:cstheme="majorBidi"/>
        </w:rPr>
      </w:pPr>
      <w:r w:rsidRPr="001F0466">
        <w:rPr>
          <w:rFonts w:asciiTheme="majorBidi" w:hAnsiTheme="majorBidi" w:cstheme="majorBidi"/>
        </w:rPr>
        <w:t>48.</w:t>
      </w:r>
      <w:r w:rsidRPr="001F0466">
        <w:rPr>
          <w:rFonts w:asciiTheme="majorBidi" w:hAnsiTheme="majorBidi" w:cstheme="majorBidi"/>
        </w:rPr>
        <w:tab/>
      </w:r>
      <w:r w:rsidRPr="001F0466">
        <w:rPr>
          <w:rFonts w:asciiTheme="majorBidi" w:hAnsiTheme="majorBidi" w:cstheme="majorBidi"/>
        </w:rPr>
        <w:t>委员会始终担心，事实婚姻中女性一方的经济和福利权利可能得不到充分保护，除非其与伴侣育有共同子女或签有明确协议。委员会还感到遗憾的是，缔约国在报告中表示，现无计划开展任何活动，将离婚案中婚内共同财产的概念延伸到无形财产，包括养恤金及其他工作相关福利，以弥补离异双方在经济权利中可能存在的差距。委员会的另外一项关切是，家庭暴力的情形在就儿童监护权作出的决定中可能得不到充分考虑，尤其是涉及轮流居住时。</w:t>
      </w:r>
    </w:p>
    <w:p w14:paraId="6A683A42" w14:textId="76F75DC8" w:rsidR="0045492A" w:rsidRPr="001F0466" w:rsidRDefault="0045492A" w:rsidP="0045492A">
      <w:pPr>
        <w:pStyle w:val="SingleTxt"/>
        <w:rPr>
          <w:rFonts w:asciiTheme="majorBidi" w:eastAsia="黑体" w:hAnsiTheme="majorBidi" w:cstheme="majorBidi"/>
        </w:rPr>
      </w:pPr>
      <w:r w:rsidRPr="001F0466">
        <w:rPr>
          <w:rFonts w:asciiTheme="majorBidi" w:hAnsiTheme="majorBidi" w:cstheme="majorBidi"/>
        </w:rPr>
        <w:t>49.</w:t>
      </w:r>
      <w:r w:rsidR="00BE425A" w:rsidRPr="001F0466">
        <w:rPr>
          <w:rFonts w:asciiTheme="majorBidi" w:hAnsiTheme="majorBidi" w:cstheme="majorBidi"/>
        </w:rPr>
        <w:tab/>
      </w:r>
      <w:r w:rsidRPr="001F0466">
        <w:rPr>
          <w:rFonts w:asciiTheme="majorBidi" w:eastAsia="黑体" w:hAnsiTheme="majorBidi" w:cstheme="majorBidi"/>
        </w:rPr>
        <w:t>委员会重申在上一次结论性意见</w:t>
      </w:r>
      <w:r w:rsidRPr="001F0466">
        <w:rPr>
          <w:rFonts w:asciiTheme="majorBidi" w:eastAsia="黑体" w:hAnsiTheme="majorBidi" w:cstheme="majorBidi"/>
        </w:rPr>
        <w:t>(</w:t>
      </w:r>
      <w:hyperlink r:id="rId38" w:history="1">
        <w:r w:rsidRPr="001F0466">
          <w:rPr>
            <w:rStyle w:val="ad"/>
            <w:rFonts w:asciiTheme="majorBidi" w:eastAsia="黑体" w:hAnsiTheme="majorBidi" w:cstheme="majorBidi"/>
          </w:rPr>
          <w:t>CEDAW/C/NOR/CO/8</w:t>
        </w:r>
      </w:hyperlink>
      <w:r w:rsidRPr="001F0466">
        <w:rPr>
          <w:rFonts w:asciiTheme="majorBidi" w:eastAsia="黑体" w:hAnsiTheme="majorBidi" w:cstheme="majorBidi"/>
        </w:rPr>
        <w:t>)</w:t>
      </w:r>
      <w:r w:rsidRPr="001F0466">
        <w:rPr>
          <w:rFonts w:asciiTheme="majorBidi" w:eastAsia="黑体" w:hAnsiTheme="majorBidi" w:cstheme="majorBidi"/>
        </w:rPr>
        <w:t>第</w:t>
      </w:r>
      <w:r w:rsidRPr="001F0466">
        <w:rPr>
          <w:rFonts w:asciiTheme="majorBidi" w:eastAsia="黑体" w:hAnsiTheme="majorBidi" w:cstheme="majorBidi"/>
        </w:rPr>
        <w:t>38</w:t>
      </w:r>
      <w:r w:rsidRPr="001F0466">
        <w:rPr>
          <w:rFonts w:asciiTheme="majorBidi" w:eastAsia="黑体" w:hAnsiTheme="majorBidi" w:cstheme="majorBidi"/>
        </w:rPr>
        <w:t>段提出的建议，建议缔约国：</w:t>
      </w:r>
    </w:p>
    <w:p w14:paraId="3B8FE0FA" w14:textId="563651DB"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(a)</w:t>
      </w:r>
      <w:r w:rsidR="0045492A" w:rsidRPr="001F0466">
        <w:rPr>
          <w:rFonts w:asciiTheme="majorBidi" w:eastAsia="黑体" w:hAnsiTheme="majorBidi" w:cstheme="majorBidi"/>
        </w:rPr>
        <w:tab/>
      </w:r>
      <w:r w:rsidR="0045492A" w:rsidRPr="001F0466">
        <w:rPr>
          <w:rFonts w:asciiTheme="majorBidi" w:eastAsia="黑体" w:hAnsiTheme="majorBidi" w:cstheme="majorBidi"/>
        </w:rPr>
        <w:t>确保将离婚案中婚内共同财产的概念延伸到无形财产，包括养恤金、保险金和其他职业相关福利，不论配偶双方各自贡献多大，共同财产一概平均分配，如有必要，采取进一步法律措施，弥补不平等地让女方在无偿劳动中承担的份额，及其收入能力因此受到的损失，包括根据委员会关于婚姻、家庭关系及其解除的经济后果第</w:t>
      </w:r>
      <w:r w:rsidR="0045492A" w:rsidRPr="001F0466">
        <w:rPr>
          <w:rFonts w:asciiTheme="majorBidi" w:eastAsia="黑体" w:hAnsiTheme="majorBidi" w:cstheme="majorBidi"/>
        </w:rPr>
        <w:t>29(2013)</w:t>
      </w:r>
      <w:r w:rsidR="0045492A" w:rsidRPr="001F0466">
        <w:rPr>
          <w:rFonts w:asciiTheme="majorBidi" w:eastAsia="黑体" w:hAnsiTheme="majorBidi" w:cstheme="majorBidi"/>
        </w:rPr>
        <w:t>号一般性建议，考虑可否判予离婚生活费或赡养费。</w:t>
      </w:r>
    </w:p>
    <w:p w14:paraId="19B698FC" w14:textId="7338DE6E"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(b)</w:t>
      </w:r>
      <w:r w:rsidR="0045492A" w:rsidRPr="001F0466">
        <w:rPr>
          <w:rFonts w:asciiTheme="majorBidi" w:eastAsia="黑体" w:hAnsiTheme="majorBidi" w:cstheme="majorBidi"/>
        </w:rPr>
        <w:tab/>
      </w:r>
      <w:r w:rsidR="0045492A" w:rsidRPr="001F0466">
        <w:rPr>
          <w:rFonts w:asciiTheme="majorBidi" w:eastAsia="黑体" w:hAnsiTheme="majorBidi" w:cstheme="majorBidi"/>
        </w:rPr>
        <w:t>采取必要的法律措施，加强对事实婚姻中所有妇女的经济保护，根据委员会关于婚姻和家庭关系中的平等的第</w:t>
      </w:r>
      <w:r w:rsidR="0045492A" w:rsidRPr="001F0466">
        <w:rPr>
          <w:rFonts w:asciiTheme="majorBidi" w:eastAsia="黑体" w:hAnsiTheme="majorBidi" w:cstheme="majorBidi"/>
        </w:rPr>
        <w:t>21(1994)</w:t>
      </w:r>
      <w:r w:rsidR="0045492A" w:rsidRPr="001F0466">
        <w:rPr>
          <w:rFonts w:asciiTheme="majorBidi" w:eastAsia="黑体" w:hAnsiTheme="majorBidi" w:cstheme="majorBidi"/>
        </w:rPr>
        <w:t>号一般性建议，承认其对关系存续期间积累的财产享有权利；</w:t>
      </w:r>
    </w:p>
    <w:p w14:paraId="0D17BDF0" w14:textId="117881EA" w:rsidR="0045492A" w:rsidRPr="001F0466" w:rsidRDefault="00BE425A" w:rsidP="0045492A">
      <w:pPr>
        <w:pStyle w:val="SingleTxt"/>
        <w:rPr>
          <w:rFonts w:asciiTheme="majorBidi" w:eastAsia="黑体" w:hAnsiTheme="majorBidi" w:cstheme="majorBidi"/>
        </w:rPr>
      </w:pPr>
      <w:r w:rsidRPr="001F0466">
        <w:rPr>
          <w:rFonts w:asciiTheme="majorBidi" w:eastAsia="黑体" w:hAnsiTheme="majorBidi" w:cstheme="majorBidi"/>
        </w:rPr>
        <w:tab/>
      </w:r>
      <w:r w:rsidR="0045492A" w:rsidRPr="001F0466">
        <w:rPr>
          <w:rFonts w:asciiTheme="majorBidi" w:eastAsia="黑体" w:hAnsiTheme="majorBidi" w:cstheme="majorBidi"/>
        </w:rPr>
        <w:t>(c)</w:t>
      </w:r>
      <w:r w:rsidR="0045492A" w:rsidRPr="001F0466">
        <w:rPr>
          <w:rFonts w:asciiTheme="majorBidi" w:eastAsia="黑体" w:hAnsiTheme="majorBidi" w:cstheme="majorBidi"/>
        </w:rPr>
        <w:tab/>
      </w:r>
      <w:r w:rsidR="0045492A" w:rsidRPr="001F0466">
        <w:rPr>
          <w:rFonts w:asciiTheme="majorBidi" w:eastAsia="黑体" w:hAnsiTheme="majorBidi" w:cstheme="majorBidi"/>
        </w:rPr>
        <w:t>确保妇女在家遭受基于性别的暴力的情形，在关于儿童抚养或探视的决定中得到考虑，尤其是涉及轮流居住时。</w:t>
      </w:r>
    </w:p>
    <w:p w14:paraId="1FF7A988" w14:textId="77777777" w:rsidR="00F84F97" w:rsidRPr="001F0466" w:rsidRDefault="00F84F97">
      <w:pPr>
        <w:spacing w:line="240" w:lineRule="auto"/>
        <w:jc w:val="left"/>
        <w:rPr>
          <w:rFonts w:asciiTheme="majorBidi" w:eastAsia="黑体" w:hAnsiTheme="majorBidi" w:cstheme="majorBidi"/>
        </w:rPr>
      </w:pPr>
      <w:r w:rsidRPr="001F0466">
        <w:rPr>
          <w:rFonts w:asciiTheme="majorBidi" w:eastAsia="黑体" w:hAnsiTheme="majorBidi" w:cstheme="majorBidi"/>
        </w:rPr>
        <w:br w:type="page"/>
      </w:r>
    </w:p>
    <w:p w14:paraId="62DE511D" w14:textId="125A6600"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lastRenderedPageBreak/>
        <w:t>《北京宣言》和《行动纲要》</w:t>
      </w:r>
    </w:p>
    <w:p w14:paraId="05DAB6D5" w14:textId="77777777"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50.</w:t>
      </w:r>
      <w:r w:rsidRPr="001F0466">
        <w:rPr>
          <w:rFonts w:asciiTheme="majorBidi" w:eastAsia="黑体" w:hAnsiTheme="majorBidi" w:cstheme="majorBidi"/>
        </w:rPr>
        <w:tab/>
      </w:r>
      <w:r w:rsidRPr="001F0466">
        <w:rPr>
          <w:rFonts w:asciiTheme="majorBidi" w:eastAsia="黑体" w:hAnsiTheme="majorBidi" w:cstheme="majorBidi"/>
        </w:rPr>
        <w:t>委员会呼吁缔约国利用《北京宣言》和《行动纲要》，努力执行《公约》各项规定。</w:t>
      </w:r>
    </w:p>
    <w:p w14:paraId="32A4AF12" w14:textId="296B1CCF"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w:t>
      </w:r>
      <w:r w:rsidRPr="001F0466">
        <w:rPr>
          <w:rFonts w:asciiTheme="majorBidi" w:eastAsia="黑体" w:hAnsiTheme="majorBidi" w:cstheme="majorBidi"/>
        </w:rPr>
        <w:t>2030</w:t>
      </w:r>
      <w:r w:rsidRPr="001F0466">
        <w:rPr>
          <w:rFonts w:asciiTheme="majorBidi" w:eastAsia="黑体" w:hAnsiTheme="majorBidi" w:cstheme="majorBidi"/>
        </w:rPr>
        <w:t>年可持续发展议程》</w:t>
      </w:r>
    </w:p>
    <w:p w14:paraId="72DD0706" w14:textId="77777777"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51.</w:t>
      </w:r>
      <w:r w:rsidRPr="001F0466">
        <w:rPr>
          <w:rFonts w:asciiTheme="majorBidi" w:eastAsia="黑体" w:hAnsiTheme="majorBidi" w:cstheme="majorBidi"/>
        </w:rPr>
        <w:tab/>
      </w:r>
      <w:r w:rsidRPr="001F0466">
        <w:rPr>
          <w:rFonts w:asciiTheme="majorBidi" w:eastAsia="黑体" w:hAnsiTheme="majorBidi" w:cstheme="majorBidi"/>
        </w:rPr>
        <w:t>委员会呼吁在执行《</w:t>
      </w:r>
      <w:r w:rsidRPr="001F0466">
        <w:rPr>
          <w:rFonts w:asciiTheme="majorBidi" w:eastAsia="黑体" w:hAnsiTheme="majorBidi" w:cstheme="majorBidi"/>
        </w:rPr>
        <w:t>2030</w:t>
      </w:r>
      <w:r w:rsidRPr="001F0466">
        <w:rPr>
          <w:rFonts w:asciiTheme="majorBidi" w:eastAsia="黑体" w:hAnsiTheme="majorBidi" w:cstheme="majorBidi"/>
        </w:rPr>
        <w:t>年可持续发展议程》的整个过程中，根据《公约》条款，达到性别实质平等。</w:t>
      </w:r>
    </w:p>
    <w:p w14:paraId="246367F1" w14:textId="6BBF850C"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传播</w:t>
      </w:r>
    </w:p>
    <w:p w14:paraId="14975EA5" w14:textId="77777777"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52.</w:t>
      </w:r>
      <w:r w:rsidRPr="001F0466">
        <w:rPr>
          <w:rFonts w:asciiTheme="majorBidi" w:eastAsia="黑体" w:hAnsiTheme="majorBidi" w:cstheme="majorBidi"/>
        </w:rPr>
        <w:tab/>
      </w:r>
      <w:r w:rsidRPr="001F0466">
        <w:rPr>
          <w:rFonts w:asciiTheme="majorBidi" w:eastAsia="黑体" w:hAnsiTheme="majorBidi" w:cstheme="majorBidi"/>
        </w:rPr>
        <w:t>委员会请缔约国确保以本国正式语文及时向各级</w:t>
      </w:r>
      <w:r w:rsidRPr="001F0466">
        <w:rPr>
          <w:rFonts w:asciiTheme="majorBidi" w:eastAsia="黑体" w:hAnsiTheme="majorBidi" w:cstheme="majorBidi"/>
        </w:rPr>
        <w:t>(</w:t>
      </w:r>
      <w:r w:rsidRPr="001F0466">
        <w:rPr>
          <w:rFonts w:asciiTheme="majorBidi" w:eastAsia="黑体" w:hAnsiTheme="majorBidi" w:cstheme="majorBidi"/>
        </w:rPr>
        <w:t>国家、区域和地方</w:t>
      </w:r>
      <w:r w:rsidRPr="001F0466">
        <w:rPr>
          <w:rFonts w:asciiTheme="majorBidi" w:eastAsia="黑体" w:hAnsiTheme="majorBidi" w:cstheme="majorBidi"/>
        </w:rPr>
        <w:t>)</w:t>
      </w:r>
      <w:r w:rsidRPr="001F0466">
        <w:rPr>
          <w:rFonts w:asciiTheme="majorBidi" w:eastAsia="黑体" w:hAnsiTheme="majorBidi" w:cstheme="majorBidi"/>
        </w:rPr>
        <w:t>有关国家机构，特别是政府、部委、议会和司法机关分发本结论性意见，使意见得到充分落实。</w:t>
      </w:r>
    </w:p>
    <w:p w14:paraId="0E16AE78" w14:textId="485D0769"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批准其他条约</w:t>
      </w:r>
    </w:p>
    <w:p w14:paraId="172FF2DC" w14:textId="06C7FBEB"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53.</w:t>
      </w:r>
      <w:r w:rsidRPr="001F0466">
        <w:rPr>
          <w:rFonts w:asciiTheme="majorBidi" w:eastAsia="黑体" w:hAnsiTheme="majorBidi" w:cstheme="majorBidi"/>
        </w:rPr>
        <w:tab/>
      </w:r>
      <w:r w:rsidRPr="001F0466">
        <w:rPr>
          <w:rFonts w:asciiTheme="majorBidi" w:eastAsia="黑体" w:hAnsiTheme="majorBidi" w:cstheme="majorBidi"/>
        </w:rPr>
        <w:t>委员会注意到缔约国遵循九项主要国际人权文书</w:t>
      </w:r>
      <w:r w:rsidR="004C2381" w:rsidRPr="001F0466">
        <w:rPr>
          <w:rStyle w:val="a3"/>
          <w:rFonts w:asciiTheme="majorBidi" w:eastAsia="黑体" w:hAnsiTheme="majorBidi" w:cstheme="majorBidi"/>
        </w:rPr>
        <w:footnoteReference w:id="1"/>
      </w:r>
      <w:r w:rsidRPr="001F0466">
        <w:rPr>
          <w:rFonts w:asciiTheme="majorBidi" w:eastAsia="黑体" w:hAnsiTheme="majorBidi" w:cstheme="majorBidi"/>
        </w:rPr>
        <w:t xml:space="preserve"> </w:t>
      </w:r>
      <w:r w:rsidRPr="001F0466">
        <w:rPr>
          <w:rFonts w:asciiTheme="majorBidi" w:eastAsia="黑体" w:hAnsiTheme="majorBidi" w:cstheme="majorBidi"/>
        </w:rPr>
        <w:t>的规定，可以促进妇女在生活各方面享有人权和基本自由。因此，委员会鼓励缔约国批准其尚未加入的《保护所有人免遭强迫失踪国际公约》和《保护所有移徙工人及其家庭成员权利国际公约》。</w:t>
      </w:r>
    </w:p>
    <w:p w14:paraId="25849D6B" w14:textId="19471B97"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结论性意见的后续行动</w:t>
      </w:r>
    </w:p>
    <w:p w14:paraId="37DDA7F1" w14:textId="32064ED0" w:rsidR="00BE425A" w:rsidRPr="001F0466" w:rsidRDefault="0045492A" w:rsidP="00F84F97">
      <w:pPr>
        <w:pStyle w:val="SingleTxt"/>
        <w:rPr>
          <w:rFonts w:asciiTheme="majorBidi" w:eastAsia="黑体" w:hAnsiTheme="majorBidi" w:cstheme="majorBidi"/>
        </w:rPr>
      </w:pPr>
      <w:r w:rsidRPr="001F0466">
        <w:rPr>
          <w:rFonts w:asciiTheme="majorBidi" w:eastAsia="黑体" w:hAnsiTheme="majorBidi" w:cstheme="majorBidi"/>
        </w:rPr>
        <w:t>54.</w:t>
      </w:r>
      <w:r w:rsidRPr="001F0466">
        <w:rPr>
          <w:rFonts w:asciiTheme="majorBidi" w:eastAsia="黑体" w:hAnsiTheme="majorBidi" w:cstheme="majorBidi"/>
        </w:rPr>
        <w:tab/>
      </w:r>
      <w:r w:rsidRPr="001F0466">
        <w:rPr>
          <w:rFonts w:asciiTheme="majorBidi" w:eastAsia="黑体" w:hAnsiTheme="majorBidi" w:cstheme="majorBidi"/>
        </w:rPr>
        <w:t>委员会请缔约国在两年内提供书面材料，说明为执行上文第</w:t>
      </w:r>
      <w:r w:rsidRPr="001F0466">
        <w:rPr>
          <w:rFonts w:asciiTheme="majorBidi" w:eastAsia="黑体" w:hAnsiTheme="majorBidi" w:cstheme="majorBidi"/>
        </w:rPr>
        <w:t>19(b)</w:t>
      </w:r>
      <w:r w:rsidRPr="001F0466">
        <w:rPr>
          <w:rFonts w:asciiTheme="majorBidi" w:eastAsia="黑体" w:hAnsiTheme="majorBidi" w:cstheme="majorBidi"/>
        </w:rPr>
        <w:t>、</w:t>
      </w:r>
      <w:r w:rsidRPr="001F0466">
        <w:rPr>
          <w:rFonts w:asciiTheme="majorBidi" w:eastAsia="黑体" w:hAnsiTheme="majorBidi" w:cstheme="majorBidi"/>
        </w:rPr>
        <w:t>25(i)</w:t>
      </w:r>
      <w:r w:rsidRPr="001F0466">
        <w:rPr>
          <w:rFonts w:asciiTheme="majorBidi" w:eastAsia="黑体" w:hAnsiTheme="majorBidi" w:cstheme="majorBidi"/>
        </w:rPr>
        <w:t>、</w:t>
      </w:r>
      <w:r w:rsidRPr="001F0466">
        <w:rPr>
          <w:rFonts w:asciiTheme="majorBidi" w:eastAsia="黑体" w:hAnsiTheme="majorBidi" w:cstheme="majorBidi"/>
        </w:rPr>
        <w:t>41</w:t>
      </w:r>
      <w:r w:rsidRPr="001F0466">
        <w:rPr>
          <w:rFonts w:asciiTheme="majorBidi" w:eastAsia="黑体" w:hAnsiTheme="majorBidi" w:cstheme="majorBidi"/>
        </w:rPr>
        <w:t>和</w:t>
      </w:r>
      <w:r w:rsidRPr="001F0466">
        <w:rPr>
          <w:rFonts w:asciiTheme="majorBidi" w:eastAsia="黑体" w:hAnsiTheme="majorBidi" w:cstheme="majorBidi"/>
        </w:rPr>
        <w:t>49(a)</w:t>
      </w:r>
      <w:r w:rsidRPr="001F0466">
        <w:rPr>
          <w:rFonts w:asciiTheme="majorBidi" w:eastAsia="黑体" w:hAnsiTheme="majorBidi" w:cstheme="majorBidi"/>
        </w:rPr>
        <w:t>段中所载各项建议采取的措施。</w:t>
      </w:r>
    </w:p>
    <w:p w14:paraId="39C26A43" w14:textId="062AED48"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编写下次报告</w:t>
      </w:r>
    </w:p>
    <w:p w14:paraId="72735C49" w14:textId="77777777" w:rsidR="0045492A"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55.</w:t>
      </w:r>
      <w:r w:rsidRPr="001F0466">
        <w:rPr>
          <w:rFonts w:asciiTheme="majorBidi" w:eastAsia="黑体" w:hAnsiTheme="majorBidi" w:cstheme="majorBidi"/>
        </w:rPr>
        <w:tab/>
      </w:r>
      <w:r w:rsidRPr="001F0466">
        <w:rPr>
          <w:rFonts w:asciiTheme="majorBidi" w:eastAsia="黑体" w:hAnsiTheme="majorBidi" w:cstheme="majorBidi"/>
        </w:rPr>
        <w:t>委员会请缔约国在</w:t>
      </w:r>
      <w:r w:rsidRPr="001F0466">
        <w:rPr>
          <w:rFonts w:asciiTheme="majorBidi" w:eastAsia="黑体" w:hAnsiTheme="majorBidi" w:cstheme="majorBidi"/>
        </w:rPr>
        <w:t>2021</w:t>
      </w:r>
      <w:r w:rsidRPr="001F0466">
        <w:rPr>
          <w:rFonts w:asciiTheme="majorBidi" w:eastAsia="黑体" w:hAnsiTheme="majorBidi" w:cstheme="majorBidi"/>
        </w:rPr>
        <w:t>年</w:t>
      </w:r>
      <w:r w:rsidRPr="001F0466">
        <w:rPr>
          <w:rFonts w:asciiTheme="majorBidi" w:eastAsia="黑体" w:hAnsiTheme="majorBidi" w:cstheme="majorBidi"/>
        </w:rPr>
        <w:t>11</w:t>
      </w:r>
      <w:r w:rsidRPr="001F0466">
        <w:rPr>
          <w:rFonts w:asciiTheme="majorBidi" w:eastAsia="黑体" w:hAnsiTheme="majorBidi" w:cstheme="majorBidi"/>
        </w:rPr>
        <w:t>月提交第十次定期报告。报告应按时提交，如有延迟，则应涵盖截至提交之时的整个期间。</w:t>
      </w:r>
    </w:p>
    <w:p w14:paraId="0BCC5493" w14:textId="2FA5FBF3" w:rsidR="00EE575B" w:rsidRPr="001F0466" w:rsidRDefault="0045492A" w:rsidP="0045492A">
      <w:pPr>
        <w:pStyle w:val="SingleTxt"/>
        <w:rPr>
          <w:rFonts w:asciiTheme="majorBidi" w:eastAsia="黑体" w:hAnsiTheme="majorBidi" w:cstheme="majorBidi"/>
        </w:rPr>
      </w:pPr>
      <w:r w:rsidRPr="001F0466">
        <w:rPr>
          <w:rFonts w:asciiTheme="majorBidi" w:eastAsia="黑体" w:hAnsiTheme="majorBidi" w:cstheme="majorBidi"/>
        </w:rPr>
        <w:t>56.</w:t>
      </w:r>
      <w:r w:rsidRPr="001F0466">
        <w:rPr>
          <w:rFonts w:asciiTheme="majorBidi" w:eastAsia="黑体" w:hAnsiTheme="majorBidi" w:cstheme="majorBidi"/>
        </w:rPr>
        <w:tab/>
      </w:r>
      <w:r w:rsidRPr="001F0466">
        <w:rPr>
          <w:rFonts w:asciiTheme="majorBidi" w:eastAsia="黑体" w:hAnsiTheme="majorBidi" w:cstheme="majorBidi"/>
        </w:rPr>
        <w:t>委员会请缔约国遵守包括共同核心文件和条约专要文件准则在内的根据国际人权条约提交报告的协调准则</w:t>
      </w:r>
      <w:r w:rsidRPr="001F0466">
        <w:rPr>
          <w:rFonts w:asciiTheme="majorBidi" w:eastAsia="黑体" w:hAnsiTheme="majorBidi" w:cstheme="majorBidi"/>
        </w:rPr>
        <w:t>(</w:t>
      </w:r>
      <w:r w:rsidRPr="001F0466">
        <w:rPr>
          <w:rFonts w:asciiTheme="majorBidi" w:eastAsia="黑体" w:hAnsiTheme="majorBidi" w:cstheme="majorBidi"/>
        </w:rPr>
        <w:t>见</w:t>
      </w:r>
      <w:hyperlink r:id="rId39" w:history="1">
        <w:r w:rsidRPr="001F0466">
          <w:rPr>
            <w:rStyle w:val="ad"/>
            <w:rFonts w:asciiTheme="majorBidi" w:eastAsia="黑体" w:hAnsiTheme="majorBidi" w:cstheme="majorBidi"/>
          </w:rPr>
          <w:t>HRI/GEN/2/Rev.6</w:t>
        </w:r>
      </w:hyperlink>
      <w:r w:rsidRPr="001F0466">
        <w:rPr>
          <w:rFonts w:asciiTheme="majorBidi" w:eastAsia="黑体" w:hAnsiTheme="majorBidi" w:cstheme="majorBidi"/>
        </w:rPr>
        <w:t>，第一章</w:t>
      </w:r>
      <w:r w:rsidRPr="001F0466">
        <w:rPr>
          <w:rFonts w:asciiTheme="majorBidi" w:eastAsia="黑体" w:hAnsiTheme="majorBidi" w:cstheme="majorBidi"/>
        </w:rPr>
        <w:t>)</w:t>
      </w:r>
      <w:r w:rsidRPr="001F0466">
        <w:rPr>
          <w:rFonts w:asciiTheme="majorBidi" w:eastAsia="黑体" w:hAnsiTheme="majorBidi" w:cstheme="majorBidi"/>
        </w:rPr>
        <w:t>。</w:t>
      </w:r>
    </w:p>
    <w:p w14:paraId="6EC0AD4B" w14:textId="3D967A92" w:rsidR="00BE425A" w:rsidRPr="001F0466" w:rsidRDefault="00BE425A" w:rsidP="00BE425A">
      <w:pPr>
        <w:pStyle w:val="SingleTxt"/>
        <w:spacing w:after="0" w:line="240" w:lineRule="auto"/>
        <w:rPr>
          <w:rFonts w:asciiTheme="majorBidi" w:eastAsia="黑体" w:hAnsiTheme="majorBidi" w:cstheme="majorBidi"/>
          <w:sz w:val="20"/>
        </w:rPr>
      </w:pPr>
      <w:r w:rsidRPr="001F0466">
        <w:rPr>
          <w:rFonts w:asciiTheme="majorBidi" w:eastAsia="黑体" w:hAnsiTheme="majorBidi" w:cstheme="majorBidi"/>
          <w:noProof/>
          <w:sz w:val="20"/>
        </w:rPr>
        <mc:AlternateContent>
          <mc:Choice Requires="wps">
            <w:drawing>
              <wp:anchor distT="0" distB="0" distL="114300" distR="114300" simplePos="0" relativeHeight="251659264" behindDoc="0" locked="0" layoutInCell="1" allowOverlap="1" wp14:anchorId="50E90EFA" wp14:editId="22B279CC">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4B0733"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E425A" w:rsidRPr="001F0466" w:rsidSect="0075153F">
      <w:type w:val="continuous"/>
      <w:pgSz w:w="12240" w:h="15840" w:code="1"/>
      <w:pgMar w:top="1440" w:right="1200" w:bottom="1644"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6T11:40:00Z" w:initials="Start">
    <w:p w14:paraId="6DF910D7" w14:textId="77777777" w:rsidR="00CA4FDB" w:rsidRDefault="00CA4FDB">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NO&gt;&gt;N1739413C&lt;&lt;ODS JOB NO&gt;&gt;</w:t>
      </w:r>
    </w:p>
    <w:p w14:paraId="070804F1" w14:textId="77777777" w:rsidR="00CA4FDB" w:rsidRDefault="00CA4FDB">
      <w:pPr>
        <w:pStyle w:val="a7"/>
      </w:pPr>
      <w:r>
        <w:t>&lt;&lt;ODS DOC SYMBOL1&gt;&gt;CEDAW/C/NOR/CO/9&lt;&lt;ODS DOC SYMBOL1&gt;&gt;</w:t>
      </w:r>
    </w:p>
    <w:p w14:paraId="59B23657" w14:textId="77777777" w:rsidR="00CA4FDB" w:rsidRDefault="00CA4FDB">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B2365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1157A7" w14:textId="77777777" w:rsidR="00DD38A8" w:rsidRDefault="00DD38A8">
      <w:r>
        <w:separator/>
      </w:r>
    </w:p>
  </w:endnote>
  <w:endnote w:type="continuationSeparator" w:id="0">
    <w:p w14:paraId="72B52573" w14:textId="77777777" w:rsidR="00DD38A8" w:rsidRDefault="00DD3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A4FDB" w14:paraId="3B14E1EE" w14:textId="77777777" w:rsidTr="00CA4FDB">
      <w:tc>
        <w:tcPr>
          <w:tcW w:w="4920" w:type="dxa"/>
          <w:shd w:val="clear" w:color="auto" w:fill="auto"/>
        </w:tcPr>
        <w:p w14:paraId="131FC741" w14:textId="77777777" w:rsidR="00CA4FDB" w:rsidRPr="00CA4FDB" w:rsidRDefault="00CA4FDB" w:rsidP="00CA4FDB">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584B">
            <w:rPr>
              <w:b w:val="0"/>
              <w:w w:val="103"/>
              <w:sz w:val="14"/>
            </w:rPr>
            <w:t>17-20378 (C)</w:t>
          </w:r>
          <w:r>
            <w:rPr>
              <w:b w:val="0"/>
              <w:w w:val="103"/>
              <w:sz w:val="14"/>
            </w:rPr>
            <w:fldChar w:fldCharType="end"/>
          </w:r>
        </w:p>
      </w:tc>
      <w:tc>
        <w:tcPr>
          <w:tcW w:w="4920" w:type="dxa"/>
          <w:shd w:val="clear" w:color="auto" w:fill="auto"/>
        </w:tcPr>
        <w:p w14:paraId="452BC442" w14:textId="03F35041" w:rsidR="00CA4FDB" w:rsidRPr="00CA4FDB" w:rsidRDefault="00CA4FDB" w:rsidP="00CA4FDB">
          <w:pPr>
            <w:pStyle w:val="ac"/>
            <w:jc w:val="left"/>
            <w:rPr>
              <w:w w:val="103"/>
            </w:rPr>
          </w:pPr>
          <w:r>
            <w:rPr>
              <w:w w:val="103"/>
            </w:rPr>
            <w:fldChar w:fldCharType="begin"/>
          </w:r>
          <w:r>
            <w:rPr>
              <w:w w:val="103"/>
            </w:rPr>
            <w:instrText xml:space="preserve"> PAGE  \* Arabic  \* MERGEFORMAT </w:instrText>
          </w:r>
          <w:r>
            <w:rPr>
              <w:w w:val="103"/>
            </w:rPr>
            <w:fldChar w:fldCharType="separate"/>
          </w:r>
          <w:r w:rsidR="00DC584B">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C584B">
            <w:rPr>
              <w:w w:val="103"/>
            </w:rPr>
            <w:t>14</w:t>
          </w:r>
          <w:r>
            <w:rPr>
              <w:w w:val="103"/>
            </w:rPr>
            <w:fldChar w:fldCharType="end"/>
          </w:r>
        </w:p>
      </w:tc>
    </w:tr>
  </w:tbl>
  <w:p w14:paraId="2B2C4C04" w14:textId="77777777" w:rsidR="00CA4FDB" w:rsidRPr="00CA4FDB" w:rsidRDefault="00CA4FDB" w:rsidP="00CA4FDB">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A4FDB" w14:paraId="69B3E753" w14:textId="77777777" w:rsidTr="00CA4FDB">
      <w:tc>
        <w:tcPr>
          <w:tcW w:w="4920" w:type="dxa"/>
          <w:shd w:val="clear" w:color="auto" w:fill="auto"/>
        </w:tcPr>
        <w:p w14:paraId="3A91D1B2" w14:textId="371D62D7" w:rsidR="00CA4FDB" w:rsidRPr="00CA4FDB" w:rsidRDefault="00CA4FDB" w:rsidP="00CA4FDB">
          <w:pPr>
            <w:pStyle w:val="ac"/>
            <w:jc w:val="right"/>
          </w:pPr>
          <w:r>
            <w:fldChar w:fldCharType="begin"/>
          </w:r>
          <w:r>
            <w:instrText xml:space="preserve"> PAGE  \* Arabic  \* MERGEFORMAT </w:instrText>
          </w:r>
          <w:r>
            <w:fldChar w:fldCharType="separate"/>
          </w:r>
          <w:r w:rsidR="00DC584B">
            <w:t>13</w:t>
          </w:r>
          <w:r>
            <w:fldChar w:fldCharType="end"/>
          </w:r>
          <w:r>
            <w:t>/</w:t>
          </w:r>
          <w:r w:rsidR="00DC584B">
            <w:fldChar w:fldCharType="begin"/>
          </w:r>
          <w:r w:rsidR="00DC584B">
            <w:instrText xml:space="preserve"> NUMPAGES  \* Arabic  \* MERGEFORMAT </w:instrText>
          </w:r>
          <w:r w:rsidR="00DC584B">
            <w:fldChar w:fldCharType="separate"/>
          </w:r>
          <w:r w:rsidR="00DC584B">
            <w:t>14</w:t>
          </w:r>
          <w:r w:rsidR="00DC584B">
            <w:fldChar w:fldCharType="end"/>
          </w:r>
        </w:p>
      </w:tc>
      <w:tc>
        <w:tcPr>
          <w:tcW w:w="4920" w:type="dxa"/>
          <w:shd w:val="clear" w:color="auto" w:fill="auto"/>
        </w:tcPr>
        <w:p w14:paraId="0726771A" w14:textId="77777777" w:rsidR="00CA4FDB" w:rsidRPr="00CA4FDB" w:rsidRDefault="00CA4FDB" w:rsidP="00CA4FDB">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584B">
            <w:rPr>
              <w:b w:val="0"/>
              <w:w w:val="103"/>
              <w:sz w:val="14"/>
            </w:rPr>
            <w:t>17-20378 (C)</w:t>
          </w:r>
          <w:r>
            <w:rPr>
              <w:b w:val="0"/>
              <w:w w:val="103"/>
              <w:sz w:val="14"/>
            </w:rPr>
            <w:fldChar w:fldCharType="end"/>
          </w:r>
        </w:p>
      </w:tc>
    </w:tr>
  </w:tbl>
  <w:p w14:paraId="35BE54E9" w14:textId="77777777" w:rsidR="00CA4FDB" w:rsidRPr="00CA4FDB" w:rsidRDefault="00CA4FDB" w:rsidP="00CA4FDB">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4920"/>
    </w:tblGrid>
    <w:tr w:rsidR="00CA4FDB" w14:paraId="272322BC" w14:textId="77777777" w:rsidTr="00CA4FDB">
      <w:tc>
        <w:tcPr>
          <w:tcW w:w="3744" w:type="dxa"/>
        </w:tcPr>
        <w:p w14:paraId="71A6F7B3" w14:textId="65163F87" w:rsidR="00CA4FDB" w:rsidRDefault="00CA4FDB" w:rsidP="00CA4FDB">
          <w:pPr>
            <w:pStyle w:val="Release"/>
          </w:pPr>
          <w:r>
            <w:rPr>
              <w:noProof/>
            </w:rPr>
            <w:drawing>
              <wp:anchor distT="0" distB="0" distL="114300" distR="114300" simplePos="0" relativeHeight="251658240" behindDoc="0" locked="0" layoutInCell="1" allowOverlap="1" wp14:anchorId="3823B4B3" wp14:editId="4CD81849">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NOR/CO/9&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OR/CO/9&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C584B">
            <w:fldChar w:fldCharType="begin"/>
          </w:r>
          <w:r w:rsidR="00DC584B">
            <w:instrText xml:space="preserve"> DOCVARIABLE "jobn" \* MERGEFORMAT </w:instrText>
          </w:r>
          <w:r w:rsidR="00DC584B">
            <w:fldChar w:fldCharType="separate"/>
          </w:r>
          <w:r w:rsidR="00DC584B">
            <w:t>17-20378 (C)</w:t>
          </w:r>
          <w:r w:rsidR="00DC584B">
            <w:fldChar w:fldCharType="end"/>
          </w:r>
          <w:r>
            <w:t xml:space="preserve">    160118    1</w:t>
          </w:r>
          <w:r w:rsidR="00DE6CC2">
            <w:rPr>
              <w:rFonts w:hint="eastAsia"/>
            </w:rPr>
            <w:t>7</w:t>
          </w:r>
          <w:r>
            <w:t>0118</w:t>
          </w:r>
        </w:p>
        <w:p w14:paraId="2D798577" w14:textId="77777777" w:rsidR="00CA4FDB" w:rsidRPr="00CA4FDB" w:rsidRDefault="00CA4FDB" w:rsidP="00CA4FDB">
          <w:pPr>
            <w:spacing w:before="80" w:line="210" w:lineRule="exact"/>
            <w:rPr>
              <w:rFonts w:ascii="Barcode 3 of 9 by request" w:hAnsi="Barcode 3 of 9 by request"/>
              <w:sz w:val="24"/>
            </w:rPr>
          </w:pPr>
          <w:r>
            <w:rPr>
              <w:rFonts w:ascii="Barcode 3 of 9 by request" w:hAnsi="Barcode 3 of 9 by request"/>
              <w:sz w:val="24"/>
            </w:rPr>
            <w:t>*1720378*</w:t>
          </w:r>
        </w:p>
      </w:tc>
      <w:tc>
        <w:tcPr>
          <w:tcW w:w="4920" w:type="dxa"/>
        </w:tcPr>
        <w:p w14:paraId="2A01EE63" w14:textId="77777777" w:rsidR="00CA4FDB" w:rsidRDefault="00CA4FDB" w:rsidP="00CA4FDB">
          <w:pPr>
            <w:pStyle w:val="ac"/>
            <w:jc w:val="right"/>
            <w:rPr>
              <w:b w:val="0"/>
              <w:sz w:val="21"/>
            </w:rPr>
          </w:pPr>
          <w:r>
            <w:rPr>
              <w:b w:val="0"/>
              <w:sz w:val="21"/>
            </w:rPr>
            <w:drawing>
              <wp:inline distT="0" distB="0" distL="0" distR="0" wp14:anchorId="19287985" wp14:editId="40CAA45B">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09F846D0" w14:textId="77777777" w:rsidR="00CA4FDB" w:rsidRPr="00CA4FDB" w:rsidRDefault="00CA4FDB" w:rsidP="00CA4FDB">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12D7CE" w14:textId="78896028" w:rsidR="00DD38A8" w:rsidRPr="004C2381" w:rsidRDefault="004C2381" w:rsidP="004C2381">
      <w:pPr>
        <w:pStyle w:val="ac"/>
        <w:spacing w:after="80"/>
        <w:ind w:left="792"/>
        <w:rPr>
          <w:sz w:val="16"/>
        </w:rPr>
      </w:pPr>
      <w:r w:rsidRPr="004C2381">
        <w:rPr>
          <w:sz w:val="16"/>
        </w:rPr>
        <w:t>__________________</w:t>
      </w:r>
    </w:p>
  </w:footnote>
  <w:footnote w:type="continuationSeparator" w:id="0">
    <w:p w14:paraId="4DDF9617" w14:textId="1975BC0C" w:rsidR="00DD38A8" w:rsidRPr="004C2381" w:rsidRDefault="004C2381" w:rsidP="004C2381">
      <w:pPr>
        <w:pStyle w:val="ac"/>
        <w:spacing w:after="80"/>
        <w:ind w:left="792"/>
        <w:rPr>
          <w:sz w:val="16"/>
        </w:rPr>
      </w:pPr>
      <w:r w:rsidRPr="004C2381">
        <w:rPr>
          <w:sz w:val="16"/>
        </w:rPr>
        <w:t>__________________</w:t>
      </w:r>
    </w:p>
  </w:footnote>
  <w:footnote w:id="1">
    <w:p w14:paraId="41180DC9" w14:textId="75A7912C" w:rsidR="004C2381" w:rsidRDefault="004C2381" w:rsidP="004C2381">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4C2381">
        <w:rPr>
          <w:rFonts w:hint="eastAsia"/>
        </w:rP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A4FDB" w14:paraId="25C29FC0" w14:textId="77777777" w:rsidTr="00CA4FDB">
      <w:trPr>
        <w:trHeight w:hRule="exact" w:val="864"/>
      </w:trPr>
      <w:tc>
        <w:tcPr>
          <w:tcW w:w="4925" w:type="dxa"/>
          <w:shd w:val="clear" w:color="auto" w:fill="auto"/>
          <w:vAlign w:val="bottom"/>
        </w:tcPr>
        <w:p w14:paraId="581F1AA7" w14:textId="77777777" w:rsidR="00CA4FDB" w:rsidRPr="00CA4FDB" w:rsidRDefault="00CA4FDB" w:rsidP="00CA4FDB">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C584B">
            <w:rPr>
              <w:b/>
              <w:sz w:val="17"/>
            </w:rPr>
            <w:t>CEDAW/C/NOR/CO/9</w:t>
          </w:r>
          <w:r>
            <w:rPr>
              <w:b/>
              <w:sz w:val="17"/>
            </w:rPr>
            <w:fldChar w:fldCharType="end"/>
          </w:r>
        </w:p>
      </w:tc>
      <w:tc>
        <w:tcPr>
          <w:tcW w:w="4920" w:type="dxa"/>
          <w:shd w:val="clear" w:color="auto" w:fill="auto"/>
          <w:vAlign w:val="bottom"/>
        </w:tcPr>
        <w:p w14:paraId="3C4E5FEB" w14:textId="77777777" w:rsidR="00CA4FDB" w:rsidRDefault="00CA4FDB" w:rsidP="00CA4FDB">
          <w:pPr>
            <w:pStyle w:val="ab"/>
          </w:pPr>
        </w:p>
      </w:tc>
    </w:tr>
  </w:tbl>
  <w:p w14:paraId="36775960" w14:textId="77777777" w:rsidR="00CA4FDB" w:rsidRPr="00CA4FDB" w:rsidRDefault="00CA4FDB" w:rsidP="00CA4FDB">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A4FDB" w14:paraId="378F1297" w14:textId="77777777" w:rsidTr="00CA4FDB">
      <w:trPr>
        <w:trHeight w:hRule="exact" w:val="864"/>
      </w:trPr>
      <w:tc>
        <w:tcPr>
          <w:tcW w:w="4925" w:type="dxa"/>
          <w:shd w:val="clear" w:color="auto" w:fill="auto"/>
          <w:vAlign w:val="bottom"/>
        </w:tcPr>
        <w:p w14:paraId="432E8FE2" w14:textId="77777777" w:rsidR="00CA4FDB" w:rsidRDefault="00CA4FDB" w:rsidP="00CA4FDB">
          <w:pPr>
            <w:pStyle w:val="ab"/>
          </w:pPr>
        </w:p>
      </w:tc>
      <w:tc>
        <w:tcPr>
          <w:tcW w:w="4920" w:type="dxa"/>
          <w:shd w:val="clear" w:color="auto" w:fill="auto"/>
          <w:vAlign w:val="bottom"/>
        </w:tcPr>
        <w:p w14:paraId="6C52979B" w14:textId="77777777" w:rsidR="00CA4FDB" w:rsidRPr="00CA4FDB" w:rsidRDefault="00CA4FDB" w:rsidP="00CA4FDB">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C584B">
            <w:rPr>
              <w:b/>
              <w:sz w:val="17"/>
            </w:rPr>
            <w:t>CEDAW/C/NOR/CO/9</w:t>
          </w:r>
          <w:r>
            <w:rPr>
              <w:b/>
              <w:sz w:val="17"/>
            </w:rPr>
            <w:fldChar w:fldCharType="end"/>
          </w:r>
        </w:p>
      </w:tc>
    </w:tr>
  </w:tbl>
  <w:p w14:paraId="06C8F94F" w14:textId="77777777" w:rsidR="00CA4FDB" w:rsidRPr="00CA4FDB" w:rsidRDefault="00CA4FDB" w:rsidP="00CA4FDB">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A4FDB" w14:paraId="137F2AC8" w14:textId="77777777" w:rsidTr="00CA4FDB">
      <w:trPr>
        <w:trHeight w:hRule="exact" w:val="864"/>
      </w:trPr>
      <w:tc>
        <w:tcPr>
          <w:tcW w:w="1267" w:type="dxa"/>
          <w:tcBorders>
            <w:bottom w:val="single" w:sz="4" w:space="0" w:color="auto"/>
          </w:tcBorders>
          <w:shd w:val="clear" w:color="auto" w:fill="auto"/>
          <w:vAlign w:val="bottom"/>
        </w:tcPr>
        <w:p w14:paraId="75F9E3B9" w14:textId="77777777" w:rsidR="00CA4FDB" w:rsidRDefault="00CA4FDB" w:rsidP="00CA4FDB">
          <w:pPr>
            <w:pStyle w:val="ab"/>
            <w:spacing w:after="120"/>
          </w:pPr>
        </w:p>
      </w:tc>
      <w:tc>
        <w:tcPr>
          <w:tcW w:w="1872" w:type="dxa"/>
          <w:tcBorders>
            <w:bottom w:val="single" w:sz="4" w:space="0" w:color="auto"/>
          </w:tcBorders>
          <w:shd w:val="clear" w:color="auto" w:fill="auto"/>
          <w:vAlign w:val="bottom"/>
        </w:tcPr>
        <w:p w14:paraId="0EA22AF1" w14:textId="77777777" w:rsidR="00CA4FDB" w:rsidRPr="00CA4FDB" w:rsidRDefault="00CA4FDB" w:rsidP="00CA4FDB">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E562767" w14:textId="77777777" w:rsidR="00CA4FDB" w:rsidRDefault="00CA4FDB" w:rsidP="00CA4FDB">
          <w:pPr>
            <w:pStyle w:val="ab"/>
            <w:spacing w:after="120"/>
          </w:pPr>
        </w:p>
      </w:tc>
      <w:tc>
        <w:tcPr>
          <w:tcW w:w="6437" w:type="dxa"/>
          <w:gridSpan w:val="3"/>
          <w:tcBorders>
            <w:bottom w:val="single" w:sz="4" w:space="0" w:color="auto"/>
          </w:tcBorders>
          <w:shd w:val="clear" w:color="auto" w:fill="auto"/>
          <w:vAlign w:val="bottom"/>
        </w:tcPr>
        <w:p w14:paraId="4A32A20A" w14:textId="77777777" w:rsidR="00CA4FDB" w:rsidRPr="00CA4FDB" w:rsidRDefault="00CA4FDB" w:rsidP="00CA4FDB">
          <w:pPr>
            <w:spacing w:after="80" w:line="240" w:lineRule="auto"/>
            <w:jc w:val="right"/>
            <w:rPr>
              <w:position w:val="-4"/>
            </w:rPr>
          </w:pPr>
          <w:r>
            <w:rPr>
              <w:position w:val="-4"/>
              <w:sz w:val="40"/>
            </w:rPr>
            <w:t>CEDAW</w:t>
          </w:r>
          <w:r>
            <w:rPr>
              <w:position w:val="-4"/>
            </w:rPr>
            <w:t>/C/NOR/CO/9</w:t>
          </w:r>
        </w:p>
      </w:tc>
    </w:tr>
    <w:tr w:rsidR="00CA4FDB" w:rsidRPr="00CA4FDB" w14:paraId="3C24A79C" w14:textId="77777777" w:rsidTr="00CA4FDB">
      <w:trPr>
        <w:trHeight w:hRule="exact" w:val="2880"/>
      </w:trPr>
      <w:tc>
        <w:tcPr>
          <w:tcW w:w="1267" w:type="dxa"/>
          <w:tcBorders>
            <w:top w:val="single" w:sz="4" w:space="0" w:color="auto"/>
            <w:bottom w:val="single" w:sz="12" w:space="0" w:color="auto"/>
          </w:tcBorders>
          <w:shd w:val="clear" w:color="auto" w:fill="auto"/>
        </w:tcPr>
        <w:p w14:paraId="109909A2" w14:textId="77777777" w:rsidR="00CA4FDB" w:rsidRPr="00CA4FDB" w:rsidRDefault="00CA4FDB" w:rsidP="00CA4FDB">
          <w:pPr>
            <w:pStyle w:val="ab"/>
            <w:spacing w:before="109"/>
            <w:ind w:left="-72"/>
          </w:pPr>
          <w:r>
            <w:t xml:space="preserve"> </w:t>
          </w:r>
          <w:r>
            <w:drawing>
              <wp:inline distT="0" distB="0" distL="0" distR="0" wp14:anchorId="6D00D02C" wp14:editId="533F22B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A13508F" w14:textId="77777777" w:rsidR="00CA4FDB" w:rsidRPr="00CA4FDB" w:rsidRDefault="00CA4FDB" w:rsidP="00CA4FDB">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2066D72" w14:textId="77777777" w:rsidR="00CA4FDB" w:rsidRPr="00CA4FDB" w:rsidRDefault="00CA4FDB" w:rsidP="00CA4FDB">
          <w:pPr>
            <w:pStyle w:val="ab"/>
            <w:spacing w:before="109"/>
          </w:pPr>
        </w:p>
      </w:tc>
      <w:tc>
        <w:tcPr>
          <w:tcW w:w="3080" w:type="dxa"/>
          <w:tcBorders>
            <w:top w:val="single" w:sz="4" w:space="0" w:color="auto"/>
            <w:bottom w:val="single" w:sz="12" w:space="0" w:color="auto"/>
          </w:tcBorders>
          <w:shd w:val="clear" w:color="auto" w:fill="auto"/>
        </w:tcPr>
        <w:p w14:paraId="3BA16CAE" w14:textId="77777777" w:rsidR="00CA4FDB" w:rsidRDefault="00CA4FDB" w:rsidP="00CA4FDB">
          <w:pPr>
            <w:pStyle w:val="Distr"/>
          </w:pPr>
          <w:r>
            <w:t>Distr.: General</w:t>
          </w:r>
        </w:p>
        <w:p w14:paraId="3AD326E1" w14:textId="77777777" w:rsidR="00CA4FDB" w:rsidRDefault="00CA4FDB" w:rsidP="00CA4FDB">
          <w:pPr>
            <w:pStyle w:val="Publication"/>
          </w:pPr>
          <w:r>
            <w:t>22 November 2017</w:t>
          </w:r>
        </w:p>
        <w:p w14:paraId="51874D25" w14:textId="77777777" w:rsidR="00CA4FDB" w:rsidRDefault="00CA4FDB" w:rsidP="00CA4FDB">
          <w:pPr>
            <w:spacing w:line="240" w:lineRule="exact"/>
          </w:pPr>
          <w:r>
            <w:t>Chinese</w:t>
          </w:r>
        </w:p>
        <w:p w14:paraId="4EA76240" w14:textId="77777777" w:rsidR="00CA4FDB" w:rsidRDefault="00CA4FDB" w:rsidP="00CA4FDB">
          <w:pPr>
            <w:pStyle w:val="Original"/>
          </w:pPr>
          <w:r>
            <w:t>Original: English</w:t>
          </w:r>
        </w:p>
        <w:p w14:paraId="06711AFA" w14:textId="77777777" w:rsidR="00CA4FDB" w:rsidRPr="00CA4FDB" w:rsidRDefault="00CA4FDB" w:rsidP="00CA4FDB"/>
      </w:tc>
    </w:tr>
  </w:tbl>
  <w:p w14:paraId="653EEDC0" w14:textId="77777777" w:rsidR="00CA4FDB" w:rsidRPr="00CA4FDB" w:rsidRDefault="00CA4FDB" w:rsidP="00CA4FDB">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78*"/>
    <w:docVar w:name="CreationDt" w:val="16/01/2018 11:40:21"/>
    <w:docVar w:name="DocCategory" w:val="Doc"/>
    <w:docVar w:name="DocType" w:val="Final"/>
    <w:docVar w:name="DutyStation" w:val="New York"/>
    <w:docVar w:name="FooterJN" w:val="17-20378 (C)"/>
    <w:docVar w:name="jobn" w:val="17-20378 (C)"/>
    <w:docVar w:name="jobnDT" w:val="17-20378 (C)   160118"/>
    <w:docVar w:name="jobnDTDT" w:val="17-20378 (C)   160118   160118"/>
    <w:docVar w:name="JobNo" w:val="1720378C"/>
    <w:docVar w:name="LocalDrive" w:val="0"/>
    <w:docVar w:name="OandT" w:val="Hao sl"/>
    <w:docVar w:name="sss1" w:val="CEDAW/C/NOR/CO/9"/>
    <w:docVar w:name="sss2" w:val="-"/>
    <w:docVar w:name="Symbol1" w:val="CEDAW/C/NOR/CO/9"/>
    <w:docVar w:name="Symbol2" w:val="-"/>
  </w:docVars>
  <w:rsids>
    <w:rsidRoot w:val="00DD38A8"/>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2FBD"/>
    <w:rsid w:val="000A31F9"/>
    <w:rsid w:val="000B04CB"/>
    <w:rsid w:val="000C1786"/>
    <w:rsid w:val="000C4C08"/>
    <w:rsid w:val="000C4DDE"/>
    <w:rsid w:val="000C5208"/>
    <w:rsid w:val="000D32BA"/>
    <w:rsid w:val="000E240F"/>
    <w:rsid w:val="000E49A4"/>
    <w:rsid w:val="000E4FFB"/>
    <w:rsid w:val="000E7441"/>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76155"/>
    <w:rsid w:val="001845DB"/>
    <w:rsid w:val="001873A2"/>
    <w:rsid w:val="001944A4"/>
    <w:rsid w:val="001A4A37"/>
    <w:rsid w:val="001B02C5"/>
    <w:rsid w:val="001B0DFD"/>
    <w:rsid w:val="001B219A"/>
    <w:rsid w:val="001B2814"/>
    <w:rsid w:val="001B4F95"/>
    <w:rsid w:val="001B79D0"/>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0466"/>
    <w:rsid w:val="001F24BA"/>
    <w:rsid w:val="001F2F76"/>
    <w:rsid w:val="001F5793"/>
    <w:rsid w:val="001F595B"/>
    <w:rsid w:val="001F6F25"/>
    <w:rsid w:val="002000B5"/>
    <w:rsid w:val="00201543"/>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32D"/>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1449"/>
    <w:rsid w:val="00293025"/>
    <w:rsid w:val="002A4AEF"/>
    <w:rsid w:val="002A5E53"/>
    <w:rsid w:val="002B305F"/>
    <w:rsid w:val="002B35DE"/>
    <w:rsid w:val="002B47BF"/>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79D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2BC6"/>
    <w:rsid w:val="003A7B88"/>
    <w:rsid w:val="003B7799"/>
    <w:rsid w:val="003C4125"/>
    <w:rsid w:val="003C448D"/>
    <w:rsid w:val="003C529E"/>
    <w:rsid w:val="003C7B20"/>
    <w:rsid w:val="003D075F"/>
    <w:rsid w:val="003D5B4D"/>
    <w:rsid w:val="003E4565"/>
    <w:rsid w:val="003E5999"/>
    <w:rsid w:val="003E748F"/>
    <w:rsid w:val="003E7612"/>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3BB0"/>
    <w:rsid w:val="0045492A"/>
    <w:rsid w:val="00460162"/>
    <w:rsid w:val="004620A8"/>
    <w:rsid w:val="00463C4F"/>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2381"/>
    <w:rsid w:val="004C3255"/>
    <w:rsid w:val="004C3BAA"/>
    <w:rsid w:val="004C48C2"/>
    <w:rsid w:val="004C5B65"/>
    <w:rsid w:val="004D07E1"/>
    <w:rsid w:val="004D1C19"/>
    <w:rsid w:val="004D60D1"/>
    <w:rsid w:val="004E4081"/>
    <w:rsid w:val="004E641B"/>
    <w:rsid w:val="004E739A"/>
    <w:rsid w:val="004F29B8"/>
    <w:rsid w:val="004F3649"/>
    <w:rsid w:val="004F4BBB"/>
    <w:rsid w:val="004F4EFB"/>
    <w:rsid w:val="004F5333"/>
    <w:rsid w:val="004F5E26"/>
    <w:rsid w:val="0050413E"/>
    <w:rsid w:val="0051284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3530"/>
    <w:rsid w:val="005C55E1"/>
    <w:rsid w:val="005C5FC3"/>
    <w:rsid w:val="005D0D2E"/>
    <w:rsid w:val="005D0F04"/>
    <w:rsid w:val="005D2204"/>
    <w:rsid w:val="005D680F"/>
    <w:rsid w:val="005E5E5D"/>
    <w:rsid w:val="005F12F0"/>
    <w:rsid w:val="005F1AAD"/>
    <w:rsid w:val="005F3273"/>
    <w:rsid w:val="005F34A3"/>
    <w:rsid w:val="0060128A"/>
    <w:rsid w:val="00601DF9"/>
    <w:rsid w:val="00602C6C"/>
    <w:rsid w:val="006101D0"/>
    <w:rsid w:val="006107DE"/>
    <w:rsid w:val="00610CF2"/>
    <w:rsid w:val="00615A9C"/>
    <w:rsid w:val="00617802"/>
    <w:rsid w:val="006201CE"/>
    <w:rsid w:val="00625F0A"/>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52C2"/>
    <w:rsid w:val="00666F57"/>
    <w:rsid w:val="006740A7"/>
    <w:rsid w:val="006767D5"/>
    <w:rsid w:val="00691524"/>
    <w:rsid w:val="006926DF"/>
    <w:rsid w:val="00697E61"/>
    <w:rsid w:val="006A2730"/>
    <w:rsid w:val="006A5CFB"/>
    <w:rsid w:val="006A654B"/>
    <w:rsid w:val="006B02CF"/>
    <w:rsid w:val="006B654F"/>
    <w:rsid w:val="006B769C"/>
    <w:rsid w:val="006C2998"/>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3F"/>
    <w:rsid w:val="0075155C"/>
    <w:rsid w:val="007517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7F79F4"/>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84D"/>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6F8D"/>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5CD6"/>
    <w:rsid w:val="00946C87"/>
    <w:rsid w:val="0095023C"/>
    <w:rsid w:val="0095295A"/>
    <w:rsid w:val="00957134"/>
    <w:rsid w:val="0096193C"/>
    <w:rsid w:val="00974D7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2A39"/>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5F82"/>
    <w:rsid w:val="00A27DEC"/>
    <w:rsid w:val="00A27E35"/>
    <w:rsid w:val="00A31815"/>
    <w:rsid w:val="00A33D4D"/>
    <w:rsid w:val="00A33D6D"/>
    <w:rsid w:val="00A343D8"/>
    <w:rsid w:val="00A36AEC"/>
    <w:rsid w:val="00A37345"/>
    <w:rsid w:val="00A40AAE"/>
    <w:rsid w:val="00A40EA9"/>
    <w:rsid w:val="00A44A96"/>
    <w:rsid w:val="00A4532A"/>
    <w:rsid w:val="00A46BEE"/>
    <w:rsid w:val="00A46E28"/>
    <w:rsid w:val="00A5206D"/>
    <w:rsid w:val="00A55E9E"/>
    <w:rsid w:val="00A62182"/>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B722A"/>
    <w:rsid w:val="00AC2EAA"/>
    <w:rsid w:val="00AC373F"/>
    <w:rsid w:val="00AC550F"/>
    <w:rsid w:val="00AD4308"/>
    <w:rsid w:val="00AD6611"/>
    <w:rsid w:val="00AE6719"/>
    <w:rsid w:val="00AE6C5D"/>
    <w:rsid w:val="00AE733F"/>
    <w:rsid w:val="00AF021F"/>
    <w:rsid w:val="00AF114B"/>
    <w:rsid w:val="00AF2486"/>
    <w:rsid w:val="00AF2A33"/>
    <w:rsid w:val="00AF4C2D"/>
    <w:rsid w:val="00AF4FD7"/>
    <w:rsid w:val="00AF51A0"/>
    <w:rsid w:val="00B014C7"/>
    <w:rsid w:val="00B01FB8"/>
    <w:rsid w:val="00B0250B"/>
    <w:rsid w:val="00B02C51"/>
    <w:rsid w:val="00B03EFA"/>
    <w:rsid w:val="00B16C8C"/>
    <w:rsid w:val="00B171E7"/>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C0F5C"/>
    <w:rsid w:val="00BC2276"/>
    <w:rsid w:val="00BD1B08"/>
    <w:rsid w:val="00BD1BFF"/>
    <w:rsid w:val="00BD2150"/>
    <w:rsid w:val="00BE1CC3"/>
    <w:rsid w:val="00BE1CDE"/>
    <w:rsid w:val="00BE365A"/>
    <w:rsid w:val="00BE425A"/>
    <w:rsid w:val="00BE47C4"/>
    <w:rsid w:val="00BE4CDC"/>
    <w:rsid w:val="00BE50EF"/>
    <w:rsid w:val="00C04C24"/>
    <w:rsid w:val="00C052A2"/>
    <w:rsid w:val="00C06A4A"/>
    <w:rsid w:val="00C07F0F"/>
    <w:rsid w:val="00C131AA"/>
    <w:rsid w:val="00C1391A"/>
    <w:rsid w:val="00C14CE6"/>
    <w:rsid w:val="00C15218"/>
    <w:rsid w:val="00C21D51"/>
    <w:rsid w:val="00C22BB2"/>
    <w:rsid w:val="00C22F76"/>
    <w:rsid w:val="00C2725D"/>
    <w:rsid w:val="00C31771"/>
    <w:rsid w:val="00C31E79"/>
    <w:rsid w:val="00C35D84"/>
    <w:rsid w:val="00C37CA3"/>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4FDB"/>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474BF"/>
    <w:rsid w:val="00D51DC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C584B"/>
    <w:rsid w:val="00DD38A8"/>
    <w:rsid w:val="00DD3D6B"/>
    <w:rsid w:val="00DD4467"/>
    <w:rsid w:val="00DD5418"/>
    <w:rsid w:val="00DD61C8"/>
    <w:rsid w:val="00DD772B"/>
    <w:rsid w:val="00DE2022"/>
    <w:rsid w:val="00DE2A3B"/>
    <w:rsid w:val="00DE6CC2"/>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47AD6"/>
    <w:rsid w:val="00E5153D"/>
    <w:rsid w:val="00E54379"/>
    <w:rsid w:val="00E56134"/>
    <w:rsid w:val="00E56B5D"/>
    <w:rsid w:val="00E57421"/>
    <w:rsid w:val="00E61C81"/>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16BB"/>
    <w:rsid w:val="00EB33AC"/>
    <w:rsid w:val="00EC08BF"/>
    <w:rsid w:val="00EC25DE"/>
    <w:rsid w:val="00EC669D"/>
    <w:rsid w:val="00EC6F21"/>
    <w:rsid w:val="00EC7887"/>
    <w:rsid w:val="00ED2708"/>
    <w:rsid w:val="00ED2D39"/>
    <w:rsid w:val="00ED2D76"/>
    <w:rsid w:val="00ED3A3A"/>
    <w:rsid w:val="00ED4C33"/>
    <w:rsid w:val="00EE0913"/>
    <w:rsid w:val="00EE575B"/>
    <w:rsid w:val="00EF23C4"/>
    <w:rsid w:val="00EF2DB0"/>
    <w:rsid w:val="00EF2DD4"/>
    <w:rsid w:val="00EF36AA"/>
    <w:rsid w:val="00EF5D84"/>
    <w:rsid w:val="00EF695D"/>
    <w:rsid w:val="00EF6CA2"/>
    <w:rsid w:val="00F01440"/>
    <w:rsid w:val="00F020E7"/>
    <w:rsid w:val="00F03676"/>
    <w:rsid w:val="00F04C64"/>
    <w:rsid w:val="00F057A4"/>
    <w:rsid w:val="00F05B9E"/>
    <w:rsid w:val="00F13305"/>
    <w:rsid w:val="00F1516C"/>
    <w:rsid w:val="00F170F1"/>
    <w:rsid w:val="00F26864"/>
    <w:rsid w:val="00F26F00"/>
    <w:rsid w:val="00F32339"/>
    <w:rsid w:val="00F3596A"/>
    <w:rsid w:val="00F36446"/>
    <w:rsid w:val="00F40463"/>
    <w:rsid w:val="00F44A01"/>
    <w:rsid w:val="00F50336"/>
    <w:rsid w:val="00F5310B"/>
    <w:rsid w:val="00F546B4"/>
    <w:rsid w:val="00F55E5B"/>
    <w:rsid w:val="00F569BC"/>
    <w:rsid w:val="00F6174D"/>
    <w:rsid w:val="00F62E3F"/>
    <w:rsid w:val="00F66D76"/>
    <w:rsid w:val="00F66E5C"/>
    <w:rsid w:val="00F67F90"/>
    <w:rsid w:val="00F708D7"/>
    <w:rsid w:val="00F7756E"/>
    <w:rsid w:val="00F777EA"/>
    <w:rsid w:val="00F77B3E"/>
    <w:rsid w:val="00F8151C"/>
    <w:rsid w:val="00F833CB"/>
    <w:rsid w:val="00F84F97"/>
    <w:rsid w:val="00F87754"/>
    <w:rsid w:val="00F90A4B"/>
    <w:rsid w:val="00F90C56"/>
    <w:rsid w:val="00F94B3C"/>
    <w:rsid w:val="00FA7A95"/>
    <w:rsid w:val="00FB089D"/>
    <w:rsid w:val="00FB282B"/>
    <w:rsid w:val="00FB4F96"/>
    <w:rsid w:val="00FC1CE4"/>
    <w:rsid w:val="00FC58ED"/>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100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FollowedHyperlink"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AF51A0"/>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SingleTxt"/>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5162C0"/>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UnresolvedMention">
    <w:name w:val="Unresolved Mention"/>
    <w:basedOn w:val="a0"/>
    <w:uiPriority w:val="99"/>
    <w:semiHidden/>
    <w:unhideWhenUsed/>
    <w:rsid w:val="00F84F97"/>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FollowedHyperlink"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AF51A0"/>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SingleTxt"/>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5162C0"/>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UnresolvedMention">
    <w:name w:val="Unresolved Mention"/>
    <w:basedOn w:val="a0"/>
    <w:uiPriority w:val="99"/>
    <w:semiHidden/>
    <w:unhideWhenUsed/>
    <w:rsid w:val="00F84F9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h/CEDAW/C/NOR/9" TargetMode="External"/><Relationship Id="rId26" Type="http://schemas.openxmlformats.org/officeDocument/2006/relationships/hyperlink" Target="https://undocs.org/ch/S/RES/1888(2009)" TargetMode="External"/><Relationship Id="rId39" Type="http://schemas.openxmlformats.org/officeDocument/2006/relationships/hyperlink" Target="https://undocs.org/ch/HRI/GEN/2/Rev.6" TargetMode="External"/><Relationship Id="rId3" Type="http://schemas.openxmlformats.org/officeDocument/2006/relationships/styles" Target="styles.xml"/><Relationship Id="rId21" Type="http://schemas.openxmlformats.org/officeDocument/2006/relationships/hyperlink" Target="https://undocs.org/ch/S/RES/1325(2000)" TargetMode="External"/><Relationship Id="rId34" Type="http://schemas.openxmlformats.org/officeDocument/2006/relationships/hyperlink" Target="https://undocs.org/ch/CEDAW/C/NOR/8" TargetMode="External"/><Relationship Id="rId42"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h/CEDAW/C/SR.1553" TargetMode="External"/><Relationship Id="rId25" Type="http://schemas.openxmlformats.org/officeDocument/2006/relationships/hyperlink" Target="https://undocs.org/ch/S/RES/1820(2008)" TargetMode="External"/><Relationship Id="rId33" Type="http://schemas.openxmlformats.org/officeDocument/2006/relationships/hyperlink" Target="https://undocs.org/ch/S/RES/2331(2016)" TargetMode="External"/><Relationship Id="rId38" Type="http://schemas.openxmlformats.org/officeDocument/2006/relationships/hyperlink" Target="https://undocs.org/ch/CEDAW/C/NOR/CO/8" TargetMode="External"/><Relationship Id="rId2" Type="http://schemas.openxmlformats.org/officeDocument/2006/relationships/numbering" Target="numbering.xml"/><Relationship Id="rId16" Type="http://schemas.openxmlformats.org/officeDocument/2006/relationships/hyperlink" Target="https://undocs.org/ch/CEDAW/C/SR.1552" TargetMode="External"/><Relationship Id="rId20" Type="http://schemas.openxmlformats.org/officeDocument/2006/relationships/hyperlink" Target="https://undocs.org/ch/CEDAW/C/NOR/CO/8/Add.1" TargetMode="External"/><Relationship Id="rId29" Type="http://schemas.openxmlformats.org/officeDocument/2006/relationships/hyperlink" Target="https://undocs.org/ch/S/RES/2106(2013)"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ch/S/RES/1408(2002)" TargetMode="External"/><Relationship Id="rId32" Type="http://schemas.openxmlformats.org/officeDocument/2006/relationships/hyperlink" Target="https://undocs.org/ch/S/RES/2272(2016)" TargetMode="External"/><Relationship Id="rId37" Type="http://schemas.openxmlformats.org/officeDocument/2006/relationships/hyperlink" Target="https://undocs.org/ch/A/RES/65/229"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ch/S/RES/1366(2001)" TargetMode="External"/><Relationship Id="rId28" Type="http://schemas.openxmlformats.org/officeDocument/2006/relationships/hyperlink" Target="https://undocs.org/ch/S/RES/1960(2010)" TargetMode="External"/><Relationship Id="rId36" Type="http://schemas.openxmlformats.org/officeDocument/2006/relationships/hyperlink" Target="https://undocs.org/ch/CEDAW/C/46/D/18/2008" TargetMode="External"/><Relationship Id="rId10" Type="http://schemas.openxmlformats.org/officeDocument/2006/relationships/header" Target="header2.xml"/><Relationship Id="rId19" Type="http://schemas.openxmlformats.org/officeDocument/2006/relationships/hyperlink" Target="https://undocs.org/ch/CEDAW/C/NOR/Q/9" TargetMode="External"/><Relationship Id="rId31" Type="http://schemas.openxmlformats.org/officeDocument/2006/relationships/hyperlink" Target="https://undocs.org/ch/S/RES/2242(2015)"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ch/S/RES/1327(2000)" TargetMode="External"/><Relationship Id="rId27" Type="http://schemas.openxmlformats.org/officeDocument/2006/relationships/hyperlink" Target="https://undocs.org/ch/S/RES/1889(2009)" TargetMode="External"/><Relationship Id="rId30" Type="http://schemas.openxmlformats.org/officeDocument/2006/relationships/hyperlink" Target="https://undocs.org/ch/S/RES/2122(2013)" TargetMode="External"/><Relationship Id="rId35" Type="http://schemas.openxmlformats.org/officeDocument/2006/relationships/hyperlink" Target="https://undocs.org/ch/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80BB0-5EE3-463C-BF94-16C32B781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6530</Words>
  <Characters>7314</Characters>
  <Application>Microsoft Office Word</Application>
  <DocSecurity>0</DocSecurity>
  <Lines>281</Lines>
  <Paragraphs>160</Paragraphs>
  <ScaleCrop>false</ScaleCrop>
  <Company>United Nations</Company>
  <LinksUpToDate>false</LinksUpToDate>
  <CharactersWithSpaces>13684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Shengli Hao</dc:creator>
  <cp:lastModifiedBy>Ctpu1</cp:lastModifiedBy>
  <cp:revision>2</cp:revision>
  <cp:lastPrinted>2018-01-17T15:27:00Z</cp:lastPrinted>
  <dcterms:created xsi:type="dcterms:W3CDTF">2018-01-17T15:28:00Z</dcterms:created>
  <dcterms:modified xsi:type="dcterms:W3CDTF">2018-01-17T15:28:00Z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1720378</vt:lpwstr>
  </property>
  <property fmtid="{D5CDD505-2E9C-101B-9397-08002B2CF9AE}" pid="3" name="ODSRefJobNo">
    <vt:lpwstr>1739413C</vt:lpwstr>
  </property>
  <property fmtid="{D5CDD505-2E9C-101B-9397-08002B2CF9AE}" pid="4" name="Symbol1">
    <vt:lpwstr>CEDAW/C/NOR/CO/9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Hao sl</vt:lpwstr>
  </property>
  <property fmtid="{D5CDD505-2E9C-101B-9397-08002B2CF9AE}" pid="12" name="Distribution">
    <vt:lpwstr>General</vt:lpwstr>
  </property>
  <property fmtid="{D5CDD505-2E9C-101B-9397-08002B2CF9AE}" pid="13" name="Publication Date">
    <vt:lpwstr>22 November 2017</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关于挪威第九次定期报告的结论性意见*</vt:lpwstr>
  </property>
</Properties>
</file>