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921F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921FF" w:rsidP="005921FF">
            <w:pPr>
              <w:jc w:val="right"/>
            </w:pPr>
            <w:r w:rsidRPr="005921FF">
              <w:rPr>
                <w:sz w:val="40"/>
              </w:rPr>
              <w:t>CERD</w:t>
            </w:r>
            <w:r>
              <w:t>/C/SR.2062</w:t>
            </w:r>
          </w:p>
        </w:tc>
      </w:tr>
      <w:tr w:rsidR="002D5AAC" w:rsidTr="005921F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5921FF" w:rsidRDefault="005921FF" w:rsidP="00B778C8">
            <w:pPr>
              <w:spacing w:before="240"/>
            </w:pPr>
            <w:r>
              <w:t>Distr. general</w:t>
            </w:r>
          </w:p>
          <w:p w:rsidR="005921FF" w:rsidRDefault="00E85FE2" w:rsidP="005921FF">
            <w:pPr>
              <w:spacing w:line="240" w:lineRule="exact"/>
            </w:pPr>
            <w:r>
              <w:t>10</w:t>
            </w:r>
            <w:r w:rsidR="005921FF">
              <w:t xml:space="preserve"> de abril de 2012</w:t>
            </w:r>
          </w:p>
          <w:p w:rsidR="005921FF" w:rsidRDefault="005921FF" w:rsidP="005921FF">
            <w:pPr>
              <w:spacing w:line="240" w:lineRule="exact"/>
            </w:pPr>
            <w:r>
              <w:t>Español</w:t>
            </w:r>
          </w:p>
          <w:p w:rsidR="002D5AAC" w:rsidRDefault="005921FF" w:rsidP="005921FF">
            <w:pPr>
              <w:spacing w:line="240" w:lineRule="exact"/>
            </w:pPr>
            <w:r>
              <w:t>Original: francés</w:t>
            </w:r>
          </w:p>
        </w:tc>
      </w:tr>
    </w:tbl>
    <w:p w:rsidR="005921FF" w:rsidRPr="007F1621" w:rsidRDefault="005921FF" w:rsidP="005921FF">
      <w:pPr>
        <w:spacing w:before="120"/>
        <w:rPr>
          <w:b/>
          <w:sz w:val="24"/>
          <w:szCs w:val="24"/>
        </w:rPr>
      </w:pPr>
      <w:r w:rsidRPr="007F1621">
        <w:rPr>
          <w:b/>
          <w:sz w:val="24"/>
          <w:szCs w:val="24"/>
        </w:rPr>
        <w:t>Comité para la Eliminación de la Discriminación Racial</w:t>
      </w:r>
    </w:p>
    <w:p w:rsidR="005921FF" w:rsidRPr="007F1621" w:rsidRDefault="005921FF" w:rsidP="005921FF">
      <w:pPr>
        <w:spacing w:after="120"/>
        <w:rPr>
          <w:b/>
        </w:rPr>
      </w:pPr>
      <w:r>
        <w:rPr>
          <w:b/>
        </w:rPr>
        <w:t>78º período de sesiones</w:t>
      </w:r>
    </w:p>
    <w:p w:rsidR="005921FF" w:rsidRDefault="005921FF" w:rsidP="005921FF">
      <w:r w:rsidRPr="007F1621">
        <w:rPr>
          <w:b/>
        </w:rPr>
        <w:t>Acta resumida de la 2062ª sesión</w:t>
      </w:r>
      <w:r>
        <w:rPr>
          <w:b/>
        </w:rPr>
        <w:br/>
      </w:r>
      <w:r w:rsidRPr="00751600">
        <w:t>Celebrada en el Palais Wilson, Ginebra, el martes 22 de febrero de 2011, a las 10.00 horas</w:t>
      </w:r>
    </w:p>
    <w:p w:rsidR="005921FF" w:rsidRPr="007F1621" w:rsidRDefault="005921FF" w:rsidP="005921FF">
      <w:pPr>
        <w:tabs>
          <w:tab w:val="right" w:pos="992"/>
          <w:tab w:val="left" w:pos="1134"/>
          <w:tab w:val="right" w:leader="dot" w:pos="8505"/>
        </w:tabs>
        <w:spacing w:before="120"/>
        <w:rPr>
          <w:i/>
          <w:lang w:val="es-ES_tradnl"/>
        </w:rPr>
      </w:pPr>
      <w:r w:rsidRPr="007F1621">
        <w:rPr>
          <w:i/>
          <w:lang w:val="es-ES_tradnl"/>
        </w:rPr>
        <w:tab/>
        <w:t>Presidente</w:t>
      </w:r>
      <w:r>
        <w:rPr>
          <w:i/>
          <w:lang w:val="es-ES_tradnl"/>
        </w:rPr>
        <w:t>:</w:t>
      </w:r>
      <w:r w:rsidRPr="007F1621">
        <w:rPr>
          <w:i/>
          <w:lang w:val="es-ES_tradnl"/>
        </w:rPr>
        <w:tab/>
      </w:r>
      <w:r w:rsidRPr="005921FF">
        <w:rPr>
          <w:lang w:val="es-ES_tradnl"/>
        </w:rPr>
        <w:t>Sr. Kemal</w:t>
      </w:r>
    </w:p>
    <w:p w:rsidR="005921FF" w:rsidRPr="00751600" w:rsidRDefault="005921FF" w:rsidP="005921FF">
      <w:pPr>
        <w:pStyle w:val="HChG"/>
      </w:pPr>
      <w:r w:rsidRPr="007F1621">
        <w:rPr>
          <w:b w:val="0"/>
          <w:lang w:val="es-ES_tradnl"/>
        </w:rPr>
        <w:t>Sumario</w:t>
      </w:r>
    </w:p>
    <w:p w:rsidR="005921FF" w:rsidRPr="00751600" w:rsidRDefault="005921FF" w:rsidP="005921FF">
      <w:pPr>
        <w:pStyle w:val="SingleTxtG"/>
        <w:jc w:val="left"/>
      </w:pPr>
      <w:r w:rsidRPr="00751600">
        <w:t>Examen de los informes, observaciones e información presentados por los</w:t>
      </w:r>
      <w:r>
        <w:br/>
      </w:r>
      <w:r w:rsidRPr="00751600">
        <w:t xml:space="preserve">Estados partes de conformidad con el artículo 9 de la Convención </w:t>
      </w:r>
      <w:r w:rsidRPr="005921FF">
        <w:rPr>
          <w:i/>
        </w:rPr>
        <w:t>(</w:t>
      </w:r>
      <w:r w:rsidRPr="00751600">
        <w:rPr>
          <w:i/>
        </w:rPr>
        <w:t>continuación</w:t>
      </w:r>
      <w:r w:rsidRPr="005921FF">
        <w:rPr>
          <w:i/>
        </w:rPr>
        <w:t>)</w:t>
      </w:r>
      <w:r w:rsidRPr="00751600">
        <w:t xml:space="preserve"> </w:t>
      </w:r>
    </w:p>
    <w:p w:rsidR="005921FF" w:rsidRPr="00751600" w:rsidRDefault="00D46515" w:rsidP="005921FF">
      <w:pPr>
        <w:pStyle w:val="SingleTxtG"/>
        <w:jc w:val="left"/>
      </w:pPr>
      <w:r>
        <w:tab/>
      </w:r>
      <w:r w:rsidR="005921FF" w:rsidRPr="00D46515">
        <w:rPr>
          <w:i/>
        </w:rPr>
        <w:t>Informes periódicos 19º y 20º de Noruega</w:t>
      </w:r>
      <w:r w:rsidR="005921FF" w:rsidRPr="00751600">
        <w:t xml:space="preserve"> </w:t>
      </w:r>
      <w:r w:rsidR="005921FF" w:rsidRPr="00D46515">
        <w:t>(continuación)</w:t>
      </w:r>
    </w:p>
    <w:p w:rsidR="005921FF" w:rsidRPr="00751600" w:rsidRDefault="00E85FE2" w:rsidP="005921FF">
      <w:pPr>
        <w:pStyle w:val="SingleTxtG"/>
        <w:rPr>
          <w:i/>
        </w:rPr>
      </w:pPr>
      <w:r>
        <w:br w:type="page"/>
      </w:r>
      <w:r w:rsidR="005921FF" w:rsidRPr="00751600">
        <w:rPr>
          <w:i/>
        </w:rPr>
        <w:t>Se abre la sesión a las 10.05 horas.</w:t>
      </w:r>
    </w:p>
    <w:p w:rsidR="005921FF" w:rsidRPr="00751600" w:rsidRDefault="005921FF" w:rsidP="005921FF">
      <w:pPr>
        <w:pStyle w:val="H23G"/>
      </w:pPr>
      <w:r>
        <w:tab/>
      </w:r>
      <w:r>
        <w:tab/>
      </w:r>
      <w:r w:rsidRPr="00751600">
        <w:t>Examen de los informes, observaciones e información presentados por los</w:t>
      </w:r>
      <w:r w:rsidR="00D46515">
        <w:br/>
      </w:r>
      <w:r w:rsidRPr="00751600">
        <w:t xml:space="preserve">Estados partes de conformidad con el artículo 9 de la Convención </w:t>
      </w:r>
      <w:r w:rsidRPr="00E11286">
        <w:rPr>
          <w:b w:val="0"/>
          <w:i/>
        </w:rPr>
        <w:t>(continuación)</w:t>
      </w:r>
      <w:r w:rsidRPr="00751600">
        <w:t xml:space="preserve"> </w:t>
      </w:r>
    </w:p>
    <w:p w:rsidR="005921FF" w:rsidRPr="00751600" w:rsidRDefault="005921FF" w:rsidP="00615B0E">
      <w:pPr>
        <w:pStyle w:val="H4G"/>
      </w:pPr>
      <w:r>
        <w:tab/>
      </w:r>
      <w:r w:rsidRPr="00D46515">
        <w:tab/>
        <w:t>Informes periódicos 19º y 20º de Noruega</w:t>
      </w:r>
      <w:r w:rsidRPr="00751600">
        <w:t xml:space="preserve"> </w:t>
      </w:r>
      <w:r w:rsidRPr="00615B0E">
        <w:rPr>
          <w:i w:val="0"/>
        </w:rPr>
        <w:t>(CERD/C/NOR/19-20; CERD/C/NOR/Q/19-20; HRI/CORE/NOR/2009) (continuación)</w:t>
      </w:r>
    </w:p>
    <w:p w:rsidR="005921FF" w:rsidRPr="00751600" w:rsidRDefault="005921FF" w:rsidP="005921FF">
      <w:pPr>
        <w:pStyle w:val="SingleTxtG"/>
        <w:rPr>
          <w:i/>
        </w:rPr>
      </w:pPr>
      <w:r w:rsidRPr="00751600">
        <w:t>1.</w:t>
      </w:r>
      <w:r w:rsidRPr="00751600">
        <w:tab/>
      </w:r>
      <w:r w:rsidRPr="00751600">
        <w:rPr>
          <w:i/>
        </w:rPr>
        <w:t xml:space="preserve">Por invitación del Presidente, la delegación noruega </w:t>
      </w:r>
      <w:r>
        <w:rPr>
          <w:i/>
        </w:rPr>
        <w:t xml:space="preserve">vuelve a tomar asiento a la </w:t>
      </w:r>
      <w:r w:rsidR="00615B0E">
        <w:rPr>
          <w:i/>
        </w:rPr>
        <w:t xml:space="preserve">Mesa </w:t>
      </w:r>
      <w:r>
        <w:rPr>
          <w:i/>
        </w:rPr>
        <w:t>del Comité.</w:t>
      </w:r>
    </w:p>
    <w:p w:rsidR="005921FF" w:rsidRPr="00751600" w:rsidRDefault="005921FF" w:rsidP="005921FF">
      <w:pPr>
        <w:pStyle w:val="SingleTxtG"/>
      </w:pPr>
      <w:r w:rsidRPr="00751600">
        <w:t>2.</w:t>
      </w:r>
      <w:r w:rsidRPr="00751600">
        <w:rPr>
          <w:b/>
        </w:rPr>
        <w:tab/>
        <w:t xml:space="preserve">El Presidente </w:t>
      </w:r>
      <w:r w:rsidRPr="00751600">
        <w:t xml:space="preserve">da la palabra a los representantes de las instituciones nacionales de derechos humanos de Noruega. </w:t>
      </w:r>
    </w:p>
    <w:p w:rsidR="005921FF" w:rsidRPr="00751600" w:rsidRDefault="005921FF" w:rsidP="005921FF">
      <w:pPr>
        <w:pStyle w:val="SingleTxtG"/>
      </w:pPr>
      <w:r w:rsidRPr="00751600">
        <w:t>3.</w:t>
      </w:r>
      <w:r w:rsidRPr="00751600">
        <w:tab/>
      </w:r>
      <w:r w:rsidRPr="00751600">
        <w:rPr>
          <w:b/>
        </w:rPr>
        <w:t>El Sr. Forberg Andersen</w:t>
      </w:r>
      <w:r w:rsidRPr="00751600">
        <w:t xml:space="preserve"> (Centro Noruego de Derechos Humanos) dice que el Centro, que es la institución nacional noruega para los derechos humanos, lamenta que el Gobierno aún no haya incorporado la Convención </w:t>
      </w:r>
      <w:r>
        <w:t>a un</w:t>
      </w:r>
      <w:r w:rsidRPr="00751600">
        <w:t xml:space="preserve"> nivel más </w:t>
      </w:r>
      <w:r w:rsidR="00111B39">
        <w:t>e</w:t>
      </w:r>
      <w:r w:rsidR="00615B0E">
        <w:t>levado</w:t>
      </w:r>
      <w:r>
        <w:t xml:space="preserve"> </w:t>
      </w:r>
      <w:r w:rsidRPr="00751600">
        <w:t xml:space="preserve">de su </w:t>
      </w:r>
      <w:r>
        <w:t xml:space="preserve">legislación </w:t>
      </w:r>
      <w:r w:rsidRPr="00751600">
        <w:t>intern</w:t>
      </w:r>
      <w:r>
        <w:t>a</w:t>
      </w:r>
      <w:r w:rsidRPr="00751600">
        <w:t xml:space="preserve">, por medio de la Ley de derechos humanos de 1999, para garantizar la primacía de la Convención sobre la legislación interna en caso de conflicto (CERD/C/NOR/Q/19-20), conforme a la recomendación formulada por el Comité en las observaciones finales publicadas tras el examen del anterior informe periódico de Noruega (CERD/C/NOR/CO/18). El Centro desea que el Comité reitere la recomendación en cuestión a Noruega. </w:t>
      </w:r>
    </w:p>
    <w:p w:rsidR="005921FF" w:rsidRPr="00751600" w:rsidRDefault="005921FF" w:rsidP="005921FF">
      <w:pPr>
        <w:pStyle w:val="SingleTxtG"/>
      </w:pPr>
      <w:r w:rsidRPr="00751600">
        <w:t>4.</w:t>
      </w:r>
      <w:r w:rsidRPr="00751600">
        <w:tab/>
        <w:t>Además</w:t>
      </w:r>
      <w:r>
        <w:t>,</w:t>
      </w:r>
      <w:r w:rsidRPr="00751600">
        <w:t xml:space="preserve"> </w:t>
      </w:r>
      <w:r>
        <w:t>e</w:t>
      </w:r>
      <w:r w:rsidRPr="00751600">
        <w:t xml:space="preserve">l Centro señala a la atención del Comité que la Constitución noruega no </w:t>
      </w:r>
      <w:r>
        <w:t>contiene</w:t>
      </w:r>
      <w:r w:rsidRPr="00751600">
        <w:t xml:space="preserve"> ninguna protección contra la discriminación por motivos de origen étnico, pese las recomendaciones </w:t>
      </w:r>
      <w:r>
        <w:t>hechas en ese</w:t>
      </w:r>
      <w:r w:rsidRPr="00751600">
        <w:t xml:space="preserve"> sentido por diversas instancias internacionales así como por un comité de expertos designados por el Gobierno. El Comité podría pues alentar al Gobierno de Noruega a que </w:t>
      </w:r>
      <w:r>
        <w:t xml:space="preserve">establezca </w:t>
      </w:r>
      <w:r w:rsidRPr="00751600">
        <w:t xml:space="preserve">esa protección en la Constitución. </w:t>
      </w:r>
    </w:p>
    <w:p w:rsidR="005921FF" w:rsidRPr="00751600" w:rsidRDefault="005921FF" w:rsidP="005921FF">
      <w:pPr>
        <w:pStyle w:val="SingleTxtG"/>
      </w:pPr>
      <w:r w:rsidRPr="00751600">
        <w:t>5.</w:t>
      </w:r>
      <w:r w:rsidRPr="00751600">
        <w:tab/>
      </w:r>
      <w:r w:rsidRPr="00751600">
        <w:rPr>
          <w:b/>
        </w:rPr>
        <w:t>La Sra. Haugseth</w:t>
      </w:r>
      <w:r w:rsidRPr="00751600">
        <w:t xml:space="preserve"> (Oficina del Defensor de la Igualdad y contra la Discriminación), </w:t>
      </w:r>
      <w:r>
        <w:t>recuerda</w:t>
      </w:r>
      <w:r w:rsidRPr="00751600">
        <w:t xml:space="preserve"> que el dominio del </w:t>
      </w:r>
      <w:r>
        <w:t xml:space="preserve">idioma </w:t>
      </w:r>
      <w:r w:rsidRPr="00751600">
        <w:t xml:space="preserve">noruego es uno de los requisitos establecidos para la adquisición de la ciudadanía en virtud de la nueva Ley de nacionalidad, </w:t>
      </w:r>
      <w:r>
        <w:t xml:space="preserve">y </w:t>
      </w:r>
      <w:r w:rsidRPr="00751600">
        <w:t xml:space="preserve">considera que el Gobierno debe </w:t>
      </w:r>
      <w:r>
        <w:t xml:space="preserve">asegurar </w:t>
      </w:r>
      <w:r w:rsidRPr="00751600">
        <w:t xml:space="preserve">que todos los grupos </w:t>
      </w:r>
      <w:r>
        <w:t>de población</w:t>
      </w:r>
      <w:r w:rsidRPr="00751600">
        <w:t xml:space="preserve"> sin excepción tengan acceso a cursos de norueg</w:t>
      </w:r>
      <w:r>
        <w:t>o</w:t>
      </w:r>
      <w:r w:rsidRPr="00751600">
        <w:t xml:space="preserve"> de calidad. Actualmente la responsabilidad de los programas de formación lingüística de los solicitantes de la ciudadanía noruega recae en los municipios, por lo que la enseñanza impartida es de calidad muy variable. El Gobierno noruego, encargado de supervisar estos programas, se ha interesado hasta ahora en sus efectos sobre la contratación, </w:t>
      </w:r>
      <w:r>
        <w:t xml:space="preserve">pero no </w:t>
      </w:r>
      <w:r w:rsidRPr="00751600">
        <w:t xml:space="preserve">en el perfil de las personas que </w:t>
      </w:r>
      <w:r>
        <w:t xml:space="preserve">con más frecuencia abandonan </w:t>
      </w:r>
      <w:r w:rsidRPr="00751600">
        <w:t xml:space="preserve">estos cursos, ni </w:t>
      </w:r>
      <w:r>
        <w:t xml:space="preserve">en </w:t>
      </w:r>
      <w:r w:rsidRPr="00751600">
        <w:t xml:space="preserve">las razones de su abandono. La Sra. Haugseth cree, como Defensora de la Igualdad y contra la Discriminación, que sería preferible suspender </w:t>
      </w:r>
      <w:r>
        <w:t>temporalmente</w:t>
      </w:r>
      <w:r w:rsidRPr="00751600">
        <w:t xml:space="preserve"> estos programas </w:t>
      </w:r>
      <w:r>
        <w:t xml:space="preserve">de formación </w:t>
      </w:r>
      <w:r w:rsidRPr="00751600">
        <w:t xml:space="preserve">hasta que se lleve a cabo una evaluación cualitativa y </w:t>
      </w:r>
      <w:r>
        <w:t xml:space="preserve">que </w:t>
      </w:r>
      <w:r w:rsidRPr="00751600">
        <w:t>todos los grupos de población puedan acceder a ella, sin distinción alguna de sexo, nivel de instrucción o país de origen.</w:t>
      </w:r>
    </w:p>
    <w:p w:rsidR="005921FF" w:rsidRPr="00751600" w:rsidRDefault="005921FF" w:rsidP="005921FF">
      <w:pPr>
        <w:pStyle w:val="SingleTxtG"/>
      </w:pPr>
      <w:r w:rsidRPr="00751600">
        <w:t>6.</w:t>
      </w:r>
      <w:r w:rsidRPr="00751600">
        <w:tab/>
        <w:t xml:space="preserve">La prestación de servicios públicos, que oficialmente no distingue entre </w:t>
      </w:r>
      <w:r>
        <w:t xml:space="preserve">las personas </w:t>
      </w:r>
      <w:r w:rsidRPr="00751600">
        <w:t>en razón de su origen étnico, favorece de hecho a los ciudadanos de origen noruego. Así</w:t>
      </w:r>
      <w:r>
        <w:t>,</w:t>
      </w:r>
      <w:r w:rsidRPr="00751600">
        <w:t xml:space="preserve"> ciertos servicios públicos considerados </w:t>
      </w:r>
      <w:r>
        <w:t>"</w:t>
      </w:r>
      <w:r w:rsidRPr="00751600">
        <w:t>étnicamente neutros</w:t>
      </w:r>
      <w:r>
        <w:t>"</w:t>
      </w:r>
      <w:r w:rsidRPr="00751600">
        <w:t xml:space="preserve"> pueden </w:t>
      </w:r>
      <w:r>
        <w:t xml:space="preserve">dar lugar a </w:t>
      </w:r>
      <w:r w:rsidRPr="00751600">
        <w:t xml:space="preserve">una discriminación indirecta por motivos de origen étnico. Por otro lado, los pacientes alófonos no siempre tienen acceso a un intérprete en el marco de las consultas y la atención médicas, y mucho menos a un intérprete profesional, </w:t>
      </w:r>
      <w:r>
        <w:t>y</w:t>
      </w:r>
      <w:r w:rsidRPr="00751600">
        <w:t xml:space="preserve"> se ven por tanto obligados a pedir a sus hijos que oficien de traductores, lo que puede poner en riesgo su salud en caso de error. El Comité </w:t>
      </w:r>
      <w:r>
        <w:t xml:space="preserve">podría alentar </w:t>
      </w:r>
      <w:r w:rsidRPr="00751600">
        <w:t xml:space="preserve">al Gobierno de Noruega a </w:t>
      </w:r>
      <w:r>
        <w:t xml:space="preserve">hacer </w:t>
      </w:r>
      <w:r w:rsidRPr="00751600">
        <w:t>obligatori</w:t>
      </w:r>
      <w:r>
        <w:t>a</w:t>
      </w:r>
      <w:r w:rsidRPr="00751600">
        <w:t xml:space="preserve"> </w:t>
      </w:r>
      <w:r>
        <w:t xml:space="preserve">la asistencia de </w:t>
      </w:r>
      <w:r w:rsidRPr="00751600">
        <w:t xml:space="preserve">un intérprete profesional, en caso de necesidad, </w:t>
      </w:r>
      <w:r>
        <w:t xml:space="preserve">para todas las prestaciones de servicios </w:t>
      </w:r>
      <w:r w:rsidRPr="00751600">
        <w:t>públicos.</w:t>
      </w:r>
    </w:p>
    <w:p w:rsidR="005921FF" w:rsidRPr="00751600" w:rsidRDefault="005921FF" w:rsidP="005921FF">
      <w:pPr>
        <w:pStyle w:val="SingleTxtG"/>
      </w:pPr>
      <w:r w:rsidRPr="00751600">
        <w:t>7.</w:t>
      </w:r>
      <w:r w:rsidRPr="00751600">
        <w:tab/>
        <w:t xml:space="preserve">Noruega padece un grave déficit de servicios de atención de la salud para refugiados con problemas traumáticos, ya que los dispensarios regionales de atención psicológica no reúnen suficientes competencias en la materia. Así pues, el Comité debería alentar al Gobierno de Noruega a </w:t>
      </w:r>
      <w:r>
        <w:t>crear</w:t>
      </w:r>
      <w:r w:rsidRPr="00751600">
        <w:t xml:space="preserve"> un establecimiento centralizado y especializado en este tipo de atención e incorporar, en el marco de las directrices destinadas a los servicios de salud para inmigrantes, las directrices de la ONU sobre el trato de los refugiados víctimas de violación.</w:t>
      </w:r>
    </w:p>
    <w:p w:rsidR="005921FF" w:rsidRPr="00751600" w:rsidRDefault="005921FF" w:rsidP="005921FF">
      <w:pPr>
        <w:pStyle w:val="SingleTxtG"/>
      </w:pPr>
      <w:r w:rsidRPr="00751600">
        <w:t>8.</w:t>
      </w:r>
      <w:r w:rsidRPr="00751600">
        <w:tab/>
        <w:t xml:space="preserve">Habida cuenta de que las mujeres </w:t>
      </w:r>
      <w:r>
        <w:t>pertenecientes a</w:t>
      </w:r>
      <w:r w:rsidRPr="00751600">
        <w:t xml:space="preserve"> grupos minoritarios están excesivamente representadas en los centros de crisis (70%), en los que permanecen mucho más tiempo que las noruega</w:t>
      </w:r>
      <w:r>
        <w:t>s nativas</w:t>
      </w:r>
      <w:r w:rsidRPr="00751600">
        <w:t xml:space="preserve">, también sería conveniente que el Comité alentase al Gobierno de Noruega a garantizar que las mujeres acogidas en estos centros </w:t>
      </w:r>
      <w:r>
        <w:t>puedan acceder</w:t>
      </w:r>
      <w:r w:rsidRPr="00751600">
        <w:t xml:space="preserve"> a otro tipo de </w:t>
      </w:r>
      <w:r>
        <w:t xml:space="preserve">alojamiento </w:t>
      </w:r>
      <w:r w:rsidRPr="00751600">
        <w:t>en un plazo razonable. La Defensora manifiesta su preocupación por el hecho de que en virtud a la Ley de los centros de crisis (</w:t>
      </w:r>
      <w:r w:rsidRPr="001023DA">
        <w:t>Crisis Centre Act</w:t>
      </w:r>
      <w:r w:rsidRPr="00751600">
        <w:t xml:space="preserve">), promulgada en enero de 2010, estos centros </w:t>
      </w:r>
      <w:r>
        <w:t xml:space="preserve">dependan ahora </w:t>
      </w:r>
      <w:r w:rsidRPr="00751600">
        <w:t>totalmente de los municipios para su financiación. El Comité podría alentar al Gobierno a asumir su financiación.</w:t>
      </w:r>
    </w:p>
    <w:p w:rsidR="005921FF" w:rsidRPr="00751600" w:rsidRDefault="005921FF" w:rsidP="005921FF">
      <w:pPr>
        <w:pStyle w:val="SingleTxtG"/>
      </w:pPr>
      <w:r w:rsidRPr="00751600">
        <w:t>9.</w:t>
      </w:r>
      <w:r w:rsidRPr="00751600">
        <w:tab/>
        <w:t xml:space="preserve">Por último, preocupa a la Defensora la falta de servicios públicos coordinados para las mujeres víctimas de la trata y </w:t>
      </w:r>
      <w:r>
        <w:t>de</w:t>
      </w:r>
      <w:r w:rsidRPr="00751600">
        <w:t xml:space="preserve"> violencia doméstica. </w:t>
      </w:r>
    </w:p>
    <w:p w:rsidR="005921FF" w:rsidRPr="00751600" w:rsidRDefault="005921FF" w:rsidP="005921FF">
      <w:pPr>
        <w:pStyle w:val="SingleTxtG"/>
      </w:pPr>
      <w:r w:rsidRPr="00751600">
        <w:t>10.</w:t>
      </w:r>
      <w:r w:rsidRPr="00751600">
        <w:tab/>
      </w:r>
      <w:r w:rsidRPr="00751600">
        <w:rPr>
          <w:b/>
        </w:rPr>
        <w:t>El Sr. Amir</w:t>
      </w:r>
      <w:r w:rsidRPr="00751600">
        <w:t xml:space="preserve"> expresa su sorpresa ante la </w:t>
      </w:r>
      <w:r>
        <w:t>aparente</w:t>
      </w:r>
      <w:r w:rsidRPr="00751600">
        <w:t xml:space="preserve"> incapacidad del Estado parte </w:t>
      </w:r>
      <w:r>
        <w:t xml:space="preserve">para indicar </w:t>
      </w:r>
      <w:r w:rsidRPr="00751600">
        <w:t>el número exacto de niños romaníes que se encuentran en territorio noruego. Quisiera conocer las competencias del Defensor y saber si ha establecido relaciones con ministerios y organizaciones no gubernamentales, y si está facultado para presentar propuestas al Gobierno noruego.</w:t>
      </w:r>
    </w:p>
    <w:p w:rsidR="005921FF" w:rsidRPr="00751600" w:rsidRDefault="005921FF" w:rsidP="005921FF">
      <w:pPr>
        <w:pStyle w:val="SingleTxtG"/>
      </w:pPr>
      <w:r w:rsidRPr="00751600">
        <w:t>11.</w:t>
      </w:r>
      <w:r w:rsidRPr="00751600">
        <w:tab/>
      </w:r>
      <w:r w:rsidRPr="00751600">
        <w:rPr>
          <w:b/>
        </w:rPr>
        <w:t>El</w:t>
      </w:r>
      <w:r w:rsidRPr="00751600">
        <w:t xml:space="preserve"> </w:t>
      </w:r>
      <w:r w:rsidRPr="00751600">
        <w:rPr>
          <w:b/>
        </w:rPr>
        <w:t xml:space="preserve">Presidente </w:t>
      </w:r>
      <w:r w:rsidRPr="00751600">
        <w:t xml:space="preserve">dice que, a falta de intérpretes cualificados, los hijos no son necesariamente las personas menos </w:t>
      </w:r>
      <w:r>
        <w:t xml:space="preserve">preparadas </w:t>
      </w:r>
      <w:r w:rsidRPr="00751600">
        <w:t xml:space="preserve">para ejercer de traductores para sus padres, ya que dominan mejor el idioma y pueden describir mejor que nadie la situación de sus progenitores enfermos. Señala a la atención de la delegación que se podría recurrir a métodos de aprendizaje en CD-ROM u otros soportes informáticos para impartir la enseñanza del noruego a los solicitantes de la nacionalidad noruega. </w:t>
      </w:r>
    </w:p>
    <w:p w:rsidR="005921FF" w:rsidRPr="00751600" w:rsidRDefault="005921FF" w:rsidP="005921FF">
      <w:pPr>
        <w:pStyle w:val="SingleTxtG"/>
      </w:pPr>
      <w:r w:rsidRPr="00751600">
        <w:t>12.</w:t>
      </w:r>
      <w:r w:rsidRPr="00751600">
        <w:tab/>
      </w:r>
      <w:r w:rsidRPr="00751600">
        <w:rPr>
          <w:b/>
        </w:rPr>
        <w:t>La Sra. Aasland</w:t>
      </w:r>
      <w:r w:rsidRPr="00751600">
        <w:t xml:space="preserve"> (Noruega) dice que el Gobierno noruego reconoce el concepto de </w:t>
      </w:r>
      <w:r>
        <w:t>"</w:t>
      </w:r>
      <w:r w:rsidRPr="00751600">
        <w:t>discriminación racial</w:t>
      </w:r>
      <w:r>
        <w:t>",</w:t>
      </w:r>
      <w:r w:rsidRPr="00751600">
        <w:t xml:space="preserve"> pero se niega a introducir en su legislación la noción de </w:t>
      </w:r>
      <w:r>
        <w:t>"</w:t>
      </w:r>
      <w:r w:rsidRPr="00751600">
        <w:t>raza</w:t>
      </w:r>
      <w:r>
        <w:t>"</w:t>
      </w:r>
      <w:r w:rsidRPr="00751600">
        <w:t xml:space="preserve">, que puede prestarse a tergiversaciones. El actual equipo gubernamental da por zanjado el debate sobre esa cuestión. Por otro lado, </w:t>
      </w:r>
      <w:r>
        <w:t xml:space="preserve">el debate sobre </w:t>
      </w:r>
      <w:r w:rsidRPr="00751600">
        <w:t xml:space="preserve">la </w:t>
      </w:r>
      <w:r>
        <w:t xml:space="preserve">decisión de eliminar el </w:t>
      </w:r>
      <w:r w:rsidRPr="00751600">
        <w:t xml:space="preserve">color de la piel y el idioma de la lista de motivos de discriminación prohibidos </w:t>
      </w:r>
      <w:r>
        <w:t>no ha hecho más que comenzar;</w:t>
      </w:r>
      <w:r w:rsidRPr="00751600">
        <w:t xml:space="preserve"> todavía no se ha tomado ninguna decisión al respecto. La posibilidad de aprobar una </w:t>
      </w:r>
      <w:r>
        <w:t xml:space="preserve">ley </w:t>
      </w:r>
      <w:r w:rsidRPr="00751600">
        <w:t>general contra la discriminación ha sido debatida en audiencia pública y el Gobierno formulará una propuesta para fortalecer la legislación pertinente en vigor una vez que haya revisado las actas de esa audiencia pública.</w:t>
      </w:r>
    </w:p>
    <w:p w:rsidR="005921FF" w:rsidRPr="00751600" w:rsidRDefault="005921FF" w:rsidP="005921FF">
      <w:pPr>
        <w:pStyle w:val="SingleTxtG"/>
      </w:pPr>
      <w:r w:rsidRPr="00751600">
        <w:t>13.</w:t>
      </w:r>
      <w:r w:rsidRPr="00751600">
        <w:tab/>
        <w:t>El Gobierno de Noruega considera que la Convención ha quedado suficientemente incorporada a la legislación nacional, ya que forma parte integrante de la Ley de prohibición de discriminación por motivos de origen étnico. Por lo demás, la Convención sobre los Derechos del Niño y la Convención sobre la eliminación de todas las formas de discriminación contra la mujer han sido incorporadas al ordenamiento jurídico interno a través de la Ley de derechos humanos, de modo que se dispensa protección a todas las mujeres y a todos los niños, con independencia de sus orígenes étnicos o nacionales y de su ascendencia o color de la piel. Además, el Convenio Europeo de Derechos Humanos, incorporado a su vez a la Ley de derechos humanos, ofrece protección contra la discriminación por motivos de raza, origen étnico, color de la piel, ascendencia u origen nacional. En otras palabras, no cabe la posibilidad de una discriminación múltiple ya que diversas leyes tipifican los diferentes motivos de discriminación.</w:t>
      </w:r>
    </w:p>
    <w:p w:rsidR="005921FF" w:rsidRPr="00751600" w:rsidRDefault="005921FF" w:rsidP="005921FF">
      <w:pPr>
        <w:pStyle w:val="SingleTxtG"/>
      </w:pPr>
      <w:r w:rsidRPr="00751600">
        <w:t>14.</w:t>
      </w:r>
      <w:r w:rsidRPr="00751600">
        <w:tab/>
        <w:t xml:space="preserve">El 18 de junio de 2009, el </w:t>
      </w:r>
      <w:r w:rsidRPr="007C00BA">
        <w:t>Storting</w:t>
      </w:r>
      <w:r w:rsidRPr="00751600">
        <w:t xml:space="preserve"> (Parlamento noruego) creó un comité encargado de formular propuestas con vistas a acometer una reforma constitucional y potenciar el papel de los derechos humanos en la Constitución. Este comité tiene previsto presentar un informe al </w:t>
      </w:r>
      <w:r w:rsidRPr="007C00BA">
        <w:t>Storting</w:t>
      </w:r>
      <w:r w:rsidRPr="00751600">
        <w:t xml:space="preserve"> en enero de 2012.</w:t>
      </w:r>
    </w:p>
    <w:p w:rsidR="005921FF" w:rsidRPr="00751600" w:rsidRDefault="005921FF" w:rsidP="005921FF">
      <w:pPr>
        <w:pStyle w:val="SingleTxtG"/>
      </w:pPr>
      <w:r w:rsidRPr="00751600">
        <w:t>15.</w:t>
      </w:r>
      <w:r w:rsidRPr="00751600">
        <w:tab/>
        <w:t xml:space="preserve">Los medios de comunicación noruegos son independientes y gozan de total libertad editorial. Las autoridades se reúnen periódicamente con representantes de los medios de comunicación para debatir su función y la cuestión de la estigmatización de ciertos grupos. Dichos representantes han elaborado su propio código deontológico, en el que han fijado </w:t>
      </w:r>
      <w:r>
        <w:t>unos</w:t>
      </w:r>
      <w:r w:rsidRPr="00751600">
        <w:t xml:space="preserve"> límites que no deben rebasarse. Por </w:t>
      </w:r>
      <w:r>
        <w:t>otra parte</w:t>
      </w:r>
      <w:r w:rsidRPr="00751600">
        <w:t>, también está prohibida la publicidad sexista.</w:t>
      </w:r>
    </w:p>
    <w:p w:rsidR="005921FF" w:rsidRPr="00751600" w:rsidRDefault="005921FF" w:rsidP="005921FF">
      <w:pPr>
        <w:pStyle w:val="SingleTxtG"/>
      </w:pPr>
      <w:r w:rsidRPr="00751600">
        <w:t>16.</w:t>
      </w:r>
      <w:r w:rsidRPr="00751600">
        <w:tab/>
        <w:t>Una nueva ley en vigor desde el 1</w:t>
      </w:r>
      <w:r>
        <w:t>º</w:t>
      </w:r>
      <w:r w:rsidRPr="00751600">
        <w:t xml:space="preserve"> de enero de 2010 exige a las autoridades locales que ofrezcan </w:t>
      </w:r>
      <w:r>
        <w:t>albergues</w:t>
      </w:r>
      <w:r w:rsidRPr="00751600">
        <w:t xml:space="preserve"> y asistencia a las víctimas de </w:t>
      </w:r>
      <w:r>
        <w:t xml:space="preserve">violencia </w:t>
      </w:r>
      <w:r w:rsidRPr="00751600">
        <w:t xml:space="preserve">en el ámbito privado. Los albergues de acogida están abiertos a </w:t>
      </w:r>
      <w:r>
        <w:t xml:space="preserve">las víctimas de </w:t>
      </w:r>
      <w:r w:rsidRPr="00751600">
        <w:t xml:space="preserve">violencia doméstica, así como a las víctimas de la trata y de matrimonios forzados. Las autoridades locales deben coordinar en ese marco diversos servicios, incluidos los servicios de interpretación, cuando resulten necesarios. A este respecto, la Sra. Aasland ha tomado buena nota de la observación del Presidente sobre la utilización de los hijos de personas enfermas como intérpretes en el marco de las consultas médicas. Los centros de crisis deben cooperar con las autoridades locales en la búsqueda de </w:t>
      </w:r>
      <w:r>
        <w:t>un alojamiento</w:t>
      </w:r>
      <w:r w:rsidRPr="00751600">
        <w:t xml:space="preserve"> permanente para las víctimas que acogen </w:t>
      </w:r>
      <w:r>
        <w:t xml:space="preserve">a fin </w:t>
      </w:r>
      <w:r w:rsidRPr="00751600">
        <w:t>de abreviar su estancia en el centro.</w:t>
      </w:r>
    </w:p>
    <w:p w:rsidR="005921FF" w:rsidRPr="00751600" w:rsidRDefault="005921FF" w:rsidP="005921FF">
      <w:pPr>
        <w:pStyle w:val="SingleTxtG"/>
      </w:pPr>
      <w:r w:rsidRPr="00751600">
        <w:t>17.</w:t>
      </w:r>
      <w:r w:rsidRPr="00751600">
        <w:tab/>
        <w:t xml:space="preserve">El Parlamento noruego decidió en 2009 no </w:t>
      </w:r>
      <w:r>
        <w:t>tipificar</w:t>
      </w:r>
      <w:r w:rsidRPr="00751600">
        <w:t xml:space="preserve"> la blasfemia</w:t>
      </w:r>
      <w:r>
        <w:t xml:space="preserve"> como delito</w:t>
      </w:r>
      <w:r w:rsidRPr="00751600">
        <w:t xml:space="preserve">, por considerar que la sociedad democrática noruega era suficientemente </w:t>
      </w:r>
      <w:r>
        <w:t xml:space="preserve">madura </w:t>
      </w:r>
      <w:r w:rsidRPr="00751600">
        <w:t>para soportar este tipo de discurso. Al mismo tiempo, decidió aprobar una ley para mejorar la protección de las víctimas de insultos o expresiones de odio mot</w:t>
      </w:r>
      <w:r>
        <w:t>ivadas por creencias religiosas</w:t>
      </w:r>
      <w:r w:rsidRPr="00751600">
        <w:t xml:space="preserve"> que</w:t>
      </w:r>
      <w:r>
        <w:t>,</w:t>
      </w:r>
      <w:r w:rsidRPr="00751600">
        <w:t xml:space="preserve"> sin embargo</w:t>
      </w:r>
      <w:r>
        <w:t>,</w:t>
      </w:r>
      <w:r w:rsidRPr="00751600">
        <w:t xml:space="preserve"> debe leerse </w:t>
      </w:r>
      <w:r>
        <w:t xml:space="preserve">conjuntamente con </w:t>
      </w:r>
      <w:r w:rsidRPr="00751600">
        <w:t xml:space="preserve">las disposiciones sobre la libertad de expresión. El Gobierno de Noruega atribuye gran importancia al diálogo y la cooperación entre las religiones, así como a la mutua comprensión y el respeto. El caso de las caricaturas islámicas </w:t>
      </w:r>
      <w:r>
        <w:t>ilustra</w:t>
      </w:r>
      <w:r w:rsidRPr="00751600">
        <w:t>, por otro lado, la utilidad del diálogo interreligioso instaurado de larga data en el país: en el momento de su publicación, los representantes del Consejo Islámico de Noruega, el Consejo Cristiano de Noruega y la Iglesia de Noruega emitieron una declaración conjunta de condena</w:t>
      </w:r>
      <w:r>
        <w:t>,</w:t>
      </w:r>
      <w:r w:rsidRPr="00751600">
        <w:t xml:space="preserve"> tanto </w:t>
      </w:r>
      <w:r>
        <w:t>de</w:t>
      </w:r>
      <w:r w:rsidRPr="00751600">
        <w:t xml:space="preserve"> los</w:t>
      </w:r>
      <w:r>
        <w:t xml:space="preserve"> propios dibujos como de</w:t>
      </w:r>
      <w:r w:rsidRPr="00751600">
        <w:t xml:space="preserve"> las reacciones violentas que suscitaron, lo que contribuyó a </w:t>
      </w:r>
      <w:r>
        <w:t xml:space="preserve">calmar </w:t>
      </w:r>
      <w:r w:rsidRPr="00751600">
        <w:t>la situación.</w:t>
      </w:r>
    </w:p>
    <w:p w:rsidR="005921FF" w:rsidRPr="00751600" w:rsidRDefault="005921FF" w:rsidP="005921FF">
      <w:pPr>
        <w:pStyle w:val="SingleTxtG"/>
      </w:pPr>
      <w:r w:rsidRPr="00751600">
        <w:t>18.</w:t>
      </w:r>
      <w:r w:rsidRPr="00751600">
        <w:tab/>
        <w:t>Dada la vulnerabilidad de los solicitantes de asilo menores de edad no acompañados, la Dirección de Inmigración Noruega es responsable de los centros de acogida de menores no acompañados de entre 15 y 18 años, en tanto que la Dirección de la Infancia, la Juventud y la Familia se encarga de los centros especializados en el</w:t>
      </w:r>
      <w:r>
        <w:t xml:space="preserve"> cuidado de niños menores de 15 </w:t>
      </w:r>
      <w:r w:rsidRPr="00751600">
        <w:t xml:space="preserve">años. Todos los niños del país tienen acceso a la enseñanza primaria y al primer ciclo de enseñanza secundaria, así como a la atención de la salud, en </w:t>
      </w:r>
      <w:r>
        <w:t>condiciones</w:t>
      </w:r>
      <w:r w:rsidRPr="00751600">
        <w:t xml:space="preserve"> de igualdad, con independencia de su historia personal y de su </w:t>
      </w:r>
      <w:r>
        <w:t>situación</w:t>
      </w:r>
      <w:r w:rsidRPr="00751600">
        <w:t xml:space="preserve"> en el plano de la inmigración. El Ministerio de Educación e Investigación </w:t>
      </w:r>
      <w:r>
        <w:t>examina</w:t>
      </w:r>
      <w:r w:rsidRPr="00751600">
        <w:t xml:space="preserve"> actualmente la necesidad de adoptar una ley sobre el derecho de los menores no acompañados a acceder en las mismas condiciones que los demás niños al segundo ciclo de la </w:t>
      </w:r>
      <w:r>
        <w:t>enseñanza</w:t>
      </w:r>
      <w:r w:rsidRPr="00751600">
        <w:t xml:space="preserve"> secundaria.</w:t>
      </w:r>
    </w:p>
    <w:p w:rsidR="005921FF" w:rsidRPr="00751600" w:rsidRDefault="005921FF" w:rsidP="005921FF">
      <w:pPr>
        <w:pStyle w:val="SingleTxtG"/>
      </w:pPr>
      <w:r w:rsidRPr="00751600">
        <w:t>19.</w:t>
      </w:r>
      <w:r w:rsidRPr="00751600">
        <w:tab/>
        <w:t xml:space="preserve">El Gobierno de Noruega considera imperativo combatir los prejuicios y las desigualdades de trato y aspira a erigir un Estado modélico en ese campo, por lo que ha puesto en marcha programas de sensibilización y capacitación especiales para los funcionarios públicos. Por otro lado, el marco legislativo vigente impone a las empresas públicas y privadas el deber de </w:t>
      </w:r>
      <w:r>
        <w:t>asegurar</w:t>
      </w:r>
      <w:r w:rsidRPr="00751600">
        <w:t xml:space="preserve"> la igualdad de trato en materia de contratación y de </w:t>
      </w:r>
      <w:r>
        <w:t xml:space="preserve">preparar </w:t>
      </w:r>
      <w:r w:rsidRPr="00751600">
        <w:t xml:space="preserve">un informe anual </w:t>
      </w:r>
      <w:r>
        <w:t>a este respecto</w:t>
      </w:r>
      <w:r w:rsidRPr="00751600">
        <w:t>.</w:t>
      </w:r>
    </w:p>
    <w:p w:rsidR="005921FF" w:rsidRPr="00751600" w:rsidRDefault="005921FF" w:rsidP="005921FF">
      <w:pPr>
        <w:pStyle w:val="SingleTxtG"/>
      </w:pPr>
      <w:r w:rsidRPr="00751600">
        <w:t>20.</w:t>
      </w:r>
      <w:r w:rsidRPr="00751600">
        <w:tab/>
        <w:t>Los sami del Este no son más de un centenar, y son muy poco</w:t>
      </w:r>
      <w:r>
        <w:t>s</w:t>
      </w:r>
      <w:r w:rsidRPr="00751600">
        <w:t xml:space="preserve"> en Neiden, ya que por diversas razones han abandonado su región de origen. </w:t>
      </w:r>
    </w:p>
    <w:p w:rsidR="005921FF" w:rsidRPr="00751600" w:rsidRDefault="005921FF" w:rsidP="005921FF">
      <w:pPr>
        <w:pStyle w:val="SingleTxtG"/>
      </w:pPr>
      <w:r w:rsidRPr="00751600">
        <w:t>21.</w:t>
      </w:r>
      <w:r w:rsidRPr="00751600">
        <w:tab/>
        <w:t xml:space="preserve">Todos los miembros de las minorías nacionales están censados, aunque no necesariamente como tales, ya que no siempre quieren que su origen nacional quede consignado en los registros del Estado, lo </w:t>
      </w:r>
      <w:r>
        <w:t xml:space="preserve">que </w:t>
      </w:r>
      <w:r w:rsidRPr="00751600">
        <w:t xml:space="preserve">es comprensible </w:t>
      </w:r>
      <w:r>
        <w:t xml:space="preserve">teniendo en cuenta el </w:t>
      </w:r>
      <w:r w:rsidRPr="00751600">
        <w:t xml:space="preserve">impacto del Holocausto y de las draconianas políticas de asimilación impuestas a los judíos durante la </w:t>
      </w:r>
      <w:r w:rsidR="00615B0E" w:rsidRPr="00751600">
        <w:t>segunda guerra mundial</w:t>
      </w:r>
      <w:r w:rsidRPr="00751600">
        <w:t>. La población romaní noruega está estimada en unas 700 personas, que en su mayoría viven en Oslo, al igual que los 1.500 a 2.000 judíos del país. Se calcula que hay unos miles de romaníes/taters y kven, y un número muy reducido de personas de origen finlandés, los skogfinn.</w:t>
      </w:r>
    </w:p>
    <w:p w:rsidR="005921FF" w:rsidRPr="00751600" w:rsidRDefault="005921FF" w:rsidP="005921FF">
      <w:pPr>
        <w:pStyle w:val="SingleTxtG"/>
      </w:pPr>
      <w:r w:rsidRPr="00751600">
        <w:t>22.</w:t>
      </w:r>
      <w:r w:rsidRPr="00751600">
        <w:tab/>
      </w:r>
      <w:r w:rsidRPr="00751600">
        <w:rPr>
          <w:b/>
        </w:rPr>
        <w:t>La Sra. Aasland</w:t>
      </w:r>
      <w:r w:rsidRPr="00751600">
        <w:t xml:space="preserve"> (Noruega) considera que el museo dedicado a los sami del Este servirá para revitalizar la lengua y parte de la antigua cultura de esta comunidad. La experiencia indica que la creación de un museo </w:t>
      </w:r>
      <w:r>
        <w:t>permite reforzar</w:t>
      </w:r>
      <w:r w:rsidRPr="00751600">
        <w:t xml:space="preserve"> la identidad cultural tanto en el plano práctico como en el simbólico. En cuanto a los sami que viven del lado ruso de la frontera, confía en que el Gobierno de Noruega acoja favorablemente la participación de Rusia en la preparación de una convención sobre los sami del Norte.</w:t>
      </w:r>
    </w:p>
    <w:p w:rsidR="005921FF" w:rsidRPr="00751600" w:rsidRDefault="005921FF" w:rsidP="005921FF">
      <w:pPr>
        <w:pStyle w:val="SingleTxtG"/>
      </w:pPr>
      <w:r w:rsidRPr="00751600">
        <w:t>23.</w:t>
      </w:r>
      <w:r w:rsidRPr="00751600">
        <w:tab/>
        <w:t xml:space="preserve">La Sra. Aasland considera que las cuestiones relativas a las actividades de las empresas noruegas en el extranjero no </w:t>
      </w:r>
      <w:r>
        <w:t>s</w:t>
      </w:r>
      <w:r w:rsidRPr="00751600">
        <w:t xml:space="preserve">on competencia del Comité, pero aclara que Noruega promueve la adopción de normas internacionales de derechos humanos para las empresas y que seguirá cumpliendo las recomendaciones del Consejo de Derechos Humanos sobre esta cuestión. Afirma que el Estado debe proteger los derechos humanos y que las empresas deben respetarlos. En cuanto a la detención de solicitantes de asilo, precisa que el período de detención no puede superar </w:t>
      </w:r>
      <w:r w:rsidR="00615B0E">
        <w:t>4</w:t>
      </w:r>
      <w:r w:rsidRPr="00751600">
        <w:t xml:space="preserve"> semanas consecutivas ni </w:t>
      </w:r>
      <w:r w:rsidR="00615B0E">
        <w:t>12</w:t>
      </w:r>
      <w:r w:rsidRPr="00751600">
        <w:t xml:space="preserve"> semanas en total, a menos que así lo </w:t>
      </w:r>
      <w:r>
        <w:t xml:space="preserve">exijan </w:t>
      </w:r>
      <w:r w:rsidRPr="00751600">
        <w:t>razones especiales. La may</w:t>
      </w:r>
      <w:r>
        <w:t>oría de estas detenciones se deben a</w:t>
      </w:r>
      <w:r w:rsidRPr="00751600">
        <w:t xml:space="preserve"> una sospecha de identidad falsa, por lo que la mejora del sistema de verificación de identidad debería contribuir a </w:t>
      </w:r>
      <w:r>
        <w:t xml:space="preserve">reducir </w:t>
      </w:r>
      <w:r w:rsidRPr="00751600">
        <w:t>el período de detención. Por otro lado, las condiciones de detención han mejorado y se tiene más en cuenta el origen étnico de los detenidos.</w:t>
      </w:r>
    </w:p>
    <w:p w:rsidR="005921FF" w:rsidRPr="00751600" w:rsidRDefault="005921FF" w:rsidP="005921FF">
      <w:pPr>
        <w:pStyle w:val="SingleTxtG"/>
      </w:pPr>
      <w:r w:rsidRPr="00751600">
        <w:t>24.</w:t>
      </w:r>
      <w:r w:rsidRPr="00751600">
        <w:tab/>
      </w:r>
      <w:r>
        <w:t>Por lo que respecta</w:t>
      </w:r>
      <w:r w:rsidRPr="00751600">
        <w:t xml:space="preserve"> al racismo en Internet, la policía no dispone de un sistema independiente de registro de los discursos racistas difundidos a través de Internet, pero el Departamento Nacional de Investigación Criminal está equipado para recibir las denuncias de particulares sobre declaraciones racistas, principalmente en Facebook, y trasladarlas acto seguido a los Servicios de Seguridad de la Policía. Se presentan con frecuencia denuncias contra páginas web de organizaciones o grupos de extrema derecha, que </w:t>
      </w:r>
      <w:r>
        <w:t xml:space="preserve">son objeto de informes </w:t>
      </w:r>
      <w:r w:rsidRPr="00751600">
        <w:t>oficiales de la policía, sobre todo cuando contienen amenazas o insultos a personas concretas.</w:t>
      </w:r>
    </w:p>
    <w:p w:rsidR="005921FF" w:rsidRPr="00751600" w:rsidRDefault="005921FF" w:rsidP="005921FF">
      <w:pPr>
        <w:pStyle w:val="SingleTxtG"/>
      </w:pPr>
      <w:r w:rsidRPr="00751600">
        <w:t>25.</w:t>
      </w:r>
      <w:r w:rsidRPr="00751600">
        <w:tab/>
        <w:t xml:space="preserve">La asistencia letrada gratuita se concede en principio sin </w:t>
      </w:r>
      <w:r>
        <w:t>verificar</w:t>
      </w:r>
      <w:r w:rsidRPr="00751600">
        <w:t xml:space="preserve"> los recursos materiales del demandante. Sin embargo, el sistema noruego de asistencia letrada se aplica únicamente a los </w:t>
      </w:r>
      <w:r>
        <w:t>casos previstos</w:t>
      </w:r>
      <w:r w:rsidRPr="00751600">
        <w:t xml:space="preserve"> en la Ley de asistencia letrada pública, en particular </w:t>
      </w:r>
      <w:r>
        <w:t xml:space="preserve">a </w:t>
      </w:r>
      <w:r w:rsidRPr="00751600">
        <w:t xml:space="preserve">las cuestiones relativas a la protección social del niño, las solicitudes de asilo y las víctimas de la violencia. Aproximadamente un 40% de las </w:t>
      </w:r>
      <w:r>
        <w:t xml:space="preserve">asistencias se prestan sin verificar los recursos </w:t>
      </w:r>
      <w:r w:rsidRPr="00751600">
        <w:t xml:space="preserve">económicos de los solicitantes. Por otro lado, el Ministerio de Justicia ha </w:t>
      </w:r>
      <w:r>
        <w:t xml:space="preserve">adoptado </w:t>
      </w:r>
      <w:r w:rsidRPr="00751600">
        <w:t xml:space="preserve">un sistema que permite a las organizaciones privadas que prestan asistencia letrada solicitar una ayuda financiera del Estado, que percibieron </w:t>
      </w:r>
      <w:r>
        <w:t>algunas de estas</w:t>
      </w:r>
      <w:r w:rsidRPr="00751600">
        <w:t xml:space="preserve"> organizaciones en 2010. Se ha </w:t>
      </w:r>
      <w:r>
        <w:t>iniciado</w:t>
      </w:r>
      <w:r w:rsidRPr="00751600">
        <w:t xml:space="preserve"> una reforma del sistema de asistencia letrada y el Gobierno ha presentado al Parlamento un proyecto sobre la cuestión.</w:t>
      </w:r>
    </w:p>
    <w:p w:rsidR="005921FF" w:rsidRPr="00751600" w:rsidRDefault="005921FF" w:rsidP="005921FF">
      <w:pPr>
        <w:pStyle w:val="SingleTxtG"/>
      </w:pPr>
      <w:r w:rsidRPr="00751600">
        <w:t>26.</w:t>
      </w:r>
      <w:r w:rsidRPr="00751600">
        <w:tab/>
        <w:t xml:space="preserve">En Noruega son ilegales todas las formas de mutilación genital femenina, incluidas las practicadas en el extranjero. Se está evaluando el </w:t>
      </w:r>
      <w:r w:rsidR="00615B0E" w:rsidRPr="00751600">
        <w:t xml:space="preserve">Plan </w:t>
      </w:r>
      <w:r w:rsidRPr="00751600">
        <w:t>de acción contra la mutilación genital femenina para el período 2008-2011, cuyos resultados publicará en 2011 un instituto de investigación independiente. Resulta difícil establecer un registro sistemático de los casos de mutilación genital femenina, por lo que el Plan de acción prevé establecer un grupo de trabajo encargado de proponer soluciones que permitan superar esta dificultad.</w:t>
      </w:r>
    </w:p>
    <w:p w:rsidR="005921FF" w:rsidRPr="00751600" w:rsidRDefault="005921FF" w:rsidP="005921FF">
      <w:pPr>
        <w:pStyle w:val="SingleTxtG"/>
      </w:pPr>
      <w:r w:rsidRPr="00751600">
        <w:t>27.</w:t>
      </w:r>
      <w:r w:rsidRPr="00751600">
        <w:tab/>
        <w:t xml:space="preserve">De acuerdo con la Ley de nacionalidad, los solicitantes de la ciudadanía noruega de entre 18 y 55 años de edad deben completar 300 horas de clases de noruego antes de </w:t>
      </w:r>
      <w:r>
        <w:t xml:space="preserve">presentar </w:t>
      </w:r>
      <w:r w:rsidRPr="00751600">
        <w:t xml:space="preserve">su </w:t>
      </w:r>
      <w:r>
        <w:t>candidatura</w:t>
      </w:r>
      <w:r w:rsidRPr="00751600">
        <w:t xml:space="preserve">. Cabe eximir de ese requisito a las personas que puedan demostrar el nivel exigido de noruego o sami y a quienes por razones de salud no puedan asistir a las clases. En la actualidad no se aplica ninguna prueba de evaluación al </w:t>
      </w:r>
      <w:r>
        <w:t xml:space="preserve">concluir </w:t>
      </w:r>
      <w:r w:rsidRPr="00751600">
        <w:t>los cursos de noruego, situ</w:t>
      </w:r>
      <w:r w:rsidR="00DC06EE">
        <w:t>ación que está siendo examina</w:t>
      </w:r>
      <w:r w:rsidR="00615B0E">
        <w:t>da</w:t>
      </w:r>
      <w:r w:rsidRPr="00751600">
        <w:t>.</w:t>
      </w:r>
    </w:p>
    <w:p w:rsidR="005921FF" w:rsidRPr="00751600" w:rsidRDefault="005921FF" w:rsidP="005921FF">
      <w:pPr>
        <w:pStyle w:val="SingleTxtG"/>
      </w:pPr>
      <w:r w:rsidRPr="00751600">
        <w:t>28.</w:t>
      </w:r>
      <w:r w:rsidRPr="00751600">
        <w:tab/>
        <w:t xml:space="preserve">Se llevó </w:t>
      </w:r>
      <w:r w:rsidR="00615B0E">
        <w:t xml:space="preserve">a </w:t>
      </w:r>
      <w:r w:rsidRPr="00751600">
        <w:t xml:space="preserve">cabo una evaluación del Plan de acción contra los matrimonios forzados para el período 2008-2011, cuyas conclusiones, publicadas en junio de 2010, confirmaron </w:t>
      </w:r>
      <w:r>
        <w:t xml:space="preserve">que se habían logrado </w:t>
      </w:r>
      <w:r w:rsidRPr="00751600">
        <w:t xml:space="preserve">los objetivos fijados por el Gobierno. El </w:t>
      </w:r>
      <w:r w:rsidR="00615B0E" w:rsidRPr="00751600">
        <w:t xml:space="preserve">Plan </w:t>
      </w:r>
      <w:r w:rsidRPr="00751600">
        <w:t xml:space="preserve">de acción para la integración e inclusión social de los migrantes para el período 2007-2010 se centró en el empleo y el asentamiento de los refugiados, la situación de los niños, la educación y los idiomas, la igualdad de género y la participación. También permitió incrementar notablemente los recursos financieros destinados a la integración. La mayoría de las medidas adoptadas en el marco de este plan de acción se han seguido aplicando </w:t>
      </w:r>
      <w:r>
        <w:t>después de concluir el mismo</w:t>
      </w:r>
      <w:r w:rsidRPr="00751600">
        <w:t>. Habrá que esperar varios años para evaluar sus efectos.</w:t>
      </w:r>
    </w:p>
    <w:p w:rsidR="006F35EE" w:rsidRDefault="005921FF" w:rsidP="005921FF">
      <w:pPr>
        <w:pStyle w:val="SingleTxtG"/>
      </w:pPr>
      <w:r w:rsidRPr="00751600">
        <w:t>29.</w:t>
      </w:r>
      <w:r w:rsidRPr="00751600">
        <w:tab/>
        <w:t xml:space="preserve">El Comité de contacto entre los inmigrantes y las autoridades (KIM) es a la vez un órgano consultivo y un foro de discusión que permite escuchar las opiniones de la población inmigrante. </w:t>
      </w:r>
      <w:r>
        <w:t>Existe</w:t>
      </w:r>
      <w:r w:rsidRPr="00751600">
        <w:t xml:space="preserve"> desde hace 25 años y es de utilidad para elaborar las políticas de integración noruegas. Establece sus propias prioridades,</w:t>
      </w:r>
      <w:r>
        <w:t xml:space="preserve"> al igual que su programa, y en </w:t>
      </w:r>
      <w:r w:rsidRPr="00751600">
        <w:t>2009 se centró en la crisis financiera y sus repercusiones sobre la población inmigrante, la modificación de la Ley de nacionalidad, el reconocimiento de l</w:t>
      </w:r>
      <w:r>
        <w:t>o</w:t>
      </w:r>
      <w:r w:rsidRPr="00751600">
        <w:t xml:space="preserve">s </w:t>
      </w:r>
      <w:r>
        <w:t xml:space="preserve">conocimientos </w:t>
      </w:r>
      <w:r w:rsidRPr="00751600">
        <w:t>adquirid</w:t>
      </w:r>
      <w:r>
        <w:t>o</w:t>
      </w:r>
      <w:r w:rsidRPr="00751600">
        <w:t>s en el extranjero y la participación de los inmigrantes en las elecciones legislativas. También la institución del Defensor es muy importante en Noruega; ha sido implantada en numerosos ámbitos con el objetivo de combatir la discriminación racial y promover la igualdad entre los sexos.</w:t>
      </w:r>
    </w:p>
    <w:p w:rsidR="00615B0E" w:rsidRPr="00EC6A75" w:rsidRDefault="00615B0E" w:rsidP="00615B0E">
      <w:pPr>
        <w:pStyle w:val="SingleTxtG"/>
        <w:rPr>
          <w:b/>
        </w:rPr>
      </w:pPr>
      <w:r w:rsidRPr="00EC6A75">
        <w:t>30.</w:t>
      </w:r>
      <w:r w:rsidRPr="00EC6A75">
        <w:tab/>
      </w:r>
      <w:r w:rsidRPr="00EC6A75">
        <w:rPr>
          <w:b/>
        </w:rPr>
        <w:t xml:space="preserve">El Presidente </w:t>
      </w:r>
      <w:r w:rsidRPr="00EC6A75">
        <w:t>celebra que la delegación de Noruega sea tan numerosa, lo que pone de manifiesto la importancia que Noruega concede a la labor del Comité.</w:t>
      </w:r>
    </w:p>
    <w:p w:rsidR="00615B0E" w:rsidRPr="00EC6A75" w:rsidRDefault="00615B0E" w:rsidP="00615B0E">
      <w:pPr>
        <w:pStyle w:val="SingleTxtG"/>
      </w:pPr>
      <w:r w:rsidRPr="00EC6A75">
        <w:t>31.</w:t>
      </w:r>
      <w:r w:rsidRPr="00EC6A75">
        <w:tab/>
      </w:r>
      <w:r w:rsidRPr="00EC6A75">
        <w:rPr>
          <w:b/>
        </w:rPr>
        <w:t>El Sr. Avtonomov</w:t>
      </w:r>
      <w:r w:rsidRPr="00EC6A75">
        <w:t xml:space="preserve">, observando que la Ley de minas promulgada en enero de 2010 dispone que se organicen consultas con las poblaciones </w:t>
      </w:r>
      <w:r>
        <w:t>autóctonas que viven</w:t>
      </w:r>
      <w:r w:rsidRPr="00EC6A75">
        <w:t xml:space="preserve"> en los territorios afectados por las actividades mineras, pregunta si efectivamente se han previsto consultas en este marco y solicita más información al respecto. Añade que se han celebrado consultas en relación con Finnmark y se pregunta si también se organizan consultas en otros territorios y si se basan en criterios diferentes. Por </w:t>
      </w:r>
      <w:r>
        <w:t>lo demás</w:t>
      </w:r>
      <w:r w:rsidRPr="00EC6A75">
        <w:t>, expresa su preocupación por</w:t>
      </w:r>
      <w:r>
        <w:t xml:space="preserve"> las</w:t>
      </w:r>
      <w:r w:rsidRPr="00EC6A75">
        <w:t xml:space="preserve"> informaciones </w:t>
      </w:r>
      <w:r>
        <w:t xml:space="preserve">de que </w:t>
      </w:r>
      <w:r w:rsidR="009B571F">
        <w:t xml:space="preserve">en </w:t>
      </w:r>
      <w:r>
        <w:t>algunos</w:t>
      </w:r>
      <w:r w:rsidRPr="00EC6A75">
        <w:t xml:space="preserve"> locales públicos, como bares o restaurantes, no </w:t>
      </w:r>
      <w:r>
        <w:t>se admit</w:t>
      </w:r>
      <w:r w:rsidR="009B571F">
        <w:t>e</w:t>
      </w:r>
      <w:r>
        <w:t xml:space="preserve"> a los</w:t>
      </w:r>
      <w:r w:rsidRPr="00EC6A75">
        <w:t xml:space="preserve"> romaníes o</w:t>
      </w:r>
      <w:r>
        <w:t xml:space="preserve"> a los</w:t>
      </w:r>
      <w:r w:rsidRPr="00EC6A75">
        <w:t xml:space="preserve"> miembros de otras comunidades, y </w:t>
      </w:r>
      <w:r>
        <w:t>d</w:t>
      </w:r>
      <w:r w:rsidRPr="00EC6A75">
        <w:t xml:space="preserve">e la ayuda que en ocasiones presta la policía a los gerentes de </w:t>
      </w:r>
      <w:r>
        <w:t>esto</w:t>
      </w:r>
      <w:r w:rsidRPr="00EC6A75">
        <w:t>s establecimientos para expulsarlos. Desea conocer la posición de la delegación sobre esta cuestión.</w:t>
      </w:r>
    </w:p>
    <w:p w:rsidR="00615B0E" w:rsidRPr="00EC6A75" w:rsidRDefault="00615B0E" w:rsidP="00615B0E">
      <w:pPr>
        <w:pStyle w:val="SingleTxtG"/>
      </w:pPr>
      <w:r w:rsidRPr="00EC6A75">
        <w:t>32.</w:t>
      </w:r>
      <w:r w:rsidRPr="00EC6A75">
        <w:tab/>
      </w:r>
      <w:r w:rsidRPr="00EC6A75">
        <w:rPr>
          <w:b/>
        </w:rPr>
        <w:t>La Sra. Aasland</w:t>
      </w:r>
      <w:r w:rsidRPr="00EC6A75">
        <w:t xml:space="preserve"> (Noruega) afirma que la </w:t>
      </w:r>
      <w:r>
        <w:t>posición</w:t>
      </w:r>
      <w:r w:rsidRPr="00EC6A75">
        <w:t xml:space="preserve"> de su Gobierno es que en ningún caso debería expulsarse a los romaníes ni a miembros de otras comunidades de un establecimiento público. </w:t>
      </w:r>
    </w:p>
    <w:p w:rsidR="00615B0E" w:rsidRPr="00EC6A75" w:rsidRDefault="00615B0E" w:rsidP="00615B0E">
      <w:pPr>
        <w:pStyle w:val="SingleTxtG"/>
      </w:pPr>
      <w:r w:rsidRPr="00EC6A75">
        <w:t>33.</w:t>
      </w:r>
      <w:r w:rsidRPr="00EC6A75">
        <w:tab/>
      </w:r>
      <w:r w:rsidRPr="00EC6A75">
        <w:rPr>
          <w:b/>
        </w:rPr>
        <w:t>El Sr. Olav Megard</w:t>
      </w:r>
      <w:r w:rsidRPr="00EC6A75">
        <w:t xml:space="preserve"> (Noruega) confirma que el </w:t>
      </w:r>
      <w:r>
        <w:t>Parlamento s</w:t>
      </w:r>
      <w:r w:rsidRPr="00EC6A75">
        <w:t xml:space="preserve">ami ha participado en consultas </w:t>
      </w:r>
      <w:r>
        <w:t>con respecto a</w:t>
      </w:r>
      <w:r w:rsidRPr="00EC6A75">
        <w:t xml:space="preserve"> Finnmark y precisa que también se lo consulta respecto a otras regiones. El objetivo de la Ley de minas era alcanzar un equilibrio entre los intereses de las empresas mineras y los de diversos grupos sociales, incluidos los sami. Se celebraron consultas con los sami, pero no fue posible alcanzar un acuerdo completo al término de las mismas, </w:t>
      </w:r>
      <w:r>
        <w:t xml:space="preserve">en </w:t>
      </w:r>
      <w:r w:rsidRPr="00EC6A75">
        <w:t>particular</w:t>
      </w:r>
      <w:r>
        <w:t xml:space="preserve"> con</w:t>
      </w:r>
      <w:r w:rsidRPr="00EC6A75">
        <w:t xml:space="preserve"> respect</w:t>
      </w:r>
      <w:r>
        <w:t>o</w:t>
      </w:r>
      <w:r w:rsidRPr="00EC6A75">
        <w:t xml:space="preserve"> a zonas </w:t>
      </w:r>
      <w:r>
        <w:t>situadas fuera de</w:t>
      </w:r>
      <w:r w:rsidRPr="00EC6A75">
        <w:t xml:space="preserve"> Finnmark. Las disposiciones relativas a los proce</w:t>
      </w:r>
      <w:r>
        <w:t>dimientos</w:t>
      </w:r>
      <w:r w:rsidRPr="00EC6A75">
        <w:t xml:space="preserve"> de consulta sobre cuestiones mineras que no incumben a Finnmark se examinarán por lo tanto durante la presentación del informe sobre las cuestiones territoriales</w:t>
      </w:r>
      <w:r>
        <w:t>,</w:t>
      </w:r>
      <w:r w:rsidRPr="00EC6A75">
        <w:t xml:space="preserve"> y el Gobierno ya ha </w:t>
      </w:r>
      <w:r>
        <w:t>inicia</w:t>
      </w:r>
      <w:r w:rsidRPr="00EC6A75">
        <w:t xml:space="preserve">do un proceso de consulta sobre los derechos territoriales de los sami </w:t>
      </w:r>
      <w:r>
        <w:t>que viven</w:t>
      </w:r>
      <w:r w:rsidRPr="00EC6A75">
        <w:t xml:space="preserve"> fuera de Finnmark.</w:t>
      </w:r>
    </w:p>
    <w:p w:rsidR="00615B0E" w:rsidRPr="00EC6A75" w:rsidRDefault="00615B0E" w:rsidP="00615B0E">
      <w:pPr>
        <w:pStyle w:val="SingleTxtG"/>
      </w:pPr>
      <w:r w:rsidRPr="00EC6A75">
        <w:t>34.</w:t>
      </w:r>
      <w:r w:rsidRPr="00EC6A75">
        <w:tab/>
      </w:r>
      <w:r w:rsidRPr="00EC6A75">
        <w:rPr>
          <w:b/>
        </w:rPr>
        <w:t xml:space="preserve">La Sra. Hole </w:t>
      </w:r>
      <w:r w:rsidRPr="00EC6A75">
        <w:t xml:space="preserve">(Noruega) señala a la atención del Comité el plan de acción destinado a luchar contra la discriminación, que </w:t>
      </w:r>
      <w:r>
        <w:t>estipula que el</w:t>
      </w:r>
      <w:r w:rsidRPr="00EC6A75">
        <w:t xml:space="preserve"> Gobierno </w:t>
      </w:r>
      <w:r>
        <w:t xml:space="preserve">tiene intención </w:t>
      </w:r>
      <w:r w:rsidRPr="00EC6A75">
        <w:t>de mejorar la lucha contra la discriminación de los jóvenes de las minorías étnicas en cafés y restaurantes, así como la responsabilidad de la policía en materia de formación ética y de lucha contra la discriminación. El Gobierno se propone introducir un sistema de inspección y control de este tipo de discriminación.</w:t>
      </w:r>
    </w:p>
    <w:p w:rsidR="00615B0E" w:rsidRPr="00EC6A75" w:rsidRDefault="00615B0E" w:rsidP="00615B0E">
      <w:pPr>
        <w:pStyle w:val="SingleTxtG"/>
      </w:pPr>
      <w:r w:rsidRPr="00EC6A75">
        <w:t>35.</w:t>
      </w:r>
      <w:r w:rsidRPr="00EC6A75">
        <w:tab/>
      </w:r>
      <w:r w:rsidRPr="00EC6A75">
        <w:rPr>
          <w:b/>
        </w:rPr>
        <w:t>El Sr. Lahiri</w:t>
      </w:r>
      <w:r w:rsidRPr="00EC6A75">
        <w:t xml:space="preserve"> lamenta que la delegación no haya aprobado la petición formulada a Noruega de incorpor</w:t>
      </w:r>
      <w:r>
        <w:t>ar</w:t>
      </w:r>
      <w:r w:rsidRPr="00EC6A75">
        <w:t xml:space="preserve"> las disposiciones de la Convención </w:t>
      </w:r>
      <w:r>
        <w:t>en su legislación sobre</w:t>
      </w:r>
      <w:r w:rsidRPr="00EC6A75">
        <w:t xml:space="preserve"> derechos humanos y expresa su preocupación por la negativa de Noruega a </w:t>
      </w:r>
      <w:r>
        <w:t>utilizar el término</w:t>
      </w:r>
      <w:r w:rsidRPr="00EC6A75">
        <w:t xml:space="preserve"> "raza", pese a que la definición de la discriminación racial es clara y bien conocida. El Comité seguirá </w:t>
      </w:r>
      <w:r>
        <w:t>insistiendo en</w:t>
      </w:r>
      <w:r w:rsidRPr="00EC6A75">
        <w:t xml:space="preserve"> que la posición de Noruega </w:t>
      </w:r>
      <w:r>
        <w:t>a este respecto es</w:t>
      </w:r>
      <w:r w:rsidRPr="00EC6A75">
        <w:t xml:space="preserve"> contraria a la suya, pues parece difícil hablar de lucha contra la discriminación racial sin aceptar la utilización </w:t>
      </w:r>
      <w:r>
        <w:t>del término "raza".</w:t>
      </w:r>
    </w:p>
    <w:p w:rsidR="00615B0E" w:rsidRPr="00EC6A75" w:rsidRDefault="00615B0E" w:rsidP="00615B0E">
      <w:pPr>
        <w:pStyle w:val="SingleTxtG"/>
      </w:pPr>
      <w:r w:rsidRPr="00EC6A75">
        <w:t>36.</w:t>
      </w:r>
      <w:r w:rsidRPr="00EC6A75">
        <w:tab/>
      </w:r>
      <w:r w:rsidRPr="00EC6A75">
        <w:rPr>
          <w:b/>
        </w:rPr>
        <w:t>La Sra. Aasland</w:t>
      </w:r>
      <w:r w:rsidRPr="00EC6A75">
        <w:t xml:space="preserve"> (Noruega) habla en nombre del Gobierno y el Parlamento noruegos, cuya opinión es que </w:t>
      </w:r>
      <w:r w:rsidR="009B571F">
        <w:t xml:space="preserve">en </w:t>
      </w:r>
      <w:r w:rsidRPr="00EC6A75">
        <w:t xml:space="preserve">la legislación no debe </w:t>
      </w:r>
      <w:r>
        <w:t>utilizarse el término</w:t>
      </w:r>
      <w:r w:rsidRPr="00EC6A75">
        <w:t xml:space="preserve"> "raza"</w:t>
      </w:r>
      <w:r>
        <w:t xml:space="preserve"> ya que el propio término</w:t>
      </w:r>
      <w:r w:rsidRPr="00EC6A75">
        <w:t xml:space="preserve"> resulta cuestionable desde el punto de vista científico y puede ser cons</w:t>
      </w:r>
      <w:r>
        <w:t>iderado discriminatorio. Desde esta</w:t>
      </w:r>
      <w:r w:rsidRPr="00EC6A75">
        <w:t xml:space="preserve"> perspectiva, es importante </w:t>
      </w:r>
      <w:r>
        <w:t>combatir</w:t>
      </w:r>
      <w:r w:rsidRPr="00EC6A75">
        <w:t xml:space="preserve"> la idea </w:t>
      </w:r>
      <w:r>
        <w:t>de que</w:t>
      </w:r>
      <w:r w:rsidRPr="00EC6A75">
        <w:t xml:space="preserve"> las personas se dividen en diferentes razas, ya que es falsa, </w:t>
      </w:r>
      <w:r>
        <w:t xml:space="preserve">en </w:t>
      </w:r>
      <w:r w:rsidRPr="00EC6A75">
        <w:t xml:space="preserve">particular en el plano </w:t>
      </w:r>
      <w:r>
        <w:t>biológico</w:t>
      </w:r>
      <w:r w:rsidRPr="00EC6A75">
        <w:t xml:space="preserve">. </w:t>
      </w:r>
      <w:r>
        <w:t>La oradora s</w:t>
      </w:r>
      <w:r w:rsidRPr="00EC6A75">
        <w:t xml:space="preserve">eñala la importancia de seguir debatiendo este tema, </w:t>
      </w:r>
      <w:r>
        <w:t xml:space="preserve">y </w:t>
      </w:r>
      <w:r w:rsidRPr="00EC6A75">
        <w:t xml:space="preserve">espera que el Comité tenga en cuenta los argumentos de Noruega </w:t>
      </w:r>
      <w:r>
        <w:t>al abordar</w:t>
      </w:r>
      <w:r w:rsidRPr="00EC6A75">
        <w:t xml:space="preserve"> esta cuestión.</w:t>
      </w:r>
    </w:p>
    <w:p w:rsidR="00615B0E" w:rsidRPr="00EC6A75" w:rsidRDefault="00615B0E" w:rsidP="00615B0E">
      <w:pPr>
        <w:pStyle w:val="SingleTxtG"/>
      </w:pPr>
      <w:r w:rsidRPr="00EC6A75">
        <w:t>37.</w:t>
      </w:r>
      <w:r w:rsidRPr="00EC6A75">
        <w:tab/>
      </w:r>
      <w:r w:rsidRPr="00EC6A75">
        <w:rPr>
          <w:b/>
        </w:rPr>
        <w:t>El Sr. Prosper</w:t>
      </w:r>
      <w:r w:rsidRPr="00EC6A75">
        <w:t xml:space="preserve"> toma nota con interés de las opiniones expresadas por el Estado parte </w:t>
      </w:r>
      <w:r>
        <w:t>sobre la noción de "raza" y considera</w:t>
      </w:r>
      <w:r w:rsidRPr="00EC6A75">
        <w:t xml:space="preserve"> que cada Estado parte es libre de </w:t>
      </w:r>
      <w:r>
        <w:t>tener</w:t>
      </w:r>
      <w:r w:rsidRPr="00EC6A75">
        <w:t xml:space="preserve"> su propio </w:t>
      </w:r>
      <w:r>
        <w:t>criterio sobre</w:t>
      </w:r>
      <w:r w:rsidRPr="00EC6A75">
        <w:t xml:space="preserve"> la cuestión</w:t>
      </w:r>
      <w:r>
        <w:t>,</w:t>
      </w:r>
      <w:r w:rsidRPr="00EC6A75">
        <w:t xml:space="preserve"> ya que la interpretación de la Convención no es estática. En cualquier caso, el Comité y los Estados partes tienen mucho que aprender mutuamente </w:t>
      </w:r>
      <w:r>
        <w:t>de</w:t>
      </w:r>
      <w:r w:rsidRPr="00EC6A75">
        <w:t xml:space="preserve"> sus respectivos </w:t>
      </w:r>
      <w:r>
        <w:t>criterios sobre</w:t>
      </w:r>
      <w:r w:rsidRPr="00EC6A75">
        <w:t xml:space="preserve"> los conceptos de raza, ra</w:t>
      </w:r>
      <w:r>
        <w:t>cismo y discriminación racial. Por otra parte, e</w:t>
      </w:r>
      <w:r w:rsidRPr="00EC6A75">
        <w:t xml:space="preserve">l Sr. Prosper pregunta </w:t>
      </w:r>
      <w:r>
        <w:t>cuáles son</w:t>
      </w:r>
      <w:r w:rsidRPr="00EC6A75">
        <w:t xml:space="preserve"> los resultados </w:t>
      </w:r>
      <w:r>
        <w:t>obtenidos en el marco del</w:t>
      </w:r>
      <w:r w:rsidRPr="00EC6A75">
        <w:t xml:space="preserve"> </w:t>
      </w:r>
      <w:r w:rsidR="009B571F" w:rsidRPr="00EC6A75">
        <w:t xml:space="preserve">Plan </w:t>
      </w:r>
      <w:r w:rsidRPr="00EC6A75">
        <w:t xml:space="preserve">de acción para la integración y la inclusión social, especialmente en </w:t>
      </w:r>
      <w:r>
        <w:t>cuanto</w:t>
      </w:r>
      <w:r w:rsidRPr="00EC6A75">
        <w:t xml:space="preserve"> al acceso de los inmigrantes y las minorías étnicas a </w:t>
      </w:r>
      <w:r>
        <w:t>puest</w:t>
      </w:r>
      <w:r w:rsidRPr="00EC6A75">
        <w:t>os de responsabilidad.</w:t>
      </w:r>
    </w:p>
    <w:p w:rsidR="00615B0E" w:rsidRPr="00EC6A75" w:rsidRDefault="00615B0E" w:rsidP="00615B0E">
      <w:pPr>
        <w:pStyle w:val="SingleTxtG"/>
      </w:pPr>
      <w:r w:rsidRPr="00EC6A75">
        <w:t>38.</w:t>
      </w:r>
      <w:r w:rsidRPr="00EC6A75">
        <w:tab/>
      </w:r>
      <w:r w:rsidRPr="00EC6A75">
        <w:rPr>
          <w:b/>
        </w:rPr>
        <w:t xml:space="preserve">La Sra. Aasland </w:t>
      </w:r>
      <w:r w:rsidRPr="00EC6A75">
        <w:t xml:space="preserve">(Noruega) dice que las últimas estadísticas disponibles </w:t>
      </w:r>
      <w:r>
        <w:t>reflej</w:t>
      </w:r>
      <w:r w:rsidRPr="00EC6A75">
        <w:t xml:space="preserve">an un nivel satisfactorio de </w:t>
      </w:r>
      <w:r>
        <w:t>integración</w:t>
      </w:r>
      <w:r w:rsidRPr="00EC6A75">
        <w:t xml:space="preserve"> de los inmigrantes y las minorías étnicas en el mercado laboral, e incluso en </w:t>
      </w:r>
      <w:r>
        <w:t>puestos</w:t>
      </w:r>
      <w:r w:rsidRPr="00EC6A75">
        <w:t xml:space="preserve"> directivos, situación que se explica en particular por la baja tasa de desempleo</w:t>
      </w:r>
      <w:r>
        <w:t xml:space="preserve"> en N</w:t>
      </w:r>
      <w:r w:rsidRPr="00EC6A75">
        <w:t>oruega (4%), en comparac</w:t>
      </w:r>
      <w:r>
        <w:t>ión con otros países europeos. La oradora c</w:t>
      </w:r>
      <w:r w:rsidRPr="00EC6A75">
        <w:t>ita cierto número de cargos ocupados por personas de origen extranjero, en particular el de Presidente del Parlamento, que ejerce una persona de origen paquistaní. Noruega espera, sin embargo, que este tipo de ejemplos se multiplique en el futuro.</w:t>
      </w:r>
    </w:p>
    <w:p w:rsidR="00615B0E" w:rsidRPr="00EC6A75" w:rsidRDefault="00615B0E" w:rsidP="00615B0E">
      <w:pPr>
        <w:pStyle w:val="SingleTxtG"/>
        <w:rPr>
          <w:b/>
        </w:rPr>
      </w:pPr>
      <w:r w:rsidRPr="00EC6A75">
        <w:t>39.</w:t>
      </w:r>
      <w:r w:rsidRPr="00EC6A75">
        <w:tab/>
      </w:r>
      <w:r w:rsidRPr="00EC6A75">
        <w:rPr>
          <w:b/>
        </w:rPr>
        <w:t xml:space="preserve">La Sra. Merchant </w:t>
      </w:r>
      <w:r w:rsidRPr="00EC6A75">
        <w:t xml:space="preserve">(Noruega) dice que el </w:t>
      </w:r>
      <w:r w:rsidR="009B571F" w:rsidRPr="00EC6A75">
        <w:t xml:space="preserve">Plan </w:t>
      </w:r>
      <w:r w:rsidRPr="00EC6A75">
        <w:t xml:space="preserve">de acción para la integración y la inclusión social de los inmigrantes se </w:t>
      </w:r>
      <w:r>
        <w:t>basa en</w:t>
      </w:r>
      <w:r w:rsidRPr="00EC6A75">
        <w:t xml:space="preserve"> dos pilares esenciales: la integración de los inmigrantes recién llegados a todos los niveles del mercado laboral y la promoción de la movilidad social, incluidos los inmigrantes de segunda y tercera generación, con el objetivo de ayudar a las personas de origen extranjero a ocupar cargos de responsabilidad, en particular impartiendo cursos de formación continua y enseñanza a los adultos. El plan de acción ha dado hasta la fecha excelentes resultados, pero el Gobierno noruego ha estimado conveniente seguir aplicándolo.</w:t>
      </w:r>
    </w:p>
    <w:p w:rsidR="00615B0E" w:rsidRPr="00EC6A75" w:rsidRDefault="00615B0E" w:rsidP="00615B0E">
      <w:pPr>
        <w:pStyle w:val="SingleTxtG"/>
      </w:pPr>
      <w:r w:rsidRPr="00EC6A75">
        <w:t>40.</w:t>
      </w:r>
      <w:r w:rsidRPr="00EC6A75">
        <w:tab/>
      </w:r>
      <w:r w:rsidRPr="00EC6A75">
        <w:rPr>
          <w:b/>
        </w:rPr>
        <w:t>El Sr. Calí Tzay</w:t>
      </w:r>
      <w:r w:rsidRPr="00EC6A75">
        <w:t>,</w:t>
      </w:r>
      <w:r w:rsidRPr="00EC6A75">
        <w:rPr>
          <w:b/>
        </w:rPr>
        <w:t xml:space="preserve"> </w:t>
      </w:r>
      <w:r w:rsidRPr="00EC6A75">
        <w:t xml:space="preserve">toman nota de la ley aprobada por Noruega para prohibir y sancionar la mutilación genital femenina, incluidas las mutilaciones practicadas en el extranjero, </w:t>
      </w:r>
      <w:r>
        <w:t xml:space="preserve">y </w:t>
      </w:r>
      <w:r w:rsidRPr="00EC6A75">
        <w:t xml:space="preserve">pregunta si Noruega ha considerado la posibilidad de adoptar una legislación similar para penalizar a las empresas noruegas cuyas actividades en el extranjero tengan efectos nefastos sobre las poblaciones locales. Señala que Noruega fue fundada en un territorio en el que vivían dos pueblos, los noruegos y los sami, y desearía obtener más información sobre el ejercicio del derecho de libre determinación del pueblo sami y los mecanismos </w:t>
      </w:r>
      <w:r>
        <w:t>previstos</w:t>
      </w:r>
      <w:r w:rsidRPr="00EC6A75">
        <w:t xml:space="preserve"> por el Estado para el ejercicio efectivo de ese derecho. Por último, pregunta qué papel desempeña el Parlamento </w:t>
      </w:r>
      <w:r>
        <w:t>s</w:t>
      </w:r>
      <w:r w:rsidRPr="00EC6A75">
        <w:t>ami y qué relaciones mantiene con el Parlamento noruego.</w:t>
      </w:r>
    </w:p>
    <w:p w:rsidR="00615B0E" w:rsidRPr="00EC6A75" w:rsidRDefault="00615B0E" w:rsidP="00615B0E">
      <w:pPr>
        <w:pStyle w:val="SingleTxtG"/>
        <w:rPr>
          <w:b/>
        </w:rPr>
      </w:pPr>
      <w:r w:rsidRPr="00EC6A75">
        <w:t>41.</w:t>
      </w:r>
      <w:r w:rsidRPr="00EC6A75">
        <w:tab/>
      </w:r>
      <w:r w:rsidRPr="00EC6A75">
        <w:rPr>
          <w:b/>
        </w:rPr>
        <w:t xml:space="preserve">La Sra. Aasland </w:t>
      </w:r>
      <w:r w:rsidRPr="00EC6A75">
        <w:t xml:space="preserve">(Noruega) dice que Noruega es uno de los pocos países del mundo que ha </w:t>
      </w:r>
      <w:r>
        <w:t>estableci</w:t>
      </w:r>
      <w:r w:rsidRPr="00EC6A75">
        <w:t xml:space="preserve">do un parlamento para su población </w:t>
      </w:r>
      <w:r>
        <w:t>autóctona</w:t>
      </w:r>
      <w:r w:rsidRPr="00EC6A75">
        <w:t>, por respeto a las costumbres, las tradiciones y el idioma sami. L</w:t>
      </w:r>
      <w:r>
        <w:t>a relación entre el Parlamento s</w:t>
      </w:r>
      <w:r w:rsidRPr="00EC6A75">
        <w:t xml:space="preserve">ami y el Parlamento noruego es excelente, cordial y de respeto mutuo. La delegación de Noruega presentará por escrito </w:t>
      </w:r>
      <w:r>
        <w:t xml:space="preserve">ulteriormente </w:t>
      </w:r>
      <w:r w:rsidRPr="00EC6A75">
        <w:t xml:space="preserve">información más detallada sobre la distribución de responsabilidades entre ambos </w:t>
      </w:r>
      <w:r w:rsidR="009B571F" w:rsidRPr="00EC6A75">
        <w:t>Parlamentos</w:t>
      </w:r>
      <w:r w:rsidRPr="00EC6A75">
        <w:t xml:space="preserve">. </w:t>
      </w:r>
    </w:p>
    <w:p w:rsidR="00615B0E" w:rsidRPr="00EC6A75" w:rsidRDefault="00615B0E" w:rsidP="00615B0E">
      <w:pPr>
        <w:pStyle w:val="SingleTxtG"/>
      </w:pPr>
      <w:r w:rsidRPr="00EC6A75">
        <w:t>42.</w:t>
      </w:r>
      <w:r w:rsidRPr="00EC6A75">
        <w:tab/>
      </w:r>
      <w:r w:rsidRPr="00EC6A75">
        <w:rPr>
          <w:b/>
        </w:rPr>
        <w:t>La Sra. Megard</w:t>
      </w:r>
      <w:r w:rsidRPr="00EC6A75">
        <w:t xml:space="preserve"> (Noruega) dice que la cuestión de la libre determinación del pueblo sami remite al artículo 1 del Pacto Internacional de Derechos Civiles y Políticos, en virtud del cual todos los pueblos tienen el derecho de libre determinación. Sobre esta cuestión, </w:t>
      </w:r>
      <w:r>
        <w:t>remite a</w:t>
      </w:r>
      <w:r w:rsidRPr="00EC6A75">
        <w:t xml:space="preserve"> los miembros </w:t>
      </w:r>
      <w:r>
        <w:t xml:space="preserve">del Comité </w:t>
      </w:r>
      <w:r w:rsidRPr="00EC6A75">
        <w:t xml:space="preserve">al quinto informe periódico de Noruega al Comité de Derechos Humanos (CCPR/C/NOR/5), en particular a su párrafo 4, en el </w:t>
      </w:r>
      <w:r>
        <w:t>que</w:t>
      </w:r>
      <w:r w:rsidRPr="00EC6A75">
        <w:t xml:space="preserve"> Noruega trata la cuestión de la libre determinación del pueblo sami y expone los procedimientos de consulta del Parlamento sami.</w:t>
      </w:r>
    </w:p>
    <w:p w:rsidR="00615B0E" w:rsidRPr="00EC6A75" w:rsidRDefault="00615B0E" w:rsidP="00615B0E">
      <w:pPr>
        <w:pStyle w:val="SingleTxtG"/>
        <w:rPr>
          <w:b/>
        </w:rPr>
      </w:pPr>
      <w:r w:rsidRPr="00EC6A75">
        <w:t>43.</w:t>
      </w:r>
      <w:r w:rsidRPr="00EC6A75">
        <w:tab/>
      </w:r>
      <w:r w:rsidRPr="00EC6A75">
        <w:rPr>
          <w:b/>
        </w:rPr>
        <w:t xml:space="preserve">El Sr. Ewomsan </w:t>
      </w:r>
      <w:r w:rsidRPr="00EC6A75">
        <w:t xml:space="preserve">está de acuerdo con la delegación de Noruega en que la ciencia ha demostrado que todos los hombres pertenecen a la misma raza y que el racismo carece por tanto de fundamento científico. No obstante, considera que </w:t>
      </w:r>
      <w:r>
        <w:t>la noción</w:t>
      </w:r>
      <w:r w:rsidRPr="00EC6A75">
        <w:t xml:space="preserve"> de raza es </w:t>
      </w:r>
      <w:r>
        <w:t>esencial</w:t>
      </w:r>
      <w:r w:rsidRPr="00EC6A75">
        <w:t xml:space="preserve"> para combatir el racismo y la discriminación racial, ya que es preciso definir y clasificar las acciones basadas en la idea de superioridad racial para combatirlas mejor. Admitir la existencia de una discriminación por motivos de raza no legitima en absoluto las viejas teorías racistas.</w:t>
      </w:r>
    </w:p>
    <w:p w:rsidR="00615B0E" w:rsidRPr="00EC6A75" w:rsidRDefault="00615B0E" w:rsidP="00615B0E">
      <w:pPr>
        <w:pStyle w:val="SingleTxtG"/>
      </w:pPr>
      <w:r w:rsidRPr="00EC6A75">
        <w:t>44.</w:t>
      </w:r>
      <w:r w:rsidRPr="00EC6A75">
        <w:tab/>
      </w:r>
      <w:r w:rsidRPr="00EC6A75">
        <w:rPr>
          <w:b/>
        </w:rPr>
        <w:t>El Sr. Diaconu</w:t>
      </w:r>
      <w:r w:rsidRPr="00EC6A75">
        <w:t xml:space="preserve"> dice que probablemente ya no exista un racismo biológico sino más bien un racismo basado en el trato diferencia</w:t>
      </w:r>
      <w:r>
        <w:t>do</w:t>
      </w:r>
      <w:r w:rsidRPr="00EC6A75">
        <w:t xml:space="preserve"> de las personas en función de su raza. Noruega debería </w:t>
      </w:r>
      <w:r>
        <w:t>colmar</w:t>
      </w:r>
      <w:r w:rsidRPr="00EC6A75">
        <w:t xml:space="preserve"> las lagunas de su legislación nacional estableciendo una definición de discriminación racial, </w:t>
      </w:r>
      <w:r>
        <w:t>aunque no desee utilizar</w:t>
      </w:r>
      <w:r w:rsidRPr="00EC6A75">
        <w:t xml:space="preserve"> expresamente el término "raza".</w:t>
      </w:r>
    </w:p>
    <w:p w:rsidR="00615B0E" w:rsidRPr="00EC6A75" w:rsidRDefault="00615B0E" w:rsidP="00615B0E">
      <w:pPr>
        <w:pStyle w:val="SingleTxtG"/>
      </w:pPr>
      <w:r w:rsidRPr="00EC6A75">
        <w:t>45.</w:t>
      </w:r>
      <w:r w:rsidRPr="00EC6A75">
        <w:tab/>
        <w:t xml:space="preserve">El Sr. Diaconu quisiera saber por qué razón </w:t>
      </w:r>
      <w:r>
        <w:t>algunos</w:t>
      </w:r>
      <w:r w:rsidRPr="00EC6A75">
        <w:t xml:space="preserve"> instrumentos internacionales parecen </w:t>
      </w:r>
      <w:r>
        <w:t>tener primacía</w:t>
      </w:r>
      <w:r w:rsidRPr="00EC6A75">
        <w:t xml:space="preserve"> sobre la legislación nacional, en tanto que otros </w:t>
      </w:r>
      <w:r>
        <w:t>instrumentos</w:t>
      </w:r>
      <w:r w:rsidRPr="00EC6A75">
        <w:t xml:space="preserve"> ratificados por Noruega no</w:t>
      </w:r>
      <w:r>
        <w:t xml:space="preserve"> se</w:t>
      </w:r>
      <w:r w:rsidRPr="00EC6A75">
        <w:t xml:space="preserve"> han incorporado</w:t>
      </w:r>
      <w:r>
        <w:t xml:space="preserve"> en e</w:t>
      </w:r>
      <w:r w:rsidRPr="00EC6A75">
        <w:t xml:space="preserve">l ordenamiento jurídico interno. Se </w:t>
      </w:r>
      <w:r>
        <w:t>interroga</w:t>
      </w:r>
      <w:r w:rsidRPr="00EC6A75">
        <w:t xml:space="preserve"> en particular sobre </w:t>
      </w:r>
      <w:r>
        <w:t>la naturaleza</w:t>
      </w:r>
      <w:r w:rsidRPr="00EC6A75">
        <w:t xml:space="preserve"> </w:t>
      </w:r>
      <w:r w:rsidR="009B571F">
        <w:t xml:space="preserve">del </w:t>
      </w:r>
      <w:r w:rsidRPr="00EC6A75">
        <w:t xml:space="preserve">mensaje que el Estado </w:t>
      </w:r>
      <w:r>
        <w:t>transmite</w:t>
      </w:r>
      <w:r w:rsidRPr="00EC6A75">
        <w:t xml:space="preserve"> a la sociedad noruega al negarse a incorp</w:t>
      </w:r>
      <w:r>
        <w:t>orar la Convención a la Ley de d</w:t>
      </w:r>
      <w:r w:rsidRPr="00EC6A75">
        <w:t xml:space="preserve">erechos </w:t>
      </w:r>
      <w:r>
        <w:t>h</w:t>
      </w:r>
      <w:r w:rsidRPr="00EC6A75">
        <w:t>umanos.</w:t>
      </w:r>
    </w:p>
    <w:p w:rsidR="00615B0E" w:rsidRPr="00EC6A75" w:rsidRDefault="00615B0E" w:rsidP="00615B0E">
      <w:pPr>
        <w:pStyle w:val="SingleTxtG"/>
      </w:pPr>
      <w:r w:rsidRPr="00EC6A75">
        <w:t>46.</w:t>
      </w:r>
      <w:r w:rsidRPr="00EC6A75">
        <w:tab/>
      </w:r>
      <w:r w:rsidRPr="00EC6A75">
        <w:rPr>
          <w:b/>
        </w:rPr>
        <w:t xml:space="preserve">El Sr. Thornberry </w:t>
      </w:r>
      <w:r w:rsidRPr="00EC6A75">
        <w:t>pregunta si la legislación noruega protege efectivamente a las víctimas de la discriminación en la medida en que no hace referencia expresa a la noción de raza.</w:t>
      </w:r>
    </w:p>
    <w:p w:rsidR="00615B0E" w:rsidRPr="00EC6A75" w:rsidRDefault="00615B0E" w:rsidP="00615B0E">
      <w:pPr>
        <w:pStyle w:val="SingleTxtG"/>
      </w:pPr>
      <w:r w:rsidRPr="00EC6A75">
        <w:t>47.</w:t>
      </w:r>
      <w:r w:rsidRPr="00EC6A75">
        <w:tab/>
      </w:r>
      <w:r w:rsidRPr="00EC6A75">
        <w:rPr>
          <w:b/>
        </w:rPr>
        <w:t xml:space="preserve">La Sra. Aasland </w:t>
      </w:r>
      <w:r w:rsidRPr="00EC6A75">
        <w:t>(Noruega) dice que si Noruega se interesa por l</w:t>
      </w:r>
      <w:r>
        <w:t>a cuestión de la terminología utilizada</w:t>
      </w:r>
      <w:r w:rsidRPr="00EC6A75">
        <w:t xml:space="preserve"> en sus leyes sobre el racismo y la discriminación racial  es precisamente para mejorar constantemente su arsenal legislativo de lucha contra la discriminación. Otro debate de actualidad en el país </w:t>
      </w:r>
      <w:r>
        <w:t>se refiere a si es necesario</w:t>
      </w:r>
      <w:r w:rsidRPr="00EC6A75">
        <w:t xml:space="preserve"> adoptar una </w:t>
      </w:r>
      <w:r>
        <w:t xml:space="preserve">ley general </w:t>
      </w:r>
      <w:r w:rsidRPr="00EC6A75">
        <w:t xml:space="preserve">única o, </w:t>
      </w:r>
      <w:r>
        <w:t>por e</w:t>
      </w:r>
      <w:r w:rsidRPr="00EC6A75">
        <w:t xml:space="preserve">l contrario, diversas leyes específicas para los diferentes motivos de discriminación. El </w:t>
      </w:r>
      <w:r w:rsidR="009B571F" w:rsidRPr="00EC6A75">
        <w:t xml:space="preserve">Plan </w:t>
      </w:r>
      <w:r w:rsidRPr="00EC6A75">
        <w:t xml:space="preserve">de acción para promover la igualdad y prevenir la discriminación étnica para el período 2009-2012 </w:t>
      </w:r>
      <w:r>
        <w:t>dispone</w:t>
      </w:r>
      <w:r w:rsidRPr="00EC6A75">
        <w:t xml:space="preserve"> expresamente que hay múltiples motivos de discriminación, en particular el origen étnico, el color de la piel, el sexo, la edad y la orientación sexual, y que los motivos de discriminación están estrechamente relacionados.</w:t>
      </w:r>
    </w:p>
    <w:p w:rsidR="00615B0E" w:rsidRPr="00EC6A75" w:rsidRDefault="00615B0E" w:rsidP="00615B0E">
      <w:pPr>
        <w:pStyle w:val="SingleTxtG"/>
      </w:pPr>
      <w:r w:rsidRPr="00EC6A75">
        <w:t>48.</w:t>
      </w:r>
      <w:r w:rsidRPr="00EC6A75">
        <w:tab/>
      </w:r>
      <w:r w:rsidRPr="00EC6A75">
        <w:rPr>
          <w:b/>
        </w:rPr>
        <w:t xml:space="preserve">El Sr. de Gouttes </w:t>
      </w:r>
      <w:r w:rsidRPr="00EC6A75">
        <w:t xml:space="preserve">(Relator para Noruega) subraya que </w:t>
      </w:r>
      <w:r>
        <w:t>la noción</w:t>
      </w:r>
      <w:r w:rsidRPr="00EC6A75">
        <w:t xml:space="preserve"> de raza es biológicamente fals</w:t>
      </w:r>
      <w:r w:rsidR="009B571F">
        <w:t>a</w:t>
      </w:r>
      <w:r w:rsidRPr="00EC6A75">
        <w:t xml:space="preserve">, pero que no faltan quienes todavía creen en </w:t>
      </w:r>
      <w:r>
        <w:t>ella y abusan de ella</w:t>
      </w:r>
      <w:r w:rsidRPr="00EC6A75">
        <w:t xml:space="preserve"> para excluir, rechazar y estigmatizar al otro por el hecho mismo de su diferencia. Se desprende claramente del debate que el Comité desea que Noruega incorpore la noción de discriminación racial </w:t>
      </w:r>
      <w:r>
        <w:t>en</w:t>
      </w:r>
      <w:r w:rsidRPr="00EC6A75">
        <w:t xml:space="preserve"> su legislación. Esta noción está consagrada en la Convención y, en la medida en que los tratados internacionales de derechos humanos prevalecen sobre el derecho interno, su inclusión no debería plantear demasiados </w:t>
      </w:r>
      <w:r>
        <w:t>problemas</w:t>
      </w:r>
      <w:r w:rsidRPr="00EC6A75">
        <w:t>.</w:t>
      </w:r>
    </w:p>
    <w:p w:rsidR="00615B0E" w:rsidRPr="00EC6A75" w:rsidRDefault="00615B0E" w:rsidP="00615B0E">
      <w:pPr>
        <w:pStyle w:val="SingleTxtG"/>
      </w:pPr>
      <w:r w:rsidRPr="00EC6A75">
        <w:t>49.</w:t>
      </w:r>
      <w:r w:rsidRPr="00EC6A75">
        <w:tab/>
        <w:t>El Relator pregunta por qué Noruega no ha incorporado el Convenio Europeo para la Protección de los Derechos Humanos y d</w:t>
      </w:r>
      <w:r>
        <w:t>e las Libertades Fundamentales e</w:t>
      </w:r>
      <w:r w:rsidR="009B571F">
        <w:t>n</w:t>
      </w:r>
      <w:r>
        <w:t xml:space="preserve"> su Ley de d</w:t>
      </w:r>
      <w:r w:rsidRPr="00EC6A75">
        <w:t xml:space="preserve">erechos </w:t>
      </w:r>
      <w:r>
        <w:t>h</w:t>
      </w:r>
      <w:r w:rsidRPr="00EC6A75">
        <w:t xml:space="preserve">umanos. Por </w:t>
      </w:r>
      <w:r>
        <w:t>lo demás</w:t>
      </w:r>
      <w:r w:rsidRPr="00EC6A75">
        <w:t>,</w:t>
      </w:r>
      <w:r>
        <w:t xml:space="preserve"> el Relator</w:t>
      </w:r>
      <w:r w:rsidRPr="00EC6A75">
        <w:t xml:space="preserve"> observa que la mutilación genital femenina está prohibida y se </w:t>
      </w:r>
      <w:r>
        <w:t>sanciona</w:t>
      </w:r>
      <w:r w:rsidRPr="00EC6A75">
        <w:t xml:space="preserve"> incluso cuando se ha perpetrado en el extranjero, </w:t>
      </w:r>
      <w:r>
        <w:t>y desearía saber</w:t>
      </w:r>
      <w:r w:rsidRPr="00EC6A75">
        <w:t xml:space="preserve"> si Noruega también sanciona estos actos cuando el autor y la víctima no son de nacionalidad noruega.</w:t>
      </w:r>
    </w:p>
    <w:p w:rsidR="00615B0E" w:rsidRPr="00EC6A75" w:rsidRDefault="00615B0E" w:rsidP="00615B0E">
      <w:pPr>
        <w:pStyle w:val="SingleTxtG"/>
      </w:pPr>
      <w:r w:rsidRPr="00EC6A75">
        <w:t>50.</w:t>
      </w:r>
      <w:r w:rsidRPr="00EC6A75">
        <w:tab/>
      </w:r>
      <w:r w:rsidRPr="00EC6A75">
        <w:rPr>
          <w:b/>
        </w:rPr>
        <w:t>El Sr. Forberg Andersen</w:t>
      </w:r>
      <w:r w:rsidRPr="00EC6A75">
        <w:t xml:space="preserve"> (Centro Noruego de Derechos Humanos) dice que el Gobierno noruego se muestra cada vez más reticente a incorporar los tratados internacionales ratificados </w:t>
      </w:r>
      <w:r>
        <w:t>por el país en su</w:t>
      </w:r>
      <w:r w:rsidRPr="00EC6A75">
        <w:t xml:space="preserve"> derecho interno, por considerar </w:t>
      </w:r>
      <w:r>
        <w:t>que esto restringiría</w:t>
      </w:r>
      <w:r w:rsidRPr="00EC6A75">
        <w:t xml:space="preserve"> el margen de maniobra de la democracia. Señala que Noruega no ha ratificado </w:t>
      </w:r>
      <w:r>
        <w:t xml:space="preserve">ni </w:t>
      </w:r>
      <w:r w:rsidRPr="00EC6A75">
        <w:t xml:space="preserve">el Protocolo Nº 12 del Convenio Europeo de Derechos Humanos, </w:t>
      </w:r>
      <w:r>
        <w:t xml:space="preserve">ni </w:t>
      </w:r>
      <w:r w:rsidRPr="00EC6A75">
        <w:t xml:space="preserve">la Convención sobre los derechos de las personas con discapacidad </w:t>
      </w:r>
      <w:r>
        <w:t>ni tampoco</w:t>
      </w:r>
      <w:r w:rsidRPr="00EC6A75">
        <w:t xml:space="preserve"> el Protocolo Facultativo del Pacto Internacional de Derechos Económicos, Sociales y Culturales. Tampoco ha adoptado una posición oficial sobre la ratificación del Protocolo facultativo de la Convención sobre los Derechos del Niño relativo a la venta de niños, la prostitución infantil y la utilización de niños en la pornografía.</w:t>
      </w:r>
    </w:p>
    <w:p w:rsidR="00615B0E" w:rsidRPr="00EC6A75" w:rsidRDefault="00615B0E" w:rsidP="00615B0E">
      <w:pPr>
        <w:pStyle w:val="SingleTxtG"/>
      </w:pPr>
      <w:r w:rsidRPr="00EC6A75">
        <w:t>51.</w:t>
      </w:r>
      <w:r w:rsidRPr="00EC6A75">
        <w:tab/>
      </w:r>
      <w:r w:rsidRPr="00EC6A75">
        <w:rPr>
          <w:b/>
        </w:rPr>
        <w:t>La Sra. Winer</w:t>
      </w:r>
      <w:r w:rsidRPr="00EC6A75">
        <w:t xml:space="preserve"> (Oficina del Defensor de la Igualdad y contra la Discriminación) (CERD/C/NOR/19-20, párr. 63) dice que las minorías nacionales están marginadas en Noruega. En los últimos años, la Oficina del Defensor de la Igualdad y contra la Discriminación ha recibido diversas denuncias de miembros de la minoría romaní que </w:t>
      </w:r>
      <w:r>
        <w:t>se consideran víctimas de violaciones de su derecho de</w:t>
      </w:r>
      <w:r w:rsidRPr="00EC6A75">
        <w:t xml:space="preserve"> acce</w:t>
      </w:r>
      <w:r>
        <w:t>so</w:t>
      </w:r>
      <w:r w:rsidRPr="00EC6A75">
        <w:t xml:space="preserve"> a locales públicos, como bares, restaurantes y</w:t>
      </w:r>
      <w:r>
        <w:t xml:space="preserve"> también a</w:t>
      </w:r>
      <w:r w:rsidRPr="00EC6A75">
        <w:t xml:space="preserve"> campamentos. La Oficina del Defensor ha </w:t>
      </w:r>
      <w:r>
        <w:t>establecido una cooperación</w:t>
      </w:r>
      <w:r w:rsidRPr="00EC6A75">
        <w:t xml:space="preserve"> con la Dirección de Policía para solucionar este problema y desarrollar un programa de capacitación de agentes de policía destinado a mejorar su actitud hacia esta minoría vulnerable.</w:t>
      </w:r>
    </w:p>
    <w:p w:rsidR="00615B0E" w:rsidRPr="00EC6A75" w:rsidRDefault="00615B0E" w:rsidP="00615B0E">
      <w:pPr>
        <w:pStyle w:val="SingleTxtG"/>
      </w:pPr>
      <w:r w:rsidRPr="00EC6A75">
        <w:t>52.</w:t>
      </w:r>
      <w:r w:rsidRPr="00EC6A75">
        <w:tab/>
      </w:r>
      <w:r w:rsidRPr="00EC6A75">
        <w:rPr>
          <w:b/>
        </w:rPr>
        <w:t>La Sra. Aasland</w:t>
      </w:r>
      <w:r w:rsidRPr="00EC6A75">
        <w:t xml:space="preserve"> (Noruega) dice que en 2010 se organizó un debate televisado de gran repercusión sobre la cuestión de la raza</w:t>
      </w:r>
      <w:r>
        <w:t>,</w:t>
      </w:r>
      <w:r w:rsidRPr="00EC6A75">
        <w:t xml:space="preserve"> y en </w:t>
      </w:r>
      <w:r>
        <w:t>particular</w:t>
      </w:r>
      <w:r w:rsidRPr="00EC6A75">
        <w:t xml:space="preserve"> sobre las diferencias entre sus acepciones biológicas y sociológicas. </w:t>
      </w:r>
      <w:r>
        <w:t>Evidentemente</w:t>
      </w:r>
      <w:r w:rsidRPr="00EC6A75">
        <w:t xml:space="preserve">, nunca faltarán adeptos de las teorías basadas en la biología, ni de las teorías machistas que se basan en las diferencias biológicas entre hombres y mujeres para establecer la inferioridad de la mujer. Estas cuestiones no se debaten únicamente en Noruega, pero el país ha decidido tratarlas públicamente, con total franqueza. </w:t>
      </w:r>
    </w:p>
    <w:p w:rsidR="00615B0E" w:rsidRPr="00EC6A75" w:rsidRDefault="00615B0E" w:rsidP="00615B0E">
      <w:pPr>
        <w:pStyle w:val="SingleTxtG"/>
      </w:pPr>
      <w:r w:rsidRPr="00EC6A75">
        <w:t>53.</w:t>
      </w:r>
      <w:r w:rsidRPr="00EC6A75">
        <w:tab/>
        <w:t>En respuesta a una pregunta del Sr. de Gouttes, el representante de Noruega señala que su país s</w:t>
      </w:r>
      <w:r w:rsidR="009B571F">
        <w:t>o</w:t>
      </w:r>
      <w:r w:rsidRPr="00EC6A75">
        <w:t xml:space="preserve">lo </w:t>
      </w:r>
      <w:r>
        <w:t>inicia</w:t>
      </w:r>
      <w:r w:rsidRPr="00EC6A75">
        <w:t xml:space="preserve"> acciones penales contra los autores de mutilaciones genitales femeninas cuando se trata de ciudadanos noruegos o de</w:t>
      </w:r>
      <w:r>
        <w:t xml:space="preserve"> personas con estatuto de</w:t>
      </w:r>
      <w:r w:rsidRPr="00EC6A75">
        <w:t xml:space="preserve"> residentes permanentes en el país. </w:t>
      </w:r>
    </w:p>
    <w:p w:rsidR="00615B0E" w:rsidRPr="00EC6A75" w:rsidRDefault="00615B0E" w:rsidP="00615B0E">
      <w:pPr>
        <w:pStyle w:val="SingleTxtG"/>
      </w:pPr>
      <w:r w:rsidRPr="00EC6A75">
        <w:t>54.</w:t>
      </w:r>
      <w:r w:rsidRPr="00EC6A75">
        <w:tab/>
        <w:t xml:space="preserve">La Sra. Aasland afirma también que se han incorporado cuatro instrumentos internacionales </w:t>
      </w:r>
      <w:r>
        <w:t>en</w:t>
      </w:r>
      <w:r w:rsidRPr="00EC6A75">
        <w:t xml:space="preserve"> la Ley de </w:t>
      </w:r>
      <w:r>
        <w:t>d</w:t>
      </w:r>
      <w:r w:rsidRPr="00EC6A75">
        <w:t xml:space="preserve">erechos </w:t>
      </w:r>
      <w:r>
        <w:t>h</w:t>
      </w:r>
      <w:r w:rsidRPr="00EC6A75">
        <w:t>umanos, a saber el Pacto Internacional de Derechos Civiles y Políticos, el Pacto Internacional de Derechos Económicos, Sociales y Culturales, la Convención sobre los Derechos del Niño y la Convención sobre la eliminación de todas las formas de discriminación contra la mujer. En caso de conflicto entre las normas internacionales y la legislación nacional, prevalecen las primeras.</w:t>
      </w:r>
    </w:p>
    <w:p w:rsidR="00615B0E" w:rsidRPr="00EC6A75" w:rsidRDefault="00615B0E" w:rsidP="00615B0E">
      <w:pPr>
        <w:pStyle w:val="SingleTxtG"/>
      </w:pPr>
      <w:r w:rsidRPr="00EC6A75">
        <w:t>55.</w:t>
      </w:r>
      <w:r w:rsidRPr="00EC6A75">
        <w:tab/>
      </w:r>
      <w:r w:rsidRPr="00EC6A75">
        <w:rPr>
          <w:b/>
        </w:rPr>
        <w:t>El Sr. Austad</w:t>
      </w:r>
      <w:r w:rsidRPr="00EC6A75">
        <w:t xml:space="preserve"> (Noruega) en respuesta a una pregunta formulada en la reunión anterior, dice que 3.704 personas permanecen detenidas actualmente en las prisiones noruegas, un tercio de las cuales son originarias de Polonia, Lituania y el Iraq.</w:t>
      </w:r>
    </w:p>
    <w:p w:rsidR="00615B0E" w:rsidRPr="00EC6A75" w:rsidRDefault="00615B0E" w:rsidP="00615B0E">
      <w:pPr>
        <w:pStyle w:val="SingleTxtG"/>
      </w:pPr>
      <w:r w:rsidRPr="00EC6A75">
        <w:t>56.</w:t>
      </w:r>
      <w:r w:rsidRPr="00EC6A75">
        <w:rPr>
          <w:b/>
        </w:rPr>
        <w:tab/>
        <w:t>El Sr. de Gouttes</w:t>
      </w:r>
      <w:r w:rsidRPr="00EC6A75">
        <w:t xml:space="preserve"> (Relator para Noruega) celebra el diálogo abierto y franco que han mantenido el Comité y la delegación de Noruega, incluso </w:t>
      </w:r>
      <w:r>
        <w:t>sobre cuestiones en que</w:t>
      </w:r>
      <w:r w:rsidRPr="00EC6A75">
        <w:t xml:space="preserve"> han aflorado diferencias de criterio.</w:t>
      </w:r>
    </w:p>
    <w:p w:rsidR="00615B0E" w:rsidRPr="00EC6A75" w:rsidRDefault="00615B0E" w:rsidP="00615B0E">
      <w:pPr>
        <w:pStyle w:val="SingleTxtG"/>
      </w:pPr>
      <w:r w:rsidRPr="00EC6A75">
        <w:t>57.</w:t>
      </w:r>
      <w:r w:rsidRPr="00EC6A75">
        <w:tab/>
        <w:t xml:space="preserve">Para concluir el examen de los informes periódicos 19º y 20º de Noruega, el Relator menciona varias cuestiones que posiblemente se señalen a la atención del Estado parte en las observaciones finales del Comité, a saber, </w:t>
      </w:r>
      <w:r>
        <w:t>la categoría</w:t>
      </w:r>
      <w:r w:rsidRPr="00EC6A75">
        <w:t xml:space="preserve"> de la Convención en el ordenamiento jurídico interno de Noruega y la penalización de l</w:t>
      </w:r>
      <w:r w:rsidR="009B571F">
        <w:t>a discriminación racial, y no so</w:t>
      </w:r>
      <w:r w:rsidRPr="00EC6A75">
        <w:t xml:space="preserve">lo de la discriminación étnica, en la Ley de lucha contra la discriminación, de conformidad con el artículo 4 de la Convención; la política migratoria y la situación de los refugiados y solicitantes de asilo, </w:t>
      </w:r>
      <w:r>
        <w:t xml:space="preserve">en </w:t>
      </w:r>
      <w:r w:rsidRPr="00EC6A75">
        <w:t>particular en el marco de la nueva Ley de inmigración, en relación con el acceso al empleo, la vivienda, la atención médica, los servicios de salud y la educación; las medidas necesarias para preservar la cultura de los sami y su</w:t>
      </w:r>
      <w:r>
        <w:t>s</w:t>
      </w:r>
      <w:r w:rsidRPr="00EC6A75">
        <w:t xml:space="preserve"> derecho</w:t>
      </w:r>
      <w:r>
        <w:t>s</w:t>
      </w:r>
      <w:r w:rsidRPr="00EC6A75">
        <w:t xml:space="preserve"> a </w:t>
      </w:r>
      <w:r>
        <w:t>con respecto a la ocupación y la gestión de</w:t>
      </w:r>
      <w:r w:rsidRPr="00EC6A75">
        <w:t xml:space="preserve"> sus tierras y recursos naturales; los problemas de integración </w:t>
      </w:r>
      <w:r>
        <w:t>de los romaníes, su</w:t>
      </w:r>
      <w:r w:rsidRPr="00EC6A75">
        <w:t xml:space="preserve"> acceso al empleo, a la vivienda, a la salud </w:t>
      </w:r>
      <w:r>
        <w:t>y a la educación</w:t>
      </w:r>
      <w:r w:rsidRPr="00EC6A75">
        <w:t xml:space="preserve">; y, por último, la cuestión de las </w:t>
      </w:r>
      <w:r>
        <w:t>manifestaciones</w:t>
      </w:r>
      <w:r w:rsidRPr="00EC6A75">
        <w:t xml:space="preserve"> de xenofobia, racismo e intolerancia racial, en particular la propagación de ideas racistas que puedan generar agresiones y actos de violencia contra los miembros de las minorías por parte de personalidades y partidos políticos, incluso a través de </w:t>
      </w:r>
      <w:r w:rsidR="009B571F" w:rsidRPr="00EC6A75">
        <w:t>Internet</w:t>
      </w:r>
      <w:r w:rsidRPr="00EC6A75">
        <w:t>.</w:t>
      </w:r>
    </w:p>
    <w:p w:rsidR="00615B0E" w:rsidRPr="00EC6A75" w:rsidRDefault="00615B0E" w:rsidP="00615B0E">
      <w:pPr>
        <w:pStyle w:val="SingleTxtG"/>
      </w:pPr>
      <w:r w:rsidRPr="00EC6A75">
        <w:t>58.</w:t>
      </w:r>
      <w:r w:rsidRPr="00EC6A75">
        <w:tab/>
      </w:r>
      <w:r w:rsidRPr="00EC6A75">
        <w:rPr>
          <w:b/>
        </w:rPr>
        <w:t>La Sra. Aasland</w:t>
      </w:r>
      <w:r w:rsidRPr="00EC6A75">
        <w:t xml:space="preserve"> (Noruega) dice que se están examinando nuevos proyectos de ley y textos legales destinados a ampliar y hacer más eficaz la protección de los derechos humanos de todas las personas que viven en territorio noruego. Las autoridades nacionales seguirán utilizando la expresión "discriminación racial", más amplia que la de "discriminación étnica". </w:t>
      </w:r>
    </w:p>
    <w:p w:rsidR="00615B0E" w:rsidRPr="00EC6A75" w:rsidRDefault="00615B0E" w:rsidP="00615B0E">
      <w:pPr>
        <w:pStyle w:val="SingleTxtG"/>
      </w:pPr>
      <w:r>
        <w:t>59.</w:t>
      </w:r>
      <w:r>
        <w:tab/>
        <w:t>Por</w:t>
      </w:r>
      <w:r w:rsidRPr="00EC6A75">
        <w:t xml:space="preserve"> lo que respecta a la política de Noruega</w:t>
      </w:r>
      <w:r>
        <w:t xml:space="preserve"> en materia de migración</w:t>
      </w:r>
      <w:r w:rsidRPr="00EC6A75">
        <w:t>, la representante recuerda</w:t>
      </w:r>
      <w:r>
        <w:t xml:space="preserve"> que según</w:t>
      </w:r>
      <w:r w:rsidRPr="00EC6A75">
        <w:t xml:space="preserve"> el párrafo 3 del artículo 1 de la Convención:</w:t>
      </w:r>
      <w:r w:rsidR="009B571F">
        <w:t xml:space="preserve"> "Ninguna de las cláusulas [de e</w:t>
      </w:r>
      <w:r w:rsidRPr="00EC6A75">
        <w:t xml:space="preserve">sta] podrá interpretarse en un sentido que afecte en modo alguno las disposiciones legales de los Estados Partes sobre nacionalidad, ciudadanía o naturalización, siempre que tales disposiciones no establezcan discriminación contra ninguna nacionalidad en particular". De conformidad con este artículo, Noruega ha establecido criterios específicos aplicables a su política </w:t>
      </w:r>
      <w:r>
        <w:t>para conceder el</w:t>
      </w:r>
      <w:r w:rsidRPr="00EC6A75">
        <w:t xml:space="preserve"> estatuto de refugiado, que </w:t>
      </w:r>
      <w:r>
        <w:t>responden</w:t>
      </w:r>
      <w:r w:rsidRPr="00EC6A75">
        <w:t xml:space="preserve"> tanto a sus obligaciones </w:t>
      </w:r>
      <w:r>
        <w:t>en virtud</w:t>
      </w:r>
      <w:r w:rsidRPr="00EC6A75">
        <w:t xml:space="preserve"> del derecho internacional como a sus convicciones en la materia.</w:t>
      </w:r>
    </w:p>
    <w:p w:rsidR="00615B0E" w:rsidRPr="00EC6A75" w:rsidRDefault="00615B0E" w:rsidP="00615B0E">
      <w:pPr>
        <w:pStyle w:val="SingleTxtG"/>
      </w:pPr>
      <w:r w:rsidRPr="00EC6A75">
        <w:t>60.</w:t>
      </w:r>
      <w:r w:rsidRPr="00EC6A75">
        <w:tab/>
        <w:t xml:space="preserve">El Gobierno de Noruega está convencido, al igual que los miembros del Comité, de la importancia de respetar la cultura, </w:t>
      </w:r>
      <w:r>
        <w:t>el idioma</w:t>
      </w:r>
      <w:r w:rsidRPr="00EC6A75">
        <w:t xml:space="preserve"> y las costumbres del pueblo sami, así como el derecho de sus miembros a vivir según sus tradiciones ancestrales en un mundo moderno. Noruega también hace todo lo posible por tener en cuenta las preocupaciones de los romaníes, grupo poco numeroso pero muy vulnerable, y permitirles una integración social satisfactoria. El Gobierno de Noruega se inspirará en las recomendaciones </w:t>
      </w:r>
      <w:r>
        <w:t>que formule</w:t>
      </w:r>
      <w:r w:rsidRPr="00EC6A75">
        <w:t xml:space="preserve"> el Comité en sus observaciones finales para reprimir más eficaz</w:t>
      </w:r>
      <w:r>
        <w:t>mente</w:t>
      </w:r>
      <w:r w:rsidRPr="00EC6A75">
        <w:t xml:space="preserve"> la propaganda racista y xenófoba.</w:t>
      </w:r>
    </w:p>
    <w:p w:rsidR="00615B0E" w:rsidRPr="00EC6A75" w:rsidRDefault="00615B0E" w:rsidP="00615B0E">
      <w:pPr>
        <w:pStyle w:val="SingleTxtG"/>
      </w:pPr>
      <w:r w:rsidRPr="00EC6A75">
        <w:t>61.</w:t>
      </w:r>
      <w:r w:rsidRPr="00EC6A75">
        <w:tab/>
      </w:r>
      <w:r w:rsidRPr="00EC6A75">
        <w:rPr>
          <w:b/>
        </w:rPr>
        <w:t xml:space="preserve">El Presidente </w:t>
      </w:r>
      <w:r w:rsidRPr="00EC6A75">
        <w:t>dice que el Comité concluye así el examen de los informes periódicos 19º y 20º de Noruega.</w:t>
      </w:r>
    </w:p>
    <w:p w:rsidR="00615B0E" w:rsidRPr="00EC6A75" w:rsidRDefault="00615B0E" w:rsidP="00615B0E">
      <w:pPr>
        <w:pStyle w:val="SingleTxtG"/>
      </w:pPr>
      <w:r w:rsidRPr="00EC6A75">
        <w:t>62.</w:t>
      </w:r>
      <w:r w:rsidRPr="00EC6A75">
        <w:tab/>
      </w:r>
      <w:r w:rsidRPr="00EC6A75">
        <w:rPr>
          <w:i/>
        </w:rPr>
        <w:t>La delegación noruega se retira.</w:t>
      </w:r>
    </w:p>
    <w:p w:rsidR="00615B0E" w:rsidRPr="00EC6A75" w:rsidRDefault="00615B0E" w:rsidP="00615B0E">
      <w:pPr>
        <w:pStyle w:val="SingleTxtG"/>
      </w:pPr>
      <w:r w:rsidRPr="00EC6A75">
        <w:rPr>
          <w:i/>
        </w:rPr>
        <w:t>Se levanta la sesión a las 13.00 horas.</w:t>
      </w:r>
    </w:p>
    <w:p w:rsidR="00381C24" w:rsidRPr="001075E9" w:rsidRDefault="00381C24" w:rsidP="001075E9"/>
    <w:sectPr w:rsidR="00381C24" w:rsidRPr="001075E9" w:rsidSect="005921F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2FF" w:rsidRDefault="008452FF">
      <w:r>
        <w:separator/>
      </w:r>
    </w:p>
  </w:endnote>
  <w:endnote w:type="continuationSeparator" w:id="0">
    <w:p w:rsidR="008452FF" w:rsidRDefault="00845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F" w:rsidRPr="005921FF" w:rsidRDefault="005921FF" w:rsidP="005921FF">
    <w:pPr>
      <w:pStyle w:val="Footer"/>
      <w:tabs>
        <w:tab w:val="right" w:pos="9638"/>
      </w:tabs>
    </w:pPr>
    <w:r w:rsidRPr="005921FF">
      <w:rPr>
        <w:b/>
        <w:sz w:val="18"/>
      </w:rPr>
      <w:fldChar w:fldCharType="begin"/>
    </w:r>
    <w:r w:rsidRPr="005921FF">
      <w:rPr>
        <w:b/>
        <w:sz w:val="18"/>
      </w:rPr>
      <w:instrText xml:space="preserve"> PAGE  \* MERGEFORMAT </w:instrText>
    </w:r>
    <w:r w:rsidRPr="005921FF">
      <w:rPr>
        <w:b/>
        <w:sz w:val="18"/>
      </w:rPr>
      <w:fldChar w:fldCharType="separate"/>
    </w:r>
    <w:r w:rsidR="004D5E95">
      <w:rPr>
        <w:b/>
        <w:noProof/>
        <w:sz w:val="18"/>
      </w:rPr>
      <w:t>2</w:t>
    </w:r>
    <w:r w:rsidRPr="005921FF">
      <w:rPr>
        <w:b/>
        <w:sz w:val="18"/>
      </w:rPr>
      <w:fldChar w:fldCharType="end"/>
    </w:r>
    <w:r>
      <w:rPr>
        <w:b/>
        <w:sz w:val="18"/>
      </w:rPr>
      <w:tab/>
    </w:r>
    <w:r>
      <w:t>GE.11-41160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F" w:rsidRPr="005921FF" w:rsidRDefault="005921FF" w:rsidP="005921FF">
    <w:pPr>
      <w:pStyle w:val="Footer"/>
      <w:tabs>
        <w:tab w:val="right" w:pos="9638"/>
      </w:tabs>
      <w:rPr>
        <w:b/>
        <w:sz w:val="18"/>
      </w:rPr>
    </w:pPr>
    <w:r>
      <w:t>GE.11-41160</w:t>
    </w:r>
    <w:r>
      <w:tab/>
    </w:r>
    <w:r w:rsidRPr="005921FF">
      <w:rPr>
        <w:b/>
        <w:sz w:val="18"/>
      </w:rPr>
      <w:fldChar w:fldCharType="begin"/>
    </w:r>
    <w:r w:rsidRPr="005921FF">
      <w:rPr>
        <w:b/>
        <w:sz w:val="18"/>
      </w:rPr>
      <w:instrText xml:space="preserve"> PAGE  \* MERGEFORMAT </w:instrText>
    </w:r>
    <w:r w:rsidRPr="005921FF">
      <w:rPr>
        <w:b/>
        <w:sz w:val="18"/>
      </w:rPr>
      <w:fldChar w:fldCharType="separate"/>
    </w:r>
    <w:r w:rsidR="004D5E95">
      <w:rPr>
        <w:b/>
        <w:noProof/>
        <w:sz w:val="18"/>
      </w:rPr>
      <w:t>9</w:t>
    </w:r>
    <w:r w:rsidRPr="005921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F" w:rsidRDefault="005921FF" w:rsidP="005921FF">
    <w:pPr>
      <w:pBdr>
        <w:bottom w:val="single" w:sz="4" w:space="1" w:color="auto"/>
      </w:pBdr>
    </w:pPr>
  </w:p>
  <w:p w:rsidR="005921FF" w:rsidRDefault="005921FF" w:rsidP="005921FF">
    <w:pPr>
      <w:pStyle w:val="FootnoteText"/>
      <w:spacing w:after="120"/>
      <w:rPr>
        <w:lang w:val="es-ES_tradnl"/>
      </w:rPr>
    </w:pPr>
    <w:r>
      <w:tab/>
    </w:r>
    <w:r>
      <w:tab/>
    </w:r>
    <w:r>
      <w:rPr>
        <w:lang w:val="es-ES_tradnl"/>
      </w:rPr>
      <w:t>La presente acta podrá ser objeto de correcciones.</w:t>
    </w:r>
  </w:p>
  <w:p w:rsidR="005921FF" w:rsidRDefault="005921FF" w:rsidP="005921FF">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5921FF" w:rsidRDefault="005921FF" w:rsidP="005921FF">
    <w:pPr>
      <w:pStyle w:val="FootnoteText"/>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921FF" w:rsidRDefault="005921FF">
    <w:pPr>
      <w:pStyle w:val="Footer"/>
      <w:rPr>
        <w:sz w:val="20"/>
      </w:rPr>
    </w:pPr>
  </w:p>
  <w:p w:rsidR="0049777D" w:rsidRPr="005921FF" w:rsidRDefault="005921FF">
    <w:pPr>
      <w:pStyle w:val="Footer"/>
      <w:rPr>
        <w:sz w:val="20"/>
      </w:rPr>
    </w:pPr>
    <w:r>
      <w:rPr>
        <w:sz w:val="20"/>
      </w:rPr>
      <w:t>GE.</w:t>
    </w:r>
    <w:r w:rsidR="0049777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11-41160  (S)</w:t>
    </w:r>
    <w:r w:rsidR="003B7033">
      <w:rPr>
        <w:sz w:val="20"/>
      </w:rPr>
      <w:t xml:space="preserve">    021211    </w:t>
    </w:r>
    <w:r w:rsidR="00E85FE2">
      <w:rPr>
        <w:sz w:val="20"/>
      </w:rPr>
      <w:t>1</w:t>
    </w:r>
    <w:r w:rsidR="003B7033">
      <w:rPr>
        <w:sz w:val="20"/>
      </w:rPr>
      <w:t>00412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2FF" w:rsidRPr="001075E9" w:rsidRDefault="008452FF" w:rsidP="001075E9">
      <w:pPr>
        <w:tabs>
          <w:tab w:val="right" w:pos="2155"/>
        </w:tabs>
        <w:spacing w:after="80" w:line="240" w:lineRule="auto"/>
        <w:ind w:left="680"/>
        <w:rPr>
          <w:u w:val="single"/>
        </w:rPr>
      </w:pPr>
      <w:r>
        <w:rPr>
          <w:u w:val="single"/>
        </w:rPr>
        <w:tab/>
      </w:r>
    </w:p>
  </w:footnote>
  <w:footnote w:type="continuationSeparator" w:id="0">
    <w:p w:rsidR="008452FF" w:rsidRDefault="00845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F" w:rsidRPr="005921FF" w:rsidRDefault="005921FF">
    <w:pPr>
      <w:pStyle w:val="Header"/>
    </w:pPr>
    <w:r>
      <w:t>CERD/C/SR.2062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1FF" w:rsidRPr="005921FF" w:rsidRDefault="005921FF" w:rsidP="005921FF">
    <w:pPr>
      <w:pStyle w:val="Header"/>
      <w:jc w:val="right"/>
    </w:pPr>
    <w:r>
      <w:t>CERD/C/SR.2062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777D"/>
    <w:rsid w:val="00006BB9"/>
    <w:rsid w:val="000107A1"/>
    <w:rsid w:val="0002339D"/>
    <w:rsid w:val="00036733"/>
    <w:rsid w:val="00077447"/>
    <w:rsid w:val="000B57E7"/>
    <w:rsid w:val="000F09DF"/>
    <w:rsid w:val="000F61B2"/>
    <w:rsid w:val="001075E9"/>
    <w:rsid w:val="00111B39"/>
    <w:rsid w:val="00145F2F"/>
    <w:rsid w:val="00153C76"/>
    <w:rsid w:val="00160FF7"/>
    <w:rsid w:val="00180183"/>
    <w:rsid w:val="00196389"/>
    <w:rsid w:val="001C7A89"/>
    <w:rsid w:val="001D3D33"/>
    <w:rsid w:val="00201F1A"/>
    <w:rsid w:val="002433EC"/>
    <w:rsid w:val="0025226E"/>
    <w:rsid w:val="002A2EFC"/>
    <w:rsid w:val="002C0E18"/>
    <w:rsid w:val="002C33BB"/>
    <w:rsid w:val="002D5AAC"/>
    <w:rsid w:val="00301299"/>
    <w:rsid w:val="00322004"/>
    <w:rsid w:val="003402C2"/>
    <w:rsid w:val="00381C24"/>
    <w:rsid w:val="003958D0"/>
    <w:rsid w:val="003B7033"/>
    <w:rsid w:val="004031F0"/>
    <w:rsid w:val="00454E07"/>
    <w:rsid w:val="00471CB3"/>
    <w:rsid w:val="0049777D"/>
    <w:rsid w:val="004D5E95"/>
    <w:rsid w:val="0050108D"/>
    <w:rsid w:val="0051740C"/>
    <w:rsid w:val="00572E19"/>
    <w:rsid w:val="005921FF"/>
    <w:rsid w:val="00592D66"/>
    <w:rsid w:val="005C444B"/>
    <w:rsid w:val="005F0B42"/>
    <w:rsid w:val="00615B0E"/>
    <w:rsid w:val="00634841"/>
    <w:rsid w:val="00655A21"/>
    <w:rsid w:val="006725B3"/>
    <w:rsid w:val="006808A9"/>
    <w:rsid w:val="006D631C"/>
    <w:rsid w:val="006F35EE"/>
    <w:rsid w:val="007021FF"/>
    <w:rsid w:val="007076CB"/>
    <w:rsid w:val="007967DF"/>
    <w:rsid w:val="00834B71"/>
    <w:rsid w:val="008452FF"/>
    <w:rsid w:val="0086445C"/>
    <w:rsid w:val="00865FAC"/>
    <w:rsid w:val="008728CD"/>
    <w:rsid w:val="008A08D7"/>
    <w:rsid w:val="008A13F9"/>
    <w:rsid w:val="008C0F65"/>
    <w:rsid w:val="00906890"/>
    <w:rsid w:val="00951972"/>
    <w:rsid w:val="00954E65"/>
    <w:rsid w:val="0097716C"/>
    <w:rsid w:val="009B571F"/>
    <w:rsid w:val="00A17DFD"/>
    <w:rsid w:val="00A4674B"/>
    <w:rsid w:val="00A917B3"/>
    <w:rsid w:val="00AB4B51"/>
    <w:rsid w:val="00B066FC"/>
    <w:rsid w:val="00B10CC7"/>
    <w:rsid w:val="00B62458"/>
    <w:rsid w:val="00B778C8"/>
    <w:rsid w:val="00BB36EA"/>
    <w:rsid w:val="00BD33EE"/>
    <w:rsid w:val="00C60F0C"/>
    <w:rsid w:val="00C63C2A"/>
    <w:rsid w:val="00C805C9"/>
    <w:rsid w:val="00CA1679"/>
    <w:rsid w:val="00CA55CC"/>
    <w:rsid w:val="00D05347"/>
    <w:rsid w:val="00D46515"/>
    <w:rsid w:val="00D90138"/>
    <w:rsid w:val="00DC06EE"/>
    <w:rsid w:val="00E73F76"/>
    <w:rsid w:val="00E85FE2"/>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5921FF"/>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10</Pages>
  <Words>5530</Words>
  <Characters>30419</Characters>
  <Application>Microsoft Office Word</Application>
  <DocSecurity>4</DocSecurity>
  <Lines>253</Lines>
  <Paragraphs>71</Paragraphs>
  <ScaleCrop>false</ScaleCrop>
  <HeadingPairs>
    <vt:vector size="2" baseType="variant">
      <vt:variant>
        <vt:lpstr>Título</vt:lpstr>
      </vt:variant>
      <vt:variant>
        <vt:i4>1</vt:i4>
      </vt:variant>
    </vt:vector>
  </HeadingPairs>
  <TitlesOfParts>
    <vt:vector size="1" baseType="lpstr">
      <vt:lpstr>CERD/C/SR.2062 - 11-41160</vt:lpstr>
    </vt:vector>
  </TitlesOfParts>
  <Company/>
  <LinksUpToDate>false</LinksUpToDate>
  <CharactersWithSpaces>35878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CERD/C/SR.2062 - 11-41160</dc:title>
  <dc:subject>FINAL</dc:subject>
  <dc:creator>Mabel Parada</dc:creator>
  <cp:keywords/>
  <dc:description/>
  <cp:lastModifiedBy>Maruchi Zeballos</cp:lastModifiedBy>
  <cp:revision>2</cp:revision>
  <cp:lastPrinted>2012-04-10T09:21:00Z</cp:lastPrinted>
  <dcterms:created xsi:type="dcterms:W3CDTF">2012-04-10T09:22:00Z</dcterms:created>
  <dcterms:modified xsi:type="dcterms:W3CDTF">2012-04-10T09:22:00Z</dcterms:modified>
</cp:coreProperties>
</file>