
<file path=[Content_Types].xml><?xml version="1.0" encoding="utf-8"?>
<Types xmlns="http://schemas.openxmlformats.org/package/2006/content-types">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Comité pour l’élimination de la discrimination</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présentés par les États Parties conformément à l’article 18 de la Convention sur l’élimination de toutes les formes de 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Rapports initiaux des États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présent document n’a pas été revu par les services d’édition.</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t>Fidji</w:t>
      </w:r>
      <w:r>
        <w:rPr>
          <w:b w:val="0"/>
          <w:sz w:val="20"/>
        </w:rPr>
        <w:t>*</w:t>
      </w:r>
    </w:p>
    <w:p w:rsidR="00000000" w:rsidRDefault="00000000">
      <w:pPr>
        <w:pStyle w:val="SingleTxt"/>
        <w:jc w:val="center"/>
        <w:rPr>
          <w:b/>
          <w:sz w:val="28"/>
        </w:rPr>
      </w:pPr>
      <w:r>
        <w:br w:type="page"/>
      </w:r>
      <w:r>
        <w:rPr>
          <w:b/>
          <w:sz w:val="28"/>
        </w:rPr>
        <w:t>Convention sur l’élimination de toutes les fo</w:t>
      </w:r>
      <w:r>
        <w:rPr>
          <w:b/>
          <w:sz w:val="28"/>
        </w:rPr>
        <w:t>r</w:t>
      </w:r>
      <w:r>
        <w:rPr>
          <w:b/>
          <w:sz w:val="28"/>
        </w:rPr>
        <w:t>mes</w:t>
      </w:r>
      <w:r>
        <w:rPr>
          <w:b/>
          <w:sz w:val="28"/>
        </w:rPr>
        <w:br/>
        <w:t>de discrimination à l’égard des femmes</w:t>
      </w:r>
    </w:p>
    <w:p w:rsidR="00000000" w:rsidRDefault="00000000">
      <w:pPr>
        <w:pStyle w:val="Header"/>
        <w:tabs>
          <w:tab w:val="clear" w:pos="4320"/>
          <w:tab w:val="clear" w:pos="8640"/>
        </w:tabs>
        <w:jc w:val="center"/>
        <w:outlineLvl w:val="0"/>
        <w:rPr>
          <w:b/>
          <w:sz w:val="28"/>
        </w:rPr>
      </w:pPr>
    </w:p>
    <w:p w:rsidR="00000000" w:rsidRDefault="00000000">
      <w:pPr>
        <w:pStyle w:val="Header"/>
        <w:tabs>
          <w:tab w:val="clear" w:pos="4320"/>
          <w:tab w:val="clear" w:pos="8640"/>
        </w:tabs>
        <w:jc w:val="center"/>
        <w:outlineLvl w:val="0"/>
        <w:rPr>
          <w:b/>
          <w:sz w:val="28"/>
        </w:rPr>
      </w:pPr>
    </w:p>
    <w:p w:rsidR="00000000" w:rsidRDefault="00000000">
      <w:pPr>
        <w:pStyle w:val="Header"/>
        <w:tabs>
          <w:tab w:val="clear" w:pos="4320"/>
          <w:tab w:val="clear" w:pos="8640"/>
        </w:tabs>
        <w:jc w:val="center"/>
        <w:outlineLvl w:val="0"/>
        <w:rPr>
          <w:b/>
          <w:sz w:val="28"/>
        </w:rPr>
      </w:pPr>
    </w:p>
    <w:p w:rsidR="00000000" w:rsidRDefault="00000000">
      <w:pPr>
        <w:pStyle w:val="Header"/>
        <w:tabs>
          <w:tab w:val="clear" w:pos="4320"/>
          <w:tab w:val="clear" w:pos="8640"/>
        </w:tabs>
        <w:jc w:val="center"/>
        <w:outlineLvl w:val="0"/>
        <w:rPr>
          <w:b/>
          <w:sz w:val="28"/>
        </w:rPr>
      </w:pPr>
    </w:p>
    <w:p w:rsidR="00000000" w:rsidRDefault="00000000">
      <w:pPr>
        <w:pStyle w:val="Header"/>
        <w:tabs>
          <w:tab w:val="clear" w:pos="4320"/>
          <w:tab w:val="clear" w:pos="8640"/>
        </w:tabs>
        <w:jc w:val="center"/>
        <w:outlineLvl w:val="0"/>
        <w:rPr>
          <w:b/>
          <w:sz w:val="28"/>
        </w:rPr>
      </w:pPr>
    </w:p>
    <w:p w:rsidR="00000000" w:rsidRDefault="00000000">
      <w:pPr>
        <w:pStyle w:val="Header"/>
        <w:tabs>
          <w:tab w:val="clear" w:pos="4320"/>
          <w:tab w:val="clear" w:pos="8640"/>
        </w:tabs>
        <w:jc w:val="center"/>
        <w:outlineLvl w:val="0"/>
        <w:rPr>
          <w:b/>
          <w:sz w:val="28"/>
        </w:rPr>
      </w:pPr>
    </w:p>
    <w:p w:rsidR="00000000" w:rsidRDefault="00000000">
      <w:pPr>
        <w:pStyle w:val="Header"/>
        <w:tabs>
          <w:tab w:val="clear" w:pos="4320"/>
          <w:tab w:val="clear" w:pos="8640"/>
        </w:tabs>
        <w:jc w:val="center"/>
        <w:outlineLvl w:val="0"/>
        <w:rPr>
          <w:b/>
          <w:sz w:val="28"/>
        </w:rPr>
      </w:pPr>
    </w:p>
    <w:p w:rsidR="00000000" w:rsidRDefault="00000000">
      <w:pPr>
        <w:pStyle w:val="Header"/>
        <w:tabs>
          <w:tab w:val="clear" w:pos="4320"/>
          <w:tab w:val="clear" w:pos="8640"/>
        </w:tabs>
        <w:jc w:val="center"/>
        <w:outlineLvl w:val="0"/>
        <w:rPr>
          <w:b/>
          <w:sz w:val="28"/>
        </w:rPr>
      </w:pPr>
    </w:p>
    <w:p w:rsidR="00000000" w:rsidRDefault="00000000">
      <w:pPr>
        <w:pStyle w:val="Header"/>
        <w:tabs>
          <w:tab w:val="clear" w:pos="4320"/>
          <w:tab w:val="clear" w:pos="8640"/>
        </w:tabs>
        <w:jc w:val="center"/>
        <w:outlineLvl w:val="0"/>
        <w:rPr>
          <w:b/>
          <w:sz w:val="28"/>
        </w:rPr>
      </w:pPr>
    </w:p>
    <w:p w:rsidR="00000000" w:rsidRDefault="00000000">
      <w:pPr>
        <w:pStyle w:val="Header"/>
        <w:tabs>
          <w:tab w:val="clear" w:pos="4320"/>
          <w:tab w:val="clear" w:pos="8640"/>
        </w:tabs>
        <w:jc w:val="center"/>
        <w:outlineLvl w:val="0"/>
        <w:rPr>
          <w:b/>
          <w:sz w:val="28"/>
        </w:rPr>
      </w:pPr>
    </w:p>
    <w:p w:rsidR="00000000" w:rsidRDefault="00000000">
      <w:pPr>
        <w:pStyle w:val="Header"/>
        <w:tabs>
          <w:tab w:val="clear" w:pos="4320"/>
          <w:tab w:val="clear" w:pos="8640"/>
        </w:tabs>
        <w:jc w:val="center"/>
        <w:outlineLvl w:val="0"/>
        <w:rPr>
          <w:b/>
          <w:sz w:val="28"/>
        </w:rPr>
      </w:pPr>
    </w:p>
    <w:p w:rsidR="00000000" w:rsidRDefault="00000000">
      <w:pPr>
        <w:pStyle w:val="Header"/>
        <w:tabs>
          <w:tab w:val="clear" w:pos="4320"/>
          <w:tab w:val="clear" w:pos="8640"/>
        </w:tabs>
        <w:jc w:val="center"/>
        <w:outlineLvl w:val="0"/>
        <w:rPr>
          <w:b/>
          <w:sz w:val="28"/>
        </w:rPr>
      </w:pPr>
    </w:p>
    <w:p w:rsidR="00000000" w:rsidRDefault="00000000">
      <w:pPr>
        <w:pStyle w:val="Header"/>
        <w:tabs>
          <w:tab w:val="clear" w:pos="4320"/>
          <w:tab w:val="clear" w:pos="8640"/>
        </w:tabs>
        <w:jc w:val="center"/>
        <w:outlineLvl w:val="0"/>
        <w:rPr>
          <w:b/>
          <w:sz w:val="28"/>
        </w:rPr>
      </w:pPr>
    </w:p>
    <w:p w:rsidR="00000000" w:rsidRDefault="00000000">
      <w:pPr>
        <w:pStyle w:val="SingleTxt"/>
        <w:jc w:val="center"/>
        <w:rPr>
          <w:b/>
          <w:sz w:val="28"/>
        </w:rPr>
      </w:pPr>
      <w:r>
        <w:rPr>
          <w:b/>
          <w:sz w:val="28"/>
        </w:rPr>
        <w:t>Rapports initiaux des États Parties</w:t>
      </w:r>
    </w:p>
    <w:p w:rsidR="00000000" w:rsidRDefault="00000000">
      <w:pPr>
        <w:pStyle w:val="Header"/>
        <w:tabs>
          <w:tab w:val="clear" w:pos="4320"/>
          <w:tab w:val="clear" w:pos="8640"/>
        </w:tabs>
        <w:jc w:val="center"/>
        <w:outlineLvl w:val="0"/>
        <w:rPr>
          <w:b/>
          <w:sz w:val="28"/>
        </w:rPr>
      </w:pPr>
    </w:p>
    <w:p w:rsidR="00000000" w:rsidRDefault="00000000">
      <w:pPr>
        <w:pStyle w:val="Header"/>
        <w:tabs>
          <w:tab w:val="clear" w:pos="4320"/>
          <w:tab w:val="clear" w:pos="8640"/>
        </w:tabs>
        <w:jc w:val="center"/>
        <w:outlineLvl w:val="0"/>
        <w:rPr>
          <w:b/>
          <w:sz w:val="28"/>
        </w:rPr>
      </w:pPr>
    </w:p>
    <w:p w:rsidR="00000000" w:rsidRDefault="00000000">
      <w:pPr>
        <w:pStyle w:val="SingleTxt"/>
        <w:jc w:val="center"/>
        <w:rPr>
          <w:b/>
          <w:sz w:val="28"/>
        </w:rPr>
      </w:pPr>
      <w:r>
        <w:rPr>
          <w:b/>
          <w:sz w:val="28"/>
        </w:rPr>
        <w:t>FIDJI</w:t>
      </w:r>
    </w:p>
    <w:p w:rsidR="00000000" w:rsidRDefault="00000000">
      <w:pPr>
        <w:pStyle w:val="Header"/>
        <w:tabs>
          <w:tab w:val="clear" w:pos="4320"/>
          <w:tab w:val="clear" w:pos="8640"/>
        </w:tabs>
        <w:jc w:val="center"/>
        <w:outlineLvl w:val="0"/>
        <w:rPr>
          <w:b/>
          <w:sz w:val="28"/>
        </w:rPr>
      </w:pPr>
    </w:p>
    <w:p w:rsidR="00000000" w:rsidRDefault="00000000">
      <w:pPr>
        <w:pStyle w:val="Header"/>
        <w:tabs>
          <w:tab w:val="clear" w:pos="4320"/>
          <w:tab w:val="clear" w:pos="8640"/>
        </w:tabs>
        <w:jc w:val="center"/>
        <w:outlineLvl w:val="0"/>
        <w:rPr>
          <w:b/>
          <w:sz w:val="28"/>
        </w:rPr>
      </w:pPr>
    </w:p>
    <w:p w:rsidR="00000000" w:rsidRDefault="00000000">
      <w:pPr>
        <w:pStyle w:val="Header"/>
        <w:tabs>
          <w:tab w:val="clear" w:pos="4320"/>
          <w:tab w:val="clear" w:pos="8640"/>
        </w:tabs>
        <w:jc w:val="center"/>
        <w:outlineLvl w:val="0"/>
        <w:rPr>
          <w:b/>
          <w:sz w:val="28"/>
        </w:rPr>
      </w:pPr>
    </w:p>
    <w:p w:rsidR="00000000" w:rsidRDefault="00000000">
      <w:pPr>
        <w:pStyle w:val="Header"/>
        <w:tabs>
          <w:tab w:val="clear" w:pos="4320"/>
          <w:tab w:val="clear" w:pos="8640"/>
        </w:tabs>
        <w:jc w:val="center"/>
        <w:outlineLvl w:val="0"/>
        <w:rPr>
          <w:b/>
          <w:sz w:val="28"/>
        </w:rPr>
      </w:pPr>
    </w:p>
    <w:p w:rsidR="00000000" w:rsidRDefault="00000000">
      <w:pPr>
        <w:pStyle w:val="Header"/>
        <w:tabs>
          <w:tab w:val="clear" w:pos="4320"/>
          <w:tab w:val="clear" w:pos="8640"/>
        </w:tabs>
        <w:jc w:val="center"/>
        <w:outlineLvl w:val="0"/>
        <w:rPr>
          <w:b/>
          <w:sz w:val="28"/>
        </w:rPr>
      </w:pPr>
    </w:p>
    <w:p w:rsidR="00000000" w:rsidRDefault="00000000">
      <w:pPr>
        <w:pStyle w:val="Header"/>
        <w:tabs>
          <w:tab w:val="clear" w:pos="4320"/>
          <w:tab w:val="clear" w:pos="8640"/>
        </w:tabs>
        <w:jc w:val="center"/>
        <w:outlineLvl w:val="0"/>
        <w:rPr>
          <w:b/>
          <w:i/>
          <w:sz w:val="28"/>
        </w:rPr>
      </w:pPr>
      <w:r>
        <w:rPr>
          <w:b/>
          <w:i/>
          <w:sz w:val="28"/>
        </w:rPr>
        <w:t>Établi par le Département des femmes, du Ministère de la condition de la femme, de la culture et de la protection sociale, du Gouvernement fidjien</w:t>
      </w:r>
    </w:p>
    <w:p w:rsidR="00000000" w:rsidRDefault="00000000">
      <w:pPr>
        <w:pStyle w:val="Header"/>
        <w:tabs>
          <w:tab w:val="clear" w:pos="4320"/>
          <w:tab w:val="clear" w:pos="8640"/>
        </w:tabs>
        <w:jc w:val="center"/>
        <w:outlineLvl w:val="0"/>
        <w:rPr>
          <w:b/>
          <w:sz w:val="28"/>
        </w:rPr>
      </w:pPr>
    </w:p>
    <w:p w:rsidR="00000000" w:rsidRDefault="00000000">
      <w:pPr>
        <w:pStyle w:val="Header"/>
        <w:tabs>
          <w:tab w:val="clear" w:pos="4320"/>
          <w:tab w:val="clear" w:pos="8640"/>
        </w:tabs>
        <w:jc w:val="center"/>
        <w:outlineLvl w:val="0"/>
        <w:rPr>
          <w:b/>
          <w:sz w:val="28"/>
        </w:rPr>
      </w:pPr>
    </w:p>
    <w:p w:rsidR="00000000" w:rsidRDefault="00000000">
      <w:pPr>
        <w:pStyle w:val="Header"/>
        <w:tabs>
          <w:tab w:val="clear" w:pos="4320"/>
          <w:tab w:val="clear" w:pos="8640"/>
        </w:tabs>
        <w:jc w:val="center"/>
        <w:outlineLvl w:val="0"/>
        <w:rPr>
          <w:b/>
          <w:sz w:val="28"/>
        </w:rPr>
      </w:pPr>
      <w:r>
        <w:rPr>
          <w:b/>
          <w:sz w:val="28"/>
        </w:rPr>
        <w:t>Février 2000</w:t>
      </w:r>
    </w:p>
    <w:p w:rsidR="00000000" w:rsidRDefault="00000000">
      <w:pPr>
        <w:pStyle w:val="Header"/>
        <w:tabs>
          <w:tab w:val="clear" w:pos="4320"/>
          <w:tab w:val="clear" w:pos="8640"/>
        </w:tabs>
        <w:jc w:val="center"/>
        <w:outlineLvl w:val="0"/>
        <w:rPr>
          <w:b/>
          <w:sz w:val="28"/>
        </w:rPr>
      </w:pPr>
      <w:r>
        <w:br w:type="page"/>
      </w:r>
    </w:p>
    <w:p w:rsidR="00000000" w:rsidRDefault="00000000">
      <w:pPr>
        <w:pStyle w:val="Header"/>
        <w:tabs>
          <w:tab w:val="clear" w:pos="4320"/>
          <w:tab w:val="clear" w:pos="8640"/>
        </w:tabs>
        <w:jc w:val="center"/>
        <w:outlineLvl w:val="0"/>
        <w:rPr>
          <w:b/>
          <w:sz w:val="24"/>
        </w:rPr>
      </w:pPr>
      <w:r>
        <w:rPr>
          <w:b/>
          <w:sz w:val="24"/>
        </w:rPr>
        <w:t>Table des matières</w:t>
      </w:r>
    </w:p>
    <w:p w:rsidR="00000000" w:rsidRDefault="00000000">
      <w:pPr>
        <w:pStyle w:val="Header"/>
        <w:tabs>
          <w:tab w:val="clear" w:pos="4320"/>
          <w:tab w:val="clear" w:pos="8640"/>
        </w:tabs>
        <w:jc w:val="center"/>
        <w:outlineLvl w:val="0"/>
        <w:rPr>
          <w:b/>
          <w:sz w:val="24"/>
        </w:rPr>
      </w:pPr>
    </w:p>
    <w:p w:rsidR="00000000" w:rsidRDefault="00000000">
      <w:pPr>
        <w:pStyle w:val="Header"/>
        <w:tabs>
          <w:tab w:val="clear" w:pos="4320"/>
          <w:tab w:val="clear" w:pos="8640"/>
        </w:tabs>
        <w:jc w:val="right"/>
        <w:outlineLvl w:val="0"/>
        <w:rPr>
          <w:b/>
          <w:i/>
          <w:sz w:val="28"/>
        </w:rPr>
      </w:pPr>
      <w:r>
        <w:rPr>
          <w:i/>
          <w:sz w:val="24"/>
        </w:rPr>
        <w:t>Page</w:t>
      </w:r>
    </w:p>
    <w:p w:rsidR="00000000" w:rsidRDefault="00000000">
      <w:pPr>
        <w:rPr>
          <w:sz w:val="24"/>
        </w:rPr>
      </w:pPr>
    </w:p>
    <w:p w:rsidR="00000000" w:rsidRDefault="00000000">
      <w:pPr>
        <w:tabs>
          <w:tab w:val="left" w:leader="dot" w:pos="8208"/>
          <w:tab w:val="left" w:leader="dot" w:pos="8280"/>
        </w:tabs>
        <w:rPr>
          <w:sz w:val="24"/>
        </w:rPr>
      </w:pPr>
      <w:r>
        <w:rPr>
          <w:sz w:val="24"/>
        </w:rPr>
        <w:t>INTRODUCTION</w:t>
      </w:r>
      <w:r>
        <w:rPr>
          <w:sz w:val="24"/>
        </w:rPr>
        <w:tab/>
        <w:t xml:space="preserve">  6</w:t>
      </w:r>
    </w:p>
    <w:p w:rsidR="00000000" w:rsidRDefault="00000000">
      <w:pPr>
        <w:tabs>
          <w:tab w:val="left" w:leader="dot" w:pos="8208"/>
          <w:tab w:val="left" w:leader="dot" w:pos="8280"/>
        </w:tabs>
        <w:rPr>
          <w:sz w:val="24"/>
        </w:rPr>
      </w:pPr>
    </w:p>
    <w:p w:rsidR="00000000" w:rsidRDefault="00000000">
      <w:pPr>
        <w:pStyle w:val="Header"/>
        <w:tabs>
          <w:tab w:val="clear" w:pos="4320"/>
          <w:tab w:val="clear" w:pos="8640"/>
          <w:tab w:val="left" w:leader="dot" w:pos="8208"/>
          <w:tab w:val="left" w:leader="dot" w:pos="8280"/>
        </w:tabs>
        <w:outlineLvl w:val="0"/>
        <w:rPr>
          <w:sz w:val="24"/>
        </w:rPr>
      </w:pPr>
      <w:r>
        <w:rPr>
          <w:sz w:val="24"/>
        </w:rPr>
        <w:t>PREMIÈRE PARTIE – CONTEXTE NATIONAL</w:t>
      </w:r>
      <w:r>
        <w:rPr>
          <w:sz w:val="24"/>
        </w:rPr>
        <w:tab/>
        <w:t xml:space="preserve">  7</w:t>
      </w:r>
    </w:p>
    <w:p w:rsidR="00000000" w:rsidRDefault="00000000">
      <w:pPr>
        <w:pStyle w:val="Header"/>
        <w:tabs>
          <w:tab w:val="clear" w:pos="4320"/>
          <w:tab w:val="clear" w:pos="8640"/>
          <w:tab w:val="left" w:leader="dot" w:pos="8208"/>
          <w:tab w:val="left" w:leader="dot" w:pos="8280"/>
        </w:tabs>
        <w:ind w:left="1440"/>
        <w:outlineLvl w:val="0"/>
        <w:rPr>
          <w:sz w:val="24"/>
        </w:rPr>
      </w:pPr>
    </w:p>
    <w:p w:rsidR="00000000" w:rsidRDefault="00000000">
      <w:pPr>
        <w:tabs>
          <w:tab w:val="left" w:pos="720"/>
          <w:tab w:val="left" w:pos="1440"/>
          <w:tab w:val="left" w:leader="dot" w:pos="8208"/>
          <w:tab w:val="left" w:leader="dot" w:pos="8280"/>
        </w:tabs>
        <w:rPr>
          <w:sz w:val="24"/>
        </w:rPr>
      </w:pPr>
      <w:r>
        <w:rPr>
          <w:sz w:val="24"/>
        </w:rPr>
        <w:tab/>
        <w:t>1.0</w:t>
      </w:r>
      <w:r>
        <w:rPr>
          <w:sz w:val="24"/>
        </w:rPr>
        <w:tab/>
        <w:t>Le territoire et la population</w:t>
      </w:r>
      <w:r>
        <w:rPr>
          <w:sz w:val="24"/>
        </w:rPr>
        <w:tab/>
        <w:t xml:space="preserve">  7</w:t>
      </w:r>
    </w:p>
    <w:p w:rsidR="00000000" w:rsidRDefault="00000000">
      <w:pPr>
        <w:tabs>
          <w:tab w:val="left" w:pos="720"/>
          <w:tab w:val="left" w:pos="1440"/>
          <w:tab w:val="left" w:leader="dot" w:pos="8208"/>
          <w:tab w:val="left" w:leader="dot" w:pos="8280"/>
        </w:tabs>
        <w:rPr>
          <w:sz w:val="24"/>
        </w:rPr>
      </w:pPr>
      <w:r>
        <w:rPr>
          <w:sz w:val="24"/>
        </w:rPr>
        <w:tab/>
        <w:t>2.0</w:t>
      </w:r>
      <w:r>
        <w:rPr>
          <w:sz w:val="24"/>
        </w:rPr>
        <w:tab/>
        <w:t>Le système politique</w:t>
      </w:r>
      <w:r>
        <w:rPr>
          <w:sz w:val="24"/>
        </w:rPr>
        <w:tab/>
        <w:t xml:space="preserve">  8</w:t>
      </w:r>
    </w:p>
    <w:p w:rsidR="00000000" w:rsidRDefault="00000000">
      <w:pPr>
        <w:tabs>
          <w:tab w:val="left" w:pos="720"/>
          <w:tab w:val="left" w:pos="1440"/>
          <w:tab w:val="left" w:leader="dot" w:pos="8208"/>
          <w:tab w:val="left" w:leader="dot" w:pos="8280"/>
        </w:tabs>
        <w:rPr>
          <w:sz w:val="24"/>
        </w:rPr>
      </w:pPr>
      <w:r>
        <w:rPr>
          <w:sz w:val="24"/>
        </w:rPr>
        <w:tab/>
        <w:t>3.0</w:t>
      </w:r>
      <w:r>
        <w:rPr>
          <w:sz w:val="24"/>
        </w:rPr>
        <w:tab/>
        <w:t>La situation économique</w:t>
      </w:r>
      <w:r>
        <w:rPr>
          <w:sz w:val="24"/>
        </w:rPr>
        <w:tab/>
        <w:t xml:space="preserve">  8</w:t>
      </w:r>
    </w:p>
    <w:p w:rsidR="00000000" w:rsidRDefault="00000000">
      <w:pPr>
        <w:tabs>
          <w:tab w:val="left" w:pos="720"/>
          <w:tab w:val="left" w:pos="1440"/>
          <w:tab w:val="left" w:leader="dot" w:pos="8208"/>
          <w:tab w:val="left" w:leader="dot" w:pos="8280"/>
        </w:tabs>
        <w:rPr>
          <w:sz w:val="24"/>
        </w:rPr>
      </w:pPr>
      <w:r>
        <w:rPr>
          <w:sz w:val="24"/>
        </w:rPr>
        <w:tab/>
        <w:t>4.0</w:t>
      </w:r>
      <w:r>
        <w:rPr>
          <w:sz w:val="24"/>
        </w:rPr>
        <w:tab/>
        <w:t>La promotion de la femme</w:t>
      </w:r>
      <w:r>
        <w:rPr>
          <w:sz w:val="24"/>
        </w:rPr>
        <w:tab/>
        <w:t xml:space="preserve"> 10</w:t>
      </w:r>
    </w:p>
    <w:p w:rsidR="00000000" w:rsidRDefault="00000000">
      <w:pPr>
        <w:pStyle w:val="Header"/>
        <w:tabs>
          <w:tab w:val="clear" w:pos="4320"/>
          <w:tab w:val="clear" w:pos="8640"/>
          <w:tab w:val="left" w:pos="720"/>
          <w:tab w:val="left" w:pos="1440"/>
          <w:tab w:val="left" w:leader="dot" w:pos="8208"/>
          <w:tab w:val="left" w:leader="dot" w:pos="8280"/>
        </w:tabs>
        <w:outlineLvl w:val="0"/>
        <w:rPr>
          <w:sz w:val="24"/>
        </w:rPr>
      </w:pPr>
    </w:p>
    <w:p w:rsidR="00000000" w:rsidRDefault="00000000">
      <w:pPr>
        <w:pStyle w:val="Header"/>
        <w:tabs>
          <w:tab w:val="clear" w:pos="4320"/>
          <w:tab w:val="clear" w:pos="8640"/>
          <w:tab w:val="left" w:pos="720"/>
          <w:tab w:val="left" w:pos="1440"/>
          <w:tab w:val="left" w:leader="dot" w:pos="8208"/>
          <w:tab w:val="left" w:leader="dot" w:pos="8280"/>
        </w:tabs>
        <w:outlineLvl w:val="0"/>
        <w:rPr>
          <w:sz w:val="24"/>
        </w:rPr>
      </w:pPr>
      <w:r>
        <w:rPr>
          <w:sz w:val="24"/>
        </w:rPr>
        <w:t>DEUXIÈME PARTIE – COMMENTAIRES SUR LES ARTICLES DE LA CONVENTION</w:t>
      </w:r>
      <w:r>
        <w:rPr>
          <w:sz w:val="24"/>
        </w:rPr>
        <w:tab/>
        <w:t xml:space="preserve"> 12</w:t>
      </w:r>
    </w:p>
    <w:p w:rsidR="00000000" w:rsidRDefault="00000000">
      <w:pPr>
        <w:pStyle w:val="Header"/>
        <w:tabs>
          <w:tab w:val="clear" w:pos="4320"/>
          <w:tab w:val="clear" w:pos="8640"/>
          <w:tab w:val="left" w:pos="720"/>
          <w:tab w:val="left" w:pos="1440"/>
          <w:tab w:val="left" w:leader="dot" w:pos="8208"/>
          <w:tab w:val="left" w:leader="dot" w:pos="8280"/>
        </w:tabs>
        <w:outlineLvl w:val="0"/>
        <w:rPr>
          <w:sz w:val="24"/>
        </w:rPr>
      </w:pPr>
    </w:p>
    <w:p w:rsidR="00000000" w:rsidRDefault="00000000">
      <w:pPr>
        <w:pStyle w:val="Header"/>
        <w:tabs>
          <w:tab w:val="clear" w:pos="4320"/>
          <w:tab w:val="clear" w:pos="8640"/>
          <w:tab w:val="left" w:pos="720"/>
          <w:tab w:val="left" w:pos="1440"/>
          <w:tab w:val="left" w:leader="dot" w:pos="8208"/>
          <w:tab w:val="left" w:leader="dot" w:pos="8280"/>
        </w:tabs>
        <w:outlineLvl w:val="0"/>
        <w:rPr>
          <w:sz w:val="24"/>
        </w:rPr>
      </w:pPr>
      <w:r>
        <w:rPr>
          <w:i/>
          <w:sz w:val="24"/>
        </w:rPr>
        <w:t>Article 1.</w:t>
      </w:r>
      <w:r>
        <w:rPr>
          <w:sz w:val="24"/>
        </w:rPr>
        <w:t xml:space="preserve"> Définition de la discrimination à l’égard des femmes</w:t>
      </w:r>
      <w:r>
        <w:rPr>
          <w:sz w:val="24"/>
        </w:rPr>
        <w:tab/>
        <w:t xml:space="preserve"> 12</w:t>
      </w:r>
    </w:p>
    <w:p w:rsidR="00000000" w:rsidRDefault="00000000">
      <w:pPr>
        <w:tabs>
          <w:tab w:val="left" w:pos="720"/>
          <w:tab w:val="left" w:pos="1440"/>
          <w:tab w:val="left" w:leader="dot" w:pos="8208"/>
          <w:tab w:val="left" w:leader="dot" w:pos="8280"/>
        </w:tabs>
        <w:rPr>
          <w:sz w:val="24"/>
        </w:rPr>
      </w:pPr>
      <w:r>
        <w:rPr>
          <w:i/>
          <w:sz w:val="24"/>
        </w:rPr>
        <w:t>Article 2.</w:t>
      </w:r>
      <w:r>
        <w:rPr>
          <w:sz w:val="24"/>
        </w:rPr>
        <w:t xml:space="preserve"> Obligation d’éliminer la discrimination</w:t>
      </w:r>
      <w:r>
        <w:rPr>
          <w:sz w:val="24"/>
        </w:rPr>
        <w:tab/>
        <w:t xml:space="preserve"> 17</w:t>
      </w:r>
    </w:p>
    <w:p w:rsidR="00000000" w:rsidRDefault="00000000">
      <w:pPr>
        <w:tabs>
          <w:tab w:val="left" w:pos="720"/>
          <w:tab w:val="left" w:pos="1440"/>
          <w:tab w:val="left" w:leader="dot" w:pos="8208"/>
          <w:tab w:val="left" w:leader="dot" w:pos="8280"/>
        </w:tabs>
        <w:rPr>
          <w:sz w:val="24"/>
        </w:rPr>
      </w:pPr>
      <w:r>
        <w:rPr>
          <w:i/>
          <w:sz w:val="24"/>
        </w:rPr>
        <w:t>Article 3.</w:t>
      </w:r>
      <w:r>
        <w:rPr>
          <w:sz w:val="24"/>
        </w:rPr>
        <w:t xml:space="preserve"> Mesures prises pour garantir les progrès réalisés par les femmes</w:t>
      </w:r>
      <w:r>
        <w:rPr>
          <w:sz w:val="24"/>
        </w:rPr>
        <w:tab/>
        <w:t xml:space="preserve"> 22</w:t>
      </w:r>
    </w:p>
    <w:p w:rsidR="00000000" w:rsidRDefault="00000000">
      <w:pPr>
        <w:tabs>
          <w:tab w:val="left" w:pos="720"/>
          <w:tab w:val="left" w:pos="1440"/>
          <w:tab w:val="left" w:leader="dot" w:pos="8208"/>
          <w:tab w:val="left" w:leader="dot" w:pos="8280"/>
        </w:tabs>
        <w:rPr>
          <w:sz w:val="24"/>
        </w:rPr>
      </w:pPr>
      <w:r>
        <w:rPr>
          <w:i/>
          <w:sz w:val="24"/>
        </w:rPr>
        <w:t>Article 4.</w:t>
      </w:r>
      <w:r>
        <w:rPr>
          <w:sz w:val="24"/>
        </w:rPr>
        <w:t xml:space="preserve"> Instauration accélérée de l’égalité entre hommes et femmes</w:t>
      </w:r>
      <w:r>
        <w:rPr>
          <w:sz w:val="24"/>
        </w:rPr>
        <w:tab/>
        <w:t xml:space="preserve"> 28</w:t>
      </w:r>
    </w:p>
    <w:p w:rsidR="00000000" w:rsidRDefault="00000000">
      <w:pPr>
        <w:tabs>
          <w:tab w:val="left" w:pos="720"/>
          <w:tab w:val="left" w:pos="1440"/>
          <w:tab w:val="left" w:leader="dot" w:pos="8208"/>
          <w:tab w:val="left" w:leader="dot" w:pos="8280"/>
        </w:tabs>
        <w:rPr>
          <w:sz w:val="24"/>
        </w:rPr>
      </w:pPr>
      <w:r>
        <w:rPr>
          <w:i/>
          <w:sz w:val="24"/>
        </w:rPr>
        <w:t>Article 5.</w:t>
      </w:r>
      <w:r>
        <w:rPr>
          <w:sz w:val="24"/>
        </w:rPr>
        <w:t xml:space="preserve"> Mesures prises pour changer les rôles sexosociaux et les stéréotypes</w:t>
      </w:r>
      <w:r>
        <w:rPr>
          <w:sz w:val="24"/>
        </w:rPr>
        <w:tab/>
        <w:t xml:space="preserve"> 32</w:t>
      </w:r>
    </w:p>
    <w:p w:rsidR="00000000" w:rsidRDefault="00000000">
      <w:pPr>
        <w:tabs>
          <w:tab w:val="left" w:pos="720"/>
          <w:tab w:val="left" w:pos="1440"/>
          <w:tab w:val="left" w:leader="dot" w:pos="8208"/>
          <w:tab w:val="left" w:leader="dot" w:pos="8280"/>
        </w:tabs>
        <w:rPr>
          <w:sz w:val="24"/>
        </w:rPr>
      </w:pPr>
      <w:r>
        <w:rPr>
          <w:i/>
          <w:sz w:val="24"/>
        </w:rPr>
        <w:t>Article 6.</w:t>
      </w:r>
      <w:r>
        <w:rPr>
          <w:sz w:val="24"/>
        </w:rPr>
        <w:t xml:space="preserve"> Élimination de l’exploitation des femmes</w:t>
      </w:r>
      <w:r>
        <w:rPr>
          <w:sz w:val="24"/>
        </w:rPr>
        <w:tab/>
        <w:t xml:space="preserve"> 36</w:t>
      </w:r>
    </w:p>
    <w:p w:rsidR="00000000" w:rsidRDefault="00000000">
      <w:pPr>
        <w:tabs>
          <w:tab w:val="left" w:pos="720"/>
          <w:tab w:val="left" w:pos="1440"/>
          <w:tab w:val="left" w:leader="dot" w:pos="8208"/>
          <w:tab w:val="left" w:leader="dot" w:pos="8280"/>
        </w:tabs>
        <w:rPr>
          <w:sz w:val="24"/>
        </w:rPr>
      </w:pPr>
      <w:r>
        <w:rPr>
          <w:i/>
          <w:sz w:val="24"/>
        </w:rPr>
        <w:t>Article 7.</w:t>
      </w:r>
      <w:r>
        <w:rPr>
          <w:sz w:val="24"/>
        </w:rPr>
        <w:t xml:space="preserve"> Participation à la vie publique et politique</w:t>
      </w:r>
      <w:r>
        <w:rPr>
          <w:sz w:val="24"/>
        </w:rPr>
        <w:tab/>
        <w:t xml:space="preserve"> 38</w:t>
      </w:r>
    </w:p>
    <w:p w:rsidR="00000000" w:rsidRDefault="00000000">
      <w:pPr>
        <w:tabs>
          <w:tab w:val="left" w:pos="720"/>
          <w:tab w:val="left" w:pos="1440"/>
          <w:tab w:val="left" w:leader="dot" w:pos="8208"/>
          <w:tab w:val="left" w:leader="dot" w:pos="8280"/>
        </w:tabs>
        <w:rPr>
          <w:sz w:val="24"/>
        </w:rPr>
      </w:pPr>
      <w:r>
        <w:rPr>
          <w:i/>
          <w:sz w:val="24"/>
        </w:rPr>
        <w:t>Article 8.</w:t>
      </w:r>
      <w:r>
        <w:rPr>
          <w:sz w:val="24"/>
        </w:rPr>
        <w:t xml:space="preserve"> Représentation internationale et participation aux organisations</w:t>
      </w:r>
    </w:p>
    <w:p w:rsidR="00000000" w:rsidRDefault="00000000">
      <w:pPr>
        <w:tabs>
          <w:tab w:val="left" w:pos="720"/>
          <w:tab w:val="left" w:pos="990"/>
          <w:tab w:val="left" w:pos="1440"/>
          <w:tab w:val="left" w:leader="dot" w:pos="8208"/>
          <w:tab w:val="left" w:leader="dot" w:pos="8280"/>
        </w:tabs>
        <w:rPr>
          <w:sz w:val="24"/>
        </w:rPr>
      </w:pPr>
      <w:r>
        <w:rPr>
          <w:sz w:val="24"/>
        </w:rPr>
        <w:tab/>
      </w:r>
      <w:r>
        <w:rPr>
          <w:sz w:val="24"/>
        </w:rPr>
        <w:tab/>
        <w:t>internationales</w:t>
      </w:r>
      <w:r>
        <w:rPr>
          <w:sz w:val="24"/>
        </w:rPr>
        <w:tab/>
        <w:t xml:space="preserve"> 42</w:t>
      </w:r>
    </w:p>
    <w:p w:rsidR="00000000" w:rsidRDefault="00000000">
      <w:pPr>
        <w:tabs>
          <w:tab w:val="left" w:pos="720"/>
          <w:tab w:val="left" w:pos="1440"/>
          <w:tab w:val="left" w:leader="dot" w:pos="8208"/>
          <w:tab w:val="left" w:leader="dot" w:pos="8280"/>
        </w:tabs>
        <w:rPr>
          <w:sz w:val="24"/>
        </w:rPr>
      </w:pPr>
      <w:r>
        <w:rPr>
          <w:i/>
          <w:sz w:val="24"/>
        </w:rPr>
        <w:t>Article 9.</w:t>
      </w:r>
      <w:r>
        <w:rPr>
          <w:sz w:val="24"/>
        </w:rPr>
        <w:t xml:space="preserve"> Nationalité et citoyenneté</w:t>
      </w:r>
      <w:r>
        <w:rPr>
          <w:sz w:val="24"/>
        </w:rPr>
        <w:tab/>
        <w:t xml:space="preserve"> 44</w:t>
      </w:r>
    </w:p>
    <w:p w:rsidR="00000000" w:rsidRDefault="00000000">
      <w:pPr>
        <w:tabs>
          <w:tab w:val="left" w:pos="720"/>
          <w:tab w:val="left" w:pos="1440"/>
          <w:tab w:val="left" w:leader="dot" w:pos="8208"/>
          <w:tab w:val="left" w:leader="dot" w:pos="8280"/>
        </w:tabs>
        <w:rPr>
          <w:sz w:val="24"/>
        </w:rPr>
      </w:pPr>
      <w:r>
        <w:rPr>
          <w:i/>
          <w:sz w:val="24"/>
        </w:rPr>
        <w:t>Article 10.</w:t>
      </w:r>
      <w:r>
        <w:rPr>
          <w:sz w:val="24"/>
        </w:rPr>
        <w:t xml:space="preserve"> Égalité des droits culturels et droit à l’éducation et à la formation</w:t>
      </w:r>
      <w:r>
        <w:rPr>
          <w:sz w:val="24"/>
        </w:rPr>
        <w:tab/>
        <w:t xml:space="preserve"> 46</w:t>
      </w:r>
    </w:p>
    <w:p w:rsidR="00000000" w:rsidRDefault="00000000">
      <w:pPr>
        <w:tabs>
          <w:tab w:val="left" w:pos="720"/>
          <w:tab w:val="left" w:pos="1440"/>
          <w:tab w:val="left" w:leader="dot" w:pos="8208"/>
          <w:tab w:val="left" w:leader="dot" w:pos="8280"/>
        </w:tabs>
        <w:rPr>
          <w:sz w:val="24"/>
        </w:rPr>
      </w:pPr>
      <w:r>
        <w:rPr>
          <w:i/>
          <w:sz w:val="24"/>
        </w:rPr>
        <w:t>Article 11.</w:t>
      </w:r>
      <w:r>
        <w:rPr>
          <w:sz w:val="24"/>
        </w:rPr>
        <w:t xml:space="preserve"> Emploi</w:t>
      </w:r>
      <w:r>
        <w:rPr>
          <w:sz w:val="24"/>
        </w:rPr>
        <w:tab/>
        <w:t xml:space="preserve"> 55</w:t>
      </w:r>
    </w:p>
    <w:p w:rsidR="00000000" w:rsidRDefault="00000000">
      <w:pPr>
        <w:tabs>
          <w:tab w:val="left" w:pos="720"/>
          <w:tab w:val="left" w:pos="1440"/>
          <w:tab w:val="left" w:leader="dot" w:pos="8208"/>
          <w:tab w:val="left" w:leader="dot" w:pos="8280"/>
        </w:tabs>
        <w:rPr>
          <w:sz w:val="24"/>
        </w:rPr>
      </w:pPr>
      <w:r>
        <w:rPr>
          <w:i/>
          <w:sz w:val="24"/>
        </w:rPr>
        <w:t>Article 12.</w:t>
      </w:r>
      <w:r>
        <w:rPr>
          <w:sz w:val="24"/>
        </w:rPr>
        <w:t xml:space="preserve"> Soins de santé et planification de la famille</w:t>
      </w:r>
      <w:r>
        <w:rPr>
          <w:sz w:val="24"/>
        </w:rPr>
        <w:tab/>
        <w:t xml:space="preserve"> 64</w:t>
      </w:r>
    </w:p>
    <w:p w:rsidR="00000000" w:rsidRDefault="00000000">
      <w:pPr>
        <w:tabs>
          <w:tab w:val="left" w:pos="720"/>
          <w:tab w:val="left" w:pos="1440"/>
          <w:tab w:val="left" w:leader="dot" w:pos="8208"/>
          <w:tab w:val="left" w:leader="dot" w:pos="8280"/>
        </w:tabs>
        <w:rPr>
          <w:sz w:val="24"/>
        </w:rPr>
      </w:pPr>
      <w:r>
        <w:rPr>
          <w:i/>
          <w:sz w:val="24"/>
        </w:rPr>
        <w:t>Article 13.</w:t>
      </w:r>
      <w:r>
        <w:rPr>
          <w:sz w:val="24"/>
        </w:rPr>
        <w:t xml:space="preserve"> Avantages sociaux et économiques</w:t>
      </w:r>
      <w:r>
        <w:rPr>
          <w:sz w:val="24"/>
        </w:rPr>
        <w:tab/>
        <w:t xml:space="preserve"> 71</w:t>
      </w:r>
    </w:p>
    <w:p w:rsidR="00000000" w:rsidRDefault="00000000">
      <w:pPr>
        <w:tabs>
          <w:tab w:val="left" w:pos="720"/>
          <w:tab w:val="left" w:pos="1440"/>
          <w:tab w:val="left" w:leader="dot" w:pos="8208"/>
          <w:tab w:val="left" w:leader="dot" w:pos="8280"/>
        </w:tabs>
        <w:rPr>
          <w:sz w:val="24"/>
        </w:rPr>
      </w:pPr>
      <w:r>
        <w:rPr>
          <w:i/>
          <w:sz w:val="24"/>
        </w:rPr>
        <w:t>Article 14.</w:t>
      </w:r>
      <w:r>
        <w:rPr>
          <w:sz w:val="24"/>
        </w:rPr>
        <w:t xml:space="preserve"> La vie rurale</w:t>
      </w:r>
      <w:r>
        <w:rPr>
          <w:sz w:val="24"/>
        </w:rPr>
        <w:tab/>
        <w:t xml:space="preserve"> 75</w:t>
      </w:r>
    </w:p>
    <w:p w:rsidR="00000000" w:rsidRDefault="00000000">
      <w:pPr>
        <w:tabs>
          <w:tab w:val="left" w:pos="720"/>
          <w:tab w:val="left" w:pos="1440"/>
          <w:tab w:val="left" w:leader="dot" w:pos="8208"/>
          <w:tab w:val="left" w:leader="dot" w:pos="8280"/>
        </w:tabs>
        <w:rPr>
          <w:sz w:val="24"/>
        </w:rPr>
      </w:pPr>
      <w:r>
        <w:rPr>
          <w:i/>
          <w:sz w:val="24"/>
        </w:rPr>
        <w:t>Article 15.</w:t>
      </w:r>
      <w:r>
        <w:rPr>
          <w:sz w:val="24"/>
        </w:rPr>
        <w:t xml:space="preserve"> Égalité devant la loi</w:t>
      </w:r>
      <w:r>
        <w:rPr>
          <w:sz w:val="24"/>
        </w:rPr>
        <w:tab/>
        <w:t xml:space="preserve"> 80</w:t>
      </w:r>
    </w:p>
    <w:p w:rsidR="00000000" w:rsidRDefault="00000000">
      <w:pPr>
        <w:tabs>
          <w:tab w:val="left" w:pos="720"/>
          <w:tab w:val="left" w:pos="1440"/>
          <w:tab w:val="left" w:leader="dot" w:pos="8208"/>
          <w:tab w:val="left" w:leader="dot" w:pos="8280"/>
        </w:tabs>
        <w:rPr>
          <w:sz w:val="24"/>
        </w:rPr>
      </w:pPr>
      <w:r>
        <w:rPr>
          <w:i/>
          <w:sz w:val="24"/>
        </w:rPr>
        <w:t>Article 16.</w:t>
      </w:r>
      <w:r>
        <w:rPr>
          <w:sz w:val="24"/>
        </w:rPr>
        <w:t xml:space="preserve"> Droit individuel et familial</w:t>
      </w:r>
      <w:r>
        <w:rPr>
          <w:sz w:val="24"/>
        </w:rPr>
        <w:tab/>
        <w:t xml:space="preserve"> 82</w:t>
      </w:r>
    </w:p>
    <w:p w:rsidR="00000000" w:rsidRDefault="00000000">
      <w:pPr>
        <w:tabs>
          <w:tab w:val="left" w:pos="720"/>
          <w:tab w:val="left" w:pos="1440"/>
          <w:tab w:val="left" w:leader="dot" w:pos="8208"/>
          <w:tab w:val="left" w:leader="dot" w:pos="8280"/>
        </w:tabs>
        <w:rPr>
          <w:sz w:val="24"/>
        </w:rPr>
      </w:pPr>
    </w:p>
    <w:p w:rsidR="00000000" w:rsidRDefault="00000000">
      <w:pPr>
        <w:tabs>
          <w:tab w:val="left" w:pos="720"/>
          <w:tab w:val="left" w:pos="1440"/>
          <w:tab w:val="left" w:leader="dot" w:pos="8208"/>
          <w:tab w:val="left" w:leader="dot" w:pos="8280"/>
        </w:tabs>
        <w:rPr>
          <w:sz w:val="24"/>
        </w:rPr>
      </w:pPr>
      <w:r>
        <w:rPr>
          <w:sz w:val="24"/>
        </w:rPr>
        <w:t>CONCLUSION</w:t>
      </w:r>
      <w:r>
        <w:rPr>
          <w:sz w:val="24"/>
        </w:rPr>
        <w:tab/>
        <w:t xml:space="preserve"> 87</w:t>
      </w:r>
    </w:p>
    <w:p w:rsidR="00000000" w:rsidRDefault="00000000">
      <w:pPr>
        <w:tabs>
          <w:tab w:val="left" w:pos="720"/>
          <w:tab w:val="left" w:pos="1440"/>
          <w:tab w:val="left" w:leader="dot" w:pos="8208"/>
          <w:tab w:val="left" w:leader="dot" w:pos="8280"/>
        </w:tabs>
        <w:rPr>
          <w:sz w:val="24"/>
        </w:rPr>
      </w:pPr>
    </w:p>
    <w:p w:rsidR="00000000" w:rsidRDefault="00000000">
      <w:pPr>
        <w:pStyle w:val="Header"/>
        <w:tabs>
          <w:tab w:val="clear" w:pos="4320"/>
          <w:tab w:val="clear" w:pos="8640"/>
          <w:tab w:val="left" w:pos="720"/>
          <w:tab w:val="left" w:pos="1440"/>
          <w:tab w:val="left" w:leader="dot" w:pos="8208"/>
          <w:tab w:val="left" w:leader="dot" w:pos="8280"/>
        </w:tabs>
        <w:outlineLvl w:val="0"/>
        <w:rPr>
          <w:b/>
          <w:sz w:val="28"/>
        </w:rPr>
      </w:pPr>
      <w:r>
        <w:rPr>
          <w:sz w:val="24"/>
        </w:rPr>
        <w:t>RÉFÉRENCES</w:t>
      </w:r>
      <w:r>
        <w:rPr>
          <w:sz w:val="24"/>
        </w:rPr>
        <w:tab/>
        <w:t xml:space="preserve"> 88</w:t>
      </w:r>
      <w:r>
        <w:rPr>
          <w:b/>
          <w:sz w:val="28"/>
        </w:rPr>
        <w:br w:type="page"/>
      </w:r>
    </w:p>
    <w:p w:rsidR="00000000" w:rsidRDefault="00000000">
      <w:pPr>
        <w:pStyle w:val="Header"/>
        <w:tabs>
          <w:tab w:val="clear" w:pos="4320"/>
          <w:tab w:val="clear" w:pos="8640"/>
          <w:tab w:val="left" w:leader="dot" w:pos="8208"/>
        </w:tabs>
        <w:jc w:val="center"/>
        <w:outlineLvl w:val="0"/>
        <w:rPr>
          <w:b/>
          <w:sz w:val="24"/>
        </w:rPr>
      </w:pPr>
      <w:r>
        <w:rPr>
          <w:b/>
          <w:sz w:val="24"/>
        </w:rPr>
        <w:t>Liste des tableaux et des figures</w:t>
      </w:r>
    </w:p>
    <w:p w:rsidR="00000000" w:rsidRDefault="00000000">
      <w:pPr>
        <w:pStyle w:val="Header"/>
        <w:tabs>
          <w:tab w:val="clear" w:pos="4320"/>
          <w:tab w:val="clear" w:pos="8640"/>
          <w:tab w:val="left" w:leader="dot" w:pos="8208"/>
        </w:tabs>
        <w:jc w:val="center"/>
        <w:outlineLvl w:val="0"/>
        <w:rPr>
          <w:b/>
          <w:sz w:val="24"/>
        </w:rPr>
      </w:pPr>
    </w:p>
    <w:p w:rsidR="00000000" w:rsidRDefault="00000000">
      <w:pPr>
        <w:pStyle w:val="Header"/>
        <w:tabs>
          <w:tab w:val="clear" w:pos="4320"/>
          <w:tab w:val="clear" w:pos="8640"/>
          <w:tab w:val="left" w:leader="dot" w:pos="8208"/>
        </w:tabs>
        <w:jc w:val="right"/>
        <w:outlineLvl w:val="0"/>
        <w:rPr>
          <w:b/>
          <w:sz w:val="28"/>
        </w:rPr>
      </w:pPr>
      <w:r>
        <w:rPr>
          <w:i/>
          <w:sz w:val="24"/>
        </w:rPr>
        <w:t>Page</w:t>
      </w:r>
    </w:p>
    <w:p w:rsidR="00000000" w:rsidRDefault="00000000">
      <w:pPr>
        <w:pStyle w:val="Header"/>
        <w:tabs>
          <w:tab w:val="clear" w:pos="4320"/>
          <w:tab w:val="clear" w:pos="8640"/>
          <w:tab w:val="left" w:leader="dot" w:pos="8208"/>
        </w:tabs>
        <w:jc w:val="right"/>
        <w:outlineLvl w:val="0"/>
        <w:rPr>
          <w:b/>
          <w:sz w:val="28"/>
        </w:rPr>
      </w:pPr>
    </w:p>
    <w:p w:rsidR="00000000" w:rsidRDefault="00000000">
      <w:pPr>
        <w:pStyle w:val="Header"/>
        <w:tabs>
          <w:tab w:val="clear" w:pos="4320"/>
          <w:tab w:val="clear" w:pos="8640"/>
          <w:tab w:val="left" w:pos="720"/>
          <w:tab w:val="left" w:pos="1440"/>
          <w:tab w:val="left" w:leader="dot" w:pos="8208"/>
          <w:tab w:val="left" w:leader="dot" w:pos="8280"/>
        </w:tabs>
        <w:outlineLvl w:val="0"/>
        <w:rPr>
          <w:sz w:val="24"/>
        </w:rPr>
      </w:pPr>
      <w:r>
        <w:rPr>
          <w:b/>
          <w:sz w:val="24"/>
        </w:rPr>
        <w:t>I.</w:t>
      </w:r>
      <w:r>
        <w:rPr>
          <w:b/>
          <w:sz w:val="24"/>
        </w:rPr>
        <w:tab/>
        <w:t>Figures</w:t>
      </w:r>
    </w:p>
    <w:p w:rsidR="00000000" w:rsidRDefault="00000000">
      <w:pPr>
        <w:pStyle w:val="Header"/>
        <w:tabs>
          <w:tab w:val="clear" w:pos="4320"/>
          <w:tab w:val="clear" w:pos="8640"/>
          <w:tab w:val="left" w:leader="dot" w:pos="8208"/>
          <w:tab w:val="left" w:leader="dot" w:pos="8280"/>
        </w:tabs>
        <w:outlineLvl w:val="0"/>
        <w:rPr>
          <w:b/>
          <w:sz w:val="28"/>
        </w:rPr>
      </w:pPr>
    </w:p>
    <w:p w:rsidR="00000000" w:rsidRDefault="00000000">
      <w:pPr>
        <w:pStyle w:val="Header"/>
        <w:tabs>
          <w:tab w:val="clear" w:pos="4320"/>
          <w:tab w:val="clear" w:pos="8640"/>
          <w:tab w:val="left" w:pos="720"/>
          <w:tab w:val="left" w:pos="1440"/>
          <w:tab w:val="left" w:leader="dot" w:pos="8208"/>
          <w:tab w:val="left" w:leader="dot" w:pos="8280"/>
        </w:tabs>
        <w:outlineLvl w:val="0"/>
        <w:rPr>
          <w:sz w:val="24"/>
        </w:rPr>
      </w:pPr>
      <w:r>
        <w:rPr>
          <w:sz w:val="24"/>
        </w:rPr>
        <w:t>1 :</w:t>
      </w:r>
      <w:r>
        <w:rPr>
          <w:sz w:val="24"/>
        </w:rPr>
        <w:tab/>
        <w:t>Abandons scolaires par âge, 1996</w:t>
      </w:r>
      <w:r>
        <w:rPr>
          <w:sz w:val="24"/>
        </w:rPr>
        <w:tab/>
        <w:t xml:space="preserve"> 47</w:t>
      </w:r>
    </w:p>
    <w:p w:rsidR="00000000" w:rsidRDefault="00000000">
      <w:pPr>
        <w:pStyle w:val="Header"/>
        <w:tabs>
          <w:tab w:val="clear" w:pos="4320"/>
          <w:tab w:val="clear" w:pos="8640"/>
          <w:tab w:val="left" w:pos="720"/>
          <w:tab w:val="left" w:pos="1440"/>
          <w:tab w:val="left" w:leader="dot" w:pos="8208"/>
          <w:tab w:val="left" w:leader="dot" w:pos="8280"/>
        </w:tabs>
        <w:outlineLvl w:val="0"/>
        <w:rPr>
          <w:sz w:val="24"/>
        </w:rPr>
      </w:pPr>
      <w:r>
        <w:rPr>
          <w:sz w:val="24"/>
        </w:rPr>
        <w:t>2 :</w:t>
      </w:r>
      <w:r>
        <w:rPr>
          <w:sz w:val="24"/>
        </w:rPr>
        <w:tab/>
        <w:t>Niveau scolaire des adultes, par sexe et lieu de résidence</w:t>
      </w:r>
      <w:r>
        <w:rPr>
          <w:sz w:val="24"/>
        </w:rPr>
        <w:tab/>
        <w:t xml:space="preserve"> 77</w:t>
      </w:r>
    </w:p>
    <w:p w:rsidR="00000000" w:rsidRDefault="00000000">
      <w:pPr>
        <w:pStyle w:val="Header"/>
        <w:tabs>
          <w:tab w:val="clear" w:pos="4320"/>
          <w:tab w:val="clear" w:pos="8640"/>
          <w:tab w:val="left" w:pos="720"/>
          <w:tab w:val="left" w:pos="1440"/>
          <w:tab w:val="left" w:leader="dot" w:pos="8208"/>
          <w:tab w:val="left" w:leader="dot" w:pos="8280"/>
        </w:tabs>
        <w:outlineLvl w:val="0"/>
        <w:rPr>
          <w:sz w:val="24"/>
        </w:rPr>
      </w:pPr>
    </w:p>
    <w:p w:rsidR="00000000" w:rsidRDefault="00000000">
      <w:pPr>
        <w:pStyle w:val="Header"/>
        <w:tabs>
          <w:tab w:val="clear" w:pos="4320"/>
          <w:tab w:val="clear" w:pos="8640"/>
          <w:tab w:val="left" w:pos="720"/>
          <w:tab w:val="left" w:pos="1440"/>
          <w:tab w:val="left" w:leader="dot" w:pos="8208"/>
          <w:tab w:val="left" w:leader="dot" w:pos="8280"/>
        </w:tabs>
        <w:outlineLvl w:val="0"/>
        <w:rPr>
          <w:b/>
          <w:sz w:val="24"/>
        </w:rPr>
      </w:pPr>
      <w:r>
        <w:rPr>
          <w:b/>
          <w:sz w:val="24"/>
        </w:rPr>
        <w:t>II.</w:t>
      </w:r>
      <w:r>
        <w:rPr>
          <w:b/>
          <w:sz w:val="24"/>
        </w:rPr>
        <w:tab/>
        <w:t>Tableaux</w:t>
      </w:r>
    </w:p>
    <w:p w:rsidR="00000000" w:rsidRDefault="00000000">
      <w:pPr>
        <w:pStyle w:val="Header"/>
        <w:tabs>
          <w:tab w:val="clear" w:pos="4320"/>
          <w:tab w:val="clear" w:pos="8640"/>
          <w:tab w:val="left" w:pos="720"/>
          <w:tab w:val="left" w:pos="1440"/>
          <w:tab w:val="left" w:leader="dot" w:pos="8208"/>
          <w:tab w:val="left" w:leader="dot" w:pos="8280"/>
        </w:tabs>
        <w:outlineLvl w:val="0"/>
        <w:rPr>
          <w:b/>
          <w:sz w:val="24"/>
        </w:rPr>
      </w:pPr>
    </w:p>
    <w:p w:rsidR="00000000" w:rsidRDefault="00000000">
      <w:pPr>
        <w:pStyle w:val="Header"/>
        <w:tabs>
          <w:tab w:val="clear" w:pos="4320"/>
          <w:tab w:val="clear" w:pos="8640"/>
          <w:tab w:val="left" w:pos="450"/>
          <w:tab w:val="left" w:pos="720"/>
          <w:tab w:val="left" w:pos="1440"/>
          <w:tab w:val="left" w:leader="dot" w:pos="8208"/>
          <w:tab w:val="left" w:leader="dot" w:pos="8280"/>
        </w:tabs>
        <w:outlineLvl w:val="0"/>
        <w:rPr>
          <w:sz w:val="24"/>
        </w:rPr>
      </w:pPr>
      <w:r>
        <w:rPr>
          <w:sz w:val="24"/>
        </w:rPr>
        <w:t>1 :</w:t>
      </w:r>
      <w:r>
        <w:rPr>
          <w:sz w:val="24"/>
        </w:rPr>
        <w:tab/>
        <w:t>Cas de violence contre les femmes</w:t>
      </w:r>
      <w:r>
        <w:rPr>
          <w:sz w:val="24"/>
        </w:rPr>
        <w:tab/>
        <w:t xml:space="preserve">  14</w:t>
      </w:r>
    </w:p>
    <w:p w:rsidR="00000000" w:rsidRDefault="00000000">
      <w:pPr>
        <w:pStyle w:val="Header"/>
        <w:tabs>
          <w:tab w:val="clear" w:pos="4320"/>
          <w:tab w:val="clear" w:pos="8640"/>
          <w:tab w:val="left" w:pos="450"/>
          <w:tab w:val="left" w:pos="720"/>
          <w:tab w:val="left" w:pos="1440"/>
          <w:tab w:val="left" w:leader="dot" w:pos="8208"/>
          <w:tab w:val="left" w:leader="dot" w:pos="8280"/>
        </w:tabs>
        <w:outlineLvl w:val="0"/>
        <w:rPr>
          <w:sz w:val="24"/>
        </w:rPr>
      </w:pPr>
      <w:r>
        <w:rPr>
          <w:sz w:val="24"/>
        </w:rPr>
        <w:t xml:space="preserve">2 : </w:t>
      </w:r>
      <w:r>
        <w:rPr>
          <w:sz w:val="24"/>
        </w:rPr>
        <w:tab/>
        <w:t>Cas d’assistance juridique 1996-1998</w:t>
      </w:r>
      <w:r>
        <w:rPr>
          <w:sz w:val="24"/>
        </w:rPr>
        <w:tab/>
        <w:t xml:space="preserve">  20</w:t>
      </w:r>
    </w:p>
    <w:p w:rsidR="00000000" w:rsidRDefault="00000000">
      <w:pPr>
        <w:pStyle w:val="Header"/>
        <w:tabs>
          <w:tab w:val="clear" w:pos="4320"/>
          <w:tab w:val="clear" w:pos="8640"/>
          <w:tab w:val="left" w:pos="450"/>
          <w:tab w:val="left" w:pos="720"/>
          <w:tab w:val="left" w:pos="1440"/>
          <w:tab w:val="left" w:leader="dot" w:pos="8280"/>
        </w:tabs>
        <w:outlineLvl w:val="0"/>
        <w:rPr>
          <w:sz w:val="24"/>
        </w:rPr>
      </w:pPr>
      <w:r>
        <w:rPr>
          <w:sz w:val="24"/>
        </w:rPr>
        <w:t xml:space="preserve">3 : </w:t>
      </w:r>
      <w:r>
        <w:rPr>
          <w:sz w:val="24"/>
        </w:rPr>
        <w:tab/>
        <w:t>Taux d’alphabétisation par groupes ruraux/urbains &amp; ethniques, 1996</w:t>
      </w:r>
      <w:r>
        <w:rPr>
          <w:sz w:val="24"/>
        </w:rPr>
        <w:tab/>
        <w:t xml:space="preserve"> 30</w:t>
      </w:r>
    </w:p>
    <w:p w:rsidR="00000000" w:rsidRDefault="00000000">
      <w:pPr>
        <w:pStyle w:val="Header"/>
        <w:tabs>
          <w:tab w:val="clear" w:pos="4320"/>
          <w:tab w:val="clear" w:pos="8640"/>
          <w:tab w:val="left" w:pos="450"/>
          <w:tab w:val="left" w:pos="720"/>
          <w:tab w:val="left" w:pos="1440"/>
          <w:tab w:val="left" w:leader="dot" w:pos="8280"/>
        </w:tabs>
        <w:outlineLvl w:val="0"/>
        <w:rPr>
          <w:sz w:val="24"/>
        </w:rPr>
      </w:pPr>
      <w:r>
        <w:rPr>
          <w:sz w:val="24"/>
        </w:rPr>
        <w:t xml:space="preserve">4 : </w:t>
      </w:r>
      <w:r>
        <w:rPr>
          <w:sz w:val="24"/>
        </w:rPr>
        <w:tab/>
        <w:t>Proportion de femmes salariées, par groupes ethniques, 1990 et 1993</w:t>
      </w:r>
      <w:r>
        <w:rPr>
          <w:sz w:val="24"/>
        </w:rPr>
        <w:tab/>
        <w:t xml:space="preserve"> 30</w:t>
      </w:r>
    </w:p>
    <w:p w:rsidR="00000000" w:rsidRDefault="00000000">
      <w:pPr>
        <w:pStyle w:val="Header"/>
        <w:tabs>
          <w:tab w:val="clear" w:pos="4320"/>
          <w:tab w:val="clear" w:pos="8640"/>
          <w:tab w:val="left" w:pos="450"/>
          <w:tab w:val="left" w:pos="720"/>
          <w:tab w:val="left" w:pos="1440"/>
          <w:tab w:val="left" w:leader="dot" w:pos="8280"/>
        </w:tabs>
        <w:outlineLvl w:val="0"/>
        <w:rPr>
          <w:sz w:val="24"/>
        </w:rPr>
      </w:pPr>
      <w:r>
        <w:rPr>
          <w:sz w:val="24"/>
        </w:rPr>
        <w:t xml:space="preserve">5 : </w:t>
      </w:r>
      <w:r>
        <w:rPr>
          <w:sz w:val="24"/>
        </w:rPr>
        <w:tab/>
        <w:t>Indicateur  sexospécifique de développement humain pour Fidji</w:t>
      </w:r>
      <w:r>
        <w:rPr>
          <w:sz w:val="24"/>
        </w:rPr>
        <w:tab/>
        <w:t xml:space="preserve"> 30</w:t>
      </w:r>
    </w:p>
    <w:p w:rsidR="00000000" w:rsidRDefault="00000000">
      <w:pPr>
        <w:pStyle w:val="Header"/>
        <w:tabs>
          <w:tab w:val="clear" w:pos="4320"/>
          <w:tab w:val="clear" w:pos="8640"/>
          <w:tab w:val="left" w:pos="450"/>
          <w:tab w:val="left" w:pos="720"/>
          <w:tab w:val="left" w:pos="1440"/>
          <w:tab w:val="left" w:leader="dot" w:pos="8280"/>
        </w:tabs>
        <w:outlineLvl w:val="0"/>
        <w:rPr>
          <w:sz w:val="24"/>
        </w:rPr>
      </w:pPr>
      <w:r>
        <w:rPr>
          <w:sz w:val="24"/>
        </w:rPr>
        <w:t xml:space="preserve">6 : </w:t>
      </w:r>
      <w:r>
        <w:rPr>
          <w:sz w:val="24"/>
        </w:rPr>
        <w:tab/>
        <w:t>Ménages et population en logements traditionnels par type de ménage</w:t>
      </w:r>
      <w:r>
        <w:rPr>
          <w:sz w:val="24"/>
        </w:rPr>
        <w:tab/>
        <w:t xml:space="preserve"> 31</w:t>
      </w:r>
    </w:p>
    <w:p w:rsidR="00000000" w:rsidRDefault="00000000">
      <w:pPr>
        <w:pStyle w:val="Header"/>
        <w:tabs>
          <w:tab w:val="clear" w:pos="4320"/>
          <w:tab w:val="clear" w:pos="8640"/>
          <w:tab w:val="left" w:pos="450"/>
          <w:tab w:val="left" w:pos="720"/>
          <w:tab w:val="left" w:pos="1440"/>
          <w:tab w:val="left" w:leader="dot" w:pos="8280"/>
        </w:tabs>
        <w:outlineLvl w:val="0"/>
        <w:rPr>
          <w:sz w:val="24"/>
        </w:rPr>
      </w:pPr>
      <w:r>
        <w:rPr>
          <w:sz w:val="24"/>
        </w:rPr>
        <w:t xml:space="preserve">7 : </w:t>
      </w:r>
      <w:r>
        <w:rPr>
          <w:sz w:val="24"/>
        </w:rPr>
        <w:tab/>
        <w:t>Attentats aux mœurs, 1994-1998</w:t>
      </w:r>
      <w:r>
        <w:rPr>
          <w:sz w:val="24"/>
        </w:rPr>
        <w:tab/>
        <w:t xml:space="preserve"> 33</w:t>
      </w:r>
    </w:p>
    <w:p w:rsidR="00000000" w:rsidRDefault="00000000">
      <w:pPr>
        <w:pStyle w:val="Header"/>
        <w:tabs>
          <w:tab w:val="clear" w:pos="4320"/>
          <w:tab w:val="clear" w:pos="8640"/>
          <w:tab w:val="left" w:pos="450"/>
          <w:tab w:val="left" w:pos="720"/>
          <w:tab w:val="left" w:pos="1440"/>
          <w:tab w:val="left" w:leader="dot" w:pos="8280"/>
        </w:tabs>
        <w:outlineLvl w:val="0"/>
        <w:rPr>
          <w:sz w:val="24"/>
        </w:rPr>
      </w:pPr>
      <w:r>
        <w:rPr>
          <w:sz w:val="24"/>
        </w:rPr>
        <w:t xml:space="preserve">8 : </w:t>
      </w:r>
      <w:r>
        <w:rPr>
          <w:sz w:val="24"/>
        </w:rPr>
        <w:tab/>
        <w:t>Nombre de nouvelles clientes reçues au Centre de crise pour les femmes</w:t>
      </w:r>
      <w:r>
        <w:rPr>
          <w:sz w:val="24"/>
        </w:rPr>
        <w:tab/>
        <w:t xml:space="preserve"> 33</w:t>
      </w:r>
    </w:p>
    <w:p w:rsidR="00000000" w:rsidRDefault="00000000">
      <w:pPr>
        <w:pStyle w:val="Header"/>
        <w:tabs>
          <w:tab w:val="clear" w:pos="4320"/>
          <w:tab w:val="clear" w:pos="8640"/>
          <w:tab w:val="left" w:pos="450"/>
          <w:tab w:val="left" w:pos="720"/>
          <w:tab w:val="left" w:pos="1440"/>
          <w:tab w:val="left" w:leader="dot" w:pos="8280"/>
        </w:tabs>
        <w:outlineLvl w:val="0"/>
        <w:rPr>
          <w:sz w:val="24"/>
        </w:rPr>
      </w:pPr>
      <w:r>
        <w:rPr>
          <w:sz w:val="24"/>
        </w:rPr>
        <w:t xml:space="preserve">9 : </w:t>
      </w:r>
      <w:r>
        <w:rPr>
          <w:sz w:val="24"/>
        </w:rPr>
        <w:tab/>
        <w:t>Indicateur de la participation des femmes pour Fidji</w:t>
      </w:r>
      <w:r>
        <w:rPr>
          <w:sz w:val="24"/>
        </w:rPr>
        <w:tab/>
        <w:t xml:space="preserve"> 38</w:t>
      </w:r>
    </w:p>
    <w:p w:rsidR="00000000" w:rsidRDefault="00000000">
      <w:pPr>
        <w:pStyle w:val="Header"/>
        <w:tabs>
          <w:tab w:val="clear" w:pos="4320"/>
          <w:tab w:val="clear" w:pos="8640"/>
          <w:tab w:val="left" w:pos="450"/>
          <w:tab w:val="left" w:pos="720"/>
          <w:tab w:val="left" w:pos="1440"/>
          <w:tab w:val="left" w:leader="dot" w:pos="8280"/>
        </w:tabs>
        <w:outlineLvl w:val="0"/>
        <w:rPr>
          <w:sz w:val="24"/>
        </w:rPr>
      </w:pPr>
      <w:r>
        <w:rPr>
          <w:sz w:val="24"/>
        </w:rPr>
        <w:t>10 :</w:t>
      </w:r>
      <w:r>
        <w:rPr>
          <w:sz w:val="24"/>
        </w:rPr>
        <w:tab/>
        <w:t>Membres de conseils, commissions, tribunaux, 1996-99</w:t>
      </w:r>
      <w:r>
        <w:rPr>
          <w:sz w:val="24"/>
        </w:rPr>
        <w:tab/>
        <w:t xml:space="preserve"> 39</w:t>
      </w:r>
    </w:p>
    <w:p w:rsidR="00000000" w:rsidRDefault="00000000">
      <w:pPr>
        <w:pStyle w:val="Header"/>
        <w:tabs>
          <w:tab w:val="clear" w:pos="4320"/>
          <w:tab w:val="clear" w:pos="8640"/>
          <w:tab w:val="left" w:pos="450"/>
          <w:tab w:val="left" w:pos="720"/>
          <w:tab w:val="left" w:pos="1440"/>
          <w:tab w:val="left" w:leader="dot" w:pos="8280"/>
        </w:tabs>
        <w:outlineLvl w:val="0"/>
        <w:rPr>
          <w:sz w:val="24"/>
        </w:rPr>
      </w:pPr>
      <w:r>
        <w:rPr>
          <w:sz w:val="24"/>
        </w:rPr>
        <w:t>11 :</w:t>
      </w:r>
      <w:r>
        <w:rPr>
          <w:sz w:val="24"/>
        </w:rPr>
        <w:tab/>
        <w:t>Inscriptions dans le  primaire par âge et par sexe, 1997</w:t>
      </w:r>
      <w:r>
        <w:rPr>
          <w:sz w:val="24"/>
        </w:rPr>
        <w:tab/>
        <w:t xml:space="preserve"> 47</w:t>
      </w:r>
    </w:p>
    <w:p w:rsidR="00000000" w:rsidRDefault="00000000">
      <w:pPr>
        <w:pStyle w:val="Header"/>
        <w:tabs>
          <w:tab w:val="clear" w:pos="4320"/>
          <w:tab w:val="clear" w:pos="8640"/>
          <w:tab w:val="left" w:pos="450"/>
          <w:tab w:val="left" w:pos="720"/>
          <w:tab w:val="left" w:pos="1440"/>
          <w:tab w:val="left" w:leader="dot" w:pos="8280"/>
        </w:tabs>
        <w:outlineLvl w:val="0"/>
        <w:rPr>
          <w:sz w:val="24"/>
        </w:rPr>
      </w:pPr>
      <w:r>
        <w:rPr>
          <w:sz w:val="24"/>
        </w:rPr>
        <w:t>12 :</w:t>
      </w:r>
      <w:r>
        <w:rPr>
          <w:b/>
          <w:sz w:val="24"/>
        </w:rPr>
        <w:t xml:space="preserve"> </w:t>
      </w:r>
      <w:r>
        <w:rPr>
          <w:b/>
          <w:sz w:val="24"/>
        </w:rPr>
        <w:tab/>
      </w:r>
      <w:r>
        <w:rPr>
          <w:sz w:val="24"/>
        </w:rPr>
        <w:t>Inscriptions scolaires dans le secondaire, par âge et sexe, 1997</w:t>
      </w:r>
      <w:r>
        <w:rPr>
          <w:sz w:val="24"/>
        </w:rPr>
        <w:tab/>
        <w:t xml:space="preserve"> 48</w:t>
      </w:r>
    </w:p>
    <w:p w:rsidR="00000000" w:rsidRDefault="00000000">
      <w:pPr>
        <w:pStyle w:val="Header"/>
        <w:tabs>
          <w:tab w:val="clear" w:pos="4320"/>
          <w:tab w:val="clear" w:pos="8640"/>
          <w:tab w:val="left" w:pos="450"/>
          <w:tab w:val="left" w:pos="720"/>
          <w:tab w:val="left" w:pos="1440"/>
          <w:tab w:val="left" w:leader="dot" w:pos="8280"/>
        </w:tabs>
        <w:outlineLvl w:val="0"/>
        <w:rPr>
          <w:sz w:val="24"/>
        </w:rPr>
      </w:pPr>
      <w:r>
        <w:rPr>
          <w:sz w:val="24"/>
        </w:rPr>
        <w:t>13 :</w:t>
      </w:r>
      <w:r>
        <w:rPr>
          <w:sz w:val="24"/>
        </w:rPr>
        <w:tab/>
        <w:t>Nouvelles bourses à l’étranger, 1997-99</w:t>
      </w:r>
      <w:r>
        <w:rPr>
          <w:sz w:val="24"/>
        </w:rPr>
        <w:tab/>
        <w:t xml:space="preserve"> 49</w:t>
      </w:r>
    </w:p>
    <w:p w:rsidR="00000000" w:rsidRDefault="00000000">
      <w:pPr>
        <w:pStyle w:val="Header"/>
        <w:tabs>
          <w:tab w:val="clear" w:pos="4320"/>
          <w:tab w:val="clear" w:pos="8640"/>
          <w:tab w:val="left" w:pos="450"/>
          <w:tab w:val="left" w:pos="720"/>
          <w:tab w:val="left" w:pos="1440"/>
          <w:tab w:val="left" w:leader="dot" w:pos="8280"/>
        </w:tabs>
        <w:outlineLvl w:val="0"/>
        <w:rPr>
          <w:sz w:val="24"/>
        </w:rPr>
      </w:pPr>
      <w:r>
        <w:rPr>
          <w:sz w:val="24"/>
        </w:rPr>
        <w:t>14 :</w:t>
      </w:r>
      <w:r>
        <w:rPr>
          <w:sz w:val="24"/>
        </w:rPr>
        <w:tab/>
        <w:t>Inscriptions des étudiants à plein temps à l’Université du Pacifique</w:t>
      </w:r>
    </w:p>
    <w:p w:rsidR="00000000" w:rsidRDefault="00000000">
      <w:pPr>
        <w:pStyle w:val="Header"/>
        <w:tabs>
          <w:tab w:val="clear" w:pos="4320"/>
          <w:tab w:val="clear" w:pos="8640"/>
          <w:tab w:val="left" w:pos="450"/>
          <w:tab w:val="left" w:pos="720"/>
          <w:tab w:val="left" w:pos="1440"/>
          <w:tab w:val="left" w:leader="dot" w:pos="8280"/>
        </w:tabs>
        <w:outlineLvl w:val="0"/>
        <w:rPr>
          <w:sz w:val="24"/>
        </w:rPr>
      </w:pPr>
      <w:r>
        <w:rPr>
          <w:sz w:val="24"/>
        </w:rPr>
        <w:tab/>
        <w:t>Sud, 1997</w:t>
      </w:r>
      <w:r>
        <w:rPr>
          <w:sz w:val="24"/>
        </w:rPr>
        <w:tab/>
      </w:r>
      <w:r>
        <w:rPr>
          <w:sz w:val="24"/>
        </w:rPr>
        <w:tab/>
        <w:t xml:space="preserve"> 50</w:t>
      </w:r>
    </w:p>
    <w:p w:rsidR="00000000" w:rsidRDefault="00000000">
      <w:pPr>
        <w:pStyle w:val="Header"/>
        <w:tabs>
          <w:tab w:val="clear" w:pos="4320"/>
          <w:tab w:val="clear" w:pos="8640"/>
          <w:tab w:val="left" w:pos="450"/>
          <w:tab w:val="left" w:pos="720"/>
          <w:tab w:val="left" w:pos="1440"/>
        </w:tabs>
        <w:outlineLvl w:val="0"/>
        <w:rPr>
          <w:sz w:val="24"/>
        </w:rPr>
      </w:pPr>
      <w:r>
        <w:rPr>
          <w:sz w:val="24"/>
        </w:rPr>
        <w:t>15 :</w:t>
      </w:r>
      <w:r>
        <w:rPr>
          <w:sz w:val="24"/>
        </w:rPr>
        <w:tab/>
        <w:t xml:space="preserve">Bourses attribuées localement, par établissement/niveau d’études, </w:t>
      </w:r>
    </w:p>
    <w:p w:rsidR="00000000" w:rsidRDefault="00000000">
      <w:pPr>
        <w:pStyle w:val="Header"/>
        <w:tabs>
          <w:tab w:val="clear" w:pos="4320"/>
          <w:tab w:val="clear" w:pos="8640"/>
          <w:tab w:val="left" w:pos="450"/>
          <w:tab w:val="left" w:pos="720"/>
          <w:tab w:val="left" w:pos="1440"/>
          <w:tab w:val="left" w:leader="dot" w:pos="8280"/>
        </w:tabs>
        <w:outlineLvl w:val="0"/>
        <w:rPr>
          <w:sz w:val="24"/>
        </w:rPr>
      </w:pPr>
      <w:r>
        <w:rPr>
          <w:sz w:val="24"/>
        </w:rPr>
        <w:tab/>
        <w:t>1997-99</w:t>
      </w:r>
      <w:r>
        <w:rPr>
          <w:sz w:val="24"/>
        </w:rPr>
        <w:tab/>
      </w:r>
      <w:r>
        <w:rPr>
          <w:sz w:val="24"/>
        </w:rPr>
        <w:tab/>
        <w:t xml:space="preserve"> 51</w:t>
      </w:r>
    </w:p>
    <w:p w:rsidR="00000000" w:rsidRDefault="00000000">
      <w:pPr>
        <w:pStyle w:val="Header"/>
        <w:tabs>
          <w:tab w:val="clear" w:pos="4320"/>
          <w:tab w:val="clear" w:pos="8640"/>
          <w:tab w:val="left" w:pos="450"/>
          <w:tab w:val="left" w:pos="720"/>
          <w:tab w:val="left" w:pos="1440"/>
          <w:tab w:val="left" w:leader="dot" w:pos="8280"/>
        </w:tabs>
        <w:outlineLvl w:val="0"/>
        <w:rPr>
          <w:sz w:val="24"/>
        </w:rPr>
      </w:pPr>
      <w:r>
        <w:rPr>
          <w:sz w:val="24"/>
        </w:rPr>
        <w:t>16 :</w:t>
      </w:r>
      <w:r>
        <w:rPr>
          <w:sz w:val="24"/>
        </w:rPr>
        <w:tab/>
        <w:t>Niveau d’études atteint par les 15 ans et plus en 1996</w:t>
      </w:r>
      <w:r>
        <w:rPr>
          <w:sz w:val="24"/>
        </w:rPr>
        <w:tab/>
        <w:t xml:space="preserve"> 52</w:t>
      </w:r>
    </w:p>
    <w:p w:rsidR="00000000" w:rsidRDefault="00000000">
      <w:pPr>
        <w:pStyle w:val="Header"/>
        <w:tabs>
          <w:tab w:val="clear" w:pos="4320"/>
          <w:tab w:val="clear" w:pos="8640"/>
          <w:tab w:val="left" w:pos="450"/>
          <w:tab w:val="left" w:pos="720"/>
          <w:tab w:val="left" w:pos="1440"/>
          <w:tab w:val="left" w:leader="dot" w:pos="8280"/>
        </w:tabs>
        <w:outlineLvl w:val="0"/>
        <w:rPr>
          <w:sz w:val="24"/>
        </w:rPr>
      </w:pPr>
      <w:r>
        <w:rPr>
          <w:sz w:val="24"/>
        </w:rPr>
        <w:t>17 :</w:t>
      </w:r>
      <w:r>
        <w:rPr>
          <w:b/>
          <w:sz w:val="24"/>
        </w:rPr>
        <w:t xml:space="preserve"> </w:t>
      </w:r>
      <w:r>
        <w:rPr>
          <w:sz w:val="24"/>
        </w:rPr>
        <w:t>Enseignants classés par niveaux et par sexe, 1997</w:t>
      </w:r>
      <w:r>
        <w:rPr>
          <w:sz w:val="24"/>
        </w:rPr>
        <w:tab/>
        <w:t xml:space="preserve"> 53</w:t>
      </w:r>
    </w:p>
    <w:p w:rsidR="00000000" w:rsidRDefault="00000000">
      <w:pPr>
        <w:pStyle w:val="Header"/>
        <w:tabs>
          <w:tab w:val="clear" w:pos="4320"/>
          <w:tab w:val="clear" w:pos="8640"/>
          <w:tab w:val="left" w:pos="450"/>
          <w:tab w:val="left" w:pos="720"/>
          <w:tab w:val="left" w:pos="1440"/>
          <w:tab w:val="left" w:leader="dot" w:pos="8280"/>
        </w:tabs>
        <w:outlineLvl w:val="0"/>
        <w:rPr>
          <w:sz w:val="24"/>
        </w:rPr>
      </w:pPr>
      <w:r>
        <w:rPr>
          <w:sz w:val="24"/>
        </w:rPr>
        <w:t>18 :</w:t>
      </w:r>
      <w:r>
        <w:rPr>
          <w:b/>
          <w:sz w:val="24"/>
        </w:rPr>
        <w:t xml:space="preserve"> </w:t>
      </w:r>
      <w:r>
        <w:rPr>
          <w:sz w:val="24"/>
        </w:rPr>
        <w:t>Salariés classés par catégories professionnelles et par sexe pour</w:t>
      </w:r>
    </w:p>
    <w:p w:rsidR="00000000" w:rsidRDefault="00000000">
      <w:pPr>
        <w:pStyle w:val="Header"/>
        <w:tabs>
          <w:tab w:val="clear" w:pos="4320"/>
          <w:tab w:val="clear" w:pos="8640"/>
          <w:tab w:val="left" w:pos="450"/>
          <w:tab w:val="left" w:pos="720"/>
          <w:tab w:val="left" w:pos="1440"/>
          <w:tab w:val="left" w:leader="dot" w:pos="8280"/>
        </w:tabs>
        <w:outlineLvl w:val="0"/>
        <w:rPr>
          <w:sz w:val="24"/>
        </w:rPr>
      </w:pPr>
      <w:r>
        <w:rPr>
          <w:sz w:val="24"/>
        </w:rPr>
        <w:tab/>
        <w:t>1997 et 1996</w:t>
      </w:r>
      <w:r>
        <w:rPr>
          <w:sz w:val="24"/>
        </w:rPr>
        <w:tab/>
        <w:t xml:space="preserve"> 56</w:t>
      </w:r>
    </w:p>
    <w:p w:rsidR="00000000" w:rsidRDefault="00000000">
      <w:pPr>
        <w:pStyle w:val="Header"/>
        <w:tabs>
          <w:tab w:val="clear" w:pos="4320"/>
          <w:tab w:val="clear" w:pos="8640"/>
          <w:tab w:val="left" w:pos="450"/>
          <w:tab w:val="left" w:pos="720"/>
          <w:tab w:val="left" w:pos="1440"/>
          <w:tab w:val="left" w:leader="dot" w:pos="8280"/>
        </w:tabs>
        <w:outlineLvl w:val="0"/>
        <w:rPr>
          <w:sz w:val="24"/>
        </w:rPr>
      </w:pPr>
      <w:r>
        <w:rPr>
          <w:sz w:val="24"/>
        </w:rPr>
        <w:t>19 :</w:t>
      </w:r>
      <w:r>
        <w:rPr>
          <w:b/>
          <w:sz w:val="24"/>
        </w:rPr>
        <w:t xml:space="preserve"> </w:t>
      </w:r>
      <w:r>
        <w:rPr>
          <w:sz w:val="24"/>
        </w:rPr>
        <w:t>Les femmes dans la fonction publique, 1996</w:t>
      </w:r>
      <w:r>
        <w:rPr>
          <w:sz w:val="24"/>
        </w:rPr>
        <w:tab/>
        <w:t xml:space="preserve"> 56</w:t>
      </w:r>
    </w:p>
    <w:p w:rsidR="00000000" w:rsidRDefault="00000000">
      <w:pPr>
        <w:pStyle w:val="Header"/>
        <w:tabs>
          <w:tab w:val="clear" w:pos="4320"/>
          <w:tab w:val="clear" w:pos="8640"/>
          <w:tab w:val="left" w:pos="450"/>
          <w:tab w:val="left" w:pos="720"/>
          <w:tab w:val="left" w:pos="1440"/>
          <w:tab w:val="left" w:leader="dot" w:pos="8280"/>
        </w:tabs>
        <w:outlineLvl w:val="0"/>
        <w:rPr>
          <w:sz w:val="24"/>
        </w:rPr>
      </w:pPr>
      <w:r>
        <w:rPr>
          <w:sz w:val="24"/>
        </w:rPr>
        <w:t>20 :</w:t>
      </w:r>
      <w:r>
        <w:rPr>
          <w:b/>
          <w:sz w:val="24"/>
        </w:rPr>
        <w:t xml:space="preserve"> </w:t>
      </w:r>
      <w:r>
        <w:rPr>
          <w:sz w:val="24"/>
        </w:rPr>
        <w:t>Répartition des professions spécialisées par sexe, 1990</w:t>
      </w:r>
      <w:r>
        <w:rPr>
          <w:sz w:val="24"/>
        </w:rPr>
        <w:tab/>
        <w:t xml:space="preserve"> 58</w:t>
      </w:r>
    </w:p>
    <w:p w:rsidR="00000000" w:rsidRDefault="00000000">
      <w:pPr>
        <w:pStyle w:val="Header"/>
        <w:tabs>
          <w:tab w:val="clear" w:pos="4320"/>
          <w:tab w:val="clear" w:pos="8640"/>
          <w:tab w:val="left" w:pos="450"/>
          <w:tab w:val="left" w:pos="720"/>
          <w:tab w:val="left" w:pos="1440"/>
          <w:tab w:val="left" w:leader="dot" w:pos="8280"/>
        </w:tabs>
        <w:outlineLvl w:val="0"/>
        <w:rPr>
          <w:sz w:val="24"/>
        </w:rPr>
      </w:pPr>
      <w:r>
        <w:rPr>
          <w:sz w:val="24"/>
        </w:rPr>
        <w:t>21 :</w:t>
      </w:r>
      <w:r>
        <w:rPr>
          <w:b/>
          <w:sz w:val="24"/>
        </w:rPr>
        <w:t xml:space="preserve"> </w:t>
      </w:r>
      <w:r>
        <w:rPr>
          <w:sz w:val="24"/>
        </w:rPr>
        <w:t>Bénéficiaires de l’aide familiale, répartis par ethnies et par sexe, 1996-98</w:t>
      </w:r>
      <w:r>
        <w:rPr>
          <w:sz w:val="24"/>
        </w:rPr>
        <w:tab/>
        <w:t xml:space="preserve"> 72</w:t>
      </w:r>
    </w:p>
    <w:p w:rsidR="00000000" w:rsidRDefault="00000000">
      <w:pPr>
        <w:pStyle w:val="Header"/>
        <w:tabs>
          <w:tab w:val="clear" w:pos="4320"/>
          <w:tab w:val="clear" w:pos="8640"/>
          <w:tab w:val="left" w:pos="450"/>
          <w:tab w:val="left" w:pos="720"/>
          <w:tab w:val="left" w:pos="1440"/>
          <w:tab w:val="left" w:leader="dot" w:pos="8280"/>
        </w:tabs>
        <w:outlineLvl w:val="0"/>
        <w:rPr>
          <w:sz w:val="24"/>
        </w:rPr>
      </w:pPr>
      <w:r>
        <w:rPr>
          <w:sz w:val="24"/>
        </w:rPr>
        <w:t>22 :</w:t>
      </w:r>
      <w:r>
        <w:rPr>
          <w:b/>
          <w:sz w:val="24"/>
        </w:rPr>
        <w:t xml:space="preserve"> </w:t>
      </w:r>
      <w:r>
        <w:rPr>
          <w:sz w:val="24"/>
        </w:rPr>
        <w:t>Part de l’agriculture de subsistance dans la totalité de la production agricole</w:t>
      </w:r>
    </w:p>
    <w:p w:rsidR="00000000" w:rsidRDefault="00000000">
      <w:pPr>
        <w:pStyle w:val="Header"/>
        <w:tabs>
          <w:tab w:val="clear" w:pos="4320"/>
          <w:tab w:val="clear" w:pos="8640"/>
          <w:tab w:val="left" w:pos="450"/>
          <w:tab w:val="left" w:pos="720"/>
          <w:tab w:val="left" w:pos="1440"/>
          <w:tab w:val="left" w:leader="dot" w:pos="8280"/>
        </w:tabs>
        <w:outlineLvl w:val="0"/>
        <w:rPr>
          <w:sz w:val="24"/>
        </w:rPr>
      </w:pPr>
      <w:r>
        <w:rPr>
          <w:sz w:val="24"/>
        </w:rPr>
        <w:tab/>
        <w:t>et dans le PIB en 1989-1994</w:t>
      </w:r>
      <w:r>
        <w:rPr>
          <w:sz w:val="24"/>
        </w:rPr>
        <w:tab/>
        <w:t xml:space="preserve"> 78</w:t>
      </w:r>
    </w:p>
    <w:p w:rsidR="00000000" w:rsidRDefault="00000000">
      <w:pPr>
        <w:pStyle w:val="Header"/>
        <w:tabs>
          <w:tab w:val="clear" w:pos="4320"/>
          <w:tab w:val="clear" w:pos="8640"/>
          <w:tab w:val="left" w:pos="450"/>
          <w:tab w:val="left" w:pos="720"/>
          <w:tab w:val="left" w:pos="1440"/>
          <w:tab w:val="left" w:leader="dot" w:pos="8280"/>
        </w:tabs>
        <w:outlineLvl w:val="0"/>
        <w:rPr>
          <w:sz w:val="24"/>
        </w:rPr>
      </w:pPr>
      <w:r>
        <w:rPr>
          <w:sz w:val="24"/>
        </w:rPr>
        <w:t>23 :</w:t>
      </w:r>
      <w:r>
        <w:rPr>
          <w:b/>
          <w:sz w:val="24"/>
        </w:rPr>
        <w:t xml:space="preserve"> </w:t>
      </w:r>
      <w:r>
        <w:rPr>
          <w:sz w:val="24"/>
        </w:rPr>
        <w:t>Pourcentage de ménages pauvres dont le chef est une femme, en fonction</w:t>
      </w:r>
    </w:p>
    <w:p w:rsidR="00000000" w:rsidRDefault="00000000">
      <w:pPr>
        <w:pStyle w:val="Header"/>
        <w:tabs>
          <w:tab w:val="clear" w:pos="4320"/>
          <w:tab w:val="clear" w:pos="8640"/>
          <w:tab w:val="left" w:pos="450"/>
          <w:tab w:val="left" w:pos="720"/>
          <w:tab w:val="left" w:pos="1440"/>
          <w:tab w:val="left" w:leader="dot" w:pos="8280"/>
        </w:tabs>
        <w:outlineLvl w:val="0"/>
        <w:rPr>
          <w:sz w:val="24"/>
        </w:rPr>
      </w:pPr>
      <w:r>
        <w:rPr>
          <w:sz w:val="24"/>
        </w:rPr>
        <w:tab/>
        <w:t>de la situation matrimoniale et  de la zone de résidence, 1990-1991</w:t>
      </w:r>
      <w:r>
        <w:rPr>
          <w:sz w:val="24"/>
        </w:rPr>
        <w:tab/>
        <w:t xml:space="preserve"> 79</w:t>
      </w:r>
    </w:p>
    <w:p w:rsidR="00000000" w:rsidRDefault="00000000">
      <w:pPr>
        <w:pStyle w:val="Header"/>
        <w:tabs>
          <w:tab w:val="clear" w:pos="4320"/>
          <w:tab w:val="clear" w:pos="8640"/>
        </w:tabs>
        <w:outlineLvl w:val="0"/>
        <w:rPr>
          <w:b/>
          <w:sz w:val="28"/>
        </w:rPr>
      </w:pPr>
      <w:r>
        <w:br w:type="page"/>
      </w:r>
    </w:p>
    <w:p w:rsidR="00000000" w:rsidRDefault="00000000">
      <w:pPr>
        <w:pStyle w:val="Header"/>
        <w:tabs>
          <w:tab w:val="clear" w:pos="4320"/>
          <w:tab w:val="clear" w:pos="8640"/>
        </w:tabs>
        <w:jc w:val="center"/>
        <w:outlineLvl w:val="0"/>
        <w:rPr>
          <w:b/>
          <w:sz w:val="28"/>
        </w:rPr>
      </w:pPr>
      <w:r>
        <w:rPr>
          <w:b/>
          <w:sz w:val="28"/>
        </w:rPr>
        <w:t>INTRODUCTION</w:t>
      </w:r>
    </w:p>
    <w:p w:rsidR="00000000" w:rsidRDefault="00000000">
      <w:pPr>
        <w:pStyle w:val="Header"/>
        <w:tabs>
          <w:tab w:val="clear" w:pos="4320"/>
          <w:tab w:val="clear" w:pos="8640"/>
        </w:tabs>
        <w:jc w:val="center"/>
        <w:outlineLvl w:val="0"/>
        <w:rPr>
          <w:b/>
          <w:sz w:val="28"/>
        </w:rPr>
      </w:pPr>
    </w:p>
    <w:p w:rsidR="00000000" w:rsidRDefault="00000000">
      <w:pPr>
        <w:pStyle w:val="Header"/>
        <w:tabs>
          <w:tab w:val="clear" w:pos="4320"/>
          <w:tab w:val="clear" w:pos="8640"/>
        </w:tabs>
        <w:outlineLvl w:val="0"/>
        <w:rPr>
          <w:sz w:val="24"/>
        </w:rPr>
      </w:pPr>
      <w:r>
        <w:rPr>
          <w:b/>
          <w:sz w:val="28"/>
        </w:rPr>
        <w:tab/>
      </w:r>
      <w:r>
        <w:rPr>
          <w:sz w:val="24"/>
        </w:rPr>
        <w:t>Fidji a adhéré à la Convention sur  l’élimination de toutes les formes de discrimination à l’égard des femmes (Convention sur les femmes) en août 1995. De ce fait, Fidji est devenu le 139</w:t>
      </w:r>
      <w:r>
        <w:rPr>
          <w:sz w:val="24"/>
          <w:vertAlign w:val="superscript"/>
        </w:rPr>
        <w:t>ème</w:t>
      </w:r>
      <w:r>
        <w:rPr>
          <w:sz w:val="24"/>
        </w:rPr>
        <w:t xml:space="preserve"> État Partie à cette importante Convention et a affirmé son engagement à défendre la cause des femmes à Fidji. Fidji est partie à quatre autres conventions des Nations Unies visant à améliorer la condition de la femme. Il s’agit de la Convention sur la répression de la traite des femmes et des enfants (1921), de la Convention sur les droits politiques de la femme (1954),  de la Convention sur la nationalité de la femme mariée (1958), et de la Convention relative aux droits de l’enfant (1993).</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r>
        <w:rPr>
          <w:sz w:val="24"/>
        </w:rPr>
        <w:tab/>
        <w:t>Le Gouvernement a néanmoins formulé des réserves sur deux articles de la Convention sur les femmes, à savoir  l’alinéa a) de l’article 5, faisant valoir qu’il « empiète sur nos valeurs culturelles et sur les modèles de comportement qui sont  des pratiques coutumières d’une société traditionnelle telle que celle des Fidji »,  et l’article 9, le jugeant incompatible avec les dispositions du chapitre IV de la Constitution fidjienne, relatif à la citoyenneté, en particulier les articles 26 et 27 de la Constitution qui prévoient des dispositions différentes touchant les hommes et les femmes qui épousent des étrangers. A la suite de la promulgation de la Constitution de 1997, le Gouvernement a approuvé le retrait des réserves, en avril 1999.</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r>
        <w:rPr>
          <w:sz w:val="24"/>
        </w:rPr>
        <w:tab/>
        <w:t>Ce rapport initial se propose de mettre en évidence les progrès réalisés, les mesures à prendre dans divers domaines, et les obstacles qui s’opposent encore à la pleine participation des femmes à la société et à l’économie de Fidji.  Dans la première partie du rapport  on trouvera un exposé du contexte national dans lequel la Convention sur les femmes est appliquée.  La deuxième partie contient un compte rendu détaillée de la situation en  regard de chaque article de la Convention.</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r>
        <w:rPr>
          <w:sz w:val="24"/>
        </w:rPr>
        <w:tab/>
        <w:t xml:space="preserve">En présentant ledit rapport, le Gouvernement fidjien réaffirme son appui à la Convention et sa volonté d’en appliquer intégralement les dispositions; il encourage en outre tous les pays à suivre cette voie le plus rapidement possible. </w:t>
      </w:r>
    </w:p>
    <w:p w:rsidR="00000000" w:rsidRDefault="00000000">
      <w:pPr>
        <w:pStyle w:val="Header"/>
        <w:tabs>
          <w:tab w:val="clear" w:pos="4320"/>
          <w:tab w:val="clear" w:pos="8640"/>
        </w:tabs>
        <w:outlineLvl w:val="0"/>
        <w:rPr>
          <w:b/>
          <w:sz w:val="28"/>
        </w:rPr>
      </w:pPr>
      <w:r>
        <w:br w:type="page"/>
      </w:r>
      <w:r>
        <w:rPr>
          <w:b/>
          <w:sz w:val="28"/>
        </w:rPr>
        <w:t>PREMIÈRE PARTIE – CONTEXTE NATIONAL</w:t>
      </w:r>
    </w:p>
    <w:p w:rsidR="00000000" w:rsidRDefault="00000000">
      <w:pPr>
        <w:pStyle w:val="Header"/>
        <w:tabs>
          <w:tab w:val="clear" w:pos="4320"/>
          <w:tab w:val="clear" w:pos="8640"/>
        </w:tabs>
        <w:outlineLvl w:val="0"/>
        <w:rPr>
          <w:b/>
          <w:sz w:val="28"/>
        </w:rPr>
      </w:pPr>
    </w:p>
    <w:p w:rsidR="00000000" w:rsidRDefault="00000000">
      <w:pPr>
        <w:pStyle w:val="Header"/>
        <w:numPr>
          <w:ilvl w:val="0"/>
          <w:numId w:val="23"/>
        </w:numPr>
        <w:tabs>
          <w:tab w:val="clear" w:pos="4320"/>
          <w:tab w:val="clear" w:pos="8640"/>
        </w:tabs>
        <w:outlineLvl w:val="0"/>
        <w:rPr>
          <w:sz w:val="24"/>
        </w:rPr>
      </w:pPr>
      <w:r>
        <w:rPr>
          <w:i/>
          <w:sz w:val="24"/>
        </w:rPr>
        <w:tab/>
        <w:t>Le territoire et la population</w:t>
      </w:r>
    </w:p>
    <w:p w:rsidR="00000000" w:rsidRDefault="00000000">
      <w:pPr>
        <w:pStyle w:val="Header"/>
        <w:tabs>
          <w:tab w:val="clear" w:pos="4320"/>
          <w:tab w:val="clear" w:pos="8640"/>
        </w:tabs>
        <w:outlineLvl w:val="0"/>
      </w:pPr>
    </w:p>
    <w:p w:rsidR="00000000" w:rsidRDefault="00000000">
      <w:pPr>
        <w:pStyle w:val="Header"/>
        <w:numPr>
          <w:ilvl w:val="1"/>
          <w:numId w:val="23"/>
        </w:numPr>
        <w:tabs>
          <w:tab w:val="clear" w:pos="4320"/>
          <w:tab w:val="clear" w:pos="8640"/>
        </w:tabs>
        <w:outlineLvl w:val="0"/>
        <w:rPr>
          <w:sz w:val="24"/>
        </w:rPr>
      </w:pPr>
      <w:r>
        <w:rPr>
          <w:sz w:val="24"/>
        </w:rPr>
        <w:t xml:space="preserve"> FIDJI  occupe une position centrale dans l’océan pacifique, à mi-chemin entre l’Équateur et le Pôle sud, et entre 177°  de longitude O et 174° de latitude E d’une part, et  entre 15° et le 22° de latitude S d’autre part. Bien que plus de 100 des 330 îles qui constituent les Fidji soient inhabitées, la population vit en majorité sur les deux plus grandes îles : Viti Levu qui s’étend sur 10 430 km</w:t>
      </w:r>
      <w:r>
        <w:rPr>
          <w:sz w:val="24"/>
          <w:vertAlign w:val="superscript"/>
        </w:rPr>
        <w:t xml:space="preserve">2   </w:t>
      </w:r>
      <w:r>
        <w:rPr>
          <w:sz w:val="24"/>
        </w:rPr>
        <w:t>et Vanua Levu, avec une superficie de 5 550 km</w:t>
      </w:r>
      <w:r>
        <w:rPr>
          <w:sz w:val="24"/>
          <w:vertAlign w:val="superscript"/>
        </w:rPr>
        <w:t xml:space="preserve">2.  </w:t>
      </w:r>
      <w:r>
        <w:rPr>
          <w:sz w:val="24"/>
        </w:rPr>
        <w:t>Les deux villes des Fidji, Suva, la capitale, et Lautoka sont toutes deux situées sur Viti Levu.</w:t>
      </w:r>
    </w:p>
    <w:p w:rsidR="00000000" w:rsidRDefault="00000000">
      <w:pPr>
        <w:pStyle w:val="Header"/>
        <w:tabs>
          <w:tab w:val="clear" w:pos="4320"/>
          <w:tab w:val="clear" w:pos="8640"/>
        </w:tabs>
        <w:ind w:left="1418"/>
        <w:outlineLvl w:val="0"/>
        <w:rPr>
          <w:sz w:val="24"/>
        </w:rPr>
      </w:pPr>
    </w:p>
    <w:p w:rsidR="00000000" w:rsidRDefault="00000000">
      <w:pPr>
        <w:pStyle w:val="Header"/>
        <w:numPr>
          <w:ilvl w:val="1"/>
          <w:numId w:val="23"/>
        </w:numPr>
        <w:tabs>
          <w:tab w:val="clear" w:pos="4320"/>
          <w:tab w:val="clear" w:pos="8640"/>
        </w:tabs>
        <w:outlineLvl w:val="0"/>
        <w:rPr>
          <w:sz w:val="24"/>
        </w:rPr>
      </w:pPr>
      <w:r>
        <w:rPr>
          <w:sz w:val="24"/>
        </w:rPr>
        <w:t xml:space="preserve">La plupart des îles sont d’origine volcanique, avec un terrain accidenté et de hautes terres. Seulement 16% du territoire se prêtent à l’agriculture, principalement le long des plaines côtières, des deltas des fleuves, et des vallées. Fidji a un climat tropical maritime avec des températures moyennes de 22° centigrades (72°F) durant les mois les plus frais (de mai à octobre). Les cyclones tropicaux sont courants dans cette partie du Pacifique central, le plus souvent entre novembre et avril. Chaque décennie  une douzaine de cyclones  en moyenne frappent quelque partie des Fidji, deux ou trois d’entre eux sont de violentes tempêtes qui  causent des dégâts étendus.   </w:t>
      </w:r>
    </w:p>
    <w:p w:rsidR="00000000" w:rsidRDefault="00000000">
      <w:pPr>
        <w:pStyle w:val="Header"/>
        <w:tabs>
          <w:tab w:val="clear" w:pos="4320"/>
          <w:tab w:val="clear" w:pos="8640"/>
        </w:tabs>
        <w:outlineLvl w:val="0"/>
        <w:rPr>
          <w:sz w:val="24"/>
        </w:rPr>
      </w:pPr>
    </w:p>
    <w:p w:rsidR="00000000" w:rsidRDefault="00000000">
      <w:pPr>
        <w:pStyle w:val="Header"/>
        <w:numPr>
          <w:ilvl w:val="1"/>
          <w:numId w:val="23"/>
        </w:numPr>
        <w:tabs>
          <w:tab w:val="clear" w:pos="4320"/>
          <w:tab w:val="clear" w:pos="8640"/>
        </w:tabs>
        <w:outlineLvl w:val="0"/>
        <w:rPr>
          <w:sz w:val="24"/>
        </w:rPr>
      </w:pPr>
      <w:r>
        <w:rPr>
          <w:sz w:val="24"/>
        </w:rPr>
        <w:t>À la fin de 1996,  Fidji comptait une population d’environ 775 077 habitants, soit environ 8% de plus qu’en 1986. Le taux de croissance a été ralenti par ces dernières années par un mouvement d’émigration touchant surtout les travailleurs spécialisés, les cadres et leurs familles. Cet exode des compétences a eu de nombreuses répercussions, notamment sur le recrutement de personnel dans les écoles et les établissements médicaux, ainsi que sur le chômage à Fidji, car la perte de travailleurs qualifiés et expérimentés affecte la base de la reprise économique.</w:t>
      </w:r>
    </w:p>
    <w:p w:rsidR="00000000" w:rsidRDefault="00000000">
      <w:pPr>
        <w:pStyle w:val="Header"/>
        <w:tabs>
          <w:tab w:val="clear" w:pos="4320"/>
          <w:tab w:val="clear" w:pos="8640"/>
        </w:tabs>
        <w:outlineLvl w:val="0"/>
        <w:rPr>
          <w:i/>
          <w:sz w:val="24"/>
        </w:rPr>
      </w:pPr>
    </w:p>
    <w:p w:rsidR="00000000" w:rsidRDefault="00000000">
      <w:pPr>
        <w:pStyle w:val="Header"/>
        <w:numPr>
          <w:ilvl w:val="1"/>
          <w:numId w:val="23"/>
        </w:numPr>
        <w:tabs>
          <w:tab w:val="clear" w:pos="4320"/>
          <w:tab w:val="clear" w:pos="8640"/>
        </w:tabs>
        <w:outlineLvl w:val="0"/>
        <w:rPr>
          <w:sz w:val="24"/>
        </w:rPr>
      </w:pPr>
      <w:r>
        <w:rPr>
          <w:sz w:val="24"/>
        </w:rPr>
        <w:t>La population fidjienne est principalement rurale, plus de 53% des Fidjiens vivent dans les zones rurales. La population urbaine est concentrée dans les principales villes de  Suva et Lautoka </w:t>
      </w:r>
    </w:p>
    <w:p w:rsidR="00000000" w:rsidRDefault="00000000">
      <w:pPr>
        <w:pStyle w:val="Header"/>
        <w:tabs>
          <w:tab w:val="clear" w:pos="4320"/>
          <w:tab w:val="clear" w:pos="8640"/>
        </w:tabs>
        <w:outlineLvl w:val="0"/>
        <w:rPr>
          <w:sz w:val="24"/>
        </w:rPr>
      </w:pPr>
    </w:p>
    <w:p w:rsidR="00000000" w:rsidRDefault="00000000">
      <w:pPr>
        <w:pStyle w:val="Header"/>
        <w:numPr>
          <w:ilvl w:val="1"/>
          <w:numId w:val="23"/>
        </w:numPr>
        <w:tabs>
          <w:tab w:val="clear" w:pos="4320"/>
          <w:tab w:val="clear" w:pos="8640"/>
        </w:tabs>
        <w:outlineLvl w:val="0"/>
        <w:rPr>
          <w:sz w:val="24"/>
        </w:rPr>
      </w:pPr>
      <w:r>
        <w:rPr>
          <w:sz w:val="24"/>
        </w:rPr>
        <w:t>Fidji  est la patrie de nombreuses races, Fidjiens, Indiens, Européens, Chinois, autres insulaires du Pacifique, ainsi que de descendants de métis, qui tous vivent en bonne entente, tout en conservant leurs cultures et identités propres. Un peu plus de 50% de la population sont des Fidjiens, dont la plupart vivent dans des villages ruraux. Les 83% du territoire sont classés comme terres naturelles dans les titres de propriété. Près de 43%  de la population des Fidji sont indiens de souche. La plupart d’entre eux descendent d’ouvriers agricoles que l’on avait fait venir il y a cent ans pour travailler dans les plantations de cannes à sucre. Ils ont continué, au fil des ans, à travailler la terre, et  se sont imposés dans les domaines de l’agriculture et du commerce. Les 7% restant sont constitués de Chinois, d’Européens, d’autres insulaires du Pacifique, et de descendants de métis, dont le nombre s’accroît rapidement.</w:t>
      </w:r>
    </w:p>
    <w:p w:rsidR="00000000" w:rsidRDefault="00000000">
      <w:pPr>
        <w:pStyle w:val="Header"/>
        <w:tabs>
          <w:tab w:val="clear" w:pos="4320"/>
          <w:tab w:val="clear" w:pos="8640"/>
        </w:tabs>
        <w:outlineLvl w:val="0"/>
        <w:rPr>
          <w:sz w:val="24"/>
        </w:rPr>
      </w:pPr>
    </w:p>
    <w:p w:rsidR="00000000" w:rsidRDefault="00000000">
      <w:pPr>
        <w:pStyle w:val="Header"/>
        <w:numPr>
          <w:ilvl w:val="1"/>
          <w:numId w:val="23"/>
        </w:numPr>
        <w:tabs>
          <w:tab w:val="clear" w:pos="4320"/>
          <w:tab w:val="clear" w:pos="8640"/>
        </w:tabs>
        <w:outlineLvl w:val="0"/>
        <w:rPr>
          <w:sz w:val="24"/>
        </w:rPr>
      </w:pPr>
      <w:r>
        <w:rPr>
          <w:sz w:val="24"/>
        </w:rPr>
        <w:t>La citoyenneté fidjienne s’acquiert soit à la naissance, soit par naturalisation, soit par déclaration. L’État accorde des permis aux personnes qui souhaitent entrer ou résider à Fidji, soit à titre de visiteurs pour moins de six mois, soit avec un permis de travail.</w:t>
      </w:r>
    </w:p>
    <w:p w:rsidR="00000000" w:rsidRDefault="00000000">
      <w:pPr>
        <w:pStyle w:val="Header"/>
        <w:tabs>
          <w:tab w:val="clear" w:pos="4320"/>
          <w:tab w:val="clear" w:pos="8640"/>
        </w:tabs>
        <w:outlineLvl w:val="0"/>
        <w:rPr>
          <w:sz w:val="24"/>
        </w:rPr>
      </w:pPr>
    </w:p>
    <w:p w:rsidR="00000000" w:rsidRDefault="00000000">
      <w:pPr>
        <w:pStyle w:val="Header"/>
        <w:numPr>
          <w:ilvl w:val="1"/>
          <w:numId w:val="23"/>
        </w:numPr>
        <w:tabs>
          <w:tab w:val="clear" w:pos="4320"/>
          <w:tab w:val="clear" w:pos="8640"/>
        </w:tabs>
        <w:outlineLvl w:val="0"/>
        <w:rPr>
          <w:sz w:val="24"/>
        </w:rPr>
      </w:pPr>
      <w:r>
        <w:rPr>
          <w:sz w:val="24"/>
        </w:rPr>
        <w:t>La religion est un aspect important de la vie à Fidji. Les 83% de la population des Fidji sont Chrétiens. On compte en outre, 33% d’Hindouistes, 7% de Musulmans, et  les 0,4% de Sikhs.</w:t>
      </w:r>
    </w:p>
    <w:p w:rsidR="00000000" w:rsidRDefault="00000000">
      <w:pPr>
        <w:pStyle w:val="Header"/>
        <w:tabs>
          <w:tab w:val="clear" w:pos="4320"/>
          <w:tab w:val="clear" w:pos="8640"/>
        </w:tabs>
        <w:outlineLvl w:val="0"/>
        <w:rPr>
          <w:sz w:val="24"/>
        </w:rPr>
      </w:pPr>
    </w:p>
    <w:p w:rsidR="00000000" w:rsidRDefault="00000000">
      <w:pPr>
        <w:pStyle w:val="Header"/>
        <w:numPr>
          <w:ilvl w:val="1"/>
          <w:numId w:val="23"/>
        </w:numPr>
        <w:tabs>
          <w:tab w:val="clear" w:pos="4320"/>
          <w:tab w:val="clear" w:pos="8640"/>
        </w:tabs>
        <w:outlineLvl w:val="0"/>
        <w:rPr>
          <w:sz w:val="24"/>
        </w:rPr>
      </w:pPr>
      <w:r>
        <w:rPr>
          <w:sz w:val="24"/>
        </w:rPr>
        <w:t xml:space="preserve">L’anglais est la langue véhiculaire et l’une des trois langues officielles de Fidji. Les autres langues officielles, le fidjien et l’hindi, sont également  parlées et enseignées dans les écoles comme matières inscrites aux programmes. </w:t>
      </w:r>
    </w:p>
    <w:p w:rsidR="00000000" w:rsidRDefault="00000000">
      <w:pPr>
        <w:pStyle w:val="Header"/>
        <w:tabs>
          <w:tab w:val="clear" w:pos="4320"/>
          <w:tab w:val="clear" w:pos="8640"/>
        </w:tabs>
        <w:outlineLvl w:val="0"/>
        <w:rPr>
          <w:sz w:val="24"/>
        </w:rPr>
      </w:pPr>
    </w:p>
    <w:p w:rsidR="00000000" w:rsidRDefault="00000000">
      <w:pPr>
        <w:pStyle w:val="Header"/>
        <w:numPr>
          <w:ilvl w:val="0"/>
          <w:numId w:val="23"/>
        </w:numPr>
        <w:tabs>
          <w:tab w:val="clear" w:pos="4320"/>
          <w:tab w:val="clear" w:pos="8640"/>
        </w:tabs>
        <w:outlineLvl w:val="0"/>
        <w:rPr>
          <w:sz w:val="24"/>
        </w:rPr>
      </w:pPr>
      <w:r>
        <w:rPr>
          <w:sz w:val="24"/>
        </w:rPr>
        <w:t xml:space="preserve">      </w:t>
      </w:r>
      <w:r>
        <w:rPr>
          <w:i/>
          <w:sz w:val="24"/>
        </w:rPr>
        <w:t>Le système politique</w:t>
      </w:r>
    </w:p>
    <w:p w:rsidR="00000000" w:rsidRDefault="00000000">
      <w:pPr>
        <w:pStyle w:val="Header"/>
        <w:tabs>
          <w:tab w:val="clear" w:pos="4320"/>
          <w:tab w:val="clear" w:pos="8640"/>
        </w:tabs>
        <w:outlineLvl w:val="0"/>
        <w:rPr>
          <w:sz w:val="24"/>
        </w:rPr>
      </w:pPr>
    </w:p>
    <w:p w:rsidR="00000000" w:rsidRDefault="00000000">
      <w:pPr>
        <w:pStyle w:val="Header"/>
        <w:numPr>
          <w:ilvl w:val="1"/>
          <w:numId w:val="23"/>
        </w:numPr>
        <w:tabs>
          <w:tab w:val="clear" w:pos="4320"/>
          <w:tab w:val="clear" w:pos="8640"/>
        </w:tabs>
        <w:outlineLvl w:val="0"/>
        <w:rPr>
          <w:sz w:val="24"/>
        </w:rPr>
      </w:pPr>
      <w:r>
        <w:rPr>
          <w:sz w:val="24"/>
        </w:rPr>
        <w:t xml:space="preserve"> Fidji est un État démocratique souverain,  dont le gouvernement se compose d’un président et d’un parlement  à deux chambres : une Chambre des représentants élus, et un sénat dont les membres sont nommés.  Ces institutions se partagent le pouvoir législatif. Ancienne colonie britannique,  Fidji  a acquis son indépendance en 1970 et est devenue une république en 1987 à la suite de deux coups d’État. Après les coups d’État, Fidji a été dirigée par un gouvernement provisoire de trois ans jusqu’à ce qu’ait eu lieu la première élection générale en mai 1992.  Elle a été suivie d’une autre élection générale vingt mois plus tard à la suite du rejet par le parlement de la proposition de loi sur le budget.  Il est  intéressant de noter que l’élection de 1999 a été marquée par une participation accrue des femmes ; vingt sept femmes étaient candidates, chiffre encore jamais atteint dans une élection. Huit femmes ont été élues et trois sont maintenant ministres siégeant au Cabinet, dont une  est adjointe au Premier Ministre.</w:t>
      </w:r>
    </w:p>
    <w:p w:rsidR="00000000" w:rsidRDefault="00000000">
      <w:pPr>
        <w:pStyle w:val="Header"/>
        <w:tabs>
          <w:tab w:val="clear" w:pos="4320"/>
          <w:tab w:val="clear" w:pos="8640"/>
        </w:tabs>
        <w:outlineLvl w:val="0"/>
        <w:rPr>
          <w:sz w:val="24"/>
        </w:rPr>
      </w:pPr>
      <w:r>
        <w:rPr>
          <w:sz w:val="24"/>
        </w:rPr>
        <w:t xml:space="preserve">  </w:t>
      </w:r>
    </w:p>
    <w:p w:rsidR="00000000" w:rsidRDefault="00000000">
      <w:pPr>
        <w:pStyle w:val="Header"/>
        <w:numPr>
          <w:ilvl w:val="1"/>
          <w:numId w:val="23"/>
        </w:numPr>
        <w:tabs>
          <w:tab w:val="clear" w:pos="4320"/>
          <w:tab w:val="clear" w:pos="8640"/>
        </w:tabs>
        <w:outlineLvl w:val="0"/>
        <w:rPr>
          <w:sz w:val="24"/>
        </w:rPr>
      </w:pPr>
      <w:r>
        <w:rPr>
          <w:sz w:val="24"/>
        </w:rPr>
        <w:t xml:space="preserve">La Constitution de 1997 met en valeur les droits et libertés fondamentales et se conforme à tous les principaux instruments des Nations Unies relatifs à la représentation, aux droits fonciers, aux coutumes, traditions et patrimoine culturel. Alors que la Constitution garantit des droits spéciaux de protection et  certains privilèges aux Fidjiens, elle reconnaît également les droits et libertés d’autres citoyens, tels que le droit à la vie, à la liberté, à la sécurité des personnes,  la liberté d’expression, de réunion et d’association, la protection du caractère privé du domicile et d’autres biens. </w:t>
      </w:r>
    </w:p>
    <w:p w:rsidR="00000000" w:rsidRDefault="00000000">
      <w:pPr>
        <w:pStyle w:val="Header"/>
        <w:tabs>
          <w:tab w:val="clear" w:pos="4320"/>
          <w:tab w:val="clear" w:pos="8640"/>
        </w:tabs>
        <w:outlineLvl w:val="0"/>
        <w:rPr>
          <w:sz w:val="24"/>
        </w:rPr>
      </w:pPr>
    </w:p>
    <w:p w:rsidR="00000000" w:rsidRDefault="00000000">
      <w:pPr>
        <w:pStyle w:val="Header"/>
        <w:numPr>
          <w:ilvl w:val="0"/>
          <w:numId w:val="23"/>
        </w:numPr>
        <w:tabs>
          <w:tab w:val="clear" w:pos="4320"/>
          <w:tab w:val="clear" w:pos="8640"/>
        </w:tabs>
        <w:outlineLvl w:val="0"/>
        <w:rPr>
          <w:sz w:val="24"/>
        </w:rPr>
      </w:pPr>
      <w:r>
        <w:rPr>
          <w:sz w:val="24"/>
        </w:rPr>
        <w:t xml:space="preserve">       </w:t>
      </w:r>
      <w:r>
        <w:rPr>
          <w:i/>
          <w:sz w:val="24"/>
        </w:rPr>
        <w:t>La situation économique</w:t>
      </w:r>
    </w:p>
    <w:p w:rsidR="00000000" w:rsidRDefault="00000000">
      <w:pPr>
        <w:pStyle w:val="Header"/>
        <w:tabs>
          <w:tab w:val="clear" w:pos="4320"/>
          <w:tab w:val="clear" w:pos="8640"/>
        </w:tabs>
        <w:outlineLvl w:val="0"/>
        <w:rPr>
          <w:sz w:val="24"/>
        </w:rPr>
      </w:pPr>
    </w:p>
    <w:p w:rsidR="00000000" w:rsidRDefault="00000000">
      <w:pPr>
        <w:pStyle w:val="Header"/>
        <w:numPr>
          <w:ilvl w:val="1"/>
          <w:numId w:val="23"/>
        </w:numPr>
        <w:tabs>
          <w:tab w:val="clear" w:pos="4320"/>
          <w:tab w:val="clear" w:pos="8640"/>
        </w:tabs>
        <w:outlineLvl w:val="0"/>
        <w:rPr>
          <w:sz w:val="24"/>
        </w:rPr>
      </w:pPr>
      <w:r>
        <w:rPr>
          <w:sz w:val="24"/>
        </w:rPr>
        <w:t xml:space="preserve">Le tourisme et la canne à sucre sont la base de l’économie fidjienne. Ces deux industries ont rapporté au gouvernement environ 600 millions de dollars en 1997 et ont procuré un emploi à plus de 80 000 personnes. Le Gouvernement a réussi à diversifier davantage l’économie dans d’autres domaines d’activité. Le secteur de la sylviculture se développe par de nouvelles plantations destinées à la production de pâte à papier et de bois de sciage aux fins d’exportation,  qui devrait rapporter  plus de 100 millions de dollars par an d’ici à l’an 2000. La production des pêcheries et leurs exportations ont également augmenté au cours des quatre dernières années. Le secteur manufacturier s’est développé de manière particulièrement rapide, l’industrie du vêtement venant en tête, et s’étend maintenant à des produits de grande valeur tels que le cuir et  le mobilier. </w:t>
      </w:r>
    </w:p>
    <w:p w:rsidR="00000000" w:rsidRDefault="00000000">
      <w:pPr>
        <w:pStyle w:val="Header"/>
        <w:tabs>
          <w:tab w:val="clear" w:pos="4320"/>
          <w:tab w:val="clear" w:pos="8640"/>
        </w:tabs>
        <w:outlineLvl w:val="0"/>
        <w:rPr>
          <w:sz w:val="24"/>
        </w:rPr>
      </w:pPr>
    </w:p>
    <w:p w:rsidR="00000000" w:rsidRDefault="00000000">
      <w:pPr>
        <w:pStyle w:val="Header"/>
        <w:numPr>
          <w:ilvl w:val="1"/>
          <w:numId w:val="23"/>
        </w:numPr>
        <w:tabs>
          <w:tab w:val="clear" w:pos="4320"/>
          <w:tab w:val="clear" w:pos="8640"/>
        </w:tabs>
        <w:outlineLvl w:val="0"/>
        <w:rPr>
          <w:sz w:val="24"/>
        </w:rPr>
      </w:pPr>
      <w:r>
        <w:rPr>
          <w:sz w:val="24"/>
        </w:rPr>
        <w:t>La politique économique du gouvernement vise à promouvoir la croissance de l’économie et à créer davantage de débouchés  et d’emplois pour les habitants. Ses stratégies s’appuient sur les éléments ci-après :</w:t>
      </w:r>
    </w:p>
    <w:p w:rsidR="00000000" w:rsidRDefault="00000000">
      <w:pPr>
        <w:pStyle w:val="Header"/>
        <w:tabs>
          <w:tab w:val="clear" w:pos="4320"/>
          <w:tab w:val="clear" w:pos="8640"/>
        </w:tabs>
        <w:ind w:left="720"/>
        <w:outlineLvl w:val="0"/>
        <w:rPr>
          <w:sz w:val="24"/>
        </w:rPr>
      </w:pPr>
      <w:r>
        <w:rPr>
          <w:sz w:val="24"/>
        </w:rPr>
        <w:t xml:space="preserve"> </w:t>
      </w:r>
    </w:p>
    <w:p w:rsidR="00000000" w:rsidRDefault="00000000">
      <w:pPr>
        <w:pStyle w:val="Header"/>
        <w:numPr>
          <w:ilvl w:val="0"/>
          <w:numId w:val="33"/>
        </w:numPr>
        <w:tabs>
          <w:tab w:val="clear" w:pos="360"/>
          <w:tab w:val="clear" w:pos="4320"/>
          <w:tab w:val="clear" w:pos="8640"/>
          <w:tab w:val="num" w:pos="1080"/>
        </w:tabs>
        <w:ind w:left="1080"/>
        <w:outlineLvl w:val="0"/>
        <w:rPr>
          <w:sz w:val="24"/>
        </w:rPr>
      </w:pPr>
      <w:r>
        <w:rPr>
          <w:sz w:val="24"/>
        </w:rPr>
        <w:t>La gestion rationnelle de l’économie, le maintien des prix et des taux d’intérêt à un bas niveau,  l’établissement de réserves étrangères à un niveau viable ;</w:t>
      </w:r>
    </w:p>
    <w:p w:rsidR="00000000" w:rsidRDefault="00000000">
      <w:pPr>
        <w:pStyle w:val="Header"/>
        <w:tabs>
          <w:tab w:val="clear" w:pos="4320"/>
          <w:tab w:val="clear" w:pos="8640"/>
        </w:tabs>
        <w:ind w:left="720"/>
        <w:outlineLvl w:val="0"/>
        <w:rPr>
          <w:sz w:val="24"/>
        </w:rPr>
      </w:pPr>
    </w:p>
    <w:p w:rsidR="00000000" w:rsidRDefault="00000000">
      <w:pPr>
        <w:pStyle w:val="Header"/>
        <w:numPr>
          <w:ilvl w:val="0"/>
          <w:numId w:val="33"/>
        </w:numPr>
        <w:tabs>
          <w:tab w:val="clear" w:pos="360"/>
          <w:tab w:val="clear" w:pos="4320"/>
          <w:tab w:val="clear" w:pos="8640"/>
          <w:tab w:val="num" w:pos="1080"/>
        </w:tabs>
        <w:ind w:left="1080"/>
        <w:outlineLvl w:val="0"/>
        <w:rPr>
          <w:sz w:val="24"/>
        </w:rPr>
      </w:pPr>
      <w:r>
        <w:rPr>
          <w:sz w:val="24"/>
        </w:rPr>
        <w:t>L’appui continu des industries du sucre et du tourisme, base de l’économie, tout en attachant davantage d’importance à l’expansion de la production locale en vue de l’exportation dans d’autres secteurs clés tels que le secteur manufacturier, l’agriculture, les pêcheries, l’extraction minière et les services ;</w:t>
      </w:r>
    </w:p>
    <w:p w:rsidR="00000000" w:rsidRDefault="00000000">
      <w:pPr>
        <w:pStyle w:val="Header"/>
        <w:tabs>
          <w:tab w:val="clear" w:pos="4320"/>
          <w:tab w:val="clear" w:pos="8640"/>
        </w:tabs>
        <w:outlineLvl w:val="0"/>
        <w:rPr>
          <w:sz w:val="24"/>
        </w:rPr>
      </w:pPr>
    </w:p>
    <w:p w:rsidR="00000000" w:rsidRDefault="00000000">
      <w:pPr>
        <w:pStyle w:val="Header"/>
        <w:numPr>
          <w:ilvl w:val="0"/>
          <w:numId w:val="33"/>
        </w:numPr>
        <w:tabs>
          <w:tab w:val="clear" w:pos="360"/>
          <w:tab w:val="clear" w:pos="4320"/>
          <w:tab w:val="clear" w:pos="8640"/>
          <w:tab w:val="num" w:pos="1080"/>
        </w:tabs>
        <w:ind w:left="1080"/>
        <w:outlineLvl w:val="0"/>
        <w:rPr>
          <w:sz w:val="24"/>
        </w:rPr>
      </w:pPr>
      <w:r>
        <w:rPr>
          <w:sz w:val="24"/>
        </w:rPr>
        <w:t xml:space="preserve">Des efforts accrus en coopération avec tous les secteurs de l’économie afin de favoriser l’innovation et les nouvelles technologies, et d’accroître la productivité ; </w:t>
      </w:r>
    </w:p>
    <w:p w:rsidR="00000000" w:rsidRDefault="00000000">
      <w:pPr>
        <w:pStyle w:val="Header"/>
        <w:tabs>
          <w:tab w:val="clear" w:pos="4320"/>
          <w:tab w:val="clear" w:pos="8640"/>
        </w:tabs>
        <w:outlineLvl w:val="0"/>
        <w:rPr>
          <w:sz w:val="24"/>
        </w:rPr>
      </w:pPr>
    </w:p>
    <w:p w:rsidR="00000000" w:rsidRDefault="00000000">
      <w:pPr>
        <w:pStyle w:val="Header"/>
        <w:numPr>
          <w:ilvl w:val="0"/>
          <w:numId w:val="33"/>
        </w:numPr>
        <w:tabs>
          <w:tab w:val="clear" w:pos="360"/>
          <w:tab w:val="clear" w:pos="4320"/>
          <w:tab w:val="clear" w:pos="8640"/>
          <w:tab w:val="num" w:pos="1080"/>
        </w:tabs>
        <w:ind w:left="1080"/>
        <w:outlineLvl w:val="0"/>
        <w:rPr>
          <w:sz w:val="24"/>
        </w:rPr>
      </w:pPr>
      <w:r>
        <w:rPr>
          <w:sz w:val="24"/>
        </w:rPr>
        <w:t xml:space="preserve">L’augmentation à partir de l’an 2000, des allocations annuelles attribuées à l’éducation  et à la santé au titre du budget national, compte tenu de l’importance d’une population instruite et en bonne santé ; </w:t>
      </w:r>
    </w:p>
    <w:p w:rsidR="00000000" w:rsidRDefault="00000000">
      <w:pPr>
        <w:pStyle w:val="Header"/>
        <w:tabs>
          <w:tab w:val="clear" w:pos="4320"/>
          <w:tab w:val="clear" w:pos="8640"/>
        </w:tabs>
        <w:outlineLvl w:val="0"/>
        <w:rPr>
          <w:sz w:val="24"/>
        </w:rPr>
      </w:pPr>
    </w:p>
    <w:p w:rsidR="00000000" w:rsidRDefault="00000000">
      <w:pPr>
        <w:pStyle w:val="Header"/>
        <w:numPr>
          <w:ilvl w:val="0"/>
          <w:numId w:val="33"/>
        </w:numPr>
        <w:tabs>
          <w:tab w:val="clear" w:pos="360"/>
          <w:tab w:val="clear" w:pos="4320"/>
          <w:tab w:val="clear" w:pos="8640"/>
          <w:tab w:val="num" w:pos="1080"/>
        </w:tabs>
        <w:ind w:left="1080"/>
        <w:outlineLvl w:val="0"/>
        <w:rPr>
          <w:sz w:val="24"/>
        </w:rPr>
      </w:pPr>
      <w:r>
        <w:rPr>
          <w:sz w:val="24"/>
        </w:rPr>
        <w:t>Un système fiscal juste, favorable à la croissance de l’entreprise, mais qui soit en même temps équitable pour les faibles revenus et les pauvres ;</w:t>
      </w:r>
    </w:p>
    <w:p w:rsidR="00000000" w:rsidRDefault="00000000">
      <w:pPr>
        <w:pStyle w:val="Header"/>
        <w:tabs>
          <w:tab w:val="clear" w:pos="4320"/>
          <w:tab w:val="clear" w:pos="8640"/>
        </w:tabs>
        <w:outlineLvl w:val="0"/>
        <w:rPr>
          <w:sz w:val="24"/>
        </w:rPr>
      </w:pPr>
    </w:p>
    <w:p w:rsidR="00000000" w:rsidRDefault="00000000">
      <w:pPr>
        <w:pStyle w:val="Header"/>
        <w:numPr>
          <w:ilvl w:val="0"/>
          <w:numId w:val="33"/>
        </w:numPr>
        <w:tabs>
          <w:tab w:val="clear" w:pos="360"/>
          <w:tab w:val="clear" w:pos="4320"/>
          <w:tab w:val="clear" w:pos="8640"/>
          <w:tab w:val="num" w:pos="1080"/>
        </w:tabs>
        <w:ind w:left="1080"/>
        <w:outlineLvl w:val="0"/>
        <w:rPr>
          <w:sz w:val="24"/>
        </w:rPr>
      </w:pPr>
      <w:r>
        <w:rPr>
          <w:sz w:val="24"/>
        </w:rPr>
        <w:t>Des investissements accrus dans l’amélioration de l’infrastructure et la modernisation de la technologie des télécommunications ;</w:t>
      </w:r>
    </w:p>
    <w:p w:rsidR="00000000" w:rsidRDefault="00000000">
      <w:pPr>
        <w:pStyle w:val="Header"/>
        <w:tabs>
          <w:tab w:val="clear" w:pos="4320"/>
          <w:tab w:val="clear" w:pos="8640"/>
        </w:tabs>
        <w:outlineLvl w:val="0"/>
        <w:rPr>
          <w:sz w:val="24"/>
        </w:rPr>
      </w:pPr>
    </w:p>
    <w:p w:rsidR="00000000" w:rsidRDefault="00000000">
      <w:pPr>
        <w:pStyle w:val="Header"/>
        <w:numPr>
          <w:ilvl w:val="0"/>
          <w:numId w:val="33"/>
        </w:numPr>
        <w:tabs>
          <w:tab w:val="clear" w:pos="360"/>
          <w:tab w:val="clear" w:pos="4320"/>
          <w:tab w:val="clear" w:pos="8640"/>
          <w:tab w:val="num" w:pos="1080"/>
        </w:tabs>
        <w:ind w:left="1080"/>
        <w:outlineLvl w:val="0"/>
        <w:rPr>
          <w:sz w:val="24"/>
        </w:rPr>
      </w:pPr>
      <w:r>
        <w:rPr>
          <w:sz w:val="24"/>
        </w:rPr>
        <w:t>Augmentation de l’investissement dans le secteur privé par l’adoption de mesures spéciales et d’encouragement dans des domaines stratégiques, ainsi que par le développement accru du marché des capitaux ;</w:t>
      </w:r>
    </w:p>
    <w:p w:rsidR="00000000" w:rsidRDefault="00000000">
      <w:pPr>
        <w:pStyle w:val="Header"/>
        <w:tabs>
          <w:tab w:val="clear" w:pos="4320"/>
          <w:tab w:val="clear" w:pos="8640"/>
        </w:tabs>
        <w:outlineLvl w:val="0"/>
        <w:rPr>
          <w:sz w:val="24"/>
        </w:rPr>
      </w:pPr>
    </w:p>
    <w:p w:rsidR="00000000" w:rsidRDefault="00000000">
      <w:pPr>
        <w:pStyle w:val="Header"/>
        <w:numPr>
          <w:ilvl w:val="0"/>
          <w:numId w:val="33"/>
        </w:numPr>
        <w:tabs>
          <w:tab w:val="clear" w:pos="360"/>
          <w:tab w:val="clear" w:pos="4320"/>
          <w:tab w:val="clear" w:pos="8640"/>
          <w:tab w:val="num" w:pos="1080"/>
        </w:tabs>
        <w:ind w:left="1080"/>
        <w:outlineLvl w:val="0"/>
        <w:rPr>
          <w:sz w:val="24"/>
        </w:rPr>
      </w:pPr>
      <w:r>
        <w:rPr>
          <w:sz w:val="24"/>
        </w:rPr>
        <w:t>Le maintien de relations professionnelles équitables et favorables aux intérêts et au bien-être des travailleurs et du patronat.</w:t>
      </w:r>
    </w:p>
    <w:p w:rsidR="00000000" w:rsidRDefault="00000000">
      <w:pPr>
        <w:pStyle w:val="Header"/>
        <w:tabs>
          <w:tab w:val="clear" w:pos="4320"/>
          <w:tab w:val="clear" w:pos="8640"/>
        </w:tabs>
        <w:ind w:left="720"/>
        <w:outlineLvl w:val="0"/>
        <w:rPr>
          <w:sz w:val="24"/>
        </w:rPr>
      </w:pPr>
    </w:p>
    <w:p w:rsidR="00000000" w:rsidRDefault="00000000">
      <w:pPr>
        <w:pStyle w:val="Header"/>
        <w:numPr>
          <w:ilvl w:val="1"/>
          <w:numId w:val="23"/>
        </w:numPr>
        <w:tabs>
          <w:tab w:val="clear" w:pos="4320"/>
          <w:tab w:val="clear" w:pos="8640"/>
        </w:tabs>
        <w:outlineLvl w:val="0"/>
        <w:rPr>
          <w:sz w:val="24"/>
        </w:rPr>
      </w:pPr>
      <w:r>
        <w:rPr>
          <w:sz w:val="24"/>
        </w:rPr>
        <w:t>Malgré ces efforts,  l’accroissement réel du PIB à Fidji s’est ralenti ces dernières années. Nominalement, le PIB en dollars des Fidji a connu un accroissement moyen annuel de 5%  entre 1980 et 1988, mais en termes réels il a diminué de 1% chaque année. A la suite des troubles politiques de 1987 et de la dévaluation du dollar des Fidji la même année,  les dépenses d’exploitation du gouvernement ont sensiblement diminué, notamment ses dépenses dans les secteurs de l’éducation et des services sociaux. Le Gouvernement  a rétabli le niveau de ses dépenses d’exploitation après 1990, et  dans une certaine mesure le PIB a repris sa croissance au cours des deux dernières années.</w:t>
      </w:r>
    </w:p>
    <w:p w:rsidR="00000000" w:rsidRDefault="00000000">
      <w:pPr>
        <w:pStyle w:val="Header"/>
        <w:tabs>
          <w:tab w:val="clear" w:pos="4320"/>
          <w:tab w:val="clear" w:pos="8640"/>
        </w:tabs>
        <w:outlineLvl w:val="0"/>
        <w:rPr>
          <w:sz w:val="24"/>
        </w:rPr>
      </w:pPr>
    </w:p>
    <w:p w:rsidR="00000000" w:rsidRDefault="00000000">
      <w:pPr>
        <w:pStyle w:val="Header"/>
        <w:numPr>
          <w:ilvl w:val="1"/>
          <w:numId w:val="23"/>
        </w:numPr>
        <w:tabs>
          <w:tab w:val="clear" w:pos="4320"/>
          <w:tab w:val="clear" w:pos="8640"/>
        </w:tabs>
        <w:outlineLvl w:val="0"/>
        <w:rPr>
          <w:sz w:val="24"/>
        </w:rPr>
      </w:pPr>
      <w:r>
        <w:rPr>
          <w:sz w:val="24"/>
        </w:rPr>
        <w:t>Bien que les perspectives économiques semblent meilleures, l’accroissement des offres d’emploi est plus lent que celui de la main d’œuvre potentielle. La répartition par âge des habitants de Fidji est en train de se modifier considérablement. Aujourd’hui, un tiers exactement (30%) de la population est âgée de moins de 15 ans, proportion qui tend à diminuer  (tandis que les chiffres absolus ne diminuent que légèrement). Une proportion accrue de la population fait partie de la population active (de 15 à 64 ans). Au cours de la prochaine décennie, la demande d’inscriptions scolaires et d’autres services pour les enfants devrait se stabiliser tandis que le nombre de jeunes gens cherchant un emploi augmentera relativement vite. A mesure que les gens se dégagent de la production de subsistance, et que de plus en plus de jeunes fréquentent les écoles secondaires, le nombre des demandeurs d’emploi s’accroît. Les femmes constituent le groupe de demandeurs d’emploi dont l’accroissement est le plus rapide. Près de 15 000 jeunes ayant quitté l’école se retrouvent chaque année sur le marché du travail, et  3 000 seulement trouvent un emploi salarié. Une partie des autres  est absorbée dans le tertiaire ou dans le secteur non structuré, tandis que ceux qui restent viennent grossir les rangs des chômeurs  Le chômage, l’inégalité accrue dans la répartition des revenus et les pressions qui s’exercent sur le gouvernement pour la fourniture de services sociaux face à une croissance économique léthargique font l’objet de nombreux débats sur la manière d’augmenter l’investissement et de trouver de nouveaux  moyens d’assurer la croissance.</w:t>
      </w:r>
    </w:p>
    <w:p w:rsidR="00000000" w:rsidRDefault="00000000">
      <w:pPr>
        <w:pStyle w:val="Header"/>
        <w:tabs>
          <w:tab w:val="clear" w:pos="4320"/>
          <w:tab w:val="clear" w:pos="8640"/>
        </w:tabs>
        <w:outlineLvl w:val="0"/>
        <w:rPr>
          <w:sz w:val="24"/>
        </w:rPr>
      </w:pPr>
    </w:p>
    <w:p w:rsidR="00000000" w:rsidRDefault="00000000">
      <w:pPr>
        <w:pStyle w:val="Header"/>
        <w:numPr>
          <w:ilvl w:val="1"/>
          <w:numId w:val="23"/>
        </w:numPr>
        <w:tabs>
          <w:tab w:val="clear" w:pos="360"/>
          <w:tab w:val="clear" w:pos="4320"/>
          <w:tab w:val="clear" w:pos="8640"/>
          <w:tab w:val="num" w:pos="720"/>
        </w:tabs>
        <w:outlineLvl w:val="0"/>
        <w:rPr>
          <w:sz w:val="24"/>
        </w:rPr>
      </w:pPr>
      <w:r>
        <w:rPr>
          <w:sz w:val="24"/>
        </w:rPr>
        <w:t>L’accroissement de la  pauvreté constitue un autre domaine de préoccupation pour Fidji ainsi que la répartition inégale du revenu entre les différentes parties du pays et entre les zones rurales et urbaines. Près du quart des ménages de Fidji entraient dans la catégorie des pauvres en 1991</w:t>
      </w:r>
      <w:r>
        <w:rPr>
          <w:rStyle w:val="FootnoteReference"/>
          <w:sz w:val="24"/>
        </w:rPr>
        <w:footnoteReference w:id="1"/>
      </w:r>
      <w:r>
        <w:rPr>
          <w:sz w:val="24"/>
        </w:rPr>
        <w:t>. Le Gouvernement a adopté des politiques et des programmes en vue de réduire la pauvreté et l’organisation de la société civile s’est activement occupée de fournir des services aux groupes vulnérables.</w:t>
      </w:r>
    </w:p>
    <w:p w:rsidR="00000000" w:rsidRDefault="00000000">
      <w:pPr>
        <w:pStyle w:val="Header"/>
        <w:tabs>
          <w:tab w:val="clear" w:pos="4320"/>
          <w:tab w:val="clear" w:pos="8640"/>
        </w:tabs>
        <w:outlineLvl w:val="0"/>
        <w:rPr>
          <w:sz w:val="24"/>
        </w:rPr>
      </w:pPr>
    </w:p>
    <w:p w:rsidR="00000000" w:rsidRDefault="00000000">
      <w:pPr>
        <w:pStyle w:val="Header"/>
        <w:numPr>
          <w:ilvl w:val="0"/>
          <w:numId w:val="23"/>
        </w:numPr>
        <w:tabs>
          <w:tab w:val="clear" w:pos="4320"/>
          <w:tab w:val="clear" w:pos="8640"/>
        </w:tabs>
        <w:outlineLvl w:val="0"/>
        <w:rPr>
          <w:i/>
          <w:sz w:val="24"/>
        </w:rPr>
      </w:pPr>
      <w:r>
        <w:rPr>
          <w:i/>
          <w:sz w:val="24"/>
        </w:rPr>
        <w:t>La promotion de la femme</w:t>
      </w:r>
    </w:p>
    <w:p w:rsidR="00000000" w:rsidRDefault="00000000">
      <w:pPr>
        <w:pStyle w:val="Header"/>
        <w:tabs>
          <w:tab w:val="clear" w:pos="4320"/>
          <w:tab w:val="clear" w:pos="8640"/>
        </w:tabs>
        <w:outlineLvl w:val="0"/>
        <w:rPr>
          <w:i/>
          <w:sz w:val="24"/>
        </w:rPr>
      </w:pPr>
    </w:p>
    <w:p w:rsidR="00000000" w:rsidRDefault="00000000">
      <w:pPr>
        <w:pStyle w:val="Header"/>
        <w:numPr>
          <w:ilvl w:val="1"/>
          <w:numId w:val="23"/>
        </w:numPr>
        <w:tabs>
          <w:tab w:val="clear" w:pos="4320"/>
          <w:tab w:val="clear" w:pos="8640"/>
        </w:tabs>
        <w:outlineLvl w:val="0"/>
        <w:rPr>
          <w:sz w:val="24"/>
        </w:rPr>
      </w:pPr>
      <w:r>
        <w:rPr>
          <w:sz w:val="24"/>
        </w:rPr>
        <w:t xml:space="preserve">Depuis 1960, le gouvernement a créé un service chargé de veiller aux intérêts des femmes. En avril 1998 ce service est passé au niveau ministériel,  et est devenu un ministère à part entière, le Ministère de la condition de la femme et de la culture. Il est chargé d’évaluer les incidences que les politiques gouvernementales peuvent avoir sur les femmes du point de vue social, économique et politique,  et d’encourager et guider l’intégration des femmes dans le développement national.  Initialement limité à la prestation de services, le rôle du ministère a évolué vers la formulation d’orientations, et vers l’intervention, ce qui lui confère des fonctions de conseiller principal  du gouvernement en matière d’action des pouvoirs publics dans les domaines concernant les femmes. Dans le cadre de l’actuel projet de renforcement, le Ministère étendra son action de manière à jouer un rôle déterminant  en faveur de la promotion de la femme. </w:t>
      </w:r>
    </w:p>
    <w:p w:rsidR="00000000" w:rsidRDefault="00000000">
      <w:pPr>
        <w:pStyle w:val="Header"/>
        <w:numPr>
          <w:ilvl w:val="1"/>
          <w:numId w:val="23"/>
        </w:numPr>
        <w:tabs>
          <w:tab w:val="clear" w:pos="4320"/>
          <w:tab w:val="clear" w:pos="8640"/>
        </w:tabs>
        <w:outlineLvl w:val="0"/>
        <w:rPr>
          <w:sz w:val="24"/>
        </w:rPr>
      </w:pPr>
      <w:r>
        <w:rPr>
          <w:sz w:val="24"/>
        </w:rPr>
        <w:t>Les activités du Ministère sont complétées par celles d’autres départements de l’État et de nombreuses organisations féminines de la société civile, tant locales qu’internationales, dont certaines œuvrent depuis des décennies à l’amélioration de la condition de la femme à Fidji. Les organisations de la société civile se sont montrées efficaces dans l’amélioration du statut juridique des Fidjiennes et la réduction des risques de mauvais traitements. Elles ont fait un immense effort de sensibilisation sur les pratiques et conditions sociales injustes selon lesquelles les femmes sont privées du plein exercice de leurs droits juridiques, politiques, économiques et sociaux. On a mis l’accent sur le développement communautaire, l’initiation au droit, l’enseignement commercial, la gestion de l’environnement, la  prise de responsabilités, l’instruction civique en matière électorale,  les services consultatifs axés sur la violence dans la famille, l’entretien de la santé, et l’économie domestique. Ces activités comprennent également la formation  d’agents communautaires et conseillers juridiques qu’il serait possible de consulter en premier au niveau local.</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r>
        <w:br w:type="page"/>
      </w:r>
    </w:p>
    <w:p w:rsidR="00000000" w:rsidRDefault="00000000">
      <w:pPr>
        <w:pStyle w:val="Header"/>
        <w:tabs>
          <w:tab w:val="clear" w:pos="4320"/>
          <w:tab w:val="clear" w:pos="8640"/>
        </w:tabs>
        <w:outlineLvl w:val="0"/>
        <w:rPr>
          <w:b/>
          <w:sz w:val="28"/>
        </w:rPr>
      </w:pPr>
      <w:r>
        <w:rPr>
          <w:b/>
          <w:sz w:val="28"/>
        </w:rPr>
        <w:t>DEUXIÈME PARTIE – COMMENTAIRES SUR LES ARTICLES DE LA CONVENTION</w:t>
      </w:r>
    </w:p>
    <w:p w:rsidR="00000000" w:rsidRDefault="00000000">
      <w:pPr>
        <w:pStyle w:val="Header"/>
        <w:tabs>
          <w:tab w:val="clear" w:pos="4320"/>
          <w:tab w:val="clear" w:pos="8640"/>
        </w:tabs>
        <w:outlineLvl w:val="0"/>
        <w:rPr>
          <w:b/>
          <w:sz w:val="28"/>
        </w:rPr>
      </w:pPr>
    </w:p>
    <w:p w:rsidR="00000000" w:rsidRDefault="00000000">
      <w:pPr>
        <w:pStyle w:val="Header"/>
        <w:numPr>
          <w:ilvl w:val="0"/>
          <w:numId w:val="45"/>
        </w:numPr>
        <w:tabs>
          <w:tab w:val="clear" w:pos="4320"/>
          <w:tab w:val="clear" w:pos="8640"/>
        </w:tabs>
        <w:outlineLvl w:val="0"/>
        <w:rPr>
          <w:i/>
          <w:sz w:val="28"/>
        </w:rPr>
      </w:pPr>
      <w:r>
        <w:rPr>
          <w:b/>
          <w:i/>
          <w:sz w:val="28"/>
        </w:rPr>
        <w:t>Définition de la discrimination à l’égard des femmes</w:t>
      </w:r>
    </w:p>
    <w:p w:rsidR="00000000" w:rsidRDefault="00000000">
      <w:pPr>
        <w:pStyle w:val="Header"/>
        <w:tabs>
          <w:tab w:val="clear" w:pos="4320"/>
          <w:tab w:val="clear" w:pos="8640"/>
        </w:tabs>
        <w:outlineLvl w:val="0"/>
        <w:rPr>
          <w:b/>
          <w:i/>
          <w:sz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56"/>
      </w:tblGrid>
      <w:tr w:rsidR="00000000">
        <w:tblPrEx>
          <w:tblCellMar>
            <w:top w:w="0" w:type="dxa"/>
            <w:bottom w:w="0" w:type="dxa"/>
          </w:tblCellMar>
        </w:tblPrEx>
        <w:tc>
          <w:tcPr>
            <w:tcW w:w="8856" w:type="dxa"/>
          </w:tcPr>
          <w:p w:rsidR="00000000" w:rsidRDefault="00000000">
            <w:pPr>
              <w:pStyle w:val="Header"/>
              <w:tabs>
                <w:tab w:val="clear" w:pos="4320"/>
                <w:tab w:val="clear" w:pos="8640"/>
              </w:tabs>
              <w:outlineLvl w:val="0"/>
              <w:rPr>
                <w:b/>
                <w:i/>
                <w:sz w:val="24"/>
              </w:rPr>
            </w:pPr>
            <w:r>
              <w:rPr>
                <w:b/>
                <w:i/>
                <w:sz w:val="24"/>
              </w:rPr>
              <w:t>Dispositions de la Convention :</w:t>
            </w:r>
          </w:p>
          <w:p w:rsidR="00000000" w:rsidRDefault="00000000">
            <w:pPr>
              <w:pStyle w:val="Header"/>
              <w:tabs>
                <w:tab w:val="clear" w:pos="4320"/>
                <w:tab w:val="clear" w:pos="8640"/>
              </w:tabs>
              <w:outlineLvl w:val="0"/>
              <w:rPr>
                <w:i/>
                <w:sz w:val="24"/>
              </w:rPr>
            </w:pPr>
          </w:p>
          <w:p w:rsidR="00000000" w:rsidRDefault="00000000">
            <w:pPr>
              <w:pStyle w:val="Header"/>
              <w:tabs>
                <w:tab w:val="clear" w:pos="4320"/>
                <w:tab w:val="clear" w:pos="8640"/>
              </w:tabs>
              <w:outlineLvl w:val="0"/>
              <w:rPr>
                <w:i/>
                <w:sz w:val="24"/>
              </w:rPr>
            </w:pPr>
            <w:r>
              <w:rPr>
                <w:i/>
                <w:sz w:val="24"/>
              </w:rPr>
              <w:t>Aux fins de la présente Convention, l’expression « discrimination à l’égard des femmes » vise toute distinction, exclusion ou restriction fondée sur le sexe qui a pour effet ou pour but de compromettre ou de détruire la reconnaissance, la jouissance ou l’exercice par les femmes, quel que soit leur état matrimonial, sur la base de l’égalité de l’homme et de la femme, des droits de l’homme et des libertés fondamentales dans les domaines politique, économique, social, culturel et civil ou dans tout autre domaine.</w:t>
            </w:r>
          </w:p>
        </w:tc>
      </w:tr>
    </w:tbl>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b/>
          <w:sz w:val="24"/>
        </w:rPr>
      </w:pPr>
      <w:r>
        <w:rPr>
          <w:b/>
          <w:sz w:val="24"/>
        </w:rPr>
        <w:t>La Constitution</w:t>
      </w:r>
    </w:p>
    <w:p w:rsidR="00000000" w:rsidRDefault="00000000">
      <w:pPr>
        <w:pStyle w:val="Header"/>
        <w:tabs>
          <w:tab w:val="clear" w:pos="4320"/>
          <w:tab w:val="clear" w:pos="8640"/>
        </w:tabs>
        <w:outlineLvl w:val="0"/>
        <w:rPr>
          <w:b/>
          <w:sz w:val="24"/>
        </w:rPr>
      </w:pPr>
    </w:p>
    <w:p w:rsidR="00000000" w:rsidRDefault="00000000">
      <w:pPr>
        <w:pStyle w:val="Header"/>
        <w:numPr>
          <w:ilvl w:val="1"/>
          <w:numId w:val="45"/>
        </w:numPr>
        <w:tabs>
          <w:tab w:val="clear" w:pos="4320"/>
          <w:tab w:val="clear" w:pos="8640"/>
        </w:tabs>
        <w:outlineLvl w:val="0"/>
        <w:rPr>
          <w:i/>
          <w:sz w:val="24"/>
        </w:rPr>
      </w:pPr>
      <w:r>
        <w:rPr>
          <w:sz w:val="24"/>
        </w:rPr>
        <w:t xml:space="preserve">Le principe de la non-discrimination fondée sur le sexe est garanti par la Constitution de 1997.  L'article 38 (1) de la Constitution de 1997 stipule que toute personne a droit à l’égalité devant la loi. (2) </w:t>
      </w:r>
      <w:r>
        <w:rPr>
          <w:i/>
          <w:sz w:val="24"/>
        </w:rPr>
        <w:t>Nul ne peut faire l’objet de discrimination en raison de :</w:t>
      </w:r>
    </w:p>
    <w:p w:rsidR="00000000" w:rsidRDefault="00000000">
      <w:pPr>
        <w:pStyle w:val="Header"/>
        <w:tabs>
          <w:tab w:val="clear" w:pos="4320"/>
          <w:tab w:val="clear" w:pos="8640"/>
        </w:tabs>
        <w:outlineLvl w:val="0"/>
        <w:rPr>
          <w:sz w:val="24"/>
        </w:rPr>
      </w:pPr>
    </w:p>
    <w:p w:rsidR="00000000" w:rsidRDefault="00000000">
      <w:pPr>
        <w:pStyle w:val="Header"/>
        <w:numPr>
          <w:ilvl w:val="2"/>
          <w:numId w:val="45"/>
        </w:numPr>
        <w:tabs>
          <w:tab w:val="clear" w:pos="4320"/>
          <w:tab w:val="clear" w:pos="8640"/>
        </w:tabs>
        <w:outlineLvl w:val="0"/>
        <w:rPr>
          <w:i/>
          <w:sz w:val="24"/>
        </w:rPr>
      </w:pPr>
      <w:r>
        <w:rPr>
          <w:i/>
          <w:sz w:val="24"/>
        </w:rPr>
        <w:t>Ses caractéristiques  ou circonstances réelles ou supposées, notamment la race, l’origine ethnique, la couleur, le lieu de naissance, le sexe, l’orientation sexuelle, la naissance, la langue maternelle, le statut économique, l’âge ou  l’invalidité ; ou</w:t>
      </w:r>
    </w:p>
    <w:p w:rsidR="00000000" w:rsidRDefault="00000000">
      <w:pPr>
        <w:pStyle w:val="Header"/>
        <w:tabs>
          <w:tab w:val="clear" w:pos="4320"/>
          <w:tab w:val="clear" w:pos="8640"/>
        </w:tabs>
        <w:outlineLvl w:val="0"/>
        <w:rPr>
          <w:i/>
          <w:sz w:val="24"/>
        </w:rPr>
      </w:pPr>
    </w:p>
    <w:p w:rsidR="00000000" w:rsidRDefault="00000000">
      <w:pPr>
        <w:pStyle w:val="Header"/>
        <w:numPr>
          <w:ilvl w:val="2"/>
          <w:numId w:val="45"/>
        </w:numPr>
        <w:tabs>
          <w:tab w:val="clear" w:pos="4320"/>
          <w:tab w:val="clear" w:pos="8640"/>
        </w:tabs>
        <w:outlineLvl w:val="0"/>
        <w:rPr>
          <w:i/>
          <w:sz w:val="24"/>
        </w:rPr>
      </w:pPr>
      <w:r>
        <w:rPr>
          <w:i/>
          <w:sz w:val="24"/>
        </w:rPr>
        <w:t>Ses  opinions  et  croyances, sauf dans la mesure où ces opinions ou croyances peuvent nuire à autrui ou réduire les droits ou libertés d’autrui ; ou  de toute  autre raison interdite par la Constitution.</w:t>
      </w:r>
    </w:p>
    <w:p w:rsidR="00000000" w:rsidRDefault="00000000">
      <w:pPr>
        <w:pStyle w:val="Header"/>
        <w:tabs>
          <w:tab w:val="clear" w:pos="4320"/>
          <w:tab w:val="clear" w:pos="8640"/>
        </w:tabs>
        <w:ind w:left="720"/>
        <w:outlineLvl w:val="0"/>
        <w:rPr>
          <w:sz w:val="24"/>
        </w:rPr>
      </w:pPr>
    </w:p>
    <w:p w:rsidR="00000000" w:rsidRDefault="00000000">
      <w:pPr>
        <w:pStyle w:val="Header"/>
        <w:numPr>
          <w:ilvl w:val="1"/>
          <w:numId w:val="45"/>
        </w:numPr>
        <w:tabs>
          <w:tab w:val="clear" w:pos="4320"/>
          <w:tab w:val="clear" w:pos="8640"/>
        </w:tabs>
        <w:outlineLvl w:val="0"/>
        <w:rPr>
          <w:sz w:val="24"/>
        </w:rPr>
      </w:pPr>
      <w:r>
        <w:rPr>
          <w:sz w:val="24"/>
        </w:rPr>
        <w:t>La protection contre la discrimination fondée sur le sexe a tout d’abord été inscrite dans la Constitution de 1990. La Constitution de 1997 a cependant élargi la définition des libertés et droits fondamentaux en y ajoutant la naissance, le sexe, l’orientation sexuelle, la langue maternelle, le statut économique, l’âge ou l’invalidité. Elle a également élargi l’interdiction initiale de discrimination contre les convictions politiques ou religieuses pour inclure les convictions ou croyances de toute nature.</w:t>
      </w:r>
    </w:p>
    <w:p w:rsidR="00000000" w:rsidRDefault="00000000">
      <w:pPr>
        <w:pStyle w:val="Header"/>
        <w:tabs>
          <w:tab w:val="clear" w:pos="4320"/>
          <w:tab w:val="clear" w:pos="8640"/>
        </w:tabs>
        <w:outlineLvl w:val="0"/>
        <w:rPr>
          <w:b/>
          <w:sz w:val="24"/>
        </w:rPr>
      </w:pPr>
    </w:p>
    <w:p w:rsidR="00000000" w:rsidRDefault="00000000">
      <w:pPr>
        <w:pStyle w:val="Header"/>
        <w:tabs>
          <w:tab w:val="clear" w:pos="4320"/>
          <w:tab w:val="clear" w:pos="8640"/>
        </w:tabs>
        <w:outlineLvl w:val="0"/>
        <w:rPr>
          <w:b/>
          <w:sz w:val="24"/>
        </w:rPr>
      </w:pPr>
      <w:r>
        <w:rPr>
          <w:b/>
          <w:sz w:val="24"/>
        </w:rPr>
        <w:t>Différences de traitement entre les hommes et les femmes</w:t>
      </w:r>
    </w:p>
    <w:p w:rsidR="00000000" w:rsidRDefault="00000000">
      <w:pPr>
        <w:pStyle w:val="Header"/>
        <w:tabs>
          <w:tab w:val="clear" w:pos="4320"/>
          <w:tab w:val="clear" w:pos="8640"/>
        </w:tabs>
        <w:outlineLvl w:val="0"/>
        <w:rPr>
          <w:sz w:val="24"/>
        </w:rPr>
      </w:pPr>
    </w:p>
    <w:p w:rsidR="00000000" w:rsidRDefault="00000000">
      <w:pPr>
        <w:pStyle w:val="Header"/>
        <w:numPr>
          <w:ilvl w:val="1"/>
          <w:numId w:val="45"/>
        </w:numPr>
        <w:tabs>
          <w:tab w:val="clear" w:pos="4320"/>
          <w:tab w:val="clear" w:pos="8640"/>
        </w:tabs>
        <w:outlineLvl w:val="0"/>
        <w:rPr>
          <w:sz w:val="24"/>
        </w:rPr>
      </w:pPr>
      <w:r>
        <w:rPr>
          <w:sz w:val="24"/>
        </w:rPr>
        <w:t xml:space="preserve">Même si la législation de Fidji garantit la protection contre la discrimination, dans la pratique les femmes sont encore soumises à certaines formes de discrimination, directe ou indirecte. Les différences de traitement entre hommes et femmes sont évidentes, s’agissant par exemple des pratiques suivies en matière d’emploi, et  de la violence. </w:t>
      </w:r>
    </w:p>
    <w:p w:rsidR="00000000" w:rsidRDefault="00000000">
      <w:pPr>
        <w:pStyle w:val="Header"/>
        <w:tabs>
          <w:tab w:val="clear" w:pos="4320"/>
          <w:tab w:val="clear" w:pos="8640"/>
        </w:tabs>
        <w:outlineLvl w:val="0"/>
        <w:rPr>
          <w:sz w:val="24"/>
        </w:rPr>
      </w:pPr>
    </w:p>
    <w:p w:rsidR="00000000" w:rsidRDefault="00000000">
      <w:pPr>
        <w:pStyle w:val="Header"/>
        <w:numPr>
          <w:ilvl w:val="1"/>
          <w:numId w:val="45"/>
        </w:numPr>
        <w:tabs>
          <w:tab w:val="clear" w:pos="4320"/>
          <w:tab w:val="clear" w:pos="8640"/>
        </w:tabs>
        <w:outlineLvl w:val="0"/>
        <w:rPr>
          <w:sz w:val="24"/>
        </w:rPr>
      </w:pPr>
      <w:r>
        <w:rPr>
          <w:sz w:val="24"/>
        </w:rPr>
        <w:t>Les attitudes dominantes considérées comme acceptables au sujet du rôle social, culturel et économique des femmes et des hommes, de même que diverses pratiques tendant à limiter la possibilité pour les femmes de travailler à l’extérieur du foyer domestique, contribuent à orienter les hommes et les femmes vers différents domaines d’activités bien définis. L’absence d’une législation garantissant l’égalité des chances a  davantage encouragé, en matière d’emploi, la ségrégation de fait en fonction du sexe, tant sur la base de ces attitudes et coutumes qu’au moyen de restrictions institutionnelles touchant l’emploi des femmes dans des domaines particuliers.</w:t>
      </w:r>
      <w:r>
        <w:rPr>
          <w:rStyle w:val="FootnoteReference"/>
          <w:sz w:val="24"/>
        </w:rPr>
        <w:footnoteReference w:id="2"/>
      </w:r>
    </w:p>
    <w:p w:rsidR="00000000" w:rsidRDefault="00000000">
      <w:pPr>
        <w:pStyle w:val="Header"/>
        <w:tabs>
          <w:tab w:val="clear" w:pos="4320"/>
          <w:tab w:val="clear" w:pos="8640"/>
        </w:tabs>
        <w:outlineLvl w:val="0"/>
        <w:rPr>
          <w:sz w:val="24"/>
        </w:rPr>
      </w:pPr>
    </w:p>
    <w:p w:rsidR="00000000" w:rsidRDefault="00000000">
      <w:pPr>
        <w:pStyle w:val="Header"/>
        <w:numPr>
          <w:ilvl w:val="1"/>
          <w:numId w:val="45"/>
        </w:numPr>
        <w:tabs>
          <w:tab w:val="clear" w:pos="4320"/>
          <w:tab w:val="clear" w:pos="8640"/>
        </w:tabs>
        <w:outlineLvl w:val="0"/>
        <w:rPr>
          <w:sz w:val="24"/>
        </w:rPr>
      </w:pPr>
      <w:r>
        <w:rPr>
          <w:sz w:val="24"/>
        </w:rPr>
        <w:t>Un rapport de  1997 publié par l’Organisation internationale du travail (OIT) sur le travail des femmes à Fidji, a signalé que « souvent exclues des emplois lucratifs dans la société, les femmes ne peuvent obtenir une part équitable des avantages de l’activité économique ». L’étude a fait valoir que cette constatation s’appliquait aussi bien au secteur non structuré que structuré, bien que ce dernier  relève directement des pouvoirs publics. Dans le secteur privé, les emplois tenus par les femmes sont généralement les moins bien payés, les moins qualifiés, ceux qui présentent le moins de responsabilités, et le moins de sécurité.</w:t>
      </w:r>
      <w:r>
        <w:rPr>
          <w:rStyle w:val="FootnoteReference"/>
          <w:sz w:val="24"/>
        </w:rPr>
        <w:footnoteReference w:id="3"/>
      </w:r>
      <w:r>
        <w:rPr>
          <w:sz w:val="24"/>
        </w:rPr>
        <w:t xml:space="preserve"> Il en est ainsi également dans la fonction publique. Par exemple, en 1994, les femmes occupaient 44% des emplois intermédiaires et 49% des emplois subalternes. Parmi les hommes, le rapport entre ceux qui occupaient des postes subalternes et ceux qui occupaient des postes intermédiaires et supérieurs était de 3,75 à 1</w:t>
      </w:r>
      <w:r>
        <w:rPr>
          <w:rStyle w:val="FootnoteReference"/>
          <w:sz w:val="24"/>
        </w:rPr>
        <w:footnoteReference w:id="4"/>
      </w:r>
      <w:r>
        <w:rPr>
          <w:sz w:val="24"/>
        </w:rPr>
        <w:t> ; ce même rapport était de 15 à 1 pour les femmes. Une autre étude a  établi que dans la fonction publique les femmes avaient deux fois moins de chances que les hommes d’obtenir une promotion</w:t>
      </w:r>
      <w:r>
        <w:rPr>
          <w:rStyle w:val="FootnoteReference"/>
          <w:sz w:val="24"/>
        </w:rPr>
        <w:footnoteReference w:id="5"/>
      </w:r>
      <w:r>
        <w:rPr>
          <w:sz w:val="24"/>
        </w:rPr>
        <w:t xml:space="preserve"> . Du fait qu’elles sont concentrées dans certains types de professions à faible salaire, les femmes en général ont une capacité de gain inférieure à celle des hommes. D’autre part il faut tenir compte du préjugé défavorable aux femmes qui a cours dans certains conseils salariaux</w:t>
      </w:r>
      <w:r>
        <w:rPr>
          <w:rStyle w:val="FootnoteReference"/>
          <w:sz w:val="24"/>
        </w:rPr>
        <w:footnoteReference w:id="6"/>
      </w:r>
      <w:r>
        <w:rPr>
          <w:sz w:val="24"/>
        </w:rPr>
        <w:t>.</w:t>
      </w:r>
    </w:p>
    <w:p w:rsidR="00000000" w:rsidRDefault="00000000">
      <w:pPr>
        <w:pStyle w:val="Header"/>
        <w:tabs>
          <w:tab w:val="clear" w:pos="4320"/>
          <w:tab w:val="clear" w:pos="8640"/>
        </w:tabs>
        <w:outlineLvl w:val="0"/>
        <w:rPr>
          <w:sz w:val="24"/>
        </w:rPr>
      </w:pPr>
    </w:p>
    <w:p w:rsidR="00000000" w:rsidRDefault="00000000">
      <w:pPr>
        <w:pStyle w:val="Header"/>
        <w:numPr>
          <w:ilvl w:val="1"/>
          <w:numId w:val="45"/>
        </w:numPr>
        <w:tabs>
          <w:tab w:val="clear" w:pos="4320"/>
          <w:tab w:val="clear" w:pos="8640"/>
        </w:tabs>
        <w:outlineLvl w:val="0"/>
        <w:rPr>
          <w:sz w:val="24"/>
        </w:rPr>
      </w:pPr>
      <w:r>
        <w:rPr>
          <w:sz w:val="24"/>
        </w:rPr>
        <w:t>L’étude de l’OIT a noté toutefois qu’à part la discrimination directe et  l’intervention masculine, de nombreuses femmes choisissent elles-mêmes des modes de vie qui contribuent à  entretenir les différences économiques qui existent entre les deux sexes. Par exemple le taux des femmes inscrites à des programmes de formation débouchant sur des postes plus importants dans le secteur structuré est nettement moindre que delui des hommes, et  lorsqu’elles suivent cette formation, les femmes se préparent à une gamme restreinte d’activités professionnelles. L’étude a montré que le nombre limité de femmes occupant des postes élevés dans le secteur structuré tendait à décourager les jeunes femmes à suivre la formation qui pourrait les conduire à de meilleurs emplois. Cependant, le fait qu’un nombre accru de femmes accèdent à des emplois de niveau supérieur contribuera à modifier les comportements et les pratiques qui ont engendré et perpétué les stéréotypes liés à l’emploi.</w:t>
      </w:r>
    </w:p>
    <w:p w:rsidR="00000000" w:rsidRDefault="00000000">
      <w:pPr>
        <w:pStyle w:val="Header"/>
        <w:tabs>
          <w:tab w:val="clear" w:pos="4320"/>
          <w:tab w:val="clear" w:pos="8640"/>
        </w:tabs>
        <w:outlineLvl w:val="0"/>
        <w:rPr>
          <w:sz w:val="24"/>
        </w:rPr>
      </w:pPr>
    </w:p>
    <w:p w:rsidR="00000000" w:rsidRDefault="00000000">
      <w:pPr>
        <w:pStyle w:val="Header"/>
        <w:numPr>
          <w:ilvl w:val="1"/>
          <w:numId w:val="45"/>
        </w:numPr>
        <w:tabs>
          <w:tab w:val="clear" w:pos="4320"/>
          <w:tab w:val="clear" w:pos="8640"/>
        </w:tabs>
        <w:outlineLvl w:val="0"/>
        <w:rPr>
          <w:sz w:val="24"/>
        </w:rPr>
      </w:pPr>
      <w:r>
        <w:rPr>
          <w:sz w:val="24"/>
        </w:rPr>
        <w:t>La différence de traitement entre les hommes et les femmes se remarque également dans les cas de violence à l’égard des femmes - violence dirigée contre la femme parce qu’elle est femme, ou qui touche les femmes de manière disproportionnée – et dans les sanctions qu’elle entraîne. Les femmes commettent relativement peu de délits mais souffrent de manière disproportionnée en tant que victimes. Cela se vérifie notamment dans les cas de délits violents tels que l’agression sexuelle, l’agression qualifiée, les mauvais traitements infligés par le mari à sa femme, et l’inceste</w:t>
      </w:r>
      <w:r>
        <w:rPr>
          <w:rStyle w:val="FootnoteReference"/>
          <w:sz w:val="24"/>
        </w:rPr>
        <w:footnoteReference w:id="7"/>
      </w:r>
      <w:r>
        <w:rPr>
          <w:sz w:val="24"/>
        </w:rPr>
        <w:t>.  La violence dans la famille et les sévices sexuels sont pour les femmes, des causes  primordiales de préjudice corporel et de maladie</w:t>
      </w:r>
      <w:r>
        <w:rPr>
          <w:rStyle w:val="FootnoteReference"/>
          <w:sz w:val="24"/>
        </w:rPr>
        <w:footnoteReference w:id="8"/>
      </w:r>
      <w:r>
        <w:rPr>
          <w:sz w:val="24"/>
        </w:rPr>
        <w:t xml:space="preserve">. (La condamnation des hommes à la prison rend la vie encore plus difficile pour les femmes et leurs enfants car ils se trouvent privés de leur principale source de soutien financier). Le harcèlement sexuel est une question qui n’est pas spécialement prise au sérieux à Fidji, bien que ce soit une forme répandue de discrimination contre les femmes, notamment sur le lieu de travail. Les fichiers de police montrent, il est vrai, que le nombre des délits sexuels à Fidji est en augmentation, mais ces documents prouvent par ailleurs qu’il y a de plus en plus de chances pour que le délit soit signalé à la police car les femmes sont de plus en plus averties de leurs droits. </w:t>
      </w:r>
    </w:p>
    <w:p w:rsidR="00000000" w:rsidRDefault="00000000">
      <w:pPr>
        <w:pStyle w:val="Header"/>
        <w:tabs>
          <w:tab w:val="clear" w:pos="4320"/>
          <w:tab w:val="clear" w:pos="8640"/>
        </w:tabs>
        <w:outlineLvl w:val="0"/>
        <w:rPr>
          <w:i/>
          <w:sz w:val="24"/>
        </w:rPr>
      </w:pPr>
    </w:p>
    <w:p w:rsidR="00000000" w:rsidRDefault="00000000">
      <w:pPr>
        <w:pStyle w:val="Header"/>
        <w:tabs>
          <w:tab w:val="clear" w:pos="4320"/>
          <w:tab w:val="clear" w:pos="8640"/>
        </w:tabs>
        <w:outlineLvl w:val="0"/>
        <w:rPr>
          <w:b/>
          <w:sz w:val="24"/>
        </w:rPr>
      </w:pPr>
      <w:r>
        <w:rPr>
          <w:i/>
          <w:sz w:val="24"/>
        </w:rPr>
        <w:t xml:space="preserve">Tableau 1 : </w:t>
      </w:r>
      <w:r>
        <w:rPr>
          <w:b/>
          <w:sz w:val="24"/>
        </w:rPr>
        <w:t>Cas de violence contre les femmes</w:t>
      </w:r>
    </w:p>
    <w:p w:rsidR="00000000" w:rsidRDefault="00000000">
      <w:pPr>
        <w:pStyle w:val="Header"/>
        <w:tabs>
          <w:tab w:val="clear" w:pos="4320"/>
          <w:tab w:val="clear" w:pos="8640"/>
        </w:tabs>
        <w:outlineLvl w:val="0"/>
        <w:rPr>
          <w:b/>
          <w:sz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98"/>
        <w:gridCol w:w="1296"/>
        <w:gridCol w:w="1170"/>
        <w:gridCol w:w="1440"/>
        <w:gridCol w:w="1350"/>
        <w:gridCol w:w="1120"/>
      </w:tblGrid>
      <w:tr w:rsidR="00000000">
        <w:tblPrEx>
          <w:tblCellMar>
            <w:top w:w="0" w:type="dxa"/>
            <w:bottom w:w="0" w:type="dxa"/>
          </w:tblCellMar>
        </w:tblPrEx>
        <w:tc>
          <w:tcPr>
            <w:tcW w:w="2898" w:type="dxa"/>
          </w:tcPr>
          <w:p w:rsidR="00000000" w:rsidRDefault="00000000">
            <w:pPr>
              <w:pStyle w:val="Header"/>
              <w:tabs>
                <w:tab w:val="clear" w:pos="4320"/>
                <w:tab w:val="clear" w:pos="8640"/>
              </w:tabs>
              <w:outlineLvl w:val="0"/>
              <w:rPr>
                <w:b/>
                <w:sz w:val="24"/>
              </w:rPr>
            </w:pPr>
          </w:p>
        </w:tc>
        <w:tc>
          <w:tcPr>
            <w:tcW w:w="1296" w:type="dxa"/>
          </w:tcPr>
          <w:p w:rsidR="00000000" w:rsidRDefault="00000000">
            <w:pPr>
              <w:pStyle w:val="Header"/>
              <w:tabs>
                <w:tab w:val="clear" w:pos="4320"/>
                <w:tab w:val="clear" w:pos="8640"/>
              </w:tabs>
              <w:jc w:val="center"/>
              <w:outlineLvl w:val="0"/>
              <w:rPr>
                <w:b/>
                <w:sz w:val="24"/>
              </w:rPr>
            </w:pPr>
            <w:r>
              <w:rPr>
                <w:b/>
                <w:sz w:val="24"/>
              </w:rPr>
              <w:t>1994</w:t>
            </w:r>
          </w:p>
        </w:tc>
        <w:tc>
          <w:tcPr>
            <w:tcW w:w="1170" w:type="dxa"/>
          </w:tcPr>
          <w:p w:rsidR="00000000" w:rsidRDefault="00000000">
            <w:pPr>
              <w:pStyle w:val="Header"/>
              <w:tabs>
                <w:tab w:val="clear" w:pos="4320"/>
                <w:tab w:val="clear" w:pos="8640"/>
              </w:tabs>
              <w:jc w:val="center"/>
              <w:outlineLvl w:val="0"/>
              <w:rPr>
                <w:b/>
                <w:sz w:val="24"/>
              </w:rPr>
            </w:pPr>
            <w:r>
              <w:rPr>
                <w:b/>
                <w:sz w:val="24"/>
              </w:rPr>
              <w:t>1995</w:t>
            </w:r>
          </w:p>
        </w:tc>
        <w:tc>
          <w:tcPr>
            <w:tcW w:w="1440" w:type="dxa"/>
          </w:tcPr>
          <w:p w:rsidR="00000000" w:rsidRDefault="00000000">
            <w:pPr>
              <w:pStyle w:val="Header"/>
              <w:tabs>
                <w:tab w:val="clear" w:pos="4320"/>
                <w:tab w:val="clear" w:pos="8640"/>
              </w:tabs>
              <w:jc w:val="center"/>
              <w:outlineLvl w:val="0"/>
              <w:rPr>
                <w:b/>
                <w:sz w:val="24"/>
              </w:rPr>
            </w:pPr>
            <w:r>
              <w:rPr>
                <w:b/>
                <w:sz w:val="24"/>
              </w:rPr>
              <w:t>1996</w:t>
            </w:r>
          </w:p>
        </w:tc>
        <w:tc>
          <w:tcPr>
            <w:tcW w:w="1350" w:type="dxa"/>
          </w:tcPr>
          <w:p w:rsidR="00000000" w:rsidRDefault="00000000">
            <w:pPr>
              <w:pStyle w:val="Header"/>
              <w:tabs>
                <w:tab w:val="clear" w:pos="4320"/>
                <w:tab w:val="clear" w:pos="8640"/>
              </w:tabs>
              <w:jc w:val="center"/>
              <w:outlineLvl w:val="0"/>
              <w:rPr>
                <w:b/>
                <w:sz w:val="24"/>
              </w:rPr>
            </w:pPr>
            <w:r>
              <w:rPr>
                <w:b/>
                <w:sz w:val="24"/>
              </w:rPr>
              <w:t>1997</w:t>
            </w:r>
          </w:p>
        </w:tc>
        <w:tc>
          <w:tcPr>
            <w:tcW w:w="1120" w:type="dxa"/>
          </w:tcPr>
          <w:p w:rsidR="00000000" w:rsidRDefault="00000000">
            <w:pPr>
              <w:pStyle w:val="Header"/>
              <w:tabs>
                <w:tab w:val="clear" w:pos="4320"/>
                <w:tab w:val="clear" w:pos="8640"/>
              </w:tabs>
              <w:jc w:val="center"/>
              <w:outlineLvl w:val="0"/>
              <w:rPr>
                <w:b/>
                <w:sz w:val="24"/>
              </w:rPr>
            </w:pPr>
            <w:r>
              <w:rPr>
                <w:b/>
                <w:sz w:val="24"/>
              </w:rPr>
              <w:t>1998</w:t>
            </w:r>
          </w:p>
        </w:tc>
      </w:tr>
      <w:tr w:rsidR="00000000">
        <w:tblPrEx>
          <w:tblCellMar>
            <w:top w:w="0" w:type="dxa"/>
            <w:bottom w:w="0" w:type="dxa"/>
          </w:tblCellMar>
        </w:tblPrEx>
        <w:tc>
          <w:tcPr>
            <w:tcW w:w="2898" w:type="dxa"/>
          </w:tcPr>
          <w:p w:rsidR="00000000" w:rsidRDefault="00000000">
            <w:pPr>
              <w:pStyle w:val="Header"/>
              <w:tabs>
                <w:tab w:val="clear" w:pos="4320"/>
                <w:tab w:val="clear" w:pos="8640"/>
              </w:tabs>
              <w:outlineLvl w:val="0"/>
              <w:rPr>
                <w:sz w:val="24"/>
              </w:rPr>
            </w:pPr>
            <w:r>
              <w:rPr>
                <w:sz w:val="24"/>
              </w:rPr>
              <w:t>Meurtre</w:t>
            </w:r>
          </w:p>
        </w:tc>
        <w:tc>
          <w:tcPr>
            <w:tcW w:w="1296" w:type="dxa"/>
          </w:tcPr>
          <w:p w:rsidR="00000000" w:rsidRDefault="00000000">
            <w:pPr>
              <w:pStyle w:val="Header"/>
              <w:tabs>
                <w:tab w:val="clear" w:pos="4320"/>
                <w:tab w:val="clear" w:pos="8640"/>
              </w:tabs>
              <w:jc w:val="center"/>
              <w:outlineLvl w:val="0"/>
              <w:rPr>
                <w:sz w:val="24"/>
              </w:rPr>
            </w:pPr>
            <w:r>
              <w:rPr>
                <w:sz w:val="24"/>
              </w:rPr>
              <w:t>4</w:t>
            </w:r>
          </w:p>
        </w:tc>
        <w:tc>
          <w:tcPr>
            <w:tcW w:w="1170" w:type="dxa"/>
          </w:tcPr>
          <w:p w:rsidR="00000000" w:rsidRDefault="00000000">
            <w:pPr>
              <w:pStyle w:val="Header"/>
              <w:tabs>
                <w:tab w:val="clear" w:pos="4320"/>
                <w:tab w:val="clear" w:pos="8640"/>
              </w:tabs>
              <w:jc w:val="center"/>
              <w:outlineLvl w:val="0"/>
              <w:rPr>
                <w:sz w:val="24"/>
              </w:rPr>
            </w:pPr>
            <w:r>
              <w:rPr>
                <w:sz w:val="24"/>
              </w:rPr>
              <w:t>2</w:t>
            </w:r>
          </w:p>
        </w:tc>
        <w:tc>
          <w:tcPr>
            <w:tcW w:w="1440" w:type="dxa"/>
          </w:tcPr>
          <w:p w:rsidR="00000000" w:rsidRDefault="00000000">
            <w:pPr>
              <w:pStyle w:val="Header"/>
              <w:tabs>
                <w:tab w:val="clear" w:pos="4320"/>
                <w:tab w:val="clear" w:pos="8640"/>
              </w:tabs>
              <w:jc w:val="center"/>
              <w:outlineLvl w:val="0"/>
              <w:rPr>
                <w:sz w:val="24"/>
              </w:rPr>
            </w:pPr>
            <w:r>
              <w:rPr>
                <w:sz w:val="24"/>
              </w:rPr>
              <w:t>2</w:t>
            </w:r>
          </w:p>
        </w:tc>
        <w:tc>
          <w:tcPr>
            <w:tcW w:w="1350" w:type="dxa"/>
          </w:tcPr>
          <w:p w:rsidR="00000000" w:rsidRDefault="00000000">
            <w:pPr>
              <w:pStyle w:val="Header"/>
              <w:tabs>
                <w:tab w:val="clear" w:pos="4320"/>
                <w:tab w:val="clear" w:pos="8640"/>
              </w:tabs>
              <w:jc w:val="center"/>
              <w:outlineLvl w:val="0"/>
              <w:rPr>
                <w:sz w:val="24"/>
              </w:rPr>
            </w:pPr>
          </w:p>
        </w:tc>
        <w:tc>
          <w:tcPr>
            <w:tcW w:w="1120" w:type="dxa"/>
          </w:tcPr>
          <w:p w:rsidR="00000000" w:rsidRDefault="00000000">
            <w:pPr>
              <w:pStyle w:val="Header"/>
              <w:tabs>
                <w:tab w:val="clear" w:pos="4320"/>
                <w:tab w:val="clear" w:pos="8640"/>
              </w:tabs>
              <w:jc w:val="center"/>
              <w:outlineLvl w:val="0"/>
              <w:rPr>
                <w:sz w:val="24"/>
              </w:rPr>
            </w:pPr>
            <w:r>
              <w:rPr>
                <w:sz w:val="24"/>
              </w:rPr>
              <w:t>4</w:t>
            </w:r>
          </w:p>
        </w:tc>
      </w:tr>
      <w:tr w:rsidR="00000000">
        <w:tblPrEx>
          <w:tblCellMar>
            <w:top w:w="0" w:type="dxa"/>
            <w:bottom w:w="0" w:type="dxa"/>
          </w:tblCellMar>
        </w:tblPrEx>
        <w:tc>
          <w:tcPr>
            <w:tcW w:w="2898" w:type="dxa"/>
          </w:tcPr>
          <w:p w:rsidR="00000000" w:rsidRDefault="00000000">
            <w:pPr>
              <w:pStyle w:val="Header"/>
              <w:tabs>
                <w:tab w:val="clear" w:pos="4320"/>
                <w:tab w:val="clear" w:pos="8640"/>
              </w:tabs>
              <w:outlineLvl w:val="0"/>
              <w:rPr>
                <w:sz w:val="24"/>
              </w:rPr>
            </w:pPr>
            <w:r>
              <w:rPr>
                <w:sz w:val="24"/>
              </w:rPr>
              <w:t>Tentative  de meurtre</w:t>
            </w:r>
          </w:p>
        </w:tc>
        <w:tc>
          <w:tcPr>
            <w:tcW w:w="1296" w:type="dxa"/>
          </w:tcPr>
          <w:p w:rsidR="00000000" w:rsidRDefault="00000000">
            <w:pPr>
              <w:pStyle w:val="Header"/>
              <w:tabs>
                <w:tab w:val="clear" w:pos="4320"/>
                <w:tab w:val="clear" w:pos="8640"/>
              </w:tabs>
              <w:jc w:val="center"/>
              <w:outlineLvl w:val="0"/>
              <w:rPr>
                <w:sz w:val="24"/>
              </w:rPr>
            </w:pPr>
          </w:p>
        </w:tc>
        <w:tc>
          <w:tcPr>
            <w:tcW w:w="1170" w:type="dxa"/>
          </w:tcPr>
          <w:p w:rsidR="00000000" w:rsidRDefault="00000000">
            <w:pPr>
              <w:pStyle w:val="Header"/>
              <w:tabs>
                <w:tab w:val="clear" w:pos="4320"/>
                <w:tab w:val="clear" w:pos="8640"/>
              </w:tabs>
              <w:jc w:val="center"/>
              <w:outlineLvl w:val="0"/>
              <w:rPr>
                <w:sz w:val="24"/>
              </w:rPr>
            </w:pPr>
          </w:p>
        </w:tc>
        <w:tc>
          <w:tcPr>
            <w:tcW w:w="1440" w:type="dxa"/>
          </w:tcPr>
          <w:p w:rsidR="00000000" w:rsidRDefault="00000000">
            <w:pPr>
              <w:pStyle w:val="Header"/>
              <w:tabs>
                <w:tab w:val="clear" w:pos="4320"/>
                <w:tab w:val="clear" w:pos="8640"/>
              </w:tabs>
              <w:jc w:val="center"/>
              <w:outlineLvl w:val="0"/>
              <w:rPr>
                <w:sz w:val="24"/>
              </w:rPr>
            </w:pPr>
            <w:r>
              <w:rPr>
                <w:sz w:val="24"/>
              </w:rPr>
              <w:t>1</w:t>
            </w:r>
          </w:p>
        </w:tc>
        <w:tc>
          <w:tcPr>
            <w:tcW w:w="1350" w:type="dxa"/>
          </w:tcPr>
          <w:p w:rsidR="00000000" w:rsidRDefault="00000000">
            <w:pPr>
              <w:pStyle w:val="Header"/>
              <w:tabs>
                <w:tab w:val="clear" w:pos="4320"/>
                <w:tab w:val="clear" w:pos="8640"/>
              </w:tabs>
              <w:jc w:val="center"/>
              <w:outlineLvl w:val="0"/>
              <w:rPr>
                <w:sz w:val="24"/>
              </w:rPr>
            </w:pPr>
          </w:p>
        </w:tc>
        <w:tc>
          <w:tcPr>
            <w:tcW w:w="1120" w:type="dxa"/>
          </w:tcPr>
          <w:p w:rsidR="00000000" w:rsidRDefault="00000000">
            <w:pPr>
              <w:pStyle w:val="Header"/>
              <w:tabs>
                <w:tab w:val="clear" w:pos="4320"/>
                <w:tab w:val="clear" w:pos="8640"/>
              </w:tabs>
              <w:jc w:val="center"/>
              <w:outlineLvl w:val="0"/>
              <w:rPr>
                <w:sz w:val="24"/>
              </w:rPr>
            </w:pPr>
            <w:r>
              <w:rPr>
                <w:sz w:val="24"/>
              </w:rPr>
              <w:t>1</w:t>
            </w:r>
          </w:p>
        </w:tc>
      </w:tr>
      <w:tr w:rsidR="00000000">
        <w:tblPrEx>
          <w:tblCellMar>
            <w:top w:w="0" w:type="dxa"/>
            <w:bottom w:w="0" w:type="dxa"/>
          </w:tblCellMar>
        </w:tblPrEx>
        <w:tc>
          <w:tcPr>
            <w:tcW w:w="2898" w:type="dxa"/>
          </w:tcPr>
          <w:p w:rsidR="00000000" w:rsidRDefault="00000000">
            <w:pPr>
              <w:pStyle w:val="Header"/>
              <w:tabs>
                <w:tab w:val="clear" w:pos="4320"/>
                <w:tab w:val="clear" w:pos="8640"/>
              </w:tabs>
              <w:outlineLvl w:val="0"/>
              <w:rPr>
                <w:sz w:val="24"/>
              </w:rPr>
            </w:pPr>
            <w:r>
              <w:rPr>
                <w:sz w:val="24"/>
              </w:rPr>
              <w:t>Homicide involontaire</w:t>
            </w:r>
          </w:p>
        </w:tc>
        <w:tc>
          <w:tcPr>
            <w:tcW w:w="1296" w:type="dxa"/>
          </w:tcPr>
          <w:p w:rsidR="00000000" w:rsidRDefault="00000000">
            <w:pPr>
              <w:pStyle w:val="Header"/>
              <w:tabs>
                <w:tab w:val="clear" w:pos="4320"/>
                <w:tab w:val="clear" w:pos="8640"/>
              </w:tabs>
              <w:jc w:val="center"/>
              <w:outlineLvl w:val="0"/>
              <w:rPr>
                <w:sz w:val="24"/>
              </w:rPr>
            </w:pPr>
          </w:p>
        </w:tc>
        <w:tc>
          <w:tcPr>
            <w:tcW w:w="1170" w:type="dxa"/>
          </w:tcPr>
          <w:p w:rsidR="00000000" w:rsidRDefault="00000000">
            <w:pPr>
              <w:pStyle w:val="Header"/>
              <w:tabs>
                <w:tab w:val="clear" w:pos="4320"/>
                <w:tab w:val="clear" w:pos="8640"/>
              </w:tabs>
              <w:jc w:val="center"/>
              <w:outlineLvl w:val="0"/>
              <w:rPr>
                <w:sz w:val="24"/>
              </w:rPr>
            </w:pPr>
          </w:p>
        </w:tc>
        <w:tc>
          <w:tcPr>
            <w:tcW w:w="1440" w:type="dxa"/>
          </w:tcPr>
          <w:p w:rsidR="00000000" w:rsidRDefault="00000000">
            <w:pPr>
              <w:pStyle w:val="Header"/>
              <w:tabs>
                <w:tab w:val="clear" w:pos="4320"/>
                <w:tab w:val="clear" w:pos="8640"/>
              </w:tabs>
              <w:jc w:val="center"/>
              <w:outlineLvl w:val="0"/>
              <w:rPr>
                <w:sz w:val="24"/>
              </w:rPr>
            </w:pPr>
            <w:r>
              <w:rPr>
                <w:sz w:val="24"/>
              </w:rPr>
              <w:t>1</w:t>
            </w:r>
          </w:p>
        </w:tc>
        <w:tc>
          <w:tcPr>
            <w:tcW w:w="1350" w:type="dxa"/>
          </w:tcPr>
          <w:p w:rsidR="00000000" w:rsidRDefault="00000000">
            <w:pPr>
              <w:pStyle w:val="Header"/>
              <w:tabs>
                <w:tab w:val="clear" w:pos="4320"/>
                <w:tab w:val="clear" w:pos="8640"/>
              </w:tabs>
              <w:jc w:val="center"/>
              <w:outlineLvl w:val="0"/>
              <w:rPr>
                <w:sz w:val="24"/>
              </w:rPr>
            </w:pPr>
          </w:p>
        </w:tc>
        <w:tc>
          <w:tcPr>
            <w:tcW w:w="1120" w:type="dxa"/>
          </w:tcPr>
          <w:p w:rsidR="00000000" w:rsidRDefault="00000000">
            <w:pPr>
              <w:pStyle w:val="Header"/>
              <w:tabs>
                <w:tab w:val="clear" w:pos="4320"/>
                <w:tab w:val="clear" w:pos="8640"/>
              </w:tabs>
              <w:jc w:val="center"/>
              <w:outlineLvl w:val="0"/>
              <w:rPr>
                <w:sz w:val="24"/>
              </w:rPr>
            </w:pPr>
          </w:p>
        </w:tc>
      </w:tr>
      <w:tr w:rsidR="00000000">
        <w:tblPrEx>
          <w:tblCellMar>
            <w:top w:w="0" w:type="dxa"/>
            <w:bottom w:w="0" w:type="dxa"/>
          </w:tblCellMar>
        </w:tblPrEx>
        <w:tc>
          <w:tcPr>
            <w:tcW w:w="2898" w:type="dxa"/>
          </w:tcPr>
          <w:p w:rsidR="00000000" w:rsidRDefault="00000000">
            <w:pPr>
              <w:pStyle w:val="Header"/>
              <w:tabs>
                <w:tab w:val="clear" w:pos="4320"/>
                <w:tab w:val="clear" w:pos="8640"/>
              </w:tabs>
              <w:outlineLvl w:val="0"/>
              <w:rPr>
                <w:sz w:val="24"/>
              </w:rPr>
            </w:pPr>
            <w:r>
              <w:rPr>
                <w:sz w:val="24"/>
              </w:rPr>
              <w:t>Atteintes à l’intégrité physique</w:t>
            </w:r>
          </w:p>
        </w:tc>
        <w:tc>
          <w:tcPr>
            <w:tcW w:w="1296" w:type="dxa"/>
          </w:tcPr>
          <w:p w:rsidR="00000000" w:rsidRDefault="00000000">
            <w:pPr>
              <w:pStyle w:val="Header"/>
              <w:tabs>
                <w:tab w:val="clear" w:pos="4320"/>
                <w:tab w:val="clear" w:pos="8640"/>
              </w:tabs>
              <w:jc w:val="center"/>
              <w:outlineLvl w:val="0"/>
              <w:rPr>
                <w:sz w:val="24"/>
              </w:rPr>
            </w:pPr>
            <w:r>
              <w:rPr>
                <w:sz w:val="24"/>
              </w:rPr>
              <w:t>40</w:t>
            </w:r>
          </w:p>
        </w:tc>
        <w:tc>
          <w:tcPr>
            <w:tcW w:w="1170" w:type="dxa"/>
          </w:tcPr>
          <w:p w:rsidR="00000000" w:rsidRDefault="00000000">
            <w:pPr>
              <w:pStyle w:val="Header"/>
              <w:tabs>
                <w:tab w:val="clear" w:pos="4320"/>
                <w:tab w:val="clear" w:pos="8640"/>
              </w:tabs>
              <w:jc w:val="center"/>
              <w:outlineLvl w:val="0"/>
              <w:rPr>
                <w:sz w:val="24"/>
              </w:rPr>
            </w:pPr>
            <w:r>
              <w:rPr>
                <w:sz w:val="24"/>
              </w:rPr>
              <w:t>31</w:t>
            </w:r>
          </w:p>
        </w:tc>
        <w:tc>
          <w:tcPr>
            <w:tcW w:w="1440" w:type="dxa"/>
          </w:tcPr>
          <w:p w:rsidR="00000000" w:rsidRDefault="00000000">
            <w:pPr>
              <w:pStyle w:val="Header"/>
              <w:tabs>
                <w:tab w:val="clear" w:pos="4320"/>
                <w:tab w:val="clear" w:pos="8640"/>
              </w:tabs>
              <w:jc w:val="center"/>
              <w:outlineLvl w:val="0"/>
              <w:rPr>
                <w:sz w:val="24"/>
              </w:rPr>
            </w:pPr>
            <w:r>
              <w:rPr>
                <w:sz w:val="24"/>
              </w:rPr>
              <w:t>56</w:t>
            </w:r>
          </w:p>
        </w:tc>
        <w:tc>
          <w:tcPr>
            <w:tcW w:w="1350" w:type="dxa"/>
          </w:tcPr>
          <w:p w:rsidR="00000000" w:rsidRDefault="00000000">
            <w:pPr>
              <w:pStyle w:val="Header"/>
              <w:tabs>
                <w:tab w:val="clear" w:pos="4320"/>
                <w:tab w:val="clear" w:pos="8640"/>
              </w:tabs>
              <w:jc w:val="center"/>
              <w:outlineLvl w:val="0"/>
              <w:rPr>
                <w:sz w:val="24"/>
              </w:rPr>
            </w:pPr>
            <w:r>
              <w:rPr>
                <w:sz w:val="24"/>
              </w:rPr>
              <w:t>32</w:t>
            </w:r>
          </w:p>
        </w:tc>
        <w:tc>
          <w:tcPr>
            <w:tcW w:w="1120" w:type="dxa"/>
          </w:tcPr>
          <w:p w:rsidR="00000000" w:rsidRDefault="00000000">
            <w:pPr>
              <w:pStyle w:val="Header"/>
              <w:tabs>
                <w:tab w:val="clear" w:pos="4320"/>
                <w:tab w:val="clear" w:pos="8640"/>
              </w:tabs>
              <w:jc w:val="center"/>
              <w:outlineLvl w:val="0"/>
              <w:rPr>
                <w:sz w:val="24"/>
              </w:rPr>
            </w:pPr>
            <w:r>
              <w:rPr>
                <w:sz w:val="24"/>
              </w:rPr>
              <w:t>51</w:t>
            </w:r>
          </w:p>
        </w:tc>
      </w:tr>
      <w:tr w:rsidR="00000000">
        <w:tblPrEx>
          <w:tblCellMar>
            <w:top w:w="0" w:type="dxa"/>
            <w:bottom w:w="0" w:type="dxa"/>
          </w:tblCellMar>
        </w:tblPrEx>
        <w:tc>
          <w:tcPr>
            <w:tcW w:w="2898" w:type="dxa"/>
          </w:tcPr>
          <w:p w:rsidR="00000000" w:rsidRDefault="00000000">
            <w:pPr>
              <w:pStyle w:val="Header"/>
              <w:tabs>
                <w:tab w:val="clear" w:pos="4320"/>
                <w:tab w:val="clear" w:pos="8640"/>
              </w:tabs>
              <w:outlineLvl w:val="0"/>
              <w:rPr>
                <w:sz w:val="24"/>
              </w:rPr>
            </w:pPr>
            <w:r>
              <w:rPr>
                <w:sz w:val="24"/>
              </w:rPr>
              <w:t>Coups &amp; blessures avec préméditation</w:t>
            </w:r>
          </w:p>
        </w:tc>
        <w:tc>
          <w:tcPr>
            <w:tcW w:w="1296" w:type="dxa"/>
          </w:tcPr>
          <w:p w:rsidR="00000000" w:rsidRDefault="00000000">
            <w:pPr>
              <w:pStyle w:val="Header"/>
              <w:tabs>
                <w:tab w:val="clear" w:pos="4320"/>
                <w:tab w:val="clear" w:pos="8640"/>
              </w:tabs>
              <w:jc w:val="center"/>
              <w:outlineLvl w:val="0"/>
              <w:rPr>
                <w:sz w:val="24"/>
              </w:rPr>
            </w:pPr>
            <w:r>
              <w:rPr>
                <w:sz w:val="24"/>
              </w:rPr>
              <w:t>183</w:t>
            </w:r>
          </w:p>
        </w:tc>
        <w:tc>
          <w:tcPr>
            <w:tcW w:w="1170" w:type="dxa"/>
          </w:tcPr>
          <w:p w:rsidR="00000000" w:rsidRDefault="00000000">
            <w:pPr>
              <w:pStyle w:val="Header"/>
              <w:tabs>
                <w:tab w:val="clear" w:pos="4320"/>
                <w:tab w:val="clear" w:pos="8640"/>
              </w:tabs>
              <w:jc w:val="center"/>
              <w:outlineLvl w:val="0"/>
              <w:rPr>
                <w:sz w:val="24"/>
              </w:rPr>
            </w:pPr>
            <w:r>
              <w:rPr>
                <w:sz w:val="24"/>
              </w:rPr>
              <w:t>354</w:t>
            </w:r>
          </w:p>
        </w:tc>
        <w:tc>
          <w:tcPr>
            <w:tcW w:w="1440" w:type="dxa"/>
          </w:tcPr>
          <w:p w:rsidR="00000000" w:rsidRDefault="00000000">
            <w:pPr>
              <w:pStyle w:val="Header"/>
              <w:tabs>
                <w:tab w:val="clear" w:pos="4320"/>
                <w:tab w:val="clear" w:pos="8640"/>
              </w:tabs>
              <w:jc w:val="center"/>
              <w:outlineLvl w:val="0"/>
              <w:rPr>
                <w:sz w:val="24"/>
              </w:rPr>
            </w:pPr>
            <w:r>
              <w:rPr>
                <w:sz w:val="24"/>
              </w:rPr>
              <w:t>404</w:t>
            </w:r>
          </w:p>
        </w:tc>
        <w:tc>
          <w:tcPr>
            <w:tcW w:w="1350" w:type="dxa"/>
          </w:tcPr>
          <w:p w:rsidR="00000000" w:rsidRDefault="00000000">
            <w:pPr>
              <w:pStyle w:val="Header"/>
              <w:tabs>
                <w:tab w:val="clear" w:pos="4320"/>
                <w:tab w:val="clear" w:pos="8640"/>
              </w:tabs>
              <w:jc w:val="center"/>
              <w:outlineLvl w:val="0"/>
              <w:rPr>
                <w:sz w:val="24"/>
              </w:rPr>
            </w:pPr>
            <w:r>
              <w:rPr>
                <w:sz w:val="24"/>
              </w:rPr>
              <w:t>430</w:t>
            </w:r>
          </w:p>
        </w:tc>
        <w:tc>
          <w:tcPr>
            <w:tcW w:w="1120" w:type="dxa"/>
          </w:tcPr>
          <w:p w:rsidR="00000000" w:rsidRDefault="00000000">
            <w:pPr>
              <w:pStyle w:val="Header"/>
              <w:tabs>
                <w:tab w:val="clear" w:pos="4320"/>
                <w:tab w:val="clear" w:pos="8640"/>
              </w:tabs>
              <w:jc w:val="center"/>
              <w:outlineLvl w:val="0"/>
              <w:rPr>
                <w:sz w:val="24"/>
              </w:rPr>
            </w:pPr>
            <w:r>
              <w:rPr>
                <w:sz w:val="24"/>
              </w:rPr>
              <w:t>605</w:t>
            </w:r>
          </w:p>
        </w:tc>
      </w:tr>
      <w:tr w:rsidR="00000000">
        <w:tblPrEx>
          <w:tblCellMar>
            <w:top w:w="0" w:type="dxa"/>
            <w:bottom w:w="0" w:type="dxa"/>
          </w:tblCellMar>
        </w:tblPrEx>
        <w:tc>
          <w:tcPr>
            <w:tcW w:w="2898" w:type="dxa"/>
          </w:tcPr>
          <w:p w:rsidR="00000000" w:rsidRDefault="00000000">
            <w:pPr>
              <w:pStyle w:val="Header"/>
              <w:tabs>
                <w:tab w:val="clear" w:pos="4320"/>
                <w:tab w:val="clear" w:pos="8640"/>
              </w:tabs>
              <w:outlineLvl w:val="0"/>
              <w:rPr>
                <w:sz w:val="24"/>
              </w:rPr>
            </w:pPr>
            <w:r>
              <w:rPr>
                <w:sz w:val="24"/>
              </w:rPr>
              <w:t>Menaces de voies de fait</w:t>
            </w:r>
          </w:p>
        </w:tc>
        <w:tc>
          <w:tcPr>
            <w:tcW w:w="1296" w:type="dxa"/>
          </w:tcPr>
          <w:p w:rsidR="00000000" w:rsidRDefault="00000000">
            <w:pPr>
              <w:pStyle w:val="Header"/>
              <w:tabs>
                <w:tab w:val="clear" w:pos="4320"/>
                <w:tab w:val="clear" w:pos="8640"/>
              </w:tabs>
              <w:jc w:val="center"/>
              <w:outlineLvl w:val="0"/>
              <w:rPr>
                <w:sz w:val="24"/>
              </w:rPr>
            </w:pPr>
            <w:r>
              <w:rPr>
                <w:sz w:val="24"/>
              </w:rPr>
              <w:t>39</w:t>
            </w:r>
          </w:p>
        </w:tc>
        <w:tc>
          <w:tcPr>
            <w:tcW w:w="1170" w:type="dxa"/>
          </w:tcPr>
          <w:p w:rsidR="00000000" w:rsidRDefault="00000000">
            <w:pPr>
              <w:pStyle w:val="Header"/>
              <w:tabs>
                <w:tab w:val="clear" w:pos="4320"/>
                <w:tab w:val="clear" w:pos="8640"/>
              </w:tabs>
              <w:jc w:val="center"/>
              <w:outlineLvl w:val="0"/>
              <w:rPr>
                <w:sz w:val="24"/>
              </w:rPr>
            </w:pPr>
            <w:r>
              <w:rPr>
                <w:sz w:val="24"/>
              </w:rPr>
              <w:t>72</w:t>
            </w:r>
          </w:p>
        </w:tc>
        <w:tc>
          <w:tcPr>
            <w:tcW w:w="1440" w:type="dxa"/>
          </w:tcPr>
          <w:p w:rsidR="00000000" w:rsidRDefault="00000000">
            <w:pPr>
              <w:pStyle w:val="Header"/>
              <w:tabs>
                <w:tab w:val="clear" w:pos="4320"/>
                <w:tab w:val="clear" w:pos="8640"/>
              </w:tabs>
              <w:jc w:val="center"/>
              <w:outlineLvl w:val="0"/>
              <w:rPr>
                <w:sz w:val="24"/>
              </w:rPr>
            </w:pPr>
            <w:r>
              <w:rPr>
                <w:sz w:val="24"/>
              </w:rPr>
              <w:t>211</w:t>
            </w:r>
          </w:p>
        </w:tc>
        <w:tc>
          <w:tcPr>
            <w:tcW w:w="1350" w:type="dxa"/>
          </w:tcPr>
          <w:p w:rsidR="00000000" w:rsidRDefault="00000000">
            <w:pPr>
              <w:pStyle w:val="Header"/>
              <w:tabs>
                <w:tab w:val="clear" w:pos="4320"/>
                <w:tab w:val="clear" w:pos="8640"/>
              </w:tabs>
              <w:jc w:val="center"/>
              <w:outlineLvl w:val="0"/>
              <w:rPr>
                <w:sz w:val="24"/>
              </w:rPr>
            </w:pPr>
            <w:r>
              <w:rPr>
                <w:sz w:val="24"/>
              </w:rPr>
              <w:t>85</w:t>
            </w:r>
          </w:p>
        </w:tc>
        <w:tc>
          <w:tcPr>
            <w:tcW w:w="1120" w:type="dxa"/>
          </w:tcPr>
          <w:p w:rsidR="00000000" w:rsidRDefault="00000000">
            <w:pPr>
              <w:pStyle w:val="Header"/>
              <w:tabs>
                <w:tab w:val="clear" w:pos="4320"/>
                <w:tab w:val="clear" w:pos="8640"/>
              </w:tabs>
              <w:jc w:val="center"/>
              <w:outlineLvl w:val="0"/>
              <w:rPr>
                <w:sz w:val="24"/>
              </w:rPr>
            </w:pPr>
            <w:r>
              <w:rPr>
                <w:sz w:val="24"/>
              </w:rPr>
              <w:t>115</w:t>
            </w:r>
          </w:p>
        </w:tc>
      </w:tr>
      <w:tr w:rsidR="00000000">
        <w:tblPrEx>
          <w:tblCellMar>
            <w:top w:w="0" w:type="dxa"/>
            <w:bottom w:w="0" w:type="dxa"/>
          </w:tblCellMar>
        </w:tblPrEx>
        <w:tc>
          <w:tcPr>
            <w:tcW w:w="2898" w:type="dxa"/>
          </w:tcPr>
          <w:p w:rsidR="00000000" w:rsidRDefault="00000000">
            <w:pPr>
              <w:pStyle w:val="Header"/>
              <w:tabs>
                <w:tab w:val="clear" w:pos="4320"/>
                <w:tab w:val="clear" w:pos="8640"/>
              </w:tabs>
              <w:outlineLvl w:val="0"/>
              <w:rPr>
                <w:sz w:val="24"/>
              </w:rPr>
            </w:pPr>
            <w:r>
              <w:rPr>
                <w:sz w:val="24"/>
              </w:rPr>
              <w:t>Autres délits contre la personne</w:t>
            </w:r>
          </w:p>
        </w:tc>
        <w:tc>
          <w:tcPr>
            <w:tcW w:w="1296" w:type="dxa"/>
          </w:tcPr>
          <w:p w:rsidR="00000000" w:rsidRDefault="00000000">
            <w:pPr>
              <w:pStyle w:val="Header"/>
              <w:tabs>
                <w:tab w:val="clear" w:pos="4320"/>
                <w:tab w:val="clear" w:pos="8640"/>
              </w:tabs>
              <w:jc w:val="center"/>
              <w:outlineLvl w:val="0"/>
              <w:rPr>
                <w:sz w:val="24"/>
              </w:rPr>
            </w:pPr>
            <w:r>
              <w:rPr>
                <w:sz w:val="24"/>
              </w:rPr>
              <w:t>12</w:t>
            </w:r>
          </w:p>
        </w:tc>
        <w:tc>
          <w:tcPr>
            <w:tcW w:w="1170" w:type="dxa"/>
          </w:tcPr>
          <w:p w:rsidR="00000000" w:rsidRDefault="00000000">
            <w:pPr>
              <w:pStyle w:val="Header"/>
              <w:tabs>
                <w:tab w:val="clear" w:pos="4320"/>
                <w:tab w:val="clear" w:pos="8640"/>
              </w:tabs>
              <w:jc w:val="center"/>
              <w:outlineLvl w:val="0"/>
              <w:rPr>
                <w:sz w:val="24"/>
              </w:rPr>
            </w:pPr>
            <w:r>
              <w:rPr>
                <w:sz w:val="24"/>
              </w:rPr>
              <w:t>11</w:t>
            </w:r>
          </w:p>
        </w:tc>
        <w:tc>
          <w:tcPr>
            <w:tcW w:w="1440" w:type="dxa"/>
          </w:tcPr>
          <w:p w:rsidR="00000000" w:rsidRDefault="00000000">
            <w:pPr>
              <w:pStyle w:val="Header"/>
              <w:tabs>
                <w:tab w:val="clear" w:pos="4320"/>
                <w:tab w:val="clear" w:pos="8640"/>
              </w:tabs>
              <w:jc w:val="center"/>
              <w:outlineLvl w:val="0"/>
              <w:rPr>
                <w:sz w:val="24"/>
              </w:rPr>
            </w:pPr>
            <w:r>
              <w:rPr>
                <w:sz w:val="24"/>
              </w:rPr>
              <w:t>15</w:t>
            </w:r>
          </w:p>
        </w:tc>
        <w:tc>
          <w:tcPr>
            <w:tcW w:w="1350" w:type="dxa"/>
          </w:tcPr>
          <w:p w:rsidR="00000000" w:rsidRDefault="00000000">
            <w:pPr>
              <w:pStyle w:val="Header"/>
              <w:tabs>
                <w:tab w:val="clear" w:pos="4320"/>
                <w:tab w:val="clear" w:pos="8640"/>
              </w:tabs>
              <w:jc w:val="center"/>
              <w:outlineLvl w:val="0"/>
              <w:rPr>
                <w:sz w:val="24"/>
              </w:rPr>
            </w:pPr>
            <w:r>
              <w:rPr>
                <w:sz w:val="24"/>
              </w:rPr>
              <w:t>14</w:t>
            </w:r>
          </w:p>
        </w:tc>
        <w:tc>
          <w:tcPr>
            <w:tcW w:w="1120" w:type="dxa"/>
          </w:tcPr>
          <w:p w:rsidR="00000000" w:rsidRDefault="00000000">
            <w:pPr>
              <w:pStyle w:val="Header"/>
              <w:tabs>
                <w:tab w:val="clear" w:pos="4320"/>
                <w:tab w:val="clear" w:pos="8640"/>
              </w:tabs>
              <w:jc w:val="center"/>
              <w:outlineLvl w:val="0"/>
              <w:rPr>
                <w:sz w:val="24"/>
              </w:rPr>
            </w:pPr>
            <w:r>
              <w:rPr>
                <w:sz w:val="24"/>
              </w:rPr>
              <w:t>28</w:t>
            </w:r>
          </w:p>
        </w:tc>
      </w:tr>
      <w:tr w:rsidR="00000000">
        <w:tblPrEx>
          <w:tblCellMar>
            <w:top w:w="0" w:type="dxa"/>
            <w:bottom w:w="0" w:type="dxa"/>
          </w:tblCellMar>
        </w:tblPrEx>
        <w:tc>
          <w:tcPr>
            <w:tcW w:w="2898" w:type="dxa"/>
          </w:tcPr>
          <w:p w:rsidR="00000000" w:rsidRDefault="00000000">
            <w:pPr>
              <w:pStyle w:val="Header"/>
              <w:tabs>
                <w:tab w:val="clear" w:pos="4320"/>
                <w:tab w:val="clear" w:pos="8640"/>
              </w:tabs>
              <w:outlineLvl w:val="0"/>
              <w:rPr>
                <w:sz w:val="24"/>
              </w:rPr>
            </w:pPr>
            <w:r>
              <w:rPr>
                <w:sz w:val="24"/>
              </w:rPr>
              <w:t>Total</w:t>
            </w:r>
          </w:p>
        </w:tc>
        <w:tc>
          <w:tcPr>
            <w:tcW w:w="1296" w:type="dxa"/>
          </w:tcPr>
          <w:p w:rsidR="00000000" w:rsidRDefault="00000000">
            <w:pPr>
              <w:pStyle w:val="Header"/>
              <w:tabs>
                <w:tab w:val="clear" w:pos="4320"/>
                <w:tab w:val="clear" w:pos="8640"/>
              </w:tabs>
              <w:jc w:val="center"/>
              <w:outlineLvl w:val="0"/>
              <w:rPr>
                <w:sz w:val="24"/>
              </w:rPr>
            </w:pPr>
            <w:r>
              <w:rPr>
                <w:sz w:val="24"/>
              </w:rPr>
              <w:t>278</w:t>
            </w:r>
          </w:p>
        </w:tc>
        <w:tc>
          <w:tcPr>
            <w:tcW w:w="1170" w:type="dxa"/>
          </w:tcPr>
          <w:p w:rsidR="00000000" w:rsidRDefault="00000000">
            <w:pPr>
              <w:pStyle w:val="Header"/>
              <w:tabs>
                <w:tab w:val="clear" w:pos="4320"/>
                <w:tab w:val="clear" w:pos="8640"/>
              </w:tabs>
              <w:jc w:val="center"/>
              <w:outlineLvl w:val="0"/>
              <w:rPr>
                <w:sz w:val="24"/>
              </w:rPr>
            </w:pPr>
            <w:r>
              <w:rPr>
                <w:sz w:val="24"/>
              </w:rPr>
              <w:t>470</w:t>
            </w:r>
          </w:p>
        </w:tc>
        <w:tc>
          <w:tcPr>
            <w:tcW w:w="1440" w:type="dxa"/>
          </w:tcPr>
          <w:p w:rsidR="00000000" w:rsidRDefault="00000000">
            <w:pPr>
              <w:pStyle w:val="Header"/>
              <w:tabs>
                <w:tab w:val="clear" w:pos="4320"/>
                <w:tab w:val="clear" w:pos="8640"/>
              </w:tabs>
              <w:jc w:val="center"/>
              <w:outlineLvl w:val="0"/>
              <w:rPr>
                <w:sz w:val="24"/>
              </w:rPr>
            </w:pPr>
            <w:r>
              <w:rPr>
                <w:sz w:val="24"/>
              </w:rPr>
              <w:t>690</w:t>
            </w:r>
          </w:p>
        </w:tc>
        <w:tc>
          <w:tcPr>
            <w:tcW w:w="1350" w:type="dxa"/>
          </w:tcPr>
          <w:p w:rsidR="00000000" w:rsidRDefault="00000000">
            <w:pPr>
              <w:pStyle w:val="Header"/>
              <w:tabs>
                <w:tab w:val="clear" w:pos="4320"/>
                <w:tab w:val="clear" w:pos="8640"/>
              </w:tabs>
              <w:jc w:val="center"/>
              <w:outlineLvl w:val="0"/>
              <w:rPr>
                <w:sz w:val="24"/>
              </w:rPr>
            </w:pPr>
            <w:r>
              <w:rPr>
                <w:sz w:val="24"/>
              </w:rPr>
              <w:t>561</w:t>
            </w:r>
          </w:p>
        </w:tc>
        <w:tc>
          <w:tcPr>
            <w:tcW w:w="1120" w:type="dxa"/>
          </w:tcPr>
          <w:p w:rsidR="00000000" w:rsidRDefault="00000000">
            <w:pPr>
              <w:pStyle w:val="Header"/>
              <w:tabs>
                <w:tab w:val="clear" w:pos="4320"/>
                <w:tab w:val="clear" w:pos="8640"/>
              </w:tabs>
              <w:jc w:val="center"/>
              <w:outlineLvl w:val="0"/>
              <w:rPr>
                <w:sz w:val="24"/>
              </w:rPr>
            </w:pPr>
            <w:r>
              <w:rPr>
                <w:sz w:val="24"/>
              </w:rPr>
              <w:t>804</w:t>
            </w:r>
          </w:p>
        </w:tc>
      </w:tr>
    </w:tbl>
    <w:p w:rsidR="00000000" w:rsidRDefault="00000000">
      <w:pPr>
        <w:pStyle w:val="Header"/>
        <w:tabs>
          <w:tab w:val="clear" w:pos="4320"/>
          <w:tab w:val="clear" w:pos="8640"/>
        </w:tabs>
        <w:outlineLvl w:val="0"/>
        <w:rPr>
          <w:b/>
          <w:sz w:val="24"/>
        </w:rPr>
      </w:pPr>
    </w:p>
    <w:p w:rsidR="00000000" w:rsidRDefault="00000000">
      <w:pPr>
        <w:pStyle w:val="Header"/>
        <w:tabs>
          <w:tab w:val="clear" w:pos="4320"/>
          <w:tab w:val="clear" w:pos="8640"/>
        </w:tabs>
        <w:outlineLvl w:val="0"/>
        <w:rPr>
          <w:i/>
          <w:sz w:val="24"/>
        </w:rPr>
      </w:pPr>
      <w:r>
        <w:rPr>
          <w:i/>
          <w:sz w:val="24"/>
        </w:rPr>
        <w:t>Source : Département des forces de police de Fidji</w:t>
      </w:r>
    </w:p>
    <w:p w:rsidR="00000000" w:rsidRDefault="00000000">
      <w:pPr>
        <w:pStyle w:val="Header"/>
        <w:tabs>
          <w:tab w:val="clear" w:pos="4320"/>
          <w:tab w:val="clear" w:pos="8640"/>
        </w:tabs>
        <w:outlineLvl w:val="0"/>
        <w:rPr>
          <w:i/>
          <w:sz w:val="24"/>
        </w:rPr>
      </w:pPr>
    </w:p>
    <w:p w:rsidR="00000000" w:rsidRDefault="00000000">
      <w:pPr>
        <w:pStyle w:val="Header"/>
        <w:tabs>
          <w:tab w:val="clear" w:pos="4320"/>
          <w:tab w:val="clear" w:pos="8640"/>
        </w:tabs>
        <w:outlineLvl w:val="0"/>
        <w:rPr>
          <w:i/>
          <w:sz w:val="24"/>
        </w:rPr>
      </w:pPr>
    </w:p>
    <w:p w:rsidR="00000000" w:rsidRDefault="00000000">
      <w:pPr>
        <w:pStyle w:val="Header"/>
        <w:tabs>
          <w:tab w:val="clear" w:pos="4320"/>
          <w:tab w:val="clear" w:pos="8640"/>
        </w:tabs>
        <w:outlineLvl w:val="0"/>
        <w:rPr>
          <w:i/>
          <w:sz w:val="24"/>
        </w:rPr>
      </w:pPr>
    </w:p>
    <w:p w:rsidR="00000000" w:rsidRDefault="00000000">
      <w:pPr>
        <w:pStyle w:val="Header"/>
        <w:tabs>
          <w:tab w:val="clear" w:pos="4320"/>
          <w:tab w:val="clear" w:pos="8640"/>
        </w:tabs>
        <w:outlineLvl w:val="0"/>
        <w:rPr>
          <w:i/>
          <w:sz w:val="24"/>
        </w:rPr>
      </w:pPr>
      <w:r>
        <w:rPr>
          <w:i/>
          <w:sz w:val="24"/>
        </w:rPr>
        <w:t xml:space="preserve"> </w:t>
      </w:r>
    </w:p>
    <w:p w:rsidR="00000000" w:rsidRDefault="00000000">
      <w:pPr>
        <w:pStyle w:val="Header"/>
        <w:numPr>
          <w:ilvl w:val="1"/>
          <w:numId w:val="45"/>
        </w:numPr>
        <w:tabs>
          <w:tab w:val="clear" w:pos="4320"/>
          <w:tab w:val="clear" w:pos="8640"/>
        </w:tabs>
        <w:outlineLvl w:val="0"/>
        <w:rPr>
          <w:sz w:val="24"/>
        </w:rPr>
      </w:pPr>
      <w:r>
        <w:rPr>
          <w:sz w:val="24"/>
        </w:rPr>
        <w:t xml:space="preserve">Les réactions actuelles vis-à-vis de la violence contre  les femmes se traduisent par les peines relativement légères auxquelles  les contrevenants sont condamnés. Par exemple, le viol est une forme de violence principalement dirigée contre les femmes. Malgré la gravité de ce délit, les tribunaux fidjiens tendent à traiter le viol et les  attentats à la pudeur comme des cas  que l’on peut résoudre par la conciliation de la même manière que les simples voies de fait, et c’est actuellement le seul délit grave traité par la conciliation. En outre, selon la coutume fidjienne du </w:t>
      </w:r>
      <w:r>
        <w:rPr>
          <w:i/>
          <w:sz w:val="24"/>
        </w:rPr>
        <w:t>bulubulu</w:t>
      </w:r>
      <w:r>
        <w:rPr>
          <w:sz w:val="24"/>
        </w:rPr>
        <w:t xml:space="preserve"> (excuse et compensation/réconciliation) est acceptée par les tribunaux comme raison de ne pas inculper ni condamner à une peine privative de liberté un individu reconnu coupable de viol. Dans certains cas, le père de la victime accepte des excuses et la victime n’a pas grand chose à dire quant à l’issue de cette procédure. Cette situation est en train de changer, surtout grâce aux pressions exercées par les organisations féminines. On  a pu en constater les résultats lors d’un récent jugement prononcé par un magistrat qui a appliqué la peine maximum. Le magistrat a déclaré : «</w:t>
      </w:r>
      <w:r>
        <w:rPr>
          <w:i/>
          <w:sz w:val="24"/>
        </w:rPr>
        <w:t>Les femmes sont vos égales et ne doivent donc pas être victimes de discrimination en raison de leur sexe. Les hommes devraient connaître les dispositions de la Convention sur l’élimination de toutes les formes de discrimination à l’égard des femmes, que notre pays a ratifiée. Aux termes de la Convention l’État doit veiller à ce que toutes les formes de discrimination à l’égard des femmes soient éliminées à tout prix. Les tribunaux sont chargés de faire respecter cette obligation. La vieille école qui considérait la femme comme inférieure à l’homme ou comme une propriété personnelle dont on peut disposer ou que l’on peut maltraiter à merci, a vécu, et ces principes ne sont plus acceptés dans notre société. J’espère que cette peine à laquelle vous êtes condamné, fera réfléchir tous ceux qui se permettent encore ce comportement pervers et cruel </w:t>
      </w:r>
      <w:r>
        <w:rPr>
          <w:sz w:val="24"/>
        </w:rPr>
        <w:t>»</w:t>
      </w:r>
      <w:r>
        <w:rPr>
          <w:rStyle w:val="FootnoteReference"/>
          <w:sz w:val="24"/>
        </w:rPr>
        <w:footnoteReference w:id="9"/>
      </w:r>
      <w:r>
        <w:rPr>
          <w:sz w:val="24"/>
        </w:rPr>
        <w:t>. Les délits contre la propriété ont plus de chances que le viol d’être sanctionnés par des peines privatives de liberté et plus longues, même si le viol est un acte délictueux grave pour lequel la peine maximum est l’emprisonnement à vie.</w:t>
      </w:r>
    </w:p>
    <w:p w:rsidR="00000000" w:rsidRDefault="00000000">
      <w:pPr>
        <w:pStyle w:val="Header"/>
        <w:tabs>
          <w:tab w:val="clear" w:pos="4320"/>
          <w:tab w:val="clear" w:pos="8640"/>
        </w:tabs>
        <w:outlineLvl w:val="0"/>
        <w:rPr>
          <w:sz w:val="24"/>
        </w:rPr>
      </w:pPr>
      <w:r>
        <w:rPr>
          <w:sz w:val="24"/>
        </w:rPr>
        <w:t xml:space="preserve">   </w:t>
      </w:r>
    </w:p>
    <w:p w:rsidR="00000000" w:rsidRDefault="00000000">
      <w:pPr>
        <w:pStyle w:val="Header"/>
        <w:tabs>
          <w:tab w:val="clear" w:pos="4320"/>
          <w:tab w:val="clear" w:pos="8640"/>
        </w:tabs>
        <w:outlineLvl w:val="0"/>
        <w:rPr>
          <w:b/>
          <w:sz w:val="24"/>
        </w:rPr>
      </w:pPr>
      <w:r>
        <w:rPr>
          <w:b/>
          <w:sz w:val="24"/>
        </w:rPr>
        <w:t>Examen de la législation</w:t>
      </w:r>
    </w:p>
    <w:p w:rsidR="00000000" w:rsidRDefault="00000000">
      <w:pPr>
        <w:pStyle w:val="Header"/>
        <w:tabs>
          <w:tab w:val="clear" w:pos="4320"/>
          <w:tab w:val="clear" w:pos="8640"/>
        </w:tabs>
        <w:outlineLvl w:val="0"/>
        <w:rPr>
          <w:sz w:val="24"/>
        </w:rPr>
      </w:pPr>
    </w:p>
    <w:p w:rsidR="00000000" w:rsidRDefault="00000000">
      <w:pPr>
        <w:pStyle w:val="Header"/>
        <w:numPr>
          <w:ilvl w:val="1"/>
          <w:numId w:val="45"/>
        </w:numPr>
        <w:tabs>
          <w:tab w:val="clear" w:pos="4320"/>
          <w:tab w:val="clear" w:pos="8640"/>
        </w:tabs>
        <w:outlineLvl w:val="0"/>
        <w:rPr>
          <w:sz w:val="24"/>
        </w:rPr>
      </w:pPr>
      <w:r>
        <w:rPr>
          <w:sz w:val="24"/>
        </w:rPr>
        <w:t>Depuis la promulgation de la Constitution de 1990 et la ratification de la Convention sur les femmes, le gouvernement s’est mis en devoir de réviser certaines dispositions législatives afin qu’elles soient conformes à la Constitution et aux conventions internationales que Fidji a ratifiées. Parmi elle on distingue :</w:t>
      </w:r>
    </w:p>
    <w:p w:rsidR="00000000" w:rsidRDefault="00000000">
      <w:pPr>
        <w:pStyle w:val="Header"/>
        <w:tabs>
          <w:tab w:val="clear" w:pos="4320"/>
          <w:tab w:val="clear" w:pos="8640"/>
        </w:tabs>
        <w:outlineLvl w:val="0"/>
        <w:rPr>
          <w:sz w:val="24"/>
        </w:rPr>
      </w:pPr>
    </w:p>
    <w:p w:rsidR="00000000" w:rsidRDefault="00000000">
      <w:pPr>
        <w:pStyle w:val="Header"/>
        <w:numPr>
          <w:ilvl w:val="0"/>
          <w:numId w:val="48"/>
        </w:numPr>
        <w:tabs>
          <w:tab w:val="clear" w:pos="360"/>
          <w:tab w:val="clear" w:pos="4320"/>
          <w:tab w:val="clear" w:pos="8640"/>
          <w:tab w:val="num" w:pos="1080"/>
        </w:tabs>
        <w:ind w:left="1080"/>
        <w:outlineLvl w:val="0"/>
        <w:rPr>
          <w:sz w:val="24"/>
        </w:rPr>
      </w:pPr>
      <w:r>
        <w:rPr>
          <w:sz w:val="24"/>
        </w:rPr>
        <w:t>Loi sur l’emploi et les relations professionnelles</w:t>
      </w:r>
    </w:p>
    <w:p w:rsidR="00000000" w:rsidRDefault="00000000">
      <w:pPr>
        <w:pStyle w:val="Header"/>
        <w:numPr>
          <w:ilvl w:val="0"/>
          <w:numId w:val="48"/>
        </w:numPr>
        <w:tabs>
          <w:tab w:val="clear" w:pos="360"/>
          <w:tab w:val="clear" w:pos="4320"/>
          <w:tab w:val="clear" w:pos="8640"/>
          <w:tab w:val="num" w:pos="1080"/>
        </w:tabs>
        <w:ind w:left="1080"/>
        <w:outlineLvl w:val="0"/>
        <w:rPr>
          <w:sz w:val="24"/>
        </w:rPr>
      </w:pPr>
      <w:r>
        <w:rPr>
          <w:sz w:val="24"/>
        </w:rPr>
        <w:t>Loi sur la rémunération des travailleurs</w:t>
      </w:r>
    </w:p>
    <w:p w:rsidR="00000000" w:rsidRDefault="00000000">
      <w:pPr>
        <w:pStyle w:val="Header"/>
        <w:numPr>
          <w:ilvl w:val="0"/>
          <w:numId w:val="48"/>
        </w:numPr>
        <w:tabs>
          <w:tab w:val="clear" w:pos="360"/>
          <w:tab w:val="clear" w:pos="4320"/>
          <w:tab w:val="clear" w:pos="8640"/>
          <w:tab w:val="num" w:pos="1080"/>
        </w:tabs>
        <w:ind w:left="1080"/>
        <w:outlineLvl w:val="0"/>
        <w:rPr>
          <w:sz w:val="24"/>
        </w:rPr>
      </w:pPr>
      <w:r>
        <w:rPr>
          <w:sz w:val="24"/>
        </w:rPr>
        <w:t>Code pénal eu égard à la loi sur les atteintes aux mœurs</w:t>
      </w:r>
    </w:p>
    <w:p w:rsidR="00000000" w:rsidRDefault="00000000">
      <w:pPr>
        <w:pStyle w:val="Header"/>
        <w:numPr>
          <w:ilvl w:val="0"/>
          <w:numId w:val="48"/>
        </w:numPr>
        <w:tabs>
          <w:tab w:val="clear" w:pos="360"/>
          <w:tab w:val="clear" w:pos="4320"/>
          <w:tab w:val="clear" w:pos="8640"/>
          <w:tab w:val="num" w:pos="1080"/>
        </w:tabs>
        <w:ind w:left="1080"/>
        <w:outlineLvl w:val="0"/>
        <w:rPr>
          <w:sz w:val="24"/>
        </w:rPr>
      </w:pPr>
      <w:r>
        <w:rPr>
          <w:sz w:val="24"/>
        </w:rPr>
        <w:t>Loi sur la famille</w:t>
      </w:r>
    </w:p>
    <w:p w:rsidR="00000000" w:rsidRDefault="00000000">
      <w:pPr>
        <w:pStyle w:val="Header"/>
        <w:numPr>
          <w:ilvl w:val="0"/>
          <w:numId w:val="48"/>
        </w:numPr>
        <w:tabs>
          <w:tab w:val="clear" w:pos="360"/>
          <w:tab w:val="clear" w:pos="4320"/>
          <w:tab w:val="clear" w:pos="8640"/>
          <w:tab w:val="num" w:pos="1080"/>
        </w:tabs>
        <w:ind w:left="1080"/>
        <w:outlineLvl w:val="0"/>
        <w:rPr>
          <w:sz w:val="24"/>
        </w:rPr>
      </w:pPr>
      <w:r>
        <w:rPr>
          <w:sz w:val="24"/>
        </w:rPr>
        <w:t>Loi  relative à la preuve</w:t>
      </w:r>
    </w:p>
    <w:p w:rsidR="00000000" w:rsidRDefault="00000000">
      <w:pPr>
        <w:pStyle w:val="Header"/>
        <w:tabs>
          <w:tab w:val="clear" w:pos="4320"/>
          <w:tab w:val="clear" w:pos="8640"/>
        </w:tabs>
        <w:ind w:left="720"/>
        <w:outlineLvl w:val="0"/>
        <w:rPr>
          <w:sz w:val="24"/>
        </w:rPr>
      </w:pPr>
      <w:r>
        <w:rPr>
          <w:sz w:val="24"/>
        </w:rPr>
        <w:t>Alors  que les travaux ont commencé dans ces domaines, on  estime pouvoir produire  en 2000  les références relatives à la violence dans la famille.</w:t>
      </w:r>
    </w:p>
    <w:p w:rsidR="00000000" w:rsidRDefault="00000000">
      <w:pPr>
        <w:pStyle w:val="Header"/>
        <w:tabs>
          <w:tab w:val="clear" w:pos="4320"/>
          <w:tab w:val="clear" w:pos="8640"/>
        </w:tabs>
        <w:outlineLvl w:val="0"/>
        <w:rPr>
          <w:sz w:val="24"/>
        </w:rPr>
      </w:pPr>
    </w:p>
    <w:p w:rsidR="00000000" w:rsidRDefault="00000000">
      <w:pPr>
        <w:pStyle w:val="Header"/>
        <w:keepNext/>
        <w:tabs>
          <w:tab w:val="clear" w:pos="4320"/>
          <w:tab w:val="clear" w:pos="8640"/>
        </w:tabs>
        <w:outlineLvl w:val="0"/>
        <w:rPr>
          <w:b/>
          <w:sz w:val="24"/>
        </w:rPr>
      </w:pPr>
      <w:r>
        <w:rPr>
          <w:b/>
          <w:sz w:val="24"/>
        </w:rPr>
        <w:t>Conventions et traités internationaux</w:t>
      </w:r>
    </w:p>
    <w:p w:rsidR="00000000" w:rsidRDefault="00000000">
      <w:pPr>
        <w:pStyle w:val="Header"/>
        <w:keepNext/>
        <w:tabs>
          <w:tab w:val="clear" w:pos="4320"/>
          <w:tab w:val="clear" w:pos="8640"/>
        </w:tabs>
        <w:outlineLvl w:val="0"/>
        <w:rPr>
          <w:b/>
          <w:sz w:val="24"/>
        </w:rPr>
      </w:pPr>
    </w:p>
    <w:p w:rsidR="00000000" w:rsidRDefault="00000000">
      <w:pPr>
        <w:pStyle w:val="Header"/>
        <w:keepNext/>
        <w:numPr>
          <w:ilvl w:val="1"/>
          <w:numId w:val="45"/>
        </w:numPr>
        <w:tabs>
          <w:tab w:val="clear" w:pos="4320"/>
          <w:tab w:val="clear" w:pos="8640"/>
        </w:tabs>
        <w:outlineLvl w:val="0"/>
        <w:rPr>
          <w:sz w:val="24"/>
        </w:rPr>
      </w:pPr>
      <w:r>
        <w:rPr>
          <w:sz w:val="24"/>
        </w:rPr>
        <w:t>Fidji est partie aux conventions suivantes, qui sont essentielles pour l’égalité des femmes :</w:t>
      </w:r>
    </w:p>
    <w:p w:rsidR="00000000" w:rsidRDefault="00000000">
      <w:pPr>
        <w:pStyle w:val="Header"/>
        <w:tabs>
          <w:tab w:val="clear" w:pos="4320"/>
          <w:tab w:val="clear" w:pos="8640"/>
        </w:tabs>
        <w:outlineLvl w:val="0"/>
        <w:rPr>
          <w:sz w:val="24"/>
        </w:rPr>
      </w:pPr>
    </w:p>
    <w:p w:rsidR="00000000" w:rsidRDefault="00000000">
      <w:pPr>
        <w:pStyle w:val="Header"/>
        <w:numPr>
          <w:ilvl w:val="0"/>
          <w:numId w:val="51"/>
        </w:numPr>
        <w:tabs>
          <w:tab w:val="clear" w:pos="360"/>
          <w:tab w:val="clear" w:pos="4320"/>
          <w:tab w:val="clear" w:pos="8640"/>
          <w:tab w:val="num" w:pos="1080"/>
        </w:tabs>
        <w:ind w:left="1080"/>
        <w:outlineLvl w:val="0"/>
        <w:rPr>
          <w:sz w:val="24"/>
        </w:rPr>
      </w:pPr>
      <w:r>
        <w:rPr>
          <w:sz w:val="24"/>
        </w:rPr>
        <w:t>Convention internationale pour la répression de la traite des femmes et des enfants (1921)</w:t>
      </w:r>
    </w:p>
    <w:p w:rsidR="00000000" w:rsidRDefault="00000000">
      <w:pPr>
        <w:pStyle w:val="Header"/>
        <w:numPr>
          <w:ilvl w:val="0"/>
          <w:numId w:val="51"/>
        </w:numPr>
        <w:tabs>
          <w:tab w:val="clear" w:pos="360"/>
          <w:tab w:val="clear" w:pos="4320"/>
          <w:tab w:val="clear" w:pos="8640"/>
          <w:tab w:val="num" w:pos="1080"/>
        </w:tabs>
        <w:ind w:left="1080"/>
        <w:outlineLvl w:val="0"/>
        <w:rPr>
          <w:sz w:val="24"/>
        </w:rPr>
      </w:pPr>
      <w:r>
        <w:rPr>
          <w:sz w:val="24"/>
        </w:rPr>
        <w:t>Convention sur les droits politiques de la femme (1954)</w:t>
      </w:r>
    </w:p>
    <w:p w:rsidR="00000000" w:rsidRDefault="00000000">
      <w:pPr>
        <w:pStyle w:val="Header"/>
        <w:numPr>
          <w:ilvl w:val="0"/>
          <w:numId w:val="51"/>
        </w:numPr>
        <w:tabs>
          <w:tab w:val="clear" w:pos="360"/>
          <w:tab w:val="clear" w:pos="4320"/>
          <w:tab w:val="clear" w:pos="8640"/>
          <w:tab w:val="num" w:pos="1080"/>
        </w:tabs>
        <w:ind w:left="1080"/>
        <w:outlineLvl w:val="0"/>
        <w:rPr>
          <w:sz w:val="24"/>
        </w:rPr>
      </w:pPr>
      <w:r>
        <w:rPr>
          <w:sz w:val="24"/>
        </w:rPr>
        <w:t>Convention sur la nationalité de la femme mariée (1958)</w:t>
      </w:r>
    </w:p>
    <w:p w:rsidR="00000000" w:rsidRDefault="00000000">
      <w:pPr>
        <w:pStyle w:val="Header"/>
        <w:numPr>
          <w:ilvl w:val="0"/>
          <w:numId w:val="51"/>
        </w:numPr>
        <w:tabs>
          <w:tab w:val="clear" w:pos="360"/>
          <w:tab w:val="clear" w:pos="4320"/>
          <w:tab w:val="clear" w:pos="8640"/>
          <w:tab w:val="num" w:pos="1080"/>
        </w:tabs>
        <w:ind w:left="1080"/>
        <w:outlineLvl w:val="0"/>
        <w:rPr>
          <w:sz w:val="24"/>
        </w:rPr>
      </w:pPr>
      <w:r>
        <w:rPr>
          <w:sz w:val="24"/>
        </w:rPr>
        <w:t>Convention relative aux droits de l’enfant (1993)</w:t>
      </w:r>
    </w:p>
    <w:p w:rsidR="00000000" w:rsidRDefault="00000000">
      <w:pPr>
        <w:pStyle w:val="Header"/>
        <w:numPr>
          <w:ilvl w:val="0"/>
          <w:numId w:val="51"/>
        </w:numPr>
        <w:tabs>
          <w:tab w:val="clear" w:pos="360"/>
          <w:tab w:val="clear" w:pos="4320"/>
          <w:tab w:val="clear" w:pos="8640"/>
          <w:tab w:val="num" w:pos="1080"/>
        </w:tabs>
        <w:ind w:left="1080"/>
        <w:outlineLvl w:val="0"/>
        <w:rPr>
          <w:sz w:val="24"/>
        </w:rPr>
      </w:pPr>
      <w:r>
        <w:rPr>
          <w:sz w:val="24"/>
        </w:rPr>
        <w:t>Convention internationale sur l’élimination de toutes les formes de discrimination raciale</w:t>
      </w:r>
    </w:p>
    <w:p w:rsidR="00000000" w:rsidRDefault="00000000">
      <w:pPr>
        <w:pStyle w:val="Header"/>
        <w:numPr>
          <w:ilvl w:val="0"/>
          <w:numId w:val="51"/>
        </w:numPr>
        <w:tabs>
          <w:tab w:val="clear" w:pos="360"/>
          <w:tab w:val="clear" w:pos="4320"/>
          <w:tab w:val="clear" w:pos="8640"/>
          <w:tab w:val="num" w:pos="1080"/>
        </w:tabs>
        <w:ind w:left="1080"/>
        <w:outlineLvl w:val="0"/>
        <w:rPr>
          <w:sz w:val="24"/>
        </w:rPr>
      </w:pPr>
      <w:r>
        <w:rPr>
          <w:sz w:val="24"/>
        </w:rPr>
        <w:t>Convention sur le consentement au mariage, l’âge minimum du mariage et l’enregistrement des mariages</w:t>
      </w:r>
    </w:p>
    <w:p w:rsidR="00000000" w:rsidRDefault="00000000">
      <w:pPr>
        <w:pStyle w:val="Header"/>
        <w:numPr>
          <w:ilvl w:val="0"/>
          <w:numId w:val="45"/>
        </w:numPr>
        <w:tabs>
          <w:tab w:val="clear" w:pos="4320"/>
          <w:tab w:val="clear" w:pos="8640"/>
        </w:tabs>
        <w:outlineLvl w:val="0"/>
        <w:rPr>
          <w:sz w:val="28"/>
        </w:rPr>
      </w:pPr>
      <w:r>
        <w:br w:type="page"/>
        <w:t xml:space="preserve">Article 2. </w:t>
      </w:r>
      <w:r>
        <w:rPr>
          <w:b/>
          <w:i/>
          <w:sz w:val="28"/>
        </w:rPr>
        <w:t>Obligation d’éliminer la discrimination</w:t>
      </w:r>
    </w:p>
    <w:p w:rsidR="00000000" w:rsidRDefault="00000000">
      <w:pPr>
        <w:pStyle w:val="Header"/>
        <w:tabs>
          <w:tab w:val="clear" w:pos="4320"/>
          <w:tab w:val="clear" w:pos="8640"/>
        </w:tabs>
        <w:outlineLvl w:val="0"/>
        <w:rPr>
          <w:sz w:val="24"/>
        </w:rPr>
      </w:pPr>
    </w:p>
    <w:tbl>
      <w:tblPr>
        <w:tblW w:w="0" w:type="auto"/>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000" w:firstRow="0" w:lastRow="0" w:firstColumn="0" w:lastColumn="0" w:noHBand="0" w:noVBand="0"/>
      </w:tblPr>
      <w:tblGrid>
        <w:gridCol w:w="8639"/>
      </w:tblGrid>
      <w:tr w:rsidR="00000000">
        <w:tblPrEx>
          <w:tblCellMar>
            <w:top w:w="0" w:type="dxa"/>
            <w:bottom w:w="0" w:type="dxa"/>
          </w:tblCellMar>
        </w:tblPrEx>
        <w:trPr>
          <w:trHeight w:val="1222"/>
        </w:trPr>
        <w:tc>
          <w:tcPr>
            <w:tcW w:w="8639" w:type="dxa"/>
            <w:tcBorders>
              <w:top w:val="nil"/>
              <w:bottom w:val="nil"/>
            </w:tcBorders>
          </w:tcPr>
          <w:p w:rsidR="00000000" w:rsidRDefault="00000000">
            <w:pPr>
              <w:pStyle w:val="Header"/>
              <w:tabs>
                <w:tab w:val="clear" w:pos="4320"/>
                <w:tab w:val="clear" w:pos="8640"/>
              </w:tabs>
              <w:outlineLvl w:val="0"/>
              <w:rPr>
                <w:i/>
                <w:sz w:val="24"/>
              </w:rPr>
            </w:pPr>
            <w:r>
              <w:rPr>
                <w:b/>
                <w:i/>
                <w:sz w:val="24"/>
              </w:rPr>
              <w:t>Dispositions de la Convention:</w:t>
            </w:r>
          </w:p>
          <w:p w:rsidR="00000000" w:rsidRDefault="00000000">
            <w:pPr>
              <w:pStyle w:val="Header"/>
              <w:tabs>
                <w:tab w:val="clear" w:pos="4320"/>
                <w:tab w:val="clear" w:pos="8640"/>
              </w:tabs>
              <w:outlineLvl w:val="0"/>
              <w:rPr>
                <w:i/>
                <w:sz w:val="24"/>
              </w:rPr>
            </w:pPr>
          </w:p>
          <w:p w:rsidR="00000000" w:rsidRDefault="00000000">
            <w:pPr>
              <w:pStyle w:val="Header"/>
              <w:tabs>
                <w:tab w:val="clear" w:pos="4320"/>
                <w:tab w:val="clear" w:pos="8640"/>
              </w:tabs>
              <w:outlineLvl w:val="0"/>
              <w:rPr>
                <w:i/>
                <w:sz w:val="24"/>
              </w:rPr>
            </w:pPr>
            <w:r>
              <w:rPr>
                <w:i/>
                <w:sz w:val="24"/>
              </w:rPr>
              <w:t>Les États parties condamnent la discrimination à l’égard des femmes sous toutes ses formes, conviennent de poursuivre par tous les moyens appropriés et sans retard une politique tendant à éliminer la discrimination à l’égard des femmes et, à cette fin, s’engagent à :</w:t>
            </w:r>
          </w:p>
          <w:p w:rsidR="00000000" w:rsidRDefault="00000000">
            <w:pPr>
              <w:pStyle w:val="Header"/>
              <w:tabs>
                <w:tab w:val="clear" w:pos="4320"/>
                <w:tab w:val="clear" w:pos="8640"/>
              </w:tabs>
              <w:outlineLvl w:val="0"/>
              <w:rPr>
                <w:i/>
                <w:sz w:val="24"/>
              </w:rPr>
            </w:pPr>
          </w:p>
          <w:p w:rsidR="00000000" w:rsidRDefault="00000000">
            <w:pPr>
              <w:pStyle w:val="Header"/>
              <w:numPr>
                <w:ilvl w:val="0"/>
                <w:numId w:val="172"/>
              </w:numPr>
              <w:tabs>
                <w:tab w:val="clear" w:pos="360"/>
                <w:tab w:val="clear" w:pos="4320"/>
                <w:tab w:val="clear" w:pos="8640"/>
                <w:tab w:val="num" w:pos="1080"/>
              </w:tabs>
              <w:ind w:left="1080"/>
              <w:outlineLvl w:val="0"/>
              <w:rPr>
                <w:i/>
                <w:sz w:val="24"/>
              </w:rPr>
            </w:pPr>
            <w:r>
              <w:rPr>
                <w:i/>
                <w:sz w:val="24"/>
              </w:rPr>
              <w:t>Inscrire dans leur constitution nationale ou toute autre disposition législative appropriée le principe de l’égalité des hommes et des femmes, si ce n’et déjà fait, et assurer par voie de législation ou par d’autres moyens appropriés l’application effective dudit principe ;</w:t>
            </w:r>
          </w:p>
          <w:p w:rsidR="00000000" w:rsidRDefault="00000000">
            <w:pPr>
              <w:pStyle w:val="Header"/>
              <w:tabs>
                <w:tab w:val="clear" w:pos="4320"/>
                <w:tab w:val="clear" w:pos="8640"/>
              </w:tabs>
              <w:ind w:left="720"/>
              <w:outlineLvl w:val="0"/>
              <w:rPr>
                <w:i/>
                <w:sz w:val="24"/>
              </w:rPr>
            </w:pPr>
          </w:p>
          <w:p w:rsidR="00000000" w:rsidRDefault="00000000">
            <w:pPr>
              <w:pStyle w:val="Header"/>
              <w:numPr>
                <w:ilvl w:val="0"/>
                <w:numId w:val="173"/>
              </w:numPr>
              <w:tabs>
                <w:tab w:val="clear" w:pos="360"/>
                <w:tab w:val="clear" w:pos="4320"/>
                <w:tab w:val="clear" w:pos="8640"/>
                <w:tab w:val="num" w:pos="1080"/>
              </w:tabs>
              <w:ind w:left="1080"/>
              <w:outlineLvl w:val="0"/>
              <w:rPr>
                <w:i/>
                <w:sz w:val="24"/>
              </w:rPr>
            </w:pPr>
            <w:r>
              <w:rPr>
                <w:i/>
                <w:sz w:val="24"/>
              </w:rPr>
              <w:t>Adopter des mesures législatives et d’autres mesures appropriées assorties, y compris des sanctions en cas de besoin, interdisant toute discrimination à l’égard des femmes ;</w:t>
            </w:r>
          </w:p>
          <w:p w:rsidR="00000000" w:rsidRDefault="00000000">
            <w:pPr>
              <w:pStyle w:val="Header"/>
              <w:tabs>
                <w:tab w:val="clear" w:pos="4320"/>
                <w:tab w:val="clear" w:pos="8640"/>
              </w:tabs>
              <w:ind w:left="720"/>
              <w:outlineLvl w:val="0"/>
              <w:rPr>
                <w:i/>
                <w:sz w:val="24"/>
              </w:rPr>
            </w:pPr>
          </w:p>
          <w:p w:rsidR="00000000" w:rsidRDefault="00000000">
            <w:pPr>
              <w:pStyle w:val="Header"/>
              <w:numPr>
                <w:ilvl w:val="0"/>
                <w:numId w:val="174"/>
              </w:numPr>
              <w:tabs>
                <w:tab w:val="clear" w:pos="360"/>
                <w:tab w:val="clear" w:pos="4320"/>
                <w:tab w:val="clear" w:pos="8640"/>
                <w:tab w:val="num" w:pos="1080"/>
              </w:tabs>
              <w:ind w:left="1080"/>
              <w:outlineLvl w:val="0"/>
              <w:rPr>
                <w:i/>
                <w:sz w:val="24"/>
              </w:rPr>
            </w:pPr>
            <w:r>
              <w:rPr>
                <w:i/>
                <w:sz w:val="24"/>
              </w:rPr>
              <w:t>Instaurer une protection juridictionnelle des droits des femmes sur un pied d’égalité avec les hommes et garantir, par le truchement des tribunaux  nationaux compétents et d’autres institutions publiques, la protection effective des  femmes contre tout acte discriminatoire ;</w:t>
            </w:r>
          </w:p>
          <w:p w:rsidR="00000000" w:rsidRDefault="00000000">
            <w:pPr>
              <w:pStyle w:val="Header"/>
              <w:tabs>
                <w:tab w:val="clear" w:pos="4320"/>
                <w:tab w:val="clear" w:pos="8640"/>
              </w:tabs>
              <w:ind w:left="720"/>
              <w:outlineLvl w:val="0"/>
              <w:rPr>
                <w:i/>
                <w:sz w:val="24"/>
              </w:rPr>
            </w:pPr>
          </w:p>
          <w:p w:rsidR="00000000" w:rsidRDefault="00000000">
            <w:pPr>
              <w:pStyle w:val="Header"/>
              <w:numPr>
                <w:ilvl w:val="0"/>
                <w:numId w:val="175"/>
              </w:numPr>
              <w:tabs>
                <w:tab w:val="clear" w:pos="360"/>
                <w:tab w:val="clear" w:pos="4320"/>
                <w:tab w:val="clear" w:pos="8640"/>
                <w:tab w:val="num" w:pos="1080"/>
              </w:tabs>
              <w:ind w:left="1080"/>
              <w:outlineLvl w:val="0"/>
              <w:rPr>
                <w:i/>
                <w:sz w:val="24"/>
              </w:rPr>
            </w:pPr>
            <w:r>
              <w:rPr>
                <w:i/>
                <w:sz w:val="24"/>
              </w:rPr>
              <w:t>S’abstenir de tout acte ou pratique discriminatoire à l’égard des femmes et faire en sorte que les autorités publiques et les institutions publiques se conforment à cette obligation ;</w:t>
            </w:r>
          </w:p>
          <w:p w:rsidR="00000000" w:rsidRDefault="00000000">
            <w:pPr>
              <w:pStyle w:val="Header"/>
              <w:tabs>
                <w:tab w:val="clear" w:pos="4320"/>
                <w:tab w:val="clear" w:pos="8640"/>
              </w:tabs>
              <w:ind w:left="720"/>
              <w:outlineLvl w:val="0"/>
              <w:rPr>
                <w:i/>
                <w:sz w:val="24"/>
              </w:rPr>
            </w:pPr>
          </w:p>
          <w:p w:rsidR="00000000" w:rsidRDefault="00000000">
            <w:pPr>
              <w:pStyle w:val="Header"/>
              <w:numPr>
                <w:ilvl w:val="0"/>
                <w:numId w:val="176"/>
              </w:numPr>
              <w:tabs>
                <w:tab w:val="clear" w:pos="360"/>
                <w:tab w:val="clear" w:pos="4320"/>
                <w:tab w:val="clear" w:pos="8640"/>
                <w:tab w:val="num" w:pos="1080"/>
              </w:tabs>
              <w:ind w:left="1080"/>
              <w:outlineLvl w:val="0"/>
              <w:rPr>
                <w:i/>
                <w:sz w:val="24"/>
              </w:rPr>
            </w:pPr>
            <w:r>
              <w:rPr>
                <w:i/>
                <w:sz w:val="24"/>
              </w:rPr>
              <w:t>Prendre toutes les mesures appropriées pour éliminer la discrimination pratiquée à l’égard des femmes par une personne, une organisation ou une entreprise quelconque ;</w:t>
            </w:r>
          </w:p>
          <w:p w:rsidR="00000000" w:rsidRDefault="00000000">
            <w:pPr>
              <w:pStyle w:val="Header"/>
              <w:tabs>
                <w:tab w:val="clear" w:pos="4320"/>
                <w:tab w:val="clear" w:pos="8640"/>
              </w:tabs>
              <w:ind w:left="720"/>
              <w:outlineLvl w:val="0"/>
              <w:rPr>
                <w:i/>
                <w:sz w:val="24"/>
              </w:rPr>
            </w:pPr>
          </w:p>
          <w:p w:rsidR="00000000" w:rsidRDefault="00000000">
            <w:pPr>
              <w:pStyle w:val="Header"/>
              <w:numPr>
                <w:ilvl w:val="0"/>
                <w:numId w:val="177"/>
              </w:numPr>
              <w:tabs>
                <w:tab w:val="clear" w:pos="360"/>
                <w:tab w:val="clear" w:pos="4320"/>
                <w:tab w:val="clear" w:pos="8640"/>
                <w:tab w:val="num" w:pos="1140"/>
              </w:tabs>
              <w:ind w:left="1140"/>
              <w:outlineLvl w:val="0"/>
              <w:rPr>
                <w:i/>
                <w:sz w:val="24"/>
              </w:rPr>
            </w:pPr>
            <w:r>
              <w:rPr>
                <w:i/>
                <w:sz w:val="24"/>
              </w:rPr>
              <w:t>Prendre toutes mesures appropriées, y compris des dispositions législatives, pour modifier ou abroger toute loi, disposition réglementaire, coutume ou pratique qui constitue une discrimination à l’égard des femmes ;</w:t>
            </w:r>
          </w:p>
          <w:p w:rsidR="00000000" w:rsidRDefault="00000000">
            <w:pPr>
              <w:pStyle w:val="Header"/>
              <w:tabs>
                <w:tab w:val="clear" w:pos="4320"/>
                <w:tab w:val="clear" w:pos="8640"/>
              </w:tabs>
              <w:ind w:left="720"/>
              <w:outlineLvl w:val="0"/>
              <w:rPr>
                <w:i/>
                <w:sz w:val="24"/>
              </w:rPr>
            </w:pPr>
          </w:p>
          <w:p w:rsidR="00000000" w:rsidRDefault="00000000">
            <w:pPr>
              <w:pStyle w:val="Header"/>
              <w:numPr>
                <w:ilvl w:val="0"/>
                <w:numId w:val="178"/>
              </w:numPr>
              <w:tabs>
                <w:tab w:val="clear" w:pos="360"/>
                <w:tab w:val="clear" w:pos="4320"/>
                <w:tab w:val="clear" w:pos="8640"/>
                <w:tab w:val="num" w:pos="1080"/>
              </w:tabs>
              <w:ind w:left="1080"/>
              <w:outlineLvl w:val="0"/>
              <w:rPr>
                <w:i/>
                <w:sz w:val="24"/>
              </w:rPr>
            </w:pPr>
            <w:r>
              <w:rPr>
                <w:i/>
                <w:sz w:val="24"/>
              </w:rPr>
              <w:t xml:space="preserve">Abroger toutes les dispositions pénales qui constituent une discrimination à l’égard des femmes. </w:t>
            </w:r>
          </w:p>
          <w:p w:rsidR="00000000" w:rsidRDefault="00000000">
            <w:pPr>
              <w:pStyle w:val="Header"/>
              <w:tabs>
                <w:tab w:val="clear" w:pos="4320"/>
                <w:tab w:val="clear" w:pos="8640"/>
              </w:tabs>
              <w:outlineLvl w:val="0"/>
              <w:rPr>
                <w:i/>
                <w:sz w:val="24"/>
              </w:rPr>
            </w:pPr>
          </w:p>
        </w:tc>
      </w:tr>
      <w:tr w:rsidR="00000000">
        <w:tblPrEx>
          <w:tblCellMar>
            <w:top w:w="0" w:type="dxa"/>
            <w:bottom w:w="0" w:type="dxa"/>
          </w:tblCellMar>
        </w:tblPrEx>
        <w:tc>
          <w:tcPr>
            <w:tcW w:w="8639" w:type="dxa"/>
            <w:tcBorders>
              <w:left w:val="nil"/>
              <w:bottom w:val="nil"/>
              <w:right w:val="nil"/>
            </w:tcBorders>
          </w:tcPr>
          <w:p w:rsidR="00000000" w:rsidRDefault="00000000">
            <w:pPr>
              <w:pStyle w:val="Header"/>
              <w:tabs>
                <w:tab w:val="clear" w:pos="4320"/>
                <w:tab w:val="clear" w:pos="8640"/>
              </w:tabs>
              <w:outlineLvl w:val="0"/>
              <w:rPr>
                <w:b/>
                <w:i/>
                <w:sz w:val="24"/>
              </w:rPr>
            </w:pPr>
          </w:p>
        </w:tc>
      </w:tr>
    </w:tbl>
    <w:p w:rsidR="00000000" w:rsidRDefault="00000000">
      <w:pPr>
        <w:pStyle w:val="SingleTxt"/>
      </w:pPr>
    </w:p>
    <w:p w:rsidR="00000000" w:rsidRDefault="00000000">
      <w:pPr>
        <w:pStyle w:val="Header"/>
        <w:tabs>
          <w:tab w:val="clear" w:pos="4320"/>
          <w:tab w:val="clear" w:pos="8640"/>
        </w:tabs>
        <w:outlineLvl w:val="0"/>
        <w:rPr>
          <w:b/>
          <w:sz w:val="24"/>
        </w:rPr>
      </w:pPr>
      <w:r>
        <w:rPr>
          <w:b/>
          <w:sz w:val="24"/>
        </w:rPr>
        <w:t>Commission des droits de l’homme</w:t>
      </w:r>
    </w:p>
    <w:p w:rsidR="00000000" w:rsidRDefault="00000000">
      <w:pPr>
        <w:pStyle w:val="Header"/>
        <w:tabs>
          <w:tab w:val="clear" w:pos="4320"/>
          <w:tab w:val="clear" w:pos="8640"/>
        </w:tabs>
        <w:outlineLvl w:val="0"/>
        <w:rPr>
          <w:b/>
          <w:sz w:val="24"/>
        </w:rPr>
      </w:pPr>
    </w:p>
    <w:p w:rsidR="00000000" w:rsidRDefault="00000000">
      <w:pPr>
        <w:pStyle w:val="Header"/>
        <w:numPr>
          <w:ilvl w:val="1"/>
          <w:numId w:val="45"/>
        </w:numPr>
        <w:tabs>
          <w:tab w:val="clear" w:pos="4320"/>
          <w:tab w:val="clear" w:pos="8640"/>
        </w:tabs>
        <w:outlineLvl w:val="0"/>
        <w:rPr>
          <w:sz w:val="24"/>
        </w:rPr>
      </w:pPr>
      <w:r>
        <w:rPr>
          <w:sz w:val="24"/>
        </w:rPr>
        <w:t>L’article 42 de la Constitution de 1997 porte création d’une Commission des droits de l’homme. Étant donné que les libertés fondamentales des femmes font partie des droits de l’homme, cette Commission est un mécanisme ouvert aux femmes qui peuvent ainsi déposer les plaintes pour discrimination. Au chapitre IV de la loi  de 1999, relative à la Commission des droits de l’homme, sont énoncées les procédures à suivre pour les plaintes et les enquêtes.</w:t>
      </w:r>
    </w:p>
    <w:p w:rsidR="00000000" w:rsidRDefault="00000000">
      <w:pPr>
        <w:pStyle w:val="Header"/>
        <w:tabs>
          <w:tab w:val="clear" w:pos="4320"/>
          <w:tab w:val="clear" w:pos="8640"/>
        </w:tabs>
        <w:ind w:left="720"/>
        <w:outlineLvl w:val="0"/>
        <w:rPr>
          <w:sz w:val="24"/>
        </w:rPr>
      </w:pPr>
    </w:p>
    <w:p w:rsidR="00000000" w:rsidRDefault="00000000">
      <w:pPr>
        <w:pStyle w:val="Header"/>
        <w:tabs>
          <w:tab w:val="clear" w:pos="4320"/>
          <w:tab w:val="clear" w:pos="8640"/>
        </w:tabs>
        <w:ind w:left="720"/>
        <w:outlineLvl w:val="0"/>
        <w:rPr>
          <w:sz w:val="24"/>
        </w:rPr>
      </w:pPr>
      <w:r>
        <w:rPr>
          <w:sz w:val="24"/>
        </w:rPr>
        <w:t>La Commission est investie des fonctions ci-après :</w:t>
      </w:r>
    </w:p>
    <w:p w:rsidR="00000000" w:rsidRDefault="00000000">
      <w:pPr>
        <w:pStyle w:val="Header"/>
        <w:tabs>
          <w:tab w:val="clear" w:pos="4320"/>
          <w:tab w:val="clear" w:pos="8640"/>
        </w:tabs>
        <w:outlineLvl w:val="0"/>
        <w:rPr>
          <w:sz w:val="24"/>
        </w:rPr>
      </w:pPr>
    </w:p>
    <w:p w:rsidR="00000000" w:rsidRDefault="00000000">
      <w:pPr>
        <w:pStyle w:val="Header"/>
        <w:numPr>
          <w:ilvl w:val="2"/>
          <w:numId w:val="45"/>
        </w:numPr>
        <w:tabs>
          <w:tab w:val="clear" w:pos="4320"/>
          <w:tab w:val="clear" w:pos="8640"/>
        </w:tabs>
        <w:outlineLvl w:val="0"/>
        <w:rPr>
          <w:i/>
          <w:sz w:val="24"/>
        </w:rPr>
      </w:pPr>
      <w:r>
        <w:rPr>
          <w:i/>
          <w:sz w:val="24"/>
        </w:rPr>
        <w:t>Éduquer le public sur la nature et le contenu de la loi sur les droits, y compris ses origines dans les conventions internationales et les autres instruments internationaux, et  les responsabilités du Comité des droits de l’homme, du Comité sur l’élimination de la discrimination raciale et des autres organes de l’Assemblée générale des Nations Unies en vue de  promouvoir le respect des droits de l’homme ;</w:t>
      </w:r>
    </w:p>
    <w:p w:rsidR="00000000" w:rsidRDefault="00000000">
      <w:pPr>
        <w:pStyle w:val="Header"/>
        <w:tabs>
          <w:tab w:val="clear" w:pos="4320"/>
          <w:tab w:val="clear" w:pos="8640"/>
        </w:tabs>
        <w:ind w:left="720"/>
        <w:outlineLvl w:val="0"/>
        <w:rPr>
          <w:i/>
          <w:sz w:val="24"/>
        </w:rPr>
      </w:pPr>
    </w:p>
    <w:p w:rsidR="00000000" w:rsidRDefault="00000000">
      <w:pPr>
        <w:pStyle w:val="Header"/>
        <w:numPr>
          <w:ilvl w:val="2"/>
          <w:numId w:val="45"/>
        </w:numPr>
        <w:tabs>
          <w:tab w:val="clear" w:pos="4320"/>
          <w:tab w:val="clear" w:pos="8640"/>
        </w:tabs>
        <w:outlineLvl w:val="0"/>
        <w:rPr>
          <w:i/>
          <w:sz w:val="24"/>
        </w:rPr>
      </w:pPr>
      <w:r>
        <w:rPr>
          <w:i/>
          <w:sz w:val="24"/>
        </w:rPr>
        <w:t>Faire des recommandations au Gouvernement sur des questions touchant à l’application des droits de l’homme, y compris la formulation d’une recommandation  stipulant que toute question spécifique touchant les incidences juridiques d’une disposition de la Déclaration des droits sera renvoyée à la Cour suprême afin qu’elle émette un avis ; et</w:t>
      </w:r>
    </w:p>
    <w:p w:rsidR="00000000" w:rsidRDefault="00000000">
      <w:pPr>
        <w:pStyle w:val="Header"/>
        <w:tabs>
          <w:tab w:val="clear" w:pos="4320"/>
          <w:tab w:val="clear" w:pos="8640"/>
        </w:tabs>
        <w:outlineLvl w:val="0"/>
        <w:rPr>
          <w:i/>
          <w:sz w:val="24"/>
        </w:rPr>
      </w:pPr>
    </w:p>
    <w:p w:rsidR="00000000" w:rsidRDefault="00000000">
      <w:pPr>
        <w:pStyle w:val="Header"/>
        <w:numPr>
          <w:ilvl w:val="2"/>
          <w:numId w:val="45"/>
        </w:numPr>
        <w:tabs>
          <w:tab w:val="clear" w:pos="4320"/>
          <w:tab w:val="clear" w:pos="8640"/>
        </w:tabs>
        <w:outlineLvl w:val="0"/>
        <w:rPr>
          <w:i/>
          <w:sz w:val="24"/>
        </w:rPr>
      </w:pPr>
      <w:r>
        <w:rPr>
          <w:i/>
          <w:sz w:val="24"/>
        </w:rPr>
        <w:t>Exécuter d’autres tâches  pouvant lui être confiées en vertu d’une loi adoptée par le Parlement.</w:t>
      </w:r>
    </w:p>
    <w:p w:rsidR="00000000" w:rsidRDefault="00000000">
      <w:pPr>
        <w:pStyle w:val="Header"/>
        <w:tabs>
          <w:tab w:val="clear" w:pos="4320"/>
          <w:tab w:val="clear" w:pos="8640"/>
        </w:tabs>
        <w:outlineLvl w:val="0"/>
        <w:rPr>
          <w:sz w:val="24"/>
        </w:rPr>
      </w:pPr>
    </w:p>
    <w:p w:rsidR="00000000" w:rsidRDefault="00000000">
      <w:pPr>
        <w:pStyle w:val="Header"/>
        <w:numPr>
          <w:ilvl w:val="1"/>
          <w:numId w:val="45"/>
        </w:numPr>
        <w:tabs>
          <w:tab w:val="clear" w:pos="4320"/>
          <w:tab w:val="clear" w:pos="8640"/>
        </w:tabs>
        <w:outlineLvl w:val="0"/>
        <w:rPr>
          <w:sz w:val="24"/>
        </w:rPr>
      </w:pPr>
      <w:r>
        <w:rPr>
          <w:sz w:val="24"/>
        </w:rPr>
        <w:t>La Commission des droits de l’homme a été créée en 1999. Bien qu’elle vienne de commencer ses travaux elle aura une forte influence sur l’application et le suivi de la Convention sur les femmes.</w:t>
      </w:r>
    </w:p>
    <w:p w:rsidR="00000000" w:rsidRDefault="00000000">
      <w:pPr>
        <w:pStyle w:val="Header"/>
        <w:tabs>
          <w:tab w:val="clear" w:pos="4320"/>
          <w:tab w:val="clear" w:pos="8640"/>
        </w:tabs>
        <w:outlineLvl w:val="0"/>
        <w:rPr>
          <w:sz w:val="24"/>
        </w:rPr>
      </w:pPr>
    </w:p>
    <w:p w:rsidR="00000000" w:rsidRDefault="00000000">
      <w:pPr>
        <w:pStyle w:val="Header"/>
        <w:numPr>
          <w:ilvl w:val="1"/>
          <w:numId w:val="45"/>
        </w:numPr>
        <w:tabs>
          <w:tab w:val="clear" w:pos="4320"/>
          <w:tab w:val="clear" w:pos="8640"/>
        </w:tabs>
        <w:outlineLvl w:val="0"/>
        <w:rPr>
          <w:sz w:val="24"/>
        </w:rPr>
      </w:pPr>
      <w:r>
        <w:rPr>
          <w:sz w:val="24"/>
        </w:rPr>
        <w:t>La loi  de 1999 relative à la Commission des droits de l’homme a défini avec plus de précision les domaines dans lesquels toute discrimination arbitraire est proscrite :</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ind w:left="720"/>
        <w:outlineLvl w:val="0"/>
        <w:rPr>
          <w:i/>
          <w:sz w:val="24"/>
        </w:rPr>
      </w:pPr>
      <w:r>
        <w:rPr>
          <w:sz w:val="24"/>
        </w:rPr>
        <w:t xml:space="preserve">Article 17 (1) : </w:t>
      </w:r>
      <w:r>
        <w:rPr>
          <w:i/>
          <w:sz w:val="24"/>
        </w:rPr>
        <w:t xml:space="preserve">Toute personne agissant dans l’un des domaines visés au paragraphe (1) commet directement ou indirectement un acte de discrimination arbitraire lorsqu’elle différentie ou harcèle une  autre personne  pour une raison constituant l’un des motifs sur lesquels se fonde la discrimination. </w:t>
      </w:r>
    </w:p>
    <w:p w:rsidR="00000000" w:rsidRDefault="00000000">
      <w:pPr>
        <w:pStyle w:val="Header"/>
        <w:tabs>
          <w:tab w:val="clear" w:pos="4320"/>
          <w:tab w:val="clear" w:pos="8640"/>
        </w:tabs>
        <w:ind w:left="720"/>
        <w:outlineLvl w:val="0"/>
        <w:rPr>
          <w:sz w:val="24"/>
        </w:rPr>
      </w:pPr>
    </w:p>
    <w:p w:rsidR="00000000" w:rsidRDefault="00000000">
      <w:pPr>
        <w:pStyle w:val="Header"/>
        <w:numPr>
          <w:ilvl w:val="0"/>
          <w:numId w:val="56"/>
        </w:numPr>
        <w:tabs>
          <w:tab w:val="clear" w:pos="4320"/>
          <w:tab w:val="clear" w:pos="8640"/>
        </w:tabs>
        <w:outlineLvl w:val="0"/>
        <w:rPr>
          <w:i/>
          <w:sz w:val="24"/>
        </w:rPr>
      </w:pPr>
      <w:r>
        <w:rPr>
          <w:i/>
          <w:sz w:val="24"/>
        </w:rPr>
        <w:t>Sans  préjudice de l’alinéa (1),  aux fins du présent article,  on entend par harcèlement sexuel tout harcèlement  dont le motif  entre dans la catégorie de ceux qui constituent le fondement de la discrimination.</w:t>
      </w:r>
    </w:p>
    <w:p w:rsidR="00000000" w:rsidRDefault="00000000">
      <w:pPr>
        <w:pStyle w:val="Header"/>
        <w:tabs>
          <w:tab w:val="clear" w:pos="4320"/>
          <w:tab w:val="clear" w:pos="8640"/>
        </w:tabs>
        <w:ind w:left="720"/>
        <w:outlineLvl w:val="0"/>
        <w:rPr>
          <w:i/>
          <w:sz w:val="24"/>
        </w:rPr>
      </w:pPr>
    </w:p>
    <w:p w:rsidR="00000000" w:rsidRDefault="00000000">
      <w:pPr>
        <w:pStyle w:val="Header"/>
        <w:numPr>
          <w:ilvl w:val="0"/>
          <w:numId w:val="56"/>
        </w:numPr>
        <w:tabs>
          <w:tab w:val="clear" w:pos="4320"/>
          <w:tab w:val="clear" w:pos="8640"/>
        </w:tabs>
        <w:outlineLvl w:val="0"/>
        <w:rPr>
          <w:i/>
          <w:sz w:val="24"/>
        </w:rPr>
      </w:pPr>
      <w:r>
        <w:rPr>
          <w:i/>
          <w:sz w:val="24"/>
        </w:rPr>
        <w:t>L’alinéa (1) s’applique aux domaines suivants :</w:t>
      </w:r>
    </w:p>
    <w:p w:rsidR="00000000" w:rsidRDefault="00000000">
      <w:pPr>
        <w:pStyle w:val="Header"/>
        <w:tabs>
          <w:tab w:val="clear" w:pos="4320"/>
          <w:tab w:val="clear" w:pos="8640"/>
        </w:tabs>
        <w:outlineLvl w:val="0"/>
        <w:rPr>
          <w:i/>
          <w:sz w:val="24"/>
        </w:rPr>
      </w:pPr>
    </w:p>
    <w:p w:rsidR="00000000" w:rsidRDefault="00000000">
      <w:pPr>
        <w:pStyle w:val="Header"/>
        <w:numPr>
          <w:ilvl w:val="2"/>
          <w:numId w:val="57"/>
        </w:numPr>
        <w:tabs>
          <w:tab w:val="clear" w:pos="1728"/>
          <w:tab w:val="clear" w:pos="4320"/>
          <w:tab w:val="clear" w:pos="8640"/>
        </w:tabs>
        <w:ind w:left="1800" w:hanging="360"/>
        <w:outlineLvl w:val="0"/>
        <w:rPr>
          <w:i/>
          <w:sz w:val="24"/>
        </w:rPr>
      </w:pPr>
      <w:r>
        <w:rPr>
          <w:i/>
          <w:sz w:val="24"/>
        </w:rPr>
        <w:t xml:space="preserve">Présentation d’une demande d'emploi ou apport de personnel à un employeur ou obtention d’emplois pour d’autres personnes ; </w:t>
      </w:r>
    </w:p>
    <w:p w:rsidR="00000000" w:rsidRDefault="00000000">
      <w:pPr>
        <w:pStyle w:val="Header"/>
        <w:tabs>
          <w:tab w:val="clear" w:pos="4320"/>
          <w:tab w:val="clear" w:pos="8640"/>
        </w:tabs>
        <w:ind w:left="1800" w:hanging="360"/>
        <w:outlineLvl w:val="0"/>
        <w:rPr>
          <w:i/>
          <w:sz w:val="24"/>
        </w:rPr>
      </w:pPr>
    </w:p>
    <w:p w:rsidR="00000000" w:rsidRDefault="00000000">
      <w:pPr>
        <w:pStyle w:val="Header"/>
        <w:numPr>
          <w:ilvl w:val="2"/>
          <w:numId w:val="57"/>
        </w:numPr>
        <w:tabs>
          <w:tab w:val="clear" w:pos="1728"/>
          <w:tab w:val="clear" w:pos="4320"/>
          <w:tab w:val="clear" w:pos="8640"/>
        </w:tabs>
        <w:ind w:left="1800" w:hanging="360"/>
        <w:outlineLvl w:val="0"/>
        <w:rPr>
          <w:i/>
          <w:sz w:val="24"/>
        </w:rPr>
      </w:pPr>
      <w:r>
        <w:rPr>
          <w:i/>
          <w:sz w:val="24"/>
        </w:rPr>
        <w:t>Emploi ;</w:t>
      </w:r>
    </w:p>
    <w:p w:rsidR="00000000" w:rsidRDefault="00000000">
      <w:pPr>
        <w:pStyle w:val="Header"/>
        <w:numPr>
          <w:ilvl w:val="2"/>
          <w:numId w:val="57"/>
        </w:numPr>
        <w:tabs>
          <w:tab w:val="clear" w:pos="1728"/>
          <w:tab w:val="clear" w:pos="4320"/>
          <w:tab w:val="clear" w:pos="8640"/>
        </w:tabs>
        <w:ind w:left="1800" w:hanging="360"/>
        <w:outlineLvl w:val="0"/>
        <w:rPr>
          <w:i/>
          <w:sz w:val="24"/>
        </w:rPr>
      </w:pPr>
      <w:r>
        <w:rPr>
          <w:i/>
          <w:sz w:val="24"/>
        </w:rPr>
        <w:t>Participation à une association ou présentation d’une demande de participation à une association ;</w:t>
      </w:r>
    </w:p>
    <w:p w:rsidR="00000000" w:rsidRDefault="00000000">
      <w:pPr>
        <w:pStyle w:val="Header"/>
        <w:numPr>
          <w:ilvl w:val="2"/>
          <w:numId w:val="57"/>
        </w:numPr>
        <w:tabs>
          <w:tab w:val="clear" w:pos="1728"/>
          <w:tab w:val="clear" w:pos="4320"/>
          <w:tab w:val="clear" w:pos="8640"/>
        </w:tabs>
        <w:ind w:left="1800" w:hanging="360"/>
        <w:outlineLvl w:val="0"/>
        <w:rPr>
          <w:i/>
          <w:sz w:val="24"/>
        </w:rPr>
      </w:pPr>
      <w:r>
        <w:rPr>
          <w:i/>
          <w:sz w:val="24"/>
        </w:rPr>
        <w:t xml:space="preserve">Approbation, autorisation ou formalités à remplir pour exercer un métier ou  une profession ; </w:t>
      </w:r>
    </w:p>
    <w:p w:rsidR="00000000" w:rsidRDefault="00000000">
      <w:pPr>
        <w:pStyle w:val="Header"/>
        <w:numPr>
          <w:ilvl w:val="2"/>
          <w:numId w:val="57"/>
        </w:numPr>
        <w:tabs>
          <w:tab w:val="clear" w:pos="1728"/>
          <w:tab w:val="clear" w:pos="4320"/>
          <w:tab w:val="clear" w:pos="8640"/>
        </w:tabs>
        <w:ind w:left="1800" w:hanging="360"/>
        <w:outlineLvl w:val="0"/>
        <w:rPr>
          <w:i/>
          <w:sz w:val="24"/>
        </w:rPr>
      </w:pPr>
      <w:r>
        <w:rPr>
          <w:i/>
          <w:sz w:val="24"/>
        </w:rPr>
        <w:t>Fourniture de services de formation ou d’ installations ou de possibilités de formation en vue d’aider une personne à obtenir un emploi ;</w:t>
      </w:r>
    </w:p>
    <w:p w:rsidR="00000000" w:rsidRDefault="00000000">
      <w:pPr>
        <w:pStyle w:val="Header"/>
        <w:numPr>
          <w:ilvl w:val="2"/>
          <w:numId w:val="57"/>
        </w:numPr>
        <w:tabs>
          <w:tab w:val="clear" w:pos="1728"/>
          <w:tab w:val="clear" w:pos="4320"/>
          <w:tab w:val="clear" w:pos="8640"/>
        </w:tabs>
        <w:ind w:left="1800" w:hanging="360"/>
        <w:outlineLvl w:val="0"/>
        <w:rPr>
          <w:i/>
          <w:sz w:val="24"/>
        </w:rPr>
      </w:pPr>
      <w:r>
        <w:rPr>
          <w:i/>
          <w:sz w:val="24"/>
        </w:rPr>
        <w:t>Sous réserve de l’alinéa (4), l’affiliation ou la présentation d’une demande d’affiliation, à une organisation d’employeurs, organisation d’employés  ou  toute autre organisation professionnelle ;</w:t>
      </w:r>
    </w:p>
    <w:p w:rsidR="00000000" w:rsidRDefault="00000000">
      <w:pPr>
        <w:pStyle w:val="Header"/>
        <w:numPr>
          <w:ilvl w:val="2"/>
          <w:numId w:val="57"/>
        </w:numPr>
        <w:tabs>
          <w:tab w:val="clear" w:pos="1728"/>
          <w:tab w:val="clear" w:pos="4320"/>
          <w:tab w:val="clear" w:pos="8640"/>
        </w:tabs>
        <w:ind w:left="1800" w:hanging="360"/>
        <w:outlineLvl w:val="0"/>
        <w:rPr>
          <w:i/>
          <w:sz w:val="24"/>
        </w:rPr>
      </w:pPr>
      <w:r>
        <w:rPr>
          <w:i/>
          <w:sz w:val="24"/>
        </w:rPr>
        <w:t xml:space="preserve">Fourniture de biens, services et ressources, notamment de ressources par l’intermédiaire de services bancaires, d’assurances ou de subventions, prêts ou financement par crédit ; </w:t>
      </w:r>
    </w:p>
    <w:p w:rsidR="00000000" w:rsidRDefault="00000000">
      <w:pPr>
        <w:pStyle w:val="Header"/>
        <w:numPr>
          <w:ilvl w:val="2"/>
          <w:numId w:val="57"/>
        </w:numPr>
        <w:tabs>
          <w:tab w:val="clear" w:pos="1728"/>
          <w:tab w:val="clear" w:pos="4320"/>
          <w:tab w:val="clear" w:pos="8640"/>
        </w:tabs>
        <w:ind w:left="1800" w:hanging="360"/>
        <w:outlineLvl w:val="0"/>
        <w:rPr>
          <w:i/>
          <w:sz w:val="24"/>
        </w:rPr>
      </w:pPr>
      <w:r>
        <w:rPr>
          <w:i/>
          <w:sz w:val="24"/>
        </w:rPr>
        <w:t>Accès du public à tout lieu, véhicule, bateau, aéronef ou aéroglisseur, que les membres du public sont autorisés à emprunter ;</w:t>
      </w:r>
    </w:p>
    <w:p w:rsidR="00000000" w:rsidRDefault="00000000">
      <w:pPr>
        <w:pStyle w:val="Header"/>
        <w:numPr>
          <w:ilvl w:val="2"/>
          <w:numId w:val="57"/>
        </w:numPr>
        <w:tabs>
          <w:tab w:val="clear" w:pos="1728"/>
          <w:tab w:val="clear" w:pos="4320"/>
          <w:tab w:val="clear" w:pos="8640"/>
        </w:tabs>
        <w:ind w:left="1800" w:hanging="360"/>
        <w:outlineLvl w:val="0"/>
        <w:rPr>
          <w:i/>
          <w:sz w:val="24"/>
        </w:rPr>
      </w:pPr>
      <w:r>
        <w:rPr>
          <w:i/>
          <w:sz w:val="24"/>
        </w:rPr>
        <w:t xml:space="preserve">Fourniture de terrains et  de logements; </w:t>
      </w:r>
    </w:p>
    <w:p w:rsidR="00000000" w:rsidRDefault="00000000">
      <w:pPr>
        <w:pStyle w:val="Header"/>
        <w:numPr>
          <w:ilvl w:val="2"/>
          <w:numId w:val="57"/>
        </w:numPr>
        <w:tabs>
          <w:tab w:val="clear" w:pos="1728"/>
          <w:tab w:val="clear" w:pos="4320"/>
          <w:tab w:val="clear" w:pos="8640"/>
        </w:tabs>
        <w:ind w:left="1800" w:hanging="360"/>
        <w:outlineLvl w:val="0"/>
        <w:rPr>
          <w:i/>
          <w:sz w:val="24"/>
        </w:rPr>
      </w:pPr>
      <w:r>
        <w:rPr>
          <w:i/>
          <w:sz w:val="24"/>
        </w:rPr>
        <w:t>Accès et participation à l’éducation.</w:t>
      </w:r>
    </w:p>
    <w:p w:rsidR="00000000" w:rsidRDefault="00000000">
      <w:pPr>
        <w:pStyle w:val="Header"/>
        <w:tabs>
          <w:tab w:val="clear" w:pos="4320"/>
          <w:tab w:val="clear" w:pos="8640"/>
        </w:tabs>
        <w:ind w:left="1800" w:hanging="360"/>
        <w:outlineLvl w:val="0"/>
        <w:rPr>
          <w:sz w:val="24"/>
        </w:rPr>
      </w:pPr>
    </w:p>
    <w:p w:rsidR="00000000" w:rsidRDefault="00000000">
      <w:pPr>
        <w:pStyle w:val="Header"/>
        <w:tabs>
          <w:tab w:val="clear" w:pos="4320"/>
          <w:tab w:val="clear" w:pos="8640"/>
        </w:tabs>
        <w:ind w:left="720"/>
        <w:outlineLvl w:val="0"/>
        <w:rPr>
          <w:i/>
          <w:sz w:val="24"/>
        </w:rPr>
      </w:pPr>
      <w:r>
        <w:rPr>
          <w:i/>
          <w:sz w:val="24"/>
        </w:rPr>
        <w:t>(4)</w:t>
      </w:r>
      <w:r>
        <w:rPr>
          <w:i/>
          <w:sz w:val="24"/>
        </w:rPr>
        <w:tab/>
        <w:t>L'alinéa (3) (f) ne s’applique pas aux demandes d’affiliation à un club privé, ni à la  prestation de services à un membre d’un club privé.</w:t>
      </w:r>
    </w:p>
    <w:p w:rsidR="00000000" w:rsidRDefault="00000000">
      <w:pPr>
        <w:pStyle w:val="Header"/>
        <w:tabs>
          <w:tab w:val="clear" w:pos="4320"/>
          <w:tab w:val="clear" w:pos="8640"/>
        </w:tabs>
        <w:ind w:left="1440"/>
        <w:outlineLvl w:val="0"/>
        <w:rPr>
          <w:sz w:val="24"/>
        </w:rPr>
      </w:pPr>
    </w:p>
    <w:p w:rsidR="00000000" w:rsidRDefault="00000000">
      <w:pPr>
        <w:pStyle w:val="Header"/>
        <w:numPr>
          <w:ilvl w:val="1"/>
          <w:numId w:val="45"/>
        </w:numPr>
        <w:tabs>
          <w:tab w:val="clear" w:pos="4320"/>
          <w:tab w:val="clear" w:pos="8640"/>
        </w:tabs>
        <w:outlineLvl w:val="0"/>
        <w:rPr>
          <w:sz w:val="24"/>
        </w:rPr>
      </w:pPr>
      <w:r>
        <w:rPr>
          <w:sz w:val="24"/>
        </w:rPr>
        <w:t xml:space="preserve">En matière de demande et d’annonce de demande d’emploi, la Commission des droits de l’homme fournit les directives  énoncées à l’article 23. </w:t>
      </w:r>
    </w:p>
    <w:p w:rsidR="00000000" w:rsidRDefault="00000000">
      <w:pPr>
        <w:pStyle w:val="Header"/>
        <w:tabs>
          <w:tab w:val="clear" w:pos="4320"/>
          <w:tab w:val="clear" w:pos="8640"/>
        </w:tabs>
        <w:outlineLvl w:val="0"/>
        <w:rPr>
          <w:sz w:val="24"/>
        </w:rPr>
      </w:pPr>
    </w:p>
    <w:p w:rsidR="00000000" w:rsidRDefault="00000000">
      <w:pPr>
        <w:pStyle w:val="Header"/>
        <w:numPr>
          <w:ilvl w:val="0"/>
          <w:numId w:val="58"/>
        </w:numPr>
        <w:tabs>
          <w:tab w:val="clear" w:pos="1437"/>
          <w:tab w:val="clear" w:pos="4320"/>
          <w:tab w:val="clear" w:pos="8640"/>
          <w:tab w:val="left" w:pos="900"/>
        </w:tabs>
        <w:outlineLvl w:val="0"/>
        <w:rPr>
          <w:i/>
          <w:sz w:val="24"/>
        </w:rPr>
      </w:pPr>
      <w:r>
        <w:rPr>
          <w:i/>
          <w:sz w:val="24"/>
        </w:rPr>
        <w:t>Sont considérées comme cas de discrimination arbitraire:</w:t>
      </w:r>
    </w:p>
    <w:p w:rsidR="00000000" w:rsidRDefault="00000000">
      <w:pPr>
        <w:pStyle w:val="Header"/>
        <w:tabs>
          <w:tab w:val="clear" w:pos="4320"/>
          <w:tab w:val="clear" w:pos="8640"/>
          <w:tab w:val="left" w:pos="900"/>
        </w:tabs>
        <w:ind w:left="792"/>
        <w:outlineLvl w:val="0"/>
        <w:rPr>
          <w:sz w:val="24"/>
        </w:rPr>
      </w:pPr>
    </w:p>
    <w:p w:rsidR="00000000" w:rsidRDefault="00000000">
      <w:pPr>
        <w:pStyle w:val="Header"/>
        <w:numPr>
          <w:ilvl w:val="2"/>
          <w:numId w:val="45"/>
        </w:numPr>
        <w:tabs>
          <w:tab w:val="clear" w:pos="1224"/>
          <w:tab w:val="clear" w:pos="4320"/>
          <w:tab w:val="clear" w:pos="8640"/>
          <w:tab w:val="left" w:pos="900"/>
          <w:tab w:val="num" w:pos="1440"/>
        </w:tabs>
        <w:ind w:left="1800"/>
        <w:outlineLvl w:val="0"/>
        <w:rPr>
          <w:i/>
          <w:sz w:val="24"/>
        </w:rPr>
      </w:pPr>
      <w:r>
        <w:rPr>
          <w:i/>
          <w:sz w:val="24"/>
        </w:rPr>
        <w:t xml:space="preserve">L’utilisation ou la diffusion d’une forme quelconque de demande d’emploi ou la pratique de l’enquête sur toute personne à la recherche d’un emploi, indiquant explicitement ou implicitement une intention directe ou indirecte de partialité pour une raison qui fait partie des motifs de discrimination proscrits ; ou </w:t>
      </w:r>
    </w:p>
    <w:p w:rsidR="00000000" w:rsidRDefault="00000000">
      <w:pPr>
        <w:pStyle w:val="Header"/>
        <w:tabs>
          <w:tab w:val="clear" w:pos="4320"/>
          <w:tab w:val="clear" w:pos="8640"/>
          <w:tab w:val="left" w:pos="900"/>
        </w:tabs>
        <w:outlineLvl w:val="0"/>
        <w:rPr>
          <w:i/>
          <w:sz w:val="24"/>
        </w:rPr>
      </w:pPr>
      <w:r>
        <w:rPr>
          <w:i/>
          <w:sz w:val="24"/>
        </w:rPr>
        <w:t xml:space="preserve"> </w:t>
      </w:r>
    </w:p>
    <w:p w:rsidR="00000000" w:rsidRDefault="00000000">
      <w:pPr>
        <w:pStyle w:val="Header"/>
        <w:numPr>
          <w:ilvl w:val="2"/>
          <w:numId w:val="45"/>
        </w:numPr>
        <w:tabs>
          <w:tab w:val="clear" w:pos="1224"/>
          <w:tab w:val="clear" w:pos="4320"/>
          <w:tab w:val="clear" w:pos="8640"/>
          <w:tab w:val="left" w:pos="900"/>
          <w:tab w:val="num" w:pos="1440"/>
        </w:tabs>
        <w:ind w:left="1800"/>
        <w:outlineLvl w:val="0"/>
        <w:rPr>
          <w:i/>
          <w:sz w:val="24"/>
        </w:rPr>
      </w:pPr>
      <w:r>
        <w:rPr>
          <w:i/>
          <w:sz w:val="24"/>
        </w:rPr>
        <w:t>La publication ou l’affichage ou l’autorisation de publier ou afficher toute annonce ou notification indiquant explicitement ou implicitement une intention de  partialité pour une raison qui fait partie des motifs de discrimination proscrits ;</w:t>
      </w:r>
    </w:p>
    <w:p w:rsidR="00000000" w:rsidRDefault="00000000">
      <w:pPr>
        <w:pStyle w:val="Header"/>
        <w:tabs>
          <w:tab w:val="clear" w:pos="4320"/>
          <w:tab w:val="clear" w:pos="8640"/>
          <w:tab w:val="left" w:pos="900"/>
        </w:tabs>
        <w:outlineLvl w:val="0"/>
        <w:rPr>
          <w:sz w:val="24"/>
        </w:rPr>
      </w:pPr>
    </w:p>
    <w:p w:rsidR="00000000" w:rsidRDefault="00000000">
      <w:pPr>
        <w:pStyle w:val="Header"/>
        <w:tabs>
          <w:tab w:val="clear" w:pos="4320"/>
          <w:tab w:val="clear" w:pos="8640"/>
          <w:tab w:val="left" w:pos="900"/>
        </w:tabs>
        <w:outlineLvl w:val="0"/>
        <w:rPr>
          <w:b/>
          <w:sz w:val="24"/>
        </w:rPr>
      </w:pPr>
      <w:r>
        <w:rPr>
          <w:b/>
          <w:sz w:val="24"/>
        </w:rPr>
        <w:t>Commission d’assistance judiciaire</w:t>
      </w:r>
    </w:p>
    <w:p w:rsidR="00000000" w:rsidRDefault="00000000">
      <w:pPr>
        <w:pStyle w:val="Header"/>
        <w:tabs>
          <w:tab w:val="clear" w:pos="4320"/>
          <w:tab w:val="clear" w:pos="8640"/>
          <w:tab w:val="left" w:pos="900"/>
        </w:tabs>
        <w:outlineLvl w:val="0"/>
        <w:rPr>
          <w:b/>
          <w:sz w:val="24"/>
        </w:rPr>
      </w:pPr>
    </w:p>
    <w:p w:rsidR="00000000" w:rsidRDefault="00000000">
      <w:pPr>
        <w:pStyle w:val="Header"/>
        <w:numPr>
          <w:ilvl w:val="1"/>
          <w:numId w:val="45"/>
        </w:numPr>
        <w:tabs>
          <w:tab w:val="clear" w:pos="4320"/>
          <w:tab w:val="clear" w:pos="8640"/>
        </w:tabs>
        <w:outlineLvl w:val="0"/>
        <w:rPr>
          <w:sz w:val="24"/>
        </w:rPr>
      </w:pPr>
      <w:r>
        <w:rPr>
          <w:sz w:val="24"/>
        </w:rPr>
        <w:t>La Commission d’assistance judiciaire, créée en 1996 en vertu de la loi sur l’assistance judiciaire,  fournit une assistance judiciaire dans les  conditions ci-après :</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ind w:left="720"/>
        <w:outlineLvl w:val="0"/>
        <w:rPr>
          <w:i/>
          <w:sz w:val="24"/>
        </w:rPr>
      </w:pPr>
      <w:r>
        <w:rPr>
          <w:i/>
          <w:sz w:val="24"/>
        </w:rPr>
        <w:t>Article 5 (2)</w:t>
      </w:r>
    </w:p>
    <w:p w:rsidR="00000000" w:rsidRDefault="00000000">
      <w:pPr>
        <w:pStyle w:val="Header"/>
        <w:tabs>
          <w:tab w:val="clear" w:pos="4320"/>
          <w:tab w:val="clear" w:pos="8640"/>
        </w:tabs>
        <w:ind w:left="720"/>
        <w:outlineLvl w:val="0"/>
        <w:rPr>
          <w:i/>
          <w:sz w:val="24"/>
        </w:rPr>
      </w:pPr>
    </w:p>
    <w:p w:rsidR="00000000" w:rsidRDefault="00000000">
      <w:pPr>
        <w:pStyle w:val="Header"/>
        <w:numPr>
          <w:ilvl w:val="2"/>
          <w:numId w:val="45"/>
        </w:numPr>
        <w:tabs>
          <w:tab w:val="clear" w:pos="4320"/>
          <w:tab w:val="clear" w:pos="8640"/>
        </w:tabs>
        <w:outlineLvl w:val="0"/>
        <w:rPr>
          <w:i/>
          <w:sz w:val="24"/>
        </w:rPr>
      </w:pPr>
      <w:r>
        <w:rPr>
          <w:i/>
          <w:sz w:val="24"/>
        </w:rPr>
        <w:t>A titre gratuit</w:t>
      </w:r>
    </w:p>
    <w:p w:rsidR="00000000" w:rsidRDefault="00000000">
      <w:pPr>
        <w:pStyle w:val="Header"/>
        <w:numPr>
          <w:ilvl w:val="2"/>
          <w:numId w:val="45"/>
        </w:numPr>
        <w:tabs>
          <w:tab w:val="clear" w:pos="4320"/>
          <w:tab w:val="clear" w:pos="8640"/>
        </w:tabs>
        <w:outlineLvl w:val="0"/>
        <w:rPr>
          <w:i/>
          <w:sz w:val="24"/>
        </w:rPr>
      </w:pPr>
      <w:r>
        <w:rPr>
          <w:i/>
          <w:sz w:val="24"/>
        </w:rPr>
        <w:t>Sous réserve du paiement d’une contribution  par la personne bénéficiaire de l’assistance ;</w:t>
      </w:r>
    </w:p>
    <w:p w:rsidR="00000000" w:rsidRDefault="00000000">
      <w:pPr>
        <w:pStyle w:val="Header"/>
        <w:numPr>
          <w:ilvl w:val="2"/>
          <w:numId w:val="45"/>
        </w:numPr>
        <w:tabs>
          <w:tab w:val="clear" w:pos="4320"/>
          <w:tab w:val="clear" w:pos="8640"/>
        </w:tabs>
        <w:outlineLvl w:val="0"/>
        <w:rPr>
          <w:i/>
          <w:sz w:val="24"/>
        </w:rPr>
      </w:pPr>
      <w:r>
        <w:rPr>
          <w:i/>
          <w:sz w:val="24"/>
        </w:rPr>
        <w:t>Contribution aux coûts des services juridiques obtenus par les bénéficiaires de ces services ;</w:t>
      </w:r>
    </w:p>
    <w:p w:rsidR="00000000" w:rsidRDefault="00000000">
      <w:pPr>
        <w:pStyle w:val="Header"/>
        <w:numPr>
          <w:ilvl w:val="2"/>
          <w:numId w:val="45"/>
        </w:numPr>
        <w:tabs>
          <w:tab w:val="clear" w:pos="4320"/>
          <w:tab w:val="clear" w:pos="8640"/>
        </w:tabs>
        <w:outlineLvl w:val="0"/>
        <w:rPr>
          <w:i/>
          <w:sz w:val="24"/>
        </w:rPr>
      </w:pPr>
      <w:r>
        <w:rPr>
          <w:i/>
          <w:sz w:val="24"/>
        </w:rPr>
        <w:t>Par  tous autres moyens que la Commission jugera appropriés.</w:t>
      </w:r>
    </w:p>
    <w:p w:rsidR="00000000" w:rsidRDefault="00000000">
      <w:pPr>
        <w:pStyle w:val="Header"/>
        <w:tabs>
          <w:tab w:val="clear" w:pos="4320"/>
          <w:tab w:val="clear" w:pos="8640"/>
        </w:tabs>
        <w:ind w:left="720"/>
        <w:outlineLvl w:val="0"/>
        <w:rPr>
          <w:sz w:val="24"/>
        </w:rPr>
      </w:pPr>
    </w:p>
    <w:p w:rsidR="00000000" w:rsidRDefault="00000000">
      <w:pPr>
        <w:pStyle w:val="Header"/>
        <w:tabs>
          <w:tab w:val="clear" w:pos="4320"/>
          <w:tab w:val="clear" w:pos="8640"/>
        </w:tabs>
        <w:ind w:left="720"/>
        <w:outlineLvl w:val="0"/>
        <w:rPr>
          <w:sz w:val="24"/>
        </w:rPr>
      </w:pPr>
      <w:r>
        <w:rPr>
          <w:sz w:val="24"/>
        </w:rPr>
        <w:t>Bien que l’on ne s’attende pas à ce que la majorité des personnes recourant à ces services soient des femmes, il n’y a pas de dispositions spécifiques visant à donner priorité aux femmes dans la prestation de cette aide.</w:t>
      </w:r>
    </w:p>
    <w:p w:rsidR="00000000" w:rsidRDefault="00000000">
      <w:pPr>
        <w:pStyle w:val="Header"/>
        <w:tabs>
          <w:tab w:val="clear" w:pos="4320"/>
          <w:tab w:val="clear" w:pos="8640"/>
        </w:tabs>
        <w:ind w:left="720"/>
        <w:outlineLvl w:val="0"/>
        <w:rPr>
          <w:sz w:val="24"/>
        </w:rPr>
      </w:pPr>
    </w:p>
    <w:p w:rsidR="00000000" w:rsidRDefault="00000000">
      <w:pPr>
        <w:pStyle w:val="Header"/>
        <w:tabs>
          <w:tab w:val="clear" w:pos="4320"/>
          <w:tab w:val="clear" w:pos="8640"/>
        </w:tabs>
        <w:outlineLvl w:val="0"/>
        <w:rPr>
          <w:b/>
          <w:sz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8"/>
        <w:gridCol w:w="900"/>
        <w:gridCol w:w="1080"/>
        <w:gridCol w:w="1170"/>
        <w:gridCol w:w="900"/>
        <w:gridCol w:w="1170"/>
        <w:gridCol w:w="990"/>
        <w:gridCol w:w="810"/>
      </w:tblGrid>
      <w:tr w:rsidR="00000000">
        <w:tblPrEx>
          <w:tblCellMar>
            <w:top w:w="0" w:type="dxa"/>
            <w:bottom w:w="0" w:type="dxa"/>
          </w:tblCellMar>
        </w:tblPrEx>
        <w:tc>
          <w:tcPr>
            <w:tcW w:w="1098" w:type="dxa"/>
          </w:tcPr>
          <w:p w:rsidR="00000000" w:rsidRDefault="00000000">
            <w:pPr>
              <w:pStyle w:val="Header"/>
              <w:tabs>
                <w:tab w:val="clear" w:pos="4320"/>
                <w:tab w:val="clear" w:pos="8640"/>
              </w:tabs>
              <w:ind w:right="-279"/>
              <w:outlineLvl w:val="0"/>
              <w:rPr>
                <w:b/>
              </w:rPr>
            </w:pPr>
            <w:r>
              <w:rPr>
                <w:b/>
              </w:rPr>
              <w:t>Catégorie</w:t>
            </w:r>
          </w:p>
        </w:tc>
        <w:tc>
          <w:tcPr>
            <w:tcW w:w="900" w:type="dxa"/>
          </w:tcPr>
          <w:p w:rsidR="00000000" w:rsidRDefault="00000000">
            <w:pPr>
              <w:pStyle w:val="Header"/>
              <w:tabs>
                <w:tab w:val="clear" w:pos="4320"/>
                <w:tab w:val="clear" w:pos="8640"/>
              </w:tabs>
              <w:outlineLvl w:val="0"/>
              <w:rPr>
                <w:b/>
              </w:rPr>
            </w:pPr>
            <w:r>
              <w:rPr>
                <w:b/>
              </w:rPr>
              <w:t>Divorce</w:t>
            </w:r>
          </w:p>
        </w:tc>
        <w:tc>
          <w:tcPr>
            <w:tcW w:w="1080" w:type="dxa"/>
          </w:tcPr>
          <w:p w:rsidR="00000000" w:rsidRDefault="00000000">
            <w:pPr>
              <w:pStyle w:val="Header"/>
              <w:tabs>
                <w:tab w:val="clear" w:pos="4320"/>
                <w:tab w:val="clear" w:pos="8640"/>
              </w:tabs>
              <w:outlineLvl w:val="0"/>
              <w:rPr>
                <w:b/>
              </w:rPr>
            </w:pPr>
            <w:r>
              <w:rPr>
                <w:b/>
              </w:rPr>
              <w:t>Entretien</w:t>
            </w:r>
          </w:p>
        </w:tc>
        <w:tc>
          <w:tcPr>
            <w:tcW w:w="1170" w:type="dxa"/>
          </w:tcPr>
          <w:p w:rsidR="00000000" w:rsidRDefault="00000000">
            <w:pPr>
              <w:pStyle w:val="Header"/>
              <w:tabs>
                <w:tab w:val="clear" w:pos="4320"/>
                <w:tab w:val="clear" w:pos="8640"/>
              </w:tabs>
              <w:outlineLvl w:val="0"/>
              <w:rPr>
                <w:b/>
              </w:rPr>
            </w:pPr>
            <w:r>
              <w:rPr>
                <w:b/>
              </w:rPr>
              <w:t>Affiliation</w:t>
            </w:r>
          </w:p>
        </w:tc>
        <w:tc>
          <w:tcPr>
            <w:tcW w:w="900" w:type="dxa"/>
          </w:tcPr>
          <w:p w:rsidR="00000000" w:rsidRDefault="00000000">
            <w:pPr>
              <w:pStyle w:val="Header"/>
              <w:tabs>
                <w:tab w:val="clear" w:pos="4320"/>
                <w:tab w:val="clear" w:pos="8640"/>
              </w:tabs>
              <w:outlineLvl w:val="0"/>
              <w:rPr>
                <w:b/>
              </w:rPr>
            </w:pPr>
            <w:r>
              <w:rPr>
                <w:b/>
              </w:rPr>
              <w:t>Garde</w:t>
            </w:r>
          </w:p>
        </w:tc>
        <w:tc>
          <w:tcPr>
            <w:tcW w:w="1170" w:type="dxa"/>
          </w:tcPr>
          <w:p w:rsidR="00000000" w:rsidRDefault="00000000">
            <w:pPr>
              <w:pStyle w:val="Header"/>
              <w:tabs>
                <w:tab w:val="clear" w:pos="4320"/>
                <w:tab w:val="clear" w:pos="8640"/>
              </w:tabs>
              <w:outlineLvl w:val="0"/>
              <w:rPr>
                <w:b/>
              </w:rPr>
            </w:pPr>
            <w:r>
              <w:rPr>
                <w:b/>
              </w:rPr>
              <w:t>Variation</w:t>
            </w:r>
          </w:p>
        </w:tc>
        <w:tc>
          <w:tcPr>
            <w:tcW w:w="990" w:type="dxa"/>
          </w:tcPr>
          <w:p w:rsidR="00000000" w:rsidRDefault="00000000">
            <w:pPr>
              <w:pStyle w:val="Header"/>
              <w:tabs>
                <w:tab w:val="clear" w:pos="4320"/>
                <w:tab w:val="clear" w:pos="8640"/>
              </w:tabs>
              <w:outlineLvl w:val="0"/>
              <w:rPr>
                <w:b/>
              </w:rPr>
            </w:pPr>
            <w:r>
              <w:rPr>
                <w:b/>
              </w:rPr>
              <w:t>Divers</w:t>
            </w:r>
          </w:p>
        </w:tc>
        <w:tc>
          <w:tcPr>
            <w:tcW w:w="810" w:type="dxa"/>
          </w:tcPr>
          <w:p w:rsidR="00000000" w:rsidRDefault="00000000">
            <w:pPr>
              <w:pStyle w:val="Header"/>
              <w:tabs>
                <w:tab w:val="clear" w:pos="4320"/>
                <w:tab w:val="clear" w:pos="8640"/>
              </w:tabs>
              <w:outlineLvl w:val="0"/>
              <w:rPr>
                <w:b/>
              </w:rPr>
            </w:pPr>
            <w:r>
              <w:rPr>
                <w:b/>
              </w:rPr>
              <w:t>Total</w:t>
            </w:r>
          </w:p>
        </w:tc>
      </w:tr>
      <w:tr w:rsidR="00000000">
        <w:tblPrEx>
          <w:tblCellMar>
            <w:top w:w="0" w:type="dxa"/>
            <w:bottom w:w="0" w:type="dxa"/>
          </w:tblCellMar>
        </w:tblPrEx>
        <w:tc>
          <w:tcPr>
            <w:tcW w:w="1098" w:type="dxa"/>
          </w:tcPr>
          <w:p w:rsidR="00000000" w:rsidRDefault="00000000">
            <w:pPr>
              <w:pStyle w:val="Header"/>
              <w:tabs>
                <w:tab w:val="clear" w:pos="4320"/>
                <w:tab w:val="clear" w:pos="8640"/>
              </w:tabs>
              <w:ind w:right="-279"/>
              <w:outlineLvl w:val="0"/>
            </w:pPr>
            <w:r>
              <w:t>1996</w:t>
            </w:r>
          </w:p>
        </w:tc>
        <w:tc>
          <w:tcPr>
            <w:tcW w:w="900" w:type="dxa"/>
          </w:tcPr>
          <w:p w:rsidR="00000000" w:rsidRDefault="00000000">
            <w:pPr>
              <w:pStyle w:val="Header"/>
              <w:tabs>
                <w:tab w:val="clear" w:pos="4320"/>
                <w:tab w:val="clear" w:pos="8640"/>
              </w:tabs>
              <w:outlineLvl w:val="0"/>
            </w:pPr>
            <w:r>
              <w:t>348</w:t>
            </w:r>
          </w:p>
        </w:tc>
        <w:tc>
          <w:tcPr>
            <w:tcW w:w="1080" w:type="dxa"/>
          </w:tcPr>
          <w:p w:rsidR="00000000" w:rsidRDefault="00000000">
            <w:pPr>
              <w:pStyle w:val="Header"/>
              <w:tabs>
                <w:tab w:val="clear" w:pos="4320"/>
                <w:tab w:val="clear" w:pos="8640"/>
              </w:tabs>
              <w:outlineLvl w:val="0"/>
            </w:pPr>
            <w:r>
              <w:t>101</w:t>
            </w:r>
          </w:p>
        </w:tc>
        <w:tc>
          <w:tcPr>
            <w:tcW w:w="1170" w:type="dxa"/>
          </w:tcPr>
          <w:p w:rsidR="00000000" w:rsidRDefault="00000000">
            <w:pPr>
              <w:pStyle w:val="Header"/>
              <w:tabs>
                <w:tab w:val="clear" w:pos="4320"/>
                <w:tab w:val="clear" w:pos="8640"/>
              </w:tabs>
              <w:outlineLvl w:val="0"/>
            </w:pPr>
            <w:r>
              <w:t>39</w:t>
            </w:r>
          </w:p>
        </w:tc>
        <w:tc>
          <w:tcPr>
            <w:tcW w:w="900" w:type="dxa"/>
          </w:tcPr>
          <w:p w:rsidR="00000000" w:rsidRDefault="00000000">
            <w:pPr>
              <w:pStyle w:val="Header"/>
              <w:tabs>
                <w:tab w:val="clear" w:pos="4320"/>
                <w:tab w:val="clear" w:pos="8640"/>
              </w:tabs>
              <w:outlineLvl w:val="0"/>
            </w:pPr>
            <w:r>
              <w:t>11</w:t>
            </w:r>
          </w:p>
        </w:tc>
        <w:tc>
          <w:tcPr>
            <w:tcW w:w="1170" w:type="dxa"/>
          </w:tcPr>
          <w:p w:rsidR="00000000" w:rsidRDefault="00000000">
            <w:pPr>
              <w:pStyle w:val="Header"/>
              <w:tabs>
                <w:tab w:val="clear" w:pos="4320"/>
                <w:tab w:val="clear" w:pos="8640"/>
              </w:tabs>
              <w:outlineLvl w:val="0"/>
            </w:pPr>
            <w:r>
              <w:t>24</w:t>
            </w:r>
          </w:p>
        </w:tc>
        <w:tc>
          <w:tcPr>
            <w:tcW w:w="990" w:type="dxa"/>
          </w:tcPr>
          <w:p w:rsidR="00000000" w:rsidRDefault="00000000">
            <w:pPr>
              <w:pStyle w:val="Header"/>
              <w:tabs>
                <w:tab w:val="clear" w:pos="4320"/>
                <w:tab w:val="clear" w:pos="8640"/>
              </w:tabs>
              <w:outlineLvl w:val="0"/>
            </w:pPr>
            <w:r>
              <w:t>6</w:t>
            </w:r>
          </w:p>
        </w:tc>
        <w:tc>
          <w:tcPr>
            <w:tcW w:w="810" w:type="dxa"/>
          </w:tcPr>
          <w:p w:rsidR="00000000" w:rsidRDefault="00000000">
            <w:pPr>
              <w:pStyle w:val="Header"/>
              <w:tabs>
                <w:tab w:val="clear" w:pos="4320"/>
                <w:tab w:val="clear" w:pos="8640"/>
              </w:tabs>
              <w:outlineLvl w:val="0"/>
            </w:pPr>
            <w:r>
              <w:t>529</w:t>
            </w:r>
          </w:p>
        </w:tc>
      </w:tr>
      <w:tr w:rsidR="00000000">
        <w:tblPrEx>
          <w:tblCellMar>
            <w:top w:w="0" w:type="dxa"/>
            <w:bottom w:w="0" w:type="dxa"/>
          </w:tblCellMar>
        </w:tblPrEx>
        <w:tc>
          <w:tcPr>
            <w:tcW w:w="1098" w:type="dxa"/>
          </w:tcPr>
          <w:p w:rsidR="00000000" w:rsidRDefault="00000000">
            <w:pPr>
              <w:pStyle w:val="Header"/>
              <w:tabs>
                <w:tab w:val="clear" w:pos="4320"/>
                <w:tab w:val="clear" w:pos="8640"/>
              </w:tabs>
              <w:ind w:right="-279"/>
              <w:outlineLvl w:val="0"/>
            </w:pPr>
            <w:r>
              <w:t>1997</w:t>
            </w:r>
          </w:p>
        </w:tc>
        <w:tc>
          <w:tcPr>
            <w:tcW w:w="900" w:type="dxa"/>
          </w:tcPr>
          <w:p w:rsidR="00000000" w:rsidRDefault="00000000">
            <w:pPr>
              <w:pStyle w:val="Header"/>
              <w:tabs>
                <w:tab w:val="clear" w:pos="4320"/>
                <w:tab w:val="clear" w:pos="8640"/>
              </w:tabs>
              <w:outlineLvl w:val="0"/>
            </w:pPr>
            <w:r>
              <w:t>461</w:t>
            </w:r>
          </w:p>
        </w:tc>
        <w:tc>
          <w:tcPr>
            <w:tcW w:w="1080" w:type="dxa"/>
          </w:tcPr>
          <w:p w:rsidR="00000000" w:rsidRDefault="00000000">
            <w:pPr>
              <w:pStyle w:val="Header"/>
              <w:tabs>
                <w:tab w:val="clear" w:pos="4320"/>
                <w:tab w:val="clear" w:pos="8640"/>
              </w:tabs>
              <w:outlineLvl w:val="0"/>
            </w:pPr>
            <w:r>
              <w:t>43</w:t>
            </w:r>
          </w:p>
        </w:tc>
        <w:tc>
          <w:tcPr>
            <w:tcW w:w="1170" w:type="dxa"/>
          </w:tcPr>
          <w:p w:rsidR="00000000" w:rsidRDefault="00000000">
            <w:pPr>
              <w:pStyle w:val="Header"/>
              <w:tabs>
                <w:tab w:val="clear" w:pos="4320"/>
                <w:tab w:val="clear" w:pos="8640"/>
              </w:tabs>
              <w:outlineLvl w:val="0"/>
            </w:pPr>
            <w:r>
              <w:t>11</w:t>
            </w:r>
          </w:p>
        </w:tc>
        <w:tc>
          <w:tcPr>
            <w:tcW w:w="900" w:type="dxa"/>
          </w:tcPr>
          <w:p w:rsidR="00000000" w:rsidRDefault="00000000">
            <w:pPr>
              <w:pStyle w:val="Header"/>
              <w:tabs>
                <w:tab w:val="clear" w:pos="4320"/>
                <w:tab w:val="clear" w:pos="8640"/>
              </w:tabs>
              <w:outlineLvl w:val="0"/>
            </w:pPr>
            <w:r>
              <w:t>7</w:t>
            </w:r>
          </w:p>
        </w:tc>
        <w:tc>
          <w:tcPr>
            <w:tcW w:w="1170" w:type="dxa"/>
          </w:tcPr>
          <w:p w:rsidR="00000000" w:rsidRDefault="00000000">
            <w:pPr>
              <w:pStyle w:val="Header"/>
              <w:tabs>
                <w:tab w:val="clear" w:pos="4320"/>
                <w:tab w:val="clear" w:pos="8640"/>
              </w:tabs>
              <w:outlineLvl w:val="0"/>
            </w:pPr>
            <w:r>
              <w:t>11</w:t>
            </w:r>
          </w:p>
        </w:tc>
        <w:tc>
          <w:tcPr>
            <w:tcW w:w="990" w:type="dxa"/>
          </w:tcPr>
          <w:p w:rsidR="00000000" w:rsidRDefault="00000000">
            <w:pPr>
              <w:pStyle w:val="Header"/>
              <w:tabs>
                <w:tab w:val="clear" w:pos="4320"/>
                <w:tab w:val="clear" w:pos="8640"/>
              </w:tabs>
              <w:outlineLvl w:val="0"/>
            </w:pPr>
            <w:r>
              <w:t>-</w:t>
            </w:r>
          </w:p>
        </w:tc>
        <w:tc>
          <w:tcPr>
            <w:tcW w:w="810" w:type="dxa"/>
          </w:tcPr>
          <w:p w:rsidR="00000000" w:rsidRDefault="00000000">
            <w:pPr>
              <w:pStyle w:val="Header"/>
              <w:tabs>
                <w:tab w:val="clear" w:pos="4320"/>
                <w:tab w:val="clear" w:pos="8640"/>
              </w:tabs>
              <w:outlineLvl w:val="0"/>
            </w:pPr>
            <w:r>
              <w:t>543</w:t>
            </w:r>
          </w:p>
        </w:tc>
      </w:tr>
      <w:tr w:rsidR="00000000">
        <w:tblPrEx>
          <w:tblCellMar>
            <w:top w:w="0" w:type="dxa"/>
            <w:bottom w:w="0" w:type="dxa"/>
          </w:tblCellMar>
        </w:tblPrEx>
        <w:tc>
          <w:tcPr>
            <w:tcW w:w="1098" w:type="dxa"/>
          </w:tcPr>
          <w:p w:rsidR="00000000" w:rsidRDefault="00000000">
            <w:pPr>
              <w:pStyle w:val="Header"/>
              <w:tabs>
                <w:tab w:val="clear" w:pos="4320"/>
                <w:tab w:val="clear" w:pos="8640"/>
              </w:tabs>
              <w:ind w:right="-279"/>
              <w:outlineLvl w:val="0"/>
            </w:pPr>
            <w:r>
              <w:t>1998</w:t>
            </w:r>
          </w:p>
        </w:tc>
        <w:tc>
          <w:tcPr>
            <w:tcW w:w="900" w:type="dxa"/>
          </w:tcPr>
          <w:p w:rsidR="00000000" w:rsidRDefault="00000000">
            <w:pPr>
              <w:pStyle w:val="Header"/>
              <w:tabs>
                <w:tab w:val="clear" w:pos="4320"/>
                <w:tab w:val="clear" w:pos="8640"/>
              </w:tabs>
              <w:outlineLvl w:val="0"/>
            </w:pPr>
            <w:r>
              <w:t>383</w:t>
            </w:r>
          </w:p>
        </w:tc>
        <w:tc>
          <w:tcPr>
            <w:tcW w:w="1080" w:type="dxa"/>
          </w:tcPr>
          <w:p w:rsidR="00000000" w:rsidRDefault="00000000">
            <w:pPr>
              <w:pStyle w:val="Header"/>
              <w:tabs>
                <w:tab w:val="clear" w:pos="4320"/>
                <w:tab w:val="clear" w:pos="8640"/>
              </w:tabs>
              <w:outlineLvl w:val="0"/>
            </w:pPr>
            <w:r>
              <w:t>34</w:t>
            </w:r>
          </w:p>
        </w:tc>
        <w:tc>
          <w:tcPr>
            <w:tcW w:w="1170" w:type="dxa"/>
          </w:tcPr>
          <w:p w:rsidR="00000000" w:rsidRDefault="00000000">
            <w:pPr>
              <w:pStyle w:val="Header"/>
              <w:tabs>
                <w:tab w:val="clear" w:pos="4320"/>
                <w:tab w:val="clear" w:pos="8640"/>
              </w:tabs>
              <w:outlineLvl w:val="0"/>
            </w:pPr>
            <w:r>
              <w:t>4</w:t>
            </w:r>
          </w:p>
        </w:tc>
        <w:tc>
          <w:tcPr>
            <w:tcW w:w="900" w:type="dxa"/>
          </w:tcPr>
          <w:p w:rsidR="00000000" w:rsidRDefault="00000000">
            <w:pPr>
              <w:pStyle w:val="Header"/>
              <w:tabs>
                <w:tab w:val="clear" w:pos="4320"/>
                <w:tab w:val="clear" w:pos="8640"/>
              </w:tabs>
              <w:outlineLvl w:val="0"/>
            </w:pPr>
            <w:r>
              <w:t>7</w:t>
            </w:r>
          </w:p>
        </w:tc>
        <w:tc>
          <w:tcPr>
            <w:tcW w:w="1170" w:type="dxa"/>
          </w:tcPr>
          <w:p w:rsidR="00000000" w:rsidRDefault="00000000">
            <w:pPr>
              <w:pStyle w:val="Header"/>
              <w:tabs>
                <w:tab w:val="clear" w:pos="4320"/>
                <w:tab w:val="clear" w:pos="8640"/>
              </w:tabs>
              <w:outlineLvl w:val="0"/>
            </w:pPr>
            <w:r>
              <w:t>3</w:t>
            </w:r>
          </w:p>
        </w:tc>
        <w:tc>
          <w:tcPr>
            <w:tcW w:w="990" w:type="dxa"/>
          </w:tcPr>
          <w:p w:rsidR="00000000" w:rsidRDefault="00000000">
            <w:pPr>
              <w:pStyle w:val="Header"/>
              <w:tabs>
                <w:tab w:val="clear" w:pos="4320"/>
                <w:tab w:val="clear" w:pos="8640"/>
              </w:tabs>
              <w:outlineLvl w:val="0"/>
            </w:pPr>
            <w:r>
              <w:t>-</w:t>
            </w:r>
          </w:p>
        </w:tc>
        <w:tc>
          <w:tcPr>
            <w:tcW w:w="810" w:type="dxa"/>
          </w:tcPr>
          <w:p w:rsidR="00000000" w:rsidRDefault="00000000">
            <w:pPr>
              <w:pStyle w:val="Header"/>
              <w:tabs>
                <w:tab w:val="clear" w:pos="4320"/>
                <w:tab w:val="clear" w:pos="8640"/>
              </w:tabs>
              <w:outlineLvl w:val="0"/>
            </w:pPr>
            <w:r>
              <w:t>431</w:t>
            </w:r>
          </w:p>
        </w:tc>
      </w:tr>
    </w:tbl>
    <w:p w:rsidR="00000000" w:rsidRDefault="00000000">
      <w:pPr>
        <w:pStyle w:val="Header"/>
        <w:tabs>
          <w:tab w:val="clear" w:pos="4320"/>
          <w:tab w:val="clear" w:pos="8640"/>
        </w:tabs>
        <w:outlineLvl w:val="0"/>
        <w:rPr>
          <w:b/>
          <w:sz w:val="24"/>
        </w:rPr>
      </w:pPr>
    </w:p>
    <w:p w:rsidR="00000000" w:rsidRDefault="00000000">
      <w:pPr>
        <w:pStyle w:val="SingleTxt"/>
        <w:rPr>
          <w:i/>
          <w:sz w:val="24"/>
        </w:rPr>
      </w:pPr>
      <w:r>
        <w:rPr>
          <w:i/>
          <w:sz w:val="24"/>
        </w:rPr>
        <w:t>Source : Rapport annuel du département de la protection sociale</w:t>
      </w:r>
    </w:p>
    <w:p w:rsidR="00000000" w:rsidRDefault="00000000">
      <w:pPr>
        <w:pStyle w:val="SingleTxt"/>
      </w:pPr>
    </w:p>
    <w:p w:rsidR="00000000" w:rsidRDefault="00000000">
      <w:pPr>
        <w:pStyle w:val="Header"/>
        <w:tabs>
          <w:tab w:val="clear" w:pos="4320"/>
          <w:tab w:val="clear" w:pos="8640"/>
        </w:tabs>
        <w:outlineLvl w:val="0"/>
        <w:rPr>
          <w:b/>
          <w:sz w:val="24"/>
        </w:rPr>
      </w:pPr>
      <w:r>
        <w:rPr>
          <w:b/>
          <w:sz w:val="24"/>
        </w:rPr>
        <w:t>Bureau de l’Ombudsman</w:t>
      </w:r>
    </w:p>
    <w:p w:rsidR="00000000" w:rsidRDefault="00000000">
      <w:pPr>
        <w:pStyle w:val="Header"/>
        <w:tabs>
          <w:tab w:val="clear" w:pos="4320"/>
          <w:tab w:val="clear" w:pos="8640"/>
        </w:tabs>
        <w:outlineLvl w:val="0"/>
        <w:rPr>
          <w:sz w:val="24"/>
        </w:rPr>
      </w:pPr>
    </w:p>
    <w:p w:rsidR="00000000" w:rsidRDefault="00000000">
      <w:pPr>
        <w:pStyle w:val="Header"/>
        <w:numPr>
          <w:ilvl w:val="1"/>
          <w:numId w:val="45"/>
        </w:numPr>
        <w:tabs>
          <w:tab w:val="clear" w:pos="4320"/>
          <w:tab w:val="clear" w:pos="8640"/>
        </w:tabs>
        <w:outlineLvl w:val="0"/>
        <w:rPr>
          <w:sz w:val="24"/>
        </w:rPr>
      </w:pPr>
      <w:r>
        <w:rPr>
          <w:sz w:val="24"/>
        </w:rPr>
        <w:t>Fidji a également un bureau d’intercesseur (ombudsman),  conformément à la loi de 1970 sur l’intercession. Le bureau de l’intercesseur constitue un mécanisme permettant aux personnes estimant qu’elles ont été injustement traitées par l’administration, de porter plainte. L’intercesseur peut prendre des mesures lorsqu’il y a eu violation des règlements ou procédures officiels.</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b/>
          <w:sz w:val="24"/>
        </w:rPr>
      </w:pPr>
      <w:r>
        <w:rPr>
          <w:b/>
          <w:sz w:val="24"/>
        </w:rPr>
        <w:t>Abrogation des lois discriminatoires</w:t>
      </w:r>
    </w:p>
    <w:p w:rsidR="00000000" w:rsidRDefault="00000000">
      <w:pPr>
        <w:pStyle w:val="Header"/>
        <w:tabs>
          <w:tab w:val="clear" w:pos="4320"/>
          <w:tab w:val="clear" w:pos="8640"/>
        </w:tabs>
        <w:outlineLvl w:val="0"/>
        <w:rPr>
          <w:b/>
          <w:sz w:val="24"/>
        </w:rPr>
      </w:pPr>
    </w:p>
    <w:p w:rsidR="00000000" w:rsidRDefault="00000000">
      <w:pPr>
        <w:pStyle w:val="Header"/>
        <w:numPr>
          <w:ilvl w:val="1"/>
          <w:numId w:val="45"/>
        </w:numPr>
        <w:tabs>
          <w:tab w:val="clear" w:pos="4320"/>
          <w:tab w:val="clear" w:pos="8640"/>
        </w:tabs>
        <w:outlineLvl w:val="0"/>
        <w:rPr>
          <w:sz w:val="24"/>
        </w:rPr>
      </w:pPr>
      <w:r>
        <w:rPr>
          <w:sz w:val="24"/>
        </w:rPr>
        <w:t xml:space="preserve">Certaines lois discriminatoires ont été abrogées, comme par exemple les lois relatives à la citoyenneté. Avant 1997-98n le mari étranger d’une Fidjienne pouvait acquérir la citoyenneté par déclaration. Depuis 1997, la citoyenneté pour l’un des conjoints, homme ou femme, ressortissant fidjien s’acquière soit par déclaration ou par naturalisation. </w:t>
      </w:r>
    </w:p>
    <w:p w:rsidR="00000000" w:rsidRDefault="00000000">
      <w:pPr>
        <w:pStyle w:val="Header"/>
        <w:tabs>
          <w:tab w:val="clear" w:pos="4320"/>
          <w:tab w:val="clear" w:pos="8640"/>
        </w:tabs>
        <w:outlineLvl w:val="0"/>
        <w:rPr>
          <w:sz w:val="24"/>
        </w:rPr>
      </w:pPr>
    </w:p>
    <w:p w:rsidR="00000000" w:rsidRDefault="00000000">
      <w:pPr>
        <w:pStyle w:val="Header"/>
        <w:numPr>
          <w:ilvl w:val="1"/>
          <w:numId w:val="45"/>
        </w:numPr>
        <w:tabs>
          <w:tab w:val="clear" w:pos="4320"/>
          <w:tab w:val="clear" w:pos="8640"/>
        </w:tabs>
        <w:outlineLvl w:val="0"/>
        <w:rPr>
          <w:sz w:val="24"/>
        </w:rPr>
      </w:pPr>
      <w:r>
        <w:rPr>
          <w:sz w:val="24"/>
        </w:rPr>
        <w:t xml:space="preserve">Une autre loi a été amendée eu égard au choix qu’avaient les femmes de se retirer de la caisse de prévoyance nationale, après leur mariage. Malgré la protection que cette caisse garantissait aux femmes, il arrivait qu’elles étaient obligées dans certains cas, par leur conjoint, de se retirer de la caisse afin que l’argent de leur pension puisse être utilisé pour les besoins du ménage. Depuis juillet 1999, les femmes n’ont plus le droit, après leur mariage, de retirer le montant de leur contribution. (Amendement à la loi relative à la Caisse nationale de prévoyance des Fidji).  </w:t>
      </w:r>
    </w:p>
    <w:p w:rsidR="00000000" w:rsidRDefault="00000000">
      <w:pPr>
        <w:pStyle w:val="Header"/>
        <w:tabs>
          <w:tab w:val="clear" w:pos="4320"/>
          <w:tab w:val="clear" w:pos="8640"/>
        </w:tabs>
        <w:outlineLvl w:val="0"/>
        <w:rPr>
          <w:sz w:val="24"/>
        </w:rPr>
      </w:pPr>
    </w:p>
    <w:p w:rsidR="00000000" w:rsidRDefault="00000000">
      <w:pPr>
        <w:pStyle w:val="Header"/>
        <w:keepNext/>
        <w:tabs>
          <w:tab w:val="clear" w:pos="4320"/>
          <w:tab w:val="clear" w:pos="8640"/>
        </w:tabs>
        <w:outlineLvl w:val="0"/>
        <w:rPr>
          <w:b/>
          <w:sz w:val="24"/>
        </w:rPr>
      </w:pPr>
      <w:r>
        <w:rPr>
          <w:b/>
          <w:sz w:val="24"/>
        </w:rPr>
        <w:t>Examen de la loi  relative à la preuve</w:t>
      </w:r>
    </w:p>
    <w:p w:rsidR="00000000" w:rsidRDefault="00000000">
      <w:pPr>
        <w:pStyle w:val="Header"/>
        <w:keepNext/>
        <w:tabs>
          <w:tab w:val="clear" w:pos="4320"/>
          <w:tab w:val="clear" w:pos="8640"/>
        </w:tabs>
        <w:outlineLvl w:val="0"/>
        <w:rPr>
          <w:b/>
          <w:sz w:val="24"/>
        </w:rPr>
      </w:pPr>
    </w:p>
    <w:p w:rsidR="00000000" w:rsidRDefault="00000000">
      <w:pPr>
        <w:pStyle w:val="SingleTxt"/>
        <w:rPr>
          <w:sz w:val="24"/>
        </w:rPr>
      </w:pPr>
      <w:r>
        <w:rPr>
          <w:sz w:val="24"/>
        </w:rPr>
        <w:t>La Commission de réforme législative de Fidji est également en train de réviser la loi relative à la preuve. Dans les cas de viol, la préocc</w:t>
      </w:r>
      <w:r>
        <w:rPr>
          <w:sz w:val="24"/>
        </w:rPr>
        <w:t>u</w:t>
      </w:r>
      <w:r>
        <w:rPr>
          <w:sz w:val="24"/>
        </w:rPr>
        <w:t>pation principale consiste à ne pas exiger l’histoire sexuelle de la pla</w:t>
      </w:r>
      <w:r>
        <w:rPr>
          <w:sz w:val="24"/>
        </w:rPr>
        <w:t>i</w:t>
      </w:r>
      <w:r>
        <w:rPr>
          <w:sz w:val="24"/>
        </w:rPr>
        <w:t>gnante;  à ne plus exiger de preuves à l’appui de ses dires,  et à faire en sorte que les juges n’aient plus le pouvoir de mettre en garde contre un témoignage non confirmé par autrui.</w:t>
      </w:r>
    </w:p>
    <w:p w:rsidR="00000000" w:rsidRDefault="00000000">
      <w:pPr>
        <w:pStyle w:val="Header"/>
        <w:numPr>
          <w:ilvl w:val="0"/>
          <w:numId w:val="45"/>
        </w:numPr>
        <w:tabs>
          <w:tab w:val="clear" w:pos="4320"/>
          <w:tab w:val="clear" w:pos="8640"/>
        </w:tabs>
        <w:outlineLvl w:val="0"/>
        <w:rPr>
          <w:sz w:val="28"/>
        </w:rPr>
      </w:pPr>
      <w:r>
        <w:rPr>
          <w:sz w:val="24"/>
        </w:rPr>
        <w:br w:type="page"/>
      </w:r>
      <w:r>
        <w:rPr>
          <w:b/>
          <w:i/>
          <w:sz w:val="28"/>
        </w:rPr>
        <w:t>Mesures prises pour garantir les progrès réalisés par les femmes</w:t>
      </w:r>
    </w:p>
    <w:p w:rsidR="00000000" w:rsidRDefault="00000000">
      <w:pPr>
        <w:pStyle w:val="SingleTxt"/>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56"/>
      </w:tblGrid>
      <w:tr w:rsidR="00000000">
        <w:tblPrEx>
          <w:tblCellMar>
            <w:top w:w="0" w:type="dxa"/>
            <w:bottom w:w="0" w:type="dxa"/>
          </w:tblCellMar>
        </w:tblPrEx>
        <w:tc>
          <w:tcPr>
            <w:tcW w:w="8856" w:type="dxa"/>
          </w:tcPr>
          <w:p w:rsidR="00000000" w:rsidRDefault="00000000">
            <w:pPr>
              <w:pStyle w:val="Header"/>
              <w:tabs>
                <w:tab w:val="clear" w:pos="4320"/>
                <w:tab w:val="clear" w:pos="8640"/>
              </w:tabs>
              <w:outlineLvl w:val="0"/>
              <w:rPr>
                <w:b/>
                <w:i/>
                <w:sz w:val="24"/>
              </w:rPr>
            </w:pPr>
            <w:r>
              <w:rPr>
                <w:b/>
                <w:i/>
                <w:sz w:val="24"/>
              </w:rPr>
              <w:t>Dispositions de la Convention :</w:t>
            </w:r>
          </w:p>
          <w:p w:rsidR="00000000" w:rsidRDefault="00000000">
            <w:pPr>
              <w:pStyle w:val="Header"/>
              <w:tabs>
                <w:tab w:val="clear" w:pos="4320"/>
                <w:tab w:val="clear" w:pos="8640"/>
              </w:tabs>
              <w:outlineLvl w:val="0"/>
              <w:rPr>
                <w:i/>
                <w:sz w:val="24"/>
              </w:rPr>
            </w:pPr>
          </w:p>
          <w:p w:rsidR="00000000" w:rsidRDefault="00000000">
            <w:pPr>
              <w:pStyle w:val="Header"/>
              <w:tabs>
                <w:tab w:val="clear" w:pos="4320"/>
                <w:tab w:val="clear" w:pos="8640"/>
              </w:tabs>
              <w:outlineLvl w:val="0"/>
              <w:rPr>
                <w:i/>
                <w:sz w:val="24"/>
              </w:rPr>
            </w:pPr>
            <w:r>
              <w:rPr>
                <w:i/>
                <w:sz w:val="24"/>
              </w:rPr>
              <w:t xml:space="preserve">    Les États parties prennent dans tous les domaines, notamment dans les domaines politique, social, économique et culturel, toutes les mesures appropriées, y compris des dispositions législatives, pour assurer le plein développement et le progrès des femmes, en vue de leur garantir l’exercice et la jouissance des droits de l’homme et des libertés fondamentales sur la base de l’égalité avec les hommes.</w:t>
            </w:r>
          </w:p>
        </w:tc>
      </w:tr>
    </w:tbl>
    <w:p w:rsidR="00000000" w:rsidRDefault="00000000">
      <w:pPr>
        <w:pStyle w:val="SingleTxt"/>
      </w:pPr>
    </w:p>
    <w:p w:rsidR="00000000" w:rsidRDefault="00000000">
      <w:pPr>
        <w:pStyle w:val="Header"/>
        <w:numPr>
          <w:ilvl w:val="1"/>
          <w:numId w:val="45"/>
        </w:numPr>
        <w:tabs>
          <w:tab w:val="clear" w:pos="4320"/>
          <w:tab w:val="clear" w:pos="8640"/>
          <w:tab w:val="num" w:leader="none" w:pos="792"/>
        </w:tabs>
        <w:ind w:left="794" w:hanging="794"/>
        <w:outlineLvl w:val="0"/>
        <w:rPr>
          <w:sz w:val="24"/>
        </w:rPr>
      </w:pPr>
      <w:r>
        <w:rPr>
          <w:sz w:val="24"/>
        </w:rPr>
        <w:t xml:space="preserve">La Commission de réforme législative est chargée de mettre les lois des Fidji en conformité avec de nouveaux principes de droit de la famille et de parité des sexes. Les travaux portent sur les textes ci-après : Loi  relative à l’adoption de mineurs, chapitre 58 ; Code pénal, chapitre 21 ; Loi relative à l’impôt sur le revenu, chapitre 20 ; Loi sur les mineurs, chapitre 56 ; Loi relative à l’assistance judiciaire, chapitre 15 ; Pension alimentaire (prévention de l’abandon du domicile conjugal et dispositions connexes), chapitre 54 ; Loi sur le mariage, chapitre 50 ; Loi  relative aux affaires matrimoniales, chapitre 51; Loi relative aux tribunaux d’instance, chapitre 14 ; Code pénal, chapitre 17 ; et loi relative aux pensions de veuves et d’orphelins, chapitre 80. </w:t>
      </w:r>
    </w:p>
    <w:p w:rsidR="00000000" w:rsidRDefault="00000000">
      <w:pPr>
        <w:pStyle w:val="Header"/>
        <w:tabs>
          <w:tab w:val="clear" w:pos="4320"/>
          <w:tab w:val="clear" w:pos="8640"/>
        </w:tabs>
        <w:outlineLvl w:val="0"/>
        <w:rPr>
          <w:sz w:val="24"/>
        </w:rPr>
      </w:pPr>
      <w:r>
        <w:rPr>
          <w:sz w:val="24"/>
        </w:rPr>
        <w:t xml:space="preserve"> </w:t>
      </w:r>
    </w:p>
    <w:p w:rsidR="00000000" w:rsidRDefault="00000000">
      <w:pPr>
        <w:pStyle w:val="Header"/>
        <w:tabs>
          <w:tab w:val="clear" w:pos="4320"/>
          <w:tab w:val="clear" w:pos="8640"/>
        </w:tabs>
        <w:outlineLvl w:val="0"/>
        <w:rPr>
          <w:b/>
          <w:sz w:val="24"/>
        </w:rPr>
      </w:pPr>
      <w:r>
        <w:rPr>
          <w:b/>
          <w:sz w:val="24"/>
        </w:rPr>
        <w:t>Politiques nationales</w:t>
      </w:r>
    </w:p>
    <w:p w:rsidR="00000000" w:rsidRDefault="00000000">
      <w:pPr>
        <w:pStyle w:val="Header"/>
        <w:tabs>
          <w:tab w:val="clear" w:pos="4320"/>
          <w:tab w:val="clear" w:pos="8640"/>
        </w:tabs>
        <w:outlineLvl w:val="0"/>
        <w:rPr>
          <w:b/>
          <w:sz w:val="24"/>
        </w:rPr>
      </w:pPr>
    </w:p>
    <w:p w:rsidR="00000000" w:rsidRDefault="00000000">
      <w:pPr>
        <w:pStyle w:val="Header"/>
        <w:numPr>
          <w:ilvl w:val="1"/>
          <w:numId w:val="45"/>
        </w:numPr>
        <w:tabs>
          <w:tab w:val="clear" w:pos="4320"/>
          <w:tab w:val="clear" w:pos="8640"/>
        </w:tabs>
        <w:outlineLvl w:val="0"/>
        <w:rPr>
          <w:sz w:val="24"/>
        </w:rPr>
      </w:pPr>
      <w:r>
        <w:rPr>
          <w:sz w:val="24"/>
        </w:rPr>
        <w:t xml:space="preserve">Initialement axés sur la protection sociale (prestation de services pour répondre à des besoins spécifiques ou  en cas d’urgence) les programmes gouvernementaux  destinés aux femmes s’orientent maintenant vers la promotion de la femme, visant par exemple l’intégration des femmes dans le processus de développement ;  leur intégration sociale, notamment en réexaminant et modifiant les mécanismes structurels afin de les rendre plus équitables, en répondant aux besoins stratégiques des femmes, comme leur participation aux organes de prises de décisions, l’acquisition de notions de droit, l’examen des lois, la prise en compte des intérérêts et préoccupations des femmes dans l’élaboration de politiques et de programmes, ainsi que dans leur exécution et leur évaluation, etc.  </w:t>
      </w:r>
    </w:p>
    <w:p w:rsidR="00000000" w:rsidRDefault="00000000">
      <w:pPr>
        <w:pStyle w:val="Header"/>
        <w:tabs>
          <w:tab w:val="clear" w:pos="4320"/>
          <w:tab w:val="clear" w:pos="8640"/>
        </w:tabs>
        <w:outlineLvl w:val="0"/>
        <w:rPr>
          <w:sz w:val="24"/>
        </w:rPr>
      </w:pPr>
    </w:p>
    <w:p w:rsidR="00000000" w:rsidRDefault="00000000">
      <w:pPr>
        <w:pStyle w:val="Header"/>
        <w:numPr>
          <w:ilvl w:val="1"/>
          <w:numId w:val="45"/>
        </w:numPr>
        <w:tabs>
          <w:tab w:val="clear" w:pos="4320"/>
          <w:tab w:val="clear" w:pos="8640"/>
        </w:tabs>
        <w:outlineLvl w:val="0"/>
        <w:rPr>
          <w:sz w:val="24"/>
        </w:rPr>
      </w:pPr>
      <w:r>
        <w:rPr>
          <w:sz w:val="24"/>
        </w:rPr>
        <w:t xml:space="preserve">Dès 1980 le Gouvernement avait déjà adopté une politique constante d’intégration des femmes dans le processus national de planification. Dans ses  huitième et neuvième plans de développement, de 1993 : </w:t>
      </w:r>
      <w:r>
        <w:rPr>
          <w:i/>
          <w:sz w:val="24"/>
        </w:rPr>
        <w:t>les chances de la croissance</w:t>
      </w:r>
      <w:r>
        <w:rPr>
          <w:sz w:val="24"/>
        </w:rPr>
        <w:t xml:space="preserve">,  le Gouvernement s’est engagé à </w:t>
      </w:r>
      <w:r>
        <w:rPr>
          <w:i/>
          <w:sz w:val="24"/>
        </w:rPr>
        <w:t>« veiller à ce que les femmes soient</w:t>
      </w:r>
      <w:r>
        <w:rPr>
          <w:sz w:val="24"/>
        </w:rPr>
        <w:t xml:space="preserve"> i</w:t>
      </w:r>
      <w:r>
        <w:rPr>
          <w:i/>
          <w:sz w:val="24"/>
        </w:rPr>
        <w:t>ntégrées dans le processus national de développement sur un pied d’égalité avec les hommes </w:t>
      </w:r>
      <w:r>
        <w:rPr>
          <w:sz w:val="24"/>
        </w:rPr>
        <w:t xml:space="preserve">». Dans le neuvième plan il reconnaît qu’il faut adopter une approche visant à l’intégration des femmes et à l’intégration d’une perspective sexospécifique dans le processus de développement, afin d’éliminer les disparités qui prévalent dans la société.  Le gouvernement a constaté que malgré les programmes spécialement consacrés aux femmes, il fallait s’occuper des mécanismes structurels qui font obstacle à l’amélioration de la condition de la femme. Cet engagement à l’intégration a été affirmé de nouveau en 1995, lors de la quatrième Conférence mondiale sur les femmes, tenue à Beijing.  </w:t>
      </w:r>
    </w:p>
    <w:p w:rsidR="00000000" w:rsidRDefault="00000000">
      <w:pPr>
        <w:pStyle w:val="Header"/>
        <w:tabs>
          <w:tab w:val="clear" w:pos="4320"/>
          <w:tab w:val="clear" w:pos="8640"/>
        </w:tabs>
        <w:outlineLvl w:val="0"/>
        <w:rPr>
          <w:sz w:val="24"/>
        </w:rPr>
      </w:pPr>
    </w:p>
    <w:p w:rsidR="00000000" w:rsidRDefault="00000000">
      <w:pPr>
        <w:pStyle w:val="Header"/>
        <w:numPr>
          <w:ilvl w:val="1"/>
          <w:numId w:val="45"/>
        </w:numPr>
        <w:tabs>
          <w:tab w:val="clear" w:pos="4320"/>
          <w:tab w:val="clear" w:pos="8640"/>
        </w:tabs>
        <w:outlineLvl w:val="0"/>
        <w:rPr>
          <w:sz w:val="24"/>
        </w:rPr>
      </w:pPr>
      <w:r>
        <w:rPr>
          <w:sz w:val="24"/>
        </w:rPr>
        <w:t xml:space="preserve">En 1997,  le document intitulé  </w:t>
      </w:r>
      <w:r>
        <w:rPr>
          <w:i/>
          <w:sz w:val="24"/>
        </w:rPr>
        <w:t>Stratégies de développement pour Fidji : Politiques et programmes en faveur du développement durable</w:t>
      </w:r>
      <w:r>
        <w:rPr>
          <w:sz w:val="24"/>
        </w:rPr>
        <w:t xml:space="preserve">  prévoit que les politiques et stratégies du Gouvernement viseront entre autres à :</w:t>
      </w:r>
    </w:p>
    <w:p w:rsidR="00000000" w:rsidRDefault="00000000">
      <w:pPr>
        <w:pStyle w:val="Header"/>
        <w:tabs>
          <w:tab w:val="clear" w:pos="4320"/>
          <w:tab w:val="clear" w:pos="8640"/>
        </w:tabs>
        <w:outlineLvl w:val="0"/>
        <w:rPr>
          <w:sz w:val="24"/>
        </w:rPr>
      </w:pPr>
    </w:p>
    <w:p w:rsidR="00000000" w:rsidRDefault="00000000">
      <w:pPr>
        <w:pStyle w:val="Header"/>
        <w:numPr>
          <w:ilvl w:val="0"/>
          <w:numId w:val="62"/>
        </w:numPr>
        <w:tabs>
          <w:tab w:val="clear" w:pos="360"/>
          <w:tab w:val="clear" w:pos="4320"/>
          <w:tab w:val="clear" w:pos="8640"/>
          <w:tab w:val="num" w:pos="1080"/>
        </w:tabs>
        <w:spacing w:line="480" w:lineRule="auto"/>
        <w:ind w:left="1080"/>
        <w:outlineLvl w:val="0"/>
        <w:rPr>
          <w:sz w:val="24"/>
        </w:rPr>
      </w:pPr>
      <w:r>
        <w:rPr>
          <w:sz w:val="24"/>
        </w:rPr>
        <w:t>Assurer la collaboration hommes-femmes à tous les niveaux de décision ;</w:t>
      </w:r>
    </w:p>
    <w:p w:rsidR="00000000" w:rsidRDefault="00000000">
      <w:pPr>
        <w:pStyle w:val="Header"/>
        <w:numPr>
          <w:ilvl w:val="0"/>
          <w:numId w:val="62"/>
        </w:numPr>
        <w:tabs>
          <w:tab w:val="clear" w:pos="360"/>
          <w:tab w:val="clear" w:pos="4320"/>
          <w:tab w:val="clear" w:pos="8640"/>
          <w:tab w:val="num" w:pos="1080"/>
        </w:tabs>
        <w:ind w:left="1077" w:hanging="357"/>
        <w:outlineLvl w:val="0"/>
        <w:rPr>
          <w:sz w:val="24"/>
        </w:rPr>
      </w:pPr>
      <w:r>
        <w:rPr>
          <w:sz w:val="24"/>
        </w:rPr>
        <w:t>Instaurer une collaboration sur un pied d’égalité en matière de développement politique, économique et social ;</w:t>
      </w:r>
    </w:p>
    <w:p w:rsidR="00000000" w:rsidRDefault="00000000">
      <w:pPr>
        <w:pStyle w:val="Header"/>
        <w:tabs>
          <w:tab w:val="clear" w:pos="4320"/>
          <w:tab w:val="clear" w:pos="8640"/>
        </w:tabs>
        <w:ind w:left="720"/>
        <w:outlineLvl w:val="0"/>
        <w:rPr>
          <w:sz w:val="24"/>
        </w:rPr>
      </w:pPr>
    </w:p>
    <w:p w:rsidR="00000000" w:rsidRDefault="00000000">
      <w:pPr>
        <w:pStyle w:val="Header"/>
        <w:numPr>
          <w:ilvl w:val="0"/>
          <w:numId w:val="62"/>
        </w:numPr>
        <w:tabs>
          <w:tab w:val="clear" w:pos="360"/>
          <w:tab w:val="clear" w:pos="4320"/>
          <w:tab w:val="clear" w:pos="8640"/>
          <w:tab w:val="num" w:pos="1080"/>
        </w:tabs>
        <w:ind w:left="1077" w:hanging="357"/>
        <w:outlineLvl w:val="0"/>
        <w:rPr>
          <w:sz w:val="24"/>
        </w:rPr>
      </w:pPr>
      <w:r>
        <w:rPr>
          <w:sz w:val="24"/>
        </w:rPr>
        <w:t>Favoriser  l’égalité des chances dans l’emploi ;</w:t>
      </w:r>
    </w:p>
    <w:p w:rsidR="00000000" w:rsidRDefault="00000000">
      <w:pPr>
        <w:pStyle w:val="Header"/>
        <w:tabs>
          <w:tab w:val="clear" w:pos="4320"/>
          <w:tab w:val="clear" w:pos="8640"/>
        </w:tabs>
        <w:outlineLvl w:val="0"/>
        <w:rPr>
          <w:sz w:val="24"/>
        </w:rPr>
      </w:pPr>
    </w:p>
    <w:p w:rsidR="00000000" w:rsidRDefault="00000000">
      <w:pPr>
        <w:pStyle w:val="Header"/>
        <w:numPr>
          <w:ilvl w:val="0"/>
          <w:numId w:val="62"/>
        </w:numPr>
        <w:tabs>
          <w:tab w:val="clear" w:pos="360"/>
          <w:tab w:val="clear" w:pos="4320"/>
          <w:tab w:val="clear" w:pos="8640"/>
          <w:tab w:val="num" w:pos="1080"/>
        </w:tabs>
        <w:ind w:left="1077" w:hanging="357"/>
        <w:outlineLvl w:val="0"/>
        <w:rPr>
          <w:sz w:val="24"/>
        </w:rPr>
      </w:pPr>
      <w:r>
        <w:rPr>
          <w:sz w:val="24"/>
        </w:rPr>
        <w:t>Aider les femmes désavantagées et les jeunes femmes dans leurs activités économiques ;</w:t>
      </w:r>
    </w:p>
    <w:p w:rsidR="00000000" w:rsidRDefault="00000000">
      <w:pPr>
        <w:pStyle w:val="Header"/>
        <w:tabs>
          <w:tab w:val="clear" w:pos="4320"/>
          <w:tab w:val="clear" w:pos="8640"/>
        </w:tabs>
        <w:outlineLvl w:val="0"/>
        <w:rPr>
          <w:sz w:val="24"/>
        </w:rPr>
      </w:pPr>
    </w:p>
    <w:p w:rsidR="00000000" w:rsidRDefault="00000000">
      <w:pPr>
        <w:pStyle w:val="Header"/>
        <w:numPr>
          <w:ilvl w:val="0"/>
          <w:numId w:val="62"/>
        </w:numPr>
        <w:tabs>
          <w:tab w:val="clear" w:pos="360"/>
          <w:tab w:val="clear" w:pos="4320"/>
          <w:tab w:val="clear" w:pos="8640"/>
          <w:tab w:val="num" w:pos="1080"/>
        </w:tabs>
        <w:ind w:left="1077" w:hanging="357"/>
        <w:outlineLvl w:val="0"/>
        <w:rPr>
          <w:sz w:val="24"/>
        </w:rPr>
      </w:pPr>
      <w:r>
        <w:rPr>
          <w:sz w:val="24"/>
        </w:rPr>
        <w:t>Garantir la sécurité du milieu familial et du milieu de travail pour les femmes et les enfants ;</w:t>
      </w:r>
    </w:p>
    <w:p w:rsidR="00000000" w:rsidRDefault="00000000">
      <w:pPr>
        <w:pStyle w:val="Header"/>
        <w:tabs>
          <w:tab w:val="clear" w:pos="4320"/>
          <w:tab w:val="clear" w:pos="8640"/>
        </w:tabs>
        <w:outlineLvl w:val="0"/>
        <w:rPr>
          <w:sz w:val="24"/>
        </w:rPr>
      </w:pPr>
    </w:p>
    <w:p w:rsidR="00000000" w:rsidRDefault="00000000">
      <w:pPr>
        <w:pStyle w:val="Header"/>
        <w:numPr>
          <w:ilvl w:val="0"/>
          <w:numId w:val="62"/>
        </w:numPr>
        <w:tabs>
          <w:tab w:val="clear" w:pos="360"/>
          <w:tab w:val="clear" w:pos="4320"/>
          <w:tab w:val="clear" w:pos="8640"/>
          <w:tab w:val="num" w:pos="1080"/>
        </w:tabs>
        <w:ind w:left="1077" w:hanging="357"/>
        <w:outlineLvl w:val="0"/>
        <w:rPr>
          <w:sz w:val="24"/>
        </w:rPr>
      </w:pPr>
      <w:r>
        <w:rPr>
          <w:sz w:val="24"/>
        </w:rPr>
        <w:t>Examiner la législation dans le but de protéger les droits fondamentaux des femmes ;</w:t>
      </w:r>
    </w:p>
    <w:p w:rsidR="00000000" w:rsidRDefault="00000000">
      <w:pPr>
        <w:pStyle w:val="Header"/>
        <w:tabs>
          <w:tab w:val="clear" w:pos="4320"/>
          <w:tab w:val="clear" w:pos="8640"/>
        </w:tabs>
        <w:outlineLvl w:val="0"/>
        <w:rPr>
          <w:sz w:val="24"/>
        </w:rPr>
      </w:pPr>
    </w:p>
    <w:p w:rsidR="00000000" w:rsidRDefault="00000000">
      <w:pPr>
        <w:pStyle w:val="Header"/>
        <w:numPr>
          <w:ilvl w:val="0"/>
          <w:numId w:val="62"/>
        </w:numPr>
        <w:tabs>
          <w:tab w:val="clear" w:pos="360"/>
          <w:tab w:val="clear" w:pos="4320"/>
          <w:tab w:val="clear" w:pos="8640"/>
          <w:tab w:val="num" w:pos="1080"/>
        </w:tabs>
        <w:ind w:left="1077" w:hanging="357"/>
        <w:outlineLvl w:val="0"/>
        <w:rPr>
          <w:sz w:val="24"/>
        </w:rPr>
      </w:pPr>
      <w:r>
        <w:rPr>
          <w:sz w:val="24"/>
        </w:rPr>
        <w:t>Tenir compte des préoccupations des femmes dans tous les domaines de planification et d’orientation.</w:t>
      </w:r>
    </w:p>
    <w:p w:rsidR="00000000" w:rsidRDefault="00000000">
      <w:pPr>
        <w:pStyle w:val="Header"/>
        <w:tabs>
          <w:tab w:val="clear" w:pos="4320"/>
          <w:tab w:val="clear" w:pos="8640"/>
        </w:tabs>
        <w:ind w:left="720"/>
        <w:outlineLvl w:val="0"/>
        <w:rPr>
          <w:sz w:val="24"/>
        </w:rPr>
      </w:pPr>
      <w:r>
        <w:rPr>
          <w:sz w:val="24"/>
        </w:rPr>
        <w:t xml:space="preserve">  </w:t>
      </w:r>
    </w:p>
    <w:p w:rsidR="00000000" w:rsidRDefault="00000000">
      <w:pPr>
        <w:pStyle w:val="Header"/>
        <w:tabs>
          <w:tab w:val="clear" w:pos="4320"/>
          <w:tab w:val="clear" w:pos="8640"/>
        </w:tabs>
        <w:ind w:left="720"/>
        <w:outlineLvl w:val="0"/>
        <w:rPr>
          <w:sz w:val="24"/>
        </w:rPr>
      </w:pPr>
      <w:r>
        <w:rPr>
          <w:sz w:val="24"/>
        </w:rPr>
        <w:t>Le document de politique générale intéresse le gouvernement tout entier et a donc des incidences sur les travaux de tous les secteurs du gouvernement.</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b/>
          <w:sz w:val="24"/>
        </w:rPr>
      </w:pPr>
      <w:r>
        <w:rPr>
          <w:b/>
          <w:sz w:val="24"/>
        </w:rPr>
        <w:t>Résultats généraux obtenus par le Gouvernement</w:t>
      </w:r>
    </w:p>
    <w:p w:rsidR="00000000" w:rsidRDefault="00000000">
      <w:pPr>
        <w:pStyle w:val="Header"/>
        <w:tabs>
          <w:tab w:val="clear" w:pos="4320"/>
          <w:tab w:val="clear" w:pos="8640"/>
        </w:tabs>
        <w:outlineLvl w:val="0"/>
        <w:rPr>
          <w:b/>
          <w:sz w:val="24"/>
        </w:rPr>
      </w:pPr>
    </w:p>
    <w:p w:rsidR="00000000" w:rsidRDefault="00000000">
      <w:pPr>
        <w:pStyle w:val="Header"/>
        <w:numPr>
          <w:ilvl w:val="1"/>
          <w:numId w:val="45"/>
        </w:numPr>
        <w:tabs>
          <w:tab w:val="clear" w:pos="4320"/>
          <w:tab w:val="clear" w:pos="8640"/>
        </w:tabs>
        <w:outlineLvl w:val="0"/>
        <w:rPr>
          <w:sz w:val="24"/>
        </w:rPr>
      </w:pPr>
      <w:r>
        <w:rPr>
          <w:sz w:val="24"/>
        </w:rPr>
        <w:t>Le Gouvernement actuel  s’est proposé d’atteindre les objectifs ci-après entre 1999 et 2003. Tous ces résultats ont des incidences sur la promotion de la femme.</w:t>
      </w:r>
    </w:p>
    <w:p w:rsidR="00000000" w:rsidRDefault="00000000">
      <w:pPr>
        <w:pStyle w:val="Header"/>
        <w:tabs>
          <w:tab w:val="clear" w:pos="4320"/>
          <w:tab w:val="clear" w:pos="8640"/>
        </w:tabs>
        <w:outlineLvl w:val="0"/>
        <w:rPr>
          <w:sz w:val="24"/>
        </w:rPr>
      </w:pPr>
    </w:p>
    <w:p w:rsidR="00000000" w:rsidRDefault="00000000">
      <w:pPr>
        <w:pStyle w:val="Header"/>
        <w:numPr>
          <w:ilvl w:val="0"/>
          <w:numId w:val="191"/>
        </w:numPr>
        <w:tabs>
          <w:tab w:val="clear" w:pos="360"/>
          <w:tab w:val="clear" w:pos="4320"/>
          <w:tab w:val="clear" w:pos="8640"/>
          <w:tab w:val="num" w:pos="1080"/>
          <w:tab w:val="num" w:pos="1140"/>
        </w:tabs>
        <w:ind w:left="1080"/>
        <w:outlineLvl w:val="0"/>
        <w:rPr>
          <w:sz w:val="24"/>
        </w:rPr>
      </w:pPr>
      <w:r>
        <w:rPr>
          <w:sz w:val="24"/>
        </w:rPr>
        <w:t>Faire en sorte que Fidji et la société fidjienne soient exempts de discrimination fondée sur le sexe, la race, la religion, la couleur ou la croyance ;</w:t>
      </w:r>
    </w:p>
    <w:p w:rsidR="00000000" w:rsidRDefault="00000000">
      <w:pPr>
        <w:pStyle w:val="Header"/>
        <w:tabs>
          <w:tab w:val="clear" w:pos="4320"/>
          <w:tab w:val="clear" w:pos="8640"/>
        </w:tabs>
        <w:outlineLvl w:val="0"/>
        <w:rPr>
          <w:sz w:val="24"/>
        </w:rPr>
      </w:pPr>
    </w:p>
    <w:p w:rsidR="00000000" w:rsidRDefault="00000000">
      <w:pPr>
        <w:pStyle w:val="Header"/>
        <w:numPr>
          <w:ilvl w:val="0"/>
          <w:numId w:val="65"/>
        </w:numPr>
        <w:tabs>
          <w:tab w:val="clear" w:pos="360"/>
          <w:tab w:val="clear" w:pos="4320"/>
          <w:tab w:val="clear" w:pos="8640"/>
          <w:tab w:val="num" w:pos="1080"/>
        </w:tabs>
        <w:ind w:left="1080"/>
        <w:outlineLvl w:val="0"/>
        <w:rPr>
          <w:sz w:val="24"/>
        </w:rPr>
      </w:pPr>
      <w:r>
        <w:rPr>
          <w:sz w:val="24"/>
        </w:rPr>
        <w:t>Faire en sorte que Fidji et la société  fidjienne offrent des chances à tous, en particulier aux jeunes afin qu’ils préparent leur avenir ;</w:t>
      </w:r>
    </w:p>
    <w:p w:rsidR="00000000" w:rsidRDefault="00000000">
      <w:pPr>
        <w:pStyle w:val="Header"/>
        <w:tabs>
          <w:tab w:val="clear" w:pos="4320"/>
          <w:tab w:val="clear" w:pos="8640"/>
        </w:tabs>
        <w:outlineLvl w:val="0"/>
        <w:rPr>
          <w:sz w:val="24"/>
        </w:rPr>
      </w:pPr>
    </w:p>
    <w:p w:rsidR="00000000" w:rsidRDefault="00000000">
      <w:pPr>
        <w:pStyle w:val="Header"/>
        <w:numPr>
          <w:ilvl w:val="0"/>
          <w:numId w:val="190"/>
        </w:numPr>
        <w:tabs>
          <w:tab w:val="clear" w:pos="360"/>
          <w:tab w:val="clear" w:pos="4320"/>
          <w:tab w:val="clear" w:pos="8640"/>
          <w:tab w:val="num" w:pos="1080"/>
        </w:tabs>
        <w:ind w:left="1080"/>
        <w:outlineLvl w:val="0"/>
        <w:rPr>
          <w:sz w:val="24"/>
        </w:rPr>
      </w:pPr>
      <w:r>
        <w:rPr>
          <w:sz w:val="24"/>
        </w:rPr>
        <w:t>Faire en sorte que Fidji et la société fidjienne protègent et soutiennent les personnes défavorisées et dans le besoin ;</w:t>
      </w:r>
    </w:p>
    <w:p w:rsidR="00000000" w:rsidRDefault="00000000">
      <w:pPr>
        <w:pStyle w:val="Header"/>
        <w:tabs>
          <w:tab w:val="clear" w:pos="4320"/>
          <w:tab w:val="clear" w:pos="8640"/>
        </w:tabs>
        <w:outlineLvl w:val="0"/>
        <w:rPr>
          <w:sz w:val="24"/>
        </w:rPr>
      </w:pPr>
    </w:p>
    <w:p w:rsidR="00000000" w:rsidRDefault="00000000">
      <w:pPr>
        <w:pStyle w:val="Header"/>
        <w:numPr>
          <w:ilvl w:val="0"/>
          <w:numId w:val="192"/>
        </w:numPr>
        <w:tabs>
          <w:tab w:val="clear" w:pos="360"/>
          <w:tab w:val="clear" w:pos="4320"/>
          <w:tab w:val="clear" w:pos="8640"/>
          <w:tab w:val="num" w:pos="1080"/>
        </w:tabs>
        <w:ind w:left="1080"/>
        <w:outlineLvl w:val="0"/>
        <w:rPr>
          <w:sz w:val="24"/>
        </w:rPr>
      </w:pPr>
      <w:r>
        <w:rPr>
          <w:sz w:val="24"/>
        </w:rPr>
        <w:t>Faire  en sorte que Fidji et la société fidjienne soient prospères, assurant à tous les habitants un niveau de vie décent ;</w:t>
      </w:r>
    </w:p>
    <w:p w:rsidR="00000000" w:rsidRDefault="00000000">
      <w:pPr>
        <w:pStyle w:val="Header"/>
        <w:tabs>
          <w:tab w:val="clear" w:pos="4320"/>
          <w:tab w:val="clear" w:pos="8640"/>
        </w:tabs>
        <w:outlineLvl w:val="0"/>
        <w:rPr>
          <w:sz w:val="24"/>
        </w:rPr>
      </w:pPr>
    </w:p>
    <w:p w:rsidR="00000000" w:rsidRDefault="00000000">
      <w:pPr>
        <w:pStyle w:val="Header"/>
        <w:numPr>
          <w:ilvl w:val="0"/>
          <w:numId w:val="193"/>
        </w:numPr>
        <w:tabs>
          <w:tab w:val="clear" w:pos="360"/>
          <w:tab w:val="clear" w:pos="4320"/>
          <w:tab w:val="clear" w:pos="8640"/>
          <w:tab w:val="num" w:pos="1080"/>
        </w:tabs>
        <w:ind w:left="1080"/>
        <w:outlineLvl w:val="0"/>
        <w:rPr>
          <w:sz w:val="24"/>
        </w:rPr>
      </w:pPr>
      <w:r>
        <w:rPr>
          <w:sz w:val="24"/>
        </w:rPr>
        <w:t>Faire en sorte que Fidji et la société fidjienne garantissent la sécurité des habitants ainsi que leurs droits en tant que citoyens d’une même nation.</w:t>
      </w:r>
    </w:p>
    <w:p w:rsidR="00000000" w:rsidRDefault="00000000">
      <w:pPr>
        <w:pStyle w:val="Header"/>
        <w:tabs>
          <w:tab w:val="clear" w:pos="4320"/>
          <w:tab w:val="clear" w:pos="8640"/>
        </w:tabs>
        <w:ind w:left="720"/>
        <w:outlineLvl w:val="0"/>
        <w:rPr>
          <w:sz w:val="24"/>
        </w:rPr>
      </w:pPr>
    </w:p>
    <w:p w:rsidR="00000000" w:rsidRDefault="00000000">
      <w:pPr>
        <w:pStyle w:val="Header"/>
        <w:tabs>
          <w:tab w:val="clear" w:pos="4320"/>
          <w:tab w:val="clear" w:pos="8640"/>
        </w:tabs>
        <w:outlineLvl w:val="0"/>
        <w:rPr>
          <w:b/>
          <w:sz w:val="24"/>
        </w:rPr>
      </w:pPr>
      <w:r>
        <w:rPr>
          <w:b/>
          <w:sz w:val="24"/>
        </w:rPr>
        <w:t>Plan d’action pour les femmes</w:t>
      </w:r>
    </w:p>
    <w:p w:rsidR="00000000" w:rsidRDefault="00000000">
      <w:pPr>
        <w:pStyle w:val="Header"/>
        <w:tabs>
          <w:tab w:val="clear" w:pos="4320"/>
          <w:tab w:val="clear" w:pos="8640"/>
        </w:tabs>
        <w:outlineLvl w:val="0"/>
        <w:rPr>
          <w:b/>
          <w:sz w:val="24"/>
        </w:rPr>
      </w:pPr>
    </w:p>
    <w:p w:rsidR="00000000" w:rsidRDefault="00000000">
      <w:pPr>
        <w:pStyle w:val="Header"/>
        <w:numPr>
          <w:ilvl w:val="1"/>
          <w:numId w:val="45"/>
        </w:numPr>
        <w:tabs>
          <w:tab w:val="clear" w:pos="4320"/>
          <w:tab w:val="clear" w:pos="8640"/>
        </w:tabs>
        <w:outlineLvl w:val="0"/>
        <w:rPr>
          <w:sz w:val="24"/>
        </w:rPr>
      </w:pPr>
      <w:r>
        <w:rPr>
          <w:sz w:val="24"/>
        </w:rPr>
        <w:t xml:space="preserve">En octobre 1998,  le gouvernement a lancé le </w:t>
      </w:r>
      <w:r>
        <w:rPr>
          <w:i/>
          <w:sz w:val="24"/>
        </w:rPr>
        <w:t>Plan d’action pour les femmes 1999-2008</w:t>
      </w:r>
      <w:r>
        <w:rPr>
          <w:sz w:val="24"/>
        </w:rPr>
        <w:t>,  qui définit les orientations  à donner aux interventions visant à la réalisation des engagements pris en 1995 lors de la quatrième Conférence sur les femmes, tenue à Beijing. Le gouvernement s’est engagé à :</w:t>
      </w:r>
    </w:p>
    <w:p w:rsidR="00000000" w:rsidRDefault="00000000">
      <w:pPr>
        <w:pStyle w:val="Header"/>
        <w:tabs>
          <w:tab w:val="clear" w:pos="4320"/>
          <w:tab w:val="clear" w:pos="8640"/>
        </w:tabs>
        <w:outlineLvl w:val="0"/>
        <w:rPr>
          <w:sz w:val="24"/>
        </w:rPr>
      </w:pPr>
    </w:p>
    <w:p w:rsidR="00000000" w:rsidRDefault="00000000">
      <w:pPr>
        <w:pStyle w:val="Header"/>
        <w:numPr>
          <w:ilvl w:val="0"/>
          <w:numId w:val="66"/>
        </w:numPr>
        <w:tabs>
          <w:tab w:val="clear" w:pos="360"/>
          <w:tab w:val="clear" w:pos="4320"/>
          <w:tab w:val="clear" w:pos="8640"/>
          <w:tab w:val="num" w:pos="1080"/>
        </w:tabs>
        <w:ind w:left="1080"/>
        <w:outlineLvl w:val="0"/>
        <w:rPr>
          <w:sz w:val="24"/>
        </w:rPr>
      </w:pPr>
      <w:r>
        <w:rPr>
          <w:sz w:val="24"/>
        </w:rPr>
        <w:t>Allouer des ressources additionnelles à la création de micro-entreprises par des femmes, et à encourager les institutions financières à revoir leurs politiques de prêts aux femmes défavorisées et aux jeunes femmes qui ne peuvent  offrir les garanties collatérales usuelles ;</w:t>
      </w:r>
    </w:p>
    <w:p w:rsidR="00000000" w:rsidRDefault="00000000">
      <w:pPr>
        <w:pStyle w:val="Header"/>
        <w:tabs>
          <w:tab w:val="clear" w:pos="4320"/>
          <w:tab w:val="clear" w:pos="8640"/>
        </w:tabs>
        <w:outlineLvl w:val="0"/>
        <w:rPr>
          <w:sz w:val="24"/>
        </w:rPr>
      </w:pPr>
    </w:p>
    <w:p w:rsidR="00000000" w:rsidRDefault="00000000">
      <w:pPr>
        <w:pStyle w:val="Header"/>
        <w:numPr>
          <w:ilvl w:val="0"/>
          <w:numId w:val="194"/>
        </w:numPr>
        <w:tabs>
          <w:tab w:val="clear" w:pos="360"/>
          <w:tab w:val="clear" w:pos="4320"/>
          <w:tab w:val="clear" w:pos="8640"/>
          <w:tab w:val="num" w:pos="300"/>
          <w:tab w:val="num" w:pos="1140"/>
        </w:tabs>
        <w:ind w:left="1080"/>
        <w:outlineLvl w:val="0"/>
        <w:rPr>
          <w:sz w:val="24"/>
        </w:rPr>
      </w:pPr>
      <w:r>
        <w:rPr>
          <w:sz w:val="24"/>
        </w:rPr>
        <w:t>Travailler à  l’établissement d’un partenariat fondé sur l’égalité des sexes à tous les niveaux de la prise de décisions, et attribuer aux femmes, en fonction de leur mérite, 50% de la représentation, de la participation, de la formation, des nominations et des promotions, à tous les niveaux de la fonction publique, et à encourager les mêmes mesures dans le secteur privé.</w:t>
      </w:r>
    </w:p>
    <w:p w:rsidR="00000000" w:rsidRDefault="00000000">
      <w:pPr>
        <w:pStyle w:val="Header"/>
        <w:tabs>
          <w:tab w:val="clear" w:pos="4320"/>
          <w:tab w:val="clear" w:pos="8640"/>
          <w:tab w:val="num" w:pos="1140"/>
        </w:tabs>
        <w:outlineLvl w:val="0"/>
        <w:rPr>
          <w:sz w:val="24"/>
        </w:rPr>
      </w:pPr>
    </w:p>
    <w:p w:rsidR="00000000" w:rsidRDefault="00000000">
      <w:pPr>
        <w:pStyle w:val="Header"/>
        <w:numPr>
          <w:ilvl w:val="0"/>
          <w:numId w:val="196"/>
        </w:numPr>
        <w:tabs>
          <w:tab w:val="clear" w:pos="360"/>
          <w:tab w:val="clear" w:pos="4320"/>
          <w:tab w:val="clear" w:pos="8640"/>
          <w:tab w:val="num" w:pos="1080"/>
        </w:tabs>
        <w:ind w:left="1080"/>
        <w:outlineLvl w:val="0"/>
        <w:rPr>
          <w:sz w:val="24"/>
        </w:rPr>
      </w:pPr>
      <w:r>
        <w:rPr>
          <w:sz w:val="24"/>
        </w:rPr>
        <w:t>Promouvoir un climat  stable et favorable, exempt de violence, notamment la violence dans la famille, de harcèlement sexuel et de maltraitance des enfants ;</w:t>
      </w:r>
    </w:p>
    <w:p w:rsidR="00000000" w:rsidRDefault="00000000">
      <w:pPr>
        <w:pStyle w:val="Header"/>
        <w:tabs>
          <w:tab w:val="clear" w:pos="4320"/>
          <w:tab w:val="clear" w:pos="8640"/>
        </w:tabs>
        <w:outlineLvl w:val="0"/>
        <w:rPr>
          <w:sz w:val="24"/>
        </w:rPr>
      </w:pPr>
    </w:p>
    <w:p w:rsidR="00000000" w:rsidRDefault="00000000">
      <w:pPr>
        <w:pStyle w:val="Header"/>
        <w:numPr>
          <w:ilvl w:val="0"/>
          <w:numId w:val="197"/>
        </w:numPr>
        <w:tabs>
          <w:tab w:val="clear" w:pos="360"/>
          <w:tab w:val="clear" w:pos="4320"/>
          <w:tab w:val="clear" w:pos="8640"/>
          <w:tab w:val="num" w:pos="1080"/>
        </w:tabs>
        <w:ind w:left="1080"/>
        <w:outlineLvl w:val="0"/>
        <w:rPr>
          <w:sz w:val="24"/>
        </w:rPr>
      </w:pPr>
      <w:r>
        <w:rPr>
          <w:sz w:val="24"/>
        </w:rPr>
        <w:t>Réviser les lois défavorables aux femmes ; et</w:t>
      </w:r>
    </w:p>
    <w:p w:rsidR="00000000" w:rsidRDefault="00000000">
      <w:pPr>
        <w:pStyle w:val="Header"/>
        <w:tabs>
          <w:tab w:val="clear" w:pos="4320"/>
          <w:tab w:val="clear" w:pos="8640"/>
        </w:tabs>
        <w:outlineLvl w:val="0"/>
        <w:rPr>
          <w:sz w:val="24"/>
        </w:rPr>
      </w:pPr>
    </w:p>
    <w:p w:rsidR="00000000" w:rsidRDefault="00000000">
      <w:pPr>
        <w:pStyle w:val="Header"/>
        <w:numPr>
          <w:ilvl w:val="0"/>
          <w:numId w:val="198"/>
        </w:numPr>
        <w:tabs>
          <w:tab w:val="clear" w:pos="360"/>
          <w:tab w:val="clear" w:pos="4320"/>
          <w:tab w:val="clear" w:pos="8640"/>
          <w:tab w:val="num" w:pos="1080"/>
        </w:tabs>
        <w:ind w:left="1080"/>
        <w:outlineLvl w:val="0"/>
        <w:rPr>
          <w:sz w:val="24"/>
        </w:rPr>
      </w:pPr>
      <w:r>
        <w:rPr>
          <w:sz w:val="24"/>
        </w:rPr>
        <w:t>Intégrer les préoccupations des femmes dans le processus de planification et dans tous les domaines de politique générale.</w:t>
      </w:r>
    </w:p>
    <w:p w:rsidR="00000000" w:rsidRDefault="00000000">
      <w:pPr>
        <w:pStyle w:val="Header"/>
        <w:tabs>
          <w:tab w:val="clear" w:pos="4320"/>
          <w:tab w:val="clear" w:pos="8640"/>
        </w:tabs>
        <w:ind w:left="720"/>
        <w:outlineLvl w:val="0"/>
        <w:rPr>
          <w:sz w:val="24"/>
        </w:rPr>
      </w:pPr>
    </w:p>
    <w:p w:rsidR="00000000" w:rsidRDefault="00000000">
      <w:pPr>
        <w:pStyle w:val="Header"/>
        <w:tabs>
          <w:tab w:val="clear" w:pos="4320"/>
          <w:tab w:val="clear" w:pos="8640"/>
        </w:tabs>
        <w:outlineLvl w:val="0"/>
        <w:rPr>
          <w:b/>
          <w:sz w:val="24"/>
        </w:rPr>
      </w:pPr>
      <w:r>
        <w:rPr>
          <w:b/>
          <w:sz w:val="24"/>
        </w:rPr>
        <w:t>Mécanismes institutionnels</w:t>
      </w:r>
    </w:p>
    <w:p w:rsidR="00000000" w:rsidRDefault="00000000">
      <w:pPr>
        <w:pStyle w:val="Header"/>
        <w:tabs>
          <w:tab w:val="clear" w:pos="4320"/>
          <w:tab w:val="clear" w:pos="8640"/>
        </w:tabs>
        <w:outlineLvl w:val="0"/>
        <w:rPr>
          <w:b/>
          <w:sz w:val="24"/>
        </w:rPr>
      </w:pPr>
    </w:p>
    <w:p w:rsidR="00000000" w:rsidRDefault="00000000">
      <w:pPr>
        <w:pStyle w:val="Header"/>
        <w:numPr>
          <w:ilvl w:val="1"/>
          <w:numId w:val="45"/>
        </w:numPr>
        <w:tabs>
          <w:tab w:val="clear" w:pos="4320"/>
          <w:tab w:val="clear" w:pos="8640"/>
        </w:tabs>
        <w:outlineLvl w:val="0"/>
        <w:rPr>
          <w:sz w:val="24"/>
        </w:rPr>
      </w:pPr>
      <w:r>
        <w:rPr>
          <w:sz w:val="24"/>
        </w:rPr>
        <w:t>Plusieurs mécanismes institutionnels ont été mis en place pour promouvoir l’égalité des sexes, principalement :</w:t>
      </w:r>
    </w:p>
    <w:p w:rsidR="00000000" w:rsidRDefault="00000000">
      <w:pPr>
        <w:pStyle w:val="Header"/>
        <w:tabs>
          <w:tab w:val="clear" w:pos="4320"/>
          <w:tab w:val="clear" w:pos="8640"/>
        </w:tabs>
        <w:outlineLvl w:val="0"/>
        <w:rPr>
          <w:sz w:val="24"/>
        </w:rPr>
      </w:pPr>
      <w:r>
        <w:rPr>
          <w:sz w:val="24"/>
        </w:rPr>
        <w:t xml:space="preserve">  </w:t>
      </w:r>
    </w:p>
    <w:p w:rsidR="00000000" w:rsidRDefault="00000000">
      <w:pPr>
        <w:pStyle w:val="Header"/>
        <w:numPr>
          <w:ilvl w:val="2"/>
          <w:numId w:val="45"/>
        </w:numPr>
        <w:tabs>
          <w:tab w:val="clear" w:pos="4320"/>
          <w:tab w:val="clear" w:pos="8640"/>
        </w:tabs>
        <w:outlineLvl w:val="0"/>
        <w:rPr>
          <w:sz w:val="24"/>
        </w:rPr>
      </w:pPr>
      <w:r>
        <w:rPr>
          <w:sz w:val="24"/>
        </w:rPr>
        <w:t>Le Conseil consultatif national des femmes</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ind w:left="1224"/>
        <w:outlineLvl w:val="0"/>
        <w:rPr>
          <w:sz w:val="24"/>
        </w:rPr>
      </w:pPr>
      <w:r>
        <w:rPr>
          <w:sz w:val="24"/>
        </w:rPr>
        <w:t>En août 1999 le Cabinet a approuvé la création du Conseil consultatif national des femmes. Ses 12 membres nommés pour une période de deux ans comptent des défenseurs de l’égalité des sexes et des spécialistes et représentants d’ONG féminines. Cet organisme est chargé notamment de conseiller le ministre à la condition de la femme sur les questions et les préoccupations qui touchent les femmes, et sur  les incidences  que l’action,  les programmes et projets pertinents des  pouvoirs publics peuvent avoir sur  la condition de la femme. Il sert également de mécanisme consultatif pour les ONG chargées de l’examen du Plan d’action pour les femmes et d’autres questions nouvelles concernant les femmes.</w:t>
      </w:r>
    </w:p>
    <w:p w:rsidR="00000000" w:rsidRDefault="00000000">
      <w:pPr>
        <w:pStyle w:val="Header"/>
        <w:tabs>
          <w:tab w:val="clear" w:pos="4320"/>
          <w:tab w:val="clear" w:pos="8640"/>
        </w:tabs>
        <w:ind w:left="1224"/>
        <w:outlineLvl w:val="0"/>
        <w:rPr>
          <w:sz w:val="24"/>
        </w:rPr>
      </w:pPr>
    </w:p>
    <w:p w:rsidR="00000000" w:rsidRDefault="00000000">
      <w:pPr>
        <w:pStyle w:val="Header"/>
        <w:numPr>
          <w:ilvl w:val="2"/>
          <w:numId w:val="45"/>
        </w:numPr>
        <w:tabs>
          <w:tab w:val="clear" w:pos="4320"/>
          <w:tab w:val="clear" w:pos="8640"/>
        </w:tabs>
        <w:outlineLvl w:val="0"/>
        <w:rPr>
          <w:sz w:val="24"/>
        </w:rPr>
      </w:pPr>
      <w:r>
        <w:rPr>
          <w:sz w:val="24"/>
        </w:rPr>
        <w:t xml:space="preserve">Le Comité interministériel sur les femmes : </w:t>
      </w:r>
    </w:p>
    <w:p w:rsidR="00000000" w:rsidRDefault="00000000">
      <w:pPr>
        <w:pStyle w:val="Header"/>
        <w:tabs>
          <w:tab w:val="clear" w:pos="4320"/>
          <w:tab w:val="clear" w:pos="8640"/>
        </w:tabs>
        <w:ind w:left="720"/>
        <w:outlineLvl w:val="0"/>
        <w:rPr>
          <w:sz w:val="24"/>
        </w:rPr>
      </w:pPr>
    </w:p>
    <w:p w:rsidR="00000000" w:rsidRDefault="00000000">
      <w:pPr>
        <w:pStyle w:val="Header"/>
        <w:tabs>
          <w:tab w:val="clear" w:pos="4320"/>
          <w:tab w:val="clear" w:pos="8640"/>
        </w:tabs>
        <w:ind w:left="1224"/>
        <w:outlineLvl w:val="0"/>
        <w:rPr>
          <w:sz w:val="24"/>
        </w:rPr>
      </w:pPr>
      <w:r>
        <w:rPr>
          <w:sz w:val="24"/>
        </w:rPr>
        <w:t xml:space="preserve">Il a été créé en novembre 1998. Ses membres se recrutent parmi 17 ministères/départements et ses représentants ont rang de secrétaire adjoint. Il a pour mandat de : </w:t>
      </w:r>
    </w:p>
    <w:p w:rsidR="00000000" w:rsidRDefault="00000000">
      <w:pPr>
        <w:pStyle w:val="Header"/>
        <w:tabs>
          <w:tab w:val="clear" w:pos="4320"/>
          <w:tab w:val="clear" w:pos="8640"/>
        </w:tabs>
        <w:ind w:left="1224"/>
        <w:outlineLvl w:val="0"/>
        <w:rPr>
          <w:sz w:val="24"/>
        </w:rPr>
      </w:pPr>
    </w:p>
    <w:p w:rsidR="00000000" w:rsidRDefault="00000000">
      <w:pPr>
        <w:pStyle w:val="Header"/>
        <w:numPr>
          <w:ilvl w:val="0"/>
          <w:numId w:val="68"/>
        </w:numPr>
        <w:tabs>
          <w:tab w:val="clear" w:pos="360"/>
          <w:tab w:val="clear" w:pos="4320"/>
          <w:tab w:val="clear" w:pos="8640"/>
          <w:tab w:val="num" w:pos="1584"/>
        </w:tabs>
        <w:ind w:left="1584"/>
        <w:outlineLvl w:val="0"/>
        <w:rPr>
          <w:sz w:val="24"/>
        </w:rPr>
      </w:pPr>
      <w:r>
        <w:rPr>
          <w:sz w:val="24"/>
        </w:rPr>
        <w:t xml:space="preserve">Formuler des directives et priorités concernant la mise en œuvre du Programme d’action pour les femmes ; </w:t>
      </w:r>
    </w:p>
    <w:p w:rsidR="00000000" w:rsidRDefault="00000000">
      <w:pPr>
        <w:pStyle w:val="Header"/>
        <w:tabs>
          <w:tab w:val="clear" w:pos="4320"/>
          <w:tab w:val="clear" w:pos="8640"/>
        </w:tabs>
        <w:outlineLvl w:val="0"/>
        <w:rPr>
          <w:sz w:val="24"/>
        </w:rPr>
      </w:pPr>
    </w:p>
    <w:p w:rsidR="00000000" w:rsidRDefault="00000000">
      <w:pPr>
        <w:pStyle w:val="Header"/>
        <w:numPr>
          <w:ilvl w:val="0"/>
          <w:numId w:val="199"/>
        </w:numPr>
        <w:tabs>
          <w:tab w:val="clear" w:pos="360"/>
          <w:tab w:val="clear" w:pos="4320"/>
          <w:tab w:val="clear" w:pos="8640"/>
          <w:tab w:val="num" w:pos="1584"/>
        </w:tabs>
        <w:ind w:left="1584"/>
        <w:outlineLvl w:val="0"/>
        <w:rPr>
          <w:sz w:val="24"/>
        </w:rPr>
      </w:pPr>
      <w:r>
        <w:rPr>
          <w:sz w:val="24"/>
        </w:rPr>
        <w:t>Coordonner la mise en œuvre du Plan d’action ;</w:t>
      </w:r>
    </w:p>
    <w:p w:rsidR="00000000" w:rsidRDefault="00000000">
      <w:pPr>
        <w:pStyle w:val="Header"/>
        <w:tabs>
          <w:tab w:val="clear" w:pos="4320"/>
          <w:tab w:val="clear" w:pos="8640"/>
        </w:tabs>
        <w:outlineLvl w:val="0"/>
        <w:rPr>
          <w:sz w:val="24"/>
        </w:rPr>
      </w:pPr>
    </w:p>
    <w:p w:rsidR="00000000" w:rsidRDefault="00000000">
      <w:pPr>
        <w:pStyle w:val="Header"/>
        <w:numPr>
          <w:ilvl w:val="0"/>
          <w:numId w:val="200"/>
        </w:numPr>
        <w:tabs>
          <w:tab w:val="clear" w:pos="360"/>
          <w:tab w:val="clear" w:pos="4320"/>
          <w:tab w:val="clear" w:pos="8640"/>
          <w:tab w:val="num" w:pos="1584"/>
        </w:tabs>
        <w:ind w:left="1584"/>
        <w:outlineLvl w:val="0"/>
        <w:rPr>
          <w:sz w:val="24"/>
        </w:rPr>
      </w:pPr>
      <w:r>
        <w:rPr>
          <w:sz w:val="24"/>
        </w:rPr>
        <w:t>Évaluer les progrès de la mise en œuvre et faire des recommandations sur les futures interventions destinées à la réalisation des objectifs du Programme d’action ;</w:t>
      </w:r>
    </w:p>
    <w:p w:rsidR="00000000" w:rsidRDefault="00000000">
      <w:pPr>
        <w:pStyle w:val="Header"/>
        <w:tabs>
          <w:tab w:val="clear" w:pos="4320"/>
          <w:tab w:val="clear" w:pos="8640"/>
        </w:tabs>
        <w:outlineLvl w:val="0"/>
        <w:rPr>
          <w:sz w:val="24"/>
        </w:rPr>
      </w:pPr>
    </w:p>
    <w:p w:rsidR="00000000" w:rsidRDefault="00000000">
      <w:pPr>
        <w:pStyle w:val="Header"/>
        <w:numPr>
          <w:ilvl w:val="0"/>
          <w:numId w:val="201"/>
        </w:numPr>
        <w:tabs>
          <w:tab w:val="clear" w:pos="360"/>
          <w:tab w:val="clear" w:pos="4320"/>
          <w:tab w:val="clear" w:pos="8640"/>
          <w:tab w:val="num" w:pos="1584"/>
        </w:tabs>
        <w:ind w:left="1584"/>
        <w:outlineLvl w:val="0"/>
        <w:rPr>
          <w:sz w:val="24"/>
        </w:rPr>
      </w:pPr>
      <w:r>
        <w:rPr>
          <w:sz w:val="24"/>
        </w:rPr>
        <w:t>Faciliter l’élaboration de rapports annuels et de rapports d’activités  décrivant les progrès réalisés, et présenter au Ministre de la condition de la femme des rapports sur l’exécution du Plan d’action pour la femme.</w:t>
      </w:r>
    </w:p>
    <w:p w:rsidR="00000000" w:rsidRDefault="00000000">
      <w:pPr>
        <w:pStyle w:val="Header"/>
        <w:tabs>
          <w:tab w:val="clear" w:pos="4320"/>
          <w:tab w:val="clear" w:pos="8640"/>
        </w:tabs>
        <w:ind w:left="1224"/>
        <w:outlineLvl w:val="0"/>
        <w:rPr>
          <w:sz w:val="24"/>
        </w:rPr>
      </w:pPr>
    </w:p>
    <w:p w:rsidR="00000000" w:rsidRDefault="00000000">
      <w:pPr>
        <w:pStyle w:val="Header"/>
        <w:numPr>
          <w:ilvl w:val="2"/>
          <w:numId w:val="45"/>
        </w:numPr>
        <w:tabs>
          <w:tab w:val="clear" w:pos="4320"/>
          <w:tab w:val="clear" w:pos="8640"/>
        </w:tabs>
        <w:outlineLvl w:val="0"/>
        <w:rPr>
          <w:sz w:val="24"/>
        </w:rPr>
      </w:pPr>
      <w:r>
        <w:rPr>
          <w:sz w:val="24"/>
        </w:rPr>
        <w:t>Responsables  des questions relatives aux femmes</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ind w:left="1224"/>
        <w:outlineLvl w:val="0"/>
        <w:rPr>
          <w:sz w:val="24"/>
        </w:rPr>
      </w:pPr>
      <w:r>
        <w:rPr>
          <w:sz w:val="24"/>
        </w:rPr>
        <w:t xml:space="preserve">Des responsables des questions relatives aux femmes ont été nommés dans 17 ministères/départements. Ils ont rang de secrétaire adjoint. Leurs fonctions sont les suivantes : </w:t>
      </w:r>
    </w:p>
    <w:p w:rsidR="00000000" w:rsidRDefault="00000000">
      <w:pPr>
        <w:pStyle w:val="Header"/>
        <w:tabs>
          <w:tab w:val="clear" w:pos="4320"/>
          <w:tab w:val="clear" w:pos="8640"/>
        </w:tabs>
        <w:ind w:left="1224"/>
        <w:outlineLvl w:val="0"/>
        <w:rPr>
          <w:sz w:val="24"/>
        </w:rPr>
      </w:pPr>
    </w:p>
    <w:p w:rsidR="00000000" w:rsidRDefault="00000000">
      <w:pPr>
        <w:pStyle w:val="Header"/>
        <w:numPr>
          <w:ilvl w:val="0"/>
          <w:numId w:val="69"/>
        </w:numPr>
        <w:tabs>
          <w:tab w:val="clear" w:pos="360"/>
          <w:tab w:val="clear" w:pos="4320"/>
          <w:tab w:val="clear" w:pos="8640"/>
          <w:tab w:val="num" w:pos="1584"/>
        </w:tabs>
        <w:ind w:left="1584"/>
        <w:outlineLvl w:val="0"/>
        <w:rPr>
          <w:sz w:val="24"/>
        </w:rPr>
      </w:pPr>
      <w:r>
        <w:rPr>
          <w:sz w:val="24"/>
        </w:rPr>
        <w:t>Assurer la mise en  oeuvre du Plan d’action pour les femmes en facilitant l’intégration des priorités retenues, dans leurs politiques et leurs programmes ministériels ;</w:t>
      </w:r>
    </w:p>
    <w:p w:rsidR="00000000" w:rsidRDefault="00000000">
      <w:pPr>
        <w:pStyle w:val="Header"/>
        <w:tabs>
          <w:tab w:val="clear" w:pos="4320"/>
          <w:tab w:val="clear" w:pos="8640"/>
          <w:tab w:val="num" w:pos="1800"/>
        </w:tabs>
        <w:outlineLvl w:val="0"/>
        <w:rPr>
          <w:sz w:val="24"/>
        </w:rPr>
      </w:pPr>
    </w:p>
    <w:p w:rsidR="00000000" w:rsidRDefault="00000000">
      <w:pPr>
        <w:pStyle w:val="Header"/>
        <w:numPr>
          <w:ilvl w:val="0"/>
          <w:numId w:val="204"/>
        </w:numPr>
        <w:tabs>
          <w:tab w:val="clear" w:pos="360"/>
          <w:tab w:val="clear" w:pos="4320"/>
          <w:tab w:val="clear" w:pos="8640"/>
          <w:tab w:val="num" w:pos="1584"/>
        </w:tabs>
        <w:ind w:left="1584"/>
        <w:outlineLvl w:val="0"/>
        <w:rPr>
          <w:sz w:val="24"/>
        </w:rPr>
      </w:pPr>
      <w:r>
        <w:rPr>
          <w:sz w:val="24"/>
        </w:rPr>
        <w:t>Prêter son concours aux opérations de suivi, d’évaluation et de présentation de rapports concernant l’exécution du Plan d’action pour les femmes ;</w:t>
      </w:r>
    </w:p>
    <w:p w:rsidR="00000000" w:rsidRDefault="00000000">
      <w:pPr>
        <w:pStyle w:val="Header"/>
        <w:tabs>
          <w:tab w:val="clear" w:pos="4320"/>
          <w:tab w:val="clear" w:pos="8640"/>
        </w:tabs>
        <w:outlineLvl w:val="0"/>
        <w:rPr>
          <w:sz w:val="24"/>
        </w:rPr>
      </w:pPr>
    </w:p>
    <w:p w:rsidR="00000000" w:rsidRDefault="00000000">
      <w:pPr>
        <w:pStyle w:val="Header"/>
        <w:numPr>
          <w:ilvl w:val="0"/>
          <w:numId w:val="205"/>
        </w:numPr>
        <w:tabs>
          <w:tab w:val="clear" w:pos="360"/>
          <w:tab w:val="clear" w:pos="4320"/>
          <w:tab w:val="clear" w:pos="8640"/>
          <w:tab w:val="num" w:pos="1584"/>
        </w:tabs>
        <w:ind w:left="1584"/>
        <w:outlineLvl w:val="0"/>
        <w:rPr>
          <w:sz w:val="24"/>
        </w:rPr>
      </w:pPr>
      <w:r>
        <w:rPr>
          <w:sz w:val="24"/>
        </w:rPr>
        <w:t>Conseiller le Ministère de la condition de la femme et les ministères respectifs sur l’ensemble des besoins identifiés en ce qui concerne le rôle des femmes dans le développement ;</w:t>
      </w:r>
    </w:p>
    <w:p w:rsidR="00000000" w:rsidRDefault="00000000">
      <w:pPr>
        <w:pStyle w:val="Header"/>
        <w:tabs>
          <w:tab w:val="clear" w:pos="4320"/>
          <w:tab w:val="clear" w:pos="8640"/>
        </w:tabs>
        <w:outlineLvl w:val="0"/>
        <w:rPr>
          <w:sz w:val="24"/>
        </w:rPr>
      </w:pPr>
    </w:p>
    <w:p w:rsidR="00000000" w:rsidRDefault="00000000">
      <w:pPr>
        <w:pStyle w:val="Header"/>
        <w:numPr>
          <w:ilvl w:val="0"/>
          <w:numId w:val="206"/>
        </w:numPr>
        <w:tabs>
          <w:tab w:val="clear" w:pos="360"/>
          <w:tab w:val="clear" w:pos="4320"/>
          <w:tab w:val="clear" w:pos="8640"/>
          <w:tab w:val="num" w:pos="300"/>
          <w:tab w:val="num" w:pos="1644"/>
        </w:tabs>
        <w:ind w:left="1584"/>
        <w:outlineLvl w:val="0"/>
        <w:rPr>
          <w:sz w:val="24"/>
        </w:rPr>
      </w:pPr>
      <w:r>
        <w:rPr>
          <w:sz w:val="24"/>
        </w:rPr>
        <w:t>Promouvoir  l’adoption de politiques, de programmes et de pratiques sexospécifiques dans leurs ministères respectifs.</w:t>
      </w:r>
    </w:p>
    <w:p w:rsidR="00000000" w:rsidRDefault="00000000">
      <w:pPr>
        <w:pStyle w:val="Header"/>
        <w:tabs>
          <w:tab w:val="clear" w:pos="4320"/>
          <w:tab w:val="clear" w:pos="8640"/>
          <w:tab w:val="num" w:pos="1644"/>
        </w:tabs>
        <w:outlineLvl w:val="0"/>
        <w:rPr>
          <w:sz w:val="24"/>
        </w:rPr>
      </w:pPr>
    </w:p>
    <w:p w:rsidR="00000000" w:rsidRDefault="00000000">
      <w:pPr>
        <w:pStyle w:val="Header"/>
        <w:tabs>
          <w:tab w:val="clear" w:pos="4320"/>
          <w:tab w:val="clear" w:pos="8640"/>
          <w:tab w:val="num" w:pos="1644"/>
        </w:tabs>
        <w:ind w:left="1584"/>
        <w:outlineLvl w:val="0"/>
        <w:rPr>
          <w:sz w:val="24"/>
        </w:rPr>
      </w:pPr>
      <w:r>
        <w:rPr>
          <w:sz w:val="24"/>
        </w:rPr>
        <w:t>Le Ministère de l’agriculture a poussé plus avant l’idée de l’affectation d’un responsable des questions relatives aux femmes, et a créé son propre comité directeur chargé des questions relatives aux femmes afin de faciliter  l’exécution de ses tâches internes. On envisage d’étendre cette pratique à d’autres ministères clés qui eux-aussi vont se doter de comités analogues.</w:t>
      </w:r>
    </w:p>
    <w:p w:rsidR="00000000" w:rsidRDefault="00000000">
      <w:pPr>
        <w:pStyle w:val="Header"/>
        <w:tabs>
          <w:tab w:val="clear" w:pos="4320"/>
          <w:tab w:val="clear" w:pos="8640"/>
          <w:tab w:val="num" w:pos="1644"/>
        </w:tabs>
        <w:ind w:left="1584"/>
        <w:outlineLvl w:val="0"/>
        <w:rPr>
          <w:sz w:val="24"/>
        </w:rPr>
      </w:pPr>
    </w:p>
    <w:p w:rsidR="00000000" w:rsidRDefault="00000000">
      <w:pPr>
        <w:pStyle w:val="Header"/>
        <w:numPr>
          <w:ilvl w:val="2"/>
          <w:numId w:val="45"/>
        </w:numPr>
        <w:tabs>
          <w:tab w:val="clear" w:pos="4320"/>
          <w:tab w:val="clear" w:pos="8640"/>
        </w:tabs>
        <w:outlineLvl w:val="0"/>
        <w:rPr>
          <w:sz w:val="24"/>
        </w:rPr>
      </w:pPr>
      <w:r>
        <w:rPr>
          <w:sz w:val="24"/>
        </w:rPr>
        <w:t>Équipes spéciales</w:t>
      </w:r>
    </w:p>
    <w:p w:rsidR="00000000" w:rsidRDefault="00000000">
      <w:pPr>
        <w:pStyle w:val="Header"/>
        <w:tabs>
          <w:tab w:val="clear" w:pos="4320"/>
          <w:tab w:val="clear" w:pos="8640"/>
        </w:tabs>
        <w:ind w:left="720"/>
        <w:outlineLvl w:val="0"/>
        <w:rPr>
          <w:sz w:val="24"/>
        </w:rPr>
      </w:pPr>
    </w:p>
    <w:p w:rsidR="00000000" w:rsidRDefault="00000000">
      <w:pPr>
        <w:pStyle w:val="Header"/>
        <w:tabs>
          <w:tab w:val="clear" w:pos="4320"/>
          <w:tab w:val="clear" w:pos="8640"/>
        </w:tabs>
        <w:ind w:left="1224"/>
        <w:outlineLvl w:val="0"/>
        <w:rPr>
          <w:sz w:val="24"/>
        </w:rPr>
      </w:pPr>
      <w:r>
        <w:rPr>
          <w:sz w:val="24"/>
        </w:rPr>
        <w:t>Cinq équipes spéciales ont été créées pour travailler spécialement dans cinq domaines où le gouvernement a contracté des engagements, à savoir :</w:t>
      </w:r>
    </w:p>
    <w:p w:rsidR="00000000" w:rsidRDefault="00000000">
      <w:pPr>
        <w:pStyle w:val="Header"/>
        <w:tabs>
          <w:tab w:val="clear" w:pos="4320"/>
          <w:tab w:val="clear" w:pos="8640"/>
        </w:tabs>
        <w:ind w:left="1224"/>
        <w:outlineLvl w:val="0"/>
        <w:rPr>
          <w:sz w:val="24"/>
        </w:rPr>
      </w:pPr>
    </w:p>
    <w:p w:rsidR="00000000" w:rsidRDefault="00000000">
      <w:pPr>
        <w:pStyle w:val="Header"/>
        <w:numPr>
          <w:ilvl w:val="0"/>
          <w:numId w:val="70"/>
        </w:numPr>
        <w:tabs>
          <w:tab w:val="clear" w:pos="360"/>
          <w:tab w:val="clear" w:pos="4320"/>
          <w:tab w:val="clear" w:pos="8640"/>
          <w:tab w:val="num" w:pos="1584"/>
        </w:tabs>
        <w:ind w:left="1584"/>
        <w:outlineLvl w:val="0"/>
        <w:rPr>
          <w:sz w:val="24"/>
        </w:rPr>
      </w:pPr>
      <w:r>
        <w:rPr>
          <w:sz w:val="24"/>
        </w:rPr>
        <w:t>Intégration des préoccupations des femmes et des questions de sexospécificité ;</w:t>
      </w:r>
    </w:p>
    <w:p w:rsidR="00000000" w:rsidRDefault="00000000">
      <w:pPr>
        <w:pStyle w:val="Header"/>
        <w:tabs>
          <w:tab w:val="clear" w:pos="4320"/>
          <w:tab w:val="clear" w:pos="8640"/>
        </w:tabs>
        <w:outlineLvl w:val="0"/>
        <w:rPr>
          <w:sz w:val="24"/>
        </w:rPr>
      </w:pPr>
    </w:p>
    <w:p w:rsidR="00000000" w:rsidRDefault="00000000">
      <w:pPr>
        <w:pStyle w:val="Header"/>
        <w:numPr>
          <w:ilvl w:val="0"/>
          <w:numId w:val="207"/>
        </w:numPr>
        <w:tabs>
          <w:tab w:val="clear" w:pos="360"/>
          <w:tab w:val="clear" w:pos="4320"/>
          <w:tab w:val="clear" w:pos="8640"/>
          <w:tab w:val="num" w:pos="1584"/>
        </w:tabs>
        <w:ind w:left="1584"/>
        <w:outlineLvl w:val="0"/>
        <w:rPr>
          <w:sz w:val="24"/>
        </w:rPr>
      </w:pPr>
      <w:r>
        <w:rPr>
          <w:sz w:val="24"/>
        </w:rPr>
        <w:t>Les femmes et le droit</w:t>
      </w:r>
    </w:p>
    <w:p w:rsidR="00000000" w:rsidRDefault="00000000">
      <w:pPr>
        <w:pStyle w:val="Header"/>
        <w:tabs>
          <w:tab w:val="clear" w:pos="4320"/>
          <w:tab w:val="clear" w:pos="8640"/>
        </w:tabs>
        <w:outlineLvl w:val="0"/>
        <w:rPr>
          <w:sz w:val="24"/>
        </w:rPr>
      </w:pPr>
    </w:p>
    <w:p w:rsidR="00000000" w:rsidRDefault="00000000">
      <w:pPr>
        <w:pStyle w:val="Header"/>
        <w:numPr>
          <w:ilvl w:val="0"/>
          <w:numId w:val="208"/>
        </w:numPr>
        <w:tabs>
          <w:tab w:val="clear" w:pos="360"/>
          <w:tab w:val="clear" w:pos="4320"/>
          <w:tab w:val="clear" w:pos="8640"/>
          <w:tab w:val="num" w:pos="1584"/>
        </w:tabs>
        <w:ind w:left="1584"/>
        <w:outlineLvl w:val="0"/>
        <w:rPr>
          <w:sz w:val="24"/>
        </w:rPr>
      </w:pPr>
      <w:r>
        <w:rPr>
          <w:sz w:val="24"/>
        </w:rPr>
        <w:t>Le développement des micro-entreprises</w:t>
      </w:r>
    </w:p>
    <w:p w:rsidR="00000000" w:rsidRDefault="00000000">
      <w:pPr>
        <w:pStyle w:val="Header"/>
        <w:tabs>
          <w:tab w:val="clear" w:pos="4320"/>
          <w:tab w:val="clear" w:pos="8640"/>
        </w:tabs>
        <w:outlineLvl w:val="0"/>
        <w:rPr>
          <w:sz w:val="24"/>
        </w:rPr>
      </w:pPr>
    </w:p>
    <w:p w:rsidR="00000000" w:rsidRDefault="00000000">
      <w:pPr>
        <w:pStyle w:val="Header"/>
        <w:numPr>
          <w:ilvl w:val="0"/>
          <w:numId w:val="209"/>
        </w:numPr>
        <w:tabs>
          <w:tab w:val="clear" w:pos="360"/>
          <w:tab w:val="clear" w:pos="4320"/>
          <w:tab w:val="clear" w:pos="8640"/>
          <w:tab w:val="num" w:pos="1584"/>
        </w:tabs>
        <w:ind w:left="1584"/>
        <w:outlineLvl w:val="0"/>
        <w:rPr>
          <w:sz w:val="24"/>
        </w:rPr>
      </w:pPr>
      <w:r>
        <w:rPr>
          <w:sz w:val="24"/>
        </w:rPr>
        <w:t>La violence contre les femmes et les enfants.</w:t>
      </w:r>
    </w:p>
    <w:p w:rsidR="00000000" w:rsidRDefault="00000000">
      <w:pPr>
        <w:pStyle w:val="Header"/>
        <w:tabs>
          <w:tab w:val="clear" w:pos="4320"/>
          <w:tab w:val="clear" w:pos="8640"/>
        </w:tabs>
        <w:ind w:left="1224"/>
        <w:outlineLvl w:val="0"/>
        <w:rPr>
          <w:sz w:val="24"/>
        </w:rPr>
      </w:pPr>
    </w:p>
    <w:p w:rsidR="00000000" w:rsidRDefault="00000000">
      <w:pPr>
        <w:pStyle w:val="Header"/>
        <w:tabs>
          <w:tab w:val="clear" w:pos="4320"/>
          <w:tab w:val="clear" w:pos="8640"/>
        </w:tabs>
        <w:ind w:left="1224"/>
        <w:outlineLvl w:val="0"/>
        <w:rPr>
          <w:sz w:val="24"/>
        </w:rPr>
      </w:pPr>
      <w:r>
        <w:rPr>
          <w:sz w:val="24"/>
        </w:rPr>
        <w:t>Les membres de l’équipe spéciale se recrutent dans les ministères et les ONG  spécialisées qui collaborent à l’exécution du Plan d’action pour les femmes. En novembre 1999 l’équipe spéciale sur la violence contre les femmes et les enfants a lancé la campagne nationale d’élimination de la violence contre les femmes, notamment la violence conjugale.</w:t>
      </w:r>
    </w:p>
    <w:p w:rsidR="00000000" w:rsidRDefault="00000000">
      <w:pPr>
        <w:pStyle w:val="Header"/>
        <w:tabs>
          <w:tab w:val="clear" w:pos="4320"/>
          <w:tab w:val="clear" w:pos="8640"/>
        </w:tabs>
        <w:outlineLvl w:val="0"/>
        <w:rPr>
          <w:sz w:val="24"/>
        </w:rPr>
      </w:pPr>
      <w:r>
        <w:rPr>
          <w:sz w:val="24"/>
        </w:rPr>
        <w:tab/>
      </w:r>
    </w:p>
    <w:p w:rsidR="00000000" w:rsidRDefault="00000000">
      <w:pPr>
        <w:pStyle w:val="Header"/>
        <w:tabs>
          <w:tab w:val="clear" w:pos="4320"/>
          <w:tab w:val="clear" w:pos="8640"/>
        </w:tabs>
        <w:outlineLvl w:val="0"/>
        <w:rPr>
          <w:b/>
          <w:sz w:val="24"/>
        </w:rPr>
      </w:pPr>
      <w:r>
        <w:rPr>
          <w:b/>
          <w:sz w:val="24"/>
        </w:rPr>
        <w:t>Formation en matière de sexospécificité</w:t>
      </w:r>
    </w:p>
    <w:p w:rsidR="00000000" w:rsidRDefault="00000000">
      <w:pPr>
        <w:pStyle w:val="Header"/>
        <w:tabs>
          <w:tab w:val="clear" w:pos="4320"/>
          <w:tab w:val="clear" w:pos="8640"/>
        </w:tabs>
        <w:outlineLvl w:val="0"/>
        <w:rPr>
          <w:b/>
          <w:sz w:val="24"/>
        </w:rPr>
      </w:pPr>
    </w:p>
    <w:p w:rsidR="00000000" w:rsidRDefault="00000000">
      <w:pPr>
        <w:pStyle w:val="Header"/>
        <w:numPr>
          <w:ilvl w:val="1"/>
          <w:numId w:val="45"/>
        </w:numPr>
        <w:tabs>
          <w:tab w:val="clear" w:pos="4320"/>
          <w:tab w:val="clear" w:pos="8640"/>
        </w:tabs>
        <w:outlineLvl w:val="0"/>
        <w:rPr>
          <w:sz w:val="24"/>
        </w:rPr>
      </w:pPr>
      <w:r>
        <w:rPr>
          <w:sz w:val="24"/>
        </w:rPr>
        <w:t>Formation en matière de sexospécificité</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ind w:left="792"/>
        <w:outlineLvl w:val="0"/>
        <w:rPr>
          <w:sz w:val="24"/>
        </w:rPr>
      </w:pPr>
      <w:r>
        <w:rPr>
          <w:sz w:val="24"/>
        </w:rPr>
        <w:t>Dans ce domaine, la formation est entreprise à la fois par les secteurs public et privé et au niveau communautaire. Bien que cette formation n’en soit encore qu’au stade de la prise de conscience, certains programmes sont axés sur des questions spécifiques et contribuent à créer un climat favorable à l’égalité des sexes et au développement.</w:t>
      </w:r>
    </w:p>
    <w:p w:rsidR="00000000" w:rsidRDefault="00000000">
      <w:pPr>
        <w:pStyle w:val="Header"/>
        <w:tabs>
          <w:tab w:val="clear" w:pos="4320"/>
          <w:tab w:val="clear" w:pos="8640"/>
        </w:tabs>
        <w:ind w:left="792"/>
        <w:outlineLvl w:val="0"/>
        <w:rPr>
          <w:sz w:val="24"/>
        </w:rPr>
      </w:pPr>
    </w:p>
    <w:p w:rsidR="00000000" w:rsidRDefault="00000000">
      <w:pPr>
        <w:pStyle w:val="Header"/>
        <w:tabs>
          <w:tab w:val="clear" w:pos="4320"/>
          <w:tab w:val="clear" w:pos="8640"/>
        </w:tabs>
        <w:ind w:left="792"/>
        <w:outlineLvl w:val="0"/>
        <w:rPr>
          <w:sz w:val="24"/>
        </w:rPr>
      </w:pPr>
      <w:r>
        <w:rPr>
          <w:sz w:val="24"/>
        </w:rPr>
        <w:t>Dans le secteur public, le Centre de formation et de développement  est principalement chargé de la formation au sein de la fonction publique. Bien qu’il n’offre pas de cours spécialement axés sur la sexospécificité, étant donné qu’il s’intéresse surtout à l’amélioration de la productivité et de l’efficacité, le Ministère de la condition de la femme a pu obtenir l’intégration d’une formation  générale sur les questions de sexospéficité dans les programmes de formation.</w:t>
      </w:r>
    </w:p>
    <w:p w:rsidR="00000000" w:rsidRDefault="00000000">
      <w:pPr>
        <w:pStyle w:val="Header"/>
        <w:tabs>
          <w:tab w:val="clear" w:pos="4320"/>
          <w:tab w:val="clear" w:pos="8640"/>
        </w:tabs>
        <w:ind w:left="792"/>
        <w:outlineLvl w:val="0"/>
        <w:rPr>
          <w:sz w:val="24"/>
        </w:rPr>
      </w:pPr>
    </w:p>
    <w:p w:rsidR="00000000" w:rsidRDefault="00000000">
      <w:pPr>
        <w:pStyle w:val="Header"/>
        <w:tabs>
          <w:tab w:val="clear" w:pos="4320"/>
          <w:tab w:val="clear" w:pos="8640"/>
        </w:tabs>
        <w:ind w:left="792"/>
        <w:outlineLvl w:val="0"/>
        <w:rPr>
          <w:sz w:val="24"/>
        </w:rPr>
      </w:pPr>
      <w:r>
        <w:rPr>
          <w:sz w:val="24"/>
        </w:rPr>
        <w:t>Le Ministère de la condition de la femme a aussi mis au point un programme de formation en matière de sexospécificité dans le département des ressources minérales, le département des douanes, le Ministère des affaires fidjiennes, le Ministère du développement régional, le Département de la police et le Département de la protection sociale.</w:t>
      </w:r>
    </w:p>
    <w:p w:rsidR="00000000" w:rsidRDefault="00000000">
      <w:pPr>
        <w:pStyle w:val="Header"/>
        <w:tabs>
          <w:tab w:val="clear" w:pos="4320"/>
          <w:tab w:val="clear" w:pos="8640"/>
        </w:tabs>
        <w:ind w:left="792"/>
        <w:outlineLvl w:val="0"/>
        <w:rPr>
          <w:sz w:val="24"/>
        </w:rPr>
      </w:pPr>
    </w:p>
    <w:p w:rsidR="00000000" w:rsidRDefault="00000000">
      <w:pPr>
        <w:pStyle w:val="Header"/>
        <w:tabs>
          <w:tab w:val="clear" w:pos="4320"/>
          <w:tab w:val="clear" w:pos="8640"/>
        </w:tabs>
        <w:ind w:left="792"/>
        <w:outlineLvl w:val="0"/>
        <w:rPr>
          <w:sz w:val="24"/>
        </w:rPr>
      </w:pPr>
      <w:r>
        <w:rPr>
          <w:sz w:val="24"/>
        </w:rPr>
        <w:t xml:space="preserve">Certaines organisations de la société civile et organisations internationales fournissent régulièrement une formation à l’intention du Département de la police, de la magistrature, des parlementaires et du secteur privé.  </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b/>
          <w:sz w:val="24"/>
        </w:rPr>
      </w:pPr>
      <w:r>
        <w:rPr>
          <w:b/>
          <w:sz w:val="24"/>
        </w:rPr>
        <w:t>Initiative de budget tenant compte de la sexospécificité</w:t>
      </w:r>
    </w:p>
    <w:p w:rsidR="00000000" w:rsidRDefault="00000000">
      <w:pPr>
        <w:pStyle w:val="Header"/>
        <w:tabs>
          <w:tab w:val="clear" w:pos="4320"/>
          <w:tab w:val="clear" w:pos="8640"/>
        </w:tabs>
        <w:outlineLvl w:val="0"/>
        <w:rPr>
          <w:b/>
          <w:sz w:val="24"/>
        </w:rPr>
      </w:pPr>
    </w:p>
    <w:p w:rsidR="00000000" w:rsidRDefault="00000000">
      <w:pPr>
        <w:pStyle w:val="Header"/>
        <w:numPr>
          <w:ilvl w:val="1"/>
          <w:numId w:val="45"/>
        </w:numPr>
        <w:tabs>
          <w:tab w:val="clear" w:pos="4320"/>
          <w:tab w:val="clear" w:pos="8640"/>
        </w:tabs>
        <w:outlineLvl w:val="0"/>
        <w:rPr>
          <w:sz w:val="24"/>
        </w:rPr>
      </w:pPr>
      <w:r>
        <w:rPr>
          <w:sz w:val="24"/>
        </w:rPr>
        <w:t>Initiative de budget  tenant compte de la sexospécificité</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ind w:left="792"/>
        <w:outlineLvl w:val="0"/>
        <w:rPr>
          <w:sz w:val="24"/>
        </w:rPr>
      </w:pPr>
      <w:r>
        <w:rPr>
          <w:sz w:val="24"/>
        </w:rPr>
        <w:t>En avril 1999 le Cabinet a approuvé la mise au point d’un projet pilote visant à l’adoption d’une approche sexospécifique pour l’établissement du budget national. Le projet sera géré par le Ministère des finances en coopération avec le comité directeur. A la première phase participeront les Ministères de la santé, de l’éducation, de l’agriculture, du commerce, de l’industrie et des coopératives, ainsi que la Commission de la fonction publique. La formation commencera en février 2000.</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b/>
          <w:sz w:val="24"/>
        </w:rPr>
      </w:pPr>
      <w:r>
        <w:rPr>
          <w:b/>
          <w:sz w:val="24"/>
        </w:rPr>
        <w:t xml:space="preserve"> Audit de sexospécificité</w:t>
      </w:r>
    </w:p>
    <w:p w:rsidR="00000000" w:rsidRDefault="00000000">
      <w:pPr>
        <w:pStyle w:val="Header"/>
        <w:tabs>
          <w:tab w:val="clear" w:pos="4320"/>
          <w:tab w:val="clear" w:pos="8640"/>
        </w:tabs>
        <w:outlineLvl w:val="0"/>
        <w:rPr>
          <w:b/>
          <w:sz w:val="24"/>
        </w:rPr>
      </w:pPr>
    </w:p>
    <w:p w:rsidR="00000000" w:rsidRDefault="00000000">
      <w:pPr>
        <w:pStyle w:val="SingleTxt"/>
        <w:rPr>
          <w:sz w:val="24"/>
        </w:rPr>
      </w:pPr>
      <w:r>
        <w:rPr>
          <w:sz w:val="24"/>
        </w:rPr>
        <w:t>Dans le cadre du Plan d’action  pour les femmes, un projet d’audit  concernant la sexospécificité débutera au Ministère de l’agriculture en 2000.</w:t>
      </w:r>
    </w:p>
    <w:p w:rsidR="00000000" w:rsidRDefault="00000000">
      <w:pPr>
        <w:pStyle w:val="Header"/>
        <w:numPr>
          <w:ilvl w:val="0"/>
          <w:numId w:val="45"/>
        </w:numPr>
        <w:tabs>
          <w:tab w:val="clear" w:pos="4320"/>
          <w:tab w:val="clear" w:pos="8640"/>
        </w:tabs>
        <w:outlineLvl w:val="0"/>
        <w:rPr>
          <w:b/>
          <w:sz w:val="28"/>
        </w:rPr>
      </w:pPr>
      <w:r>
        <w:rPr>
          <w:sz w:val="24"/>
        </w:rPr>
        <w:br w:type="page"/>
      </w:r>
      <w:r>
        <w:rPr>
          <w:b/>
          <w:i/>
          <w:sz w:val="28"/>
        </w:rPr>
        <w:t>Instauration Accélérée de l’égalité entre hommes et femmes</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56"/>
      </w:tblGrid>
      <w:tr w:rsidR="00000000">
        <w:tblPrEx>
          <w:tblCellMar>
            <w:top w:w="0" w:type="dxa"/>
            <w:bottom w:w="0" w:type="dxa"/>
          </w:tblCellMar>
        </w:tblPrEx>
        <w:tc>
          <w:tcPr>
            <w:tcW w:w="8856" w:type="dxa"/>
          </w:tcPr>
          <w:p w:rsidR="00000000" w:rsidRDefault="00000000">
            <w:pPr>
              <w:pStyle w:val="Header"/>
              <w:tabs>
                <w:tab w:val="clear" w:pos="4320"/>
                <w:tab w:val="clear" w:pos="8640"/>
              </w:tabs>
              <w:outlineLvl w:val="0"/>
              <w:rPr>
                <w:b/>
                <w:i/>
                <w:sz w:val="24"/>
              </w:rPr>
            </w:pPr>
            <w:r>
              <w:rPr>
                <w:b/>
                <w:i/>
                <w:sz w:val="24"/>
              </w:rPr>
              <w:t>Dispositions de la Convention :</w:t>
            </w:r>
          </w:p>
          <w:p w:rsidR="00000000" w:rsidRDefault="00000000">
            <w:pPr>
              <w:pStyle w:val="Header"/>
              <w:tabs>
                <w:tab w:val="clear" w:pos="4320"/>
                <w:tab w:val="clear" w:pos="8640"/>
              </w:tabs>
              <w:outlineLvl w:val="0"/>
              <w:rPr>
                <w:b/>
                <w:i/>
                <w:sz w:val="24"/>
              </w:rPr>
            </w:pPr>
          </w:p>
          <w:p w:rsidR="00000000" w:rsidRDefault="00000000">
            <w:pPr>
              <w:pStyle w:val="Header"/>
              <w:tabs>
                <w:tab w:val="clear" w:pos="4320"/>
                <w:tab w:val="clear" w:pos="8640"/>
              </w:tabs>
              <w:ind w:left="60"/>
              <w:outlineLvl w:val="0"/>
              <w:rPr>
                <w:i/>
                <w:sz w:val="24"/>
              </w:rPr>
            </w:pPr>
            <w:r>
              <w:rPr>
                <w:i/>
                <w:sz w:val="24"/>
              </w:rPr>
              <w:t>L’adoption par les États parties de mesures temporaires spéciales visant à accélérer l’instauration d’une égalité de fait entre les hommes et les femmes n’est pas considérée comme un acte de discrimination tel qu’il est défini dans la présente Convention, mais ne doit en aucune façon avoir pour conséquence le maintien de normes inégales ou distinctes ; ces mesures doivent être abrogées dès que les objectifs en matière d’égalité de chances et de traitement ont été atteints.</w:t>
            </w:r>
          </w:p>
          <w:p w:rsidR="00000000" w:rsidRDefault="00000000">
            <w:pPr>
              <w:pStyle w:val="Header"/>
              <w:tabs>
                <w:tab w:val="clear" w:pos="4320"/>
                <w:tab w:val="clear" w:pos="8640"/>
              </w:tabs>
              <w:ind w:left="60"/>
              <w:outlineLvl w:val="0"/>
              <w:rPr>
                <w:i/>
                <w:sz w:val="24"/>
              </w:rPr>
            </w:pPr>
            <w:r>
              <w:rPr>
                <w:i/>
                <w:sz w:val="24"/>
              </w:rPr>
              <w:t>L’adoption par les États parties de mesures spéciales, y compris de mesures prévues dans la présente Convention, qui vient à protéger la maternité n’est pas considérée comme un acte discriminatoire.</w:t>
            </w:r>
          </w:p>
        </w:tc>
      </w:tr>
    </w:tbl>
    <w:p w:rsidR="00000000" w:rsidRDefault="00000000">
      <w:pPr>
        <w:pStyle w:val="Header"/>
        <w:tabs>
          <w:tab w:val="clear" w:pos="4320"/>
          <w:tab w:val="clear" w:pos="8640"/>
        </w:tabs>
        <w:outlineLvl w:val="0"/>
        <w:rPr>
          <w:sz w:val="24"/>
        </w:rPr>
      </w:pPr>
    </w:p>
    <w:p w:rsidR="00000000" w:rsidRDefault="00000000">
      <w:pPr>
        <w:pStyle w:val="Header"/>
        <w:numPr>
          <w:ilvl w:val="1"/>
          <w:numId w:val="45"/>
        </w:numPr>
        <w:tabs>
          <w:tab w:val="clear" w:pos="4320"/>
          <w:tab w:val="clear" w:pos="8640"/>
        </w:tabs>
        <w:outlineLvl w:val="0"/>
        <w:rPr>
          <w:sz w:val="24"/>
        </w:rPr>
      </w:pPr>
      <w:r>
        <w:rPr>
          <w:sz w:val="24"/>
        </w:rPr>
        <w:t>L’article 44 de la Constitution de 1997 stipule que :</w:t>
      </w:r>
    </w:p>
    <w:p w:rsidR="00000000" w:rsidRDefault="00000000">
      <w:pPr>
        <w:pStyle w:val="Header"/>
        <w:tabs>
          <w:tab w:val="clear" w:pos="4320"/>
          <w:tab w:val="clear" w:pos="8640"/>
        </w:tabs>
        <w:outlineLvl w:val="0"/>
        <w:rPr>
          <w:sz w:val="24"/>
        </w:rPr>
      </w:pPr>
    </w:p>
    <w:p w:rsidR="00000000" w:rsidRDefault="00000000">
      <w:pPr>
        <w:pStyle w:val="Header"/>
        <w:numPr>
          <w:ilvl w:val="0"/>
          <w:numId w:val="72"/>
        </w:numPr>
        <w:tabs>
          <w:tab w:val="clear" w:pos="4320"/>
          <w:tab w:val="clear" w:pos="8640"/>
        </w:tabs>
        <w:outlineLvl w:val="0"/>
        <w:rPr>
          <w:i/>
          <w:sz w:val="24"/>
        </w:rPr>
      </w:pPr>
      <w:r>
        <w:rPr>
          <w:i/>
          <w:sz w:val="24"/>
        </w:rPr>
        <w:t>Le Parlement doit prendre des dispositions pour l’exécution de programmes visant à aider tous les groupes ou catégories de personnes défavorisées à  accéder, sur un pied d’égalité :</w:t>
      </w:r>
    </w:p>
    <w:p w:rsidR="00000000" w:rsidRDefault="00000000">
      <w:pPr>
        <w:pStyle w:val="Header"/>
        <w:tabs>
          <w:tab w:val="clear" w:pos="4320"/>
          <w:tab w:val="clear" w:pos="8640"/>
        </w:tabs>
        <w:ind w:left="1026"/>
        <w:outlineLvl w:val="0"/>
        <w:rPr>
          <w:i/>
          <w:sz w:val="24"/>
        </w:rPr>
      </w:pPr>
      <w:r>
        <w:rPr>
          <w:i/>
          <w:sz w:val="24"/>
        </w:rPr>
        <w:t xml:space="preserve"> </w:t>
      </w:r>
    </w:p>
    <w:p w:rsidR="00000000" w:rsidRDefault="00000000">
      <w:pPr>
        <w:pStyle w:val="Header"/>
        <w:numPr>
          <w:ilvl w:val="2"/>
          <w:numId w:val="45"/>
        </w:numPr>
        <w:tabs>
          <w:tab w:val="clear" w:pos="1224"/>
          <w:tab w:val="clear" w:pos="4320"/>
          <w:tab w:val="clear" w:pos="8640"/>
          <w:tab w:val="num" w:pos="1440"/>
        </w:tabs>
        <w:ind w:left="1530"/>
        <w:outlineLvl w:val="0"/>
        <w:rPr>
          <w:i/>
          <w:sz w:val="24"/>
        </w:rPr>
      </w:pPr>
      <w:r>
        <w:rPr>
          <w:i/>
          <w:sz w:val="24"/>
        </w:rPr>
        <w:t>À l’éducation et à la  formation ;</w:t>
      </w:r>
    </w:p>
    <w:p w:rsidR="00000000" w:rsidRDefault="00000000">
      <w:pPr>
        <w:pStyle w:val="Header"/>
        <w:tabs>
          <w:tab w:val="clear" w:pos="4320"/>
          <w:tab w:val="clear" w:pos="8640"/>
        </w:tabs>
        <w:ind w:left="1026"/>
        <w:outlineLvl w:val="0"/>
        <w:rPr>
          <w:i/>
          <w:sz w:val="24"/>
        </w:rPr>
      </w:pPr>
    </w:p>
    <w:p w:rsidR="00000000" w:rsidRDefault="00000000">
      <w:pPr>
        <w:pStyle w:val="Header"/>
        <w:numPr>
          <w:ilvl w:val="2"/>
          <w:numId w:val="45"/>
        </w:numPr>
        <w:tabs>
          <w:tab w:val="clear" w:pos="1224"/>
          <w:tab w:val="clear" w:pos="4320"/>
          <w:tab w:val="clear" w:pos="8640"/>
          <w:tab w:val="num" w:pos="1440"/>
        </w:tabs>
        <w:ind w:left="1530"/>
        <w:outlineLvl w:val="0"/>
        <w:rPr>
          <w:i/>
          <w:sz w:val="24"/>
        </w:rPr>
      </w:pPr>
      <w:r>
        <w:rPr>
          <w:i/>
          <w:sz w:val="24"/>
        </w:rPr>
        <w:t>Aux terrains et logements ;</w:t>
      </w:r>
    </w:p>
    <w:p w:rsidR="00000000" w:rsidRDefault="00000000">
      <w:pPr>
        <w:pStyle w:val="Header"/>
        <w:tabs>
          <w:tab w:val="clear" w:pos="4320"/>
          <w:tab w:val="clear" w:pos="8640"/>
        </w:tabs>
        <w:outlineLvl w:val="0"/>
        <w:rPr>
          <w:i/>
          <w:sz w:val="24"/>
        </w:rPr>
      </w:pPr>
    </w:p>
    <w:p w:rsidR="00000000" w:rsidRDefault="00000000">
      <w:pPr>
        <w:pStyle w:val="Header"/>
        <w:numPr>
          <w:ilvl w:val="2"/>
          <w:numId w:val="45"/>
        </w:numPr>
        <w:tabs>
          <w:tab w:val="clear" w:pos="1224"/>
          <w:tab w:val="clear" w:pos="4320"/>
          <w:tab w:val="clear" w:pos="8640"/>
          <w:tab w:val="num" w:pos="1440"/>
        </w:tabs>
        <w:ind w:left="1530"/>
        <w:outlineLvl w:val="0"/>
        <w:rPr>
          <w:i/>
          <w:sz w:val="24"/>
        </w:rPr>
      </w:pPr>
      <w:r>
        <w:rPr>
          <w:i/>
          <w:sz w:val="24"/>
        </w:rPr>
        <w:t>A la participation au commerce et à tous les niveaux et secteurs des services de l’État.</w:t>
      </w:r>
    </w:p>
    <w:p w:rsidR="00000000" w:rsidRDefault="00000000">
      <w:pPr>
        <w:pStyle w:val="Header"/>
        <w:tabs>
          <w:tab w:val="clear" w:pos="4320"/>
          <w:tab w:val="clear" w:pos="8640"/>
        </w:tabs>
        <w:ind w:left="1026"/>
        <w:outlineLvl w:val="0"/>
        <w:rPr>
          <w:i/>
          <w:sz w:val="24"/>
        </w:rPr>
      </w:pPr>
    </w:p>
    <w:p w:rsidR="00000000" w:rsidRDefault="00000000">
      <w:pPr>
        <w:pStyle w:val="Header"/>
        <w:numPr>
          <w:ilvl w:val="0"/>
          <w:numId w:val="73"/>
        </w:numPr>
        <w:tabs>
          <w:tab w:val="clear" w:pos="4320"/>
          <w:tab w:val="clear" w:pos="8640"/>
        </w:tabs>
        <w:outlineLvl w:val="0"/>
        <w:rPr>
          <w:i/>
          <w:sz w:val="24"/>
        </w:rPr>
      </w:pPr>
      <w:r>
        <w:rPr>
          <w:i/>
          <w:sz w:val="24"/>
        </w:rPr>
        <w:t>Une personne peut prendre des mesures spéciales, conformément au présent article, en vue d’instaurer  une égalité réelle entre les différents groupes ou catégories de personnes.</w:t>
      </w:r>
    </w:p>
    <w:p w:rsidR="00000000" w:rsidRDefault="00000000">
      <w:pPr>
        <w:pStyle w:val="Header"/>
        <w:tabs>
          <w:tab w:val="clear" w:pos="4320"/>
          <w:tab w:val="clear" w:pos="8640"/>
        </w:tabs>
        <w:ind w:left="720"/>
        <w:outlineLvl w:val="0"/>
        <w:rPr>
          <w:i/>
          <w:sz w:val="24"/>
        </w:rPr>
      </w:pPr>
    </w:p>
    <w:p w:rsidR="00000000" w:rsidRDefault="00000000">
      <w:pPr>
        <w:pStyle w:val="Header"/>
        <w:numPr>
          <w:ilvl w:val="0"/>
          <w:numId w:val="73"/>
        </w:numPr>
        <w:tabs>
          <w:tab w:val="clear" w:pos="4320"/>
          <w:tab w:val="clear" w:pos="8640"/>
        </w:tabs>
        <w:outlineLvl w:val="0"/>
        <w:rPr>
          <w:i/>
          <w:sz w:val="24"/>
        </w:rPr>
      </w:pPr>
      <w:r>
        <w:rPr>
          <w:i/>
          <w:sz w:val="24"/>
        </w:rPr>
        <w:t>Une personne ne  peut exercer de discrimination contre une autre personne aux termes de l’article 38 en prenant ces mesures spéciales</w:t>
      </w:r>
    </w:p>
    <w:p w:rsidR="00000000" w:rsidRDefault="00000000">
      <w:pPr>
        <w:pStyle w:val="Header"/>
        <w:tabs>
          <w:tab w:val="clear" w:pos="4320"/>
          <w:tab w:val="clear" w:pos="8640"/>
        </w:tabs>
        <w:outlineLvl w:val="0"/>
        <w:rPr>
          <w:i/>
          <w:sz w:val="24"/>
        </w:rPr>
      </w:pPr>
    </w:p>
    <w:p w:rsidR="00000000" w:rsidRDefault="00000000">
      <w:pPr>
        <w:pStyle w:val="Header"/>
        <w:tabs>
          <w:tab w:val="clear" w:pos="4320"/>
          <w:tab w:val="clear" w:pos="8640"/>
        </w:tabs>
        <w:ind w:left="720"/>
        <w:outlineLvl w:val="0"/>
        <w:rPr>
          <w:i/>
          <w:sz w:val="24"/>
        </w:rPr>
      </w:pPr>
    </w:p>
    <w:p w:rsidR="00000000" w:rsidRDefault="00000000">
      <w:pPr>
        <w:pStyle w:val="Header"/>
        <w:tabs>
          <w:tab w:val="clear" w:pos="4320"/>
          <w:tab w:val="clear" w:pos="8640"/>
        </w:tabs>
        <w:outlineLvl w:val="0"/>
        <w:rPr>
          <w:b/>
          <w:sz w:val="24"/>
        </w:rPr>
      </w:pPr>
      <w:r>
        <w:rPr>
          <w:b/>
          <w:sz w:val="24"/>
        </w:rPr>
        <w:t>Législation en matière de justice sociale </w:t>
      </w:r>
    </w:p>
    <w:p w:rsidR="00000000" w:rsidRDefault="00000000">
      <w:pPr>
        <w:pStyle w:val="Header"/>
        <w:tabs>
          <w:tab w:val="clear" w:pos="4320"/>
          <w:tab w:val="clear" w:pos="8640"/>
        </w:tabs>
        <w:outlineLvl w:val="0"/>
        <w:rPr>
          <w:b/>
          <w:sz w:val="24"/>
        </w:rPr>
      </w:pPr>
    </w:p>
    <w:p w:rsidR="00000000" w:rsidRDefault="00000000">
      <w:pPr>
        <w:pStyle w:val="Header"/>
        <w:numPr>
          <w:ilvl w:val="1"/>
          <w:numId w:val="45"/>
        </w:numPr>
        <w:tabs>
          <w:tab w:val="clear" w:pos="4320"/>
          <w:tab w:val="clear" w:pos="8640"/>
        </w:tabs>
        <w:outlineLvl w:val="0"/>
        <w:rPr>
          <w:sz w:val="24"/>
        </w:rPr>
      </w:pPr>
      <w:r>
        <w:rPr>
          <w:sz w:val="24"/>
        </w:rPr>
        <w:t>Malgré les demandes de programmes au profit des groupes défavorisés,  l’article 44 de la Constitution de 1997 ne prévoit pas de lois pour accélérer l’instauration de l’égalité des femmes. Toutefois, le Gouvernement est en train de préparer la législation de justice sociale qui entrera en vigueur en 2000. Elle comprendra des mesures pour accélérer, de fait, l’égalité entre les hommes et les femmes.</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b/>
          <w:sz w:val="24"/>
        </w:rPr>
      </w:pPr>
      <w:r>
        <w:rPr>
          <w:b/>
          <w:sz w:val="24"/>
        </w:rPr>
        <w:t>Mesures en faveur des défavorisés</w:t>
      </w:r>
    </w:p>
    <w:p w:rsidR="00000000" w:rsidRDefault="00000000">
      <w:pPr>
        <w:pStyle w:val="Header"/>
        <w:tabs>
          <w:tab w:val="clear" w:pos="4320"/>
          <w:tab w:val="clear" w:pos="8640"/>
        </w:tabs>
        <w:outlineLvl w:val="0"/>
        <w:rPr>
          <w:b/>
          <w:sz w:val="24"/>
        </w:rPr>
      </w:pPr>
    </w:p>
    <w:p w:rsidR="00000000" w:rsidRDefault="00000000">
      <w:pPr>
        <w:pStyle w:val="Header"/>
        <w:numPr>
          <w:ilvl w:val="1"/>
          <w:numId w:val="45"/>
        </w:numPr>
        <w:tabs>
          <w:tab w:val="clear" w:pos="4320"/>
          <w:tab w:val="clear" w:pos="8640"/>
        </w:tabs>
        <w:outlineLvl w:val="0"/>
        <w:rPr>
          <w:sz w:val="24"/>
        </w:rPr>
      </w:pPr>
      <w:r>
        <w:rPr>
          <w:sz w:val="24"/>
        </w:rPr>
        <w:t>Il existe actuellement deux programmes gouvernementaux  qui peuvent être considérés comme des programmes d’action pour les défavorisés et qui prennent en considération les intérêts des femmes : il s’agit de la participation des femmes dans les conseils d’administration et de la création de micro-entreprises par des femmes.</w:t>
      </w:r>
    </w:p>
    <w:p w:rsidR="00000000" w:rsidRDefault="00000000">
      <w:pPr>
        <w:pStyle w:val="Header"/>
        <w:tabs>
          <w:tab w:val="clear" w:pos="4320"/>
          <w:tab w:val="clear" w:pos="8640"/>
        </w:tabs>
        <w:outlineLvl w:val="0"/>
        <w:rPr>
          <w:sz w:val="24"/>
        </w:rPr>
      </w:pPr>
    </w:p>
    <w:p w:rsidR="00000000" w:rsidRDefault="00000000">
      <w:pPr>
        <w:pStyle w:val="Header"/>
        <w:numPr>
          <w:ilvl w:val="1"/>
          <w:numId w:val="45"/>
        </w:numPr>
        <w:tabs>
          <w:tab w:val="clear" w:pos="4320"/>
          <w:tab w:val="clear" w:pos="8640"/>
        </w:tabs>
        <w:outlineLvl w:val="0"/>
        <w:rPr>
          <w:sz w:val="24"/>
        </w:rPr>
      </w:pPr>
      <w:r>
        <w:rPr>
          <w:sz w:val="24"/>
        </w:rPr>
        <w:t xml:space="preserve">Le principal préjugé qui favorise les hommes se vérifie par la faible participation des femmes aux prises de décisions des organes et administrations publics. En 1995, sur un total de 209 conseils et comités comprenant un total de 2120 membres, on ne comptait que 291 femmes. En 1993 le gouvernement a approuvé des mesures visant à accroître de 30 à 50% le nombre de femmes dans les conseils et comités au cours des cinq prochaines années. En conséquence de cette décision des pouvoirs publics, les responsables des nominations (ministres) ont été encouragés à se concerter avec le Ministre à la condition de la femme au sujet de la nomination des femmes comme membres des organes visés, et le Ministère de la condition de la femme a établi un registre des nominations pour faciliter cette tâche. Dès 1998, le nombre de femmes membres des conseils avait augmenté et atteignait 17,2%. </w:t>
      </w:r>
    </w:p>
    <w:p w:rsidR="00000000" w:rsidRDefault="00000000">
      <w:pPr>
        <w:pStyle w:val="Header"/>
        <w:tabs>
          <w:tab w:val="clear" w:pos="4320"/>
          <w:tab w:val="clear" w:pos="8640"/>
        </w:tabs>
        <w:outlineLvl w:val="0"/>
        <w:rPr>
          <w:sz w:val="24"/>
        </w:rPr>
      </w:pPr>
    </w:p>
    <w:p w:rsidR="00000000" w:rsidRDefault="00000000">
      <w:pPr>
        <w:pStyle w:val="Header"/>
        <w:numPr>
          <w:ilvl w:val="1"/>
          <w:numId w:val="45"/>
        </w:numPr>
        <w:tabs>
          <w:tab w:val="clear" w:pos="4320"/>
          <w:tab w:val="clear" w:pos="8640"/>
        </w:tabs>
        <w:outlineLvl w:val="0"/>
        <w:rPr>
          <w:sz w:val="24"/>
        </w:rPr>
      </w:pPr>
      <w:r>
        <w:rPr>
          <w:sz w:val="24"/>
        </w:rPr>
        <w:t>Les femmes sont surtout employées dans le secteur non structuré, d’une part en raison de leurs chances limitées d’accéder à l’emploi  dans le secteur structuré, d’autre part, par choix</w:t>
      </w:r>
      <w:r>
        <w:rPr>
          <w:rStyle w:val="FootnoteReference"/>
          <w:sz w:val="24"/>
        </w:rPr>
        <w:footnoteReference w:id="10"/>
      </w:r>
      <w:r>
        <w:rPr>
          <w:sz w:val="24"/>
        </w:rPr>
        <w:t>. L’une des principales difficultés que rencontrent les femmes dans le secteur non structuré est le manque de capital en raison de la demande de garanties par les organismes de financement. En 1993  le Ministère à la condition de la femme a présenté le Programme de développement social et économique des femmes en vue d’aider les femmes économiquement faibles. Depuis son lancement le Programme a aidé près de 600 femmes. La banque de développement de Fidji administre également un programme d’emprunt, un plan de crédit destiné aux femmes exclusivement. Le montant maximum du prêt s’élève à 10 000 dollars des Fidji, et le minimum à 1 000 dollars des Fidji. Le taux d’intérêt est fixé à 12% et la durée à 5 ans. Au 1</w:t>
      </w:r>
      <w:r>
        <w:rPr>
          <w:sz w:val="24"/>
          <w:vertAlign w:val="superscript"/>
        </w:rPr>
        <w:t>er</w:t>
      </w:r>
      <w:r>
        <w:rPr>
          <w:sz w:val="24"/>
        </w:rPr>
        <w:t xml:space="preserve"> juin  le portefeuille total de l’emprunt s’élevait à 470 999 dollars des Fidji. De juillet 1998 à juin 1999, près de 81 demandes ont été présentées, dont 33 ont été approuvées pour un montant total de 78 838 dollars.   </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b/>
          <w:sz w:val="24"/>
        </w:rPr>
      </w:pPr>
      <w:r>
        <w:rPr>
          <w:b/>
          <w:sz w:val="24"/>
        </w:rPr>
        <w:t>Combler les lacunes</w:t>
      </w:r>
    </w:p>
    <w:p w:rsidR="00000000" w:rsidRDefault="00000000">
      <w:pPr>
        <w:pStyle w:val="Header"/>
        <w:tabs>
          <w:tab w:val="clear" w:pos="4320"/>
          <w:tab w:val="clear" w:pos="8640"/>
        </w:tabs>
        <w:outlineLvl w:val="0"/>
        <w:rPr>
          <w:b/>
          <w:sz w:val="24"/>
        </w:rPr>
      </w:pPr>
    </w:p>
    <w:p w:rsidR="00000000" w:rsidRDefault="00000000">
      <w:pPr>
        <w:pStyle w:val="Header"/>
        <w:numPr>
          <w:ilvl w:val="1"/>
          <w:numId w:val="45"/>
        </w:numPr>
        <w:tabs>
          <w:tab w:val="clear" w:pos="4320"/>
          <w:tab w:val="clear" w:pos="8640"/>
        </w:tabs>
        <w:outlineLvl w:val="0"/>
        <w:rPr>
          <w:sz w:val="24"/>
        </w:rPr>
      </w:pPr>
      <w:r>
        <w:rPr>
          <w:sz w:val="24"/>
        </w:rPr>
        <w:t>Au cours des dernières décennies, l’écart entre hommes et femmes dans le secteur de l’éducation et de l’emploi s’est réduit. On peut se rendre compte du resserrement de l’écart d’après le tableau 3, qui montre que les hommes et les femmes sont à peu près égaux en matière d’alphabétisation.</w:t>
      </w:r>
    </w:p>
    <w:p w:rsidR="00000000" w:rsidRDefault="00000000">
      <w:pPr>
        <w:pStyle w:val="Header"/>
        <w:tabs>
          <w:tab w:val="clear" w:pos="4320"/>
          <w:tab w:val="clear" w:pos="8640"/>
        </w:tabs>
        <w:outlineLvl w:val="0"/>
        <w:rPr>
          <w:sz w:val="24"/>
        </w:rPr>
      </w:pPr>
      <w:r>
        <w:rPr>
          <w:sz w:val="24"/>
        </w:rPr>
        <w:br/>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b/>
          <w:sz w:val="24"/>
        </w:rPr>
      </w:pPr>
      <w:r>
        <w:rPr>
          <w:i/>
          <w:sz w:val="24"/>
        </w:rPr>
        <w:t xml:space="preserve">Tableau 3 : </w:t>
      </w:r>
      <w:r>
        <w:rPr>
          <w:b/>
          <w:sz w:val="24"/>
        </w:rPr>
        <w:t xml:space="preserve"> Taux d’alphabétisation par groupes ruraux/urbains &amp; ethniques, 1996</w:t>
      </w:r>
    </w:p>
    <w:p w:rsidR="00000000" w:rsidRDefault="00000000">
      <w:pPr>
        <w:pStyle w:val="Header"/>
        <w:tabs>
          <w:tab w:val="clear" w:pos="4320"/>
          <w:tab w:val="clear" w:pos="8640"/>
        </w:tabs>
        <w:jc w:val="center"/>
        <w:outlineLvl w:val="0"/>
        <w:rPr>
          <w:b/>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76"/>
        <w:gridCol w:w="1476"/>
        <w:gridCol w:w="1476"/>
        <w:gridCol w:w="1476"/>
        <w:gridCol w:w="1476"/>
        <w:gridCol w:w="1476"/>
      </w:tblGrid>
      <w:tr w:rsidR="00000000">
        <w:tblPrEx>
          <w:tblCellMar>
            <w:top w:w="0" w:type="dxa"/>
            <w:bottom w:w="0" w:type="dxa"/>
          </w:tblCellMar>
        </w:tblPrEx>
        <w:trPr>
          <w:jc w:val="center"/>
        </w:trPr>
        <w:tc>
          <w:tcPr>
            <w:tcW w:w="1476" w:type="dxa"/>
          </w:tcPr>
          <w:p w:rsidR="00000000" w:rsidRDefault="00000000">
            <w:pPr>
              <w:pStyle w:val="Header"/>
              <w:tabs>
                <w:tab w:val="clear" w:pos="4320"/>
                <w:tab w:val="clear" w:pos="8640"/>
              </w:tabs>
              <w:outlineLvl w:val="0"/>
              <w:rPr>
                <w:sz w:val="24"/>
              </w:rPr>
            </w:pPr>
          </w:p>
        </w:tc>
        <w:tc>
          <w:tcPr>
            <w:tcW w:w="1476" w:type="dxa"/>
          </w:tcPr>
          <w:p w:rsidR="00000000" w:rsidRDefault="00000000">
            <w:pPr>
              <w:pStyle w:val="Header"/>
              <w:tabs>
                <w:tab w:val="clear" w:pos="4320"/>
                <w:tab w:val="clear" w:pos="8640"/>
              </w:tabs>
              <w:jc w:val="center"/>
              <w:outlineLvl w:val="0"/>
              <w:rPr>
                <w:b/>
                <w:sz w:val="24"/>
              </w:rPr>
            </w:pPr>
            <w:r>
              <w:rPr>
                <w:b/>
                <w:sz w:val="24"/>
              </w:rPr>
              <w:t>Total</w:t>
            </w:r>
          </w:p>
        </w:tc>
        <w:tc>
          <w:tcPr>
            <w:tcW w:w="1476" w:type="dxa"/>
          </w:tcPr>
          <w:p w:rsidR="00000000" w:rsidRDefault="00000000">
            <w:pPr>
              <w:pStyle w:val="Header"/>
              <w:tabs>
                <w:tab w:val="clear" w:pos="4320"/>
                <w:tab w:val="clear" w:pos="8640"/>
              </w:tabs>
              <w:jc w:val="center"/>
              <w:outlineLvl w:val="0"/>
              <w:rPr>
                <w:b/>
                <w:sz w:val="24"/>
              </w:rPr>
            </w:pPr>
            <w:r>
              <w:rPr>
                <w:b/>
                <w:sz w:val="24"/>
              </w:rPr>
              <w:t>Fidjiens</w:t>
            </w:r>
          </w:p>
        </w:tc>
        <w:tc>
          <w:tcPr>
            <w:tcW w:w="1476" w:type="dxa"/>
          </w:tcPr>
          <w:p w:rsidR="00000000" w:rsidRDefault="00000000">
            <w:pPr>
              <w:pStyle w:val="Header"/>
              <w:tabs>
                <w:tab w:val="clear" w:pos="4320"/>
                <w:tab w:val="clear" w:pos="8640"/>
              </w:tabs>
              <w:jc w:val="center"/>
              <w:outlineLvl w:val="0"/>
              <w:rPr>
                <w:b/>
                <w:sz w:val="24"/>
              </w:rPr>
            </w:pPr>
            <w:r>
              <w:rPr>
                <w:b/>
                <w:sz w:val="24"/>
              </w:rPr>
              <w:t>Indiens</w:t>
            </w:r>
          </w:p>
        </w:tc>
        <w:tc>
          <w:tcPr>
            <w:tcW w:w="1476" w:type="dxa"/>
          </w:tcPr>
          <w:p w:rsidR="00000000" w:rsidRDefault="00000000">
            <w:pPr>
              <w:pStyle w:val="Header"/>
              <w:tabs>
                <w:tab w:val="clear" w:pos="4320"/>
                <w:tab w:val="clear" w:pos="8640"/>
              </w:tabs>
              <w:jc w:val="center"/>
              <w:outlineLvl w:val="0"/>
              <w:rPr>
                <w:b/>
                <w:sz w:val="24"/>
              </w:rPr>
            </w:pPr>
            <w:r>
              <w:rPr>
                <w:b/>
                <w:sz w:val="24"/>
              </w:rPr>
              <w:t>Ruraux</w:t>
            </w:r>
          </w:p>
        </w:tc>
        <w:tc>
          <w:tcPr>
            <w:tcW w:w="1476" w:type="dxa"/>
          </w:tcPr>
          <w:p w:rsidR="00000000" w:rsidRDefault="00000000">
            <w:pPr>
              <w:pStyle w:val="Header"/>
              <w:tabs>
                <w:tab w:val="clear" w:pos="4320"/>
                <w:tab w:val="clear" w:pos="8640"/>
              </w:tabs>
              <w:jc w:val="center"/>
              <w:outlineLvl w:val="0"/>
              <w:rPr>
                <w:b/>
                <w:sz w:val="24"/>
              </w:rPr>
            </w:pPr>
            <w:r>
              <w:rPr>
                <w:b/>
                <w:sz w:val="24"/>
              </w:rPr>
              <w:t>Urbains</w:t>
            </w:r>
          </w:p>
        </w:tc>
      </w:tr>
      <w:tr w:rsidR="00000000">
        <w:tblPrEx>
          <w:tblCellMar>
            <w:top w:w="0" w:type="dxa"/>
            <w:bottom w:w="0" w:type="dxa"/>
          </w:tblCellMar>
        </w:tblPrEx>
        <w:trPr>
          <w:jc w:val="center"/>
        </w:trPr>
        <w:tc>
          <w:tcPr>
            <w:tcW w:w="1476" w:type="dxa"/>
          </w:tcPr>
          <w:p w:rsidR="00000000" w:rsidRDefault="00000000">
            <w:pPr>
              <w:pStyle w:val="Header"/>
              <w:tabs>
                <w:tab w:val="clear" w:pos="4320"/>
                <w:tab w:val="clear" w:pos="8640"/>
              </w:tabs>
              <w:outlineLvl w:val="0"/>
              <w:rPr>
                <w:b/>
                <w:sz w:val="24"/>
              </w:rPr>
            </w:pPr>
            <w:r>
              <w:rPr>
                <w:b/>
                <w:sz w:val="24"/>
              </w:rPr>
              <w:t>Total</w:t>
            </w:r>
          </w:p>
        </w:tc>
        <w:tc>
          <w:tcPr>
            <w:tcW w:w="1476" w:type="dxa"/>
          </w:tcPr>
          <w:p w:rsidR="00000000" w:rsidRDefault="00000000">
            <w:pPr>
              <w:pStyle w:val="Header"/>
              <w:tabs>
                <w:tab w:val="clear" w:pos="4320"/>
                <w:tab w:val="clear" w:pos="8640"/>
              </w:tabs>
              <w:jc w:val="center"/>
              <w:outlineLvl w:val="0"/>
              <w:rPr>
                <w:b/>
                <w:sz w:val="24"/>
              </w:rPr>
            </w:pPr>
            <w:r>
              <w:rPr>
                <w:b/>
                <w:sz w:val="24"/>
              </w:rPr>
              <w:t>92,9</w:t>
            </w:r>
          </w:p>
        </w:tc>
        <w:tc>
          <w:tcPr>
            <w:tcW w:w="1476" w:type="dxa"/>
          </w:tcPr>
          <w:p w:rsidR="00000000" w:rsidRDefault="00000000">
            <w:pPr>
              <w:pStyle w:val="Header"/>
              <w:tabs>
                <w:tab w:val="clear" w:pos="4320"/>
                <w:tab w:val="clear" w:pos="8640"/>
              </w:tabs>
              <w:jc w:val="center"/>
              <w:outlineLvl w:val="0"/>
              <w:rPr>
                <w:b/>
                <w:sz w:val="24"/>
              </w:rPr>
            </w:pPr>
            <w:r>
              <w:rPr>
                <w:b/>
                <w:sz w:val="24"/>
              </w:rPr>
              <w:t>96,5</w:t>
            </w:r>
          </w:p>
        </w:tc>
        <w:tc>
          <w:tcPr>
            <w:tcW w:w="1476" w:type="dxa"/>
          </w:tcPr>
          <w:p w:rsidR="00000000" w:rsidRDefault="00000000">
            <w:pPr>
              <w:pStyle w:val="Header"/>
              <w:tabs>
                <w:tab w:val="clear" w:pos="4320"/>
                <w:tab w:val="clear" w:pos="8640"/>
              </w:tabs>
              <w:jc w:val="center"/>
              <w:outlineLvl w:val="0"/>
              <w:rPr>
                <w:b/>
                <w:sz w:val="24"/>
              </w:rPr>
            </w:pPr>
            <w:r>
              <w:rPr>
                <w:b/>
                <w:sz w:val="24"/>
              </w:rPr>
              <w:t>88,7</w:t>
            </w:r>
          </w:p>
        </w:tc>
        <w:tc>
          <w:tcPr>
            <w:tcW w:w="1476" w:type="dxa"/>
          </w:tcPr>
          <w:p w:rsidR="00000000" w:rsidRDefault="00000000">
            <w:pPr>
              <w:pStyle w:val="Header"/>
              <w:tabs>
                <w:tab w:val="clear" w:pos="4320"/>
                <w:tab w:val="clear" w:pos="8640"/>
              </w:tabs>
              <w:jc w:val="center"/>
              <w:outlineLvl w:val="0"/>
              <w:rPr>
                <w:b/>
                <w:sz w:val="24"/>
              </w:rPr>
            </w:pPr>
            <w:r>
              <w:rPr>
                <w:b/>
                <w:sz w:val="24"/>
              </w:rPr>
              <w:t>91,8</w:t>
            </w:r>
          </w:p>
        </w:tc>
        <w:tc>
          <w:tcPr>
            <w:tcW w:w="1476" w:type="dxa"/>
          </w:tcPr>
          <w:p w:rsidR="00000000" w:rsidRDefault="00000000">
            <w:pPr>
              <w:pStyle w:val="Header"/>
              <w:tabs>
                <w:tab w:val="clear" w:pos="4320"/>
                <w:tab w:val="clear" w:pos="8640"/>
              </w:tabs>
              <w:jc w:val="center"/>
              <w:outlineLvl w:val="0"/>
              <w:rPr>
                <w:b/>
                <w:sz w:val="24"/>
              </w:rPr>
            </w:pPr>
            <w:r>
              <w:rPr>
                <w:b/>
                <w:sz w:val="24"/>
              </w:rPr>
              <w:t>94,2</w:t>
            </w:r>
          </w:p>
        </w:tc>
      </w:tr>
      <w:tr w:rsidR="00000000">
        <w:tblPrEx>
          <w:tblCellMar>
            <w:top w:w="0" w:type="dxa"/>
            <w:bottom w:w="0" w:type="dxa"/>
          </w:tblCellMar>
        </w:tblPrEx>
        <w:trPr>
          <w:jc w:val="center"/>
        </w:trPr>
        <w:tc>
          <w:tcPr>
            <w:tcW w:w="1476" w:type="dxa"/>
          </w:tcPr>
          <w:p w:rsidR="00000000" w:rsidRDefault="00000000">
            <w:pPr>
              <w:pStyle w:val="Header"/>
              <w:tabs>
                <w:tab w:val="clear" w:pos="4320"/>
                <w:tab w:val="clear" w:pos="8640"/>
              </w:tabs>
              <w:outlineLvl w:val="0"/>
              <w:rPr>
                <w:b/>
                <w:sz w:val="24"/>
              </w:rPr>
            </w:pPr>
            <w:r>
              <w:rPr>
                <w:b/>
                <w:sz w:val="24"/>
              </w:rPr>
              <w:t>Hommes</w:t>
            </w:r>
          </w:p>
        </w:tc>
        <w:tc>
          <w:tcPr>
            <w:tcW w:w="1476" w:type="dxa"/>
          </w:tcPr>
          <w:p w:rsidR="00000000" w:rsidRDefault="00000000">
            <w:pPr>
              <w:pStyle w:val="Header"/>
              <w:tabs>
                <w:tab w:val="clear" w:pos="4320"/>
                <w:tab w:val="clear" w:pos="8640"/>
              </w:tabs>
              <w:jc w:val="center"/>
              <w:outlineLvl w:val="0"/>
              <w:rPr>
                <w:sz w:val="24"/>
              </w:rPr>
            </w:pPr>
            <w:r>
              <w:rPr>
                <w:sz w:val="24"/>
              </w:rPr>
              <w:t>94,5</w:t>
            </w:r>
          </w:p>
        </w:tc>
        <w:tc>
          <w:tcPr>
            <w:tcW w:w="1476" w:type="dxa"/>
          </w:tcPr>
          <w:p w:rsidR="00000000" w:rsidRDefault="00000000">
            <w:pPr>
              <w:pStyle w:val="Header"/>
              <w:tabs>
                <w:tab w:val="clear" w:pos="4320"/>
                <w:tab w:val="clear" w:pos="8640"/>
              </w:tabs>
              <w:jc w:val="center"/>
              <w:outlineLvl w:val="0"/>
              <w:rPr>
                <w:sz w:val="24"/>
              </w:rPr>
            </w:pPr>
            <w:r>
              <w:rPr>
                <w:sz w:val="24"/>
              </w:rPr>
              <w:t>96,9</w:t>
            </w:r>
          </w:p>
        </w:tc>
        <w:tc>
          <w:tcPr>
            <w:tcW w:w="1476" w:type="dxa"/>
          </w:tcPr>
          <w:p w:rsidR="00000000" w:rsidRDefault="00000000">
            <w:pPr>
              <w:pStyle w:val="Header"/>
              <w:tabs>
                <w:tab w:val="clear" w:pos="4320"/>
                <w:tab w:val="clear" w:pos="8640"/>
              </w:tabs>
              <w:jc w:val="center"/>
              <w:outlineLvl w:val="0"/>
              <w:rPr>
                <w:sz w:val="24"/>
              </w:rPr>
            </w:pPr>
            <w:r>
              <w:rPr>
                <w:sz w:val="24"/>
              </w:rPr>
              <w:t>91,6</w:t>
            </w:r>
          </w:p>
        </w:tc>
        <w:tc>
          <w:tcPr>
            <w:tcW w:w="1476" w:type="dxa"/>
          </w:tcPr>
          <w:p w:rsidR="00000000" w:rsidRDefault="00000000">
            <w:pPr>
              <w:pStyle w:val="Header"/>
              <w:tabs>
                <w:tab w:val="clear" w:pos="4320"/>
                <w:tab w:val="clear" w:pos="8640"/>
              </w:tabs>
              <w:jc w:val="center"/>
              <w:outlineLvl w:val="0"/>
              <w:rPr>
                <w:sz w:val="24"/>
              </w:rPr>
            </w:pPr>
            <w:r>
              <w:rPr>
                <w:sz w:val="24"/>
              </w:rPr>
              <w:t>93,4</w:t>
            </w:r>
          </w:p>
        </w:tc>
        <w:tc>
          <w:tcPr>
            <w:tcW w:w="1476" w:type="dxa"/>
          </w:tcPr>
          <w:p w:rsidR="00000000" w:rsidRDefault="00000000">
            <w:pPr>
              <w:pStyle w:val="Header"/>
              <w:tabs>
                <w:tab w:val="clear" w:pos="4320"/>
                <w:tab w:val="clear" w:pos="8640"/>
              </w:tabs>
              <w:jc w:val="center"/>
              <w:outlineLvl w:val="0"/>
              <w:rPr>
                <w:sz w:val="24"/>
              </w:rPr>
            </w:pPr>
            <w:r>
              <w:rPr>
                <w:sz w:val="24"/>
              </w:rPr>
              <w:t>95,7</w:t>
            </w:r>
          </w:p>
        </w:tc>
      </w:tr>
      <w:tr w:rsidR="00000000">
        <w:tblPrEx>
          <w:tblCellMar>
            <w:top w:w="0" w:type="dxa"/>
            <w:bottom w:w="0" w:type="dxa"/>
          </w:tblCellMar>
        </w:tblPrEx>
        <w:trPr>
          <w:jc w:val="center"/>
        </w:trPr>
        <w:tc>
          <w:tcPr>
            <w:tcW w:w="1476" w:type="dxa"/>
          </w:tcPr>
          <w:p w:rsidR="00000000" w:rsidRDefault="00000000">
            <w:pPr>
              <w:pStyle w:val="Header"/>
              <w:tabs>
                <w:tab w:val="clear" w:pos="4320"/>
                <w:tab w:val="clear" w:pos="8640"/>
              </w:tabs>
              <w:outlineLvl w:val="0"/>
              <w:rPr>
                <w:b/>
                <w:sz w:val="24"/>
              </w:rPr>
            </w:pPr>
            <w:r>
              <w:rPr>
                <w:b/>
                <w:sz w:val="24"/>
              </w:rPr>
              <w:t>Femmes</w:t>
            </w:r>
          </w:p>
        </w:tc>
        <w:tc>
          <w:tcPr>
            <w:tcW w:w="1476" w:type="dxa"/>
          </w:tcPr>
          <w:p w:rsidR="00000000" w:rsidRDefault="00000000">
            <w:pPr>
              <w:pStyle w:val="Header"/>
              <w:tabs>
                <w:tab w:val="clear" w:pos="4320"/>
                <w:tab w:val="clear" w:pos="8640"/>
              </w:tabs>
              <w:jc w:val="center"/>
              <w:outlineLvl w:val="0"/>
              <w:rPr>
                <w:sz w:val="24"/>
              </w:rPr>
            </w:pPr>
            <w:r>
              <w:rPr>
                <w:sz w:val="24"/>
              </w:rPr>
              <w:t>91,4</w:t>
            </w:r>
          </w:p>
        </w:tc>
        <w:tc>
          <w:tcPr>
            <w:tcW w:w="1476" w:type="dxa"/>
          </w:tcPr>
          <w:p w:rsidR="00000000" w:rsidRDefault="00000000">
            <w:pPr>
              <w:pStyle w:val="Header"/>
              <w:tabs>
                <w:tab w:val="clear" w:pos="4320"/>
                <w:tab w:val="clear" w:pos="8640"/>
              </w:tabs>
              <w:jc w:val="center"/>
              <w:outlineLvl w:val="0"/>
              <w:rPr>
                <w:sz w:val="24"/>
              </w:rPr>
            </w:pPr>
            <w:r>
              <w:rPr>
                <w:sz w:val="24"/>
              </w:rPr>
              <w:t>96,1</w:t>
            </w:r>
          </w:p>
        </w:tc>
        <w:tc>
          <w:tcPr>
            <w:tcW w:w="1476" w:type="dxa"/>
          </w:tcPr>
          <w:p w:rsidR="00000000" w:rsidRDefault="00000000">
            <w:pPr>
              <w:pStyle w:val="Header"/>
              <w:tabs>
                <w:tab w:val="clear" w:pos="4320"/>
                <w:tab w:val="clear" w:pos="8640"/>
              </w:tabs>
              <w:jc w:val="center"/>
              <w:outlineLvl w:val="0"/>
              <w:rPr>
                <w:sz w:val="24"/>
              </w:rPr>
            </w:pPr>
            <w:r>
              <w:rPr>
                <w:sz w:val="24"/>
              </w:rPr>
              <w:t>85,8</w:t>
            </w:r>
          </w:p>
        </w:tc>
        <w:tc>
          <w:tcPr>
            <w:tcW w:w="1476" w:type="dxa"/>
          </w:tcPr>
          <w:p w:rsidR="00000000" w:rsidRDefault="00000000">
            <w:pPr>
              <w:pStyle w:val="Header"/>
              <w:tabs>
                <w:tab w:val="clear" w:pos="4320"/>
                <w:tab w:val="clear" w:pos="8640"/>
              </w:tabs>
              <w:jc w:val="center"/>
              <w:outlineLvl w:val="0"/>
              <w:rPr>
                <w:sz w:val="24"/>
              </w:rPr>
            </w:pPr>
            <w:r>
              <w:rPr>
                <w:sz w:val="24"/>
              </w:rPr>
              <w:t>90,1</w:t>
            </w:r>
          </w:p>
        </w:tc>
        <w:tc>
          <w:tcPr>
            <w:tcW w:w="1476" w:type="dxa"/>
          </w:tcPr>
          <w:p w:rsidR="00000000" w:rsidRDefault="00000000">
            <w:pPr>
              <w:pStyle w:val="Header"/>
              <w:tabs>
                <w:tab w:val="clear" w:pos="4320"/>
                <w:tab w:val="clear" w:pos="8640"/>
              </w:tabs>
              <w:jc w:val="center"/>
              <w:outlineLvl w:val="0"/>
              <w:rPr>
                <w:sz w:val="24"/>
              </w:rPr>
            </w:pPr>
            <w:r>
              <w:rPr>
                <w:sz w:val="24"/>
              </w:rPr>
              <w:t>92,8</w:t>
            </w:r>
          </w:p>
        </w:tc>
      </w:tr>
    </w:tbl>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i/>
          <w:sz w:val="24"/>
        </w:rPr>
      </w:pPr>
      <w:r>
        <w:rPr>
          <w:i/>
          <w:sz w:val="24"/>
        </w:rPr>
        <w:t>Source : Recensement de 1996</w:t>
      </w:r>
    </w:p>
    <w:p w:rsidR="00000000" w:rsidRDefault="00000000">
      <w:pPr>
        <w:pStyle w:val="Header"/>
        <w:tabs>
          <w:tab w:val="clear" w:pos="4320"/>
          <w:tab w:val="clear" w:pos="8640"/>
        </w:tabs>
        <w:outlineLvl w:val="0"/>
        <w:rPr>
          <w:sz w:val="24"/>
        </w:rPr>
      </w:pPr>
    </w:p>
    <w:p w:rsidR="00000000" w:rsidRDefault="00000000">
      <w:pPr>
        <w:pStyle w:val="Header"/>
        <w:numPr>
          <w:ilvl w:val="1"/>
          <w:numId w:val="45"/>
        </w:numPr>
        <w:tabs>
          <w:tab w:val="clear" w:pos="4320"/>
          <w:tab w:val="clear" w:pos="8640"/>
        </w:tabs>
        <w:outlineLvl w:val="0"/>
        <w:rPr>
          <w:sz w:val="24"/>
        </w:rPr>
      </w:pPr>
      <w:r>
        <w:rPr>
          <w:sz w:val="24"/>
        </w:rPr>
        <w:t>Le tableau 4 montre que les femmes restent en minorité dans le domaine de l’emploi salarié, mais que cet écart se réduit progressivement.</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b/>
          <w:sz w:val="24"/>
        </w:rPr>
      </w:pPr>
      <w:r>
        <w:rPr>
          <w:i/>
          <w:sz w:val="24"/>
        </w:rPr>
        <w:t>Tableau 4 :</w:t>
      </w:r>
      <w:r>
        <w:rPr>
          <w:sz w:val="24"/>
        </w:rPr>
        <w:t xml:space="preserve"> </w:t>
      </w:r>
      <w:r>
        <w:rPr>
          <w:b/>
          <w:sz w:val="24"/>
        </w:rPr>
        <w:t>Proportion de femmes salariées, par groupes ethniques, 1990 et 1993</w:t>
      </w:r>
    </w:p>
    <w:p w:rsidR="00000000" w:rsidRDefault="00000000">
      <w:pPr>
        <w:pStyle w:val="Header"/>
        <w:tabs>
          <w:tab w:val="clear" w:pos="4320"/>
          <w:tab w:val="clear" w:pos="8640"/>
        </w:tabs>
        <w:outlineLvl w:val="0"/>
        <w:rPr>
          <w:b/>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52"/>
        <w:gridCol w:w="2952"/>
        <w:gridCol w:w="2952"/>
      </w:tblGrid>
      <w:tr w:rsidR="00000000">
        <w:tblPrEx>
          <w:tblCellMar>
            <w:top w:w="0" w:type="dxa"/>
            <w:bottom w:w="0" w:type="dxa"/>
          </w:tblCellMar>
        </w:tblPrEx>
        <w:trPr>
          <w:jc w:val="center"/>
        </w:trPr>
        <w:tc>
          <w:tcPr>
            <w:tcW w:w="2952" w:type="dxa"/>
          </w:tcPr>
          <w:p w:rsidR="00000000" w:rsidRDefault="00000000">
            <w:pPr>
              <w:pStyle w:val="Header"/>
              <w:tabs>
                <w:tab w:val="clear" w:pos="4320"/>
                <w:tab w:val="clear" w:pos="8640"/>
              </w:tabs>
              <w:jc w:val="center"/>
              <w:outlineLvl w:val="0"/>
              <w:rPr>
                <w:b/>
                <w:sz w:val="24"/>
              </w:rPr>
            </w:pPr>
            <w:r>
              <w:rPr>
                <w:b/>
                <w:sz w:val="24"/>
              </w:rPr>
              <w:t>Ethnicité</w:t>
            </w:r>
          </w:p>
        </w:tc>
        <w:tc>
          <w:tcPr>
            <w:tcW w:w="2952" w:type="dxa"/>
          </w:tcPr>
          <w:p w:rsidR="00000000" w:rsidRDefault="00000000">
            <w:pPr>
              <w:pStyle w:val="Header"/>
              <w:tabs>
                <w:tab w:val="clear" w:pos="4320"/>
                <w:tab w:val="clear" w:pos="8640"/>
              </w:tabs>
              <w:jc w:val="center"/>
              <w:outlineLvl w:val="0"/>
              <w:rPr>
                <w:b/>
                <w:sz w:val="24"/>
              </w:rPr>
            </w:pPr>
            <w:r>
              <w:rPr>
                <w:b/>
                <w:sz w:val="24"/>
              </w:rPr>
              <w:t>1990</w:t>
            </w:r>
          </w:p>
        </w:tc>
        <w:tc>
          <w:tcPr>
            <w:tcW w:w="2952" w:type="dxa"/>
          </w:tcPr>
          <w:p w:rsidR="00000000" w:rsidRDefault="00000000">
            <w:pPr>
              <w:pStyle w:val="Header"/>
              <w:tabs>
                <w:tab w:val="clear" w:pos="4320"/>
                <w:tab w:val="clear" w:pos="8640"/>
              </w:tabs>
              <w:jc w:val="center"/>
              <w:outlineLvl w:val="0"/>
              <w:rPr>
                <w:b/>
                <w:sz w:val="24"/>
              </w:rPr>
            </w:pPr>
            <w:r>
              <w:rPr>
                <w:b/>
                <w:sz w:val="24"/>
              </w:rPr>
              <w:t>1993</w:t>
            </w:r>
          </w:p>
        </w:tc>
      </w:tr>
      <w:tr w:rsidR="00000000">
        <w:tblPrEx>
          <w:tblCellMar>
            <w:top w:w="0" w:type="dxa"/>
            <w:bottom w:w="0" w:type="dxa"/>
          </w:tblCellMar>
        </w:tblPrEx>
        <w:trPr>
          <w:jc w:val="center"/>
        </w:trPr>
        <w:tc>
          <w:tcPr>
            <w:tcW w:w="2952" w:type="dxa"/>
          </w:tcPr>
          <w:p w:rsidR="00000000" w:rsidRDefault="00000000">
            <w:pPr>
              <w:pStyle w:val="Header"/>
              <w:tabs>
                <w:tab w:val="clear" w:pos="4320"/>
                <w:tab w:val="clear" w:pos="8640"/>
              </w:tabs>
              <w:jc w:val="center"/>
              <w:outlineLvl w:val="0"/>
              <w:rPr>
                <w:b/>
                <w:sz w:val="24"/>
              </w:rPr>
            </w:pPr>
            <w:r>
              <w:rPr>
                <w:b/>
                <w:sz w:val="24"/>
              </w:rPr>
              <w:t>Fidjiens</w:t>
            </w:r>
          </w:p>
        </w:tc>
        <w:tc>
          <w:tcPr>
            <w:tcW w:w="2952" w:type="dxa"/>
          </w:tcPr>
          <w:p w:rsidR="00000000" w:rsidRDefault="00000000">
            <w:pPr>
              <w:pStyle w:val="Header"/>
              <w:tabs>
                <w:tab w:val="clear" w:pos="4320"/>
                <w:tab w:val="clear" w:pos="8640"/>
              </w:tabs>
              <w:jc w:val="center"/>
              <w:outlineLvl w:val="0"/>
              <w:rPr>
                <w:sz w:val="24"/>
              </w:rPr>
            </w:pPr>
            <w:r>
              <w:rPr>
                <w:sz w:val="24"/>
              </w:rPr>
              <w:t>31,6</w:t>
            </w:r>
          </w:p>
        </w:tc>
        <w:tc>
          <w:tcPr>
            <w:tcW w:w="2952" w:type="dxa"/>
          </w:tcPr>
          <w:p w:rsidR="00000000" w:rsidRDefault="00000000">
            <w:pPr>
              <w:pStyle w:val="Header"/>
              <w:tabs>
                <w:tab w:val="clear" w:pos="4320"/>
                <w:tab w:val="clear" w:pos="8640"/>
              </w:tabs>
              <w:jc w:val="center"/>
              <w:outlineLvl w:val="0"/>
              <w:rPr>
                <w:sz w:val="24"/>
              </w:rPr>
            </w:pPr>
            <w:r>
              <w:rPr>
                <w:sz w:val="24"/>
              </w:rPr>
              <w:t>32,6</w:t>
            </w:r>
          </w:p>
        </w:tc>
      </w:tr>
      <w:tr w:rsidR="00000000">
        <w:tblPrEx>
          <w:tblCellMar>
            <w:top w:w="0" w:type="dxa"/>
            <w:bottom w:w="0" w:type="dxa"/>
          </w:tblCellMar>
        </w:tblPrEx>
        <w:trPr>
          <w:jc w:val="center"/>
        </w:trPr>
        <w:tc>
          <w:tcPr>
            <w:tcW w:w="2952" w:type="dxa"/>
          </w:tcPr>
          <w:p w:rsidR="00000000" w:rsidRDefault="00000000">
            <w:pPr>
              <w:pStyle w:val="Header"/>
              <w:tabs>
                <w:tab w:val="clear" w:pos="4320"/>
                <w:tab w:val="clear" w:pos="8640"/>
              </w:tabs>
              <w:jc w:val="center"/>
              <w:outlineLvl w:val="0"/>
              <w:rPr>
                <w:b/>
                <w:sz w:val="24"/>
              </w:rPr>
            </w:pPr>
            <w:r>
              <w:rPr>
                <w:b/>
                <w:sz w:val="24"/>
              </w:rPr>
              <w:t>Indiens</w:t>
            </w:r>
          </w:p>
        </w:tc>
        <w:tc>
          <w:tcPr>
            <w:tcW w:w="2952" w:type="dxa"/>
          </w:tcPr>
          <w:p w:rsidR="00000000" w:rsidRDefault="00000000">
            <w:pPr>
              <w:pStyle w:val="Header"/>
              <w:tabs>
                <w:tab w:val="clear" w:pos="4320"/>
                <w:tab w:val="clear" w:pos="8640"/>
              </w:tabs>
              <w:jc w:val="center"/>
              <w:outlineLvl w:val="0"/>
              <w:rPr>
                <w:sz w:val="24"/>
              </w:rPr>
            </w:pPr>
            <w:r>
              <w:rPr>
                <w:sz w:val="24"/>
              </w:rPr>
              <w:t>27,5</w:t>
            </w:r>
          </w:p>
        </w:tc>
        <w:tc>
          <w:tcPr>
            <w:tcW w:w="2952" w:type="dxa"/>
          </w:tcPr>
          <w:p w:rsidR="00000000" w:rsidRDefault="00000000">
            <w:pPr>
              <w:pStyle w:val="Header"/>
              <w:tabs>
                <w:tab w:val="clear" w:pos="4320"/>
                <w:tab w:val="clear" w:pos="8640"/>
              </w:tabs>
              <w:jc w:val="center"/>
              <w:outlineLvl w:val="0"/>
              <w:rPr>
                <w:sz w:val="24"/>
              </w:rPr>
            </w:pPr>
            <w:r>
              <w:rPr>
                <w:sz w:val="24"/>
              </w:rPr>
              <w:t>27,7</w:t>
            </w:r>
          </w:p>
        </w:tc>
      </w:tr>
      <w:tr w:rsidR="00000000">
        <w:tblPrEx>
          <w:tblCellMar>
            <w:top w:w="0" w:type="dxa"/>
            <w:bottom w:w="0" w:type="dxa"/>
          </w:tblCellMar>
        </w:tblPrEx>
        <w:trPr>
          <w:jc w:val="center"/>
        </w:trPr>
        <w:tc>
          <w:tcPr>
            <w:tcW w:w="2952" w:type="dxa"/>
          </w:tcPr>
          <w:p w:rsidR="00000000" w:rsidRDefault="00000000">
            <w:pPr>
              <w:pStyle w:val="Header"/>
              <w:tabs>
                <w:tab w:val="clear" w:pos="4320"/>
                <w:tab w:val="clear" w:pos="8640"/>
              </w:tabs>
              <w:jc w:val="center"/>
              <w:outlineLvl w:val="0"/>
              <w:rPr>
                <w:b/>
                <w:sz w:val="24"/>
              </w:rPr>
            </w:pPr>
            <w:r>
              <w:rPr>
                <w:b/>
                <w:sz w:val="24"/>
              </w:rPr>
              <w:t>Divers</w:t>
            </w:r>
          </w:p>
        </w:tc>
        <w:tc>
          <w:tcPr>
            <w:tcW w:w="2952" w:type="dxa"/>
          </w:tcPr>
          <w:p w:rsidR="00000000" w:rsidRDefault="00000000">
            <w:pPr>
              <w:pStyle w:val="Header"/>
              <w:tabs>
                <w:tab w:val="clear" w:pos="4320"/>
                <w:tab w:val="clear" w:pos="8640"/>
              </w:tabs>
              <w:jc w:val="center"/>
              <w:outlineLvl w:val="0"/>
              <w:rPr>
                <w:sz w:val="24"/>
              </w:rPr>
            </w:pPr>
            <w:r>
              <w:rPr>
                <w:sz w:val="24"/>
              </w:rPr>
              <w:t>34,5</w:t>
            </w:r>
          </w:p>
        </w:tc>
        <w:tc>
          <w:tcPr>
            <w:tcW w:w="2952" w:type="dxa"/>
          </w:tcPr>
          <w:p w:rsidR="00000000" w:rsidRDefault="00000000">
            <w:pPr>
              <w:pStyle w:val="Header"/>
              <w:tabs>
                <w:tab w:val="clear" w:pos="4320"/>
                <w:tab w:val="clear" w:pos="8640"/>
              </w:tabs>
              <w:jc w:val="center"/>
              <w:outlineLvl w:val="0"/>
              <w:rPr>
                <w:sz w:val="24"/>
              </w:rPr>
            </w:pPr>
            <w:r>
              <w:rPr>
                <w:sz w:val="24"/>
              </w:rPr>
              <w:t>35,0</w:t>
            </w:r>
          </w:p>
        </w:tc>
      </w:tr>
      <w:tr w:rsidR="00000000">
        <w:tblPrEx>
          <w:tblCellMar>
            <w:top w:w="0" w:type="dxa"/>
            <w:bottom w:w="0" w:type="dxa"/>
          </w:tblCellMar>
        </w:tblPrEx>
        <w:trPr>
          <w:jc w:val="center"/>
        </w:trPr>
        <w:tc>
          <w:tcPr>
            <w:tcW w:w="2952" w:type="dxa"/>
          </w:tcPr>
          <w:p w:rsidR="00000000" w:rsidRDefault="00000000">
            <w:pPr>
              <w:pStyle w:val="Header"/>
              <w:tabs>
                <w:tab w:val="clear" w:pos="4320"/>
                <w:tab w:val="clear" w:pos="8640"/>
              </w:tabs>
              <w:jc w:val="center"/>
              <w:outlineLvl w:val="0"/>
              <w:rPr>
                <w:b/>
                <w:sz w:val="24"/>
              </w:rPr>
            </w:pPr>
            <w:r>
              <w:rPr>
                <w:b/>
                <w:sz w:val="24"/>
              </w:rPr>
              <w:t>Total</w:t>
            </w:r>
          </w:p>
        </w:tc>
        <w:tc>
          <w:tcPr>
            <w:tcW w:w="2952" w:type="dxa"/>
          </w:tcPr>
          <w:p w:rsidR="00000000" w:rsidRDefault="00000000">
            <w:pPr>
              <w:pStyle w:val="Header"/>
              <w:tabs>
                <w:tab w:val="clear" w:pos="4320"/>
                <w:tab w:val="clear" w:pos="8640"/>
              </w:tabs>
              <w:jc w:val="center"/>
              <w:outlineLvl w:val="0"/>
              <w:rPr>
                <w:b/>
                <w:sz w:val="24"/>
              </w:rPr>
            </w:pPr>
            <w:r>
              <w:rPr>
                <w:b/>
                <w:sz w:val="24"/>
              </w:rPr>
              <w:t>29,9</w:t>
            </w:r>
          </w:p>
        </w:tc>
        <w:tc>
          <w:tcPr>
            <w:tcW w:w="2952" w:type="dxa"/>
          </w:tcPr>
          <w:p w:rsidR="00000000" w:rsidRDefault="00000000">
            <w:pPr>
              <w:pStyle w:val="Header"/>
              <w:tabs>
                <w:tab w:val="clear" w:pos="4320"/>
                <w:tab w:val="clear" w:pos="8640"/>
              </w:tabs>
              <w:jc w:val="center"/>
              <w:outlineLvl w:val="0"/>
              <w:rPr>
                <w:b/>
                <w:sz w:val="24"/>
              </w:rPr>
            </w:pPr>
            <w:r>
              <w:rPr>
                <w:b/>
                <w:sz w:val="24"/>
              </w:rPr>
              <w:t>30,5</w:t>
            </w:r>
          </w:p>
        </w:tc>
      </w:tr>
    </w:tbl>
    <w:p w:rsidR="00000000" w:rsidRDefault="00000000">
      <w:pPr>
        <w:pStyle w:val="Header"/>
        <w:tabs>
          <w:tab w:val="clear" w:pos="4320"/>
          <w:tab w:val="clear" w:pos="8640"/>
        </w:tabs>
        <w:outlineLvl w:val="0"/>
        <w:rPr>
          <w:b/>
          <w:sz w:val="24"/>
        </w:rPr>
      </w:pPr>
    </w:p>
    <w:p w:rsidR="00000000" w:rsidRDefault="00000000">
      <w:pPr>
        <w:pStyle w:val="Header"/>
        <w:tabs>
          <w:tab w:val="clear" w:pos="4320"/>
          <w:tab w:val="clear" w:pos="8640"/>
        </w:tabs>
        <w:outlineLvl w:val="0"/>
        <w:rPr>
          <w:i/>
          <w:sz w:val="24"/>
        </w:rPr>
      </w:pPr>
      <w:r>
        <w:rPr>
          <w:i/>
          <w:sz w:val="24"/>
        </w:rPr>
        <w:t>Source : Bureau de statistique, 1997</w:t>
      </w:r>
    </w:p>
    <w:p w:rsidR="00000000" w:rsidRDefault="00000000">
      <w:pPr>
        <w:pStyle w:val="Header"/>
        <w:tabs>
          <w:tab w:val="clear" w:pos="4320"/>
          <w:tab w:val="clear" w:pos="8640"/>
        </w:tabs>
        <w:outlineLvl w:val="0"/>
        <w:rPr>
          <w:i/>
          <w:sz w:val="24"/>
        </w:rPr>
      </w:pPr>
    </w:p>
    <w:p w:rsidR="00000000" w:rsidRDefault="00000000">
      <w:pPr>
        <w:pStyle w:val="SingleTxt"/>
        <w:rPr>
          <w:sz w:val="24"/>
        </w:rPr>
      </w:pPr>
      <w:r>
        <w:rPr>
          <w:sz w:val="24"/>
        </w:rPr>
        <w:t>Mis au point pour les besoins du Rapport mondial sur le développ</w:t>
      </w:r>
      <w:r>
        <w:rPr>
          <w:sz w:val="24"/>
        </w:rPr>
        <w:t>e</w:t>
      </w:r>
      <w:r>
        <w:rPr>
          <w:sz w:val="24"/>
        </w:rPr>
        <w:t>ment humain (PNUD)</w:t>
      </w:r>
      <w:r>
        <w:rPr>
          <w:rStyle w:val="FootnoteReference"/>
          <w:sz w:val="24"/>
        </w:rPr>
        <w:footnoteReference w:id="11"/>
      </w:r>
      <w:r>
        <w:rPr>
          <w:sz w:val="24"/>
        </w:rPr>
        <w:t xml:space="preserve"> , l’indicateur sexospécifique du développ</w:t>
      </w:r>
      <w:r>
        <w:rPr>
          <w:sz w:val="24"/>
        </w:rPr>
        <w:t>e</w:t>
      </w:r>
      <w:r>
        <w:rPr>
          <w:sz w:val="24"/>
        </w:rPr>
        <w:t>ment humain (ISDH) fournit un indice global de condition de la femme. La valeur la plus élevée que peut atteindre l’indicateur sexo</w:t>
      </w:r>
      <w:r>
        <w:rPr>
          <w:sz w:val="24"/>
        </w:rPr>
        <w:t>s</w:t>
      </w:r>
      <w:r>
        <w:rPr>
          <w:sz w:val="24"/>
        </w:rPr>
        <w:t>pécifique est 1,0, ce qui indique une parfaite égalité entre les sexes. Des 174 pays cités dans le rapport de 1999, 45  sont classés dans la catégorie du développement humain élevé, pour lesquels le PIB réel par habitant est égal ou supérieur à 0,800 ; 94 se situent dans la catég</w:t>
      </w:r>
      <w:r>
        <w:rPr>
          <w:sz w:val="24"/>
        </w:rPr>
        <w:t>o</w:t>
      </w:r>
      <w:r>
        <w:rPr>
          <w:sz w:val="24"/>
        </w:rPr>
        <w:t>rie du développement humain moyen, avec un PIB variant entre 0,500 et 0 .799 ; 35 sont classés dans la catégorie des pays à faible dévelo</w:t>
      </w:r>
      <w:r>
        <w:rPr>
          <w:sz w:val="24"/>
        </w:rPr>
        <w:t>p</w:t>
      </w:r>
      <w:r>
        <w:rPr>
          <w:sz w:val="24"/>
        </w:rPr>
        <w:t>pement humain avec un PIB inférieur à 0,500. Le tableau 5 montre que Fidji se classe dans la catégorie moyenne, mais le PIB révèle une i</w:t>
      </w:r>
      <w:r>
        <w:rPr>
          <w:sz w:val="24"/>
        </w:rPr>
        <w:t>m</w:t>
      </w:r>
      <w:r>
        <w:rPr>
          <w:sz w:val="24"/>
        </w:rPr>
        <w:t>portante disparité entre les sexes.</w:t>
      </w:r>
    </w:p>
    <w:p w:rsidR="00000000" w:rsidRDefault="00000000">
      <w:pPr>
        <w:pStyle w:val="SingleTxt"/>
        <w:rPr>
          <w:sz w:val="24"/>
        </w:rPr>
      </w:pPr>
    </w:p>
    <w:p w:rsidR="00000000" w:rsidRDefault="00000000">
      <w:pPr>
        <w:pStyle w:val="Header"/>
        <w:tabs>
          <w:tab w:val="clear" w:pos="4320"/>
          <w:tab w:val="clear" w:pos="8640"/>
        </w:tabs>
        <w:outlineLvl w:val="0"/>
        <w:rPr>
          <w:sz w:val="24"/>
        </w:rPr>
      </w:pPr>
      <w:r>
        <w:rPr>
          <w:i/>
          <w:sz w:val="24"/>
        </w:rPr>
        <w:t>Tableau 5 :</w:t>
      </w:r>
      <w:r>
        <w:rPr>
          <w:b/>
          <w:sz w:val="24"/>
        </w:rPr>
        <w:t xml:space="preserve"> Indicateur  sexospécifique de développement humain pour Fidji</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
        <w:gridCol w:w="914"/>
        <w:gridCol w:w="914"/>
        <w:gridCol w:w="914"/>
        <w:gridCol w:w="914"/>
        <w:gridCol w:w="914"/>
        <w:gridCol w:w="914"/>
        <w:gridCol w:w="914"/>
        <w:gridCol w:w="914"/>
        <w:gridCol w:w="914"/>
      </w:tblGrid>
      <w:tr w:rsidR="00000000">
        <w:tblPrEx>
          <w:tblCellMar>
            <w:top w:w="0" w:type="dxa"/>
            <w:bottom w:w="0" w:type="dxa"/>
          </w:tblCellMar>
        </w:tblPrEx>
        <w:trPr>
          <w:cantSplit/>
        </w:trPr>
        <w:tc>
          <w:tcPr>
            <w:tcW w:w="914" w:type="dxa"/>
          </w:tcPr>
          <w:p w:rsidR="00000000" w:rsidRDefault="00000000">
            <w:pPr>
              <w:pStyle w:val="Header"/>
              <w:tabs>
                <w:tab w:val="clear" w:pos="4320"/>
                <w:tab w:val="clear" w:pos="8640"/>
              </w:tabs>
              <w:jc w:val="center"/>
              <w:outlineLvl w:val="0"/>
              <w:rPr>
                <w:b/>
              </w:rPr>
            </w:pPr>
            <w:r>
              <w:rPr>
                <w:b/>
              </w:rPr>
              <w:t>Pays</w:t>
            </w:r>
          </w:p>
        </w:tc>
        <w:tc>
          <w:tcPr>
            <w:tcW w:w="914" w:type="dxa"/>
          </w:tcPr>
          <w:p w:rsidR="00000000" w:rsidRDefault="00000000">
            <w:pPr>
              <w:pStyle w:val="Header"/>
              <w:tabs>
                <w:tab w:val="clear" w:pos="4320"/>
                <w:tab w:val="clear" w:pos="8640"/>
              </w:tabs>
              <w:jc w:val="center"/>
              <w:outlineLvl w:val="0"/>
              <w:rPr>
                <w:b/>
              </w:rPr>
            </w:pPr>
            <w:r>
              <w:rPr>
                <w:b/>
              </w:rPr>
              <w:t>Valeur ISDH</w:t>
            </w:r>
          </w:p>
        </w:tc>
        <w:tc>
          <w:tcPr>
            <w:tcW w:w="1828" w:type="dxa"/>
            <w:gridSpan w:val="2"/>
          </w:tcPr>
          <w:p w:rsidR="00000000" w:rsidRDefault="00000000">
            <w:pPr>
              <w:pStyle w:val="Header"/>
              <w:tabs>
                <w:tab w:val="clear" w:pos="4320"/>
                <w:tab w:val="clear" w:pos="8640"/>
              </w:tabs>
              <w:jc w:val="center"/>
              <w:outlineLvl w:val="0"/>
              <w:rPr>
                <w:b/>
              </w:rPr>
            </w:pPr>
            <w:r>
              <w:rPr>
                <w:b/>
              </w:rPr>
              <w:t>PIB réel par habitant 1997 (PPA)</w:t>
            </w:r>
          </w:p>
        </w:tc>
        <w:tc>
          <w:tcPr>
            <w:tcW w:w="1828" w:type="dxa"/>
            <w:gridSpan w:val="2"/>
          </w:tcPr>
          <w:p w:rsidR="00000000" w:rsidRDefault="00000000">
            <w:pPr>
              <w:pStyle w:val="Header"/>
              <w:tabs>
                <w:tab w:val="clear" w:pos="4320"/>
                <w:tab w:val="clear" w:pos="8640"/>
              </w:tabs>
              <w:jc w:val="center"/>
              <w:outlineLvl w:val="0"/>
              <w:rPr>
                <w:b/>
              </w:rPr>
            </w:pPr>
            <w:r>
              <w:rPr>
                <w:b/>
              </w:rPr>
              <w:t>Espérance de vie (années) 1997</w:t>
            </w:r>
          </w:p>
        </w:tc>
        <w:tc>
          <w:tcPr>
            <w:tcW w:w="1828" w:type="dxa"/>
            <w:gridSpan w:val="2"/>
          </w:tcPr>
          <w:p w:rsidR="00000000" w:rsidRDefault="00000000">
            <w:pPr>
              <w:pStyle w:val="Header"/>
              <w:tabs>
                <w:tab w:val="clear" w:pos="4320"/>
                <w:tab w:val="clear" w:pos="8640"/>
              </w:tabs>
              <w:jc w:val="center"/>
              <w:outlineLvl w:val="0"/>
              <w:rPr>
                <w:b/>
              </w:rPr>
            </w:pPr>
            <w:r>
              <w:rPr>
                <w:b/>
              </w:rPr>
              <w:t>Taux d’alphabétisation des adultes (%) 1997</w:t>
            </w:r>
          </w:p>
        </w:tc>
        <w:tc>
          <w:tcPr>
            <w:tcW w:w="1828" w:type="dxa"/>
            <w:gridSpan w:val="2"/>
          </w:tcPr>
          <w:p w:rsidR="00000000" w:rsidRDefault="00000000">
            <w:pPr>
              <w:pStyle w:val="Header"/>
              <w:tabs>
                <w:tab w:val="clear" w:pos="4320"/>
                <w:tab w:val="clear" w:pos="8640"/>
              </w:tabs>
              <w:jc w:val="center"/>
              <w:outlineLvl w:val="0"/>
              <w:rPr>
                <w:b/>
              </w:rPr>
            </w:pPr>
            <w:r>
              <w:rPr>
                <w:b/>
              </w:rPr>
              <w:t>Taux de scolarisation tous niveaux confondus en 1997 (%)</w:t>
            </w:r>
          </w:p>
        </w:tc>
      </w:tr>
      <w:tr w:rsidR="00000000">
        <w:tblPrEx>
          <w:tblCellMar>
            <w:top w:w="0" w:type="dxa"/>
            <w:bottom w:w="0" w:type="dxa"/>
          </w:tblCellMar>
        </w:tblPrEx>
        <w:tc>
          <w:tcPr>
            <w:tcW w:w="914" w:type="dxa"/>
          </w:tcPr>
          <w:p w:rsidR="00000000" w:rsidRDefault="00000000">
            <w:pPr>
              <w:pStyle w:val="Header"/>
              <w:tabs>
                <w:tab w:val="clear" w:pos="4320"/>
                <w:tab w:val="clear" w:pos="8640"/>
              </w:tabs>
              <w:outlineLvl w:val="0"/>
            </w:pPr>
          </w:p>
        </w:tc>
        <w:tc>
          <w:tcPr>
            <w:tcW w:w="914" w:type="dxa"/>
          </w:tcPr>
          <w:p w:rsidR="00000000" w:rsidRDefault="00000000">
            <w:pPr>
              <w:pStyle w:val="Header"/>
              <w:tabs>
                <w:tab w:val="clear" w:pos="4320"/>
                <w:tab w:val="clear" w:pos="8640"/>
              </w:tabs>
              <w:jc w:val="right"/>
              <w:outlineLvl w:val="0"/>
            </w:pPr>
          </w:p>
        </w:tc>
        <w:tc>
          <w:tcPr>
            <w:tcW w:w="914" w:type="dxa"/>
          </w:tcPr>
          <w:p w:rsidR="00000000" w:rsidRDefault="00000000">
            <w:pPr>
              <w:pStyle w:val="Header"/>
              <w:tabs>
                <w:tab w:val="clear" w:pos="4320"/>
                <w:tab w:val="clear" w:pos="8640"/>
              </w:tabs>
              <w:jc w:val="center"/>
              <w:outlineLvl w:val="0"/>
            </w:pPr>
            <w:r>
              <w:t>F</w:t>
            </w:r>
          </w:p>
        </w:tc>
        <w:tc>
          <w:tcPr>
            <w:tcW w:w="914" w:type="dxa"/>
          </w:tcPr>
          <w:p w:rsidR="00000000" w:rsidRDefault="00000000">
            <w:pPr>
              <w:pStyle w:val="Header"/>
              <w:tabs>
                <w:tab w:val="clear" w:pos="4320"/>
                <w:tab w:val="clear" w:pos="8640"/>
              </w:tabs>
              <w:jc w:val="center"/>
              <w:outlineLvl w:val="0"/>
            </w:pPr>
            <w:r>
              <w:t>H</w:t>
            </w:r>
          </w:p>
        </w:tc>
        <w:tc>
          <w:tcPr>
            <w:tcW w:w="914" w:type="dxa"/>
          </w:tcPr>
          <w:p w:rsidR="00000000" w:rsidRDefault="00000000">
            <w:pPr>
              <w:pStyle w:val="Header"/>
              <w:tabs>
                <w:tab w:val="clear" w:pos="4320"/>
                <w:tab w:val="clear" w:pos="8640"/>
              </w:tabs>
              <w:jc w:val="center"/>
              <w:outlineLvl w:val="0"/>
            </w:pPr>
            <w:r>
              <w:t>F</w:t>
            </w:r>
          </w:p>
        </w:tc>
        <w:tc>
          <w:tcPr>
            <w:tcW w:w="914" w:type="dxa"/>
          </w:tcPr>
          <w:p w:rsidR="00000000" w:rsidRDefault="00000000">
            <w:pPr>
              <w:pStyle w:val="Header"/>
              <w:tabs>
                <w:tab w:val="clear" w:pos="4320"/>
                <w:tab w:val="clear" w:pos="8640"/>
              </w:tabs>
              <w:jc w:val="center"/>
              <w:outlineLvl w:val="0"/>
            </w:pPr>
            <w:r>
              <w:t>H</w:t>
            </w:r>
          </w:p>
        </w:tc>
        <w:tc>
          <w:tcPr>
            <w:tcW w:w="914" w:type="dxa"/>
          </w:tcPr>
          <w:p w:rsidR="00000000" w:rsidRDefault="00000000">
            <w:pPr>
              <w:pStyle w:val="Header"/>
              <w:tabs>
                <w:tab w:val="clear" w:pos="4320"/>
                <w:tab w:val="clear" w:pos="8640"/>
              </w:tabs>
              <w:jc w:val="center"/>
              <w:outlineLvl w:val="0"/>
            </w:pPr>
            <w:r>
              <w:t>F</w:t>
            </w:r>
          </w:p>
        </w:tc>
        <w:tc>
          <w:tcPr>
            <w:tcW w:w="914" w:type="dxa"/>
          </w:tcPr>
          <w:p w:rsidR="00000000" w:rsidRDefault="00000000">
            <w:pPr>
              <w:pStyle w:val="Header"/>
              <w:tabs>
                <w:tab w:val="clear" w:pos="4320"/>
                <w:tab w:val="clear" w:pos="8640"/>
              </w:tabs>
              <w:jc w:val="center"/>
              <w:outlineLvl w:val="0"/>
            </w:pPr>
            <w:r>
              <w:t>H</w:t>
            </w:r>
          </w:p>
        </w:tc>
        <w:tc>
          <w:tcPr>
            <w:tcW w:w="914" w:type="dxa"/>
          </w:tcPr>
          <w:p w:rsidR="00000000" w:rsidRDefault="00000000">
            <w:pPr>
              <w:pStyle w:val="Header"/>
              <w:tabs>
                <w:tab w:val="clear" w:pos="4320"/>
                <w:tab w:val="clear" w:pos="8640"/>
              </w:tabs>
              <w:jc w:val="center"/>
              <w:outlineLvl w:val="0"/>
            </w:pPr>
            <w:r>
              <w:t>F</w:t>
            </w:r>
          </w:p>
        </w:tc>
        <w:tc>
          <w:tcPr>
            <w:tcW w:w="914" w:type="dxa"/>
          </w:tcPr>
          <w:p w:rsidR="00000000" w:rsidRDefault="00000000">
            <w:pPr>
              <w:pStyle w:val="Header"/>
              <w:tabs>
                <w:tab w:val="clear" w:pos="4320"/>
                <w:tab w:val="clear" w:pos="8640"/>
              </w:tabs>
              <w:jc w:val="center"/>
              <w:outlineLvl w:val="0"/>
            </w:pPr>
            <w:r>
              <w:t>H</w:t>
            </w:r>
          </w:p>
        </w:tc>
      </w:tr>
      <w:tr w:rsidR="00000000">
        <w:tblPrEx>
          <w:tblCellMar>
            <w:top w:w="0" w:type="dxa"/>
            <w:bottom w:w="0" w:type="dxa"/>
          </w:tblCellMar>
        </w:tblPrEx>
        <w:tc>
          <w:tcPr>
            <w:tcW w:w="914" w:type="dxa"/>
          </w:tcPr>
          <w:p w:rsidR="00000000" w:rsidRDefault="00000000">
            <w:pPr>
              <w:pStyle w:val="Header"/>
              <w:tabs>
                <w:tab w:val="clear" w:pos="4320"/>
                <w:tab w:val="clear" w:pos="8640"/>
              </w:tabs>
              <w:outlineLvl w:val="0"/>
            </w:pPr>
            <w:r>
              <w:t>PNG</w:t>
            </w:r>
          </w:p>
        </w:tc>
        <w:tc>
          <w:tcPr>
            <w:tcW w:w="914" w:type="dxa"/>
          </w:tcPr>
          <w:p w:rsidR="00000000" w:rsidRDefault="00000000">
            <w:pPr>
              <w:pStyle w:val="Header"/>
              <w:tabs>
                <w:tab w:val="clear" w:pos="4320"/>
                <w:tab w:val="clear" w:pos="8640"/>
              </w:tabs>
              <w:jc w:val="right"/>
              <w:outlineLvl w:val="0"/>
            </w:pPr>
            <w:r>
              <w:t>0,564</w:t>
            </w:r>
          </w:p>
        </w:tc>
        <w:tc>
          <w:tcPr>
            <w:tcW w:w="914" w:type="dxa"/>
          </w:tcPr>
          <w:p w:rsidR="00000000" w:rsidRDefault="00000000">
            <w:pPr>
              <w:pStyle w:val="Header"/>
              <w:tabs>
                <w:tab w:val="clear" w:pos="4320"/>
                <w:tab w:val="clear" w:pos="8640"/>
              </w:tabs>
              <w:jc w:val="right"/>
              <w:outlineLvl w:val="0"/>
            </w:pPr>
            <w:r>
              <w:t>1 915</w:t>
            </w:r>
          </w:p>
        </w:tc>
        <w:tc>
          <w:tcPr>
            <w:tcW w:w="914" w:type="dxa"/>
          </w:tcPr>
          <w:p w:rsidR="00000000" w:rsidRDefault="00000000">
            <w:pPr>
              <w:pStyle w:val="Header"/>
              <w:tabs>
                <w:tab w:val="clear" w:pos="4320"/>
                <w:tab w:val="clear" w:pos="8640"/>
              </w:tabs>
              <w:jc w:val="right"/>
              <w:outlineLvl w:val="0"/>
            </w:pPr>
            <w:r>
              <w:t>3 348</w:t>
            </w:r>
          </w:p>
        </w:tc>
        <w:tc>
          <w:tcPr>
            <w:tcW w:w="914" w:type="dxa"/>
          </w:tcPr>
          <w:p w:rsidR="00000000" w:rsidRDefault="00000000">
            <w:pPr>
              <w:pStyle w:val="Header"/>
              <w:tabs>
                <w:tab w:val="clear" w:pos="4320"/>
                <w:tab w:val="clear" w:pos="8640"/>
              </w:tabs>
              <w:jc w:val="right"/>
              <w:outlineLvl w:val="0"/>
            </w:pPr>
            <w:r>
              <w:t>58,7</w:t>
            </w:r>
          </w:p>
        </w:tc>
        <w:tc>
          <w:tcPr>
            <w:tcW w:w="914" w:type="dxa"/>
          </w:tcPr>
          <w:p w:rsidR="00000000" w:rsidRDefault="00000000">
            <w:pPr>
              <w:pStyle w:val="Header"/>
              <w:tabs>
                <w:tab w:val="clear" w:pos="4320"/>
                <w:tab w:val="clear" w:pos="8640"/>
              </w:tabs>
              <w:jc w:val="right"/>
              <w:outlineLvl w:val="0"/>
            </w:pPr>
            <w:r>
              <w:t>57,2</w:t>
            </w:r>
          </w:p>
        </w:tc>
        <w:tc>
          <w:tcPr>
            <w:tcW w:w="914" w:type="dxa"/>
          </w:tcPr>
          <w:p w:rsidR="00000000" w:rsidRDefault="00000000">
            <w:pPr>
              <w:pStyle w:val="Header"/>
              <w:tabs>
                <w:tab w:val="clear" w:pos="4320"/>
                <w:tab w:val="clear" w:pos="8640"/>
              </w:tabs>
              <w:jc w:val="right"/>
              <w:outlineLvl w:val="0"/>
            </w:pPr>
            <w:r>
              <w:t>64,7</w:t>
            </w:r>
          </w:p>
        </w:tc>
        <w:tc>
          <w:tcPr>
            <w:tcW w:w="914" w:type="dxa"/>
          </w:tcPr>
          <w:p w:rsidR="00000000" w:rsidRDefault="00000000">
            <w:pPr>
              <w:pStyle w:val="Header"/>
              <w:tabs>
                <w:tab w:val="clear" w:pos="4320"/>
                <w:tab w:val="clear" w:pos="8640"/>
              </w:tabs>
              <w:jc w:val="right"/>
              <w:outlineLvl w:val="0"/>
            </w:pPr>
            <w:r>
              <w:t>82,0</w:t>
            </w:r>
          </w:p>
        </w:tc>
        <w:tc>
          <w:tcPr>
            <w:tcW w:w="914" w:type="dxa"/>
          </w:tcPr>
          <w:p w:rsidR="00000000" w:rsidRDefault="00000000">
            <w:pPr>
              <w:pStyle w:val="Header"/>
              <w:tabs>
                <w:tab w:val="clear" w:pos="4320"/>
                <w:tab w:val="clear" w:pos="8640"/>
              </w:tabs>
              <w:jc w:val="right"/>
              <w:outlineLvl w:val="0"/>
            </w:pPr>
            <w:r>
              <w:t>33,0</w:t>
            </w:r>
          </w:p>
        </w:tc>
        <w:tc>
          <w:tcPr>
            <w:tcW w:w="914" w:type="dxa"/>
          </w:tcPr>
          <w:p w:rsidR="00000000" w:rsidRDefault="00000000">
            <w:pPr>
              <w:pStyle w:val="Header"/>
              <w:tabs>
                <w:tab w:val="clear" w:pos="4320"/>
                <w:tab w:val="clear" w:pos="8640"/>
              </w:tabs>
              <w:jc w:val="right"/>
              <w:outlineLvl w:val="0"/>
            </w:pPr>
            <w:r>
              <w:t>40,0</w:t>
            </w:r>
          </w:p>
        </w:tc>
      </w:tr>
      <w:tr w:rsidR="00000000">
        <w:tblPrEx>
          <w:tblCellMar>
            <w:top w:w="0" w:type="dxa"/>
            <w:bottom w:w="0" w:type="dxa"/>
          </w:tblCellMar>
        </w:tblPrEx>
        <w:tc>
          <w:tcPr>
            <w:tcW w:w="914" w:type="dxa"/>
          </w:tcPr>
          <w:p w:rsidR="00000000" w:rsidRDefault="00000000">
            <w:pPr>
              <w:pStyle w:val="Header"/>
              <w:tabs>
                <w:tab w:val="clear" w:pos="4320"/>
                <w:tab w:val="clear" w:pos="8640"/>
              </w:tabs>
              <w:outlineLvl w:val="0"/>
            </w:pPr>
            <w:r>
              <w:t>Fidji</w:t>
            </w:r>
          </w:p>
        </w:tc>
        <w:tc>
          <w:tcPr>
            <w:tcW w:w="914" w:type="dxa"/>
          </w:tcPr>
          <w:p w:rsidR="00000000" w:rsidRDefault="00000000">
            <w:pPr>
              <w:pStyle w:val="Header"/>
              <w:tabs>
                <w:tab w:val="clear" w:pos="4320"/>
                <w:tab w:val="clear" w:pos="8640"/>
              </w:tabs>
              <w:jc w:val="right"/>
              <w:outlineLvl w:val="0"/>
            </w:pPr>
            <w:r>
              <w:t>0.749</w:t>
            </w:r>
          </w:p>
        </w:tc>
        <w:tc>
          <w:tcPr>
            <w:tcW w:w="914" w:type="dxa"/>
          </w:tcPr>
          <w:p w:rsidR="00000000" w:rsidRDefault="00000000">
            <w:pPr>
              <w:pStyle w:val="Header"/>
              <w:tabs>
                <w:tab w:val="clear" w:pos="4320"/>
                <w:tab w:val="clear" w:pos="8640"/>
              </w:tabs>
              <w:jc w:val="right"/>
              <w:outlineLvl w:val="0"/>
            </w:pPr>
            <w:r>
              <w:t>1 897</w:t>
            </w:r>
          </w:p>
        </w:tc>
        <w:tc>
          <w:tcPr>
            <w:tcW w:w="914" w:type="dxa"/>
          </w:tcPr>
          <w:p w:rsidR="00000000" w:rsidRDefault="00000000">
            <w:pPr>
              <w:pStyle w:val="Header"/>
              <w:tabs>
                <w:tab w:val="clear" w:pos="4320"/>
                <w:tab w:val="clear" w:pos="8640"/>
              </w:tabs>
              <w:jc w:val="right"/>
              <w:outlineLvl w:val="0"/>
            </w:pPr>
            <w:r>
              <w:t>6 014</w:t>
            </w:r>
          </w:p>
        </w:tc>
        <w:tc>
          <w:tcPr>
            <w:tcW w:w="914" w:type="dxa"/>
          </w:tcPr>
          <w:p w:rsidR="00000000" w:rsidRDefault="00000000">
            <w:pPr>
              <w:pStyle w:val="Header"/>
              <w:tabs>
                <w:tab w:val="clear" w:pos="4320"/>
                <w:tab w:val="clear" w:pos="8640"/>
              </w:tabs>
              <w:jc w:val="right"/>
              <w:outlineLvl w:val="0"/>
            </w:pPr>
            <w:r>
              <w:t>74,9</w:t>
            </w:r>
          </w:p>
        </w:tc>
        <w:tc>
          <w:tcPr>
            <w:tcW w:w="914" w:type="dxa"/>
          </w:tcPr>
          <w:p w:rsidR="00000000" w:rsidRDefault="00000000">
            <w:pPr>
              <w:pStyle w:val="Header"/>
              <w:tabs>
                <w:tab w:val="clear" w:pos="4320"/>
                <w:tab w:val="clear" w:pos="8640"/>
              </w:tabs>
              <w:jc w:val="right"/>
              <w:outlineLvl w:val="0"/>
            </w:pPr>
            <w:r>
              <w:t>70,6</w:t>
            </w:r>
          </w:p>
        </w:tc>
        <w:tc>
          <w:tcPr>
            <w:tcW w:w="914" w:type="dxa"/>
          </w:tcPr>
          <w:p w:rsidR="00000000" w:rsidRDefault="00000000">
            <w:pPr>
              <w:pStyle w:val="Header"/>
              <w:tabs>
                <w:tab w:val="clear" w:pos="4320"/>
                <w:tab w:val="clear" w:pos="8640"/>
              </w:tabs>
              <w:jc w:val="right"/>
              <w:outlineLvl w:val="0"/>
            </w:pPr>
            <w:r>
              <w:t>89,4</w:t>
            </w:r>
          </w:p>
        </w:tc>
        <w:tc>
          <w:tcPr>
            <w:tcW w:w="914" w:type="dxa"/>
          </w:tcPr>
          <w:p w:rsidR="00000000" w:rsidRDefault="00000000">
            <w:pPr>
              <w:pStyle w:val="Header"/>
              <w:tabs>
                <w:tab w:val="clear" w:pos="4320"/>
                <w:tab w:val="clear" w:pos="8640"/>
              </w:tabs>
              <w:jc w:val="right"/>
              <w:outlineLvl w:val="0"/>
            </w:pPr>
            <w:r>
              <w:t>94,1</w:t>
            </w:r>
          </w:p>
        </w:tc>
        <w:tc>
          <w:tcPr>
            <w:tcW w:w="914" w:type="dxa"/>
          </w:tcPr>
          <w:p w:rsidR="00000000" w:rsidRDefault="00000000">
            <w:pPr>
              <w:pStyle w:val="Header"/>
              <w:tabs>
                <w:tab w:val="clear" w:pos="4320"/>
                <w:tab w:val="clear" w:pos="8640"/>
              </w:tabs>
              <w:jc w:val="right"/>
              <w:outlineLvl w:val="0"/>
            </w:pPr>
            <w:r>
              <w:t>79,0</w:t>
            </w:r>
          </w:p>
        </w:tc>
        <w:tc>
          <w:tcPr>
            <w:tcW w:w="914" w:type="dxa"/>
          </w:tcPr>
          <w:p w:rsidR="00000000" w:rsidRDefault="00000000">
            <w:pPr>
              <w:pStyle w:val="Header"/>
              <w:tabs>
                <w:tab w:val="clear" w:pos="4320"/>
                <w:tab w:val="clear" w:pos="8640"/>
              </w:tabs>
              <w:jc w:val="right"/>
              <w:outlineLvl w:val="0"/>
            </w:pPr>
            <w:r>
              <w:t>81,0</w:t>
            </w:r>
          </w:p>
        </w:tc>
      </w:tr>
      <w:tr w:rsidR="00000000">
        <w:tblPrEx>
          <w:tblCellMar>
            <w:top w:w="0" w:type="dxa"/>
            <w:bottom w:w="0" w:type="dxa"/>
          </w:tblCellMar>
        </w:tblPrEx>
        <w:tc>
          <w:tcPr>
            <w:tcW w:w="914" w:type="dxa"/>
          </w:tcPr>
          <w:p w:rsidR="00000000" w:rsidRDefault="00000000">
            <w:pPr>
              <w:pStyle w:val="Header"/>
              <w:tabs>
                <w:tab w:val="clear" w:pos="4320"/>
                <w:tab w:val="clear" w:pos="8640"/>
              </w:tabs>
              <w:outlineLvl w:val="0"/>
            </w:pPr>
            <w:r>
              <w:t>NZ</w:t>
            </w:r>
          </w:p>
        </w:tc>
        <w:tc>
          <w:tcPr>
            <w:tcW w:w="914" w:type="dxa"/>
          </w:tcPr>
          <w:p w:rsidR="00000000" w:rsidRDefault="00000000">
            <w:pPr>
              <w:pStyle w:val="Header"/>
              <w:tabs>
                <w:tab w:val="clear" w:pos="4320"/>
                <w:tab w:val="clear" w:pos="8640"/>
              </w:tabs>
              <w:jc w:val="right"/>
              <w:outlineLvl w:val="0"/>
            </w:pPr>
            <w:r>
              <w:t>0,900</w:t>
            </w:r>
          </w:p>
        </w:tc>
        <w:tc>
          <w:tcPr>
            <w:tcW w:w="914" w:type="dxa"/>
          </w:tcPr>
          <w:p w:rsidR="00000000" w:rsidRDefault="00000000">
            <w:pPr>
              <w:pStyle w:val="Header"/>
              <w:tabs>
                <w:tab w:val="clear" w:pos="4320"/>
                <w:tab w:val="clear" w:pos="8640"/>
              </w:tabs>
              <w:jc w:val="right"/>
              <w:outlineLvl w:val="0"/>
            </w:pPr>
            <w:r>
              <w:t>13 757</w:t>
            </w:r>
          </w:p>
        </w:tc>
        <w:tc>
          <w:tcPr>
            <w:tcW w:w="914" w:type="dxa"/>
          </w:tcPr>
          <w:p w:rsidR="00000000" w:rsidRDefault="00000000">
            <w:pPr>
              <w:pStyle w:val="Header"/>
              <w:tabs>
                <w:tab w:val="clear" w:pos="4320"/>
                <w:tab w:val="clear" w:pos="8640"/>
              </w:tabs>
              <w:jc w:val="right"/>
              <w:outlineLvl w:val="0"/>
            </w:pPr>
            <w:r>
              <w:t>21 177</w:t>
            </w:r>
          </w:p>
        </w:tc>
        <w:tc>
          <w:tcPr>
            <w:tcW w:w="914" w:type="dxa"/>
          </w:tcPr>
          <w:p w:rsidR="00000000" w:rsidRDefault="00000000">
            <w:pPr>
              <w:pStyle w:val="Header"/>
              <w:tabs>
                <w:tab w:val="clear" w:pos="4320"/>
                <w:tab w:val="clear" w:pos="8640"/>
              </w:tabs>
              <w:jc w:val="right"/>
              <w:outlineLvl w:val="0"/>
            </w:pPr>
            <w:r>
              <w:t>79,7</w:t>
            </w:r>
          </w:p>
        </w:tc>
        <w:tc>
          <w:tcPr>
            <w:tcW w:w="914" w:type="dxa"/>
          </w:tcPr>
          <w:p w:rsidR="00000000" w:rsidRDefault="00000000">
            <w:pPr>
              <w:pStyle w:val="Header"/>
              <w:tabs>
                <w:tab w:val="clear" w:pos="4320"/>
                <w:tab w:val="clear" w:pos="8640"/>
              </w:tabs>
              <w:jc w:val="right"/>
              <w:outlineLvl w:val="0"/>
            </w:pPr>
            <w:r>
              <w:t>74,1</w:t>
            </w:r>
          </w:p>
        </w:tc>
        <w:tc>
          <w:tcPr>
            <w:tcW w:w="914" w:type="dxa"/>
          </w:tcPr>
          <w:p w:rsidR="00000000" w:rsidRDefault="00000000">
            <w:pPr>
              <w:pStyle w:val="Header"/>
              <w:tabs>
                <w:tab w:val="clear" w:pos="4320"/>
                <w:tab w:val="clear" w:pos="8640"/>
              </w:tabs>
              <w:jc w:val="right"/>
              <w:outlineLvl w:val="0"/>
            </w:pPr>
            <w:r>
              <w:t>99,0</w:t>
            </w:r>
          </w:p>
        </w:tc>
        <w:tc>
          <w:tcPr>
            <w:tcW w:w="914" w:type="dxa"/>
          </w:tcPr>
          <w:p w:rsidR="00000000" w:rsidRDefault="00000000">
            <w:pPr>
              <w:pStyle w:val="Header"/>
              <w:tabs>
                <w:tab w:val="clear" w:pos="4320"/>
                <w:tab w:val="clear" w:pos="8640"/>
              </w:tabs>
              <w:jc w:val="right"/>
              <w:outlineLvl w:val="0"/>
            </w:pPr>
            <w:r>
              <w:t>99,0</w:t>
            </w:r>
          </w:p>
        </w:tc>
        <w:tc>
          <w:tcPr>
            <w:tcW w:w="914" w:type="dxa"/>
          </w:tcPr>
          <w:p w:rsidR="00000000" w:rsidRDefault="00000000">
            <w:pPr>
              <w:pStyle w:val="Header"/>
              <w:tabs>
                <w:tab w:val="clear" w:pos="4320"/>
                <w:tab w:val="clear" w:pos="8640"/>
              </w:tabs>
              <w:jc w:val="right"/>
              <w:outlineLvl w:val="0"/>
            </w:pPr>
            <w:r>
              <w:t>99,0</w:t>
            </w:r>
          </w:p>
        </w:tc>
        <w:tc>
          <w:tcPr>
            <w:tcW w:w="914" w:type="dxa"/>
          </w:tcPr>
          <w:p w:rsidR="00000000" w:rsidRDefault="00000000">
            <w:pPr>
              <w:pStyle w:val="Header"/>
              <w:tabs>
                <w:tab w:val="clear" w:pos="4320"/>
                <w:tab w:val="clear" w:pos="8640"/>
              </w:tabs>
              <w:jc w:val="right"/>
              <w:outlineLvl w:val="0"/>
            </w:pPr>
            <w:r>
              <w:t>92,0</w:t>
            </w:r>
          </w:p>
        </w:tc>
      </w:tr>
      <w:tr w:rsidR="00000000">
        <w:tblPrEx>
          <w:tblCellMar>
            <w:top w:w="0" w:type="dxa"/>
            <w:bottom w:w="0" w:type="dxa"/>
          </w:tblCellMar>
        </w:tblPrEx>
        <w:tc>
          <w:tcPr>
            <w:tcW w:w="914" w:type="dxa"/>
          </w:tcPr>
          <w:p w:rsidR="00000000" w:rsidRDefault="00000000">
            <w:pPr>
              <w:pStyle w:val="Header"/>
              <w:tabs>
                <w:tab w:val="clear" w:pos="4320"/>
                <w:tab w:val="clear" w:pos="8640"/>
              </w:tabs>
              <w:outlineLvl w:val="0"/>
            </w:pPr>
            <w:r>
              <w:t>Australie</w:t>
            </w:r>
          </w:p>
        </w:tc>
        <w:tc>
          <w:tcPr>
            <w:tcW w:w="914" w:type="dxa"/>
          </w:tcPr>
          <w:p w:rsidR="00000000" w:rsidRDefault="00000000">
            <w:pPr>
              <w:pStyle w:val="Header"/>
              <w:tabs>
                <w:tab w:val="clear" w:pos="4320"/>
                <w:tab w:val="clear" w:pos="8640"/>
              </w:tabs>
              <w:jc w:val="right"/>
              <w:outlineLvl w:val="0"/>
            </w:pPr>
            <w:r>
              <w:t>0,921</w:t>
            </w:r>
          </w:p>
        </w:tc>
        <w:tc>
          <w:tcPr>
            <w:tcW w:w="914" w:type="dxa"/>
          </w:tcPr>
          <w:p w:rsidR="00000000" w:rsidRDefault="00000000">
            <w:pPr>
              <w:pStyle w:val="Header"/>
              <w:tabs>
                <w:tab w:val="clear" w:pos="4320"/>
                <w:tab w:val="clear" w:pos="8640"/>
              </w:tabs>
              <w:jc w:val="right"/>
              <w:outlineLvl w:val="0"/>
            </w:pPr>
            <w:r>
              <w:t>16 526</w:t>
            </w:r>
          </w:p>
        </w:tc>
        <w:tc>
          <w:tcPr>
            <w:tcW w:w="914" w:type="dxa"/>
          </w:tcPr>
          <w:p w:rsidR="00000000" w:rsidRDefault="00000000">
            <w:pPr>
              <w:pStyle w:val="Header"/>
              <w:tabs>
                <w:tab w:val="clear" w:pos="4320"/>
                <w:tab w:val="clear" w:pos="8640"/>
              </w:tabs>
              <w:jc w:val="right"/>
              <w:outlineLvl w:val="0"/>
            </w:pPr>
            <w:r>
              <w:t>23 944</w:t>
            </w:r>
          </w:p>
        </w:tc>
        <w:tc>
          <w:tcPr>
            <w:tcW w:w="914" w:type="dxa"/>
          </w:tcPr>
          <w:p w:rsidR="00000000" w:rsidRDefault="00000000">
            <w:pPr>
              <w:pStyle w:val="Header"/>
              <w:tabs>
                <w:tab w:val="clear" w:pos="4320"/>
                <w:tab w:val="clear" w:pos="8640"/>
              </w:tabs>
              <w:jc w:val="right"/>
              <w:outlineLvl w:val="0"/>
            </w:pPr>
            <w:r>
              <w:t>81,1</w:t>
            </w:r>
          </w:p>
        </w:tc>
        <w:tc>
          <w:tcPr>
            <w:tcW w:w="914" w:type="dxa"/>
          </w:tcPr>
          <w:p w:rsidR="00000000" w:rsidRDefault="00000000">
            <w:pPr>
              <w:pStyle w:val="Header"/>
              <w:tabs>
                <w:tab w:val="clear" w:pos="4320"/>
                <w:tab w:val="clear" w:pos="8640"/>
              </w:tabs>
              <w:jc w:val="right"/>
              <w:outlineLvl w:val="0"/>
            </w:pPr>
            <w:r>
              <w:t>75,5</w:t>
            </w:r>
          </w:p>
        </w:tc>
        <w:tc>
          <w:tcPr>
            <w:tcW w:w="914" w:type="dxa"/>
          </w:tcPr>
          <w:p w:rsidR="00000000" w:rsidRDefault="00000000">
            <w:pPr>
              <w:pStyle w:val="Header"/>
              <w:tabs>
                <w:tab w:val="clear" w:pos="4320"/>
                <w:tab w:val="clear" w:pos="8640"/>
              </w:tabs>
              <w:jc w:val="right"/>
              <w:outlineLvl w:val="0"/>
            </w:pPr>
            <w:r>
              <w:t>99,0</w:t>
            </w:r>
          </w:p>
        </w:tc>
        <w:tc>
          <w:tcPr>
            <w:tcW w:w="914" w:type="dxa"/>
          </w:tcPr>
          <w:p w:rsidR="00000000" w:rsidRDefault="00000000">
            <w:pPr>
              <w:pStyle w:val="Header"/>
              <w:tabs>
                <w:tab w:val="clear" w:pos="4320"/>
                <w:tab w:val="clear" w:pos="8640"/>
              </w:tabs>
              <w:jc w:val="right"/>
              <w:outlineLvl w:val="0"/>
            </w:pPr>
            <w:r>
              <w:t>99,0</w:t>
            </w:r>
          </w:p>
        </w:tc>
        <w:tc>
          <w:tcPr>
            <w:tcW w:w="914" w:type="dxa"/>
          </w:tcPr>
          <w:p w:rsidR="00000000" w:rsidRDefault="00000000">
            <w:pPr>
              <w:pStyle w:val="Header"/>
              <w:tabs>
                <w:tab w:val="clear" w:pos="4320"/>
                <w:tab w:val="clear" w:pos="8640"/>
              </w:tabs>
              <w:jc w:val="right"/>
              <w:outlineLvl w:val="0"/>
            </w:pPr>
            <w:r>
              <w:t>100</w:t>
            </w:r>
          </w:p>
        </w:tc>
        <w:tc>
          <w:tcPr>
            <w:tcW w:w="914" w:type="dxa"/>
          </w:tcPr>
          <w:p w:rsidR="00000000" w:rsidRDefault="00000000">
            <w:pPr>
              <w:pStyle w:val="Header"/>
              <w:tabs>
                <w:tab w:val="clear" w:pos="4320"/>
                <w:tab w:val="clear" w:pos="8640"/>
              </w:tabs>
              <w:jc w:val="right"/>
              <w:outlineLvl w:val="0"/>
            </w:pPr>
            <w:r>
              <w:t>100</w:t>
            </w:r>
          </w:p>
        </w:tc>
      </w:tr>
    </w:tbl>
    <w:p w:rsidR="00000000" w:rsidRDefault="00000000">
      <w:pPr>
        <w:pStyle w:val="Header"/>
        <w:tabs>
          <w:tab w:val="clear" w:pos="4320"/>
          <w:tab w:val="clear" w:pos="8640"/>
        </w:tabs>
        <w:outlineLvl w:val="0"/>
        <w:rPr>
          <w:sz w:val="24"/>
        </w:rPr>
      </w:pPr>
    </w:p>
    <w:p w:rsidR="00000000" w:rsidRDefault="00000000">
      <w:pPr>
        <w:pStyle w:val="SingleTxt"/>
        <w:rPr>
          <w:sz w:val="24"/>
        </w:rPr>
      </w:pPr>
      <w:r>
        <w:rPr>
          <w:i/>
          <w:sz w:val="24"/>
        </w:rPr>
        <w:t>D’après le PNUD, 1999</w:t>
      </w:r>
    </w:p>
    <w:p w:rsidR="00000000" w:rsidRDefault="00000000">
      <w:pPr>
        <w:pStyle w:val="Header"/>
        <w:numPr>
          <w:ilvl w:val="0"/>
          <w:numId w:val="45"/>
        </w:numPr>
        <w:tabs>
          <w:tab w:val="clear" w:pos="4320"/>
          <w:tab w:val="clear" w:pos="8640"/>
        </w:tabs>
        <w:outlineLvl w:val="0"/>
        <w:rPr>
          <w:b/>
          <w:i/>
          <w:sz w:val="28"/>
        </w:rPr>
      </w:pPr>
      <w:r>
        <w:rPr>
          <w:sz w:val="24"/>
        </w:rPr>
        <w:br w:type="page"/>
      </w:r>
      <w:r>
        <w:rPr>
          <w:i/>
          <w:sz w:val="28"/>
        </w:rPr>
        <w:t> </w:t>
      </w:r>
      <w:r>
        <w:rPr>
          <w:b/>
          <w:i/>
          <w:sz w:val="28"/>
        </w:rPr>
        <w:t>Mesures prises pour changer les rôles sexosociaux et les stéréotypes</w:t>
      </w:r>
    </w:p>
    <w:p w:rsidR="00000000" w:rsidRDefault="00000000">
      <w:pPr>
        <w:pStyle w:val="Header"/>
        <w:tabs>
          <w:tab w:val="clear" w:pos="4320"/>
          <w:tab w:val="clear" w:pos="8640"/>
        </w:tabs>
        <w:outlineLvl w:val="0"/>
        <w:rPr>
          <w:b/>
          <w:i/>
          <w:sz w:val="28"/>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56"/>
      </w:tblGrid>
      <w:tr w:rsidR="00000000">
        <w:tblPrEx>
          <w:tblCellMar>
            <w:top w:w="0" w:type="dxa"/>
            <w:bottom w:w="0" w:type="dxa"/>
          </w:tblCellMar>
        </w:tblPrEx>
        <w:tc>
          <w:tcPr>
            <w:tcW w:w="8856" w:type="dxa"/>
          </w:tcPr>
          <w:p w:rsidR="00000000" w:rsidRDefault="00000000">
            <w:pPr>
              <w:pStyle w:val="Header"/>
              <w:tabs>
                <w:tab w:val="clear" w:pos="4320"/>
                <w:tab w:val="clear" w:pos="8640"/>
              </w:tabs>
              <w:outlineLvl w:val="0"/>
              <w:rPr>
                <w:b/>
                <w:i/>
                <w:sz w:val="24"/>
              </w:rPr>
            </w:pPr>
            <w:r>
              <w:rPr>
                <w:b/>
                <w:i/>
                <w:sz w:val="24"/>
              </w:rPr>
              <w:t>Dispositions de la Convention :</w:t>
            </w:r>
          </w:p>
          <w:p w:rsidR="00000000" w:rsidRDefault="00000000">
            <w:pPr>
              <w:pStyle w:val="Header"/>
              <w:tabs>
                <w:tab w:val="clear" w:pos="4320"/>
                <w:tab w:val="clear" w:pos="8640"/>
              </w:tabs>
              <w:outlineLvl w:val="0"/>
              <w:rPr>
                <w:b/>
                <w:i/>
                <w:sz w:val="24"/>
              </w:rPr>
            </w:pPr>
          </w:p>
          <w:p w:rsidR="00000000" w:rsidRDefault="00000000">
            <w:pPr>
              <w:pStyle w:val="Header"/>
              <w:tabs>
                <w:tab w:val="clear" w:pos="4320"/>
                <w:tab w:val="clear" w:pos="8640"/>
              </w:tabs>
              <w:outlineLvl w:val="0"/>
              <w:rPr>
                <w:i/>
                <w:sz w:val="24"/>
              </w:rPr>
            </w:pPr>
            <w:r>
              <w:rPr>
                <w:i/>
                <w:sz w:val="24"/>
              </w:rPr>
              <w:t xml:space="preserve">  Les États parties prennent toutes les mesures appropriées pour : </w:t>
            </w:r>
          </w:p>
          <w:p w:rsidR="00000000" w:rsidRDefault="00000000">
            <w:pPr>
              <w:pStyle w:val="Header"/>
              <w:tabs>
                <w:tab w:val="clear" w:pos="4320"/>
                <w:tab w:val="clear" w:pos="8640"/>
              </w:tabs>
              <w:outlineLvl w:val="0"/>
              <w:rPr>
                <w:i/>
                <w:sz w:val="24"/>
              </w:rPr>
            </w:pPr>
          </w:p>
          <w:p w:rsidR="00000000" w:rsidRDefault="00000000">
            <w:pPr>
              <w:pStyle w:val="Header"/>
              <w:numPr>
                <w:ilvl w:val="0"/>
                <w:numId w:val="170"/>
              </w:numPr>
              <w:tabs>
                <w:tab w:val="clear" w:pos="4320"/>
                <w:tab w:val="clear" w:pos="8640"/>
              </w:tabs>
              <w:outlineLvl w:val="0"/>
              <w:rPr>
                <w:i/>
                <w:sz w:val="24"/>
              </w:rPr>
            </w:pPr>
            <w:r>
              <w:rPr>
                <w:i/>
                <w:sz w:val="24"/>
              </w:rPr>
              <w:t xml:space="preserve">Modifier les schémas et modèles de comportement socioculturel de l’homme et de la femme en vue de parvenir à l’élimination des préjugés et des pratiques coutumières ou de tout autre type, qui sont fondés sur l’idée de l’infériorité ou de la supériorité de l’un ou de l’autre sexe ou d’un rôle stéréotypé des hommes et des femmes ; </w:t>
            </w:r>
          </w:p>
          <w:p w:rsidR="00000000" w:rsidRDefault="00000000">
            <w:pPr>
              <w:pStyle w:val="Header"/>
              <w:tabs>
                <w:tab w:val="clear" w:pos="4320"/>
                <w:tab w:val="clear" w:pos="8640"/>
              </w:tabs>
              <w:outlineLvl w:val="0"/>
              <w:rPr>
                <w:i/>
                <w:sz w:val="24"/>
              </w:rPr>
            </w:pPr>
          </w:p>
          <w:p w:rsidR="00000000" w:rsidRDefault="00000000">
            <w:pPr>
              <w:pStyle w:val="Header"/>
              <w:numPr>
                <w:ilvl w:val="0"/>
                <w:numId w:val="171"/>
              </w:numPr>
              <w:tabs>
                <w:tab w:val="clear" w:pos="4320"/>
                <w:tab w:val="clear" w:pos="8640"/>
              </w:tabs>
              <w:outlineLvl w:val="0"/>
              <w:rPr>
                <w:i/>
                <w:sz w:val="24"/>
              </w:rPr>
            </w:pPr>
            <w:r>
              <w:rPr>
                <w:i/>
                <w:sz w:val="24"/>
              </w:rPr>
              <w:t xml:space="preserve">Faire en sorte que l’éducation familiale contribue à faire bien comprendre que la maternité est une fonction sociale et à faire reconnaître la responsabilité commune de l’homme et de la femme dans le soin d’élever leurs enfants et d’assurer leur développement, étant entendu que l’intérêt des enfants est la condition primordiale dans tous les cas. </w:t>
            </w:r>
          </w:p>
        </w:tc>
      </w:tr>
    </w:tbl>
    <w:p w:rsidR="00000000" w:rsidRDefault="00000000">
      <w:pPr>
        <w:pStyle w:val="Header"/>
        <w:tabs>
          <w:tab w:val="clear" w:pos="4320"/>
          <w:tab w:val="clear" w:pos="8640"/>
        </w:tabs>
        <w:outlineLvl w:val="0"/>
        <w:rPr>
          <w:b/>
          <w:i/>
          <w:sz w:val="24"/>
        </w:rPr>
      </w:pPr>
    </w:p>
    <w:p w:rsidR="00000000" w:rsidRDefault="00000000">
      <w:pPr>
        <w:pStyle w:val="Header"/>
        <w:numPr>
          <w:ilvl w:val="1"/>
          <w:numId w:val="45"/>
        </w:numPr>
        <w:tabs>
          <w:tab w:val="clear" w:pos="4320"/>
          <w:tab w:val="clear" w:pos="8640"/>
        </w:tabs>
        <w:outlineLvl w:val="0"/>
        <w:rPr>
          <w:b/>
          <w:i/>
          <w:sz w:val="24"/>
        </w:rPr>
      </w:pPr>
      <w:r>
        <w:rPr>
          <w:sz w:val="24"/>
        </w:rPr>
        <w:t>En avril 1999, le Gouvernement a approuvé le retrait de la réserve formulée à propos de cet article.</w:t>
      </w:r>
    </w:p>
    <w:p w:rsidR="00000000" w:rsidRDefault="00000000">
      <w:pPr>
        <w:pStyle w:val="Header"/>
        <w:tabs>
          <w:tab w:val="clear" w:pos="4320"/>
          <w:tab w:val="clear" w:pos="8640"/>
        </w:tabs>
        <w:outlineLvl w:val="0"/>
        <w:rPr>
          <w:b/>
          <w:i/>
          <w:sz w:val="24"/>
        </w:rPr>
      </w:pPr>
    </w:p>
    <w:p w:rsidR="00000000" w:rsidRDefault="00000000">
      <w:pPr>
        <w:pStyle w:val="Header"/>
        <w:tabs>
          <w:tab w:val="clear" w:pos="4320"/>
          <w:tab w:val="clear" w:pos="8640"/>
        </w:tabs>
        <w:outlineLvl w:val="0"/>
        <w:rPr>
          <w:b/>
          <w:sz w:val="24"/>
        </w:rPr>
      </w:pPr>
      <w:r>
        <w:rPr>
          <w:b/>
          <w:sz w:val="24"/>
        </w:rPr>
        <w:t>Valeurs patriarcales</w:t>
      </w:r>
    </w:p>
    <w:p w:rsidR="00000000" w:rsidRDefault="00000000">
      <w:pPr>
        <w:pStyle w:val="Header"/>
        <w:tabs>
          <w:tab w:val="clear" w:pos="4320"/>
          <w:tab w:val="clear" w:pos="8640"/>
        </w:tabs>
        <w:outlineLvl w:val="0"/>
        <w:rPr>
          <w:b/>
          <w:sz w:val="24"/>
        </w:rPr>
      </w:pPr>
    </w:p>
    <w:p w:rsidR="00000000" w:rsidRDefault="00000000">
      <w:pPr>
        <w:pStyle w:val="Header"/>
        <w:numPr>
          <w:ilvl w:val="1"/>
          <w:numId w:val="45"/>
        </w:numPr>
        <w:tabs>
          <w:tab w:val="clear" w:pos="4320"/>
          <w:tab w:val="clear" w:pos="8640"/>
        </w:tabs>
        <w:outlineLvl w:val="0"/>
        <w:rPr>
          <w:b/>
          <w:i/>
          <w:sz w:val="24"/>
        </w:rPr>
      </w:pPr>
      <w:r>
        <w:rPr>
          <w:sz w:val="24"/>
        </w:rPr>
        <w:t>La plupart des communautés ethniques de Fidji se fondent sur des valeurs patriarcales qui, traditionnellement, expriment une déférence pour les hommes en tant que chefs de famille et de la communauté. Les gens s’attendent généralement à ce que le mari  exerce une autorité sur sa femme qui lui doit obéissance et respect. La famille est la cellule sociale centrale, et on ne nie pas qu’il s’exerce une discrimination à l’égard des femmes. Les enquêtes officielles montrent que les femmes mariées sont rarement chefs de famille, même lorsqu’elles assurent le principal revenu. Lorsqu’une femme se trouve être chef de famille cela signifie généralement que le mari est décédé ou qu’il a abandonné le domicile conjugal ou que le couple a divorcé. Le nombre de ménages dirigés par des femmes est en augmentation, comme le montre le tableau 6. On a cependant de plus en plus tendance à penser que les responsabilités du ménage doivent être partagées à égalité entre l’homme et la femme.</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b/>
          <w:sz w:val="24"/>
        </w:rPr>
      </w:pPr>
      <w:r>
        <w:rPr>
          <w:i/>
          <w:sz w:val="24"/>
        </w:rPr>
        <w:t>Tableau 6 :</w:t>
      </w:r>
      <w:r>
        <w:rPr>
          <w:b/>
          <w:sz w:val="24"/>
        </w:rPr>
        <w:t xml:space="preserve"> Ménages et population en logements traditionnels par type de ménage </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14"/>
        <w:gridCol w:w="2214"/>
        <w:gridCol w:w="2214"/>
        <w:gridCol w:w="2214"/>
      </w:tblGrid>
      <w:tr w:rsidR="00000000">
        <w:tblPrEx>
          <w:tblCellMar>
            <w:top w:w="0" w:type="dxa"/>
            <w:bottom w:w="0" w:type="dxa"/>
          </w:tblCellMar>
        </w:tblPrEx>
        <w:tc>
          <w:tcPr>
            <w:tcW w:w="2214" w:type="dxa"/>
          </w:tcPr>
          <w:p w:rsidR="00000000" w:rsidRDefault="00000000">
            <w:pPr>
              <w:pStyle w:val="Header"/>
              <w:tabs>
                <w:tab w:val="clear" w:pos="4320"/>
                <w:tab w:val="clear" w:pos="8640"/>
              </w:tabs>
              <w:jc w:val="center"/>
              <w:outlineLvl w:val="0"/>
              <w:rPr>
                <w:b/>
                <w:sz w:val="24"/>
              </w:rPr>
            </w:pPr>
            <w:r>
              <w:rPr>
                <w:b/>
                <w:sz w:val="24"/>
              </w:rPr>
              <w:t>Type de ménage</w:t>
            </w:r>
          </w:p>
        </w:tc>
        <w:tc>
          <w:tcPr>
            <w:tcW w:w="2214" w:type="dxa"/>
          </w:tcPr>
          <w:p w:rsidR="00000000" w:rsidRDefault="00000000">
            <w:pPr>
              <w:pStyle w:val="Header"/>
              <w:tabs>
                <w:tab w:val="clear" w:pos="4320"/>
                <w:tab w:val="clear" w:pos="8640"/>
              </w:tabs>
              <w:jc w:val="center"/>
              <w:outlineLvl w:val="0"/>
              <w:rPr>
                <w:b/>
                <w:sz w:val="24"/>
              </w:rPr>
            </w:pPr>
            <w:r>
              <w:rPr>
                <w:b/>
                <w:sz w:val="24"/>
              </w:rPr>
              <w:t>Total</w:t>
            </w:r>
          </w:p>
        </w:tc>
        <w:tc>
          <w:tcPr>
            <w:tcW w:w="2214" w:type="dxa"/>
          </w:tcPr>
          <w:p w:rsidR="00000000" w:rsidRDefault="00000000">
            <w:pPr>
              <w:pStyle w:val="Header"/>
              <w:tabs>
                <w:tab w:val="clear" w:pos="4320"/>
                <w:tab w:val="clear" w:pos="8640"/>
              </w:tabs>
              <w:jc w:val="center"/>
              <w:outlineLvl w:val="0"/>
              <w:rPr>
                <w:b/>
                <w:sz w:val="24"/>
              </w:rPr>
            </w:pPr>
            <w:r>
              <w:rPr>
                <w:b/>
                <w:sz w:val="24"/>
              </w:rPr>
              <w:t>Rural</w:t>
            </w:r>
          </w:p>
        </w:tc>
        <w:tc>
          <w:tcPr>
            <w:tcW w:w="2214" w:type="dxa"/>
          </w:tcPr>
          <w:p w:rsidR="00000000" w:rsidRDefault="00000000">
            <w:pPr>
              <w:pStyle w:val="Header"/>
              <w:tabs>
                <w:tab w:val="clear" w:pos="4320"/>
                <w:tab w:val="clear" w:pos="8640"/>
              </w:tabs>
              <w:jc w:val="center"/>
              <w:outlineLvl w:val="0"/>
              <w:rPr>
                <w:b/>
                <w:sz w:val="24"/>
              </w:rPr>
            </w:pPr>
            <w:r>
              <w:rPr>
                <w:b/>
                <w:sz w:val="24"/>
              </w:rPr>
              <w:t>Urbain</w:t>
            </w:r>
          </w:p>
        </w:tc>
      </w:tr>
      <w:tr w:rsidR="00000000">
        <w:tblPrEx>
          <w:tblCellMar>
            <w:top w:w="0" w:type="dxa"/>
            <w:bottom w:w="0" w:type="dxa"/>
          </w:tblCellMar>
        </w:tblPrEx>
        <w:tc>
          <w:tcPr>
            <w:tcW w:w="2214" w:type="dxa"/>
          </w:tcPr>
          <w:p w:rsidR="00000000" w:rsidRDefault="00000000">
            <w:pPr>
              <w:pStyle w:val="Header"/>
              <w:tabs>
                <w:tab w:val="clear" w:pos="4320"/>
                <w:tab w:val="clear" w:pos="8640"/>
              </w:tabs>
              <w:outlineLvl w:val="0"/>
              <w:rPr>
                <w:sz w:val="24"/>
              </w:rPr>
            </w:pPr>
            <w:r>
              <w:rPr>
                <w:sz w:val="24"/>
              </w:rPr>
              <w:t xml:space="preserve">Total </w:t>
            </w:r>
          </w:p>
        </w:tc>
        <w:tc>
          <w:tcPr>
            <w:tcW w:w="2214" w:type="dxa"/>
          </w:tcPr>
          <w:p w:rsidR="00000000" w:rsidRDefault="00000000">
            <w:pPr>
              <w:pStyle w:val="Header"/>
              <w:tabs>
                <w:tab w:val="clear" w:pos="4320"/>
                <w:tab w:val="clear" w:pos="8640"/>
              </w:tabs>
              <w:jc w:val="right"/>
              <w:outlineLvl w:val="0"/>
              <w:rPr>
                <w:sz w:val="24"/>
              </w:rPr>
            </w:pPr>
            <w:r>
              <w:rPr>
                <w:sz w:val="24"/>
              </w:rPr>
              <w:t>19, 451</w:t>
            </w:r>
          </w:p>
        </w:tc>
        <w:tc>
          <w:tcPr>
            <w:tcW w:w="2214" w:type="dxa"/>
          </w:tcPr>
          <w:p w:rsidR="00000000" w:rsidRDefault="00000000">
            <w:pPr>
              <w:pStyle w:val="Header"/>
              <w:tabs>
                <w:tab w:val="clear" w:pos="4320"/>
                <w:tab w:val="clear" w:pos="8640"/>
              </w:tabs>
              <w:jc w:val="right"/>
              <w:outlineLvl w:val="0"/>
              <w:rPr>
                <w:sz w:val="24"/>
              </w:rPr>
            </w:pPr>
            <w:r>
              <w:rPr>
                <w:sz w:val="24"/>
              </w:rPr>
              <w:t>9 466</w:t>
            </w:r>
          </w:p>
        </w:tc>
        <w:tc>
          <w:tcPr>
            <w:tcW w:w="2214" w:type="dxa"/>
          </w:tcPr>
          <w:p w:rsidR="00000000" w:rsidRDefault="00000000">
            <w:pPr>
              <w:pStyle w:val="Header"/>
              <w:tabs>
                <w:tab w:val="clear" w:pos="4320"/>
                <w:tab w:val="clear" w:pos="8640"/>
              </w:tabs>
              <w:jc w:val="right"/>
              <w:outlineLvl w:val="0"/>
              <w:rPr>
                <w:sz w:val="24"/>
              </w:rPr>
            </w:pPr>
            <w:r>
              <w:rPr>
                <w:sz w:val="24"/>
              </w:rPr>
              <w:t>9 985</w:t>
            </w:r>
          </w:p>
        </w:tc>
      </w:tr>
      <w:tr w:rsidR="00000000">
        <w:tblPrEx>
          <w:tblCellMar>
            <w:top w:w="0" w:type="dxa"/>
            <w:bottom w:w="0" w:type="dxa"/>
          </w:tblCellMar>
        </w:tblPrEx>
        <w:tc>
          <w:tcPr>
            <w:tcW w:w="2214" w:type="dxa"/>
          </w:tcPr>
          <w:p w:rsidR="00000000" w:rsidRDefault="00000000">
            <w:pPr>
              <w:pStyle w:val="Header"/>
              <w:tabs>
                <w:tab w:val="clear" w:pos="4320"/>
                <w:tab w:val="clear" w:pos="8640"/>
              </w:tabs>
              <w:outlineLvl w:val="0"/>
              <w:rPr>
                <w:sz w:val="24"/>
              </w:rPr>
            </w:pPr>
            <w:r>
              <w:rPr>
                <w:sz w:val="24"/>
              </w:rPr>
              <w:t>Une personne</w:t>
            </w:r>
          </w:p>
        </w:tc>
        <w:tc>
          <w:tcPr>
            <w:tcW w:w="2214" w:type="dxa"/>
          </w:tcPr>
          <w:p w:rsidR="00000000" w:rsidRDefault="00000000">
            <w:pPr>
              <w:pStyle w:val="Header"/>
              <w:tabs>
                <w:tab w:val="clear" w:pos="4320"/>
                <w:tab w:val="clear" w:pos="8640"/>
              </w:tabs>
              <w:jc w:val="right"/>
              <w:outlineLvl w:val="0"/>
              <w:rPr>
                <w:sz w:val="24"/>
              </w:rPr>
            </w:pPr>
            <w:r>
              <w:rPr>
                <w:sz w:val="24"/>
              </w:rPr>
              <w:t>2,065</w:t>
            </w:r>
          </w:p>
        </w:tc>
        <w:tc>
          <w:tcPr>
            <w:tcW w:w="2214" w:type="dxa"/>
          </w:tcPr>
          <w:p w:rsidR="00000000" w:rsidRDefault="00000000">
            <w:pPr>
              <w:pStyle w:val="Header"/>
              <w:tabs>
                <w:tab w:val="clear" w:pos="4320"/>
                <w:tab w:val="clear" w:pos="8640"/>
              </w:tabs>
              <w:jc w:val="right"/>
              <w:outlineLvl w:val="0"/>
              <w:rPr>
                <w:sz w:val="24"/>
              </w:rPr>
            </w:pPr>
            <w:r>
              <w:rPr>
                <w:sz w:val="24"/>
              </w:rPr>
              <w:t>891</w:t>
            </w:r>
          </w:p>
        </w:tc>
        <w:tc>
          <w:tcPr>
            <w:tcW w:w="2214" w:type="dxa"/>
          </w:tcPr>
          <w:p w:rsidR="00000000" w:rsidRDefault="00000000">
            <w:pPr>
              <w:pStyle w:val="Header"/>
              <w:tabs>
                <w:tab w:val="clear" w:pos="4320"/>
                <w:tab w:val="clear" w:pos="8640"/>
              </w:tabs>
              <w:jc w:val="right"/>
              <w:outlineLvl w:val="0"/>
              <w:rPr>
                <w:sz w:val="24"/>
              </w:rPr>
            </w:pPr>
            <w:r>
              <w:rPr>
                <w:sz w:val="24"/>
              </w:rPr>
              <w:t>1 174</w:t>
            </w:r>
          </w:p>
        </w:tc>
      </w:tr>
      <w:tr w:rsidR="00000000">
        <w:tblPrEx>
          <w:tblCellMar>
            <w:top w:w="0" w:type="dxa"/>
            <w:bottom w:w="0" w:type="dxa"/>
          </w:tblCellMar>
        </w:tblPrEx>
        <w:tc>
          <w:tcPr>
            <w:tcW w:w="2214" w:type="dxa"/>
          </w:tcPr>
          <w:p w:rsidR="00000000" w:rsidRDefault="00000000">
            <w:pPr>
              <w:pStyle w:val="Header"/>
              <w:tabs>
                <w:tab w:val="clear" w:pos="4320"/>
                <w:tab w:val="clear" w:pos="8640"/>
              </w:tabs>
              <w:outlineLvl w:val="0"/>
              <w:rPr>
                <w:sz w:val="24"/>
              </w:rPr>
            </w:pPr>
            <w:r>
              <w:rPr>
                <w:sz w:val="24"/>
              </w:rPr>
              <w:t>Famille nucléaire</w:t>
            </w:r>
          </w:p>
        </w:tc>
        <w:tc>
          <w:tcPr>
            <w:tcW w:w="2214" w:type="dxa"/>
          </w:tcPr>
          <w:p w:rsidR="00000000" w:rsidRDefault="00000000">
            <w:pPr>
              <w:pStyle w:val="Header"/>
              <w:tabs>
                <w:tab w:val="clear" w:pos="4320"/>
                <w:tab w:val="clear" w:pos="8640"/>
              </w:tabs>
              <w:jc w:val="right"/>
              <w:outlineLvl w:val="0"/>
              <w:rPr>
                <w:sz w:val="24"/>
              </w:rPr>
            </w:pPr>
            <w:r>
              <w:rPr>
                <w:sz w:val="24"/>
              </w:rPr>
              <w:t>5 563</w:t>
            </w:r>
          </w:p>
        </w:tc>
        <w:tc>
          <w:tcPr>
            <w:tcW w:w="2214" w:type="dxa"/>
          </w:tcPr>
          <w:p w:rsidR="00000000" w:rsidRDefault="00000000">
            <w:pPr>
              <w:pStyle w:val="Header"/>
              <w:tabs>
                <w:tab w:val="clear" w:pos="4320"/>
                <w:tab w:val="clear" w:pos="8640"/>
              </w:tabs>
              <w:jc w:val="right"/>
              <w:outlineLvl w:val="0"/>
              <w:rPr>
                <w:sz w:val="24"/>
              </w:rPr>
            </w:pPr>
            <w:r>
              <w:rPr>
                <w:sz w:val="24"/>
              </w:rPr>
              <w:t>2 604</w:t>
            </w:r>
          </w:p>
        </w:tc>
        <w:tc>
          <w:tcPr>
            <w:tcW w:w="2214" w:type="dxa"/>
          </w:tcPr>
          <w:p w:rsidR="00000000" w:rsidRDefault="00000000">
            <w:pPr>
              <w:pStyle w:val="Header"/>
              <w:tabs>
                <w:tab w:val="clear" w:pos="4320"/>
                <w:tab w:val="clear" w:pos="8640"/>
              </w:tabs>
              <w:jc w:val="right"/>
              <w:outlineLvl w:val="0"/>
              <w:rPr>
                <w:sz w:val="24"/>
              </w:rPr>
            </w:pPr>
            <w:r>
              <w:rPr>
                <w:sz w:val="24"/>
              </w:rPr>
              <w:t>2 859</w:t>
            </w:r>
          </w:p>
        </w:tc>
      </w:tr>
      <w:tr w:rsidR="00000000">
        <w:tblPrEx>
          <w:tblCellMar>
            <w:top w:w="0" w:type="dxa"/>
            <w:bottom w:w="0" w:type="dxa"/>
          </w:tblCellMar>
        </w:tblPrEx>
        <w:tc>
          <w:tcPr>
            <w:tcW w:w="2214" w:type="dxa"/>
          </w:tcPr>
          <w:p w:rsidR="00000000" w:rsidRDefault="00000000">
            <w:pPr>
              <w:pStyle w:val="Header"/>
              <w:tabs>
                <w:tab w:val="clear" w:pos="4320"/>
                <w:tab w:val="clear" w:pos="8640"/>
              </w:tabs>
              <w:outlineLvl w:val="0"/>
              <w:rPr>
                <w:sz w:val="24"/>
              </w:rPr>
            </w:pPr>
            <w:r>
              <w:rPr>
                <w:sz w:val="24"/>
              </w:rPr>
              <w:t>Famille élargie</w:t>
            </w:r>
          </w:p>
        </w:tc>
        <w:tc>
          <w:tcPr>
            <w:tcW w:w="2214" w:type="dxa"/>
          </w:tcPr>
          <w:p w:rsidR="00000000" w:rsidRDefault="00000000">
            <w:pPr>
              <w:pStyle w:val="Header"/>
              <w:tabs>
                <w:tab w:val="clear" w:pos="4320"/>
                <w:tab w:val="clear" w:pos="8640"/>
              </w:tabs>
              <w:jc w:val="right"/>
              <w:outlineLvl w:val="0"/>
              <w:rPr>
                <w:sz w:val="24"/>
              </w:rPr>
            </w:pPr>
            <w:r>
              <w:rPr>
                <w:sz w:val="24"/>
              </w:rPr>
              <w:t>11 192</w:t>
            </w:r>
          </w:p>
        </w:tc>
        <w:tc>
          <w:tcPr>
            <w:tcW w:w="2214" w:type="dxa"/>
          </w:tcPr>
          <w:p w:rsidR="00000000" w:rsidRDefault="00000000">
            <w:pPr>
              <w:pStyle w:val="Header"/>
              <w:tabs>
                <w:tab w:val="clear" w:pos="4320"/>
                <w:tab w:val="clear" w:pos="8640"/>
              </w:tabs>
              <w:jc w:val="right"/>
              <w:outlineLvl w:val="0"/>
              <w:rPr>
                <w:sz w:val="24"/>
              </w:rPr>
            </w:pPr>
            <w:r>
              <w:rPr>
                <w:sz w:val="24"/>
              </w:rPr>
              <w:t>5 712</w:t>
            </w:r>
          </w:p>
        </w:tc>
        <w:tc>
          <w:tcPr>
            <w:tcW w:w="2214" w:type="dxa"/>
          </w:tcPr>
          <w:p w:rsidR="00000000" w:rsidRDefault="00000000">
            <w:pPr>
              <w:pStyle w:val="Header"/>
              <w:tabs>
                <w:tab w:val="clear" w:pos="4320"/>
                <w:tab w:val="clear" w:pos="8640"/>
              </w:tabs>
              <w:jc w:val="right"/>
              <w:outlineLvl w:val="0"/>
              <w:rPr>
                <w:sz w:val="24"/>
              </w:rPr>
            </w:pPr>
            <w:r>
              <w:rPr>
                <w:sz w:val="24"/>
              </w:rPr>
              <w:t>5 480</w:t>
            </w:r>
          </w:p>
        </w:tc>
      </w:tr>
      <w:tr w:rsidR="00000000">
        <w:tblPrEx>
          <w:tblCellMar>
            <w:top w:w="0" w:type="dxa"/>
            <w:bottom w:w="0" w:type="dxa"/>
          </w:tblCellMar>
        </w:tblPrEx>
        <w:tc>
          <w:tcPr>
            <w:tcW w:w="2214" w:type="dxa"/>
          </w:tcPr>
          <w:p w:rsidR="00000000" w:rsidRDefault="00000000">
            <w:pPr>
              <w:pStyle w:val="Header"/>
              <w:tabs>
                <w:tab w:val="clear" w:pos="4320"/>
                <w:tab w:val="clear" w:pos="8640"/>
              </w:tabs>
              <w:outlineLvl w:val="0"/>
              <w:rPr>
                <w:sz w:val="24"/>
              </w:rPr>
            </w:pPr>
            <w:r>
              <w:rPr>
                <w:sz w:val="24"/>
              </w:rPr>
              <w:t>Composite</w:t>
            </w:r>
          </w:p>
        </w:tc>
        <w:tc>
          <w:tcPr>
            <w:tcW w:w="2214" w:type="dxa"/>
          </w:tcPr>
          <w:p w:rsidR="00000000" w:rsidRDefault="00000000">
            <w:pPr>
              <w:pStyle w:val="Header"/>
              <w:tabs>
                <w:tab w:val="clear" w:pos="4320"/>
                <w:tab w:val="clear" w:pos="8640"/>
              </w:tabs>
              <w:jc w:val="right"/>
              <w:outlineLvl w:val="0"/>
              <w:rPr>
                <w:sz w:val="24"/>
              </w:rPr>
            </w:pPr>
            <w:r>
              <w:rPr>
                <w:sz w:val="24"/>
              </w:rPr>
              <w:t>731</w:t>
            </w:r>
          </w:p>
        </w:tc>
        <w:tc>
          <w:tcPr>
            <w:tcW w:w="2214" w:type="dxa"/>
          </w:tcPr>
          <w:p w:rsidR="00000000" w:rsidRDefault="00000000">
            <w:pPr>
              <w:pStyle w:val="Header"/>
              <w:tabs>
                <w:tab w:val="clear" w:pos="4320"/>
                <w:tab w:val="clear" w:pos="8640"/>
              </w:tabs>
              <w:jc w:val="right"/>
              <w:outlineLvl w:val="0"/>
              <w:rPr>
                <w:sz w:val="24"/>
              </w:rPr>
            </w:pPr>
            <w:r>
              <w:rPr>
                <w:sz w:val="24"/>
              </w:rPr>
              <w:t>259</w:t>
            </w:r>
          </w:p>
        </w:tc>
        <w:tc>
          <w:tcPr>
            <w:tcW w:w="2214" w:type="dxa"/>
          </w:tcPr>
          <w:p w:rsidR="00000000" w:rsidRDefault="00000000">
            <w:pPr>
              <w:pStyle w:val="Header"/>
              <w:tabs>
                <w:tab w:val="clear" w:pos="4320"/>
                <w:tab w:val="clear" w:pos="8640"/>
              </w:tabs>
              <w:jc w:val="right"/>
              <w:outlineLvl w:val="0"/>
              <w:rPr>
                <w:sz w:val="24"/>
              </w:rPr>
            </w:pPr>
            <w:r>
              <w:rPr>
                <w:sz w:val="24"/>
              </w:rPr>
              <w:t>472</w:t>
            </w:r>
          </w:p>
        </w:tc>
      </w:tr>
    </w:tbl>
    <w:p w:rsidR="00000000" w:rsidRDefault="00000000">
      <w:pPr>
        <w:pStyle w:val="Header"/>
        <w:tabs>
          <w:tab w:val="clear" w:pos="4320"/>
          <w:tab w:val="clear" w:pos="8640"/>
        </w:tabs>
        <w:outlineLvl w:val="0"/>
        <w:rPr>
          <w:b/>
          <w:sz w:val="24"/>
        </w:rPr>
      </w:pPr>
    </w:p>
    <w:p w:rsidR="00000000" w:rsidRDefault="00000000">
      <w:pPr>
        <w:pStyle w:val="Header"/>
        <w:tabs>
          <w:tab w:val="clear" w:pos="4320"/>
          <w:tab w:val="clear" w:pos="8640"/>
        </w:tabs>
        <w:outlineLvl w:val="0"/>
        <w:rPr>
          <w:i/>
          <w:sz w:val="24"/>
        </w:rPr>
      </w:pPr>
      <w:r>
        <w:rPr>
          <w:i/>
          <w:sz w:val="24"/>
        </w:rPr>
        <w:t>Source : Recensement de 1996, Bureau de statistique</w:t>
      </w:r>
    </w:p>
    <w:p w:rsidR="00000000" w:rsidRDefault="00000000">
      <w:pPr>
        <w:pStyle w:val="Header"/>
        <w:tabs>
          <w:tab w:val="clear" w:pos="4320"/>
          <w:tab w:val="clear" w:pos="8640"/>
        </w:tabs>
        <w:outlineLvl w:val="0"/>
        <w:rPr>
          <w:i/>
          <w:sz w:val="24"/>
        </w:rPr>
      </w:pPr>
    </w:p>
    <w:p w:rsidR="00000000" w:rsidRDefault="00000000">
      <w:pPr>
        <w:pStyle w:val="Header"/>
        <w:numPr>
          <w:ilvl w:val="1"/>
          <w:numId w:val="45"/>
        </w:numPr>
        <w:tabs>
          <w:tab w:val="clear" w:pos="4320"/>
          <w:tab w:val="clear" w:pos="8640"/>
        </w:tabs>
        <w:outlineLvl w:val="0"/>
        <w:rPr>
          <w:b/>
          <w:i/>
          <w:sz w:val="24"/>
        </w:rPr>
      </w:pPr>
      <w:r>
        <w:rPr>
          <w:sz w:val="24"/>
        </w:rPr>
        <w:t>Les stéréotypes liés au travail des femmes  sont l’espression du lourd fardeau  incombant aux femmes fidjiennes,  qui exercent un emploi salarié tout en assumant les travaux ménagers. Les rôles répartis par sexe et les stéréotypes se traduisent également par la ségrégation sexuelle pratiquée à Fidji sur le marché du travail. Le quart des offres d’emploi  s’adresant aux femmes se répartissent sur cinq types d’activités : employée de bureau, enseignante, infirmière, ouvrière d’usine, et  vendeuse, notamment dans des postes de débutantes avec un bas salaire</w:t>
      </w:r>
      <w:r>
        <w:rPr>
          <w:rStyle w:val="FootnoteReference"/>
          <w:sz w:val="24"/>
        </w:rPr>
        <w:footnoteReference w:id="12"/>
      </w:r>
      <w:r>
        <w:rPr>
          <w:sz w:val="24"/>
        </w:rPr>
        <w:t xml:space="preserve">. </w:t>
      </w:r>
    </w:p>
    <w:p w:rsidR="00000000" w:rsidRDefault="00000000">
      <w:pPr>
        <w:pStyle w:val="Header"/>
        <w:tabs>
          <w:tab w:val="clear" w:pos="4320"/>
          <w:tab w:val="clear" w:pos="8640"/>
        </w:tabs>
        <w:outlineLvl w:val="0"/>
        <w:rPr>
          <w:sz w:val="24"/>
        </w:rPr>
      </w:pPr>
    </w:p>
    <w:p w:rsidR="00000000" w:rsidRDefault="00000000">
      <w:pPr>
        <w:pStyle w:val="Header"/>
        <w:numPr>
          <w:ilvl w:val="1"/>
          <w:numId w:val="45"/>
        </w:numPr>
        <w:tabs>
          <w:tab w:val="clear" w:pos="4320"/>
          <w:tab w:val="clear" w:pos="8640"/>
        </w:tabs>
        <w:outlineLvl w:val="0"/>
        <w:rPr>
          <w:b/>
          <w:i/>
          <w:sz w:val="24"/>
        </w:rPr>
      </w:pPr>
      <w:r>
        <w:rPr>
          <w:sz w:val="24"/>
        </w:rPr>
        <w:t>A Fidji on accepte  généralement comme normal qu’un homme, chef de famille ou un époux, batte sa femme et ses enfants. Cette « liberté » est renforcée par les pressions sociales et économiques que subit la famille, y  compris l’abus des drogues, et  dégénère parfois en préjudice corporel grave ou atteinte à l’intégrité physique. Les femmes et les enfants sont les principales victimes. Pour la période allant de 1992 au second semestre de 1995, les fichiers de police ont révélé que 40% des cas d’homicide étaient liés à la violence dans la famille ; trois personnes assassinées sur quatre sont des femmes, et dans presque la moitié des cas la victime est un enfant. Ces agissements sont justifiés par des stéréotypes selon lesquels on  admet  un comportement distinct pour les hommes et pour les femmes. Ils font courir aux femmes un réel danger, non seulement du fait de la violence ou  de la rupture conjugale mais aussi par la contraction de maladies sexuellement transmissibles. On observe actuellement que les maladies sexuellement transmissibles et l’infection au VIH sont répandues surtout chez les femmes mariées qui contractent ces maladies durant la vie conjugale, de leur unique partenaire sexuel.</w:t>
      </w:r>
    </w:p>
    <w:p w:rsidR="00000000" w:rsidRDefault="00000000">
      <w:pPr>
        <w:pStyle w:val="Header"/>
        <w:tabs>
          <w:tab w:val="clear" w:pos="4320"/>
          <w:tab w:val="clear" w:pos="8640"/>
        </w:tabs>
        <w:outlineLvl w:val="0"/>
        <w:rPr>
          <w:b/>
          <w:i/>
          <w:sz w:val="24"/>
        </w:rPr>
      </w:pPr>
    </w:p>
    <w:p w:rsidR="00000000" w:rsidRDefault="00000000">
      <w:pPr>
        <w:pStyle w:val="Header"/>
        <w:tabs>
          <w:tab w:val="clear" w:pos="4320"/>
          <w:tab w:val="clear" w:pos="8640"/>
        </w:tabs>
        <w:outlineLvl w:val="0"/>
        <w:rPr>
          <w:b/>
          <w:sz w:val="24"/>
        </w:rPr>
      </w:pPr>
      <w:r>
        <w:rPr>
          <w:b/>
          <w:sz w:val="24"/>
        </w:rPr>
        <w:t>Politique de non-désistement</w:t>
      </w:r>
    </w:p>
    <w:p w:rsidR="00000000" w:rsidRDefault="00000000">
      <w:pPr>
        <w:pStyle w:val="Header"/>
        <w:tabs>
          <w:tab w:val="clear" w:pos="4320"/>
          <w:tab w:val="clear" w:pos="8640"/>
        </w:tabs>
        <w:outlineLvl w:val="0"/>
        <w:rPr>
          <w:b/>
          <w:sz w:val="24"/>
        </w:rPr>
      </w:pPr>
    </w:p>
    <w:p w:rsidR="00000000" w:rsidRDefault="00000000">
      <w:pPr>
        <w:pStyle w:val="Header"/>
        <w:numPr>
          <w:ilvl w:val="1"/>
          <w:numId w:val="45"/>
        </w:numPr>
        <w:tabs>
          <w:tab w:val="clear" w:pos="4320"/>
          <w:tab w:val="clear" w:pos="8640"/>
        </w:tabs>
        <w:outlineLvl w:val="0"/>
        <w:rPr>
          <w:b/>
          <w:i/>
          <w:sz w:val="24"/>
        </w:rPr>
      </w:pPr>
      <w:r>
        <w:rPr>
          <w:sz w:val="24"/>
        </w:rPr>
        <w:t xml:space="preserve">On se rend de plus en plus compte de la gravité de ces actes criminels. Les femmes sont davantage encouragées à signaler les cas de violence conjugale, bien qu’il soit difficile d’obtenir  réparation du fait des pressions culturelles ou du processus judiciaire qui met l’accent sur le devoir conjugal et la réconciliation. Jusqu’à une date récente, la plupart des cas de ce type portés devant l’instance pénale étaient retirés sur le conseil de la police. Depuis 1995 cependant, la police suit une politique de non-retrait,  afin que soient utilisées toutes les ressources de la loi contre la violence conjugale, et plus récemment les policiers ont commencé à recevoir une formation en matière de sexospécificité. La politique de non-désistement a des limites en ce qu’elle a tendance à ne s’appliquer que dans le mariage, et  en certains endroits de Fidji elle ne  l’est pas pleinement.  </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b/>
          <w:sz w:val="24"/>
        </w:rPr>
      </w:pPr>
      <w:r>
        <w:rPr>
          <w:b/>
          <w:sz w:val="24"/>
        </w:rPr>
        <w:t>Groupe chargé de traiter les attentats aux mœurs</w:t>
      </w:r>
    </w:p>
    <w:p w:rsidR="00000000" w:rsidRDefault="00000000">
      <w:pPr>
        <w:pStyle w:val="Header"/>
        <w:tabs>
          <w:tab w:val="clear" w:pos="4320"/>
          <w:tab w:val="clear" w:pos="8640"/>
        </w:tabs>
        <w:outlineLvl w:val="0"/>
        <w:rPr>
          <w:b/>
          <w:sz w:val="24"/>
        </w:rPr>
      </w:pPr>
    </w:p>
    <w:p w:rsidR="00000000" w:rsidRDefault="00000000">
      <w:pPr>
        <w:pStyle w:val="Header"/>
        <w:numPr>
          <w:ilvl w:val="1"/>
          <w:numId w:val="45"/>
        </w:numPr>
        <w:tabs>
          <w:tab w:val="clear" w:pos="4320"/>
          <w:tab w:val="clear" w:pos="8640"/>
        </w:tabs>
        <w:outlineLvl w:val="0"/>
        <w:rPr>
          <w:b/>
          <w:i/>
          <w:sz w:val="24"/>
        </w:rPr>
      </w:pPr>
      <w:r>
        <w:rPr>
          <w:sz w:val="24"/>
        </w:rPr>
        <w:t>En mai 1965,  un groupe des attentats aux mœurs a été créé au sein des Divisions centre et sud, et des divisions ouest et nord du Département de la police. Le groupe s’occupe de cas  spécifiques de violences et sévices sexuels, et lorsque des services consultatifs sont nécessaires, les cas sont renvoyés au Département de la protection sociale et à d’autres organisations de la société civile dans la région. Le Département de la police a aussi son protocole au Ministère de la santé, au Ministère de l’éducation et au Département de la protection sociale, en ce qui concerne le traitement des cas de violences sur des enfants.</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b/>
          <w:sz w:val="24"/>
        </w:rPr>
      </w:pPr>
      <w:r>
        <w:rPr>
          <w:i/>
          <w:sz w:val="24"/>
        </w:rPr>
        <w:t xml:space="preserve">Tableau 7 : </w:t>
      </w:r>
      <w:r>
        <w:rPr>
          <w:b/>
          <w:i/>
          <w:sz w:val="24"/>
        </w:rPr>
        <w:t xml:space="preserve"> </w:t>
      </w:r>
      <w:r>
        <w:rPr>
          <w:b/>
          <w:sz w:val="24"/>
        </w:rPr>
        <w:t>Attentats aux mœurs, 1994-1998</w:t>
      </w:r>
    </w:p>
    <w:p w:rsidR="00000000" w:rsidRDefault="00000000">
      <w:pPr>
        <w:pStyle w:val="Header"/>
        <w:tabs>
          <w:tab w:val="clear" w:pos="4320"/>
          <w:tab w:val="clear" w:pos="8640"/>
        </w:tabs>
        <w:jc w:val="center"/>
        <w:outlineLvl w:val="0"/>
        <w:rPr>
          <w:b/>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1418"/>
        <w:gridCol w:w="1276"/>
        <w:gridCol w:w="1275"/>
        <w:gridCol w:w="1276"/>
        <w:gridCol w:w="1235"/>
      </w:tblGrid>
      <w:tr w:rsidR="00000000">
        <w:tblPrEx>
          <w:tblCellMar>
            <w:top w:w="0" w:type="dxa"/>
            <w:bottom w:w="0" w:type="dxa"/>
          </w:tblCellMar>
        </w:tblPrEx>
        <w:trPr>
          <w:jc w:val="center"/>
        </w:trPr>
        <w:tc>
          <w:tcPr>
            <w:tcW w:w="2376" w:type="dxa"/>
          </w:tcPr>
          <w:p w:rsidR="00000000" w:rsidRDefault="00000000">
            <w:pPr>
              <w:pStyle w:val="Header"/>
              <w:tabs>
                <w:tab w:val="clear" w:pos="4320"/>
                <w:tab w:val="clear" w:pos="8640"/>
              </w:tabs>
              <w:jc w:val="center"/>
              <w:outlineLvl w:val="0"/>
              <w:rPr>
                <w:b/>
                <w:sz w:val="24"/>
              </w:rPr>
            </w:pPr>
            <w:r>
              <w:rPr>
                <w:b/>
                <w:sz w:val="24"/>
              </w:rPr>
              <w:t>Délits</w:t>
            </w:r>
          </w:p>
        </w:tc>
        <w:tc>
          <w:tcPr>
            <w:tcW w:w="1418" w:type="dxa"/>
          </w:tcPr>
          <w:p w:rsidR="00000000" w:rsidRDefault="00000000">
            <w:pPr>
              <w:pStyle w:val="Header"/>
              <w:tabs>
                <w:tab w:val="clear" w:pos="4320"/>
                <w:tab w:val="clear" w:pos="8640"/>
              </w:tabs>
              <w:jc w:val="center"/>
              <w:outlineLvl w:val="0"/>
              <w:rPr>
                <w:b/>
                <w:sz w:val="24"/>
              </w:rPr>
            </w:pPr>
            <w:r>
              <w:rPr>
                <w:b/>
                <w:sz w:val="24"/>
              </w:rPr>
              <w:t>1994</w:t>
            </w:r>
          </w:p>
        </w:tc>
        <w:tc>
          <w:tcPr>
            <w:tcW w:w="1276" w:type="dxa"/>
          </w:tcPr>
          <w:p w:rsidR="00000000" w:rsidRDefault="00000000">
            <w:pPr>
              <w:pStyle w:val="Header"/>
              <w:tabs>
                <w:tab w:val="clear" w:pos="4320"/>
                <w:tab w:val="clear" w:pos="8640"/>
              </w:tabs>
              <w:jc w:val="center"/>
              <w:outlineLvl w:val="0"/>
              <w:rPr>
                <w:b/>
                <w:sz w:val="24"/>
              </w:rPr>
            </w:pPr>
            <w:r>
              <w:rPr>
                <w:b/>
                <w:sz w:val="24"/>
              </w:rPr>
              <w:t>1995</w:t>
            </w:r>
          </w:p>
        </w:tc>
        <w:tc>
          <w:tcPr>
            <w:tcW w:w="1275" w:type="dxa"/>
          </w:tcPr>
          <w:p w:rsidR="00000000" w:rsidRDefault="00000000">
            <w:pPr>
              <w:pStyle w:val="Header"/>
              <w:tabs>
                <w:tab w:val="clear" w:pos="4320"/>
                <w:tab w:val="clear" w:pos="8640"/>
              </w:tabs>
              <w:jc w:val="center"/>
              <w:outlineLvl w:val="0"/>
              <w:rPr>
                <w:b/>
                <w:sz w:val="24"/>
              </w:rPr>
            </w:pPr>
            <w:r>
              <w:rPr>
                <w:b/>
                <w:sz w:val="24"/>
              </w:rPr>
              <w:t>1996</w:t>
            </w:r>
          </w:p>
        </w:tc>
        <w:tc>
          <w:tcPr>
            <w:tcW w:w="1276" w:type="dxa"/>
          </w:tcPr>
          <w:p w:rsidR="00000000" w:rsidRDefault="00000000">
            <w:pPr>
              <w:pStyle w:val="Header"/>
              <w:tabs>
                <w:tab w:val="clear" w:pos="4320"/>
                <w:tab w:val="clear" w:pos="8640"/>
              </w:tabs>
              <w:jc w:val="center"/>
              <w:outlineLvl w:val="0"/>
              <w:rPr>
                <w:b/>
                <w:sz w:val="24"/>
              </w:rPr>
            </w:pPr>
            <w:r>
              <w:rPr>
                <w:b/>
                <w:sz w:val="24"/>
              </w:rPr>
              <w:t>1997</w:t>
            </w:r>
          </w:p>
        </w:tc>
        <w:tc>
          <w:tcPr>
            <w:tcW w:w="1235" w:type="dxa"/>
          </w:tcPr>
          <w:p w:rsidR="00000000" w:rsidRDefault="00000000">
            <w:pPr>
              <w:pStyle w:val="Header"/>
              <w:tabs>
                <w:tab w:val="clear" w:pos="4320"/>
                <w:tab w:val="clear" w:pos="8640"/>
              </w:tabs>
              <w:jc w:val="center"/>
              <w:outlineLvl w:val="0"/>
              <w:rPr>
                <w:b/>
                <w:sz w:val="24"/>
              </w:rPr>
            </w:pPr>
            <w:r>
              <w:rPr>
                <w:b/>
                <w:sz w:val="24"/>
              </w:rPr>
              <w:t>1998</w:t>
            </w:r>
          </w:p>
        </w:tc>
      </w:tr>
      <w:tr w:rsidR="00000000">
        <w:tblPrEx>
          <w:tblCellMar>
            <w:top w:w="0" w:type="dxa"/>
            <w:bottom w:w="0" w:type="dxa"/>
          </w:tblCellMar>
        </w:tblPrEx>
        <w:trPr>
          <w:jc w:val="center"/>
        </w:trPr>
        <w:tc>
          <w:tcPr>
            <w:tcW w:w="2376" w:type="dxa"/>
          </w:tcPr>
          <w:p w:rsidR="00000000" w:rsidRDefault="00000000">
            <w:pPr>
              <w:pStyle w:val="Header"/>
              <w:tabs>
                <w:tab w:val="clear" w:pos="4320"/>
                <w:tab w:val="clear" w:pos="8640"/>
              </w:tabs>
              <w:outlineLvl w:val="0"/>
              <w:rPr>
                <w:sz w:val="24"/>
              </w:rPr>
            </w:pPr>
            <w:r>
              <w:rPr>
                <w:sz w:val="24"/>
              </w:rPr>
              <w:t>Viol/tentative de viol</w:t>
            </w:r>
          </w:p>
        </w:tc>
        <w:tc>
          <w:tcPr>
            <w:tcW w:w="1418" w:type="dxa"/>
          </w:tcPr>
          <w:p w:rsidR="00000000" w:rsidRDefault="00000000">
            <w:pPr>
              <w:pStyle w:val="Header"/>
              <w:tabs>
                <w:tab w:val="clear" w:pos="4320"/>
                <w:tab w:val="clear" w:pos="8640"/>
              </w:tabs>
              <w:jc w:val="center"/>
              <w:outlineLvl w:val="0"/>
              <w:rPr>
                <w:sz w:val="24"/>
              </w:rPr>
            </w:pPr>
            <w:r>
              <w:rPr>
                <w:sz w:val="24"/>
              </w:rPr>
              <w:t>118</w:t>
            </w:r>
          </w:p>
        </w:tc>
        <w:tc>
          <w:tcPr>
            <w:tcW w:w="1276" w:type="dxa"/>
          </w:tcPr>
          <w:p w:rsidR="00000000" w:rsidRDefault="00000000">
            <w:pPr>
              <w:pStyle w:val="Header"/>
              <w:tabs>
                <w:tab w:val="clear" w:pos="4320"/>
                <w:tab w:val="clear" w:pos="8640"/>
              </w:tabs>
              <w:jc w:val="center"/>
              <w:outlineLvl w:val="0"/>
              <w:rPr>
                <w:sz w:val="24"/>
              </w:rPr>
            </w:pPr>
            <w:r>
              <w:rPr>
                <w:sz w:val="24"/>
              </w:rPr>
              <w:t>122</w:t>
            </w:r>
          </w:p>
        </w:tc>
        <w:tc>
          <w:tcPr>
            <w:tcW w:w="1275" w:type="dxa"/>
          </w:tcPr>
          <w:p w:rsidR="00000000" w:rsidRDefault="00000000">
            <w:pPr>
              <w:pStyle w:val="Header"/>
              <w:tabs>
                <w:tab w:val="clear" w:pos="4320"/>
                <w:tab w:val="clear" w:pos="8640"/>
              </w:tabs>
              <w:jc w:val="center"/>
              <w:outlineLvl w:val="0"/>
              <w:rPr>
                <w:sz w:val="24"/>
              </w:rPr>
            </w:pPr>
            <w:r>
              <w:rPr>
                <w:sz w:val="24"/>
              </w:rPr>
              <w:t>105</w:t>
            </w:r>
          </w:p>
        </w:tc>
        <w:tc>
          <w:tcPr>
            <w:tcW w:w="1276" w:type="dxa"/>
          </w:tcPr>
          <w:p w:rsidR="00000000" w:rsidRDefault="00000000">
            <w:pPr>
              <w:pStyle w:val="Header"/>
              <w:tabs>
                <w:tab w:val="clear" w:pos="4320"/>
                <w:tab w:val="clear" w:pos="8640"/>
              </w:tabs>
              <w:jc w:val="center"/>
              <w:outlineLvl w:val="0"/>
              <w:rPr>
                <w:sz w:val="24"/>
              </w:rPr>
            </w:pPr>
            <w:r>
              <w:rPr>
                <w:sz w:val="24"/>
              </w:rPr>
              <w:t>103</w:t>
            </w:r>
          </w:p>
        </w:tc>
        <w:tc>
          <w:tcPr>
            <w:tcW w:w="1235" w:type="dxa"/>
          </w:tcPr>
          <w:p w:rsidR="00000000" w:rsidRDefault="00000000">
            <w:pPr>
              <w:pStyle w:val="Header"/>
              <w:tabs>
                <w:tab w:val="clear" w:pos="4320"/>
                <w:tab w:val="clear" w:pos="8640"/>
              </w:tabs>
              <w:jc w:val="center"/>
              <w:outlineLvl w:val="0"/>
              <w:rPr>
                <w:sz w:val="24"/>
              </w:rPr>
            </w:pPr>
            <w:r>
              <w:rPr>
                <w:sz w:val="24"/>
              </w:rPr>
              <w:t>91</w:t>
            </w:r>
          </w:p>
        </w:tc>
      </w:tr>
      <w:tr w:rsidR="00000000">
        <w:tblPrEx>
          <w:tblCellMar>
            <w:top w:w="0" w:type="dxa"/>
            <w:bottom w:w="0" w:type="dxa"/>
          </w:tblCellMar>
        </w:tblPrEx>
        <w:trPr>
          <w:jc w:val="center"/>
        </w:trPr>
        <w:tc>
          <w:tcPr>
            <w:tcW w:w="2376" w:type="dxa"/>
          </w:tcPr>
          <w:p w:rsidR="00000000" w:rsidRDefault="00000000">
            <w:pPr>
              <w:pStyle w:val="Header"/>
              <w:tabs>
                <w:tab w:val="clear" w:pos="4320"/>
                <w:tab w:val="clear" w:pos="8640"/>
              </w:tabs>
              <w:outlineLvl w:val="0"/>
              <w:rPr>
                <w:sz w:val="24"/>
              </w:rPr>
            </w:pPr>
            <w:r>
              <w:rPr>
                <w:sz w:val="24"/>
              </w:rPr>
              <w:t>Attentat à la pudeur</w:t>
            </w:r>
          </w:p>
        </w:tc>
        <w:tc>
          <w:tcPr>
            <w:tcW w:w="1418" w:type="dxa"/>
          </w:tcPr>
          <w:p w:rsidR="00000000" w:rsidRDefault="00000000">
            <w:pPr>
              <w:pStyle w:val="Header"/>
              <w:tabs>
                <w:tab w:val="clear" w:pos="4320"/>
                <w:tab w:val="clear" w:pos="8640"/>
              </w:tabs>
              <w:jc w:val="center"/>
              <w:outlineLvl w:val="0"/>
              <w:rPr>
                <w:sz w:val="24"/>
              </w:rPr>
            </w:pPr>
            <w:r>
              <w:rPr>
                <w:sz w:val="24"/>
              </w:rPr>
              <w:t>63</w:t>
            </w:r>
          </w:p>
        </w:tc>
        <w:tc>
          <w:tcPr>
            <w:tcW w:w="1276" w:type="dxa"/>
          </w:tcPr>
          <w:p w:rsidR="00000000" w:rsidRDefault="00000000">
            <w:pPr>
              <w:pStyle w:val="Header"/>
              <w:tabs>
                <w:tab w:val="clear" w:pos="4320"/>
                <w:tab w:val="clear" w:pos="8640"/>
              </w:tabs>
              <w:jc w:val="center"/>
              <w:outlineLvl w:val="0"/>
              <w:rPr>
                <w:sz w:val="24"/>
              </w:rPr>
            </w:pPr>
            <w:r>
              <w:rPr>
                <w:sz w:val="24"/>
              </w:rPr>
              <w:t>83</w:t>
            </w:r>
          </w:p>
        </w:tc>
        <w:tc>
          <w:tcPr>
            <w:tcW w:w="1275" w:type="dxa"/>
          </w:tcPr>
          <w:p w:rsidR="00000000" w:rsidRDefault="00000000">
            <w:pPr>
              <w:pStyle w:val="Header"/>
              <w:tabs>
                <w:tab w:val="clear" w:pos="4320"/>
                <w:tab w:val="clear" w:pos="8640"/>
              </w:tabs>
              <w:jc w:val="center"/>
              <w:outlineLvl w:val="0"/>
              <w:rPr>
                <w:sz w:val="24"/>
              </w:rPr>
            </w:pPr>
            <w:r>
              <w:rPr>
                <w:sz w:val="24"/>
              </w:rPr>
              <w:t>107</w:t>
            </w:r>
          </w:p>
        </w:tc>
        <w:tc>
          <w:tcPr>
            <w:tcW w:w="1276" w:type="dxa"/>
          </w:tcPr>
          <w:p w:rsidR="00000000" w:rsidRDefault="00000000">
            <w:pPr>
              <w:pStyle w:val="Header"/>
              <w:tabs>
                <w:tab w:val="clear" w:pos="4320"/>
                <w:tab w:val="clear" w:pos="8640"/>
              </w:tabs>
              <w:jc w:val="center"/>
              <w:outlineLvl w:val="0"/>
              <w:rPr>
                <w:sz w:val="24"/>
              </w:rPr>
            </w:pPr>
            <w:r>
              <w:rPr>
                <w:sz w:val="24"/>
              </w:rPr>
              <w:t>109</w:t>
            </w:r>
          </w:p>
        </w:tc>
        <w:tc>
          <w:tcPr>
            <w:tcW w:w="1235" w:type="dxa"/>
          </w:tcPr>
          <w:p w:rsidR="00000000" w:rsidRDefault="00000000">
            <w:pPr>
              <w:pStyle w:val="Header"/>
              <w:tabs>
                <w:tab w:val="clear" w:pos="4320"/>
                <w:tab w:val="clear" w:pos="8640"/>
              </w:tabs>
              <w:jc w:val="center"/>
              <w:outlineLvl w:val="0"/>
              <w:rPr>
                <w:sz w:val="24"/>
              </w:rPr>
            </w:pPr>
            <w:r>
              <w:rPr>
                <w:sz w:val="24"/>
              </w:rPr>
              <w:t>107</w:t>
            </w:r>
          </w:p>
        </w:tc>
      </w:tr>
      <w:tr w:rsidR="00000000">
        <w:tblPrEx>
          <w:tblCellMar>
            <w:top w:w="0" w:type="dxa"/>
            <w:bottom w:w="0" w:type="dxa"/>
          </w:tblCellMar>
        </w:tblPrEx>
        <w:trPr>
          <w:jc w:val="center"/>
        </w:trPr>
        <w:tc>
          <w:tcPr>
            <w:tcW w:w="2376" w:type="dxa"/>
          </w:tcPr>
          <w:p w:rsidR="00000000" w:rsidRDefault="00000000">
            <w:pPr>
              <w:pStyle w:val="Header"/>
              <w:tabs>
                <w:tab w:val="clear" w:pos="4320"/>
                <w:tab w:val="clear" w:pos="8640"/>
              </w:tabs>
              <w:outlineLvl w:val="0"/>
              <w:rPr>
                <w:sz w:val="24"/>
              </w:rPr>
            </w:pPr>
            <w:r>
              <w:rPr>
                <w:sz w:val="24"/>
              </w:rPr>
              <w:t xml:space="preserve">Viol de fillettes </w:t>
            </w:r>
          </w:p>
        </w:tc>
        <w:tc>
          <w:tcPr>
            <w:tcW w:w="1418" w:type="dxa"/>
          </w:tcPr>
          <w:p w:rsidR="00000000" w:rsidRDefault="00000000">
            <w:pPr>
              <w:pStyle w:val="Header"/>
              <w:tabs>
                <w:tab w:val="clear" w:pos="4320"/>
                <w:tab w:val="clear" w:pos="8640"/>
              </w:tabs>
              <w:jc w:val="center"/>
              <w:outlineLvl w:val="0"/>
              <w:rPr>
                <w:sz w:val="24"/>
              </w:rPr>
            </w:pPr>
          </w:p>
        </w:tc>
        <w:tc>
          <w:tcPr>
            <w:tcW w:w="1276" w:type="dxa"/>
          </w:tcPr>
          <w:p w:rsidR="00000000" w:rsidRDefault="00000000">
            <w:pPr>
              <w:pStyle w:val="Header"/>
              <w:tabs>
                <w:tab w:val="clear" w:pos="4320"/>
                <w:tab w:val="clear" w:pos="8640"/>
              </w:tabs>
              <w:jc w:val="center"/>
              <w:outlineLvl w:val="0"/>
              <w:rPr>
                <w:sz w:val="24"/>
              </w:rPr>
            </w:pPr>
          </w:p>
        </w:tc>
        <w:tc>
          <w:tcPr>
            <w:tcW w:w="1275" w:type="dxa"/>
          </w:tcPr>
          <w:p w:rsidR="00000000" w:rsidRDefault="00000000">
            <w:pPr>
              <w:pStyle w:val="Header"/>
              <w:tabs>
                <w:tab w:val="clear" w:pos="4320"/>
                <w:tab w:val="clear" w:pos="8640"/>
              </w:tabs>
              <w:jc w:val="center"/>
              <w:outlineLvl w:val="0"/>
              <w:rPr>
                <w:sz w:val="24"/>
              </w:rPr>
            </w:pPr>
          </w:p>
        </w:tc>
        <w:tc>
          <w:tcPr>
            <w:tcW w:w="1276" w:type="dxa"/>
          </w:tcPr>
          <w:p w:rsidR="00000000" w:rsidRDefault="00000000">
            <w:pPr>
              <w:pStyle w:val="Header"/>
              <w:tabs>
                <w:tab w:val="clear" w:pos="4320"/>
                <w:tab w:val="clear" w:pos="8640"/>
              </w:tabs>
              <w:jc w:val="center"/>
              <w:outlineLvl w:val="0"/>
              <w:rPr>
                <w:sz w:val="24"/>
              </w:rPr>
            </w:pPr>
          </w:p>
        </w:tc>
        <w:tc>
          <w:tcPr>
            <w:tcW w:w="1235" w:type="dxa"/>
          </w:tcPr>
          <w:p w:rsidR="00000000" w:rsidRDefault="00000000">
            <w:pPr>
              <w:pStyle w:val="Header"/>
              <w:tabs>
                <w:tab w:val="clear" w:pos="4320"/>
                <w:tab w:val="clear" w:pos="8640"/>
              </w:tabs>
              <w:jc w:val="center"/>
              <w:outlineLvl w:val="0"/>
              <w:rPr>
                <w:sz w:val="24"/>
              </w:rPr>
            </w:pPr>
          </w:p>
        </w:tc>
      </w:tr>
      <w:tr w:rsidR="00000000">
        <w:tblPrEx>
          <w:tblCellMar>
            <w:top w:w="0" w:type="dxa"/>
            <w:bottom w:w="0" w:type="dxa"/>
          </w:tblCellMar>
        </w:tblPrEx>
        <w:trPr>
          <w:jc w:val="center"/>
        </w:trPr>
        <w:tc>
          <w:tcPr>
            <w:tcW w:w="2376" w:type="dxa"/>
          </w:tcPr>
          <w:p w:rsidR="00000000" w:rsidRDefault="00000000">
            <w:pPr>
              <w:pStyle w:val="Header"/>
              <w:tabs>
                <w:tab w:val="clear" w:pos="4320"/>
                <w:tab w:val="clear" w:pos="8640"/>
              </w:tabs>
              <w:outlineLvl w:val="0"/>
              <w:rPr>
                <w:sz w:val="24"/>
              </w:rPr>
            </w:pPr>
            <w:r>
              <w:rPr>
                <w:sz w:val="24"/>
              </w:rPr>
              <w:t>Viol de jeunes filles de 13 à 16 ans</w:t>
            </w:r>
          </w:p>
        </w:tc>
        <w:tc>
          <w:tcPr>
            <w:tcW w:w="1418" w:type="dxa"/>
          </w:tcPr>
          <w:p w:rsidR="00000000" w:rsidRDefault="00000000">
            <w:pPr>
              <w:pStyle w:val="Header"/>
              <w:tabs>
                <w:tab w:val="clear" w:pos="4320"/>
                <w:tab w:val="clear" w:pos="8640"/>
              </w:tabs>
              <w:jc w:val="center"/>
              <w:outlineLvl w:val="0"/>
              <w:rPr>
                <w:sz w:val="24"/>
              </w:rPr>
            </w:pPr>
            <w:r>
              <w:rPr>
                <w:sz w:val="24"/>
              </w:rPr>
              <w:t>67</w:t>
            </w:r>
          </w:p>
        </w:tc>
        <w:tc>
          <w:tcPr>
            <w:tcW w:w="1276" w:type="dxa"/>
          </w:tcPr>
          <w:p w:rsidR="00000000" w:rsidRDefault="00000000">
            <w:pPr>
              <w:pStyle w:val="Header"/>
              <w:tabs>
                <w:tab w:val="clear" w:pos="4320"/>
                <w:tab w:val="clear" w:pos="8640"/>
              </w:tabs>
              <w:jc w:val="center"/>
              <w:outlineLvl w:val="0"/>
              <w:rPr>
                <w:sz w:val="24"/>
              </w:rPr>
            </w:pPr>
            <w:r>
              <w:rPr>
                <w:sz w:val="24"/>
              </w:rPr>
              <w:t>51</w:t>
            </w:r>
          </w:p>
        </w:tc>
        <w:tc>
          <w:tcPr>
            <w:tcW w:w="1275" w:type="dxa"/>
          </w:tcPr>
          <w:p w:rsidR="00000000" w:rsidRDefault="00000000">
            <w:pPr>
              <w:pStyle w:val="Header"/>
              <w:tabs>
                <w:tab w:val="clear" w:pos="4320"/>
                <w:tab w:val="clear" w:pos="8640"/>
              </w:tabs>
              <w:jc w:val="center"/>
              <w:outlineLvl w:val="0"/>
              <w:rPr>
                <w:sz w:val="24"/>
              </w:rPr>
            </w:pPr>
            <w:r>
              <w:rPr>
                <w:sz w:val="24"/>
              </w:rPr>
              <w:t>59</w:t>
            </w:r>
          </w:p>
        </w:tc>
        <w:tc>
          <w:tcPr>
            <w:tcW w:w="1276" w:type="dxa"/>
          </w:tcPr>
          <w:p w:rsidR="00000000" w:rsidRDefault="00000000">
            <w:pPr>
              <w:pStyle w:val="Header"/>
              <w:tabs>
                <w:tab w:val="clear" w:pos="4320"/>
                <w:tab w:val="clear" w:pos="8640"/>
              </w:tabs>
              <w:jc w:val="center"/>
              <w:outlineLvl w:val="0"/>
              <w:rPr>
                <w:sz w:val="24"/>
              </w:rPr>
            </w:pPr>
            <w:r>
              <w:rPr>
                <w:sz w:val="24"/>
              </w:rPr>
              <w:t>66</w:t>
            </w:r>
          </w:p>
        </w:tc>
        <w:tc>
          <w:tcPr>
            <w:tcW w:w="1235" w:type="dxa"/>
          </w:tcPr>
          <w:p w:rsidR="00000000" w:rsidRDefault="00000000">
            <w:pPr>
              <w:pStyle w:val="Header"/>
              <w:tabs>
                <w:tab w:val="clear" w:pos="4320"/>
                <w:tab w:val="clear" w:pos="8640"/>
              </w:tabs>
              <w:jc w:val="center"/>
              <w:outlineLvl w:val="0"/>
              <w:rPr>
                <w:sz w:val="24"/>
              </w:rPr>
            </w:pPr>
            <w:r>
              <w:rPr>
                <w:sz w:val="24"/>
              </w:rPr>
              <w:t>74</w:t>
            </w:r>
          </w:p>
        </w:tc>
      </w:tr>
      <w:tr w:rsidR="00000000">
        <w:tblPrEx>
          <w:tblCellMar>
            <w:top w:w="0" w:type="dxa"/>
            <w:bottom w:w="0" w:type="dxa"/>
          </w:tblCellMar>
        </w:tblPrEx>
        <w:trPr>
          <w:jc w:val="center"/>
        </w:trPr>
        <w:tc>
          <w:tcPr>
            <w:tcW w:w="2376" w:type="dxa"/>
          </w:tcPr>
          <w:p w:rsidR="00000000" w:rsidRDefault="00000000">
            <w:pPr>
              <w:pStyle w:val="Header"/>
              <w:tabs>
                <w:tab w:val="clear" w:pos="4320"/>
                <w:tab w:val="clear" w:pos="8640"/>
              </w:tabs>
              <w:outlineLvl w:val="0"/>
              <w:rPr>
                <w:sz w:val="24"/>
              </w:rPr>
            </w:pPr>
            <w:r>
              <w:rPr>
                <w:sz w:val="24"/>
              </w:rPr>
              <w:t>Inceste</w:t>
            </w:r>
          </w:p>
        </w:tc>
        <w:tc>
          <w:tcPr>
            <w:tcW w:w="1418" w:type="dxa"/>
          </w:tcPr>
          <w:p w:rsidR="00000000" w:rsidRDefault="00000000">
            <w:pPr>
              <w:pStyle w:val="Header"/>
              <w:tabs>
                <w:tab w:val="clear" w:pos="4320"/>
                <w:tab w:val="clear" w:pos="8640"/>
              </w:tabs>
              <w:jc w:val="center"/>
              <w:outlineLvl w:val="0"/>
              <w:rPr>
                <w:sz w:val="24"/>
              </w:rPr>
            </w:pPr>
            <w:r>
              <w:rPr>
                <w:sz w:val="24"/>
              </w:rPr>
              <w:t>2</w:t>
            </w:r>
          </w:p>
        </w:tc>
        <w:tc>
          <w:tcPr>
            <w:tcW w:w="1276" w:type="dxa"/>
          </w:tcPr>
          <w:p w:rsidR="00000000" w:rsidRDefault="00000000">
            <w:pPr>
              <w:pStyle w:val="Header"/>
              <w:tabs>
                <w:tab w:val="clear" w:pos="4320"/>
                <w:tab w:val="clear" w:pos="8640"/>
              </w:tabs>
              <w:jc w:val="center"/>
              <w:outlineLvl w:val="0"/>
              <w:rPr>
                <w:sz w:val="24"/>
              </w:rPr>
            </w:pPr>
            <w:r>
              <w:rPr>
                <w:sz w:val="24"/>
              </w:rPr>
              <w:t>3</w:t>
            </w:r>
          </w:p>
        </w:tc>
        <w:tc>
          <w:tcPr>
            <w:tcW w:w="1275" w:type="dxa"/>
          </w:tcPr>
          <w:p w:rsidR="00000000" w:rsidRDefault="00000000">
            <w:pPr>
              <w:pStyle w:val="Header"/>
              <w:tabs>
                <w:tab w:val="clear" w:pos="4320"/>
                <w:tab w:val="clear" w:pos="8640"/>
              </w:tabs>
              <w:jc w:val="center"/>
              <w:outlineLvl w:val="0"/>
              <w:rPr>
                <w:sz w:val="24"/>
              </w:rPr>
            </w:pPr>
            <w:r>
              <w:rPr>
                <w:sz w:val="24"/>
              </w:rPr>
              <w:t>5</w:t>
            </w:r>
          </w:p>
        </w:tc>
        <w:tc>
          <w:tcPr>
            <w:tcW w:w="1276" w:type="dxa"/>
          </w:tcPr>
          <w:p w:rsidR="00000000" w:rsidRDefault="00000000">
            <w:pPr>
              <w:pStyle w:val="Header"/>
              <w:tabs>
                <w:tab w:val="clear" w:pos="4320"/>
                <w:tab w:val="clear" w:pos="8640"/>
              </w:tabs>
              <w:jc w:val="center"/>
              <w:outlineLvl w:val="0"/>
              <w:rPr>
                <w:sz w:val="24"/>
              </w:rPr>
            </w:pPr>
            <w:r>
              <w:rPr>
                <w:sz w:val="24"/>
              </w:rPr>
              <w:t>2</w:t>
            </w:r>
          </w:p>
        </w:tc>
        <w:tc>
          <w:tcPr>
            <w:tcW w:w="1235" w:type="dxa"/>
          </w:tcPr>
          <w:p w:rsidR="00000000" w:rsidRDefault="00000000">
            <w:pPr>
              <w:pStyle w:val="Header"/>
              <w:tabs>
                <w:tab w:val="clear" w:pos="4320"/>
                <w:tab w:val="clear" w:pos="8640"/>
              </w:tabs>
              <w:jc w:val="center"/>
              <w:outlineLvl w:val="0"/>
              <w:rPr>
                <w:sz w:val="24"/>
              </w:rPr>
            </w:pPr>
            <w:r>
              <w:rPr>
                <w:sz w:val="24"/>
              </w:rPr>
              <w:t>10</w:t>
            </w:r>
          </w:p>
        </w:tc>
      </w:tr>
      <w:tr w:rsidR="00000000">
        <w:tblPrEx>
          <w:tblCellMar>
            <w:top w:w="0" w:type="dxa"/>
            <w:bottom w:w="0" w:type="dxa"/>
          </w:tblCellMar>
        </w:tblPrEx>
        <w:trPr>
          <w:jc w:val="center"/>
        </w:trPr>
        <w:tc>
          <w:tcPr>
            <w:tcW w:w="2376" w:type="dxa"/>
          </w:tcPr>
          <w:p w:rsidR="00000000" w:rsidRDefault="00000000">
            <w:pPr>
              <w:pStyle w:val="Header"/>
              <w:tabs>
                <w:tab w:val="clear" w:pos="4320"/>
                <w:tab w:val="clear" w:pos="8640"/>
              </w:tabs>
              <w:outlineLvl w:val="0"/>
              <w:rPr>
                <w:sz w:val="24"/>
              </w:rPr>
            </w:pPr>
            <w:r>
              <w:rPr>
                <w:sz w:val="24"/>
              </w:rPr>
              <w:t>Crimes contre nature</w:t>
            </w:r>
          </w:p>
        </w:tc>
        <w:tc>
          <w:tcPr>
            <w:tcW w:w="1418" w:type="dxa"/>
          </w:tcPr>
          <w:p w:rsidR="00000000" w:rsidRDefault="00000000">
            <w:pPr>
              <w:pStyle w:val="Header"/>
              <w:tabs>
                <w:tab w:val="clear" w:pos="4320"/>
                <w:tab w:val="clear" w:pos="8640"/>
              </w:tabs>
              <w:jc w:val="center"/>
              <w:outlineLvl w:val="0"/>
              <w:rPr>
                <w:sz w:val="24"/>
              </w:rPr>
            </w:pPr>
            <w:r>
              <w:rPr>
                <w:sz w:val="24"/>
              </w:rPr>
              <w:t>9</w:t>
            </w:r>
          </w:p>
        </w:tc>
        <w:tc>
          <w:tcPr>
            <w:tcW w:w="1276" w:type="dxa"/>
          </w:tcPr>
          <w:p w:rsidR="00000000" w:rsidRDefault="00000000">
            <w:pPr>
              <w:pStyle w:val="Header"/>
              <w:tabs>
                <w:tab w:val="clear" w:pos="4320"/>
                <w:tab w:val="clear" w:pos="8640"/>
              </w:tabs>
              <w:jc w:val="center"/>
              <w:outlineLvl w:val="0"/>
              <w:rPr>
                <w:sz w:val="24"/>
              </w:rPr>
            </w:pPr>
            <w:r>
              <w:rPr>
                <w:sz w:val="24"/>
              </w:rPr>
              <w:t>10</w:t>
            </w:r>
          </w:p>
        </w:tc>
        <w:tc>
          <w:tcPr>
            <w:tcW w:w="1275" w:type="dxa"/>
          </w:tcPr>
          <w:p w:rsidR="00000000" w:rsidRDefault="00000000">
            <w:pPr>
              <w:pStyle w:val="Header"/>
              <w:tabs>
                <w:tab w:val="clear" w:pos="4320"/>
                <w:tab w:val="clear" w:pos="8640"/>
              </w:tabs>
              <w:jc w:val="center"/>
              <w:outlineLvl w:val="0"/>
              <w:rPr>
                <w:sz w:val="24"/>
              </w:rPr>
            </w:pPr>
            <w:r>
              <w:rPr>
                <w:sz w:val="24"/>
              </w:rPr>
              <w:t>20</w:t>
            </w:r>
          </w:p>
        </w:tc>
        <w:tc>
          <w:tcPr>
            <w:tcW w:w="1276" w:type="dxa"/>
          </w:tcPr>
          <w:p w:rsidR="00000000" w:rsidRDefault="00000000">
            <w:pPr>
              <w:pStyle w:val="Header"/>
              <w:tabs>
                <w:tab w:val="clear" w:pos="4320"/>
                <w:tab w:val="clear" w:pos="8640"/>
              </w:tabs>
              <w:jc w:val="center"/>
              <w:outlineLvl w:val="0"/>
              <w:rPr>
                <w:sz w:val="24"/>
              </w:rPr>
            </w:pPr>
            <w:r>
              <w:rPr>
                <w:sz w:val="24"/>
              </w:rPr>
              <w:t>19</w:t>
            </w:r>
          </w:p>
        </w:tc>
        <w:tc>
          <w:tcPr>
            <w:tcW w:w="1235" w:type="dxa"/>
          </w:tcPr>
          <w:p w:rsidR="00000000" w:rsidRDefault="00000000">
            <w:pPr>
              <w:pStyle w:val="Header"/>
              <w:tabs>
                <w:tab w:val="clear" w:pos="4320"/>
                <w:tab w:val="clear" w:pos="8640"/>
              </w:tabs>
              <w:jc w:val="center"/>
              <w:outlineLvl w:val="0"/>
              <w:rPr>
                <w:sz w:val="24"/>
              </w:rPr>
            </w:pPr>
            <w:r>
              <w:rPr>
                <w:sz w:val="24"/>
              </w:rPr>
              <w:t>18</w:t>
            </w:r>
          </w:p>
        </w:tc>
      </w:tr>
      <w:tr w:rsidR="00000000">
        <w:tblPrEx>
          <w:tblCellMar>
            <w:top w:w="0" w:type="dxa"/>
            <w:bottom w:w="0" w:type="dxa"/>
          </w:tblCellMar>
        </w:tblPrEx>
        <w:trPr>
          <w:jc w:val="center"/>
        </w:trPr>
        <w:tc>
          <w:tcPr>
            <w:tcW w:w="2376" w:type="dxa"/>
          </w:tcPr>
          <w:p w:rsidR="00000000" w:rsidRDefault="00000000">
            <w:pPr>
              <w:pStyle w:val="Header"/>
              <w:tabs>
                <w:tab w:val="clear" w:pos="4320"/>
                <w:tab w:val="clear" w:pos="8640"/>
              </w:tabs>
              <w:outlineLvl w:val="0"/>
              <w:rPr>
                <w:sz w:val="24"/>
              </w:rPr>
            </w:pPr>
            <w:r>
              <w:rPr>
                <w:sz w:val="24"/>
              </w:rPr>
              <w:t>Autres délits contre la moralité publique</w:t>
            </w:r>
          </w:p>
        </w:tc>
        <w:tc>
          <w:tcPr>
            <w:tcW w:w="1418" w:type="dxa"/>
          </w:tcPr>
          <w:p w:rsidR="00000000" w:rsidRDefault="00000000">
            <w:pPr>
              <w:pStyle w:val="Header"/>
              <w:tabs>
                <w:tab w:val="clear" w:pos="4320"/>
                <w:tab w:val="clear" w:pos="8640"/>
              </w:tabs>
              <w:jc w:val="center"/>
              <w:outlineLvl w:val="0"/>
              <w:rPr>
                <w:sz w:val="24"/>
              </w:rPr>
            </w:pPr>
            <w:r>
              <w:rPr>
                <w:sz w:val="24"/>
              </w:rPr>
              <w:t>72</w:t>
            </w:r>
          </w:p>
        </w:tc>
        <w:tc>
          <w:tcPr>
            <w:tcW w:w="1276" w:type="dxa"/>
          </w:tcPr>
          <w:p w:rsidR="00000000" w:rsidRDefault="00000000">
            <w:pPr>
              <w:pStyle w:val="Header"/>
              <w:tabs>
                <w:tab w:val="clear" w:pos="4320"/>
                <w:tab w:val="clear" w:pos="8640"/>
              </w:tabs>
              <w:jc w:val="center"/>
              <w:outlineLvl w:val="0"/>
              <w:rPr>
                <w:sz w:val="24"/>
              </w:rPr>
            </w:pPr>
            <w:r>
              <w:rPr>
                <w:sz w:val="24"/>
              </w:rPr>
              <w:t>125</w:t>
            </w:r>
          </w:p>
        </w:tc>
        <w:tc>
          <w:tcPr>
            <w:tcW w:w="1275" w:type="dxa"/>
          </w:tcPr>
          <w:p w:rsidR="00000000" w:rsidRDefault="00000000">
            <w:pPr>
              <w:pStyle w:val="Header"/>
              <w:tabs>
                <w:tab w:val="clear" w:pos="4320"/>
                <w:tab w:val="clear" w:pos="8640"/>
              </w:tabs>
              <w:jc w:val="center"/>
              <w:outlineLvl w:val="0"/>
              <w:rPr>
                <w:sz w:val="24"/>
              </w:rPr>
            </w:pPr>
            <w:r>
              <w:rPr>
                <w:sz w:val="24"/>
              </w:rPr>
              <w:t>80</w:t>
            </w:r>
          </w:p>
        </w:tc>
        <w:tc>
          <w:tcPr>
            <w:tcW w:w="1276" w:type="dxa"/>
          </w:tcPr>
          <w:p w:rsidR="00000000" w:rsidRDefault="00000000">
            <w:pPr>
              <w:pStyle w:val="Header"/>
              <w:tabs>
                <w:tab w:val="clear" w:pos="4320"/>
                <w:tab w:val="clear" w:pos="8640"/>
              </w:tabs>
              <w:jc w:val="center"/>
              <w:outlineLvl w:val="0"/>
              <w:rPr>
                <w:sz w:val="24"/>
              </w:rPr>
            </w:pPr>
            <w:r>
              <w:rPr>
                <w:sz w:val="24"/>
              </w:rPr>
              <w:t>97</w:t>
            </w:r>
          </w:p>
        </w:tc>
        <w:tc>
          <w:tcPr>
            <w:tcW w:w="1235" w:type="dxa"/>
          </w:tcPr>
          <w:p w:rsidR="00000000" w:rsidRDefault="00000000">
            <w:pPr>
              <w:pStyle w:val="Header"/>
              <w:tabs>
                <w:tab w:val="clear" w:pos="4320"/>
                <w:tab w:val="clear" w:pos="8640"/>
              </w:tabs>
              <w:jc w:val="center"/>
              <w:outlineLvl w:val="0"/>
              <w:rPr>
                <w:sz w:val="24"/>
              </w:rPr>
            </w:pPr>
            <w:r>
              <w:rPr>
                <w:sz w:val="24"/>
              </w:rPr>
              <w:t>89</w:t>
            </w:r>
          </w:p>
        </w:tc>
      </w:tr>
      <w:tr w:rsidR="00000000">
        <w:tblPrEx>
          <w:tblCellMar>
            <w:top w:w="0" w:type="dxa"/>
            <w:bottom w:w="0" w:type="dxa"/>
          </w:tblCellMar>
        </w:tblPrEx>
        <w:trPr>
          <w:jc w:val="center"/>
        </w:trPr>
        <w:tc>
          <w:tcPr>
            <w:tcW w:w="2376" w:type="dxa"/>
          </w:tcPr>
          <w:p w:rsidR="00000000" w:rsidRDefault="00000000">
            <w:pPr>
              <w:pStyle w:val="Header"/>
              <w:tabs>
                <w:tab w:val="clear" w:pos="4320"/>
                <w:tab w:val="clear" w:pos="8640"/>
              </w:tabs>
              <w:outlineLvl w:val="0"/>
              <w:rPr>
                <w:b/>
                <w:sz w:val="24"/>
              </w:rPr>
            </w:pPr>
            <w:r>
              <w:rPr>
                <w:b/>
                <w:sz w:val="24"/>
              </w:rPr>
              <w:t>Total</w:t>
            </w:r>
          </w:p>
        </w:tc>
        <w:tc>
          <w:tcPr>
            <w:tcW w:w="1418" w:type="dxa"/>
          </w:tcPr>
          <w:p w:rsidR="00000000" w:rsidRDefault="00000000">
            <w:pPr>
              <w:pStyle w:val="Header"/>
              <w:tabs>
                <w:tab w:val="clear" w:pos="4320"/>
                <w:tab w:val="clear" w:pos="8640"/>
              </w:tabs>
              <w:jc w:val="center"/>
              <w:outlineLvl w:val="0"/>
              <w:rPr>
                <w:sz w:val="24"/>
              </w:rPr>
            </w:pPr>
            <w:r>
              <w:rPr>
                <w:sz w:val="24"/>
              </w:rPr>
              <w:t>340</w:t>
            </w:r>
          </w:p>
        </w:tc>
        <w:tc>
          <w:tcPr>
            <w:tcW w:w="1276" w:type="dxa"/>
          </w:tcPr>
          <w:p w:rsidR="00000000" w:rsidRDefault="00000000">
            <w:pPr>
              <w:pStyle w:val="Header"/>
              <w:tabs>
                <w:tab w:val="clear" w:pos="4320"/>
                <w:tab w:val="clear" w:pos="8640"/>
              </w:tabs>
              <w:jc w:val="center"/>
              <w:outlineLvl w:val="0"/>
              <w:rPr>
                <w:sz w:val="24"/>
              </w:rPr>
            </w:pPr>
            <w:r>
              <w:rPr>
                <w:sz w:val="24"/>
              </w:rPr>
              <w:t>412</w:t>
            </w:r>
          </w:p>
        </w:tc>
        <w:tc>
          <w:tcPr>
            <w:tcW w:w="1275" w:type="dxa"/>
          </w:tcPr>
          <w:p w:rsidR="00000000" w:rsidRDefault="00000000">
            <w:pPr>
              <w:pStyle w:val="Header"/>
              <w:tabs>
                <w:tab w:val="clear" w:pos="4320"/>
                <w:tab w:val="clear" w:pos="8640"/>
              </w:tabs>
              <w:jc w:val="center"/>
              <w:outlineLvl w:val="0"/>
              <w:rPr>
                <w:sz w:val="24"/>
              </w:rPr>
            </w:pPr>
            <w:r>
              <w:rPr>
                <w:sz w:val="24"/>
              </w:rPr>
              <w:t>391</w:t>
            </w:r>
          </w:p>
        </w:tc>
        <w:tc>
          <w:tcPr>
            <w:tcW w:w="1276" w:type="dxa"/>
          </w:tcPr>
          <w:p w:rsidR="00000000" w:rsidRDefault="00000000">
            <w:pPr>
              <w:pStyle w:val="Header"/>
              <w:tabs>
                <w:tab w:val="clear" w:pos="4320"/>
                <w:tab w:val="clear" w:pos="8640"/>
              </w:tabs>
              <w:jc w:val="center"/>
              <w:outlineLvl w:val="0"/>
              <w:rPr>
                <w:sz w:val="24"/>
              </w:rPr>
            </w:pPr>
            <w:r>
              <w:rPr>
                <w:sz w:val="24"/>
              </w:rPr>
              <w:t>402</w:t>
            </w:r>
          </w:p>
        </w:tc>
        <w:tc>
          <w:tcPr>
            <w:tcW w:w="1235" w:type="dxa"/>
          </w:tcPr>
          <w:p w:rsidR="00000000" w:rsidRDefault="00000000">
            <w:pPr>
              <w:pStyle w:val="Header"/>
              <w:tabs>
                <w:tab w:val="clear" w:pos="4320"/>
                <w:tab w:val="clear" w:pos="8640"/>
              </w:tabs>
              <w:jc w:val="center"/>
              <w:outlineLvl w:val="0"/>
              <w:rPr>
                <w:sz w:val="24"/>
              </w:rPr>
            </w:pPr>
            <w:r>
              <w:rPr>
                <w:sz w:val="24"/>
              </w:rPr>
              <w:t>392</w:t>
            </w:r>
          </w:p>
        </w:tc>
      </w:tr>
    </w:tbl>
    <w:p w:rsidR="00000000" w:rsidRDefault="00000000">
      <w:pPr>
        <w:pStyle w:val="Header"/>
        <w:tabs>
          <w:tab w:val="clear" w:pos="4320"/>
          <w:tab w:val="clear" w:pos="8640"/>
        </w:tabs>
        <w:outlineLvl w:val="0"/>
        <w:rPr>
          <w:i/>
          <w:sz w:val="24"/>
        </w:rPr>
      </w:pPr>
      <w:r>
        <w:rPr>
          <w:i/>
          <w:sz w:val="24"/>
        </w:rPr>
        <w:t>Source : Département de la police de Fidji</w:t>
      </w:r>
    </w:p>
    <w:p w:rsidR="00000000" w:rsidRDefault="00000000">
      <w:pPr>
        <w:pStyle w:val="Header"/>
        <w:tabs>
          <w:tab w:val="clear" w:pos="4320"/>
          <w:tab w:val="clear" w:pos="8640"/>
        </w:tabs>
        <w:outlineLvl w:val="0"/>
        <w:rPr>
          <w:i/>
          <w:sz w:val="24"/>
        </w:rPr>
      </w:pPr>
    </w:p>
    <w:p w:rsidR="00000000" w:rsidRDefault="00000000">
      <w:pPr>
        <w:pStyle w:val="Header"/>
        <w:tabs>
          <w:tab w:val="clear" w:pos="4320"/>
          <w:tab w:val="clear" w:pos="8640"/>
        </w:tabs>
        <w:outlineLvl w:val="0"/>
        <w:rPr>
          <w:b/>
          <w:sz w:val="24"/>
        </w:rPr>
      </w:pPr>
      <w:r>
        <w:rPr>
          <w:b/>
          <w:sz w:val="24"/>
        </w:rPr>
        <w:t>Plaidoyer des ONG contre la violence dans la famille</w:t>
      </w:r>
    </w:p>
    <w:p w:rsidR="00000000" w:rsidRDefault="00000000">
      <w:pPr>
        <w:pStyle w:val="Header"/>
        <w:tabs>
          <w:tab w:val="clear" w:pos="4320"/>
          <w:tab w:val="clear" w:pos="8640"/>
        </w:tabs>
        <w:outlineLvl w:val="0"/>
        <w:rPr>
          <w:b/>
          <w:sz w:val="24"/>
        </w:rPr>
      </w:pPr>
    </w:p>
    <w:p w:rsidR="00000000" w:rsidRDefault="00000000">
      <w:pPr>
        <w:pStyle w:val="Header"/>
        <w:numPr>
          <w:ilvl w:val="1"/>
          <w:numId w:val="45"/>
        </w:numPr>
        <w:tabs>
          <w:tab w:val="clear" w:pos="4320"/>
          <w:tab w:val="clear" w:pos="8640"/>
        </w:tabs>
        <w:outlineLvl w:val="0"/>
        <w:rPr>
          <w:b/>
          <w:i/>
          <w:sz w:val="24"/>
        </w:rPr>
      </w:pPr>
      <w:r>
        <w:rPr>
          <w:sz w:val="24"/>
        </w:rPr>
        <w:t xml:space="preserve">Les organisations de la société civile se sont  activement  efforcées de sensibiliser davantage le public sur la violence conjugale et le harcèlement sexuel et de fournir des services consultatifs et d’appui. Il est difficile de garantir la  sécurité à la maison aux femmes et aux enfants qui sont exposés à la violence au foyer. </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b/>
          <w:sz w:val="24"/>
        </w:rPr>
      </w:pPr>
      <w:r>
        <w:rPr>
          <w:i/>
          <w:sz w:val="24"/>
        </w:rPr>
        <w:t xml:space="preserve">Tableau 8 : </w:t>
      </w:r>
      <w:r>
        <w:rPr>
          <w:b/>
          <w:sz w:val="24"/>
        </w:rPr>
        <w:t xml:space="preserve">Nombre de nouvelles clientes reçues au Centre de crise pour les femmes </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58"/>
        <w:gridCol w:w="576"/>
        <w:gridCol w:w="576"/>
        <w:gridCol w:w="576"/>
        <w:gridCol w:w="576"/>
        <w:gridCol w:w="576"/>
        <w:gridCol w:w="576"/>
        <w:gridCol w:w="576"/>
        <w:gridCol w:w="576"/>
        <w:gridCol w:w="576"/>
        <w:gridCol w:w="576"/>
        <w:gridCol w:w="576"/>
        <w:gridCol w:w="576"/>
        <w:gridCol w:w="576"/>
      </w:tblGrid>
      <w:tr w:rsidR="00000000">
        <w:tblPrEx>
          <w:tblCellMar>
            <w:top w:w="0" w:type="dxa"/>
            <w:bottom w:w="0" w:type="dxa"/>
          </w:tblCellMar>
        </w:tblPrEx>
        <w:tc>
          <w:tcPr>
            <w:tcW w:w="1458" w:type="dxa"/>
          </w:tcPr>
          <w:p w:rsidR="00000000" w:rsidRDefault="00000000">
            <w:pPr>
              <w:pStyle w:val="Header"/>
              <w:tabs>
                <w:tab w:val="clear" w:pos="4320"/>
                <w:tab w:val="clear" w:pos="8640"/>
              </w:tabs>
              <w:outlineLvl w:val="0"/>
              <w:rPr>
                <w:b/>
                <w:sz w:val="16"/>
              </w:rPr>
            </w:pPr>
          </w:p>
        </w:tc>
        <w:tc>
          <w:tcPr>
            <w:tcW w:w="576" w:type="dxa"/>
          </w:tcPr>
          <w:p w:rsidR="00000000" w:rsidRDefault="00000000">
            <w:pPr>
              <w:pStyle w:val="Header"/>
              <w:tabs>
                <w:tab w:val="clear" w:pos="4320"/>
                <w:tab w:val="clear" w:pos="8640"/>
              </w:tabs>
              <w:outlineLvl w:val="0"/>
              <w:rPr>
                <w:b/>
                <w:sz w:val="16"/>
              </w:rPr>
            </w:pPr>
            <w:r>
              <w:rPr>
                <w:b/>
                <w:sz w:val="16"/>
              </w:rPr>
              <w:t>1984</w:t>
            </w:r>
          </w:p>
        </w:tc>
        <w:tc>
          <w:tcPr>
            <w:tcW w:w="576" w:type="dxa"/>
          </w:tcPr>
          <w:p w:rsidR="00000000" w:rsidRDefault="00000000">
            <w:pPr>
              <w:pStyle w:val="Header"/>
              <w:tabs>
                <w:tab w:val="clear" w:pos="4320"/>
                <w:tab w:val="clear" w:pos="8640"/>
              </w:tabs>
              <w:outlineLvl w:val="0"/>
              <w:rPr>
                <w:b/>
                <w:sz w:val="16"/>
              </w:rPr>
            </w:pPr>
            <w:r>
              <w:rPr>
                <w:b/>
                <w:sz w:val="16"/>
              </w:rPr>
              <w:t>1985</w:t>
            </w:r>
          </w:p>
        </w:tc>
        <w:tc>
          <w:tcPr>
            <w:tcW w:w="576" w:type="dxa"/>
          </w:tcPr>
          <w:p w:rsidR="00000000" w:rsidRDefault="00000000">
            <w:pPr>
              <w:pStyle w:val="Header"/>
              <w:tabs>
                <w:tab w:val="clear" w:pos="4320"/>
                <w:tab w:val="clear" w:pos="8640"/>
              </w:tabs>
              <w:outlineLvl w:val="0"/>
              <w:rPr>
                <w:b/>
                <w:sz w:val="16"/>
              </w:rPr>
            </w:pPr>
            <w:r>
              <w:rPr>
                <w:b/>
                <w:sz w:val="16"/>
              </w:rPr>
              <w:t>1986</w:t>
            </w:r>
          </w:p>
        </w:tc>
        <w:tc>
          <w:tcPr>
            <w:tcW w:w="576" w:type="dxa"/>
          </w:tcPr>
          <w:p w:rsidR="00000000" w:rsidRDefault="00000000">
            <w:pPr>
              <w:pStyle w:val="Header"/>
              <w:tabs>
                <w:tab w:val="clear" w:pos="4320"/>
                <w:tab w:val="clear" w:pos="8640"/>
              </w:tabs>
              <w:outlineLvl w:val="0"/>
              <w:rPr>
                <w:b/>
                <w:sz w:val="16"/>
              </w:rPr>
            </w:pPr>
            <w:r>
              <w:rPr>
                <w:b/>
                <w:sz w:val="16"/>
              </w:rPr>
              <w:t>1987</w:t>
            </w:r>
          </w:p>
        </w:tc>
        <w:tc>
          <w:tcPr>
            <w:tcW w:w="576" w:type="dxa"/>
          </w:tcPr>
          <w:p w:rsidR="00000000" w:rsidRDefault="00000000">
            <w:pPr>
              <w:pStyle w:val="Header"/>
              <w:tabs>
                <w:tab w:val="clear" w:pos="4320"/>
                <w:tab w:val="clear" w:pos="8640"/>
              </w:tabs>
              <w:outlineLvl w:val="0"/>
              <w:rPr>
                <w:b/>
                <w:sz w:val="16"/>
              </w:rPr>
            </w:pPr>
            <w:r>
              <w:rPr>
                <w:b/>
                <w:sz w:val="16"/>
              </w:rPr>
              <w:t>1988</w:t>
            </w:r>
          </w:p>
        </w:tc>
        <w:tc>
          <w:tcPr>
            <w:tcW w:w="576" w:type="dxa"/>
          </w:tcPr>
          <w:p w:rsidR="00000000" w:rsidRDefault="00000000">
            <w:pPr>
              <w:pStyle w:val="Header"/>
              <w:tabs>
                <w:tab w:val="clear" w:pos="4320"/>
                <w:tab w:val="clear" w:pos="8640"/>
              </w:tabs>
              <w:outlineLvl w:val="0"/>
              <w:rPr>
                <w:b/>
                <w:sz w:val="16"/>
              </w:rPr>
            </w:pPr>
            <w:r>
              <w:rPr>
                <w:b/>
                <w:sz w:val="16"/>
              </w:rPr>
              <w:t>1989</w:t>
            </w:r>
          </w:p>
        </w:tc>
        <w:tc>
          <w:tcPr>
            <w:tcW w:w="576" w:type="dxa"/>
          </w:tcPr>
          <w:p w:rsidR="00000000" w:rsidRDefault="00000000">
            <w:pPr>
              <w:pStyle w:val="Header"/>
              <w:tabs>
                <w:tab w:val="clear" w:pos="4320"/>
                <w:tab w:val="clear" w:pos="8640"/>
              </w:tabs>
              <w:outlineLvl w:val="0"/>
              <w:rPr>
                <w:b/>
                <w:sz w:val="16"/>
              </w:rPr>
            </w:pPr>
            <w:r>
              <w:rPr>
                <w:b/>
                <w:sz w:val="16"/>
              </w:rPr>
              <w:t>1990</w:t>
            </w:r>
          </w:p>
        </w:tc>
        <w:tc>
          <w:tcPr>
            <w:tcW w:w="576" w:type="dxa"/>
          </w:tcPr>
          <w:p w:rsidR="00000000" w:rsidRDefault="00000000">
            <w:pPr>
              <w:pStyle w:val="Header"/>
              <w:tabs>
                <w:tab w:val="clear" w:pos="4320"/>
                <w:tab w:val="clear" w:pos="8640"/>
              </w:tabs>
              <w:outlineLvl w:val="0"/>
              <w:rPr>
                <w:b/>
                <w:sz w:val="16"/>
              </w:rPr>
            </w:pPr>
            <w:r>
              <w:rPr>
                <w:b/>
                <w:sz w:val="16"/>
              </w:rPr>
              <w:t>1991</w:t>
            </w:r>
          </w:p>
        </w:tc>
        <w:tc>
          <w:tcPr>
            <w:tcW w:w="576" w:type="dxa"/>
          </w:tcPr>
          <w:p w:rsidR="00000000" w:rsidRDefault="00000000">
            <w:pPr>
              <w:pStyle w:val="Header"/>
              <w:tabs>
                <w:tab w:val="clear" w:pos="4320"/>
                <w:tab w:val="clear" w:pos="8640"/>
              </w:tabs>
              <w:outlineLvl w:val="0"/>
              <w:rPr>
                <w:b/>
                <w:sz w:val="16"/>
              </w:rPr>
            </w:pPr>
            <w:r>
              <w:rPr>
                <w:b/>
                <w:sz w:val="16"/>
              </w:rPr>
              <w:t>1992</w:t>
            </w:r>
          </w:p>
        </w:tc>
        <w:tc>
          <w:tcPr>
            <w:tcW w:w="576" w:type="dxa"/>
          </w:tcPr>
          <w:p w:rsidR="00000000" w:rsidRDefault="00000000">
            <w:pPr>
              <w:pStyle w:val="Header"/>
              <w:tabs>
                <w:tab w:val="clear" w:pos="4320"/>
                <w:tab w:val="clear" w:pos="8640"/>
              </w:tabs>
              <w:outlineLvl w:val="0"/>
              <w:rPr>
                <w:b/>
                <w:sz w:val="16"/>
              </w:rPr>
            </w:pPr>
            <w:r>
              <w:rPr>
                <w:b/>
                <w:sz w:val="16"/>
              </w:rPr>
              <w:t>1993</w:t>
            </w:r>
          </w:p>
        </w:tc>
        <w:tc>
          <w:tcPr>
            <w:tcW w:w="576" w:type="dxa"/>
          </w:tcPr>
          <w:p w:rsidR="00000000" w:rsidRDefault="00000000">
            <w:pPr>
              <w:pStyle w:val="Header"/>
              <w:tabs>
                <w:tab w:val="clear" w:pos="4320"/>
                <w:tab w:val="clear" w:pos="8640"/>
              </w:tabs>
              <w:outlineLvl w:val="0"/>
              <w:rPr>
                <w:b/>
                <w:sz w:val="16"/>
              </w:rPr>
            </w:pPr>
            <w:r>
              <w:rPr>
                <w:b/>
                <w:sz w:val="16"/>
              </w:rPr>
              <w:t>1994</w:t>
            </w:r>
          </w:p>
        </w:tc>
        <w:tc>
          <w:tcPr>
            <w:tcW w:w="576" w:type="dxa"/>
          </w:tcPr>
          <w:p w:rsidR="00000000" w:rsidRDefault="00000000">
            <w:pPr>
              <w:pStyle w:val="Header"/>
              <w:tabs>
                <w:tab w:val="clear" w:pos="4320"/>
                <w:tab w:val="clear" w:pos="8640"/>
              </w:tabs>
              <w:outlineLvl w:val="0"/>
              <w:rPr>
                <w:b/>
                <w:sz w:val="16"/>
              </w:rPr>
            </w:pPr>
            <w:r>
              <w:rPr>
                <w:b/>
                <w:sz w:val="16"/>
              </w:rPr>
              <w:t>1995</w:t>
            </w:r>
          </w:p>
        </w:tc>
        <w:tc>
          <w:tcPr>
            <w:tcW w:w="576" w:type="dxa"/>
          </w:tcPr>
          <w:p w:rsidR="00000000" w:rsidRDefault="00000000">
            <w:pPr>
              <w:pStyle w:val="Header"/>
              <w:tabs>
                <w:tab w:val="clear" w:pos="4320"/>
                <w:tab w:val="clear" w:pos="8640"/>
              </w:tabs>
              <w:outlineLvl w:val="0"/>
              <w:rPr>
                <w:b/>
                <w:sz w:val="16"/>
              </w:rPr>
            </w:pPr>
            <w:r>
              <w:rPr>
                <w:b/>
                <w:sz w:val="16"/>
              </w:rPr>
              <w:t>1996</w:t>
            </w:r>
          </w:p>
        </w:tc>
      </w:tr>
      <w:tr w:rsidR="00000000">
        <w:tblPrEx>
          <w:tblCellMar>
            <w:top w:w="0" w:type="dxa"/>
            <w:bottom w:w="0" w:type="dxa"/>
          </w:tblCellMar>
        </w:tblPrEx>
        <w:tc>
          <w:tcPr>
            <w:tcW w:w="1458" w:type="dxa"/>
          </w:tcPr>
          <w:p w:rsidR="00000000" w:rsidRDefault="00000000">
            <w:pPr>
              <w:pStyle w:val="Header"/>
              <w:tabs>
                <w:tab w:val="clear" w:pos="4320"/>
                <w:tab w:val="clear" w:pos="8640"/>
              </w:tabs>
              <w:outlineLvl w:val="0"/>
              <w:rPr>
                <w:b/>
                <w:sz w:val="16"/>
              </w:rPr>
            </w:pPr>
            <w:r>
              <w:rPr>
                <w:b/>
                <w:sz w:val="16"/>
              </w:rPr>
              <w:t xml:space="preserve">Violence dans </w:t>
            </w:r>
          </w:p>
          <w:p w:rsidR="00000000" w:rsidRDefault="00000000">
            <w:pPr>
              <w:pStyle w:val="Header"/>
              <w:tabs>
                <w:tab w:val="clear" w:pos="4320"/>
                <w:tab w:val="clear" w:pos="8640"/>
              </w:tabs>
              <w:outlineLvl w:val="0"/>
              <w:rPr>
                <w:b/>
                <w:sz w:val="16"/>
              </w:rPr>
            </w:pPr>
            <w:r>
              <w:rPr>
                <w:b/>
                <w:sz w:val="16"/>
              </w:rPr>
              <w:t>la famille</w:t>
            </w:r>
          </w:p>
        </w:tc>
        <w:tc>
          <w:tcPr>
            <w:tcW w:w="576" w:type="dxa"/>
          </w:tcPr>
          <w:p w:rsidR="00000000" w:rsidRDefault="00000000">
            <w:pPr>
              <w:pStyle w:val="Header"/>
              <w:tabs>
                <w:tab w:val="clear" w:pos="4320"/>
                <w:tab w:val="clear" w:pos="8640"/>
              </w:tabs>
              <w:jc w:val="center"/>
              <w:outlineLvl w:val="0"/>
              <w:rPr>
                <w:sz w:val="16"/>
              </w:rPr>
            </w:pPr>
            <w:r>
              <w:rPr>
                <w:sz w:val="16"/>
              </w:rPr>
              <w:t>5</w:t>
            </w:r>
          </w:p>
        </w:tc>
        <w:tc>
          <w:tcPr>
            <w:tcW w:w="576" w:type="dxa"/>
          </w:tcPr>
          <w:p w:rsidR="00000000" w:rsidRDefault="00000000">
            <w:pPr>
              <w:pStyle w:val="Header"/>
              <w:tabs>
                <w:tab w:val="clear" w:pos="4320"/>
                <w:tab w:val="clear" w:pos="8640"/>
              </w:tabs>
              <w:jc w:val="center"/>
              <w:outlineLvl w:val="0"/>
              <w:rPr>
                <w:sz w:val="16"/>
              </w:rPr>
            </w:pPr>
            <w:r>
              <w:rPr>
                <w:sz w:val="16"/>
              </w:rPr>
              <w:t>26</w:t>
            </w:r>
          </w:p>
        </w:tc>
        <w:tc>
          <w:tcPr>
            <w:tcW w:w="576" w:type="dxa"/>
          </w:tcPr>
          <w:p w:rsidR="00000000" w:rsidRDefault="00000000">
            <w:pPr>
              <w:pStyle w:val="Header"/>
              <w:tabs>
                <w:tab w:val="clear" w:pos="4320"/>
                <w:tab w:val="clear" w:pos="8640"/>
              </w:tabs>
              <w:jc w:val="center"/>
              <w:outlineLvl w:val="0"/>
              <w:rPr>
                <w:sz w:val="16"/>
              </w:rPr>
            </w:pPr>
            <w:r>
              <w:rPr>
                <w:sz w:val="16"/>
              </w:rPr>
              <w:t>35</w:t>
            </w:r>
          </w:p>
        </w:tc>
        <w:tc>
          <w:tcPr>
            <w:tcW w:w="576" w:type="dxa"/>
          </w:tcPr>
          <w:p w:rsidR="00000000" w:rsidRDefault="00000000">
            <w:pPr>
              <w:pStyle w:val="Header"/>
              <w:tabs>
                <w:tab w:val="clear" w:pos="4320"/>
                <w:tab w:val="clear" w:pos="8640"/>
              </w:tabs>
              <w:jc w:val="center"/>
              <w:outlineLvl w:val="0"/>
              <w:rPr>
                <w:sz w:val="16"/>
              </w:rPr>
            </w:pPr>
            <w:r>
              <w:rPr>
                <w:sz w:val="16"/>
              </w:rPr>
              <w:t>57</w:t>
            </w:r>
          </w:p>
        </w:tc>
        <w:tc>
          <w:tcPr>
            <w:tcW w:w="576" w:type="dxa"/>
          </w:tcPr>
          <w:p w:rsidR="00000000" w:rsidRDefault="00000000">
            <w:pPr>
              <w:pStyle w:val="Header"/>
              <w:tabs>
                <w:tab w:val="clear" w:pos="4320"/>
                <w:tab w:val="clear" w:pos="8640"/>
              </w:tabs>
              <w:jc w:val="center"/>
              <w:outlineLvl w:val="0"/>
              <w:rPr>
                <w:sz w:val="16"/>
              </w:rPr>
            </w:pPr>
            <w:r>
              <w:rPr>
                <w:sz w:val="16"/>
              </w:rPr>
              <w:t>123</w:t>
            </w:r>
          </w:p>
        </w:tc>
        <w:tc>
          <w:tcPr>
            <w:tcW w:w="576" w:type="dxa"/>
          </w:tcPr>
          <w:p w:rsidR="00000000" w:rsidRDefault="00000000">
            <w:pPr>
              <w:pStyle w:val="Header"/>
              <w:tabs>
                <w:tab w:val="clear" w:pos="4320"/>
                <w:tab w:val="clear" w:pos="8640"/>
              </w:tabs>
              <w:jc w:val="center"/>
              <w:outlineLvl w:val="0"/>
              <w:rPr>
                <w:sz w:val="16"/>
              </w:rPr>
            </w:pPr>
            <w:r>
              <w:rPr>
                <w:sz w:val="16"/>
              </w:rPr>
              <w:t>175</w:t>
            </w:r>
          </w:p>
        </w:tc>
        <w:tc>
          <w:tcPr>
            <w:tcW w:w="576" w:type="dxa"/>
          </w:tcPr>
          <w:p w:rsidR="00000000" w:rsidRDefault="00000000">
            <w:pPr>
              <w:pStyle w:val="Header"/>
              <w:tabs>
                <w:tab w:val="clear" w:pos="4320"/>
                <w:tab w:val="clear" w:pos="8640"/>
              </w:tabs>
              <w:jc w:val="center"/>
              <w:outlineLvl w:val="0"/>
              <w:rPr>
                <w:sz w:val="16"/>
              </w:rPr>
            </w:pPr>
            <w:r>
              <w:rPr>
                <w:sz w:val="16"/>
              </w:rPr>
              <w:t>212</w:t>
            </w:r>
          </w:p>
        </w:tc>
        <w:tc>
          <w:tcPr>
            <w:tcW w:w="576" w:type="dxa"/>
          </w:tcPr>
          <w:p w:rsidR="00000000" w:rsidRDefault="00000000">
            <w:pPr>
              <w:pStyle w:val="Header"/>
              <w:tabs>
                <w:tab w:val="clear" w:pos="4320"/>
                <w:tab w:val="clear" w:pos="8640"/>
              </w:tabs>
              <w:jc w:val="center"/>
              <w:outlineLvl w:val="0"/>
              <w:rPr>
                <w:sz w:val="16"/>
              </w:rPr>
            </w:pPr>
            <w:r>
              <w:rPr>
                <w:sz w:val="16"/>
              </w:rPr>
              <w:t>245</w:t>
            </w:r>
          </w:p>
        </w:tc>
        <w:tc>
          <w:tcPr>
            <w:tcW w:w="576" w:type="dxa"/>
          </w:tcPr>
          <w:p w:rsidR="00000000" w:rsidRDefault="00000000">
            <w:pPr>
              <w:pStyle w:val="Header"/>
              <w:tabs>
                <w:tab w:val="clear" w:pos="4320"/>
                <w:tab w:val="clear" w:pos="8640"/>
              </w:tabs>
              <w:jc w:val="center"/>
              <w:outlineLvl w:val="0"/>
              <w:rPr>
                <w:sz w:val="16"/>
              </w:rPr>
            </w:pPr>
            <w:r>
              <w:rPr>
                <w:sz w:val="16"/>
              </w:rPr>
              <w:t>248</w:t>
            </w:r>
          </w:p>
        </w:tc>
        <w:tc>
          <w:tcPr>
            <w:tcW w:w="576" w:type="dxa"/>
          </w:tcPr>
          <w:p w:rsidR="00000000" w:rsidRDefault="00000000">
            <w:pPr>
              <w:pStyle w:val="Header"/>
              <w:tabs>
                <w:tab w:val="clear" w:pos="4320"/>
                <w:tab w:val="clear" w:pos="8640"/>
              </w:tabs>
              <w:jc w:val="center"/>
              <w:outlineLvl w:val="0"/>
              <w:rPr>
                <w:sz w:val="16"/>
              </w:rPr>
            </w:pPr>
            <w:r>
              <w:rPr>
                <w:sz w:val="16"/>
              </w:rPr>
              <w:t>241</w:t>
            </w:r>
          </w:p>
        </w:tc>
        <w:tc>
          <w:tcPr>
            <w:tcW w:w="576" w:type="dxa"/>
          </w:tcPr>
          <w:p w:rsidR="00000000" w:rsidRDefault="00000000">
            <w:pPr>
              <w:pStyle w:val="Header"/>
              <w:tabs>
                <w:tab w:val="clear" w:pos="4320"/>
                <w:tab w:val="clear" w:pos="8640"/>
              </w:tabs>
              <w:jc w:val="center"/>
              <w:outlineLvl w:val="0"/>
              <w:rPr>
                <w:sz w:val="16"/>
              </w:rPr>
            </w:pPr>
            <w:r>
              <w:rPr>
                <w:sz w:val="16"/>
              </w:rPr>
              <w:t>285</w:t>
            </w:r>
          </w:p>
        </w:tc>
        <w:tc>
          <w:tcPr>
            <w:tcW w:w="576" w:type="dxa"/>
          </w:tcPr>
          <w:p w:rsidR="00000000" w:rsidRDefault="00000000">
            <w:pPr>
              <w:pStyle w:val="Header"/>
              <w:tabs>
                <w:tab w:val="clear" w:pos="4320"/>
                <w:tab w:val="clear" w:pos="8640"/>
              </w:tabs>
              <w:jc w:val="center"/>
              <w:outlineLvl w:val="0"/>
              <w:rPr>
                <w:sz w:val="16"/>
              </w:rPr>
            </w:pPr>
            <w:r>
              <w:rPr>
                <w:sz w:val="16"/>
              </w:rPr>
              <w:t>335</w:t>
            </w:r>
          </w:p>
        </w:tc>
        <w:tc>
          <w:tcPr>
            <w:tcW w:w="576" w:type="dxa"/>
          </w:tcPr>
          <w:p w:rsidR="00000000" w:rsidRDefault="00000000">
            <w:pPr>
              <w:pStyle w:val="Header"/>
              <w:tabs>
                <w:tab w:val="clear" w:pos="4320"/>
                <w:tab w:val="clear" w:pos="8640"/>
              </w:tabs>
              <w:jc w:val="center"/>
              <w:outlineLvl w:val="0"/>
              <w:rPr>
                <w:sz w:val="16"/>
              </w:rPr>
            </w:pPr>
            <w:r>
              <w:rPr>
                <w:sz w:val="16"/>
              </w:rPr>
              <w:t>469</w:t>
            </w:r>
          </w:p>
        </w:tc>
      </w:tr>
      <w:tr w:rsidR="00000000">
        <w:tblPrEx>
          <w:tblCellMar>
            <w:top w:w="0" w:type="dxa"/>
            <w:bottom w:w="0" w:type="dxa"/>
          </w:tblCellMar>
        </w:tblPrEx>
        <w:tc>
          <w:tcPr>
            <w:tcW w:w="1458" w:type="dxa"/>
          </w:tcPr>
          <w:p w:rsidR="00000000" w:rsidRDefault="00000000">
            <w:pPr>
              <w:pStyle w:val="Header"/>
              <w:tabs>
                <w:tab w:val="clear" w:pos="4320"/>
                <w:tab w:val="clear" w:pos="8640"/>
              </w:tabs>
              <w:outlineLvl w:val="0"/>
              <w:rPr>
                <w:b/>
                <w:sz w:val="16"/>
              </w:rPr>
            </w:pPr>
          </w:p>
          <w:p w:rsidR="00000000" w:rsidRDefault="00000000">
            <w:pPr>
              <w:pStyle w:val="Header"/>
              <w:tabs>
                <w:tab w:val="clear" w:pos="4320"/>
                <w:tab w:val="clear" w:pos="8640"/>
              </w:tabs>
              <w:outlineLvl w:val="0"/>
              <w:rPr>
                <w:b/>
                <w:sz w:val="16"/>
              </w:rPr>
            </w:pPr>
            <w:r>
              <w:rPr>
                <w:b/>
                <w:sz w:val="16"/>
              </w:rPr>
              <w:t>Viol</w:t>
            </w:r>
          </w:p>
        </w:tc>
        <w:tc>
          <w:tcPr>
            <w:tcW w:w="576" w:type="dxa"/>
          </w:tcPr>
          <w:p w:rsidR="00000000" w:rsidRDefault="00000000">
            <w:pPr>
              <w:pStyle w:val="Header"/>
              <w:tabs>
                <w:tab w:val="clear" w:pos="4320"/>
                <w:tab w:val="clear" w:pos="8640"/>
              </w:tabs>
              <w:jc w:val="center"/>
              <w:outlineLvl w:val="0"/>
              <w:rPr>
                <w:b/>
                <w:sz w:val="16"/>
              </w:rPr>
            </w:pPr>
            <w:r>
              <w:rPr>
                <w:b/>
                <w:sz w:val="16"/>
              </w:rPr>
              <w:t>3</w:t>
            </w:r>
          </w:p>
        </w:tc>
        <w:tc>
          <w:tcPr>
            <w:tcW w:w="576" w:type="dxa"/>
          </w:tcPr>
          <w:p w:rsidR="00000000" w:rsidRDefault="00000000">
            <w:pPr>
              <w:pStyle w:val="Header"/>
              <w:tabs>
                <w:tab w:val="clear" w:pos="4320"/>
                <w:tab w:val="clear" w:pos="8640"/>
              </w:tabs>
              <w:jc w:val="center"/>
              <w:outlineLvl w:val="0"/>
              <w:rPr>
                <w:sz w:val="16"/>
              </w:rPr>
            </w:pPr>
            <w:r>
              <w:rPr>
                <w:sz w:val="16"/>
              </w:rPr>
              <w:t>3</w:t>
            </w:r>
          </w:p>
        </w:tc>
        <w:tc>
          <w:tcPr>
            <w:tcW w:w="576" w:type="dxa"/>
          </w:tcPr>
          <w:p w:rsidR="00000000" w:rsidRDefault="00000000">
            <w:pPr>
              <w:pStyle w:val="Header"/>
              <w:tabs>
                <w:tab w:val="clear" w:pos="4320"/>
                <w:tab w:val="clear" w:pos="8640"/>
              </w:tabs>
              <w:jc w:val="center"/>
              <w:outlineLvl w:val="0"/>
              <w:rPr>
                <w:sz w:val="16"/>
              </w:rPr>
            </w:pPr>
            <w:r>
              <w:rPr>
                <w:sz w:val="16"/>
              </w:rPr>
              <w:t>3</w:t>
            </w:r>
          </w:p>
        </w:tc>
        <w:tc>
          <w:tcPr>
            <w:tcW w:w="576" w:type="dxa"/>
          </w:tcPr>
          <w:p w:rsidR="00000000" w:rsidRDefault="00000000">
            <w:pPr>
              <w:pStyle w:val="Header"/>
              <w:tabs>
                <w:tab w:val="clear" w:pos="4320"/>
                <w:tab w:val="clear" w:pos="8640"/>
              </w:tabs>
              <w:jc w:val="center"/>
              <w:outlineLvl w:val="0"/>
              <w:rPr>
                <w:sz w:val="16"/>
              </w:rPr>
            </w:pPr>
            <w:r>
              <w:rPr>
                <w:sz w:val="16"/>
              </w:rPr>
              <w:t>9</w:t>
            </w:r>
          </w:p>
        </w:tc>
        <w:tc>
          <w:tcPr>
            <w:tcW w:w="576" w:type="dxa"/>
          </w:tcPr>
          <w:p w:rsidR="00000000" w:rsidRDefault="00000000">
            <w:pPr>
              <w:pStyle w:val="Header"/>
              <w:tabs>
                <w:tab w:val="clear" w:pos="4320"/>
                <w:tab w:val="clear" w:pos="8640"/>
              </w:tabs>
              <w:jc w:val="center"/>
              <w:outlineLvl w:val="0"/>
              <w:rPr>
                <w:sz w:val="16"/>
              </w:rPr>
            </w:pPr>
            <w:r>
              <w:rPr>
                <w:sz w:val="16"/>
              </w:rPr>
              <w:t>8</w:t>
            </w:r>
          </w:p>
        </w:tc>
        <w:tc>
          <w:tcPr>
            <w:tcW w:w="576" w:type="dxa"/>
          </w:tcPr>
          <w:p w:rsidR="00000000" w:rsidRDefault="00000000">
            <w:pPr>
              <w:pStyle w:val="Header"/>
              <w:tabs>
                <w:tab w:val="clear" w:pos="4320"/>
                <w:tab w:val="clear" w:pos="8640"/>
              </w:tabs>
              <w:jc w:val="center"/>
              <w:outlineLvl w:val="0"/>
              <w:rPr>
                <w:sz w:val="16"/>
              </w:rPr>
            </w:pPr>
            <w:r>
              <w:rPr>
                <w:sz w:val="16"/>
              </w:rPr>
              <w:t>5</w:t>
            </w:r>
          </w:p>
        </w:tc>
        <w:tc>
          <w:tcPr>
            <w:tcW w:w="576" w:type="dxa"/>
          </w:tcPr>
          <w:p w:rsidR="00000000" w:rsidRDefault="00000000">
            <w:pPr>
              <w:pStyle w:val="Header"/>
              <w:tabs>
                <w:tab w:val="clear" w:pos="4320"/>
                <w:tab w:val="clear" w:pos="8640"/>
              </w:tabs>
              <w:jc w:val="center"/>
              <w:outlineLvl w:val="0"/>
              <w:rPr>
                <w:sz w:val="16"/>
              </w:rPr>
            </w:pPr>
            <w:r>
              <w:rPr>
                <w:sz w:val="16"/>
              </w:rPr>
              <w:t>9</w:t>
            </w:r>
          </w:p>
        </w:tc>
        <w:tc>
          <w:tcPr>
            <w:tcW w:w="576" w:type="dxa"/>
          </w:tcPr>
          <w:p w:rsidR="00000000" w:rsidRDefault="00000000">
            <w:pPr>
              <w:pStyle w:val="Header"/>
              <w:tabs>
                <w:tab w:val="clear" w:pos="4320"/>
                <w:tab w:val="clear" w:pos="8640"/>
              </w:tabs>
              <w:jc w:val="center"/>
              <w:outlineLvl w:val="0"/>
              <w:rPr>
                <w:sz w:val="16"/>
              </w:rPr>
            </w:pPr>
            <w:r>
              <w:rPr>
                <w:sz w:val="16"/>
              </w:rPr>
              <w:t>4</w:t>
            </w:r>
          </w:p>
        </w:tc>
        <w:tc>
          <w:tcPr>
            <w:tcW w:w="576" w:type="dxa"/>
          </w:tcPr>
          <w:p w:rsidR="00000000" w:rsidRDefault="00000000">
            <w:pPr>
              <w:pStyle w:val="Header"/>
              <w:tabs>
                <w:tab w:val="clear" w:pos="4320"/>
                <w:tab w:val="clear" w:pos="8640"/>
              </w:tabs>
              <w:jc w:val="center"/>
              <w:outlineLvl w:val="0"/>
              <w:rPr>
                <w:sz w:val="16"/>
              </w:rPr>
            </w:pPr>
            <w:r>
              <w:rPr>
                <w:sz w:val="16"/>
              </w:rPr>
              <w:t>10</w:t>
            </w:r>
          </w:p>
        </w:tc>
        <w:tc>
          <w:tcPr>
            <w:tcW w:w="576" w:type="dxa"/>
          </w:tcPr>
          <w:p w:rsidR="00000000" w:rsidRDefault="00000000">
            <w:pPr>
              <w:pStyle w:val="Header"/>
              <w:tabs>
                <w:tab w:val="clear" w:pos="4320"/>
                <w:tab w:val="clear" w:pos="8640"/>
              </w:tabs>
              <w:jc w:val="center"/>
              <w:outlineLvl w:val="0"/>
              <w:rPr>
                <w:sz w:val="16"/>
              </w:rPr>
            </w:pPr>
            <w:r>
              <w:rPr>
                <w:sz w:val="16"/>
              </w:rPr>
              <w:t>15</w:t>
            </w:r>
          </w:p>
        </w:tc>
        <w:tc>
          <w:tcPr>
            <w:tcW w:w="576" w:type="dxa"/>
          </w:tcPr>
          <w:p w:rsidR="00000000" w:rsidRDefault="00000000">
            <w:pPr>
              <w:pStyle w:val="Header"/>
              <w:tabs>
                <w:tab w:val="clear" w:pos="4320"/>
                <w:tab w:val="clear" w:pos="8640"/>
              </w:tabs>
              <w:jc w:val="center"/>
              <w:outlineLvl w:val="0"/>
              <w:rPr>
                <w:sz w:val="16"/>
              </w:rPr>
            </w:pPr>
            <w:r>
              <w:rPr>
                <w:sz w:val="16"/>
              </w:rPr>
              <w:t>30</w:t>
            </w:r>
          </w:p>
        </w:tc>
        <w:tc>
          <w:tcPr>
            <w:tcW w:w="576" w:type="dxa"/>
          </w:tcPr>
          <w:p w:rsidR="00000000" w:rsidRDefault="00000000">
            <w:pPr>
              <w:pStyle w:val="Header"/>
              <w:tabs>
                <w:tab w:val="clear" w:pos="4320"/>
                <w:tab w:val="clear" w:pos="8640"/>
              </w:tabs>
              <w:jc w:val="center"/>
              <w:outlineLvl w:val="0"/>
              <w:rPr>
                <w:sz w:val="16"/>
              </w:rPr>
            </w:pPr>
            <w:r>
              <w:rPr>
                <w:sz w:val="16"/>
              </w:rPr>
              <w:t>30</w:t>
            </w:r>
          </w:p>
        </w:tc>
        <w:tc>
          <w:tcPr>
            <w:tcW w:w="576" w:type="dxa"/>
          </w:tcPr>
          <w:p w:rsidR="00000000" w:rsidRDefault="00000000">
            <w:pPr>
              <w:pStyle w:val="Header"/>
              <w:tabs>
                <w:tab w:val="clear" w:pos="4320"/>
                <w:tab w:val="clear" w:pos="8640"/>
              </w:tabs>
              <w:jc w:val="center"/>
              <w:outlineLvl w:val="0"/>
              <w:rPr>
                <w:sz w:val="16"/>
              </w:rPr>
            </w:pPr>
            <w:r>
              <w:rPr>
                <w:sz w:val="16"/>
              </w:rPr>
              <w:t>26</w:t>
            </w:r>
          </w:p>
        </w:tc>
      </w:tr>
      <w:tr w:rsidR="00000000">
        <w:tblPrEx>
          <w:tblCellMar>
            <w:top w:w="0" w:type="dxa"/>
            <w:bottom w:w="0" w:type="dxa"/>
          </w:tblCellMar>
        </w:tblPrEx>
        <w:tc>
          <w:tcPr>
            <w:tcW w:w="1458" w:type="dxa"/>
          </w:tcPr>
          <w:p w:rsidR="00000000" w:rsidRDefault="00000000">
            <w:pPr>
              <w:pStyle w:val="Header"/>
              <w:tabs>
                <w:tab w:val="clear" w:pos="4320"/>
                <w:tab w:val="clear" w:pos="8640"/>
              </w:tabs>
              <w:outlineLvl w:val="0"/>
              <w:rPr>
                <w:b/>
                <w:sz w:val="16"/>
              </w:rPr>
            </w:pPr>
            <w:r>
              <w:rPr>
                <w:b/>
                <w:sz w:val="16"/>
              </w:rPr>
              <w:t>Sévices sexuels sur des enfants</w:t>
            </w:r>
          </w:p>
        </w:tc>
        <w:tc>
          <w:tcPr>
            <w:tcW w:w="576" w:type="dxa"/>
          </w:tcPr>
          <w:p w:rsidR="00000000" w:rsidRDefault="00000000">
            <w:pPr>
              <w:pStyle w:val="Header"/>
              <w:tabs>
                <w:tab w:val="clear" w:pos="4320"/>
                <w:tab w:val="clear" w:pos="8640"/>
              </w:tabs>
              <w:jc w:val="center"/>
              <w:outlineLvl w:val="0"/>
              <w:rPr>
                <w:b/>
                <w:sz w:val="16"/>
              </w:rPr>
            </w:pPr>
          </w:p>
          <w:p w:rsidR="00000000" w:rsidRDefault="00000000">
            <w:pPr>
              <w:pStyle w:val="Header"/>
              <w:tabs>
                <w:tab w:val="clear" w:pos="4320"/>
                <w:tab w:val="clear" w:pos="8640"/>
              </w:tabs>
              <w:jc w:val="center"/>
              <w:outlineLvl w:val="0"/>
              <w:rPr>
                <w:b/>
                <w:sz w:val="16"/>
              </w:rPr>
            </w:pPr>
            <w:r>
              <w:rPr>
                <w:b/>
                <w:sz w:val="16"/>
              </w:rPr>
              <w:t>-</w:t>
            </w:r>
          </w:p>
        </w:tc>
        <w:tc>
          <w:tcPr>
            <w:tcW w:w="576" w:type="dxa"/>
          </w:tcPr>
          <w:p w:rsidR="00000000" w:rsidRDefault="00000000">
            <w:pPr>
              <w:pStyle w:val="Header"/>
              <w:tabs>
                <w:tab w:val="clear" w:pos="4320"/>
                <w:tab w:val="clear" w:pos="8640"/>
              </w:tabs>
              <w:jc w:val="center"/>
              <w:outlineLvl w:val="0"/>
              <w:rPr>
                <w:sz w:val="16"/>
              </w:rPr>
            </w:pPr>
          </w:p>
          <w:p w:rsidR="00000000" w:rsidRDefault="00000000">
            <w:pPr>
              <w:pStyle w:val="Header"/>
              <w:tabs>
                <w:tab w:val="clear" w:pos="4320"/>
                <w:tab w:val="clear" w:pos="8640"/>
              </w:tabs>
              <w:jc w:val="center"/>
              <w:outlineLvl w:val="0"/>
              <w:rPr>
                <w:sz w:val="16"/>
              </w:rPr>
            </w:pPr>
            <w:r>
              <w:rPr>
                <w:sz w:val="16"/>
              </w:rPr>
              <w:t>3</w:t>
            </w:r>
          </w:p>
        </w:tc>
        <w:tc>
          <w:tcPr>
            <w:tcW w:w="576" w:type="dxa"/>
          </w:tcPr>
          <w:p w:rsidR="00000000" w:rsidRDefault="00000000">
            <w:pPr>
              <w:pStyle w:val="Header"/>
              <w:tabs>
                <w:tab w:val="clear" w:pos="4320"/>
                <w:tab w:val="clear" w:pos="8640"/>
              </w:tabs>
              <w:jc w:val="center"/>
              <w:outlineLvl w:val="0"/>
              <w:rPr>
                <w:sz w:val="16"/>
              </w:rPr>
            </w:pPr>
            <w:r>
              <w:rPr>
                <w:sz w:val="16"/>
              </w:rPr>
              <w:t>2</w:t>
            </w:r>
          </w:p>
        </w:tc>
        <w:tc>
          <w:tcPr>
            <w:tcW w:w="576" w:type="dxa"/>
          </w:tcPr>
          <w:p w:rsidR="00000000" w:rsidRDefault="00000000">
            <w:pPr>
              <w:pStyle w:val="Header"/>
              <w:tabs>
                <w:tab w:val="clear" w:pos="4320"/>
                <w:tab w:val="clear" w:pos="8640"/>
              </w:tabs>
              <w:jc w:val="center"/>
              <w:outlineLvl w:val="0"/>
              <w:rPr>
                <w:sz w:val="16"/>
              </w:rPr>
            </w:pPr>
            <w:r>
              <w:rPr>
                <w:sz w:val="16"/>
              </w:rPr>
              <w:t>1</w:t>
            </w:r>
          </w:p>
        </w:tc>
        <w:tc>
          <w:tcPr>
            <w:tcW w:w="576" w:type="dxa"/>
          </w:tcPr>
          <w:p w:rsidR="00000000" w:rsidRDefault="00000000">
            <w:pPr>
              <w:pStyle w:val="Header"/>
              <w:tabs>
                <w:tab w:val="clear" w:pos="4320"/>
                <w:tab w:val="clear" w:pos="8640"/>
              </w:tabs>
              <w:jc w:val="center"/>
              <w:outlineLvl w:val="0"/>
              <w:rPr>
                <w:sz w:val="16"/>
              </w:rPr>
            </w:pPr>
            <w:r>
              <w:rPr>
                <w:sz w:val="16"/>
              </w:rPr>
              <w:t>1</w:t>
            </w:r>
          </w:p>
        </w:tc>
        <w:tc>
          <w:tcPr>
            <w:tcW w:w="576" w:type="dxa"/>
          </w:tcPr>
          <w:p w:rsidR="00000000" w:rsidRDefault="00000000">
            <w:pPr>
              <w:pStyle w:val="Header"/>
              <w:tabs>
                <w:tab w:val="clear" w:pos="4320"/>
                <w:tab w:val="clear" w:pos="8640"/>
              </w:tabs>
              <w:jc w:val="center"/>
              <w:outlineLvl w:val="0"/>
              <w:rPr>
                <w:sz w:val="16"/>
              </w:rPr>
            </w:pPr>
            <w:r>
              <w:rPr>
                <w:sz w:val="16"/>
              </w:rPr>
              <w:t>1</w:t>
            </w:r>
          </w:p>
        </w:tc>
        <w:tc>
          <w:tcPr>
            <w:tcW w:w="576" w:type="dxa"/>
          </w:tcPr>
          <w:p w:rsidR="00000000" w:rsidRDefault="00000000">
            <w:pPr>
              <w:pStyle w:val="Header"/>
              <w:tabs>
                <w:tab w:val="clear" w:pos="4320"/>
                <w:tab w:val="clear" w:pos="8640"/>
              </w:tabs>
              <w:jc w:val="center"/>
              <w:outlineLvl w:val="0"/>
              <w:rPr>
                <w:sz w:val="16"/>
              </w:rPr>
            </w:pPr>
            <w:r>
              <w:rPr>
                <w:sz w:val="16"/>
              </w:rPr>
              <w:t>-</w:t>
            </w:r>
          </w:p>
        </w:tc>
        <w:tc>
          <w:tcPr>
            <w:tcW w:w="576" w:type="dxa"/>
          </w:tcPr>
          <w:p w:rsidR="00000000" w:rsidRDefault="00000000">
            <w:pPr>
              <w:pStyle w:val="Header"/>
              <w:tabs>
                <w:tab w:val="clear" w:pos="4320"/>
                <w:tab w:val="clear" w:pos="8640"/>
              </w:tabs>
              <w:jc w:val="center"/>
              <w:outlineLvl w:val="0"/>
              <w:rPr>
                <w:sz w:val="16"/>
              </w:rPr>
            </w:pPr>
            <w:r>
              <w:rPr>
                <w:sz w:val="16"/>
              </w:rPr>
              <w:t>11</w:t>
            </w:r>
          </w:p>
        </w:tc>
        <w:tc>
          <w:tcPr>
            <w:tcW w:w="576" w:type="dxa"/>
          </w:tcPr>
          <w:p w:rsidR="00000000" w:rsidRDefault="00000000">
            <w:pPr>
              <w:pStyle w:val="Header"/>
              <w:tabs>
                <w:tab w:val="clear" w:pos="4320"/>
                <w:tab w:val="clear" w:pos="8640"/>
              </w:tabs>
              <w:jc w:val="center"/>
              <w:outlineLvl w:val="0"/>
              <w:rPr>
                <w:sz w:val="16"/>
              </w:rPr>
            </w:pPr>
            <w:r>
              <w:rPr>
                <w:sz w:val="16"/>
              </w:rPr>
              <w:t>8</w:t>
            </w:r>
          </w:p>
        </w:tc>
        <w:tc>
          <w:tcPr>
            <w:tcW w:w="576" w:type="dxa"/>
          </w:tcPr>
          <w:p w:rsidR="00000000" w:rsidRDefault="00000000">
            <w:pPr>
              <w:pStyle w:val="Header"/>
              <w:tabs>
                <w:tab w:val="clear" w:pos="4320"/>
                <w:tab w:val="clear" w:pos="8640"/>
              </w:tabs>
              <w:jc w:val="center"/>
              <w:outlineLvl w:val="0"/>
              <w:rPr>
                <w:sz w:val="16"/>
              </w:rPr>
            </w:pPr>
            <w:r>
              <w:rPr>
                <w:sz w:val="16"/>
              </w:rPr>
              <w:t>14</w:t>
            </w:r>
          </w:p>
        </w:tc>
        <w:tc>
          <w:tcPr>
            <w:tcW w:w="576" w:type="dxa"/>
          </w:tcPr>
          <w:p w:rsidR="00000000" w:rsidRDefault="00000000">
            <w:pPr>
              <w:pStyle w:val="Header"/>
              <w:tabs>
                <w:tab w:val="clear" w:pos="4320"/>
                <w:tab w:val="clear" w:pos="8640"/>
              </w:tabs>
              <w:jc w:val="center"/>
              <w:outlineLvl w:val="0"/>
              <w:rPr>
                <w:sz w:val="16"/>
              </w:rPr>
            </w:pPr>
            <w:r>
              <w:rPr>
                <w:sz w:val="16"/>
              </w:rPr>
              <w:t>13</w:t>
            </w:r>
          </w:p>
        </w:tc>
        <w:tc>
          <w:tcPr>
            <w:tcW w:w="576" w:type="dxa"/>
          </w:tcPr>
          <w:p w:rsidR="00000000" w:rsidRDefault="00000000">
            <w:pPr>
              <w:pStyle w:val="Header"/>
              <w:tabs>
                <w:tab w:val="clear" w:pos="4320"/>
                <w:tab w:val="clear" w:pos="8640"/>
              </w:tabs>
              <w:jc w:val="center"/>
              <w:outlineLvl w:val="0"/>
              <w:rPr>
                <w:sz w:val="16"/>
              </w:rPr>
            </w:pPr>
            <w:r>
              <w:rPr>
                <w:sz w:val="16"/>
              </w:rPr>
              <w:t>33</w:t>
            </w:r>
          </w:p>
        </w:tc>
        <w:tc>
          <w:tcPr>
            <w:tcW w:w="576" w:type="dxa"/>
          </w:tcPr>
          <w:p w:rsidR="00000000" w:rsidRDefault="00000000">
            <w:pPr>
              <w:pStyle w:val="Header"/>
              <w:tabs>
                <w:tab w:val="clear" w:pos="4320"/>
                <w:tab w:val="clear" w:pos="8640"/>
              </w:tabs>
              <w:jc w:val="center"/>
              <w:outlineLvl w:val="0"/>
              <w:rPr>
                <w:sz w:val="16"/>
              </w:rPr>
            </w:pPr>
            <w:r>
              <w:rPr>
                <w:sz w:val="16"/>
              </w:rPr>
              <w:t>29</w:t>
            </w:r>
          </w:p>
        </w:tc>
      </w:tr>
      <w:tr w:rsidR="00000000">
        <w:tblPrEx>
          <w:tblCellMar>
            <w:top w:w="0" w:type="dxa"/>
            <w:bottom w:w="0" w:type="dxa"/>
          </w:tblCellMar>
        </w:tblPrEx>
        <w:tc>
          <w:tcPr>
            <w:tcW w:w="1458" w:type="dxa"/>
          </w:tcPr>
          <w:p w:rsidR="00000000" w:rsidRDefault="00000000">
            <w:pPr>
              <w:pStyle w:val="Header"/>
              <w:tabs>
                <w:tab w:val="clear" w:pos="4320"/>
                <w:tab w:val="clear" w:pos="8640"/>
              </w:tabs>
              <w:outlineLvl w:val="0"/>
              <w:rPr>
                <w:b/>
                <w:sz w:val="16"/>
              </w:rPr>
            </w:pPr>
          </w:p>
          <w:p w:rsidR="00000000" w:rsidRDefault="00000000">
            <w:pPr>
              <w:pStyle w:val="Header"/>
              <w:tabs>
                <w:tab w:val="clear" w:pos="4320"/>
                <w:tab w:val="clear" w:pos="8640"/>
              </w:tabs>
              <w:outlineLvl w:val="0"/>
              <w:rPr>
                <w:b/>
                <w:sz w:val="16"/>
              </w:rPr>
            </w:pPr>
            <w:r>
              <w:rPr>
                <w:b/>
                <w:sz w:val="16"/>
              </w:rPr>
              <w:t>Autres cas</w:t>
            </w:r>
          </w:p>
        </w:tc>
        <w:tc>
          <w:tcPr>
            <w:tcW w:w="576" w:type="dxa"/>
          </w:tcPr>
          <w:p w:rsidR="00000000" w:rsidRDefault="00000000">
            <w:pPr>
              <w:pStyle w:val="Header"/>
              <w:tabs>
                <w:tab w:val="clear" w:pos="4320"/>
                <w:tab w:val="clear" w:pos="8640"/>
              </w:tabs>
              <w:jc w:val="center"/>
              <w:outlineLvl w:val="0"/>
              <w:rPr>
                <w:b/>
                <w:sz w:val="16"/>
              </w:rPr>
            </w:pPr>
          </w:p>
          <w:p w:rsidR="00000000" w:rsidRDefault="00000000">
            <w:pPr>
              <w:pStyle w:val="Header"/>
              <w:tabs>
                <w:tab w:val="clear" w:pos="4320"/>
                <w:tab w:val="clear" w:pos="8640"/>
              </w:tabs>
              <w:jc w:val="center"/>
              <w:outlineLvl w:val="0"/>
              <w:rPr>
                <w:b/>
                <w:sz w:val="16"/>
              </w:rPr>
            </w:pPr>
            <w:r>
              <w:rPr>
                <w:b/>
                <w:sz w:val="16"/>
              </w:rPr>
              <w:t>-</w:t>
            </w:r>
          </w:p>
        </w:tc>
        <w:tc>
          <w:tcPr>
            <w:tcW w:w="576" w:type="dxa"/>
          </w:tcPr>
          <w:p w:rsidR="00000000" w:rsidRDefault="00000000">
            <w:pPr>
              <w:pStyle w:val="Header"/>
              <w:tabs>
                <w:tab w:val="clear" w:pos="4320"/>
                <w:tab w:val="clear" w:pos="8640"/>
              </w:tabs>
              <w:jc w:val="center"/>
              <w:outlineLvl w:val="0"/>
              <w:rPr>
                <w:sz w:val="16"/>
              </w:rPr>
            </w:pPr>
            <w:r>
              <w:rPr>
                <w:sz w:val="16"/>
              </w:rPr>
              <w:t>39</w:t>
            </w:r>
          </w:p>
        </w:tc>
        <w:tc>
          <w:tcPr>
            <w:tcW w:w="576" w:type="dxa"/>
          </w:tcPr>
          <w:p w:rsidR="00000000" w:rsidRDefault="00000000">
            <w:pPr>
              <w:pStyle w:val="Header"/>
              <w:tabs>
                <w:tab w:val="clear" w:pos="4320"/>
                <w:tab w:val="clear" w:pos="8640"/>
              </w:tabs>
              <w:jc w:val="center"/>
              <w:outlineLvl w:val="0"/>
              <w:rPr>
                <w:sz w:val="16"/>
              </w:rPr>
            </w:pPr>
            <w:r>
              <w:rPr>
                <w:sz w:val="16"/>
              </w:rPr>
              <w:t>83</w:t>
            </w:r>
          </w:p>
        </w:tc>
        <w:tc>
          <w:tcPr>
            <w:tcW w:w="576" w:type="dxa"/>
          </w:tcPr>
          <w:p w:rsidR="00000000" w:rsidRDefault="00000000">
            <w:pPr>
              <w:pStyle w:val="Header"/>
              <w:tabs>
                <w:tab w:val="clear" w:pos="4320"/>
                <w:tab w:val="clear" w:pos="8640"/>
              </w:tabs>
              <w:jc w:val="center"/>
              <w:outlineLvl w:val="0"/>
              <w:rPr>
                <w:sz w:val="16"/>
              </w:rPr>
            </w:pPr>
            <w:r>
              <w:rPr>
                <w:sz w:val="16"/>
              </w:rPr>
              <w:t>92</w:t>
            </w:r>
          </w:p>
        </w:tc>
        <w:tc>
          <w:tcPr>
            <w:tcW w:w="576" w:type="dxa"/>
          </w:tcPr>
          <w:p w:rsidR="00000000" w:rsidRDefault="00000000">
            <w:pPr>
              <w:pStyle w:val="Header"/>
              <w:tabs>
                <w:tab w:val="clear" w:pos="4320"/>
                <w:tab w:val="clear" w:pos="8640"/>
              </w:tabs>
              <w:jc w:val="center"/>
              <w:outlineLvl w:val="0"/>
              <w:rPr>
                <w:sz w:val="16"/>
              </w:rPr>
            </w:pPr>
            <w:r>
              <w:rPr>
                <w:sz w:val="16"/>
              </w:rPr>
              <w:t>180</w:t>
            </w:r>
          </w:p>
        </w:tc>
        <w:tc>
          <w:tcPr>
            <w:tcW w:w="576" w:type="dxa"/>
          </w:tcPr>
          <w:p w:rsidR="00000000" w:rsidRDefault="00000000">
            <w:pPr>
              <w:pStyle w:val="Header"/>
              <w:tabs>
                <w:tab w:val="clear" w:pos="4320"/>
                <w:tab w:val="clear" w:pos="8640"/>
              </w:tabs>
              <w:jc w:val="center"/>
              <w:outlineLvl w:val="0"/>
              <w:rPr>
                <w:sz w:val="16"/>
              </w:rPr>
            </w:pPr>
            <w:r>
              <w:rPr>
                <w:sz w:val="16"/>
              </w:rPr>
              <w:t>211</w:t>
            </w:r>
          </w:p>
        </w:tc>
        <w:tc>
          <w:tcPr>
            <w:tcW w:w="576" w:type="dxa"/>
          </w:tcPr>
          <w:p w:rsidR="00000000" w:rsidRDefault="00000000">
            <w:pPr>
              <w:pStyle w:val="Header"/>
              <w:tabs>
                <w:tab w:val="clear" w:pos="4320"/>
                <w:tab w:val="clear" w:pos="8640"/>
              </w:tabs>
              <w:jc w:val="center"/>
              <w:outlineLvl w:val="0"/>
              <w:rPr>
                <w:sz w:val="16"/>
              </w:rPr>
            </w:pPr>
            <w:r>
              <w:rPr>
                <w:sz w:val="16"/>
              </w:rPr>
              <w:t>203</w:t>
            </w:r>
          </w:p>
        </w:tc>
        <w:tc>
          <w:tcPr>
            <w:tcW w:w="576" w:type="dxa"/>
          </w:tcPr>
          <w:p w:rsidR="00000000" w:rsidRDefault="00000000">
            <w:pPr>
              <w:pStyle w:val="Header"/>
              <w:tabs>
                <w:tab w:val="clear" w:pos="4320"/>
                <w:tab w:val="clear" w:pos="8640"/>
              </w:tabs>
              <w:jc w:val="center"/>
              <w:outlineLvl w:val="0"/>
              <w:rPr>
                <w:sz w:val="16"/>
              </w:rPr>
            </w:pPr>
            <w:r>
              <w:rPr>
                <w:sz w:val="16"/>
              </w:rPr>
              <w:t>244</w:t>
            </w:r>
          </w:p>
        </w:tc>
        <w:tc>
          <w:tcPr>
            <w:tcW w:w="576" w:type="dxa"/>
          </w:tcPr>
          <w:p w:rsidR="00000000" w:rsidRDefault="00000000">
            <w:pPr>
              <w:pStyle w:val="Header"/>
              <w:tabs>
                <w:tab w:val="clear" w:pos="4320"/>
                <w:tab w:val="clear" w:pos="8640"/>
              </w:tabs>
              <w:jc w:val="center"/>
              <w:outlineLvl w:val="0"/>
              <w:rPr>
                <w:sz w:val="16"/>
              </w:rPr>
            </w:pPr>
            <w:r>
              <w:rPr>
                <w:sz w:val="16"/>
              </w:rPr>
              <w:t>259</w:t>
            </w:r>
          </w:p>
        </w:tc>
        <w:tc>
          <w:tcPr>
            <w:tcW w:w="576" w:type="dxa"/>
          </w:tcPr>
          <w:p w:rsidR="00000000" w:rsidRDefault="00000000">
            <w:pPr>
              <w:pStyle w:val="Header"/>
              <w:tabs>
                <w:tab w:val="clear" w:pos="4320"/>
                <w:tab w:val="clear" w:pos="8640"/>
              </w:tabs>
              <w:jc w:val="center"/>
              <w:outlineLvl w:val="0"/>
              <w:rPr>
                <w:sz w:val="16"/>
              </w:rPr>
            </w:pPr>
            <w:r>
              <w:rPr>
                <w:sz w:val="16"/>
              </w:rPr>
              <w:t>391</w:t>
            </w:r>
          </w:p>
        </w:tc>
        <w:tc>
          <w:tcPr>
            <w:tcW w:w="576" w:type="dxa"/>
          </w:tcPr>
          <w:p w:rsidR="00000000" w:rsidRDefault="00000000">
            <w:pPr>
              <w:pStyle w:val="Header"/>
              <w:tabs>
                <w:tab w:val="clear" w:pos="4320"/>
                <w:tab w:val="clear" w:pos="8640"/>
              </w:tabs>
              <w:jc w:val="center"/>
              <w:outlineLvl w:val="0"/>
              <w:rPr>
                <w:sz w:val="16"/>
              </w:rPr>
            </w:pPr>
            <w:r>
              <w:rPr>
                <w:sz w:val="16"/>
              </w:rPr>
              <w:t>566</w:t>
            </w:r>
          </w:p>
        </w:tc>
        <w:tc>
          <w:tcPr>
            <w:tcW w:w="576" w:type="dxa"/>
          </w:tcPr>
          <w:p w:rsidR="00000000" w:rsidRDefault="00000000">
            <w:pPr>
              <w:pStyle w:val="Header"/>
              <w:tabs>
                <w:tab w:val="clear" w:pos="4320"/>
                <w:tab w:val="clear" w:pos="8640"/>
              </w:tabs>
              <w:jc w:val="center"/>
              <w:outlineLvl w:val="0"/>
              <w:rPr>
                <w:sz w:val="16"/>
              </w:rPr>
            </w:pPr>
            <w:r>
              <w:rPr>
                <w:sz w:val="16"/>
              </w:rPr>
              <w:t>490</w:t>
            </w:r>
          </w:p>
        </w:tc>
        <w:tc>
          <w:tcPr>
            <w:tcW w:w="576" w:type="dxa"/>
          </w:tcPr>
          <w:p w:rsidR="00000000" w:rsidRDefault="00000000">
            <w:pPr>
              <w:pStyle w:val="Header"/>
              <w:tabs>
                <w:tab w:val="clear" w:pos="4320"/>
                <w:tab w:val="clear" w:pos="8640"/>
              </w:tabs>
              <w:jc w:val="center"/>
              <w:outlineLvl w:val="0"/>
              <w:rPr>
                <w:sz w:val="16"/>
              </w:rPr>
            </w:pPr>
            <w:r>
              <w:rPr>
                <w:sz w:val="16"/>
              </w:rPr>
              <w:t>-</w:t>
            </w:r>
          </w:p>
        </w:tc>
      </w:tr>
      <w:tr w:rsidR="00000000">
        <w:tblPrEx>
          <w:tblCellMar>
            <w:top w:w="0" w:type="dxa"/>
            <w:bottom w:w="0" w:type="dxa"/>
          </w:tblCellMar>
        </w:tblPrEx>
        <w:tc>
          <w:tcPr>
            <w:tcW w:w="1458" w:type="dxa"/>
          </w:tcPr>
          <w:p w:rsidR="00000000" w:rsidRDefault="00000000">
            <w:pPr>
              <w:pStyle w:val="Header"/>
              <w:tabs>
                <w:tab w:val="clear" w:pos="4320"/>
                <w:tab w:val="clear" w:pos="8640"/>
              </w:tabs>
              <w:outlineLvl w:val="0"/>
              <w:rPr>
                <w:b/>
                <w:sz w:val="16"/>
              </w:rPr>
            </w:pPr>
          </w:p>
          <w:p w:rsidR="00000000" w:rsidRDefault="00000000">
            <w:pPr>
              <w:pStyle w:val="Header"/>
              <w:tabs>
                <w:tab w:val="clear" w:pos="4320"/>
                <w:tab w:val="clear" w:pos="8640"/>
              </w:tabs>
              <w:outlineLvl w:val="0"/>
              <w:rPr>
                <w:b/>
                <w:sz w:val="16"/>
              </w:rPr>
            </w:pPr>
            <w:r>
              <w:rPr>
                <w:b/>
                <w:sz w:val="16"/>
              </w:rPr>
              <w:t>Total</w:t>
            </w:r>
          </w:p>
        </w:tc>
        <w:tc>
          <w:tcPr>
            <w:tcW w:w="576" w:type="dxa"/>
          </w:tcPr>
          <w:p w:rsidR="00000000" w:rsidRDefault="00000000">
            <w:pPr>
              <w:pStyle w:val="Header"/>
              <w:tabs>
                <w:tab w:val="clear" w:pos="4320"/>
                <w:tab w:val="clear" w:pos="8640"/>
              </w:tabs>
              <w:jc w:val="center"/>
              <w:outlineLvl w:val="0"/>
              <w:rPr>
                <w:b/>
                <w:sz w:val="16"/>
              </w:rPr>
            </w:pPr>
          </w:p>
          <w:p w:rsidR="00000000" w:rsidRDefault="00000000">
            <w:pPr>
              <w:pStyle w:val="Header"/>
              <w:tabs>
                <w:tab w:val="clear" w:pos="4320"/>
                <w:tab w:val="clear" w:pos="8640"/>
              </w:tabs>
              <w:jc w:val="center"/>
              <w:outlineLvl w:val="0"/>
              <w:rPr>
                <w:b/>
                <w:sz w:val="16"/>
              </w:rPr>
            </w:pPr>
            <w:r>
              <w:rPr>
                <w:b/>
                <w:sz w:val="16"/>
              </w:rPr>
              <w:t>8</w:t>
            </w:r>
          </w:p>
        </w:tc>
        <w:tc>
          <w:tcPr>
            <w:tcW w:w="576" w:type="dxa"/>
          </w:tcPr>
          <w:p w:rsidR="00000000" w:rsidRDefault="00000000">
            <w:pPr>
              <w:pStyle w:val="Header"/>
              <w:tabs>
                <w:tab w:val="clear" w:pos="4320"/>
                <w:tab w:val="clear" w:pos="8640"/>
              </w:tabs>
              <w:jc w:val="center"/>
              <w:outlineLvl w:val="0"/>
              <w:rPr>
                <w:sz w:val="16"/>
              </w:rPr>
            </w:pPr>
            <w:r>
              <w:rPr>
                <w:sz w:val="16"/>
              </w:rPr>
              <w:t>71</w:t>
            </w:r>
          </w:p>
        </w:tc>
        <w:tc>
          <w:tcPr>
            <w:tcW w:w="576" w:type="dxa"/>
          </w:tcPr>
          <w:p w:rsidR="00000000" w:rsidRDefault="00000000">
            <w:pPr>
              <w:pStyle w:val="Header"/>
              <w:tabs>
                <w:tab w:val="clear" w:pos="4320"/>
                <w:tab w:val="clear" w:pos="8640"/>
              </w:tabs>
              <w:jc w:val="center"/>
              <w:outlineLvl w:val="0"/>
              <w:rPr>
                <w:sz w:val="16"/>
              </w:rPr>
            </w:pPr>
            <w:r>
              <w:rPr>
                <w:sz w:val="16"/>
              </w:rPr>
              <w:t>123</w:t>
            </w:r>
          </w:p>
        </w:tc>
        <w:tc>
          <w:tcPr>
            <w:tcW w:w="576" w:type="dxa"/>
          </w:tcPr>
          <w:p w:rsidR="00000000" w:rsidRDefault="00000000">
            <w:pPr>
              <w:pStyle w:val="Header"/>
              <w:tabs>
                <w:tab w:val="clear" w:pos="4320"/>
                <w:tab w:val="clear" w:pos="8640"/>
              </w:tabs>
              <w:jc w:val="center"/>
              <w:outlineLvl w:val="0"/>
              <w:rPr>
                <w:sz w:val="16"/>
              </w:rPr>
            </w:pPr>
            <w:r>
              <w:rPr>
                <w:sz w:val="16"/>
              </w:rPr>
              <w:t>160</w:t>
            </w:r>
          </w:p>
        </w:tc>
        <w:tc>
          <w:tcPr>
            <w:tcW w:w="576" w:type="dxa"/>
          </w:tcPr>
          <w:p w:rsidR="00000000" w:rsidRDefault="00000000">
            <w:pPr>
              <w:pStyle w:val="Header"/>
              <w:tabs>
                <w:tab w:val="clear" w:pos="4320"/>
                <w:tab w:val="clear" w:pos="8640"/>
              </w:tabs>
              <w:jc w:val="center"/>
              <w:outlineLvl w:val="0"/>
              <w:rPr>
                <w:sz w:val="16"/>
              </w:rPr>
            </w:pPr>
            <w:r>
              <w:rPr>
                <w:sz w:val="16"/>
              </w:rPr>
              <w:t>312</w:t>
            </w:r>
          </w:p>
        </w:tc>
        <w:tc>
          <w:tcPr>
            <w:tcW w:w="576" w:type="dxa"/>
          </w:tcPr>
          <w:p w:rsidR="00000000" w:rsidRDefault="00000000">
            <w:pPr>
              <w:pStyle w:val="Header"/>
              <w:tabs>
                <w:tab w:val="clear" w:pos="4320"/>
                <w:tab w:val="clear" w:pos="8640"/>
              </w:tabs>
              <w:jc w:val="center"/>
              <w:outlineLvl w:val="0"/>
              <w:rPr>
                <w:sz w:val="16"/>
              </w:rPr>
            </w:pPr>
            <w:r>
              <w:rPr>
                <w:sz w:val="16"/>
              </w:rPr>
              <w:t>392</w:t>
            </w:r>
          </w:p>
        </w:tc>
        <w:tc>
          <w:tcPr>
            <w:tcW w:w="576" w:type="dxa"/>
          </w:tcPr>
          <w:p w:rsidR="00000000" w:rsidRDefault="00000000">
            <w:pPr>
              <w:pStyle w:val="Header"/>
              <w:tabs>
                <w:tab w:val="clear" w:pos="4320"/>
                <w:tab w:val="clear" w:pos="8640"/>
              </w:tabs>
              <w:jc w:val="center"/>
              <w:outlineLvl w:val="0"/>
              <w:rPr>
                <w:sz w:val="16"/>
              </w:rPr>
            </w:pPr>
            <w:r>
              <w:rPr>
                <w:sz w:val="16"/>
              </w:rPr>
              <w:t>424</w:t>
            </w:r>
          </w:p>
        </w:tc>
        <w:tc>
          <w:tcPr>
            <w:tcW w:w="576" w:type="dxa"/>
          </w:tcPr>
          <w:p w:rsidR="00000000" w:rsidRDefault="00000000">
            <w:pPr>
              <w:pStyle w:val="Header"/>
              <w:tabs>
                <w:tab w:val="clear" w:pos="4320"/>
                <w:tab w:val="clear" w:pos="8640"/>
              </w:tabs>
              <w:jc w:val="center"/>
              <w:outlineLvl w:val="0"/>
              <w:rPr>
                <w:sz w:val="16"/>
              </w:rPr>
            </w:pPr>
            <w:r>
              <w:rPr>
                <w:sz w:val="16"/>
              </w:rPr>
              <w:t>504</w:t>
            </w:r>
          </w:p>
        </w:tc>
        <w:tc>
          <w:tcPr>
            <w:tcW w:w="576" w:type="dxa"/>
          </w:tcPr>
          <w:p w:rsidR="00000000" w:rsidRDefault="00000000">
            <w:pPr>
              <w:pStyle w:val="Header"/>
              <w:tabs>
                <w:tab w:val="clear" w:pos="4320"/>
                <w:tab w:val="clear" w:pos="8640"/>
              </w:tabs>
              <w:jc w:val="center"/>
              <w:outlineLvl w:val="0"/>
              <w:rPr>
                <w:sz w:val="16"/>
              </w:rPr>
            </w:pPr>
            <w:r>
              <w:rPr>
                <w:sz w:val="16"/>
              </w:rPr>
              <w:t>525</w:t>
            </w:r>
          </w:p>
        </w:tc>
        <w:tc>
          <w:tcPr>
            <w:tcW w:w="576" w:type="dxa"/>
          </w:tcPr>
          <w:p w:rsidR="00000000" w:rsidRDefault="00000000">
            <w:pPr>
              <w:pStyle w:val="Header"/>
              <w:tabs>
                <w:tab w:val="clear" w:pos="4320"/>
                <w:tab w:val="clear" w:pos="8640"/>
              </w:tabs>
              <w:jc w:val="center"/>
              <w:outlineLvl w:val="0"/>
              <w:rPr>
                <w:sz w:val="16"/>
              </w:rPr>
            </w:pPr>
            <w:r>
              <w:rPr>
                <w:sz w:val="16"/>
              </w:rPr>
              <w:t>661</w:t>
            </w:r>
          </w:p>
        </w:tc>
        <w:tc>
          <w:tcPr>
            <w:tcW w:w="576" w:type="dxa"/>
          </w:tcPr>
          <w:p w:rsidR="00000000" w:rsidRDefault="00000000">
            <w:pPr>
              <w:pStyle w:val="Header"/>
              <w:tabs>
                <w:tab w:val="clear" w:pos="4320"/>
                <w:tab w:val="clear" w:pos="8640"/>
              </w:tabs>
              <w:jc w:val="center"/>
              <w:outlineLvl w:val="0"/>
              <w:rPr>
                <w:sz w:val="16"/>
              </w:rPr>
            </w:pPr>
            <w:r>
              <w:rPr>
                <w:sz w:val="16"/>
              </w:rPr>
              <w:t>894</w:t>
            </w:r>
          </w:p>
        </w:tc>
        <w:tc>
          <w:tcPr>
            <w:tcW w:w="576" w:type="dxa"/>
          </w:tcPr>
          <w:p w:rsidR="00000000" w:rsidRDefault="00000000">
            <w:pPr>
              <w:pStyle w:val="Header"/>
              <w:tabs>
                <w:tab w:val="clear" w:pos="4320"/>
                <w:tab w:val="clear" w:pos="8640"/>
              </w:tabs>
              <w:jc w:val="center"/>
              <w:outlineLvl w:val="0"/>
              <w:rPr>
                <w:sz w:val="16"/>
              </w:rPr>
            </w:pPr>
            <w:r>
              <w:rPr>
                <w:sz w:val="16"/>
              </w:rPr>
              <w:t>888</w:t>
            </w:r>
          </w:p>
        </w:tc>
        <w:tc>
          <w:tcPr>
            <w:tcW w:w="576" w:type="dxa"/>
          </w:tcPr>
          <w:p w:rsidR="00000000" w:rsidRDefault="00000000">
            <w:pPr>
              <w:pStyle w:val="Header"/>
              <w:tabs>
                <w:tab w:val="clear" w:pos="4320"/>
                <w:tab w:val="clear" w:pos="8640"/>
              </w:tabs>
              <w:jc w:val="center"/>
              <w:outlineLvl w:val="0"/>
              <w:rPr>
                <w:sz w:val="16"/>
              </w:rPr>
            </w:pPr>
            <w:r>
              <w:rPr>
                <w:sz w:val="16"/>
              </w:rPr>
              <w:t>993</w:t>
            </w:r>
          </w:p>
        </w:tc>
      </w:tr>
    </w:tbl>
    <w:p w:rsidR="00000000" w:rsidRDefault="00000000">
      <w:pPr>
        <w:pStyle w:val="Header"/>
        <w:tabs>
          <w:tab w:val="clear" w:pos="4320"/>
          <w:tab w:val="clear" w:pos="8640"/>
        </w:tabs>
        <w:outlineLvl w:val="0"/>
        <w:rPr>
          <w:b/>
          <w:sz w:val="24"/>
        </w:rPr>
      </w:pPr>
    </w:p>
    <w:p w:rsidR="00000000" w:rsidRDefault="00000000">
      <w:pPr>
        <w:pStyle w:val="Header"/>
        <w:tabs>
          <w:tab w:val="clear" w:pos="4320"/>
          <w:tab w:val="clear" w:pos="8640"/>
        </w:tabs>
        <w:outlineLvl w:val="0"/>
        <w:rPr>
          <w:i/>
          <w:sz w:val="24"/>
        </w:rPr>
      </w:pPr>
      <w:r>
        <w:rPr>
          <w:i/>
          <w:sz w:val="24"/>
        </w:rPr>
        <w:t>Source : Asia-Pacific Post Beijing Implementation Monitor, 1999 : 246</w:t>
      </w:r>
    </w:p>
    <w:p w:rsidR="00000000" w:rsidRDefault="00000000">
      <w:pPr>
        <w:pStyle w:val="Header"/>
        <w:tabs>
          <w:tab w:val="clear" w:pos="4320"/>
          <w:tab w:val="clear" w:pos="8640"/>
        </w:tabs>
        <w:outlineLvl w:val="0"/>
        <w:rPr>
          <w:sz w:val="24"/>
        </w:rPr>
      </w:pPr>
    </w:p>
    <w:p w:rsidR="00000000" w:rsidRDefault="00000000">
      <w:pPr>
        <w:pStyle w:val="Header"/>
        <w:keepNext/>
        <w:tabs>
          <w:tab w:val="clear" w:pos="4320"/>
          <w:tab w:val="clear" w:pos="8640"/>
        </w:tabs>
        <w:outlineLvl w:val="0"/>
        <w:rPr>
          <w:b/>
          <w:sz w:val="24"/>
        </w:rPr>
      </w:pPr>
      <w:r>
        <w:rPr>
          <w:b/>
          <w:sz w:val="24"/>
        </w:rPr>
        <w:t>Partage des responsabilités</w:t>
      </w:r>
    </w:p>
    <w:p w:rsidR="00000000" w:rsidRDefault="00000000">
      <w:pPr>
        <w:pStyle w:val="Header"/>
        <w:keepNext/>
        <w:tabs>
          <w:tab w:val="clear" w:pos="4320"/>
          <w:tab w:val="clear" w:pos="8640"/>
        </w:tabs>
        <w:outlineLvl w:val="0"/>
        <w:rPr>
          <w:b/>
          <w:sz w:val="24"/>
        </w:rPr>
      </w:pPr>
    </w:p>
    <w:p w:rsidR="00000000" w:rsidRDefault="00000000">
      <w:pPr>
        <w:pStyle w:val="SingleTxt"/>
        <w:rPr>
          <w:sz w:val="24"/>
        </w:rPr>
      </w:pPr>
      <w:r>
        <w:rPr>
          <w:i/>
          <w:sz w:val="24"/>
        </w:rPr>
        <w:t xml:space="preserve"> </w:t>
      </w:r>
      <w:r>
        <w:rPr>
          <w:sz w:val="24"/>
        </w:rPr>
        <w:t>Des initiatives sont en cours pour promouvoir le principe de partage des responsabilités dans les foyers. Cette initiative a fait appel au concours d’organisations internationales, dont certaines institutions spécialisées des Nations Unies, pour produire du matériel de plaidoyer présentant les hommes et les femmes dans des rôles différents de ceux qui leurs sont traditionnellement attribués. Diverses organisations de la société civile sont intervenues dans le secteur de l’éducation publique afin que les femmes soient mieux  armées pour défendre les droits qu’elles possèdent et comprendre ceux qu’elles n’ont pas. Par exe</w:t>
      </w:r>
      <w:r>
        <w:rPr>
          <w:sz w:val="24"/>
        </w:rPr>
        <w:t>m</w:t>
      </w:r>
      <w:r>
        <w:rPr>
          <w:sz w:val="24"/>
        </w:rPr>
        <w:t>ple, certaines organisations ont défendu le principe de l’égalité de r</w:t>
      </w:r>
      <w:r>
        <w:rPr>
          <w:sz w:val="24"/>
        </w:rPr>
        <w:t>é</w:t>
      </w:r>
      <w:r>
        <w:rPr>
          <w:sz w:val="24"/>
        </w:rPr>
        <w:t>munération pour un travail de valeur égale, attirant l’attention du p</w:t>
      </w:r>
      <w:r>
        <w:rPr>
          <w:sz w:val="24"/>
        </w:rPr>
        <w:t>u</w:t>
      </w:r>
      <w:r>
        <w:rPr>
          <w:sz w:val="24"/>
        </w:rPr>
        <w:t>blic sur les stéréotypes traditionnels qui dominent dans le secteur de l’emploi.</w:t>
      </w:r>
    </w:p>
    <w:p w:rsidR="00000000" w:rsidRDefault="00000000">
      <w:pPr>
        <w:pStyle w:val="Header"/>
        <w:numPr>
          <w:ilvl w:val="0"/>
          <w:numId w:val="45"/>
        </w:numPr>
        <w:tabs>
          <w:tab w:val="clear" w:pos="4320"/>
          <w:tab w:val="clear" w:pos="8640"/>
        </w:tabs>
        <w:outlineLvl w:val="0"/>
        <w:rPr>
          <w:b/>
          <w:i/>
          <w:sz w:val="28"/>
        </w:rPr>
      </w:pPr>
      <w:r>
        <w:rPr>
          <w:sz w:val="24"/>
        </w:rPr>
        <w:br w:type="page"/>
      </w:r>
      <w:r>
        <w:rPr>
          <w:b/>
          <w:i/>
          <w:sz w:val="28"/>
        </w:rPr>
        <w:t>Élimination de l’exploitation des femmes</w:t>
      </w:r>
    </w:p>
    <w:p w:rsidR="00000000" w:rsidRDefault="00000000">
      <w:pPr>
        <w:pStyle w:val="Header"/>
        <w:tabs>
          <w:tab w:val="clear" w:pos="4320"/>
          <w:tab w:val="clear" w:pos="8640"/>
        </w:tabs>
        <w:outlineLvl w:val="0"/>
        <w:rPr>
          <w:b/>
          <w:i/>
          <w:sz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56"/>
      </w:tblGrid>
      <w:tr w:rsidR="00000000">
        <w:tblPrEx>
          <w:tblCellMar>
            <w:top w:w="0" w:type="dxa"/>
            <w:bottom w:w="0" w:type="dxa"/>
          </w:tblCellMar>
        </w:tblPrEx>
        <w:tc>
          <w:tcPr>
            <w:tcW w:w="8856" w:type="dxa"/>
          </w:tcPr>
          <w:p w:rsidR="00000000" w:rsidRDefault="00000000">
            <w:pPr>
              <w:pStyle w:val="Header"/>
              <w:tabs>
                <w:tab w:val="clear" w:pos="4320"/>
                <w:tab w:val="clear" w:pos="8640"/>
              </w:tabs>
              <w:outlineLvl w:val="0"/>
              <w:rPr>
                <w:b/>
                <w:i/>
                <w:sz w:val="24"/>
              </w:rPr>
            </w:pPr>
            <w:r>
              <w:rPr>
                <w:b/>
                <w:i/>
                <w:sz w:val="24"/>
              </w:rPr>
              <w:t>Dispositions de la Convention :</w:t>
            </w:r>
          </w:p>
          <w:p w:rsidR="00000000" w:rsidRDefault="00000000">
            <w:pPr>
              <w:pStyle w:val="Header"/>
              <w:tabs>
                <w:tab w:val="clear" w:pos="4320"/>
                <w:tab w:val="clear" w:pos="8640"/>
              </w:tabs>
              <w:outlineLvl w:val="0"/>
              <w:rPr>
                <w:b/>
                <w:i/>
                <w:sz w:val="24"/>
              </w:rPr>
            </w:pPr>
          </w:p>
          <w:p w:rsidR="00000000" w:rsidRDefault="00000000">
            <w:pPr>
              <w:pStyle w:val="Header"/>
              <w:tabs>
                <w:tab w:val="clear" w:pos="4320"/>
                <w:tab w:val="clear" w:pos="8640"/>
              </w:tabs>
              <w:outlineLvl w:val="0"/>
              <w:rPr>
                <w:i/>
                <w:sz w:val="24"/>
              </w:rPr>
            </w:pPr>
            <w:r>
              <w:rPr>
                <w:i/>
                <w:sz w:val="24"/>
              </w:rPr>
              <w:t xml:space="preserve">   Les États parties prennent toutes les mesures appropriées, y compris des dispositions législatives, pour supprimer, sous toutes leurs formes, le trafic des femmes et l’exploitation de la prostitution des femmes.</w:t>
            </w:r>
          </w:p>
        </w:tc>
      </w:tr>
    </w:tbl>
    <w:p w:rsidR="00000000" w:rsidRDefault="00000000">
      <w:pPr>
        <w:pStyle w:val="Header"/>
        <w:tabs>
          <w:tab w:val="clear" w:pos="4320"/>
          <w:tab w:val="clear" w:pos="8640"/>
        </w:tabs>
        <w:outlineLvl w:val="0"/>
        <w:rPr>
          <w:b/>
          <w:i/>
          <w:sz w:val="24"/>
        </w:rPr>
      </w:pPr>
    </w:p>
    <w:p w:rsidR="00000000" w:rsidRDefault="00000000">
      <w:pPr>
        <w:pStyle w:val="Header"/>
        <w:tabs>
          <w:tab w:val="clear" w:pos="4320"/>
          <w:tab w:val="clear" w:pos="8640"/>
        </w:tabs>
        <w:outlineLvl w:val="0"/>
        <w:rPr>
          <w:b/>
          <w:sz w:val="24"/>
        </w:rPr>
      </w:pPr>
      <w:r>
        <w:rPr>
          <w:b/>
          <w:sz w:val="24"/>
        </w:rPr>
        <w:t>Prohibition de la prostitution</w:t>
      </w:r>
    </w:p>
    <w:p w:rsidR="00000000" w:rsidRDefault="00000000">
      <w:pPr>
        <w:pStyle w:val="Header"/>
        <w:tabs>
          <w:tab w:val="clear" w:pos="4320"/>
          <w:tab w:val="clear" w:pos="8640"/>
        </w:tabs>
        <w:outlineLvl w:val="0"/>
        <w:rPr>
          <w:b/>
          <w:sz w:val="24"/>
        </w:rPr>
      </w:pPr>
    </w:p>
    <w:p w:rsidR="00000000" w:rsidRDefault="00000000">
      <w:pPr>
        <w:pStyle w:val="Header"/>
        <w:numPr>
          <w:ilvl w:val="1"/>
          <w:numId w:val="45"/>
        </w:numPr>
        <w:tabs>
          <w:tab w:val="clear" w:pos="4320"/>
          <w:tab w:val="clear" w:pos="8640"/>
        </w:tabs>
        <w:outlineLvl w:val="0"/>
        <w:rPr>
          <w:b/>
          <w:i/>
          <w:sz w:val="24"/>
        </w:rPr>
      </w:pPr>
      <w:r>
        <w:rPr>
          <w:sz w:val="24"/>
        </w:rPr>
        <w:t xml:space="preserve">En vertu du code pénal de 1944 la prostitution est illégale à Fidji. Plusieurs dispositions spéciales du Code pénal interdisent l’exploitation de maisons de prostitution, l’achat ou la vente de mineurs de moins de 16 ans dans un but immoral, le proxénétisme et le fait de tirer des revenus de la prostitution, qu’il s’agisse d’hommes ou de femmes ; le racolage persistant,  la complicité dans la prostitution d’une autre femme,  le vagabondage dans un but de prostitution. </w:t>
      </w:r>
    </w:p>
    <w:p w:rsidR="00000000" w:rsidRDefault="00000000">
      <w:pPr>
        <w:pStyle w:val="Header"/>
        <w:tabs>
          <w:tab w:val="clear" w:pos="4320"/>
          <w:tab w:val="clear" w:pos="8640"/>
        </w:tabs>
        <w:outlineLvl w:val="0"/>
        <w:rPr>
          <w:sz w:val="24"/>
        </w:rPr>
      </w:pPr>
    </w:p>
    <w:p w:rsidR="00000000" w:rsidRDefault="00000000">
      <w:pPr>
        <w:pStyle w:val="Header"/>
        <w:numPr>
          <w:ilvl w:val="1"/>
          <w:numId w:val="45"/>
        </w:numPr>
        <w:tabs>
          <w:tab w:val="clear" w:pos="4320"/>
          <w:tab w:val="clear" w:pos="8640"/>
        </w:tabs>
        <w:outlineLvl w:val="0"/>
        <w:rPr>
          <w:b/>
          <w:i/>
          <w:sz w:val="24"/>
        </w:rPr>
      </w:pPr>
      <w:r>
        <w:rPr>
          <w:sz w:val="24"/>
        </w:rPr>
        <w:t xml:space="preserve">Le code pénal ne sanctionne pas les clients mais les prostitué(e)s et les proxénètes, et à cet égard la loi distingue entre les prostitué(e)s et leurs clients. Une autre forme de discrimination réside dans la manière dont les prostitué(e)s ou les personnes suspectes de prostitution sont traités par les tribunaux. Les lois sanctionnant la violence contre les individus s’appliquent également à la prostitution. Toutefois, dans la pratique, l’histoire sexuelle d’une prostituée est souvent retenue pour juger ce type de cas. Les sanctions appliquées à leurs agresseurs sont donc quelquefois légères. Certaines organisations de la société civile se mobilisent pour faire changer la situation et rendre les conditions de travail des prostitué(e)s moins dangereuses. </w:t>
      </w:r>
    </w:p>
    <w:p w:rsidR="00000000" w:rsidRDefault="00000000">
      <w:pPr>
        <w:pStyle w:val="Header"/>
        <w:tabs>
          <w:tab w:val="clear" w:pos="4320"/>
          <w:tab w:val="clear" w:pos="8640"/>
        </w:tabs>
        <w:outlineLvl w:val="0"/>
        <w:rPr>
          <w:b/>
          <w:i/>
          <w:sz w:val="24"/>
        </w:rPr>
      </w:pPr>
    </w:p>
    <w:p w:rsidR="00000000" w:rsidRDefault="00000000">
      <w:pPr>
        <w:pStyle w:val="Header"/>
        <w:numPr>
          <w:ilvl w:val="1"/>
          <w:numId w:val="45"/>
        </w:numPr>
        <w:tabs>
          <w:tab w:val="clear" w:pos="4320"/>
          <w:tab w:val="clear" w:pos="8640"/>
        </w:tabs>
        <w:outlineLvl w:val="0"/>
        <w:rPr>
          <w:b/>
          <w:i/>
          <w:sz w:val="24"/>
        </w:rPr>
      </w:pPr>
      <w:r>
        <w:rPr>
          <w:sz w:val="24"/>
        </w:rPr>
        <w:t>La prostitution n’est généralement pas approuvée à Fidji, elle est considérée comme un acte immoral et un délit. Bien qu’il n’existe pas de données fiables sur son étendue ou sur ses caractéristiques, la prostitution semble prendre de l’extension. Elle n’entraîne pas nécessairement le commerce organisé du sexe contre de l’argent, mais peut  se limiter à des liaisons sexuelles occasionnelles en échange de repas, de vêtements, d’argent de poche ou autres cadeaux. La recherche effectuée sur les liens qui existent entre les nécessités économiques et la prostitution révèlent que la plupart des prostituées à Fidji sont  poussées par des nécessités économiques auxquelles elles sont confrontées par suite de chômage, de divorce, d’abandon de leur conjoint, du refus de l’homme d’assurer l’entretien des enfants, et du manque d’aide de la part de leur famille élargie</w:t>
      </w:r>
      <w:r>
        <w:rPr>
          <w:rStyle w:val="FootnoteReference"/>
          <w:sz w:val="24"/>
        </w:rPr>
        <w:footnoteReference w:id="13"/>
      </w:r>
      <w:r>
        <w:rPr>
          <w:sz w:val="24"/>
        </w:rPr>
        <w:t xml:space="preserve">. Les faibles salaires et les mauvaises conditions de travail des femmes peu qualifiées encouragent certaines d’entre elles à compléter leur salaire par la prostitution. Pour lutter contre la prostitution il est donc nécessaire de s’attaquer aux conditions d’emploi désavantageuses et discriminatoires des femmes, et  à la trop lourde part de responsabilité qui leur incombe dans l’entretien des enfants.    </w:t>
      </w:r>
    </w:p>
    <w:p w:rsidR="00000000" w:rsidRDefault="00000000">
      <w:pPr>
        <w:pStyle w:val="Header"/>
        <w:tabs>
          <w:tab w:val="clear" w:pos="4320"/>
          <w:tab w:val="clear" w:pos="8640"/>
        </w:tabs>
        <w:outlineLvl w:val="0"/>
        <w:rPr>
          <w:b/>
          <w:i/>
          <w:sz w:val="24"/>
        </w:rPr>
      </w:pPr>
    </w:p>
    <w:p w:rsidR="00000000" w:rsidRDefault="00000000">
      <w:pPr>
        <w:pStyle w:val="Header"/>
        <w:numPr>
          <w:ilvl w:val="1"/>
          <w:numId w:val="45"/>
        </w:numPr>
        <w:tabs>
          <w:tab w:val="clear" w:pos="4320"/>
          <w:tab w:val="clear" w:pos="8640"/>
        </w:tabs>
        <w:outlineLvl w:val="0"/>
        <w:rPr>
          <w:b/>
          <w:i/>
          <w:sz w:val="24"/>
        </w:rPr>
      </w:pPr>
      <w:r>
        <w:rPr>
          <w:sz w:val="24"/>
        </w:rPr>
        <w:t>En janvier 2000 la Commission de réforme législative  de Fidji a entamé des pourparlers avec les principaux intéressés dans ce domaine afin de sonder l’opinion publique sur la question.</w:t>
      </w:r>
    </w:p>
    <w:p w:rsidR="00000000" w:rsidRDefault="00000000">
      <w:pPr>
        <w:pStyle w:val="Header"/>
        <w:numPr>
          <w:ilvl w:val="0"/>
          <w:numId w:val="45"/>
        </w:numPr>
        <w:tabs>
          <w:tab w:val="clear" w:pos="4320"/>
          <w:tab w:val="clear" w:pos="8640"/>
        </w:tabs>
        <w:outlineLvl w:val="0"/>
        <w:rPr>
          <w:b/>
          <w:i/>
          <w:sz w:val="28"/>
        </w:rPr>
      </w:pPr>
      <w:r>
        <w:br w:type="page"/>
      </w:r>
      <w:r>
        <w:rPr>
          <w:b/>
          <w:i/>
          <w:sz w:val="28"/>
        </w:rPr>
        <w:t>Participation à la vie publique et politique</w:t>
      </w:r>
    </w:p>
    <w:p w:rsidR="00000000" w:rsidRDefault="00000000">
      <w:pPr>
        <w:pStyle w:val="Header"/>
        <w:tabs>
          <w:tab w:val="clear" w:pos="4320"/>
          <w:tab w:val="clear" w:pos="8640"/>
        </w:tabs>
        <w:outlineLvl w:val="0"/>
        <w:rPr>
          <w:sz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56"/>
      </w:tblGrid>
      <w:tr w:rsidR="00000000">
        <w:tblPrEx>
          <w:tblCellMar>
            <w:top w:w="0" w:type="dxa"/>
            <w:bottom w:w="0" w:type="dxa"/>
          </w:tblCellMar>
        </w:tblPrEx>
        <w:tc>
          <w:tcPr>
            <w:tcW w:w="8856" w:type="dxa"/>
          </w:tcPr>
          <w:p w:rsidR="00000000" w:rsidRDefault="00000000">
            <w:pPr>
              <w:pStyle w:val="Header"/>
              <w:tabs>
                <w:tab w:val="clear" w:pos="4320"/>
                <w:tab w:val="clear" w:pos="8640"/>
              </w:tabs>
              <w:outlineLvl w:val="0"/>
              <w:rPr>
                <w:b/>
                <w:i/>
                <w:sz w:val="24"/>
              </w:rPr>
            </w:pPr>
            <w:r>
              <w:rPr>
                <w:b/>
                <w:i/>
                <w:sz w:val="24"/>
              </w:rPr>
              <w:t>Dispositions de la Convention:</w:t>
            </w:r>
          </w:p>
          <w:p w:rsidR="00000000" w:rsidRDefault="00000000">
            <w:pPr>
              <w:pStyle w:val="Header"/>
              <w:tabs>
                <w:tab w:val="clear" w:pos="4320"/>
                <w:tab w:val="clear" w:pos="8640"/>
              </w:tabs>
              <w:outlineLvl w:val="0"/>
              <w:rPr>
                <w:b/>
                <w:i/>
                <w:sz w:val="24"/>
              </w:rPr>
            </w:pPr>
          </w:p>
          <w:p w:rsidR="00000000" w:rsidRDefault="00000000">
            <w:pPr>
              <w:pStyle w:val="Header"/>
              <w:tabs>
                <w:tab w:val="clear" w:pos="4320"/>
                <w:tab w:val="clear" w:pos="8640"/>
              </w:tabs>
              <w:outlineLvl w:val="0"/>
              <w:rPr>
                <w:i/>
                <w:sz w:val="24"/>
              </w:rPr>
            </w:pPr>
            <w:r>
              <w:rPr>
                <w:i/>
                <w:sz w:val="24"/>
              </w:rPr>
              <w:t xml:space="preserve">Les États parties prennent toutes les mesures appropriées pour éliminer la discrimination à l’égard des femmes dans la vie politique et publique du pays et, en particulier, leur assurent, dans des conditions d’égalité avec les hommes, le droit : </w:t>
            </w:r>
          </w:p>
          <w:p w:rsidR="00000000" w:rsidRDefault="00000000">
            <w:pPr>
              <w:pStyle w:val="Header"/>
              <w:tabs>
                <w:tab w:val="clear" w:pos="4320"/>
                <w:tab w:val="clear" w:pos="8640"/>
              </w:tabs>
              <w:outlineLvl w:val="0"/>
              <w:rPr>
                <w:i/>
                <w:sz w:val="24"/>
              </w:rPr>
            </w:pPr>
          </w:p>
          <w:p w:rsidR="00000000" w:rsidRDefault="00000000">
            <w:pPr>
              <w:pStyle w:val="Header"/>
              <w:numPr>
                <w:ilvl w:val="0"/>
                <w:numId w:val="167"/>
              </w:numPr>
              <w:tabs>
                <w:tab w:val="clear" w:pos="360"/>
                <w:tab w:val="clear" w:pos="4320"/>
                <w:tab w:val="clear" w:pos="8640"/>
                <w:tab w:val="num" w:pos="1080"/>
              </w:tabs>
              <w:ind w:left="1080"/>
              <w:outlineLvl w:val="0"/>
              <w:rPr>
                <w:i/>
                <w:sz w:val="24"/>
              </w:rPr>
            </w:pPr>
            <w:r>
              <w:rPr>
                <w:i/>
                <w:sz w:val="24"/>
              </w:rPr>
              <w:t>De voter à toutes les élections et dans tous les référendums publics et être éligibles à tous les organismes publiquement élus ;</w:t>
            </w:r>
          </w:p>
          <w:p w:rsidR="00000000" w:rsidRDefault="00000000">
            <w:pPr>
              <w:pStyle w:val="Header"/>
              <w:tabs>
                <w:tab w:val="clear" w:pos="4320"/>
                <w:tab w:val="clear" w:pos="8640"/>
              </w:tabs>
              <w:ind w:left="720"/>
              <w:outlineLvl w:val="0"/>
              <w:rPr>
                <w:i/>
                <w:sz w:val="24"/>
              </w:rPr>
            </w:pPr>
          </w:p>
          <w:p w:rsidR="00000000" w:rsidRDefault="00000000">
            <w:pPr>
              <w:pStyle w:val="Header"/>
              <w:numPr>
                <w:ilvl w:val="0"/>
                <w:numId w:val="168"/>
              </w:numPr>
              <w:tabs>
                <w:tab w:val="clear" w:pos="360"/>
                <w:tab w:val="clear" w:pos="4320"/>
                <w:tab w:val="clear" w:pos="8640"/>
                <w:tab w:val="num" w:pos="1080"/>
              </w:tabs>
              <w:ind w:left="1080"/>
              <w:outlineLvl w:val="0"/>
              <w:rPr>
                <w:i/>
                <w:sz w:val="24"/>
              </w:rPr>
            </w:pPr>
            <w:r>
              <w:rPr>
                <w:i/>
                <w:sz w:val="24"/>
              </w:rPr>
              <w:t>De prendre part à l’élaboration de la politique de l’État et à son exécution, occuper des emplois publics et exercer toutes les fonctions publiques à tous les échelons du gouvernement ;</w:t>
            </w:r>
          </w:p>
          <w:p w:rsidR="00000000" w:rsidRDefault="00000000">
            <w:pPr>
              <w:pStyle w:val="Header"/>
              <w:tabs>
                <w:tab w:val="clear" w:pos="4320"/>
                <w:tab w:val="clear" w:pos="8640"/>
              </w:tabs>
              <w:ind w:left="720"/>
              <w:outlineLvl w:val="0"/>
              <w:rPr>
                <w:i/>
                <w:sz w:val="24"/>
              </w:rPr>
            </w:pPr>
          </w:p>
          <w:p w:rsidR="00000000" w:rsidRDefault="00000000">
            <w:pPr>
              <w:pStyle w:val="Header"/>
              <w:numPr>
                <w:ilvl w:val="0"/>
                <w:numId w:val="169"/>
              </w:numPr>
              <w:tabs>
                <w:tab w:val="clear" w:pos="360"/>
                <w:tab w:val="clear" w:pos="4320"/>
                <w:tab w:val="clear" w:pos="8640"/>
                <w:tab w:val="num" w:pos="1080"/>
              </w:tabs>
              <w:ind w:left="1080"/>
              <w:outlineLvl w:val="0"/>
              <w:rPr>
                <w:i/>
                <w:sz w:val="24"/>
              </w:rPr>
            </w:pPr>
            <w:r>
              <w:rPr>
                <w:i/>
                <w:sz w:val="24"/>
              </w:rPr>
              <w:t xml:space="preserve">De participer aux organisations et associations non gouvernementales s’occupant de la vie publique et politique du pays.  </w:t>
            </w:r>
          </w:p>
        </w:tc>
      </w:tr>
    </w:tbl>
    <w:p w:rsidR="00000000" w:rsidRDefault="00000000">
      <w:pPr>
        <w:pStyle w:val="Header"/>
        <w:tabs>
          <w:tab w:val="clear" w:pos="4320"/>
          <w:tab w:val="clear" w:pos="8640"/>
        </w:tabs>
        <w:outlineLvl w:val="0"/>
        <w:rPr>
          <w:sz w:val="24"/>
        </w:rPr>
      </w:pPr>
    </w:p>
    <w:p w:rsidR="00000000" w:rsidRDefault="00000000">
      <w:pPr>
        <w:pStyle w:val="Header"/>
        <w:numPr>
          <w:ilvl w:val="1"/>
          <w:numId w:val="45"/>
        </w:numPr>
        <w:tabs>
          <w:tab w:val="clear" w:pos="4320"/>
          <w:tab w:val="clear" w:pos="8640"/>
        </w:tabs>
        <w:outlineLvl w:val="0"/>
        <w:rPr>
          <w:b/>
          <w:i/>
          <w:sz w:val="24"/>
        </w:rPr>
      </w:pPr>
      <w:r>
        <w:rPr>
          <w:sz w:val="24"/>
        </w:rPr>
        <w:t>Le droit et la liberté de chaque personne de  s’affilier à un parti politique et de voter est énoncé dans la Constitution. Le chapitre 2 de la constitution de 1997 résume les principes dont elle est inspirée :</w:t>
      </w:r>
    </w:p>
    <w:p w:rsidR="00000000" w:rsidRDefault="00000000">
      <w:pPr>
        <w:pStyle w:val="Header"/>
        <w:tabs>
          <w:tab w:val="clear" w:pos="4320"/>
          <w:tab w:val="clear" w:pos="8640"/>
        </w:tabs>
        <w:ind w:left="792"/>
        <w:outlineLvl w:val="0"/>
        <w:rPr>
          <w:sz w:val="24"/>
        </w:rPr>
      </w:pPr>
    </w:p>
    <w:p w:rsidR="00000000" w:rsidRDefault="00000000">
      <w:pPr>
        <w:pStyle w:val="Header"/>
        <w:tabs>
          <w:tab w:val="clear" w:pos="4320"/>
          <w:tab w:val="clear" w:pos="8640"/>
        </w:tabs>
        <w:ind w:left="720"/>
        <w:outlineLvl w:val="0"/>
        <w:rPr>
          <w:i/>
          <w:sz w:val="24"/>
        </w:rPr>
      </w:pPr>
      <w:r>
        <w:rPr>
          <w:i/>
          <w:sz w:val="24"/>
        </w:rPr>
        <w:t>Article 6 : La population de Fidji reconnaît que, dans le cadre de la Constitution et des autres lois de l’État, la conduite du gouvernement est fondée sur les principes ci-après :</w:t>
      </w:r>
    </w:p>
    <w:p w:rsidR="00000000" w:rsidRDefault="00000000">
      <w:pPr>
        <w:pStyle w:val="Header"/>
        <w:tabs>
          <w:tab w:val="clear" w:pos="4320"/>
          <w:tab w:val="clear" w:pos="8640"/>
        </w:tabs>
        <w:ind w:left="720"/>
        <w:outlineLvl w:val="0"/>
        <w:rPr>
          <w:sz w:val="24"/>
        </w:rPr>
      </w:pPr>
    </w:p>
    <w:p w:rsidR="00000000" w:rsidRDefault="00000000">
      <w:pPr>
        <w:pStyle w:val="Header"/>
        <w:numPr>
          <w:ilvl w:val="0"/>
          <w:numId w:val="83"/>
        </w:numPr>
        <w:tabs>
          <w:tab w:val="clear" w:pos="4320"/>
          <w:tab w:val="clear" w:pos="8640"/>
        </w:tabs>
        <w:outlineLvl w:val="0"/>
        <w:rPr>
          <w:i/>
          <w:sz w:val="24"/>
        </w:rPr>
      </w:pPr>
      <w:r>
        <w:rPr>
          <w:i/>
          <w:sz w:val="24"/>
        </w:rPr>
        <w:t>Les droits des citoyens comprennent le droit de constituer des partis politiques et de s’y affilier, de prendre part à des campagnes électorales,  de voter et d’être candidat à des élections libres et équitables pour les membres de la Chambre des représentants, tenues au scrutin secret et finalement sur la base de l’égalité des suffrages.</w:t>
      </w:r>
    </w:p>
    <w:p w:rsidR="00000000" w:rsidRDefault="00000000">
      <w:pPr>
        <w:pStyle w:val="Header"/>
        <w:tabs>
          <w:tab w:val="clear" w:pos="4320"/>
          <w:tab w:val="clear" w:pos="8640"/>
        </w:tabs>
        <w:ind w:left="720"/>
        <w:outlineLvl w:val="0"/>
        <w:rPr>
          <w:sz w:val="24"/>
        </w:rPr>
      </w:pPr>
    </w:p>
    <w:p w:rsidR="00000000" w:rsidRDefault="00000000">
      <w:pPr>
        <w:pStyle w:val="Header"/>
        <w:numPr>
          <w:ilvl w:val="1"/>
          <w:numId w:val="45"/>
        </w:numPr>
        <w:tabs>
          <w:tab w:val="clear" w:pos="4320"/>
          <w:tab w:val="clear" w:pos="8640"/>
        </w:tabs>
        <w:outlineLvl w:val="0"/>
        <w:rPr>
          <w:b/>
          <w:i/>
          <w:sz w:val="24"/>
        </w:rPr>
      </w:pPr>
      <w:r>
        <w:rPr>
          <w:sz w:val="24"/>
        </w:rPr>
        <w:t>L’article 55 de la Constitution de 1997 dispose que peuvent se faire inscrire sur les listes électorales toutes les personnes qui :</w:t>
      </w:r>
    </w:p>
    <w:p w:rsidR="00000000" w:rsidRDefault="00000000">
      <w:pPr>
        <w:pStyle w:val="Header"/>
        <w:tabs>
          <w:tab w:val="clear" w:pos="4320"/>
          <w:tab w:val="clear" w:pos="8640"/>
        </w:tabs>
        <w:outlineLvl w:val="0"/>
        <w:rPr>
          <w:sz w:val="24"/>
        </w:rPr>
      </w:pPr>
    </w:p>
    <w:p w:rsidR="00000000" w:rsidRDefault="00000000">
      <w:pPr>
        <w:pStyle w:val="Header"/>
        <w:numPr>
          <w:ilvl w:val="2"/>
          <w:numId w:val="45"/>
        </w:numPr>
        <w:tabs>
          <w:tab w:val="clear" w:pos="4320"/>
          <w:tab w:val="clear" w:pos="8640"/>
        </w:tabs>
        <w:outlineLvl w:val="0"/>
        <w:rPr>
          <w:i/>
          <w:sz w:val="24"/>
        </w:rPr>
      </w:pPr>
      <w:r>
        <w:rPr>
          <w:i/>
          <w:sz w:val="24"/>
        </w:rPr>
        <w:t>Ont atteint l’âge de 21 ans ou tout autre âge que pourra prescrire le parlement ;</w:t>
      </w:r>
    </w:p>
    <w:p w:rsidR="00000000" w:rsidRDefault="00000000">
      <w:pPr>
        <w:pStyle w:val="Header"/>
        <w:tabs>
          <w:tab w:val="clear" w:pos="4320"/>
          <w:tab w:val="clear" w:pos="8640"/>
        </w:tabs>
        <w:ind w:left="720"/>
        <w:outlineLvl w:val="0"/>
        <w:rPr>
          <w:i/>
          <w:sz w:val="24"/>
        </w:rPr>
      </w:pPr>
    </w:p>
    <w:p w:rsidR="00000000" w:rsidRDefault="00000000">
      <w:pPr>
        <w:pStyle w:val="Header"/>
        <w:numPr>
          <w:ilvl w:val="2"/>
          <w:numId w:val="45"/>
        </w:numPr>
        <w:tabs>
          <w:tab w:val="clear" w:pos="4320"/>
          <w:tab w:val="clear" w:pos="8640"/>
        </w:tabs>
        <w:outlineLvl w:val="0"/>
        <w:rPr>
          <w:i/>
          <w:sz w:val="24"/>
        </w:rPr>
      </w:pPr>
      <w:r>
        <w:rPr>
          <w:i/>
          <w:sz w:val="24"/>
        </w:rPr>
        <w:t>Sont citoyens de Fidji ;</w:t>
      </w:r>
    </w:p>
    <w:p w:rsidR="00000000" w:rsidRDefault="00000000">
      <w:pPr>
        <w:pStyle w:val="Header"/>
        <w:tabs>
          <w:tab w:val="clear" w:pos="4320"/>
          <w:tab w:val="clear" w:pos="8640"/>
        </w:tabs>
        <w:outlineLvl w:val="0"/>
        <w:rPr>
          <w:i/>
          <w:sz w:val="24"/>
        </w:rPr>
      </w:pPr>
    </w:p>
    <w:p w:rsidR="00000000" w:rsidRDefault="00000000">
      <w:pPr>
        <w:pStyle w:val="SingleTxt"/>
        <w:rPr>
          <w:i/>
          <w:sz w:val="24"/>
        </w:rPr>
      </w:pPr>
      <w:r>
        <w:rPr>
          <w:i/>
          <w:sz w:val="24"/>
        </w:rPr>
        <w:t>Ont été résidents de Fidji durant les deux années qui précèdent imm</w:t>
      </w:r>
      <w:r>
        <w:rPr>
          <w:i/>
          <w:sz w:val="24"/>
        </w:rPr>
        <w:t>é</w:t>
      </w:r>
      <w:r>
        <w:rPr>
          <w:i/>
          <w:sz w:val="24"/>
        </w:rPr>
        <w:t>diatement leur inscription sur les listes électorales.</w:t>
      </w:r>
    </w:p>
    <w:p w:rsidR="00000000" w:rsidRDefault="00000000">
      <w:pPr>
        <w:pStyle w:val="Header"/>
        <w:tabs>
          <w:tab w:val="clear" w:pos="4320"/>
          <w:tab w:val="clear" w:pos="8640"/>
        </w:tabs>
        <w:outlineLvl w:val="0"/>
        <w:rPr>
          <w:b/>
          <w:sz w:val="24"/>
        </w:rPr>
      </w:pPr>
      <w:r>
        <w:rPr>
          <w:i/>
          <w:sz w:val="24"/>
        </w:rPr>
        <w:br w:type="page"/>
      </w:r>
      <w:r>
        <w:rPr>
          <w:b/>
          <w:sz w:val="24"/>
        </w:rPr>
        <w:t>Représentation parlementaire</w:t>
      </w:r>
    </w:p>
    <w:p w:rsidR="00000000" w:rsidRDefault="00000000">
      <w:pPr>
        <w:pStyle w:val="Header"/>
        <w:tabs>
          <w:tab w:val="clear" w:pos="4320"/>
          <w:tab w:val="clear" w:pos="8640"/>
        </w:tabs>
        <w:outlineLvl w:val="0"/>
        <w:rPr>
          <w:sz w:val="24"/>
        </w:rPr>
      </w:pPr>
    </w:p>
    <w:p w:rsidR="00000000" w:rsidRDefault="00000000">
      <w:pPr>
        <w:pStyle w:val="Header"/>
        <w:numPr>
          <w:ilvl w:val="1"/>
          <w:numId w:val="45"/>
        </w:numPr>
        <w:tabs>
          <w:tab w:val="clear" w:pos="4320"/>
          <w:tab w:val="clear" w:pos="8640"/>
        </w:tabs>
        <w:outlineLvl w:val="0"/>
        <w:rPr>
          <w:sz w:val="24"/>
        </w:rPr>
      </w:pPr>
      <w:r>
        <w:rPr>
          <w:sz w:val="24"/>
        </w:rPr>
        <w:t xml:space="preserve">Depuis l’indépendance il y a des femmes à la Chambre des représentants et au Sénat mais, jusqu’en 1992 elles n’étaient jamais plus de trois. Lors des élections générales de 1999, 27 femmes sur 251 candidats se sont présentées. Sur ces 27 femmes, 8 ont été élues. Trois  d’entre elles ont été nommées ministres siégeant au Cabinet,  l’une a été nommée Premier ministre adjoint et  les deux autres, ministres adjoints. Dans la Chambre haute, qui comprend 38 sénateurs, sept sont actuellement des femmes,  dont une est la vice-présidente du Sénat. </w:t>
      </w:r>
    </w:p>
    <w:p w:rsidR="00000000" w:rsidRDefault="00000000">
      <w:pPr>
        <w:pStyle w:val="Header"/>
        <w:tabs>
          <w:tab w:val="clear" w:pos="4320"/>
          <w:tab w:val="clear" w:pos="8640"/>
        </w:tabs>
        <w:outlineLvl w:val="0"/>
        <w:rPr>
          <w:sz w:val="24"/>
        </w:rPr>
      </w:pPr>
    </w:p>
    <w:p w:rsidR="00000000" w:rsidRDefault="00000000">
      <w:pPr>
        <w:pStyle w:val="Header"/>
        <w:numPr>
          <w:ilvl w:val="1"/>
          <w:numId w:val="45"/>
        </w:numPr>
        <w:tabs>
          <w:tab w:val="clear" w:pos="4320"/>
          <w:tab w:val="clear" w:pos="8640"/>
        </w:tabs>
        <w:outlineLvl w:val="0"/>
        <w:rPr>
          <w:sz w:val="24"/>
        </w:rPr>
      </w:pPr>
      <w:r>
        <w:rPr>
          <w:sz w:val="24"/>
        </w:rPr>
        <w:t>Les indicateurs de la participation des femmes ont été mis au point par le PNUD pour déterminer si les femmes peuvent participer aussi activement que les hommes à la vie économique et politique</w:t>
      </w:r>
      <w:r>
        <w:rPr>
          <w:rStyle w:val="FootnoteReference"/>
          <w:sz w:val="24"/>
        </w:rPr>
        <w:footnoteReference w:id="14"/>
      </w:r>
      <w:r>
        <w:rPr>
          <w:sz w:val="24"/>
        </w:rPr>
        <w:t xml:space="preserve">.  Le tableau 9 montre que Fidji  occupe un rang modeste, et que les femmes ont certaines possibilités de prendre part aux affaires politiques et économiques de Fidji, mais dans une mesure considérablement moindre que les hommes.  </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b/>
          <w:sz w:val="24"/>
        </w:rPr>
      </w:pPr>
      <w:r>
        <w:rPr>
          <w:i/>
          <w:sz w:val="24"/>
        </w:rPr>
        <w:t xml:space="preserve">Tableau 9 : </w:t>
      </w:r>
      <w:r>
        <w:rPr>
          <w:b/>
          <w:sz w:val="24"/>
        </w:rPr>
        <w:t>Indicateur de la participation des femmes pour Fidji</w:t>
      </w:r>
    </w:p>
    <w:p w:rsidR="00000000" w:rsidRDefault="00000000">
      <w:pPr>
        <w:pStyle w:val="Header"/>
        <w:tabs>
          <w:tab w:val="clear" w:pos="4320"/>
          <w:tab w:val="clear" w:pos="8640"/>
        </w:tabs>
        <w:outlineLvl w:val="0"/>
        <w:rPr>
          <w:sz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08"/>
        <w:gridCol w:w="813"/>
        <w:gridCol w:w="1350"/>
        <w:gridCol w:w="1800"/>
        <w:gridCol w:w="1890"/>
        <w:gridCol w:w="1350"/>
      </w:tblGrid>
      <w:tr w:rsidR="00000000">
        <w:tblPrEx>
          <w:tblCellMar>
            <w:top w:w="0" w:type="dxa"/>
            <w:bottom w:w="0" w:type="dxa"/>
          </w:tblCellMar>
        </w:tblPrEx>
        <w:trPr>
          <w:cantSplit/>
        </w:trPr>
        <w:tc>
          <w:tcPr>
            <w:tcW w:w="1908" w:type="dxa"/>
          </w:tcPr>
          <w:p w:rsidR="00000000" w:rsidRDefault="00000000">
            <w:pPr>
              <w:pStyle w:val="Header"/>
              <w:tabs>
                <w:tab w:val="clear" w:pos="4320"/>
                <w:tab w:val="clear" w:pos="8640"/>
              </w:tabs>
              <w:jc w:val="center"/>
              <w:outlineLvl w:val="0"/>
              <w:rPr>
                <w:b/>
              </w:rPr>
            </w:pPr>
            <w:r>
              <w:rPr>
                <w:b/>
              </w:rPr>
              <w:t>Pays</w:t>
            </w:r>
          </w:p>
        </w:tc>
        <w:tc>
          <w:tcPr>
            <w:tcW w:w="813" w:type="dxa"/>
          </w:tcPr>
          <w:p w:rsidR="00000000" w:rsidRDefault="00000000">
            <w:pPr>
              <w:pStyle w:val="Header"/>
              <w:tabs>
                <w:tab w:val="clear" w:pos="4320"/>
                <w:tab w:val="clear" w:pos="8640"/>
              </w:tabs>
              <w:jc w:val="center"/>
              <w:outlineLvl w:val="0"/>
              <w:rPr>
                <w:b/>
              </w:rPr>
            </w:pPr>
            <w:r>
              <w:rPr>
                <w:b/>
              </w:rPr>
              <w:t>IPF</w:t>
            </w:r>
          </w:p>
        </w:tc>
        <w:tc>
          <w:tcPr>
            <w:tcW w:w="1350" w:type="dxa"/>
          </w:tcPr>
          <w:p w:rsidR="00000000" w:rsidRDefault="00000000">
            <w:pPr>
              <w:pStyle w:val="Header"/>
              <w:tabs>
                <w:tab w:val="clear" w:pos="4320"/>
                <w:tab w:val="clear" w:pos="8640"/>
              </w:tabs>
              <w:jc w:val="center"/>
              <w:outlineLvl w:val="0"/>
              <w:rPr>
                <w:b/>
              </w:rPr>
            </w:pPr>
            <w:r>
              <w:rPr>
                <w:b/>
              </w:rPr>
              <w:t>Sièges au parlement (% femmes)</w:t>
            </w:r>
          </w:p>
        </w:tc>
        <w:tc>
          <w:tcPr>
            <w:tcW w:w="1800" w:type="dxa"/>
          </w:tcPr>
          <w:p w:rsidR="00000000" w:rsidRDefault="00000000">
            <w:pPr>
              <w:pStyle w:val="Header"/>
              <w:tabs>
                <w:tab w:val="clear" w:pos="4320"/>
                <w:tab w:val="clear" w:pos="8640"/>
              </w:tabs>
              <w:jc w:val="center"/>
              <w:outlineLvl w:val="0"/>
              <w:rPr>
                <w:b/>
                <w:sz w:val="16"/>
              </w:rPr>
            </w:pPr>
            <w:r>
              <w:rPr>
                <w:b/>
                <w:sz w:val="16"/>
              </w:rPr>
              <w:t>Administrateur et dirigeants</w:t>
            </w:r>
          </w:p>
          <w:p w:rsidR="00000000" w:rsidRDefault="00000000">
            <w:pPr>
              <w:pStyle w:val="Header"/>
              <w:tabs>
                <w:tab w:val="clear" w:pos="4320"/>
                <w:tab w:val="clear" w:pos="8640"/>
              </w:tabs>
              <w:jc w:val="center"/>
              <w:outlineLvl w:val="0"/>
              <w:rPr>
                <w:b/>
                <w:sz w:val="16"/>
              </w:rPr>
            </w:pPr>
            <w:r>
              <w:rPr>
                <w:b/>
                <w:sz w:val="16"/>
              </w:rPr>
              <w:t>(% femmes)</w:t>
            </w:r>
          </w:p>
        </w:tc>
        <w:tc>
          <w:tcPr>
            <w:tcW w:w="1890" w:type="dxa"/>
          </w:tcPr>
          <w:p w:rsidR="00000000" w:rsidRDefault="00000000">
            <w:pPr>
              <w:pStyle w:val="Header"/>
              <w:tabs>
                <w:tab w:val="clear" w:pos="4320"/>
                <w:tab w:val="clear" w:pos="8640"/>
              </w:tabs>
              <w:jc w:val="center"/>
              <w:outlineLvl w:val="0"/>
              <w:rPr>
                <w:b/>
              </w:rPr>
            </w:pPr>
            <w:r>
              <w:rPr>
                <w:b/>
              </w:rPr>
              <w:t>Professionnels et agents techniques (% femmes)</w:t>
            </w:r>
          </w:p>
        </w:tc>
        <w:tc>
          <w:tcPr>
            <w:tcW w:w="1350" w:type="dxa"/>
          </w:tcPr>
          <w:p w:rsidR="00000000" w:rsidRDefault="00000000">
            <w:pPr>
              <w:pStyle w:val="Header"/>
              <w:tabs>
                <w:tab w:val="clear" w:pos="4320"/>
                <w:tab w:val="clear" w:pos="8640"/>
              </w:tabs>
              <w:jc w:val="center"/>
              <w:outlineLvl w:val="0"/>
              <w:rPr>
                <w:b/>
              </w:rPr>
            </w:pPr>
            <w:r>
              <w:rPr>
                <w:b/>
              </w:rPr>
              <w:t>PIB réel par femme</w:t>
            </w:r>
          </w:p>
        </w:tc>
      </w:tr>
      <w:tr w:rsidR="00000000">
        <w:tblPrEx>
          <w:tblCellMar>
            <w:top w:w="0" w:type="dxa"/>
            <w:bottom w:w="0" w:type="dxa"/>
          </w:tblCellMar>
        </w:tblPrEx>
        <w:tc>
          <w:tcPr>
            <w:tcW w:w="1908" w:type="dxa"/>
          </w:tcPr>
          <w:p w:rsidR="00000000" w:rsidRDefault="00000000">
            <w:pPr>
              <w:pStyle w:val="Header"/>
              <w:tabs>
                <w:tab w:val="clear" w:pos="4320"/>
                <w:tab w:val="clear" w:pos="8640"/>
              </w:tabs>
              <w:outlineLvl w:val="0"/>
              <w:rPr>
                <w:sz w:val="24"/>
              </w:rPr>
            </w:pPr>
            <w:r>
              <w:rPr>
                <w:sz w:val="24"/>
              </w:rPr>
              <w:t>Iles Salomon</w:t>
            </w:r>
          </w:p>
        </w:tc>
        <w:tc>
          <w:tcPr>
            <w:tcW w:w="813" w:type="dxa"/>
          </w:tcPr>
          <w:p w:rsidR="00000000" w:rsidRDefault="00000000">
            <w:pPr>
              <w:pStyle w:val="Header"/>
              <w:tabs>
                <w:tab w:val="clear" w:pos="4320"/>
                <w:tab w:val="clear" w:pos="8640"/>
              </w:tabs>
              <w:jc w:val="center"/>
              <w:outlineLvl w:val="0"/>
              <w:rPr>
                <w:sz w:val="24"/>
              </w:rPr>
            </w:pPr>
            <w:r>
              <w:rPr>
                <w:sz w:val="24"/>
              </w:rPr>
              <w:t>-</w:t>
            </w:r>
          </w:p>
        </w:tc>
        <w:tc>
          <w:tcPr>
            <w:tcW w:w="1350" w:type="dxa"/>
          </w:tcPr>
          <w:p w:rsidR="00000000" w:rsidRDefault="00000000">
            <w:pPr>
              <w:pStyle w:val="Header"/>
              <w:tabs>
                <w:tab w:val="clear" w:pos="4320"/>
                <w:tab w:val="clear" w:pos="8640"/>
              </w:tabs>
              <w:jc w:val="center"/>
              <w:outlineLvl w:val="0"/>
              <w:rPr>
                <w:sz w:val="24"/>
              </w:rPr>
            </w:pPr>
            <w:r>
              <w:rPr>
                <w:sz w:val="24"/>
              </w:rPr>
              <w:t>2,0</w:t>
            </w:r>
          </w:p>
        </w:tc>
        <w:tc>
          <w:tcPr>
            <w:tcW w:w="1800" w:type="dxa"/>
          </w:tcPr>
          <w:p w:rsidR="00000000" w:rsidRDefault="00000000">
            <w:pPr>
              <w:pStyle w:val="Header"/>
              <w:tabs>
                <w:tab w:val="clear" w:pos="4320"/>
                <w:tab w:val="clear" w:pos="8640"/>
              </w:tabs>
              <w:ind w:right="-162"/>
              <w:jc w:val="center"/>
              <w:outlineLvl w:val="0"/>
              <w:rPr>
                <w:sz w:val="24"/>
              </w:rPr>
            </w:pPr>
            <w:r>
              <w:rPr>
                <w:sz w:val="24"/>
              </w:rPr>
              <w:t>-</w:t>
            </w:r>
          </w:p>
        </w:tc>
        <w:tc>
          <w:tcPr>
            <w:tcW w:w="1890" w:type="dxa"/>
          </w:tcPr>
          <w:p w:rsidR="00000000" w:rsidRDefault="00000000">
            <w:pPr>
              <w:pStyle w:val="Header"/>
              <w:tabs>
                <w:tab w:val="clear" w:pos="4320"/>
                <w:tab w:val="clear" w:pos="8640"/>
              </w:tabs>
              <w:jc w:val="center"/>
              <w:outlineLvl w:val="0"/>
              <w:rPr>
                <w:sz w:val="24"/>
              </w:rPr>
            </w:pPr>
            <w:r>
              <w:rPr>
                <w:sz w:val="24"/>
              </w:rPr>
              <w:t>-</w:t>
            </w:r>
          </w:p>
        </w:tc>
        <w:tc>
          <w:tcPr>
            <w:tcW w:w="1350" w:type="dxa"/>
          </w:tcPr>
          <w:p w:rsidR="00000000" w:rsidRDefault="00000000">
            <w:pPr>
              <w:pStyle w:val="Header"/>
              <w:tabs>
                <w:tab w:val="clear" w:pos="4320"/>
                <w:tab w:val="clear" w:pos="8640"/>
              </w:tabs>
              <w:jc w:val="center"/>
              <w:outlineLvl w:val="0"/>
              <w:rPr>
                <w:sz w:val="24"/>
              </w:rPr>
            </w:pPr>
            <w:r>
              <w:rPr>
                <w:sz w:val="24"/>
              </w:rPr>
              <w:t>1 886</w:t>
            </w:r>
          </w:p>
        </w:tc>
      </w:tr>
      <w:tr w:rsidR="00000000">
        <w:tblPrEx>
          <w:tblCellMar>
            <w:top w:w="0" w:type="dxa"/>
            <w:bottom w:w="0" w:type="dxa"/>
          </w:tblCellMar>
        </w:tblPrEx>
        <w:tc>
          <w:tcPr>
            <w:tcW w:w="1908" w:type="dxa"/>
          </w:tcPr>
          <w:p w:rsidR="00000000" w:rsidRDefault="00000000">
            <w:pPr>
              <w:pStyle w:val="Header"/>
              <w:tabs>
                <w:tab w:val="clear" w:pos="4320"/>
                <w:tab w:val="clear" w:pos="8640"/>
              </w:tabs>
              <w:outlineLvl w:val="0"/>
              <w:rPr>
                <w:sz w:val="24"/>
              </w:rPr>
            </w:pPr>
            <w:r>
              <w:rPr>
                <w:sz w:val="24"/>
              </w:rPr>
              <w:t>Papouasie Nouvelle Guinée</w:t>
            </w:r>
          </w:p>
        </w:tc>
        <w:tc>
          <w:tcPr>
            <w:tcW w:w="813" w:type="dxa"/>
          </w:tcPr>
          <w:p w:rsidR="00000000" w:rsidRDefault="00000000">
            <w:pPr>
              <w:pStyle w:val="Header"/>
              <w:tabs>
                <w:tab w:val="clear" w:pos="4320"/>
                <w:tab w:val="clear" w:pos="8640"/>
              </w:tabs>
              <w:jc w:val="center"/>
              <w:outlineLvl w:val="0"/>
              <w:rPr>
                <w:sz w:val="24"/>
              </w:rPr>
            </w:pPr>
            <w:r>
              <w:rPr>
                <w:sz w:val="24"/>
              </w:rPr>
              <w:t>0.255</w:t>
            </w:r>
          </w:p>
        </w:tc>
        <w:tc>
          <w:tcPr>
            <w:tcW w:w="1350" w:type="dxa"/>
          </w:tcPr>
          <w:p w:rsidR="00000000" w:rsidRDefault="00000000">
            <w:pPr>
              <w:pStyle w:val="Header"/>
              <w:tabs>
                <w:tab w:val="clear" w:pos="4320"/>
                <w:tab w:val="clear" w:pos="8640"/>
              </w:tabs>
              <w:jc w:val="center"/>
              <w:outlineLvl w:val="0"/>
              <w:rPr>
                <w:sz w:val="24"/>
              </w:rPr>
            </w:pPr>
            <w:r>
              <w:rPr>
                <w:sz w:val="24"/>
              </w:rPr>
              <w:t>1,8</w:t>
            </w:r>
          </w:p>
        </w:tc>
        <w:tc>
          <w:tcPr>
            <w:tcW w:w="1800" w:type="dxa"/>
          </w:tcPr>
          <w:p w:rsidR="00000000" w:rsidRDefault="00000000">
            <w:pPr>
              <w:pStyle w:val="Header"/>
              <w:tabs>
                <w:tab w:val="clear" w:pos="4320"/>
                <w:tab w:val="clear" w:pos="8640"/>
              </w:tabs>
              <w:jc w:val="center"/>
              <w:outlineLvl w:val="0"/>
              <w:rPr>
                <w:sz w:val="24"/>
              </w:rPr>
            </w:pPr>
            <w:r>
              <w:rPr>
                <w:sz w:val="24"/>
              </w:rPr>
              <w:t>11,6</w:t>
            </w:r>
          </w:p>
        </w:tc>
        <w:tc>
          <w:tcPr>
            <w:tcW w:w="1890" w:type="dxa"/>
          </w:tcPr>
          <w:p w:rsidR="00000000" w:rsidRDefault="00000000">
            <w:pPr>
              <w:pStyle w:val="Header"/>
              <w:tabs>
                <w:tab w:val="clear" w:pos="4320"/>
                <w:tab w:val="clear" w:pos="8640"/>
              </w:tabs>
              <w:jc w:val="center"/>
              <w:outlineLvl w:val="0"/>
              <w:rPr>
                <w:sz w:val="24"/>
              </w:rPr>
            </w:pPr>
            <w:r>
              <w:rPr>
                <w:sz w:val="24"/>
              </w:rPr>
              <w:t>29,5</w:t>
            </w:r>
          </w:p>
        </w:tc>
        <w:tc>
          <w:tcPr>
            <w:tcW w:w="1350" w:type="dxa"/>
          </w:tcPr>
          <w:p w:rsidR="00000000" w:rsidRDefault="00000000">
            <w:pPr>
              <w:pStyle w:val="Header"/>
              <w:tabs>
                <w:tab w:val="clear" w:pos="4320"/>
                <w:tab w:val="clear" w:pos="8640"/>
              </w:tabs>
              <w:jc w:val="center"/>
              <w:outlineLvl w:val="0"/>
              <w:rPr>
                <w:sz w:val="24"/>
              </w:rPr>
            </w:pPr>
            <w:r>
              <w:rPr>
                <w:sz w:val="24"/>
              </w:rPr>
              <w:t>1,915</w:t>
            </w:r>
          </w:p>
        </w:tc>
      </w:tr>
      <w:tr w:rsidR="00000000">
        <w:tblPrEx>
          <w:tblCellMar>
            <w:top w:w="0" w:type="dxa"/>
            <w:bottom w:w="0" w:type="dxa"/>
          </w:tblCellMar>
        </w:tblPrEx>
        <w:tc>
          <w:tcPr>
            <w:tcW w:w="1908" w:type="dxa"/>
          </w:tcPr>
          <w:p w:rsidR="00000000" w:rsidRDefault="00000000">
            <w:pPr>
              <w:pStyle w:val="Header"/>
              <w:tabs>
                <w:tab w:val="clear" w:pos="4320"/>
                <w:tab w:val="clear" w:pos="8640"/>
              </w:tabs>
              <w:outlineLvl w:val="0"/>
              <w:rPr>
                <w:sz w:val="24"/>
              </w:rPr>
            </w:pPr>
            <w:r>
              <w:rPr>
                <w:sz w:val="24"/>
              </w:rPr>
              <w:t>Fidji</w:t>
            </w:r>
          </w:p>
        </w:tc>
        <w:tc>
          <w:tcPr>
            <w:tcW w:w="813" w:type="dxa"/>
          </w:tcPr>
          <w:p w:rsidR="00000000" w:rsidRDefault="00000000">
            <w:pPr>
              <w:pStyle w:val="Header"/>
              <w:tabs>
                <w:tab w:val="clear" w:pos="4320"/>
                <w:tab w:val="clear" w:pos="8640"/>
              </w:tabs>
              <w:jc w:val="center"/>
              <w:outlineLvl w:val="0"/>
              <w:rPr>
                <w:sz w:val="24"/>
              </w:rPr>
            </w:pPr>
            <w:r>
              <w:rPr>
                <w:sz w:val="24"/>
              </w:rPr>
              <w:t>0,327</w:t>
            </w:r>
          </w:p>
        </w:tc>
        <w:tc>
          <w:tcPr>
            <w:tcW w:w="1350" w:type="dxa"/>
          </w:tcPr>
          <w:p w:rsidR="00000000" w:rsidRDefault="00000000">
            <w:pPr>
              <w:pStyle w:val="Header"/>
              <w:tabs>
                <w:tab w:val="clear" w:pos="4320"/>
                <w:tab w:val="clear" w:pos="8640"/>
              </w:tabs>
              <w:jc w:val="center"/>
              <w:outlineLvl w:val="0"/>
              <w:rPr>
                <w:sz w:val="24"/>
              </w:rPr>
            </w:pPr>
            <w:r>
              <w:rPr>
                <w:sz w:val="24"/>
              </w:rPr>
              <w:t>5,8</w:t>
            </w:r>
          </w:p>
        </w:tc>
        <w:tc>
          <w:tcPr>
            <w:tcW w:w="1800" w:type="dxa"/>
          </w:tcPr>
          <w:p w:rsidR="00000000" w:rsidRDefault="00000000">
            <w:pPr>
              <w:pStyle w:val="Header"/>
              <w:tabs>
                <w:tab w:val="clear" w:pos="4320"/>
                <w:tab w:val="clear" w:pos="8640"/>
              </w:tabs>
              <w:jc w:val="center"/>
              <w:outlineLvl w:val="0"/>
              <w:rPr>
                <w:sz w:val="24"/>
              </w:rPr>
            </w:pPr>
            <w:r>
              <w:rPr>
                <w:sz w:val="24"/>
              </w:rPr>
              <w:t>48,3</w:t>
            </w:r>
          </w:p>
        </w:tc>
        <w:tc>
          <w:tcPr>
            <w:tcW w:w="1890" w:type="dxa"/>
          </w:tcPr>
          <w:p w:rsidR="00000000" w:rsidRDefault="00000000">
            <w:pPr>
              <w:pStyle w:val="Header"/>
              <w:tabs>
                <w:tab w:val="clear" w:pos="4320"/>
                <w:tab w:val="clear" w:pos="8640"/>
              </w:tabs>
              <w:jc w:val="center"/>
              <w:outlineLvl w:val="0"/>
              <w:rPr>
                <w:sz w:val="24"/>
              </w:rPr>
            </w:pPr>
            <w:r>
              <w:rPr>
                <w:sz w:val="24"/>
              </w:rPr>
              <w:t>10,5</w:t>
            </w:r>
          </w:p>
        </w:tc>
        <w:tc>
          <w:tcPr>
            <w:tcW w:w="1350" w:type="dxa"/>
          </w:tcPr>
          <w:p w:rsidR="00000000" w:rsidRDefault="00000000">
            <w:pPr>
              <w:pStyle w:val="Header"/>
              <w:tabs>
                <w:tab w:val="clear" w:pos="4320"/>
                <w:tab w:val="clear" w:pos="8640"/>
              </w:tabs>
              <w:jc w:val="center"/>
              <w:outlineLvl w:val="0"/>
              <w:rPr>
                <w:sz w:val="24"/>
              </w:rPr>
            </w:pPr>
            <w:r>
              <w:rPr>
                <w:sz w:val="24"/>
              </w:rPr>
              <w:t>1,897</w:t>
            </w:r>
          </w:p>
        </w:tc>
      </w:tr>
      <w:tr w:rsidR="00000000">
        <w:tblPrEx>
          <w:tblCellMar>
            <w:top w:w="0" w:type="dxa"/>
            <w:bottom w:w="0" w:type="dxa"/>
          </w:tblCellMar>
        </w:tblPrEx>
        <w:tc>
          <w:tcPr>
            <w:tcW w:w="1908" w:type="dxa"/>
          </w:tcPr>
          <w:p w:rsidR="00000000" w:rsidRDefault="00000000">
            <w:pPr>
              <w:pStyle w:val="Header"/>
              <w:tabs>
                <w:tab w:val="clear" w:pos="4320"/>
                <w:tab w:val="clear" w:pos="8640"/>
              </w:tabs>
              <w:outlineLvl w:val="0"/>
              <w:rPr>
                <w:sz w:val="24"/>
              </w:rPr>
            </w:pPr>
            <w:r>
              <w:rPr>
                <w:sz w:val="24"/>
              </w:rPr>
              <w:t>Australie</w:t>
            </w:r>
          </w:p>
        </w:tc>
        <w:tc>
          <w:tcPr>
            <w:tcW w:w="813" w:type="dxa"/>
          </w:tcPr>
          <w:p w:rsidR="00000000" w:rsidRDefault="00000000">
            <w:pPr>
              <w:pStyle w:val="Header"/>
              <w:tabs>
                <w:tab w:val="clear" w:pos="4320"/>
                <w:tab w:val="clear" w:pos="8640"/>
              </w:tabs>
              <w:jc w:val="center"/>
              <w:outlineLvl w:val="0"/>
              <w:rPr>
                <w:sz w:val="24"/>
              </w:rPr>
            </w:pPr>
            <w:r>
              <w:rPr>
                <w:sz w:val="24"/>
              </w:rPr>
              <w:t>0,707</w:t>
            </w:r>
          </w:p>
        </w:tc>
        <w:tc>
          <w:tcPr>
            <w:tcW w:w="1350" w:type="dxa"/>
          </w:tcPr>
          <w:p w:rsidR="00000000" w:rsidRDefault="00000000">
            <w:pPr>
              <w:pStyle w:val="Header"/>
              <w:tabs>
                <w:tab w:val="clear" w:pos="4320"/>
                <w:tab w:val="clear" w:pos="8640"/>
              </w:tabs>
              <w:jc w:val="center"/>
              <w:outlineLvl w:val="0"/>
              <w:rPr>
                <w:sz w:val="24"/>
              </w:rPr>
            </w:pPr>
            <w:r>
              <w:rPr>
                <w:sz w:val="24"/>
              </w:rPr>
              <w:t>25,9</w:t>
            </w:r>
          </w:p>
        </w:tc>
        <w:tc>
          <w:tcPr>
            <w:tcW w:w="1800" w:type="dxa"/>
          </w:tcPr>
          <w:p w:rsidR="00000000" w:rsidRDefault="00000000">
            <w:pPr>
              <w:pStyle w:val="Header"/>
              <w:tabs>
                <w:tab w:val="clear" w:pos="4320"/>
                <w:tab w:val="clear" w:pos="8640"/>
              </w:tabs>
              <w:jc w:val="center"/>
              <w:outlineLvl w:val="0"/>
              <w:rPr>
                <w:sz w:val="24"/>
              </w:rPr>
            </w:pPr>
            <w:r>
              <w:rPr>
                <w:sz w:val="24"/>
              </w:rPr>
              <w:t>43,3</w:t>
            </w:r>
          </w:p>
        </w:tc>
        <w:tc>
          <w:tcPr>
            <w:tcW w:w="1890" w:type="dxa"/>
          </w:tcPr>
          <w:p w:rsidR="00000000" w:rsidRDefault="00000000">
            <w:pPr>
              <w:pStyle w:val="Header"/>
              <w:tabs>
                <w:tab w:val="clear" w:pos="4320"/>
                <w:tab w:val="clear" w:pos="8640"/>
              </w:tabs>
              <w:jc w:val="center"/>
              <w:outlineLvl w:val="0"/>
              <w:rPr>
                <w:sz w:val="24"/>
              </w:rPr>
            </w:pPr>
            <w:r>
              <w:rPr>
                <w:sz w:val="24"/>
              </w:rPr>
              <w:t>25,5</w:t>
            </w:r>
          </w:p>
        </w:tc>
        <w:tc>
          <w:tcPr>
            <w:tcW w:w="1350" w:type="dxa"/>
          </w:tcPr>
          <w:p w:rsidR="00000000" w:rsidRDefault="00000000">
            <w:pPr>
              <w:pStyle w:val="Header"/>
              <w:tabs>
                <w:tab w:val="clear" w:pos="4320"/>
                <w:tab w:val="clear" w:pos="8640"/>
              </w:tabs>
              <w:jc w:val="center"/>
              <w:outlineLvl w:val="0"/>
              <w:rPr>
                <w:sz w:val="24"/>
              </w:rPr>
            </w:pPr>
            <w:r>
              <w:rPr>
                <w:sz w:val="24"/>
              </w:rPr>
              <w:t>16,526</w:t>
            </w:r>
          </w:p>
        </w:tc>
      </w:tr>
      <w:tr w:rsidR="00000000">
        <w:tblPrEx>
          <w:tblCellMar>
            <w:top w:w="0" w:type="dxa"/>
            <w:bottom w:w="0" w:type="dxa"/>
          </w:tblCellMar>
        </w:tblPrEx>
        <w:tc>
          <w:tcPr>
            <w:tcW w:w="1908" w:type="dxa"/>
          </w:tcPr>
          <w:p w:rsidR="00000000" w:rsidRDefault="00000000">
            <w:pPr>
              <w:pStyle w:val="Header"/>
              <w:tabs>
                <w:tab w:val="clear" w:pos="4320"/>
                <w:tab w:val="clear" w:pos="8640"/>
              </w:tabs>
              <w:outlineLvl w:val="0"/>
              <w:rPr>
                <w:sz w:val="24"/>
              </w:rPr>
            </w:pPr>
            <w:r>
              <w:rPr>
                <w:sz w:val="24"/>
              </w:rPr>
              <w:t>Nouvelle Zélande</w:t>
            </w:r>
          </w:p>
        </w:tc>
        <w:tc>
          <w:tcPr>
            <w:tcW w:w="813" w:type="dxa"/>
          </w:tcPr>
          <w:p w:rsidR="00000000" w:rsidRDefault="00000000">
            <w:pPr>
              <w:pStyle w:val="Header"/>
              <w:tabs>
                <w:tab w:val="clear" w:pos="4320"/>
                <w:tab w:val="clear" w:pos="8640"/>
              </w:tabs>
              <w:jc w:val="center"/>
              <w:outlineLvl w:val="0"/>
              <w:rPr>
                <w:sz w:val="24"/>
              </w:rPr>
            </w:pPr>
            <w:r>
              <w:rPr>
                <w:sz w:val="24"/>
              </w:rPr>
              <w:t>0,700</w:t>
            </w:r>
          </w:p>
        </w:tc>
        <w:tc>
          <w:tcPr>
            <w:tcW w:w="1350" w:type="dxa"/>
          </w:tcPr>
          <w:p w:rsidR="00000000" w:rsidRDefault="00000000">
            <w:pPr>
              <w:pStyle w:val="Header"/>
              <w:tabs>
                <w:tab w:val="clear" w:pos="4320"/>
                <w:tab w:val="clear" w:pos="8640"/>
              </w:tabs>
              <w:jc w:val="center"/>
              <w:outlineLvl w:val="0"/>
              <w:rPr>
                <w:sz w:val="24"/>
              </w:rPr>
            </w:pPr>
            <w:r>
              <w:rPr>
                <w:sz w:val="24"/>
              </w:rPr>
              <w:t>29,2</w:t>
            </w:r>
          </w:p>
        </w:tc>
        <w:tc>
          <w:tcPr>
            <w:tcW w:w="1800" w:type="dxa"/>
          </w:tcPr>
          <w:p w:rsidR="00000000" w:rsidRDefault="00000000">
            <w:pPr>
              <w:pStyle w:val="Header"/>
              <w:tabs>
                <w:tab w:val="clear" w:pos="4320"/>
                <w:tab w:val="clear" w:pos="8640"/>
              </w:tabs>
              <w:jc w:val="center"/>
              <w:outlineLvl w:val="0"/>
              <w:rPr>
                <w:sz w:val="24"/>
              </w:rPr>
            </w:pPr>
            <w:r>
              <w:rPr>
                <w:sz w:val="24"/>
              </w:rPr>
              <w:t>24,2</w:t>
            </w:r>
          </w:p>
        </w:tc>
        <w:tc>
          <w:tcPr>
            <w:tcW w:w="1890" w:type="dxa"/>
          </w:tcPr>
          <w:p w:rsidR="00000000" w:rsidRDefault="00000000">
            <w:pPr>
              <w:pStyle w:val="Header"/>
              <w:tabs>
                <w:tab w:val="clear" w:pos="4320"/>
                <w:tab w:val="clear" w:pos="8640"/>
              </w:tabs>
              <w:jc w:val="center"/>
              <w:outlineLvl w:val="0"/>
              <w:rPr>
                <w:sz w:val="24"/>
              </w:rPr>
            </w:pPr>
            <w:r>
              <w:rPr>
                <w:sz w:val="24"/>
              </w:rPr>
              <w:t>49,6</w:t>
            </w:r>
          </w:p>
        </w:tc>
        <w:tc>
          <w:tcPr>
            <w:tcW w:w="1350" w:type="dxa"/>
          </w:tcPr>
          <w:p w:rsidR="00000000" w:rsidRDefault="00000000">
            <w:pPr>
              <w:pStyle w:val="Header"/>
              <w:tabs>
                <w:tab w:val="clear" w:pos="4320"/>
                <w:tab w:val="clear" w:pos="8640"/>
              </w:tabs>
              <w:jc w:val="center"/>
              <w:outlineLvl w:val="0"/>
              <w:rPr>
                <w:sz w:val="24"/>
              </w:rPr>
            </w:pPr>
            <w:r>
              <w:rPr>
                <w:sz w:val="24"/>
              </w:rPr>
              <w:t>13,757</w:t>
            </w:r>
          </w:p>
        </w:tc>
      </w:tr>
    </w:tbl>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i/>
          <w:sz w:val="24"/>
        </w:rPr>
      </w:pPr>
      <w:r>
        <w:rPr>
          <w:i/>
          <w:sz w:val="24"/>
        </w:rPr>
        <w:t>Calculés d’après le PNUD, 1999</w:t>
      </w:r>
    </w:p>
    <w:p w:rsidR="00000000" w:rsidRDefault="00000000">
      <w:pPr>
        <w:pStyle w:val="Header"/>
        <w:tabs>
          <w:tab w:val="clear" w:pos="4320"/>
          <w:tab w:val="clear" w:pos="8640"/>
        </w:tabs>
        <w:outlineLvl w:val="0"/>
        <w:rPr>
          <w:sz w:val="24"/>
        </w:rPr>
      </w:pPr>
    </w:p>
    <w:p w:rsidR="00000000" w:rsidRDefault="00000000">
      <w:pPr>
        <w:pStyle w:val="Header"/>
        <w:numPr>
          <w:ilvl w:val="1"/>
          <w:numId w:val="45"/>
        </w:numPr>
        <w:tabs>
          <w:tab w:val="clear" w:pos="4320"/>
          <w:tab w:val="clear" w:pos="8640"/>
        </w:tabs>
        <w:outlineLvl w:val="0"/>
        <w:rPr>
          <w:sz w:val="24"/>
        </w:rPr>
      </w:pPr>
      <w:r>
        <w:rPr>
          <w:sz w:val="24"/>
        </w:rPr>
        <w:t>Les femmes se préoccupent de leurs droits et de leurs moyens de subsistance mais la politique locale est généralement dominée par les hommes, surtout dans les communautés traditionnelles. La représentation des femmes  investies d’une fonction publique et qui participent aux affaires nationales a été limitée par les attitudes sociales et leur manque de confiance. Ceci se traduit par la faible participation des femmes, même à des niveaux moins importants de prises de décisions dans des organismes publics ou officiels. Cette situation est devenue la préoccupation de certaines organisations de la société civile, qui encouragent et forment les femmes dans le but de les faire participer davantage à la vie politique et de se présenter aux élections locales ou nationales.</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r>
        <w:rPr>
          <w:sz w:val="24"/>
        </w:rPr>
        <w:t xml:space="preserve"> </w:t>
      </w:r>
    </w:p>
    <w:p w:rsidR="00000000" w:rsidRDefault="00000000">
      <w:pPr>
        <w:pStyle w:val="Header"/>
        <w:tabs>
          <w:tab w:val="clear" w:pos="4320"/>
          <w:tab w:val="clear" w:pos="8640"/>
        </w:tabs>
        <w:outlineLvl w:val="0"/>
        <w:rPr>
          <w:b/>
          <w:sz w:val="24"/>
        </w:rPr>
      </w:pPr>
      <w:r>
        <w:rPr>
          <w:b/>
          <w:sz w:val="24"/>
        </w:rPr>
        <w:t>Les femmes dans l’administration et les comités locaux</w:t>
      </w:r>
    </w:p>
    <w:p w:rsidR="00000000" w:rsidRDefault="00000000">
      <w:pPr>
        <w:pStyle w:val="Header"/>
        <w:tabs>
          <w:tab w:val="clear" w:pos="4320"/>
          <w:tab w:val="clear" w:pos="8640"/>
        </w:tabs>
        <w:outlineLvl w:val="0"/>
        <w:rPr>
          <w:sz w:val="24"/>
        </w:rPr>
      </w:pPr>
    </w:p>
    <w:p w:rsidR="00000000" w:rsidRDefault="00000000">
      <w:pPr>
        <w:pStyle w:val="Header"/>
        <w:numPr>
          <w:ilvl w:val="1"/>
          <w:numId w:val="45"/>
        </w:numPr>
        <w:tabs>
          <w:tab w:val="clear" w:pos="4320"/>
          <w:tab w:val="clear" w:pos="8640"/>
        </w:tabs>
        <w:outlineLvl w:val="0"/>
        <w:rPr>
          <w:sz w:val="24"/>
        </w:rPr>
      </w:pPr>
      <w:r>
        <w:rPr>
          <w:sz w:val="24"/>
        </w:rPr>
        <w:t>La représentation des femmes dans les conseils et comités publics était  globalement de 17% en 1998. Le tableau  10 montre une augmentation du nombre de femmes  dans les organes de décision. La participation des femmes est plus élevée dans des domaines attachés à leur rôle traditionnel qui est de veiller au bien-être d’autrui,  et se manifeste en particulier dans les conseils d’administration des maisons de retraite, d’hôpitaux et de centres sanitaires. On rencontre peu de femmes investies de fonctions électives,  comme par exemple membres de conseils municipaux. En 1999, sur 138 membres des 11 conseils municipaux, 15 étaient des femmes, dont l’une est maire, et deux maires adjoints. Seulement 7% des membres des administrations  rurales locales sont des femmes. Une administration publique distincte dont la juridiction ne s’exerce que sur des Fidjiens fonctionne dans chaque province par l’intermédiaire d’un conseil nommé par le Ministre des affaires fidjiennes. En 1997 on comptait 31 femmes parmi les 483 membres des 14 conseils provinciaux. Le sommet de l’administration fidjienne est le Grand conseil des chefs, qui ne compte que cinq femmes. En 1994 il n’y avait que quatre femmes juges de paix, et trois organisations religieuses comptent des femmes prêtres qui agissent également en tant que préposées aux mariages, c’est à dire qu’elles ont officiellement le droit de célébrer des mariages en leur conférant un caractère plus solennel.</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b/>
          <w:sz w:val="24"/>
        </w:rPr>
      </w:pPr>
      <w:r>
        <w:rPr>
          <w:i/>
          <w:sz w:val="24"/>
        </w:rPr>
        <w:t>Tableau 10 </w:t>
      </w:r>
      <w:r>
        <w:rPr>
          <w:sz w:val="24"/>
        </w:rPr>
        <w:t xml:space="preserve">: </w:t>
      </w:r>
      <w:r>
        <w:rPr>
          <w:b/>
          <w:sz w:val="24"/>
        </w:rPr>
        <w:t>Membres de conseils, commissions, tribunaux, 1996-99</w:t>
      </w:r>
    </w:p>
    <w:p w:rsidR="00000000" w:rsidRDefault="00000000">
      <w:pPr>
        <w:pStyle w:val="Header"/>
        <w:tabs>
          <w:tab w:val="clear" w:pos="4320"/>
          <w:tab w:val="clear" w:pos="8640"/>
        </w:tabs>
        <w:outlineLvl w:val="0"/>
        <w:rPr>
          <w:sz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8"/>
        <w:gridCol w:w="630"/>
        <w:gridCol w:w="630"/>
        <w:gridCol w:w="630"/>
        <w:gridCol w:w="630"/>
        <w:gridCol w:w="630"/>
        <w:gridCol w:w="630"/>
        <w:gridCol w:w="630"/>
        <w:gridCol w:w="716"/>
        <w:gridCol w:w="716"/>
        <w:gridCol w:w="716"/>
        <w:gridCol w:w="720"/>
        <w:gridCol w:w="720"/>
      </w:tblGrid>
      <w:tr w:rsidR="00000000">
        <w:tblPrEx>
          <w:tblCellMar>
            <w:top w:w="0" w:type="dxa"/>
            <w:bottom w:w="0" w:type="dxa"/>
          </w:tblCellMar>
        </w:tblPrEx>
        <w:trPr>
          <w:cantSplit/>
        </w:trPr>
        <w:tc>
          <w:tcPr>
            <w:tcW w:w="1548" w:type="dxa"/>
          </w:tcPr>
          <w:p w:rsidR="00000000" w:rsidRDefault="00000000">
            <w:pPr>
              <w:pStyle w:val="Header"/>
              <w:tabs>
                <w:tab w:val="clear" w:pos="4320"/>
                <w:tab w:val="clear" w:pos="8640"/>
              </w:tabs>
              <w:jc w:val="center"/>
              <w:outlineLvl w:val="0"/>
              <w:rPr>
                <w:b/>
                <w:sz w:val="24"/>
              </w:rPr>
            </w:pPr>
            <w:r>
              <w:rPr>
                <w:b/>
                <w:sz w:val="24"/>
              </w:rPr>
              <w:t>Noms</w:t>
            </w:r>
          </w:p>
        </w:tc>
        <w:tc>
          <w:tcPr>
            <w:tcW w:w="1890" w:type="dxa"/>
            <w:gridSpan w:val="3"/>
          </w:tcPr>
          <w:p w:rsidR="00000000" w:rsidRDefault="00000000">
            <w:pPr>
              <w:pStyle w:val="Header"/>
              <w:tabs>
                <w:tab w:val="clear" w:pos="4320"/>
                <w:tab w:val="clear" w:pos="8640"/>
              </w:tabs>
              <w:jc w:val="center"/>
              <w:outlineLvl w:val="0"/>
              <w:rPr>
                <w:b/>
                <w:sz w:val="24"/>
              </w:rPr>
            </w:pPr>
            <w:r>
              <w:rPr>
                <w:b/>
                <w:sz w:val="24"/>
              </w:rPr>
              <w:t>1996</w:t>
            </w:r>
          </w:p>
        </w:tc>
        <w:tc>
          <w:tcPr>
            <w:tcW w:w="1890" w:type="dxa"/>
            <w:gridSpan w:val="3"/>
          </w:tcPr>
          <w:p w:rsidR="00000000" w:rsidRDefault="00000000">
            <w:pPr>
              <w:pStyle w:val="Header"/>
              <w:tabs>
                <w:tab w:val="clear" w:pos="4320"/>
                <w:tab w:val="clear" w:pos="8640"/>
              </w:tabs>
              <w:jc w:val="center"/>
              <w:outlineLvl w:val="0"/>
              <w:rPr>
                <w:b/>
                <w:sz w:val="24"/>
              </w:rPr>
            </w:pPr>
            <w:r>
              <w:rPr>
                <w:b/>
                <w:sz w:val="24"/>
              </w:rPr>
              <w:t>1997</w:t>
            </w:r>
          </w:p>
        </w:tc>
        <w:tc>
          <w:tcPr>
            <w:tcW w:w="2062" w:type="dxa"/>
            <w:gridSpan w:val="3"/>
          </w:tcPr>
          <w:p w:rsidR="00000000" w:rsidRDefault="00000000">
            <w:pPr>
              <w:pStyle w:val="Header"/>
              <w:tabs>
                <w:tab w:val="clear" w:pos="4320"/>
                <w:tab w:val="clear" w:pos="8640"/>
              </w:tabs>
              <w:jc w:val="center"/>
              <w:outlineLvl w:val="0"/>
              <w:rPr>
                <w:b/>
                <w:sz w:val="24"/>
              </w:rPr>
            </w:pPr>
            <w:r>
              <w:rPr>
                <w:b/>
                <w:sz w:val="24"/>
              </w:rPr>
              <w:t>1998</w:t>
            </w:r>
          </w:p>
        </w:tc>
        <w:tc>
          <w:tcPr>
            <w:tcW w:w="2156" w:type="dxa"/>
            <w:gridSpan w:val="3"/>
          </w:tcPr>
          <w:p w:rsidR="00000000" w:rsidRDefault="00000000">
            <w:pPr>
              <w:pStyle w:val="Header"/>
              <w:tabs>
                <w:tab w:val="clear" w:pos="4320"/>
                <w:tab w:val="clear" w:pos="8640"/>
              </w:tabs>
              <w:jc w:val="center"/>
              <w:outlineLvl w:val="0"/>
              <w:rPr>
                <w:b/>
                <w:sz w:val="24"/>
              </w:rPr>
            </w:pPr>
            <w:r>
              <w:rPr>
                <w:b/>
                <w:sz w:val="24"/>
              </w:rPr>
              <w:t>1999</w:t>
            </w:r>
          </w:p>
        </w:tc>
      </w:tr>
      <w:tr w:rsidR="00000000">
        <w:tblPrEx>
          <w:tblCellMar>
            <w:top w:w="0" w:type="dxa"/>
            <w:bottom w:w="0" w:type="dxa"/>
          </w:tblCellMar>
        </w:tblPrEx>
        <w:tc>
          <w:tcPr>
            <w:tcW w:w="1548" w:type="dxa"/>
          </w:tcPr>
          <w:p w:rsidR="00000000" w:rsidRDefault="00000000">
            <w:pPr>
              <w:pStyle w:val="Header"/>
              <w:tabs>
                <w:tab w:val="clear" w:pos="4320"/>
                <w:tab w:val="clear" w:pos="8640"/>
              </w:tabs>
              <w:jc w:val="center"/>
              <w:outlineLvl w:val="0"/>
              <w:rPr>
                <w:b/>
                <w:sz w:val="24"/>
              </w:rPr>
            </w:pPr>
          </w:p>
        </w:tc>
        <w:tc>
          <w:tcPr>
            <w:tcW w:w="630" w:type="dxa"/>
          </w:tcPr>
          <w:p w:rsidR="00000000" w:rsidRDefault="00000000">
            <w:pPr>
              <w:pStyle w:val="Header"/>
              <w:tabs>
                <w:tab w:val="clear" w:pos="4320"/>
                <w:tab w:val="clear" w:pos="8640"/>
              </w:tabs>
              <w:jc w:val="center"/>
              <w:outlineLvl w:val="0"/>
              <w:rPr>
                <w:b/>
                <w:sz w:val="24"/>
              </w:rPr>
            </w:pPr>
            <w:r>
              <w:rPr>
                <w:b/>
                <w:sz w:val="24"/>
              </w:rPr>
              <w:t>H</w:t>
            </w:r>
          </w:p>
        </w:tc>
        <w:tc>
          <w:tcPr>
            <w:tcW w:w="630" w:type="dxa"/>
          </w:tcPr>
          <w:p w:rsidR="00000000" w:rsidRDefault="00000000">
            <w:pPr>
              <w:pStyle w:val="Header"/>
              <w:tabs>
                <w:tab w:val="clear" w:pos="4320"/>
                <w:tab w:val="clear" w:pos="8640"/>
              </w:tabs>
              <w:jc w:val="center"/>
              <w:outlineLvl w:val="0"/>
              <w:rPr>
                <w:b/>
                <w:sz w:val="24"/>
              </w:rPr>
            </w:pPr>
            <w:r>
              <w:rPr>
                <w:b/>
                <w:sz w:val="24"/>
              </w:rPr>
              <w:t>F</w:t>
            </w:r>
          </w:p>
        </w:tc>
        <w:tc>
          <w:tcPr>
            <w:tcW w:w="630" w:type="dxa"/>
          </w:tcPr>
          <w:p w:rsidR="00000000" w:rsidRDefault="00000000">
            <w:pPr>
              <w:pStyle w:val="Header"/>
              <w:tabs>
                <w:tab w:val="clear" w:pos="4320"/>
                <w:tab w:val="clear" w:pos="8640"/>
              </w:tabs>
              <w:jc w:val="center"/>
              <w:outlineLvl w:val="0"/>
              <w:rPr>
                <w:b/>
                <w:sz w:val="24"/>
              </w:rPr>
            </w:pPr>
            <w:r>
              <w:rPr>
                <w:b/>
                <w:sz w:val="24"/>
              </w:rPr>
              <w:t>T</w:t>
            </w:r>
          </w:p>
        </w:tc>
        <w:tc>
          <w:tcPr>
            <w:tcW w:w="630" w:type="dxa"/>
          </w:tcPr>
          <w:p w:rsidR="00000000" w:rsidRDefault="00000000">
            <w:pPr>
              <w:pStyle w:val="Header"/>
              <w:tabs>
                <w:tab w:val="clear" w:pos="4320"/>
                <w:tab w:val="clear" w:pos="8640"/>
              </w:tabs>
              <w:jc w:val="center"/>
              <w:outlineLvl w:val="0"/>
              <w:rPr>
                <w:b/>
                <w:sz w:val="24"/>
              </w:rPr>
            </w:pPr>
            <w:r>
              <w:rPr>
                <w:b/>
                <w:sz w:val="24"/>
              </w:rPr>
              <w:t>H</w:t>
            </w:r>
          </w:p>
        </w:tc>
        <w:tc>
          <w:tcPr>
            <w:tcW w:w="630" w:type="dxa"/>
          </w:tcPr>
          <w:p w:rsidR="00000000" w:rsidRDefault="00000000">
            <w:pPr>
              <w:pStyle w:val="Header"/>
              <w:tabs>
                <w:tab w:val="clear" w:pos="4320"/>
                <w:tab w:val="clear" w:pos="8640"/>
              </w:tabs>
              <w:jc w:val="center"/>
              <w:outlineLvl w:val="0"/>
              <w:rPr>
                <w:b/>
                <w:sz w:val="24"/>
              </w:rPr>
            </w:pPr>
            <w:r>
              <w:rPr>
                <w:b/>
                <w:sz w:val="24"/>
              </w:rPr>
              <w:t>F</w:t>
            </w:r>
          </w:p>
        </w:tc>
        <w:tc>
          <w:tcPr>
            <w:tcW w:w="630" w:type="dxa"/>
          </w:tcPr>
          <w:p w:rsidR="00000000" w:rsidRDefault="00000000">
            <w:pPr>
              <w:pStyle w:val="Header"/>
              <w:tabs>
                <w:tab w:val="clear" w:pos="4320"/>
                <w:tab w:val="clear" w:pos="8640"/>
              </w:tabs>
              <w:jc w:val="center"/>
              <w:outlineLvl w:val="0"/>
              <w:rPr>
                <w:b/>
                <w:sz w:val="24"/>
              </w:rPr>
            </w:pPr>
            <w:r>
              <w:rPr>
                <w:b/>
                <w:sz w:val="24"/>
              </w:rPr>
              <w:t>T</w:t>
            </w:r>
          </w:p>
        </w:tc>
        <w:tc>
          <w:tcPr>
            <w:tcW w:w="630" w:type="dxa"/>
          </w:tcPr>
          <w:p w:rsidR="00000000" w:rsidRDefault="00000000">
            <w:pPr>
              <w:pStyle w:val="Header"/>
              <w:tabs>
                <w:tab w:val="clear" w:pos="4320"/>
                <w:tab w:val="clear" w:pos="8640"/>
              </w:tabs>
              <w:jc w:val="center"/>
              <w:outlineLvl w:val="0"/>
              <w:rPr>
                <w:b/>
                <w:sz w:val="24"/>
              </w:rPr>
            </w:pPr>
            <w:r>
              <w:rPr>
                <w:b/>
                <w:sz w:val="24"/>
              </w:rPr>
              <w:t>H</w:t>
            </w:r>
          </w:p>
        </w:tc>
        <w:tc>
          <w:tcPr>
            <w:tcW w:w="716" w:type="dxa"/>
          </w:tcPr>
          <w:p w:rsidR="00000000" w:rsidRDefault="00000000">
            <w:pPr>
              <w:pStyle w:val="Header"/>
              <w:tabs>
                <w:tab w:val="clear" w:pos="4320"/>
                <w:tab w:val="clear" w:pos="8640"/>
              </w:tabs>
              <w:jc w:val="center"/>
              <w:outlineLvl w:val="0"/>
              <w:rPr>
                <w:b/>
                <w:sz w:val="24"/>
              </w:rPr>
            </w:pPr>
            <w:r>
              <w:rPr>
                <w:b/>
                <w:sz w:val="24"/>
              </w:rPr>
              <w:t>F</w:t>
            </w:r>
          </w:p>
        </w:tc>
        <w:tc>
          <w:tcPr>
            <w:tcW w:w="716" w:type="dxa"/>
          </w:tcPr>
          <w:p w:rsidR="00000000" w:rsidRDefault="00000000">
            <w:pPr>
              <w:pStyle w:val="Header"/>
              <w:tabs>
                <w:tab w:val="clear" w:pos="4320"/>
                <w:tab w:val="clear" w:pos="8640"/>
              </w:tabs>
              <w:jc w:val="center"/>
              <w:outlineLvl w:val="0"/>
              <w:rPr>
                <w:b/>
                <w:sz w:val="24"/>
              </w:rPr>
            </w:pPr>
            <w:r>
              <w:rPr>
                <w:b/>
                <w:sz w:val="24"/>
              </w:rPr>
              <w:t>T</w:t>
            </w:r>
          </w:p>
        </w:tc>
        <w:tc>
          <w:tcPr>
            <w:tcW w:w="716" w:type="dxa"/>
          </w:tcPr>
          <w:p w:rsidR="00000000" w:rsidRDefault="00000000">
            <w:pPr>
              <w:pStyle w:val="Header"/>
              <w:tabs>
                <w:tab w:val="clear" w:pos="4320"/>
                <w:tab w:val="clear" w:pos="8640"/>
              </w:tabs>
              <w:jc w:val="center"/>
              <w:outlineLvl w:val="0"/>
              <w:rPr>
                <w:b/>
                <w:sz w:val="24"/>
              </w:rPr>
            </w:pPr>
            <w:r>
              <w:rPr>
                <w:b/>
                <w:sz w:val="24"/>
              </w:rPr>
              <w:t>H</w:t>
            </w:r>
          </w:p>
        </w:tc>
        <w:tc>
          <w:tcPr>
            <w:tcW w:w="720" w:type="dxa"/>
          </w:tcPr>
          <w:p w:rsidR="00000000" w:rsidRDefault="00000000">
            <w:pPr>
              <w:pStyle w:val="Header"/>
              <w:tabs>
                <w:tab w:val="clear" w:pos="4320"/>
                <w:tab w:val="clear" w:pos="8640"/>
              </w:tabs>
              <w:jc w:val="center"/>
              <w:outlineLvl w:val="0"/>
              <w:rPr>
                <w:b/>
                <w:sz w:val="24"/>
              </w:rPr>
            </w:pPr>
            <w:r>
              <w:rPr>
                <w:b/>
                <w:sz w:val="24"/>
              </w:rPr>
              <w:t>F</w:t>
            </w:r>
          </w:p>
        </w:tc>
        <w:tc>
          <w:tcPr>
            <w:tcW w:w="720" w:type="dxa"/>
          </w:tcPr>
          <w:p w:rsidR="00000000" w:rsidRDefault="00000000">
            <w:pPr>
              <w:pStyle w:val="Header"/>
              <w:tabs>
                <w:tab w:val="clear" w:pos="4320"/>
                <w:tab w:val="clear" w:pos="8640"/>
              </w:tabs>
              <w:jc w:val="center"/>
              <w:outlineLvl w:val="0"/>
              <w:rPr>
                <w:b/>
                <w:sz w:val="24"/>
              </w:rPr>
            </w:pPr>
            <w:r>
              <w:rPr>
                <w:b/>
                <w:sz w:val="24"/>
              </w:rPr>
              <w:t>T</w:t>
            </w:r>
          </w:p>
        </w:tc>
      </w:tr>
      <w:tr w:rsidR="00000000">
        <w:tblPrEx>
          <w:tblCellMar>
            <w:top w:w="0" w:type="dxa"/>
            <w:bottom w:w="0" w:type="dxa"/>
          </w:tblCellMar>
        </w:tblPrEx>
        <w:tc>
          <w:tcPr>
            <w:tcW w:w="1548" w:type="dxa"/>
          </w:tcPr>
          <w:p w:rsidR="00000000" w:rsidRDefault="00000000">
            <w:pPr>
              <w:pStyle w:val="Header"/>
              <w:tabs>
                <w:tab w:val="clear" w:pos="4320"/>
                <w:tab w:val="clear" w:pos="8640"/>
              </w:tabs>
              <w:outlineLvl w:val="0"/>
              <w:rPr>
                <w:sz w:val="24"/>
              </w:rPr>
            </w:pPr>
            <w:r>
              <w:rPr>
                <w:sz w:val="24"/>
              </w:rPr>
              <w:t>Conseils</w:t>
            </w:r>
          </w:p>
        </w:tc>
        <w:tc>
          <w:tcPr>
            <w:tcW w:w="630" w:type="dxa"/>
          </w:tcPr>
          <w:p w:rsidR="00000000" w:rsidRDefault="00000000">
            <w:pPr>
              <w:pStyle w:val="Header"/>
              <w:tabs>
                <w:tab w:val="clear" w:pos="4320"/>
                <w:tab w:val="clear" w:pos="8640"/>
              </w:tabs>
              <w:outlineLvl w:val="0"/>
            </w:pPr>
            <w:r>
              <w:t>1082</w:t>
            </w:r>
          </w:p>
        </w:tc>
        <w:tc>
          <w:tcPr>
            <w:tcW w:w="630" w:type="dxa"/>
          </w:tcPr>
          <w:p w:rsidR="00000000" w:rsidRDefault="00000000">
            <w:pPr>
              <w:pStyle w:val="Header"/>
              <w:tabs>
                <w:tab w:val="clear" w:pos="4320"/>
                <w:tab w:val="clear" w:pos="8640"/>
              </w:tabs>
              <w:outlineLvl w:val="0"/>
            </w:pPr>
            <w:r>
              <w:t>237</w:t>
            </w:r>
          </w:p>
        </w:tc>
        <w:tc>
          <w:tcPr>
            <w:tcW w:w="630" w:type="dxa"/>
          </w:tcPr>
          <w:p w:rsidR="00000000" w:rsidRDefault="00000000">
            <w:pPr>
              <w:pStyle w:val="Header"/>
              <w:tabs>
                <w:tab w:val="clear" w:pos="4320"/>
                <w:tab w:val="clear" w:pos="8640"/>
              </w:tabs>
              <w:outlineLvl w:val="0"/>
            </w:pPr>
            <w:r>
              <w:t>1319</w:t>
            </w:r>
          </w:p>
        </w:tc>
        <w:tc>
          <w:tcPr>
            <w:tcW w:w="630" w:type="dxa"/>
          </w:tcPr>
          <w:p w:rsidR="00000000" w:rsidRDefault="00000000">
            <w:pPr>
              <w:pStyle w:val="Header"/>
              <w:tabs>
                <w:tab w:val="clear" w:pos="4320"/>
                <w:tab w:val="clear" w:pos="8640"/>
              </w:tabs>
              <w:outlineLvl w:val="0"/>
            </w:pPr>
            <w:r>
              <w:t>1022</w:t>
            </w:r>
          </w:p>
        </w:tc>
        <w:tc>
          <w:tcPr>
            <w:tcW w:w="630" w:type="dxa"/>
          </w:tcPr>
          <w:p w:rsidR="00000000" w:rsidRDefault="00000000">
            <w:pPr>
              <w:pStyle w:val="Header"/>
              <w:tabs>
                <w:tab w:val="clear" w:pos="4320"/>
                <w:tab w:val="clear" w:pos="8640"/>
              </w:tabs>
              <w:outlineLvl w:val="0"/>
            </w:pPr>
            <w:r>
              <w:t>224</w:t>
            </w:r>
          </w:p>
        </w:tc>
        <w:tc>
          <w:tcPr>
            <w:tcW w:w="630" w:type="dxa"/>
          </w:tcPr>
          <w:p w:rsidR="00000000" w:rsidRDefault="00000000">
            <w:pPr>
              <w:pStyle w:val="Header"/>
              <w:tabs>
                <w:tab w:val="clear" w:pos="4320"/>
                <w:tab w:val="clear" w:pos="8640"/>
              </w:tabs>
              <w:outlineLvl w:val="0"/>
            </w:pPr>
            <w:r>
              <w:t>1246</w:t>
            </w:r>
          </w:p>
        </w:tc>
        <w:tc>
          <w:tcPr>
            <w:tcW w:w="630" w:type="dxa"/>
          </w:tcPr>
          <w:p w:rsidR="00000000" w:rsidRDefault="00000000">
            <w:pPr>
              <w:pStyle w:val="Header"/>
              <w:tabs>
                <w:tab w:val="clear" w:pos="4320"/>
                <w:tab w:val="clear" w:pos="8640"/>
              </w:tabs>
              <w:outlineLvl w:val="0"/>
            </w:pPr>
            <w:r>
              <w:t>997</w:t>
            </w:r>
          </w:p>
        </w:tc>
        <w:tc>
          <w:tcPr>
            <w:tcW w:w="716" w:type="dxa"/>
          </w:tcPr>
          <w:p w:rsidR="00000000" w:rsidRDefault="00000000">
            <w:pPr>
              <w:pStyle w:val="Header"/>
              <w:tabs>
                <w:tab w:val="clear" w:pos="4320"/>
                <w:tab w:val="clear" w:pos="8640"/>
              </w:tabs>
              <w:outlineLvl w:val="0"/>
            </w:pPr>
            <w:r>
              <w:t>242</w:t>
            </w:r>
          </w:p>
        </w:tc>
        <w:tc>
          <w:tcPr>
            <w:tcW w:w="716" w:type="dxa"/>
          </w:tcPr>
          <w:p w:rsidR="00000000" w:rsidRDefault="00000000">
            <w:pPr>
              <w:pStyle w:val="Header"/>
              <w:tabs>
                <w:tab w:val="clear" w:pos="4320"/>
                <w:tab w:val="clear" w:pos="8640"/>
              </w:tabs>
              <w:outlineLvl w:val="0"/>
            </w:pPr>
            <w:r>
              <w:t>1239</w:t>
            </w:r>
          </w:p>
        </w:tc>
        <w:tc>
          <w:tcPr>
            <w:tcW w:w="716" w:type="dxa"/>
          </w:tcPr>
          <w:p w:rsidR="00000000" w:rsidRDefault="00000000">
            <w:pPr>
              <w:pStyle w:val="Header"/>
              <w:tabs>
                <w:tab w:val="clear" w:pos="4320"/>
                <w:tab w:val="clear" w:pos="8640"/>
              </w:tabs>
              <w:outlineLvl w:val="0"/>
            </w:pPr>
            <w:r>
              <w:t>899</w:t>
            </w:r>
          </w:p>
        </w:tc>
        <w:tc>
          <w:tcPr>
            <w:tcW w:w="720" w:type="dxa"/>
          </w:tcPr>
          <w:p w:rsidR="00000000" w:rsidRDefault="00000000">
            <w:pPr>
              <w:pStyle w:val="Header"/>
              <w:tabs>
                <w:tab w:val="clear" w:pos="4320"/>
                <w:tab w:val="clear" w:pos="8640"/>
              </w:tabs>
              <w:outlineLvl w:val="0"/>
            </w:pPr>
            <w:r>
              <w:t>236</w:t>
            </w:r>
          </w:p>
        </w:tc>
        <w:tc>
          <w:tcPr>
            <w:tcW w:w="720" w:type="dxa"/>
          </w:tcPr>
          <w:p w:rsidR="00000000" w:rsidRDefault="00000000">
            <w:pPr>
              <w:pStyle w:val="Header"/>
              <w:tabs>
                <w:tab w:val="clear" w:pos="4320"/>
                <w:tab w:val="clear" w:pos="8640"/>
              </w:tabs>
              <w:outlineLvl w:val="0"/>
            </w:pPr>
            <w:r>
              <w:t>1135</w:t>
            </w:r>
          </w:p>
        </w:tc>
      </w:tr>
      <w:tr w:rsidR="00000000">
        <w:tblPrEx>
          <w:tblCellMar>
            <w:top w:w="0" w:type="dxa"/>
            <w:bottom w:w="0" w:type="dxa"/>
          </w:tblCellMar>
        </w:tblPrEx>
        <w:tc>
          <w:tcPr>
            <w:tcW w:w="1548" w:type="dxa"/>
          </w:tcPr>
          <w:p w:rsidR="00000000" w:rsidRDefault="00000000">
            <w:pPr>
              <w:pStyle w:val="Header"/>
              <w:tabs>
                <w:tab w:val="clear" w:pos="4320"/>
                <w:tab w:val="clear" w:pos="8640"/>
              </w:tabs>
              <w:outlineLvl w:val="0"/>
              <w:rPr>
                <w:sz w:val="24"/>
              </w:rPr>
            </w:pPr>
            <w:r>
              <w:rPr>
                <w:sz w:val="24"/>
              </w:rPr>
              <w:t>Conseils d’adminis-tration</w:t>
            </w:r>
          </w:p>
        </w:tc>
        <w:tc>
          <w:tcPr>
            <w:tcW w:w="630" w:type="dxa"/>
          </w:tcPr>
          <w:p w:rsidR="00000000" w:rsidRDefault="00000000">
            <w:pPr>
              <w:pStyle w:val="Header"/>
              <w:tabs>
                <w:tab w:val="clear" w:pos="4320"/>
                <w:tab w:val="clear" w:pos="8640"/>
              </w:tabs>
              <w:jc w:val="center"/>
              <w:outlineLvl w:val="0"/>
            </w:pPr>
            <w:r>
              <w:t>1784</w:t>
            </w:r>
          </w:p>
        </w:tc>
        <w:tc>
          <w:tcPr>
            <w:tcW w:w="630" w:type="dxa"/>
          </w:tcPr>
          <w:p w:rsidR="00000000" w:rsidRDefault="00000000">
            <w:pPr>
              <w:pStyle w:val="Header"/>
              <w:tabs>
                <w:tab w:val="clear" w:pos="4320"/>
                <w:tab w:val="clear" w:pos="8640"/>
              </w:tabs>
              <w:jc w:val="center"/>
              <w:outlineLvl w:val="0"/>
            </w:pPr>
            <w:r>
              <w:t>121</w:t>
            </w:r>
          </w:p>
        </w:tc>
        <w:tc>
          <w:tcPr>
            <w:tcW w:w="630" w:type="dxa"/>
          </w:tcPr>
          <w:p w:rsidR="00000000" w:rsidRDefault="00000000">
            <w:pPr>
              <w:pStyle w:val="Header"/>
              <w:tabs>
                <w:tab w:val="clear" w:pos="4320"/>
                <w:tab w:val="clear" w:pos="8640"/>
              </w:tabs>
              <w:jc w:val="center"/>
              <w:outlineLvl w:val="0"/>
            </w:pPr>
            <w:r>
              <w:t>1905</w:t>
            </w:r>
          </w:p>
        </w:tc>
        <w:tc>
          <w:tcPr>
            <w:tcW w:w="630" w:type="dxa"/>
          </w:tcPr>
          <w:p w:rsidR="00000000" w:rsidRDefault="00000000">
            <w:pPr>
              <w:pStyle w:val="Header"/>
              <w:tabs>
                <w:tab w:val="clear" w:pos="4320"/>
                <w:tab w:val="clear" w:pos="8640"/>
              </w:tabs>
              <w:jc w:val="center"/>
              <w:outlineLvl w:val="0"/>
            </w:pPr>
            <w:r>
              <w:t>751</w:t>
            </w:r>
          </w:p>
        </w:tc>
        <w:tc>
          <w:tcPr>
            <w:tcW w:w="630" w:type="dxa"/>
          </w:tcPr>
          <w:p w:rsidR="00000000" w:rsidRDefault="00000000">
            <w:pPr>
              <w:pStyle w:val="Header"/>
              <w:tabs>
                <w:tab w:val="clear" w:pos="4320"/>
                <w:tab w:val="clear" w:pos="8640"/>
              </w:tabs>
              <w:jc w:val="center"/>
              <w:outlineLvl w:val="0"/>
            </w:pPr>
            <w:r>
              <w:t>132</w:t>
            </w:r>
          </w:p>
        </w:tc>
        <w:tc>
          <w:tcPr>
            <w:tcW w:w="630" w:type="dxa"/>
          </w:tcPr>
          <w:p w:rsidR="00000000" w:rsidRDefault="00000000">
            <w:pPr>
              <w:pStyle w:val="Header"/>
              <w:tabs>
                <w:tab w:val="clear" w:pos="4320"/>
                <w:tab w:val="clear" w:pos="8640"/>
              </w:tabs>
              <w:jc w:val="center"/>
              <w:outlineLvl w:val="0"/>
            </w:pPr>
            <w:r>
              <w:t>883</w:t>
            </w:r>
          </w:p>
        </w:tc>
        <w:tc>
          <w:tcPr>
            <w:tcW w:w="630" w:type="dxa"/>
          </w:tcPr>
          <w:p w:rsidR="00000000" w:rsidRDefault="00000000">
            <w:pPr>
              <w:pStyle w:val="Header"/>
              <w:tabs>
                <w:tab w:val="clear" w:pos="4320"/>
                <w:tab w:val="clear" w:pos="8640"/>
              </w:tabs>
              <w:jc w:val="center"/>
              <w:outlineLvl w:val="0"/>
            </w:pPr>
            <w:r>
              <w:t>567</w:t>
            </w:r>
          </w:p>
        </w:tc>
        <w:tc>
          <w:tcPr>
            <w:tcW w:w="716" w:type="dxa"/>
          </w:tcPr>
          <w:p w:rsidR="00000000" w:rsidRDefault="00000000">
            <w:pPr>
              <w:pStyle w:val="Header"/>
              <w:tabs>
                <w:tab w:val="clear" w:pos="4320"/>
                <w:tab w:val="clear" w:pos="8640"/>
              </w:tabs>
              <w:jc w:val="center"/>
              <w:outlineLvl w:val="0"/>
            </w:pPr>
            <w:r>
              <w:t>110</w:t>
            </w:r>
          </w:p>
        </w:tc>
        <w:tc>
          <w:tcPr>
            <w:tcW w:w="716" w:type="dxa"/>
          </w:tcPr>
          <w:p w:rsidR="00000000" w:rsidRDefault="00000000">
            <w:pPr>
              <w:pStyle w:val="Header"/>
              <w:tabs>
                <w:tab w:val="clear" w:pos="4320"/>
                <w:tab w:val="clear" w:pos="8640"/>
              </w:tabs>
              <w:jc w:val="center"/>
              <w:outlineLvl w:val="0"/>
            </w:pPr>
            <w:r>
              <w:t>677</w:t>
            </w:r>
          </w:p>
        </w:tc>
        <w:tc>
          <w:tcPr>
            <w:tcW w:w="716" w:type="dxa"/>
          </w:tcPr>
          <w:p w:rsidR="00000000" w:rsidRDefault="00000000">
            <w:pPr>
              <w:pStyle w:val="Header"/>
              <w:tabs>
                <w:tab w:val="clear" w:pos="4320"/>
                <w:tab w:val="clear" w:pos="8640"/>
              </w:tabs>
              <w:jc w:val="center"/>
              <w:outlineLvl w:val="0"/>
            </w:pPr>
            <w:r>
              <w:t>580</w:t>
            </w:r>
          </w:p>
        </w:tc>
        <w:tc>
          <w:tcPr>
            <w:tcW w:w="720" w:type="dxa"/>
          </w:tcPr>
          <w:p w:rsidR="00000000" w:rsidRDefault="00000000">
            <w:pPr>
              <w:pStyle w:val="Header"/>
              <w:tabs>
                <w:tab w:val="clear" w:pos="4320"/>
                <w:tab w:val="clear" w:pos="8640"/>
              </w:tabs>
              <w:jc w:val="center"/>
              <w:outlineLvl w:val="0"/>
            </w:pPr>
            <w:r>
              <w:t>120</w:t>
            </w:r>
          </w:p>
        </w:tc>
        <w:tc>
          <w:tcPr>
            <w:tcW w:w="720" w:type="dxa"/>
          </w:tcPr>
          <w:p w:rsidR="00000000" w:rsidRDefault="00000000">
            <w:pPr>
              <w:pStyle w:val="Header"/>
              <w:tabs>
                <w:tab w:val="clear" w:pos="4320"/>
                <w:tab w:val="clear" w:pos="8640"/>
              </w:tabs>
              <w:jc w:val="center"/>
              <w:outlineLvl w:val="0"/>
            </w:pPr>
            <w:r>
              <w:t>700</w:t>
            </w:r>
          </w:p>
        </w:tc>
      </w:tr>
      <w:tr w:rsidR="00000000">
        <w:tblPrEx>
          <w:tblCellMar>
            <w:top w:w="0" w:type="dxa"/>
            <w:bottom w:w="0" w:type="dxa"/>
          </w:tblCellMar>
        </w:tblPrEx>
        <w:tc>
          <w:tcPr>
            <w:tcW w:w="1548" w:type="dxa"/>
          </w:tcPr>
          <w:p w:rsidR="00000000" w:rsidRDefault="00000000">
            <w:pPr>
              <w:pStyle w:val="Header"/>
              <w:tabs>
                <w:tab w:val="clear" w:pos="4320"/>
                <w:tab w:val="clear" w:pos="8640"/>
              </w:tabs>
              <w:outlineLvl w:val="0"/>
              <w:rPr>
                <w:sz w:val="24"/>
              </w:rPr>
            </w:pPr>
            <w:r>
              <w:rPr>
                <w:sz w:val="24"/>
              </w:rPr>
              <w:t>Comités</w:t>
            </w:r>
          </w:p>
        </w:tc>
        <w:tc>
          <w:tcPr>
            <w:tcW w:w="630" w:type="dxa"/>
          </w:tcPr>
          <w:p w:rsidR="00000000" w:rsidRDefault="00000000">
            <w:pPr>
              <w:pStyle w:val="Header"/>
              <w:tabs>
                <w:tab w:val="clear" w:pos="4320"/>
                <w:tab w:val="clear" w:pos="8640"/>
              </w:tabs>
              <w:jc w:val="center"/>
              <w:outlineLvl w:val="0"/>
            </w:pPr>
            <w:r>
              <w:t>263</w:t>
            </w:r>
          </w:p>
        </w:tc>
        <w:tc>
          <w:tcPr>
            <w:tcW w:w="630" w:type="dxa"/>
          </w:tcPr>
          <w:p w:rsidR="00000000" w:rsidRDefault="00000000">
            <w:pPr>
              <w:pStyle w:val="Header"/>
              <w:tabs>
                <w:tab w:val="clear" w:pos="4320"/>
                <w:tab w:val="clear" w:pos="8640"/>
              </w:tabs>
              <w:jc w:val="center"/>
              <w:outlineLvl w:val="0"/>
            </w:pPr>
            <w:r>
              <w:t>22</w:t>
            </w:r>
          </w:p>
        </w:tc>
        <w:tc>
          <w:tcPr>
            <w:tcW w:w="630" w:type="dxa"/>
          </w:tcPr>
          <w:p w:rsidR="00000000" w:rsidRDefault="00000000">
            <w:pPr>
              <w:pStyle w:val="Header"/>
              <w:tabs>
                <w:tab w:val="clear" w:pos="4320"/>
                <w:tab w:val="clear" w:pos="8640"/>
              </w:tabs>
              <w:jc w:val="center"/>
              <w:outlineLvl w:val="0"/>
            </w:pPr>
            <w:r>
              <w:t>285</w:t>
            </w:r>
          </w:p>
        </w:tc>
        <w:tc>
          <w:tcPr>
            <w:tcW w:w="630" w:type="dxa"/>
          </w:tcPr>
          <w:p w:rsidR="00000000" w:rsidRDefault="00000000">
            <w:pPr>
              <w:pStyle w:val="Header"/>
              <w:tabs>
                <w:tab w:val="clear" w:pos="4320"/>
                <w:tab w:val="clear" w:pos="8640"/>
              </w:tabs>
              <w:jc w:val="center"/>
              <w:outlineLvl w:val="0"/>
            </w:pPr>
            <w:r>
              <w:t>305</w:t>
            </w:r>
          </w:p>
        </w:tc>
        <w:tc>
          <w:tcPr>
            <w:tcW w:w="630" w:type="dxa"/>
          </w:tcPr>
          <w:p w:rsidR="00000000" w:rsidRDefault="00000000">
            <w:pPr>
              <w:pStyle w:val="Header"/>
              <w:tabs>
                <w:tab w:val="clear" w:pos="4320"/>
                <w:tab w:val="clear" w:pos="8640"/>
              </w:tabs>
              <w:jc w:val="center"/>
              <w:outlineLvl w:val="0"/>
            </w:pPr>
            <w:r>
              <w:t>21</w:t>
            </w:r>
          </w:p>
        </w:tc>
        <w:tc>
          <w:tcPr>
            <w:tcW w:w="630" w:type="dxa"/>
          </w:tcPr>
          <w:p w:rsidR="00000000" w:rsidRDefault="00000000">
            <w:pPr>
              <w:pStyle w:val="Header"/>
              <w:tabs>
                <w:tab w:val="clear" w:pos="4320"/>
                <w:tab w:val="clear" w:pos="8640"/>
              </w:tabs>
              <w:jc w:val="center"/>
              <w:outlineLvl w:val="0"/>
            </w:pPr>
            <w:r>
              <w:t>326</w:t>
            </w:r>
          </w:p>
        </w:tc>
        <w:tc>
          <w:tcPr>
            <w:tcW w:w="630" w:type="dxa"/>
          </w:tcPr>
          <w:p w:rsidR="00000000" w:rsidRDefault="00000000">
            <w:pPr>
              <w:pStyle w:val="Header"/>
              <w:tabs>
                <w:tab w:val="clear" w:pos="4320"/>
                <w:tab w:val="clear" w:pos="8640"/>
              </w:tabs>
              <w:jc w:val="center"/>
              <w:outlineLvl w:val="0"/>
            </w:pPr>
            <w:r>
              <w:t>337</w:t>
            </w:r>
          </w:p>
        </w:tc>
        <w:tc>
          <w:tcPr>
            <w:tcW w:w="716" w:type="dxa"/>
          </w:tcPr>
          <w:p w:rsidR="00000000" w:rsidRDefault="00000000">
            <w:pPr>
              <w:pStyle w:val="Header"/>
              <w:tabs>
                <w:tab w:val="clear" w:pos="4320"/>
                <w:tab w:val="clear" w:pos="8640"/>
              </w:tabs>
              <w:jc w:val="center"/>
              <w:outlineLvl w:val="0"/>
            </w:pPr>
            <w:r>
              <w:t>43</w:t>
            </w:r>
          </w:p>
        </w:tc>
        <w:tc>
          <w:tcPr>
            <w:tcW w:w="716" w:type="dxa"/>
          </w:tcPr>
          <w:p w:rsidR="00000000" w:rsidRDefault="00000000">
            <w:pPr>
              <w:pStyle w:val="Header"/>
              <w:tabs>
                <w:tab w:val="clear" w:pos="4320"/>
                <w:tab w:val="clear" w:pos="8640"/>
              </w:tabs>
              <w:jc w:val="center"/>
              <w:outlineLvl w:val="0"/>
            </w:pPr>
            <w:r>
              <w:t>380</w:t>
            </w:r>
          </w:p>
        </w:tc>
        <w:tc>
          <w:tcPr>
            <w:tcW w:w="716" w:type="dxa"/>
          </w:tcPr>
          <w:p w:rsidR="00000000" w:rsidRDefault="00000000">
            <w:pPr>
              <w:pStyle w:val="Header"/>
              <w:tabs>
                <w:tab w:val="clear" w:pos="4320"/>
                <w:tab w:val="clear" w:pos="8640"/>
              </w:tabs>
              <w:jc w:val="center"/>
              <w:outlineLvl w:val="0"/>
            </w:pPr>
            <w:r>
              <w:t>322</w:t>
            </w:r>
          </w:p>
        </w:tc>
        <w:tc>
          <w:tcPr>
            <w:tcW w:w="720" w:type="dxa"/>
          </w:tcPr>
          <w:p w:rsidR="00000000" w:rsidRDefault="00000000">
            <w:pPr>
              <w:pStyle w:val="Header"/>
              <w:tabs>
                <w:tab w:val="clear" w:pos="4320"/>
                <w:tab w:val="clear" w:pos="8640"/>
              </w:tabs>
              <w:jc w:val="center"/>
              <w:outlineLvl w:val="0"/>
            </w:pPr>
            <w:r>
              <w:t>37</w:t>
            </w:r>
          </w:p>
        </w:tc>
        <w:tc>
          <w:tcPr>
            <w:tcW w:w="720" w:type="dxa"/>
          </w:tcPr>
          <w:p w:rsidR="00000000" w:rsidRDefault="00000000">
            <w:pPr>
              <w:pStyle w:val="Header"/>
              <w:tabs>
                <w:tab w:val="clear" w:pos="4320"/>
                <w:tab w:val="clear" w:pos="8640"/>
              </w:tabs>
              <w:jc w:val="center"/>
              <w:outlineLvl w:val="0"/>
            </w:pPr>
            <w:r>
              <w:t>359</w:t>
            </w:r>
          </w:p>
        </w:tc>
      </w:tr>
      <w:tr w:rsidR="00000000">
        <w:tblPrEx>
          <w:tblCellMar>
            <w:top w:w="0" w:type="dxa"/>
            <w:bottom w:w="0" w:type="dxa"/>
          </w:tblCellMar>
        </w:tblPrEx>
        <w:tc>
          <w:tcPr>
            <w:tcW w:w="1548" w:type="dxa"/>
          </w:tcPr>
          <w:p w:rsidR="00000000" w:rsidRDefault="00000000">
            <w:pPr>
              <w:pStyle w:val="Header"/>
              <w:tabs>
                <w:tab w:val="clear" w:pos="4320"/>
                <w:tab w:val="clear" w:pos="8640"/>
              </w:tabs>
              <w:outlineLvl w:val="0"/>
              <w:rPr>
                <w:sz w:val="24"/>
              </w:rPr>
            </w:pPr>
            <w:r>
              <w:rPr>
                <w:sz w:val="24"/>
              </w:rPr>
              <w:t>Commissions</w:t>
            </w:r>
          </w:p>
        </w:tc>
        <w:tc>
          <w:tcPr>
            <w:tcW w:w="630" w:type="dxa"/>
          </w:tcPr>
          <w:p w:rsidR="00000000" w:rsidRDefault="00000000">
            <w:pPr>
              <w:pStyle w:val="Header"/>
              <w:tabs>
                <w:tab w:val="clear" w:pos="4320"/>
                <w:tab w:val="clear" w:pos="8640"/>
              </w:tabs>
              <w:jc w:val="center"/>
              <w:outlineLvl w:val="0"/>
            </w:pPr>
            <w:r>
              <w:t>36</w:t>
            </w:r>
          </w:p>
        </w:tc>
        <w:tc>
          <w:tcPr>
            <w:tcW w:w="630" w:type="dxa"/>
          </w:tcPr>
          <w:p w:rsidR="00000000" w:rsidRDefault="00000000">
            <w:pPr>
              <w:pStyle w:val="Header"/>
              <w:tabs>
                <w:tab w:val="clear" w:pos="4320"/>
                <w:tab w:val="clear" w:pos="8640"/>
              </w:tabs>
              <w:jc w:val="center"/>
              <w:outlineLvl w:val="0"/>
            </w:pPr>
            <w:r>
              <w:t>2</w:t>
            </w:r>
          </w:p>
        </w:tc>
        <w:tc>
          <w:tcPr>
            <w:tcW w:w="630" w:type="dxa"/>
          </w:tcPr>
          <w:p w:rsidR="00000000" w:rsidRDefault="00000000">
            <w:pPr>
              <w:pStyle w:val="Header"/>
              <w:tabs>
                <w:tab w:val="clear" w:pos="4320"/>
                <w:tab w:val="clear" w:pos="8640"/>
              </w:tabs>
              <w:jc w:val="center"/>
              <w:outlineLvl w:val="0"/>
            </w:pPr>
            <w:r>
              <w:t>38</w:t>
            </w:r>
          </w:p>
        </w:tc>
        <w:tc>
          <w:tcPr>
            <w:tcW w:w="630" w:type="dxa"/>
          </w:tcPr>
          <w:p w:rsidR="00000000" w:rsidRDefault="00000000">
            <w:pPr>
              <w:pStyle w:val="Header"/>
              <w:tabs>
                <w:tab w:val="clear" w:pos="4320"/>
                <w:tab w:val="clear" w:pos="8640"/>
              </w:tabs>
              <w:jc w:val="center"/>
              <w:outlineLvl w:val="0"/>
            </w:pPr>
            <w:r>
              <w:t>65</w:t>
            </w:r>
          </w:p>
        </w:tc>
        <w:tc>
          <w:tcPr>
            <w:tcW w:w="630" w:type="dxa"/>
          </w:tcPr>
          <w:p w:rsidR="00000000" w:rsidRDefault="00000000">
            <w:pPr>
              <w:pStyle w:val="Header"/>
              <w:tabs>
                <w:tab w:val="clear" w:pos="4320"/>
                <w:tab w:val="clear" w:pos="8640"/>
              </w:tabs>
              <w:jc w:val="center"/>
              <w:outlineLvl w:val="0"/>
            </w:pPr>
            <w:r>
              <w:t>16</w:t>
            </w:r>
          </w:p>
        </w:tc>
        <w:tc>
          <w:tcPr>
            <w:tcW w:w="630" w:type="dxa"/>
          </w:tcPr>
          <w:p w:rsidR="00000000" w:rsidRDefault="00000000">
            <w:pPr>
              <w:pStyle w:val="Header"/>
              <w:tabs>
                <w:tab w:val="clear" w:pos="4320"/>
                <w:tab w:val="clear" w:pos="8640"/>
              </w:tabs>
              <w:jc w:val="center"/>
              <w:outlineLvl w:val="0"/>
            </w:pPr>
            <w:r>
              <w:t>81</w:t>
            </w:r>
          </w:p>
        </w:tc>
        <w:tc>
          <w:tcPr>
            <w:tcW w:w="630" w:type="dxa"/>
          </w:tcPr>
          <w:p w:rsidR="00000000" w:rsidRDefault="00000000">
            <w:pPr>
              <w:pStyle w:val="Header"/>
              <w:tabs>
                <w:tab w:val="clear" w:pos="4320"/>
                <w:tab w:val="clear" w:pos="8640"/>
              </w:tabs>
              <w:jc w:val="center"/>
              <w:outlineLvl w:val="0"/>
            </w:pPr>
            <w:r>
              <w:t>67</w:t>
            </w:r>
          </w:p>
        </w:tc>
        <w:tc>
          <w:tcPr>
            <w:tcW w:w="716" w:type="dxa"/>
          </w:tcPr>
          <w:p w:rsidR="00000000" w:rsidRDefault="00000000">
            <w:pPr>
              <w:pStyle w:val="Header"/>
              <w:tabs>
                <w:tab w:val="clear" w:pos="4320"/>
                <w:tab w:val="clear" w:pos="8640"/>
              </w:tabs>
              <w:jc w:val="center"/>
              <w:outlineLvl w:val="0"/>
            </w:pPr>
            <w:r>
              <w:t>15</w:t>
            </w:r>
          </w:p>
        </w:tc>
        <w:tc>
          <w:tcPr>
            <w:tcW w:w="716" w:type="dxa"/>
          </w:tcPr>
          <w:p w:rsidR="00000000" w:rsidRDefault="00000000">
            <w:pPr>
              <w:pStyle w:val="Header"/>
              <w:tabs>
                <w:tab w:val="clear" w:pos="4320"/>
                <w:tab w:val="clear" w:pos="8640"/>
              </w:tabs>
              <w:jc w:val="center"/>
              <w:outlineLvl w:val="0"/>
            </w:pPr>
            <w:r>
              <w:t>82</w:t>
            </w:r>
          </w:p>
        </w:tc>
        <w:tc>
          <w:tcPr>
            <w:tcW w:w="716" w:type="dxa"/>
          </w:tcPr>
          <w:p w:rsidR="00000000" w:rsidRDefault="00000000">
            <w:pPr>
              <w:pStyle w:val="Header"/>
              <w:tabs>
                <w:tab w:val="clear" w:pos="4320"/>
                <w:tab w:val="clear" w:pos="8640"/>
              </w:tabs>
              <w:jc w:val="center"/>
              <w:outlineLvl w:val="0"/>
            </w:pPr>
            <w:r>
              <w:t>48</w:t>
            </w:r>
          </w:p>
        </w:tc>
        <w:tc>
          <w:tcPr>
            <w:tcW w:w="720" w:type="dxa"/>
          </w:tcPr>
          <w:p w:rsidR="00000000" w:rsidRDefault="00000000">
            <w:pPr>
              <w:pStyle w:val="Header"/>
              <w:tabs>
                <w:tab w:val="clear" w:pos="4320"/>
                <w:tab w:val="clear" w:pos="8640"/>
              </w:tabs>
              <w:jc w:val="center"/>
              <w:outlineLvl w:val="0"/>
            </w:pPr>
            <w:r>
              <w:t>9</w:t>
            </w:r>
          </w:p>
        </w:tc>
        <w:tc>
          <w:tcPr>
            <w:tcW w:w="720" w:type="dxa"/>
          </w:tcPr>
          <w:p w:rsidR="00000000" w:rsidRDefault="00000000">
            <w:pPr>
              <w:pStyle w:val="Header"/>
              <w:tabs>
                <w:tab w:val="clear" w:pos="4320"/>
                <w:tab w:val="clear" w:pos="8640"/>
              </w:tabs>
              <w:jc w:val="center"/>
              <w:outlineLvl w:val="0"/>
            </w:pPr>
            <w:r>
              <w:t>57</w:t>
            </w:r>
          </w:p>
        </w:tc>
      </w:tr>
      <w:tr w:rsidR="00000000">
        <w:tblPrEx>
          <w:tblCellMar>
            <w:top w:w="0" w:type="dxa"/>
            <w:bottom w:w="0" w:type="dxa"/>
          </w:tblCellMar>
        </w:tblPrEx>
        <w:tc>
          <w:tcPr>
            <w:tcW w:w="1548" w:type="dxa"/>
          </w:tcPr>
          <w:p w:rsidR="00000000" w:rsidRDefault="00000000">
            <w:pPr>
              <w:pStyle w:val="Header"/>
              <w:tabs>
                <w:tab w:val="clear" w:pos="4320"/>
                <w:tab w:val="clear" w:pos="8640"/>
              </w:tabs>
              <w:outlineLvl w:val="0"/>
              <w:rPr>
                <w:sz w:val="24"/>
              </w:rPr>
            </w:pPr>
            <w:r>
              <w:rPr>
                <w:sz w:val="24"/>
              </w:rPr>
              <w:t>Tribunaux</w:t>
            </w:r>
          </w:p>
        </w:tc>
        <w:tc>
          <w:tcPr>
            <w:tcW w:w="630" w:type="dxa"/>
          </w:tcPr>
          <w:p w:rsidR="00000000" w:rsidRDefault="00000000">
            <w:pPr>
              <w:pStyle w:val="Header"/>
              <w:tabs>
                <w:tab w:val="clear" w:pos="4320"/>
                <w:tab w:val="clear" w:pos="8640"/>
              </w:tabs>
              <w:jc w:val="center"/>
              <w:outlineLvl w:val="0"/>
            </w:pPr>
            <w:r>
              <w:t>91</w:t>
            </w:r>
          </w:p>
        </w:tc>
        <w:tc>
          <w:tcPr>
            <w:tcW w:w="630" w:type="dxa"/>
          </w:tcPr>
          <w:p w:rsidR="00000000" w:rsidRDefault="00000000">
            <w:pPr>
              <w:pStyle w:val="Header"/>
              <w:tabs>
                <w:tab w:val="clear" w:pos="4320"/>
                <w:tab w:val="clear" w:pos="8640"/>
              </w:tabs>
              <w:jc w:val="center"/>
              <w:outlineLvl w:val="0"/>
            </w:pPr>
            <w:r>
              <w:t>11</w:t>
            </w:r>
          </w:p>
        </w:tc>
        <w:tc>
          <w:tcPr>
            <w:tcW w:w="630" w:type="dxa"/>
          </w:tcPr>
          <w:p w:rsidR="00000000" w:rsidRDefault="00000000">
            <w:pPr>
              <w:pStyle w:val="Header"/>
              <w:tabs>
                <w:tab w:val="clear" w:pos="4320"/>
                <w:tab w:val="clear" w:pos="8640"/>
              </w:tabs>
              <w:jc w:val="center"/>
              <w:outlineLvl w:val="0"/>
            </w:pPr>
            <w:r>
              <w:t>102</w:t>
            </w:r>
          </w:p>
        </w:tc>
        <w:tc>
          <w:tcPr>
            <w:tcW w:w="630" w:type="dxa"/>
          </w:tcPr>
          <w:p w:rsidR="00000000" w:rsidRDefault="00000000">
            <w:pPr>
              <w:pStyle w:val="Header"/>
              <w:tabs>
                <w:tab w:val="clear" w:pos="4320"/>
                <w:tab w:val="clear" w:pos="8640"/>
              </w:tabs>
              <w:jc w:val="center"/>
              <w:outlineLvl w:val="0"/>
            </w:pPr>
            <w:r>
              <w:t>23</w:t>
            </w:r>
          </w:p>
        </w:tc>
        <w:tc>
          <w:tcPr>
            <w:tcW w:w="630" w:type="dxa"/>
          </w:tcPr>
          <w:p w:rsidR="00000000" w:rsidRDefault="00000000">
            <w:pPr>
              <w:pStyle w:val="Header"/>
              <w:tabs>
                <w:tab w:val="clear" w:pos="4320"/>
                <w:tab w:val="clear" w:pos="8640"/>
              </w:tabs>
              <w:jc w:val="center"/>
              <w:outlineLvl w:val="0"/>
            </w:pPr>
            <w:r>
              <w:t>7</w:t>
            </w:r>
          </w:p>
        </w:tc>
        <w:tc>
          <w:tcPr>
            <w:tcW w:w="630" w:type="dxa"/>
          </w:tcPr>
          <w:p w:rsidR="00000000" w:rsidRDefault="00000000">
            <w:pPr>
              <w:pStyle w:val="Header"/>
              <w:tabs>
                <w:tab w:val="clear" w:pos="4320"/>
                <w:tab w:val="clear" w:pos="8640"/>
              </w:tabs>
              <w:jc w:val="center"/>
              <w:outlineLvl w:val="0"/>
            </w:pPr>
            <w:r>
              <w:t>30</w:t>
            </w:r>
          </w:p>
        </w:tc>
        <w:tc>
          <w:tcPr>
            <w:tcW w:w="630" w:type="dxa"/>
          </w:tcPr>
          <w:p w:rsidR="00000000" w:rsidRDefault="00000000">
            <w:pPr>
              <w:pStyle w:val="Header"/>
              <w:tabs>
                <w:tab w:val="clear" w:pos="4320"/>
                <w:tab w:val="clear" w:pos="8640"/>
              </w:tabs>
              <w:jc w:val="center"/>
              <w:outlineLvl w:val="0"/>
            </w:pPr>
            <w:r>
              <w:t>25</w:t>
            </w:r>
          </w:p>
        </w:tc>
        <w:tc>
          <w:tcPr>
            <w:tcW w:w="716" w:type="dxa"/>
          </w:tcPr>
          <w:p w:rsidR="00000000" w:rsidRDefault="00000000">
            <w:pPr>
              <w:pStyle w:val="Header"/>
              <w:tabs>
                <w:tab w:val="clear" w:pos="4320"/>
                <w:tab w:val="clear" w:pos="8640"/>
              </w:tabs>
              <w:jc w:val="center"/>
              <w:outlineLvl w:val="0"/>
            </w:pPr>
            <w:r>
              <w:t>4</w:t>
            </w:r>
          </w:p>
        </w:tc>
        <w:tc>
          <w:tcPr>
            <w:tcW w:w="716" w:type="dxa"/>
          </w:tcPr>
          <w:p w:rsidR="00000000" w:rsidRDefault="00000000">
            <w:pPr>
              <w:pStyle w:val="Header"/>
              <w:tabs>
                <w:tab w:val="clear" w:pos="4320"/>
                <w:tab w:val="clear" w:pos="8640"/>
              </w:tabs>
              <w:jc w:val="center"/>
              <w:outlineLvl w:val="0"/>
            </w:pPr>
            <w:r>
              <w:t>29</w:t>
            </w:r>
          </w:p>
        </w:tc>
        <w:tc>
          <w:tcPr>
            <w:tcW w:w="716" w:type="dxa"/>
          </w:tcPr>
          <w:p w:rsidR="00000000" w:rsidRDefault="00000000">
            <w:pPr>
              <w:pStyle w:val="Header"/>
              <w:tabs>
                <w:tab w:val="clear" w:pos="4320"/>
                <w:tab w:val="clear" w:pos="8640"/>
              </w:tabs>
              <w:jc w:val="center"/>
              <w:outlineLvl w:val="0"/>
            </w:pPr>
            <w:r>
              <w:t>27</w:t>
            </w:r>
          </w:p>
        </w:tc>
        <w:tc>
          <w:tcPr>
            <w:tcW w:w="720" w:type="dxa"/>
          </w:tcPr>
          <w:p w:rsidR="00000000" w:rsidRDefault="00000000">
            <w:pPr>
              <w:pStyle w:val="Header"/>
              <w:tabs>
                <w:tab w:val="clear" w:pos="4320"/>
                <w:tab w:val="clear" w:pos="8640"/>
              </w:tabs>
              <w:jc w:val="center"/>
              <w:outlineLvl w:val="0"/>
            </w:pPr>
            <w:r>
              <w:t>5</w:t>
            </w:r>
          </w:p>
        </w:tc>
        <w:tc>
          <w:tcPr>
            <w:tcW w:w="720" w:type="dxa"/>
          </w:tcPr>
          <w:p w:rsidR="00000000" w:rsidRDefault="00000000">
            <w:pPr>
              <w:pStyle w:val="Header"/>
              <w:tabs>
                <w:tab w:val="clear" w:pos="4320"/>
                <w:tab w:val="clear" w:pos="8640"/>
              </w:tabs>
              <w:jc w:val="center"/>
              <w:outlineLvl w:val="0"/>
            </w:pPr>
            <w:r>
              <w:t>32</w:t>
            </w:r>
          </w:p>
        </w:tc>
      </w:tr>
      <w:tr w:rsidR="00000000">
        <w:tblPrEx>
          <w:tblCellMar>
            <w:top w:w="0" w:type="dxa"/>
            <w:bottom w:w="0" w:type="dxa"/>
          </w:tblCellMar>
        </w:tblPrEx>
        <w:tc>
          <w:tcPr>
            <w:tcW w:w="1548" w:type="dxa"/>
          </w:tcPr>
          <w:p w:rsidR="00000000" w:rsidRDefault="00000000">
            <w:pPr>
              <w:pStyle w:val="Header"/>
              <w:tabs>
                <w:tab w:val="clear" w:pos="4320"/>
                <w:tab w:val="clear" w:pos="8640"/>
              </w:tabs>
              <w:outlineLvl w:val="0"/>
              <w:rPr>
                <w:b/>
                <w:sz w:val="24"/>
              </w:rPr>
            </w:pPr>
            <w:r>
              <w:rPr>
                <w:b/>
                <w:sz w:val="24"/>
              </w:rPr>
              <w:t>Total</w:t>
            </w:r>
          </w:p>
        </w:tc>
        <w:tc>
          <w:tcPr>
            <w:tcW w:w="630" w:type="dxa"/>
          </w:tcPr>
          <w:p w:rsidR="00000000" w:rsidRDefault="00000000">
            <w:pPr>
              <w:pStyle w:val="Header"/>
              <w:tabs>
                <w:tab w:val="clear" w:pos="4320"/>
                <w:tab w:val="clear" w:pos="8640"/>
              </w:tabs>
              <w:jc w:val="center"/>
              <w:outlineLvl w:val="0"/>
              <w:rPr>
                <w:b/>
              </w:rPr>
            </w:pPr>
            <w:r>
              <w:rPr>
                <w:b/>
              </w:rPr>
              <w:t>3256</w:t>
            </w:r>
          </w:p>
        </w:tc>
        <w:tc>
          <w:tcPr>
            <w:tcW w:w="630" w:type="dxa"/>
          </w:tcPr>
          <w:p w:rsidR="00000000" w:rsidRDefault="00000000">
            <w:pPr>
              <w:pStyle w:val="Header"/>
              <w:tabs>
                <w:tab w:val="clear" w:pos="4320"/>
                <w:tab w:val="clear" w:pos="8640"/>
              </w:tabs>
              <w:jc w:val="center"/>
              <w:outlineLvl w:val="0"/>
              <w:rPr>
                <w:b/>
              </w:rPr>
            </w:pPr>
            <w:r>
              <w:rPr>
                <w:b/>
              </w:rPr>
              <w:t>393</w:t>
            </w:r>
          </w:p>
        </w:tc>
        <w:tc>
          <w:tcPr>
            <w:tcW w:w="630" w:type="dxa"/>
          </w:tcPr>
          <w:p w:rsidR="00000000" w:rsidRDefault="00000000">
            <w:pPr>
              <w:pStyle w:val="Header"/>
              <w:tabs>
                <w:tab w:val="clear" w:pos="4320"/>
                <w:tab w:val="clear" w:pos="8640"/>
              </w:tabs>
              <w:jc w:val="center"/>
              <w:outlineLvl w:val="0"/>
              <w:rPr>
                <w:b/>
              </w:rPr>
            </w:pPr>
            <w:r>
              <w:rPr>
                <w:b/>
              </w:rPr>
              <w:t>3649</w:t>
            </w:r>
          </w:p>
        </w:tc>
        <w:tc>
          <w:tcPr>
            <w:tcW w:w="630" w:type="dxa"/>
          </w:tcPr>
          <w:p w:rsidR="00000000" w:rsidRDefault="00000000">
            <w:pPr>
              <w:pStyle w:val="Header"/>
              <w:tabs>
                <w:tab w:val="clear" w:pos="4320"/>
                <w:tab w:val="clear" w:pos="8640"/>
              </w:tabs>
              <w:jc w:val="center"/>
              <w:outlineLvl w:val="0"/>
              <w:rPr>
                <w:b/>
              </w:rPr>
            </w:pPr>
            <w:r>
              <w:rPr>
                <w:b/>
              </w:rPr>
              <w:t>2166</w:t>
            </w:r>
          </w:p>
        </w:tc>
        <w:tc>
          <w:tcPr>
            <w:tcW w:w="630" w:type="dxa"/>
          </w:tcPr>
          <w:p w:rsidR="00000000" w:rsidRDefault="00000000">
            <w:pPr>
              <w:pStyle w:val="Header"/>
              <w:tabs>
                <w:tab w:val="clear" w:pos="4320"/>
                <w:tab w:val="clear" w:pos="8640"/>
              </w:tabs>
              <w:jc w:val="center"/>
              <w:outlineLvl w:val="0"/>
              <w:rPr>
                <w:b/>
              </w:rPr>
            </w:pPr>
            <w:r>
              <w:rPr>
                <w:b/>
              </w:rPr>
              <w:t>400</w:t>
            </w:r>
          </w:p>
        </w:tc>
        <w:tc>
          <w:tcPr>
            <w:tcW w:w="630" w:type="dxa"/>
          </w:tcPr>
          <w:p w:rsidR="00000000" w:rsidRDefault="00000000">
            <w:pPr>
              <w:pStyle w:val="Header"/>
              <w:tabs>
                <w:tab w:val="clear" w:pos="4320"/>
                <w:tab w:val="clear" w:pos="8640"/>
              </w:tabs>
              <w:jc w:val="center"/>
              <w:outlineLvl w:val="0"/>
              <w:rPr>
                <w:b/>
              </w:rPr>
            </w:pPr>
            <w:r>
              <w:rPr>
                <w:b/>
              </w:rPr>
              <w:t>2566</w:t>
            </w:r>
          </w:p>
        </w:tc>
        <w:tc>
          <w:tcPr>
            <w:tcW w:w="630" w:type="dxa"/>
          </w:tcPr>
          <w:p w:rsidR="00000000" w:rsidRDefault="00000000">
            <w:pPr>
              <w:pStyle w:val="Header"/>
              <w:tabs>
                <w:tab w:val="clear" w:pos="4320"/>
                <w:tab w:val="clear" w:pos="8640"/>
              </w:tabs>
              <w:jc w:val="center"/>
              <w:outlineLvl w:val="0"/>
              <w:rPr>
                <w:b/>
              </w:rPr>
            </w:pPr>
            <w:r>
              <w:rPr>
                <w:b/>
              </w:rPr>
              <w:t>1993</w:t>
            </w:r>
          </w:p>
        </w:tc>
        <w:tc>
          <w:tcPr>
            <w:tcW w:w="716" w:type="dxa"/>
          </w:tcPr>
          <w:p w:rsidR="00000000" w:rsidRDefault="00000000">
            <w:pPr>
              <w:pStyle w:val="Header"/>
              <w:tabs>
                <w:tab w:val="clear" w:pos="4320"/>
                <w:tab w:val="clear" w:pos="8640"/>
              </w:tabs>
              <w:jc w:val="center"/>
              <w:outlineLvl w:val="0"/>
              <w:rPr>
                <w:b/>
              </w:rPr>
            </w:pPr>
            <w:r>
              <w:rPr>
                <w:b/>
              </w:rPr>
              <w:t>414</w:t>
            </w:r>
          </w:p>
        </w:tc>
        <w:tc>
          <w:tcPr>
            <w:tcW w:w="716" w:type="dxa"/>
          </w:tcPr>
          <w:p w:rsidR="00000000" w:rsidRDefault="00000000">
            <w:pPr>
              <w:pStyle w:val="Header"/>
              <w:tabs>
                <w:tab w:val="clear" w:pos="4320"/>
                <w:tab w:val="clear" w:pos="8640"/>
              </w:tabs>
              <w:jc w:val="center"/>
              <w:outlineLvl w:val="0"/>
              <w:rPr>
                <w:b/>
              </w:rPr>
            </w:pPr>
            <w:r>
              <w:rPr>
                <w:b/>
              </w:rPr>
              <w:t>2407</w:t>
            </w:r>
          </w:p>
        </w:tc>
        <w:tc>
          <w:tcPr>
            <w:tcW w:w="716" w:type="dxa"/>
          </w:tcPr>
          <w:p w:rsidR="00000000" w:rsidRDefault="00000000">
            <w:pPr>
              <w:pStyle w:val="Header"/>
              <w:tabs>
                <w:tab w:val="clear" w:pos="4320"/>
                <w:tab w:val="clear" w:pos="8640"/>
              </w:tabs>
              <w:jc w:val="center"/>
              <w:outlineLvl w:val="0"/>
              <w:rPr>
                <w:b/>
              </w:rPr>
            </w:pPr>
            <w:r>
              <w:rPr>
                <w:b/>
              </w:rPr>
              <w:t>1876</w:t>
            </w:r>
          </w:p>
        </w:tc>
        <w:tc>
          <w:tcPr>
            <w:tcW w:w="720" w:type="dxa"/>
          </w:tcPr>
          <w:p w:rsidR="00000000" w:rsidRDefault="00000000">
            <w:pPr>
              <w:pStyle w:val="Header"/>
              <w:tabs>
                <w:tab w:val="clear" w:pos="4320"/>
                <w:tab w:val="clear" w:pos="8640"/>
              </w:tabs>
              <w:jc w:val="center"/>
              <w:outlineLvl w:val="0"/>
              <w:rPr>
                <w:b/>
              </w:rPr>
            </w:pPr>
            <w:r>
              <w:rPr>
                <w:b/>
              </w:rPr>
              <w:t>407</w:t>
            </w:r>
          </w:p>
        </w:tc>
        <w:tc>
          <w:tcPr>
            <w:tcW w:w="720" w:type="dxa"/>
          </w:tcPr>
          <w:p w:rsidR="00000000" w:rsidRDefault="00000000">
            <w:pPr>
              <w:pStyle w:val="Header"/>
              <w:tabs>
                <w:tab w:val="clear" w:pos="4320"/>
                <w:tab w:val="clear" w:pos="8640"/>
              </w:tabs>
              <w:jc w:val="center"/>
              <w:outlineLvl w:val="0"/>
              <w:rPr>
                <w:b/>
              </w:rPr>
            </w:pPr>
            <w:r>
              <w:rPr>
                <w:b/>
              </w:rPr>
              <w:t>2283</w:t>
            </w:r>
          </w:p>
        </w:tc>
      </w:tr>
      <w:tr w:rsidR="00000000">
        <w:tblPrEx>
          <w:tblCellMar>
            <w:top w:w="0" w:type="dxa"/>
            <w:bottom w:w="0" w:type="dxa"/>
          </w:tblCellMar>
        </w:tblPrEx>
        <w:trPr>
          <w:cantSplit/>
        </w:trPr>
        <w:tc>
          <w:tcPr>
            <w:tcW w:w="1548" w:type="dxa"/>
          </w:tcPr>
          <w:p w:rsidR="00000000" w:rsidRDefault="00000000">
            <w:pPr>
              <w:pStyle w:val="Header"/>
              <w:tabs>
                <w:tab w:val="clear" w:pos="4320"/>
                <w:tab w:val="clear" w:pos="8640"/>
              </w:tabs>
              <w:outlineLvl w:val="0"/>
              <w:rPr>
                <w:b/>
                <w:sz w:val="24"/>
              </w:rPr>
            </w:pPr>
            <w:r>
              <w:rPr>
                <w:b/>
                <w:sz w:val="24"/>
              </w:rPr>
              <w:t>% du total</w:t>
            </w:r>
          </w:p>
        </w:tc>
        <w:tc>
          <w:tcPr>
            <w:tcW w:w="1890" w:type="dxa"/>
            <w:gridSpan w:val="3"/>
          </w:tcPr>
          <w:p w:rsidR="00000000" w:rsidRDefault="00000000">
            <w:pPr>
              <w:pStyle w:val="Header"/>
              <w:tabs>
                <w:tab w:val="clear" w:pos="4320"/>
                <w:tab w:val="clear" w:pos="8640"/>
              </w:tabs>
              <w:jc w:val="center"/>
              <w:outlineLvl w:val="0"/>
              <w:rPr>
                <w:b/>
              </w:rPr>
            </w:pPr>
            <w:r>
              <w:rPr>
                <w:b/>
              </w:rPr>
              <w:t>10,8</w:t>
            </w:r>
          </w:p>
        </w:tc>
        <w:tc>
          <w:tcPr>
            <w:tcW w:w="1890" w:type="dxa"/>
            <w:gridSpan w:val="3"/>
          </w:tcPr>
          <w:p w:rsidR="00000000" w:rsidRDefault="00000000">
            <w:pPr>
              <w:pStyle w:val="Header"/>
              <w:tabs>
                <w:tab w:val="clear" w:pos="4320"/>
                <w:tab w:val="clear" w:pos="8640"/>
              </w:tabs>
              <w:jc w:val="center"/>
              <w:outlineLvl w:val="0"/>
              <w:rPr>
                <w:b/>
              </w:rPr>
            </w:pPr>
            <w:r>
              <w:rPr>
                <w:b/>
              </w:rPr>
              <w:t>15,6</w:t>
            </w:r>
          </w:p>
        </w:tc>
        <w:tc>
          <w:tcPr>
            <w:tcW w:w="2062" w:type="dxa"/>
            <w:gridSpan w:val="3"/>
          </w:tcPr>
          <w:p w:rsidR="00000000" w:rsidRDefault="00000000">
            <w:pPr>
              <w:pStyle w:val="Header"/>
              <w:tabs>
                <w:tab w:val="clear" w:pos="4320"/>
                <w:tab w:val="clear" w:pos="8640"/>
              </w:tabs>
              <w:jc w:val="center"/>
              <w:outlineLvl w:val="0"/>
              <w:rPr>
                <w:b/>
              </w:rPr>
            </w:pPr>
            <w:r>
              <w:rPr>
                <w:b/>
              </w:rPr>
              <w:t>17,2</w:t>
            </w:r>
          </w:p>
        </w:tc>
        <w:tc>
          <w:tcPr>
            <w:tcW w:w="2156" w:type="dxa"/>
            <w:gridSpan w:val="3"/>
          </w:tcPr>
          <w:p w:rsidR="00000000" w:rsidRDefault="00000000">
            <w:pPr>
              <w:pStyle w:val="Header"/>
              <w:tabs>
                <w:tab w:val="clear" w:pos="4320"/>
                <w:tab w:val="clear" w:pos="8640"/>
              </w:tabs>
              <w:jc w:val="center"/>
              <w:outlineLvl w:val="0"/>
              <w:rPr>
                <w:b/>
              </w:rPr>
            </w:pPr>
            <w:r>
              <w:rPr>
                <w:b/>
              </w:rPr>
              <w:t>17,8</w:t>
            </w:r>
          </w:p>
        </w:tc>
      </w:tr>
    </w:tbl>
    <w:p w:rsidR="00000000" w:rsidRDefault="00000000">
      <w:pPr>
        <w:pStyle w:val="SingleTxt"/>
        <w:rPr>
          <w:i/>
          <w:sz w:val="24"/>
        </w:rPr>
      </w:pPr>
      <w:r>
        <w:rPr>
          <w:i/>
          <w:sz w:val="24"/>
        </w:rPr>
        <w:t>Source : Commission de la fonction publique, 1999</w:t>
      </w:r>
    </w:p>
    <w:p w:rsidR="00000000" w:rsidRDefault="00000000">
      <w:pPr>
        <w:pStyle w:val="Header"/>
        <w:tabs>
          <w:tab w:val="clear" w:pos="4320"/>
          <w:tab w:val="clear" w:pos="8640"/>
        </w:tabs>
        <w:outlineLvl w:val="0"/>
        <w:rPr>
          <w:b/>
          <w:sz w:val="24"/>
        </w:rPr>
      </w:pPr>
      <w:r>
        <w:rPr>
          <w:i/>
          <w:sz w:val="24"/>
        </w:rPr>
        <w:br w:type="page"/>
      </w:r>
      <w:r>
        <w:rPr>
          <w:b/>
          <w:sz w:val="24"/>
        </w:rPr>
        <w:t>Syndicats</w:t>
      </w:r>
    </w:p>
    <w:p w:rsidR="00000000" w:rsidRDefault="00000000">
      <w:pPr>
        <w:pStyle w:val="Header"/>
        <w:tabs>
          <w:tab w:val="clear" w:pos="4320"/>
          <w:tab w:val="clear" w:pos="8640"/>
        </w:tabs>
        <w:outlineLvl w:val="0"/>
        <w:rPr>
          <w:b/>
          <w:sz w:val="24"/>
        </w:rPr>
      </w:pPr>
    </w:p>
    <w:p w:rsidR="00000000" w:rsidRDefault="00000000">
      <w:pPr>
        <w:pStyle w:val="Header"/>
        <w:numPr>
          <w:ilvl w:val="1"/>
          <w:numId w:val="45"/>
        </w:numPr>
        <w:tabs>
          <w:tab w:val="clear" w:pos="4320"/>
          <w:tab w:val="clear" w:pos="8640"/>
        </w:tabs>
        <w:outlineLvl w:val="0"/>
        <w:rPr>
          <w:sz w:val="24"/>
        </w:rPr>
      </w:pPr>
      <w:r>
        <w:rPr>
          <w:sz w:val="24"/>
        </w:rPr>
        <w:t>Fidji  a un mouvement syndicaliste bien établi. Bien que nombreuses parmi les syndiqués, les femmes occupent  rarement des postes de direction. Deux grands syndicats publics, l’Association fidjienne de l’enseignement et l’Association des infirmiers et infirmières fidjiens sont dirigés par des femmes. Certains syndicats ont leur propre aile féminine qui exécute des programmes de formation pour ses propres membres, sur le rôle des femmes et les questions de sexospécificité. Le mouvement syndicaliste a contribué à porter des femmes aux postes de responsabilité, et celles-ci ont été de puissants défenseurs des droits des femmes.</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b/>
          <w:sz w:val="24"/>
        </w:rPr>
      </w:pPr>
      <w:r>
        <w:rPr>
          <w:b/>
          <w:sz w:val="24"/>
        </w:rPr>
        <w:t>Fonction publique</w:t>
      </w:r>
    </w:p>
    <w:p w:rsidR="00000000" w:rsidRDefault="00000000">
      <w:pPr>
        <w:pStyle w:val="Header"/>
        <w:tabs>
          <w:tab w:val="clear" w:pos="4320"/>
          <w:tab w:val="clear" w:pos="8640"/>
        </w:tabs>
        <w:outlineLvl w:val="0"/>
        <w:rPr>
          <w:b/>
          <w:sz w:val="24"/>
        </w:rPr>
      </w:pPr>
    </w:p>
    <w:p w:rsidR="00000000" w:rsidRDefault="00000000">
      <w:pPr>
        <w:pStyle w:val="Header"/>
        <w:numPr>
          <w:ilvl w:val="1"/>
          <w:numId w:val="45"/>
        </w:numPr>
        <w:tabs>
          <w:tab w:val="clear" w:pos="4320"/>
          <w:tab w:val="clear" w:pos="8640"/>
        </w:tabs>
        <w:outlineLvl w:val="0"/>
        <w:rPr>
          <w:sz w:val="24"/>
        </w:rPr>
      </w:pPr>
      <w:r>
        <w:rPr>
          <w:sz w:val="24"/>
        </w:rPr>
        <w:t>S’agissant des postes de hauts fonctionnaires ou autres postes d’encadrement  dans la fonction publique, on compte 22 femmes sur un total de 160 cadres de direction, qui représentent 14% des hauts fonctionnaires. On ne compte à ce jour que deux femmes secrétaires permanentes et trois secrétaires adjointes. Dans le cadre des entreprises publiques et du secteur privé, on dénombre de plus en plus de femmes occupant des postes de direction et  d’administration dans tous les domaines, et plus particulièrement dans celui de l’éducation, de la santé, du commerce et du droit, mais elles ne sont qu’une minorité.</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b/>
          <w:sz w:val="24"/>
        </w:rPr>
      </w:pPr>
      <w:r>
        <w:rPr>
          <w:b/>
          <w:sz w:val="24"/>
        </w:rPr>
        <w:t>Organisation de la société civile</w:t>
      </w:r>
    </w:p>
    <w:p w:rsidR="00000000" w:rsidRDefault="00000000">
      <w:pPr>
        <w:pStyle w:val="Header"/>
        <w:tabs>
          <w:tab w:val="clear" w:pos="4320"/>
          <w:tab w:val="clear" w:pos="8640"/>
        </w:tabs>
        <w:outlineLvl w:val="0"/>
        <w:rPr>
          <w:b/>
          <w:sz w:val="24"/>
        </w:rPr>
      </w:pPr>
    </w:p>
    <w:p w:rsidR="00000000" w:rsidRDefault="00000000">
      <w:pPr>
        <w:pStyle w:val="SingleTxt"/>
        <w:rPr>
          <w:sz w:val="24"/>
        </w:rPr>
      </w:pPr>
      <w:r>
        <w:rPr>
          <w:sz w:val="24"/>
        </w:rPr>
        <w:t>Malgré leur discrétion dans les organes officiels de prises de décisions, les Fidjiennes assurent une présence marquée par l’intermédiaire des organisations de la société civile. Ces organisations ont  joué un rôle décisif dans la promotion des droits de l’homme et la dénonciation de leurs violations, y compris la longue campagne contre les essais n</w:t>
      </w:r>
      <w:r>
        <w:rPr>
          <w:sz w:val="24"/>
        </w:rPr>
        <w:t>u</w:t>
      </w:r>
      <w:r>
        <w:rPr>
          <w:sz w:val="24"/>
        </w:rPr>
        <w:t>cléaires dans le Pacifique et d’autres questions importantes. Dans  cette communauté d’organisations, les femmes n’occupent général</w:t>
      </w:r>
      <w:r>
        <w:rPr>
          <w:sz w:val="24"/>
        </w:rPr>
        <w:t>e</w:t>
      </w:r>
      <w:r>
        <w:rPr>
          <w:sz w:val="24"/>
        </w:rPr>
        <w:t>ment des postes élevés que dans celles dont les membres sont  esse</w:t>
      </w:r>
      <w:r>
        <w:rPr>
          <w:sz w:val="24"/>
        </w:rPr>
        <w:t>n</w:t>
      </w:r>
      <w:r>
        <w:rPr>
          <w:sz w:val="24"/>
        </w:rPr>
        <w:t>tiellement des femmes.</w:t>
      </w:r>
    </w:p>
    <w:p w:rsidR="00000000" w:rsidRDefault="00000000">
      <w:pPr>
        <w:pStyle w:val="Header"/>
        <w:numPr>
          <w:ilvl w:val="0"/>
          <w:numId w:val="45"/>
        </w:numPr>
        <w:tabs>
          <w:tab w:val="clear" w:pos="4320"/>
          <w:tab w:val="clear" w:pos="8640"/>
        </w:tabs>
        <w:outlineLvl w:val="0"/>
        <w:rPr>
          <w:sz w:val="28"/>
        </w:rPr>
      </w:pPr>
      <w:r>
        <w:rPr>
          <w:sz w:val="24"/>
        </w:rPr>
        <w:br w:type="page"/>
      </w:r>
      <w:r>
        <w:rPr>
          <w:b/>
          <w:i/>
          <w:sz w:val="28"/>
        </w:rPr>
        <w:t>Représentation internationale et participation aux organisations internationales</w:t>
      </w:r>
    </w:p>
    <w:p w:rsidR="00000000" w:rsidRDefault="00000000">
      <w:pPr>
        <w:pStyle w:val="Header"/>
        <w:tabs>
          <w:tab w:val="clear" w:pos="4320"/>
          <w:tab w:val="clear" w:pos="8640"/>
        </w:tabs>
        <w:outlineLvl w:val="0"/>
        <w:rPr>
          <w:sz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56"/>
      </w:tblGrid>
      <w:tr w:rsidR="00000000">
        <w:tblPrEx>
          <w:tblCellMar>
            <w:top w:w="0" w:type="dxa"/>
            <w:bottom w:w="0" w:type="dxa"/>
          </w:tblCellMar>
        </w:tblPrEx>
        <w:tc>
          <w:tcPr>
            <w:tcW w:w="8856" w:type="dxa"/>
          </w:tcPr>
          <w:p w:rsidR="00000000" w:rsidRDefault="00000000">
            <w:pPr>
              <w:pStyle w:val="Header"/>
              <w:tabs>
                <w:tab w:val="clear" w:pos="4320"/>
                <w:tab w:val="clear" w:pos="8640"/>
              </w:tabs>
              <w:outlineLvl w:val="0"/>
              <w:rPr>
                <w:b/>
                <w:i/>
                <w:sz w:val="24"/>
              </w:rPr>
            </w:pPr>
            <w:r>
              <w:rPr>
                <w:b/>
                <w:i/>
                <w:sz w:val="24"/>
              </w:rPr>
              <w:t>Dispositions de la Convention :</w:t>
            </w:r>
          </w:p>
          <w:p w:rsidR="00000000" w:rsidRDefault="00000000">
            <w:pPr>
              <w:pStyle w:val="Header"/>
              <w:tabs>
                <w:tab w:val="clear" w:pos="4320"/>
                <w:tab w:val="clear" w:pos="8640"/>
              </w:tabs>
              <w:outlineLvl w:val="0"/>
              <w:rPr>
                <w:b/>
                <w:i/>
                <w:sz w:val="24"/>
              </w:rPr>
            </w:pPr>
          </w:p>
          <w:p w:rsidR="00000000" w:rsidRDefault="00000000">
            <w:pPr>
              <w:pStyle w:val="Header"/>
              <w:tabs>
                <w:tab w:val="clear" w:pos="4320"/>
                <w:tab w:val="clear" w:pos="8640"/>
              </w:tabs>
              <w:outlineLvl w:val="0"/>
              <w:rPr>
                <w:i/>
                <w:sz w:val="24"/>
              </w:rPr>
            </w:pPr>
            <w:r>
              <w:rPr>
                <w:i/>
                <w:sz w:val="24"/>
              </w:rPr>
              <w:t>Les États parties  prennent toutes les mesures appropriées pour faire en sorte que les femmes soient placées sur un pied d’égalité avec les hommes et sans aucune discrimination, aient la possibilité de représenter leur gouvernement à l’échelon international et de participer aux travaux des organisations internationales.</w:t>
            </w:r>
          </w:p>
        </w:tc>
      </w:tr>
    </w:tbl>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b/>
          <w:sz w:val="24"/>
        </w:rPr>
      </w:pPr>
      <w:r>
        <w:rPr>
          <w:b/>
          <w:sz w:val="24"/>
        </w:rPr>
        <w:t>Service diplomatique</w:t>
      </w:r>
    </w:p>
    <w:p w:rsidR="00000000" w:rsidRDefault="00000000">
      <w:pPr>
        <w:pStyle w:val="Header"/>
        <w:tabs>
          <w:tab w:val="clear" w:pos="4320"/>
          <w:tab w:val="clear" w:pos="8640"/>
        </w:tabs>
        <w:outlineLvl w:val="0"/>
        <w:rPr>
          <w:b/>
          <w:sz w:val="24"/>
        </w:rPr>
      </w:pPr>
    </w:p>
    <w:p w:rsidR="00000000" w:rsidRDefault="00000000">
      <w:pPr>
        <w:pStyle w:val="Header"/>
        <w:numPr>
          <w:ilvl w:val="0"/>
          <w:numId w:val="93"/>
        </w:numPr>
        <w:tabs>
          <w:tab w:val="clear" w:pos="360"/>
          <w:tab w:val="clear" w:pos="4320"/>
          <w:tab w:val="clear" w:pos="8640"/>
          <w:tab w:val="num" w:pos="720"/>
        </w:tabs>
        <w:ind w:left="720" w:hanging="720"/>
        <w:outlineLvl w:val="0"/>
        <w:rPr>
          <w:sz w:val="24"/>
        </w:rPr>
      </w:pPr>
      <w:r>
        <w:rPr>
          <w:sz w:val="24"/>
        </w:rPr>
        <w:t xml:space="preserve"> Fidji entretient des relations diplomatiques avec la plupart des pays du monde, est membre du Commonwealth des  Nations, de l’Organisation des Nations Unies et des organisations régionales du Pacifique, telles que la Communauté du Pacifique et le Forum du Pacifique Sud. Il n’y a qu’une femme ambassadeur, et deux occupant le poste de  deuxième secrétaire. Les quelques autres femmes employées au service diplomatique occupent des postes de rang subalterne.  En janvier 2000 la Commission de la fonction publique a pour la première fois fait passer dans un quotidien des annonces concernant les postes à pourvoir dans le service diplomatique. Se présentant elle-même comme un employeur qui pratique l’égalité des chances, la Commission de la fonction publique invite tous les citoyens fidjiens, hommes et femmes, à présenter leur candidature aux postes vacants. </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b/>
          <w:sz w:val="24"/>
        </w:rPr>
      </w:pPr>
      <w:r>
        <w:rPr>
          <w:b/>
          <w:sz w:val="24"/>
        </w:rPr>
        <w:t>Organisations régionales et internationales</w:t>
      </w:r>
    </w:p>
    <w:p w:rsidR="00000000" w:rsidRDefault="00000000">
      <w:pPr>
        <w:pStyle w:val="Header"/>
        <w:tabs>
          <w:tab w:val="clear" w:pos="4320"/>
          <w:tab w:val="clear" w:pos="8640"/>
        </w:tabs>
        <w:outlineLvl w:val="0"/>
        <w:rPr>
          <w:b/>
          <w:sz w:val="24"/>
        </w:rPr>
      </w:pPr>
    </w:p>
    <w:p w:rsidR="00000000" w:rsidRDefault="00000000">
      <w:pPr>
        <w:pStyle w:val="Header"/>
        <w:numPr>
          <w:ilvl w:val="1"/>
          <w:numId w:val="104"/>
        </w:numPr>
        <w:tabs>
          <w:tab w:val="clear" w:pos="4320"/>
          <w:tab w:val="clear" w:pos="8640"/>
        </w:tabs>
        <w:outlineLvl w:val="0"/>
        <w:rPr>
          <w:sz w:val="24"/>
        </w:rPr>
      </w:pPr>
      <w:r>
        <w:rPr>
          <w:sz w:val="24"/>
        </w:rPr>
        <w:t>Un petit nombre de Fidjiennes occupent des postes de direction dans les organisations internationales et régionales, notamment la Communauté du Pacifique et les institutions spécialisées des Nations Unies.</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b/>
          <w:sz w:val="24"/>
        </w:rPr>
      </w:pPr>
      <w:r>
        <w:rPr>
          <w:b/>
          <w:sz w:val="24"/>
        </w:rPr>
        <w:t>Opérations de maintien de la paix</w:t>
      </w:r>
    </w:p>
    <w:p w:rsidR="00000000" w:rsidRDefault="00000000">
      <w:pPr>
        <w:pStyle w:val="Header"/>
        <w:tabs>
          <w:tab w:val="clear" w:pos="4320"/>
          <w:tab w:val="clear" w:pos="8640"/>
        </w:tabs>
        <w:outlineLvl w:val="0"/>
        <w:rPr>
          <w:b/>
          <w:sz w:val="24"/>
        </w:rPr>
      </w:pPr>
    </w:p>
    <w:p w:rsidR="00000000" w:rsidRDefault="00000000">
      <w:pPr>
        <w:pStyle w:val="Header"/>
        <w:numPr>
          <w:ilvl w:val="1"/>
          <w:numId w:val="104"/>
        </w:numPr>
        <w:tabs>
          <w:tab w:val="clear" w:pos="4320"/>
          <w:tab w:val="clear" w:pos="8640"/>
        </w:tabs>
        <w:outlineLvl w:val="0"/>
        <w:rPr>
          <w:sz w:val="24"/>
        </w:rPr>
      </w:pPr>
      <w:r>
        <w:rPr>
          <w:sz w:val="24"/>
        </w:rPr>
        <w:t xml:space="preserve">Il y a 15 ans que Fidji participe aux opérations de maintien de la paix. Depuis 1995  des femmes des forces armées fidjiennes font partie des forces de  maintien de la paix dans le Sinaï et au Liban. En ce qui concerne les forces de police, 4 femmes faisaient partie du contingent de la Mission des Nations Unies en Croatie.  </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b/>
          <w:sz w:val="24"/>
        </w:rPr>
      </w:pPr>
      <w:r>
        <w:rPr>
          <w:b/>
          <w:sz w:val="24"/>
        </w:rPr>
        <w:t>Conférences mondiales des Nations Unies</w:t>
      </w:r>
    </w:p>
    <w:p w:rsidR="00000000" w:rsidRDefault="00000000">
      <w:pPr>
        <w:pStyle w:val="Header"/>
        <w:tabs>
          <w:tab w:val="clear" w:pos="4320"/>
          <w:tab w:val="clear" w:pos="8640"/>
        </w:tabs>
        <w:outlineLvl w:val="0"/>
        <w:rPr>
          <w:b/>
          <w:sz w:val="24"/>
        </w:rPr>
      </w:pPr>
    </w:p>
    <w:p w:rsidR="00000000" w:rsidRDefault="00000000">
      <w:pPr>
        <w:pStyle w:val="SingleTxt"/>
        <w:rPr>
          <w:sz w:val="24"/>
        </w:rPr>
      </w:pPr>
      <w:r>
        <w:rPr>
          <w:sz w:val="24"/>
        </w:rPr>
        <w:t>Fidji est partie à toutes les principales Conventions des Nations Unies, y compris celles qui découlent du Sommet mondial pour les enfants, de 1990, la Conférence de 1992 sur l’environnement et le développ</w:t>
      </w:r>
      <w:r>
        <w:rPr>
          <w:sz w:val="24"/>
        </w:rPr>
        <w:t>e</w:t>
      </w:r>
      <w:r>
        <w:rPr>
          <w:sz w:val="24"/>
        </w:rPr>
        <w:t>ment, la Conférence internationale de 1994 sur la Population et le d</w:t>
      </w:r>
      <w:r>
        <w:rPr>
          <w:sz w:val="24"/>
        </w:rPr>
        <w:t>é</w:t>
      </w:r>
      <w:r>
        <w:rPr>
          <w:sz w:val="24"/>
        </w:rPr>
        <w:t>veloppement, le Sommet mondial pour le développement social de 1995, et la quatrième Conférence mondiale sur les femmes de 1995.  Selon les circonstances des femmes ont fait partie de la délégation fi</w:t>
      </w:r>
      <w:r>
        <w:rPr>
          <w:sz w:val="24"/>
        </w:rPr>
        <w:t>d</w:t>
      </w:r>
      <w:r>
        <w:rPr>
          <w:sz w:val="24"/>
        </w:rPr>
        <w:t>jienne à ces réunions.</w:t>
      </w:r>
    </w:p>
    <w:p w:rsidR="00000000" w:rsidRDefault="00000000">
      <w:pPr>
        <w:pStyle w:val="Header"/>
        <w:numPr>
          <w:ilvl w:val="0"/>
          <w:numId w:val="104"/>
        </w:numPr>
        <w:tabs>
          <w:tab w:val="clear" w:pos="4320"/>
          <w:tab w:val="clear" w:pos="8640"/>
        </w:tabs>
        <w:outlineLvl w:val="0"/>
        <w:rPr>
          <w:sz w:val="28"/>
        </w:rPr>
      </w:pPr>
      <w:r>
        <w:rPr>
          <w:sz w:val="24"/>
        </w:rPr>
        <w:br w:type="page"/>
      </w:r>
      <w:r>
        <w:rPr>
          <w:b/>
          <w:i/>
          <w:sz w:val="28"/>
        </w:rPr>
        <w:t>Nationalité et citoyenneté</w:t>
      </w:r>
    </w:p>
    <w:p w:rsidR="00000000" w:rsidRDefault="00000000">
      <w:pPr>
        <w:pStyle w:val="Header"/>
        <w:tabs>
          <w:tab w:val="clear" w:pos="4320"/>
          <w:tab w:val="clear" w:pos="8640"/>
        </w:tabs>
        <w:outlineLvl w:val="0"/>
        <w:rPr>
          <w:sz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56"/>
      </w:tblGrid>
      <w:tr w:rsidR="00000000">
        <w:tblPrEx>
          <w:tblCellMar>
            <w:top w:w="0" w:type="dxa"/>
            <w:bottom w:w="0" w:type="dxa"/>
          </w:tblCellMar>
        </w:tblPrEx>
        <w:tc>
          <w:tcPr>
            <w:tcW w:w="8856" w:type="dxa"/>
          </w:tcPr>
          <w:p w:rsidR="00000000" w:rsidRDefault="00000000">
            <w:pPr>
              <w:pStyle w:val="Header"/>
              <w:tabs>
                <w:tab w:val="clear" w:pos="4320"/>
                <w:tab w:val="clear" w:pos="8640"/>
              </w:tabs>
              <w:outlineLvl w:val="0"/>
              <w:rPr>
                <w:b/>
                <w:i/>
                <w:sz w:val="24"/>
              </w:rPr>
            </w:pPr>
            <w:r>
              <w:rPr>
                <w:b/>
                <w:i/>
                <w:sz w:val="24"/>
              </w:rPr>
              <w:t>Dispositions de la Convention:</w:t>
            </w:r>
          </w:p>
          <w:p w:rsidR="00000000" w:rsidRDefault="00000000">
            <w:pPr>
              <w:pStyle w:val="Header"/>
              <w:tabs>
                <w:tab w:val="clear" w:pos="4320"/>
                <w:tab w:val="clear" w:pos="8640"/>
              </w:tabs>
              <w:outlineLvl w:val="0"/>
              <w:rPr>
                <w:b/>
                <w:i/>
                <w:sz w:val="24"/>
              </w:rPr>
            </w:pPr>
          </w:p>
          <w:p w:rsidR="00000000" w:rsidRDefault="00000000">
            <w:pPr>
              <w:pStyle w:val="Header"/>
              <w:tabs>
                <w:tab w:val="clear" w:pos="4320"/>
                <w:tab w:val="clear" w:pos="8640"/>
              </w:tabs>
              <w:outlineLvl w:val="0"/>
              <w:rPr>
                <w:i/>
                <w:sz w:val="24"/>
              </w:rPr>
            </w:pPr>
            <w:r>
              <w:rPr>
                <w:i/>
                <w:sz w:val="24"/>
              </w:rPr>
              <w:t>Les États parties accordent aux femmes des droits égaux à ceux des hommes en ce qui concerne l’acquisition, le changement et la conservation de leur nationalité. Ils garantissent en particulier que ni le mariage avec un étranger, ni le changement de nationalité du mari pendant le mariage ne change automatiquement la nationalité de la femme, ni ne la rend apatride, ni ne l’oblige à prendre la nationalité de son mari.</w:t>
            </w:r>
          </w:p>
          <w:p w:rsidR="00000000" w:rsidRDefault="00000000">
            <w:pPr>
              <w:pStyle w:val="Header"/>
              <w:tabs>
                <w:tab w:val="clear" w:pos="4320"/>
                <w:tab w:val="clear" w:pos="8640"/>
              </w:tabs>
              <w:outlineLvl w:val="0"/>
              <w:rPr>
                <w:i/>
                <w:sz w:val="24"/>
              </w:rPr>
            </w:pPr>
          </w:p>
          <w:p w:rsidR="00000000" w:rsidRDefault="00000000">
            <w:pPr>
              <w:pStyle w:val="Header"/>
              <w:tabs>
                <w:tab w:val="clear" w:pos="4320"/>
                <w:tab w:val="clear" w:pos="8640"/>
              </w:tabs>
              <w:outlineLvl w:val="0"/>
              <w:rPr>
                <w:i/>
                <w:sz w:val="24"/>
              </w:rPr>
            </w:pPr>
            <w:r>
              <w:rPr>
                <w:i/>
                <w:sz w:val="24"/>
              </w:rPr>
              <w:t>Les États parties accordent à la femme des droits égaux à ceux de l’homme en ce qui concerne la  nationalité de leurs enfants.</w:t>
            </w:r>
          </w:p>
        </w:tc>
      </w:tr>
    </w:tbl>
    <w:p w:rsidR="00000000" w:rsidRDefault="00000000">
      <w:pPr>
        <w:pStyle w:val="Header"/>
        <w:tabs>
          <w:tab w:val="clear" w:pos="4320"/>
          <w:tab w:val="clear" w:pos="8640"/>
        </w:tabs>
        <w:outlineLvl w:val="0"/>
        <w:rPr>
          <w:sz w:val="24"/>
        </w:rPr>
      </w:pPr>
    </w:p>
    <w:p w:rsidR="00000000" w:rsidRDefault="00000000">
      <w:pPr>
        <w:pStyle w:val="Header"/>
        <w:numPr>
          <w:ilvl w:val="1"/>
          <w:numId w:val="106"/>
        </w:numPr>
        <w:tabs>
          <w:tab w:val="clear" w:pos="4320"/>
          <w:tab w:val="clear" w:pos="8640"/>
        </w:tabs>
        <w:outlineLvl w:val="0"/>
        <w:rPr>
          <w:sz w:val="24"/>
        </w:rPr>
      </w:pPr>
      <w:r>
        <w:rPr>
          <w:sz w:val="24"/>
        </w:rPr>
        <w:t>En avril 1999 le Gouvernement a approuvé le retrait de la réserve formulée à propos de cet article.</w:t>
      </w:r>
    </w:p>
    <w:p w:rsidR="00000000" w:rsidRDefault="00000000">
      <w:pPr>
        <w:pStyle w:val="Header"/>
        <w:tabs>
          <w:tab w:val="clear" w:pos="4320"/>
          <w:tab w:val="clear" w:pos="8640"/>
        </w:tabs>
        <w:outlineLvl w:val="0"/>
        <w:rPr>
          <w:sz w:val="24"/>
        </w:rPr>
      </w:pPr>
    </w:p>
    <w:p w:rsidR="00000000" w:rsidRDefault="00000000">
      <w:pPr>
        <w:pStyle w:val="Header"/>
        <w:numPr>
          <w:ilvl w:val="1"/>
          <w:numId w:val="106"/>
        </w:numPr>
        <w:tabs>
          <w:tab w:val="clear" w:pos="4320"/>
          <w:tab w:val="clear" w:pos="8640"/>
        </w:tabs>
        <w:outlineLvl w:val="0"/>
        <w:rPr>
          <w:sz w:val="24"/>
        </w:rPr>
      </w:pPr>
      <w:r>
        <w:rPr>
          <w:sz w:val="24"/>
        </w:rPr>
        <w:t>L’article 3 de la Constitution de 1997 stipule que la citoyenneté peut être acquise :</w:t>
      </w:r>
    </w:p>
    <w:p w:rsidR="00000000" w:rsidRDefault="00000000">
      <w:pPr>
        <w:pStyle w:val="Header"/>
        <w:tabs>
          <w:tab w:val="clear" w:pos="4320"/>
          <w:tab w:val="clear" w:pos="8640"/>
        </w:tabs>
        <w:outlineLvl w:val="0"/>
        <w:rPr>
          <w:sz w:val="24"/>
        </w:rPr>
      </w:pPr>
    </w:p>
    <w:p w:rsidR="00000000" w:rsidRDefault="00000000">
      <w:pPr>
        <w:pStyle w:val="Header"/>
        <w:numPr>
          <w:ilvl w:val="2"/>
          <w:numId w:val="106"/>
        </w:numPr>
        <w:tabs>
          <w:tab w:val="clear" w:pos="4320"/>
          <w:tab w:val="clear" w:pos="8640"/>
        </w:tabs>
        <w:outlineLvl w:val="0"/>
        <w:rPr>
          <w:sz w:val="24"/>
        </w:rPr>
      </w:pPr>
      <w:r>
        <w:rPr>
          <w:sz w:val="24"/>
        </w:rPr>
        <w:t>À la naissance ;</w:t>
      </w:r>
    </w:p>
    <w:p w:rsidR="00000000" w:rsidRDefault="00000000">
      <w:pPr>
        <w:pStyle w:val="Header"/>
        <w:numPr>
          <w:ilvl w:val="2"/>
          <w:numId w:val="106"/>
        </w:numPr>
        <w:tabs>
          <w:tab w:val="clear" w:pos="4320"/>
          <w:tab w:val="clear" w:pos="8640"/>
        </w:tabs>
        <w:outlineLvl w:val="0"/>
        <w:rPr>
          <w:sz w:val="24"/>
        </w:rPr>
      </w:pPr>
      <w:r>
        <w:rPr>
          <w:sz w:val="24"/>
        </w:rPr>
        <w:t>Par déclaration ; ou</w:t>
      </w:r>
    </w:p>
    <w:p w:rsidR="00000000" w:rsidRDefault="00000000">
      <w:pPr>
        <w:pStyle w:val="Header"/>
        <w:numPr>
          <w:ilvl w:val="2"/>
          <w:numId w:val="106"/>
        </w:numPr>
        <w:tabs>
          <w:tab w:val="clear" w:pos="4320"/>
          <w:tab w:val="clear" w:pos="8640"/>
        </w:tabs>
        <w:outlineLvl w:val="0"/>
        <w:rPr>
          <w:sz w:val="24"/>
        </w:rPr>
      </w:pPr>
      <w:r>
        <w:rPr>
          <w:sz w:val="24"/>
        </w:rPr>
        <w:t>Par naturalisation</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r>
        <w:rPr>
          <w:sz w:val="24"/>
        </w:rPr>
        <w:t>Le parlement n’adoptera pas de loi autorisant l’acquisition de la citoyenneté d’une autre manière.</w:t>
      </w:r>
    </w:p>
    <w:p w:rsidR="00000000" w:rsidRDefault="00000000">
      <w:pPr>
        <w:pStyle w:val="Header"/>
        <w:tabs>
          <w:tab w:val="clear" w:pos="4320"/>
          <w:tab w:val="clear" w:pos="8640"/>
        </w:tabs>
        <w:outlineLvl w:val="0"/>
        <w:rPr>
          <w:sz w:val="24"/>
        </w:rPr>
      </w:pPr>
    </w:p>
    <w:p w:rsidR="00000000" w:rsidRDefault="00000000">
      <w:pPr>
        <w:pStyle w:val="Header"/>
        <w:numPr>
          <w:ilvl w:val="1"/>
          <w:numId w:val="106"/>
        </w:numPr>
        <w:tabs>
          <w:tab w:val="clear" w:pos="4320"/>
          <w:tab w:val="clear" w:pos="8640"/>
        </w:tabs>
        <w:outlineLvl w:val="0"/>
        <w:rPr>
          <w:sz w:val="24"/>
        </w:rPr>
      </w:pPr>
      <w:r>
        <w:rPr>
          <w:sz w:val="24"/>
        </w:rPr>
        <w:t>La Constitution de 1990 accorde la citoyenneté à toute personne née à Fidji, soit dont les parents ont la nationalité fidjienne à la naissance de l’enfant – droit qui n’était précédemment accordé qu’aux enfants d’un homme fidjien. Elle dispose également que des enfants nés à l’étranger d’un citoyen fidjien, homme ou femme, ont le droit de devenir citoyens fidjiens, droit qui n’était précédemment accordé qu’aux enfants d’un homme fidjien. Ces amendements constitutionnels abolissent la discrimination antérieure qui existait contre les femmes fidjiennes qui souhaitent que leurs enfants aient la nationalité fidjienne.</w:t>
      </w:r>
    </w:p>
    <w:p w:rsidR="00000000" w:rsidRDefault="00000000">
      <w:pPr>
        <w:pStyle w:val="Header"/>
        <w:tabs>
          <w:tab w:val="clear" w:pos="4320"/>
          <w:tab w:val="clear" w:pos="8640"/>
        </w:tabs>
        <w:outlineLvl w:val="0"/>
        <w:rPr>
          <w:sz w:val="24"/>
        </w:rPr>
      </w:pPr>
    </w:p>
    <w:p w:rsidR="00000000" w:rsidRDefault="00000000">
      <w:pPr>
        <w:pStyle w:val="Header"/>
        <w:numPr>
          <w:ilvl w:val="1"/>
          <w:numId w:val="106"/>
        </w:numPr>
        <w:tabs>
          <w:tab w:val="clear" w:pos="4320"/>
          <w:tab w:val="clear" w:pos="8640"/>
        </w:tabs>
        <w:outlineLvl w:val="0"/>
        <w:rPr>
          <w:sz w:val="24"/>
        </w:rPr>
      </w:pPr>
      <w:r>
        <w:rPr>
          <w:sz w:val="24"/>
        </w:rPr>
        <w:t>Aux termes de la Constitution  de 1997, les dispositions visant les conjoints étrangers, s’appliquent également aux hommes et aux femmes. Précédemment, la femme d’un ressortissant fidjien pouvait acquérir la nationalité fidjienne  presque automatiquement, par déclaration, mais la réciproque n’était pas admise, l’époux d’une Fidjienne ne pouvait se prévaloir de ce droit. Cette disposition équivalait à une mesure discriminatoire à l’encontre des Fidjiennes car si la demande de leur mari pour obtenir la nationalité fidjienne était rejetée, comme elle l’était souvent, elles se trouvaient dans l’obligation de quitter Fidji du fait que leur mari n’avait pas le droit de rester, et elle perdait ainsi leur droit de vivre dans le pays de leur nationalité. L’article 12(7) de la Constitution a modifié cette situation, et stipule que :</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ind w:left="720"/>
        <w:outlineLvl w:val="0"/>
        <w:rPr>
          <w:i/>
          <w:sz w:val="24"/>
        </w:rPr>
      </w:pPr>
      <w:r>
        <w:rPr>
          <w:i/>
          <w:sz w:val="24"/>
        </w:rPr>
        <w:t>Toute demande de nationalité par déclaration présentée par un adulte qui est ou a été marié à un ressortissant fidjien doit être accordée si le requérant :</w:t>
      </w:r>
    </w:p>
    <w:p w:rsidR="00000000" w:rsidRDefault="00000000">
      <w:pPr>
        <w:pStyle w:val="Header"/>
        <w:tabs>
          <w:tab w:val="clear" w:pos="4320"/>
          <w:tab w:val="clear" w:pos="8640"/>
        </w:tabs>
        <w:ind w:left="720"/>
        <w:outlineLvl w:val="0"/>
        <w:rPr>
          <w:i/>
          <w:sz w:val="24"/>
        </w:rPr>
      </w:pPr>
    </w:p>
    <w:p w:rsidR="00000000" w:rsidRDefault="00000000">
      <w:pPr>
        <w:pStyle w:val="Header"/>
        <w:tabs>
          <w:tab w:val="clear" w:pos="4320"/>
          <w:tab w:val="clear" w:pos="8640"/>
        </w:tabs>
        <w:ind w:left="720"/>
        <w:outlineLvl w:val="0"/>
        <w:rPr>
          <w:i/>
          <w:sz w:val="24"/>
        </w:rPr>
      </w:pPr>
      <w:r>
        <w:rPr>
          <w:i/>
          <w:sz w:val="24"/>
        </w:rPr>
        <w:t>A résidé légalement à Fidji pour une totalité de 3 à 5 ans, immédiatement avant la demande ; et</w:t>
      </w:r>
    </w:p>
    <w:p w:rsidR="00000000" w:rsidRDefault="00000000">
      <w:pPr>
        <w:pStyle w:val="Header"/>
        <w:tabs>
          <w:tab w:val="clear" w:pos="4320"/>
          <w:tab w:val="clear" w:pos="8640"/>
        </w:tabs>
        <w:ind w:left="720"/>
        <w:outlineLvl w:val="0"/>
        <w:rPr>
          <w:i/>
          <w:sz w:val="24"/>
        </w:rPr>
      </w:pPr>
    </w:p>
    <w:p w:rsidR="00000000" w:rsidRDefault="00000000">
      <w:pPr>
        <w:pStyle w:val="Header"/>
        <w:tabs>
          <w:tab w:val="clear" w:pos="4320"/>
          <w:tab w:val="clear" w:pos="8640"/>
        </w:tabs>
        <w:ind w:left="720"/>
        <w:outlineLvl w:val="0"/>
        <w:rPr>
          <w:i/>
          <w:sz w:val="24"/>
        </w:rPr>
      </w:pPr>
      <w:r>
        <w:rPr>
          <w:i/>
          <w:sz w:val="24"/>
        </w:rPr>
        <w:t>Répond à d’autres conditions stipulées par le parlement.</w:t>
      </w:r>
    </w:p>
    <w:p w:rsidR="00000000" w:rsidRDefault="00000000">
      <w:pPr>
        <w:pStyle w:val="Header"/>
        <w:tabs>
          <w:tab w:val="clear" w:pos="4320"/>
          <w:tab w:val="clear" w:pos="8640"/>
        </w:tabs>
        <w:ind w:left="720"/>
        <w:outlineLvl w:val="0"/>
        <w:rPr>
          <w:i/>
          <w:sz w:val="24"/>
        </w:rPr>
      </w:pPr>
    </w:p>
    <w:p w:rsidR="00000000" w:rsidRDefault="00000000">
      <w:pPr>
        <w:pStyle w:val="Header"/>
        <w:tabs>
          <w:tab w:val="clear" w:pos="4320"/>
          <w:tab w:val="clear" w:pos="8640"/>
        </w:tabs>
        <w:ind w:left="720"/>
        <w:outlineLvl w:val="0"/>
        <w:rPr>
          <w:sz w:val="24"/>
        </w:rPr>
      </w:pPr>
      <w:r>
        <w:rPr>
          <w:sz w:val="24"/>
        </w:rPr>
        <w:t>Cette disposition annule l’accès privilégié à la citoyenneté dont bénéficiaient les épouses étrangères car elle introduit la nécessité de résidence pour tous les conjoints étrangers. Les motifs d’approbation  des demandes de nationalité sont maintenant clairement définis et sont exempts de toute discrimination fondée sur le sexe.</w:t>
      </w:r>
    </w:p>
    <w:p w:rsidR="00000000" w:rsidRDefault="00000000">
      <w:pPr>
        <w:pStyle w:val="Header"/>
        <w:tabs>
          <w:tab w:val="clear" w:pos="4320"/>
          <w:tab w:val="clear" w:pos="8640"/>
        </w:tabs>
        <w:outlineLvl w:val="0"/>
        <w:rPr>
          <w:sz w:val="24"/>
        </w:rPr>
      </w:pPr>
    </w:p>
    <w:p w:rsidR="00000000" w:rsidRDefault="00000000">
      <w:pPr>
        <w:pStyle w:val="Header"/>
        <w:numPr>
          <w:ilvl w:val="1"/>
          <w:numId w:val="106"/>
        </w:numPr>
        <w:tabs>
          <w:tab w:val="clear" w:pos="4320"/>
          <w:tab w:val="clear" w:pos="8640"/>
        </w:tabs>
        <w:outlineLvl w:val="0"/>
        <w:rPr>
          <w:sz w:val="24"/>
        </w:rPr>
      </w:pPr>
      <w:r>
        <w:rPr>
          <w:sz w:val="24"/>
        </w:rPr>
        <w:t>Les femmes de nationalité fidjienne ont le droit de détenir un passeport  individuel, sans avoir besoin d’une autorisation de leur mari ou d’autres membres de la famille. Les demandes de passeport pour un enfant doivent être signées par les parents, et certains visas étrangers ne sont délivrés qu’avec l’autorisation des deux parents. L’Utilisation d’un passeport par un enfant fait craindre le risque que l’enfant peut courir d’être enlevé par l’un de ses parents. Le rapport de Fidji de 1996 sur la mise en œuvre de la Convention relative aux droits de l’enfant, fait observer que la législation en vigueur n’assure pas une protection adéquate aux enfants ou à leurs parents contre des transferts illicites ou le non-retour.</w:t>
      </w:r>
    </w:p>
    <w:p w:rsidR="00000000" w:rsidRDefault="00000000">
      <w:pPr>
        <w:pStyle w:val="Header"/>
        <w:tabs>
          <w:tab w:val="clear" w:pos="4320"/>
          <w:tab w:val="clear" w:pos="8640"/>
        </w:tabs>
        <w:outlineLvl w:val="0"/>
        <w:rPr>
          <w:sz w:val="24"/>
        </w:rPr>
      </w:pPr>
    </w:p>
    <w:p w:rsidR="00000000" w:rsidRDefault="00000000">
      <w:pPr>
        <w:pStyle w:val="SingleTxt"/>
        <w:rPr>
          <w:sz w:val="24"/>
        </w:rPr>
      </w:pPr>
      <w:r>
        <w:rPr>
          <w:sz w:val="24"/>
        </w:rPr>
        <w:t>Ces améliorations relatives à l’égalité d’accès à la nationalité et à la citoyenneté pour les habitants de Fidji, énoncées dans la constitution de 1997, ne sont pas étrangères aux pressions qu’exercent depuis 1990 les organisations de la société civile animées par des femmes.</w:t>
      </w:r>
    </w:p>
    <w:p w:rsidR="00000000" w:rsidRDefault="00000000">
      <w:pPr>
        <w:pStyle w:val="Header"/>
        <w:numPr>
          <w:ilvl w:val="0"/>
          <w:numId w:val="106"/>
        </w:numPr>
        <w:tabs>
          <w:tab w:val="clear" w:pos="4320"/>
          <w:tab w:val="clear" w:pos="8640"/>
        </w:tabs>
        <w:outlineLvl w:val="0"/>
        <w:rPr>
          <w:sz w:val="28"/>
        </w:rPr>
      </w:pPr>
      <w:r>
        <w:rPr>
          <w:sz w:val="24"/>
        </w:rPr>
        <w:br w:type="page"/>
      </w:r>
      <w:r>
        <w:rPr>
          <w:b/>
          <w:i/>
          <w:sz w:val="28"/>
        </w:rPr>
        <w:t>Égalité des droits culturels et droit à l’éducation et à la formation</w:t>
      </w:r>
    </w:p>
    <w:p w:rsidR="00000000" w:rsidRDefault="00000000">
      <w:pPr>
        <w:pStyle w:val="Header"/>
        <w:tabs>
          <w:tab w:val="clear" w:pos="4320"/>
          <w:tab w:val="clear" w:pos="8640"/>
        </w:tabs>
        <w:outlineLvl w:val="0"/>
        <w:rPr>
          <w:sz w:val="24"/>
        </w:rPr>
      </w:pPr>
    </w:p>
    <w:tbl>
      <w:tblPr>
        <w:tblW w:w="0" w:type="auto"/>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000" w:firstRow="0" w:lastRow="0" w:firstColumn="0" w:lastColumn="0" w:noHBand="0" w:noVBand="0"/>
      </w:tblPr>
      <w:tblGrid>
        <w:gridCol w:w="8639"/>
      </w:tblGrid>
      <w:tr w:rsidR="00000000">
        <w:tblPrEx>
          <w:tblCellMar>
            <w:top w:w="0" w:type="dxa"/>
            <w:bottom w:w="0" w:type="dxa"/>
          </w:tblCellMar>
        </w:tblPrEx>
        <w:tc>
          <w:tcPr>
            <w:tcW w:w="8639" w:type="dxa"/>
            <w:tcBorders>
              <w:top w:val="nil"/>
            </w:tcBorders>
          </w:tcPr>
          <w:p w:rsidR="00000000" w:rsidRDefault="00000000">
            <w:pPr>
              <w:pStyle w:val="Header"/>
              <w:tabs>
                <w:tab w:val="clear" w:pos="4320"/>
                <w:tab w:val="clear" w:pos="8640"/>
              </w:tabs>
              <w:outlineLvl w:val="0"/>
              <w:rPr>
                <w:b/>
                <w:i/>
                <w:sz w:val="24"/>
              </w:rPr>
            </w:pPr>
            <w:r>
              <w:rPr>
                <w:b/>
                <w:i/>
                <w:sz w:val="24"/>
              </w:rPr>
              <w:t>Dispositions de la Convention :</w:t>
            </w:r>
          </w:p>
          <w:p w:rsidR="00000000" w:rsidRDefault="00000000">
            <w:pPr>
              <w:pStyle w:val="Header"/>
              <w:tabs>
                <w:tab w:val="clear" w:pos="4320"/>
                <w:tab w:val="clear" w:pos="8640"/>
              </w:tabs>
              <w:outlineLvl w:val="0"/>
              <w:rPr>
                <w:i/>
                <w:sz w:val="24"/>
              </w:rPr>
            </w:pPr>
          </w:p>
          <w:p w:rsidR="00000000" w:rsidRDefault="00000000">
            <w:pPr>
              <w:pStyle w:val="Header"/>
              <w:tabs>
                <w:tab w:val="clear" w:pos="4320"/>
                <w:tab w:val="clear" w:pos="8640"/>
              </w:tabs>
              <w:outlineLvl w:val="0"/>
              <w:rPr>
                <w:i/>
                <w:sz w:val="24"/>
              </w:rPr>
            </w:pPr>
            <w:r>
              <w:rPr>
                <w:i/>
                <w:sz w:val="24"/>
              </w:rPr>
              <w:t xml:space="preserve">   Les États parties prennent toutes les mesures appropriées pour éliminer la discrimination à l’égard des femmes afin de leur assurer des droits égaux à ceux des hommes en ce qui concerne l’éducation et, en particulier, pour assurer, sur la base de l’égalité de l’homme et de la femme :</w:t>
            </w:r>
          </w:p>
          <w:p w:rsidR="00000000" w:rsidRDefault="00000000">
            <w:pPr>
              <w:pStyle w:val="Header"/>
              <w:tabs>
                <w:tab w:val="clear" w:pos="4320"/>
                <w:tab w:val="clear" w:pos="8640"/>
              </w:tabs>
              <w:outlineLvl w:val="0"/>
              <w:rPr>
                <w:i/>
                <w:sz w:val="24"/>
              </w:rPr>
            </w:pPr>
          </w:p>
          <w:p w:rsidR="00000000" w:rsidRDefault="00000000">
            <w:pPr>
              <w:pStyle w:val="Header"/>
              <w:numPr>
                <w:ilvl w:val="0"/>
                <w:numId w:val="160"/>
              </w:numPr>
              <w:tabs>
                <w:tab w:val="clear" w:pos="360"/>
                <w:tab w:val="clear" w:pos="4320"/>
                <w:tab w:val="clear" w:pos="8640"/>
                <w:tab w:val="num" w:pos="1080"/>
              </w:tabs>
              <w:ind w:left="1080"/>
              <w:outlineLvl w:val="0"/>
              <w:rPr>
                <w:i/>
                <w:sz w:val="24"/>
              </w:rPr>
            </w:pPr>
            <w:r>
              <w:rPr>
                <w:i/>
                <w:sz w:val="24"/>
              </w:rPr>
              <w:t>Les mêmes conditions d’orientation professionnelle, d’accès aux études et d’obtention de diplômes dans les établissements d’enseignement de toutes catégories, dans les zones rurales comme dans les zones urbaines, cette égalité devant être assurée dans l’enseignement préscolaire, général, technique, professionnel et technique supérieur, ainsi que dans tout autre moyen de formation professionnelle ;</w:t>
            </w:r>
          </w:p>
          <w:p w:rsidR="00000000" w:rsidRDefault="00000000">
            <w:pPr>
              <w:pStyle w:val="Header"/>
              <w:tabs>
                <w:tab w:val="clear" w:pos="4320"/>
                <w:tab w:val="clear" w:pos="8640"/>
              </w:tabs>
              <w:ind w:left="720"/>
              <w:outlineLvl w:val="0"/>
              <w:rPr>
                <w:i/>
                <w:sz w:val="24"/>
              </w:rPr>
            </w:pPr>
          </w:p>
          <w:p w:rsidR="00000000" w:rsidRDefault="00000000">
            <w:pPr>
              <w:pStyle w:val="Header"/>
              <w:numPr>
                <w:ilvl w:val="0"/>
                <w:numId w:val="161"/>
              </w:numPr>
              <w:tabs>
                <w:tab w:val="clear" w:pos="360"/>
                <w:tab w:val="clear" w:pos="4320"/>
                <w:tab w:val="clear" w:pos="8640"/>
                <w:tab w:val="num" w:pos="1080"/>
              </w:tabs>
              <w:ind w:left="1080"/>
              <w:outlineLvl w:val="0"/>
              <w:rPr>
                <w:i/>
                <w:sz w:val="24"/>
              </w:rPr>
            </w:pPr>
            <w:r>
              <w:rPr>
                <w:i/>
                <w:sz w:val="24"/>
              </w:rPr>
              <w:t>L’accès aux mêmes programmes, aux mêmes examens, à un personnel enseignant possédant les qualifications de  même ordre, à des locaux scolaires et à un équipement de même qualité ;</w:t>
            </w:r>
          </w:p>
          <w:p w:rsidR="00000000" w:rsidRDefault="00000000">
            <w:pPr>
              <w:pStyle w:val="Header"/>
              <w:tabs>
                <w:tab w:val="clear" w:pos="4320"/>
                <w:tab w:val="clear" w:pos="8640"/>
              </w:tabs>
              <w:ind w:left="720"/>
              <w:outlineLvl w:val="0"/>
              <w:rPr>
                <w:i/>
                <w:sz w:val="24"/>
              </w:rPr>
            </w:pPr>
          </w:p>
          <w:p w:rsidR="00000000" w:rsidRDefault="00000000">
            <w:pPr>
              <w:pStyle w:val="Header"/>
              <w:numPr>
                <w:ilvl w:val="0"/>
                <w:numId w:val="162"/>
              </w:numPr>
              <w:tabs>
                <w:tab w:val="clear" w:pos="360"/>
                <w:tab w:val="clear" w:pos="4320"/>
                <w:tab w:val="clear" w:pos="8640"/>
                <w:tab w:val="num" w:pos="1080"/>
              </w:tabs>
              <w:ind w:left="1080"/>
              <w:outlineLvl w:val="0"/>
              <w:rPr>
                <w:i/>
                <w:sz w:val="24"/>
              </w:rPr>
            </w:pPr>
            <w:r>
              <w:rPr>
                <w:i/>
                <w:sz w:val="24"/>
              </w:rPr>
              <w:t>L’élimination de toute conception stéréotypée des rôles de l’homme et de la femme à tous les niveaux et dans toutes les formes d’enseignement en encourageant l’éducation mixte et d’autres types d’éducation qui aideront à réaliser cet objectif et, en particulier, en révisant les livres et programmes scolaires et en adaptant les méthodes pédagogiques ;</w:t>
            </w:r>
          </w:p>
          <w:p w:rsidR="00000000" w:rsidRDefault="00000000">
            <w:pPr>
              <w:pStyle w:val="Header"/>
              <w:tabs>
                <w:tab w:val="clear" w:pos="4320"/>
                <w:tab w:val="clear" w:pos="8640"/>
              </w:tabs>
              <w:ind w:left="720"/>
              <w:outlineLvl w:val="0"/>
              <w:rPr>
                <w:i/>
                <w:sz w:val="24"/>
              </w:rPr>
            </w:pPr>
          </w:p>
          <w:p w:rsidR="00000000" w:rsidRDefault="00000000">
            <w:pPr>
              <w:pStyle w:val="Header"/>
              <w:numPr>
                <w:ilvl w:val="0"/>
                <w:numId w:val="219"/>
              </w:numPr>
              <w:tabs>
                <w:tab w:val="clear" w:pos="360"/>
                <w:tab w:val="clear" w:pos="4320"/>
                <w:tab w:val="clear" w:pos="8640"/>
                <w:tab w:val="num" w:pos="1080"/>
              </w:tabs>
              <w:ind w:left="1080"/>
              <w:outlineLvl w:val="0"/>
              <w:rPr>
                <w:i/>
                <w:sz w:val="24"/>
              </w:rPr>
            </w:pPr>
            <w:r>
              <w:rPr>
                <w:i/>
                <w:sz w:val="24"/>
              </w:rPr>
              <w:t>Les mêmes possibilités en ce qui concerne l’octroi de bourses et autres subventions pour les études ;</w:t>
            </w:r>
          </w:p>
          <w:p w:rsidR="00000000" w:rsidRDefault="00000000">
            <w:pPr>
              <w:pStyle w:val="Header"/>
              <w:tabs>
                <w:tab w:val="clear" w:pos="4320"/>
                <w:tab w:val="clear" w:pos="8640"/>
              </w:tabs>
              <w:ind w:left="720"/>
              <w:outlineLvl w:val="0"/>
              <w:rPr>
                <w:i/>
                <w:sz w:val="24"/>
              </w:rPr>
            </w:pPr>
          </w:p>
          <w:p w:rsidR="00000000" w:rsidRDefault="00000000">
            <w:pPr>
              <w:pStyle w:val="Header"/>
              <w:numPr>
                <w:ilvl w:val="0"/>
                <w:numId w:val="163"/>
              </w:numPr>
              <w:tabs>
                <w:tab w:val="clear" w:pos="360"/>
                <w:tab w:val="clear" w:pos="4320"/>
                <w:tab w:val="clear" w:pos="8640"/>
                <w:tab w:val="num" w:pos="1080"/>
              </w:tabs>
              <w:ind w:left="1080"/>
              <w:outlineLvl w:val="0"/>
              <w:rPr>
                <w:i/>
                <w:sz w:val="24"/>
              </w:rPr>
            </w:pPr>
            <w:r>
              <w:rPr>
                <w:i/>
                <w:sz w:val="24"/>
              </w:rPr>
              <w:t>Les mêmes possibilités d’accès aux programmes d’éducation permanente, y compris aux programmes d’alphabétisation pour adultes et d’alphabétisation fonctionnelle, en vue notamment de réduire au plus tôt tout écart d’instruction existant entre les hommes et les femmes ;</w:t>
            </w:r>
          </w:p>
          <w:p w:rsidR="00000000" w:rsidRDefault="00000000">
            <w:pPr>
              <w:pStyle w:val="Header"/>
              <w:tabs>
                <w:tab w:val="clear" w:pos="4320"/>
                <w:tab w:val="clear" w:pos="8640"/>
              </w:tabs>
              <w:ind w:left="720"/>
              <w:outlineLvl w:val="0"/>
              <w:rPr>
                <w:i/>
                <w:sz w:val="24"/>
              </w:rPr>
            </w:pPr>
          </w:p>
          <w:p w:rsidR="00000000" w:rsidRDefault="00000000">
            <w:pPr>
              <w:pStyle w:val="Header"/>
              <w:numPr>
                <w:ilvl w:val="0"/>
                <w:numId w:val="164"/>
              </w:numPr>
              <w:tabs>
                <w:tab w:val="clear" w:pos="360"/>
                <w:tab w:val="clear" w:pos="4320"/>
                <w:tab w:val="clear" w:pos="8640"/>
                <w:tab w:val="num" w:pos="1080"/>
              </w:tabs>
              <w:ind w:left="1080"/>
              <w:outlineLvl w:val="0"/>
              <w:rPr>
                <w:i/>
                <w:sz w:val="24"/>
              </w:rPr>
            </w:pPr>
            <w:r>
              <w:rPr>
                <w:i/>
                <w:sz w:val="24"/>
              </w:rPr>
              <w:t>La réduction des taux d’abandon féminin des études et l’organisation de programmes pour les filles et les femmes qui ont quitté l’école prématurément ;</w:t>
            </w:r>
          </w:p>
          <w:p w:rsidR="00000000" w:rsidRDefault="00000000">
            <w:pPr>
              <w:pStyle w:val="Header"/>
              <w:tabs>
                <w:tab w:val="clear" w:pos="4320"/>
                <w:tab w:val="clear" w:pos="8640"/>
              </w:tabs>
              <w:ind w:left="720"/>
              <w:outlineLvl w:val="0"/>
              <w:rPr>
                <w:i/>
                <w:sz w:val="24"/>
              </w:rPr>
            </w:pPr>
          </w:p>
          <w:p w:rsidR="00000000" w:rsidRDefault="00000000">
            <w:pPr>
              <w:pStyle w:val="Header"/>
              <w:numPr>
                <w:ilvl w:val="0"/>
                <w:numId w:val="165"/>
              </w:numPr>
              <w:tabs>
                <w:tab w:val="clear" w:pos="360"/>
                <w:tab w:val="clear" w:pos="4320"/>
                <w:tab w:val="clear" w:pos="8640"/>
                <w:tab w:val="num" w:pos="1080"/>
              </w:tabs>
              <w:ind w:left="1080"/>
              <w:outlineLvl w:val="0"/>
              <w:rPr>
                <w:i/>
                <w:sz w:val="24"/>
              </w:rPr>
            </w:pPr>
            <w:r>
              <w:rPr>
                <w:i/>
                <w:sz w:val="24"/>
              </w:rPr>
              <w:t>Les mêmes possibilités de participer activement aux sports et à l’éducation physique ;</w:t>
            </w:r>
          </w:p>
          <w:p w:rsidR="00000000" w:rsidRDefault="00000000">
            <w:pPr>
              <w:pStyle w:val="Header"/>
              <w:tabs>
                <w:tab w:val="clear" w:pos="4320"/>
                <w:tab w:val="clear" w:pos="8640"/>
              </w:tabs>
              <w:ind w:left="720"/>
              <w:outlineLvl w:val="0"/>
              <w:rPr>
                <w:i/>
                <w:sz w:val="24"/>
              </w:rPr>
            </w:pPr>
          </w:p>
          <w:p w:rsidR="00000000" w:rsidRDefault="00000000">
            <w:pPr>
              <w:pStyle w:val="Header"/>
              <w:numPr>
                <w:ilvl w:val="0"/>
                <w:numId w:val="166"/>
              </w:numPr>
              <w:tabs>
                <w:tab w:val="clear" w:pos="360"/>
                <w:tab w:val="clear" w:pos="4320"/>
                <w:tab w:val="clear" w:pos="8640"/>
                <w:tab w:val="num" w:pos="1080"/>
              </w:tabs>
              <w:ind w:left="1080"/>
              <w:outlineLvl w:val="0"/>
              <w:rPr>
                <w:i/>
                <w:sz w:val="24"/>
              </w:rPr>
            </w:pPr>
            <w:r>
              <w:rPr>
                <w:i/>
                <w:sz w:val="24"/>
              </w:rPr>
              <w:t>L’accès à des renseignements spécifiques d’ordre éducatif tendant à assurer la santé et le bien-être des familles, y compris l’information et des conseils relatifs à la planification de la famille.</w:t>
            </w:r>
          </w:p>
        </w:tc>
      </w:tr>
    </w:tbl>
    <w:p w:rsidR="00000000" w:rsidRDefault="00000000">
      <w:pPr>
        <w:pStyle w:val="Header"/>
        <w:tabs>
          <w:tab w:val="clear" w:pos="4320"/>
          <w:tab w:val="clear" w:pos="8640"/>
        </w:tabs>
        <w:outlineLvl w:val="0"/>
        <w:rPr>
          <w:sz w:val="24"/>
        </w:rPr>
      </w:pPr>
    </w:p>
    <w:p w:rsidR="00000000" w:rsidRDefault="00000000">
      <w:pPr>
        <w:pStyle w:val="Header"/>
        <w:numPr>
          <w:ilvl w:val="1"/>
          <w:numId w:val="106"/>
        </w:numPr>
        <w:tabs>
          <w:tab w:val="clear" w:pos="4320"/>
          <w:tab w:val="clear" w:pos="8640"/>
        </w:tabs>
        <w:outlineLvl w:val="0"/>
        <w:rPr>
          <w:sz w:val="24"/>
        </w:rPr>
      </w:pPr>
      <w:r>
        <w:rPr>
          <w:sz w:val="24"/>
        </w:rPr>
        <w:t xml:space="preserve">L’article 39 de la Constitution de 1997 stipule ce qui suit : </w:t>
      </w:r>
    </w:p>
    <w:p w:rsidR="00000000" w:rsidRDefault="00000000">
      <w:pPr>
        <w:pStyle w:val="Header"/>
        <w:tabs>
          <w:tab w:val="clear" w:pos="4320"/>
          <w:tab w:val="clear" w:pos="8640"/>
        </w:tabs>
        <w:outlineLvl w:val="0"/>
        <w:rPr>
          <w:i/>
          <w:sz w:val="24"/>
        </w:rPr>
      </w:pPr>
    </w:p>
    <w:p w:rsidR="00000000" w:rsidRDefault="00000000">
      <w:pPr>
        <w:pStyle w:val="Header"/>
        <w:tabs>
          <w:tab w:val="clear" w:pos="4320"/>
          <w:tab w:val="clear" w:pos="8640"/>
        </w:tabs>
        <w:ind w:left="720"/>
        <w:outlineLvl w:val="0"/>
        <w:rPr>
          <w:i/>
          <w:sz w:val="24"/>
        </w:rPr>
      </w:pPr>
      <w:r>
        <w:rPr>
          <w:i/>
          <w:sz w:val="24"/>
        </w:rPr>
        <w:t>(1) Toute personne a  droit à une éducation de base et à l’égalité d’accès aux établissements d’enseignement.</w:t>
      </w:r>
    </w:p>
    <w:p w:rsidR="00000000" w:rsidRDefault="00000000">
      <w:pPr>
        <w:pStyle w:val="Header"/>
        <w:tabs>
          <w:tab w:val="clear" w:pos="4320"/>
          <w:tab w:val="clear" w:pos="8640"/>
        </w:tabs>
        <w:outlineLvl w:val="0"/>
        <w:rPr>
          <w:sz w:val="24"/>
        </w:rPr>
      </w:pPr>
    </w:p>
    <w:p w:rsidR="00000000" w:rsidRDefault="00000000">
      <w:pPr>
        <w:pStyle w:val="Header"/>
        <w:numPr>
          <w:ilvl w:val="0"/>
          <w:numId w:val="72"/>
        </w:numPr>
        <w:tabs>
          <w:tab w:val="clear" w:pos="4320"/>
          <w:tab w:val="clear" w:pos="8640"/>
        </w:tabs>
        <w:outlineLvl w:val="0"/>
        <w:rPr>
          <w:i/>
          <w:sz w:val="24"/>
        </w:rPr>
      </w:pPr>
      <w:r>
        <w:rPr>
          <w:i/>
          <w:sz w:val="24"/>
        </w:rPr>
        <w:t>Chaque communauté ou dénomination religieuse et chaque communauté culturelle ou sociale a le droit de créer et d’exploiter des écoles et de les gérer, avec ou sans l’aide de l’État.</w:t>
      </w:r>
    </w:p>
    <w:p w:rsidR="00000000" w:rsidRDefault="00000000">
      <w:pPr>
        <w:pStyle w:val="Header"/>
        <w:tabs>
          <w:tab w:val="clear" w:pos="4320"/>
          <w:tab w:val="clear" w:pos="8640"/>
        </w:tabs>
        <w:ind w:left="720"/>
        <w:outlineLvl w:val="0"/>
        <w:rPr>
          <w:i/>
          <w:sz w:val="24"/>
        </w:rPr>
      </w:pPr>
    </w:p>
    <w:p w:rsidR="00000000" w:rsidRDefault="00000000">
      <w:pPr>
        <w:pStyle w:val="Header"/>
        <w:numPr>
          <w:ilvl w:val="0"/>
          <w:numId w:val="72"/>
        </w:numPr>
        <w:tabs>
          <w:tab w:val="clear" w:pos="4320"/>
          <w:tab w:val="clear" w:pos="8640"/>
        </w:tabs>
        <w:outlineLvl w:val="0"/>
        <w:rPr>
          <w:i/>
          <w:sz w:val="24"/>
        </w:rPr>
      </w:pPr>
      <w:r>
        <w:rPr>
          <w:i/>
          <w:sz w:val="24"/>
        </w:rPr>
        <w:t>Les règles d’admission d’un établissement d’enseignement visé à l’alinéa (2) peuvent se fonder sur la nécessité de maintenir son caractère unique mais, sans préjudice de ce principe, les personnes chargées de sa gestion doivent veiller à ce qu’il reste ouvert à tous les étudiants qualifiés, sans discrimination fondée sur l’un quelconque des motifs proscrits par la Constitution.</w:t>
      </w:r>
    </w:p>
    <w:p w:rsidR="00000000" w:rsidRDefault="00000000">
      <w:pPr>
        <w:pStyle w:val="Header"/>
        <w:tabs>
          <w:tab w:val="clear" w:pos="4320"/>
          <w:tab w:val="clear" w:pos="8640"/>
        </w:tabs>
        <w:ind w:left="720"/>
        <w:outlineLvl w:val="0"/>
        <w:rPr>
          <w:i/>
          <w:sz w:val="24"/>
        </w:rPr>
      </w:pPr>
    </w:p>
    <w:p w:rsidR="00000000" w:rsidRDefault="00000000">
      <w:pPr>
        <w:pStyle w:val="Header"/>
        <w:tabs>
          <w:tab w:val="clear" w:pos="4320"/>
          <w:tab w:val="clear" w:pos="8640"/>
        </w:tabs>
        <w:outlineLvl w:val="0"/>
        <w:rPr>
          <w:b/>
          <w:sz w:val="24"/>
        </w:rPr>
      </w:pPr>
      <w:r>
        <w:rPr>
          <w:b/>
          <w:sz w:val="24"/>
        </w:rPr>
        <w:t>École primaire</w:t>
      </w:r>
    </w:p>
    <w:p w:rsidR="00000000" w:rsidRDefault="00000000">
      <w:pPr>
        <w:pStyle w:val="Header"/>
        <w:tabs>
          <w:tab w:val="clear" w:pos="4320"/>
          <w:tab w:val="clear" w:pos="8640"/>
        </w:tabs>
        <w:outlineLvl w:val="0"/>
        <w:rPr>
          <w:sz w:val="24"/>
        </w:rPr>
      </w:pPr>
    </w:p>
    <w:p w:rsidR="00000000" w:rsidRDefault="00000000">
      <w:pPr>
        <w:pStyle w:val="Header"/>
        <w:numPr>
          <w:ilvl w:val="1"/>
          <w:numId w:val="106"/>
        </w:numPr>
        <w:tabs>
          <w:tab w:val="clear" w:pos="4320"/>
          <w:tab w:val="clear" w:pos="8640"/>
        </w:tabs>
        <w:outlineLvl w:val="0"/>
        <w:rPr>
          <w:sz w:val="24"/>
        </w:rPr>
      </w:pPr>
      <w:r>
        <w:rPr>
          <w:sz w:val="24"/>
        </w:rPr>
        <w:t>L’enseignement primaire est accessible à presque tous les enfants de Fidji, et 98% des enfants de 5 et 6 ans sont scolarisés. Le taux de fréquentation scolaire est  élevé bien que l’enseignement ne soit ni gratuit ni obligatoire (l’enseignement n’est obligatoire que dans deux districts expérimentaux).Les résultats du recensement national de 1996 révèlent que la fréquentation scolaire des garçons et des filles de tous les groupes ethniques a augmenté au cours de la dernière décennie, atteignant un niveau élevé selon les normes internationales. La figure 1 illustre le taux général de maintien jusqu’à l’âge de 18 ans, les filles ayant tendance à rester à l’école plus longtemps que les garçons. L’abandon scolaire a  lieu surtout au moment de la transition vers le secondaire et des examens nationaux  qui sanctionnent les 8</w:t>
      </w:r>
      <w:r>
        <w:rPr>
          <w:sz w:val="24"/>
          <w:vertAlign w:val="superscript"/>
        </w:rPr>
        <w:t>ème</w:t>
      </w:r>
      <w:r>
        <w:rPr>
          <w:sz w:val="24"/>
        </w:rPr>
        <w:t>, 10</w:t>
      </w:r>
      <w:r>
        <w:rPr>
          <w:sz w:val="24"/>
          <w:vertAlign w:val="superscript"/>
        </w:rPr>
        <w:t>ème</w:t>
      </w:r>
      <w:r>
        <w:rPr>
          <w:sz w:val="24"/>
        </w:rPr>
        <w:t xml:space="preserve">  et 12</w:t>
      </w:r>
      <w:r>
        <w:rPr>
          <w:sz w:val="24"/>
          <w:vertAlign w:val="superscript"/>
        </w:rPr>
        <w:t>ème</w:t>
      </w:r>
      <w:r>
        <w:rPr>
          <w:sz w:val="24"/>
        </w:rPr>
        <w:t xml:space="preserve">  années d’étude.</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ind w:left="576"/>
        <w:jc w:val="center"/>
        <w:outlineLvl w:val="0"/>
        <w:rPr>
          <w:sz w:val="24"/>
        </w:rPr>
      </w:pPr>
      <w:r>
        <w:rPr>
          <w:sz w:val="24"/>
        </w:rPr>
        <w:t>Figure 1</w:t>
      </w:r>
    </w:p>
    <w:p w:rsidR="00000000" w:rsidRDefault="00000000">
      <w:pPr>
        <w:pStyle w:val="Header"/>
        <w:tabs>
          <w:tab w:val="clear" w:pos="4320"/>
          <w:tab w:val="clear" w:pos="8640"/>
        </w:tabs>
        <w:ind w:left="576"/>
        <w:jc w:val="center"/>
        <w:outlineLvl w:val="0"/>
        <w:rPr>
          <w:sz w:val="24"/>
        </w:rPr>
      </w:pPr>
    </w:p>
    <w:p w:rsidR="00000000" w:rsidRDefault="00000000">
      <w:pPr>
        <w:pStyle w:val="Header"/>
        <w:tabs>
          <w:tab w:val="clear" w:pos="4320"/>
          <w:tab w:val="clear" w:pos="8640"/>
        </w:tabs>
        <w:ind w:left="576"/>
        <w:outlineLvl w:val="0"/>
        <w:rPr>
          <w:sz w:val="24"/>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775"/>
      </w:tblGrid>
      <w:tr w:rsidR="00000000">
        <w:tblPrEx>
          <w:tblCellMar>
            <w:top w:w="0" w:type="dxa"/>
            <w:bottom w:w="0" w:type="dxa"/>
          </w:tblCellMar>
        </w:tblPrEx>
        <w:trPr>
          <w:trHeight w:val="2775"/>
        </w:trPr>
        <w:tc>
          <w:tcPr>
            <w:tcW w:w="8775" w:type="dxa"/>
            <w:tcBorders>
              <w:top w:val="nil"/>
              <w:bottom w:val="single" w:sz="4" w:space="0" w:color="auto"/>
              <w:right w:val="nil"/>
            </w:tcBorders>
          </w:tcPr>
          <w:p w:rsidR="00000000" w:rsidRDefault="00000000">
            <w:pPr>
              <w:pStyle w:val="Header"/>
              <w:outlineLvl w:val="0"/>
              <w:rPr>
                <w:sz w:val="24"/>
              </w:rPr>
            </w:pPr>
            <w:r>
              <w:rPr>
                <w:sz w:val="24"/>
              </w:rPr>
              <w:t>[ligne verticale : pourcentage par groupe d’age scolarisé]</w:t>
            </w:r>
          </w:p>
          <w:p w:rsidR="00000000" w:rsidRDefault="00000000">
            <w:pPr>
              <w:pStyle w:val="Header"/>
              <w:jc w:val="right"/>
              <w:outlineLvl w:val="0"/>
              <w:rPr>
                <w:sz w:val="16"/>
              </w:rPr>
            </w:pPr>
            <w:r>
              <w:rPr>
                <w:sz w:val="16"/>
              </w:rPr>
              <w:t>Garçons fidjiens</w:t>
            </w:r>
          </w:p>
          <w:p w:rsidR="00000000" w:rsidRDefault="00000000">
            <w:pPr>
              <w:pStyle w:val="Header"/>
              <w:jc w:val="right"/>
              <w:outlineLvl w:val="0"/>
              <w:rPr>
                <w:sz w:val="16"/>
              </w:rPr>
            </w:pPr>
            <w:r>
              <w:rPr>
                <w:sz w:val="16"/>
              </w:rPr>
              <w:t>Filles fidjiennes</w:t>
            </w:r>
          </w:p>
          <w:p w:rsidR="00000000" w:rsidRDefault="00000000">
            <w:pPr>
              <w:pStyle w:val="Header"/>
              <w:jc w:val="right"/>
              <w:outlineLvl w:val="0"/>
              <w:rPr>
                <w:sz w:val="16"/>
              </w:rPr>
            </w:pPr>
            <w:r>
              <w:rPr>
                <w:sz w:val="16"/>
              </w:rPr>
              <w:t>Garçons indiens</w:t>
            </w:r>
          </w:p>
          <w:p w:rsidR="00000000" w:rsidRDefault="00000000">
            <w:pPr>
              <w:pStyle w:val="Header"/>
              <w:jc w:val="right"/>
              <w:outlineLvl w:val="0"/>
              <w:rPr>
                <w:sz w:val="16"/>
              </w:rPr>
            </w:pPr>
            <w:r>
              <w:rPr>
                <w:sz w:val="16"/>
              </w:rPr>
              <w:t>Filles indiennes</w:t>
            </w:r>
          </w:p>
        </w:tc>
      </w:tr>
    </w:tbl>
    <w:p w:rsidR="00000000" w:rsidRDefault="00000000">
      <w:pPr>
        <w:pStyle w:val="Header"/>
        <w:tabs>
          <w:tab w:val="clear" w:pos="4320"/>
          <w:tab w:val="clear" w:pos="8640"/>
        </w:tabs>
        <w:ind w:left="576"/>
        <w:outlineLvl w:val="0"/>
        <w:rPr>
          <w:sz w:val="24"/>
        </w:rPr>
      </w:pPr>
    </w:p>
    <w:p w:rsidR="00000000" w:rsidRDefault="00000000">
      <w:pPr>
        <w:pStyle w:val="Header"/>
        <w:tabs>
          <w:tab w:val="clear" w:pos="4320"/>
          <w:tab w:val="clear" w:pos="8640"/>
        </w:tabs>
        <w:ind w:left="576"/>
        <w:jc w:val="center"/>
        <w:outlineLvl w:val="0"/>
        <w:rPr>
          <w:b/>
          <w:sz w:val="16"/>
        </w:rPr>
      </w:pPr>
      <w:r>
        <w:rPr>
          <w:b/>
          <w:sz w:val="16"/>
        </w:rPr>
        <w:t>Âge des enfants</w:t>
      </w:r>
    </w:p>
    <w:p w:rsidR="00000000" w:rsidRDefault="00000000">
      <w:pPr>
        <w:pStyle w:val="Header"/>
        <w:tabs>
          <w:tab w:val="clear" w:pos="4320"/>
          <w:tab w:val="clear" w:pos="8640"/>
        </w:tabs>
        <w:ind w:left="576"/>
        <w:jc w:val="center"/>
        <w:outlineLvl w:val="0"/>
        <w:rPr>
          <w:sz w:val="24"/>
        </w:rPr>
      </w:pPr>
    </w:p>
    <w:p w:rsidR="00000000" w:rsidRDefault="00000000">
      <w:pPr>
        <w:pStyle w:val="Header"/>
        <w:tabs>
          <w:tab w:val="clear" w:pos="4320"/>
          <w:tab w:val="clear" w:pos="8640"/>
        </w:tabs>
        <w:ind w:left="576"/>
        <w:outlineLvl w:val="0"/>
        <w:rPr>
          <w:i/>
          <w:sz w:val="24"/>
        </w:rPr>
      </w:pPr>
      <w:r>
        <w:rPr>
          <w:i/>
          <w:sz w:val="24"/>
        </w:rPr>
        <w:t>Source : Recensement de 1996, tableaux provisoires, Bureau de statistique</w:t>
      </w:r>
    </w:p>
    <w:p w:rsidR="00000000" w:rsidRDefault="00000000">
      <w:pPr>
        <w:pStyle w:val="Header"/>
        <w:tabs>
          <w:tab w:val="clear" w:pos="4320"/>
          <w:tab w:val="clear" w:pos="8640"/>
        </w:tabs>
        <w:ind w:left="576"/>
        <w:outlineLvl w:val="0"/>
        <w:rPr>
          <w:sz w:val="24"/>
        </w:rPr>
      </w:pPr>
    </w:p>
    <w:p w:rsidR="00000000" w:rsidRDefault="00000000">
      <w:pPr>
        <w:pStyle w:val="Header"/>
        <w:tabs>
          <w:tab w:val="clear" w:pos="4320"/>
          <w:tab w:val="clear" w:pos="8640"/>
        </w:tabs>
        <w:ind w:left="576"/>
        <w:outlineLvl w:val="0"/>
        <w:rPr>
          <w:sz w:val="24"/>
        </w:rPr>
      </w:pPr>
    </w:p>
    <w:p w:rsidR="00000000" w:rsidRDefault="00000000">
      <w:pPr>
        <w:pStyle w:val="Header"/>
        <w:tabs>
          <w:tab w:val="clear" w:pos="4320"/>
          <w:tab w:val="clear" w:pos="8640"/>
        </w:tabs>
        <w:ind w:left="576"/>
        <w:outlineLvl w:val="0"/>
        <w:rPr>
          <w:sz w:val="24"/>
        </w:rPr>
      </w:pPr>
    </w:p>
    <w:p w:rsidR="00000000" w:rsidRDefault="00000000">
      <w:pPr>
        <w:pStyle w:val="Header"/>
        <w:numPr>
          <w:ilvl w:val="1"/>
          <w:numId w:val="106"/>
        </w:numPr>
        <w:tabs>
          <w:tab w:val="clear" w:pos="4320"/>
          <w:tab w:val="clear" w:pos="8640"/>
        </w:tabs>
        <w:outlineLvl w:val="0"/>
        <w:rPr>
          <w:sz w:val="24"/>
        </w:rPr>
      </w:pPr>
      <w:r>
        <w:rPr>
          <w:sz w:val="24"/>
        </w:rPr>
        <w:t>Malgré les taux élevés d’inscription scolaire, le Ministère de l’éducation et certaines organisations de la société civile signalent que pour diverses raisons, y compris les difficultés financières de la famille, certains enfants ne terminent pas le cycle d’études primaires</w:t>
      </w:r>
      <w:r>
        <w:rPr>
          <w:rStyle w:val="FootnoteReference"/>
          <w:sz w:val="24"/>
        </w:rPr>
        <w:footnoteReference w:id="15"/>
      </w:r>
      <w:r>
        <w:rPr>
          <w:sz w:val="24"/>
        </w:rPr>
        <w:t>. De même, l’enseignement secondaire est moins largement accessible que le primaire en raison des coûts plus élevés qui sont en jeu,  de la répartition géographique des écoles et de l’insuffisance du système actuel qui ne peut répondre aux besoins des étudiants de tous les niveaux. Il existe divers programmes gouvernementaux et des organisations de la société civile pour aider les élèves financièrement défavorisés à poursuivre leurs études.</w:t>
      </w:r>
    </w:p>
    <w:p w:rsidR="00000000" w:rsidRDefault="00000000">
      <w:pPr>
        <w:pStyle w:val="Header"/>
        <w:tabs>
          <w:tab w:val="clear" w:pos="4320"/>
          <w:tab w:val="clear" w:pos="8640"/>
        </w:tabs>
        <w:jc w:val="center"/>
        <w:outlineLvl w:val="0"/>
        <w:rPr>
          <w:sz w:val="24"/>
        </w:rPr>
      </w:pPr>
    </w:p>
    <w:p w:rsidR="00000000" w:rsidRDefault="00000000">
      <w:pPr>
        <w:pStyle w:val="Header"/>
        <w:tabs>
          <w:tab w:val="clear" w:pos="4320"/>
          <w:tab w:val="clear" w:pos="8640"/>
        </w:tabs>
        <w:outlineLvl w:val="0"/>
        <w:rPr>
          <w:b/>
          <w:sz w:val="24"/>
        </w:rPr>
      </w:pPr>
      <w:r>
        <w:rPr>
          <w:i/>
          <w:sz w:val="24"/>
        </w:rPr>
        <w:t>Tableau 11 :</w:t>
      </w:r>
      <w:r>
        <w:rPr>
          <w:i/>
          <w:sz w:val="24"/>
        </w:rPr>
        <w:tab/>
      </w:r>
      <w:r>
        <w:rPr>
          <w:b/>
          <w:sz w:val="24"/>
        </w:rPr>
        <w:t>Inscriptions dans le primaire par âge et par sexe, 1997</w:t>
      </w:r>
    </w:p>
    <w:p w:rsidR="00000000" w:rsidRDefault="00000000">
      <w:pPr>
        <w:pStyle w:val="Header"/>
        <w:tabs>
          <w:tab w:val="clear" w:pos="4320"/>
          <w:tab w:val="clear" w:pos="8640"/>
        </w:tabs>
        <w:outlineLvl w:val="0"/>
        <w:rPr>
          <w:b/>
          <w:sz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14"/>
        <w:gridCol w:w="2214"/>
        <w:gridCol w:w="2214"/>
        <w:gridCol w:w="2214"/>
      </w:tblGrid>
      <w:tr w:rsidR="00000000">
        <w:tblPrEx>
          <w:tblCellMar>
            <w:top w:w="0" w:type="dxa"/>
            <w:bottom w:w="0" w:type="dxa"/>
          </w:tblCellMar>
        </w:tblPrEx>
        <w:tc>
          <w:tcPr>
            <w:tcW w:w="2214" w:type="dxa"/>
          </w:tcPr>
          <w:p w:rsidR="00000000" w:rsidRDefault="00000000">
            <w:pPr>
              <w:pStyle w:val="Header"/>
              <w:tabs>
                <w:tab w:val="clear" w:pos="4320"/>
                <w:tab w:val="clear" w:pos="8640"/>
              </w:tabs>
              <w:jc w:val="center"/>
              <w:outlineLvl w:val="0"/>
              <w:rPr>
                <w:b/>
                <w:sz w:val="24"/>
              </w:rPr>
            </w:pPr>
            <w:r>
              <w:rPr>
                <w:b/>
                <w:sz w:val="24"/>
              </w:rPr>
              <w:t>Age</w:t>
            </w:r>
          </w:p>
        </w:tc>
        <w:tc>
          <w:tcPr>
            <w:tcW w:w="2214" w:type="dxa"/>
          </w:tcPr>
          <w:p w:rsidR="00000000" w:rsidRDefault="00000000">
            <w:pPr>
              <w:pStyle w:val="Header"/>
              <w:tabs>
                <w:tab w:val="clear" w:pos="4320"/>
                <w:tab w:val="clear" w:pos="8640"/>
              </w:tabs>
              <w:jc w:val="center"/>
              <w:outlineLvl w:val="0"/>
              <w:rPr>
                <w:b/>
                <w:sz w:val="24"/>
              </w:rPr>
            </w:pPr>
            <w:r>
              <w:rPr>
                <w:b/>
                <w:sz w:val="24"/>
              </w:rPr>
              <w:t>Garçons</w:t>
            </w:r>
          </w:p>
        </w:tc>
        <w:tc>
          <w:tcPr>
            <w:tcW w:w="2214" w:type="dxa"/>
          </w:tcPr>
          <w:p w:rsidR="00000000" w:rsidRDefault="00000000">
            <w:pPr>
              <w:pStyle w:val="Header"/>
              <w:tabs>
                <w:tab w:val="clear" w:pos="4320"/>
                <w:tab w:val="clear" w:pos="8640"/>
              </w:tabs>
              <w:jc w:val="center"/>
              <w:outlineLvl w:val="0"/>
              <w:rPr>
                <w:b/>
                <w:sz w:val="24"/>
              </w:rPr>
            </w:pPr>
            <w:r>
              <w:rPr>
                <w:b/>
                <w:sz w:val="24"/>
              </w:rPr>
              <w:t>Filles</w:t>
            </w:r>
          </w:p>
        </w:tc>
        <w:tc>
          <w:tcPr>
            <w:tcW w:w="2214" w:type="dxa"/>
          </w:tcPr>
          <w:p w:rsidR="00000000" w:rsidRDefault="00000000">
            <w:pPr>
              <w:pStyle w:val="Header"/>
              <w:tabs>
                <w:tab w:val="clear" w:pos="4320"/>
                <w:tab w:val="clear" w:pos="8640"/>
              </w:tabs>
              <w:jc w:val="center"/>
              <w:outlineLvl w:val="0"/>
              <w:rPr>
                <w:b/>
                <w:sz w:val="24"/>
              </w:rPr>
            </w:pPr>
            <w:r>
              <w:rPr>
                <w:b/>
                <w:sz w:val="24"/>
              </w:rPr>
              <w:t>Total</w:t>
            </w:r>
          </w:p>
        </w:tc>
      </w:tr>
      <w:tr w:rsidR="00000000">
        <w:tblPrEx>
          <w:tblCellMar>
            <w:top w:w="0" w:type="dxa"/>
            <w:bottom w:w="0" w:type="dxa"/>
          </w:tblCellMar>
        </w:tblPrEx>
        <w:tc>
          <w:tcPr>
            <w:tcW w:w="2214" w:type="dxa"/>
          </w:tcPr>
          <w:p w:rsidR="00000000" w:rsidRDefault="00000000">
            <w:pPr>
              <w:pStyle w:val="Header"/>
              <w:tabs>
                <w:tab w:val="clear" w:pos="4320"/>
                <w:tab w:val="clear" w:pos="8640"/>
              </w:tabs>
              <w:jc w:val="center"/>
              <w:outlineLvl w:val="0"/>
              <w:rPr>
                <w:sz w:val="24"/>
              </w:rPr>
            </w:pPr>
            <w:r>
              <w:rPr>
                <w:sz w:val="24"/>
              </w:rPr>
              <w:t>Moins de 6 ans</w:t>
            </w:r>
          </w:p>
        </w:tc>
        <w:tc>
          <w:tcPr>
            <w:tcW w:w="2214" w:type="dxa"/>
          </w:tcPr>
          <w:p w:rsidR="00000000" w:rsidRDefault="00000000">
            <w:pPr>
              <w:pStyle w:val="Header"/>
              <w:tabs>
                <w:tab w:val="clear" w:pos="4320"/>
                <w:tab w:val="clear" w:pos="8640"/>
              </w:tabs>
              <w:jc w:val="right"/>
              <w:outlineLvl w:val="0"/>
              <w:rPr>
                <w:sz w:val="24"/>
              </w:rPr>
            </w:pPr>
            <w:r>
              <w:rPr>
                <w:sz w:val="24"/>
              </w:rPr>
              <w:t>3,539</w:t>
            </w:r>
          </w:p>
        </w:tc>
        <w:tc>
          <w:tcPr>
            <w:tcW w:w="2214" w:type="dxa"/>
          </w:tcPr>
          <w:p w:rsidR="00000000" w:rsidRDefault="00000000">
            <w:pPr>
              <w:pStyle w:val="Header"/>
              <w:tabs>
                <w:tab w:val="clear" w:pos="4320"/>
                <w:tab w:val="clear" w:pos="8640"/>
              </w:tabs>
              <w:jc w:val="right"/>
              <w:outlineLvl w:val="0"/>
              <w:rPr>
                <w:sz w:val="24"/>
              </w:rPr>
            </w:pPr>
            <w:r>
              <w:rPr>
                <w:sz w:val="24"/>
              </w:rPr>
              <w:t>3,486</w:t>
            </w:r>
          </w:p>
        </w:tc>
        <w:tc>
          <w:tcPr>
            <w:tcW w:w="2214" w:type="dxa"/>
          </w:tcPr>
          <w:p w:rsidR="00000000" w:rsidRDefault="00000000">
            <w:pPr>
              <w:pStyle w:val="Header"/>
              <w:tabs>
                <w:tab w:val="clear" w:pos="4320"/>
                <w:tab w:val="clear" w:pos="8640"/>
              </w:tabs>
              <w:jc w:val="right"/>
              <w:outlineLvl w:val="0"/>
              <w:rPr>
                <w:sz w:val="24"/>
              </w:rPr>
            </w:pPr>
            <w:r>
              <w:rPr>
                <w:sz w:val="24"/>
              </w:rPr>
              <w:t>7,025</w:t>
            </w:r>
          </w:p>
        </w:tc>
      </w:tr>
      <w:tr w:rsidR="00000000">
        <w:tblPrEx>
          <w:tblCellMar>
            <w:top w:w="0" w:type="dxa"/>
            <w:bottom w:w="0" w:type="dxa"/>
          </w:tblCellMar>
        </w:tblPrEx>
        <w:tc>
          <w:tcPr>
            <w:tcW w:w="2214" w:type="dxa"/>
          </w:tcPr>
          <w:p w:rsidR="00000000" w:rsidRDefault="00000000">
            <w:pPr>
              <w:pStyle w:val="Header"/>
              <w:tabs>
                <w:tab w:val="clear" w:pos="4320"/>
                <w:tab w:val="clear" w:pos="8640"/>
              </w:tabs>
              <w:jc w:val="center"/>
              <w:outlineLvl w:val="0"/>
              <w:rPr>
                <w:sz w:val="24"/>
              </w:rPr>
            </w:pPr>
            <w:r>
              <w:rPr>
                <w:sz w:val="24"/>
              </w:rPr>
              <w:t>6</w:t>
            </w:r>
          </w:p>
        </w:tc>
        <w:tc>
          <w:tcPr>
            <w:tcW w:w="2214" w:type="dxa"/>
          </w:tcPr>
          <w:p w:rsidR="00000000" w:rsidRDefault="00000000">
            <w:pPr>
              <w:pStyle w:val="Header"/>
              <w:tabs>
                <w:tab w:val="clear" w:pos="4320"/>
                <w:tab w:val="clear" w:pos="8640"/>
              </w:tabs>
              <w:jc w:val="right"/>
              <w:outlineLvl w:val="0"/>
              <w:rPr>
                <w:sz w:val="24"/>
              </w:rPr>
            </w:pPr>
            <w:r>
              <w:rPr>
                <w:sz w:val="24"/>
              </w:rPr>
              <w:t>8,911</w:t>
            </w:r>
          </w:p>
        </w:tc>
        <w:tc>
          <w:tcPr>
            <w:tcW w:w="2214" w:type="dxa"/>
          </w:tcPr>
          <w:p w:rsidR="00000000" w:rsidRDefault="00000000">
            <w:pPr>
              <w:pStyle w:val="Header"/>
              <w:tabs>
                <w:tab w:val="clear" w:pos="4320"/>
                <w:tab w:val="clear" w:pos="8640"/>
              </w:tabs>
              <w:jc w:val="right"/>
              <w:outlineLvl w:val="0"/>
              <w:rPr>
                <w:sz w:val="24"/>
              </w:rPr>
            </w:pPr>
            <w:r>
              <w:rPr>
                <w:sz w:val="24"/>
              </w:rPr>
              <w:t>8,419</w:t>
            </w:r>
          </w:p>
        </w:tc>
        <w:tc>
          <w:tcPr>
            <w:tcW w:w="2214" w:type="dxa"/>
          </w:tcPr>
          <w:p w:rsidR="00000000" w:rsidRDefault="00000000">
            <w:pPr>
              <w:pStyle w:val="Header"/>
              <w:tabs>
                <w:tab w:val="clear" w:pos="4320"/>
                <w:tab w:val="clear" w:pos="8640"/>
              </w:tabs>
              <w:jc w:val="right"/>
              <w:outlineLvl w:val="0"/>
              <w:rPr>
                <w:sz w:val="24"/>
              </w:rPr>
            </w:pPr>
            <w:r>
              <w:rPr>
                <w:sz w:val="24"/>
              </w:rPr>
              <w:t>17,330</w:t>
            </w:r>
          </w:p>
        </w:tc>
      </w:tr>
      <w:tr w:rsidR="00000000">
        <w:tblPrEx>
          <w:tblCellMar>
            <w:top w:w="0" w:type="dxa"/>
            <w:bottom w:w="0" w:type="dxa"/>
          </w:tblCellMar>
        </w:tblPrEx>
        <w:tc>
          <w:tcPr>
            <w:tcW w:w="2214" w:type="dxa"/>
          </w:tcPr>
          <w:p w:rsidR="00000000" w:rsidRDefault="00000000">
            <w:pPr>
              <w:pStyle w:val="Header"/>
              <w:tabs>
                <w:tab w:val="clear" w:pos="4320"/>
                <w:tab w:val="clear" w:pos="8640"/>
              </w:tabs>
              <w:jc w:val="center"/>
              <w:outlineLvl w:val="0"/>
              <w:rPr>
                <w:sz w:val="24"/>
              </w:rPr>
            </w:pPr>
            <w:r>
              <w:rPr>
                <w:sz w:val="24"/>
              </w:rPr>
              <w:t>7</w:t>
            </w:r>
          </w:p>
        </w:tc>
        <w:tc>
          <w:tcPr>
            <w:tcW w:w="2214" w:type="dxa"/>
          </w:tcPr>
          <w:p w:rsidR="00000000" w:rsidRDefault="00000000">
            <w:pPr>
              <w:pStyle w:val="Header"/>
              <w:tabs>
                <w:tab w:val="clear" w:pos="4320"/>
                <w:tab w:val="clear" w:pos="8640"/>
              </w:tabs>
              <w:jc w:val="right"/>
              <w:outlineLvl w:val="0"/>
              <w:rPr>
                <w:sz w:val="24"/>
              </w:rPr>
            </w:pPr>
            <w:r>
              <w:rPr>
                <w:sz w:val="24"/>
              </w:rPr>
              <w:t>9,144</w:t>
            </w:r>
          </w:p>
        </w:tc>
        <w:tc>
          <w:tcPr>
            <w:tcW w:w="2214" w:type="dxa"/>
          </w:tcPr>
          <w:p w:rsidR="00000000" w:rsidRDefault="00000000">
            <w:pPr>
              <w:pStyle w:val="Header"/>
              <w:tabs>
                <w:tab w:val="clear" w:pos="4320"/>
                <w:tab w:val="clear" w:pos="8640"/>
              </w:tabs>
              <w:jc w:val="right"/>
              <w:outlineLvl w:val="0"/>
              <w:rPr>
                <w:sz w:val="24"/>
              </w:rPr>
            </w:pPr>
            <w:r>
              <w:rPr>
                <w:sz w:val="24"/>
              </w:rPr>
              <w:t>8,641</w:t>
            </w:r>
          </w:p>
        </w:tc>
        <w:tc>
          <w:tcPr>
            <w:tcW w:w="2214" w:type="dxa"/>
          </w:tcPr>
          <w:p w:rsidR="00000000" w:rsidRDefault="00000000">
            <w:pPr>
              <w:pStyle w:val="Header"/>
              <w:tabs>
                <w:tab w:val="clear" w:pos="4320"/>
                <w:tab w:val="clear" w:pos="8640"/>
              </w:tabs>
              <w:jc w:val="right"/>
              <w:outlineLvl w:val="0"/>
              <w:rPr>
                <w:sz w:val="24"/>
              </w:rPr>
            </w:pPr>
            <w:r>
              <w:rPr>
                <w:sz w:val="24"/>
              </w:rPr>
              <w:t>17,785</w:t>
            </w:r>
          </w:p>
        </w:tc>
      </w:tr>
      <w:tr w:rsidR="00000000">
        <w:tblPrEx>
          <w:tblCellMar>
            <w:top w:w="0" w:type="dxa"/>
            <w:bottom w:w="0" w:type="dxa"/>
          </w:tblCellMar>
        </w:tblPrEx>
        <w:tc>
          <w:tcPr>
            <w:tcW w:w="2214" w:type="dxa"/>
          </w:tcPr>
          <w:p w:rsidR="00000000" w:rsidRDefault="00000000">
            <w:pPr>
              <w:pStyle w:val="Header"/>
              <w:tabs>
                <w:tab w:val="clear" w:pos="4320"/>
                <w:tab w:val="clear" w:pos="8640"/>
              </w:tabs>
              <w:jc w:val="center"/>
              <w:outlineLvl w:val="0"/>
              <w:rPr>
                <w:sz w:val="24"/>
              </w:rPr>
            </w:pPr>
            <w:r>
              <w:rPr>
                <w:sz w:val="24"/>
              </w:rPr>
              <w:t>8</w:t>
            </w:r>
          </w:p>
        </w:tc>
        <w:tc>
          <w:tcPr>
            <w:tcW w:w="2214" w:type="dxa"/>
          </w:tcPr>
          <w:p w:rsidR="00000000" w:rsidRDefault="00000000">
            <w:pPr>
              <w:pStyle w:val="Header"/>
              <w:tabs>
                <w:tab w:val="clear" w:pos="4320"/>
                <w:tab w:val="clear" w:pos="8640"/>
              </w:tabs>
              <w:jc w:val="right"/>
              <w:outlineLvl w:val="0"/>
              <w:rPr>
                <w:sz w:val="24"/>
              </w:rPr>
            </w:pPr>
            <w:r>
              <w:rPr>
                <w:sz w:val="24"/>
              </w:rPr>
              <w:t>8,712</w:t>
            </w:r>
          </w:p>
        </w:tc>
        <w:tc>
          <w:tcPr>
            <w:tcW w:w="2214" w:type="dxa"/>
          </w:tcPr>
          <w:p w:rsidR="00000000" w:rsidRDefault="00000000">
            <w:pPr>
              <w:pStyle w:val="Header"/>
              <w:tabs>
                <w:tab w:val="clear" w:pos="4320"/>
                <w:tab w:val="clear" w:pos="8640"/>
              </w:tabs>
              <w:jc w:val="right"/>
              <w:outlineLvl w:val="0"/>
              <w:rPr>
                <w:sz w:val="24"/>
              </w:rPr>
            </w:pPr>
            <w:r>
              <w:rPr>
                <w:sz w:val="24"/>
              </w:rPr>
              <w:t>8,058</w:t>
            </w:r>
          </w:p>
        </w:tc>
        <w:tc>
          <w:tcPr>
            <w:tcW w:w="2214" w:type="dxa"/>
          </w:tcPr>
          <w:p w:rsidR="00000000" w:rsidRDefault="00000000">
            <w:pPr>
              <w:pStyle w:val="Header"/>
              <w:tabs>
                <w:tab w:val="clear" w:pos="4320"/>
                <w:tab w:val="clear" w:pos="8640"/>
              </w:tabs>
              <w:jc w:val="right"/>
              <w:outlineLvl w:val="0"/>
              <w:rPr>
                <w:sz w:val="24"/>
              </w:rPr>
            </w:pPr>
            <w:r>
              <w:rPr>
                <w:sz w:val="24"/>
              </w:rPr>
              <w:t>16,770</w:t>
            </w:r>
          </w:p>
        </w:tc>
      </w:tr>
      <w:tr w:rsidR="00000000">
        <w:tblPrEx>
          <w:tblCellMar>
            <w:top w:w="0" w:type="dxa"/>
            <w:bottom w:w="0" w:type="dxa"/>
          </w:tblCellMar>
        </w:tblPrEx>
        <w:tc>
          <w:tcPr>
            <w:tcW w:w="2214" w:type="dxa"/>
          </w:tcPr>
          <w:p w:rsidR="00000000" w:rsidRDefault="00000000">
            <w:pPr>
              <w:pStyle w:val="Header"/>
              <w:tabs>
                <w:tab w:val="clear" w:pos="4320"/>
                <w:tab w:val="clear" w:pos="8640"/>
              </w:tabs>
              <w:jc w:val="center"/>
              <w:outlineLvl w:val="0"/>
              <w:rPr>
                <w:sz w:val="24"/>
              </w:rPr>
            </w:pPr>
            <w:r>
              <w:rPr>
                <w:sz w:val="24"/>
              </w:rPr>
              <w:t>9</w:t>
            </w:r>
          </w:p>
        </w:tc>
        <w:tc>
          <w:tcPr>
            <w:tcW w:w="2214" w:type="dxa"/>
          </w:tcPr>
          <w:p w:rsidR="00000000" w:rsidRDefault="00000000">
            <w:pPr>
              <w:pStyle w:val="Header"/>
              <w:tabs>
                <w:tab w:val="clear" w:pos="4320"/>
                <w:tab w:val="clear" w:pos="8640"/>
              </w:tabs>
              <w:jc w:val="right"/>
              <w:outlineLvl w:val="0"/>
              <w:rPr>
                <w:sz w:val="24"/>
              </w:rPr>
            </w:pPr>
            <w:r>
              <w:rPr>
                <w:sz w:val="24"/>
              </w:rPr>
              <w:t>9,455</w:t>
            </w:r>
          </w:p>
        </w:tc>
        <w:tc>
          <w:tcPr>
            <w:tcW w:w="2214" w:type="dxa"/>
          </w:tcPr>
          <w:p w:rsidR="00000000" w:rsidRDefault="00000000">
            <w:pPr>
              <w:pStyle w:val="Header"/>
              <w:tabs>
                <w:tab w:val="clear" w:pos="4320"/>
                <w:tab w:val="clear" w:pos="8640"/>
              </w:tabs>
              <w:jc w:val="right"/>
              <w:outlineLvl w:val="0"/>
              <w:rPr>
                <w:sz w:val="24"/>
              </w:rPr>
            </w:pPr>
            <w:r>
              <w:rPr>
                <w:sz w:val="24"/>
              </w:rPr>
              <w:t>8,861</w:t>
            </w:r>
          </w:p>
        </w:tc>
        <w:tc>
          <w:tcPr>
            <w:tcW w:w="2214" w:type="dxa"/>
          </w:tcPr>
          <w:p w:rsidR="00000000" w:rsidRDefault="00000000">
            <w:pPr>
              <w:pStyle w:val="Header"/>
              <w:tabs>
                <w:tab w:val="clear" w:pos="4320"/>
                <w:tab w:val="clear" w:pos="8640"/>
              </w:tabs>
              <w:jc w:val="right"/>
              <w:outlineLvl w:val="0"/>
              <w:rPr>
                <w:sz w:val="24"/>
              </w:rPr>
            </w:pPr>
            <w:r>
              <w:rPr>
                <w:sz w:val="24"/>
              </w:rPr>
              <w:t>18,316</w:t>
            </w:r>
          </w:p>
        </w:tc>
      </w:tr>
      <w:tr w:rsidR="00000000">
        <w:tblPrEx>
          <w:tblCellMar>
            <w:top w:w="0" w:type="dxa"/>
            <w:bottom w:w="0" w:type="dxa"/>
          </w:tblCellMar>
        </w:tblPrEx>
        <w:tc>
          <w:tcPr>
            <w:tcW w:w="2214" w:type="dxa"/>
          </w:tcPr>
          <w:p w:rsidR="00000000" w:rsidRDefault="00000000">
            <w:pPr>
              <w:pStyle w:val="Header"/>
              <w:tabs>
                <w:tab w:val="clear" w:pos="4320"/>
                <w:tab w:val="clear" w:pos="8640"/>
              </w:tabs>
              <w:jc w:val="center"/>
              <w:outlineLvl w:val="0"/>
              <w:rPr>
                <w:sz w:val="24"/>
              </w:rPr>
            </w:pPr>
            <w:r>
              <w:rPr>
                <w:sz w:val="24"/>
              </w:rPr>
              <w:t>10</w:t>
            </w:r>
          </w:p>
        </w:tc>
        <w:tc>
          <w:tcPr>
            <w:tcW w:w="2214" w:type="dxa"/>
          </w:tcPr>
          <w:p w:rsidR="00000000" w:rsidRDefault="00000000">
            <w:pPr>
              <w:pStyle w:val="Header"/>
              <w:tabs>
                <w:tab w:val="clear" w:pos="4320"/>
                <w:tab w:val="clear" w:pos="8640"/>
              </w:tabs>
              <w:jc w:val="right"/>
              <w:outlineLvl w:val="0"/>
              <w:rPr>
                <w:sz w:val="24"/>
              </w:rPr>
            </w:pPr>
            <w:r>
              <w:rPr>
                <w:sz w:val="24"/>
              </w:rPr>
              <w:t>9,767</w:t>
            </w:r>
          </w:p>
        </w:tc>
        <w:tc>
          <w:tcPr>
            <w:tcW w:w="2214" w:type="dxa"/>
          </w:tcPr>
          <w:p w:rsidR="00000000" w:rsidRDefault="00000000">
            <w:pPr>
              <w:pStyle w:val="Header"/>
              <w:tabs>
                <w:tab w:val="clear" w:pos="4320"/>
                <w:tab w:val="clear" w:pos="8640"/>
              </w:tabs>
              <w:jc w:val="right"/>
              <w:outlineLvl w:val="0"/>
              <w:rPr>
                <w:sz w:val="24"/>
              </w:rPr>
            </w:pPr>
            <w:r>
              <w:rPr>
                <w:sz w:val="24"/>
              </w:rPr>
              <w:t>9,371</w:t>
            </w:r>
          </w:p>
        </w:tc>
        <w:tc>
          <w:tcPr>
            <w:tcW w:w="2214" w:type="dxa"/>
          </w:tcPr>
          <w:p w:rsidR="00000000" w:rsidRDefault="00000000">
            <w:pPr>
              <w:pStyle w:val="Header"/>
              <w:tabs>
                <w:tab w:val="clear" w:pos="4320"/>
                <w:tab w:val="clear" w:pos="8640"/>
              </w:tabs>
              <w:jc w:val="right"/>
              <w:outlineLvl w:val="0"/>
              <w:rPr>
                <w:sz w:val="24"/>
              </w:rPr>
            </w:pPr>
            <w:r>
              <w:rPr>
                <w:sz w:val="24"/>
              </w:rPr>
              <w:t>19,138</w:t>
            </w:r>
          </w:p>
        </w:tc>
      </w:tr>
      <w:tr w:rsidR="00000000">
        <w:tblPrEx>
          <w:tblCellMar>
            <w:top w:w="0" w:type="dxa"/>
            <w:bottom w:w="0" w:type="dxa"/>
          </w:tblCellMar>
        </w:tblPrEx>
        <w:tc>
          <w:tcPr>
            <w:tcW w:w="2214" w:type="dxa"/>
          </w:tcPr>
          <w:p w:rsidR="00000000" w:rsidRDefault="00000000">
            <w:pPr>
              <w:pStyle w:val="Header"/>
              <w:tabs>
                <w:tab w:val="clear" w:pos="4320"/>
                <w:tab w:val="clear" w:pos="8640"/>
              </w:tabs>
              <w:jc w:val="center"/>
              <w:outlineLvl w:val="0"/>
              <w:rPr>
                <w:sz w:val="24"/>
              </w:rPr>
            </w:pPr>
            <w:r>
              <w:rPr>
                <w:sz w:val="24"/>
              </w:rPr>
              <w:t>11</w:t>
            </w:r>
          </w:p>
        </w:tc>
        <w:tc>
          <w:tcPr>
            <w:tcW w:w="2214" w:type="dxa"/>
          </w:tcPr>
          <w:p w:rsidR="00000000" w:rsidRDefault="00000000">
            <w:pPr>
              <w:pStyle w:val="Header"/>
              <w:tabs>
                <w:tab w:val="clear" w:pos="4320"/>
                <w:tab w:val="clear" w:pos="8640"/>
              </w:tabs>
              <w:jc w:val="right"/>
              <w:outlineLvl w:val="0"/>
              <w:rPr>
                <w:sz w:val="24"/>
              </w:rPr>
            </w:pPr>
            <w:r>
              <w:rPr>
                <w:sz w:val="24"/>
              </w:rPr>
              <w:t>9,190</w:t>
            </w:r>
          </w:p>
        </w:tc>
        <w:tc>
          <w:tcPr>
            <w:tcW w:w="2214" w:type="dxa"/>
          </w:tcPr>
          <w:p w:rsidR="00000000" w:rsidRDefault="00000000">
            <w:pPr>
              <w:pStyle w:val="Header"/>
              <w:tabs>
                <w:tab w:val="clear" w:pos="4320"/>
                <w:tab w:val="clear" w:pos="8640"/>
              </w:tabs>
              <w:jc w:val="right"/>
              <w:outlineLvl w:val="0"/>
              <w:rPr>
                <w:sz w:val="24"/>
              </w:rPr>
            </w:pPr>
            <w:r>
              <w:rPr>
                <w:sz w:val="24"/>
              </w:rPr>
              <w:t>8,173</w:t>
            </w:r>
          </w:p>
        </w:tc>
        <w:tc>
          <w:tcPr>
            <w:tcW w:w="2214" w:type="dxa"/>
          </w:tcPr>
          <w:p w:rsidR="00000000" w:rsidRDefault="00000000">
            <w:pPr>
              <w:pStyle w:val="Header"/>
              <w:tabs>
                <w:tab w:val="clear" w:pos="4320"/>
                <w:tab w:val="clear" w:pos="8640"/>
              </w:tabs>
              <w:jc w:val="right"/>
              <w:outlineLvl w:val="0"/>
              <w:rPr>
                <w:sz w:val="24"/>
              </w:rPr>
            </w:pPr>
            <w:r>
              <w:rPr>
                <w:sz w:val="24"/>
              </w:rPr>
              <w:t>17,927</w:t>
            </w:r>
          </w:p>
        </w:tc>
      </w:tr>
      <w:tr w:rsidR="00000000">
        <w:tblPrEx>
          <w:tblCellMar>
            <w:top w:w="0" w:type="dxa"/>
            <w:bottom w:w="0" w:type="dxa"/>
          </w:tblCellMar>
        </w:tblPrEx>
        <w:tc>
          <w:tcPr>
            <w:tcW w:w="2214" w:type="dxa"/>
          </w:tcPr>
          <w:p w:rsidR="00000000" w:rsidRDefault="00000000">
            <w:pPr>
              <w:pStyle w:val="Header"/>
              <w:tabs>
                <w:tab w:val="clear" w:pos="4320"/>
                <w:tab w:val="clear" w:pos="8640"/>
              </w:tabs>
              <w:jc w:val="center"/>
              <w:outlineLvl w:val="0"/>
              <w:rPr>
                <w:sz w:val="24"/>
              </w:rPr>
            </w:pPr>
            <w:r>
              <w:rPr>
                <w:sz w:val="24"/>
              </w:rPr>
              <w:t>12</w:t>
            </w:r>
          </w:p>
        </w:tc>
        <w:tc>
          <w:tcPr>
            <w:tcW w:w="2214" w:type="dxa"/>
          </w:tcPr>
          <w:p w:rsidR="00000000" w:rsidRDefault="00000000">
            <w:pPr>
              <w:pStyle w:val="Header"/>
              <w:tabs>
                <w:tab w:val="clear" w:pos="4320"/>
                <w:tab w:val="clear" w:pos="8640"/>
              </w:tabs>
              <w:jc w:val="right"/>
              <w:outlineLvl w:val="0"/>
              <w:rPr>
                <w:sz w:val="24"/>
              </w:rPr>
            </w:pPr>
            <w:r>
              <w:rPr>
                <w:sz w:val="24"/>
              </w:rPr>
              <w:t>7,553</w:t>
            </w:r>
          </w:p>
        </w:tc>
        <w:tc>
          <w:tcPr>
            <w:tcW w:w="2214" w:type="dxa"/>
          </w:tcPr>
          <w:p w:rsidR="00000000" w:rsidRDefault="00000000">
            <w:pPr>
              <w:pStyle w:val="Header"/>
              <w:tabs>
                <w:tab w:val="clear" w:pos="4320"/>
                <w:tab w:val="clear" w:pos="8640"/>
              </w:tabs>
              <w:jc w:val="right"/>
              <w:outlineLvl w:val="0"/>
              <w:rPr>
                <w:sz w:val="24"/>
              </w:rPr>
            </w:pPr>
            <w:r>
              <w:rPr>
                <w:sz w:val="24"/>
              </w:rPr>
              <w:t>7,018</w:t>
            </w:r>
          </w:p>
        </w:tc>
        <w:tc>
          <w:tcPr>
            <w:tcW w:w="2214" w:type="dxa"/>
          </w:tcPr>
          <w:p w:rsidR="00000000" w:rsidRDefault="00000000">
            <w:pPr>
              <w:pStyle w:val="Header"/>
              <w:tabs>
                <w:tab w:val="clear" w:pos="4320"/>
                <w:tab w:val="clear" w:pos="8640"/>
              </w:tabs>
              <w:jc w:val="right"/>
              <w:outlineLvl w:val="0"/>
              <w:rPr>
                <w:sz w:val="24"/>
              </w:rPr>
            </w:pPr>
            <w:r>
              <w:rPr>
                <w:sz w:val="24"/>
              </w:rPr>
              <w:t>14,571</w:t>
            </w:r>
          </w:p>
        </w:tc>
      </w:tr>
      <w:tr w:rsidR="00000000">
        <w:tblPrEx>
          <w:tblCellMar>
            <w:top w:w="0" w:type="dxa"/>
            <w:bottom w:w="0" w:type="dxa"/>
          </w:tblCellMar>
        </w:tblPrEx>
        <w:tc>
          <w:tcPr>
            <w:tcW w:w="2214" w:type="dxa"/>
          </w:tcPr>
          <w:p w:rsidR="00000000" w:rsidRDefault="00000000">
            <w:pPr>
              <w:pStyle w:val="Header"/>
              <w:tabs>
                <w:tab w:val="clear" w:pos="4320"/>
                <w:tab w:val="clear" w:pos="8640"/>
              </w:tabs>
              <w:jc w:val="center"/>
              <w:outlineLvl w:val="0"/>
              <w:rPr>
                <w:sz w:val="24"/>
              </w:rPr>
            </w:pPr>
            <w:r>
              <w:rPr>
                <w:sz w:val="24"/>
              </w:rPr>
              <w:t>13</w:t>
            </w:r>
          </w:p>
        </w:tc>
        <w:tc>
          <w:tcPr>
            <w:tcW w:w="2214" w:type="dxa"/>
          </w:tcPr>
          <w:p w:rsidR="00000000" w:rsidRDefault="00000000">
            <w:pPr>
              <w:pStyle w:val="Header"/>
              <w:tabs>
                <w:tab w:val="clear" w:pos="4320"/>
                <w:tab w:val="clear" w:pos="8640"/>
              </w:tabs>
              <w:jc w:val="right"/>
              <w:outlineLvl w:val="0"/>
              <w:rPr>
                <w:sz w:val="24"/>
              </w:rPr>
            </w:pPr>
            <w:r>
              <w:rPr>
                <w:sz w:val="24"/>
              </w:rPr>
              <w:t>5,313</w:t>
            </w:r>
          </w:p>
        </w:tc>
        <w:tc>
          <w:tcPr>
            <w:tcW w:w="2214" w:type="dxa"/>
          </w:tcPr>
          <w:p w:rsidR="00000000" w:rsidRDefault="00000000">
            <w:pPr>
              <w:pStyle w:val="Header"/>
              <w:tabs>
                <w:tab w:val="clear" w:pos="4320"/>
                <w:tab w:val="clear" w:pos="8640"/>
              </w:tabs>
              <w:jc w:val="right"/>
              <w:outlineLvl w:val="0"/>
              <w:rPr>
                <w:sz w:val="24"/>
              </w:rPr>
            </w:pPr>
            <w:r>
              <w:rPr>
                <w:sz w:val="24"/>
              </w:rPr>
              <w:t>4,901</w:t>
            </w:r>
          </w:p>
        </w:tc>
        <w:tc>
          <w:tcPr>
            <w:tcW w:w="2214" w:type="dxa"/>
          </w:tcPr>
          <w:p w:rsidR="00000000" w:rsidRDefault="00000000">
            <w:pPr>
              <w:pStyle w:val="Header"/>
              <w:tabs>
                <w:tab w:val="clear" w:pos="4320"/>
                <w:tab w:val="clear" w:pos="8640"/>
              </w:tabs>
              <w:jc w:val="right"/>
              <w:outlineLvl w:val="0"/>
              <w:rPr>
                <w:sz w:val="24"/>
              </w:rPr>
            </w:pPr>
            <w:r>
              <w:rPr>
                <w:sz w:val="24"/>
              </w:rPr>
              <w:t>10,214</w:t>
            </w:r>
          </w:p>
        </w:tc>
      </w:tr>
      <w:tr w:rsidR="00000000">
        <w:tblPrEx>
          <w:tblCellMar>
            <w:top w:w="0" w:type="dxa"/>
            <w:bottom w:w="0" w:type="dxa"/>
          </w:tblCellMar>
        </w:tblPrEx>
        <w:tc>
          <w:tcPr>
            <w:tcW w:w="2214" w:type="dxa"/>
          </w:tcPr>
          <w:p w:rsidR="00000000" w:rsidRDefault="00000000">
            <w:pPr>
              <w:pStyle w:val="Header"/>
              <w:tabs>
                <w:tab w:val="clear" w:pos="4320"/>
                <w:tab w:val="clear" w:pos="8640"/>
              </w:tabs>
              <w:jc w:val="center"/>
              <w:outlineLvl w:val="0"/>
              <w:rPr>
                <w:sz w:val="24"/>
              </w:rPr>
            </w:pPr>
            <w:r>
              <w:rPr>
                <w:sz w:val="24"/>
              </w:rPr>
              <w:t>14</w:t>
            </w:r>
          </w:p>
        </w:tc>
        <w:tc>
          <w:tcPr>
            <w:tcW w:w="2214" w:type="dxa"/>
          </w:tcPr>
          <w:p w:rsidR="00000000" w:rsidRDefault="00000000">
            <w:pPr>
              <w:pStyle w:val="Header"/>
              <w:tabs>
                <w:tab w:val="clear" w:pos="4320"/>
                <w:tab w:val="clear" w:pos="8640"/>
              </w:tabs>
              <w:jc w:val="right"/>
              <w:outlineLvl w:val="0"/>
              <w:rPr>
                <w:sz w:val="24"/>
              </w:rPr>
            </w:pPr>
            <w:r>
              <w:rPr>
                <w:sz w:val="24"/>
              </w:rPr>
              <w:t>1,685</w:t>
            </w:r>
          </w:p>
        </w:tc>
        <w:tc>
          <w:tcPr>
            <w:tcW w:w="2214" w:type="dxa"/>
          </w:tcPr>
          <w:p w:rsidR="00000000" w:rsidRDefault="00000000">
            <w:pPr>
              <w:pStyle w:val="Header"/>
              <w:tabs>
                <w:tab w:val="clear" w:pos="4320"/>
                <w:tab w:val="clear" w:pos="8640"/>
              </w:tabs>
              <w:jc w:val="right"/>
              <w:outlineLvl w:val="0"/>
              <w:rPr>
                <w:sz w:val="24"/>
              </w:rPr>
            </w:pPr>
            <w:r>
              <w:rPr>
                <w:sz w:val="24"/>
              </w:rPr>
              <w:t>1,210</w:t>
            </w:r>
          </w:p>
        </w:tc>
        <w:tc>
          <w:tcPr>
            <w:tcW w:w="2214" w:type="dxa"/>
          </w:tcPr>
          <w:p w:rsidR="00000000" w:rsidRDefault="00000000">
            <w:pPr>
              <w:pStyle w:val="Header"/>
              <w:tabs>
                <w:tab w:val="clear" w:pos="4320"/>
                <w:tab w:val="clear" w:pos="8640"/>
              </w:tabs>
              <w:jc w:val="right"/>
              <w:outlineLvl w:val="0"/>
              <w:rPr>
                <w:sz w:val="24"/>
              </w:rPr>
            </w:pPr>
            <w:r>
              <w:rPr>
                <w:sz w:val="24"/>
              </w:rPr>
              <w:t>2,895</w:t>
            </w:r>
          </w:p>
        </w:tc>
      </w:tr>
      <w:tr w:rsidR="00000000">
        <w:tblPrEx>
          <w:tblCellMar>
            <w:top w:w="0" w:type="dxa"/>
            <w:bottom w:w="0" w:type="dxa"/>
          </w:tblCellMar>
        </w:tblPrEx>
        <w:tc>
          <w:tcPr>
            <w:tcW w:w="2214" w:type="dxa"/>
          </w:tcPr>
          <w:p w:rsidR="00000000" w:rsidRDefault="00000000">
            <w:pPr>
              <w:pStyle w:val="Header"/>
              <w:tabs>
                <w:tab w:val="clear" w:pos="4320"/>
                <w:tab w:val="clear" w:pos="8640"/>
              </w:tabs>
              <w:jc w:val="center"/>
              <w:outlineLvl w:val="0"/>
              <w:rPr>
                <w:sz w:val="24"/>
              </w:rPr>
            </w:pPr>
            <w:r>
              <w:rPr>
                <w:sz w:val="24"/>
              </w:rPr>
              <w:t>15</w:t>
            </w:r>
          </w:p>
        </w:tc>
        <w:tc>
          <w:tcPr>
            <w:tcW w:w="2214" w:type="dxa"/>
          </w:tcPr>
          <w:p w:rsidR="00000000" w:rsidRDefault="00000000">
            <w:pPr>
              <w:pStyle w:val="Header"/>
              <w:tabs>
                <w:tab w:val="clear" w:pos="4320"/>
                <w:tab w:val="clear" w:pos="8640"/>
              </w:tabs>
              <w:jc w:val="right"/>
              <w:outlineLvl w:val="0"/>
              <w:rPr>
                <w:sz w:val="24"/>
              </w:rPr>
            </w:pPr>
            <w:r>
              <w:rPr>
                <w:sz w:val="24"/>
              </w:rPr>
              <w:t>414</w:t>
            </w:r>
          </w:p>
        </w:tc>
        <w:tc>
          <w:tcPr>
            <w:tcW w:w="2214" w:type="dxa"/>
          </w:tcPr>
          <w:p w:rsidR="00000000" w:rsidRDefault="00000000">
            <w:pPr>
              <w:pStyle w:val="Header"/>
              <w:tabs>
                <w:tab w:val="clear" w:pos="4320"/>
                <w:tab w:val="clear" w:pos="8640"/>
              </w:tabs>
              <w:jc w:val="right"/>
              <w:outlineLvl w:val="0"/>
              <w:rPr>
                <w:sz w:val="24"/>
              </w:rPr>
            </w:pPr>
            <w:r>
              <w:rPr>
                <w:sz w:val="24"/>
              </w:rPr>
              <w:t>268</w:t>
            </w:r>
          </w:p>
        </w:tc>
        <w:tc>
          <w:tcPr>
            <w:tcW w:w="2214" w:type="dxa"/>
          </w:tcPr>
          <w:p w:rsidR="00000000" w:rsidRDefault="00000000">
            <w:pPr>
              <w:pStyle w:val="Header"/>
              <w:tabs>
                <w:tab w:val="clear" w:pos="4320"/>
                <w:tab w:val="clear" w:pos="8640"/>
              </w:tabs>
              <w:jc w:val="right"/>
              <w:outlineLvl w:val="0"/>
              <w:rPr>
                <w:sz w:val="24"/>
              </w:rPr>
            </w:pPr>
            <w:r>
              <w:rPr>
                <w:sz w:val="24"/>
              </w:rPr>
              <w:t>682</w:t>
            </w:r>
          </w:p>
        </w:tc>
      </w:tr>
      <w:tr w:rsidR="00000000">
        <w:tblPrEx>
          <w:tblCellMar>
            <w:top w:w="0" w:type="dxa"/>
            <w:bottom w:w="0" w:type="dxa"/>
          </w:tblCellMar>
        </w:tblPrEx>
        <w:tc>
          <w:tcPr>
            <w:tcW w:w="2214" w:type="dxa"/>
          </w:tcPr>
          <w:p w:rsidR="00000000" w:rsidRDefault="00000000">
            <w:pPr>
              <w:pStyle w:val="Header"/>
              <w:tabs>
                <w:tab w:val="clear" w:pos="4320"/>
                <w:tab w:val="clear" w:pos="8640"/>
              </w:tabs>
              <w:jc w:val="center"/>
              <w:outlineLvl w:val="0"/>
              <w:rPr>
                <w:sz w:val="24"/>
              </w:rPr>
            </w:pPr>
            <w:r>
              <w:rPr>
                <w:sz w:val="24"/>
              </w:rPr>
              <w:t>16 ans et plus</w:t>
            </w:r>
          </w:p>
        </w:tc>
        <w:tc>
          <w:tcPr>
            <w:tcW w:w="2214" w:type="dxa"/>
          </w:tcPr>
          <w:p w:rsidR="00000000" w:rsidRDefault="00000000">
            <w:pPr>
              <w:pStyle w:val="Header"/>
              <w:tabs>
                <w:tab w:val="clear" w:pos="4320"/>
                <w:tab w:val="clear" w:pos="8640"/>
              </w:tabs>
              <w:jc w:val="right"/>
              <w:outlineLvl w:val="0"/>
              <w:rPr>
                <w:sz w:val="24"/>
              </w:rPr>
            </w:pPr>
            <w:r>
              <w:rPr>
                <w:sz w:val="24"/>
              </w:rPr>
              <w:t>82</w:t>
            </w:r>
          </w:p>
        </w:tc>
        <w:tc>
          <w:tcPr>
            <w:tcW w:w="2214" w:type="dxa"/>
          </w:tcPr>
          <w:p w:rsidR="00000000" w:rsidRDefault="00000000">
            <w:pPr>
              <w:pStyle w:val="Header"/>
              <w:tabs>
                <w:tab w:val="clear" w:pos="4320"/>
                <w:tab w:val="clear" w:pos="8640"/>
              </w:tabs>
              <w:jc w:val="right"/>
              <w:outlineLvl w:val="0"/>
              <w:rPr>
                <w:sz w:val="24"/>
              </w:rPr>
            </w:pPr>
            <w:r>
              <w:rPr>
                <w:sz w:val="24"/>
              </w:rPr>
              <w:t>46</w:t>
            </w:r>
          </w:p>
        </w:tc>
        <w:tc>
          <w:tcPr>
            <w:tcW w:w="2214" w:type="dxa"/>
          </w:tcPr>
          <w:p w:rsidR="00000000" w:rsidRDefault="00000000">
            <w:pPr>
              <w:pStyle w:val="Header"/>
              <w:tabs>
                <w:tab w:val="clear" w:pos="4320"/>
                <w:tab w:val="clear" w:pos="8640"/>
              </w:tabs>
              <w:jc w:val="right"/>
              <w:outlineLvl w:val="0"/>
              <w:rPr>
                <w:sz w:val="24"/>
              </w:rPr>
            </w:pPr>
            <w:r>
              <w:rPr>
                <w:sz w:val="24"/>
              </w:rPr>
              <w:t>128</w:t>
            </w:r>
          </w:p>
        </w:tc>
      </w:tr>
      <w:tr w:rsidR="00000000">
        <w:tblPrEx>
          <w:tblCellMar>
            <w:top w:w="0" w:type="dxa"/>
            <w:bottom w:w="0" w:type="dxa"/>
          </w:tblCellMar>
        </w:tblPrEx>
        <w:tc>
          <w:tcPr>
            <w:tcW w:w="2214" w:type="dxa"/>
          </w:tcPr>
          <w:p w:rsidR="00000000" w:rsidRDefault="00000000">
            <w:pPr>
              <w:pStyle w:val="Header"/>
              <w:tabs>
                <w:tab w:val="clear" w:pos="4320"/>
                <w:tab w:val="clear" w:pos="8640"/>
              </w:tabs>
              <w:jc w:val="center"/>
              <w:outlineLvl w:val="0"/>
              <w:rPr>
                <w:b/>
                <w:sz w:val="24"/>
              </w:rPr>
            </w:pPr>
            <w:r>
              <w:rPr>
                <w:b/>
                <w:sz w:val="24"/>
              </w:rPr>
              <w:t>Total</w:t>
            </w:r>
          </w:p>
        </w:tc>
        <w:tc>
          <w:tcPr>
            <w:tcW w:w="2214" w:type="dxa"/>
          </w:tcPr>
          <w:p w:rsidR="00000000" w:rsidRDefault="00000000">
            <w:pPr>
              <w:pStyle w:val="Header"/>
              <w:tabs>
                <w:tab w:val="clear" w:pos="4320"/>
                <w:tab w:val="clear" w:pos="8640"/>
              </w:tabs>
              <w:jc w:val="right"/>
              <w:outlineLvl w:val="0"/>
              <w:rPr>
                <w:b/>
                <w:sz w:val="24"/>
              </w:rPr>
            </w:pPr>
            <w:r>
              <w:rPr>
                <w:b/>
                <w:sz w:val="24"/>
              </w:rPr>
              <w:t>73,765</w:t>
            </w:r>
          </w:p>
        </w:tc>
        <w:tc>
          <w:tcPr>
            <w:tcW w:w="2214" w:type="dxa"/>
          </w:tcPr>
          <w:p w:rsidR="00000000" w:rsidRDefault="00000000">
            <w:pPr>
              <w:pStyle w:val="Header"/>
              <w:tabs>
                <w:tab w:val="clear" w:pos="4320"/>
                <w:tab w:val="clear" w:pos="8640"/>
              </w:tabs>
              <w:jc w:val="right"/>
              <w:outlineLvl w:val="0"/>
              <w:rPr>
                <w:b/>
                <w:sz w:val="24"/>
              </w:rPr>
            </w:pPr>
            <w:r>
              <w:rPr>
                <w:b/>
                <w:sz w:val="24"/>
              </w:rPr>
              <w:t>69,016</w:t>
            </w:r>
          </w:p>
        </w:tc>
        <w:tc>
          <w:tcPr>
            <w:tcW w:w="2214" w:type="dxa"/>
          </w:tcPr>
          <w:p w:rsidR="00000000" w:rsidRDefault="00000000">
            <w:pPr>
              <w:pStyle w:val="Header"/>
              <w:tabs>
                <w:tab w:val="clear" w:pos="4320"/>
                <w:tab w:val="clear" w:pos="8640"/>
              </w:tabs>
              <w:jc w:val="right"/>
              <w:outlineLvl w:val="0"/>
              <w:rPr>
                <w:b/>
                <w:sz w:val="24"/>
              </w:rPr>
            </w:pPr>
            <w:r>
              <w:rPr>
                <w:b/>
                <w:sz w:val="24"/>
              </w:rPr>
              <w:t>162,781</w:t>
            </w:r>
          </w:p>
        </w:tc>
      </w:tr>
    </w:tbl>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i/>
          <w:sz w:val="24"/>
        </w:rPr>
      </w:pPr>
      <w:r>
        <w:rPr>
          <w:i/>
          <w:sz w:val="24"/>
        </w:rPr>
        <w:t>Source : Ministère de l’éducation – Rapport annuel, 1997.</w:t>
      </w:r>
    </w:p>
    <w:p w:rsidR="00000000" w:rsidRDefault="00000000">
      <w:pPr>
        <w:pStyle w:val="Header"/>
        <w:tabs>
          <w:tab w:val="clear" w:pos="4320"/>
          <w:tab w:val="clear" w:pos="8640"/>
        </w:tabs>
        <w:outlineLvl w:val="0"/>
        <w:rPr>
          <w:i/>
          <w:sz w:val="24"/>
        </w:rPr>
      </w:pPr>
    </w:p>
    <w:p w:rsidR="00000000" w:rsidRDefault="00000000">
      <w:pPr>
        <w:pStyle w:val="Header"/>
        <w:tabs>
          <w:tab w:val="clear" w:pos="4320"/>
          <w:tab w:val="clear" w:pos="8640"/>
        </w:tabs>
        <w:outlineLvl w:val="0"/>
        <w:rPr>
          <w:b/>
          <w:sz w:val="24"/>
        </w:rPr>
      </w:pPr>
      <w:r>
        <w:rPr>
          <w:b/>
          <w:sz w:val="24"/>
        </w:rPr>
        <w:t>Enseignement secondaire</w:t>
      </w:r>
    </w:p>
    <w:p w:rsidR="00000000" w:rsidRDefault="00000000">
      <w:pPr>
        <w:pStyle w:val="Header"/>
        <w:tabs>
          <w:tab w:val="clear" w:pos="4320"/>
          <w:tab w:val="clear" w:pos="8640"/>
        </w:tabs>
        <w:outlineLvl w:val="0"/>
        <w:rPr>
          <w:b/>
          <w:sz w:val="24"/>
        </w:rPr>
      </w:pPr>
    </w:p>
    <w:p w:rsidR="00000000" w:rsidRDefault="00000000">
      <w:pPr>
        <w:pStyle w:val="Header"/>
        <w:numPr>
          <w:ilvl w:val="1"/>
          <w:numId w:val="106"/>
        </w:numPr>
        <w:tabs>
          <w:tab w:val="clear" w:pos="4320"/>
          <w:tab w:val="clear" w:pos="8640"/>
        </w:tabs>
        <w:outlineLvl w:val="0"/>
        <w:rPr>
          <w:sz w:val="24"/>
        </w:rPr>
      </w:pPr>
      <w:r>
        <w:rPr>
          <w:sz w:val="24"/>
        </w:rPr>
        <w:t xml:space="preserve">Toutes les écoles primaires et les établissements du troisième cycle sont mixtes, ce qui n’est pas le cas des établissements secondaires et des écoles professionnelles. On note à peu près le même taux de scolarisation pour les garçons que pour les filles dans le primaire et le secondaire, et leurs résultats sont équivalents. Les garçons et les filles suivent les mêmes programmes, passent les mêmes examens et ont les mêmes professeurs.  </w:t>
      </w:r>
    </w:p>
    <w:p w:rsidR="00000000" w:rsidRDefault="00000000">
      <w:pPr>
        <w:pStyle w:val="Header"/>
        <w:tabs>
          <w:tab w:val="clear" w:pos="4320"/>
          <w:tab w:val="clear" w:pos="8640"/>
        </w:tabs>
        <w:outlineLvl w:val="0"/>
        <w:rPr>
          <w:sz w:val="24"/>
        </w:rPr>
      </w:pPr>
    </w:p>
    <w:p w:rsidR="00000000" w:rsidRDefault="00000000">
      <w:pPr>
        <w:pStyle w:val="Header"/>
        <w:numPr>
          <w:ilvl w:val="1"/>
          <w:numId w:val="106"/>
        </w:numPr>
        <w:tabs>
          <w:tab w:val="clear" w:pos="4320"/>
          <w:tab w:val="clear" w:pos="8640"/>
        </w:tabs>
        <w:outlineLvl w:val="0"/>
        <w:rPr>
          <w:sz w:val="24"/>
        </w:rPr>
      </w:pPr>
      <w:r>
        <w:rPr>
          <w:sz w:val="24"/>
        </w:rPr>
        <w:t>L’enseignement des valeurs occupe un rang de priorité élevé : on inculque aux étudiants un fort sentiment de patriotisme, ainsi que le respect d’autrui et du patrimoine culturel de chacun.</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b/>
          <w:sz w:val="24"/>
        </w:rPr>
      </w:pPr>
      <w:r>
        <w:rPr>
          <w:i/>
          <w:sz w:val="24"/>
        </w:rPr>
        <w:t xml:space="preserve">Tableau 12 : </w:t>
      </w:r>
      <w:r>
        <w:rPr>
          <w:b/>
          <w:sz w:val="24"/>
        </w:rPr>
        <w:t>Inscriptions scolaires dans le secondaire, par âge et sexe, 1997</w:t>
      </w:r>
    </w:p>
    <w:p w:rsidR="00000000" w:rsidRDefault="00000000">
      <w:pPr>
        <w:pStyle w:val="Header"/>
        <w:tabs>
          <w:tab w:val="clear" w:pos="4320"/>
          <w:tab w:val="clear" w:pos="8640"/>
        </w:tabs>
        <w:outlineLvl w:val="0"/>
        <w:rPr>
          <w:i/>
          <w:sz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14"/>
        <w:gridCol w:w="2214"/>
        <w:gridCol w:w="2214"/>
        <w:gridCol w:w="2214"/>
      </w:tblGrid>
      <w:tr w:rsidR="00000000">
        <w:tblPrEx>
          <w:tblCellMar>
            <w:top w:w="0" w:type="dxa"/>
            <w:bottom w:w="0" w:type="dxa"/>
          </w:tblCellMar>
        </w:tblPrEx>
        <w:tc>
          <w:tcPr>
            <w:tcW w:w="2214" w:type="dxa"/>
          </w:tcPr>
          <w:p w:rsidR="00000000" w:rsidRDefault="00000000">
            <w:pPr>
              <w:pStyle w:val="Header"/>
              <w:tabs>
                <w:tab w:val="clear" w:pos="4320"/>
                <w:tab w:val="clear" w:pos="8640"/>
              </w:tabs>
              <w:jc w:val="center"/>
              <w:outlineLvl w:val="0"/>
              <w:rPr>
                <w:b/>
                <w:sz w:val="24"/>
              </w:rPr>
            </w:pPr>
            <w:r>
              <w:rPr>
                <w:b/>
                <w:sz w:val="24"/>
              </w:rPr>
              <w:t>Age</w:t>
            </w:r>
          </w:p>
        </w:tc>
        <w:tc>
          <w:tcPr>
            <w:tcW w:w="2214" w:type="dxa"/>
          </w:tcPr>
          <w:p w:rsidR="00000000" w:rsidRDefault="00000000">
            <w:pPr>
              <w:pStyle w:val="Header"/>
              <w:tabs>
                <w:tab w:val="clear" w:pos="4320"/>
                <w:tab w:val="clear" w:pos="8640"/>
              </w:tabs>
              <w:jc w:val="center"/>
              <w:outlineLvl w:val="0"/>
              <w:rPr>
                <w:b/>
                <w:sz w:val="24"/>
              </w:rPr>
            </w:pPr>
            <w:r>
              <w:rPr>
                <w:b/>
                <w:sz w:val="24"/>
              </w:rPr>
              <w:t>Garçons</w:t>
            </w:r>
          </w:p>
        </w:tc>
        <w:tc>
          <w:tcPr>
            <w:tcW w:w="2214" w:type="dxa"/>
          </w:tcPr>
          <w:p w:rsidR="00000000" w:rsidRDefault="00000000">
            <w:pPr>
              <w:pStyle w:val="Header"/>
              <w:tabs>
                <w:tab w:val="clear" w:pos="4320"/>
                <w:tab w:val="clear" w:pos="8640"/>
              </w:tabs>
              <w:jc w:val="center"/>
              <w:outlineLvl w:val="0"/>
              <w:rPr>
                <w:b/>
                <w:sz w:val="24"/>
              </w:rPr>
            </w:pPr>
            <w:r>
              <w:rPr>
                <w:b/>
                <w:sz w:val="24"/>
              </w:rPr>
              <w:t>Filles</w:t>
            </w:r>
          </w:p>
        </w:tc>
        <w:tc>
          <w:tcPr>
            <w:tcW w:w="2214" w:type="dxa"/>
          </w:tcPr>
          <w:p w:rsidR="00000000" w:rsidRDefault="00000000">
            <w:pPr>
              <w:pStyle w:val="Header"/>
              <w:tabs>
                <w:tab w:val="clear" w:pos="4320"/>
                <w:tab w:val="clear" w:pos="8640"/>
              </w:tabs>
              <w:jc w:val="center"/>
              <w:outlineLvl w:val="0"/>
              <w:rPr>
                <w:b/>
                <w:sz w:val="24"/>
              </w:rPr>
            </w:pPr>
            <w:r>
              <w:rPr>
                <w:b/>
                <w:sz w:val="24"/>
              </w:rPr>
              <w:t>Total</w:t>
            </w:r>
          </w:p>
        </w:tc>
      </w:tr>
      <w:tr w:rsidR="00000000">
        <w:tblPrEx>
          <w:tblCellMar>
            <w:top w:w="0" w:type="dxa"/>
            <w:bottom w:w="0" w:type="dxa"/>
          </w:tblCellMar>
        </w:tblPrEx>
        <w:tc>
          <w:tcPr>
            <w:tcW w:w="2214" w:type="dxa"/>
          </w:tcPr>
          <w:p w:rsidR="00000000" w:rsidRDefault="00000000">
            <w:pPr>
              <w:pStyle w:val="Header"/>
              <w:tabs>
                <w:tab w:val="clear" w:pos="4320"/>
                <w:tab w:val="clear" w:pos="8640"/>
              </w:tabs>
              <w:jc w:val="center"/>
              <w:outlineLvl w:val="0"/>
              <w:rPr>
                <w:sz w:val="24"/>
              </w:rPr>
            </w:pPr>
            <w:r>
              <w:rPr>
                <w:sz w:val="24"/>
              </w:rPr>
              <w:t>Moins de 13 ans</w:t>
            </w:r>
          </w:p>
        </w:tc>
        <w:tc>
          <w:tcPr>
            <w:tcW w:w="2214" w:type="dxa"/>
          </w:tcPr>
          <w:p w:rsidR="00000000" w:rsidRDefault="00000000">
            <w:pPr>
              <w:pStyle w:val="Header"/>
              <w:tabs>
                <w:tab w:val="clear" w:pos="4320"/>
                <w:tab w:val="clear" w:pos="8640"/>
              </w:tabs>
              <w:jc w:val="right"/>
              <w:outlineLvl w:val="0"/>
              <w:rPr>
                <w:sz w:val="24"/>
              </w:rPr>
            </w:pPr>
            <w:r>
              <w:rPr>
                <w:sz w:val="24"/>
              </w:rPr>
              <w:t>2,704</w:t>
            </w:r>
          </w:p>
        </w:tc>
        <w:tc>
          <w:tcPr>
            <w:tcW w:w="2214" w:type="dxa"/>
          </w:tcPr>
          <w:p w:rsidR="00000000" w:rsidRDefault="00000000">
            <w:pPr>
              <w:pStyle w:val="Header"/>
              <w:tabs>
                <w:tab w:val="clear" w:pos="4320"/>
                <w:tab w:val="clear" w:pos="8640"/>
              </w:tabs>
              <w:jc w:val="right"/>
              <w:outlineLvl w:val="0"/>
              <w:rPr>
                <w:sz w:val="24"/>
              </w:rPr>
            </w:pPr>
            <w:r>
              <w:rPr>
                <w:sz w:val="24"/>
              </w:rPr>
              <w:t>2,675</w:t>
            </w:r>
          </w:p>
        </w:tc>
        <w:tc>
          <w:tcPr>
            <w:tcW w:w="2214" w:type="dxa"/>
          </w:tcPr>
          <w:p w:rsidR="00000000" w:rsidRDefault="00000000">
            <w:pPr>
              <w:pStyle w:val="Header"/>
              <w:tabs>
                <w:tab w:val="clear" w:pos="4320"/>
                <w:tab w:val="clear" w:pos="8640"/>
              </w:tabs>
              <w:jc w:val="right"/>
              <w:outlineLvl w:val="0"/>
              <w:rPr>
                <w:sz w:val="24"/>
              </w:rPr>
            </w:pPr>
            <w:r>
              <w:rPr>
                <w:sz w:val="24"/>
              </w:rPr>
              <w:t>5,379</w:t>
            </w:r>
          </w:p>
        </w:tc>
      </w:tr>
      <w:tr w:rsidR="00000000">
        <w:tblPrEx>
          <w:tblCellMar>
            <w:top w:w="0" w:type="dxa"/>
            <w:bottom w:w="0" w:type="dxa"/>
          </w:tblCellMar>
        </w:tblPrEx>
        <w:tc>
          <w:tcPr>
            <w:tcW w:w="2214" w:type="dxa"/>
          </w:tcPr>
          <w:p w:rsidR="00000000" w:rsidRDefault="00000000">
            <w:pPr>
              <w:pStyle w:val="Header"/>
              <w:tabs>
                <w:tab w:val="clear" w:pos="4320"/>
                <w:tab w:val="clear" w:pos="8640"/>
              </w:tabs>
              <w:jc w:val="center"/>
              <w:outlineLvl w:val="0"/>
              <w:rPr>
                <w:sz w:val="24"/>
              </w:rPr>
            </w:pPr>
            <w:r>
              <w:rPr>
                <w:sz w:val="24"/>
              </w:rPr>
              <w:t>13</w:t>
            </w:r>
          </w:p>
        </w:tc>
        <w:tc>
          <w:tcPr>
            <w:tcW w:w="2214" w:type="dxa"/>
          </w:tcPr>
          <w:p w:rsidR="00000000" w:rsidRDefault="00000000">
            <w:pPr>
              <w:pStyle w:val="Header"/>
              <w:tabs>
                <w:tab w:val="clear" w:pos="4320"/>
                <w:tab w:val="clear" w:pos="8640"/>
              </w:tabs>
              <w:jc w:val="right"/>
              <w:outlineLvl w:val="0"/>
              <w:rPr>
                <w:sz w:val="24"/>
              </w:rPr>
            </w:pPr>
            <w:r>
              <w:rPr>
                <w:sz w:val="24"/>
              </w:rPr>
              <w:t>4,266</w:t>
            </w:r>
          </w:p>
        </w:tc>
        <w:tc>
          <w:tcPr>
            <w:tcW w:w="2214" w:type="dxa"/>
          </w:tcPr>
          <w:p w:rsidR="00000000" w:rsidRDefault="00000000">
            <w:pPr>
              <w:pStyle w:val="Header"/>
              <w:tabs>
                <w:tab w:val="clear" w:pos="4320"/>
                <w:tab w:val="clear" w:pos="8640"/>
              </w:tabs>
              <w:jc w:val="right"/>
              <w:outlineLvl w:val="0"/>
              <w:rPr>
                <w:sz w:val="24"/>
              </w:rPr>
            </w:pPr>
            <w:r>
              <w:rPr>
                <w:sz w:val="24"/>
              </w:rPr>
              <w:t>4,343</w:t>
            </w:r>
          </w:p>
        </w:tc>
        <w:tc>
          <w:tcPr>
            <w:tcW w:w="2214" w:type="dxa"/>
          </w:tcPr>
          <w:p w:rsidR="00000000" w:rsidRDefault="00000000">
            <w:pPr>
              <w:pStyle w:val="Header"/>
              <w:tabs>
                <w:tab w:val="clear" w:pos="4320"/>
                <w:tab w:val="clear" w:pos="8640"/>
              </w:tabs>
              <w:jc w:val="right"/>
              <w:outlineLvl w:val="0"/>
              <w:rPr>
                <w:sz w:val="24"/>
              </w:rPr>
            </w:pPr>
            <w:r>
              <w:rPr>
                <w:sz w:val="24"/>
              </w:rPr>
              <w:t>8,609</w:t>
            </w:r>
          </w:p>
        </w:tc>
      </w:tr>
      <w:tr w:rsidR="00000000">
        <w:tblPrEx>
          <w:tblCellMar>
            <w:top w:w="0" w:type="dxa"/>
            <w:bottom w:w="0" w:type="dxa"/>
          </w:tblCellMar>
        </w:tblPrEx>
        <w:tc>
          <w:tcPr>
            <w:tcW w:w="2214" w:type="dxa"/>
          </w:tcPr>
          <w:p w:rsidR="00000000" w:rsidRDefault="00000000">
            <w:pPr>
              <w:pStyle w:val="Header"/>
              <w:tabs>
                <w:tab w:val="clear" w:pos="4320"/>
                <w:tab w:val="clear" w:pos="8640"/>
              </w:tabs>
              <w:jc w:val="center"/>
              <w:outlineLvl w:val="0"/>
              <w:rPr>
                <w:sz w:val="24"/>
              </w:rPr>
            </w:pPr>
            <w:r>
              <w:rPr>
                <w:sz w:val="24"/>
              </w:rPr>
              <w:t>14</w:t>
            </w:r>
          </w:p>
        </w:tc>
        <w:tc>
          <w:tcPr>
            <w:tcW w:w="2214" w:type="dxa"/>
          </w:tcPr>
          <w:p w:rsidR="00000000" w:rsidRDefault="00000000">
            <w:pPr>
              <w:pStyle w:val="Header"/>
              <w:tabs>
                <w:tab w:val="clear" w:pos="4320"/>
                <w:tab w:val="clear" w:pos="8640"/>
              </w:tabs>
              <w:jc w:val="right"/>
              <w:outlineLvl w:val="0"/>
              <w:rPr>
                <w:sz w:val="24"/>
              </w:rPr>
            </w:pPr>
            <w:r>
              <w:rPr>
                <w:sz w:val="24"/>
              </w:rPr>
              <w:t>6,725</w:t>
            </w:r>
          </w:p>
        </w:tc>
        <w:tc>
          <w:tcPr>
            <w:tcW w:w="2214" w:type="dxa"/>
          </w:tcPr>
          <w:p w:rsidR="00000000" w:rsidRDefault="00000000">
            <w:pPr>
              <w:pStyle w:val="Header"/>
              <w:tabs>
                <w:tab w:val="clear" w:pos="4320"/>
                <w:tab w:val="clear" w:pos="8640"/>
              </w:tabs>
              <w:jc w:val="right"/>
              <w:outlineLvl w:val="0"/>
              <w:rPr>
                <w:sz w:val="24"/>
              </w:rPr>
            </w:pPr>
            <w:r>
              <w:rPr>
                <w:sz w:val="24"/>
              </w:rPr>
              <w:t>7,004</w:t>
            </w:r>
          </w:p>
        </w:tc>
        <w:tc>
          <w:tcPr>
            <w:tcW w:w="2214" w:type="dxa"/>
          </w:tcPr>
          <w:p w:rsidR="00000000" w:rsidRDefault="00000000">
            <w:pPr>
              <w:pStyle w:val="Header"/>
              <w:tabs>
                <w:tab w:val="clear" w:pos="4320"/>
                <w:tab w:val="clear" w:pos="8640"/>
              </w:tabs>
              <w:jc w:val="right"/>
              <w:outlineLvl w:val="0"/>
              <w:rPr>
                <w:sz w:val="24"/>
              </w:rPr>
            </w:pPr>
            <w:r>
              <w:rPr>
                <w:sz w:val="24"/>
              </w:rPr>
              <w:t>13,729</w:t>
            </w:r>
          </w:p>
        </w:tc>
      </w:tr>
      <w:tr w:rsidR="00000000">
        <w:tblPrEx>
          <w:tblCellMar>
            <w:top w:w="0" w:type="dxa"/>
            <w:bottom w:w="0" w:type="dxa"/>
          </w:tblCellMar>
        </w:tblPrEx>
        <w:tc>
          <w:tcPr>
            <w:tcW w:w="2214" w:type="dxa"/>
          </w:tcPr>
          <w:p w:rsidR="00000000" w:rsidRDefault="00000000">
            <w:pPr>
              <w:pStyle w:val="Header"/>
              <w:tabs>
                <w:tab w:val="clear" w:pos="4320"/>
                <w:tab w:val="clear" w:pos="8640"/>
              </w:tabs>
              <w:jc w:val="center"/>
              <w:outlineLvl w:val="0"/>
              <w:rPr>
                <w:sz w:val="24"/>
              </w:rPr>
            </w:pPr>
            <w:r>
              <w:rPr>
                <w:sz w:val="24"/>
              </w:rPr>
              <w:t>15</w:t>
            </w:r>
          </w:p>
        </w:tc>
        <w:tc>
          <w:tcPr>
            <w:tcW w:w="2214" w:type="dxa"/>
          </w:tcPr>
          <w:p w:rsidR="00000000" w:rsidRDefault="00000000">
            <w:pPr>
              <w:pStyle w:val="Header"/>
              <w:tabs>
                <w:tab w:val="clear" w:pos="4320"/>
                <w:tab w:val="clear" w:pos="8640"/>
              </w:tabs>
              <w:jc w:val="right"/>
              <w:outlineLvl w:val="0"/>
              <w:rPr>
                <w:sz w:val="24"/>
              </w:rPr>
            </w:pPr>
            <w:r>
              <w:rPr>
                <w:sz w:val="24"/>
              </w:rPr>
              <w:t>6,539</w:t>
            </w:r>
          </w:p>
        </w:tc>
        <w:tc>
          <w:tcPr>
            <w:tcW w:w="2214" w:type="dxa"/>
          </w:tcPr>
          <w:p w:rsidR="00000000" w:rsidRDefault="00000000">
            <w:pPr>
              <w:pStyle w:val="Header"/>
              <w:tabs>
                <w:tab w:val="clear" w:pos="4320"/>
                <w:tab w:val="clear" w:pos="8640"/>
              </w:tabs>
              <w:jc w:val="right"/>
              <w:outlineLvl w:val="0"/>
              <w:rPr>
                <w:sz w:val="24"/>
              </w:rPr>
            </w:pPr>
            <w:r>
              <w:rPr>
                <w:sz w:val="24"/>
              </w:rPr>
              <w:t>7,045</w:t>
            </w:r>
          </w:p>
        </w:tc>
        <w:tc>
          <w:tcPr>
            <w:tcW w:w="2214" w:type="dxa"/>
          </w:tcPr>
          <w:p w:rsidR="00000000" w:rsidRDefault="00000000">
            <w:pPr>
              <w:pStyle w:val="Header"/>
              <w:tabs>
                <w:tab w:val="clear" w:pos="4320"/>
                <w:tab w:val="clear" w:pos="8640"/>
              </w:tabs>
              <w:jc w:val="right"/>
              <w:outlineLvl w:val="0"/>
              <w:rPr>
                <w:sz w:val="24"/>
              </w:rPr>
            </w:pPr>
            <w:r>
              <w:rPr>
                <w:sz w:val="24"/>
              </w:rPr>
              <w:t>13,584</w:t>
            </w:r>
          </w:p>
        </w:tc>
      </w:tr>
      <w:tr w:rsidR="00000000">
        <w:tblPrEx>
          <w:tblCellMar>
            <w:top w:w="0" w:type="dxa"/>
            <w:bottom w:w="0" w:type="dxa"/>
          </w:tblCellMar>
        </w:tblPrEx>
        <w:tc>
          <w:tcPr>
            <w:tcW w:w="2214" w:type="dxa"/>
          </w:tcPr>
          <w:p w:rsidR="00000000" w:rsidRDefault="00000000">
            <w:pPr>
              <w:pStyle w:val="Header"/>
              <w:tabs>
                <w:tab w:val="clear" w:pos="4320"/>
                <w:tab w:val="clear" w:pos="8640"/>
              </w:tabs>
              <w:jc w:val="center"/>
              <w:outlineLvl w:val="0"/>
              <w:rPr>
                <w:sz w:val="24"/>
              </w:rPr>
            </w:pPr>
            <w:r>
              <w:rPr>
                <w:sz w:val="24"/>
              </w:rPr>
              <w:t>16</w:t>
            </w:r>
          </w:p>
        </w:tc>
        <w:tc>
          <w:tcPr>
            <w:tcW w:w="2214" w:type="dxa"/>
          </w:tcPr>
          <w:p w:rsidR="00000000" w:rsidRDefault="00000000">
            <w:pPr>
              <w:pStyle w:val="Header"/>
              <w:tabs>
                <w:tab w:val="clear" w:pos="4320"/>
                <w:tab w:val="clear" w:pos="8640"/>
              </w:tabs>
              <w:jc w:val="right"/>
              <w:outlineLvl w:val="0"/>
              <w:rPr>
                <w:sz w:val="24"/>
              </w:rPr>
            </w:pPr>
            <w:r>
              <w:rPr>
                <w:sz w:val="24"/>
              </w:rPr>
              <w:t>6,212</w:t>
            </w:r>
          </w:p>
        </w:tc>
        <w:tc>
          <w:tcPr>
            <w:tcW w:w="2214" w:type="dxa"/>
          </w:tcPr>
          <w:p w:rsidR="00000000" w:rsidRDefault="00000000">
            <w:pPr>
              <w:pStyle w:val="Header"/>
              <w:tabs>
                <w:tab w:val="clear" w:pos="4320"/>
                <w:tab w:val="clear" w:pos="8640"/>
              </w:tabs>
              <w:jc w:val="right"/>
              <w:outlineLvl w:val="0"/>
              <w:rPr>
                <w:sz w:val="24"/>
              </w:rPr>
            </w:pPr>
            <w:r>
              <w:rPr>
                <w:sz w:val="24"/>
              </w:rPr>
              <w:t>6,470</w:t>
            </w:r>
          </w:p>
        </w:tc>
        <w:tc>
          <w:tcPr>
            <w:tcW w:w="2214" w:type="dxa"/>
          </w:tcPr>
          <w:p w:rsidR="00000000" w:rsidRDefault="00000000">
            <w:pPr>
              <w:pStyle w:val="Header"/>
              <w:tabs>
                <w:tab w:val="clear" w:pos="4320"/>
                <w:tab w:val="clear" w:pos="8640"/>
              </w:tabs>
              <w:jc w:val="right"/>
              <w:outlineLvl w:val="0"/>
              <w:rPr>
                <w:sz w:val="24"/>
              </w:rPr>
            </w:pPr>
            <w:r>
              <w:rPr>
                <w:sz w:val="24"/>
              </w:rPr>
              <w:t>12,682</w:t>
            </w:r>
          </w:p>
        </w:tc>
      </w:tr>
      <w:tr w:rsidR="00000000">
        <w:tblPrEx>
          <w:tblCellMar>
            <w:top w:w="0" w:type="dxa"/>
            <w:bottom w:w="0" w:type="dxa"/>
          </w:tblCellMar>
        </w:tblPrEx>
        <w:tc>
          <w:tcPr>
            <w:tcW w:w="2214" w:type="dxa"/>
          </w:tcPr>
          <w:p w:rsidR="00000000" w:rsidRDefault="00000000">
            <w:pPr>
              <w:pStyle w:val="Header"/>
              <w:tabs>
                <w:tab w:val="clear" w:pos="4320"/>
                <w:tab w:val="clear" w:pos="8640"/>
              </w:tabs>
              <w:jc w:val="center"/>
              <w:outlineLvl w:val="0"/>
              <w:rPr>
                <w:sz w:val="24"/>
              </w:rPr>
            </w:pPr>
            <w:r>
              <w:rPr>
                <w:sz w:val="24"/>
              </w:rPr>
              <w:t>17</w:t>
            </w:r>
          </w:p>
        </w:tc>
        <w:tc>
          <w:tcPr>
            <w:tcW w:w="2214" w:type="dxa"/>
          </w:tcPr>
          <w:p w:rsidR="00000000" w:rsidRDefault="00000000">
            <w:pPr>
              <w:pStyle w:val="Header"/>
              <w:tabs>
                <w:tab w:val="clear" w:pos="4320"/>
                <w:tab w:val="clear" w:pos="8640"/>
              </w:tabs>
              <w:jc w:val="right"/>
              <w:outlineLvl w:val="0"/>
              <w:rPr>
                <w:sz w:val="24"/>
              </w:rPr>
            </w:pPr>
            <w:r>
              <w:rPr>
                <w:sz w:val="24"/>
              </w:rPr>
              <w:t>4,600</w:t>
            </w:r>
          </w:p>
        </w:tc>
        <w:tc>
          <w:tcPr>
            <w:tcW w:w="2214" w:type="dxa"/>
          </w:tcPr>
          <w:p w:rsidR="00000000" w:rsidRDefault="00000000">
            <w:pPr>
              <w:pStyle w:val="Header"/>
              <w:tabs>
                <w:tab w:val="clear" w:pos="4320"/>
                <w:tab w:val="clear" w:pos="8640"/>
              </w:tabs>
              <w:jc w:val="right"/>
              <w:outlineLvl w:val="0"/>
              <w:rPr>
                <w:sz w:val="24"/>
              </w:rPr>
            </w:pPr>
            <w:r>
              <w:rPr>
                <w:sz w:val="24"/>
              </w:rPr>
              <w:t>4,812</w:t>
            </w:r>
          </w:p>
        </w:tc>
        <w:tc>
          <w:tcPr>
            <w:tcW w:w="2214" w:type="dxa"/>
          </w:tcPr>
          <w:p w:rsidR="00000000" w:rsidRDefault="00000000">
            <w:pPr>
              <w:pStyle w:val="Header"/>
              <w:tabs>
                <w:tab w:val="clear" w:pos="4320"/>
                <w:tab w:val="clear" w:pos="8640"/>
              </w:tabs>
              <w:jc w:val="right"/>
              <w:outlineLvl w:val="0"/>
              <w:rPr>
                <w:sz w:val="24"/>
              </w:rPr>
            </w:pPr>
            <w:r>
              <w:rPr>
                <w:sz w:val="24"/>
              </w:rPr>
              <w:t>9,412</w:t>
            </w:r>
          </w:p>
        </w:tc>
      </w:tr>
      <w:tr w:rsidR="00000000">
        <w:tblPrEx>
          <w:tblCellMar>
            <w:top w:w="0" w:type="dxa"/>
            <w:bottom w:w="0" w:type="dxa"/>
          </w:tblCellMar>
        </w:tblPrEx>
        <w:tc>
          <w:tcPr>
            <w:tcW w:w="2214" w:type="dxa"/>
          </w:tcPr>
          <w:p w:rsidR="00000000" w:rsidRDefault="00000000">
            <w:pPr>
              <w:pStyle w:val="Header"/>
              <w:tabs>
                <w:tab w:val="clear" w:pos="4320"/>
                <w:tab w:val="clear" w:pos="8640"/>
              </w:tabs>
              <w:jc w:val="center"/>
              <w:outlineLvl w:val="0"/>
              <w:rPr>
                <w:sz w:val="24"/>
              </w:rPr>
            </w:pPr>
            <w:r>
              <w:rPr>
                <w:sz w:val="24"/>
              </w:rPr>
              <w:t>18</w:t>
            </w:r>
          </w:p>
        </w:tc>
        <w:tc>
          <w:tcPr>
            <w:tcW w:w="2214" w:type="dxa"/>
          </w:tcPr>
          <w:p w:rsidR="00000000" w:rsidRDefault="00000000">
            <w:pPr>
              <w:pStyle w:val="Header"/>
              <w:tabs>
                <w:tab w:val="clear" w:pos="4320"/>
                <w:tab w:val="clear" w:pos="8640"/>
              </w:tabs>
              <w:jc w:val="right"/>
              <w:outlineLvl w:val="0"/>
              <w:rPr>
                <w:sz w:val="24"/>
              </w:rPr>
            </w:pPr>
            <w:r>
              <w:rPr>
                <w:sz w:val="24"/>
              </w:rPr>
              <w:t>2,683</w:t>
            </w:r>
          </w:p>
        </w:tc>
        <w:tc>
          <w:tcPr>
            <w:tcW w:w="2214" w:type="dxa"/>
          </w:tcPr>
          <w:p w:rsidR="00000000" w:rsidRDefault="00000000">
            <w:pPr>
              <w:pStyle w:val="Header"/>
              <w:tabs>
                <w:tab w:val="clear" w:pos="4320"/>
                <w:tab w:val="clear" w:pos="8640"/>
              </w:tabs>
              <w:jc w:val="right"/>
              <w:outlineLvl w:val="0"/>
              <w:rPr>
                <w:sz w:val="24"/>
              </w:rPr>
            </w:pPr>
            <w:r>
              <w:rPr>
                <w:sz w:val="24"/>
              </w:rPr>
              <w:t>2,541</w:t>
            </w:r>
          </w:p>
        </w:tc>
        <w:tc>
          <w:tcPr>
            <w:tcW w:w="2214" w:type="dxa"/>
          </w:tcPr>
          <w:p w:rsidR="00000000" w:rsidRDefault="00000000">
            <w:pPr>
              <w:pStyle w:val="Header"/>
              <w:tabs>
                <w:tab w:val="clear" w:pos="4320"/>
                <w:tab w:val="clear" w:pos="8640"/>
              </w:tabs>
              <w:jc w:val="right"/>
              <w:outlineLvl w:val="0"/>
              <w:rPr>
                <w:sz w:val="24"/>
              </w:rPr>
            </w:pPr>
            <w:r>
              <w:rPr>
                <w:sz w:val="24"/>
              </w:rPr>
              <w:t>5,224</w:t>
            </w:r>
          </w:p>
        </w:tc>
      </w:tr>
      <w:tr w:rsidR="00000000">
        <w:tblPrEx>
          <w:tblCellMar>
            <w:top w:w="0" w:type="dxa"/>
            <w:bottom w:w="0" w:type="dxa"/>
          </w:tblCellMar>
        </w:tblPrEx>
        <w:tc>
          <w:tcPr>
            <w:tcW w:w="2214" w:type="dxa"/>
          </w:tcPr>
          <w:p w:rsidR="00000000" w:rsidRDefault="00000000">
            <w:pPr>
              <w:pStyle w:val="Header"/>
              <w:tabs>
                <w:tab w:val="clear" w:pos="4320"/>
                <w:tab w:val="clear" w:pos="8640"/>
              </w:tabs>
              <w:jc w:val="center"/>
              <w:outlineLvl w:val="0"/>
              <w:rPr>
                <w:sz w:val="24"/>
              </w:rPr>
            </w:pPr>
            <w:r>
              <w:rPr>
                <w:sz w:val="24"/>
              </w:rPr>
              <w:t>19 et plus</w:t>
            </w:r>
          </w:p>
        </w:tc>
        <w:tc>
          <w:tcPr>
            <w:tcW w:w="2214" w:type="dxa"/>
          </w:tcPr>
          <w:p w:rsidR="00000000" w:rsidRDefault="00000000">
            <w:pPr>
              <w:pStyle w:val="Header"/>
              <w:tabs>
                <w:tab w:val="clear" w:pos="4320"/>
                <w:tab w:val="clear" w:pos="8640"/>
              </w:tabs>
              <w:jc w:val="right"/>
              <w:outlineLvl w:val="0"/>
              <w:rPr>
                <w:sz w:val="24"/>
              </w:rPr>
            </w:pPr>
            <w:r>
              <w:rPr>
                <w:sz w:val="24"/>
              </w:rPr>
              <w:t>794</w:t>
            </w:r>
          </w:p>
        </w:tc>
        <w:tc>
          <w:tcPr>
            <w:tcW w:w="2214" w:type="dxa"/>
          </w:tcPr>
          <w:p w:rsidR="00000000" w:rsidRDefault="00000000">
            <w:pPr>
              <w:pStyle w:val="Header"/>
              <w:tabs>
                <w:tab w:val="clear" w:pos="4320"/>
                <w:tab w:val="clear" w:pos="8640"/>
              </w:tabs>
              <w:jc w:val="right"/>
              <w:outlineLvl w:val="0"/>
              <w:rPr>
                <w:sz w:val="24"/>
              </w:rPr>
            </w:pPr>
            <w:r>
              <w:rPr>
                <w:sz w:val="24"/>
              </w:rPr>
              <w:t>685</w:t>
            </w:r>
          </w:p>
        </w:tc>
        <w:tc>
          <w:tcPr>
            <w:tcW w:w="2214" w:type="dxa"/>
          </w:tcPr>
          <w:p w:rsidR="00000000" w:rsidRDefault="00000000">
            <w:pPr>
              <w:pStyle w:val="Header"/>
              <w:tabs>
                <w:tab w:val="clear" w:pos="4320"/>
                <w:tab w:val="clear" w:pos="8640"/>
              </w:tabs>
              <w:jc w:val="right"/>
              <w:outlineLvl w:val="0"/>
              <w:rPr>
                <w:sz w:val="24"/>
              </w:rPr>
            </w:pPr>
            <w:r>
              <w:rPr>
                <w:sz w:val="24"/>
              </w:rPr>
              <w:t>1,479</w:t>
            </w:r>
          </w:p>
        </w:tc>
      </w:tr>
      <w:tr w:rsidR="00000000">
        <w:tblPrEx>
          <w:tblCellMar>
            <w:top w:w="0" w:type="dxa"/>
            <w:bottom w:w="0" w:type="dxa"/>
          </w:tblCellMar>
        </w:tblPrEx>
        <w:tc>
          <w:tcPr>
            <w:tcW w:w="2214" w:type="dxa"/>
          </w:tcPr>
          <w:p w:rsidR="00000000" w:rsidRDefault="00000000">
            <w:pPr>
              <w:pStyle w:val="Header"/>
              <w:tabs>
                <w:tab w:val="clear" w:pos="4320"/>
                <w:tab w:val="clear" w:pos="8640"/>
              </w:tabs>
              <w:jc w:val="center"/>
              <w:outlineLvl w:val="0"/>
              <w:rPr>
                <w:b/>
                <w:sz w:val="24"/>
              </w:rPr>
            </w:pPr>
            <w:r>
              <w:rPr>
                <w:b/>
                <w:sz w:val="24"/>
              </w:rPr>
              <w:t>Total</w:t>
            </w:r>
          </w:p>
        </w:tc>
        <w:tc>
          <w:tcPr>
            <w:tcW w:w="2214" w:type="dxa"/>
          </w:tcPr>
          <w:p w:rsidR="00000000" w:rsidRDefault="00000000">
            <w:pPr>
              <w:pStyle w:val="Header"/>
              <w:tabs>
                <w:tab w:val="clear" w:pos="4320"/>
                <w:tab w:val="clear" w:pos="8640"/>
              </w:tabs>
              <w:jc w:val="right"/>
              <w:outlineLvl w:val="0"/>
              <w:rPr>
                <w:b/>
                <w:sz w:val="24"/>
              </w:rPr>
            </w:pPr>
            <w:r>
              <w:rPr>
                <w:b/>
                <w:sz w:val="24"/>
              </w:rPr>
              <w:t>34,523</w:t>
            </w:r>
          </w:p>
        </w:tc>
        <w:tc>
          <w:tcPr>
            <w:tcW w:w="2214" w:type="dxa"/>
          </w:tcPr>
          <w:p w:rsidR="00000000" w:rsidRDefault="00000000">
            <w:pPr>
              <w:pStyle w:val="Header"/>
              <w:tabs>
                <w:tab w:val="clear" w:pos="4320"/>
                <w:tab w:val="clear" w:pos="8640"/>
              </w:tabs>
              <w:jc w:val="right"/>
              <w:outlineLvl w:val="0"/>
              <w:rPr>
                <w:b/>
                <w:sz w:val="24"/>
              </w:rPr>
            </w:pPr>
            <w:r>
              <w:rPr>
                <w:b/>
                <w:sz w:val="24"/>
              </w:rPr>
              <w:t>35,575</w:t>
            </w:r>
          </w:p>
        </w:tc>
        <w:tc>
          <w:tcPr>
            <w:tcW w:w="2214" w:type="dxa"/>
          </w:tcPr>
          <w:p w:rsidR="00000000" w:rsidRDefault="00000000">
            <w:pPr>
              <w:pStyle w:val="Header"/>
              <w:tabs>
                <w:tab w:val="clear" w:pos="4320"/>
                <w:tab w:val="clear" w:pos="8640"/>
              </w:tabs>
              <w:jc w:val="right"/>
              <w:outlineLvl w:val="0"/>
              <w:rPr>
                <w:b/>
                <w:sz w:val="24"/>
              </w:rPr>
            </w:pPr>
            <w:r>
              <w:rPr>
                <w:b/>
                <w:sz w:val="24"/>
              </w:rPr>
              <w:t>70,098</w:t>
            </w:r>
          </w:p>
        </w:tc>
      </w:tr>
    </w:tbl>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i/>
          <w:sz w:val="24"/>
        </w:rPr>
      </w:pPr>
      <w:r>
        <w:rPr>
          <w:i/>
          <w:sz w:val="24"/>
        </w:rPr>
        <w:t>Source : Ministère de l’éducation – Rapport annuel 1997</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b/>
          <w:sz w:val="24"/>
        </w:rPr>
      </w:pPr>
      <w:r>
        <w:rPr>
          <w:b/>
          <w:sz w:val="24"/>
        </w:rPr>
        <w:t>Enseignement professionnel et formation</w:t>
      </w:r>
    </w:p>
    <w:p w:rsidR="00000000" w:rsidRDefault="00000000">
      <w:pPr>
        <w:pStyle w:val="Header"/>
        <w:tabs>
          <w:tab w:val="clear" w:pos="4320"/>
          <w:tab w:val="clear" w:pos="8640"/>
        </w:tabs>
        <w:outlineLvl w:val="0"/>
        <w:rPr>
          <w:b/>
          <w:sz w:val="24"/>
        </w:rPr>
      </w:pPr>
    </w:p>
    <w:p w:rsidR="00000000" w:rsidRDefault="00000000">
      <w:pPr>
        <w:pStyle w:val="Header"/>
        <w:numPr>
          <w:ilvl w:val="1"/>
          <w:numId w:val="106"/>
        </w:numPr>
        <w:tabs>
          <w:tab w:val="clear" w:pos="4320"/>
          <w:tab w:val="clear" w:pos="8640"/>
        </w:tabs>
        <w:outlineLvl w:val="0"/>
        <w:rPr>
          <w:sz w:val="24"/>
        </w:rPr>
      </w:pPr>
      <w:r>
        <w:rPr>
          <w:sz w:val="24"/>
        </w:rPr>
        <w:t>Au-delà du secondaire cependant, les garçons sont plus nombreux que les filles,  plus particulièrement dans les disciplines scientifiques et techniques, dans l’enseignement professionnel, et  notamment en tant que titulaires de bourses. Le fait que les femmes s’inscrivent à un niveau moins avancé que celui des hommes dans les écoles professionnelles et les programmes de formation débouchant sur des postes plus importants dans le secteur structuré, contribue  sensiblement à les maintenir dans des emplois subalternes dans le monde du travail et la vie économique</w:t>
      </w:r>
      <w:r>
        <w:rPr>
          <w:rStyle w:val="FootnoteReference"/>
          <w:sz w:val="24"/>
        </w:rPr>
        <w:footnoteReference w:id="16"/>
      </w:r>
      <w:r>
        <w:rPr>
          <w:sz w:val="24"/>
        </w:rPr>
        <w:t>. Cette situation ne tient pas tellement à des obstacles institutionnels qui s’opposeraient au progrès des filles, mais semble plutôt résulter de conceptions stéréotypées du rôle social, politique et économique qui sied aux hommes et aux femmes de Fidji</w:t>
      </w:r>
      <w:r>
        <w:rPr>
          <w:rStyle w:val="FootnoteReference"/>
          <w:sz w:val="24"/>
        </w:rPr>
        <w:footnoteReference w:id="17"/>
      </w:r>
      <w:r>
        <w:rPr>
          <w:sz w:val="24"/>
        </w:rPr>
        <w:t xml:space="preserve">.  Le fait qu’il y ait plus d’écoles et de possibilités d’internat pour les garçons que pour les filles est un autre facteur à prendre en considération. Bien que les manuels et programmes scolaires n’aient pas été modifiés pour en supprimer les stéréotypes sexuels, la discrimination n’est pas ouvertement répandue. </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b/>
          <w:sz w:val="24"/>
        </w:rPr>
      </w:pPr>
      <w:r>
        <w:rPr>
          <w:b/>
          <w:sz w:val="24"/>
        </w:rPr>
        <w:t>Troisième cycle</w:t>
      </w:r>
    </w:p>
    <w:p w:rsidR="00000000" w:rsidRDefault="00000000">
      <w:pPr>
        <w:pStyle w:val="Header"/>
        <w:tabs>
          <w:tab w:val="clear" w:pos="4320"/>
          <w:tab w:val="clear" w:pos="8640"/>
        </w:tabs>
        <w:outlineLvl w:val="0"/>
        <w:rPr>
          <w:sz w:val="24"/>
        </w:rPr>
      </w:pPr>
    </w:p>
    <w:p w:rsidR="00000000" w:rsidRDefault="00000000">
      <w:pPr>
        <w:pStyle w:val="Header"/>
        <w:numPr>
          <w:ilvl w:val="1"/>
          <w:numId w:val="106"/>
        </w:numPr>
        <w:tabs>
          <w:tab w:val="clear" w:pos="4320"/>
          <w:tab w:val="clear" w:pos="8640"/>
        </w:tabs>
        <w:outlineLvl w:val="0"/>
        <w:rPr>
          <w:sz w:val="24"/>
        </w:rPr>
      </w:pPr>
      <w:r>
        <w:rPr>
          <w:sz w:val="24"/>
        </w:rPr>
        <w:t>De 1987 à 1991, 44% de toutes les bourses d’études pour le troisième cycle ont été attribuées à des femmes. S’agissant des bourses à l’étranger, les femmes n’en ont cependant reçu que 26%. En 1993, la proportion des bourses à l’étranger octroyées aux femmes avait augmenté pour atteindre 44% grâce aux efforts déployés pour améliorer la parité entre les sexes</w:t>
      </w:r>
      <w:r>
        <w:rPr>
          <w:rStyle w:val="FootnoteReference"/>
          <w:sz w:val="24"/>
        </w:rPr>
        <w:footnoteReference w:id="18"/>
      </w:r>
      <w:r>
        <w:rPr>
          <w:sz w:val="24"/>
        </w:rPr>
        <w:t>.</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b/>
          <w:sz w:val="24"/>
        </w:rPr>
      </w:pPr>
      <w:r>
        <w:rPr>
          <w:i/>
          <w:sz w:val="24"/>
        </w:rPr>
        <w:t xml:space="preserve">Tableau 13 : </w:t>
      </w:r>
      <w:r>
        <w:rPr>
          <w:b/>
          <w:sz w:val="24"/>
        </w:rPr>
        <w:t xml:space="preserve"> Nouvelles bourses à l’étranger, 1997-99</w:t>
      </w:r>
    </w:p>
    <w:p w:rsidR="00000000" w:rsidRDefault="00000000">
      <w:pPr>
        <w:pStyle w:val="Header"/>
        <w:tabs>
          <w:tab w:val="clear" w:pos="4320"/>
          <w:tab w:val="clear" w:pos="8640"/>
        </w:tabs>
        <w:outlineLvl w:val="0"/>
        <w:rPr>
          <w:b/>
          <w:sz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36"/>
        <w:gridCol w:w="830"/>
        <w:gridCol w:w="1094"/>
        <w:gridCol w:w="878"/>
        <w:gridCol w:w="1080"/>
        <w:gridCol w:w="867"/>
        <w:gridCol w:w="1056"/>
      </w:tblGrid>
      <w:tr w:rsidR="00000000">
        <w:tblPrEx>
          <w:tblCellMar>
            <w:top w:w="0" w:type="dxa"/>
            <w:bottom w:w="0" w:type="dxa"/>
          </w:tblCellMar>
        </w:tblPrEx>
        <w:trPr>
          <w:cantSplit/>
          <w:trHeight w:val="395"/>
        </w:trPr>
        <w:tc>
          <w:tcPr>
            <w:tcW w:w="3336" w:type="dxa"/>
          </w:tcPr>
          <w:p w:rsidR="00000000" w:rsidRDefault="00000000">
            <w:pPr>
              <w:pStyle w:val="Header"/>
              <w:tabs>
                <w:tab w:val="clear" w:pos="4320"/>
                <w:tab w:val="clear" w:pos="8640"/>
              </w:tabs>
              <w:jc w:val="center"/>
              <w:outlineLvl w:val="0"/>
              <w:rPr>
                <w:b/>
                <w:sz w:val="24"/>
              </w:rPr>
            </w:pPr>
            <w:r>
              <w:rPr>
                <w:b/>
                <w:sz w:val="24"/>
              </w:rPr>
              <w:t>Discipline</w:t>
            </w:r>
          </w:p>
        </w:tc>
        <w:tc>
          <w:tcPr>
            <w:tcW w:w="1924" w:type="dxa"/>
            <w:gridSpan w:val="2"/>
          </w:tcPr>
          <w:p w:rsidR="00000000" w:rsidRDefault="00000000">
            <w:pPr>
              <w:pStyle w:val="Header"/>
              <w:tabs>
                <w:tab w:val="clear" w:pos="4320"/>
                <w:tab w:val="clear" w:pos="8640"/>
              </w:tabs>
              <w:jc w:val="center"/>
              <w:outlineLvl w:val="0"/>
              <w:rPr>
                <w:b/>
                <w:sz w:val="24"/>
              </w:rPr>
            </w:pPr>
            <w:r>
              <w:rPr>
                <w:b/>
                <w:sz w:val="24"/>
              </w:rPr>
              <w:t>1997</w:t>
            </w:r>
          </w:p>
        </w:tc>
        <w:tc>
          <w:tcPr>
            <w:tcW w:w="1958" w:type="dxa"/>
            <w:gridSpan w:val="2"/>
          </w:tcPr>
          <w:p w:rsidR="00000000" w:rsidRDefault="00000000">
            <w:pPr>
              <w:pStyle w:val="Header"/>
              <w:tabs>
                <w:tab w:val="clear" w:pos="4320"/>
                <w:tab w:val="clear" w:pos="8640"/>
              </w:tabs>
              <w:jc w:val="center"/>
              <w:outlineLvl w:val="0"/>
              <w:rPr>
                <w:b/>
                <w:sz w:val="24"/>
              </w:rPr>
            </w:pPr>
            <w:r>
              <w:rPr>
                <w:b/>
                <w:sz w:val="24"/>
              </w:rPr>
              <w:t>1998</w:t>
            </w:r>
          </w:p>
        </w:tc>
        <w:tc>
          <w:tcPr>
            <w:tcW w:w="1923" w:type="dxa"/>
            <w:gridSpan w:val="2"/>
          </w:tcPr>
          <w:p w:rsidR="00000000" w:rsidRDefault="00000000">
            <w:pPr>
              <w:pStyle w:val="Header"/>
              <w:tabs>
                <w:tab w:val="clear" w:pos="4320"/>
                <w:tab w:val="clear" w:pos="8640"/>
              </w:tabs>
              <w:jc w:val="center"/>
              <w:outlineLvl w:val="0"/>
              <w:rPr>
                <w:b/>
                <w:sz w:val="24"/>
              </w:rPr>
            </w:pPr>
            <w:r>
              <w:rPr>
                <w:b/>
                <w:sz w:val="24"/>
              </w:rPr>
              <w:t>1999</w:t>
            </w:r>
          </w:p>
        </w:tc>
      </w:tr>
      <w:tr w:rsidR="00000000">
        <w:tblPrEx>
          <w:tblCellMar>
            <w:top w:w="0" w:type="dxa"/>
            <w:bottom w:w="0" w:type="dxa"/>
          </w:tblCellMar>
        </w:tblPrEx>
        <w:tc>
          <w:tcPr>
            <w:tcW w:w="3336" w:type="dxa"/>
          </w:tcPr>
          <w:p w:rsidR="00000000" w:rsidRDefault="00000000">
            <w:pPr>
              <w:pStyle w:val="Header"/>
              <w:tabs>
                <w:tab w:val="clear" w:pos="4320"/>
                <w:tab w:val="clear" w:pos="8640"/>
              </w:tabs>
              <w:jc w:val="center"/>
              <w:outlineLvl w:val="0"/>
              <w:rPr>
                <w:b/>
                <w:sz w:val="24"/>
              </w:rPr>
            </w:pPr>
          </w:p>
        </w:tc>
        <w:tc>
          <w:tcPr>
            <w:tcW w:w="830" w:type="dxa"/>
          </w:tcPr>
          <w:p w:rsidR="00000000" w:rsidRDefault="00000000">
            <w:pPr>
              <w:pStyle w:val="Header"/>
              <w:tabs>
                <w:tab w:val="clear" w:pos="4320"/>
                <w:tab w:val="clear" w:pos="8640"/>
              </w:tabs>
              <w:jc w:val="center"/>
              <w:outlineLvl w:val="0"/>
              <w:rPr>
                <w:b/>
                <w:sz w:val="24"/>
              </w:rPr>
            </w:pPr>
            <w:r>
              <w:rPr>
                <w:b/>
                <w:sz w:val="24"/>
              </w:rPr>
              <w:t>H</w:t>
            </w:r>
          </w:p>
        </w:tc>
        <w:tc>
          <w:tcPr>
            <w:tcW w:w="1094" w:type="dxa"/>
          </w:tcPr>
          <w:p w:rsidR="00000000" w:rsidRDefault="00000000">
            <w:pPr>
              <w:pStyle w:val="Header"/>
              <w:tabs>
                <w:tab w:val="clear" w:pos="4320"/>
                <w:tab w:val="clear" w:pos="8640"/>
              </w:tabs>
              <w:jc w:val="center"/>
              <w:outlineLvl w:val="0"/>
              <w:rPr>
                <w:b/>
                <w:sz w:val="24"/>
              </w:rPr>
            </w:pPr>
            <w:r>
              <w:rPr>
                <w:b/>
                <w:sz w:val="24"/>
              </w:rPr>
              <w:t>F</w:t>
            </w:r>
          </w:p>
        </w:tc>
        <w:tc>
          <w:tcPr>
            <w:tcW w:w="878" w:type="dxa"/>
          </w:tcPr>
          <w:p w:rsidR="00000000" w:rsidRDefault="00000000">
            <w:pPr>
              <w:pStyle w:val="Header"/>
              <w:tabs>
                <w:tab w:val="clear" w:pos="4320"/>
                <w:tab w:val="clear" w:pos="8640"/>
              </w:tabs>
              <w:jc w:val="center"/>
              <w:outlineLvl w:val="0"/>
              <w:rPr>
                <w:b/>
                <w:sz w:val="24"/>
              </w:rPr>
            </w:pPr>
            <w:r>
              <w:rPr>
                <w:b/>
                <w:sz w:val="24"/>
              </w:rPr>
              <w:t>H</w:t>
            </w:r>
          </w:p>
        </w:tc>
        <w:tc>
          <w:tcPr>
            <w:tcW w:w="1080" w:type="dxa"/>
          </w:tcPr>
          <w:p w:rsidR="00000000" w:rsidRDefault="00000000">
            <w:pPr>
              <w:pStyle w:val="Header"/>
              <w:tabs>
                <w:tab w:val="clear" w:pos="4320"/>
                <w:tab w:val="clear" w:pos="8640"/>
              </w:tabs>
              <w:jc w:val="center"/>
              <w:outlineLvl w:val="0"/>
              <w:rPr>
                <w:b/>
                <w:sz w:val="24"/>
              </w:rPr>
            </w:pPr>
            <w:r>
              <w:rPr>
                <w:b/>
                <w:sz w:val="24"/>
              </w:rPr>
              <w:t>F</w:t>
            </w:r>
          </w:p>
        </w:tc>
        <w:tc>
          <w:tcPr>
            <w:tcW w:w="867" w:type="dxa"/>
          </w:tcPr>
          <w:p w:rsidR="00000000" w:rsidRDefault="00000000">
            <w:pPr>
              <w:pStyle w:val="Header"/>
              <w:tabs>
                <w:tab w:val="clear" w:pos="4320"/>
                <w:tab w:val="clear" w:pos="8640"/>
              </w:tabs>
              <w:jc w:val="center"/>
              <w:outlineLvl w:val="0"/>
              <w:rPr>
                <w:b/>
                <w:sz w:val="24"/>
              </w:rPr>
            </w:pPr>
            <w:r>
              <w:rPr>
                <w:b/>
                <w:sz w:val="24"/>
              </w:rPr>
              <w:t>H</w:t>
            </w:r>
          </w:p>
        </w:tc>
        <w:tc>
          <w:tcPr>
            <w:tcW w:w="1056" w:type="dxa"/>
          </w:tcPr>
          <w:p w:rsidR="00000000" w:rsidRDefault="00000000">
            <w:pPr>
              <w:pStyle w:val="Header"/>
              <w:tabs>
                <w:tab w:val="clear" w:pos="4320"/>
                <w:tab w:val="clear" w:pos="8640"/>
              </w:tabs>
              <w:jc w:val="center"/>
              <w:outlineLvl w:val="0"/>
              <w:rPr>
                <w:b/>
                <w:sz w:val="24"/>
              </w:rPr>
            </w:pPr>
            <w:r>
              <w:rPr>
                <w:b/>
                <w:sz w:val="24"/>
              </w:rPr>
              <w:t>F</w:t>
            </w:r>
          </w:p>
        </w:tc>
      </w:tr>
      <w:tr w:rsidR="00000000">
        <w:tblPrEx>
          <w:tblCellMar>
            <w:top w:w="0" w:type="dxa"/>
            <w:bottom w:w="0" w:type="dxa"/>
          </w:tblCellMar>
        </w:tblPrEx>
        <w:tc>
          <w:tcPr>
            <w:tcW w:w="3336" w:type="dxa"/>
          </w:tcPr>
          <w:p w:rsidR="00000000" w:rsidRDefault="00000000">
            <w:pPr>
              <w:pStyle w:val="Header"/>
              <w:tabs>
                <w:tab w:val="clear" w:pos="4320"/>
                <w:tab w:val="clear" w:pos="8640"/>
              </w:tabs>
              <w:outlineLvl w:val="0"/>
              <w:rPr>
                <w:sz w:val="24"/>
              </w:rPr>
            </w:pPr>
            <w:r>
              <w:rPr>
                <w:sz w:val="24"/>
              </w:rPr>
              <w:t>Administration</w:t>
            </w:r>
          </w:p>
        </w:tc>
        <w:tc>
          <w:tcPr>
            <w:tcW w:w="830" w:type="dxa"/>
          </w:tcPr>
          <w:p w:rsidR="00000000" w:rsidRDefault="00000000">
            <w:pPr>
              <w:pStyle w:val="Header"/>
              <w:tabs>
                <w:tab w:val="clear" w:pos="4320"/>
                <w:tab w:val="clear" w:pos="8640"/>
              </w:tabs>
              <w:jc w:val="center"/>
              <w:outlineLvl w:val="0"/>
              <w:rPr>
                <w:sz w:val="24"/>
              </w:rPr>
            </w:pPr>
            <w:r>
              <w:rPr>
                <w:sz w:val="24"/>
              </w:rPr>
              <w:t>2</w:t>
            </w:r>
          </w:p>
        </w:tc>
        <w:tc>
          <w:tcPr>
            <w:tcW w:w="1094" w:type="dxa"/>
          </w:tcPr>
          <w:p w:rsidR="00000000" w:rsidRDefault="00000000">
            <w:pPr>
              <w:pStyle w:val="Header"/>
              <w:tabs>
                <w:tab w:val="clear" w:pos="4320"/>
                <w:tab w:val="clear" w:pos="8640"/>
              </w:tabs>
              <w:jc w:val="center"/>
              <w:outlineLvl w:val="0"/>
              <w:rPr>
                <w:sz w:val="24"/>
              </w:rPr>
            </w:pPr>
            <w:r>
              <w:rPr>
                <w:sz w:val="24"/>
              </w:rPr>
              <w:t>2</w:t>
            </w:r>
          </w:p>
        </w:tc>
        <w:tc>
          <w:tcPr>
            <w:tcW w:w="878" w:type="dxa"/>
          </w:tcPr>
          <w:p w:rsidR="00000000" w:rsidRDefault="00000000">
            <w:pPr>
              <w:pStyle w:val="Header"/>
              <w:tabs>
                <w:tab w:val="clear" w:pos="4320"/>
                <w:tab w:val="clear" w:pos="8640"/>
              </w:tabs>
              <w:jc w:val="center"/>
              <w:outlineLvl w:val="0"/>
              <w:rPr>
                <w:sz w:val="24"/>
              </w:rPr>
            </w:pPr>
          </w:p>
        </w:tc>
        <w:tc>
          <w:tcPr>
            <w:tcW w:w="1080" w:type="dxa"/>
          </w:tcPr>
          <w:p w:rsidR="00000000" w:rsidRDefault="00000000">
            <w:pPr>
              <w:pStyle w:val="Header"/>
              <w:tabs>
                <w:tab w:val="clear" w:pos="4320"/>
                <w:tab w:val="clear" w:pos="8640"/>
              </w:tabs>
              <w:jc w:val="right"/>
              <w:outlineLvl w:val="0"/>
              <w:rPr>
                <w:sz w:val="24"/>
              </w:rPr>
            </w:pPr>
          </w:p>
        </w:tc>
        <w:tc>
          <w:tcPr>
            <w:tcW w:w="867" w:type="dxa"/>
          </w:tcPr>
          <w:p w:rsidR="00000000" w:rsidRDefault="00000000">
            <w:pPr>
              <w:pStyle w:val="Header"/>
              <w:tabs>
                <w:tab w:val="clear" w:pos="4320"/>
                <w:tab w:val="clear" w:pos="8640"/>
              </w:tabs>
              <w:jc w:val="right"/>
              <w:outlineLvl w:val="0"/>
              <w:rPr>
                <w:sz w:val="24"/>
              </w:rPr>
            </w:pPr>
          </w:p>
        </w:tc>
        <w:tc>
          <w:tcPr>
            <w:tcW w:w="1056" w:type="dxa"/>
          </w:tcPr>
          <w:p w:rsidR="00000000" w:rsidRDefault="00000000">
            <w:pPr>
              <w:pStyle w:val="Header"/>
              <w:tabs>
                <w:tab w:val="clear" w:pos="4320"/>
                <w:tab w:val="clear" w:pos="8640"/>
              </w:tabs>
              <w:jc w:val="right"/>
              <w:outlineLvl w:val="0"/>
              <w:rPr>
                <w:sz w:val="24"/>
              </w:rPr>
            </w:pPr>
          </w:p>
        </w:tc>
      </w:tr>
      <w:tr w:rsidR="00000000">
        <w:tblPrEx>
          <w:tblCellMar>
            <w:top w:w="0" w:type="dxa"/>
            <w:bottom w:w="0" w:type="dxa"/>
          </w:tblCellMar>
        </w:tblPrEx>
        <w:tc>
          <w:tcPr>
            <w:tcW w:w="3336" w:type="dxa"/>
          </w:tcPr>
          <w:p w:rsidR="00000000" w:rsidRDefault="00000000">
            <w:pPr>
              <w:pStyle w:val="Header"/>
              <w:tabs>
                <w:tab w:val="clear" w:pos="4320"/>
                <w:tab w:val="clear" w:pos="8640"/>
              </w:tabs>
              <w:outlineLvl w:val="0"/>
              <w:rPr>
                <w:sz w:val="24"/>
              </w:rPr>
            </w:pPr>
            <w:r>
              <w:rPr>
                <w:sz w:val="24"/>
              </w:rPr>
              <w:t>Agriculture</w:t>
            </w:r>
          </w:p>
        </w:tc>
        <w:tc>
          <w:tcPr>
            <w:tcW w:w="830" w:type="dxa"/>
          </w:tcPr>
          <w:p w:rsidR="00000000" w:rsidRDefault="00000000">
            <w:pPr>
              <w:pStyle w:val="Header"/>
              <w:tabs>
                <w:tab w:val="clear" w:pos="4320"/>
                <w:tab w:val="clear" w:pos="8640"/>
              </w:tabs>
              <w:jc w:val="center"/>
              <w:outlineLvl w:val="0"/>
              <w:rPr>
                <w:sz w:val="24"/>
              </w:rPr>
            </w:pPr>
            <w:r>
              <w:rPr>
                <w:sz w:val="24"/>
              </w:rPr>
              <w:t>0</w:t>
            </w:r>
          </w:p>
        </w:tc>
        <w:tc>
          <w:tcPr>
            <w:tcW w:w="1094" w:type="dxa"/>
          </w:tcPr>
          <w:p w:rsidR="00000000" w:rsidRDefault="00000000">
            <w:pPr>
              <w:pStyle w:val="Header"/>
              <w:tabs>
                <w:tab w:val="clear" w:pos="4320"/>
                <w:tab w:val="clear" w:pos="8640"/>
              </w:tabs>
              <w:jc w:val="center"/>
              <w:outlineLvl w:val="0"/>
              <w:rPr>
                <w:sz w:val="24"/>
              </w:rPr>
            </w:pPr>
            <w:r>
              <w:rPr>
                <w:sz w:val="24"/>
              </w:rPr>
              <w:t>1</w:t>
            </w:r>
          </w:p>
        </w:tc>
        <w:tc>
          <w:tcPr>
            <w:tcW w:w="878" w:type="dxa"/>
          </w:tcPr>
          <w:p w:rsidR="00000000" w:rsidRDefault="00000000">
            <w:pPr>
              <w:pStyle w:val="Header"/>
              <w:tabs>
                <w:tab w:val="clear" w:pos="4320"/>
                <w:tab w:val="clear" w:pos="8640"/>
              </w:tabs>
              <w:jc w:val="center"/>
              <w:outlineLvl w:val="0"/>
              <w:rPr>
                <w:sz w:val="24"/>
              </w:rPr>
            </w:pPr>
          </w:p>
        </w:tc>
        <w:tc>
          <w:tcPr>
            <w:tcW w:w="1080" w:type="dxa"/>
          </w:tcPr>
          <w:p w:rsidR="00000000" w:rsidRDefault="00000000">
            <w:pPr>
              <w:pStyle w:val="Header"/>
              <w:tabs>
                <w:tab w:val="clear" w:pos="4320"/>
                <w:tab w:val="clear" w:pos="8640"/>
              </w:tabs>
              <w:jc w:val="right"/>
              <w:outlineLvl w:val="0"/>
              <w:rPr>
                <w:sz w:val="24"/>
              </w:rPr>
            </w:pPr>
          </w:p>
        </w:tc>
        <w:tc>
          <w:tcPr>
            <w:tcW w:w="867" w:type="dxa"/>
          </w:tcPr>
          <w:p w:rsidR="00000000" w:rsidRDefault="00000000">
            <w:pPr>
              <w:pStyle w:val="Header"/>
              <w:tabs>
                <w:tab w:val="clear" w:pos="4320"/>
                <w:tab w:val="clear" w:pos="8640"/>
              </w:tabs>
              <w:jc w:val="right"/>
              <w:outlineLvl w:val="0"/>
              <w:rPr>
                <w:sz w:val="24"/>
              </w:rPr>
            </w:pPr>
            <w:r>
              <w:rPr>
                <w:sz w:val="24"/>
              </w:rPr>
              <w:t>2</w:t>
            </w:r>
          </w:p>
        </w:tc>
        <w:tc>
          <w:tcPr>
            <w:tcW w:w="1056" w:type="dxa"/>
          </w:tcPr>
          <w:p w:rsidR="00000000" w:rsidRDefault="00000000">
            <w:pPr>
              <w:pStyle w:val="Header"/>
              <w:tabs>
                <w:tab w:val="clear" w:pos="4320"/>
                <w:tab w:val="clear" w:pos="8640"/>
              </w:tabs>
              <w:jc w:val="right"/>
              <w:outlineLvl w:val="0"/>
              <w:rPr>
                <w:sz w:val="24"/>
              </w:rPr>
            </w:pPr>
            <w:r>
              <w:rPr>
                <w:sz w:val="24"/>
              </w:rPr>
              <w:t>0</w:t>
            </w:r>
          </w:p>
        </w:tc>
      </w:tr>
      <w:tr w:rsidR="00000000">
        <w:tblPrEx>
          <w:tblCellMar>
            <w:top w:w="0" w:type="dxa"/>
            <w:bottom w:w="0" w:type="dxa"/>
          </w:tblCellMar>
        </w:tblPrEx>
        <w:tc>
          <w:tcPr>
            <w:tcW w:w="3336" w:type="dxa"/>
          </w:tcPr>
          <w:p w:rsidR="00000000" w:rsidRDefault="00000000">
            <w:pPr>
              <w:pStyle w:val="Header"/>
              <w:tabs>
                <w:tab w:val="clear" w:pos="4320"/>
                <w:tab w:val="clear" w:pos="8640"/>
              </w:tabs>
              <w:outlineLvl w:val="0"/>
              <w:rPr>
                <w:sz w:val="24"/>
              </w:rPr>
            </w:pPr>
            <w:r>
              <w:rPr>
                <w:sz w:val="24"/>
              </w:rPr>
              <w:t>Agriculture</w:t>
            </w:r>
          </w:p>
        </w:tc>
        <w:tc>
          <w:tcPr>
            <w:tcW w:w="830" w:type="dxa"/>
          </w:tcPr>
          <w:p w:rsidR="00000000" w:rsidRDefault="00000000">
            <w:pPr>
              <w:pStyle w:val="Header"/>
              <w:tabs>
                <w:tab w:val="clear" w:pos="4320"/>
                <w:tab w:val="clear" w:pos="8640"/>
              </w:tabs>
              <w:jc w:val="center"/>
              <w:outlineLvl w:val="0"/>
              <w:rPr>
                <w:sz w:val="24"/>
              </w:rPr>
            </w:pPr>
            <w:r>
              <w:rPr>
                <w:sz w:val="24"/>
              </w:rPr>
              <w:t>2</w:t>
            </w:r>
          </w:p>
        </w:tc>
        <w:tc>
          <w:tcPr>
            <w:tcW w:w="1094" w:type="dxa"/>
          </w:tcPr>
          <w:p w:rsidR="00000000" w:rsidRDefault="00000000">
            <w:pPr>
              <w:pStyle w:val="Header"/>
              <w:tabs>
                <w:tab w:val="clear" w:pos="4320"/>
                <w:tab w:val="clear" w:pos="8640"/>
              </w:tabs>
              <w:jc w:val="center"/>
              <w:outlineLvl w:val="0"/>
              <w:rPr>
                <w:sz w:val="24"/>
              </w:rPr>
            </w:pPr>
            <w:r>
              <w:rPr>
                <w:sz w:val="24"/>
              </w:rPr>
              <w:t>0</w:t>
            </w:r>
          </w:p>
        </w:tc>
        <w:tc>
          <w:tcPr>
            <w:tcW w:w="878" w:type="dxa"/>
          </w:tcPr>
          <w:p w:rsidR="00000000" w:rsidRDefault="00000000">
            <w:pPr>
              <w:pStyle w:val="Header"/>
              <w:tabs>
                <w:tab w:val="clear" w:pos="4320"/>
                <w:tab w:val="clear" w:pos="8640"/>
              </w:tabs>
              <w:jc w:val="center"/>
              <w:outlineLvl w:val="0"/>
              <w:rPr>
                <w:sz w:val="24"/>
              </w:rPr>
            </w:pPr>
          </w:p>
        </w:tc>
        <w:tc>
          <w:tcPr>
            <w:tcW w:w="1080" w:type="dxa"/>
          </w:tcPr>
          <w:p w:rsidR="00000000" w:rsidRDefault="00000000">
            <w:pPr>
              <w:pStyle w:val="Header"/>
              <w:tabs>
                <w:tab w:val="clear" w:pos="4320"/>
                <w:tab w:val="clear" w:pos="8640"/>
              </w:tabs>
              <w:jc w:val="right"/>
              <w:outlineLvl w:val="0"/>
              <w:rPr>
                <w:sz w:val="24"/>
              </w:rPr>
            </w:pPr>
          </w:p>
        </w:tc>
        <w:tc>
          <w:tcPr>
            <w:tcW w:w="867" w:type="dxa"/>
          </w:tcPr>
          <w:p w:rsidR="00000000" w:rsidRDefault="00000000">
            <w:pPr>
              <w:pStyle w:val="Header"/>
              <w:tabs>
                <w:tab w:val="clear" w:pos="4320"/>
                <w:tab w:val="clear" w:pos="8640"/>
              </w:tabs>
              <w:jc w:val="right"/>
              <w:outlineLvl w:val="0"/>
              <w:rPr>
                <w:sz w:val="24"/>
              </w:rPr>
            </w:pPr>
            <w:r>
              <w:rPr>
                <w:sz w:val="24"/>
              </w:rPr>
              <w:t>0</w:t>
            </w:r>
          </w:p>
        </w:tc>
        <w:tc>
          <w:tcPr>
            <w:tcW w:w="1056" w:type="dxa"/>
          </w:tcPr>
          <w:p w:rsidR="00000000" w:rsidRDefault="00000000">
            <w:pPr>
              <w:pStyle w:val="Header"/>
              <w:tabs>
                <w:tab w:val="clear" w:pos="4320"/>
                <w:tab w:val="clear" w:pos="8640"/>
              </w:tabs>
              <w:jc w:val="right"/>
              <w:outlineLvl w:val="0"/>
              <w:rPr>
                <w:sz w:val="24"/>
              </w:rPr>
            </w:pPr>
            <w:r>
              <w:rPr>
                <w:sz w:val="24"/>
              </w:rPr>
              <w:t>2</w:t>
            </w:r>
          </w:p>
        </w:tc>
      </w:tr>
      <w:tr w:rsidR="00000000">
        <w:tblPrEx>
          <w:tblCellMar>
            <w:top w:w="0" w:type="dxa"/>
            <w:bottom w:w="0" w:type="dxa"/>
          </w:tblCellMar>
        </w:tblPrEx>
        <w:tc>
          <w:tcPr>
            <w:tcW w:w="3336" w:type="dxa"/>
          </w:tcPr>
          <w:p w:rsidR="00000000" w:rsidRDefault="00000000">
            <w:pPr>
              <w:pStyle w:val="Header"/>
              <w:tabs>
                <w:tab w:val="clear" w:pos="4320"/>
                <w:tab w:val="clear" w:pos="8640"/>
              </w:tabs>
              <w:outlineLvl w:val="0"/>
              <w:rPr>
                <w:sz w:val="24"/>
              </w:rPr>
            </w:pPr>
            <w:r>
              <w:rPr>
                <w:sz w:val="24"/>
              </w:rPr>
              <w:t>Architecture/Enquête quantitative</w:t>
            </w:r>
          </w:p>
        </w:tc>
        <w:tc>
          <w:tcPr>
            <w:tcW w:w="830" w:type="dxa"/>
          </w:tcPr>
          <w:p w:rsidR="00000000" w:rsidRDefault="00000000">
            <w:pPr>
              <w:pStyle w:val="Header"/>
              <w:tabs>
                <w:tab w:val="clear" w:pos="4320"/>
                <w:tab w:val="clear" w:pos="8640"/>
              </w:tabs>
              <w:jc w:val="center"/>
              <w:outlineLvl w:val="0"/>
              <w:rPr>
                <w:sz w:val="24"/>
              </w:rPr>
            </w:pPr>
            <w:r>
              <w:rPr>
                <w:sz w:val="24"/>
              </w:rPr>
              <w:t>0</w:t>
            </w:r>
          </w:p>
        </w:tc>
        <w:tc>
          <w:tcPr>
            <w:tcW w:w="1094" w:type="dxa"/>
          </w:tcPr>
          <w:p w:rsidR="00000000" w:rsidRDefault="00000000">
            <w:pPr>
              <w:pStyle w:val="Header"/>
              <w:tabs>
                <w:tab w:val="clear" w:pos="4320"/>
                <w:tab w:val="clear" w:pos="8640"/>
              </w:tabs>
              <w:jc w:val="center"/>
              <w:outlineLvl w:val="0"/>
              <w:rPr>
                <w:sz w:val="24"/>
              </w:rPr>
            </w:pPr>
            <w:r>
              <w:rPr>
                <w:sz w:val="24"/>
              </w:rPr>
              <w:t>1</w:t>
            </w:r>
          </w:p>
        </w:tc>
        <w:tc>
          <w:tcPr>
            <w:tcW w:w="878" w:type="dxa"/>
          </w:tcPr>
          <w:p w:rsidR="00000000" w:rsidRDefault="00000000">
            <w:pPr>
              <w:pStyle w:val="Header"/>
              <w:tabs>
                <w:tab w:val="clear" w:pos="4320"/>
                <w:tab w:val="clear" w:pos="8640"/>
              </w:tabs>
              <w:jc w:val="center"/>
              <w:outlineLvl w:val="0"/>
              <w:rPr>
                <w:sz w:val="24"/>
              </w:rPr>
            </w:pPr>
          </w:p>
        </w:tc>
        <w:tc>
          <w:tcPr>
            <w:tcW w:w="1080" w:type="dxa"/>
          </w:tcPr>
          <w:p w:rsidR="00000000" w:rsidRDefault="00000000">
            <w:pPr>
              <w:pStyle w:val="Header"/>
              <w:tabs>
                <w:tab w:val="clear" w:pos="4320"/>
                <w:tab w:val="clear" w:pos="8640"/>
              </w:tabs>
              <w:jc w:val="right"/>
              <w:outlineLvl w:val="0"/>
              <w:rPr>
                <w:sz w:val="24"/>
              </w:rPr>
            </w:pPr>
          </w:p>
        </w:tc>
        <w:tc>
          <w:tcPr>
            <w:tcW w:w="867" w:type="dxa"/>
          </w:tcPr>
          <w:p w:rsidR="00000000" w:rsidRDefault="00000000">
            <w:pPr>
              <w:pStyle w:val="Header"/>
              <w:tabs>
                <w:tab w:val="clear" w:pos="4320"/>
                <w:tab w:val="clear" w:pos="8640"/>
              </w:tabs>
              <w:jc w:val="right"/>
              <w:outlineLvl w:val="0"/>
              <w:rPr>
                <w:sz w:val="24"/>
              </w:rPr>
            </w:pPr>
          </w:p>
        </w:tc>
        <w:tc>
          <w:tcPr>
            <w:tcW w:w="1056" w:type="dxa"/>
          </w:tcPr>
          <w:p w:rsidR="00000000" w:rsidRDefault="00000000">
            <w:pPr>
              <w:pStyle w:val="Header"/>
              <w:tabs>
                <w:tab w:val="clear" w:pos="4320"/>
                <w:tab w:val="clear" w:pos="8640"/>
              </w:tabs>
              <w:jc w:val="right"/>
              <w:outlineLvl w:val="0"/>
              <w:rPr>
                <w:sz w:val="24"/>
              </w:rPr>
            </w:pPr>
          </w:p>
        </w:tc>
      </w:tr>
      <w:tr w:rsidR="00000000">
        <w:tblPrEx>
          <w:tblCellMar>
            <w:top w:w="0" w:type="dxa"/>
            <w:bottom w:w="0" w:type="dxa"/>
          </w:tblCellMar>
        </w:tblPrEx>
        <w:tc>
          <w:tcPr>
            <w:tcW w:w="3336" w:type="dxa"/>
          </w:tcPr>
          <w:p w:rsidR="00000000" w:rsidRDefault="00000000">
            <w:pPr>
              <w:pStyle w:val="Header"/>
              <w:tabs>
                <w:tab w:val="clear" w:pos="4320"/>
                <w:tab w:val="clear" w:pos="8640"/>
              </w:tabs>
              <w:outlineLvl w:val="0"/>
              <w:rPr>
                <w:sz w:val="24"/>
              </w:rPr>
            </w:pPr>
            <w:r>
              <w:rPr>
                <w:sz w:val="24"/>
              </w:rPr>
              <w:t>Commerce/Économie</w:t>
            </w:r>
          </w:p>
        </w:tc>
        <w:tc>
          <w:tcPr>
            <w:tcW w:w="830" w:type="dxa"/>
          </w:tcPr>
          <w:p w:rsidR="00000000" w:rsidRDefault="00000000">
            <w:pPr>
              <w:pStyle w:val="Header"/>
              <w:tabs>
                <w:tab w:val="clear" w:pos="4320"/>
                <w:tab w:val="clear" w:pos="8640"/>
              </w:tabs>
              <w:jc w:val="center"/>
              <w:outlineLvl w:val="0"/>
              <w:rPr>
                <w:sz w:val="24"/>
              </w:rPr>
            </w:pPr>
            <w:r>
              <w:rPr>
                <w:sz w:val="24"/>
              </w:rPr>
              <w:t>4</w:t>
            </w:r>
          </w:p>
        </w:tc>
        <w:tc>
          <w:tcPr>
            <w:tcW w:w="1094" w:type="dxa"/>
          </w:tcPr>
          <w:p w:rsidR="00000000" w:rsidRDefault="00000000">
            <w:pPr>
              <w:pStyle w:val="Header"/>
              <w:tabs>
                <w:tab w:val="clear" w:pos="4320"/>
                <w:tab w:val="clear" w:pos="8640"/>
              </w:tabs>
              <w:jc w:val="center"/>
              <w:outlineLvl w:val="0"/>
              <w:rPr>
                <w:sz w:val="24"/>
              </w:rPr>
            </w:pPr>
            <w:r>
              <w:rPr>
                <w:sz w:val="24"/>
              </w:rPr>
              <w:t>2</w:t>
            </w:r>
          </w:p>
        </w:tc>
        <w:tc>
          <w:tcPr>
            <w:tcW w:w="878" w:type="dxa"/>
          </w:tcPr>
          <w:p w:rsidR="00000000" w:rsidRDefault="00000000">
            <w:pPr>
              <w:pStyle w:val="Header"/>
              <w:tabs>
                <w:tab w:val="clear" w:pos="4320"/>
                <w:tab w:val="clear" w:pos="8640"/>
              </w:tabs>
              <w:jc w:val="center"/>
              <w:outlineLvl w:val="0"/>
              <w:rPr>
                <w:sz w:val="24"/>
              </w:rPr>
            </w:pPr>
          </w:p>
        </w:tc>
        <w:tc>
          <w:tcPr>
            <w:tcW w:w="1080" w:type="dxa"/>
          </w:tcPr>
          <w:p w:rsidR="00000000" w:rsidRDefault="00000000">
            <w:pPr>
              <w:pStyle w:val="Header"/>
              <w:tabs>
                <w:tab w:val="clear" w:pos="4320"/>
                <w:tab w:val="clear" w:pos="8640"/>
              </w:tabs>
              <w:jc w:val="right"/>
              <w:outlineLvl w:val="0"/>
              <w:rPr>
                <w:sz w:val="24"/>
              </w:rPr>
            </w:pPr>
          </w:p>
        </w:tc>
        <w:tc>
          <w:tcPr>
            <w:tcW w:w="867" w:type="dxa"/>
          </w:tcPr>
          <w:p w:rsidR="00000000" w:rsidRDefault="00000000">
            <w:pPr>
              <w:pStyle w:val="Header"/>
              <w:tabs>
                <w:tab w:val="clear" w:pos="4320"/>
                <w:tab w:val="clear" w:pos="8640"/>
              </w:tabs>
              <w:jc w:val="right"/>
              <w:outlineLvl w:val="0"/>
              <w:rPr>
                <w:sz w:val="24"/>
              </w:rPr>
            </w:pPr>
            <w:r>
              <w:rPr>
                <w:sz w:val="24"/>
              </w:rPr>
              <w:t>3</w:t>
            </w:r>
          </w:p>
        </w:tc>
        <w:tc>
          <w:tcPr>
            <w:tcW w:w="1056" w:type="dxa"/>
          </w:tcPr>
          <w:p w:rsidR="00000000" w:rsidRDefault="00000000">
            <w:pPr>
              <w:pStyle w:val="Header"/>
              <w:tabs>
                <w:tab w:val="clear" w:pos="4320"/>
                <w:tab w:val="clear" w:pos="8640"/>
              </w:tabs>
              <w:jc w:val="right"/>
              <w:outlineLvl w:val="0"/>
              <w:rPr>
                <w:sz w:val="24"/>
              </w:rPr>
            </w:pPr>
            <w:r>
              <w:rPr>
                <w:sz w:val="24"/>
              </w:rPr>
              <w:t>8</w:t>
            </w:r>
          </w:p>
        </w:tc>
      </w:tr>
      <w:tr w:rsidR="00000000">
        <w:tblPrEx>
          <w:tblCellMar>
            <w:top w:w="0" w:type="dxa"/>
            <w:bottom w:w="0" w:type="dxa"/>
          </w:tblCellMar>
        </w:tblPrEx>
        <w:tc>
          <w:tcPr>
            <w:tcW w:w="3336" w:type="dxa"/>
          </w:tcPr>
          <w:p w:rsidR="00000000" w:rsidRDefault="00000000">
            <w:pPr>
              <w:pStyle w:val="Header"/>
              <w:tabs>
                <w:tab w:val="clear" w:pos="4320"/>
                <w:tab w:val="clear" w:pos="8640"/>
              </w:tabs>
              <w:outlineLvl w:val="0"/>
              <w:rPr>
                <w:sz w:val="24"/>
              </w:rPr>
            </w:pPr>
            <w:r>
              <w:rPr>
                <w:sz w:val="24"/>
              </w:rPr>
              <w:t>Géologie</w:t>
            </w:r>
          </w:p>
        </w:tc>
        <w:tc>
          <w:tcPr>
            <w:tcW w:w="830" w:type="dxa"/>
          </w:tcPr>
          <w:p w:rsidR="00000000" w:rsidRDefault="00000000">
            <w:pPr>
              <w:pStyle w:val="Header"/>
              <w:tabs>
                <w:tab w:val="clear" w:pos="4320"/>
                <w:tab w:val="clear" w:pos="8640"/>
              </w:tabs>
              <w:jc w:val="center"/>
              <w:outlineLvl w:val="0"/>
              <w:rPr>
                <w:sz w:val="24"/>
              </w:rPr>
            </w:pPr>
            <w:r>
              <w:rPr>
                <w:sz w:val="24"/>
              </w:rPr>
              <w:t>1</w:t>
            </w:r>
          </w:p>
        </w:tc>
        <w:tc>
          <w:tcPr>
            <w:tcW w:w="1094" w:type="dxa"/>
          </w:tcPr>
          <w:p w:rsidR="00000000" w:rsidRDefault="00000000">
            <w:pPr>
              <w:pStyle w:val="Header"/>
              <w:tabs>
                <w:tab w:val="clear" w:pos="4320"/>
                <w:tab w:val="clear" w:pos="8640"/>
              </w:tabs>
              <w:jc w:val="center"/>
              <w:outlineLvl w:val="0"/>
              <w:rPr>
                <w:sz w:val="24"/>
              </w:rPr>
            </w:pPr>
            <w:r>
              <w:rPr>
                <w:sz w:val="24"/>
              </w:rPr>
              <w:t>1</w:t>
            </w:r>
          </w:p>
        </w:tc>
        <w:tc>
          <w:tcPr>
            <w:tcW w:w="878" w:type="dxa"/>
          </w:tcPr>
          <w:p w:rsidR="00000000" w:rsidRDefault="00000000">
            <w:pPr>
              <w:pStyle w:val="Header"/>
              <w:tabs>
                <w:tab w:val="clear" w:pos="4320"/>
                <w:tab w:val="clear" w:pos="8640"/>
              </w:tabs>
              <w:jc w:val="center"/>
              <w:outlineLvl w:val="0"/>
              <w:rPr>
                <w:sz w:val="24"/>
              </w:rPr>
            </w:pPr>
          </w:p>
        </w:tc>
        <w:tc>
          <w:tcPr>
            <w:tcW w:w="1080" w:type="dxa"/>
          </w:tcPr>
          <w:p w:rsidR="00000000" w:rsidRDefault="00000000">
            <w:pPr>
              <w:pStyle w:val="Header"/>
              <w:tabs>
                <w:tab w:val="clear" w:pos="4320"/>
                <w:tab w:val="clear" w:pos="8640"/>
              </w:tabs>
              <w:jc w:val="right"/>
              <w:outlineLvl w:val="0"/>
              <w:rPr>
                <w:sz w:val="24"/>
              </w:rPr>
            </w:pPr>
          </w:p>
        </w:tc>
        <w:tc>
          <w:tcPr>
            <w:tcW w:w="867" w:type="dxa"/>
          </w:tcPr>
          <w:p w:rsidR="00000000" w:rsidRDefault="00000000">
            <w:pPr>
              <w:pStyle w:val="Header"/>
              <w:tabs>
                <w:tab w:val="clear" w:pos="4320"/>
                <w:tab w:val="clear" w:pos="8640"/>
              </w:tabs>
              <w:jc w:val="right"/>
              <w:outlineLvl w:val="0"/>
              <w:rPr>
                <w:sz w:val="24"/>
              </w:rPr>
            </w:pPr>
          </w:p>
        </w:tc>
        <w:tc>
          <w:tcPr>
            <w:tcW w:w="1056" w:type="dxa"/>
          </w:tcPr>
          <w:p w:rsidR="00000000" w:rsidRDefault="00000000">
            <w:pPr>
              <w:pStyle w:val="Header"/>
              <w:tabs>
                <w:tab w:val="clear" w:pos="4320"/>
                <w:tab w:val="clear" w:pos="8640"/>
              </w:tabs>
              <w:jc w:val="right"/>
              <w:outlineLvl w:val="0"/>
              <w:rPr>
                <w:sz w:val="24"/>
              </w:rPr>
            </w:pPr>
          </w:p>
        </w:tc>
      </w:tr>
      <w:tr w:rsidR="00000000">
        <w:tblPrEx>
          <w:tblCellMar>
            <w:top w:w="0" w:type="dxa"/>
            <w:bottom w:w="0" w:type="dxa"/>
          </w:tblCellMar>
        </w:tblPrEx>
        <w:tc>
          <w:tcPr>
            <w:tcW w:w="3336" w:type="dxa"/>
          </w:tcPr>
          <w:p w:rsidR="00000000" w:rsidRDefault="00000000">
            <w:pPr>
              <w:pStyle w:val="Header"/>
              <w:tabs>
                <w:tab w:val="clear" w:pos="4320"/>
                <w:tab w:val="clear" w:pos="8640"/>
              </w:tabs>
              <w:outlineLvl w:val="0"/>
              <w:rPr>
                <w:sz w:val="24"/>
              </w:rPr>
            </w:pPr>
            <w:r>
              <w:rPr>
                <w:sz w:val="24"/>
              </w:rPr>
              <w:t>Éducation/Arts</w:t>
            </w:r>
          </w:p>
        </w:tc>
        <w:tc>
          <w:tcPr>
            <w:tcW w:w="830" w:type="dxa"/>
          </w:tcPr>
          <w:p w:rsidR="00000000" w:rsidRDefault="00000000">
            <w:pPr>
              <w:pStyle w:val="Header"/>
              <w:tabs>
                <w:tab w:val="clear" w:pos="4320"/>
                <w:tab w:val="clear" w:pos="8640"/>
              </w:tabs>
              <w:jc w:val="center"/>
              <w:outlineLvl w:val="0"/>
              <w:rPr>
                <w:sz w:val="24"/>
              </w:rPr>
            </w:pPr>
            <w:r>
              <w:rPr>
                <w:sz w:val="24"/>
              </w:rPr>
              <w:t>0</w:t>
            </w:r>
          </w:p>
        </w:tc>
        <w:tc>
          <w:tcPr>
            <w:tcW w:w="1094" w:type="dxa"/>
          </w:tcPr>
          <w:p w:rsidR="00000000" w:rsidRDefault="00000000">
            <w:pPr>
              <w:pStyle w:val="Header"/>
              <w:tabs>
                <w:tab w:val="clear" w:pos="4320"/>
                <w:tab w:val="clear" w:pos="8640"/>
              </w:tabs>
              <w:jc w:val="center"/>
              <w:outlineLvl w:val="0"/>
              <w:rPr>
                <w:sz w:val="24"/>
              </w:rPr>
            </w:pPr>
            <w:r>
              <w:rPr>
                <w:sz w:val="24"/>
              </w:rPr>
              <w:t>1</w:t>
            </w:r>
          </w:p>
        </w:tc>
        <w:tc>
          <w:tcPr>
            <w:tcW w:w="878" w:type="dxa"/>
          </w:tcPr>
          <w:p w:rsidR="00000000" w:rsidRDefault="00000000">
            <w:pPr>
              <w:pStyle w:val="Header"/>
              <w:tabs>
                <w:tab w:val="clear" w:pos="4320"/>
                <w:tab w:val="clear" w:pos="8640"/>
              </w:tabs>
              <w:jc w:val="center"/>
              <w:outlineLvl w:val="0"/>
              <w:rPr>
                <w:sz w:val="24"/>
              </w:rPr>
            </w:pPr>
          </w:p>
        </w:tc>
        <w:tc>
          <w:tcPr>
            <w:tcW w:w="1080" w:type="dxa"/>
          </w:tcPr>
          <w:p w:rsidR="00000000" w:rsidRDefault="00000000">
            <w:pPr>
              <w:pStyle w:val="Header"/>
              <w:tabs>
                <w:tab w:val="clear" w:pos="4320"/>
                <w:tab w:val="clear" w:pos="8640"/>
              </w:tabs>
              <w:jc w:val="right"/>
              <w:outlineLvl w:val="0"/>
              <w:rPr>
                <w:sz w:val="24"/>
              </w:rPr>
            </w:pPr>
          </w:p>
        </w:tc>
        <w:tc>
          <w:tcPr>
            <w:tcW w:w="867" w:type="dxa"/>
          </w:tcPr>
          <w:p w:rsidR="00000000" w:rsidRDefault="00000000">
            <w:pPr>
              <w:pStyle w:val="Header"/>
              <w:tabs>
                <w:tab w:val="clear" w:pos="4320"/>
                <w:tab w:val="clear" w:pos="8640"/>
              </w:tabs>
              <w:jc w:val="right"/>
              <w:outlineLvl w:val="0"/>
              <w:rPr>
                <w:sz w:val="24"/>
              </w:rPr>
            </w:pPr>
            <w:r>
              <w:rPr>
                <w:sz w:val="24"/>
              </w:rPr>
              <w:t>0</w:t>
            </w:r>
          </w:p>
        </w:tc>
        <w:tc>
          <w:tcPr>
            <w:tcW w:w="1056" w:type="dxa"/>
          </w:tcPr>
          <w:p w:rsidR="00000000" w:rsidRDefault="00000000">
            <w:pPr>
              <w:pStyle w:val="Header"/>
              <w:tabs>
                <w:tab w:val="clear" w:pos="4320"/>
                <w:tab w:val="clear" w:pos="8640"/>
              </w:tabs>
              <w:jc w:val="right"/>
              <w:outlineLvl w:val="0"/>
              <w:rPr>
                <w:sz w:val="24"/>
              </w:rPr>
            </w:pPr>
            <w:r>
              <w:rPr>
                <w:sz w:val="24"/>
              </w:rPr>
              <w:t>1</w:t>
            </w:r>
          </w:p>
        </w:tc>
      </w:tr>
      <w:tr w:rsidR="00000000">
        <w:tblPrEx>
          <w:tblCellMar>
            <w:top w:w="0" w:type="dxa"/>
            <w:bottom w:w="0" w:type="dxa"/>
          </w:tblCellMar>
        </w:tblPrEx>
        <w:tc>
          <w:tcPr>
            <w:tcW w:w="3336" w:type="dxa"/>
          </w:tcPr>
          <w:p w:rsidR="00000000" w:rsidRDefault="00000000">
            <w:pPr>
              <w:pStyle w:val="Header"/>
              <w:tabs>
                <w:tab w:val="clear" w:pos="4320"/>
                <w:tab w:val="clear" w:pos="8640"/>
              </w:tabs>
              <w:outlineLvl w:val="0"/>
              <w:rPr>
                <w:sz w:val="24"/>
              </w:rPr>
            </w:pPr>
            <w:r>
              <w:rPr>
                <w:sz w:val="24"/>
              </w:rPr>
              <w:t>Ingénierie</w:t>
            </w:r>
          </w:p>
        </w:tc>
        <w:tc>
          <w:tcPr>
            <w:tcW w:w="830" w:type="dxa"/>
          </w:tcPr>
          <w:p w:rsidR="00000000" w:rsidRDefault="00000000">
            <w:pPr>
              <w:pStyle w:val="Header"/>
              <w:tabs>
                <w:tab w:val="clear" w:pos="4320"/>
                <w:tab w:val="clear" w:pos="8640"/>
              </w:tabs>
              <w:jc w:val="center"/>
              <w:outlineLvl w:val="0"/>
              <w:rPr>
                <w:sz w:val="24"/>
              </w:rPr>
            </w:pPr>
            <w:r>
              <w:rPr>
                <w:sz w:val="24"/>
              </w:rPr>
              <w:t>10</w:t>
            </w:r>
          </w:p>
        </w:tc>
        <w:tc>
          <w:tcPr>
            <w:tcW w:w="1094" w:type="dxa"/>
          </w:tcPr>
          <w:p w:rsidR="00000000" w:rsidRDefault="00000000">
            <w:pPr>
              <w:pStyle w:val="Header"/>
              <w:tabs>
                <w:tab w:val="clear" w:pos="4320"/>
                <w:tab w:val="clear" w:pos="8640"/>
              </w:tabs>
              <w:jc w:val="center"/>
              <w:outlineLvl w:val="0"/>
              <w:rPr>
                <w:sz w:val="24"/>
              </w:rPr>
            </w:pPr>
            <w:r>
              <w:rPr>
                <w:sz w:val="24"/>
              </w:rPr>
              <w:t>3</w:t>
            </w:r>
          </w:p>
        </w:tc>
        <w:tc>
          <w:tcPr>
            <w:tcW w:w="878" w:type="dxa"/>
          </w:tcPr>
          <w:p w:rsidR="00000000" w:rsidRDefault="00000000">
            <w:pPr>
              <w:pStyle w:val="Header"/>
              <w:tabs>
                <w:tab w:val="clear" w:pos="4320"/>
                <w:tab w:val="clear" w:pos="8640"/>
              </w:tabs>
              <w:jc w:val="center"/>
              <w:outlineLvl w:val="0"/>
              <w:rPr>
                <w:sz w:val="24"/>
              </w:rPr>
            </w:pPr>
            <w:r>
              <w:rPr>
                <w:sz w:val="24"/>
              </w:rPr>
              <w:t>9</w:t>
            </w:r>
          </w:p>
        </w:tc>
        <w:tc>
          <w:tcPr>
            <w:tcW w:w="1080" w:type="dxa"/>
          </w:tcPr>
          <w:p w:rsidR="00000000" w:rsidRDefault="00000000">
            <w:pPr>
              <w:pStyle w:val="Header"/>
              <w:tabs>
                <w:tab w:val="clear" w:pos="4320"/>
                <w:tab w:val="clear" w:pos="8640"/>
              </w:tabs>
              <w:jc w:val="right"/>
              <w:outlineLvl w:val="0"/>
              <w:rPr>
                <w:sz w:val="24"/>
              </w:rPr>
            </w:pPr>
            <w:r>
              <w:rPr>
                <w:sz w:val="24"/>
              </w:rPr>
              <w:t>5</w:t>
            </w:r>
          </w:p>
        </w:tc>
        <w:tc>
          <w:tcPr>
            <w:tcW w:w="867" w:type="dxa"/>
          </w:tcPr>
          <w:p w:rsidR="00000000" w:rsidRDefault="00000000">
            <w:pPr>
              <w:pStyle w:val="Header"/>
              <w:tabs>
                <w:tab w:val="clear" w:pos="4320"/>
                <w:tab w:val="clear" w:pos="8640"/>
              </w:tabs>
              <w:jc w:val="right"/>
              <w:outlineLvl w:val="0"/>
              <w:rPr>
                <w:sz w:val="24"/>
              </w:rPr>
            </w:pPr>
            <w:r>
              <w:rPr>
                <w:sz w:val="24"/>
              </w:rPr>
              <w:t>8</w:t>
            </w:r>
          </w:p>
        </w:tc>
        <w:tc>
          <w:tcPr>
            <w:tcW w:w="1056" w:type="dxa"/>
          </w:tcPr>
          <w:p w:rsidR="00000000" w:rsidRDefault="00000000">
            <w:pPr>
              <w:pStyle w:val="Header"/>
              <w:tabs>
                <w:tab w:val="clear" w:pos="4320"/>
                <w:tab w:val="clear" w:pos="8640"/>
              </w:tabs>
              <w:jc w:val="right"/>
              <w:outlineLvl w:val="0"/>
              <w:rPr>
                <w:sz w:val="24"/>
              </w:rPr>
            </w:pPr>
            <w:r>
              <w:rPr>
                <w:sz w:val="24"/>
              </w:rPr>
              <w:t>1</w:t>
            </w:r>
          </w:p>
        </w:tc>
      </w:tr>
      <w:tr w:rsidR="00000000">
        <w:tblPrEx>
          <w:tblCellMar>
            <w:top w:w="0" w:type="dxa"/>
            <w:bottom w:w="0" w:type="dxa"/>
          </w:tblCellMar>
        </w:tblPrEx>
        <w:tc>
          <w:tcPr>
            <w:tcW w:w="3336" w:type="dxa"/>
          </w:tcPr>
          <w:p w:rsidR="00000000" w:rsidRDefault="00000000">
            <w:pPr>
              <w:pStyle w:val="Header"/>
              <w:tabs>
                <w:tab w:val="clear" w:pos="4320"/>
                <w:tab w:val="clear" w:pos="8640"/>
              </w:tabs>
              <w:outlineLvl w:val="0"/>
              <w:rPr>
                <w:sz w:val="24"/>
              </w:rPr>
            </w:pPr>
            <w:r>
              <w:rPr>
                <w:sz w:val="24"/>
              </w:rPr>
              <w:t>Sylviculture</w:t>
            </w:r>
          </w:p>
        </w:tc>
        <w:tc>
          <w:tcPr>
            <w:tcW w:w="830" w:type="dxa"/>
          </w:tcPr>
          <w:p w:rsidR="00000000" w:rsidRDefault="00000000">
            <w:pPr>
              <w:pStyle w:val="Header"/>
              <w:tabs>
                <w:tab w:val="clear" w:pos="4320"/>
                <w:tab w:val="clear" w:pos="8640"/>
              </w:tabs>
              <w:jc w:val="center"/>
              <w:outlineLvl w:val="0"/>
              <w:rPr>
                <w:sz w:val="24"/>
              </w:rPr>
            </w:pPr>
            <w:r>
              <w:rPr>
                <w:sz w:val="24"/>
              </w:rPr>
              <w:t>0</w:t>
            </w:r>
          </w:p>
        </w:tc>
        <w:tc>
          <w:tcPr>
            <w:tcW w:w="1094" w:type="dxa"/>
          </w:tcPr>
          <w:p w:rsidR="00000000" w:rsidRDefault="00000000">
            <w:pPr>
              <w:pStyle w:val="Header"/>
              <w:tabs>
                <w:tab w:val="clear" w:pos="4320"/>
                <w:tab w:val="clear" w:pos="8640"/>
              </w:tabs>
              <w:jc w:val="center"/>
              <w:outlineLvl w:val="0"/>
              <w:rPr>
                <w:sz w:val="24"/>
              </w:rPr>
            </w:pPr>
            <w:r>
              <w:rPr>
                <w:sz w:val="24"/>
              </w:rPr>
              <w:t>1</w:t>
            </w:r>
          </w:p>
        </w:tc>
        <w:tc>
          <w:tcPr>
            <w:tcW w:w="878" w:type="dxa"/>
          </w:tcPr>
          <w:p w:rsidR="00000000" w:rsidRDefault="00000000">
            <w:pPr>
              <w:pStyle w:val="Header"/>
              <w:tabs>
                <w:tab w:val="clear" w:pos="4320"/>
                <w:tab w:val="clear" w:pos="8640"/>
              </w:tabs>
              <w:jc w:val="center"/>
              <w:outlineLvl w:val="0"/>
              <w:rPr>
                <w:sz w:val="24"/>
              </w:rPr>
            </w:pPr>
          </w:p>
        </w:tc>
        <w:tc>
          <w:tcPr>
            <w:tcW w:w="1080" w:type="dxa"/>
          </w:tcPr>
          <w:p w:rsidR="00000000" w:rsidRDefault="00000000">
            <w:pPr>
              <w:pStyle w:val="Header"/>
              <w:tabs>
                <w:tab w:val="clear" w:pos="4320"/>
                <w:tab w:val="clear" w:pos="8640"/>
              </w:tabs>
              <w:jc w:val="right"/>
              <w:outlineLvl w:val="0"/>
              <w:rPr>
                <w:sz w:val="24"/>
              </w:rPr>
            </w:pPr>
          </w:p>
        </w:tc>
        <w:tc>
          <w:tcPr>
            <w:tcW w:w="867" w:type="dxa"/>
          </w:tcPr>
          <w:p w:rsidR="00000000" w:rsidRDefault="00000000">
            <w:pPr>
              <w:pStyle w:val="Header"/>
              <w:tabs>
                <w:tab w:val="clear" w:pos="4320"/>
                <w:tab w:val="clear" w:pos="8640"/>
              </w:tabs>
              <w:jc w:val="right"/>
              <w:outlineLvl w:val="0"/>
              <w:rPr>
                <w:sz w:val="24"/>
              </w:rPr>
            </w:pPr>
            <w:r>
              <w:rPr>
                <w:sz w:val="24"/>
              </w:rPr>
              <w:t>1</w:t>
            </w:r>
          </w:p>
        </w:tc>
        <w:tc>
          <w:tcPr>
            <w:tcW w:w="1056" w:type="dxa"/>
          </w:tcPr>
          <w:p w:rsidR="00000000" w:rsidRDefault="00000000">
            <w:pPr>
              <w:pStyle w:val="Header"/>
              <w:tabs>
                <w:tab w:val="clear" w:pos="4320"/>
                <w:tab w:val="clear" w:pos="8640"/>
              </w:tabs>
              <w:jc w:val="right"/>
              <w:outlineLvl w:val="0"/>
              <w:rPr>
                <w:sz w:val="24"/>
              </w:rPr>
            </w:pPr>
            <w:r>
              <w:rPr>
                <w:sz w:val="24"/>
              </w:rPr>
              <w:t>2</w:t>
            </w:r>
          </w:p>
        </w:tc>
      </w:tr>
      <w:tr w:rsidR="00000000">
        <w:tblPrEx>
          <w:tblCellMar>
            <w:top w:w="0" w:type="dxa"/>
            <w:bottom w:w="0" w:type="dxa"/>
          </w:tblCellMar>
        </w:tblPrEx>
        <w:tc>
          <w:tcPr>
            <w:tcW w:w="3336" w:type="dxa"/>
          </w:tcPr>
          <w:p w:rsidR="00000000" w:rsidRDefault="00000000">
            <w:pPr>
              <w:pStyle w:val="Header"/>
              <w:tabs>
                <w:tab w:val="clear" w:pos="4320"/>
                <w:tab w:val="clear" w:pos="8640"/>
              </w:tabs>
              <w:outlineLvl w:val="0"/>
              <w:rPr>
                <w:sz w:val="24"/>
              </w:rPr>
            </w:pPr>
            <w:r>
              <w:rPr>
                <w:sz w:val="24"/>
              </w:rPr>
              <w:t>Environnement</w:t>
            </w:r>
          </w:p>
        </w:tc>
        <w:tc>
          <w:tcPr>
            <w:tcW w:w="830" w:type="dxa"/>
          </w:tcPr>
          <w:p w:rsidR="00000000" w:rsidRDefault="00000000">
            <w:pPr>
              <w:pStyle w:val="Header"/>
              <w:tabs>
                <w:tab w:val="clear" w:pos="4320"/>
                <w:tab w:val="clear" w:pos="8640"/>
              </w:tabs>
              <w:jc w:val="center"/>
              <w:outlineLvl w:val="0"/>
              <w:rPr>
                <w:sz w:val="24"/>
              </w:rPr>
            </w:pPr>
            <w:r>
              <w:rPr>
                <w:sz w:val="24"/>
              </w:rPr>
              <w:t>0</w:t>
            </w:r>
          </w:p>
        </w:tc>
        <w:tc>
          <w:tcPr>
            <w:tcW w:w="1094" w:type="dxa"/>
          </w:tcPr>
          <w:p w:rsidR="00000000" w:rsidRDefault="00000000">
            <w:pPr>
              <w:pStyle w:val="Header"/>
              <w:tabs>
                <w:tab w:val="clear" w:pos="4320"/>
                <w:tab w:val="clear" w:pos="8640"/>
              </w:tabs>
              <w:jc w:val="center"/>
              <w:outlineLvl w:val="0"/>
              <w:rPr>
                <w:sz w:val="24"/>
              </w:rPr>
            </w:pPr>
            <w:r>
              <w:rPr>
                <w:sz w:val="24"/>
              </w:rPr>
              <w:t>1</w:t>
            </w:r>
          </w:p>
        </w:tc>
        <w:tc>
          <w:tcPr>
            <w:tcW w:w="878" w:type="dxa"/>
          </w:tcPr>
          <w:p w:rsidR="00000000" w:rsidRDefault="00000000">
            <w:pPr>
              <w:pStyle w:val="Header"/>
              <w:tabs>
                <w:tab w:val="clear" w:pos="4320"/>
                <w:tab w:val="clear" w:pos="8640"/>
              </w:tabs>
              <w:jc w:val="center"/>
              <w:outlineLvl w:val="0"/>
              <w:rPr>
                <w:sz w:val="24"/>
              </w:rPr>
            </w:pPr>
            <w:r>
              <w:rPr>
                <w:sz w:val="24"/>
              </w:rPr>
              <w:t>2</w:t>
            </w:r>
          </w:p>
        </w:tc>
        <w:tc>
          <w:tcPr>
            <w:tcW w:w="1080" w:type="dxa"/>
          </w:tcPr>
          <w:p w:rsidR="00000000" w:rsidRDefault="00000000">
            <w:pPr>
              <w:pStyle w:val="Header"/>
              <w:tabs>
                <w:tab w:val="clear" w:pos="4320"/>
                <w:tab w:val="clear" w:pos="8640"/>
              </w:tabs>
              <w:jc w:val="right"/>
              <w:outlineLvl w:val="0"/>
              <w:rPr>
                <w:sz w:val="24"/>
              </w:rPr>
            </w:pPr>
            <w:r>
              <w:rPr>
                <w:sz w:val="24"/>
              </w:rPr>
              <w:t>0</w:t>
            </w:r>
          </w:p>
        </w:tc>
        <w:tc>
          <w:tcPr>
            <w:tcW w:w="867" w:type="dxa"/>
          </w:tcPr>
          <w:p w:rsidR="00000000" w:rsidRDefault="00000000">
            <w:pPr>
              <w:pStyle w:val="Header"/>
              <w:tabs>
                <w:tab w:val="clear" w:pos="4320"/>
                <w:tab w:val="clear" w:pos="8640"/>
              </w:tabs>
              <w:jc w:val="right"/>
              <w:outlineLvl w:val="0"/>
              <w:rPr>
                <w:sz w:val="24"/>
              </w:rPr>
            </w:pPr>
          </w:p>
        </w:tc>
        <w:tc>
          <w:tcPr>
            <w:tcW w:w="1056" w:type="dxa"/>
          </w:tcPr>
          <w:p w:rsidR="00000000" w:rsidRDefault="00000000">
            <w:pPr>
              <w:pStyle w:val="Header"/>
              <w:tabs>
                <w:tab w:val="clear" w:pos="4320"/>
                <w:tab w:val="clear" w:pos="8640"/>
              </w:tabs>
              <w:jc w:val="right"/>
              <w:outlineLvl w:val="0"/>
              <w:rPr>
                <w:sz w:val="24"/>
              </w:rPr>
            </w:pPr>
          </w:p>
        </w:tc>
      </w:tr>
      <w:tr w:rsidR="00000000">
        <w:tblPrEx>
          <w:tblCellMar>
            <w:top w:w="0" w:type="dxa"/>
            <w:bottom w:w="0" w:type="dxa"/>
          </w:tblCellMar>
        </w:tblPrEx>
        <w:tc>
          <w:tcPr>
            <w:tcW w:w="3336" w:type="dxa"/>
          </w:tcPr>
          <w:p w:rsidR="00000000" w:rsidRDefault="00000000">
            <w:pPr>
              <w:pStyle w:val="Header"/>
              <w:tabs>
                <w:tab w:val="clear" w:pos="4320"/>
                <w:tab w:val="clear" w:pos="8640"/>
              </w:tabs>
              <w:outlineLvl w:val="0"/>
              <w:rPr>
                <w:sz w:val="24"/>
              </w:rPr>
            </w:pPr>
            <w:r>
              <w:rPr>
                <w:sz w:val="24"/>
              </w:rPr>
              <w:t>Santé/Médecine</w:t>
            </w:r>
          </w:p>
        </w:tc>
        <w:tc>
          <w:tcPr>
            <w:tcW w:w="830" w:type="dxa"/>
          </w:tcPr>
          <w:p w:rsidR="00000000" w:rsidRDefault="00000000">
            <w:pPr>
              <w:pStyle w:val="Header"/>
              <w:tabs>
                <w:tab w:val="clear" w:pos="4320"/>
                <w:tab w:val="clear" w:pos="8640"/>
              </w:tabs>
              <w:jc w:val="center"/>
              <w:outlineLvl w:val="0"/>
              <w:rPr>
                <w:sz w:val="24"/>
              </w:rPr>
            </w:pPr>
            <w:r>
              <w:rPr>
                <w:sz w:val="24"/>
              </w:rPr>
              <w:t>3</w:t>
            </w:r>
          </w:p>
        </w:tc>
        <w:tc>
          <w:tcPr>
            <w:tcW w:w="1094" w:type="dxa"/>
          </w:tcPr>
          <w:p w:rsidR="00000000" w:rsidRDefault="00000000">
            <w:pPr>
              <w:pStyle w:val="Header"/>
              <w:tabs>
                <w:tab w:val="clear" w:pos="4320"/>
                <w:tab w:val="clear" w:pos="8640"/>
              </w:tabs>
              <w:jc w:val="center"/>
              <w:outlineLvl w:val="0"/>
              <w:rPr>
                <w:sz w:val="24"/>
              </w:rPr>
            </w:pPr>
            <w:r>
              <w:rPr>
                <w:sz w:val="24"/>
              </w:rPr>
              <w:t>1</w:t>
            </w:r>
          </w:p>
        </w:tc>
        <w:tc>
          <w:tcPr>
            <w:tcW w:w="878" w:type="dxa"/>
          </w:tcPr>
          <w:p w:rsidR="00000000" w:rsidRDefault="00000000">
            <w:pPr>
              <w:pStyle w:val="Header"/>
              <w:tabs>
                <w:tab w:val="clear" w:pos="4320"/>
                <w:tab w:val="clear" w:pos="8640"/>
              </w:tabs>
              <w:jc w:val="center"/>
              <w:outlineLvl w:val="0"/>
              <w:rPr>
                <w:sz w:val="24"/>
              </w:rPr>
            </w:pPr>
            <w:r>
              <w:rPr>
                <w:sz w:val="24"/>
              </w:rPr>
              <w:t>3</w:t>
            </w:r>
          </w:p>
        </w:tc>
        <w:tc>
          <w:tcPr>
            <w:tcW w:w="1080" w:type="dxa"/>
          </w:tcPr>
          <w:p w:rsidR="00000000" w:rsidRDefault="00000000">
            <w:pPr>
              <w:pStyle w:val="Header"/>
              <w:tabs>
                <w:tab w:val="clear" w:pos="4320"/>
                <w:tab w:val="clear" w:pos="8640"/>
              </w:tabs>
              <w:jc w:val="right"/>
              <w:outlineLvl w:val="0"/>
              <w:rPr>
                <w:sz w:val="24"/>
              </w:rPr>
            </w:pPr>
            <w:r>
              <w:rPr>
                <w:sz w:val="24"/>
              </w:rPr>
              <w:t>1</w:t>
            </w:r>
          </w:p>
        </w:tc>
        <w:tc>
          <w:tcPr>
            <w:tcW w:w="867" w:type="dxa"/>
          </w:tcPr>
          <w:p w:rsidR="00000000" w:rsidRDefault="00000000">
            <w:pPr>
              <w:pStyle w:val="Header"/>
              <w:tabs>
                <w:tab w:val="clear" w:pos="4320"/>
                <w:tab w:val="clear" w:pos="8640"/>
              </w:tabs>
              <w:jc w:val="right"/>
              <w:outlineLvl w:val="0"/>
              <w:rPr>
                <w:sz w:val="24"/>
              </w:rPr>
            </w:pPr>
            <w:r>
              <w:rPr>
                <w:sz w:val="24"/>
              </w:rPr>
              <w:t>1</w:t>
            </w:r>
          </w:p>
        </w:tc>
        <w:tc>
          <w:tcPr>
            <w:tcW w:w="1056" w:type="dxa"/>
          </w:tcPr>
          <w:p w:rsidR="00000000" w:rsidRDefault="00000000">
            <w:pPr>
              <w:pStyle w:val="Header"/>
              <w:tabs>
                <w:tab w:val="clear" w:pos="4320"/>
                <w:tab w:val="clear" w:pos="8640"/>
              </w:tabs>
              <w:jc w:val="right"/>
              <w:outlineLvl w:val="0"/>
              <w:rPr>
                <w:sz w:val="24"/>
              </w:rPr>
            </w:pPr>
            <w:r>
              <w:rPr>
                <w:sz w:val="24"/>
              </w:rPr>
              <w:t>3</w:t>
            </w:r>
          </w:p>
        </w:tc>
      </w:tr>
      <w:tr w:rsidR="00000000">
        <w:tblPrEx>
          <w:tblCellMar>
            <w:top w:w="0" w:type="dxa"/>
            <w:bottom w:w="0" w:type="dxa"/>
          </w:tblCellMar>
        </w:tblPrEx>
        <w:tc>
          <w:tcPr>
            <w:tcW w:w="3336" w:type="dxa"/>
          </w:tcPr>
          <w:p w:rsidR="00000000" w:rsidRDefault="00000000">
            <w:pPr>
              <w:pStyle w:val="Header"/>
              <w:tabs>
                <w:tab w:val="clear" w:pos="4320"/>
                <w:tab w:val="clear" w:pos="8640"/>
              </w:tabs>
              <w:outlineLvl w:val="0"/>
              <w:rPr>
                <w:sz w:val="24"/>
              </w:rPr>
            </w:pPr>
            <w:r>
              <w:rPr>
                <w:sz w:val="24"/>
              </w:rPr>
              <w:t>Information</w:t>
            </w:r>
          </w:p>
        </w:tc>
        <w:tc>
          <w:tcPr>
            <w:tcW w:w="830" w:type="dxa"/>
          </w:tcPr>
          <w:p w:rsidR="00000000" w:rsidRDefault="00000000">
            <w:pPr>
              <w:pStyle w:val="Header"/>
              <w:tabs>
                <w:tab w:val="clear" w:pos="4320"/>
                <w:tab w:val="clear" w:pos="8640"/>
              </w:tabs>
              <w:jc w:val="center"/>
              <w:outlineLvl w:val="0"/>
              <w:rPr>
                <w:sz w:val="24"/>
              </w:rPr>
            </w:pPr>
            <w:r>
              <w:rPr>
                <w:sz w:val="24"/>
              </w:rPr>
              <w:t>1</w:t>
            </w:r>
          </w:p>
        </w:tc>
        <w:tc>
          <w:tcPr>
            <w:tcW w:w="1094" w:type="dxa"/>
          </w:tcPr>
          <w:p w:rsidR="00000000" w:rsidRDefault="00000000">
            <w:pPr>
              <w:pStyle w:val="Header"/>
              <w:tabs>
                <w:tab w:val="clear" w:pos="4320"/>
                <w:tab w:val="clear" w:pos="8640"/>
              </w:tabs>
              <w:jc w:val="center"/>
              <w:outlineLvl w:val="0"/>
              <w:rPr>
                <w:sz w:val="24"/>
              </w:rPr>
            </w:pPr>
            <w:r>
              <w:rPr>
                <w:sz w:val="24"/>
              </w:rPr>
              <w:t>0</w:t>
            </w:r>
          </w:p>
        </w:tc>
        <w:tc>
          <w:tcPr>
            <w:tcW w:w="878" w:type="dxa"/>
          </w:tcPr>
          <w:p w:rsidR="00000000" w:rsidRDefault="00000000">
            <w:pPr>
              <w:pStyle w:val="Header"/>
              <w:tabs>
                <w:tab w:val="clear" w:pos="4320"/>
                <w:tab w:val="clear" w:pos="8640"/>
              </w:tabs>
              <w:jc w:val="center"/>
              <w:outlineLvl w:val="0"/>
              <w:rPr>
                <w:sz w:val="24"/>
              </w:rPr>
            </w:pPr>
            <w:r>
              <w:rPr>
                <w:sz w:val="24"/>
              </w:rPr>
              <w:t>0</w:t>
            </w:r>
          </w:p>
        </w:tc>
        <w:tc>
          <w:tcPr>
            <w:tcW w:w="1080" w:type="dxa"/>
          </w:tcPr>
          <w:p w:rsidR="00000000" w:rsidRDefault="00000000">
            <w:pPr>
              <w:pStyle w:val="Header"/>
              <w:tabs>
                <w:tab w:val="clear" w:pos="4320"/>
                <w:tab w:val="clear" w:pos="8640"/>
              </w:tabs>
              <w:jc w:val="right"/>
              <w:outlineLvl w:val="0"/>
              <w:rPr>
                <w:sz w:val="24"/>
              </w:rPr>
            </w:pPr>
            <w:r>
              <w:rPr>
                <w:sz w:val="24"/>
              </w:rPr>
              <w:t>1</w:t>
            </w:r>
          </w:p>
        </w:tc>
        <w:tc>
          <w:tcPr>
            <w:tcW w:w="867" w:type="dxa"/>
          </w:tcPr>
          <w:p w:rsidR="00000000" w:rsidRDefault="00000000">
            <w:pPr>
              <w:pStyle w:val="Header"/>
              <w:tabs>
                <w:tab w:val="clear" w:pos="4320"/>
                <w:tab w:val="clear" w:pos="8640"/>
              </w:tabs>
              <w:jc w:val="right"/>
              <w:outlineLvl w:val="0"/>
              <w:rPr>
                <w:sz w:val="24"/>
              </w:rPr>
            </w:pPr>
          </w:p>
        </w:tc>
        <w:tc>
          <w:tcPr>
            <w:tcW w:w="1056" w:type="dxa"/>
          </w:tcPr>
          <w:p w:rsidR="00000000" w:rsidRDefault="00000000">
            <w:pPr>
              <w:pStyle w:val="Header"/>
              <w:tabs>
                <w:tab w:val="clear" w:pos="4320"/>
                <w:tab w:val="clear" w:pos="8640"/>
              </w:tabs>
              <w:jc w:val="right"/>
              <w:outlineLvl w:val="0"/>
              <w:rPr>
                <w:sz w:val="24"/>
              </w:rPr>
            </w:pPr>
          </w:p>
        </w:tc>
      </w:tr>
      <w:tr w:rsidR="00000000">
        <w:tblPrEx>
          <w:tblCellMar>
            <w:top w:w="0" w:type="dxa"/>
            <w:bottom w:w="0" w:type="dxa"/>
          </w:tblCellMar>
        </w:tblPrEx>
        <w:tc>
          <w:tcPr>
            <w:tcW w:w="3336" w:type="dxa"/>
          </w:tcPr>
          <w:p w:rsidR="00000000" w:rsidRDefault="00000000">
            <w:pPr>
              <w:pStyle w:val="Header"/>
              <w:tabs>
                <w:tab w:val="clear" w:pos="4320"/>
                <w:tab w:val="clear" w:pos="8640"/>
              </w:tabs>
              <w:outlineLvl w:val="0"/>
              <w:rPr>
                <w:sz w:val="24"/>
              </w:rPr>
            </w:pPr>
            <w:r>
              <w:rPr>
                <w:sz w:val="24"/>
              </w:rPr>
              <w:t>Études juridiques</w:t>
            </w:r>
          </w:p>
        </w:tc>
        <w:tc>
          <w:tcPr>
            <w:tcW w:w="830" w:type="dxa"/>
          </w:tcPr>
          <w:p w:rsidR="00000000" w:rsidRDefault="00000000">
            <w:pPr>
              <w:pStyle w:val="Header"/>
              <w:tabs>
                <w:tab w:val="clear" w:pos="4320"/>
                <w:tab w:val="clear" w:pos="8640"/>
              </w:tabs>
              <w:jc w:val="center"/>
              <w:outlineLvl w:val="0"/>
              <w:rPr>
                <w:sz w:val="24"/>
              </w:rPr>
            </w:pPr>
            <w:r>
              <w:rPr>
                <w:sz w:val="24"/>
              </w:rPr>
              <w:t>0</w:t>
            </w:r>
          </w:p>
        </w:tc>
        <w:tc>
          <w:tcPr>
            <w:tcW w:w="1094" w:type="dxa"/>
          </w:tcPr>
          <w:p w:rsidR="00000000" w:rsidRDefault="00000000">
            <w:pPr>
              <w:pStyle w:val="Header"/>
              <w:tabs>
                <w:tab w:val="clear" w:pos="4320"/>
                <w:tab w:val="clear" w:pos="8640"/>
              </w:tabs>
              <w:jc w:val="center"/>
              <w:outlineLvl w:val="0"/>
              <w:rPr>
                <w:sz w:val="24"/>
              </w:rPr>
            </w:pPr>
            <w:r>
              <w:rPr>
                <w:sz w:val="24"/>
              </w:rPr>
              <w:t>2</w:t>
            </w:r>
          </w:p>
        </w:tc>
        <w:tc>
          <w:tcPr>
            <w:tcW w:w="878" w:type="dxa"/>
          </w:tcPr>
          <w:p w:rsidR="00000000" w:rsidRDefault="00000000">
            <w:pPr>
              <w:pStyle w:val="Header"/>
              <w:tabs>
                <w:tab w:val="clear" w:pos="4320"/>
                <w:tab w:val="clear" w:pos="8640"/>
              </w:tabs>
              <w:jc w:val="center"/>
              <w:outlineLvl w:val="0"/>
              <w:rPr>
                <w:sz w:val="24"/>
              </w:rPr>
            </w:pPr>
          </w:p>
        </w:tc>
        <w:tc>
          <w:tcPr>
            <w:tcW w:w="1080" w:type="dxa"/>
          </w:tcPr>
          <w:p w:rsidR="00000000" w:rsidRDefault="00000000">
            <w:pPr>
              <w:pStyle w:val="Header"/>
              <w:tabs>
                <w:tab w:val="clear" w:pos="4320"/>
                <w:tab w:val="clear" w:pos="8640"/>
              </w:tabs>
              <w:jc w:val="right"/>
              <w:outlineLvl w:val="0"/>
              <w:rPr>
                <w:sz w:val="24"/>
              </w:rPr>
            </w:pPr>
          </w:p>
        </w:tc>
        <w:tc>
          <w:tcPr>
            <w:tcW w:w="867" w:type="dxa"/>
          </w:tcPr>
          <w:p w:rsidR="00000000" w:rsidRDefault="00000000">
            <w:pPr>
              <w:pStyle w:val="Header"/>
              <w:tabs>
                <w:tab w:val="clear" w:pos="4320"/>
                <w:tab w:val="clear" w:pos="8640"/>
              </w:tabs>
              <w:jc w:val="right"/>
              <w:outlineLvl w:val="0"/>
              <w:rPr>
                <w:sz w:val="24"/>
              </w:rPr>
            </w:pPr>
          </w:p>
        </w:tc>
        <w:tc>
          <w:tcPr>
            <w:tcW w:w="1056" w:type="dxa"/>
          </w:tcPr>
          <w:p w:rsidR="00000000" w:rsidRDefault="00000000">
            <w:pPr>
              <w:pStyle w:val="Header"/>
              <w:tabs>
                <w:tab w:val="clear" w:pos="4320"/>
                <w:tab w:val="clear" w:pos="8640"/>
              </w:tabs>
              <w:jc w:val="right"/>
              <w:outlineLvl w:val="0"/>
              <w:rPr>
                <w:sz w:val="24"/>
              </w:rPr>
            </w:pPr>
          </w:p>
        </w:tc>
      </w:tr>
      <w:tr w:rsidR="00000000">
        <w:tblPrEx>
          <w:tblCellMar>
            <w:top w:w="0" w:type="dxa"/>
            <w:bottom w:w="0" w:type="dxa"/>
          </w:tblCellMar>
        </w:tblPrEx>
        <w:tc>
          <w:tcPr>
            <w:tcW w:w="3336" w:type="dxa"/>
          </w:tcPr>
          <w:p w:rsidR="00000000" w:rsidRDefault="00000000">
            <w:pPr>
              <w:pStyle w:val="Header"/>
              <w:tabs>
                <w:tab w:val="clear" w:pos="4320"/>
                <w:tab w:val="clear" w:pos="8640"/>
              </w:tabs>
              <w:outlineLvl w:val="0"/>
              <w:rPr>
                <w:sz w:val="24"/>
              </w:rPr>
            </w:pPr>
            <w:r>
              <w:rPr>
                <w:sz w:val="24"/>
              </w:rPr>
              <w:t>Activités nautiques</w:t>
            </w:r>
          </w:p>
        </w:tc>
        <w:tc>
          <w:tcPr>
            <w:tcW w:w="830" w:type="dxa"/>
          </w:tcPr>
          <w:p w:rsidR="00000000" w:rsidRDefault="00000000">
            <w:pPr>
              <w:pStyle w:val="Header"/>
              <w:tabs>
                <w:tab w:val="clear" w:pos="4320"/>
                <w:tab w:val="clear" w:pos="8640"/>
              </w:tabs>
              <w:jc w:val="center"/>
              <w:outlineLvl w:val="0"/>
              <w:rPr>
                <w:sz w:val="24"/>
              </w:rPr>
            </w:pPr>
            <w:r>
              <w:rPr>
                <w:sz w:val="24"/>
              </w:rPr>
              <w:t>1</w:t>
            </w:r>
          </w:p>
        </w:tc>
        <w:tc>
          <w:tcPr>
            <w:tcW w:w="1094" w:type="dxa"/>
          </w:tcPr>
          <w:p w:rsidR="00000000" w:rsidRDefault="00000000">
            <w:pPr>
              <w:pStyle w:val="Header"/>
              <w:tabs>
                <w:tab w:val="clear" w:pos="4320"/>
                <w:tab w:val="clear" w:pos="8640"/>
              </w:tabs>
              <w:jc w:val="center"/>
              <w:outlineLvl w:val="0"/>
              <w:rPr>
                <w:sz w:val="24"/>
              </w:rPr>
            </w:pPr>
            <w:r>
              <w:rPr>
                <w:sz w:val="24"/>
              </w:rPr>
              <w:t>0</w:t>
            </w:r>
          </w:p>
        </w:tc>
        <w:tc>
          <w:tcPr>
            <w:tcW w:w="878" w:type="dxa"/>
          </w:tcPr>
          <w:p w:rsidR="00000000" w:rsidRDefault="00000000">
            <w:pPr>
              <w:pStyle w:val="Header"/>
              <w:tabs>
                <w:tab w:val="clear" w:pos="4320"/>
                <w:tab w:val="clear" w:pos="8640"/>
              </w:tabs>
              <w:jc w:val="center"/>
              <w:outlineLvl w:val="0"/>
              <w:rPr>
                <w:sz w:val="24"/>
              </w:rPr>
            </w:pPr>
            <w:r>
              <w:rPr>
                <w:sz w:val="24"/>
              </w:rPr>
              <w:t>2</w:t>
            </w:r>
          </w:p>
        </w:tc>
        <w:tc>
          <w:tcPr>
            <w:tcW w:w="1080" w:type="dxa"/>
          </w:tcPr>
          <w:p w:rsidR="00000000" w:rsidRDefault="00000000">
            <w:pPr>
              <w:pStyle w:val="Header"/>
              <w:tabs>
                <w:tab w:val="clear" w:pos="4320"/>
                <w:tab w:val="clear" w:pos="8640"/>
              </w:tabs>
              <w:jc w:val="right"/>
              <w:outlineLvl w:val="0"/>
              <w:rPr>
                <w:sz w:val="24"/>
              </w:rPr>
            </w:pPr>
            <w:r>
              <w:rPr>
                <w:sz w:val="24"/>
              </w:rPr>
              <w:t>0</w:t>
            </w:r>
          </w:p>
        </w:tc>
        <w:tc>
          <w:tcPr>
            <w:tcW w:w="867" w:type="dxa"/>
          </w:tcPr>
          <w:p w:rsidR="00000000" w:rsidRDefault="00000000">
            <w:pPr>
              <w:pStyle w:val="Header"/>
              <w:tabs>
                <w:tab w:val="clear" w:pos="4320"/>
                <w:tab w:val="clear" w:pos="8640"/>
              </w:tabs>
              <w:jc w:val="right"/>
              <w:outlineLvl w:val="0"/>
              <w:rPr>
                <w:sz w:val="24"/>
              </w:rPr>
            </w:pPr>
          </w:p>
        </w:tc>
        <w:tc>
          <w:tcPr>
            <w:tcW w:w="1056" w:type="dxa"/>
          </w:tcPr>
          <w:p w:rsidR="00000000" w:rsidRDefault="00000000">
            <w:pPr>
              <w:pStyle w:val="Header"/>
              <w:tabs>
                <w:tab w:val="clear" w:pos="4320"/>
                <w:tab w:val="clear" w:pos="8640"/>
              </w:tabs>
              <w:jc w:val="right"/>
              <w:outlineLvl w:val="0"/>
              <w:rPr>
                <w:sz w:val="24"/>
              </w:rPr>
            </w:pPr>
          </w:p>
        </w:tc>
      </w:tr>
      <w:tr w:rsidR="00000000">
        <w:tblPrEx>
          <w:tblCellMar>
            <w:top w:w="0" w:type="dxa"/>
            <w:bottom w:w="0" w:type="dxa"/>
          </w:tblCellMar>
        </w:tblPrEx>
        <w:tc>
          <w:tcPr>
            <w:tcW w:w="3336" w:type="dxa"/>
          </w:tcPr>
          <w:p w:rsidR="00000000" w:rsidRDefault="00000000">
            <w:pPr>
              <w:pStyle w:val="Header"/>
              <w:tabs>
                <w:tab w:val="clear" w:pos="4320"/>
                <w:tab w:val="clear" w:pos="8640"/>
              </w:tabs>
              <w:outlineLvl w:val="0"/>
              <w:rPr>
                <w:sz w:val="24"/>
              </w:rPr>
            </w:pPr>
            <w:r>
              <w:rPr>
                <w:sz w:val="24"/>
              </w:rPr>
              <w:t>Imprimerie/Modélisme</w:t>
            </w:r>
          </w:p>
        </w:tc>
        <w:tc>
          <w:tcPr>
            <w:tcW w:w="830" w:type="dxa"/>
          </w:tcPr>
          <w:p w:rsidR="00000000" w:rsidRDefault="00000000">
            <w:pPr>
              <w:pStyle w:val="Header"/>
              <w:tabs>
                <w:tab w:val="clear" w:pos="4320"/>
                <w:tab w:val="clear" w:pos="8640"/>
              </w:tabs>
              <w:jc w:val="center"/>
              <w:outlineLvl w:val="0"/>
              <w:rPr>
                <w:sz w:val="24"/>
              </w:rPr>
            </w:pPr>
            <w:r>
              <w:rPr>
                <w:sz w:val="24"/>
              </w:rPr>
              <w:t>1</w:t>
            </w:r>
          </w:p>
        </w:tc>
        <w:tc>
          <w:tcPr>
            <w:tcW w:w="1094" w:type="dxa"/>
          </w:tcPr>
          <w:p w:rsidR="00000000" w:rsidRDefault="00000000">
            <w:pPr>
              <w:pStyle w:val="Header"/>
              <w:tabs>
                <w:tab w:val="clear" w:pos="4320"/>
                <w:tab w:val="clear" w:pos="8640"/>
              </w:tabs>
              <w:jc w:val="center"/>
              <w:outlineLvl w:val="0"/>
              <w:rPr>
                <w:sz w:val="24"/>
              </w:rPr>
            </w:pPr>
            <w:r>
              <w:rPr>
                <w:sz w:val="24"/>
              </w:rPr>
              <w:t>0</w:t>
            </w:r>
          </w:p>
        </w:tc>
        <w:tc>
          <w:tcPr>
            <w:tcW w:w="878" w:type="dxa"/>
          </w:tcPr>
          <w:p w:rsidR="00000000" w:rsidRDefault="00000000">
            <w:pPr>
              <w:pStyle w:val="Header"/>
              <w:tabs>
                <w:tab w:val="clear" w:pos="4320"/>
                <w:tab w:val="clear" w:pos="8640"/>
              </w:tabs>
              <w:jc w:val="center"/>
              <w:outlineLvl w:val="0"/>
              <w:rPr>
                <w:sz w:val="24"/>
              </w:rPr>
            </w:pPr>
            <w:r>
              <w:rPr>
                <w:sz w:val="24"/>
              </w:rPr>
              <w:t>2</w:t>
            </w:r>
          </w:p>
        </w:tc>
        <w:tc>
          <w:tcPr>
            <w:tcW w:w="1080" w:type="dxa"/>
          </w:tcPr>
          <w:p w:rsidR="00000000" w:rsidRDefault="00000000">
            <w:pPr>
              <w:pStyle w:val="Header"/>
              <w:tabs>
                <w:tab w:val="clear" w:pos="4320"/>
                <w:tab w:val="clear" w:pos="8640"/>
              </w:tabs>
              <w:jc w:val="right"/>
              <w:outlineLvl w:val="0"/>
              <w:rPr>
                <w:sz w:val="24"/>
              </w:rPr>
            </w:pPr>
            <w:r>
              <w:rPr>
                <w:sz w:val="24"/>
              </w:rPr>
              <w:t>0</w:t>
            </w:r>
          </w:p>
        </w:tc>
        <w:tc>
          <w:tcPr>
            <w:tcW w:w="867" w:type="dxa"/>
          </w:tcPr>
          <w:p w:rsidR="00000000" w:rsidRDefault="00000000">
            <w:pPr>
              <w:pStyle w:val="Header"/>
              <w:tabs>
                <w:tab w:val="clear" w:pos="4320"/>
                <w:tab w:val="clear" w:pos="8640"/>
              </w:tabs>
              <w:jc w:val="right"/>
              <w:outlineLvl w:val="0"/>
              <w:rPr>
                <w:sz w:val="24"/>
              </w:rPr>
            </w:pPr>
          </w:p>
        </w:tc>
        <w:tc>
          <w:tcPr>
            <w:tcW w:w="1056" w:type="dxa"/>
          </w:tcPr>
          <w:p w:rsidR="00000000" w:rsidRDefault="00000000">
            <w:pPr>
              <w:pStyle w:val="Header"/>
              <w:tabs>
                <w:tab w:val="clear" w:pos="4320"/>
                <w:tab w:val="clear" w:pos="8640"/>
              </w:tabs>
              <w:jc w:val="right"/>
              <w:outlineLvl w:val="0"/>
              <w:rPr>
                <w:sz w:val="24"/>
              </w:rPr>
            </w:pPr>
          </w:p>
        </w:tc>
      </w:tr>
      <w:tr w:rsidR="00000000">
        <w:tblPrEx>
          <w:tblCellMar>
            <w:top w:w="0" w:type="dxa"/>
            <w:bottom w:w="0" w:type="dxa"/>
          </w:tblCellMar>
        </w:tblPrEx>
        <w:tc>
          <w:tcPr>
            <w:tcW w:w="3336" w:type="dxa"/>
          </w:tcPr>
          <w:p w:rsidR="00000000" w:rsidRDefault="00000000">
            <w:pPr>
              <w:pStyle w:val="Header"/>
              <w:tabs>
                <w:tab w:val="clear" w:pos="4320"/>
                <w:tab w:val="clear" w:pos="8640"/>
              </w:tabs>
              <w:outlineLvl w:val="0"/>
              <w:rPr>
                <w:sz w:val="24"/>
              </w:rPr>
            </w:pPr>
            <w:r>
              <w:rPr>
                <w:sz w:val="24"/>
              </w:rPr>
              <w:t>Sciences/Mathématiques</w:t>
            </w:r>
          </w:p>
        </w:tc>
        <w:tc>
          <w:tcPr>
            <w:tcW w:w="830" w:type="dxa"/>
          </w:tcPr>
          <w:p w:rsidR="00000000" w:rsidRDefault="00000000">
            <w:pPr>
              <w:pStyle w:val="Header"/>
              <w:tabs>
                <w:tab w:val="clear" w:pos="4320"/>
                <w:tab w:val="clear" w:pos="8640"/>
              </w:tabs>
              <w:jc w:val="center"/>
              <w:outlineLvl w:val="0"/>
              <w:rPr>
                <w:sz w:val="24"/>
              </w:rPr>
            </w:pPr>
            <w:r>
              <w:rPr>
                <w:sz w:val="24"/>
              </w:rPr>
              <w:t>1</w:t>
            </w:r>
          </w:p>
        </w:tc>
        <w:tc>
          <w:tcPr>
            <w:tcW w:w="1094" w:type="dxa"/>
          </w:tcPr>
          <w:p w:rsidR="00000000" w:rsidRDefault="00000000">
            <w:pPr>
              <w:pStyle w:val="Header"/>
              <w:tabs>
                <w:tab w:val="clear" w:pos="4320"/>
                <w:tab w:val="clear" w:pos="8640"/>
              </w:tabs>
              <w:jc w:val="center"/>
              <w:outlineLvl w:val="0"/>
              <w:rPr>
                <w:sz w:val="24"/>
              </w:rPr>
            </w:pPr>
            <w:r>
              <w:rPr>
                <w:sz w:val="24"/>
              </w:rPr>
              <w:t>1</w:t>
            </w:r>
          </w:p>
        </w:tc>
        <w:tc>
          <w:tcPr>
            <w:tcW w:w="878" w:type="dxa"/>
          </w:tcPr>
          <w:p w:rsidR="00000000" w:rsidRDefault="00000000">
            <w:pPr>
              <w:pStyle w:val="Header"/>
              <w:tabs>
                <w:tab w:val="clear" w:pos="4320"/>
                <w:tab w:val="clear" w:pos="8640"/>
              </w:tabs>
              <w:jc w:val="center"/>
              <w:outlineLvl w:val="0"/>
              <w:rPr>
                <w:sz w:val="24"/>
              </w:rPr>
            </w:pPr>
            <w:r>
              <w:rPr>
                <w:sz w:val="24"/>
              </w:rPr>
              <w:t>2</w:t>
            </w:r>
          </w:p>
        </w:tc>
        <w:tc>
          <w:tcPr>
            <w:tcW w:w="1080" w:type="dxa"/>
          </w:tcPr>
          <w:p w:rsidR="00000000" w:rsidRDefault="00000000">
            <w:pPr>
              <w:pStyle w:val="Header"/>
              <w:tabs>
                <w:tab w:val="clear" w:pos="4320"/>
                <w:tab w:val="clear" w:pos="8640"/>
              </w:tabs>
              <w:jc w:val="right"/>
              <w:outlineLvl w:val="0"/>
              <w:rPr>
                <w:sz w:val="24"/>
              </w:rPr>
            </w:pPr>
            <w:r>
              <w:rPr>
                <w:sz w:val="24"/>
              </w:rPr>
              <w:t>2</w:t>
            </w:r>
          </w:p>
        </w:tc>
        <w:tc>
          <w:tcPr>
            <w:tcW w:w="867" w:type="dxa"/>
          </w:tcPr>
          <w:p w:rsidR="00000000" w:rsidRDefault="00000000">
            <w:pPr>
              <w:pStyle w:val="Header"/>
              <w:tabs>
                <w:tab w:val="clear" w:pos="4320"/>
                <w:tab w:val="clear" w:pos="8640"/>
              </w:tabs>
              <w:jc w:val="right"/>
              <w:outlineLvl w:val="0"/>
              <w:rPr>
                <w:sz w:val="24"/>
              </w:rPr>
            </w:pPr>
            <w:r>
              <w:rPr>
                <w:sz w:val="24"/>
              </w:rPr>
              <w:t>1</w:t>
            </w:r>
          </w:p>
        </w:tc>
        <w:tc>
          <w:tcPr>
            <w:tcW w:w="1056" w:type="dxa"/>
          </w:tcPr>
          <w:p w:rsidR="00000000" w:rsidRDefault="00000000">
            <w:pPr>
              <w:pStyle w:val="Header"/>
              <w:tabs>
                <w:tab w:val="clear" w:pos="4320"/>
                <w:tab w:val="clear" w:pos="8640"/>
              </w:tabs>
              <w:jc w:val="right"/>
              <w:outlineLvl w:val="0"/>
              <w:rPr>
                <w:sz w:val="24"/>
              </w:rPr>
            </w:pPr>
            <w:r>
              <w:rPr>
                <w:sz w:val="24"/>
              </w:rPr>
              <w:t>0</w:t>
            </w:r>
          </w:p>
        </w:tc>
      </w:tr>
      <w:tr w:rsidR="00000000">
        <w:tblPrEx>
          <w:tblCellMar>
            <w:top w:w="0" w:type="dxa"/>
            <w:bottom w:w="0" w:type="dxa"/>
          </w:tblCellMar>
        </w:tblPrEx>
        <w:tc>
          <w:tcPr>
            <w:tcW w:w="3336" w:type="dxa"/>
          </w:tcPr>
          <w:p w:rsidR="00000000" w:rsidRDefault="00000000">
            <w:pPr>
              <w:pStyle w:val="Header"/>
              <w:tabs>
                <w:tab w:val="clear" w:pos="4320"/>
                <w:tab w:val="clear" w:pos="8640"/>
              </w:tabs>
              <w:outlineLvl w:val="0"/>
              <w:rPr>
                <w:sz w:val="24"/>
              </w:rPr>
            </w:pPr>
            <w:r>
              <w:rPr>
                <w:sz w:val="24"/>
              </w:rPr>
              <w:t>Levés cartographiques</w:t>
            </w:r>
          </w:p>
        </w:tc>
        <w:tc>
          <w:tcPr>
            <w:tcW w:w="830" w:type="dxa"/>
          </w:tcPr>
          <w:p w:rsidR="00000000" w:rsidRDefault="00000000">
            <w:pPr>
              <w:pStyle w:val="Header"/>
              <w:tabs>
                <w:tab w:val="clear" w:pos="4320"/>
                <w:tab w:val="clear" w:pos="8640"/>
              </w:tabs>
              <w:jc w:val="center"/>
              <w:outlineLvl w:val="0"/>
              <w:rPr>
                <w:sz w:val="24"/>
              </w:rPr>
            </w:pPr>
            <w:r>
              <w:rPr>
                <w:sz w:val="24"/>
              </w:rPr>
              <w:t>0</w:t>
            </w:r>
          </w:p>
        </w:tc>
        <w:tc>
          <w:tcPr>
            <w:tcW w:w="1094" w:type="dxa"/>
          </w:tcPr>
          <w:p w:rsidR="00000000" w:rsidRDefault="00000000">
            <w:pPr>
              <w:pStyle w:val="Header"/>
              <w:tabs>
                <w:tab w:val="clear" w:pos="4320"/>
                <w:tab w:val="clear" w:pos="8640"/>
              </w:tabs>
              <w:jc w:val="center"/>
              <w:outlineLvl w:val="0"/>
              <w:rPr>
                <w:sz w:val="24"/>
              </w:rPr>
            </w:pPr>
            <w:r>
              <w:rPr>
                <w:sz w:val="24"/>
              </w:rPr>
              <w:t>1</w:t>
            </w:r>
          </w:p>
        </w:tc>
        <w:tc>
          <w:tcPr>
            <w:tcW w:w="878" w:type="dxa"/>
          </w:tcPr>
          <w:p w:rsidR="00000000" w:rsidRDefault="00000000">
            <w:pPr>
              <w:pStyle w:val="Header"/>
              <w:tabs>
                <w:tab w:val="clear" w:pos="4320"/>
                <w:tab w:val="clear" w:pos="8640"/>
              </w:tabs>
              <w:jc w:val="center"/>
              <w:outlineLvl w:val="0"/>
              <w:rPr>
                <w:sz w:val="24"/>
              </w:rPr>
            </w:pPr>
          </w:p>
        </w:tc>
        <w:tc>
          <w:tcPr>
            <w:tcW w:w="1080" w:type="dxa"/>
          </w:tcPr>
          <w:p w:rsidR="00000000" w:rsidRDefault="00000000">
            <w:pPr>
              <w:pStyle w:val="Header"/>
              <w:tabs>
                <w:tab w:val="clear" w:pos="4320"/>
                <w:tab w:val="clear" w:pos="8640"/>
              </w:tabs>
              <w:jc w:val="right"/>
              <w:outlineLvl w:val="0"/>
              <w:rPr>
                <w:sz w:val="24"/>
              </w:rPr>
            </w:pPr>
          </w:p>
        </w:tc>
        <w:tc>
          <w:tcPr>
            <w:tcW w:w="867" w:type="dxa"/>
          </w:tcPr>
          <w:p w:rsidR="00000000" w:rsidRDefault="00000000">
            <w:pPr>
              <w:pStyle w:val="Header"/>
              <w:tabs>
                <w:tab w:val="clear" w:pos="4320"/>
                <w:tab w:val="clear" w:pos="8640"/>
              </w:tabs>
              <w:jc w:val="right"/>
              <w:outlineLvl w:val="0"/>
              <w:rPr>
                <w:sz w:val="24"/>
              </w:rPr>
            </w:pPr>
          </w:p>
        </w:tc>
        <w:tc>
          <w:tcPr>
            <w:tcW w:w="1056" w:type="dxa"/>
          </w:tcPr>
          <w:p w:rsidR="00000000" w:rsidRDefault="00000000">
            <w:pPr>
              <w:pStyle w:val="Header"/>
              <w:tabs>
                <w:tab w:val="clear" w:pos="4320"/>
                <w:tab w:val="clear" w:pos="8640"/>
              </w:tabs>
              <w:jc w:val="right"/>
              <w:outlineLvl w:val="0"/>
              <w:rPr>
                <w:sz w:val="24"/>
              </w:rPr>
            </w:pPr>
          </w:p>
        </w:tc>
      </w:tr>
      <w:tr w:rsidR="00000000">
        <w:tblPrEx>
          <w:tblCellMar>
            <w:top w:w="0" w:type="dxa"/>
            <w:bottom w:w="0" w:type="dxa"/>
          </w:tblCellMar>
        </w:tblPrEx>
        <w:tc>
          <w:tcPr>
            <w:tcW w:w="3336" w:type="dxa"/>
          </w:tcPr>
          <w:p w:rsidR="00000000" w:rsidRDefault="00000000">
            <w:pPr>
              <w:pStyle w:val="Header"/>
              <w:tabs>
                <w:tab w:val="clear" w:pos="4320"/>
                <w:tab w:val="clear" w:pos="8640"/>
              </w:tabs>
              <w:outlineLvl w:val="0"/>
              <w:rPr>
                <w:sz w:val="24"/>
              </w:rPr>
            </w:pPr>
            <w:r>
              <w:rPr>
                <w:sz w:val="24"/>
              </w:rPr>
              <w:t>Planif. Urbaine/Régionale</w:t>
            </w:r>
          </w:p>
        </w:tc>
        <w:tc>
          <w:tcPr>
            <w:tcW w:w="830" w:type="dxa"/>
          </w:tcPr>
          <w:p w:rsidR="00000000" w:rsidRDefault="00000000">
            <w:pPr>
              <w:pStyle w:val="Header"/>
              <w:tabs>
                <w:tab w:val="clear" w:pos="4320"/>
                <w:tab w:val="clear" w:pos="8640"/>
              </w:tabs>
              <w:jc w:val="center"/>
              <w:outlineLvl w:val="0"/>
              <w:rPr>
                <w:sz w:val="24"/>
              </w:rPr>
            </w:pPr>
            <w:r>
              <w:rPr>
                <w:sz w:val="24"/>
              </w:rPr>
              <w:t>0</w:t>
            </w:r>
          </w:p>
        </w:tc>
        <w:tc>
          <w:tcPr>
            <w:tcW w:w="1094" w:type="dxa"/>
          </w:tcPr>
          <w:p w:rsidR="00000000" w:rsidRDefault="00000000">
            <w:pPr>
              <w:pStyle w:val="Header"/>
              <w:tabs>
                <w:tab w:val="clear" w:pos="4320"/>
                <w:tab w:val="clear" w:pos="8640"/>
              </w:tabs>
              <w:jc w:val="center"/>
              <w:outlineLvl w:val="0"/>
              <w:rPr>
                <w:sz w:val="24"/>
              </w:rPr>
            </w:pPr>
            <w:r>
              <w:rPr>
                <w:sz w:val="24"/>
              </w:rPr>
              <w:t>1</w:t>
            </w:r>
          </w:p>
        </w:tc>
        <w:tc>
          <w:tcPr>
            <w:tcW w:w="878" w:type="dxa"/>
          </w:tcPr>
          <w:p w:rsidR="00000000" w:rsidRDefault="00000000">
            <w:pPr>
              <w:pStyle w:val="Header"/>
              <w:tabs>
                <w:tab w:val="clear" w:pos="4320"/>
                <w:tab w:val="clear" w:pos="8640"/>
              </w:tabs>
              <w:jc w:val="center"/>
              <w:outlineLvl w:val="0"/>
              <w:rPr>
                <w:sz w:val="24"/>
              </w:rPr>
            </w:pPr>
          </w:p>
        </w:tc>
        <w:tc>
          <w:tcPr>
            <w:tcW w:w="1080" w:type="dxa"/>
          </w:tcPr>
          <w:p w:rsidR="00000000" w:rsidRDefault="00000000">
            <w:pPr>
              <w:pStyle w:val="Header"/>
              <w:tabs>
                <w:tab w:val="clear" w:pos="4320"/>
                <w:tab w:val="clear" w:pos="8640"/>
              </w:tabs>
              <w:jc w:val="right"/>
              <w:outlineLvl w:val="0"/>
              <w:rPr>
                <w:sz w:val="24"/>
              </w:rPr>
            </w:pPr>
          </w:p>
        </w:tc>
        <w:tc>
          <w:tcPr>
            <w:tcW w:w="867" w:type="dxa"/>
          </w:tcPr>
          <w:p w:rsidR="00000000" w:rsidRDefault="00000000">
            <w:pPr>
              <w:pStyle w:val="Header"/>
              <w:tabs>
                <w:tab w:val="clear" w:pos="4320"/>
                <w:tab w:val="clear" w:pos="8640"/>
              </w:tabs>
              <w:jc w:val="right"/>
              <w:outlineLvl w:val="0"/>
              <w:rPr>
                <w:sz w:val="24"/>
              </w:rPr>
            </w:pPr>
            <w:r>
              <w:rPr>
                <w:sz w:val="24"/>
              </w:rPr>
              <w:t>0</w:t>
            </w:r>
          </w:p>
        </w:tc>
        <w:tc>
          <w:tcPr>
            <w:tcW w:w="1056" w:type="dxa"/>
          </w:tcPr>
          <w:p w:rsidR="00000000" w:rsidRDefault="00000000">
            <w:pPr>
              <w:pStyle w:val="Header"/>
              <w:tabs>
                <w:tab w:val="clear" w:pos="4320"/>
                <w:tab w:val="clear" w:pos="8640"/>
              </w:tabs>
              <w:jc w:val="right"/>
              <w:outlineLvl w:val="0"/>
              <w:rPr>
                <w:sz w:val="24"/>
              </w:rPr>
            </w:pPr>
            <w:r>
              <w:rPr>
                <w:sz w:val="24"/>
              </w:rPr>
              <w:t>1</w:t>
            </w:r>
          </w:p>
        </w:tc>
      </w:tr>
      <w:tr w:rsidR="00000000">
        <w:tblPrEx>
          <w:tblCellMar>
            <w:top w:w="0" w:type="dxa"/>
            <w:bottom w:w="0" w:type="dxa"/>
          </w:tblCellMar>
        </w:tblPrEx>
        <w:tc>
          <w:tcPr>
            <w:tcW w:w="3336" w:type="dxa"/>
          </w:tcPr>
          <w:p w:rsidR="00000000" w:rsidRDefault="00000000">
            <w:pPr>
              <w:pStyle w:val="Header"/>
              <w:tabs>
                <w:tab w:val="clear" w:pos="4320"/>
                <w:tab w:val="clear" w:pos="8640"/>
              </w:tabs>
              <w:outlineLvl w:val="0"/>
              <w:rPr>
                <w:sz w:val="24"/>
              </w:rPr>
            </w:pPr>
            <w:r>
              <w:rPr>
                <w:sz w:val="24"/>
              </w:rPr>
              <w:t>Science vétérinaire</w:t>
            </w:r>
          </w:p>
        </w:tc>
        <w:tc>
          <w:tcPr>
            <w:tcW w:w="830" w:type="dxa"/>
          </w:tcPr>
          <w:p w:rsidR="00000000" w:rsidRDefault="00000000">
            <w:pPr>
              <w:pStyle w:val="Header"/>
              <w:tabs>
                <w:tab w:val="clear" w:pos="4320"/>
                <w:tab w:val="clear" w:pos="8640"/>
              </w:tabs>
              <w:jc w:val="center"/>
              <w:outlineLvl w:val="0"/>
              <w:rPr>
                <w:sz w:val="24"/>
              </w:rPr>
            </w:pPr>
            <w:r>
              <w:rPr>
                <w:sz w:val="24"/>
              </w:rPr>
              <w:t>0</w:t>
            </w:r>
          </w:p>
        </w:tc>
        <w:tc>
          <w:tcPr>
            <w:tcW w:w="1094" w:type="dxa"/>
          </w:tcPr>
          <w:p w:rsidR="00000000" w:rsidRDefault="00000000">
            <w:pPr>
              <w:pStyle w:val="Header"/>
              <w:tabs>
                <w:tab w:val="clear" w:pos="4320"/>
                <w:tab w:val="clear" w:pos="8640"/>
              </w:tabs>
              <w:jc w:val="center"/>
              <w:outlineLvl w:val="0"/>
              <w:rPr>
                <w:sz w:val="24"/>
              </w:rPr>
            </w:pPr>
            <w:r>
              <w:rPr>
                <w:sz w:val="24"/>
              </w:rPr>
              <w:t>1</w:t>
            </w:r>
          </w:p>
        </w:tc>
        <w:tc>
          <w:tcPr>
            <w:tcW w:w="878" w:type="dxa"/>
          </w:tcPr>
          <w:p w:rsidR="00000000" w:rsidRDefault="00000000">
            <w:pPr>
              <w:pStyle w:val="Header"/>
              <w:tabs>
                <w:tab w:val="clear" w:pos="4320"/>
                <w:tab w:val="clear" w:pos="8640"/>
              </w:tabs>
              <w:jc w:val="center"/>
              <w:outlineLvl w:val="0"/>
              <w:rPr>
                <w:sz w:val="24"/>
              </w:rPr>
            </w:pPr>
            <w:r>
              <w:rPr>
                <w:sz w:val="24"/>
              </w:rPr>
              <w:t>1</w:t>
            </w:r>
          </w:p>
        </w:tc>
        <w:tc>
          <w:tcPr>
            <w:tcW w:w="1080" w:type="dxa"/>
          </w:tcPr>
          <w:p w:rsidR="00000000" w:rsidRDefault="00000000">
            <w:pPr>
              <w:pStyle w:val="Header"/>
              <w:tabs>
                <w:tab w:val="clear" w:pos="4320"/>
                <w:tab w:val="clear" w:pos="8640"/>
              </w:tabs>
              <w:jc w:val="right"/>
              <w:outlineLvl w:val="0"/>
              <w:rPr>
                <w:sz w:val="24"/>
              </w:rPr>
            </w:pPr>
            <w:r>
              <w:rPr>
                <w:sz w:val="24"/>
              </w:rPr>
              <w:t>2</w:t>
            </w:r>
          </w:p>
        </w:tc>
        <w:tc>
          <w:tcPr>
            <w:tcW w:w="867" w:type="dxa"/>
          </w:tcPr>
          <w:p w:rsidR="00000000" w:rsidRDefault="00000000">
            <w:pPr>
              <w:pStyle w:val="Header"/>
              <w:tabs>
                <w:tab w:val="clear" w:pos="4320"/>
                <w:tab w:val="clear" w:pos="8640"/>
              </w:tabs>
              <w:outlineLvl w:val="0"/>
              <w:rPr>
                <w:sz w:val="24"/>
              </w:rPr>
            </w:pPr>
          </w:p>
        </w:tc>
        <w:tc>
          <w:tcPr>
            <w:tcW w:w="1056" w:type="dxa"/>
          </w:tcPr>
          <w:p w:rsidR="00000000" w:rsidRDefault="00000000">
            <w:pPr>
              <w:pStyle w:val="Header"/>
              <w:tabs>
                <w:tab w:val="clear" w:pos="4320"/>
                <w:tab w:val="clear" w:pos="8640"/>
              </w:tabs>
              <w:jc w:val="right"/>
              <w:outlineLvl w:val="0"/>
              <w:rPr>
                <w:sz w:val="24"/>
              </w:rPr>
            </w:pPr>
          </w:p>
        </w:tc>
      </w:tr>
      <w:tr w:rsidR="00000000">
        <w:tblPrEx>
          <w:tblCellMar>
            <w:top w:w="0" w:type="dxa"/>
            <w:bottom w:w="0" w:type="dxa"/>
          </w:tblCellMar>
        </w:tblPrEx>
        <w:tc>
          <w:tcPr>
            <w:tcW w:w="3336" w:type="dxa"/>
          </w:tcPr>
          <w:p w:rsidR="00000000" w:rsidRDefault="00000000">
            <w:pPr>
              <w:pStyle w:val="Header"/>
              <w:tabs>
                <w:tab w:val="clear" w:pos="4320"/>
                <w:tab w:val="clear" w:pos="8640"/>
              </w:tabs>
              <w:outlineLvl w:val="0"/>
              <w:rPr>
                <w:sz w:val="24"/>
              </w:rPr>
            </w:pPr>
            <w:r>
              <w:rPr>
                <w:sz w:val="24"/>
              </w:rPr>
              <w:t>Baccalauréat international</w:t>
            </w:r>
          </w:p>
        </w:tc>
        <w:tc>
          <w:tcPr>
            <w:tcW w:w="830" w:type="dxa"/>
          </w:tcPr>
          <w:p w:rsidR="00000000" w:rsidRDefault="00000000">
            <w:pPr>
              <w:pStyle w:val="Header"/>
              <w:tabs>
                <w:tab w:val="clear" w:pos="4320"/>
                <w:tab w:val="clear" w:pos="8640"/>
              </w:tabs>
              <w:jc w:val="center"/>
              <w:outlineLvl w:val="0"/>
              <w:rPr>
                <w:sz w:val="24"/>
              </w:rPr>
            </w:pPr>
            <w:r>
              <w:rPr>
                <w:sz w:val="24"/>
              </w:rPr>
              <w:t>1</w:t>
            </w:r>
          </w:p>
        </w:tc>
        <w:tc>
          <w:tcPr>
            <w:tcW w:w="1094" w:type="dxa"/>
          </w:tcPr>
          <w:p w:rsidR="00000000" w:rsidRDefault="00000000">
            <w:pPr>
              <w:pStyle w:val="Header"/>
              <w:tabs>
                <w:tab w:val="clear" w:pos="4320"/>
                <w:tab w:val="clear" w:pos="8640"/>
              </w:tabs>
              <w:jc w:val="center"/>
              <w:outlineLvl w:val="0"/>
              <w:rPr>
                <w:sz w:val="24"/>
              </w:rPr>
            </w:pPr>
            <w:r>
              <w:rPr>
                <w:sz w:val="24"/>
              </w:rPr>
              <w:t>0</w:t>
            </w:r>
          </w:p>
        </w:tc>
        <w:tc>
          <w:tcPr>
            <w:tcW w:w="878" w:type="dxa"/>
          </w:tcPr>
          <w:p w:rsidR="00000000" w:rsidRDefault="00000000">
            <w:pPr>
              <w:pStyle w:val="Header"/>
              <w:tabs>
                <w:tab w:val="clear" w:pos="4320"/>
                <w:tab w:val="clear" w:pos="8640"/>
              </w:tabs>
              <w:jc w:val="center"/>
              <w:outlineLvl w:val="0"/>
              <w:rPr>
                <w:sz w:val="24"/>
              </w:rPr>
            </w:pPr>
            <w:r>
              <w:rPr>
                <w:sz w:val="24"/>
              </w:rPr>
              <w:t>0</w:t>
            </w:r>
          </w:p>
        </w:tc>
        <w:tc>
          <w:tcPr>
            <w:tcW w:w="1080" w:type="dxa"/>
          </w:tcPr>
          <w:p w:rsidR="00000000" w:rsidRDefault="00000000">
            <w:pPr>
              <w:pStyle w:val="Header"/>
              <w:tabs>
                <w:tab w:val="clear" w:pos="4320"/>
                <w:tab w:val="clear" w:pos="8640"/>
              </w:tabs>
              <w:jc w:val="right"/>
              <w:outlineLvl w:val="0"/>
              <w:rPr>
                <w:sz w:val="24"/>
              </w:rPr>
            </w:pPr>
            <w:r>
              <w:rPr>
                <w:sz w:val="24"/>
              </w:rPr>
              <w:t>1</w:t>
            </w:r>
          </w:p>
        </w:tc>
        <w:tc>
          <w:tcPr>
            <w:tcW w:w="867" w:type="dxa"/>
          </w:tcPr>
          <w:p w:rsidR="00000000" w:rsidRDefault="00000000">
            <w:pPr>
              <w:pStyle w:val="Header"/>
              <w:tabs>
                <w:tab w:val="clear" w:pos="4320"/>
                <w:tab w:val="clear" w:pos="8640"/>
              </w:tabs>
              <w:outlineLvl w:val="0"/>
              <w:rPr>
                <w:sz w:val="24"/>
              </w:rPr>
            </w:pPr>
            <w:r>
              <w:rPr>
                <w:sz w:val="24"/>
              </w:rPr>
              <w:t>1</w:t>
            </w:r>
          </w:p>
        </w:tc>
        <w:tc>
          <w:tcPr>
            <w:tcW w:w="1056" w:type="dxa"/>
          </w:tcPr>
          <w:p w:rsidR="00000000" w:rsidRDefault="00000000">
            <w:pPr>
              <w:pStyle w:val="Header"/>
              <w:tabs>
                <w:tab w:val="clear" w:pos="4320"/>
                <w:tab w:val="clear" w:pos="8640"/>
              </w:tabs>
              <w:jc w:val="right"/>
              <w:outlineLvl w:val="0"/>
              <w:rPr>
                <w:sz w:val="24"/>
              </w:rPr>
            </w:pPr>
            <w:r>
              <w:rPr>
                <w:sz w:val="24"/>
              </w:rPr>
              <w:t>1</w:t>
            </w:r>
          </w:p>
        </w:tc>
      </w:tr>
      <w:tr w:rsidR="00000000">
        <w:tblPrEx>
          <w:tblCellMar>
            <w:top w:w="0" w:type="dxa"/>
            <w:bottom w:w="0" w:type="dxa"/>
          </w:tblCellMar>
        </w:tblPrEx>
        <w:tc>
          <w:tcPr>
            <w:tcW w:w="3336" w:type="dxa"/>
          </w:tcPr>
          <w:p w:rsidR="00000000" w:rsidRDefault="00000000">
            <w:pPr>
              <w:pStyle w:val="Header"/>
              <w:tabs>
                <w:tab w:val="clear" w:pos="4320"/>
                <w:tab w:val="clear" w:pos="8640"/>
              </w:tabs>
              <w:outlineLvl w:val="0"/>
              <w:rPr>
                <w:sz w:val="24"/>
              </w:rPr>
            </w:pPr>
            <w:r>
              <w:rPr>
                <w:sz w:val="24"/>
              </w:rPr>
              <w:t>Information foncière</w:t>
            </w:r>
          </w:p>
        </w:tc>
        <w:tc>
          <w:tcPr>
            <w:tcW w:w="830" w:type="dxa"/>
          </w:tcPr>
          <w:p w:rsidR="00000000" w:rsidRDefault="00000000">
            <w:pPr>
              <w:pStyle w:val="Header"/>
              <w:tabs>
                <w:tab w:val="clear" w:pos="4320"/>
                <w:tab w:val="clear" w:pos="8640"/>
              </w:tabs>
              <w:jc w:val="center"/>
              <w:outlineLvl w:val="0"/>
              <w:rPr>
                <w:sz w:val="24"/>
              </w:rPr>
            </w:pPr>
          </w:p>
        </w:tc>
        <w:tc>
          <w:tcPr>
            <w:tcW w:w="1094" w:type="dxa"/>
          </w:tcPr>
          <w:p w:rsidR="00000000" w:rsidRDefault="00000000">
            <w:pPr>
              <w:pStyle w:val="Header"/>
              <w:tabs>
                <w:tab w:val="clear" w:pos="4320"/>
                <w:tab w:val="clear" w:pos="8640"/>
              </w:tabs>
              <w:jc w:val="center"/>
              <w:outlineLvl w:val="0"/>
              <w:rPr>
                <w:sz w:val="24"/>
              </w:rPr>
            </w:pPr>
          </w:p>
        </w:tc>
        <w:tc>
          <w:tcPr>
            <w:tcW w:w="878" w:type="dxa"/>
          </w:tcPr>
          <w:p w:rsidR="00000000" w:rsidRDefault="00000000">
            <w:pPr>
              <w:pStyle w:val="Header"/>
              <w:tabs>
                <w:tab w:val="clear" w:pos="4320"/>
                <w:tab w:val="clear" w:pos="8640"/>
              </w:tabs>
              <w:jc w:val="center"/>
              <w:outlineLvl w:val="0"/>
              <w:rPr>
                <w:sz w:val="24"/>
              </w:rPr>
            </w:pPr>
            <w:r>
              <w:rPr>
                <w:sz w:val="24"/>
              </w:rPr>
              <w:t>1</w:t>
            </w:r>
          </w:p>
        </w:tc>
        <w:tc>
          <w:tcPr>
            <w:tcW w:w="1080" w:type="dxa"/>
          </w:tcPr>
          <w:p w:rsidR="00000000" w:rsidRDefault="00000000">
            <w:pPr>
              <w:pStyle w:val="Header"/>
              <w:tabs>
                <w:tab w:val="clear" w:pos="4320"/>
                <w:tab w:val="clear" w:pos="8640"/>
              </w:tabs>
              <w:jc w:val="right"/>
              <w:outlineLvl w:val="0"/>
              <w:rPr>
                <w:sz w:val="24"/>
              </w:rPr>
            </w:pPr>
            <w:r>
              <w:rPr>
                <w:sz w:val="24"/>
              </w:rPr>
              <w:t>4</w:t>
            </w:r>
          </w:p>
        </w:tc>
        <w:tc>
          <w:tcPr>
            <w:tcW w:w="867" w:type="dxa"/>
          </w:tcPr>
          <w:p w:rsidR="00000000" w:rsidRDefault="00000000">
            <w:pPr>
              <w:pStyle w:val="Header"/>
              <w:tabs>
                <w:tab w:val="clear" w:pos="4320"/>
                <w:tab w:val="clear" w:pos="8640"/>
              </w:tabs>
              <w:outlineLvl w:val="0"/>
              <w:rPr>
                <w:sz w:val="24"/>
              </w:rPr>
            </w:pPr>
            <w:r>
              <w:rPr>
                <w:sz w:val="24"/>
              </w:rPr>
              <w:t>0</w:t>
            </w:r>
          </w:p>
        </w:tc>
        <w:tc>
          <w:tcPr>
            <w:tcW w:w="1056" w:type="dxa"/>
          </w:tcPr>
          <w:p w:rsidR="00000000" w:rsidRDefault="00000000">
            <w:pPr>
              <w:pStyle w:val="Header"/>
              <w:tabs>
                <w:tab w:val="clear" w:pos="4320"/>
                <w:tab w:val="clear" w:pos="8640"/>
              </w:tabs>
              <w:jc w:val="right"/>
              <w:outlineLvl w:val="0"/>
              <w:rPr>
                <w:sz w:val="24"/>
              </w:rPr>
            </w:pPr>
            <w:r>
              <w:rPr>
                <w:sz w:val="24"/>
              </w:rPr>
              <w:t>1</w:t>
            </w:r>
          </w:p>
        </w:tc>
      </w:tr>
      <w:tr w:rsidR="00000000">
        <w:tblPrEx>
          <w:tblCellMar>
            <w:top w:w="0" w:type="dxa"/>
            <w:bottom w:w="0" w:type="dxa"/>
          </w:tblCellMar>
        </w:tblPrEx>
        <w:tc>
          <w:tcPr>
            <w:tcW w:w="3336" w:type="dxa"/>
          </w:tcPr>
          <w:p w:rsidR="00000000" w:rsidRDefault="00000000">
            <w:pPr>
              <w:pStyle w:val="Header"/>
              <w:tabs>
                <w:tab w:val="clear" w:pos="4320"/>
                <w:tab w:val="clear" w:pos="8640"/>
              </w:tabs>
              <w:outlineLvl w:val="0"/>
              <w:rPr>
                <w:sz w:val="24"/>
              </w:rPr>
            </w:pPr>
            <w:r>
              <w:rPr>
                <w:sz w:val="24"/>
              </w:rPr>
              <w:t>Météorologie</w:t>
            </w:r>
          </w:p>
        </w:tc>
        <w:tc>
          <w:tcPr>
            <w:tcW w:w="830" w:type="dxa"/>
          </w:tcPr>
          <w:p w:rsidR="00000000" w:rsidRDefault="00000000">
            <w:pPr>
              <w:pStyle w:val="Header"/>
              <w:tabs>
                <w:tab w:val="clear" w:pos="4320"/>
                <w:tab w:val="clear" w:pos="8640"/>
              </w:tabs>
              <w:jc w:val="center"/>
              <w:outlineLvl w:val="0"/>
              <w:rPr>
                <w:sz w:val="24"/>
              </w:rPr>
            </w:pPr>
          </w:p>
        </w:tc>
        <w:tc>
          <w:tcPr>
            <w:tcW w:w="1094" w:type="dxa"/>
          </w:tcPr>
          <w:p w:rsidR="00000000" w:rsidRDefault="00000000">
            <w:pPr>
              <w:pStyle w:val="Header"/>
              <w:tabs>
                <w:tab w:val="clear" w:pos="4320"/>
                <w:tab w:val="clear" w:pos="8640"/>
              </w:tabs>
              <w:jc w:val="center"/>
              <w:outlineLvl w:val="0"/>
              <w:rPr>
                <w:sz w:val="24"/>
              </w:rPr>
            </w:pPr>
          </w:p>
        </w:tc>
        <w:tc>
          <w:tcPr>
            <w:tcW w:w="878" w:type="dxa"/>
          </w:tcPr>
          <w:p w:rsidR="00000000" w:rsidRDefault="00000000">
            <w:pPr>
              <w:pStyle w:val="Header"/>
              <w:tabs>
                <w:tab w:val="clear" w:pos="4320"/>
                <w:tab w:val="clear" w:pos="8640"/>
              </w:tabs>
              <w:jc w:val="center"/>
              <w:outlineLvl w:val="0"/>
              <w:rPr>
                <w:sz w:val="24"/>
              </w:rPr>
            </w:pPr>
            <w:r>
              <w:rPr>
                <w:sz w:val="24"/>
              </w:rPr>
              <w:t>0</w:t>
            </w:r>
          </w:p>
        </w:tc>
        <w:tc>
          <w:tcPr>
            <w:tcW w:w="1080" w:type="dxa"/>
          </w:tcPr>
          <w:p w:rsidR="00000000" w:rsidRDefault="00000000">
            <w:pPr>
              <w:pStyle w:val="Header"/>
              <w:tabs>
                <w:tab w:val="clear" w:pos="4320"/>
                <w:tab w:val="clear" w:pos="8640"/>
              </w:tabs>
              <w:jc w:val="right"/>
              <w:outlineLvl w:val="0"/>
              <w:rPr>
                <w:sz w:val="24"/>
              </w:rPr>
            </w:pPr>
            <w:r>
              <w:rPr>
                <w:sz w:val="24"/>
              </w:rPr>
              <w:t>1</w:t>
            </w:r>
          </w:p>
        </w:tc>
        <w:tc>
          <w:tcPr>
            <w:tcW w:w="867" w:type="dxa"/>
          </w:tcPr>
          <w:p w:rsidR="00000000" w:rsidRDefault="00000000">
            <w:pPr>
              <w:pStyle w:val="Header"/>
              <w:tabs>
                <w:tab w:val="clear" w:pos="4320"/>
                <w:tab w:val="clear" w:pos="8640"/>
              </w:tabs>
              <w:outlineLvl w:val="0"/>
              <w:rPr>
                <w:sz w:val="24"/>
              </w:rPr>
            </w:pPr>
          </w:p>
        </w:tc>
        <w:tc>
          <w:tcPr>
            <w:tcW w:w="1056" w:type="dxa"/>
          </w:tcPr>
          <w:p w:rsidR="00000000" w:rsidRDefault="00000000">
            <w:pPr>
              <w:pStyle w:val="Header"/>
              <w:tabs>
                <w:tab w:val="clear" w:pos="4320"/>
                <w:tab w:val="clear" w:pos="8640"/>
              </w:tabs>
              <w:jc w:val="right"/>
              <w:outlineLvl w:val="0"/>
              <w:rPr>
                <w:sz w:val="24"/>
              </w:rPr>
            </w:pPr>
          </w:p>
        </w:tc>
      </w:tr>
      <w:tr w:rsidR="00000000">
        <w:tblPrEx>
          <w:tblCellMar>
            <w:top w:w="0" w:type="dxa"/>
            <w:bottom w:w="0" w:type="dxa"/>
          </w:tblCellMar>
        </w:tblPrEx>
        <w:tc>
          <w:tcPr>
            <w:tcW w:w="3336" w:type="dxa"/>
          </w:tcPr>
          <w:p w:rsidR="00000000" w:rsidRDefault="00000000">
            <w:pPr>
              <w:pStyle w:val="Header"/>
              <w:tabs>
                <w:tab w:val="clear" w:pos="4320"/>
                <w:tab w:val="clear" w:pos="8640"/>
              </w:tabs>
              <w:outlineLvl w:val="0"/>
              <w:rPr>
                <w:sz w:val="24"/>
              </w:rPr>
            </w:pPr>
            <w:r>
              <w:rPr>
                <w:sz w:val="24"/>
              </w:rPr>
              <w:t>Études des sports</w:t>
            </w:r>
          </w:p>
        </w:tc>
        <w:tc>
          <w:tcPr>
            <w:tcW w:w="830" w:type="dxa"/>
          </w:tcPr>
          <w:p w:rsidR="00000000" w:rsidRDefault="00000000">
            <w:pPr>
              <w:pStyle w:val="Header"/>
              <w:tabs>
                <w:tab w:val="clear" w:pos="4320"/>
                <w:tab w:val="clear" w:pos="8640"/>
              </w:tabs>
              <w:jc w:val="center"/>
              <w:outlineLvl w:val="0"/>
              <w:rPr>
                <w:sz w:val="24"/>
              </w:rPr>
            </w:pPr>
          </w:p>
        </w:tc>
        <w:tc>
          <w:tcPr>
            <w:tcW w:w="1094" w:type="dxa"/>
          </w:tcPr>
          <w:p w:rsidR="00000000" w:rsidRDefault="00000000">
            <w:pPr>
              <w:pStyle w:val="Header"/>
              <w:tabs>
                <w:tab w:val="clear" w:pos="4320"/>
                <w:tab w:val="clear" w:pos="8640"/>
              </w:tabs>
              <w:jc w:val="center"/>
              <w:outlineLvl w:val="0"/>
              <w:rPr>
                <w:sz w:val="24"/>
              </w:rPr>
            </w:pPr>
          </w:p>
        </w:tc>
        <w:tc>
          <w:tcPr>
            <w:tcW w:w="878" w:type="dxa"/>
          </w:tcPr>
          <w:p w:rsidR="00000000" w:rsidRDefault="00000000">
            <w:pPr>
              <w:pStyle w:val="Header"/>
              <w:tabs>
                <w:tab w:val="clear" w:pos="4320"/>
                <w:tab w:val="clear" w:pos="8640"/>
              </w:tabs>
              <w:jc w:val="center"/>
              <w:outlineLvl w:val="0"/>
              <w:rPr>
                <w:sz w:val="24"/>
              </w:rPr>
            </w:pPr>
            <w:r>
              <w:rPr>
                <w:sz w:val="24"/>
              </w:rPr>
              <w:t>2</w:t>
            </w:r>
          </w:p>
        </w:tc>
        <w:tc>
          <w:tcPr>
            <w:tcW w:w="1080" w:type="dxa"/>
          </w:tcPr>
          <w:p w:rsidR="00000000" w:rsidRDefault="00000000">
            <w:pPr>
              <w:pStyle w:val="Header"/>
              <w:tabs>
                <w:tab w:val="clear" w:pos="4320"/>
                <w:tab w:val="clear" w:pos="8640"/>
              </w:tabs>
              <w:jc w:val="right"/>
              <w:outlineLvl w:val="0"/>
              <w:rPr>
                <w:sz w:val="24"/>
              </w:rPr>
            </w:pPr>
            <w:r>
              <w:rPr>
                <w:sz w:val="24"/>
              </w:rPr>
              <w:t>3</w:t>
            </w:r>
          </w:p>
        </w:tc>
        <w:tc>
          <w:tcPr>
            <w:tcW w:w="867" w:type="dxa"/>
          </w:tcPr>
          <w:p w:rsidR="00000000" w:rsidRDefault="00000000">
            <w:pPr>
              <w:pStyle w:val="Header"/>
              <w:tabs>
                <w:tab w:val="clear" w:pos="4320"/>
                <w:tab w:val="clear" w:pos="8640"/>
              </w:tabs>
              <w:outlineLvl w:val="0"/>
              <w:rPr>
                <w:sz w:val="24"/>
              </w:rPr>
            </w:pPr>
          </w:p>
        </w:tc>
        <w:tc>
          <w:tcPr>
            <w:tcW w:w="1056" w:type="dxa"/>
          </w:tcPr>
          <w:p w:rsidR="00000000" w:rsidRDefault="00000000">
            <w:pPr>
              <w:pStyle w:val="Header"/>
              <w:tabs>
                <w:tab w:val="clear" w:pos="4320"/>
                <w:tab w:val="clear" w:pos="8640"/>
              </w:tabs>
              <w:jc w:val="right"/>
              <w:outlineLvl w:val="0"/>
              <w:rPr>
                <w:sz w:val="24"/>
              </w:rPr>
            </w:pPr>
          </w:p>
        </w:tc>
      </w:tr>
      <w:tr w:rsidR="00000000">
        <w:tblPrEx>
          <w:tblCellMar>
            <w:top w:w="0" w:type="dxa"/>
            <w:bottom w:w="0" w:type="dxa"/>
          </w:tblCellMar>
        </w:tblPrEx>
        <w:tc>
          <w:tcPr>
            <w:tcW w:w="3336" w:type="dxa"/>
          </w:tcPr>
          <w:p w:rsidR="00000000" w:rsidRDefault="00000000">
            <w:pPr>
              <w:pStyle w:val="Header"/>
              <w:tabs>
                <w:tab w:val="clear" w:pos="4320"/>
                <w:tab w:val="clear" w:pos="8640"/>
              </w:tabs>
              <w:outlineLvl w:val="0"/>
              <w:rPr>
                <w:sz w:val="24"/>
              </w:rPr>
            </w:pPr>
            <w:r>
              <w:rPr>
                <w:sz w:val="24"/>
              </w:rPr>
              <w:t>Tourisme</w:t>
            </w:r>
          </w:p>
        </w:tc>
        <w:tc>
          <w:tcPr>
            <w:tcW w:w="830" w:type="dxa"/>
          </w:tcPr>
          <w:p w:rsidR="00000000" w:rsidRDefault="00000000">
            <w:pPr>
              <w:pStyle w:val="Header"/>
              <w:tabs>
                <w:tab w:val="clear" w:pos="4320"/>
                <w:tab w:val="clear" w:pos="8640"/>
              </w:tabs>
              <w:jc w:val="center"/>
              <w:outlineLvl w:val="0"/>
              <w:rPr>
                <w:sz w:val="24"/>
              </w:rPr>
            </w:pPr>
          </w:p>
        </w:tc>
        <w:tc>
          <w:tcPr>
            <w:tcW w:w="1094" w:type="dxa"/>
          </w:tcPr>
          <w:p w:rsidR="00000000" w:rsidRDefault="00000000">
            <w:pPr>
              <w:pStyle w:val="Header"/>
              <w:tabs>
                <w:tab w:val="clear" w:pos="4320"/>
                <w:tab w:val="clear" w:pos="8640"/>
              </w:tabs>
              <w:jc w:val="center"/>
              <w:outlineLvl w:val="0"/>
              <w:rPr>
                <w:sz w:val="24"/>
              </w:rPr>
            </w:pPr>
          </w:p>
        </w:tc>
        <w:tc>
          <w:tcPr>
            <w:tcW w:w="878" w:type="dxa"/>
          </w:tcPr>
          <w:p w:rsidR="00000000" w:rsidRDefault="00000000">
            <w:pPr>
              <w:pStyle w:val="Header"/>
              <w:tabs>
                <w:tab w:val="clear" w:pos="4320"/>
                <w:tab w:val="clear" w:pos="8640"/>
              </w:tabs>
              <w:jc w:val="center"/>
              <w:outlineLvl w:val="0"/>
              <w:rPr>
                <w:sz w:val="24"/>
              </w:rPr>
            </w:pPr>
            <w:r>
              <w:rPr>
                <w:sz w:val="24"/>
              </w:rPr>
              <w:t>0</w:t>
            </w:r>
          </w:p>
        </w:tc>
        <w:tc>
          <w:tcPr>
            <w:tcW w:w="1080" w:type="dxa"/>
          </w:tcPr>
          <w:p w:rsidR="00000000" w:rsidRDefault="00000000">
            <w:pPr>
              <w:pStyle w:val="Header"/>
              <w:tabs>
                <w:tab w:val="clear" w:pos="4320"/>
                <w:tab w:val="clear" w:pos="8640"/>
              </w:tabs>
              <w:jc w:val="right"/>
              <w:outlineLvl w:val="0"/>
              <w:rPr>
                <w:sz w:val="24"/>
              </w:rPr>
            </w:pPr>
            <w:r>
              <w:rPr>
                <w:sz w:val="24"/>
              </w:rPr>
              <w:t>1</w:t>
            </w:r>
          </w:p>
        </w:tc>
        <w:tc>
          <w:tcPr>
            <w:tcW w:w="867" w:type="dxa"/>
          </w:tcPr>
          <w:p w:rsidR="00000000" w:rsidRDefault="00000000">
            <w:pPr>
              <w:pStyle w:val="Header"/>
              <w:tabs>
                <w:tab w:val="clear" w:pos="4320"/>
                <w:tab w:val="clear" w:pos="8640"/>
              </w:tabs>
              <w:outlineLvl w:val="0"/>
              <w:rPr>
                <w:sz w:val="24"/>
              </w:rPr>
            </w:pPr>
          </w:p>
        </w:tc>
        <w:tc>
          <w:tcPr>
            <w:tcW w:w="1056" w:type="dxa"/>
          </w:tcPr>
          <w:p w:rsidR="00000000" w:rsidRDefault="00000000">
            <w:pPr>
              <w:pStyle w:val="Header"/>
              <w:tabs>
                <w:tab w:val="clear" w:pos="4320"/>
                <w:tab w:val="clear" w:pos="8640"/>
              </w:tabs>
              <w:jc w:val="right"/>
              <w:outlineLvl w:val="0"/>
              <w:rPr>
                <w:sz w:val="24"/>
              </w:rPr>
            </w:pPr>
          </w:p>
        </w:tc>
      </w:tr>
      <w:tr w:rsidR="00000000">
        <w:tblPrEx>
          <w:tblCellMar>
            <w:top w:w="0" w:type="dxa"/>
            <w:bottom w:w="0" w:type="dxa"/>
          </w:tblCellMar>
        </w:tblPrEx>
        <w:tc>
          <w:tcPr>
            <w:tcW w:w="3336" w:type="dxa"/>
          </w:tcPr>
          <w:p w:rsidR="00000000" w:rsidRDefault="00000000">
            <w:pPr>
              <w:pStyle w:val="Header"/>
              <w:tabs>
                <w:tab w:val="clear" w:pos="4320"/>
                <w:tab w:val="clear" w:pos="8640"/>
              </w:tabs>
              <w:outlineLvl w:val="0"/>
              <w:rPr>
                <w:sz w:val="24"/>
              </w:rPr>
            </w:pPr>
            <w:r>
              <w:rPr>
                <w:sz w:val="24"/>
              </w:rPr>
              <w:t>Construction</w:t>
            </w:r>
          </w:p>
        </w:tc>
        <w:tc>
          <w:tcPr>
            <w:tcW w:w="830" w:type="dxa"/>
          </w:tcPr>
          <w:p w:rsidR="00000000" w:rsidRDefault="00000000">
            <w:pPr>
              <w:pStyle w:val="Header"/>
              <w:tabs>
                <w:tab w:val="clear" w:pos="4320"/>
                <w:tab w:val="clear" w:pos="8640"/>
              </w:tabs>
              <w:jc w:val="center"/>
              <w:outlineLvl w:val="0"/>
              <w:rPr>
                <w:sz w:val="24"/>
              </w:rPr>
            </w:pPr>
          </w:p>
        </w:tc>
        <w:tc>
          <w:tcPr>
            <w:tcW w:w="1094" w:type="dxa"/>
          </w:tcPr>
          <w:p w:rsidR="00000000" w:rsidRDefault="00000000">
            <w:pPr>
              <w:pStyle w:val="Header"/>
              <w:tabs>
                <w:tab w:val="clear" w:pos="4320"/>
                <w:tab w:val="clear" w:pos="8640"/>
              </w:tabs>
              <w:jc w:val="center"/>
              <w:outlineLvl w:val="0"/>
              <w:rPr>
                <w:sz w:val="24"/>
              </w:rPr>
            </w:pPr>
          </w:p>
        </w:tc>
        <w:tc>
          <w:tcPr>
            <w:tcW w:w="878" w:type="dxa"/>
          </w:tcPr>
          <w:p w:rsidR="00000000" w:rsidRDefault="00000000">
            <w:pPr>
              <w:pStyle w:val="Header"/>
              <w:tabs>
                <w:tab w:val="clear" w:pos="4320"/>
                <w:tab w:val="clear" w:pos="8640"/>
              </w:tabs>
              <w:jc w:val="center"/>
              <w:outlineLvl w:val="0"/>
              <w:rPr>
                <w:sz w:val="24"/>
              </w:rPr>
            </w:pPr>
          </w:p>
        </w:tc>
        <w:tc>
          <w:tcPr>
            <w:tcW w:w="1080" w:type="dxa"/>
          </w:tcPr>
          <w:p w:rsidR="00000000" w:rsidRDefault="00000000">
            <w:pPr>
              <w:pStyle w:val="Header"/>
              <w:tabs>
                <w:tab w:val="clear" w:pos="4320"/>
                <w:tab w:val="clear" w:pos="8640"/>
              </w:tabs>
              <w:jc w:val="right"/>
              <w:outlineLvl w:val="0"/>
              <w:rPr>
                <w:sz w:val="24"/>
              </w:rPr>
            </w:pPr>
          </w:p>
        </w:tc>
        <w:tc>
          <w:tcPr>
            <w:tcW w:w="867" w:type="dxa"/>
          </w:tcPr>
          <w:p w:rsidR="00000000" w:rsidRDefault="00000000">
            <w:pPr>
              <w:pStyle w:val="Header"/>
              <w:tabs>
                <w:tab w:val="clear" w:pos="4320"/>
                <w:tab w:val="clear" w:pos="8640"/>
              </w:tabs>
              <w:outlineLvl w:val="0"/>
              <w:rPr>
                <w:sz w:val="24"/>
              </w:rPr>
            </w:pPr>
            <w:r>
              <w:rPr>
                <w:sz w:val="24"/>
              </w:rPr>
              <w:t>1</w:t>
            </w:r>
          </w:p>
        </w:tc>
        <w:tc>
          <w:tcPr>
            <w:tcW w:w="1056" w:type="dxa"/>
          </w:tcPr>
          <w:p w:rsidR="00000000" w:rsidRDefault="00000000">
            <w:pPr>
              <w:pStyle w:val="Header"/>
              <w:tabs>
                <w:tab w:val="clear" w:pos="4320"/>
                <w:tab w:val="clear" w:pos="8640"/>
              </w:tabs>
              <w:jc w:val="right"/>
              <w:outlineLvl w:val="0"/>
              <w:rPr>
                <w:sz w:val="24"/>
              </w:rPr>
            </w:pPr>
            <w:r>
              <w:rPr>
                <w:sz w:val="24"/>
              </w:rPr>
              <w:t>3</w:t>
            </w:r>
          </w:p>
        </w:tc>
      </w:tr>
      <w:tr w:rsidR="00000000">
        <w:tblPrEx>
          <w:tblCellMar>
            <w:top w:w="0" w:type="dxa"/>
            <w:bottom w:w="0" w:type="dxa"/>
          </w:tblCellMar>
        </w:tblPrEx>
        <w:tc>
          <w:tcPr>
            <w:tcW w:w="3336" w:type="dxa"/>
          </w:tcPr>
          <w:p w:rsidR="00000000" w:rsidRDefault="00000000">
            <w:pPr>
              <w:pStyle w:val="Header"/>
              <w:tabs>
                <w:tab w:val="clear" w:pos="4320"/>
                <w:tab w:val="clear" w:pos="8640"/>
              </w:tabs>
              <w:outlineLvl w:val="0"/>
              <w:rPr>
                <w:sz w:val="24"/>
              </w:rPr>
            </w:pPr>
            <w:r>
              <w:rPr>
                <w:sz w:val="24"/>
              </w:rPr>
              <w:t>Fiscalité</w:t>
            </w:r>
          </w:p>
        </w:tc>
        <w:tc>
          <w:tcPr>
            <w:tcW w:w="830" w:type="dxa"/>
          </w:tcPr>
          <w:p w:rsidR="00000000" w:rsidRDefault="00000000">
            <w:pPr>
              <w:pStyle w:val="Header"/>
              <w:tabs>
                <w:tab w:val="clear" w:pos="4320"/>
                <w:tab w:val="clear" w:pos="8640"/>
              </w:tabs>
              <w:jc w:val="center"/>
              <w:outlineLvl w:val="0"/>
              <w:rPr>
                <w:sz w:val="24"/>
              </w:rPr>
            </w:pPr>
          </w:p>
        </w:tc>
        <w:tc>
          <w:tcPr>
            <w:tcW w:w="1094" w:type="dxa"/>
          </w:tcPr>
          <w:p w:rsidR="00000000" w:rsidRDefault="00000000">
            <w:pPr>
              <w:pStyle w:val="Header"/>
              <w:tabs>
                <w:tab w:val="clear" w:pos="4320"/>
                <w:tab w:val="clear" w:pos="8640"/>
              </w:tabs>
              <w:jc w:val="center"/>
              <w:outlineLvl w:val="0"/>
              <w:rPr>
                <w:sz w:val="24"/>
              </w:rPr>
            </w:pPr>
          </w:p>
        </w:tc>
        <w:tc>
          <w:tcPr>
            <w:tcW w:w="878" w:type="dxa"/>
          </w:tcPr>
          <w:p w:rsidR="00000000" w:rsidRDefault="00000000">
            <w:pPr>
              <w:pStyle w:val="Header"/>
              <w:tabs>
                <w:tab w:val="clear" w:pos="4320"/>
                <w:tab w:val="clear" w:pos="8640"/>
              </w:tabs>
              <w:jc w:val="center"/>
              <w:outlineLvl w:val="0"/>
              <w:rPr>
                <w:sz w:val="24"/>
              </w:rPr>
            </w:pPr>
          </w:p>
        </w:tc>
        <w:tc>
          <w:tcPr>
            <w:tcW w:w="1080" w:type="dxa"/>
          </w:tcPr>
          <w:p w:rsidR="00000000" w:rsidRDefault="00000000">
            <w:pPr>
              <w:pStyle w:val="Header"/>
              <w:tabs>
                <w:tab w:val="clear" w:pos="4320"/>
                <w:tab w:val="clear" w:pos="8640"/>
              </w:tabs>
              <w:jc w:val="right"/>
              <w:outlineLvl w:val="0"/>
              <w:rPr>
                <w:sz w:val="24"/>
              </w:rPr>
            </w:pPr>
          </w:p>
        </w:tc>
        <w:tc>
          <w:tcPr>
            <w:tcW w:w="867" w:type="dxa"/>
          </w:tcPr>
          <w:p w:rsidR="00000000" w:rsidRDefault="00000000">
            <w:pPr>
              <w:pStyle w:val="Header"/>
              <w:tabs>
                <w:tab w:val="clear" w:pos="4320"/>
                <w:tab w:val="clear" w:pos="8640"/>
              </w:tabs>
              <w:outlineLvl w:val="0"/>
              <w:rPr>
                <w:sz w:val="24"/>
              </w:rPr>
            </w:pPr>
            <w:r>
              <w:rPr>
                <w:sz w:val="24"/>
              </w:rPr>
              <w:t>2</w:t>
            </w:r>
          </w:p>
        </w:tc>
        <w:tc>
          <w:tcPr>
            <w:tcW w:w="1056" w:type="dxa"/>
          </w:tcPr>
          <w:p w:rsidR="00000000" w:rsidRDefault="00000000">
            <w:pPr>
              <w:pStyle w:val="Header"/>
              <w:tabs>
                <w:tab w:val="clear" w:pos="4320"/>
                <w:tab w:val="clear" w:pos="8640"/>
              </w:tabs>
              <w:jc w:val="right"/>
              <w:outlineLvl w:val="0"/>
              <w:rPr>
                <w:sz w:val="24"/>
              </w:rPr>
            </w:pPr>
            <w:r>
              <w:rPr>
                <w:sz w:val="24"/>
              </w:rPr>
              <w:t>0</w:t>
            </w:r>
          </w:p>
        </w:tc>
      </w:tr>
      <w:tr w:rsidR="00000000">
        <w:tblPrEx>
          <w:tblCellMar>
            <w:top w:w="0" w:type="dxa"/>
            <w:bottom w:w="0" w:type="dxa"/>
          </w:tblCellMar>
        </w:tblPrEx>
        <w:tc>
          <w:tcPr>
            <w:tcW w:w="3336" w:type="dxa"/>
          </w:tcPr>
          <w:p w:rsidR="00000000" w:rsidRDefault="00000000">
            <w:pPr>
              <w:pStyle w:val="Header"/>
              <w:tabs>
                <w:tab w:val="clear" w:pos="4320"/>
                <w:tab w:val="clear" w:pos="8640"/>
              </w:tabs>
              <w:outlineLvl w:val="0"/>
              <w:rPr>
                <w:b/>
                <w:sz w:val="24"/>
              </w:rPr>
            </w:pPr>
            <w:r>
              <w:rPr>
                <w:b/>
                <w:sz w:val="24"/>
              </w:rPr>
              <w:t xml:space="preserve">Total </w:t>
            </w:r>
          </w:p>
        </w:tc>
        <w:tc>
          <w:tcPr>
            <w:tcW w:w="830" w:type="dxa"/>
          </w:tcPr>
          <w:p w:rsidR="00000000" w:rsidRDefault="00000000">
            <w:pPr>
              <w:pStyle w:val="Header"/>
              <w:tabs>
                <w:tab w:val="clear" w:pos="4320"/>
                <w:tab w:val="clear" w:pos="8640"/>
              </w:tabs>
              <w:jc w:val="center"/>
              <w:outlineLvl w:val="0"/>
              <w:rPr>
                <w:b/>
                <w:sz w:val="24"/>
              </w:rPr>
            </w:pPr>
            <w:r>
              <w:rPr>
                <w:b/>
                <w:sz w:val="24"/>
              </w:rPr>
              <w:t>24</w:t>
            </w:r>
          </w:p>
        </w:tc>
        <w:tc>
          <w:tcPr>
            <w:tcW w:w="1094" w:type="dxa"/>
          </w:tcPr>
          <w:p w:rsidR="00000000" w:rsidRDefault="00000000">
            <w:pPr>
              <w:pStyle w:val="Header"/>
              <w:tabs>
                <w:tab w:val="clear" w:pos="4320"/>
                <w:tab w:val="clear" w:pos="8640"/>
              </w:tabs>
              <w:jc w:val="center"/>
              <w:outlineLvl w:val="0"/>
              <w:rPr>
                <w:b/>
                <w:sz w:val="24"/>
              </w:rPr>
            </w:pPr>
            <w:r>
              <w:rPr>
                <w:b/>
                <w:sz w:val="24"/>
              </w:rPr>
              <w:t>21</w:t>
            </w:r>
          </w:p>
        </w:tc>
        <w:tc>
          <w:tcPr>
            <w:tcW w:w="878" w:type="dxa"/>
          </w:tcPr>
          <w:p w:rsidR="00000000" w:rsidRDefault="00000000">
            <w:pPr>
              <w:pStyle w:val="Header"/>
              <w:tabs>
                <w:tab w:val="clear" w:pos="4320"/>
                <w:tab w:val="clear" w:pos="8640"/>
              </w:tabs>
              <w:jc w:val="center"/>
              <w:outlineLvl w:val="0"/>
              <w:rPr>
                <w:b/>
                <w:sz w:val="24"/>
              </w:rPr>
            </w:pPr>
            <w:r>
              <w:rPr>
                <w:b/>
                <w:sz w:val="24"/>
              </w:rPr>
              <w:t>24</w:t>
            </w:r>
          </w:p>
        </w:tc>
        <w:tc>
          <w:tcPr>
            <w:tcW w:w="1080" w:type="dxa"/>
          </w:tcPr>
          <w:p w:rsidR="00000000" w:rsidRDefault="00000000">
            <w:pPr>
              <w:pStyle w:val="Header"/>
              <w:tabs>
                <w:tab w:val="clear" w:pos="4320"/>
                <w:tab w:val="clear" w:pos="8640"/>
              </w:tabs>
              <w:jc w:val="right"/>
              <w:outlineLvl w:val="0"/>
              <w:rPr>
                <w:b/>
                <w:sz w:val="24"/>
              </w:rPr>
            </w:pPr>
            <w:r>
              <w:rPr>
                <w:b/>
                <w:sz w:val="24"/>
              </w:rPr>
              <w:t>21</w:t>
            </w:r>
          </w:p>
        </w:tc>
        <w:tc>
          <w:tcPr>
            <w:tcW w:w="867" w:type="dxa"/>
          </w:tcPr>
          <w:p w:rsidR="00000000" w:rsidRDefault="00000000">
            <w:pPr>
              <w:pStyle w:val="Header"/>
              <w:tabs>
                <w:tab w:val="clear" w:pos="4320"/>
                <w:tab w:val="clear" w:pos="8640"/>
              </w:tabs>
              <w:outlineLvl w:val="0"/>
              <w:rPr>
                <w:b/>
                <w:sz w:val="24"/>
              </w:rPr>
            </w:pPr>
            <w:r>
              <w:rPr>
                <w:b/>
                <w:sz w:val="24"/>
              </w:rPr>
              <w:t>20</w:t>
            </w:r>
          </w:p>
        </w:tc>
        <w:tc>
          <w:tcPr>
            <w:tcW w:w="1056" w:type="dxa"/>
          </w:tcPr>
          <w:p w:rsidR="00000000" w:rsidRDefault="00000000">
            <w:pPr>
              <w:pStyle w:val="Header"/>
              <w:tabs>
                <w:tab w:val="clear" w:pos="4320"/>
                <w:tab w:val="clear" w:pos="8640"/>
              </w:tabs>
              <w:jc w:val="right"/>
              <w:outlineLvl w:val="0"/>
              <w:rPr>
                <w:b/>
                <w:sz w:val="24"/>
              </w:rPr>
            </w:pPr>
            <w:r>
              <w:rPr>
                <w:b/>
                <w:sz w:val="24"/>
              </w:rPr>
              <w:t>23</w:t>
            </w:r>
          </w:p>
        </w:tc>
      </w:tr>
    </w:tbl>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i/>
          <w:sz w:val="24"/>
        </w:rPr>
      </w:pPr>
      <w:r>
        <w:rPr>
          <w:i/>
          <w:sz w:val="24"/>
        </w:rPr>
        <w:t>Source : Commission de la fonction publique : Service des bourses, octobre 1999</w:t>
      </w:r>
    </w:p>
    <w:p w:rsidR="00000000" w:rsidRDefault="00000000">
      <w:pPr>
        <w:pStyle w:val="Header"/>
        <w:tabs>
          <w:tab w:val="clear" w:pos="4320"/>
          <w:tab w:val="clear" w:pos="8640"/>
        </w:tabs>
        <w:outlineLvl w:val="0"/>
        <w:rPr>
          <w:sz w:val="24"/>
        </w:rPr>
      </w:pPr>
    </w:p>
    <w:p w:rsidR="00000000" w:rsidRDefault="00000000">
      <w:pPr>
        <w:pStyle w:val="Header"/>
        <w:numPr>
          <w:ilvl w:val="1"/>
          <w:numId w:val="106"/>
        </w:numPr>
        <w:tabs>
          <w:tab w:val="clear" w:pos="4320"/>
          <w:tab w:val="clear" w:pos="8640"/>
        </w:tabs>
        <w:outlineLvl w:val="0"/>
        <w:rPr>
          <w:sz w:val="24"/>
        </w:rPr>
      </w:pPr>
      <w:r>
        <w:rPr>
          <w:sz w:val="24"/>
        </w:rPr>
        <w:t xml:space="preserve">Pour l’université du Pacifique Sud les chiffres correspondant aux inscriptions montrent qu’il y a plus d’hommes que de femmes (56% contre 44% respectivement). Les femmes suivent  surtout les filières qui leur sont traditionnellement attribuées telles que l’enseignement,  le développement communautaire,  les études de bibliothécaire, les langues, la puériculture, et les sciences sociales, bien qu’il y ait davantage de femmes attirées par des disciplines telles que les sciences, la médecine, la gestion et le droit. Les inscriptions de femmes sont moins nombreuses en science et dans les études liées à l’agriculture. Dans le troisième cycle universitaire le nombre des femmes est nettement moins élevé, avec 31% des étudiants en maîtrise et 25% en doctorat.    </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jc w:val="center"/>
        <w:outlineLvl w:val="0"/>
        <w:rPr>
          <w:i/>
          <w:sz w:val="24"/>
        </w:rPr>
      </w:pPr>
      <w:r>
        <w:rPr>
          <w:i/>
          <w:sz w:val="24"/>
        </w:rPr>
        <w:t>Tableau 14 :</w:t>
      </w:r>
    </w:p>
    <w:p w:rsidR="00000000" w:rsidRDefault="00000000">
      <w:pPr>
        <w:pStyle w:val="Header"/>
        <w:tabs>
          <w:tab w:val="clear" w:pos="4320"/>
          <w:tab w:val="clear" w:pos="8640"/>
        </w:tabs>
        <w:jc w:val="center"/>
        <w:outlineLvl w:val="0"/>
        <w:rPr>
          <w:b/>
          <w:sz w:val="24"/>
        </w:rPr>
      </w:pPr>
      <w:r>
        <w:rPr>
          <w:b/>
          <w:sz w:val="24"/>
        </w:rPr>
        <w:t>Inscriptions des étudiants à plein temps à l’Université du Pacifique Sud, 1997</w:t>
      </w:r>
    </w:p>
    <w:p w:rsidR="00000000" w:rsidRDefault="00000000">
      <w:pPr>
        <w:pStyle w:val="Header"/>
        <w:tabs>
          <w:tab w:val="clear" w:pos="4320"/>
          <w:tab w:val="clear" w:pos="8640"/>
        </w:tabs>
        <w:jc w:val="center"/>
        <w:outlineLvl w:val="0"/>
        <w:rPr>
          <w:b/>
          <w:sz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28"/>
        <w:gridCol w:w="4428"/>
      </w:tblGrid>
      <w:tr w:rsidR="00000000">
        <w:tblPrEx>
          <w:tblCellMar>
            <w:top w:w="0" w:type="dxa"/>
            <w:bottom w:w="0" w:type="dxa"/>
          </w:tblCellMar>
        </w:tblPrEx>
        <w:tc>
          <w:tcPr>
            <w:tcW w:w="4428" w:type="dxa"/>
          </w:tcPr>
          <w:p w:rsidR="00000000" w:rsidRDefault="00000000">
            <w:pPr>
              <w:pStyle w:val="Header"/>
              <w:tabs>
                <w:tab w:val="clear" w:pos="4320"/>
                <w:tab w:val="clear" w:pos="8640"/>
              </w:tabs>
              <w:jc w:val="center"/>
              <w:outlineLvl w:val="0"/>
              <w:rPr>
                <w:b/>
                <w:sz w:val="24"/>
              </w:rPr>
            </w:pPr>
            <w:r>
              <w:rPr>
                <w:b/>
                <w:sz w:val="24"/>
              </w:rPr>
              <w:t>Matières</w:t>
            </w:r>
          </w:p>
        </w:tc>
        <w:tc>
          <w:tcPr>
            <w:tcW w:w="4428" w:type="dxa"/>
          </w:tcPr>
          <w:p w:rsidR="00000000" w:rsidRDefault="00000000">
            <w:pPr>
              <w:pStyle w:val="Header"/>
              <w:tabs>
                <w:tab w:val="clear" w:pos="4320"/>
                <w:tab w:val="clear" w:pos="8640"/>
              </w:tabs>
              <w:jc w:val="center"/>
              <w:outlineLvl w:val="0"/>
              <w:rPr>
                <w:b/>
                <w:sz w:val="24"/>
              </w:rPr>
            </w:pPr>
            <w:r>
              <w:rPr>
                <w:b/>
                <w:sz w:val="24"/>
              </w:rPr>
              <w:t>Femmes (%)</w:t>
            </w:r>
          </w:p>
        </w:tc>
      </w:tr>
      <w:tr w:rsidR="00000000">
        <w:tblPrEx>
          <w:tblCellMar>
            <w:top w:w="0" w:type="dxa"/>
            <w:bottom w:w="0" w:type="dxa"/>
          </w:tblCellMar>
        </w:tblPrEx>
        <w:tc>
          <w:tcPr>
            <w:tcW w:w="4428" w:type="dxa"/>
          </w:tcPr>
          <w:p w:rsidR="00000000" w:rsidRDefault="00000000">
            <w:pPr>
              <w:pStyle w:val="Header"/>
              <w:tabs>
                <w:tab w:val="clear" w:pos="4320"/>
                <w:tab w:val="clear" w:pos="8640"/>
              </w:tabs>
              <w:jc w:val="center"/>
              <w:outlineLvl w:val="0"/>
              <w:rPr>
                <w:sz w:val="24"/>
              </w:rPr>
            </w:pPr>
            <w:r>
              <w:rPr>
                <w:sz w:val="24"/>
              </w:rPr>
              <w:t>Enseignement &amp;  Lettres</w:t>
            </w:r>
          </w:p>
        </w:tc>
        <w:tc>
          <w:tcPr>
            <w:tcW w:w="4428" w:type="dxa"/>
          </w:tcPr>
          <w:p w:rsidR="00000000" w:rsidRDefault="00000000">
            <w:pPr>
              <w:pStyle w:val="Header"/>
              <w:tabs>
                <w:tab w:val="clear" w:pos="4320"/>
                <w:tab w:val="clear" w:pos="8640"/>
              </w:tabs>
              <w:jc w:val="center"/>
              <w:outlineLvl w:val="0"/>
              <w:rPr>
                <w:sz w:val="24"/>
              </w:rPr>
            </w:pPr>
            <w:r>
              <w:rPr>
                <w:sz w:val="24"/>
              </w:rPr>
              <w:t>55</w:t>
            </w:r>
          </w:p>
        </w:tc>
      </w:tr>
      <w:tr w:rsidR="00000000">
        <w:tblPrEx>
          <w:tblCellMar>
            <w:top w:w="0" w:type="dxa"/>
            <w:bottom w:w="0" w:type="dxa"/>
          </w:tblCellMar>
        </w:tblPrEx>
        <w:tc>
          <w:tcPr>
            <w:tcW w:w="4428" w:type="dxa"/>
          </w:tcPr>
          <w:p w:rsidR="00000000" w:rsidRDefault="00000000">
            <w:pPr>
              <w:pStyle w:val="Header"/>
              <w:tabs>
                <w:tab w:val="clear" w:pos="4320"/>
                <w:tab w:val="clear" w:pos="8640"/>
              </w:tabs>
              <w:jc w:val="center"/>
              <w:outlineLvl w:val="0"/>
              <w:rPr>
                <w:sz w:val="24"/>
              </w:rPr>
            </w:pPr>
            <w:r>
              <w:rPr>
                <w:sz w:val="24"/>
              </w:rPr>
              <w:t>Agriculture</w:t>
            </w:r>
          </w:p>
        </w:tc>
        <w:tc>
          <w:tcPr>
            <w:tcW w:w="4428" w:type="dxa"/>
          </w:tcPr>
          <w:p w:rsidR="00000000" w:rsidRDefault="00000000">
            <w:pPr>
              <w:pStyle w:val="Header"/>
              <w:tabs>
                <w:tab w:val="clear" w:pos="4320"/>
                <w:tab w:val="clear" w:pos="8640"/>
              </w:tabs>
              <w:jc w:val="center"/>
              <w:outlineLvl w:val="0"/>
              <w:rPr>
                <w:sz w:val="24"/>
              </w:rPr>
            </w:pPr>
            <w:r>
              <w:rPr>
                <w:sz w:val="24"/>
              </w:rPr>
              <w:t>25</w:t>
            </w:r>
          </w:p>
        </w:tc>
      </w:tr>
      <w:tr w:rsidR="00000000">
        <w:tblPrEx>
          <w:tblCellMar>
            <w:top w:w="0" w:type="dxa"/>
            <w:bottom w:w="0" w:type="dxa"/>
          </w:tblCellMar>
        </w:tblPrEx>
        <w:tc>
          <w:tcPr>
            <w:tcW w:w="4428" w:type="dxa"/>
          </w:tcPr>
          <w:p w:rsidR="00000000" w:rsidRDefault="00000000">
            <w:pPr>
              <w:pStyle w:val="Header"/>
              <w:tabs>
                <w:tab w:val="clear" w:pos="4320"/>
                <w:tab w:val="clear" w:pos="8640"/>
              </w:tabs>
              <w:jc w:val="center"/>
              <w:outlineLvl w:val="0"/>
              <w:rPr>
                <w:sz w:val="24"/>
              </w:rPr>
            </w:pPr>
            <w:r>
              <w:rPr>
                <w:sz w:val="24"/>
              </w:rPr>
              <w:t>Droit</w:t>
            </w:r>
          </w:p>
        </w:tc>
        <w:tc>
          <w:tcPr>
            <w:tcW w:w="4428" w:type="dxa"/>
          </w:tcPr>
          <w:p w:rsidR="00000000" w:rsidRDefault="00000000">
            <w:pPr>
              <w:pStyle w:val="Header"/>
              <w:tabs>
                <w:tab w:val="clear" w:pos="4320"/>
                <w:tab w:val="clear" w:pos="8640"/>
              </w:tabs>
              <w:jc w:val="center"/>
              <w:outlineLvl w:val="0"/>
              <w:rPr>
                <w:sz w:val="24"/>
              </w:rPr>
            </w:pPr>
            <w:r>
              <w:rPr>
                <w:sz w:val="24"/>
              </w:rPr>
              <w:t>37</w:t>
            </w:r>
          </w:p>
        </w:tc>
      </w:tr>
      <w:tr w:rsidR="00000000">
        <w:tblPrEx>
          <w:tblCellMar>
            <w:top w:w="0" w:type="dxa"/>
            <w:bottom w:w="0" w:type="dxa"/>
          </w:tblCellMar>
        </w:tblPrEx>
        <w:tc>
          <w:tcPr>
            <w:tcW w:w="4428" w:type="dxa"/>
          </w:tcPr>
          <w:p w:rsidR="00000000" w:rsidRDefault="00000000">
            <w:pPr>
              <w:pStyle w:val="Header"/>
              <w:tabs>
                <w:tab w:val="clear" w:pos="4320"/>
                <w:tab w:val="clear" w:pos="8640"/>
              </w:tabs>
              <w:jc w:val="center"/>
              <w:outlineLvl w:val="0"/>
              <w:rPr>
                <w:sz w:val="24"/>
              </w:rPr>
            </w:pPr>
            <w:r>
              <w:rPr>
                <w:sz w:val="24"/>
              </w:rPr>
              <w:t>Commerce et économie</w:t>
            </w:r>
          </w:p>
        </w:tc>
        <w:tc>
          <w:tcPr>
            <w:tcW w:w="4428" w:type="dxa"/>
          </w:tcPr>
          <w:p w:rsidR="00000000" w:rsidRDefault="00000000">
            <w:pPr>
              <w:pStyle w:val="Header"/>
              <w:tabs>
                <w:tab w:val="clear" w:pos="4320"/>
                <w:tab w:val="clear" w:pos="8640"/>
              </w:tabs>
              <w:jc w:val="center"/>
              <w:outlineLvl w:val="0"/>
              <w:rPr>
                <w:sz w:val="24"/>
              </w:rPr>
            </w:pPr>
            <w:r>
              <w:rPr>
                <w:sz w:val="24"/>
              </w:rPr>
              <w:t>43</w:t>
            </w:r>
          </w:p>
        </w:tc>
      </w:tr>
      <w:tr w:rsidR="00000000">
        <w:tblPrEx>
          <w:tblCellMar>
            <w:top w:w="0" w:type="dxa"/>
            <w:bottom w:w="0" w:type="dxa"/>
          </w:tblCellMar>
        </w:tblPrEx>
        <w:tc>
          <w:tcPr>
            <w:tcW w:w="4428" w:type="dxa"/>
          </w:tcPr>
          <w:p w:rsidR="00000000" w:rsidRDefault="00000000">
            <w:pPr>
              <w:pStyle w:val="Header"/>
              <w:tabs>
                <w:tab w:val="clear" w:pos="4320"/>
                <w:tab w:val="clear" w:pos="8640"/>
              </w:tabs>
              <w:jc w:val="center"/>
              <w:outlineLvl w:val="0"/>
              <w:rPr>
                <w:sz w:val="24"/>
              </w:rPr>
            </w:pPr>
            <w:r>
              <w:rPr>
                <w:sz w:val="24"/>
              </w:rPr>
              <w:t>Gestion &amp; Administration</w:t>
            </w:r>
          </w:p>
        </w:tc>
        <w:tc>
          <w:tcPr>
            <w:tcW w:w="4428" w:type="dxa"/>
          </w:tcPr>
          <w:p w:rsidR="00000000" w:rsidRDefault="00000000">
            <w:pPr>
              <w:pStyle w:val="Header"/>
              <w:tabs>
                <w:tab w:val="clear" w:pos="4320"/>
                <w:tab w:val="clear" w:pos="8640"/>
              </w:tabs>
              <w:jc w:val="center"/>
              <w:outlineLvl w:val="0"/>
              <w:rPr>
                <w:sz w:val="24"/>
              </w:rPr>
            </w:pPr>
            <w:r>
              <w:rPr>
                <w:sz w:val="24"/>
              </w:rPr>
              <w:t>47</w:t>
            </w:r>
          </w:p>
        </w:tc>
      </w:tr>
      <w:tr w:rsidR="00000000">
        <w:tblPrEx>
          <w:tblCellMar>
            <w:top w:w="0" w:type="dxa"/>
            <w:bottom w:w="0" w:type="dxa"/>
          </w:tblCellMar>
        </w:tblPrEx>
        <w:tc>
          <w:tcPr>
            <w:tcW w:w="4428" w:type="dxa"/>
          </w:tcPr>
          <w:p w:rsidR="00000000" w:rsidRDefault="00000000">
            <w:pPr>
              <w:pStyle w:val="Header"/>
              <w:tabs>
                <w:tab w:val="clear" w:pos="4320"/>
                <w:tab w:val="clear" w:pos="8640"/>
              </w:tabs>
              <w:jc w:val="center"/>
              <w:outlineLvl w:val="0"/>
              <w:rPr>
                <w:sz w:val="24"/>
              </w:rPr>
            </w:pPr>
            <w:r>
              <w:rPr>
                <w:sz w:val="24"/>
              </w:rPr>
              <w:t>Autres sciences sociales</w:t>
            </w:r>
          </w:p>
        </w:tc>
        <w:tc>
          <w:tcPr>
            <w:tcW w:w="4428" w:type="dxa"/>
          </w:tcPr>
          <w:p w:rsidR="00000000" w:rsidRDefault="00000000">
            <w:pPr>
              <w:pStyle w:val="Header"/>
              <w:tabs>
                <w:tab w:val="clear" w:pos="4320"/>
                <w:tab w:val="clear" w:pos="8640"/>
              </w:tabs>
              <w:jc w:val="center"/>
              <w:outlineLvl w:val="0"/>
              <w:rPr>
                <w:sz w:val="24"/>
              </w:rPr>
            </w:pPr>
            <w:r>
              <w:rPr>
                <w:sz w:val="24"/>
              </w:rPr>
              <w:t>46</w:t>
            </w:r>
          </w:p>
        </w:tc>
      </w:tr>
      <w:tr w:rsidR="00000000">
        <w:tblPrEx>
          <w:tblCellMar>
            <w:top w:w="0" w:type="dxa"/>
            <w:bottom w:w="0" w:type="dxa"/>
          </w:tblCellMar>
        </w:tblPrEx>
        <w:tc>
          <w:tcPr>
            <w:tcW w:w="4428" w:type="dxa"/>
          </w:tcPr>
          <w:p w:rsidR="00000000" w:rsidRDefault="00000000">
            <w:pPr>
              <w:pStyle w:val="Header"/>
              <w:tabs>
                <w:tab w:val="clear" w:pos="4320"/>
                <w:tab w:val="clear" w:pos="8640"/>
              </w:tabs>
              <w:jc w:val="center"/>
              <w:outlineLvl w:val="0"/>
              <w:rPr>
                <w:sz w:val="24"/>
              </w:rPr>
            </w:pPr>
            <w:r>
              <w:rPr>
                <w:sz w:val="24"/>
              </w:rPr>
              <w:t>Sciences fondamentales &amp; appliquées</w:t>
            </w:r>
          </w:p>
        </w:tc>
        <w:tc>
          <w:tcPr>
            <w:tcW w:w="4428" w:type="dxa"/>
          </w:tcPr>
          <w:p w:rsidR="00000000" w:rsidRDefault="00000000">
            <w:pPr>
              <w:pStyle w:val="Header"/>
              <w:tabs>
                <w:tab w:val="clear" w:pos="4320"/>
                <w:tab w:val="clear" w:pos="8640"/>
              </w:tabs>
              <w:jc w:val="center"/>
              <w:outlineLvl w:val="0"/>
              <w:rPr>
                <w:sz w:val="24"/>
              </w:rPr>
            </w:pPr>
            <w:r>
              <w:rPr>
                <w:sz w:val="24"/>
              </w:rPr>
              <w:t>39</w:t>
            </w:r>
          </w:p>
        </w:tc>
      </w:tr>
    </w:tbl>
    <w:p w:rsidR="00000000" w:rsidRDefault="00000000">
      <w:pPr>
        <w:pStyle w:val="Header"/>
        <w:tabs>
          <w:tab w:val="clear" w:pos="4320"/>
          <w:tab w:val="clear" w:pos="8640"/>
        </w:tabs>
        <w:outlineLvl w:val="0"/>
        <w:rPr>
          <w:i/>
          <w:sz w:val="24"/>
        </w:rPr>
      </w:pPr>
      <w:r>
        <w:rPr>
          <w:i/>
          <w:sz w:val="24"/>
        </w:rPr>
        <w:t>Source : Statistiques de l’Université du Pacifique Sud, 1997</w:t>
      </w:r>
    </w:p>
    <w:p w:rsidR="00000000" w:rsidRDefault="00000000">
      <w:pPr>
        <w:pStyle w:val="Header"/>
        <w:tabs>
          <w:tab w:val="clear" w:pos="4320"/>
          <w:tab w:val="clear" w:pos="8640"/>
        </w:tabs>
        <w:outlineLvl w:val="0"/>
        <w:rPr>
          <w:sz w:val="24"/>
        </w:rPr>
      </w:pPr>
    </w:p>
    <w:p w:rsidR="00000000" w:rsidRDefault="00000000">
      <w:pPr>
        <w:pStyle w:val="Header"/>
        <w:numPr>
          <w:ilvl w:val="1"/>
          <w:numId w:val="106"/>
        </w:numPr>
        <w:tabs>
          <w:tab w:val="clear" w:pos="4320"/>
          <w:tab w:val="clear" w:pos="8640"/>
        </w:tabs>
        <w:outlineLvl w:val="0"/>
        <w:rPr>
          <w:sz w:val="24"/>
        </w:rPr>
      </w:pPr>
      <w:r>
        <w:rPr>
          <w:sz w:val="24"/>
        </w:rPr>
        <w:t xml:space="preserve">Le préjugé attaché à l’enseignement professionnel  se vérifie également dans le fait que seulement 29% des femmes étudient à l’Institut fidjien de technologie. Là encore, elles sont concentrées dans les domaines typiquement féminins tels que les études de secrétariat, l’hôtellerie et la restauration.  Peu de femmes suivent une formation d’ingénieur ou d’océanographe. Depuis 1997, l’Institut de technologie offre un nombre limité de bourses aux étudiantes qui s’inscrivent dans des disciplines non traditionnelles telles que la formation  de pilotes,  les études d’ingénieur. Au Collège fidjien d’agriculture, les femmes représentent un peu plus de 20% des étudiants, notamment en raison d’un règlement officieux qui pendant longtemps a limité leur entrée dans ce collège. Il est difficile de savoir dans quelle mesure cette tendance suivie dans les inscriptions est favorisée par des règlements officieux ou s’il ne faut plutôt continuer à encourager les jeunes filles et les femmes à élargir  l’éventail des possibilités qui s’offrent à elles dans le choix d’une profession. Les cours donnés dans les établissements d’enseignement professionnel correspondent souvent aux idées reçues en matière de professions masculines et féminines ; c’est ainsi que les garçons seront plutôt orientés vers l’agriculture, les études d’ingénieur, la construction, et les filles vers la couture et la cuisine dans des centres de formation  féminins. Lors d’un examen des programmes du Collège d’agriculture de Fidji, en 1998,  des changements ont été apportés en vue d’introduire une formation  en matière de sexospécificité, et une perspective sexospécifique dans ses règlements et pratiques. </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b/>
          <w:sz w:val="24"/>
        </w:rPr>
      </w:pPr>
      <w:r>
        <w:rPr>
          <w:i/>
          <w:sz w:val="24"/>
        </w:rPr>
        <w:t>Tableau 15 </w:t>
      </w:r>
      <w:r>
        <w:rPr>
          <w:b/>
          <w:sz w:val="24"/>
        </w:rPr>
        <w:t xml:space="preserve">: Bourses attribuées localement, par établissement/niveau d’études, </w:t>
      </w:r>
    </w:p>
    <w:p w:rsidR="00000000" w:rsidRDefault="00000000">
      <w:pPr>
        <w:pStyle w:val="Header"/>
        <w:tabs>
          <w:tab w:val="clear" w:pos="4320"/>
          <w:tab w:val="clear" w:pos="8640"/>
        </w:tabs>
        <w:outlineLvl w:val="0"/>
        <w:rPr>
          <w:b/>
          <w:sz w:val="24"/>
        </w:rPr>
      </w:pPr>
      <w:r>
        <w:rPr>
          <w:b/>
          <w:sz w:val="24"/>
        </w:rPr>
        <w:t xml:space="preserve">1997-99 </w:t>
      </w:r>
    </w:p>
    <w:p w:rsidR="00000000" w:rsidRDefault="00000000">
      <w:pPr>
        <w:pStyle w:val="Header"/>
        <w:tabs>
          <w:tab w:val="clear" w:pos="4320"/>
          <w:tab w:val="clear" w:pos="8640"/>
        </w:tabs>
        <w:outlineLvl w:val="0"/>
        <w:rPr>
          <w:b/>
          <w:sz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5"/>
        <w:gridCol w:w="830"/>
        <w:gridCol w:w="1116"/>
        <w:gridCol w:w="1010"/>
        <w:gridCol w:w="1069"/>
        <w:gridCol w:w="830"/>
        <w:gridCol w:w="1056"/>
      </w:tblGrid>
      <w:tr w:rsidR="00000000">
        <w:tblPrEx>
          <w:tblCellMar>
            <w:top w:w="0" w:type="dxa"/>
            <w:bottom w:w="0" w:type="dxa"/>
          </w:tblCellMar>
        </w:tblPrEx>
        <w:trPr>
          <w:cantSplit/>
          <w:trHeight w:val="395"/>
        </w:trPr>
        <w:tc>
          <w:tcPr>
            <w:tcW w:w="2945" w:type="dxa"/>
          </w:tcPr>
          <w:p w:rsidR="00000000" w:rsidRDefault="00000000">
            <w:pPr>
              <w:pStyle w:val="Header"/>
              <w:tabs>
                <w:tab w:val="clear" w:pos="4320"/>
                <w:tab w:val="clear" w:pos="8640"/>
              </w:tabs>
              <w:jc w:val="center"/>
              <w:outlineLvl w:val="0"/>
              <w:rPr>
                <w:b/>
                <w:sz w:val="22"/>
              </w:rPr>
            </w:pPr>
            <w:r>
              <w:rPr>
                <w:b/>
                <w:sz w:val="22"/>
              </w:rPr>
              <w:t>Institution/Niveau d’études</w:t>
            </w:r>
          </w:p>
        </w:tc>
        <w:tc>
          <w:tcPr>
            <w:tcW w:w="1946" w:type="dxa"/>
            <w:gridSpan w:val="2"/>
          </w:tcPr>
          <w:p w:rsidR="00000000" w:rsidRDefault="00000000">
            <w:pPr>
              <w:pStyle w:val="Header"/>
              <w:tabs>
                <w:tab w:val="clear" w:pos="4320"/>
                <w:tab w:val="clear" w:pos="8640"/>
              </w:tabs>
              <w:jc w:val="center"/>
              <w:outlineLvl w:val="0"/>
              <w:rPr>
                <w:b/>
                <w:sz w:val="22"/>
              </w:rPr>
            </w:pPr>
            <w:r>
              <w:rPr>
                <w:b/>
                <w:sz w:val="22"/>
              </w:rPr>
              <w:t>1997</w:t>
            </w:r>
          </w:p>
        </w:tc>
        <w:tc>
          <w:tcPr>
            <w:tcW w:w="2079" w:type="dxa"/>
            <w:gridSpan w:val="2"/>
          </w:tcPr>
          <w:p w:rsidR="00000000" w:rsidRDefault="00000000">
            <w:pPr>
              <w:pStyle w:val="Header"/>
              <w:tabs>
                <w:tab w:val="clear" w:pos="4320"/>
                <w:tab w:val="clear" w:pos="8640"/>
              </w:tabs>
              <w:jc w:val="center"/>
              <w:outlineLvl w:val="0"/>
              <w:rPr>
                <w:b/>
                <w:sz w:val="22"/>
              </w:rPr>
            </w:pPr>
            <w:r>
              <w:rPr>
                <w:b/>
                <w:sz w:val="22"/>
              </w:rPr>
              <w:t>1998</w:t>
            </w:r>
          </w:p>
        </w:tc>
        <w:tc>
          <w:tcPr>
            <w:tcW w:w="1886" w:type="dxa"/>
            <w:gridSpan w:val="2"/>
          </w:tcPr>
          <w:p w:rsidR="00000000" w:rsidRDefault="00000000">
            <w:pPr>
              <w:pStyle w:val="Header"/>
              <w:tabs>
                <w:tab w:val="clear" w:pos="4320"/>
                <w:tab w:val="clear" w:pos="8640"/>
              </w:tabs>
              <w:jc w:val="center"/>
              <w:outlineLvl w:val="0"/>
              <w:rPr>
                <w:b/>
                <w:sz w:val="22"/>
              </w:rPr>
            </w:pPr>
            <w:r>
              <w:rPr>
                <w:b/>
                <w:sz w:val="22"/>
              </w:rPr>
              <w:t>1999</w:t>
            </w:r>
          </w:p>
        </w:tc>
      </w:tr>
      <w:tr w:rsidR="00000000">
        <w:tblPrEx>
          <w:tblCellMar>
            <w:top w:w="0" w:type="dxa"/>
            <w:bottom w:w="0" w:type="dxa"/>
          </w:tblCellMar>
        </w:tblPrEx>
        <w:tc>
          <w:tcPr>
            <w:tcW w:w="2945" w:type="dxa"/>
          </w:tcPr>
          <w:p w:rsidR="00000000" w:rsidRDefault="00000000">
            <w:pPr>
              <w:pStyle w:val="Header"/>
              <w:tabs>
                <w:tab w:val="clear" w:pos="4320"/>
                <w:tab w:val="clear" w:pos="8640"/>
              </w:tabs>
              <w:jc w:val="center"/>
              <w:outlineLvl w:val="0"/>
              <w:rPr>
                <w:b/>
                <w:sz w:val="24"/>
              </w:rPr>
            </w:pPr>
          </w:p>
        </w:tc>
        <w:tc>
          <w:tcPr>
            <w:tcW w:w="830" w:type="dxa"/>
          </w:tcPr>
          <w:p w:rsidR="00000000" w:rsidRDefault="00000000">
            <w:pPr>
              <w:pStyle w:val="Header"/>
              <w:tabs>
                <w:tab w:val="clear" w:pos="4320"/>
                <w:tab w:val="clear" w:pos="8640"/>
              </w:tabs>
              <w:jc w:val="center"/>
              <w:outlineLvl w:val="0"/>
              <w:rPr>
                <w:b/>
                <w:sz w:val="24"/>
              </w:rPr>
            </w:pPr>
            <w:r>
              <w:rPr>
                <w:b/>
                <w:sz w:val="24"/>
              </w:rPr>
              <w:t>H</w:t>
            </w:r>
          </w:p>
        </w:tc>
        <w:tc>
          <w:tcPr>
            <w:tcW w:w="1116" w:type="dxa"/>
          </w:tcPr>
          <w:p w:rsidR="00000000" w:rsidRDefault="00000000">
            <w:pPr>
              <w:pStyle w:val="Header"/>
              <w:tabs>
                <w:tab w:val="clear" w:pos="4320"/>
                <w:tab w:val="clear" w:pos="8640"/>
              </w:tabs>
              <w:jc w:val="center"/>
              <w:outlineLvl w:val="0"/>
              <w:rPr>
                <w:b/>
                <w:sz w:val="24"/>
              </w:rPr>
            </w:pPr>
            <w:r>
              <w:rPr>
                <w:b/>
                <w:sz w:val="24"/>
              </w:rPr>
              <w:t>F</w:t>
            </w:r>
          </w:p>
        </w:tc>
        <w:tc>
          <w:tcPr>
            <w:tcW w:w="1010" w:type="dxa"/>
          </w:tcPr>
          <w:p w:rsidR="00000000" w:rsidRDefault="00000000">
            <w:pPr>
              <w:pStyle w:val="Header"/>
              <w:tabs>
                <w:tab w:val="clear" w:pos="4320"/>
                <w:tab w:val="clear" w:pos="8640"/>
              </w:tabs>
              <w:jc w:val="center"/>
              <w:outlineLvl w:val="0"/>
              <w:rPr>
                <w:b/>
                <w:sz w:val="24"/>
              </w:rPr>
            </w:pPr>
            <w:r>
              <w:rPr>
                <w:b/>
                <w:sz w:val="24"/>
              </w:rPr>
              <w:t>H</w:t>
            </w:r>
          </w:p>
        </w:tc>
        <w:tc>
          <w:tcPr>
            <w:tcW w:w="1069" w:type="dxa"/>
          </w:tcPr>
          <w:p w:rsidR="00000000" w:rsidRDefault="00000000">
            <w:pPr>
              <w:pStyle w:val="Header"/>
              <w:tabs>
                <w:tab w:val="clear" w:pos="4320"/>
                <w:tab w:val="clear" w:pos="8640"/>
              </w:tabs>
              <w:jc w:val="center"/>
              <w:outlineLvl w:val="0"/>
              <w:rPr>
                <w:b/>
                <w:sz w:val="24"/>
              </w:rPr>
            </w:pPr>
            <w:r>
              <w:rPr>
                <w:b/>
                <w:sz w:val="24"/>
              </w:rPr>
              <w:t>F</w:t>
            </w:r>
          </w:p>
        </w:tc>
        <w:tc>
          <w:tcPr>
            <w:tcW w:w="830" w:type="dxa"/>
          </w:tcPr>
          <w:p w:rsidR="00000000" w:rsidRDefault="00000000">
            <w:pPr>
              <w:pStyle w:val="Header"/>
              <w:tabs>
                <w:tab w:val="clear" w:pos="4320"/>
                <w:tab w:val="clear" w:pos="8640"/>
              </w:tabs>
              <w:jc w:val="center"/>
              <w:outlineLvl w:val="0"/>
              <w:rPr>
                <w:b/>
                <w:sz w:val="24"/>
              </w:rPr>
            </w:pPr>
            <w:r>
              <w:rPr>
                <w:b/>
                <w:sz w:val="24"/>
              </w:rPr>
              <w:t>H</w:t>
            </w:r>
          </w:p>
        </w:tc>
        <w:tc>
          <w:tcPr>
            <w:tcW w:w="1056" w:type="dxa"/>
          </w:tcPr>
          <w:p w:rsidR="00000000" w:rsidRDefault="00000000">
            <w:pPr>
              <w:pStyle w:val="Header"/>
              <w:tabs>
                <w:tab w:val="clear" w:pos="4320"/>
                <w:tab w:val="clear" w:pos="8640"/>
              </w:tabs>
              <w:jc w:val="center"/>
              <w:outlineLvl w:val="0"/>
              <w:rPr>
                <w:b/>
                <w:sz w:val="24"/>
              </w:rPr>
            </w:pPr>
            <w:r>
              <w:rPr>
                <w:b/>
                <w:sz w:val="24"/>
              </w:rPr>
              <w:t>F</w:t>
            </w:r>
          </w:p>
        </w:tc>
      </w:tr>
      <w:tr w:rsidR="00000000">
        <w:tblPrEx>
          <w:tblCellMar>
            <w:top w:w="0" w:type="dxa"/>
            <w:bottom w:w="0" w:type="dxa"/>
          </w:tblCellMar>
        </w:tblPrEx>
        <w:tc>
          <w:tcPr>
            <w:tcW w:w="2945" w:type="dxa"/>
          </w:tcPr>
          <w:p w:rsidR="00000000" w:rsidRDefault="00000000">
            <w:pPr>
              <w:pStyle w:val="Header"/>
              <w:tabs>
                <w:tab w:val="clear" w:pos="4320"/>
                <w:tab w:val="clear" w:pos="8640"/>
              </w:tabs>
              <w:outlineLvl w:val="0"/>
              <w:rPr>
                <w:sz w:val="24"/>
              </w:rPr>
            </w:pPr>
            <w:r>
              <w:rPr>
                <w:sz w:val="24"/>
              </w:rPr>
              <w:t>Université du Pacifique Sud</w:t>
            </w:r>
          </w:p>
        </w:tc>
        <w:tc>
          <w:tcPr>
            <w:tcW w:w="830" w:type="dxa"/>
          </w:tcPr>
          <w:p w:rsidR="00000000" w:rsidRDefault="00000000">
            <w:pPr>
              <w:pStyle w:val="Header"/>
              <w:tabs>
                <w:tab w:val="clear" w:pos="4320"/>
                <w:tab w:val="clear" w:pos="8640"/>
              </w:tabs>
              <w:jc w:val="center"/>
              <w:outlineLvl w:val="0"/>
              <w:rPr>
                <w:sz w:val="24"/>
              </w:rPr>
            </w:pPr>
            <w:r>
              <w:rPr>
                <w:sz w:val="24"/>
              </w:rPr>
              <w:t>21</w:t>
            </w:r>
          </w:p>
        </w:tc>
        <w:tc>
          <w:tcPr>
            <w:tcW w:w="1116" w:type="dxa"/>
          </w:tcPr>
          <w:p w:rsidR="00000000" w:rsidRDefault="00000000">
            <w:pPr>
              <w:pStyle w:val="Header"/>
              <w:tabs>
                <w:tab w:val="clear" w:pos="4320"/>
                <w:tab w:val="clear" w:pos="8640"/>
              </w:tabs>
              <w:jc w:val="center"/>
              <w:outlineLvl w:val="0"/>
              <w:rPr>
                <w:sz w:val="24"/>
              </w:rPr>
            </w:pPr>
            <w:r>
              <w:rPr>
                <w:sz w:val="24"/>
              </w:rPr>
              <w:t>37</w:t>
            </w:r>
          </w:p>
        </w:tc>
        <w:tc>
          <w:tcPr>
            <w:tcW w:w="1010" w:type="dxa"/>
          </w:tcPr>
          <w:p w:rsidR="00000000" w:rsidRDefault="00000000">
            <w:pPr>
              <w:pStyle w:val="Header"/>
              <w:tabs>
                <w:tab w:val="clear" w:pos="4320"/>
                <w:tab w:val="clear" w:pos="8640"/>
              </w:tabs>
              <w:jc w:val="center"/>
              <w:outlineLvl w:val="0"/>
              <w:rPr>
                <w:sz w:val="24"/>
              </w:rPr>
            </w:pPr>
            <w:r>
              <w:rPr>
                <w:sz w:val="24"/>
              </w:rPr>
              <w:t>26</w:t>
            </w:r>
          </w:p>
        </w:tc>
        <w:tc>
          <w:tcPr>
            <w:tcW w:w="1069" w:type="dxa"/>
          </w:tcPr>
          <w:p w:rsidR="00000000" w:rsidRDefault="00000000">
            <w:pPr>
              <w:pStyle w:val="Header"/>
              <w:tabs>
                <w:tab w:val="clear" w:pos="4320"/>
                <w:tab w:val="clear" w:pos="8640"/>
              </w:tabs>
              <w:jc w:val="right"/>
              <w:outlineLvl w:val="0"/>
              <w:rPr>
                <w:sz w:val="24"/>
              </w:rPr>
            </w:pPr>
            <w:r>
              <w:rPr>
                <w:sz w:val="24"/>
              </w:rPr>
              <w:t>25</w:t>
            </w:r>
          </w:p>
        </w:tc>
        <w:tc>
          <w:tcPr>
            <w:tcW w:w="830" w:type="dxa"/>
          </w:tcPr>
          <w:p w:rsidR="00000000" w:rsidRDefault="00000000">
            <w:pPr>
              <w:pStyle w:val="Header"/>
              <w:tabs>
                <w:tab w:val="clear" w:pos="4320"/>
                <w:tab w:val="clear" w:pos="8640"/>
              </w:tabs>
              <w:jc w:val="right"/>
              <w:outlineLvl w:val="0"/>
              <w:rPr>
                <w:sz w:val="24"/>
              </w:rPr>
            </w:pPr>
            <w:r>
              <w:rPr>
                <w:sz w:val="24"/>
              </w:rPr>
              <w:t>52</w:t>
            </w:r>
          </w:p>
        </w:tc>
        <w:tc>
          <w:tcPr>
            <w:tcW w:w="1056" w:type="dxa"/>
          </w:tcPr>
          <w:p w:rsidR="00000000" w:rsidRDefault="00000000">
            <w:pPr>
              <w:pStyle w:val="Header"/>
              <w:tabs>
                <w:tab w:val="clear" w:pos="4320"/>
                <w:tab w:val="clear" w:pos="8640"/>
              </w:tabs>
              <w:jc w:val="right"/>
              <w:outlineLvl w:val="0"/>
              <w:rPr>
                <w:sz w:val="24"/>
              </w:rPr>
            </w:pPr>
            <w:r>
              <w:rPr>
                <w:sz w:val="24"/>
              </w:rPr>
              <w:t>37</w:t>
            </w:r>
          </w:p>
        </w:tc>
      </w:tr>
      <w:tr w:rsidR="00000000">
        <w:tblPrEx>
          <w:tblCellMar>
            <w:top w:w="0" w:type="dxa"/>
            <w:bottom w:w="0" w:type="dxa"/>
          </w:tblCellMar>
        </w:tblPrEx>
        <w:tc>
          <w:tcPr>
            <w:tcW w:w="2945" w:type="dxa"/>
          </w:tcPr>
          <w:p w:rsidR="00000000" w:rsidRDefault="00000000">
            <w:pPr>
              <w:pStyle w:val="Header"/>
              <w:tabs>
                <w:tab w:val="clear" w:pos="4320"/>
                <w:tab w:val="clear" w:pos="8640"/>
              </w:tabs>
              <w:outlineLvl w:val="0"/>
              <w:rPr>
                <w:sz w:val="24"/>
              </w:rPr>
            </w:pPr>
            <w:r>
              <w:rPr>
                <w:sz w:val="24"/>
              </w:rPr>
              <w:t xml:space="preserve">École de médecine de Fidji </w:t>
            </w:r>
          </w:p>
          <w:p w:rsidR="00000000" w:rsidRDefault="00000000">
            <w:pPr>
              <w:pStyle w:val="Header"/>
              <w:tabs>
                <w:tab w:val="clear" w:pos="4320"/>
                <w:tab w:val="clear" w:pos="8640"/>
              </w:tabs>
              <w:outlineLvl w:val="0"/>
              <w:rPr>
                <w:sz w:val="24"/>
              </w:rPr>
            </w:pPr>
            <w:r>
              <w:rPr>
                <w:sz w:val="24"/>
              </w:rPr>
              <w:t>(diplôme)</w:t>
            </w:r>
          </w:p>
        </w:tc>
        <w:tc>
          <w:tcPr>
            <w:tcW w:w="830" w:type="dxa"/>
          </w:tcPr>
          <w:p w:rsidR="00000000" w:rsidRDefault="00000000">
            <w:pPr>
              <w:pStyle w:val="Header"/>
              <w:tabs>
                <w:tab w:val="clear" w:pos="4320"/>
                <w:tab w:val="clear" w:pos="8640"/>
              </w:tabs>
              <w:jc w:val="center"/>
              <w:outlineLvl w:val="0"/>
              <w:rPr>
                <w:sz w:val="24"/>
              </w:rPr>
            </w:pPr>
            <w:r>
              <w:rPr>
                <w:sz w:val="24"/>
              </w:rPr>
              <w:t>38</w:t>
            </w:r>
          </w:p>
        </w:tc>
        <w:tc>
          <w:tcPr>
            <w:tcW w:w="1116" w:type="dxa"/>
          </w:tcPr>
          <w:p w:rsidR="00000000" w:rsidRDefault="00000000">
            <w:pPr>
              <w:pStyle w:val="Header"/>
              <w:tabs>
                <w:tab w:val="clear" w:pos="4320"/>
                <w:tab w:val="clear" w:pos="8640"/>
              </w:tabs>
              <w:jc w:val="center"/>
              <w:outlineLvl w:val="0"/>
              <w:rPr>
                <w:sz w:val="24"/>
              </w:rPr>
            </w:pPr>
            <w:r>
              <w:rPr>
                <w:sz w:val="24"/>
              </w:rPr>
              <w:t>33</w:t>
            </w:r>
          </w:p>
        </w:tc>
        <w:tc>
          <w:tcPr>
            <w:tcW w:w="1010" w:type="dxa"/>
          </w:tcPr>
          <w:p w:rsidR="00000000" w:rsidRDefault="00000000">
            <w:pPr>
              <w:pStyle w:val="Header"/>
              <w:tabs>
                <w:tab w:val="clear" w:pos="4320"/>
                <w:tab w:val="clear" w:pos="8640"/>
              </w:tabs>
              <w:jc w:val="center"/>
              <w:outlineLvl w:val="0"/>
              <w:rPr>
                <w:sz w:val="24"/>
              </w:rPr>
            </w:pPr>
            <w:r>
              <w:rPr>
                <w:sz w:val="24"/>
              </w:rPr>
              <w:t>31</w:t>
            </w:r>
          </w:p>
        </w:tc>
        <w:tc>
          <w:tcPr>
            <w:tcW w:w="1069" w:type="dxa"/>
          </w:tcPr>
          <w:p w:rsidR="00000000" w:rsidRDefault="00000000">
            <w:pPr>
              <w:pStyle w:val="Header"/>
              <w:tabs>
                <w:tab w:val="clear" w:pos="4320"/>
                <w:tab w:val="clear" w:pos="8640"/>
              </w:tabs>
              <w:jc w:val="right"/>
              <w:outlineLvl w:val="0"/>
              <w:rPr>
                <w:sz w:val="24"/>
              </w:rPr>
            </w:pPr>
            <w:r>
              <w:rPr>
                <w:sz w:val="24"/>
              </w:rPr>
              <w:t>36</w:t>
            </w:r>
          </w:p>
        </w:tc>
        <w:tc>
          <w:tcPr>
            <w:tcW w:w="830" w:type="dxa"/>
          </w:tcPr>
          <w:p w:rsidR="00000000" w:rsidRDefault="00000000">
            <w:pPr>
              <w:pStyle w:val="Header"/>
              <w:tabs>
                <w:tab w:val="clear" w:pos="4320"/>
                <w:tab w:val="clear" w:pos="8640"/>
              </w:tabs>
              <w:jc w:val="right"/>
              <w:outlineLvl w:val="0"/>
              <w:rPr>
                <w:sz w:val="24"/>
              </w:rPr>
            </w:pPr>
            <w:r>
              <w:rPr>
                <w:sz w:val="24"/>
              </w:rPr>
              <w:t>29</w:t>
            </w:r>
          </w:p>
        </w:tc>
        <w:tc>
          <w:tcPr>
            <w:tcW w:w="1056" w:type="dxa"/>
          </w:tcPr>
          <w:p w:rsidR="00000000" w:rsidRDefault="00000000">
            <w:pPr>
              <w:pStyle w:val="Header"/>
              <w:tabs>
                <w:tab w:val="clear" w:pos="4320"/>
                <w:tab w:val="clear" w:pos="8640"/>
              </w:tabs>
              <w:jc w:val="right"/>
              <w:outlineLvl w:val="0"/>
              <w:rPr>
                <w:sz w:val="24"/>
              </w:rPr>
            </w:pPr>
            <w:r>
              <w:rPr>
                <w:sz w:val="24"/>
              </w:rPr>
              <w:t>24</w:t>
            </w:r>
          </w:p>
        </w:tc>
      </w:tr>
      <w:tr w:rsidR="00000000">
        <w:tblPrEx>
          <w:tblCellMar>
            <w:top w:w="0" w:type="dxa"/>
            <w:bottom w:w="0" w:type="dxa"/>
          </w:tblCellMar>
        </w:tblPrEx>
        <w:tc>
          <w:tcPr>
            <w:tcW w:w="2945" w:type="dxa"/>
          </w:tcPr>
          <w:p w:rsidR="00000000" w:rsidRDefault="00000000">
            <w:pPr>
              <w:pStyle w:val="Header"/>
              <w:tabs>
                <w:tab w:val="clear" w:pos="4320"/>
                <w:tab w:val="clear" w:pos="8640"/>
              </w:tabs>
              <w:outlineLvl w:val="0"/>
              <w:rPr>
                <w:sz w:val="24"/>
              </w:rPr>
            </w:pPr>
            <w:r>
              <w:rPr>
                <w:sz w:val="24"/>
              </w:rPr>
              <w:t>Institut fidjien de technologie (diplôme)</w:t>
            </w:r>
          </w:p>
        </w:tc>
        <w:tc>
          <w:tcPr>
            <w:tcW w:w="830" w:type="dxa"/>
          </w:tcPr>
          <w:p w:rsidR="00000000" w:rsidRDefault="00000000">
            <w:pPr>
              <w:pStyle w:val="Header"/>
              <w:tabs>
                <w:tab w:val="clear" w:pos="4320"/>
                <w:tab w:val="clear" w:pos="8640"/>
              </w:tabs>
              <w:jc w:val="center"/>
              <w:outlineLvl w:val="0"/>
              <w:rPr>
                <w:sz w:val="24"/>
              </w:rPr>
            </w:pPr>
            <w:r>
              <w:rPr>
                <w:sz w:val="24"/>
              </w:rPr>
              <w:t>6</w:t>
            </w:r>
          </w:p>
        </w:tc>
        <w:tc>
          <w:tcPr>
            <w:tcW w:w="1116" w:type="dxa"/>
          </w:tcPr>
          <w:p w:rsidR="00000000" w:rsidRDefault="00000000">
            <w:pPr>
              <w:pStyle w:val="Header"/>
              <w:tabs>
                <w:tab w:val="clear" w:pos="4320"/>
                <w:tab w:val="clear" w:pos="8640"/>
              </w:tabs>
              <w:jc w:val="center"/>
              <w:outlineLvl w:val="0"/>
              <w:rPr>
                <w:sz w:val="24"/>
              </w:rPr>
            </w:pPr>
            <w:r>
              <w:rPr>
                <w:sz w:val="24"/>
              </w:rPr>
              <w:t>3</w:t>
            </w:r>
          </w:p>
        </w:tc>
        <w:tc>
          <w:tcPr>
            <w:tcW w:w="1010" w:type="dxa"/>
          </w:tcPr>
          <w:p w:rsidR="00000000" w:rsidRDefault="00000000">
            <w:pPr>
              <w:pStyle w:val="Header"/>
              <w:tabs>
                <w:tab w:val="clear" w:pos="4320"/>
                <w:tab w:val="clear" w:pos="8640"/>
              </w:tabs>
              <w:jc w:val="center"/>
              <w:outlineLvl w:val="0"/>
              <w:rPr>
                <w:sz w:val="24"/>
              </w:rPr>
            </w:pPr>
            <w:r>
              <w:rPr>
                <w:sz w:val="24"/>
              </w:rPr>
              <w:t>17</w:t>
            </w:r>
          </w:p>
        </w:tc>
        <w:tc>
          <w:tcPr>
            <w:tcW w:w="1069" w:type="dxa"/>
          </w:tcPr>
          <w:p w:rsidR="00000000" w:rsidRDefault="00000000">
            <w:pPr>
              <w:pStyle w:val="Header"/>
              <w:tabs>
                <w:tab w:val="clear" w:pos="4320"/>
                <w:tab w:val="clear" w:pos="8640"/>
              </w:tabs>
              <w:jc w:val="right"/>
              <w:outlineLvl w:val="0"/>
              <w:rPr>
                <w:sz w:val="24"/>
              </w:rPr>
            </w:pPr>
            <w:r>
              <w:rPr>
                <w:sz w:val="24"/>
              </w:rPr>
              <w:t>1</w:t>
            </w:r>
          </w:p>
        </w:tc>
        <w:tc>
          <w:tcPr>
            <w:tcW w:w="830" w:type="dxa"/>
          </w:tcPr>
          <w:p w:rsidR="00000000" w:rsidRDefault="00000000">
            <w:pPr>
              <w:pStyle w:val="Header"/>
              <w:tabs>
                <w:tab w:val="clear" w:pos="4320"/>
                <w:tab w:val="clear" w:pos="8640"/>
              </w:tabs>
              <w:jc w:val="right"/>
              <w:outlineLvl w:val="0"/>
              <w:rPr>
                <w:sz w:val="24"/>
              </w:rPr>
            </w:pPr>
            <w:r>
              <w:rPr>
                <w:sz w:val="24"/>
              </w:rPr>
              <w:t>16</w:t>
            </w:r>
          </w:p>
        </w:tc>
        <w:tc>
          <w:tcPr>
            <w:tcW w:w="1056" w:type="dxa"/>
          </w:tcPr>
          <w:p w:rsidR="00000000" w:rsidRDefault="00000000">
            <w:pPr>
              <w:pStyle w:val="Header"/>
              <w:tabs>
                <w:tab w:val="clear" w:pos="4320"/>
                <w:tab w:val="clear" w:pos="8640"/>
              </w:tabs>
              <w:jc w:val="right"/>
              <w:outlineLvl w:val="0"/>
              <w:rPr>
                <w:sz w:val="24"/>
              </w:rPr>
            </w:pPr>
            <w:r>
              <w:rPr>
                <w:sz w:val="24"/>
              </w:rPr>
              <w:t>2</w:t>
            </w:r>
          </w:p>
        </w:tc>
      </w:tr>
      <w:tr w:rsidR="00000000">
        <w:tblPrEx>
          <w:tblCellMar>
            <w:top w:w="0" w:type="dxa"/>
            <w:bottom w:w="0" w:type="dxa"/>
          </w:tblCellMar>
        </w:tblPrEx>
        <w:tc>
          <w:tcPr>
            <w:tcW w:w="2945" w:type="dxa"/>
          </w:tcPr>
          <w:p w:rsidR="00000000" w:rsidRDefault="00000000">
            <w:pPr>
              <w:pStyle w:val="Header"/>
              <w:tabs>
                <w:tab w:val="clear" w:pos="4320"/>
                <w:tab w:val="clear" w:pos="8640"/>
              </w:tabs>
              <w:outlineLvl w:val="0"/>
              <w:rPr>
                <w:sz w:val="24"/>
              </w:rPr>
            </w:pPr>
            <w:r>
              <w:rPr>
                <w:sz w:val="24"/>
              </w:rPr>
              <w:t>Collège d’études pédagogiques avancées (diplôme)</w:t>
            </w:r>
          </w:p>
        </w:tc>
        <w:tc>
          <w:tcPr>
            <w:tcW w:w="830" w:type="dxa"/>
          </w:tcPr>
          <w:p w:rsidR="00000000" w:rsidRDefault="00000000">
            <w:pPr>
              <w:pStyle w:val="Header"/>
              <w:tabs>
                <w:tab w:val="clear" w:pos="4320"/>
                <w:tab w:val="clear" w:pos="8640"/>
              </w:tabs>
              <w:jc w:val="center"/>
              <w:outlineLvl w:val="0"/>
              <w:rPr>
                <w:sz w:val="24"/>
              </w:rPr>
            </w:pPr>
            <w:r>
              <w:rPr>
                <w:sz w:val="24"/>
              </w:rPr>
              <w:t>66</w:t>
            </w:r>
          </w:p>
        </w:tc>
        <w:tc>
          <w:tcPr>
            <w:tcW w:w="1116" w:type="dxa"/>
          </w:tcPr>
          <w:p w:rsidR="00000000" w:rsidRDefault="00000000">
            <w:pPr>
              <w:pStyle w:val="Header"/>
              <w:tabs>
                <w:tab w:val="clear" w:pos="4320"/>
                <w:tab w:val="clear" w:pos="8640"/>
              </w:tabs>
              <w:jc w:val="center"/>
              <w:outlineLvl w:val="0"/>
              <w:rPr>
                <w:sz w:val="24"/>
              </w:rPr>
            </w:pPr>
            <w:r>
              <w:rPr>
                <w:sz w:val="24"/>
              </w:rPr>
              <w:t>84</w:t>
            </w:r>
          </w:p>
        </w:tc>
        <w:tc>
          <w:tcPr>
            <w:tcW w:w="1010" w:type="dxa"/>
          </w:tcPr>
          <w:p w:rsidR="00000000" w:rsidRDefault="00000000">
            <w:pPr>
              <w:pStyle w:val="Header"/>
              <w:tabs>
                <w:tab w:val="clear" w:pos="4320"/>
                <w:tab w:val="clear" w:pos="8640"/>
              </w:tabs>
              <w:jc w:val="center"/>
              <w:outlineLvl w:val="0"/>
              <w:rPr>
                <w:sz w:val="24"/>
              </w:rPr>
            </w:pPr>
            <w:r>
              <w:rPr>
                <w:sz w:val="24"/>
              </w:rPr>
              <w:t>79</w:t>
            </w:r>
          </w:p>
        </w:tc>
        <w:tc>
          <w:tcPr>
            <w:tcW w:w="1069" w:type="dxa"/>
          </w:tcPr>
          <w:p w:rsidR="00000000" w:rsidRDefault="00000000">
            <w:pPr>
              <w:pStyle w:val="Header"/>
              <w:tabs>
                <w:tab w:val="clear" w:pos="4320"/>
                <w:tab w:val="clear" w:pos="8640"/>
              </w:tabs>
              <w:jc w:val="right"/>
              <w:outlineLvl w:val="0"/>
              <w:rPr>
                <w:sz w:val="24"/>
              </w:rPr>
            </w:pPr>
            <w:r>
              <w:rPr>
                <w:sz w:val="24"/>
              </w:rPr>
              <w:t>71</w:t>
            </w:r>
          </w:p>
        </w:tc>
        <w:tc>
          <w:tcPr>
            <w:tcW w:w="830" w:type="dxa"/>
          </w:tcPr>
          <w:p w:rsidR="00000000" w:rsidRDefault="00000000">
            <w:pPr>
              <w:pStyle w:val="Header"/>
              <w:tabs>
                <w:tab w:val="clear" w:pos="4320"/>
                <w:tab w:val="clear" w:pos="8640"/>
              </w:tabs>
              <w:jc w:val="right"/>
              <w:outlineLvl w:val="0"/>
              <w:rPr>
                <w:sz w:val="24"/>
              </w:rPr>
            </w:pPr>
            <w:r>
              <w:rPr>
                <w:sz w:val="24"/>
              </w:rPr>
              <w:t>81</w:t>
            </w:r>
          </w:p>
        </w:tc>
        <w:tc>
          <w:tcPr>
            <w:tcW w:w="1056" w:type="dxa"/>
          </w:tcPr>
          <w:p w:rsidR="00000000" w:rsidRDefault="00000000">
            <w:pPr>
              <w:pStyle w:val="Header"/>
              <w:tabs>
                <w:tab w:val="clear" w:pos="4320"/>
                <w:tab w:val="clear" w:pos="8640"/>
              </w:tabs>
              <w:jc w:val="right"/>
              <w:outlineLvl w:val="0"/>
              <w:rPr>
                <w:sz w:val="24"/>
              </w:rPr>
            </w:pPr>
            <w:r>
              <w:rPr>
                <w:sz w:val="24"/>
              </w:rPr>
              <w:t>66</w:t>
            </w:r>
          </w:p>
        </w:tc>
      </w:tr>
      <w:tr w:rsidR="00000000">
        <w:tblPrEx>
          <w:tblCellMar>
            <w:top w:w="0" w:type="dxa"/>
            <w:bottom w:w="0" w:type="dxa"/>
          </w:tblCellMar>
        </w:tblPrEx>
        <w:tc>
          <w:tcPr>
            <w:tcW w:w="2945" w:type="dxa"/>
          </w:tcPr>
          <w:p w:rsidR="00000000" w:rsidRDefault="00000000">
            <w:pPr>
              <w:pStyle w:val="Header"/>
              <w:tabs>
                <w:tab w:val="clear" w:pos="4320"/>
                <w:tab w:val="clear" w:pos="8640"/>
              </w:tabs>
              <w:outlineLvl w:val="0"/>
              <w:rPr>
                <w:sz w:val="24"/>
              </w:rPr>
            </w:pPr>
            <w:r>
              <w:rPr>
                <w:sz w:val="24"/>
              </w:rPr>
              <w:t>Collège d’agriculture (diplôme)</w:t>
            </w:r>
          </w:p>
        </w:tc>
        <w:tc>
          <w:tcPr>
            <w:tcW w:w="830" w:type="dxa"/>
          </w:tcPr>
          <w:p w:rsidR="00000000" w:rsidRDefault="00000000">
            <w:pPr>
              <w:pStyle w:val="Header"/>
              <w:tabs>
                <w:tab w:val="clear" w:pos="4320"/>
                <w:tab w:val="clear" w:pos="8640"/>
              </w:tabs>
              <w:jc w:val="center"/>
              <w:outlineLvl w:val="0"/>
              <w:rPr>
                <w:sz w:val="24"/>
              </w:rPr>
            </w:pPr>
            <w:r>
              <w:rPr>
                <w:sz w:val="24"/>
              </w:rPr>
              <w:t>16</w:t>
            </w:r>
          </w:p>
        </w:tc>
        <w:tc>
          <w:tcPr>
            <w:tcW w:w="1116" w:type="dxa"/>
          </w:tcPr>
          <w:p w:rsidR="00000000" w:rsidRDefault="00000000">
            <w:pPr>
              <w:pStyle w:val="Header"/>
              <w:tabs>
                <w:tab w:val="clear" w:pos="4320"/>
                <w:tab w:val="clear" w:pos="8640"/>
              </w:tabs>
              <w:jc w:val="center"/>
              <w:outlineLvl w:val="0"/>
              <w:rPr>
                <w:sz w:val="24"/>
              </w:rPr>
            </w:pPr>
            <w:r>
              <w:rPr>
                <w:sz w:val="24"/>
              </w:rPr>
              <w:t>7</w:t>
            </w:r>
          </w:p>
        </w:tc>
        <w:tc>
          <w:tcPr>
            <w:tcW w:w="1010" w:type="dxa"/>
          </w:tcPr>
          <w:p w:rsidR="00000000" w:rsidRDefault="00000000">
            <w:pPr>
              <w:pStyle w:val="Header"/>
              <w:tabs>
                <w:tab w:val="clear" w:pos="4320"/>
                <w:tab w:val="clear" w:pos="8640"/>
              </w:tabs>
              <w:jc w:val="center"/>
              <w:outlineLvl w:val="0"/>
              <w:rPr>
                <w:sz w:val="24"/>
              </w:rPr>
            </w:pPr>
            <w:r>
              <w:rPr>
                <w:sz w:val="24"/>
              </w:rPr>
              <w:t>15</w:t>
            </w:r>
          </w:p>
        </w:tc>
        <w:tc>
          <w:tcPr>
            <w:tcW w:w="1069" w:type="dxa"/>
          </w:tcPr>
          <w:p w:rsidR="00000000" w:rsidRDefault="00000000">
            <w:pPr>
              <w:pStyle w:val="Header"/>
              <w:tabs>
                <w:tab w:val="clear" w:pos="4320"/>
                <w:tab w:val="clear" w:pos="8640"/>
              </w:tabs>
              <w:jc w:val="right"/>
              <w:outlineLvl w:val="0"/>
              <w:rPr>
                <w:sz w:val="24"/>
              </w:rPr>
            </w:pPr>
            <w:r>
              <w:rPr>
                <w:sz w:val="24"/>
              </w:rPr>
              <w:t>6</w:t>
            </w:r>
          </w:p>
        </w:tc>
        <w:tc>
          <w:tcPr>
            <w:tcW w:w="830" w:type="dxa"/>
          </w:tcPr>
          <w:p w:rsidR="00000000" w:rsidRDefault="00000000">
            <w:pPr>
              <w:pStyle w:val="Header"/>
              <w:tabs>
                <w:tab w:val="clear" w:pos="4320"/>
                <w:tab w:val="clear" w:pos="8640"/>
              </w:tabs>
              <w:jc w:val="right"/>
              <w:outlineLvl w:val="0"/>
              <w:rPr>
                <w:sz w:val="24"/>
              </w:rPr>
            </w:pPr>
            <w:r>
              <w:rPr>
                <w:sz w:val="24"/>
              </w:rPr>
              <w:t>17</w:t>
            </w:r>
          </w:p>
        </w:tc>
        <w:tc>
          <w:tcPr>
            <w:tcW w:w="1056" w:type="dxa"/>
          </w:tcPr>
          <w:p w:rsidR="00000000" w:rsidRDefault="00000000">
            <w:pPr>
              <w:pStyle w:val="Header"/>
              <w:tabs>
                <w:tab w:val="clear" w:pos="4320"/>
                <w:tab w:val="clear" w:pos="8640"/>
              </w:tabs>
              <w:jc w:val="right"/>
              <w:outlineLvl w:val="0"/>
              <w:rPr>
                <w:sz w:val="24"/>
              </w:rPr>
            </w:pPr>
            <w:r>
              <w:rPr>
                <w:sz w:val="24"/>
              </w:rPr>
              <w:t>3</w:t>
            </w:r>
          </w:p>
        </w:tc>
      </w:tr>
      <w:tr w:rsidR="00000000">
        <w:tblPrEx>
          <w:tblCellMar>
            <w:top w:w="0" w:type="dxa"/>
            <w:bottom w:w="0" w:type="dxa"/>
          </w:tblCellMar>
        </w:tblPrEx>
        <w:tc>
          <w:tcPr>
            <w:tcW w:w="2945" w:type="dxa"/>
          </w:tcPr>
          <w:p w:rsidR="00000000" w:rsidRDefault="00000000">
            <w:pPr>
              <w:pStyle w:val="Header"/>
              <w:tabs>
                <w:tab w:val="clear" w:pos="4320"/>
                <w:tab w:val="clear" w:pos="8640"/>
              </w:tabs>
              <w:outlineLvl w:val="0"/>
              <w:rPr>
                <w:sz w:val="24"/>
              </w:rPr>
            </w:pPr>
            <w:r>
              <w:rPr>
                <w:sz w:val="24"/>
              </w:rPr>
              <w:t>École normale Coepus Christi (certificat)</w:t>
            </w:r>
          </w:p>
        </w:tc>
        <w:tc>
          <w:tcPr>
            <w:tcW w:w="830" w:type="dxa"/>
          </w:tcPr>
          <w:p w:rsidR="00000000" w:rsidRDefault="00000000">
            <w:pPr>
              <w:pStyle w:val="Header"/>
              <w:tabs>
                <w:tab w:val="clear" w:pos="4320"/>
                <w:tab w:val="clear" w:pos="8640"/>
              </w:tabs>
              <w:jc w:val="center"/>
              <w:outlineLvl w:val="0"/>
              <w:rPr>
                <w:sz w:val="24"/>
              </w:rPr>
            </w:pPr>
            <w:r>
              <w:rPr>
                <w:sz w:val="24"/>
              </w:rPr>
              <w:t>11</w:t>
            </w:r>
          </w:p>
        </w:tc>
        <w:tc>
          <w:tcPr>
            <w:tcW w:w="1116" w:type="dxa"/>
          </w:tcPr>
          <w:p w:rsidR="00000000" w:rsidRDefault="00000000">
            <w:pPr>
              <w:pStyle w:val="Header"/>
              <w:tabs>
                <w:tab w:val="clear" w:pos="4320"/>
                <w:tab w:val="clear" w:pos="8640"/>
              </w:tabs>
              <w:jc w:val="center"/>
              <w:outlineLvl w:val="0"/>
              <w:rPr>
                <w:sz w:val="24"/>
              </w:rPr>
            </w:pPr>
            <w:r>
              <w:rPr>
                <w:sz w:val="24"/>
              </w:rPr>
              <w:t>9</w:t>
            </w:r>
          </w:p>
        </w:tc>
        <w:tc>
          <w:tcPr>
            <w:tcW w:w="1010" w:type="dxa"/>
          </w:tcPr>
          <w:p w:rsidR="00000000" w:rsidRDefault="00000000">
            <w:pPr>
              <w:pStyle w:val="Header"/>
              <w:tabs>
                <w:tab w:val="clear" w:pos="4320"/>
                <w:tab w:val="clear" w:pos="8640"/>
              </w:tabs>
              <w:jc w:val="center"/>
              <w:outlineLvl w:val="0"/>
              <w:rPr>
                <w:sz w:val="24"/>
              </w:rPr>
            </w:pPr>
            <w:r>
              <w:rPr>
                <w:sz w:val="24"/>
              </w:rPr>
              <w:t>10</w:t>
            </w:r>
          </w:p>
        </w:tc>
        <w:tc>
          <w:tcPr>
            <w:tcW w:w="1069" w:type="dxa"/>
          </w:tcPr>
          <w:p w:rsidR="00000000" w:rsidRDefault="00000000">
            <w:pPr>
              <w:pStyle w:val="Header"/>
              <w:tabs>
                <w:tab w:val="clear" w:pos="4320"/>
                <w:tab w:val="clear" w:pos="8640"/>
              </w:tabs>
              <w:jc w:val="right"/>
              <w:outlineLvl w:val="0"/>
              <w:rPr>
                <w:sz w:val="24"/>
              </w:rPr>
            </w:pPr>
            <w:r>
              <w:rPr>
                <w:sz w:val="24"/>
              </w:rPr>
              <w:t>10</w:t>
            </w:r>
          </w:p>
        </w:tc>
        <w:tc>
          <w:tcPr>
            <w:tcW w:w="830" w:type="dxa"/>
          </w:tcPr>
          <w:p w:rsidR="00000000" w:rsidRDefault="00000000">
            <w:pPr>
              <w:pStyle w:val="Header"/>
              <w:tabs>
                <w:tab w:val="clear" w:pos="4320"/>
                <w:tab w:val="clear" w:pos="8640"/>
              </w:tabs>
              <w:jc w:val="right"/>
              <w:outlineLvl w:val="0"/>
              <w:rPr>
                <w:sz w:val="24"/>
              </w:rPr>
            </w:pPr>
            <w:r>
              <w:rPr>
                <w:sz w:val="24"/>
              </w:rPr>
              <w:t>10</w:t>
            </w:r>
          </w:p>
        </w:tc>
        <w:tc>
          <w:tcPr>
            <w:tcW w:w="1056" w:type="dxa"/>
          </w:tcPr>
          <w:p w:rsidR="00000000" w:rsidRDefault="00000000">
            <w:pPr>
              <w:pStyle w:val="Header"/>
              <w:tabs>
                <w:tab w:val="clear" w:pos="4320"/>
                <w:tab w:val="clear" w:pos="8640"/>
              </w:tabs>
              <w:jc w:val="right"/>
              <w:outlineLvl w:val="0"/>
              <w:rPr>
                <w:sz w:val="24"/>
              </w:rPr>
            </w:pPr>
            <w:r>
              <w:rPr>
                <w:sz w:val="24"/>
              </w:rPr>
              <w:t>10</w:t>
            </w:r>
          </w:p>
        </w:tc>
      </w:tr>
      <w:tr w:rsidR="00000000">
        <w:tblPrEx>
          <w:tblCellMar>
            <w:top w:w="0" w:type="dxa"/>
            <w:bottom w:w="0" w:type="dxa"/>
          </w:tblCellMar>
        </w:tblPrEx>
        <w:tc>
          <w:tcPr>
            <w:tcW w:w="2945" w:type="dxa"/>
          </w:tcPr>
          <w:p w:rsidR="00000000" w:rsidRDefault="00000000">
            <w:pPr>
              <w:pStyle w:val="Header"/>
              <w:tabs>
                <w:tab w:val="clear" w:pos="4320"/>
                <w:tab w:val="clear" w:pos="8640"/>
              </w:tabs>
              <w:outlineLvl w:val="0"/>
              <w:rPr>
                <w:sz w:val="24"/>
              </w:rPr>
            </w:pPr>
            <w:r>
              <w:rPr>
                <w:sz w:val="24"/>
              </w:rPr>
              <w:t>Fiji Textile Clothing &amp; Footwear (diplôme)</w:t>
            </w:r>
          </w:p>
        </w:tc>
        <w:tc>
          <w:tcPr>
            <w:tcW w:w="830" w:type="dxa"/>
          </w:tcPr>
          <w:p w:rsidR="00000000" w:rsidRDefault="00000000">
            <w:pPr>
              <w:pStyle w:val="Header"/>
              <w:tabs>
                <w:tab w:val="clear" w:pos="4320"/>
                <w:tab w:val="clear" w:pos="8640"/>
              </w:tabs>
              <w:jc w:val="center"/>
              <w:outlineLvl w:val="0"/>
              <w:rPr>
                <w:sz w:val="24"/>
              </w:rPr>
            </w:pPr>
            <w:r>
              <w:rPr>
                <w:sz w:val="24"/>
              </w:rPr>
              <w:t>2</w:t>
            </w:r>
          </w:p>
        </w:tc>
        <w:tc>
          <w:tcPr>
            <w:tcW w:w="1116" w:type="dxa"/>
          </w:tcPr>
          <w:p w:rsidR="00000000" w:rsidRDefault="00000000">
            <w:pPr>
              <w:pStyle w:val="Header"/>
              <w:tabs>
                <w:tab w:val="clear" w:pos="4320"/>
                <w:tab w:val="clear" w:pos="8640"/>
              </w:tabs>
              <w:jc w:val="center"/>
              <w:outlineLvl w:val="0"/>
              <w:rPr>
                <w:sz w:val="24"/>
              </w:rPr>
            </w:pPr>
            <w:r>
              <w:rPr>
                <w:sz w:val="24"/>
              </w:rPr>
              <w:t>2</w:t>
            </w:r>
          </w:p>
        </w:tc>
        <w:tc>
          <w:tcPr>
            <w:tcW w:w="1010" w:type="dxa"/>
          </w:tcPr>
          <w:p w:rsidR="00000000" w:rsidRDefault="00000000">
            <w:pPr>
              <w:pStyle w:val="Header"/>
              <w:tabs>
                <w:tab w:val="clear" w:pos="4320"/>
                <w:tab w:val="clear" w:pos="8640"/>
              </w:tabs>
              <w:jc w:val="center"/>
              <w:outlineLvl w:val="0"/>
              <w:rPr>
                <w:sz w:val="24"/>
              </w:rPr>
            </w:pPr>
            <w:r>
              <w:rPr>
                <w:sz w:val="24"/>
              </w:rPr>
              <w:t>0</w:t>
            </w:r>
          </w:p>
        </w:tc>
        <w:tc>
          <w:tcPr>
            <w:tcW w:w="1069" w:type="dxa"/>
          </w:tcPr>
          <w:p w:rsidR="00000000" w:rsidRDefault="00000000">
            <w:pPr>
              <w:pStyle w:val="Header"/>
              <w:tabs>
                <w:tab w:val="clear" w:pos="4320"/>
                <w:tab w:val="clear" w:pos="8640"/>
              </w:tabs>
              <w:jc w:val="right"/>
              <w:outlineLvl w:val="0"/>
              <w:rPr>
                <w:sz w:val="24"/>
              </w:rPr>
            </w:pPr>
            <w:r>
              <w:rPr>
                <w:sz w:val="24"/>
              </w:rPr>
              <w:t>4</w:t>
            </w:r>
          </w:p>
        </w:tc>
        <w:tc>
          <w:tcPr>
            <w:tcW w:w="830" w:type="dxa"/>
          </w:tcPr>
          <w:p w:rsidR="00000000" w:rsidRDefault="00000000">
            <w:pPr>
              <w:pStyle w:val="Header"/>
              <w:tabs>
                <w:tab w:val="clear" w:pos="4320"/>
                <w:tab w:val="clear" w:pos="8640"/>
              </w:tabs>
              <w:jc w:val="right"/>
              <w:outlineLvl w:val="0"/>
              <w:rPr>
                <w:sz w:val="24"/>
              </w:rPr>
            </w:pPr>
            <w:r>
              <w:rPr>
                <w:sz w:val="24"/>
              </w:rPr>
              <w:t>0</w:t>
            </w:r>
          </w:p>
        </w:tc>
        <w:tc>
          <w:tcPr>
            <w:tcW w:w="1056" w:type="dxa"/>
          </w:tcPr>
          <w:p w:rsidR="00000000" w:rsidRDefault="00000000">
            <w:pPr>
              <w:pStyle w:val="Header"/>
              <w:tabs>
                <w:tab w:val="clear" w:pos="4320"/>
                <w:tab w:val="clear" w:pos="8640"/>
              </w:tabs>
              <w:jc w:val="right"/>
              <w:outlineLvl w:val="0"/>
              <w:rPr>
                <w:sz w:val="24"/>
              </w:rPr>
            </w:pPr>
            <w:r>
              <w:rPr>
                <w:sz w:val="24"/>
              </w:rPr>
              <w:t>4</w:t>
            </w:r>
          </w:p>
        </w:tc>
      </w:tr>
      <w:tr w:rsidR="00000000">
        <w:tblPrEx>
          <w:tblCellMar>
            <w:top w:w="0" w:type="dxa"/>
            <w:bottom w:w="0" w:type="dxa"/>
          </w:tblCellMar>
        </w:tblPrEx>
        <w:tc>
          <w:tcPr>
            <w:tcW w:w="2945" w:type="dxa"/>
          </w:tcPr>
          <w:p w:rsidR="00000000" w:rsidRDefault="00000000">
            <w:pPr>
              <w:pStyle w:val="Header"/>
              <w:tabs>
                <w:tab w:val="clear" w:pos="4320"/>
                <w:tab w:val="clear" w:pos="8640"/>
              </w:tabs>
              <w:outlineLvl w:val="0"/>
              <w:rPr>
                <w:sz w:val="24"/>
              </w:rPr>
            </w:pPr>
            <w:r>
              <w:rPr>
                <w:sz w:val="24"/>
              </w:rPr>
              <w:t>École normale Lautoka  (certificat)</w:t>
            </w:r>
          </w:p>
        </w:tc>
        <w:tc>
          <w:tcPr>
            <w:tcW w:w="830" w:type="dxa"/>
          </w:tcPr>
          <w:p w:rsidR="00000000" w:rsidRDefault="00000000">
            <w:pPr>
              <w:pStyle w:val="Header"/>
              <w:tabs>
                <w:tab w:val="clear" w:pos="4320"/>
                <w:tab w:val="clear" w:pos="8640"/>
              </w:tabs>
              <w:jc w:val="center"/>
              <w:outlineLvl w:val="0"/>
              <w:rPr>
                <w:sz w:val="24"/>
              </w:rPr>
            </w:pPr>
            <w:r>
              <w:rPr>
                <w:sz w:val="24"/>
              </w:rPr>
              <w:t>89</w:t>
            </w:r>
          </w:p>
        </w:tc>
        <w:tc>
          <w:tcPr>
            <w:tcW w:w="1116" w:type="dxa"/>
          </w:tcPr>
          <w:p w:rsidR="00000000" w:rsidRDefault="00000000">
            <w:pPr>
              <w:pStyle w:val="Header"/>
              <w:tabs>
                <w:tab w:val="clear" w:pos="4320"/>
                <w:tab w:val="clear" w:pos="8640"/>
              </w:tabs>
              <w:jc w:val="center"/>
              <w:outlineLvl w:val="0"/>
              <w:rPr>
                <w:sz w:val="24"/>
              </w:rPr>
            </w:pPr>
            <w:r>
              <w:rPr>
                <w:sz w:val="24"/>
              </w:rPr>
              <w:t>91</w:t>
            </w:r>
          </w:p>
        </w:tc>
        <w:tc>
          <w:tcPr>
            <w:tcW w:w="1010" w:type="dxa"/>
          </w:tcPr>
          <w:p w:rsidR="00000000" w:rsidRDefault="00000000">
            <w:pPr>
              <w:pStyle w:val="Header"/>
              <w:tabs>
                <w:tab w:val="clear" w:pos="4320"/>
                <w:tab w:val="clear" w:pos="8640"/>
              </w:tabs>
              <w:jc w:val="center"/>
              <w:outlineLvl w:val="0"/>
              <w:rPr>
                <w:sz w:val="24"/>
              </w:rPr>
            </w:pPr>
            <w:r>
              <w:rPr>
                <w:sz w:val="24"/>
              </w:rPr>
              <w:t>90</w:t>
            </w:r>
          </w:p>
        </w:tc>
        <w:tc>
          <w:tcPr>
            <w:tcW w:w="1069" w:type="dxa"/>
          </w:tcPr>
          <w:p w:rsidR="00000000" w:rsidRDefault="00000000">
            <w:pPr>
              <w:pStyle w:val="Header"/>
              <w:tabs>
                <w:tab w:val="clear" w:pos="4320"/>
                <w:tab w:val="clear" w:pos="8640"/>
              </w:tabs>
              <w:jc w:val="right"/>
              <w:outlineLvl w:val="0"/>
              <w:rPr>
                <w:sz w:val="24"/>
              </w:rPr>
            </w:pPr>
            <w:r>
              <w:rPr>
                <w:sz w:val="24"/>
              </w:rPr>
              <w:t>90</w:t>
            </w:r>
          </w:p>
        </w:tc>
        <w:tc>
          <w:tcPr>
            <w:tcW w:w="830" w:type="dxa"/>
          </w:tcPr>
          <w:p w:rsidR="00000000" w:rsidRDefault="00000000">
            <w:pPr>
              <w:pStyle w:val="Header"/>
              <w:tabs>
                <w:tab w:val="clear" w:pos="4320"/>
                <w:tab w:val="clear" w:pos="8640"/>
              </w:tabs>
              <w:jc w:val="right"/>
              <w:outlineLvl w:val="0"/>
              <w:rPr>
                <w:sz w:val="24"/>
              </w:rPr>
            </w:pPr>
            <w:r>
              <w:rPr>
                <w:sz w:val="24"/>
              </w:rPr>
              <w:t>82</w:t>
            </w:r>
          </w:p>
        </w:tc>
        <w:tc>
          <w:tcPr>
            <w:tcW w:w="1056" w:type="dxa"/>
          </w:tcPr>
          <w:p w:rsidR="00000000" w:rsidRDefault="00000000">
            <w:pPr>
              <w:pStyle w:val="Header"/>
              <w:tabs>
                <w:tab w:val="clear" w:pos="4320"/>
                <w:tab w:val="clear" w:pos="8640"/>
              </w:tabs>
              <w:jc w:val="right"/>
              <w:outlineLvl w:val="0"/>
              <w:rPr>
                <w:sz w:val="24"/>
              </w:rPr>
            </w:pPr>
            <w:r>
              <w:rPr>
                <w:sz w:val="24"/>
              </w:rPr>
              <w:t>98</w:t>
            </w:r>
          </w:p>
        </w:tc>
      </w:tr>
      <w:tr w:rsidR="00000000">
        <w:tblPrEx>
          <w:tblCellMar>
            <w:top w:w="0" w:type="dxa"/>
            <w:bottom w:w="0" w:type="dxa"/>
          </w:tblCellMar>
        </w:tblPrEx>
        <w:tc>
          <w:tcPr>
            <w:tcW w:w="2945" w:type="dxa"/>
          </w:tcPr>
          <w:p w:rsidR="00000000" w:rsidRDefault="00000000">
            <w:pPr>
              <w:pStyle w:val="Header"/>
              <w:tabs>
                <w:tab w:val="clear" w:pos="4320"/>
                <w:tab w:val="clear" w:pos="8640"/>
              </w:tabs>
              <w:outlineLvl w:val="0"/>
              <w:rPr>
                <w:b/>
                <w:sz w:val="24"/>
              </w:rPr>
            </w:pPr>
            <w:r>
              <w:rPr>
                <w:b/>
                <w:sz w:val="24"/>
              </w:rPr>
              <w:t>Total</w:t>
            </w:r>
          </w:p>
        </w:tc>
        <w:tc>
          <w:tcPr>
            <w:tcW w:w="830" w:type="dxa"/>
          </w:tcPr>
          <w:p w:rsidR="00000000" w:rsidRDefault="00000000">
            <w:pPr>
              <w:pStyle w:val="Header"/>
              <w:tabs>
                <w:tab w:val="clear" w:pos="4320"/>
                <w:tab w:val="clear" w:pos="8640"/>
              </w:tabs>
              <w:outlineLvl w:val="0"/>
              <w:rPr>
                <w:b/>
                <w:sz w:val="24"/>
              </w:rPr>
            </w:pPr>
            <w:r>
              <w:rPr>
                <w:b/>
                <w:sz w:val="24"/>
              </w:rPr>
              <w:t>249</w:t>
            </w:r>
          </w:p>
        </w:tc>
        <w:tc>
          <w:tcPr>
            <w:tcW w:w="1116" w:type="dxa"/>
          </w:tcPr>
          <w:p w:rsidR="00000000" w:rsidRDefault="00000000">
            <w:pPr>
              <w:pStyle w:val="Header"/>
              <w:tabs>
                <w:tab w:val="clear" w:pos="4320"/>
                <w:tab w:val="clear" w:pos="8640"/>
              </w:tabs>
              <w:jc w:val="center"/>
              <w:outlineLvl w:val="0"/>
              <w:rPr>
                <w:b/>
                <w:sz w:val="24"/>
              </w:rPr>
            </w:pPr>
            <w:r>
              <w:rPr>
                <w:b/>
                <w:sz w:val="24"/>
              </w:rPr>
              <w:t>266</w:t>
            </w:r>
          </w:p>
        </w:tc>
        <w:tc>
          <w:tcPr>
            <w:tcW w:w="1010" w:type="dxa"/>
          </w:tcPr>
          <w:p w:rsidR="00000000" w:rsidRDefault="00000000">
            <w:pPr>
              <w:pStyle w:val="Header"/>
              <w:tabs>
                <w:tab w:val="clear" w:pos="4320"/>
                <w:tab w:val="clear" w:pos="8640"/>
              </w:tabs>
              <w:jc w:val="center"/>
              <w:outlineLvl w:val="0"/>
              <w:rPr>
                <w:b/>
                <w:sz w:val="24"/>
              </w:rPr>
            </w:pPr>
            <w:r>
              <w:rPr>
                <w:b/>
                <w:sz w:val="24"/>
              </w:rPr>
              <w:t>268</w:t>
            </w:r>
          </w:p>
        </w:tc>
        <w:tc>
          <w:tcPr>
            <w:tcW w:w="1069" w:type="dxa"/>
          </w:tcPr>
          <w:p w:rsidR="00000000" w:rsidRDefault="00000000">
            <w:pPr>
              <w:pStyle w:val="Header"/>
              <w:tabs>
                <w:tab w:val="clear" w:pos="4320"/>
                <w:tab w:val="clear" w:pos="8640"/>
              </w:tabs>
              <w:jc w:val="right"/>
              <w:outlineLvl w:val="0"/>
              <w:rPr>
                <w:b/>
                <w:sz w:val="24"/>
              </w:rPr>
            </w:pPr>
            <w:r>
              <w:rPr>
                <w:b/>
                <w:sz w:val="24"/>
              </w:rPr>
              <w:t>243</w:t>
            </w:r>
          </w:p>
        </w:tc>
        <w:tc>
          <w:tcPr>
            <w:tcW w:w="830" w:type="dxa"/>
          </w:tcPr>
          <w:p w:rsidR="00000000" w:rsidRDefault="00000000">
            <w:pPr>
              <w:pStyle w:val="Header"/>
              <w:tabs>
                <w:tab w:val="clear" w:pos="4320"/>
                <w:tab w:val="clear" w:pos="8640"/>
              </w:tabs>
              <w:jc w:val="right"/>
              <w:outlineLvl w:val="0"/>
              <w:rPr>
                <w:b/>
                <w:sz w:val="24"/>
              </w:rPr>
            </w:pPr>
            <w:r>
              <w:rPr>
                <w:b/>
                <w:sz w:val="24"/>
              </w:rPr>
              <w:t>287</w:t>
            </w:r>
          </w:p>
        </w:tc>
        <w:tc>
          <w:tcPr>
            <w:tcW w:w="1056" w:type="dxa"/>
          </w:tcPr>
          <w:p w:rsidR="00000000" w:rsidRDefault="00000000">
            <w:pPr>
              <w:pStyle w:val="Header"/>
              <w:tabs>
                <w:tab w:val="clear" w:pos="4320"/>
                <w:tab w:val="clear" w:pos="8640"/>
              </w:tabs>
              <w:jc w:val="right"/>
              <w:outlineLvl w:val="0"/>
              <w:rPr>
                <w:b/>
                <w:sz w:val="24"/>
              </w:rPr>
            </w:pPr>
            <w:r>
              <w:rPr>
                <w:b/>
                <w:sz w:val="24"/>
              </w:rPr>
              <w:t>254</w:t>
            </w:r>
          </w:p>
        </w:tc>
      </w:tr>
    </w:tbl>
    <w:p w:rsidR="00000000" w:rsidRDefault="00000000">
      <w:pPr>
        <w:pStyle w:val="Header"/>
        <w:tabs>
          <w:tab w:val="clear" w:pos="4320"/>
          <w:tab w:val="clear" w:pos="8640"/>
        </w:tabs>
        <w:outlineLvl w:val="0"/>
        <w:rPr>
          <w:i/>
          <w:sz w:val="24"/>
        </w:rPr>
      </w:pPr>
    </w:p>
    <w:p w:rsidR="00000000" w:rsidRDefault="00000000">
      <w:pPr>
        <w:pStyle w:val="Header"/>
        <w:tabs>
          <w:tab w:val="clear" w:pos="4320"/>
          <w:tab w:val="clear" w:pos="8640"/>
        </w:tabs>
        <w:outlineLvl w:val="0"/>
        <w:rPr>
          <w:i/>
          <w:sz w:val="24"/>
        </w:rPr>
      </w:pPr>
      <w:r>
        <w:rPr>
          <w:i/>
          <w:sz w:val="24"/>
        </w:rPr>
        <w:t>Source : Commission de la fonction publique, Service des bourses, octobre 1999</w:t>
      </w:r>
    </w:p>
    <w:p w:rsidR="00000000" w:rsidRDefault="00000000">
      <w:pPr>
        <w:pStyle w:val="Header"/>
        <w:tabs>
          <w:tab w:val="clear" w:pos="4320"/>
          <w:tab w:val="clear" w:pos="8640"/>
        </w:tabs>
        <w:outlineLvl w:val="0"/>
        <w:rPr>
          <w:i/>
          <w:sz w:val="24"/>
        </w:rPr>
      </w:pPr>
    </w:p>
    <w:p w:rsidR="00000000" w:rsidRDefault="00000000">
      <w:pPr>
        <w:pStyle w:val="Header"/>
        <w:numPr>
          <w:ilvl w:val="1"/>
          <w:numId w:val="106"/>
        </w:numPr>
        <w:tabs>
          <w:tab w:val="clear" w:pos="4320"/>
          <w:tab w:val="clear" w:pos="8640"/>
        </w:tabs>
        <w:outlineLvl w:val="0"/>
        <w:rPr>
          <w:sz w:val="24"/>
        </w:rPr>
      </w:pPr>
      <w:r>
        <w:rPr>
          <w:sz w:val="24"/>
        </w:rPr>
        <w:t xml:space="preserve">L’enseignement  est devenu plus  accessible au cours des dernières décennies. Le désavantage qui touchait auparavant les filles est évident lorsque l’on compare les niveaux d’instruction des hommes et des femmes âgés. La différence est frappante et varie selon les groupes ethniques. Le groupe le plus défavorisé est celui des indiennes adultes, dont 14% n’ont jamais été scolarisées ; elles sont suivies par les Indiens adultes, dont 6% n’ont jamais été scolarisés. (Les chiffres équivalents pour les Fidjiennes et les Fidjiens sont respectivement de 2,5 et 1,8%). Le tableau 16 illustre bien le désavantage dans lequel se trouvent, en matière d’éducation, les femmes par rapport aux hommes, ainsi que les différences entre les groupes ethniques. En ce qui concerne les adultes les possibilités d’éducation sont àç peu près également réparties. Elles sont plus inégalement réparties pour les adultes indiens du fait que moins d’enfants sont scolarisés mais tendent à fréquenter l’école plus longtemps, et que les filles sont particulièrement désavantagées. Les chiffres relatifs aux adultes  illustrent des désavantages qui sont maintenant en voie de disparition. Ils sont de moins en moins apparents parmi les jeunes générations. </w:t>
      </w:r>
    </w:p>
    <w:p w:rsidR="00000000" w:rsidRDefault="00000000">
      <w:pPr>
        <w:pStyle w:val="Header"/>
        <w:tabs>
          <w:tab w:val="clear" w:pos="4320"/>
          <w:tab w:val="clear" w:pos="8640"/>
        </w:tabs>
        <w:outlineLvl w:val="0"/>
        <w:rPr>
          <w:sz w:val="24"/>
        </w:rPr>
      </w:pPr>
    </w:p>
    <w:p w:rsidR="00000000" w:rsidRDefault="00000000">
      <w:pPr>
        <w:pStyle w:val="Header"/>
        <w:numPr>
          <w:ilvl w:val="1"/>
          <w:numId w:val="106"/>
        </w:numPr>
        <w:tabs>
          <w:tab w:val="clear" w:pos="4320"/>
          <w:tab w:val="clear" w:pos="8640"/>
        </w:tabs>
        <w:outlineLvl w:val="0"/>
        <w:rPr>
          <w:sz w:val="24"/>
        </w:rPr>
      </w:pPr>
      <w:r>
        <w:rPr>
          <w:sz w:val="24"/>
        </w:rPr>
        <w:t>L’enseignement de type scolaire est étroitement lié aux possibilités d’emploi de la population adulte. Les désavantages dans ce domaine se traduisent par des désavantages économiques, une certaine dépendance et quelquefois la pauvreté. En ce qui concerne les femmes, ces désavantages limitent leurs débouchés professionnels, situation encore aggravée par d’autres formes de discrimination liées à l’emploi.</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b/>
          <w:sz w:val="24"/>
        </w:rPr>
      </w:pPr>
      <w:r>
        <w:rPr>
          <w:i/>
          <w:sz w:val="24"/>
        </w:rPr>
        <w:t xml:space="preserve">Tableau 16 :  </w:t>
      </w:r>
      <w:r>
        <w:rPr>
          <w:b/>
          <w:sz w:val="24"/>
        </w:rPr>
        <w:t>Niveau d’études atteint par les 15 ans et plus en 1996</w:t>
      </w:r>
    </w:p>
    <w:p w:rsidR="00000000" w:rsidRDefault="00000000">
      <w:pPr>
        <w:pStyle w:val="Header"/>
        <w:tabs>
          <w:tab w:val="clear" w:pos="4320"/>
          <w:tab w:val="clear" w:pos="8640"/>
        </w:tabs>
        <w:jc w:val="center"/>
        <w:outlineLvl w:val="0"/>
        <w:rPr>
          <w:sz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76"/>
        <w:gridCol w:w="1476"/>
        <w:gridCol w:w="1476"/>
        <w:gridCol w:w="1476"/>
        <w:gridCol w:w="1476"/>
        <w:gridCol w:w="1476"/>
      </w:tblGrid>
      <w:tr w:rsidR="00000000">
        <w:tblPrEx>
          <w:tblCellMar>
            <w:top w:w="0" w:type="dxa"/>
            <w:bottom w:w="0" w:type="dxa"/>
          </w:tblCellMar>
        </w:tblPrEx>
        <w:tc>
          <w:tcPr>
            <w:tcW w:w="1876" w:type="dxa"/>
          </w:tcPr>
          <w:p w:rsidR="00000000" w:rsidRDefault="00000000">
            <w:pPr>
              <w:pStyle w:val="Header"/>
              <w:tabs>
                <w:tab w:val="clear" w:pos="4320"/>
                <w:tab w:val="clear" w:pos="8640"/>
              </w:tabs>
              <w:jc w:val="center"/>
              <w:outlineLvl w:val="0"/>
              <w:rPr>
                <w:b/>
                <w:sz w:val="24"/>
              </w:rPr>
            </w:pPr>
            <w:r>
              <w:rPr>
                <w:b/>
                <w:sz w:val="24"/>
              </w:rPr>
              <w:t>Niveau atteint</w:t>
            </w:r>
          </w:p>
        </w:tc>
        <w:tc>
          <w:tcPr>
            <w:tcW w:w="1476" w:type="dxa"/>
          </w:tcPr>
          <w:p w:rsidR="00000000" w:rsidRDefault="00000000">
            <w:pPr>
              <w:pStyle w:val="Header"/>
              <w:tabs>
                <w:tab w:val="clear" w:pos="4320"/>
                <w:tab w:val="clear" w:pos="8640"/>
              </w:tabs>
              <w:jc w:val="center"/>
              <w:outlineLvl w:val="0"/>
              <w:rPr>
                <w:b/>
                <w:sz w:val="24"/>
              </w:rPr>
            </w:pPr>
            <w:r>
              <w:rPr>
                <w:b/>
                <w:sz w:val="24"/>
              </w:rPr>
              <w:t>Total</w:t>
            </w:r>
          </w:p>
        </w:tc>
        <w:tc>
          <w:tcPr>
            <w:tcW w:w="1476" w:type="dxa"/>
          </w:tcPr>
          <w:p w:rsidR="00000000" w:rsidRDefault="00000000">
            <w:pPr>
              <w:pStyle w:val="Header"/>
              <w:tabs>
                <w:tab w:val="clear" w:pos="4320"/>
                <w:tab w:val="clear" w:pos="8640"/>
              </w:tabs>
              <w:jc w:val="center"/>
              <w:outlineLvl w:val="0"/>
              <w:rPr>
                <w:b/>
                <w:sz w:val="24"/>
              </w:rPr>
            </w:pPr>
            <w:r>
              <w:rPr>
                <w:b/>
                <w:sz w:val="24"/>
              </w:rPr>
              <w:t>Hommes</w:t>
            </w:r>
          </w:p>
        </w:tc>
        <w:tc>
          <w:tcPr>
            <w:tcW w:w="1476" w:type="dxa"/>
          </w:tcPr>
          <w:p w:rsidR="00000000" w:rsidRDefault="00000000">
            <w:pPr>
              <w:pStyle w:val="Header"/>
              <w:tabs>
                <w:tab w:val="clear" w:pos="4320"/>
                <w:tab w:val="clear" w:pos="8640"/>
              </w:tabs>
              <w:jc w:val="center"/>
              <w:outlineLvl w:val="0"/>
              <w:rPr>
                <w:b/>
                <w:sz w:val="24"/>
              </w:rPr>
            </w:pPr>
            <w:r>
              <w:rPr>
                <w:b/>
                <w:sz w:val="24"/>
              </w:rPr>
              <w:t>Femmes</w:t>
            </w:r>
          </w:p>
        </w:tc>
        <w:tc>
          <w:tcPr>
            <w:tcW w:w="1476" w:type="dxa"/>
          </w:tcPr>
          <w:p w:rsidR="00000000" w:rsidRDefault="00000000">
            <w:pPr>
              <w:pStyle w:val="Header"/>
              <w:tabs>
                <w:tab w:val="clear" w:pos="4320"/>
                <w:tab w:val="clear" w:pos="8640"/>
              </w:tabs>
              <w:jc w:val="center"/>
              <w:outlineLvl w:val="0"/>
              <w:rPr>
                <w:b/>
                <w:sz w:val="24"/>
              </w:rPr>
            </w:pPr>
            <w:r>
              <w:rPr>
                <w:b/>
                <w:sz w:val="24"/>
              </w:rPr>
              <w:t>Fidjiens</w:t>
            </w:r>
          </w:p>
        </w:tc>
        <w:tc>
          <w:tcPr>
            <w:tcW w:w="1476" w:type="dxa"/>
          </w:tcPr>
          <w:p w:rsidR="00000000" w:rsidRDefault="00000000">
            <w:pPr>
              <w:pStyle w:val="Header"/>
              <w:tabs>
                <w:tab w:val="clear" w:pos="4320"/>
                <w:tab w:val="clear" w:pos="8640"/>
              </w:tabs>
              <w:jc w:val="center"/>
              <w:outlineLvl w:val="0"/>
              <w:rPr>
                <w:b/>
                <w:sz w:val="24"/>
              </w:rPr>
            </w:pPr>
            <w:r>
              <w:rPr>
                <w:b/>
                <w:sz w:val="24"/>
              </w:rPr>
              <w:t>Indiens</w:t>
            </w:r>
          </w:p>
        </w:tc>
      </w:tr>
      <w:tr w:rsidR="00000000">
        <w:tblPrEx>
          <w:tblCellMar>
            <w:top w:w="0" w:type="dxa"/>
            <w:bottom w:w="0" w:type="dxa"/>
          </w:tblCellMar>
        </w:tblPrEx>
        <w:tc>
          <w:tcPr>
            <w:tcW w:w="1876" w:type="dxa"/>
          </w:tcPr>
          <w:p w:rsidR="00000000" w:rsidRDefault="00000000">
            <w:pPr>
              <w:pStyle w:val="Header"/>
              <w:tabs>
                <w:tab w:val="clear" w:pos="4320"/>
                <w:tab w:val="clear" w:pos="8640"/>
              </w:tabs>
              <w:outlineLvl w:val="0"/>
              <w:rPr>
                <w:sz w:val="24"/>
              </w:rPr>
            </w:pPr>
            <w:r>
              <w:rPr>
                <w:sz w:val="24"/>
              </w:rPr>
              <w:t>Non scolarisés</w:t>
            </w:r>
          </w:p>
        </w:tc>
        <w:tc>
          <w:tcPr>
            <w:tcW w:w="1476" w:type="dxa"/>
          </w:tcPr>
          <w:p w:rsidR="00000000" w:rsidRDefault="00000000">
            <w:pPr>
              <w:pStyle w:val="Header"/>
              <w:tabs>
                <w:tab w:val="clear" w:pos="4320"/>
                <w:tab w:val="clear" w:pos="8640"/>
              </w:tabs>
              <w:jc w:val="center"/>
              <w:outlineLvl w:val="0"/>
              <w:rPr>
                <w:sz w:val="24"/>
              </w:rPr>
            </w:pPr>
            <w:r>
              <w:rPr>
                <w:sz w:val="24"/>
              </w:rPr>
              <w:t>3,1</w:t>
            </w:r>
          </w:p>
        </w:tc>
        <w:tc>
          <w:tcPr>
            <w:tcW w:w="1476" w:type="dxa"/>
          </w:tcPr>
          <w:p w:rsidR="00000000" w:rsidRDefault="00000000">
            <w:pPr>
              <w:pStyle w:val="Header"/>
              <w:tabs>
                <w:tab w:val="clear" w:pos="4320"/>
                <w:tab w:val="clear" w:pos="8640"/>
              </w:tabs>
              <w:jc w:val="center"/>
              <w:outlineLvl w:val="0"/>
              <w:rPr>
                <w:sz w:val="24"/>
              </w:rPr>
            </w:pPr>
            <w:r>
              <w:rPr>
                <w:sz w:val="24"/>
              </w:rPr>
              <w:t>1,7</w:t>
            </w:r>
          </w:p>
        </w:tc>
        <w:tc>
          <w:tcPr>
            <w:tcW w:w="1476" w:type="dxa"/>
          </w:tcPr>
          <w:p w:rsidR="00000000" w:rsidRDefault="00000000">
            <w:pPr>
              <w:pStyle w:val="Header"/>
              <w:tabs>
                <w:tab w:val="clear" w:pos="4320"/>
                <w:tab w:val="clear" w:pos="8640"/>
              </w:tabs>
              <w:jc w:val="center"/>
              <w:outlineLvl w:val="0"/>
              <w:rPr>
                <w:sz w:val="24"/>
              </w:rPr>
            </w:pPr>
            <w:r>
              <w:rPr>
                <w:sz w:val="24"/>
              </w:rPr>
              <w:t>4,4</w:t>
            </w:r>
          </w:p>
        </w:tc>
        <w:tc>
          <w:tcPr>
            <w:tcW w:w="1476" w:type="dxa"/>
          </w:tcPr>
          <w:p w:rsidR="00000000" w:rsidRDefault="00000000">
            <w:pPr>
              <w:pStyle w:val="Header"/>
              <w:tabs>
                <w:tab w:val="clear" w:pos="4320"/>
                <w:tab w:val="clear" w:pos="8640"/>
              </w:tabs>
              <w:jc w:val="center"/>
              <w:outlineLvl w:val="0"/>
              <w:rPr>
                <w:sz w:val="24"/>
              </w:rPr>
            </w:pPr>
            <w:r>
              <w:rPr>
                <w:sz w:val="24"/>
              </w:rPr>
              <w:t>0,8</w:t>
            </w:r>
          </w:p>
        </w:tc>
        <w:tc>
          <w:tcPr>
            <w:tcW w:w="1476" w:type="dxa"/>
          </w:tcPr>
          <w:p w:rsidR="00000000" w:rsidRDefault="00000000">
            <w:pPr>
              <w:pStyle w:val="Header"/>
              <w:tabs>
                <w:tab w:val="clear" w:pos="4320"/>
                <w:tab w:val="clear" w:pos="8640"/>
              </w:tabs>
              <w:jc w:val="center"/>
              <w:outlineLvl w:val="0"/>
              <w:rPr>
                <w:sz w:val="24"/>
              </w:rPr>
            </w:pPr>
            <w:r>
              <w:rPr>
                <w:sz w:val="24"/>
              </w:rPr>
              <w:t>5,7</w:t>
            </w:r>
          </w:p>
        </w:tc>
      </w:tr>
      <w:tr w:rsidR="00000000">
        <w:tblPrEx>
          <w:tblCellMar>
            <w:top w:w="0" w:type="dxa"/>
            <w:bottom w:w="0" w:type="dxa"/>
          </w:tblCellMar>
        </w:tblPrEx>
        <w:tc>
          <w:tcPr>
            <w:tcW w:w="1876" w:type="dxa"/>
          </w:tcPr>
          <w:p w:rsidR="00000000" w:rsidRDefault="00000000">
            <w:pPr>
              <w:pStyle w:val="Header"/>
              <w:tabs>
                <w:tab w:val="clear" w:pos="4320"/>
                <w:tab w:val="clear" w:pos="8640"/>
              </w:tabs>
              <w:outlineLvl w:val="0"/>
              <w:rPr>
                <w:sz w:val="24"/>
              </w:rPr>
            </w:pPr>
            <w:r>
              <w:rPr>
                <w:sz w:val="24"/>
              </w:rPr>
              <w:t>Primaire</w:t>
            </w:r>
          </w:p>
        </w:tc>
        <w:tc>
          <w:tcPr>
            <w:tcW w:w="1476" w:type="dxa"/>
          </w:tcPr>
          <w:p w:rsidR="00000000" w:rsidRDefault="00000000">
            <w:pPr>
              <w:pStyle w:val="Header"/>
              <w:tabs>
                <w:tab w:val="clear" w:pos="4320"/>
                <w:tab w:val="clear" w:pos="8640"/>
              </w:tabs>
              <w:jc w:val="center"/>
              <w:outlineLvl w:val="0"/>
              <w:rPr>
                <w:sz w:val="24"/>
              </w:rPr>
            </w:pPr>
            <w:r>
              <w:rPr>
                <w:sz w:val="24"/>
              </w:rPr>
              <w:t>17,4</w:t>
            </w:r>
          </w:p>
        </w:tc>
        <w:tc>
          <w:tcPr>
            <w:tcW w:w="1476" w:type="dxa"/>
          </w:tcPr>
          <w:p w:rsidR="00000000" w:rsidRDefault="00000000">
            <w:pPr>
              <w:pStyle w:val="Header"/>
              <w:tabs>
                <w:tab w:val="clear" w:pos="4320"/>
                <w:tab w:val="clear" w:pos="8640"/>
              </w:tabs>
              <w:jc w:val="center"/>
              <w:outlineLvl w:val="0"/>
              <w:rPr>
                <w:sz w:val="24"/>
              </w:rPr>
            </w:pPr>
            <w:r>
              <w:rPr>
                <w:sz w:val="24"/>
              </w:rPr>
              <w:t>17,3</w:t>
            </w:r>
          </w:p>
        </w:tc>
        <w:tc>
          <w:tcPr>
            <w:tcW w:w="1476" w:type="dxa"/>
          </w:tcPr>
          <w:p w:rsidR="00000000" w:rsidRDefault="00000000">
            <w:pPr>
              <w:pStyle w:val="Header"/>
              <w:tabs>
                <w:tab w:val="clear" w:pos="4320"/>
                <w:tab w:val="clear" w:pos="8640"/>
              </w:tabs>
              <w:jc w:val="center"/>
              <w:outlineLvl w:val="0"/>
              <w:rPr>
                <w:sz w:val="24"/>
              </w:rPr>
            </w:pPr>
            <w:r>
              <w:rPr>
                <w:sz w:val="24"/>
              </w:rPr>
              <w:t>17,4</w:t>
            </w:r>
          </w:p>
        </w:tc>
        <w:tc>
          <w:tcPr>
            <w:tcW w:w="1476" w:type="dxa"/>
          </w:tcPr>
          <w:p w:rsidR="00000000" w:rsidRDefault="00000000">
            <w:pPr>
              <w:pStyle w:val="Header"/>
              <w:tabs>
                <w:tab w:val="clear" w:pos="4320"/>
                <w:tab w:val="clear" w:pos="8640"/>
              </w:tabs>
              <w:jc w:val="center"/>
              <w:outlineLvl w:val="0"/>
              <w:rPr>
                <w:sz w:val="24"/>
              </w:rPr>
            </w:pPr>
            <w:r>
              <w:rPr>
                <w:sz w:val="24"/>
              </w:rPr>
              <w:t>17,5</w:t>
            </w:r>
          </w:p>
        </w:tc>
        <w:tc>
          <w:tcPr>
            <w:tcW w:w="1476" w:type="dxa"/>
          </w:tcPr>
          <w:p w:rsidR="00000000" w:rsidRDefault="00000000">
            <w:pPr>
              <w:pStyle w:val="Header"/>
              <w:tabs>
                <w:tab w:val="clear" w:pos="4320"/>
                <w:tab w:val="clear" w:pos="8640"/>
              </w:tabs>
              <w:jc w:val="center"/>
              <w:outlineLvl w:val="0"/>
              <w:rPr>
                <w:sz w:val="24"/>
              </w:rPr>
            </w:pPr>
            <w:r>
              <w:rPr>
                <w:sz w:val="24"/>
              </w:rPr>
              <w:t>18,1</w:t>
            </w:r>
          </w:p>
        </w:tc>
      </w:tr>
      <w:tr w:rsidR="00000000">
        <w:tblPrEx>
          <w:tblCellMar>
            <w:top w:w="0" w:type="dxa"/>
            <w:bottom w:w="0" w:type="dxa"/>
          </w:tblCellMar>
        </w:tblPrEx>
        <w:tc>
          <w:tcPr>
            <w:tcW w:w="1876" w:type="dxa"/>
          </w:tcPr>
          <w:p w:rsidR="00000000" w:rsidRDefault="00000000">
            <w:pPr>
              <w:pStyle w:val="Header"/>
              <w:tabs>
                <w:tab w:val="clear" w:pos="4320"/>
                <w:tab w:val="clear" w:pos="8640"/>
              </w:tabs>
              <w:outlineLvl w:val="0"/>
              <w:rPr>
                <w:sz w:val="24"/>
              </w:rPr>
            </w:pPr>
            <w:r>
              <w:rPr>
                <w:sz w:val="24"/>
              </w:rPr>
              <w:t>Secondaire</w:t>
            </w:r>
          </w:p>
          <w:p w:rsidR="00000000" w:rsidRDefault="00000000">
            <w:pPr>
              <w:pStyle w:val="Header"/>
              <w:tabs>
                <w:tab w:val="clear" w:pos="4320"/>
                <w:tab w:val="clear" w:pos="8640"/>
              </w:tabs>
              <w:outlineLvl w:val="0"/>
              <w:rPr>
                <w:sz w:val="24"/>
              </w:rPr>
            </w:pPr>
          </w:p>
        </w:tc>
        <w:tc>
          <w:tcPr>
            <w:tcW w:w="1476" w:type="dxa"/>
          </w:tcPr>
          <w:p w:rsidR="00000000" w:rsidRDefault="00000000">
            <w:pPr>
              <w:pStyle w:val="Header"/>
              <w:tabs>
                <w:tab w:val="clear" w:pos="4320"/>
                <w:tab w:val="clear" w:pos="8640"/>
              </w:tabs>
              <w:jc w:val="center"/>
              <w:outlineLvl w:val="0"/>
              <w:rPr>
                <w:sz w:val="24"/>
              </w:rPr>
            </w:pPr>
            <w:r>
              <w:rPr>
                <w:sz w:val="24"/>
              </w:rPr>
              <w:t>69,6</w:t>
            </w:r>
          </w:p>
        </w:tc>
        <w:tc>
          <w:tcPr>
            <w:tcW w:w="1476" w:type="dxa"/>
          </w:tcPr>
          <w:p w:rsidR="00000000" w:rsidRDefault="00000000">
            <w:pPr>
              <w:pStyle w:val="Header"/>
              <w:tabs>
                <w:tab w:val="clear" w:pos="4320"/>
                <w:tab w:val="clear" w:pos="8640"/>
              </w:tabs>
              <w:jc w:val="center"/>
              <w:outlineLvl w:val="0"/>
              <w:rPr>
                <w:sz w:val="24"/>
              </w:rPr>
            </w:pPr>
            <w:r>
              <w:rPr>
                <w:sz w:val="24"/>
              </w:rPr>
              <w:t>69,8</w:t>
            </w:r>
          </w:p>
        </w:tc>
        <w:tc>
          <w:tcPr>
            <w:tcW w:w="1476" w:type="dxa"/>
          </w:tcPr>
          <w:p w:rsidR="00000000" w:rsidRDefault="00000000">
            <w:pPr>
              <w:pStyle w:val="Header"/>
              <w:tabs>
                <w:tab w:val="clear" w:pos="4320"/>
                <w:tab w:val="clear" w:pos="8640"/>
              </w:tabs>
              <w:jc w:val="center"/>
              <w:outlineLvl w:val="0"/>
              <w:rPr>
                <w:sz w:val="24"/>
              </w:rPr>
            </w:pPr>
            <w:r>
              <w:rPr>
                <w:sz w:val="24"/>
              </w:rPr>
              <w:t>69,5</w:t>
            </w:r>
          </w:p>
        </w:tc>
        <w:tc>
          <w:tcPr>
            <w:tcW w:w="1476" w:type="dxa"/>
          </w:tcPr>
          <w:p w:rsidR="00000000" w:rsidRDefault="00000000">
            <w:pPr>
              <w:pStyle w:val="Header"/>
              <w:tabs>
                <w:tab w:val="clear" w:pos="4320"/>
                <w:tab w:val="clear" w:pos="8640"/>
              </w:tabs>
              <w:jc w:val="center"/>
              <w:outlineLvl w:val="0"/>
              <w:rPr>
                <w:sz w:val="24"/>
              </w:rPr>
            </w:pPr>
            <w:r>
              <w:rPr>
                <w:sz w:val="24"/>
              </w:rPr>
              <w:t>73,7</w:t>
            </w:r>
          </w:p>
        </w:tc>
        <w:tc>
          <w:tcPr>
            <w:tcW w:w="1476" w:type="dxa"/>
          </w:tcPr>
          <w:p w:rsidR="00000000" w:rsidRDefault="00000000">
            <w:pPr>
              <w:pStyle w:val="Header"/>
              <w:tabs>
                <w:tab w:val="clear" w:pos="4320"/>
                <w:tab w:val="clear" w:pos="8640"/>
              </w:tabs>
              <w:jc w:val="center"/>
              <w:outlineLvl w:val="0"/>
              <w:rPr>
                <w:sz w:val="24"/>
              </w:rPr>
            </w:pPr>
            <w:r>
              <w:rPr>
                <w:sz w:val="24"/>
              </w:rPr>
              <w:t>66,2</w:t>
            </w:r>
          </w:p>
        </w:tc>
      </w:tr>
      <w:tr w:rsidR="00000000">
        <w:tblPrEx>
          <w:tblCellMar>
            <w:top w:w="0" w:type="dxa"/>
            <w:bottom w:w="0" w:type="dxa"/>
          </w:tblCellMar>
        </w:tblPrEx>
        <w:tc>
          <w:tcPr>
            <w:tcW w:w="1876" w:type="dxa"/>
          </w:tcPr>
          <w:p w:rsidR="00000000" w:rsidRDefault="00000000">
            <w:pPr>
              <w:pStyle w:val="Header"/>
              <w:tabs>
                <w:tab w:val="clear" w:pos="4320"/>
                <w:tab w:val="clear" w:pos="8640"/>
              </w:tabs>
              <w:outlineLvl w:val="0"/>
              <w:rPr>
                <w:sz w:val="24"/>
              </w:rPr>
            </w:pPr>
            <w:r>
              <w:rPr>
                <w:sz w:val="24"/>
              </w:rPr>
              <w:t>Troisième cycle</w:t>
            </w:r>
          </w:p>
        </w:tc>
        <w:tc>
          <w:tcPr>
            <w:tcW w:w="1476" w:type="dxa"/>
          </w:tcPr>
          <w:p w:rsidR="00000000" w:rsidRDefault="00000000">
            <w:pPr>
              <w:pStyle w:val="Header"/>
              <w:tabs>
                <w:tab w:val="clear" w:pos="4320"/>
                <w:tab w:val="clear" w:pos="8640"/>
              </w:tabs>
              <w:jc w:val="center"/>
              <w:outlineLvl w:val="0"/>
              <w:rPr>
                <w:sz w:val="24"/>
              </w:rPr>
            </w:pPr>
            <w:r>
              <w:rPr>
                <w:sz w:val="24"/>
              </w:rPr>
              <w:t>9,9</w:t>
            </w:r>
          </w:p>
        </w:tc>
        <w:tc>
          <w:tcPr>
            <w:tcW w:w="1476" w:type="dxa"/>
          </w:tcPr>
          <w:p w:rsidR="00000000" w:rsidRDefault="00000000">
            <w:pPr>
              <w:pStyle w:val="Header"/>
              <w:tabs>
                <w:tab w:val="clear" w:pos="4320"/>
                <w:tab w:val="clear" w:pos="8640"/>
              </w:tabs>
              <w:jc w:val="center"/>
              <w:outlineLvl w:val="0"/>
              <w:rPr>
                <w:sz w:val="24"/>
              </w:rPr>
            </w:pPr>
            <w:r>
              <w:rPr>
                <w:sz w:val="24"/>
              </w:rPr>
              <w:t>11,1</w:t>
            </w:r>
          </w:p>
        </w:tc>
        <w:tc>
          <w:tcPr>
            <w:tcW w:w="1476" w:type="dxa"/>
          </w:tcPr>
          <w:p w:rsidR="00000000" w:rsidRDefault="00000000">
            <w:pPr>
              <w:pStyle w:val="Header"/>
              <w:tabs>
                <w:tab w:val="clear" w:pos="4320"/>
                <w:tab w:val="clear" w:pos="8640"/>
              </w:tabs>
              <w:jc w:val="center"/>
              <w:outlineLvl w:val="0"/>
              <w:rPr>
                <w:sz w:val="24"/>
              </w:rPr>
            </w:pPr>
            <w:r>
              <w:rPr>
                <w:sz w:val="24"/>
              </w:rPr>
              <w:t>8,6</w:t>
            </w:r>
          </w:p>
        </w:tc>
        <w:tc>
          <w:tcPr>
            <w:tcW w:w="1476" w:type="dxa"/>
          </w:tcPr>
          <w:p w:rsidR="00000000" w:rsidRDefault="00000000">
            <w:pPr>
              <w:pStyle w:val="Header"/>
              <w:tabs>
                <w:tab w:val="clear" w:pos="4320"/>
                <w:tab w:val="clear" w:pos="8640"/>
              </w:tabs>
              <w:jc w:val="center"/>
              <w:outlineLvl w:val="0"/>
              <w:rPr>
                <w:sz w:val="24"/>
              </w:rPr>
            </w:pPr>
            <w:r>
              <w:rPr>
                <w:sz w:val="24"/>
              </w:rPr>
              <w:t>8,0</w:t>
            </w:r>
          </w:p>
        </w:tc>
        <w:tc>
          <w:tcPr>
            <w:tcW w:w="1476" w:type="dxa"/>
          </w:tcPr>
          <w:p w:rsidR="00000000" w:rsidRDefault="00000000">
            <w:pPr>
              <w:pStyle w:val="Header"/>
              <w:tabs>
                <w:tab w:val="clear" w:pos="4320"/>
                <w:tab w:val="clear" w:pos="8640"/>
              </w:tabs>
              <w:jc w:val="center"/>
              <w:outlineLvl w:val="0"/>
              <w:rPr>
                <w:sz w:val="24"/>
              </w:rPr>
            </w:pPr>
            <w:r>
              <w:rPr>
                <w:sz w:val="24"/>
              </w:rPr>
              <w:t>10,0</w:t>
            </w:r>
          </w:p>
        </w:tc>
      </w:tr>
      <w:tr w:rsidR="00000000">
        <w:tblPrEx>
          <w:tblCellMar>
            <w:top w:w="0" w:type="dxa"/>
            <w:bottom w:w="0" w:type="dxa"/>
          </w:tblCellMar>
        </w:tblPrEx>
        <w:tc>
          <w:tcPr>
            <w:tcW w:w="1876" w:type="dxa"/>
          </w:tcPr>
          <w:p w:rsidR="00000000" w:rsidRDefault="00000000">
            <w:pPr>
              <w:pStyle w:val="Header"/>
              <w:tabs>
                <w:tab w:val="clear" w:pos="4320"/>
                <w:tab w:val="clear" w:pos="8640"/>
              </w:tabs>
              <w:outlineLvl w:val="0"/>
              <w:rPr>
                <w:sz w:val="24"/>
              </w:rPr>
            </w:pPr>
            <w:r>
              <w:rPr>
                <w:sz w:val="24"/>
              </w:rPr>
              <w:t>Autres</w:t>
            </w:r>
          </w:p>
        </w:tc>
        <w:tc>
          <w:tcPr>
            <w:tcW w:w="1476" w:type="dxa"/>
          </w:tcPr>
          <w:p w:rsidR="00000000" w:rsidRDefault="00000000">
            <w:pPr>
              <w:pStyle w:val="Header"/>
              <w:tabs>
                <w:tab w:val="clear" w:pos="4320"/>
                <w:tab w:val="clear" w:pos="8640"/>
              </w:tabs>
              <w:jc w:val="center"/>
              <w:outlineLvl w:val="0"/>
              <w:rPr>
                <w:sz w:val="24"/>
              </w:rPr>
            </w:pPr>
            <w:r>
              <w:rPr>
                <w:sz w:val="24"/>
              </w:rPr>
              <w:t>0,0</w:t>
            </w:r>
          </w:p>
        </w:tc>
        <w:tc>
          <w:tcPr>
            <w:tcW w:w="1476" w:type="dxa"/>
          </w:tcPr>
          <w:p w:rsidR="00000000" w:rsidRDefault="00000000">
            <w:pPr>
              <w:pStyle w:val="Header"/>
              <w:tabs>
                <w:tab w:val="clear" w:pos="4320"/>
                <w:tab w:val="clear" w:pos="8640"/>
              </w:tabs>
              <w:jc w:val="center"/>
              <w:outlineLvl w:val="0"/>
              <w:rPr>
                <w:sz w:val="24"/>
              </w:rPr>
            </w:pPr>
            <w:r>
              <w:rPr>
                <w:sz w:val="24"/>
              </w:rPr>
              <w:t>0,1</w:t>
            </w:r>
          </w:p>
        </w:tc>
        <w:tc>
          <w:tcPr>
            <w:tcW w:w="1476" w:type="dxa"/>
          </w:tcPr>
          <w:p w:rsidR="00000000" w:rsidRDefault="00000000">
            <w:pPr>
              <w:pStyle w:val="Header"/>
              <w:tabs>
                <w:tab w:val="clear" w:pos="4320"/>
                <w:tab w:val="clear" w:pos="8640"/>
              </w:tabs>
              <w:jc w:val="center"/>
              <w:outlineLvl w:val="0"/>
              <w:rPr>
                <w:sz w:val="24"/>
              </w:rPr>
            </w:pPr>
            <w:r>
              <w:rPr>
                <w:sz w:val="24"/>
              </w:rPr>
              <w:t>0,1</w:t>
            </w:r>
          </w:p>
        </w:tc>
        <w:tc>
          <w:tcPr>
            <w:tcW w:w="1476" w:type="dxa"/>
          </w:tcPr>
          <w:p w:rsidR="00000000" w:rsidRDefault="00000000">
            <w:pPr>
              <w:pStyle w:val="Header"/>
              <w:tabs>
                <w:tab w:val="clear" w:pos="4320"/>
                <w:tab w:val="clear" w:pos="8640"/>
              </w:tabs>
              <w:jc w:val="center"/>
              <w:outlineLvl w:val="0"/>
              <w:rPr>
                <w:sz w:val="24"/>
              </w:rPr>
            </w:pPr>
            <w:r>
              <w:rPr>
                <w:sz w:val="24"/>
              </w:rPr>
              <w:t>0,0</w:t>
            </w:r>
          </w:p>
        </w:tc>
        <w:tc>
          <w:tcPr>
            <w:tcW w:w="1476" w:type="dxa"/>
          </w:tcPr>
          <w:p w:rsidR="00000000" w:rsidRDefault="00000000">
            <w:pPr>
              <w:pStyle w:val="Header"/>
              <w:tabs>
                <w:tab w:val="clear" w:pos="4320"/>
                <w:tab w:val="clear" w:pos="8640"/>
              </w:tabs>
              <w:jc w:val="center"/>
              <w:outlineLvl w:val="0"/>
              <w:rPr>
                <w:sz w:val="24"/>
              </w:rPr>
            </w:pPr>
            <w:r>
              <w:rPr>
                <w:sz w:val="24"/>
              </w:rPr>
              <w:t>0,0</w:t>
            </w:r>
          </w:p>
        </w:tc>
      </w:tr>
      <w:tr w:rsidR="00000000">
        <w:tblPrEx>
          <w:tblCellMar>
            <w:top w:w="0" w:type="dxa"/>
            <w:bottom w:w="0" w:type="dxa"/>
          </w:tblCellMar>
        </w:tblPrEx>
        <w:tc>
          <w:tcPr>
            <w:tcW w:w="1876" w:type="dxa"/>
          </w:tcPr>
          <w:p w:rsidR="00000000" w:rsidRDefault="00000000">
            <w:pPr>
              <w:pStyle w:val="Header"/>
              <w:tabs>
                <w:tab w:val="clear" w:pos="4320"/>
                <w:tab w:val="clear" w:pos="8640"/>
              </w:tabs>
              <w:outlineLvl w:val="0"/>
              <w:rPr>
                <w:sz w:val="24"/>
              </w:rPr>
            </w:pPr>
          </w:p>
        </w:tc>
        <w:tc>
          <w:tcPr>
            <w:tcW w:w="1476" w:type="dxa"/>
          </w:tcPr>
          <w:p w:rsidR="00000000" w:rsidRDefault="00000000">
            <w:pPr>
              <w:pStyle w:val="Header"/>
              <w:tabs>
                <w:tab w:val="clear" w:pos="4320"/>
                <w:tab w:val="clear" w:pos="8640"/>
              </w:tabs>
              <w:jc w:val="center"/>
              <w:outlineLvl w:val="0"/>
              <w:rPr>
                <w:b/>
                <w:sz w:val="24"/>
              </w:rPr>
            </w:pPr>
            <w:r>
              <w:rPr>
                <w:b/>
                <w:sz w:val="24"/>
              </w:rPr>
              <w:t>100,0</w:t>
            </w:r>
          </w:p>
        </w:tc>
        <w:tc>
          <w:tcPr>
            <w:tcW w:w="1476" w:type="dxa"/>
          </w:tcPr>
          <w:p w:rsidR="00000000" w:rsidRDefault="00000000">
            <w:pPr>
              <w:pStyle w:val="Header"/>
              <w:tabs>
                <w:tab w:val="clear" w:pos="4320"/>
                <w:tab w:val="clear" w:pos="8640"/>
              </w:tabs>
              <w:jc w:val="center"/>
              <w:outlineLvl w:val="0"/>
              <w:rPr>
                <w:b/>
                <w:sz w:val="24"/>
              </w:rPr>
            </w:pPr>
            <w:r>
              <w:rPr>
                <w:b/>
                <w:sz w:val="24"/>
              </w:rPr>
              <w:t>100,0</w:t>
            </w:r>
          </w:p>
        </w:tc>
        <w:tc>
          <w:tcPr>
            <w:tcW w:w="1476" w:type="dxa"/>
          </w:tcPr>
          <w:p w:rsidR="00000000" w:rsidRDefault="00000000">
            <w:pPr>
              <w:pStyle w:val="Header"/>
              <w:tabs>
                <w:tab w:val="clear" w:pos="4320"/>
                <w:tab w:val="clear" w:pos="8640"/>
              </w:tabs>
              <w:jc w:val="center"/>
              <w:outlineLvl w:val="0"/>
              <w:rPr>
                <w:b/>
                <w:sz w:val="24"/>
              </w:rPr>
            </w:pPr>
            <w:r>
              <w:rPr>
                <w:b/>
                <w:sz w:val="24"/>
              </w:rPr>
              <w:t>100,0</w:t>
            </w:r>
          </w:p>
        </w:tc>
        <w:tc>
          <w:tcPr>
            <w:tcW w:w="1476" w:type="dxa"/>
          </w:tcPr>
          <w:p w:rsidR="00000000" w:rsidRDefault="00000000">
            <w:pPr>
              <w:pStyle w:val="Header"/>
              <w:tabs>
                <w:tab w:val="clear" w:pos="4320"/>
                <w:tab w:val="clear" w:pos="8640"/>
              </w:tabs>
              <w:jc w:val="center"/>
              <w:outlineLvl w:val="0"/>
              <w:rPr>
                <w:b/>
                <w:sz w:val="24"/>
              </w:rPr>
            </w:pPr>
            <w:r>
              <w:rPr>
                <w:b/>
                <w:sz w:val="24"/>
              </w:rPr>
              <w:t>100,0</w:t>
            </w:r>
          </w:p>
        </w:tc>
        <w:tc>
          <w:tcPr>
            <w:tcW w:w="1476" w:type="dxa"/>
          </w:tcPr>
          <w:p w:rsidR="00000000" w:rsidRDefault="00000000">
            <w:pPr>
              <w:pStyle w:val="Header"/>
              <w:tabs>
                <w:tab w:val="clear" w:pos="4320"/>
                <w:tab w:val="clear" w:pos="8640"/>
              </w:tabs>
              <w:jc w:val="center"/>
              <w:outlineLvl w:val="0"/>
              <w:rPr>
                <w:b/>
                <w:sz w:val="24"/>
              </w:rPr>
            </w:pPr>
            <w:r>
              <w:rPr>
                <w:b/>
                <w:sz w:val="24"/>
              </w:rPr>
              <w:t>100,0</w:t>
            </w:r>
          </w:p>
        </w:tc>
      </w:tr>
    </w:tbl>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i/>
          <w:sz w:val="24"/>
        </w:rPr>
      </w:pPr>
      <w:r>
        <w:rPr>
          <w:i/>
          <w:sz w:val="24"/>
        </w:rPr>
        <w:t>Source : Bureau de statistique, 1990.</w:t>
      </w:r>
    </w:p>
    <w:p w:rsidR="00000000" w:rsidRDefault="00000000">
      <w:pPr>
        <w:pStyle w:val="Header"/>
        <w:tabs>
          <w:tab w:val="clear" w:pos="4320"/>
          <w:tab w:val="clear" w:pos="8640"/>
        </w:tabs>
        <w:outlineLvl w:val="0"/>
        <w:rPr>
          <w:i/>
          <w:sz w:val="24"/>
        </w:rPr>
      </w:pPr>
    </w:p>
    <w:p w:rsidR="00000000" w:rsidRDefault="00000000">
      <w:pPr>
        <w:pStyle w:val="Header"/>
        <w:tabs>
          <w:tab w:val="clear" w:pos="4320"/>
          <w:tab w:val="clear" w:pos="8640"/>
        </w:tabs>
        <w:outlineLvl w:val="0"/>
        <w:rPr>
          <w:b/>
          <w:sz w:val="24"/>
        </w:rPr>
      </w:pPr>
      <w:r>
        <w:rPr>
          <w:b/>
          <w:sz w:val="24"/>
        </w:rPr>
        <w:t>Sports</w:t>
      </w:r>
    </w:p>
    <w:p w:rsidR="00000000" w:rsidRDefault="00000000">
      <w:pPr>
        <w:pStyle w:val="Header"/>
        <w:tabs>
          <w:tab w:val="clear" w:pos="4320"/>
          <w:tab w:val="clear" w:pos="8640"/>
        </w:tabs>
        <w:outlineLvl w:val="0"/>
        <w:rPr>
          <w:b/>
          <w:sz w:val="24"/>
        </w:rPr>
      </w:pPr>
    </w:p>
    <w:p w:rsidR="00000000" w:rsidRDefault="00000000">
      <w:pPr>
        <w:pStyle w:val="Header"/>
        <w:numPr>
          <w:ilvl w:val="1"/>
          <w:numId w:val="106"/>
        </w:numPr>
        <w:tabs>
          <w:tab w:val="clear" w:pos="4320"/>
          <w:tab w:val="clear" w:pos="8640"/>
        </w:tabs>
        <w:outlineLvl w:val="0"/>
        <w:rPr>
          <w:sz w:val="24"/>
        </w:rPr>
      </w:pPr>
      <w:r>
        <w:rPr>
          <w:sz w:val="24"/>
        </w:rPr>
        <w:t xml:space="preserve">Les sports et l’éducation physique  tiennent une grande place dans les écoles de Fidji et les filles comme les garçons y participent. Des compétitions sportives sont organisées tant  à l’échelon des districts qu’à  l’échelon national, qui sont fortement soutenues par les écoles, le gouvernement et des groupes privés. Fidji a également une longue histoire de participation couronnée de succès dans des évènements sportifs régionaux et internationaux, et les femmes y participent sur un pied d’égalité avec les hommes. Il existe également des programmes scolaires dynamiques qui permettent aux élèves de participer à des concerts, à des représentations théâtrales et autres évènements culturels. </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b/>
          <w:sz w:val="24"/>
        </w:rPr>
      </w:pPr>
      <w:r>
        <w:rPr>
          <w:b/>
          <w:sz w:val="24"/>
        </w:rPr>
        <w:t>Enseignants</w:t>
      </w:r>
    </w:p>
    <w:p w:rsidR="00000000" w:rsidRDefault="00000000">
      <w:pPr>
        <w:pStyle w:val="Header"/>
        <w:tabs>
          <w:tab w:val="clear" w:pos="4320"/>
          <w:tab w:val="clear" w:pos="8640"/>
        </w:tabs>
        <w:outlineLvl w:val="0"/>
        <w:rPr>
          <w:b/>
          <w:sz w:val="24"/>
        </w:rPr>
      </w:pPr>
    </w:p>
    <w:p w:rsidR="00000000" w:rsidRDefault="00000000">
      <w:pPr>
        <w:pStyle w:val="Header"/>
        <w:numPr>
          <w:ilvl w:val="1"/>
          <w:numId w:val="106"/>
        </w:numPr>
        <w:tabs>
          <w:tab w:val="clear" w:pos="4320"/>
          <w:tab w:val="clear" w:pos="8640"/>
        </w:tabs>
        <w:outlineLvl w:val="0"/>
        <w:rPr>
          <w:sz w:val="24"/>
        </w:rPr>
      </w:pPr>
      <w:r>
        <w:rPr>
          <w:sz w:val="24"/>
        </w:rPr>
        <w:t xml:space="preserve">Dans l’ensemble,  la proportion des hommes et des femmes enseignant dans les écoles de Fidji est à peu près équivalente : les femmes représentaient 52% de tous les enseignants en 1995. Cependant la présence des femmes aux postes élevés en grade est anormalement disproportionnée. Elles constituent 60% du personnel enseignant dans les écoles primaires, 30%  dans les écoles secondaires et 15% seulement dans le supérieur. Une formation a été dispensée aux enseignantes par la branche féminine du syndicat de l’enseignement. Cette répartition, ainsi que le petit nombre de femmes occupant des postes de grade élevé renforce sans doute les stéréotypes sexuels parmi les élèves. Il est évident que l’on doit s’employer davantage à décourager les stéréotypes attachés au rôle des garçons et des filles en les orientant vers certaines professions plutôt que d’autres,  en veillant à ce que les filles et les femmes ne soient pas victimes de discrimination dans les écoles, et en assurant l’égalité des femmes à tous les degrés de l’enseignement. </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b/>
          <w:sz w:val="24"/>
        </w:rPr>
      </w:pPr>
      <w:r>
        <w:rPr>
          <w:i/>
          <w:sz w:val="24"/>
        </w:rPr>
        <w:t xml:space="preserve">Tableau 17 : </w:t>
      </w:r>
      <w:r>
        <w:rPr>
          <w:b/>
          <w:sz w:val="24"/>
        </w:rPr>
        <w:t>Enseignants classés par niveaux et par sexe, 1997</w:t>
      </w:r>
    </w:p>
    <w:p w:rsidR="00000000" w:rsidRDefault="00000000">
      <w:pPr>
        <w:pStyle w:val="Header"/>
        <w:tabs>
          <w:tab w:val="clear" w:pos="4320"/>
          <w:tab w:val="clear" w:pos="8640"/>
        </w:tabs>
        <w:outlineLvl w:val="0"/>
        <w:rPr>
          <w:sz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18"/>
        <w:gridCol w:w="1946"/>
        <w:gridCol w:w="2214"/>
        <w:gridCol w:w="2214"/>
      </w:tblGrid>
      <w:tr w:rsidR="00000000">
        <w:tblPrEx>
          <w:tblCellMar>
            <w:top w:w="0" w:type="dxa"/>
            <w:bottom w:w="0" w:type="dxa"/>
          </w:tblCellMar>
        </w:tblPrEx>
        <w:tc>
          <w:tcPr>
            <w:tcW w:w="2718" w:type="dxa"/>
          </w:tcPr>
          <w:p w:rsidR="00000000" w:rsidRDefault="00000000">
            <w:pPr>
              <w:pStyle w:val="Header"/>
              <w:tabs>
                <w:tab w:val="clear" w:pos="4320"/>
                <w:tab w:val="clear" w:pos="8640"/>
              </w:tabs>
              <w:outlineLvl w:val="0"/>
              <w:rPr>
                <w:b/>
                <w:sz w:val="24"/>
              </w:rPr>
            </w:pPr>
            <w:r>
              <w:rPr>
                <w:b/>
                <w:sz w:val="24"/>
              </w:rPr>
              <w:t>Type d’établissement</w:t>
            </w:r>
          </w:p>
        </w:tc>
        <w:tc>
          <w:tcPr>
            <w:tcW w:w="1946" w:type="dxa"/>
          </w:tcPr>
          <w:p w:rsidR="00000000" w:rsidRDefault="00000000">
            <w:pPr>
              <w:pStyle w:val="Header"/>
              <w:tabs>
                <w:tab w:val="clear" w:pos="4320"/>
                <w:tab w:val="clear" w:pos="8640"/>
              </w:tabs>
              <w:jc w:val="center"/>
              <w:outlineLvl w:val="0"/>
              <w:rPr>
                <w:b/>
                <w:sz w:val="24"/>
              </w:rPr>
            </w:pPr>
            <w:r>
              <w:rPr>
                <w:b/>
                <w:sz w:val="24"/>
              </w:rPr>
              <w:t>Hommes</w:t>
            </w:r>
          </w:p>
        </w:tc>
        <w:tc>
          <w:tcPr>
            <w:tcW w:w="2214" w:type="dxa"/>
          </w:tcPr>
          <w:p w:rsidR="00000000" w:rsidRDefault="00000000">
            <w:pPr>
              <w:pStyle w:val="Header"/>
              <w:tabs>
                <w:tab w:val="clear" w:pos="4320"/>
                <w:tab w:val="clear" w:pos="8640"/>
              </w:tabs>
              <w:jc w:val="center"/>
              <w:outlineLvl w:val="0"/>
              <w:rPr>
                <w:b/>
                <w:sz w:val="24"/>
              </w:rPr>
            </w:pPr>
            <w:r>
              <w:rPr>
                <w:b/>
                <w:sz w:val="24"/>
              </w:rPr>
              <w:t>Femmes</w:t>
            </w:r>
          </w:p>
        </w:tc>
        <w:tc>
          <w:tcPr>
            <w:tcW w:w="2214" w:type="dxa"/>
          </w:tcPr>
          <w:p w:rsidR="00000000" w:rsidRDefault="00000000">
            <w:pPr>
              <w:pStyle w:val="Header"/>
              <w:tabs>
                <w:tab w:val="clear" w:pos="4320"/>
                <w:tab w:val="clear" w:pos="8640"/>
              </w:tabs>
              <w:jc w:val="center"/>
              <w:outlineLvl w:val="0"/>
              <w:rPr>
                <w:b/>
                <w:sz w:val="24"/>
              </w:rPr>
            </w:pPr>
            <w:r>
              <w:rPr>
                <w:b/>
                <w:sz w:val="24"/>
              </w:rPr>
              <w:t>Total</w:t>
            </w:r>
          </w:p>
        </w:tc>
      </w:tr>
      <w:tr w:rsidR="00000000">
        <w:tblPrEx>
          <w:tblCellMar>
            <w:top w:w="0" w:type="dxa"/>
            <w:bottom w:w="0" w:type="dxa"/>
          </w:tblCellMar>
        </w:tblPrEx>
        <w:tc>
          <w:tcPr>
            <w:tcW w:w="2718" w:type="dxa"/>
          </w:tcPr>
          <w:p w:rsidR="00000000" w:rsidRDefault="00000000">
            <w:pPr>
              <w:pStyle w:val="Header"/>
              <w:tabs>
                <w:tab w:val="clear" w:pos="4320"/>
                <w:tab w:val="clear" w:pos="8640"/>
              </w:tabs>
              <w:outlineLvl w:val="0"/>
              <w:rPr>
                <w:sz w:val="24"/>
              </w:rPr>
            </w:pPr>
            <w:r>
              <w:rPr>
                <w:sz w:val="24"/>
              </w:rPr>
              <w:t>Primaire</w:t>
            </w:r>
          </w:p>
        </w:tc>
        <w:tc>
          <w:tcPr>
            <w:tcW w:w="1946" w:type="dxa"/>
          </w:tcPr>
          <w:p w:rsidR="00000000" w:rsidRDefault="00000000">
            <w:pPr>
              <w:pStyle w:val="Header"/>
              <w:tabs>
                <w:tab w:val="clear" w:pos="4320"/>
                <w:tab w:val="clear" w:pos="8640"/>
              </w:tabs>
              <w:jc w:val="center"/>
              <w:outlineLvl w:val="0"/>
              <w:rPr>
                <w:sz w:val="24"/>
              </w:rPr>
            </w:pPr>
            <w:r>
              <w:rPr>
                <w:sz w:val="24"/>
              </w:rPr>
              <w:t>2 042</w:t>
            </w:r>
          </w:p>
        </w:tc>
        <w:tc>
          <w:tcPr>
            <w:tcW w:w="2214" w:type="dxa"/>
          </w:tcPr>
          <w:p w:rsidR="00000000" w:rsidRDefault="00000000">
            <w:pPr>
              <w:pStyle w:val="Header"/>
              <w:tabs>
                <w:tab w:val="clear" w:pos="4320"/>
                <w:tab w:val="clear" w:pos="8640"/>
              </w:tabs>
              <w:jc w:val="center"/>
              <w:outlineLvl w:val="0"/>
              <w:rPr>
                <w:sz w:val="24"/>
              </w:rPr>
            </w:pPr>
            <w:r>
              <w:rPr>
                <w:sz w:val="24"/>
              </w:rPr>
              <w:t>2 969</w:t>
            </w:r>
          </w:p>
        </w:tc>
        <w:tc>
          <w:tcPr>
            <w:tcW w:w="2214" w:type="dxa"/>
          </w:tcPr>
          <w:p w:rsidR="00000000" w:rsidRDefault="00000000">
            <w:pPr>
              <w:pStyle w:val="Header"/>
              <w:tabs>
                <w:tab w:val="clear" w:pos="4320"/>
                <w:tab w:val="clear" w:pos="8640"/>
              </w:tabs>
              <w:jc w:val="center"/>
              <w:outlineLvl w:val="0"/>
              <w:rPr>
                <w:sz w:val="24"/>
              </w:rPr>
            </w:pPr>
            <w:r>
              <w:rPr>
                <w:sz w:val="24"/>
              </w:rPr>
              <w:t>5 011</w:t>
            </w:r>
          </w:p>
        </w:tc>
      </w:tr>
      <w:tr w:rsidR="00000000">
        <w:tblPrEx>
          <w:tblCellMar>
            <w:top w:w="0" w:type="dxa"/>
            <w:bottom w:w="0" w:type="dxa"/>
          </w:tblCellMar>
        </w:tblPrEx>
        <w:tc>
          <w:tcPr>
            <w:tcW w:w="2718" w:type="dxa"/>
          </w:tcPr>
          <w:p w:rsidR="00000000" w:rsidRDefault="00000000">
            <w:pPr>
              <w:pStyle w:val="Header"/>
              <w:tabs>
                <w:tab w:val="clear" w:pos="4320"/>
                <w:tab w:val="clear" w:pos="8640"/>
              </w:tabs>
              <w:outlineLvl w:val="0"/>
              <w:rPr>
                <w:sz w:val="24"/>
              </w:rPr>
            </w:pPr>
            <w:r>
              <w:rPr>
                <w:sz w:val="24"/>
              </w:rPr>
              <w:t>Secondaire</w:t>
            </w:r>
          </w:p>
        </w:tc>
        <w:tc>
          <w:tcPr>
            <w:tcW w:w="1946" w:type="dxa"/>
          </w:tcPr>
          <w:p w:rsidR="00000000" w:rsidRDefault="00000000">
            <w:pPr>
              <w:pStyle w:val="Header"/>
              <w:tabs>
                <w:tab w:val="clear" w:pos="4320"/>
                <w:tab w:val="clear" w:pos="8640"/>
              </w:tabs>
              <w:jc w:val="center"/>
              <w:outlineLvl w:val="0"/>
              <w:rPr>
                <w:sz w:val="24"/>
              </w:rPr>
            </w:pPr>
            <w:r>
              <w:rPr>
                <w:sz w:val="24"/>
              </w:rPr>
              <w:t>1 880</w:t>
            </w:r>
          </w:p>
        </w:tc>
        <w:tc>
          <w:tcPr>
            <w:tcW w:w="2214" w:type="dxa"/>
          </w:tcPr>
          <w:p w:rsidR="00000000" w:rsidRDefault="00000000">
            <w:pPr>
              <w:pStyle w:val="Header"/>
              <w:tabs>
                <w:tab w:val="clear" w:pos="4320"/>
                <w:tab w:val="clear" w:pos="8640"/>
              </w:tabs>
              <w:jc w:val="center"/>
              <w:outlineLvl w:val="0"/>
              <w:rPr>
                <w:sz w:val="24"/>
              </w:rPr>
            </w:pPr>
            <w:r>
              <w:rPr>
                <w:sz w:val="24"/>
              </w:rPr>
              <w:t>1 639</w:t>
            </w:r>
          </w:p>
        </w:tc>
        <w:tc>
          <w:tcPr>
            <w:tcW w:w="2214" w:type="dxa"/>
          </w:tcPr>
          <w:p w:rsidR="00000000" w:rsidRDefault="00000000">
            <w:pPr>
              <w:pStyle w:val="Header"/>
              <w:tabs>
                <w:tab w:val="clear" w:pos="4320"/>
                <w:tab w:val="clear" w:pos="8640"/>
              </w:tabs>
              <w:jc w:val="center"/>
              <w:outlineLvl w:val="0"/>
              <w:rPr>
                <w:sz w:val="24"/>
              </w:rPr>
            </w:pPr>
            <w:r>
              <w:rPr>
                <w:sz w:val="24"/>
              </w:rPr>
              <w:t>3 519</w:t>
            </w:r>
          </w:p>
        </w:tc>
      </w:tr>
      <w:tr w:rsidR="00000000">
        <w:tblPrEx>
          <w:tblCellMar>
            <w:top w:w="0" w:type="dxa"/>
            <w:bottom w:w="0" w:type="dxa"/>
          </w:tblCellMar>
        </w:tblPrEx>
        <w:tc>
          <w:tcPr>
            <w:tcW w:w="2718" w:type="dxa"/>
          </w:tcPr>
          <w:p w:rsidR="00000000" w:rsidRDefault="00000000">
            <w:pPr>
              <w:pStyle w:val="Header"/>
              <w:tabs>
                <w:tab w:val="clear" w:pos="4320"/>
                <w:tab w:val="clear" w:pos="8640"/>
              </w:tabs>
              <w:outlineLvl w:val="0"/>
              <w:rPr>
                <w:sz w:val="24"/>
              </w:rPr>
            </w:pPr>
            <w:r>
              <w:rPr>
                <w:sz w:val="24"/>
              </w:rPr>
              <w:t>Écoles normales</w:t>
            </w:r>
          </w:p>
        </w:tc>
        <w:tc>
          <w:tcPr>
            <w:tcW w:w="1946" w:type="dxa"/>
          </w:tcPr>
          <w:p w:rsidR="00000000" w:rsidRDefault="00000000">
            <w:pPr>
              <w:pStyle w:val="Header"/>
              <w:tabs>
                <w:tab w:val="clear" w:pos="4320"/>
                <w:tab w:val="clear" w:pos="8640"/>
              </w:tabs>
              <w:jc w:val="center"/>
              <w:outlineLvl w:val="0"/>
              <w:rPr>
                <w:sz w:val="24"/>
              </w:rPr>
            </w:pPr>
            <w:r>
              <w:rPr>
                <w:sz w:val="24"/>
              </w:rPr>
              <w:t>62</w:t>
            </w:r>
          </w:p>
        </w:tc>
        <w:tc>
          <w:tcPr>
            <w:tcW w:w="2214" w:type="dxa"/>
          </w:tcPr>
          <w:p w:rsidR="00000000" w:rsidRDefault="00000000">
            <w:pPr>
              <w:pStyle w:val="Header"/>
              <w:tabs>
                <w:tab w:val="clear" w:pos="4320"/>
                <w:tab w:val="clear" w:pos="8640"/>
              </w:tabs>
              <w:jc w:val="center"/>
              <w:outlineLvl w:val="0"/>
              <w:rPr>
                <w:sz w:val="24"/>
              </w:rPr>
            </w:pPr>
            <w:r>
              <w:rPr>
                <w:sz w:val="24"/>
              </w:rPr>
              <w:t>33</w:t>
            </w:r>
          </w:p>
        </w:tc>
        <w:tc>
          <w:tcPr>
            <w:tcW w:w="2214" w:type="dxa"/>
          </w:tcPr>
          <w:p w:rsidR="00000000" w:rsidRDefault="00000000">
            <w:pPr>
              <w:pStyle w:val="Header"/>
              <w:tabs>
                <w:tab w:val="clear" w:pos="4320"/>
                <w:tab w:val="clear" w:pos="8640"/>
              </w:tabs>
              <w:jc w:val="center"/>
              <w:outlineLvl w:val="0"/>
              <w:rPr>
                <w:sz w:val="24"/>
              </w:rPr>
            </w:pPr>
            <w:r>
              <w:rPr>
                <w:sz w:val="24"/>
              </w:rPr>
              <w:t>95</w:t>
            </w:r>
          </w:p>
        </w:tc>
      </w:tr>
      <w:tr w:rsidR="00000000">
        <w:tblPrEx>
          <w:tblCellMar>
            <w:top w:w="0" w:type="dxa"/>
            <w:bottom w:w="0" w:type="dxa"/>
          </w:tblCellMar>
        </w:tblPrEx>
        <w:tc>
          <w:tcPr>
            <w:tcW w:w="2718" w:type="dxa"/>
          </w:tcPr>
          <w:p w:rsidR="00000000" w:rsidRDefault="00000000">
            <w:pPr>
              <w:pStyle w:val="Header"/>
              <w:tabs>
                <w:tab w:val="clear" w:pos="4320"/>
                <w:tab w:val="clear" w:pos="8640"/>
              </w:tabs>
              <w:outlineLvl w:val="0"/>
              <w:rPr>
                <w:sz w:val="24"/>
              </w:rPr>
            </w:pPr>
            <w:r>
              <w:rPr>
                <w:sz w:val="24"/>
              </w:rPr>
              <w:t>Enseignement spécialisé</w:t>
            </w:r>
          </w:p>
        </w:tc>
        <w:tc>
          <w:tcPr>
            <w:tcW w:w="1946" w:type="dxa"/>
          </w:tcPr>
          <w:p w:rsidR="00000000" w:rsidRDefault="00000000">
            <w:pPr>
              <w:pStyle w:val="Header"/>
              <w:tabs>
                <w:tab w:val="clear" w:pos="4320"/>
                <w:tab w:val="clear" w:pos="8640"/>
              </w:tabs>
              <w:jc w:val="center"/>
              <w:outlineLvl w:val="0"/>
              <w:rPr>
                <w:sz w:val="24"/>
              </w:rPr>
            </w:pPr>
            <w:r>
              <w:rPr>
                <w:sz w:val="24"/>
              </w:rPr>
              <w:t>16</w:t>
            </w:r>
          </w:p>
        </w:tc>
        <w:tc>
          <w:tcPr>
            <w:tcW w:w="2214" w:type="dxa"/>
          </w:tcPr>
          <w:p w:rsidR="00000000" w:rsidRDefault="00000000">
            <w:pPr>
              <w:pStyle w:val="Header"/>
              <w:tabs>
                <w:tab w:val="clear" w:pos="4320"/>
                <w:tab w:val="clear" w:pos="8640"/>
              </w:tabs>
              <w:jc w:val="center"/>
              <w:outlineLvl w:val="0"/>
              <w:rPr>
                <w:sz w:val="24"/>
              </w:rPr>
            </w:pPr>
            <w:r>
              <w:rPr>
                <w:sz w:val="24"/>
              </w:rPr>
              <w:t>60</w:t>
            </w:r>
          </w:p>
        </w:tc>
        <w:tc>
          <w:tcPr>
            <w:tcW w:w="2214" w:type="dxa"/>
          </w:tcPr>
          <w:p w:rsidR="00000000" w:rsidRDefault="00000000">
            <w:pPr>
              <w:pStyle w:val="Header"/>
              <w:tabs>
                <w:tab w:val="clear" w:pos="4320"/>
                <w:tab w:val="clear" w:pos="8640"/>
              </w:tabs>
              <w:jc w:val="center"/>
              <w:outlineLvl w:val="0"/>
              <w:rPr>
                <w:sz w:val="24"/>
              </w:rPr>
            </w:pPr>
            <w:r>
              <w:rPr>
                <w:sz w:val="24"/>
              </w:rPr>
              <w:t>76</w:t>
            </w:r>
          </w:p>
        </w:tc>
      </w:tr>
      <w:tr w:rsidR="00000000">
        <w:tblPrEx>
          <w:tblCellMar>
            <w:top w:w="0" w:type="dxa"/>
            <w:bottom w:w="0" w:type="dxa"/>
          </w:tblCellMar>
        </w:tblPrEx>
        <w:tc>
          <w:tcPr>
            <w:tcW w:w="2718" w:type="dxa"/>
          </w:tcPr>
          <w:p w:rsidR="00000000" w:rsidRDefault="00000000">
            <w:pPr>
              <w:pStyle w:val="Header"/>
              <w:tabs>
                <w:tab w:val="clear" w:pos="4320"/>
                <w:tab w:val="clear" w:pos="8640"/>
              </w:tabs>
              <w:outlineLvl w:val="0"/>
              <w:rPr>
                <w:b/>
                <w:sz w:val="24"/>
              </w:rPr>
            </w:pPr>
            <w:r>
              <w:rPr>
                <w:b/>
                <w:sz w:val="24"/>
              </w:rPr>
              <w:t>Total</w:t>
            </w:r>
          </w:p>
        </w:tc>
        <w:tc>
          <w:tcPr>
            <w:tcW w:w="1946" w:type="dxa"/>
          </w:tcPr>
          <w:p w:rsidR="00000000" w:rsidRDefault="00000000">
            <w:pPr>
              <w:pStyle w:val="Header"/>
              <w:tabs>
                <w:tab w:val="clear" w:pos="4320"/>
                <w:tab w:val="clear" w:pos="8640"/>
              </w:tabs>
              <w:jc w:val="center"/>
              <w:outlineLvl w:val="0"/>
              <w:rPr>
                <w:b/>
                <w:sz w:val="24"/>
              </w:rPr>
            </w:pPr>
            <w:r>
              <w:rPr>
                <w:b/>
                <w:sz w:val="24"/>
              </w:rPr>
              <w:t>4 000</w:t>
            </w:r>
          </w:p>
        </w:tc>
        <w:tc>
          <w:tcPr>
            <w:tcW w:w="2214" w:type="dxa"/>
          </w:tcPr>
          <w:p w:rsidR="00000000" w:rsidRDefault="00000000">
            <w:pPr>
              <w:pStyle w:val="Header"/>
              <w:tabs>
                <w:tab w:val="clear" w:pos="4320"/>
                <w:tab w:val="clear" w:pos="8640"/>
              </w:tabs>
              <w:jc w:val="center"/>
              <w:outlineLvl w:val="0"/>
              <w:rPr>
                <w:b/>
                <w:sz w:val="24"/>
              </w:rPr>
            </w:pPr>
            <w:r>
              <w:rPr>
                <w:b/>
                <w:sz w:val="24"/>
              </w:rPr>
              <w:t>4 701</w:t>
            </w:r>
          </w:p>
        </w:tc>
        <w:tc>
          <w:tcPr>
            <w:tcW w:w="2214" w:type="dxa"/>
          </w:tcPr>
          <w:p w:rsidR="00000000" w:rsidRDefault="00000000">
            <w:pPr>
              <w:pStyle w:val="Header"/>
              <w:tabs>
                <w:tab w:val="clear" w:pos="4320"/>
                <w:tab w:val="clear" w:pos="8640"/>
              </w:tabs>
              <w:jc w:val="center"/>
              <w:outlineLvl w:val="0"/>
              <w:rPr>
                <w:b/>
                <w:sz w:val="24"/>
              </w:rPr>
            </w:pPr>
            <w:r>
              <w:rPr>
                <w:b/>
                <w:sz w:val="24"/>
              </w:rPr>
              <w:t>8 701</w:t>
            </w:r>
          </w:p>
        </w:tc>
      </w:tr>
    </w:tbl>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i/>
          <w:sz w:val="24"/>
        </w:rPr>
      </w:pPr>
      <w:r>
        <w:rPr>
          <w:i/>
          <w:sz w:val="24"/>
        </w:rPr>
        <w:t>Source : Ministère de l’éducation – rapport annuel 1997</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b/>
          <w:sz w:val="24"/>
        </w:rPr>
      </w:pPr>
      <w:r>
        <w:rPr>
          <w:b/>
          <w:sz w:val="24"/>
        </w:rPr>
        <w:t>Commission  fidjienne de l’éducation, 2000</w:t>
      </w:r>
    </w:p>
    <w:p w:rsidR="00000000" w:rsidRDefault="00000000">
      <w:pPr>
        <w:pStyle w:val="Header"/>
        <w:tabs>
          <w:tab w:val="clear" w:pos="4320"/>
          <w:tab w:val="clear" w:pos="8640"/>
        </w:tabs>
        <w:outlineLvl w:val="0"/>
        <w:rPr>
          <w:b/>
          <w:sz w:val="24"/>
        </w:rPr>
      </w:pPr>
    </w:p>
    <w:p w:rsidR="00000000" w:rsidRDefault="00000000">
      <w:pPr>
        <w:pStyle w:val="Header"/>
        <w:numPr>
          <w:ilvl w:val="1"/>
          <w:numId w:val="106"/>
        </w:numPr>
        <w:tabs>
          <w:tab w:val="clear" w:pos="4320"/>
          <w:tab w:val="clear" w:pos="8640"/>
        </w:tabs>
        <w:outlineLvl w:val="0"/>
        <w:rPr>
          <w:i/>
          <w:sz w:val="24"/>
        </w:rPr>
      </w:pPr>
      <w:r>
        <w:rPr>
          <w:sz w:val="24"/>
        </w:rPr>
        <w:t xml:space="preserve">La Commission fidjienne de l’éducation a commencé ses travaux en janvier 2000.  Elle est entre autres chargée </w:t>
      </w:r>
      <w:r>
        <w:rPr>
          <w:i/>
          <w:sz w:val="24"/>
        </w:rPr>
        <w:t xml:space="preserve">d’évaluer les conditions de participation,  d’accès et d’impartialité en vue d’assurer la justice sociale et de corriger les désavantages dont pâtissent certains groupes, y compris des étudiants fidjiens ; certains étudiants ayant des besoins particuliers et divers ; des femmes, des jeunes filles et des étudiants ruraux ainsi que des étudiants économiquement défavorisés.  </w:t>
      </w:r>
    </w:p>
    <w:p w:rsidR="00000000" w:rsidRDefault="00000000">
      <w:pPr>
        <w:pStyle w:val="Header"/>
        <w:tabs>
          <w:tab w:val="clear" w:pos="4320"/>
          <w:tab w:val="clear" w:pos="8640"/>
        </w:tabs>
        <w:outlineLvl w:val="0"/>
        <w:rPr>
          <w:sz w:val="24"/>
        </w:rPr>
      </w:pPr>
    </w:p>
    <w:p w:rsidR="00000000" w:rsidRDefault="00000000">
      <w:pPr>
        <w:pStyle w:val="Header"/>
        <w:numPr>
          <w:ilvl w:val="0"/>
          <w:numId w:val="106"/>
        </w:numPr>
        <w:tabs>
          <w:tab w:val="clear" w:pos="4320"/>
          <w:tab w:val="clear" w:pos="8640"/>
        </w:tabs>
        <w:outlineLvl w:val="0"/>
        <w:rPr>
          <w:sz w:val="28"/>
        </w:rPr>
      </w:pPr>
      <w:r>
        <w:br w:type="page"/>
      </w:r>
      <w:r>
        <w:rPr>
          <w:b/>
          <w:i/>
          <w:sz w:val="28"/>
        </w:rPr>
        <w:t>Emploi</w:t>
      </w:r>
    </w:p>
    <w:p w:rsidR="00000000" w:rsidRDefault="00000000">
      <w:pPr>
        <w:pStyle w:val="Header"/>
        <w:tabs>
          <w:tab w:val="clear" w:pos="4320"/>
          <w:tab w:val="clear" w:pos="8640"/>
        </w:tabs>
        <w:outlineLvl w:val="0"/>
        <w:rPr>
          <w:sz w:val="24"/>
        </w:rPr>
      </w:pPr>
    </w:p>
    <w:tbl>
      <w:tblPr>
        <w:tblW w:w="0" w:type="auto"/>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000" w:firstRow="0" w:lastRow="0" w:firstColumn="0" w:lastColumn="0" w:noHBand="0" w:noVBand="0"/>
      </w:tblPr>
      <w:tblGrid>
        <w:gridCol w:w="8639"/>
      </w:tblGrid>
      <w:tr w:rsidR="00000000">
        <w:tblPrEx>
          <w:tblCellMar>
            <w:top w:w="0" w:type="dxa"/>
            <w:bottom w:w="0" w:type="dxa"/>
          </w:tblCellMar>
        </w:tblPrEx>
        <w:tc>
          <w:tcPr>
            <w:tcW w:w="8639" w:type="dxa"/>
            <w:tcBorders>
              <w:top w:val="nil"/>
              <w:bottom w:val="nil"/>
            </w:tcBorders>
          </w:tcPr>
          <w:p w:rsidR="00000000" w:rsidRDefault="00000000">
            <w:pPr>
              <w:pStyle w:val="Header"/>
              <w:tabs>
                <w:tab w:val="clear" w:pos="4320"/>
                <w:tab w:val="clear" w:pos="8640"/>
              </w:tabs>
              <w:outlineLvl w:val="0"/>
              <w:rPr>
                <w:b/>
                <w:i/>
                <w:sz w:val="24"/>
              </w:rPr>
            </w:pPr>
            <w:r>
              <w:rPr>
                <w:b/>
                <w:i/>
                <w:sz w:val="24"/>
              </w:rPr>
              <w:t>Dispositions de la Convention :</w:t>
            </w:r>
          </w:p>
          <w:p w:rsidR="00000000" w:rsidRDefault="00000000">
            <w:pPr>
              <w:pStyle w:val="Header"/>
              <w:tabs>
                <w:tab w:val="clear" w:pos="4320"/>
                <w:tab w:val="clear" w:pos="8640"/>
              </w:tabs>
              <w:outlineLvl w:val="0"/>
              <w:rPr>
                <w:b/>
                <w:i/>
                <w:sz w:val="24"/>
              </w:rPr>
            </w:pPr>
          </w:p>
          <w:p w:rsidR="00000000" w:rsidRDefault="00000000">
            <w:pPr>
              <w:pStyle w:val="Header"/>
              <w:tabs>
                <w:tab w:val="clear" w:pos="4320"/>
                <w:tab w:val="clear" w:pos="8640"/>
              </w:tabs>
              <w:ind w:left="180"/>
              <w:outlineLvl w:val="0"/>
              <w:rPr>
                <w:i/>
                <w:sz w:val="24"/>
              </w:rPr>
            </w:pPr>
            <w:r>
              <w:rPr>
                <w:i/>
                <w:sz w:val="24"/>
              </w:rPr>
              <w:t xml:space="preserve">Les États parties s’engagent à prendre toutes les mesures appro&amp;priées pour éliminer la discrimination à l’égard des femmes dans le domaine de l’emploi, afin d’assurer, sur la base de l’égalité de l’homme et de la femme, les mêmes droits, et en particulier : </w:t>
            </w:r>
          </w:p>
          <w:p w:rsidR="00000000" w:rsidRDefault="00000000">
            <w:pPr>
              <w:pStyle w:val="Header"/>
              <w:tabs>
                <w:tab w:val="clear" w:pos="4320"/>
                <w:tab w:val="clear" w:pos="8640"/>
              </w:tabs>
              <w:ind w:left="180"/>
              <w:outlineLvl w:val="0"/>
              <w:rPr>
                <w:i/>
                <w:sz w:val="24"/>
              </w:rPr>
            </w:pPr>
          </w:p>
          <w:p w:rsidR="00000000" w:rsidRDefault="00000000">
            <w:pPr>
              <w:pStyle w:val="Header"/>
              <w:numPr>
                <w:ilvl w:val="0"/>
                <w:numId w:val="148"/>
              </w:numPr>
              <w:tabs>
                <w:tab w:val="clear" w:pos="360"/>
                <w:tab w:val="clear" w:pos="4320"/>
                <w:tab w:val="clear" w:pos="8640"/>
                <w:tab w:val="num" w:pos="1080"/>
              </w:tabs>
              <w:ind w:left="1080"/>
              <w:outlineLvl w:val="0"/>
              <w:rPr>
                <w:i/>
                <w:sz w:val="24"/>
              </w:rPr>
            </w:pPr>
            <w:r>
              <w:rPr>
                <w:i/>
                <w:sz w:val="24"/>
              </w:rPr>
              <w:t>Le droit au travail en tant que droit inaliénable de tous les êtres humains ;</w:t>
            </w:r>
          </w:p>
          <w:p w:rsidR="00000000" w:rsidRDefault="00000000">
            <w:pPr>
              <w:pStyle w:val="Header"/>
              <w:tabs>
                <w:tab w:val="clear" w:pos="4320"/>
                <w:tab w:val="clear" w:pos="8640"/>
              </w:tabs>
              <w:ind w:left="720"/>
              <w:outlineLvl w:val="0"/>
              <w:rPr>
                <w:i/>
                <w:sz w:val="24"/>
              </w:rPr>
            </w:pPr>
          </w:p>
          <w:p w:rsidR="00000000" w:rsidRDefault="00000000">
            <w:pPr>
              <w:pStyle w:val="Header"/>
              <w:numPr>
                <w:ilvl w:val="0"/>
                <w:numId w:val="149"/>
              </w:numPr>
              <w:tabs>
                <w:tab w:val="clear" w:pos="360"/>
                <w:tab w:val="clear" w:pos="4320"/>
                <w:tab w:val="clear" w:pos="8640"/>
                <w:tab w:val="num" w:pos="1080"/>
              </w:tabs>
              <w:ind w:left="1080"/>
              <w:outlineLvl w:val="0"/>
              <w:rPr>
                <w:i/>
                <w:sz w:val="24"/>
              </w:rPr>
            </w:pPr>
            <w:r>
              <w:rPr>
                <w:i/>
                <w:sz w:val="24"/>
              </w:rPr>
              <w:t>Le droit aux mêmes possibilités d’emploi, y compris l’application des mêmes critères de sélection en matière d’emploi ;</w:t>
            </w:r>
          </w:p>
          <w:p w:rsidR="00000000" w:rsidRDefault="00000000">
            <w:pPr>
              <w:pStyle w:val="Header"/>
              <w:tabs>
                <w:tab w:val="clear" w:pos="4320"/>
                <w:tab w:val="clear" w:pos="8640"/>
              </w:tabs>
              <w:ind w:left="720"/>
              <w:outlineLvl w:val="0"/>
              <w:rPr>
                <w:i/>
                <w:sz w:val="24"/>
              </w:rPr>
            </w:pPr>
          </w:p>
          <w:p w:rsidR="00000000" w:rsidRDefault="00000000">
            <w:pPr>
              <w:pStyle w:val="Header"/>
              <w:numPr>
                <w:ilvl w:val="0"/>
                <w:numId w:val="150"/>
              </w:numPr>
              <w:tabs>
                <w:tab w:val="clear" w:pos="360"/>
                <w:tab w:val="clear" w:pos="4320"/>
                <w:tab w:val="clear" w:pos="8640"/>
                <w:tab w:val="num" w:pos="1080"/>
              </w:tabs>
              <w:ind w:left="1080"/>
              <w:outlineLvl w:val="0"/>
              <w:rPr>
                <w:i/>
                <w:sz w:val="24"/>
              </w:rPr>
            </w:pPr>
            <w:r>
              <w:rPr>
                <w:i/>
                <w:sz w:val="24"/>
              </w:rPr>
              <w:t>Le droit au libre choix de la profession et de l’emploi, le droit à la promotion, à la stabilité de l’emploi et à toutes les prestations et conditions de travail, le droit à la formation professionnelle et au recyclage, y compris l’apprentissage, le perfectionnement professionnel et la formation permanente ;</w:t>
            </w:r>
          </w:p>
          <w:p w:rsidR="00000000" w:rsidRDefault="00000000">
            <w:pPr>
              <w:pStyle w:val="Header"/>
              <w:tabs>
                <w:tab w:val="clear" w:pos="4320"/>
                <w:tab w:val="clear" w:pos="8640"/>
              </w:tabs>
              <w:ind w:left="720"/>
              <w:outlineLvl w:val="0"/>
              <w:rPr>
                <w:i/>
                <w:sz w:val="24"/>
              </w:rPr>
            </w:pPr>
          </w:p>
          <w:p w:rsidR="00000000" w:rsidRDefault="00000000">
            <w:pPr>
              <w:pStyle w:val="Header"/>
              <w:numPr>
                <w:ilvl w:val="0"/>
                <w:numId w:val="151"/>
              </w:numPr>
              <w:tabs>
                <w:tab w:val="clear" w:pos="360"/>
                <w:tab w:val="clear" w:pos="4320"/>
                <w:tab w:val="clear" w:pos="8640"/>
                <w:tab w:val="num" w:pos="1080"/>
              </w:tabs>
              <w:ind w:left="1080"/>
              <w:outlineLvl w:val="0"/>
              <w:rPr>
                <w:i/>
                <w:sz w:val="24"/>
              </w:rPr>
            </w:pPr>
            <w:r>
              <w:rPr>
                <w:i/>
                <w:sz w:val="24"/>
              </w:rPr>
              <w:t>Le droit à l’égalité de rémunération, y compris de prestation, à l’égalité de traitement pour un travail d’égale valeur aussi bien qu’à l’égalité de traitement en ce qui concerne l’évaluation de la qualité du travail ;</w:t>
            </w:r>
          </w:p>
          <w:p w:rsidR="00000000" w:rsidRDefault="00000000">
            <w:pPr>
              <w:pStyle w:val="Header"/>
              <w:tabs>
                <w:tab w:val="clear" w:pos="4320"/>
                <w:tab w:val="clear" w:pos="8640"/>
              </w:tabs>
              <w:ind w:left="720"/>
              <w:outlineLvl w:val="0"/>
              <w:rPr>
                <w:i/>
                <w:sz w:val="24"/>
              </w:rPr>
            </w:pPr>
          </w:p>
          <w:p w:rsidR="00000000" w:rsidRDefault="00000000">
            <w:pPr>
              <w:pStyle w:val="Header"/>
              <w:numPr>
                <w:ilvl w:val="0"/>
                <w:numId w:val="152"/>
              </w:numPr>
              <w:tabs>
                <w:tab w:val="clear" w:pos="360"/>
                <w:tab w:val="clear" w:pos="4320"/>
                <w:tab w:val="clear" w:pos="8640"/>
                <w:tab w:val="num" w:pos="1080"/>
              </w:tabs>
              <w:ind w:left="1080"/>
              <w:outlineLvl w:val="0"/>
              <w:rPr>
                <w:i/>
                <w:sz w:val="24"/>
              </w:rPr>
            </w:pPr>
            <w:r>
              <w:rPr>
                <w:i/>
                <w:sz w:val="24"/>
              </w:rPr>
              <w:t>Le droit à la sécurité sociale, notamment aux prestations de retraite, de chômage, de maladie, d’invalidité et de vieillesse ou pour toute autre perte de capacité de travail, ainsi que le droit à des congés payés ;</w:t>
            </w:r>
          </w:p>
          <w:p w:rsidR="00000000" w:rsidRDefault="00000000">
            <w:pPr>
              <w:pStyle w:val="Header"/>
              <w:tabs>
                <w:tab w:val="clear" w:pos="4320"/>
                <w:tab w:val="clear" w:pos="8640"/>
              </w:tabs>
              <w:ind w:left="720"/>
              <w:outlineLvl w:val="0"/>
              <w:rPr>
                <w:i/>
                <w:sz w:val="24"/>
              </w:rPr>
            </w:pPr>
          </w:p>
          <w:p w:rsidR="00000000" w:rsidRDefault="00000000">
            <w:pPr>
              <w:pStyle w:val="Header"/>
              <w:numPr>
                <w:ilvl w:val="0"/>
                <w:numId w:val="153"/>
              </w:numPr>
              <w:tabs>
                <w:tab w:val="clear" w:pos="360"/>
                <w:tab w:val="clear" w:pos="4320"/>
                <w:tab w:val="clear" w:pos="8640"/>
                <w:tab w:val="num" w:pos="1080"/>
              </w:tabs>
              <w:ind w:left="1080"/>
              <w:outlineLvl w:val="0"/>
              <w:rPr>
                <w:i/>
                <w:sz w:val="24"/>
              </w:rPr>
            </w:pPr>
            <w:r>
              <w:rPr>
                <w:i/>
                <w:sz w:val="24"/>
              </w:rPr>
              <w:t>Le droit à la protection de la santé et à la sécurité des conditions de travail, y compris la sauvegarde de la fonction de reproduction.</w:t>
            </w:r>
          </w:p>
          <w:p w:rsidR="00000000" w:rsidRDefault="00000000">
            <w:pPr>
              <w:pStyle w:val="Header"/>
              <w:tabs>
                <w:tab w:val="clear" w:pos="4320"/>
                <w:tab w:val="clear" w:pos="8640"/>
              </w:tabs>
              <w:ind w:left="720"/>
              <w:outlineLvl w:val="0"/>
              <w:rPr>
                <w:i/>
                <w:sz w:val="24"/>
              </w:rPr>
            </w:pPr>
          </w:p>
          <w:p w:rsidR="00000000" w:rsidRDefault="00000000">
            <w:pPr>
              <w:pStyle w:val="Header"/>
              <w:tabs>
                <w:tab w:val="clear" w:pos="4320"/>
                <w:tab w:val="clear" w:pos="8640"/>
              </w:tabs>
              <w:outlineLvl w:val="0"/>
              <w:rPr>
                <w:i/>
                <w:sz w:val="24"/>
              </w:rPr>
            </w:pPr>
            <w:r>
              <w:rPr>
                <w:i/>
                <w:sz w:val="24"/>
              </w:rPr>
              <w:t xml:space="preserve"> Afin de prévenir la discrimination à l’égard des femmes en raison de leur mariage ou de leur maternité et de garantir leur droit effectif au travail, les États parties s’engagent à prendre des mesures appropriées ayant pour objet : </w:t>
            </w:r>
          </w:p>
          <w:p w:rsidR="00000000" w:rsidRDefault="00000000">
            <w:pPr>
              <w:pStyle w:val="Header"/>
              <w:tabs>
                <w:tab w:val="clear" w:pos="4320"/>
                <w:tab w:val="clear" w:pos="8640"/>
              </w:tabs>
              <w:outlineLvl w:val="0"/>
              <w:rPr>
                <w:i/>
                <w:sz w:val="24"/>
              </w:rPr>
            </w:pPr>
            <w:r>
              <w:rPr>
                <w:i/>
                <w:sz w:val="24"/>
              </w:rPr>
              <w:t xml:space="preserve">   </w:t>
            </w:r>
          </w:p>
          <w:p w:rsidR="00000000" w:rsidRDefault="00000000">
            <w:pPr>
              <w:pStyle w:val="Header"/>
              <w:numPr>
                <w:ilvl w:val="0"/>
                <w:numId w:val="154"/>
              </w:numPr>
              <w:tabs>
                <w:tab w:val="clear" w:pos="360"/>
                <w:tab w:val="clear" w:pos="4320"/>
                <w:tab w:val="clear" w:pos="8640"/>
                <w:tab w:val="num" w:pos="1020"/>
              </w:tabs>
              <w:ind w:left="1020"/>
              <w:outlineLvl w:val="0"/>
              <w:rPr>
                <w:i/>
                <w:sz w:val="24"/>
              </w:rPr>
            </w:pPr>
            <w:r>
              <w:rPr>
                <w:i/>
                <w:sz w:val="24"/>
              </w:rPr>
              <w:t>D’interdire, sous peine de sanctions, le licenciement pour cause de grossesse  ou  de congé de maternité et la discrimination dans les licenciements fondée sur le statut matrimonial ;</w:t>
            </w:r>
          </w:p>
          <w:p w:rsidR="00000000" w:rsidRDefault="00000000">
            <w:pPr>
              <w:pStyle w:val="Header"/>
              <w:tabs>
                <w:tab w:val="clear" w:pos="4320"/>
                <w:tab w:val="clear" w:pos="8640"/>
              </w:tabs>
              <w:outlineLvl w:val="0"/>
              <w:rPr>
                <w:i/>
                <w:sz w:val="24"/>
              </w:rPr>
            </w:pPr>
          </w:p>
          <w:p w:rsidR="00000000" w:rsidRDefault="00000000">
            <w:pPr>
              <w:pStyle w:val="Header"/>
              <w:numPr>
                <w:ilvl w:val="0"/>
                <w:numId w:val="156"/>
              </w:numPr>
              <w:tabs>
                <w:tab w:val="clear" w:pos="360"/>
                <w:tab w:val="clear" w:pos="4320"/>
                <w:tab w:val="clear" w:pos="8640"/>
                <w:tab w:val="num" w:pos="960"/>
              </w:tabs>
              <w:ind w:left="960"/>
              <w:outlineLvl w:val="0"/>
              <w:rPr>
                <w:i/>
                <w:sz w:val="24"/>
              </w:rPr>
            </w:pPr>
            <w:r>
              <w:rPr>
                <w:i/>
                <w:sz w:val="24"/>
              </w:rPr>
              <w:t>D’instituer l’octroi de congés de maternité payés ou ouvrant droit à des prestations sociales comparables, avec la garantie du maintien de l’emploi antérieur, des droits d’ancienneté et des avantages sociaux ;</w:t>
            </w:r>
          </w:p>
          <w:p w:rsidR="00000000" w:rsidRDefault="00000000">
            <w:pPr>
              <w:pStyle w:val="Header"/>
              <w:tabs>
                <w:tab w:val="clear" w:pos="4320"/>
                <w:tab w:val="clear" w:pos="8640"/>
              </w:tabs>
              <w:outlineLvl w:val="0"/>
              <w:rPr>
                <w:i/>
                <w:sz w:val="24"/>
              </w:rPr>
            </w:pPr>
          </w:p>
          <w:p w:rsidR="00000000" w:rsidRDefault="00000000">
            <w:pPr>
              <w:pStyle w:val="Header"/>
              <w:numPr>
                <w:ilvl w:val="0"/>
                <w:numId w:val="157"/>
              </w:numPr>
              <w:tabs>
                <w:tab w:val="clear" w:pos="360"/>
                <w:tab w:val="clear" w:pos="4320"/>
                <w:tab w:val="clear" w:pos="8640"/>
                <w:tab w:val="num" w:pos="840"/>
              </w:tabs>
              <w:ind w:left="840"/>
              <w:outlineLvl w:val="0"/>
              <w:rPr>
                <w:i/>
                <w:sz w:val="24"/>
              </w:rPr>
            </w:pPr>
            <w:r>
              <w:rPr>
                <w:i/>
                <w:sz w:val="24"/>
              </w:rPr>
              <w:t>D’encourager la fourniture des services sociaux d’appui nécessaires pour permettre aux parents de combiner les obligations familiales avec les responsabilités professionnelles et la participation à la vie publique, en particulier en favorisant l’établissement et le développement d’un réseau de garderies d’enfants ;</w:t>
            </w:r>
          </w:p>
          <w:p w:rsidR="00000000" w:rsidRDefault="00000000">
            <w:pPr>
              <w:pStyle w:val="Header"/>
              <w:tabs>
                <w:tab w:val="clear" w:pos="4320"/>
                <w:tab w:val="clear" w:pos="8640"/>
              </w:tabs>
              <w:outlineLvl w:val="0"/>
              <w:rPr>
                <w:i/>
                <w:sz w:val="24"/>
              </w:rPr>
            </w:pPr>
          </w:p>
          <w:p w:rsidR="00000000" w:rsidRDefault="00000000">
            <w:pPr>
              <w:pStyle w:val="Header"/>
              <w:numPr>
                <w:ilvl w:val="0"/>
                <w:numId w:val="159"/>
              </w:numPr>
              <w:tabs>
                <w:tab w:val="clear" w:pos="360"/>
                <w:tab w:val="clear" w:pos="4320"/>
                <w:tab w:val="clear" w:pos="8640"/>
                <w:tab w:val="num" w:pos="780"/>
              </w:tabs>
              <w:ind w:left="780"/>
              <w:outlineLvl w:val="0"/>
              <w:rPr>
                <w:i/>
                <w:sz w:val="24"/>
              </w:rPr>
            </w:pPr>
            <w:r>
              <w:rPr>
                <w:i/>
                <w:sz w:val="24"/>
              </w:rPr>
              <w:t>D’assurer une protection spéciale aux femmes enceintes dont il est prouvé que le travail est nocif.</w:t>
            </w:r>
          </w:p>
          <w:p w:rsidR="00000000" w:rsidRDefault="00000000">
            <w:pPr>
              <w:pStyle w:val="Header"/>
              <w:tabs>
                <w:tab w:val="clear" w:pos="4320"/>
                <w:tab w:val="clear" w:pos="8640"/>
              </w:tabs>
              <w:outlineLvl w:val="0"/>
              <w:rPr>
                <w:i/>
                <w:sz w:val="24"/>
              </w:rPr>
            </w:pPr>
          </w:p>
          <w:p w:rsidR="00000000" w:rsidRDefault="00000000">
            <w:pPr>
              <w:pStyle w:val="Header"/>
              <w:tabs>
                <w:tab w:val="clear" w:pos="4320"/>
                <w:tab w:val="clear" w:pos="8640"/>
              </w:tabs>
              <w:outlineLvl w:val="0"/>
              <w:rPr>
                <w:i/>
                <w:sz w:val="24"/>
              </w:rPr>
            </w:pPr>
            <w:r>
              <w:rPr>
                <w:i/>
                <w:sz w:val="24"/>
              </w:rPr>
              <w:t>Les lois visant à protéger les femmes dans les domaines visés par le présent article seront revues périodiquement en fonction des connaissances scientifiques et techniques et seront révisées, abrogées ou étendues, selon les besoins.</w:t>
            </w:r>
          </w:p>
        </w:tc>
      </w:tr>
    </w:tbl>
    <w:p w:rsidR="00000000" w:rsidRDefault="00000000">
      <w:pPr>
        <w:pStyle w:val="Header"/>
        <w:numPr>
          <w:ilvl w:val="1"/>
          <w:numId w:val="106"/>
        </w:numPr>
        <w:tabs>
          <w:tab w:val="clear" w:pos="4320"/>
          <w:tab w:val="clear" w:pos="8640"/>
        </w:tabs>
        <w:outlineLvl w:val="0"/>
        <w:rPr>
          <w:sz w:val="24"/>
        </w:rPr>
      </w:pPr>
      <w:r>
        <w:rPr>
          <w:sz w:val="24"/>
        </w:rPr>
        <w:t xml:space="preserve">La loi de 1996 relative à la santé et à la sécurité sur le lieu de travail définit les procédures propres à assurer la santé et la sécurité des travailleurs, mais ne prévoit rien pour répondre aux besoins particuliers des femmes. Il n’existe encore aucune disposition législative tendant à dispenser les femmes enceintes de travaux pénibles, à les protéger contre l’exposition à des substances nocives, ni  à leur éviter des journées de travail excessivement longues. Par ailleurs, cette législation n’intéresse que les employés du secteur structuré. </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p>
    <w:p w:rsidR="00000000" w:rsidRDefault="00000000">
      <w:pPr>
        <w:pStyle w:val="Header"/>
        <w:numPr>
          <w:ilvl w:val="1"/>
          <w:numId w:val="106"/>
        </w:numPr>
        <w:tabs>
          <w:tab w:val="clear" w:pos="4320"/>
          <w:tab w:val="clear" w:pos="8640"/>
        </w:tabs>
        <w:outlineLvl w:val="0"/>
        <w:rPr>
          <w:sz w:val="24"/>
        </w:rPr>
      </w:pPr>
      <w:r>
        <w:rPr>
          <w:sz w:val="24"/>
        </w:rPr>
        <w:t>L’amendement à la loi de 1996 sur l’emploi  a supprimé une restriction antérieure concernant les femmes travaillant au-delà de huit heures du soir. Comme le travail de nuit était déjà institué, l’amendement ne visait qu’à entériner une pratique existant plutôt qu’à élargir le choix des femmes. Les pressions économiques risquent de limiter le choix des femmes de ne pas travailler de nuit. Une autre difficulté tient au fait qu’aucun moyen de transport n’est pas prévu  pour les femmes travaillant de nuit. Le Ministre se réserve, aux termes de la loi sur l’emploi, le droit d’interdire le travail des femmes et des enfants dans certains types d’emploi.</w:t>
      </w:r>
    </w:p>
    <w:p w:rsidR="00000000" w:rsidRDefault="00000000">
      <w:pPr>
        <w:pStyle w:val="Header"/>
        <w:tabs>
          <w:tab w:val="clear" w:pos="4320"/>
          <w:tab w:val="clear" w:pos="8640"/>
        </w:tabs>
        <w:outlineLvl w:val="0"/>
        <w:rPr>
          <w:sz w:val="24"/>
        </w:rPr>
      </w:pPr>
    </w:p>
    <w:p w:rsidR="00000000" w:rsidRDefault="00000000">
      <w:pPr>
        <w:pStyle w:val="Header"/>
        <w:numPr>
          <w:ilvl w:val="1"/>
          <w:numId w:val="106"/>
        </w:numPr>
        <w:tabs>
          <w:tab w:val="clear" w:pos="4320"/>
          <w:tab w:val="clear" w:pos="8640"/>
        </w:tabs>
        <w:outlineLvl w:val="0"/>
        <w:rPr>
          <w:sz w:val="24"/>
        </w:rPr>
      </w:pPr>
      <w:r>
        <w:rPr>
          <w:sz w:val="24"/>
        </w:rPr>
        <w:t>En 1997, les femmes constituaient 32,6% de la totalité des salariés</w:t>
      </w:r>
      <w:r>
        <w:rPr>
          <w:rStyle w:val="FootnoteReference"/>
          <w:sz w:val="24"/>
        </w:rPr>
        <w:footnoteReference w:id="19"/>
      </w:r>
      <w:r>
        <w:rPr>
          <w:sz w:val="24"/>
        </w:rPr>
        <w:t>.  Malgré leur participation accrue dans le secteur de l’emploi structuré, les femmes restent concentrées dans les emplois subalternes, mal rétribués. Dans le secteur privé elles tendent le plus souvent à  être embauchées comme ouvrières plutôt que comme employées,  non syndiquées, et à occuper des postes de débutantes.</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jc w:val="center"/>
        <w:outlineLvl w:val="0"/>
        <w:rPr>
          <w:i/>
          <w:sz w:val="24"/>
        </w:rPr>
      </w:pPr>
    </w:p>
    <w:p w:rsidR="00000000" w:rsidRDefault="00000000">
      <w:pPr>
        <w:pStyle w:val="Header"/>
        <w:tabs>
          <w:tab w:val="clear" w:pos="4320"/>
          <w:tab w:val="clear" w:pos="8640"/>
        </w:tabs>
        <w:jc w:val="center"/>
        <w:outlineLvl w:val="0"/>
        <w:rPr>
          <w:i/>
          <w:sz w:val="24"/>
        </w:rPr>
      </w:pPr>
    </w:p>
    <w:p w:rsidR="00000000" w:rsidRDefault="00000000">
      <w:pPr>
        <w:pStyle w:val="Header"/>
        <w:tabs>
          <w:tab w:val="clear" w:pos="4320"/>
          <w:tab w:val="clear" w:pos="8640"/>
        </w:tabs>
        <w:jc w:val="center"/>
        <w:outlineLvl w:val="0"/>
        <w:rPr>
          <w:i/>
          <w:sz w:val="24"/>
        </w:rPr>
      </w:pPr>
    </w:p>
    <w:p w:rsidR="00000000" w:rsidRDefault="00000000">
      <w:pPr>
        <w:pStyle w:val="Header"/>
        <w:tabs>
          <w:tab w:val="clear" w:pos="4320"/>
          <w:tab w:val="clear" w:pos="8640"/>
        </w:tabs>
        <w:jc w:val="center"/>
        <w:outlineLvl w:val="0"/>
        <w:rPr>
          <w:i/>
          <w:sz w:val="24"/>
        </w:rPr>
      </w:pPr>
    </w:p>
    <w:p w:rsidR="00000000" w:rsidRDefault="00000000">
      <w:pPr>
        <w:pStyle w:val="Header"/>
        <w:tabs>
          <w:tab w:val="clear" w:pos="4320"/>
          <w:tab w:val="clear" w:pos="8640"/>
        </w:tabs>
        <w:jc w:val="center"/>
        <w:outlineLvl w:val="0"/>
        <w:rPr>
          <w:i/>
          <w:sz w:val="24"/>
        </w:rPr>
      </w:pPr>
    </w:p>
    <w:p w:rsidR="00000000" w:rsidRDefault="00000000">
      <w:pPr>
        <w:pStyle w:val="Header"/>
        <w:tabs>
          <w:tab w:val="clear" w:pos="4320"/>
          <w:tab w:val="clear" w:pos="8640"/>
        </w:tabs>
        <w:jc w:val="center"/>
        <w:outlineLvl w:val="0"/>
        <w:rPr>
          <w:i/>
          <w:sz w:val="24"/>
        </w:rPr>
      </w:pPr>
    </w:p>
    <w:p w:rsidR="00000000" w:rsidRDefault="00000000">
      <w:pPr>
        <w:pStyle w:val="Header"/>
        <w:tabs>
          <w:tab w:val="clear" w:pos="4320"/>
          <w:tab w:val="clear" w:pos="8640"/>
        </w:tabs>
        <w:jc w:val="center"/>
        <w:outlineLvl w:val="0"/>
        <w:rPr>
          <w:i/>
          <w:sz w:val="24"/>
        </w:rPr>
      </w:pPr>
    </w:p>
    <w:p w:rsidR="00000000" w:rsidRDefault="00000000">
      <w:pPr>
        <w:pStyle w:val="Header"/>
        <w:tabs>
          <w:tab w:val="clear" w:pos="4320"/>
          <w:tab w:val="clear" w:pos="8640"/>
        </w:tabs>
        <w:jc w:val="center"/>
        <w:outlineLvl w:val="0"/>
        <w:rPr>
          <w:i/>
          <w:sz w:val="24"/>
        </w:rPr>
      </w:pPr>
    </w:p>
    <w:p w:rsidR="00000000" w:rsidRDefault="00000000">
      <w:pPr>
        <w:pStyle w:val="Header"/>
        <w:tabs>
          <w:tab w:val="clear" w:pos="4320"/>
          <w:tab w:val="clear" w:pos="8640"/>
        </w:tabs>
        <w:jc w:val="center"/>
        <w:outlineLvl w:val="0"/>
        <w:rPr>
          <w:i/>
          <w:sz w:val="24"/>
        </w:rPr>
      </w:pPr>
    </w:p>
    <w:p w:rsidR="00000000" w:rsidRDefault="00000000">
      <w:pPr>
        <w:pStyle w:val="Header"/>
        <w:tabs>
          <w:tab w:val="clear" w:pos="4320"/>
          <w:tab w:val="clear" w:pos="8640"/>
        </w:tabs>
        <w:jc w:val="center"/>
        <w:outlineLvl w:val="0"/>
        <w:rPr>
          <w:i/>
          <w:sz w:val="24"/>
        </w:rPr>
      </w:pPr>
    </w:p>
    <w:p w:rsidR="00000000" w:rsidRDefault="00000000">
      <w:pPr>
        <w:pStyle w:val="Header"/>
        <w:tabs>
          <w:tab w:val="clear" w:pos="4320"/>
          <w:tab w:val="clear" w:pos="8640"/>
        </w:tabs>
        <w:jc w:val="center"/>
        <w:outlineLvl w:val="0"/>
        <w:rPr>
          <w:i/>
          <w:sz w:val="24"/>
        </w:rPr>
      </w:pPr>
    </w:p>
    <w:p w:rsidR="00000000" w:rsidRDefault="00000000">
      <w:pPr>
        <w:pStyle w:val="Header"/>
        <w:tabs>
          <w:tab w:val="clear" w:pos="4320"/>
          <w:tab w:val="clear" w:pos="8640"/>
        </w:tabs>
        <w:jc w:val="center"/>
        <w:outlineLvl w:val="0"/>
        <w:rPr>
          <w:i/>
          <w:sz w:val="24"/>
        </w:rPr>
      </w:pPr>
      <w:r>
        <w:rPr>
          <w:i/>
          <w:sz w:val="24"/>
        </w:rPr>
        <w:t>Tableau 18 :</w:t>
      </w:r>
    </w:p>
    <w:p w:rsidR="00000000" w:rsidRDefault="00000000">
      <w:pPr>
        <w:pStyle w:val="Header"/>
        <w:tabs>
          <w:tab w:val="clear" w:pos="4320"/>
          <w:tab w:val="clear" w:pos="8640"/>
        </w:tabs>
        <w:jc w:val="center"/>
        <w:outlineLvl w:val="0"/>
        <w:rPr>
          <w:b/>
          <w:sz w:val="24"/>
        </w:rPr>
      </w:pPr>
      <w:r>
        <w:rPr>
          <w:b/>
          <w:sz w:val="24"/>
        </w:rPr>
        <w:t>Salariés classés par catégories professionnelles et par sexe pour 1997 et 1996</w:t>
      </w:r>
    </w:p>
    <w:p w:rsidR="00000000" w:rsidRDefault="00000000">
      <w:pPr>
        <w:pStyle w:val="Header"/>
        <w:tabs>
          <w:tab w:val="clear" w:pos="4320"/>
          <w:tab w:val="clear" w:pos="8640"/>
        </w:tabs>
        <w:outlineLvl w:val="0"/>
        <w:rPr>
          <w:b/>
          <w:sz w:val="24"/>
        </w:rPr>
      </w:pPr>
    </w:p>
    <w:tbl>
      <w:tblPr>
        <w:tblW w:w="0" w:type="auto"/>
        <w:tblInd w:w="-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12"/>
        <w:gridCol w:w="990"/>
        <w:gridCol w:w="1080"/>
        <w:gridCol w:w="900"/>
        <w:gridCol w:w="990"/>
        <w:gridCol w:w="990"/>
        <w:gridCol w:w="900"/>
        <w:gridCol w:w="990"/>
      </w:tblGrid>
      <w:tr w:rsidR="00000000">
        <w:tblPrEx>
          <w:tblCellMar>
            <w:top w:w="0" w:type="dxa"/>
            <w:bottom w:w="0" w:type="dxa"/>
          </w:tblCellMar>
        </w:tblPrEx>
        <w:trPr>
          <w:cantSplit/>
        </w:trPr>
        <w:tc>
          <w:tcPr>
            <w:tcW w:w="2212" w:type="dxa"/>
          </w:tcPr>
          <w:p w:rsidR="00000000" w:rsidRDefault="00000000">
            <w:pPr>
              <w:pStyle w:val="Header"/>
              <w:tabs>
                <w:tab w:val="clear" w:pos="4320"/>
                <w:tab w:val="clear" w:pos="8640"/>
              </w:tabs>
              <w:jc w:val="center"/>
              <w:outlineLvl w:val="0"/>
              <w:rPr>
                <w:b/>
              </w:rPr>
            </w:pPr>
          </w:p>
        </w:tc>
        <w:tc>
          <w:tcPr>
            <w:tcW w:w="2970" w:type="dxa"/>
            <w:gridSpan w:val="3"/>
          </w:tcPr>
          <w:p w:rsidR="00000000" w:rsidRDefault="00000000">
            <w:pPr>
              <w:pStyle w:val="Header"/>
              <w:tabs>
                <w:tab w:val="clear" w:pos="4320"/>
                <w:tab w:val="clear" w:pos="8640"/>
              </w:tabs>
              <w:jc w:val="center"/>
              <w:outlineLvl w:val="0"/>
              <w:rPr>
                <w:b/>
              </w:rPr>
            </w:pPr>
            <w:r>
              <w:rPr>
                <w:b/>
              </w:rPr>
              <w:t>1997</w:t>
            </w:r>
          </w:p>
        </w:tc>
        <w:tc>
          <w:tcPr>
            <w:tcW w:w="2880" w:type="dxa"/>
            <w:gridSpan w:val="3"/>
          </w:tcPr>
          <w:p w:rsidR="00000000" w:rsidRDefault="00000000">
            <w:pPr>
              <w:pStyle w:val="Header"/>
              <w:tabs>
                <w:tab w:val="clear" w:pos="4320"/>
                <w:tab w:val="clear" w:pos="8640"/>
              </w:tabs>
              <w:jc w:val="center"/>
              <w:outlineLvl w:val="0"/>
              <w:rPr>
                <w:b/>
              </w:rPr>
            </w:pPr>
            <w:r>
              <w:rPr>
                <w:b/>
              </w:rPr>
              <w:t>1996</w:t>
            </w:r>
          </w:p>
        </w:tc>
        <w:tc>
          <w:tcPr>
            <w:tcW w:w="990" w:type="dxa"/>
          </w:tcPr>
          <w:p w:rsidR="00000000" w:rsidRDefault="00000000">
            <w:pPr>
              <w:pStyle w:val="Header"/>
              <w:tabs>
                <w:tab w:val="clear" w:pos="4320"/>
                <w:tab w:val="clear" w:pos="8640"/>
              </w:tabs>
              <w:jc w:val="center"/>
              <w:outlineLvl w:val="0"/>
              <w:rPr>
                <w:b/>
              </w:rPr>
            </w:pPr>
            <w:r>
              <w:rPr>
                <w:b/>
              </w:rPr>
              <w:t>% Change</w:t>
            </w:r>
          </w:p>
        </w:tc>
      </w:tr>
      <w:tr w:rsidR="00000000">
        <w:tblPrEx>
          <w:tblCellMar>
            <w:top w:w="0" w:type="dxa"/>
            <w:bottom w:w="0" w:type="dxa"/>
          </w:tblCellMar>
        </w:tblPrEx>
        <w:tc>
          <w:tcPr>
            <w:tcW w:w="2212" w:type="dxa"/>
          </w:tcPr>
          <w:p w:rsidR="00000000" w:rsidRDefault="00000000">
            <w:pPr>
              <w:pStyle w:val="Header"/>
              <w:tabs>
                <w:tab w:val="clear" w:pos="4320"/>
                <w:tab w:val="clear" w:pos="8640"/>
              </w:tabs>
              <w:jc w:val="right"/>
              <w:outlineLvl w:val="0"/>
              <w:rPr>
                <w:b/>
              </w:rPr>
            </w:pPr>
          </w:p>
        </w:tc>
        <w:tc>
          <w:tcPr>
            <w:tcW w:w="990" w:type="dxa"/>
          </w:tcPr>
          <w:p w:rsidR="00000000" w:rsidRDefault="00000000">
            <w:pPr>
              <w:pStyle w:val="Header"/>
              <w:tabs>
                <w:tab w:val="clear" w:pos="4320"/>
                <w:tab w:val="clear" w:pos="8640"/>
              </w:tabs>
              <w:jc w:val="center"/>
              <w:outlineLvl w:val="0"/>
              <w:rPr>
                <w:b/>
              </w:rPr>
            </w:pPr>
            <w:r>
              <w:rPr>
                <w:b/>
              </w:rPr>
              <w:t>H</w:t>
            </w:r>
          </w:p>
        </w:tc>
        <w:tc>
          <w:tcPr>
            <w:tcW w:w="1080" w:type="dxa"/>
          </w:tcPr>
          <w:p w:rsidR="00000000" w:rsidRDefault="00000000">
            <w:pPr>
              <w:pStyle w:val="Header"/>
              <w:tabs>
                <w:tab w:val="clear" w:pos="4320"/>
                <w:tab w:val="clear" w:pos="8640"/>
              </w:tabs>
              <w:jc w:val="center"/>
              <w:outlineLvl w:val="0"/>
              <w:rPr>
                <w:b/>
              </w:rPr>
            </w:pPr>
            <w:r>
              <w:rPr>
                <w:b/>
              </w:rPr>
              <w:t>F</w:t>
            </w:r>
          </w:p>
        </w:tc>
        <w:tc>
          <w:tcPr>
            <w:tcW w:w="900" w:type="dxa"/>
          </w:tcPr>
          <w:p w:rsidR="00000000" w:rsidRDefault="00000000">
            <w:pPr>
              <w:pStyle w:val="Header"/>
              <w:tabs>
                <w:tab w:val="clear" w:pos="4320"/>
                <w:tab w:val="clear" w:pos="8640"/>
              </w:tabs>
              <w:jc w:val="right"/>
              <w:outlineLvl w:val="0"/>
              <w:rPr>
                <w:b/>
              </w:rPr>
            </w:pPr>
            <w:r>
              <w:rPr>
                <w:b/>
              </w:rPr>
              <w:t>Total</w:t>
            </w:r>
          </w:p>
        </w:tc>
        <w:tc>
          <w:tcPr>
            <w:tcW w:w="990" w:type="dxa"/>
          </w:tcPr>
          <w:p w:rsidR="00000000" w:rsidRDefault="00000000">
            <w:pPr>
              <w:pStyle w:val="Header"/>
              <w:tabs>
                <w:tab w:val="clear" w:pos="4320"/>
                <w:tab w:val="clear" w:pos="8640"/>
              </w:tabs>
              <w:jc w:val="center"/>
              <w:outlineLvl w:val="0"/>
              <w:rPr>
                <w:b/>
              </w:rPr>
            </w:pPr>
            <w:r>
              <w:rPr>
                <w:b/>
              </w:rPr>
              <w:t>H</w:t>
            </w:r>
          </w:p>
        </w:tc>
        <w:tc>
          <w:tcPr>
            <w:tcW w:w="990" w:type="dxa"/>
          </w:tcPr>
          <w:p w:rsidR="00000000" w:rsidRDefault="00000000">
            <w:pPr>
              <w:pStyle w:val="Header"/>
              <w:tabs>
                <w:tab w:val="clear" w:pos="4320"/>
                <w:tab w:val="clear" w:pos="8640"/>
              </w:tabs>
              <w:jc w:val="center"/>
              <w:outlineLvl w:val="0"/>
              <w:rPr>
                <w:b/>
              </w:rPr>
            </w:pPr>
            <w:r>
              <w:rPr>
                <w:b/>
              </w:rPr>
              <w:t>F</w:t>
            </w:r>
          </w:p>
        </w:tc>
        <w:tc>
          <w:tcPr>
            <w:tcW w:w="900" w:type="dxa"/>
          </w:tcPr>
          <w:p w:rsidR="00000000" w:rsidRDefault="00000000">
            <w:pPr>
              <w:pStyle w:val="Header"/>
              <w:tabs>
                <w:tab w:val="clear" w:pos="4320"/>
                <w:tab w:val="clear" w:pos="8640"/>
              </w:tabs>
              <w:jc w:val="right"/>
              <w:outlineLvl w:val="0"/>
              <w:rPr>
                <w:b/>
              </w:rPr>
            </w:pPr>
            <w:r>
              <w:rPr>
                <w:b/>
              </w:rPr>
              <w:t>Total</w:t>
            </w:r>
          </w:p>
        </w:tc>
        <w:tc>
          <w:tcPr>
            <w:tcW w:w="990" w:type="dxa"/>
          </w:tcPr>
          <w:p w:rsidR="00000000" w:rsidRDefault="00000000">
            <w:pPr>
              <w:pStyle w:val="Header"/>
              <w:tabs>
                <w:tab w:val="clear" w:pos="4320"/>
                <w:tab w:val="clear" w:pos="8640"/>
              </w:tabs>
              <w:jc w:val="right"/>
              <w:outlineLvl w:val="0"/>
              <w:rPr>
                <w:b/>
              </w:rPr>
            </w:pPr>
          </w:p>
        </w:tc>
      </w:tr>
      <w:tr w:rsidR="00000000">
        <w:tblPrEx>
          <w:tblCellMar>
            <w:top w:w="0" w:type="dxa"/>
            <w:bottom w:w="0" w:type="dxa"/>
          </w:tblCellMar>
        </w:tblPrEx>
        <w:tc>
          <w:tcPr>
            <w:tcW w:w="2212" w:type="dxa"/>
          </w:tcPr>
          <w:p w:rsidR="00000000" w:rsidRDefault="00000000">
            <w:pPr>
              <w:pStyle w:val="Header"/>
              <w:tabs>
                <w:tab w:val="clear" w:pos="4320"/>
                <w:tab w:val="clear" w:pos="8640"/>
              </w:tabs>
              <w:outlineLvl w:val="0"/>
            </w:pPr>
            <w:r>
              <w:t>Législateurs, hauts fonctionnaires &amp; cadres</w:t>
            </w:r>
          </w:p>
        </w:tc>
        <w:tc>
          <w:tcPr>
            <w:tcW w:w="990" w:type="dxa"/>
          </w:tcPr>
          <w:p w:rsidR="00000000" w:rsidRDefault="00000000">
            <w:pPr>
              <w:pStyle w:val="Header"/>
              <w:tabs>
                <w:tab w:val="clear" w:pos="4320"/>
                <w:tab w:val="clear" w:pos="8640"/>
              </w:tabs>
              <w:jc w:val="right"/>
              <w:outlineLvl w:val="0"/>
            </w:pPr>
            <w:r>
              <w:t>3,425</w:t>
            </w:r>
          </w:p>
        </w:tc>
        <w:tc>
          <w:tcPr>
            <w:tcW w:w="1080" w:type="dxa"/>
          </w:tcPr>
          <w:p w:rsidR="00000000" w:rsidRDefault="00000000">
            <w:pPr>
              <w:pStyle w:val="Header"/>
              <w:tabs>
                <w:tab w:val="clear" w:pos="4320"/>
                <w:tab w:val="clear" w:pos="8640"/>
              </w:tabs>
              <w:jc w:val="right"/>
              <w:outlineLvl w:val="0"/>
            </w:pPr>
            <w:r>
              <w:t>671</w:t>
            </w:r>
          </w:p>
        </w:tc>
        <w:tc>
          <w:tcPr>
            <w:tcW w:w="900" w:type="dxa"/>
          </w:tcPr>
          <w:p w:rsidR="00000000" w:rsidRDefault="00000000">
            <w:pPr>
              <w:pStyle w:val="Header"/>
              <w:tabs>
                <w:tab w:val="clear" w:pos="4320"/>
                <w:tab w:val="clear" w:pos="8640"/>
              </w:tabs>
              <w:jc w:val="right"/>
              <w:outlineLvl w:val="0"/>
            </w:pPr>
            <w:r>
              <w:t>4,096</w:t>
            </w:r>
          </w:p>
        </w:tc>
        <w:tc>
          <w:tcPr>
            <w:tcW w:w="990" w:type="dxa"/>
          </w:tcPr>
          <w:p w:rsidR="00000000" w:rsidRDefault="00000000">
            <w:pPr>
              <w:pStyle w:val="Header"/>
              <w:tabs>
                <w:tab w:val="clear" w:pos="4320"/>
                <w:tab w:val="clear" w:pos="8640"/>
              </w:tabs>
              <w:jc w:val="right"/>
              <w:outlineLvl w:val="0"/>
            </w:pPr>
            <w:r>
              <w:t>4,586</w:t>
            </w:r>
          </w:p>
        </w:tc>
        <w:tc>
          <w:tcPr>
            <w:tcW w:w="990" w:type="dxa"/>
          </w:tcPr>
          <w:p w:rsidR="00000000" w:rsidRDefault="00000000">
            <w:pPr>
              <w:pStyle w:val="Header"/>
              <w:tabs>
                <w:tab w:val="clear" w:pos="4320"/>
                <w:tab w:val="clear" w:pos="8640"/>
              </w:tabs>
              <w:jc w:val="right"/>
              <w:outlineLvl w:val="0"/>
            </w:pPr>
            <w:r>
              <w:t>914</w:t>
            </w:r>
          </w:p>
        </w:tc>
        <w:tc>
          <w:tcPr>
            <w:tcW w:w="900" w:type="dxa"/>
          </w:tcPr>
          <w:p w:rsidR="00000000" w:rsidRDefault="00000000">
            <w:pPr>
              <w:pStyle w:val="Header"/>
              <w:tabs>
                <w:tab w:val="clear" w:pos="4320"/>
                <w:tab w:val="clear" w:pos="8640"/>
              </w:tabs>
              <w:jc w:val="right"/>
              <w:outlineLvl w:val="0"/>
            </w:pPr>
            <w:r>
              <w:t>5,500</w:t>
            </w:r>
          </w:p>
        </w:tc>
        <w:tc>
          <w:tcPr>
            <w:tcW w:w="990" w:type="dxa"/>
          </w:tcPr>
          <w:p w:rsidR="00000000" w:rsidRDefault="00000000">
            <w:pPr>
              <w:pStyle w:val="Header"/>
              <w:tabs>
                <w:tab w:val="clear" w:pos="4320"/>
                <w:tab w:val="clear" w:pos="8640"/>
              </w:tabs>
              <w:jc w:val="right"/>
              <w:outlineLvl w:val="0"/>
            </w:pPr>
            <w:r>
              <w:t>-25.5</w:t>
            </w:r>
          </w:p>
        </w:tc>
      </w:tr>
      <w:tr w:rsidR="00000000">
        <w:tblPrEx>
          <w:tblCellMar>
            <w:top w:w="0" w:type="dxa"/>
            <w:bottom w:w="0" w:type="dxa"/>
          </w:tblCellMar>
        </w:tblPrEx>
        <w:tc>
          <w:tcPr>
            <w:tcW w:w="2212" w:type="dxa"/>
          </w:tcPr>
          <w:p w:rsidR="00000000" w:rsidRDefault="00000000">
            <w:pPr>
              <w:pStyle w:val="Header"/>
              <w:tabs>
                <w:tab w:val="clear" w:pos="4320"/>
                <w:tab w:val="clear" w:pos="8640"/>
              </w:tabs>
              <w:outlineLvl w:val="0"/>
            </w:pPr>
            <w:r>
              <w:t>Administrateur</w:t>
            </w:r>
          </w:p>
        </w:tc>
        <w:tc>
          <w:tcPr>
            <w:tcW w:w="990" w:type="dxa"/>
          </w:tcPr>
          <w:p w:rsidR="00000000" w:rsidRDefault="00000000">
            <w:pPr>
              <w:pStyle w:val="Header"/>
              <w:tabs>
                <w:tab w:val="clear" w:pos="4320"/>
                <w:tab w:val="clear" w:pos="8640"/>
              </w:tabs>
              <w:jc w:val="right"/>
              <w:outlineLvl w:val="0"/>
            </w:pPr>
            <w:r>
              <w:t>8,121</w:t>
            </w:r>
          </w:p>
        </w:tc>
        <w:tc>
          <w:tcPr>
            <w:tcW w:w="1080" w:type="dxa"/>
          </w:tcPr>
          <w:p w:rsidR="00000000" w:rsidRDefault="00000000">
            <w:pPr>
              <w:pStyle w:val="Header"/>
              <w:tabs>
                <w:tab w:val="clear" w:pos="4320"/>
                <w:tab w:val="clear" w:pos="8640"/>
              </w:tabs>
              <w:jc w:val="right"/>
              <w:outlineLvl w:val="0"/>
            </w:pPr>
            <w:r>
              <w:t>8,481</w:t>
            </w:r>
          </w:p>
        </w:tc>
        <w:tc>
          <w:tcPr>
            <w:tcW w:w="900" w:type="dxa"/>
          </w:tcPr>
          <w:p w:rsidR="00000000" w:rsidRDefault="00000000">
            <w:pPr>
              <w:pStyle w:val="Header"/>
              <w:tabs>
                <w:tab w:val="clear" w:pos="4320"/>
                <w:tab w:val="clear" w:pos="8640"/>
              </w:tabs>
              <w:jc w:val="right"/>
              <w:outlineLvl w:val="0"/>
            </w:pPr>
            <w:r>
              <w:t>16,602</w:t>
            </w:r>
          </w:p>
        </w:tc>
        <w:tc>
          <w:tcPr>
            <w:tcW w:w="990" w:type="dxa"/>
          </w:tcPr>
          <w:p w:rsidR="00000000" w:rsidRDefault="00000000">
            <w:pPr>
              <w:pStyle w:val="Header"/>
              <w:tabs>
                <w:tab w:val="clear" w:pos="4320"/>
                <w:tab w:val="clear" w:pos="8640"/>
              </w:tabs>
              <w:jc w:val="right"/>
              <w:outlineLvl w:val="0"/>
            </w:pPr>
            <w:r>
              <w:t>6,090</w:t>
            </w:r>
          </w:p>
        </w:tc>
        <w:tc>
          <w:tcPr>
            <w:tcW w:w="990" w:type="dxa"/>
          </w:tcPr>
          <w:p w:rsidR="00000000" w:rsidRDefault="00000000">
            <w:pPr>
              <w:pStyle w:val="Header"/>
              <w:tabs>
                <w:tab w:val="clear" w:pos="4320"/>
                <w:tab w:val="clear" w:pos="8640"/>
              </w:tabs>
              <w:jc w:val="right"/>
              <w:outlineLvl w:val="0"/>
            </w:pPr>
            <w:r>
              <w:t>5,687</w:t>
            </w:r>
          </w:p>
        </w:tc>
        <w:tc>
          <w:tcPr>
            <w:tcW w:w="900" w:type="dxa"/>
          </w:tcPr>
          <w:p w:rsidR="00000000" w:rsidRDefault="00000000">
            <w:pPr>
              <w:pStyle w:val="Header"/>
              <w:tabs>
                <w:tab w:val="clear" w:pos="4320"/>
                <w:tab w:val="clear" w:pos="8640"/>
              </w:tabs>
              <w:jc w:val="right"/>
              <w:outlineLvl w:val="0"/>
            </w:pPr>
            <w:r>
              <w:t>11,777</w:t>
            </w:r>
          </w:p>
        </w:tc>
        <w:tc>
          <w:tcPr>
            <w:tcW w:w="990" w:type="dxa"/>
          </w:tcPr>
          <w:p w:rsidR="00000000" w:rsidRDefault="00000000">
            <w:pPr>
              <w:pStyle w:val="Header"/>
              <w:tabs>
                <w:tab w:val="clear" w:pos="4320"/>
                <w:tab w:val="clear" w:pos="8640"/>
              </w:tabs>
              <w:jc w:val="right"/>
              <w:outlineLvl w:val="0"/>
            </w:pPr>
            <w:r>
              <w:t>41.0</w:t>
            </w:r>
          </w:p>
        </w:tc>
      </w:tr>
      <w:tr w:rsidR="00000000">
        <w:tblPrEx>
          <w:tblCellMar>
            <w:top w:w="0" w:type="dxa"/>
            <w:bottom w:w="0" w:type="dxa"/>
          </w:tblCellMar>
        </w:tblPrEx>
        <w:tc>
          <w:tcPr>
            <w:tcW w:w="2212" w:type="dxa"/>
          </w:tcPr>
          <w:p w:rsidR="00000000" w:rsidRDefault="00000000">
            <w:pPr>
              <w:pStyle w:val="Header"/>
              <w:tabs>
                <w:tab w:val="clear" w:pos="4320"/>
                <w:tab w:val="clear" w:pos="8640"/>
              </w:tabs>
              <w:outlineLvl w:val="0"/>
            </w:pPr>
            <w:r>
              <w:t xml:space="preserve">Techniciens &amp; </w:t>
            </w:r>
          </w:p>
          <w:p w:rsidR="00000000" w:rsidRDefault="00000000">
            <w:pPr>
              <w:pStyle w:val="Header"/>
              <w:tabs>
                <w:tab w:val="clear" w:pos="4320"/>
                <w:tab w:val="clear" w:pos="8640"/>
              </w:tabs>
              <w:outlineLvl w:val="0"/>
            </w:pPr>
            <w:r>
              <w:t>Administrateurs adjoints</w:t>
            </w:r>
          </w:p>
        </w:tc>
        <w:tc>
          <w:tcPr>
            <w:tcW w:w="990" w:type="dxa"/>
          </w:tcPr>
          <w:p w:rsidR="00000000" w:rsidRDefault="00000000">
            <w:pPr>
              <w:pStyle w:val="Header"/>
              <w:tabs>
                <w:tab w:val="clear" w:pos="4320"/>
                <w:tab w:val="clear" w:pos="8640"/>
              </w:tabs>
              <w:jc w:val="right"/>
              <w:outlineLvl w:val="0"/>
            </w:pPr>
            <w:r>
              <w:t>7,236</w:t>
            </w:r>
          </w:p>
        </w:tc>
        <w:tc>
          <w:tcPr>
            <w:tcW w:w="1080" w:type="dxa"/>
          </w:tcPr>
          <w:p w:rsidR="00000000" w:rsidRDefault="00000000">
            <w:pPr>
              <w:pStyle w:val="Header"/>
              <w:tabs>
                <w:tab w:val="clear" w:pos="4320"/>
                <w:tab w:val="clear" w:pos="8640"/>
              </w:tabs>
              <w:jc w:val="right"/>
              <w:outlineLvl w:val="0"/>
            </w:pPr>
            <w:r>
              <w:t>2,772</w:t>
            </w:r>
          </w:p>
        </w:tc>
        <w:tc>
          <w:tcPr>
            <w:tcW w:w="900" w:type="dxa"/>
          </w:tcPr>
          <w:p w:rsidR="00000000" w:rsidRDefault="00000000">
            <w:pPr>
              <w:pStyle w:val="Header"/>
              <w:tabs>
                <w:tab w:val="clear" w:pos="4320"/>
                <w:tab w:val="clear" w:pos="8640"/>
              </w:tabs>
              <w:jc w:val="right"/>
              <w:outlineLvl w:val="0"/>
            </w:pPr>
            <w:r>
              <w:t>10,008</w:t>
            </w:r>
          </w:p>
        </w:tc>
        <w:tc>
          <w:tcPr>
            <w:tcW w:w="990" w:type="dxa"/>
          </w:tcPr>
          <w:p w:rsidR="00000000" w:rsidRDefault="00000000">
            <w:pPr>
              <w:pStyle w:val="Header"/>
              <w:tabs>
                <w:tab w:val="clear" w:pos="4320"/>
                <w:tab w:val="clear" w:pos="8640"/>
              </w:tabs>
              <w:jc w:val="right"/>
              <w:outlineLvl w:val="0"/>
            </w:pPr>
            <w:r>
              <w:t>7,247</w:t>
            </w:r>
          </w:p>
        </w:tc>
        <w:tc>
          <w:tcPr>
            <w:tcW w:w="990" w:type="dxa"/>
          </w:tcPr>
          <w:p w:rsidR="00000000" w:rsidRDefault="00000000">
            <w:pPr>
              <w:pStyle w:val="Header"/>
              <w:tabs>
                <w:tab w:val="clear" w:pos="4320"/>
                <w:tab w:val="clear" w:pos="8640"/>
              </w:tabs>
              <w:jc w:val="right"/>
              <w:outlineLvl w:val="0"/>
            </w:pPr>
            <w:r>
              <w:t>3,816</w:t>
            </w:r>
          </w:p>
        </w:tc>
        <w:tc>
          <w:tcPr>
            <w:tcW w:w="900" w:type="dxa"/>
          </w:tcPr>
          <w:p w:rsidR="00000000" w:rsidRDefault="00000000">
            <w:pPr>
              <w:pStyle w:val="Header"/>
              <w:tabs>
                <w:tab w:val="clear" w:pos="4320"/>
                <w:tab w:val="clear" w:pos="8640"/>
              </w:tabs>
              <w:jc w:val="right"/>
              <w:outlineLvl w:val="0"/>
            </w:pPr>
            <w:r>
              <w:t>11,063</w:t>
            </w:r>
          </w:p>
        </w:tc>
        <w:tc>
          <w:tcPr>
            <w:tcW w:w="990" w:type="dxa"/>
          </w:tcPr>
          <w:p w:rsidR="00000000" w:rsidRDefault="00000000">
            <w:pPr>
              <w:pStyle w:val="Header"/>
              <w:tabs>
                <w:tab w:val="clear" w:pos="4320"/>
                <w:tab w:val="clear" w:pos="8640"/>
              </w:tabs>
              <w:jc w:val="right"/>
              <w:outlineLvl w:val="0"/>
            </w:pPr>
            <w:r>
              <w:t>-9.5</w:t>
            </w:r>
          </w:p>
        </w:tc>
      </w:tr>
      <w:tr w:rsidR="00000000">
        <w:tblPrEx>
          <w:tblCellMar>
            <w:top w:w="0" w:type="dxa"/>
            <w:bottom w:w="0" w:type="dxa"/>
          </w:tblCellMar>
        </w:tblPrEx>
        <w:tc>
          <w:tcPr>
            <w:tcW w:w="2212" w:type="dxa"/>
          </w:tcPr>
          <w:p w:rsidR="00000000" w:rsidRDefault="00000000">
            <w:pPr>
              <w:pStyle w:val="Header"/>
              <w:tabs>
                <w:tab w:val="clear" w:pos="4320"/>
                <w:tab w:val="clear" w:pos="8640"/>
              </w:tabs>
              <w:outlineLvl w:val="0"/>
            </w:pPr>
            <w:r>
              <w:t>Employés</w:t>
            </w:r>
          </w:p>
        </w:tc>
        <w:tc>
          <w:tcPr>
            <w:tcW w:w="990" w:type="dxa"/>
          </w:tcPr>
          <w:p w:rsidR="00000000" w:rsidRDefault="00000000">
            <w:pPr>
              <w:pStyle w:val="Header"/>
              <w:tabs>
                <w:tab w:val="clear" w:pos="4320"/>
                <w:tab w:val="clear" w:pos="8640"/>
              </w:tabs>
              <w:jc w:val="right"/>
              <w:outlineLvl w:val="0"/>
            </w:pPr>
            <w:r>
              <w:t>6,807</w:t>
            </w:r>
          </w:p>
        </w:tc>
        <w:tc>
          <w:tcPr>
            <w:tcW w:w="1080" w:type="dxa"/>
          </w:tcPr>
          <w:p w:rsidR="00000000" w:rsidRDefault="00000000">
            <w:pPr>
              <w:pStyle w:val="Header"/>
              <w:tabs>
                <w:tab w:val="clear" w:pos="4320"/>
                <w:tab w:val="clear" w:pos="8640"/>
              </w:tabs>
              <w:jc w:val="right"/>
              <w:outlineLvl w:val="0"/>
            </w:pPr>
            <w:r>
              <w:t>8,202</w:t>
            </w:r>
          </w:p>
        </w:tc>
        <w:tc>
          <w:tcPr>
            <w:tcW w:w="900" w:type="dxa"/>
          </w:tcPr>
          <w:p w:rsidR="00000000" w:rsidRDefault="00000000">
            <w:pPr>
              <w:pStyle w:val="Header"/>
              <w:tabs>
                <w:tab w:val="clear" w:pos="4320"/>
                <w:tab w:val="clear" w:pos="8640"/>
              </w:tabs>
              <w:jc w:val="right"/>
              <w:outlineLvl w:val="0"/>
            </w:pPr>
            <w:r>
              <w:t>15,009</w:t>
            </w:r>
          </w:p>
        </w:tc>
        <w:tc>
          <w:tcPr>
            <w:tcW w:w="990" w:type="dxa"/>
          </w:tcPr>
          <w:p w:rsidR="00000000" w:rsidRDefault="00000000">
            <w:pPr>
              <w:pStyle w:val="Header"/>
              <w:tabs>
                <w:tab w:val="clear" w:pos="4320"/>
                <w:tab w:val="clear" w:pos="8640"/>
              </w:tabs>
              <w:jc w:val="right"/>
              <w:outlineLvl w:val="0"/>
            </w:pPr>
            <w:r>
              <w:t>7,784</w:t>
            </w:r>
          </w:p>
        </w:tc>
        <w:tc>
          <w:tcPr>
            <w:tcW w:w="990" w:type="dxa"/>
          </w:tcPr>
          <w:p w:rsidR="00000000" w:rsidRDefault="00000000">
            <w:pPr>
              <w:pStyle w:val="Header"/>
              <w:tabs>
                <w:tab w:val="clear" w:pos="4320"/>
                <w:tab w:val="clear" w:pos="8640"/>
              </w:tabs>
              <w:jc w:val="right"/>
              <w:outlineLvl w:val="0"/>
            </w:pPr>
            <w:r>
              <w:t>7,802</w:t>
            </w:r>
          </w:p>
        </w:tc>
        <w:tc>
          <w:tcPr>
            <w:tcW w:w="900" w:type="dxa"/>
          </w:tcPr>
          <w:p w:rsidR="00000000" w:rsidRDefault="00000000">
            <w:pPr>
              <w:pStyle w:val="Header"/>
              <w:tabs>
                <w:tab w:val="clear" w:pos="4320"/>
                <w:tab w:val="clear" w:pos="8640"/>
              </w:tabs>
              <w:jc w:val="right"/>
              <w:outlineLvl w:val="0"/>
            </w:pPr>
            <w:r>
              <w:t>15,586</w:t>
            </w:r>
          </w:p>
        </w:tc>
        <w:tc>
          <w:tcPr>
            <w:tcW w:w="990" w:type="dxa"/>
          </w:tcPr>
          <w:p w:rsidR="00000000" w:rsidRDefault="00000000">
            <w:pPr>
              <w:pStyle w:val="Header"/>
              <w:tabs>
                <w:tab w:val="clear" w:pos="4320"/>
                <w:tab w:val="clear" w:pos="8640"/>
              </w:tabs>
              <w:jc w:val="right"/>
              <w:outlineLvl w:val="0"/>
            </w:pPr>
            <w:r>
              <w:t>-3.7</w:t>
            </w:r>
          </w:p>
        </w:tc>
      </w:tr>
      <w:tr w:rsidR="00000000">
        <w:tblPrEx>
          <w:tblCellMar>
            <w:top w:w="0" w:type="dxa"/>
            <w:bottom w:w="0" w:type="dxa"/>
          </w:tblCellMar>
        </w:tblPrEx>
        <w:tc>
          <w:tcPr>
            <w:tcW w:w="2212" w:type="dxa"/>
          </w:tcPr>
          <w:p w:rsidR="00000000" w:rsidRDefault="00000000">
            <w:pPr>
              <w:pStyle w:val="Header"/>
              <w:tabs>
                <w:tab w:val="clear" w:pos="4320"/>
                <w:tab w:val="clear" w:pos="8640"/>
              </w:tabs>
              <w:outlineLvl w:val="0"/>
            </w:pPr>
            <w:r>
              <w:t>Employés de maison/ de commerce &amp; vendeurs</w:t>
            </w:r>
          </w:p>
        </w:tc>
        <w:tc>
          <w:tcPr>
            <w:tcW w:w="990" w:type="dxa"/>
          </w:tcPr>
          <w:p w:rsidR="00000000" w:rsidRDefault="00000000">
            <w:pPr>
              <w:pStyle w:val="Header"/>
              <w:tabs>
                <w:tab w:val="clear" w:pos="4320"/>
                <w:tab w:val="clear" w:pos="8640"/>
              </w:tabs>
              <w:jc w:val="right"/>
              <w:outlineLvl w:val="0"/>
            </w:pPr>
            <w:r>
              <w:t>10,423</w:t>
            </w:r>
          </w:p>
        </w:tc>
        <w:tc>
          <w:tcPr>
            <w:tcW w:w="1080" w:type="dxa"/>
          </w:tcPr>
          <w:p w:rsidR="00000000" w:rsidRDefault="00000000">
            <w:pPr>
              <w:pStyle w:val="Header"/>
              <w:tabs>
                <w:tab w:val="clear" w:pos="4320"/>
                <w:tab w:val="clear" w:pos="8640"/>
              </w:tabs>
              <w:jc w:val="right"/>
              <w:outlineLvl w:val="0"/>
            </w:pPr>
            <w:r>
              <w:t>4,443</w:t>
            </w:r>
          </w:p>
        </w:tc>
        <w:tc>
          <w:tcPr>
            <w:tcW w:w="900" w:type="dxa"/>
          </w:tcPr>
          <w:p w:rsidR="00000000" w:rsidRDefault="00000000">
            <w:pPr>
              <w:pStyle w:val="Header"/>
              <w:tabs>
                <w:tab w:val="clear" w:pos="4320"/>
                <w:tab w:val="clear" w:pos="8640"/>
              </w:tabs>
              <w:jc w:val="right"/>
              <w:outlineLvl w:val="0"/>
            </w:pPr>
            <w:r>
              <w:t>14,866</w:t>
            </w:r>
          </w:p>
        </w:tc>
        <w:tc>
          <w:tcPr>
            <w:tcW w:w="990" w:type="dxa"/>
          </w:tcPr>
          <w:p w:rsidR="00000000" w:rsidRDefault="00000000">
            <w:pPr>
              <w:pStyle w:val="Header"/>
              <w:tabs>
                <w:tab w:val="clear" w:pos="4320"/>
                <w:tab w:val="clear" w:pos="8640"/>
              </w:tabs>
              <w:jc w:val="right"/>
              <w:outlineLvl w:val="0"/>
            </w:pPr>
            <w:r>
              <w:t>9,978</w:t>
            </w:r>
          </w:p>
        </w:tc>
        <w:tc>
          <w:tcPr>
            <w:tcW w:w="990" w:type="dxa"/>
          </w:tcPr>
          <w:p w:rsidR="00000000" w:rsidRDefault="00000000">
            <w:pPr>
              <w:pStyle w:val="Header"/>
              <w:tabs>
                <w:tab w:val="clear" w:pos="4320"/>
                <w:tab w:val="clear" w:pos="8640"/>
              </w:tabs>
              <w:jc w:val="right"/>
              <w:outlineLvl w:val="0"/>
            </w:pPr>
            <w:r>
              <w:t>4,130</w:t>
            </w:r>
          </w:p>
        </w:tc>
        <w:tc>
          <w:tcPr>
            <w:tcW w:w="900" w:type="dxa"/>
          </w:tcPr>
          <w:p w:rsidR="00000000" w:rsidRDefault="00000000">
            <w:pPr>
              <w:pStyle w:val="Header"/>
              <w:tabs>
                <w:tab w:val="clear" w:pos="4320"/>
                <w:tab w:val="clear" w:pos="8640"/>
              </w:tabs>
              <w:jc w:val="right"/>
              <w:outlineLvl w:val="0"/>
            </w:pPr>
            <w:r>
              <w:t>14,108</w:t>
            </w:r>
          </w:p>
        </w:tc>
        <w:tc>
          <w:tcPr>
            <w:tcW w:w="990" w:type="dxa"/>
          </w:tcPr>
          <w:p w:rsidR="00000000" w:rsidRDefault="00000000">
            <w:pPr>
              <w:pStyle w:val="Header"/>
              <w:tabs>
                <w:tab w:val="clear" w:pos="4320"/>
                <w:tab w:val="clear" w:pos="8640"/>
              </w:tabs>
              <w:jc w:val="right"/>
              <w:outlineLvl w:val="0"/>
            </w:pPr>
            <w:r>
              <w:t>5.4</w:t>
            </w:r>
          </w:p>
        </w:tc>
      </w:tr>
      <w:tr w:rsidR="00000000">
        <w:tblPrEx>
          <w:tblCellMar>
            <w:top w:w="0" w:type="dxa"/>
            <w:bottom w:w="0" w:type="dxa"/>
          </w:tblCellMar>
        </w:tblPrEx>
        <w:tc>
          <w:tcPr>
            <w:tcW w:w="2212" w:type="dxa"/>
          </w:tcPr>
          <w:p w:rsidR="00000000" w:rsidRDefault="00000000">
            <w:pPr>
              <w:pStyle w:val="Header"/>
              <w:tabs>
                <w:tab w:val="clear" w:pos="4320"/>
                <w:tab w:val="clear" w:pos="8640"/>
              </w:tabs>
              <w:outlineLvl w:val="0"/>
            </w:pPr>
            <w:r>
              <w:t>Travailleurs agricoles qualifiés &amp; halieutistes</w:t>
            </w:r>
          </w:p>
        </w:tc>
        <w:tc>
          <w:tcPr>
            <w:tcW w:w="990" w:type="dxa"/>
          </w:tcPr>
          <w:p w:rsidR="00000000" w:rsidRDefault="00000000">
            <w:pPr>
              <w:pStyle w:val="Header"/>
              <w:tabs>
                <w:tab w:val="clear" w:pos="4320"/>
                <w:tab w:val="clear" w:pos="8640"/>
              </w:tabs>
              <w:jc w:val="right"/>
              <w:outlineLvl w:val="0"/>
            </w:pPr>
            <w:r>
              <w:t>901</w:t>
            </w:r>
          </w:p>
        </w:tc>
        <w:tc>
          <w:tcPr>
            <w:tcW w:w="1080" w:type="dxa"/>
          </w:tcPr>
          <w:p w:rsidR="00000000" w:rsidRDefault="00000000">
            <w:pPr>
              <w:pStyle w:val="Header"/>
              <w:tabs>
                <w:tab w:val="clear" w:pos="4320"/>
                <w:tab w:val="clear" w:pos="8640"/>
              </w:tabs>
              <w:jc w:val="right"/>
              <w:outlineLvl w:val="0"/>
            </w:pPr>
            <w:r>
              <w:t>36</w:t>
            </w:r>
          </w:p>
        </w:tc>
        <w:tc>
          <w:tcPr>
            <w:tcW w:w="900" w:type="dxa"/>
          </w:tcPr>
          <w:p w:rsidR="00000000" w:rsidRDefault="00000000">
            <w:pPr>
              <w:pStyle w:val="Header"/>
              <w:tabs>
                <w:tab w:val="clear" w:pos="4320"/>
                <w:tab w:val="clear" w:pos="8640"/>
              </w:tabs>
              <w:jc w:val="right"/>
              <w:outlineLvl w:val="0"/>
            </w:pPr>
            <w:r>
              <w:t>937</w:t>
            </w:r>
          </w:p>
        </w:tc>
        <w:tc>
          <w:tcPr>
            <w:tcW w:w="990" w:type="dxa"/>
          </w:tcPr>
          <w:p w:rsidR="00000000" w:rsidRDefault="00000000">
            <w:pPr>
              <w:pStyle w:val="Header"/>
              <w:tabs>
                <w:tab w:val="clear" w:pos="4320"/>
                <w:tab w:val="clear" w:pos="8640"/>
              </w:tabs>
              <w:jc w:val="right"/>
              <w:outlineLvl w:val="0"/>
            </w:pPr>
            <w:r>
              <w:t>794</w:t>
            </w:r>
          </w:p>
        </w:tc>
        <w:tc>
          <w:tcPr>
            <w:tcW w:w="990" w:type="dxa"/>
          </w:tcPr>
          <w:p w:rsidR="00000000" w:rsidRDefault="00000000">
            <w:pPr>
              <w:pStyle w:val="Header"/>
              <w:tabs>
                <w:tab w:val="clear" w:pos="4320"/>
                <w:tab w:val="clear" w:pos="8640"/>
              </w:tabs>
              <w:jc w:val="right"/>
              <w:outlineLvl w:val="0"/>
            </w:pPr>
            <w:r>
              <w:t>44</w:t>
            </w:r>
          </w:p>
        </w:tc>
        <w:tc>
          <w:tcPr>
            <w:tcW w:w="900" w:type="dxa"/>
          </w:tcPr>
          <w:p w:rsidR="00000000" w:rsidRDefault="00000000">
            <w:pPr>
              <w:pStyle w:val="Header"/>
              <w:tabs>
                <w:tab w:val="clear" w:pos="4320"/>
                <w:tab w:val="clear" w:pos="8640"/>
              </w:tabs>
              <w:jc w:val="right"/>
              <w:outlineLvl w:val="0"/>
            </w:pPr>
            <w:r>
              <w:t>838</w:t>
            </w:r>
          </w:p>
        </w:tc>
        <w:tc>
          <w:tcPr>
            <w:tcW w:w="990" w:type="dxa"/>
          </w:tcPr>
          <w:p w:rsidR="00000000" w:rsidRDefault="00000000">
            <w:pPr>
              <w:pStyle w:val="Header"/>
              <w:tabs>
                <w:tab w:val="clear" w:pos="4320"/>
                <w:tab w:val="clear" w:pos="8640"/>
              </w:tabs>
              <w:jc w:val="right"/>
              <w:outlineLvl w:val="0"/>
            </w:pPr>
            <w:r>
              <w:t>11.8</w:t>
            </w:r>
          </w:p>
        </w:tc>
      </w:tr>
      <w:tr w:rsidR="00000000">
        <w:tblPrEx>
          <w:tblCellMar>
            <w:top w:w="0" w:type="dxa"/>
            <w:bottom w:w="0" w:type="dxa"/>
          </w:tblCellMar>
        </w:tblPrEx>
        <w:tc>
          <w:tcPr>
            <w:tcW w:w="2212" w:type="dxa"/>
          </w:tcPr>
          <w:p w:rsidR="00000000" w:rsidRDefault="00000000">
            <w:pPr>
              <w:pStyle w:val="Header"/>
              <w:tabs>
                <w:tab w:val="clear" w:pos="4320"/>
                <w:tab w:val="clear" w:pos="8640"/>
              </w:tabs>
              <w:outlineLvl w:val="0"/>
            </w:pPr>
            <w:r>
              <w:t>Artisans &amp; professions apparentées</w:t>
            </w:r>
          </w:p>
        </w:tc>
        <w:tc>
          <w:tcPr>
            <w:tcW w:w="990" w:type="dxa"/>
          </w:tcPr>
          <w:p w:rsidR="00000000" w:rsidRDefault="00000000">
            <w:pPr>
              <w:pStyle w:val="Header"/>
              <w:tabs>
                <w:tab w:val="clear" w:pos="4320"/>
                <w:tab w:val="clear" w:pos="8640"/>
              </w:tabs>
              <w:jc w:val="right"/>
              <w:outlineLvl w:val="0"/>
            </w:pPr>
            <w:r>
              <w:t>12,334</w:t>
            </w:r>
          </w:p>
        </w:tc>
        <w:tc>
          <w:tcPr>
            <w:tcW w:w="1080" w:type="dxa"/>
          </w:tcPr>
          <w:p w:rsidR="00000000" w:rsidRDefault="00000000">
            <w:pPr>
              <w:pStyle w:val="Header"/>
              <w:tabs>
                <w:tab w:val="clear" w:pos="4320"/>
                <w:tab w:val="clear" w:pos="8640"/>
              </w:tabs>
              <w:jc w:val="right"/>
              <w:outlineLvl w:val="0"/>
            </w:pPr>
            <w:r>
              <w:t>1,607</w:t>
            </w:r>
          </w:p>
        </w:tc>
        <w:tc>
          <w:tcPr>
            <w:tcW w:w="900" w:type="dxa"/>
          </w:tcPr>
          <w:p w:rsidR="00000000" w:rsidRDefault="00000000">
            <w:pPr>
              <w:pStyle w:val="Header"/>
              <w:tabs>
                <w:tab w:val="clear" w:pos="4320"/>
                <w:tab w:val="clear" w:pos="8640"/>
              </w:tabs>
              <w:jc w:val="right"/>
              <w:outlineLvl w:val="0"/>
            </w:pPr>
            <w:r>
              <w:t>13,941</w:t>
            </w:r>
          </w:p>
        </w:tc>
        <w:tc>
          <w:tcPr>
            <w:tcW w:w="990" w:type="dxa"/>
          </w:tcPr>
          <w:p w:rsidR="00000000" w:rsidRDefault="00000000">
            <w:pPr>
              <w:pStyle w:val="Header"/>
              <w:tabs>
                <w:tab w:val="clear" w:pos="4320"/>
                <w:tab w:val="clear" w:pos="8640"/>
              </w:tabs>
              <w:jc w:val="right"/>
              <w:outlineLvl w:val="0"/>
            </w:pPr>
            <w:r>
              <w:t>12,856</w:t>
            </w:r>
          </w:p>
        </w:tc>
        <w:tc>
          <w:tcPr>
            <w:tcW w:w="990" w:type="dxa"/>
          </w:tcPr>
          <w:p w:rsidR="00000000" w:rsidRDefault="00000000">
            <w:pPr>
              <w:pStyle w:val="Header"/>
              <w:tabs>
                <w:tab w:val="clear" w:pos="4320"/>
                <w:tab w:val="clear" w:pos="8640"/>
              </w:tabs>
              <w:jc w:val="right"/>
              <w:outlineLvl w:val="0"/>
            </w:pPr>
            <w:r>
              <w:t>1,512</w:t>
            </w:r>
          </w:p>
        </w:tc>
        <w:tc>
          <w:tcPr>
            <w:tcW w:w="900" w:type="dxa"/>
          </w:tcPr>
          <w:p w:rsidR="00000000" w:rsidRDefault="00000000">
            <w:pPr>
              <w:pStyle w:val="Header"/>
              <w:tabs>
                <w:tab w:val="clear" w:pos="4320"/>
                <w:tab w:val="clear" w:pos="8640"/>
              </w:tabs>
              <w:jc w:val="right"/>
              <w:outlineLvl w:val="0"/>
            </w:pPr>
            <w:r>
              <w:t>14,368</w:t>
            </w:r>
          </w:p>
        </w:tc>
        <w:tc>
          <w:tcPr>
            <w:tcW w:w="990" w:type="dxa"/>
          </w:tcPr>
          <w:p w:rsidR="00000000" w:rsidRDefault="00000000">
            <w:pPr>
              <w:pStyle w:val="Header"/>
              <w:tabs>
                <w:tab w:val="clear" w:pos="4320"/>
                <w:tab w:val="clear" w:pos="8640"/>
              </w:tabs>
              <w:jc w:val="right"/>
              <w:outlineLvl w:val="0"/>
            </w:pPr>
            <w:r>
              <w:t>-3.0</w:t>
            </w:r>
          </w:p>
        </w:tc>
      </w:tr>
      <w:tr w:rsidR="00000000">
        <w:tblPrEx>
          <w:tblCellMar>
            <w:top w:w="0" w:type="dxa"/>
            <w:bottom w:w="0" w:type="dxa"/>
          </w:tblCellMar>
        </w:tblPrEx>
        <w:tc>
          <w:tcPr>
            <w:tcW w:w="2212" w:type="dxa"/>
          </w:tcPr>
          <w:p w:rsidR="00000000" w:rsidRDefault="00000000">
            <w:pPr>
              <w:pStyle w:val="Header"/>
              <w:tabs>
                <w:tab w:val="clear" w:pos="4320"/>
                <w:tab w:val="clear" w:pos="8640"/>
              </w:tabs>
              <w:outlineLvl w:val="0"/>
            </w:pPr>
            <w:r>
              <w:t>Techniciens, machinistes &amp; monteurs</w:t>
            </w:r>
          </w:p>
        </w:tc>
        <w:tc>
          <w:tcPr>
            <w:tcW w:w="990" w:type="dxa"/>
          </w:tcPr>
          <w:p w:rsidR="00000000" w:rsidRDefault="00000000">
            <w:pPr>
              <w:pStyle w:val="Header"/>
              <w:tabs>
                <w:tab w:val="clear" w:pos="4320"/>
                <w:tab w:val="clear" w:pos="8640"/>
              </w:tabs>
              <w:jc w:val="right"/>
              <w:outlineLvl w:val="0"/>
            </w:pPr>
            <w:r>
              <w:t>8,933</w:t>
            </w:r>
          </w:p>
        </w:tc>
        <w:tc>
          <w:tcPr>
            <w:tcW w:w="1080" w:type="dxa"/>
          </w:tcPr>
          <w:p w:rsidR="00000000" w:rsidRDefault="00000000">
            <w:pPr>
              <w:pStyle w:val="Header"/>
              <w:tabs>
                <w:tab w:val="clear" w:pos="4320"/>
                <w:tab w:val="clear" w:pos="8640"/>
              </w:tabs>
              <w:jc w:val="right"/>
              <w:outlineLvl w:val="0"/>
            </w:pPr>
            <w:r>
              <w:t>6,645</w:t>
            </w:r>
          </w:p>
        </w:tc>
        <w:tc>
          <w:tcPr>
            <w:tcW w:w="900" w:type="dxa"/>
          </w:tcPr>
          <w:p w:rsidR="00000000" w:rsidRDefault="00000000">
            <w:pPr>
              <w:pStyle w:val="Header"/>
              <w:tabs>
                <w:tab w:val="clear" w:pos="4320"/>
                <w:tab w:val="clear" w:pos="8640"/>
              </w:tabs>
              <w:jc w:val="right"/>
              <w:outlineLvl w:val="0"/>
            </w:pPr>
            <w:r>
              <w:t>15,578</w:t>
            </w:r>
          </w:p>
        </w:tc>
        <w:tc>
          <w:tcPr>
            <w:tcW w:w="990" w:type="dxa"/>
          </w:tcPr>
          <w:p w:rsidR="00000000" w:rsidRDefault="00000000">
            <w:pPr>
              <w:pStyle w:val="Header"/>
              <w:tabs>
                <w:tab w:val="clear" w:pos="4320"/>
                <w:tab w:val="clear" w:pos="8640"/>
              </w:tabs>
              <w:jc w:val="right"/>
              <w:outlineLvl w:val="0"/>
            </w:pPr>
            <w:r>
              <w:t>8,243</w:t>
            </w:r>
          </w:p>
        </w:tc>
        <w:tc>
          <w:tcPr>
            <w:tcW w:w="990" w:type="dxa"/>
          </w:tcPr>
          <w:p w:rsidR="00000000" w:rsidRDefault="00000000">
            <w:pPr>
              <w:pStyle w:val="Header"/>
              <w:tabs>
                <w:tab w:val="clear" w:pos="4320"/>
                <w:tab w:val="clear" w:pos="8640"/>
              </w:tabs>
              <w:jc w:val="right"/>
              <w:outlineLvl w:val="0"/>
            </w:pPr>
            <w:r>
              <w:t>6,384</w:t>
            </w:r>
          </w:p>
        </w:tc>
        <w:tc>
          <w:tcPr>
            <w:tcW w:w="900" w:type="dxa"/>
          </w:tcPr>
          <w:p w:rsidR="00000000" w:rsidRDefault="00000000">
            <w:pPr>
              <w:pStyle w:val="Header"/>
              <w:tabs>
                <w:tab w:val="clear" w:pos="4320"/>
                <w:tab w:val="clear" w:pos="8640"/>
              </w:tabs>
              <w:jc w:val="right"/>
              <w:outlineLvl w:val="0"/>
            </w:pPr>
            <w:r>
              <w:t>14,627</w:t>
            </w:r>
          </w:p>
        </w:tc>
        <w:tc>
          <w:tcPr>
            <w:tcW w:w="990" w:type="dxa"/>
          </w:tcPr>
          <w:p w:rsidR="00000000" w:rsidRDefault="00000000">
            <w:pPr>
              <w:pStyle w:val="Header"/>
              <w:tabs>
                <w:tab w:val="clear" w:pos="4320"/>
                <w:tab w:val="clear" w:pos="8640"/>
              </w:tabs>
              <w:jc w:val="right"/>
              <w:outlineLvl w:val="0"/>
            </w:pPr>
            <w:r>
              <w:t>6.5</w:t>
            </w:r>
          </w:p>
        </w:tc>
      </w:tr>
      <w:tr w:rsidR="00000000">
        <w:tblPrEx>
          <w:tblCellMar>
            <w:top w:w="0" w:type="dxa"/>
            <w:bottom w:w="0" w:type="dxa"/>
          </w:tblCellMar>
        </w:tblPrEx>
        <w:tc>
          <w:tcPr>
            <w:tcW w:w="2212" w:type="dxa"/>
          </w:tcPr>
          <w:p w:rsidR="00000000" w:rsidRDefault="00000000">
            <w:pPr>
              <w:pStyle w:val="Header"/>
              <w:tabs>
                <w:tab w:val="clear" w:pos="4320"/>
                <w:tab w:val="clear" w:pos="8640"/>
              </w:tabs>
              <w:outlineLvl w:val="0"/>
            </w:pPr>
            <w:r>
              <w:t>Emplois élémentaires</w:t>
            </w:r>
          </w:p>
        </w:tc>
        <w:tc>
          <w:tcPr>
            <w:tcW w:w="990" w:type="dxa"/>
          </w:tcPr>
          <w:p w:rsidR="00000000" w:rsidRDefault="00000000">
            <w:pPr>
              <w:pStyle w:val="Header"/>
              <w:tabs>
                <w:tab w:val="clear" w:pos="4320"/>
                <w:tab w:val="clear" w:pos="8640"/>
              </w:tabs>
              <w:jc w:val="right"/>
              <w:outlineLvl w:val="0"/>
            </w:pPr>
            <w:r>
              <w:t>15,743</w:t>
            </w:r>
          </w:p>
        </w:tc>
        <w:tc>
          <w:tcPr>
            <w:tcW w:w="1080" w:type="dxa"/>
          </w:tcPr>
          <w:p w:rsidR="00000000" w:rsidRDefault="00000000">
            <w:pPr>
              <w:pStyle w:val="Header"/>
              <w:tabs>
                <w:tab w:val="clear" w:pos="4320"/>
                <w:tab w:val="clear" w:pos="8640"/>
              </w:tabs>
              <w:jc w:val="right"/>
              <w:outlineLvl w:val="0"/>
            </w:pPr>
            <w:r>
              <w:t>4,488</w:t>
            </w:r>
          </w:p>
        </w:tc>
        <w:tc>
          <w:tcPr>
            <w:tcW w:w="900" w:type="dxa"/>
          </w:tcPr>
          <w:p w:rsidR="00000000" w:rsidRDefault="00000000">
            <w:pPr>
              <w:pStyle w:val="Header"/>
              <w:tabs>
                <w:tab w:val="clear" w:pos="4320"/>
                <w:tab w:val="clear" w:pos="8640"/>
              </w:tabs>
              <w:jc w:val="right"/>
              <w:outlineLvl w:val="0"/>
            </w:pPr>
            <w:r>
              <w:t>20,231</w:t>
            </w:r>
          </w:p>
        </w:tc>
        <w:tc>
          <w:tcPr>
            <w:tcW w:w="990" w:type="dxa"/>
          </w:tcPr>
          <w:p w:rsidR="00000000" w:rsidRDefault="00000000">
            <w:pPr>
              <w:pStyle w:val="Header"/>
              <w:tabs>
                <w:tab w:val="clear" w:pos="4320"/>
                <w:tab w:val="clear" w:pos="8640"/>
              </w:tabs>
              <w:jc w:val="right"/>
              <w:outlineLvl w:val="0"/>
            </w:pPr>
            <w:r>
              <w:t>14,610</w:t>
            </w:r>
          </w:p>
        </w:tc>
        <w:tc>
          <w:tcPr>
            <w:tcW w:w="990" w:type="dxa"/>
          </w:tcPr>
          <w:p w:rsidR="00000000" w:rsidRDefault="00000000">
            <w:pPr>
              <w:pStyle w:val="Header"/>
              <w:tabs>
                <w:tab w:val="clear" w:pos="4320"/>
                <w:tab w:val="clear" w:pos="8640"/>
              </w:tabs>
              <w:jc w:val="right"/>
              <w:outlineLvl w:val="0"/>
            </w:pPr>
            <w:r>
              <w:t>4,018</w:t>
            </w:r>
          </w:p>
        </w:tc>
        <w:tc>
          <w:tcPr>
            <w:tcW w:w="900" w:type="dxa"/>
          </w:tcPr>
          <w:p w:rsidR="00000000" w:rsidRDefault="00000000">
            <w:pPr>
              <w:pStyle w:val="Header"/>
              <w:tabs>
                <w:tab w:val="clear" w:pos="4320"/>
                <w:tab w:val="clear" w:pos="8640"/>
              </w:tabs>
              <w:jc w:val="right"/>
              <w:outlineLvl w:val="0"/>
            </w:pPr>
            <w:r>
              <w:t>18,628</w:t>
            </w:r>
          </w:p>
        </w:tc>
        <w:tc>
          <w:tcPr>
            <w:tcW w:w="990" w:type="dxa"/>
          </w:tcPr>
          <w:p w:rsidR="00000000" w:rsidRDefault="00000000">
            <w:pPr>
              <w:pStyle w:val="Header"/>
              <w:tabs>
                <w:tab w:val="clear" w:pos="4320"/>
                <w:tab w:val="clear" w:pos="8640"/>
              </w:tabs>
              <w:jc w:val="right"/>
              <w:outlineLvl w:val="0"/>
            </w:pPr>
            <w:r>
              <w:t>8.6</w:t>
            </w:r>
          </w:p>
        </w:tc>
      </w:tr>
      <w:tr w:rsidR="00000000">
        <w:tblPrEx>
          <w:tblCellMar>
            <w:top w:w="0" w:type="dxa"/>
            <w:bottom w:w="0" w:type="dxa"/>
          </w:tblCellMar>
        </w:tblPrEx>
        <w:tc>
          <w:tcPr>
            <w:tcW w:w="2212" w:type="dxa"/>
          </w:tcPr>
          <w:p w:rsidR="00000000" w:rsidRDefault="00000000">
            <w:pPr>
              <w:pStyle w:val="Header"/>
              <w:tabs>
                <w:tab w:val="clear" w:pos="4320"/>
                <w:tab w:val="clear" w:pos="8640"/>
              </w:tabs>
              <w:outlineLvl w:val="0"/>
            </w:pPr>
            <w:r>
              <w:t>Forces armées</w:t>
            </w:r>
          </w:p>
        </w:tc>
        <w:tc>
          <w:tcPr>
            <w:tcW w:w="990" w:type="dxa"/>
          </w:tcPr>
          <w:p w:rsidR="00000000" w:rsidRDefault="00000000">
            <w:pPr>
              <w:pStyle w:val="Header"/>
              <w:tabs>
                <w:tab w:val="clear" w:pos="4320"/>
                <w:tab w:val="clear" w:pos="8640"/>
              </w:tabs>
              <w:jc w:val="right"/>
              <w:outlineLvl w:val="0"/>
            </w:pPr>
            <w:r>
              <w:t>3,456</w:t>
            </w:r>
          </w:p>
        </w:tc>
        <w:tc>
          <w:tcPr>
            <w:tcW w:w="1080" w:type="dxa"/>
          </w:tcPr>
          <w:p w:rsidR="00000000" w:rsidRDefault="00000000">
            <w:pPr>
              <w:pStyle w:val="Header"/>
              <w:tabs>
                <w:tab w:val="clear" w:pos="4320"/>
                <w:tab w:val="clear" w:pos="8640"/>
              </w:tabs>
              <w:jc w:val="right"/>
              <w:outlineLvl w:val="0"/>
            </w:pPr>
            <w:r>
              <w:t>25</w:t>
            </w:r>
          </w:p>
        </w:tc>
        <w:tc>
          <w:tcPr>
            <w:tcW w:w="900" w:type="dxa"/>
          </w:tcPr>
          <w:p w:rsidR="00000000" w:rsidRDefault="00000000">
            <w:pPr>
              <w:pStyle w:val="Header"/>
              <w:tabs>
                <w:tab w:val="clear" w:pos="4320"/>
                <w:tab w:val="clear" w:pos="8640"/>
              </w:tabs>
              <w:jc w:val="right"/>
              <w:outlineLvl w:val="0"/>
            </w:pPr>
            <w:r>
              <w:t>3,481</w:t>
            </w:r>
          </w:p>
        </w:tc>
        <w:tc>
          <w:tcPr>
            <w:tcW w:w="990" w:type="dxa"/>
          </w:tcPr>
          <w:p w:rsidR="00000000" w:rsidRDefault="00000000">
            <w:pPr>
              <w:pStyle w:val="Header"/>
              <w:tabs>
                <w:tab w:val="clear" w:pos="4320"/>
                <w:tab w:val="clear" w:pos="8640"/>
              </w:tabs>
              <w:jc w:val="right"/>
              <w:outlineLvl w:val="0"/>
            </w:pPr>
            <w:r>
              <w:t>3,554</w:t>
            </w:r>
          </w:p>
        </w:tc>
        <w:tc>
          <w:tcPr>
            <w:tcW w:w="990" w:type="dxa"/>
          </w:tcPr>
          <w:p w:rsidR="00000000" w:rsidRDefault="00000000">
            <w:pPr>
              <w:pStyle w:val="Header"/>
              <w:tabs>
                <w:tab w:val="clear" w:pos="4320"/>
                <w:tab w:val="clear" w:pos="8640"/>
              </w:tabs>
              <w:jc w:val="right"/>
              <w:outlineLvl w:val="0"/>
            </w:pPr>
            <w:r>
              <w:t>32</w:t>
            </w:r>
          </w:p>
        </w:tc>
        <w:tc>
          <w:tcPr>
            <w:tcW w:w="900" w:type="dxa"/>
          </w:tcPr>
          <w:p w:rsidR="00000000" w:rsidRDefault="00000000">
            <w:pPr>
              <w:pStyle w:val="Header"/>
              <w:tabs>
                <w:tab w:val="clear" w:pos="4320"/>
                <w:tab w:val="clear" w:pos="8640"/>
              </w:tabs>
              <w:jc w:val="right"/>
              <w:outlineLvl w:val="0"/>
            </w:pPr>
            <w:r>
              <w:t>3,586</w:t>
            </w:r>
          </w:p>
        </w:tc>
        <w:tc>
          <w:tcPr>
            <w:tcW w:w="990" w:type="dxa"/>
          </w:tcPr>
          <w:p w:rsidR="00000000" w:rsidRDefault="00000000">
            <w:pPr>
              <w:pStyle w:val="Header"/>
              <w:tabs>
                <w:tab w:val="clear" w:pos="4320"/>
                <w:tab w:val="clear" w:pos="8640"/>
              </w:tabs>
              <w:jc w:val="right"/>
              <w:outlineLvl w:val="0"/>
            </w:pPr>
            <w:r>
              <w:t>-2.9</w:t>
            </w:r>
          </w:p>
        </w:tc>
      </w:tr>
      <w:tr w:rsidR="00000000">
        <w:tblPrEx>
          <w:tblCellMar>
            <w:top w:w="0" w:type="dxa"/>
            <w:bottom w:w="0" w:type="dxa"/>
          </w:tblCellMar>
        </w:tblPrEx>
        <w:tc>
          <w:tcPr>
            <w:tcW w:w="2212" w:type="dxa"/>
          </w:tcPr>
          <w:p w:rsidR="00000000" w:rsidRDefault="00000000">
            <w:pPr>
              <w:pStyle w:val="Header"/>
              <w:tabs>
                <w:tab w:val="clear" w:pos="4320"/>
                <w:tab w:val="clear" w:pos="8640"/>
              </w:tabs>
              <w:outlineLvl w:val="0"/>
              <w:rPr>
                <w:b/>
              </w:rPr>
            </w:pPr>
            <w:r>
              <w:rPr>
                <w:b/>
              </w:rPr>
              <w:t>Total</w:t>
            </w:r>
          </w:p>
        </w:tc>
        <w:tc>
          <w:tcPr>
            <w:tcW w:w="990" w:type="dxa"/>
          </w:tcPr>
          <w:p w:rsidR="00000000" w:rsidRDefault="00000000">
            <w:pPr>
              <w:pStyle w:val="Header"/>
              <w:tabs>
                <w:tab w:val="clear" w:pos="4320"/>
                <w:tab w:val="clear" w:pos="8640"/>
              </w:tabs>
              <w:jc w:val="right"/>
              <w:outlineLvl w:val="0"/>
              <w:rPr>
                <w:b/>
              </w:rPr>
            </w:pPr>
            <w:r>
              <w:rPr>
                <w:b/>
              </w:rPr>
              <w:t>77 379</w:t>
            </w:r>
          </w:p>
        </w:tc>
        <w:tc>
          <w:tcPr>
            <w:tcW w:w="1080" w:type="dxa"/>
          </w:tcPr>
          <w:p w:rsidR="00000000" w:rsidRDefault="00000000">
            <w:pPr>
              <w:pStyle w:val="Header"/>
              <w:tabs>
                <w:tab w:val="clear" w:pos="4320"/>
                <w:tab w:val="clear" w:pos="8640"/>
              </w:tabs>
              <w:jc w:val="right"/>
              <w:outlineLvl w:val="0"/>
              <w:rPr>
                <w:b/>
              </w:rPr>
            </w:pPr>
            <w:r>
              <w:rPr>
                <w:b/>
              </w:rPr>
              <w:t>37,370</w:t>
            </w:r>
          </w:p>
        </w:tc>
        <w:tc>
          <w:tcPr>
            <w:tcW w:w="900" w:type="dxa"/>
          </w:tcPr>
          <w:p w:rsidR="00000000" w:rsidRDefault="00000000">
            <w:pPr>
              <w:pStyle w:val="Header"/>
              <w:tabs>
                <w:tab w:val="clear" w:pos="4320"/>
                <w:tab w:val="clear" w:pos="8640"/>
              </w:tabs>
              <w:jc w:val="right"/>
              <w:outlineLvl w:val="0"/>
              <w:rPr>
                <w:b/>
              </w:rPr>
            </w:pPr>
            <w:r>
              <w:rPr>
                <w:b/>
              </w:rPr>
              <w:t>114,749</w:t>
            </w:r>
          </w:p>
        </w:tc>
        <w:tc>
          <w:tcPr>
            <w:tcW w:w="990" w:type="dxa"/>
          </w:tcPr>
          <w:p w:rsidR="00000000" w:rsidRDefault="00000000">
            <w:pPr>
              <w:pStyle w:val="Header"/>
              <w:tabs>
                <w:tab w:val="clear" w:pos="4320"/>
                <w:tab w:val="clear" w:pos="8640"/>
              </w:tabs>
              <w:jc w:val="right"/>
              <w:outlineLvl w:val="0"/>
              <w:rPr>
                <w:b/>
              </w:rPr>
            </w:pPr>
            <w:r>
              <w:rPr>
                <w:b/>
              </w:rPr>
              <w:t>75,742</w:t>
            </w:r>
          </w:p>
        </w:tc>
        <w:tc>
          <w:tcPr>
            <w:tcW w:w="990" w:type="dxa"/>
          </w:tcPr>
          <w:p w:rsidR="00000000" w:rsidRDefault="00000000">
            <w:pPr>
              <w:pStyle w:val="Header"/>
              <w:tabs>
                <w:tab w:val="clear" w:pos="4320"/>
                <w:tab w:val="clear" w:pos="8640"/>
              </w:tabs>
              <w:jc w:val="right"/>
              <w:outlineLvl w:val="0"/>
              <w:rPr>
                <w:b/>
              </w:rPr>
            </w:pPr>
            <w:r>
              <w:rPr>
                <w:b/>
              </w:rPr>
              <w:t>34,339</w:t>
            </w:r>
          </w:p>
        </w:tc>
        <w:tc>
          <w:tcPr>
            <w:tcW w:w="900" w:type="dxa"/>
          </w:tcPr>
          <w:p w:rsidR="00000000" w:rsidRDefault="00000000">
            <w:pPr>
              <w:pStyle w:val="Header"/>
              <w:tabs>
                <w:tab w:val="clear" w:pos="4320"/>
                <w:tab w:val="clear" w:pos="8640"/>
              </w:tabs>
              <w:jc w:val="right"/>
              <w:outlineLvl w:val="0"/>
              <w:rPr>
                <w:b/>
              </w:rPr>
            </w:pPr>
            <w:r>
              <w:rPr>
                <w:b/>
              </w:rPr>
              <w:t>110,081</w:t>
            </w:r>
          </w:p>
        </w:tc>
        <w:tc>
          <w:tcPr>
            <w:tcW w:w="990" w:type="dxa"/>
          </w:tcPr>
          <w:p w:rsidR="00000000" w:rsidRDefault="00000000">
            <w:pPr>
              <w:pStyle w:val="Header"/>
              <w:tabs>
                <w:tab w:val="clear" w:pos="4320"/>
                <w:tab w:val="clear" w:pos="8640"/>
              </w:tabs>
              <w:jc w:val="right"/>
              <w:outlineLvl w:val="0"/>
              <w:rPr>
                <w:b/>
              </w:rPr>
            </w:pPr>
            <w:r>
              <w:rPr>
                <w:b/>
              </w:rPr>
              <w:t>4.2</w:t>
            </w:r>
          </w:p>
        </w:tc>
      </w:tr>
    </w:tbl>
    <w:p w:rsidR="00000000" w:rsidRDefault="00000000">
      <w:pPr>
        <w:pStyle w:val="Header"/>
        <w:tabs>
          <w:tab w:val="clear" w:pos="4320"/>
          <w:tab w:val="clear" w:pos="8640"/>
        </w:tabs>
        <w:outlineLvl w:val="0"/>
        <w:rPr>
          <w:sz w:val="24"/>
        </w:rPr>
      </w:pPr>
    </w:p>
    <w:p w:rsidR="00000000" w:rsidRDefault="00000000">
      <w:pPr>
        <w:pStyle w:val="Header"/>
        <w:numPr>
          <w:ilvl w:val="1"/>
          <w:numId w:val="106"/>
        </w:numPr>
        <w:tabs>
          <w:tab w:val="clear" w:pos="4320"/>
          <w:tab w:val="clear" w:pos="8640"/>
        </w:tabs>
        <w:outlineLvl w:val="0"/>
        <w:rPr>
          <w:sz w:val="24"/>
        </w:rPr>
      </w:pPr>
      <w:r>
        <w:rPr>
          <w:sz w:val="24"/>
        </w:rPr>
        <w:t xml:space="preserve">Un peu plus des deux-tiers des Fidjiennes salariées sont des fonctionnaires, la plupart occupant des postes subalternes ou administratifs de niveau intermédiaire. Le tableau 19 montre que 49% des femmes dans la fonction publique sont  affectées à des postes de grade peu élevé. La plupart des organisations prétendent fonder leur recrutement sur les capacités, et cependant les hommes sont recrutés à des niveaux plus élevés et promus à des postes supérieurs. On peut  retenir l’exemple de l’enseignement, où la majorité des enseignants sont des femmes, mais ceux qui sont promus à des postes de direction sont en majorité des hommes. </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b/>
          <w:sz w:val="24"/>
        </w:rPr>
      </w:pPr>
      <w:r>
        <w:rPr>
          <w:i/>
          <w:sz w:val="24"/>
        </w:rPr>
        <w:t xml:space="preserve">Tableau 19 : </w:t>
      </w:r>
      <w:r>
        <w:rPr>
          <w:b/>
          <w:sz w:val="24"/>
        </w:rPr>
        <w:t xml:space="preserve"> Les femmes dans la fonction publique, 1996</w:t>
      </w:r>
    </w:p>
    <w:p w:rsidR="00000000" w:rsidRDefault="00000000">
      <w:pPr>
        <w:pStyle w:val="Header"/>
        <w:tabs>
          <w:tab w:val="clear" w:pos="4320"/>
          <w:tab w:val="clear" w:pos="8640"/>
        </w:tabs>
        <w:outlineLvl w:val="0"/>
        <w:rPr>
          <w:sz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52"/>
        <w:gridCol w:w="2952"/>
        <w:gridCol w:w="2952"/>
      </w:tblGrid>
      <w:tr w:rsidR="00000000">
        <w:tblPrEx>
          <w:tblCellMar>
            <w:top w:w="0" w:type="dxa"/>
            <w:bottom w:w="0" w:type="dxa"/>
          </w:tblCellMar>
        </w:tblPrEx>
        <w:trPr>
          <w:cantSplit/>
        </w:trPr>
        <w:tc>
          <w:tcPr>
            <w:tcW w:w="2952" w:type="dxa"/>
          </w:tcPr>
          <w:p w:rsidR="00000000" w:rsidRDefault="00000000">
            <w:pPr>
              <w:pStyle w:val="Header"/>
              <w:tabs>
                <w:tab w:val="clear" w:pos="4320"/>
                <w:tab w:val="clear" w:pos="8640"/>
              </w:tabs>
              <w:outlineLvl w:val="0"/>
              <w:rPr>
                <w:i/>
                <w:sz w:val="24"/>
              </w:rPr>
            </w:pPr>
          </w:p>
        </w:tc>
        <w:tc>
          <w:tcPr>
            <w:tcW w:w="5904" w:type="dxa"/>
            <w:gridSpan w:val="2"/>
          </w:tcPr>
          <w:p w:rsidR="00000000" w:rsidRDefault="00000000">
            <w:pPr>
              <w:pStyle w:val="Header"/>
              <w:tabs>
                <w:tab w:val="clear" w:pos="4320"/>
                <w:tab w:val="clear" w:pos="8640"/>
              </w:tabs>
              <w:jc w:val="center"/>
              <w:outlineLvl w:val="0"/>
              <w:rPr>
                <w:b/>
                <w:sz w:val="24"/>
              </w:rPr>
            </w:pPr>
            <w:r>
              <w:rPr>
                <w:b/>
                <w:sz w:val="24"/>
              </w:rPr>
              <w:t>% à chaque niveau</w:t>
            </w:r>
          </w:p>
        </w:tc>
      </w:tr>
      <w:tr w:rsidR="00000000">
        <w:tblPrEx>
          <w:tblCellMar>
            <w:top w:w="0" w:type="dxa"/>
            <w:bottom w:w="0" w:type="dxa"/>
          </w:tblCellMar>
        </w:tblPrEx>
        <w:tc>
          <w:tcPr>
            <w:tcW w:w="2952" w:type="dxa"/>
          </w:tcPr>
          <w:p w:rsidR="00000000" w:rsidRDefault="00000000">
            <w:pPr>
              <w:pStyle w:val="Header"/>
              <w:tabs>
                <w:tab w:val="clear" w:pos="4320"/>
                <w:tab w:val="clear" w:pos="8640"/>
              </w:tabs>
              <w:jc w:val="center"/>
              <w:outlineLvl w:val="0"/>
              <w:rPr>
                <w:b/>
                <w:sz w:val="24"/>
              </w:rPr>
            </w:pPr>
            <w:r>
              <w:rPr>
                <w:b/>
                <w:sz w:val="24"/>
              </w:rPr>
              <w:t>Niveaux des Postes</w:t>
            </w:r>
          </w:p>
        </w:tc>
        <w:tc>
          <w:tcPr>
            <w:tcW w:w="2952" w:type="dxa"/>
          </w:tcPr>
          <w:p w:rsidR="00000000" w:rsidRDefault="00000000">
            <w:pPr>
              <w:pStyle w:val="Header"/>
              <w:tabs>
                <w:tab w:val="clear" w:pos="4320"/>
                <w:tab w:val="clear" w:pos="8640"/>
              </w:tabs>
              <w:jc w:val="center"/>
              <w:outlineLvl w:val="0"/>
              <w:rPr>
                <w:b/>
                <w:sz w:val="24"/>
              </w:rPr>
            </w:pPr>
            <w:r>
              <w:rPr>
                <w:b/>
                <w:sz w:val="24"/>
              </w:rPr>
              <w:t>Hommes</w:t>
            </w:r>
          </w:p>
        </w:tc>
        <w:tc>
          <w:tcPr>
            <w:tcW w:w="2952" w:type="dxa"/>
          </w:tcPr>
          <w:p w:rsidR="00000000" w:rsidRDefault="00000000">
            <w:pPr>
              <w:pStyle w:val="Header"/>
              <w:tabs>
                <w:tab w:val="clear" w:pos="4320"/>
                <w:tab w:val="clear" w:pos="8640"/>
              </w:tabs>
              <w:jc w:val="center"/>
              <w:outlineLvl w:val="0"/>
              <w:rPr>
                <w:b/>
                <w:sz w:val="24"/>
              </w:rPr>
            </w:pPr>
            <w:r>
              <w:rPr>
                <w:b/>
                <w:sz w:val="24"/>
              </w:rPr>
              <w:t>Femmes</w:t>
            </w:r>
          </w:p>
        </w:tc>
      </w:tr>
      <w:tr w:rsidR="00000000">
        <w:tblPrEx>
          <w:tblCellMar>
            <w:top w:w="0" w:type="dxa"/>
            <w:bottom w:w="0" w:type="dxa"/>
          </w:tblCellMar>
        </w:tblPrEx>
        <w:tc>
          <w:tcPr>
            <w:tcW w:w="2952" w:type="dxa"/>
          </w:tcPr>
          <w:p w:rsidR="00000000" w:rsidRDefault="00000000">
            <w:pPr>
              <w:pStyle w:val="Header"/>
              <w:tabs>
                <w:tab w:val="clear" w:pos="4320"/>
                <w:tab w:val="clear" w:pos="8640"/>
              </w:tabs>
              <w:jc w:val="center"/>
              <w:outlineLvl w:val="0"/>
              <w:rPr>
                <w:sz w:val="24"/>
              </w:rPr>
            </w:pPr>
            <w:r>
              <w:rPr>
                <w:sz w:val="24"/>
              </w:rPr>
              <w:t>Hauts niveaux</w:t>
            </w:r>
          </w:p>
        </w:tc>
        <w:tc>
          <w:tcPr>
            <w:tcW w:w="2952" w:type="dxa"/>
          </w:tcPr>
          <w:p w:rsidR="00000000" w:rsidRDefault="00000000">
            <w:pPr>
              <w:pStyle w:val="Header"/>
              <w:tabs>
                <w:tab w:val="clear" w:pos="4320"/>
                <w:tab w:val="clear" w:pos="8640"/>
              </w:tabs>
              <w:jc w:val="center"/>
              <w:outlineLvl w:val="0"/>
              <w:rPr>
                <w:sz w:val="24"/>
              </w:rPr>
            </w:pPr>
            <w:r>
              <w:rPr>
                <w:sz w:val="24"/>
              </w:rPr>
              <w:t>92</w:t>
            </w:r>
          </w:p>
        </w:tc>
        <w:tc>
          <w:tcPr>
            <w:tcW w:w="2952" w:type="dxa"/>
          </w:tcPr>
          <w:p w:rsidR="00000000" w:rsidRDefault="00000000">
            <w:pPr>
              <w:pStyle w:val="Header"/>
              <w:tabs>
                <w:tab w:val="clear" w:pos="4320"/>
                <w:tab w:val="clear" w:pos="8640"/>
              </w:tabs>
              <w:jc w:val="center"/>
              <w:outlineLvl w:val="0"/>
              <w:rPr>
                <w:sz w:val="24"/>
              </w:rPr>
            </w:pPr>
            <w:r>
              <w:rPr>
                <w:sz w:val="24"/>
              </w:rPr>
              <w:t>8</w:t>
            </w:r>
          </w:p>
        </w:tc>
      </w:tr>
      <w:tr w:rsidR="00000000">
        <w:tblPrEx>
          <w:tblCellMar>
            <w:top w:w="0" w:type="dxa"/>
            <w:bottom w:w="0" w:type="dxa"/>
          </w:tblCellMar>
        </w:tblPrEx>
        <w:tc>
          <w:tcPr>
            <w:tcW w:w="2952" w:type="dxa"/>
          </w:tcPr>
          <w:p w:rsidR="00000000" w:rsidRDefault="00000000">
            <w:pPr>
              <w:pStyle w:val="Header"/>
              <w:tabs>
                <w:tab w:val="clear" w:pos="4320"/>
                <w:tab w:val="clear" w:pos="8640"/>
              </w:tabs>
              <w:jc w:val="center"/>
              <w:outlineLvl w:val="0"/>
              <w:rPr>
                <w:sz w:val="24"/>
              </w:rPr>
            </w:pPr>
            <w:r>
              <w:rPr>
                <w:sz w:val="24"/>
              </w:rPr>
              <w:t>Niveau moyen</w:t>
            </w:r>
          </w:p>
        </w:tc>
        <w:tc>
          <w:tcPr>
            <w:tcW w:w="2952" w:type="dxa"/>
          </w:tcPr>
          <w:p w:rsidR="00000000" w:rsidRDefault="00000000">
            <w:pPr>
              <w:pStyle w:val="Header"/>
              <w:tabs>
                <w:tab w:val="clear" w:pos="4320"/>
                <w:tab w:val="clear" w:pos="8640"/>
              </w:tabs>
              <w:jc w:val="center"/>
              <w:outlineLvl w:val="0"/>
              <w:rPr>
                <w:sz w:val="24"/>
              </w:rPr>
            </w:pPr>
            <w:r>
              <w:rPr>
                <w:sz w:val="24"/>
              </w:rPr>
              <w:t>79</w:t>
            </w:r>
          </w:p>
        </w:tc>
        <w:tc>
          <w:tcPr>
            <w:tcW w:w="2952" w:type="dxa"/>
          </w:tcPr>
          <w:p w:rsidR="00000000" w:rsidRDefault="00000000">
            <w:pPr>
              <w:pStyle w:val="Header"/>
              <w:tabs>
                <w:tab w:val="clear" w:pos="4320"/>
                <w:tab w:val="clear" w:pos="8640"/>
              </w:tabs>
              <w:jc w:val="center"/>
              <w:outlineLvl w:val="0"/>
              <w:rPr>
                <w:sz w:val="24"/>
              </w:rPr>
            </w:pPr>
            <w:r>
              <w:rPr>
                <w:sz w:val="24"/>
              </w:rPr>
              <w:t>21</w:t>
            </w:r>
          </w:p>
        </w:tc>
      </w:tr>
      <w:tr w:rsidR="00000000">
        <w:tblPrEx>
          <w:tblCellMar>
            <w:top w:w="0" w:type="dxa"/>
            <w:bottom w:w="0" w:type="dxa"/>
          </w:tblCellMar>
        </w:tblPrEx>
        <w:tc>
          <w:tcPr>
            <w:tcW w:w="2952" w:type="dxa"/>
          </w:tcPr>
          <w:p w:rsidR="00000000" w:rsidRDefault="00000000">
            <w:pPr>
              <w:pStyle w:val="Header"/>
              <w:tabs>
                <w:tab w:val="clear" w:pos="4320"/>
                <w:tab w:val="clear" w:pos="8640"/>
              </w:tabs>
              <w:jc w:val="center"/>
              <w:outlineLvl w:val="0"/>
              <w:rPr>
                <w:sz w:val="24"/>
              </w:rPr>
            </w:pPr>
            <w:r>
              <w:rPr>
                <w:sz w:val="24"/>
              </w:rPr>
              <w:t>Niveau subalterne</w:t>
            </w:r>
          </w:p>
        </w:tc>
        <w:tc>
          <w:tcPr>
            <w:tcW w:w="2952" w:type="dxa"/>
          </w:tcPr>
          <w:p w:rsidR="00000000" w:rsidRDefault="00000000">
            <w:pPr>
              <w:pStyle w:val="Header"/>
              <w:tabs>
                <w:tab w:val="clear" w:pos="4320"/>
                <w:tab w:val="clear" w:pos="8640"/>
              </w:tabs>
              <w:jc w:val="center"/>
              <w:outlineLvl w:val="0"/>
              <w:rPr>
                <w:sz w:val="24"/>
              </w:rPr>
            </w:pPr>
            <w:r>
              <w:rPr>
                <w:sz w:val="24"/>
              </w:rPr>
              <w:t>51</w:t>
            </w:r>
          </w:p>
        </w:tc>
        <w:tc>
          <w:tcPr>
            <w:tcW w:w="2952" w:type="dxa"/>
          </w:tcPr>
          <w:p w:rsidR="00000000" w:rsidRDefault="00000000">
            <w:pPr>
              <w:pStyle w:val="Header"/>
              <w:tabs>
                <w:tab w:val="clear" w:pos="4320"/>
                <w:tab w:val="clear" w:pos="8640"/>
              </w:tabs>
              <w:jc w:val="center"/>
              <w:outlineLvl w:val="0"/>
              <w:rPr>
                <w:sz w:val="24"/>
              </w:rPr>
            </w:pPr>
            <w:r>
              <w:rPr>
                <w:sz w:val="24"/>
              </w:rPr>
              <w:t>49</w:t>
            </w:r>
          </w:p>
        </w:tc>
      </w:tr>
      <w:tr w:rsidR="00000000">
        <w:tblPrEx>
          <w:tblCellMar>
            <w:top w:w="0" w:type="dxa"/>
            <w:bottom w:w="0" w:type="dxa"/>
          </w:tblCellMar>
        </w:tblPrEx>
        <w:tc>
          <w:tcPr>
            <w:tcW w:w="2952" w:type="dxa"/>
          </w:tcPr>
          <w:p w:rsidR="00000000" w:rsidRDefault="00000000">
            <w:pPr>
              <w:pStyle w:val="Header"/>
              <w:tabs>
                <w:tab w:val="clear" w:pos="4320"/>
                <w:tab w:val="clear" w:pos="8640"/>
              </w:tabs>
              <w:jc w:val="center"/>
              <w:outlineLvl w:val="0"/>
              <w:rPr>
                <w:sz w:val="24"/>
              </w:rPr>
            </w:pPr>
            <w:r>
              <w:rPr>
                <w:sz w:val="24"/>
              </w:rPr>
              <w:t>Rapport entre niveau subalterne et autres niveaux</w:t>
            </w:r>
          </w:p>
        </w:tc>
        <w:tc>
          <w:tcPr>
            <w:tcW w:w="2952" w:type="dxa"/>
          </w:tcPr>
          <w:p w:rsidR="00000000" w:rsidRDefault="00000000">
            <w:pPr>
              <w:pStyle w:val="Header"/>
              <w:tabs>
                <w:tab w:val="clear" w:pos="4320"/>
                <w:tab w:val="clear" w:pos="8640"/>
              </w:tabs>
              <w:jc w:val="center"/>
              <w:outlineLvl w:val="0"/>
              <w:rPr>
                <w:sz w:val="24"/>
              </w:rPr>
            </w:pPr>
            <w:r>
              <w:rPr>
                <w:sz w:val="24"/>
              </w:rPr>
              <w:t>4 :1</w:t>
            </w:r>
          </w:p>
        </w:tc>
        <w:tc>
          <w:tcPr>
            <w:tcW w:w="2952" w:type="dxa"/>
          </w:tcPr>
          <w:p w:rsidR="00000000" w:rsidRDefault="00000000">
            <w:pPr>
              <w:pStyle w:val="Header"/>
              <w:tabs>
                <w:tab w:val="clear" w:pos="4320"/>
                <w:tab w:val="clear" w:pos="8640"/>
              </w:tabs>
              <w:jc w:val="center"/>
              <w:outlineLvl w:val="0"/>
              <w:rPr>
                <w:sz w:val="24"/>
              </w:rPr>
            </w:pPr>
            <w:r>
              <w:rPr>
                <w:sz w:val="24"/>
              </w:rPr>
              <w:t>15 :1</w:t>
            </w:r>
          </w:p>
        </w:tc>
      </w:tr>
    </w:tbl>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p>
    <w:p w:rsidR="00000000" w:rsidRDefault="00000000">
      <w:pPr>
        <w:pStyle w:val="Header"/>
        <w:numPr>
          <w:ilvl w:val="1"/>
          <w:numId w:val="106"/>
        </w:numPr>
        <w:tabs>
          <w:tab w:val="clear" w:pos="4320"/>
          <w:tab w:val="clear" w:pos="8640"/>
        </w:tabs>
        <w:outlineLvl w:val="0"/>
        <w:rPr>
          <w:sz w:val="24"/>
        </w:rPr>
      </w:pPr>
      <w:r>
        <w:rPr>
          <w:sz w:val="24"/>
        </w:rPr>
        <w:t>L’article 140 de la Constitution de 1977 dispose que :</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ind w:left="720"/>
        <w:outlineLvl w:val="0"/>
        <w:rPr>
          <w:i/>
          <w:sz w:val="24"/>
        </w:rPr>
      </w:pPr>
      <w:r>
        <w:rPr>
          <w:i/>
          <w:sz w:val="24"/>
        </w:rPr>
        <w:t>Le recrutement de toute personne dans la fonction publique et la promotion de toute personne dans la fonction publique et  l’administration d’un service public se fonde sur les principes ci-après :</w:t>
      </w:r>
    </w:p>
    <w:p w:rsidR="00000000" w:rsidRDefault="00000000">
      <w:pPr>
        <w:pStyle w:val="Header"/>
        <w:tabs>
          <w:tab w:val="clear" w:pos="4320"/>
          <w:tab w:val="clear" w:pos="8640"/>
        </w:tabs>
        <w:ind w:left="720"/>
        <w:outlineLvl w:val="0"/>
        <w:rPr>
          <w:sz w:val="24"/>
        </w:rPr>
      </w:pPr>
    </w:p>
    <w:p w:rsidR="00000000" w:rsidRDefault="00000000">
      <w:pPr>
        <w:pStyle w:val="Header"/>
        <w:numPr>
          <w:ilvl w:val="2"/>
          <w:numId w:val="106"/>
        </w:numPr>
        <w:tabs>
          <w:tab w:val="clear" w:pos="4320"/>
          <w:tab w:val="clear" w:pos="8640"/>
        </w:tabs>
        <w:outlineLvl w:val="0"/>
        <w:rPr>
          <w:i/>
          <w:sz w:val="24"/>
        </w:rPr>
      </w:pPr>
      <w:r>
        <w:rPr>
          <w:i/>
          <w:sz w:val="24"/>
        </w:rPr>
        <w:t>Les directives officielles doivent être appliquées à la lettre et avec efficience, dans les meilleures conditions de rentabilité ;</w:t>
      </w:r>
    </w:p>
    <w:p w:rsidR="00000000" w:rsidRDefault="00000000">
      <w:pPr>
        <w:pStyle w:val="Header"/>
        <w:tabs>
          <w:tab w:val="clear" w:pos="4320"/>
          <w:tab w:val="clear" w:pos="8640"/>
        </w:tabs>
        <w:ind w:left="720"/>
        <w:outlineLvl w:val="0"/>
        <w:rPr>
          <w:i/>
          <w:sz w:val="24"/>
        </w:rPr>
      </w:pPr>
    </w:p>
    <w:p w:rsidR="00000000" w:rsidRDefault="00000000">
      <w:pPr>
        <w:pStyle w:val="Header"/>
        <w:numPr>
          <w:ilvl w:val="2"/>
          <w:numId w:val="106"/>
        </w:numPr>
        <w:tabs>
          <w:tab w:val="clear" w:pos="4320"/>
          <w:tab w:val="clear" w:pos="8640"/>
        </w:tabs>
        <w:outlineLvl w:val="0"/>
        <w:rPr>
          <w:i/>
          <w:sz w:val="24"/>
        </w:rPr>
      </w:pPr>
      <w:r>
        <w:rPr>
          <w:i/>
          <w:sz w:val="24"/>
        </w:rPr>
        <w:t>Le recrutement et les promotions doivent se faire sur la base des qualifications ;</w:t>
      </w:r>
    </w:p>
    <w:p w:rsidR="00000000" w:rsidRDefault="00000000">
      <w:pPr>
        <w:pStyle w:val="Header"/>
        <w:tabs>
          <w:tab w:val="clear" w:pos="4320"/>
          <w:tab w:val="clear" w:pos="8640"/>
        </w:tabs>
        <w:outlineLvl w:val="0"/>
        <w:rPr>
          <w:i/>
          <w:sz w:val="24"/>
        </w:rPr>
      </w:pPr>
    </w:p>
    <w:p w:rsidR="00000000" w:rsidRDefault="00000000">
      <w:pPr>
        <w:pStyle w:val="Header"/>
        <w:numPr>
          <w:ilvl w:val="2"/>
          <w:numId w:val="106"/>
        </w:numPr>
        <w:tabs>
          <w:tab w:val="clear" w:pos="4320"/>
          <w:tab w:val="clear" w:pos="8640"/>
        </w:tabs>
        <w:outlineLvl w:val="0"/>
        <w:rPr>
          <w:i/>
          <w:sz w:val="24"/>
        </w:rPr>
      </w:pPr>
      <w:r>
        <w:rPr>
          <w:i/>
          <w:sz w:val="24"/>
        </w:rPr>
        <w:t>Hommes et femmes, à égalité, et membres de tous les groupes ethniques doivent avoir des chances raisonnables et égales de formation et de promotion ;</w:t>
      </w:r>
    </w:p>
    <w:p w:rsidR="00000000" w:rsidRDefault="00000000">
      <w:pPr>
        <w:pStyle w:val="Header"/>
        <w:tabs>
          <w:tab w:val="clear" w:pos="4320"/>
          <w:tab w:val="clear" w:pos="8640"/>
        </w:tabs>
        <w:outlineLvl w:val="0"/>
        <w:rPr>
          <w:i/>
          <w:sz w:val="24"/>
        </w:rPr>
      </w:pPr>
    </w:p>
    <w:p w:rsidR="00000000" w:rsidRDefault="00000000">
      <w:pPr>
        <w:pStyle w:val="Header"/>
        <w:numPr>
          <w:ilvl w:val="2"/>
          <w:numId w:val="106"/>
        </w:numPr>
        <w:tabs>
          <w:tab w:val="clear" w:pos="4320"/>
          <w:tab w:val="clear" w:pos="8640"/>
        </w:tabs>
        <w:outlineLvl w:val="0"/>
        <w:rPr>
          <w:i/>
          <w:sz w:val="24"/>
        </w:rPr>
      </w:pPr>
      <w:r>
        <w:rPr>
          <w:i/>
          <w:sz w:val="24"/>
        </w:rPr>
        <w:t>La composition de la fonction publique doit, à tous les niveaux, refléter dans toute la mesure du possible, la composition ethnique de la population, compte tenu, le cas échéant, des préférences professionnelles.</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ind w:left="720"/>
        <w:outlineLvl w:val="0"/>
        <w:rPr>
          <w:i/>
          <w:sz w:val="24"/>
        </w:rPr>
      </w:pPr>
      <w:r>
        <w:rPr>
          <w:sz w:val="24"/>
        </w:rPr>
        <w:t>En 1999 la Commission de la fonction publique a commencé à incorporer  l’article ci-dessus dans sa circulaire officielle qui annonce les  vacances de postes. Elle se considère en outre comme un « employeur de l’égalité des chances ». L’alinéa c) de l’article 140  est également cité comme l’un des principes fondamentaux de la fonction publique, dans la loi de 1999 relative à la fonction publique. L’article 4(6) de la même loi  ajoute que : « </w:t>
      </w:r>
      <w:r>
        <w:rPr>
          <w:i/>
          <w:sz w:val="24"/>
        </w:rPr>
        <w:t>La fonction publique offre un milieu de travail exempt de toute discrimination ».</w:t>
      </w:r>
    </w:p>
    <w:p w:rsidR="00000000" w:rsidRDefault="00000000">
      <w:pPr>
        <w:pStyle w:val="Header"/>
        <w:tabs>
          <w:tab w:val="clear" w:pos="4320"/>
          <w:tab w:val="clear" w:pos="8640"/>
        </w:tabs>
        <w:ind w:left="720"/>
        <w:outlineLvl w:val="0"/>
        <w:rPr>
          <w:sz w:val="24"/>
        </w:rPr>
      </w:pPr>
    </w:p>
    <w:p w:rsidR="00000000" w:rsidRDefault="00000000">
      <w:pPr>
        <w:pStyle w:val="Header"/>
        <w:numPr>
          <w:ilvl w:val="1"/>
          <w:numId w:val="106"/>
        </w:numPr>
        <w:tabs>
          <w:tab w:val="clear" w:pos="4320"/>
          <w:tab w:val="clear" w:pos="8640"/>
        </w:tabs>
        <w:outlineLvl w:val="0"/>
        <w:rPr>
          <w:sz w:val="24"/>
        </w:rPr>
      </w:pPr>
      <w:r>
        <w:rPr>
          <w:sz w:val="24"/>
        </w:rPr>
        <w:t xml:space="preserve">En 1998 on a commencé à mettre au point des directives sur l’égalité devant l’emploi. La Commission de la fonction  publique et le Ministère des relations professionnelles sont en train de préparer un ensemble de principes et directives  relatifs à cet aspect. Il est également incorporé dans les accords sur le rendement des cadres de direction de la fonction publique.  Dans le cas du Ministère du travail, la question de l’égalité des chances en matière d’emploi a été incorporée dans le projet de loi sur les relations professionnelles. En 1998, le Département de la police a présenté sa politique d’égalité des chances devant l’emploi. </w:t>
      </w:r>
    </w:p>
    <w:p w:rsidR="00000000" w:rsidRDefault="00000000">
      <w:pPr>
        <w:pStyle w:val="Header"/>
        <w:tabs>
          <w:tab w:val="clear" w:pos="4320"/>
          <w:tab w:val="clear" w:pos="8640"/>
        </w:tabs>
        <w:outlineLvl w:val="0"/>
        <w:rPr>
          <w:sz w:val="24"/>
        </w:rPr>
      </w:pPr>
    </w:p>
    <w:p w:rsidR="00000000" w:rsidRDefault="00000000">
      <w:pPr>
        <w:pStyle w:val="Header"/>
        <w:numPr>
          <w:ilvl w:val="1"/>
          <w:numId w:val="106"/>
        </w:numPr>
        <w:tabs>
          <w:tab w:val="clear" w:pos="4320"/>
          <w:tab w:val="clear" w:pos="8640"/>
        </w:tabs>
        <w:outlineLvl w:val="0"/>
        <w:rPr>
          <w:sz w:val="24"/>
        </w:rPr>
      </w:pPr>
      <w:r>
        <w:rPr>
          <w:sz w:val="24"/>
        </w:rPr>
        <w:t>Plusieurs facteurs contribuent à maintenir les femmes dans des emplois subalternes dans l’économie de Fidji</w:t>
      </w:r>
      <w:r>
        <w:rPr>
          <w:rStyle w:val="FootnoteReference"/>
          <w:sz w:val="24"/>
        </w:rPr>
        <w:footnoteReference w:id="20"/>
      </w:r>
      <w:r>
        <w:rPr>
          <w:sz w:val="24"/>
        </w:rPr>
        <w:t xml:space="preserve">.  Outre le désavantage lié à  l’éducation, examiné ci-dessus, il existe  d’autres motifs de discrimination en matière de recrutement et de promotion. Moins de femmes que d’hommes  s’inscrivent dans les programmes de formation qui débouchent sur des postes plus élevés dans le secteur structuré, et ces femmes s’engagent généralement dans une filière limitée. En l’absence d’une législation sur l’égalité des chances, la ségrégation de fait qui caractérise les offres d’emploi  - maintenue tant par les hommes que par les femmes en raison de préjugés touchant le travail et le rôle imparti  à chacun des sexes – cantonne les femmes dans les emplois assortis de bas salaires.  Étant donné qu’il leur est difficile d’accéder à des emplois du secteur structuré elles se tournent vers le secteur non structuré, notamment dans l’agriculture, la pêche ou le petit commerce. </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b/>
          <w:sz w:val="24"/>
        </w:rPr>
      </w:pPr>
      <w:r>
        <w:rPr>
          <w:i/>
          <w:sz w:val="24"/>
        </w:rPr>
        <w:t xml:space="preserve">Tableau 20 : </w:t>
      </w:r>
      <w:r>
        <w:rPr>
          <w:b/>
          <w:i/>
          <w:sz w:val="24"/>
        </w:rPr>
        <w:t xml:space="preserve"> </w:t>
      </w:r>
      <w:r>
        <w:rPr>
          <w:b/>
          <w:sz w:val="24"/>
        </w:rPr>
        <w:t>Répartition des professions spécialisées par sexe, 1990</w:t>
      </w:r>
    </w:p>
    <w:p w:rsidR="00000000" w:rsidRDefault="00000000">
      <w:pPr>
        <w:pStyle w:val="Header"/>
        <w:tabs>
          <w:tab w:val="clear" w:pos="4320"/>
          <w:tab w:val="clear" w:pos="8640"/>
        </w:tabs>
        <w:outlineLvl w:val="0"/>
        <w:rPr>
          <w:b/>
          <w:sz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98"/>
        <w:gridCol w:w="2520"/>
        <w:gridCol w:w="2538"/>
      </w:tblGrid>
      <w:tr w:rsidR="00000000">
        <w:tblPrEx>
          <w:tblCellMar>
            <w:top w:w="0" w:type="dxa"/>
            <w:bottom w:w="0" w:type="dxa"/>
          </w:tblCellMar>
        </w:tblPrEx>
        <w:tc>
          <w:tcPr>
            <w:tcW w:w="3798" w:type="dxa"/>
          </w:tcPr>
          <w:p w:rsidR="00000000" w:rsidRDefault="00000000">
            <w:pPr>
              <w:pStyle w:val="Header"/>
              <w:tabs>
                <w:tab w:val="clear" w:pos="4320"/>
                <w:tab w:val="clear" w:pos="8640"/>
              </w:tabs>
              <w:jc w:val="center"/>
              <w:outlineLvl w:val="0"/>
              <w:rPr>
                <w:b/>
                <w:sz w:val="24"/>
              </w:rPr>
            </w:pPr>
            <w:r>
              <w:rPr>
                <w:b/>
                <w:sz w:val="24"/>
              </w:rPr>
              <w:t>Catégorie professionnelle</w:t>
            </w:r>
          </w:p>
        </w:tc>
        <w:tc>
          <w:tcPr>
            <w:tcW w:w="2520" w:type="dxa"/>
          </w:tcPr>
          <w:p w:rsidR="00000000" w:rsidRDefault="00000000">
            <w:pPr>
              <w:pStyle w:val="Header"/>
              <w:tabs>
                <w:tab w:val="clear" w:pos="4320"/>
                <w:tab w:val="clear" w:pos="8640"/>
              </w:tabs>
              <w:jc w:val="center"/>
              <w:outlineLvl w:val="0"/>
              <w:rPr>
                <w:b/>
                <w:sz w:val="24"/>
              </w:rPr>
            </w:pPr>
            <w:r>
              <w:rPr>
                <w:b/>
                <w:sz w:val="24"/>
              </w:rPr>
              <w:t>Hommes</w:t>
            </w:r>
          </w:p>
        </w:tc>
        <w:tc>
          <w:tcPr>
            <w:tcW w:w="2538" w:type="dxa"/>
          </w:tcPr>
          <w:p w:rsidR="00000000" w:rsidRDefault="00000000">
            <w:pPr>
              <w:pStyle w:val="Header"/>
              <w:tabs>
                <w:tab w:val="clear" w:pos="4320"/>
                <w:tab w:val="clear" w:pos="8640"/>
              </w:tabs>
              <w:jc w:val="center"/>
              <w:outlineLvl w:val="0"/>
              <w:rPr>
                <w:b/>
                <w:sz w:val="24"/>
              </w:rPr>
            </w:pPr>
            <w:r>
              <w:rPr>
                <w:b/>
                <w:sz w:val="24"/>
              </w:rPr>
              <w:t>Femmes</w:t>
            </w:r>
          </w:p>
        </w:tc>
      </w:tr>
      <w:tr w:rsidR="00000000">
        <w:tblPrEx>
          <w:tblCellMar>
            <w:top w:w="0" w:type="dxa"/>
            <w:bottom w:w="0" w:type="dxa"/>
          </w:tblCellMar>
        </w:tblPrEx>
        <w:tc>
          <w:tcPr>
            <w:tcW w:w="3798" w:type="dxa"/>
          </w:tcPr>
          <w:p w:rsidR="00000000" w:rsidRDefault="00000000">
            <w:pPr>
              <w:pStyle w:val="Header"/>
              <w:tabs>
                <w:tab w:val="clear" w:pos="4320"/>
                <w:tab w:val="clear" w:pos="8640"/>
              </w:tabs>
              <w:outlineLvl w:val="0"/>
              <w:rPr>
                <w:sz w:val="24"/>
              </w:rPr>
            </w:pPr>
            <w:r>
              <w:rPr>
                <w:sz w:val="24"/>
              </w:rPr>
              <w:t>Enseignants et personnel soignant</w:t>
            </w:r>
          </w:p>
        </w:tc>
        <w:tc>
          <w:tcPr>
            <w:tcW w:w="2520" w:type="dxa"/>
          </w:tcPr>
          <w:p w:rsidR="00000000" w:rsidRDefault="00000000">
            <w:pPr>
              <w:pStyle w:val="Header"/>
              <w:tabs>
                <w:tab w:val="clear" w:pos="4320"/>
                <w:tab w:val="clear" w:pos="8640"/>
              </w:tabs>
              <w:jc w:val="center"/>
              <w:outlineLvl w:val="0"/>
              <w:rPr>
                <w:sz w:val="24"/>
              </w:rPr>
            </w:pPr>
            <w:r>
              <w:rPr>
                <w:sz w:val="24"/>
              </w:rPr>
              <w:t>42%</w:t>
            </w:r>
          </w:p>
        </w:tc>
        <w:tc>
          <w:tcPr>
            <w:tcW w:w="2538" w:type="dxa"/>
          </w:tcPr>
          <w:p w:rsidR="00000000" w:rsidRDefault="00000000">
            <w:pPr>
              <w:pStyle w:val="Header"/>
              <w:tabs>
                <w:tab w:val="clear" w:pos="4320"/>
                <w:tab w:val="clear" w:pos="8640"/>
              </w:tabs>
              <w:jc w:val="center"/>
              <w:outlineLvl w:val="0"/>
              <w:rPr>
                <w:sz w:val="24"/>
              </w:rPr>
            </w:pPr>
            <w:r>
              <w:rPr>
                <w:sz w:val="24"/>
              </w:rPr>
              <w:t>58%</w:t>
            </w:r>
          </w:p>
        </w:tc>
      </w:tr>
      <w:tr w:rsidR="00000000">
        <w:tblPrEx>
          <w:tblCellMar>
            <w:top w:w="0" w:type="dxa"/>
            <w:bottom w:w="0" w:type="dxa"/>
          </w:tblCellMar>
        </w:tblPrEx>
        <w:tc>
          <w:tcPr>
            <w:tcW w:w="3798" w:type="dxa"/>
          </w:tcPr>
          <w:p w:rsidR="00000000" w:rsidRDefault="00000000">
            <w:pPr>
              <w:pStyle w:val="Header"/>
              <w:tabs>
                <w:tab w:val="clear" w:pos="4320"/>
                <w:tab w:val="clear" w:pos="8640"/>
              </w:tabs>
              <w:outlineLvl w:val="0"/>
              <w:rPr>
                <w:sz w:val="24"/>
              </w:rPr>
            </w:pPr>
            <w:r>
              <w:rPr>
                <w:sz w:val="24"/>
              </w:rPr>
              <w:t>Autres professionnels, techniciens et  personnel apparenté</w:t>
            </w:r>
          </w:p>
        </w:tc>
        <w:tc>
          <w:tcPr>
            <w:tcW w:w="2520" w:type="dxa"/>
          </w:tcPr>
          <w:p w:rsidR="00000000" w:rsidRDefault="00000000">
            <w:pPr>
              <w:pStyle w:val="Header"/>
              <w:tabs>
                <w:tab w:val="clear" w:pos="4320"/>
                <w:tab w:val="clear" w:pos="8640"/>
              </w:tabs>
              <w:jc w:val="center"/>
              <w:outlineLvl w:val="0"/>
              <w:rPr>
                <w:sz w:val="24"/>
              </w:rPr>
            </w:pPr>
            <w:r>
              <w:rPr>
                <w:sz w:val="24"/>
              </w:rPr>
              <w:t>83%</w:t>
            </w:r>
          </w:p>
        </w:tc>
        <w:tc>
          <w:tcPr>
            <w:tcW w:w="2538" w:type="dxa"/>
          </w:tcPr>
          <w:p w:rsidR="00000000" w:rsidRDefault="00000000">
            <w:pPr>
              <w:pStyle w:val="Header"/>
              <w:tabs>
                <w:tab w:val="clear" w:pos="4320"/>
                <w:tab w:val="clear" w:pos="8640"/>
              </w:tabs>
              <w:jc w:val="center"/>
              <w:outlineLvl w:val="0"/>
              <w:rPr>
                <w:sz w:val="24"/>
              </w:rPr>
            </w:pPr>
            <w:r>
              <w:rPr>
                <w:sz w:val="24"/>
              </w:rPr>
              <w:t>17%</w:t>
            </w:r>
          </w:p>
        </w:tc>
      </w:tr>
      <w:tr w:rsidR="00000000">
        <w:tblPrEx>
          <w:tblCellMar>
            <w:top w:w="0" w:type="dxa"/>
            <w:bottom w:w="0" w:type="dxa"/>
          </w:tblCellMar>
        </w:tblPrEx>
        <w:tc>
          <w:tcPr>
            <w:tcW w:w="3798" w:type="dxa"/>
          </w:tcPr>
          <w:p w:rsidR="00000000" w:rsidRDefault="00000000">
            <w:pPr>
              <w:pStyle w:val="Header"/>
              <w:tabs>
                <w:tab w:val="clear" w:pos="4320"/>
                <w:tab w:val="clear" w:pos="8640"/>
              </w:tabs>
              <w:outlineLvl w:val="0"/>
              <w:rPr>
                <w:sz w:val="24"/>
              </w:rPr>
            </w:pPr>
            <w:r>
              <w:rPr>
                <w:sz w:val="24"/>
              </w:rPr>
              <w:t>Personnel d’administration et de gestion</w:t>
            </w:r>
          </w:p>
        </w:tc>
        <w:tc>
          <w:tcPr>
            <w:tcW w:w="2520" w:type="dxa"/>
          </w:tcPr>
          <w:p w:rsidR="00000000" w:rsidRDefault="00000000">
            <w:pPr>
              <w:pStyle w:val="Header"/>
              <w:tabs>
                <w:tab w:val="clear" w:pos="4320"/>
                <w:tab w:val="clear" w:pos="8640"/>
              </w:tabs>
              <w:jc w:val="center"/>
              <w:outlineLvl w:val="0"/>
              <w:rPr>
                <w:sz w:val="24"/>
              </w:rPr>
            </w:pPr>
            <w:r>
              <w:rPr>
                <w:sz w:val="24"/>
              </w:rPr>
              <w:t>91%</w:t>
            </w:r>
          </w:p>
        </w:tc>
        <w:tc>
          <w:tcPr>
            <w:tcW w:w="2538" w:type="dxa"/>
          </w:tcPr>
          <w:p w:rsidR="00000000" w:rsidRDefault="00000000">
            <w:pPr>
              <w:pStyle w:val="Header"/>
              <w:tabs>
                <w:tab w:val="clear" w:pos="4320"/>
                <w:tab w:val="clear" w:pos="8640"/>
              </w:tabs>
              <w:jc w:val="center"/>
              <w:outlineLvl w:val="0"/>
              <w:rPr>
                <w:sz w:val="24"/>
              </w:rPr>
            </w:pPr>
            <w:r>
              <w:rPr>
                <w:sz w:val="24"/>
              </w:rPr>
              <w:t>9%</w:t>
            </w:r>
          </w:p>
        </w:tc>
      </w:tr>
    </w:tbl>
    <w:p w:rsidR="00000000" w:rsidRDefault="00000000">
      <w:pPr>
        <w:pStyle w:val="Header"/>
        <w:tabs>
          <w:tab w:val="clear" w:pos="4320"/>
          <w:tab w:val="clear" w:pos="8640"/>
        </w:tabs>
        <w:outlineLvl w:val="0"/>
        <w:rPr>
          <w:sz w:val="24"/>
        </w:rPr>
      </w:pPr>
      <w:r>
        <w:rPr>
          <w:i/>
          <w:sz w:val="24"/>
        </w:rPr>
        <w:t>Source : OIT, 1997</w:t>
      </w:r>
    </w:p>
    <w:p w:rsidR="00000000" w:rsidRDefault="00000000">
      <w:pPr>
        <w:pStyle w:val="Header"/>
        <w:tabs>
          <w:tab w:val="clear" w:pos="4320"/>
          <w:tab w:val="clear" w:pos="8640"/>
        </w:tabs>
        <w:outlineLvl w:val="0"/>
        <w:rPr>
          <w:b/>
          <w:sz w:val="24"/>
        </w:rPr>
      </w:pPr>
    </w:p>
    <w:p w:rsidR="00000000" w:rsidRDefault="00000000">
      <w:pPr>
        <w:pStyle w:val="Header"/>
        <w:numPr>
          <w:ilvl w:val="1"/>
          <w:numId w:val="106"/>
        </w:numPr>
        <w:tabs>
          <w:tab w:val="clear" w:pos="4320"/>
          <w:tab w:val="clear" w:pos="8640"/>
        </w:tabs>
        <w:outlineLvl w:val="0"/>
        <w:rPr>
          <w:sz w:val="24"/>
        </w:rPr>
      </w:pPr>
      <w:r>
        <w:rPr>
          <w:sz w:val="24"/>
        </w:rPr>
        <w:t>La participation des femmes au marché du travail augmente plus rapidement que celle des hommes  à la fois parce qu’un plus grand nombre de femmes se retrouvent sur le marché du travail et  parce que les emplois que les femmes occupent traditionnellement se sont diversifiés. Cet accroissement de l’emploi féminin s’est concentré dans des domaines de bas salaires et de mauvaises conditions de travail et de sécurité. Les mesures prises pour encourager l’installation d’usines franches à Fidji ont réussi à créer environ 12 000 emplois entre 1987 et 1993, dont près de 10 000 étaient destinés à des femmes. Le Garment Wages Council Order de 1993  a fixé à 94 cents de l’heure le salaire minimum pour les travailleurs non qualifiés dans l’industrie du vêtement. Le rapport de Fidji sur la pauvreté (1997 : 80) a constaté qu’en ce qui concernait les femmes seules soutien de famille, ce tarif  plaçait  leur ménage dans la tranche des 5% au bas de l’échelle de distribution du revenu national. Les ouvriers qualifiés de cette même industrie du vêtement touchaient un salaire horaire allant de 1,41 à 1,76 dollars des Fidji, ce qui pour un soutien de famille unique plaçait sa famille dans la tranche des 18% au bas de l’échelle de distribution  du revenu national. Ces chiffres sont en dessous de la norme fixée pour les ouvriers qualifiés, mais alignés sur les salaires des caissiers et employés de bureau, métiers qui également emploient surtout des femmes</w:t>
      </w:r>
      <w:r>
        <w:rPr>
          <w:rStyle w:val="FootnoteReference"/>
          <w:sz w:val="24"/>
        </w:rPr>
        <w:footnoteReference w:id="21"/>
      </w:r>
      <w:r>
        <w:rPr>
          <w:sz w:val="24"/>
        </w:rPr>
        <w:t xml:space="preserve">.    </w:t>
      </w:r>
    </w:p>
    <w:p w:rsidR="00000000" w:rsidRDefault="00000000">
      <w:pPr>
        <w:pStyle w:val="Header"/>
        <w:tabs>
          <w:tab w:val="clear" w:pos="4320"/>
          <w:tab w:val="clear" w:pos="8640"/>
        </w:tabs>
        <w:outlineLvl w:val="0"/>
        <w:rPr>
          <w:sz w:val="24"/>
        </w:rPr>
      </w:pPr>
    </w:p>
    <w:p w:rsidR="00000000" w:rsidRDefault="00000000">
      <w:pPr>
        <w:pStyle w:val="Header"/>
        <w:numPr>
          <w:ilvl w:val="1"/>
          <w:numId w:val="106"/>
        </w:numPr>
        <w:tabs>
          <w:tab w:val="clear" w:pos="4320"/>
          <w:tab w:val="clear" w:pos="8640"/>
        </w:tabs>
        <w:outlineLvl w:val="0"/>
        <w:rPr>
          <w:sz w:val="24"/>
        </w:rPr>
      </w:pPr>
      <w:r>
        <w:rPr>
          <w:sz w:val="24"/>
        </w:rPr>
        <w:t>On a estimé qu’en moyenne, les femmes gagnaient l’équivalent de 88% du salaire des hommes</w:t>
      </w:r>
      <w:r>
        <w:rPr>
          <w:rStyle w:val="FootnoteReference"/>
          <w:sz w:val="24"/>
        </w:rPr>
        <w:footnoteReference w:id="22"/>
      </w:r>
      <w:r>
        <w:rPr>
          <w:sz w:val="24"/>
        </w:rPr>
        <w:t xml:space="preserve">. Fidji n’a pas de loi  rendant obligatoire l’égalité de traitement pour un travail d’égale valeur, pas plus que l’application d’un salaire minimum national. Les salaires sont négociés industrie par industrie. En l’absence de toute loi  anti-discrimination, les travailleuses ont à faire face à diverses formes de désavantages, notamment des salaires inférieurs à ceux des hommes. </w:t>
      </w:r>
    </w:p>
    <w:p w:rsidR="00000000" w:rsidRDefault="00000000">
      <w:pPr>
        <w:pStyle w:val="Header"/>
        <w:tabs>
          <w:tab w:val="clear" w:pos="4320"/>
          <w:tab w:val="clear" w:pos="8640"/>
        </w:tabs>
        <w:outlineLvl w:val="0"/>
        <w:rPr>
          <w:sz w:val="24"/>
        </w:rPr>
      </w:pPr>
    </w:p>
    <w:p w:rsidR="00000000" w:rsidRDefault="00000000">
      <w:pPr>
        <w:pStyle w:val="Header"/>
        <w:numPr>
          <w:ilvl w:val="1"/>
          <w:numId w:val="106"/>
        </w:numPr>
        <w:tabs>
          <w:tab w:val="clear" w:pos="4320"/>
          <w:tab w:val="clear" w:pos="8640"/>
        </w:tabs>
        <w:outlineLvl w:val="0"/>
        <w:rPr>
          <w:sz w:val="24"/>
        </w:rPr>
      </w:pPr>
      <w:r>
        <w:rPr>
          <w:sz w:val="24"/>
        </w:rPr>
        <w:t xml:space="preserve">Les principaux employeurs offrent à leur personnel des régimes d’assurance, des facilités de crédit et des prêts au logement à titre d’avantages supplémentaires, mais ces avantages sont limités aux travailleurs du secteur structuré. Les travailleurs  saisonniers, les employés de maison, et tous les travailleurs du secteur non structuré, soit les deux tiers de la population active de  Fidji, sont exclus. </w:t>
      </w:r>
    </w:p>
    <w:p w:rsidR="00000000" w:rsidRDefault="00000000">
      <w:pPr>
        <w:pStyle w:val="Header"/>
        <w:tabs>
          <w:tab w:val="clear" w:pos="4320"/>
          <w:tab w:val="clear" w:pos="8640"/>
        </w:tabs>
        <w:outlineLvl w:val="0"/>
        <w:rPr>
          <w:sz w:val="24"/>
        </w:rPr>
      </w:pPr>
    </w:p>
    <w:p w:rsidR="00000000" w:rsidRDefault="00000000">
      <w:pPr>
        <w:pStyle w:val="Header"/>
        <w:numPr>
          <w:ilvl w:val="1"/>
          <w:numId w:val="106"/>
        </w:numPr>
        <w:tabs>
          <w:tab w:val="clear" w:pos="4320"/>
          <w:tab w:val="clear" w:pos="8640"/>
        </w:tabs>
        <w:outlineLvl w:val="0"/>
        <w:rPr>
          <w:sz w:val="24"/>
        </w:rPr>
      </w:pPr>
      <w:r>
        <w:rPr>
          <w:sz w:val="24"/>
        </w:rPr>
        <w:t xml:space="preserve">Les employeurs les plus progressistes (y compris le Gouvernement) offrent des avantages maternité aux travailleuses,  tels que 84 jours de congé maternité avec salaire complet pour les trois premières naissances (et une allocation  journalière de 5 dollars pour les naissances suivantes)  ainsi que le droit de combiner leurs congés annuels avec leur congé maternité.  Il n’existe toutefois pas de loi à Fidji qui rende  également obligatoire pour toutes les travailleuses le congé maternité et les autres avantages connexes. Pour ce qui est des travailleuses du secteur privé, l’article 74 de la loi sur l’emploi vise leurs droits durant la grossesse et la maternité. Lorsqu’il n’existe pas d’autre accord fixant le montant de l’allocation maternité, il est prévu de verser une indemnité journalière de 5 dollars. La loi sur l’emploi exclut certaines catégories de travailleuses  du congé maternité, en particulier les travailleuses saisonnières, les employées de maison et celles qui sont employées depuis moins de cinq mois -  restriction bizarre étant donné que les autres travailleuses n’ont besoin d’avoir travaillé que trois mois pour pouvoir bénéficier de leur congé annuel. </w:t>
      </w:r>
    </w:p>
    <w:p w:rsidR="00000000" w:rsidRDefault="00000000">
      <w:pPr>
        <w:pStyle w:val="Header"/>
        <w:tabs>
          <w:tab w:val="clear" w:pos="4320"/>
          <w:tab w:val="clear" w:pos="8640"/>
        </w:tabs>
        <w:outlineLvl w:val="0"/>
        <w:rPr>
          <w:sz w:val="24"/>
        </w:rPr>
      </w:pPr>
    </w:p>
    <w:p w:rsidR="00000000" w:rsidRDefault="00000000">
      <w:pPr>
        <w:pStyle w:val="Header"/>
        <w:numPr>
          <w:ilvl w:val="1"/>
          <w:numId w:val="106"/>
        </w:numPr>
        <w:tabs>
          <w:tab w:val="clear" w:pos="4320"/>
          <w:tab w:val="clear" w:pos="8640"/>
        </w:tabs>
        <w:outlineLvl w:val="0"/>
        <w:rPr>
          <w:sz w:val="24"/>
        </w:rPr>
      </w:pPr>
      <w:r>
        <w:rPr>
          <w:sz w:val="24"/>
        </w:rPr>
        <w:t xml:space="preserve">Les femmes ne seront pas licenciées si  elles ne peuvent pas reprendre leur travail  au bout de 42 jours de congés de maternité. Elles peuvent  prolonger leur absence de trois mois supplémentaires si elles présentent un certificat médical. Cependant, si elles restent absentes plus de deux semaines supplémentaires, elles ne sont pas protégées contre le licenciement même si elles présentent un certificat médical les déclarant incapables de reprendre le travail. Elles ne peuvent pas non plus choisir de prendre leurs 84 jours d’une seule traite (après la naissance comme beaucoup de femmes le préfèrent) mais sont obligés de prendre ce congé en deux temps : 42 jours avant et 42 jours après la naissance, à moins que l’employeur n’en décide autrement. Les femmes qui choisissent de travailler jusqu’à l’accouchement et après l’accouchement  risquent de perdre leurs droits à toute compensation  au motif qu’elles ont renoncé à leur congé. </w:t>
      </w:r>
    </w:p>
    <w:p w:rsidR="00000000" w:rsidRDefault="00000000">
      <w:pPr>
        <w:pStyle w:val="Header"/>
        <w:tabs>
          <w:tab w:val="clear" w:pos="4320"/>
          <w:tab w:val="clear" w:pos="8640"/>
        </w:tabs>
        <w:outlineLvl w:val="0"/>
        <w:rPr>
          <w:sz w:val="24"/>
        </w:rPr>
      </w:pPr>
    </w:p>
    <w:p w:rsidR="00000000" w:rsidRDefault="00000000">
      <w:pPr>
        <w:pStyle w:val="Header"/>
        <w:numPr>
          <w:ilvl w:val="1"/>
          <w:numId w:val="106"/>
        </w:numPr>
        <w:tabs>
          <w:tab w:val="clear" w:pos="4320"/>
          <w:tab w:val="clear" w:pos="8640"/>
        </w:tabs>
        <w:outlineLvl w:val="0"/>
        <w:rPr>
          <w:sz w:val="24"/>
        </w:rPr>
      </w:pPr>
      <w:r>
        <w:rPr>
          <w:sz w:val="24"/>
        </w:rPr>
        <w:t xml:space="preserve">De nombreux  types d’emplois féminins ne sont pas couverts  par la loi  relative à l’emploi, notamment les employées de maison (cuisinières, femmes de ménage, bonnes d’enfants, jardiniers et femmes de lessive), les  relative à l’emploi, notamment les employées de maison (cuisinières, femmes de ménage, bonnes d’enfants, jardiniers et femmes de lessive), les  emplois dans l’industrie du vêtement et plusieurs autres industries qui emploient surtout des femmes, ainsi que d’une manière générale le secteur non structuré : domestiques (principalement des femmes) ne bénéficient d’aucun avantage officiel, tels que le congé maternité payé ou le droit de demander compensation à l’employeur par suite d’accident du travail. Leur peu de protection les met à la merci de leur employeur. L’absence de législation pour couvrir cette catégorie de travailleurs constitue une discrimination, et laisse supposer que le travail des femmes ne vaut pas la peine d’être légalement protégé. Le projet de loi sur les relations professionnelles tient compte de tous ces domaines désavantageux pour les femmes. </w:t>
      </w:r>
    </w:p>
    <w:p w:rsidR="00000000" w:rsidRDefault="00000000">
      <w:pPr>
        <w:pStyle w:val="Header"/>
        <w:tabs>
          <w:tab w:val="clear" w:pos="4320"/>
          <w:tab w:val="clear" w:pos="8640"/>
        </w:tabs>
        <w:outlineLvl w:val="0"/>
        <w:rPr>
          <w:sz w:val="24"/>
        </w:rPr>
      </w:pPr>
    </w:p>
    <w:p w:rsidR="00000000" w:rsidRDefault="00000000">
      <w:pPr>
        <w:pStyle w:val="Header"/>
        <w:numPr>
          <w:ilvl w:val="1"/>
          <w:numId w:val="106"/>
        </w:numPr>
        <w:tabs>
          <w:tab w:val="clear" w:pos="4320"/>
          <w:tab w:val="clear" w:pos="8640"/>
        </w:tabs>
        <w:outlineLvl w:val="0"/>
        <w:rPr>
          <w:sz w:val="24"/>
        </w:rPr>
      </w:pPr>
      <w:r>
        <w:rPr>
          <w:sz w:val="24"/>
        </w:rPr>
        <w:t xml:space="preserve">L’ignorance  du droit du travail peut de diverses manières desservir les intérêts de certains travailleurs. Certains employeurs ne mettent pas suffisamment les travailleurs au courant de leurs droits et de leurs responsabilités, étant donné qu’ils ne sont passibles que d’une amende symbolique s’ils n’affichent pas sur le lieu de travail les règlements  relatifs aux salaires. </w:t>
      </w:r>
    </w:p>
    <w:p w:rsidR="00000000" w:rsidRDefault="00000000">
      <w:pPr>
        <w:pStyle w:val="Header"/>
        <w:tabs>
          <w:tab w:val="clear" w:pos="4320"/>
          <w:tab w:val="clear" w:pos="8640"/>
        </w:tabs>
        <w:outlineLvl w:val="0"/>
        <w:rPr>
          <w:sz w:val="24"/>
        </w:rPr>
      </w:pPr>
    </w:p>
    <w:p w:rsidR="00000000" w:rsidRDefault="00000000">
      <w:pPr>
        <w:pStyle w:val="Header"/>
        <w:numPr>
          <w:ilvl w:val="1"/>
          <w:numId w:val="106"/>
        </w:numPr>
        <w:tabs>
          <w:tab w:val="clear" w:pos="4320"/>
          <w:tab w:val="clear" w:pos="8640"/>
        </w:tabs>
        <w:outlineLvl w:val="0"/>
        <w:rPr>
          <w:sz w:val="24"/>
        </w:rPr>
      </w:pPr>
      <w:r>
        <w:rPr>
          <w:sz w:val="24"/>
        </w:rPr>
        <w:t>Les travaux domestiques non payés accomplis par les femmes englobent généralement les travaux ménagers, la culture ou la pêche de subsistance, les soins dispensés à d’autres personnes ou des  activités communautaires.  Alors que ces tâches font typiquement partie des travaux incombant aux femmes, elles sont à peine reconnues dans les politiques économiques nationales ou dans les plans de développement. Leur invisibilité se manifeste également d’autres manières, notamment au regard du droit des biens matrimoniaux. En cas de divorce, le partage des biens est généralement décidé par le tribunal sur la base des contributions financières que le mari et la femme ont faites au revenu familial, mais sans tenir compte des travaux domestiques non rétribués de la femme.</w:t>
      </w:r>
    </w:p>
    <w:p w:rsidR="00000000" w:rsidRDefault="00000000">
      <w:pPr>
        <w:pStyle w:val="Header"/>
        <w:tabs>
          <w:tab w:val="clear" w:pos="4320"/>
          <w:tab w:val="clear" w:pos="8640"/>
        </w:tabs>
        <w:outlineLvl w:val="0"/>
        <w:rPr>
          <w:sz w:val="24"/>
        </w:rPr>
      </w:pPr>
    </w:p>
    <w:p w:rsidR="00000000" w:rsidRDefault="00000000">
      <w:pPr>
        <w:pStyle w:val="Header"/>
        <w:numPr>
          <w:ilvl w:val="1"/>
          <w:numId w:val="106"/>
        </w:numPr>
        <w:tabs>
          <w:tab w:val="clear" w:pos="4320"/>
          <w:tab w:val="clear" w:pos="8640"/>
        </w:tabs>
        <w:outlineLvl w:val="0"/>
        <w:rPr>
          <w:sz w:val="24"/>
        </w:rPr>
      </w:pPr>
      <w:r>
        <w:rPr>
          <w:sz w:val="24"/>
        </w:rPr>
        <w:t xml:space="preserve">La législation fidjienne ne garantit aux travailleuses aucun droit aux garderies d’enfants ou à un congé parental pour s’occuper d’enfants malades. Si une travailleuse n’a pas de famille ou d’amis pour l’aider en ces circonstances, elle est obligée de prendre sur ses propres congés annuels ou de faire une demande de congé sans solde à son employeur. Les employeurs ne fournissent généralement pas de services de garderies d’enfants. Outre les services de garde d’enfants assurés par le secteur privé, les organisations de la société civile s’occupent de fournir ce type de service. </w:t>
      </w:r>
    </w:p>
    <w:p w:rsidR="00000000" w:rsidRDefault="00000000">
      <w:pPr>
        <w:pStyle w:val="Header"/>
        <w:tabs>
          <w:tab w:val="clear" w:pos="4320"/>
          <w:tab w:val="clear" w:pos="8640"/>
        </w:tabs>
        <w:outlineLvl w:val="0"/>
        <w:rPr>
          <w:sz w:val="24"/>
        </w:rPr>
      </w:pPr>
    </w:p>
    <w:p w:rsidR="00000000" w:rsidRDefault="00000000">
      <w:pPr>
        <w:pStyle w:val="Header"/>
        <w:numPr>
          <w:ilvl w:val="1"/>
          <w:numId w:val="106"/>
        </w:numPr>
        <w:tabs>
          <w:tab w:val="clear" w:pos="4320"/>
          <w:tab w:val="clear" w:pos="8640"/>
        </w:tabs>
        <w:outlineLvl w:val="0"/>
        <w:rPr>
          <w:sz w:val="24"/>
        </w:rPr>
      </w:pPr>
      <w:r>
        <w:rPr>
          <w:sz w:val="24"/>
        </w:rPr>
        <w:t>Bien qu’il n’existe pas d’études approfondies sur le harcèlement sexuel des femmes sur le lieu de travail à Fidji, on sait de manière officieuse qu’il existe notamment dans les industries qui emploient essentiellement des femmes affectées à des tâches peu spécialisées et mal payées,  supervisées par des hommes. Bien qu’il n’existe aucune loi contre le harcèlement sexuel, l’article 15(4) du code pénal peut régler certains cas de harcèlement sexuel, dans les conditions suivantes : « </w:t>
      </w:r>
      <w:r>
        <w:rPr>
          <w:i/>
          <w:sz w:val="24"/>
        </w:rPr>
        <w:t>Quiconque, dans l’intention de porter atteinte à la pudeur d’une femme ou d’une jeune fille, prononce certains mots ou émet certains  sons ou fait certains gestes ou montre certains objets, s’attendant à ce que ces paroles  ou sons soient entendus ou que ces gestes ou objets soient vus par la femme ou la jeune fille visée ou qui s’immisce dans la vie privée d’une femme ou d’une jeune fille par certains actes susceptibles                                                                                                                                                                                                                                                                                                                                                                                                                                   de porter atteinte à la pudeur  de ces personnes, se rend coupable de délit pénal, et est passible d’une peine d’un an d’emprisonnement ».</w:t>
      </w:r>
    </w:p>
    <w:p w:rsidR="00000000" w:rsidRDefault="00000000">
      <w:pPr>
        <w:pStyle w:val="Header"/>
        <w:tabs>
          <w:tab w:val="clear" w:pos="4320"/>
          <w:tab w:val="clear" w:pos="8640"/>
        </w:tabs>
        <w:ind w:left="720"/>
        <w:outlineLvl w:val="0"/>
        <w:rPr>
          <w:sz w:val="24"/>
        </w:rPr>
      </w:pPr>
      <w:r>
        <w:rPr>
          <w:sz w:val="24"/>
        </w:rPr>
        <w:t>Cependant, la charge de la preuve  dans les cas  d’infraction pénale est  la  preuve de l’intime conviction. Étant donné la nature du harcèlement sexuel c’est une  charge dont il est difficile de s’acquitter. Dans les affaires civiles, la plaignante  n’aurait qu’à prouver le harcèlement sexuel sur le critère de  la « vraisemblance », ce qui est plus facile.  La fonction publique,  les  organismes officiels,  certaines  organisations  multinationales  et  grandes sociétés  sont dotées de mécanismes  internes  pour  traiter les cas   flagrants de harcèlement sexuel. D’une manière  générale cependant, de nombreuses femmes  sont insuffisamment protégées.  Certaines organisations de la société civile  se sont lancées dans des campagnes de sensibilisation à ce sujet  et le projet de loi sur les relations professionnelles tient également compte de  cette préoccupation.</w:t>
      </w:r>
      <w:r>
        <w:rPr>
          <w:i/>
          <w:sz w:val="24"/>
        </w:rPr>
        <w:t xml:space="preserve">  </w:t>
      </w:r>
      <w:r>
        <w:rPr>
          <w:sz w:val="24"/>
        </w:rPr>
        <w:t xml:space="preserve"> </w:t>
      </w:r>
    </w:p>
    <w:p w:rsidR="00000000" w:rsidRDefault="00000000">
      <w:pPr>
        <w:pStyle w:val="Header"/>
        <w:tabs>
          <w:tab w:val="clear" w:pos="4320"/>
          <w:tab w:val="clear" w:pos="8640"/>
        </w:tabs>
        <w:outlineLvl w:val="0"/>
        <w:rPr>
          <w:sz w:val="24"/>
        </w:rPr>
      </w:pPr>
    </w:p>
    <w:p w:rsidR="00000000" w:rsidRDefault="00000000">
      <w:pPr>
        <w:pStyle w:val="Header"/>
        <w:numPr>
          <w:ilvl w:val="1"/>
          <w:numId w:val="106"/>
        </w:numPr>
        <w:tabs>
          <w:tab w:val="clear" w:pos="4320"/>
          <w:tab w:val="clear" w:pos="8640"/>
          <w:tab w:val="left" w:pos="4235"/>
        </w:tabs>
        <w:outlineLvl w:val="0"/>
        <w:rPr>
          <w:sz w:val="24"/>
        </w:rPr>
      </w:pPr>
      <w:r>
        <w:rPr>
          <w:sz w:val="24"/>
        </w:rPr>
        <w:t>Dans son étude sur les femmes travaillant dans le secteur structuré à Fidji, l’OIT (1997) a recommandé que pour améliorer la qualité de l’emploi des femmes, et pour éliminer les pratiques discriminatoires, le Gouvernement, les employeurs et les  syndicats devaient ensemble :</w:t>
      </w:r>
    </w:p>
    <w:p w:rsidR="00000000" w:rsidRDefault="00000000">
      <w:pPr>
        <w:pStyle w:val="Header"/>
        <w:tabs>
          <w:tab w:val="clear" w:pos="4320"/>
          <w:tab w:val="clear" w:pos="8640"/>
        </w:tabs>
        <w:outlineLvl w:val="0"/>
        <w:rPr>
          <w:sz w:val="24"/>
        </w:rPr>
      </w:pPr>
    </w:p>
    <w:p w:rsidR="00000000" w:rsidRDefault="00000000">
      <w:pPr>
        <w:pStyle w:val="Header"/>
        <w:numPr>
          <w:ilvl w:val="0"/>
          <w:numId w:val="110"/>
        </w:numPr>
        <w:tabs>
          <w:tab w:val="clear" w:pos="360"/>
          <w:tab w:val="clear" w:pos="4320"/>
          <w:tab w:val="clear" w:pos="8640"/>
          <w:tab w:val="num" w:pos="1080"/>
        </w:tabs>
        <w:ind w:left="1080"/>
        <w:outlineLvl w:val="0"/>
        <w:rPr>
          <w:sz w:val="24"/>
        </w:rPr>
      </w:pPr>
      <w:r>
        <w:rPr>
          <w:sz w:val="24"/>
        </w:rPr>
        <w:t>Revoir la législation sur l’emploi à la lumière de l’article 11 de la Convention sur les femmes et des conventions de base de l’OIT concernant la femme au travail, afin d’interdire explicitement toute discrimination directe ou indirecte fondée sur des motifs tels que le sexe, la grossesse, la situation de famille, la naissance d’un enfant et les responsabilités familiales, s’agissant de l’embauche, des conditions de travail, de la formation et de l’éducation, de la promotion et du  licenciement ;</w:t>
      </w:r>
    </w:p>
    <w:p w:rsidR="00000000" w:rsidRDefault="00000000">
      <w:pPr>
        <w:pStyle w:val="Header"/>
        <w:tabs>
          <w:tab w:val="clear" w:pos="4320"/>
          <w:tab w:val="clear" w:pos="8640"/>
        </w:tabs>
        <w:outlineLvl w:val="0"/>
        <w:rPr>
          <w:sz w:val="24"/>
        </w:rPr>
      </w:pPr>
    </w:p>
    <w:p w:rsidR="00000000" w:rsidRDefault="00000000">
      <w:pPr>
        <w:pStyle w:val="Header"/>
        <w:numPr>
          <w:ilvl w:val="0"/>
          <w:numId w:val="213"/>
        </w:numPr>
        <w:tabs>
          <w:tab w:val="clear" w:pos="360"/>
          <w:tab w:val="clear" w:pos="4320"/>
          <w:tab w:val="clear" w:pos="8640"/>
          <w:tab w:val="num" w:pos="1080"/>
        </w:tabs>
        <w:ind w:left="1080"/>
        <w:outlineLvl w:val="0"/>
        <w:rPr>
          <w:sz w:val="24"/>
        </w:rPr>
      </w:pPr>
      <w:r>
        <w:rPr>
          <w:sz w:val="24"/>
        </w:rPr>
        <w:t>Revoir les normes de la législation du travail qui  prévoient des mesures spéciales de protection en faveur des travailleuses ;</w:t>
      </w:r>
    </w:p>
    <w:p w:rsidR="00000000" w:rsidRDefault="00000000">
      <w:pPr>
        <w:pStyle w:val="Header"/>
        <w:tabs>
          <w:tab w:val="clear" w:pos="4320"/>
          <w:tab w:val="clear" w:pos="8640"/>
        </w:tabs>
        <w:ind w:left="720"/>
        <w:outlineLvl w:val="0"/>
        <w:rPr>
          <w:sz w:val="24"/>
        </w:rPr>
      </w:pPr>
    </w:p>
    <w:p w:rsidR="00000000" w:rsidRDefault="00000000">
      <w:pPr>
        <w:pStyle w:val="Header"/>
        <w:numPr>
          <w:ilvl w:val="0"/>
          <w:numId w:val="213"/>
        </w:numPr>
        <w:tabs>
          <w:tab w:val="clear" w:pos="360"/>
          <w:tab w:val="clear" w:pos="4320"/>
          <w:tab w:val="clear" w:pos="8640"/>
          <w:tab w:val="num" w:pos="1080"/>
        </w:tabs>
        <w:ind w:left="1080"/>
        <w:outlineLvl w:val="0"/>
        <w:rPr>
          <w:sz w:val="24"/>
        </w:rPr>
      </w:pPr>
      <w:r>
        <w:rPr>
          <w:sz w:val="24"/>
        </w:rPr>
        <w:t>Modifier le chapitre de la loi sur l’emploi traitant de la protection de la maternité, s’agissant notamment du congé maternité payé et de la protection contre tout licenciement arbitraire ;</w:t>
      </w:r>
    </w:p>
    <w:p w:rsidR="00000000" w:rsidRDefault="00000000">
      <w:pPr>
        <w:pStyle w:val="Header"/>
        <w:tabs>
          <w:tab w:val="clear" w:pos="4320"/>
          <w:tab w:val="clear" w:pos="8640"/>
        </w:tabs>
        <w:ind w:left="720"/>
        <w:outlineLvl w:val="0"/>
        <w:rPr>
          <w:sz w:val="24"/>
        </w:rPr>
      </w:pPr>
    </w:p>
    <w:p w:rsidR="00000000" w:rsidRDefault="00000000">
      <w:pPr>
        <w:pStyle w:val="Header"/>
        <w:numPr>
          <w:ilvl w:val="0"/>
          <w:numId w:val="213"/>
        </w:numPr>
        <w:tabs>
          <w:tab w:val="clear" w:pos="360"/>
          <w:tab w:val="clear" w:pos="4320"/>
          <w:tab w:val="clear" w:pos="8640"/>
          <w:tab w:val="num" w:pos="1080"/>
        </w:tabs>
        <w:ind w:left="1080"/>
        <w:outlineLvl w:val="0"/>
        <w:rPr>
          <w:sz w:val="24"/>
        </w:rPr>
      </w:pPr>
      <w:r>
        <w:rPr>
          <w:sz w:val="24"/>
        </w:rPr>
        <w:t xml:space="preserve"> Supprimer   les préjugés fondés sur le sexe dans les décrets fixant les salaires ;</w:t>
      </w:r>
    </w:p>
    <w:p w:rsidR="00000000" w:rsidRDefault="00000000">
      <w:pPr>
        <w:pStyle w:val="Header"/>
        <w:tabs>
          <w:tab w:val="clear" w:pos="4320"/>
          <w:tab w:val="clear" w:pos="8640"/>
        </w:tabs>
        <w:outlineLvl w:val="0"/>
        <w:rPr>
          <w:sz w:val="24"/>
        </w:rPr>
      </w:pPr>
    </w:p>
    <w:p w:rsidR="00000000" w:rsidRDefault="00000000">
      <w:pPr>
        <w:pStyle w:val="Header"/>
        <w:numPr>
          <w:ilvl w:val="0"/>
          <w:numId w:val="213"/>
        </w:numPr>
        <w:tabs>
          <w:tab w:val="clear" w:pos="360"/>
          <w:tab w:val="clear" w:pos="4320"/>
          <w:tab w:val="clear" w:pos="8640"/>
          <w:tab w:val="num" w:pos="1080"/>
        </w:tabs>
        <w:ind w:left="1080"/>
        <w:outlineLvl w:val="0"/>
        <w:rPr>
          <w:sz w:val="24"/>
        </w:rPr>
      </w:pPr>
      <w:r>
        <w:rPr>
          <w:sz w:val="24"/>
        </w:rPr>
        <w:t>Modifier la loi relative à l’emploi afin qu’elle prévoie le congé maladie payé et le paiement des jours fériés nationaux à tous les travailleurs ;</w:t>
      </w:r>
    </w:p>
    <w:p w:rsidR="00000000" w:rsidRDefault="00000000">
      <w:pPr>
        <w:pStyle w:val="Header"/>
        <w:tabs>
          <w:tab w:val="clear" w:pos="4320"/>
          <w:tab w:val="clear" w:pos="8640"/>
        </w:tabs>
        <w:outlineLvl w:val="0"/>
        <w:rPr>
          <w:sz w:val="24"/>
        </w:rPr>
      </w:pPr>
    </w:p>
    <w:p w:rsidR="00000000" w:rsidRDefault="00000000">
      <w:pPr>
        <w:pStyle w:val="Header"/>
        <w:numPr>
          <w:ilvl w:val="0"/>
          <w:numId w:val="214"/>
        </w:numPr>
        <w:tabs>
          <w:tab w:val="clear" w:pos="360"/>
          <w:tab w:val="clear" w:pos="4320"/>
          <w:tab w:val="clear" w:pos="8640"/>
          <w:tab w:val="num" w:pos="1080"/>
        </w:tabs>
        <w:ind w:left="1080"/>
        <w:outlineLvl w:val="0"/>
        <w:rPr>
          <w:sz w:val="24"/>
        </w:rPr>
      </w:pPr>
      <w:r>
        <w:rPr>
          <w:sz w:val="24"/>
        </w:rPr>
        <w:t>Poursuivre l’étude des dispositions de la  loi  relative à la caisse des  pensions, et des décrets sur les salaires publics qui sont préjudiciables à l’emploi des femmes en raison de leur situation matrimoniale ;</w:t>
      </w:r>
    </w:p>
    <w:p w:rsidR="00000000" w:rsidRDefault="00000000">
      <w:pPr>
        <w:pStyle w:val="Header"/>
        <w:tabs>
          <w:tab w:val="clear" w:pos="4320"/>
          <w:tab w:val="clear" w:pos="8640"/>
        </w:tabs>
        <w:ind w:left="720"/>
        <w:outlineLvl w:val="0"/>
        <w:rPr>
          <w:sz w:val="24"/>
        </w:rPr>
      </w:pPr>
    </w:p>
    <w:p w:rsidR="00000000" w:rsidRDefault="00000000">
      <w:pPr>
        <w:pStyle w:val="Header"/>
        <w:numPr>
          <w:ilvl w:val="0"/>
          <w:numId w:val="217"/>
        </w:numPr>
        <w:tabs>
          <w:tab w:val="clear" w:pos="360"/>
          <w:tab w:val="clear" w:pos="4320"/>
          <w:tab w:val="clear" w:pos="8640"/>
          <w:tab w:val="num" w:pos="1080"/>
        </w:tabs>
        <w:ind w:left="1080"/>
        <w:outlineLvl w:val="0"/>
        <w:rPr>
          <w:sz w:val="24"/>
        </w:rPr>
      </w:pPr>
      <w:r>
        <w:rPr>
          <w:sz w:val="24"/>
        </w:rPr>
        <w:t xml:space="preserve">Adopter des politiques permettant aux travailleuses ayant des responsabilités familiales de trouver un emploi  dans des conditions exemptes de discrimination, comme par exemple avec des possibilités de garde d’enfants à des prix abordables, des possibilités de travail à mi-temps et des heures de travail adaptables ; </w:t>
      </w:r>
    </w:p>
    <w:p w:rsidR="00000000" w:rsidRDefault="00000000">
      <w:pPr>
        <w:pStyle w:val="Header"/>
        <w:tabs>
          <w:tab w:val="clear" w:pos="4320"/>
          <w:tab w:val="clear" w:pos="8640"/>
        </w:tabs>
        <w:ind w:left="720"/>
        <w:outlineLvl w:val="0"/>
        <w:rPr>
          <w:sz w:val="24"/>
        </w:rPr>
      </w:pPr>
    </w:p>
    <w:p w:rsidR="00000000" w:rsidRDefault="00000000">
      <w:pPr>
        <w:pStyle w:val="Header"/>
        <w:numPr>
          <w:ilvl w:val="0"/>
          <w:numId w:val="217"/>
        </w:numPr>
        <w:tabs>
          <w:tab w:val="clear" w:pos="360"/>
          <w:tab w:val="clear" w:pos="4320"/>
          <w:tab w:val="clear" w:pos="8640"/>
          <w:tab w:val="num" w:pos="1080"/>
        </w:tabs>
        <w:ind w:left="1080"/>
        <w:outlineLvl w:val="0"/>
        <w:rPr>
          <w:sz w:val="24"/>
        </w:rPr>
      </w:pPr>
      <w:r>
        <w:rPr>
          <w:sz w:val="24"/>
        </w:rPr>
        <w:t>Renforcer le respect des droits des travailleuses et améliorer sensiblement leurs conditions de travail ;</w:t>
      </w:r>
    </w:p>
    <w:p w:rsidR="00000000" w:rsidRDefault="00000000">
      <w:pPr>
        <w:pStyle w:val="Header"/>
        <w:tabs>
          <w:tab w:val="clear" w:pos="4320"/>
          <w:tab w:val="clear" w:pos="8640"/>
        </w:tabs>
        <w:outlineLvl w:val="0"/>
        <w:rPr>
          <w:sz w:val="24"/>
        </w:rPr>
      </w:pPr>
    </w:p>
    <w:p w:rsidR="00000000" w:rsidRDefault="00000000">
      <w:pPr>
        <w:pStyle w:val="Header"/>
        <w:numPr>
          <w:ilvl w:val="0"/>
          <w:numId w:val="217"/>
        </w:numPr>
        <w:tabs>
          <w:tab w:val="clear" w:pos="360"/>
          <w:tab w:val="clear" w:pos="4320"/>
          <w:tab w:val="clear" w:pos="8640"/>
          <w:tab w:val="num" w:pos="1080"/>
        </w:tabs>
        <w:ind w:left="1080"/>
        <w:outlineLvl w:val="0"/>
        <w:rPr>
          <w:sz w:val="24"/>
        </w:rPr>
      </w:pPr>
      <w:r>
        <w:rPr>
          <w:sz w:val="24"/>
        </w:rPr>
        <w:t xml:space="preserve">Promouvoir  une formation tenant compte des sexospécificités et des droits des travailleuses en ce qui concerne par exemple la manière de lutter contre le harcèlement sexuel et  les préoccupations liées à la promotion ; </w:t>
      </w:r>
    </w:p>
    <w:p w:rsidR="00000000" w:rsidRDefault="00000000">
      <w:pPr>
        <w:pStyle w:val="Header"/>
        <w:tabs>
          <w:tab w:val="clear" w:pos="4320"/>
          <w:tab w:val="clear" w:pos="8640"/>
        </w:tabs>
        <w:outlineLvl w:val="0"/>
        <w:rPr>
          <w:sz w:val="24"/>
        </w:rPr>
      </w:pPr>
    </w:p>
    <w:p w:rsidR="00000000" w:rsidRDefault="00000000">
      <w:pPr>
        <w:pStyle w:val="Header"/>
        <w:numPr>
          <w:ilvl w:val="0"/>
          <w:numId w:val="217"/>
        </w:numPr>
        <w:tabs>
          <w:tab w:val="clear" w:pos="360"/>
          <w:tab w:val="clear" w:pos="4320"/>
          <w:tab w:val="clear" w:pos="8640"/>
          <w:tab w:val="num" w:pos="1080"/>
        </w:tabs>
        <w:ind w:left="1080"/>
        <w:outlineLvl w:val="0"/>
        <w:rPr>
          <w:sz w:val="24"/>
        </w:rPr>
      </w:pPr>
      <w:r>
        <w:rPr>
          <w:sz w:val="24"/>
        </w:rPr>
        <w:t>Suivre l’emploi des femmes, enregistrer systématiquement les cas de discrimination fondée sur le sexe, et  entreprendre une recherche à cet égard afin de mieux informer les décideurs, et</w:t>
      </w:r>
    </w:p>
    <w:p w:rsidR="00000000" w:rsidRDefault="00000000">
      <w:pPr>
        <w:pStyle w:val="Header"/>
        <w:tabs>
          <w:tab w:val="clear" w:pos="4320"/>
          <w:tab w:val="clear" w:pos="8640"/>
        </w:tabs>
        <w:outlineLvl w:val="0"/>
        <w:rPr>
          <w:sz w:val="24"/>
        </w:rPr>
      </w:pPr>
    </w:p>
    <w:p w:rsidR="00000000" w:rsidRDefault="00000000">
      <w:pPr>
        <w:pStyle w:val="Header"/>
        <w:numPr>
          <w:ilvl w:val="0"/>
          <w:numId w:val="217"/>
        </w:numPr>
        <w:tabs>
          <w:tab w:val="clear" w:pos="360"/>
          <w:tab w:val="clear" w:pos="4320"/>
          <w:tab w:val="clear" w:pos="8640"/>
          <w:tab w:val="num" w:pos="1080"/>
        </w:tabs>
        <w:ind w:left="1080"/>
        <w:outlineLvl w:val="0"/>
        <w:rPr>
          <w:sz w:val="24"/>
        </w:rPr>
      </w:pPr>
      <w:r>
        <w:rPr>
          <w:sz w:val="24"/>
        </w:rPr>
        <w:t>Lancer un  programme pilote consacré à l’égalité des chances ou à  une action corrective en vue d’examiner la manière dont les pratiques adoptées en matière d’emploi et l’éducation sont source directe ou indirecte de discrimination à l’égard des femmes.</w:t>
      </w:r>
    </w:p>
    <w:p w:rsidR="00000000" w:rsidRDefault="00000000">
      <w:pPr>
        <w:pStyle w:val="Header"/>
        <w:tabs>
          <w:tab w:val="clear" w:pos="4320"/>
          <w:tab w:val="clear" w:pos="8640"/>
        </w:tabs>
        <w:ind w:left="720"/>
        <w:outlineLvl w:val="0"/>
        <w:rPr>
          <w:sz w:val="24"/>
        </w:rPr>
      </w:pPr>
    </w:p>
    <w:p w:rsidR="00000000" w:rsidRDefault="00000000">
      <w:pPr>
        <w:pStyle w:val="Header"/>
        <w:numPr>
          <w:ilvl w:val="1"/>
          <w:numId w:val="106"/>
        </w:numPr>
        <w:tabs>
          <w:tab w:val="clear" w:pos="4320"/>
          <w:tab w:val="clear" w:pos="8640"/>
        </w:tabs>
        <w:outlineLvl w:val="0"/>
        <w:rPr>
          <w:sz w:val="24"/>
        </w:rPr>
      </w:pPr>
      <w:r>
        <w:rPr>
          <w:sz w:val="24"/>
        </w:rPr>
        <w:t>L’instauration  de conditions nouvelles dans ce secteur sera facilitée avec la ratification  de la Convention 100 de l’OIT, concernant l’égalité de rémunération entre la main d’œuvre masculine et la main d’œuvre féminine pour un travail de valeur égale, et de la Convention 111 concernant la discrimination en matière d’emploi et de profession,  récemment approuvées par le Conseil consultatif du travail.</w:t>
      </w:r>
    </w:p>
    <w:p w:rsidR="00000000" w:rsidRDefault="00000000">
      <w:pPr>
        <w:pStyle w:val="Header"/>
        <w:numPr>
          <w:ilvl w:val="0"/>
          <w:numId w:val="106"/>
        </w:numPr>
        <w:tabs>
          <w:tab w:val="clear" w:pos="4320"/>
          <w:tab w:val="clear" w:pos="8640"/>
        </w:tabs>
        <w:outlineLvl w:val="0"/>
        <w:rPr>
          <w:sz w:val="28"/>
        </w:rPr>
      </w:pPr>
      <w:r>
        <w:br w:type="page"/>
      </w:r>
      <w:r>
        <w:rPr>
          <w:b/>
          <w:i/>
          <w:sz w:val="28"/>
        </w:rPr>
        <w:t>Soins de santé et planification de la famille</w:t>
      </w:r>
    </w:p>
    <w:p w:rsidR="00000000" w:rsidRDefault="00000000">
      <w:pPr>
        <w:pStyle w:val="Header"/>
        <w:tabs>
          <w:tab w:val="clear" w:pos="4320"/>
          <w:tab w:val="clear" w:pos="8640"/>
        </w:tabs>
        <w:outlineLvl w:val="0"/>
        <w:rPr>
          <w:sz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56"/>
      </w:tblGrid>
      <w:tr w:rsidR="00000000">
        <w:tblPrEx>
          <w:tblCellMar>
            <w:top w:w="0" w:type="dxa"/>
            <w:bottom w:w="0" w:type="dxa"/>
          </w:tblCellMar>
        </w:tblPrEx>
        <w:tc>
          <w:tcPr>
            <w:tcW w:w="8856" w:type="dxa"/>
          </w:tcPr>
          <w:p w:rsidR="00000000" w:rsidRDefault="00000000">
            <w:pPr>
              <w:pStyle w:val="Header"/>
              <w:tabs>
                <w:tab w:val="clear" w:pos="4320"/>
                <w:tab w:val="clear" w:pos="8640"/>
              </w:tabs>
              <w:outlineLvl w:val="0"/>
              <w:rPr>
                <w:i/>
                <w:sz w:val="24"/>
              </w:rPr>
            </w:pPr>
            <w:r>
              <w:rPr>
                <w:i/>
                <w:sz w:val="24"/>
              </w:rPr>
              <w:t xml:space="preserve">Les États parties prennent toutes les mesures appropriées pour éliminer la discrimination à l’égard des femmes dans le domaine des soins de santé en vue de leur assurer, sur la base de l’égalité de l’homme et de la femme, les moyens d’accéder aux services médicaux, y compris ceux qui concernent la planification de la famille. </w:t>
            </w:r>
          </w:p>
          <w:p w:rsidR="00000000" w:rsidRDefault="00000000">
            <w:pPr>
              <w:pStyle w:val="Header"/>
              <w:tabs>
                <w:tab w:val="clear" w:pos="4320"/>
                <w:tab w:val="clear" w:pos="8640"/>
              </w:tabs>
              <w:outlineLvl w:val="0"/>
              <w:rPr>
                <w:i/>
                <w:sz w:val="24"/>
              </w:rPr>
            </w:pPr>
          </w:p>
          <w:p w:rsidR="00000000" w:rsidRDefault="00000000">
            <w:pPr>
              <w:pStyle w:val="Header"/>
              <w:tabs>
                <w:tab w:val="clear" w:pos="4320"/>
                <w:tab w:val="clear" w:pos="8640"/>
              </w:tabs>
              <w:outlineLvl w:val="0"/>
              <w:rPr>
                <w:i/>
                <w:sz w:val="24"/>
              </w:rPr>
            </w:pPr>
            <w:r>
              <w:rPr>
                <w:i/>
                <w:sz w:val="24"/>
              </w:rPr>
              <w:t>Nonobstant les dispositions du paragraphe 1 ci-dessus, les États parties fournissent aux                     femmes pendant la grossesse, pendant l’accouchement et après l’accouchement, des services appropriés et, au besoin, gratuits, ainsi qu’une nutrition adéquate pendant la grossesse et l’allaitement.</w:t>
            </w:r>
          </w:p>
        </w:tc>
      </w:tr>
    </w:tbl>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b/>
          <w:sz w:val="24"/>
        </w:rPr>
      </w:pPr>
      <w:r>
        <w:rPr>
          <w:b/>
          <w:sz w:val="24"/>
        </w:rPr>
        <w:t>Services de soins de santé</w:t>
      </w:r>
    </w:p>
    <w:p w:rsidR="00000000" w:rsidRDefault="00000000">
      <w:pPr>
        <w:pStyle w:val="Header"/>
        <w:tabs>
          <w:tab w:val="clear" w:pos="4320"/>
          <w:tab w:val="clear" w:pos="8640"/>
        </w:tabs>
        <w:outlineLvl w:val="0"/>
        <w:rPr>
          <w:b/>
          <w:sz w:val="24"/>
        </w:rPr>
      </w:pPr>
    </w:p>
    <w:p w:rsidR="00000000" w:rsidRDefault="00000000">
      <w:pPr>
        <w:pStyle w:val="Header"/>
        <w:numPr>
          <w:ilvl w:val="1"/>
          <w:numId w:val="106"/>
        </w:numPr>
        <w:tabs>
          <w:tab w:val="clear" w:pos="4320"/>
          <w:tab w:val="clear" w:pos="8640"/>
        </w:tabs>
        <w:outlineLvl w:val="0"/>
        <w:rPr>
          <w:sz w:val="24"/>
        </w:rPr>
      </w:pPr>
      <w:r>
        <w:rPr>
          <w:sz w:val="24"/>
        </w:rPr>
        <w:t xml:space="preserve">Les services de santé primaire et préventive continuent de fournir au grand public des soins de santé de première nécessité par l’intermédiaire de 100 infirmeries, 74 centres sanitaires ainsi que des soins préventifs et promotionnels aux femmes et aux enfants. Tous les centres sanitaires et les infirmeries dispensent des soins courants,  avant et après l’accouchement, en matière de planification de la famille et de surveillance du développement de l’enfant. Presque tous les accouchements sont assistés par du personnel médical.  </w:t>
      </w:r>
    </w:p>
    <w:p w:rsidR="00000000" w:rsidRDefault="00000000">
      <w:pPr>
        <w:pStyle w:val="Header"/>
        <w:tabs>
          <w:tab w:val="clear" w:pos="4320"/>
          <w:tab w:val="clear" w:pos="8640"/>
        </w:tabs>
        <w:outlineLvl w:val="0"/>
        <w:rPr>
          <w:sz w:val="24"/>
        </w:rPr>
      </w:pPr>
    </w:p>
    <w:p w:rsidR="00000000" w:rsidRDefault="00000000">
      <w:pPr>
        <w:pStyle w:val="Header"/>
        <w:numPr>
          <w:ilvl w:val="1"/>
          <w:numId w:val="106"/>
        </w:numPr>
        <w:tabs>
          <w:tab w:val="clear" w:pos="4320"/>
          <w:tab w:val="clear" w:pos="8640"/>
        </w:tabs>
        <w:outlineLvl w:val="0"/>
        <w:rPr>
          <w:sz w:val="24"/>
        </w:rPr>
      </w:pPr>
      <w:r>
        <w:rPr>
          <w:sz w:val="24"/>
        </w:rPr>
        <w:t xml:space="preserve">Des services sanitaires sont assurés par un personnel soignant comptant 2 747 membres, au cours de plus 2 millions de consultations par an, dont environ </w:t>
      </w:r>
    </w:p>
    <w:p w:rsidR="00000000" w:rsidRDefault="00000000">
      <w:pPr>
        <w:pStyle w:val="Header"/>
        <w:tabs>
          <w:tab w:val="clear" w:pos="4320"/>
          <w:tab w:val="clear" w:pos="8640"/>
        </w:tabs>
        <w:ind w:left="720"/>
        <w:outlineLvl w:val="0"/>
        <w:rPr>
          <w:sz w:val="24"/>
        </w:rPr>
      </w:pPr>
      <w:r>
        <w:rPr>
          <w:sz w:val="24"/>
        </w:rPr>
        <w:t>60 000 hospitalisations par an. On compte 1 médecin pour 2 066 habitants et  une infirmière pour 460 habitants,  sur une population de 772 655 habitants. Il existe en moyenne 3000 agents sanitaires de villages ou communautaires formés par le Ministère de la santé durant six semaines et habilités à fournir des soins de santé à la communauté. Les 98% de ces agents sont des femmes qui travaillent soit dans les dispensaires communautaires, soit chez elles.</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r>
        <w:rPr>
          <w:b/>
          <w:sz w:val="24"/>
        </w:rPr>
        <w:t>Indicateurs de santé</w:t>
      </w:r>
    </w:p>
    <w:p w:rsidR="00000000" w:rsidRDefault="00000000">
      <w:pPr>
        <w:pStyle w:val="Header"/>
        <w:tabs>
          <w:tab w:val="clear" w:pos="4320"/>
          <w:tab w:val="clear" w:pos="8640"/>
        </w:tabs>
        <w:outlineLvl w:val="0"/>
        <w:rPr>
          <w:b/>
          <w:sz w:val="24"/>
        </w:rPr>
      </w:pPr>
    </w:p>
    <w:p w:rsidR="00000000" w:rsidRDefault="00000000">
      <w:pPr>
        <w:pStyle w:val="Header"/>
        <w:numPr>
          <w:ilvl w:val="1"/>
          <w:numId w:val="106"/>
        </w:numPr>
        <w:tabs>
          <w:tab w:val="clear" w:pos="4320"/>
          <w:tab w:val="clear" w:pos="8640"/>
        </w:tabs>
        <w:outlineLvl w:val="0"/>
        <w:rPr>
          <w:sz w:val="24"/>
        </w:rPr>
      </w:pPr>
      <w:r>
        <w:rPr>
          <w:i/>
          <w:sz w:val="24"/>
        </w:rPr>
        <w:t>Causes de décès et de maladie</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ind w:left="720"/>
        <w:outlineLvl w:val="0"/>
        <w:rPr>
          <w:sz w:val="24"/>
        </w:rPr>
      </w:pPr>
      <w:r>
        <w:rPr>
          <w:sz w:val="24"/>
        </w:rPr>
        <w:t>En ce qui concerne les femmes âgées de 20 à 64 ans la mortalité par âge est estimée à 285 pour 100 000 personnes par an. Les principales causes de décès chez les femmes sont les maladies cardiovasculaires (35%), les troubles endocriniens et métaboliques (14%), les néoplasmes (11%),  les affections respiratoires (7%) et les maladies infectieuses/parasitaires (9,65%).</w:t>
      </w:r>
    </w:p>
    <w:p w:rsidR="00000000" w:rsidRDefault="00000000">
      <w:pPr>
        <w:pStyle w:val="Header"/>
        <w:tabs>
          <w:tab w:val="clear" w:pos="4320"/>
          <w:tab w:val="clear" w:pos="8640"/>
        </w:tabs>
        <w:ind w:left="720"/>
        <w:outlineLvl w:val="0"/>
        <w:rPr>
          <w:sz w:val="24"/>
        </w:rPr>
      </w:pPr>
    </w:p>
    <w:p w:rsidR="00000000" w:rsidRDefault="00000000">
      <w:pPr>
        <w:pStyle w:val="Header"/>
        <w:tabs>
          <w:tab w:val="clear" w:pos="4320"/>
          <w:tab w:val="clear" w:pos="8640"/>
        </w:tabs>
        <w:ind w:left="720"/>
        <w:outlineLvl w:val="0"/>
        <w:rPr>
          <w:sz w:val="24"/>
        </w:rPr>
      </w:pPr>
      <w:r>
        <w:rPr>
          <w:sz w:val="24"/>
        </w:rPr>
        <w:t>Les causes  de décès liées à l’accouchement  sont responsables de 42,12% de la mortalité infantile et juvénile, les infections respiratoires représentent 16,08%, les anomalies congénitales 12,54%, et les maladies infectieuses/parasitaires 9,65%.</w:t>
      </w:r>
    </w:p>
    <w:p w:rsidR="00000000" w:rsidRDefault="00000000">
      <w:pPr>
        <w:pStyle w:val="Header"/>
        <w:tabs>
          <w:tab w:val="clear" w:pos="4320"/>
          <w:tab w:val="clear" w:pos="8640"/>
        </w:tabs>
        <w:ind w:left="720"/>
        <w:outlineLvl w:val="0"/>
        <w:rPr>
          <w:sz w:val="24"/>
        </w:rPr>
      </w:pPr>
    </w:p>
    <w:p w:rsidR="00000000" w:rsidRDefault="00000000">
      <w:pPr>
        <w:pStyle w:val="Header"/>
        <w:numPr>
          <w:ilvl w:val="1"/>
          <w:numId w:val="106"/>
        </w:numPr>
        <w:tabs>
          <w:tab w:val="clear" w:pos="4320"/>
          <w:tab w:val="clear" w:pos="8640"/>
        </w:tabs>
        <w:outlineLvl w:val="0"/>
        <w:rPr>
          <w:sz w:val="24"/>
        </w:rPr>
      </w:pPr>
      <w:r>
        <w:rPr>
          <w:i/>
          <w:sz w:val="24"/>
        </w:rPr>
        <w:t>Mortalité maternelle</w:t>
      </w:r>
    </w:p>
    <w:p w:rsidR="00000000" w:rsidRDefault="00000000">
      <w:pPr>
        <w:pStyle w:val="Header"/>
        <w:tabs>
          <w:tab w:val="clear" w:pos="4320"/>
          <w:tab w:val="clear" w:pos="8640"/>
        </w:tabs>
        <w:outlineLvl w:val="0"/>
        <w:rPr>
          <w:i/>
          <w:sz w:val="24"/>
        </w:rPr>
      </w:pPr>
    </w:p>
    <w:p w:rsidR="00000000" w:rsidRDefault="00000000">
      <w:pPr>
        <w:pStyle w:val="Header"/>
        <w:tabs>
          <w:tab w:val="clear" w:pos="4320"/>
          <w:tab w:val="clear" w:pos="8640"/>
        </w:tabs>
        <w:ind w:left="720"/>
        <w:outlineLvl w:val="0"/>
        <w:rPr>
          <w:sz w:val="24"/>
        </w:rPr>
      </w:pPr>
      <w:r>
        <w:rPr>
          <w:sz w:val="24"/>
        </w:rPr>
        <w:t>Le taux général de mortalité maternelle de 44 pour 100 000 naissances vivantes en 1997 est quelque peu élevé par rapport aux normes internationales, mais Fidji  est  dans une position plutôt favorable par rapport aux autres pays de la région.</w:t>
      </w:r>
    </w:p>
    <w:p w:rsidR="00000000" w:rsidRDefault="00000000">
      <w:pPr>
        <w:pStyle w:val="Header"/>
        <w:tabs>
          <w:tab w:val="clear" w:pos="4320"/>
          <w:tab w:val="clear" w:pos="8640"/>
        </w:tabs>
        <w:ind w:left="720"/>
        <w:outlineLvl w:val="0"/>
        <w:rPr>
          <w:sz w:val="24"/>
        </w:rPr>
      </w:pPr>
    </w:p>
    <w:p w:rsidR="00000000" w:rsidRDefault="00000000">
      <w:pPr>
        <w:pStyle w:val="Header"/>
        <w:numPr>
          <w:ilvl w:val="1"/>
          <w:numId w:val="106"/>
        </w:numPr>
        <w:tabs>
          <w:tab w:val="clear" w:pos="4320"/>
          <w:tab w:val="clear" w:pos="8640"/>
        </w:tabs>
        <w:outlineLvl w:val="0"/>
        <w:rPr>
          <w:sz w:val="24"/>
        </w:rPr>
      </w:pPr>
      <w:r>
        <w:rPr>
          <w:i/>
          <w:sz w:val="24"/>
        </w:rPr>
        <w:t>Mortalité infantile et juvénile</w:t>
      </w:r>
    </w:p>
    <w:p w:rsidR="00000000" w:rsidRDefault="00000000">
      <w:pPr>
        <w:pStyle w:val="Header"/>
        <w:tabs>
          <w:tab w:val="clear" w:pos="4320"/>
          <w:tab w:val="clear" w:pos="8640"/>
        </w:tabs>
        <w:outlineLvl w:val="0"/>
        <w:rPr>
          <w:i/>
          <w:sz w:val="24"/>
        </w:rPr>
      </w:pPr>
    </w:p>
    <w:p w:rsidR="00000000" w:rsidRDefault="00000000">
      <w:pPr>
        <w:pStyle w:val="Header"/>
        <w:tabs>
          <w:tab w:val="clear" w:pos="4320"/>
          <w:tab w:val="clear" w:pos="8640"/>
        </w:tabs>
        <w:ind w:left="720"/>
        <w:outlineLvl w:val="0"/>
        <w:rPr>
          <w:sz w:val="24"/>
        </w:rPr>
      </w:pPr>
      <w:r>
        <w:rPr>
          <w:sz w:val="24"/>
        </w:rPr>
        <w:t>Le taux de mortalité infantile pour Fidji est considéré comme normal par rapport aux autres pays de la région du Pacifique. Il s’est amélioré, passant de 41 en 1975 à 16 actuellement.</w:t>
      </w:r>
    </w:p>
    <w:p w:rsidR="00000000" w:rsidRDefault="00000000">
      <w:pPr>
        <w:pStyle w:val="Header"/>
        <w:tabs>
          <w:tab w:val="clear" w:pos="4320"/>
          <w:tab w:val="clear" w:pos="8640"/>
        </w:tabs>
        <w:ind w:left="720"/>
        <w:outlineLvl w:val="0"/>
        <w:rPr>
          <w:sz w:val="24"/>
        </w:rPr>
      </w:pPr>
    </w:p>
    <w:p w:rsidR="00000000" w:rsidRDefault="00000000">
      <w:pPr>
        <w:pStyle w:val="Header"/>
        <w:tabs>
          <w:tab w:val="clear" w:pos="4320"/>
          <w:tab w:val="clear" w:pos="8640"/>
        </w:tabs>
        <w:ind w:left="720"/>
        <w:outlineLvl w:val="0"/>
        <w:rPr>
          <w:sz w:val="24"/>
        </w:rPr>
      </w:pPr>
      <w:r>
        <w:rPr>
          <w:sz w:val="24"/>
        </w:rPr>
        <w:t>Les infections respiratoires aiguës et les maladies diarrhéiques sont les principales causes de mortalité des enfants de moins de 5 ans. À elles seules les infections respiratoires occasionnent 30 à 50% des visites d’enfants dans les centres de soins, et  de 20 à 40% des hospitalisations à l’échelon national. Pour lutter contre les infections respiratoires et les maladies diarrhéiques le Ministère de la santé a publié des directives indiquant les objectifs, population cible/buts et activités entreprises.</w:t>
      </w:r>
    </w:p>
    <w:p w:rsidR="00000000" w:rsidRDefault="00000000">
      <w:pPr>
        <w:pStyle w:val="Header"/>
        <w:tabs>
          <w:tab w:val="clear" w:pos="4320"/>
          <w:tab w:val="clear" w:pos="8640"/>
        </w:tabs>
        <w:ind w:left="720"/>
        <w:outlineLvl w:val="0"/>
        <w:rPr>
          <w:sz w:val="24"/>
        </w:rPr>
      </w:pPr>
    </w:p>
    <w:p w:rsidR="00000000" w:rsidRDefault="00000000">
      <w:pPr>
        <w:pStyle w:val="Header"/>
        <w:numPr>
          <w:ilvl w:val="1"/>
          <w:numId w:val="106"/>
        </w:numPr>
        <w:tabs>
          <w:tab w:val="clear" w:pos="4320"/>
          <w:tab w:val="clear" w:pos="8640"/>
        </w:tabs>
        <w:outlineLvl w:val="0"/>
        <w:rPr>
          <w:sz w:val="24"/>
        </w:rPr>
      </w:pPr>
      <w:r>
        <w:rPr>
          <w:i/>
          <w:sz w:val="24"/>
        </w:rPr>
        <w:t>Espérance de vie</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ind w:left="720"/>
        <w:outlineLvl w:val="0"/>
        <w:rPr>
          <w:sz w:val="24"/>
        </w:rPr>
      </w:pPr>
      <w:r>
        <w:rPr>
          <w:sz w:val="24"/>
        </w:rPr>
        <w:t xml:space="preserve">L’Organisation mondiale de la santé estime que l’espérance de vie à Fidji est de 72 ans, d’après les données de 1995 sur la mortalité. Les femmes sont susceptibles de vivre en moyenne 4,3 ans plus longtemps. Le recensement de 1986 organisé par le Bureau de statistique a estimé que l’espérance de vie à la naissance était de 63,1 pour les hommes et de 65,3 pour les femmes. Pour les Indiens elle est fixée à 59,6 ans et à 65,1 ans pour les Indiennes. </w:t>
      </w:r>
    </w:p>
    <w:p w:rsidR="00000000" w:rsidRDefault="00000000">
      <w:pPr>
        <w:pStyle w:val="Header"/>
        <w:tabs>
          <w:tab w:val="clear" w:pos="4320"/>
          <w:tab w:val="clear" w:pos="8640"/>
        </w:tabs>
        <w:ind w:left="720"/>
        <w:outlineLvl w:val="0"/>
        <w:rPr>
          <w:sz w:val="24"/>
        </w:rPr>
      </w:pPr>
    </w:p>
    <w:p w:rsidR="00000000" w:rsidRDefault="00000000">
      <w:pPr>
        <w:pStyle w:val="Header"/>
        <w:tabs>
          <w:tab w:val="clear" w:pos="4320"/>
          <w:tab w:val="clear" w:pos="8640"/>
        </w:tabs>
        <w:ind w:left="720"/>
        <w:outlineLvl w:val="0"/>
        <w:rPr>
          <w:sz w:val="24"/>
        </w:rPr>
      </w:pPr>
      <w:r>
        <w:rPr>
          <w:sz w:val="24"/>
        </w:rPr>
        <w:t>Fidji a dépassé la norme d’espérance de vie fixée à 60 ans par l’OMS d’ici l’an 2000.</w:t>
      </w:r>
    </w:p>
    <w:p w:rsidR="00000000" w:rsidRDefault="00000000">
      <w:pPr>
        <w:pStyle w:val="Header"/>
        <w:tabs>
          <w:tab w:val="clear" w:pos="4320"/>
          <w:tab w:val="clear" w:pos="8640"/>
        </w:tabs>
        <w:ind w:left="720"/>
        <w:outlineLvl w:val="0"/>
        <w:rPr>
          <w:sz w:val="24"/>
        </w:rPr>
      </w:pPr>
    </w:p>
    <w:p w:rsidR="00000000" w:rsidRDefault="00000000">
      <w:pPr>
        <w:pStyle w:val="Header"/>
        <w:numPr>
          <w:ilvl w:val="1"/>
          <w:numId w:val="106"/>
        </w:numPr>
        <w:tabs>
          <w:tab w:val="clear" w:pos="4320"/>
          <w:tab w:val="clear" w:pos="8640"/>
        </w:tabs>
        <w:outlineLvl w:val="0"/>
        <w:rPr>
          <w:sz w:val="24"/>
        </w:rPr>
      </w:pPr>
      <w:r>
        <w:rPr>
          <w:i/>
          <w:sz w:val="24"/>
        </w:rPr>
        <w:t>Fécondité</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ind w:left="720"/>
        <w:outlineLvl w:val="0"/>
        <w:rPr>
          <w:sz w:val="24"/>
        </w:rPr>
      </w:pPr>
      <w:r>
        <w:rPr>
          <w:sz w:val="24"/>
        </w:rPr>
        <w:t xml:space="preserve">La fécondité moyenne des femmes à Fidji était en 1995 estimée à 2-3 enfants par femme tout au long de sa vie. Le nombre annuel de naissances est resté assez stable au cours des ans,  atteignant le chiffre de 29,8 pour 1000  naissances vivantes en 1984 et 23,5 pour 1 000 naissances vivantes en 1994. Le taux de natalité qui, pour les Fidjiens, s’élevait à 29,7 pour 1000 naissances vivantes en 1995 est considérablement plus élevé que celui des Indiens qui, pour la même année, n’atteignait que 18,9 pour 1000 naissances vivantes.  </w:t>
      </w:r>
    </w:p>
    <w:p w:rsidR="00000000" w:rsidRDefault="00000000">
      <w:pPr>
        <w:pStyle w:val="Header"/>
        <w:tabs>
          <w:tab w:val="clear" w:pos="4320"/>
          <w:tab w:val="clear" w:pos="8640"/>
        </w:tabs>
        <w:outlineLvl w:val="0"/>
        <w:rPr>
          <w:sz w:val="24"/>
        </w:rPr>
      </w:pPr>
    </w:p>
    <w:p w:rsidR="00000000" w:rsidRDefault="00000000">
      <w:pPr>
        <w:pStyle w:val="Header"/>
        <w:numPr>
          <w:ilvl w:val="1"/>
          <w:numId w:val="106"/>
        </w:numPr>
        <w:tabs>
          <w:tab w:val="clear" w:pos="4320"/>
          <w:tab w:val="clear" w:pos="8640"/>
        </w:tabs>
        <w:outlineLvl w:val="0"/>
        <w:rPr>
          <w:sz w:val="24"/>
        </w:rPr>
      </w:pPr>
      <w:r>
        <w:rPr>
          <w:i/>
          <w:sz w:val="24"/>
        </w:rPr>
        <w:t>Comportement dangereux pour la santé</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ind w:left="720"/>
        <w:outlineLvl w:val="0"/>
        <w:rPr>
          <w:sz w:val="24"/>
        </w:rPr>
      </w:pPr>
      <w:r>
        <w:rPr>
          <w:sz w:val="24"/>
        </w:rPr>
        <w:t>Sur le plan national la cigarette  cause chaque année  à Fidji, 300 décès qui auraient pu être évités, ce qui représente la principale cause de décès évitables à Fidji. Selon l’enquête nationale de 1993 sur la nutrition, l’habitude de fumer est restée commune parmi les hommes (46%) plus que parmi les femmes (12%) avec un taux plus élevé dans les campagnes (49%) qu’en ville (39%). Les jeunes, aussi bien les filles que les garçons constituent une population prioritaire pour la prévention contre le tabagisme étant donné que chaque année 7000 adolescents commencent à fumer.</w:t>
      </w:r>
    </w:p>
    <w:p w:rsidR="00000000" w:rsidRDefault="00000000">
      <w:pPr>
        <w:pStyle w:val="Header"/>
        <w:tabs>
          <w:tab w:val="clear" w:pos="4320"/>
          <w:tab w:val="clear" w:pos="8640"/>
        </w:tabs>
        <w:ind w:left="720"/>
        <w:outlineLvl w:val="0"/>
        <w:rPr>
          <w:sz w:val="24"/>
        </w:rPr>
      </w:pPr>
      <w:r>
        <w:rPr>
          <w:sz w:val="24"/>
        </w:rPr>
        <w:t xml:space="preserve"> </w:t>
      </w:r>
    </w:p>
    <w:p w:rsidR="00000000" w:rsidRDefault="00000000">
      <w:pPr>
        <w:pStyle w:val="Header"/>
        <w:tabs>
          <w:tab w:val="clear" w:pos="4320"/>
          <w:tab w:val="clear" w:pos="8640"/>
        </w:tabs>
        <w:ind w:left="720"/>
        <w:outlineLvl w:val="0"/>
        <w:rPr>
          <w:sz w:val="24"/>
        </w:rPr>
      </w:pPr>
      <w:r>
        <w:rPr>
          <w:sz w:val="24"/>
        </w:rPr>
        <w:t>Le Ministère de la santé a contribué à  la promulgation par le parlement, de la loi antitabac de 1998. Des campagnes antitabac s’adressent à tous les membres de la population, notamment les femmes enceintes et les mères allaitantes, ainsi que les jeunes.</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b/>
          <w:sz w:val="24"/>
        </w:rPr>
      </w:pPr>
      <w:r>
        <w:rPr>
          <w:b/>
          <w:sz w:val="24"/>
        </w:rPr>
        <w:t>Principaux problèmes de santé</w:t>
      </w:r>
    </w:p>
    <w:p w:rsidR="00000000" w:rsidRDefault="00000000">
      <w:pPr>
        <w:pStyle w:val="Header"/>
        <w:tabs>
          <w:tab w:val="clear" w:pos="4320"/>
          <w:tab w:val="clear" w:pos="8640"/>
        </w:tabs>
        <w:outlineLvl w:val="0"/>
        <w:rPr>
          <w:b/>
          <w:sz w:val="24"/>
        </w:rPr>
      </w:pPr>
    </w:p>
    <w:p w:rsidR="00000000" w:rsidRDefault="00000000">
      <w:pPr>
        <w:pStyle w:val="Header"/>
        <w:numPr>
          <w:ilvl w:val="1"/>
          <w:numId w:val="106"/>
        </w:numPr>
        <w:tabs>
          <w:tab w:val="clear" w:pos="4320"/>
          <w:tab w:val="clear" w:pos="8640"/>
        </w:tabs>
        <w:outlineLvl w:val="0"/>
        <w:rPr>
          <w:sz w:val="24"/>
        </w:rPr>
      </w:pPr>
      <w:r>
        <w:rPr>
          <w:b/>
          <w:sz w:val="24"/>
        </w:rPr>
        <w:t>Nutrition</w:t>
      </w:r>
    </w:p>
    <w:p w:rsidR="00000000" w:rsidRDefault="00000000">
      <w:pPr>
        <w:pStyle w:val="Header"/>
        <w:tabs>
          <w:tab w:val="clear" w:pos="4320"/>
          <w:tab w:val="clear" w:pos="8640"/>
        </w:tabs>
        <w:outlineLvl w:val="0"/>
        <w:rPr>
          <w:b/>
          <w:sz w:val="24"/>
        </w:rPr>
      </w:pPr>
    </w:p>
    <w:p w:rsidR="00000000" w:rsidRDefault="00000000">
      <w:pPr>
        <w:pStyle w:val="Header"/>
        <w:tabs>
          <w:tab w:val="clear" w:pos="4320"/>
          <w:tab w:val="clear" w:pos="8640"/>
        </w:tabs>
        <w:ind w:left="720"/>
        <w:outlineLvl w:val="0"/>
        <w:rPr>
          <w:sz w:val="24"/>
        </w:rPr>
      </w:pPr>
      <w:r>
        <w:rPr>
          <w:sz w:val="24"/>
        </w:rPr>
        <w:t>L’anémie est très répandue à Fidji et l’anémie durant la grossesse provoque des insuffisances pondérales à la naissance. Une enquête de 1993 a déterminé que 62% des Indiennes enceintes étaient anémiées, tandis que pour les  Fidjiennes ce taux  était de 52%.</w:t>
      </w:r>
    </w:p>
    <w:p w:rsidR="00000000" w:rsidRDefault="00000000">
      <w:pPr>
        <w:pStyle w:val="Header"/>
        <w:tabs>
          <w:tab w:val="clear" w:pos="4320"/>
          <w:tab w:val="clear" w:pos="8640"/>
        </w:tabs>
        <w:ind w:left="720"/>
        <w:outlineLvl w:val="0"/>
        <w:rPr>
          <w:sz w:val="24"/>
        </w:rPr>
      </w:pPr>
    </w:p>
    <w:p w:rsidR="00000000" w:rsidRDefault="00000000">
      <w:pPr>
        <w:pStyle w:val="Header"/>
        <w:tabs>
          <w:tab w:val="clear" w:pos="4320"/>
          <w:tab w:val="clear" w:pos="8640"/>
        </w:tabs>
        <w:ind w:left="720"/>
        <w:outlineLvl w:val="0"/>
        <w:rPr>
          <w:sz w:val="24"/>
        </w:rPr>
      </w:pPr>
      <w:r>
        <w:rPr>
          <w:sz w:val="24"/>
        </w:rPr>
        <w:t>On observe également une forte proportion de surpoids et d’obésité,  l’obésité touchant les femmes plus que les hommes. L’enquête nationale de 1993 sur la nutrition à Fidji montre que 41% de toutes les femmes adultes et 24% des hommes sont trop gros. D’une manière générale, 33% des personnes âgées de plus de 18 ans sont soit trop gros ou obèse. Ce taux atteint même 75% pour les Fidjiennes.</w:t>
      </w:r>
    </w:p>
    <w:p w:rsidR="00000000" w:rsidRDefault="00000000">
      <w:pPr>
        <w:pStyle w:val="Header"/>
        <w:tabs>
          <w:tab w:val="clear" w:pos="4320"/>
          <w:tab w:val="clear" w:pos="8640"/>
        </w:tabs>
        <w:ind w:left="720"/>
        <w:outlineLvl w:val="0"/>
        <w:rPr>
          <w:sz w:val="24"/>
        </w:rPr>
      </w:pPr>
    </w:p>
    <w:p w:rsidR="00000000" w:rsidRDefault="00000000">
      <w:pPr>
        <w:pStyle w:val="Header"/>
        <w:numPr>
          <w:ilvl w:val="1"/>
          <w:numId w:val="106"/>
        </w:numPr>
        <w:tabs>
          <w:tab w:val="clear" w:pos="4320"/>
          <w:tab w:val="clear" w:pos="8640"/>
        </w:tabs>
        <w:outlineLvl w:val="0"/>
        <w:rPr>
          <w:sz w:val="24"/>
        </w:rPr>
      </w:pPr>
      <w:r>
        <w:rPr>
          <w:b/>
          <w:sz w:val="24"/>
        </w:rPr>
        <w:t>Accès aux soins de santé</w:t>
      </w:r>
    </w:p>
    <w:p w:rsidR="00000000" w:rsidRDefault="00000000">
      <w:pPr>
        <w:pStyle w:val="Header"/>
        <w:tabs>
          <w:tab w:val="clear" w:pos="4320"/>
          <w:tab w:val="clear" w:pos="8640"/>
        </w:tabs>
        <w:outlineLvl w:val="0"/>
        <w:rPr>
          <w:b/>
          <w:sz w:val="24"/>
        </w:rPr>
      </w:pPr>
    </w:p>
    <w:p w:rsidR="00000000" w:rsidRDefault="00000000">
      <w:pPr>
        <w:pStyle w:val="Header"/>
        <w:tabs>
          <w:tab w:val="clear" w:pos="4320"/>
          <w:tab w:val="clear" w:pos="8640"/>
        </w:tabs>
        <w:ind w:left="720"/>
        <w:outlineLvl w:val="0"/>
        <w:rPr>
          <w:sz w:val="24"/>
        </w:rPr>
      </w:pPr>
      <w:r>
        <w:rPr>
          <w:sz w:val="24"/>
        </w:rPr>
        <w:t>On constate un manque de médecins en particulier dans les zones rurales. L’organiation de cours de formation destinés aux infirmières pour l’année 1998 devrait stimuler la prestation de services et favoriser l’accès aux soins de santé, notamment dans les zones rurales. De même, le Ministère de la santé a récemment modernisé les installations sanitaires afin qu’elles soient en mesure de répondre aux besoins de leurs communautés en matière de soins de santé.</w:t>
      </w:r>
    </w:p>
    <w:p w:rsidR="00000000" w:rsidRDefault="00000000">
      <w:pPr>
        <w:pStyle w:val="Header"/>
        <w:tabs>
          <w:tab w:val="clear" w:pos="4320"/>
          <w:tab w:val="clear" w:pos="8640"/>
        </w:tabs>
        <w:ind w:left="720"/>
        <w:outlineLvl w:val="0"/>
        <w:rPr>
          <w:sz w:val="24"/>
        </w:rPr>
      </w:pPr>
    </w:p>
    <w:p w:rsidR="00000000" w:rsidRDefault="00000000">
      <w:pPr>
        <w:pStyle w:val="Header"/>
        <w:numPr>
          <w:ilvl w:val="1"/>
          <w:numId w:val="106"/>
        </w:numPr>
        <w:tabs>
          <w:tab w:val="clear" w:pos="4320"/>
          <w:tab w:val="clear" w:pos="8640"/>
        </w:tabs>
        <w:outlineLvl w:val="0"/>
        <w:rPr>
          <w:sz w:val="24"/>
        </w:rPr>
      </w:pPr>
      <w:r>
        <w:rPr>
          <w:b/>
          <w:sz w:val="24"/>
        </w:rPr>
        <w:t>Obstacles à l’utilisation des services de soins de santé</w:t>
      </w:r>
    </w:p>
    <w:p w:rsidR="00000000" w:rsidRDefault="00000000">
      <w:pPr>
        <w:pStyle w:val="Header"/>
        <w:tabs>
          <w:tab w:val="clear" w:pos="4320"/>
          <w:tab w:val="clear" w:pos="8640"/>
        </w:tabs>
        <w:outlineLvl w:val="0"/>
        <w:rPr>
          <w:b/>
          <w:sz w:val="24"/>
        </w:rPr>
      </w:pPr>
    </w:p>
    <w:p w:rsidR="00000000" w:rsidRDefault="00000000">
      <w:pPr>
        <w:pStyle w:val="Header"/>
        <w:tabs>
          <w:tab w:val="clear" w:pos="4320"/>
          <w:tab w:val="clear" w:pos="8640"/>
        </w:tabs>
        <w:ind w:left="720"/>
        <w:outlineLvl w:val="0"/>
        <w:rPr>
          <w:sz w:val="24"/>
        </w:rPr>
      </w:pPr>
      <w:r>
        <w:rPr>
          <w:sz w:val="24"/>
        </w:rPr>
        <w:t>Il n’est pas facile pour les Fidjiennes de s’exprimer sur leur état de santé sans éprouver une certaine gêne notamment lorsqu’elles ne se sentent  pas soutenues et que leurs préoccupations ou leurs questions ne reçoivent pas toute l’attention requise.</w:t>
      </w:r>
    </w:p>
    <w:p w:rsidR="00000000" w:rsidRDefault="00000000">
      <w:pPr>
        <w:pStyle w:val="Header"/>
        <w:numPr>
          <w:ilvl w:val="1"/>
          <w:numId w:val="106"/>
        </w:numPr>
        <w:tabs>
          <w:tab w:val="clear" w:pos="4320"/>
          <w:tab w:val="clear" w:pos="8640"/>
        </w:tabs>
        <w:outlineLvl w:val="0"/>
        <w:rPr>
          <w:sz w:val="24"/>
        </w:rPr>
      </w:pPr>
      <w:r>
        <w:rPr>
          <w:sz w:val="24"/>
        </w:rPr>
        <w:br w:type="page"/>
      </w:r>
      <w:r>
        <w:rPr>
          <w:b/>
          <w:sz w:val="24"/>
        </w:rPr>
        <w:t>Santé de la reproduction et santé sexuelle</w:t>
      </w:r>
    </w:p>
    <w:p w:rsidR="00000000" w:rsidRDefault="00000000">
      <w:pPr>
        <w:pStyle w:val="Header"/>
        <w:tabs>
          <w:tab w:val="clear" w:pos="4320"/>
          <w:tab w:val="clear" w:pos="8640"/>
        </w:tabs>
        <w:outlineLvl w:val="0"/>
        <w:rPr>
          <w:b/>
          <w:sz w:val="24"/>
        </w:rPr>
      </w:pPr>
    </w:p>
    <w:p w:rsidR="00000000" w:rsidRDefault="00000000">
      <w:pPr>
        <w:pStyle w:val="Header"/>
        <w:numPr>
          <w:ilvl w:val="2"/>
          <w:numId w:val="106"/>
        </w:numPr>
        <w:tabs>
          <w:tab w:val="clear" w:pos="4320"/>
          <w:tab w:val="clear" w:pos="8640"/>
        </w:tabs>
        <w:outlineLvl w:val="0"/>
        <w:rPr>
          <w:b/>
          <w:sz w:val="24"/>
        </w:rPr>
      </w:pPr>
      <w:r>
        <w:rPr>
          <w:b/>
          <w:sz w:val="24"/>
        </w:rPr>
        <w:t>Contraception</w:t>
      </w:r>
    </w:p>
    <w:p w:rsidR="00000000" w:rsidRDefault="00000000">
      <w:pPr>
        <w:pStyle w:val="Header"/>
        <w:tabs>
          <w:tab w:val="clear" w:pos="4320"/>
          <w:tab w:val="clear" w:pos="8640"/>
        </w:tabs>
        <w:ind w:left="1224"/>
        <w:outlineLvl w:val="0"/>
        <w:rPr>
          <w:b/>
          <w:sz w:val="24"/>
        </w:rPr>
      </w:pPr>
    </w:p>
    <w:p w:rsidR="00000000" w:rsidRDefault="00000000">
      <w:pPr>
        <w:pStyle w:val="Header"/>
        <w:tabs>
          <w:tab w:val="clear" w:pos="4320"/>
          <w:tab w:val="clear" w:pos="8640"/>
        </w:tabs>
        <w:ind w:left="1224"/>
        <w:outlineLvl w:val="0"/>
        <w:rPr>
          <w:sz w:val="24"/>
        </w:rPr>
      </w:pPr>
      <w:r>
        <w:rPr>
          <w:sz w:val="24"/>
        </w:rPr>
        <w:t>À Fidji, la planification de la famille est largement  accessible depuis 30 ans dans tous les services de santé publics avec un appui de donateurs internationaux. L’accent est mis sur l’avantage que représente l’espacement des naissances, et diverses méthodes sont enseignées à la population. Les organisations de la société civile complètent les services fournis par le Gouvernement et les médecins privés par une promotion de la planification de la famille et de la santé auprès des femmes rurales.</w:t>
      </w:r>
    </w:p>
    <w:p w:rsidR="00000000" w:rsidRDefault="00000000">
      <w:pPr>
        <w:pStyle w:val="Header"/>
        <w:tabs>
          <w:tab w:val="clear" w:pos="4320"/>
          <w:tab w:val="clear" w:pos="8640"/>
        </w:tabs>
        <w:ind w:left="1224"/>
        <w:outlineLvl w:val="0"/>
        <w:rPr>
          <w:sz w:val="24"/>
        </w:rPr>
      </w:pPr>
    </w:p>
    <w:p w:rsidR="00000000" w:rsidRDefault="00000000">
      <w:pPr>
        <w:pStyle w:val="Header"/>
        <w:tabs>
          <w:tab w:val="clear" w:pos="4320"/>
          <w:tab w:val="clear" w:pos="8640"/>
        </w:tabs>
        <w:ind w:left="1224"/>
        <w:outlineLvl w:val="0"/>
        <w:rPr>
          <w:sz w:val="24"/>
        </w:rPr>
      </w:pPr>
      <w:r>
        <w:rPr>
          <w:sz w:val="24"/>
        </w:rPr>
        <w:t>L’impact du programme de planification de la famille a réduit le taux des naissances, le ramenant à 21,9 pour 1 000. La prévalence du taux de contraception en 1997 était de 43,93% avec les taux ci-après de protection par les diverses méthodes utilisées à Fidji.</w:t>
      </w:r>
    </w:p>
    <w:p w:rsidR="00000000" w:rsidRDefault="00000000">
      <w:pPr>
        <w:pStyle w:val="Header"/>
        <w:tabs>
          <w:tab w:val="clear" w:pos="4320"/>
          <w:tab w:val="clear" w:pos="8640"/>
        </w:tabs>
        <w:ind w:left="1224"/>
        <w:outlineLvl w:val="0"/>
        <w:rPr>
          <w:sz w:val="24"/>
        </w:rPr>
      </w:pPr>
    </w:p>
    <w:tbl>
      <w:tblPr>
        <w:tblW w:w="0" w:type="auto"/>
        <w:tblInd w:w="-106" w:type="dxa"/>
        <w:tblLayout w:type="fixed"/>
        <w:tblLook w:val="0000" w:firstRow="0" w:lastRow="0" w:firstColumn="0" w:lastColumn="0" w:noHBand="0" w:noVBand="0"/>
      </w:tblPr>
      <w:tblGrid>
        <w:gridCol w:w="4428"/>
        <w:gridCol w:w="4428"/>
      </w:tblGrid>
      <w:tr w:rsidR="00000000">
        <w:tblPrEx>
          <w:tblCellMar>
            <w:top w:w="0" w:type="dxa"/>
            <w:bottom w:w="0" w:type="dxa"/>
          </w:tblCellMar>
        </w:tblPrEx>
        <w:tc>
          <w:tcPr>
            <w:tcW w:w="4428" w:type="dxa"/>
          </w:tcPr>
          <w:p w:rsidR="00000000" w:rsidRDefault="00000000">
            <w:pPr>
              <w:pStyle w:val="Header"/>
              <w:numPr>
                <w:ilvl w:val="0"/>
                <w:numId w:val="112"/>
              </w:numPr>
              <w:tabs>
                <w:tab w:val="clear" w:pos="4320"/>
                <w:tab w:val="clear" w:pos="8640"/>
              </w:tabs>
              <w:outlineLvl w:val="0"/>
              <w:rPr>
                <w:sz w:val="24"/>
              </w:rPr>
            </w:pPr>
            <w:r>
              <w:rPr>
                <w:sz w:val="24"/>
              </w:rPr>
              <w:t>Pilule (contraception orale) 15,27%</w:t>
            </w:r>
          </w:p>
        </w:tc>
        <w:tc>
          <w:tcPr>
            <w:tcW w:w="4428" w:type="dxa"/>
          </w:tcPr>
          <w:p w:rsidR="00000000" w:rsidRDefault="00000000">
            <w:pPr>
              <w:pStyle w:val="Header"/>
              <w:numPr>
                <w:ilvl w:val="0"/>
                <w:numId w:val="116"/>
              </w:numPr>
              <w:tabs>
                <w:tab w:val="clear" w:pos="4320"/>
                <w:tab w:val="clear" w:pos="8640"/>
              </w:tabs>
              <w:outlineLvl w:val="0"/>
              <w:rPr>
                <w:sz w:val="24"/>
              </w:rPr>
            </w:pPr>
            <w:r>
              <w:rPr>
                <w:sz w:val="24"/>
              </w:rPr>
              <w:t>Stérilisation des femmes : 30,09%</w:t>
            </w:r>
          </w:p>
        </w:tc>
      </w:tr>
      <w:tr w:rsidR="00000000">
        <w:tblPrEx>
          <w:tblCellMar>
            <w:top w:w="0" w:type="dxa"/>
            <w:bottom w:w="0" w:type="dxa"/>
          </w:tblCellMar>
        </w:tblPrEx>
        <w:tc>
          <w:tcPr>
            <w:tcW w:w="4428" w:type="dxa"/>
          </w:tcPr>
          <w:p w:rsidR="00000000" w:rsidRDefault="00000000">
            <w:pPr>
              <w:pStyle w:val="Header"/>
              <w:numPr>
                <w:ilvl w:val="0"/>
                <w:numId w:val="113"/>
              </w:numPr>
              <w:tabs>
                <w:tab w:val="clear" w:pos="4320"/>
                <w:tab w:val="clear" w:pos="8640"/>
              </w:tabs>
              <w:outlineLvl w:val="0"/>
              <w:rPr>
                <w:sz w:val="24"/>
              </w:rPr>
            </w:pPr>
            <w:r>
              <w:rPr>
                <w:sz w:val="24"/>
              </w:rPr>
              <w:t>Dispositif intra-utérin : 13,68%</w:t>
            </w:r>
          </w:p>
        </w:tc>
        <w:tc>
          <w:tcPr>
            <w:tcW w:w="4428" w:type="dxa"/>
          </w:tcPr>
          <w:p w:rsidR="00000000" w:rsidRDefault="00000000">
            <w:pPr>
              <w:pStyle w:val="Header"/>
              <w:numPr>
                <w:ilvl w:val="0"/>
                <w:numId w:val="117"/>
              </w:numPr>
              <w:tabs>
                <w:tab w:val="clear" w:pos="4320"/>
                <w:tab w:val="clear" w:pos="8640"/>
              </w:tabs>
              <w:outlineLvl w:val="0"/>
              <w:rPr>
                <w:sz w:val="24"/>
              </w:rPr>
            </w:pPr>
            <w:r>
              <w:rPr>
                <w:sz w:val="24"/>
              </w:rPr>
              <w:t>Vasectomie : 0,21%</w:t>
            </w:r>
          </w:p>
        </w:tc>
      </w:tr>
      <w:tr w:rsidR="00000000">
        <w:tblPrEx>
          <w:tblCellMar>
            <w:top w:w="0" w:type="dxa"/>
            <w:bottom w:w="0" w:type="dxa"/>
          </w:tblCellMar>
        </w:tblPrEx>
        <w:tc>
          <w:tcPr>
            <w:tcW w:w="4428" w:type="dxa"/>
          </w:tcPr>
          <w:p w:rsidR="00000000" w:rsidRDefault="00000000">
            <w:pPr>
              <w:pStyle w:val="Header"/>
              <w:numPr>
                <w:ilvl w:val="0"/>
                <w:numId w:val="114"/>
              </w:numPr>
              <w:tabs>
                <w:tab w:val="clear" w:pos="4320"/>
                <w:tab w:val="clear" w:pos="8640"/>
              </w:tabs>
              <w:outlineLvl w:val="0"/>
              <w:rPr>
                <w:sz w:val="24"/>
              </w:rPr>
            </w:pPr>
            <w:r>
              <w:rPr>
                <w:sz w:val="24"/>
              </w:rPr>
              <w:t>Préservatifs : 16,25%</w:t>
            </w:r>
          </w:p>
        </w:tc>
        <w:tc>
          <w:tcPr>
            <w:tcW w:w="4428" w:type="dxa"/>
          </w:tcPr>
          <w:p w:rsidR="00000000" w:rsidRDefault="00000000">
            <w:pPr>
              <w:pStyle w:val="Header"/>
              <w:numPr>
                <w:ilvl w:val="0"/>
                <w:numId w:val="118"/>
              </w:numPr>
              <w:tabs>
                <w:tab w:val="clear" w:pos="4320"/>
                <w:tab w:val="clear" w:pos="8640"/>
              </w:tabs>
              <w:outlineLvl w:val="0"/>
              <w:rPr>
                <w:sz w:val="24"/>
              </w:rPr>
            </w:pPr>
            <w:r>
              <w:rPr>
                <w:sz w:val="24"/>
              </w:rPr>
              <w:t>Méthodes naturelles : 5,92%</w:t>
            </w:r>
          </w:p>
        </w:tc>
      </w:tr>
      <w:tr w:rsidR="00000000">
        <w:tblPrEx>
          <w:tblCellMar>
            <w:top w:w="0" w:type="dxa"/>
            <w:bottom w:w="0" w:type="dxa"/>
          </w:tblCellMar>
        </w:tblPrEx>
        <w:tc>
          <w:tcPr>
            <w:tcW w:w="4428" w:type="dxa"/>
          </w:tcPr>
          <w:p w:rsidR="00000000" w:rsidRDefault="00000000">
            <w:pPr>
              <w:pStyle w:val="Header"/>
              <w:numPr>
                <w:ilvl w:val="0"/>
                <w:numId w:val="115"/>
              </w:numPr>
              <w:tabs>
                <w:tab w:val="clear" w:pos="4320"/>
                <w:tab w:val="clear" w:pos="8640"/>
              </w:tabs>
              <w:outlineLvl w:val="0"/>
              <w:rPr>
                <w:sz w:val="24"/>
              </w:rPr>
            </w:pPr>
            <w:r>
              <w:rPr>
                <w:sz w:val="24"/>
              </w:rPr>
              <w:t>Injections : 8,3%</w:t>
            </w:r>
          </w:p>
        </w:tc>
        <w:tc>
          <w:tcPr>
            <w:tcW w:w="4428" w:type="dxa"/>
          </w:tcPr>
          <w:p w:rsidR="00000000" w:rsidRDefault="00000000">
            <w:pPr>
              <w:pStyle w:val="Header"/>
              <w:numPr>
                <w:ilvl w:val="0"/>
                <w:numId w:val="119"/>
              </w:numPr>
              <w:tabs>
                <w:tab w:val="clear" w:pos="4320"/>
                <w:tab w:val="clear" w:pos="8640"/>
              </w:tabs>
              <w:outlineLvl w:val="0"/>
              <w:rPr>
                <w:sz w:val="24"/>
              </w:rPr>
            </w:pPr>
            <w:r>
              <w:rPr>
                <w:sz w:val="24"/>
              </w:rPr>
              <w:t>Norplant : 0,27%</w:t>
            </w:r>
          </w:p>
        </w:tc>
      </w:tr>
    </w:tbl>
    <w:p w:rsidR="00000000" w:rsidRDefault="00000000">
      <w:pPr>
        <w:pStyle w:val="Header"/>
        <w:tabs>
          <w:tab w:val="clear" w:pos="4320"/>
          <w:tab w:val="clear" w:pos="8640"/>
        </w:tabs>
        <w:ind w:left="1224"/>
        <w:outlineLvl w:val="0"/>
        <w:rPr>
          <w:sz w:val="24"/>
        </w:rPr>
      </w:pPr>
    </w:p>
    <w:p w:rsidR="00000000" w:rsidRDefault="00000000">
      <w:pPr>
        <w:pStyle w:val="Header"/>
        <w:tabs>
          <w:tab w:val="clear" w:pos="4320"/>
          <w:tab w:val="clear" w:pos="8640"/>
        </w:tabs>
        <w:outlineLvl w:val="0"/>
        <w:rPr>
          <w:sz w:val="24"/>
        </w:rPr>
      </w:pPr>
      <w:r>
        <w:rPr>
          <w:sz w:val="24"/>
        </w:rPr>
        <w:t>Les obstacles que rencontrent les méthodes de contraception reposent sur des mythes, sur l’ignorance en ce qui concerne la disponibilité des contraceptifs ou leur utilisation.</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r>
        <w:rPr>
          <w:sz w:val="24"/>
        </w:rPr>
        <w:t>Ces obstacles peuvent être surmontés par l’éducation de la population, au moyen des médias (publicité sur la planification de la famille) et  les contacts directs avec les utilisateurs de la planification familiale. Les efforts se poursuivent en vue d’associer les hommes à la planification de la famille. Certaines organisations de la société civile mettent au point un programme de sensibilisation sur la santé, destiné aux hommes comme aux femmes.</w:t>
      </w:r>
    </w:p>
    <w:p w:rsidR="00000000" w:rsidRDefault="00000000">
      <w:pPr>
        <w:pStyle w:val="Header"/>
        <w:tabs>
          <w:tab w:val="clear" w:pos="4320"/>
          <w:tab w:val="clear" w:pos="8640"/>
        </w:tabs>
        <w:outlineLvl w:val="0"/>
        <w:rPr>
          <w:sz w:val="24"/>
        </w:rPr>
      </w:pPr>
    </w:p>
    <w:p w:rsidR="00000000" w:rsidRDefault="00000000">
      <w:pPr>
        <w:pStyle w:val="Header"/>
        <w:numPr>
          <w:ilvl w:val="2"/>
          <w:numId w:val="106"/>
        </w:numPr>
        <w:tabs>
          <w:tab w:val="clear" w:pos="1224"/>
          <w:tab w:val="clear" w:pos="4320"/>
          <w:tab w:val="clear" w:pos="8640"/>
          <w:tab w:val="num" w:pos="0"/>
        </w:tabs>
        <w:outlineLvl w:val="0"/>
        <w:rPr>
          <w:b/>
          <w:sz w:val="24"/>
        </w:rPr>
      </w:pPr>
      <w:r>
        <w:rPr>
          <w:b/>
          <w:sz w:val="24"/>
        </w:rPr>
        <w:t>Grossesses d’adolescentes</w:t>
      </w:r>
    </w:p>
    <w:p w:rsidR="00000000" w:rsidRDefault="00000000">
      <w:pPr>
        <w:pStyle w:val="Header"/>
        <w:tabs>
          <w:tab w:val="clear" w:pos="4320"/>
          <w:tab w:val="clear" w:pos="8640"/>
          <w:tab w:val="num" w:pos="0"/>
        </w:tabs>
        <w:outlineLvl w:val="0"/>
        <w:rPr>
          <w:b/>
          <w:sz w:val="24"/>
        </w:rPr>
      </w:pPr>
    </w:p>
    <w:p w:rsidR="00000000" w:rsidRDefault="00000000">
      <w:pPr>
        <w:pStyle w:val="Header"/>
        <w:tabs>
          <w:tab w:val="clear" w:pos="4320"/>
          <w:tab w:val="clear" w:pos="8640"/>
          <w:tab w:val="left" w:pos="0"/>
        </w:tabs>
        <w:outlineLvl w:val="0"/>
        <w:rPr>
          <w:sz w:val="24"/>
        </w:rPr>
      </w:pPr>
      <w:r>
        <w:rPr>
          <w:sz w:val="24"/>
        </w:rPr>
        <w:t>Les grossesses d’adolescentes (de 13 à 20 ans) demeurent une préoccupation pour les responsables de la santé, les éducateurs et les travailleurs sociaux de même que pour l’ensemble de la communauté. Les grossesses d’adolescentes et les naissances de leurs bébés sont sources de risques si l’on considère l’état de maturité physique des jeunes filles. Les grossesses d’adolescentes/ naissances consécutives représentent environ 8% de toutes les naissances survenues à Fidji entre 1996 et 1998, et 80% de ces adolescentes étaient mariées au moment de l’accouchement.</w:t>
      </w:r>
    </w:p>
    <w:p w:rsidR="00000000" w:rsidRDefault="00000000">
      <w:pPr>
        <w:pStyle w:val="Header"/>
        <w:tabs>
          <w:tab w:val="clear" w:pos="4320"/>
          <w:tab w:val="clear" w:pos="8640"/>
          <w:tab w:val="num" w:pos="0"/>
          <w:tab w:val="left" w:pos="810"/>
        </w:tabs>
        <w:ind w:left="810"/>
        <w:outlineLvl w:val="0"/>
        <w:rPr>
          <w:sz w:val="24"/>
        </w:rPr>
      </w:pPr>
    </w:p>
    <w:p w:rsidR="00000000" w:rsidRDefault="00000000">
      <w:pPr>
        <w:pStyle w:val="Header"/>
        <w:tabs>
          <w:tab w:val="clear" w:pos="4320"/>
          <w:tab w:val="clear" w:pos="8640"/>
          <w:tab w:val="num" w:pos="0"/>
        </w:tabs>
        <w:outlineLvl w:val="0"/>
        <w:rPr>
          <w:sz w:val="24"/>
        </w:rPr>
      </w:pPr>
      <w:r>
        <w:rPr>
          <w:sz w:val="24"/>
        </w:rPr>
        <w:t>Deux  nouvelles initiatives ont  été prises pour aider les jeunes. Il s’agit notamment de la création, par le Ministère de la santé, en 1999, du Centre de santé en matière de reproduction pour les adolescents, afin que ces derniers puissent y recevoir des conseils de leurs pairs, et bénéficier d’un dépistage des infections sexuellement transmissibles ; et de la création en 2000 d’une aile des jeunes  au sein de l’Association de la santé en matière de reproduction et de la santé de la famille.</w:t>
      </w:r>
    </w:p>
    <w:p w:rsidR="00000000" w:rsidRDefault="00000000">
      <w:pPr>
        <w:pStyle w:val="Header"/>
        <w:tabs>
          <w:tab w:val="clear" w:pos="4320"/>
          <w:tab w:val="clear" w:pos="8640"/>
          <w:tab w:val="num" w:pos="0"/>
        </w:tabs>
        <w:outlineLvl w:val="0"/>
        <w:rPr>
          <w:sz w:val="24"/>
        </w:rPr>
      </w:pPr>
    </w:p>
    <w:p w:rsidR="00000000" w:rsidRDefault="00000000">
      <w:pPr>
        <w:pStyle w:val="Header"/>
        <w:numPr>
          <w:ilvl w:val="0"/>
          <w:numId w:val="220"/>
        </w:numPr>
        <w:tabs>
          <w:tab w:val="clear" w:pos="360"/>
          <w:tab w:val="clear" w:pos="4320"/>
          <w:tab w:val="clear" w:pos="8640"/>
          <w:tab w:val="num" w:pos="1260"/>
        </w:tabs>
        <w:ind w:left="720" w:firstLine="0"/>
        <w:outlineLvl w:val="0"/>
        <w:rPr>
          <w:b/>
          <w:sz w:val="24"/>
        </w:rPr>
      </w:pPr>
      <w:r>
        <w:rPr>
          <w:b/>
          <w:sz w:val="24"/>
        </w:rPr>
        <w:t>Avortement</w:t>
      </w:r>
    </w:p>
    <w:p w:rsidR="00000000" w:rsidRDefault="00000000">
      <w:pPr>
        <w:pStyle w:val="Header"/>
        <w:tabs>
          <w:tab w:val="clear" w:pos="4320"/>
          <w:tab w:val="clear" w:pos="8640"/>
        </w:tabs>
        <w:outlineLvl w:val="0"/>
        <w:rPr>
          <w:b/>
          <w:sz w:val="24"/>
        </w:rPr>
      </w:pPr>
    </w:p>
    <w:p w:rsidR="00000000" w:rsidRDefault="00000000">
      <w:pPr>
        <w:pStyle w:val="Header"/>
        <w:tabs>
          <w:tab w:val="clear" w:pos="4320"/>
          <w:tab w:val="clear" w:pos="8640"/>
        </w:tabs>
        <w:outlineLvl w:val="0"/>
        <w:rPr>
          <w:sz w:val="24"/>
        </w:rPr>
      </w:pPr>
      <w:r>
        <w:rPr>
          <w:sz w:val="24"/>
        </w:rPr>
        <w:t>L’avortement est illégal à Fidji sauf lorsqu’il s’agit de protéger la santé physique ou mentale de la mère, et on pratique dans ce cas « l’avortement thérapeutique ». Les chapitres 172 à 174 du Code pénal définissent l’avortement comme suit : « </w:t>
      </w:r>
      <w:r>
        <w:rPr>
          <w:i/>
          <w:sz w:val="24"/>
        </w:rPr>
        <w:t xml:space="preserve">Toute personne qui, dans l’intention de provoquer une fausse couche chez une femme, qu’elle soit ou non enceinte, lui administre illégalement ou lui fait absorber un poison ou un produit nocif ou emploie une force de quelque type que ce soit ou d’autres moyens, se rend coupable d’un crime passible d’une peine de 14 ans de prison ». </w:t>
      </w:r>
      <w:r>
        <w:rPr>
          <w:sz w:val="24"/>
        </w:rPr>
        <w:t xml:space="preserve"> Il n’existe bien entendu aucune statistique précise sur la fréquence des avortements. Dans la pratique l’avortement médicalisé existe pour les femmes qui peuvent payer les honoraires élevés de praticiens privés. Les autres, celles qui n’ont pas le moyen de payer les soins d’un praticien,  se tournent vers les avorteuses ou recourent à diverses méthodes traditionnelles, généralement dangereuses. </w:t>
      </w:r>
      <w:r>
        <w:rPr>
          <w:i/>
          <w:sz w:val="24"/>
        </w:rPr>
        <w:t xml:space="preserve"> </w:t>
      </w:r>
    </w:p>
    <w:p w:rsidR="00000000" w:rsidRDefault="00000000">
      <w:pPr>
        <w:pStyle w:val="Header"/>
        <w:tabs>
          <w:tab w:val="clear" w:pos="4320"/>
          <w:tab w:val="clear" w:pos="8640"/>
        </w:tabs>
        <w:outlineLvl w:val="0"/>
        <w:rPr>
          <w:sz w:val="24"/>
        </w:rPr>
      </w:pPr>
    </w:p>
    <w:p w:rsidR="00000000" w:rsidRDefault="00000000">
      <w:pPr>
        <w:pStyle w:val="Header"/>
        <w:numPr>
          <w:ilvl w:val="0"/>
          <w:numId w:val="220"/>
        </w:numPr>
        <w:tabs>
          <w:tab w:val="clear" w:pos="4320"/>
          <w:tab w:val="clear" w:pos="8640"/>
        </w:tabs>
        <w:ind w:firstLine="360"/>
        <w:outlineLvl w:val="0"/>
        <w:rPr>
          <w:b/>
          <w:sz w:val="24"/>
        </w:rPr>
      </w:pPr>
      <w:r>
        <w:rPr>
          <w:b/>
          <w:sz w:val="24"/>
        </w:rPr>
        <w:t>Stérilisation</w:t>
      </w:r>
    </w:p>
    <w:p w:rsidR="00000000" w:rsidRDefault="00000000">
      <w:pPr>
        <w:pStyle w:val="Header"/>
        <w:tabs>
          <w:tab w:val="clear" w:pos="4320"/>
          <w:tab w:val="clear" w:pos="8640"/>
        </w:tabs>
        <w:outlineLvl w:val="0"/>
        <w:rPr>
          <w:b/>
          <w:sz w:val="24"/>
        </w:rPr>
      </w:pPr>
    </w:p>
    <w:p w:rsidR="00000000" w:rsidRDefault="00000000">
      <w:pPr>
        <w:pStyle w:val="Header"/>
        <w:tabs>
          <w:tab w:val="clear" w:pos="4320"/>
          <w:tab w:val="clear" w:pos="8640"/>
        </w:tabs>
        <w:ind w:firstLine="142"/>
        <w:outlineLvl w:val="0"/>
        <w:rPr>
          <w:sz w:val="24"/>
        </w:rPr>
      </w:pPr>
      <w:r>
        <w:rPr>
          <w:sz w:val="24"/>
        </w:rPr>
        <w:t>Le nombre de femmes stérilisées (ligature des trompes) est demeuré constant au cours des 10 dernières  années.</w:t>
      </w:r>
    </w:p>
    <w:p w:rsidR="00000000" w:rsidRDefault="00000000">
      <w:pPr>
        <w:pStyle w:val="Header"/>
        <w:tabs>
          <w:tab w:val="clear" w:pos="4320"/>
          <w:tab w:val="clear" w:pos="8640"/>
        </w:tabs>
        <w:outlineLvl w:val="0"/>
        <w:rPr>
          <w:sz w:val="24"/>
        </w:rPr>
      </w:pPr>
      <w:r>
        <w:rPr>
          <w:sz w:val="24"/>
        </w:rPr>
        <w:t>Leur taux  en 1995 était de 51,6% de toutes les utilisatrices des méthodes de planification de la famille, en comparaison de 40,09% en 1994. Quant aux hommes,  ils ne se sont décidés que lentement  à se faire stériliser (vasectomie). Le taux était de 0,18% en 1993 et de 0,21% en 1997. On s’efforce de promouvoir une éducation du public en matière de stérilisation masculine.</w:t>
      </w:r>
    </w:p>
    <w:p w:rsidR="00000000" w:rsidRDefault="00000000">
      <w:pPr>
        <w:pStyle w:val="Header"/>
        <w:tabs>
          <w:tab w:val="clear" w:pos="4320"/>
          <w:tab w:val="clear" w:pos="8640"/>
        </w:tabs>
        <w:outlineLvl w:val="0"/>
        <w:rPr>
          <w:sz w:val="24"/>
        </w:rPr>
      </w:pPr>
    </w:p>
    <w:p w:rsidR="00000000" w:rsidRDefault="00000000">
      <w:pPr>
        <w:pStyle w:val="Header"/>
        <w:numPr>
          <w:ilvl w:val="0"/>
          <w:numId w:val="220"/>
        </w:numPr>
        <w:tabs>
          <w:tab w:val="clear" w:pos="4320"/>
          <w:tab w:val="clear" w:pos="8640"/>
        </w:tabs>
        <w:ind w:firstLine="360"/>
        <w:outlineLvl w:val="0"/>
        <w:rPr>
          <w:b/>
          <w:sz w:val="24"/>
        </w:rPr>
      </w:pPr>
      <w:r>
        <w:rPr>
          <w:b/>
          <w:sz w:val="24"/>
        </w:rPr>
        <w:t>Cancer</w:t>
      </w:r>
    </w:p>
    <w:p w:rsidR="00000000" w:rsidRDefault="00000000">
      <w:pPr>
        <w:pStyle w:val="Header"/>
        <w:tabs>
          <w:tab w:val="clear" w:pos="4320"/>
          <w:tab w:val="clear" w:pos="8640"/>
        </w:tabs>
        <w:outlineLvl w:val="0"/>
        <w:rPr>
          <w:b/>
          <w:sz w:val="24"/>
        </w:rPr>
      </w:pPr>
    </w:p>
    <w:p w:rsidR="00000000" w:rsidRDefault="00000000">
      <w:pPr>
        <w:pStyle w:val="Header"/>
        <w:tabs>
          <w:tab w:val="clear" w:pos="4320"/>
          <w:tab w:val="clear" w:pos="8640"/>
        </w:tabs>
        <w:outlineLvl w:val="0"/>
        <w:rPr>
          <w:sz w:val="24"/>
        </w:rPr>
      </w:pPr>
      <w:r>
        <w:rPr>
          <w:sz w:val="24"/>
        </w:rPr>
        <w:t>Les cas de cancer sont chaque année  beaucoup plus fréquents chez les femmes que chez les hommes et ce sont les cancers de l’appareil génital qui prédominent.  C’est le cancer du col de l’utérus qui cause le plus de décès à Fidji. La  fréquence des cancers du col de l’utérus est élevée chez les Fidjiennes qui ont présenté 72 cas en 1997, suivies par les Indiennes avec 50 cas, et  par d’autres femmes d’origines diverses avec 4 cas.  De tous les cas signalés les patientes appartenaient au groupe d’âge 45-54 ans.</w:t>
      </w:r>
    </w:p>
    <w:p w:rsidR="00000000" w:rsidRDefault="00000000">
      <w:pPr>
        <w:pStyle w:val="Header"/>
        <w:tabs>
          <w:tab w:val="clear" w:pos="4320"/>
          <w:tab w:val="clear" w:pos="8640"/>
        </w:tabs>
        <w:ind w:left="720"/>
        <w:outlineLvl w:val="0"/>
        <w:rPr>
          <w:sz w:val="24"/>
        </w:rPr>
      </w:pPr>
    </w:p>
    <w:p w:rsidR="00000000" w:rsidRDefault="00000000">
      <w:pPr>
        <w:pStyle w:val="Header"/>
        <w:tabs>
          <w:tab w:val="clear" w:pos="4320"/>
          <w:tab w:val="clear" w:pos="8640"/>
        </w:tabs>
        <w:outlineLvl w:val="0"/>
        <w:rPr>
          <w:sz w:val="24"/>
        </w:rPr>
      </w:pPr>
      <w:r>
        <w:rPr>
          <w:sz w:val="24"/>
        </w:rPr>
        <w:t>De nombreuses femmes à Fidji meurent de cette maladie parce qu’elles n’ont pas eu régulièrement accès à des services de dépistage ni à des traitements efficaces. Des campagnes sont organisées tant par les pouvoirs publics que par les organisations de la société civile  pour promouvoir les frottis vaginaux, cependant cet examen n’est pas encore effectué de manière systématique pour la plupart des femmes. Le dépistage par mammographie est possible dans le principal hôpital national à Suva. Les agents sanitaires enseignent également aux femmes à s’examiner elles-mêmes.</w:t>
      </w:r>
    </w:p>
    <w:p w:rsidR="00000000" w:rsidRDefault="00000000">
      <w:pPr>
        <w:pStyle w:val="Header"/>
        <w:tabs>
          <w:tab w:val="clear" w:pos="4320"/>
          <w:tab w:val="clear" w:pos="8640"/>
        </w:tabs>
        <w:ind w:left="720"/>
        <w:outlineLvl w:val="0"/>
        <w:rPr>
          <w:sz w:val="24"/>
        </w:rPr>
      </w:pPr>
      <w:r>
        <w:rPr>
          <w:sz w:val="24"/>
        </w:rPr>
        <w:t xml:space="preserve">  </w:t>
      </w:r>
    </w:p>
    <w:p w:rsidR="00000000" w:rsidRDefault="00000000">
      <w:pPr>
        <w:pStyle w:val="Header"/>
        <w:keepNext/>
        <w:numPr>
          <w:ilvl w:val="0"/>
          <w:numId w:val="220"/>
        </w:numPr>
        <w:tabs>
          <w:tab w:val="clear" w:pos="4320"/>
          <w:tab w:val="clear" w:pos="8640"/>
        </w:tabs>
        <w:ind w:firstLine="360"/>
        <w:outlineLvl w:val="0"/>
        <w:rPr>
          <w:b/>
          <w:sz w:val="24"/>
        </w:rPr>
      </w:pPr>
      <w:r>
        <w:rPr>
          <w:b/>
          <w:sz w:val="24"/>
        </w:rPr>
        <w:t>Infections sexuellement transmissibles</w:t>
      </w:r>
    </w:p>
    <w:p w:rsidR="00000000" w:rsidRDefault="00000000">
      <w:pPr>
        <w:pStyle w:val="Header"/>
        <w:keepNext/>
        <w:tabs>
          <w:tab w:val="clear" w:pos="4320"/>
          <w:tab w:val="clear" w:pos="8640"/>
        </w:tabs>
        <w:outlineLvl w:val="0"/>
        <w:rPr>
          <w:b/>
          <w:sz w:val="24"/>
        </w:rPr>
      </w:pPr>
    </w:p>
    <w:p w:rsidR="00000000" w:rsidRDefault="00000000">
      <w:pPr>
        <w:pStyle w:val="Header"/>
        <w:keepNext/>
        <w:tabs>
          <w:tab w:val="clear" w:pos="4320"/>
          <w:tab w:val="clear" w:pos="8640"/>
        </w:tabs>
        <w:outlineLvl w:val="0"/>
        <w:rPr>
          <w:sz w:val="24"/>
        </w:rPr>
      </w:pPr>
      <w:r>
        <w:rPr>
          <w:sz w:val="24"/>
        </w:rPr>
        <w:t>Les infections sexuellement transmissibles se sont accrues, et 1299 cas de  blennorragie ainsi que 904 cas de syphilis ont été signalés en 1995. Il doit y avoir un nombre sensiblement plus élevé de cas qui n’ont pas été signalés. La syphilis est en augmentation depuis le début des années 1970, époque où les moyens de détection se sont améliorés et où il est devenu plus courant de signaler les cas détectés.</w:t>
      </w:r>
    </w:p>
    <w:p w:rsidR="00000000" w:rsidRDefault="00000000">
      <w:pPr>
        <w:pStyle w:val="Header"/>
        <w:tabs>
          <w:tab w:val="clear" w:pos="4320"/>
          <w:tab w:val="clear" w:pos="8640"/>
        </w:tabs>
        <w:ind w:left="720"/>
        <w:outlineLvl w:val="0"/>
        <w:rPr>
          <w:sz w:val="24"/>
        </w:rPr>
      </w:pPr>
    </w:p>
    <w:p w:rsidR="00000000" w:rsidRDefault="00000000">
      <w:pPr>
        <w:pStyle w:val="Header"/>
        <w:tabs>
          <w:tab w:val="clear" w:pos="4320"/>
          <w:tab w:val="clear" w:pos="8640"/>
        </w:tabs>
        <w:outlineLvl w:val="0"/>
        <w:rPr>
          <w:sz w:val="24"/>
        </w:rPr>
      </w:pPr>
      <w:r>
        <w:rPr>
          <w:sz w:val="24"/>
        </w:rPr>
        <w:t>Une étude menée en 1992 auprès d’un groupe de futures mères a révélé un taux de 20% d’infection à chlamydia.. Un rapport  d’enquête sur la fécondité et la reproduction  pour la période 1994-1995, a révélé qu’indépendamment de leur niveau d’instruction et de leur activité économique, de nombreuses Fidjiennes ignoraient que la blennorragie et la syphilis étaient des infections sexuellement transmissibles.</w:t>
      </w:r>
    </w:p>
    <w:p w:rsidR="00000000" w:rsidRDefault="00000000">
      <w:pPr>
        <w:pStyle w:val="Header"/>
        <w:tabs>
          <w:tab w:val="clear" w:pos="4320"/>
          <w:tab w:val="clear" w:pos="8640"/>
        </w:tabs>
        <w:outlineLvl w:val="0"/>
        <w:rPr>
          <w:sz w:val="24"/>
        </w:rPr>
      </w:pPr>
    </w:p>
    <w:p w:rsidR="00000000" w:rsidRDefault="00000000">
      <w:pPr>
        <w:pStyle w:val="Header"/>
        <w:numPr>
          <w:ilvl w:val="0"/>
          <w:numId w:val="220"/>
        </w:numPr>
        <w:tabs>
          <w:tab w:val="clear" w:pos="4320"/>
          <w:tab w:val="clear" w:pos="8640"/>
        </w:tabs>
        <w:ind w:firstLine="360"/>
        <w:outlineLvl w:val="0"/>
        <w:rPr>
          <w:b/>
          <w:sz w:val="24"/>
        </w:rPr>
      </w:pPr>
      <w:r>
        <w:rPr>
          <w:b/>
          <w:sz w:val="24"/>
        </w:rPr>
        <w:t>VIH/sida</w:t>
      </w:r>
    </w:p>
    <w:p w:rsidR="00000000" w:rsidRDefault="00000000">
      <w:pPr>
        <w:pStyle w:val="Header"/>
        <w:tabs>
          <w:tab w:val="clear" w:pos="4320"/>
          <w:tab w:val="clear" w:pos="8640"/>
        </w:tabs>
        <w:outlineLvl w:val="0"/>
        <w:rPr>
          <w:b/>
          <w:sz w:val="24"/>
        </w:rPr>
      </w:pPr>
    </w:p>
    <w:p w:rsidR="00000000" w:rsidRDefault="00000000">
      <w:pPr>
        <w:pStyle w:val="Header"/>
        <w:tabs>
          <w:tab w:val="clear" w:pos="4320"/>
          <w:tab w:val="clear" w:pos="8640"/>
        </w:tabs>
        <w:outlineLvl w:val="0"/>
        <w:rPr>
          <w:sz w:val="24"/>
        </w:rPr>
      </w:pPr>
      <w:r>
        <w:rPr>
          <w:sz w:val="24"/>
        </w:rPr>
        <w:t>En 1998 un total cumulatif de 43 cas d’infection au VIH a été signalé au Ministère de la santé. On sait que le fait de signaler les cas de VIH/sida, souvent appelé surveillance passive, ne fournit qu’une image incomplète de l’évolution de l’épidémie du VIH. La majorité des personnes de ce groupe étaient âgées de 20 à 40 ans et les Fidjiens étaient presque deux fois plus nombreux que les Indiens. En outre, on compte deux fois plus d’hommes que de femmes séropositifs pour cette maladie.</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r>
        <w:rPr>
          <w:sz w:val="24"/>
        </w:rPr>
        <w:t xml:space="preserve">Des efforts sont maintenant en cours pour améliorer le contrôle du sang prélevé sur des donneurs et pour informer le public des risques associés à des pratiques sexuelles sans protection, et à la réutilisation  ou à la mise en commun d’aiguilles. Les organisations de la société civile, dont  l’équipe spéciale chargée de coordonner les activités menées par l’UNICEF pour combattre le sida, ont fourni des services consultatifs et de formation à la communauté.  </w:t>
      </w:r>
    </w:p>
    <w:p w:rsidR="00000000" w:rsidRDefault="00000000">
      <w:pPr>
        <w:pStyle w:val="Header"/>
        <w:tabs>
          <w:tab w:val="clear" w:pos="4320"/>
          <w:tab w:val="clear" w:pos="8640"/>
        </w:tabs>
        <w:outlineLvl w:val="0"/>
        <w:rPr>
          <w:sz w:val="24"/>
        </w:rPr>
      </w:pPr>
    </w:p>
    <w:p w:rsidR="00000000" w:rsidRDefault="00000000">
      <w:pPr>
        <w:pStyle w:val="Header"/>
        <w:numPr>
          <w:ilvl w:val="0"/>
          <w:numId w:val="220"/>
        </w:numPr>
        <w:tabs>
          <w:tab w:val="clear" w:pos="360"/>
          <w:tab w:val="clear" w:pos="4320"/>
          <w:tab w:val="clear" w:pos="8640"/>
          <w:tab w:val="num" w:pos="1080"/>
        </w:tabs>
        <w:ind w:left="1080"/>
        <w:outlineLvl w:val="0"/>
        <w:rPr>
          <w:b/>
          <w:sz w:val="24"/>
        </w:rPr>
      </w:pPr>
      <w:r>
        <w:rPr>
          <w:b/>
          <w:sz w:val="24"/>
        </w:rPr>
        <w:t>Maternité sans risques</w:t>
      </w:r>
    </w:p>
    <w:p w:rsidR="00000000" w:rsidRDefault="00000000">
      <w:pPr>
        <w:pStyle w:val="Header"/>
        <w:tabs>
          <w:tab w:val="clear" w:pos="4320"/>
          <w:tab w:val="clear" w:pos="8640"/>
        </w:tabs>
        <w:outlineLvl w:val="0"/>
        <w:rPr>
          <w:b/>
          <w:sz w:val="24"/>
        </w:rPr>
      </w:pPr>
    </w:p>
    <w:p w:rsidR="00000000" w:rsidRDefault="00000000">
      <w:pPr>
        <w:pStyle w:val="Header"/>
        <w:tabs>
          <w:tab w:val="clear" w:pos="4320"/>
          <w:tab w:val="clear" w:pos="8640"/>
        </w:tabs>
        <w:outlineLvl w:val="0"/>
        <w:rPr>
          <w:i/>
          <w:sz w:val="24"/>
        </w:rPr>
      </w:pPr>
      <w:r>
        <w:rPr>
          <w:i/>
          <w:sz w:val="24"/>
        </w:rPr>
        <w:t xml:space="preserve">Initiative concernant les hôpitaux amis des enfants </w:t>
      </w:r>
    </w:p>
    <w:p w:rsidR="00000000" w:rsidRDefault="00000000">
      <w:pPr>
        <w:pStyle w:val="Header"/>
        <w:tabs>
          <w:tab w:val="clear" w:pos="4320"/>
          <w:tab w:val="clear" w:pos="8640"/>
        </w:tabs>
        <w:outlineLvl w:val="0"/>
        <w:rPr>
          <w:i/>
          <w:sz w:val="24"/>
        </w:rPr>
      </w:pPr>
    </w:p>
    <w:p w:rsidR="00000000" w:rsidRDefault="00000000">
      <w:pPr>
        <w:pStyle w:val="Header"/>
        <w:tabs>
          <w:tab w:val="clear" w:pos="4320"/>
          <w:tab w:val="clear" w:pos="8640"/>
        </w:tabs>
        <w:outlineLvl w:val="0"/>
        <w:rPr>
          <w:sz w:val="24"/>
        </w:rPr>
      </w:pPr>
      <w:r>
        <w:rPr>
          <w:sz w:val="24"/>
        </w:rPr>
        <w:t>Des hôpitaux amis des enfants ont été installés dans les principaux centres hospitaliers. Dans le but de promouvoir l’allaitement maternel,  certains services d’hôpitaux et de maternités ont été encouragés à adopter des pratiques réputées pour assurer la santé et le bien-être des bébés nés en milieu hospitalier, ainsi que de leurs mères. L’inconvénient est que les femmes n’ont pas la faculté de choisir d’allaiter ou de ne pas allaiter.</w:t>
      </w:r>
    </w:p>
    <w:p w:rsidR="00000000" w:rsidRDefault="00000000">
      <w:pPr>
        <w:pStyle w:val="Header"/>
        <w:tabs>
          <w:tab w:val="clear" w:pos="4320"/>
          <w:tab w:val="clear" w:pos="8640"/>
        </w:tabs>
        <w:outlineLvl w:val="0"/>
        <w:rPr>
          <w:i/>
          <w:sz w:val="24"/>
        </w:rPr>
      </w:pPr>
    </w:p>
    <w:p w:rsidR="00000000" w:rsidRDefault="00000000">
      <w:pPr>
        <w:pStyle w:val="Header"/>
        <w:numPr>
          <w:ilvl w:val="0"/>
          <w:numId w:val="220"/>
        </w:numPr>
        <w:tabs>
          <w:tab w:val="clear" w:pos="4320"/>
          <w:tab w:val="clear" w:pos="8640"/>
        </w:tabs>
        <w:ind w:firstLine="360"/>
        <w:outlineLvl w:val="0"/>
        <w:rPr>
          <w:b/>
          <w:sz w:val="24"/>
        </w:rPr>
      </w:pPr>
      <w:r>
        <w:rPr>
          <w:b/>
          <w:sz w:val="24"/>
        </w:rPr>
        <w:t>Soins avant et après l’accouchement</w:t>
      </w:r>
    </w:p>
    <w:p w:rsidR="00000000" w:rsidRDefault="00000000">
      <w:pPr>
        <w:pStyle w:val="Header"/>
        <w:tabs>
          <w:tab w:val="clear" w:pos="4320"/>
          <w:tab w:val="clear" w:pos="8640"/>
        </w:tabs>
        <w:outlineLvl w:val="0"/>
        <w:rPr>
          <w:b/>
          <w:sz w:val="24"/>
        </w:rPr>
      </w:pPr>
    </w:p>
    <w:p w:rsidR="00000000" w:rsidRDefault="00000000">
      <w:pPr>
        <w:pStyle w:val="Header"/>
        <w:tabs>
          <w:tab w:val="clear" w:pos="4320"/>
          <w:tab w:val="clear" w:pos="8640"/>
        </w:tabs>
        <w:outlineLvl w:val="0"/>
        <w:rPr>
          <w:sz w:val="24"/>
        </w:rPr>
      </w:pPr>
      <w:r>
        <w:rPr>
          <w:sz w:val="24"/>
        </w:rPr>
        <w:t xml:space="preserve">Les femmes enceintes fréquentent maintenant des services de soins avant et après l’accouchement de manière systématique, et reçoivent des suppléments de fer et d’acide folique. Le Ministère de la santé a mis au point des programmes axés sur des habitudes alimentaires saines, qui sont offerts durant les visites prénatales. </w:t>
      </w:r>
    </w:p>
    <w:p w:rsidR="00000000" w:rsidRDefault="00000000">
      <w:pPr>
        <w:pStyle w:val="Header"/>
        <w:tabs>
          <w:tab w:val="clear" w:pos="4320"/>
          <w:tab w:val="clear" w:pos="8640"/>
        </w:tabs>
        <w:outlineLvl w:val="0"/>
        <w:rPr>
          <w:b/>
          <w:sz w:val="24"/>
        </w:rPr>
      </w:pPr>
      <w:r>
        <w:rPr>
          <w:b/>
          <w:sz w:val="24"/>
        </w:rPr>
        <w:tab/>
      </w:r>
    </w:p>
    <w:p w:rsidR="00000000" w:rsidRDefault="00000000">
      <w:pPr>
        <w:pStyle w:val="Header"/>
        <w:tabs>
          <w:tab w:val="clear" w:pos="4320"/>
          <w:tab w:val="clear" w:pos="8640"/>
        </w:tabs>
        <w:outlineLvl w:val="0"/>
        <w:rPr>
          <w:sz w:val="24"/>
        </w:rPr>
      </w:pPr>
      <w:r>
        <w:rPr>
          <w:b/>
          <w:sz w:val="24"/>
        </w:rPr>
        <w:tab/>
      </w:r>
      <w:r>
        <w:rPr>
          <w:sz w:val="24"/>
        </w:rPr>
        <w:t xml:space="preserve">Les mères et leurs bébés continuent d’être examinés dans des cliniques post-natales durant les six semaines qui suivent l’accouchement. Elles reçoivent également des conseils sur la planification familiale. </w:t>
      </w:r>
    </w:p>
    <w:p w:rsidR="00000000" w:rsidRDefault="00000000">
      <w:pPr>
        <w:pStyle w:val="Header"/>
        <w:tabs>
          <w:tab w:val="clear" w:pos="4320"/>
          <w:tab w:val="clear" w:pos="8640"/>
        </w:tabs>
        <w:outlineLvl w:val="0"/>
        <w:rPr>
          <w:sz w:val="24"/>
        </w:rPr>
      </w:pPr>
    </w:p>
    <w:p w:rsidR="00000000" w:rsidRDefault="00000000">
      <w:pPr>
        <w:pStyle w:val="Header"/>
        <w:numPr>
          <w:ilvl w:val="1"/>
          <w:numId w:val="106"/>
        </w:numPr>
        <w:tabs>
          <w:tab w:val="clear" w:pos="4320"/>
          <w:tab w:val="clear" w:pos="8640"/>
        </w:tabs>
        <w:outlineLvl w:val="0"/>
        <w:rPr>
          <w:sz w:val="24"/>
        </w:rPr>
      </w:pPr>
      <w:r>
        <w:rPr>
          <w:sz w:val="24"/>
        </w:rPr>
        <w:t>A Fidji, les troubles affectant la santé des femmes ont principalement les causes suivantes :</w:t>
      </w:r>
    </w:p>
    <w:p w:rsidR="00000000" w:rsidRDefault="00000000">
      <w:pPr>
        <w:pStyle w:val="Header"/>
        <w:tabs>
          <w:tab w:val="clear" w:pos="4320"/>
          <w:tab w:val="clear" w:pos="8640"/>
        </w:tabs>
        <w:outlineLvl w:val="0"/>
        <w:rPr>
          <w:sz w:val="24"/>
        </w:rPr>
      </w:pPr>
    </w:p>
    <w:p w:rsidR="00000000" w:rsidRDefault="00000000">
      <w:pPr>
        <w:pStyle w:val="Header"/>
        <w:numPr>
          <w:ilvl w:val="0"/>
          <w:numId w:val="120"/>
        </w:numPr>
        <w:tabs>
          <w:tab w:val="clear" w:pos="360"/>
          <w:tab w:val="clear" w:pos="4320"/>
          <w:tab w:val="clear" w:pos="8640"/>
          <w:tab w:val="num" w:pos="1080"/>
        </w:tabs>
        <w:ind w:left="1080"/>
        <w:outlineLvl w:val="0"/>
        <w:rPr>
          <w:sz w:val="24"/>
        </w:rPr>
      </w:pPr>
      <w:r>
        <w:rPr>
          <w:sz w:val="24"/>
        </w:rPr>
        <w:t>Complications dues à la grossesse, aggravées par la fréquence de l’anémie. L’enquête nationale de 1993 sur la nutrition a estimé que ces troubles touchaient le tiers des femmes ;</w:t>
      </w:r>
    </w:p>
    <w:p w:rsidR="00000000" w:rsidRDefault="00000000">
      <w:pPr>
        <w:pStyle w:val="Header"/>
        <w:tabs>
          <w:tab w:val="clear" w:pos="4320"/>
          <w:tab w:val="clear" w:pos="8640"/>
        </w:tabs>
        <w:ind w:left="720"/>
        <w:outlineLvl w:val="0"/>
        <w:rPr>
          <w:sz w:val="24"/>
        </w:rPr>
      </w:pPr>
    </w:p>
    <w:p w:rsidR="00000000" w:rsidRDefault="00000000">
      <w:pPr>
        <w:pStyle w:val="Header"/>
        <w:numPr>
          <w:ilvl w:val="0"/>
          <w:numId w:val="120"/>
        </w:numPr>
        <w:tabs>
          <w:tab w:val="clear" w:pos="360"/>
          <w:tab w:val="clear" w:pos="4320"/>
          <w:tab w:val="clear" w:pos="8640"/>
          <w:tab w:val="num" w:pos="1080"/>
        </w:tabs>
        <w:ind w:left="1080"/>
        <w:outlineLvl w:val="0"/>
        <w:rPr>
          <w:sz w:val="24"/>
        </w:rPr>
      </w:pPr>
      <w:r>
        <w:rPr>
          <w:sz w:val="24"/>
        </w:rPr>
        <w:t>Maladies affectant l’appareil génital, notamment le cancer et les maladies sexuellement transmissibles, y compris le papillomavirus humain (PHV) qui  est un facteur de la fréquence du cancer du col de l’utérus ;</w:t>
      </w:r>
    </w:p>
    <w:p w:rsidR="00000000" w:rsidRDefault="00000000">
      <w:pPr>
        <w:pStyle w:val="Header"/>
        <w:tabs>
          <w:tab w:val="clear" w:pos="4320"/>
          <w:tab w:val="clear" w:pos="8640"/>
        </w:tabs>
        <w:outlineLvl w:val="0"/>
        <w:rPr>
          <w:sz w:val="24"/>
        </w:rPr>
      </w:pPr>
    </w:p>
    <w:p w:rsidR="00000000" w:rsidRDefault="00000000">
      <w:pPr>
        <w:pStyle w:val="Header"/>
        <w:numPr>
          <w:ilvl w:val="0"/>
          <w:numId w:val="120"/>
        </w:numPr>
        <w:tabs>
          <w:tab w:val="clear" w:pos="360"/>
          <w:tab w:val="clear" w:pos="4320"/>
          <w:tab w:val="clear" w:pos="8640"/>
          <w:tab w:val="num" w:pos="1080"/>
        </w:tabs>
        <w:ind w:left="1080"/>
        <w:outlineLvl w:val="0"/>
        <w:rPr>
          <w:sz w:val="24"/>
        </w:rPr>
      </w:pPr>
      <w:r>
        <w:rPr>
          <w:sz w:val="24"/>
        </w:rPr>
        <w:t xml:space="preserve">Le surpoids et l’obésité. L’enquête  nationale de 1993 sur la nutrition a révélé que 41% des femmes de Fidji étaient obèses, principalement en raison de régimes riches en graisse, en sel et en sucre. Cet état entraîne des complications en cas de grossesse et accroît les risques de diabète sucré ; </w:t>
      </w:r>
    </w:p>
    <w:p w:rsidR="00000000" w:rsidRDefault="00000000">
      <w:pPr>
        <w:pStyle w:val="Header"/>
        <w:tabs>
          <w:tab w:val="clear" w:pos="4320"/>
          <w:tab w:val="clear" w:pos="8640"/>
        </w:tabs>
        <w:outlineLvl w:val="0"/>
        <w:rPr>
          <w:sz w:val="24"/>
        </w:rPr>
      </w:pPr>
    </w:p>
    <w:p w:rsidR="00000000" w:rsidRDefault="00000000">
      <w:pPr>
        <w:pStyle w:val="Header"/>
        <w:numPr>
          <w:ilvl w:val="0"/>
          <w:numId w:val="120"/>
        </w:numPr>
        <w:tabs>
          <w:tab w:val="clear" w:pos="360"/>
          <w:tab w:val="clear" w:pos="4320"/>
          <w:tab w:val="clear" w:pos="8640"/>
          <w:tab w:val="num" w:pos="1080"/>
        </w:tabs>
        <w:ind w:left="1080"/>
        <w:outlineLvl w:val="0"/>
        <w:rPr>
          <w:sz w:val="24"/>
        </w:rPr>
      </w:pPr>
      <w:r>
        <w:rPr>
          <w:sz w:val="24"/>
        </w:rPr>
        <w:t>Formes de mauvais traitements physiques et de sévices sexuels, de violence dans la famille, les sévices sexuels étant l’une des principales causes de traumas et de décès chez les femmes, et</w:t>
      </w:r>
    </w:p>
    <w:p w:rsidR="00000000" w:rsidRDefault="00000000">
      <w:pPr>
        <w:pStyle w:val="Header"/>
        <w:tabs>
          <w:tab w:val="clear" w:pos="4320"/>
          <w:tab w:val="clear" w:pos="8640"/>
        </w:tabs>
        <w:outlineLvl w:val="0"/>
        <w:rPr>
          <w:sz w:val="24"/>
        </w:rPr>
      </w:pPr>
    </w:p>
    <w:p w:rsidR="00000000" w:rsidRDefault="00000000">
      <w:pPr>
        <w:pStyle w:val="Header"/>
        <w:numPr>
          <w:ilvl w:val="0"/>
          <w:numId w:val="120"/>
        </w:numPr>
        <w:tabs>
          <w:tab w:val="clear" w:pos="360"/>
          <w:tab w:val="clear" w:pos="4320"/>
          <w:tab w:val="clear" w:pos="8640"/>
          <w:tab w:val="num" w:pos="1080"/>
        </w:tabs>
        <w:ind w:left="1080"/>
        <w:outlineLvl w:val="0"/>
        <w:rPr>
          <w:sz w:val="24"/>
        </w:rPr>
      </w:pPr>
      <w:r>
        <w:rPr>
          <w:sz w:val="24"/>
        </w:rPr>
        <w:t>Les conditions économiques et sociales, telles que celles qui contribuent à la féminisation de la pauvreté, et  la discrimination. C’est essentiellement lorsqu’elles sont chef de famille que les femmes sont le plus exposées à vivre dans la pauvreté,  à n’avoir que de faibles chances d’emploi et des revenus inférieurs.</w:t>
      </w:r>
    </w:p>
    <w:p w:rsidR="00000000" w:rsidRDefault="00000000">
      <w:pPr>
        <w:pStyle w:val="Header"/>
        <w:tabs>
          <w:tab w:val="clear" w:pos="4320"/>
          <w:tab w:val="clear" w:pos="8640"/>
        </w:tabs>
        <w:outlineLvl w:val="0"/>
        <w:rPr>
          <w:b/>
          <w:sz w:val="24"/>
        </w:rPr>
      </w:pPr>
    </w:p>
    <w:p w:rsidR="00000000" w:rsidRDefault="00000000">
      <w:pPr>
        <w:pStyle w:val="Header"/>
        <w:numPr>
          <w:ilvl w:val="0"/>
          <w:numId w:val="106"/>
        </w:numPr>
        <w:tabs>
          <w:tab w:val="clear" w:pos="4320"/>
          <w:tab w:val="clear" w:pos="8640"/>
        </w:tabs>
        <w:outlineLvl w:val="0"/>
        <w:rPr>
          <w:b/>
          <w:i/>
          <w:sz w:val="28"/>
        </w:rPr>
      </w:pPr>
      <w:r>
        <w:br w:type="page"/>
      </w:r>
      <w:r>
        <w:rPr>
          <w:b/>
          <w:i/>
          <w:sz w:val="28"/>
        </w:rPr>
        <w:t>Avantages sociaux et économiques</w:t>
      </w:r>
    </w:p>
    <w:p w:rsidR="00000000" w:rsidRDefault="00000000">
      <w:pPr>
        <w:pStyle w:val="Header"/>
        <w:tabs>
          <w:tab w:val="clear" w:pos="4320"/>
          <w:tab w:val="clear" w:pos="8640"/>
        </w:tabs>
        <w:outlineLvl w:val="0"/>
        <w:rPr>
          <w:b/>
          <w:sz w:val="24"/>
        </w:rPr>
      </w:pPr>
    </w:p>
    <w:tbl>
      <w:tblPr>
        <w:tblW w:w="0" w:type="auto"/>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38"/>
      </w:tblGrid>
      <w:tr w:rsidR="00000000">
        <w:tblPrEx>
          <w:tblCellMar>
            <w:top w:w="0" w:type="dxa"/>
            <w:bottom w:w="0" w:type="dxa"/>
          </w:tblCellMar>
        </w:tblPrEx>
        <w:trPr>
          <w:trHeight w:val="1435"/>
        </w:trPr>
        <w:tc>
          <w:tcPr>
            <w:tcW w:w="8838" w:type="dxa"/>
            <w:tcBorders>
              <w:bottom w:val="single" w:sz="4" w:space="0" w:color="auto"/>
            </w:tcBorders>
          </w:tcPr>
          <w:p w:rsidR="00000000" w:rsidRDefault="00000000">
            <w:pPr>
              <w:pStyle w:val="Header"/>
              <w:outlineLvl w:val="0"/>
              <w:rPr>
                <w:b/>
                <w:i/>
                <w:sz w:val="24"/>
              </w:rPr>
            </w:pPr>
            <w:r>
              <w:rPr>
                <w:b/>
                <w:i/>
                <w:sz w:val="24"/>
              </w:rPr>
              <w:t>Dispositions de la Convention :</w:t>
            </w:r>
          </w:p>
          <w:p w:rsidR="00000000" w:rsidRDefault="00000000">
            <w:pPr>
              <w:pStyle w:val="Header"/>
              <w:outlineLvl w:val="0"/>
              <w:rPr>
                <w:b/>
                <w:i/>
                <w:sz w:val="24"/>
              </w:rPr>
            </w:pPr>
          </w:p>
          <w:p w:rsidR="00000000" w:rsidRDefault="00000000">
            <w:pPr>
              <w:pStyle w:val="Header"/>
              <w:outlineLvl w:val="0"/>
              <w:rPr>
                <w:i/>
                <w:sz w:val="24"/>
              </w:rPr>
            </w:pPr>
            <w:r>
              <w:rPr>
                <w:i/>
                <w:sz w:val="24"/>
              </w:rPr>
              <w:t>Les États parties s’engagent à prendre toutes les mesures appropriées pour éliminer la discrimination à l’égard des femmes dans d’autres domaines de la vie économique et sociale, afin d’assurer, sur la base de l’égalité de l’homme et de la femme, les mêmes droits et, en particulier :</w:t>
            </w:r>
          </w:p>
          <w:p w:rsidR="00000000" w:rsidRDefault="00000000">
            <w:pPr>
              <w:pStyle w:val="Header"/>
              <w:outlineLvl w:val="0"/>
              <w:rPr>
                <w:i/>
                <w:sz w:val="24"/>
              </w:rPr>
            </w:pPr>
          </w:p>
          <w:p w:rsidR="00000000" w:rsidRDefault="00000000">
            <w:pPr>
              <w:pStyle w:val="Header"/>
              <w:numPr>
                <w:ilvl w:val="0"/>
                <w:numId w:val="179"/>
              </w:numPr>
              <w:outlineLvl w:val="0"/>
              <w:rPr>
                <w:i/>
                <w:sz w:val="24"/>
              </w:rPr>
            </w:pPr>
            <w:r>
              <w:rPr>
                <w:i/>
                <w:sz w:val="24"/>
              </w:rPr>
              <w:t>Le droit aux prestations familiales ;</w:t>
            </w:r>
          </w:p>
          <w:p w:rsidR="00000000" w:rsidRDefault="00000000">
            <w:pPr>
              <w:pStyle w:val="Header"/>
              <w:outlineLvl w:val="0"/>
              <w:rPr>
                <w:i/>
                <w:sz w:val="24"/>
              </w:rPr>
            </w:pPr>
          </w:p>
          <w:p w:rsidR="00000000" w:rsidRDefault="00000000">
            <w:pPr>
              <w:pStyle w:val="Header"/>
              <w:numPr>
                <w:ilvl w:val="0"/>
                <w:numId w:val="180"/>
              </w:numPr>
              <w:outlineLvl w:val="0"/>
              <w:rPr>
                <w:i/>
                <w:sz w:val="24"/>
              </w:rPr>
            </w:pPr>
            <w:r>
              <w:rPr>
                <w:i/>
                <w:sz w:val="24"/>
              </w:rPr>
              <w:t>Le droit aux prêts bancaires, prêts hypothécaires et autres formes de crédit foncier ;</w:t>
            </w:r>
          </w:p>
          <w:p w:rsidR="00000000" w:rsidRDefault="00000000">
            <w:pPr>
              <w:pStyle w:val="Header"/>
              <w:outlineLvl w:val="0"/>
              <w:rPr>
                <w:i/>
                <w:sz w:val="24"/>
              </w:rPr>
            </w:pPr>
          </w:p>
          <w:p w:rsidR="00000000" w:rsidRDefault="00000000">
            <w:pPr>
              <w:pStyle w:val="Header"/>
              <w:numPr>
                <w:ilvl w:val="0"/>
                <w:numId w:val="181"/>
              </w:numPr>
              <w:outlineLvl w:val="0"/>
              <w:rPr>
                <w:i/>
                <w:sz w:val="24"/>
              </w:rPr>
            </w:pPr>
            <w:r>
              <w:rPr>
                <w:i/>
                <w:sz w:val="24"/>
              </w:rPr>
              <w:t>Le droit de participer aux activités récréatives, aux sports et à tous les aspects de la vie culturelle.</w:t>
            </w:r>
          </w:p>
        </w:tc>
      </w:tr>
    </w:tbl>
    <w:p w:rsidR="00000000" w:rsidRDefault="00000000">
      <w:pPr>
        <w:pStyle w:val="Header"/>
        <w:tabs>
          <w:tab w:val="clear" w:pos="4320"/>
          <w:tab w:val="clear" w:pos="8640"/>
        </w:tabs>
        <w:outlineLvl w:val="0"/>
        <w:rPr>
          <w:b/>
          <w:i/>
          <w:sz w:val="24"/>
        </w:rPr>
      </w:pPr>
    </w:p>
    <w:p w:rsidR="00000000" w:rsidRDefault="00000000">
      <w:pPr>
        <w:pStyle w:val="Header"/>
        <w:numPr>
          <w:ilvl w:val="1"/>
          <w:numId w:val="106"/>
        </w:numPr>
        <w:tabs>
          <w:tab w:val="clear" w:pos="4320"/>
          <w:tab w:val="clear" w:pos="8640"/>
        </w:tabs>
        <w:outlineLvl w:val="0"/>
        <w:rPr>
          <w:b/>
          <w:i/>
          <w:sz w:val="24"/>
        </w:rPr>
      </w:pPr>
      <w:r>
        <w:rPr>
          <w:sz w:val="24"/>
        </w:rPr>
        <w:t xml:space="preserve">Le régime des pensions de retraite relève de la Caisse nationale de prévoyance de Fidji, plan obligatoire d’épargne. Toutes les personnes âgées de 15 à 55 ans, employées 12 jours par mois versent à la Caisse nationale de prévoyance de Fidji 17 cents pour chaque dollar gagné, dont la moitié est payée par l’employeur. Au moment de la retraite, le membre peut retirer une somme forfaitaire ou recevoir une pension annuelle, et à son décès, la contribution est reversée à une personne désignée, généralement un membre de la famille. Le plan prévoit également  des prêts pour l’accès à la propriété. Alors que la caisse est une source fiable de sécurité financière pour de nombreux travailleurs salariés, elle ne couvre pas systématiquement les travailleurs du secteur non structuré, ni les employés de maison, bien qu’ils puissent devenir membres libres. En fait, ce plan  exclut donc une grande partie de la population économiquement active, en particulier les femmes, bien que de nombreuses femmes en bénéficient indirectement par leurs maris. Un plan de participation volontaire pour les employés de maison à été mis en place. </w:t>
      </w:r>
    </w:p>
    <w:p w:rsidR="00000000" w:rsidRDefault="00000000">
      <w:pPr>
        <w:pStyle w:val="Header"/>
        <w:tabs>
          <w:tab w:val="clear" w:pos="4320"/>
          <w:tab w:val="clear" w:pos="8640"/>
        </w:tabs>
        <w:outlineLvl w:val="0"/>
        <w:rPr>
          <w:sz w:val="24"/>
        </w:rPr>
      </w:pPr>
    </w:p>
    <w:p w:rsidR="00000000" w:rsidRDefault="00000000">
      <w:pPr>
        <w:pStyle w:val="Header"/>
        <w:numPr>
          <w:ilvl w:val="1"/>
          <w:numId w:val="106"/>
        </w:numPr>
        <w:tabs>
          <w:tab w:val="clear" w:pos="4320"/>
          <w:tab w:val="clear" w:pos="8640"/>
        </w:tabs>
        <w:outlineLvl w:val="0"/>
        <w:rPr>
          <w:b/>
          <w:i/>
          <w:sz w:val="24"/>
        </w:rPr>
      </w:pPr>
      <w:r>
        <w:rPr>
          <w:sz w:val="24"/>
        </w:rPr>
        <w:t xml:space="preserve">Depuis 1999 le Gouvernement a accru son budget de protection sociale. Toutefois, les dispositions relatives à la protection sociale ne servent pas adéquatement ceux qui sont dans le besoin. Le Département de la protection sociale vient en aide aux indigents âgés, aux veufs, aux personnes atteintes de maladies chroniques ou d’invalidité, aux femmes abandonnées ou aux personnes à charge de prisonniers. L’allocation mensuelle varie entre 15 et 80 dollars. Le Gouvernement  assure également d’autres types d’aide : </w:t>
      </w:r>
    </w:p>
    <w:p w:rsidR="00000000" w:rsidRDefault="00000000">
      <w:pPr>
        <w:pStyle w:val="Header"/>
        <w:tabs>
          <w:tab w:val="clear" w:pos="4320"/>
          <w:tab w:val="clear" w:pos="8640"/>
        </w:tabs>
        <w:outlineLvl w:val="0"/>
        <w:rPr>
          <w:sz w:val="24"/>
        </w:rPr>
      </w:pPr>
    </w:p>
    <w:p w:rsidR="00000000" w:rsidRDefault="00000000">
      <w:pPr>
        <w:pStyle w:val="Header"/>
        <w:numPr>
          <w:ilvl w:val="0"/>
          <w:numId w:val="121"/>
        </w:numPr>
        <w:tabs>
          <w:tab w:val="clear" w:pos="360"/>
          <w:tab w:val="clear" w:pos="4320"/>
          <w:tab w:val="clear" w:pos="8640"/>
          <w:tab w:val="num" w:pos="1080"/>
        </w:tabs>
        <w:ind w:left="1080"/>
        <w:outlineLvl w:val="0"/>
        <w:rPr>
          <w:sz w:val="24"/>
        </w:rPr>
      </w:pPr>
      <w:r>
        <w:rPr>
          <w:sz w:val="24"/>
        </w:rPr>
        <w:t>Aide fournie par le Département de la protection sociale à des enfants maltraités, laissés sans soins et orphelins, et par l’intermédiaire du Fonds de soulagement de la pauvreté qui aide les familles pauvres pour les aider à se  procurer une source de revenus ou  à améliorer leurs conditions d’habitation ;</w:t>
      </w:r>
    </w:p>
    <w:p w:rsidR="00000000" w:rsidRDefault="00000000">
      <w:pPr>
        <w:pStyle w:val="Header"/>
        <w:tabs>
          <w:tab w:val="clear" w:pos="4320"/>
          <w:tab w:val="clear" w:pos="8640"/>
        </w:tabs>
        <w:outlineLvl w:val="0"/>
        <w:rPr>
          <w:sz w:val="24"/>
        </w:rPr>
      </w:pPr>
    </w:p>
    <w:p w:rsidR="00000000" w:rsidRDefault="00000000">
      <w:pPr>
        <w:pStyle w:val="Header"/>
        <w:numPr>
          <w:ilvl w:val="0"/>
          <w:numId w:val="122"/>
        </w:numPr>
        <w:tabs>
          <w:tab w:val="clear" w:pos="360"/>
          <w:tab w:val="clear" w:pos="4320"/>
          <w:tab w:val="clear" w:pos="8640"/>
          <w:tab w:val="num" w:pos="1080"/>
        </w:tabs>
        <w:ind w:left="1080"/>
        <w:outlineLvl w:val="0"/>
        <w:rPr>
          <w:sz w:val="24"/>
        </w:rPr>
      </w:pPr>
      <w:r>
        <w:rPr>
          <w:sz w:val="24"/>
        </w:rPr>
        <w:t>Subventions en capital et  renouvelables,  affectées par l’intermédiaire d’organisations de la société civile pour financer des services sociaux ;</w:t>
      </w:r>
    </w:p>
    <w:p w:rsidR="00000000" w:rsidRDefault="00000000">
      <w:pPr>
        <w:pStyle w:val="Header"/>
        <w:tabs>
          <w:tab w:val="clear" w:pos="4320"/>
          <w:tab w:val="clear" w:pos="8640"/>
        </w:tabs>
        <w:outlineLvl w:val="0"/>
        <w:rPr>
          <w:sz w:val="24"/>
        </w:rPr>
      </w:pPr>
    </w:p>
    <w:p w:rsidR="00000000" w:rsidRDefault="00000000">
      <w:pPr>
        <w:pStyle w:val="Header"/>
        <w:numPr>
          <w:ilvl w:val="0"/>
          <w:numId w:val="123"/>
        </w:numPr>
        <w:tabs>
          <w:tab w:val="clear" w:pos="360"/>
          <w:tab w:val="clear" w:pos="4320"/>
          <w:tab w:val="clear" w:pos="8640"/>
          <w:tab w:val="num" w:pos="1080"/>
        </w:tabs>
        <w:ind w:left="1080"/>
        <w:outlineLvl w:val="0"/>
        <w:rPr>
          <w:sz w:val="24"/>
        </w:rPr>
      </w:pPr>
      <w:r>
        <w:rPr>
          <w:sz w:val="24"/>
        </w:rPr>
        <w:t xml:space="preserve">Services judiciaires publics assurés par le Département de la protection sociale et  le Procureur général (un conseiller juridique à disposition), sous réserve d’une enquête sur les ressources financières (et la délivrance limitée de 30 formulaires de demandes par mois) ; </w:t>
      </w:r>
    </w:p>
    <w:p w:rsidR="00000000" w:rsidRDefault="00000000">
      <w:pPr>
        <w:pStyle w:val="Header"/>
        <w:tabs>
          <w:tab w:val="clear" w:pos="4320"/>
          <w:tab w:val="clear" w:pos="8640"/>
        </w:tabs>
        <w:outlineLvl w:val="0"/>
        <w:rPr>
          <w:sz w:val="24"/>
        </w:rPr>
      </w:pPr>
    </w:p>
    <w:p w:rsidR="00000000" w:rsidRDefault="00000000">
      <w:pPr>
        <w:pStyle w:val="Header"/>
        <w:numPr>
          <w:ilvl w:val="0"/>
          <w:numId w:val="124"/>
        </w:numPr>
        <w:tabs>
          <w:tab w:val="clear" w:pos="360"/>
          <w:tab w:val="clear" w:pos="4320"/>
          <w:tab w:val="clear" w:pos="8640"/>
          <w:tab w:val="num" w:pos="1080"/>
        </w:tabs>
        <w:ind w:left="1080"/>
        <w:outlineLvl w:val="0"/>
        <w:rPr>
          <w:sz w:val="24"/>
        </w:rPr>
      </w:pPr>
      <w:r>
        <w:rPr>
          <w:sz w:val="24"/>
        </w:rPr>
        <w:t>Remise sur le paiement des frais de scolarité pour les enfants dont les parents ont un revenu commun inférieur à  5 000 dollars des Fidji, et une dispense pour les bénéficiaires d’allocations familiales, et les orphelins ;</w:t>
      </w:r>
    </w:p>
    <w:p w:rsidR="00000000" w:rsidRDefault="00000000">
      <w:pPr>
        <w:pStyle w:val="Header"/>
        <w:tabs>
          <w:tab w:val="clear" w:pos="4320"/>
          <w:tab w:val="clear" w:pos="8640"/>
        </w:tabs>
        <w:outlineLvl w:val="0"/>
        <w:rPr>
          <w:sz w:val="24"/>
        </w:rPr>
      </w:pPr>
    </w:p>
    <w:p w:rsidR="00000000" w:rsidRDefault="00000000">
      <w:pPr>
        <w:pStyle w:val="Header"/>
        <w:numPr>
          <w:ilvl w:val="0"/>
          <w:numId w:val="125"/>
        </w:numPr>
        <w:tabs>
          <w:tab w:val="clear" w:pos="360"/>
          <w:tab w:val="clear" w:pos="4320"/>
          <w:tab w:val="clear" w:pos="8640"/>
          <w:tab w:val="num" w:pos="1080"/>
        </w:tabs>
        <w:ind w:left="1080"/>
        <w:outlineLvl w:val="0"/>
        <w:rPr>
          <w:sz w:val="24"/>
        </w:rPr>
      </w:pPr>
      <w:r>
        <w:rPr>
          <w:sz w:val="24"/>
        </w:rPr>
        <w:t>Services de santé ouverts à tous, fournis par le Ministère de la santé  gratuitement ou pour une somme modique ; et</w:t>
      </w:r>
    </w:p>
    <w:p w:rsidR="00000000" w:rsidRDefault="00000000">
      <w:pPr>
        <w:pStyle w:val="Header"/>
        <w:tabs>
          <w:tab w:val="clear" w:pos="4320"/>
          <w:tab w:val="clear" w:pos="8640"/>
        </w:tabs>
        <w:outlineLvl w:val="0"/>
        <w:rPr>
          <w:sz w:val="24"/>
        </w:rPr>
      </w:pPr>
    </w:p>
    <w:p w:rsidR="00000000" w:rsidRDefault="00000000">
      <w:pPr>
        <w:pStyle w:val="Header"/>
        <w:numPr>
          <w:ilvl w:val="0"/>
          <w:numId w:val="126"/>
        </w:numPr>
        <w:tabs>
          <w:tab w:val="clear" w:pos="360"/>
          <w:tab w:val="clear" w:pos="4320"/>
          <w:tab w:val="clear" w:pos="8640"/>
          <w:tab w:val="num" w:pos="1080"/>
        </w:tabs>
        <w:ind w:left="1080"/>
        <w:outlineLvl w:val="0"/>
        <w:rPr>
          <w:sz w:val="24"/>
        </w:rPr>
      </w:pPr>
      <w:r>
        <w:rPr>
          <w:sz w:val="24"/>
        </w:rPr>
        <w:t>Assistance spéciale aux habitants de Fidji et aux populations rurales par l’intermédiaire du Département des affaires fidjiennes et du développement régional, notamment après les catastrophes naturelles.</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b/>
          <w:sz w:val="24"/>
        </w:rPr>
      </w:pPr>
      <w:r>
        <w:rPr>
          <w:i/>
          <w:sz w:val="24"/>
        </w:rPr>
        <w:t xml:space="preserve">Tableau 21 : </w:t>
      </w:r>
      <w:r>
        <w:rPr>
          <w:b/>
          <w:sz w:val="24"/>
        </w:rPr>
        <w:t xml:space="preserve"> Bénéficiaires de l’aide familiale, répartis par ethnies et par sexe, 1996-98</w:t>
      </w:r>
    </w:p>
    <w:p w:rsidR="00000000" w:rsidRDefault="00000000">
      <w:pPr>
        <w:pStyle w:val="Header"/>
        <w:tabs>
          <w:tab w:val="clear" w:pos="4320"/>
          <w:tab w:val="clear" w:pos="8640"/>
        </w:tabs>
        <w:outlineLvl w:val="0"/>
        <w:rPr>
          <w:b/>
          <w:sz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38"/>
        <w:gridCol w:w="1080"/>
        <w:gridCol w:w="1077"/>
        <w:gridCol w:w="1265"/>
        <w:gridCol w:w="1265"/>
        <w:gridCol w:w="1265"/>
        <w:gridCol w:w="1265"/>
      </w:tblGrid>
      <w:tr w:rsidR="00000000">
        <w:tblPrEx>
          <w:tblCellMar>
            <w:top w:w="0" w:type="dxa"/>
            <w:bottom w:w="0" w:type="dxa"/>
          </w:tblCellMar>
        </w:tblPrEx>
        <w:trPr>
          <w:cantSplit/>
        </w:trPr>
        <w:tc>
          <w:tcPr>
            <w:tcW w:w="1638" w:type="dxa"/>
          </w:tcPr>
          <w:p w:rsidR="00000000" w:rsidRDefault="00000000">
            <w:pPr>
              <w:pStyle w:val="Header"/>
              <w:tabs>
                <w:tab w:val="clear" w:pos="4320"/>
                <w:tab w:val="clear" w:pos="8640"/>
              </w:tabs>
              <w:outlineLvl w:val="0"/>
              <w:rPr>
                <w:b/>
                <w:sz w:val="24"/>
              </w:rPr>
            </w:pPr>
          </w:p>
        </w:tc>
        <w:tc>
          <w:tcPr>
            <w:tcW w:w="2157" w:type="dxa"/>
            <w:gridSpan w:val="2"/>
          </w:tcPr>
          <w:p w:rsidR="00000000" w:rsidRDefault="00000000">
            <w:pPr>
              <w:pStyle w:val="Header"/>
              <w:tabs>
                <w:tab w:val="clear" w:pos="4320"/>
                <w:tab w:val="clear" w:pos="8640"/>
              </w:tabs>
              <w:jc w:val="center"/>
              <w:outlineLvl w:val="0"/>
              <w:rPr>
                <w:b/>
                <w:sz w:val="24"/>
              </w:rPr>
            </w:pPr>
            <w:r>
              <w:rPr>
                <w:b/>
                <w:sz w:val="24"/>
              </w:rPr>
              <w:t>1996</w:t>
            </w:r>
          </w:p>
        </w:tc>
        <w:tc>
          <w:tcPr>
            <w:tcW w:w="2530" w:type="dxa"/>
            <w:gridSpan w:val="2"/>
          </w:tcPr>
          <w:p w:rsidR="00000000" w:rsidRDefault="00000000">
            <w:pPr>
              <w:pStyle w:val="Header"/>
              <w:tabs>
                <w:tab w:val="clear" w:pos="4320"/>
                <w:tab w:val="clear" w:pos="8640"/>
              </w:tabs>
              <w:jc w:val="center"/>
              <w:outlineLvl w:val="0"/>
              <w:rPr>
                <w:b/>
                <w:sz w:val="24"/>
              </w:rPr>
            </w:pPr>
            <w:r>
              <w:rPr>
                <w:b/>
                <w:sz w:val="24"/>
              </w:rPr>
              <w:t>1997</w:t>
            </w:r>
          </w:p>
        </w:tc>
        <w:tc>
          <w:tcPr>
            <w:tcW w:w="2530" w:type="dxa"/>
            <w:gridSpan w:val="2"/>
          </w:tcPr>
          <w:p w:rsidR="00000000" w:rsidRDefault="00000000">
            <w:pPr>
              <w:pStyle w:val="Header"/>
              <w:tabs>
                <w:tab w:val="clear" w:pos="4320"/>
                <w:tab w:val="clear" w:pos="8640"/>
              </w:tabs>
              <w:jc w:val="center"/>
              <w:outlineLvl w:val="0"/>
              <w:rPr>
                <w:b/>
                <w:sz w:val="24"/>
              </w:rPr>
            </w:pPr>
            <w:r>
              <w:rPr>
                <w:b/>
                <w:sz w:val="24"/>
              </w:rPr>
              <w:t>1998</w:t>
            </w:r>
          </w:p>
        </w:tc>
      </w:tr>
      <w:tr w:rsidR="00000000">
        <w:tblPrEx>
          <w:tblCellMar>
            <w:top w:w="0" w:type="dxa"/>
            <w:bottom w:w="0" w:type="dxa"/>
          </w:tblCellMar>
        </w:tblPrEx>
        <w:tc>
          <w:tcPr>
            <w:tcW w:w="1638" w:type="dxa"/>
          </w:tcPr>
          <w:p w:rsidR="00000000" w:rsidRDefault="00000000">
            <w:pPr>
              <w:pStyle w:val="Header"/>
              <w:tabs>
                <w:tab w:val="clear" w:pos="4320"/>
                <w:tab w:val="clear" w:pos="8640"/>
              </w:tabs>
              <w:outlineLvl w:val="0"/>
              <w:rPr>
                <w:b/>
                <w:sz w:val="24"/>
              </w:rPr>
            </w:pPr>
          </w:p>
        </w:tc>
        <w:tc>
          <w:tcPr>
            <w:tcW w:w="1080" w:type="dxa"/>
          </w:tcPr>
          <w:p w:rsidR="00000000" w:rsidRDefault="00000000">
            <w:pPr>
              <w:pStyle w:val="Header"/>
              <w:tabs>
                <w:tab w:val="clear" w:pos="4320"/>
                <w:tab w:val="clear" w:pos="8640"/>
              </w:tabs>
              <w:jc w:val="center"/>
              <w:outlineLvl w:val="0"/>
              <w:rPr>
                <w:b/>
                <w:sz w:val="24"/>
              </w:rPr>
            </w:pPr>
            <w:r>
              <w:rPr>
                <w:b/>
                <w:sz w:val="24"/>
              </w:rPr>
              <w:t>H</w:t>
            </w:r>
          </w:p>
        </w:tc>
        <w:tc>
          <w:tcPr>
            <w:tcW w:w="1077" w:type="dxa"/>
          </w:tcPr>
          <w:p w:rsidR="00000000" w:rsidRDefault="00000000">
            <w:pPr>
              <w:pStyle w:val="Header"/>
              <w:tabs>
                <w:tab w:val="clear" w:pos="4320"/>
                <w:tab w:val="clear" w:pos="8640"/>
              </w:tabs>
              <w:jc w:val="center"/>
              <w:outlineLvl w:val="0"/>
              <w:rPr>
                <w:b/>
                <w:sz w:val="24"/>
              </w:rPr>
            </w:pPr>
            <w:r>
              <w:rPr>
                <w:b/>
                <w:sz w:val="24"/>
              </w:rPr>
              <w:t>F</w:t>
            </w:r>
          </w:p>
        </w:tc>
        <w:tc>
          <w:tcPr>
            <w:tcW w:w="1265" w:type="dxa"/>
          </w:tcPr>
          <w:p w:rsidR="00000000" w:rsidRDefault="00000000">
            <w:pPr>
              <w:pStyle w:val="Header"/>
              <w:tabs>
                <w:tab w:val="clear" w:pos="4320"/>
                <w:tab w:val="clear" w:pos="8640"/>
              </w:tabs>
              <w:jc w:val="center"/>
              <w:outlineLvl w:val="0"/>
              <w:rPr>
                <w:b/>
                <w:sz w:val="24"/>
              </w:rPr>
            </w:pPr>
            <w:r>
              <w:rPr>
                <w:b/>
                <w:sz w:val="24"/>
              </w:rPr>
              <w:t>H</w:t>
            </w:r>
          </w:p>
        </w:tc>
        <w:tc>
          <w:tcPr>
            <w:tcW w:w="1265" w:type="dxa"/>
          </w:tcPr>
          <w:p w:rsidR="00000000" w:rsidRDefault="00000000">
            <w:pPr>
              <w:pStyle w:val="Header"/>
              <w:tabs>
                <w:tab w:val="clear" w:pos="4320"/>
                <w:tab w:val="clear" w:pos="8640"/>
              </w:tabs>
              <w:jc w:val="center"/>
              <w:outlineLvl w:val="0"/>
              <w:rPr>
                <w:b/>
                <w:sz w:val="24"/>
              </w:rPr>
            </w:pPr>
            <w:r>
              <w:rPr>
                <w:b/>
                <w:sz w:val="24"/>
              </w:rPr>
              <w:t>F</w:t>
            </w:r>
          </w:p>
        </w:tc>
        <w:tc>
          <w:tcPr>
            <w:tcW w:w="1265" w:type="dxa"/>
          </w:tcPr>
          <w:p w:rsidR="00000000" w:rsidRDefault="00000000">
            <w:pPr>
              <w:pStyle w:val="Header"/>
              <w:tabs>
                <w:tab w:val="clear" w:pos="4320"/>
                <w:tab w:val="clear" w:pos="8640"/>
              </w:tabs>
              <w:jc w:val="center"/>
              <w:outlineLvl w:val="0"/>
              <w:rPr>
                <w:b/>
                <w:sz w:val="24"/>
              </w:rPr>
            </w:pPr>
            <w:r>
              <w:rPr>
                <w:b/>
                <w:sz w:val="24"/>
              </w:rPr>
              <w:t>H</w:t>
            </w:r>
          </w:p>
        </w:tc>
        <w:tc>
          <w:tcPr>
            <w:tcW w:w="1265" w:type="dxa"/>
          </w:tcPr>
          <w:p w:rsidR="00000000" w:rsidRDefault="00000000">
            <w:pPr>
              <w:pStyle w:val="Header"/>
              <w:tabs>
                <w:tab w:val="clear" w:pos="4320"/>
                <w:tab w:val="clear" w:pos="8640"/>
              </w:tabs>
              <w:jc w:val="center"/>
              <w:outlineLvl w:val="0"/>
              <w:rPr>
                <w:b/>
                <w:sz w:val="24"/>
              </w:rPr>
            </w:pPr>
            <w:r>
              <w:rPr>
                <w:b/>
                <w:sz w:val="24"/>
              </w:rPr>
              <w:t>F</w:t>
            </w:r>
          </w:p>
        </w:tc>
      </w:tr>
      <w:tr w:rsidR="00000000">
        <w:tblPrEx>
          <w:tblCellMar>
            <w:top w:w="0" w:type="dxa"/>
            <w:bottom w:w="0" w:type="dxa"/>
          </w:tblCellMar>
        </w:tblPrEx>
        <w:tc>
          <w:tcPr>
            <w:tcW w:w="1638" w:type="dxa"/>
          </w:tcPr>
          <w:p w:rsidR="00000000" w:rsidRDefault="00000000">
            <w:pPr>
              <w:pStyle w:val="Header"/>
              <w:tabs>
                <w:tab w:val="clear" w:pos="4320"/>
                <w:tab w:val="clear" w:pos="8640"/>
              </w:tabs>
              <w:outlineLvl w:val="0"/>
              <w:rPr>
                <w:b/>
                <w:sz w:val="24"/>
              </w:rPr>
            </w:pPr>
            <w:r>
              <w:rPr>
                <w:b/>
                <w:sz w:val="24"/>
              </w:rPr>
              <w:t>Fidjiens</w:t>
            </w:r>
          </w:p>
        </w:tc>
        <w:tc>
          <w:tcPr>
            <w:tcW w:w="1080" w:type="dxa"/>
          </w:tcPr>
          <w:p w:rsidR="00000000" w:rsidRDefault="00000000">
            <w:pPr>
              <w:pStyle w:val="Header"/>
              <w:tabs>
                <w:tab w:val="clear" w:pos="4320"/>
                <w:tab w:val="clear" w:pos="8640"/>
              </w:tabs>
              <w:jc w:val="center"/>
              <w:outlineLvl w:val="0"/>
              <w:rPr>
                <w:sz w:val="24"/>
              </w:rPr>
            </w:pPr>
            <w:r>
              <w:rPr>
                <w:sz w:val="24"/>
              </w:rPr>
              <w:t>1 712</w:t>
            </w:r>
          </w:p>
        </w:tc>
        <w:tc>
          <w:tcPr>
            <w:tcW w:w="1077" w:type="dxa"/>
          </w:tcPr>
          <w:p w:rsidR="00000000" w:rsidRDefault="00000000">
            <w:pPr>
              <w:pStyle w:val="Header"/>
              <w:tabs>
                <w:tab w:val="clear" w:pos="4320"/>
                <w:tab w:val="clear" w:pos="8640"/>
              </w:tabs>
              <w:jc w:val="center"/>
              <w:outlineLvl w:val="0"/>
              <w:rPr>
                <w:sz w:val="24"/>
              </w:rPr>
            </w:pPr>
            <w:r>
              <w:rPr>
                <w:sz w:val="24"/>
              </w:rPr>
              <w:t>3 526</w:t>
            </w:r>
          </w:p>
        </w:tc>
        <w:tc>
          <w:tcPr>
            <w:tcW w:w="1265" w:type="dxa"/>
          </w:tcPr>
          <w:p w:rsidR="00000000" w:rsidRDefault="00000000">
            <w:pPr>
              <w:pStyle w:val="Header"/>
              <w:tabs>
                <w:tab w:val="clear" w:pos="4320"/>
                <w:tab w:val="clear" w:pos="8640"/>
              </w:tabs>
              <w:jc w:val="center"/>
              <w:outlineLvl w:val="0"/>
              <w:rPr>
                <w:sz w:val="24"/>
              </w:rPr>
            </w:pPr>
            <w:r>
              <w:rPr>
                <w:sz w:val="24"/>
              </w:rPr>
              <w:t>1 902</w:t>
            </w:r>
          </w:p>
        </w:tc>
        <w:tc>
          <w:tcPr>
            <w:tcW w:w="1265" w:type="dxa"/>
          </w:tcPr>
          <w:p w:rsidR="00000000" w:rsidRDefault="00000000">
            <w:pPr>
              <w:pStyle w:val="Header"/>
              <w:tabs>
                <w:tab w:val="clear" w:pos="4320"/>
                <w:tab w:val="clear" w:pos="8640"/>
              </w:tabs>
              <w:jc w:val="center"/>
              <w:outlineLvl w:val="0"/>
              <w:rPr>
                <w:sz w:val="24"/>
              </w:rPr>
            </w:pPr>
            <w:r>
              <w:rPr>
                <w:sz w:val="24"/>
              </w:rPr>
              <w:t>3 896</w:t>
            </w:r>
          </w:p>
        </w:tc>
        <w:tc>
          <w:tcPr>
            <w:tcW w:w="1265" w:type="dxa"/>
          </w:tcPr>
          <w:p w:rsidR="00000000" w:rsidRDefault="00000000">
            <w:pPr>
              <w:pStyle w:val="Header"/>
              <w:tabs>
                <w:tab w:val="clear" w:pos="4320"/>
                <w:tab w:val="clear" w:pos="8640"/>
              </w:tabs>
              <w:jc w:val="center"/>
              <w:outlineLvl w:val="0"/>
              <w:rPr>
                <w:sz w:val="24"/>
              </w:rPr>
            </w:pPr>
            <w:r>
              <w:rPr>
                <w:sz w:val="24"/>
              </w:rPr>
              <w:t>2 007</w:t>
            </w:r>
          </w:p>
        </w:tc>
        <w:tc>
          <w:tcPr>
            <w:tcW w:w="1265" w:type="dxa"/>
          </w:tcPr>
          <w:p w:rsidR="00000000" w:rsidRDefault="00000000">
            <w:pPr>
              <w:pStyle w:val="Header"/>
              <w:tabs>
                <w:tab w:val="clear" w:pos="4320"/>
                <w:tab w:val="clear" w:pos="8640"/>
              </w:tabs>
              <w:jc w:val="center"/>
              <w:outlineLvl w:val="0"/>
              <w:rPr>
                <w:sz w:val="24"/>
              </w:rPr>
            </w:pPr>
            <w:r>
              <w:rPr>
                <w:sz w:val="24"/>
              </w:rPr>
              <w:t>4 086</w:t>
            </w:r>
          </w:p>
        </w:tc>
      </w:tr>
      <w:tr w:rsidR="00000000">
        <w:tblPrEx>
          <w:tblCellMar>
            <w:top w:w="0" w:type="dxa"/>
            <w:bottom w:w="0" w:type="dxa"/>
          </w:tblCellMar>
        </w:tblPrEx>
        <w:tc>
          <w:tcPr>
            <w:tcW w:w="1638" w:type="dxa"/>
          </w:tcPr>
          <w:p w:rsidR="00000000" w:rsidRDefault="00000000">
            <w:pPr>
              <w:pStyle w:val="Header"/>
              <w:tabs>
                <w:tab w:val="clear" w:pos="4320"/>
                <w:tab w:val="clear" w:pos="8640"/>
              </w:tabs>
              <w:outlineLvl w:val="0"/>
              <w:rPr>
                <w:b/>
                <w:sz w:val="24"/>
              </w:rPr>
            </w:pPr>
            <w:r>
              <w:rPr>
                <w:b/>
                <w:sz w:val="24"/>
              </w:rPr>
              <w:t>Indiens</w:t>
            </w:r>
          </w:p>
        </w:tc>
        <w:tc>
          <w:tcPr>
            <w:tcW w:w="1080" w:type="dxa"/>
          </w:tcPr>
          <w:p w:rsidR="00000000" w:rsidRDefault="00000000">
            <w:pPr>
              <w:pStyle w:val="Header"/>
              <w:tabs>
                <w:tab w:val="clear" w:pos="4320"/>
                <w:tab w:val="clear" w:pos="8640"/>
              </w:tabs>
              <w:jc w:val="center"/>
              <w:outlineLvl w:val="0"/>
              <w:rPr>
                <w:sz w:val="24"/>
              </w:rPr>
            </w:pPr>
            <w:r>
              <w:rPr>
                <w:sz w:val="24"/>
              </w:rPr>
              <w:t>1 097</w:t>
            </w:r>
          </w:p>
        </w:tc>
        <w:tc>
          <w:tcPr>
            <w:tcW w:w="1077" w:type="dxa"/>
          </w:tcPr>
          <w:p w:rsidR="00000000" w:rsidRDefault="00000000">
            <w:pPr>
              <w:pStyle w:val="Header"/>
              <w:tabs>
                <w:tab w:val="clear" w:pos="4320"/>
                <w:tab w:val="clear" w:pos="8640"/>
              </w:tabs>
              <w:jc w:val="center"/>
              <w:outlineLvl w:val="0"/>
              <w:rPr>
                <w:sz w:val="24"/>
              </w:rPr>
            </w:pPr>
            <w:r>
              <w:rPr>
                <w:sz w:val="24"/>
              </w:rPr>
              <w:t>3 630</w:t>
            </w:r>
          </w:p>
        </w:tc>
        <w:tc>
          <w:tcPr>
            <w:tcW w:w="1265" w:type="dxa"/>
          </w:tcPr>
          <w:p w:rsidR="00000000" w:rsidRDefault="00000000">
            <w:pPr>
              <w:pStyle w:val="Header"/>
              <w:tabs>
                <w:tab w:val="clear" w:pos="4320"/>
                <w:tab w:val="clear" w:pos="8640"/>
              </w:tabs>
              <w:jc w:val="center"/>
              <w:outlineLvl w:val="0"/>
              <w:rPr>
                <w:sz w:val="24"/>
              </w:rPr>
            </w:pPr>
            <w:r>
              <w:rPr>
                <w:sz w:val="24"/>
              </w:rPr>
              <w:t>1 155</w:t>
            </w:r>
          </w:p>
        </w:tc>
        <w:tc>
          <w:tcPr>
            <w:tcW w:w="1265" w:type="dxa"/>
          </w:tcPr>
          <w:p w:rsidR="00000000" w:rsidRDefault="00000000">
            <w:pPr>
              <w:pStyle w:val="Header"/>
              <w:tabs>
                <w:tab w:val="clear" w:pos="4320"/>
                <w:tab w:val="clear" w:pos="8640"/>
              </w:tabs>
              <w:jc w:val="center"/>
              <w:outlineLvl w:val="0"/>
              <w:rPr>
                <w:sz w:val="24"/>
              </w:rPr>
            </w:pPr>
            <w:r>
              <w:rPr>
                <w:sz w:val="24"/>
              </w:rPr>
              <w:t>3 698</w:t>
            </w:r>
          </w:p>
        </w:tc>
        <w:tc>
          <w:tcPr>
            <w:tcW w:w="1265" w:type="dxa"/>
          </w:tcPr>
          <w:p w:rsidR="00000000" w:rsidRDefault="00000000">
            <w:pPr>
              <w:pStyle w:val="Header"/>
              <w:tabs>
                <w:tab w:val="clear" w:pos="4320"/>
                <w:tab w:val="clear" w:pos="8640"/>
              </w:tabs>
              <w:jc w:val="center"/>
              <w:outlineLvl w:val="0"/>
              <w:rPr>
                <w:sz w:val="24"/>
              </w:rPr>
            </w:pPr>
            <w:r>
              <w:rPr>
                <w:sz w:val="24"/>
              </w:rPr>
              <w:t>1 288</w:t>
            </w:r>
          </w:p>
        </w:tc>
        <w:tc>
          <w:tcPr>
            <w:tcW w:w="1265" w:type="dxa"/>
          </w:tcPr>
          <w:p w:rsidR="00000000" w:rsidRDefault="00000000">
            <w:pPr>
              <w:pStyle w:val="Header"/>
              <w:tabs>
                <w:tab w:val="clear" w:pos="4320"/>
                <w:tab w:val="clear" w:pos="8640"/>
              </w:tabs>
              <w:jc w:val="center"/>
              <w:outlineLvl w:val="0"/>
              <w:rPr>
                <w:sz w:val="24"/>
              </w:rPr>
            </w:pPr>
            <w:r>
              <w:rPr>
                <w:sz w:val="24"/>
              </w:rPr>
              <w:t>4 124</w:t>
            </w:r>
          </w:p>
        </w:tc>
      </w:tr>
      <w:tr w:rsidR="00000000">
        <w:tblPrEx>
          <w:tblCellMar>
            <w:top w:w="0" w:type="dxa"/>
            <w:bottom w:w="0" w:type="dxa"/>
          </w:tblCellMar>
        </w:tblPrEx>
        <w:tc>
          <w:tcPr>
            <w:tcW w:w="1638" w:type="dxa"/>
          </w:tcPr>
          <w:p w:rsidR="00000000" w:rsidRDefault="00000000">
            <w:pPr>
              <w:pStyle w:val="Header"/>
              <w:tabs>
                <w:tab w:val="clear" w:pos="4320"/>
                <w:tab w:val="clear" w:pos="8640"/>
              </w:tabs>
              <w:outlineLvl w:val="0"/>
              <w:rPr>
                <w:b/>
                <w:sz w:val="24"/>
              </w:rPr>
            </w:pPr>
            <w:r>
              <w:rPr>
                <w:b/>
                <w:sz w:val="24"/>
              </w:rPr>
              <w:t>Divers</w:t>
            </w:r>
          </w:p>
        </w:tc>
        <w:tc>
          <w:tcPr>
            <w:tcW w:w="1080" w:type="dxa"/>
          </w:tcPr>
          <w:p w:rsidR="00000000" w:rsidRDefault="00000000">
            <w:pPr>
              <w:pStyle w:val="Header"/>
              <w:tabs>
                <w:tab w:val="clear" w:pos="4320"/>
                <w:tab w:val="clear" w:pos="8640"/>
              </w:tabs>
              <w:jc w:val="center"/>
              <w:outlineLvl w:val="0"/>
              <w:rPr>
                <w:sz w:val="24"/>
              </w:rPr>
            </w:pPr>
            <w:r>
              <w:rPr>
                <w:sz w:val="24"/>
              </w:rPr>
              <w:t>51</w:t>
            </w:r>
          </w:p>
        </w:tc>
        <w:tc>
          <w:tcPr>
            <w:tcW w:w="1077" w:type="dxa"/>
          </w:tcPr>
          <w:p w:rsidR="00000000" w:rsidRDefault="00000000">
            <w:pPr>
              <w:pStyle w:val="Header"/>
              <w:tabs>
                <w:tab w:val="clear" w:pos="4320"/>
                <w:tab w:val="clear" w:pos="8640"/>
              </w:tabs>
              <w:jc w:val="center"/>
              <w:outlineLvl w:val="0"/>
              <w:rPr>
                <w:sz w:val="24"/>
              </w:rPr>
            </w:pPr>
            <w:r>
              <w:rPr>
                <w:sz w:val="24"/>
              </w:rPr>
              <w:t>54</w:t>
            </w:r>
          </w:p>
        </w:tc>
        <w:tc>
          <w:tcPr>
            <w:tcW w:w="1265" w:type="dxa"/>
          </w:tcPr>
          <w:p w:rsidR="00000000" w:rsidRDefault="00000000">
            <w:pPr>
              <w:pStyle w:val="Header"/>
              <w:tabs>
                <w:tab w:val="clear" w:pos="4320"/>
                <w:tab w:val="clear" w:pos="8640"/>
              </w:tabs>
              <w:jc w:val="center"/>
              <w:outlineLvl w:val="0"/>
              <w:rPr>
                <w:sz w:val="24"/>
              </w:rPr>
            </w:pPr>
            <w:r>
              <w:rPr>
                <w:sz w:val="24"/>
              </w:rPr>
              <w:t>54</w:t>
            </w:r>
          </w:p>
        </w:tc>
        <w:tc>
          <w:tcPr>
            <w:tcW w:w="1265" w:type="dxa"/>
          </w:tcPr>
          <w:p w:rsidR="00000000" w:rsidRDefault="00000000">
            <w:pPr>
              <w:pStyle w:val="Header"/>
              <w:tabs>
                <w:tab w:val="clear" w:pos="4320"/>
                <w:tab w:val="clear" w:pos="8640"/>
              </w:tabs>
              <w:jc w:val="center"/>
              <w:outlineLvl w:val="0"/>
              <w:rPr>
                <w:sz w:val="24"/>
              </w:rPr>
            </w:pPr>
            <w:r>
              <w:rPr>
                <w:sz w:val="24"/>
              </w:rPr>
              <w:t>75</w:t>
            </w:r>
          </w:p>
        </w:tc>
        <w:tc>
          <w:tcPr>
            <w:tcW w:w="1265" w:type="dxa"/>
          </w:tcPr>
          <w:p w:rsidR="00000000" w:rsidRDefault="00000000">
            <w:pPr>
              <w:pStyle w:val="Header"/>
              <w:tabs>
                <w:tab w:val="clear" w:pos="4320"/>
                <w:tab w:val="clear" w:pos="8640"/>
              </w:tabs>
              <w:jc w:val="center"/>
              <w:outlineLvl w:val="0"/>
              <w:rPr>
                <w:sz w:val="24"/>
              </w:rPr>
            </w:pPr>
            <w:r>
              <w:rPr>
                <w:sz w:val="24"/>
              </w:rPr>
              <w:t>78</w:t>
            </w:r>
          </w:p>
        </w:tc>
        <w:tc>
          <w:tcPr>
            <w:tcW w:w="1265" w:type="dxa"/>
          </w:tcPr>
          <w:p w:rsidR="00000000" w:rsidRDefault="00000000">
            <w:pPr>
              <w:pStyle w:val="Header"/>
              <w:tabs>
                <w:tab w:val="clear" w:pos="4320"/>
                <w:tab w:val="clear" w:pos="8640"/>
              </w:tabs>
              <w:jc w:val="center"/>
              <w:outlineLvl w:val="0"/>
              <w:rPr>
                <w:sz w:val="24"/>
              </w:rPr>
            </w:pPr>
            <w:r>
              <w:rPr>
                <w:sz w:val="24"/>
              </w:rPr>
              <w:t>97</w:t>
            </w:r>
          </w:p>
        </w:tc>
      </w:tr>
      <w:tr w:rsidR="00000000">
        <w:tblPrEx>
          <w:tblCellMar>
            <w:top w:w="0" w:type="dxa"/>
            <w:bottom w:w="0" w:type="dxa"/>
          </w:tblCellMar>
        </w:tblPrEx>
        <w:tc>
          <w:tcPr>
            <w:tcW w:w="1638" w:type="dxa"/>
          </w:tcPr>
          <w:p w:rsidR="00000000" w:rsidRDefault="00000000">
            <w:pPr>
              <w:pStyle w:val="Header"/>
              <w:tabs>
                <w:tab w:val="clear" w:pos="4320"/>
                <w:tab w:val="clear" w:pos="8640"/>
              </w:tabs>
              <w:outlineLvl w:val="0"/>
              <w:rPr>
                <w:b/>
                <w:sz w:val="24"/>
              </w:rPr>
            </w:pPr>
            <w:r>
              <w:rPr>
                <w:b/>
                <w:sz w:val="24"/>
              </w:rPr>
              <w:t>Total</w:t>
            </w:r>
          </w:p>
        </w:tc>
        <w:tc>
          <w:tcPr>
            <w:tcW w:w="1080" w:type="dxa"/>
          </w:tcPr>
          <w:p w:rsidR="00000000" w:rsidRDefault="00000000">
            <w:pPr>
              <w:pStyle w:val="Header"/>
              <w:tabs>
                <w:tab w:val="clear" w:pos="4320"/>
                <w:tab w:val="clear" w:pos="8640"/>
              </w:tabs>
              <w:jc w:val="center"/>
              <w:outlineLvl w:val="0"/>
              <w:rPr>
                <w:b/>
                <w:sz w:val="24"/>
              </w:rPr>
            </w:pPr>
            <w:r>
              <w:rPr>
                <w:b/>
                <w:sz w:val="24"/>
              </w:rPr>
              <w:t>2 860</w:t>
            </w:r>
          </w:p>
        </w:tc>
        <w:tc>
          <w:tcPr>
            <w:tcW w:w="1077" w:type="dxa"/>
          </w:tcPr>
          <w:p w:rsidR="00000000" w:rsidRDefault="00000000">
            <w:pPr>
              <w:pStyle w:val="Header"/>
              <w:tabs>
                <w:tab w:val="clear" w:pos="4320"/>
                <w:tab w:val="clear" w:pos="8640"/>
              </w:tabs>
              <w:jc w:val="center"/>
              <w:outlineLvl w:val="0"/>
              <w:rPr>
                <w:b/>
                <w:sz w:val="24"/>
              </w:rPr>
            </w:pPr>
            <w:r>
              <w:rPr>
                <w:b/>
                <w:sz w:val="24"/>
              </w:rPr>
              <w:t>7 210</w:t>
            </w:r>
          </w:p>
        </w:tc>
        <w:tc>
          <w:tcPr>
            <w:tcW w:w="1265" w:type="dxa"/>
          </w:tcPr>
          <w:p w:rsidR="00000000" w:rsidRDefault="00000000">
            <w:pPr>
              <w:pStyle w:val="Header"/>
              <w:tabs>
                <w:tab w:val="clear" w:pos="4320"/>
                <w:tab w:val="clear" w:pos="8640"/>
              </w:tabs>
              <w:jc w:val="center"/>
              <w:outlineLvl w:val="0"/>
              <w:rPr>
                <w:b/>
                <w:sz w:val="24"/>
              </w:rPr>
            </w:pPr>
            <w:r>
              <w:rPr>
                <w:b/>
                <w:sz w:val="24"/>
              </w:rPr>
              <w:t>3 111</w:t>
            </w:r>
          </w:p>
        </w:tc>
        <w:tc>
          <w:tcPr>
            <w:tcW w:w="1265" w:type="dxa"/>
          </w:tcPr>
          <w:p w:rsidR="00000000" w:rsidRDefault="00000000">
            <w:pPr>
              <w:pStyle w:val="Header"/>
              <w:tabs>
                <w:tab w:val="clear" w:pos="4320"/>
                <w:tab w:val="clear" w:pos="8640"/>
              </w:tabs>
              <w:jc w:val="center"/>
              <w:outlineLvl w:val="0"/>
              <w:rPr>
                <w:b/>
                <w:sz w:val="24"/>
              </w:rPr>
            </w:pPr>
            <w:r>
              <w:rPr>
                <w:b/>
                <w:sz w:val="24"/>
              </w:rPr>
              <w:t>7 669</w:t>
            </w:r>
          </w:p>
        </w:tc>
        <w:tc>
          <w:tcPr>
            <w:tcW w:w="1265" w:type="dxa"/>
          </w:tcPr>
          <w:p w:rsidR="00000000" w:rsidRDefault="00000000">
            <w:pPr>
              <w:pStyle w:val="Header"/>
              <w:tabs>
                <w:tab w:val="clear" w:pos="4320"/>
                <w:tab w:val="clear" w:pos="8640"/>
              </w:tabs>
              <w:jc w:val="center"/>
              <w:outlineLvl w:val="0"/>
              <w:rPr>
                <w:b/>
                <w:sz w:val="24"/>
              </w:rPr>
            </w:pPr>
            <w:r>
              <w:rPr>
                <w:b/>
                <w:sz w:val="24"/>
              </w:rPr>
              <w:t>3 373</w:t>
            </w:r>
          </w:p>
        </w:tc>
        <w:tc>
          <w:tcPr>
            <w:tcW w:w="1265" w:type="dxa"/>
          </w:tcPr>
          <w:p w:rsidR="00000000" w:rsidRDefault="00000000">
            <w:pPr>
              <w:pStyle w:val="Header"/>
              <w:tabs>
                <w:tab w:val="clear" w:pos="4320"/>
                <w:tab w:val="clear" w:pos="8640"/>
              </w:tabs>
              <w:jc w:val="center"/>
              <w:outlineLvl w:val="0"/>
              <w:rPr>
                <w:b/>
                <w:sz w:val="24"/>
              </w:rPr>
            </w:pPr>
            <w:r>
              <w:rPr>
                <w:b/>
                <w:sz w:val="24"/>
              </w:rPr>
              <w:t>8 307</w:t>
            </w:r>
          </w:p>
        </w:tc>
      </w:tr>
    </w:tbl>
    <w:p w:rsidR="00000000" w:rsidRDefault="00000000">
      <w:pPr>
        <w:pStyle w:val="Header"/>
        <w:tabs>
          <w:tab w:val="clear" w:pos="4320"/>
          <w:tab w:val="clear" w:pos="8640"/>
        </w:tabs>
        <w:outlineLvl w:val="0"/>
        <w:rPr>
          <w:b/>
          <w:sz w:val="24"/>
        </w:rPr>
      </w:pPr>
    </w:p>
    <w:p w:rsidR="00000000" w:rsidRDefault="00000000">
      <w:pPr>
        <w:pStyle w:val="Header"/>
        <w:tabs>
          <w:tab w:val="clear" w:pos="4320"/>
          <w:tab w:val="clear" w:pos="8640"/>
        </w:tabs>
        <w:outlineLvl w:val="0"/>
        <w:rPr>
          <w:i/>
          <w:sz w:val="24"/>
        </w:rPr>
      </w:pPr>
      <w:r>
        <w:rPr>
          <w:i/>
          <w:sz w:val="24"/>
        </w:rPr>
        <w:t>Source : Rapport annuel du Département de la protection sociale, 1998</w:t>
      </w:r>
    </w:p>
    <w:p w:rsidR="00000000" w:rsidRDefault="00000000">
      <w:pPr>
        <w:pStyle w:val="Header"/>
        <w:tabs>
          <w:tab w:val="clear" w:pos="4320"/>
          <w:tab w:val="clear" w:pos="8640"/>
        </w:tabs>
        <w:outlineLvl w:val="0"/>
        <w:rPr>
          <w:i/>
          <w:sz w:val="24"/>
        </w:rPr>
      </w:pPr>
    </w:p>
    <w:p w:rsidR="00000000" w:rsidRDefault="00000000">
      <w:pPr>
        <w:pStyle w:val="Header"/>
        <w:numPr>
          <w:ilvl w:val="1"/>
          <w:numId w:val="106"/>
        </w:numPr>
        <w:tabs>
          <w:tab w:val="clear" w:pos="4320"/>
          <w:tab w:val="clear" w:pos="8640"/>
        </w:tabs>
        <w:outlineLvl w:val="0"/>
        <w:rPr>
          <w:b/>
          <w:i/>
          <w:sz w:val="24"/>
        </w:rPr>
      </w:pPr>
      <w:r>
        <w:rPr>
          <w:sz w:val="24"/>
        </w:rPr>
        <w:t>De nombreuses organisations de la société civile fournissent des services de protection sociale aux pauvres et aux défavorisés, bien que la demande d’aide dépasse quelquefois leurs ressources. Le rapport de Fidji sur la pauvreté (1997) étudie les circonstances dans lesquelles les  ménages s’appauvrissent. Deux facteurs dominent :  l’insécurité économique inhérente à de nombreux ménages,  et  le fait que les causes immédiates de l’appauvrissement se généralisent à Fidji.  Il s’agit par exemple de la maladie ou de l’incapacité d’un membre de la famille, en particulier un adulte ; de la rupture conjugale ; de la situation  d’une mère de famille seule ; de l’impossibilité dans laquelle se trouve le parent qui a la garde de l’enfant, d’obtenir de son ex-conjoint le versement de la pension alimentaire qui lui revient ; et de la vieillesse. Les ménages qui connaissent la pauvreté de longue durée se caractérisent par la précarité de leurs moyens de subsistance, l’insuffisance de leurs qualifications professionnelles, et les barrières sociales et économiques particulières que rencontrent les familles monoparentales dirigées par une femme.</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b/>
          <w:sz w:val="24"/>
        </w:rPr>
      </w:pPr>
      <w:r>
        <w:rPr>
          <w:b/>
          <w:sz w:val="24"/>
        </w:rPr>
        <w:t>Crédit et prêts</w:t>
      </w:r>
    </w:p>
    <w:p w:rsidR="00000000" w:rsidRDefault="00000000">
      <w:pPr>
        <w:pStyle w:val="Header"/>
        <w:tabs>
          <w:tab w:val="clear" w:pos="4320"/>
          <w:tab w:val="clear" w:pos="8640"/>
        </w:tabs>
        <w:outlineLvl w:val="0"/>
        <w:rPr>
          <w:b/>
          <w:i/>
          <w:sz w:val="24"/>
        </w:rPr>
      </w:pPr>
    </w:p>
    <w:p w:rsidR="00000000" w:rsidRDefault="00000000">
      <w:pPr>
        <w:pStyle w:val="Header"/>
        <w:numPr>
          <w:ilvl w:val="1"/>
          <w:numId w:val="106"/>
        </w:numPr>
        <w:tabs>
          <w:tab w:val="clear" w:pos="4320"/>
          <w:tab w:val="clear" w:pos="8640"/>
        </w:tabs>
        <w:outlineLvl w:val="0"/>
        <w:rPr>
          <w:b/>
          <w:i/>
          <w:sz w:val="24"/>
        </w:rPr>
      </w:pPr>
      <w:r>
        <w:rPr>
          <w:sz w:val="24"/>
        </w:rPr>
        <w:t xml:space="preserve">La législation fidjienne ne fait pas de discrimination à l’égard des femmes en ce qui concerne le crédit et les prêts, cependant, les procédures et pratiques rendent leur accès plus difficile aux femmes.  Certaines conditions à remplir sont valables pour les hommes comme pour les femmes, telles que la preuve d’un revenu régulier, la présentation d’une garantie collatérale ou d’une lettre de garantie. En réalité les conditions d’accès au crédit  sont plus favorables aux hommes, car elles reposent sur des facteurs tels que le montant des revenus, la faculté de fournir une caution et de s’acquitter du versement initial  fixé,  auxquels s’ajoutent les modalités particulières de certains établissements de prêt. Par exemple, en 1993, la Banque fidjienne de développement a approuvé 5 071 prêts dont 75% étaient pour des hommes, 14% pour des co-emprunteurs, et seulement 11% pour des femmes. En valeur, 5% seulement de ces prêts allaient à des femmes. </w:t>
      </w:r>
    </w:p>
    <w:p w:rsidR="00000000" w:rsidRDefault="00000000">
      <w:pPr>
        <w:pStyle w:val="Header"/>
        <w:tabs>
          <w:tab w:val="clear" w:pos="4320"/>
          <w:tab w:val="clear" w:pos="8640"/>
        </w:tabs>
        <w:outlineLvl w:val="0"/>
        <w:rPr>
          <w:b/>
          <w:i/>
          <w:sz w:val="24"/>
        </w:rPr>
      </w:pPr>
    </w:p>
    <w:p w:rsidR="00000000" w:rsidRDefault="00000000">
      <w:pPr>
        <w:pStyle w:val="Header"/>
        <w:numPr>
          <w:ilvl w:val="1"/>
          <w:numId w:val="106"/>
        </w:numPr>
        <w:tabs>
          <w:tab w:val="clear" w:pos="4320"/>
          <w:tab w:val="clear" w:pos="8640"/>
        </w:tabs>
        <w:outlineLvl w:val="0"/>
        <w:rPr>
          <w:b/>
          <w:i/>
          <w:sz w:val="24"/>
        </w:rPr>
      </w:pPr>
      <w:r>
        <w:rPr>
          <w:sz w:val="24"/>
        </w:rPr>
        <w:t>Les  restrictions  limitant l’accès au crédit pour les femmes sont quelque peu compensée    par certains programmes spéciaux tels que le Plan de prêts spéciaux ouvert aux Fidjiens et le Plan de prêts de la Nouvelle-Zélande ouvert aux femmes et aux ruraux, tous deux  disponibles à la banque de développement. Au titre de ces plans, la banque a approuvé 577 prêts octroyés à des femmes pour un total de 6,7 millions de dollars des Fidji, la valeur moyenne étant de 11 562 dollars des Fidji. Ces prêts contractés par des femmes étaient destinés à l’achat de biens immobiliers résidentiels ou commerciaux, de commerces de détail ou de gros ou à un investissement dans l’agriculture, cette dernière raison représentant la moitié des prêts. Le Ministère de la condition de la femme gère également un plan de micro crédit pour les femmes afin de les encourager et de les aider à se lancer dans de petites entreprises.</w:t>
      </w:r>
    </w:p>
    <w:p w:rsidR="00000000" w:rsidRDefault="00000000">
      <w:pPr>
        <w:pStyle w:val="Header"/>
        <w:tabs>
          <w:tab w:val="clear" w:pos="4320"/>
          <w:tab w:val="clear" w:pos="8640"/>
        </w:tabs>
        <w:outlineLvl w:val="0"/>
        <w:rPr>
          <w:sz w:val="24"/>
        </w:rPr>
      </w:pPr>
    </w:p>
    <w:p w:rsidR="00000000" w:rsidRDefault="00000000">
      <w:pPr>
        <w:pStyle w:val="Header"/>
        <w:numPr>
          <w:ilvl w:val="1"/>
          <w:numId w:val="106"/>
        </w:numPr>
        <w:tabs>
          <w:tab w:val="clear" w:pos="4320"/>
          <w:tab w:val="clear" w:pos="8640"/>
        </w:tabs>
        <w:outlineLvl w:val="0"/>
        <w:rPr>
          <w:b/>
          <w:i/>
          <w:sz w:val="24"/>
        </w:rPr>
      </w:pPr>
      <w:r>
        <w:rPr>
          <w:sz w:val="24"/>
        </w:rPr>
        <w:t>Certaines dispositions ont été prises concernant les logements sociaux pour les familles à faible revenu. L’Office du logement a été créé en 1955 dans le but de fournir des logements aux travailleurs urbains économiquement faibles. Malgré ses efforts et ceux du Public Rental Board, de création plus récente, la pénurie de logements à des prix abordables devient évidente  comme en témoignent  les conditions de surpeuplement qui règnent actuellement – 20% des résidents urbains vivent dans un logement d’une seule pièce – et l’expansion de logements marginaux, de squats, qui abritent maintenant 25% des ménages urbains</w:t>
      </w:r>
      <w:r>
        <w:rPr>
          <w:rStyle w:val="FootnoteReference"/>
          <w:sz w:val="24"/>
        </w:rPr>
        <w:footnoteReference w:id="23"/>
      </w:r>
      <w:r>
        <w:rPr>
          <w:sz w:val="24"/>
        </w:rPr>
        <w:t>. Les organisations de la société civile fournissent certains logements pour les indigents, mais dans leur majorité les logements à bon marché sont fournis par le secteur privé.</w:t>
      </w:r>
    </w:p>
    <w:p w:rsidR="00000000" w:rsidRDefault="00000000">
      <w:pPr>
        <w:pStyle w:val="Header"/>
        <w:tabs>
          <w:tab w:val="clear" w:pos="4320"/>
          <w:tab w:val="clear" w:pos="8640"/>
        </w:tabs>
        <w:outlineLvl w:val="0"/>
        <w:rPr>
          <w:sz w:val="24"/>
        </w:rPr>
      </w:pPr>
    </w:p>
    <w:p w:rsidR="00000000" w:rsidRDefault="00000000">
      <w:pPr>
        <w:pStyle w:val="SingleTxt"/>
        <w:rPr>
          <w:sz w:val="24"/>
        </w:rPr>
      </w:pPr>
      <w:r>
        <w:rPr>
          <w:sz w:val="24"/>
        </w:rPr>
        <w:t>Les Fidjiennes participent activement aux activités récréatives, sport</w:t>
      </w:r>
      <w:r>
        <w:rPr>
          <w:sz w:val="24"/>
        </w:rPr>
        <w:t>i</w:t>
      </w:r>
      <w:r>
        <w:rPr>
          <w:sz w:val="24"/>
        </w:rPr>
        <w:t>ves et à tous les aspects de la vie culturelle. Fidji a été avantageus</w:t>
      </w:r>
      <w:r>
        <w:rPr>
          <w:sz w:val="24"/>
        </w:rPr>
        <w:t>e</w:t>
      </w:r>
      <w:r>
        <w:rPr>
          <w:sz w:val="24"/>
        </w:rPr>
        <w:t>ment représentée par des sportives lors d’évènements locaux et inte</w:t>
      </w:r>
      <w:r>
        <w:rPr>
          <w:sz w:val="24"/>
        </w:rPr>
        <w:t>r</w:t>
      </w:r>
      <w:r>
        <w:rPr>
          <w:sz w:val="24"/>
        </w:rPr>
        <w:t>nationaux. Il y a tous les ans une remise de prix à l’issue d’une co</w:t>
      </w:r>
      <w:r>
        <w:rPr>
          <w:sz w:val="24"/>
        </w:rPr>
        <w:t>m</w:t>
      </w:r>
      <w:r>
        <w:rPr>
          <w:sz w:val="24"/>
        </w:rPr>
        <w:t>pétition nationale pour dames et messieurs.</w:t>
      </w:r>
    </w:p>
    <w:p w:rsidR="00000000" w:rsidRDefault="00000000">
      <w:pPr>
        <w:pStyle w:val="Header"/>
        <w:numPr>
          <w:ilvl w:val="0"/>
          <w:numId w:val="106"/>
        </w:numPr>
        <w:tabs>
          <w:tab w:val="clear" w:pos="4320"/>
          <w:tab w:val="clear" w:pos="8640"/>
        </w:tabs>
        <w:outlineLvl w:val="0"/>
        <w:rPr>
          <w:sz w:val="28"/>
        </w:rPr>
      </w:pPr>
      <w:r>
        <w:rPr>
          <w:sz w:val="24"/>
        </w:rPr>
        <w:br w:type="page"/>
      </w:r>
      <w:r>
        <w:rPr>
          <w:b/>
          <w:i/>
          <w:sz w:val="28"/>
        </w:rPr>
        <w:t>La vie rurale</w:t>
      </w:r>
    </w:p>
    <w:p w:rsidR="00000000" w:rsidRDefault="00000000">
      <w:pPr>
        <w:pStyle w:val="Header"/>
        <w:tabs>
          <w:tab w:val="clear" w:pos="4320"/>
          <w:tab w:val="clear" w:pos="8640"/>
        </w:tabs>
        <w:outlineLvl w:val="0"/>
        <w:rPr>
          <w:sz w:val="24"/>
        </w:rPr>
      </w:pPr>
    </w:p>
    <w:tbl>
      <w:tblPr>
        <w:tblW w:w="0" w:type="auto"/>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000" w:firstRow="0" w:lastRow="0" w:firstColumn="0" w:lastColumn="0" w:noHBand="0" w:noVBand="0"/>
      </w:tblPr>
      <w:tblGrid>
        <w:gridCol w:w="8639"/>
      </w:tblGrid>
      <w:tr w:rsidR="00000000">
        <w:tblPrEx>
          <w:tblCellMar>
            <w:top w:w="0" w:type="dxa"/>
            <w:bottom w:w="0" w:type="dxa"/>
          </w:tblCellMar>
        </w:tblPrEx>
        <w:tc>
          <w:tcPr>
            <w:tcW w:w="8639" w:type="dxa"/>
            <w:tcBorders>
              <w:top w:val="nil"/>
            </w:tcBorders>
          </w:tcPr>
          <w:p w:rsidR="00000000" w:rsidRDefault="00000000">
            <w:pPr>
              <w:pStyle w:val="Header"/>
              <w:tabs>
                <w:tab w:val="clear" w:pos="4320"/>
                <w:tab w:val="clear" w:pos="8640"/>
              </w:tabs>
              <w:outlineLvl w:val="0"/>
              <w:rPr>
                <w:b/>
                <w:i/>
                <w:sz w:val="24"/>
              </w:rPr>
            </w:pPr>
            <w:r>
              <w:rPr>
                <w:b/>
                <w:i/>
                <w:sz w:val="24"/>
              </w:rPr>
              <w:t>Dispositions de la Convention :</w:t>
            </w:r>
          </w:p>
          <w:p w:rsidR="00000000" w:rsidRDefault="00000000">
            <w:pPr>
              <w:pStyle w:val="Header"/>
              <w:tabs>
                <w:tab w:val="clear" w:pos="4320"/>
                <w:tab w:val="clear" w:pos="8640"/>
              </w:tabs>
              <w:outlineLvl w:val="0"/>
              <w:rPr>
                <w:b/>
                <w:i/>
                <w:sz w:val="24"/>
              </w:rPr>
            </w:pPr>
          </w:p>
          <w:p w:rsidR="00000000" w:rsidRDefault="00000000">
            <w:pPr>
              <w:pStyle w:val="Header"/>
              <w:tabs>
                <w:tab w:val="clear" w:pos="4320"/>
                <w:tab w:val="clear" w:pos="8640"/>
              </w:tabs>
              <w:outlineLvl w:val="0"/>
              <w:rPr>
                <w:i/>
                <w:sz w:val="24"/>
              </w:rPr>
            </w:pPr>
            <w:r>
              <w:rPr>
                <w:i/>
                <w:sz w:val="24"/>
              </w:rPr>
              <w:t>Les États parties tiennent compte des problèmes particuliers qui se posent aux femmes rurales et du rôle important que ces femmes jouent dans la survie économique de leurs familles, notamment par leur travail dans les secteurs non monétaires de l’économie, et prennent toutes les mesures appropriées pour assurer l’application des dispositions de la présente Convention aux femmes des zones rurales.</w:t>
            </w:r>
          </w:p>
          <w:p w:rsidR="00000000" w:rsidRDefault="00000000">
            <w:pPr>
              <w:pStyle w:val="Header"/>
              <w:tabs>
                <w:tab w:val="clear" w:pos="4320"/>
                <w:tab w:val="clear" w:pos="8640"/>
              </w:tabs>
              <w:outlineLvl w:val="0"/>
              <w:rPr>
                <w:i/>
                <w:sz w:val="24"/>
              </w:rPr>
            </w:pPr>
          </w:p>
          <w:p w:rsidR="00000000" w:rsidRDefault="00000000">
            <w:pPr>
              <w:pStyle w:val="Header"/>
              <w:tabs>
                <w:tab w:val="clear" w:pos="4320"/>
                <w:tab w:val="clear" w:pos="8640"/>
              </w:tabs>
              <w:outlineLvl w:val="0"/>
              <w:rPr>
                <w:i/>
                <w:sz w:val="24"/>
              </w:rPr>
            </w:pPr>
            <w:r>
              <w:rPr>
                <w:i/>
                <w:sz w:val="24"/>
              </w:rPr>
              <w:t>Les États parties prennent toutes les mesures appropriées pour éliminer la discrimination à l’égard des femmes dans les zones rurales afin d’assurer, sur la base de l’égalité de l’homme et de la femme, leur participation au développement rural et à ses avantages et, en particulier, ils leur assurent le droit :</w:t>
            </w:r>
          </w:p>
          <w:p w:rsidR="00000000" w:rsidRDefault="00000000">
            <w:pPr>
              <w:pStyle w:val="Header"/>
              <w:tabs>
                <w:tab w:val="clear" w:pos="4320"/>
                <w:tab w:val="clear" w:pos="8640"/>
              </w:tabs>
              <w:outlineLvl w:val="0"/>
              <w:rPr>
                <w:i/>
                <w:sz w:val="24"/>
              </w:rPr>
            </w:pPr>
          </w:p>
          <w:p w:rsidR="00000000" w:rsidRDefault="00000000">
            <w:pPr>
              <w:pStyle w:val="Header"/>
              <w:numPr>
                <w:ilvl w:val="0"/>
                <w:numId w:val="182"/>
              </w:numPr>
              <w:tabs>
                <w:tab w:val="clear" w:pos="4320"/>
                <w:tab w:val="clear" w:pos="8640"/>
              </w:tabs>
              <w:outlineLvl w:val="0"/>
              <w:rPr>
                <w:i/>
                <w:sz w:val="24"/>
              </w:rPr>
            </w:pPr>
            <w:r>
              <w:rPr>
                <w:i/>
                <w:sz w:val="24"/>
              </w:rPr>
              <w:t>De participer pleinement à l’élaboration et à l’exécution des plans de développement à tous les échelons ;</w:t>
            </w:r>
          </w:p>
          <w:p w:rsidR="00000000" w:rsidRDefault="00000000">
            <w:pPr>
              <w:pStyle w:val="Header"/>
              <w:tabs>
                <w:tab w:val="clear" w:pos="4320"/>
                <w:tab w:val="clear" w:pos="8640"/>
              </w:tabs>
              <w:outlineLvl w:val="0"/>
              <w:rPr>
                <w:i/>
                <w:sz w:val="24"/>
              </w:rPr>
            </w:pPr>
          </w:p>
          <w:p w:rsidR="00000000" w:rsidRDefault="00000000">
            <w:pPr>
              <w:pStyle w:val="Header"/>
              <w:numPr>
                <w:ilvl w:val="0"/>
                <w:numId w:val="182"/>
              </w:numPr>
              <w:tabs>
                <w:tab w:val="clear" w:pos="4320"/>
                <w:tab w:val="clear" w:pos="8640"/>
              </w:tabs>
              <w:outlineLvl w:val="0"/>
              <w:rPr>
                <w:i/>
                <w:sz w:val="24"/>
              </w:rPr>
            </w:pPr>
            <w:r>
              <w:rPr>
                <w:i/>
                <w:sz w:val="24"/>
              </w:rPr>
              <w:t>D’avoir accès aux services adéquats dans le domaine de la santé, y compris aux informations, conseils et services en matière de planification de la famille ;</w:t>
            </w:r>
          </w:p>
          <w:p w:rsidR="00000000" w:rsidRDefault="00000000">
            <w:pPr>
              <w:pStyle w:val="Header"/>
              <w:tabs>
                <w:tab w:val="clear" w:pos="4320"/>
                <w:tab w:val="clear" w:pos="8640"/>
              </w:tabs>
              <w:outlineLvl w:val="0"/>
              <w:rPr>
                <w:i/>
                <w:sz w:val="24"/>
              </w:rPr>
            </w:pPr>
          </w:p>
          <w:p w:rsidR="00000000" w:rsidRDefault="00000000">
            <w:pPr>
              <w:pStyle w:val="Header"/>
              <w:numPr>
                <w:ilvl w:val="0"/>
                <w:numId w:val="182"/>
              </w:numPr>
              <w:tabs>
                <w:tab w:val="clear" w:pos="4320"/>
                <w:tab w:val="clear" w:pos="8640"/>
              </w:tabs>
              <w:outlineLvl w:val="0"/>
              <w:rPr>
                <w:i/>
                <w:sz w:val="24"/>
              </w:rPr>
            </w:pPr>
            <w:r>
              <w:rPr>
                <w:i/>
                <w:sz w:val="24"/>
              </w:rPr>
              <w:t>De bénéficier directement des programmes de sécurité sociale ;</w:t>
            </w:r>
          </w:p>
          <w:p w:rsidR="00000000" w:rsidRDefault="00000000">
            <w:pPr>
              <w:pStyle w:val="Header"/>
              <w:tabs>
                <w:tab w:val="clear" w:pos="4320"/>
                <w:tab w:val="clear" w:pos="8640"/>
              </w:tabs>
              <w:outlineLvl w:val="0"/>
              <w:rPr>
                <w:i/>
                <w:sz w:val="24"/>
              </w:rPr>
            </w:pPr>
          </w:p>
          <w:p w:rsidR="00000000" w:rsidRDefault="00000000">
            <w:pPr>
              <w:pStyle w:val="Header"/>
              <w:numPr>
                <w:ilvl w:val="0"/>
                <w:numId w:val="182"/>
              </w:numPr>
              <w:tabs>
                <w:tab w:val="clear" w:pos="4320"/>
                <w:tab w:val="clear" w:pos="8640"/>
              </w:tabs>
              <w:outlineLvl w:val="0"/>
              <w:rPr>
                <w:i/>
                <w:sz w:val="24"/>
              </w:rPr>
            </w:pPr>
            <w:r>
              <w:rPr>
                <w:i/>
                <w:sz w:val="24"/>
              </w:rPr>
              <w:t>De recevoir tout type de formation et d’éducation, scolaires ou non, y compris en matière d’alphabétisation fonctionnelle, et de pouvoir bénéficier de tous les services communautaires et de vulgarisation, notamment pour accroître leurs compétences techniques ;</w:t>
            </w:r>
          </w:p>
          <w:p w:rsidR="00000000" w:rsidRDefault="00000000">
            <w:pPr>
              <w:pStyle w:val="Header"/>
              <w:tabs>
                <w:tab w:val="clear" w:pos="4320"/>
                <w:tab w:val="clear" w:pos="8640"/>
              </w:tabs>
              <w:outlineLvl w:val="0"/>
              <w:rPr>
                <w:i/>
                <w:sz w:val="24"/>
              </w:rPr>
            </w:pPr>
          </w:p>
          <w:p w:rsidR="00000000" w:rsidRDefault="00000000">
            <w:pPr>
              <w:pStyle w:val="Header"/>
              <w:numPr>
                <w:ilvl w:val="0"/>
                <w:numId w:val="182"/>
              </w:numPr>
              <w:tabs>
                <w:tab w:val="clear" w:pos="4320"/>
                <w:tab w:val="clear" w:pos="8640"/>
              </w:tabs>
              <w:outlineLvl w:val="0"/>
              <w:rPr>
                <w:i/>
                <w:sz w:val="24"/>
              </w:rPr>
            </w:pPr>
            <w:r>
              <w:rPr>
                <w:i/>
                <w:sz w:val="24"/>
              </w:rPr>
              <w:t>D’organiser des groupes d’entraide et des coopératives afin de permettre l’égalité de chances sur le plan économique, qu’il s’agisse de travail salarié ou de travail indépendant ;</w:t>
            </w:r>
          </w:p>
          <w:p w:rsidR="00000000" w:rsidRDefault="00000000">
            <w:pPr>
              <w:pStyle w:val="Header"/>
              <w:tabs>
                <w:tab w:val="clear" w:pos="4320"/>
                <w:tab w:val="clear" w:pos="8640"/>
              </w:tabs>
              <w:outlineLvl w:val="0"/>
              <w:rPr>
                <w:i/>
                <w:sz w:val="24"/>
              </w:rPr>
            </w:pPr>
          </w:p>
          <w:p w:rsidR="00000000" w:rsidRDefault="00000000">
            <w:pPr>
              <w:pStyle w:val="Header"/>
              <w:numPr>
                <w:ilvl w:val="0"/>
                <w:numId w:val="182"/>
              </w:numPr>
              <w:tabs>
                <w:tab w:val="clear" w:pos="4320"/>
                <w:tab w:val="clear" w:pos="8640"/>
              </w:tabs>
              <w:outlineLvl w:val="0"/>
              <w:rPr>
                <w:i/>
                <w:sz w:val="24"/>
              </w:rPr>
            </w:pPr>
            <w:r>
              <w:rPr>
                <w:i/>
                <w:sz w:val="24"/>
              </w:rPr>
              <w:t>De participer à toutes les activités de la communauté ;</w:t>
            </w:r>
          </w:p>
          <w:p w:rsidR="00000000" w:rsidRDefault="00000000">
            <w:pPr>
              <w:pStyle w:val="Header"/>
              <w:tabs>
                <w:tab w:val="clear" w:pos="4320"/>
                <w:tab w:val="clear" w:pos="8640"/>
              </w:tabs>
              <w:outlineLvl w:val="0"/>
              <w:rPr>
                <w:i/>
                <w:sz w:val="24"/>
              </w:rPr>
            </w:pPr>
          </w:p>
          <w:p w:rsidR="00000000" w:rsidRDefault="00000000">
            <w:pPr>
              <w:pStyle w:val="Header"/>
              <w:numPr>
                <w:ilvl w:val="0"/>
                <w:numId w:val="182"/>
              </w:numPr>
              <w:tabs>
                <w:tab w:val="clear" w:pos="4320"/>
                <w:tab w:val="clear" w:pos="8640"/>
              </w:tabs>
              <w:outlineLvl w:val="0"/>
              <w:rPr>
                <w:i/>
                <w:sz w:val="24"/>
              </w:rPr>
            </w:pPr>
            <w:r>
              <w:rPr>
                <w:i/>
                <w:sz w:val="24"/>
              </w:rPr>
              <w:t>D’avoir accès au crédit et aux prêts, ainsi qu’aux services de commercialisation et aux technologies appropriées, et de recevoir un traitement égal dans les réformes foncières et agraires et dans les projets d’aménagement rural ;</w:t>
            </w:r>
          </w:p>
          <w:p w:rsidR="00000000" w:rsidRDefault="00000000">
            <w:pPr>
              <w:pStyle w:val="Header"/>
              <w:tabs>
                <w:tab w:val="clear" w:pos="4320"/>
                <w:tab w:val="clear" w:pos="8640"/>
              </w:tabs>
              <w:outlineLvl w:val="0"/>
              <w:rPr>
                <w:i/>
                <w:sz w:val="24"/>
              </w:rPr>
            </w:pPr>
          </w:p>
          <w:p w:rsidR="00000000" w:rsidRDefault="00000000">
            <w:pPr>
              <w:pStyle w:val="Header"/>
              <w:numPr>
                <w:ilvl w:val="0"/>
                <w:numId w:val="182"/>
              </w:numPr>
              <w:tabs>
                <w:tab w:val="clear" w:pos="4320"/>
                <w:tab w:val="clear" w:pos="8640"/>
              </w:tabs>
              <w:outlineLvl w:val="0"/>
              <w:rPr>
                <w:i/>
                <w:sz w:val="24"/>
              </w:rPr>
            </w:pPr>
            <w:r>
              <w:rPr>
                <w:i/>
                <w:sz w:val="24"/>
              </w:rPr>
              <w:t xml:space="preserve">De  bénéficier de conditions de vie convenables, notamment en ce qui concerne le logement, l’assainissement, l’approvisionnement en électricité et en eau, les transports et les communications. </w:t>
            </w:r>
          </w:p>
        </w:tc>
      </w:tr>
    </w:tbl>
    <w:p w:rsidR="00000000" w:rsidRDefault="00000000">
      <w:pPr>
        <w:pStyle w:val="Header"/>
        <w:tabs>
          <w:tab w:val="clear" w:pos="4320"/>
          <w:tab w:val="clear" w:pos="8640"/>
        </w:tabs>
        <w:outlineLvl w:val="0"/>
        <w:rPr>
          <w:sz w:val="24"/>
        </w:rPr>
      </w:pPr>
    </w:p>
    <w:p w:rsidR="00000000" w:rsidRDefault="00000000">
      <w:pPr>
        <w:pStyle w:val="Header"/>
        <w:numPr>
          <w:ilvl w:val="1"/>
          <w:numId w:val="106"/>
        </w:numPr>
        <w:tabs>
          <w:tab w:val="clear" w:pos="4320"/>
          <w:tab w:val="clear" w:pos="8640"/>
        </w:tabs>
        <w:outlineLvl w:val="0"/>
        <w:rPr>
          <w:sz w:val="24"/>
        </w:rPr>
      </w:pPr>
      <w:r>
        <w:rPr>
          <w:sz w:val="24"/>
        </w:rPr>
        <w:t xml:space="preserve">Le Gouvernent fidjien a  fait de gros efforts  pour assurer aux habitants de Fidji le plein accès aux services de base, tâche difficile dans un pays formé de petites îles dispersées et au relief accidenté. Les services publics et l’infrastructure sont moins développés dans les zones rurales reculées et les îles extérieures, ce qui, dans une certaine mesure, défavorise les communautés qui s’y trouvent. Les difficultés que pose l’isolement tiennent moins aux distances géographiques qu’aux transports peu fiables et dont la fréquence est insuffisante, ainsi qu’à la précarité des services de communications. Le réseau routier s’étend progressivement, mais à part les routes principales de Viti Levu et de Vanua Levu, les transports sont surtout coûteux et désorganisés. Même à Viti Levu, les communautés concentrées à l’intérieur de l’île se trouvent éloignées des écoles, des marchés et des services en raison de l’insuffisance des transports et du terrain accidenté. Leur développement limité se voit à leur dépendance envers les cultures traditionnelles, les rares possibilités économiques, les résultats scolaires médiocres, et les faibles revenus des ménages.   </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b/>
          <w:sz w:val="24"/>
        </w:rPr>
      </w:pPr>
      <w:r>
        <w:rPr>
          <w:b/>
          <w:sz w:val="24"/>
        </w:rPr>
        <w:t>Services publics</w:t>
      </w:r>
    </w:p>
    <w:p w:rsidR="00000000" w:rsidRDefault="00000000">
      <w:pPr>
        <w:pStyle w:val="Header"/>
        <w:tabs>
          <w:tab w:val="clear" w:pos="4320"/>
          <w:tab w:val="clear" w:pos="8640"/>
        </w:tabs>
        <w:outlineLvl w:val="0"/>
        <w:rPr>
          <w:b/>
          <w:sz w:val="24"/>
        </w:rPr>
      </w:pPr>
    </w:p>
    <w:p w:rsidR="00000000" w:rsidRDefault="00000000">
      <w:pPr>
        <w:pStyle w:val="Header"/>
        <w:numPr>
          <w:ilvl w:val="1"/>
          <w:numId w:val="106"/>
        </w:numPr>
        <w:tabs>
          <w:tab w:val="clear" w:pos="4320"/>
          <w:tab w:val="clear" w:pos="8640"/>
        </w:tabs>
        <w:outlineLvl w:val="0"/>
        <w:rPr>
          <w:sz w:val="24"/>
        </w:rPr>
      </w:pPr>
      <w:r>
        <w:rPr>
          <w:sz w:val="24"/>
        </w:rPr>
        <w:t>En 1995, la plupart des communautés rurales n’étaient pas reliées par le téléphone, cependant les télécommunications se développent rapidement dans ces zones grâce aux récents progrès de la technologie des communications</w:t>
      </w:r>
      <w:r>
        <w:rPr>
          <w:rStyle w:val="FootnoteReference"/>
          <w:sz w:val="24"/>
        </w:rPr>
        <w:footnoteReference w:id="24"/>
      </w:r>
      <w:r>
        <w:rPr>
          <w:sz w:val="24"/>
        </w:rPr>
        <w:t>. Alors que de nombreuses habitations n’ont pas l’eau courante amenée sous conduite, mais ne disposent que de trous de sonde, de puits et de petits barrages, la modernisation du système d’approvisionnement en eau reste une priorité pour le gouvernement, car cette entreprise ne repose jusqu’à présent que sur des projets d’initiatives locales exécutés par les communautés elles-mêmes ou par certaines organisations de la société civile. Le réseau d’électricité se développe peu à peu dans les zones rurales, mais de nombreux ménages dépendent encore du bois ou de kérosène comme combustibles. De nombreuses expériences ont eu lieu pour l’installation de cuisinières sans fumée mais la plupart des ménagères font la cuisine directement dans l’âtre ouvert, méthode qui présente des risques tant pour la santé que pour la sécurité.</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b/>
          <w:sz w:val="24"/>
        </w:rPr>
      </w:pPr>
      <w:r>
        <w:rPr>
          <w:b/>
          <w:sz w:val="24"/>
        </w:rPr>
        <w:t>Services de santé</w:t>
      </w:r>
    </w:p>
    <w:p w:rsidR="00000000" w:rsidRDefault="00000000">
      <w:pPr>
        <w:pStyle w:val="Header"/>
        <w:tabs>
          <w:tab w:val="clear" w:pos="4320"/>
          <w:tab w:val="clear" w:pos="8640"/>
        </w:tabs>
        <w:outlineLvl w:val="0"/>
        <w:rPr>
          <w:b/>
          <w:sz w:val="24"/>
        </w:rPr>
      </w:pPr>
    </w:p>
    <w:p w:rsidR="00000000" w:rsidRDefault="00000000">
      <w:pPr>
        <w:pStyle w:val="Header"/>
        <w:numPr>
          <w:ilvl w:val="1"/>
          <w:numId w:val="106"/>
        </w:numPr>
        <w:tabs>
          <w:tab w:val="clear" w:pos="4320"/>
          <w:tab w:val="clear" w:pos="8640"/>
        </w:tabs>
        <w:outlineLvl w:val="0"/>
        <w:rPr>
          <w:sz w:val="24"/>
        </w:rPr>
      </w:pPr>
      <w:r>
        <w:rPr>
          <w:sz w:val="24"/>
        </w:rPr>
        <w:t xml:space="preserve">Les ruraux peuvent accéder facilement  aux services de santé. Le Ministère de la santé se propose d’affecter une infirmière à chacune des îles habitées mais se trouve confronté à la pénurie de personnel.  Les transports jusqu’aux services d’urgences  peuvent se faire rapidement sur tout le territoire, et le Ministère a prévu un système d’urgences. Les organisations de la société civile, en particulier les organisations de femmes n’ont épargné aucun effort pour aider le gouvernement à moderniser les services de santé. Elles ont en outre contribué à promouvoir les services d’assainissement, la nutrition, la prévention du diabète et des maladies cardiaques, la planification familiale et la protection de l’environnement. </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b/>
          <w:sz w:val="24"/>
        </w:rPr>
      </w:pPr>
      <w:r>
        <w:rPr>
          <w:b/>
          <w:sz w:val="24"/>
        </w:rPr>
        <w:t>Éducation</w:t>
      </w:r>
    </w:p>
    <w:p w:rsidR="00000000" w:rsidRDefault="00000000">
      <w:pPr>
        <w:pStyle w:val="Header"/>
        <w:tabs>
          <w:tab w:val="clear" w:pos="4320"/>
          <w:tab w:val="clear" w:pos="8640"/>
        </w:tabs>
        <w:outlineLvl w:val="0"/>
        <w:rPr>
          <w:b/>
          <w:sz w:val="24"/>
        </w:rPr>
      </w:pPr>
    </w:p>
    <w:p w:rsidR="00000000" w:rsidRDefault="00000000">
      <w:pPr>
        <w:pStyle w:val="Header"/>
        <w:numPr>
          <w:ilvl w:val="1"/>
          <w:numId w:val="106"/>
        </w:numPr>
        <w:tabs>
          <w:tab w:val="clear" w:pos="4320"/>
          <w:tab w:val="clear" w:pos="8640"/>
        </w:tabs>
        <w:outlineLvl w:val="0"/>
        <w:rPr>
          <w:sz w:val="24"/>
        </w:rPr>
      </w:pPr>
      <w:r>
        <w:rPr>
          <w:sz w:val="24"/>
        </w:rPr>
        <w:t>Les femmes des zones rurales sont le groupe le plus défavorisé parmi les adultes en ce qui concerne leur niveau de scolarité (figure 2), bien que cette situation se soit rapidement corrigée  au cours des dernières décennies, avec le développement de l’enseignement en milieu rural. D’une manière analogue, alors qu’il peut exister des différences entre l’état de santé des femmes rurales et urbaines, ces différences se sont considérablement  atténuées à mesure que les services de santé s’étendaient à toutes les régions de Fidji.</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jc w:val="center"/>
        <w:outlineLvl w:val="0"/>
        <w:rPr>
          <w:sz w:val="24"/>
        </w:rPr>
      </w:pPr>
      <w:r>
        <w:rPr>
          <w:sz w:val="24"/>
        </w:rPr>
        <w:t>Figure 2</w:t>
      </w:r>
    </w:p>
    <w:p w:rsidR="00000000" w:rsidRDefault="00000000">
      <w:pPr>
        <w:pStyle w:val="Header"/>
        <w:tabs>
          <w:tab w:val="clear" w:pos="4320"/>
          <w:tab w:val="clear" w:pos="8640"/>
        </w:tabs>
        <w:outlineLvl w:val="0"/>
        <w:rPr>
          <w:sz w:val="24"/>
        </w:rPr>
      </w:pPr>
      <w:r>
        <w:rPr>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32.4pt;margin-top:21pt;width:399.6pt;height:251.4pt;z-index:2;mso-position-horizontal:absolute;mso-position-horizontal-relative:text;mso-position-vertical:absolute;mso-position-vertical-relative:text" o:allowincell="f">
            <v:imagedata r:id="rId14" o:title=""/>
            <w10:wrap type="topAndBottom"/>
          </v:shape>
          <o:OLEObject Type="Embed" ProgID="Excel.Sheet.8" ShapeID="_x0000_s2054" DrawAspect="Content" ObjectID="_1395455692" r:id="rId15"/>
        </w:pict>
      </w:r>
    </w:p>
    <w:p w:rsidR="00000000" w:rsidRDefault="00000000">
      <w:pPr>
        <w:pStyle w:val="Header"/>
        <w:tabs>
          <w:tab w:val="clear" w:pos="4320"/>
          <w:tab w:val="clear" w:pos="8640"/>
        </w:tabs>
        <w:outlineLvl w:val="0"/>
        <w:rPr>
          <w:sz w:val="24"/>
        </w:rPr>
      </w:pPr>
      <w:r>
        <w:rPr>
          <w:i/>
          <w:sz w:val="24"/>
        </w:rPr>
        <w:t>Source : Rapport  de Fidji sur la pauvreté, 1994 : 84</w:t>
      </w:r>
    </w:p>
    <w:p w:rsidR="00000000" w:rsidRDefault="00000000">
      <w:pPr>
        <w:pStyle w:val="Header"/>
        <w:tabs>
          <w:tab w:val="clear" w:pos="4320"/>
          <w:tab w:val="clear" w:pos="8640"/>
        </w:tabs>
        <w:jc w:val="center"/>
        <w:outlineLvl w:val="0"/>
        <w:rPr>
          <w:sz w:val="24"/>
        </w:rPr>
      </w:pPr>
    </w:p>
    <w:p w:rsidR="00000000" w:rsidRDefault="00000000">
      <w:pPr>
        <w:pStyle w:val="Header"/>
        <w:tabs>
          <w:tab w:val="clear" w:pos="4320"/>
          <w:tab w:val="clear" w:pos="8640"/>
        </w:tabs>
        <w:jc w:val="center"/>
        <w:outlineLvl w:val="0"/>
        <w:rPr>
          <w:sz w:val="24"/>
        </w:rPr>
      </w:pPr>
    </w:p>
    <w:p w:rsidR="00000000" w:rsidRDefault="00000000">
      <w:pPr>
        <w:pStyle w:val="Header"/>
        <w:tabs>
          <w:tab w:val="clear" w:pos="4320"/>
          <w:tab w:val="clear" w:pos="8640"/>
        </w:tabs>
        <w:outlineLvl w:val="0"/>
        <w:rPr>
          <w:b/>
          <w:sz w:val="24"/>
        </w:rPr>
      </w:pPr>
      <w:r>
        <w:rPr>
          <w:b/>
          <w:sz w:val="24"/>
        </w:rPr>
        <w:t>Agriculture de subsistance</w:t>
      </w:r>
    </w:p>
    <w:p w:rsidR="00000000" w:rsidRDefault="00000000">
      <w:pPr>
        <w:pStyle w:val="Header"/>
        <w:tabs>
          <w:tab w:val="clear" w:pos="4320"/>
          <w:tab w:val="clear" w:pos="8640"/>
        </w:tabs>
        <w:outlineLvl w:val="0"/>
        <w:rPr>
          <w:b/>
          <w:sz w:val="24"/>
        </w:rPr>
      </w:pPr>
    </w:p>
    <w:p w:rsidR="00000000" w:rsidRDefault="00000000">
      <w:pPr>
        <w:pStyle w:val="Header"/>
        <w:numPr>
          <w:ilvl w:val="1"/>
          <w:numId w:val="106"/>
        </w:numPr>
        <w:tabs>
          <w:tab w:val="clear" w:pos="4320"/>
          <w:tab w:val="clear" w:pos="8640"/>
        </w:tabs>
        <w:outlineLvl w:val="0"/>
        <w:rPr>
          <w:sz w:val="24"/>
        </w:rPr>
      </w:pPr>
      <w:r>
        <w:rPr>
          <w:sz w:val="24"/>
        </w:rPr>
        <w:t>Les femmes qui vivent en milieu rural s’occupent principalement  de travaux ménagers, d’agriculture de semi-subsistance et de pêche. Malgré la valeur économique de leur travail, il en est peu tenu compte dans la comptabilité nationale – alors que l’économie de subsistance représente environ 25% de toute la production agricole (Tableau 22). Ceci est un exemple de la sous-estimation générale de la production des ménages et du secteur  non structuré, situation qui a faussé l’orientation des politiques et programmes de développement nationaux qui se sont essentiellement concentrés sur le secteur structuré, sur la croissance à vocation exportatrice, négligeant les moyens de subsistance durables et la sécurité alimentaire</w:t>
      </w:r>
      <w:r>
        <w:rPr>
          <w:rStyle w:val="FootnoteReference"/>
          <w:sz w:val="24"/>
        </w:rPr>
        <w:footnoteReference w:id="25"/>
      </w:r>
      <w:r>
        <w:rPr>
          <w:sz w:val="24"/>
        </w:rPr>
        <w:t>. L’une des principales raisons pour lesquelles les statisticiens de l’économie sous-estiment la production des ménages tient au manque de collecte appropriée des données relatives aux ménages</w:t>
      </w:r>
      <w:r>
        <w:rPr>
          <w:rStyle w:val="FootnoteReference"/>
          <w:sz w:val="24"/>
        </w:rPr>
        <w:footnoteReference w:id="26"/>
      </w:r>
      <w:r>
        <w:rPr>
          <w:sz w:val="24"/>
        </w:rPr>
        <w:t>. Une récente étude sur la participation économique des femmes a  recommandé que l’évaluation de la production des ménages ou de la production  non marchande  soit comptabilisée sur un compte satellite selon une méthode proposée par INSTRAW, 1995</w:t>
      </w:r>
      <w:r>
        <w:rPr>
          <w:rStyle w:val="FootnoteReference"/>
          <w:sz w:val="24"/>
        </w:rPr>
        <w:footnoteReference w:id="27"/>
      </w:r>
      <w:r>
        <w:rPr>
          <w:sz w:val="24"/>
        </w:rPr>
        <w:t>.</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b/>
          <w:sz w:val="24"/>
        </w:rPr>
      </w:pPr>
      <w:r>
        <w:rPr>
          <w:i/>
          <w:sz w:val="24"/>
        </w:rPr>
        <w:t xml:space="preserve">Tableau 22 :  </w:t>
      </w:r>
      <w:r>
        <w:rPr>
          <w:b/>
          <w:sz w:val="24"/>
        </w:rPr>
        <w:t>Part de l’agriculture de subsistance dans la totalité de la production agricole et dans le PIB en 1989-1994</w:t>
      </w:r>
    </w:p>
    <w:p w:rsidR="00000000" w:rsidRDefault="00000000">
      <w:pPr>
        <w:pStyle w:val="Header"/>
        <w:tabs>
          <w:tab w:val="clear" w:pos="4320"/>
          <w:tab w:val="clear" w:pos="8640"/>
        </w:tabs>
        <w:outlineLvl w:val="0"/>
        <w:rPr>
          <w:b/>
          <w:sz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58"/>
        <w:gridCol w:w="1080"/>
        <w:gridCol w:w="990"/>
        <w:gridCol w:w="1080"/>
        <w:gridCol w:w="1080"/>
        <w:gridCol w:w="1170"/>
        <w:gridCol w:w="1097"/>
      </w:tblGrid>
      <w:tr w:rsidR="00000000">
        <w:tblPrEx>
          <w:tblCellMar>
            <w:top w:w="0" w:type="dxa"/>
            <w:bottom w:w="0" w:type="dxa"/>
          </w:tblCellMar>
        </w:tblPrEx>
        <w:tc>
          <w:tcPr>
            <w:tcW w:w="2358" w:type="dxa"/>
          </w:tcPr>
          <w:p w:rsidR="00000000" w:rsidRDefault="00000000">
            <w:pPr>
              <w:pStyle w:val="Header"/>
              <w:tabs>
                <w:tab w:val="clear" w:pos="4320"/>
                <w:tab w:val="clear" w:pos="8640"/>
              </w:tabs>
              <w:outlineLvl w:val="0"/>
              <w:rPr>
                <w:sz w:val="24"/>
              </w:rPr>
            </w:pPr>
          </w:p>
        </w:tc>
        <w:tc>
          <w:tcPr>
            <w:tcW w:w="1080" w:type="dxa"/>
          </w:tcPr>
          <w:p w:rsidR="00000000" w:rsidRDefault="00000000">
            <w:pPr>
              <w:pStyle w:val="Header"/>
              <w:tabs>
                <w:tab w:val="clear" w:pos="4320"/>
                <w:tab w:val="clear" w:pos="8640"/>
              </w:tabs>
              <w:jc w:val="center"/>
              <w:outlineLvl w:val="0"/>
              <w:rPr>
                <w:sz w:val="24"/>
              </w:rPr>
            </w:pPr>
            <w:r>
              <w:rPr>
                <w:sz w:val="24"/>
              </w:rPr>
              <w:t>1989</w:t>
            </w:r>
          </w:p>
        </w:tc>
        <w:tc>
          <w:tcPr>
            <w:tcW w:w="990" w:type="dxa"/>
          </w:tcPr>
          <w:p w:rsidR="00000000" w:rsidRDefault="00000000">
            <w:pPr>
              <w:pStyle w:val="Header"/>
              <w:tabs>
                <w:tab w:val="clear" w:pos="4320"/>
                <w:tab w:val="clear" w:pos="8640"/>
              </w:tabs>
              <w:jc w:val="center"/>
              <w:outlineLvl w:val="0"/>
              <w:rPr>
                <w:sz w:val="24"/>
              </w:rPr>
            </w:pPr>
            <w:r>
              <w:rPr>
                <w:sz w:val="24"/>
              </w:rPr>
              <w:t>1990</w:t>
            </w:r>
          </w:p>
        </w:tc>
        <w:tc>
          <w:tcPr>
            <w:tcW w:w="1080" w:type="dxa"/>
          </w:tcPr>
          <w:p w:rsidR="00000000" w:rsidRDefault="00000000">
            <w:pPr>
              <w:pStyle w:val="Header"/>
              <w:tabs>
                <w:tab w:val="clear" w:pos="4320"/>
                <w:tab w:val="clear" w:pos="8640"/>
              </w:tabs>
              <w:jc w:val="center"/>
              <w:outlineLvl w:val="0"/>
              <w:rPr>
                <w:sz w:val="24"/>
              </w:rPr>
            </w:pPr>
            <w:r>
              <w:rPr>
                <w:sz w:val="24"/>
              </w:rPr>
              <w:t>1991</w:t>
            </w:r>
          </w:p>
        </w:tc>
        <w:tc>
          <w:tcPr>
            <w:tcW w:w="1080" w:type="dxa"/>
          </w:tcPr>
          <w:p w:rsidR="00000000" w:rsidRDefault="00000000">
            <w:pPr>
              <w:pStyle w:val="Header"/>
              <w:tabs>
                <w:tab w:val="clear" w:pos="4320"/>
                <w:tab w:val="clear" w:pos="8640"/>
              </w:tabs>
              <w:jc w:val="center"/>
              <w:outlineLvl w:val="0"/>
              <w:rPr>
                <w:sz w:val="24"/>
              </w:rPr>
            </w:pPr>
            <w:r>
              <w:rPr>
                <w:sz w:val="24"/>
              </w:rPr>
              <w:t>1992</w:t>
            </w:r>
          </w:p>
        </w:tc>
        <w:tc>
          <w:tcPr>
            <w:tcW w:w="1170" w:type="dxa"/>
          </w:tcPr>
          <w:p w:rsidR="00000000" w:rsidRDefault="00000000">
            <w:pPr>
              <w:pStyle w:val="Header"/>
              <w:tabs>
                <w:tab w:val="clear" w:pos="4320"/>
                <w:tab w:val="clear" w:pos="8640"/>
              </w:tabs>
              <w:jc w:val="center"/>
              <w:outlineLvl w:val="0"/>
              <w:rPr>
                <w:sz w:val="24"/>
              </w:rPr>
            </w:pPr>
            <w:r>
              <w:rPr>
                <w:sz w:val="24"/>
              </w:rPr>
              <w:t>1993</w:t>
            </w:r>
          </w:p>
        </w:tc>
        <w:tc>
          <w:tcPr>
            <w:tcW w:w="1097" w:type="dxa"/>
          </w:tcPr>
          <w:p w:rsidR="00000000" w:rsidRDefault="00000000">
            <w:pPr>
              <w:pStyle w:val="Header"/>
              <w:tabs>
                <w:tab w:val="clear" w:pos="4320"/>
                <w:tab w:val="clear" w:pos="8640"/>
              </w:tabs>
              <w:jc w:val="center"/>
              <w:outlineLvl w:val="0"/>
              <w:rPr>
                <w:sz w:val="24"/>
              </w:rPr>
            </w:pPr>
            <w:r>
              <w:rPr>
                <w:sz w:val="24"/>
              </w:rPr>
              <w:t>1994</w:t>
            </w:r>
          </w:p>
        </w:tc>
      </w:tr>
      <w:tr w:rsidR="00000000">
        <w:tblPrEx>
          <w:tblCellMar>
            <w:top w:w="0" w:type="dxa"/>
            <w:bottom w:w="0" w:type="dxa"/>
          </w:tblCellMar>
        </w:tblPrEx>
        <w:tc>
          <w:tcPr>
            <w:tcW w:w="2358" w:type="dxa"/>
          </w:tcPr>
          <w:p w:rsidR="00000000" w:rsidRDefault="00000000">
            <w:pPr>
              <w:pStyle w:val="Header"/>
              <w:tabs>
                <w:tab w:val="clear" w:pos="4320"/>
                <w:tab w:val="clear" w:pos="8640"/>
              </w:tabs>
              <w:outlineLvl w:val="0"/>
              <w:rPr>
                <w:sz w:val="24"/>
              </w:rPr>
            </w:pPr>
            <w:r>
              <w:rPr>
                <w:sz w:val="24"/>
              </w:rPr>
              <w:t>Agriculture de subsistance (mil $)</w:t>
            </w:r>
          </w:p>
        </w:tc>
        <w:tc>
          <w:tcPr>
            <w:tcW w:w="1080" w:type="dxa"/>
          </w:tcPr>
          <w:p w:rsidR="00000000" w:rsidRDefault="00000000">
            <w:pPr>
              <w:pStyle w:val="Header"/>
              <w:tabs>
                <w:tab w:val="clear" w:pos="4320"/>
                <w:tab w:val="clear" w:pos="8640"/>
              </w:tabs>
              <w:jc w:val="center"/>
              <w:outlineLvl w:val="0"/>
              <w:rPr>
                <w:sz w:val="24"/>
              </w:rPr>
            </w:pPr>
            <w:r>
              <w:rPr>
                <w:sz w:val="24"/>
              </w:rPr>
              <w:t>51.2</w:t>
            </w:r>
          </w:p>
        </w:tc>
        <w:tc>
          <w:tcPr>
            <w:tcW w:w="990" w:type="dxa"/>
          </w:tcPr>
          <w:p w:rsidR="00000000" w:rsidRDefault="00000000">
            <w:pPr>
              <w:pStyle w:val="Header"/>
              <w:tabs>
                <w:tab w:val="clear" w:pos="4320"/>
                <w:tab w:val="clear" w:pos="8640"/>
              </w:tabs>
              <w:jc w:val="center"/>
              <w:outlineLvl w:val="0"/>
              <w:rPr>
                <w:sz w:val="24"/>
              </w:rPr>
            </w:pPr>
            <w:r>
              <w:rPr>
                <w:sz w:val="24"/>
              </w:rPr>
              <w:t>51.8</w:t>
            </w:r>
          </w:p>
        </w:tc>
        <w:tc>
          <w:tcPr>
            <w:tcW w:w="1080" w:type="dxa"/>
          </w:tcPr>
          <w:p w:rsidR="00000000" w:rsidRDefault="00000000">
            <w:pPr>
              <w:pStyle w:val="Header"/>
              <w:tabs>
                <w:tab w:val="clear" w:pos="4320"/>
                <w:tab w:val="clear" w:pos="8640"/>
              </w:tabs>
              <w:jc w:val="center"/>
              <w:outlineLvl w:val="0"/>
              <w:rPr>
                <w:sz w:val="24"/>
              </w:rPr>
            </w:pPr>
            <w:r>
              <w:rPr>
                <w:sz w:val="24"/>
              </w:rPr>
              <w:t>52.5</w:t>
            </w:r>
          </w:p>
        </w:tc>
        <w:tc>
          <w:tcPr>
            <w:tcW w:w="1080" w:type="dxa"/>
          </w:tcPr>
          <w:p w:rsidR="00000000" w:rsidRDefault="00000000">
            <w:pPr>
              <w:pStyle w:val="Header"/>
              <w:tabs>
                <w:tab w:val="clear" w:pos="4320"/>
                <w:tab w:val="clear" w:pos="8640"/>
              </w:tabs>
              <w:jc w:val="center"/>
              <w:outlineLvl w:val="0"/>
              <w:rPr>
                <w:sz w:val="24"/>
              </w:rPr>
            </w:pPr>
            <w:r>
              <w:rPr>
                <w:sz w:val="24"/>
              </w:rPr>
              <w:t>53.3</w:t>
            </w:r>
          </w:p>
        </w:tc>
        <w:tc>
          <w:tcPr>
            <w:tcW w:w="1170" w:type="dxa"/>
          </w:tcPr>
          <w:p w:rsidR="00000000" w:rsidRDefault="00000000">
            <w:pPr>
              <w:pStyle w:val="Header"/>
              <w:tabs>
                <w:tab w:val="clear" w:pos="4320"/>
                <w:tab w:val="clear" w:pos="8640"/>
              </w:tabs>
              <w:jc w:val="center"/>
              <w:outlineLvl w:val="0"/>
              <w:rPr>
                <w:sz w:val="24"/>
              </w:rPr>
            </w:pPr>
            <w:r>
              <w:rPr>
                <w:sz w:val="24"/>
              </w:rPr>
              <w:t>51.7</w:t>
            </w:r>
          </w:p>
        </w:tc>
        <w:tc>
          <w:tcPr>
            <w:tcW w:w="1097" w:type="dxa"/>
          </w:tcPr>
          <w:p w:rsidR="00000000" w:rsidRDefault="00000000">
            <w:pPr>
              <w:pStyle w:val="Header"/>
              <w:tabs>
                <w:tab w:val="clear" w:pos="4320"/>
                <w:tab w:val="clear" w:pos="8640"/>
              </w:tabs>
              <w:jc w:val="center"/>
              <w:outlineLvl w:val="0"/>
              <w:rPr>
                <w:sz w:val="24"/>
              </w:rPr>
            </w:pPr>
            <w:r>
              <w:rPr>
                <w:sz w:val="24"/>
              </w:rPr>
              <w:t>52.7</w:t>
            </w:r>
          </w:p>
        </w:tc>
      </w:tr>
      <w:tr w:rsidR="00000000">
        <w:tblPrEx>
          <w:tblCellMar>
            <w:top w:w="0" w:type="dxa"/>
            <w:bottom w:w="0" w:type="dxa"/>
          </w:tblCellMar>
        </w:tblPrEx>
        <w:tc>
          <w:tcPr>
            <w:tcW w:w="2358" w:type="dxa"/>
          </w:tcPr>
          <w:p w:rsidR="00000000" w:rsidRDefault="00000000">
            <w:pPr>
              <w:pStyle w:val="Header"/>
              <w:tabs>
                <w:tab w:val="clear" w:pos="4320"/>
                <w:tab w:val="clear" w:pos="8640"/>
              </w:tabs>
              <w:outlineLvl w:val="0"/>
              <w:rPr>
                <w:sz w:val="24"/>
              </w:rPr>
            </w:pPr>
            <w:r>
              <w:rPr>
                <w:sz w:val="24"/>
              </w:rPr>
              <w:t>Total agriculture</w:t>
            </w:r>
          </w:p>
        </w:tc>
        <w:tc>
          <w:tcPr>
            <w:tcW w:w="1080" w:type="dxa"/>
          </w:tcPr>
          <w:p w:rsidR="00000000" w:rsidRDefault="00000000">
            <w:pPr>
              <w:pStyle w:val="Header"/>
              <w:tabs>
                <w:tab w:val="clear" w:pos="4320"/>
                <w:tab w:val="clear" w:pos="8640"/>
              </w:tabs>
              <w:jc w:val="center"/>
              <w:outlineLvl w:val="0"/>
              <w:rPr>
                <w:sz w:val="24"/>
              </w:rPr>
            </w:pPr>
            <w:r>
              <w:rPr>
                <w:sz w:val="24"/>
              </w:rPr>
              <w:t>189.6</w:t>
            </w:r>
          </w:p>
        </w:tc>
        <w:tc>
          <w:tcPr>
            <w:tcW w:w="990" w:type="dxa"/>
          </w:tcPr>
          <w:p w:rsidR="00000000" w:rsidRDefault="00000000">
            <w:pPr>
              <w:pStyle w:val="Header"/>
              <w:tabs>
                <w:tab w:val="clear" w:pos="4320"/>
                <w:tab w:val="clear" w:pos="8640"/>
              </w:tabs>
              <w:jc w:val="center"/>
              <w:outlineLvl w:val="0"/>
              <w:rPr>
                <w:sz w:val="24"/>
              </w:rPr>
            </w:pPr>
            <w:r>
              <w:rPr>
                <w:sz w:val="24"/>
              </w:rPr>
              <w:t>181,9</w:t>
            </w:r>
          </w:p>
        </w:tc>
        <w:tc>
          <w:tcPr>
            <w:tcW w:w="1080" w:type="dxa"/>
          </w:tcPr>
          <w:p w:rsidR="00000000" w:rsidRDefault="00000000">
            <w:pPr>
              <w:pStyle w:val="Header"/>
              <w:tabs>
                <w:tab w:val="clear" w:pos="4320"/>
                <w:tab w:val="clear" w:pos="8640"/>
              </w:tabs>
              <w:jc w:val="center"/>
              <w:outlineLvl w:val="0"/>
              <w:rPr>
                <w:sz w:val="24"/>
              </w:rPr>
            </w:pPr>
            <w:r>
              <w:rPr>
                <w:sz w:val="24"/>
              </w:rPr>
              <w:t>179.4</w:t>
            </w:r>
          </w:p>
        </w:tc>
        <w:tc>
          <w:tcPr>
            <w:tcW w:w="1080" w:type="dxa"/>
          </w:tcPr>
          <w:p w:rsidR="00000000" w:rsidRDefault="00000000">
            <w:pPr>
              <w:pStyle w:val="Header"/>
              <w:tabs>
                <w:tab w:val="clear" w:pos="4320"/>
                <w:tab w:val="clear" w:pos="8640"/>
              </w:tabs>
              <w:jc w:val="center"/>
              <w:outlineLvl w:val="0"/>
              <w:rPr>
                <w:sz w:val="24"/>
              </w:rPr>
            </w:pPr>
            <w:r>
              <w:rPr>
                <w:sz w:val="24"/>
              </w:rPr>
              <w:t>184.9</w:t>
            </w:r>
          </w:p>
        </w:tc>
        <w:tc>
          <w:tcPr>
            <w:tcW w:w="1170" w:type="dxa"/>
          </w:tcPr>
          <w:p w:rsidR="00000000" w:rsidRDefault="00000000">
            <w:pPr>
              <w:pStyle w:val="Header"/>
              <w:tabs>
                <w:tab w:val="clear" w:pos="4320"/>
                <w:tab w:val="clear" w:pos="8640"/>
              </w:tabs>
              <w:jc w:val="center"/>
              <w:outlineLvl w:val="0"/>
              <w:rPr>
                <w:sz w:val="24"/>
              </w:rPr>
            </w:pPr>
            <w:r>
              <w:rPr>
                <w:sz w:val="24"/>
              </w:rPr>
              <w:t>186,1</w:t>
            </w:r>
          </w:p>
        </w:tc>
        <w:tc>
          <w:tcPr>
            <w:tcW w:w="1097" w:type="dxa"/>
          </w:tcPr>
          <w:p w:rsidR="00000000" w:rsidRDefault="00000000">
            <w:pPr>
              <w:pStyle w:val="Header"/>
              <w:tabs>
                <w:tab w:val="clear" w:pos="4320"/>
                <w:tab w:val="clear" w:pos="8640"/>
              </w:tabs>
              <w:jc w:val="center"/>
              <w:outlineLvl w:val="0"/>
              <w:rPr>
                <w:sz w:val="24"/>
              </w:rPr>
            </w:pPr>
            <w:r>
              <w:rPr>
                <w:sz w:val="24"/>
              </w:rPr>
              <w:t>199,9</w:t>
            </w:r>
          </w:p>
        </w:tc>
      </w:tr>
      <w:tr w:rsidR="00000000">
        <w:tblPrEx>
          <w:tblCellMar>
            <w:top w:w="0" w:type="dxa"/>
            <w:bottom w:w="0" w:type="dxa"/>
          </w:tblCellMar>
        </w:tblPrEx>
        <w:tc>
          <w:tcPr>
            <w:tcW w:w="2358" w:type="dxa"/>
          </w:tcPr>
          <w:p w:rsidR="00000000" w:rsidRDefault="00000000">
            <w:pPr>
              <w:pStyle w:val="Header"/>
              <w:tabs>
                <w:tab w:val="clear" w:pos="4320"/>
                <w:tab w:val="clear" w:pos="8640"/>
              </w:tabs>
              <w:outlineLvl w:val="0"/>
              <w:rPr>
                <w:sz w:val="24"/>
              </w:rPr>
            </w:pPr>
            <w:r>
              <w:rPr>
                <w:sz w:val="24"/>
              </w:rPr>
              <w:t>PIB au coût des facteurs</w:t>
            </w:r>
          </w:p>
        </w:tc>
        <w:tc>
          <w:tcPr>
            <w:tcW w:w="1080" w:type="dxa"/>
          </w:tcPr>
          <w:p w:rsidR="00000000" w:rsidRDefault="00000000">
            <w:pPr>
              <w:pStyle w:val="Header"/>
              <w:tabs>
                <w:tab w:val="clear" w:pos="4320"/>
                <w:tab w:val="clear" w:pos="8640"/>
              </w:tabs>
              <w:jc w:val="center"/>
              <w:outlineLvl w:val="0"/>
              <w:rPr>
                <w:b/>
                <w:sz w:val="24"/>
              </w:rPr>
            </w:pPr>
            <w:r>
              <w:rPr>
                <w:b/>
                <w:sz w:val="24"/>
              </w:rPr>
              <w:t>815.1</w:t>
            </w:r>
          </w:p>
        </w:tc>
        <w:tc>
          <w:tcPr>
            <w:tcW w:w="990" w:type="dxa"/>
          </w:tcPr>
          <w:p w:rsidR="00000000" w:rsidRDefault="00000000">
            <w:pPr>
              <w:pStyle w:val="Header"/>
              <w:tabs>
                <w:tab w:val="clear" w:pos="4320"/>
                <w:tab w:val="clear" w:pos="8640"/>
              </w:tabs>
              <w:jc w:val="center"/>
              <w:outlineLvl w:val="0"/>
              <w:rPr>
                <w:b/>
                <w:sz w:val="24"/>
              </w:rPr>
            </w:pPr>
            <w:r>
              <w:rPr>
                <w:b/>
                <w:sz w:val="24"/>
              </w:rPr>
              <w:t>853.6</w:t>
            </w:r>
          </w:p>
        </w:tc>
        <w:tc>
          <w:tcPr>
            <w:tcW w:w="1080" w:type="dxa"/>
          </w:tcPr>
          <w:p w:rsidR="00000000" w:rsidRDefault="00000000">
            <w:pPr>
              <w:pStyle w:val="Header"/>
              <w:tabs>
                <w:tab w:val="clear" w:pos="4320"/>
                <w:tab w:val="clear" w:pos="8640"/>
              </w:tabs>
              <w:jc w:val="center"/>
              <w:outlineLvl w:val="0"/>
              <w:rPr>
                <w:b/>
                <w:sz w:val="24"/>
              </w:rPr>
            </w:pPr>
            <w:r>
              <w:rPr>
                <w:b/>
                <w:sz w:val="24"/>
              </w:rPr>
              <w:t>858.5</w:t>
            </w:r>
          </w:p>
        </w:tc>
        <w:tc>
          <w:tcPr>
            <w:tcW w:w="1080" w:type="dxa"/>
          </w:tcPr>
          <w:p w:rsidR="00000000" w:rsidRDefault="00000000">
            <w:pPr>
              <w:pStyle w:val="Header"/>
              <w:tabs>
                <w:tab w:val="clear" w:pos="4320"/>
                <w:tab w:val="clear" w:pos="8640"/>
              </w:tabs>
              <w:jc w:val="center"/>
              <w:outlineLvl w:val="0"/>
              <w:rPr>
                <w:b/>
                <w:sz w:val="24"/>
              </w:rPr>
            </w:pPr>
            <w:r>
              <w:rPr>
                <w:b/>
                <w:sz w:val="24"/>
              </w:rPr>
              <w:t>884.9</w:t>
            </w:r>
          </w:p>
        </w:tc>
        <w:tc>
          <w:tcPr>
            <w:tcW w:w="1170" w:type="dxa"/>
          </w:tcPr>
          <w:p w:rsidR="00000000" w:rsidRDefault="00000000">
            <w:pPr>
              <w:pStyle w:val="Header"/>
              <w:tabs>
                <w:tab w:val="clear" w:pos="4320"/>
                <w:tab w:val="clear" w:pos="8640"/>
              </w:tabs>
              <w:jc w:val="center"/>
              <w:outlineLvl w:val="0"/>
              <w:rPr>
                <w:b/>
                <w:sz w:val="24"/>
              </w:rPr>
            </w:pPr>
            <w:r>
              <w:rPr>
                <w:b/>
                <w:sz w:val="24"/>
              </w:rPr>
              <w:t>902.8</w:t>
            </w:r>
          </w:p>
        </w:tc>
        <w:tc>
          <w:tcPr>
            <w:tcW w:w="1097" w:type="dxa"/>
          </w:tcPr>
          <w:p w:rsidR="00000000" w:rsidRDefault="00000000">
            <w:pPr>
              <w:pStyle w:val="Header"/>
              <w:tabs>
                <w:tab w:val="clear" w:pos="4320"/>
                <w:tab w:val="clear" w:pos="8640"/>
              </w:tabs>
              <w:jc w:val="center"/>
              <w:outlineLvl w:val="0"/>
              <w:rPr>
                <w:b/>
                <w:sz w:val="24"/>
              </w:rPr>
            </w:pPr>
            <w:r>
              <w:rPr>
                <w:b/>
                <w:sz w:val="24"/>
              </w:rPr>
              <w:t>931.4</w:t>
            </w:r>
          </w:p>
        </w:tc>
      </w:tr>
    </w:tbl>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i/>
          <w:sz w:val="24"/>
        </w:rPr>
      </w:pPr>
      <w:r>
        <w:rPr>
          <w:i/>
          <w:sz w:val="24"/>
        </w:rPr>
        <w:t>Source : Ministère des finances, 1994</w:t>
      </w:r>
    </w:p>
    <w:p w:rsidR="00000000" w:rsidRDefault="00000000">
      <w:pPr>
        <w:pStyle w:val="Header"/>
        <w:tabs>
          <w:tab w:val="clear" w:pos="4320"/>
          <w:tab w:val="clear" w:pos="8640"/>
        </w:tabs>
        <w:outlineLvl w:val="0"/>
        <w:rPr>
          <w:i/>
          <w:sz w:val="24"/>
        </w:rPr>
      </w:pPr>
    </w:p>
    <w:p w:rsidR="00000000" w:rsidRDefault="00000000">
      <w:pPr>
        <w:pStyle w:val="Header"/>
        <w:tabs>
          <w:tab w:val="clear" w:pos="4320"/>
          <w:tab w:val="clear" w:pos="8640"/>
        </w:tabs>
        <w:outlineLvl w:val="0"/>
        <w:rPr>
          <w:i/>
          <w:sz w:val="24"/>
        </w:rPr>
      </w:pPr>
    </w:p>
    <w:p w:rsidR="00000000" w:rsidRDefault="00000000">
      <w:pPr>
        <w:pStyle w:val="Header"/>
        <w:numPr>
          <w:ilvl w:val="1"/>
          <w:numId w:val="106"/>
        </w:numPr>
        <w:tabs>
          <w:tab w:val="clear" w:pos="4320"/>
          <w:tab w:val="clear" w:pos="8640"/>
        </w:tabs>
        <w:outlineLvl w:val="0"/>
        <w:rPr>
          <w:sz w:val="24"/>
        </w:rPr>
      </w:pPr>
      <w:r>
        <w:rPr>
          <w:sz w:val="24"/>
        </w:rPr>
        <w:t>La commercialisation et la dégradation des ressources écologiques réduisent les moyens de subsistance de certaines zones. Par exemple, une étude récente sur Viti Levu a montré que la pêche de subistance était un élément majeur des moyens de subsistance de des ménages. Plus de 99% des ménages compris dans l’enquête consomment des produits de la mer au moins une fois par semaine (en grande partie achetés), 9% vivent essentiellement de la pêche, et 45% des Fidjiennes, les plus actives parmi les pêcheurs, se livrent régulièrement à la pêche. La pêche côtière artisanale représente donc une importante part des revenus de leurs ménages</w:t>
      </w:r>
      <w:r>
        <w:rPr>
          <w:rStyle w:val="FootnoteReference"/>
          <w:sz w:val="24"/>
        </w:rPr>
        <w:footnoteReference w:id="28"/>
      </w:r>
      <w:r>
        <w:rPr>
          <w:sz w:val="24"/>
        </w:rPr>
        <w:t>. Toutefois, la surexploitation des bancs de pêche côtiers dans les zones à forte densité de population provoque de toute évidence une baisse des rendements et accroît les cas d’ichtyotoxisme. Cette situation  est due à la pollution des côtes, à l’ensablement, à l’utilisation de techniques destructives, à la demande accrue d’une population plus nombreuse ainsi qu’à une économie de plus en plus marchande. Il en résulte pour certains ménages une  restriction toujours plus accentuée de leur accès aux produits des rivières et de la mer. En outre, un nombre croissant de ménages ruraux sont dépourvus de terres ou  de toute sécurité de jouissance.</w:t>
      </w:r>
    </w:p>
    <w:p w:rsidR="00000000" w:rsidRDefault="00000000">
      <w:pPr>
        <w:pStyle w:val="Header"/>
        <w:tabs>
          <w:tab w:val="clear" w:pos="4320"/>
          <w:tab w:val="clear" w:pos="8640"/>
        </w:tabs>
        <w:outlineLvl w:val="0"/>
        <w:rPr>
          <w:sz w:val="24"/>
        </w:rPr>
      </w:pPr>
    </w:p>
    <w:p w:rsidR="00000000" w:rsidRDefault="00000000">
      <w:pPr>
        <w:pStyle w:val="Header"/>
        <w:numPr>
          <w:ilvl w:val="1"/>
          <w:numId w:val="106"/>
        </w:numPr>
        <w:tabs>
          <w:tab w:val="clear" w:pos="4320"/>
          <w:tab w:val="clear" w:pos="8640"/>
        </w:tabs>
        <w:outlineLvl w:val="0"/>
        <w:rPr>
          <w:sz w:val="24"/>
        </w:rPr>
      </w:pPr>
      <w:r>
        <w:rPr>
          <w:sz w:val="24"/>
        </w:rPr>
        <w:t xml:space="preserve">La répartition des ménages pauvres reflète la répartition de la population entre villes et campagnes à l’échelle nationale, montrant que la pauvreté touche presque autant les villes que  la campagne, et qu’elle est légèrement plus accentuée dans les campagnes. On note cependant  qu’un nombre disproportionné de ménages pauvres, près d’un sur sept, est dirigé par une femme, par opposition à un ménage sur 16 en ce qui concerne les ménages les plus riches. Le tableau 23 montre que  lorsque le chef de famille est une personne veuve, séparée ou divorcée, il s’agit d’une femme dans la plupart des cas, et cette situation est à peu près la même en milieu urbain qu’en milieu rural. Les femmes mariées sont rarement présentées comme chef de famille même lorsqu’elles assurent le revenu principal. Cela est particulièrement vrai en milieu rural. D’une manière générale, lorsqu’une femme est reconnue comme chef de famille, cela correspond plus à un désavantage qu’à un choix </w:t>
      </w:r>
      <w:r>
        <w:rPr>
          <w:rStyle w:val="FootnoteReference"/>
          <w:sz w:val="24"/>
        </w:rPr>
        <w:footnoteReference w:id="29"/>
      </w:r>
      <w:r>
        <w:rPr>
          <w:sz w:val="24"/>
        </w:rPr>
        <w:t>.</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b/>
          <w:sz w:val="24"/>
        </w:rPr>
      </w:pPr>
      <w:r>
        <w:rPr>
          <w:i/>
          <w:sz w:val="24"/>
        </w:rPr>
        <w:t xml:space="preserve">Tableau 23 : </w:t>
      </w:r>
      <w:r>
        <w:rPr>
          <w:b/>
          <w:sz w:val="24"/>
        </w:rPr>
        <w:t xml:space="preserve"> Pourcentage de ménages pauvres dont le chef est une femme, en fonction de la situation matrimoniale et  de la zone de résidence, 1990-1991</w:t>
      </w:r>
    </w:p>
    <w:p w:rsidR="00000000" w:rsidRDefault="00000000">
      <w:pPr>
        <w:pStyle w:val="Header"/>
        <w:tabs>
          <w:tab w:val="clear" w:pos="4320"/>
          <w:tab w:val="clear" w:pos="8640"/>
        </w:tabs>
        <w:outlineLvl w:val="0"/>
        <w:rPr>
          <w:b/>
          <w:sz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78"/>
        <w:gridCol w:w="1530"/>
        <w:gridCol w:w="1170"/>
        <w:gridCol w:w="1080"/>
        <w:gridCol w:w="1422"/>
        <w:gridCol w:w="1476"/>
      </w:tblGrid>
      <w:tr w:rsidR="00000000">
        <w:tblPrEx>
          <w:tblCellMar>
            <w:top w:w="0" w:type="dxa"/>
            <w:bottom w:w="0" w:type="dxa"/>
          </w:tblCellMar>
        </w:tblPrEx>
        <w:tc>
          <w:tcPr>
            <w:tcW w:w="2178" w:type="dxa"/>
          </w:tcPr>
          <w:p w:rsidR="00000000" w:rsidRDefault="00000000">
            <w:pPr>
              <w:pStyle w:val="Header"/>
              <w:tabs>
                <w:tab w:val="clear" w:pos="4320"/>
                <w:tab w:val="clear" w:pos="8640"/>
              </w:tabs>
              <w:outlineLvl w:val="0"/>
              <w:rPr>
                <w:b/>
                <w:sz w:val="24"/>
              </w:rPr>
            </w:pPr>
            <w:r>
              <w:rPr>
                <w:b/>
                <w:sz w:val="24"/>
              </w:rPr>
              <w:t>Situation matrimoniale</w:t>
            </w:r>
          </w:p>
        </w:tc>
        <w:tc>
          <w:tcPr>
            <w:tcW w:w="1530" w:type="dxa"/>
          </w:tcPr>
          <w:p w:rsidR="00000000" w:rsidRDefault="00000000">
            <w:pPr>
              <w:pStyle w:val="Header"/>
              <w:tabs>
                <w:tab w:val="clear" w:pos="4320"/>
                <w:tab w:val="clear" w:pos="8640"/>
              </w:tabs>
              <w:outlineLvl w:val="0"/>
              <w:rPr>
                <w:b/>
                <w:sz w:val="24"/>
              </w:rPr>
            </w:pPr>
            <w:r>
              <w:rPr>
                <w:b/>
                <w:sz w:val="24"/>
              </w:rPr>
              <w:t>Célibataires</w:t>
            </w:r>
          </w:p>
        </w:tc>
        <w:tc>
          <w:tcPr>
            <w:tcW w:w="1170" w:type="dxa"/>
          </w:tcPr>
          <w:p w:rsidR="00000000" w:rsidRDefault="00000000">
            <w:pPr>
              <w:pStyle w:val="Header"/>
              <w:tabs>
                <w:tab w:val="clear" w:pos="4320"/>
                <w:tab w:val="clear" w:pos="8640"/>
              </w:tabs>
              <w:outlineLvl w:val="0"/>
              <w:rPr>
                <w:b/>
                <w:sz w:val="24"/>
              </w:rPr>
            </w:pPr>
            <w:r>
              <w:rPr>
                <w:b/>
                <w:sz w:val="24"/>
              </w:rPr>
              <w:t>Mariés</w:t>
            </w:r>
          </w:p>
        </w:tc>
        <w:tc>
          <w:tcPr>
            <w:tcW w:w="1080" w:type="dxa"/>
          </w:tcPr>
          <w:p w:rsidR="00000000" w:rsidRDefault="00000000">
            <w:pPr>
              <w:pStyle w:val="Header"/>
              <w:tabs>
                <w:tab w:val="clear" w:pos="4320"/>
                <w:tab w:val="clear" w:pos="8640"/>
              </w:tabs>
              <w:outlineLvl w:val="0"/>
              <w:rPr>
                <w:b/>
                <w:sz w:val="24"/>
              </w:rPr>
            </w:pPr>
            <w:r>
              <w:rPr>
                <w:b/>
                <w:sz w:val="24"/>
              </w:rPr>
              <w:t>Veufs</w:t>
            </w:r>
          </w:p>
        </w:tc>
        <w:tc>
          <w:tcPr>
            <w:tcW w:w="1422" w:type="dxa"/>
          </w:tcPr>
          <w:p w:rsidR="00000000" w:rsidRDefault="00000000">
            <w:pPr>
              <w:pStyle w:val="Header"/>
              <w:tabs>
                <w:tab w:val="clear" w:pos="4320"/>
                <w:tab w:val="clear" w:pos="8640"/>
              </w:tabs>
              <w:outlineLvl w:val="0"/>
              <w:rPr>
                <w:b/>
                <w:sz w:val="24"/>
              </w:rPr>
            </w:pPr>
            <w:r>
              <w:rPr>
                <w:b/>
                <w:sz w:val="24"/>
              </w:rPr>
              <w:t>Séparés/</w:t>
            </w:r>
          </w:p>
          <w:p w:rsidR="00000000" w:rsidRDefault="00000000">
            <w:pPr>
              <w:pStyle w:val="Header"/>
              <w:tabs>
                <w:tab w:val="clear" w:pos="4320"/>
                <w:tab w:val="clear" w:pos="8640"/>
              </w:tabs>
              <w:outlineLvl w:val="0"/>
              <w:rPr>
                <w:b/>
                <w:sz w:val="24"/>
              </w:rPr>
            </w:pPr>
            <w:r>
              <w:rPr>
                <w:b/>
                <w:sz w:val="24"/>
              </w:rPr>
              <w:t>divorcés</w:t>
            </w:r>
          </w:p>
        </w:tc>
        <w:tc>
          <w:tcPr>
            <w:tcW w:w="1476" w:type="dxa"/>
          </w:tcPr>
          <w:p w:rsidR="00000000" w:rsidRDefault="00000000">
            <w:pPr>
              <w:pStyle w:val="Header"/>
              <w:tabs>
                <w:tab w:val="clear" w:pos="4320"/>
                <w:tab w:val="clear" w:pos="8640"/>
              </w:tabs>
              <w:outlineLvl w:val="0"/>
              <w:rPr>
                <w:b/>
                <w:sz w:val="24"/>
              </w:rPr>
            </w:pPr>
            <w:r>
              <w:rPr>
                <w:b/>
                <w:sz w:val="24"/>
              </w:rPr>
              <w:t>Toutes</w:t>
            </w:r>
          </w:p>
          <w:p w:rsidR="00000000" w:rsidRDefault="00000000">
            <w:pPr>
              <w:pStyle w:val="Header"/>
              <w:tabs>
                <w:tab w:val="clear" w:pos="4320"/>
                <w:tab w:val="clear" w:pos="8640"/>
              </w:tabs>
              <w:outlineLvl w:val="0"/>
              <w:rPr>
                <w:b/>
                <w:sz w:val="24"/>
              </w:rPr>
            </w:pPr>
            <w:r>
              <w:rPr>
                <w:b/>
                <w:sz w:val="24"/>
              </w:rPr>
              <w:t>Catégories</w:t>
            </w:r>
          </w:p>
        </w:tc>
      </w:tr>
      <w:tr w:rsidR="00000000">
        <w:tblPrEx>
          <w:tblCellMar>
            <w:top w:w="0" w:type="dxa"/>
            <w:bottom w:w="0" w:type="dxa"/>
          </w:tblCellMar>
        </w:tblPrEx>
        <w:tc>
          <w:tcPr>
            <w:tcW w:w="2178" w:type="dxa"/>
          </w:tcPr>
          <w:p w:rsidR="00000000" w:rsidRDefault="00000000">
            <w:pPr>
              <w:pStyle w:val="Header"/>
              <w:tabs>
                <w:tab w:val="clear" w:pos="4320"/>
                <w:tab w:val="clear" w:pos="8640"/>
              </w:tabs>
              <w:outlineLvl w:val="0"/>
              <w:rPr>
                <w:sz w:val="24"/>
              </w:rPr>
            </w:pPr>
            <w:r>
              <w:rPr>
                <w:sz w:val="24"/>
              </w:rPr>
              <w:t>Milieu urbain</w:t>
            </w:r>
          </w:p>
        </w:tc>
        <w:tc>
          <w:tcPr>
            <w:tcW w:w="1530" w:type="dxa"/>
          </w:tcPr>
          <w:p w:rsidR="00000000" w:rsidRDefault="00000000">
            <w:pPr>
              <w:pStyle w:val="Header"/>
              <w:tabs>
                <w:tab w:val="clear" w:pos="4320"/>
                <w:tab w:val="clear" w:pos="8640"/>
              </w:tabs>
              <w:jc w:val="center"/>
              <w:outlineLvl w:val="0"/>
              <w:rPr>
                <w:sz w:val="24"/>
              </w:rPr>
            </w:pPr>
            <w:r>
              <w:rPr>
                <w:sz w:val="24"/>
              </w:rPr>
              <w:t>46</w:t>
            </w:r>
          </w:p>
        </w:tc>
        <w:tc>
          <w:tcPr>
            <w:tcW w:w="1170" w:type="dxa"/>
          </w:tcPr>
          <w:p w:rsidR="00000000" w:rsidRDefault="00000000">
            <w:pPr>
              <w:pStyle w:val="Header"/>
              <w:tabs>
                <w:tab w:val="clear" w:pos="4320"/>
                <w:tab w:val="clear" w:pos="8640"/>
              </w:tabs>
              <w:jc w:val="center"/>
              <w:outlineLvl w:val="0"/>
              <w:rPr>
                <w:sz w:val="24"/>
              </w:rPr>
            </w:pPr>
            <w:r>
              <w:rPr>
                <w:sz w:val="24"/>
              </w:rPr>
              <w:t>3</w:t>
            </w:r>
          </w:p>
        </w:tc>
        <w:tc>
          <w:tcPr>
            <w:tcW w:w="1080" w:type="dxa"/>
          </w:tcPr>
          <w:p w:rsidR="00000000" w:rsidRDefault="00000000">
            <w:pPr>
              <w:pStyle w:val="Header"/>
              <w:tabs>
                <w:tab w:val="clear" w:pos="4320"/>
                <w:tab w:val="clear" w:pos="8640"/>
              </w:tabs>
              <w:jc w:val="center"/>
              <w:outlineLvl w:val="0"/>
              <w:rPr>
                <w:sz w:val="24"/>
              </w:rPr>
            </w:pPr>
            <w:r>
              <w:rPr>
                <w:sz w:val="24"/>
              </w:rPr>
              <w:t>80</w:t>
            </w:r>
          </w:p>
        </w:tc>
        <w:tc>
          <w:tcPr>
            <w:tcW w:w="1422" w:type="dxa"/>
          </w:tcPr>
          <w:p w:rsidR="00000000" w:rsidRDefault="00000000">
            <w:pPr>
              <w:pStyle w:val="Header"/>
              <w:tabs>
                <w:tab w:val="clear" w:pos="4320"/>
                <w:tab w:val="clear" w:pos="8640"/>
              </w:tabs>
              <w:jc w:val="center"/>
              <w:outlineLvl w:val="0"/>
              <w:rPr>
                <w:sz w:val="24"/>
              </w:rPr>
            </w:pPr>
            <w:r>
              <w:rPr>
                <w:sz w:val="24"/>
              </w:rPr>
              <w:t>67</w:t>
            </w:r>
          </w:p>
        </w:tc>
        <w:tc>
          <w:tcPr>
            <w:tcW w:w="1476" w:type="dxa"/>
          </w:tcPr>
          <w:p w:rsidR="00000000" w:rsidRDefault="00000000">
            <w:pPr>
              <w:pStyle w:val="Header"/>
              <w:tabs>
                <w:tab w:val="clear" w:pos="4320"/>
                <w:tab w:val="clear" w:pos="8640"/>
              </w:tabs>
              <w:jc w:val="center"/>
              <w:outlineLvl w:val="0"/>
              <w:rPr>
                <w:sz w:val="24"/>
              </w:rPr>
            </w:pPr>
            <w:r>
              <w:rPr>
                <w:sz w:val="24"/>
              </w:rPr>
              <w:t>22</w:t>
            </w:r>
          </w:p>
        </w:tc>
      </w:tr>
      <w:tr w:rsidR="00000000">
        <w:tblPrEx>
          <w:tblCellMar>
            <w:top w:w="0" w:type="dxa"/>
            <w:bottom w:w="0" w:type="dxa"/>
          </w:tblCellMar>
        </w:tblPrEx>
        <w:tc>
          <w:tcPr>
            <w:tcW w:w="2178" w:type="dxa"/>
          </w:tcPr>
          <w:p w:rsidR="00000000" w:rsidRDefault="00000000">
            <w:pPr>
              <w:pStyle w:val="Header"/>
              <w:tabs>
                <w:tab w:val="clear" w:pos="4320"/>
                <w:tab w:val="clear" w:pos="8640"/>
              </w:tabs>
              <w:outlineLvl w:val="0"/>
              <w:rPr>
                <w:sz w:val="24"/>
              </w:rPr>
            </w:pPr>
            <w:r>
              <w:rPr>
                <w:sz w:val="24"/>
              </w:rPr>
              <w:t>Milieu rural</w:t>
            </w:r>
          </w:p>
        </w:tc>
        <w:tc>
          <w:tcPr>
            <w:tcW w:w="1530" w:type="dxa"/>
          </w:tcPr>
          <w:p w:rsidR="00000000" w:rsidRDefault="00000000">
            <w:pPr>
              <w:pStyle w:val="Header"/>
              <w:tabs>
                <w:tab w:val="clear" w:pos="4320"/>
                <w:tab w:val="clear" w:pos="8640"/>
              </w:tabs>
              <w:jc w:val="center"/>
              <w:outlineLvl w:val="0"/>
              <w:rPr>
                <w:sz w:val="24"/>
              </w:rPr>
            </w:pPr>
            <w:r>
              <w:rPr>
                <w:sz w:val="24"/>
              </w:rPr>
              <w:t>16</w:t>
            </w:r>
          </w:p>
        </w:tc>
        <w:tc>
          <w:tcPr>
            <w:tcW w:w="1170" w:type="dxa"/>
          </w:tcPr>
          <w:p w:rsidR="00000000" w:rsidRDefault="00000000">
            <w:pPr>
              <w:pStyle w:val="Header"/>
              <w:tabs>
                <w:tab w:val="clear" w:pos="4320"/>
                <w:tab w:val="clear" w:pos="8640"/>
              </w:tabs>
              <w:jc w:val="center"/>
              <w:outlineLvl w:val="0"/>
              <w:rPr>
                <w:sz w:val="24"/>
              </w:rPr>
            </w:pPr>
            <w:r>
              <w:rPr>
                <w:sz w:val="24"/>
              </w:rPr>
              <w:t>1</w:t>
            </w:r>
          </w:p>
        </w:tc>
        <w:tc>
          <w:tcPr>
            <w:tcW w:w="1080" w:type="dxa"/>
          </w:tcPr>
          <w:p w:rsidR="00000000" w:rsidRDefault="00000000">
            <w:pPr>
              <w:pStyle w:val="Header"/>
              <w:tabs>
                <w:tab w:val="clear" w:pos="4320"/>
                <w:tab w:val="clear" w:pos="8640"/>
              </w:tabs>
              <w:jc w:val="center"/>
              <w:outlineLvl w:val="0"/>
              <w:rPr>
                <w:sz w:val="24"/>
              </w:rPr>
            </w:pPr>
            <w:r>
              <w:rPr>
                <w:sz w:val="24"/>
              </w:rPr>
              <w:t>78</w:t>
            </w:r>
          </w:p>
        </w:tc>
        <w:tc>
          <w:tcPr>
            <w:tcW w:w="1422" w:type="dxa"/>
          </w:tcPr>
          <w:p w:rsidR="00000000" w:rsidRDefault="00000000">
            <w:pPr>
              <w:pStyle w:val="Header"/>
              <w:tabs>
                <w:tab w:val="clear" w:pos="4320"/>
                <w:tab w:val="clear" w:pos="8640"/>
              </w:tabs>
              <w:jc w:val="center"/>
              <w:outlineLvl w:val="0"/>
              <w:rPr>
                <w:sz w:val="24"/>
              </w:rPr>
            </w:pPr>
            <w:r>
              <w:rPr>
                <w:sz w:val="24"/>
              </w:rPr>
              <w:t>65</w:t>
            </w:r>
          </w:p>
        </w:tc>
        <w:tc>
          <w:tcPr>
            <w:tcW w:w="1476" w:type="dxa"/>
          </w:tcPr>
          <w:p w:rsidR="00000000" w:rsidRDefault="00000000">
            <w:pPr>
              <w:pStyle w:val="Header"/>
              <w:tabs>
                <w:tab w:val="clear" w:pos="4320"/>
                <w:tab w:val="clear" w:pos="8640"/>
              </w:tabs>
              <w:jc w:val="center"/>
              <w:outlineLvl w:val="0"/>
              <w:rPr>
                <w:sz w:val="24"/>
              </w:rPr>
            </w:pPr>
            <w:r>
              <w:rPr>
                <w:sz w:val="24"/>
              </w:rPr>
              <w:t>13</w:t>
            </w:r>
          </w:p>
        </w:tc>
      </w:tr>
      <w:tr w:rsidR="00000000">
        <w:tblPrEx>
          <w:tblCellMar>
            <w:top w:w="0" w:type="dxa"/>
            <w:bottom w:w="0" w:type="dxa"/>
          </w:tblCellMar>
        </w:tblPrEx>
        <w:tc>
          <w:tcPr>
            <w:tcW w:w="2178" w:type="dxa"/>
          </w:tcPr>
          <w:p w:rsidR="00000000" w:rsidRDefault="00000000">
            <w:pPr>
              <w:pStyle w:val="Header"/>
              <w:tabs>
                <w:tab w:val="clear" w:pos="4320"/>
                <w:tab w:val="clear" w:pos="8640"/>
              </w:tabs>
              <w:outlineLvl w:val="0"/>
              <w:rPr>
                <w:sz w:val="24"/>
              </w:rPr>
            </w:pPr>
            <w:r>
              <w:rPr>
                <w:sz w:val="24"/>
              </w:rPr>
              <w:t>Urbain &amp; rural</w:t>
            </w:r>
          </w:p>
        </w:tc>
        <w:tc>
          <w:tcPr>
            <w:tcW w:w="1530" w:type="dxa"/>
          </w:tcPr>
          <w:p w:rsidR="00000000" w:rsidRDefault="00000000">
            <w:pPr>
              <w:pStyle w:val="Header"/>
              <w:tabs>
                <w:tab w:val="clear" w:pos="4320"/>
                <w:tab w:val="clear" w:pos="8640"/>
              </w:tabs>
              <w:jc w:val="center"/>
              <w:outlineLvl w:val="0"/>
              <w:rPr>
                <w:sz w:val="24"/>
              </w:rPr>
            </w:pPr>
            <w:r>
              <w:rPr>
                <w:sz w:val="24"/>
              </w:rPr>
              <w:t>33</w:t>
            </w:r>
          </w:p>
        </w:tc>
        <w:tc>
          <w:tcPr>
            <w:tcW w:w="1170" w:type="dxa"/>
          </w:tcPr>
          <w:p w:rsidR="00000000" w:rsidRDefault="00000000">
            <w:pPr>
              <w:pStyle w:val="Header"/>
              <w:tabs>
                <w:tab w:val="clear" w:pos="4320"/>
                <w:tab w:val="clear" w:pos="8640"/>
              </w:tabs>
              <w:jc w:val="center"/>
              <w:outlineLvl w:val="0"/>
              <w:rPr>
                <w:sz w:val="24"/>
              </w:rPr>
            </w:pPr>
            <w:r>
              <w:rPr>
                <w:sz w:val="24"/>
              </w:rPr>
              <w:t>1</w:t>
            </w:r>
          </w:p>
        </w:tc>
        <w:tc>
          <w:tcPr>
            <w:tcW w:w="1080" w:type="dxa"/>
          </w:tcPr>
          <w:p w:rsidR="00000000" w:rsidRDefault="00000000">
            <w:pPr>
              <w:pStyle w:val="Header"/>
              <w:tabs>
                <w:tab w:val="clear" w:pos="4320"/>
                <w:tab w:val="clear" w:pos="8640"/>
              </w:tabs>
              <w:jc w:val="center"/>
              <w:outlineLvl w:val="0"/>
              <w:rPr>
                <w:sz w:val="24"/>
              </w:rPr>
            </w:pPr>
            <w:r>
              <w:rPr>
                <w:sz w:val="24"/>
              </w:rPr>
              <w:t>79</w:t>
            </w:r>
          </w:p>
        </w:tc>
        <w:tc>
          <w:tcPr>
            <w:tcW w:w="1422" w:type="dxa"/>
          </w:tcPr>
          <w:p w:rsidR="00000000" w:rsidRDefault="00000000">
            <w:pPr>
              <w:pStyle w:val="Header"/>
              <w:tabs>
                <w:tab w:val="clear" w:pos="4320"/>
                <w:tab w:val="clear" w:pos="8640"/>
              </w:tabs>
              <w:jc w:val="center"/>
              <w:outlineLvl w:val="0"/>
              <w:rPr>
                <w:sz w:val="24"/>
              </w:rPr>
            </w:pPr>
            <w:r>
              <w:rPr>
                <w:sz w:val="24"/>
              </w:rPr>
              <w:t>66</w:t>
            </w:r>
          </w:p>
        </w:tc>
        <w:tc>
          <w:tcPr>
            <w:tcW w:w="1476" w:type="dxa"/>
          </w:tcPr>
          <w:p w:rsidR="00000000" w:rsidRDefault="00000000">
            <w:pPr>
              <w:pStyle w:val="Header"/>
              <w:tabs>
                <w:tab w:val="clear" w:pos="4320"/>
                <w:tab w:val="clear" w:pos="8640"/>
              </w:tabs>
              <w:jc w:val="center"/>
              <w:outlineLvl w:val="0"/>
              <w:rPr>
                <w:sz w:val="24"/>
              </w:rPr>
            </w:pPr>
            <w:r>
              <w:rPr>
                <w:sz w:val="24"/>
              </w:rPr>
              <w:t>15</w:t>
            </w:r>
          </w:p>
        </w:tc>
      </w:tr>
    </w:tbl>
    <w:p w:rsidR="00000000" w:rsidRDefault="00000000">
      <w:pPr>
        <w:pStyle w:val="Header"/>
        <w:tabs>
          <w:tab w:val="clear" w:pos="4320"/>
          <w:tab w:val="clear" w:pos="8640"/>
        </w:tabs>
        <w:outlineLvl w:val="0"/>
        <w:rPr>
          <w:b/>
          <w:sz w:val="24"/>
        </w:rPr>
      </w:pPr>
    </w:p>
    <w:p w:rsidR="00000000" w:rsidRDefault="00000000">
      <w:pPr>
        <w:pStyle w:val="Header"/>
        <w:tabs>
          <w:tab w:val="clear" w:pos="4320"/>
          <w:tab w:val="clear" w:pos="8640"/>
        </w:tabs>
        <w:outlineLvl w:val="0"/>
        <w:rPr>
          <w:i/>
          <w:sz w:val="24"/>
        </w:rPr>
      </w:pPr>
      <w:r>
        <w:rPr>
          <w:i/>
          <w:sz w:val="24"/>
        </w:rPr>
        <w:t>Source : Rapport sur la pauvreté à Fidji, 1997 : 53</w:t>
      </w:r>
    </w:p>
    <w:p w:rsidR="00000000" w:rsidRDefault="00000000">
      <w:pPr>
        <w:pStyle w:val="Header"/>
        <w:tabs>
          <w:tab w:val="clear" w:pos="4320"/>
          <w:tab w:val="clear" w:pos="8640"/>
        </w:tabs>
        <w:outlineLvl w:val="0"/>
        <w:rPr>
          <w:i/>
          <w:sz w:val="24"/>
        </w:rPr>
      </w:pPr>
    </w:p>
    <w:p w:rsidR="00000000" w:rsidRDefault="00000000">
      <w:pPr>
        <w:pStyle w:val="SingleTxt"/>
        <w:rPr>
          <w:sz w:val="24"/>
        </w:rPr>
      </w:pPr>
      <w:r>
        <w:rPr>
          <w:sz w:val="24"/>
        </w:rPr>
        <w:t>Tout comme les femmes de Fidji en général,  les femmes rurales n’ont qu’une participation restreinte aux prises de décisions hors de la co</w:t>
      </w:r>
      <w:r>
        <w:rPr>
          <w:sz w:val="24"/>
        </w:rPr>
        <w:t>m</w:t>
      </w:r>
      <w:r>
        <w:rPr>
          <w:sz w:val="24"/>
        </w:rPr>
        <w:t>munauté. Seulement 7% des notables locaux et 5% des membres des 14 conseils provinciaux sont des femmes.</w:t>
      </w:r>
    </w:p>
    <w:p w:rsidR="00000000" w:rsidRDefault="00000000">
      <w:pPr>
        <w:pStyle w:val="Header"/>
        <w:numPr>
          <w:ilvl w:val="0"/>
          <w:numId w:val="106"/>
        </w:numPr>
        <w:tabs>
          <w:tab w:val="clear" w:pos="4320"/>
          <w:tab w:val="clear" w:pos="8640"/>
        </w:tabs>
        <w:outlineLvl w:val="0"/>
        <w:rPr>
          <w:sz w:val="28"/>
        </w:rPr>
      </w:pPr>
      <w:r>
        <w:rPr>
          <w:sz w:val="24"/>
        </w:rPr>
        <w:br w:type="page"/>
      </w:r>
      <w:r>
        <w:rPr>
          <w:b/>
          <w:i/>
          <w:sz w:val="28"/>
        </w:rPr>
        <w:t>Égalité devant la loi</w:t>
      </w:r>
    </w:p>
    <w:p w:rsidR="00000000" w:rsidRDefault="00000000">
      <w:pPr>
        <w:pStyle w:val="Header"/>
        <w:tabs>
          <w:tab w:val="clear" w:pos="4320"/>
          <w:tab w:val="clear" w:pos="8640"/>
        </w:tabs>
        <w:outlineLvl w:val="0"/>
        <w:rPr>
          <w:b/>
          <w:i/>
          <w:sz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56"/>
      </w:tblGrid>
      <w:tr w:rsidR="00000000">
        <w:tblPrEx>
          <w:tblCellMar>
            <w:top w:w="0" w:type="dxa"/>
            <w:bottom w:w="0" w:type="dxa"/>
          </w:tblCellMar>
        </w:tblPrEx>
        <w:tc>
          <w:tcPr>
            <w:tcW w:w="8856" w:type="dxa"/>
          </w:tcPr>
          <w:p w:rsidR="00000000" w:rsidRDefault="00000000">
            <w:pPr>
              <w:pStyle w:val="Header"/>
              <w:tabs>
                <w:tab w:val="clear" w:pos="4320"/>
                <w:tab w:val="clear" w:pos="8640"/>
              </w:tabs>
              <w:outlineLvl w:val="0"/>
              <w:rPr>
                <w:b/>
                <w:i/>
                <w:sz w:val="24"/>
              </w:rPr>
            </w:pPr>
            <w:r>
              <w:rPr>
                <w:b/>
                <w:i/>
                <w:sz w:val="24"/>
              </w:rPr>
              <w:t>Dispositions de la Convention :</w:t>
            </w:r>
          </w:p>
          <w:p w:rsidR="00000000" w:rsidRDefault="00000000">
            <w:pPr>
              <w:pStyle w:val="Header"/>
              <w:tabs>
                <w:tab w:val="clear" w:pos="4320"/>
                <w:tab w:val="clear" w:pos="8640"/>
              </w:tabs>
              <w:outlineLvl w:val="0"/>
              <w:rPr>
                <w:b/>
                <w:i/>
                <w:sz w:val="24"/>
              </w:rPr>
            </w:pPr>
          </w:p>
          <w:p w:rsidR="00000000" w:rsidRDefault="00000000">
            <w:pPr>
              <w:pStyle w:val="Header"/>
              <w:tabs>
                <w:tab w:val="clear" w:pos="4320"/>
                <w:tab w:val="clear" w:pos="8640"/>
              </w:tabs>
              <w:outlineLvl w:val="0"/>
              <w:rPr>
                <w:i/>
                <w:sz w:val="24"/>
              </w:rPr>
            </w:pPr>
            <w:r>
              <w:rPr>
                <w:i/>
                <w:sz w:val="24"/>
              </w:rPr>
              <w:t>Les États parties reconnaissent à la femme,  l’égalité avec l’homme devant la loi.</w:t>
            </w:r>
          </w:p>
          <w:p w:rsidR="00000000" w:rsidRDefault="00000000">
            <w:pPr>
              <w:pStyle w:val="Header"/>
              <w:tabs>
                <w:tab w:val="clear" w:pos="4320"/>
                <w:tab w:val="clear" w:pos="8640"/>
              </w:tabs>
              <w:outlineLvl w:val="0"/>
              <w:rPr>
                <w:i/>
                <w:sz w:val="24"/>
              </w:rPr>
            </w:pPr>
          </w:p>
          <w:p w:rsidR="00000000" w:rsidRDefault="00000000">
            <w:pPr>
              <w:pStyle w:val="Header"/>
              <w:tabs>
                <w:tab w:val="clear" w:pos="4320"/>
                <w:tab w:val="clear" w:pos="8640"/>
              </w:tabs>
              <w:outlineLvl w:val="0"/>
              <w:rPr>
                <w:i/>
                <w:sz w:val="24"/>
              </w:rPr>
            </w:pPr>
            <w:r>
              <w:rPr>
                <w:i/>
                <w:sz w:val="24"/>
              </w:rPr>
              <w:t>Les États parties reconnaissent à la femme, en matière civile, une capacité juridique identique à celle de l’homme et les mêmes possibilités pour exercer cette capacité. Ils lui reconnaissent en particulier des droits égaux en ce qui concerne la conclusion de contrats et l’administration des biens et leur accordent le même traitement à tous les stades de la procédure judiciaire.</w:t>
            </w:r>
          </w:p>
          <w:p w:rsidR="00000000" w:rsidRDefault="00000000">
            <w:pPr>
              <w:pStyle w:val="Header"/>
              <w:tabs>
                <w:tab w:val="clear" w:pos="4320"/>
                <w:tab w:val="clear" w:pos="8640"/>
              </w:tabs>
              <w:outlineLvl w:val="0"/>
              <w:rPr>
                <w:i/>
                <w:sz w:val="24"/>
              </w:rPr>
            </w:pPr>
          </w:p>
          <w:p w:rsidR="00000000" w:rsidRDefault="00000000">
            <w:pPr>
              <w:pStyle w:val="Header"/>
              <w:tabs>
                <w:tab w:val="clear" w:pos="4320"/>
                <w:tab w:val="clear" w:pos="8640"/>
              </w:tabs>
              <w:outlineLvl w:val="0"/>
              <w:rPr>
                <w:i/>
                <w:sz w:val="24"/>
              </w:rPr>
            </w:pPr>
            <w:r>
              <w:rPr>
                <w:i/>
                <w:sz w:val="24"/>
              </w:rPr>
              <w:t>Les États parties conviennent que tout contrat et tout autre instrument privé, de quelque type que ce soit, ayant un effet juridique visant à limiter la capacité juridique de la femme doit être considéré comme nul.</w:t>
            </w:r>
          </w:p>
          <w:p w:rsidR="00000000" w:rsidRDefault="00000000">
            <w:pPr>
              <w:pStyle w:val="Header"/>
              <w:tabs>
                <w:tab w:val="clear" w:pos="4320"/>
                <w:tab w:val="clear" w:pos="8640"/>
              </w:tabs>
              <w:outlineLvl w:val="0"/>
              <w:rPr>
                <w:i/>
                <w:sz w:val="24"/>
              </w:rPr>
            </w:pPr>
          </w:p>
          <w:p w:rsidR="00000000" w:rsidRDefault="00000000">
            <w:pPr>
              <w:pStyle w:val="Header"/>
              <w:tabs>
                <w:tab w:val="clear" w:pos="4320"/>
                <w:tab w:val="clear" w:pos="8640"/>
              </w:tabs>
              <w:outlineLvl w:val="0"/>
              <w:rPr>
                <w:i/>
                <w:sz w:val="24"/>
              </w:rPr>
            </w:pPr>
            <w:r>
              <w:rPr>
                <w:i/>
                <w:sz w:val="24"/>
              </w:rPr>
              <w:t xml:space="preserve">Les États parties reconnaissent à l’homme et à la femme les mêmes droits en ce qui concerne la législation relative au droit des personnes à circuler librement et à choisir leur résidence et leur domicile. </w:t>
            </w:r>
          </w:p>
        </w:tc>
      </w:tr>
    </w:tbl>
    <w:p w:rsidR="00000000" w:rsidRDefault="00000000">
      <w:pPr>
        <w:pStyle w:val="Header"/>
        <w:tabs>
          <w:tab w:val="clear" w:pos="4320"/>
          <w:tab w:val="clear" w:pos="8640"/>
        </w:tabs>
        <w:outlineLvl w:val="0"/>
        <w:rPr>
          <w:sz w:val="24"/>
        </w:rPr>
      </w:pPr>
    </w:p>
    <w:p w:rsidR="00000000" w:rsidRDefault="00000000">
      <w:pPr>
        <w:pStyle w:val="Header"/>
        <w:numPr>
          <w:ilvl w:val="1"/>
          <w:numId w:val="106"/>
        </w:numPr>
        <w:tabs>
          <w:tab w:val="clear" w:pos="4320"/>
          <w:tab w:val="clear" w:pos="8640"/>
        </w:tabs>
        <w:outlineLvl w:val="0"/>
        <w:rPr>
          <w:sz w:val="24"/>
        </w:rPr>
      </w:pPr>
      <w:r>
        <w:rPr>
          <w:sz w:val="24"/>
        </w:rPr>
        <w:t xml:space="preserve">L’article 38 de la Constitution de 1997 stipule que : </w:t>
      </w:r>
      <w:r>
        <w:rPr>
          <w:i/>
          <w:sz w:val="24"/>
        </w:rPr>
        <w:t>Toute personne a droit à l’égalité devant la loi.</w:t>
      </w:r>
    </w:p>
    <w:p w:rsidR="00000000" w:rsidRDefault="00000000">
      <w:pPr>
        <w:pStyle w:val="Header"/>
        <w:tabs>
          <w:tab w:val="clear" w:pos="4320"/>
          <w:tab w:val="clear" w:pos="8640"/>
        </w:tabs>
        <w:outlineLvl w:val="0"/>
        <w:rPr>
          <w:sz w:val="24"/>
        </w:rPr>
      </w:pPr>
    </w:p>
    <w:p w:rsidR="00000000" w:rsidRDefault="00000000">
      <w:pPr>
        <w:pStyle w:val="Header"/>
        <w:numPr>
          <w:ilvl w:val="1"/>
          <w:numId w:val="106"/>
        </w:numPr>
        <w:tabs>
          <w:tab w:val="clear" w:pos="4320"/>
          <w:tab w:val="clear" w:pos="8640"/>
        </w:tabs>
        <w:outlineLvl w:val="0"/>
        <w:rPr>
          <w:sz w:val="24"/>
        </w:rPr>
      </w:pPr>
      <w:r>
        <w:rPr>
          <w:sz w:val="24"/>
        </w:rPr>
        <w:t>Bien qu’implicite dans certaines dispositions de la Constitution de 1990,  ce droit n’était pas explicitement formulé. Certaines dispositions supposaient même le contraire, comme par exemple les dispositions  relatives à la citoyenneté  (articles 26 et 27) qui refusaient aux femmes certains droits et privilèges attachés à la citoyenneté. La  Constitution de 1997 marque un réel progrès dans le sens de l’article 15 de la Convention sur les femmes, en éliminant toute base juridique selon laquelle la capacité juridique des femmes pourrait être moindre que celle des hommes.</w:t>
      </w:r>
    </w:p>
    <w:p w:rsidR="00000000" w:rsidRDefault="00000000">
      <w:pPr>
        <w:pStyle w:val="Header"/>
        <w:tabs>
          <w:tab w:val="clear" w:pos="4320"/>
          <w:tab w:val="clear" w:pos="8640"/>
        </w:tabs>
        <w:outlineLvl w:val="0"/>
        <w:rPr>
          <w:sz w:val="24"/>
        </w:rPr>
      </w:pPr>
    </w:p>
    <w:p w:rsidR="00000000" w:rsidRDefault="00000000">
      <w:pPr>
        <w:pStyle w:val="Header"/>
        <w:numPr>
          <w:ilvl w:val="1"/>
          <w:numId w:val="106"/>
        </w:numPr>
        <w:tabs>
          <w:tab w:val="clear" w:pos="4320"/>
          <w:tab w:val="clear" w:pos="8640"/>
        </w:tabs>
        <w:outlineLvl w:val="0"/>
        <w:rPr>
          <w:sz w:val="24"/>
        </w:rPr>
      </w:pPr>
      <w:r>
        <w:rPr>
          <w:sz w:val="24"/>
        </w:rPr>
        <w:t>Bien  que la législation soit neutre à l’égard des hommes ou des femmes, l’interprétation et l’attitude des agents chargés de l’application des lois peut encore  s’avérer défavorable aux femmes,  ainsi que précédemment démontré. En outre, les femmes sont également  limitées, dans le plein exercice de leurs droits, par des traditions et coutumes, comme le statut de supériorité reconnu  au mari et à sa famille, par le mariage.</w:t>
      </w:r>
    </w:p>
    <w:p w:rsidR="00000000" w:rsidRDefault="00000000">
      <w:pPr>
        <w:pStyle w:val="Header"/>
        <w:tabs>
          <w:tab w:val="clear" w:pos="4320"/>
          <w:tab w:val="clear" w:pos="8640"/>
        </w:tabs>
        <w:outlineLvl w:val="0"/>
        <w:rPr>
          <w:sz w:val="24"/>
        </w:rPr>
      </w:pPr>
    </w:p>
    <w:p w:rsidR="00000000" w:rsidRDefault="00000000">
      <w:pPr>
        <w:pStyle w:val="Header"/>
        <w:numPr>
          <w:ilvl w:val="1"/>
          <w:numId w:val="106"/>
        </w:numPr>
        <w:tabs>
          <w:tab w:val="clear" w:pos="4320"/>
          <w:tab w:val="clear" w:pos="8640"/>
        </w:tabs>
        <w:outlineLvl w:val="0"/>
        <w:rPr>
          <w:sz w:val="24"/>
        </w:rPr>
      </w:pPr>
      <w:r>
        <w:rPr>
          <w:sz w:val="24"/>
        </w:rPr>
        <w:t>Les femmes n’ont pas toutes connaissance de leurs droits ou de leurs responsabilités juridiques. Par exemple, certaines femmes acceptent passivement certaines pratiques qui  peuvent les défavoriser, comme celle de ne pas être mentionnées en tant que co-propriétaires sur des titres de propriété et d’autres transactions concernant le patrimoine familial. Bien souvent, la loi ne considère pas ces pratiques comme la norme.</w:t>
      </w:r>
    </w:p>
    <w:p w:rsidR="00000000" w:rsidRDefault="00000000">
      <w:pPr>
        <w:pStyle w:val="Header"/>
        <w:tabs>
          <w:tab w:val="clear" w:pos="4320"/>
          <w:tab w:val="clear" w:pos="8640"/>
        </w:tabs>
        <w:outlineLvl w:val="0"/>
        <w:rPr>
          <w:sz w:val="24"/>
        </w:rPr>
      </w:pPr>
    </w:p>
    <w:p w:rsidR="00000000" w:rsidRDefault="00000000">
      <w:pPr>
        <w:pStyle w:val="SingleTxt"/>
        <w:rPr>
          <w:sz w:val="24"/>
        </w:rPr>
      </w:pPr>
      <w:r>
        <w:rPr>
          <w:sz w:val="24"/>
        </w:rPr>
        <w:t>Afin que les femmes puissent bénéficier pleinement de la nouvelle disposition de la Constitution, il convient de les sensibiliser  et  de les informer davantage des dispositions de l’article 38, au moyen de pr</w:t>
      </w:r>
      <w:r>
        <w:rPr>
          <w:sz w:val="24"/>
        </w:rPr>
        <w:t>o</w:t>
      </w:r>
      <w:r>
        <w:rPr>
          <w:sz w:val="24"/>
        </w:rPr>
        <w:t>grammes d’information et d’initiation au droit.</w:t>
      </w:r>
    </w:p>
    <w:p w:rsidR="00000000" w:rsidRDefault="00000000">
      <w:pPr>
        <w:pStyle w:val="Header"/>
        <w:numPr>
          <w:ilvl w:val="0"/>
          <w:numId w:val="130"/>
        </w:numPr>
        <w:tabs>
          <w:tab w:val="clear" w:pos="4320"/>
          <w:tab w:val="clear" w:pos="8640"/>
        </w:tabs>
        <w:outlineLvl w:val="0"/>
        <w:rPr>
          <w:sz w:val="24"/>
        </w:rPr>
      </w:pPr>
      <w:r>
        <w:rPr>
          <w:sz w:val="24"/>
        </w:rPr>
        <w:br w:type="page"/>
      </w:r>
      <w:r>
        <w:rPr>
          <w:b/>
          <w:i/>
          <w:sz w:val="28"/>
        </w:rPr>
        <w:t>Droit individuel et familial</w:t>
      </w:r>
    </w:p>
    <w:p w:rsidR="00000000" w:rsidRDefault="00000000">
      <w:pPr>
        <w:pStyle w:val="Header"/>
        <w:tabs>
          <w:tab w:val="clear" w:pos="4320"/>
          <w:tab w:val="clear" w:pos="8640"/>
        </w:tabs>
        <w:outlineLvl w:val="0"/>
        <w:rPr>
          <w:sz w:val="24"/>
        </w:rPr>
      </w:pPr>
    </w:p>
    <w:tbl>
      <w:tblPr>
        <w:tblW w:w="0" w:type="auto"/>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000" w:firstRow="0" w:lastRow="0" w:firstColumn="0" w:lastColumn="0" w:noHBand="0" w:noVBand="0"/>
      </w:tblPr>
      <w:tblGrid>
        <w:gridCol w:w="8639"/>
      </w:tblGrid>
      <w:tr w:rsidR="00000000">
        <w:tblPrEx>
          <w:tblCellMar>
            <w:top w:w="0" w:type="dxa"/>
            <w:bottom w:w="0" w:type="dxa"/>
          </w:tblCellMar>
        </w:tblPrEx>
        <w:tc>
          <w:tcPr>
            <w:tcW w:w="8639" w:type="dxa"/>
            <w:tcBorders>
              <w:top w:val="nil"/>
            </w:tcBorders>
          </w:tcPr>
          <w:p w:rsidR="00000000" w:rsidRDefault="00000000">
            <w:pPr>
              <w:pStyle w:val="Header"/>
              <w:tabs>
                <w:tab w:val="clear" w:pos="4320"/>
                <w:tab w:val="clear" w:pos="8640"/>
              </w:tabs>
              <w:outlineLvl w:val="0"/>
              <w:rPr>
                <w:b/>
                <w:i/>
                <w:sz w:val="24"/>
              </w:rPr>
            </w:pPr>
            <w:r>
              <w:rPr>
                <w:b/>
                <w:i/>
                <w:sz w:val="24"/>
              </w:rPr>
              <w:t>Dispositions de la Convention :</w:t>
            </w:r>
          </w:p>
          <w:p w:rsidR="00000000" w:rsidRDefault="00000000">
            <w:pPr>
              <w:pStyle w:val="Header"/>
              <w:tabs>
                <w:tab w:val="clear" w:pos="4320"/>
                <w:tab w:val="clear" w:pos="8640"/>
              </w:tabs>
              <w:outlineLvl w:val="0"/>
              <w:rPr>
                <w:b/>
                <w:i/>
                <w:sz w:val="24"/>
              </w:rPr>
            </w:pPr>
          </w:p>
          <w:p w:rsidR="00000000" w:rsidRDefault="00000000">
            <w:pPr>
              <w:pStyle w:val="Header"/>
              <w:tabs>
                <w:tab w:val="clear" w:pos="4320"/>
                <w:tab w:val="clear" w:pos="8640"/>
              </w:tabs>
              <w:outlineLvl w:val="0"/>
              <w:rPr>
                <w:i/>
                <w:sz w:val="24"/>
              </w:rPr>
            </w:pPr>
            <w:r>
              <w:rPr>
                <w:i/>
                <w:sz w:val="24"/>
              </w:rPr>
              <w:t>Les États parties prennent toutes les mesures appropriées pour éliminer la discrimination à l’égard des femmes dans toutes les questions découlant du mariage et dans les rapports familiaux et, en particulier, assurent, sur la base de l’égalité de l’homme et de la femme :</w:t>
            </w:r>
          </w:p>
          <w:p w:rsidR="00000000" w:rsidRDefault="00000000">
            <w:pPr>
              <w:pStyle w:val="Header"/>
              <w:tabs>
                <w:tab w:val="clear" w:pos="4320"/>
                <w:tab w:val="clear" w:pos="8640"/>
              </w:tabs>
              <w:outlineLvl w:val="0"/>
              <w:rPr>
                <w:i/>
                <w:sz w:val="24"/>
              </w:rPr>
            </w:pPr>
          </w:p>
          <w:p w:rsidR="00000000" w:rsidRDefault="00000000">
            <w:pPr>
              <w:pStyle w:val="Header"/>
              <w:numPr>
                <w:ilvl w:val="0"/>
                <w:numId w:val="183"/>
              </w:numPr>
              <w:tabs>
                <w:tab w:val="clear" w:pos="4320"/>
                <w:tab w:val="clear" w:pos="8640"/>
              </w:tabs>
              <w:outlineLvl w:val="0"/>
              <w:rPr>
                <w:i/>
                <w:sz w:val="24"/>
              </w:rPr>
            </w:pPr>
            <w:r>
              <w:rPr>
                <w:i/>
                <w:sz w:val="24"/>
              </w:rPr>
              <w:t>Le même droit de contracter mariage ;</w:t>
            </w:r>
          </w:p>
          <w:p w:rsidR="00000000" w:rsidRDefault="00000000">
            <w:pPr>
              <w:pStyle w:val="Header"/>
              <w:tabs>
                <w:tab w:val="clear" w:pos="4320"/>
                <w:tab w:val="clear" w:pos="8640"/>
              </w:tabs>
              <w:outlineLvl w:val="0"/>
              <w:rPr>
                <w:i/>
                <w:sz w:val="24"/>
              </w:rPr>
            </w:pPr>
          </w:p>
          <w:p w:rsidR="00000000" w:rsidRDefault="00000000">
            <w:pPr>
              <w:pStyle w:val="Header"/>
              <w:numPr>
                <w:ilvl w:val="0"/>
                <w:numId w:val="183"/>
              </w:numPr>
              <w:tabs>
                <w:tab w:val="clear" w:pos="4320"/>
                <w:tab w:val="clear" w:pos="8640"/>
              </w:tabs>
              <w:outlineLvl w:val="0"/>
              <w:rPr>
                <w:i/>
                <w:sz w:val="24"/>
              </w:rPr>
            </w:pPr>
            <w:r>
              <w:rPr>
                <w:i/>
                <w:sz w:val="24"/>
              </w:rPr>
              <w:t>Le même droit de choisir librement son conjoint et de ne contracter mariage que de son libre et plein consentement ;</w:t>
            </w:r>
          </w:p>
          <w:p w:rsidR="00000000" w:rsidRDefault="00000000">
            <w:pPr>
              <w:pStyle w:val="Header"/>
              <w:tabs>
                <w:tab w:val="clear" w:pos="4320"/>
                <w:tab w:val="clear" w:pos="8640"/>
              </w:tabs>
              <w:outlineLvl w:val="0"/>
              <w:rPr>
                <w:i/>
                <w:sz w:val="24"/>
              </w:rPr>
            </w:pPr>
          </w:p>
          <w:p w:rsidR="00000000" w:rsidRDefault="00000000">
            <w:pPr>
              <w:pStyle w:val="Header"/>
              <w:numPr>
                <w:ilvl w:val="0"/>
                <w:numId w:val="183"/>
              </w:numPr>
              <w:tabs>
                <w:tab w:val="clear" w:pos="4320"/>
                <w:tab w:val="clear" w:pos="8640"/>
              </w:tabs>
              <w:outlineLvl w:val="0"/>
              <w:rPr>
                <w:i/>
                <w:sz w:val="24"/>
              </w:rPr>
            </w:pPr>
            <w:r>
              <w:rPr>
                <w:i/>
                <w:sz w:val="24"/>
              </w:rPr>
              <w:t>Les mêmes droits et les mêmes responsabilités au cours du mariage et lors de sa dissolution ;</w:t>
            </w:r>
          </w:p>
          <w:p w:rsidR="00000000" w:rsidRDefault="00000000">
            <w:pPr>
              <w:pStyle w:val="Header"/>
              <w:tabs>
                <w:tab w:val="clear" w:pos="4320"/>
                <w:tab w:val="clear" w:pos="8640"/>
              </w:tabs>
              <w:outlineLvl w:val="0"/>
              <w:rPr>
                <w:i/>
                <w:sz w:val="24"/>
              </w:rPr>
            </w:pPr>
          </w:p>
          <w:p w:rsidR="00000000" w:rsidRDefault="00000000">
            <w:pPr>
              <w:pStyle w:val="Header"/>
              <w:numPr>
                <w:ilvl w:val="0"/>
                <w:numId w:val="183"/>
              </w:numPr>
              <w:tabs>
                <w:tab w:val="clear" w:pos="4320"/>
                <w:tab w:val="clear" w:pos="8640"/>
              </w:tabs>
              <w:outlineLvl w:val="0"/>
              <w:rPr>
                <w:i/>
                <w:sz w:val="24"/>
              </w:rPr>
            </w:pPr>
            <w:r>
              <w:rPr>
                <w:i/>
                <w:sz w:val="24"/>
              </w:rPr>
              <w:t>Les mêmes droits et les mêmes responsabilités en tant que parents, quel que soit leur état matrimonial, pour les questions se rapportant à leurs enfants ; dans tous les cas, l’intérêt des enfants est la considération primordiale ;</w:t>
            </w:r>
          </w:p>
          <w:p w:rsidR="00000000" w:rsidRDefault="00000000">
            <w:pPr>
              <w:pStyle w:val="Header"/>
              <w:tabs>
                <w:tab w:val="clear" w:pos="4320"/>
                <w:tab w:val="clear" w:pos="8640"/>
              </w:tabs>
              <w:outlineLvl w:val="0"/>
              <w:rPr>
                <w:i/>
                <w:sz w:val="24"/>
              </w:rPr>
            </w:pPr>
          </w:p>
          <w:p w:rsidR="00000000" w:rsidRDefault="00000000">
            <w:pPr>
              <w:pStyle w:val="Header"/>
              <w:numPr>
                <w:ilvl w:val="0"/>
                <w:numId w:val="183"/>
              </w:numPr>
              <w:tabs>
                <w:tab w:val="clear" w:pos="4320"/>
                <w:tab w:val="clear" w:pos="8640"/>
              </w:tabs>
              <w:outlineLvl w:val="0"/>
              <w:rPr>
                <w:i/>
                <w:sz w:val="24"/>
              </w:rPr>
            </w:pPr>
            <w:r>
              <w:rPr>
                <w:i/>
                <w:sz w:val="24"/>
              </w:rPr>
              <w:t>Les mêmes droits et responsabilités en matière de tutelle, de curatelle, de garde et d’adoption des enfants ou d’institutions similaires, lorsque ces concepts existent dans la législation nationale ; dans tous les cas, l’intérêt des enfants est la considération primordiale ;</w:t>
            </w:r>
          </w:p>
          <w:p w:rsidR="00000000" w:rsidRDefault="00000000">
            <w:pPr>
              <w:pStyle w:val="Header"/>
              <w:tabs>
                <w:tab w:val="clear" w:pos="4320"/>
                <w:tab w:val="clear" w:pos="8640"/>
              </w:tabs>
              <w:outlineLvl w:val="0"/>
              <w:rPr>
                <w:i/>
                <w:sz w:val="24"/>
              </w:rPr>
            </w:pPr>
          </w:p>
          <w:p w:rsidR="00000000" w:rsidRDefault="00000000">
            <w:pPr>
              <w:pStyle w:val="Header"/>
              <w:numPr>
                <w:ilvl w:val="0"/>
                <w:numId w:val="183"/>
              </w:numPr>
              <w:tabs>
                <w:tab w:val="clear" w:pos="4320"/>
                <w:tab w:val="clear" w:pos="8640"/>
              </w:tabs>
              <w:outlineLvl w:val="0"/>
              <w:rPr>
                <w:i/>
                <w:sz w:val="24"/>
              </w:rPr>
            </w:pPr>
            <w:r>
              <w:rPr>
                <w:i/>
                <w:sz w:val="24"/>
              </w:rPr>
              <w:t>Les mêmes droits personnels au mari et à la femme, y compris en ce qui concerne le choix du nom de famille, d’une profession et d’une occupation ;</w:t>
            </w:r>
          </w:p>
          <w:p w:rsidR="00000000" w:rsidRDefault="00000000">
            <w:pPr>
              <w:pStyle w:val="Header"/>
              <w:tabs>
                <w:tab w:val="clear" w:pos="4320"/>
                <w:tab w:val="clear" w:pos="8640"/>
              </w:tabs>
              <w:outlineLvl w:val="0"/>
              <w:rPr>
                <w:i/>
                <w:sz w:val="24"/>
              </w:rPr>
            </w:pPr>
          </w:p>
          <w:p w:rsidR="00000000" w:rsidRDefault="00000000">
            <w:pPr>
              <w:pStyle w:val="Header"/>
              <w:numPr>
                <w:ilvl w:val="0"/>
                <w:numId w:val="183"/>
              </w:numPr>
              <w:tabs>
                <w:tab w:val="clear" w:pos="4320"/>
                <w:tab w:val="clear" w:pos="8640"/>
              </w:tabs>
              <w:outlineLvl w:val="0"/>
              <w:rPr>
                <w:i/>
                <w:sz w:val="24"/>
              </w:rPr>
            </w:pPr>
            <w:r>
              <w:rPr>
                <w:i/>
                <w:sz w:val="24"/>
              </w:rPr>
              <w:t>Les mêmes droits à chacun des époux en matière de propriété, d’acquisition, de gestion, d’administration, de jouissance et de disposition des biens, tant à titre gratuit qu’à titre onéreux.</w:t>
            </w:r>
          </w:p>
          <w:p w:rsidR="00000000" w:rsidRDefault="00000000">
            <w:pPr>
              <w:pStyle w:val="Header"/>
              <w:tabs>
                <w:tab w:val="clear" w:pos="4320"/>
                <w:tab w:val="clear" w:pos="8640"/>
              </w:tabs>
              <w:outlineLvl w:val="0"/>
              <w:rPr>
                <w:i/>
                <w:sz w:val="24"/>
              </w:rPr>
            </w:pPr>
          </w:p>
          <w:p w:rsidR="00000000" w:rsidRDefault="00000000">
            <w:pPr>
              <w:pStyle w:val="Header"/>
              <w:tabs>
                <w:tab w:val="clear" w:pos="4320"/>
                <w:tab w:val="clear" w:pos="8640"/>
              </w:tabs>
              <w:outlineLvl w:val="0"/>
              <w:rPr>
                <w:i/>
                <w:sz w:val="24"/>
              </w:rPr>
            </w:pPr>
            <w:r>
              <w:rPr>
                <w:i/>
                <w:sz w:val="24"/>
              </w:rPr>
              <w:t>Les fiançailles et les mariages d’enfants n’ont pas d’effets juridiques et toutes les mesures nécessaires, y compris des dispositions législatives, sont prises afin de fixer un âge minimal pour le mariage et de rendre obligatoire l’inscription du mariage sur un registre officiel.</w:t>
            </w:r>
          </w:p>
        </w:tc>
      </w:tr>
    </w:tbl>
    <w:p w:rsidR="00000000" w:rsidRDefault="00000000">
      <w:pPr>
        <w:pStyle w:val="Header"/>
        <w:tabs>
          <w:tab w:val="clear" w:pos="4320"/>
          <w:tab w:val="clear" w:pos="8640"/>
        </w:tabs>
        <w:outlineLvl w:val="0"/>
        <w:rPr>
          <w:sz w:val="24"/>
        </w:rPr>
      </w:pPr>
    </w:p>
    <w:p w:rsidR="00000000" w:rsidRDefault="00000000">
      <w:pPr>
        <w:pStyle w:val="Header"/>
        <w:numPr>
          <w:ilvl w:val="1"/>
          <w:numId w:val="130"/>
        </w:numPr>
        <w:tabs>
          <w:tab w:val="clear" w:pos="4320"/>
          <w:tab w:val="clear" w:pos="8640"/>
        </w:tabs>
        <w:outlineLvl w:val="0"/>
        <w:rPr>
          <w:sz w:val="24"/>
        </w:rPr>
      </w:pPr>
      <w:r>
        <w:rPr>
          <w:sz w:val="24"/>
        </w:rPr>
        <w:t>La Commission de réforme  législative est en train de revoir les diverses législations se rapportant au droit de la famille afin d’éliminer tous les éléments discriminatoires dans leur interprétation, exécution et application. A propos de cette disposition de la Convention sur les femmes, la  législation correspondante en cours de révision englobe la loi sur l’assistance judiciaire, la loi sur le mariage, la loi sur les causes matrimoniales et la loi sur les pensions de veuves et d’orphelins. Bien que la plupart de ces lois soient formulées dans un langage neutre à l’égard des hommes et des femmes, les femmes se trouvent quelquefois désavantagées dans leur interprétation ainsi que dans leur exécution et leur application.</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b/>
          <w:sz w:val="24"/>
        </w:rPr>
      </w:pPr>
      <w:r>
        <w:rPr>
          <w:b/>
          <w:sz w:val="24"/>
        </w:rPr>
        <w:t>Age minimum au mariage</w:t>
      </w:r>
    </w:p>
    <w:p w:rsidR="00000000" w:rsidRDefault="00000000">
      <w:pPr>
        <w:pStyle w:val="Header"/>
        <w:tabs>
          <w:tab w:val="clear" w:pos="4320"/>
          <w:tab w:val="clear" w:pos="8640"/>
        </w:tabs>
        <w:outlineLvl w:val="0"/>
        <w:rPr>
          <w:sz w:val="24"/>
        </w:rPr>
      </w:pPr>
    </w:p>
    <w:p w:rsidR="00000000" w:rsidRDefault="00000000">
      <w:pPr>
        <w:pStyle w:val="Header"/>
        <w:numPr>
          <w:ilvl w:val="1"/>
          <w:numId w:val="130"/>
        </w:numPr>
        <w:tabs>
          <w:tab w:val="clear" w:pos="4320"/>
          <w:tab w:val="clear" w:pos="8640"/>
        </w:tabs>
        <w:outlineLvl w:val="0"/>
        <w:rPr>
          <w:sz w:val="24"/>
        </w:rPr>
      </w:pPr>
      <w:r>
        <w:rPr>
          <w:sz w:val="24"/>
        </w:rPr>
        <w:t>Aux termes de la loi relative au mariage, l’âge minimum requis pour le mariage est de 16 ans pour les femmes et de 18 ans pour les hommes sous réserve du consentement parental exigé jusqu’à l’âge de 21 ans pour les deux intéressés. Dans le cadre de la révision de la loi sur la famille par la Commission de réforme législative il est proposé de porter à 18 ans l’âge minimum du mariage pour les femmes. Lorsque le consentement parental est refusé, l’intéressé peut s’en remettre au tribunal pour obtenir ce consentement. Les hommes et les femmes ont un droit égal de contracter un mariage et de choisir librement leur conjoint. Même s’il arrive que dans certaines communautés, notamment indiennes, le mariage soit un mariage de convenance, il doit y avoir consentement des deux parties.</w:t>
      </w:r>
    </w:p>
    <w:p w:rsidR="00000000" w:rsidRDefault="00000000">
      <w:pPr>
        <w:pStyle w:val="Header"/>
        <w:tabs>
          <w:tab w:val="clear" w:pos="4320"/>
          <w:tab w:val="clear" w:pos="8640"/>
        </w:tabs>
        <w:outlineLvl w:val="0"/>
        <w:rPr>
          <w:sz w:val="24"/>
        </w:rPr>
      </w:pPr>
    </w:p>
    <w:p w:rsidR="00000000" w:rsidRDefault="00000000">
      <w:pPr>
        <w:pStyle w:val="SingleTxt"/>
        <w:rPr>
          <w:sz w:val="24"/>
        </w:rPr>
      </w:pPr>
      <w:r>
        <w:rPr>
          <w:sz w:val="24"/>
        </w:rPr>
        <w:t>A Fidji la loi se fonde sur des normes et valeurs culturelles qui renfo</w:t>
      </w:r>
      <w:r>
        <w:rPr>
          <w:sz w:val="24"/>
        </w:rPr>
        <w:t>r</w:t>
      </w:r>
      <w:r>
        <w:rPr>
          <w:sz w:val="24"/>
        </w:rPr>
        <w:t>cent l’institution du mariage et rendent le divorce difficile pour les hommes comme pour les femmes même si la vie conjugale est devenue insupportable. Pour les femmes la difficulté est  d’autant plus grande qu’elles ont moins facilement accès  aux ressources financières. Il n’existe pratiquement pas de protection sociale pour les Indiennes qui souhaitent divorcer, même en cas de mauvais traitements, comme le prouvent les taux élevés de suicide</w:t>
      </w:r>
      <w:r>
        <w:rPr>
          <w:rStyle w:val="FootnoteReference"/>
          <w:sz w:val="24"/>
        </w:rPr>
        <w:footnoteReference w:id="30"/>
      </w:r>
      <w:r>
        <w:rPr>
          <w:sz w:val="24"/>
        </w:rPr>
        <w:t>.  Les Fidjiennes sont  plus ind</w:t>
      </w:r>
      <w:r>
        <w:rPr>
          <w:sz w:val="24"/>
        </w:rPr>
        <w:t>é</w:t>
      </w:r>
      <w:r>
        <w:rPr>
          <w:sz w:val="24"/>
        </w:rPr>
        <w:t>pendantes vis-à-vis de l’approbation culturelle mais en choisissant le divorce elles courent le risque réel de se retrouver dans le dénuement, et d’être bannies du foyer avec obligation d’abandonner la garde des enfants à la famille du mari.  La demande se fait de plus en plus pre</w:t>
      </w:r>
      <w:r>
        <w:rPr>
          <w:sz w:val="24"/>
        </w:rPr>
        <w:t>s</w:t>
      </w:r>
      <w:r>
        <w:rPr>
          <w:sz w:val="24"/>
        </w:rPr>
        <w:t>sante pour les services consultatifs des organisations de la société c</w:t>
      </w:r>
      <w:r>
        <w:rPr>
          <w:sz w:val="24"/>
        </w:rPr>
        <w:t>i</w:t>
      </w:r>
      <w:r>
        <w:rPr>
          <w:sz w:val="24"/>
        </w:rPr>
        <w:t>vile qui apportent un soutien aux femmes se trouvant dans des situ</w:t>
      </w:r>
      <w:r>
        <w:rPr>
          <w:sz w:val="24"/>
        </w:rPr>
        <w:t>a</w:t>
      </w:r>
      <w:r>
        <w:rPr>
          <w:sz w:val="24"/>
        </w:rPr>
        <w:t>tions difficiles.</w:t>
      </w:r>
    </w:p>
    <w:p w:rsidR="00000000" w:rsidRDefault="00000000">
      <w:pPr>
        <w:pStyle w:val="SingleTxt"/>
        <w:rPr>
          <w:sz w:val="24"/>
        </w:rPr>
      </w:pPr>
    </w:p>
    <w:p w:rsidR="00000000" w:rsidRDefault="00000000">
      <w:pPr>
        <w:pStyle w:val="Header"/>
        <w:tabs>
          <w:tab w:val="clear" w:pos="4320"/>
          <w:tab w:val="clear" w:pos="8640"/>
        </w:tabs>
        <w:outlineLvl w:val="0"/>
        <w:rPr>
          <w:b/>
          <w:sz w:val="24"/>
        </w:rPr>
      </w:pPr>
      <w:r>
        <w:rPr>
          <w:b/>
          <w:sz w:val="24"/>
        </w:rPr>
        <w:t>Divorce</w:t>
      </w:r>
    </w:p>
    <w:p w:rsidR="00000000" w:rsidRDefault="00000000">
      <w:pPr>
        <w:pStyle w:val="Header"/>
        <w:tabs>
          <w:tab w:val="clear" w:pos="4320"/>
          <w:tab w:val="clear" w:pos="8640"/>
        </w:tabs>
        <w:outlineLvl w:val="0"/>
        <w:rPr>
          <w:sz w:val="24"/>
        </w:rPr>
      </w:pPr>
    </w:p>
    <w:p w:rsidR="00000000" w:rsidRDefault="00000000">
      <w:pPr>
        <w:pStyle w:val="Header"/>
        <w:numPr>
          <w:ilvl w:val="1"/>
          <w:numId w:val="130"/>
        </w:numPr>
        <w:tabs>
          <w:tab w:val="clear" w:pos="4320"/>
          <w:tab w:val="clear" w:pos="8640"/>
        </w:tabs>
        <w:outlineLvl w:val="0"/>
        <w:rPr>
          <w:sz w:val="24"/>
        </w:rPr>
      </w:pPr>
      <w:r>
        <w:rPr>
          <w:sz w:val="24"/>
        </w:rPr>
        <w:t>Les  justifications du divorce sont précisées à l’article 14 de la loi relative aux affaires matrimoniales, et comprennent notamment l’adultère, l’abandon du domicile conjugal, la non-consommation du mariage, la cruauté, la bestialité, l’ivrognerie, l’emprisonnement, l’instabilité mentale, entre autres. Le divorce se fonde sur la notion de torts, ce qui peut constituer un choc émotionnel  et  de lourdes obligations financières  pour l’une et l’autre partie,  surtout pour les femmes. Bien que la plupart des motifs de divorce soient exprimés dans un langage sexospécifiquement neutre,  la charge de la preuve demandée, les pressions sociales s’exerçant sur les femmes, les longues périodes d’attente, et les frais entraînés, sont autant d’obstacles qui restreignent les chances qu’ont les femmes de se libérer d’un mariage malheureux.</w:t>
      </w:r>
    </w:p>
    <w:p w:rsidR="00000000" w:rsidRDefault="00000000">
      <w:pPr>
        <w:pStyle w:val="Header"/>
        <w:tabs>
          <w:tab w:val="clear" w:pos="4320"/>
          <w:tab w:val="clear" w:pos="8640"/>
        </w:tabs>
        <w:outlineLvl w:val="0"/>
        <w:rPr>
          <w:sz w:val="24"/>
        </w:rPr>
      </w:pPr>
    </w:p>
    <w:p w:rsidR="00000000" w:rsidRDefault="00000000">
      <w:pPr>
        <w:pStyle w:val="Header"/>
        <w:numPr>
          <w:ilvl w:val="1"/>
          <w:numId w:val="130"/>
        </w:numPr>
        <w:tabs>
          <w:tab w:val="clear" w:pos="4320"/>
          <w:tab w:val="clear" w:pos="8640"/>
        </w:tabs>
        <w:outlineLvl w:val="0"/>
        <w:rPr>
          <w:sz w:val="24"/>
        </w:rPr>
      </w:pPr>
      <w:r>
        <w:rPr>
          <w:sz w:val="24"/>
        </w:rPr>
        <w:t>Les difficultés à établir la preuve sont de nature diverse. Par exemple, dans les cas de cruauté  constante, la loi ne reconnaît pas la cruauté mentale comme une cause en soi. Il faut une preuve de réel préjudice corporel ou une constatation sufffisante de ce préjudice. Cela revient à dire qu’une femme victime de cruauté mentale doit continuer de la subir à moins qu’elle ne s’accompagne de cruautés physiques  continues. Cette situation  nécessite ensuite des rapports de police et des rapports médicaux, et de préférence une inculpation pour coups et blessures. Jusqu’à une date récente, les femmes ont eu du mal à  obtenir que la police ou les tribunaux prennent au sérieux les cas de violence dans la famille, et que ces comportements  fassent l’objet d’une inculpation pour voies de fait. Ce faisant, la loi sanctionne indirectement la violence contre les femmes.</w:t>
      </w:r>
    </w:p>
    <w:p w:rsidR="00000000" w:rsidRDefault="00000000">
      <w:pPr>
        <w:pStyle w:val="Header"/>
        <w:tabs>
          <w:tab w:val="clear" w:pos="4320"/>
          <w:tab w:val="clear" w:pos="8640"/>
        </w:tabs>
        <w:outlineLvl w:val="0"/>
        <w:rPr>
          <w:sz w:val="24"/>
        </w:rPr>
      </w:pPr>
    </w:p>
    <w:p w:rsidR="00000000" w:rsidRDefault="00000000">
      <w:pPr>
        <w:pStyle w:val="Header"/>
        <w:numPr>
          <w:ilvl w:val="1"/>
          <w:numId w:val="130"/>
        </w:numPr>
        <w:tabs>
          <w:tab w:val="clear" w:pos="4320"/>
          <w:tab w:val="clear" w:pos="8640"/>
        </w:tabs>
        <w:outlineLvl w:val="0"/>
        <w:rPr>
          <w:sz w:val="24"/>
        </w:rPr>
      </w:pPr>
      <w:r>
        <w:rPr>
          <w:sz w:val="24"/>
        </w:rPr>
        <w:t>Il existe d’autres difficultés techniques concernant certains motifs de divorce. Par exemple, une personne a le droit de divorcer si son conjoint a été  condamné à la peine de mort ou à une peine d’emprisonnement à vie ou à cinq ans de prison ou plus. Mais  dans ces conditions, il faut que le conjoint soit  effectivement en prison pour que la demande de divorce soit reçue. Comme les tribunaux condamnent généralement  à des peines inférieures à cinq ans, certaines femmes se trouvent sans ressources financières pendant plusieurs années et dans l’impossibilité de se remarier. De même, afin de  remplir les conditions  requises pour  demander le divorce au motif que le mari a tenté d’assassiner ou de « tuer illégalement » sa femme ou qu’il lui a intentionnellement  causé un grave préjudice corporel, les tribunaux doivent  avoir inculpé le mari pour ce délit. Si la femme ne veut pas accuser son mari, mais souhaite simplement le divorce, la loi ne leur permet pas ce choix. Le divorce ne peut être demandé qu’après au moins trois ans de mariage – les exceptions étant un refus délibéré de consommer le mariage ou l’adultère (article 30 de la loi sur les affaires matrimoniales). Dans les cas de cruauté  persistante, il faut que la femme ait subi jusqu’à trois années de mauvais traitements légalement approuvés  pour que le divorce puisse être envisagé. Pour les femmes non salariées  la détresse est plus grande encore du fait qu’elles risquent de se trouver sans ressources financières pendant trois ans ou plus. Il est possible dans des situations exceptionnelles de préjudice moral, de mauvais traitements ou d’oppression, de se tourner vers la Haute Cour pour obtenir une dispense spéciale afin de pouvoir présenter la demande en divorce avant les trois ans prescrits, mais cette solution est onéreuse.</w:t>
      </w:r>
    </w:p>
    <w:p w:rsidR="00000000" w:rsidRDefault="00000000">
      <w:pPr>
        <w:pStyle w:val="Header"/>
        <w:tabs>
          <w:tab w:val="clear" w:pos="4320"/>
          <w:tab w:val="clear" w:pos="8640"/>
        </w:tabs>
        <w:outlineLvl w:val="0"/>
        <w:rPr>
          <w:sz w:val="24"/>
        </w:rPr>
      </w:pPr>
      <w:r>
        <w:rPr>
          <w:sz w:val="24"/>
        </w:rPr>
        <w:t xml:space="preserve"> </w:t>
      </w:r>
    </w:p>
    <w:p w:rsidR="00000000" w:rsidRDefault="00000000">
      <w:pPr>
        <w:pStyle w:val="Header"/>
        <w:tabs>
          <w:tab w:val="clear" w:pos="4320"/>
          <w:tab w:val="clear" w:pos="8640"/>
        </w:tabs>
        <w:outlineLvl w:val="0"/>
        <w:rPr>
          <w:b/>
          <w:sz w:val="24"/>
        </w:rPr>
      </w:pPr>
      <w:r>
        <w:rPr>
          <w:b/>
          <w:sz w:val="24"/>
        </w:rPr>
        <w:t>Biens matrimoniaux</w:t>
      </w:r>
    </w:p>
    <w:p w:rsidR="00000000" w:rsidRDefault="00000000">
      <w:pPr>
        <w:pStyle w:val="Header"/>
        <w:tabs>
          <w:tab w:val="clear" w:pos="4320"/>
          <w:tab w:val="clear" w:pos="8640"/>
        </w:tabs>
        <w:outlineLvl w:val="0"/>
        <w:rPr>
          <w:b/>
          <w:sz w:val="24"/>
        </w:rPr>
      </w:pPr>
    </w:p>
    <w:p w:rsidR="00000000" w:rsidRDefault="00000000">
      <w:pPr>
        <w:pStyle w:val="Header"/>
        <w:numPr>
          <w:ilvl w:val="1"/>
          <w:numId w:val="130"/>
        </w:numPr>
        <w:tabs>
          <w:tab w:val="clear" w:pos="4320"/>
          <w:tab w:val="clear" w:pos="8640"/>
        </w:tabs>
        <w:outlineLvl w:val="0"/>
        <w:rPr>
          <w:sz w:val="24"/>
        </w:rPr>
      </w:pPr>
      <w:r>
        <w:rPr>
          <w:sz w:val="24"/>
        </w:rPr>
        <w:t>Le partage des biens matrimoniaux après le divorce est régi par l’article 86 de la loi sur les affaires matrimoniales, et par la comon law. Les biens matrimoniaux sont les biens acquis par les époux après leur mariage. La juridiction des tribunaux  habilités est limitée à  15 000 dollars. Au-delà  de cette somme il faut s’adresser à la Haute cour, ce qui risque de se faire au détriment de l’épouse étant donné que ce recours est plus long et plus coûteux. Le principe de la communauté de partenaires égaux dans le mariage n’est pas reconnu pour la répartition des biens matrimoniaux en cas de divorce. Au lieu de cela les tribunaux se fondent  sur la contribution que les époux ont faite au revenu familial sans tenir compte des travaux ménagers, du travail non rémunéré accompli par la femme. Cette décision est prise nonobstant les dispositions de l’article 86 stipulant que le partage des biens  doit se  faire sur une  base « juste et équitable ». Elle est donc fondée sur la common law et non sur la  législation. La situation de la femme repose donc sur une interprétation jurisprudentielle quant au rôle des femmes dans le mariage. En fait, il peut se produire que la femme reçoive la garde des enfants mais se retrouve à la rue</w:t>
      </w:r>
      <w:r>
        <w:rPr>
          <w:rStyle w:val="FootnoteReference"/>
          <w:sz w:val="24"/>
        </w:rPr>
        <w:footnoteReference w:id="31"/>
      </w:r>
      <w:r>
        <w:rPr>
          <w:sz w:val="24"/>
        </w:rPr>
        <w:t>.</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p>
    <w:p w:rsidR="00000000" w:rsidRDefault="00000000">
      <w:pPr>
        <w:pStyle w:val="Header"/>
        <w:numPr>
          <w:ilvl w:val="1"/>
          <w:numId w:val="130"/>
        </w:numPr>
        <w:tabs>
          <w:tab w:val="clear" w:pos="4320"/>
          <w:tab w:val="clear" w:pos="8640"/>
        </w:tabs>
        <w:outlineLvl w:val="0"/>
        <w:rPr>
          <w:sz w:val="24"/>
        </w:rPr>
      </w:pPr>
      <w:r>
        <w:rPr>
          <w:sz w:val="24"/>
        </w:rPr>
        <w:t>Les circonstances dans lesquelles les femmes peuvent recueillir une part des biens de la communauté si l’affaire est portée devant le tribunal  ou réglée par négociation sont limitées aux cas ci-après :</w:t>
      </w:r>
    </w:p>
    <w:p w:rsidR="00000000" w:rsidRDefault="00000000">
      <w:pPr>
        <w:pStyle w:val="Header"/>
        <w:tabs>
          <w:tab w:val="clear" w:pos="4320"/>
          <w:tab w:val="clear" w:pos="8640"/>
        </w:tabs>
        <w:outlineLvl w:val="0"/>
        <w:rPr>
          <w:sz w:val="24"/>
        </w:rPr>
      </w:pPr>
    </w:p>
    <w:p w:rsidR="00000000" w:rsidRDefault="00000000">
      <w:pPr>
        <w:pStyle w:val="Header"/>
        <w:numPr>
          <w:ilvl w:val="2"/>
          <w:numId w:val="130"/>
        </w:numPr>
        <w:tabs>
          <w:tab w:val="clear" w:pos="4320"/>
          <w:tab w:val="clear" w:pos="8640"/>
        </w:tabs>
        <w:outlineLvl w:val="0"/>
        <w:rPr>
          <w:sz w:val="24"/>
        </w:rPr>
      </w:pPr>
      <w:r>
        <w:rPr>
          <w:sz w:val="24"/>
        </w:rPr>
        <w:t>Si une femme est salariée et si le bien matrimonial a été acheté après le mariage, et que son nom figure sur le titre de propriété, elle a droit à une part de la valeur du bien proportionnellement à sa contribution financière initiale à l’achat du bien ou  au remboursement du prêt hypothécaire ou de sa participation au revenu familial. Même si son nom ne figure pas sur le titre de propriété, ses gains sont pris en considération. Le fait que son nom figure sur le titre lui garantit une certaine sécurité car le  mari ne peut vendre le bien sans son consentement. Cette situation est la plus favorable mais ne se produit qu’exceptionnellement car il est rare qu’une  femme gagne autant que son mari.</w:t>
      </w:r>
    </w:p>
    <w:p w:rsidR="00000000" w:rsidRDefault="00000000">
      <w:pPr>
        <w:pStyle w:val="Header"/>
        <w:tabs>
          <w:tab w:val="clear" w:pos="4320"/>
          <w:tab w:val="clear" w:pos="8640"/>
        </w:tabs>
        <w:ind w:left="720"/>
        <w:outlineLvl w:val="0"/>
        <w:rPr>
          <w:sz w:val="24"/>
        </w:rPr>
      </w:pPr>
    </w:p>
    <w:p w:rsidR="00000000" w:rsidRDefault="00000000">
      <w:pPr>
        <w:pStyle w:val="Header"/>
        <w:numPr>
          <w:ilvl w:val="2"/>
          <w:numId w:val="130"/>
        </w:numPr>
        <w:tabs>
          <w:tab w:val="clear" w:pos="4320"/>
          <w:tab w:val="clear" w:pos="8640"/>
        </w:tabs>
        <w:outlineLvl w:val="0"/>
        <w:rPr>
          <w:sz w:val="24"/>
        </w:rPr>
      </w:pPr>
      <w:r>
        <w:rPr>
          <w:sz w:val="24"/>
        </w:rPr>
        <w:t xml:space="preserve">Si une femme travaille chez elle s’acquittant des tâches ménagères non rétribuées, et que son nom figure sur le titre de propriété du logement  conjugal acquis après le mariage, elle est en droit de négocier un règlement du fait que son mari ne peut vendre le logement sans son approbation. La loi ne peut cependant  garantir ses droits, et c'est tout juste si le fait que son nom soit couché sur l’acte de propriété lui confère la possibilité de négocier un règlement. </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b/>
          <w:sz w:val="24"/>
        </w:rPr>
      </w:pPr>
      <w:r>
        <w:rPr>
          <w:b/>
          <w:sz w:val="24"/>
        </w:rPr>
        <w:t>Pension alimentaire</w:t>
      </w:r>
    </w:p>
    <w:p w:rsidR="00000000" w:rsidRDefault="00000000">
      <w:pPr>
        <w:pStyle w:val="Header"/>
        <w:tabs>
          <w:tab w:val="clear" w:pos="4320"/>
          <w:tab w:val="clear" w:pos="8640"/>
        </w:tabs>
        <w:outlineLvl w:val="0"/>
        <w:rPr>
          <w:b/>
          <w:sz w:val="24"/>
        </w:rPr>
      </w:pPr>
    </w:p>
    <w:p w:rsidR="00000000" w:rsidRDefault="00000000">
      <w:pPr>
        <w:pStyle w:val="Header"/>
        <w:numPr>
          <w:ilvl w:val="1"/>
          <w:numId w:val="130"/>
        </w:numPr>
        <w:tabs>
          <w:tab w:val="clear" w:pos="4320"/>
          <w:tab w:val="clear" w:pos="8640"/>
        </w:tabs>
        <w:outlineLvl w:val="0"/>
        <w:rPr>
          <w:sz w:val="24"/>
        </w:rPr>
      </w:pPr>
      <w:r>
        <w:rPr>
          <w:sz w:val="24"/>
        </w:rPr>
        <w:t>La pension alimentaire n’est accordée qu’à l’épouse légitime, non à la concubine quelle que soit la durée de l’union. La législation fidjienne dispose que les deux parents ont la responsabilité de s’occuper de leurs enfants. Les enfants illégitimes comme les enfants légitimes ont droit à une pension alimentaire bien que l’âge limite de versement de cette pension diffère selon leur statut, à savoir jusqu’à 18 ans pour l’enfant légitime et 16 ans pour l’enfant illégitime. La mère doit prouver la paternité de l’enfant illégitime afin de prétendre à la pension, et ceci dans un délai de 12 mois après la naissance de l’enfant.</w:t>
      </w:r>
    </w:p>
    <w:p w:rsidR="00000000" w:rsidRDefault="00000000">
      <w:pPr>
        <w:pStyle w:val="Header"/>
        <w:tabs>
          <w:tab w:val="clear" w:pos="4320"/>
          <w:tab w:val="clear" w:pos="8640"/>
        </w:tabs>
        <w:outlineLvl w:val="0"/>
        <w:rPr>
          <w:sz w:val="24"/>
        </w:rPr>
      </w:pPr>
    </w:p>
    <w:p w:rsidR="00000000" w:rsidRDefault="00000000">
      <w:pPr>
        <w:pStyle w:val="Header"/>
        <w:numPr>
          <w:ilvl w:val="1"/>
          <w:numId w:val="130"/>
        </w:numPr>
        <w:tabs>
          <w:tab w:val="clear" w:pos="4320"/>
          <w:tab w:val="clear" w:pos="8640"/>
        </w:tabs>
        <w:outlineLvl w:val="0"/>
        <w:rPr>
          <w:sz w:val="24"/>
        </w:rPr>
      </w:pPr>
      <w:r>
        <w:rPr>
          <w:sz w:val="24"/>
        </w:rPr>
        <w:t>Les tribunaux ne tiennent pas spécialement compte des besoins des femmes et de leurs enfants dans l’évaluation du montant de la pension. Ce montant est essentiellement fixé en fonction de la capacité de payer du père ou du mari, généralement pas plus que le tiers de son revenu. La plupart des ordonnances de paiement sont établies pour un montant hebdomadaire minimum variant entre 5 et 7,50 dollars des Fidji, bien que cette somme ne suffise pas à entretenir un enfant correctement si l’autre parent ne peut pas travailler</w:t>
      </w:r>
      <w:r>
        <w:rPr>
          <w:rStyle w:val="FootnoteReference"/>
          <w:sz w:val="24"/>
        </w:rPr>
        <w:footnoteReference w:id="32"/>
      </w:r>
      <w:r>
        <w:rPr>
          <w:sz w:val="24"/>
        </w:rPr>
        <w:t>. La pension peut être retirée à l’épouse légitime si elle a une relation sexuelle, même si elle est légalement séparée.</w:t>
      </w:r>
    </w:p>
    <w:p w:rsidR="00000000" w:rsidRDefault="00000000">
      <w:pPr>
        <w:pStyle w:val="Header"/>
        <w:tabs>
          <w:tab w:val="clear" w:pos="4320"/>
          <w:tab w:val="clear" w:pos="8640"/>
        </w:tabs>
        <w:outlineLvl w:val="0"/>
        <w:rPr>
          <w:sz w:val="24"/>
        </w:rPr>
      </w:pPr>
    </w:p>
    <w:p w:rsidR="00000000" w:rsidRDefault="00000000">
      <w:pPr>
        <w:pStyle w:val="Header"/>
        <w:numPr>
          <w:ilvl w:val="1"/>
          <w:numId w:val="130"/>
        </w:numPr>
        <w:tabs>
          <w:tab w:val="clear" w:pos="4320"/>
          <w:tab w:val="clear" w:pos="8640"/>
        </w:tabs>
        <w:outlineLvl w:val="0"/>
        <w:rPr>
          <w:sz w:val="24"/>
        </w:rPr>
      </w:pPr>
      <w:r>
        <w:rPr>
          <w:sz w:val="24"/>
        </w:rPr>
        <w:t>L’inconvénient est que les pensions alimentaires restent souvent impayées. Seulement 19% des pensions alimentaires sont réglées régulièrement, 35% font l’objet de règlements intermittents, et près de la moitié ne sont jamais payées</w:t>
      </w:r>
      <w:r>
        <w:rPr>
          <w:rStyle w:val="FootnoteReference"/>
          <w:sz w:val="24"/>
        </w:rPr>
        <w:footnoteReference w:id="33"/>
      </w:r>
      <w:r>
        <w:rPr>
          <w:sz w:val="24"/>
        </w:rPr>
        <w:t>. Étant donné qu’il n’existe aucune manière sûre d’obtenir le règlement des ordonnances d’aliments, de nombreux enfants restent privés d’éducation et d’un niveau de vie décent. Maintenant que le divorce et  la séparation des membres de la famille deviennent plus courants, de nombreuses mères seules ont du mal à satisfaire les besoins essentiels de leurs enfants, ce qui contribue à accroître le nombre des enfants qui volent ou se prostituent pour survivre</w:t>
      </w:r>
      <w:r>
        <w:rPr>
          <w:rStyle w:val="FootnoteReference"/>
          <w:sz w:val="24"/>
        </w:rPr>
        <w:footnoteReference w:id="34"/>
      </w:r>
      <w:r>
        <w:rPr>
          <w:sz w:val="24"/>
        </w:rPr>
        <w:t xml:space="preserve">. </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b/>
          <w:sz w:val="24"/>
        </w:rPr>
      </w:pPr>
      <w:r>
        <w:rPr>
          <w:b/>
          <w:sz w:val="24"/>
        </w:rPr>
        <w:t>Garde des enfants</w:t>
      </w:r>
    </w:p>
    <w:p w:rsidR="00000000" w:rsidRDefault="00000000">
      <w:pPr>
        <w:pStyle w:val="Header"/>
        <w:tabs>
          <w:tab w:val="clear" w:pos="4320"/>
          <w:tab w:val="clear" w:pos="8640"/>
        </w:tabs>
        <w:outlineLvl w:val="0"/>
        <w:rPr>
          <w:b/>
          <w:sz w:val="24"/>
        </w:rPr>
      </w:pPr>
    </w:p>
    <w:p w:rsidR="00000000" w:rsidRDefault="00000000">
      <w:pPr>
        <w:pStyle w:val="Header"/>
        <w:numPr>
          <w:ilvl w:val="1"/>
          <w:numId w:val="130"/>
        </w:numPr>
        <w:tabs>
          <w:tab w:val="clear" w:pos="4320"/>
          <w:tab w:val="clear" w:pos="8640"/>
        </w:tabs>
        <w:outlineLvl w:val="0"/>
        <w:rPr>
          <w:sz w:val="24"/>
        </w:rPr>
      </w:pPr>
      <w:r>
        <w:rPr>
          <w:sz w:val="24"/>
        </w:rPr>
        <w:t>La loi ne donne à la mère un droit absolu de garde que pour les enfants nés hors mariage, cas dans lequel le père naturel n’a aucun droit. Pour ce qui est des enfants légitimes, la garde ne peut être envisagée que dans le cadre d’une demande en divorce ou d’aliments. Les deux parents ont un droit égal à la garde des enfants mais il est généralement admis que la garde doit revenir à la mère, et il semble que les tribunaux demandent que la mère soit « une bonne mère » ce qui revient à dire qu’elle doit avoir une bonne conduite et être de bonnes mœurs.</w:t>
      </w:r>
    </w:p>
    <w:p w:rsidR="00000000" w:rsidRDefault="00000000">
      <w:pPr>
        <w:pStyle w:val="Header"/>
        <w:tabs>
          <w:tab w:val="clear" w:pos="4320"/>
          <w:tab w:val="clear" w:pos="8640"/>
        </w:tabs>
        <w:outlineLvl w:val="0"/>
        <w:rPr>
          <w:sz w:val="24"/>
        </w:rPr>
      </w:pPr>
    </w:p>
    <w:p w:rsidR="00000000" w:rsidRDefault="00000000">
      <w:pPr>
        <w:pStyle w:val="Header"/>
        <w:numPr>
          <w:ilvl w:val="1"/>
          <w:numId w:val="130"/>
        </w:numPr>
        <w:tabs>
          <w:tab w:val="clear" w:pos="4320"/>
          <w:tab w:val="clear" w:pos="8640"/>
        </w:tabs>
        <w:outlineLvl w:val="0"/>
        <w:rPr>
          <w:sz w:val="24"/>
        </w:rPr>
      </w:pPr>
      <w:r>
        <w:rPr>
          <w:sz w:val="24"/>
        </w:rPr>
        <w:t>Comme indiqué précédemment, le principe de l’égalité des conjoints dans la famille est encouragé par le gouvernement, les organisations de la société civile et les institutions religieuses. Il ne s’agit pas seulement de partage des responsabilités et de droits égaux en matière de propriété et de gestion des biens. Le Ministère de la condition de la femme et certaines organisations de la société civile font passer ce message ainsi que d’autres informations sur la protection juridique des femmes, par l’organisations de programmes d’initiation au droit.</w:t>
      </w:r>
    </w:p>
    <w:p w:rsidR="00000000" w:rsidRDefault="00000000">
      <w:pPr>
        <w:pStyle w:val="Header"/>
        <w:tabs>
          <w:tab w:val="clear" w:pos="4320"/>
          <w:tab w:val="clear" w:pos="8640"/>
        </w:tabs>
        <w:outlineLvl w:val="0"/>
        <w:rPr>
          <w:sz w:val="28"/>
        </w:rPr>
      </w:pPr>
      <w:r>
        <w:br w:type="page"/>
      </w:r>
      <w:r>
        <w:rPr>
          <w:sz w:val="28"/>
        </w:rPr>
        <w:t>CONCLUSION</w:t>
      </w:r>
    </w:p>
    <w:p w:rsidR="00000000" w:rsidRDefault="00000000">
      <w:pPr>
        <w:pStyle w:val="Header"/>
        <w:tabs>
          <w:tab w:val="clear" w:pos="4320"/>
          <w:tab w:val="clear" w:pos="8640"/>
        </w:tabs>
        <w:outlineLvl w:val="0"/>
        <w:rPr>
          <w:sz w:val="28"/>
        </w:rPr>
      </w:pPr>
    </w:p>
    <w:p w:rsidR="00000000" w:rsidRDefault="00000000">
      <w:pPr>
        <w:pStyle w:val="Header"/>
        <w:tabs>
          <w:tab w:val="clear" w:pos="4320"/>
          <w:tab w:val="clear" w:pos="8640"/>
        </w:tabs>
        <w:outlineLvl w:val="0"/>
        <w:rPr>
          <w:sz w:val="24"/>
        </w:rPr>
      </w:pPr>
      <w:r>
        <w:rPr>
          <w:sz w:val="24"/>
        </w:rPr>
        <w:t>Des mesures positives ont été prises pour améliorer la condition de la femme depuis que Fidji a adhéré à la Convention sur l’élimination de toutes les formes de discrimination à l’égard des femmes, en août 1995.  De profondes modifications ont été apportées à cet égard  à la Constitution de 1997. En outre, la Commission  de réforme de la législation étudie actuellement divers textes relatifs à la famille, aux enfants et aux questions de sexospécificité en vue d’éliminer les dispositions  discriminatoires qui influencent  l’interprétation,  l’application et l’exécution de la loi. S’agissant des politiques et programmes gouvernementaux, le Ministère de la condition de la femme a mis au point le Plan d’action pour les femmes : 1999-2008 afin de donner suite aux engagements pris par le Gouvernement fidjien à la Conférence sur les femmes, tenue à Beijing en 1995.</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r>
        <w:rPr>
          <w:sz w:val="24"/>
        </w:rPr>
        <w:t>Dans la pratique, cependant, diverses formes intentionnelles ou non de discrimination contre les femmes subsistent. Dans tous les aspects de la discrimination, l’attitude des femmes a également contribué à perpétuer ces pratiques. Dans le nouveau cadre juridique instauré par la Constitution de 1997, les femmes sont à même de mieux comprendre leurs droits et leur potentiel, ce qui peut  constituer pour elles un puissant moyen de réduire encore et éliminer les pratiques qui les défavorisent.  Le Ministère de la condition de la femme et les organisations de femmes se serviront du présent rapport  au Comité pour l’élimination de la discrimination à l’égard des femmes  pour mobiliser  l’opinion,  attirer l’attention du public et du gouvernement sur ces anomalies persistantes, et  faire davantage prendre conscience aux Fidjiennes de leurs droits et de leurs possibilités de promotion.</w:t>
      </w:r>
    </w:p>
    <w:p w:rsidR="00000000" w:rsidRDefault="00000000">
      <w:pPr>
        <w:pStyle w:val="Header"/>
        <w:tabs>
          <w:tab w:val="clear" w:pos="4320"/>
          <w:tab w:val="clear" w:pos="8640"/>
        </w:tabs>
        <w:outlineLvl w:val="0"/>
        <w:rPr>
          <w:b/>
          <w:sz w:val="28"/>
        </w:rPr>
      </w:pPr>
      <w:r>
        <w:br w:type="page"/>
      </w:r>
      <w:r>
        <w:rPr>
          <w:b/>
          <w:sz w:val="28"/>
        </w:rPr>
        <w:t>RÉFÉRENCES</w:t>
      </w:r>
    </w:p>
    <w:p w:rsidR="00000000" w:rsidRDefault="00000000">
      <w:pPr>
        <w:pStyle w:val="Header"/>
        <w:tabs>
          <w:tab w:val="clear" w:pos="4320"/>
          <w:tab w:val="clear" w:pos="8640"/>
        </w:tabs>
        <w:outlineLvl w:val="0"/>
        <w:rPr>
          <w:b/>
          <w:sz w:val="28"/>
        </w:rPr>
      </w:pPr>
    </w:p>
    <w:p w:rsidR="00000000" w:rsidRDefault="00000000">
      <w:pPr>
        <w:pStyle w:val="Header"/>
        <w:tabs>
          <w:tab w:val="clear" w:pos="4320"/>
          <w:tab w:val="clear" w:pos="8640"/>
        </w:tabs>
        <w:outlineLvl w:val="0"/>
        <w:rPr>
          <w:sz w:val="24"/>
        </w:rPr>
      </w:pPr>
      <w:r>
        <w:rPr>
          <w:sz w:val="24"/>
        </w:rPr>
        <w:t xml:space="preserve">Adinkrah, M. 1995. </w:t>
      </w:r>
      <w:r>
        <w:rPr>
          <w:i/>
          <w:sz w:val="24"/>
        </w:rPr>
        <w:t>Crime, Deviance and Delinquency in Fiji</w:t>
      </w:r>
      <w:r>
        <w:rPr>
          <w:sz w:val="24"/>
        </w:rPr>
        <w:t>, Fiji Council of Social Services, Suva.</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r>
        <w:rPr>
          <w:sz w:val="24"/>
        </w:rPr>
        <w:t xml:space="preserve">Asian &amp; Pacific Development Centre, Gender and Development Programme, 1999 </w:t>
      </w:r>
      <w:r>
        <w:rPr>
          <w:i/>
          <w:sz w:val="24"/>
        </w:rPr>
        <w:t>Asia-Pacific Post-Beijing Implementation Monitor : 1999 Health.</w:t>
      </w:r>
      <w:r>
        <w:rPr>
          <w:sz w:val="24"/>
        </w:rPr>
        <w:t>Vinlin Press Sdn Bhd, Kuala Lumpur, Malaisie.</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r>
        <w:rPr>
          <w:sz w:val="24"/>
        </w:rPr>
        <w:t xml:space="preserve">Bureau de statistique, 1989, </w:t>
      </w:r>
      <w:r>
        <w:rPr>
          <w:i/>
          <w:sz w:val="24"/>
        </w:rPr>
        <w:t xml:space="preserve">Rapport analytique sur les caractéristiques démographiques, sociales et économiques de la population, d’après le recensement de la population de 1986. </w:t>
      </w:r>
      <w:r>
        <w:rPr>
          <w:sz w:val="24"/>
        </w:rPr>
        <w:t xml:space="preserve"> Imprimerie nationale, Suva.</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r>
        <w:rPr>
          <w:sz w:val="24"/>
        </w:rPr>
        <w:t xml:space="preserve">Bureau de statistique, 1994,  </w:t>
      </w:r>
      <w:r>
        <w:rPr>
          <w:i/>
          <w:sz w:val="24"/>
        </w:rPr>
        <w:t xml:space="preserve">Statistiques économiques actuelles. </w:t>
      </w:r>
      <w:r>
        <w:rPr>
          <w:sz w:val="24"/>
        </w:rPr>
        <w:t>Imprimerie nationale, Suva.</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r>
        <w:rPr>
          <w:sz w:val="24"/>
        </w:rPr>
        <w:t xml:space="preserve">Bureau de statistique, 1997, </w:t>
      </w:r>
      <w:r>
        <w:rPr>
          <w:i/>
          <w:sz w:val="24"/>
        </w:rPr>
        <w:t>Enquête annuelle sur l’emploi, 1993</w:t>
      </w:r>
      <w:r>
        <w:rPr>
          <w:sz w:val="24"/>
        </w:rPr>
        <w:t>. Imprimerie nationale, Suva.</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r>
        <w:rPr>
          <w:sz w:val="24"/>
        </w:rPr>
        <w:t xml:space="preserve">Bureau de statistique 1998, </w:t>
      </w:r>
      <w:r>
        <w:rPr>
          <w:i/>
          <w:sz w:val="24"/>
        </w:rPr>
        <w:t xml:space="preserve">Enquête annuelle sur l’emploi, 1996.  </w:t>
      </w:r>
      <w:r>
        <w:rPr>
          <w:sz w:val="24"/>
        </w:rPr>
        <w:t>Imprimerie nationale, Suva.</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r>
        <w:rPr>
          <w:sz w:val="24"/>
        </w:rPr>
        <w:t xml:space="preserve">Bureau de statistique, 1998, </w:t>
      </w:r>
      <w:r>
        <w:rPr>
          <w:i/>
          <w:sz w:val="24"/>
        </w:rPr>
        <w:t>Recensement de la population et du logement à Fidji, 1996.</w:t>
      </w:r>
      <w:r>
        <w:rPr>
          <w:sz w:val="24"/>
        </w:rPr>
        <w:t xml:space="preserve"> Imprimerie nationale, Suva.</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r>
        <w:rPr>
          <w:sz w:val="24"/>
        </w:rPr>
        <w:t>Department of Social Welfare, Rapport annuel (non publié).</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r>
        <w:rPr>
          <w:sz w:val="24"/>
        </w:rPr>
        <w:t xml:space="preserve">Department for Women and Culture, 1994. </w:t>
      </w:r>
      <w:r>
        <w:rPr>
          <w:i/>
          <w:sz w:val="24"/>
        </w:rPr>
        <w:t xml:space="preserve">Women of Fidji. A Statistical Gender Profile.  </w:t>
      </w:r>
      <w:r>
        <w:rPr>
          <w:sz w:val="24"/>
        </w:rPr>
        <w:t>Imprimerie nationale, Suva.</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r>
        <w:rPr>
          <w:sz w:val="24"/>
        </w:rPr>
        <w:t xml:space="preserve">Emberson-Bain, A. and C. Slatter, 1995. </w:t>
      </w:r>
      <w:r>
        <w:rPr>
          <w:i/>
          <w:sz w:val="24"/>
        </w:rPr>
        <w:t>Labouring Under the Law.</w:t>
      </w:r>
      <w:r>
        <w:rPr>
          <w:sz w:val="24"/>
        </w:rPr>
        <w:t xml:space="preserve"> Fidji  Women’s Rights Movement, Suva.</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r>
        <w:rPr>
          <w:sz w:val="24"/>
        </w:rPr>
        <w:t xml:space="preserve">Fallon, J., and T. King, 1995. </w:t>
      </w:r>
      <w:r>
        <w:rPr>
          <w:i/>
          <w:sz w:val="24"/>
        </w:rPr>
        <w:t xml:space="preserve">The Economy of Fidji : Supporting Private Investment, </w:t>
      </w:r>
      <w:r>
        <w:rPr>
          <w:sz w:val="24"/>
        </w:rPr>
        <w:t>AusAID, National Capital Printing, Canberra.</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r>
        <w:rPr>
          <w:sz w:val="24"/>
        </w:rPr>
        <w:t xml:space="preserve">Comité fidjien de coordination pour l’enfance, 1995. </w:t>
      </w:r>
      <w:r>
        <w:rPr>
          <w:i/>
          <w:sz w:val="24"/>
        </w:rPr>
        <w:t xml:space="preserve">Rapport d’activités de Fidji sur  la Convention relative aux droits de l’enfant, </w:t>
      </w:r>
      <w:r>
        <w:rPr>
          <w:sz w:val="24"/>
        </w:rPr>
        <w:t>UNICEF, Suva.</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r>
        <w:rPr>
          <w:sz w:val="24"/>
        </w:rPr>
        <w:t>Fiji Daily Post, p.8, 20 janvier 2000</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i/>
          <w:sz w:val="24"/>
        </w:rPr>
      </w:pPr>
      <w:r>
        <w:rPr>
          <w:sz w:val="24"/>
        </w:rPr>
        <w:t xml:space="preserve">Fiji Police Force, 1995, </w:t>
      </w:r>
      <w:r>
        <w:rPr>
          <w:i/>
          <w:sz w:val="24"/>
        </w:rPr>
        <w:t>Crime Annual Report</w:t>
      </w:r>
    </w:p>
    <w:p w:rsidR="00000000" w:rsidRDefault="00000000">
      <w:pPr>
        <w:pStyle w:val="Header"/>
        <w:tabs>
          <w:tab w:val="clear" w:pos="4320"/>
          <w:tab w:val="clear" w:pos="8640"/>
        </w:tabs>
        <w:outlineLvl w:val="0"/>
        <w:rPr>
          <w:i/>
          <w:sz w:val="24"/>
        </w:rPr>
      </w:pPr>
    </w:p>
    <w:p w:rsidR="00000000" w:rsidRDefault="00000000">
      <w:pPr>
        <w:pStyle w:val="Header"/>
        <w:tabs>
          <w:tab w:val="clear" w:pos="4320"/>
          <w:tab w:val="clear" w:pos="8640"/>
        </w:tabs>
        <w:outlineLvl w:val="0"/>
        <w:rPr>
          <w:sz w:val="24"/>
        </w:rPr>
      </w:pPr>
      <w:r>
        <w:rPr>
          <w:sz w:val="24"/>
        </w:rPr>
        <w:t xml:space="preserve">Government of Fiji, 1993. </w:t>
      </w:r>
      <w:r>
        <w:rPr>
          <w:i/>
          <w:sz w:val="24"/>
        </w:rPr>
        <w:t>Opportunities for Growth : Policies and Strategies for Fiji in the Medium Term.</w:t>
      </w:r>
      <w:r>
        <w:rPr>
          <w:sz w:val="24"/>
        </w:rPr>
        <w:t xml:space="preserve"> Parliamentary Paper No.2. Imprimerie nationale, Suva.</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r>
        <w:rPr>
          <w:sz w:val="24"/>
        </w:rPr>
        <w:t xml:space="preserve">Gouvernement des Fidji, 1997.  </w:t>
      </w:r>
      <w:r>
        <w:rPr>
          <w:i/>
          <w:sz w:val="24"/>
        </w:rPr>
        <w:t>La Constitution</w:t>
      </w:r>
      <w:r>
        <w:rPr>
          <w:sz w:val="24"/>
        </w:rPr>
        <w:t>. Imprimerie nationale, Suva.</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r>
        <w:rPr>
          <w:sz w:val="24"/>
        </w:rPr>
        <w:t xml:space="preserve">Gouvernement des Fidji et PNUD, 1997. </w:t>
      </w:r>
      <w:r>
        <w:rPr>
          <w:i/>
          <w:sz w:val="24"/>
        </w:rPr>
        <w:t xml:space="preserve">Rapport sur la  pauvreté à Fidji, </w:t>
      </w:r>
      <w:r>
        <w:rPr>
          <w:sz w:val="24"/>
        </w:rPr>
        <w:t>PNUD, Suva.</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r>
        <w:rPr>
          <w:sz w:val="24"/>
        </w:rPr>
        <w:t xml:space="preserve">Gouvernement des Fidji et UNICEF, 1997. </w:t>
      </w:r>
      <w:r>
        <w:rPr>
          <w:i/>
          <w:sz w:val="24"/>
        </w:rPr>
        <w:t xml:space="preserve">Analyse sur la condition des enfants et des femmes à Fidji, 1996. </w:t>
      </w:r>
      <w:r>
        <w:rPr>
          <w:sz w:val="24"/>
        </w:rPr>
        <w:t>UNICEF, Suva.</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r>
        <w:rPr>
          <w:sz w:val="24"/>
        </w:rPr>
        <w:t xml:space="preserve">House, W. 1995. </w:t>
      </w:r>
      <w:r>
        <w:rPr>
          <w:i/>
          <w:sz w:val="24"/>
        </w:rPr>
        <w:t>Gender issues for investigation in labour markets in the Pacific : some data and research prerequisites for policy formulation.</w:t>
      </w:r>
      <w:r>
        <w:rPr>
          <w:sz w:val="24"/>
        </w:rPr>
        <w:t xml:space="preserve"> Discussion Paper 11, Support Team for the Pacific, FNUAP, Suva.</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i/>
          <w:sz w:val="24"/>
        </w:rPr>
      </w:pPr>
      <w:r>
        <w:rPr>
          <w:sz w:val="24"/>
        </w:rPr>
        <w:t xml:space="preserve">OIT, 1997. </w:t>
      </w:r>
      <w:r>
        <w:rPr>
          <w:i/>
          <w:sz w:val="24"/>
        </w:rPr>
        <w:t>Fiji : Toward Equality and Protection for Women Workers in the Formal Sector. ILO/UNDP TSS1 Report, ILO, Suva.</w:t>
      </w:r>
    </w:p>
    <w:p w:rsidR="00000000" w:rsidRDefault="00000000">
      <w:pPr>
        <w:pStyle w:val="Header"/>
        <w:tabs>
          <w:tab w:val="clear" w:pos="4320"/>
          <w:tab w:val="clear" w:pos="8640"/>
        </w:tabs>
        <w:outlineLvl w:val="0"/>
        <w:rPr>
          <w:i/>
          <w:sz w:val="24"/>
        </w:rPr>
      </w:pPr>
    </w:p>
    <w:p w:rsidR="00000000" w:rsidRDefault="00000000">
      <w:pPr>
        <w:pStyle w:val="Header"/>
        <w:tabs>
          <w:tab w:val="clear" w:pos="4320"/>
          <w:tab w:val="clear" w:pos="8640"/>
        </w:tabs>
        <w:outlineLvl w:val="0"/>
        <w:rPr>
          <w:sz w:val="24"/>
        </w:rPr>
      </w:pPr>
      <w:r>
        <w:rPr>
          <w:sz w:val="24"/>
        </w:rPr>
        <w:t xml:space="preserve">INSTRAW, 1995. </w:t>
      </w:r>
      <w:r>
        <w:rPr>
          <w:i/>
          <w:sz w:val="24"/>
        </w:rPr>
        <w:t>Measurement and Valuation of Unpaid Contribution : Accounting Through Time and Output.</w:t>
      </w:r>
      <w:r>
        <w:rPr>
          <w:sz w:val="24"/>
        </w:rPr>
        <w:t xml:space="preserve"> INSTRAW, Saint Domingue.</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r>
        <w:rPr>
          <w:sz w:val="24"/>
        </w:rPr>
        <w:t xml:space="preserve">Ironmonger, D. and H. Hill, 1997. </w:t>
      </w:r>
      <w:r>
        <w:rPr>
          <w:i/>
          <w:sz w:val="24"/>
        </w:rPr>
        <w:t xml:space="preserve">Women’s Economic Participation in Five Pacific Island Countries : a  Study of Fiji, Solomon Islands, Vanuatu, Western Samoa and Tonga. </w:t>
      </w:r>
      <w:r>
        <w:rPr>
          <w:sz w:val="24"/>
        </w:rPr>
        <w:t>(version préliminaire).</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r>
        <w:rPr>
          <w:sz w:val="24"/>
        </w:rPr>
        <w:t>Jadal, I. 1998.</w:t>
      </w:r>
      <w:r>
        <w:rPr>
          <w:i/>
          <w:sz w:val="24"/>
        </w:rPr>
        <w:t xml:space="preserve">Law for the Pacific Women : A legal Rights Handbook. </w:t>
      </w:r>
      <w:r>
        <w:rPr>
          <w:sz w:val="24"/>
        </w:rPr>
        <w:t>Fiji Women’s Rights Movement, Suva.</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r>
        <w:rPr>
          <w:sz w:val="24"/>
        </w:rPr>
        <w:t xml:space="preserve">Lateef, S. 1990. « Rule by Danda :Domestic violence among Indo Fijians », </w:t>
      </w:r>
      <w:r>
        <w:rPr>
          <w:i/>
          <w:sz w:val="24"/>
        </w:rPr>
        <w:t>Pacific Studies</w:t>
      </w:r>
      <w:r>
        <w:rPr>
          <w:sz w:val="24"/>
        </w:rPr>
        <w:t>, Vol.13, n° 3, pgs 43-62</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r>
        <w:rPr>
          <w:sz w:val="24"/>
        </w:rPr>
        <w:t xml:space="preserve">Ministry of Education &amp; Technology, 1998. </w:t>
      </w:r>
      <w:r>
        <w:rPr>
          <w:i/>
          <w:sz w:val="24"/>
        </w:rPr>
        <w:t>Annual Report for the year 1997.</w:t>
      </w:r>
      <w:r>
        <w:rPr>
          <w:sz w:val="24"/>
        </w:rPr>
        <w:t xml:space="preserve"> Parliamentary Paper N°12, Fiji. Government Printer, Suva.</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r>
        <w:rPr>
          <w:sz w:val="24"/>
        </w:rPr>
        <w:t>Ministry of Education, Women, Culture, Science &amp; Technology, 1955.</w:t>
      </w:r>
      <w:r>
        <w:rPr>
          <w:i/>
          <w:sz w:val="24"/>
        </w:rPr>
        <w:t xml:space="preserve"> Annual Report. </w:t>
      </w:r>
      <w:r>
        <w:rPr>
          <w:sz w:val="24"/>
        </w:rPr>
        <w:t>Parliamentary Paper N° 25, 19996. Government Printer, Suva.</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r>
        <w:rPr>
          <w:sz w:val="24"/>
        </w:rPr>
        <w:t>Ministry of Justice, 1998. Guidelines in sentencing for Rape. Circular Memorandum No .1, 1988, Chief Justice. Government Printer, Suva.</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r>
        <w:rPr>
          <w:sz w:val="24"/>
        </w:rPr>
        <w:t xml:space="preserve">Ministry of Health, 1993. </w:t>
      </w:r>
      <w:r>
        <w:rPr>
          <w:i/>
          <w:sz w:val="24"/>
        </w:rPr>
        <w:t>Annual Report.</w:t>
      </w:r>
      <w:r>
        <w:rPr>
          <w:sz w:val="24"/>
        </w:rPr>
        <w:t xml:space="preserve"> Parliamentary Paper No.59, Fiji. Government Printer, Suva.</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r>
        <w:rPr>
          <w:sz w:val="24"/>
        </w:rPr>
        <w:t>Ministry of National Planning, 1997.</w:t>
      </w:r>
      <w:r>
        <w:rPr>
          <w:i/>
          <w:sz w:val="24"/>
        </w:rPr>
        <w:t xml:space="preserve"> Development Strategy for Fiji : Policies &amp; Programmes for Sustainable Growth </w:t>
      </w:r>
      <w:r>
        <w:rPr>
          <w:sz w:val="24"/>
        </w:rPr>
        <w:t>Parliamentary Paper No.58. Government Printer, Suva.</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r>
        <w:rPr>
          <w:sz w:val="24"/>
        </w:rPr>
        <w:t>Ministry of Women &amp; Culture, 1999.</w:t>
      </w:r>
      <w:r>
        <w:rPr>
          <w:i/>
          <w:sz w:val="24"/>
        </w:rPr>
        <w:t xml:space="preserve"> National Report on  the Implementation of the Beijing Platform for Action.</w:t>
      </w:r>
      <w:r>
        <w:rPr>
          <w:sz w:val="24"/>
        </w:rPr>
        <w:t xml:space="preserve"> Quality Print, Suva.</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i/>
          <w:sz w:val="24"/>
        </w:rPr>
      </w:pPr>
      <w:r>
        <w:rPr>
          <w:sz w:val="24"/>
        </w:rPr>
        <w:t xml:space="preserve">Ministry of Women &amp; Culture, 1998. </w:t>
      </w:r>
      <w:r>
        <w:rPr>
          <w:i/>
          <w:sz w:val="24"/>
        </w:rPr>
        <w:t>The Women’s Plan of Action : 1999-2008. Vol 1 &amp;2.</w:t>
      </w:r>
    </w:p>
    <w:p w:rsidR="00000000" w:rsidRDefault="00000000">
      <w:pPr>
        <w:pStyle w:val="Header"/>
        <w:tabs>
          <w:tab w:val="clear" w:pos="4320"/>
          <w:tab w:val="clear" w:pos="8640"/>
        </w:tabs>
        <w:outlineLvl w:val="0"/>
        <w:rPr>
          <w:i/>
          <w:sz w:val="24"/>
        </w:rPr>
      </w:pPr>
      <w:r>
        <w:rPr>
          <w:i/>
          <w:sz w:val="24"/>
        </w:rPr>
        <w:t xml:space="preserve"> </w:t>
      </w:r>
    </w:p>
    <w:p w:rsidR="00000000" w:rsidRDefault="00000000">
      <w:pPr>
        <w:pStyle w:val="Header"/>
        <w:tabs>
          <w:tab w:val="clear" w:pos="4320"/>
          <w:tab w:val="clear" w:pos="8640"/>
        </w:tabs>
        <w:outlineLvl w:val="0"/>
        <w:rPr>
          <w:sz w:val="24"/>
        </w:rPr>
      </w:pPr>
      <w:r>
        <w:rPr>
          <w:sz w:val="24"/>
        </w:rPr>
        <w:t>Plange, N. 1990. « Report on Prostitution ». Department of Sociology, University of the South Pacific, Suva. Mimeo.</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r>
        <w:rPr>
          <w:sz w:val="24"/>
        </w:rPr>
        <w:t xml:space="preserve">Commission de la fonction publique, 1993. </w:t>
      </w:r>
      <w:r>
        <w:rPr>
          <w:i/>
          <w:sz w:val="24"/>
        </w:rPr>
        <w:t>Ordonnances générales de la Commission de  la fonction publique.</w:t>
      </w:r>
      <w:r>
        <w:rPr>
          <w:sz w:val="24"/>
        </w:rPr>
        <w:t xml:space="preserve"> Imprimerie nationale, Suva.</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r>
        <w:rPr>
          <w:sz w:val="24"/>
        </w:rPr>
        <w:t xml:space="preserve">Reeves, P.T. Vakatora, B. Lal, 1996. </w:t>
      </w:r>
      <w:r>
        <w:rPr>
          <w:i/>
          <w:sz w:val="24"/>
        </w:rPr>
        <w:t>The Fiji Islands : Towards a United Future. Report of the Fiji Constitutional Review Commission.</w:t>
      </w:r>
      <w:r>
        <w:rPr>
          <w:sz w:val="24"/>
        </w:rPr>
        <w:t xml:space="preserve"> Parliamentary Paper No. 34, Government Press, Suva.</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r>
        <w:rPr>
          <w:sz w:val="24"/>
        </w:rPr>
        <w:t>Rawlinson, N.,D. Milton, S. Blaber, A. Sesewa, &amp; S. Sharma, 1995.</w:t>
      </w:r>
      <w:r>
        <w:rPr>
          <w:i/>
          <w:sz w:val="24"/>
        </w:rPr>
        <w:t xml:space="preserve">A Survey of the subsistence and artisanal fisheries in rural areas of Viti Levu, Fiji. </w:t>
      </w:r>
      <w:r>
        <w:rPr>
          <w:sz w:val="24"/>
        </w:rPr>
        <w:t>Centre australien de recherche agricole internationale, Canberra.</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r>
        <w:rPr>
          <w:sz w:val="24"/>
        </w:rPr>
        <w:t xml:space="preserve">Senate Select Committee. 1995. </w:t>
      </w:r>
      <w:r>
        <w:rPr>
          <w:i/>
          <w:sz w:val="24"/>
        </w:rPr>
        <w:t>Housing Authority and the Public Rental Board.</w:t>
      </w:r>
      <w:r>
        <w:rPr>
          <w:sz w:val="24"/>
        </w:rPr>
        <w:t xml:space="preserve"> Parliamentary Paper No.33. Government Printer, Suva.</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r>
        <w:rPr>
          <w:sz w:val="24"/>
        </w:rPr>
        <w:t xml:space="preserve">Programme des Nations Unies pour le développement, 1995. </w:t>
      </w:r>
      <w:r>
        <w:rPr>
          <w:i/>
          <w:sz w:val="24"/>
        </w:rPr>
        <w:t>Rapport sur le développement humain,</w:t>
      </w:r>
      <w:r>
        <w:rPr>
          <w:sz w:val="24"/>
        </w:rPr>
        <w:t xml:space="preserve"> 1995, Oxford  University Press, Oxford.</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r>
        <w:rPr>
          <w:sz w:val="24"/>
        </w:rPr>
        <w:t xml:space="preserve">Fonds des Nations Unies pour l’enfance, 1996. </w:t>
      </w:r>
      <w:r>
        <w:rPr>
          <w:i/>
          <w:sz w:val="24"/>
        </w:rPr>
        <w:t xml:space="preserve">Situation Report on Women and Children in Fiji, </w:t>
      </w:r>
      <w:r>
        <w:rPr>
          <w:sz w:val="24"/>
        </w:rPr>
        <w:t xml:space="preserve"> UNICEF, Suva.</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r>
        <w:rPr>
          <w:sz w:val="24"/>
        </w:rPr>
        <w:t xml:space="preserve">United Nations, 1996. </w:t>
      </w:r>
      <w:r>
        <w:rPr>
          <w:i/>
          <w:sz w:val="24"/>
        </w:rPr>
        <w:t xml:space="preserve">Time to Act : The Pacific Response to HIV and AIDS, </w:t>
      </w:r>
      <w:r>
        <w:rPr>
          <w:sz w:val="24"/>
        </w:rPr>
        <w:t xml:space="preserve"> United Nations, Suva.</w:t>
      </w:r>
    </w:p>
    <w:p w:rsidR="00000000" w:rsidRDefault="00000000">
      <w:pPr>
        <w:pStyle w:val="Header"/>
        <w:tabs>
          <w:tab w:val="clear" w:pos="4320"/>
          <w:tab w:val="clear" w:pos="8640"/>
        </w:tabs>
        <w:outlineLvl w:val="0"/>
        <w:rPr>
          <w:sz w:val="24"/>
        </w:rPr>
      </w:pPr>
    </w:p>
    <w:p w:rsidR="00000000" w:rsidRDefault="00000000">
      <w:pPr>
        <w:pStyle w:val="Header"/>
        <w:tabs>
          <w:tab w:val="clear" w:pos="4320"/>
          <w:tab w:val="clear" w:pos="8640"/>
        </w:tabs>
        <w:outlineLvl w:val="0"/>
        <w:rPr>
          <w:sz w:val="24"/>
        </w:rPr>
      </w:pPr>
      <w:r>
        <w:rPr>
          <w:sz w:val="24"/>
        </w:rPr>
        <w:t>United Nations, 1997.</w:t>
      </w:r>
      <w:r>
        <w:rPr>
          <w:i/>
          <w:sz w:val="24"/>
        </w:rPr>
        <w:t xml:space="preserve"> Sustaining Livelihoods : Promoting Informal Sector Growth in Pacific Island Countries, </w:t>
      </w:r>
      <w:r>
        <w:rPr>
          <w:sz w:val="24"/>
        </w:rPr>
        <w:t>UNDP, Suva.</w:t>
      </w:r>
    </w:p>
    <w:p w:rsidR="00000000" w:rsidRDefault="00000000">
      <w:pPr>
        <w:pStyle w:val="SingleTxt"/>
      </w:pPr>
    </w:p>
    <w:sectPr w:rsidR="00000000">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NO&gt;&gt;N0034267F&lt;&lt;ODS JOB NO&gt;&gt;</w:t>
      </w:r>
    </w:p>
    <w:p w:rsidR="00000000" w:rsidRDefault="00000000">
      <w:pPr>
        <w:pStyle w:val="CommentText"/>
      </w:pPr>
      <w:r>
        <w:t>&lt;&lt;ODS DOC SYMBOL1&gt;&gt;CEDAW/C/FJI/1&lt;&lt;ODS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72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0034267f.doc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0034267f.doc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 xml:space="preserve">00-34267 (F)    </w:t>
    </w:r>
  </w:p>
  <w:p w:rsidR="00000000" w:rsidRDefault="00000000">
    <w:pPr>
      <w:spacing w:before="60" w:line="200" w:lineRule="exact"/>
      <w:rPr>
        <w:rFonts w:ascii="Code 3of9 4.6" w:hAnsi="Code 3of9 4.6"/>
        <w:b/>
        <w:w w:val="100"/>
      </w:rPr>
    </w:pPr>
    <w:r>
      <w:rPr>
        <w:rFonts w:ascii="Code 3of9 4.6" w:hAnsi="Code 3of9 4.6"/>
        <w:b/>
        <w:w w:val="100"/>
      </w:rPr>
      <w:t>*0034267*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footnoteRef/>
      </w:r>
      <w:r>
        <w:t xml:space="preserve"> Rapport de Fidji sur la pauvreté, 1997 :2</w:t>
      </w:r>
    </w:p>
  </w:footnote>
  <w:footnote w:id="2">
    <w:p w:rsidR="00000000" w:rsidRDefault="00000000">
      <w:pPr>
        <w:pStyle w:val="FootnoteText"/>
      </w:pPr>
      <w:r>
        <w:rPr>
          <w:rStyle w:val="FootnoteReference"/>
        </w:rPr>
        <w:footnoteRef/>
      </w:r>
      <w:r>
        <w:t xml:space="preserve"> FNUAP, 1995</w:t>
      </w:r>
    </w:p>
  </w:footnote>
  <w:footnote w:id="3">
    <w:p w:rsidR="00000000" w:rsidRDefault="00000000">
      <w:pPr>
        <w:pStyle w:val="FootnoteText"/>
      </w:pPr>
      <w:r>
        <w:rPr>
          <w:rStyle w:val="FootnoteReference"/>
        </w:rPr>
        <w:footnoteRef/>
      </w:r>
      <w:r>
        <w:t xml:space="preserve"> OIT, 1997 :i</w:t>
      </w:r>
    </w:p>
  </w:footnote>
  <w:footnote w:id="4">
    <w:p w:rsidR="00000000" w:rsidRDefault="00000000">
      <w:pPr>
        <w:pStyle w:val="FootnoteText"/>
      </w:pPr>
      <w:r>
        <w:rPr>
          <w:rStyle w:val="FootnoteReference"/>
        </w:rPr>
        <w:footnoteRef/>
      </w:r>
      <w:r>
        <w:t xml:space="preserve"> OIT, 1997 :ii</w:t>
      </w:r>
    </w:p>
  </w:footnote>
  <w:footnote w:id="5">
    <w:p w:rsidR="00000000" w:rsidRDefault="00000000">
      <w:pPr>
        <w:pStyle w:val="FootnoteText"/>
      </w:pPr>
      <w:r>
        <w:rPr>
          <w:rStyle w:val="FootnoteReference"/>
        </w:rPr>
        <w:footnoteRef/>
      </w:r>
      <w:r>
        <w:t xml:space="preserve"> Département de la femme, 1994 :18</w:t>
      </w:r>
    </w:p>
  </w:footnote>
  <w:footnote w:id="6">
    <w:p w:rsidR="00000000" w:rsidRDefault="00000000">
      <w:pPr>
        <w:pStyle w:val="FootnoteText"/>
      </w:pPr>
      <w:r>
        <w:rPr>
          <w:rStyle w:val="FootnoteReference"/>
        </w:rPr>
        <w:footnoteRef/>
      </w:r>
      <w:r>
        <w:t xml:space="preserve"> OIT, 1997 :vi</w:t>
      </w:r>
    </w:p>
  </w:footnote>
  <w:footnote w:id="7">
    <w:p w:rsidR="00000000" w:rsidRDefault="00000000">
      <w:pPr>
        <w:pStyle w:val="FootnoteText"/>
      </w:pPr>
      <w:r>
        <w:rPr>
          <w:rStyle w:val="FootnoteReference"/>
        </w:rPr>
        <w:footnoteRef/>
      </w:r>
      <w:r>
        <w:t xml:space="preserve"> Adinkrah, 1995 :15.</w:t>
      </w:r>
    </w:p>
  </w:footnote>
  <w:footnote w:id="8">
    <w:p w:rsidR="00000000" w:rsidRDefault="00000000">
      <w:pPr>
        <w:pStyle w:val="FootnoteText"/>
      </w:pPr>
      <w:r>
        <w:rPr>
          <w:rStyle w:val="FootnoteReference"/>
        </w:rPr>
        <w:footnoteRef/>
      </w:r>
      <w:r>
        <w:t xml:space="preserve"> Gouvernement fidjien et UNICEF,1996.</w:t>
      </w:r>
    </w:p>
  </w:footnote>
  <w:footnote w:id="9">
    <w:p w:rsidR="00000000" w:rsidRDefault="00000000">
      <w:pPr>
        <w:pStyle w:val="FootnoteText"/>
      </w:pPr>
      <w:r>
        <w:rPr>
          <w:rStyle w:val="FootnoteReference"/>
        </w:rPr>
        <w:footnoteRef/>
      </w:r>
      <w:r>
        <w:t xml:space="preserve"> Fiji’s Daily Post : 20 janvier 2000.</w:t>
      </w:r>
    </w:p>
  </w:footnote>
  <w:footnote w:id="10">
    <w:p w:rsidR="00000000" w:rsidRDefault="00000000">
      <w:pPr>
        <w:pStyle w:val="FootnoteText"/>
      </w:pPr>
      <w:r>
        <w:rPr>
          <w:rStyle w:val="FootnoteReference"/>
        </w:rPr>
        <w:footnoteRef/>
      </w:r>
      <w:r>
        <w:t xml:space="preserve"> Plan d’action pour les femmes, 1998:48</w:t>
      </w:r>
    </w:p>
  </w:footnote>
  <w:footnote w:id="11">
    <w:p w:rsidR="00000000" w:rsidRDefault="00000000">
      <w:pPr>
        <w:pStyle w:val="FootnoteText"/>
      </w:pPr>
      <w:r>
        <w:rPr>
          <w:rStyle w:val="FootnoteReference"/>
        </w:rPr>
        <w:footnoteRef/>
      </w:r>
      <w:r>
        <w:t xml:space="preserve"> PNUD,1999 :138-40</w:t>
      </w:r>
    </w:p>
  </w:footnote>
  <w:footnote w:id="12">
    <w:p w:rsidR="00000000" w:rsidRDefault="00000000">
      <w:pPr>
        <w:pStyle w:val="FootnoteText"/>
      </w:pPr>
      <w:r>
        <w:rPr>
          <w:rStyle w:val="FootnoteReference"/>
        </w:rPr>
        <w:footnoteRef/>
      </w:r>
      <w:r>
        <w:t xml:space="preserve"> FNUAP, 1995.</w:t>
      </w:r>
    </w:p>
  </w:footnote>
  <w:footnote w:id="13">
    <w:p w:rsidR="00000000" w:rsidRDefault="00000000">
      <w:pPr>
        <w:pStyle w:val="FootnoteText"/>
      </w:pPr>
      <w:r>
        <w:rPr>
          <w:rStyle w:val="FootnoteReference"/>
        </w:rPr>
        <w:footnoteRef/>
      </w:r>
      <w:r>
        <w:t xml:space="preserve">  Plange, 1990.</w:t>
      </w:r>
    </w:p>
  </w:footnote>
  <w:footnote w:id="14">
    <w:p w:rsidR="00000000" w:rsidRDefault="00000000">
      <w:pPr>
        <w:pStyle w:val="FootnoteText"/>
      </w:pPr>
      <w:r>
        <w:rPr>
          <w:rStyle w:val="FootnoteReference"/>
        </w:rPr>
        <w:footnoteRef/>
      </w:r>
      <w:r>
        <w:t xml:space="preserve"> PNUD, 1999 :142-4</w:t>
      </w:r>
    </w:p>
  </w:footnote>
  <w:footnote w:id="15">
    <w:p w:rsidR="00000000" w:rsidRDefault="00000000">
      <w:pPr>
        <w:pStyle w:val="FootnoteText"/>
      </w:pPr>
      <w:r>
        <w:rPr>
          <w:rStyle w:val="FootnoteReference"/>
        </w:rPr>
        <w:footnoteRef/>
      </w:r>
      <w:r>
        <w:t xml:space="preserve"> Comité de coordination des enfants, 1996.</w:t>
      </w:r>
    </w:p>
  </w:footnote>
  <w:footnote w:id="16">
    <w:p w:rsidR="00000000" w:rsidRDefault="00000000">
      <w:pPr>
        <w:pStyle w:val="FootnoteText"/>
      </w:pPr>
      <w:r>
        <w:rPr>
          <w:rStyle w:val="FootnoteReference"/>
        </w:rPr>
        <w:footnoteRef/>
      </w:r>
      <w:r>
        <w:t xml:space="preserve"> OIT, 1997 :ii</w:t>
      </w:r>
    </w:p>
  </w:footnote>
  <w:footnote w:id="17">
    <w:p w:rsidR="00000000" w:rsidRDefault="00000000">
      <w:pPr>
        <w:pStyle w:val="FootnoteText"/>
      </w:pPr>
      <w:r>
        <w:rPr>
          <w:rStyle w:val="FootnoteReference"/>
        </w:rPr>
        <w:footnoteRef/>
      </w:r>
      <w:r>
        <w:t xml:space="preserve"> OIT, 1997 :ii</w:t>
      </w:r>
    </w:p>
  </w:footnote>
  <w:footnote w:id="18">
    <w:p w:rsidR="00000000" w:rsidRDefault="00000000">
      <w:pPr>
        <w:pStyle w:val="FootnoteText"/>
      </w:pPr>
      <w:r>
        <w:rPr>
          <w:rStyle w:val="FootnoteReference"/>
        </w:rPr>
        <w:footnoteRef/>
      </w:r>
      <w:r>
        <w:t xml:space="preserve"> Département de la condition de la femme, 1994 :41</w:t>
      </w:r>
    </w:p>
  </w:footnote>
  <w:footnote w:id="19">
    <w:p w:rsidR="00000000" w:rsidRDefault="00000000">
      <w:pPr>
        <w:pStyle w:val="FootnoteText"/>
      </w:pPr>
      <w:r>
        <w:rPr>
          <w:rStyle w:val="FootnoteReference"/>
        </w:rPr>
        <w:footnoteRef/>
      </w:r>
      <w:r>
        <w:t xml:space="preserve"> OIT, 1997.</w:t>
      </w:r>
    </w:p>
  </w:footnote>
  <w:footnote w:id="20">
    <w:p w:rsidR="00000000" w:rsidRDefault="00000000">
      <w:pPr>
        <w:pStyle w:val="FootnoteText"/>
      </w:pPr>
      <w:r>
        <w:rPr>
          <w:rStyle w:val="FootnoteReference"/>
        </w:rPr>
        <w:footnoteRef/>
      </w:r>
      <w:r>
        <w:t xml:space="preserve"> OIT, 1997</w:t>
      </w:r>
    </w:p>
  </w:footnote>
  <w:footnote w:id="21">
    <w:p w:rsidR="00000000" w:rsidRDefault="00000000">
      <w:pPr>
        <w:pStyle w:val="FootnoteText"/>
      </w:pPr>
      <w:r>
        <w:rPr>
          <w:rStyle w:val="FootnoteReference"/>
        </w:rPr>
        <w:footnoteRef/>
      </w:r>
      <w:r>
        <w:t xml:space="preserve">  Rapport de Fidji sur la pauvreté, 1997 :80</w:t>
      </w:r>
    </w:p>
  </w:footnote>
  <w:footnote w:id="22">
    <w:p w:rsidR="00000000" w:rsidRDefault="00000000">
      <w:pPr>
        <w:pStyle w:val="FootnoteText"/>
      </w:pPr>
      <w:r>
        <w:rPr>
          <w:rStyle w:val="FootnoteReference"/>
        </w:rPr>
        <w:footnoteRef/>
      </w:r>
      <w:r>
        <w:t xml:space="preserve">   OIT, 1997.</w:t>
      </w:r>
    </w:p>
  </w:footnote>
  <w:footnote w:id="23">
    <w:p w:rsidR="00000000" w:rsidRDefault="00000000">
      <w:pPr>
        <w:pStyle w:val="FootnoteText"/>
      </w:pPr>
      <w:r>
        <w:rPr>
          <w:rStyle w:val="FootnoteReference"/>
        </w:rPr>
        <w:footnoteRef/>
      </w:r>
      <w:r>
        <w:t xml:space="preserve">  Gouvernement fidjien et PNUD, 1997 :86.</w:t>
      </w:r>
    </w:p>
  </w:footnote>
  <w:footnote w:id="24">
    <w:p w:rsidR="00000000" w:rsidRDefault="00000000">
      <w:pPr>
        <w:pStyle w:val="FootnoteText"/>
      </w:pPr>
      <w:r>
        <w:rPr>
          <w:rStyle w:val="FootnoteReference"/>
        </w:rPr>
        <w:footnoteRef/>
      </w:r>
      <w:r>
        <w:t xml:space="preserve"> Ministère des affaires fidjiennes, 1995</w:t>
      </w:r>
    </w:p>
  </w:footnote>
  <w:footnote w:id="25">
    <w:p w:rsidR="00000000" w:rsidRDefault="00000000">
      <w:pPr>
        <w:pStyle w:val="FootnoteText"/>
      </w:pPr>
      <w:r>
        <w:rPr>
          <w:rStyle w:val="FootnoteReference"/>
        </w:rPr>
        <w:footnoteRef/>
      </w:r>
      <w:r>
        <w:t xml:space="preserve"> Nations Unies, 1997 :1</w:t>
      </w:r>
    </w:p>
  </w:footnote>
  <w:footnote w:id="26">
    <w:p w:rsidR="00000000" w:rsidRDefault="00000000">
      <w:pPr>
        <w:pStyle w:val="FootnoteText"/>
      </w:pPr>
      <w:r>
        <w:rPr>
          <w:rStyle w:val="FootnoteReference"/>
        </w:rPr>
        <w:footnoteRef/>
      </w:r>
      <w:r>
        <w:t xml:space="preserve"> Ironmonger et al., 1997 :42.</w:t>
      </w:r>
    </w:p>
  </w:footnote>
  <w:footnote w:id="27">
    <w:p w:rsidR="00000000" w:rsidRDefault="00000000">
      <w:pPr>
        <w:pStyle w:val="FootnoteText"/>
      </w:pPr>
      <w:r>
        <w:rPr>
          <w:rStyle w:val="FootnoteReference"/>
        </w:rPr>
        <w:footnoteRef/>
      </w:r>
      <w:r>
        <w:t xml:space="preserve"> Ironmonger et al., 1997 :47 ; INSTRAW,1995.</w:t>
      </w:r>
    </w:p>
  </w:footnote>
  <w:footnote w:id="28">
    <w:p w:rsidR="00000000" w:rsidRDefault="00000000">
      <w:pPr>
        <w:pStyle w:val="FootnoteText"/>
      </w:pPr>
      <w:r>
        <w:rPr>
          <w:rStyle w:val="FootnoteReference"/>
        </w:rPr>
        <w:footnoteRef/>
      </w:r>
      <w:r>
        <w:t xml:space="preserve"> Rawlinson et al., 1995.</w:t>
      </w:r>
    </w:p>
  </w:footnote>
  <w:footnote w:id="29">
    <w:p w:rsidR="00000000" w:rsidRDefault="00000000">
      <w:pPr>
        <w:pStyle w:val="FootnoteText"/>
      </w:pPr>
      <w:r>
        <w:rPr>
          <w:rStyle w:val="FootnoteReference"/>
        </w:rPr>
        <w:footnoteRef/>
      </w:r>
      <w:r>
        <w:t xml:space="preserve"> Gouverneent fidjien et PNUD, 1997 :53.</w:t>
      </w:r>
    </w:p>
  </w:footnote>
  <w:footnote w:id="30">
    <w:p w:rsidR="00000000" w:rsidRDefault="00000000">
      <w:pPr>
        <w:pStyle w:val="FootnoteText"/>
      </w:pPr>
      <w:r>
        <w:rPr>
          <w:rStyle w:val="FootnoteReference"/>
        </w:rPr>
        <w:footnoteRef/>
      </w:r>
      <w:r>
        <w:t xml:space="preserve"> Lareef, 1990.</w:t>
      </w:r>
    </w:p>
  </w:footnote>
  <w:footnote w:id="31">
    <w:p w:rsidR="00000000" w:rsidRDefault="00000000">
      <w:pPr>
        <w:pStyle w:val="FootnoteText"/>
      </w:pPr>
      <w:r>
        <w:rPr>
          <w:rStyle w:val="FootnoteReference"/>
        </w:rPr>
        <w:footnoteRef/>
      </w:r>
      <w:r>
        <w:t xml:space="preserve"> Jalal, 1991.</w:t>
      </w:r>
    </w:p>
  </w:footnote>
  <w:footnote w:id="32">
    <w:p w:rsidR="00000000" w:rsidRDefault="00000000">
      <w:pPr>
        <w:pStyle w:val="FootnoteText"/>
      </w:pPr>
      <w:r>
        <w:rPr>
          <w:rStyle w:val="FootnoteReference"/>
        </w:rPr>
        <w:footnoteRef/>
      </w:r>
      <w:r>
        <w:t xml:space="preserve"> Comité de coordination pour les enfants, 1996</w:t>
      </w:r>
    </w:p>
  </w:footnote>
  <w:footnote w:id="33">
    <w:p w:rsidR="00000000" w:rsidRDefault="00000000">
      <w:pPr>
        <w:pStyle w:val="FootnoteText"/>
      </w:pPr>
      <w:r>
        <w:rPr>
          <w:rStyle w:val="FootnoteReference"/>
        </w:rPr>
        <w:footnoteRef/>
      </w:r>
      <w:r>
        <w:t xml:space="preserve"> Comité de coordination pour les enfants, 1996.</w:t>
      </w:r>
    </w:p>
  </w:footnote>
  <w:footnote w:id="34">
    <w:p w:rsidR="00000000" w:rsidRDefault="00000000">
      <w:pPr>
        <w:pStyle w:val="FootnoteText"/>
      </w:pPr>
      <w:r>
        <w:rPr>
          <w:rStyle w:val="FootnoteReference"/>
        </w:rPr>
        <w:footnoteRef/>
      </w:r>
      <w:r>
        <w:t xml:space="preserve"> Adinkrah, 1995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CEDAW/C/FJI/1</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CEDAW/C/FJI/1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/C/FJI/1</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880"/>
            <w:ind w:left="-72"/>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14 mars 2000</w:t>
          </w:r>
        </w:p>
        <w:p w:rsidR="00000000" w:rsidRDefault="00000000">
          <w:r>
            <w:t>Français</w:t>
          </w:r>
        </w:p>
        <w:p w:rsidR="00000000" w:rsidRDefault="00000000">
          <w:r>
            <w:t>Original: anglais</w:t>
          </w:r>
        </w:p>
      </w:tc>
    </w:tr>
  </w:tbl>
  <w:p w:rsidR="00000000" w:rsidRDefault="00000000">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66743"/>
    <w:multiLevelType w:val="singleLevel"/>
    <w:tmpl w:val="0409000F"/>
    <w:lvl w:ilvl="0">
      <w:start w:val="1"/>
      <w:numFmt w:val="decimal"/>
      <w:lvlText w:val="%1."/>
      <w:lvlJc w:val="left"/>
      <w:pPr>
        <w:tabs>
          <w:tab w:val="num" w:pos="360"/>
        </w:tabs>
        <w:ind w:left="360" w:hanging="360"/>
      </w:pPr>
    </w:lvl>
  </w:abstractNum>
  <w:abstractNum w:abstractNumId="1">
    <w:nsid w:val="0197323A"/>
    <w:multiLevelType w:val="singleLevel"/>
    <w:tmpl w:val="0409000F"/>
    <w:lvl w:ilvl="0">
      <w:start w:val="1"/>
      <w:numFmt w:val="decimal"/>
      <w:lvlText w:val="%1."/>
      <w:lvlJc w:val="left"/>
      <w:pPr>
        <w:tabs>
          <w:tab w:val="num" w:pos="360"/>
        </w:tabs>
        <w:ind w:left="360" w:hanging="360"/>
      </w:pPr>
    </w:lvl>
  </w:abstractNum>
  <w:abstractNum w:abstractNumId="2">
    <w:nsid w:val="038B17A5"/>
    <w:multiLevelType w:val="multilevel"/>
    <w:tmpl w:val="54D6E5B6"/>
    <w:lvl w:ilvl="0">
      <w:start w:val="9"/>
      <w:numFmt w:val="none"/>
      <w:lvlText w:val="ARTICLE 15."/>
      <w:lvlJc w:val="left"/>
      <w:pPr>
        <w:tabs>
          <w:tab w:val="num" w:pos="1440"/>
        </w:tabs>
        <w:ind w:left="0" w:firstLine="0"/>
      </w:pPr>
      <w:rPr>
        <w:b/>
        <w:i/>
        <w:sz w:val="24"/>
      </w:rPr>
    </w:lvl>
    <w:lvl w:ilvl="1">
      <w:start w:val="1"/>
      <w:numFmt w:val="decimal"/>
      <w:lvlText w:val="%1.%2."/>
      <w:lvlJc w:val="left"/>
      <w:pPr>
        <w:tabs>
          <w:tab w:val="num" w:pos="792"/>
        </w:tabs>
        <w:ind w:left="792" w:hanging="792"/>
      </w:pPr>
      <w:rPr>
        <w:b w:val="0"/>
        <w:i w:val="0"/>
      </w:rPr>
    </w:lvl>
    <w:lvl w:ilvl="2">
      <w:start w:val="1"/>
      <w:numFmt w:val="lowerLetter"/>
      <w:lvlText w:val="%3)"/>
      <w:lvlJc w:val="left"/>
      <w:pPr>
        <w:tabs>
          <w:tab w:val="num" w:pos="1224"/>
        </w:tabs>
        <w:ind w:left="1224" w:hanging="504"/>
      </w:pPr>
    </w:lvl>
    <w:lvl w:ilvl="3">
      <w:start w:val="1"/>
      <w:numFmt w:val="decimal"/>
      <w:lvlText w:val="%1.%2.%3.%4."/>
      <w:lvlJc w:val="left"/>
      <w:pPr>
        <w:tabs>
          <w:tab w:val="num" w:pos="3384"/>
        </w:tabs>
        <w:ind w:left="3384" w:hanging="2304"/>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nsid w:val="04184B6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nsid w:val="04877199"/>
    <w:multiLevelType w:val="singleLevel"/>
    <w:tmpl w:val="BD167D9C"/>
    <w:lvl w:ilvl="0">
      <w:start w:val="8"/>
      <w:numFmt w:val="decimal"/>
      <w:lvlText w:val="%1.1"/>
      <w:lvlJc w:val="left"/>
      <w:pPr>
        <w:tabs>
          <w:tab w:val="num" w:pos="360"/>
        </w:tabs>
        <w:ind w:left="360" w:hanging="360"/>
      </w:pPr>
    </w:lvl>
  </w:abstractNum>
  <w:abstractNum w:abstractNumId="5">
    <w:nsid w:val="048D385A"/>
    <w:multiLevelType w:val="singleLevel"/>
    <w:tmpl w:val="0412A41C"/>
    <w:lvl w:ilvl="0">
      <w:start w:val="1"/>
      <w:numFmt w:val="decimal"/>
      <w:lvlText w:val="%1."/>
      <w:lvlJc w:val="left"/>
      <w:pPr>
        <w:tabs>
          <w:tab w:val="num" w:pos="1440"/>
        </w:tabs>
        <w:ind w:left="1440" w:hanging="720"/>
      </w:pPr>
      <w:rPr>
        <w:rFonts w:hint="default"/>
      </w:rPr>
    </w:lvl>
  </w:abstractNum>
  <w:abstractNum w:abstractNumId="6">
    <w:nsid w:val="050E263C"/>
    <w:multiLevelType w:val="singleLevel"/>
    <w:tmpl w:val="E5C2D6A4"/>
    <w:lvl w:ilvl="0">
      <w:start w:val="6"/>
      <w:numFmt w:val="lowerLetter"/>
      <w:lvlText w:val="%1)"/>
      <w:lvlJc w:val="left"/>
      <w:pPr>
        <w:tabs>
          <w:tab w:val="num" w:pos="1440"/>
        </w:tabs>
        <w:ind w:left="1440" w:hanging="720"/>
      </w:pPr>
      <w:rPr>
        <w:rFonts w:hint="default"/>
      </w:rPr>
    </w:lvl>
  </w:abstractNum>
  <w:abstractNum w:abstractNumId="7">
    <w:nsid w:val="059B3886"/>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8">
    <w:nsid w:val="05EA105B"/>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9">
    <w:nsid w:val="06517CC1"/>
    <w:multiLevelType w:val="singleLevel"/>
    <w:tmpl w:val="0409000F"/>
    <w:lvl w:ilvl="0">
      <w:start w:val="1"/>
      <w:numFmt w:val="decimal"/>
      <w:lvlText w:val="%1."/>
      <w:lvlJc w:val="left"/>
      <w:pPr>
        <w:tabs>
          <w:tab w:val="num" w:pos="360"/>
        </w:tabs>
        <w:ind w:left="360" w:hanging="360"/>
      </w:pPr>
    </w:lvl>
  </w:abstractNum>
  <w:abstractNum w:abstractNumId="10">
    <w:nsid w:val="06C57623"/>
    <w:multiLevelType w:val="singleLevel"/>
    <w:tmpl w:val="0409000F"/>
    <w:lvl w:ilvl="0">
      <w:start w:val="1"/>
      <w:numFmt w:val="decimal"/>
      <w:lvlText w:val="%1."/>
      <w:lvlJc w:val="left"/>
      <w:pPr>
        <w:tabs>
          <w:tab w:val="num" w:pos="360"/>
        </w:tabs>
        <w:ind w:left="360" w:hanging="360"/>
      </w:pPr>
    </w:lvl>
  </w:abstractNum>
  <w:abstractNum w:abstractNumId="11">
    <w:nsid w:val="06E0731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
    <w:nsid w:val="072D0AD9"/>
    <w:multiLevelType w:val="singleLevel"/>
    <w:tmpl w:val="8F2C34E0"/>
    <w:lvl w:ilvl="0">
      <w:numFmt w:val="bullet"/>
      <w:lvlText w:val=""/>
      <w:lvlJc w:val="left"/>
      <w:pPr>
        <w:tabs>
          <w:tab w:val="num" w:pos="360"/>
        </w:tabs>
        <w:ind w:left="360" w:hanging="360"/>
      </w:pPr>
      <w:rPr>
        <w:rFonts w:ascii="Symbol" w:hAnsi="Symbol" w:hint="default"/>
      </w:rPr>
    </w:lvl>
  </w:abstractNum>
  <w:abstractNum w:abstractNumId="13">
    <w:nsid w:val="07502A4E"/>
    <w:multiLevelType w:val="singleLevel"/>
    <w:tmpl w:val="666E27E6"/>
    <w:lvl w:ilvl="0">
      <w:start w:val="9"/>
      <w:numFmt w:val="decimal"/>
      <w:lvlText w:val="%1."/>
      <w:lvlJc w:val="left"/>
      <w:pPr>
        <w:tabs>
          <w:tab w:val="num" w:pos="720"/>
        </w:tabs>
        <w:ind w:left="720" w:hanging="720"/>
      </w:pPr>
      <w:rPr>
        <w:rFonts w:hint="default"/>
      </w:rPr>
    </w:lvl>
  </w:abstractNum>
  <w:abstractNum w:abstractNumId="14">
    <w:nsid w:val="07DB05BA"/>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5">
    <w:nsid w:val="084A3207"/>
    <w:multiLevelType w:val="multilevel"/>
    <w:tmpl w:val="A06E4AEE"/>
    <w:lvl w:ilvl="0">
      <w:start w:val="1"/>
      <w:numFmt w:val="decimal"/>
      <w:lvlText w:val="%1.0"/>
      <w:lvlJc w:val="left"/>
      <w:pPr>
        <w:tabs>
          <w:tab w:val="num" w:pos="360"/>
        </w:tabs>
        <w:ind w:left="0" w:firstLine="0"/>
      </w:pPr>
    </w:lvl>
    <w:lvl w:ilvl="1">
      <w:start w:val="1"/>
      <w:numFmt w:val="decimalZero"/>
      <w:isLgl/>
      <w:lvlText w:val="%1.%2"/>
      <w:lvlJc w:val="left"/>
      <w:pPr>
        <w:tabs>
          <w:tab w:val="num" w:pos="360"/>
        </w:tabs>
        <w:ind w:left="0" w:firstLine="0"/>
      </w:pPr>
    </w:lvl>
    <w:lvl w:ilvl="2">
      <w:start w:val="1"/>
      <w:numFmt w:val="decimal"/>
      <w:lvlText w:val="4.0%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086C37B4"/>
    <w:multiLevelType w:val="multilevel"/>
    <w:tmpl w:val="EF181706"/>
    <w:lvl w:ilvl="0">
      <w:start w:val="8"/>
      <w:numFmt w:val="decimal"/>
      <w:lvlText w:val="ARTICLE %1."/>
      <w:lvlJc w:val="left"/>
      <w:pPr>
        <w:tabs>
          <w:tab w:val="num" w:pos="1440"/>
        </w:tabs>
        <w:ind w:left="0" w:firstLine="0"/>
      </w:pPr>
      <w:rPr>
        <w:b/>
        <w:i/>
        <w:sz w:val="24"/>
      </w:rPr>
    </w:lvl>
    <w:lvl w:ilvl="1">
      <w:start w:val="2"/>
      <w:numFmt w:val="decimal"/>
      <w:lvlText w:val="%1.%2."/>
      <w:lvlJc w:val="left"/>
      <w:pPr>
        <w:tabs>
          <w:tab w:val="num" w:pos="792"/>
        </w:tabs>
        <w:ind w:left="792" w:hanging="792"/>
      </w:pPr>
      <w:rPr>
        <w:b w:val="0"/>
        <w:i w:val="0"/>
      </w:rPr>
    </w:lvl>
    <w:lvl w:ilvl="2">
      <w:start w:val="1"/>
      <w:numFmt w:val="lowerLetter"/>
      <w:lvlText w:val="%3)"/>
      <w:lvlJc w:val="left"/>
      <w:pPr>
        <w:tabs>
          <w:tab w:val="num" w:pos="1224"/>
        </w:tabs>
        <w:ind w:left="1224" w:hanging="504"/>
      </w:pPr>
    </w:lvl>
    <w:lvl w:ilvl="3">
      <w:start w:val="1"/>
      <w:numFmt w:val="decimal"/>
      <w:lvlText w:val="%1.%2.%3.%4."/>
      <w:lvlJc w:val="left"/>
      <w:pPr>
        <w:tabs>
          <w:tab w:val="num" w:pos="3384"/>
        </w:tabs>
        <w:ind w:left="3384" w:hanging="2304"/>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087B0BD1"/>
    <w:multiLevelType w:val="multilevel"/>
    <w:tmpl w:val="1332B300"/>
    <w:lvl w:ilvl="0">
      <w:start w:val="1"/>
      <w:numFmt w:val="decimal"/>
      <w:lvlText w:val="%1.0"/>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08DF0587"/>
    <w:multiLevelType w:val="singleLevel"/>
    <w:tmpl w:val="0409000F"/>
    <w:lvl w:ilvl="0">
      <w:start w:val="1"/>
      <w:numFmt w:val="decimal"/>
      <w:lvlText w:val="%1."/>
      <w:lvlJc w:val="left"/>
      <w:pPr>
        <w:tabs>
          <w:tab w:val="num" w:pos="360"/>
        </w:tabs>
        <w:ind w:left="360" w:hanging="360"/>
      </w:pPr>
    </w:lvl>
  </w:abstractNum>
  <w:abstractNum w:abstractNumId="19">
    <w:nsid w:val="0A5928EF"/>
    <w:multiLevelType w:val="singleLevel"/>
    <w:tmpl w:val="040C0013"/>
    <w:lvl w:ilvl="0">
      <w:start w:val="1"/>
      <w:numFmt w:val="upperRoman"/>
      <w:lvlText w:val="%1."/>
      <w:lvlJc w:val="left"/>
      <w:pPr>
        <w:tabs>
          <w:tab w:val="num" w:pos="720"/>
        </w:tabs>
        <w:ind w:left="720" w:hanging="720"/>
      </w:pPr>
      <w:rPr>
        <w:rFonts w:hint="default"/>
      </w:rPr>
    </w:lvl>
  </w:abstractNum>
  <w:abstractNum w:abstractNumId="20">
    <w:nsid w:val="0A8126CB"/>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1">
    <w:nsid w:val="0B835E3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2">
    <w:nsid w:val="0CEF698C"/>
    <w:multiLevelType w:val="singleLevel"/>
    <w:tmpl w:val="040C000F"/>
    <w:lvl w:ilvl="0">
      <w:start w:val="1"/>
      <w:numFmt w:val="decimal"/>
      <w:lvlText w:val="%1."/>
      <w:lvlJc w:val="left"/>
      <w:pPr>
        <w:tabs>
          <w:tab w:val="num" w:pos="360"/>
        </w:tabs>
        <w:ind w:left="360" w:hanging="360"/>
      </w:pPr>
      <w:rPr>
        <w:rFonts w:hint="default"/>
      </w:rPr>
    </w:lvl>
  </w:abstractNum>
  <w:abstractNum w:abstractNumId="23">
    <w:nsid w:val="0D1D33D3"/>
    <w:multiLevelType w:val="multilevel"/>
    <w:tmpl w:val="A06E4AEE"/>
    <w:lvl w:ilvl="0">
      <w:start w:val="1"/>
      <w:numFmt w:val="decimal"/>
      <w:lvlText w:val="%1.0"/>
      <w:lvlJc w:val="left"/>
      <w:pPr>
        <w:tabs>
          <w:tab w:val="num" w:pos="360"/>
        </w:tabs>
        <w:ind w:left="0" w:firstLine="0"/>
      </w:pPr>
    </w:lvl>
    <w:lvl w:ilvl="1">
      <w:start w:val="1"/>
      <w:numFmt w:val="decimalZero"/>
      <w:isLgl/>
      <w:lvlText w:val="%1.%2"/>
      <w:lvlJc w:val="left"/>
      <w:pPr>
        <w:tabs>
          <w:tab w:val="num" w:pos="360"/>
        </w:tabs>
        <w:ind w:left="0" w:firstLine="0"/>
      </w:pPr>
    </w:lvl>
    <w:lvl w:ilvl="2">
      <w:start w:val="1"/>
      <w:numFmt w:val="decimal"/>
      <w:lvlText w:val="4.0%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0D522331"/>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5">
    <w:nsid w:val="0EF87787"/>
    <w:multiLevelType w:val="multilevel"/>
    <w:tmpl w:val="6CC0A00A"/>
    <w:lvl w:ilvl="0">
      <w:start w:val="1"/>
      <w:numFmt w:val="decimal"/>
      <w:lvlText w:val="ARTICLE %1.0"/>
      <w:lvlJc w:val="left"/>
      <w:pPr>
        <w:tabs>
          <w:tab w:val="num" w:pos="1440"/>
        </w:tabs>
        <w:ind w:left="0" w:firstLine="0"/>
      </w:pPr>
      <w:rPr>
        <w:b/>
        <w:i/>
        <w:sz w:val="24"/>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nsid w:val="10B3599A"/>
    <w:multiLevelType w:val="multilevel"/>
    <w:tmpl w:val="B14E82D6"/>
    <w:lvl w:ilvl="0">
      <w:start w:val="1"/>
      <w:numFmt w:val="decimal"/>
      <w:lvlText w:val="ARTICLE %1."/>
      <w:lvlJc w:val="left"/>
      <w:pPr>
        <w:tabs>
          <w:tab w:val="num" w:pos="1440"/>
        </w:tabs>
        <w:ind w:left="0" w:firstLine="0"/>
      </w:pPr>
      <w:rPr>
        <w:b/>
        <w:i/>
        <w:sz w:val="24"/>
      </w:rPr>
    </w:lvl>
    <w:lvl w:ilvl="1">
      <w:start w:val="1"/>
      <w:numFmt w:val="decimal"/>
      <w:lvlText w:val="%1.%2."/>
      <w:lvlJc w:val="left"/>
      <w:pPr>
        <w:tabs>
          <w:tab w:val="num" w:pos="792"/>
        </w:tabs>
        <w:ind w:left="792" w:hanging="792"/>
      </w:pPr>
      <w:rPr>
        <w:b w:val="0"/>
        <w:i w:val="0"/>
      </w:rPr>
    </w:lvl>
    <w:lvl w:ilvl="2">
      <w:start w:val="1"/>
      <w:numFmt w:val="lowerLetter"/>
      <w:lvlText w:val="%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nsid w:val="11826E24"/>
    <w:multiLevelType w:val="singleLevel"/>
    <w:tmpl w:val="0409000F"/>
    <w:lvl w:ilvl="0">
      <w:start w:val="1"/>
      <w:numFmt w:val="decimal"/>
      <w:lvlText w:val="%1."/>
      <w:lvlJc w:val="left"/>
      <w:pPr>
        <w:tabs>
          <w:tab w:val="num" w:pos="360"/>
        </w:tabs>
        <w:ind w:left="360" w:hanging="360"/>
      </w:pPr>
    </w:lvl>
  </w:abstractNum>
  <w:abstractNum w:abstractNumId="28">
    <w:nsid w:val="11D42E05"/>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9">
    <w:nsid w:val="11E36A91"/>
    <w:multiLevelType w:val="multilevel"/>
    <w:tmpl w:val="7744FC6A"/>
    <w:lvl w:ilvl="0">
      <w:start w:val="1"/>
      <w:numFmt w:val="decimal"/>
      <w:lvlText w:val="ARTICLE %1."/>
      <w:lvlJc w:val="left"/>
      <w:pPr>
        <w:tabs>
          <w:tab w:val="num" w:pos="1440"/>
        </w:tabs>
        <w:ind w:left="0" w:firstLine="0"/>
      </w:pPr>
      <w:rPr>
        <w:b/>
        <w:i/>
        <w:sz w:val="24"/>
      </w:rPr>
    </w:lvl>
    <w:lvl w:ilvl="1">
      <w:start w:val="1"/>
      <w:numFmt w:val="decimal"/>
      <w:lvlText w:val="%1.%2."/>
      <w:lvlJc w:val="left"/>
      <w:pPr>
        <w:tabs>
          <w:tab w:val="num" w:pos="792"/>
        </w:tabs>
        <w:ind w:left="792" w:hanging="432"/>
      </w:pPr>
      <w:rPr>
        <w:b w:val="0"/>
        <w:i w:val="0"/>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nsid w:val="12883179"/>
    <w:multiLevelType w:val="singleLevel"/>
    <w:tmpl w:val="0409000F"/>
    <w:lvl w:ilvl="0">
      <w:start w:val="1"/>
      <w:numFmt w:val="decimal"/>
      <w:lvlText w:val="%1."/>
      <w:lvlJc w:val="left"/>
      <w:pPr>
        <w:tabs>
          <w:tab w:val="num" w:pos="360"/>
        </w:tabs>
        <w:ind w:left="360" w:hanging="360"/>
      </w:pPr>
    </w:lvl>
  </w:abstractNum>
  <w:abstractNum w:abstractNumId="31">
    <w:nsid w:val="1355577C"/>
    <w:multiLevelType w:val="multilevel"/>
    <w:tmpl w:val="61406392"/>
    <w:lvl w:ilvl="0">
      <w:start w:val="1"/>
      <w:numFmt w:val="decimal"/>
      <w:lvlText w:val="%1:"/>
      <w:lvlJc w:val="left"/>
      <w:pPr>
        <w:tabs>
          <w:tab w:val="num" w:pos="360"/>
        </w:tabs>
        <w:ind w:left="0" w:firstLine="0"/>
      </w:pPr>
    </w:lvl>
    <w:lvl w:ilvl="1">
      <w:start w:val="1"/>
      <w:numFmt w:val="decimalZero"/>
      <w:isLgl/>
      <w:lvlText w:val="%1.%2"/>
      <w:lvlJc w:val="left"/>
      <w:pPr>
        <w:tabs>
          <w:tab w:val="num" w:pos="36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nsid w:val="136A76DC"/>
    <w:multiLevelType w:val="singleLevel"/>
    <w:tmpl w:val="040C000F"/>
    <w:lvl w:ilvl="0">
      <w:start w:val="1"/>
      <w:numFmt w:val="decimal"/>
      <w:lvlText w:val="%1."/>
      <w:lvlJc w:val="left"/>
      <w:pPr>
        <w:tabs>
          <w:tab w:val="num" w:pos="360"/>
        </w:tabs>
        <w:ind w:left="360" w:hanging="360"/>
      </w:pPr>
    </w:lvl>
  </w:abstractNum>
  <w:abstractNum w:abstractNumId="33">
    <w:nsid w:val="140D7352"/>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34">
    <w:nsid w:val="14A53A1B"/>
    <w:multiLevelType w:val="multilevel"/>
    <w:tmpl w:val="61406392"/>
    <w:lvl w:ilvl="0">
      <w:start w:val="1"/>
      <w:numFmt w:val="decimal"/>
      <w:lvlText w:val="%1:"/>
      <w:lvlJc w:val="left"/>
      <w:pPr>
        <w:tabs>
          <w:tab w:val="num" w:pos="360"/>
        </w:tabs>
        <w:ind w:left="0" w:firstLine="0"/>
      </w:pPr>
    </w:lvl>
    <w:lvl w:ilvl="1">
      <w:start w:val="1"/>
      <w:numFmt w:val="decimalZero"/>
      <w:isLgl/>
      <w:lvlText w:val="%1.%2"/>
      <w:lvlJc w:val="left"/>
      <w:pPr>
        <w:tabs>
          <w:tab w:val="num" w:pos="36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1530111A"/>
    <w:multiLevelType w:val="singleLevel"/>
    <w:tmpl w:val="0409000F"/>
    <w:lvl w:ilvl="0">
      <w:start w:val="1"/>
      <w:numFmt w:val="decimal"/>
      <w:lvlText w:val="%1."/>
      <w:lvlJc w:val="left"/>
      <w:pPr>
        <w:tabs>
          <w:tab w:val="num" w:pos="360"/>
        </w:tabs>
        <w:ind w:left="360" w:hanging="360"/>
      </w:pPr>
    </w:lvl>
  </w:abstractNum>
  <w:abstractNum w:abstractNumId="36">
    <w:nsid w:val="171658E4"/>
    <w:multiLevelType w:val="singleLevel"/>
    <w:tmpl w:val="0409000F"/>
    <w:lvl w:ilvl="0">
      <w:start w:val="1"/>
      <w:numFmt w:val="decimal"/>
      <w:lvlText w:val="%1."/>
      <w:lvlJc w:val="left"/>
      <w:pPr>
        <w:tabs>
          <w:tab w:val="num" w:pos="360"/>
        </w:tabs>
        <w:ind w:left="360" w:hanging="360"/>
      </w:pPr>
    </w:lvl>
  </w:abstractNum>
  <w:abstractNum w:abstractNumId="37">
    <w:nsid w:val="17751384"/>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38">
    <w:nsid w:val="17DE4A7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9">
    <w:nsid w:val="183A1DF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0">
    <w:nsid w:val="19574B4A"/>
    <w:multiLevelType w:val="multilevel"/>
    <w:tmpl w:val="61406392"/>
    <w:lvl w:ilvl="0">
      <w:start w:val="1"/>
      <w:numFmt w:val="decimal"/>
      <w:lvlText w:val="%1:"/>
      <w:lvlJc w:val="left"/>
      <w:pPr>
        <w:tabs>
          <w:tab w:val="num" w:pos="360"/>
        </w:tabs>
        <w:ind w:left="0" w:firstLine="0"/>
      </w:pPr>
    </w:lvl>
    <w:lvl w:ilvl="1">
      <w:start w:val="1"/>
      <w:numFmt w:val="decimalZero"/>
      <w:isLgl/>
      <w:lvlText w:val="%1.%2"/>
      <w:lvlJc w:val="left"/>
      <w:pPr>
        <w:tabs>
          <w:tab w:val="num" w:pos="36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1">
    <w:nsid w:val="19CD73C2"/>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42">
    <w:nsid w:val="19F22004"/>
    <w:multiLevelType w:val="singleLevel"/>
    <w:tmpl w:val="0409000F"/>
    <w:lvl w:ilvl="0">
      <w:start w:val="1"/>
      <w:numFmt w:val="decimal"/>
      <w:lvlText w:val="%1."/>
      <w:lvlJc w:val="left"/>
      <w:pPr>
        <w:tabs>
          <w:tab w:val="num" w:pos="360"/>
        </w:tabs>
        <w:ind w:left="360" w:hanging="360"/>
      </w:pPr>
    </w:lvl>
  </w:abstractNum>
  <w:abstractNum w:abstractNumId="43">
    <w:nsid w:val="1C7621CC"/>
    <w:multiLevelType w:val="singleLevel"/>
    <w:tmpl w:val="37005976"/>
    <w:lvl w:ilvl="0">
      <w:start w:val="3"/>
      <w:numFmt w:val="decimal"/>
      <w:lvlText w:val="(%1)"/>
      <w:lvlJc w:val="left"/>
      <w:pPr>
        <w:tabs>
          <w:tab w:val="num" w:pos="1440"/>
        </w:tabs>
        <w:ind w:left="1440" w:hanging="720"/>
      </w:pPr>
      <w:rPr>
        <w:rFonts w:hint="default"/>
      </w:rPr>
    </w:lvl>
  </w:abstractNum>
  <w:abstractNum w:abstractNumId="44">
    <w:nsid w:val="1C7B537D"/>
    <w:multiLevelType w:val="singleLevel"/>
    <w:tmpl w:val="422AD9A0"/>
    <w:lvl w:ilvl="0">
      <w:start w:val="1"/>
      <w:numFmt w:val="decimal"/>
      <w:lvlText w:val="%1."/>
      <w:lvlJc w:val="left"/>
      <w:pPr>
        <w:tabs>
          <w:tab w:val="num" w:pos="420"/>
        </w:tabs>
        <w:ind w:left="420" w:hanging="360"/>
      </w:pPr>
      <w:rPr>
        <w:rFonts w:hint="default"/>
      </w:rPr>
    </w:lvl>
  </w:abstractNum>
  <w:abstractNum w:abstractNumId="45">
    <w:nsid w:val="1C82638D"/>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46">
    <w:nsid w:val="1CB453B8"/>
    <w:multiLevelType w:val="singleLevel"/>
    <w:tmpl w:val="F02EB3B6"/>
    <w:lvl w:ilvl="0">
      <w:start w:val="1"/>
      <w:numFmt w:val="decimal"/>
      <w:lvlText w:val="(%1)"/>
      <w:lvlJc w:val="left"/>
      <w:pPr>
        <w:tabs>
          <w:tab w:val="num" w:pos="1440"/>
        </w:tabs>
        <w:ind w:left="1440" w:hanging="720"/>
      </w:pPr>
      <w:rPr>
        <w:rFonts w:hint="default"/>
      </w:rPr>
    </w:lvl>
  </w:abstractNum>
  <w:abstractNum w:abstractNumId="47">
    <w:nsid w:val="1CBB5792"/>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48">
    <w:nsid w:val="1D840AEA"/>
    <w:multiLevelType w:val="singleLevel"/>
    <w:tmpl w:val="E68E6C86"/>
    <w:lvl w:ilvl="0">
      <w:start w:val="12"/>
      <w:numFmt w:val="decimal"/>
      <w:lvlText w:val="%1."/>
      <w:lvlJc w:val="left"/>
      <w:pPr>
        <w:tabs>
          <w:tab w:val="num" w:pos="720"/>
        </w:tabs>
        <w:ind w:left="720" w:hanging="720"/>
      </w:pPr>
      <w:rPr>
        <w:rFonts w:hint="default"/>
      </w:rPr>
    </w:lvl>
  </w:abstractNum>
  <w:abstractNum w:abstractNumId="49">
    <w:nsid w:val="1DFD36B5"/>
    <w:multiLevelType w:val="multilevel"/>
    <w:tmpl w:val="F502E412"/>
    <w:lvl w:ilvl="0">
      <w:start w:val="1"/>
      <w:numFmt w:val="decimal"/>
      <w:pStyle w:val="Heading1"/>
      <w:lvlText w:val="Article %1:"/>
      <w:lvlJc w:val="left"/>
      <w:pPr>
        <w:tabs>
          <w:tab w:val="num" w:pos="1440"/>
        </w:tabs>
        <w:ind w:left="0" w:firstLine="0"/>
      </w:pPr>
    </w:lvl>
    <w:lvl w:ilvl="1">
      <w:start w:val="1"/>
      <w:numFmt w:val="decimalZero"/>
      <w:pStyle w:val="Heading2"/>
      <w:isLgl/>
      <w:lvlText w:val="Section %1.%2"/>
      <w:lvlJc w:val="left"/>
      <w:pPr>
        <w:tabs>
          <w:tab w:val="num" w:pos="1800"/>
        </w:tabs>
        <w:ind w:left="0" w:firstLine="0"/>
      </w:pPr>
    </w:lvl>
    <w:lvl w:ilvl="2">
      <w:start w:val="1"/>
      <w:numFmt w:val="lowerLetter"/>
      <w:pStyle w:val="Heading3"/>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50">
    <w:nsid w:val="1E525DD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1">
    <w:nsid w:val="1E7A56E7"/>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52">
    <w:nsid w:val="1FE129AA"/>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53">
    <w:nsid w:val="200770FD"/>
    <w:multiLevelType w:val="singleLevel"/>
    <w:tmpl w:val="BD167D9C"/>
    <w:lvl w:ilvl="0">
      <w:start w:val="8"/>
      <w:numFmt w:val="decimal"/>
      <w:lvlText w:val="%1.1"/>
      <w:lvlJc w:val="left"/>
      <w:pPr>
        <w:tabs>
          <w:tab w:val="num" w:pos="360"/>
        </w:tabs>
        <w:ind w:left="360" w:hanging="360"/>
      </w:pPr>
    </w:lvl>
  </w:abstractNum>
  <w:abstractNum w:abstractNumId="54">
    <w:nsid w:val="201F762F"/>
    <w:multiLevelType w:val="multilevel"/>
    <w:tmpl w:val="A06E4AEE"/>
    <w:lvl w:ilvl="0">
      <w:start w:val="1"/>
      <w:numFmt w:val="decimal"/>
      <w:lvlText w:val="%1.0"/>
      <w:lvlJc w:val="left"/>
      <w:pPr>
        <w:tabs>
          <w:tab w:val="num" w:pos="360"/>
        </w:tabs>
        <w:ind w:left="0" w:firstLine="0"/>
      </w:pPr>
    </w:lvl>
    <w:lvl w:ilvl="1">
      <w:start w:val="1"/>
      <w:numFmt w:val="decimalZero"/>
      <w:isLgl/>
      <w:lvlText w:val="%1.%2"/>
      <w:lvlJc w:val="left"/>
      <w:pPr>
        <w:tabs>
          <w:tab w:val="num" w:pos="360"/>
        </w:tabs>
        <w:ind w:left="0" w:firstLine="0"/>
      </w:pPr>
    </w:lvl>
    <w:lvl w:ilvl="2">
      <w:start w:val="1"/>
      <w:numFmt w:val="decimal"/>
      <w:lvlText w:val="4.0%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55">
    <w:nsid w:val="20B20AE7"/>
    <w:multiLevelType w:val="multilevel"/>
    <w:tmpl w:val="65D04EA4"/>
    <w:lvl w:ilvl="0">
      <w:start w:val="1"/>
      <w:numFmt w:val="decimal"/>
      <w:lvlText w:val="%1:0"/>
      <w:lvlJc w:val="left"/>
      <w:pPr>
        <w:tabs>
          <w:tab w:val="num" w:pos="360"/>
        </w:tabs>
        <w:ind w:left="0" w:firstLine="0"/>
      </w:pPr>
    </w:lvl>
    <w:lvl w:ilvl="1">
      <w:start w:val="1"/>
      <w:numFmt w:val="decimalZero"/>
      <w:isLgl/>
      <w:lvlText w:val="%1.%2"/>
      <w:lvlJc w:val="left"/>
      <w:pPr>
        <w:tabs>
          <w:tab w:val="num" w:pos="360"/>
        </w:tabs>
        <w:ind w:left="0" w:firstLine="0"/>
      </w:pPr>
    </w:lvl>
    <w:lvl w:ilvl="2">
      <w:start w:val="1"/>
      <w:numFmt w:val="decimal"/>
      <w:lvlText w:val="4.0%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56">
    <w:nsid w:val="2243279A"/>
    <w:multiLevelType w:val="multilevel"/>
    <w:tmpl w:val="727215B6"/>
    <w:lvl w:ilvl="0">
      <w:start w:val="9"/>
      <w:numFmt w:val="none"/>
      <w:lvlText w:val="ARTICLE 16."/>
      <w:lvlJc w:val="left"/>
      <w:pPr>
        <w:tabs>
          <w:tab w:val="num" w:pos="1440"/>
        </w:tabs>
        <w:ind w:left="0" w:firstLine="0"/>
      </w:pPr>
      <w:rPr>
        <w:b/>
        <w:i/>
        <w:sz w:val="24"/>
      </w:rPr>
    </w:lvl>
    <w:lvl w:ilvl="1">
      <w:start w:val="1"/>
      <w:numFmt w:val="decimal"/>
      <w:lvlText w:val="%116.%2."/>
      <w:lvlJc w:val="left"/>
      <w:pPr>
        <w:tabs>
          <w:tab w:val="num" w:pos="792"/>
        </w:tabs>
        <w:ind w:left="792" w:hanging="792"/>
      </w:pPr>
      <w:rPr>
        <w:b w:val="0"/>
        <w:i w:val="0"/>
      </w:rPr>
    </w:lvl>
    <w:lvl w:ilvl="2">
      <w:start w:val="1"/>
      <w:numFmt w:val="lowerLetter"/>
      <w:lvlText w:val="%3)"/>
      <w:lvlJc w:val="left"/>
      <w:pPr>
        <w:tabs>
          <w:tab w:val="num" w:pos="1224"/>
        </w:tabs>
        <w:ind w:left="1224" w:hanging="504"/>
      </w:pPr>
    </w:lvl>
    <w:lvl w:ilvl="3">
      <w:start w:val="1"/>
      <w:numFmt w:val="decimal"/>
      <w:lvlText w:val="%1.%2.%3.%4."/>
      <w:lvlJc w:val="left"/>
      <w:pPr>
        <w:tabs>
          <w:tab w:val="num" w:pos="3384"/>
        </w:tabs>
        <w:ind w:left="3384" w:hanging="2304"/>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7">
    <w:nsid w:val="225309B9"/>
    <w:multiLevelType w:val="singleLevel"/>
    <w:tmpl w:val="0409000F"/>
    <w:lvl w:ilvl="0">
      <w:start w:val="1"/>
      <w:numFmt w:val="decimal"/>
      <w:lvlText w:val="%1."/>
      <w:lvlJc w:val="left"/>
      <w:pPr>
        <w:tabs>
          <w:tab w:val="num" w:pos="360"/>
        </w:tabs>
        <w:ind w:left="360" w:hanging="360"/>
      </w:pPr>
    </w:lvl>
  </w:abstractNum>
  <w:abstractNum w:abstractNumId="58">
    <w:nsid w:val="22E721D1"/>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59">
    <w:nsid w:val="22EF6BB3"/>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60">
    <w:nsid w:val="23181A35"/>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61">
    <w:nsid w:val="237876A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2">
    <w:nsid w:val="23CE45A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3">
    <w:nsid w:val="240E7112"/>
    <w:multiLevelType w:val="multilevel"/>
    <w:tmpl w:val="61406392"/>
    <w:lvl w:ilvl="0">
      <w:start w:val="1"/>
      <w:numFmt w:val="decimal"/>
      <w:lvlText w:val="%1:"/>
      <w:lvlJc w:val="left"/>
      <w:pPr>
        <w:tabs>
          <w:tab w:val="num" w:pos="360"/>
        </w:tabs>
        <w:ind w:left="0" w:firstLine="0"/>
      </w:pPr>
    </w:lvl>
    <w:lvl w:ilvl="1">
      <w:start w:val="1"/>
      <w:numFmt w:val="decimalZero"/>
      <w:isLgl/>
      <w:lvlText w:val="%1.%2"/>
      <w:lvlJc w:val="left"/>
      <w:pPr>
        <w:tabs>
          <w:tab w:val="num" w:pos="36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64">
    <w:nsid w:val="25055E5C"/>
    <w:multiLevelType w:val="singleLevel"/>
    <w:tmpl w:val="359270EE"/>
    <w:lvl w:ilvl="0">
      <w:start w:val="1"/>
      <w:numFmt w:val="decimal"/>
      <w:lvlText w:val="%1."/>
      <w:lvlJc w:val="left"/>
      <w:pPr>
        <w:tabs>
          <w:tab w:val="num" w:pos="2123"/>
        </w:tabs>
        <w:ind w:left="2123" w:hanging="705"/>
      </w:pPr>
      <w:rPr>
        <w:rFonts w:hint="default"/>
      </w:rPr>
    </w:lvl>
  </w:abstractNum>
  <w:abstractNum w:abstractNumId="65">
    <w:nsid w:val="252D6271"/>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66">
    <w:nsid w:val="25433124"/>
    <w:multiLevelType w:val="singleLevel"/>
    <w:tmpl w:val="513CF5E2"/>
    <w:lvl w:ilvl="0">
      <w:start w:val="1"/>
      <w:numFmt w:val="upperRoman"/>
      <w:lvlText w:val="%1."/>
      <w:lvlJc w:val="left"/>
      <w:pPr>
        <w:tabs>
          <w:tab w:val="num" w:pos="720"/>
        </w:tabs>
        <w:ind w:left="720" w:hanging="720"/>
      </w:pPr>
      <w:rPr>
        <w:rFonts w:hint="default"/>
      </w:rPr>
    </w:lvl>
  </w:abstractNum>
  <w:abstractNum w:abstractNumId="67">
    <w:nsid w:val="264425B4"/>
    <w:multiLevelType w:val="multilevel"/>
    <w:tmpl w:val="6980C410"/>
    <w:lvl w:ilvl="0">
      <w:start w:val="8"/>
      <w:numFmt w:val="decimal"/>
      <w:lvlText w:val="ARTICLE %1."/>
      <w:lvlJc w:val="left"/>
      <w:pPr>
        <w:tabs>
          <w:tab w:val="num" w:pos="1440"/>
        </w:tabs>
        <w:ind w:left="0" w:firstLine="0"/>
      </w:pPr>
      <w:rPr>
        <w:b/>
        <w:i/>
        <w:sz w:val="24"/>
      </w:rPr>
    </w:lvl>
    <w:lvl w:ilvl="1">
      <w:start w:val="2"/>
      <w:numFmt w:val="decimal"/>
      <w:lvlText w:val="%1.%2."/>
      <w:lvlJc w:val="left"/>
      <w:pPr>
        <w:tabs>
          <w:tab w:val="num" w:pos="792"/>
        </w:tabs>
        <w:ind w:left="792" w:hanging="792"/>
      </w:pPr>
      <w:rPr>
        <w:b w:val="0"/>
        <w:i w:val="0"/>
      </w:rPr>
    </w:lvl>
    <w:lvl w:ilvl="2">
      <w:start w:val="1"/>
      <w:numFmt w:val="lowerLetter"/>
      <w:lvlText w:val="%3)"/>
      <w:lvlJc w:val="left"/>
      <w:pPr>
        <w:tabs>
          <w:tab w:val="num" w:pos="1224"/>
        </w:tabs>
        <w:ind w:left="1224" w:hanging="504"/>
      </w:pPr>
    </w:lvl>
    <w:lvl w:ilvl="3">
      <w:start w:val="1"/>
      <w:numFmt w:val="decimal"/>
      <w:lvlText w:val="%1.%2.%3.%4."/>
      <w:lvlJc w:val="left"/>
      <w:pPr>
        <w:tabs>
          <w:tab w:val="num" w:pos="3384"/>
        </w:tabs>
        <w:ind w:left="3384" w:hanging="2304"/>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8">
    <w:nsid w:val="267807E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9">
    <w:nsid w:val="27686D6E"/>
    <w:multiLevelType w:val="singleLevel"/>
    <w:tmpl w:val="0409000F"/>
    <w:lvl w:ilvl="0">
      <w:start w:val="1"/>
      <w:numFmt w:val="decimal"/>
      <w:lvlText w:val="%1."/>
      <w:lvlJc w:val="left"/>
      <w:pPr>
        <w:tabs>
          <w:tab w:val="num" w:pos="360"/>
        </w:tabs>
        <w:ind w:left="360" w:hanging="360"/>
      </w:pPr>
    </w:lvl>
  </w:abstractNum>
  <w:abstractNum w:abstractNumId="70">
    <w:nsid w:val="27701CD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1">
    <w:nsid w:val="27785646"/>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72">
    <w:nsid w:val="28796339"/>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73">
    <w:nsid w:val="29863497"/>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74">
    <w:nsid w:val="2A4D13FF"/>
    <w:multiLevelType w:val="multilevel"/>
    <w:tmpl w:val="A06E4AEE"/>
    <w:lvl w:ilvl="0">
      <w:start w:val="1"/>
      <w:numFmt w:val="decimal"/>
      <w:lvlText w:val="%1.0"/>
      <w:lvlJc w:val="left"/>
      <w:pPr>
        <w:tabs>
          <w:tab w:val="num" w:pos="360"/>
        </w:tabs>
        <w:ind w:left="0" w:firstLine="0"/>
      </w:pPr>
    </w:lvl>
    <w:lvl w:ilvl="1">
      <w:start w:val="1"/>
      <w:numFmt w:val="decimalZero"/>
      <w:isLgl/>
      <w:lvlText w:val="%1.%2"/>
      <w:lvlJc w:val="left"/>
      <w:pPr>
        <w:tabs>
          <w:tab w:val="num" w:pos="360"/>
        </w:tabs>
        <w:ind w:left="0" w:firstLine="0"/>
      </w:pPr>
    </w:lvl>
    <w:lvl w:ilvl="2">
      <w:start w:val="1"/>
      <w:numFmt w:val="decimal"/>
      <w:lvlText w:val="4.0%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75">
    <w:nsid w:val="2BD42A26"/>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76">
    <w:nsid w:val="2C8B7D2E"/>
    <w:multiLevelType w:val="singleLevel"/>
    <w:tmpl w:val="37005976"/>
    <w:lvl w:ilvl="0">
      <w:start w:val="3"/>
      <w:numFmt w:val="decimal"/>
      <w:lvlText w:val="(%1)"/>
      <w:lvlJc w:val="left"/>
      <w:pPr>
        <w:tabs>
          <w:tab w:val="num" w:pos="1440"/>
        </w:tabs>
        <w:ind w:left="1440" w:hanging="720"/>
      </w:pPr>
      <w:rPr>
        <w:rFonts w:hint="default"/>
      </w:rPr>
    </w:lvl>
  </w:abstractNum>
  <w:abstractNum w:abstractNumId="77">
    <w:nsid w:val="2CAA416D"/>
    <w:multiLevelType w:val="multilevel"/>
    <w:tmpl w:val="0A98B794"/>
    <w:lvl w:ilvl="0">
      <w:start w:val="1"/>
      <w:numFmt w:val="decimal"/>
      <w:lvlText w:val="ARTICLE %1."/>
      <w:lvlJc w:val="left"/>
      <w:pPr>
        <w:tabs>
          <w:tab w:val="num" w:pos="1440"/>
        </w:tabs>
        <w:ind w:left="0" w:firstLine="0"/>
      </w:pPr>
      <w:rPr>
        <w:b w:val="0"/>
        <w:i w:val="0"/>
        <w:sz w:val="24"/>
      </w:rPr>
    </w:lvl>
    <w:lvl w:ilvl="1">
      <w:start w:val="1"/>
      <w:numFmt w:val="decimal"/>
      <w:lvlText w:val="%1.%2."/>
      <w:lvlJc w:val="left"/>
      <w:pPr>
        <w:tabs>
          <w:tab w:val="num" w:pos="792"/>
        </w:tabs>
        <w:ind w:left="792" w:hanging="432"/>
      </w:pPr>
      <w:rPr>
        <w:b w:val="0"/>
        <w:i w:val="0"/>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8">
    <w:nsid w:val="2D27603A"/>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79">
    <w:nsid w:val="2D4B5DB3"/>
    <w:multiLevelType w:val="singleLevel"/>
    <w:tmpl w:val="0409000F"/>
    <w:lvl w:ilvl="0">
      <w:start w:val="1"/>
      <w:numFmt w:val="decimal"/>
      <w:lvlText w:val="%1."/>
      <w:lvlJc w:val="left"/>
      <w:pPr>
        <w:tabs>
          <w:tab w:val="num" w:pos="360"/>
        </w:tabs>
        <w:ind w:left="360" w:hanging="360"/>
      </w:pPr>
    </w:lvl>
  </w:abstractNum>
  <w:abstractNum w:abstractNumId="80">
    <w:nsid w:val="2D525BA7"/>
    <w:multiLevelType w:val="multilevel"/>
    <w:tmpl w:val="139A6266"/>
    <w:lvl w:ilvl="0">
      <w:start w:val="1"/>
      <w:numFmt w:val="decimal"/>
      <w:lvlText w:val="%1.0"/>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1">
    <w:nsid w:val="2DBB1E3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2">
    <w:nsid w:val="2E331D42"/>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83">
    <w:nsid w:val="2EFB0674"/>
    <w:multiLevelType w:val="singleLevel"/>
    <w:tmpl w:val="64DA6494"/>
    <w:lvl w:ilvl="0">
      <w:start w:val="1"/>
      <w:numFmt w:val="upperLetter"/>
      <w:lvlText w:val="%1."/>
      <w:lvlJc w:val="left"/>
      <w:pPr>
        <w:tabs>
          <w:tab w:val="num" w:pos="720"/>
        </w:tabs>
        <w:ind w:left="720" w:hanging="720"/>
      </w:pPr>
      <w:rPr>
        <w:rFonts w:hint="default"/>
      </w:rPr>
    </w:lvl>
  </w:abstractNum>
  <w:abstractNum w:abstractNumId="84">
    <w:nsid w:val="30DB0E9E"/>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85">
    <w:nsid w:val="31E614C5"/>
    <w:multiLevelType w:val="singleLevel"/>
    <w:tmpl w:val="0409000F"/>
    <w:lvl w:ilvl="0">
      <w:start w:val="1"/>
      <w:numFmt w:val="decimal"/>
      <w:lvlText w:val="%1."/>
      <w:lvlJc w:val="left"/>
      <w:pPr>
        <w:tabs>
          <w:tab w:val="num" w:pos="360"/>
        </w:tabs>
        <w:ind w:left="360" w:hanging="360"/>
      </w:pPr>
    </w:lvl>
  </w:abstractNum>
  <w:abstractNum w:abstractNumId="86">
    <w:nsid w:val="331975A2"/>
    <w:multiLevelType w:val="singleLevel"/>
    <w:tmpl w:val="0409000F"/>
    <w:lvl w:ilvl="0">
      <w:start w:val="1"/>
      <w:numFmt w:val="decimal"/>
      <w:lvlText w:val="%1."/>
      <w:lvlJc w:val="left"/>
      <w:pPr>
        <w:tabs>
          <w:tab w:val="num" w:pos="360"/>
        </w:tabs>
        <w:ind w:left="360" w:hanging="360"/>
      </w:pPr>
    </w:lvl>
  </w:abstractNum>
  <w:abstractNum w:abstractNumId="87">
    <w:nsid w:val="331D11FE"/>
    <w:multiLevelType w:val="multilevel"/>
    <w:tmpl w:val="A06E4AEE"/>
    <w:lvl w:ilvl="0">
      <w:start w:val="1"/>
      <w:numFmt w:val="decimal"/>
      <w:lvlText w:val="%1.0"/>
      <w:lvlJc w:val="left"/>
      <w:pPr>
        <w:tabs>
          <w:tab w:val="num" w:pos="360"/>
        </w:tabs>
        <w:ind w:left="0" w:firstLine="0"/>
      </w:pPr>
    </w:lvl>
    <w:lvl w:ilvl="1">
      <w:start w:val="1"/>
      <w:numFmt w:val="decimalZero"/>
      <w:isLgl/>
      <w:lvlText w:val="%1.%2"/>
      <w:lvlJc w:val="left"/>
      <w:pPr>
        <w:tabs>
          <w:tab w:val="num" w:pos="360"/>
        </w:tabs>
        <w:ind w:left="0" w:firstLine="0"/>
      </w:pPr>
    </w:lvl>
    <w:lvl w:ilvl="2">
      <w:start w:val="1"/>
      <w:numFmt w:val="decimal"/>
      <w:lvlText w:val="4.0%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88">
    <w:nsid w:val="356701C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9">
    <w:nsid w:val="35A66DEF"/>
    <w:multiLevelType w:val="singleLevel"/>
    <w:tmpl w:val="040C000F"/>
    <w:lvl w:ilvl="0">
      <w:start w:val="1"/>
      <w:numFmt w:val="decimal"/>
      <w:lvlText w:val="%1."/>
      <w:lvlJc w:val="left"/>
      <w:pPr>
        <w:tabs>
          <w:tab w:val="num" w:pos="360"/>
        </w:tabs>
        <w:ind w:left="360" w:hanging="360"/>
      </w:pPr>
    </w:lvl>
  </w:abstractNum>
  <w:abstractNum w:abstractNumId="90">
    <w:nsid w:val="35FD65BA"/>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91">
    <w:nsid w:val="363720A1"/>
    <w:multiLevelType w:val="singleLevel"/>
    <w:tmpl w:val="040C000F"/>
    <w:lvl w:ilvl="0">
      <w:start w:val="1"/>
      <w:numFmt w:val="decimal"/>
      <w:lvlText w:val="%1."/>
      <w:lvlJc w:val="left"/>
      <w:pPr>
        <w:tabs>
          <w:tab w:val="num" w:pos="360"/>
        </w:tabs>
        <w:ind w:left="360" w:hanging="360"/>
      </w:pPr>
    </w:lvl>
  </w:abstractNum>
  <w:abstractNum w:abstractNumId="92">
    <w:nsid w:val="36756EA0"/>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93">
    <w:nsid w:val="36C15799"/>
    <w:multiLevelType w:val="singleLevel"/>
    <w:tmpl w:val="0409000F"/>
    <w:lvl w:ilvl="0">
      <w:start w:val="1"/>
      <w:numFmt w:val="decimal"/>
      <w:lvlText w:val="%1."/>
      <w:lvlJc w:val="left"/>
      <w:pPr>
        <w:tabs>
          <w:tab w:val="num" w:pos="360"/>
        </w:tabs>
        <w:ind w:left="360" w:hanging="360"/>
      </w:pPr>
    </w:lvl>
  </w:abstractNum>
  <w:abstractNum w:abstractNumId="94">
    <w:nsid w:val="374D4CBD"/>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95">
    <w:nsid w:val="3B2F4844"/>
    <w:multiLevelType w:val="singleLevel"/>
    <w:tmpl w:val="0409000F"/>
    <w:lvl w:ilvl="0">
      <w:start w:val="1"/>
      <w:numFmt w:val="decimal"/>
      <w:lvlText w:val="%1."/>
      <w:lvlJc w:val="left"/>
      <w:pPr>
        <w:tabs>
          <w:tab w:val="num" w:pos="360"/>
        </w:tabs>
        <w:ind w:left="360" w:hanging="360"/>
      </w:pPr>
    </w:lvl>
  </w:abstractNum>
  <w:abstractNum w:abstractNumId="96">
    <w:nsid w:val="3E2A1010"/>
    <w:multiLevelType w:val="singleLevel"/>
    <w:tmpl w:val="0409000F"/>
    <w:lvl w:ilvl="0">
      <w:start w:val="1"/>
      <w:numFmt w:val="decimal"/>
      <w:lvlText w:val="%1."/>
      <w:lvlJc w:val="left"/>
      <w:pPr>
        <w:tabs>
          <w:tab w:val="num" w:pos="360"/>
        </w:tabs>
        <w:ind w:left="360" w:hanging="360"/>
      </w:pPr>
    </w:lvl>
  </w:abstractNum>
  <w:abstractNum w:abstractNumId="97">
    <w:nsid w:val="3E67291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8">
    <w:nsid w:val="3EB202C9"/>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99">
    <w:nsid w:val="3F3212A6"/>
    <w:multiLevelType w:val="singleLevel"/>
    <w:tmpl w:val="0409000F"/>
    <w:lvl w:ilvl="0">
      <w:start w:val="1"/>
      <w:numFmt w:val="decimal"/>
      <w:lvlText w:val="%1."/>
      <w:lvlJc w:val="left"/>
      <w:pPr>
        <w:tabs>
          <w:tab w:val="num" w:pos="360"/>
        </w:tabs>
        <w:ind w:left="360" w:hanging="360"/>
      </w:pPr>
    </w:lvl>
  </w:abstractNum>
  <w:abstractNum w:abstractNumId="100">
    <w:nsid w:val="40361C3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1">
    <w:nsid w:val="40525726"/>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02">
    <w:nsid w:val="41162275"/>
    <w:multiLevelType w:val="singleLevel"/>
    <w:tmpl w:val="233AB7C4"/>
    <w:lvl w:ilvl="0">
      <w:start w:val="1"/>
      <w:numFmt w:val="decimal"/>
      <w:lvlText w:val="%1."/>
      <w:lvlJc w:val="left"/>
      <w:pPr>
        <w:tabs>
          <w:tab w:val="num" w:pos="2123"/>
        </w:tabs>
        <w:ind w:left="2123" w:hanging="705"/>
      </w:pPr>
      <w:rPr>
        <w:rFonts w:hint="default"/>
      </w:rPr>
    </w:lvl>
  </w:abstractNum>
  <w:abstractNum w:abstractNumId="103">
    <w:nsid w:val="41DA1A58"/>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04">
    <w:nsid w:val="4202165B"/>
    <w:multiLevelType w:val="multilevel"/>
    <w:tmpl w:val="727215B6"/>
    <w:lvl w:ilvl="0">
      <w:start w:val="9"/>
      <w:numFmt w:val="none"/>
      <w:lvlText w:val="ARTICLE 16."/>
      <w:lvlJc w:val="left"/>
      <w:pPr>
        <w:tabs>
          <w:tab w:val="num" w:pos="1440"/>
        </w:tabs>
        <w:ind w:left="0" w:firstLine="0"/>
      </w:pPr>
      <w:rPr>
        <w:b/>
        <w:i/>
        <w:sz w:val="24"/>
      </w:rPr>
    </w:lvl>
    <w:lvl w:ilvl="1">
      <w:start w:val="1"/>
      <w:numFmt w:val="decimal"/>
      <w:lvlText w:val="%116.%2."/>
      <w:lvlJc w:val="left"/>
      <w:pPr>
        <w:tabs>
          <w:tab w:val="num" w:pos="792"/>
        </w:tabs>
        <w:ind w:left="792" w:hanging="792"/>
      </w:pPr>
      <w:rPr>
        <w:b w:val="0"/>
        <w:i w:val="0"/>
      </w:rPr>
    </w:lvl>
    <w:lvl w:ilvl="2">
      <w:start w:val="1"/>
      <w:numFmt w:val="lowerLetter"/>
      <w:lvlText w:val="%3)"/>
      <w:lvlJc w:val="left"/>
      <w:pPr>
        <w:tabs>
          <w:tab w:val="num" w:pos="1224"/>
        </w:tabs>
        <w:ind w:left="1224" w:hanging="504"/>
      </w:pPr>
    </w:lvl>
    <w:lvl w:ilvl="3">
      <w:start w:val="1"/>
      <w:numFmt w:val="decimal"/>
      <w:lvlText w:val="%1.%2.%3.%4."/>
      <w:lvlJc w:val="left"/>
      <w:pPr>
        <w:tabs>
          <w:tab w:val="num" w:pos="3384"/>
        </w:tabs>
        <w:ind w:left="3384" w:hanging="2304"/>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5">
    <w:nsid w:val="43A9787A"/>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06">
    <w:nsid w:val="43F253E0"/>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07">
    <w:nsid w:val="4432640D"/>
    <w:multiLevelType w:val="multilevel"/>
    <w:tmpl w:val="139A6266"/>
    <w:lvl w:ilvl="0">
      <w:start w:val="1"/>
      <w:numFmt w:val="decimal"/>
      <w:lvlText w:val="%1.0"/>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8">
    <w:nsid w:val="44FB211C"/>
    <w:multiLevelType w:val="multilevel"/>
    <w:tmpl w:val="2286EDA8"/>
    <w:lvl w:ilvl="0">
      <w:start w:val="1"/>
      <w:numFmt w:val="decimal"/>
      <w:lvlText w:val="ARTICLE %1."/>
      <w:lvlJc w:val="left"/>
      <w:pPr>
        <w:tabs>
          <w:tab w:val="num" w:pos="1440"/>
        </w:tabs>
        <w:ind w:left="0" w:firstLine="0"/>
      </w:pPr>
      <w:rPr>
        <w:b/>
        <w:i/>
        <w:sz w:val="24"/>
      </w:rPr>
    </w:lvl>
    <w:lvl w:ilvl="1">
      <w:start w:val="1"/>
      <w:numFmt w:val="decimal"/>
      <w:lvlText w:val="%1.%2."/>
      <w:lvlJc w:val="left"/>
      <w:pPr>
        <w:tabs>
          <w:tab w:val="num" w:pos="792"/>
        </w:tabs>
        <w:ind w:left="792" w:hanging="792"/>
      </w:pPr>
      <w:rPr>
        <w:b w:val="0"/>
        <w:i w:val="0"/>
      </w:rPr>
    </w:lvl>
    <w:lvl w:ilvl="2">
      <w:start w:val="1"/>
      <w:numFmt w:val="lowerLetter"/>
      <w:lvlText w:val="%3)"/>
      <w:lvlJc w:val="left"/>
      <w:pPr>
        <w:tabs>
          <w:tab w:val="num" w:pos="1728"/>
        </w:tabs>
        <w:ind w:left="1584" w:hanging="216"/>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9">
    <w:nsid w:val="450333DD"/>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10">
    <w:nsid w:val="4562135C"/>
    <w:multiLevelType w:val="singleLevel"/>
    <w:tmpl w:val="0409000F"/>
    <w:lvl w:ilvl="0">
      <w:start w:val="1"/>
      <w:numFmt w:val="decimal"/>
      <w:lvlText w:val="%1."/>
      <w:lvlJc w:val="left"/>
      <w:pPr>
        <w:tabs>
          <w:tab w:val="num" w:pos="360"/>
        </w:tabs>
        <w:ind w:left="360" w:hanging="360"/>
      </w:pPr>
    </w:lvl>
  </w:abstractNum>
  <w:abstractNum w:abstractNumId="111">
    <w:nsid w:val="45CA2840"/>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12">
    <w:nsid w:val="47862973"/>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13">
    <w:nsid w:val="481D470C"/>
    <w:multiLevelType w:val="singleLevel"/>
    <w:tmpl w:val="0409000F"/>
    <w:lvl w:ilvl="0">
      <w:start w:val="1"/>
      <w:numFmt w:val="decimal"/>
      <w:lvlText w:val="%1."/>
      <w:lvlJc w:val="left"/>
      <w:pPr>
        <w:tabs>
          <w:tab w:val="num" w:pos="360"/>
        </w:tabs>
        <w:ind w:left="360" w:hanging="360"/>
      </w:pPr>
    </w:lvl>
  </w:abstractNum>
  <w:abstractNum w:abstractNumId="114">
    <w:nsid w:val="483737B9"/>
    <w:multiLevelType w:val="multilevel"/>
    <w:tmpl w:val="0A98B794"/>
    <w:lvl w:ilvl="0">
      <w:start w:val="1"/>
      <w:numFmt w:val="decimal"/>
      <w:lvlText w:val="ARTICLE %1."/>
      <w:lvlJc w:val="left"/>
      <w:pPr>
        <w:tabs>
          <w:tab w:val="num" w:pos="1440"/>
        </w:tabs>
        <w:ind w:left="0" w:firstLine="0"/>
      </w:pPr>
      <w:rPr>
        <w:b w:val="0"/>
        <w:i w:val="0"/>
        <w:sz w:val="24"/>
      </w:rPr>
    </w:lvl>
    <w:lvl w:ilvl="1">
      <w:start w:val="1"/>
      <w:numFmt w:val="decimal"/>
      <w:lvlText w:val="%1.%2."/>
      <w:lvlJc w:val="left"/>
      <w:pPr>
        <w:tabs>
          <w:tab w:val="num" w:pos="792"/>
        </w:tabs>
        <w:ind w:left="792" w:hanging="432"/>
      </w:pPr>
      <w:rPr>
        <w:b w:val="0"/>
        <w:i w:val="0"/>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5">
    <w:nsid w:val="48D60D37"/>
    <w:multiLevelType w:val="singleLevel"/>
    <w:tmpl w:val="359270EE"/>
    <w:lvl w:ilvl="0">
      <w:start w:val="1"/>
      <w:numFmt w:val="decimal"/>
      <w:lvlText w:val="%1."/>
      <w:lvlJc w:val="left"/>
      <w:pPr>
        <w:tabs>
          <w:tab w:val="num" w:pos="2123"/>
        </w:tabs>
        <w:ind w:left="2123" w:hanging="705"/>
      </w:pPr>
      <w:rPr>
        <w:rFonts w:hint="default"/>
      </w:rPr>
    </w:lvl>
  </w:abstractNum>
  <w:abstractNum w:abstractNumId="116">
    <w:nsid w:val="48E65CF2"/>
    <w:multiLevelType w:val="singleLevel"/>
    <w:tmpl w:val="37005976"/>
    <w:lvl w:ilvl="0">
      <w:start w:val="3"/>
      <w:numFmt w:val="decimal"/>
      <w:lvlText w:val="(%1)"/>
      <w:lvlJc w:val="left"/>
      <w:pPr>
        <w:tabs>
          <w:tab w:val="num" w:pos="1440"/>
        </w:tabs>
        <w:ind w:left="1440" w:hanging="720"/>
      </w:pPr>
      <w:rPr>
        <w:rFonts w:hint="default"/>
      </w:rPr>
    </w:lvl>
  </w:abstractNum>
  <w:abstractNum w:abstractNumId="117">
    <w:nsid w:val="4A794CA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8">
    <w:nsid w:val="4AB55551"/>
    <w:multiLevelType w:val="multilevel"/>
    <w:tmpl w:val="B14E82D6"/>
    <w:lvl w:ilvl="0">
      <w:start w:val="1"/>
      <w:numFmt w:val="decimal"/>
      <w:lvlText w:val="ARTICLE %1."/>
      <w:lvlJc w:val="left"/>
      <w:pPr>
        <w:tabs>
          <w:tab w:val="num" w:pos="1440"/>
        </w:tabs>
        <w:ind w:left="0" w:firstLine="0"/>
      </w:pPr>
      <w:rPr>
        <w:b/>
        <w:i/>
        <w:sz w:val="24"/>
      </w:rPr>
    </w:lvl>
    <w:lvl w:ilvl="1">
      <w:start w:val="1"/>
      <w:numFmt w:val="decimal"/>
      <w:lvlText w:val="%1.%2."/>
      <w:lvlJc w:val="left"/>
      <w:pPr>
        <w:tabs>
          <w:tab w:val="num" w:pos="792"/>
        </w:tabs>
        <w:ind w:left="792" w:hanging="792"/>
      </w:pPr>
      <w:rPr>
        <w:b w:val="0"/>
        <w:i w:val="0"/>
      </w:rPr>
    </w:lvl>
    <w:lvl w:ilvl="2">
      <w:start w:val="1"/>
      <w:numFmt w:val="lowerLetter"/>
      <w:lvlText w:val="%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9">
    <w:nsid w:val="4AD9348D"/>
    <w:multiLevelType w:val="multilevel"/>
    <w:tmpl w:val="E9E81220"/>
    <w:lvl w:ilvl="0">
      <w:start w:val="8"/>
      <w:numFmt w:val="decimal"/>
      <w:lvlText w:val="ARTICLE %1."/>
      <w:lvlJc w:val="left"/>
      <w:pPr>
        <w:tabs>
          <w:tab w:val="num" w:pos="1440"/>
        </w:tabs>
        <w:ind w:left="0" w:firstLine="0"/>
      </w:pPr>
      <w:rPr>
        <w:b/>
        <w:i/>
        <w:sz w:val="24"/>
      </w:rPr>
    </w:lvl>
    <w:lvl w:ilvl="1">
      <w:start w:val="2"/>
      <w:numFmt w:val="decimal"/>
      <w:lvlText w:val="%1.%2."/>
      <w:lvlJc w:val="left"/>
      <w:pPr>
        <w:tabs>
          <w:tab w:val="num" w:pos="792"/>
        </w:tabs>
        <w:ind w:left="792" w:hanging="792"/>
      </w:pPr>
      <w:rPr>
        <w:b w:val="0"/>
        <w:i w:val="0"/>
      </w:rPr>
    </w:lvl>
    <w:lvl w:ilvl="2">
      <w:start w:val="1"/>
      <w:numFmt w:val="lowerLetter"/>
      <w:lvlText w:val="%3)"/>
      <w:lvlJc w:val="left"/>
      <w:pPr>
        <w:tabs>
          <w:tab w:val="num" w:pos="1224"/>
        </w:tabs>
        <w:ind w:left="1224" w:hanging="504"/>
      </w:pPr>
    </w:lvl>
    <w:lvl w:ilvl="3">
      <w:start w:val="1"/>
      <w:numFmt w:val="decimal"/>
      <w:lvlText w:val="%1.%2.%3.%4."/>
      <w:lvlJc w:val="left"/>
      <w:pPr>
        <w:tabs>
          <w:tab w:val="num" w:pos="3384"/>
        </w:tabs>
        <w:ind w:left="3384" w:hanging="2304"/>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0">
    <w:nsid w:val="4B7B7C21"/>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21">
    <w:nsid w:val="4B9C7698"/>
    <w:multiLevelType w:val="singleLevel"/>
    <w:tmpl w:val="513CF5E2"/>
    <w:lvl w:ilvl="0">
      <w:start w:val="1"/>
      <w:numFmt w:val="upperRoman"/>
      <w:lvlText w:val="%1."/>
      <w:lvlJc w:val="left"/>
      <w:pPr>
        <w:tabs>
          <w:tab w:val="num" w:pos="720"/>
        </w:tabs>
        <w:ind w:left="720" w:hanging="720"/>
      </w:pPr>
    </w:lvl>
  </w:abstractNum>
  <w:abstractNum w:abstractNumId="122">
    <w:nsid w:val="4C701C27"/>
    <w:multiLevelType w:val="multilevel"/>
    <w:tmpl w:val="B14E82D6"/>
    <w:lvl w:ilvl="0">
      <w:start w:val="1"/>
      <w:numFmt w:val="decimal"/>
      <w:lvlText w:val="ARTICLE %1."/>
      <w:lvlJc w:val="left"/>
      <w:pPr>
        <w:tabs>
          <w:tab w:val="num" w:pos="1440"/>
        </w:tabs>
        <w:ind w:left="0" w:firstLine="0"/>
      </w:pPr>
      <w:rPr>
        <w:b/>
        <w:i/>
        <w:sz w:val="24"/>
      </w:rPr>
    </w:lvl>
    <w:lvl w:ilvl="1">
      <w:start w:val="1"/>
      <w:numFmt w:val="decimal"/>
      <w:lvlText w:val="%1.%2."/>
      <w:lvlJc w:val="left"/>
      <w:pPr>
        <w:tabs>
          <w:tab w:val="num" w:pos="792"/>
        </w:tabs>
        <w:ind w:left="792" w:hanging="792"/>
      </w:pPr>
      <w:rPr>
        <w:b w:val="0"/>
        <w:i w:val="0"/>
      </w:rPr>
    </w:lvl>
    <w:lvl w:ilvl="2">
      <w:start w:val="1"/>
      <w:numFmt w:val="lowerLetter"/>
      <w:lvlText w:val="%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3">
    <w:nsid w:val="4CA87C5A"/>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24">
    <w:nsid w:val="4D5443EF"/>
    <w:multiLevelType w:val="singleLevel"/>
    <w:tmpl w:val="0409000F"/>
    <w:lvl w:ilvl="0">
      <w:start w:val="1"/>
      <w:numFmt w:val="decimal"/>
      <w:lvlText w:val="%1."/>
      <w:lvlJc w:val="left"/>
      <w:pPr>
        <w:tabs>
          <w:tab w:val="num" w:pos="360"/>
        </w:tabs>
        <w:ind w:left="360" w:hanging="360"/>
      </w:pPr>
    </w:lvl>
  </w:abstractNum>
  <w:abstractNum w:abstractNumId="125">
    <w:nsid w:val="4E3761D6"/>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26">
    <w:nsid w:val="4F51105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7">
    <w:nsid w:val="4F7D3D5C"/>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28">
    <w:nsid w:val="4F9840FA"/>
    <w:multiLevelType w:val="singleLevel"/>
    <w:tmpl w:val="BD167D9C"/>
    <w:lvl w:ilvl="0">
      <w:start w:val="8"/>
      <w:numFmt w:val="decimal"/>
      <w:lvlText w:val="%1.1"/>
      <w:lvlJc w:val="left"/>
      <w:pPr>
        <w:tabs>
          <w:tab w:val="num" w:pos="360"/>
        </w:tabs>
        <w:ind w:left="360" w:hanging="360"/>
      </w:pPr>
    </w:lvl>
  </w:abstractNum>
  <w:abstractNum w:abstractNumId="129">
    <w:nsid w:val="4FC73E1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0">
    <w:nsid w:val="51450235"/>
    <w:multiLevelType w:val="singleLevel"/>
    <w:tmpl w:val="040C000F"/>
    <w:lvl w:ilvl="0">
      <w:start w:val="1"/>
      <w:numFmt w:val="decimal"/>
      <w:lvlText w:val="%1."/>
      <w:lvlJc w:val="left"/>
      <w:pPr>
        <w:tabs>
          <w:tab w:val="num" w:pos="360"/>
        </w:tabs>
        <w:ind w:left="360" w:hanging="360"/>
      </w:pPr>
    </w:lvl>
  </w:abstractNum>
  <w:abstractNum w:abstractNumId="131">
    <w:nsid w:val="519B6E61"/>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32">
    <w:nsid w:val="51A022E7"/>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33">
    <w:nsid w:val="51AB6692"/>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34">
    <w:nsid w:val="51E34905"/>
    <w:multiLevelType w:val="singleLevel"/>
    <w:tmpl w:val="040C000F"/>
    <w:lvl w:ilvl="0">
      <w:start w:val="1"/>
      <w:numFmt w:val="decimal"/>
      <w:lvlText w:val="%1."/>
      <w:lvlJc w:val="left"/>
      <w:pPr>
        <w:tabs>
          <w:tab w:val="num" w:pos="360"/>
        </w:tabs>
        <w:ind w:left="360" w:hanging="360"/>
      </w:pPr>
    </w:lvl>
  </w:abstractNum>
  <w:abstractNum w:abstractNumId="135">
    <w:nsid w:val="5299004A"/>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36">
    <w:nsid w:val="530F1FE4"/>
    <w:multiLevelType w:val="multilevel"/>
    <w:tmpl w:val="A06E4AEE"/>
    <w:lvl w:ilvl="0">
      <w:start w:val="1"/>
      <w:numFmt w:val="decimal"/>
      <w:lvlText w:val="%1.0"/>
      <w:lvlJc w:val="left"/>
      <w:pPr>
        <w:tabs>
          <w:tab w:val="num" w:pos="360"/>
        </w:tabs>
        <w:ind w:left="0" w:firstLine="0"/>
      </w:pPr>
    </w:lvl>
    <w:lvl w:ilvl="1">
      <w:start w:val="1"/>
      <w:numFmt w:val="decimalZero"/>
      <w:isLgl/>
      <w:lvlText w:val="%1.%2"/>
      <w:lvlJc w:val="left"/>
      <w:pPr>
        <w:tabs>
          <w:tab w:val="num" w:pos="360"/>
        </w:tabs>
        <w:ind w:left="0" w:firstLine="0"/>
      </w:pPr>
    </w:lvl>
    <w:lvl w:ilvl="2">
      <w:start w:val="1"/>
      <w:numFmt w:val="decimal"/>
      <w:lvlText w:val="4.0%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7">
    <w:nsid w:val="5354769D"/>
    <w:multiLevelType w:val="multilevel"/>
    <w:tmpl w:val="A06E4AEE"/>
    <w:lvl w:ilvl="0">
      <w:start w:val="1"/>
      <w:numFmt w:val="decimal"/>
      <w:lvlText w:val="%1.0"/>
      <w:lvlJc w:val="left"/>
      <w:pPr>
        <w:tabs>
          <w:tab w:val="num" w:pos="360"/>
        </w:tabs>
        <w:ind w:left="0" w:firstLine="0"/>
      </w:pPr>
    </w:lvl>
    <w:lvl w:ilvl="1">
      <w:start w:val="1"/>
      <w:numFmt w:val="decimalZero"/>
      <w:isLgl/>
      <w:lvlText w:val="%1.%2"/>
      <w:lvlJc w:val="left"/>
      <w:pPr>
        <w:tabs>
          <w:tab w:val="num" w:pos="360"/>
        </w:tabs>
        <w:ind w:left="0" w:firstLine="0"/>
      </w:pPr>
    </w:lvl>
    <w:lvl w:ilvl="2">
      <w:start w:val="1"/>
      <w:numFmt w:val="decimal"/>
      <w:lvlText w:val="4.0%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8">
    <w:nsid w:val="53941784"/>
    <w:multiLevelType w:val="singleLevel"/>
    <w:tmpl w:val="CFDCC59A"/>
    <w:lvl w:ilvl="0">
      <w:start w:val="111"/>
      <w:numFmt w:val="decimal"/>
      <w:lvlText w:val="%1."/>
      <w:lvlJc w:val="left"/>
      <w:pPr>
        <w:tabs>
          <w:tab w:val="num" w:pos="720"/>
        </w:tabs>
        <w:ind w:left="720" w:hanging="1170"/>
      </w:pPr>
      <w:rPr>
        <w:rFonts w:hint="default"/>
      </w:rPr>
    </w:lvl>
  </w:abstractNum>
  <w:abstractNum w:abstractNumId="139">
    <w:nsid w:val="53AA5E1E"/>
    <w:multiLevelType w:val="multilevel"/>
    <w:tmpl w:val="61406392"/>
    <w:lvl w:ilvl="0">
      <w:start w:val="1"/>
      <w:numFmt w:val="decimal"/>
      <w:lvlText w:val="%1:"/>
      <w:lvlJc w:val="left"/>
      <w:pPr>
        <w:tabs>
          <w:tab w:val="num" w:pos="360"/>
        </w:tabs>
        <w:ind w:left="0" w:firstLine="0"/>
      </w:pPr>
    </w:lvl>
    <w:lvl w:ilvl="1">
      <w:start w:val="1"/>
      <w:numFmt w:val="decimalZero"/>
      <w:isLgl/>
      <w:lvlText w:val="%1.%2"/>
      <w:lvlJc w:val="left"/>
      <w:pPr>
        <w:tabs>
          <w:tab w:val="num" w:pos="36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0">
    <w:nsid w:val="548C463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1">
    <w:nsid w:val="55D8162D"/>
    <w:multiLevelType w:val="singleLevel"/>
    <w:tmpl w:val="0409000F"/>
    <w:lvl w:ilvl="0">
      <w:start w:val="1"/>
      <w:numFmt w:val="decimal"/>
      <w:lvlText w:val="%1."/>
      <w:lvlJc w:val="left"/>
      <w:pPr>
        <w:tabs>
          <w:tab w:val="num" w:pos="360"/>
        </w:tabs>
        <w:ind w:left="360" w:hanging="360"/>
      </w:pPr>
    </w:lvl>
  </w:abstractNum>
  <w:abstractNum w:abstractNumId="142">
    <w:nsid w:val="56315FCD"/>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43">
    <w:nsid w:val="56541D5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4">
    <w:nsid w:val="577312E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5">
    <w:nsid w:val="58D7052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6">
    <w:nsid w:val="592D688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7">
    <w:nsid w:val="5A594F30"/>
    <w:multiLevelType w:val="singleLevel"/>
    <w:tmpl w:val="0409000F"/>
    <w:lvl w:ilvl="0">
      <w:start w:val="1"/>
      <w:numFmt w:val="decimal"/>
      <w:lvlText w:val="%1."/>
      <w:lvlJc w:val="left"/>
      <w:pPr>
        <w:tabs>
          <w:tab w:val="num" w:pos="360"/>
        </w:tabs>
        <w:ind w:left="360" w:hanging="360"/>
      </w:pPr>
    </w:lvl>
  </w:abstractNum>
  <w:abstractNum w:abstractNumId="148">
    <w:nsid w:val="5A86155A"/>
    <w:multiLevelType w:val="multilevel"/>
    <w:tmpl w:val="955EE480"/>
    <w:lvl w:ilvl="0">
      <w:start w:val="9"/>
      <w:numFmt w:val="decimal"/>
      <w:lvlText w:val="ARTICLE %1."/>
      <w:lvlJc w:val="left"/>
      <w:pPr>
        <w:tabs>
          <w:tab w:val="num" w:pos="1440"/>
        </w:tabs>
        <w:ind w:left="0" w:firstLine="0"/>
      </w:pPr>
      <w:rPr>
        <w:b/>
        <w:i/>
        <w:sz w:val="24"/>
      </w:rPr>
    </w:lvl>
    <w:lvl w:ilvl="1">
      <w:start w:val="1"/>
      <w:numFmt w:val="decimal"/>
      <w:lvlText w:val="%1.%2."/>
      <w:lvlJc w:val="left"/>
      <w:pPr>
        <w:tabs>
          <w:tab w:val="num" w:pos="792"/>
        </w:tabs>
        <w:ind w:left="792" w:hanging="792"/>
      </w:pPr>
      <w:rPr>
        <w:b w:val="0"/>
        <w:i w:val="0"/>
      </w:rPr>
    </w:lvl>
    <w:lvl w:ilvl="2">
      <w:start w:val="1"/>
      <w:numFmt w:val="lowerLetter"/>
      <w:lvlText w:val="%3)"/>
      <w:lvlJc w:val="left"/>
      <w:pPr>
        <w:tabs>
          <w:tab w:val="num" w:pos="1728"/>
        </w:tabs>
        <w:ind w:left="1584" w:hanging="216"/>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9">
    <w:nsid w:val="5B8B1CE7"/>
    <w:multiLevelType w:val="singleLevel"/>
    <w:tmpl w:val="040C000F"/>
    <w:lvl w:ilvl="0">
      <w:start w:val="1"/>
      <w:numFmt w:val="decimal"/>
      <w:lvlText w:val="%1."/>
      <w:lvlJc w:val="left"/>
      <w:pPr>
        <w:tabs>
          <w:tab w:val="num" w:pos="360"/>
        </w:tabs>
        <w:ind w:left="360" w:hanging="360"/>
      </w:pPr>
    </w:lvl>
  </w:abstractNum>
  <w:abstractNum w:abstractNumId="150">
    <w:nsid w:val="5CB30568"/>
    <w:multiLevelType w:val="singleLevel"/>
    <w:tmpl w:val="0409000F"/>
    <w:lvl w:ilvl="0">
      <w:start w:val="1"/>
      <w:numFmt w:val="decimal"/>
      <w:lvlText w:val="%1."/>
      <w:lvlJc w:val="left"/>
      <w:pPr>
        <w:tabs>
          <w:tab w:val="num" w:pos="360"/>
        </w:tabs>
        <w:ind w:left="360" w:hanging="360"/>
      </w:pPr>
    </w:lvl>
  </w:abstractNum>
  <w:abstractNum w:abstractNumId="151">
    <w:nsid w:val="5D025E9D"/>
    <w:multiLevelType w:val="multilevel"/>
    <w:tmpl w:val="A06E4AEE"/>
    <w:lvl w:ilvl="0">
      <w:start w:val="1"/>
      <w:numFmt w:val="decimal"/>
      <w:lvlText w:val="%1.0"/>
      <w:lvlJc w:val="left"/>
      <w:pPr>
        <w:tabs>
          <w:tab w:val="num" w:pos="360"/>
        </w:tabs>
        <w:ind w:left="0" w:firstLine="0"/>
      </w:pPr>
    </w:lvl>
    <w:lvl w:ilvl="1">
      <w:start w:val="1"/>
      <w:numFmt w:val="decimalZero"/>
      <w:isLgl/>
      <w:lvlText w:val="%1.%2"/>
      <w:lvlJc w:val="left"/>
      <w:pPr>
        <w:tabs>
          <w:tab w:val="num" w:pos="360"/>
        </w:tabs>
        <w:ind w:left="0" w:firstLine="0"/>
      </w:pPr>
    </w:lvl>
    <w:lvl w:ilvl="2">
      <w:start w:val="1"/>
      <w:numFmt w:val="decimal"/>
      <w:lvlText w:val="4.0%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2">
    <w:nsid w:val="5D49749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3">
    <w:nsid w:val="60032CA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4">
    <w:nsid w:val="60A32AE3"/>
    <w:multiLevelType w:val="singleLevel"/>
    <w:tmpl w:val="040C000F"/>
    <w:lvl w:ilvl="0">
      <w:start w:val="1"/>
      <w:numFmt w:val="decimal"/>
      <w:lvlText w:val="%1."/>
      <w:lvlJc w:val="left"/>
      <w:pPr>
        <w:tabs>
          <w:tab w:val="num" w:pos="360"/>
        </w:tabs>
        <w:ind w:left="360" w:hanging="360"/>
      </w:pPr>
    </w:lvl>
  </w:abstractNum>
  <w:abstractNum w:abstractNumId="155">
    <w:nsid w:val="6269108B"/>
    <w:multiLevelType w:val="singleLevel"/>
    <w:tmpl w:val="91341506"/>
    <w:lvl w:ilvl="0">
      <w:start w:val="2"/>
      <w:numFmt w:val="decimal"/>
      <w:lvlText w:val="(%1)"/>
      <w:lvlJc w:val="left"/>
      <w:pPr>
        <w:tabs>
          <w:tab w:val="num" w:pos="1440"/>
        </w:tabs>
        <w:ind w:left="1440" w:hanging="720"/>
      </w:pPr>
      <w:rPr>
        <w:rFonts w:hint="default"/>
      </w:rPr>
    </w:lvl>
  </w:abstractNum>
  <w:abstractNum w:abstractNumId="156">
    <w:nsid w:val="646E0A6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7">
    <w:nsid w:val="649C7B96"/>
    <w:multiLevelType w:val="singleLevel"/>
    <w:tmpl w:val="040C000F"/>
    <w:lvl w:ilvl="0">
      <w:start w:val="1"/>
      <w:numFmt w:val="decimal"/>
      <w:lvlText w:val="%1."/>
      <w:lvlJc w:val="left"/>
      <w:pPr>
        <w:tabs>
          <w:tab w:val="num" w:pos="360"/>
        </w:tabs>
        <w:ind w:left="360" w:hanging="360"/>
      </w:pPr>
    </w:lvl>
  </w:abstractNum>
  <w:abstractNum w:abstractNumId="158">
    <w:nsid w:val="64AA25C3"/>
    <w:multiLevelType w:val="singleLevel"/>
    <w:tmpl w:val="49D00E48"/>
    <w:lvl w:ilvl="0">
      <w:start w:val="3"/>
      <w:numFmt w:val="lowerLetter"/>
      <w:lvlText w:val="%1)"/>
      <w:lvlJc w:val="left"/>
      <w:pPr>
        <w:tabs>
          <w:tab w:val="num" w:pos="360"/>
        </w:tabs>
        <w:ind w:left="360" w:hanging="360"/>
      </w:pPr>
    </w:lvl>
  </w:abstractNum>
  <w:abstractNum w:abstractNumId="159">
    <w:nsid w:val="65496F9E"/>
    <w:multiLevelType w:val="multilevel"/>
    <w:tmpl w:val="679EA900"/>
    <w:lvl w:ilvl="0">
      <w:start w:val="9"/>
      <w:numFmt w:val="decimal"/>
      <w:lvlText w:val="ARTICLE %1."/>
      <w:lvlJc w:val="left"/>
      <w:pPr>
        <w:tabs>
          <w:tab w:val="num" w:pos="1440"/>
        </w:tabs>
        <w:ind w:left="0" w:firstLine="0"/>
      </w:pPr>
      <w:rPr>
        <w:b/>
        <w:i/>
        <w:sz w:val="24"/>
      </w:rPr>
    </w:lvl>
    <w:lvl w:ilvl="1">
      <w:start w:val="1"/>
      <w:numFmt w:val="decimal"/>
      <w:lvlText w:val="%1.%2."/>
      <w:lvlJc w:val="left"/>
      <w:pPr>
        <w:tabs>
          <w:tab w:val="num" w:pos="792"/>
        </w:tabs>
        <w:ind w:left="792" w:hanging="792"/>
      </w:pPr>
      <w:rPr>
        <w:b w:val="0"/>
        <w:i w:val="0"/>
      </w:rPr>
    </w:lvl>
    <w:lvl w:ilvl="2">
      <w:start w:val="1"/>
      <w:numFmt w:val="lowerLetter"/>
      <w:lvlText w:val="%3)"/>
      <w:lvlJc w:val="left"/>
      <w:pPr>
        <w:tabs>
          <w:tab w:val="num" w:pos="1224"/>
        </w:tabs>
        <w:ind w:left="1224" w:hanging="504"/>
      </w:pPr>
    </w:lvl>
    <w:lvl w:ilvl="3">
      <w:start w:val="1"/>
      <w:numFmt w:val="decimal"/>
      <w:lvlText w:val="%1.%2.%3.%4."/>
      <w:lvlJc w:val="left"/>
      <w:pPr>
        <w:tabs>
          <w:tab w:val="num" w:pos="3384"/>
        </w:tabs>
        <w:ind w:left="3384" w:hanging="2304"/>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0">
    <w:nsid w:val="65537D01"/>
    <w:multiLevelType w:val="singleLevel"/>
    <w:tmpl w:val="BD167D9C"/>
    <w:lvl w:ilvl="0">
      <w:start w:val="8"/>
      <w:numFmt w:val="decimal"/>
      <w:lvlText w:val="%1.1"/>
      <w:lvlJc w:val="left"/>
      <w:pPr>
        <w:tabs>
          <w:tab w:val="num" w:pos="360"/>
        </w:tabs>
        <w:ind w:left="360" w:hanging="360"/>
      </w:pPr>
    </w:lvl>
  </w:abstractNum>
  <w:abstractNum w:abstractNumId="161">
    <w:nsid w:val="65A7776C"/>
    <w:multiLevelType w:val="singleLevel"/>
    <w:tmpl w:val="9B686022"/>
    <w:lvl w:ilvl="0">
      <w:start w:val="1"/>
      <w:numFmt w:val="upperRoman"/>
      <w:lvlText w:val="%1."/>
      <w:lvlJc w:val="left"/>
      <w:pPr>
        <w:tabs>
          <w:tab w:val="num" w:pos="1440"/>
        </w:tabs>
        <w:ind w:left="1440" w:hanging="720"/>
      </w:pPr>
      <w:rPr>
        <w:rFonts w:hint="default"/>
      </w:rPr>
    </w:lvl>
  </w:abstractNum>
  <w:abstractNum w:abstractNumId="162">
    <w:nsid w:val="68084F31"/>
    <w:multiLevelType w:val="multilevel"/>
    <w:tmpl w:val="A06E4AEE"/>
    <w:lvl w:ilvl="0">
      <w:start w:val="1"/>
      <w:numFmt w:val="decimal"/>
      <w:lvlText w:val="%1.0"/>
      <w:lvlJc w:val="left"/>
      <w:pPr>
        <w:tabs>
          <w:tab w:val="num" w:pos="360"/>
        </w:tabs>
        <w:ind w:left="0" w:firstLine="0"/>
      </w:pPr>
    </w:lvl>
    <w:lvl w:ilvl="1">
      <w:start w:val="1"/>
      <w:numFmt w:val="decimalZero"/>
      <w:isLgl/>
      <w:lvlText w:val="%1.%2"/>
      <w:lvlJc w:val="left"/>
      <w:pPr>
        <w:tabs>
          <w:tab w:val="num" w:pos="360"/>
        </w:tabs>
        <w:ind w:left="0" w:firstLine="0"/>
      </w:pPr>
    </w:lvl>
    <w:lvl w:ilvl="2">
      <w:start w:val="1"/>
      <w:numFmt w:val="decimal"/>
      <w:lvlText w:val="4.0%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3">
    <w:nsid w:val="684A1D3A"/>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64">
    <w:nsid w:val="68944ECB"/>
    <w:multiLevelType w:val="singleLevel"/>
    <w:tmpl w:val="284A203E"/>
    <w:lvl w:ilvl="0">
      <w:start w:val="1"/>
      <w:numFmt w:val="decimal"/>
      <w:lvlText w:val="(%1)"/>
      <w:lvlJc w:val="left"/>
      <w:pPr>
        <w:tabs>
          <w:tab w:val="num" w:pos="1437"/>
        </w:tabs>
        <w:ind w:left="1437" w:hanging="645"/>
      </w:pPr>
      <w:rPr>
        <w:rFonts w:hint="default"/>
      </w:rPr>
    </w:lvl>
  </w:abstractNum>
  <w:abstractNum w:abstractNumId="165">
    <w:nsid w:val="68BF4348"/>
    <w:multiLevelType w:val="singleLevel"/>
    <w:tmpl w:val="0409000F"/>
    <w:lvl w:ilvl="0">
      <w:start w:val="1"/>
      <w:numFmt w:val="decimal"/>
      <w:lvlText w:val="%1."/>
      <w:lvlJc w:val="left"/>
      <w:pPr>
        <w:tabs>
          <w:tab w:val="num" w:pos="360"/>
        </w:tabs>
        <w:ind w:left="360" w:hanging="360"/>
      </w:pPr>
    </w:lvl>
  </w:abstractNum>
  <w:abstractNum w:abstractNumId="166">
    <w:nsid w:val="69372A7F"/>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67">
    <w:nsid w:val="69A3532E"/>
    <w:multiLevelType w:val="multilevel"/>
    <w:tmpl w:val="8A5A1786"/>
    <w:lvl w:ilvl="0">
      <w:start w:val="1"/>
      <w:numFmt w:val="none"/>
      <w:lvlText w:val="%1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8">
    <w:nsid w:val="69C8724C"/>
    <w:multiLevelType w:val="singleLevel"/>
    <w:tmpl w:val="37005976"/>
    <w:lvl w:ilvl="0">
      <w:start w:val="3"/>
      <w:numFmt w:val="decimal"/>
      <w:lvlText w:val="(%1)"/>
      <w:lvlJc w:val="left"/>
      <w:pPr>
        <w:tabs>
          <w:tab w:val="num" w:pos="1440"/>
        </w:tabs>
        <w:ind w:left="1440" w:hanging="720"/>
      </w:pPr>
      <w:rPr>
        <w:rFonts w:hint="default"/>
      </w:rPr>
    </w:lvl>
  </w:abstractNum>
  <w:abstractNum w:abstractNumId="169">
    <w:nsid w:val="6A60228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0">
    <w:nsid w:val="6AAF7EFD"/>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71">
    <w:nsid w:val="6B5F754C"/>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72">
    <w:nsid w:val="6B7D70B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3">
    <w:nsid w:val="6BA32A2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4">
    <w:nsid w:val="6C02530E"/>
    <w:multiLevelType w:val="singleLevel"/>
    <w:tmpl w:val="159E8DD6"/>
    <w:lvl w:ilvl="0">
      <w:start w:val="1"/>
      <w:numFmt w:val="decimal"/>
      <w:lvlText w:val="%1."/>
      <w:lvlJc w:val="left"/>
      <w:pPr>
        <w:tabs>
          <w:tab w:val="num" w:pos="720"/>
        </w:tabs>
        <w:ind w:left="720" w:hanging="720"/>
      </w:pPr>
      <w:rPr>
        <w:rFonts w:hint="default"/>
      </w:rPr>
    </w:lvl>
  </w:abstractNum>
  <w:abstractNum w:abstractNumId="175">
    <w:nsid w:val="6C250EFD"/>
    <w:multiLevelType w:val="multilevel"/>
    <w:tmpl w:val="FB8CECEC"/>
    <w:lvl w:ilvl="0">
      <w:start w:val="8"/>
      <w:numFmt w:val="decimal"/>
      <w:lvlText w:val="ARTICLE %1."/>
      <w:lvlJc w:val="left"/>
      <w:pPr>
        <w:tabs>
          <w:tab w:val="num" w:pos="1440"/>
        </w:tabs>
        <w:ind w:left="0" w:firstLine="0"/>
      </w:pPr>
      <w:rPr>
        <w:b/>
        <w:i/>
        <w:sz w:val="24"/>
      </w:rPr>
    </w:lvl>
    <w:lvl w:ilvl="1">
      <w:start w:val="2"/>
      <w:numFmt w:val="decimal"/>
      <w:lvlText w:val="%1.%2."/>
      <w:lvlJc w:val="left"/>
      <w:pPr>
        <w:tabs>
          <w:tab w:val="num" w:pos="792"/>
        </w:tabs>
        <w:ind w:left="792" w:hanging="792"/>
      </w:pPr>
      <w:rPr>
        <w:b w:val="0"/>
        <w:i w:val="0"/>
      </w:rPr>
    </w:lvl>
    <w:lvl w:ilvl="2">
      <w:start w:val="1"/>
      <w:numFmt w:val="lowerLetter"/>
      <w:lvlText w:val="%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6">
    <w:nsid w:val="6C2C1AD4"/>
    <w:multiLevelType w:val="multilevel"/>
    <w:tmpl w:val="2286EDA8"/>
    <w:lvl w:ilvl="0">
      <w:start w:val="1"/>
      <w:numFmt w:val="decimal"/>
      <w:lvlText w:val="ARTICLE %1."/>
      <w:lvlJc w:val="left"/>
      <w:pPr>
        <w:tabs>
          <w:tab w:val="num" w:pos="1440"/>
        </w:tabs>
        <w:ind w:left="0" w:firstLine="0"/>
      </w:pPr>
      <w:rPr>
        <w:b/>
        <w:i/>
        <w:sz w:val="24"/>
      </w:rPr>
    </w:lvl>
    <w:lvl w:ilvl="1">
      <w:start w:val="1"/>
      <w:numFmt w:val="decimal"/>
      <w:lvlText w:val="%1.%2."/>
      <w:lvlJc w:val="left"/>
      <w:pPr>
        <w:tabs>
          <w:tab w:val="num" w:pos="792"/>
        </w:tabs>
        <w:ind w:left="792" w:hanging="792"/>
      </w:pPr>
      <w:rPr>
        <w:b w:val="0"/>
        <w:i w:val="0"/>
      </w:rPr>
    </w:lvl>
    <w:lvl w:ilvl="2">
      <w:start w:val="1"/>
      <w:numFmt w:val="lowerLetter"/>
      <w:lvlText w:val="%3)"/>
      <w:lvlJc w:val="left"/>
      <w:pPr>
        <w:tabs>
          <w:tab w:val="num" w:pos="1728"/>
        </w:tabs>
        <w:ind w:left="1584" w:hanging="216"/>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7">
    <w:nsid w:val="6C8B6C6B"/>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78">
    <w:nsid w:val="6C9437DE"/>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79">
    <w:nsid w:val="6CCD39D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0">
    <w:nsid w:val="6D99493D"/>
    <w:multiLevelType w:val="multilevel"/>
    <w:tmpl w:val="C94A9D30"/>
    <w:lvl w:ilvl="0">
      <w:start w:val="1"/>
      <w:numFmt w:val="decimal"/>
      <w:lvlText w:val="%1:"/>
      <w:lvlJc w:val="left"/>
      <w:pPr>
        <w:tabs>
          <w:tab w:val="num" w:pos="360"/>
        </w:tabs>
        <w:ind w:left="0" w:firstLine="0"/>
      </w:pPr>
    </w:lvl>
    <w:lvl w:ilvl="1">
      <w:start w:val="1"/>
      <w:numFmt w:val="decimalZero"/>
      <w:isLgl/>
      <w:lvlText w:val="%1.%2"/>
      <w:lvlJc w:val="left"/>
      <w:pPr>
        <w:tabs>
          <w:tab w:val="num" w:pos="36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1">
    <w:nsid w:val="6DCF60AE"/>
    <w:multiLevelType w:val="multilevel"/>
    <w:tmpl w:val="ED2C43B4"/>
    <w:lvl w:ilvl="0">
      <w:start w:val="3"/>
      <w:numFmt w:val="decimal"/>
      <w:lvlText w:val="%1:03"/>
      <w:lvlJc w:val="left"/>
      <w:pPr>
        <w:tabs>
          <w:tab w:val="num" w:pos="720"/>
        </w:tabs>
        <w:ind w:left="0" w:firstLine="0"/>
      </w:pPr>
    </w:lvl>
    <w:lvl w:ilvl="1">
      <w:start w:val="1"/>
      <w:numFmt w:val="decimalZero"/>
      <w:isLgl/>
      <w:lvlText w:val="%1.%2"/>
      <w:lvlJc w:val="left"/>
      <w:pPr>
        <w:tabs>
          <w:tab w:val="num" w:pos="36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2">
    <w:nsid w:val="6DCF7BC7"/>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83">
    <w:nsid w:val="6DDD1926"/>
    <w:multiLevelType w:val="singleLevel"/>
    <w:tmpl w:val="0409000F"/>
    <w:lvl w:ilvl="0">
      <w:start w:val="1"/>
      <w:numFmt w:val="decimal"/>
      <w:lvlText w:val="%1."/>
      <w:lvlJc w:val="left"/>
      <w:pPr>
        <w:tabs>
          <w:tab w:val="num" w:pos="360"/>
        </w:tabs>
        <w:ind w:left="360" w:hanging="360"/>
      </w:pPr>
    </w:lvl>
  </w:abstractNum>
  <w:abstractNum w:abstractNumId="184">
    <w:nsid w:val="6EF74F86"/>
    <w:multiLevelType w:val="multilevel"/>
    <w:tmpl w:val="A06E4AEE"/>
    <w:lvl w:ilvl="0">
      <w:start w:val="1"/>
      <w:numFmt w:val="decimal"/>
      <w:lvlText w:val="%1.0"/>
      <w:lvlJc w:val="left"/>
      <w:pPr>
        <w:tabs>
          <w:tab w:val="num" w:pos="360"/>
        </w:tabs>
        <w:ind w:left="0" w:firstLine="0"/>
      </w:pPr>
    </w:lvl>
    <w:lvl w:ilvl="1">
      <w:start w:val="1"/>
      <w:numFmt w:val="decimalZero"/>
      <w:isLgl/>
      <w:lvlText w:val="%1.%2"/>
      <w:lvlJc w:val="left"/>
      <w:pPr>
        <w:tabs>
          <w:tab w:val="num" w:pos="360"/>
        </w:tabs>
        <w:ind w:left="0" w:firstLine="0"/>
      </w:pPr>
    </w:lvl>
    <w:lvl w:ilvl="2">
      <w:start w:val="1"/>
      <w:numFmt w:val="decimal"/>
      <w:lvlText w:val="4.0%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5">
    <w:nsid w:val="6F461F1A"/>
    <w:multiLevelType w:val="singleLevel"/>
    <w:tmpl w:val="0409000F"/>
    <w:lvl w:ilvl="0">
      <w:start w:val="1"/>
      <w:numFmt w:val="decimal"/>
      <w:lvlText w:val="%1."/>
      <w:lvlJc w:val="left"/>
      <w:pPr>
        <w:tabs>
          <w:tab w:val="num" w:pos="360"/>
        </w:tabs>
        <w:ind w:left="360" w:hanging="360"/>
      </w:pPr>
    </w:lvl>
  </w:abstractNum>
  <w:abstractNum w:abstractNumId="186">
    <w:nsid w:val="6F7F2A2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7">
    <w:nsid w:val="6F820D21"/>
    <w:multiLevelType w:val="singleLevel"/>
    <w:tmpl w:val="D806EC60"/>
    <w:lvl w:ilvl="0">
      <w:start w:val="1"/>
      <w:numFmt w:val="lowerLetter"/>
      <w:lvlText w:val="%1)"/>
      <w:lvlJc w:val="left"/>
      <w:pPr>
        <w:tabs>
          <w:tab w:val="num" w:pos="360"/>
        </w:tabs>
        <w:ind w:left="360" w:hanging="360"/>
      </w:pPr>
    </w:lvl>
  </w:abstractNum>
  <w:abstractNum w:abstractNumId="188">
    <w:nsid w:val="6FB838B8"/>
    <w:multiLevelType w:val="multilevel"/>
    <w:tmpl w:val="DDFCC8B2"/>
    <w:lvl w:ilvl="0">
      <w:start w:val="1"/>
      <w:numFmt w:val="upperRoman"/>
      <w:lvlText w:val="%1."/>
      <w:lvlJc w:val="left"/>
      <w:pPr>
        <w:tabs>
          <w:tab w:val="num" w:pos="72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89">
    <w:nsid w:val="701B7FF4"/>
    <w:multiLevelType w:val="singleLevel"/>
    <w:tmpl w:val="040C000F"/>
    <w:lvl w:ilvl="0">
      <w:start w:val="1"/>
      <w:numFmt w:val="decimal"/>
      <w:lvlText w:val="%1."/>
      <w:lvlJc w:val="left"/>
      <w:pPr>
        <w:tabs>
          <w:tab w:val="num" w:pos="360"/>
        </w:tabs>
        <w:ind w:left="360" w:hanging="360"/>
      </w:pPr>
    </w:lvl>
  </w:abstractNum>
  <w:abstractNum w:abstractNumId="190">
    <w:nsid w:val="707E5195"/>
    <w:multiLevelType w:val="singleLevel"/>
    <w:tmpl w:val="0409000F"/>
    <w:lvl w:ilvl="0">
      <w:start w:val="1"/>
      <w:numFmt w:val="decimal"/>
      <w:lvlText w:val="%1."/>
      <w:lvlJc w:val="left"/>
      <w:pPr>
        <w:tabs>
          <w:tab w:val="num" w:pos="360"/>
        </w:tabs>
        <w:ind w:left="360" w:hanging="360"/>
      </w:pPr>
    </w:lvl>
  </w:abstractNum>
  <w:abstractNum w:abstractNumId="191">
    <w:nsid w:val="72533722"/>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92">
    <w:nsid w:val="7344363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3">
    <w:nsid w:val="73472E0E"/>
    <w:multiLevelType w:val="singleLevel"/>
    <w:tmpl w:val="BD167D9C"/>
    <w:lvl w:ilvl="0">
      <w:start w:val="8"/>
      <w:numFmt w:val="decimal"/>
      <w:lvlText w:val="%1.1"/>
      <w:lvlJc w:val="left"/>
      <w:pPr>
        <w:tabs>
          <w:tab w:val="num" w:pos="360"/>
        </w:tabs>
        <w:ind w:left="360" w:hanging="360"/>
      </w:pPr>
    </w:lvl>
  </w:abstractNum>
  <w:abstractNum w:abstractNumId="194">
    <w:nsid w:val="73C11447"/>
    <w:multiLevelType w:val="singleLevel"/>
    <w:tmpl w:val="040C000F"/>
    <w:lvl w:ilvl="0">
      <w:start w:val="1"/>
      <w:numFmt w:val="decimal"/>
      <w:lvlText w:val="%1."/>
      <w:lvlJc w:val="left"/>
      <w:pPr>
        <w:tabs>
          <w:tab w:val="num" w:pos="360"/>
        </w:tabs>
        <w:ind w:left="360" w:hanging="360"/>
      </w:pPr>
    </w:lvl>
  </w:abstractNum>
  <w:abstractNum w:abstractNumId="195">
    <w:nsid w:val="73C22B90"/>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96">
    <w:nsid w:val="741F290E"/>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97">
    <w:nsid w:val="742572A6"/>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98">
    <w:nsid w:val="75BC06C5"/>
    <w:multiLevelType w:val="multilevel"/>
    <w:tmpl w:val="FB8CECEC"/>
    <w:lvl w:ilvl="0">
      <w:start w:val="8"/>
      <w:numFmt w:val="decimal"/>
      <w:lvlText w:val="ARTICLE %1."/>
      <w:lvlJc w:val="left"/>
      <w:pPr>
        <w:tabs>
          <w:tab w:val="num" w:pos="1440"/>
        </w:tabs>
        <w:ind w:left="0" w:firstLine="0"/>
      </w:pPr>
      <w:rPr>
        <w:b/>
        <w:i/>
        <w:sz w:val="24"/>
      </w:rPr>
    </w:lvl>
    <w:lvl w:ilvl="1">
      <w:start w:val="2"/>
      <w:numFmt w:val="decimal"/>
      <w:lvlText w:val="%1.%2."/>
      <w:lvlJc w:val="left"/>
      <w:pPr>
        <w:tabs>
          <w:tab w:val="num" w:pos="792"/>
        </w:tabs>
        <w:ind w:left="792" w:hanging="792"/>
      </w:pPr>
      <w:rPr>
        <w:b w:val="0"/>
        <w:i w:val="0"/>
      </w:rPr>
    </w:lvl>
    <w:lvl w:ilvl="2">
      <w:start w:val="1"/>
      <w:numFmt w:val="lowerLetter"/>
      <w:lvlText w:val="%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9">
    <w:nsid w:val="75E64738"/>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00">
    <w:nsid w:val="76684408"/>
    <w:multiLevelType w:val="singleLevel"/>
    <w:tmpl w:val="0409000F"/>
    <w:lvl w:ilvl="0">
      <w:start w:val="1"/>
      <w:numFmt w:val="decimal"/>
      <w:lvlText w:val="%1."/>
      <w:lvlJc w:val="left"/>
      <w:pPr>
        <w:tabs>
          <w:tab w:val="num" w:pos="360"/>
        </w:tabs>
        <w:ind w:left="360" w:hanging="360"/>
      </w:pPr>
    </w:lvl>
  </w:abstractNum>
  <w:abstractNum w:abstractNumId="201">
    <w:nsid w:val="76FA15C4"/>
    <w:multiLevelType w:val="singleLevel"/>
    <w:tmpl w:val="0409000F"/>
    <w:lvl w:ilvl="0">
      <w:start w:val="1"/>
      <w:numFmt w:val="decimal"/>
      <w:lvlText w:val="%1."/>
      <w:lvlJc w:val="left"/>
      <w:pPr>
        <w:tabs>
          <w:tab w:val="num" w:pos="360"/>
        </w:tabs>
        <w:ind w:left="360" w:hanging="360"/>
      </w:pPr>
    </w:lvl>
  </w:abstractNum>
  <w:abstractNum w:abstractNumId="202">
    <w:nsid w:val="77107595"/>
    <w:multiLevelType w:val="singleLevel"/>
    <w:tmpl w:val="513CF5E2"/>
    <w:lvl w:ilvl="0">
      <w:start w:val="1"/>
      <w:numFmt w:val="upperRoman"/>
      <w:lvlText w:val="%1."/>
      <w:lvlJc w:val="left"/>
      <w:pPr>
        <w:tabs>
          <w:tab w:val="num" w:pos="720"/>
        </w:tabs>
        <w:ind w:left="720" w:hanging="720"/>
      </w:pPr>
      <w:rPr>
        <w:rFonts w:hint="default"/>
      </w:rPr>
    </w:lvl>
  </w:abstractNum>
  <w:abstractNum w:abstractNumId="203">
    <w:nsid w:val="775A033E"/>
    <w:multiLevelType w:val="singleLevel"/>
    <w:tmpl w:val="040C000F"/>
    <w:lvl w:ilvl="0">
      <w:start w:val="1"/>
      <w:numFmt w:val="decimal"/>
      <w:lvlText w:val="%1."/>
      <w:lvlJc w:val="left"/>
      <w:pPr>
        <w:tabs>
          <w:tab w:val="num" w:pos="360"/>
        </w:tabs>
        <w:ind w:left="360" w:hanging="360"/>
      </w:pPr>
    </w:lvl>
  </w:abstractNum>
  <w:abstractNum w:abstractNumId="204">
    <w:nsid w:val="77973144"/>
    <w:multiLevelType w:val="multilevel"/>
    <w:tmpl w:val="A06E4AEE"/>
    <w:lvl w:ilvl="0">
      <w:start w:val="1"/>
      <w:numFmt w:val="decimal"/>
      <w:lvlText w:val="%1.0"/>
      <w:lvlJc w:val="left"/>
      <w:pPr>
        <w:tabs>
          <w:tab w:val="num" w:pos="360"/>
        </w:tabs>
        <w:ind w:left="0" w:firstLine="0"/>
      </w:pPr>
    </w:lvl>
    <w:lvl w:ilvl="1">
      <w:start w:val="1"/>
      <w:numFmt w:val="decimalZero"/>
      <w:isLgl/>
      <w:lvlText w:val="%1.%2"/>
      <w:lvlJc w:val="left"/>
      <w:pPr>
        <w:tabs>
          <w:tab w:val="num" w:pos="360"/>
        </w:tabs>
        <w:ind w:left="0" w:firstLine="0"/>
      </w:pPr>
    </w:lvl>
    <w:lvl w:ilvl="2">
      <w:start w:val="1"/>
      <w:numFmt w:val="decimal"/>
      <w:lvlText w:val="4.0%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5">
    <w:nsid w:val="782E5AA5"/>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06">
    <w:nsid w:val="78400B64"/>
    <w:multiLevelType w:val="singleLevel"/>
    <w:tmpl w:val="65D077E6"/>
    <w:lvl w:ilvl="0">
      <w:start w:val="1"/>
      <w:numFmt w:val="decimal"/>
      <w:lvlText w:val="%1."/>
      <w:lvlJc w:val="left"/>
      <w:pPr>
        <w:tabs>
          <w:tab w:val="num" w:pos="540"/>
        </w:tabs>
        <w:ind w:left="540" w:hanging="360"/>
      </w:pPr>
      <w:rPr>
        <w:rFonts w:hint="default"/>
      </w:rPr>
    </w:lvl>
  </w:abstractNum>
  <w:abstractNum w:abstractNumId="207">
    <w:nsid w:val="786C2196"/>
    <w:multiLevelType w:val="singleLevel"/>
    <w:tmpl w:val="0409000F"/>
    <w:lvl w:ilvl="0">
      <w:start w:val="1"/>
      <w:numFmt w:val="decimal"/>
      <w:lvlText w:val="%1."/>
      <w:lvlJc w:val="left"/>
      <w:pPr>
        <w:tabs>
          <w:tab w:val="num" w:pos="360"/>
        </w:tabs>
        <w:ind w:left="360" w:hanging="360"/>
      </w:pPr>
    </w:lvl>
  </w:abstractNum>
  <w:abstractNum w:abstractNumId="208">
    <w:nsid w:val="79145446"/>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09">
    <w:nsid w:val="79174CFD"/>
    <w:multiLevelType w:val="multilevel"/>
    <w:tmpl w:val="07DA9546"/>
    <w:lvl w:ilvl="0">
      <w:start w:val="1"/>
      <w:numFmt w:val="decimal"/>
      <w:lvlText w:val="%1:0"/>
      <w:lvlJc w:val="left"/>
      <w:pPr>
        <w:tabs>
          <w:tab w:val="num" w:pos="360"/>
        </w:tabs>
        <w:ind w:left="0" w:firstLine="0"/>
      </w:pPr>
    </w:lvl>
    <w:lvl w:ilvl="1">
      <w:start w:val="1"/>
      <w:numFmt w:val="decimalZero"/>
      <w:isLgl/>
      <w:lvlText w:val="%1.%2"/>
      <w:lvlJc w:val="left"/>
      <w:pPr>
        <w:tabs>
          <w:tab w:val="num" w:pos="36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0">
    <w:nsid w:val="7941791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1">
    <w:nsid w:val="7A986620"/>
    <w:multiLevelType w:val="multilevel"/>
    <w:tmpl w:val="C94A9D30"/>
    <w:lvl w:ilvl="0">
      <w:start w:val="1"/>
      <w:numFmt w:val="decimal"/>
      <w:lvlText w:val="%1:"/>
      <w:lvlJc w:val="left"/>
      <w:pPr>
        <w:tabs>
          <w:tab w:val="num" w:pos="360"/>
        </w:tabs>
        <w:ind w:left="0" w:firstLine="0"/>
      </w:pPr>
    </w:lvl>
    <w:lvl w:ilvl="1">
      <w:start w:val="1"/>
      <w:numFmt w:val="decimalZero"/>
      <w:isLgl/>
      <w:lvlText w:val="%1.%2"/>
      <w:lvlJc w:val="left"/>
      <w:pPr>
        <w:tabs>
          <w:tab w:val="num" w:pos="36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2">
    <w:nsid w:val="7ADE730D"/>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13">
    <w:nsid w:val="7B5E0C9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4">
    <w:nsid w:val="7B681CDA"/>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15">
    <w:nsid w:val="7C6D31C5"/>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16">
    <w:nsid w:val="7E0263F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7">
    <w:nsid w:val="7F496F9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8">
    <w:nsid w:val="7F8D125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9">
    <w:nsid w:val="7FC92308"/>
    <w:multiLevelType w:val="multilevel"/>
    <w:tmpl w:val="61406392"/>
    <w:lvl w:ilvl="0">
      <w:start w:val="1"/>
      <w:numFmt w:val="decimal"/>
      <w:lvlText w:val="%1:"/>
      <w:lvlJc w:val="left"/>
      <w:pPr>
        <w:tabs>
          <w:tab w:val="num" w:pos="360"/>
        </w:tabs>
        <w:ind w:left="0" w:firstLine="0"/>
      </w:pPr>
    </w:lvl>
    <w:lvl w:ilvl="1">
      <w:start w:val="1"/>
      <w:numFmt w:val="decimalZero"/>
      <w:isLgl/>
      <w:lvlText w:val="%1.%2"/>
      <w:lvlJc w:val="left"/>
      <w:pPr>
        <w:tabs>
          <w:tab w:val="num" w:pos="36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161"/>
  </w:num>
  <w:num w:numId="2">
    <w:abstractNumId w:val="121"/>
  </w:num>
  <w:num w:numId="3">
    <w:abstractNumId w:val="5"/>
  </w:num>
  <w:num w:numId="4">
    <w:abstractNumId w:val="66"/>
  </w:num>
  <w:num w:numId="5">
    <w:abstractNumId w:val="174"/>
  </w:num>
  <w:num w:numId="6">
    <w:abstractNumId w:val="83"/>
  </w:num>
  <w:num w:numId="7">
    <w:abstractNumId w:val="13"/>
  </w:num>
  <w:num w:numId="8">
    <w:abstractNumId w:val="138"/>
  </w:num>
  <w:num w:numId="9">
    <w:abstractNumId w:val="202"/>
  </w:num>
  <w:num w:numId="10">
    <w:abstractNumId w:val="48"/>
  </w:num>
  <w:num w:numId="11">
    <w:abstractNumId w:val="49"/>
  </w:num>
  <w:num w:numId="12">
    <w:abstractNumId w:val="17"/>
  </w:num>
  <w:num w:numId="13">
    <w:abstractNumId w:val="107"/>
  </w:num>
  <w:num w:numId="14">
    <w:abstractNumId w:val="80"/>
  </w:num>
  <w:num w:numId="15">
    <w:abstractNumId w:val="180"/>
  </w:num>
  <w:num w:numId="16">
    <w:abstractNumId w:val="211"/>
  </w:num>
  <w:num w:numId="17">
    <w:abstractNumId w:val="63"/>
  </w:num>
  <w:num w:numId="18">
    <w:abstractNumId w:val="40"/>
  </w:num>
  <w:num w:numId="19">
    <w:abstractNumId w:val="34"/>
  </w:num>
  <w:num w:numId="20">
    <w:abstractNumId w:val="139"/>
  </w:num>
  <w:num w:numId="21">
    <w:abstractNumId w:val="219"/>
  </w:num>
  <w:num w:numId="22">
    <w:abstractNumId w:val="31"/>
  </w:num>
  <w:num w:numId="23">
    <w:abstractNumId w:val="15"/>
  </w:num>
  <w:num w:numId="24">
    <w:abstractNumId w:val="61"/>
  </w:num>
  <w:num w:numId="25">
    <w:abstractNumId w:val="38"/>
  </w:num>
  <w:num w:numId="26">
    <w:abstractNumId w:val="169"/>
  </w:num>
  <w:num w:numId="27">
    <w:abstractNumId w:val="209"/>
  </w:num>
  <w:num w:numId="28">
    <w:abstractNumId w:val="141"/>
  </w:num>
  <w:num w:numId="29">
    <w:abstractNumId w:val="190"/>
  </w:num>
  <w:num w:numId="30">
    <w:abstractNumId w:val="18"/>
  </w:num>
  <w:num w:numId="31">
    <w:abstractNumId w:val="85"/>
  </w:num>
  <w:num w:numId="32">
    <w:abstractNumId w:val="181"/>
  </w:num>
  <w:num w:numId="33">
    <w:abstractNumId w:val="216"/>
  </w:num>
  <w:num w:numId="34">
    <w:abstractNumId w:val="96"/>
  </w:num>
  <w:num w:numId="35">
    <w:abstractNumId w:val="201"/>
  </w:num>
  <w:num w:numId="36">
    <w:abstractNumId w:val="86"/>
  </w:num>
  <w:num w:numId="37">
    <w:abstractNumId w:val="27"/>
  </w:num>
  <w:num w:numId="38">
    <w:abstractNumId w:val="50"/>
  </w:num>
  <w:num w:numId="39">
    <w:abstractNumId w:val="55"/>
  </w:num>
  <w:num w:numId="40">
    <w:abstractNumId w:val="188"/>
  </w:num>
  <w:num w:numId="41">
    <w:abstractNumId w:val="25"/>
  </w:num>
  <w:num w:numId="42">
    <w:abstractNumId w:val="114"/>
  </w:num>
  <w:num w:numId="43">
    <w:abstractNumId w:val="77"/>
  </w:num>
  <w:num w:numId="44">
    <w:abstractNumId w:val="29"/>
  </w:num>
  <w:num w:numId="45">
    <w:abstractNumId w:val="26"/>
  </w:num>
  <w:num w:numId="46">
    <w:abstractNumId w:val="69"/>
  </w:num>
  <w:num w:numId="47">
    <w:abstractNumId w:val="183"/>
  </w:num>
  <w:num w:numId="48">
    <w:abstractNumId w:val="217"/>
  </w:num>
  <w:num w:numId="49">
    <w:abstractNumId w:val="153"/>
  </w:num>
  <w:num w:numId="50">
    <w:abstractNumId w:val="129"/>
  </w:num>
  <w:num w:numId="51">
    <w:abstractNumId w:val="117"/>
  </w:num>
  <w:num w:numId="52">
    <w:abstractNumId w:val="36"/>
  </w:num>
  <w:num w:numId="53">
    <w:abstractNumId w:val="150"/>
  </w:num>
  <w:num w:numId="54">
    <w:abstractNumId w:val="30"/>
  </w:num>
  <w:num w:numId="55">
    <w:abstractNumId w:val="62"/>
  </w:num>
  <w:num w:numId="56">
    <w:abstractNumId w:val="155"/>
  </w:num>
  <w:num w:numId="57">
    <w:abstractNumId w:val="176"/>
  </w:num>
  <w:num w:numId="58">
    <w:abstractNumId w:val="164"/>
  </w:num>
  <w:num w:numId="59">
    <w:abstractNumId w:val="118"/>
  </w:num>
  <w:num w:numId="60">
    <w:abstractNumId w:val="122"/>
  </w:num>
  <w:num w:numId="61">
    <w:abstractNumId w:val="81"/>
  </w:num>
  <w:num w:numId="62">
    <w:abstractNumId w:val="213"/>
  </w:num>
  <w:num w:numId="63">
    <w:abstractNumId w:val="10"/>
  </w:num>
  <w:num w:numId="64">
    <w:abstractNumId w:val="185"/>
  </w:num>
  <w:num w:numId="65">
    <w:abstractNumId w:val="186"/>
  </w:num>
  <w:num w:numId="66">
    <w:abstractNumId w:val="97"/>
  </w:num>
  <w:num w:numId="67">
    <w:abstractNumId w:val="79"/>
  </w:num>
  <w:num w:numId="68">
    <w:abstractNumId w:val="143"/>
  </w:num>
  <w:num w:numId="69">
    <w:abstractNumId w:val="156"/>
  </w:num>
  <w:num w:numId="70">
    <w:abstractNumId w:val="3"/>
  </w:num>
  <w:num w:numId="71">
    <w:abstractNumId w:val="57"/>
  </w:num>
  <w:num w:numId="72">
    <w:abstractNumId w:val="46"/>
  </w:num>
  <w:num w:numId="73">
    <w:abstractNumId w:val="116"/>
  </w:num>
  <w:num w:numId="74">
    <w:abstractNumId w:val="168"/>
  </w:num>
  <w:num w:numId="75">
    <w:abstractNumId w:val="76"/>
  </w:num>
  <w:num w:numId="76">
    <w:abstractNumId w:val="43"/>
  </w:num>
  <w:num w:numId="77">
    <w:abstractNumId w:val="42"/>
  </w:num>
  <w:num w:numId="78">
    <w:abstractNumId w:val="1"/>
  </w:num>
  <w:num w:numId="79">
    <w:abstractNumId w:val="70"/>
  </w:num>
  <w:num w:numId="80">
    <w:abstractNumId w:val="99"/>
  </w:num>
  <w:num w:numId="81">
    <w:abstractNumId w:val="68"/>
  </w:num>
  <w:num w:numId="82">
    <w:abstractNumId w:val="210"/>
  </w:num>
  <w:num w:numId="83">
    <w:abstractNumId w:val="6"/>
  </w:num>
  <w:num w:numId="84">
    <w:abstractNumId w:val="0"/>
  </w:num>
  <w:num w:numId="85">
    <w:abstractNumId w:val="95"/>
  </w:num>
  <w:num w:numId="86">
    <w:abstractNumId w:val="9"/>
  </w:num>
  <w:num w:numId="87">
    <w:abstractNumId w:val="113"/>
  </w:num>
  <w:num w:numId="88">
    <w:abstractNumId w:val="147"/>
  </w:num>
  <w:num w:numId="89">
    <w:abstractNumId w:val="93"/>
  </w:num>
  <w:num w:numId="90">
    <w:abstractNumId w:val="124"/>
  </w:num>
  <w:num w:numId="91">
    <w:abstractNumId w:val="187"/>
  </w:num>
  <w:num w:numId="92">
    <w:abstractNumId w:val="53"/>
  </w:num>
  <w:num w:numId="93">
    <w:abstractNumId w:val="160"/>
  </w:num>
  <w:num w:numId="94">
    <w:abstractNumId w:val="193"/>
  </w:num>
  <w:num w:numId="95">
    <w:abstractNumId w:val="4"/>
  </w:num>
  <w:num w:numId="96">
    <w:abstractNumId w:val="128"/>
  </w:num>
  <w:num w:numId="97">
    <w:abstractNumId w:val="175"/>
  </w:num>
  <w:num w:numId="98">
    <w:abstractNumId w:val="165"/>
  </w:num>
  <w:num w:numId="99">
    <w:abstractNumId w:val="198"/>
  </w:num>
  <w:num w:numId="100">
    <w:abstractNumId w:val="108"/>
  </w:num>
  <w:num w:numId="101">
    <w:abstractNumId w:val="35"/>
  </w:num>
  <w:num w:numId="102">
    <w:abstractNumId w:val="67"/>
  </w:num>
  <w:num w:numId="103">
    <w:abstractNumId w:val="119"/>
  </w:num>
  <w:num w:numId="104">
    <w:abstractNumId w:val="16"/>
  </w:num>
  <w:num w:numId="105">
    <w:abstractNumId w:val="148"/>
  </w:num>
  <w:num w:numId="106">
    <w:abstractNumId w:val="159"/>
  </w:num>
  <w:num w:numId="107">
    <w:abstractNumId w:val="87"/>
  </w:num>
  <w:num w:numId="108">
    <w:abstractNumId w:val="162"/>
  </w:num>
  <w:num w:numId="109">
    <w:abstractNumId w:val="137"/>
  </w:num>
  <w:num w:numId="110">
    <w:abstractNumId w:val="21"/>
  </w:num>
  <w:num w:numId="111">
    <w:abstractNumId w:val="207"/>
  </w:num>
  <w:num w:numId="112">
    <w:abstractNumId w:val="88"/>
  </w:num>
  <w:num w:numId="113">
    <w:abstractNumId w:val="218"/>
  </w:num>
  <w:num w:numId="114">
    <w:abstractNumId w:val="179"/>
  </w:num>
  <w:num w:numId="115">
    <w:abstractNumId w:val="172"/>
  </w:num>
  <w:num w:numId="116">
    <w:abstractNumId w:val="126"/>
  </w:num>
  <w:num w:numId="117">
    <w:abstractNumId w:val="152"/>
  </w:num>
  <w:num w:numId="118">
    <w:abstractNumId w:val="11"/>
  </w:num>
  <w:num w:numId="119">
    <w:abstractNumId w:val="140"/>
  </w:num>
  <w:num w:numId="120">
    <w:abstractNumId w:val="173"/>
  </w:num>
  <w:num w:numId="121">
    <w:abstractNumId w:val="39"/>
  </w:num>
  <w:num w:numId="122">
    <w:abstractNumId w:val="192"/>
  </w:num>
  <w:num w:numId="123">
    <w:abstractNumId w:val="145"/>
  </w:num>
  <w:num w:numId="124">
    <w:abstractNumId w:val="100"/>
  </w:num>
  <w:num w:numId="125">
    <w:abstractNumId w:val="146"/>
  </w:num>
  <w:num w:numId="126">
    <w:abstractNumId w:val="144"/>
  </w:num>
  <w:num w:numId="127">
    <w:abstractNumId w:val="110"/>
  </w:num>
  <w:num w:numId="128">
    <w:abstractNumId w:val="200"/>
  </w:num>
  <w:num w:numId="129">
    <w:abstractNumId w:val="2"/>
  </w:num>
  <w:num w:numId="130">
    <w:abstractNumId w:val="104"/>
  </w:num>
  <w:num w:numId="131">
    <w:abstractNumId w:val="56"/>
  </w:num>
  <w:num w:numId="132">
    <w:abstractNumId w:val="12"/>
  </w:num>
  <w:num w:numId="133">
    <w:abstractNumId w:val="44"/>
  </w:num>
  <w:num w:numId="134">
    <w:abstractNumId w:val="22"/>
  </w:num>
  <w:num w:numId="135">
    <w:abstractNumId w:val="134"/>
  </w:num>
  <w:num w:numId="136">
    <w:abstractNumId w:val="32"/>
  </w:num>
  <w:num w:numId="137">
    <w:abstractNumId w:val="91"/>
  </w:num>
  <w:num w:numId="138">
    <w:abstractNumId w:val="206"/>
  </w:num>
  <w:num w:numId="139">
    <w:abstractNumId w:val="54"/>
  </w:num>
  <w:num w:numId="140">
    <w:abstractNumId w:val="74"/>
  </w:num>
  <w:num w:numId="141">
    <w:abstractNumId w:val="136"/>
  </w:num>
  <w:num w:numId="142">
    <w:abstractNumId w:val="184"/>
  </w:num>
  <w:num w:numId="143">
    <w:abstractNumId w:val="23"/>
  </w:num>
  <w:num w:numId="144">
    <w:abstractNumId w:val="151"/>
  </w:num>
  <w:num w:numId="145">
    <w:abstractNumId w:val="204"/>
  </w:num>
  <w:num w:numId="146">
    <w:abstractNumId w:val="167"/>
  </w:num>
  <w:num w:numId="147">
    <w:abstractNumId w:val="102"/>
  </w:num>
  <w:num w:numId="148">
    <w:abstractNumId w:val="212"/>
  </w:num>
  <w:num w:numId="149">
    <w:abstractNumId w:val="205"/>
  </w:num>
  <w:num w:numId="150">
    <w:abstractNumId w:val="112"/>
  </w:num>
  <w:num w:numId="151">
    <w:abstractNumId w:val="132"/>
  </w:num>
  <w:num w:numId="152">
    <w:abstractNumId w:val="52"/>
  </w:num>
  <w:num w:numId="153">
    <w:abstractNumId w:val="75"/>
  </w:num>
  <w:num w:numId="154">
    <w:abstractNumId w:val="94"/>
  </w:num>
  <w:num w:numId="155">
    <w:abstractNumId w:val="89"/>
  </w:num>
  <w:num w:numId="156">
    <w:abstractNumId w:val="105"/>
  </w:num>
  <w:num w:numId="157">
    <w:abstractNumId w:val="84"/>
  </w:num>
  <w:num w:numId="158">
    <w:abstractNumId w:val="157"/>
  </w:num>
  <w:num w:numId="159">
    <w:abstractNumId w:val="208"/>
  </w:num>
  <w:num w:numId="160">
    <w:abstractNumId w:val="103"/>
  </w:num>
  <w:num w:numId="161">
    <w:abstractNumId w:val="131"/>
  </w:num>
  <w:num w:numId="162">
    <w:abstractNumId w:val="127"/>
  </w:num>
  <w:num w:numId="163">
    <w:abstractNumId w:val="109"/>
  </w:num>
  <w:num w:numId="164">
    <w:abstractNumId w:val="170"/>
  </w:num>
  <w:num w:numId="165">
    <w:abstractNumId w:val="20"/>
  </w:num>
  <w:num w:numId="166">
    <w:abstractNumId w:val="215"/>
  </w:num>
  <w:num w:numId="167">
    <w:abstractNumId w:val="7"/>
  </w:num>
  <w:num w:numId="168">
    <w:abstractNumId w:val="58"/>
  </w:num>
  <w:num w:numId="169">
    <w:abstractNumId w:val="24"/>
  </w:num>
  <w:num w:numId="170">
    <w:abstractNumId w:val="90"/>
  </w:num>
  <w:num w:numId="171">
    <w:abstractNumId w:val="135"/>
  </w:num>
  <w:num w:numId="172">
    <w:abstractNumId w:val="133"/>
  </w:num>
  <w:num w:numId="173">
    <w:abstractNumId w:val="73"/>
  </w:num>
  <w:num w:numId="174">
    <w:abstractNumId w:val="101"/>
  </w:num>
  <w:num w:numId="175">
    <w:abstractNumId w:val="59"/>
  </w:num>
  <w:num w:numId="176">
    <w:abstractNumId w:val="214"/>
  </w:num>
  <w:num w:numId="177">
    <w:abstractNumId w:val="14"/>
  </w:num>
  <w:num w:numId="178">
    <w:abstractNumId w:val="166"/>
  </w:num>
  <w:num w:numId="179">
    <w:abstractNumId w:val="33"/>
  </w:num>
  <w:num w:numId="180">
    <w:abstractNumId w:val="191"/>
  </w:num>
  <w:num w:numId="181">
    <w:abstractNumId w:val="142"/>
  </w:num>
  <w:num w:numId="182">
    <w:abstractNumId w:val="195"/>
  </w:num>
  <w:num w:numId="183">
    <w:abstractNumId w:val="178"/>
  </w:num>
  <w:num w:numId="184">
    <w:abstractNumId w:val="19"/>
  </w:num>
  <w:num w:numId="185">
    <w:abstractNumId w:val="115"/>
  </w:num>
  <w:num w:numId="186">
    <w:abstractNumId w:val="64"/>
  </w:num>
  <w:num w:numId="187">
    <w:abstractNumId w:val="130"/>
  </w:num>
  <w:num w:numId="188">
    <w:abstractNumId w:val="149"/>
  </w:num>
  <w:num w:numId="189">
    <w:abstractNumId w:val="194"/>
  </w:num>
  <w:num w:numId="190">
    <w:abstractNumId w:val="45"/>
  </w:num>
  <w:num w:numId="191">
    <w:abstractNumId w:val="196"/>
  </w:num>
  <w:num w:numId="192">
    <w:abstractNumId w:val="78"/>
  </w:num>
  <w:num w:numId="193">
    <w:abstractNumId w:val="182"/>
  </w:num>
  <w:num w:numId="194">
    <w:abstractNumId w:val="106"/>
  </w:num>
  <w:num w:numId="195">
    <w:abstractNumId w:val="28"/>
  </w:num>
  <w:num w:numId="196">
    <w:abstractNumId w:val="92"/>
  </w:num>
  <w:num w:numId="197">
    <w:abstractNumId w:val="123"/>
  </w:num>
  <w:num w:numId="198">
    <w:abstractNumId w:val="163"/>
  </w:num>
  <w:num w:numId="199">
    <w:abstractNumId w:val="177"/>
  </w:num>
  <w:num w:numId="200">
    <w:abstractNumId w:val="60"/>
  </w:num>
  <w:num w:numId="201">
    <w:abstractNumId w:val="65"/>
  </w:num>
  <w:num w:numId="202">
    <w:abstractNumId w:val="120"/>
  </w:num>
  <w:num w:numId="203">
    <w:abstractNumId w:val="111"/>
  </w:num>
  <w:num w:numId="204">
    <w:abstractNumId w:val="125"/>
  </w:num>
  <w:num w:numId="205">
    <w:abstractNumId w:val="47"/>
  </w:num>
  <w:num w:numId="206">
    <w:abstractNumId w:val="98"/>
  </w:num>
  <w:num w:numId="207">
    <w:abstractNumId w:val="41"/>
  </w:num>
  <w:num w:numId="208">
    <w:abstractNumId w:val="51"/>
  </w:num>
  <w:num w:numId="209">
    <w:abstractNumId w:val="72"/>
  </w:num>
  <w:num w:numId="210">
    <w:abstractNumId w:val="154"/>
  </w:num>
  <w:num w:numId="211">
    <w:abstractNumId w:val="199"/>
  </w:num>
  <w:num w:numId="212">
    <w:abstractNumId w:val="203"/>
  </w:num>
  <w:num w:numId="213">
    <w:abstractNumId w:val="37"/>
  </w:num>
  <w:num w:numId="214">
    <w:abstractNumId w:val="171"/>
  </w:num>
  <w:num w:numId="215">
    <w:abstractNumId w:val="82"/>
  </w:num>
  <w:num w:numId="216">
    <w:abstractNumId w:val="71"/>
  </w:num>
  <w:num w:numId="217">
    <w:abstractNumId w:val="197"/>
  </w:num>
  <w:num w:numId="218">
    <w:abstractNumId w:val="189"/>
  </w:num>
  <w:num w:numId="219">
    <w:abstractNumId w:val="8"/>
  </w:num>
  <w:num w:numId="220">
    <w:abstractNumId w:val="1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doNotTrackMoves/>
  <w:defaultTabStop w:val="475"/>
  <w:autoHyphenation/>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1/10/2000 5:41: PM"/>
    <w:docVar w:name="DocCategory" w:val="Doc"/>
    <w:docVar w:name="DocType" w:val="Final"/>
    <w:docVar w:name="JobNo" w:val="0034267F"/>
    <w:docVar w:name="OandT" w:val="Line"/>
    <w:docVar w:name="Symbol1" w:val="CEDAW/C/FJI/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rPr>
  </w:style>
  <w:style w:type="paragraph" w:styleId="Heading1">
    <w:name w:val="heading 1"/>
    <w:basedOn w:val="Normal"/>
    <w:next w:val="Normal"/>
    <w:qFormat/>
    <w:pPr>
      <w:keepNext/>
      <w:numPr>
        <w:numId w:val="11"/>
      </w:numPr>
      <w:spacing w:before="240" w:after="60" w:line="240" w:lineRule="auto"/>
      <w:outlineLvl w:val="0"/>
    </w:pPr>
    <w:rPr>
      <w:rFonts w:ascii="Arial" w:hAnsi="Arial"/>
      <w:b/>
      <w:spacing w:val="0"/>
      <w:w w:val="100"/>
      <w:kern w:val="28"/>
      <w:sz w:val="28"/>
      <w:lang w:val="fr-FR"/>
    </w:rPr>
  </w:style>
  <w:style w:type="paragraph" w:styleId="Heading2">
    <w:name w:val="heading 2"/>
    <w:basedOn w:val="Normal"/>
    <w:next w:val="Normal"/>
    <w:qFormat/>
    <w:pPr>
      <w:keepNext/>
      <w:numPr>
        <w:ilvl w:val="1"/>
        <w:numId w:val="11"/>
      </w:numPr>
      <w:spacing w:before="240" w:after="60" w:line="240" w:lineRule="auto"/>
      <w:outlineLvl w:val="1"/>
    </w:pPr>
    <w:rPr>
      <w:rFonts w:ascii="Arial" w:hAnsi="Arial"/>
      <w:b/>
      <w:i/>
      <w:spacing w:val="0"/>
      <w:w w:val="100"/>
      <w:kern w:val="0"/>
      <w:sz w:val="24"/>
      <w:lang w:val="fr-FR"/>
    </w:rPr>
  </w:style>
  <w:style w:type="paragraph" w:styleId="Heading3">
    <w:name w:val="heading 3"/>
    <w:basedOn w:val="Normal"/>
    <w:next w:val="Normal"/>
    <w:qFormat/>
    <w:pPr>
      <w:keepNext/>
      <w:numPr>
        <w:ilvl w:val="2"/>
        <w:numId w:val="11"/>
      </w:numPr>
      <w:spacing w:before="240" w:after="60" w:line="240" w:lineRule="auto"/>
      <w:outlineLvl w:val="2"/>
    </w:pPr>
    <w:rPr>
      <w:rFonts w:ascii="Arial" w:hAnsi="Arial"/>
      <w:spacing w:val="0"/>
      <w:w w:val="100"/>
      <w:kern w:val="0"/>
      <w:sz w:val="24"/>
      <w:lang w:val="fr-FR"/>
    </w:rPr>
  </w:style>
  <w:style w:type="paragraph" w:styleId="Heading4">
    <w:name w:val="heading 4"/>
    <w:basedOn w:val="Normal"/>
    <w:next w:val="Normal"/>
    <w:qFormat/>
    <w:pPr>
      <w:keepNext/>
      <w:numPr>
        <w:ilvl w:val="3"/>
        <w:numId w:val="11"/>
      </w:numPr>
      <w:spacing w:before="240" w:after="60" w:line="240" w:lineRule="auto"/>
      <w:outlineLvl w:val="3"/>
    </w:pPr>
    <w:rPr>
      <w:rFonts w:ascii="Arial" w:hAnsi="Arial"/>
      <w:b/>
      <w:spacing w:val="0"/>
      <w:w w:val="100"/>
      <w:kern w:val="0"/>
      <w:sz w:val="24"/>
      <w:lang w:val="fr-FR"/>
    </w:rPr>
  </w:style>
  <w:style w:type="paragraph" w:styleId="Heading5">
    <w:name w:val="heading 5"/>
    <w:basedOn w:val="Normal"/>
    <w:next w:val="Normal"/>
    <w:qFormat/>
    <w:pPr>
      <w:numPr>
        <w:ilvl w:val="4"/>
        <w:numId w:val="11"/>
      </w:numPr>
      <w:spacing w:before="240" w:after="60" w:line="240" w:lineRule="auto"/>
      <w:outlineLvl w:val="4"/>
    </w:pPr>
    <w:rPr>
      <w:spacing w:val="0"/>
      <w:w w:val="100"/>
      <w:kern w:val="0"/>
      <w:sz w:val="22"/>
      <w:lang w:val="fr-FR"/>
    </w:rPr>
  </w:style>
  <w:style w:type="paragraph" w:styleId="Heading6">
    <w:name w:val="heading 6"/>
    <w:basedOn w:val="Normal"/>
    <w:next w:val="Normal"/>
    <w:qFormat/>
    <w:pPr>
      <w:numPr>
        <w:ilvl w:val="5"/>
        <w:numId w:val="11"/>
      </w:numPr>
      <w:spacing w:before="240" w:after="60" w:line="240" w:lineRule="auto"/>
      <w:outlineLvl w:val="5"/>
    </w:pPr>
    <w:rPr>
      <w:i/>
      <w:spacing w:val="0"/>
      <w:w w:val="100"/>
      <w:kern w:val="0"/>
      <w:sz w:val="22"/>
      <w:lang w:val="fr-FR"/>
    </w:rPr>
  </w:style>
  <w:style w:type="paragraph" w:styleId="Heading7">
    <w:name w:val="heading 7"/>
    <w:basedOn w:val="Normal"/>
    <w:next w:val="Normal"/>
    <w:qFormat/>
    <w:pPr>
      <w:numPr>
        <w:ilvl w:val="6"/>
        <w:numId w:val="11"/>
      </w:numPr>
      <w:spacing w:before="240" w:after="60" w:line="240" w:lineRule="auto"/>
      <w:outlineLvl w:val="6"/>
    </w:pPr>
    <w:rPr>
      <w:rFonts w:ascii="Arial" w:hAnsi="Arial"/>
      <w:spacing w:val="0"/>
      <w:w w:val="100"/>
      <w:kern w:val="0"/>
      <w:lang w:val="fr-FR"/>
    </w:rPr>
  </w:style>
  <w:style w:type="paragraph" w:styleId="Heading8">
    <w:name w:val="heading 8"/>
    <w:basedOn w:val="Normal"/>
    <w:next w:val="Normal"/>
    <w:qFormat/>
    <w:pPr>
      <w:numPr>
        <w:ilvl w:val="7"/>
        <w:numId w:val="11"/>
      </w:numPr>
      <w:spacing w:before="240" w:after="60" w:line="240" w:lineRule="auto"/>
      <w:outlineLvl w:val="7"/>
    </w:pPr>
    <w:rPr>
      <w:rFonts w:ascii="Arial" w:hAnsi="Arial"/>
      <w:i/>
      <w:spacing w:val="0"/>
      <w:w w:val="100"/>
      <w:kern w:val="0"/>
      <w:lang w:val="fr-FR"/>
    </w:rPr>
  </w:style>
  <w:style w:type="paragraph" w:styleId="Heading9">
    <w:name w:val="heading 9"/>
    <w:basedOn w:val="Normal"/>
    <w:next w:val="Normal"/>
    <w:qFormat/>
    <w:pPr>
      <w:numPr>
        <w:ilvl w:val="8"/>
        <w:numId w:val="11"/>
      </w:numPr>
      <w:spacing w:before="240" w:after="60" w:line="240" w:lineRule="auto"/>
      <w:outlineLvl w:val="8"/>
    </w:pPr>
    <w:rPr>
      <w:rFonts w:ascii="Arial" w:hAnsi="Arial"/>
      <w:b/>
      <w:i/>
      <w:spacing w:val="0"/>
      <w:w w:val="100"/>
      <w:kern w:val="0"/>
      <w:sz w:val="18"/>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FF0000"/>
      <w:spacing w:val="-5"/>
      <w:w w:val="130"/>
      <w:position w:val="-4"/>
      <w:sz w:val="20"/>
      <w:vertAlign w:val="superscript"/>
    </w:rPr>
  </w:style>
  <w:style w:type="character" w:styleId="EndnoteReference">
    <w:name w:val="endnote reference"/>
    <w:semiHidden/>
    <w:rPr>
      <w:rFonts w:ascii="Times New Roman" w:hAnsi="Times New Roman"/>
      <w:dstrike w:val="0"/>
      <w:color w:val="FF00FF"/>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rPr>
  </w:style>
  <w:style w:type="paragraph" w:styleId="Header">
    <w:name w:val="header"/>
    <w:semiHidden/>
    <w:pPr>
      <w:tabs>
        <w:tab w:val="center" w:pos="4320"/>
        <w:tab w:val="right" w:pos="8640"/>
      </w:tabs>
      <w:spacing w:line="210" w:lineRule="exact"/>
    </w:pPr>
    <w:rPr>
      <w:noProof/>
      <w:spacing w:val="3"/>
      <w:w w:val="105"/>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oleObject" Target="embeddings/Microsoft_Excel_97-2003_Worksheet1.xls"/><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23</TotalTime>
  <Pages>1</Pages>
  <Words>27859</Words>
  <Characters>144867</Characters>
  <Application>Microsoft Office Word</Application>
  <DocSecurity>4</DocSecurity>
  <Lines>4260</Lines>
  <Paragraphs>1724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195013</CharactersWithSpaces>
  <SharedDoc>false</SharedDoc>
  <HLinks>
    <vt:vector size="6" baseType="variant">
      <vt:variant>
        <vt:i4>4522087</vt:i4>
      </vt:variant>
      <vt:variant>
        <vt:i4>181555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8</cp:revision>
  <cp:lastPrinted>2000-10-11T17:03:00Z</cp:lastPrinted>
  <dcterms:created xsi:type="dcterms:W3CDTF">2000-10-11T15:41:00Z</dcterms:created>
  <dcterms:modified xsi:type="dcterms:W3CDTF">2000-10-11T17:04:00Z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0034267</vt:lpwstr>
  </property>
  <property fmtid="{D5CDD505-2E9C-101B-9397-08002B2CF9AE}" pid="3" name="Symbol1">
    <vt:lpwstr>CEDAW/C/FJI/1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Line</vt:lpwstr>
  </property>
</Properties>
</file>