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1B3" w:rsidRDefault="00E451B3" w:rsidP="00E451B3">
      <w:pPr>
        <w:pStyle w:val="Release"/>
        <w:spacing w:line="60" w:lineRule="exact"/>
        <w:rPr>
          <w:sz w:val="6"/>
        </w:rPr>
        <w:sectPr w:rsidR="00E451B3" w:rsidSect="00E451B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E451B3">
      <w:pPr>
        <w:pStyle w:val="Release"/>
        <w:spacing w:line="60" w:lineRule="exact"/>
        <w:rPr>
          <w:sz w:val="6"/>
        </w:rPr>
      </w:pPr>
    </w:p>
    <w:p w:rsidR="0014473C" w:rsidRPr="006247A8" w:rsidRDefault="0014473C" w:rsidP="001447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lang w:eastAsia="zh-CN"/>
        </w:rPr>
      </w:pPr>
      <w:r w:rsidRPr="006247A8">
        <w:rPr>
          <w:rFonts w:ascii="Times New Roman" w:hint="eastAsia"/>
          <w:lang w:eastAsia="zh-CN"/>
        </w:rPr>
        <w:t>消除对妇女歧视委员会</w:t>
      </w:r>
    </w:p>
    <w:p w:rsidR="0014473C" w:rsidRPr="006247A8" w:rsidRDefault="0014473C" w:rsidP="0014473C">
      <w:pPr>
        <w:pStyle w:val="SingleTxt"/>
        <w:spacing w:after="0" w:line="120" w:lineRule="exact"/>
        <w:rPr>
          <w:rFonts w:hint="eastAsia"/>
          <w:sz w:val="10"/>
          <w:lang w:eastAsia="zh-CN"/>
        </w:rPr>
      </w:pPr>
    </w:p>
    <w:p w:rsidR="0014473C" w:rsidRPr="006247A8" w:rsidRDefault="0014473C" w:rsidP="0014473C">
      <w:pPr>
        <w:pStyle w:val="SingleTxt"/>
        <w:spacing w:after="0" w:line="120" w:lineRule="exact"/>
        <w:rPr>
          <w:rFonts w:hint="eastAsia"/>
          <w:sz w:val="10"/>
          <w:lang w:eastAsia="zh-CN"/>
        </w:rPr>
      </w:pPr>
    </w:p>
    <w:p w:rsidR="0014473C" w:rsidRPr="006247A8" w:rsidRDefault="0014473C" w:rsidP="0014473C">
      <w:pPr>
        <w:pStyle w:val="SingleTxt"/>
        <w:spacing w:after="0" w:line="120" w:lineRule="exact"/>
        <w:rPr>
          <w:rFonts w:hint="eastAsia"/>
          <w:sz w:val="10"/>
          <w:lang w:eastAsia="zh-CN"/>
        </w:rPr>
      </w:pPr>
    </w:p>
    <w:p w:rsidR="0014473C" w:rsidRPr="006247A8" w:rsidRDefault="0014473C" w:rsidP="001447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lang w:eastAsia="zh-CN"/>
        </w:rPr>
      </w:pPr>
      <w:r w:rsidRPr="006247A8">
        <w:rPr>
          <w:rFonts w:ascii="Times New Roman" w:hint="eastAsia"/>
          <w:lang w:eastAsia="zh-CN"/>
        </w:rPr>
        <w:tab/>
      </w:r>
      <w:r w:rsidRPr="006247A8">
        <w:rPr>
          <w:rFonts w:ascii="Times New Roman" w:hint="eastAsia"/>
          <w:lang w:eastAsia="zh-CN"/>
        </w:rPr>
        <w:tab/>
      </w:r>
      <w:r w:rsidRPr="006247A8">
        <w:rPr>
          <w:rFonts w:ascii="Times New Roman" w:hint="eastAsia"/>
          <w:lang w:eastAsia="zh-CN"/>
        </w:rPr>
        <w:t>审议缔约国根据《公约》第</w:t>
      </w:r>
      <w:r w:rsidRPr="006247A8">
        <w:rPr>
          <w:rFonts w:ascii="Times New Roman" w:hint="eastAsia"/>
          <w:lang w:eastAsia="zh-CN"/>
        </w:rPr>
        <w:t>18</w:t>
      </w:r>
      <w:r w:rsidRPr="006247A8">
        <w:rPr>
          <w:rFonts w:ascii="Times New Roman" w:hint="eastAsia"/>
          <w:lang w:eastAsia="zh-CN"/>
        </w:rPr>
        <w:t>条提交的报告</w:t>
      </w:r>
    </w:p>
    <w:p w:rsidR="0014473C" w:rsidRPr="006247A8" w:rsidRDefault="0014473C" w:rsidP="001447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lang w:eastAsia="zh-CN"/>
        </w:rPr>
      </w:pPr>
    </w:p>
    <w:p w:rsidR="0014473C" w:rsidRPr="006247A8" w:rsidRDefault="0014473C" w:rsidP="001447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lang w:eastAsia="zh-CN"/>
        </w:rPr>
      </w:pPr>
    </w:p>
    <w:p w:rsidR="0014473C" w:rsidRPr="006247A8" w:rsidRDefault="0014473C" w:rsidP="0014473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lang w:eastAsia="zh-CN"/>
        </w:rPr>
      </w:pPr>
      <w:r w:rsidRPr="006247A8">
        <w:rPr>
          <w:rFonts w:ascii="Times New Roman" w:hint="eastAsia"/>
          <w:lang w:eastAsia="zh-CN"/>
        </w:rPr>
        <w:tab/>
      </w:r>
      <w:r w:rsidRPr="006247A8">
        <w:rPr>
          <w:rFonts w:ascii="Times New Roman" w:hint="eastAsia"/>
          <w:lang w:eastAsia="zh-CN"/>
        </w:rPr>
        <w:tab/>
      </w:r>
      <w:r w:rsidRPr="006247A8">
        <w:rPr>
          <w:rFonts w:ascii="Times New Roman" w:hint="eastAsia"/>
          <w:lang w:eastAsia="zh-CN"/>
        </w:rPr>
        <w:t>缔约国应于</w:t>
      </w:r>
      <w:r w:rsidRPr="006247A8">
        <w:rPr>
          <w:rFonts w:ascii="Times New Roman" w:hint="eastAsia"/>
          <w:lang w:eastAsia="zh-CN"/>
        </w:rPr>
        <w:t>2014</w:t>
      </w:r>
      <w:r w:rsidRPr="006247A8">
        <w:rPr>
          <w:rFonts w:ascii="Times New Roman" w:hint="eastAsia"/>
          <w:lang w:eastAsia="zh-CN"/>
        </w:rPr>
        <w:t>年提交的第六次定期报告</w:t>
      </w:r>
    </w:p>
    <w:p w:rsidR="0014473C" w:rsidRPr="006247A8" w:rsidRDefault="0014473C" w:rsidP="001447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lang w:eastAsia="zh-CN"/>
        </w:rPr>
      </w:pPr>
    </w:p>
    <w:p w:rsidR="0014473C" w:rsidRPr="006247A8" w:rsidRDefault="0014473C" w:rsidP="001447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lang w:eastAsia="zh-CN"/>
        </w:rPr>
      </w:pPr>
    </w:p>
    <w:p w:rsidR="0014473C" w:rsidRPr="006247A8" w:rsidRDefault="0014473C" w:rsidP="0014473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vertAlign w:val="superscript"/>
          <w:lang w:eastAsia="zh-CN"/>
        </w:rPr>
      </w:pPr>
      <w:r w:rsidRPr="006247A8">
        <w:rPr>
          <w:rFonts w:ascii="Times New Roman" w:hint="eastAsia"/>
          <w:lang w:eastAsia="zh-CN"/>
        </w:rPr>
        <w:tab/>
      </w:r>
      <w:r w:rsidRPr="006247A8">
        <w:rPr>
          <w:rFonts w:ascii="Times New Roman" w:hint="eastAsia"/>
          <w:lang w:eastAsia="zh-CN"/>
        </w:rPr>
        <w:tab/>
      </w:r>
      <w:r w:rsidRPr="006247A8">
        <w:rPr>
          <w:rFonts w:ascii="Times New Roman" w:hint="eastAsia"/>
          <w:lang w:eastAsia="zh-CN"/>
        </w:rPr>
        <w:t>捷克共和国</w:t>
      </w:r>
      <w:r w:rsidRPr="006247A8">
        <w:rPr>
          <w:rFonts w:ascii="Times New Roman" w:hint="eastAsia"/>
          <w:vertAlign w:val="superscript"/>
          <w:lang w:eastAsia="zh-CN"/>
        </w:rPr>
        <w:t>*</w:t>
      </w:r>
    </w:p>
    <w:p w:rsidR="0014473C" w:rsidRPr="006247A8" w:rsidRDefault="0014473C" w:rsidP="0014473C">
      <w:pPr>
        <w:pStyle w:val="SingleTxt"/>
        <w:spacing w:after="0" w:line="120" w:lineRule="exact"/>
        <w:jc w:val="right"/>
        <w:rPr>
          <w:rFonts w:hint="eastAsia"/>
          <w:sz w:val="10"/>
          <w:lang w:eastAsia="zh-CN"/>
        </w:rPr>
      </w:pPr>
    </w:p>
    <w:p w:rsidR="0014473C" w:rsidRPr="006247A8" w:rsidRDefault="0014473C" w:rsidP="0014473C">
      <w:pPr>
        <w:pStyle w:val="SingleTxt"/>
        <w:spacing w:after="0" w:line="120" w:lineRule="exact"/>
        <w:jc w:val="right"/>
        <w:rPr>
          <w:rFonts w:hint="eastAsia"/>
          <w:sz w:val="10"/>
          <w:lang w:eastAsia="zh-CN"/>
        </w:rPr>
      </w:pPr>
    </w:p>
    <w:p w:rsidR="0014473C" w:rsidRPr="006247A8" w:rsidRDefault="0014473C" w:rsidP="0014473C">
      <w:pPr>
        <w:pStyle w:val="SingleTxt"/>
        <w:jc w:val="right"/>
        <w:rPr>
          <w:lang w:eastAsia="zh-CN"/>
        </w:rPr>
      </w:pPr>
      <w:r w:rsidRPr="006247A8">
        <w:rPr>
          <w:rFonts w:hint="eastAsia"/>
          <w:lang w:eastAsia="zh-CN"/>
        </w:rPr>
        <w:t>[</w:t>
      </w:r>
      <w:r w:rsidRPr="006247A8">
        <w:rPr>
          <w:rFonts w:hint="eastAsia"/>
          <w:lang w:eastAsia="zh-CN"/>
        </w:rPr>
        <w:t>收到日期：</w:t>
      </w:r>
      <w:r w:rsidRPr="006247A8">
        <w:rPr>
          <w:rFonts w:hint="eastAsia"/>
          <w:lang w:eastAsia="zh-CN"/>
        </w:rPr>
        <w:t>2014</w:t>
      </w:r>
      <w:r w:rsidRPr="006247A8">
        <w:rPr>
          <w:rFonts w:hint="eastAsia"/>
          <w:lang w:eastAsia="zh-CN"/>
        </w:rPr>
        <w:t>年</w:t>
      </w:r>
      <w:r w:rsidRPr="006247A8">
        <w:rPr>
          <w:rFonts w:hint="eastAsia"/>
          <w:lang w:eastAsia="zh-CN"/>
        </w:rPr>
        <w:t>11</w:t>
      </w:r>
      <w:r w:rsidRPr="006247A8">
        <w:rPr>
          <w:rFonts w:hint="eastAsia"/>
          <w:lang w:eastAsia="zh-CN"/>
        </w:rPr>
        <w:t>月</w:t>
      </w:r>
      <w:r w:rsidRPr="006247A8">
        <w:rPr>
          <w:rFonts w:hint="eastAsia"/>
          <w:lang w:eastAsia="zh-CN"/>
        </w:rPr>
        <w:t>4</w:t>
      </w:r>
      <w:r w:rsidRPr="006247A8">
        <w:rPr>
          <w:rFonts w:hint="eastAsia"/>
          <w:lang w:eastAsia="zh-CN"/>
        </w:rPr>
        <w:t>日</w:t>
      </w:r>
      <w:r w:rsidRPr="006247A8">
        <w:rPr>
          <w:rFonts w:hint="eastAsia"/>
          <w:lang w:eastAsia="zh-CN"/>
        </w:rPr>
        <w:t>]</w:t>
      </w:r>
    </w:p>
    <w:p w:rsidR="0014473C" w:rsidRPr="0014473C" w:rsidRDefault="0014473C" w:rsidP="0014473C">
      <w:pPr>
        <w:framePr w:w="9792" w:h="432" w:hSpace="180" w:wrap="around" w:hAnchor="page" w:x="1210" w:yAlign="bottom"/>
        <w:spacing w:line="100" w:lineRule="exact"/>
        <w:rPr>
          <w:sz w:val="10"/>
          <w:lang w:eastAsia="zh-CN"/>
        </w:rPr>
      </w:pPr>
    </w:p>
    <w:p w:rsidR="0014473C" w:rsidRPr="0014473C" w:rsidRDefault="0014473C" w:rsidP="0014473C">
      <w:pPr>
        <w:framePr w:w="9792" w:h="432" w:hSpace="180" w:wrap="around" w:hAnchor="page" w:x="1210" w:yAlign="bottom"/>
        <w:spacing w:line="60" w:lineRule="exact"/>
        <w:rPr>
          <w:sz w:val="6"/>
          <w:lang w:eastAsia="zh-CN"/>
        </w:rPr>
      </w:pPr>
      <w:r w:rsidRPr="0014473C">
        <w:rPr>
          <w:noProof/>
          <w:sz w:val="6"/>
        </w:rPr>
        <w:pict>
          <v:line id="_x0000_s1026" style="position:absolute;left:0;text-align:left;z-index:1;mso-position-horizontal-relative:page" from="108pt,-1pt" to="180pt,-1pt" strokeweight=".25pt">
            <w10:wrap anchorx="page"/>
          </v:line>
        </w:pict>
      </w:r>
    </w:p>
    <w:p w:rsidR="0014473C" w:rsidRPr="0014473C" w:rsidRDefault="0014473C" w:rsidP="0014473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lang w:eastAsia="zh-CN"/>
        </w:rPr>
      </w:pPr>
      <w:r>
        <w:rPr>
          <w:sz w:val="18"/>
          <w:lang w:eastAsia="zh-CN"/>
        </w:rPr>
        <w:tab/>
      </w:r>
      <w:r w:rsidRPr="0014473C">
        <w:rPr>
          <w:rFonts w:hint="eastAsia"/>
          <w:sz w:val="18"/>
          <w:vertAlign w:val="superscript"/>
          <w:lang w:eastAsia="zh-CN"/>
        </w:rPr>
        <w:t>*</w:t>
      </w:r>
      <w:r w:rsidRPr="0014473C">
        <w:rPr>
          <w:rFonts w:hint="eastAsia"/>
          <w:sz w:val="18"/>
          <w:lang w:eastAsia="zh-CN"/>
        </w:rPr>
        <w:tab/>
      </w:r>
      <w:r w:rsidRPr="0014473C">
        <w:rPr>
          <w:rFonts w:hint="eastAsia"/>
          <w:sz w:val="18"/>
          <w:lang w:eastAsia="zh-CN"/>
        </w:rPr>
        <w:t>本文件在印发前未经正式编辑。</w:t>
      </w:r>
    </w:p>
    <w:p w:rsidR="0014473C" w:rsidRPr="006247A8" w:rsidRDefault="0014473C" w:rsidP="0014473C">
      <w:pPr>
        <w:spacing w:after="120"/>
        <w:rPr>
          <w:sz w:val="28"/>
          <w:szCs w:val="28"/>
        </w:rPr>
      </w:pPr>
      <w:r>
        <w:rPr>
          <w:lang w:eastAsia="zh-CN"/>
        </w:rPr>
        <w:br w:type="page"/>
      </w:r>
      <w:r w:rsidRPr="006247A8">
        <w:rPr>
          <w:rFonts w:hint="eastAsia"/>
          <w:sz w:val="28"/>
          <w:szCs w:val="28"/>
        </w:rPr>
        <w:t>目录</w:t>
      </w:r>
    </w:p>
    <w:tbl>
      <w:tblPr>
        <w:tblW w:w="9902" w:type="dxa"/>
        <w:tblLayout w:type="fixed"/>
        <w:tblCellMar>
          <w:left w:w="0" w:type="dxa"/>
          <w:right w:w="0" w:type="dxa"/>
        </w:tblCellMar>
        <w:tblLook w:val="0000"/>
      </w:tblPr>
      <w:tblGrid>
        <w:gridCol w:w="1060"/>
        <w:gridCol w:w="7315"/>
        <w:gridCol w:w="994"/>
        <w:gridCol w:w="533"/>
      </w:tblGrid>
      <w:tr w:rsidR="0014473C" w:rsidRPr="006247A8" w:rsidTr="0014473C">
        <w:tc>
          <w:tcPr>
            <w:tcW w:w="1060" w:type="dxa"/>
          </w:tcPr>
          <w:p w:rsidR="0014473C" w:rsidRPr="006247A8" w:rsidRDefault="0014473C" w:rsidP="00C95AE6">
            <w:pPr>
              <w:spacing w:afterLines="50"/>
              <w:jc w:val="right"/>
              <w:rPr>
                <w:rFonts w:eastAsia="KaiTi_GB2312"/>
                <w:iCs/>
                <w:sz w:val="14"/>
                <w:szCs w:val="14"/>
              </w:rPr>
            </w:pPr>
          </w:p>
        </w:tc>
        <w:tc>
          <w:tcPr>
            <w:tcW w:w="7315" w:type="dxa"/>
          </w:tcPr>
          <w:p w:rsidR="0014473C" w:rsidRPr="006247A8" w:rsidRDefault="0014473C" w:rsidP="00C95AE6">
            <w:pPr>
              <w:spacing w:afterLines="50"/>
              <w:rPr>
                <w:rFonts w:eastAsia="KaiTi_GB2312"/>
                <w:iCs/>
                <w:sz w:val="14"/>
                <w:szCs w:val="14"/>
              </w:rPr>
            </w:pPr>
          </w:p>
        </w:tc>
        <w:tc>
          <w:tcPr>
            <w:tcW w:w="994" w:type="dxa"/>
          </w:tcPr>
          <w:p w:rsidR="0014473C" w:rsidRPr="006247A8" w:rsidRDefault="0014473C" w:rsidP="00C95AE6">
            <w:pPr>
              <w:spacing w:afterLines="50"/>
              <w:jc w:val="right"/>
              <w:rPr>
                <w:rFonts w:eastAsia="KaiTi_GB2312"/>
                <w:iCs/>
                <w:sz w:val="14"/>
                <w:szCs w:val="14"/>
              </w:rPr>
            </w:pPr>
          </w:p>
        </w:tc>
        <w:tc>
          <w:tcPr>
            <w:tcW w:w="533" w:type="dxa"/>
          </w:tcPr>
          <w:p w:rsidR="0014473C" w:rsidRPr="006247A8" w:rsidRDefault="0014473C" w:rsidP="00C95AE6">
            <w:pPr>
              <w:spacing w:afterLines="50"/>
              <w:jc w:val="right"/>
              <w:rPr>
                <w:rFonts w:eastAsia="KaiTi_GB2312" w:hint="eastAsia"/>
                <w:iCs/>
                <w:sz w:val="18"/>
                <w:szCs w:val="18"/>
              </w:rPr>
            </w:pPr>
            <w:r w:rsidRPr="006247A8">
              <w:rPr>
                <w:rFonts w:eastAsia="KaiTi_GB2312" w:cs="SimSun" w:hint="eastAsia"/>
                <w:iCs/>
                <w:sz w:val="18"/>
                <w:szCs w:val="18"/>
              </w:rPr>
              <w:t>页次</w:t>
            </w:r>
          </w:p>
        </w:tc>
      </w:tr>
      <w:tr w:rsidR="0014473C" w:rsidRPr="006247A8" w:rsidTr="0014473C">
        <w:tc>
          <w:tcPr>
            <w:tcW w:w="9369" w:type="dxa"/>
            <w:gridSpan w:val="3"/>
          </w:tcPr>
          <w:p w:rsidR="0014473C" w:rsidRPr="006247A8" w:rsidRDefault="0014473C" w:rsidP="00C95AE6">
            <w:pPr>
              <w:tabs>
                <w:tab w:val="left" w:pos="1344"/>
                <w:tab w:val="right" w:leader="dot" w:pos="9214"/>
              </w:tabs>
              <w:spacing w:afterLines="50"/>
              <w:ind w:left="1080"/>
            </w:pPr>
            <w:r w:rsidRPr="006247A8">
              <w:rPr>
                <w:rFonts w:cs="SimSun" w:hint="eastAsia"/>
              </w:rPr>
              <w:t>说明</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4</w:t>
            </w:r>
          </w:p>
        </w:tc>
      </w:tr>
      <w:tr w:rsidR="0014473C" w:rsidRPr="006247A8" w:rsidTr="0014473C">
        <w:tc>
          <w:tcPr>
            <w:tcW w:w="9369" w:type="dxa"/>
            <w:gridSpan w:val="3"/>
          </w:tcPr>
          <w:p w:rsidR="0014473C" w:rsidRPr="006247A8" w:rsidRDefault="0014473C" w:rsidP="00C95AE6">
            <w:pPr>
              <w:tabs>
                <w:tab w:val="left" w:pos="1344"/>
                <w:tab w:val="right" w:leader="dot" w:pos="9204"/>
              </w:tabs>
              <w:spacing w:afterLines="50"/>
              <w:ind w:left="1080"/>
              <w:rPr>
                <w:spacing w:val="60"/>
                <w:sz w:val="17"/>
                <w:szCs w:val="17"/>
              </w:rPr>
            </w:pPr>
            <w:r w:rsidRPr="006247A8">
              <w:rPr>
                <w:rFonts w:cs="SimSun" w:hint="eastAsia"/>
              </w:rPr>
              <w:t>导言</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5</w:t>
            </w:r>
          </w:p>
        </w:tc>
      </w:tr>
      <w:tr w:rsidR="0014473C" w:rsidRPr="006247A8" w:rsidTr="0014473C">
        <w:tc>
          <w:tcPr>
            <w:tcW w:w="9369" w:type="dxa"/>
            <w:gridSpan w:val="3"/>
          </w:tcPr>
          <w:p w:rsidR="0014473C" w:rsidRPr="006247A8" w:rsidRDefault="0014473C" w:rsidP="00C95AE6">
            <w:pPr>
              <w:tabs>
                <w:tab w:val="left" w:pos="1344"/>
                <w:tab w:val="right" w:leader="dot" w:pos="9214"/>
                <w:tab w:val="right" w:pos="9356"/>
              </w:tabs>
              <w:spacing w:afterLines="50"/>
              <w:ind w:left="1080"/>
              <w:rPr>
                <w:rFonts w:hint="eastAsia"/>
                <w:lang w:eastAsia="zh-CN"/>
              </w:rPr>
            </w:pPr>
            <w:r w:rsidRPr="006247A8">
              <w:rPr>
                <w:rFonts w:cs="SimSun" w:hint="eastAsia"/>
                <w:lang w:eastAsia="zh-CN"/>
              </w:rPr>
              <w:t>《公约》各项条款的落实情况</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6</w:t>
            </w:r>
          </w:p>
        </w:tc>
      </w:tr>
      <w:tr w:rsidR="0014473C" w:rsidRPr="006247A8" w:rsidTr="0014473C">
        <w:tc>
          <w:tcPr>
            <w:tcW w:w="9369" w:type="dxa"/>
            <w:gridSpan w:val="3"/>
          </w:tcPr>
          <w:p w:rsidR="0014473C" w:rsidRPr="006247A8" w:rsidRDefault="0014473C" w:rsidP="00C95AE6">
            <w:pPr>
              <w:tabs>
                <w:tab w:val="left" w:pos="1344"/>
                <w:tab w:val="right" w:leader="dot" w:pos="9214"/>
                <w:tab w:val="right" w:pos="9356"/>
              </w:tabs>
              <w:ind w:left="1080"/>
            </w:pPr>
            <w:r w:rsidRPr="006247A8">
              <w:rPr>
                <w:rFonts w:cs="SimSun" w:hint="eastAsia"/>
              </w:rPr>
              <w:t>第</w:t>
            </w:r>
            <w:r w:rsidRPr="006247A8">
              <w:t>1</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rPr>
                <w:rFonts w:hint="eastAsia"/>
                <w:spacing w:val="60"/>
                <w:sz w:val="17"/>
                <w:szCs w:val="17"/>
              </w:rPr>
            </w:pPr>
            <w:r w:rsidRPr="006247A8">
              <w:tab/>
            </w:r>
            <w:r w:rsidRPr="006247A8">
              <w:rPr>
                <w:rFonts w:cs="SimSun" w:hint="eastAsia"/>
              </w:rPr>
              <w:t>性别歧视的法律定义</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6</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rPr>
                <w:rFonts w:cs="SimSun" w:hint="eastAsia"/>
              </w:rPr>
              <w:t>性别平等的体制框架</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7</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2</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rPr>
                <w:rFonts w:hint="eastAsia"/>
                <w:spacing w:val="60"/>
                <w:sz w:val="17"/>
                <w:szCs w:val="17"/>
                <w:lang w:eastAsia="zh-CN"/>
              </w:rPr>
            </w:pPr>
            <w:r w:rsidRPr="006247A8">
              <w:rPr>
                <w:lang w:eastAsia="zh-CN"/>
              </w:rPr>
              <w:tab/>
            </w:r>
            <w:r w:rsidRPr="006247A8">
              <w:rPr>
                <w:rFonts w:cs="SimSun" w:hint="eastAsia"/>
                <w:lang w:eastAsia="zh-CN"/>
              </w:rPr>
              <w:t>消除对妇女歧视的措施</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11</w:t>
            </w:r>
          </w:p>
        </w:tc>
      </w:tr>
      <w:tr w:rsidR="0014473C" w:rsidRPr="006247A8" w:rsidTr="0014473C">
        <w:tc>
          <w:tcPr>
            <w:tcW w:w="9369" w:type="dxa"/>
            <w:gridSpan w:val="3"/>
          </w:tcPr>
          <w:p w:rsidR="0014473C" w:rsidRPr="006247A8" w:rsidRDefault="0014473C" w:rsidP="0014473C">
            <w:pPr>
              <w:tabs>
                <w:tab w:val="left" w:pos="1352"/>
                <w:tab w:val="right" w:leader="dot" w:pos="9214"/>
              </w:tabs>
              <w:spacing w:afterLines="50"/>
              <w:ind w:left="1080"/>
              <w:rPr>
                <w:rFonts w:hint="eastAsia"/>
                <w:spacing w:val="60"/>
                <w:sz w:val="17"/>
                <w:szCs w:val="17"/>
              </w:rPr>
            </w:pPr>
            <w:r w:rsidRPr="006247A8">
              <w:rPr>
                <w:rFonts w:cs="SimSun" w:hint="eastAsia"/>
              </w:rPr>
              <w:t>暴力侵害妇女行为</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14</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rPr>
                <w:rFonts w:cs="SimSun" w:hint="eastAsia"/>
              </w:rPr>
              <w:t>国际发展合作</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23</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3</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tab/>
            </w:r>
            <w:r w:rsidRPr="006247A8">
              <w:rPr>
                <w:rFonts w:hint="eastAsia"/>
              </w:rPr>
              <w:t>确</w:t>
            </w:r>
            <w:r w:rsidRPr="006247A8">
              <w:rPr>
                <w:rFonts w:cs="SimSun" w:hint="eastAsia"/>
              </w:rPr>
              <w:t>保人权和基本自由</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23</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4</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tab/>
            </w:r>
            <w:r w:rsidRPr="006247A8">
              <w:rPr>
                <w:rFonts w:cs="SimSun" w:hint="eastAsia"/>
              </w:rPr>
              <w:t>暂行特别措施</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25</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5</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rPr>
                <w:rFonts w:hint="eastAsia"/>
                <w:spacing w:val="60"/>
                <w:sz w:val="17"/>
                <w:szCs w:val="17"/>
                <w:lang w:eastAsia="zh-CN"/>
              </w:rPr>
            </w:pPr>
            <w:r w:rsidRPr="006247A8">
              <w:rPr>
                <w:lang w:eastAsia="zh-CN"/>
              </w:rPr>
              <w:tab/>
            </w:r>
            <w:r w:rsidRPr="006247A8">
              <w:rPr>
                <w:rFonts w:cs="SimSun" w:hint="eastAsia"/>
                <w:lang w:eastAsia="zh-CN"/>
              </w:rPr>
              <w:t>旨在改变社会和文化习俗的措施</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26</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spacing w:val="60"/>
                <w:sz w:val="17"/>
                <w:szCs w:val="17"/>
                <w:lang w:eastAsia="zh-CN"/>
              </w:rPr>
            </w:pPr>
            <w:r w:rsidRPr="006247A8">
              <w:rPr>
                <w:rFonts w:cs="SimSun" w:hint="eastAsia"/>
                <w:lang w:eastAsia="zh-CN"/>
              </w:rPr>
              <w:t>为正确了解母性的社会功能和确认教养子女是父母的共同责任而采取的措施</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28</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6</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rPr>
                <w:rFonts w:hint="eastAsia"/>
                <w:spacing w:val="60"/>
                <w:sz w:val="17"/>
                <w:szCs w:val="17"/>
              </w:rPr>
            </w:pPr>
            <w:r w:rsidRPr="006247A8">
              <w:tab/>
            </w:r>
            <w:r w:rsidRPr="006247A8">
              <w:rPr>
                <w:rFonts w:cs="SimSun" w:hint="eastAsia"/>
              </w:rPr>
              <w:t>打击人口贩运</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29</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rPr>
                <w:rFonts w:cs="SimSun" w:hint="eastAsia"/>
              </w:rPr>
              <w:t>卖淫</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7</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14473C">
            <w:pPr>
              <w:tabs>
                <w:tab w:val="left" w:pos="1352"/>
                <w:tab w:val="right" w:leader="dot" w:pos="9214"/>
              </w:tabs>
              <w:spacing w:afterLines="50"/>
              <w:ind w:left="1080"/>
              <w:rPr>
                <w:rFonts w:hint="eastAsia"/>
                <w:spacing w:val="60"/>
                <w:sz w:val="17"/>
                <w:szCs w:val="17"/>
                <w:lang w:eastAsia="zh-CN"/>
              </w:rPr>
            </w:pPr>
            <w:r w:rsidRPr="006247A8">
              <w:rPr>
                <w:lang w:eastAsia="zh-CN"/>
              </w:rPr>
              <w:tab/>
            </w:r>
            <w:r w:rsidRPr="006247A8">
              <w:rPr>
                <w:rFonts w:cs="SimSun" w:hint="eastAsia"/>
                <w:lang w:eastAsia="zh-CN"/>
              </w:rPr>
              <w:t>妇女参与政治和公共生活</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31</w:t>
            </w:r>
          </w:p>
        </w:tc>
      </w:tr>
      <w:tr w:rsidR="0014473C" w:rsidRPr="006247A8" w:rsidTr="0014473C">
        <w:tc>
          <w:tcPr>
            <w:tcW w:w="9369" w:type="dxa"/>
            <w:gridSpan w:val="3"/>
          </w:tcPr>
          <w:p w:rsidR="0014473C" w:rsidRPr="006247A8" w:rsidRDefault="0014473C" w:rsidP="0014473C">
            <w:pPr>
              <w:tabs>
                <w:tab w:val="left" w:pos="1352"/>
                <w:tab w:val="right" w:leader="dot" w:pos="9214"/>
              </w:tabs>
              <w:spacing w:afterLines="50"/>
              <w:ind w:left="1080"/>
              <w:rPr>
                <w:rFonts w:hint="eastAsia"/>
                <w:spacing w:val="60"/>
                <w:sz w:val="17"/>
                <w:szCs w:val="17"/>
              </w:rPr>
            </w:pPr>
            <w:r w:rsidRPr="006247A8">
              <w:rPr>
                <w:rFonts w:cs="SimSun" w:hint="eastAsia"/>
              </w:rPr>
              <w:t>众议院的选举情况</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32</w:t>
            </w:r>
          </w:p>
        </w:tc>
      </w:tr>
      <w:tr w:rsidR="0014473C" w:rsidRPr="006247A8" w:rsidTr="0014473C">
        <w:tc>
          <w:tcPr>
            <w:tcW w:w="9369" w:type="dxa"/>
            <w:gridSpan w:val="3"/>
          </w:tcPr>
          <w:p w:rsidR="0014473C" w:rsidRPr="006247A8" w:rsidRDefault="0014473C" w:rsidP="0014473C">
            <w:pPr>
              <w:tabs>
                <w:tab w:val="left" w:pos="1352"/>
                <w:tab w:val="right" w:leader="dot" w:pos="9214"/>
              </w:tabs>
              <w:spacing w:afterLines="50"/>
              <w:ind w:left="1080"/>
              <w:rPr>
                <w:rFonts w:hint="eastAsia"/>
                <w:spacing w:val="60"/>
                <w:sz w:val="17"/>
                <w:szCs w:val="17"/>
              </w:rPr>
            </w:pPr>
            <w:r w:rsidRPr="006247A8">
              <w:rPr>
                <w:rFonts w:cs="SimSun" w:hint="eastAsia"/>
              </w:rPr>
              <w:t>总统大选</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33</w:t>
            </w:r>
          </w:p>
        </w:tc>
      </w:tr>
      <w:tr w:rsidR="0014473C" w:rsidRPr="006247A8" w:rsidTr="0014473C">
        <w:tc>
          <w:tcPr>
            <w:tcW w:w="9369" w:type="dxa"/>
            <w:gridSpan w:val="3"/>
          </w:tcPr>
          <w:p w:rsidR="0014473C" w:rsidRPr="006247A8" w:rsidRDefault="0014473C" w:rsidP="0014473C">
            <w:pPr>
              <w:tabs>
                <w:tab w:val="left" w:pos="1352"/>
                <w:tab w:val="right" w:leader="dot" w:pos="9214"/>
              </w:tabs>
              <w:spacing w:afterLines="50"/>
              <w:ind w:left="1080"/>
              <w:rPr>
                <w:rFonts w:hint="eastAsia"/>
                <w:spacing w:val="60"/>
                <w:sz w:val="17"/>
                <w:szCs w:val="17"/>
              </w:rPr>
            </w:pPr>
            <w:r w:rsidRPr="006247A8">
              <w:rPr>
                <w:rFonts w:cs="SimSun" w:hint="eastAsia"/>
              </w:rPr>
              <w:t>国家行政部门</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33</w:t>
            </w:r>
          </w:p>
        </w:tc>
      </w:tr>
      <w:tr w:rsidR="0014473C" w:rsidRPr="006247A8" w:rsidTr="0014473C">
        <w:tc>
          <w:tcPr>
            <w:tcW w:w="9369" w:type="dxa"/>
            <w:gridSpan w:val="3"/>
          </w:tcPr>
          <w:p w:rsidR="0014473C" w:rsidRPr="006247A8" w:rsidRDefault="0014473C" w:rsidP="0014473C">
            <w:pPr>
              <w:tabs>
                <w:tab w:val="left" w:pos="1352"/>
                <w:tab w:val="right" w:leader="dot" w:pos="9214"/>
              </w:tabs>
              <w:spacing w:afterLines="50"/>
              <w:ind w:left="1080"/>
              <w:rPr>
                <w:rFonts w:hint="eastAsia"/>
                <w:spacing w:val="60"/>
                <w:sz w:val="17"/>
                <w:szCs w:val="17"/>
              </w:rPr>
            </w:pPr>
            <w:r w:rsidRPr="006247A8">
              <w:rPr>
                <w:rFonts w:cs="SimSun" w:hint="eastAsia"/>
              </w:rPr>
              <w:t>司法部门</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34</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rPr>
                <w:rFonts w:cs="SimSun" w:hint="eastAsia"/>
              </w:rPr>
              <w:t>企业</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34</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rPr>
                <w:rFonts w:cs="SimSun" w:hint="eastAsia"/>
              </w:rPr>
              <w:t>第</w:t>
            </w:r>
            <w:r w:rsidRPr="006247A8">
              <w:t>8</w:t>
            </w:r>
            <w:r w:rsidRPr="006247A8">
              <w:rPr>
                <w:rFonts w:cs="SimSun" w:hint="eastAsia"/>
              </w:rPr>
              <w:t>条</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35</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rPr>
                <w:rFonts w:cs="SimSun" w:hint="eastAsia"/>
              </w:rPr>
              <w:t>第</w:t>
            </w:r>
            <w:r w:rsidRPr="006247A8">
              <w:t>9</w:t>
            </w:r>
            <w:r w:rsidRPr="006247A8">
              <w:rPr>
                <w:rFonts w:cs="SimSun" w:hint="eastAsia"/>
              </w:rPr>
              <w:t>条</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35</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10</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tab/>
            </w:r>
            <w:r w:rsidRPr="006247A8">
              <w:rPr>
                <w:rFonts w:cs="SimSun" w:hint="eastAsia"/>
              </w:rPr>
              <w:t>教育领域的性别平等</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35</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11</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rPr>
                <w:rFonts w:hint="eastAsia"/>
                <w:spacing w:val="60"/>
                <w:sz w:val="17"/>
                <w:szCs w:val="17"/>
                <w:lang w:eastAsia="zh-CN"/>
              </w:rPr>
            </w:pPr>
            <w:r w:rsidRPr="006247A8">
              <w:rPr>
                <w:lang w:eastAsia="zh-CN"/>
              </w:rPr>
              <w:tab/>
            </w:r>
            <w:r w:rsidRPr="006247A8">
              <w:rPr>
                <w:rFonts w:cs="SimSun" w:hint="eastAsia"/>
                <w:lang w:eastAsia="zh-CN"/>
              </w:rPr>
              <w:t>消除劳动力市场中对妇女歧视的措施</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jc w:val="right"/>
            </w:pPr>
            <w:r>
              <w:rPr>
                <w:rFonts w:hint="eastAsia"/>
              </w:rPr>
              <w:t>37</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spacing w:val="60"/>
                <w:sz w:val="17"/>
                <w:szCs w:val="17"/>
                <w:lang w:eastAsia="zh-CN"/>
              </w:rPr>
            </w:pPr>
            <w:r w:rsidRPr="006247A8">
              <w:rPr>
                <w:rFonts w:cs="SimSun" w:hint="eastAsia"/>
                <w:lang w:eastAsia="zh-CN"/>
              </w:rPr>
              <w:t>为使妇女不致因结婚或生育而受歧视所采取的措施</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44</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12</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spacing w:val="60"/>
                <w:sz w:val="17"/>
                <w:szCs w:val="17"/>
                <w:lang w:eastAsia="zh-CN"/>
              </w:rPr>
            </w:pPr>
            <w:r w:rsidRPr="006247A8">
              <w:rPr>
                <w:lang w:eastAsia="zh-CN"/>
              </w:rPr>
              <w:tab/>
            </w:r>
            <w:r w:rsidRPr="006247A8">
              <w:rPr>
                <w:rFonts w:cs="SimSun" w:hint="eastAsia"/>
                <w:lang w:eastAsia="zh-CN"/>
              </w:rPr>
              <w:t>消除保健</w:t>
            </w:r>
            <w:r>
              <w:rPr>
                <w:rFonts w:cs="SimSun" w:hint="eastAsia"/>
                <w:lang w:eastAsia="zh-CN"/>
              </w:rPr>
              <w:t>方面</w:t>
            </w:r>
            <w:r w:rsidRPr="006247A8">
              <w:rPr>
                <w:rFonts w:cs="SimSun" w:hint="eastAsia"/>
                <w:lang w:eastAsia="zh-CN"/>
              </w:rPr>
              <w:t>歧视的措施</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45</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13</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lang w:eastAsia="zh-CN"/>
              </w:rPr>
            </w:pPr>
            <w:r w:rsidRPr="006247A8">
              <w:rPr>
                <w:lang w:eastAsia="zh-CN"/>
              </w:rPr>
              <w:tab/>
            </w:r>
            <w:r w:rsidRPr="006247A8">
              <w:rPr>
                <w:rFonts w:cs="SimSun" w:hint="eastAsia"/>
                <w:lang w:eastAsia="zh-CN"/>
              </w:rPr>
              <w:t>消除经济和社会生活其他领域歧视的措施</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47</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14</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spacing w:val="60"/>
                <w:sz w:val="17"/>
                <w:szCs w:val="17"/>
                <w:lang w:eastAsia="zh-CN"/>
              </w:rPr>
            </w:pPr>
            <w:r w:rsidRPr="006247A8">
              <w:rPr>
                <w:lang w:eastAsia="zh-CN"/>
              </w:rPr>
              <w:tab/>
            </w:r>
            <w:r w:rsidRPr="006247A8">
              <w:rPr>
                <w:rFonts w:cs="SimSun" w:hint="eastAsia"/>
                <w:lang w:eastAsia="zh-CN"/>
              </w:rPr>
              <w:t>消除农村地区对妇女歧视的措施</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53</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15</w:t>
            </w:r>
            <w:r w:rsidRPr="006247A8">
              <w:rPr>
                <w:rFonts w:cs="SimSun" w:hint="eastAsia"/>
              </w:rPr>
              <w:t>和</w:t>
            </w:r>
            <w:r w:rsidRPr="006247A8">
              <w:t>16</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spacing w:val="60"/>
                <w:sz w:val="17"/>
                <w:szCs w:val="17"/>
                <w:lang w:eastAsia="zh-CN"/>
              </w:rPr>
            </w:pPr>
            <w:r w:rsidRPr="006247A8">
              <w:rPr>
                <w:lang w:eastAsia="zh-CN"/>
              </w:rPr>
              <w:tab/>
            </w:r>
            <w:r w:rsidRPr="006247A8">
              <w:rPr>
                <w:rFonts w:cs="SimSun" w:hint="eastAsia"/>
                <w:lang w:eastAsia="zh-CN"/>
              </w:rPr>
              <w:t>促进在法律面前以及在民事、家庭关系和婚姻相关问题方面的性别平等</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54</w:t>
            </w:r>
          </w:p>
        </w:tc>
      </w:tr>
      <w:tr w:rsidR="0014473C" w:rsidRPr="006247A8" w:rsidTr="0014473C">
        <w:tc>
          <w:tcPr>
            <w:tcW w:w="9369" w:type="dxa"/>
            <w:gridSpan w:val="3"/>
          </w:tcPr>
          <w:p w:rsidR="0014473C" w:rsidRPr="006247A8" w:rsidRDefault="0014473C" w:rsidP="00C95AE6">
            <w:pPr>
              <w:tabs>
                <w:tab w:val="left" w:pos="1352"/>
                <w:tab w:val="right" w:leader="dot" w:pos="9214"/>
              </w:tabs>
              <w:ind w:left="1080"/>
            </w:pPr>
            <w:r w:rsidRPr="006247A8">
              <w:rPr>
                <w:rFonts w:cs="SimSun" w:hint="eastAsia"/>
              </w:rPr>
              <w:t>第</w:t>
            </w:r>
            <w:r w:rsidRPr="006247A8">
              <w:t>20</w:t>
            </w:r>
            <w:r w:rsidRPr="006247A8">
              <w:rPr>
                <w:rFonts w:cs="SimSun" w:hint="eastAsia"/>
              </w:rPr>
              <w:t>条</w:t>
            </w:r>
          </w:p>
        </w:tc>
        <w:tc>
          <w:tcPr>
            <w:tcW w:w="533" w:type="dxa"/>
          </w:tcPr>
          <w:p w:rsidR="0014473C" w:rsidRPr="006247A8" w:rsidRDefault="0014473C" w:rsidP="00C95AE6">
            <w:pPr>
              <w:tabs>
                <w:tab w:val="left" w:pos="1344"/>
                <w:tab w:val="right" w:pos="9179"/>
                <w:tab w:val="left" w:leader="dot" w:pos="9240"/>
                <w:tab w:val="right" w:pos="9356"/>
              </w:tabs>
              <w:jc w:val="right"/>
            </w:pP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spacing w:val="60"/>
                <w:sz w:val="17"/>
                <w:szCs w:val="17"/>
                <w:lang w:eastAsia="zh-CN"/>
              </w:rPr>
            </w:pPr>
            <w:r w:rsidRPr="006247A8">
              <w:rPr>
                <w:lang w:eastAsia="zh-CN"/>
              </w:rPr>
              <w:tab/>
            </w:r>
            <w:r w:rsidRPr="006247A8">
              <w:rPr>
                <w:rFonts w:cs="SimSun" w:hint="eastAsia"/>
                <w:lang w:eastAsia="zh-CN"/>
              </w:rPr>
              <w:t>消除对妇女歧视委员会的会议时间</w:t>
            </w:r>
            <w:r w:rsidRPr="006247A8">
              <w:rPr>
                <w:rFonts w:hint="eastAsia"/>
                <w:lang w:eastAsia="zh-CN"/>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55</w:t>
            </w:r>
          </w:p>
        </w:tc>
      </w:tr>
      <w:tr w:rsidR="0014473C" w:rsidRPr="006247A8" w:rsidTr="0014473C">
        <w:tc>
          <w:tcPr>
            <w:tcW w:w="9369" w:type="dxa"/>
            <w:gridSpan w:val="3"/>
          </w:tcPr>
          <w:p w:rsidR="0014473C" w:rsidRPr="006247A8" w:rsidRDefault="0014473C" w:rsidP="00C95AE6">
            <w:pPr>
              <w:tabs>
                <w:tab w:val="left" w:pos="1352"/>
                <w:tab w:val="right" w:leader="dot" w:pos="9214"/>
              </w:tabs>
              <w:spacing w:afterLines="50"/>
              <w:ind w:left="1080"/>
              <w:rPr>
                <w:rFonts w:hint="eastAsia"/>
                <w:spacing w:val="60"/>
                <w:sz w:val="17"/>
                <w:szCs w:val="17"/>
              </w:rPr>
            </w:pPr>
            <w:r w:rsidRPr="006247A8">
              <w:rPr>
                <w:rFonts w:cs="SimSun" w:hint="eastAsia"/>
              </w:rPr>
              <w:t>缩略表</w:t>
            </w:r>
            <w:r w:rsidRPr="006247A8">
              <w:rPr>
                <w:rFonts w:hint="eastAsia"/>
              </w:rPr>
              <w:tab/>
            </w:r>
          </w:p>
        </w:tc>
        <w:tc>
          <w:tcPr>
            <w:tcW w:w="533" w:type="dxa"/>
          </w:tcPr>
          <w:p w:rsidR="0014473C" w:rsidRPr="006247A8" w:rsidRDefault="0014473C" w:rsidP="00C95AE6">
            <w:pPr>
              <w:tabs>
                <w:tab w:val="left" w:pos="1344"/>
                <w:tab w:val="right" w:pos="9179"/>
                <w:tab w:val="left" w:leader="dot" w:pos="9240"/>
                <w:tab w:val="right" w:pos="9356"/>
              </w:tabs>
              <w:spacing w:afterLines="50"/>
              <w:jc w:val="right"/>
            </w:pPr>
            <w:r>
              <w:rPr>
                <w:rFonts w:hint="eastAsia"/>
              </w:rPr>
              <w:t>56</w:t>
            </w:r>
          </w:p>
        </w:tc>
      </w:tr>
    </w:tbl>
    <w:p w:rsidR="0014473C" w:rsidRPr="006247A8" w:rsidRDefault="0014473C" w:rsidP="0014473C">
      <w:pPr>
        <w:pStyle w:val="SingleTxtGC"/>
      </w:pPr>
    </w:p>
    <w:p w:rsidR="0014473C" w:rsidRPr="006247A8" w:rsidRDefault="0014473C" w:rsidP="0014473C">
      <w:pPr>
        <w:pStyle w:val="HChGC"/>
        <w:ind w:left="1276" w:hanging="1276"/>
        <w:rPr>
          <w:sz w:val="24"/>
        </w:rPr>
      </w:pPr>
      <w:r w:rsidRPr="006247A8">
        <w:br w:type="page"/>
      </w:r>
      <w:r w:rsidRPr="006247A8">
        <w:rPr>
          <w:sz w:val="24"/>
        </w:rPr>
        <w:tab/>
      </w:r>
      <w:r w:rsidRPr="006247A8">
        <w:rPr>
          <w:sz w:val="24"/>
        </w:rPr>
        <w:tab/>
      </w:r>
      <w:r w:rsidRPr="006247A8">
        <w:rPr>
          <w:rFonts w:hint="eastAsia"/>
          <w:sz w:val="24"/>
        </w:rPr>
        <w:t>说明</w:t>
      </w:r>
    </w:p>
    <w:p w:rsidR="0014473C" w:rsidRPr="006247A8" w:rsidRDefault="0014473C" w:rsidP="0014473C">
      <w:pPr>
        <w:pStyle w:val="SingleTxt"/>
        <w:spacing w:after="120"/>
        <w:rPr>
          <w:szCs w:val="21"/>
          <w:lang w:eastAsia="zh-CN"/>
        </w:rPr>
      </w:pPr>
      <w:r w:rsidRPr="006247A8">
        <w:rPr>
          <w:szCs w:val="21"/>
          <w:lang w:eastAsia="zh-CN"/>
        </w:rPr>
        <w:tab/>
      </w:r>
      <w:r w:rsidRPr="006247A8">
        <w:rPr>
          <w:rFonts w:cs="SimSun" w:hint="eastAsia"/>
          <w:szCs w:val="21"/>
          <w:lang w:eastAsia="zh-CN"/>
        </w:rPr>
        <w:t>捷克共和国政府通过其</w:t>
      </w:r>
      <w:r w:rsidRPr="006247A8">
        <w:rPr>
          <w:szCs w:val="21"/>
          <w:lang w:eastAsia="zh-CN"/>
        </w:rPr>
        <w:t>2014</w:t>
      </w:r>
      <w:r w:rsidRPr="006247A8">
        <w:rPr>
          <w:rFonts w:cs="SimSun" w:hint="eastAsia"/>
          <w:szCs w:val="21"/>
          <w:lang w:eastAsia="zh-CN"/>
        </w:rPr>
        <w:t>年</w:t>
      </w:r>
      <w:r w:rsidRPr="006247A8">
        <w:rPr>
          <w:szCs w:val="21"/>
          <w:lang w:eastAsia="zh-CN"/>
        </w:rPr>
        <w:t>10</w:t>
      </w:r>
      <w:r w:rsidRPr="006247A8">
        <w:rPr>
          <w:rFonts w:cs="SimSun" w:hint="eastAsia"/>
          <w:szCs w:val="21"/>
          <w:lang w:eastAsia="zh-CN"/>
        </w:rPr>
        <w:t>月</w:t>
      </w:r>
      <w:r w:rsidRPr="006247A8">
        <w:rPr>
          <w:szCs w:val="21"/>
          <w:lang w:eastAsia="zh-CN"/>
        </w:rPr>
        <w:t>27</w:t>
      </w:r>
      <w:r w:rsidRPr="006247A8">
        <w:rPr>
          <w:rFonts w:cs="SimSun" w:hint="eastAsia"/>
          <w:szCs w:val="21"/>
          <w:lang w:eastAsia="zh-CN"/>
        </w:rPr>
        <w:t>日决议批准本报告。</w:t>
      </w:r>
    </w:p>
    <w:p w:rsidR="0014473C" w:rsidRPr="006247A8" w:rsidRDefault="0014473C" w:rsidP="0014473C">
      <w:pPr>
        <w:pStyle w:val="SingleTxt"/>
        <w:spacing w:after="120"/>
        <w:rPr>
          <w:szCs w:val="21"/>
          <w:lang w:eastAsia="zh-CN"/>
        </w:rPr>
      </w:pPr>
      <w:r w:rsidRPr="006247A8">
        <w:rPr>
          <w:szCs w:val="21"/>
          <w:lang w:eastAsia="zh-CN"/>
        </w:rPr>
        <w:tab/>
      </w:r>
      <w:r w:rsidRPr="006247A8">
        <w:rPr>
          <w:rFonts w:cs="SimSun" w:hint="eastAsia"/>
          <w:szCs w:val="21"/>
          <w:lang w:eastAsia="zh-CN"/>
        </w:rPr>
        <w:t>本报告是由人权、平等机会和立法事务部部长根据捷克共和国国家中央行政部门、更高一级区域自治单位、非政府非营利组织、学术部门和社会合作伙伴提供的资料编写的。</w:t>
      </w:r>
    </w:p>
    <w:p w:rsidR="0014473C" w:rsidRPr="006247A8" w:rsidRDefault="0014473C" w:rsidP="0014473C">
      <w:pPr>
        <w:pStyle w:val="HChGC"/>
        <w:ind w:left="1276" w:hanging="1276"/>
        <w:rPr>
          <w:sz w:val="24"/>
        </w:rPr>
      </w:pPr>
      <w:r w:rsidRPr="006247A8">
        <w:rPr>
          <w:sz w:val="21"/>
          <w:szCs w:val="21"/>
        </w:rPr>
        <w:br w:type="page"/>
      </w:r>
      <w:r w:rsidRPr="006247A8">
        <w:rPr>
          <w:sz w:val="24"/>
        </w:rPr>
        <w:tab/>
      </w:r>
      <w:r w:rsidRPr="006247A8">
        <w:rPr>
          <w:sz w:val="24"/>
        </w:rPr>
        <w:tab/>
      </w:r>
      <w:r w:rsidRPr="006247A8">
        <w:rPr>
          <w:rFonts w:hint="eastAsia"/>
          <w:sz w:val="24"/>
        </w:rPr>
        <w:t>导言</w:t>
      </w:r>
    </w:p>
    <w:p w:rsidR="0014473C" w:rsidRPr="006247A8" w:rsidRDefault="0014473C" w:rsidP="0014473C">
      <w:pPr>
        <w:pStyle w:val="SingleTxt"/>
        <w:spacing w:after="120"/>
        <w:rPr>
          <w:szCs w:val="21"/>
          <w:lang w:eastAsia="zh-CN"/>
        </w:rPr>
      </w:pPr>
      <w:r w:rsidRPr="006247A8">
        <w:rPr>
          <w:szCs w:val="21"/>
          <w:lang w:eastAsia="zh-CN"/>
        </w:rPr>
        <w:t>1.</w:t>
      </w:r>
      <w:r w:rsidRPr="006247A8">
        <w:rPr>
          <w:szCs w:val="21"/>
          <w:lang w:eastAsia="zh-CN"/>
        </w:rPr>
        <w:tab/>
      </w:r>
      <w:r w:rsidRPr="006247A8">
        <w:rPr>
          <w:rFonts w:cs="SimSun" w:hint="eastAsia"/>
          <w:szCs w:val="21"/>
          <w:lang w:eastAsia="zh-CN"/>
        </w:rPr>
        <w:t>《消除对妇女一切形式歧视公约》（以下简称《公约》）于</w:t>
      </w:r>
      <w:r w:rsidRPr="006247A8">
        <w:rPr>
          <w:szCs w:val="21"/>
          <w:lang w:eastAsia="zh-CN"/>
        </w:rPr>
        <w:t>1979</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18</w:t>
      </w:r>
      <w:r w:rsidRPr="006247A8">
        <w:rPr>
          <w:rFonts w:cs="SimSun" w:hint="eastAsia"/>
          <w:szCs w:val="21"/>
          <w:lang w:eastAsia="zh-CN"/>
        </w:rPr>
        <w:t>日在纽约通过，并根据第</w:t>
      </w:r>
      <w:r w:rsidRPr="006247A8">
        <w:rPr>
          <w:szCs w:val="21"/>
          <w:lang w:eastAsia="zh-CN"/>
        </w:rPr>
        <w:t>27</w:t>
      </w:r>
      <w:r w:rsidRPr="006247A8">
        <w:rPr>
          <w:rFonts w:hint="eastAsia"/>
          <w:szCs w:val="21"/>
          <w:lang w:eastAsia="zh-CN"/>
        </w:rPr>
        <w:t>（</w:t>
      </w:r>
      <w:r w:rsidRPr="006247A8">
        <w:rPr>
          <w:szCs w:val="21"/>
          <w:lang w:eastAsia="zh-CN"/>
        </w:rPr>
        <w:t>1</w:t>
      </w:r>
      <w:r w:rsidRPr="006247A8">
        <w:rPr>
          <w:rFonts w:hint="eastAsia"/>
          <w:szCs w:val="21"/>
          <w:lang w:eastAsia="zh-CN"/>
        </w:rPr>
        <w:t>）</w:t>
      </w:r>
      <w:r w:rsidRPr="006247A8">
        <w:rPr>
          <w:rFonts w:cs="SimSun" w:hint="eastAsia"/>
          <w:szCs w:val="21"/>
          <w:lang w:eastAsia="zh-CN"/>
        </w:rPr>
        <w:t>条于</w:t>
      </w:r>
      <w:r w:rsidRPr="006247A8">
        <w:rPr>
          <w:szCs w:val="21"/>
          <w:lang w:eastAsia="zh-CN"/>
        </w:rPr>
        <w:t>1981</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w:t>
      </w:r>
      <w:r w:rsidRPr="006247A8">
        <w:rPr>
          <w:szCs w:val="21"/>
          <w:lang w:eastAsia="zh-CN"/>
        </w:rPr>
        <w:t>3</w:t>
      </w:r>
      <w:r w:rsidRPr="006247A8">
        <w:rPr>
          <w:rFonts w:cs="SimSun" w:hint="eastAsia"/>
          <w:szCs w:val="21"/>
          <w:lang w:eastAsia="zh-CN"/>
        </w:rPr>
        <w:t>日生效。</w:t>
      </w:r>
    </w:p>
    <w:p w:rsidR="0014473C" w:rsidRPr="006247A8" w:rsidRDefault="0014473C" w:rsidP="0014473C">
      <w:pPr>
        <w:pStyle w:val="SingleTxt"/>
        <w:spacing w:after="120"/>
        <w:rPr>
          <w:szCs w:val="21"/>
          <w:lang w:eastAsia="zh-CN"/>
        </w:rPr>
      </w:pPr>
      <w:r w:rsidRPr="006247A8">
        <w:rPr>
          <w:szCs w:val="21"/>
          <w:lang w:eastAsia="zh-CN"/>
        </w:rPr>
        <w:t>2.</w:t>
      </w:r>
      <w:r w:rsidRPr="006247A8">
        <w:rPr>
          <w:szCs w:val="21"/>
          <w:lang w:eastAsia="zh-CN"/>
        </w:rPr>
        <w:tab/>
        <w:t>1980</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17</w:t>
      </w:r>
      <w:r w:rsidRPr="006247A8">
        <w:rPr>
          <w:rFonts w:cs="SimSun" w:hint="eastAsia"/>
          <w:szCs w:val="21"/>
          <w:lang w:eastAsia="zh-CN"/>
        </w:rPr>
        <w:t>日，捷克斯洛伐克社会主义共和国代表在哥本哈根签署《公约》，根据其第</w:t>
      </w:r>
      <w:r w:rsidRPr="006247A8">
        <w:rPr>
          <w:szCs w:val="21"/>
          <w:lang w:eastAsia="zh-CN"/>
        </w:rPr>
        <w:t>27</w:t>
      </w:r>
      <w:r w:rsidRPr="006247A8">
        <w:rPr>
          <w:rFonts w:hint="eastAsia"/>
          <w:szCs w:val="21"/>
          <w:lang w:eastAsia="zh-CN"/>
        </w:rPr>
        <w:t>（</w:t>
      </w:r>
      <w:r w:rsidRPr="006247A8">
        <w:rPr>
          <w:rFonts w:hint="eastAsia"/>
          <w:szCs w:val="21"/>
          <w:lang w:eastAsia="zh-CN"/>
        </w:rPr>
        <w:t>2</w:t>
      </w:r>
      <w:r w:rsidRPr="006247A8">
        <w:rPr>
          <w:rFonts w:hint="eastAsia"/>
          <w:szCs w:val="21"/>
          <w:lang w:eastAsia="zh-CN"/>
        </w:rPr>
        <w:t>）</w:t>
      </w:r>
      <w:r w:rsidRPr="006247A8">
        <w:rPr>
          <w:rFonts w:cs="SimSun" w:hint="eastAsia"/>
          <w:szCs w:val="21"/>
          <w:lang w:eastAsia="zh-CN"/>
        </w:rPr>
        <w:t>条，《公约》于</w:t>
      </w:r>
      <w:r w:rsidRPr="006247A8">
        <w:rPr>
          <w:szCs w:val="21"/>
          <w:lang w:eastAsia="zh-CN"/>
        </w:rPr>
        <w:t>1982</w:t>
      </w:r>
      <w:r w:rsidRPr="006247A8">
        <w:rPr>
          <w:rFonts w:cs="SimSun" w:hint="eastAsia"/>
          <w:szCs w:val="21"/>
          <w:lang w:eastAsia="zh-CN"/>
        </w:rPr>
        <w:t>年</w:t>
      </w:r>
      <w:r w:rsidRPr="006247A8">
        <w:rPr>
          <w:szCs w:val="21"/>
          <w:lang w:eastAsia="zh-CN"/>
        </w:rPr>
        <w:t>3</w:t>
      </w:r>
      <w:r w:rsidRPr="006247A8">
        <w:rPr>
          <w:rFonts w:cs="SimSun" w:hint="eastAsia"/>
          <w:szCs w:val="21"/>
          <w:lang w:eastAsia="zh-CN"/>
        </w:rPr>
        <w:t>月</w:t>
      </w:r>
      <w:r w:rsidRPr="006247A8">
        <w:rPr>
          <w:szCs w:val="21"/>
          <w:lang w:eastAsia="zh-CN"/>
        </w:rPr>
        <w:t>18</w:t>
      </w:r>
      <w:r w:rsidRPr="006247A8">
        <w:rPr>
          <w:rFonts w:cs="SimSun" w:hint="eastAsia"/>
          <w:szCs w:val="21"/>
          <w:lang w:eastAsia="zh-CN"/>
        </w:rPr>
        <w:t>日开始对捷克斯洛伐克社会主义共和国生效。</w:t>
      </w:r>
    </w:p>
    <w:p w:rsidR="0014473C" w:rsidRPr="006247A8" w:rsidRDefault="0014473C" w:rsidP="0014473C">
      <w:pPr>
        <w:pStyle w:val="SingleTxt"/>
        <w:spacing w:after="120"/>
        <w:rPr>
          <w:szCs w:val="21"/>
          <w:lang w:eastAsia="zh-CN"/>
        </w:rPr>
      </w:pPr>
      <w:r w:rsidRPr="006247A8">
        <w:rPr>
          <w:szCs w:val="21"/>
          <w:lang w:eastAsia="zh-CN"/>
        </w:rPr>
        <w:t>3.</w:t>
      </w:r>
      <w:r w:rsidRPr="006247A8">
        <w:rPr>
          <w:szCs w:val="21"/>
          <w:lang w:eastAsia="zh-CN"/>
        </w:rPr>
        <w:tab/>
        <w:t>1994</w:t>
      </w:r>
      <w:r w:rsidRPr="006247A8">
        <w:rPr>
          <w:rFonts w:cs="SimSun" w:hint="eastAsia"/>
          <w:szCs w:val="21"/>
          <w:lang w:eastAsia="zh-CN"/>
        </w:rPr>
        <w:t>年，捷克共和国向消除对妇女歧视委员会（以下简称“委员会”）提交了</w:t>
      </w:r>
      <w:r w:rsidRPr="006247A8">
        <w:rPr>
          <w:szCs w:val="21"/>
          <w:lang w:eastAsia="zh-CN"/>
        </w:rPr>
        <w:t>1993-1994</w:t>
      </w:r>
      <w:r w:rsidRPr="006247A8">
        <w:rPr>
          <w:rFonts w:cs="SimSun" w:hint="eastAsia"/>
          <w:szCs w:val="21"/>
          <w:lang w:eastAsia="zh-CN"/>
        </w:rPr>
        <w:t>年《公约》的初次报告。委员会于</w:t>
      </w:r>
      <w:r w:rsidRPr="006247A8">
        <w:rPr>
          <w:szCs w:val="21"/>
          <w:lang w:eastAsia="zh-CN"/>
        </w:rPr>
        <w:t>1998</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26</w:t>
      </w:r>
      <w:r w:rsidRPr="006247A8">
        <w:rPr>
          <w:rFonts w:cs="SimSun" w:hint="eastAsia"/>
          <w:szCs w:val="21"/>
          <w:lang w:eastAsia="zh-CN"/>
        </w:rPr>
        <w:t>日和</w:t>
      </w:r>
      <w:r w:rsidRPr="006247A8">
        <w:rPr>
          <w:szCs w:val="21"/>
          <w:lang w:eastAsia="zh-CN"/>
        </w:rPr>
        <w:t>27</w:t>
      </w:r>
      <w:r w:rsidRPr="006247A8">
        <w:rPr>
          <w:rFonts w:cs="SimSun" w:hint="eastAsia"/>
          <w:szCs w:val="21"/>
          <w:lang w:eastAsia="zh-CN"/>
        </w:rPr>
        <w:t>日对报告进行了审查。委员会在其</w:t>
      </w:r>
      <w:r w:rsidRPr="006247A8">
        <w:rPr>
          <w:szCs w:val="21"/>
          <w:lang w:eastAsia="zh-CN"/>
        </w:rPr>
        <w:t>2002</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8</w:t>
      </w:r>
      <w:r w:rsidRPr="006247A8">
        <w:rPr>
          <w:rFonts w:cs="SimSun" w:hint="eastAsia"/>
          <w:szCs w:val="21"/>
          <w:lang w:eastAsia="zh-CN"/>
        </w:rPr>
        <w:t>日的会议上审查了捷克共和国</w:t>
      </w:r>
      <w:r w:rsidRPr="006247A8">
        <w:rPr>
          <w:szCs w:val="21"/>
          <w:lang w:eastAsia="zh-CN"/>
        </w:rPr>
        <w:t>1995</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日至</w:t>
      </w:r>
      <w:r w:rsidRPr="006247A8">
        <w:rPr>
          <w:szCs w:val="21"/>
          <w:lang w:eastAsia="zh-CN"/>
        </w:rPr>
        <w:t>1999</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w:t>
      </w:r>
      <w:r w:rsidRPr="006247A8">
        <w:rPr>
          <w:szCs w:val="21"/>
          <w:lang w:eastAsia="zh-CN"/>
        </w:rPr>
        <w:t>30</w:t>
      </w:r>
      <w:r w:rsidRPr="006247A8">
        <w:rPr>
          <w:rFonts w:cs="SimSun" w:hint="eastAsia"/>
          <w:szCs w:val="21"/>
          <w:lang w:eastAsia="zh-CN"/>
        </w:rPr>
        <w:t>日的第二次定期报告。委员会于</w:t>
      </w:r>
      <w:r w:rsidRPr="006247A8">
        <w:rPr>
          <w:szCs w:val="21"/>
          <w:lang w:eastAsia="zh-CN"/>
        </w:rPr>
        <w:t>2006</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17</w:t>
      </w:r>
      <w:r w:rsidRPr="006247A8">
        <w:rPr>
          <w:rFonts w:cs="SimSun" w:hint="eastAsia"/>
          <w:szCs w:val="21"/>
          <w:lang w:eastAsia="zh-CN"/>
        </w:rPr>
        <w:t>日对捷克共和国</w:t>
      </w:r>
      <w:r w:rsidRPr="006247A8">
        <w:rPr>
          <w:szCs w:val="21"/>
          <w:lang w:eastAsia="zh-CN"/>
        </w:rPr>
        <w:t>1999</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日至</w:t>
      </w:r>
      <w:r w:rsidRPr="006247A8">
        <w:rPr>
          <w:szCs w:val="21"/>
          <w:lang w:eastAsia="zh-CN"/>
        </w:rPr>
        <w:t>2003</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日的第三次定期报告进行了审查。委员会于</w:t>
      </w:r>
      <w:r w:rsidRPr="006247A8">
        <w:rPr>
          <w:szCs w:val="21"/>
          <w:lang w:eastAsia="zh-CN"/>
        </w:rPr>
        <w:t>2010</w:t>
      </w:r>
      <w:r w:rsidRPr="006247A8">
        <w:rPr>
          <w:rFonts w:cs="SimSun" w:hint="eastAsia"/>
          <w:szCs w:val="21"/>
          <w:lang w:eastAsia="zh-CN"/>
        </w:rPr>
        <w:t>年</w:t>
      </w:r>
      <w:r w:rsidRPr="006247A8">
        <w:rPr>
          <w:szCs w:val="21"/>
          <w:lang w:eastAsia="zh-CN"/>
        </w:rPr>
        <w:t>10</w:t>
      </w:r>
      <w:r w:rsidRPr="006247A8">
        <w:rPr>
          <w:rFonts w:cs="SimSun" w:hint="eastAsia"/>
          <w:szCs w:val="21"/>
          <w:lang w:eastAsia="zh-CN"/>
        </w:rPr>
        <w:t>月对捷克共和国</w:t>
      </w:r>
      <w:r w:rsidRPr="006247A8">
        <w:rPr>
          <w:szCs w:val="21"/>
          <w:lang w:eastAsia="zh-CN"/>
        </w:rPr>
        <w:t>2004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日至</w:t>
      </w:r>
      <w:r w:rsidRPr="006247A8">
        <w:rPr>
          <w:szCs w:val="21"/>
          <w:lang w:eastAsia="zh-CN"/>
        </w:rPr>
        <w:t>2008</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日的第四次和第五次合并定期报告进行了审查。</w:t>
      </w:r>
    </w:p>
    <w:p w:rsidR="0014473C" w:rsidRPr="006247A8" w:rsidRDefault="0014473C" w:rsidP="0014473C">
      <w:pPr>
        <w:pStyle w:val="SingleTxt"/>
        <w:spacing w:after="120"/>
        <w:rPr>
          <w:szCs w:val="21"/>
          <w:lang w:eastAsia="zh-CN"/>
        </w:rPr>
      </w:pPr>
      <w:r w:rsidRPr="006247A8">
        <w:rPr>
          <w:szCs w:val="21"/>
          <w:lang w:eastAsia="zh-CN"/>
        </w:rPr>
        <w:t>4.</w:t>
      </w:r>
      <w:r w:rsidRPr="006247A8">
        <w:rPr>
          <w:szCs w:val="21"/>
          <w:lang w:eastAsia="zh-CN"/>
        </w:rPr>
        <w:tab/>
      </w:r>
      <w:r w:rsidRPr="006247A8">
        <w:rPr>
          <w:rFonts w:cs="SimSun" w:hint="eastAsia"/>
          <w:szCs w:val="21"/>
          <w:lang w:eastAsia="zh-CN"/>
        </w:rPr>
        <w:t>委员会随后于</w:t>
      </w:r>
      <w:r w:rsidRPr="006247A8">
        <w:rPr>
          <w:szCs w:val="21"/>
          <w:lang w:eastAsia="zh-CN"/>
        </w:rPr>
        <w:t>2010</w:t>
      </w:r>
      <w:r w:rsidRPr="006247A8">
        <w:rPr>
          <w:rFonts w:cs="SimSun" w:hint="eastAsia"/>
          <w:szCs w:val="21"/>
          <w:lang w:eastAsia="zh-CN"/>
        </w:rPr>
        <w:t>年</w:t>
      </w:r>
      <w:r w:rsidRPr="006247A8">
        <w:rPr>
          <w:szCs w:val="21"/>
          <w:lang w:eastAsia="zh-CN"/>
        </w:rPr>
        <w:t>10</w:t>
      </w:r>
      <w:r w:rsidRPr="006247A8">
        <w:rPr>
          <w:rFonts w:cs="SimSun" w:hint="eastAsia"/>
          <w:szCs w:val="21"/>
          <w:lang w:eastAsia="zh-CN"/>
        </w:rPr>
        <w:t>月</w:t>
      </w:r>
      <w:r w:rsidRPr="006247A8">
        <w:rPr>
          <w:szCs w:val="21"/>
          <w:lang w:eastAsia="zh-CN"/>
        </w:rPr>
        <w:t>22</w:t>
      </w:r>
      <w:r w:rsidRPr="006247A8">
        <w:rPr>
          <w:rFonts w:cs="SimSun" w:hint="eastAsia"/>
          <w:szCs w:val="21"/>
          <w:lang w:eastAsia="zh-CN"/>
        </w:rPr>
        <w:t>日印发了最后建议（</w:t>
      </w:r>
      <w:hyperlink r:id="rId14" w:history="1">
        <w:r w:rsidRPr="006247A8">
          <w:rPr>
            <w:rStyle w:val="Hyperlink"/>
            <w:color w:val="auto"/>
            <w:szCs w:val="21"/>
            <w:lang w:eastAsia="zh-CN"/>
          </w:rPr>
          <w:t>CEDAW/C/CZE/CO/5</w:t>
        </w:r>
      </w:hyperlink>
      <w:r w:rsidRPr="006247A8">
        <w:rPr>
          <w:rFonts w:cs="SimSun" w:hint="eastAsia"/>
          <w:szCs w:val="21"/>
          <w:lang w:eastAsia="zh-CN"/>
        </w:rPr>
        <w:t>），呼吁捷克共和国，除其他外，于</w:t>
      </w:r>
      <w:r w:rsidRPr="006247A8">
        <w:rPr>
          <w:szCs w:val="21"/>
          <w:lang w:eastAsia="zh-CN"/>
        </w:rPr>
        <w:t>2014</w:t>
      </w:r>
      <w:r w:rsidRPr="006247A8">
        <w:rPr>
          <w:rFonts w:cs="SimSun" w:hint="eastAsia"/>
          <w:szCs w:val="21"/>
          <w:lang w:eastAsia="zh-CN"/>
        </w:rPr>
        <w:t>年</w:t>
      </w:r>
      <w:r w:rsidRPr="006247A8">
        <w:rPr>
          <w:szCs w:val="21"/>
          <w:lang w:eastAsia="zh-CN"/>
        </w:rPr>
        <w:t>10</w:t>
      </w:r>
      <w:r w:rsidRPr="006247A8">
        <w:rPr>
          <w:rFonts w:cs="SimSun" w:hint="eastAsia"/>
          <w:szCs w:val="21"/>
          <w:lang w:eastAsia="zh-CN"/>
        </w:rPr>
        <w:t>月提交第六次定期报告。第六次定期报告涵盖</w:t>
      </w:r>
      <w:r w:rsidRPr="006247A8">
        <w:rPr>
          <w:szCs w:val="21"/>
          <w:lang w:eastAsia="zh-CN"/>
        </w:rPr>
        <w:t>2008</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日至</w:t>
      </w:r>
      <w:r w:rsidRPr="006247A8">
        <w:rPr>
          <w:szCs w:val="21"/>
          <w:lang w:eastAsia="zh-CN"/>
        </w:rPr>
        <w:t>2014</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日期间。它重点介绍了先前的定期报告编写以来发生的重要变化，并对委员会在其建议中强调的问题做了答复。</w:t>
      </w:r>
    </w:p>
    <w:p w:rsidR="0014473C" w:rsidRPr="006247A8" w:rsidRDefault="0014473C" w:rsidP="0014473C">
      <w:pPr>
        <w:pStyle w:val="SingleTxt"/>
        <w:spacing w:after="120"/>
        <w:rPr>
          <w:szCs w:val="21"/>
          <w:lang w:eastAsia="zh-CN"/>
        </w:rPr>
      </w:pPr>
      <w:r w:rsidRPr="006247A8">
        <w:rPr>
          <w:szCs w:val="21"/>
          <w:lang w:eastAsia="zh-CN"/>
        </w:rPr>
        <w:t>5.</w:t>
      </w:r>
      <w:r w:rsidRPr="006247A8">
        <w:rPr>
          <w:szCs w:val="21"/>
          <w:lang w:eastAsia="zh-CN"/>
        </w:rPr>
        <w:tab/>
      </w:r>
      <w:r w:rsidRPr="006247A8">
        <w:rPr>
          <w:rFonts w:cs="SimSun" w:hint="eastAsia"/>
          <w:szCs w:val="21"/>
          <w:lang w:eastAsia="zh-CN"/>
        </w:rPr>
        <w:t>本报告介绍了所采取的立法措施和其他措施，这些措施反映了在消除对妇女的歧视方面取得的进展、妇女地位的明显提高和男女平等的实现，以及为消除始终妨碍妇女参与政治、社会、经济和文化生活的障碍打算采取的办法。</w:t>
      </w:r>
    </w:p>
    <w:p w:rsidR="0014473C" w:rsidRPr="006247A8" w:rsidRDefault="0014473C" w:rsidP="0014473C">
      <w:pPr>
        <w:pStyle w:val="SingleTxt"/>
        <w:spacing w:after="120"/>
        <w:rPr>
          <w:szCs w:val="21"/>
          <w:lang w:eastAsia="zh-CN"/>
        </w:rPr>
      </w:pPr>
      <w:r w:rsidRPr="006247A8">
        <w:rPr>
          <w:szCs w:val="21"/>
          <w:lang w:eastAsia="zh-CN"/>
        </w:rPr>
        <w:t>6.</w:t>
      </w:r>
      <w:r w:rsidRPr="006247A8">
        <w:rPr>
          <w:szCs w:val="21"/>
          <w:lang w:eastAsia="zh-CN"/>
        </w:rPr>
        <w:tab/>
      </w:r>
      <w:r w:rsidRPr="006247A8">
        <w:rPr>
          <w:rFonts w:cs="SimSun" w:hint="eastAsia"/>
          <w:szCs w:val="21"/>
          <w:lang w:eastAsia="zh-CN"/>
        </w:rPr>
        <w:t>本报告是由捷克共和国政府办公室性别平等股利用中央行政部门、各州、公共维权员、宪法法院、最高法院、最高行政法院、雇主协会和工会代表、科研机构以及在支持男女平等领域开展活动的非营利组织提供的资料编写的。男女机会平等问题政府理事会还对报告进行了讨论。</w:t>
      </w:r>
    </w:p>
    <w:p w:rsidR="0014473C" w:rsidRPr="006247A8" w:rsidRDefault="0014473C" w:rsidP="0014473C">
      <w:pPr>
        <w:pStyle w:val="SingleTxt"/>
        <w:spacing w:after="120"/>
        <w:rPr>
          <w:szCs w:val="21"/>
          <w:lang w:eastAsia="zh-CN"/>
        </w:rPr>
      </w:pPr>
      <w:r w:rsidRPr="006247A8">
        <w:rPr>
          <w:szCs w:val="21"/>
          <w:lang w:eastAsia="zh-CN"/>
        </w:rPr>
        <w:t>7.</w:t>
      </w:r>
      <w:r w:rsidRPr="006247A8">
        <w:rPr>
          <w:szCs w:val="21"/>
          <w:lang w:eastAsia="zh-CN"/>
        </w:rPr>
        <w:tab/>
      </w:r>
      <w:r w:rsidRPr="006247A8">
        <w:rPr>
          <w:rFonts w:cs="SimSun" w:hint="eastAsia"/>
          <w:szCs w:val="21"/>
          <w:lang w:eastAsia="zh-CN"/>
        </w:rPr>
        <w:t>在其捷克语版本中，报告没有按照捷克语的习惯只使用阳性，而是同时使用了阳性和阴性。这样做是为了努力实现消除性别陈规定型观念的目标，因为联想试验证明，通用的阳性与男性形象联系在一起，并且影响形成陈规定型的世界观。</w:t>
      </w:r>
    </w:p>
    <w:p w:rsidR="0014473C" w:rsidRPr="006247A8" w:rsidRDefault="0014473C" w:rsidP="0014473C">
      <w:pPr>
        <w:pStyle w:val="SingleTxt"/>
        <w:spacing w:after="120"/>
        <w:rPr>
          <w:szCs w:val="21"/>
          <w:lang w:eastAsia="zh-CN"/>
        </w:rPr>
      </w:pPr>
      <w:r w:rsidRPr="006247A8">
        <w:rPr>
          <w:szCs w:val="21"/>
          <w:lang w:eastAsia="zh-CN"/>
        </w:rPr>
        <w:t>8.</w:t>
      </w:r>
      <w:r w:rsidRPr="006247A8">
        <w:rPr>
          <w:szCs w:val="21"/>
          <w:lang w:eastAsia="zh-CN"/>
        </w:rPr>
        <w:tab/>
      </w:r>
      <w:r w:rsidRPr="006247A8">
        <w:rPr>
          <w:rFonts w:cs="SimSun" w:hint="eastAsia"/>
          <w:szCs w:val="21"/>
          <w:lang w:eastAsia="zh-CN"/>
        </w:rPr>
        <w:t>报告作者认识到“性别平等”和“男女平等”两个词在哲学上的差异，但是，就本报告而言，这两个词被认为是同义词。</w:t>
      </w:r>
    </w:p>
    <w:p w:rsidR="0014473C" w:rsidRPr="006247A8" w:rsidRDefault="0014473C" w:rsidP="0014473C">
      <w:pPr>
        <w:pStyle w:val="HChG"/>
        <w:spacing w:before="240" w:line="320" w:lineRule="exact"/>
        <w:ind w:left="1276" w:hanging="1276"/>
        <w:rPr>
          <w:rFonts w:eastAsia="SimHei"/>
          <w:b w:val="0"/>
          <w:sz w:val="24"/>
          <w:szCs w:val="21"/>
          <w:lang w:eastAsia="zh-CN"/>
        </w:rPr>
      </w:pPr>
      <w:r w:rsidRPr="006247A8">
        <w:rPr>
          <w:rFonts w:eastAsia="SimHei"/>
          <w:b w:val="0"/>
          <w:sz w:val="24"/>
          <w:szCs w:val="21"/>
          <w:lang w:eastAsia="zh-CN"/>
        </w:rPr>
        <w:br w:type="page"/>
      </w:r>
      <w:r w:rsidRPr="006247A8">
        <w:rPr>
          <w:rFonts w:eastAsia="SimHei" w:hint="eastAsia"/>
          <w:b w:val="0"/>
          <w:sz w:val="24"/>
          <w:szCs w:val="21"/>
          <w:lang w:eastAsia="zh-CN"/>
        </w:rPr>
        <w:tab/>
      </w:r>
      <w:r w:rsidRPr="006247A8">
        <w:rPr>
          <w:rFonts w:eastAsia="SimHei" w:hint="eastAsia"/>
          <w:b w:val="0"/>
          <w:sz w:val="24"/>
          <w:szCs w:val="21"/>
          <w:lang w:eastAsia="zh-CN"/>
        </w:rPr>
        <w:tab/>
      </w:r>
      <w:r w:rsidRPr="006247A8">
        <w:rPr>
          <w:rFonts w:eastAsia="SimHei" w:hint="eastAsia"/>
          <w:b w:val="0"/>
          <w:sz w:val="24"/>
          <w:szCs w:val="21"/>
          <w:lang w:eastAsia="zh-CN"/>
        </w:rPr>
        <w:t>《公约》各项条款的落实情况</w:t>
      </w:r>
      <w:r w:rsidRPr="006247A8">
        <w:rPr>
          <w:rFonts w:eastAsia="SimHei"/>
          <w:b w:val="0"/>
          <w:sz w:val="24"/>
          <w:szCs w:val="21"/>
          <w:lang w:eastAsia="zh-CN"/>
        </w:rPr>
        <w:tab/>
      </w:r>
    </w:p>
    <w:p w:rsidR="0014473C" w:rsidRPr="006247A8" w:rsidRDefault="0014473C" w:rsidP="0014473C">
      <w:pPr>
        <w:pStyle w:val="SingleTxtG"/>
        <w:spacing w:line="320" w:lineRule="exact"/>
        <w:ind w:left="1276"/>
        <w:rPr>
          <w:rFonts w:eastAsia="SimHei"/>
          <w:sz w:val="21"/>
          <w:szCs w:val="21"/>
          <w:lang w:eastAsia="zh-CN"/>
        </w:rPr>
      </w:pPr>
      <w:r w:rsidRPr="006247A8">
        <w:rPr>
          <w:rFonts w:eastAsia="SimHei" w:hint="eastAsia"/>
          <w:sz w:val="21"/>
          <w:szCs w:val="21"/>
          <w:lang w:eastAsia="zh-CN"/>
        </w:rPr>
        <w:t>第</w:t>
      </w:r>
      <w:r w:rsidRPr="006247A8">
        <w:rPr>
          <w:rFonts w:eastAsia="SimHei"/>
          <w:sz w:val="21"/>
          <w:szCs w:val="21"/>
          <w:lang w:eastAsia="zh-CN"/>
        </w:rPr>
        <w:t>1</w:t>
      </w:r>
      <w:r w:rsidRPr="006247A8">
        <w:rPr>
          <w:rFonts w:eastAsia="SimHei" w:hint="eastAsia"/>
          <w:sz w:val="21"/>
          <w:szCs w:val="21"/>
          <w:lang w:eastAsia="zh-CN"/>
        </w:rPr>
        <w:t>条</w:t>
      </w:r>
    </w:p>
    <w:p w:rsidR="0014473C" w:rsidRPr="006247A8" w:rsidRDefault="0014473C" w:rsidP="0014473C">
      <w:pPr>
        <w:pStyle w:val="SingleTxtG"/>
        <w:spacing w:line="320" w:lineRule="exact"/>
        <w:ind w:left="1276"/>
        <w:rPr>
          <w:rFonts w:eastAsia="SimHei"/>
          <w:sz w:val="21"/>
          <w:szCs w:val="21"/>
          <w:lang w:eastAsia="zh-CN"/>
        </w:rPr>
      </w:pPr>
      <w:r w:rsidRPr="006247A8">
        <w:rPr>
          <w:rFonts w:eastAsia="SimHei" w:hint="eastAsia"/>
          <w:sz w:val="21"/>
          <w:szCs w:val="21"/>
          <w:lang w:eastAsia="zh-CN"/>
        </w:rPr>
        <w:t>性别歧视的法律定义</w:t>
      </w:r>
    </w:p>
    <w:p w:rsidR="0014473C" w:rsidRPr="006247A8" w:rsidRDefault="0014473C" w:rsidP="0014473C">
      <w:pPr>
        <w:pStyle w:val="SingleTxt"/>
        <w:spacing w:after="120"/>
        <w:rPr>
          <w:szCs w:val="21"/>
          <w:lang w:eastAsia="zh-CN"/>
        </w:rPr>
      </w:pPr>
      <w:r w:rsidRPr="006247A8">
        <w:rPr>
          <w:szCs w:val="21"/>
          <w:lang w:eastAsia="zh-CN"/>
        </w:rPr>
        <w:t>9.</w:t>
      </w:r>
      <w:r w:rsidRPr="006247A8">
        <w:rPr>
          <w:szCs w:val="21"/>
          <w:lang w:eastAsia="zh-CN"/>
        </w:rPr>
        <w:tab/>
        <w:t>2009</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日，第</w:t>
      </w:r>
      <w:r w:rsidRPr="006247A8">
        <w:rPr>
          <w:szCs w:val="21"/>
          <w:lang w:eastAsia="zh-CN"/>
        </w:rPr>
        <w:t>198/2009 Coll.</w:t>
      </w:r>
      <w:r w:rsidRPr="006247A8">
        <w:rPr>
          <w:rFonts w:cs="SimSun" w:hint="eastAsia"/>
          <w:szCs w:val="21"/>
          <w:lang w:eastAsia="zh-CN"/>
        </w:rPr>
        <w:t>号法案《平等待遇和提供法律保护免遭歧视以及修正某些法律法》（《反歧视法》）生效。《反歧视法》进一步规定普遍禁止《基本权利和自由宪章》所列歧视。</w:t>
      </w:r>
      <w:r w:rsidRPr="0014473C">
        <w:rPr>
          <w:rStyle w:val="FootnoteReference"/>
          <w:w w:val="100"/>
          <w:szCs w:val="21"/>
        </w:rPr>
        <w:footnoteReference w:id="1"/>
      </w:r>
      <w:r w:rsidRPr="006247A8">
        <w:rPr>
          <w:rFonts w:cs="SimSun" w:hint="eastAsia"/>
          <w:szCs w:val="21"/>
          <w:lang w:eastAsia="zh-CN"/>
        </w:rPr>
        <w:t>遵照欧盟的法规，《反歧视法》是一部关于平等待遇权利的综合性法规。根据《反歧视法》，骚扰、性骚扰、盯梢骚扰、歧视指令和煽动歧视也被认为是歧视。基于性别的歧视还包括基于怀孕、生育或父权或因为性别鉴定的歧视。根据《公约》第</w:t>
      </w:r>
      <w:r w:rsidRPr="006247A8">
        <w:rPr>
          <w:szCs w:val="21"/>
          <w:lang w:eastAsia="zh-CN"/>
        </w:rPr>
        <w:t>4</w:t>
      </w:r>
      <w:r w:rsidRPr="006247A8">
        <w:rPr>
          <w:rFonts w:cs="SimSun" w:hint="eastAsia"/>
          <w:szCs w:val="21"/>
          <w:lang w:eastAsia="zh-CN"/>
        </w:rPr>
        <w:t>条，《反歧视法》规定，为预防或赔偿某人因为被任何歧视性理由定义为属于某个群体而产生的不利处境并为其提供平等待遇和平等机会所制订的措施不能被视为歧视。</w:t>
      </w:r>
      <w:r w:rsidRPr="006247A8">
        <w:rPr>
          <w:szCs w:val="21"/>
          <w:lang w:eastAsia="zh-CN"/>
        </w:rPr>
        <w:t xml:space="preserve"> </w:t>
      </w:r>
    </w:p>
    <w:p w:rsidR="0014473C" w:rsidRPr="006247A8" w:rsidRDefault="0014473C" w:rsidP="0014473C">
      <w:pPr>
        <w:pStyle w:val="SingleTxt"/>
        <w:spacing w:after="120"/>
        <w:rPr>
          <w:szCs w:val="21"/>
          <w:lang w:eastAsia="zh-CN"/>
        </w:rPr>
      </w:pPr>
      <w:r w:rsidRPr="006247A8">
        <w:rPr>
          <w:szCs w:val="21"/>
          <w:lang w:eastAsia="zh-CN"/>
        </w:rPr>
        <w:t>10.</w:t>
      </w:r>
      <w:r w:rsidRPr="006247A8">
        <w:rPr>
          <w:szCs w:val="21"/>
          <w:lang w:eastAsia="zh-CN"/>
        </w:rPr>
        <w:tab/>
      </w:r>
      <w:r w:rsidRPr="006247A8">
        <w:rPr>
          <w:rFonts w:cs="SimSun" w:hint="eastAsia"/>
          <w:szCs w:val="21"/>
          <w:lang w:eastAsia="zh-CN"/>
        </w:rPr>
        <w:t>自</w:t>
      </w:r>
      <w:r w:rsidRPr="006247A8">
        <w:rPr>
          <w:szCs w:val="21"/>
          <w:lang w:eastAsia="zh-CN"/>
        </w:rPr>
        <w:t>2009</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日起，由公共维权员根据欧盟相关指令</w:t>
      </w:r>
      <w:r w:rsidRPr="0014473C">
        <w:rPr>
          <w:rStyle w:val="FootnoteReference"/>
          <w:w w:val="100"/>
          <w:szCs w:val="21"/>
        </w:rPr>
        <w:footnoteReference w:id="2"/>
      </w:r>
      <w:r w:rsidRPr="006247A8">
        <w:rPr>
          <w:rFonts w:cs="SimSun" w:hint="eastAsia"/>
          <w:szCs w:val="21"/>
          <w:lang w:eastAsia="zh-CN"/>
        </w:rPr>
        <w:t>履行所谓平等机构的职责。认为自己遭受性歧视的人可以向公共维权员提出他们的个人投诉。在合情合理的情况下，为他们提出与歧视相关的投诉提供方法援助。</w:t>
      </w:r>
      <w:r w:rsidRPr="0014473C">
        <w:rPr>
          <w:rStyle w:val="FootnoteReference"/>
          <w:w w:val="100"/>
          <w:szCs w:val="21"/>
        </w:rPr>
        <w:footnoteReference w:id="3"/>
      </w:r>
      <w:r w:rsidRPr="006247A8">
        <w:rPr>
          <w:rFonts w:cs="SimSun" w:hint="eastAsia"/>
          <w:szCs w:val="21"/>
          <w:lang w:eastAsia="zh-CN"/>
        </w:rPr>
        <w:t>在歧视领域，公共维权员享有不仅调查行政部门程序而且调查私人的额外权力，以期确保有效落实平等待遇权利。</w:t>
      </w:r>
      <w:r w:rsidRPr="006247A8">
        <w:rPr>
          <w:szCs w:val="21"/>
          <w:lang w:eastAsia="zh-CN"/>
        </w:rPr>
        <w:t xml:space="preserve"> </w:t>
      </w:r>
    </w:p>
    <w:p w:rsidR="0014473C" w:rsidRPr="006247A8" w:rsidRDefault="0014473C" w:rsidP="0014473C">
      <w:pPr>
        <w:pStyle w:val="SingleTxt"/>
        <w:spacing w:after="120"/>
        <w:rPr>
          <w:szCs w:val="21"/>
          <w:lang w:eastAsia="zh-CN"/>
        </w:rPr>
      </w:pPr>
      <w:r w:rsidRPr="006247A8">
        <w:rPr>
          <w:szCs w:val="21"/>
          <w:lang w:eastAsia="zh-CN"/>
        </w:rPr>
        <w:t>11.</w:t>
      </w:r>
      <w:r w:rsidRPr="006247A8">
        <w:rPr>
          <w:szCs w:val="21"/>
          <w:lang w:eastAsia="zh-CN"/>
        </w:rPr>
        <w:tab/>
      </w:r>
      <w:r w:rsidRPr="006247A8">
        <w:rPr>
          <w:rFonts w:cs="SimSun" w:hint="eastAsia"/>
          <w:szCs w:val="21"/>
          <w:lang w:eastAsia="zh-CN"/>
        </w:rPr>
        <w:t>《关于就业的第</w:t>
      </w:r>
      <w:r w:rsidRPr="006247A8">
        <w:rPr>
          <w:szCs w:val="21"/>
          <w:lang w:eastAsia="zh-CN"/>
        </w:rPr>
        <w:t>435/2004</w:t>
      </w:r>
      <w:r w:rsidRPr="006247A8">
        <w:rPr>
          <w:rFonts w:cs="SimSun" w:hint="eastAsia"/>
          <w:szCs w:val="21"/>
          <w:lang w:eastAsia="zh-CN"/>
        </w:rPr>
        <w:t>号法案》修正案自</w:t>
      </w:r>
      <w:r w:rsidRPr="006247A8">
        <w:rPr>
          <w:szCs w:val="21"/>
          <w:lang w:eastAsia="zh-CN"/>
        </w:rPr>
        <w:t>2012</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日起生效，其第</w:t>
      </w:r>
      <w:r w:rsidRPr="006247A8">
        <w:rPr>
          <w:szCs w:val="21"/>
          <w:lang w:eastAsia="zh-CN"/>
        </w:rPr>
        <w:t>4</w:t>
      </w:r>
      <w:r w:rsidRPr="006247A8">
        <w:rPr>
          <w:rFonts w:cs="SimSun" w:hint="eastAsia"/>
          <w:szCs w:val="21"/>
          <w:lang w:eastAsia="zh-CN"/>
        </w:rPr>
        <w:t>条有所变动，去掉了《反歧视法》和《就业法》里的重复部分。《反歧视法》界定了禁止歧视领域，定义了基本概念，定义了受禁止的歧视理由，并且确定了保护免遭歧视的法律手段。因此，《就业法》仅仅规定了一条在行使就业权利时尊重平等和禁止任何歧视的义务。</w:t>
      </w:r>
    </w:p>
    <w:p w:rsidR="0014473C" w:rsidRPr="006247A8" w:rsidRDefault="0014473C" w:rsidP="0014473C">
      <w:pPr>
        <w:pStyle w:val="SingleTxt"/>
        <w:spacing w:after="120"/>
        <w:rPr>
          <w:szCs w:val="21"/>
          <w:lang w:eastAsia="zh-CN"/>
        </w:rPr>
      </w:pPr>
      <w:r w:rsidRPr="006247A8">
        <w:rPr>
          <w:szCs w:val="21"/>
          <w:lang w:eastAsia="zh-CN"/>
        </w:rPr>
        <w:t>12.</w:t>
      </w:r>
      <w:r w:rsidRPr="006247A8">
        <w:rPr>
          <w:szCs w:val="21"/>
          <w:lang w:eastAsia="zh-CN"/>
        </w:rPr>
        <w:tab/>
        <w:t>2011</w:t>
      </w:r>
      <w:r w:rsidRPr="006247A8">
        <w:rPr>
          <w:rFonts w:cs="SimSun" w:hint="eastAsia"/>
          <w:szCs w:val="21"/>
          <w:lang w:eastAsia="zh-CN"/>
        </w:rPr>
        <w:t>年，欧洲法院发布对“</w:t>
      </w:r>
      <w:r w:rsidRPr="006247A8">
        <w:rPr>
          <w:szCs w:val="21"/>
          <w:lang w:eastAsia="zh-CN"/>
        </w:rPr>
        <w:t>C-236/09 Test-Achats</w:t>
      </w:r>
      <w:r w:rsidRPr="006247A8">
        <w:rPr>
          <w:rFonts w:cs="SimSun" w:hint="eastAsia"/>
          <w:szCs w:val="21"/>
          <w:lang w:eastAsia="zh-CN"/>
        </w:rPr>
        <w:t>案”的裁决，该裁决援引了理事会第</w:t>
      </w:r>
      <w:r w:rsidRPr="006247A8">
        <w:rPr>
          <w:szCs w:val="21"/>
          <w:lang w:eastAsia="zh-CN"/>
        </w:rPr>
        <w:t>2004/113/EC</w:t>
      </w:r>
      <w:r w:rsidRPr="006247A8">
        <w:rPr>
          <w:rFonts w:cs="SimSun" w:hint="eastAsia"/>
          <w:szCs w:val="21"/>
          <w:lang w:eastAsia="zh-CN"/>
        </w:rPr>
        <w:t>号指令，该指令规定在商品和服务获得及其供应方面男女享有平等待遇的原则。根据该裁决，自</w:t>
      </w:r>
      <w:r w:rsidRPr="006247A8">
        <w:rPr>
          <w:szCs w:val="21"/>
          <w:lang w:eastAsia="zh-CN"/>
        </w:rPr>
        <w:t>2012</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21</w:t>
      </w:r>
      <w:r w:rsidRPr="006247A8">
        <w:rPr>
          <w:rFonts w:cs="SimSun" w:hint="eastAsia"/>
          <w:szCs w:val="21"/>
          <w:lang w:eastAsia="zh-CN"/>
        </w:rPr>
        <w:t>日起，欧洲法院废除以下这一选项：如果根据相关的及精确的保险精算和统计计算，证明性别是一种危险因素，则可以对男女被保险人的保险费和赔偿费进行适当区别。根据该裁决，通过了第</w:t>
      </w:r>
      <w:r w:rsidRPr="006247A8">
        <w:rPr>
          <w:szCs w:val="21"/>
          <w:lang w:eastAsia="zh-CN"/>
        </w:rPr>
        <w:t>99/2013 Coll.</w:t>
      </w:r>
      <w:r w:rsidRPr="006247A8">
        <w:rPr>
          <w:rFonts w:cs="SimSun" w:hint="eastAsia"/>
          <w:szCs w:val="21"/>
          <w:lang w:eastAsia="zh-CN"/>
        </w:rPr>
        <w:t>号法案，修正保险和养老保险领域与废除欧盟法律下平等待遇原则例外情况有关的特定法律。此项法案的目的是执行上述欧洲法院裁决并将男女平等待遇原则扩大到保险业，使捷克法律与欧盟法律保持一致。</w:t>
      </w:r>
    </w:p>
    <w:p w:rsidR="0014473C" w:rsidRPr="006247A8" w:rsidRDefault="0014473C" w:rsidP="0014473C">
      <w:pPr>
        <w:pStyle w:val="SingleTxt"/>
        <w:spacing w:after="120"/>
        <w:rPr>
          <w:rFonts w:hint="eastAsia"/>
          <w:szCs w:val="21"/>
          <w:lang w:eastAsia="zh-CN"/>
        </w:rPr>
      </w:pPr>
      <w:r w:rsidRPr="006247A8">
        <w:rPr>
          <w:szCs w:val="21"/>
          <w:lang w:eastAsia="zh-CN"/>
        </w:rPr>
        <w:t>13.</w:t>
      </w:r>
      <w:r w:rsidRPr="006247A8">
        <w:rPr>
          <w:szCs w:val="21"/>
          <w:lang w:eastAsia="zh-CN"/>
        </w:rPr>
        <w:tab/>
      </w:r>
      <w:r w:rsidRPr="006247A8">
        <w:rPr>
          <w:rFonts w:cs="SimSun" w:hint="eastAsia"/>
          <w:szCs w:val="21"/>
          <w:lang w:eastAsia="zh-CN"/>
        </w:rPr>
        <w:t>在捷克法院司法系统对《公约》应用方面，可参考最高法院</w:t>
      </w:r>
      <w:r w:rsidRPr="006247A8">
        <w:rPr>
          <w:szCs w:val="21"/>
          <w:lang w:eastAsia="zh-CN"/>
        </w:rPr>
        <w:t>2012</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日第</w:t>
      </w:r>
      <w:r w:rsidRPr="006247A8">
        <w:rPr>
          <w:szCs w:val="21"/>
          <w:lang w:eastAsia="zh-CN"/>
        </w:rPr>
        <w:t xml:space="preserve"> 30 Cdo 4277/2010</w:t>
      </w:r>
      <w:r w:rsidRPr="006247A8">
        <w:rPr>
          <w:rFonts w:cs="SimSun" w:hint="eastAsia"/>
          <w:szCs w:val="21"/>
          <w:lang w:eastAsia="zh-CN"/>
        </w:rPr>
        <w:t>号案件的裁决等，该裁决称，在国际层面上对捷克共和国具有约束力的公约，即，《消除一切形式种族歧视国际公约》、</w:t>
      </w:r>
      <w:r w:rsidRPr="006247A8">
        <w:rPr>
          <w:szCs w:val="21"/>
          <w:lang w:eastAsia="zh-CN"/>
        </w:rPr>
        <w:t xml:space="preserve"> </w:t>
      </w:r>
      <w:r w:rsidRPr="006247A8">
        <w:rPr>
          <w:rFonts w:cs="SimSun" w:hint="eastAsia"/>
          <w:szCs w:val="21"/>
          <w:lang w:eastAsia="zh-CN"/>
        </w:rPr>
        <w:t>《消除对妇女一切形式歧视公约》、《公民权利和政治权利国际公约》和《经济、社会、文化权利国际公约》和《儿童权利公约》，规定了保护人民免遭歧视。该判决涉及到种族歧视。</w:t>
      </w:r>
    </w:p>
    <w:p w:rsidR="0014473C" w:rsidRPr="006247A8" w:rsidRDefault="0014473C" w:rsidP="0014473C">
      <w:pPr>
        <w:pStyle w:val="SingleTxt"/>
        <w:spacing w:after="120"/>
        <w:rPr>
          <w:szCs w:val="21"/>
          <w:lang w:eastAsia="zh-CN"/>
        </w:rPr>
      </w:pPr>
      <w:r w:rsidRPr="006247A8">
        <w:rPr>
          <w:szCs w:val="21"/>
          <w:lang w:eastAsia="zh-CN"/>
        </w:rPr>
        <w:t>14.</w:t>
      </w:r>
      <w:r w:rsidRPr="006247A8">
        <w:rPr>
          <w:szCs w:val="21"/>
          <w:lang w:eastAsia="zh-CN"/>
        </w:rPr>
        <w:tab/>
      </w:r>
      <w:r w:rsidRPr="006247A8">
        <w:rPr>
          <w:rFonts w:cs="SimSun" w:hint="eastAsia"/>
          <w:szCs w:val="21"/>
          <w:lang w:eastAsia="zh-CN"/>
        </w:rPr>
        <w:t>就《公约》和委员会工作的影响力而言，性别平等股继续在男女机会平等问题政府理事会（以下简称“理事会”）秘书处网站上公布委员会的一般性建议。挪威基金会支助的名为“家庭暴力和性别暴力</w:t>
      </w:r>
      <w:r w:rsidRPr="006247A8">
        <w:rPr>
          <w:szCs w:val="21"/>
          <w:lang w:eastAsia="zh-CN"/>
        </w:rPr>
        <w:t>/</w:t>
      </w:r>
      <w:r w:rsidRPr="006247A8">
        <w:rPr>
          <w:rFonts w:cs="SimSun" w:hint="eastAsia"/>
          <w:szCs w:val="21"/>
          <w:lang w:eastAsia="zh-CN"/>
        </w:rPr>
        <w:t>男女机会平等问题主流化及促进工作和私人生活兼顾”</w:t>
      </w:r>
      <w:r w:rsidRPr="006247A8">
        <w:rPr>
          <w:szCs w:val="21"/>
          <w:lang w:eastAsia="zh-CN"/>
        </w:rPr>
        <w:t xml:space="preserve"> </w:t>
      </w:r>
      <w:r w:rsidRPr="006247A8">
        <w:rPr>
          <w:rFonts w:cs="SimSun" w:hint="eastAsia"/>
          <w:szCs w:val="21"/>
          <w:lang w:eastAsia="zh-CN"/>
        </w:rPr>
        <w:t>的项目（以下称为“项目</w:t>
      </w:r>
      <w:r w:rsidRPr="006247A8">
        <w:rPr>
          <w:szCs w:val="21"/>
          <w:lang w:eastAsia="zh-CN"/>
        </w:rPr>
        <w:t>CZ 13</w:t>
      </w:r>
      <w:r w:rsidRPr="006247A8">
        <w:rPr>
          <w:rFonts w:cs="SimSun" w:hint="eastAsia"/>
          <w:szCs w:val="21"/>
          <w:lang w:eastAsia="zh-CN"/>
        </w:rPr>
        <w:t>”）由性别平等股于</w:t>
      </w:r>
      <w:r w:rsidRPr="006247A8">
        <w:rPr>
          <w:szCs w:val="21"/>
          <w:lang w:eastAsia="zh-CN"/>
        </w:rPr>
        <w:t>2014</w:t>
      </w:r>
      <w:r w:rsidRPr="006247A8">
        <w:rPr>
          <w:rFonts w:cs="SimSun" w:hint="eastAsia"/>
          <w:szCs w:val="21"/>
          <w:lang w:eastAsia="zh-CN"/>
        </w:rPr>
        <w:t>年</w:t>
      </w:r>
      <w:r w:rsidRPr="006247A8">
        <w:rPr>
          <w:szCs w:val="21"/>
          <w:lang w:eastAsia="zh-CN"/>
        </w:rPr>
        <w:t>3</w:t>
      </w:r>
      <w:r w:rsidRPr="006247A8">
        <w:rPr>
          <w:rFonts w:cs="SimSun" w:hint="eastAsia"/>
          <w:szCs w:val="21"/>
          <w:lang w:eastAsia="zh-CN"/>
        </w:rPr>
        <w:t>月启动实施，除其他外，该项目将包括一份介绍《公约》、委员会活动以及该国性别平等体制框架的出版物。该出版物计划在</w:t>
      </w:r>
      <w:r w:rsidRPr="006247A8">
        <w:rPr>
          <w:szCs w:val="21"/>
          <w:lang w:eastAsia="zh-CN"/>
        </w:rPr>
        <w:t>2015</w:t>
      </w:r>
      <w:r w:rsidRPr="006247A8">
        <w:rPr>
          <w:rFonts w:cs="SimSun" w:hint="eastAsia"/>
          <w:szCs w:val="21"/>
          <w:lang w:eastAsia="zh-CN"/>
        </w:rPr>
        <w:t>年期间发布，包括印刷版本和电子版本。</w:t>
      </w:r>
    </w:p>
    <w:p w:rsidR="0014473C" w:rsidRPr="006247A8" w:rsidRDefault="0014473C" w:rsidP="0014473C">
      <w:pPr>
        <w:pStyle w:val="H1"/>
        <w:spacing w:after="120"/>
        <w:ind w:left="1264" w:right="1259" w:hanging="1264"/>
        <w:rPr>
          <w:rFonts w:ascii="Times New Roman"/>
          <w:sz w:val="21"/>
          <w:szCs w:val="21"/>
          <w:lang w:eastAsia="zh-CN"/>
        </w:rPr>
      </w:pPr>
      <w:r w:rsidRPr="006247A8">
        <w:rPr>
          <w:rFonts w:ascii="Times New Roman"/>
          <w:sz w:val="21"/>
          <w:szCs w:val="21"/>
          <w:lang w:eastAsia="zh-CN"/>
        </w:rPr>
        <w:tab/>
      </w:r>
      <w:r w:rsidRPr="006247A8">
        <w:rPr>
          <w:rFonts w:ascii="Times New Roman" w:hAnsi="SimHei" w:cs="SimSun" w:hint="eastAsia"/>
          <w:sz w:val="21"/>
          <w:szCs w:val="21"/>
          <w:lang w:eastAsia="zh-CN"/>
        </w:rPr>
        <w:t>性别平等的体制框架</w:t>
      </w:r>
    </w:p>
    <w:p w:rsidR="0014473C" w:rsidRPr="006247A8" w:rsidRDefault="0014473C" w:rsidP="0014473C">
      <w:pPr>
        <w:pStyle w:val="SingleTxt"/>
        <w:spacing w:after="120"/>
        <w:rPr>
          <w:szCs w:val="21"/>
          <w:lang w:eastAsia="zh-CN"/>
        </w:rPr>
      </w:pPr>
      <w:r w:rsidRPr="006247A8">
        <w:rPr>
          <w:szCs w:val="21"/>
          <w:lang w:eastAsia="zh-CN"/>
        </w:rPr>
        <w:t>15.</w:t>
      </w:r>
      <w:r w:rsidRPr="006247A8">
        <w:rPr>
          <w:szCs w:val="21"/>
          <w:lang w:eastAsia="zh-CN"/>
        </w:rPr>
        <w:tab/>
      </w:r>
      <w:r w:rsidRPr="006247A8">
        <w:rPr>
          <w:rFonts w:cs="SimSun" w:hint="eastAsia"/>
          <w:szCs w:val="21"/>
          <w:lang w:eastAsia="zh-CN"/>
        </w:rPr>
        <w:t>委员会在其对捷克共和国的结论性意见中请该国考虑重新设置专职部长，负责性别平等问题，并加强在男女性别平等领域开展活动的机构的权力和资源。人权和少数民族事务部部长一职于</w:t>
      </w:r>
      <w:r w:rsidRPr="006247A8">
        <w:rPr>
          <w:szCs w:val="21"/>
          <w:lang w:eastAsia="zh-CN"/>
        </w:rPr>
        <w:t>2010</w:t>
      </w:r>
      <w:r w:rsidRPr="006247A8">
        <w:rPr>
          <w:rFonts w:cs="SimSun" w:hint="eastAsia"/>
          <w:szCs w:val="21"/>
          <w:lang w:eastAsia="zh-CN"/>
        </w:rPr>
        <w:t>年</w:t>
      </w:r>
      <w:r w:rsidRPr="006247A8">
        <w:rPr>
          <w:szCs w:val="21"/>
          <w:lang w:eastAsia="zh-CN"/>
        </w:rPr>
        <w:t>3</w:t>
      </w:r>
      <w:r w:rsidRPr="006247A8">
        <w:rPr>
          <w:rFonts w:cs="SimSun" w:hint="eastAsia"/>
          <w:szCs w:val="21"/>
          <w:lang w:eastAsia="zh-CN"/>
        </w:rPr>
        <w:t>月</w:t>
      </w:r>
      <w:r w:rsidRPr="006247A8">
        <w:rPr>
          <w:szCs w:val="21"/>
          <w:lang w:eastAsia="zh-CN"/>
        </w:rPr>
        <w:t>29</w:t>
      </w:r>
      <w:r w:rsidRPr="006247A8">
        <w:rPr>
          <w:rFonts w:cs="SimSun" w:hint="eastAsia"/>
          <w:szCs w:val="21"/>
          <w:lang w:eastAsia="zh-CN"/>
        </w:rPr>
        <w:t>日被撤销。在人权和少数民族事务部部长于</w:t>
      </w:r>
      <w:r w:rsidRPr="006247A8">
        <w:rPr>
          <w:szCs w:val="21"/>
          <w:lang w:eastAsia="zh-CN"/>
        </w:rPr>
        <w:t>2010</w:t>
      </w:r>
      <w:r w:rsidRPr="006247A8">
        <w:rPr>
          <w:rFonts w:cs="SimSun" w:hint="eastAsia"/>
          <w:szCs w:val="21"/>
          <w:lang w:eastAsia="zh-CN"/>
        </w:rPr>
        <w:t>年</w:t>
      </w:r>
      <w:r w:rsidRPr="006247A8">
        <w:rPr>
          <w:szCs w:val="21"/>
          <w:lang w:eastAsia="zh-CN"/>
        </w:rPr>
        <w:t>10</w:t>
      </w:r>
      <w:r w:rsidRPr="006247A8">
        <w:rPr>
          <w:rFonts w:cs="SimSun" w:hint="eastAsia"/>
          <w:szCs w:val="21"/>
          <w:lang w:eastAsia="zh-CN"/>
        </w:rPr>
        <w:t>月辞职后，政府人权专员负责人权议程，包括性别平等。随后，自</w:t>
      </w:r>
      <w:r w:rsidRPr="006247A8">
        <w:rPr>
          <w:szCs w:val="21"/>
          <w:lang w:eastAsia="zh-CN"/>
        </w:rPr>
        <w:t>2011</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日起，性别平等议程，包括理事会秘书处，移交给了劳动和社会事务部部长。在</w:t>
      </w:r>
      <w:r w:rsidRPr="006247A8">
        <w:rPr>
          <w:szCs w:val="21"/>
          <w:lang w:eastAsia="zh-CN"/>
        </w:rPr>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月新政府完成人事任命之后，人权、平等机会和立法事务部部长这一独立职位得到恢复，目前由伊日•丁斯特比尔任职，自</w:t>
      </w:r>
      <w:r w:rsidRPr="006247A8">
        <w:rPr>
          <w:szCs w:val="21"/>
          <w:lang w:eastAsia="zh-CN"/>
        </w:rPr>
        <w:t>2014</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日起，性别平等议程被转移到其职责范围内。</w:t>
      </w:r>
    </w:p>
    <w:p w:rsidR="0014473C" w:rsidRPr="006247A8" w:rsidRDefault="0014473C" w:rsidP="0014473C">
      <w:pPr>
        <w:pStyle w:val="SingleTxt"/>
        <w:spacing w:after="120"/>
        <w:rPr>
          <w:szCs w:val="21"/>
          <w:lang w:eastAsia="zh-CN"/>
        </w:rPr>
      </w:pPr>
      <w:r w:rsidRPr="006247A8">
        <w:rPr>
          <w:szCs w:val="21"/>
          <w:lang w:eastAsia="zh-CN"/>
        </w:rPr>
        <w:t>16.</w:t>
      </w:r>
      <w:r w:rsidRPr="006247A8">
        <w:rPr>
          <w:szCs w:val="21"/>
          <w:lang w:eastAsia="zh-CN"/>
        </w:rPr>
        <w:tab/>
      </w:r>
      <w:r w:rsidRPr="006247A8">
        <w:rPr>
          <w:rFonts w:cs="SimSun" w:hint="eastAsia"/>
          <w:szCs w:val="21"/>
          <w:lang w:eastAsia="zh-CN"/>
        </w:rPr>
        <w:t>政府的男女平等问题咨询机构是男女机会平等问题政府理事会。该理事会成立于</w:t>
      </w:r>
      <w:r w:rsidRPr="006247A8">
        <w:rPr>
          <w:szCs w:val="21"/>
          <w:lang w:eastAsia="zh-CN"/>
        </w:rPr>
        <w:t>2001</w:t>
      </w:r>
      <w:r w:rsidRPr="006247A8">
        <w:rPr>
          <w:rFonts w:cs="SimSun" w:hint="eastAsia"/>
          <w:szCs w:val="21"/>
          <w:lang w:eastAsia="zh-CN"/>
        </w:rPr>
        <w:t>年，其成员由来自政府部门、社会合作伙伴、学术部门以及民间社会的代表和专家公众组成。目前，理事会至少包括下列性别平等相关具体领域的工作机构：</w:t>
      </w:r>
    </w:p>
    <w:p w:rsidR="0014473C" w:rsidRPr="006247A8" w:rsidRDefault="0014473C" w:rsidP="0014473C">
      <w:pPr>
        <w:pStyle w:val="SingleTxt"/>
        <w:tabs>
          <w:tab w:val="clear" w:pos="1695"/>
          <w:tab w:val="clear" w:pos="2126"/>
          <w:tab w:val="clear" w:pos="2557"/>
          <w:tab w:val="left" w:pos="1701"/>
          <w:tab w:val="left" w:pos="2127"/>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预防家庭暴力和暴力侵害妇女行为委员会（成立于</w:t>
      </w:r>
      <w:r w:rsidRPr="006247A8">
        <w:rPr>
          <w:szCs w:val="21"/>
          <w:lang w:eastAsia="zh-CN"/>
        </w:rPr>
        <w:t>2008</w:t>
      </w:r>
      <w:r w:rsidRPr="006247A8">
        <w:rPr>
          <w:rFonts w:cs="SimSun" w:hint="eastAsia"/>
          <w:szCs w:val="21"/>
          <w:lang w:eastAsia="zh-CN"/>
        </w:rPr>
        <w:t>年）；</w:t>
      </w:r>
      <w:r w:rsidRPr="006247A8">
        <w:rPr>
          <w:szCs w:val="21"/>
          <w:lang w:eastAsia="zh-CN"/>
        </w:rPr>
        <w:t xml:space="preserve"> </w:t>
      </w:r>
    </w:p>
    <w:p w:rsidR="0014473C" w:rsidRPr="006247A8" w:rsidRDefault="0014473C" w:rsidP="0014473C">
      <w:pPr>
        <w:pStyle w:val="SingleTxt"/>
        <w:tabs>
          <w:tab w:val="clear" w:pos="1695"/>
          <w:tab w:val="clear" w:pos="2126"/>
          <w:tab w:val="clear" w:pos="2557"/>
          <w:tab w:val="left" w:pos="1701"/>
          <w:tab w:val="left" w:pos="2127"/>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政治和决策领域男女代表平衡委员会（成立于</w:t>
      </w:r>
      <w:r w:rsidRPr="006247A8">
        <w:rPr>
          <w:szCs w:val="21"/>
          <w:lang w:eastAsia="zh-CN"/>
        </w:rPr>
        <w:t>2009</w:t>
      </w:r>
      <w:r w:rsidRPr="006247A8">
        <w:rPr>
          <w:rFonts w:cs="SimSun" w:hint="eastAsia"/>
          <w:szCs w:val="21"/>
          <w:lang w:eastAsia="zh-CN"/>
        </w:rPr>
        <w:t>年）；</w:t>
      </w:r>
    </w:p>
    <w:p w:rsidR="0014473C" w:rsidRPr="006247A8" w:rsidRDefault="0014473C" w:rsidP="0014473C">
      <w:pPr>
        <w:pStyle w:val="SingleTxt"/>
        <w:tabs>
          <w:tab w:val="clear" w:pos="1695"/>
          <w:tab w:val="clear" w:pos="2126"/>
          <w:tab w:val="clear" w:pos="2557"/>
          <w:tab w:val="left" w:pos="1701"/>
          <w:tab w:val="left" w:pos="2127"/>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男女机会平等体制框架委员会（成立于</w:t>
      </w:r>
      <w:r w:rsidRPr="006247A8">
        <w:rPr>
          <w:szCs w:val="21"/>
          <w:lang w:eastAsia="zh-CN"/>
        </w:rPr>
        <w:t>2009</w:t>
      </w:r>
      <w:r w:rsidRPr="006247A8">
        <w:rPr>
          <w:rFonts w:cs="SimSun" w:hint="eastAsia"/>
          <w:szCs w:val="21"/>
          <w:lang w:eastAsia="zh-CN"/>
        </w:rPr>
        <w:t>年）；</w:t>
      </w:r>
      <w:r w:rsidRPr="006247A8">
        <w:rPr>
          <w:szCs w:val="21"/>
          <w:lang w:eastAsia="zh-CN"/>
        </w:rPr>
        <w:t xml:space="preserve"> </w:t>
      </w:r>
    </w:p>
    <w:p w:rsidR="0014473C" w:rsidRPr="006247A8" w:rsidRDefault="0014473C" w:rsidP="0014473C">
      <w:pPr>
        <w:pStyle w:val="SingleTxt"/>
        <w:tabs>
          <w:tab w:val="clear" w:pos="1695"/>
          <w:tab w:val="clear" w:pos="2126"/>
          <w:tab w:val="clear" w:pos="2557"/>
          <w:tab w:val="left" w:pos="1701"/>
          <w:tab w:val="left" w:pos="2127"/>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工作、私人和家庭生活兼顾委员会（成立于</w:t>
      </w:r>
      <w:r w:rsidRPr="006247A8">
        <w:rPr>
          <w:szCs w:val="21"/>
          <w:lang w:eastAsia="zh-CN"/>
        </w:rPr>
        <w:t>2009</w:t>
      </w:r>
      <w:r w:rsidRPr="006247A8">
        <w:rPr>
          <w:rFonts w:cs="SimSun" w:hint="eastAsia"/>
          <w:szCs w:val="21"/>
          <w:lang w:eastAsia="zh-CN"/>
        </w:rPr>
        <w:t>年）；</w:t>
      </w:r>
      <w:r w:rsidRPr="006247A8">
        <w:rPr>
          <w:szCs w:val="21"/>
          <w:lang w:eastAsia="zh-CN"/>
        </w:rPr>
        <w:t xml:space="preserve"> </w:t>
      </w:r>
    </w:p>
    <w:p w:rsidR="0014473C" w:rsidRPr="006247A8" w:rsidRDefault="0014473C" w:rsidP="0014473C">
      <w:pPr>
        <w:pStyle w:val="SingleTxt"/>
        <w:tabs>
          <w:tab w:val="clear" w:pos="1695"/>
          <w:tab w:val="clear" w:pos="2126"/>
          <w:tab w:val="clear" w:pos="2557"/>
          <w:tab w:val="left" w:pos="1701"/>
          <w:tab w:val="left" w:pos="2127"/>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男性和性别平等工作组（成立于</w:t>
      </w:r>
      <w:r w:rsidRPr="006247A8">
        <w:rPr>
          <w:szCs w:val="21"/>
          <w:lang w:eastAsia="zh-CN"/>
        </w:rPr>
        <w:t>2012</w:t>
      </w:r>
      <w:r w:rsidRPr="006247A8">
        <w:rPr>
          <w:rFonts w:cs="SimSun" w:hint="eastAsia"/>
          <w:szCs w:val="21"/>
          <w:lang w:eastAsia="zh-CN"/>
        </w:rPr>
        <w:t>年）。</w:t>
      </w:r>
      <w:r w:rsidRPr="006247A8">
        <w:rPr>
          <w:szCs w:val="21"/>
          <w:lang w:eastAsia="zh-CN"/>
        </w:rPr>
        <w:t xml:space="preserve"> </w:t>
      </w:r>
    </w:p>
    <w:p w:rsidR="0014473C" w:rsidRPr="006247A8" w:rsidRDefault="0014473C" w:rsidP="0014473C">
      <w:pPr>
        <w:pStyle w:val="SingleTxt"/>
        <w:spacing w:after="120"/>
        <w:rPr>
          <w:szCs w:val="21"/>
          <w:lang w:eastAsia="zh-CN"/>
        </w:rPr>
      </w:pPr>
      <w:r w:rsidRPr="006247A8">
        <w:rPr>
          <w:szCs w:val="21"/>
          <w:lang w:eastAsia="zh-CN"/>
        </w:rPr>
        <w:t>17.</w:t>
      </w:r>
      <w:r w:rsidRPr="006247A8">
        <w:rPr>
          <w:szCs w:val="21"/>
          <w:lang w:eastAsia="zh-CN"/>
        </w:rPr>
        <w:tab/>
      </w:r>
      <w:r w:rsidRPr="006247A8">
        <w:rPr>
          <w:rFonts w:cs="SimSun" w:hint="eastAsia"/>
          <w:szCs w:val="21"/>
          <w:lang w:eastAsia="zh-CN"/>
        </w:rPr>
        <w:t>可以认为，在此背景下取得的成功，不仅仅是成功地建立了理事会以及不同的委员会和工作组，而且，它们（特别是近年来）在真正开展活动，并形成了一系列旨在促进男女平等的倡议。</w:t>
      </w:r>
    </w:p>
    <w:p w:rsidR="0014473C" w:rsidRPr="006247A8" w:rsidRDefault="0014473C" w:rsidP="0014473C">
      <w:pPr>
        <w:pStyle w:val="SingleTxt"/>
        <w:spacing w:after="120"/>
        <w:rPr>
          <w:rFonts w:hint="eastAsia"/>
          <w:szCs w:val="21"/>
          <w:lang w:eastAsia="zh-CN"/>
        </w:rPr>
      </w:pPr>
      <w:r w:rsidRPr="006247A8">
        <w:rPr>
          <w:szCs w:val="21"/>
          <w:lang w:eastAsia="zh-CN"/>
        </w:rPr>
        <w:t>18.</w:t>
      </w:r>
      <w:r w:rsidRPr="006247A8">
        <w:rPr>
          <w:szCs w:val="21"/>
          <w:lang w:eastAsia="zh-CN"/>
        </w:rPr>
        <w:tab/>
      </w:r>
      <w:r w:rsidRPr="006247A8">
        <w:rPr>
          <w:rFonts w:cs="SimSun" w:hint="eastAsia"/>
          <w:szCs w:val="21"/>
          <w:lang w:eastAsia="zh-CN"/>
        </w:rPr>
        <w:t>正如上文所提到的，性别平等议程，包括理事会秘书处，在</w:t>
      </w:r>
      <w:r w:rsidRPr="006247A8">
        <w:rPr>
          <w:szCs w:val="21"/>
          <w:lang w:eastAsia="zh-CN"/>
        </w:rPr>
        <w:t>2011</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日之前的一段时期里，是由人权事务部部长（或政府人权专员）主管的。随后，从</w:t>
      </w:r>
      <w:r w:rsidRPr="006247A8">
        <w:rPr>
          <w:szCs w:val="21"/>
          <w:lang w:eastAsia="zh-CN"/>
        </w:rPr>
        <w:t>2011</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日到</w:t>
      </w:r>
      <w:r w:rsidRPr="006247A8">
        <w:rPr>
          <w:szCs w:val="21"/>
          <w:lang w:eastAsia="zh-CN"/>
        </w:rPr>
        <w:t>2014</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w:t>
      </w:r>
      <w:r w:rsidRPr="006247A8">
        <w:rPr>
          <w:szCs w:val="21"/>
          <w:lang w:eastAsia="zh-CN"/>
        </w:rPr>
        <w:t>30</w:t>
      </w:r>
      <w:r w:rsidRPr="006247A8">
        <w:rPr>
          <w:rFonts w:cs="SimSun" w:hint="eastAsia"/>
          <w:szCs w:val="21"/>
          <w:lang w:eastAsia="zh-CN"/>
        </w:rPr>
        <w:t>日，性别平等议程，包括理事会秘书处，由劳动和社会事务部部长负责。自</w:t>
      </w:r>
      <w:r w:rsidRPr="006247A8">
        <w:rPr>
          <w:szCs w:val="21"/>
          <w:lang w:eastAsia="zh-CN"/>
        </w:rPr>
        <w:t>2014</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日起，该议程再次由人权、平等机会和立法事务部部长负责，该部长同时兼任理事会主席，该议程被纳入政府办公室职权范围内。</w:t>
      </w:r>
    </w:p>
    <w:p w:rsidR="0014473C" w:rsidRPr="006247A8" w:rsidRDefault="0014473C" w:rsidP="0014473C">
      <w:pPr>
        <w:pStyle w:val="SingleTxt"/>
        <w:spacing w:after="120"/>
        <w:rPr>
          <w:rFonts w:hint="eastAsia"/>
          <w:szCs w:val="21"/>
          <w:lang w:eastAsia="zh-CN"/>
        </w:rPr>
      </w:pPr>
      <w:r w:rsidRPr="006247A8">
        <w:rPr>
          <w:szCs w:val="21"/>
          <w:lang w:eastAsia="zh-CN"/>
        </w:rPr>
        <w:t>19.</w:t>
      </w:r>
      <w:r w:rsidRPr="006247A8">
        <w:rPr>
          <w:szCs w:val="21"/>
          <w:lang w:eastAsia="zh-CN"/>
        </w:rPr>
        <w:tab/>
      </w:r>
      <w:r w:rsidRPr="006247A8">
        <w:rPr>
          <w:rFonts w:cs="SimSun" w:hint="eastAsia"/>
          <w:szCs w:val="21"/>
          <w:lang w:eastAsia="zh-CN"/>
        </w:rPr>
        <w:t>在</w:t>
      </w:r>
      <w:r w:rsidRPr="006247A8">
        <w:rPr>
          <w:szCs w:val="21"/>
          <w:lang w:eastAsia="zh-CN"/>
        </w:rPr>
        <w:t>1995</w:t>
      </w:r>
      <w:r w:rsidRPr="006247A8">
        <w:rPr>
          <w:rFonts w:cs="SimSun" w:hint="eastAsia"/>
          <w:szCs w:val="21"/>
          <w:lang w:eastAsia="zh-CN"/>
        </w:rPr>
        <w:t>年北京第四次妇女问题世界会议的基础上，捷克共和国于</w:t>
      </w:r>
      <w:r w:rsidRPr="006247A8">
        <w:rPr>
          <w:szCs w:val="21"/>
          <w:lang w:eastAsia="zh-CN"/>
        </w:rPr>
        <w:t>1998</w:t>
      </w:r>
      <w:r w:rsidRPr="006247A8">
        <w:rPr>
          <w:rFonts w:cs="SimSun" w:hint="eastAsia"/>
          <w:szCs w:val="21"/>
          <w:lang w:eastAsia="zh-CN"/>
        </w:rPr>
        <w:t>年通过了名为“促进男女平等政府优先事项和程序”（以下简称“《优先事项》”）的国家行动计划。《优先事项》是政府层面上性别平等领域的根本战略文件。捷克政府每年对该文件进行审批，其中包括前一个历年的男女平等报告，以及下一个历年（或更长时期内）各部门的任务清单</w:t>
      </w:r>
      <w:r w:rsidRPr="006247A8">
        <w:rPr>
          <w:szCs w:val="21"/>
          <w:lang w:eastAsia="zh-CN"/>
        </w:rPr>
        <w:t>——</w:t>
      </w:r>
      <w:r w:rsidRPr="006247A8">
        <w:rPr>
          <w:rFonts w:cs="SimSun" w:hint="eastAsia"/>
          <w:szCs w:val="21"/>
          <w:lang w:eastAsia="zh-CN"/>
        </w:rPr>
        <w:t>所谓的“最新措施”。为成功实施《优先事项》，应当具备几项必要因素</w:t>
      </w:r>
      <w:r w:rsidRPr="006247A8">
        <w:rPr>
          <w:szCs w:val="21"/>
          <w:lang w:eastAsia="zh-CN"/>
        </w:rPr>
        <w:t>——</w:t>
      </w:r>
      <w:r w:rsidRPr="006247A8">
        <w:rPr>
          <w:rFonts w:cs="SimSun" w:hint="eastAsia"/>
          <w:szCs w:val="21"/>
          <w:lang w:eastAsia="zh-CN"/>
        </w:rPr>
        <w:t>负责优先事项实施和监测的部门具备充足的能力，所执行任务具备相关性和连续性，以及最后但同样重要的一点是，实现它们的意愿。在</w:t>
      </w:r>
      <w:r w:rsidRPr="006247A8">
        <w:rPr>
          <w:szCs w:val="21"/>
          <w:lang w:eastAsia="zh-CN"/>
        </w:rPr>
        <w:t>2013</w:t>
      </w:r>
      <w:r w:rsidRPr="006247A8">
        <w:rPr>
          <w:rFonts w:cs="SimSun" w:hint="eastAsia"/>
          <w:szCs w:val="21"/>
          <w:lang w:eastAsia="zh-CN"/>
        </w:rPr>
        <w:t>年</w:t>
      </w:r>
      <w:r w:rsidRPr="006247A8">
        <w:rPr>
          <w:szCs w:val="21"/>
          <w:lang w:eastAsia="zh-CN"/>
        </w:rPr>
        <w:t>5</w:t>
      </w:r>
      <w:r w:rsidRPr="006247A8">
        <w:rPr>
          <w:rFonts w:cs="SimSun" w:hint="eastAsia"/>
          <w:szCs w:val="21"/>
          <w:lang w:eastAsia="zh-CN"/>
        </w:rPr>
        <w:t>月</w:t>
      </w:r>
      <w:r w:rsidRPr="006247A8">
        <w:rPr>
          <w:szCs w:val="21"/>
          <w:lang w:eastAsia="zh-CN"/>
        </w:rPr>
        <w:t>15</w:t>
      </w:r>
      <w:r w:rsidRPr="006247A8">
        <w:rPr>
          <w:rFonts w:cs="SimSun" w:hint="eastAsia"/>
          <w:szCs w:val="21"/>
          <w:lang w:eastAsia="zh-CN"/>
        </w:rPr>
        <w:t>日第</w:t>
      </w:r>
      <w:r w:rsidRPr="006247A8">
        <w:rPr>
          <w:szCs w:val="21"/>
          <w:lang w:eastAsia="zh-CN"/>
        </w:rPr>
        <w:t>348</w:t>
      </w:r>
      <w:r w:rsidRPr="006247A8">
        <w:rPr>
          <w:rFonts w:cs="SimSun" w:hint="eastAsia"/>
          <w:szCs w:val="21"/>
          <w:lang w:eastAsia="zh-CN"/>
        </w:rPr>
        <w:t>号决议里，除其他外，捷克共和国政府期望制订一份确保国家性别平等的中期战略文件。</w:t>
      </w:r>
    </w:p>
    <w:p w:rsidR="0014473C" w:rsidRPr="006247A8" w:rsidRDefault="0014473C" w:rsidP="0014473C">
      <w:pPr>
        <w:pStyle w:val="SingleTxt"/>
        <w:spacing w:after="120"/>
        <w:rPr>
          <w:szCs w:val="21"/>
          <w:lang w:eastAsia="zh-CN"/>
        </w:rPr>
      </w:pPr>
      <w:r w:rsidRPr="006247A8">
        <w:rPr>
          <w:szCs w:val="21"/>
          <w:lang w:eastAsia="zh-CN"/>
        </w:rPr>
        <w:t>20.</w:t>
      </w:r>
      <w:r w:rsidRPr="006247A8">
        <w:rPr>
          <w:szCs w:val="21"/>
          <w:lang w:eastAsia="zh-CN"/>
        </w:rPr>
        <w:tab/>
        <w:t>2012</w:t>
      </w:r>
      <w:r w:rsidRPr="006247A8">
        <w:rPr>
          <w:rFonts w:cs="SimSun" w:hint="eastAsia"/>
          <w:szCs w:val="21"/>
          <w:lang w:eastAsia="zh-CN"/>
        </w:rPr>
        <w:t>年</w:t>
      </w:r>
      <w:r w:rsidRPr="006247A8">
        <w:rPr>
          <w:szCs w:val="21"/>
          <w:lang w:eastAsia="zh-CN"/>
        </w:rPr>
        <w:t>11</w:t>
      </w:r>
      <w:r w:rsidRPr="006247A8">
        <w:rPr>
          <w:rFonts w:cs="SimSun" w:hint="eastAsia"/>
          <w:szCs w:val="21"/>
          <w:lang w:eastAsia="zh-CN"/>
        </w:rPr>
        <w:t>月，性别平等股启动实施“捷克共和国优化对男女机会平等的体制支持”项目（下文简称“优化项目”），由人力资源和就业行动方案提供资金。该项目对捷克共和国性别平等的现状做出响应，与其他国家（特别是欧盟国家）相比，捷克仍面临许多挑战，如，与男性就业情况相比，妇女就业率低、灵活工作形式的利用率低、母亲重返劳动力市场的障碍大、男女薪酬存在着巨大差异（所谓的性别工资差异）、妇女在决策职位上代表率低，以及其他更多问题。该项目的基本目标是为在政府层面促进性别平等制订有效工具和政策。</w:t>
      </w:r>
    </w:p>
    <w:p w:rsidR="0014473C" w:rsidRPr="006247A8" w:rsidRDefault="0014473C" w:rsidP="0014473C">
      <w:pPr>
        <w:pStyle w:val="SingleTxt"/>
        <w:spacing w:after="120"/>
        <w:rPr>
          <w:szCs w:val="21"/>
          <w:lang w:eastAsia="zh-CN"/>
        </w:rPr>
      </w:pPr>
      <w:r w:rsidRPr="006247A8">
        <w:rPr>
          <w:szCs w:val="21"/>
          <w:lang w:eastAsia="zh-CN"/>
        </w:rPr>
        <w:t>21.</w:t>
      </w:r>
      <w:r w:rsidRPr="006247A8">
        <w:rPr>
          <w:szCs w:val="21"/>
          <w:lang w:eastAsia="zh-CN"/>
        </w:rPr>
        <w:tab/>
      </w:r>
      <w:r w:rsidRPr="006247A8">
        <w:rPr>
          <w:rFonts w:cs="SimSun" w:hint="eastAsia"/>
          <w:szCs w:val="21"/>
          <w:lang w:eastAsia="zh-CN"/>
        </w:rPr>
        <w:t>由于实施优化项目，</w:t>
      </w:r>
      <w:r w:rsidRPr="006247A8">
        <w:rPr>
          <w:szCs w:val="21"/>
          <w:lang w:eastAsia="zh-CN"/>
        </w:rPr>
        <w:t>2013</w:t>
      </w:r>
      <w:r w:rsidRPr="006247A8">
        <w:rPr>
          <w:rFonts w:cs="SimSun" w:hint="eastAsia"/>
          <w:szCs w:val="21"/>
          <w:lang w:eastAsia="zh-CN"/>
        </w:rPr>
        <w:t>年，性别平等股的工作人员增加了七个职位。该项目还促使恢复了先前由于缺少人力资源而不得不加以限制的活动；例如，在提交政府的过程中可能被提出意见的材料得到了更好的监督，不同的委员会和工作组之间的活动能够更好地建立相互联系和深化，针对公众的活动得到开展，或者与非营利、学术和企业部门以及与政府男女机会平等问题协调人能够更积极地合作。在国际合作领域，在保持联系以及从国外传授促进男女性别平等的经验方面，也能看到改善。通过与理事会的各委员会合作，制订了一些重要倡议并提交给理事会。例如，</w:t>
      </w:r>
      <w:r w:rsidRPr="006247A8">
        <w:rPr>
          <w:szCs w:val="21"/>
          <w:lang w:eastAsia="zh-CN"/>
        </w:rPr>
        <w:t>2013</w:t>
      </w:r>
      <w:r w:rsidRPr="006247A8">
        <w:rPr>
          <w:rFonts w:cs="SimSun" w:hint="eastAsia"/>
          <w:szCs w:val="21"/>
          <w:lang w:eastAsia="zh-CN"/>
        </w:rPr>
        <w:t>年，关于加强公共维权员办公室平等待遇部人力的协商，就是基于委员会关于男女机会平等体制框架的倡议。该项目的一项关键成果还包括制订了《</w:t>
      </w:r>
      <w:r w:rsidRPr="006247A8">
        <w:rPr>
          <w:szCs w:val="21"/>
          <w:lang w:eastAsia="zh-CN"/>
        </w:rPr>
        <w:t>2014-2020</w:t>
      </w:r>
      <w:r w:rsidRPr="006247A8">
        <w:rPr>
          <w:rFonts w:cs="SimSun" w:hint="eastAsia"/>
          <w:szCs w:val="21"/>
          <w:lang w:eastAsia="zh-CN"/>
        </w:rPr>
        <w:t>年期间性别平等战略》（以下简称《战略》）。此外，为有效执行将性别平等纳入政府政策主流的原则，还将于</w:t>
      </w:r>
      <w:r w:rsidRPr="006247A8">
        <w:rPr>
          <w:szCs w:val="21"/>
          <w:lang w:eastAsia="zh-CN"/>
        </w:rPr>
        <w:t>2014</w:t>
      </w:r>
      <w:r w:rsidRPr="006247A8">
        <w:rPr>
          <w:rFonts w:cs="SimSun" w:hint="eastAsia"/>
          <w:szCs w:val="21"/>
          <w:lang w:eastAsia="zh-CN"/>
        </w:rPr>
        <w:t>年在优化项目内为评估提交给政府的材料对男女平等的影响制订统一方法。</w:t>
      </w:r>
    </w:p>
    <w:p w:rsidR="0014473C" w:rsidRPr="006247A8" w:rsidRDefault="0014473C" w:rsidP="0014473C">
      <w:pPr>
        <w:pStyle w:val="SingleTxt"/>
        <w:spacing w:after="120"/>
        <w:rPr>
          <w:szCs w:val="21"/>
          <w:lang w:eastAsia="zh-CN"/>
        </w:rPr>
      </w:pPr>
      <w:r w:rsidRPr="006247A8">
        <w:rPr>
          <w:szCs w:val="21"/>
          <w:lang w:eastAsia="zh-CN"/>
        </w:rPr>
        <w:t>22.</w:t>
      </w:r>
      <w:r w:rsidRPr="006247A8">
        <w:rPr>
          <w:szCs w:val="21"/>
          <w:lang w:eastAsia="zh-CN"/>
        </w:rPr>
        <w:tab/>
      </w:r>
      <w:r w:rsidRPr="006247A8">
        <w:rPr>
          <w:rFonts w:cs="SimSun" w:hint="eastAsia"/>
          <w:szCs w:val="21"/>
          <w:lang w:eastAsia="zh-CN"/>
        </w:rPr>
        <w:t>《战略》将是政府促进男女平等的框架文件。将通过每年对《优先事项》文件的更新，对《战略》提供支持，特别是通过在《优先事项》中界定具体任务确定</w:t>
      </w:r>
      <w:r w:rsidRPr="006247A8">
        <w:rPr>
          <w:szCs w:val="21"/>
          <w:lang w:eastAsia="zh-CN"/>
        </w:rPr>
        <w:t>2014-2020</w:t>
      </w:r>
      <w:r w:rsidRPr="006247A8">
        <w:rPr>
          <w:rFonts w:cs="SimSun" w:hint="eastAsia"/>
          <w:szCs w:val="21"/>
          <w:lang w:eastAsia="zh-CN"/>
        </w:rPr>
        <w:t>年期间的必要目标，以及确定所谓的最低标准，这些最低标准是各部门已经或多或少实现且需要继续维持的标准。《战略》还将提供更广泛的框架并补充政府其他与性别议程相关的战略性和概念性文件。《战略》还将成为详细拟订其中一些主题的未来行动计划的基本框架，如，《决策职位上男女代表平衡行动计划》（见第</w:t>
      </w:r>
      <w:r w:rsidRPr="006247A8">
        <w:rPr>
          <w:szCs w:val="21"/>
          <w:lang w:eastAsia="zh-CN"/>
        </w:rPr>
        <w:t>7</w:t>
      </w:r>
      <w:r w:rsidRPr="006247A8">
        <w:rPr>
          <w:rFonts w:cs="SimSun" w:hint="eastAsia"/>
          <w:szCs w:val="21"/>
          <w:lang w:eastAsia="zh-CN"/>
        </w:rPr>
        <w:t>条）和《预防家庭暴力和暴力侵害妇女行为行动计划》（见第</w:t>
      </w:r>
      <w:r w:rsidRPr="006247A8">
        <w:rPr>
          <w:szCs w:val="21"/>
          <w:lang w:eastAsia="zh-CN"/>
        </w:rPr>
        <w:t>2</w:t>
      </w:r>
      <w:r w:rsidRPr="006247A8">
        <w:rPr>
          <w:rFonts w:cs="SimSun" w:hint="eastAsia"/>
          <w:szCs w:val="21"/>
          <w:lang w:eastAsia="zh-CN"/>
        </w:rPr>
        <w:t>条）。通过把具体问题与跨部门战略联系起来，可以改善迄今为止未系统解决的复杂议程的实际状况，如，多重歧视，或者加强已有战略文件的领域的性别平等观点（例如，社会排斥）。在制订目标和措施时，《战略》还借鉴其他来源提供的信息，主要是由中央统计局出版的国家统计调查结果，以及先前的</w:t>
      </w:r>
      <w:r w:rsidRPr="006247A8">
        <w:rPr>
          <w:szCs w:val="21"/>
          <w:lang w:eastAsia="zh-CN"/>
        </w:rPr>
        <w:t xml:space="preserve"> </w:t>
      </w:r>
      <w:r w:rsidRPr="006247A8">
        <w:rPr>
          <w:rFonts w:cs="SimSun" w:hint="eastAsia"/>
          <w:szCs w:val="21"/>
          <w:lang w:eastAsia="zh-CN"/>
        </w:rPr>
        <w:t>《关于促进男女机会平等的优先事项和程序实施情况的简要报告》。制订《战略》时另一个提供灵感的宝贵来源，是欧洲和国际上男女平等领域的文件（包括《公约》、委员会的一般性建议、《北京宣言》、欧洲委员会的相关建议以及欧盟的《</w:t>
      </w:r>
      <w:r w:rsidRPr="006247A8">
        <w:rPr>
          <w:szCs w:val="21"/>
          <w:lang w:eastAsia="zh-CN"/>
        </w:rPr>
        <w:t>2010-2015</w:t>
      </w:r>
      <w:r w:rsidRPr="006247A8">
        <w:rPr>
          <w:rFonts w:cs="SimSun" w:hint="eastAsia"/>
          <w:szCs w:val="21"/>
          <w:lang w:eastAsia="zh-CN"/>
        </w:rPr>
        <w:t>年期间性别平等战略》）。</w:t>
      </w:r>
    </w:p>
    <w:p w:rsidR="0014473C" w:rsidRPr="006247A8" w:rsidRDefault="0014473C" w:rsidP="0014473C">
      <w:pPr>
        <w:pStyle w:val="SingleTxt"/>
        <w:spacing w:after="120"/>
        <w:rPr>
          <w:szCs w:val="21"/>
          <w:lang w:eastAsia="zh-CN"/>
        </w:rPr>
      </w:pPr>
      <w:r w:rsidRPr="006247A8">
        <w:rPr>
          <w:szCs w:val="21"/>
          <w:lang w:eastAsia="zh-CN"/>
        </w:rPr>
        <w:t>23.</w:t>
      </w:r>
      <w:r w:rsidRPr="006247A8">
        <w:rPr>
          <w:szCs w:val="21"/>
          <w:lang w:eastAsia="zh-CN"/>
        </w:rPr>
        <w:tab/>
      </w:r>
      <w:r w:rsidRPr="006247A8">
        <w:rPr>
          <w:rFonts w:cs="SimSun" w:hint="eastAsia"/>
          <w:szCs w:val="21"/>
          <w:lang w:eastAsia="zh-CN"/>
        </w:rPr>
        <w:t>在实际制订《战略》之前，先进行详细的初步分析。编制时有非营利、学术和企业部门代表、社会合作伙伴、理事会委员会和工作组成员、部门协调人以及男女机会平等问题协调人参加。在制订《战略》的过程中，成立了一个由性别平等问题方面的专家组成的专家组，积极与性别平等股合作。计划于</w:t>
      </w:r>
      <w:r w:rsidRPr="006247A8">
        <w:rPr>
          <w:szCs w:val="21"/>
          <w:lang w:eastAsia="zh-CN"/>
        </w:rPr>
        <w:t>2014</w:t>
      </w:r>
      <w:r w:rsidRPr="006247A8">
        <w:rPr>
          <w:rFonts w:cs="SimSun" w:hint="eastAsia"/>
          <w:szCs w:val="21"/>
          <w:lang w:eastAsia="zh-CN"/>
        </w:rPr>
        <w:t>年下半年完成《战略》，届时将为其发行举行一次国际会议。</w:t>
      </w:r>
    </w:p>
    <w:p w:rsidR="0014473C" w:rsidRPr="006247A8" w:rsidRDefault="0014473C" w:rsidP="0014473C">
      <w:pPr>
        <w:pStyle w:val="SingleTxt"/>
        <w:spacing w:after="120"/>
        <w:rPr>
          <w:rFonts w:hint="eastAsia"/>
          <w:szCs w:val="21"/>
          <w:lang w:eastAsia="zh-CN"/>
        </w:rPr>
      </w:pPr>
      <w:r w:rsidRPr="006247A8">
        <w:rPr>
          <w:szCs w:val="21"/>
          <w:lang w:eastAsia="zh-CN"/>
        </w:rPr>
        <w:t>24.</w:t>
      </w:r>
      <w:r w:rsidRPr="006247A8">
        <w:rPr>
          <w:szCs w:val="21"/>
          <w:lang w:eastAsia="zh-CN"/>
        </w:rPr>
        <w:tab/>
      </w:r>
      <w:r w:rsidRPr="006247A8">
        <w:rPr>
          <w:rFonts w:cs="SimSun" w:hint="eastAsia"/>
          <w:szCs w:val="21"/>
          <w:lang w:eastAsia="zh-CN"/>
        </w:rPr>
        <w:t>委员会鼓励捷克共和国加强公共维权员的权力。在这方面，政府办公室编制了一份关于公共维权员第</w:t>
      </w:r>
      <w:r w:rsidRPr="006247A8">
        <w:rPr>
          <w:szCs w:val="21"/>
          <w:lang w:eastAsia="zh-CN"/>
        </w:rPr>
        <w:t>349/1999 Coll.</w:t>
      </w:r>
      <w:r w:rsidRPr="006247A8">
        <w:rPr>
          <w:rFonts w:cs="SimSun" w:hint="eastAsia"/>
          <w:szCs w:val="21"/>
          <w:lang w:eastAsia="zh-CN"/>
        </w:rPr>
        <w:t>号法案的修正案，提议扩大监督机构的权力，纳入根据《反歧视法》提议启动诉讼程序的权力。如果对平等待遇权利的侵犯触及到的人数较大或者人数不确定，或者如果该侵权行为可能严重危害公共利益，那么公共维权员可以行使此项权力。在编制本报告时，修正案正处于立法进程的初始阶段。关于公共维权员办公室的人力，平等待遇部负责处理平等待遇议程，在本报告所述期间，该部门由</w:t>
      </w:r>
      <w:r w:rsidRPr="006247A8">
        <w:rPr>
          <w:szCs w:val="21"/>
          <w:lang w:eastAsia="zh-CN"/>
        </w:rPr>
        <w:t>5</w:t>
      </w:r>
      <w:r w:rsidRPr="006247A8">
        <w:rPr>
          <w:rFonts w:hint="eastAsia"/>
          <w:szCs w:val="21"/>
          <w:lang w:eastAsia="zh-CN"/>
        </w:rPr>
        <w:t>到</w:t>
      </w:r>
      <w:r w:rsidRPr="006247A8">
        <w:rPr>
          <w:szCs w:val="21"/>
          <w:lang w:eastAsia="zh-CN"/>
        </w:rPr>
        <w:t>7</w:t>
      </w:r>
      <w:r w:rsidRPr="006247A8">
        <w:rPr>
          <w:rFonts w:cs="SimSun" w:hint="eastAsia"/>
          <w:szCs w:val="21"/>
          <w:lang w:eastAsia="zh-CN"/>
        </w:rPr>
        <w:t>名律师组成，自</w:t>
      </w:r>
      <w:r w:rsidRPr="006247A8">
        <w:rPr>
          <w:szCs w:val="21"/>
          <w:lang w:eastAsia="zh-CN"/>
        </w:rPr>
        <w:t>2011</w:t>
      </w:r>
      <w:r w:rsidRPr="006247A8">
        <w:rPr>
          <w:rFonts w:cs="SimSun" w:hint="eastAsia"/>
          <w:szCs w:val="21"/>
          <w:lang w:eastAsia="zh-CN"/>
        </w:rPr>
        <w:t>年以来，还包括一名兼职的社会学家。自</w:t>
      </w:r>
      <w:r w:rsidRPr="006247A8">
        <w:rPr>
          <w:szCs w:val="21"/>
          <w:lang w:eastAsia="zh-CN"/>
        </w:rPr>
        <w:t>2014</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日起，平等待遇部的律师人数增至</w:t>
      </w:r>
      <w:r w:rsidRPr="006247A8">
        <w:rPr>
          <w:szCs w:val="21"/>
          <w:lang w:eastAsia="zh-CN"/>
        </w:rPr>
        <w:t>10</w:t>
      </w:r>
      <w:r w:rsidRPr="006247A8">
        <w:rPr>
          <w:rFonts w:cs="SimSun" w:hint="eastAsia"/>
          <w:szCs w:val="21"/>
          <w:lang w:eastAsia="zh-CN"/>
        </w:rPr>
        <w:t>人。促使公共维权员办公室人员数量增加的重要因素是理事会采取的举措和民间部门施加的压力。</w:t>
      </w:r>
    </w:p>
    <w:p w:rsidR="0014473C" w:rsidRPr="006247A8" w:rsidRDefault="0014473C" w:rsidP="0014473C">
      <w:pPr>
        <w:pStyle w:val="SingleTxt"/>
        <w:spacing w:after="120"/>
        <w:rPr>
          <w:szCs w:val="21"/>
          <w:lang w:eastAsia="zh-CN"/>
        </w:rPr>
      </w:pPr>
      <w:r w:rsidRPr="006247A8">
        <w:rPr>
          <w:szCs w:val="21"/>
          <w:lang w:eastAsia="zh-CN"/>
        </w:rPr>
        <w:t>25.</w:t>
      </w:r>
      <w:r w:rsidRPr="006247A8">
        <w:rPr>
          <w:szCs w:val="21"/>
          <w:lang w:eastAsia="zh-CN"/>
        </w:rPr>
        <w:tab/>
      </w:r>
      <w:r w:rsidRPr="006247A8">
        <w:rPr>
          <w:rFonts w:cs="SimSun" w:hint="eastAsia"/>
          <w:szCs w:val="21"/>
          <w:lang w:eastAsia="zh-CN"/>
        </w:rPr>
        <w:t>根据</w:t>
      </w:r>
      <w:r w:rsidRPr="006247A8">
        <w:rPr>
          <w:szCs w:val="21"/>
          <w:lang w:eastAsia="zh-CN"/>
        </w:rPr>
        <w:t>2005</w:t>
      </w:r>
      <w:r w:rsidRPr="006247A8">
        <w:rPr>
          <w:rFonts w:cs="SimSun" w:hint="eastAsia"/>
          <w:szCs w:val="21"/>
          <w:lang w:eastAsia="zh-CN"/>
        </w:rPr>
        <w:t>年</w:t>
      </w:r>
      <w:r w:rsidRPr="006247A8">
        <w:rPr>
          <w:szCs w:val="21"/>
          <w:lang w:eastAsia="zh-CN"/>
        </w:rPr>
        <w:t>4</w:t>
      </w:r>
      <w:r w:rsidRPr="006247A8">
        <w:rPr>
          <w:rFonts w:cs="SimSun" w:hint="eastAsia"/>
          <w:szCs w:val="21"/>
          <w:lang w:eastAsia="zh-CN"/>
        </w:rPr>
        <w:t>月</w:t>
      </w:r>
      <w:r w:rsidRPr="006247A8">
        <w:rPr>
          <w:szCs w:val="21"/>
          <w:lang w:eastAsia="zh-CN"/>
        </w:rPr>
        <w:t>20</w:t>
      </w:r>
      <w:r w:rsidRPr="006247A8">
        <w:rPr>
          <w:rFonts w:cs="SimSun" w:hint="eastAsia"/>
          <w:szCs w:val="21"/>
          <w:lang w:eastAsia="zh-CN"/>
        </w:rPr>
        <w:t>日第</w:t>
      </w:r>
      <w:r w:rsidRPr="006247A8">
        <w:rPr>
          <w:szCs w:val="21"/>
          <w:lang w:eastAsia="zh-CN"/>
        </w:rPr>
        <w:t>464</w:t>
      </w:r>
      <w:r w:rsidRPr="006247A8">
        <w:rPr>
          <w:rFonts w:cs="SimSun" w:hint="eastAsia"/>
          <w:szCs w:val="21"/>
          <w:lang w:eastAsia="zh-CN"/>
        </w:rPr>
        <w:t>号政府决议，各部委设立了男女机会平等问题协调人（所谓的性别平等问题协调人）一职，处理本单位的性别平等议程。根据定期通过的《优先事项实施情况简要报告政府决议》，各部门还设立了性别平等问题工作组。性别平等股为部门协调人的活动提供方法和协调支持。由于优化项目，自</w:t>
      </w:r>
      <w:r w:rsidRPr="006247A8">
        <w:rPr>
          <w:szCs w:val="21"/>
          <w:lang w:eastAsia="zh-CN"/>
        </w:rPr>
        <w:t>2013</w:t>
      </w:r>
      <w:r w:rsidRPr="006247A8">
        <w:rPr>
          <w:rFonts w:cs="SimSun" w:hint="eastAsia"/>
          <w:szCs w:val="21"/>
          <w:lang w:eastAsia="zh-CN"/>
        </w:rPr>
        <w:t>年以来，定期为部门协调人举办培训和指导讲习班。</w:t>
      </w:r>
    </w:p>
    <w:p w:rsidR="0014473C" w:rsidRPr="006247A8" w:rsidRDefault="0014473C" w:rsidP="0014473C">
      <w:pPr>
        <w:pStyle w:val="SingleTxt"/>
        <w:spacing w:after="120"/>
        <w:rPr>
          <w:szCs w:val="21"/>
          <w:lang w:eastAsia="zh-CN"/>
        </w:rPr>
      </w:pPr>
      <w:r w:rsidRPr="006247A8">
        <w:rPr>
          <w:szCs w:val="21"/>
          <w:lang w:eastAsia="zh-CN"/>
        </w:rPr>
        <w:t>26.</w:t>
      </w:r>
      <w:r w:rsidRPr="006247A8">
        <w:rPr>
          <w:szCs w:val="21"/>
          <w:lang w:eastAsia="zh-CN"/>
        </w:rPr>
        <w:tab/>
      </w:r>
      <w:r w:rsidRPr="006247A8">
        <w:rPr>
          <w:rFonts w:cs="SimSun" w:hint="eastAsia"/>
          <w:szCs w:val="21"/>
          <w:lang w:eastAsia="zh-CN"/>
        </w:rPr>
        <w:t>委员会鼓励捷克共和国与民间社会和妇女组织、各政党、教育领域的专业人士和专家、私营部门以及媒体加强合作。政府与在性别平等领域开展工作的非政府组织、社会合作伙伴、企业部门和科研机构的代表以及其他相关利益攸关方合作，是促进男女平等的一个基本组成部分。在促进性别平等和提高该领域的认识方面，非政府组织发挥着不可替代的作用。除其他外，通过将其代表纳入理事会、委员会和工作组中，政府寻求改善与非政府组织、社会合作伙伴和其他相关行为体的合作。理事会将各政党纳入自身活动中，特别是通过理事会的政治和决策职位上男女代表平衡委员会，该委员会的成员始终包括相关政党的两名代表（一男一女）。另一个合作途径是为各个部委发放补助，以促进性别平等和预防家庭暴力。</w:t>
      </w:r>
    </w:p>
    <w:p w:rsidR="0014473C" w:rsidRPr="006247A8" w:rsidRDefault="0014473C" w:rsidP="0014473C">
      <w:pPr>
        <w:pStyle w:val="SingleTxt"/>
        <w:spacing w:after="120"/>
        <w:rPr>
          <w:szCs w:val="21"/>
          <w:lang w:eastAsia="zh-CN"/>
        </w:rPr>
      </w:pPr>
      <w:r w:rsidRPr="006247A8">
        <w:rPr>
          <w:szCs w:val="21"/>
          <w:lang w:eastAsia="zh-CN"/>
        </w:rPr>
        <w:t>27.</w:t>
      </w:r>
      <w:r w:rsidRPr="006247A8">
        <w:rPr>
          <w:szCs w:val="21"/>
          <w:lang w:eastAsia="zh-CN"/>
        </w:rPr>
        <w:tab/>
      </w:r>
      <w:r w:rsidRPr="006247A8">
        <w:rPr>
          <w:rFonts w:cs="SimSun" w:hint="eastAsia"/>
          <w:szCs w:val="21"/>
          <w:lang w:eastAsia="zh-CN"/>
        </w:rPr>
        <w:t>根据理事会男女机会平等体制框架委员会的倡议，理事会批准为性别平等领域的非政府组织制订</w:t>
      </w:r>
      <w:r w:rsidRPr="006247A8">
        <w:rPr>
          <w:szCs w:val="21"/>
          <w:lang w:eastAsia="zh-CN"/>
        </w:rPr>
        <w:t>2014</w:t>
      </w:r>
      <w:r w:rsidRPr="006247A8">
        <w:rPr>
          <w:rFonts w:cs="SimSun" w:hint="eastAsia"/>
          <w:szCs w:val="21"/>
          <w:lang w:eastAsia="zh-CN"/>
        </w:rPr>
        <w:t>年及以后的单独拨款方案。根据该倡议，劳动和社会事务部于</w:t>
      </w:r>
      <w:r w:rsidRPr="006247A8">
        <w:rPr>
          <w:szCs w:val="21"/>
          <w:lang w:eastAsia="zh-CN"/>
        </w:rPr>
        <w:t>2013</w:t>
      </w:r>
      <w:r w:rsidRPr="006247A8">
        <w:rPr>
          <w:rFonts w:cs="SimSun" w:hint="eastAsia"/>
          <w:szCs w:val="21"/>
          <w:lang w:eastAsia="zh-CN"/>
        </w:rPr>
        <w:t>年</w:t>
      </w:r>
      <w:r w:rsidRPr="006247A8">
        <w:rPr>
          <w:szCs w:val="21"/>
          <w:lang w:eastAsia="zh-CN"/>
        </w:rPr>
        <w:t>10</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日宣布</w:t>
      </w:r>
      <w:r w:rsidRPr="006247A8">
        <w:rPr>
          <w:szCs w:val="21"/>
          <w:lang w:eastAsia="zh-CN"/>
        </w:rPr>
        <w:t>2014</w:t>
      </w:r>
      <w:r w:rsidRPr="006247A8">
        <w:rPr>
          <w:rFonts w:cs="SimSun" w:hint="eastAsia"/>
          <w:szCs w:val="21"/>
          <w:lang w:eastAsia="zh-CN"/>
        </w:rPr>
        <w:t>年“为促进男女机会平等领域非政府组织的公益活动提供支助的拨款方案”拨款程序，总金额为</w:t>
      </w:r>
      <w:r w:rsidRPr="006247A8">
        <w:rPr>
          <w:szCs w:val="21"/>
          <w:lang w:eastAsia="zh-CN"/>
        </w:rPr>
        <w:t>500</w:t>
      </w:r>
      <w:r w:rsidRPr="006247A8">
        <w:rPr>
          <w:rFonts w:cs="SimSun" w:hint="eastAsia"/>
          <w:szCs w:val="21"/>
          <w:lang w:eastAsia="zh-CN"/>
        </w:rPr>
        <w:t>万克朗。</w:t>
      </w:r>
      <w:r w:rsidRPr="006247A8">
        <w:rPr>
          <w:szCs w:val="21"/>
          <w:lang w:eastAsia="zh-CN"/>
        </w:rPr>
        <w:t>2014</w:t>
      </w:r>
      <w:r w:rsidRPr="006247A8">
        <w:rPr>
          <w:rFonts w:cs="SimSun" w:hint="eastAsia"/>
          <w:szCs w:val="21"/>
          <w:lang w:eastAsia="zh-CN"/>
        </w:rPr>
        <w:t>年，共有</w:t>
      </w:r>
      <w:r w:rsidRPr="006247A8">
        <w:rPr>
          <w:szCs w:val="21"/>
          <w:lang w:eastAsia="zh-CN"/>
        </w:rPr>
        <w:t>10</w:t>
      </w:r>
      <w:r w:rsidRPr="006247A8">
        <w:rPr>
          <w:rFonts w:cs="SimSun" w:hint="eastAsia"/>
          <w:szCs w:val="21"/>
          <w:lang w:eastAsia="zh-CN"/>
        </w:rPr>
        <w:t>个在男女平等领域开展活动的非政府组织获得支助。</w:t>
      </w:r>
      <w:r w:rsidRPr="006247A8">
        <w:rPr>
          <w:szCs w:val="21"/>
          <w:lang w:eastAsia="zh-CN"/>
        </w:rPr>
        <w:t>2014</w:t>
      </w:r>
      <w:r w:rsidRPr="006247A8">
        <w:rPr>
          <w:rFonts w:cs="SimSun" w:hint="eastAsia"/>
          <w:szCs w:val="21"/>
          <w:lang w:eastAsia="zh-CN"/>
        </w:rPr>
        <w:t>年，该拨款方案和性别平等议程以及理事会秘书处一起，从劳动和社会事务部转到政府办公室，预计未来几年该方案将继续由政府办公室负责。</w:t>
      </w:r>
    </w:p>
    <w:p w:rsidR="0014473C" w:rsidRPr="006247A8" w:rsidRDefault="0014473C" w:rsidP="0014473C">
      <w:pPr>
        <w:pStyle w:val="SingleTxt"/>
        <w:spacing w:after="120"/>
        <w:rPr>
          <w:szCs w:val="21"/>
          <w:lang w:eastAsia="zh-CN"/>
        </w:rPr>
      </w:pPr>
      <w:r w:rsidRPr="006247A8">
        <w:rPr>
          <w:szCs w:val="21"/>
          <w:lang w:eastAsia="zh-CN"/>
        </w:rPr>
        <w:t>28.</w:t>
      </w:r>
      <w:r w:rsidRPr="006247A8">
        <w:rPr>
          <w:szCs w:val="21"/>
          <w:lang w:eastAsia="zh-CN"/>
        </w:rPr>
        <w:tab/>
      </w:r>
      <w:r w:rsidRPr="006247A8">
        <w:rPr>
          <w:rFonts w:cs="SimSun" w:hint="eastAsia"/>
          <w:szCs w:val="21"/>
          <w:lang w:eastAsia="zh-CN"/>
        </w:rPr>
        <w:t>各州和市政府作为地方当局在促进州一级性别平等方面发挥着重要作用。捷克共和国的城市还有机会加入《欧洲男女享有当地生活平等待遇宪章》。迄今为止，捷克共和国共有四个签署者，即，米罗特奇村、斯坦科维奇村、扎卢日村和布拉格市</w:t>
      </w:r>
      <w:r w:rsidRPr="006247A8">
        <w:rPr>
          <w:szCs w:val="21"/>
          <w:lang w:eastAsia="zh-CN"/>
        </w:rPr>
        <w:t>18</w:t>
      </w:r>
      <w:r w:rsidRPr="006247A8">
        <w:rPr>
          <w:rFonts w:cs="SimSun" w:hint="eastAsia"/>
          <w:szCs w:val="21"/>
          <w:lang w:eastAsia="zh-CN"/>
        </w:rPr>
        <w:t>区莱特纳尼。捷克共和国城镇和市政协会目前正准备与非政府组织论坛</w:t>
      </w:r>
      <w:r w:rsidRPr="006247A8">
        <w:rPr>
          <w:szCs w:val="21"/>
          <w:lang w:eastAsia="zh-CN"/>
        </w:rPr>
        <w:t>50%</w:t>
      </w:r>
      <w:r w:rsidRPr="006247A8">
        <w:rPr>
          <w:rFonts w:cs="SimSun" w:hint="eastAsia"/>
          <w:szCs w:val="21"/>
          <w:lang w:eastAsia="zh-CN"/>
        </w:rPr>
        <w:t>合作，准备在挪威基金会资助的“让男女都有机会”方案内实施一个项目，其中的一项计划活动是提高对《宪章》的认识和传播，以及修订收集的男女参与地方政治的统计数据。将与理事会男女机会平等体制框架委员会合作，启动关于在地方政府设立男女机会平等问题协调人一职的讨论。</w:t>
      </w:r>
    </w:p>
    <w:p w:rsidR="0014473C" w:rsidRPr="006247A8" w:rsidRDefault="0014473C" w:rsidP="0014473C">
      <w:pPr>
        <w:pStyle w:val="SingleTxt"/>
        <w:spacing w:after="120"/>
        <w:rPr>
          <w:rFonts w:hint="eastAsia"/>
          <w:szCs w:val="21"/>
          <w:lang w:eastAsia="zh-CN"/>
        </w:rPr>
      </w:pPr>
      <w:r w:rsidRPr="006247A8">
        <w:rPr>
          <w:szCs w:val="21"/>
          <w:lang w:eastAsia="zh-CN"/>
        </w:rPr>
        <w:t>29.</w:t>
      </w:r>
      <w:r w:rsidRPr="006247A8">
        <w:rPr>
          <w:szCs w:val="21"/>
          <w:lang w:eastAsia="zh-CN"/>
        </w:rPr>
        <w:tab/>
      </w:r>
      <w:r w:rsidRPr="006247A8">
        <w:rPr>
          <w:rFonts w:cs="SimSun" w:hint="eastAsia"/>
          <w:szCs w:val="21"/>
          <w:lang w:eastAsia="zh-CN"/>
        </w:rPr>
        <w:t>自</w:t>
      </w:r>
      <w:r w:rsidRPr="006247A8">
        <w:rPr>
          <w:szCs w:val="21"/>
          <w:lang w:eastAsia="zh-CN"/>
        </w:rPr>
        <w:t>2006</w:t>
      </w:r>
      <w:r w:rsidRPr="006247A8">
        <w:rPr>
          <w:rFonts w:cs="SimSun" w:hint="eastAsia"/>
          <w:szCs w:val="21"/>
          <w:lang w:eastAsia="zh-CN"/>
        </w:rPr>
        <w:t>年以来，内政部一直在组织一个行政机构“一半一半”</w:t>
      </w:r>
      <w:r w:rsidRPr="006247A8">
        <w:rPr>
          <w:szCs w:val="21"/>
          <w:lang w:eastAsia="zh-CN"/>
        </w:rPr>
        <w:t>——</w:t>
      </w:r>
      <w:r w:rsidRPr="006247A8">
        <w:rPr>
          <w:rFonts w:cs="SimSun" w:hint="eastAsia"/>
          <w:szCs w:val="21"/>
          <w:lang w:eastAsia="zh-CN"/>
        </w:rPr>
        <w:t>尊重机会平等的年度竞赛。其宗旨是促进提高政府部门对该问题的认识，并支持执行性别平等政策及将性别平等原则纳入公共行政机构的工作主流。</w:t>
      </w:r>
      <w:r w:rsidRPr="006247A8">
        <w:rPr>
          <w:szCs w:val="21"/>
          <w:lang w:eastAsia="zh-CN"/>
        </w:rPr>
        <w:t>2014</w:t>
      </w:r>
      <w:r w:rsidRPr="006247A8">
        <w:rPr>
          <w:rFonts w:cs="SimSun" w:hint="eastAsia"/>
          <w:szCs w:val="21"/>
          <w:lang w:eastAsia="zh-CN"/>
        </w:rPr>
        <w:t>年举办了第</w:t>
      </w:r>
      <w:r w:rsidRPr="006247A8">
        <w:rPr>
          <w:rFonts w:hint="eastAsia"/>
          <w:szCs w:val="21"/>
          <w:lang w:eastAsia="zh-CN"/>
        </w:rPr>
        <w:t>八</w:t>
      </w:r>
      <w:r w:rsidRPr="006247A8">
        <w:rPr>
          <w:rFonts w:cs="SimSun" w:hint="eastAsia"/>
          <w:szCs w:val="21"/>
          <w:lang w:eastAsia="zh-CN"/>
        </w:rPr>
        <w:t>次年度竞赛。各州也在各自的项目范围内促进性别平等</w:t>
      </w:r>
      <w:r w:rsidRPr="006247A8">
        <w:rPr>
          <w:szCs w:val="21"/>
          <w:lang w:eastAsia="zh-CN"/>
        </w:rPr>
        <w:t>——</w:t>
      </w:r>
      <w:r w:rsidRPr="006247A8">
        <w:rPr>
          <w:rFonts w:cs="SimSun" w:hint="eastAsia"/>
          <w:szCs w:val="21"/>
          <w:lang w:eastAsia="zh-CN"/>
        </w:rPr>
        <w:t>例如，卡罗维发利州、拉贝河畔乌斯季州和利贝雷茨州在“携手合作”项目中计划提高</w:t>
      </w:r>
      <w:r w:rsidRPr="006247A8">
        <w:rPr>
          <w:szCs w:val="21"/>
          <w:lang w:eastAsia="zh-CN"/>
        </w:rPr>
        <w:t>50</w:t>
      </w:r>
      <w:r w:rsidRPr="006247A8">
        <w:rPr>
          <w:rFonts w:cs="SimSun" w:hint="eastAsia"/>
          <w:szCs w:val="21"/>
          <w:lang w:eastAsia="zh-CN"/>
        </w:rPr>
        <w:t>岁以上人口的就业能力和就业，并试行弹性工作形式，即，职务共享形式。一些州办公室还设立了男女机会平等问题协调人一职。</w:t>
      </w:r>
    </w:p>
    <w:p w:rsidR="0014473C" w:rsidRPr="006247A8" w:rsidRDefault="0014473C" w:rsidP="0014473C">
      <w:pPr>
        <w:pStyle w:val="SingleTxtG"/>
        <w:spacing w:line="320" w:lineRule="exact"/>
        <w:ind w:left="1276"/>
        <w:rPr>
          <w:rFonts w:eastAsia="SimHei"/>
          <w:sz w:val="21"/>
          <w:szCs w:val="21"/>
          <w:lang w:eastAsia="zh-CN"/>
        </w:rPr>
      </w:pPr>
      <w:r w:rsidRPr="006247A8">
        <w:rPr>
          <w:rFonts w:eastAsia="SimHei"/>
          <w:sz w:val="21"/>
          <w:szCs w:val="21"/>
          <w:lang w:eastAsia="zh-CN"/>
        </w:rPr>
        <w:br w:type="page"/>
      </w:r>
      <w:r w:rsidRPr="006247A8">
        <w:rPr>
          <w:rFonts w:eastAsia="SimHei" w:hint="eastAsia"/>
          <w:sz w:val="21"/>
          <w:szCs w:val="21"/>
          <w:lang w:eastAsia="zh-CN"/>
        </w:rPr>
        <w:t>第</w:t>
      </w:r>
      <w:r w:rsidRPr="006247A8">
        <w:rPr>
          <w:rFonts w:eastAsia="SimHei"/>
          <w:sz w:val="21"/>
          <w:szCs w:val="21"/>
          <w:lang w:eastAsia="zh-CN"/>
        </w:rPr>
        <w:t>2</w:t>
      </w:r>
      <w:r w:rsidRPr="006247A8">
        <w:rPr>
          <w:rFonts w:eastAsia="SimHei" w:hint="eastAsia"/>
          <w:sz w:val="21"/>
          <w:szCs w:val="21"/>
          <w:lang w:eastAsia="zh-CN"/>
        </w:rPr>
        <w:t>条</w:t>
      </w:r>
    </w:p>
    <w:p w:rsidR="0014473C" w:rsidRPr="006247A8" w:rsidRDefault="0014473C" w:rsidP="0014473C">
      <w:pPr>
        <w:pStyle w:val="SingleTxtG"/>
        <w:spacing w:line="320" w:lineRule="exact"/>
        <w:ind w:left="1276"/>
        <w:rPr>
          <w:rFonts w:eastAsia="SimHei"/>
          <w:sz w:val="21"/>
          <w:szCs w:val="21"/>
          <w:lang w:eastAsia="zh-CN"/>
        </w:rPr>
      </w:pPr>
      <w:r w:rsidRPr="006247A8">
        <w:rPr>
          <w:rFonts w:eastAsia="SimHei" w:hint="eastAsia"/>
          <w:sz w:val="21"/>
          <w:szCs w:val="21"/>
          <w:lang w:eastAsia="zh-CN"/>
        </w:rPr>
        <w:t>消除对妇女歧视的措施</w:t>
      </w:r>
    </w:p>
    <w:p w:rsidR="0014473C" w:rsidRPr="006247A8" w:rsidRDefault="0014473C" w:rsidP="0014473C">
      <w:pPr>
        <w:pStyle w:val="SingleTxt"/>
        <w:keepNext/>
        <w:keepLines/>
        <w:spacing w:after="120"/>
        <w:rPr>
          <w:szCs w:val="21"/>
          <w:lang w:eastAsia="zh-CN"/>
        </w:rPr>
      </w:pPr>
      <w:r w:rsidRPr="006247A8">
        <w:rPr>
          <w:szCs w:val="21"/>
          <w:lang w:eastAsia="zh-CN"/>
        </w:rPr>
        <w:t>30.</w:t>
      </w:r>
      <w:r w:rsidRPr="006247A8">
        <w:rPr>
          <w:szCs w:val="21"/>
          <w:lang w:eastAsia="zh-CN"/>
        </w:rPr>
        <w:tab/>
      </w:r>
      <w:r w:rsidRPr="006247A8">
        <w:rPr>
          <w:rFonts w:cs="SimSun" w:hint="eastAsia"/>
          <w:szCs w:val="21"/>
          <w:lang w:eastAsia="zh-CN"/>
        </w:rPr>
        <w:t>正如上文所指出的，</w:t>
      </w:r>
      <w:r w:rsidRPr="006247A8">
        <w:rPr>
          <w:szCs w:val="21"/>
          <w:lang w:eastAsia="zh-CN"/>
        </w:rPr>
        <w:t>2009</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反歧视法》正式生效，除其他外，该法提供了保护免遭歧视的法律途径，并规定，如果对权利和义务的侵害是由待遇平等的权利或歧视引起的，受此行为影响者有权要求另一方停止歧视、消除歧视的后果以及获得合理的满意度。</w:t>
      </w:r>
      <w:r w:rsidRPr="0014473C">
        <w:rPr>
          <w:rStyle w:val="FootnoteReference"/>
          <w:w w:val="100"/>
          <w:szCs w:val="21"/>
        </w:rPr>
        <w:footnoteReference w:id="4"/>
      </w:r>
      <w:r w:rsidRPr="006247A8">
        <w:rPr>
          <w:szCs w:val="21"/>
          <w:lang w:eastAsia="zh-CN"/>
        </w:rPr>
        <w:t xml:space="preserve"> </w:t>
      </w:r>
      <w:r w:rsidRPr="006247A8">
        <w:rPr>
          <w:rFonts w:cs="SimSun" w:hint="eastAsia"/>
          <w:szCs w:val="21"/>
          <w:lang w:eastAsia="zh-CN"/>
        </w:rPr>
        <w:t>歧视纠纷的举证责任是基于所谓的共同举证责任，歧视受害者必须向法院陈述可据之推断存在直接或间接歧视的事实，随后要求被指控实体证明未违反待遇平等原则。</w:t>
      </w:r>
      <w:r w:rsidRPr="0014473C">
        <w:rPr>
          <w:rStyle w:val="FootnoteReference"/>
          <w:w w:val="100"/>
          <w:szCs w:val="21"/>
        </w:rPr>
        <w:footnoteReference w:id="5"/>
      </w:r>
    </w:p>
    <w:p w:rsidR="0014473C" w:rsidRPr="006247A8" w:rsidRDefault="0014473C" w:rsidP="0014473C">
      <w:pPr>
        <w:pStyle w:val="SingleTxt"/>
        <w:spacing w:after="120"/>
        <w:rPr>
          <w:szCs w:val="21"/>
          <w:lang w:eastAsia="zh-CN"/>
        </w:rPr>
      </w:pPr>
      <w:r w:rsidRPr="006247A8">
        <w:rPr>
          <w:szCs w:val="21"/>
          <w:lang w:eastAsia="zh-CN"/>
        </w:rPr>
        <w:t>31.</w:t>
      </w:r>
      <w:r w:rsidRPr="006247A8">
        <w:rPr>
          <w:szCs w:val="21"/>
          <w:lang w:eastAsia="zh-CN"/>
        </w:rPr>
        <w:tab/>
      </w:r>
      <w:r w:rsidRPr="006247A8">
        <w:rPr>
          <w:rFonts w:cs="SimSun" w:hint="eastAsia"/>
          <w:szCs w:val="21"/>
          <w:lang w:eastAsia="zh-CN"/>
        </w:rPr>
        <w:t>保护免遭歧视的其他手段包括可以向适当的上级机关或监督部门（如，捷克贸易检验所、劳动监察员等）提出申请，或者以所谓的调解形式尝试友好解决纠纷。</w:t>
      </w:r>
      <w:r w:rsidRPr="0014473C">
        <w:rPr>
          <w:rStyle w:val="FootnoteReference"/>
          <w:w w:val="100"/>
          <w:szCs w:val="21"/>
        </w:rPr>
        <w:footnoteReference w:id="6"/>
      </w:r>
      <w:r w:rsidRPr="006247A8">
        <w:rPr>
          <w:rFonts w:cs="SimSun" w:hint="eastAsia"/>
          <w:szCs w:val="21"/>
          <w:lang w:eastAsia="zh-CN"/>
        </w:rPr>
        <w:t>公共维权员也发挥着重要作用（见第</w:t>
      </w:r>
      <w:r w:rsidRPr="006247A8">
        <w:rPr>
          <w:szCs w:val="21"/>
          <w:lang w:eastAsia="zh-CN"/>
        </w:rPr>
        <w:t>1</w:t>
      </w:r>
      <w:r w:rsidRPr="006247A8">
        <w:rPr>
          <w:rFonts w:cs="SimSun" w:hint="eastAsia"/>
          <w:szCs w:val="21"/>
          <w:lang w:eastAsia="zh-CN"/>
        </w:rPr>
        <w:t>条）。</w:t>
      </w:r>
      <w:r w:rsidRPr="006247A8">
        <w:rPr>
          <w:szCs w:val="21"/>
          <w:lang w:eastAsia="zh-CN"/>
        </w:rPr>
        <w:t xml:space="preserve"> </w:t>
      </w:r>
    </w:p>
    <w:p w:rsidR="0014473C" w:rsidRPr="006247A8" w:rsidRDefault="0014473C" w:rsidP="0014473C">
      <w:pPr>
        <w:pStyle w:val="SingleTxt"/>
        <w:spacing w:after="120"/>
        <w:rPr>
          <w:szCs w:val="21"/>
          <w:lang w:eastAsia="zh-CN"/>
        </w:rPr>
      </w:pPr>
      <w:r w:rsidRPr="006247A8">
        <w:rPr>
          <w:szCs w:val="21"/>
          <w:lang w:eastAsia="zh-CN"/>
        </w:rPr>
        <w:t>32.</w:t>
      </w:r>
      <w:r w:rsidRPr="006247A8">
        <w:rPr>
          <w:szCs w:val="21"/>
          <w:lang w:eastAsia="zh-CN"/>
        </w:rPr>
        <w:tab/>
      </w:r>
      <w:r w:rsidRPr="006247A8">
        <w:rPr>
          <w:rFonts w:cs="SimSun" w:hint="eastAsia"/>
          <w:szCs w:val="21"/>
          <w:lang w:eastAsia="zh-CN"/>
        </w:rPr>
        <w:t>公共维权员的经验表明，采取措施消除对妇女歧视方面的问题是，举报和调查的案件百分比普遍较低（少报）。在实际当中，公共维权员面临着歧视受害者不愿意向法院提出申诉情况。公共维权员认为，这主要是由于对这种诉讼程序的可能性的认识较低、公民普遍不相信捷克司法系统的公平性或者不愿意或无能力承担相关费用。</w:t>
      </w:r>
    </w:p>
    <w:p w:rsidR="0014473C" w:rsidRPr="006247A8" w:rsidRDefault="0014473C" w:rsidP="0014473C">
      <w:pPr>
        <w:pStyle w:val="SingleTxt"/>
        <w:spacing w:after="120"/>
        <w:rPr>
          <w:szCs w:val="21"/>
          <w:lang w:eastAsia="zh-CN"/>
        </w:rPr>
      </w:pPr>
      <w:r w:rsidRPr="006247A8">
        <w:rPr>
          <w:szCs w:val="21"/>
          <w:lang w:eastAsia="zh-CN"/>
        </w:rPr>
        <w:t>33.</w:t>
      </w:r>
      <w:r w:rsidRPr="006247A8">
        <w:rPr>
          <w:szCs w:val="21"/>
          <w:lang w:eastAsia="zh-CN"/>
        </w:rPr>
        <w:tab/>
      </w:r>
      <w:r w:rsidRPr="006247A8">
        <w:rPr>
          <w:rFonts w:hint="eastAsia"/>
          <w:szCs w:val="21"/>
          <w:lang w:eastAsia="zh-CN"/>
        </w:rPr>
        <w:t>在</w:t>
      </w:r>
      <w:r w:rsidRPr="006247A8">
        <w:rPr>
          <w:szCs w:val="21"/>
          <w:lang w:eastAsia="zh-CN"/>
        </w:rPr>
        <w:t>2008</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日至</w:t>
      </w:r>
      <w:r w:rsidRPr="006247A8">
        <w:rPr>
          <w:szCs w:val="21"/>
          <w:lang w:eastAsia="zh-CN"/>
        </w:rPr>
        <w:t>2014</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w:t>
      </w:r>
      <w:r w:rsidRPr="006247A8">
        <w:rPr>
          <w:szCs w:val="21"/>
          <w:lang w:eastAsia="zh-CN"/>
        </w:rPr>
        <w:t>30</w:t>
      </w:r>
      <w:r w:rsidRPr="006247A8">
        <w:rPr>
          <w:rFonts w:cs="SimSun" w:hint="eastAsia"/>
          <w:szCs w:val="21"/>
          <w:lang w:eastAsia="zh-CN"/>
        </w:rPr>
        <w:t>日期间，公共维权员共收到</w:t>
      </w:r>
      <w:r w:rsidRPr="006247A8">
        <w:rPr>
          <w:szCs w:val="21"/>
          <w:lang w:eastAsia="zh-CN"/>
        </w:rPr>
        <w:t>1 161</w:t>
      </w:r>
      <w:r w:rsidRPr="006247A8">
        <w:rPr>
          <w:rFonts w:cs="SimSun" w:hint="eastAsia"/>
          <w:szCs w:val="21"/>
          <w:lang w:eastAsia="zh-CN"/>
        </w:rPr>
        <w:t>份抗议侵犯待遇平等权利的投诉。</w:t>
      </w:r>
      <w:r w:rsidRPr="006247A8">
        <w:rPr>
          <w:szCs w:val="21"/>
          <w:lang w:eastAsia="zh-CN"/>
        </w:rPr>
        <w:t>66</w:t>
      </w:r>
      <w:r w:rsidRPr="006247A8">
        <w:rPr>
          <w:rFonts w:cs="SimSun" w:hint="eastAsia"/>
          <w:szCs w:val="21"/>
          <w:lang w:eastAsia="zh-CN"/>
        </w:rPr>
        <w:t>起案件经确认存在歧视（</w:t>
      </w:r>
      <w:r w:rsidRPr="006247A8">
        <w:rPr>
          <w:szCs w:val="21"/>
          <w:lang w:eastAsia="zh-CN"/>
        </w:rPr>
        <w:t>2013</w:t>
      </w:r>
      <w:r w:rsidRPr="006247A8">
        <w:rPr>
          <w:rFonts w:cs="SimSun" w:hint="eastAsia"/>
          <w:szCs w:val="21"/>
          <w:lang w:eastAsia="zh-CN"/>
        </w:rPr>
        <w:t>年底之前期间的统计数据）。共计</w:t>
      </w:r>
      <w:r w:rsidRPr="006247A8">
        <w:rPr>
          <w:szCs w:val="21"/>
          <w:lang w:eastAsia="zh-CN"/>
        </w:rPr>
        <w:t>1</w:t>
      </w:r>
      <w:r w:rsidRPr="006247A8">
        <w:rPr>
          <w:rFonts w:hint="eastAsia"/>
          <w:szCs w:val="21"/>
          <w:lang w:eastAsia="zh-CN"/>
        </w:rPr>
        <w:t>2</w:t>
      </w:r>
      <w:r w:rsidRPr="006247A8">
        <w:rPr>
          <w:szCs w:val="21"/>
          <w:lang w:eastAsia="zh-CN"/>
        </w:rPr>
        <w:t>8</w:t>
      </w:r>
      <w:r w:rsidRPr="006247A8">
        <w:rPr>
          <w:rFonts w:cs="SimSun" w:hint="eastAsia"/>
          <w:szCs w:val="21"/>
          <w:lang w:eastAsia="zh-CN"/>
        </w:rPr>
        <w:t>份投诉与性别歧视相关（</w:t>
      </w:r>
      <w:r w:rsidRPr="006247A8">
        <w:rPr>
          <w:szCs w:val="21"/>
          <w:lang w:eastAsia="zh-CN"/>
        </w:rPr>
        <w:t>2010</w:t>
      </w:r>
      <w:r w:rsidRPr="006247A8">
        <w:rPr>
          <w:rFonts w:cs="SimSun" w:hint="eastAsia"/>
          <w:szCs w:val="21"/>
          <w:lang w:eastAsia="zh-CN"/>
        </w:rPr>
        <w:t>年</w:t>
      </w:r>
      <w:r w:rsidRPr="006247A8">
        <w:rPr>
          <w:szCs w:val="21"/>
          <w:lang w:eastAsia="zh-CN"/>
        </w:rPr>
        <w:t>20</w:t>
      </w:r>
      <w:r w:rsidRPr="006247A8">
        <w:rPr>
          <w:rFonts w:cs="SimSun" w:hint="eastAsia"/>
          <w:szCs w:val="21"/>
          <w:lang w:eastAsia="zh-CN"/>
        </w:rPr>
        <w:t>份、</w:t>
      </w:r>
      <w:r w:rsidRPr="006247A8">
        <w:rPr>
          <w:szCs w:val="21"/>
          <w:lang w:eastAsia="zh-CN"/>
        </w:rPr>
        <w:t>2011</w:t>
      </w:r>
      <w:r w:rsidRPr="006247A8">
        <w:rPr>
          <w:rFonts w:cs="SimSun" w:hint="eastAsia"/>
          <w:szCs w:val="21"/>
          <w:lang w:eastAsia="zh-CN"/>
        </w:rPr>
        <w:t>年</w:t>
      </w:r>
      <w:r w:rsidRPr="006247A8">
        <w:rPr>
          <w:szCs w:val="21"/>
          <w:lang w:eastAsia="zh-CN"/>
        </w:rPr>
        <w:t>30</w:t>
      </w:r>
      <w:r w:rsidRPr="006247A8">
        <w:rPr>
          <w:rFonts w:cs="SimSun" w:hint="eastAsia"/>
          <w:szCs w:val="21"/>
          <w:lang w:eastAsia="zh-CN"/>
        </w:rPr>
        <w:t>份、</w:t>
      </w:r>
      <w:r w:rsidRPr="006247A8">
        <w:rPr>
          <w:szCs w:val="21"/>
          <w:lang w:eastAsia="zh-CN"/>
        </w:rPr>
        <w:t>2012</w:t>
      </w:r>
      <w:r w:rsidRPr="006247A8">
        <w:rPr>
          <w:rFonts w:cs="SimSun" w:hint="eastAsia"/>
          <w:szCs w:val="21"/>
          <w:lang w:eastAsia="zh-CN"/>
        </w:rPr>
        <w:t>年</w:t>
      </w:r>
      <w:r w:rsidRPr="006247A8">
        <w:rPr>
          <w:szCs w:val="21"/>
          <w:lang w:eastAsia="zh-CN"/>
        </w:rPr>
        <w:t>42</w:t>
      </w:r>
      <w:r w:rsidRPr="006247A8">
        <w:rPr>
          <w:rFonts w:cs="SimSun" w:hint="eastAsia"/>
          <w:szCs w:val="21"/>
          <w:lang w:eastAsia="zh-CN"/>
        </w:rPr>
        <w:t>份、</w:t>
      </w:r>
      <w:r w:rsidRPr="006247A8">
        <w:rPr>
          <w:szCs w:val="21"/>
          <w:lang w:eastAsia="zh-CN"/>
        </w:rPr>
        <w:t>2013</w:t>
      </w:r>
      <w:r w:rsidRPr="006247A8">
        <w:rPr>
          <w:rFonts w:cs="SimSun" w:hint="eastAsia"/>
          <w:szCs w:val="21"/>
          <w:lang w:eastAsia="zh-CN"/>
        </w:rPr>
        <w:t>年</w:t>
      </w:r>
      <w:r w:rsidRPr="006247A8">
        <w:rPr>
          <w:szCs w:val="21"/>
          <w:lang w:eastAsia="zh-CN"/>
        </w:rPr>
        <w:t>36</w:t>
      </w:r>
      <w:r w:rsidRPr="006247A8">
        <w:rPr>
          <w:rFonts w:cs="SimSun" w:hint="eastAsia"/>
          <w:szCs w:val="21"/>
          <w:lang w:eastAsia="zh-CN"/>
        </w:rPr>
        <w:t>份）。除其他外，公共维权员在男女待遇平等领域处理了以下案件：</w:t>
      </w:r>
      <w:r w:rsidRPr="006247A8">
        <w:rPr>
          <w:szCs w:val="21"/>
          <w:lang w:eastAsia="zh-CN"/>
        </w:rPr>
        <w:t xml:space="preserve"> </w:t>
      </w:r>
    </w:p>
    <w:p w:rsidR="0014473C" w:rsidRPr="006247A8" w:rsidRDefault="0014473C" w:rsidP="0014473C">
      <w:pPr>
        <w:pStyle w:val="SingleTxt"/>
        <w:tabs>
          <w:tab w:val="clear" w:pos="1695"/>
          <w:tab w:val="left" w:pos="1701"/>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基于性别原因的工资歧视；</w:t>
      </w:r>
      <w:r w:rsidRPr="0014473C">
        <w:rPr>
          <w:rStyle w:val="FootnoteReference"/>
          <w:w w:val="100"/>
          <w:szCs w:val="21"/>
        </w:rPr>
        <w:footnoteReference w:id="7"/>
      </w:r>
    </w:p>
    <w:p w:rsidR="0014473C" w:rsidRPr="006247A8" w:rsidRDefault="0014473C" w:rsidP="0014473C">
      <w:pPr>
        <w:pStyle w:val="SingleTxt"/>
        <w:tabs>
          <w:tab w:val="clear" w:pos="1695"/>
          <w:tab w:val="left" w:pos="1701"/>
        </w:tabs>
        <w:spacing w:after="120"/>
        <w:ind w:left="1742" w:hanging="475"/>
        <w:rPr>
          <w:szCs w:val="21"/>
          <w:lang w:eastAsia="zh-CN"/>
        </w:rPr>
      </w:pPr>
      <w:r>
        <w:rPr>
          <w:szCs w:val="21"/>
          <w:lang w:eastAsia="zh-CN"/>
        </w:rPr>
        <w:br w:type="page"/>
      </w:r>
      <w:r w:rsidRPr="006247A8">
        <w:rPr>
          <w:szCs w:val="21"/>
          <w:lang w:eastAsia="zh-CN"/>
        </w:rPr>
        <w:tab/>
        <w:t>•</w:t>
      </w:r>
      <w:r w:rsidRPr="006247A8">
        <w:rPr>
          <w:szCs w:val="21"/>
          <w:lang w:eastAsia="zh-CN"/>
        </w:rPr>
        <w:tab/>
      </w:r>
      <w:r w:rsidRPr="006247A8">
        <w:rPr>
          <w:rFonts w:cs="SimSun" w:hint="eastAsia"/>
          <w:szCs w:val="21"/>
          <w:lang w:eastAsia="zh-CN"/>
        </w:rPr>
        <w:t>提供博士后拨款；</w:t>
      </w:r>
      <w:r w:rsidRPr="0014473C">
        <w:rPr>
          <w:rStyle w:val="FootnoteReference"/>
          <w:w w:val="100"/>
          <w:szCs w:val="21"/>
        </w:rPr>
        <w:footnoteReference w:id="8"/>
      </w:r>
    </w:p>
    <w:p w:rsidR="0014473C" w:rsidRPr="006247A8" w:rsidRDefault="0014473C" w:rsidP="0014473C">
      <w:pPr>
        <w:pStyle w:val="SingleTxt"/>
        <w:tabs>
          <w:tab w:val="clear" w:pos="1695"/>
          <w:tab w:val="left" w:pos="1701"/>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由于生育没有工作；</w:t>
      </w:r>
      <w:r w:rsidRPr="0014473C">
        <w:rPr>
          <w:rStyle w:val="FootnoteReference"/>
          <w:w w:val="100"/>
          <w:szCs w:val="21"/>
        </w:rPr>
        <w:footnoteReference w:id="9"/>
      </w:r>
      <w:r w:rsidRPr="006247A8">
        <w:rPr>
          <w:szCs w:val="21"/>
          <w:lang w:eastAsia="zh-CN"/>
        </w:rPr>
        <w:t xml:space="preserve"> </w:t>
      </w:r>
    </w:p>
    <w:p w:rsidR="0014473C" w:rsidRPr="006247A8" w:rsidRDefault="0014473C" w:rsidP="0014473C">
      <w:pPr>
        <w:pStyle w:val="SingleTxt"/>
        <w:tabs>
          <w:tab w:val="clear" w:pos="1695"/>
          <w:tab w:val="left" w:pos="1701"/>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养老金计划提供补助时区分男女；</w:t>
      </w:r>
      <w:r w:rsidRPr="0014473C">
        <w:rPr>
          <w:rStyle w:val="FootnoteReference"/>
          <w:w w:val="100"/>
          <w:szCs w:val="21"/>
        </w:rPr>
        <w:footnoteReference w:id="10"/>
      </w:r>
      <w:r w:rsidRPr="006247A8">
        <w:rPr>
          <w:szCs w:val="21"/>
          <w:lang w:eastAsia="zh-CN"/>
        </w:rPr>
        <w:t xml:space="preserve"> </w:t>
      </w:r>
    </w:p>
    <w:p w:rsidR="0014473C" w:rsidRPr="006247A8" w:rsidRDefault="0014473C" w:rsidP="0014473C">
      <w:pPr>
        <w:pStyle w:val="SingleTxt"/>
        <w:tabs>
          <w:tab w:val="clear" w:pos="1695"/>
          <w:tab w:val="left" w:pos="1701"/>
        </w:tabs>
        <w:spacing w:after="120"/>
        <w:ind w:left="1742" w:hanging="475"/>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在提供保健方面法律上的不平等待遇。</w:t>
      </w:r>
      <w:r w:rsidRPr="0014473C">
        <w:rPr>
          <w:rStyle w:val="FootnoteReference"/>
          <w:w w:val="100"/>
          <w:szCs w:val="21"/>
        </w:rPr>
        <w:footnoteReference w:id="11"/>
      </w:r>
    </w:p>
    <w:p w:rsidR="0014473C" w:rsidRPr="006247A8" w:rsidRDefault="0014473C" w:rsidP="0014473C">
      <w:pPr>
        <w:pStyle w:val="SingleTxt"/>
        <w:spacing w:after="120"/>
        <w:rPr>
          <w:szCs w:val="21"/>
          <w:lang w:eastAsia="zh-CN"/>
        </w:rPr>
      </w:pPr>
      <w:r w:rsidRPr="006247A8">
        <w:rPr>
          <w:szCs w:val="21"/>
          <w:lang w:eastAsia="zh-CN"/>
        </w:rPr>
        <w:t>34.</w:t>
      </w:r>
      <w:r w:rsidRPr="006247A8">
        <w:rPr>
          <w:szCs w:val="21"/>
          <w:lang w:eastAsia="zh-CN"/>
        </w:rPr>
        <w:tab/>
      </w:r>
      <w:r w:rsidRPr="006247A8">
        <w:rPr>
          <w:rFonts w:cs="SimSun" w:hint="eastAsia"/>
          <w:szCs w:val="21"/>
          <w:lang w:eastAsia="zh-CN"/>
        </w:rPr>
        <w:t>根据关于劳动监察的第</w:t>
      </w:r>
      <w:r w:rsidRPr="006247A8">
        <w:rPr>
          <w:szCs w:val="21"/>
          <w:lang w:eastAsia="zh-CN"/>
        </w:rPr>
        <w:t>251/2005 Coll.</w:t>
      </w:r>
      <w:r w:rsidRPr="006247A8">
        <w:rPr>
          <w:rFonts w:cs="SimSun" w:hint="eastAsia"/>
          <w:szCs w:val="21"/>
          <w:lang w:eastAsia="zh-CN"/>
        </w:rPr>
        <w:t>号法案，劳动监察当局（即，国家劳动监察办公室和州劳动监察员）有权检察雇主对劳动法律（特别是《劳动法》及其实施条例、《就业法》及其实施细则以及确保保障和保护雇员和工人工作健康的法规）的遵守情况。劳动主管当局的监督活动包括监督禁止各个雇主的歧视行为和不平等待遇。检查工作始终是依据职权进行的，在其中的一些检查过程中，采纳了雇员或前雇员提出的建议。</w:t>
      </w:r>
    </w:p>
    <w:p w:rsidR="0014473C" w:rsidRPr="006247A8" w:rsidRDefault="0014473C" w:rsidP="0014473C">
      <w:pPr>
        <w:pStyle w:val="SingleTxt"/>
        <w:spacing w:after="120"/>
        <w:rPr>
          <w:szCs w:val="21"/>
          <w:lang w:eastAsia="zh-CN"/>
        </w:rPr>
      </w:pPr>
      <w:r w:rsidRPr="006247A8">
        <w:rPr>
          <w:szCs w:val="21"/>
          <w:lang w:eastAsia="zh-CN"/>
        </w:rPr>
        <w:t>35.</w:t>
      </w:r>
      <w:r w:rsidRPr="006247A8">
        <w:rPr>
          <w:szCs w:val="21"/>
          <w:lang w:eastAsia="zh-CN"/>
        </w:rPr>
        <w:tab/>
      </w:r>
      <w:r w:rsidRPr="006247A8">
        <w:rPr>
          <w:rFonts w:cs="SimSun" w:hint="eastAsia"/>
          <w:szCs w:val="21"/>
          <w:lang w:eastAsia="zh-CN"/>
        </w:rPr>
        <w:t>在全部监察建议中，涉及不平等待遇和歧视的建议大约占</w:t>
      </w:r>
      <w:r w:rsidRPr="006247A8">
        <w:rPr>
          <w:szCs w:val="21"/>
          <w:lang w:eastAsia="zh-CN"/>
        </w:rPr>
        <w:t>3%</w:t>
      </w:r>
      <w:r w:rsidRPr="006247A8">
        <w:rPr>
          <w:rFonts w:hint="eastAsia"/>
          <w:szCs w:val="21"/>
          <w:lang w:eastAsia="zh-CN"/>
        </w:rPr>
        <w:t>至</w:t>
      </w:r>
      <w:r w:rsidRPr="006247A8">
        <w:rPr>
          <w:szCs w:val="21"/>
          <w:lang w:eastAsia="zh-CN"/>
        </w:rPr>
        <w:t>4%</w:t>
      </w:r>
      <w:r w:rsidRPr="006247A8">
        <w:rPr>
          <w:rFonts w:cs="SimSun" w:hint="eastAsia"/>
          <w:szCs w:val="21"/>
          <w:lang w:eastAsia="zh-CN"/>
        </w:rPr>
        <w:t>。</w:t>
      </w:r>
      <w:r w:rsidRPr="006247A8">
        <w:rPr>
          <w:szCs w:val="21"/>
          <w:lang w:eastAsia="zh-CN"/>
        </w:rPr>
        <w:t>2008-2013</w:t>
      </w:r>
      <w:r w:rsidRPr="006247A8">
        <w:rPr>
          <w:rFonts w:cs="SimSun" w:hint="eastAsia"/>
          <w:szCs w:val="21"/>
          <w:lang w:eastAsia="zh-CN"/>
        </w:rPr>
        <w:t>年期间，劳动监察当局收到的建议数量变化情况如下表所示：</w:t>
      </w:r>
    </w:p>
    <w:p w:rsidR="0014473C" w:rsidRPr="006247A8" w:rsidRDefault="0014473C" w:rsidP="0014473C">
      <w:pPr>
        <w:pStyle w:val="H23"/>
        <w:spacing w:after="120"/>
        <w:ind w:left="1276" w:right="1260"/>
        <w:rPr>
          <w:rFonts w:ascii="Times New Roman"/>
          <w:spacing w:val="0"/>
          <w:szCs w:val="21"/>
          <w:lang w:eastAsia="zh-CN"/>
        </w:rPr>
      </w:pPr>
      <w:r w:rsidRPr="006247A8">
        <w:rPr>
          <w:rFonts w:ascii="Times New Roman" w:eastAsia="SimSun" w:cs="SimSun"/>
          <w:bCs/>
          <w:spacing w:val="0"/>
          <w:szCs w:val="21"/>
          <w:lang w:eastAsia="zh-CN"/>
        </w:rPr>
        <w:br w:type="page"/>
      </w:r>
      <w:r w:rsidRPr="006247A8">
        <w:rPr>
          <w:rFonts w:ascii="Times New Roman" w:eastAsia="SimSun" w:cs="SimSun" w:hint="eastAsia"/>
          <w:bCs/>
          <w:spacing w:val="0"/>
          <w:szCs w:val="21"/>
          <w:lang w:eastAsia="zh-CN"/>
        </w:rPr>
        <w:t>表</w:t>
      </w:r>
      <w:r w:rsidRPr="006247A8">
        <w:rPr>
          <w:rFonts w:ascii="Times New Roman" w:eastAsia="SimSun"/>
          <w:bCs/>
          <w:spacing w:val="0"/>
          <w:szCs w:val="21"/>
          <w:lang w:eastAsia="zh-CN"/>
        </w:rPr>
        <w:t>1</w:t>
      </w:r>
      <w:r w:rsidRPr="006247A8">
        <w:rPr>
          <w:rFonts w:ascii="Times New Roman" w:eastAsia="SimSun" w:hint="eastAsia"/>
          <w:bCs/>
          <w:spacing w:val="0"/>
          <w:szCs w:val="21"/>
          <w:lang w:eastAsia="zh-CN"/>
        </w:rPr>
        <w:br/>
      </w:r>
      <w:r w:rsidRPr="006247A8">
        <w:rPr>
          <w:rFonts w:ascii="Times New Roman"/>
          <w:spacing w:val="0"/>
          <w:szCs w:val="21"/>
          <w:lang w:eastAsia="zh-CN"/>
        </w:rPr>
        <w:t>2008-2013</w:t>
      </w:r>
      <w:r w:rsidRPr="006247A8">
        <w:rPr>
          <w:rFonts w:ascii="Times New Roman" w:cs="SimSun" w:hint="eastAsia"/>
          <w:spacing w:val="0"/>
          <w:szCs w:val="21"/>
          <w:lang w:eastAsia="zh-CN"/>
        </w:rPr>
        <w:t>年劳动监察机构收到的监察建议数量</w:t>
      </w:r>
    </w:p>
    <w:tbl>
      <w:tblPr>
        <w:tblW w:w="0" w:type="auto"/>
        <w:tblInd w:w="1320" w:type="dxa"/>
        <w:tblCellMar>
          <w:left w:w="0" w:type="dxa"/>
          <w:right w:w="0" w:type="dxa"/>
        </w:tblCellMar>
        <w:tblLook w:val="00A0"/>
      </w:tblPr>
      <w:tblGrid>
        <w:gridCol w:w="2400"/>
        <w:gridCol w:w="820"/>
        <w:gridCol w:w="820"/>
        <w:gridCol w:w="820"/>
        <w:gridCol w:w="820"/>
        <w:gridCol w:w="820"/>
        <w:gridCol w:w="733"/>
      </w:tblGrid>
      <w:tr w:rsidR="0014473C" w:rsidRPr="006247A8" w:rsidTr="00C95AE6">
        <w:trPr>
          <w:tblHeader/>
        </w:trPr>
        <w:tc>
          <w:tcPr>
            <w:tcW w:w="2400" w:type="dxa"/>
            <w:tcBorders>
              <w:top w:val="single" w:sz="4" w:space="0" w:color="auto"/>
              <w:bottom w:val="single" w:sz="12" w:space="0" w:color="auto"/>
            </w:tcBorders>
            <w:vAlign w:val="bottom"/>
          </w:tcPr>
          <w:p w:rsidR="0014473C" w:rsidRPr="006247A8" w:rsidRDefault="0014473C" w:rsidP="00C95AE6">
            <w:pPr>
              <w:spacing w:after="120"/>
              <w:rPr>
                <w:rFonts w:eastAsia="KaiTi_GB2312"/>
                <w:iCs/>
                <w:szCs w:val="21"/>
                <w:lang w:eastAsia="zh-CN"/>
              </w:rPr>
            </w:pPr>
          </w:p>
        </w:tc>
        <w:tc>
          <w:tcPr>
            <w:tcW w:w="82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2008</w:t>
            </w:r>
            <w:r w:rsidRPr="006247A8">
              <w:rPr>
                <w:rFonts w:eastAsia="楷体"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2009</w:t>
            </w:r>
            <w:r w:rsidRPr="006247A8">
              <w:rPr>
                <w:rFonts w:eastAsia="楷体"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2010</w:t>
            </w:r>
            <w:r w:rsidRPr="006247A8">
              <w:rPr>
                <w:rFonts w:eastAsia="楷体"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2011</w:t>
            </w:r>
            <w:r w:rsidRPr="006247A8">
              <w:rPr>
                <w:rFonts w:eastAsia="楷体"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2012</w:t>
            </w:r>
            <w:r w:rsidRPr="006247A8">
              <w:rPr>
                <w:rFonts w:eastAsia="楷体" w:hint="eastAsia"/>
                <w:iCs/>
                <w:szCs w:val="21"/>
              </w:rPr>
              <w:t>年</w:t>
            </w:r>
          </w:p>
        </w:tc>
        <w:tc>
          <w:tcPr>
            <w:tcW w:w="733"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2013</w:t>
            </w:r>
            <w:r w:rsidRPr="006247A8">
              <w:rPr>
                <w:rFonts w:eastAsia="楷体" w:hint="eastAsia"/>
                <w:iCs/>
                <w:szCs w:val="21"/>
              </w:rPr>
              <w:t>年</w:t>
            </w:r>
          </w:p>
        </w:tc>
      </w:tr>
      <w:tr w:rsidR="0014473C" w:rsidRPr="006247A8" w:rsidTr="00C95AE6">
        <w:trPr>
          <w:trHeight w:hRule="exact" w:val="115"/>
          <w:tblHeader/>
        </w:trPr>
        <w:tc>
          <w:tcPr>
            <w:tcW w:w="2400" w:type="dxa"/>
            <w:tcBorders>
              <w:top w:val="single" w:sz="12" w:space="0" w:color="auto"/>
            </w:tcBorders>
            <w:vAlign w:val="bottom"/>
          </w:tcPr>
          <w:p w:rsidR="0014473C" w:rsidRPr="006247A8" w:rsidRDefault="0014473C" w:rsidP="00C95AE6">
            <w:pPr>
              <w:spacing w:after="120"/>
              <w:rPr>
                <w:szCs w:val="21"/>
              </w:rPr>
            </w:pPr>
          </w:p>
        </w:tc>
        <w:tc>
          <w:tcPr>
            <w:tcW w:w="820" w:type="dxa"/>
            <w:tcBorders>
              <w:top w:val="single" w:sz="12" w:space="0" w:color="auto"/>
            </w:tcBorders>
            <w:vAlign w:val="bottom"/>
          </w:tcPr>
          <w:p w:rsidR="0014473C" w:rsidRPr="006247A8" w:rsidRDefault="0014473C" w:rsidP="00C95AE6">
            <w:pPr>
              <w:spacing w:after="120"/>
              <w:jc w:val="right"/>
              <w:rPr>
                <w:szCs w:val="21"/>
              </w:rPr>
            </w:pPr>
          </w:p>
        </w:tc>
        <w:tc>
          <w:tcPr>
            <w:tcW w:w="820" w:type="dxa"/>
            <w:tcBorders>
              <w:top w:val="single" w:sz="12" w:space="0" w:color="auto"/>
            </w:tcBorders>
            <w:vAlign w:val="bottom"/>
          </w:tcPr>
          <w:p w:rsidR="0014473C" w:rsidRPr="006247A8" w:rsidRDefault="0014473C" w:rsidP="00C95AE6">
            <w:pPr>
              <w:spacing w:after="120"/>
              <w:jc w:val="right"/>
              <w:rPr>
                <w:szCs w:val="21"/>
              </w:rPr>
            </w:pPr>
          </w:p>
        </w:tc>
        <w:tc>
          <w:tcPr>
            <w:tcW w:w="820" w:type="dxa"/>
            <w:tcBorders>
              <w:top w:val="single" w:sz="12" w:space="0" w:color="auto"/>
            </w:tcBorders>
            <w:vAlign w:val="bottom"/>
          </w:tcPr>
          <w:p w:rsidR="0014473C" w:rsidRPr="006247A8" w:rsidRDefault="0014473C" w:rsidP="00C95AE6">
            <w:pPr>
              <w:spacing w:after="120"/>
              <w:jc w:val="right"/>
              <w:rPr>
                <w:szCs w:val="21"/>
              </w:rPr>
            </w:pPr>
          </w:p>
        </w:tc>
        <w:tc>
          <w:tcPr>
            <w:tcW w:w="820" w:type="dxa"/>
            <w:tcBorders>
              <w:top w:val="single" w:sz="12" w:space="0" w:color="auto"/>
            </w:tcBorders>
            <w:vAlign w:val="bottom"/>
          </w:tcPr>
          <w:p w:rsidR="0014473C" w:rsidRPr="006247A8" w:rsidRDefault="0014473C" w:rsidP="00C95AE6">
            <w:pPr>
              <w:spacing w:after="120"/>
              <w:jc w:val="right"/>
              <w:rPr>
                <w:szCs w:val="21"/>
              </w:rPr>
            </w:pPr>
          </w:p>
        </w:tc>
        <w:tc>
          <w:tcPr>
            <w:tcW w:w="820" w:type="dxa"/>
            <w:tcBorders>
              <w:top w:val="single" w:sz="12" w:space="0" w:color="auto"/>
            </w:tcBorders>
            <w:vAlign w:val="bottom"/>
          </w:tcPr>
          <w:p w:rsidR="0014473C" w:rsidRPr="006247A8" w:rsidRDefault="0014473C" w:rsidP="00C95AE6">
            <w:pPr>
              <w:spacing w:after="120"/>
              <w:jc w:val="right"/>
              <w:rPr>
                <w:szCs w:val="21"/>
              </w:rPr>
            </w:pPr>
          </w:p>
        </w:tc>
        <w:tc>
          <w:tcPr>
            <w:tcW w:w="733" w:type="dxa"/>
            <w:tcBorders>
              <w:top w:val="single" w:sz="12" w:space="0" w:color="auto"/>
            </w:tcBorders>
            <w:vAlign w:val="bottom"/>
          </w:tcPr>
          <w:p w:rsidR="0014473C" w:rsidRPr="006247A8" w:rsidRDefault="0014473C" w:rsidP="00C95AE6">
            <w:pPr>
              <w:spacing w:after="120"/>
              <w:jc w:val="right"/>
              <w:rPr>
                <w:szCs w:val="21"/>
              </w:rPr>
            </w:pPr>
          </w:p>
        </w:tc>
      </w:tr>
      <w:tr w:rsidR="0014473C" w:rsidRPr="006247A8" w:rsidTr="00C95AE6">
        <w:tc>
          <w:tcPr>
            <w:tcW w:w="2400"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建议数量</w:t>
            </w:r>
            <w:r w:rsidRPr="006247A8">
              <w:rPr>
                <w:szCs w:val="21"/>
              </w:rPr>
              <w:t xml:space="preserve"> </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5 561</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6 079</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6 192</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5 930</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11 131</w:t>
            </w:r>
          </w:p>
        </w:tc>
        <w:tc>
          <w:tcPr>
            <w:tcW w:w="733"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10 923</w:t>
            </w:r>
          </w:p>
        </w:tc>
      </w:tr>
      <w:tr w:rsidR="0014473C" w:rsidRPr="006247A8" w:rsidTr="00C95AE6">
        <w:tc>
          <w:tcPr>
            <w:tcW w:w="2400" w:type="dxa"/>
            <w:vAlign w:val="bottom"/>
          </w:tcPr>
          <w:p w:rsidR="0014473C" w:rsidRPr="006247A8" w:rsidRDefault="0014473C" w:rsidP="00C95AE6">
            <w:pPr>
              <w:tabs>
                <w:tab w:val="left" w:pos="288"/>
                <w:tab w:val="left" w:pos="576"/>
                <w:tab w:val="left" w:pos="864"/>
                <w:tab w:val="left" w:pos="1152"/>
              </w:tabs>
              <w:spacing w:after="120"/>
              <w:rPr>
                <w:szCs w:val="21"/>
                <w:lang w:eastAsia="zh-CN"/>
              </w:rPr>
            </w:pPr>
            <w:r w:rsidRPr="006247A8">
              <w:rPr>
                <w:rFonts w:cs="SimSun" w:hint="eastAsia"/>
                <w:szCs w:val="21"/>
                <w:lang w:eastAsia="zh-CN"/>
              </w:rPr>
              <w:t>其中，由于不平等的歧视待遇</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191</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203</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226</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244</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371</w:t>
            </w:r>
          </w:p>
        </w:tc>
        <w:tc>
          <w:tcPr>
            <w:tcW w:w="733"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401</w:t>
            </w:r>
          </w:p>
        </w:tc>
      </w:tr>
      <w:tr w:rsidR="0014473C" w:rsidRPr="006247A8" w:rsidTr="00C95AE6">
        <w:tc>
          <w:tcPr>
            <w:tcW w:w="2400" w:type="dxa"/>
            <w:vAlign w:val="bottom"/>
          </w:tcPr>
          <w:p w:rsidR="0014473C" w:rsidRPr="006247A8" w:rsidRDefault="0014473C" w:rsidP="00C95AE6">
            <w:pPr>
              <w:tabs>
                <w:tab w:val="left" w:pos="288"/>
                <w:tab w:val="left" w:pos="576"/>
                <w:tab w:val="left" w:pos="864"/>
                <w:tab w:val="left" w:pos="1152"/>
              </w:tabs>
              <w:spacing w:after="120"/>
              <w:rPr>
                <w:szCs w:val="21"/>
                <w:lang w:eastAsia="zh-CN"/>
              </w:rPr>
            </w:pPr>
            <w:r w:rsidRPr="006247A8">
              <w:rPr>
                <w:rFonts w:cs="SimSun" w:hint="eastAsia"/>
                <w:szCs w:val="21"/>
                <w:lang w:eastAsia="zh-CN"/>
              </w:rPr>
              <w:t>判定为不平等待遇的案件数量</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107</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104</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129</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109</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94</w:t>
            </w:r>
          </w:p>
        </w:tc>
        <w:tc>
          <w:tcPr>
            <w:tcW w:w="733"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162</w:t>
            </w:r>
          </w:p>
        </w:tc>
      </w:tr>
      <w:tr w:rsidR="0014473C" w:rsidRPr="006247A8" w:rsidTr="00C95AE6">
        <w:tc>
          <w:tcPr>
            <w:tcW w:w="2400" w:type="dxa"/>
            <w:tcBorders>
              <w:bottom w:val="single" w:sz="4" w:space="0" w:color="auto"/>
            </w:tcBorders>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罚款数量</w:t>
            </w:r>
          </w:p>
        </w:tc>
        <w:tc>
          <w:tcPr>
            <w:tcW w:w="820" w:type="dxa"/>
            <w:tcBorders>
              <w:bottom w:val="single" w:sz="4"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13</w:t>
            </w:r>
          </w:p>
        </w:tc>
        <w:tc>
          <w:tcPr>
            <w:tcW w:w="820" w:type="dxa"/>
            <w:tcBorders>
              <w:bottom w:val="single" w:sz="4"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14</w:t>
            </w:r>
          </w:p>
        </w:tc>
        <w:tc>
          <w:tcPr>
            <w:tcW w:w="820" w:type="dxa"/>
            <w:tcBorders>
              <w:bottom w:val="single" w:sz="4"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29</w:t>
            </w:r>
          </w:p>
        </w:tc>
        <w:tc>
          <w:tcPr>
            <w:tcW w:w="820" w:type="dxa"/>
            <w:tcBorders>
              <w:bottom w:val="single" w:sz="4"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24</w:t>
            </w:r>
          </w:p>
        </w:tc>
        <w:tc>
          <w:tcPr>
            <w:tcW w:w="820" w:type="dxa"/>
            <w:tcBorders>
              <w:bottom w:val="single" w:sz="4"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69</w:t>
            </w:r>
          </w:p>
        </w:tc>
        <w:tc>
          <w:tcPr>
            <w:tcW w:w="733" w:type="dxa"/>
            <w:tcBorders>
              <w:bottom w:val="single" w:sz="4"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75</w:t>
            </w:r>
          </w:p>
        </w:tc>
      </w:tr>
      <w:tr w:rsidR="0014473C" w:rsidRPr="006247A8" w:rsidTr="00C95AE6">
        <w:tc>
          <w:tcPr>
            <w:tcW w:w="2400" w:type="dxa"/>
            <w:tcBorders>
              <w:top w:val="single" w:sz="4" w:space="0" w:color="auto"/>
              <w:bottom w:val="single" w:sz="12" w:space="0" w:color="auto"/>
            </w:tcBorders>
            <w:vAlign w:val="bottom"/>
          </w:tcPr>
          <w:p w:rsidR="0014473C" w:rsidRPr="006247A8" w:rsidRDefault="0014473C" w:rsidP="00C95AE6">
            <w:pPr>
              <w:tabs>
                <w:tab w:val="left" w:pos="288"/>
                <w:tab w:val="left" w:pos="576"/>
                <w:tab w:val="left" w:pos="864"/>
                <w:tab w:val="left" w:pos="1152"/>
              </w:tabs>
              <w:spacing w:after="120"/>
              <w:rPr>
                <w:rFonts w:eastAsia="SimHei"/>
                <w:bCs/>
                <w:szCs w:val="21"/>
              </w:rPr>
            </w:pPr>
            <w:r w:rsidRPr="006247A8">
              <w:rPr>
                <w:rFonts w:eastAsia="SimHei"/>
                <w:bCs/>
                <w:szCs w:val="21"/>
              </w:rPr>
              <w:tab/>
            </w:r>
            <w:r w:rsidRPr="006247A8">
              <w:rPr>
                <w:rFonts w:eastAsia="SimHei" w:cs="SimSun" w:hint="eastAsia"/>
                <w:bCs/>
                <w:szCs w:val="21"/>
              </w:rPr>
              <w:t>罚款总额（</w:t>
            </w:r>
            <w:r w:rsidRPr="006247A8">
              <w:rPr>
                <w:rFonts w:eastAsia="SimHei" w:hint="eastAsia"/>
                <w:bCs/>
                <w:szCs w:val="21"/>
              </w:rPr>
              <w:t>千</w:t>
            </w:r>
            <w:r w:rsidRPr="006247A8">
              <w:rPr>
                <w:rFonts w:eastAsia="SimHei" w:cs="SimSun" w:hint="eastAsia"/>
                <w:bCs/>
                <w:szCs w:val="21"/>
              </w:rPr>
              <w:t>克朗）</w:t>
            </w:r>
          </w:p>
        </w:tc>
        <w:tc>
          <w:tcPr>
            <w:tcW w:w="820" w:type="dxa"/>
            <w:tcBorders>
              <w:top w:val="single" w:sz="4" w:space="0" w:color="auto"/>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SimHei"/>
                <w:bCs/>
                <w:szCs w:val="21"/>
              </w:rPr>
            </w:pPr>
            <w:r w:rsidRPr="006247A8">
              <w:rPr>
                <w:rFonts w:eastAsia="SimHei"/>
                <w:bCs/>
                <w:szCs w:val="21"/>
              </w:rPr>
              <w:t>367</w:t>
            </w:r>
          </w:p>
        </w:tc>
        <w:tc>
          <w:tcPr>
            <w:tcW w:w="820" w:type="dxa"/>
            <w:tcBorders>
              <w:top w:val="single" w:sz="4" w:space="0" w:color="auto"/>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SimHei"/>
                <w:bCs/>
                <w:szCs w:val="21"/>
              </w:rPr>
            </w:pPr>
            <w:r w:rsidRPr="006247A8">
              <w:rPr>
                <w:rFonts w:eastAsia="SimHei"/>
                <w:bCs/>
                <w:szCs w:val="21"/>
              </w:rPr>
              <w:t>811</w:t>
            </w:r>
          </w:p>
        </w:tc>
        <w:tc>
          <w:tcPr>
            <w:tcW w:w="820" w:type="dxa"/>
            <w:tcBorders>
              <w:top w:val="single" w:sz="4" w:space="0" w:color="auto"/>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SimHei"/>
                <w:bCs/>
                <w:szCs w:val="21"/>
              </w:rPr>
            </w:pPr>
            <w:r w:rsidRPr="006247A8">
              <w:rPr>
                <w:rFonts w:eastAsia="SimHei"/>
                <w:bCs/>
                <w:szCs w:val="21"/>
              </w:rPr>
              <w:t>779</w:t>
            </w:r>
          </w:p>
        </w:tc>
        <w:tc>
          <w:tcPr>
            <w:tcW w:w="820" w:type="dxa"/>
            <w:tcBorders>
              <w:top w:val="single" w:sz="4" w:space="0" w:color="auto"/>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SimHei"/>
                <w:bCs/>
                <w:szCs w:val="21"/>
              </w:rPr>
            </w:pPr>
            <w:r w:rsidRPr="006247A8">
              <w:rPr>
                <w:rFonts w:eastAsia="SimHei"/>
                <w:bCs/>
                <w:szCs w:val="21"/>
              </w:rPr>
              <w:t>780</w:t>
            </w:r>
          </w:p>
        </w:tc>
        <w:tc>
          <w:tcPr>
            <w:tcW w:w="820" w:type="dxa"/>
            <w:tcBorders>
              <w:top w:val="single" w:sz="4" w:space="0" w:color="auto"/>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SimHei"/>
                <w:bCs/>
                <w:szCs w:val="21"/>
              </w:rPr>
            </w:pPr>
            <w:r w:rsidRPr="006247A8">
              <w:rPr>
                <w:rFonts w:eastAsia="SimHei"/>
                <w:bCs/>
                <w:szCs w:val="21"/>
              </w:rPr>
              <w:t>2 700</w:t>
            </w:r>
          </w:p>
        </w:tc>
        <w:tc>
          <w:tcPr>
            <w:tcW w:w="733" w:type="dxa"/>
            <w:tcBorders>
              <w:top w:val="single" w:sz="4" w:space="0" w:color="auto"/>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SimHei"/>
                <w:bCs/>
                <w:szCs w:val="21"/>
              </w:rPr>
            </w:pPr>
            <w:r w:rsidRPr="006247A8">
              <w:rPr>
                <w:rFonts w:eastAsia="SimHei"/>
                <w:bCs/>
                <w:szCs w:val="21"/>
              </w:rPr>
              <w:t>2 460</w:t>
            </w:r>
          </w:p>
        </w:tc>
      </w:tr>
    </w:tbl>
    <w:p w:rsidR="0014473C" w:rsidRPr="006247A8" w:rsidRDefault="0014473C" w:rsidP="0014473C">
      <w:pPr>
        <w:pStyle w:val="SingleTxt"/>
        <w:spacing w:before="120" w:after="120"/>
        <w:rPr>
          <w:szCs w:val="21"/>
          <w:lang w:eastAsia="zh-CN"/>
        </w:rPr>
      </w:pPr>
      <w:r w:rsidRPr="006247A8">
        <w:rPr>
          <w:szCs w:val="21"/>
          <w:lang w:eastAsia="zh-CN"/>
        </w:rPr>
        <w:t>36.</w:t>
      </w:r>
      <w:r w:rsidRPr="006247A8">
        <w:rPr>
          <w:szCs w:val="21"/>
          <w:lang w:eastAsia="zh-CN"/>
        </w:rPr>
        <w:tab/>
      </w:r>
      <w:r w:rsidRPr="006247A8">
        <w:rPr>
          <w:rFonts w:cs="SimSun" w:hint="eastAsia"/>
          <w:szCs w:val="21"/>
          <w:lang w:eastAsia="zh-CN"/>
        </w:rPr>
        <w:t>大多数案件的监察建议不只涉及这个领域，而是包括多个劳动领域，除其他外，还包括歧视和不平等待遇领域。在国家劳动监察办公室的记录里，可以把与不平等相关的建议数量作为一个整体来确定（即，包括歧视、不平等待遇、欺凌等）。总体上来看，直接提到和仅仅提到歧视的投诉只是零星出现。而且，由于不正确地给一种行为贴上歧视标签，有必要计算一下偏差，尽管这种做法不符合该现象的定义标准。监察建议中大约有四分之一被确定为合格或可以证明。</w:t>
      </w:r>
      <w:r w:rsidRPr="006247A8">
        <w:rPr>
          <w:szCs w:val="21"/>
          <w:lang w:eastAsia="zh-CN"/>
        </w:rPr>
        <w:t xml:space="preserve"> </w:t>
      </w:r>
      <w:r w:rsidRPr="006247A8">
        <w:rPr>
          <w:rFonts w:cs="SimSun" w:hint="eastAsia"/>
          <w:szCs w:val="21"/>
          <w:lang w:eastAsia="zh-CN"/>
        </w:rPr>
        <w:t>收到的对雇主活动的投诉经常出现在公共行政领域（教育、各主管当局和社会服务）。在商业部门，最多的是零售商、餐馆和其他制造公司。</w:t>
      </w:r>
    </w:p>
    <w:p w:rsidR="0014473C" w:rsidRPr="006247A8" w:rsidRDefault="0014473C" w:rsidP="0014473C">
      <w:pPr>
        <w:pStyle w:val="SingleTxt"/>
        <w:spacing w:after="120"/>
        <w:rPr>
          <w:szCs w:val="21"/>
          <w:lang w:eastAsia="zh-CN"/>
        </w:rPr>
      </w:pPr>
      <w:r w:rsidRPr="006247A8">
        <w:rPr>
          <w:szCs w:val="21"/>
          <w:lang w:eastAsia="zh-CN"/>
        </w:rPr>
        <w:t>37.</w:t>
      </w:r>
      <w:r w:rsidRPr="006247A8">
        <w:rPr>
          <w:szCs w:val="21"/>
          <w:lang w:eastAsia="zh-CN"/>
        </w:rPr>
        <w:tab/>
      </w:r>
      <w:r w:rsidRPr="006247A8">
        <w:rPr>
          <w:rFonts w:cs="SimSun" w:hint="eastAsia"/>
          <w:szCs w:val="21"/>
          <w:lang w:eastAsia="zh-CN"/>
        </w:rPr>
        <w:t>自</w:t>
      </w:r>
      <w:r w:rsidRPr="006247A8">
        <w:rPr>
          <w:szCs w:val="21"/>
          <w:lang w:eastAsia="zh-CN"/>
        </w:rPr>
        <w:t>2012</w:t>
      </w:r>
      <w:r w:rsidRPr="006247A8">
        <w:rPr>
          <w:rFonts w:cs="SimSun" w:hint="eastAsia"/>
          <w:szCs w:val="21"/>
          <w:lang w:eastAsia="zh-CN"/>
        </w:rPr>
        <w:t>年以来，劳动监察当局对就业领域的不平等待遇和歧视进行监督（</w:t>
      </w:r>
      <w:r w:rsidRPr="006247A8">
        <w:rPr>
          <w:szCs w:val="21"/>
          <w:lang w:eastAsia="zh-CN"/>
        </w:rPr>
        <w:t>2012</w:t>
      </w:r>
      <w:r w:rsidRPr="006247A8">
        <w:rPr>
          <w:rFonts w:cs="SimSun" w:hint="eastAsia"/>
          <w:szCs w:val="21"/>
          <w:lang w:eastAsia="zh-CN"/>
        </w:rPr>
        <w:t>年之前，这项活动由劳动办公室实施）。如果发现在挑选雇员时倾向于特定性别（例如，提供具体工作的广告），通常会对雇主实施适当处罚。</w:t>
      </w:r>
    </w:p>
    <w:p w:rsidR="0014473C" w:rsidRPr="006247A8" w:rsidRDefault="0014473C" w:rsidP="0014473C">
      <w:pPr>
        <w:pStyle w:val="SingleTxt"/>
        <w:spacing w:after="120"/>
        <w:rPr>
          <w:szCs w:val="21"/>
          <w:lang w:eastAsia="zh-CN"/>
        </w:rPr>
      </w:pPr>
      <w:r w:rsidRPr="006247A8">
        <w:rPr>
          <w:szCs w:val="21"/>
          <w:lang w:eastAsia="zh-CN"/>
        </w:rPr>
        <w:t>38.</w:t>
      </w:r>
      <w:r w:rsidRPr="006247A8">
        <w:rPr>
          <w:szCs w:val="21"/>
          <w:lang w:eastAsia="zh-CN"/>
        </w:rPr>
        <w:tab/>
      </w:r>
      <w:r w:rsidRPr="006247A8">
        <w:rPr>
          <w:rFonts w:cs="SimSun" w:hint="eastAsia"/>
          <w:szCs w:val="21"/>
          <w:lang w:eastAsia="zh-CN"/>
        </w:rPr>
        <w:t>尽管从监察建议总数和在劳动主管当局管辖范围内发现的违法行为总数来看，这是一个发生频率较低的领域，但国家劳动监察员及其各州劳动监察员加大了对歧视和不平等待遇问题的关注力度。对平等待遇的检查已经成为劳资关系和劳动条件领域部署主要任务的一个常规部分（由于有非常具体的侧重点，劳动卫生与安全领域通常不包括这一项）。各项建议（不论是指向该领域还是其他领域）都得到适当关注。</w:t>
      </w:r>
    </w:p>
    <w:p w:rsidR="0014473C" w:rsidRPr="006247A8" w:rsidRDefault="0014473C" w:rsidP="0014473C">
      <w:pPr>
        <w:pStyle w:val="SingleTxt"/>
        <w:spacing w:after="120"/>
        <w:rPr>
          <w:rFonts w:hint="eastAsia"/>
          <w:szCs w:val="21"/>
          <w:lang w:eastAsia="zh-CN"/>
        </w:rPr>
      </w:pPr>
      <w:r w:rsidRPr="006247A8">
        <w:rPr>
          <w:szCs w:val="21"/>
          <w:lang w:eastAsia="zh-CN"/>
        </w:rPr>
        <w:t>39.</w:t>
      </w:r>
      <w:r w:rsidRPr="006247A8">
        <w:rPr>
          <w:szCs w:val="21"/>
          <w:lang w:eastAsia="zh-CN"/>
        </w:rPr>
        <w:tab/>
      </w:r>
      <w:r w:rsidRPr="006247A8">
        <w:rPr>
          <w:rFonts w:cs="SimSun" w:hint="eastAsia"/>
          <w:szCs w:val="21"/>
          <w:lang w:eastAsia="zh-CN"/>
        </w:rPr>
        <w:t>委员会建议捷克共和国应当确保为反歧视案件提供免费的法律援助。法律援助应当由捷克律师协会免费提供，但是目前缺少让律师提供这种援助的激励工具，而且缺少关于在司法诉讼程序中切实利用该援助的综合法规。迄今为止，公共维权员在这方面的建议没有得到考虑。关于提供免费法律援助，除其他外，可以参考《法律职业法》第</w:t>
      </w:r>
      <w:r w:rsidRPr="006247A8">
        <w:rPr>
          <w:szCs w:val="21"/>
          <w:lang w:eastAsia="zh-CN"/>
        </w:rPr>
        <w:t>18</w:t>
      </w:r>
      <w:r w:rsidRPr="006247A8">
        <w:rPr>
          <w:rFonts w:cs="SimSun" w:hint="eastAsia"/>
          <w:szCs w:val="21"/>
          <w:lang w:eastAsia="zh-CN"/>
        </w:rPr>
        <w:t>条第</w:t>
      </w:r>
      <w:r w:rsidRPr="006247A8">
        <w:rPr>
          <w:szCs w:val="21"/>
          <w:lang w:eastAsia="zh-CN"/>
        </w:rPr>
        <w:t>2</w:t>
      </w:r>
      <w:r w:rsidRPr="006247A8">
        <w:rPr>
          <w:rFonts w:hint="eastAsia"/>
          <w:szCs w:val="21"/>
          <w:lang w:eastAsia="zh-CN"/>
        </w:rPr>
        <w:t>款</w:t>
      </w:r>
      <w:r w:rsidRPr="006247A8">
        <w:rPr>
          <w:rFonts w:cs="SimSun" w:hint="eastAsia"/>
          <w:szCs w:val="21"/>
          <w:lang w:eastAsia="zh-CN"/>
        </w:rPr>
        <w:t>和第</w:t>
      </w:r>
      <w:r w:rsidRPr="006247A8">
        <w:rPr>
          <w:szCs w:val="21"/>
          <w:lang w:eastAsia="zh-CN"/>
        </w:rPr>
        <w:t>3</w:t>
      </w:r>
      <w:r w:rsidRPr="006247A8">
        <w:rPr>
          <w:rFonts w:cs="SimSun" w:hint="eastAsia"/>
          <w:szCs w:val="21"/>
          <w:lang w:eastAsia="zh-CN"/>
        </w:rPr>
        <w:t>款，其中规定，根据本法案无资格获得法院指定律师和不能要求获得法律服务的人有权，一经提出申请，即获得捷克律师协会指定的律师。协会在确定指定律师时还可以规定提供法律服务的其他条件，包括有义务提供免费法律援助，或者，如果申请者的财产和收入状况证明合理，减少收费。该法案自</w:t>
      </w:r>
      <w:r w:rsidRPr="006247A8">
        <w:rPr>
          <w:szCs w:val="21"/>
          <w:lang w:eastAsia="zh-CN"/>
        </w:rPr>
        <w:t>2008</w:t>
      </w:r>
      <w:r w:rsidRPr="006247A8">
        <w:rPr>
          <w:rFonts w:cs="SimSun" w:hint="eastAsia"/>
          <w:szCs w:val="21"/>
          <w:lang w:eastAsia="zh-CN"/>
        </w:rPr>
        <w:t>年以来未进行过修正。</w:t>
      </w:r>
    </w:p>
    <w:p w:rsidR="0014473C" w:rsidRPr="006247A8" w:rsidRDefault="0014473C" w:rsidP="0014473C">
      <w:pPr>
        <w:pStyle w:val="SingleTxt"/>
        <w:spacing w:after="120"/>
        <w:rPr>
          <w:szCs w:val="21"/>
          <w:lang w:eastAsia="zh-CN"/>
        </w:rPr>
      </w:pPr>
      <w:r w:rsidRPr="006247A8">
        <w:rPr>
          <w:szCs w:val="21"/>
          <w:lang w:eastAsia="zh-CN"/>
        </w:rPr>
        <w:t>40.</w:t>
      </w:r>
      <w:r w:rsidRPr="006247A8">
        <w:rPr>
          <w:szCs w:val="21"/>
          <w:lang w:eastAsia="zh-CN"/>
        </w:rPr>
        <w:tab/>
      </w:r>
      <w:r w:rsidRPr="006247A8">
        <w:rPr>
          <w:rFonts w:cs="SimSun" w:hint="eastAsia"/>
          <w:szCs w:val="21"/>
          <w:lang w:eastAsia="zh-CN"/>
        </w:rPr>
        <w:t>自</w:t>
      </w:r>
      <w:r w:rsidRPr="006247A8">
        <w:rPr>
          <w:szCs w:val="21"/>
          <w:lang w:eastAsia="zh-CN"/>
        </w:rPr>
        <w:t>2012</w:t>
      </w:r>
      <w:r w:rsidRPr="006247A8">
        <w:rPr>
          <w:rFonts w:cs="SimSun" w:hint="eastAsia"/>
          <w:szCs w:val="21"/>
          <w:lang w:eastAsia="zh-CN"/>
        </w:rPr>
        <w:t>年以来，公共维权员建议众议院请政府立法部门规定提供免费法律援助。公共维权员自</w:t>
      </w:r>
      <w:r w:rsidRPr="006247A8">
        <w:rPr>
          <w:szCs w:val="21"/>
          <w:lang w:eastAsia="zh-CN"/>
        </w:rPr>
        <w:t>2012</w:t>
      </w:r>
      <w:r w:rsidRPr="006247A8">
        <w:rPr>
          <w:rFonts w:cs="SimSun" w:hint="eastAsia"/>
          <w:szCs w:val="21"/>
          <w:lang w:eastAsia="zh-CN"/>
        </w:rPr>
        <w:t>年起一直与民间协会专业志愿服务联盟合作，该联盟免费在法院代理被选中的歧视受害者。</w:t>
      </w:r>
      <w:r w:rsidRPr="006247A8">
        <w:rPr>
          <w:szCs w:val="21"/>
          <w:lang w:eastAsia="zh-CN"/>
        </w:rPr>
        <w:t>2012</w:t>
      </w:r>
      <w:r w:rsidRPr="006247A8">
        <w:rPr>
          <w:rFonts w:cs="SimSun" w:hint="eastAsia"/>
          <w:szCs w:val="21"/>
          <w:lang w:eastAsia="zh-CN"/>
        </w:rPr>
        <w:t>年，专业志愿服务联盟代理了两名因为残疾而受到歧视的受害者和一名因为年龄受到歧视的受害者。所有这三起案件都获得胜诉，受害者的权利要求在法院诉讼程序之外得到解决。</w:t>
      </w:r>
      <w:r w:rsidRPr="006247A8">
        <w:rPr>
          <w:szCs w:val="21"/>
          <w:lang w:eastAsia="zh-CN"/>
        </w:rPr>
        <w:t>2013</w:t>
      </w:r>
      <w:r w:rsidRPr="006247A8">
        <w:rPr>
          <w:rFonts w:cs="SimSun" w:hint="eastAsia"/>
          <w:szCs w:val="21"/>
          <w:lang w:eastAsia="zh-CN"/>
        </w:rPr>
        <w:t>年，协会让公共维权员处理另外三起案件。其中一起被指控为性别歧视。双方当事人达成友好解决。剩余的两起案件涉及到基于年龄的歧视（双方当事人最终决定不向法院提起诉讼）。</w:t>
      </w:r>
    </w:p>
    <w:p w:rsidR="0014473C" w:rsidRPr="006247A8" w:rsidRDefault="0014473C" w:rsidP="0014473C">
      <w:pPr>
        <w:pStyle w:val="SingleTxt"/>
        <w:spacing w:after="120"/>
        <w:rPr>
          <w:szCs w:val="21"/>
          <w:lang w:eastAsia="zh-CN"/>
        </w:rPr>
      </w:pPr>
      <w:r w:rsidRPr="006247A8">
        <w:rPr>
          <w:szCs w:val="21"/>
          <w:lang w:eastAsia="zh-CN"/>
        </w:rPr>
        <w:t>41.</w:t>
      </w:r>
      <w:r w:rsidRPr="006247A8">
        <w:rPr>
          <w:szCs w:val="21"/>
          <w:lang w:eastAsia="zh-CN"/>
        </w:rPr>
        <w:tab/>
      </w:r>
      <w:r w:rsidRPr="006247A8">
        <w:rPr>
          <w:rFonts w:cs="SimSun" w:hint="eastAsia"/>
          <w:szCs w:val="21"/>
          <w:lang w:eastAsia="zh-CN"/>
        </w:rPr>
        <w:t>但是，为了加强提供免费法律援助的法律而进行的重要变革应当推出《国家保障法律援助法》，根据《</w:t>
      </w:r>
      <w:r w:rsidRPr="006247A8">
        <w:rPr>
          <w:szCs w:val="21"/>
          <w:lang w:eastAsia="zh-CN"/>
        </w:rPr>
        <w:t>2015-2017</w:t>
      </w:r>
      <w:r w:rsidRPr="006247A8">
        <w:rPr>
          <w:rFonts w:cs="SimSun" w:hint="eastAsia"/>
          <w:szCs w:val="21"/>
          <w:lang w:eastAsia="zh-CN"/>
        </w:rPr>
        <w:t>年捷克政府立法工作展望》，司法部应当于</w:t>
      </w:r>
      <w:r w:rsidRPr="006247A8">
        <w:rPr>
          <w:szCs w:val="21"/>
          <w:lang w:eastAsia="zh-CN"/>
        </w:rPr>
        <w:t>2015</w:t>
      </w:r>
      <w:r w:rsidRPr="006247A8">
        <w:rPr>
          <w:rFonts w:cs="SimSun" w:hint="eastAsia"/>
          <w:szCs w:val="21"/>
          <w:lang w:eastAsia="zh-CN"/>
        </w:rPr>
        <w:t>年底前将该法案提交给政府。该法案的生效日期预计为</w:t>
      </w:r>
      <w:r w:rsidRPr="006247A8">
        <w:rPr>
          <w:szCs w:val="21"/>
          <w:lang w:eastAsia="zh-CN"/>
        </w:rPr>
        <w:t>2016</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月，其目的是，制订法律援助制度，并确保向由于其物质贫乏而不能利用法律服务的自然人和法人提供法律援助，让他们能够适当地行使和保护他们的权利。</w:t>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暴力侵害妇女行为</w:t>
      </w:r>
    </w:p>
    <w:p w:rsidR="0014473C" w:rsidRPr="006247A8" w:rsidRDefault="0014473C" w:rsidP="0014473C">
      <w:pPr>
        <w:pStyle w:val="SingleTxt"/>
        <w:spacing w:after="120"/>
        <w:rPr>
          <w:rFonts w:hint="eastAsia"/>
          <w:szCs w:val="21"/>
          <w:lang w:eastAsia="zh-CN"/>
        </w:rPr>
      </w:pPr>
      <w:r w:rsidRPr="006247A8">
        <w:rPr>
          <w:szCs w:val="21"/>
          <w:lang w:eastAsia="zh-CN"/>
        </w:rPr>
        <w:t>42.</w:t>
      </w:r>
      <w:r w:rsidRPr="006247A8">
        <w:rPr>
          <w:szCs w:val="21"/>
          <w:lang w:eastAsia="zh-CN"/>
        </w:rPr>
        <w:tab/>
        <w:t>2011</w:t>
      </w:r>
      <w:r w:rsidRPr="006247A8">
        <w:rPr>
          <w:rFonts w:cs="SimSun" w:hint="eastAsia"/>
          <w:szCs w:val="21"/>
          <w:lang w:eastAsia="zh-CN"/>
        </w:rPr>
        <w:t>年</w:t>
      </w:r>
      <w:r w:rsidRPr="006247A8">
        <w:rPr>
          <w:szCs w:val="21"/>
          <w:lang w:eastAsia="zh-CN"/>
        </w:rPr>
        <w:t>4</w:t>
      </w:r>
      <w:r w:rsidRPr="006247A8">
        <w:rPr>
          <w:rFonts w:cs="SimSun" w:hint="eastAsia"/>
          <w:szCs w:val="21"/>
          <w:lang w:eastAsia="zh-CN"/>
        </w:rPr>
        <w:t>月</w:t>
      </w:r>
      <w:r w:rsidRPr="006247A8">
        <w:rPr>
          <w:szCs w:val="21"/>
          <w:lang w:eastAsia="zh-CN"/>
        </w:rPr>
        <w:t>13</w:t>
      </w:r>
      <w:r w:rsidRPr="006247A8">
        <w:rPr>
          <w:rFonts w:cs="SimSun" w:hint="eastAsia"/>
          <w:szCs w:val="21"/>
          <w:lang w:eastAsia="zh-CN"/>
        </w:rPr>
        <w:t>日第</w:t>
      </w:r>
      <w:r w:rsidRPr="006247A8">
        <w:rPr>
          <w:szCs w:val="21"/>
          <w:lang w:eastAsia="zh-CN"/>
        </w:rPr>
        <w:t>262</w:t>
      </w:r>
      <w:r w:rsidRPr="006247A8">
        <w:rPr>
          <w:rFonts w:cs="SimSun" w:hint="eastAsia"/>
          <w:szCs w:val="21"/>
          <w:lang w:eastAsia="zh-CN"/>
        </w:rPr>
        <w:t>号政府决议批准《</w:t>
      </w:r>
      <w:r w:rsidRPr="006247A8">
        <w:rPr>
          <w:szCs w:val="21"/>
          <w:lang w:eastAsia="zh-CN"/>
        </w:rPr>
        <w:t>2011-2014</w:t>
      </w:r>
      <w:r w:rsidRPr="006247A8">
        <w:rPr>
          <w:rFonts w:cs="SimSun" w:hint="eastAsia"/>
          <w:szCs w:val="21"/>
          <w:lang w:eastAsia="zh-CN"/>
        </w:rPr>
        <w:t>年国家预防家庭暴力行动计划》（以下简称《国家预防家庭暴力行动计划》）。《国家预防家庭暴力行动计划》草案是由理事会预防家庭暴力和暴力侵害妇女行为委员会编制的；其成员包括各部委、非政府组织和其他积极打击性别暴力的组织代表。</w:t>
      </w:r>
    </w:p>
    <w:p w:rsidR="0014473C" w:rsidRPr="006247A8" w:rsidRDefault="0014473C" w:rsidP="0014473C">
      <w:pPr>
        <w:pStyle w:val="SingleTxt"/>
        <w:spacing w:after="120"/>
        <w:rPr>
          <w:rFonts w:hint="eastAsia"/>
          <w:szCs w:val="21"/>
          <w:lang w:eastAsia="zh-CN"/>
        </w:rPr>
      </w:pPr>
      <w:r w:rsidRPr="006247A8">
        <w:rPr>
          <w:szCs w:val="21"/>
          <w:lang w:eastAsia="zh-CN"/>
        </w:rPr>
        <w:t>43.</w:t>
      </w:r>
      <w:r w:rsidRPr="006247A8">
        <w:rPr>
          <w:szCs w:val="21"/>
          <w:lang w:eastAsia="zh-CN"/>
        </w:rPr>
        <w:tab/>
      </w:r>
      <w:r w:rsidRPr="006247A8">
        <w:rPr>
          <w:rFonts w:cs="SimSun" w:hint="eastAsia"/>
          <w:szCs w:val="21"/>
          <w:lang w:eastAsia="zh-CN"/>
        </w:rPr>
        <w:t>《国家预防家庭暴力行动计划》对捷克共和国的当前形势做出响应，根据内政部和司法部的数据以及研究中心和社会服务提供者的统计数据，家庭暴力仍然是一种普遍而严重的社会现象。《国家预防家庭暴力行动计划》旨在为这一问题提供系统而全面的解决方案。《国家预防家庭暴力行动计划》载有由各部委和其他实体实施的</w:t>
      </w:r>
      <w:r w:rsidRPr="006247A8">
        <w:rPr>
          <w:szCs w:val="21"/>
          <w:lang w:eastAsia="zh-CN"/>
        </w:rPr>
        <w:t>32</w:t>
      </w:r>
      <w:r w:rsidRPr="006247A8">
        <w:rPr>
          <w:rFonts w:cs="SimSun" w:hint="eastAsia"/>
          <w:szCs w:val="21"/>
          <w:lang w:eastAsia="zh-CN"/>
        </w:rPr>
        <w:t>项任务。活动针对以下领域：支助面临家庭暴力风险的人，保护受家庭暴力影响的儿童，改造暴力人士，开展教育和跨学科合作，打击社会和家庭暴力，开展分析和研究以及立法。负责协调《国家预防家庭暴力行动计划》执行的机构是内政部，它与政府办公室合作。在本报告所述期间，每年向捷克共和国政府提交《关于</w:t>
      </w:r>
      <w:r>
        <w:rPr>
          <w:rFonts w:cs="SimSun" w:hint="eastAsia"/>
          <w:szCs w:val="21"/>
          <w:lang w:eastAsia="zh-CN"/>
        </w:rPr>
        <w:t>〈</w:t>
      </w:r>
      <w:r w:rsidRPr="006247A8">
        <w:rPr>
          <w:rFonts w:cs="SimSun" w:hint="eastAsia"/>
          <w:szCs w:val="21"/>
          <w:lang w:eastAsia="zh-CN"/>
        </w:rPr>
        <w:t>国家预防家庭暴力行动计划</w:t>
      </w:r>
      <w:r>
        <w:rPr>
          <w:rFonts w:cs="SimSun" w:hint="eastAsia"/>
          <w:szCs w:val="21"/>
          <w:lang w:eastAsia="zh-CN"/>
        </w:rPr>
        <w:t>〉</w:t>
      </w:r>
      <w:r w:rsidRPr="006247A8">
        <w:rPr>
          <w:rFonts w:cs="SimSun" w:hint="eastAsia"/>
          <w:szCs w:val="21"/>
          <w:lang w:eastAsia="zh-CN"/>
        </w:rPr>
        <w:t>实施情况的简要报告》。理事会预防家庭暴力和暴力侵害妇女行为委员会对每项任务的执行情况进行监督，提供对《简要报告》的意见并制订有效执行任务的建议。</w:t>
      </w:r>
    </w:p>
    <w:p w:rsidR="0014473C" w:rsidRPr="006247A8" w:rsidRDefault="0014473C" w:rsidP="0014473C">
      <w:pPr>
        <w:pStyle w:val="SingleTxt"/>
        <w:spacing w:after="120"/>
        <w:rPr>
          <w:szCs w:val="21"/>
          <w:lang w:eastAsia="zh-CN"/>
        </w:rPr>
      </w:pPr>
      <w:r w:rsidRPr="006247A8">
        <w:rPr>
          <w:szCs w:val="21"/>
          <w:lang w:eastAsia="zh-CN"/>
        </w:rPr>
        <w:t>44.</w:t>
      </w:r>
      <w:r w:rsidRPr="006247A8">
        <w:rPr>
          <w:szCs w:val="21"/>
          <w:lang w:eastAsia="zh-CN"/>
        </w:rPr>
        <w:tab/>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8</w:t>
      </w:r>
      <w:r w:rsidRPr="006247A8">
        <w:rPr>
          <w:rFonts w:cs="SimSun" w:hint="eastAsia"/>
          <w:szCs w:val="21"/>
          <w:lang w:eastAsia="zh-CN"/>
        </w:rPr>
        <w:t>日第</w:t>
      </w:r>
      <w:r w:rsidRPr="006247A8">
        <w:rPr>
          <w:szCs w:val="21"/>
          <w:lang w:eastAsia="zh-CN"/>
        </w:rPr>
        <w:t>31</w:t>
      </w:r>
      <w:r w:rsidRPr="006247A8">
        <w:rPr>
          <w:rFonts w:cs="SimSun" w:hint="eastAsia"/>
          <w:szCs w:val="21"/>
          <w:lang w:eastAsia="zh-CN"/>
        </w:rPr>
        <w:t>号政府决议确定由担任理事会主席的人权、平等机会和立法事务部部长与内政部长一起，负责于</w:t>
      </w:r>
      <w:r w:rsidRPr="006247A8">
        <w:rPr>
          <w:szCs w:val="21"/>
          <w:lang w:eastAsia="zh-CN"/>
        </w:rPr>
        <w:t>2014</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日前向政府提交</w:t>
      </w:r>
      <w:r w:rsidRPr="006247A8">
        <w:rPr>
          <w:szCs w:val="21"/>
          <w:lang w:eastAsia="zh-CN"/>
        </w:rPr>
        <w:t>2015-2018</w:t>
      </w:r>
      <w:r w:rsidRPr="006247A8">
        <w:rPr>
          <w:rFonts w:cs="SimSun" w:hint="eastAsia"/>
          <w:szCs w:val="21"/>
          <w:lang w:eastAsia="zh-CN"/>
        </w:rPr>
        <w:t>年预防家庭暴力和暴力侵害妇女行为行动计划。理事会预防家庭暴力和暴力侵害妇女行为委员会目前正在编制该行动计划，除其他外，它应当有助于执行《欧洲委员会第</w:t>
      </w:r>
      <w:r w:rsidRPr="006247A8">
        <w:rPr>
          <w:szCs w:val="21"/>
          <w:lang w:eastAsia="zh-CN"/>
        </w:rPr>
        <w:t>210</w:t>
      </w:r>
      <w:r w:rsidRPr="006247A8">
        <w:rPr>
          <w:rFonts w:cs="SimSun" w:hint="eastAsia"/>
          <w:szCs w:val="21"/>
          <w:lang w:eastAsia="zh-CN"/>
        </w:rPr>
        <w:t>号预防和打击暴力侵害妇女行为及家庭暴力公约》（以下简称《伊斯坦布尔公约》）的各项条款。捷克共和国尚未签署《伊斯坦布尔公约》；但是，预计将在下一次报告所述期间签署和批准。</w:t>
      </w:r>
    </w:p>
    <w:p w:rsidR="0014473C" w:rsidRPr="006247A8" w:rsidRDefault="0014473C" w:rsidP="0014473C">
      <w:pPr>
        <w:pStyle w:val="SingleTxt"/>
        <w:spacing w:after="120"/>
        <w:rPr>
          <w:szCs w:val="21"/>
          <w:lang w:eastAsia="zh-CN"/>
        </w:rPr>
      </w:pPr>
      <w:r w:rsidRPr="006247A8">
        <w:rPr>
          <w:szCs w:val="21"/>
          <w:lang w:eastAsia="zh-CN"/>
        </w:rPr>
        <w:t>45.</w:t>
      </w:r>
      <w:r w:rsidRPr="006247A8">
        <w:rPr>
          <w:szCs w:val="21"/>
          <w:lang w:eastAsia="zh-CN"/>
        </w:rPr>
        <w:tab/>
      </w:r>
      <w:r w:rsidRPr="006247A8">
        <w:rPr>
          <w:rFonts w:cs="SimSun" w:hint="eastAsia"/>
          <w:szCs w:val="21"/>
          <w:lang w:eastAsia="zh-CN"/>
        </w:rPr>
        <w:t>在《国家预防家庭暴力行动计划》生效以来的几年里，有若干年执行工作取得了部分成功：在干预中心内为跨学科团队的活动提供支持：</w:t>
      </w:r>
    </w:p>
    <w:p w:rsidR="0014473C" w:rsidRPr="006247A8" w:rsidRDefault="0014473C" w:rsidP="0014473C">
      <w:pPr>
        <w:pStyle w:val="SingleTxt"/>
        <w:tabs>
          <w:tab w:val="clear" w:pos="1695"/>
          <w:tab w:val="clear" w:pos="2126"/>
          <w:tab w:val="clear" w:pos="2557"/>
          <w:tab w:val="left" w:pos="1701"/>
          <w:tab w:val="left" w:pos="2127"/>
        </w:tabs>
        <w:spacing w:after="120"/>
        <w:ind w:left="2127" w:hanging="860"/>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支持一些警察团队在处理家庭暴力案件方面专业化（例如，布尔诺、俄斯特拉发）；</w:t>
      </w:r>
      <w:r w:rsidRPr="006247A8">
        <w:rPr>
          <w:szCs w:val="21"/>
          <w:lang w:eastAsia="zh-CN"/>
        </w:rPr>
        <w:t xml:space="preserve"> </w:t>
      </w:r>
    </w:p>
    <w:p w:rsidR="0014473C" w:rsidRPr="006247A8" w:rsidRDefault="0014473C" w:rsidP="0014473C">
      <w:pPr>
        <w:pStyle w:val="SingleTxt"/>
        <w:tabs>
          <w:tab w:val="clear" w:pos="1695"/>
          <w:tab w:val="clear" w:pos="2126"/>
          <w:tab w:val="clear" w:pos="2557"/>
          <w:tab w:val="left" w:pos="1701"/>
          <w:tab w:val="left" w:pos="2127"/>
        </w:tabs>
        <w:spacing w:after="120"/>
        <w:ind w:left="2127" w:hanging="860"/>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通过司法学院改善对法官和检察官的培训；</w:t>
      </w:r>
    </w:p>
    <w:p w:rsidR="0014473C" w:rsidRPr="006247A8" w:rsidRDefault="0014473C" w:rsidP="0014473C">
      <w:pPr>
        <w:pStyle w:val="SingleTxt"/>
        <w:tabs>
          <w:tab w:val="clear" w:pos="1695"/>
          <w:tab w:val="clear" w:pos="2126"/>
          <w:tab w:val="clear" w:pos="2557"/>
          <w:tab w:val="left" w:pos="1701"/>
          <w:tab w:val="left" w:pos="2127"/>
        </w:tabs>
        <w:spacing w:after="120"/>
        <w:ind w:left="2127" w:hanging="860"/>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启动旨在改造暴力人士的试点项目；</w:t>
      </w:r>
    </w:p>
    <w:p w:rsidR="0014473C" w:rsidRPr="006247A8" w:rsidRDefault="0014473C" w:rsidP="0014473C">
      <w:pPr>
        <w:pStyle w:val="SingleTxt"/>
        <w:tabs>
          <w:tab w:val="clear" w:pos="1695"/>
          <w:tab w:val="clear" w:pos="2126"/>
          <w:tab w:val="clear" w:pos="2557"/>
          <w:tab w:val="left" w:pos="1701"/>
          <w:tab w:val="left" w:pos="2127"/>
        </w:tabs>
        <w:spacing w:after="120"/>
        <w:ind w:left="2127" w:hanging="860"/>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组织会议和研讨会以交流良好做法。</w:t>
      </w:r>
    </w:p>
    <w:p w:rsidR="0014473C" w:rsidRPr="006247A8" w:rsidRDefault="0014473C" w:rsidP="0014473C">
      <w:pPr>
        <w:pStyle w:val="SingleTxt"/>
        <w:spacing w:after="120"/>
        <w:rPr>
          <w:szCs w:val="21"/>
          <w:lang w:eastAsia="zh-CN"/>
        </w:rPr>
      </w:pPr>
      <w:r w:rsidRPr="006247A8">
        <w:rPr>
          <w:szCs w:val="21"/>
          <w:lang w:eastAsia="zh-CN"/>
        </w:rPr>
        <w:t>46.</w:t>
      </w:r>
      <w:r w:rsidRPr="006247A8">
        <w:rPr>
          <w:szCs w:val="21"/>
          <w:lang w:eastAsia="zh-CN"/>
        </w:rPr>
        <w:tab/>
      </w:r>
      <w:r w:rsidRPr="006247A8">
        <w:rPr>
          <w:rFonts w:cs="SimSun" w:hint="eastAsia"/>
          <w:szCs w:val="21"/>
          <w:lang w:eastAsia="zh-CN"/>
        </w:rPr>
        <w:t>下一次报告所述期间在执行《国家预防家庭暴力行动计划》方面仍然面临挑战，特别是在支助发生家庭暴力的家庭这一复杂工作（包括对暴力人士的治疗干预）、支助学校系统的初级预防以及确保受家庭暴力影响的人能够获得专业的社会服务方面。</w:t>
      </w:r>
    </w:p>
    <w:p w:rsidR="0014473C" w:rsidRPr="006247A8" w:rsidRDefault="0014473C" w:rsidP="0014473C">
      <w:pPr>
        <w:pStyle w:val="SingleTxt"/>
        <w:spacing w:after="120"/>
        <w:rPr>
          <w:szCs w:val="21"/>
          <w:lang w:eastAsia="zh-CN"/>
        </w:rPr>
      </w:pPr>
      <w:r w:rsidRPr="006247A8">
        <w:rPr>
          <w:szCs w:val="21"/>
          <w:lang w:eastAsia="zh-CN"/>
        </w:rPr>
        <w:t>47.</w:t>
      </w:r>
      <w:r w:rsidRPr="006247A8">
        <w:rPr>
          <w:szCs w:val="21"/>
          <w:lang w:eastAsia="zh-CN"/>
        </w:rPr>
        <w:tab/>
      </w:r>
      <w:r w:rsidRPr="006247A8">
        <w:rPr>
          <w:rFonts w:cs="SimSun" w:hint="eastAsia"/>
          <w:szCs w:val="21"/>
          <w:lang w:eastAsia="zh-CN"/>
        </w:rPr>
        <w:t>从援助家庭暴力受害者的角度来看，通过关于犯罪受害者的第</w:t>
      </w:r>
      <w:r w:rsidRPr="006247A8">
        <w:rPr>
          <w:szCs w:val="21"/>
          <w:lang w:eastAsia="zh-CN"/>
        </w:rPr>
        <w:t>45/2013 Coll.</w:t>
      </w:r>
      <w:r w:rsidRPr="006247A8">
        <w:rPr>
          <w:rFonts w:cs="SimSun" w:hint="eastAsia"/>
          <w:szCs w:val="21"/>
          <w:lang w:eastAsia="zh-CN"/>
        </w:rPr>
        <w:t>号法案非常重要，该法案自</w:t>
      </w:r>
      <w:r w:rsidRPr="006247A8">
        <w:rPr>
          <w:szCs w:val="21"/>
          <w:lang w:eastAsia="zh-CN"/>
        </w:rPr>
        <w:t>2013</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开始生效。《犯罪受害者法》极大地加强了犯罪受害者的权利，包括家庭暴力和其他各种基于性别的暴力的受害者。该法案寻求将受害者权利定义为国家特别照顾对象，预防二级伤害程序，以制订国家对受害者提供财政援助的条款，并建立国家与向受害者提供援助的组织合作的法律基础。《犯罪受害者法》详细规定了所谓的特别弱势受害者，根据该法案，他们享有较高级别的保护。除其他外，特别弱势群体包括人口贩运受害者、在性方面侵犯人类尊严罪受害者或涉及暴力或暴力威胁的犯罪受害者，如果是这种情况，由于受害者的年龄或性别，受到二级伤害的风险增加。根据《犯罪受害者法》，非政府组织和在服务提供者登记机构登记的其他实体可能向犯罪受害者提供援助，包括向特别弱势受害者提供免费专家援助。内政部负责维护犯罪受害者援助提供机构名单。另一项重要变化是在刑事诉讼程序中推出初步措施原则，增加了刑事诉讼期间向犯罪受害者提供保护的可能性。</w:t>
      </w:r>
    </w:p>
    <w:p w:rsidR="0014473C" w:rsidRPr="006247A8" w:rsidRDefault="0014473C" w:rsidP="0014473C">
      <w:pPr>
        <w:pStyle w:val="SingleTxt"/>
        <w:spacing w:after="120"/>
        <w:rPr>
          <w:szCs w:val="21"/>
          <w:lang w:eastAsia="zh-CN"/>
        </w:rPr>
      </w:pPr>
      <w:r w:rsidRPr="006247A8">
        <w:rPr>
          <w:szCs w:val="21"/>
          <w:lang w:eastAsia="zh-CN"/>
        </w:rPr>
        <w:t>48.</w:t>
      </w:r>
      <w:r w:rsidRPr="006247A8">
        <w:rPr>
          <w:szCs w:val="21"/>
          <w:lang w:eastAsia="zh-CN"/>
        </w:rPr>
        <w:tab/>
        <w:t>2007</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日，修正关于保护免遭家庭暴力的特定法律的第</w:t>
      </w:r>
      <w:r w:rsidRPr="006247A8">
        <w:rPr>
          <w:szCs w:val="21"/>
          <w:lang w:eastAsia="zh-CN"/>
        </w:rPr>
        <w:t>135/2006 Coll.</w:t>
      </w:r>
      <w:r w:rsidRPr="006247A8">
        <w:rPr>
          <w:rFonts w:cs="SimSun" w:hint="eastAsia"/>
          <w:szCs w:val="21"/>
          <w:lang w:eastAsia="zh-CN"/>
        </w:rPr>
        <w:t>号法案正式生效。除其他外，该法案规定捷克共和国警察享有以驱逐原则为形式的新权力，这是一项预防措施，旨在保护面临家庭暴力风险的人，不论暴力人士是否随后实施刑事犯罪，都可以实施该措施。</w:t>
      </w:r>
      <w:r w:rsidRPr="006247A8">
        <w:rPr>
          <w:szCs w:val="21"/>
          <w:lang w:eastAsia="zh-CN"/>
        </w:rPr>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日，第</w:t>
      </w:r>
      <w:r w:rsidRPr="006247A8">
        <w:rPr>
          <w:szCs w:val="21"/>
          <w:lang w:eastAsia="zh-CN"/>
        </w:rPr>
        <w:t>292/2013 Coll.</w:t>
      </w:r>
      <w:r w:rsidRPr="006247A8">
        <w:rPr>
          <w:rFonts w:cs="SimSun" w:hint="eastAsia"/>
          <w:szCs w:val="21"/>
          <w:lang w:eastAsia="zh-CN"/>
        </w:rPr>
        <w:t>号法案《特别法庭诉讼程序》生效，该法案对家庭暴力领域的民事诉讼程序做了全面规定。</w:t>
      </w:r>
    </w:p>
    <w:p w:rsidR="0014473C" w:rsidRPr="006247A8" w:rsidRDefault="0014473C" w:rsidP="0014473C">
      <w:pPr>
        <w:pStyle w:val="SingleTxt"/>
        <w:spacing w:after="120"/>
        <w:rPr>
          <w:szCs w:val="21"/>
          <w:lang w:eastAsia="zh-CN"/>
        </w:rPr>
      </w:pPr>
      <w:r w:rsidRPr="006247A8">
        <w:rPr>
          <w:szCs w:val="21"/>
          <w:lang w:eastAsia="zh-CN"/>
        </w:rPr>
        <w:t>49.</w:t>
      </w:r>
      <w:r w:rsidRPr="006247A8">
        <w:rPr>
          <w:szCs w:val="21"/>
          <w:lang w:eastAsia="zh-CN"/>
        </w:rPr>
        <w:tab/>
      </w:r>
      <w:r w:rsidRPr="006247A8">
        <w:rPr>
          <w:rFonts w:cs="SimSun" w:hint="eastAsia"/>
          <w:szCs w:val="21"/>
          <w:lang w:eastAsia="zh-CN"/>
        </w:rPr>
        <w:t>自</w:t>
      </w:r>
      <w:r w:rsidRPr="006247A8">
        <w:rPr>
          <w:szCs w:val="21"/>
          <w:lang w:eastAsia="zh-CN"/>
        </w:rPr>
        <w:t>2007</w:t>
      </w:r>
      <w:r w:rsidRPr="006247A8">
        <w:rPr>
          <w:rFonts w:cs="SimSun" w:hint="eastAsia"/>
          <w:szCs w:val="21"/>
          <w:lang w:eastAsia="zh-CN"/>
        </w:rPr>
        <w:t>年以来，一直在持续监测关于驱逐的统计数据。在</w:t>
      </w:r>
      <w:r w:rsidRPr="006247A8">
        <w:rPr>
          <w:szCs w:val="21"/>
          <w:lang w:eastAsia="zh-CN"/>
        </w:rPr>
        <w:t>2007</w:t>
      </w:r>
      <w:r w:rsidRPr="006247A8">
        <w:rPr>
          <w:rFonts w:cs="SimSun" w:hint="eastAsia"/>
          <w:szCs w:val="21"/>
          <w:lang w:eastAsia="zh-CN"/>
        </w:rPr>
        <w:t>年到</w:t>
      </w:r>
      <w:r w:rsidRPr="006247A8">
        <w:rPr>
          <w:szCs w:val="21"/>
          <w:lang w:eastAsia="zh-CN"/>
        </w:rPr>
        <w:t>2011</w:t>
      </w:r>
      <w:r w:rsidRPr="006247A8">
        <w:rPr>
          <w:rFonts w:cs="SimSun" w:hint="eastAsia"/>
          <w:szCs w:val="21"/>
          <w:lang w:eastAsia="zh-CN"/>
        </w:rPr>
        <w:t>年实施驱逐原则期间（</w:t>
      </w:r>
      <w:r w:rsidRPr="006247A8">
        <w:rPr>
          <w:szCs w:val="21"/>
          <w:lang w:eastAsia="zh-CN"/>
        </w:rPr>
        <w:t>2008</w:t>
      </w:r>
      <w:r w:rsidRPr="006247A8">
        <w:rPr>
          <w:rFonts w:cs="SimSun" w:hint="eastAsia"/>
          <w:szCs w:val="21"/>
          <w:lang w:eastAsia="zh-CN"/>
        </w:rPr>
        <w:t>年除外），可以看到被驱逐人数呈增长趋势。</w:t>
      </w:r>
      <w:r w:rsidRPr="006247A8">
        <w:rPr>
          <w:szCs w:val="21"/>
          <w:lang w:eastAsia="zh-CN"/>
        </w:rPr>
        <w:t>2011</w:t>
      </w:r>
      <w:r w:rsidRPr="006247A8">
        <w:rPr>
          <w:rFonts w:cs="SimSun" w:hint="eastAsia"/>
          <w:szCs w:val="21"/>
          <w:lang w:eastAsia="zh-CN"/>
        </w:rPr>
        <w:t>年报告的人数最多（</w:t>
      </w:r>
      <w:r w:rsidRPr="006247A8">
        <w:rPr>
          <w:szCs w:val="21"/>
          <w:lang w:eastAsia="zh-CN"/>
        </w:rPr>
        <w:t>1</w:t>
      </w:r>
      <w:r w:rsidRPr="006247A8">
        <w:rPr>
          <w:rFonts w:hint="eastAsia"/>
          <w:szCs w:val="21"/>
          <w:lang w:eastAsia="zh-CN"/>
        </w:rPr>
        <w:t xml:space="preserve"> </w:t>
      </w:r>
      <w:r w:rsidRPr="006247A8">
        <w:rPr>
          <w:szCs w:val="21"/>
          <w:lang w:eastAsia="zh-CN"/>
        </w:rPr>
        <w:t>430</w:t>
      </w:r>
      <w:r w:rsidRPr="006247A8">
        <w:rPr>
          <w:rFonts w:cs="SimSun" w:hint="eastAsia"/>
          <w:szCs w:val="21"/>
          <w:lang w:eastAsia="zh-CN"/>
        </w:rPr>
        <w:t>人），该数字大约比</w:t>
      </w:r>
      <w:r w:rsidRPr="006247A8">
        <w:rPr>
          <w:szCs w:val="21"/>
          <w:lang w:eastAsia="zh-CN"/>
        </w:rPr>
        <w:t>2007</w:t>
      </w:r>
      <w:r w:rsidRPr="006247A8">
        <w:rPr>
          <w:rFonts w:cs="SimSun" w:hint="eastAsia"/>
          <w:szCs w:val="21"/>
          <w:lang w:eastAsia="zh-CN"/>
        </w:rPr>
        <w:t>年（</w:t>
      </w:r>
      <w:r w:rsidRPr="006247A8">
        <w:rPr>
          <w:szCs w:val="21"/>
          <w:lang w:eastAsia="zh-CN"/>
        </w:rPr>
        <w:t>862</w:t>
      </w:r>
      <w:r w:rsidRPr="006247A8">
        <w:rPr>
          <w:rFonts w:cs="SimSun" w:hint="eastAsia"/>
          <w:szCs w:val="21"/>
          <w:lang w:eastAsia="zh-CN"/>
        </w:rPr>
        <w:t>人）高</w:t>
      </w:r>
      <w:r w:rsidRPr="006247A8">
        <w:rPr>
          <w:szCs w:val="21"/>
          <w:lang w:eastAsia="zh-CN"/>
        </w:rPr>
        <w:t>66%</w:t>
      </w:r>
      <w:r w:rsidRPr="006247A8">
        <w:rPr>
          <w:rFonts w:cs="SimSun" w:hint="eastAsia"/>
          <w:szCs w:val="21"/>
          <w:lang w:eastAsia="zh-CN"/>
        </w:rPr>
        <w:t>。</w:t>
      </w:r>
      <w:r w:rsidRPr="006247A8">
        <w:rPr>
          <w:szCs w:val="21"/>
          <w:lang w:eastAsia="zh-CN"/>
        </w:rPr>
        <w:t>2012</w:t>
      </w:r>
      <w:r w:rsidRPr="006247A8">
        <w:rPr>
          <w:rFonts w:cs="SimSun" w:hint="eastAsia"/>
          <w:szCs w:val="21"/>
          <w:lang w:eastAsia="zh-CN"/>
        </w:rPr>
        <w:t>年，被驱逐者数量略有减少，为</w:t>
      </w:r>
      <w:r w:rsidRPr="006247A8">
        <w:rPr>
          <w:szCs w:val="21"/>
          <w:lang w:eastAsia="zh-CN"/>
        </w:rPr>
        <w:t>1</w:t>
      </w:r>
      <w:r w:rsidRPr="006247A8">
        <w:rPr>
          <w:rFonts w:hint="eastAsia"/>
          <w:szCs w:val="21"/>
          <w:lang w:eastAsia="zh-CN"/>
        </w:rPr>
        <w:t xml:space="preserve"> </w:t>
      </w:r>
      <w:r w:rsidRPr="006247A8">
        <w:rPr>
          <w:szCs w:val="21"/>
          <w:lang w:eastAsia="zh-CN"/>
        </w:rPr>
        <w:t>400</w:t>
      </w:r>
      <w:r w:rsidRPr="006247A8">
        <w:rPr>
          <w:rFonts w:cs="SimSun" w:hint="eastAsia"/>
          <w:szCs w:val="21"/>
          <w:lang w:eastAsia="zh-CN"/>
        </w:rPr>
        <w:t>人，</w:t>
      </w:r>
      <w:r w:rsidRPr="006247A8">
        <w:rPr>
          <w:szCs w:val="21"/>
          <w:lang w:eastAsia="zh-CN"/>
        </w:rPr>
        <w:t>2013</w:t>
      </w:r>
      <w:r w:rsidRPr="006247A8">
        <w:rPr>
          <w:rFonts w:cs="SimSun" w:hint="eastAsia"/>
          <w:szCs w:val="21"/>
          <w:lang w:eastAsia="zh-CN"/>
        </w:rPr>
        <w:t>年继续略有下降，被驱逐者总数为</w:t>
      </w:r>
      <w:r w:rsidRPr="006247A8">
        <w:rPr>
          <w:szCs w:val="21"/>
          <w:lang w:eastAsia="zh-CN"/>
        </w:rPr>
        <w:t>1</w:t>
      </w:r>
      <w:r w:rsidRPr="006247A8">
        <w:rPr>
          <w:rFonts w:hint="eastAsia"/>
          <w:szCs w:val="21"/>
          <w:lang w:eastAsia="zh-CN"/>
        </w:rPr>
        <w:t xml:space="preserve"> </w:t>
      </w:r>
      <w:r w:rsidRPr="006247A8">
        <w:rPr>
          <w:szCs w:val="21"/>
          <w:lang w:eastAsia="zh-CN"/>
        </w:rPr>
        <w:t>367</w:t>
      </w:r>
      <w:r w:rsidRPr="006247A8">
        <w:rPr>
          <w:rFonts w:cs="SimSun" w:hint="eastAsia"/>
          <w:szCs w:val="21"/>
          <w:lang w:eastAsia="zh-CN"/>
        </w:rPr>
        <w:t>人。</w:t>
      </w:r>
      <w:r w:rsidRPr="006247A8">
        <w:rPr>
          <w:szCs w:val="21"/>
          <w:lang w:eastAsia="zh-CN"/>
        </w:rPr>
        <w:t>2013</w:t>
      </w:r>
      <w:r w:rsidRPr="006247A8">
        <w:rPr>
          <w:rFonts w:cs="SimSun" w:hint="eastAsia"/>
          <w:szCs w:val="21"/>
          <w:lang w:eastAsia="zh-CN"/>
        </w:rPr>
        <w:t>年被重复驱逐的人为</w:t>
      </w:r>
      <w:r w:rsidRPr="006247A8">
        <w:rPr>
          <w:szCs w:val="21"/>
          <w:lang w:eastAsia="zh-CN"/>
        </w:rPr>
        <w:t>188</w:t>
      </w:r>
      <w:r w:rsidRPr="006247A8">
        <w:rPr>
          <w:rFonts w:cs="SimSun" w:hint="eastAsia"/>
          <w:szCs w:val="21"/>
          <w:lang w:eastAsia="zh-CN"/>
        </w:rPr>
        <w:t>人，占所有驱逐案件的</w:t>
      </w:r>
      <w:r w:rsidRPr="006247A8">
        <w:rPr>
          <w:szCs w:val="21"/>
          <w:lang w:eastAsia="zh-CN"/>
        </w:rPr>
        <w:t>14%</w:t>
      </w:r>
      <w:r w:rsidRPr="006247A8">
        <w:rPr>
          <w:rFonts w:cs="SimSun" w:hint="eastAsia"/>
          <w:szCs w:val="21"/>
          <w:lang w:eastAsia="zh-CN"/>
        </w:rPr>
        <w:t>。下表概述了</w:t>
      </w:r>
      <w:r w:rsidRPr="006247A8">
        <w:rPr>
          <w:szCs w:val="21"/>
          <w:lang w:eastAsia="zh-CN"/>
        </w:rPr>
        <w:t>2007-2013</w:t>
      </w:r>
      <w:r w:rsidRPr="006247A8">
        <w:rPr>
          <w:rFonts w:cs="SimSun" w:hint="eastAsia"/>
          <w:szCs w:val="21"/>
          <w:lang w:eastAsia="zh-CN"/>
        </w:rPr>
        <w:t>年的驱逐数量：</w:t>
      </w:r>
    </w:p>
    <w:p w:rsidR="0014473C" w:rsidRPr="006247A8" w:rsidRDefault="0014473C" w:rsidP="0014473C">
      <w:pPr>
        <w:pStyle w:val="H23"/>
        <w:spacing w:after="120"/>
        <w:ind w:left="1276" w:right="1260"/>
        <w:rPr>
          <w:rFonts w:ascii="Times New Roman"/>
          <w:spacing w:val="0"/>
          <w:szCs w:val="21"/>
        </w:rPr>
      </w:pPr>
      <w:r w:rsidRPr="006247A8">
        <w:rPr>
          <w:rFonts w:ascii="Times New Roman" w:cs="SimSun" w:hint="eastAsia"/>
          <w:bCs/>
          <w:spacing w:val="0"/>
          <w:szCs w:val="21"/>
        </w:rPr>
        <w:t>表</w:t>
      </w:r>
      <w:r w:rsidRPr="006247A8">
        <w:rPr>
          <w:rFonts w:ascii="Times New Roman"/>
          <w:bCs/>
          <w:spacing w:val="0"/>
          <w:szCs w:val="21"/>
        </w:rPr>
        <w:t>2</w:t>
      </w:r>
      <w:r>
        <w:rPr>
          <w:rFonts w:ascii="Times New Roman" w:hint="eastAsia"/>
          <w:bCs/>
          <w:spacing w:val="0"/>
          <w:szCs w:val="21"/>
        </w:rPr>
        <w:br/>
      </w:r>
      <w:r w:rsidRPr="006247A8">
        <w:rPr>
          <w:rFonts w:ascii="Times New Roman"/>
          <w:spacing w:val="0"/>
          <w:szCs w:val="21"/>
        </w:rPr>
        <w:t>2007-2013</w:t>
      </w:r>
      <w:r w:rsidRPr="006247A8">
        <w:rPr>
          <w:rFonts w:ascii="Times New Roman" w:cs="SimSun" w:hint="eastAsia"/>
          <w:spacing w:val="0"/>
          <w:szCs w:val="21"/>
        </w:rPr>
        <w:t>年驱逐数量</w:t>
      </w:r>
      <w:r w:rsidRPr="0014473C">
        <w:rPr>
          <w:rStyle w:val="FootnoteReference"/>
          <w:rFonts w:ascii="Times New Roman"/>
          <w:bCs/>
          <w:w w:val="100"/>
          <w:szCs w:val="21"/>
        </w:rPr>
        <w:footnoteReference w:id="12"/>
      </w:r>
    </w:p>
    <w:tbl>
      <w:tblPr>
        <w:tblW w:w="7272" w:type="dxa"/>
        <w:tblInd w:w="1246" w:type="dxa"/>
        <w:tblCellMar>
          <w:left w:w="0" w:type="dxa"/>
          <w:right w:w="0" w:type="dxa"/>
        </w:tblCellMar>
        <w:tblLook w:val="00A0"/>
      </w:tblPr>
      <w:tblGrid>
        <w:gridCol w:w="909"/>
        <w:gridCol w:w="969"/>
        <w:gridCol w:w="969"/>
        <w:gridCol w:w="969"/>
        <w:gridCol w:w="969"/>
        <w:gridCol w:w="965"/>
        <w:gridCol w:w="969"/>
        <w:gridCol w:w="553"/>
      </w:tblGrid>
      <w:tr w:rsidR="0014473C" w:rsidRPr="006247A8" w:rsidTr="00C95AE6">
        <w:trPr>
          <w:trHeight w:val="479"/>
          <w:tblHeader/>
        </w:trPr>
        <w:tc>
          <w:tcPr>
            <w:tcW w:w="909" w:type="dxa"/>
            <w:tcBorders>
              <w:top w:val="single" w:sz="4" w:space="0" w:color="auto"/>
              <w:bottom w:val="single" w:sz="12" w:space="0" w:color="auto"/>
            </w:tcBorders>
            <w:vAlign w:val="bottom"/>
          </w:tcPr>
          <w:p w:rsidR="0014473C" w:rsidRPr="006247A8" w:rsidRDefault="0014473C" w:rsidP="00C95AE6">
            <w:pPr>
              <w:spacing w:after="120"/>
              <w:rPr>
                <w:rFonts w:eastAsia="楷体"/>
                <w:iCs/>
                <w:szCs w:val="21"/>
              </w:rPr>
            </w:pPr>
            <w:r w:rsidRPr="006247A8">
              <w:rPr>
                <w:rFonts w:eastAsia="楷体" w:cs="SimSun" w:hint="eastAsia"/>
                <w:iCs/>
                <w:szCs w:val="21"/>
              </w:rPr>
              <w:t>年份</w:t>
            </w:r>
          </w:p>
        </w:tc>
        <w:tc>
          <w:tcPr>
            <w:tcW w:w="969"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2007</w:t>
            </w:r>
          </w:p>
        </w:tc>
        <w:tc>
          <w:tcPr>
            <w:tcW w:w="969"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2008</w:t>
            </w:r>
          </w:p>
        </w:tc>
        <w:tc>
          <w:tcPr>
            <w:tcW w:w="969"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2009</w:t>
            </w:r>
          </w:p>
        </w:tc>
        <w:tc>
          <w:tcPr>
            <w:tcW w:w="969"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2010</w:t>
            </w:r>
          </w:p>
        </w:tc>
        <w:tc>
          <w:tcPr>
            <w:tcW w:w="965"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2011</w:t>
            </w:r>
          </w:p>
        </w:tc>
        <w:tc>
          <w:tcPr>
            <w:tcW w:w="969"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2012</w:t>
            </w:r>
          </w:p>
        </w:tc>
        <w:tc>
          <w:tcPr>
            <w:tcW w:w="553"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2013</w:t>
            </w:r>
          </w:p>
        </w:tc>
      </w:tr>
      <w:tr w:rsidR="0014473C" w:rsidRPr="006247A8" w:rsidTr="00C95AE6">
        <w:trPr>
          <w:trHeight w:hRule="exact" w:val="128"/>
          <w:tblHeader/>
        </w:trPr>
        <w:tc>
          <w:tcPr>
            <w:tcW w:w="909" w:type="dxa"/>
            <w:tcBorders>
              <w:top w:val="single" w:sz="12" w:space="0" w:color="auto"/>
            </w:tcBorders>
            <w:vAlign w:val="bottom"/>
          </w:tcPr>
          <w:p w:rsidR="0014473C" w:rsidRPr="006247A8" w:rsidRDefault="0014473C" w:rsidP="00C95AE6">
            <w:pPr>
              <w:spacing w:after="120"/>
              <w:rPr>
                <w:rFonts w:eastAsia="Times New Roman"/>
                <w:szCs w:val="21"/>
              </w:rPr>
            </w:pPr>
          </w:p>
        </w:tc>
        <w:tc>
          <w:tcPr>
            <w:tcW w:w="969"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69"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69"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69"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65"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69"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553" w:type="dxa"/>
            <w:tcBorders>
              <w:top w:val="single" w:sz="12" w:space="0" w:color="auto"/>
            </w:tcBorders>
            <w:vAlign w:val="bottom"/>
          </w:tcPr>
          <w:p w:rsidR="0014473C" w:rsidRPr="006247A8" w:rsidRDefault="0014473C" w:rsidP="00C95AE6">
            <w:pPr>
              <w:spacing w:after="120"/>
              <w:jc w:val="right"/>
              <w:rPr>
                <w:rFonts w:eastAsia="Times New Roman"/>
                <w:szCs w:val="21"/>
              </w:rPr>
            </w:pPr>
          </w:p>
        </w:tc>
      </w:tr>
      <w:tr w:rsidR="0014473C" w:rsidRPr="006247A8" w:rsidTr="00C95AE6">
        <w:trPr>
          <w:trHeight w:val="521"/>
        </w:trPr>
        <w:tc>
          <w:tcPr>
            <w:tcW w:w="909"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left"/>
              <w:rPr>
                <w:szCs w:val="21"/>
              </w:rPr>
            </w:pPr>
            <w:r w:rsidRPr="006247A8">
              <w:rPr>
                <w:rFonts w:cs="SimSun" w:hint="eastAsia"/>
                <w:szCs w:val="21"/>
              </w:rPr>
              <w:t>被驱逐者数量</w:t>
            </w:r>
          </w:p>
        </w:tc>
        <w:tc>
          <w:tcPr>
            <w:tcW w:w="969"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862</w:t>
            </w:r>
          </w:p>
        </w:tc>
        <w:tc>
          <w:tcPr>
            <w:tcW w:w="969"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679</w:t>
            </w:r>
          </w:p>
        </w:tc>
        <w:tc>
          <w:tcPr>
            <w:tcW w:w="969"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789</w:t>
            </w:r>
          </w:p>
        </w:tc>
        <w:tc>
          <w:tcPr>
            <w:tcW w:w="969"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1 058</w:t>
            </w:r>
          </w:p>
        </w:tc>
        <w:tc>
          <w:tcPr>
            <w:tcW w:w="965"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1 430</w:t>
            </w:r>
          </w:p>
        </w:tc>
        <w:tc>
          <w:tcPr>
            <w:tcW w:w="969"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1 400</w:t>
            </w:r>
          </w:p>
        </w:tc>
        <w:tc>
          <w:tcPr>
            <w:tcW w:w="553"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1 367</w:t>
            </w:r>
          </w:p>
        </w:tc>
      </w:tr>
    </w:tbl>
    <w:p w:rsidR="0014473C" w:rsidRPr="006247A8" w:rsidRDefault="0014473C" w:rsidP="0014473C">
      <w:pPr>
        <w:pStyle w:val="SingleTxt"/>
        <w:spacing w:before="120" w:after="120"/>
        <w:rPr>
          <w:szCs w:val="21"/>
          <w:lang w:eastAsia="zh-CN"/>
        </w:rPr>
      </w:pPr>
      <w:r w:rsidRPr="006247A8">
        <w:rPr>
          <w:szCs w:val="21"/>
          <w:lang w:eastAsia="zh-CN"/>
        </w:rPr>
        <w:t>50.</w:t>
      </w:r>
      <w:r w:rsidRPr="006247A8">
        <w:rPr>
          <w:szCs w:val="21"/>
          <w:lang w:eastAsia="zh-CN"/>
        </w:rPr>
        <w:tab/>
      </w:r>
      <w:r w:rsidRPr="006247A8">
        <w:rPr>
          <w:rFonts w:cs="SimSun" w:hint="eastAsia"/>
          <w:szCs w:val="21"/>
          <w:lang w:eastAsia="zh-CN"/>
        </w:rPr>
        <w:t>在</w:t>
      </w:r>
      <w:r w:rsidRPr="006247A8">
        <w:rPr>
          <w:szCs w:val="21"/>
          <w:lang w:eastAsia="zh-CN"/>
        </w:rPr>
        <w:t>2013</w:t>
      </w:r>
      <w:r w:rsidRPr="006247A8">
        <w:rPr>
          <w:rFonts w:cs="SimSun" w:hint="eastAsia"/>
          <w:szCs w:val="21"/>
          <w:lang w:eastAsia="zh-CN"/>
        </w:rPr>
        <w:t>年所有驱逐案件中，捷克警察局确认</w:t>
      </w:r>
      <w:r w:rsidRPr="006247A8">
        <w:rPr>
          <w:szCs w:val="21"/>
          <w:lang w:eastAsia="zh-CN"/>
        </w:rPr>
        <w:t>1</w:t>
      </w:r>
      <w:r w:rsidRPr="006247A8">
        <w:rPr>
          <w:rFonts w:hint="eastAsia"/>
          <w:szCs w:val="21"/>
          <w:lang w:eastAsia="zh-CN"/>
        </w:rPr>
        <w:t xml:space="preserve"> </w:t>
      </w:r>
      <w:r w:rsidRPr="006247A8">
        <w:rPr>
          <w:szCs w:val="21"/>
          <w:lang w:eastAsia="zh-CN"/>
        </w:rPr>
        <w:t>988</w:t>
      </w:r>
      <w:r w:rsidRPr="006247A8">
        <w:rPr>
          <w:rFonts w:cs="SimSun" w:hint="eastAsia"/>
          <w:szCs w:val="21"/>
          <w:lang w:eastAsia="zh-CN"/>
        </w:rPr>
        <w:t>人为弱势群体，其中包括</w:t>
      </w:r>
      <w:r w:rsidRPr="006247A8">
        <w:rPr>
          <w:szCs w:val="21"/>
          <w:lang w:eastAsia="zh-CN"/>
        </w:rPr>
        <w:t>172</w:t>
      </w:r>
      <w:r w:rsidRPr="006247A8">
        <w:rPr>
          <w:rFonts w:cs="SimSun" w:hint="eastAsia"/>
          <w:szCs w:val="21"/>
          <w:lang w:eastAsia="zh-CN"/>
        </w:rPr>
        <w:t>名男性、</w:t>
      </w:r>
      <w:r w:rsidRPr="006247A8">
        <w:rPr>
          <w:szCs w:val="21"/>
          <w:lang w:eastAsia="zh-CN"/>
        </w:rPr>
        <w:t>1</w:t>
      </w:r>
      <w:r w:rsidRPr="006247A8">
        <w:rPr>
          <w:rFonts w:hint="eastAsia"/>
          <w:szCs w:val="21"/>
          <w:lang w:eastAsia="zh-CN"/>
        </w:rPr>
        <w:t xml:space="preserve"> </w:t>
      </w:r>
      <w:r w:rsidRPr="006247A8">
        <w:rPr>
          <w:szCs w:val="21"/>
          <w:lang w:eastAsia="zh-CN"/>
        </w:rPr>
        <w:t>401</w:t>
      </w:r>
      <w:r w:rsidRPr="006247A8">
        <w:rPr>
          <w:rFonts w:cs="SimSun" w:hint="eastAsia"/>
          <w:szCs w:val="21"/>
          <w:lang w:eastAsia="zh-CN"/>
        </w:rPr>
        <w:t>名妇女和</w:t>
      </w:r>
      <w:r w:rsidRPr="006247A8">
        <w:rPr>
          <w:szCs w:val="21"/>
          <w:lang w:eastAsia="zh-CN"/>
        </w:rPr>
        <w:t>415</w:t>
      </w:r>
      <w:r w:rsidRPr="006247A8">
        <w:rPr>
          <w:rFonts w:cs="SimSun" w:hint="eastAsia"/>
          <w:szCs w:val="21"/>
          <w:lang w:eastAsia="zh-CN"/>
        </w:rPr>
        <w:t>名未成年人。这些案件最常见的是发生在婚姻同居（</w:t>
      </w:r>
      <w:r w:rsidRPr="006247A8">
        <w:rPr>
          <w:szCs w:val="21"/>
          <w:lang w:eastAsia="zh-CN"/>
        </w:rPr>
        <w:t>503</w:t>
      </w:r>
      <w:r w:rsidRPr="006247A8">
        <w:rPr>
          <w:rFonts w:cs="SimSun" w:hint="eastAsia"/>
          <w:szCs w:val="21"/>
          <w:lang w:eastAsia="zh-CN"/>
        </w:rPr>
        <w:t>件）和伴侣同居（</w:t>
      </w:r>
      <w:r w:rsidRPr="006247A8">
        <w:rPr>
          <w:szCs w:val="21"/>
          <w:lang w:eastAsia="zh-CN"/>
        </w:rPr>
        <w:t>422</w:t>
      </w:r>
      <w:r w:rsidRPr="006247A8">
        <w:rPr>
          <w:rFonts w:cs="SimSun" w:hint="eastAsia"/>
          <w:szCs w:val="21"/>
          <w:lang w:eastAsia="zh-CN"/>
        </w:rPr>
        <w:t>件）中的暴力案件。最弱势的年龄段是</w:t>
      </w:r>
      <w:r w:rsidRPr="006247A8">
        <w:rPr>
          <w:szCs w:val="21"/>
          <w:lang w:eastAsia="zh-CN"/>
        </w:rPr>
        <w:t>27-40</w:t>
      </w:r>
      <w:r w:rsidRPr="006247A8">
        <w:rPr>
          <w:rFonts w:cs="SimSun" w:hint="eastAsia"/>
          <w:szCs w:val="21"/>
          <w:lang w:eastAsia="zh-CN"/>
        </w:rPr>
        <w:t>岁（</w:t>
      </w:r>
      <w:r w:rsidRPr="006247A8">
        <w:rPr>
          <w:szCs w:val="21"/>
          <w:lang w:eastAsia="zh-CN"/>
        </w:rPr>
        <w:t>587</w:t>
      </w:r>
      <w:r w:rsidRPr="006247A8">
        <w:rPr>
          <w:rFonts w:cs="SimSun" w:hint="eastAsia"/>
          <w:szCs w:val="21"/>
          <w:lang w:eastAsia="zh-CN"/>
        </w:rPr>
        <w:t>件）。在驱逐案件中，共有</w:t>
      </w:r>
      <w:r w:rsidRPr="006247A8">
        <w:rPr>
          <w:szCs w:val="21"/>
          <w:lang w:eastAsia="zh-CN"/>
        </w:rPr>
        <w:t>773</w:t>
      </w:r>
      <w:r w:rsidRPr="006247A8">
        <w:rPr>
          <w:rFonts w:cs="SimSun" w:hint="eastAsia"/>
          <w:szCs w:val="21"/>
          <w:lang w:eastAsia="zh-CN"/>
        </w:rPr>
        <w:t>个家庭的</w:t>
      </w:r>
      <w:r w:rsidRPr="006247A8">
        <w:rPr>
          <w:szCs w:val="21"/>
          <w:lang w:eastAsia="zh-CN"/>
        </w:rPr>
        <w:t>1</w:t>
      </w:r>
      <w:r w:rsidRPr="006247A8">
        <w:rPr>
          <w:rFonts w:hint="eastAsia"/>
          <w:szCs w:val="21"/>
          <w:lang w:eastAsia="zh-CN"/>
        </w:rPr>
        <w:t xml:space="preserve"> </w:t>
      </w:r>
      <w:r w:rsidRPr="006247A8">
        <w:rPr>
          <w:szCs w:val="21"/>
          <w:lang w:eastAsia="zh-CN"/>
        </w:rPr>
        <w:t>420</w:t>
      </w:r>
      <w:r w:rsidRPr="006247A8">
        <w:rPr>
          <w:rFonts w:cs="SimSun" w:hint="eastAsia"/>
          <w:szCs w:val="21"/>
          <w:lang w:eastAsia="zh-CN"/>
        </w:rPr>
        <w:t>名未成年人受到家庭暴力威胁。</w:t>
      </w:r>
      <w:r w:rsidRPr="006247A8">
        <w:rPr>
          <w:szCs w:val="21"/>
          <w:lang w:eastAsia="zh-CN"/>
        </w:rPr>
        <w:t>2013</w:t>
      </w:r>
      <w:r w:rsidRPr="006247A8">
        <w:rPr>
          <w:rFonts w:cs="SimSun" w:hint="eastAsia"/>
          <w:szCs w:val="21"/>
          <w:lang w:eastAsia="zh-CN"/>
        </w:rPr>
        <w:t>年，在驱逐案件之外，共计</w:t>
      </w:r>
      <w:r w:rsidRPr="006247A8">
        <w:rPr>
          <w:szCs w:val="21"/>
          <w:lang w:eastAsia="zh-CN"/>
        </w:rPr>
        <w:t>3</w:t>
      </w:r>
      <w:r w:rsidRPr="006247A8">
        <w:rPr>
          <w:rFonts w:hint="eastAsia"/>
          <w:szCs w:val="21"/>
          <w:lang w:eastAsia="zh-CN"/>
        </w:rPr>
        <w:t xml:space="preserve"> </w:t>
      </w:r>
      <w:r w:rsidRPr="006247A8">
        <w:rPr>
          <w:szCs w:val="21"/>
          <w:lang w:eastAsia="zh-CN"/>
        </w:rPr>
        <w:t>883</w:t>
      </w:r>
      <w:r w:rsidRPr="006247A8">
        <w:rPr>
          <w:rFonts w:cs="SimSun" w:hint="eastAsia"/>
          <w:szCs w:val="21"/>
          <w:lang w:eastAsia="zh-CN"/>
        </w:rPr>
        <w:t>人联系了干预中心，其中包括</w:t>
      </w:r>
      <w:r w:rsidRPr="006247A8">
        <w:rPr>
          <w:szCs w:val="21"/>
          <w:lang w:eastAsia="zh-CN"/>
        </w:rPr>
        <w:t>433</w:t>
      </w:r>
      <w:r w:rsidRPr="006247A8">
        <w:rPr>
          <w:rFonts w:cs="SimSun" w:hint="eastAsia"/>
          <w:szCs w:val="21"/>
          <w:lang w:eastAsia="zh-CN"/>
        </w:rPr>
        <w:t>名男性、</w:t>
      </w:r>
      <w:r w:rsidRPr="006247A8">
        <w:rPr>
          <w:szCs w:val="21"/>
          <w:lang w:eastAsia="zh-CN"/>
        </w:rPr>
        <w:t>3</w:t>
      </w:r>
      <w:r w:rsidRPr="006247A8">
        <w:rPr>
          <w:rFonts w:hint="eastAsia"/>
          <w:szCs w:val="21"/>
          <w:lang w:eastAsia="zh-CN"/>
        </w:rPr>
        <w:t xml:space="preserve"> </w:t>
      </w:r>
      <w:r w:rsidRPr="006247A8">
        <w:rPr>
          <w:szCs w:val="21"/>
          <w:lang w:eastAsia="zh-CN"/>
        </w:rPr>
        <w:t>346</w:t>
      </w:r>
      <w:r w:rsidRPr="006247A8">
        <w:rPr>
          <w:rFonts w:cs="SimSun" w:hint="eastAsia"/>
          <w:szCs w:val="21"/>
          <w:lang w:eastAsia="zh-CN"/>
        </w:rPr>
        <w:t>名女性和</w:t>
      </w:r>
      <w:r w:rsidRPr="006247A8">
        <w:rPr>
          <w:szCs w:val="21"/>
          <w:lang w:eastAsia="zh-CN"/>
        </w:rPr>
        <w:t>103</w:t>
      </w:r>
      <w:r w:rsidRPr="006247A8">
        <w:rPr>
          <w:rFonts w:cs="SimSun" w:hint="eastAsia"/>
          <w:szCs w:val="21"/>
          <w:lang w:eastAsia="zh-CN"/>
        </w:rPr>
        <w:t>名儿童。根据已解决的判例法，虐待居住在同一民宅中的人的罪行（关于《刑法典》的第</w:t>
      </w:r>
      <w:r w:rsidRPr="006247A8">
        <w:rPr>
          <w:szCs w:val="21"/>
          <w:lang w:eastAsia="zh-CN"/>
        </w:rPr>
        <w:t>40/2009 Coll.</w:t>
      </w:r>
      <w:r w:rsidRPr="006247A8">
        <w:rPr>
          <w:rFonts w:cs="SimSun" w:hint="eastAsia"/>
          <w:szCs w:val="21"/>
          <w:lang w:eastAsia="zh-CN"/>
        </w:rPr>
        <w:t>号法案第</w:t>
      </w:r>
      <w:r w:rsidRPr="006247A8">
        <w:rPr>
          <w:szCs w:val="21"/>
          <w:lang w:eastAsia="zh-CN"/>
        </w:rPr>
        <w:t>199</w:t>
      </w:r>
      <w:r w:rsidRPr="006247A8">
        <w:rPr>
          <w:rFonts w:cs="SimSun" w:hint="eastAsia"/>
          <w:szCs w:val="21"/>
          <w:lang w:eastAsia="zh-CN"/>
        </w:rPr>
        <w:t>条）被定义为恶意对待与犯罪者居住在同一住宅中的亲密的人或其他人，其特征是非常粗鲁、无情和比较持久。被虐待者不一定遭受健康影响，但是该行为必须是由于其残忍、不顾后果和痛苦使被虐待者感到不公正。</w:t>
      </w:r>
      <w:r w:rsidRPr="0014473C">
        <w:rPr>
          <w:rStyle w:val="FootnoteReference"/>
          <w:w w:val="100"/>
          <w:szCs w:val="21"/>
        </w:rPr>
        <w:footnoteReference w:id="13"/>
      </w:r>
      <w:r w:rsidRPr="006247A8">
        <w:rPr>
          <w:szCs w:val="21"/>
          <w:lang w:eastAsia="zh-CN"/>
        </w:rPr>
        <w:t xml:space="preserve"> </w:t>
      </w:r>
      <w:r w:rsidRPr="006247A8">
        <w:rPr>
          <w:rFonts w:cs="SimSun" w:hint="eastAsia"/>
          <w:szCs w:val="21"/>
          <w:lang w:eastAsia="zh-CN"/>
        </w:rPr>
        <w:t>根据最高法院</w:t>
      </w:r>
      <w:r w:rsidRPr="006247A8">
        <w:rPr>
          <w:szCs w:val="21"/>
          <w:lang w:eastAsia="zh-CN"/>
        </w:rPr>
        <w:t>2011</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10</w:t>
      </w:r>
      <w:r w:rsidRPr="006247A8">
        <w:rPr>
          <w:rFonts w:cs="SimSun" w:hint="eastAsia"/>
          <w:szCs w:val="21"/>
          <w:lang w:eastAsia="zh-CN"/>
        </w:rPr>
        <w:t>日的判决，虐待还可以表现为口头攻击形式，包括非常粗俗无礼的辱骂和以冷酷和残酷为特征的对受伤害者的辱骂。</w:t>
      </w:r>
      <w:r w:rsidRPr="0014473C">
        <w:rPr>
          <w:rStyle w:val="FootnoteReference"/>
          <w:w w:val="100"/>
          <w:szCs w:val="21"/>
        </w:rPr>
        <w:footnoteReference w:id="14"/>
      </w:r>
      <w:r w:rsidRPr="006247A8">
        <w:rPr>
          <w:rFonts w:cs="SimSun" w:hint="eastAsia"/>
          <w:szCs w:val="21"/>
          <w:lang w:eastAsia="zh-CN"/>
        </w:rPr>
        <w:t>虐待居住在同一民宅中的人还经常表现为其他形式，如，经济剥削和心理暴力。在这方面可以指出最高法院</w:t>
      </w:r>
      <w:r w:rsidRPr="006247A8">
        <w:rPr>
          <w:szCs w:val="21"/>
          <w:lang w:eastAsia="zh-CN"/>
        </w:rPr>
        <w:t>2011</w:t>
      </w:r>
      <w:r w:rsidRPr="006247A8">
        <w:rPr>
          <w:rFonts w:cs="SimSun" w:hint="eastAsia"/>
          <w:szCs w:val="21"/>
          <w:lang w:eastAsia="zh-CN"/>
        </w:rPr>
        <w:t>年</w:t>
      </w:r>
      <w:r w:rsidRPr="006247A8">
        <w:rPr>
          <w:szCs w:val="21"/>
          <w:lang w:eastAsia="zh-CN"/>
        </w:rPr>
        <w:t>3</w:t>
      </w:r>
      <w:r w:rsidRPr="006247A8">
        <w:rPr>
          <w:rFonts w:cs="SimSun" w:hint="eastAsia"/>
          <w:szCs w:val="21"/>
          <w:lang w:eastAsia="zh-CN"/>
        </w:rPr>
        <w:t>月</w:t>
      </w:r>
      <w:r w:rsidRPr="006247A8">
        <w:rPr>
          <w:szCs w:val="21"/>
          <w:lang w:eastAsia="zh-CN"/>
        </w:rPr>
        <w:t>30</w:t>
      </w:r>
      <w:r w:rsidRPr="006247A8">
        <w:rPr>
          <w:rFonts w:cs="SimSun" w:hint="eastAsia"/>
          <w:szCs w:val="21"/>
          <w:lang w:eastAsia="zh-CN"/>
        </w:rPr>
        <w:t>日第</w:t>
      </w:r>
      <w:r w:rsidRPr="006247A8">
        <w:rPr>
          <w:szCs w:val="21"/>
          <w:lang w:eastAsia="zh-CN"/>
        </w:rPr>
        <w:t>7 Tdo 342/2011</w:t>
      </w:r>
      <w:r w:rsidRPr="006247A8">
        <w:rPr>
          <w:rFonts w:cs="SimSun" w:hint="eastAsia"/>
          <w:szCs w:val="21"/>
          <w:lang w:eastAsia="zh-CN"/>
        </w:rPr>
        <w:t>号案件的判决这个例子，其中称，从虐待另一人的角度来看，应当将犯罪者行为作为整体来处理，因此，即使其行为仅仅包括孤立的身体攻击，但是，如果频繁发生心理胁迫，也可以得出结论，即，伴随偶尔身体攻击的心理暴力导致受影响者生活在经常性心理压力之下，并认为犯罪者的行为是严重的不公正。最高法院还对下列案件做出响应，认为犯罪者的行为构成虐待居住在相同一民宅的人，不能因为受到伤害的妇女在外面未向第三方表示她对婚姻不满而倒过来低估犯罪行为的强度，因为受到虐待的人的典型做法是，最初试图隐藏和掩饰这一事实，因此，在外面做出的行为让第三方意识不到前者遭受了虐待。</w:t>
      </w:r>
    </w:p>
    <w:p w:rsidR="0014473C" w:rsidRPr="006247A8" w:rsidRDefault="0014473C" w:rsidP="0014473C">
      <w:pPr>
        <w:pStyle w:val="SingleTxt"/>
        <w:spacing w:after="120"/>
        <w:rPr>
          <w:szCs w:val="21"/>
          <w:lang w:eastAsia="zh-CN"/>
        </w:rPr>
      </w:pPr>
      <w:r w:rsidRPr="006247A8">
        <w:rPr>
          <w:szCs w:val="21"/>
          <w:lang w:eastAsia="zh-CN"/>
        </w:rPr>
        <w:t>51.</w:t>
      </w:r>
      <w:r w:rsidRPr="006247A8">
        <w:rPr>
          <w:szCs w:val="21"/>
          <w:lang w:eastAsia="zh-CN"/>
        </w:rPr>
        <w:tab/>
        <w:t>2013</w:t>
      </w:r>
      <w:r w:rsidRPr="006247A8">
        <w:rPr>
          <w:rFonts w:cs="SimSun" w:hint="eastAsia"/>
          <w:szCs w:val="21"/>
          <w:lang w:eastAsia="zh-CN"/>
        </w:rPr>
        <w:t>年，捷克共和国警察局共记录了</w:t>
      </w:r>
      <w:r w:rsidRPr="006247A8">
        <w:rPr>
          <w:szCs w:val="21"/>
          <w:lang w:eastAsia="zh-CN"/>
        </w:rPr>
        <w:t>572</w:t>
      </w:r>
      <w:r w:rsidRPr="006247A8">
        <w:rPr>
          <w:rFonts w:cs="SimSun" w:hint="eastAsia"/>
          <w:szCs w:val="21"/>
          <w:lang w:eastAsia="zh-CN"/>
        </w:rPr>
        <w:t>起虐待居住在同一民宅的人案件。与前一年相比，大约减少了</w:t>
      </w:r>
      <w:r w:rsidRPr="006247A8">
        <w:rPr>
          <w:szCs w:val="21"/>
          <w:lang w:eastAsia="zh-CN"/>
        </w:rPr>
        <w:t>5%</w:t>
      </w:r>
      <w:r w:rsidRPr="006247A8">
        <w:rPr>
          <w:rFonts w:cs="SimSun" w:hint="eastAsia"/>
          <w:szCs w:val="21"/>
          <w:lang w:eastAsia="zh-CN"/>
        </w:rPr>
        <w:t>。由于该犯罪行为，</w:t>
      </w:r>
      <w:r w:rsidRPr="006247A8">
        <w:rPr>
          <w:szCs w:val="21"/>
          <w:lang w:eastAsia="zh-CN"/>
        </w:rPr>
        <w:t>2013</w:t>
      </w:r>
      <w:r w:rsidRPr="006247A8">
        <w:rPr>
          <w:rFonts w:cs="SimSun" w:hint="eastAsia"/>
          <w:szCs w:val="21"/>
          <w:lang w:eastAsia="zh-CN"/>
        </w:rPr>
        <w:t>年共计</w:t>
      </w:r>
      <w:r w:rsidRPr="006247A8">
        <w:rPr>
          <w:szCs w:val="21"/>
          <w:lang w:eastAsia="zh-CN"/>
        </w:rPr>
        <w:t>392</w:t>
      </w:r>
      <w:r w:rsidRPr="006247A8">
        <w:rPr>
          <w:rFonts w:cs="SimSun" w:hint="eastAsia"/>
          <w:szCs w:val="21"/>
          <w:lang w:eastAsia="zh-CN"/>
        </w:rPr>
        <w:t>人受到起诉，包括</w:t>
      </w:r>
      <w:r w:rsidRPr="006247A8">
        <w:rPr>
          <w:szCs w:val="21"/>
          <w:lang w:eastAsia="zh-CN"/>
        </w:rPr>
        <w:t>14</w:t>
      </w:r>
      <w:r w:rsidRPr="006247A8">
        <w:rPr>
          <w:rFonts w:cs="SimSun" w:hint="eastAsia"/>
          <w:szCs w:val="21"/>
          <w:lang w:eastAsia="zh-CN"/>
        </w:rPr>
        <w:t>名妇女。下表说明了所监测期间内虐待居住在同一民宅中的人犯罪案件数量的变化趋势。</w:t>
      </w:r>
    </w:p>
    <w:p w:rsidR="0014473C" w:rsidRPr="006247A8" w:rsidRDefault="0014473C" w:rsidP="0014473C">
      <w:pPr>
        <w:pStyle w:val="H23"/>
        <w:spacing w:after="120"/>
        <w:ind w:left="1276" w:right="1260"/>
        <w:rPr>
          <w:rFonts w:ascii="Times New Roman"/>
          <w:spacing w:val="0"/>
          <w:szCs w:val="21"/>
          <w:lang w:eastAsia="zh-CN"/>
        </w:rPr>
      </w:pPr>
      <w:r w:rsidRPr="00215C16">
        <w:rPr>
          <w:rFonts w:ascii="SimSun" w:eastAsia="SimSun" w:hAnsi="SimSun" w:cs="SimSun" w:hint="eastAsia"/>
          <w:bCs/>
          <w:spacing w:val="0"/>
          <w:szCs w:val="21"/>
          <w:lang w:eastAsia="zh-CN"/>
        </w:rPr>
        <w:t>表</w:t>
      </w:r>
      <w:r w:rsidRPr="006247A8">
        <w:rPr>
          <w:rFonts w:ascii="Times New Roman"/>
          <w:bCs/>
          <w:spacing w:val="0"/>
          <w:szCs w:val="21"/>
          <w:lang w:eastAsia="zh-CN"/>
        </w:rPr>
        <w:t>3</w:t>
      </w:r>
      <w:r>
        <w:rPr>
          <w:rFonts w:ascii="Times New Roman" w:hint="eastAsia"/>
          <w:bCs/>
          <w:spacing w:val="0"/>
          <w:szCs w:val="21"/>
          <w:lang w:eastAsia="zh-CN"/>
        </w:rPr>
        <w:br/>
      </w:r>
      <w:r w:rsidRPr="006247A8">
        <w:rPr>
          <w:rFonts w:ascii="Times New Roman"/>
          <w:spacing w:val="0"/>
          <w:szCs w:val="21"/>
          <w:lang w:eastAsia="zh-CN"/>
        </w:rPr>
        <w:t>2008-2013</w:t>
      </w:r>
      <w:r w:rsidRPr="006247A8">
        <w:rPr>
          <w:rFonts w:ascii="Times New Roman" w:cs="SimSun" w:hint="eastAsia"/>
          <w:spacing w:val="0"/>
          <w:szCs w:val="21"/>
          <w:lang w:eastAsia="zh-CN"/>
        </w:rPr>
        <w:t>年虐待</w:t>
      </w:r>
      <w:r>
        <w:rPr>
          <w:rFonts w:ascii="Times New Roman" w:cs="SimSun" w:hint="eastAsia"/>
          <w:spacing w:val="0"/>
          <w:szCs w:val="21"/>
          <w:lang w:eastAsia="zh-CN"/>
        </w:rPr>
        <w:t>居住在</w:t>
      </w:r>
      <w:r w:rsidRPr="006247A8">
        <w:rPr>
          <w:rFonts w:ascii="Times New Roman" w:cs="SimSun" w:hint="eastAsia"/>
          <w:spacing w:val="0"/>
          <w:szCs w:val="21"/>
          <w:lang w:eastAsia="zh-CN"/>
        </w:rPr>
        <w:t>同</w:t>
      </w:r>
      <w:r>
        <w:rPr>
          <w:rFonts w:ascii="Times New Roman" w:cs="SimSun" w:hint="eastAsia"/>
          <w:spacing w:val="0"/>
          <w:szCs w:val="21"/>
          <w:lang w:eastAsia="zh-CN"/>
        </w:rPr>
        <w:t>一</w:t>
      </w:r>
      <w:r w:rsidRPr="006247A8">
        <w:rPr>
          <w:rFonts w:ascii="Times New Roman" w:cs="SimSun" w:hint="eastAsia"/>
          <w:spacing w:val="0"/>
          <w:szCs w:val="21"/>
          <w:lang w:eastAsia="zh-CN"/>
        </w:rPr>
        <w:t>民宅中的人犯罪案件数量</w:t>
      </w:r>
      <w:r w:rsidRPr="0014473C">
        <w:rPr>
          <w:rStyle w:val="FootnoteReference"/>
          <w:rFonts w:ascii="Times New Roman"/>
          <w:bCs/>
          <w:w w:val="100"/>
          <w:szCs w:val="21"/>
        </w:rPr>
        <w:footnoteReference w:id="15"/>
      </w:r>
    </w:p>
    <w:tbl>
      <w:tblPr>
        <w:tblW w:w="0" w:type="auto"/>
        <w:tblInd w:w="1260" w:type="dxa"/>
        <w:tblLayout w:type="fixed"/>
        <w:tblCellMar>
          <w:left w:w="0" w:type="dxa"/>
          <w:right w:w="0" w:type="dxa"/>
        </w:tblCellMar>
        <w:tblLook w:val="00A0"/>
      </w:tblPr>
      <w:tblGrid>
        <w:gridCol w:w="2337"/>
        <w:gridCol w:w="820"/>
        <w:gridCol w:w="820"/>
        <w:gridCol w:w="820"/>
        <w:gridCol w:w="820"/>
        <w:gridCol w:w="820"/>
        <w:gridCol w:w="820"/>
      </w:tblGrid>
      <w:tr w:rsidR="0014473C" w:rsidRPr="006247A8" w:rsidTr="00C95AE6">
        <w:trPr>
          <w:tblHeader/>
        </w:trPr>
        <w:tc>
          <w:tcPr>
            <w:tcW w:w="2337" w:type="dxa"/>
            <w:tcBorders>
              <w:top w:val="single" w:sz="4" w:space="0" w:color="auto"/>
              <w:bottom w:val="single" w:sz="12" w:space="0" w:color="auto"/>
            </w:tcBorders>
            <w:vAlign w:val="bottom"/>
          </w:tcPr>
          <w:p w:rsidR="0014473C" w:rsidRPr="006247A8" w:rsidRDefault="0014473C" w:rsidP="00C95AE6">
            <w:pPr>
              <w:spacing w:after="120"/>
              <w:jc w:val="left"/>
              <w:rPr>
                <w:rFonts w:eastAsia="楷体" w:cs="SimSun"/>
                <w:iCs/>
                <w:szCs w:val="21"/>
              </w:rPr>
            </w:pPr>
            <w:r w:rsidRPr="006247A8">
              <w:rPr>
                <w:rFonts w:eastAsia="楷体" w:cs="SimSun" w:hint="eastAsia"/>
                <w:iCs/>
                <w:szCs w:val="21"/>
              </w:rPr>
              <w:t>虐待居住在同一</w:t>
            </w:r>
            <w:r>
              <w:rPr>
                <w:rFonts w:eastAsia="楷体" w:cs="SimSun"/>
                <w:iCs/>
                <w:szCs w:val="21"/>
              </w:rPr>
              <w:br/>
            </w:r>
            <w:r w:rsidRPr="006247A8">
              <w:rPr>
                <w:rFonts w:eastAsia="楷体" w:cs="SimSun" w:hint="eastAsia"/>
                <w:iCs/>
                <w:szCs w:val="21"/>
              </w:rPr>
              <w:t>民宅中的人犯罪案件</w:t>
            </w:r>
          </w:p>
        </w:tc>
        <w:tc>
          <w:tcPr>
            <w:tcW w:w="82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2008</w:t>
            </w:r>
            <w:r w:rsidRPr="006247A8">
              <w:rPr>
                <w:rFonts w:eastAsia="楷体" w:cs="SimSun"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2009</w:t>
            </w:r>
            <w:r w:rsidRPr="006247A8">
              <w:rPr>
                <w:rFonts w:eastAsia="楷体" w:cs="SimSun"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2010</w:t>
            </w:r>
            <w:r w:rsidRPr="006247A8">
              <w:rPr>
                <w:rFonts w:eastAsia="楷体" w:cs="SimSun"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2011</w:t>
            </w:r>
            <w:r w:rsidRPr="006247A8">
              <w:rPr>
                <w:rFonts w:eastAsia="楷体" w:cs="SimSun"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2012</w:t>
            </w:r>
            <w:r w:rsidRPr="006247A8">
              <w:rPr>
                <w:rFonts w:eastAsia="楷体" w:cs="SimSun" w:hint="eastAsia"/>
                <w:iCs/>
                <w:szCs w:val="21"/>
              </w:rPr>
              <w:t>年</w:t>
            </w:r>
          </w:p>
        </w:tc>
        <w:tc>
          <w:tcPr>
            <w:tcW w:w="82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2013</w:t>
            </w:r>
            <w:r w:rsidRPr="006247A8">
              <w:rPr>
                <w:rFonts w:eastAsia="楷体" w:cs="SimSun" w:hint="eastAsia"/>
                <w:iCs/>
                <w:szCs w:val="21"/>
              </w:rPr>
              <w:t>年</w:t>
            </w:r>
          </w:p>
        </w:tc>
      </w:tr>
      <w:tr w:rsidR="0014473C" w:rsidRPr="006247A8" w:rsidTr="00C95AE6">
        <w:trPr>
          <w:trHeight w:hRule="exact" w:val="115"/>
          <w:tblHeader/>
        </w:trPr>
        <w:tc>
          <w:tcPr>
            <w:tcW w:w="2337"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2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2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2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2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2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2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r>
      <w:tr w:rsidR="0014473C" w:rsidRPr="006247A8" w:rsidTr="00C95AE6">
        <w:tc>
          <w:tcPr>
            <w:tcW w:w="2337"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rPr>
            </w:pPr>
            <w:r w:rsidRPr="006247A8">
              <w:rPr>
                <w:rFonts w:ascii="SimSun" w:hAnsi="SimSun" w:cs="SimSun" w:hint="eastAsia"/>
                <w:szCs w:val="21"/>
              </w:rPr>
              <w:t>发现的案件</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522</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507</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568</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661</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603</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572</w:t>
            </w:r>
          </w:p>
        </w:tc>
      </w:tr>
      <w:tr w:rsidR="0014473C" w:rsidRPr="006247A8" w:rsidTr="00C95AE6">
        <w:tc>
          <w:tcPr>
            <w:tcW w:w="2337"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rPr>
            </w:pPr>
            <w:r w:rsidRPr="006247A8">
              <w:rPr>
                <w:rFonts w:ascii="SimSun" w:hAnsi="SimSun" w:cs="SimSun" w:hint="eastAsia"/>
                <w:szCs w:val="21"/>
              </w:rPr>
              <w:t>解决的案件</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425</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410</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477</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534</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494</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445</w:t>
            </w:r>
          </w:p>
        </w:tc>
      </w:tr>
      <w:tr w:rsidR="0014473C" w:rsidRPr="006247A8" w:rsidTr="00C95AE6">
        <w:tc>
          <w:tcPr>
            <w:tcW w:w="2337"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rPr>
            </w:pPr>
            <w:r w:rsidRPr="006247A8">
              <w:rPr>
                <w:rFonts w:ascii="SimSun" w:hAnsi="SimSun" w:cs="SimSun" w:hint="eastAsia"/>
                <w:szCs w:val="21"/>
              </w:rPr>
              <w:t>被指控者数量</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400</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384</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436</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485</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463</w:t>
            </w:r>
          </w:p>
        </w:tc>
        <w:tc>
          <w:tcPr>
            <w:tcW w:w="82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392</w:t>
            </w:r>
          </w:p>
        </w:tc>
      </w:tr>
      <w:tr w:rsidR="0014473C" w:rsidRPr="006247A8" w:rsidTr="00C95AE6">
        <w:tc>
          <w:tcPr>
            <w:tcW w:w="2337"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rPr>
                <w:rFonts w:eastAsia="Times New Roman"/>
                <w:szCs w:val="21"/>
              </w:rPr>
            </w:pPr>
            <w:r w:rsidRPr="006247A8">
              <w:rPr>
                <w:rFonts w:eastAsia="Times New Roman"/>
                <w:szCs w:val="21"/>
              </w:rPr>
              <w:t>-</w:t>
            </w:r>
            <w:r w:rsidRPr="006247A8">
              <w:rPr>
                <w:rFonts w:ascii="SimSun" w:hAnsi="SimSun" w:cs="SimSun" w:hint="eastAsia"/>
                <w:szCs w:val="21"/>
              </w:rPr>
              <w:t>其中</w:t>
            </w:r>
            <w:r w:rsidRPr="006247A8">
              <w:rPr>
                <w:rFonts w:hint="eastAsia"/>
                <w:szCs w:val="21"/>
              </w:rPr>
              <w:t>，</w:t>
            </w:r>
            <w:r w:rsidRPr="006247A8">
              <w:rPr>
                <w:rFonts w:ascii="SimSun" w:hAnsi="SimSun" w:cs="SimSun" w:hint="eastAsia"/>
                <w:szCs w:val="21"/>
              </w:rPr>
              <w:t>妇女数量</w:t>
            </w:r>
          </w:p>
        </w:tc>
        <w:tc>
          <w:tcPr>
            <w:tcW w:w="82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18</w:t>
            </w:r>
          </w:p>
        </w:tc>
        <w:tc>
          <w:tcPr>
            <w:tcW w:w="82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16</w:t>
            </w:r>
          </w:p>
        </w:tc>
        <w:tc>
          <w:tcPr>
            <w:tcW w:w="82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18</w:t>
            </w:r>
          </w:p>
        </w:tc>
        <w:tc>
          <w:tcPr>
            <w:tcW w:w="82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11</w:t>
            </w:r>
          </w:p>
        </w:tc>
        <w:tc>
          <w:tcPr>
            <w:tcW w:w="82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13</w:t>
            </w:r>
          </w:p>
        </w:tc>
        <w:tc>
          <w:tcPr>
            <w:tcW w:w="82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14</w:t>
            </w:r>
          </w:p>
        </w:tc>
      </w:tr>
    </w:tbl>
    <w:p w:rsidR="0014473C" w:rsidRPr="006247A8" w:rsidRDefault="0014473C" w:rsidP="0014473C">
      <w:pPr>
        <w:pStyle w:val="SingleTxt"/>
        <w:spacing w:before="120" w:after="120"/>
        <w:rPr>
          <w:szCs w:val="21"/>
          <w:lang w:eastAsia="zh-CN"/>
        </w:rPr>
      </w:pPr>
      <w:r w:rsidRPr="006247A8">
        <w:rPr>
          <w:szCs w:val="21"/>
          <w:lang w:eastAsia="zh-CN"/>
        </w:rPr>
        <w:t>52.</w:t>
      </w:r>
      <w:r w:rsidRPr="006247A8">
        <w:rPr>
          <w:szCs w:val="21"/>
          <w:lang w:eastAsia="zh-CN"/>
        </w:rPr>
        <w:tab/>
        <w:t>2013</w:t>
      </w:r>
      <w:r w:rsidRPr="006247A8">
        <w:rPr>
          <w:rFonts w:cs="SimSun" w:hint="eastAsia"/>
          <w:szCs w:val="21"/>
          <w:lang w:eastAsia="zh-CN"/>
        </w:rPr>
        <w:t>年，因虐待居住在同一民宅中的人犯罪而被定罪者人数减少了</w:t>
      </w:r>
      <w:r w:rsidRPr="006247A8">
        <w:rPr>
          <w:szCs w:val="21"/>
          <w:lang w:eastAsia="zh-CN"/>
        </w:rPr>
        <w:t>9%</w:t>
      </w:r>
      <w:r w:rsidRPr="006247A8">
        <w:rPr>
          <w:rFonts w:cs="SimSun" w:hint="eastAsia"/>
          <w:szCs w:val="21"/>
          <w:lang w:eastAsia="zh-CN"/>
        </w:rPr>
        <w:t>，为</w:t>
      </w:r>
      <w:r w:rsidRPr="006247A8">
        <w:rPr>
          <w:szCs w:val="21"/>
          <w:lang w:eastAsia="zh-CN"/>
        </w:rPr>
        <w:t>293</w:t>
      </w:r>
      <w:r w:rsidRPr="006247A8">
        <w:rPr>
          <w:rFonts w:cs="SimSun" w:hint="eastAsia"/>
          <w:szCs w:val="21"/>
          <w:lang w:eastAsia="zh-CN"/>
        </w:rPr>
        <w:t>人。</w:t>
      </w:r>
      <w:r w:rsidRPr="006247A8">
        <w:rPr>
          <w:szCs w:val="21"/>
          <w:lang w:eastAsia="zh-CN"/>
        </w:rPr>
        <w:t>2013</w:t>
      </w:r>
      <w:r w:rsidRPr="006247A8">
        <w:rPr>
          <w:rFonts w:cs="SimSun" w:hint="eastAsia"/>
          <w:szCs w:val="21"/>
          <w:lang w:eastAsia="zh-CN"/>
        </w:rPr>
        <w:t>年，在被定罪者总人数中，有</w:t>
      </w:r>
      <w:r w:rsidRPr="006247A8">
        <w:rPr>
          <w:szCs w:val="21"/>
          <w:lang w:eastAsia="zh-CN"/>
        </w:rPr>
        <w:t>10</w:t>
      </w:r>
      <w:r w:rsidRPr="006247A8">
        <w:rPr>
          <w:rFonts w:cs="SimSun" w:hint="eastAsia"/>
          <w:szCs w:val="21"/>
          <w:lang w:eastAsia="zh-CN"/>
        </w:rPr>
        <w:t>名妇女（占所有被定罪者的</w:t>
      </w:r>
      <w:r w:rsidRPr="006247A8">
        <w:rPr>
          <w:szCs w:val="21"/>
          <w:lang w:eastAsia="zh-CN"/>
        </w:rPr>
        <w:t>2.9%</w:t>
      </w:r>
      <w:r w:rsidRPr="006247A8">
        <w:rPr>
          <w:rFonts w:cs="SimSun" w:hint="eastAsia"/>
          <w:szCs w:val="21"/>
          <w:lang w:eastAsia="zh-CN"/>
        </w:rPr>
        <w:t>）。缓刑人数（</w:t>
      </w:r>
      <w:r w:rsidRPr="006247A8">
        <w:rPr>
          <w:szCs w:val="21"/>
          <w:lang w:eastAsia="zh-CN"/>
        </w:rPr>
        <w:t>197</w:t>
      </w:r>
      <w:r w:rsidRPr="006247A8">
        <w:rPr>
          <w:rFonts w:hint="eastAsia"/>
          <w:szCs w:val="21"/>
          <w:lang w:eastAsia="zh-CN"/>
        </w:rPr>
        <w:t>人</w:t>
      </w:r>
      <w:r w:rsidRPr="006247A8">
        <w:rPr>
          <w:rFonts w:cs="SimSun" w:hint="eastAsia"/>
          <w:szCs w:val="21"/>
          <w:lang w:eastAsia="zh-CN"/>
        </w:rPr>
        <w:t>）仍然多于不予缓刑人数（</w:t>
      </w:r>
      <w:r w:rsidRPr="006247A8">
        <w:rPr>
          <w:szCs w:val="21"/>
          <w:lang w:eastAsia="zh-CN"/>
        </w:rPr>
        <w:t>90</w:t>
      </w:r>
      <w:r w:rsidRPr="006247A8">
        <w:rPr>
          <w:rFonts w:hint="eastAsia"/>
          <w:szCs w:val="21"/>
          <w:lang w:eastAsia="zh-CN"/>
        </w:rPr>
        <w:t>人</w:t>
      </w:r>
      <w:r w:rsidRPr="006247A8">
        <w:rPr>
          <w:rFonts w:cs="SimSun" w:hint="eastAsia"/>
          <w:szCs w:val="21"/>
          <w:lang w:eastAsia="zh-CN"/>
        </w:rPr>
        <w:t>）。下表列出了由于虐待居住在同一民宅中的人而被定罪者的详细统计数据。</w:t>
      </w:r>
    </w:p>
    <w:p w:rsidR="0014473C" w:rsidRPr="006247A8" w:rsidRDefault="0014473C" w:rsidP="0014473C">
      <w:pPr>
        <w:pStyle w:val="H23"/>
        <w:spacing w:after="120"/>
        <w:ind w:left="1276" w:right="1260"/>
        <w:rPr>
          <w:szCs w:val="21"/>
          <w:lang w:eastAsia="zh-CN"/>
        </w:rPr>
      </w:pPr>
      <w:r w:rsidRPr="00215C16">
        <w:rPr>
          <w:rFonts w:ascii="SimSun" w:eastAsia="SimSun" w:hAnsi="SimSun" w:cs="SimSun" w:hint="eastAsia"/>
          <w:bCs/>
          <w:spacing w:val="0"/>
          <w:szCs w:val="21"/>
          <w:lang w:eastAsia="zh-CN"/>
        </w:rPr>
        <w:t>表</w:t>
      </w:r>
      <w:r w:rsidRPr="006247A8">
        <w:rPr>
          <w:rFonts w:ascii="Times New Roman"/>
          <w:bCs/>
          <w:spacing w:val="0"/>
          <w:szCs w:val="21"/>
          <w:lang w:eastAsia="zh-CN"/>
        </w:rPr>
        <w:t>4</w:t>
      </w:r>
      <w:r>
        <w:rPr>
          <w:rFonts w:ascii="Times New Roman" w:hint="eastAsia"/>
          <w:bCs/>
          <w:spacing w:val="0"/>
          <w:szCs w:val="21"/>
          <w:lang w:eastAsia="zh-CN"/>
        </w:rPr>
        <w:br/>
      </w:r>
      <w:r w:rsidRPr="006247A8">
        <w:rPr>
          <w:rFonts w:ascii="Times New Roman"/>
          <w:spacing w:val="0"/>
          <w:szCs w:val="21"/>
          <w:lang w:eastAsia="zh-CN"/>
        </w:rPr>
        <w:t>2008-2013</w:t>
      </w:r>
      <w:r w:rsidRPr="006247A8">
        <w:rPr>
          <w:rFonts w:ascii="Times New Roman" w:cs="SimSun" w:hint="eastAsia"/>
          <w:spacing w:val="0"/>
          <w:szCs w:val="21"/>
          <w:lang w:eastAsia="zh-CN"/>
        </w:rPr>
        <w:t>年由于虐待居住在同一民宅中的人而被依法定罪者人数</w:t>
      </w:r>
      <w:r w:rsidRPr="0014473C">
        <w:rPr>
          <w:rStyle w:val="FootnoteReference"/>
          <w:rFonts w:ascii="Times New Roman"/>
          <w:bCs/>
          <w:w w:val="100"/>
          <w:szCs w:val="21"/>
        </w:rPr>
        <w:footnoteReference w:id="16"/>
      </w:r>
    </w:p>
    <w:tbl>
      <w:tblPr>
        <w:tblW w:w="0" w:type="auto"/>
        <w:tblInd w:w="1317" w:type="dxa"/>
        <w:tblLayout w:type="fixed"/>
        <w:tblCellMar>
          <w:left w:w="0" w:type="dxa"/>
          <w:right w:w="0" w:type="dxa"/>
        </w:tblCellMar>
        <w:tblLook w:val="00A0"/>
      </w:tblPr>
      <w:tblGrid>
        <w:gridCol w:w="2227"/>
        <w:gridCol w:w="773"/>
        <w:gridCol w:w="840"/>
        <w:gridCol w:w="840"/>
        <w:gridCol w:w="840"/>
        <w:gridCol w:w="840"/>
        <w:gridCol w:w="840"/>
      </w:tblGrid>
      <w:tr w:rsidR="0014473C" w:rsidRPr="006247A8" w:rsidTr="00C95AE6">
        <w:trPr>
          <w:tblHeader/>
        </w:trPr>
        <w:tc>
          <w:tcPr>
            <w:tcW w:w="2227"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lang w:eastAsia="zh-CN"/>
              </w:rPr>
            </w:pPr>
            <w:r w:rsidRPr="006247A8">
              <w:rPr>
                <w:rFonts w:eastAsia="楷体" w:cs="SimSun" w:hint="eastAsia"/>
                <w:iCs/>
                <w:szCs w:val="21"/>
                <w:lang w:eastAsia="zh-CN"/>
              </w:rPr>
              <w:t>因虐待居住在同一</w:t>
            </w:r>
            <w:r>
              <w:rPr>
                <w:rFonts w:eastAsia="楷体" w:cs="SimSun"/>
                <w:iCs/>
                <w:szCs w:val="21"/>
                <w:lang w:eastAsia="zh-CN"/>
              </w:rPr>
              <w:br/>
            </w:r>
            <w:r w:rsidRPr="006247A8">
              <w:rPr>
                <w:rFonts w:eastAsia="楷体" w:cs="SimSun" w:hint="eastAsia"/>
                <w:iCs/>
                <w:szCs w:val="21"/>
                <w:lang w:eastAsia="zh-CN"/>
              </w:rPr>
              <w:t>民宅中的人犯罪</w:t>
            </w:r>
            <w:r>
              <w:rPr>
                <w:rFonts w:eastAsia="楷体" w:cs="SimSun"/>
                <w:iCs/>
                <w:szCs w:val="21"/>
                <w:lang w:eastAsia="zh-CN"/>
              </w:rPr>
              <w:br/>
            </w:r>
            <w:r w:rsidRPr="006247A8">
              <w:rPr>
                <w:rFonts w:eastAsia="楷体" w:cs="SimSun" w:hint="eastAsia"/>
                <w:iCs/>
                <w:szCs w:val="21"/>
                <w:lang w:eastAsia="zh-CN"/>
              </w:rPr>
              <w:t>而被依法定罪者人数</w:t>
            </w:r>
          </w:p>
        </w:tc>
        <w:tc>
          <w:tcPr>
            <w:tcW w:w="773"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2008</w:t>
            </w:r>
            <w:r w:rsidRPr="006247A8">
              <w:rPr>
                <w:rFonts w:eastAsia="楷体" w:cs="SimSun" w:hint="eastAsia"/>
                <w:iCs/>
                <w:szCs w:val="21"/>
              </w:rPr>
              <w:t>年</w:t>
            </w:r>
          </w:p>
        </w:tc>
        <w:tc>
          <w:tcPr>
            <w:tcW w:w="84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2009</w:t>
            </w:r>
            <w:r w:rsidRPr="006247A8">
              <w:rPr>
                <w:rFonts w:eastAsia="楷体" w:cs="SimSun" w:hint="eastAsia"/>
                <w:iCs/>
                <w:szCs w:val="21"/>
              </w:rPr>
              <w:t>年</w:t>
            </w:r>
          </w:p>
        </w:tc>
        <w:tc>
          <w:tcPr>
            <w:tcW w:w="84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2010</w:t>
            </w:r>
            <w:r w:rsidRPr="006247A8">
              <w:rPr>
                <w:rFonts w:eastAsia="楷体" w:cs="SimSun" w:hint="eastAsia"/>
                <w:iCs/>
                <w:szCs w:val="21"/>
              </w:rPr>
              <w:t>年</w:t>
            </w:r>
          </w:p>
        </w:tc>
        <w:tc>
          <w:tcPr>
            <w:tcW w:w="84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2011</w:t>
            </w:r>
            <w:r w:rsidRPr="006247A8">
              <w:rPr>
                <w:rFonts w:eastAsia="楷体" w:cs="SimSun" w:hint="eastAsia"/>
                <w:iCs/>
                <w:szCs w:val="21"/>
              </w:rPr>
              <w:t>年</w:t>
            </w:r>
          </w:p>
        </w:tc>
        <w:tc>
          <w:tcPr>
            <w:tcW w:w="84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2012</w:t>
            </w:r>
            <w:r w:rsidRPr="006247A8">
              <w:rPr>
                <w:rFonts w:eastAsia="楷体" w:cs="SimSun" w:hint="eastAsia"/>
                <w:iCs/>
                <w:szCs w:val="21"/>
              </w:rPr>
              <w:t>年</w:t>
            </w:r>
          </w:p>
        </w:tc>
        <w:tc>
          <w:tcPr>
            <w:tcW w:w="840" w:type="dxa"/>
            <w:tcBorders>
              <w:top w:val="single" w:sz="4" w:space="0" w:color="auto"/>
              <w:bottom w:val="single" w:sz="12" w:space="0" w:color="auto"/>
            </w:tcBorders>
            <w:vAlign w:val="bottom"/>
          </w:tcPr>
          <w:p w:rsidR="0014473C" w:rsidRPr="006247A8" w:rsidRDefault="0014473C" w:rsidP="00C95AE6">
            <w:pPr>
              <w:spacing w:after="120"/>
              <w:rPr>
                <w:rFonts w:eastAsia="楷体" w:cs="SimSun"/>
                <w:iCs/>
                <w:szCs w:val="21"/>
              </w:rPr>
            </w:pPr>
            <w:r w:rsidRPr="006247A8">
              <w:rPr>
                <w:rFonts w:eastAsia="楷体" w:cs="SimSun"/>
                <w:iCs/>
                <w:szCs w:val="21"/>
              </w:rPr>
              <w:t>2013</w:t>
            </w:r>
            <w:r w:rsidRPr="006247A8">
              <w:rPr>
                <w:rFonts w:eastAsia="楷体" w:cs="SimSun" w:hint="eastAsia"/>
                <w:iCs/>
                <w:szCs w:val="21"/>
              </w:rPr>
              <w:t>年</w:t>
            </w:r>
          </w:p>
        </w:tc>
      </w:tr>
      <w:tr w:rsidR="0014473C" w:rsidRPr="006247A8" w:rsidTr="00C95AE6">
        <w:trPr>
          <w:trHeight w:hRule="exact" w:val="115"/>
          <w:tblHeader/>
        </w:trPr>
        <w:tc>
          <w:tcPr>
            <w:tcW w:w="2227"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rPr>
                <w:rFonts w:eastAsia="Times New Roman"/>
                <w:szCs w:val="21"/>
              </w:rPr>
            </w:pPr>
          </w:p>
        </w:tc>
        <w:tc>
          <w:tcPr>
            <w:tcW w:w="773"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4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4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4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4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c>
          <w:tcPr>
            <w:tcW w:w="840" w:type="dxa"/>
            <w:tcBorders>
              <w:top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p>
        </w:tc>
      </w:tr>
      <w:tr w:rsidR="0014473C" w:rsidRPr="006247A8" w:rsidTr="00C95AE6">
        <w:tc>
          <w:tcPr>
            <w:tcW w:w="2227"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ascii="SimSun" w:hAnsi="SimSun" w:cs="SimSun" w:hint="eastAsia"/>
                <w:szCs w:val="21"/>
              </w:rPr>
              <w:t>被定罪者人数</w:t>
            </w:r>
          </w:p>
        </w:tc>
        <w:tc>
          <w:tcPr>
            <w:tcW w:w="773"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281</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238</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271</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283</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321</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293</w:t>
            </w:r>
          </w:p>
        </w:tc>
      </w:tr>
      <w:tr w:rsidR="0014473C" w:rsidRPr="006247A8" w:rsidTr="00C95AE6">
        <w:tc>
          <w:tcPr>
            <w:tcW w:w="2227"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rPr>
            </w:pPr>
            <w:r w:rsidRPr="006247A8">
              <w:rPr>
                <w:rFonts w:eastAsia="Times New Roman"/>
                <w:szCs w:val="21"/>
              </w:rPr>
              <w:t>-</w:t>
            </w:r>
            <w:r w:rsidRPr="006247A8">
              <w:rPr>
                <w:rFonts w:ascii="SimSun" w:hAnsi="SimSun" w:cs="SimSun" w:hint="eastAsia"/>
                <w:szCs w:val="21"/>
              </w:rPr>
              <w:t>其中</w:t>
            </w:r>
            <w:r w:rsidRPr="006247A8">
              <w:rPr>
                <w:rFonts w:hint="eastAsia"/>
                <w:szCs w:val="21"/>
              </w:rPr>
              <w:t>，</w:t>
            </w:r>
            <w:r w:rsidRPr="006247A8">
              <w:rPr>
                <w:rFonts w:ascii="SimSun" w:hAnsi="SimSun" w:cs="SimSun" w:hint="eastAsia"/>
                <w:szCs w:val="21"/>
              </w:rPr>
              <w:t>妇女人数</w:t>
            </w:r>
          </w:p>
        </w:tc>
        <w:tc>
          <w:tcPr>
            <w:tcW w:w="773"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8</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11</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10</w:t>
            </w:r>
          </w:p>
        </w:tc>
      </w:tr>
      <w:tr w:rsidR="0014473C" w:rsidRPr="006247A8" w:rsidTr="00C95AE6">
        <w:tc>
          <w:tcPr>
            <w:tcW w:w="2227"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rPr>
            </w:pPr>
            <w:r w:rsidRPr="006247A8">
              <w:rPr>
                <w:rFonts w:ascii="SimSun" w:hAnsi="SimSun" w:cs="SimSun" w:hint="eastAsia"/>
                <w:szCs w:val="21"/>
              </w:rPr>
              <w:t>不予缓刑</w:t>
            </w:r>
          </w:p>
        </w:tc>
        <w:tc>
          <w:tcPr>
            <w:tcW w:w="773"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72</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56</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68</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75</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96</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90</w:t>
            </w:r>
          </w:p>
        </w:tc>
      </w:tr>
      <w:tr w:rsidR="0014473C" w:rsidRPr="006247A8" w:rsidTr="00C95AE6">
        <w:tc>
          <w:tcPr>
            <w:tcW w:w="2227"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rPr>
                <w:rFonts w:eastAsia="Times New Roman"/>
                <w:szCs w:val="21"/>
              </w:rPr>
            </w:pPr>
            <w:r w:rsidRPr="006247A8">
              <w:rPr>
                <w:rFonts w:ascii="SimSun" w:hAnsi="SimSun" w:cs="SimSun" w:hint="eastAsia"/>
                <w:szCs w:val="21"/>
              </w:rPr>
              <w:t>缓刑</w:t>
            </w:r>
          </w:p>
        </w:tc>
        <w:tc>
          <w:tcPr>
            <w:tcW w:w="773"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200</w:t>
            </w:r>
          </w:p>
        </w:tc>
        <w:tc>
          <w:tcPr>
            <w:tcW w:w="84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171</w:t>
            </w:r>
          </w:p>
        </w:tc>
        <w:tc>
          <w:tcPr>
            <w:tcW w:w="84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201</w:t>
            </w:r>
          </w:p>
        </w:tc>
        <w:tc>
          <w:tcPr>
            <w:tcW w:w="84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205</w:t>
            </w:r>
          </w:p>
        </w:tc>
        <w:tc>
          <w:tcPr>
            <w:tcW w:w="84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219</w:t>
            </w:r>
          </w:p>
        </w:tc>
        <w:tc>
          <w:tcPr>
            <w:tcW w:w="84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197</w:t>
            </w:r>
          </w:p>
        </w:tc>
      </w:tr>
    </w:tbl>
    <w:p w:rsidR="0014473C" w:rsidRPr="006247A8" w:rsidRDefault="0014473C" w:rsidP="0014473C">
      <w:pPr>
        <w:pStyle w:val="SingleTxt"/>
        <w:spacing w:before="120" w:after="120"/>
        <w:rPr>
          <w:szCs w:val="21"/>
          <w:lang w:eastAsia="zh-CN"/>
        </w:rPr>
      </w:pPr>
      <w:r w:rsidRPr="006247A8">
        <w:rPr>
          <w:szCs w:val="21"/>
          <w:lang w:eastAsia="zh-CN"/>
        </w:rPr>
        <w:t>53.</w:t>
      </w:r>
      <w:r w:rsidRPr="006247A8">
        <w:rPr>
          <w:szCs w:val="21"/>
          <w:lang w:eastAsia="zh-CN"/>
        </w:rPr>
        <w:tab/>
      </w:r>
      <w:r w:rsidRPr="006247A8">
        <w:rPr>
          <w:rFonts w:cs="SimSun" w:hint="eastAsia"/>
          <w:szCs w:val="21"/>
          <w:lang w:eastAsia="zh-CN"/>
        </w:rPr>
        <w:t>在关于家庭暴力普遍程度的统计数据领域，科研机构和非政府组织开展的专业调查发挥着关键作用，有助于全面确认家庭暴力问题。</w:t>
      </w:r>
      <w:r w:rsidRPr="006247A8">
        <w:rPr>
          <w:szCs w:val="21"/>
          <w:lang w:eastAsia="zh-CN"/>
        </w:rPr>
        <w:t>2012</w:t>
      </w:r>
      <w:r w:rsidRPr="006247A8">
        <w:rPr>
          <w:rFonts w:cs="SimSun" w:hint="eastAsia"/>
          <w:szCs w:val="21"/>
          <w:lang w:eastAsia="zh-CN"/>
        </w:rPr>
        <w:t>年，妇女项目咨询中心</w:t>
      </w:r>
      <w:r w:rsidRPr="006247A8">
        <w:rPr>
          <w:szCs w:val="21"/>
          <w:lang w:eastAsia="zh-CN"/>
        </w:rPr>
        <w:t>proFem</w:t>
      </w:r>
      <w:r w:rsidRPr="006247A8">
        <w:rPr>
          <w:rFonts w:cs="SimSun" w:hint="eastAsia"/>
          <w:szCs w:val="21"/>
          <w:lang w:eastAsia="zh-CN"/>
        </w:rPr>
        <w:t>发布了一项名为“家庭暴力的经济影响”的研究报告。</w:t>
      </w:r>
      <w:r w:rsidRPr="0014473C">
        <w:rPr>
          <w:rStyle w:val="FootnoteReference"/>
          <w:w w:val="100"/>
          <w:szCs w:val="21"/>
        </w:rPr>
        <w:footnoteReference w:id="17"/>
      </w:r>
      <w:r w:rsidRPr="006247A8">
        <w:rPr>
          <w:szCs w:val="21"/>
          <w:lang w:eastAsia="zh-CN"/>
        </w:rPr>
        <w:t xml:space="preserve"> 2012</w:t>
      </w:r>
      <w:r w:rsidRPr="006247A8">
        <w:rPr>
          <w:rFonts w:cs="SimSun" w:hint="eastAsia"/>
          <w:szCs w:val="21"/>
          <w:lang w:eastAsia="zh-CN"/>
        </w:rPr>
        <w:t>年</w:t>
      </w:r>
      <w:r w:rsidRPr="006247A8">
        <w:rPr>
          <w:szCs w:val="21"/>
          <w:lang w:eastAsia="zh-CN"/>
        </w:rPr>
        <w:t>2</w:t>
      </w:r>
      <w:r w:rsidRPr="006247A8">
        <w:rPr>
          <w:rFonts w:cs="SimSun" w:hint="eastAsia"/>
          <w:szCs w:val="21"/>
          <w:lang w:eastAsia="zh-CN"/>
        </w:rPr>
        <w:t>月，为进行该项研究，以捷克共和国</w:t>
      </w:r>
      <w:r w:rsidRPr="006247A8">
        <w:rPr>
          <w:szCs w:val="21"/>
          <w:lang w:eastAsia="zh-CN"/>
        </w:rPr>
        <w:t>3</w:t>
      </w:r>
      <w:r w:rsidRPr="006247A8">
        <w:rPr>
          <w:rFonts w:hint="eastAsia"/>
          <w:szCs w:val="21"/>
          <w:lang w:eastAsia="zh-CN"/>
        </w:rPr>
        <w:t xml:space="preserve"> </w:t>
      </w:r>
      <w:r w:rsidRPr="006247A8">
        <w:rPr>
          <w:szCs w:val="21"/>
          <w:lang w:eastAsia="zh-CN"/>
        </w:rPr>
        <w:t>000</w:t>
      </w:r>
      <w:r w:rsidRPr="006247A8">
        <w:rPr>
          <w:rFonts w:cs="SimSun" w:hint="eastAsia"/>
          <w:szCs w:val="21"/>
          <w:lang w:eastAsia="zh-CN"/>
        </w:rPr>
        <w:t>名</w:t>
      </w:r>
      <w:r w:rsidRPr="006247A8">
        <w:rPr>
          <w:szCs w:val="21"/>
          <w:lang w:eastAsia="zh-CN"/>
        </w:rPr>
        <w:t>18</w:t>
      </w:r>
      <w:r w:rsidRPr="006247A8">
        <w:rPr>
          <w:rFonts w:hint="eastAsia"/>
          <w:szCs w:val="21"/>
          <w:lang w:eastAsia="zh-CN"/>
        </w:rPr>
        <w:t>至</w:t>
      </w:r>
      <w:r w:rsidRPr="006247A8">
        <w:rPr>
          <w:szCs w:val="21"/>
          <w:lang w:eastAsia="zh-CN"/>
        </w:rPr>
        <w:t>65</w:t>
      </w:r>
      <w:r w:rsidRPr="006247A8">
        <w:rPr>
          <w:rFonts w:cs="SimSun" w:hint="eastAsia"/>
          <w:szCs w:val="21"/>
          <w:lang w:eastAsia="zh-CN"/>
        </w:rPr>
        <w:t>岁妇女为样本，进行了一项有代表性的调查。调查结果显示，</w:t>
      </w:r>
      <w:r w:rsidRPr="006247A8">
        <w:rPr>
          <w:szCs w:val="21"/>
          <w:lang w:eastAsia="zh-CN"/>
        </w:rPr>
        <w:t>40%</w:t>
      </w:r>
      <w:r w:rsidRPr="006247A8">
        <w:rPr>
          <w:rFonts w:cs="SimSun" w:hint="eastAsia"/>
          <w:szCs w:val="21"/>
          <w:lang w:eastAsia="zh-CN"/>
        </w:rPr>
        <w:t>的妇女遭受过来自其伴侣的某种形式的暴力侵害，</w:t>
      </w:r>
      <w:r w:rsidRPr="006247A8">
        <w:rPr>
          <w:szCs w:val="21"/>
          <w:lang w:eastAsia="zh-CN"/>
        </w:rPr>
        <w:t>11%</w:t>
      </w:r>
      <w:r w:rsidRPr="006247A8">
        <w:rPr>
          <w:rFonts w:cs="SimSun" w:hint="eastAsia"/>
          <w:szCs w:val="21"/>
          <w:lang w:eastAsia="zh-CN"/>
        </w:rPr>
        <w:t>的调查对象在上一年遭受过暴力侵害。</w:t>
      </w:r>
      <w:r w:rsidRPr="006247A8">
        <w:rPr>
          <w:szCs w:val="21"/>
          <w:lang w:eastAsia="zh-CN"/>
        </w:rPr>
        <w:t>2010</w:t>
      </w:r>
      <w:r w:rsidRPr="006247A8">
        <w:rPr>
          <w:rFonts w:cs="SimSun" w:hint="eastAsia"/>
          <w:szCs w:val="21"/>
          <w:lang w:eastAsia="zh-CN"/>
        </w:rPr>
        <w:t>年，家庭暴力对捷克共和国的经济影响总额估计为</w:t>
      </w:r>
      <w:r w:rsidRPr="006247A8">
        <w:rPr>
          <w:szCs w:val="21"/>
          <w:lang w:eastAsia="zh-CN"/>
        </w:rPr>
        <w:t>1 328 200 000</w:t>
      </w:r>
      <w:r w:rsidRPr="006247A8">
        <w:rPr>
          <w:rFonts w:cs="SimSun" w:hint="eastAsia"/>
          <w:szCs w:val="21"/>
          <w:lang w:eastAsia="zh-CN"/>
        </w:rPr>
        <w:t>克朗（分析涉及以下方面的成本：警察、检察官、法院、侵权诉讼、社会服务提供补贴、保健、失业津贴费用以及病假成本）</w:t>
      </w:r>
      <w:r>
        <w:rPr>
          <w:rFonts w:cs="SimSun" w:hint="eastAsia"/>
          <w:szCs w:val="21"/>
          <w:lang w:eastAsia="zh-CN"/>
        </w:rPr>
        <w:t>。</w:t>
      </w:r>
    </w:p>
    <w:p w:rsidR="0014473C" w:rsidRPr="006247A8" w:rsidRDefault="0014473C" w:rsidP="0014473C">
      <w:pPr>
        <w:pStyle w:val="SingleTxt"/>
        <w:spacing w:after="120"/>
        <w:rPr>
          <w:szCs w:val="21"/>
          <w:lang w:eastAsia="zh-CN"/>
        </w:rPr>
      </w:pPr>
      <w:r w:rsidRPr="006247A8">
        <w:rPr>
          <w:szCs w:val="21"/>
          <w:lang w:eastAsia="zh-CN"/>
        </w:rPr>
        <w:t>54.</w:t>
      </w:r>
      <w:r w:rsidRPr="006247A8">
        <w:rPr>
          <w:szCs w:val="21"/>
          <w:lang w:eastAsia="zh-CN"/>
        </w:rPr>
        <w:tab/>
        <w:t>2011</w:t>
      </w:r>
      <w:r w:rsidRPr="006247A8">
        <w:rPr>
          <w:rFonts w:cs="SimSun" w:hint="eastAsia"/>
          <w:szCs w:val="21"/>
          <w:lang w:eastAsia="zh-CN"/>
        </w:rPr>
        <w:t>年，</w:t>
      </w:r>
      <w:r w:rsidRPr="006247A8">
        <w:rPr>
          <w:szCs w:val="21"/>
          <w:lang w:eastAsia="zh-CN"/>
        </w:rPr>
        <w:t>ROSA</w:t>
      </w:r>
      <w:r w:rsidRPr="006247A8">
        <w:rPr>
          <w:rFonts w:cs="SimSun" w:hint="eastAsia"/>
          <w:szCs w:val="21"/>
          <w:lang w:eastAsia="zh-CN"/>
        </w:rPr>
        <w:t>公民协会对</w:t>
      </w:r>
      <w:r w:rsidRPr="006247A8">
        <w:rPr>
          <w:szCs w:val="21"/>
          <w:lang w:eastAsia="zh-CN"/>
        </w:rPr>
        <w:t>172</w:t>
      </w:r>
      <w:r w:rsidRPr="006247A8">
        <w:rPr>
          <w:rFonts w:cs="SimSun" w:hint="eastAsia"/>
          <w:szCs w:val="21"/>
          <w:lang w:eastAsia="zh-CN"/>
        </w:rPr>
        <w:t>名中学生和</w:t>
      </w:r>
      <w:r w:rsidRPr="006247A8">
        <w:rPr>
          <w:szCs w:val="21"/>
          <w:lang w:eastAsia="zh-CN"/>
        </w:rPr>
        <w:t>16-20</w:t>
      </w:r>
      <w:r w:rsidRPr="006247A8">
        <w:rPr>
          <w:rFonts w:cs="SimSun" w:hint="eastAsia"/>
          <w:szCs w:val="21"/>
          <w:lang w:eastAsia="zh-CN"/>
        </w:rPr>
        <w:t>岁女学生进行了一项关于人际关系中的暴力行为调查。调查指出，</w:t>
      </w:r>
      <w:r w:rsidRPr="006247A8">
        <w:rPr>
          <w:szCs w:val="21"/>
          <w:lang w:eastAsia="zh-CN"/>
        </w:rPr>
        <w:t>2011</w:t>
      </w:r>
      <w:r w:rsidRPr="006247A8">
        <w:rPr>
          <w:rFonts w:cs="SimSun" w:hint="eastAsia"/>
          <w:szCs w:val="21"/>
          <w:lang w:eastAsia="zh-CN"/>
        </w:rPr>
        <w:t>年，几乎每个学生都知道他们的周围发生过暴力行为。共有</w:t>
      </w:r>
      <w:r w:rsidRPr="006247A8">
        <w:rPr>
          <w:szCs w:val="21"/>
          <w:lang w:eastAsia="zh-CN"/>
        </w:rPr>
        <w:t>17%</w:t>
      </w:r>
      <w:r w:rsidRPr="006247A8">
        <w:rPr>
          <w:rFonts w:cs="SimSun" w:hint="eastAsia"/>
          <w:szCs w:val="21"/>
          <w:lang w:eastAsia="zh-CN"/>
        </w:rPr>
        <w:t>的学生说，他们目睹过父母之间的家庭暴力。</w:t>
      </w:r>
      <w:r w:rsidRPr="0014473C">
        <w:rPr>
          <w:rStyle w:val="FootnoteReference"/>
          <w:w w:val="100"/>
          <w:szCs w:val="21"/>
        </w:rPr>
        <w:footnoteReference w:id="18"/>
      </w:r>
    </w:p>
    <w:p w:rsidR="0014473C" w:rsidRPr="006247A8" w:rsidRDefault="0014473C" w:rsidP="0014473C">
      <w:pPr>
        <w:pStyle w:val="SingleTxt"/>
        <w:spacing w:after="120"/>
        <w:rPr>
          <w:szCs w:val="21"/>
          <w:lang w:eastAsia="zh-CN"/>
        </w:rPr>
      </w:pPr>
      <w:r w:rsidRPr="006247A8">
        <w:rPr>
          <w:szCs w:val="21"/>
          <w:lang w:eastAsia="zh-CN"/>
        </w:rPr>
        <w:t>55.</w:t>
      </w:r>
      <w:r w:rsidRPr="006247A8">
        <w:rPr>
          <w:szCs w:val="21"/>
          <w:lang w:eastAsia="zh-CN"/>
        </w:rPr>
        <w:tab/>
      </w:r>
      <w:r w:rsidRPr="006247A8">
        <w:rPr>
          <w:rFonts w:cs="SimSun" w:hint="eastAsia"/>
          <w:szCs w:val="21"/>
          <w:lang w:eastAsia="zh-CN"/>
        </w:rPr>
        <w:t>根据关于社会服务的第</w:t>
      </w:r>
      <w:r w:rsidRPr="006247A8">
        <w:rPr>
          <w:szCs w:val="21"/>
          <w:lang w:eastAsia="zh-CN"/>
        </w:rPr>
        <w:t>108/2006 Coll.</w:t>
      </w:r>
      <w:r w:rsidRPr="006247A8">
        <w:rPr>
          <w:rFonts w:cs="SimSun" w:hint="eastAsia"/>
          <w:szCs w:val="21"/>
          <w:lang w:eastAsia="zh-CN"/>
        </w:rPr>
        <w:t>号法案，对家庭暴力受害者的帮助主要是通过提供社会服务实施的。截至</w:t>
      </w:r>
      <w:r w:rsidRPr="006247A8">
        <w:rPr>
          <w:szCs w:val="21"/>
          <w:lang w:eastAsia="zh-CN"/>
        </w:rPr>
        <w:t>2013</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日，在社会服务提供机构登记处登记的机构共有</w:t>
      </w:r>
      <w:r w:rsidRPr="006247A8">
        <w:rPr>
          <w:szCs w:val="21"/>
          <w:lang w:eastAsia="zh-CN"/>
        </w:rPr>
        <w:t>407</w:t>
      </w:r>
      <w:r w:rsidRPr="006247A8">
        <w:rPr>
          <w:rFonts w:cs="SimSun" w:hint="eastAsia"/>
          <w:szCs w:val="21"/>
          <w:lang w:eastAsia="zh-CN"/>
        </w:rPr>
        <w:t>个，它们的目标群体之一是“家庭暴力受害者”。</w:t>
      </w:r>
      <w:r w:rsidRPr="006247A8">
        <w:rPr>
          <w:szCs w:val="21"/>
          <w:lang w:eastAsia="zh-CN"/>
        </w:rPr>
        <w:t>2013</w:t>
      </w:r>
      <w:r w:rsidRPr="006247A8">
        <w:rPr>
          <w:rFonts w:cs="SimSun" w:hint="eastAsia"/>
          <w:szCs w:val="21"/>
          <w:lang w:eastAsia="zh-CN"/>
        </w:rPr>
        <w:t>年，劳动和社会事务部从国家预算中提供补助，以确保社会服务的供应，将“家庭暴力受害者”列为目标群体之一，共计</w:t>
      </w:r>
      <w:r w:rsidRPr="006247A8">
        <w:rPr>
          <w:szCs w:val="21"/>
          <w:lang w:eastAsia="zh-CN"/>
        </w:rPr>
        <w:t>230 340 740</w:t>
      </w:r>
      <w:r w:rsidRPr="006247A8">
        <w:rPr>
          <w:rFonts w:cs="SimSun" w:hint="eastAsia"/>
          <w:szCs w:val="21"/>
          <w:lang w:eastAsia="zh-CN"/>
        </w:rPr>
        <w:t>克朗。其中</w:t>
      </w:r>
      <w:r w:rsidRPr="006247A8">
        <w:rPr>
          <w:szCs w:val="21"/>
          <w:lang w:eastAsia="zh-CN"/>
        </w:rPr>
        <w:t>34</w:t>
      </w:r>
      <w:r w:rsidRPr="006247A8">
        <w:rPr>
          <w:rFonts w:cs="SimSun" w:hint="eastAsia"/>
          <w:szCs w:val="21"/>
          <w:lang w:eastAsia="zh-CN"/>
        </w:rPr>
        <w:t>项社会服务以家庭暴力受害者为主要目标群体。劳动和社会事务部从国家预算中为这些服务提供总计</w:t>
      </w:r>
      <w:r w:rsidRPr="006247A8">
        <w:rPr>
          <w:szCs w:val="21"/>
          <w:lang w:eastAsia="zh-CN"/>
        </w:rPr>
        <w:t>26 009 000</w:t>
      </w:r>
      <w:r w:rsidRPr="006247A8">
        <w:rPr>
          <w:rFonts w:cs="SimSun" w:hint="eastAsia"/>
          <w:szCs w:val="21"/>
          <w:lang w:eastAsia="zh-CN"/>
        </w:rPr>
        <w:t>克朗的补助。其中</w:t>
      </w:r>
      <w:r w:rsidRPr="006247A8">
        <w:rPr>
          <w:szCs w:val="21"/>
          <w:lang w:eastAsia="zh-CN"/>
        </w:rPr>
        <w:t>21</w:t>
      </w:r>
      <w:r w:rsidRPr="006247A8">
        <w:rPr>
          <w:rFonts w:cs="SimSun" w:hint="eastAsia"/>
          <w:szCs w:val="21"/>
          <w:lang w:eastAsia="zh-CN"/>
        </w:rPr>
        <w:t>项服务是连一个额外列出的目标群体都没有的专门社会服务。</w:t>
      </w:r>
    </w:p>
    <w:p w:rsidR="0014473C" w:rsidRPr="006247A8" w:rsidRDefault="0014473C" w:rsidP="0014473C">
      <w:pPr>
        <w:pStyle w:val="SingleTxt"/>
        <w:spacing w:after="120"/>
        <w:rPr>
          <w:szCs w:val="21"/>
          <w:lang w:eastAsia="zh-CN"/>
        </w:rPr>
      </w:pPr>
      <w:r w:rsidRPr="006247A8">
        <w:rPr>
          <w:szCs w:val="21"/>
          <w:lang w:eastAsia="zh-CN"/>
        </w:rPr>
        <w:t>56.</w:t>
      </w:r>
      <w:r w:rsidRPr="006247A8">
        <w:rPr>
          <w:szCs w:val="21"/>
          <w:lang w:eastAsia="zh-CN"/>
        </w:rPr>
        <w:tab/>
      </w:r>
      <w:r w:rsidRPr="006247A8">
        <w:rPr>
          <w:rFonts w:cs="SimSun" w:hint="eastAsia"/>
          <w:szCs w:val="21"/>
          <w:lang w:eastAsia="zh-CN"/>
        </w:rPr>
        <w:t>截至</w:t>
      </w:r>
      <w:r w:rsidRPr="006247A8">
        <w:rPr>
          <w:szCs w:val="21"/>
          <w:lang w:eastAsia="zh-CN"/>
        </w:rPr>
        <w:t>2013</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日，共有</w:t>
      </w:r>
      <w:r w:rsidRPr="006247A8">
        <w:rPr>
          <w:szCs w:val="21"/>
          <w:lang w:eastAsia="zh-CN"/>
        </w:rPr>
        <w:t>17</w:t>
      </w:r>
      <w:r w:rsidRPr="006247A8">
        <w:rPr>
          <w:rFonts w:cs="SimSun" w:hint="eastAsia"/>
          <w:szCs w:val="21"/>
          <w:lang w:eastAsia="zh-CN"/>
        </w:rPr>
        <w:t>家干预中心在社会服务提供机构登记处登记为专门向家庭暴力受害者提供援助的社会服务提供机构。下表列出了劳动和社会事务部为这些干预中心提供的补助金额：</w:t>
      </w:r>
      <w:r w:rsidRPr="0014473C">
        <w:rPr>
          <w:rStyle w:val="FootnoteReference"/>
          <w:w w:val="100"/>
          <w:szCs w:val="21"/>
        </w:rPr>
        <w:footnoteReference w:id="19"/>
      </w:r>
    </w:p>
    <w:p w:rsidR="0014473C" w:rsidRPr="006247A8" w:rsidRDefault="0014473C" w:rsidP="0014473C">
      <w:pPr>
        <w:pStyle w:val="H23"/>
        <w:spacing w:after="120"/>
        <w:ind w:left="1276" w:right="1260"/>
        <w:rPr>
          <w:rFonts w:ascii="Times New Roman"/>
          <w:bCs/>
          <w:spacing w:val="0"/>
          <w:szCs w:val="21"/>
          <w:lang w:eastAsia="zh-CN"/>
        </w:rPr>
      </w:pPr>
      <w:r>
        <w:rPr>
          <w:rFonts w:ascii="Times New Roman"/>
          <w:bCs/>
          <w:spacing w:val="0"/>
          <w:szCs w:val="21"/>
          <w:lang w:eastAsia="zh-CN"/>
        </w:rPr>
        <w:br w:type="page"/>
      </w:r>
      <w:r w:rsidRPr="00215C16">
        <w:rPr>
          <w:rFonts w:ascii="SimSun" w:eastAsia="SimSun" w:hAnsi="SimSun" w:cs="SimSun" w:hint="eastAsia"/>
          <w:bCs/>
          <w:spacing w:val="0"/>
          <w:szCs w:val="21"/>
          <w:lang w:eastAsia="zh-CN"/>
        </w:rPr>
        <w:t>表</w:t>
      </w:r>
      <w:r w:rsidRPr="006247A8">
        <w:rPr>
          <w:rFonts w:ascii="Times New Roman"/>
          <w:bCs/>
          <w:spacing w:val="0"/>
          <w:szCs w:val="21"/>
          <w:lang w:eastAsia="zh-CN"/>
        </w:rPr>
        <w:t>5</w:t>
      </w:r>
    </w:p>
    <w:p w:rsidR="0014473C" w:rsidRPr="006247A8" w:rsidRDefault="0014473C" w:rsidP="0014473C">
      <w:pPr>
        <w:pStyle w:val="H23"/>
        <w:spacing w:after="120"/>
        <w:ind w:left="1276" w:right="1260"/>
        <w:rPr>
          <w:rFonts w:ascii="Times New Roman"/>
          <w:spacing w:val="0"/>
          <w:szCs w:val="21"/>
          <w:lang w:eastAsia="zh-CN"/>
        </w:rPr>
      </w:pPr>
      <w:r w:rsidRPr="006247A8">
        <w:rPr>
          <w:rFonts w:ascii="Times New Roman"/>
          <w:spacing w:val="0"/>
          <w:szCs w:val="21"/>
          <w:lang w:eastAsia="zh-CN"/>
        </w:rPr>
        <w:t>2009-2013</w:t>
      </w:r>
      <w:r w:rsidRPr="006247A8">
        <w:rPr>
          <w:rFonts w:ascii="Times New Roman" w:cs="SimSun" w:hint="eastAsia"/>
          <w:spacing w:val="0"/>
          <w:szCs w:val="21"/>
          <w:lang w:eastAsia="zh-CN"/>
        </w:rPr>
        <w:t>年劳动和社会事务部为干预中心划拨的补助金额</w:t>
      </w:r>
    </w:p>
    <w:tbl>
      <w:tblPr>
        <w:tblW w:w="7338" w:type="dxa"/>
        <w:tblInd w:w="1260" w:type="dxa"/>
        <w:tblCellMar>
          <w:left w:w="0" w:type="dxa"/>
          <w:right w:w="0" w:type="dxa"/>
        </w:tblCellMar>
        <w:tblLook w:val="00A0"/>
      </w:tblPr>
      <w:tblGrid>
        <w:gridCol w:w="2993"/>
        <w:gridCol w:w="992"/>
        <w:gridCol w:w="851"/>
        <w:gridCol w:w="850"/>
        <w:gridCol w:w="851"/>
        <w:gridCol w:w="801"/>
      </w:tblGrid>
      <w:tr w:rsidR="0014473C" w:rsidRPr="006247A8" w:rsidTr="00C95AE6">
        <w:trPr>
          <w:trHeight w:val="418"/>
          <w:tblHeader/>
        </w:trPr>
        <w:tc>
          <w:tcPr>
            <w:tcW w:w="2993"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cs="SimSun"/>
                <w:iCs/>
                <w:szCs w:val="21"/>
                <w:lang w:eastAsia="zh-CN"/>
              </w:rPr>
            </w:pPr>
          </w:p>
        </w:tc>
        <w:tc>
          <w:tcPr>
            <w:tcW w:w="992"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cs="SimSun"/>
                <w:iCs/>
                <w:szCs w:val="21"/>
              </w:rPr>
            </w:pPr>
            <w:r w:rsidRPr="006247A8">
              <w:rPr>
                <w:rFonts w:eastAsia="楷体" w:cs="SimSun"/>
                <w:iCs/>
                <w:szCs w:val="21"/>
              </w:rPr>
              <w:t>2009</w:t>
            </w:r>
            <w:r w:rsidRPr="006247A8">
              <w:rPr>
                <w:rFonts w:eastAsia="楷体" w:cs="SimSun" w:hint="eastAsia"/>
                <w:iCs/>
                <w:szCs w:val="21"/>
              </w:rPr>
              <w:t>年</w:t>
            </w:r>
          </w:p>
        </w:tc>
        <w:tc>
          <w:tcPr>
            <w:tcW w:w="851"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cs="SimSun"/>
                <w:iCs/>
                <w:szCs w:val="21"/>
              </w:rPr>
            </w:pPr>
            <w:r w:rsidRPr="006247A8">
              <w:rPr>
                <w:rFonts w:eastAsia="楷体" w:cs="SimSun"/>
                <w:iCs/>
                <w:szCs w:val="21"/>
              </w:rPr>
              <w:t>2010</w:t>
            </w:r>
            <w:r w:rsidRPr="006247A8">
              <w:rPr>
                <w:rFonts w:eastAsia="楷体" w:cs="SimSun" w:hint="eastAsia"/>
                <w:iCs/>
                <w:szCs w:val="21"/>
              </w:rPr>
              <w:t>年</w:t>
            </w:r>
          </w:p>
        </w:tc>
        <w:tc>
          <w:tcPr>
            <w:tcW w:w="85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cs="SimSun"/>
                <w:iCs/>
                <w:szCs w:val="21"/>
              </w:rPr>
            </w:pPr>
            <w:r w:rsidRPr="006247A8">
              <w:rPr>
                <w:rFonts w:eastAsia="楷体" w:cs="SimSun"/>
                <w:iCs/>
                <w:szCs w:val="21"/>
              </w:rPr>
              <w:t>2011</w:t>
            </w:r>
            <w:r w:rsidRPr="006247A8">
              <w:rPr>
                <w:rFonts w:eastAsia="楷体" w:cs="SimSun" w:hint="eastAsia"/>
                <w:iCs/>
                <w:szCs w:val="21"/>
              </w:rPr>
              <w:t>年</w:t>
            </w:r>
          </w:p>
        </w:tc>
        <w:tc>
          <w:tcPr>
            <w:tcW w:w="851"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cs="SimSun"/>
                <w:iCs/>
                <w:szCs w:val="21"/>
              </w:rPr>
            </w:pPr>
            <w:r w:rsidRPr="006247A8">
              <w:rPr>
                <w:rFonts w:eastAsia="楷体" w:cs="SimSun"/>
                <w:iCs/>
                <w:szCs w:val="21"/>
              </w:rPr>
              <w:t>2012</w:t>
            </w:r>
            <w:r w:rsidRPr="006247A8">
              <w:rPr>
                <w:rFonts w:eastAsia="楷体" w:cs="SimSun" w:hint="eastAsia"/>
                <w:iCs/>
                <w:szCs w:val="21"/>
              </w:rPr>
              <w:t>年</w:t>
            </w:r>
          </w:p>
        </w:tc>
        <w:tc>
          <w:tcPr>
            <w:tcW w:w="801"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cs="SimSun"/>
                <w:iCs/>
                <w:szCs w:val="21"/>
              </w:rPr>
            </w:pPr>
            <w:r w:rsidRPr="006247A8">
              <w:rPr>
                <w:rFonts w:eastAsia="楷体" w:cs="SimSun"/>
                <w:iCs/>
                <w:szCs w:val="21"/>
              </w:rPr>
              <w:t>2013</w:t>
            </w:r>
            <w:r w:rsidRPr="006247A8">
              <w:rPr>
                <w:rFonts w:eastAsia="楷体" w:cs="SimSun" w:hint="eastAsia"/>
                <w:iCs/>
                <w:szCs w:val="21"/>
              </w:rPr>
              <w:t>年</w:t>
            </w:r>
          </w:p>
        </w:tc>
      </w:tr>
      <w:tr w:rsidR="0014473C" w:rsidRPr="006247A8" w:rsidTr="00C95AE6">
        <w:trPr>
          <w:trHeight w:hRule="exact" w:val="111"/>
          <w:tblHeader/>
        </w:trPr>
        <w:tc>
          <w:tcPr>
            <w:tcW w:w="2993" w:type="dxa"/>
            <w:tcBorders>
              <w:top w:val="single" w:sz="12" w:space="0" w:color="auto"/>
            </w:tcBorders>
            <w:vAlign w:val="bottom"/>
          </w:tcPr>
          <w:p w:rsidR="0014473C" w:rsidRPr="006247A8" w:rsidRDefault="0014473C" w:rsidP="00C95AE6">
            <w:pPr>
              <w:spacing w:after="120"/>
              <w:rPr>
                <w:rFonts w:eastAsia="Times New Roman"/>
                <w:szCs w:val="21"/>
              </w:rPr>
            </w:pPr>
          </w:p>
        </w:tc>
        <w:tc>
          <w:tcPr>
            <w:tcW w:w="992"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851"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850"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851"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801" w:type="dxa"/>
            <w:tcBorders>
              <w:top w:val="single" w:sz="12" w:space="0" w:color="auto"/>
            </w:tcBorders>
            <w:vAlign w:val="bottom"/>
          </w:tcPr>
          <w:p w:rsidR="0014473C" w:rsidRPr="006247A8" w:rsidRDefault="0014473C" w:rsidP="00C95AE6">
            <w:pPr>
              <w:spacing w:after="120"/>
              <w:jc w:val="right"/>
              <w:rPr>
                <w:rFonts w:eastAsia="Times New Roman"/>
                <w:szCs w:val="21"/>
              </w:rPr>
            </w:pPr>
          </w:p>
        </w:tc>
      </w:tr>
      <w:tr w:rsidR="0014473C" w:rsidRPr="006247A8" w:rsidTr="00C95AE6">
        <w:trPr>
          <w:trHeight w:val="948"/>
        </w:trPr>
        <w:tc>
          <w:tcPr>
            <w:tcW w:w="2993"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rPr>
                <w:szCs w:val="21"/>
                <w:lang w:eastAsia="zh-CN"/>
              </w:rPr>
            </w:pPr>
            <w:r w:rsidRPr="006247A8">
              <w:rPr>
                <w:rFonts w:cs="SimSun" w:hint="eastAsia"/>
                <w:szCs w:val="21"/>
                <w:lang w:eastAsia="zh-CN"/>
              </w:rPr>
              <w:t>为确保干预中心提供社会服务从国家预算中划拨的补助金额（百万克朗）</w:t>
            </w:r>
          </w:p>
        </w:tc>
        <w:tc>
          <w:tcPr>
            <w:tcW w:w="992"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14 424</w:t>
            </w:r>
          </w:p>
        </w:tc>
        <w:tc>
          <w:tcPr>
            <w:tcW w:w="851"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4 271</w:t>
            </w:r>
          </w:p>
        </w:tc>
        <w:tc>
          <w:tcPr>
            <w:tcW w:w="85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2 653</w:t>
            </w:r>
          </w:p>
        </w:tc>
        <w:tc>
          <w:tcPr>
            <w:tcW w:w="851"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9 041</w:t>
            </w:r>
          </w:p>
        </w:tc>
        <w:tc>
          <w:tcPr>
            <w:tcW w:w="801"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12 075</w:t>
            </w:r>
          </w:p>
        </w:tc>
      </w:tr>
    </w:tbl>
    <w:p w:rsidR="0014473C" w:rsidRPr="006247A8" w:rsidRDefault="0014473C" w:rsidP="0014473C">
      <w:pPr>
        <w:pStyle w:val="SingleTxt"/>
        <w:spacing w:before="120" w:after="120"/>
        <w:rPr>
          <w:szCs w:val="21"/>
          <w:lang w:eastAsia="zh-CN"/>
        </w:rPr>
      </w:pPr>
      <w:r w:rsidRPr="006247A8">
        <w:rPr>
          <w:szCs w:val="21"/>
          <w:lang w:eastAsia="zh-CN"/>
        </w:rPr>
        <w:t>57.</w:t>
      </w:r>
      <w:r w:rsidRPr="006247A8">
        <w:rPr>
          <w:szCs w:val="21"/>
          <w:lang w:eastAsia="zh-CN"/>
        </w:rPr>
        <w:tab/>
      </w:r>
      <w:r w:rsidRPr="006247A8">
        <w:rPr>
          <w:rFonts w:cs="SimSun" w:hint="eastAsia"/>
          <w:szCs w:val="21"/>
          <w:lang w:eastAsia="zh-CN"/>
        </w:rPr>
        <w:t>根据欧洲社会基金，家庭暴力受害者是其中一个支助领域的目标群体。这些包括根据《社会服务法》支助社会服务提供的项目，重点关注这些人重返社会、劳动力市场或使他们留在劳动力市场或者获得有利于重返劳动力市场的服务。其他项目支助的重点是培训该领域的服务提供机构或传授海外在直接援助和预防家庭暴力领域的知识和经验。共计</w:t>
      </w:r>
      <w:r w:rsidRPr="006247A8">
        <w:rPr>
          <w:szCs w:val="21"/>
          <w:lang w:eastAsia="zh-CN"/>
        </w:rPr>
        <w:t>39</w:t>
      </w:r>
      <w:r w:rsidRPr="006247A8">
        <w:rPr>
          <w:rFonts w:cs="SimSun" w:hint="eastAsia"/>
          <w:szCs w:val="21"/>
          <w:lang w:eastAsia="zh-CN"/>
        </w:rPr>
        <w:t>个与家庭暴力相关的项目得到欧洲社会基金的支助。</w:t>
      </w:r>
    </w:p>
    <w:p w:rsidR="0014473C" w:rsidRPr="006247A8" w:rsidRDefault="0014473C" w:rsidP="0014473C">
      <w:pPr>
        <w:pStyle w:val="SingleTxt"/>
        <w:spacing w:after="120"/>
        <w:rPr>
          <w:szCs w:val="21"/>
          <w:lang w:eastAsia="zh-CN"/>
        </w:rPr>
      </w:pPr>
      <w:r w:rsidRPr="006247A8">
        <w:rPr>
          <w:szCs w:val="21"/>
          <w:lang w:eastAsia="zh-CN"/>
        </w:rPr>
        <w:t>58.</w:t>
      </w:r>
      <w:r w:rsidRPr="006247A8">
        <w:rPr>
          <w:szCs w:val="21"/>
          <w:lang w:eastAsia="zh-CN"/>
        </w:rPr>
        <w:tab/>
        <w:t>2013</w:t>
      </w:r>
      <w:r w:rsidRPr="006247A8">
        <w:rPr>
          <w:rFonts w:cs="SimSun" w:hint="eastAsia"/>
          <w:szCs w:val="21"/>
          <w:lang w:eastAsia="zh-CN"/>
        </w:rPr>
        <w:t>年，内政部“预防社会病理现象”拨款方案的优先重点是，预防家庭暴力和对最弱势群体之一</w:t>
      </w:r>
      <w:r w:rsidRPr="006247A8">
        <w:rPr>
          <w:szCs w:val="21"/>
          <w:lang w:eastAsia="zh-CN"/>
        </w:rPr>
        <w:t>——</w:t>
      </w:r>
      <w:r w:rsidRPr="006247A8">
        <w:rPr>
          <w:rFonts w:cs="SimSun" w:hint="eastAsia"/>
          <w:szCs w:val="21"/>
          <w:lang w:eastAsia="zh-CN"/>
        </w:rPr>
        <w:t>老年人</w:t>
      </w:r>
      <w:r w:rsidRPr="006247A8">
        <w:rPr>
          <w:szCs w:val="21"/>
          <w:lang w:eastAsia="zh-CN"/>
        </w:rPr>
        <w:t>——</w:t>
      </w:r>
      <w:r w:rsidRPr="006247A8">
        <w:rPr>
          <w:rFonts w:cs="SimSun" w:hint="eastAsia"/>
          <w:szCs w:val="21"/>
          <w:lang w:eastAsia="zh-CN"/>
        </w:rPr>
        <w:t>实施犯罪，他们经常没有社会接触、被孤立、存在健康问题、依赖照料并因此受到各种形式暴力行为的威胁。拨款方案</w:t>
      </w:r>
      <w:r w:rsidRPr="006247A8">
        <w:rPr>
          <w:szCs w:val="21"/>
          <w:lang w:eastAsia="zh-CN"/>
        </w:rPr>
        <w:t>2013</w:t>
      </w:r>
      <w:r w:rsidRPr="006247A8">
        <w:rPr>
          <w:rFonts w:cs="SimSun" w:hint="eastAsia"/>
          <w:szCs w:val="21"/>
          <w:lang w:eastAsia="zh-CN"/>
        </w:rPr>
        <w:t>年支助了非营利组织的六个项目，总计</w:t>
      </w:r>
      <w:r w:rsidRPr="006247A8">
        <w:rPr>
          <w:szCs w:val="21"/>
          <w:lang w:eastAsia="zh-CN"/>
        </w:rPr>
        <w:t>1 435 000</w:t>
      </w:r>
      <w:r w:rsidRPr="006247A8">
        <w:rPr>
          <w:rFonts w:cs="SimSun" w:hint="eastAsia"/>
          <w:szCs w:val="21"/>
          <w:lang w:eastAsia="zh-CN"/>
        </w:rPr>
        <w:t>克朗。</w:t>
      </w:r>
      <w:r w:rsidRPr="006247A8">
        <w:rPr>
          <w:szCs w:val="21"/>
          <w:lang w:eastAsia="zh-CN"/>
        </w:rPr>
        <w:t>2012</w:t>
      </w:r>
      <w:r w:rsidRPr="006247A8">
        <w:rPr>
          <w:rFonts w:cs="SimSun" w:hint="eastAsia"/>
          <w:szCs w:val="21"/>
          <w:lang w:eastAsia="zh-CN"/>
        </w:rPr>
        <w:t>年，该拨款方案的重点是改造暴力人士，并在此期间共支助了七个项目，共计</w:t>
      </w:r>
      <w:r w:rsidRPr="006247A8">
        <w:rPr>
          <w:szCs w:val="21"/>
          <w:lang w:eastAsia="zh-CN"/>
        </w:rPr>
        <w:t>1 614 000</w:t>
      </w:r>
      <w:r w:rsidRPr="006247A8">
        <w:rPr>
          <w:rFonts w:cs="SimSun" w:hint="eastAsia"/>
          <w:szCs w:val="21"/>
          <w:lang w:eastAsia="zh-CN"/>
        </w:rPr>
        <w:t>克朗。</w:t>
      </w:r>
    </w:p>
    <w:p w:rsidR="0014473C" w:rsidRPr="006247A8" w:rsidRDefault="0014473C" w:rsidP="0014473C">
      <w:pPr>
        <w:pStyle w:val="SingleTxt"/>
        <w:spacing w:after="120"/>
        <w:rPr>
          <w:szCs w:val="21"/>
          <w:lang w:eastAsia="zh-CN"/>
        </w:rPr>
      </w:pPr>
      <w:r w:rsidRPr="006247A8">
        <w:rPr>
          <w:szCs w:val="21"/>
          <w:lang w:eastAsia="zh-CN"/>
        </w:rPr>
        <w:t>59.</w:t>
      </w:r>
      <w:r w:rsidRPr="006247A8">
        <w:rPr>
          <w:szCs w:val="21"/>
          <w:lang w:eastAsia="zh-CN"/>
        </w:rPr>
        <w:tab/>
      </w:r>
      <w:r w:rsidRPr="006247A8">
        <w:rPr>
          <w:rFonts w:cs="SimSun" w:hint="eastAsia"/>
          <w:szCs w:val="21"/>
          <w:lang w:eastAsia="zh-CN"/>
        </w:rPr>
        <w:t>对非政府组织和其他在预防家庭暴力领域开展活动的实体的资助还通过挪威基金会资助的“让我们拥有一次机会”获得保障。最初根据该方案提出呼吁是在</w:t>
      </w:r>
      <w:r w:rsidRPr="006247A8">
        <w:rPr>
          <w:szCs w:val="21"/>
          <w:lang w:eastAsia="zh-CN"/>
        </w:rPr>
        <w:t>2014</w:t>
      </w:r>
      <w:r w:rsidRPr="006247A8">
        <w:rPr>
          <w:rFonts w:cs="SimSun" w:hint="eastAsia"/>
          <w:szCs w:val="21"/>
          <w:lang w:eastAsia="zh-CN"/>
        </w:rPr>
        <w:t>年上半年。方案重点关注家庭暴力和男女平等。</w:t>
      </w:r>
      <w:r w:rsidRPr="006247A8">
        <w:rPr>
          <w:szCs w:val="21"/>
          <w:lang w:eastAsia="zh-CN"/>
        </w:rPr>
        <w:t>2014-2016</w:t>
      </w:r>
      <w:r w:rsidRPr="006247A8">
        <w:rPr>
          <w:rFonts w:cs="SimSun" w:hint="eastAsia"/>
          <w:szCs w:val="21"/>
          <w:lang w:eastAsia="zh-CN"/>
        </w:rPr>
        <w:t>年拨款总额为</w:t>
      </w:r>
      <w:r w:rsidRPr="006247A8">
        <w:rPr>
          <w:szCs w:val="21"/>
          <w:lang w:eastAsia="zh-CN"/>
        </w:rPr>
        <w:t>1.54</w:t>
      </w:r>
      <w:r w:rsidRPr="006247A8">
        <w:rPr>
          <w:rFonts w:cs="SimSun" w:hint="eastAsia"/>
          <w:szCs w:val="21"/>
          <w:lang w:eastAsia="zh-CN"/>
        </w:rPr>
        <w:t>亿克朗。</w:t>
      </w:r>
    </w:p>
    <w:p w:rsidR="0014473C" w:rsidRPr="006247A8" w:rsidRDefault="0014473C" w:rsidP="0014473C">
      <w:pPr>
        <w:pStyle w:val="SingleTxt"/>
        <w:spacing w:after="120"/>
        <w:rPr>
          <w:szCs w:val="21"/>
          <w:lang w:eastAsia="zh-CN"/>
        </w:rPr>
      </w:pPr>
      <w:r w:rsidRPr="006247A8">
        <w:rPr>
          <w:szCs w:val="21"/>
          <w:lang w:eastAsia="zh-CN"/>
        </w:rPr>
        <w:t>60.</w:t>
      </w:r>
      <w:r w:rsidRPr="006247A8">
        <w:rPr>
          <w:szCs w:val="21"/>
          <w:lang w:eastAsia="zh-CN"/>
        </w:rPr>
        <w:tab/>
        <w:t>2014</w:t>
      </w:r>
      <w:r w:rsidRPr="006247A8">
        <w:rPr>
          <w:rFonts w:cs="SimSun" w:hint="eastAsia"/>
          <w:szCs w:val="21"/>
          <w:lang w:eastAsia="zh-CN"/>
        </w:rPr>
        <w:t>年，性别平等股开始实施挪威基金会支助的</w:t>
      </w:r>
      <w:r w:rsidRPr="006247A8">
        <w:rPr>
          <w:szCs w:val="21"/>
          <w:lang w:eastAsia="zh-CN"/>
        </w:rPr>
        <w:t>CZ 13</w:t>
      </w:r>
      <w:r w:rsidRPr="006247A8">
        <w:rPr>
          <w:rFonts w:cs="SimSun" w:hint="eastAsia"/>
          <w:szCs w:val="21"/>
          <w:lang w:eastAsia="zh-CN"/>
        </w:rPr>
        <w:t>项目。它的一项活动是开展媒体活动，旨在提高社会对于与家庭暴力和性别相关问题的认识。媒体活动应当包括电视宣传活动、广告牌</w:t>
      </w:r>
      <w:r w:rsidRPr="006247A8">
        <w:rPr>
          <w:szCs w:val="21"/>
          <w:lang w:eastAsia="zh-CN"/>
        </w:rPr>
        <w:t>/</w:t>
      </w:r>
      <w:r w:rsidRPr="006247A8">
        <w:rPr>
          <w:rFonts w:cs="SimSun" w:hint="eastAsia"/>
          <w:szCs w:val="21"/>
          <w:lang w:eastAsia="zh-CN"/>
        </w:rPr>
        <w:t>城市灯光宣传活动、网站、社交媒体活动以及宣传册和其他相关材料等支助内容。除其他外，应当将这些材料放置于诊所、产妇中心和选定的社会服务处。将于</w:t>
      </w:r>
      <w:r w:rsidRPr="006247A8">
        <w:rPr>
          <w:szCs w:val="21"/>
          <w:lang w:eastAsia="zh-CN"/>
        </w:rPr>
        <w:t>2015</w:t>
      </w:r>
      <w:r w:rsidRPr="006247A8">
        <w:rPr>
          <w:rFonts w:cs="SimSun" w:hint="eastAsia"/>
          <w:szCs w:val="21"/>
          <w:lang w:eastAsia="zh-CN"/>
        </w:rPr>
        <w:t>年启动提高认识活动。</w:t>
      </w:r>
    </w:p>
    <w:p w:rsidR="0014473C" w:rsidRPr="006247A8" w:rsidRDefault="0014473C" w:rsidP="0014473C">
      <w:pPr>
        <w:pStyle w:val="SingleTxt"/>
        <w:spacing w:after="120"/>
        <w:rPr>
          <w:szCs w:val="21"/>
          <w:lang w:eastAsia="zh-CN"/>
        </w:rPr>
      </w:pPr>
      <w:r w:rsidRPr="006247A8">
        <w:rPr>
          <w:szCs w:val="21"/>
          <w:lang w:eastAsia="zh-CN"/>
        </w:rPr>
        <w:t>61.</w:t>
      </w:r>
      <w:r w:rsidRPr="006247A8">
        <w:rPr>
          <w:szCs w:val="21"/>
          <w:lang w:eastAsia="zh-CN"/>
        </w:rPr>
        <w:tab/>
      </w:r>
      <w:r w:rsidRPr="006247A8">
        <w:rPr>
          <w:rFonts w:cs="SimSun" w:hint="eastAsia"/>
          <w:szCs w:val="21"/>
          <w:lang w:eastAsia="zh-CN"/>
        </w:rPr>
        <w:t>根据</w:t>
      </w:r>
      <w:r w:rsidRPr="006247A8">
        <w:rPr>
          <w:szCs w:val="21"/>
          <w:lang w:eastAsia="zh-CN"/>
        </w:rPr>
        <w:t>CZ 13</w:t>
      </w:r>
      <w:r w:rsidRPr="006247A8">
        <w:rPr>
          <w:rFonts w:cs="SimSun" w:hint="eastAsia"/>
          <w:szCs w:val="21"/>
          <w:lang w:eastAsia="zh-CN"/>
        </w:rPr>
        <w:t>项目，预防家庭暴力和性别暴力领域的另一项规划活动是支助该领域的研究，通过专家会议和研讨会促进经验和良好做法的交流，以及由理事会预防家庭暴力和暴力侵害妇女行为委员会对预防家庭暴力和性别暴力政策进行评估。在</w:t>
      </w:r>
      <w:r w:rsidRPr="006247A8">
        <w:rPr>
          <w:szCs w:val="21"/>
          <w:lang w:eastAsia="zh-CN"/>
        </w:rPr>
        <w:t>CZ 13</w:t>
      </w:r>
      <w:r w:rsidRPr="006247A8">
        <w:rPr>
          <w:rFonts w:cs="SimSun" w:hint="eastAsia"/>
          <w:szCs w:val="21"/>
          <w:lang w:eastAsia="zh-CN"/>
        </w:rPr>
        <w:t>项目范围内，政府办公室与挪威非政府组织“</w:t>
      </w:r>
      <w:r w:rsidRPr="006247A8">
        <w:rPr>
          <w:szCs w:val="21"/>
          <w:lang w:eastAsia="zh-CN"/>
        </w:rPr>
        <w:t>Alternativ til Vold</w:t>
      </w:r>
      <w:r w:rsidRPr="006247A8">
        <w:rPr>
          <w:rFonts w:cs="SimSun" w:hint="eastAsia"/>
          <w:szCs w:val="21"/>
          <w:lang w:eastAsia="zh-CN"/>
        </w:rPr>
        <w:t>”（替代暴力）建立了伙伴关系，除其他外，参与编制《</w:t>
      </w:r>
      <w:r w:rsidRPr="006247A8">
        <w:rPr>
          <w:szCs w:val="21"/>
          <w:lang w:eastAsia="zh-CN"/>
        </w:rPr>
        <w:t>2015-2018</w:t>
      </w:r>
      <w:r w:rsidRPr="006247A8">
        <w:rPr>
          <w:rFonts w:cs="SimSun" w:hint="eastAsia"/>
          <w:szCs w:val="21"/>
          <w:lang w:eastAsia="zh-CN"/>
        </w:rPr>
        <w:t>年预防家庭暴力和暴力侵害妇女行动计划》。</w:t>
      </w:r>
    </w:p>
    <w:p w:rsidR="0014473C" w:rsidRPr="006247A8" w:rsidRDefault="0014473C" w:rsidP="0014473C">
      <w:pPr>
        <w:pStyle w:val="SingleTxt"/>
        <w:spacing w:after="120"/>
        <w:rPr>
          <w:szCs w:val="21"/>
          <w:lang w:eastAsia="zh-CN"/>
        </w:rPr>
      </w:pPr>
      <w:r w:rsidRPr="006247A8">
        <w:rPr>
          <w:szCs w:val="21"/>
          <w:lang w:eastAsia="zh-CN"/>
        </w:rPr>
        <w:t>62.</w:t>
      </w:r>
      <w:r w:rsidRPr="006247A8">
        <w:rPr>
          <w:szCs w:val="21"/>
          <w:lang w:eastAsia="zh-CN"/>
        </w:rPr>
        <w:tab/>
      </w:r>
      <w:r w:rsidRPr="006247A8">
        <w:rPr>
          <w:rFonts w:cs="SimSun" w:hint="eastAsia"/>
          <w:szCs w:val="21"/>
          <w:lang w:eastAsia="zh-CN"/>
        </w:rPr>
        <w:t>在</w:t>
      </w:r>
      <w:r w:rsidRPr="006247A8">
        <w:rPr>
          <w:szCs w:val="21"/>
          <w:lang w:eastAsia="zh-CN"/>
        </w:rPr>
        <w:t>CZ 13</w:t>
      </w:r>
      <w:r w:rsidRPr="006247A8">
        <w:rPr>
          <w:rFonts w:cs="SimSun" w:hint="eastAsia"/>
          <w:szCs w:val="21"/>
          <w:lang w:eastAsia="zh-CN"/>
        </w:rPr>
        <w:t>项目以及与</w:t>
      </w:r>
      <w:r w:rsidRPr="006247A8">
        <w:rPr>
          <w:szCs w:val="21"/>
          <w:lang w:eastAsia="zh-CN"/>
        </w:rPr>
        <w:t>Alternativ til Vold</w:t>
      </w:r>
      <w:r w:rsidRPr="006247A8">
        <w:rPr>
          <w:rFonts w:cs="SimSun" w:hint="eastAsia"/>
          <w:szCs w:val="21"/>
          <w:lang w:eastAsia="zh-CN"/>
        </w:rPr>
        <w:t>的双边合作范围内，</w:t>
      </w:r>
      <w:r w:rsidRPr="006247A8">
        <w:rPr>
          <w:szCs w:val="21"/>
          <w:lang w:eastAsia="zh-CN"/>
        </w:rPr>
        <w:t>2012</w:t>
      </w:r>
      <w:r w:rsidRPr="006247A8">
        <w:rPr>
          <w:rFonts w:cs="SimSun" w:hint="eastAsia"/>
          <w:szCs w:val="21"/>
          <w:lang w:eastAsia="zh-CN"/>
        </w:rPr>
        <w:t>年和</w:t>
      </w:r>
      <w:r w:rsidRPr="006247A8">
        <w:rPr>
          <w:szCs w:val="21"/>
          <w:lang w:eastAsia="zh-CN"/>
        </w:rPr>
        <w:t>2013</w:t>
      </w:r>
      <w:r w:rsidRPr="006247A8">
        <w:rPr>
          <w:rFonts w:cs="SimSun" w:hint="eastAsia"/>
          <w:szCs w:val="21"/>
          <w:lang w:eastAsia="zh-CN"/>
        </w:rPr>
        <w:t>年，性别平等股与捷克共和国常驻联合国代表团合作，在联合国妇女地位委员会的会议上组织了一次研讨会。</w:t>
      </w:r>
      <w:r w:rsidRPr="006247A8">
        <w:rPr>
          <w:szCs w:val="21"/>
          <w:lang w:eastAsia="zh-CN"/>
        </w:rPr>
        <w:t>2013</w:t>
      </w:r>
      <w:r w:rsidRPr="006247A8">
        <w:rPr>
          <w:rFonts w:cs="SimSun" w:hint="eastAsia"/>
          <w:szCs w:val="21"/>
          <w:lang w:eastAsia="zh-CN"/>
        </w:rPr>
        <w:t>年研讨会的主题是“预防家庭暴力和性别暴力行动计划实施方面的经验”，妇女署、</w:t>
      </w:r>
      <w:r w:rsidRPr="006247A8">
        <w:rPr>
          <w:szCs w:val="21"/>
          <w:lang w:eastAsia="zh-CN"/>
        </w:rPr>
        <w:t>Alternativ til Vold</w:t>
      </w:r>
      <w:r w:rsidRPr="006247A8">
        <w:rPr>
          <w:rFonts w:cs="SimSun" w:hint="eastAsia"/>
          <w:szCs w:val="21"/>
          <w:lang w:eastAsia="zh-CN"/>
        </w:rPr>
        <w:t>、赞比亚和秘鲁也参与了研讨会的组织工作。</w:t>
      </w:r>
      <w:r w:rsidRPr="006247A8">
        <w:rPr>
          <w:szCs w:val="21"/>
          <w:lang w:eastAsia="zh-CN"/>
        </w:rPr>
        <w:t>2014</w:t>
      </w:r>
      <w:r w:rsidRPr="006247A8">
        <w:rPr>
          <w:rFonts w:cs="SimSun" w:hint="eastAsia"/>
          <w:szCs w:val="21"/>
          <w:lang w:eastAsia="zh-CN"/>
        </w:rPr>
        <w:t>年，性别平等股组织了“暴力侵害妇女行为及其对劳动力市场的影响”研讨会，劳动和社会事务部部长</w:t>
      </w:r>
      <w:r w:rsidRPr="006247A8">
        <w:rPr>
          <w:rFonts w:hint="eastAsia"/>
          <w:szCs w:val="21"/>
          <w:lang w:eastAsia="zh-CN"/>
        </w:rPr>
        <w:t>米哈埃拉•玛尔克索娃</w:t>
      </w:r>
      <w:r w:rsidRPr="006247A8">
        <w:rPr>
          <w:rFonts w:cs="SimSun" w:hint="eastAsia"/>
          <w:szCs w:val="21"/>
          <w:lang w:eastAsia="zh-CN"/>
        </w:rPr>
        <w:t>出席此次研讨会。参与该项目的有斯洛伐克共和国、</w:t>
      </w:r>
      <w:r w:rsidRPr="006247A8">
        <w:rPr>
          <w:szCs w:val="21"/>
          <w:lang w:eastAsia="zh-CN"/>
        </w:rPr>
        <w:t>Alternativ til Vold</w:t>
      </w:r>
      <w:r w:rsidRPr="006247A8">
        <w:rPr>
          <w:rFonts w:cs="SimSun" w:hint="eastAsia"/>
          <w:szCs w:val="21"/>
          <w:lang w:eastAsia="zh-CN"/>
        </w:rPr>
        <w:t>和捷克妇女游说团。</w:t>
      </w:r>
    </w:p>
    <w:p w:rsidR="0014473C" w:rsidRPr="006247A8" w:rsidRDefault="0014473C" w:rsidP="0014473C">
      <w:pPr>
        <w:pStyle w:val="SingleTxt"/>
        <w:spacing w:after="120"/>
        <w:rPr>
          <w:szCs w:val="21"/>
          <w:lang w:eastAsia="zh-CN"/>
        </w:rPr>
      </w:pPr>
      <w:r w:rsidRPr="006247A8">
        <w:rPr>
          <w:szCs w:val="21"/>
          <w:lang w:eastAsia="zh-CN"/>
        </w:rPr>
        <w:t>63.</w:t>
      </w:r>
      <w:r w:rsidRPr="006247A8">
        <w:rPr>
          <w:szCs w:val="21"/>
          <w:lang w:eastAsia="zh-CN"/>
        </w:rPr>
        <w:tab/>
      </w:r>
      <w:r w:rsidRPr="006247A8">
        <w:rPr>
          <w:rFonts w:cs="SimSun" w:hint="eastAsia"/>
          <w:szCs w:val="21"/>
          <w:lang w:eastAsia="zh-CN"/>
        </w:rPr>
        <w:t>至于家庭暴力领域的警官培训和教育，该问题是警察学院和霍莱绍夫中等警察学校四年教学计划课程体系的一部分，其中包括以下课程：法律、犯罪控制、公民学、社会科学研讨会、信息和通信技术及安全。在高等教育领域，教学计划模块</w:t>
      </w:r>
      <w:r w:rsidRPr="006247A8">
        <w:rPr>
          <w:szCs w:val="21"/>
          <w:lang w:eastAsia="zh-CN"/>
        </w:rPr>
        <w:t>/</w:t>
      </w:r>
      <w:r w:rsidRPr="006247A8">
        <w:rPr>
          <w:rFonts w:cs="SimSun" w:hint="eastAsia"/>
          <w:szCs w:val="21"/>
          <w:lang w:eastAsia="zh-CN"/>
        </w:rPr>
        <w:t>科目全面包括了相关问题，其中有：刑法、治安、犯罪控制、犯罪学、心理学、多文化主义、沟通和警察道德、行政法、伦理、交警心理学和交警社会学。男女警察教育的一个关键因素是培训模块“家庭暴力”一和二，其宗旨是为学生提供执行驱逐出住宅的判决领域的知识和技能。该模块的内容包括捷克共和国法令中关于家庭暴力的法律、干预中心及其重要性、参与帮助家庭暴力受害者的公民协会、对《警察法》中驱逐概念的法规研究、关于驱逐的判决、它的实质和其他相关的警察活动、监督驱逐出共同住宅的判决的遵守情况以及对违反驱逐判决行为的法律惩罚。</w:t>
      </w:r>
    </w:p>
    <w:p w:rsidR="0014473C" w:rsidRPr="006247A8" w:rsidRDefault="0014473C" w:rsidP="0014473C">
      <w:pPr>
        <w:pStyle w:val="SingleTxt"/>
        <w:spacing w:after="120"/>
        <w:rPr>
          <w:szCs w:val="21"/>
          <w:lang w:eastAsia="zh-CN"/>
        </w:rPr>
      </w:pPr>
      <w:r w:rsidRPr="006247A8">
        <w:rPr>
          <w:szCs w:val="21"/>
          <w:lang w:eastAsia="zh-CN"/>
        </w:rPr>
        <w:t>64.</w:t>
      </w:r>
      <w:r w:rsidRPr="006247A8">
        <w:rPr>
          <w:szCs w:val="21"/>
          <w:lang w:eastAsia="zh-CN"/>
        </w:rPr>
        <w:tab/>
      </w:r>
      <w:r w:rsidRPr="006247A8">
        <w:rPr>
          <w:rFonts w:cs="SimSun" w:hint="eastAsia"/>
          <w:szCs w:val="21"/>
          <w:lang w:eastAsia="zh-CN"/>
        </w:rPr>
        <w:t>内政部警察学校的教学人员以及男女警察还参加讲习班、研讨会和讲座，例如，根据关于犯罪受害者的第</w:t>
      </w:r>
      <w:r w:rsidRPr="006247A8">
        <w:rPr>
          <w:szCs w:val="21"/>
          <w:lang w:eastAsia="zh-CN"/>
        </w:rPr>
        <w:t>45/2013 Coll.</w:t>
      </w:r>
      <w:r w:rsidRPr="006247A8">
        <w:rPr>
          <w:rFonts w:cs="SimSun" w:hint="eastAsia"/>
          <w:szCs w:val="21"/>
          <w:lang w:eastAsia="zh-CN"/>
        </w:rPr>
        <w:t>号法案，捷克共和国警察主席团组织教师培训。对警察学校教师、男女警察的培训利用了警察学院组织的系列课程，重点关注家庭暴力。</w:t>
      </w:r>
    </w:p>
    <w:p w:rsidR="0014473C" w:rsidRPr="006247A8" w:rsidRDefault="0014473C" w:rsidP="0014473C">
      <w:pPr>
        <w:pStyle w:val="SingleTxt"/>
        <w:spacing w:after="120"/>
        <w:rPr>
          <w:szCs w:val="21"/>
          <w:lang w:eastAsia="zh-CN"/>
        </w:rPr>
      </w:pPr>
      <w:r w:rsidRPr="006247A8">
        <w:rPr>
          <w:szCs w:val="21"/>
          <w:lang w:eastAsia="zh-CN"/>
        </w:rPr>
        <w:t>65.</w:t>
      </w:r>
      <w:r w:rsidRPr="006247A8">
        <w:rPr>
          <w:szCs w:val="21"/>
          <w:lang w:eastAsia="zh-CN"/>
        </w:rPr>
        <w:tab/>
        <w:t>2010-2011</w:t>
      </w:r>
      <w:r w:rsidRPr="006247A8">
        <w:rPr>
          <w:rFonts w:cs="SimSun" w:hint="eastAsia"/>
          <w:szCs w:val="21"/>
          <w:lang w:eastAsia="zh-CN"/>
        </w:rPr>
        <w:t>年期间，公共秩序警察局与防暴警察教育司及布尔诺警察学院协作，组织了两次培训课程。其中包括面向各个防暴警察小队负责人和副职的培训课程以及面向地方防暴警察部门警官的培训课程。除其他外，这两门课程都包括家庭暴力问题（确认有家庭暴力迹象的行动、评估后续攻击的威胁、报告和处理相关文件的程序、案例报告、家庭暴力迹象等）。面向负责人和副职的课程还涵盖盯梢骚扰（定义概念、评估危险的盯梢骚扰）和短期保护问题。在</w:t>
      </w:r>
      <w:r w:rsidRPr="006247A8">
        <w:rPr>
          <w:szCs w:val="21"/>
          <w:lang w:eastAsia="zh-CN"/>
        </w:rPr>
        <w:t>2011</w:t>
      </w:r>
      <w:r w:rsidRPr="006247A8">
        <w:rPr>
          <w:rFonts w:cs="SimSun" w:hint="eastAsia"/>
          <w:szCs w:val="21"/>
          <w:lang w:eastAsia="zh-CN"/>
        </w:rPr>
        <w:t>年第一季度进行试点试验后，逐步在布尔诺、霍莱绍夫和布拉格警察学校开设了这两门课程。在专门的培训课程内，进一步向其他官员传授获得的信息。</w:t>
      </w:r>
    </w:p>
    <w:p w:rsidR="0014473C" w:rsidRPr="006247A8" w:rsidRDefault="0014473C" w:rsidP="0014473C">
      <w:pPr>
        <w:pStyle w:val="SingleTxt"/>
        <w:spacing w:after="120"/>
        <w:rPr>
          <w:szCs w:val="21"/>
          <w:lang w:eastAsia="zh-CN"/>
        </w:rPr>
      </w:pPr>
      <w:r w:rsidRPr="006247A8">
        <w:rPr>
          <w:szCs w:val="21"/>
          <w:lang w:eastAsia="zh-CN"/>
        </w:rPr>
        <w:t>66.</w:t>
      </w:r>
      <w:r w:rsidRPr="006247A8">
        <w:rPr>
          <w:szCs w:val="21"/>
          <w:lang w:eastAsia="zh-CN"/>
        </w:rPr>
        <w:tab/>
      </w:r>
      <w:r w:rsidRPr="006247A8">
        <w:rPr>
          <w:rFonts w:cs="SimSun" w:hint="eastAsia"/>
          <w:szCs w:val="21"/>
          <w:lang w:eastAsia="zh-CN"/>
        </w:rPr>
        <w:t>自</w:t>
      </w:r>
      <w:r w:rsidRPr="006247A8">
        <w:rPr>
          <w:szCs w:val="21"/>
          <w:lang w:eastAsia="zh-CN"/>
        </w:rPr>
        <w:t>2012</w:t>
      </w:r>
      <w:r w:rsidRPr="006247A8">
        <w:rPr>
          <w:rFonts w:cs="SimSun" w:hint="eastAsia"/>
          <w:szCs w:val="21"/>
          <w:lang w:eastAsia="zh-CN"/>
        </w:rPr>
        <w:t>年以来，公共秩序警察局参与制订警察基础培训的新思想，该培训现在对所有新警官都是相同的，不论他们从事哪一类服务。教育的目标之一是培训确认家庭暴力迹象并使用原则的能力。最终版本的培训方案已经获得批准，自</w:t>
      </w:r>
      <w:r w:rsidRPr="006247A8">
        <w:rPr>
          <w:szCs w:val="21"/>
          <w:lang w:eastAsia="zh-CN"/>
        </w:rPr>
        <w:t>2013</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月以来，培训遵循这一新思想。对上述问题的基本了解是成功解决有家庭暴力迹象的案件的先决条件。</w:t>
      </w:r>
    </w:p>
    <w:p w:rsidR="0014473C" w:rsidRPr="006247A8" w:rsidRDefault="0014473C" w:rsidP="0014473C">
      <w:pPr>
        <w:pStyle w:val="SingleTxt"/>
        <w:spacing w:after="120"/>
        <w:rPr>
          <w:szCs w:val="21"/>
          <w:lang w:eastAsia="zh-CN"/>
        </w:rPr>
      </w:pPr>
      <w:r w:rsidRPr="006247A8">
        <w:rPr>
          <w:szCs w:val="21"/>
          <w:lang w:eastAsia="zh-CN"/>
        </w:rPr>
        <w:t>67.</w:t>
      </w:r>
      <w:r w:rsidRPr="006247A8">
        <w:rPr>
          <w:szCs w:val="21"/>
          <w:lang w:eastAsia="zh-CN"/>
        </w:rPr>
        <w:tab/>
      </w:r>
      <w:r w:rsidRPr="006247A8">
        <w:rPr>
          <w:rFonts w:cs="SimSun" w:hint="eastAsia"/>
          <w:szCs w:val="21"/>
          <w:lang w:eastAsia="zh-CN"/>
        </w:rPr>
        <w:t>劳动和社会事务部保障并提供对家庭暴力领域社会工作者以及儿童社会和法律保护工作者的培训。内政部通过公共行政学院组织准备并测试专业能力。参与准备和能力测试的是权力扩大的负责儿童社会法律保护议程的市政当局和州当局。能力测试准备的一个特殊部分包括关于“家庭暴力领域社会和法律保护”的单独辅导部分。自</w:t>
      </w:r>
      <w:r w:rsidRPr="006247A8">
        <w:rPr>
          <w:szCs w:val="21"/>
          <w:lang w:eastAsia="zh-CN"/>
        </w:rPr>
        <w:t>2011</w:t>
      </w:r>
      <w:r w:rsidRPr="006247A8">
        <w:rPr>
          <w:rFonts w:cs="SimSun" w:hint="eastAsia"/>
          <w:szCs w:val="21"/>
          <w:lang w:eastAsia="zh-CN"/>
        </w:rPr>
        <w:t>年以来，能力测试口头部分的测试问题还包括“遇有家庭暴力时儿童的社会和法律保护”这一单独问题，自</w:t>
      </w:r>
      <w:r w:rsidRPr="006247A8">
        <w:rPr>
          <w:szCs w:val="21"/>
          <w:lang w:eastAsia="zh-CN"/>
        </w:rPr>
        <w:t>2014</w:t>
      </w:r>
      <w:r w:rsidRPr="006247A8">
        <w:rPr>
          <w:rFonts w:cs="SimSun" w:hint="eastAsia"/>
          <w:szCs w:val="21"/>
          <w:lang w:eastAsia="zh-CN"/>
        </w:rPr>
        <w:t>年以来，能力测试书面部分还包括关于保护儿童免遭家庭暴力的相关问题。</w:t>
      </w:r>
    </w:p>
    <w:p w:rsidR="0014473C" w:rsidRPr="006247A8" w:rsidRDefault="0014473C" w:rsidP="0014473C">
      <w:pPr>
        <w:pStyle w:val="SingleTxt"/>
        <w:spacing w:after="120"/>
        <w:rPr>
          <w:szCs w:val="21"/>
          <w:lang w:eastAsia="zh-CN"/>
        </w:rPr>
      </w:pPr>
      <w:r w:rsidRPr="006247A8">
        <w:rPr>
          <w:szCs w:val="21"/>
          <w:lang w:eastAsia="zh-CN"/>
        </w:rPr>
        <w:t>68.</w:t>
      </w:r>
      <w:r w:rsidRPr="006247A8">
        <w:rPr>
          <w:szCs w:val="21"/>
          <w:lang w:eastAsia="zh-CN"/>
        </w:rPr>
        <w:tab/>
        <w:t>2010</w:t>
      </w:r>
      <w:r w:rsidRPr="006247A8">
        <w:rPr>
          <w:rFonts w:cs="SimSun" w:hint="eastAsia"/>
          <w:szCs w:val="21"/>
          <w:lang w:eastAsia="zh-CN"/>
        </w:rPr>
        <w:t>年，劳动和社会事务部发布复杂的“关于遇有家庭暴力儿童社会和法律保护程序的第</w:t>
      </w:r>
      <w:r w:rsidRPr="006247A8">
        <w:rPr>
          <w:szCs w:val="21"/>
          <w:lang w:eastAsia="zh-CN"/>
        </w:rPr>
        <w:t>3/2010</w:t>
      </w:r>
      <w:r w:rsidRPr="006247A8">
        <w:rPr>
          <w:rFonts w:cs="SimSun" w:hint="eastAsia"/>
          <w:szCs w:val="21"/>
          <w:lang w:eastAsia="zh-CN"/>
        </w:rPr>
        <w:t>号方法建议”，作为在这些案件中对儿童进行社会和法律保护的一项基本准则和指南。</w:t>
      </w:r>
    </w:p>
    <w:p w:rsidR="0014473C" w:rsidRPr="006247A8" w:rsidRDefault="0014473C" w:rsidP="0014473C">
      <w:pPr>
        <w:pStyle w:val="SingleTxt"/>
        <w:spacing w:after="120"/>
        <w:rPr>
          <w:szCs w:val="21"/>
          <w:lang w:eastAsia="zh-CN"/>
        </w:rPr>
      </w:pPr>
      <w:r w:rsidRPr="006247A8">
        <w:rPr>
          <w:szCs w:val="21"/>
          <w:lang w:eastAsia="zh-CN"/>
        </w:rPr>
        <w:t>69.</w:t>
      </w:r>
      <w:r w:rsidRPr="006247A8">
        <w:rPr>
          <w:szCs w:val="21"/>
          <w:lang w:eastAsia="zh-CN"/>
        </w:rPr>
        <w:tab/>
      </w:r>
      <w:r w:rsidRPr="006247A8">
        <w:rPr>
          <w:rFonts w:cs="SimSun" w:hint="eastAsia"/>
          <w:szCs w:val="21"/>
          <w:lang w:eastAsia="zh-CN"/>
        </w:rPr>
        <w:t>从保护儿童免遭家庭暴力角度来看，方法建议基于一项关键假设，即，即使儿童本人并不在家庭暴力施害者对家庭暴力直接受害者实施各种攻击的现场，仍然应当将儿童视为家庭暴力的二级受害者。如果儿童在一个他人之间发生家庭暴力的家庭里长大，即使儿童不是家庭暴力的目击证人，儿童的积极情绪、智力和品德发展也始终面临危险。根据关于儿童社会和法律保护的第</w:t>
      </w:r>
      <w:r w:rsidRPr="006247A8">
        <w:rPr>
          <w:szCs w:val="21"/>
          <w:lang w:eastAsia="zh-CN"/>
        </w:rPr>
        <w:t>359/1999 Coll.</w:t>
      </w:r>
      <w:r w:rsidRPr="006247A8">
        <w:rPr>
          <w:rFonts w:cs="SimSun" w:hint="eastAsia"/>
          <w:szCs w:val="21"/>
          <w:lang w:eastAsia="zh-CN"/>
        </w:rPr>
        <w:t>号法案，父母或负责抚养儿童的其他人之间的暴力或其他个人之间的暴力威胁到的总是儿童。世界卫生组织指出，充当家庭暴力证人的儿童被认为</w:t>
      </w:r>
      <w:r w:rsidRPr="006247A8">
        <w:rPr>
          <w:rFonts w:hint="eastAsia"/>
          <w:szCs w:val="21"/>
          <w:lang w:eastAsia="zh-CN"/>
        </w:rPr>
        <w:t>在</w:t>
      </w:r>
      <w:r w:rsidRPr="006247A8">
        <w:rPr>
          <w:rFonts w:cs="SimSun" w:hint="eastAsia"/>
          <w:szCs w:val="21"/>
          <w:lang w:eastAsia="zh-CN"/>
        </w:rPr>
        <w:t>精神上受到虐待，因此，根据《儿童权利公约》，国家有义务采取所有必要措施，确保有效保护受到此类威胁的儿童。</w:t>
      </w:r>
    </w:p>
    <w:p w:rsidR="0014473C" w:rsidRPr="006247A8" w:rsidRDefault="0014473C" w:rsidP="0014473C">
      <w:pPr>
        <w:pStyle w:val="SingleTxt"/>
        <w:spacing w:after="120"/>
        <w:rPr>
          <w:szCs w:val="21"/>
          <w:lang w:eastAsia="zh-CN"/>
        </w:rPr>
      </w:pPr>
      <w:r w:rsidRPr="006247A8">
        <w:rPr>
          <w:szCs w:val="21"/>
          <w:lang w:eastAsia="zh-CN"/>
        </w:rPr>
        <w:t>70.</w:t>
      </w:r>
      <w:r w:rsidRPr="006247A8">
        <w:rPr>
          <w:szCs w:val="21"/>
          <w:lang w:eastAsia="zh-CN"/>
        </w:rPr>
        <w:tab/>
        <w:t>2010</w:t>
      </w:r>
      <w:r w:rsidRPr="006247A8">
        <w:rPr>
          <w:rFonts w:cs="SimSun" w:hint="eastAsia"/>
          <w:szCs w:val="21"/>
          <w:lang w:eastAsia="zh-CN"/>
        </w:rPr>
        <w:t>年，劳动和社会事务部资助</w:t>
      </w:r>
      <w:r w:rsidRPr="006247A8">
        <w:rPr>
          <w:szCs w:val="21"/>
          <w:lang w:eastAsia="zh-CN"/>
        </w:rPr>
        <w:t>proFem</w:t>
      </w:r>
      <w:r w:rsidRPr="006247A8">
        <w:rPr>
          <w:rFonts w:cs="SimSun" w:hint="eastAsia"/>
          <w:szCs w:val="21"/>
          <w:lang w:eastAsia="zh-CN"/>
        </w:rPr>
        <w:t>组织出版宣传手册“你的权利！</w:t>
      </w:r>
      <w:r w:rsidRPr="006247A8">
        <w:rPr>
          <w:szCs w:val="21"/>
          <w:lang w:eastAsia="zh-CN"/>
        </w:rPr>
        <w:t>——</w:t>
      </w:r>
      <w:r w:rsidRPr="006247A8">
        <w:rPr>
          <w:rFonts w:cs="SimSun" w:hint="eastAsia"/>
          <w:szCs w:val="21"/>
          <w:lang w:eastAsia="zh-CN"/>
        </w:rPr>
        <w:t>家庭暴力妇女受害者的法律急救手册”，为了实际使用，向所有儿童社会和法律保护机构免费发放。</w:t>
      </w:r>
    </w:p>
    <w:p w:rsidR="0014473C" w:rsidRPr="006247A8" w:rsidRDefault="0014473C" w:rsidP="0014473C">
      <w:pPr>
        <w:pStyle w:val="SingleTxt"/>
        <w:spacing w:after="120"/>
        <w:rPr>
          <w:szCs w:val="21"/>
          <w:lang w:eastAsia="zh-CN"/>
        </w:rPr>
      </w:pPr>
      <w:r w:rsidRPr="006247A8">
        <w:rPr>
          <w:szCs w:val="21"/>
          <w:lang w:eastAsia="zh-CN"/>
        </w:rPr>
        <w:t>71.</w:t>
      </w:r>
      <w:r w:rsidRPr="006247A8">
        <w:rPr>
          <w:szCs w:val="21"/>
          <w:lang w:eastAsia="zh-CN"/>
        </w:rPr>
        <w:tab/>
        <w:t>2008</w:t>
      </w:r>
      <w:r w:rsidRPr="006247A8">
        <w:rPr>
          <w:rFonts w:cs="SimSun" w:hint="eastAsia"/>
          <w:szCs w:val="21"/>
          <w:lang w:eastAsia="zh-CN"/>
        </w:rPr>
        <w:t>年，为统一医生向家庭暴力受害者提供保健的程序，卫生部出版了一份方法性文件“医师向家庭暴力受害者提供保健的程序”。即便在怀疑存在家庭暴力威胁的案件里，该文件同样适用，其他保健工作者也可以使用。该文件的附件中还包括向家庭暴力受害者提供援助的相关组织链接。在医疗人员终</w:t>
      </w:r>
      <w:r>
        <w:rPr>
          <w:rFonts w:cs="SimSun" w:hint="eastAsia"/>
          <w:szCs w:val="21"/>
          <w:lang w:eastAsia="zh-CN"/>
        </w:rPr>
        <w:t>身</w:t>
      </w:r>
      <w:r w:rsidRPr="006247A8">
        <w:rPr>
          <w:rFonts w:cs="SimSun" w:hint="eastAsia"/>
          <w:szCs w:val="21"/>
          <w:lang w:eastAsia="zh-CN"/>
        </w:rPr>
        <w:t>教育背景下，卫生部批准了题为“为面临家庭暴力风险的患者提供技术援助</w:t>
      </w:r>
      <w:r w:rsidRPr="006247A8">
        <w:rPr>
          <w:szCs w:val="21"/>
          <w:lang w:eastAsia="zh-CN"/>
        </w:rPr>
        <w:t>——</w:t>
      </w:r>
      <w:r w:rsidRPr="006247A8">
        <w:rPr>
          <w:rFonts w:cs="SimSun" w:hint="eastAsia"/>
          <w:szCs w:val="21"/>
          <w:lang w:eastAsia="zh-CN"/>
        </w:rPr>
        <w:t>非医师项目”的课程。</w:t>
      </w:r>
    </w:p>
    <w:p w:rsidR="0014473C" w:rsidRPr="006247A8" w:rsidRDefault="0014473C" w:rsidP="0014473C">
      <w:pPr>
        <w:pStyle w:val="SingleTxt"/>
        <w:spacing w:after="120"/>
        <w:rPr>
          <w:szCs w:val="21"/>
          <w:lang w:eastAsia="zh-CN"/>
        </w:rPr>
      </w:pPr>
      <w:r w:rsidRPr="006247A8">
        <w:rPr>
          <w:szCs w:val="21"/>
          <w:lang w:eastAsia="zh-CN"/>
        </w:rPr>
        <w:t>72.</w:t>
      </w:r>
      <w:r w:rsidRPr="006247A8">
        <w:rPr>
          <w:szCs w:val="21"/>
          <w:lang w:eastAsia="zh-CN"/>
        </w:rPr>
        <w:tab/>
      </w:r>
      <w:r w:rsidRPr="006247A8">
        <w:rPr>
          <w:rFonts w:cs="SimSun" w:hint="eastAsia"/>
          <w:szCs w:val="21"/>
          <w:lang w:eastAsia="zh-CN"/>
        </w:rPr>
        <w:t>司法学院提供对家庭暴力领域法官和检察官的教育。近年来，该项培训主要侧重于实施新的关于犯罪受害者的第</w:t>
      </w:r>
      <w:r w:rsidRPr="006247A8">
        <w:rPr>
          <w:szCs w:val="21"/>
          <w:lang w:eastAsia="zh-CN"/>
        </w:rPr>
        <w:t>45/2013 Coll.</w:t>
      </w:r>
      <w:r w:rsidRPr="006247A8">
        <w:rPr>
          <w:rFonts w:cs="SimSun" w:hint="eastAsia"/>
          <w:szCs w:val="21"/>
          <w:lang w:eastAsia="zh-CN"/>
        </w:rPr>
        <w:t>号法案（除其他外，执法当局在刑事诉讼中保护免遭二级伤害的权利）、预防家庭暴力临时措施或刑事诉讼中受害者的权利。司法学院还组织了以家庭暴力为侧重点的具体培训，即，题为“从刑法角度看待家庭暴力”的研讨会。此外，正在进行的还有民事司法领域的教育，包括关于刑法的第</w:t>
      </w:r>
      <w:r w:rsidRPr="006247A8">
        <w:rPr>
          <w:szCs w:val="21"/>
          <w:lang w:eastAsia="zh-CN"/>
        </w:rPr>
        <w:t>89/2012 Coll.</w:t>
      </w:r>
      <w:r w:rsidRPr="006247A8">
        <w:rPr>
          <w:rFonts w:cs="SimSun" w:hint="eastAsia"/>
          <w:szCs w:val="21"/>
          <w:lang w:eastAsia="zh-CN"/>
        </w:rPr>
        <w:t>号法案中的家庭暴力法规以及关于特别诉讼程序的第</w:t>
      </w:r>
      <w:r w:rsidRPr="006247A8">
        <w:rPr>
          <w:szCs w:val="21"/>
          <w:lang w:eastAsia="zh-CN"/>
        </w:rPr>
        <w:t>292/2013 Coll.</w:t>
      </w:r>
      <w:r w:rsidRPr="006247A8">
        <w:rPr>
          <w:rFonts w:cs="SimSun" w:hint="eastAsia"/>
          <w:szCs w:val="21"/>
          <w:lang w:eastAsia="zh-CN"/>
        </w:rPr>
        <w:t>号法案中的程序环境。</w:t>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强奸</w:t>
      </w:r>
    </w:p>
    <w:p w:rsidR="0014473C" w:rsidRPr="006247A8" w:rsidRDefault="0014473C" w:rsidP="0014473C">
      <w:pPr>
        <w:pStyle w:val="SingleTxt"/>
        <w:spacing w:after="120"/>
        <w:rPr>
          <w:szCs w:val="21"/>
          <w:lang w:eastAsia="zh-CN"/>
        </w:rPr>
      </w:pPr>
      <w:r w:rsidRPr="006247A8">
        <w:rPr>
          <w:szCs w:val="21"/>
          <w:lang w:eastAsia="zh-CN"/>
        </w:rPr>
        <w:t>73.</w:t>
      </w:r>
      <w:r w:rsidRPr="006247A8">
        <w:rPr>
          <w:szCs w:val="21"/>
          <w:lang w:eastAsia="zh-CN"/>
        </w:rPr>
        <w:tab/>
      </w:r>
      <w:r w:rsidRPr="006247A8">
        <w:rPr>
          <w:rFonts w:cs="SimSun" w:hint="eastAsia"/>
          <w:szCs w:val="21"/>
          <w:lang w:eastAsia="zh-CN"/>
        </w:rPr>
        <w:t>关于《刑法典》的第</w:t>
      </w:r>
      <w:r w:rsidRPr="006247A8">
        <w:rPr>
          <w:szCs w:val="21"/>
          <w:lang w:eastAsia="zh-CN"/>
        </w:rPr>
        <w:t>40/2009</w:t>
      </w:r>
      <w:r w:rsidRPr="006247A8">
        <w:rPr>
          <w:rFonts w:cs="SimSun" w:hint="eastAsia"/>
          <w:szCs w:val="21"/>
          <w:lang w:eastAsia="zh-CN"/>
        </w:rPr>
        <w:t>号法案第</w:t>
      </w:r>
      <w:r w:rsidRPr="006247A8">
        <w:rPr>
          <w:szCs w:val="21"/>
          <w:lang w:eastAsia="zh-CN"/>
        </w:rPr>
        <w:t>185</w:t>
      </w:r>
      <w:r w:rsidRPr="006247A8">
        <w:rPr>
          <w:rFonts w:cs="SimSun" w:hint="eastAsia"/>
          <w:szCs w:val="21"/>
          <w:lang w:eastAsia="zh-CN"/>
        </w:rPr>
        <w:t>条规定了强奸的现行定义，强奸系指一人通过暴力、威胁使用暴力或其他严重伤害强迫另一人与之发生性行为，或滥用其脆弱状况而达到实施这种犯罪的目的。最高法院通过判例法进一步对该定义做了详细规定。在此方面，可以列出最高法院</w:t>
      </w:r>
      <w:r w:rsidRPr="006247A8">
        <w:rPr>
          <w:szCs w:val="21"/>
          <w:lang w:eastAsia="zh-CN"/>
        </w:rPr>
        <w:t>2010</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日第</w:t>
      </w:r>
      <w:r w:rsidRPr="006247A8">
        <w:rPr>
          <w:szCs w:val="21"/>
          <w:lang w:eastAsia="zh-CN"/>
        </w:rPr>
        <w:t>7 Tdo 995/2010</w:t>
      </w:r>
      <w:r w:rsidRPr="006247A8">
        <w:rPr>
          <w:rFonts w:cs="SimSun" w:hint="eastAsia"/>
          <w:szCs w:val="21"/>
          <w:lang w:eastAsia="zh-CN"/>
        </w:rPr>
        <w:t>号判决等，其中，最高法院对强奸罪的定义做如下解释：“根据《刑法典》（经</w:t>
      </w:r>
      <w:r w:rsidRPr="006247A8">
        <w:rPr>
          <w:szCs w:val="21"/>
          <w:lang w:eastAsia="zh-CN"/>
        </w:rPr>
        <w:t>2009</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日修正，根据《刑法典》第</w:t>
      </w:r>
      <w:r w:rsidRPr="006247A8">
        <w:rPr>
          <w:szCs w:val="21"/>
          <w:lang w:eastAsia="zh-CN"/>
        </w:rPr>
        <w:t>185</w:t>
      </w:r>
      <w:r w:rsidRPr="006247A8">
        <w:rPr>
          <w:rFonts w:cs="SimSun" w:hint="eastAsia"/>
          <w:szCs w:val="21"/>
          <w:lang w:eastAsia="zh-CN"/>
        </w:rPr>
        <w:t>条第</w:t>
      </w:r>
      <w:r w:rsidRPr="006247A8">
        <w:rPr>
          <w:szCs w:val="21"/>
          <w:lang w:eastAsia="zh-CN"/>
        </w:rPr>
        <w:t>1</w:t>
      </w:r>
      <w:r w:rsidRPr="006247A8">
        <w:rPr>
          <w:rFonts w:cs="SimSun" w:hint="eastAsia"/>
          <w:szCs w:val="21"/>
          <w:lang w:eastAsia="zh-CN"/>
        </w:rPr>
        <w:t>款，自</w:t>
      </w:r>
      <w:r w:rsidRPr="006247A8">
        <w:rPr>
          <w:szCs w:val="21"/>
          <w:lang w:eastAsia="zh-CN"/>
        </w:rPr>
        <w:t>2010</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日起实施）第</w:t>
      </w:r>
      <w:r w:rsidRPr="006247A8">
        <w:rPr>
          <w:szCs w:val="21"/>
          <w:lang w:eastAsia="zh-CN"/>
        </w:rPr>
        <w:t>241</w:t>
      </w:r>
      <w:r w:rsidRPr="006247A8">
        <w:rPr>
          <w:rFonts w:cs="SimSun" w:hint="eastAsia"/>
          <w:szCs w:val="21"/>
          <w:lang w:eastAsia="zh-CN"/>
        </w:rPr>
        <w:t>条第</w:t>
      </w:r>
      <w:r w:rsidRPr="006247A8">
        <w:rPr>
          <w:szCs w:val="21"/>
          <w:lang w:eastAsia="zh-CN"/>
        </w:rPr>
        <w:t>1</w:t>
      </w:r>
      <w:r w:rsidRPr="006247A8">
        <w:rPr>
          <w:rFonts w:cs="SimSun" w:hint="eastAsia"/>
          <w:szCs w:val="21"/>
          <w:lang w:eastAsia="zh-CN"/>
        </w:rPr>
        <w:t>款，强奸罪的犯罪方式有两种。第一种方式是以下行为，即，施害者通过使用暴力或威胁即刻使用暴力强迫他人与之发生性行为或其他类似行为。第二种方式是以下行为，即，施害者滥用他人的脆弱状况与之发生性行为或其他类似行为。暴力或威胁即刻使用暴力并非两种方式的共同特征，而仅仅出现在第一种方式中。第二种方式中缺乏暴力或威胁即刻使用暴力的迹象，取而代之的是滥用他人的脆弱状况。后一种方式不是基于第一种方式所列特征，而是增加了滥用他人的脆弱状况。”强奸罪当前的定义参考了关于《刑法典》的第</w:t>
      </w:r>
      <w:r w:rsidRPr="006247A8">
        <w:rPr>
          <w:szCs w:val="21"/>
          <w:lang w:eastAsia="zh-CN"/>
        </w:rPr>
        <w:t>40/2009. Coll.</w:t>
      </w:r>
      <w:r w:rsidRPr="006247A8">
        <w:rPr>
          <w:rFonts w:cs="SimSun" w:hint="eastAsia"/>
          <w:szCs w:val="21"/>
          <w:lang w:eastAsia="zh-CN"/>
        </w:rPr>
        <w:t>号法案第</w:t>
      </w:r>
      <w:r w:rsidRPr="006247A8">
        <w:rPr>
          <w:szCs w:val="21"/>
          <w:lang w:eastAsia="zh-CN"/>
        </w:rPr>
        <w:t>185</w:t>
      </w:r>
      <w:r w:rsidRPr="006247A8">
        <w:rPr>
          <w:rFonts w:cs="SimSun" w:hint="eastAsia"/>
          <w:szCs w:val="21"/>
          <w:lang w:eastAsia="zh-CN"/>
        </w:rPr>
        <w:t>条，旨在做到比先前的定义更加广泛，并且同样适用于并非以性交或类似性交形式实施的性行为案件。</w:t>
      </w:r>
    </w:p>
    <w:p w:rsidR="0014473C" w:rsidRPr="006247A8" w:rsidRDefault="0014473C" w:rsidP="0014473C">
      <w:pPr>
        <w:pStyle w:val="SingleTxt"/>
        <w:spacing w:after="120"/>
        <w:rPr>
          <w:szCs w:val="21"/>
          <w:lang w:eastAsia="zh-CN"/>
        </w:rPr>
      </w:pPr>
      <w:r w:rsidRPr="006247A8">
        <w:rPr>
          <w:szCs w:val="21"/>
          <w:lang w:eastAsia="zh-CN"/>
        </w:rPr>
        <w:t>74.</w:t>
      </w:r>
      <w:r w:rsidRPr="006247A8">
        <w:rPr>
          <w:szCs w:val="21"/>
          <w:lang w:eastAsia="zh-CN"/>
        </w:rPr>
        <w:tab/>
      </w:r>
      <w:r w:rsidRPr="006247A8">
        <w:rPr>
          <w:rFonts w:cs="SimSun" w:hint="eastAsia"/>
          <w:szCs w:val="21"/>
          <w:lang w:eastAsia="zh-CN"/>
        </w:rPr>
        <w:t>最高法院裁决的判例法说明性行为的本质是男女性器官的接触。在其他类似的性行为案件里，它同样适用于男女性器官未接触的案件。这些案件里的类似性行为的特征一般表现为，由另一个身体部分代替所谓接触中的一方的性器官。一方面，这包括性器官置入妇女的不同身体部分的案件，例如，口、直肠或腋窝；另一方面，在一些案件中，妇女的性器官与男子的性器官以外的其他身体部分进行接触，例如，口、舌头或手指被插入，或者犯罪者将某个物品插入妇女的性器官。在性行为案件里，当只有一方的性器官是真正的性器官时，必须得出此类接触与性交类似的结论。与性行为类似的还包括性交过程中发生的、作为模拟摩擦行为的手动自慰。</w:t>
      </w:r>
    </w:p>
    <w:p w:rsidR="0014473C" w:rsidRPr="006247A8" w:rsidRDefault="0014473C" w:rsidP="0014473C">
      <w:pPr>
        <w:pStyle w:val="SingleTxt"/>
        <w:spacing w:after="120"/>
        <w:rPr>
          <w:szCs w:val="21"/>
          <w:lang w:eastAsia="zh-CN"/>
        </w:rPr>
      </w:pPr>
      <w:r w:rsidRPr="006247A8">
        <w:rPr>
          <w:szCs w:val="21"/>
          <w:lang w:eastAsia="zh-CN"/>
        </w:rPr>
        <w:t>75.</w:t>
      </w:r>
      <w:r w:rsidRPr="006247A8">
        <w:rPr>
          <w:szCs w:val="21"/>
          <w:lang w:eastAsia="zh-CN"/>
        </w:rPr>
        <w:tab/>
      </w:r>
      <w:r w:rsidRPr="006247A8">
        <w:rPr>
          <w:rFonts w:cs="SimSun" w:hint="eastAsia"/>
          <w:szCs w:val="21"/>
          <w:lang w:eastAsia="zh-CN"/>
        </w:rPr>
        <w:t>正如最高法院</w:t>
      </w:r>
      <w:r w:rsidRPr="006247A8">
        <w:rPr>
          <w:szCs w:val="21"/>
          <w:lang w:eastAsia="zh-CN"/>
        </w:rPr>
        <w:t>2011</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24</w:t>
      </w:r>
      <w:r w:rsidRPr="006247A8">
        <w:rPr>
          <w:rFonts w:cs="SimSun" w:hint="eastAsia"/>
          <w:szCs w:val="21"/>
          <w:lang w:eastAsia="zh-CN"/>
        </w:rPr>
        <w:t>日第</w:t>
      </w:r>
      <w:r w:rsidRPr="006247A8">
        <w:rPr>
          <w:szCs w:val="21"/>
          <w:lang w:eastAsia="zh-CN"/>
        </w:rPr>
        <w:t>3 Tdo 929/2011-37</w:t>
      </w:r>
      <w:r w:rsidRPr="006247A8">
        <w:rPr>
          <w:rFonts w:cs="SimSun" w:hint="eastAsia"/>
          <w:szCs w:val="21"/>
          <w:lang w:eastAsia="zh-CN"/>
        </w:rPr>
        <w:t>号判决的其他裁定所示，滥用另一人脆弱状况的概念可做广泛解释，并不仅仅适用于无力反抗状况。除其他外，最高法院在本裁定中指称，强奸定义里所指的无力状况“不仅仅包括绝对的无力反抗，即，受伤者不能表达他或她对与犯罪者进行性行为的意愿或者不能做出反抗，还包括这些能力显著减少（受限）的情况。”</w:t>
      </w:r>
      <w:r w:rsidRPr="0014473C">
        <w:rPr>
          <w:rStyle w:val="FootnoteReference"/>
          <w:w w:val="100"/>
          <w:szCs w:val="21"/>
        </w:rPr>
        <w:footnoteReference w:id="20"/>
      </w:r>
      <w:r w:rsidRPr="006247A8">
        <w:rPr>
          <w:rFonts w:cs="SimSun" w:hint="eastAsia"/>
          <w:szCs w:val="21"/>
          <w:lang w:eastAsia="zh-CN"/>
        </w:rPr>
        <w:t>因此，根据最高法院的做法，可以得出结论，即，即使是在受害者未进行积极反抗或未明显不同意施害者行为的案件里，如果有可靠证据表明受害者是因为害怕或担心犯罪者的进一步行为或者是因为受害者以任何方式依赖于施害者而未表示不同意性行为，施害者也被认定为有罪。因此，在认真评估受伤一方应对攻击的方式的同时，应当强调每个案件的具体（独特）特征。</w:t>
      </w:r>
    </w:p>
    <w:p w:rsidR="0014473C" w:rsidRPr="006247A8" w:rsidRDefault="0014473C" w:rsidP="0014473C">
      <w:pPr>
        <w:pStyle w:val="H1"/>
        <w:spacing w:after="120"/>
        <w:ind w:left="1276" w:right="1260"/>
        <w:rPr>
          <w:rFonts w:ascii="Times New Roman" w:hint="eastAsia"/>
          <w:sz w:val="21"/>
          <w:szCs w:val="21"/>
          <w:lang w:eastAsia="zh-CN"/>
        </w:rPr>
      </w:pPr>
      <w:r w:rsidRPr="006247A8">
        <w:rPr>
          <w:rFonts w:ascii="Times New Roman" w:cs="SimSun" w:hint="eastAsia"/>
          <w:sz w:val="21"/>
          <w:szCs w:val="21"/>
          <w:lang w:eastAsia="zh-CN"/>
        </w:rPr>
        <w:t>国际发展合作</w:t>
      </w:r>
    </w:p>
    <w:p w:rsidR="0014473C" w:rsidRPr="006247A8" w:rsidRDefault="0014473C" w:rsidP="0014473C">
      <w:pPr>
        <w:pStyle w:val="SingleTxt"/>
        <w:keepNext/>
        <w:keepLines/>
        <w:spacing w:after="120"/>
        <w:rPr>
          <w:szCs w:val="21"/>
          <w:lang w:eastAsia="zh-CN"/>
        </w:rPr>
      </w:pPr>
      <w:r w:rsidRPr="006247A8">
        <w:rPr>
          <w:szCs w:val="21"/>
          <w:lang w:eastAsia="zh-CN"/>
        </w:rPr>
        <w:t>76.</w:t>
      </w:r>
      <w:r w:rsidRPr="006247A8">
        <w:rPr>
          <w:szCs w:val="21"/>
          <w:lang w:eastAsia="zh-CN"/>
        </w:rPr>
        <w:tab/>
      </w:r>
      <w:r w:rsidRPr="006247A8">
        <w:rPr>
          <w:rFonts w:cs="SimSun" w:hint="eastAsia"/>
          <w:szCs w:val="21"/>
          <w:lang w:eastAsia="zh-CN"/>
        </w:rPr>
        <w:t>捷克共和国国际发展合作政策和执行文件规定，性别平等和尊重人权是跨部门优先事项。根据这一优先事项，捷克共和国正努力在编制、实施和评估旨在实现千年发展目标的发展项目时应用性别平等观点。</w:t>
      </w:r>
      <w:r w:rsidRPr="006247A8">
        <w:rPr>
          <w:szCs w:val="21"/>
          <w:lang w:eastAsia="zh-CN"/>
        </w:rPr>
        <w:t>2013</w:t>
      </w:r>
      <w:r w:rsidRPr="006247A8">
        <w:rPr>
          <w:rFonts w:cs="SimSun" w:hint="eastAsia"/>
          <w:szCs w:val="21"/>
          <w:lang w:eastAsia="zh-CN"/>
        </w:rPr>
        <w:t>年，捷克国际发展合作的具体项目包括，例如，旨在教育妇女和女童的活动（阿富汗、波斯尼亚和黑塞哥维那、塞内加尔、苏丹），孕妇和幼儿母亲医疗和营养领域的项目，以及预防和治疗特定形式妇科癌症（格鲁吉亚、柬埔寨、中非共和国、赞比亚）。与弱势群体融入教育和劳动力市场相关的项目也具有明显的性别特征。一些项目还针对家庭暴力受害者（格鲁吉亚、巴基斯坦和塞尔维亚）。</w:t>
      </w:r>
    </w:p>
    <w:p w:rsidR="0014473C" w:rsidRPr="006247A8" w:rsidRDefault="0014473C" w:rsidP="0014473C">
      <w:pPr>
        <w:pStyle w:val="SingleTxt"/>
        <w:spacing w:after="120"/>
        <w:rPr>
          <w:szCs w:val="21"/>
          <w:lang w:eastAsia="zh-CN"/>
        </w:rPr>
      </w:pPr>
      <w:r w:rsidRPr="006247A8">
        <w:rPr>
          <w:szCs w:val="21"/>
          <w:lang w:eastAsia="zh-CN"/>
        </w:rPr>
        <w:t>77.</w:t>
      </w:r>
      <w:r w:rsidRPr="006247A8">
        <w:rPr>
          <w:szCs w:val="21"/>
          <w:lang w:eastAsia="zh-CN"/>
        </w:rPr>
        <w:tab/>
        <w:t>2008-2014</w:t>
      </w:r>
      <w:r w:rsidRPr="006247A8">
        <w:rPr>
          <w:rFonts w:cs="SimSun" w:hint="eastAsia"/>
          <w:szCs w:val="21"/>
          <w:lang w:eastAsia="zh-CN"/>
        </w:rPr>
        <w:t>年期间，外交部在职权范围内通过了以下文件，规定将男女平等原则作为跨领域优先事项：</w:t>
      </w:r>
    </w:p>
    <w:p w:rsidR="0014473C" w:rsidRPr="006247A8" w:rsidRDefault="0014473C" w:rsidP="0014473C">
      <w:pPr>
        <w:pStyle w:val="SingleTxt"/>
        <w:tabs>
          <w:tab w:val="clear" w:pos="1695"/>
          <w:tab w:val="left" w:pos="1701"/>
        </w:tabs>
        <w:spacing w:after="120"/>
        <w:ind w:left="2126" w:hanging="859"/>
        <w:rPr>
          <w:szCs w:val="21"/>
          <w:lang w:eastAsia="zh-CN"/>
        </w:rPr>
      </w:pPr>
      <w:r w:rsidRPr="006247A8">
        <w:rPr>
          <w:szCs w:val="21"/>
          <w:lang w:eastAsia="zh-CN"/>
        </w:rPr>
        <w:tab/>
        <w:t>•</w:t>
      </w:r>
      <w:r w:rsidRPr="006247A8">
        <w:rPr>
          <w:szCs w:val="21"/>
          <w:lang w:eastAsia="zh-CN"/>
        </w:rPr>
        <w:tab/>
        <w:t>2010-2017</w:t>
      </w:r>
      <w:r w:rsidRPr="006247A8">
        <w:rPr>
          <w:rFonts w:cs="SimSun" w:hint="eastAsia"/>
          <w:szCs w:val="21"/>
          <w:lang w:eastAsia="zh-CN"/>
        </w:rPr>
        <w:t>年期间捷克共和国国际发展合作构想（包括性别平等，尊重捷克共和国国际发展合作项目受援者的基本人权、经济、社会和劳动权利）；</w:t>
      </w:r>
    </w:p>
    <w:p w:rsidR="0014473C" w:rsidRPr="006247A8" w:rsidRDefault="0014473C" w:rsidP="0014473C">
      <w:pPr>
        <w:pStyle w:val="SingleTxt"/>
        <w:tabs>
          <w:tab w:val="clear" w:pos="1695"/>
          <w:tab w:val="left" w:pos="1701"/>
        </w:tabs>
        <w:spacing w:after="120"/>
        <w:ind w:left="2126" w:hanging="859"/>
        <w:rPr>
          <w:szCs w:val="21"/>
          <w:lang w:eastAsia="zh-CN"/>
        </w:rPr>
      </w:pPr>
      <w:r w:rsidRPr="006247A8">
        <w:rPr>
          <w:szCs w:val="21"/>
          <w:lang w:eastAsia="zh-CN"/>
        </w:rPr>
        <w:tab/>
        <w:t>•</w:t>
      </w:r>
      <w:r w:rsidRPr="006247A8">
        <w:rPr>
          <w:szCs w:val="21"/>
          <w:lang w:eastAsia="zh-CN"/>
        </w:rPr>
        <w:tab/>
        <w:t>2013-2017</w:t>
      </w:r>
      <w:r w:rsidRPr="006247A8">
        <w:rPr>
          <w:rFonts w:cs="SimSun" w:hint="eastAsia"/>
          <w:szCs w:val="21"/>
          <w:lang w:eastAsia="zh-CN"/>
        </w:rPr>
        <w:t>年期间捷克共和国多边发展合作战略（包括妇女权利、保健、教育等）；</w:t>
      </w:r>
    </w:p>
    <w:p w:rsidR="0014473C" w:rsidRPr="006247A8" w:rsidRDefault="0014473C" w:rsidP="0014473C">
      <w:pPr>
        <w:pStyle w:val="SingleTxt"/>
        <w:tabs>
          <w:tab w:val="clear" w:pos="1695"/>
          <w:tab w:val="left" w:pos="1701"/>
        </w:tabs>
        <w:spacing w:after="120"/>
        <w:ind w:left="2126" w:hanging="859"/>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捷克共和国双边国际发展合作项目的项目周期方法（包括将性别平等作为跨部门原则）；</w:t>
      </w:r>
    </w:p>
    <w:p w:rsidR="0014473C" w:rsidRPr="006247A8" w:rsidRDefault="0014473C" w:rsidP="0014473C">
      <w:pPr>
        <w:pStyle w:val="SingleTxt"/>
        <w:tabs>
          <w:tab w:val="clear" w:pos="1695"/>
          <w:tab w:val="left" w:pos="1701"/>
        </w:tabs>
        <w:spacing w:after="120"/>
        <w:ind w:left="2126" w:hanging="859"/>
        <w:rPr>
          <w:szCs w:val="21"/>
          <w:lang w:eastAsia="zh-CN"/>
        </w:rPr>
      </w:pPr>
      <w:r w:rsidRPr="006247A8">
        <w:rPr>
          <w:szCs w:val="21"/>
          <w:lang w:eastAsia="zh-CN"/>
        </w:rPr>
        <w:tab/>
        <w:t>•</w:t>
      </w:r>
      <w:r w:rsidRPr="006247A8">
        <w:rPr>
          <w:szCs w:val="21"/>
          <w:lang w:eastAsia="zh-CN"/>
        </w:rPr>
        <w:tab/>
        <w:t>2011-2015</w:t>
      </w:r>
      <w:r w:rsidRPr="006247A8">
        <w:rPr>
          <w:rFonts w:cs="SimSun" w:hint="eastAsia"/>
          <w:szCs w:val="21"/>
          <w:lang w:eastAsia="zh-CN"/>
        </w:rPr>
        <w:t>年期间全球发展教育国家战略（性别平等是捷克共和国全球发展教育的议题之一）。</w:t>
      </w:r>
    </w:p>
    <w:p w:rsidR="0014473C" w:rsidRPr="006247A8" w:rsidRDefault="0014473C" w:rsidP="0014473C">
      <w:pPr>
        <w:pStyle w:val="SingleTxt"/>
        <w:spacing w:after="120"/>
        <w:rPr>
          <w:szCs w:val="21"/>
          <w:lang w:eastAsia="zh-CN"/>
        </w:rPr>
      </w:pPr>
      <w:r w:rsidRPr="006247A8">
        <w:rPr>
          <w:szCs w:val="21"/>
          <w:lang w:eastAsia="zh-CN"/>
        </w:rPr>
        <w:t>78.</w:t>
      </w:r>
      <w:r w:rsidRPr="006247A8">
        <w:rPr>
          <w:szCs w:val="21"/>
          <w:lang w:eastAsia="zh-CN"/>
        </w:rPr>
        <w:tab/>
      </w:r>
      <w:r w:rsidRPr="006247A8">
        <w:rPr>
          <w:rFonts w:cs="SimSun" w:hint="eastAsia"/>
          <w:szCs w:val="21"/>
          <w:lang w:eastAsia="zh-CN"/>
        </w:rPr>
        <w:t>在欧盟层面上，捷克共和国参与了实施题为“</w:t>
      </w:r>
      <w:r w:rsidRPr="006247A8">
        <w:rPr>
          <w:szCs w:val="21"/>
          <w:lang w:eastAsia="zh-CN"/>
        </w:rPr>
        <w:t>2010-2015</w:t>
      </w:r>
      <w:r w:rsidRPr="006247A8">
        <w:rPr>
          <w:rFonts w:cs="SimSun" w:hint="eastAsia"/>
          <w:szCs w:val="21"/>
          <w:lang w:eastAsia="zh-CN"/>
        </w:rPr>
        <w:t>年欧盟在发展中促进性别平等和增强妇女权能的行动计划”的行动方案。欧盟每年对其实施情况进行评估，除其他外，该行动方案旨在有系统地将男女平等原则纳入发展议程和与伙伴国家的政治对话。</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第</w:t>
      </w:r>
      <w:r w:rsidRPr="00215C16">
        <w:rPr>
          <w:rFonts w:eastAsia="SimHei"/>
          <w:sz w:val="21"/>
          <w:szCs w:val="21"/>
          <w:lang w:eastAsia="zh-CN"/>
        </w:rPr>
        <w:t>3</w:t>
      </w:r>
      <w:r w:rsidRPr="00215C16">
        <w:rPr>
          <w:rFonts w:eastAsia="SimHei" w:hint="eastAsia"/>
          <w:sz w:val="21"/>
          <w:szCs w:val="21"/>
          <w:lang w:eastAsia="zh-CN"/>
        </w:rPr>
        <w:t>条</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确保人权和基本自由</w:t>
      </w:r>
    </w:p>
    <w:p w:rsidR="0014473C" w:rsidRPr="006247A8" w:rsidRDefault="0014473C" w:rsidP="0014473C">
      <w:pPr>
        <w:pStyle w:val="SingleTxt"/>
        <w:spacing w:after="120"/>
        <w:rPr>
          <w:szCs w:val="21"/>
          <w:lang w:eastAsia="zh-CN"/>
        </w:rPr>
      </w:pPr>
      <w:r w:rsidRPr="006247A8">
        <w:rPr>
          <w:szCs w:val="21"/>
          <w:lang w:eastAsia="zh-CN"/>
        </w:rPr>
        <w:t>79.</w:t>
      </w:r>
      <w:r w:rsidRPr="006247A8">
        <w:rPr>
          <w:szCs w:val="21"/>
          <w:lang w:eastAsia="zh-CN"/>
        </w:rPr>
        <w:tab/>
      </w:r>
      <w:r w:rsidRPr="006247A8">
        <w:rPr>
          <w:rFonts w:cs="SimSun" w:hint="eastAsia"/>
          <w:szCs w:val="21"/>
          <w:lang w:eastAsia="zh-CN"/>
        </w:rPr>
        <w:t>正如已经提到的，人权、平等机会和立法事务部部长负责性别平等议程。</w:t>
      </w:r>
      <w:r w:rsidRPr="006247A8">
        <w:rPr>
          <w:szCs w:val="21"/>
          <w:lang w:eastAsia="zh-CN"/>
        </w:rPr>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月，继新政府人事任命之后，恢复了独立的人权部长职务（见第</w:t>
      </w:r>
      <w:r w:rsidRPr="006247A8">
        <w:rPr>
          <w:szCs w:val="21"/>
          <w:lang w:eastAsia="zh-CN"/>
        </w:rPr>
        <w:t>1</w:t>
      </w:r>
      <w:r w:rsidRPr="006247A8">
        <w:rPr>
          <w:rFonts w:cs="SimSun" w:hint="eastAsia"/>
          <w:szCs w:val="21"/>
          <w:lang w:eastAsia="zh-CN"/>
        </w:rPr>
        <w:t>条）。</w:t>
      </w:r>
    </w:p>
    <w:p w:rsidR="0014473C" w:rsidRPr="006247A8" w:rsidRDefault="0014473C" w:rsidP="0014473C">
      <w:pPr>
        <w:pStyle w:val="SingleTxt"/>
        <w:spacing w:after="120"/>
        <w:rPr>
          <w:szCs w:val="21"/>
          <w:lang w:eastAsia="zh-CN"/>
        </w:rPr>
      </w:pPr>
      <w:r w:rsidRPr="006247A8">
        <w:rPr>
          <w:szCs w:val="21"/>
          <w:lang w:eastAsia="zh-CN"/>
        </w:rPr>
        <w:t>80.</w:t>
      </w:r>
      <w:r w:rsidRPr="006247A8">
        <w:rPr>
          <w:szCs w:val="21"/>
          <w:lang w:eastAsia="zh-CN"/>
        </w:rPr>
        <w:tab/>
      </w:r>
      <w:r w:rsidRPr="006247A8">
        <w:rPr>
          <w:rFonts w:cs="SimSun" w:hint="eastAsia"/>
          <w:szCs w:val="21"/>
          <w:lang w:eastAsia="zh-CN"/>
        </w:rPr>
        <w:t>政府人权事务咨询机构</w:t>
      </w:r>
      <w:r w:rsidRPr="006247A8">
        <w:rPr>
          <w:szCs w:val="21"/>
          <w:lang w:eastAsia="zh-CN"/>
        </w:rPr>
        <w:t>——</w:t>
      </w:r>
      <w:r w:rsidRPr="006247A8">
        <w:rPr>
          <w:rFonts w:cs="SimSun" w:hint="eastAsia"/>
          <w:szCs w:val="21"/>
          <w:lang w:eastAsia="zh-CN"/>
        </w:rPr>
        <w:t>人权问题政府理事会</w:t>
      </w:r>
      <w:r w:rsidRPr="006247A8">
        <w:rPr>
          <w:szCs w:val="21"/>
          <w:lang w:eastAsia="zh-CN"/>
        </w:rPr>
        <w:t>——</w:t>
      </w:r>
      <w:r w:rsidRPr="006247A8">
        <w:rPr>
          <w:rFonts w:cs="SimSun" w:hint="eastAsia"/>
          <w:szCs w:val="21"/>
          <w:lang w:eastAsia="zh-CN"/>
        </w:rPr>
        <w:t>的主席目前由人权、平等机会和立法事务部部长</w:t>
      </w:r>
      <w:r w:rsidRPr="006247A8">
        <w:rPr>
          <w:rFonts w:hint="eastAsia"/>
          <w:szCs w:val="21"/>
          <w:lang w:eastAsia="zh-CN"/>
        </w:rPr>
        <w:t>伊日•丁斯特比尔担任</w:t>
      </w:r>
      <w:r w:rsidRPr="006247A8">
        <w:rPr>
          <w:rFonts w:cs="SimSun" w:hint="eastAsia"/>
          <w:szCs w:val="21"/>
          <w:lang w:eastAsia="zh-CN"/>
        </w:rPr>
        <w:t>。和男女机会平等问题政府理事会一样，人权问题政府理事会也是咨询机构，政府办公室负责其活动。目前，这两个咨询机构的秘书处在组织上被归入人权和少数民族事务部政府办公室人权科，由其确保男女机会平等问题政府理事会与人权问题政府理事会的活动密切配合且相互联系。</w:t>
      </w:r>
    </w:p>
    <w:p w:rsidR="0014473C" w:rsidRPr="006247A8" w:rsidRDefault="0014473C" w:rsidP="0014473C">
      <w:pPr>
        <w:pStyle w:val="SingleTxt"/>
        <w:spacing w:after="120"/>
        <w:rPr>
          <w:szCs w:val="21"/>
          <w:lang w:eastAsia="zh-CN"/>
        </w:rPr>
      </w:pPr>
      <w:r w:rsidRPr="006247A8">
        <w:rPr>
          <w:szCs w:val="21"/>
          <w:lang w:eastAsia="zh-CN"/>
        </w:rPr>
        <w:t>81.</w:t>
      </w:r>
      <w:r w:rsidRPr="006247A8">
        <w:rPr>
          <w:szCs w:val="21"/>
          <w:lang w:eastAsia="zh-CN"/>
        </w:rPr>
        <w:tab/>
      </w:r>
      <w:r w:rsidRPr="006247A8">
        <w:rPr>
          <w:rFonts w:cs="SimSun" w:hint="eastAsia"/>
          <w:szCs w:val="21"/>
          <w:lang w:eastAsia="zh-CN"/>
        </w:rPr>
        <w:t>在批准国际人权公约方面，在所述期间内，捷克共和国批准了欧洲委员会的《网络犯罪公约》及其《附加议定书》，并签署了《保护儿童免遭性剥削和性虐待公约》。随后还将批准其他公约，如《欧洲委员会打击人口贩运公约》或《伊斯坦布尔公约》。另外可以提及的是，《海牙成年人国际保护公约》于</w:t>
      </w:r>
      <w:r w:rsidRPr="006247A8">
        <w:rPr>
          <w:szCs w:val="21"/>
          <w:lang w:eastAsia="zh-CN"/>
        </w:rPr>
        <w:t>2012</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日在捷克共和国正式生效。《公约》载有向由于身心障碍而不能保护自身个人或财产利益的成年人提供国际保护的国际私法规定。</w:t>
      </w:r>
    </w:p>
    <w:p w:rsidR="0014473C" w:rsidRPr="006247A8" w:rsidRDefault="0014473C" w:rsidP="0014473C">
      <w:pPr>
        <w:pStyle w:val="SingleTxt"/>
        <w:spacing w:after="120"/>
        <w:rPr>
          <w:szCs w:val="21"/>
          <w:lang w:eastAsia="zh-CN"/>
        </w:rPr>
      </w:pPr>
      <w:r w:rsidRPr="006247A8">
        <w:rPr>
          <w:szCs w:val="21"/>
          <w:lang w:eastAsia="zh-CN"/>
        </w:rPr>
        <w:t>82.</w:t>
      </w:r>
      <w:r w:rsidRPr="006247A8">
        <w:rPr>
          <w:szCs w:val="21"/>
          <w:lang w:eastAsia="zh-CN"/>
        </w:rPr>
        <w:tab/>
      </w:r>
      <w:r w:rsidRPr="006247A8">
        <w:rPr>
          <w:rFonts w:cs="SimSun" w:hint="eastAsia"/>
          <w:szCs w:val="21"/>
          <w:lang w:eastAsia="zh-CN"/>
        </w:rPr>
        <w:t>在所述期间，还批准了人权领域的以下国际公约：</w:t>
      </w:r>
    </w:p>
    <w:p w:rsidR="0014473C" w:rsidRPr="006247A8" w:rsidRDefault="0014473C" w:rsidP="0014473C">
      <w:pPr>
        <w:pStyle w:val="SingleTxt"/>
        <w:tabs>
          <w:tab w:val="clear" w:pos="1695"/>
          <w:tab w:val="left" w:pos="1701"/>
        </w:tabs>
        <w:spacing w:after="120"/>
        <w:ind w:left="2126" w:hanging="859"/>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《儿童权利公约》关于买卖儿童、儿童卖淫和儿童色情制品的任择议定书（</w:t>
      </w:r>
      <w:r w:rsidRPr="006247A8">
        <w:rPr>
          <w:szCs w:val="21"/>
          <w:lang w:eastAsia="zh-CN"/>
        </w:rPr>
        <w:t>2013</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26</w:t>
      </w:r>
      <w:r w:rsidRPr="006247A8">
        <w:rPr>
          <w:rFonts w:cs="SimSun" w:hint="eastAsia"/>
          <w:szCs w:val="21"/>
          <w:lang w:eastAsia="zh-CN"/>
        </w:rPr>
        <w:t>日批准）；</w:t>
      </w:r>
    </w:p>
    <w:p w:rsidR="0014473C" w:rsidRPr="006247A8" w:rsidRDefault="0014473C" w:rsidP="0014473C">
      <w:pPr>
        <w:pStyle w:val="SingleTxt"/>
        <w:tabs>
          <w:tab w:val="clear" w:pos="1695"/>
          <w:tab w:val="left" w:pos="1701"/>
        </w:tabs>
        <w:spacing w:after="120"/>
        <w:ind w:left="2126" w:hanging="859"/>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《联合国打击跨国有组织犯罪公约》（</w:t>
      </w:r>
      <w:r w:rsidRPr="006247A8">
        <w:rPr>
          <w:szCs w:val="21"/>
          <w:lang w:eastAsia="zh-CN"/>
        </w:rPr>
        <w:t>2013</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w:t>
      </w:r>
      <w:r w:rsidRPr="006247A8">
        <w:rPr>
          <w:szCs w:val="21"/>
          <w:lang w:eastAsia="zh-CN"/>
        </w:rPr>
        <w:t>24</w:t>
      </w:r>
      <w:r w:rsidRPr="006247A8">
        <w:rPr>
          <w:rFonts w:cs="SimSun" w:hint="eastAsia"/>
          <w:szCs w:val="21"/>
          <w:lang w:eastAsia="zh-CN"/>
        </w:rPr>
        <w:t>日批准）；</w:t>
      </w:r>
    </w:p>
    <w:p w:rsidR="0014473C" w:rsidRPr="006247A8" w:rsidRDefault="0014473C" w:rsidP="0014473C">
      <w:pPr>
        <w:pStyle w:val="SingleTxt"/>
        <w:tabs>
          <w:tab w:val="clear" w:pos="1695"/>
          <w:tab w:val="left" w:pos="1701"/>
        </w:tabs>
        <w:spacing w:after="120"/>
        <w:ind w:left="2126" w:hanging="859"/>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《关于防止、禁止和惩治贩运人口特别是妇女和儿童行为的议定书》（</w:t>
      </w:r>
      <w:r w:rsidRPr="006247A8">
        <w:rPr>
          <w:szCs w:val="21"/>
          <w:lang w:eastAsia="zh-CN"/>
        </w:rPr>
        <w:t>2002</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10</w:t>
      </w:r>
      <w:r w:rsidRPr="006247A8">
        <w:rPr>
          <w:rFonts w:cs="SimSun" w:hint="eastAsia"/>
          <w:szCs w:val="21"/>
          <w:lang w:eastAsia="zh-CN"/>
        </w:rPr>
        <w:t>日签署，尚未批准，等待众议院同意批准，预计将于下一次报告所述期间实现）。</w:t>
      </w:r>
    </w:p>
    <w:p w:rsidR="0014473C" w:rsidRPr="006247A8" w:rsidRDefault="0014473C" w:rsidP="0014473C">
      <w:pPr>
        <w:pStyle w:val="SingleTxt"/>
        <w:spacing w:after="120"/>
        <w:rPr>
          <w:szCs w:val="21"/>
          <w:lang w:eastAsia="zh-CN"/>
        </w:rPr>
      </w:pPr>
      <w:r w:rsidRPr="006247A8">
        <w:rPr>
          <w:szCs w:val="21"/>
          <w:lang w:eastAsia="zh-CN"/>
        </w:rPr>
        <w:t>83.</w:t>
      </w:r>
      <w:r w:rsidRPr="006247A8">
        <w:rPr>
          <w:szCs w:val="21"/>
          <w:lang w:eastAsia="zh-CN"/>
        </w:rPr>
        <w:tab/>
      </w:r>
      <w:r w:rsidRPr="006247A8">
        <w:rPr>
          <w:rFonts w:cs="SimSun" w:hint="eastAsia"/>
          <w:szCs w:val="21"/>
          <w:lang w:eastAsia="zh-CN"/>
        </w:rPr>
        <w:t>为确保妇女的充分发展和增强妇女权能，公共维权员在平等待遇权利领域积极参与提高认识和教育活动。鉴于公共维权员的权力范围仅在</w:t>
      </w:r>
      <w:r w:rsidRPr="006247A8">
        <w:rPr>
          <w:szCs w:val="21"/>
          <w:lang w:eastAsia="zh-CN"/>
        </w:rPr>
        <w:t>2009</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才扩大到反歧视法领域，最初的努力是让国家机构、非营利和私营部门知道其新获得的权力。公共维权员按歧视领域或者按教育对象的职业而不是按歧视理由组织教育活动。因此，活动主要侧重于通过可能对基于性别的歧视或者对妇女的歧视更加深刻的认识，全面处理反歧视法。</w:t>
      </w:r>
    </w:p>
    <w:p w:rsidR="0014473C" w:rsidRPr="006247A8" w:rsidRDefault="0014473C" w:rsidP="0014473C">
      <w:pPr>
        <w:pStyle w:val="SingleTxt"/>
        <w:spacing w:after="120"/>
        <w:rPr>
          <w:szCs w:val="21"/>
          <w:lang w:eastAsia="zh-CN"/>
        </w:rPr>
      </w:pPr>
      <w:r w:rsidRPr="006247A8">
        <w:rPr>
          <w:szCs w:val="21"/>
          <w:lang w:eastAsia="zh-CN"/>
        </w:rPr>
        <w:t>84.</w:t>
      </w:r>
      <w:r w:rsidRPr="006247A8">
        <w:rPr>
          <w:szCs w:val="21"/>
          <w:lang w:eastAsia="zh-CN"/>
        </w:rPr>
        <w:tab/>
      </w:r>
      <w:r w:rsidRPr="006247A8">
        <w:rPr>
          <w:rFonts w:cs="SimSun" w:hint="eastAsia"/>
          <w:szCs w:val="21"/>
          <w:lang w:eastAsia="zh-CN"/>
        </w:rPr>
        <w:t>根据公共维权员的调查结果，在确保男女平等待遇权利方面，一个反复发生的问题是监管当局（例如，国家劳动监察局）的作用软弱。主管当局通常缺乏充足的材料和人力来调查歧视案件，并且中央政府也缺乏方法援助和持续培训。欧洲结构基金资助的项目“共同努力实现良好治理”应当有助于改善这一情况。在该项目范围内，公共维权员于</w:t>
      </w:r>
      <w:r w:rsidRPr="006247A8">
        <w:rPr>
          <w:szCs w:val="21"/>
          <w:lang w:eastAsia="zh-CN"/>
        </w:rPr>
        <w:t>2013</w:t>
      </w:r>
      <w:r w:rsidRPr="006247A8">
        <w:rPr>
          <w:rFonts w:cs="SimSun" w:hint="eastAsia"/>
          <w:szCs w:val="21"/>
          <w:lang w:eastAsia="zh-CN"/>
        </w:rPr>
        <w:t>年为合作的监察当局和选定的中央政府机构组织了一次名为“共同努力反对歧视”的圆桌会议。其宗旨是在这些机构的活动中发现歧视案件和相关问题。</w:t>
      </w:r>
      <w:r w:rsidRPr="006247A8">
        <w:rPr>
          <w:szCs w:val="21"/>
          <w:lang w:eastAsia="zh-CN"/>
        </w:rPr>
        <w:t>2014</w:t>
      </w:r>
      <w:r w:rsidRPr="006247A8">
        <w:rPr>
          <w:rFonts w:cs="SimSun" w:hint="eastAsia"/>
          <w:szCs w:val="21"/>
          <w:lang w:eastAsia="zh-CN"/>
        </w:rPr>
        <w:t>年初举行了一次专门针对性别歧视的类似会议。此外，公共维权员组织了题为“劳动监察和劳资关系中的歧视”的专题研讨会，除其他外，参与者完成了一项关于性别歧视的案例研究。</w:t>
      </w:r>
      <w:r w:rsidRPr="006247A8">
        <w:rPr>
          <w:szCs w:val="21"/>
          <w:lang w:eastAsia="zh-CN"/>
        </w:rPr>
        <w:t>2013</w:t>
      </w:r>
      <w:r w:rsidRPr="006247A8">
        <w:rPr>
          <w:rFonts w:cs="SimSun" w:hint="eastAsia"/>
          <w:szCs w:val="21"/>
          <w:lang w:eastAsia="zh-CN"/>
        </w:rPr>
        <w:t>年的另一项重要活动是“公共维权员工作中的平等和不歧视”会议，其宗旨是讨论关于平等待遇权利的现行法规并且理论联系实际。在该活动框架内组织的“获得就业和职业方面的歧视”讲习班旨在评估妇女</w:t>
      </w:r>
      <w:r w:rsidRPr="006247A8">
        <w:rPr>
          <w:szCs w:val="21"/>
          <w:lang w:eastAsia="zh-CN"/>
        </w:rPr>
        <w:t>-</w:t>
      </w:r>
      <w:r w:rsidRPr="006247A8">
        <w:rPr>
          <w:rFonts w:cs="SimSun" w:hint="eastAsia"/>
          <w:szCs w:val="21"/>
          <w:lang w:eastAsia="zh-CN"/>
        </w:rPr>
        <w:t>母亲在劳动力市场中的状况。与会者重点关注对妇女在社会中发挥被动作用的错误认识或育儿假的持续时间，这可能</w:t>
      </w:r>
      <w:r>
        <w:rPr>
          <w:rFonts w:cs="SimSun" w:hint="eastAsia"/>
          <w:szCs w:val="21"/>
          <w:lang w:eastAsia="zh-CN"/>
        </w:rPr>
        <w:t>是</w:t>
      </w:r>
      <w:r w:rsidRPr="006247A8">
        <w:rPr>
          <w:rFonts w:cs="SimSun" w:hint="eastAsia"/>
          <w:szCs w:val="21"/>
          <w:lang w:eastAsia="zh-CN"/>
        </w:rPr>
        <w:t>劳动力市场中的一个不利因素。</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第</w:t>
      </w:r>
      <w:r w:rsidRPr="00215C16">
        <w:rPr>
          <w:rFonts w:eastAsia="SimHei"/>
          <w:sz w:val="21"/>
          <w:szCs w:val="21"/>
          <w:lang w:eastAsia="zh-CN"/>
        </w:rPr>
        <w:t>4</w:t>
      </w:r>
      <w:r w:rsidRPr="00215C16">
        <w:rPr>
          <w:rFonts w:eastAsia="SimHei" w:hint="eastAsia"/>
          <w:sz w:val="21"/>
          <w:szCs w:val="21"/>
          <w:lang w:eastAsia="zh-CN"/>
        </w:rPr>
        <w:t>条</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暂行特别措施</w:t>
      </w:r>
    </w:p>
    <w:p w:rsidR="0014473C" w:rsidRPr="006247A8" w:rsidRDefault="0014473C" w:rsidP="0014473C">
      <w:pPr>
        <w:pStyle w:val="SingleTxt"/>
        <w:spacing w:after="120"/>
        <w:rPr>
          <w:szCs w:val="21"/>
          <w:lang w:eastAsia="zh-CN"/>
        </w:rPr>
      </w:pPr>
      <w:r w:rsidRPr="006247A8">
        <w:rPr>
          <w:szCs w:val="21"/>
          <w:lang w:eastAsia="zh-CN"/>
        </w:rPr>
        <w:t>85.</w:t>
      </w:r>
      <w:r w:rsidRPr="006247A8">
        <w:rPr>
          <w:szCs w:val="21"/>
          <w:lang w:eastAsia="zh-CN"/>
        </w:rPr>
        <w:tab/>
      </w:r>
      <w:r w:rsidRPr="006247A8">
        <w:rPr>
          <w:rFonts w:cs="SimSun" w:hint="eastAsia"/>
          <w:szCs w:val="21"/>
          <w:lang w:eastAsia="zh-CN"/>
        </w:rPr>
        <w:t>《反歧视法》规定，为预防或赔偿某人因为被任何歧视性理由界定为属于某个群体从而产生的不利并为她提供平等待遇和平等机会所制订的措施不能被视为歧视性措施。因此，《反歧视法》遵循《公约》第</w:t>
      </w:r>
      <w:r w:rsidRPr="006247A8">
        <w:rPr>
          <w:szCs w:val="21"/>
          <w:lang w:eastAsia="zh-CN"/>
        </w:rPr>
        <w:t>4</w:t>
      </w:r>
      <w:r w:rsidRPr="006247A8">
        <w:rPr>
          <w:rFonts w:cs="SimSun" w:hint="eastAsia"/>
          <w:szCs w:val="21"/>
          <w:lang w:eastAsia="zh-CN"/>
        </w:rPr>
        <w:t>条（和委员会</w:t>
      </w:r>
      <w:r w:rsidRPr="006247A8">
        <w:rPr>
          <w:szCs w:val="21"/>
          <w:lang w:eastAsia="zh-CN"/>
        </w:rPr>
        <w:t>2004</w:t>
      </w:r>
      <w:r w:rsidRPr="006247A8">
        <w:rPr>
          <w:rFonts w:cs="SimSun" w:hint="eastAsia"/>
          <w:szCs w:val="21"/>
          <w:lang w:eastAsia="zh-CN"/>
        </w:rPr>
        <w:t>年第</w:t>
      </w:r>
      <w:r w:rsidRPr="006247A8">
        <w:rPr>
          <w:szCs w:val="21"/>
          <w:lang w:eastAsia="zh-CN"/>
        </w:rPr>
        <w:t>25</w:t>
      </w:r>
      <w:r w:rsidRPr="006247A8">
        <w:rPr>
          <w:rFonts w:cs="SimSun" w:hint="eastAsia"/>
          <w:szCs w:val="21"/>
          <w:lang w:eastAsia="zh-CN"/>
        </w:rPr>
        <w:t>号一般性建议）关于特殊补助措施问题的规定。</w:t>
      </w:r>
    </w:p>
    <w:p w:rsidR="0014473C" w:rsidRPr="006247A8" w:rsidRDefault="0014473C" w:rsidP="0014473C">
      <w:pPr>
        <w:pStyle w:val="SingleTxt"/>
        <w:spacing w:after="120"/>
        <w:rPr>
          <w:szCs w:val="21"/>
          <w:lang w:eastAsia="zh-CN"/>
        </w:rPr>
      </w:pPr>
      <w:r w:rsidRPr="006247A8">
        <w:rPr>
          <w:szCs w:val="21"/>
          <w:lang w:eastAsia="zh-CN"/>
        </w:rPr>
        <w:t>86.</w:t>
      </w:r>
      <w:r w:rsidRPr="006247A8">
        <w:rPr>
          <w:szCs w:val="21"/>
          <w:lang w:eastAsia="zh-CN"/>
        </w:rPr>
        <w:tab/>
      </w:r>
      <w:r w:rsidRPr="006247A8">
        <w:rPr>
          <w:rFonts w:cs="SimSun" w:hint="eastAsia"/>
          <w:szCs w:val="21"/>
          <w:lang w:eastAsia="zh-CN"/>
        </w:rPr>
        <w:t>正如附件</w:t>
      </w:r>
      <w:r w:rsidRPr="006247A8">
        <w:rPr>
          <w:szCs w:val="21"/>
          <w:lang w:eastAsia="zh-CN"/>
        </w:rPr>
        <w:t>1</w:t>
      </w:r>
      <w:r w:rsidRPr="006247A8">
        <w:rPr>
          <w:rFonts w:hint="eastAsia"/>
          <w:szCs w:val="21"/>
          <w:lang w:eastAsia="zh-CN"/>
        </w:rPr>
        <w:t>提供的情况发展</w:t>
      </w:r>
      <w:r w:rsidRPr="006247A8">
        <w:rPr>
          <w:rFonts w:cs="SimSun" w:hint="eastAsia"/>
          <w:szCs w:val="21"/>
          <w:lang w:eastAsia="zh-CN"/>
        </w:rPr>
        <w:t>所示，捷克共和国选举产生的机构中的妇女代表性始终较低。理事会的政治和决策职务上男女代表平衡委员会正在努力应对这一局面，建议实施立法变革，确保女性和男性在众议院、州议会和布拉格市议会的选举候选人名单上至少各占</w:t>
      </w:r>
      <w:r w:rsidRPr="006247A8">
        <w:rPr>
          <w:szCs w:val="21"/>
          <w:lang w:eastAsia="zh-CN"/>
        </w:rPr>
        <w:t>30%</w:t>
      </w:r>
      <w:r w:rsidRPr="006247A8">
        <w:rPr>
          <w:rFonts w:cs="SimSun" w:hint="eastAsia"/>
          <w:szCs w:val="21"/>
          <w:lang w:eastAsia="zh-CN"/>
        </w:rPr>
        <w:t>。</w:t>
      </w:r>
      <w:r w:rsidRPr="006247A8">
        <w:rPr>
          <w:szCs w:val="21"/>
          <w:lang w:eastAsia="zh-CN"/>
        </w:rPr>
        <w:t>2010</w:t>
      </w:r>
      <w:r w:rsidRPr="006247A8">
        <w:rPr>
          <w:rFonts w:cs="SimSun" w:hint="eastAsia"/>
          <w:szCs w:val="21"/>
          <w:lang w:eastAsia="zh-CN"/>
        </w:rPr>
        <w:t>年，内政部将该提案转变为对相关选举法的修正案。但是，由于政府变动和特定部委继续保持根本性的反对意见，尚未向政府提交该修正案。</w:t>
      </w:r>
    </w:p>
    <w:p w:rsidR="0014473C" w:rsidRPr="006247A8" w:rsidRDefault="0014473C" w:rsidP="0014473C">
      <w:pPr>
        <w:pStyle w:val="SingleTxt"/>
        <w:spacing w:after="120"/>
        <w:rPr>
          <w:szCs w:val="21"/>
          <w:lang w:eastAsia="zh-CN"/>
        </w:rPr>
      </w:pPr>
      <w:r w:rsidRPr="006247A8">
        <w:rPr>
          <w:szCs w:val="21"/>
          <w:lang w:eastAsia="zh-CN"/>
        </w:rPr>
        <w:t>87.</w:t>
      </w:r>
      <w:r w:rsidRPr="006247A8">
        <w:rPr>
          <w:szCs w:val="21"/>
          <w:lang w:eastAsia="zh-CN"/>
        </w:rPr>
        <w:tab/>
      </w:r>
      <w:r w:rsidRPr="006247A8">
        <w:rPr>
          <w:rFonts w:cs="SimSun" w:hint="eastAsia"/>
          <w:szCs w:val="21"/>
          <w:lang w:eastAsia="zh-CN"/>
        </w:rPr>
        <w:t>根据</w:t>
      </w:r>
      <w:r w:rsidRPr="006247A8">
        <w:rPr>
          <w:szCs w:val="21"/>
          <w:lang w:eastAsia="zh-CN"/>
        </w:rPr>
        <w:t>2014</w:t>
      </w:r>
      <w:r w:rsidRPr="006247A8">
        <w:rPr>
          <w:rFonts w:cs="SimSun" w:hint="eastAsia"/>
          <w:szCs w:val="21"/>
          <w:lang w:eastAsia="zh-CN"/>
        </w:rPr>
        <w:t>年捷克共和国政府立法计划，内政部再次编制了选举法修正草案。该提议力求确保候选人名单中的前两名既有男性也有女性，如果名单上有两名以上候选人，每个性别应当有至少</w:t>
      </w:r>
      <w:r w:rsidRPr="006247A8">
        <w:rPr>
          <w:szCs w:val="21"/>
          <w:lang w:eastAsia="zh-CN"/>
        </w:rPr>
        <w:t>30%</w:t>
      </w:r>
      <w:r w:rsidRPr="006247A8">
        <w:rPr>
          <w:rFonts w:cs="SimSun" w:hint="eastAsia"/>
          <w:szCs w:val="21"/>
          <w:lang w:eastAsia="zh-CN"/>
        </w:rPr>
        <w:t>的候选人，且同时符合下列条件，即，在每三名候选人中，在候选人名单上的第一名和第二名之后，总要有至少一名候选人为相反性别。</w:t>
      </w:r>
      <w:r w:rsidRPr="006247A8">
        <w:rPr>
          <w:szCs w:val="21"/>
          <w:lang w:eastAsia="zh-CN"/>
        </w:rPr>
        <w:t>2014</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月，内政部长为选举法修正草案征集外部意见。应于</w:t>
      </w:r>
      <w:r w:rsidRPr="006247A8">
        <w:rPr>
          <w:szCs w:val="21"/>
          <w:lang w:eastAsia="zh-CN"/>
        </w:rPr>
        <w:t>2015</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月底前向政府提交。</w:t>
      </w:r>
    </w:p>
    <w:p w:rsidR="0014473C" w:rsidRPr="006247A8" w:rsidRDefault="0014473C" w:rsidP="0014473C">
      <w:pPr>
        <w:pStyle w:val="SingleTxt"/>
        <w:spacing w:after="120"/>
        <w:rPr>
          <w:szCs w:val="21"/>
          <w:lang w:eastAsia="zh-CN"/>
        </w:rPr>
      </w:pPr>
      <w:r w:rsidRPr="006247A8">
        <w:rPr>
          <w:szCs w:val="21"/>
          <w:lang w:eastAsia="zh-CN"/>
        </w:rPr>
        <w:t>88.</w:t>
      </w:r>
      <w:r w:rsidRPr="006247A8">
        <w:rPr>
          <w:szCs w:val="21"/>
          <w:lang w:eastAsia="zh-CN"/>
        </w:rPr>
        <w:tab/>
        <w:t>2013</w:t>
      </w:r>
      <w:r w:rsidRPr="006247A8">
        <w:rPr>
          <w:rFonts w:cs="SimSun" w:hint="eastAsia"/>
          <w:szCs w:val="21"/>
          <w:lang w:eastAsia="zh-CN"/>
        </w:rPr>
        <w:t>年</w:t>
      </w:r>
      <w:r w:rsidRPr="006247A8">
        <w:rPr>
          <w:szCs w:val="21"/>
          <w:lang w:eastAsia="zh-CN"/>
        </w:rPr>
        <w:t>5</w:t>
      </w:r>
      <w:r w:rsidRPr="006247A8">
        <w:rPr>
          <w:rFonts w:cs="SimSun" w:hint="eastAsia"/>
          <w:szCs w:val="21"/>
          <w:lang w:eastAsia="zh-CN"/>
        </w:rPr>
        <w:t>月</w:t>
      </w:r>
      <w:r w:rsidRPr="006247A8">
        <w:rPr>
          <w:szCs w:val="21"/>
          <w:lang w:eastAsia="zh-CN"/>
        </w:rPr>
        <w:t>22</w:t>
      </w:r>
      <w:r w:rsidRPr="006247A8">
        <w:rPr>
          <w:rFonts w:cs="SimSun" w:hint="eastAsia"/>
          <w:szCs w:val="21"/>
          <w:lang w:eastAsia="zh-CN"/>
        </w:rPr>
        <w:t>日，理事会政治和决策职位上男女代表平衡委员会与众议院人权事务小组委员会和非政府组织论坛</w:t>
      </w:r>
      <w:r w:rsidRPr="006247A8">
        <w:rPr>
          <w:szCs w:val="21"/>
          <w:lang w:eastAsia="zh-CN"/>
        </w:rPr>
        <w:t>50%</w:t>
      </w:r>
      <w:r w:rsidRPr="006247A8">
        <w:rPr>
          <w:rFonts w:cs="SimSun" w:hint="eastAsia"/>
          <w:szCs w:val="21"/>
          <w:lang w:eastAsia="zh-CN"/>
        </w:rPr>
        <w:t>在众议院组织了一次题为“配额作为积极行动工具”的研讨会。此次讨论会还包括政党代表就为促进政治领域男女代表平衡所采取措施进行讨论。社会民主党、基督教民主联盟、共产党、自由民主党和绿党代表参加了讨论，互相分享各自政党良好做法方面的信息。他们一致同意对于实现增加妇女参政代表性的提高很重要的若干因素</w:t>
      </w:r>
      <w:r w:rsidRPr="006247A8">
        <w:rPr>
          <w:szCs w:val="21"/>
          <w:lang w:eastAsia="zh-CN"/>
        </w:rPr>
        <w:t>——</w:t>
      </w:r>
      <w:r w:rsidRPr="006247A8">
        <w:rPr>
          <w:rFonts w:cs="SimSun" w:hint="eastAsia"/>
          <w:szCs w:val="21"/>
          <w:lang w:eastAsia="zh-CN"/>
        </w:rPr>
        <w:t>特别是政党向新增女性成员开放和扫清阻止妇女担任党内较高职务的障碍。同样能够起到帮助作用的，是旨在促进政党与私人生活和谐的措施以及旨在促进妇女网络联系的平台。同样重要的还包括，在党内结构中促进妇女参与以及将她们列入高级职位候选人名单。媒体发挥着根本作用，在很大程度上塑造公共话语，并且经常复制关于男女角色的陈规定型观念。</w:t>
      </w:r>
    </w:p>
    <w:p w:rsidR="0014473C" w:rsidRPr="006247A8" w:rsidRDefault="0014473C" w:rsidP="0014473C">
      <w:pPr>
        <w:pStyle w:val="SingleTxt"/>
        <w:spacing w:after="120"/>
        <w:rPr>
          <w:szCs w:val="21"/>
          <w:lang w:eastAsia="zh-CN"/>
        </w:rPr>
      </w:pPr>
      <w:r w:rsidRPr="006247A8">
        <w:rPr>
          <w:szCs w:val="21"/>
          <w:lang w:eastAsia="zh-CN"/>
        </w:rPr>
        <w:t>89.</w:t>
      </w:r>
      <w:r w:rsidRPr="006247A8">
        <w:rPr>
          <w:szCs w:val="21"/>
          <w:lang w:eastAsia="zh-CN"/>
        </w:rPr>
        <w:tab/>
      </w:r>
      <w:r w:rsidRPr="006247A8">
        <w:rPr>
          <w:rFonts w:cs="SimSun" w:hint="eastAsia"/>
          <w:szCs w:val="21"/>
          <w:lang w:eastAsia="zh-CN"/>
        </w:rPr>
        <w:t>尽管在政府决策职务方面男女代表平衡程度较低（见附件</w:t>
      </w:r>
      <w:r w:rsidRPr="006247A8">
        <w:rPr>
          <w:szCs w:val="21"/>
          <w:lang w:eastAsia="zh-CN"/>
        </w:rPr>
        <w:t>1</w:t>
      </w:r>
      <w:r w:rsidRPr="006247A8">
        <w:rPr>
          <w:rFonts w:cs="SimSun" w:hint="eastAsia"/>
          <w:szCs w:val="21"/>
          <w:lang w:eastAsia="zh-CN"/>
        </w:rPr>
        <w:t>），大多数部委目前并未对决策职务采取积极的人事任命措施。这方面的一个例外是工业和贸易部，该部自</w:t>
      </w:r>
      <w:r w:rsidRPr="006247A8">
        <w:rPr>
          <w:szCs w:val="21"/>
          <w:lang w:eastAsia="zh-CN"/>
        </w:rPr>
        <w:t>2004</w:t>
      </w:r>
      <w:r w:rsidRPr="006247A8">
        <w:rPr>
          <w:rFonts w:cs="SimSun" w:hint="eastAsia"/>
          <w:szCs w:val="21"/>
          <w:lang w:eastAsia="zh-CN"/>
        </w:rPr>
        <w:t>年以来坚持以集体协议形式执行积极措施原则，</w:t>
      </w:r>
      <w:r>
        <w:rPr>
          <w:rFonts w:cs="SimSun" w:hint="eastAsia"/>
          <w:szCs w:val="21"/>
          <w:lang w:eastAsia="zh-CN"/>
        </w:rPr>
        <w:t>它</w:t>
      </w:r>
      <w:r w:rsidRPr="006247A8">
        <w:rPr>
          <w:rFonts w:cs="SimSun" w:hint="eastAsia"/>
          <w:szCs w:val="21"/>
          <w:lang w:eastAsia="zh-CN"/>
        </w:rPr>
        <w:t>规定，如果多位候选人在担任决策职务方面具备相同的前提条件，则代表人数不足的性别的候选人将获得优先考虑。工业和贸易部题为“工业和贸易部员工选择和招聘原则”的内部标准载有相同的原则。</w:t>
      </w:r>
    </w:p>
    <w:p w:rsidR="0014473C" w:rsidRPr="006247A8" w:rsidRDefault="0014473C" w:rsidP="0014473C">
      <w:pPr>
        <w:pStyle w:val="SingleTxt"/>
        <w:spacing w:after="120"/>
        <w:rPr>
          <w:szCs w:val="21"/>
          <w:lang w:eastAsia="zh-CN"/>
        </w:rPr>
      </w:pPr>
      <w:r w:rsidRPr="006247A8">
        <w:rPr>
          <w:szCs w:val="21"/>
          <w:lang w:eastAsia="zh-CN"/>
        </w:rPr>
        <w:t>90.</w:t>
      </w:r>
      <w:r w:rsidRPr="006247A8">
        <w:rPr>
          <w:szCs w:val="21"/>
          <w:lang w:eastAsia="zh-CN"/>
        </w:rPr>
        <w:tab/>
      </w:r>
      <w:r w:rsidRPr="006247A8">
        <w:rPr>
          <w:rFonts w:hint="eastAsia"/>
          <w:szCs w:val="21"/>
          <w:lang w:eastAsia="zh-CN"/>
        </w:rPr>
        <w:t>有</w:t>
      </w:r>
      <w:r w:rsidRPr="006247A8">
        <w:rPr>
          <w:rFonts w:cs="SimSun" w:hint="eastAsia"/>
          <w:szCs w:val="21"/>
          <w:lang w:eastAsia="zh-CN"/>
        </w:rPr>
        <w:t>关劳动力市场，鼓励难就业者就业是一项积极就业政策。它包括激励雇主招聘劳动力市场中的弱势人群的工具，由其具体特征而定（例如，长期失业、照顾儿童或照顾家中其他需要照顾成员），这类人可能包括男子和妇女。具体措施是为雇主提供财政资助，通过这种方式，国家为求职者的薪酬成本、为设置面向具体类别目标群体的新岗位、为自营职业或组织资格预审课程，提供资助。如果某人因为任何原因不能找到合适的工作，可以将其列为积极就业政策中的一项。在实施积极就业政策的过程中，对照顾</w:t>
      </w:r>
      <w:r w:rsidRPr="006247A8">
        <w:rPr>
          <w:szCs w:val="21"/>
          <w:lang w:eastAsia="zh-CN"/>
        </w:rPr>
        <w:t>15</w:t>
      </w:r>
      <w:r w:rsidRPr="006247A8">
        <w:rPr>
          <w:rFonts w:cs="SimSun" w:hint="eastAsia"/>
          <w:szCs w:val="21"/>
          <w:lang w:eastAsia="zh-CN"/>
        </w:rPr>
        <w:t>岁以下儿童者——其中大多数是妇女——给予更多关注。为促进兼顾工作和家庭生活，还实施了由欧洲社会基金资助的一些项目。社会伙伴的活动也在促进劳动力市场性别平等方面发挥了重要作用。</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第</w:t>
      </w:r>
      <w:r w:rsidRPr="00215C16">
        <w:rPr>
          <w:rFonts w:eastAsia="SimHei"/>
          <w:sz w:val="21"/>
          <w:szCs w:val="21"/>
          <w:lang w:eastAsia="zh-CN"/>
        </w:rPr>
        <w:t>5</w:t>
      </w:r>
      <w:r w:rsidRPr="00215C16">
        <w:rPr>
          <w:rFonts w:eastAsia="SimHei" w:hint="eastAsia"/>
          <w:sz w:val="21"/>
          <w:szCs w:val="21"/>
          <w:lang w:eastAsia="zh-CN"/>
        </w:rPr>
        <w:t>条</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旨在改变社会和文化习俗的措施</w:t>
      </w:r>
    </w:p>
    <w:p w:rsidR="0014473C" w:rsidRPr="006247A8" w:rsidRDefault="0014473C" w:rsidP="0014473C">
      <w:pPr>
        <w:pStyle w:val="SingleTxt"/>
        <w:spacing w:after="120"/>
        <w:rPr>
          <w:szCs w:val="21"/>
          <w:lang w:eastAsia="zh-CN"/>
        </w:rPr>
      </w:pPr>
      <w:r w:rsidRPr="006247A8">
        <w:rPr>
          <w:szCs w:val="21"/>
          <w:lang w:eastAsia="zh-CN"/>
        </w:rPr>
        <w:t>91.</w:t>
      </w:r>
      <w:r w:rsidRPr="006247A8">
        <w:rPr>
          <w:szCs w:val="21"/>
          <w:lang w:eastAsia="zh-CN"/>
        </w:rPr>
        <w:tab/>
        <w:t>2009</w:t>
      </w:r>
      <w:r w:rsidRPr="006247A8">
        <w:rPr>
          <w:rFonts w:cs="SimSun" w:hint="eastAsia"/>
          <w:szCs w:val="21"/>
          <w:lang w:eastAsia="zh-CN"/>
        </w:rPr>
        <w:t>年，捷克担任欧盟理事会主席国，这在一定程度上有助于使性别平等主题更加成为捷克社会公众注意的焦点。担任主席国还为在国际论坛中更加有力地促进性别平等提供了机会，非营利部门的活动与该方面的联系也得到显著增加。在捷克担任主席国期间，</w:t>
      </w:r>
      <w:r w:rsidRPr="006247A8">
        <w:rPr>
          <w:szCs w:val="21"/>
          <w:lang w:eastAsia="zh-CN"/>
        </w:rPr>
        <w:t>2009</w:t>
      </w:r>
      <w:r w:rsidRPr="006247A8">
        <w:rPr>
          <w:rFonts w:cs="SimSun" w:hint="eastAsia"/>
          <w:szCs w:val="21"/>
          <w:lang w:eastAsia="zh-CN"/>
        </w:rPr>
        <w:t>年</w:t>
      </w:r>
      <w:r w:rsidRPr="006247A8">
        <w:rPr>
          <w:szCs w:val="21"/>
          <w:lang w:eastAsia="zh-CN"/>
        </w:rPr>
        <w:t>5</w:t>
      </w:r>
      <w:r w:rsidRPr="006247A8">
        <w:rPr>
          <w:rFonts w:cs="SimSun" w:hint="eastAsia"/>
          <w:szCs w:val="21"/>
          <w:lang w:eastAsia="zh-CN"/>
        </w:rPr>
        <w:t>月，在布拉格举行了“欧洲关于消除性别陈规定型观念新方法的会议”。此次会议的主题是在学校、媒体和决策进程中消除儿童性别陈规定型观念的工具和方法。会上，欧盟各成员国介绍了他们的创新做法、工具和方法，可在欧洲环境下使用，以使公众舆论发生积极变化。</w:t>
      </w:r>
      <w:r w:rsidRPr="0014473C">
        <w:rPr>
          <w:rStyle w:val="FootnoteReference"/>
          <w:w w:val="100"/>
          <w:szCs w:val="21"/>
        </w:rPr>
        <w:footnoteReference w:id="21"/>
      </w:r>
    </w:p>
    <w:p w:rsidR="0014473C" w:rsidRPr="006247A8" w:rsidRDefault="0014473C" w:rsidP="0014473C">
      <w:pPr>
        <w:pStyle w:val="SingleTxt"/>
        <w:spacing w:after="120"/>
        <w:rPr>
          <w:szCs w:val="21"/>
          <w:lang w:eastAsia="zh-CN"/>
        </w:rPr>
      </w:pPr>
      <w:r w:rsidRPr="006247A8">
        <w:rPr>
          <w:szCs w:val="21"/>
          <w:lang w:eastAsia="zh-CN"/>
        </w:rPr>
        <w:t>92.</w:t>
      </w:r>
      <w:r w:rsidRPr="006247A8">
        <w:rPr>
          <w:szCs w:val="21"/>
          <w:lang w:eastAsia="zh-CN"/>
        </w:rPr>
        <w:tab/>
      </w:r>
      <w:r w:rsidRPr="006247A8">
        <w:rPr>
          <w:rFonts w:cs="SimSun" w:hint="eastAsia"/>
          <w:szCs w:val="21"/>
          <w:lang w:eastAsia="zh-CN"/>
        </w:rPr>
        <w:t>在消除性别陈规定型观念的过程中，捷克共和国没有忽略的一个领域是媒体制作领域，特别是广告业。在捷克共和国，关于广告监管的第</w:t>
      </w:r>
      <w:r w:rsidRPr="006247A8">
        <w:rPr>
          <w:szCs w:val="21"/>
          <w:lang w:eastAsia="zh-CN"/>
        </w:rPr>
        <w:t>40/1995</w:t>
      </w:r>
      <w:r w:rsidRPr="006247A8">
        <w:rPr>
          <w:rFonts w:cs="SimSun" w:hint="eastAsia"/>
          <w:szCs w:val="21"/>
          <w:lang w:eastAsia="zh-CN"/>
        </w:rPr>
        <w:t>号法案和关于无线电和电视广播的第</w:t>
      </w:r>
      <w:r w:rsidRPr="006247A8">
        <w:rPr>
          <w:szCs w:val="21"/>
          <w:lang w:eastAsia="zh-CN"/>
        </w:rPr>
        <w:t>468/1991 Sb.</w:t>
      </w:r>
      <w:r w:rsidRPr="006247A8">
        <w:rPr>
          <w:rFonts w:cs="SimSun" w:hint="eastAsia"/>
          <w:szCs w:val="21"/>
          <w:lang w:eastAsia="zh-CN"/>
        </w:rPr>
        <w:t>号修正和补充法案对公共服务领域的广告业进行监管。除其他外，该法案禁止以下广告：与良好道德有冲突的广告、包含基于种族、性别或民族理由歧视的广告、以普遍不可接受的方式危害道德的广告、降低人性尊严的广告，以及包含色情、暴力或恐惧要素的广告。广告业公共监管领域的监管当局特别包括无线电和电视广播理事会、个人资料保护办公室和州贸易主管当局。自律监管机构是广告业理事会，这是一个非营利组织，其权力是根据广告业理事会颁布的《广告守则》，通过建议，颁布无强制执行力的</w:t>
      </w:r>
      <w:r>
        <w:rPr>
          <w:rFonts w:cs="SimSun" w:hint="eastAsia"/>
          <w:szCs w:val="21"/>
          <w:lang w:eastAsia="zh-CN"/>
        </w:rPr>
        <w:t xml:space="preserve">      </w:t>
      </w:r>
      <w:r w:rsidRPr="006247A8">
        <w:rPr>
          <w:rFonts w:cs="SimSun" w:hint="eastAsia"/>
          <w:szCs w:val="21"/>
          <w:lang w:eastAsia="zh-CN"/>
        </w:rPr>
        <w:t>决定。</w:t>
      </w:r>
      <w:r w:rsidRPr="0014473C">
        <w:rPr>
          <w:rStyle w:val="FootnoteReference"/>
          <w:w w:val="100"/>
          <w:szCs w:val="21"/>
        </w:rPr>
        <w:footnoteReference w:id="22"/>
      </w:r>
    </w:p>
    <w:p w:rsidR="0014473C" w:rsidRPr="006247A8" w:rsidRDefault="0014473C" w:rsidP="0014473C">
      <w:pPr>
        <w:pStyle w:val="SingleTxt"/>
        <w:spacing w:after="120"/>
        <w:rPr>
          <w:szCs w:val="21"/>
          <w:lang w:eastAsia="zh-CN"/>
        </w:rPr>
      </w:pPr>
      <w:r w:rsidRPr="006247A8">
        <w:rPr>
          <w:szCs w:val="21"/>
          <w:lang w:eastAsia="zh-CN"/>
        </w:rPr>
        <w:t>93.</w:t>
      </w:r>
      <w:r w:rsidRPr="006247A8">
        <w:rPr>
          <w:szCs w:val="21"/>
          <w:lang w:eastAsia="zh-CN"/>
        </w:rPr>
        <w:tab/>
      </w:r>
      <w:r w:rsidRPr="006247A8">
        <w:rPr>
          <w:rFonts w:cs="SimSun" w:hint="eastAsia"/>
          <w:szCs w:val="21"/>
          <w:lang w:eastAsia="zh-CN"/>
        </w:rPr>
        <w:t>除其他外，特定的非政府组织还具有性别色彩和性别歧视的广告进行监督。自</w:t>
      </w:r>
      <w:r w:rsidRPr="006247A8">
        <w:rPr>
          <w:szCs w:val="21"/>
          <w:lang w:eastAsia="zh-CN"/>
        </w:rPr>
        <w:t>2009</w:t>
      </w:r>
      <w:r w:rsidRPr="006247A8">
        <w:rPr>
          <w:rFonts w:cs="SimSun" w:hint="eastAsia"/>
          <w:szCs w:val="21"/>
          <w:lang w:eastAsia="zh-CN"/>
        </w:rPr>
        <w:t>年以来，公民协会</w:t>
      </w:r>
      <w:r w:rsidRPr="006247A8">
        <w:rPr>
          <w:szCs w:val="21"/>
          <w:lang w:eastAsia="zh-CN"/>
        </w:rPr>
        <w:t>NESEHNUTÍ</w:t>
      </w:r>
      <w:r w:rsidRPr="006247A8">
        <w:rPr>
          <w:rFonts w:hint="eastAsia"/>
          <w:szCs w:val="21"/>
          <w:lang w:eastAsia="zh-CN"/>
        </w:rPr>
        <w:t>（</w:t>
      </w:r>
      <w:r w:rsidRPr="006247A8">
        <w:rPr>
          <w:szCs w:val="21"/>
          <w:lang w:eastAsia="zh-CN"/>
        </w:rPr>
        <w:t>Unbent</w:t>
      </w:r>
      <w:r w:rsidRPr="006247A8">
        <w:rPr>
          <w:rFonts w:hint="eastAsia"/>
          <w:szCs w:val="21"/>
          <w:lang w:eastAsia="zh-CN"/>
        </w:rPr>
        <w:t>）</w:t>
      </w:r>
      <w:r w:rsidRPr="006247A8">
        <w:rPr>
          <w:rFonts w:cs="SimSun" w:hint="eastAsia"/>
          <w:szCs w:val="21"/>
          <w:lang w:eastAsia="zh-CN"/>
        </w:rPr>
        <w:t>每年都会宣布举办一项名为“性别歧视的小猪”的竞赛，</w:t>
      </w:r>
      <w:r w:rsidRPr="0014473C">
        <w:rPr>
          <w:rStyle w:val="FootnoteReference"/>
          <w:w w:val="100"/>
          <w:szCs w:val="21"/>
        </w:rPr>
        <w:footnoteReference w:id="23"/>
      </w:r>
      <w:r w:rsidRPr="006247A8">
        <w:rPr>
          <w:rFonts w:cs="SimSun" w:hint="eastAsia"/>
          <w:szCs w:val="21"/>
          <w:lang w:eastAsia="zh-CN"/>
        </w:rPr>
        <w:t>其宗旨是选出捷克共和国当年性别歧视最严重的广告。这项竞赛的意图不是评判广告商如何，而是指出具有性别歧视的广告有着严重后果，例如，对年轻人自我形象的影响，并且可能导致对暴力侵害妇女行为的容忍或者可能导致饮食失调。竞赛结果每年都吸引到更多的注意力。为直接支助促进性别平等的非政府组织的公益活动，劳动和社会事务部制订了一项拨款方案，组织这项竞赛的非营利组织</w:t>
      </w:r>
      <w:r w:rsidRPr="006247A8">
        <w:rPr>
          <w:szCs w:val="21"/>
          <w:lang w:eastAsia="zh-CN"/>
        </w:rPr>
        <w:t>NESEHNUTÍ</w:t>
      </w:r>
      <w:r w:rsidRPr="006247A8">
        <w:rPr>
          <w:rFonts w:cs="SimSun" w:hint="eastAsia"/>
          <w:szCs w:val="21"/>
          <w:lang w:eastAsia="zh-CN"/>
        </w:rPr>
        <w:t>于</w:t>
      </w:r>
      <w:r w:rsidRPr="006247A8">
        <w:rPr>
          <w:szCs w:val="21"/>
          <w:lang w:eastAsia="zh-CN"/>
        </w:rPr>
        <w:t>2014</w:t>
      </w:r>
      <w:r w:rsidRPr="006247A8">
        <w:rPr>
          <w:rFonts w:cs="SimSun" w:hint="eastAsia"/>
          <w:szCs w:val="21"/>
          <w:lang w:eastAsia="zh-CN"/>
        </w:rPr>
        <w:t>年获得该方案的支助（见第</w:t>
      </w:r>
      <w:r w:rsidRPr="006247A8">
        <w:rPr>
          <w:szCs w:val="21"/>
          <w:lang w:eastAsia="zh-CN"/>
        </w:rPr>
        <w:t>27</w:t>
      </w:r>
      <w:r w:rsidRPr="006247A8">
        <w:rPr>
          <w:rFonts w:cs="SimSun" w:hint="eastAsia"/>
          <w:szCs w:val="21"/>
          <w:lang w:eastAsia="zh-CN"/>
        </w:rPr>
        <w:t>段）。</w:t>
      </w:r>
    </w:p>
    <w:p w:rsidR="0014473C" w:rsidRPr="006247A8" w:rsidRDefault="0014473C" w:rsidP="0014473C">
      <w:pPr>
        <w:pStyle w:val="SingleTxt"/>
        <w:spacing w:after="120"/>
        <w:rPr>
          <w:szCs w:val="21"/>
          <w:lang w:eastAsia="zh-CN"/>
        </w:rPr>
      </w:pPr>
      <w:r w:rsidRPr="006247A8">
        <w:rPr>
          <w:szCs w:val="21"/>
          <w:lang w:eastAsia="zh-CN"/>
        </w:rPr>
        <w:t>94.</w:t>
      </w:r>
      <w:r w:rsidRPr="006247A8">
        <w:rPr>
          <w:szCs w:val="21"/>
          <w:lang w:eastAsia="zh-CN"/>
        </w:rPr>
        <w:tab/>
      </w:r>
      <w:r w:rsidRPr="006247A8">
        <w:rPr>
          <w:rFonts w:cs="SimSun" w:hint="eastAsia"/>
          <w:szCs w:val="21"/>
          <w:lang w:eastAsia="zh-CN"/>
        </w:rPr>
        <w:t>近年来，捷克共和国积极参与的另一个议题是妇女在学术界中的地位。</w:t>
      </w:r>
      <w:r w:rsidRPr="006247A8">
        <w:rPr>
          <w:szCs w:val="21"/>
          <w:lang w:eastAsia="zh-CN"/>
        </w:rPr>
        <w:t>2010</w:t>
      </w:r>
      <w:r w:rsidRPr="006247A8">
        <w:rPr>
          <w:rFonts w:cs="SimSun" w:hint="eastAsia"/>
          <w:szCs w:val="21"/>
          <w:lang w:eastAsia="zh-CN"/>
        </w:rPr>
        <w:t>年，男女机会平等问题政府理事会重点关注这一主题，在理事会男女机会平等体制框架委员会建议的基础上，通过了关于需要在研究、发展和创新理事会的议程内解决研究、发展和创新方面性别平等问题的决议。</w:t>
      </w:r>
      <w:r w:rsidRPr="006247A8">
        <w:rPr>
          <w:szCs w:val="21"/>
          <w:lang w:eastAsia="zh-CN"/>
        </w:rPr>
        <w:t>2011</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19</w:t>
      </w:r>
      <w:r w:rsidRPr="006247A8">
        <w:rPr>
          <w:rFonts w:cs="SimSun" w:hint="eastAsia"/>
          <w:szCs w:val="21"/>
          <w:lang w:eastAsia="zh-CN"/>
        </w:rPr>
        <w:t>日第</w:t>
      </w:r>
      <w:r w:rsidRPr="006247A8">
        <w:rPr>
          <w:szCs w:val="21"/>
          <w:lang w:eastAsia="zh-CN"/>
        </w:rPr>
        <w:t>57</w:t>
      </w:r>
      <w:r w:rsidRPr="006247A8">
        <w:rPr>
          <w:rFonts w:cs="SimSun" w:hint="eastAsia"/>
          <w:szCs w:val="21"/>
          <w:lang w:eastAsia="zh-CN"/>
        </w:rPr>
        <w:t>号政府决议审议了该建议。</w:t>
      </w:r>
      <w:r w:rsidRPr="0014473C">
        <w:rPr>
          <w:rStyle w:val="FootnoteReference"/>
          <w:w w:val="100"/>
          <w:szCs w:val="21"/>
        </w:rPr>
        <w:footnoteReference w:id="24"/>
      </w:r>
    </w:p>
    <w:p w:rsidR="0014473C" w:rsidRPr="006247A8" w:rsidRDefault="0014473C" w:rsidP="0014473C">
      <w:pPr>
        <w:pStyle w:val="SingleTxt"/>
        <w:spacing w:after="120"/>
        <w:rPr>
          <w:szCs w:val="21"/>
          <w:lang w:eastAsia="zh-CN"/>
        </w:rPr>
      </w:pPr>
      <w:r w:rsidRPr="006247A8">
        <w:rPr>
          <w:szCs w:val="21"/>
          <w:lang w:eastAsia="zh-CN"/>
        </w:rPr>
        <w:t>95.</w:t>
      </w:r>
      <w:r w:rsidRPr="006247A8">
        <w:rPr>
          <w:szCs w:val="21"/>
          <w:lang w:eastAsia="zh-CN"/>
        </w:rPr>
        <w:tab/>
      </w:r>
      <w:r w:rsidRPr="006247A8">
        <w:rPr>
          <w:rFonts w:hint="eastAsia"/>
          <w:szCs w:val="21"/>
          <w:lang w:eastAsia="zh-CN"/>
        </w:rPr>
        <w:t>自</w:t>
      </w:r>
      <w:r w:rsidRPr="006247A8">
        <w:rPr>
          <w:szCs w:val="21"/>
          <w:lang w:eastAsia="zh-CN"/>
        </w:rPr>
        <w:t>2001</w:t>
      </w:r>
      <w:r w:rsidRPr="006247A8">
        <w:rPr>
          <w:rFonts w:cs="SimSun" w:hint="eastAsia"/>
          <w:szCs w:val="21"/>
          <w:lang w:eastAsia="zh-CN"/>
        </w:rPr>
        <w:t>年以来，“国家联络中心</w:t>
      </w:r>
      <w:r w:rsidRPr="006247A8">
        <w:rPr>
          <w:szCs w:val="21"/>
          <w:lang w:eastAsia="zh-CN"/>
        </w:rPr>
        <w:t>——</w:t>
      </w:r>
      <w:r w:rsidRPr="006247A8">
        <w:rPr>
          <w:rFonts w:cs="SimSun" w:hint="eastAsia"/>
          <w:szCs w:val="21"/>
          <w:lang w:eastAsia="zh-CN"/>
        </w:rPr>
        <w:t>妇女与科学”在捷克共和国科学院社会学研究所性别和社会学系开展活动，其宗旨是促进科研领域的性别平等。</w:t>
      </w:r>
      <w:r w:rsidRPr="006247A8">
        <w:rPr>
          <w:szCs w:val="21"/>
          <w:lang w:eastAsia="zh-CN"/>
        </w:rPr>
        <w:t>2010</w:t>
      </w:r>
      <w:r w:rsidRPr="006247A8">
        <w:rPr>
          <w:rFonts w:cs="SimSun" w:hint="eastAsia"/>
          <w:szCs w:val="21"/>
          <w:lang w:eastAsia="zh-CN"/>
        </w:rPr>
        <w:t>年，</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启动一个面向对高等技术教育感兴趣的中学生的导师项目。</w:t>
      </w:r>
      <w:r w:rsidRPr="006247A8">
        <w:rPr>
          <w:szCs w:val="21"/>
          <w:lang w:eastAsia="zh-CN"/>
        </w:rPr>
        <w:t>2014</w:t>
      </w:r>
      <w:r w:rsidRPr="006247A8">
        <w:rPr>
          <w:rFonts w:cs="SimSun" w:hint="eastAsia"/>
          <w:szCs w:val="21"/>
          <w:lang w:eastAsia="zh-CN"/>
        </w:rPr>
        <w:t>年，</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启动一个针对在科学领域刚起步的科学家（研究生和博士后职位）的指导方案，以促进妇女担任科学领域领导职务方面取得进展。该方案得到了</w:t>
      </w:r>
      <w:r w:rsidRPr="006247A8">
        <w:rPr>
          <w:szCs w:val="21"/>
          <w:lang w:eastAsia="zh-CN"/>
        </w:rPr>
        <w:t>EUPRO</w:t>
      </w:r>
      <w:r>
        <w:rPr>
          <w:rFonts w:hint="eastAsia"/>
          <w:szCs w:val="21"/>
          <w:lang w:eastAsia="zh-CN"/>
        </w:rPr>
        <w:t xml:space="preserve"> </w:t>
      </w:r>
      <w:r w:rsidRPr="006247A8">
        <w:rPr>
          <w:szCs w:val="21"/>
          <w:lang w:eastAsia="zh-CN"/>
        </w:rPr>
        <w:t>II</w:t>
      </w:r>
      <w:r w:rsidRPr="006247A8">
        <w:rPr>
          <w:rFonts w:cs="SimSun" w:hint="eastAsia"/>
          <w:szCs w:val="21"/>
          <w:lang w:eastAsia="zh-CN"/>
        </w:rPr>
        <w:t>的资助。</w:t>
      </w:r>
    </w:p>
    <w:p w:rsidR="0014473C" w:rsidRPr="006247A8" w:rsidRDefault="0014473C" w:rsidP="0014473C">
      <w:pPr>
        <w:pStyle w:val="SingleTxt"/>
        <w:spacing w:after="120"/>
        <w:rPr>
          <w:szCs w:val="21"/>
          <w:lang w:eastAsia="zh-CN"/>
        </w:rPr>
      </w:pPr>
      <w:r w:rsidRPr="006247A8">
        <w:rPr>
          <w:szCs w:val="21"/>
          <w:lang w:eastAsia="zh-CN"/>
        </w:rPr>
        <w:t>96.</w:t>
      </w:r>
      <w:r w:rsidRPr="006247A8">
        <w:rPr>
          <w:szCs w:val="21"/>
          <w:lang w:eastAsia="zh-CN"/>
        </w:rPr>
        <w:tab/>
      </w:r>
      <w:r w:rsidRPr="006247A8">
        <w:rPr>
          <w:rFonts w:cs="SimSun" w:hint="eastAsia"/>
          <w:szCs w:val="21"/>
          <w:lang w:eastAsia="zh-CN"/>
        </w:rPr>
        <w:t>作为教育部的一部分任务，</w:t>
      </w:r>
      <w:r w:rsidRPr="006247A8">
        <w:rPr>
          <w:szCs w:val="21"/>
          <w:lang w:eastAsia="zh-CN"/>
        </w:rPr>
        <w:t>2013</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通过了一份与男女平等相关的题为“教育部性别平等状况和性别平等中期战略计划提案”的战略文件，该文件将成为该部门内进一步解决性别平等问题的基础。除其他外，教育政策的目标应当是消除性别陈规定型观念的消极影响，即，简化和概述关于男人和女人是谁以及他们应该是谁的思想。</w:t>
      </w:r>
    </w:p>
    <w:p w:rsidR="0014473C" w:rsidRPr="006247A8" w:rsidRDefault="0014473C" w:rsidP="0014473C">
      <w:pPr>
        <w:pStyle w:val="SingleTxt"/>
        <w:spacing w:after="120"/>
        <w:rPr>
          <w:szCs w:val="21"/>
          <w:lang w:eastAsia="zh-CN"/>
        </w:rPr>
      </w:pPr>
      <w:r w:rsidRPr="006247A8">
        <w:rPr>
          <w:szCs w:val="21"/>
          <w:lang w:eastAsia="zh-CN"/>
        </w:rPr>
        <w:t>97.</w:t>
      </w:r>
      <w:r w:rsidRPr="006247A8">
        <w:rPr>
          <w:szCs w:val="21"/>
          <w:lang w:eastAsia="zh-CN"/>
        </w:rPr>
        <w:tab/>
      </w:r>
      <w:r w:rsidRPr="006247A8">
        <w:rPr>
          <w:rFonts w:cs="SimSun" w:hint="eastAsia"/>
          <w:szCs w:val="21"/>
          <w:lang w:eastAsia="zh-CN"/>
        </w:rPr>
        <w:t>其他部门也在消除性别陈规定型观念领域开展活动。公共行政机构为雇员组织性别平等问题培训；男女权利平等问题也是所有部门对雇员进行强制性入职培训的一个组成部分。</w:t>
      </w:r>
    </w:p>
    <w:p w:rsidR="0014473C" w:rsidRPr="006247A8" w:rsidRDefault="0014473C" w:rsidP="0014473C">
      <w:pPr>
        <w:pStyle w:val="SingleTxt"/>
        <w:spacing w:after="120"/>
        <w:rPr>
          <w:szCs w:val="21"/>
          <w:lang w:eastAsia="zh-CN"/>
        </w:rPr>
      </w:pPr>
      <w:r w:rsidRPr="006247A8">
        <w:rPr>
          <w:szCs w:val="21"/>
          <w:lang w:eastAsia="zh-CN"/>
        </w:rPr>
        <w:t>98.</w:t>
      </w:r>
      <w:r w:rsidRPr="006247A8">
        <w:rPr>
          <w:szCs w:val="21"/>
          <w:lang w:eastAsia="zh-CN"/>
        </w:rPr>
        <w:tab/>
      </w:r>
      <w:r w:rsidRPr="006247A8">
        <w:rPr>
          <w:rFonts w:cs="SimSun" w:hint="eastAsia"/>
          <w:szCs w:val="21"/>
          <w:lang w:eastAsia="zh-CN"/>
        </w:rPr>
        <w:t>实际上，有利于消除性别陈规定型观念的活动，通常是重点关注对雇主进行性别平等主题教育的项目或重点关注男女平等领域地方伙伴关系和网络或妇女与企业项目的组成部分。例如，劳动和社会事务部指出，</w:t>
      </w:r>
      <w:r w:rsidRPr="006247A8">
        <w:rPr>
          <w:szCs w:val="21"/>
          <w:lang w:eastAsia="zh-CN"/>
        </w:rPr>
        <w:t>2008-2013</w:t>
      </w:r>
      <w:r w:rsidRPr="006247A8">
        <w:rPr>
          <w:rFonts w:cs="SimSun" w:hint="eastAsia"/>
          <w:szCs w:val="21"/>
          <w:lang w:eastAsia="zh-CN"/>
        </w:rPr>
        <w:t>年，欧洲社会基金支助的共计</w:t>
      </w:r>
      <w:r w:rsidRPr="006247A8">
        <w:rPr>
          <w:szCs w:val="21"/>
          <w:lang w:eastAsia="zh-CN"/>
        </w:rPr>
        <w:t>34</w:t>
      </w:r>
      <w:r w:rsidRPr="006247A8">
        <w:rPr>
          <w:rFonts w:cs="SimSun" w:hint="eastAsia"/>
          <w:szCs w:val="21"/>
          <w:lang w:eastAsia="zh-CN"/>
        </w:rPr>
        <w:t>个项目在其目标中都明确声明消除性别陈规定型观念。欧洲社会基金共支助了</w:t>
      </w:r>
      <w:r w:rsidRPr="006247A8">
        <w:rPr>
          <w:szCs w:val="21"/>
          <w:lang w:eastAsia="zh-CN"/>
        </w:rPr>
        <w:t>300</w:t>
      </w:r>
      <w:r w:rsidRPr="006247A8">
        <w:rPr>
          <w:rFonts w:cs="SimSun" w:hint="eastAsia"/>
          <w:szCs w:val="21"/>
          <w:lang w:eastAsia="zh-CN"/>
        </w:rPr>
        <w:t>多个促进劳动力市场性别平等的项目（对雇主和国家行政部门、个人进行的性别平等教育，重点关注妇女进入劳动力市场的项目，包括妇女的企业家精神，倡导积极的父亲角色，促进男女平等的地方运动和战略）。</w:t>
      </w:r>
    </w:p>
    <w:p w:rsidR="0014473C" w:rsidRPr="006247A8" w:rsidRDefault="0014473C" w:rsidP="0014473C">
      <w:pPr>
        <w:pStyle w:val="SingleTxt"/>
        <w:spacing w:after="120"/>
        <w:rPr>
          <w:szCs w:val="21"/>
          <w:lang w:eastAsia="zh-CN"/>
        </w:rPr>
      </w:pPr>
      <w:r w:rsidRPr="006247A8">
        <w:rPr>
          <w:szCs w:val="21"/>
          <w:lang w:eastAsia="zh-CN"/>
        </w:rPr>
        <w:t>99.</w:t>
      </w:r>
      <w:r w:rsidRPr="006247A8">
        <w:rPr>
          <w:szCs w:val="21"/>
          <w:lang w:eastAsia="zh-CN"/>
        </w:rPr>
        <w:tab/>
        <w:t>2014</w:t>
      </w:r>
      <w:r w:rsidRPr="006247A8">
        <w:rPr>
          <w:rFonts w:cs="SimSun" w:hint="eastAsia"/>
          <w:szCs w:val="21"/>
          <w:lang w:eastAsia="zh-CN"/>
        </w:rPr>
        <w:t>年，根据规定保护劳动健康的条件的第</w:t>
      </w:r>
      <w:r w:rsidRPr="006247A8">
        <w:rPr>
          <w:szCs w:val="21"/>
          <w:lang w:eastAsia="zh-CN"/>
        </w:rPr>
        <w:t>361/2007 Coll.</w:t>
      </w:r>
      <w:r w:rsidRPr="006247A8">
        <w:rPr>
          <w:rFonts w:cs="SimSun" w:hint="eastAsia"/>
          <w:szCs w:val="21"/>
          <w:lang w:eastAsia="zh-CN"/>
        </w:rPr>
        <w:t>号政府法规，公共维权员进行了一项关于妇女从事护理工作这一主题的研究。对这项研究的评估仍在进行之中，除其他外，该研究旨在确定对搬运重物做出重量限制的规定是否并非针对妇女的歧视性条款（并且并未将她们排斥在劳动力市场之外）。</w:t>
      </w:r>
      <w:r w:rsidRPr="006247A8">
        <w:rPr>
          <w:szCs w:val="21"/>
          <w:lang w:eastAsia="zh-CN"/>
        </w:rPr>
        <w:t>2015</w:t>
      </w:r>
      <w:r w:rsidRPr="006247A8">
        <w:rPr>
          <w:rFonts w:cs="SimSun" w:hint="eastAsia"/>
          <w:szCs w:val="21"/>
          <w:lang w:eastAsia="zh-CN"/>
        </w:rPr>
        <w:t>年初应当能够知道研究结果。</w:t>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为正确了解母性的社会功能和确认教养子女是父母的共同责任而采取的措施</w:t>
      </w:r>
    </w:p>
    <w:p w:rsidR="0014473C" w:rsidRPr="006247A8" w:rsidRDefault="0014473C" w:rsidP="0014473C">
      <w:pPr>
        <w:pStyle w:val="SingleTxt"/>
        <w:spacing w:after="120"/>
        <w:rPr>
          <w:szCs w:val="21"/>
          <w:lang w:eastAsia="zh-CN"/>
        </w:rPr>
      </w:pPr>
      <w:r w:rsidRPr="006247A8">
        <w:rPr>
          <w:szCs w:val="21"/>
          <w:lang w:eastAsia="zh-CN"/>
        </w:rPr>
        <w:t>100.</w:t>
      </w:r>
      <w:r w:rsidRPr="006247A8">
        <w:rPr>
          <w:szCs w:val="21"/>
          <w:lang w:eastAsia="zh-CN"/>
        </w:rPr>
        <w:tab/>
      </w:r>
      <w:r w:rsidRPr="006247A8">
        <w:rPr>
          <w:rFonts w:cs="SimSun" w:hint="eastAsia"/>
          <w:szCs w:val="21"/>
          <w:lang w:eastAsia="zh-CN"/>
        </w:rPr>
        <w:t>今日的捷克社会通常将男女平等概念理解为一个涉及妇女的问题，并通过解放妇女的权利运动视角来看待禁止例外条款。在历史上妇女地位不平等的背景下，这一观点过去和现在都是合理与合法的。但是，现在，关键因素似乎是性别平等概念，与男女两者都有关，并且为男性和女性都提供了重要益处，在欧盟层面同样如此。</w:t>
      </w:r>
    </w:p>
    <w:p w:rsidR="0014473C" w:rsidRPr="006247A8" w:rsidRDefault="0014473C" w:rsidP="0014473C">
      <w:pPr>
        <w:pStyle w:val="SingleTxt"/>
        <w:spacing w:after="120"/>
        <w:rPr>
          <w:szCs w:val="21"/>
          <w:lang w:eastAsia="zh-CN"/>
        </w:rPr>
      </w:pPr>
      <w:r w:rsidRPr="006247A8">
        <w:rPr>
          <w:szCs w:val="21"/>
          <w:lang w:eastAsia="zh-CN"/>
        </w:rPr>
        <w:t>101.</w:t>
      </w:r>
      <w:r w:rsidRPr="006247A8">
        <w:rPr>
          <w:szCs w:val="21"/>
          <w:lang w:eastAsia="zh-CN"/>
        </w:rPr>
        <w:tab/>
      </w:r>
      <w:r w:rsidRPr="006247A8">
        <w:rPr>
          <w:rFonts w:cs="SimSun" w:hint="eastAsia"/>
          <w:szCs w:val="21"/>
          <w:lang w:eastAsia="zh-CN"/>
        </w:rPr>
        <w:t>捷克共和国的立法允许父母任何一方休育儿假。</w:t>
      </w:r>
      <w:r w:rsidRPr="0014473C">
        <w:rPr>
          <w:rStyle w:val="FootnoteReference"/>
          <w:w w:val="100"/>
          <w:szCs w:val="21"/>
        </w:rPr>
        <w:footnoteReference w:id="25"/>
      </w:r>
      <w:r w:rsidRPr="006247A8">
        <w:rPr>
          <w:rFonts w:cs="SimSun" w:hint="eastAsia"/>
          <w:szCs w:val="21"/>
          <w:lang w:eastAsia="zh-CN"/>
        </w:rPr>
        <w:t>据捷克社会保障局称，</w:t>
      </w:r>
      <w:r w:rsidRPr="006247A8">
        <w:rPr>
          <w:szCs w:val="21"/>
          <w:lang w:eastAsia="zh-CN"/>
        </w:rPr>
        <w:t>2013</w:t>
      </w:r>
      <w:r w:rsidRPr="006247A8">
        <w:rPr>
          <w:rFonts w:cs="SimSun" w:hint="eastAsia"/>
          <w:szCs w:val="21"/>
          <w:lang w:eastAsia="zh-CN"/>
        </w:rPr>
        <w:t>年开始发放的产假津贴共发放了有</w:t>
      </w:r>
      <w:r w:rsidRPr="006247A8">
        <w:rPr>
          <w:szCs w:val="21"/>
          <w:lang w:eastAsia="zh-CN"/>
        </w:rPr>
        <w:t>74 100</w:t>
      </w:r>
      <w:r w:rsidRPr="006247A8">
        <w:rPr>
          <w:rFonts w:cs="SimSun" w:hint="eastAsia"/>
          <w:szCs w:val="21"/>
          <w:lang w:eastAsia="zh-CN"/>
        </w:rPr>
        <w:t>份，其中有</w:t>
      </w:r>
      <w:r w:rsidRPr="006247A8">
        <w:rPr>
          <w:szCs w:val="21"/>
          <w:lang w:eastAsia="zh-CN"/>
        </w:rPr>
        <w:t>500</w:t>
      </w:r>
      <w:r w:rsidRPr="006247A8">
        <w:rPr>
          <w:rFonts w:hint="eastAsia"/>
          <w:szCs w:val="21"/>
          <w:lang w:eastAsia="zh-CN"/>
        </w:rPr>
        <w:t>份</w:t>
      </w:r>
      <w:r w:rsidRPr="006247A8">
        <w:rPr>
          <w:rFonts w:cs="SimSun" w:hint="eastAsia"/>
          <w:szCs w:val="21"/>
          <w:lang w:eastAsia="zh-CN"/>
        </w:rPr>
        <w:t>是男性有资格领取，约占支付总额的</w:t>
      </w:r>
      <w:r w:rsidRPr="006247A8">
        <w:rPr>
          <w:szCs w:val="21"/>
          <w:lang w:eastAsia="zh-CN"/>
        </w:rPr>
        <w:t>0.7%</w:t>
      </w:r>
      <w:r w:rsidRPr="006247A8">
        <w:rPr>
          <w:rFonts w:cs="SimSun" w:hint="eastAsia"/>
          <w:szCs w:val="21"/>
          <w:lang w:eastAsia="zh-CN"/>
        </w:rPr>
        <w:t>。根据劳动和社会事务部的初步数据，去年每月向</w:t>
      </w:r>
      <w:r w:rsidRPr="006247A8">
        <w:rPr>
          <w:szCs w:val="21"/>
          <w:lang w:eastAsia="zh-CN"/>
        </w:rPr>
        <w:t>294 700</w:t>
      </w:r>
      <w:r w:rsidRPr="006247A8">
        <w:rPr>
          <w:rFonts w:cs="SimSun" w:hint="eastAsia"/>
          <w:szCs w:val="21"/>
          <w:lang w:eastAsia="zh-CN"/>
        </w:rPr>
        <w:t>名受益人发放了育儿补助，其中</w:t>
      </w:r>
      <w:r w:rsidRPr="006247A8">
        <w:rPr>
          <w:szCs w:val="21"/>
          <w:lang w:eastAsia="zh-CN"/>
        </w:rPr>
        <w:t>5 200</w:t>
      </w:r>
      <w:r w:rsidRPr="006247A8">
        <w:rPr>
          <w:rFonts w:cs="SimSun" w:hint="eastAsia"/>
          <w:szCs w:val="21"/>
          <w:lang w:eastAsia="zh-CN"/>
        </w:rPr>
        <w:t>人是男性，占总数的</w:t>
      </w:r>
      <w:r w:rsidRPr="006247A8">
        <w:rPr>
          <w:szCs w:val="21"/>
          <w:lang w:eastAsia="zh-CN"/>
        </w:rPr>
        <w:t>1.8%</w:t>
      </w:r>
      <w:r w:rsidRPr="006247A8">
        <w:rPr>
          <w:rFonts w:cs="SimSun" w:hint="eastAsia"/>
          <w:szCs w:val="21"/>
          <w:lang w:eastAsia="zh-CN"/>
        </w:rPr>
        <w:t>。</w:t>
      </w:r>
    </w:p>
    <w:p w:rsidR="0014473C" w:rsidRPr="006247A8" w:rsidRDefault="0014473C" w:rsidP="0014473C">
      <w:pPr>
        <w:pStyle w:val="SingleTxt"/>
        <w:spacing w:after="120"/>
        <w:rPr>
          <w:szCs w:val="21"/>
          <w:lang w:eastAsia="zh-CN"/>
        </w:rPr>
      </w:pPr>
      <w:r w:rsidRPr="006247A8">
        <w:rPr>
          <w:szCs w:val="21"/>
          <w:lang w:eastAsia="zh-CN"/>
        </w:rPr>
        <w:t>102.</w:t>
      </w:r>
      <w:r w:rsidRPr="006247A8">
        <w:rPr>
          <w:szCs w:val="21"/>
          <w:lang w:eastAsia="zh-CN"/>
        </w:rPr>
        <w:tab/>
      </w:r>
      <w:r w:rsidRPr="006247A8">
        <w:rPr>
          <w:rFonts w:cs="SimSun" w:hint="eastAsia"/>
          <w:szCs w:val="21"/>
          <w:lang w:eastAsia="zh-CN"/>
        </w:rPr>
        <w:t>理事会在主席根据</w:t>
      </w:r>
      <w:r w:rsidRPr="006247A8">
        <w:rPr>
          <w:szCs w:val="21"/>
          <w:lang w:eastAsia="zh-CN"/>
        </w:rPr>
        <w:t>2012</w:t>
      </w:r>
      <w:r w:rsidRPr="006247A8">
        <w:rPr>
          <w:rFonts w:cs="SimSun" w:hint="eastAsia"/>
          <w:szCs w:val="21"/>
          <w:lang w:eastAsia="zh-CN"/>
        </w:rPr>
        <w:t>年</w:t>
      </w:r>
      <w:r w:rsidRPr="006247A8">
        <w:rPr>
          <w:szCs w:val="21"/>
          <w:lang w:eastAsia="zh-CN"/>
        </w:rPr>
        <w:t>5</w:t>
      </w:r>
      <w:r w:rsidRPr="006247A8">
        <w:rPr>
          <w:rFonts w:cs="SimSun" w:hint="eastAsia"/>
          <w:szCs w:val="21"/>
          <w:lang w:eastAsia="zh-CN"/>
        </w:rPr>
        <w:t>月</w:t>
      </w:r>
      <w:r w:rsidRPr="006247A8">
        <w:rPr>
          <w:szCs w:val="21"/>
          <w:lang w:eastAsia="zh-CN"/>
        </w:rPr>
        <w:t>29</w:t>
      </w:r>
      <w:r w:rsidRPr="006247A8">
        <w:rPr>
          <w:rFonts w:cs="SimSun" w:hint="eastAsia"/>
          <w:szCs w:val="21"/>
          <w:lang w:eastAsia="zh-CN"/>
        </w:rPr>
        <w:t>日的理事会决议做出决定后，建立了男性和性别平等问题工作组（下文简称为工作组）。工作组选择将捷克共和国的育儿社会条件问题作为其主要主题之一。</w:t>
      </w:r>
    </w:p>
    <w:p w:rsidR="0014473C" w:rsidRPr="006247A8" w:rsidRDefault="0014473C" w:rsidP="0014473C">
      <w:pPr>
        <w:pStyle w:val="SingleTxt"/>
        <w:spacing w:after="120"/>
        <w:rPr>
          <w:szCs w:val="21"/>
          <w:lang w:eastAsia="zh-CN"/>
        </w:rPr>
      </w:pPr>
      <w:r w:rsidRPr="006247A8">
        <w:rPr>
          <w:szCs w:val="21"/>
          <w:lang w:eastAsia="zh-CN"/>
        </w:rPr>
        <w:t>103.</w:t>
      </w:r>
      <w:r w:rsidRPr="006247A8">
        <w:rPr>
          <w:szCs w:val="21"/>
          <w:lang w:eastAsia="zh-CN"/>
        </w:rPr>
        <w:tab/>
        <w:t>2014</w:t>
      </w:r>
      <w:r w:rsidRPr="006247A8">
        <w:rPr>
          <w:rFonts w:cs="SimSun" w:hint="eastAsia"/>
          <w:szCs w:val="21"/>
          <w:lang w:eastAsia="zh-CN"/>
        </w:rPr>
        <w:t>年，工作组对“捷克共和国的育儿社会条件”报告（下文简称为报告）进行定稿，该报告基本概述了在捷克的父权体制和社会环境下男性扮演父亲角色的主要问题。报告于</w:t>
      </w:r>
      <w:r w:rsidRPr="006247A8">
        <w:rPr>
          <w:szCs w:val="21"/>
          <w:lang w:eastAsia="zh-CN"/>
        </w:rPr>
        <w:t>2014</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月提交理事会审批，提出了一些关于加强父亲在捷克社会中的积极作用的建议</w:t>
      </w:r>
      <w:r w:rsidRPr="006247A8">
        <w:rPr>
          <w:szCs w:val="21"/>
          <w:lang w:eastAsia="zh-CN"/>
        </w:rPr>
        <w:t>——</w:t>
      </w:r>
      <w:r w:rsidRPr="006247A8">
        <w:rPr>
          <w:rFonts w:cs="SimSun" w:hint="eastAsia"/>
          <w:szCs w:val="21"/>
          <w:lang w:eastAsia="zh-CN"/>
        </w:rPr>
        <w:t>除了向劳动和社会事务部提交的其他建议外，包括：积极寻求缩小男女工资差距，这是造成男性不愿意因为全时照顾子女而离职的原因之一；开启关于如何确定育儿津贴金额的辩论，以考虑到先前的收入水平（同时确定最高金额），而不是实行统一费率和等额津贴；关于支助父亲休育儿假的建议，实行所谓的育儿配额</w:t>
      </w:r>
      <w:r w:rsidRPr="0014473C">
        <w:rPr>
          <w:rStyle w:val="FootnoteReference"/>
          <w:w w:val="100"/>
          <w:szCs w:val="21"/>
        </w:rPr>
        <w:footnoteReference w:id="26"/>
      </w:r>
      <w:r w:rsidRPr="006247A8">
        <w:rPr>
          <w:rFonts w:cs="SimSun" w:hint="eastAsia"/>
          <w:szCs w:val="21"/>
          <w:lang w:eastAsia="zh-CN"/>
        </w:rPr>
        <w:t>或建议财政部对共同照顾子女的父母，即，双方尽可能平均分配育儿假的父母，实行减税政策。</w:t>
      </w:r>
    </w:p>
    <w:p w:rsidR="0014473C" w:rsidRPr="006247A8" w:rsidRDefault="0014473C" w:rsidP="0014473C">
      <w:pPr>
        <w:pStyle w:val="SingleTxt"/>
        <w:spacing w:after="120"/>
        <w:rPr>
          <w:szCs w:val="21"/>
          <w:lang w:eastAsia="zh-CN"/>
        </w:rPr>
      </w:pPr>
      <w:r w:rsidRPr="006247A8">
        <w:rPr>
          <w:szCs w:val="21"/>
          <w:lang w:eastAsia="zh-CN"/>
        </w:rPr>
        <w:t>104.</w:t>
      </w:r>
      <w:r w:rsidRPr="006247A8">
        <w:rPr>
          <w:szCs w:val="21"/>
          <w:lang w:eastAsia="zh-CN"/>
        </w:rPr>
        <w:tab/>
      </w:r>
      <w:r w:rsidRPr="006247A8">
        <w:rPr>
          <w:rFonts w:cs="SimSun" w:hint="eastAsia"/>
          <w:szCs w:val="21"/>
          <w:lang w:eastAsia="zh-CN"/>
        </w:rPr>
        <w:t>建议对“捷克共和国的育儿社会条件”报告的基本结论做出了响应，报告称，男性照顾子女的方式通常不仅是他们自己选择的结果，而且在很大程度上取决于社会条件和环境。因此，男性不太情愿参与照顾子女，这种现象在离婚后更加明显，他们无法轻易地左右这一形势。工作组评估认为，促进男性更多地参与子女的日常照顾，提高公众对积极父亲角色的认识，雇主增加向父亲提供的与照顾子女相关的津贴等，都是积极措施。</w:t>
      </w:r>
    </w:p>
    <w:p w:rsidR="0014473C" w:rsidRPr="006247A8" w:rsidRDefault="0014473C" w:rsidP="0014473C">
      <w:pPr>
        <w:pStyle w:val="SingleTxt"/>
        <w:spacing w:after="120"/>
        <w:rPr>
          <w:szCs w:val="21"/>
          <w:lang w:eastAsia="zh-CN"/>
        </w:rPr>
      </w:pPr>
      <w:r w:rsidRPr="006247A8">
        <w:rPr>
          <w:szCs w:val="21"/>
          <w:lang w:eastAsia="zh-CN"/>
        </w:rPr>
        <w:t>105.</w:t>
      </w:r>
      <w:r w:rsidRPr="006247A8">
        <w:rPr>
          <w:szCs w:val="21"/>
          <w:lang w:eastAsia="zh-CN"/>
        </w:rPr>
        <w:tab/>
      </w:r>
      <w:r w:rsidRPr="006247A8">
        <w:rPr>
          <w:rFonts w:cs="SimSun" w:hint="eastAsia"/>
          <w:szCs w:val="21"/>
          <w:lang w:eastAsia="zh-CN"/>
        </w:rPr>
        <w:t>另外，在这一领域，还联系了非营利组织的代表，他们也参与了所实施的项目以及国家行政部门内具体措施的制订。劳动和社会事务部正在努力为一些组织提供长期的财政支助</w:t>
      </w:r>
      <w:r w:rsidRPr="006247A8">
        <w:rPr>
          <w:szCs w:val="21"/>
          <w:lang w:eastAsia="zh-CN"/>
        </w:rPr>
        <w:t>——</w:t>
      </w:r>
      <w:r w:rsidRPr="006247A8">
        <w:rPr>
          <w:rFonts w:cs="SimSun" w:hint="eastAsia"/>
          <w:szCs w:val="21"/>
          <w:lang w:eastAsia="zh-CN"/>
        </w:rPr>
        <w:t>其中之一是“</w:t>
      </w:r>
      <w:r w:rsidRPr="006247A8">
        <w:rPr>
          <w:szCs w:val="21"/>
          <w:lang w:eastAsia="zh-CN"/>
        </w:rPr>
        <w:t>APERIO——</w:t>
      </w:r>
      <w:r w:rsidRPr="006247A8">
        <w:rPr>
          <w:rFonts w:cs="SimSun" w:hint="eastAsia"/>
          <w:szCs w:val="21"/>
          <w:lang w:eastAsia="zh-CN"/>
        </w:rPr>
        <w:t>健康育儿”，自</w:t>
      </w:r>
      <w:r w:rsidRPr="006247A8">
        <w:rPr>
          <w:szCs w:val="21"/>
          <w:lang w:eastAsia="zh-CN"/>
        </w:rPr>
        <w:t>2001</w:t>
      </w:r>
      <w:r w:rsidRPr="006247A8">
        <w:rPr>
          <w:rFonts w:cs="SimSun" w:hint="eastAsia"/>
          <w:szCs w:val="21"/>
          <w:lang w:eastAsia="zh-CN"/>
        </w:rPr>
        <w:t>年以来，该组织一直作为一个服务组织为当前的和未来的父母和雇主或“开放的男性联盟”组织提供服务，该联盟的代表除其他外还是工作组的成员。</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第</w:t>
      </w:r>
      <w:r w:rsidRPr="00215C16">
        <w:rPr>
          <w:rFonts w:eastAsia="SimHei"/>
          <w:sz w:val="21"/>
          <w:szCs w:val="21"/>
          <w:lang w:eastAsia="zh-CN"/>
        </w:rPr>
        <w:t>6</w:t>
      </w:r>
      <w:r w:rsidRPr="00215C16">
        <w:rPr>
          <w:rFonts w:eastAsia="SimHei" w:hint="eastAsia"/>
          <w:sz w:val="21"/>
          <w:szCs w:val="21"/>
          <w:lang w:eastAsia="zh-CN"/>
        </w:rPr>
        <w:t>条</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打击人口贩运</w:t>
      </w:r>
    </w:p>
    <w:p w:rsidR="0014473C" w:rsidRPr="006247A8" w:rsidRDefault="0014473C" w:rsidP="0014473C">
      <w:pPr>
        <w:pStyle w:val="SingleTxt"/>
        <w:spacing w:after="120"/>
        <w:rPr>
          <w:szCs w:val="21"/>
          <w:lang w:eastAsia="zh-CN"/>
        </w:rPr>
      </w:pPr>
      <w:r w:rsidRPr="006247A8">
        <w:rPr>
          <w:szCs w:val="21"/>
          <w:lang w:eastAsia="zh-CN"/>
        </w:rPr>
        <w:t>106.</w:t>
      </w:r>
      <w:r w:rsidRPr="006247A8">
        <w:rPr>
          <w:szCs w:val="21"/>
          <w:lang w:eastAsia="zh-CN"/>
        </w:rPr>
        <w:tab/>
      </w:r>
      <w:r w:rsidRPr="006247A8">
        <w:rPr>
          <w:rFonts w:cs="SimSun" w:hint="eastAsia"/>
          <w:szCs w:val="21"/>
          <w:lang w:eastAsia="zh-CN"/>
        </w:rPr>
        <w:t>捷克共和国一直是以性剥削和劳动剥削为目的贩运活动的来源国、过境国和目的地国。据《</w:t>
      </w:r>
      <w:r w:rsidRPr="006247A8">
        <w:rPr>
          <w:szCs w:val="21"/>
          <w:lang w:eastAsia="zh-CN"/>
        </w:rPr>
        <w:t>2013</w:t>
      </w:r>
      <w:r w:rsidRPr="006247A8">
        <w:rPr>
          <w:rFonts w:cs="SimSun" w:hint="eastAsia"/>
          <w:szCs w:val="21"/>
          <w:lang w:eastAsia="zh-CN"/>
        </w:rPr>
        <w:t>年人口贩运报告》称，</w:t>
      </w:r>
      <w:r w:rsidRPr="0014473C">
        <w:rPr>
          <w:rStyle w:val="FootnoteReference"/>
          <w:w w:val="100"/>
          <w:szCs w:val="21"/>
        </w:rPr>
        <w:footnoteReference w:id="27"/>
      </w:r>
      <w:r w:rsidRPr="006247A8">
        <w:rPr>
          <w:rFonts w:cs="SimSun" w:hint="eastAsia"/>
          <w:szCs w:val="21"/>
          <w:lang w:eastAsia="zh-CN"/>
        </w:rPr>
        <w:t>性剥削受害者是来自斯洛伐克、保加利亚、摩尔多瓦、尼日利亚、菲律宾、罗马尼亚、乌克兰、越南和捷克共和国的妇女。劳动剥削受害者是来自保加利亚、菲律宾、波兰、罗马尼亚、斯洛伐克、斯里兰卡、乌克兰、越南和捷克共和国的妇女和男子。</w:t>
      </w:r>
    </w:p>
    <w:p w:rsidR="0014473C" w:rsidRPr="006247A8" w:rsidRDefault="0014473C" w:rsidP="0014473C">
      <w:pPr>
        <w:pStyle w:val="SingleTxt"/>
        <w:spacing w:after="120"/>
        <w:rPr>
          <w:szCs w:val="21"/>
          <w:lang w:eastAsia="zh-CN"/>
        </w:rPr>
      </w:pPr>
      <w:r w:rsidRPr="006247A8">
        <w:rPr>
          <w:szCs w:val="21"/>
          <w:lang w:eastAsia="zh-CN"/>
        </w:rPr>
        <w:t>107.</w:t>
      </w:r>
      <w:r w:rsidRPr="006247A8">
        <w:rPr>
          <w:szCs w:val="21"/>
          <w:lang w:eastAsia="zh-CN"/>
        </w:rPr>
        <w:tab/>
      </w:r>
      <w:r w:rsidRPr="006247A8">
        <w:rPr>
          <w:rFonts w:cs="SimSun" w:hint="eastAsia"/>
          <w:szCs w:val="21"/>
          <w:lang w:eastAsia="zh-CN"/>
        </w:rPr>
        <w:t>尽管在监测期间人口贩运领域的刑事诉讼发生率较低，但最高法院在数起案件里处理了这项犯罪，其关注重点始终是这种犯罪行为被认为给社会造成严重伤害这一事实。例如，在</w:t>
      </w:r>
      <w:r w:rsidRPr="006247A8">
        <w:rPr>
          <w:szCs w:val="21"/>
          <w:lang w:eastAsia="zh-CN"/>
        </w:rPr>
        <w:t>2013</w:t>
      </w:r>
      <w:r w:rsidRPr="006247A8">
        <w:rPr>
          <w:rFonts w:cs="SimSun" w:hint="eastAsia"/>
          <w:szCs w:val="21"/>
          <w:lang w:eastAsia="zh-CN"/>
        </w:rPr>
        <w:t>年</w:t>
      </w:r>
      <w:r w:rsidRPr="006247A8">
        <w:rPr>
          <w:szCs w:val="21"/>
          <w:lang w:eastAsia="zh-CN"/>
        </w:rPr>
        <w:t>5</w:t>
      </w:r>
      <w:r w:rsidRPr="006247A8">
        <w:rPr>
          <w:rFonts w:cs="SimSun" w:hint="eastAsia"/>
          <w:szCs w:val="21"/>
          <w:lang w:eastAsia="zh-CN"/>
        </w:rPr>
        <w:t>月</w:t>
      </w:r>
      <w:r w:rsidRPr="006247A8">
        <w:rPr>
          <w:szCs w:val="21"/>
          <w:lang w:eastAsia="zh-CN"/>
        </w:rPr>
        <w:t>14</w:t>
      </w:r>
      <w:r w:rsidRPr="006247A8">
        <w:rPr>
          <w:rFonts w:cs="SimSun" w:hint="eastAsia"/>
          <w:szCs w:val="21"/>
          <w:lang w:eastAsia="zh-CN"/>
        </w:rPr>
        <w:t>日第</w:t>
      </w:r>
      <w:r w:rsidRPr="006247A8">
        <w:rPr>
          <w:szCs w:val="21"/>
          <w:lang w:eastAsia="zh-CN"/>
        </w:rPr>
        <w:t>4 Tdo 366/2010</w:t>
      </w:r>
      <w:r w:rsidRPr="006247A8">
        <w:rPr>
          <w:rFonts w:cs="SimSun" w:hint="eastAsia"/>
          <w:szCs w:val="21"/>
          <w:lang w:eastAsia="zh-CN"/>
        </w:rPr>
        <w:t>号案件的判决中，据称，应当根据《刑法典》第</w:t>
      </w:r>
      <w:r w:rsidRPr="006247A8">
        <w:rPr>
          <w:szCs w:val="21"/>
          <w:lang w:eastAsia="zh-CN"/>
        </w:rPr>
        <w:t>168</w:t>
      </w:r>
      <w:r w:rsidRPr="006247A8">
        <w:rPr>
          <w:rFonts w:cs="SimSun" w:hint="eastAsia"/>
          <w:szCs w:val="21"/>
          <w:lang w:eastAsia="zh-CN"/>
        </w:rPr>
        <w:t>条第</w:t>
      </w:r>
      <w:r w:rsidRPr="006247A8">
        <w:rPr>
          <w:szCs w:val="21"/>
          <w:lang w:eastAsia="zh-CN"/>
        </w:rPr>
        <w:t>3</w:t>
      </w:r>
      <w:r w:rsidRPr="006247A8">
        <w:rPr>
          <w:rFonts w:hint="eastAsia"/>
          <w:szCs w:val="21"/>
          <w:lang w:eastAsia="zh-CN"/>
        </w:rPr>
        <w:t>（</w:t>
      </w:r>
      <w:r w:rsidRPr="006247A8">
        <w:rPr>
          <w:szCs w:val="21"/>
          <w:lang w:eastAsia="zh-CN"/>
        </w:rPr>
        <w:t>c</w:t>
      </w:r>
      <w:r w:rsidRPr="006247A8">
        <w:rPr>
          <w:rFonts w:hint="eastAsia"/>
          <w:szCs w:val="21"/>
          <w:lang w:eastAsia="zh-CN"/>
        </w:rPr>
        <w:t>）</w:t>
      </w:r>
      <w:r w:rsidRPr="006247A8">
        <w:rPr>
          <w:rFonts w:cs="SimSun" w:hint="eastAsia"/>
          <w:szCs w:val="21"/>
          <w:lang w:eastAsia="zh-CN"/>
        </w:rPr>
        <w:t>款和第</w:t>
      </w:r>
      <w:r w:rsidRPr="006247A8">
        <w:rPr>
          <w:szCs w:val="21"/>
          <w:lang w:eastAsia="zh-CN"/>
        </w:rPr>
        <w:t>168</w:t>
      </w:r>
      <w:r w:rsidRPr="006247A8">
        <w:rPr>
          <w:rFonts w:cs="SimSun" w:hint="eastAsia"/>
          <w:szCs w:val="21"/>
          <w:lang w:eastAsia="zh-CN"/>
        </w:rPr>
        <w:t>条第</w:t>
      </w:r>
      <w:r w:rsidRPr="006247A8">
        <w:rPr>
          <w:szCs w:val="21"/>
          <w:lang w:eastAsia="zh-CN"/>
        </w:rPr>
        <w:t>4</w:t>
      </w:r>
      <w:r w:rsidRPr="006247A8">
        <w:rPr>
          <w:rFonts w:hint="eastAsia"/>
          <w:szCs w:val="21"/>
          <w:lang w:eastAsia="zh-CN"/>
        </w:rPr>
        <w:t>（</w:t>
      </w:r>
      <w:r w:rsidRPr="006247A8">
        <w:rPr>
          <w:szCs w:val="21"/>
          <w:lang w:eastAsia="zh-CN"/>
        </w:rPr>
        <w:t>b</w:t>
      </w:r>
      <w:r w:rsidRPr="006247A8">
        <w:rPr>
          <w:rFonts w:hint="eastAsia"/>
          <w:szCs w:val="21"/>
          <w:lang w:eastAsia="zh-CN"/>
        </w:rPr>
        <w:t>）</w:t>
      </w:r>
      <w:r w:rsidRPr="006247A8">
        <w:rPr>
          <w:rFonts w:cs="SimSun" w:hint="eastAsia"/>
          <w:szCs w:val="21"/>
          <w:lang w:eastAsia="zh-CN"/>
        </w:rPr>
        <w:t>款，基于犯罪者通过该犯罪活动获得的净收入，确定严重的和大规模人口贩运犯罪活动的受益金额，不能将犯罪者与犯罪活动相关的开支包括进来。这同样适用于因为所述犯罪的要素默认所谓的犯罪者具体意图，犯罪行为可能未达到重大或严重程度的情况。最高法院</w:t>
      </w:r>
      <w:r w:rsidRPr="006247A8">
        <w:rPr>
          <w:szCs w:val="21"/>
          <w:lang w:eastAsia="zh-CN"/>
        </w:rPr>
        <w:t>2012</w:t>
      </w:r>
      <w:r w:rsidRPr="006247A8">
        <w:rPr>
          <w:rFonts w:cs="SimSun" w:hint="eastAsia"/>
          <w:szCs w:val="21"/>
          <w:lang w:eastAsia="zh-CN"/>
        </w:rPr>
        <w:t>年</w:t>
      </w:r>
      <w:r w:rsidRPr="006247A8">
        <w:rPr>
          <w:szCs w:val="21"/>
          <w:lang w:eastAsia="zh-CN"/>
        </w:rPr>
        <w:t>3</w:t>
      </w:r>
      <w:r w:rsidRPr="006247A8">
        <w:rPr>
          <w:rFonts w:cs="SimSun" w:hint="eastAsia"/>
          <w:szCs w:val="21"/>
          <w:lang w:eastAsia="zh-CN"/>
        </w:rPr>
        <w:t>月</w:t>
      </w:r>
      <w:r w:rsidRPr="006247A8">
        <w:rPr>
          <w:szCs w:val="21"/>
          <w:lang w:eastAsia="zh-CN"/>
        </w:rPr>
        <w:t>28</w:t>
      </w:r>
      <w:r w:rsidRPr="006247A8">
        <w:rPr>
          <w:rFonts w:cs="SimSun" w:hint="eastAsia"/>
          <w:szCs w:val="21"/>
          <w:lang w:eastAsia="zh-CN"/>
        </w:rPr>
        <w:t>日第</w:t>
      </w:r>
      <w:r w:rsidRPr="006247A8">
        <w:rPr>
          <w:szCs w:val="21"/>
          <w:lang w:eastAsia="zh-CN"/>
        </w:rPr>
        <w:t>5 Tdo 160/2012</w:t>
      </w:r>
      <w:r w:rsidRPr="006247A8">
        <w:rPr>
          <w:rFonts w:cs="SimSun" w:hint="eastAsia"/>
          <w:szCs w:val="21"/>
          <w:lang w:eastAsia="zh-CN"/>
        </w:rPr>
        <w:t>号案件的判决对招募和人口贩运做了明确区分，强调根据《刑法典》第</w:t>
      </w:r>
      <w:r w:rsidRPr="006247A8">
        <w:rPr>
          <w:szCs w:val="21"/>
          <w:lang w:eastAsia="zh-CN"/>
        </w:rPr>
        <w:t>168</w:t>
      </w:r>
      <w:r w:rsidRPr="006247A8">
        <w:rPr>
          <w:rFonts w:cs="SimSun" w:hint="eastAsia"/>
          <w:szCs w:val="21"/>
          <w:lang w:eastAsia="zh-CN"/>
        </w:rPr>
        <w:t>条第</w:t>
      </w:r>
      <w:r w:rsidRPr="006247A8">
        <w:rPr>
          <w:szCs w:val="21"/>
          <w:lang w:eastAsia="zh-CN"/>
        </w:rPr>
        <w:t>2</w:t>
      </w:r>
      <w:r w:rsidRPr="006247A8">
        <w:rPr>
          <w:rFonts w:cs="SimSun" w:hint="eastAsia"/>
          <w:szCs w:val="21"/>
          <w:lang w:eastAsia="zh-CN"/>
        </w:rPr>
        <w:t>和第</w:t>
      </w:r>
      <w:r w:rsidRPr="006247A8">
        <w:rPr>
          <w:szCs w:val="21"/>
          <w:lang w:eastAsia="zh-CN"/>
        </w:rPr>
        <w:t>3</w:t>
      </w:r>
      <w:r w:rsidRPr="006247A8">
        <w:rPr>
          <w:rFonts w:cs="SimSun" w:hint="eastAsia"/>
          <w:szCs w:val="21"/>
          <w:lang w:eastAsia="zh-CN"/>
        </w:rPr>
        <w:t>款，贩运犯罪行为始终是实害者违背受害者意愿发生的行为。</w:t>
      </w:r>
    </w:p>
    <w:p w:rsidR="0014473C" w:rsidRPr="006247A8" w:rsidRDefault="0014473C" w:rsidP="0014473C">
      <w:pPr>
        <w:pStyle w:val="SingleTxt"/>
        <w:spacing w:after="120"/>
        <w:rPr>
          <w:szCs w:val="21"/>
          <w:lang w:eastAsia="zh-CN"/>
        </w:rPr>
      </w:pPr>
      <w:r w:rsidRPr="006247A8">
        <w:rPr>
          <w:szCs w:val="21"/>
          <w:lang w:eastAsia="zh-CN"/>
        </w:rPr>
        <w:t>108.</w:t>
      </w:r>
      <w:r w:rsidRPr="006247A8">
        <w:rPr>
          <w:szCs w:val="21"/>
          <w:lang w:eastAsia="zh-CN"/>
        </w:rPr>
        <w:tab/>
        <w:t>2013</w:t>
      </w:r>
      <w:r w:rsidRPr="006247A8">
        <w:rPr>
          <w:rFonts w:cs="SimSun" w:hint="eastAsia"/>
          <w:szCs w:val="21"/>
          <w:lang w:eastAsia="zh-CN"/>
        </w:rPr>
        <w:t>年，捷克共和国警察局登记共计</w:t>
      </w:r>
      <w:r w:rsidRPr="006247A8">
        <w:rPr>
          <w:szCs w:val="21"/>
          <w:lang w:eastAsia="zh-CN"/>
        </w:rPr>
        <w:t>18</w:t>
      </w:r>
      <w:r w:rsidRPr="006247A8">
        <w:rPr>
          <w:rFonts w:cs="SimSun" w:hint="eastAsia"/>
          <w:szCs w:val="21"/>
          <w:lang w:eastAsia="zh-CN"/>
        </w:rPr>
        <w:t>起贩运案件，其中</w:t>
      </w:r>
      <w:r w:rsidRPr="006247A8">
        <w:rPr>
          <w:szCs w:val="21"/>
          <w:lang w:eastAsia="zh-CN"/>
        </w:rPr>
        <w:t>11</w:t>
      </w:r>
      <w:r w:rsidRPr="006247A8">
        <w:rPr>
          <w:rFonts w:cs="SimSun" w:hint="eastAsia"/>
          <w:szCs w:val="21"/>
          <w:lang w:eastAsia="zh-CN"/>
        </w:rPr>
        <w:t>起案件得到解决。</w:t>
      </w:r>
      <w:r w:rsidRPr="006247A8">
        <w:rPr>
          <w:szCs w:val="21"/>
          <w:lang w:eastAsia="zh-CN"/>
        </w:rPr>
        <w:t>2013</w:t>
      </w:r>
      <w:r w:rsidRPr="006247A8">
        <w:rPr>
          <w:rFonts w:cs="SimSun" w:hint="eastAsia"/>
          <w:szCs w:val="21"/>
          <w:lang w:eastAsia="zh-CN"/>
        </w:rPr>
        <w:t>年，与这些犯罪行为相关的共计</w:t>
      </w:r>
      <w:r w:rsidRPr="006247A8">
        <w:rPr>
          <w:szCs w:val="21"/>
          <w:lang w:eastAsia="zh-CN"/>
        </w:rPr>
        <w:t>26</w:t>
      </w:r>
      <w:r w:rsidRPr="006247A8">
        <w:rPr>
          <w:rFonts w:cs="SimSun" w:hint="eastAsia"/>
          <w:szCs w:val="21"/>
          <w:lang w:eastAsia="zh-CN"/>
        </w:rPr>
        <w:t>人受到指控（其中</w:t>
      </w:r>
      <w:r w:rsidRPr="006247A8">
        <w:rPr>
          <w:szCs w:val="21"/>
          <w:lang w:eastAsia="zh-CN"/>
        </w:rPr>
        <w:t>6</w:t>
      </w:r>
      <w:r w:rsidRPr="006247A8">
        <w:rPr>
          <w:rFonts w:cs="SimSun" w:hint="eastAsia"/>
          <w:szCs w:val="21"/>
          <w:lang w:eastAsia="zh-CN"/>
        </w:rPr>
        <w:t>名妇女）。</w:t>
      </w:r>
      <w:r w:rsidRPr="006247A8">
        <w:rPr>
          <w:szCs w:val="21"/>
          <w:lang w:eastAsia="zh-CN"/>
        </w:rPr>
        <w:t>5</w:t>
      </w:r>
      <w:r w:rsidRPr="006247A8">
        <w:rPr>
          <w:rFonts w:cs="SimSun" w:hint="eastAsia"/>
          <w:szCs w:val="21"/>
          <w:lang w:eastAsia="zh-CN"/>
        </w:rPr>
        <w:t>人被判有罪，其中</w:t>
      </w:r>
      <w:r w:rsidRPr="006247A8">
        <w:rPr>
          <w:szCs w:val="21"/>
          <w:lang w:eastAsia="zh-CN"/>
        </w:rPr>
        <w:t>4</w:t>
      </w:r>
      <w:r w:rsidRPr="006247A8">
        <w:rPr>
          <w:rFonts w:cs="SimSun" w:hint="eastAsia"/>
          <w:szCs w:val="21"/>
          <w:lang w:eastAsia="zh-CN"/>
        </w:rPr>
        <w:t>人被判处监禁</w:t>
      </w:r>
      <w:r w:rsidRPr="006247A8">
        <w:rPr>
          <w:szCs w:val="21"/>
          <w:lang w:eastAsia="zh-CN"/>
        </w:rPr>
        <w:t>1</w:t>
      </w:r>
      <w:r w:rsidRPr="006247A8">
        <w:rPr>
          <w:rFonts w:cs="SimSun" w:hint="eastAsia"/>
          <w:szCs w:val="21"/>
          <w:lang w:eastAsia="zh-CN"/>
        </w:rPr>
        <w:t>至</w:t>
      </w:r>
      <w:r w:rsidRPr="006247A8">
        <w:rPr>
          <w:szCs w:val="21"/>
          <w:lang w:eastAsia="zh-CN"/>
        </w:rPr>
        <w:t>5</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人被判处监禁</w:t>
      </w:r>
      <w:r w:rsidRPr="006247A8">
        <w:rPr>
          <w:szCs w:val="21"/>
          <w:lang w:eastAsia="zh-CN"/>
        </w:rPr>
        <w:t>5</w:t>
      </w:r>
      <w:r w:rsidRPr="006247A8">
        <w:rPr>
          <w:rFonts w:cs="SimSun" w:hint="eastAsia"/>
          <w:szCs w:val="21"/>
          <w:lang w:eastAsia="zh-CN"/>
        </w:rPr>
        <w:t>至</w:t>
      </w:r>
      <w:r w:rsidRPr="006247A8">
        <w:rPr>
          <w:szCs w:val="21"/>
          <w:lang w:eastAsia="zh-CN"/>
        </w:rPr>
        <w:t>15</w:t>
      </w:r>
      <w:r w:rsidRPr="006247A8">
        <w:rPr>
          <w:rFonts w:cs="SimSun" w:hint="eastAsia"/>
          <w:szCs w:val="21"/>
          <w:lang w:eastAsia="zh-CN"/>
        </w:rPr>
        <w:t>年。下表列出了上一个报告所述期间人口贩运犯罪的变化情况：</w:t>
      </w:r>
    </w:p>
    <w:p w:rsidR="0014473C" w:rsidRPr="006247A8" w:rsidRDefault="0014473C" w:rsidP="0014473C">
      <w:pPr>
        <w:pStyle w:val="SingleTxt"/>
        <w:spacing w:after="120"/>
        <w:rPr>
          <w:szCs w:val="21"/>
          <w:lang w:eastAsia="zh-CN"/>
        </w:rPr>
      </w:pPr>
      <w:r w:rsidRPr="00215C16">
        <w:rPr>
          <w:rFonts w:ascii="SimSun" w:hAnsi="SimSun" w:cs="SimSun" w:hint="eastAsia"/>
          <w:bCs/>
          <w:szCs w:val="21"/>
          <w:lang w:eastAsia="zh-CN"/>
        </w:rPr>
        <w:t>表</w:t>
      </w:r>
      <w:r w:rsidRPr="006247A8">
        <w:rPr>
          <w:rFonts w:eastAsia="SimHei"/>
          <w:bCs/>
          <w:szCs w:val="21"/>
          <w:lang w:eastAsia="zh-CN"/>
        </w:rPr>
        <w:t>6</w:t>
      </w:r>
      <w:r>
        <w:rPr>
          <w:rFonts w:eastAsia="SimHei" w:hint="eastAsia"/>
          <w:bCs/>
          <w:szCs w:val="21"/>
          <w:lang w:eastAsia="zh-CN"/>
        </w:rPr>
        <w:br/>
      </w:r>
      <w:r w:rsidRPr="006247A8">
        <w:rPr>
          <w:szCs w:val="21"/>
          <w:lang w:eastAsia="zh-CN"/>
        </w:rPr>
        <w:t>2008-2013</w:t>
      </w:r>
      <w:r w:rsidRPr="006247A8">
        <w:rPr>
          <w:rFonts w:cs="SimSun" w:hint="eastAsia"/>
          <w:szCs w:val="21"/>
          <w:lang w:eastAsia="zh-CN"/>
        </w:rPr>
        <w:t>年期间查明</w:t>
      </w:r>
      <w:r w:rsidRPr="006247A8">
        <w:rPr>
          <w:szCs w:val="21"/>
          <w:lang w:eastAsia="zh-CN"/>
        </w:rPr>
        <w:t>/</w:t>
      </w:r>
      <w:r w:rsidRPr="006247A8">
        <w:rPr>
          <w:rFonts w:cs="SimSun" w:hint="eastAsia"/>
          <w:szCs w:val="21"/>
          <w:lang w:eastAsia="zh-CN"/>
        </w:rPr>
        <w:t>解决</w:t>
      </w:r>
      <w:r w:rsidRPr="006247A8">
        <w:rPr>
          <w:szCs w:val="21"/>
          <w:lang w:eastAsia="zh-CN"/>
        </w:rPr>
        <w:t>/</w:t>
      </w:r>
      <w:r w:rsidRPr="006247A8">
        <w:rPr>
          <w:rFonts w:cs="SimSun" w:hint="eastAsia"/>
          <w:szCs w:val="21"/>
          <w:lang w:eastAsia="zh-CN"/>
        </w:rPr>
        <w:t>人口贩运犯罪案件数量</w:t>
      </w:r>
    </w:p>
    <w:tbl>
      <w:tblPr>
        <w:tblW w:w="7401" w:type="dxa"/>
        <w:tblInd w:w="1246" w:type="dxa"/>
        <w:tblCellMar>
          <w:left w:w="0" w:type="dxa"/>
          <w:right w:w="0" w:type="dxa"/>
        </w:tblCellMar>
        <w:tblLook w:val="00A0"/>
      </w:tblPr>
      <w:tblGrid>
        <w:gridCol w:w="2298"/>
        <w:gridCol w:w="851"/>
        <w:gridCol w:w="850"/>
        <w:gridCol w:w="851"/>
        <w:gridCol w:w="850"/>
        <w:gridCol w:w="851"/>
        <w:gridCol w:w="850"/>
      </w:tblGrid>
      <w:tr w:rsidR="0014473C" w:rsidRPr="006247A8" w:rsidTr="00C95AE6">
        <w:trPr>
          <w:trHeight w:val="717"/>
          <w:tblHeader/>
        </w:trPr>
        <w:tc>
          <w:tcPr>
            <w:tcW w:w="2298" w:type="dxa"/>
            <w:tcBorders>
              <w:top w:val="single" w:sz="4" w:space="0" w:color="auto"/>
              <w:bottom w:val="single" w:sz="12" w:space="0" w:color="auto"/>
            </w:tcBorders>
            <w:vAlign w:val="bottom"/>
          </w:tcPr>
          <w:p w:rsidR="0014473C" w:rsidRPr="006247A8" w:rsidRDefault="0014473C" w:rsidP="00C95AE6">
            <w:pPr>
              <w:spacing w:after="120"/>
              <w:rPr>
                <w:rFonts w:eastAsia="楷体"/>
                <w:iCs/>
                <w:szCs w:val="21"/>
                <w:lang w:eastAsia="zh-CN"/>
              </w:rPr>
            </w:pPr>
            <w:r w:rsidRPr="006247A8">
              <w:rPr>
                <w:rFonts w:eastAsia="楷体" w:cs="SimSun" w:hint="eastAsia"/>
                <w:iCs/>
                <w:szCs w:val="21"/>
                <w:lang w:eastAsia="zh-CN"/>
              </w:rPr>
              <w:t>警方查明的人口</w:t>
            </w:r>
            <w:r>
              <w:rPr>
                <w:rFonts w:eastAsia="楷体" w:cs="SimSun"/>
                <w:iCs/>
                <w:szCs w:val="21"/>
                <w:lang w:eastAsia="zh-CN"/>
              </w:rPr>
              <w:br/>
            </w:r>
            <w:r w:rsidRPr="006247A8">
              <w:rPr>
                <w:rFonts w:eastAsia="楷体" w:cs="SimSun" w:hint="eastAsia"/>
                <w:iCs/>
                <w:szCs w:val="21"/>
                <w:lang w:eastAsia="zh-CN"/>
              </w:rPr>
              <w:t>贩运案件数量</w:t>
            </w:r>
            <w:r w:rsidRPr="0014473C">
              <w:rPr>
                <w:rStyle w:val="FootnoteReference"/>
                <w:rFonts w:eastAsia="楷体"/>
                <w:w w:val="100"/>
                <w:szCs w:val="21"/>
              </w:rPr>
              <w:footnoteReference w:id="28"/>
            </w:r>
          </w:p>
        </w:tc>
        <w:tc>
          <w:tcPr>
            <w:tcW w:w="851"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2008</w:t>
            </w:r>
            <w:r w:rsidRPr="006247A8">
              <w:rPr>
                <w:rFonts w:eastAsia="楷体" w:cs="SimSun" w:hint="eastAsia"/>
                <w:iCs/>
                <w:szCs w:val="21"/>
              </w:rPr>
              <w:t>年</w:t>
            </w:r>
          </w:p>
        </w:tc>
        <w:tc>
          <w:tcPr>
            <w:tcW w:w="85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2009</w:t>
            </w:r>
            <w:r w:rsidRPr="006247A8">
              <w:rPr>
                <w:rFonts w:eastAsia="楷体" w:cs="SimSun" w:hint="eastAsia"/>
                <w:iCs/>
                <w:szCs w:val="21"/>
              </w:rPr>
              <w:t>年</w:t>
            </w:r>
          </w:p>
        </w:tc>
        <w:tc>
          <w:tcPr>
            <w:tcW w:w="851"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2010</w:t>
            </w:r>
            <w:r w:rsidRPr="006247A8">
              <w:rPr>
                <w:rFonts w:eastAsia="楷体" w:cs="SimSun" w:hint="eastAsia"/>
                <w:iCs/>
                <w:szCs w:val="21"/>
              </w:rPr>
              <w:t>年</w:t>
            </w:r>
          </w:p>
        </w:tc>
        <w:tc>
          <w:tcPr>
            <w:tcW w:w="85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2011</w:t>
            </w:r>
            <w:r w:rsidRPr="006247A8">
              <w:rPr>
                <w:rFonts w:eastAsia="楷体" w:cs="SimSun" w:hint="eastAsia"/>
                <w:iCs/>
                <w:szCs w:val="21"/>
              </w:rPr>
              <w:t>年</w:t>
            </w:r>
          </w:p>
        </w:tc>
        <w:tc>
          <w:tcPr>
            <w:tcW w:w="851"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2012</w:t>
            </w:r>
            <w:r w:rsidRPr="006247A8">
              <w:rPr>
                <w:rFonts w:eastAsia="楷体" w:cs="SimSun" w:hint="eastAsia"/>
                <w:iCs/>
                <w:szCs w:val="21"/>
              </w:rPr>
              <w:t>年</w:t>
            </w:r>
          </w:p>
        </w:tc>
        <w:tc>
          <w:tcPr>
            <w:tcW w:w="85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iCs/>
                <w:szCs w:val="21"/>
              </w:rPr>
              <w:t>2013</w:t>
            </w:r>
            <w:r w:rsidRPr="006247A8">
              <w:rPr>
                <w:rFonts w:eastAsia="楷体" w:cs="SimSun" w:hint="eastAsia"/>
                <w:iCs/>
                <w:szCs w:val="21"/>
              </w:rPr>
              <w:t>年</w:t>
            </w:r>
          </w:p>
        </w:tc>
      </w:tr>
      <w:tr w:rsidR="0014473C" w:rsidRPr="006247A8" w:rsidTr="00C95AE6">
        <w:trPr>
          <w:trHeight w:hRule="exact" w:val="107"/>
          <w:tblHeader/>
        </w:trPr>
        <w:tc>
          <w:tcPr>
            <w:tcW w:w="2298" w:type="dxa"/>
            <w:tcBorders>
              <w:top w:val="single" w:sz="12" w:space="0" w:color="auto"/>
            </w:tcBorders>
            <w:vAlign w:val="bottom"/>
          </w:tcPr>
          <w:p w:rsidR="0014473C" w:rsidRPr="006247A8" w:rsidRDefault="0014473C" w:rsidP="00C95AE6">
            <w:pPr>
              <w:spacing w:after="120"/>
              <w:rPr>
                <w:szCs w:val="21"/>
              </w:rPr>
            </w:pPr>
          </w:p>
        </w:tc>
        <w:tc>
          <w:tcPr>
            <w:tcW w:w="851" w:type="dxa"/>
            <w:tcBorders>
              <w:top w:val="single" w:sz="12" w:space="0" w:color="auto"/>
            </w:tcBorders>
            <w:vAlign w:val="bottom"/>
          </w:tcPr>
          <w:p w:rsidR="0014473C" w:rsidRPr="006247A8" w:rsidRDefault="0014473C" w:rsidP="00C95AE6">
            <w:pPr>
              <w:spacing w:after="120"/>
              <w:jc w:val="right"/>
              <w:rPr>
                <w:szCs w:val="21"/>
              </w:rPr>
            </w:pPr>
          </w:p>
        </w:tc>
        <w:tc>
          <w:tcPr>
            <w:tcW w:w="850" w:type="dxa"/>
            <w:tcBorders>
              <w:top w:val="single" w:sz="12" w:space="0" w:color="auto"/>
            </w:tcBorders>
            <w:vAlign w:val="bottom"/>
          </w:tcPr>
          <w:p w:rsidR="0014473C" w:rsidRPr="006247A8" w:rsidRDefault="0014473C" w:rsidP="00C95AE6">
            <w:pPr>
              <w:spacing w:after="120"/>
              <w:jc w:val="right"/>
              <w:rPr>
                <w:szCs w:val="21"/>
              </w:rPr>
            </w:pPr>
          </w:p>
        </w:tc>
        <w:tc>
          <w:tcPr>
            <w:tcW w:w="851" w:type="dxa"/>
            <w:tcBorders>
              <w:top w:val="single" w:sz="12" w:space="0" w:color="auto"/>
            </w:tcBorders>
            <w:vAlign w:val="bottom"/>
          </w:tcPr>
          <w:p w:rsidR="0014473C" w:rsidRPr="006247A8" w:rsidRDefault="0014473C" w:rsidP="00C95AE6">
            <w:pPr>
              <w:spacing w:after="120"/>
              <w:jc w:val="right"/>
              <w:rPr>
                <w:szCs w:val="21"/>
              </w:rPr>
            </w:pPr>
          </w:p>
        </w:tc>
        <w:tc>
          <w:tcPr>
            <w:tcW w:w="850" w:type="dxa"/>
            <w:tcBorders>
              <w:top w:val="single" w:sz="12" w:space="0" w:color="auto"/>
            </w:tcBorders>
            <w:vAlign w:val="bottom"/>
          </w:tcPr>
          <w:p w:rsidR="0014473C" w:rsidRPr="006247A8" w:rsidRDefault="0014473C" w:rsidP="00C95AE6">
            <w:pPr>
              <w:spacing w:after="120"/>
              <w:jc w:val="right"/>
              <w:rPr>
                <w:szCs w:val="21"/>
              </w:rPr>
            </w:pPr>
          </w:p>
        </w:tc>
        <w:tc>
          <w:tcPr>
            <w:tcW w:w="851" w:type="dxa"/>
            <w:tcBorders>
              <w:top w:val="single" w:sz="12" w:space="0" w:color="auto"/>
            </w:tcBorders>
            <w:vAlign w:val="bottom"/>
          </w:tcPr>
          <w:p w:rsidR="0014473C" w:rsidRPr="006247A8" w:rsidRDefault="0014473C" w:rsidP="00C95AE6">
            <w:pPr>
              <w:spacing w:after="120"/>
              <w:jc w:val="right"/>
              <w:rPr>
                <w:szCs w:val="21"/>
              </w:rPr>
            </w:pPr>
          </w:p>
        </w:tc>
        <w:tc>
          <w:tcPr>
            <w:tcW w:w="850" w:type="dxa"/>
            <w:tcBorders>
              <w:top w:val="single" w:sz="12" w:space="0" w:color="auto"/>
            </w:tcBorders>
            <w:vAlign w:val="bottom"/>
          </w:tcPr>
          <w:p w:rsidR="0014473C" w:rsidRPr="006247A8" w:rsidRDefault="0014473C" w:rsidP="00C95AE6">
            <w:pPr>
              <w:spacing w:after="120"/>
              <w:jc w:val="right"/>
              <w:rPr>
                <w:szCs w:val="21"/>
              </w:rPr>
            </w:pPr>
          </w:p>
        </w:tc>
      </w:tr>
      <w:tr w:rsidR="0014473C" w:rsidRPr="006247A8" w:rsidTr="00C95AE6">
        <w:trPr>
          <w:trHeight w:val="417"/>
        </w:trPr>
        <w:tc>
          <w:tcPr>
            <w:tcW w:w="2298"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查明的</w:t>
            </w:r>
          </w:p>
        </w:tc>
        <w:tc>
          <w:tcPr>
            <w:tcW w:w="851"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29</w:t>
            </w:r>
          </w:p>
        </w:tc>
        <w:tc>
          <w:tcPr>
            <w:tcW w:w="85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10</w:t>
            </w:r>
          </w:p>
        </w:tc>
        <w:tc>
          <w:tcPr>
            <w:tcW w:w="851"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24</w:t>
            </w:r>
          </w:p>
        </w:tc>
        <w:tc>
          <w:tcPr>
            <w:tcW w:w="85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19</w:t>
            </w:r>
          </w:p>
        </w:tc>
        <w:tc>
          <w:tcPr>
            <w:tcW w:w="851"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24</w:t>
            </w:r>
          </w:p>
        </w:tc>
        <w:tc>
          <w:tcPr>
            <w:tcW w:w="85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18</w:t>
            </w:r>
          </w:p>
        </w:tc>
      </w:tr>
      <w:tr w:rsidR="0014473C" w:rsidRPr="006247A8" w:rsidTr="00C95AE6">
        <w:trPr>
          <w:trHeight w:val="399"/>
        </w:trPr>
        <w:tc>
          <w:tcPr>
            <w:tcW w:w="2298"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解决的</w:t>
            </w:r>
          </w:p>
        </w:tc>
        <w:tc>
          <w:tcPr>
            <w:tcW w:w="851"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11</w:t>
            </w:r>
          </w:p>
        </w:tc>
        <w:tc>
          <w:tcPr>
            <w:tcW w:w="85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5</w:t>
            </w:r>
          </w:p>
        </w:tc>
        <w:tc>
          <w:tcPr>
            <w:tcW w:w="851"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13</w:t>
            </w:r>
          </w:p>
        </w:tc>
        <w:tc>
          <w:tcPr>
            <w:tcW w:w="85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11</w:t>
            </w:r>
          </w:p>
        </w:tc>
        <w:tc>
          <w:tcPr>
            <w:tcW w:w="851"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18</w:t>
            </w:r>
          </w:p>
        </w:tc>
        <w:tc>
          <w:tcPr>
            <w:tcW w:w="850" w:type="dxa"/>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11</w:t>
            </w:r>
          </w:p>
        </w:tc>
      </w:tr>
      <w:tr w:rsidR="0014473C" w:rsidRPr="006247A8" w:rsidTr="00C95AE6">
        <w:trPr>
          <w:trHeight w:val="363"/>
        </w:trPr>
        <w:tc>
          <w:tcPr>
            <w:tcW w:w="2298"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被调查和起诉的人数</w:t>
            </w:r>
          </w:p>
        </w:tc>
        <w:tc>
          <w:tcPr>
            <w:tcW w:w="851"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22</w:t>
            </w:r>
          </w:p>
        </w:tc>
        <w:tc>
          <w:tcPr>
            <w:tcW w:w="85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32</w:t>
            </w:r>
          </w:p>
        </w:tc>
        <w:tc>
          <w:tcPr>
            <w:tcW w:w="851"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35</w:t>
            </w:r>
          </w:p>
        </w:tc>
        <w:tc>
          <w:tcPr>
            <w:tcW w:w="85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29</w:t>
            </w:r>
          </w:p>
        </w:tc>
        <w:tc>
          <w:tcPr>
            <w:tcW w:w="851"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22</w:t>
            </w:r>
          </w:p>
        </w:tc>
        <w:tc>
          <w:tcPr>
            <w:tcW w:w="85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szCs w:val="21"/>
              </w:rPr>
            </w:pPr>
            <w:r w:rsidRPr="006247A8">
              <w:rPr>
                <w:szCs w:val="21"/>
              </w:rPr>
              <w:t>25</w:t>
            </w:r>
          </w:p>
        </w:tc>
      </w:tr>
    </w:tbl>
    <w:p w:rsidR="0014473C" w:rsidRPr="006247A8" w:rsidRDefault="0014473C" w:rsidP="0014473C">
      <w:pPr>
        <w:pStyle w:val="SingleTxt"/>
        <w:spacing w:before="120" w:after="120"/>
        <w:rPr>
          <w:szCs w:val="21"/>
          <w:lang w:eastAsia="zh-CN"/>
        </w:rPr>
      </w:pPr>
      <w:r w:rsidRPr="006247A8">
        <w:rPr>
          <w:szCs w:val="21"/>
          <w:lang w:eastAsia="zh-CN"/>
        </w:rPr>
        <w:t>109.</w:t>
      </w:r>
      <w:r w:rsidRPr="006247A8">
        <w:rPr>
          <w:szCs w:val="21"/>
          <w:lang w:eastAsia="zh-CN"/>
        </w:rPr>
        <w:tab/>
        <w:t>2012</w:t>
      </w:r>
      <w:r w:rsidRPr="006247A8">
        <w:rPr>
          <w:rFonts w:cs="SimSun" w:hint="eastAsia"/>
          <w:szCs w:val="21"/>
          <w:lang w:eastAsia="zh-CN"/>
        </w:rPr>
        <w:t>年</w:t>
      </w:r>
      <w:r w:rsidRPr="006247A8">
        <w:rPr>
          <w:szCs w:val="21"/>
          <w:lang w:eastAsia="zh-CN"/>
        </w:rPr>
        <w:t>4</w:t>
      </w:r>
      <w:r w:rsidRPr="006247A8">
        <w:rPr>
          <w:rFonts w:cs="SimSun" w:hint="eastAsia"/>
          <w:szCs w:val="21"/>
          <w:lang w:eastAsia="zh-CN"/>
        </w:rPr>
        <w:t>月</w:t>
      </w:r>
      <w:r w:rsidRPr="006247A8">
        <w:rPr>
          <w:szCs w:val="21"/>
          <w:lang w:eastAsia="zh-CN"/>
        </w:rPr>
        <w:t>18</w:t>
      </w:r>
      <w:r w:rsidRPr="006247A8">
        <w:rPr>
          <w:rFonts w:cs="SimSun" w:hint="eastAsia"/>
          <w:szCs w:val="21"/>
          <w:lang w:eastAsia="zh-CN"/>
        </w:rPr>
        <w:t>日，政府批准《</w:t>
      </w:r>
      <w:r w:rsidRPr="006247A8">
        <w:rPr>
          <w:szCs w:val="21"/>
          <w:lang w:eastAsia="zh-CN"/>
        </w:rPr>
        <w:t>2012-2015</w:t>
      </w:r>
      <w:r w:rsidRPr="006247A8">
        <w:rPr>
          <w:rFonts w:cs="SimSun" w:hint="eastAsia"/>
          <w:szCs w:val="21"/>
          <w:lang w:eastAsia="zh-CN"/>
        </w:rPr>
        <w:t>年期间捷克共和国打击人口贩运国家战略》。提议的措施与《</w:t>
      </w:r>
      <w:r w:rsidRPr="006247A8">
        <w:rPr>
          <w:szCs w:val="21"/>
          <w:lang w:eastAsia="zh-CN"/>
        </w:rPr>
        <w:t>2011-2014</w:t>
      </w:r>
      <w:r w:rsidRPr="006247A8">
        <w:rPr>
          <w:rFonts w:cs="SimSun" w:hint="eastAsia"/>
          <w:szCs w:val="21"/>
          <w:lang w:eastAsia="zh-CN"/>
        </w:rPr>
        <w:t>年期间打击有组织犯罪战略》、《</w:t>
      </w:r>
      <w:r w:rsidRPr="006247A8">
        <w:rPr>
          <w:szCs w:val="21"/>
          <w:lang w:eastAsia="zh-CN"/>
        </w:rPr>
        <w:t>2011-2012</w:t>
      </w:r>
      <w:r w:rsidRPr="006247A8">
        <w:rPr>
          <w:rFonts w:cs="SimSun" w:hint="eastAsia"/>
          <w:szCs w:val="21"/>
          <w:lang w:eastAsia="zh-CN"/>
        </w:rPr>
        <w:t>年期间捷克政府反腐败战略》以及欧洲议会和欧洲委员会废除第</w:t>
      </w:r>
      <w:r w:rsidRPr="006247A8">
        <w:rPr>
          <w:szCs w:val="21"/>
          <w:lang w:eastAsia="zh-CN"/>
        </w:rPr>
        <w:t>2002/629/SVV</w:t>
      </w:r>
      <w:r w:rsidRPr="006247A8">
        <w:rPr>
          <w:rFonts w:cs="SimSun" w:hint="eastAsia"/>
          <w:szCs w:val="21"/>
          <w:lang w:eastAsia="zh-CN"/>
        </w:rPr>
        <w:t>号框架决定的关于预防和打击人口贩运及保护受害者的第</w:t>
      </w:r>
      <w:r w:rsidRPr="006247A8">
        <w:rPr>
          <w:szCs w:val="21"/>
          <w:lang w:eastAsia="zh-CN"/>
        </w:rPr>
        <w:t>2011/36/EU</w:t>
      </w:r>
      <w:r>
        <w:rPr>
          <w:rFonts w:hint="eastAsia"/>
          <w:szCs w:val="21"/>
          <w:lang w:eastAsia="zh-CN"/>
        </w:rPr>
        <w:t>号</w:t>
      </w:r>
      <w:r w:rsidRPr="006247A8">
        <w:rPr>
          <w:rFonts w:cs="SimSun" w:hint="eastAsia"/>
          <w:szCs w:val="21"/>
          <w:lang w:eastAsia="zh-CN"/>
        </w:rPr>
        <w:t>指令</w:t>
      </w:r>
      <w:r>
        <w:rPr>
          <w:rFonts w:cs="SimSun" w:hint="eastAsia"/>
          <w:szCs w:val="21"/>
          <w:lang w:eastAsia="zh-CN"/>
        </w:rPr>
        <w:t>（</w:t>
      </w:r>
      <w:r>
        <w:rPr>
          <w:rFonts w:cs="SimSun" w:hint="eastAsia"/>
          <w:szCs w:val="21"/>
          <w:lang w:eastAsia="zh-CN"/>
        </w:rPr>
        <w:t>EU/36/2011</w:t>
      </w:r>
      <w:r>
        <w:rPr>
          <w:rFonts w:cs="SimSun" w:hint="eastAsia"/>
          <w:szCs w:val="21"/>
          <w:lang w:eastAsia="zh-CN"/>
        </w:rPr>
        <w:t>）</w:t>
      </w:r>
      <w:r w:rsidRPr="006247A8">
        <w:rPr>
          <w:rFonts w:cs="SimSun" w:hint="eastAsia"/>
          <w:szCs w:val="21"/>
          <w:lang w:eastAsia="zh-CN"/>
        </w:rPr>
        <w:t>所定目标一致。</w:t>
      </w:r>
    </w:p>
    <w:p w:rsidR="0014473C" w:rsidRPr="006247A8" w:rsidRDefault="0014473C" w:rsidP="0014473C">
      <w:pPr>
        <w:pStyle w:val="SingleTxt"/>
        <w:spacing w:after="120"/>
        <w:rPr>
          <w:szCs w:val="21"/>
          <w:lang w:eastAsia="zh-CN"/>
        </w:rPr>
      </w:pPr>
      <w:r w:rsidRPr="006247A8">
        <w:rPr>
          <w:szCs w:val="21"/>
          <w:lang w:eastAsia="zh-CN"/>
        </w:rPr>
        <w:t>110.</w:t>
      </w:r>
      <w:r w:rsidRPr="006247A8">
        <w:rPr>
          <w:szCs w:val="21"/>
          <w:lang w:eastAsia="zh-CN"/>
        </w:rPr>
        <w:tab/>
      </w:r>
      <w:r w:rsidRPr="006247A8">
        <w:rPr>
          <w:rFonts w:cs="SimSun" w:hint="eastAsia"/>
          <w:szCs w:val="21"/>
          <w:lang w:eastAsia="zh-CN"/>
        </w:rPr>
        <w:t>作为在国家一级加强犯罪预防活动的一个组成部分，内政部继续实施“支助和保护贩运受害者”项目。该方案针对的是在捷克共和国境内受到剥削的外国人和在外国或捷克共和国境内受到剥削的捷克公民。其宗旨是根据个人风险评估，为可能的贩运受害者提供充分的保护和支助。</w:t>
      </w:r>
      <w:r w:rsidRPr="006247A8">
        <w:rPr>
          <w:szCs w:val="21"/>
          <w:lang w:eastAsia="zh-CN"/>
        </w:rPr>
        <w:t>2013</w:t>
      </w:r>
      <w:r w:rsidRPr="006247A8">
        <w:rPr>
          <w:rFonts w:cs="SimSun" w:hint="eastAsia"/>
          <w:szCs w:val="21"/>
          <w:lang w:eastAsia="zh-CN"/>
        </w:rPr>
        <w:t>年，该方案共包括</w:t>
      </w:r>
      <w:r w:rsidRPr="006247A8">
        <w:rPr>
          <w:szCs w:val="21"/>
          <w:lang w:eastAsia="zh-CN"/>
        </w:rPr>
        <w:t>23</w:t>
      </w:r>
      <w:r w:rsidRPr="006247A8">
        <w:rPr>
          <w:rFonts w:cs="SimSun" w:hint="eastAsia"/>
          <w:szCs w:val="21"/>
          <w:lang w:eastAsia="zh-CN"/>
        </w:rPr>
        <w:t>名可能的贩运活动受害者，他们来自罗马尼亚、斯洛伐克共和国和捷克共和国。自该方案于</w:t>
      </w:r>
      <w:r w:rsidRPr="006247A8">
        <w:rPr>
          <w:szCs w:val="21"/>
          <w:lang w:eastAsia="zh-CN"/>
        </w:rPr>
        <w:t>2003</w:t>
      </w:r>
      <w:r w:rsidRPr="006247A8">
        <w:rPr>
          <w:rFonts w:cs="SimSun" w:hint="eastAsia"/>
          <w:szCs w:val="21"/>
          <w:lang w:eastAsia="zh-CN"/>
        </w:rPr>
        <w:t>年启动以来，共计</w:t>
      </w:r>
      <w:r w:rsidRPr="006247A8">
        <w:rPr>
          <w:szCs w:val="21"/>
          <w:lang w:eastAsia="zh-CN"/>
        </w:rPr>
        <w:t>143</w:t>
      </w:r>
      <w:r w:rsidRPr="006247A8">
        <w:rPr>
          <w:rFonts w:cs="SimSun" w:hint="eastAsia"/>
          <w:szCs w:val="21"/>
          <w:lang w:eastAsia="zh-CN"/>
        </w:rPr>
        <w:t>名人口贩运受害者被纳入其中。</w:t>
      </w:r>
    </w:p>
    <w:p w:rsidR="0014473C" w:rsidRPr="006247A8" w:rsidRDefault="0014473C" w:rsidP="0014473C">
      <w:pPr>
        <w:pStyle w:val="SingleTxt"/>
        <w:spacing w:after="120"/>
        <w:rPr>
          <w:szCs w:val="21"/>
          <w:lang w:eastAsia="zh-CN"/>
        </w:rPr>
      </w:pPr>
      <w:r w:rsidRPr="006247A8">
        <w:rPr>
          <w:szCs w:val="21"/>
          <w:lang w:eastAsia="zh-CN"/>
        </w:rPr>
        <w:t>111.</w:t>
      </w:r>
      <w:r w:rsidRPr="006247A8">
        <w:rPr>
          <w:szCs w:val="21"/>
          <w:lang w:eastAsia="zh-CN"/>
        </w:rPr>
        <w:tab/>
      </w:r>
      <w:r w:rsidRPr="006247A8">
        <w:rPr>
          <w:rFonts w:cs="SimSun" w:hint="eastAsia"/>
          <w:szCs w:val="21"/>
          <w:lang w:eastAsia="zh-CN"/>
        </w:rPr>
        <w:t>内政部内还设立了一个打击人口贩运部门间协调小组，该小组是根据</w:t>
      </w:r>
      <w:r w:rsidRPr="006247A8">
        <w:rPr>
          <w:szCs w:val="21"/>
          <w:lang w:eastAsia="zh-CN"/>
        </w:rPr>
        <w:t>2008</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20</w:t>
      </w:r>
      <w:r w:rsidRPr="006247A8">
        <w:rPr>
          <w:rFonts w:cs="SimSun" w:hint="eastAsia"/>
          <w:szCs w:val="21"/>
          <w:lang w:eastAsia="zh-CN"/>
        </w:rPr>
        <w:t>日第</w:t>
      </w:r>
      <w:r w:rsidRPr="006247A8">
        <w:rPr>
          <w:szCs w:val="21"/>
          <w:lang w:eastAsia="zh-CN"/>
        </w:rPr>
        <w:t>1006</w:t>
      </w:r>
      <w:r w:rsidRPr="006247A8">
        <w:rPr>
          <w:rFonts w:cs="SimSun" w:hint="eastAsia"/>
          <w:szCs w:val="21"/>
          <w:lang w:eastAsia="zh-CN"/>
        </w:rPr>
        <w:t>号政府决议设立的。内政部发布了关于去年捷克共和国人口贩运状况的年度报告。</w:t>
      </w:r>
      <w:r w:rsidRPr="006247A8">
        <w:rPr>
          <w:szCs w:val="21"/>
          <w:lang w:eastAsia="zh-CN"/>
        </w:rPr>
        <w:t>2012</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月，布拉格主办了题为“打击以劳动剥削为目的的人口贩运</w:t>
      </w:r>
      <w:r w:rsidRPr="006247A8">
        <w:rPr>
          <w:szCs w:val="21"/>
          <w:lang w:eastAsia="zh-CN"/>
        </w:rPr>
        <w:t>——</w:t>
      </w:r>
      <w:r w:rsidRPr="006247A8">
        <w:rPr>
          <w:rFonts w:cs="SimSun" w:hint="eastAsia"/>
          <w:szCs w:val="21"/>
          <w:lang w:eastAsia="zh-CN"/>
        </w:rPr>
        <w:t>检查工作场所、确认受害者、调查案件”的国际研讨会，由内政部和国际移徙政策发展中心在荷兰外交部支助下组织并开展。</w:t>
      </w:r>
    </w:p>
    <w:p w:rsidR="0014473C" w:rsidRPr="006247A8" w:rsidRDefault="0014473C" w:rsidP="0014473C">
      <w:pPr>
        <w:pStyle w:val="SingleTxt"/>
        <w:spacing w:after="120"/>
        <w:rPr>
          <w:szCs w:val="21"/>
          <w:lang w:eastAsia="zh-CN"/>
        </w:rPr>
      </w:pPr>
      <w:r w:rsidRPr="006247A8">
        <w:rPr>
          <w:szCs w:val="21"/>
          <w:lang w:eastAsia="zh-CN"/>
        </w:rPr>
        <w:t>112.</w:t>
      </w:r>
      <w:r w:rsidRPr="006247A8">
        <w:rPr>
          <w:szCs w:val="21"/>
          <w:lang w:eastAsia="zh-CN"/>
        </w:rPr>
        <w:tab/>
        <w:t>2013</w:t>
      </w:r>
      <w:r w:rsidRPr="006247A8">
        <w:rPr>
          <w:rFonts w:cs="SimSun" w:hint="eastAsia"/>
          <w:szCs w:val="21"/>
          <w:lang w:eastAsia="zh-CN"/>
        </w:rPr>
        <w:t>年</w:t>
      </w:r>
      <w:r w:rsidRPr="006247A8">
        <w:rPr>
          <w:szCs w:val="21"/>
          <w:lang w:eastAsia="zh-CN"/>
        </w:rPr>
        <w:t>4</w:t>
      </w:r>
      <w:r w:rsidRPr="006247A8">
        <w:rPr>
          <w:rFonts w:cs="SimSun" w:hint="eastAsia"/>
          <w:szCs w:val="21"/>
          <w:lang w:eastAsia="zh-CN"/>
        </w:rPr>
        <w:t>月，</w:t>
      </w:r>
      <w:r w:rsidRPr="006247A8">
        <w:rPr>
          <w:szCs w:val="21"/>
          <w:lang w:eastAsia="zh-CN"/>
        </w:rPr>
        <w:t>La Strada</w:t>
      </w:r>
      <w:r w:rsidRPr="006247A8">
        <w:rPr>
          <w:rFonts w:cs="SimSun" w:hint="eastAsia"/>
          <w:szCs w:val="21"/>
          <w:lang w:eastAsia="zh-CN"/>
        </w:rPr>
        <w:t>组织与内政部合作，组织了一次关于人口贩运的国际会议。会议重点关注劳动剥削。会上有人指出，对以劳动剥削为目的的贩运进行起诉的主要障碍之一是，对强迫劳动和其他形式剥削等概念解释不明确。</w:t>
      </w:r>
      <w:r w:rsidRPr="006247A8">
        <w:rPr>
          <w:szCs w:val="21"/>
          <w:lang w:eastAsia="zh-CN"/>
        </w:rPr>
        <w:t>2013</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月，组织了题为“工会在处理人口贩运方面的作用”的讲习班，非政府组织、工会、劳动监察局、内政部和捷克警察局的代表参加了此次讲习班。</w:t>
      </w:r>
      <w:r w:rsidRPr="006247A8">
        <w:rPr>
          <w:szCs w:val="21"/>
          <w:lang w:eastAsia="zh-CN"/>
        </w:rPr>
        <w:t>2013</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La Strada</w:t>
      </w:r>
      <w:r w:rsidRPr="006247A8">
        <w:rPr>
          <w:rFonts w:cs="SimSun" w:hint="eastAsia"/>
          <w:szCs w:val="21"/>
          <w:lang w:eastAsia="zh-CN"/>
        </w:rPr>
        <w:t>组织启动一项打击人口贩运和劳动剥削的运动。除其他外，此项运动还包括针对旨在寻求性服务来布拉格的游客的视频短片。鼓励游客在遇有疑似性剥削案件的情况下联系</w:t>
      </w:r>
      <w:r w:rsidRPr="006247A8">
        <w:rPr>
          <w:szCs w:val="21"/>
          <w:lang w:eastAsia="zh-CN"/>
        </w:rPr>
        <w:t>La Strada</w:t>
      </w:r>
      <w:r w:rsidRPr="006247A8">
        <w:rPr>
          <w:rFonts w:cs="SimSun" w:hint="eastAsia"/>
          <w:szCs w:val="21"/>
          <w:lang w:eastAsia="zh-CN"/>
        </w:rPr>
        <w:t>组织。</w:t>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卖淫</w:t>
      </w:r>
    </w:p>
    <w:p w:rsidR="0014473C" w:rsidRPr="006247A8" w:rsidRDefault="0014473C" w:rsidP="0014473C">
      <w:pPr>
        <w:pStyle w:val="SingleTxt"/>
        <w:spacing w:after="120"/>
        <w:rPr>
          <w:szCs w:val="21"/>
          <w:lang w:eastAsia="zh-CN"/>
        </w:rPr>
      </w:pPr>
      <w:r w:rsidRPr="006247A8">
        <w:rPr>
          <w:szCs w:val="21"/>
          <w:lang w:eastAsia="zh-CN"/>
        </w:rPr>
        <w:t>113.</w:t>
      </w:r>
      <w:r w:rsidRPr="006247A8">
        <w:rPr>
          <w:szCs w:val="21"/>
          <w:lang w:eastAsia="zh-CN"/>
        </w:rPr>
        <w:tab/>
      </w:r>
      <w:r w:rsidRPr="006247A8">
        <w:rPr>
          <w:rFonts w:cs="SimSun" w:hint="eastAsia"/>
          <w:szCs w:val="21"/>
          <w:lang w:eastAsia="zh-CN"/>
        </w:rPr>
        <w:t>捷克共和国当前的一个主题是是否以及如何处理卖淫现象。</w:t>
      </w:r>
      <w:r w:rsidRPr="006247A8">
        <w:rPr>
          <w:szCs w:val="21"/>
          <w:lang w:eastAsia="zh-CN"/>
        </w:rPr>
        <w:t>2013</w:t>
      </w:r>
      <w:r w:rsidRPr="006247A8">
        <w:rPr>
          <w:rFonts w:cs="SimSun" w:hint="eastAsia"/>
          <w:szCs w:val="21"/>
          <w:lang w:eastAsia="zh-CN"/>
        </w:rPr>
        <w:t>年，布拉格市政厅继续在</w:t>
      </w:r>
      <w:r w:rsidRPr="006247A8">
        <w:rPr>
          <w:szCs w:val="21"/>
          <w:lang w:eastAsia="zh-CN"/>
        </w:rPr>
        <w:t>2005</w:t>
      </w:r>
      <w:r w:rsidRPr="006247A8">
        <w:rPr>
          <w:rFonts w:cs="SimSun" w:hint="eastAsia"/>
          <w:szCs w:val="21"/>
          <w:lang w:eastAsia="zh-CN"/>
        </w:rPr>
        <w:t>年立法倡议的基础上制订关于对卖淫进行监管的法律。该法旨在降低与卖淫相关的风险，如，大量的健康和安全风险（疾病、抢劫、贩毒和赌博）以及扰乱公共秩序。市议会于</w:t>
      </w:r>
      <w:r w:rsidRPr="006247A8">
        <w:rPr>
          <w:szCs w:val="21"/>
          <w:lang w:eastAsia="zh-CN"/>
        </w:rPr>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30</w:t>
      </w:r>
      <w:r w:rsidRPr="006247A8">
        <w:rPr>
          <w:rFonts w:cs="SimSun" w:hint="eastAsia"/>
          <w:szCs w:val="21"/>
          <w:lang w:eastAsia="zh-CN"/>
        </w:rPr>
        <w:t>日向众议院提交了对卖淫进行监管并修正特定法律的法案（下文称为“《卖淫监管法案》”）。</w:t>
      </w:r>
    </w:p>
    <w:p w:rsidR="0014473C" w:rsidRPr="006247A8" w:rsidRDefault="0014473C" w:rsidP="0014473C">
      <w:pPr>
        <w:pStyle w:val="SingleTxt"/>
        <w:spacing w:after="120"/>
        <w:rPr>
          <w:szCs w:val="21"/>
          <w:lang w:eastAsia="zh-CN"/>
        </w:rPr>
      </w:pPr>
      <w:r w:rsidRPr="006247A8">
        <w:rPr>
          <w:szCs w:val="21"/>
          <w:lang w:eastAsia="zh-CN"/>
        </w:rPr>
        <w:t>114.</w:t>
      </w:r>
      <w:r w:rsidRPr="006247A8">
        <w:rPr>
          <w:szCs w:val="21"/>
          <w:lang w:eastAsia="zh-CN"/>
        </w:rPr>
        <w:tab/>
      </w:r>
      <w:r w:rsidRPr="006247A8">
        <w:rPr>
          <w:rFonts w:cs="SimSun" w:hint="eastAsia"/>
          <w:szCs w:val="21"/>
          <w:lang w:eastAsia="zh-CN"/>
        </w:rPr>
        <w:t>政府在</w:t>
      </w:r>
      <w:r w:rsidRPr="006247A8">
        <w:rPr>
          <w:szCs w:val="21"/>
          <w:lang w:eastAsia="zh-CN"/>
        </w:rPr>
        <w:t>2014</w:t>
      </w:r>
      <w:r w:rsidRPr="006247A8">
        <w:rPr>
          <w:rFonts w:cs="SimSun" w:hint="eastAsia"/>
          <w:szCs w:val="21"/>
          <w:lang w:eastAsia="zh-CN"/>
        </w:rPr>
        <w:t>年</w:t>
      </w:r>
      <w:r w:rsidRPr="006247A8">
        <w:rPr>
          <w:szCs w:val="21"/>
          <w:lang w:eastAsia="zh-CN"/>
        </w:rPr>
        <w:t>2</w:t>
      </w:r>
      <w:r w:rsidRPr="006247A8">
        <w:rPr>
          <w:rFonts w:cs="SimSun" w:hint="eastAsia"/>
          <w:szCs w:val="21"/>
          <w:lang w:eastAsia="zh-CN"/>
        </w:rPr>
        <w:t>月</w:t>
      </w:r>
      <w:r w:rsidRPr="006247A8">
        <w:rPr>
          <w:szCs w:val="21"/>
          <w:lang w:eastAsia="zh-CN"/>
        </w:rPr>
        <w:t>26</w:t>
      </w:r>
      <w:r w:rsidRPr="006247A8">
        <w:rPr>
          <w:rFonts w:cs="SimSun" w:hint="eastAsia"/>
          <w:szCs w:val="21"/>
          <w:lang w:eastAsia="zh-CN"/>
        </w:rPr>
        <w:t>日的会议上讨论了卖淫监管法律草案，审查并表示不同意该法案。捷克政府在其否定意见中还指出，过去，在一些可能的卖淫监管解决方案技术问题上，意见分歧很大，包括在进行专业讨论时和在议会先前的监管提案讨论中。鉴于这一问题的社会敏感性很强，捷克政府认为，任何监管卖淫的综合立法提议都必须先经过广泛的政治、社会和专业讨论，讨论社会是否需要解决该问题以及国家对卖淫进行监管的途径。这种情况要求非常广泛的视角并分析保护公共秩序、健康、社会事务等领域的组织以及城镇和市政府的意见。在讨论当中，还应当考虑以下问题：所提议的监管对卖淫者人格完整的影响、他们的安全、性别平等、提议的修订对卖淫者造成的社会后果，以及对他们的保护，包括法律、医疗、社会和心理咨询服务。</w:t>
      </w:r>
      <w:r w:rsidRPr="006247A8">
        <w:rPr>
          <w:szCs w:val="21"/>
          <w:lang w:eastAsia="zh-CN"/>
        </w:rPr>
        <w:t>2014</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w:t>
      </w:r>
      <w:r w:rsidRPr="006247A8">
        <w:rPr>
          <w:szCs w:val="21"/>
          <w:lang w:eastAsia="zh-CN"/>
        </w:rPr>
        <w:t>18</w:t>
      </w:r>
      <w:r w:rsidRPr="006247A8">
        <w:rPr>
          <w:rFonts w:cs="SimSun" w:hint="eastAsia"/>
          <w:szCs w:val="21"/>
          <w:lang w:eastAsia="zh-CN"/>
        </w:rPr>
        <w:t>日，众议院对卖淫监管法律草案进行一读，提案被转递给请愿事务委员会。</w:t>
      </w:r>
    </w:p>
    <w:p w:rsidR="0014473C" w:rsidRPr="006247A8" w:rsidRDefault="0014473C" w:rsidP="0014473C">
      <w:pPr>
        <w:pStyle w:val="SingleTxt"/>
        <w:spacing w:after="120"/>
        <w:rPr>
          <w:szCs w:val="21"/>
          <w:lang w:eastAsia="zh-CN"/>
        </w:rPr>
      </w:pPr>
      <w:r w:rsidRPr="006247A8">
        <w:rPr>
          <w:szCs w:val="21"/>
          <w:lang w:eastAsia="zh-CN"/>
        </w:rPr>
        <w:t>115.</w:t>
      </w:r>
      <w:r w:rsidRPr="006247A8">
        <w:rPr>
          <w:szCs w:val="21"/>
          <w:lang w:eastAsia="zh-CN"/>
        </w:rPr>
        <w:tab/>
      </w:r>
      <w:r w:rsidRPr="006247A8">
        <w:rPr>
          <w:rFonts w:cs="SimSun" w:hint="eastAsia"/>
          <w:szCs w:val="21"/>
          <w:lang w:eastAsia="zh-CN"/>
        </w:rPr>
        <w:t>我们深知，应当监测卖淫监管法案编制方面的任何进一步进展情况，因为在一些情况下，法规制度可能对卖淫者造成严重不利的影响，从而导致他们进一步被社会排斥或放逐。对于受到多重歧视影响的人，如罗姆妇女和移徙妇女来说，更是如此。捷克社会对卖淫的任何持续谴责还可能影响卖淫从业者在遇有剥削、暴力等情况下公开自身状况或联系公共主管当局的动力。非营利部门也对当前形式的卖淫监管法律草案持否定态度。</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第</w:t>
      </w:r>
      <w:r w:rsidRPr="00215C16">
        <w:rPr>
          <w:rFonts w:eastAsia="SimHei"/>
          <w:sz w:val="21"/>
          <w:szCs w:val="21"/>
          <w:lang w:eastAsia="zh-CN"/>
        </w:rPr>
        <w:t>7</w:t>
      </w:r>
      <w:r w:rsidRPr="00215C16">
        <w:rPr>
          <w:rFonts w:eastAsia="SimHei" w:hint="eastAsia"/>
          <w:sz w:val="21"/>
          <w:szCs w:val="21"/>
          <w:lang w:eastAsia="zh-CN"/>
        </w:rPr>
        <w:t>条</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妇女参与政治和公共生活</w:t>
      </w:r>
    </w:p>
    <w:p w:rsidR="0014473C" w:rsidRPr="006247A8" w:rsidRDefault="0014473C" w:rsidP="0014473C">
      <w:pPr>
        <w:pStyle w:val="SingleTxt"/>
        <w:keepNext/>
        <w:keepLines/>
        <w:spacing w:after="120"/>
        <w:rPr>
          <w:szCs w:val="21"/>
          <w:lang w:eastAsia="zh-CN"/>
        </w:rPr>
      </w:pPr>
      <w:r w:rsidRPr="006247A8">
        <w:rPr>
          <w:szCs w:val="21"/>
          <w:lang w:eastAsia="zh-CN"/>
        </w:rPr>
        <w:t>116.</w:t>
      </w:r>
      <w:r w:rsidRPr="006247A8">
        <w:rPr>
          <w:szCs w:val="21"/>
          <w:lang w:eastAsia="zh-CN"/>
        </w:rPr>
        <w:tab/>
      </w:r>
      <w:r w:rsidRPr="006247A8">
        <w:rPr>
          <w:rFonts w:cs="SimSun" w:hint="eastAsia"/>
          <w:szCs w:val="21"/>
          <w:lang w:eastAsia="zh-CN"/>
        </w:rPr>
        <w:t>如前文所提到的，妇女在政治和决策职位上的代表率仍然较低。为促进政府决策职位上的男女代表平衡，除其他外，每年通过的《优先事项》都包括促进国家机关和国家控股公司领导职位上男女代表平衡这一常规任务。</w:t>
      </w:r>
    </w:p>
    <w:p w:rsidR="0014473C" w:rsidRPr="006247A8" w:rsidRDefault="0014473C" w:rsidP="0014473C">
      <w:pPr>
        <w:pStyle w:val="SingleTxt"/>
        <w:spacing w:after="120"/>
        <w:rPr>
          <w:szCs w:val="21"/>
          <w:lang w:eastAsia="zh-CN"/>
        </w:rPr>
      </w:pPr>
      <w:r w:rsidRPr="006247A8">
        <w:rPr>
          <w:szCs w:val="21"/>
          <w:lang w:eastAsia="zh-CN"/>
        </w:rPr>
        <w:t>117.</w:t>
      </w:r>
      <w:r w:rsidRPr="006247A8">
        <w:rPr>
          <w:szCs w:val="21"/>
          <w:lang w:eastAsia="zh-CN"/>
        </w:rPr>
        <w:tab/>
        <w:t>2013</w:t>
      </w:r>
      <w:r w:rsidRPr="006247A8">
        <w:rPr>
          <w:rFonts w:cs="SimSun" w:hint="eastAsia"/>
          <w:szCs w:val="21"/>
          <w:lang w:eastAsia="zh-CN"/>
        </w:rPr>
        <w:t>年底，性别平等股开始实施“编制决策职位上男女代表平衡行动计划和其他相关措施”项目，由欧盟委员会</w:t>
      </w:r>
      <w:r w:rsidRPr="006247A8">
        <w:rPr>
          <w:szCs w:val="21"/>
          <w:lang w:eastAsia="zh-CN"/>
        </w:rPr>
        <w:t>PROGRESS</w:t>
      </w:r>
      <w:r w:rsidRPr="006247A8">
        <w:rPr>
          <w:rFonts w:cs="SimSun" w:hint="eastAsia"/>
          <w:szCs w:val="21"/>
          <w:lang w:eastAsia="zh-CN"/>
        </w:rPr>
        <w:t>资助。该项目的主要目标是编制一份促进政治和决策职位上男女代表平衡的行动计划（下文称为“《代表平衡行动计划》”），它将包括一整套有助于捷克共和国决策职位上男女代表平衡的工具和程序。该项目包括与捷克和外国专家进行的关于这一主题的若干讲习班、会议以及对学龄前儿童保育设施现状的分析。该项目还旨在加深关于决策职位上男女代表平衡的专业和媒体辩论，制订促使该领域出现改善并加强工作和家庭生活兼顾的综合计划；最终的代表平衡行动计划将随后提交给政府。该项目将于</w:t>
      </w:r>
      <w:r w:rsidRPr="006247A8">
        <w:rPr>
          <w:szCs w:val="21"/>
          <w:lang w:eastAsia="zh-CN"/>
        </w:rPr>
        <w:t>2015</w:t>
      </w:r>
      <w:r w:rsidRPr="006247A8">
        <w:rPr>
          <w:rFonts w:cs="SimSun" w:hint="eastAsia"/>
          <w:szCs w:val="21"/>
          <w:lang w:eastAsia="zh-CN"/>
        </w:rPr>
        <w:t>年</w:t>
      </w:r>
      <w:r w:rsidRPr="006247A8">
        <w:rPr>
          <w:szCs w:val="21"/>
          <w:lang w:eastAsia="zh-CN"/>
        </w:rPr>
        <w:t>3</w:t>
      </w:r>
      <w:r w:rsidRPr="006247A8">
        <w:rPr>
          <w:rFonts w:cs="SimSun" w:hint="eastAsia"/>
          <w:szCs w:val="21"/>
          <w:lang w:eastAsia="zh-CN"/>
        </w:rPr>
        <w:t>月前实施，拨款总额为</w:t>
      </w:r>
      <w:r w:rsidRPr="006247A8">
        <w:rPr>
          <w:szCs w:val="21"/>
          <w:lang w:eastAsia="zh-CN"/>
        </w:rPr>
        <w:t>128 635</w:t>
      </w:r>
      <w:r w:rsidRPr="006247A8">
        <w:rPr>
          <w:rFonts w:cs="SimSun" w:hint="eastAsia"/>
          <w:szCs w:val="21"/>
          <w:lang w:eastAsia="zh-CN"/>
        </w:rPr>
        <w:t>欧元。</w:t>
      </w:r>
    </w:p>
    <w:p w:rsidR="0014473C" w:rsidRPr="006247A8" w:rsidRDefault="0014473C" w:rsidP="0014473C">
      <w:pPr>
        <w:pStyle w:val="SingleTxt"/>
        <w:spacing w:after="120"/>
        <w:rPr>
          <w:szCs w:val="21"/>
          <w:lang w:eastAsia="zh-CN"/>
        </w:rPr>
      </w:pPr>
      <w:r w:rsidRPr="006247A8">
        <w:rPr>
          <w:szCs w:val="21"/>
          <w:lang w:eastAsia="zh-CN"/>
        </w:rPr>
        <w:t>118.</w:t>
      </w:r>
      <w:r w:rsidRPr="006247A8">
        <w:rPr>
          <w:szCs w:val="21"/>
          <w:lang w:eastAsia="zh-CN"/>
        </w:rPr>
        <w:tab/>
        <w:t>2013</w:t>
      </w:r>
      <w:r w:rsidRPr="006247A8">
        <w:rPr>
          <w:rFonts w:cs="SimSun" w:hint="eastAsia"/>
          <w:szCs w:val="21"/>
          <w:lang w:eastAsia="zh-CN"/>
        </w:rPr>
        <w:t>年，理事会的政治和决策职位上男女代表平衡委员会与理事会共同批准通过了“战略</w:t>
      </w:r>
      <w:r w:rsidRPr="006247A8">
        <w:rPr>
          <w:szCs w:val="21"/>
          <w:lang w:eastAsia="zh-CN"/>
        </w:rPr>
        <w:t>+1</w:t>
      </w:r>
      <w:r w:rsidRPr="006247A8">
        <w:rPr>
          <w:rFonts w:cs="SimSun" w:hint="eastAsia"/>
          <w:szCs w:val="21"/>
          <w:lang w:eastAsia="zh-CN"/>
        </w:rPr>
        <w:t>”倡议，将其作为为公共行政部门决策职位上男女代表平衡消除障碍并创造条件的一项措施。该倡议的宗旨是，政府授予各部委和其他中央级国家行政机构以任务，在其组织结构内和它们拥有多数所有权的公司组织结构内，采取并坚持一项战略，每一历年使在特定管理层上代表不足的性别人数增加，直到实现男女比例分别至少达到</w:t>
      </w:r>
      <w:r w:rsidRPr="006247A8">
        <w:rPr>
          <w:szCs w:val="21"/>
          <w:lang w:eastAsia="zh-CN"/>
        </w:rPr>
        <w:t>40%</w:t>
      </w:r>
      <w:r w:rsidRPr="006247A8">
        <w:rPr>
          <w:rFonts w:cs="SimSun" w:hint="eastAsia"/>
          <w:szCs w:val="21"/>
          <w:lang w:eastAsia="zh-CN"/>
        </w:rPr>
        <w:t>。各部委和其他中央级国家行政机构每年通过评估最新措施向政府报告一次所采取措施和实施“战略</w:t>
      </w:r>
      <w:r w:rsidRPr="006247A8">
        <w:rPr>
          <w:szCs w:val="21"/>
          <w:lang w:eastAsia="zh-CN"/>
        </w:rPr>
        <w:t>+1</w:t>
      </w:r>
      <w:r w:rsidRPr="006247A8">
        <w:rPr>
          <w:rFonts w:cs="SimSun" w:hint="eastAsia"/>
          <w:szCs w:val="21"/>
          <w:lang w:eastAsia="zh-CN"/>
        </w:rPr>
        <w:t>”的情况。执行“战略</w:t>
      </w:r>
      <w:r w:rsidRPr="006247A8">
        <w:rPr>
          <w:szCs w:val="21"/>
          <w:lang w:eastAsia="zh-CN"/>
        </w:rPr>
        <w:t>+1</w:t>
      </w:r>
      <w:r w:rsidRPr="006247A8">
        <w:rPr>
          <w:rFonts w:cs="SimSun" w:hint="eastAsia"/>
          <w:szCs w:val="21"/>
          <w:lang w:eastAsia="zh-CN"/>
        </w:rPr>
        <w:t>”之后，政府应当随之发生变化，并且更好地发挥职能作用，能够充分满足所有公民的需求。目前，性别平等股正准备向政府提交“战略</w:t>
      </w:r>
      <w:r w:rsidRPr="006247A8">
        <w:rPr>
          <w:szCs w:val="21"/>
          <w:lang w:eastAsia="zh-CN"/>
        </w:rPr>
        <w:t>+1</w:t>
      </w:r>
      <w:r w:rsidRPr="006247A8">
        <w:rPr>
          <w:rFonts w:cs="SimSun" w:hint="eastAsia"/>
          <w:szCs w:val="21"/>
          <w:lang w:eastAsia="zh-CN"/>
        </w:rPr>
        <w:t>”议案。</w:t>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众议院的选举情况</w:t>
      </w:r>
    </w:p>
    <w:p w:rsidR="0014473C" w:rsidRPr="006247A8" w:rsidRDefault="0014473C" w:rsidP="0014473C">
      <w:pPr>
        <w:pStyle w:val="SingleTxt"/>
        <w:spacing w:after="120"/>
        <w:rPr>
          <w:szCs w:val="21"/>
          <w:lang w:eastAsia="zh-CN"/>
        </w:rPr>
      </w:pPr>
      <w:r w:rsidRPr="006247A8">
        <w:rPr>
          <w:szCs w:val="21"/>
          <w:lang w:eastAsia="zh-CN"/>
        </w:rPr>
        <w:t>119.</w:t>
      </w:r>
      <w:r w:rsidRPr="006247A8">
        <w:rPr>
          <w:szCs w:val="21"/>
          <w:lang w:eastAsia="zh-CN"/>
        </w:rPr>
        <w:tab/>
      </w:r>
      <w:r w:rsidRPr="006247A8">
        <w:rPr>
          <w:rFonts w:cs="SimSun" w:hint="eastAsia"/>
          <w:szCs w:val="21"/>
          <w:lang w:eastAsia="zh-CN"/>
        </w:rPr>
        <w:t>与先前的选举年份相比，</w:t>
      </w:r>
      <w:r w:rsidRPr="006247A8">
        <w:rPr>
          <w:szCs w:val="21"/>
          <w:lang w:eastAsia="zh-CN"/>
        </w:rPr>
        <w:t>2013</w:t>
      </w:r>
      <w:r w:rsidRPr="006247A8">
        <w:rPr>
          <w:rFonts w:cs="SimSun" w:hint="eastAsia"/>
          <w:szCs w:val="21"/>
          <w:lang w:eastAsia="zh-CN"/>
        </w:rPr>
        <w:t>年，候选人名单上的妇女代表有略微下降的趋势，选举名单上的妇女代表仅占</w:t>
      </w:r>
      <w:r w:rsidRPr="006247A8">
        <w:rPr>
          <w:szCs w:val="21"/>
          <w:lang w:eastAsia="zh-CN"/>
        </w:rPr>
        <w:t>26.9%</w:t>
      </w:r>
      <w:r w:rsidRPr="006247A8">
        <w:rPr>
          <w:rFonts w:cs="SimSun" w:hint="eastAsia"/>
          <w:szCs w:val="21"/>
          <w:lang w:eastAsia="zh-CN"/>
        </w:rPr>
        <w:t>。非政府组织论坛</w:t>
      </w:r>
      <w:r w:rsidRPr="006247A8">
        <w:rPr>
          <w:szCs w:val="21"/>
          <w:lang w:eastAsia="zh-CN"/>
        </w:rPr>
        <w:t>50%</w:t>
      </w:r>
      <w:r w:rsidRPr="006247A8">
        <w:rPr>
          <w:rFonts w:cs="SimSun" w:hint="eastAsia"/>
          <w:szCs w:val="21"/>
          <w:lang w:eastAsia="zh-CN"/>
        </w:rPr>
        <w:t>进行的分析表明，在总共</w:t>
      </w:r>
      <w:r w:rsidRPr="006247A8">
        <w:rPr>
          <w:szCs w:val="21"/>
          <w:lang w:eastAsia="zh-CN"/>
        </w:rPr>
        <w:t>24</w:t>
      </w:r>
      <w:r w:rsidRPr="006247A8">
        <w:rPr>
          <w:rFonts w:cs="SimSun" w:hint="eastAsia"/>
          <w:szCs w:val="21"/>
          <w:lang w:eastAsia="zh-CN"/>
        </w:rPr>
        <w:t>个候选人对象中，妇女被提名者最多的是主权</w:t>
      </w:r>
      <w:r w:rsidRPr="006247A8">
        <w:rPr>
          <w:szCs w:val="21"/>
          <w:lang w:eastAsia="zh-CN"/>
        </w:rPr>
        <w:t>-</w:t>
      </w:r>
      <w:r w:rsidRPr="006247A8">
        <w:rPr>
          <w:rFonts w:cs="SimSun" w:hint="eastAsia"/>
          <w:szCs w:val="21"/>
          <w:lang w:eastAsia="zh-CN"/>
        </w:rPr>
        <w:t>常识党，占</w:t>
      </w:r>
      <w:r w:rsidRPr="006247A8">
        <w:rPr>
          <w:szCs w:val="21"/>
          <w:lang w:eastAsia="zh-CN"/>
        </w:rPr>
        <w:t>66.5%</w:t>
      </w:r>
      <w:r w:rsidRPr="006247A8">
        <w:rPr>
          <w:rFonts w:cs="SimSun" w:hint="eastAsia"/>
          <w:szCs w:val="21"/>
          <w:lang w:eastAsia="zh-CN"/>
        </w:rPr>
        <w:t>。与之相反，没有妇女代表罗姆民主党参加竞选</w:t>
      </w:r>
      <w:r w:rsidRPr="006247A8">
        <w:rPr>
          <w:szCs w:val="21"/>
          <w:lang w:eastAsia="zh-CN"/>
        </w:rPr>
        <w:t>——</w:t>
      </w:r>
      <w:r w:rsidRPr="006247A8">
        <w:rPr>
          <w:rFonts w:cs="SimSun" w:hint="eastAsia"/>
          <w:szCs w:val="21"/>
          <w:lang w:eastAsia="zh-CN"/>
        </w:rPr>
        <w:t>该党仅参加了两个州的选举。从参加全国选举的政党来看，自由党中妇女比例最低</w:t>
      </w:r>
      <w:r w:rsidRPr="006247A8">
        <w:rPr>
          <w:szCs w:val="21"/>
          <w:lang w:eastAsia="zh-CN"/>
        </w:rPr>
        <w:t>——12%</w:t>
      </w:r>
      <w:r w:rsidRPr="006247A8">
        <w:rPr>
          <w:rFonts w:cs="SimSun" w:hint="eastAsia"/>
          <w:szCs w:val="21"/>
          <w:lang w:eastAsia="zh-CN"/>
        </w:rPr>
        <w:t>。从男女代表角度来看，变革运动的候选人名单最为平衡，全国共有</w:t>
      </w:r>
      <w:r w:rsidRPr="006247A8">
        <w:rPr>
          <w:szCs w:val="21"/>
          <w:lang w:eastAsia="zh-CN"/>
        </w:rPr>
        <w:t>48.8%</w:t>
      </w:r>
      <w:r w:rsidRPr="006247A8">
        <w:rPr>
          <w:rFonts w:cs="SimSun" w:hint="eastAsia"/>
          <w:szCs w:val="21"/>
          <w:lang w:eastAsia="zh-CN"/>
        </w:rPr>
        <w:t>的妇女和</w:t>
      </w:r>
      <w:r w:rsidRPr="006247A8">
        <w:rPr>
          <w:szCs w:val="21"/>
          <w:lang w:eastAsia="zh-CN"/>
        </w:rPr>
        <w:t>51.2%</w:t>
      </w:r>
      <w:r w:rsidRPr="006247A8">
        <w:rPr>
          <w:rFonts w:cs="SimSun" w:hint="eastAsia"/>
          <w:szCs w:val="21"/>
          <w:lang w:eastAsia="zh-CN"/>
        </w:rPr>
        <w:t>的男子。变革运动还是唯一提名了</w:t>
      </w:r>
      <w:r w:rsidRPr="006247A8">
        <w:rPr>
          <w:szCs w:val="21"/>
          <w:lang w:eastAsia="zh-CN"/>
        </w:rPr>
        <w:t>7</w:t>
      </w:r>
      <w:r w:rsidRPr="006247A8">
        <w:rPr>
          <w:rFonts w:cs="SimSun" w:hint="eastAsia"/>
          <w:szCs w:val="21"/>
          <w:lang w:eastAsia="zh-CN"/>
        </w:rPr>
        <w:t>位女性领导人的候选实体，即，在正好半数的州里有居领导地位的妇女候选人。</w:t>
      </w:r>
    </w:p>
    <w:p w:rsidR="0014473C" w:rsidRPr="006247A8" w:rsidRDefault="0014473C" w:rsidP="0014473C">
      <w:pPr>
        <w:pStyle w:val="SingleTxt"/>
        <w:spacing w:after="120"/>
        <w:rPr>
          <w:szCs w:val="21"/>
          <w:lang w:eastAsia="zh-CN"/>
        </w:rPr>
      </w:pPr>
      <w:r w:rsidRPr="006247A8">
        <w:rPr>
          <w:szCs w:val="21"/>
          <w:lang w:eastAsia="zh-CN"/>
        </w:rPr>
        <w:t>120.</w:t>
      </w:r>
      <w:r w:rsidRPr="006247A8">
        <w:rPr>
          <w:szCs w:val="21"/>
          <w:lang w:eastAsia="zh-CN"/>
        </w:rPr>
        <w:tab/>
      </w:r>
      <w:r w:rsidRPr="006247A8">
        <w:rPr>
          <w:rFonts w:cs="SimSun" w:hint="eastAsia"/>
          <w:szCs w:val="21"/>
          <w:lang w:eastAsia="zh-CN"/>
        </w:rPr>
        <w:t>选举前在众议院有代表的三个政党的候选人名单上提名的妇女人数少于先前的选举。传统责任繁荣</w:t>
      </w:r>
      <w:r w:rsidRPr="006247A8">
        <w:rPr>
          <w:szCs w:val="21"/>
          <w:lang w:eastAsia="zh-CN"/>
        </w:rPr>
        <w:t>09</w:t>
      </w:r>
      <w:r w:rsidRPr="006247A8">
        <w:rPr>
          <w:rFonts w:cs="SimSun" w:hint="eastAsia"/>
          <w:szCs w:val="21"/>
          <w:lang w:eastAsia="zh-CN"/>
        </w:rPr>
        <w:t>的女候选人减得最多，提名妇女占</w:t>
      </w:r>
      <w:r w:rsidRPr="006247A8">
        <w:rPr>
          <w:szCs w:val="21"/>
          <w:lang w:eastAsia="zh-CN"/>
        </w:rPr>
        <w:t>18%</w:t>
      </w:r>
      <w:r w:rsidRPr="006247A8">
        <w:rPr>
          <w:rFonts w:cs="SimSun" w:hint="eastAsia"/>
          <w:szCs w:val="21"/>
          <w:lang w:eastAsia="zh-CN"/>
        </w:rPr>
        <w:t>，比先前的选举减少大约</w:t>
      </w:r>
      <w:r w:rsidRPr="006247A8">
        <w:rPr>
          <w:szCs w:val="21"/>
          <w:lang w:eastAsia="zh-CN"/>
        </w:rPr>
        <w:t>6%</w:t>
      </w:r>
      <w:r w:rsidRPr="006247A8">
        <w:rPr>
          <w:rFonts w:cs="SimSun" w:hint="eastAsia"/>
          <w:szCs w:val="21"/>
          <w:lang w:eastAsia="zh-CN"/>
        </w:rPr>
        <w:t>。候选人名单上的妇女代表普遍减少（前五名从</w:t>
      </w:r>
      <w:r w:rsidRPr="006247A8">
        <w:rPr>
          <w:szCs w:val="21"/>
          <w:lang w:eastAsia="zh-CN"/>
        </w:rPr>
        <w:t>24%</w:t>
      </w:r>
      <w:r w:rsidRPr="006247A8">
        <w:rPr>
          <w:rFonts w:cs="SimSun" w:hint="eastAsia"/>
          <w:szCs w:val="21"/>
          <w:lang w:eastAsia="zh-CN"/>
        </w:rPr>
        <w:t>减少到</w:t>
      </w:r>
      <w:r w:rsidRPr="006247A8">
        <w:rPr>
          <w:szCs w:val="21"/>
          <w:lang w:eastAsia="zh-CN"/>
        </w:rPr>
        <w:t>17%</w:t>
      </w:r>
      <w:r w:rsidRPr="006247A8">
        <w:rPr>
          <w:rFonts w:cs="SimSun" w:hint="eastAsia"/>
          <w:szCs w:val="21"/>
          <w:lang w:eastAsia="zh-CN"/>
        </w:rPr>
        <w:t>，前十名从</w:t>
      </w:r>
      <w:r w:rsidRPr="006247A8">
        <w:rPr>
          <w:szCs w:val="21"/>
          <w:lang w:eastAsia="zh-CN"/>
        </w:rPr>
        <w:t>24%</w:t>
      </w:r>
      <w:r w:rsidRPr="006247A8">
        <w:rPr>
          <w:rFonts w:cs="SimSun" w:hint="eastAsia"/>
          <w:szCs w:val="21"/>
          <w:lang w:eastAsia="zh-CN"/>
        </w:rPr>
        <w:t>减少到</w:t>
      </w:r>
      <w:r w:rsidRPr="006247A8">
        <w:rPr>
          <w:szCs w:val="21"/>
          <w:lang w:eastAsia="zh-CN"/>
        </w:rPr>
        <w:t>22%</w:t>
      </w:r>
      <w:r w:rsidRPr="006247A8">
        <w:rPr>
          <w:rFonts w:cs="SimSun" w:hint="eastAsia"/>
          <w:szCs w:val="21"/>
          <w:lang w:eastAsia="zh-CN"/>
        </w:rPr>
        <w:t>）。甚至连共产党和社会民主党提名的妇女人数也减少了</w:t>
      </w:r>
      <w:r w:rsidRPr="006247A8">
        <w:rPr>
          <w:szCs w:val="21"/>
          <w:lang w:eastAsia="zh-CN"/>
        </w:rPr>
        <w:t>——</w:t>
      </w:r>
      <w:r w:rsidRPr="006247A8">
        <w:rPr>
          <w:rFonts w:cs="SimSun" w:hint="eastAsia"/>
          <w:szCs w:val="21"/>
          <w:lang w:eastAsia="zh-CN"/>
        </w:rPr>
        <w:t>前者从</w:t>
      </w:r>
      <w:r w:rsidRPr="006247A8">
        <w:rPr>
          <w:szCs w:val="21"/>
          <w:lang w:eastAsia="zh-CN"/>
        </w:rPr>
        <w:t>30%</w:t>
      </w:r>
      <w:r w:rsidRPr="006247A8">
        <w:rPr>
          <w:rFonts w:cs="SimSun" w:hint="eastAsia"/>
          <w:szCs w:val="21"/>
          <w:lang w:eastAsia="zh-CN"/>
        </w:rPr>
        <w:t>减少到</w:t>
      </w:r>
      <w:r w:rsidRPr="006247A8">
        <w:rPr>
          <w:szCs w:val="21"/>
          <w:lang w:eastAsia="zh-CN"/>
        </w:rPr>
        <w:t>28%</w:t>
      </w:r>
      <w:r w:rsidRPr="006247A8">
        <w:rPr>
          <w:rFonts w:cs="SimSun" w:hint="eastAsia"/>
          <w:szCs w:val="21"/>
          <w:lang w:eastAsia="zh-CN"/>
        </w:rPr>
        <w:t>，后者从</w:t>
      </w:r>
      <w:r w:rsidRPr="006247A8">
        <w:rPr>
          <w:szCs w:val="21"/>
          <w:lang w:eastAsia="zh-CN"/>
        </w:rPr>
        <w:t>25%</w:t>
      </w:r>
      <w:r w:rsidRPr="006247A8">
        <w:rPr>
          <w:rFonts w:cs="SimSun" w:hint="eastAsia"/>
          <w:szCs w:val="21"/>
          <w:lang w:eastAsia="zh-CN"/>
        </w:rPr>
        <w:t>减少到</w:t>
      </w:r>
      <w:r w:rsidRPr="006247A8">
        <w:rPr>
          <w:szCs w:val="21"/>
          <w:lang w:eastAsia="zh-CN"/>
        </w:rPr>
        <w:t>24.5%</w:t>
      </w:r>
      <w:r w:rsidRPr="006247A8">
        <w:rPr>
          <w:rFonts w:cs="SimSun" w:hint="eastAsia"/>
          <w:szCs w:val="21"/>
          <w:lang w:eastAsia="zh-CN"/>
        </w:rPr>
        <w:t>。</w:t>
      </w:r>
    </w:p>
    <w:p w:rsidR="0014473C" w:rsidRPr="006247A8" w:rsidRDefault="0014473C" w:rsidP="0014473C">
      <w:pPr>
        <w:pStyle w:val="SingleTxt"/>
        <w:spacing w:after="120"/>
        <w:rPr>
          <w:szCs w:val="21"/>
          <w:lang w:eastAsia="zh-CN"/>
        </w:rPr>
      </w:pPr>
      <w:r w:rsidRPr="006247A8">
        <w:rPr>
          <w:szCs w:val="21"/>
          <w:lang w:eastAsia="zh-CN"/>
        </w:rPr>
        <w:t>121.</w:t>
      </w:r>
      <w:r w:rsidRPr="006247A8">
        <w:rPr>
          <w:szCs w:val="21"/>
          <w:lang w:eastAsia="zh-CN"/>
        </w:rPr>
        <w:tab/>
      </w:r>
      <w:r w:rsidRPr="006247A8">
        <w:rPr>
          <w:rFonts w:cs="SimSun" w:hint="eastAsia"/>
          <w:szCs w:val="21"/>
          <w:lang w:eastAsia="zh-CN"/>
        </w:rPr>
        <w:t>在</w:t>
      </w:r>
      <w:r w:rsidRPr="006247A8">
        <w:rPr>
          <w:szCs w:val="21"/>
          <w:lang w:eastAsia="zh-CN"/>
        </w:rPr>
        <w:t>2013</w:t>
      </w:r>
      <w:r w:rsidRPr="006247A8">
        <w:rPr>
          <w:rFonts w:cs="SimSun" w:hint="eastAsia"/>
          <w:szCs w:val="21"/>
          <w:lang w:eastAsia="zh-CN"/>
        </w:rPr>
        <w:t>年的众议院选举中，共有</w:t>
      </w:r>
      <w:r w:rsidRPr="006247A8">
        <w:rPr>
          <w:szCs w:val="21"/>
          <w:lang w:eastAsia="zh-CN"/>
        </w:rPr>
        <w:t>39</w:t>
      </w:r>
      <w:r w:rsidRPr="006247A8">
        <w:rPr>
          <w:rFonts w:cs="SimSun" w:hint="eastAsia"/>
          <w:szCs w:val="21"/>
          <w:lang w:eastAsia="zh-CN"/>
        </w:rPr>
        <w:t>名女议员当选。与上一次报告所述期间相比，妇女在众议院的代表人数从</w:t>
      </w:r>
      <w:r w:rsidRPr="006247A8">
        <w:rPr>
          <w:szCs w:val="21"/>
          <w:lang w:eastAsia="zh-CN"/>
        </w:rPr>
        <w:t>22%</w:t>
      </w:r>
      <w:r w:rsidRPr="006247A8">
        <w:rPr>
          <w:rFonts w:cs="SimSun" w:hint="eastAsia"/>
          <w:szCs w:val="21"/>
          <w:lang w:eastAsia="zh-CN"/>
        </w:rPr>
        <w:t>减少到</w:t>
      </w:r>
      <w:r w:rsidRPr="006247A8">
        <w:rPr>
          <w:szCs w:val="21"/>
          <w:lang w:eastAsia="zh-CN"/>
        </w:rPr>
        <w:t>19.5%</w:t>
      </w:r>
      <w:r w:rsidRPr="006247A8">
        <w:rPr>
          <w:rFonts w:cs="SimSun" w:hint="eastAsia"/>
          <w:szCs w:val="21"/>
          <w:lang w:eastAsia="zh-CN"/>
        </w:rPr>
        <w:t>。非政府组织论坛</w:t>
      </w:r>
      <w:r w:rsidRPr="006247A8">
        <w:rPr>
          <w:szCs w:val="21"/>
          <w:lang w:eastAsia="zh-CN"/>
        </w:rPr>
        <w:t>50%</w:t>
      </w:r>
      <w:r w:rsidRPr="006247A8">
        <w:rPr>
          <w:rFonts w:cs="SimSun" w:hint="eastAsia"/>
          <w:szCs w:val="21"/>
          <w:lang w:eastAsia="zh-CN"/>
        </w:rPr>
        <w:t>进行的分析还表明，妇女在众议院的代表人数减少，是由于上一</w:t>
      </w:r>
      <w:r>
        <w:rPr>
          <w:rFonts w:cs="SimSun" w:hint="eastAsia"/>
          <w:szCs w:val="21"/>
          <w:lang w:eastAsia="zh-CN"/>
        </w:rPr>
        <w:t>次</w:t>
      </w:r>
      <w:r w:rsidRPr="006247A8">
        <w:rPr>
          <w:rFonts w:cs="SimSun" w:hint="eastAsia"/>
          <w:szCs w:val="21"/>
          <w:lang w:eastAsia="zh-CN"/>
        </w:rPr>
        <w:t>报告所述期间众议院里有妇女代表，而且有幸跨过</w:t>
      </w:r>
      <w:r w:rsidRPr="006247A8">
        <w:rPr>
          <w:szCs w:val="21"/>
          <w:lang w:eastAsia="zh-CN"/>
        </w:rPr>
        <w:t>5%</w:t>
      </w:r>
      <w:r w:rsidRPr="006247A8">
        <w:rPr>
          <w:rFonts w:cs="SimSun" w:hint="eastAsia"/>
          <w:szCs w:val="21"/>
          <w:lang w:eastAsia="zh-CN"/>
        </w:rPr>
        <w:t>选举临界点的三个政党的候选人名单上提名的妇女人数少于先前的选举。</w:t>
      </w:r>
      <w:r w:rsidRPr="0014473C">
        <w:rPr>
          <w:rStyle w:val="FootnoteReference"/>
          <w:w w:val="100"/>
          <w:szCs w:val="21"/>
        </w:rPr>
        <w:footnoteReference w:id="29"/>
      </w:r>
      <w:r w:rsidRPr="006247A8">
        <w:rPr>
          <w:rFonts w:cs="SimSun" w:hint="eastAsia"/>
          <w:szCs w:val="21"/>
          <w:lang w:eastAsia="zh-CN"/>
        </w:rPr>
        <w:t>分析还表明，只有绿党和变革运动</w:t>
      </w:r>
      <w:r w:rsidRPr="0014473C">
        <w:rPr>
          <w:rStyle w:val="FootnoteReference"/>
          <w:w w:val="100"/>
          <w:szCs w:val="21"/>
        </w:rPr>
        <w:footnoteReference w:id="30"/>
      </w:r>
      <w:r w:rsidRPr="006247A8">
        <w:rPr>
          <w:rFonts w:cs="SimSun" w:hint="eastAsia"/>
          <w:szCs w:val="21"/>
          <w:lang w:eastAsia="zh-CN"/>
        </w:rPr>
        <w:t>的候选人名单上男女代表平衡。捷克共和国议会下院的妇女代表率继续保持低于欧盟</w:t>
      </w:r>
      <w:r w:rsidRPr="006247A8">
        <w:rPr>
          <w:szCs w:val="21"/>
          <w:lang w:eastAsia="zh-CN"/>
        </w:rPr>
        <w:t>2013</w:t>
      </w:r>
      <w:r w:rsidRPr="006247A8">
        <w:rPr>
          <w:rFonts w:cs="SimSun" w:hint="eastAsia"/>
          <w:szCs w:val="21"/>
          <w:lang w:eastAsia="zh-CN"/>
        </w:rPr>
        <w:t>年</w:t>
      </w:r>
      <w:r w:rsidRPr="006247A8">
        <w:rPr>
          <w:szCs w:val="21"/>
          <w:lang w:eastAsia="zh-CN"/>
        </w:rPr>
        <w:t>27%</w:t>
      </w:r>
      <w:r w:rsidRPr="006247A8">
        <w:rPr>
          <w:rFonts w:cs="SimSun" w:hint="eastAsia"/>
          <w:szCs w:val="21"/>
          <w:lang w:eastAsia="zh-CN"/>
        </w:rPr>
        <w:t>的平均水平。</w:t>
      </w:r>
      <w:r w:rsidRPr="0014473C">
        <w:rPr>
          <w:rStyle w:val="FootnoteReference"/>
          <w:w w:val="100"/>
          <w:szCs w:val="21"/>
        </w:rPr>
        <w:footnoteReference w:id="31"/>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总统大选</w:t>
      </w:r>
    </w:p>
    <w:p w:rsidR="0014473C" w:rsidRPr="006247A8" w:rsidRDefault="0014473C" w:rsidP="0014473C">
      <w:pPr>
        <w:pStyle w:val="SingleTxt"/>
        <w:spacing w:after="120"/>
        <w:rPr>
          <w:szCs w:val="21"/>
          <w:lang w:eastAsia="zh-CN"/>
        </w:rPr>
      </w:pPr>
      <w:r w:rsidRPr="006247A8">
        <w:rPr>
          <w:szCs w:val="21"/>
          <w:lang w:eastAsia="zh-CN"/>
        </w:rPr>
        <w:t>122.</w:t>
      </w:r>
      <w:r w:rsidRPr="006247A8">
        <w:rPr>
          <w:szCs w:val="21"/>
          <w:lang w:eastAsia="zh-CN"/>
        </w:rPr>
        <w:tab/>
      </w:r>
      <w:r w:rsidRPr="006247A8">
        <w:rPr>
          <w:rFonts w:cs="SimSun" w:hint="eastAsia"/>
          <w:szCs w:val="21"/>
          <w:lang w:eastAsia="zh-CN"/>
        </w:rPr>
        <w:t>捷克共和国于</w:t>
      </w:r>
      <w:r w:rsidRPr="006247A8">
        <w:rPr>
          <w:szCs w:val="21"/>
          <w:lang w:eastAsia="zh-CN"/>
        </w:rPr>
        <w:t>2013</w:t>
      </w:r>
      <w:r w:rsidRPr="006247A8">
        <w:rPr>
          <w:rFonts w:cs="SimSun" w:hint="eastAsia"/>
          <w:szCs w:val="21"/>
          <w:lang w:eastAsia="zh-CN"/>
        </w:rPr>
        <w:t>年首次举行总统直接选举。总统选举第一轮的候选人</w:t>
      </w:r>
      <w:r w:rsidRPr="0014473C">
        <w:rPr>
          <w:rStyle w:val="FootnoteReference"/>
          <w:w w:val="100"/>
          <w:szCs w:val="21"/>
        </w:rPr>
        <w:footnoteReference w:id="32"/>
      </w:r>
      <w:r w:rsidRPr="006247A8">
        <w:rPr>
          <w:rFonts w:cs="SimSun" w:hint="eastAsia"/>
          <w:szCs w:val="21"/>
          <w:lang w:eastAsia="zh-CN"/>
        </w:rPr>
        <w:t>共有</w:t>
      </w:r>
      <w:r w:rsidRPr="006247A8">
        <w:rPr>
          <w:szCs w:val="21"/>
          <w:lang w:eastAsia="zh-CN"/>
        </w:rPr>
        <w:t>9</w:t>
      </w:r>
      <w:r w:rsidRPr="006247A8">
        <w:rPr>
          <w:rFonts w:cs="SimSun" w:hint="eastAsia"/>
          <w:szCs w:val="21"/>
          <w:lang w:eastAsia="zh-CN"/>
        </w:rPr>
        <w:t>人，其中</w:t>
      </w:r>
      <w:r w:rsidRPr="006247A8">
        <w:rPr>
          <w:szCs w:val="21"/>
          <w:lang w:eastAsia="zh-CN"/>
        </w:rPr>
        <w:t>3</w:t>
      </w:r>
      <w:r w:rsidRPr="006247A8">
        <w:rPr>
          <w:rFonts w:cs="SimSun" w:hint="eastAsia"/>
          <w:szCs w:val="21"/>
          <w:lang w:eastAsia="zh-CN"/>
        </w:rPr>
        <w:t>名妇女、</w:t>
      </w:r>
      <w:r w:rsidRPr="006247A8">
        <w:rPr>
          <w:szCs w:val="21"/>
          <w:lang w:eastAsia="zh-CN"/>
        </w:rPr>
        <w:t>6</w:t>
      </w:r>
      <w:r w:rsidRPr="006247A8">
        <w:rPr>
          <w:rFonts w:cs="SimSun" w:hint="eastAsia"/>
          <w:szCs w:val="21"/>
          <w:lang w:eastAsia="zh-CN"/>
        </w:rPr>
        <w:t>名男子，即，妇女占</w:t>
      </w:r>
      <w:r w:rsidRPr="006247A8">
        <w:rPr>
          <w:szCs w:val="21"/>
          <w:lang w:eastAsia="zh-CN"/>
        </w:rPr>
        <w:t>33%</w:t>
      </w:r>
      <w:r w:rsidRPr="006247A8">
        <w:rPr>
          <w:rFonts w:cs="SimSun" w:hint="eastAsia"/>
          <w:szCs w:val="21"/>
          <w:lang w:eastAsia="zh-CN"/>
        </w:rPr>
        <w:t>。只有两名男性候选人进入第二轮</w:t>
      </w:r>
      <w:r w:rsidRPr="006247A8">
        <w:rPr>
          <w:szCs w:val="21"/>
          <w:lang w:eastAsia="zh-CN"/>
        </w:rPr>
        <w:t>——</w:t>
      </w:r>
      <w:r w:rsidRPr="006247A8">
        <w:rPr>
          <w:rFonts w:hint="eastAsia"/>
          <w:szCs w:val="21"/>
          <w:lang w:eastAsia="zh-CN"/>
        </w:rPr>
        <w:t>米洛什·泽曼</w:t>
      </w:r>
      <w:r w:rsidRPr="006247A8">
        <w:rPr>
          <w:rFonts w:cs="SimSun" w:hint="eastAsia"/>
          <w:szCs w:val="21"/>
          <w:lang w:eastAsia="zh-CN"/>
        </w:rPr>
        <w:t>（后来当选为总统）和</w:t>
      </w:r>
      <w:r w:rsidRPr="006247A8">
        <w:rPr>
          <w:rFonts w:hint="eastAsia"/>
          <w:szCs w:val="21"/>
          <w:lang w:eastAsia="zh-CN"/>
        </w:rPr>
        <w:t>卡雷尔·施瓦岑贝格</w:t>
      </w:r>
      <w:r w:rsidRPr="006247A8">
        <w:rPr>
          <w:rFonts w:cs="SimSun" w:hint="eastAsia"/>
          <w:szCs w:val="21"/>
          <w:lang w:eastAsia="zh-CN"/>
        </w:rPr>
        <w:t>。尽管女性候选人人数较少，但总统选举开启了社会和媒体关于捷克共和国有可能选举出女总统以及妇女在政治领域总体代表情况的讨论，这一点可以被视为积极的。</w:t>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国家行政部门</w:t>
      </w:r>
    </w:p>
    <w:p w:rsidR="0014473C" w:rsidRPr="006247A8" w:rsidRDefault="0014473C" w:rsidP="0014473C">
      <w:pPr>
        <w:pStyle w:val="SingleTxt"/>
        <w:spacing w:after="120"/>
        <w:rPr>
          <w:szCs w:val="21"/>
          <w:lang w:eastAsia="zh-CN"/>
        </w:rPr>
      </w:pPr>
      <w:r w:rsidRPr="006247A8">
        <w:rPr>
          <w:szCs w:val="21"/>
          <w:lang w:eastAsia="zh-CN"/>
        </w:rPr>
        <w:t>123.</w:t>
      </w:r>
      <w:r w:rsidRPr="006247A8">
        <w:rPr>
          <w:szCs w:val="21"/>
          <w:lang w:eastAsia="zh-CN"/>
        </w:rPr>
        <w:tab/>
        <w:t>2013</w:t>
      </w:r>
      <w:r w:rsidRPr="006247A8">
        <w:rPr>
          <w:rFonts w:cs="SimSun" w:hint="eastAsia"/>
          <w:szCs w:val="21"/>
          <w:lang w:eastAsia="zh-CN"/>
        </w:rPr>
        <w:t>年，从公共行政部门决策职位上的妇女代表来看，没有任何重大变化，各部门仍然显示出高度的性别纵向隔离。</w:t>
      </w:r>
      <w:r w:rsidRPr="006247A8">
        <w:rPr>
          <w:szCs w:val="21"/>
          <w:lang w:eastAsia="zh-CN"/>
        </w:rPr>
        <w:t>2013</w:t>
      </w:r>
      <w:r w:rsidRPr="006247A8">
        <w:rPr>
          <w:rFonts w:cs="SimSun" w:hint="eastAsia"/>
          <w:szCs w:val="21"/>
          <w:lang w:eastAsia="zh-CN"/>
        </w:rPr>
        <w:t>年期间，彼得·内恰斯总理的</w:t>
      </w:r>
      <w:r w:rsidRPr="006247A8">
        <w:rPr>
          <w:szCs w:val="21"/>
          <w:lang w:eastAsia="zh-CN"/>
        </w:rPr>
        <w:t>16</w:t>
      </w:r>
      <w:r w:rsidRPr="006247A8">
        <w:rPr>
          <w:rFonts w:cs="SimSun" w:hint="eastAsia"/>
          <w:szCs w:val="21"/>
          <w:lang w:eastAsia="zh-CN"/>
        </w:rPr>
        <w:t>名政府成员中仅包括</w:t>
      </w:r>
      <w:r w:rsidRPr="006247A8">
        <w:rPr>
          <w:szCs w:val="21"/>
          <w:lang w:eastAsia="zh-CN"/>
        </w:rPr>
        <w:t>3</w:t>
      </w:r>
      <w:r w:rsidRPr="006247A8">
        <w:rPr>
          <w:rFonts w:cs="SimSun" w:hint="eastAsia"/>
          <w:szCs w:val="21"/>
          <w:lang w:eastAsia="zh-CN"/>
        </w:rPr>
        <w:t>名妇女，相当于妇女占内阁总数的</w:t>
      </w:r>
      <w:r w:rsidRPr="006247A8">
        <w:rPr>
          <w:szCs w:val="21"/>
          <w:lang w:eastAsia="zh-CN"/>
        </w:rPr>
        <w:t>18.8%</w:t>
      </w:r>
      <w:r w:rsidRPr="006247A8">
        <w:rPr>
          <w:rFonts w:cs="SimSun" w:hint="eastAsia"/>
          <w:szCs w:val="21"/>
          <w:lang w:eastAsia="zh-CN"/>
        </w:rPr>
        <w:t>。在彼得·内恰斯总理于</w:t>
      </w:r>
      <w:r w:rsidRPr="006247A8">
        <w:rPr>
          <w:szCs w:val="21"/>
          <w:lang w:eastAsia="zh-CN"/>
        </w:rPr>
        <w:t>2013</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月辞职后，捷克共和国总统委任</w:t>
      </w:r>
      <w:r w:rsidRPr="006247A8">
        <w:rPr>
          <w:rFonts w:cs="SimSun"/>
          <w:szCs w:val="21"/>
          <w:lang w:eastAsia="zh-CN"/>
        </w:rPr>
        <w:t>伊日</w:t>
      </w:r>
      <w:r w:rsidRPr="006247A8">
        <w:rPr>
          <w:rFonts w:cs="SimSun"/>
          <w:szCs w:val="21"/>
          <w:lang w:eastAsia="zh-CN"/>
        </w:rPr>
        <w:t>•</w:t>
      </w:r>
      <w:r w:rsidRPr="006247A8">
        <w:rPr>
          <w:rFonts w:cs="SimSun"/>
          <w:szCs w:val="21"/>
          <w:lang w:eastAsia="zh-CN"/>
        </w:rPr>
        <w:t>鲁斯诺克</w:t>
      </w:r>
      <w:r w:rsidRPr="006247A8">
        <w:rPr>
          <w:rFonts w:cs="SimSun" w:hint="eastAsia"/>
          <w:szCs w:val="21"/>
          <w:lang w:eastAsia="zh-CN"/>
        </w:rPr>
        <w:t>组建新内阁，</w:t>
      </w:r>
      <w:r w:rsidRPr="006247A8">
        <w:rPr>
          <w:szCs w:val="21"/>
          <w:lang w:eastAsia="zh-CN"/>
        </w:rPr>
        <w:t>15</w:t>
      </w:r>
      <w:r w:rsidRPr="006247A8">
        <w:rPr>
          <w:rFonts w:cs="SimSun" w:hint="eastAsia"/>
          <w:szCs w:val="21"/>
          <w:lang w:eastAsia="zh-CN"/>
        </w:rPr>
        <w:t>名政府成员中只有一名妇女，妇女仅占内阁总数的</w:t>
      </w:r>
      <w:r w:rsidRPr="006247A8">
        <w:rPr>
          <w:szCs w:val="21"/>
          <w:lang w:eastAsia="zh-CN"/>
        </w:rPr>
        <w:t>6.7%</w:t>
      </w:r>
      <w:r w:rsidRPr="006247A8">
        <w:rPr>
          <w:rFonts w:cs="SimSun" w:hint="eastAsia"/>
          <w:szCs w:val="21"/>
          <w:lang w:eastAsia="zh-CN"/>
        </w:rPr>
        <w:t>。目前，捷克政府有</w:t>
      </w:r>
      <w:r w:rsidRPr="006247A8">
        <w:rPr>
          <w:szCs w:val="21"/>
          <w:lang w:eastAsia="zh-CN"/>
        </w:rPr>
        <w:t>3</w:t>
      </w:r>
      <w:r w:rsidRPr="006247A8">
        <w:rPr>
          <w:rFonts w:cs="SimSun" w:hint="eastAsia"/>
          <w:szCs w:val="21"/>
          <w:lang w:eastAsia="zh-CN"/>
        </w:rPr>
        <w:t>名女部长，分别担任劳动和社会事务部、司法部和地方发展部领导职务，相当于妇女占内阁总数的</w:t>
      </w:r>
      <w:r w:rsidRPr="006247A8">
        <w:rPr>
          <w:szCs w:val="21"/>
          <w:lang w:eastAsia="zh-CN"/>
        </w:rPr>
        <w:t>17.6%</w:t>
      </w:r>
      <w:r w:rsidRPr="006247A8">
        <w:rPr>
          <w:rFonts w:cs="SimSun" w:hint="eastAsia"/>
          <w:szCs w:val="21"/>
          <w:lang w:eastAsia="zh-CN"/>
        </w:rPr>
        <w:t>。</w:t>
      </w:r>
    </w:p>
    <w:p w:rsidR="0014473C" w:rsidRPr="006247A8" w:rsidRDefault="0014473C" w:rsidP="0014473C">
      <w:pPr>
        <w:pStyle w:val="SingleTxt"/>
        <w:spacing w:after="120"/>
        <w:rPr>
          <w:szCs w:val="21"/>
          <w:lang w:eastAsia="zh-CN"/>
        </w:rPr>
      </w:pPr>
      <w:r w:rsidRPr="006247A8">
        <w:rPr>
          <w:szCs w:val="21"/>
          <w:lang w:eastAsia="zh-CN"/>
        </w:rPr>
        <w:t>124.</w:t>
      </w:r>
      <w:r w:rsidRPr="006247A8">
        <w:rPr>
          <w:szCs w:val="21"/>
          <w:lang w:eastAsia="zh-CN"/>
        </w:rPr>
        <w:tab/>
      </w:r>
      <w:r w:rsidRPr="006247A8">
        <w:rPr>
          <w:rFonts w:cs="SimSun" w:hint="eastAsia"/>
          <w:szCs w:val="21"/>
          <w:lang w:eastAsia="zh-CN"/>
        </w:rPr>
        <w:t>在副部长一级，截至</w:t>
      </w:r>
      <w:r w:rsidRPr="006247A8">
        <w:rPr>
          <w:szCs w:val="21"/>
          <w:lang w:eastAsia="zh-CN"/>
        </w:rPr>
        <w:t>2013</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月底，总共</w:t>
      </w:r>
      <w:r w:rsidRPr="006247A8">
        <w:rPr>
          <w:szCs w:val="21"/>
          <w:lang w:eastAsia="zh-CN"/>
        </w:rPr>
        <w:t>92</w:t>
      </w:r>
      <w:r w:rsidRPr="006247A8">
        <w:rPr>
          <w:rFonts w:cs="SimSun" w:hint="eastAsia"/>
          <w:szCs w:val="21"/>
          <w:lang w:eastAsia="zh-CN"/>
        </w:rPr>
        <w:t>人中有</w:t>
      </w:r>
      <w:r w:rsidRPr="006247A8">
        <w:rPr>
          <w:szCs w:val="21"/>
          <w:lang w:eastAsia="zh-CN"/>
        </w:rPr>
        <w:t>13</w:t>
      </w:r>
      <w:r w:rsidRPr="006247A8">
        <w:rPr>
          <w:rFonts w:cs="SimSun" w:hint="eastAsia"/>
          <w:szCs w:val="21"/>
          <w:lang w:eastAsia="zh-CN"/>
        </w:rPr>
        <w:t>名妇女，相当于妇女占</w:t>
      </w:r>
      <w:r w:rsidRPr="006247A8">
        <w:rPr>
          <w:szCs w:val="21"/>
          <w:lang w:eastAsia="zh-CN"/>
        </w:rPr>
        <w:t>14.1%</w:t>
      </w:r>
      <w:r w:rsidRPr="006247A8">
        <w:rPr>
          <w:rFonts w:cs="SimSun" w:hint="eastAsia"/>
          <w:szCs w:val="21"/>
          <w:lang w:eastAsia="zh-CN"/>
        </w:rPr>
        <w:t>。和前一年一样，</w:t>
      </w:r>
      <w:r w:rsidRPr="006247A8">
        <w:rPr>
          <w:szCs w:val="21"/>
          <w:lang w:eastAsia="zh-CN"/>
        </w:rPr>
        <w:t>2013</w:t>
      </w:r>
      <w:r w:rsidRPr="006247A8">
        <w:rPr>
          <w:rFonts w:cs="SimSun" w:hint="eastAsia"/>
          <w:szCs w:val="21"/>
          <w:lang w:eastAsia="zh-CN"/>
        </w:rPr>
        <w:t>年的规律是，在公共行政部门，沿着决策职位等级由下向下的方向，妇女代表人数在增加</w:t>
      </w:r>
      <w:r w:rsidRPr="006247A8">
        <w:rPr>
          <w:szCs w:val="21"/>
          <w:lang w:eastAsia="zh-CN"/>
        </w:rPr>
        <w:t>——</w:t>
      </w:r>
      <w:r w:rsidRPr="006247A8">
        <w:rPr>
          <w:rFonts w:cs="SimSun" w:hint="eastAsia"/>
          <w:szCs w:val="21"/>
          <w:lang w:eastAsia="zh-CN"/>
        </w:rPr>
        <w:t>在主任一级，总共</w:t>
      </w:r>
      <w:r w:rsidRPr="006247A8">
        <w:rPr>
          <w:szCs w:val="21"/>
          <w:lang w:eastAsia="zh-CN"/>
        </w:rPr>
        <w:t>434</w:t>
      </w:r>
      <w:r w:rsidRPr="006247A8">
        <w:rPr>
          <w:rFonts w:cs="SimSun" w:hint="eastAsia"/>
          <w:szCs w:val="21"/>
          <w:lang w:eastAsia="zh-CN"/>
        </w:rPr>
        <w:t>人中有</w:t>
      </w:r>
      <w:r w:rsidRPr="006247A8">
        <w:rPr>
          <w:szCs w:val="21"/>
          <w:lang w:eastAsia="zh-CN"/>
        </w:rPr>
        <w:t>147</w:t>
      </w:r>
      <w:r w:rsidRPr="006247A8">
        <w:rPr>
          <w:rFonts w:cs="SimSun" w:hint="eastAsia"/>
          <w:szCs w:val="21"/>
          <w:lang w:eastAsia="zh-CN"/>
        </w:rPr>
        <w:t>人为妇女，相当于女代表占</w:t>
      </w:r>
      <w:r w:rsidRPr="006247A8">
        <w:rPr>
          <w:szCs w:val="21"/>
          <w:lang w:eastAsia="zh-CN"/>
        </w:rPr>
        <w:t>33.9%</w:t>
      </w:r>
      <w:r w:rsidRPr="006247A8">
        <w:rPr>
          <w:rFonts w:cs="SimSun" w:hint="eastAsia"/>
          <w:szCs w:val="21"/>
          <w:lang w:eastAsia="zh-CN"/>
        </w:rPr>
        <w:t>，而在部门负责人一级，总共</w:t>
      </w:r>
      <w:r w:rsidRPr="006247A8">
        <w:rPr>
          <w:szCs w:val="21"/>
          <w:lang w:eastAsia="zh-CN"/>
        </w:rPr>
        <w:t>1 052</w:t>
      </w:r>
      <w:r w:rsidRPr="006247A8">
        <w:rPr>
          <w:rFonts w:cs="SimSun" w:hint="eastAsia"/>
          <w:szCs w:val="21"/>
          <w:lang w:eastAsia="zh-CN"/>
        </w:rPr>
        <w:t>人中有</w:t>
      </w:r>
      <w:r w:rsidRPr="006247A8">
        <w:rPr>
          <w:szCs w:val="21"/>
          <w:lang w:eastAsia="zh-CN"/>
        </w:rPr>
        <w:t>445</w:t>
      </w:r>
      <w:r w:rsidRPr="006247A8">
        <w:rPr>
          <w:rFonts w:cs="SimSun" w:hint="eastAsia"/>
          <w:szCs w:val="21"/>
          <w:lang w:eastAsia="zh-CN"/>
        </w:rPr>
        <w:t>名妇女，相当于管理层中有</w:t>
      </w:r>
      <w:r w:rsidRPr="006247A8">
        <w:rPr>
          <w:szCs w:val="21"/>
          <w:lang w:eastAsia="zh-CN"/>
        </w:rPr>
        <w:t>42.3%</w:t>
      </w:r>
      <w:r w:rsidRPr="006247A8">
        <w:rPr>
          <w:rFonts w:cs="SimSun" w:hint="eastAsia"/>
          <w:szCs w:val="21"/>
          <w:lang w:eastAsia="zh-CN"/>
        </w:rPr>
        <w:t>的妇女。在各部委决策职位上妇女代表方面，与前一年相比，前面提到的每个层级都有几个百分点的增加。附件</w:t>
      </w:r>
      <w:r w:rsidRPr="006247A8">
        <w:rPr>
          <w:szCs w:val="21"/>
          <w:lang w:eastAsia="zh-CN"/>
        </w:rPr>
        <w:t>1</w:t>
      </w:r>
      <w:r w:rsidRPr="006247A8">
        <w:rPr>
          <w:rFonts w:cs="SimSun" w:hint="eastAsia"/>
          <w:szCs w:val="21"/>
          <w:lang w:eastAsia="zh-CN"/>
        </w:rPr>
        <w:t>说明了各部级部门各个职位上的男女代表情况。</w:t>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司法部门</w:t>
      </w:r>
    </w:p>
    <w:p w:rsidR="0014473C" w:rsidRPr="006247A8" w:rsidRDefault="0014473C" w:rsidP="0014473C">
      <w:pPr>
        <w:pStyle w:val="SingleTxt"/>
        <w:spacing w:after="120"/>
        <w:rPr>
          <w:szCs w:val="21"/>
          <w:lang w:eastAsia="zh-CN"/>
        </w:rPr>
      </w:pPr>
      <w:r w:rsidRPr="006247A8">
        <w:rPr>
          <w:szCs w:val="21"/>
          <w:lang w:eastAsia="zh-CN"/>
        </w:rPr>
        <w:t>125.</w:t>
      </w:r>
      <w:r w:rsidRPr="006247A8">
        <w:rPr>
          <w:szCs w:val="21"/>
          <w:lang w:eastAsia="zh-CN"/>
        </w:rPr>
        <w:tab/>
      </w:r>
      <w:r w:rsidRPr="006247A8">
        <w:rPr>
          <w:rFonts w:cs="SimSun" w:hint="eastAsia"/>
          <w:szCs w:val="21"/>
          <w:lang w:eastAsia="zh-CN"/>
        </w:rPr>
        <w:t>各级法院女法官的总百分比为</w:t>
      </w:r>
      <w:r w:rsidRPr="006247A8">
        <w:rPr>
          <w:szCs w:val="21"/>
          <w:lang w:eastAsia="zh-CN"/>
        </w:rPr>
        <w:t>61%</w:t>
      </w:r>
      <w:r w:rsidRPr="006247A8">
        <w:rPr>
          <w:rFonts w:cs="SimSun" w:hint="eastAsia"/>
          <w:szCs w:val="21"/>
          <w:lang w:eastAsia="zh-CN"/>
        </w:rPr>
        <w:t>。各级法院担任领导职务的女法官总百分比仅为</w:t>
      </w:r>
      <w:r w:rsidRPr="006247A8">
        <w:rPr>
          <w:szCs w:val="21"/>
          <w:lang w:eastAsia="zh-CN"/>
        </w:rPr>
        <w:t>46%</w:t>
      </w:r>
      <w:r w:rsidRPr="006247A8">
        <w:rPr>
          <w:rFonts w:cs="SimSun" w:hint="eastAsia"/>
          <w:szCs w:val="21"/>
          <w:lang w:eastAsia="zh-CN"/>
        </w:rPr>
        <w:t>。尽管多数法官为妇女，但可以看出，捷克司法部门始终存在着高度的纵向性别隔离。</w:t>
      </w:r>
    </w:p>
    <w:p w:rsidR="0014473C" w:rsidRPr="006247A8" w:rsidRDefault="0014473C" w:rsidP="0014473C">
      <w:pPr>
        <w:pStyle w:val="SingleTxt"/>
        <w:spacing w:after="120"/>
        <w:rPr>
          <w:szCs w:val="21"/>
          <w:lang w:eastAsia="zh-CN"/>
        </w:rPr>
      </w:pPr>
      <w:r w:rsidRPr="006247A8">
        <w:rPr>
          <w:szCs w:val="21"/>
          <w:lang w:eastAsia="zh-CN"/>
        </w:rPr>
        <w:t>126.</w:t>
      </w:r>
      <w:r w:rsidRPr="006247A8">
        <w:rPr>
          <w:szCs w:val="21"/>
          <w:lang w:eastAsia="zh-CN"/>
        </w:rPr>
        <w:tab/>
      </w:r>
      <w:r w:rsidRPr="006247A8">
        <w:rPr>
          <w:rFonts w:cs="SimSun" w:hint="eastAsia"/>
          <w:szCs w:val="21"/>
          <w:lang w:eastAsia="zh-CN"/>
        </w:rPr>
        <w:t>区法院的妇女代表最多（</w:t>
      </w:r>
      <w:r w:rsidRPr="006247A8">
        <w:rPr>
          <w:szCs w:val="21"/>
          <w:lang w:eastAsia="zh-CN"/>
        </w:rPr>
        <w:t>65%</w:t>
      </w:r>
      <w:r w:rsidRPr="006247A8">
        <w:rPr>
          <w:rFonts w:cs="SimSun" w:hint="eastAsia"/>
          <w:szCs w:val="21"/>
          <w:lang w:eastAsia="zh-CN"/>
        </w:rPr>
        <w:t>），州法院的妇女代表下降到</w:t>
      </w:r>
      <w:r w:rsidRPr="006247A8">
        <w:rPr>
          <w:szCs w:val="21"/>
          <w:lang w:eastAsia="zh-CN"/>
        </w:rPr>
        <w:t>58%</w:t>
      </w:r>
      <w:r w:rsidRPr="006247A8">
        <w:rPr>
          <w:rFonts w:cs="SimSun" w:hint="eastAsia"/>
          <w:szCs w:val="21"/>
          <w:lang w:eastAsia="zh-CN"/>
        </w:rPr>
        <w:t>，高等法院则下降到</w:t>
      </w:r>
      <w:r w:rsidRPr="006247A8">
        <w:rPr>
          <w:szCs w:val="21"/>
          <w:lang w:eastAsia="zh-CN"/>
        </w:rPr>
        <w:t>47%</w:t>
      </w:r>
      <w:r w:rsidRPr="006247A8">
        <w:rPr>
          <w:rFonts w:cs="SimSun" w:hint="eastAsia"/>
          <w:szCs w:val="21"/>
          <w:lang w:eastAsia="zh-CN"/>
        </w:rPr>
        <w:t>。在最高法院一级，只有</w:t>
      </w:r>
      <w:r w:rsidRPr="006247A8">
        <w:rPr>
          <w:szCs w:val="21"/>
          <w:lang w:eastAsia="zh-CN"/>
        </w:rPr>
        <w:t>23%</w:t>
      </w:r>
      <w:r w:rsidRPr="006247A8">
        <w:rPr>
          <w:rFonts w:cs="SimSun" w:hint="eastAsia"/>
          <w:szCs w:val="21"/>
          <w:lang w:eastAsia="zh-CN"/>
        </w:rPr>
        <w:t>的女法官，最高行政法院的女法官占</w:t>
      </w:r>
      <w:r w:rsidRPr="006247A8">
        <w:rPr>
          <w:szCs w:val="21"/>
          <w:lang w:eastAsia="zh-CN"/>
        </w:rPr>
        <w:t>43%</w:t>
      </w:r>
      <w:r w:rsidRPr="006247A8">
        <w:rPr>
          <w:rFonts w:cs="SimSun" w:hint="eastAsia"/>
          <w:szCs w:val="21"/>
          <w:lang w:eastAsia="zh-CN"/>
        </w:rPr>
        <w:t>。</w:t>
      </w:r>
    </w:p>
    <w:p w:rsidR="0014473C" w:rsidRPr="006247A8" w:rsidRDefault="0014473C" w:rsidP="0014473C">
      <w:pPr>
        <w:pStyle w:val="SingleTxt"/>
        <w:spacing w:after="120"/>
        <w:rPr>
          <w:szCs w:val="21"/>
          <w:lang w:eastAsia="zh-CN"/>
        </w:rPr>
      </w:pPr>
      <w:r w:rsidRPr="006247A8">
        <w:rPr>
          <w:szCs w:val="21"/>
          <w:lang w:eastAsia="zh-CN"/>
        </w:rPr>
        <w:t>127.</w:t>
      </w:r>
      <w:r w:rsidRPr="006247A8">
        <w:rPr>
          <w:szCs w:val="21"/>
          <w:lang w:eastAsia="zh-CN"/>
        </w:rPr>
        <w:tab/>
        <w:t>2013</w:t>
      </w:r>
      <w:r w:rsidRPr="006247A8">
        <w:rPr>
          <w:rFonts w:cs="SimSun" w:hint="eastAsia"/>
          <w:szCs w:val="21"/>
          <w:lang w:eastAsia="zh-CN"/>
        </w:rPr>
        <w:t>年，</w:t>
      </w:r>
      <w:r w:rsidRPr="006247A8">
        <w:rPr>
          <w:szCs w:val="21"/>
          <w:lang w:eastAsia="zh-CN"/>
        </w:rPr>
        <w:t>1 238</w:t>
      </w:r>
      <w:r w:rsidRPr="006247A8">
        <w:rPr>
          <w:rFonts w:cs="SimSun" w:hint="eastAsia"/>
          <w:szCs w:val="21"/>
          <w:lang w:eastAsia="zh-CN"/>
        </w:rPr>
        <w:t>名检察官中有</w:t>
      </w:r>
      <w:r w:rsidRPr="006247A8">
        <w:rPr>
          <w:szCs w:val="21"/>
          <w:lang w:eastAsia="zh-CN"/>
        </w:rPr>
        <w:t>53%</w:t>
      </w:r>
      <w:r w:rsidRPr="006247A8">
        <w:rPr>
          <w:rFonts w:cs="SimSun" w:hint="eastAsia"/>
          <w:szCs w:val="21"/>
          <w:lang w:eastAsia="zh-CN"/>
        </w:rPr>
        <w:t>为妇女。国家公诉人人数从长期来看与检察官人数相当，因此，可以认为两性代表比例平等。各级检察官中居领导职位的女性国家公诉人所占总百分比为</w:t>
      </w:r>
      <w:r w:rsidRPr="006247A8">
        <w:rPr>
          <w:szCs w:val="21"/>
          <w:lang w:eastAsia="zh-CN"/>
        </w:rPr>
        <w:t>50%</w:t>
      </w:r>
      <w:r w:rsidRPr="006247A8">
        <w:rPr>
          <w:rFonts w:cs="SimSun" w:hint="eastAsia"/>
          <w:szCs w:val="21"/>
          <w:lang w:eastAsia="zh-CN"/>
        </w:rPr>
        <w:t>。</w:t>
      </w:r>
      <w:r w:rsidRPr="0014473C">
        <w:rPr>
          <w:rStyle w:val="FootnoteReference"/>
          <w:w w:val="100"/>
          <w:szCs w:val="21"/>
        </w:rPr>
        <w:footnoteReference w:id="33"/>
      </w:r>
    </w:p>
    <w:p w:rsidR="0014473C" w:rsidRPr="006247A8" w:rsidRDefault="0014473C" w:rsidP="0014473C">
      <w:pPr>
        <w:pStyle w:val="H1"/>
        <w:spacing w:after="120"/>
        <w:ind w:left="1276" w:right="1260"/>
        <w:rPr>
          <w:rFonts w:ascii="Times New Roman"/>
          <w:sz w:val="21"/>
          <w:szCs w:val="21"/>
          <w:lang w:eastAsia="zh-CN"/>
        </w:rPr>
      </w:pPr>
      <w:r w:rsidRPr="006247A8">
        <w:rPr>
          <w:rFonts w:ascii="Times New Roman" w:cs="SimSun" w:hint="eastAsia"/>
          <w:sz w:val="21"/>
          <w:szCs w:val="21"/>
          <w:lang w:eastAsia="zh-CN"/>
        </w:rPr>
        <w:t>企业</w:t>
      </w:r>
    </w:p>
    <w:p w:rsidR="0014473C" w:rsidRPr="006247A8" w:rsidRDefault="0014473C" w:rsidP="0014473C">
      <w:pPr>
        <w:pStyle w:val="SingleTxt"/>
        <w:spacing w:after="120"/>
        <w:rPr>
          <w:szCs w:val="21"/>
          <w:lang w:eastAsia="zh-CN"/>
        </w:rPr>
      </w:pPr>
      <w:r w:rsidRPr="006247A8">
        <w:rPr>
          <w:szCs w:val="21"/>
          <w:lang w:eastAsia="zh-CN"/>
        </w:rPr>
        <w:t>128.</w:t>
      </w:r>
      <w:r w:rsidRPr="006247A8">
        <w:rPr>
          <w:szCs w:val="21"/>
          <w:lang w:eastAsia="zh-CN"/>
        </w:rPr>
        <w:tab/>
        <w:t>2012</w:t>
      </w:r>
      <w:r w:rsidRPr="006247A8">
        <w:rPr>
          <w:rFonts w:cs="SimSun" w:hint="eastAsia"/>
          <w:szCs w:val="21"/>
          <w:lang w:eastAsia="zh-CN"/>
        </w:rPr>
        <w:t>年，欧洲联盟委员会尤其重点关注促进公司管理层的男女代表平衡，并制订了欧洲议会和欧洲委员会关于改善上市公司监事会成员</w:t>
      </w:r>
      <w:r w:rsidRPr="006247A8">
        <w:rPr>
          <w:szCs w:val="21"/>
          <w:lang w:eastAsia="zh-CN"/>
        </w:rPr>
        <w:t>/</w:t>
      </w:r>
      <w:r w:rsidRPr="006247A8">
        <w:rPr>
          <w:rFonts w:cs="SimSun" w:hint="eastAsia"/>
          <w:szCs w:val="21"/>
          <w:lang w:eastAsia="zh-CN"/>
        </w:rPr>
        <w:t>非执行董事性别平衡和相关条款的指令草案（下文称为“性别平衡指令提案”）。在</w:t>
      </w:r>
      <w:r w:rsidRPr="006247A8">
        <w:rPr>
          <w:szCs w:val="21"/>
          <w:lang w:eastAsia="zh-CN"/>
        </w:rPr>
        <w:t>2013</w:t>
      </w:r>
      <w:r w:rsidRPr="006247A8">
        <w:rPr>
          <w:rFonts w:cs="SimSun" w:hint="eastAsia"/>
          <w:szCs w:val="21"/>
          <w:lang w:eastAsia="zh-CN"/>
        </w:rPr>
        <w:t>年讨论性别平衡指令提案时，捷克政府通过了关于该提案的否定意见。</w:t>
      </w:r>
      <w:r w:rsidRPr="006247A8">
        <w:rPr>
          <w:szCs w:val="21"/>
          <w:lang w:eastAsia="zh-CN"/>
        </w:rPr>
        <w:t>2013</w:t>
      </w:r>
      <w:r w:rsidRPr="006247A8">
        <w:rPr>
          <w:rFonts w:cs="SimSun" w:hint="eastAsia"/>
          <w:szCs w:val="21"/>
          <w:lang w:eastAsia="zh-CN"/>
        </w:rPr>
        <w:t>年，理事会政治和决策职位上男女代表平衡委员会通过了一项决议，呼吁捷克政府重新审议其当前对该提案的立场。理事会于</w:t>
      </w:r>
      <w:r w:rsidRPr="006247A8">
        <w:rPr>
          <w:szCs w:val="21"/>
          <w:lang w:eastAsia="zh-CN"/>
        </w:rPr>
        <w:t>2014</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26</w:t>
      </w:r>
      <w:r w:rsidRPr="006247A8">
        <w:rPr>
          <w:rFonts w:cs="SimSun" w:hint="eastAsia"/>
          <w:szCs w:val="21"/>
          <w:lang w:eastAsia="zh-CN"/>
        </w:rPr>
        <w:t>日通过相同的决议。根据欧洲联盟委员会的数据，在公司管理层男女代表平衡方面已经取得部分积极进展，捷克最大的上市公司行政和监督董事会的妇女代表从</w:t>
      </w:r>
      <w:r w:rsidRPr="006247A8">
        <w:rPr>
          <w:szCs w:val="21"/>
          <w:lang w:eastAsia="zh-CN"/>
        </w:rPr>
        <w:t>2010</w:t>
      </w:r>
      <w:r w:rsidRPr="006247A8">
        <w:rPr>
          <w:rFonts w:cs="SimSun" w:hint="eastAsia"/>
          <w:szCs w:val="21"/>
          <w:lang w:eastAsia="zh-CN"/>
        </w:rPr>
        <w:t>年到</w:t>
      </w:r>
      <w:r w:rsidRPr="006247A8">
        <w:rPr>
          <w:szCs w:val="21"/>
          <w:lang w:eastAsia="zh-CN"/>
        </w:rPr>
        <w:t>2013</w:t>
      </w:r>
      <w:r w:rsidRPr="006247A8">
        <w:rPr>
          <w:rFonts w:cs="SimSun" w:hint="eastAsia"/>
          <w:szCs w:val="21"/>
          <w:lang w:eastAsia="zh-CN"/>
        </w:rPr>
        <w:t>年增加了</w:t>
      </w:r>
      <w:r w:rsidRPr="006247A8">
        <w:rPr>
          <w:szCs w:val="21"/>
          <w:lang w:eastAsia="zh-CN"/>
        </w:rPr>
        <w:t>6.2</w:t>
      </w:r>
      <w:r w:rsidRPr="006247A8">
        <w:rPr>
          <w:rFonts w:hint="eastAsia"/>
          <w:szCs w:val="21"/>
          <w:lang w:eastAsia="zh-CN"/>
        </w:rPr>
        <w:t>%</w:t>
      </w:r>
      <w:r w:rsidRPr="006247A8">
        <w:rPr>
          <w:rFonts w:cs="SimSun" w:hint="eastAsia"/>
          <w:szCs w:val="21"/>
          <w:lang w:eastAsia="zh-CN"/>
        </w:rPr>
        <w:t>，达到目前的</w:t>
      </w:r>
      <w:r w:rsidRPr="006247A8">
        <w:rPr>
          <w:szCs w:val="21"/>
          <w:lang w:eastAsia="zh-CN"/>
        </w:rPr>
        <w:t>18.4%——</w:t>
      </w:r>
      <w:r w:rsidRPr="006247A8">
        <w:rPr>
          <w:rFonts w:cs="SimSun" w:hint="eastAsia"/>
          <w:szCs w:val="21"/>
          <w:lang w:eastAsia="zh-CN"/>
        </w:rPr>
        <w:t>但仍然不令人满意。</w:t>
      </w:r>
    </w:p>
    <w:p w:rsidR="0014473C" w:rsidRPr="006247A8" w:rsidRDefault="0014473C" w:rsidP="0014473C">
      <w:pPr>
        <w:pStyle w:val="SingleTxt"/>
        <w:spacing w:after="120"/>
        <w:rPr>
          <w:szCs w:val="21"/>
          <w:lang w:eastAsia="zh-CN"/>
        </w:rPr>
      </w:pPr>
      <w:r w:rsidRPr="006247A8">
        <w:rPr>
          <w:szCs w:val="21"/>
          <w:lang w:eastAsia="zh-CN"/>
        </w:rPr>
        <w:t>129.</w:t>
      </w:r>
      <w:r w:rsidRPr="006247A8">
        <w:rPr>
          <w:szCs w:val="21"/>
          <w:lang w:eastAsia="zh-CN"/>
        </w:rPr>
        <w:tab/>
      </w:r>
      <w:r w:rsidRPr="006247A8">
        <w:rPr>
          <w:rFonts w:cs="SimSun" w:hint="eastAsia"/>
          <w:szCs w:val="21"/>
          <w:lang w:eastAsia="zh-CN"/>
        </w:rPr>
        <w:t>尽管妇女占大学毕业生的多数，包括经济专业的大学生，但她们在公司管理层仍然严重代表不足。根据许多指标和方法计算，捷克共和国管理层的妇女代表目前占</w:t>
      </w:r>
      <w:r w:rsidRPr="006247A8">
        <w:rPr>
          <w:szCs w:val="21"/>
          <w:lang w:eastAsia="zh-CN"/>
        </w:rPr>
        <w:t>7%</w:t>
      </w:r>
      <w:r w:rsidRPr="006247A8">
        <w:rPr>
          <w:rFonts w:hint="eastAsia"/>
          <w:szCs w:val="21"/>
          <w:lang w:eastAsia="zh-CN"/>
        </w:rPr>
        <w:t>至</w:t>
      </w:r>
      <w:r w:rsidRPr="006247A8">
        <w:rPr>
          <w:szCs w:val="21"/>
          <w:lang w:eastAsia="zh-CN"/>
        </w:rPr>
        <w:t>17%</w:t>
      </w:r>
      <w:r w:rsidRPr="006247A8">
        <w:rPr>
          <w:rFonts w:cs="SimSun" w:hint="eastAsia"/>
          <w:szCs w:val="21"/>
          <w:lang w:eastAsia="zh-CN"/>
        </w:rPr>
        <w:t>。</w:t>
      </w:r>
      <w:r w:rsidRPr="006247A8">
        <w:rPr>
          <w:szCs w:val="21"/>
          <w:lang w:eastAsia="zh-CN"/>
        </w:rPr>
        <w:t>2012</w:t>
      </w:r>
      <w:r w:rsidRPr="006247A8">
        <w:rPr>
          <w:rFonts w:cs="SimSun" w:hint="eastAsia"/>
          <w:szCs w:val="21"/>
          <w:lang w:eastAsia="zh-CN"/>
        </w:rPr>
        <w:t>年</w:t>
      </w:r>
      <w:r w:rsidRPr="006247A8">
        <w:rPr>
          <w:szCs w:val="21"/>
          <w:lang w:eastAsia="zh-CN"/>
        </w:rPr>
        <w:t>4</w:t>
      </w:r>
      <w:r w:rsidRPr="006247A8">
        <w:rPr>
          <w:rFonts w:cs="SimSun" w:hint="eastAsia"/>
          <w:szCs w:val="21"/>
          <w:lang w:eastAsia="zh-CN"/>
        </w:rPr>
        <w:t>月，麦肯锡公司编制了研究报告“捷克经济充分发挥妇女的潜力”，</w:t>
      </w:r>
      <w:r w:rsidRPr="0014473C">
        <w:rPr>
          <w:rStyle w:val="FootnoteReference"/>
          <w:w w:val="100"/>
          <w:szCs w:val="21"/>
        </w:rPr>
        <w:footnoteReference w:id="34"/>
      </w:r>
      <w:r w:rsidRPr="006247A8">
        <w:rPr>
          <w:rFonts w:cs="SimSun" w:hint="eastAsia"/>
          <w:szCs w:val="21"/>
          <w:lang w:eastAsia="zh-CN"/>
        </w:rPr>
        <w:t>据称，公司管理高层的妇女仅占</w:t>
      </w:r>
      <w:r w:rsidRPr="006247A8">
        <w:rPr>
          <w:szCs w:val="21"/>
          <w:lang w:eastAsia="zh-CN"/>
        </w:rPr>
        <w:t>17%</w:t>
      </w:r>
      <w:r w:rsidRPr="006247A8">
        <w:rPr>
          <w:rFonts w:cs="SimSun" w:hint="eastAsia"/>
          <w:szCs w:val="21"/>
          <w:lang w:eastAsia="zh-CN"/>
        </w:rPr>
        <w:t>。</w:t>
      </w:r>
    </w:p>
    <w:p w:rsidR="0014473C" w:rsidRPr="006247A8" w:rsidRDefault="0014473C" w:rsidP="0014473C">
      <w:pPr>
        <w:pStyle w:val="SingleTxt"/>
        <w:spacing w:after="120"/>
        <w:rPr>
          <w:szCs w:val="21"/>
          <w:lang w:eastAsia="zh-CN"/>
        </w:rPr>
      </w:pPr>
      <w:r w:rsidRPr="006247A8">
        <w:rPr>
          <w:szCs w:val="21"/>
          <w:lang w:eastAsia="zh-CN"/>
        </w:rPr>
        <w:t>130.</w:t>
      </w:r>
      <w:r w:rsidRPr="006247A8">
        <w:rPr>
          <w:szCs w:val="21"/>
          <w:lang w:eastAsia="zh-CN"/>
        </w:rPr>
        <w:tab/>
        <w:t>2013</w:t>
      </w:r>
      <w:r w:rsidRPr="006247A8">
        <w:rPr>
          <w:rFonts w:cs="SimSun" w:hint="eastAsia"/>
          <w:szCs w:val="21"/>
          <w:lang w:eastAsia="zh-CN"/>
        </w:rPr>
        <w:t>年</w:t>
      </w:r>
      <w:r w:rsidRPr="006247A8">
        <w:rPr>
          <w:szCs w:val="21"/>
          <w:lang w:eastAsia="zh-CN"/>
        </w:rPr>
        <w:t>4</w:t>
      </w:r>
      <w:r w:rsidRPr="006247A8">
        <w:rPr>
          <w:rFonts w:cs="SimSun" w:hint="eastAsia"/>
          <w:szCs w:val="21"/>
          <w:lang w:eastAsia="zh-CN"/>
        </w:rPr>
        <w:t>月</w:t>
      </w:r>
      <w:r w:rsidRPr="006247A8">
        <w:rPr>
          <w:szCs w:val="21"/>
          <w:lang w:eastAsia="zh-CN"/>
        </w:rPr>
        <w:t>26</w:t>
      </w:r>
      <w:r w:rsidRPr="006247A8">
        <w:rPr>
          <w:rFonts w:cs="SimSun" w:hint="eastAsia"/>
          <w:szCs w:val="21"/>
          <w:lang w:eastAsia="zh-CN"/>
        </w:rPr>
        <w:t>日，劳动和社会事务部与“企业对社会负责”</w:t>
      </w:r>
      <w:r w:rsidRPr="0014473C">
        <w:rPr>
          <w:rStyle w:val="FootnoteReference"/>
          <w:w w:val="100"/>
          <w:szCs w:val="21"/>
        </w:rPr>
        <w:footnoteReference w:id="35"/>
      </w:r>
      <w:r w:rsidRPr="006247A8">
        <w:rPr>
          <w:rFonts w:cs="SimSun" w:hint="eastAsia"/>
          <w:szCs w:val="21"/>
          <w:lang w:eastAsia="zh-CN"/>
        </w:rPr>
        <w:t>平台协作，组织了一次关于促进加强商业部门决策职位上妇女代表的圆桌会议，在国内开展业务的大公司的高层代表都出席了会议。会议包括对照性别平衡指令提案讨论捷克共和国公司管理层的妇女代表情况。</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第</w:t>
      </w:r>
      <w:r w:rsidRPr="00215C16">
        <w:rPr>
          <w:rFonts w:eastAsia="SimHei"/>
          <w:sz w:val="21"/>
          <w:szCs w:val="21"/>
          <w:lang w:eastAsia="zh-CN"/>
        </w:rPr>
        <w:t>8</w:t>
      </w:r>
      <w:r w:rsidRPr="00215C16">
        <w:rPr>
          <w:rFonts w:eastAsia="SimHei" w:hint="eastAsia"/>
          <w:sz w:val="21"/>
          <w:szCs w:val="21"/>
          <w:lang w:eastAsia="zh-CN"/>
        </w:rPr>
        <w:t>条</w:t>
      </w:r>
    </w:p>
    <w:p w:rsidR="0014473C" w:rsidRPr="00066795" w:rsidRDefault="0014473C" w:rsidP="0014473C">
      <w:pPr>
        <w:pStyle w:val="SingleTxtG"/>
        <w:spacing w:line="320" w:lineRule="exact"/>
        <w:ind w:left="1276"/>
        <w:rPr>
          <w:rFonts w:ascii="SimSun" w:hAnsi="SimSun" w:hint="eastAsia"/>
          <w:sz w:val="21"/>
          <w:szCs w:val="21"/>
          <w:lang w:eastAsia="zh-CN"/>
        </w:rPr>
      </w:pPr>
      <w:r w:rsidRPr="00066795">
        <w:rPr>
          <w:rFonts w:ascii="SimSun" w:hAnsi="SimSun" w:hint="eastAsia"/>
          <w:sz w:val="21"/>
          <w:szCs w:val="21"/>
          <w:lang w:eastAsia="zh-CN"/>
        </w:rPr>
        <w:t>本报告所述期间未发生任何变化。</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第</w:t>
      </w:r>
      <w:r w:rsidRPr="00215C16">
        <w:rPr>
          <w:rFonts w:eastAsia="SimHei"/>
          <w:sz w:val="21"/>
          <w:szCs w:val="21"/>
          <w:lang w:eastAsia="zh-CN"/>
        </w:rPr>
        <w:t>9</w:t>
      </w:r>
      <w:r w:rsidRPr="00215C16">
        <w:rPr>
          <w:rFonts w:eastAsia="SimHei" w:hint="eastAsia"/>
          <w:sz w:val="21"/>
          <w:szCs w:val="21"/>
          <w:lang w:eastAsia="zh-CN"/>
        </w:rPr>
        <w:t>条</w:t>
      </w:r>
    </w:p>
    <w:p w:rsidR="0014473C" w:rsidRPr="00066795" w:rsidRDefault="0014473C" w:rsidP="0014473C">
      <w:pPr>
        <w:pStyle w:val="SingleTxtG"/>
        <w:spacing w:line="320" w:lineRule="exact"/>
        <w:ind w:left="1276"/>
        <w:rPr>
          <w:rFonts w:ascii="SimSun" w:hAnsi="SimSun" w:hint="eastAsia"/>
          <w:sz w:val="21"/>
          <w:szCs w:val="21"/>
          <w:lang w:eastAsia="zh-CN"/>
        </w:rPr>
      </w:pPr>
      <w:r w:rsidRPr="00066795">
        <w:rPr>
          <w:rFonts w:ascii="SimSun" w:hAnsi="SimSun" w:hint="eastAsia"/>
          <w:sz w:val="21"/>
          <w:szCs w:val="21"/>
          <w:lang w:eastAsia="zh-CN"/>
        </w:rPr>
        <w:t>本报告所述期间未发生任何变化。</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第</w:t>
      </w:r>
      <w:r w:rsidRPr="00215C16">
        <w:rPr>
          <w:rFonts w:eastAsia="SimHei"/>
          <w:sz w:val="21"/>
          <w:szCs w:val="21"/>
          <w:lang w:eastAsia="zh-CN"/>
        </w:rPr>
        <w:t>10</w:t>
      </w:r>
      <w:r w:rsidRPr="00215C16">
        <w:rPr>
          <w:rFonts w:eastAsia="SimHei" w:hint="eastAsia"/>
          <w:sz w:val="21"/>
          <w:szCs w:val="21"/>
          <w:lang w:eastAsia="zh-CN"/>
        </w:rPr>
        <w:t>条</w:t>
      </w:r>
    </w:p>
    <w:p w:rsidR="0014473C" w:rsidRPr="00215C16" w:rsidRDefault="0014473C" w:rsidP="0014473C">
      <w:pPr>
        <w:pStyle w:val="SingleTxtG"/>
        <w:spacing w:line="320" w:lineRule="exact"/>
        <w:ind w:left="1276"/>
        <w:rPr>
          <w:rFonts w:eastAsia="SimHei"/>
          <w:sz w:val="21"/>
          <w:szCs w:val="21"/>
          <w:lang w:eastAsia="zh-CN"/>
        </w:rPr>
      </w:pPr>
      <w:r w:rsidRPr="00215C16">
        <w:rPr>
          <w:rFonts w:eastAsia="SimHei" w:hint="eastAsia"/>
          <w:sz w:val="21"/>
          <w:szCs w:val="21"/>
          <w:lang w:eastAsia="zh-CN"/>
        </w:rPr>
        <w:t>教育领域的性别平等</w:t>
      </w:r>
    </w:p>
    <w:p w:rsidR="0014473C" w:rsidRPr="006247A8" w:rsidRDefault="0014473C" w:rsidP="0014473C">
      <w:pPr>
        <w:pStyle w:val="SingleTxt"/>
        <w:spacing w:after="120"/>
        <w:rPr>
          <w:szCs w:val="21"/>
          <w:lang w:eastAsia="zh-CN"/>
        </w:rPr>
      </w:pPr>
      <w:r w:rsidRPr="006247A8">
        <w:rPr>
          <w:szCs w:val="21"/>
          <w:lang w:eastAsia="zh-CN"/>
        </w:rPr>
        <w:t>131.</w:t>
      </w:r>
      <w:r w:rsidRPr="006247A8">
        <w:rPr>
          <w:szCs w:val="21"/>
          <w:lang w:eastAsia="zh-CN"/>
        </w:rPr>
        <w:tab/>
      </w:r>
      <w:r w:rsidRPr="006247A8">
        <w:rPr>
          <w:rFonts w:cs="SimSun" w:hint="eastAsia"/>
          <w:szCs w:val="21"/>
          <w:lang w:eastAsia="zh-CN"/>
        </w:rPr>
        <w:t>捷克共和国未在教育系统包括终身教育课程中采取任何基于性别或其他事由而区别对待的做法。捷克共和国不对男童和女童采取男女分校教育。在为教科书颁发批准书时，执行审查评估规则，并在教科书编制中考虑到性别平衡方式。事实证明，从取得的教育水平来看，妇女的地位在日益改善，不仅与过去相比，而且目前取得了比男性更高的教育水平。捷克教育系统的每一层级都显示出较高程度的纵向和横向性别隔离。最明显的教师性别隔离体现在学前教育领域，幼儿园的绝大多数教师都是女性。</w:t>
      </w:r>
      <w:r w:rsidRPr="006247A8">
        <w:rPr>
          <w:szCs w:val="21"/>
          <w:lang w:eastAsia="zh-CN"/>
        </w:rPr>
        <w:t>2011/2012</w:t>
      </w:r>
      <w:r w:rsidRPr="006247A8">
        <w:rPr>
          <w:rFonts w:cs="SimSun" w:hint="eastAsia"/>
          <w:szCs w:val="21"/>
          <w:lang w:eastAsia="zh-CN"/>
        </w:rPr>
        <w:t>学年，妇女占所有幼儿园教师的</w:t>
      </w:r>
      <w:r w:rsidRPr="006247A8">
        <w:rPr>
          <w:szCs w:val="21"/>
          <w:lang w:eastAsia="zh-CN"/>
        </w:rPr>
        <w:t>99.65%</w:t>
      </w:r>
      <w:r w:rsidRPr="006247A8">
        <w:rPr>
          <w:rFonts w:cs="SimSun" w:hint="eastAsia"/>
          <w:szCs w:val="21"/>
          <w:lang w:eastAsia="zh-CN"/>
        </w:rPr>
        <w:t>。</w:t>
      </w:r>
      <w:r w:rsidRPr="006247A8">
        <w:rPr>
          <w:szCs w:val="21"/>
          <w:lang w:eastAsia="zh-CN"/>
        </w:rPr>
        <w:t>2011/2012</w:t>
      </w:r>
      <w:r w:rsidRPr="006247A8">
        <w:rPr>
          <w:rFonts w:cs="SimSun" w:hint="eastAsia"/>
          <w:szCs w:val="21"/>
          <w:lang w:eastAsia="zh-CN"/>
        </w:rPr>
        <w:t>学年，幼儿园全职男教师的人数仅为</w:t>
      </w:r>
      <w:r w:rsidRPr="006247A8">
        <w:rPr>
          <w:szCs w:val="21"/>
          <w:lang w:eastAsia="zh-CN"/>
        </w:rPr>
        <w:t>92</w:t>
      </w:r>
      <w:r w:rsidRPr="006247A8">
        <w:rPr>
          <w:rFonts w:cs="SimSun" w:hint="eastAsia"/>
          <w:szCs w:val="21"/>
          <w:lang w:eastAsia="zh-CN"/>
        </w:rPr>
        <w:t>人，而同一学年内，幼儿园女教师的人数为</w:t>
      </w:r>
      <w:r w:rsidRPr="006247A8">
        <w:rPr>
          <w:szCs w:val="21"/>
          <w:lang w:eastAsia="zh-CN"/>
        </w:rPr>
        <w:t>26 780</w:t>
      </w:r>
      <w:r w:rsidRPr="006247A8">
        <w:rPr>
          <w:rFonts w:cs="SimSun" w:hint="eastAsia"/>
          <w:szCs w:val="21"/>
          <w:lang w:eastAsia="zh-CN"/>
        </w:rPr>
        <w:t>人。与此相似，在小学的所有男女教师中，妇女占</w:t>
      </w:r>
      <w:r w:rsidRPr="006247A8">
        <w:rPr>
          <w:szCs w:val="21"/>
          <w:lang w:eastAsia="zh-CN"/>
        </w:rPr>
        <w:t>84%</w:t>
      </w:r>
      <w:r w:rsidRPr="006247A8">
        <w:rPr>
          <w:rFonts w:cs="SimSun" w:hint="eastAsia"/>
          <w:szCs w:val="21"/>
          <w:lang w:eastAsia="zh-CN"/>
        </w:rPr>
        <w:t>（见报告所附表</w:t>
      </w:r>
      <w:r w:rsidRPr="006247A8">
        <w:rPr>
          <w:szCs w:val="21"/>
          <w:lang w:eastAsia="zh-CN"/>
        </w:rPr>
        <w:t>1</w:t>
      </w:r>
      <w:r w:rsidRPr="006247A8">
        <w:rPr>
          <w:rFonts w:cs="SimSun" w:hint="eastAsia"/>
          <w:szCs w:val="21"/>
          <w:lang w:eastAsia="zh-CN"/>
        </w:rPr>
        <w:t>）。除了报酬低或社会声望低外，在教师职业对男性的适宜性方面，还存在着性别陈规定型观念等。</w:t>
      </w:r>
    </w:p>
    <w:p w:rsidR="0014473C" w:rsidRPr="006247A8" w:rsidRDefault="0014473C" w:rsidP="0014473C">
      <w:pPr>
        <w:pStyle w:val="SingleTxt"/>
        <w:spacing w:after="120"/>
        <w:rPr>
          <w:szCs w:val="21"/>
          <w:lang w:eastAsia="zh-CN"/>
        </w:rPr>
      </w:pPr>
      <w:r w:rsidRPr="006247A8">
        <w:rPr>
          <w:szCs w:val="21"/>
          <w:lang w:eastAsia="zh-CN"/>
        </w:rPr>
        <w:t>132.</w:t>
      </w:r>
      <w:r w:rsidRPr="006247A8">
        <w:rPr>
          <w:szCs w:val="21"/>
          <w:lang w:eastAsia="zh-CN"/>
        </w:rPr>
        <w:tab/>
      </w:r>
      <w:r w:rsidRPr="006247A8">
        <w:rPr>
          <w:rFonts w:cs="SimSun" w:hint="eastAsia"/>
          <w:szCs w:val="21"/>
          <w:lang w:eastAsia="zh-CN"/>
        </w:rPr>
        <w:t>尽管在捷克教育领域里女性高度集中，但男性比妇女更经常（考虑到他们在教职员工中的代表情况）担任管理职务。尽管男性在小学教职员工中的代表率仅为</w:t>
      </w:r>
      <w:r w:rsidRPr="006247A8">
        <w:rPr>
          <w:szCs w:val="21"/>
          <w:lang w:eastAsia="zh-CN"/>
        </w:rPr>
        <w:t>14.9%</w:t>
      </w:r>
      <w:r w:rsidRPr="006247A8">
        <w:rPr>
          <w:rFonts w:cs="SimSun" w:hint="eastAsia"/>
          <w:szCs w:val="21"/>
          <w:lang w:eastAsia="zh-CN"/>
        </w:rPr>
        <w:t>，但他们在小学管理层的代表率为</w:t>
      </w:r>
      <w:r w:rsidRPr="006247A8">
        <w:rPr>
          <w:szCs w:val="21"/>
          <w:lang w:eastAsia="zh-CN"/>
        </w:rPr>
        <w:t>35%</w:t>
      </w:r>
      <w:r w:rsidRPr="006247A8">
        <w:rPr>
          <w:rFonts w:cs="SimSun" w:hint="eastAsia"/>
          <w:szCs w:val="21"/>
          <w:lang w:eastAsia="zh-CN"/>
        </w:rPr>
        <w:t>。与此相似，中学的大多数管理人员（</w:t>
      </w:r>
      <w:r w:rsidRPr="006247A8">
        <w:rPr>
          <w:szCs w:val="21"/>
          <w:lang w:eastAsia="zh-CN"/>
        </w:rPr>
        <w:t>58.1%</w:t>
      </w:r>
      <w:r w:rsidRPr="006247A8">
        <w:rPr>
          <w:rFonts w:cs="SimSun" w:hint="eastAsia"/>
          <w:szCs w:val="21"/>
          <w:lang w:eastAsia="zh-CN"/>
        </w:rPr>
        <w:t>）也是男性，而他们在中学教职员工中的代表率仅为</w:t>
      </w:r>
      <w:r w:rsidRPr="006247A8">
        <w:rPr>
          <w:szCs w:val="21"/>
          <w:lang w:eastAsia="zh-CN"/>
        </w:rPr>
        <w:t>35.3%</w:t>
      </w:r>
      <w:r w:rsidRPr="006247A8">
        <w:rPr>
          <w:rFonts w:cs="SimSun" w:hint="eastAsia"/>
          <w:szCs w:val="21"/>
          <w:lang w:eastAsia="zh-CN"/>
        </w:rPr>
        <w:t>。</w:t>
      </w:r>
    </w:p>
    <w:p w:rsidR="0014473C" w:rsidRPr="006247A8" w:rsidRDefault="0014473C" w:rsidP="0014473C">
      <w:pPr>
        <w:pStyle w:val="SingleTxt"/>
        <w:spacing w:after="120"/>
        <w:rPr>
          <w:szCs w:val="21"/>
          <w:lang w:eastAsia="zh-CN"/>
        </w:rPr>
      </w:pPr>
      <w:r w:rsidRPr="006247A8">
        <w:rPr>
          <w:szCs w:val="21"/>
          <w:lang w:eastAsia="zh-CN"/>
        </w:rPr>
        <w:t>133.</w:t>
      </w:r>
      <w:r w:rsidRPr="006247A8">
        <w:rPr>
          <w:szCs w:val="21"/>
          <w:lang w:eastAsia="zh-CN"/>
        </w:rPr>
        <w:tab/>
      </w:r>
      <w:r w:rsidRPr="006247A8">
        <w:rPr>
          <w:rFonts w:cs="SimSun" w:hint="eastAsia"/>
          <w:szCs w:val="21"/>
          <w:lang w:eastAsia="zh-CN"/>
        </w:rPr>
        <w:t>学生中同样长期存在着高度的横向性别隔离。</w:t>
      </w:r>
      <w:r w:rsidRPr="006247A8">
        <w:rPr>
          <w:szCs w:val="21"/>
          <w:lang w:eastAsia="zh-CN"/>
        </w:rPr>
        <w:t>2012/2013</w:t>
      </w:r>
      <w:r w:rsidRPr="006247A8">
        <w:rPr>
          <w:rFonts w:cs="SimSun" w:hint="eastAsia"/>
          <w:szCs w:val="21"/>
          <w:lang w:eastAsia="zh-CN"/>
        </w:rPr>
        <w:t>学年，共有</w:t>
      </w:r>
      <w:r w:rsidRPr="006247A8">
        <w:rPr>
          <w:szCs w:val="21"/>
          <w:lang w:eastAsia="zh-CN"/>
        </w:rPr>
        <w:t>9 504</w:t>
      </w:r>
      <w:r w:rsidRPr="006247A8">
        <w:rPr>
          <w:rFonts w:cs="SimSun" w:hint="eastAsia"/>
          <w:szCs w:val="21"/>
          <w:lang w:eastAsia="zh-CN"/>
        </w:rPr>
        <w:t>名女中学生的毕业考试主要科目是理工类科目，在以理工类为主的所有中学生中，占总数的</w:t>
      </w:r>
      <w:r w:rsidRPr="006247A8">
        <w:rPr>
          <w:szCs w:val="21"/>
          <w:lang w:eastAsia="zh-CN"/>
        </w:rPr>
        <w:t>15.3%</w:t>
      </w:r>
      <w:r w:rsidRPr="006247A8">
        <w:rPr>
          <w:rFonts w:cs="SimSun" w:hint="eastAsia"/>
          <w:szCs w:val="21"/>
          <w:lang w:eastAsia="zh-CN"/>
        </w:rPr>
        <w:t>。</w:t>
      </w:r>
      <w:r w:rsidRPr="006247A8">
        <w:rPr>
          <w:szCs w:val="21"/>
          <w:lang w:eastAsia="zh-CN"/>
        </w:rPr>
        <w:t>2012/2013</w:t>
      </w:r>
      <w:r w:rsidRPr="006247A8">
        <w:rPr>
          <w:rFonts w:cs="SimSun" w:hint="eastAsia"/>
          <w:szCs w:val="21"/>
          <w:lang w:eastAsia="zh-CN"/>
        </w:rPr>
        <w:t>学年，参加以学习社会科学为目标的毕业考试的女中学生共计</w:t>
      </w:r>
      <w:r w:rsidRPr="006247A8">
        <w:rPr>
          <w:szCs w:val="21"/>
          <w:lang w:eastAsia="zh-CN"/>
        </w:rPr>
        <w:t>87 521</w:t>
      </w:r>
      <w:r w:rsidRPr="006247A8">
        <w:rPr>
          <w:rFonts w:cs="SimSun" w:hint="eastAsia"/>
          <w:szCs w:val="21"/>
          <w:lang w:eastAsia="zh-CN"/>
        </w:rPr>
        <w:t>人，即，占这些学科所有学生总数的</w:t>
      </w:r>
      <w:r w:rsidRPr="006247A8">
        <w:rPr>
          <w:szCs w:val="21"/>
          <w:lang w:eastAsia="zh-CN"/>
        </w:rPr>
        <w:t>68.3%</w:t>
      </w:r>
      <w:r w:rsidRPr="006247A8">
        <w:rPr>
          <w:rFonts w:cs="SimSun" w:hint="eastAsia"/>
          <w:szCs w:val="21"/>
          <w:lang w:eastAsia="zh-CN"/>
        </w:rPr>
        <w:t>。大学也存在类似程度的性别隔离。理工类大学的男生人数明显较多（</w:t>
      </w:r>
      <w:r w:rsidRPr="006247A8">
        <w:rPr>
          <w:szCs w:val="21"/>
          <w:lang w:eastAsia="zh-CN"/>
        </w:rPr>
        <w:t>72%</w:t>
      </w:r>
      <w:r w:rsidRPr="006247A8">
        <w:rPr>
          <w:rFonts w:cs="SimSun" w:hint="eastAsia"/>
          <w:szCs w:val="21"/>
          <w:lang w:eastAsia="zh-CN"/>
        </w:rPr>
        <w:t>），而在人文与社会科学（</w:t>
      </w:r>
      <w:r w:rsidRPr="006247A8">
        <w:rPr>
          <w:szCs w:val="21"/>
          <w:lang w:eastAsia="zh-CN"/>
        </w:rPr>
        <w:t>66%</w:t>
      </w:r>
      <w:r w:rsidRPr="006247A8">
        <w:rPr>
          <w:rFonts w:cs="SimSun" w:hint="eastAsia"/>
          <w:szCs w:val="21"/>
          <w:lang w:eastAsia="zh-CN"/>
        </w:rPr>
        <w:t>）以及经济学（</w:t>
      </w:r>
      <w:r w:rsidRPr="006247A8">
        <w:rPr>
          <w:szCs w:val="21"/>
          <w:lang w:eastAsia="zh-CN"/>
        </w:rPr>
        <w:t>61%</w:t>
      </w:r>
      <w:r w:rsidRPr="006247A8">
        <w:rPr>
          <w:rFonts w:cs="SimSun" w:hint="eastAsia"/>
          <w:szCs w:val="21"/>
          <w:lang w:eastAsia="zh-CN"/>
        </w:rPr>
        <w:t>）专业的学生中，女生占多数。最显著的性别隔离是在教育学专业领域，女生代表占</w:t>
      </w:r>
      <w:r w:rsidRPr="006247A8">
        <w:rPr>
          <w:szCs w:val="21"/>
          <w:lang w:eastAsia="zh-CN"/>
        </w:rPr>
        <w:t>80%</w:t>
      </w:r>
      <w:r w:rsidRPr="006247A8">
        <w:rPr>
          <w:rFonts w:cs="SimSun" w:hint="eastAsia"/>
          <w:szCs w:val="21"/>
          <w:lang w:eastAsia="zh-CN"/>
        </w:rPr>
        <w:t>。</w:t>
      </w:r>
      <w:r w:rsidRPr="0014473C">
        <w:rPr>
          <w:rStyle w:val="FootnoteReference"/>
          <w:w w:val="100"/>
          <w:szCs w:val="21"/>
        </w:rPr>
        <w:footnoteReference w:id="36"/>
      </w:r>
    </w:p>
    <w:p w:rsidR="0014473C" w:rsidRPr="006247A8" w:rsidRDefault="0014473C" w:rsidP="0014473C">
      <w:pPr>
        <w:pStyle w:val="SingleTxt"/>
        <w:spacing w:after="120"/>
        <w:rPr>
          <w:szCs w:val="21"/>
          <w:lang w:eastAsia="zh-CN"/>
        </w:rPr>
      </w:pPr>
      <w:r w:rsidRPr="006247A8">
        <w:rPr>
          <w:szCs w:val="21"/>
          <w:lang w:eastAsia="zh-CN"/>
        </w:rPr>
        <w:t>134.</w:t>
      </w:r>
      <w:r w:rsidRPr="006247A8">
        <w:rPr>
          <w:szCs w:val="21"/>
          <w:lang w:eastAsia="zh-CN"/>
        </w:rPr>
        <w:tab/>
      </w:r>
      <w:r w:rsidRPr="006247A8">
        <w:rPr>
          <w:rFonts w:cs="SimSun" w:hint="eastAsia"/>
          <w:szCs w:val="21"/>
          <w:lang w:eastAsia="zh-CN"/>
        </w:rPr>
        <w:t>正如已经提到的，在捷克共和国的所有高等教育层级，妇女代表在稳定增加。</w:t>
      </w:r>
      <w:r w:rsidRPr="006247A8">
        <w:rPr>
          <w:szCs w:val="21"/>
          <w:lang w:eastAsia="zh-CN"/>
        </w:rPr>
        <w:t>2011</w:t>
      </w:r>
      <w:r w:rsidRPr="006247A8">
        <w:rPr>
          <w:rFonts w:cs="SimSun" w:hint="eastAsia"/>
          <w:szCs w:val="21"/>
          <w:lang w:eastAsia="zh-CN"/>
        </w:rPr>
        <w:t>年，在攻读硕士学位的学生总数中，妇女占</w:t>
      </w:r>
      <w:r w:rsidRPr="006247A8">
        <w:rPr>
          <w:szCs w:val="21"/>
          <w:lang w:eastAsia="zh-CN"/>
        </w:rPr>
        <w:t>60.2%</w:t>
      </w:r>
      <w:r w:rsidRPr="006247A8">
        <w:rPr>
          <w:rFonts w:cs="SimSun" w:hint="eastAsia"/>
          <w:szCs w:val="21"/>
          <w:lang w:eastAsia="zh-CN"/>
        </w:rPr>
        <w:t>，在攻读博士学位的学生总数中，妇女占</w:t>
      </w:r>
      <w:r w:rsidRPr="006247A8">
        <w:rPr>
          <w:szCs w:val="21"/>
          <w:lang w:eastAsia="zh-CN"/>
        </w:rPr>
        <w:t>40.6%</w:t>
      </w:r>
      <w:r w:rsidRPr="006247A8">
        <w:rPr>
          <w:rFonts w:cs="SimSun" w:hint="eastAsia"/>
          <w:szCs w:val="21"/>
          <w:lang w:eastAsia="zh-CN"/>
        </w:rPr>
        <w:t>。但是，在过去十年里，受教育妇女比例较高且在增长的趋势并未转化为妇女在研究领域代表程度的增加。虽然</w:t>
      </w:r>
      <w:r w:rsidRPr="006247A8">
        <w:rPr>
          <w:szCs w:val="21"/>
          <w:lang w:eastAsia="zh-CN"/>
        </w:rPr>
        <w:t>2001</w:t>
      </w:r>
      <w:r w:rsidRPr="006247A8">
        <w:rPr>
          <w:rFonts w:cs="SimSun" w:hint="eastAsia"/>
          <w:szCs w:val="21"/>
          <w:lang w:eastAsia="zh-CN"/>
        </w:rPr>
        <w:t>至</w:t>
      </w:r>
      <w:r w:rsidRPr="006247A8">
        <w:rPr>
          <w:szCs w:val="21"/>
          <w:lang w:eastAsia="zh-CN"/>
        </w:rPr>
        <w:t>2011</w:t>
      </w:r>
      <w:r w:rsidRPr="006247A8">
        <w:rPr>
          <w:rFonts w:cs="SimSun" w:hint="eastAsia"/>
          <w:szCs w:val="21"/>
          <w:lang w:eastAsia="zh-CN"/>
        </w:rPr>
        <w:t>年间攻读工科硕士学位的女生比例增加了</w:t>
      </w:r>
      <w:r w:rsidRPr="006247A8">
        <w:rPr>
          <w:szCs w:val="21"/>
          <w:lang w:eastAsia="zh-CN"/>
        </w:rPr>
        <w:t>10.7</w:t>
      </w:r>
      <w:r w:rsidRPr="006247A8">
        <w:rPr>
          <w:rFonts w:hint="eastAsia"/>
          <w:szCs w:val="21"/>
          <w:lang w:eastAsia="zh-CN"/>
        </w:rPr>
        <w:t>%</w:t>
      </w:r>
      <w:r w:rsidRPr="006247A8">
        <w:rPr>
          <w:rFonts w:cs="SimSun" w:hint="eastAsia"/>
          <w:szCs w:val="21"/>
          <w:lang w:eastAsia="zh-CN"/>
        </w:rPr>
        <w:t>（达到</w:t>
      </w:r>
      <w:r w:rsidRPr="006247A8">
        <w:rPr>
          <w:szCs w:val="21"/>
          <w:lang w:eastAsia="zh-CN"/>
        </w:rPr>
        <w:t>31.8%</w:t>
      </w:r>
      <w:r w:rsidRPr="006247A8">
        <w:rPr>
          <w:rFonts w:cs="SimSun" w:hint="eastAsia"/>
          <w:szCs w:val="21"/>
          <w:lang w:eastAsia="zh-CN"/>
        </w:rPr>
        <w:t>），而攻读博士学位的妇女比例增加了</w:t>
      </w:r>
      <w:r w:rsidRPr="006247A8">
        <w:rPr>
          <w:szCs w:val="21"/>
          <w:lang w:eastAsia="zh-CN"/>
        </w:rPr>
        <w:t>4.1</w:t>
      </w:r>
      <w:r w:rsidRPr="006247A8">
        <w:rPr>
          <w:rFonts w:hint="eastAsia"/>
          <w:szCs w:val="21"/>
          <w:lang w:eastAsia="zh-CN"/>
        </w:rPr>
        <w:t>%</w:t>
      </w:r>
      <w:r w:rsidRPr="006247A8">
        <w:rPr>
          <w:rFonts w:cs="SimSun" w:hint="eastAsia"/>
          <w:szCs w:val="21"/>
          <w:lang w:eastAsia="zh-CN"/>
        </w:rPr>
        <w:t>（达到</w:t>
      </w:r>
      <w:r w:rsidRPr="006247A8">
        <w:rPr>
          <w:szCs w:val="21"/>
          <w:lang w:eastAsia="zh-CN"/>
        </w:rPr>
        <w:t>25.7%</w:t>
      </w:r>
      <w:r w:rsidRPr="006247A8">
        <w:rPr>
          <w:rFonts w:cs="SimSun" w:hint="eastAsia"/>
          <w:szCs w:val="21"/>
          <w:lang w:eastAsia="zh-CN"/>
        </w:rPr>
        <w:t>），但是，自</w:t>
      </w:r>
      <w:r w:rsidRPr="006247A8">
        <w:rPr>
          <w:szCs w:val="21"/>
          <w:lang w:eastAsia="zh-CN"/>
        </w:rPr>
        <w:t>2001</w:t>
      </w:r>
      <w:r w:rsidRPr="006247A8">
        <w:rPr>
          <w:rFonts w:cs="SimSun" w:hint="eastAsia"/>
          <w:szCs w:val="21"/>
          <w:lang w:eastAsia="zh-CN"/>
        </w:rPr>
        <w:t>年以来，在该领域的研究人员中，妇女代表率下降了</w:t>
      </w:r>
      <w:r w:rsidRPr="006247A8">
        <w:rPr>
          <w:szCs w:val="21"/>
          <w:lang w:eastAsia="zh-CN"/>
        </w:rPr>
        <w:t>3.7</w:t>
      </w:r>
      <w:r w:rsidRPr="006247A8">
        <w:rPr>
          <w:rFonts w:cs="SimSun" w:hint="eastAsia"/>
          <w:szCs w:val="21"/>
          <w:lang w:eastAsia="zh-CN"/>
        </w:rPr>
        <w:t>%</w:t>
      </w:r>
      <w:r w:rsidRPr="006247A8">
        <w:rPr>
          <w:rFonts w:cs="SimSun" w:hint="eastAsia"/>
          <w:szCs w:val="21"/>
          <w:lang w:eastAsia="zh-CN"/>
        </w:rPr>
        <w:t>（降到</w:t>
      </w:r>
      <w:r w:rsidRPr="006247A8">
        <w:rPr>
          <w:szCs w:val="21"/>
          <w:lang w:eastAsia="zh-CN"/>
        </w:rPr>
        <w:t>13.1%</w:t>
      </w:r>
      <w:r w:rsidRPr="006247A8">
        <w:rPr>
          <w:rFonts w:cs="SimSun" w:hint="eastAsia"/>
          <w:szCs w:val="21"/>
          <w:lang w:eastAsia="zh-CN"/>
        </w:rPr>
        <w:t>）。只有医学领域的妇女比例增加，在该领域研究人员中，妇女代表率最高，达到</w:t>
      </w:r>
      <w:r w:rsidRPr="006247A8">
        <w:rPr>
          <w:szCs w:val="21"/>
          <w:lang w:eastAsia="zh-CN"/>
        </w:rPr>
        <w:t>50.2%</w:t>
      </w:r>
      <w:r w:rsidRPr="006247A8">
        <w:rPr>
          <w:rFonts w:cs="SimSun" w:hint="eastAsia"/>
          <w:szCs w:val="21"/>
          <w:lang w:eastAsia="zh-CN"/>
        </w:rPr>
        <w:t>，</w:t>
      </w:r>
      <w:r>
        <w:rPr>
          <w:rFonts w:cs="SimSun" w:hint="eastAsia"/>
          <w:szCs w:val="21"/>
          <w:lang w:eastAsia="zh-CN"/>
        </w:rPr>
        <w:t>而</w:t>
      </w:r>
      <w:r w:rsidRPr="006247A8">
        <w:rPr>
          <w:rFonts w:cs="SimSun" w:hint="eastAsia"/>
          <w:szCs w:val="21"/>
          <w:lang w:eastAsia="zh-CN"/>
        </w:rPr>
        <w:t>其他领域的妇女代表比例要么停滞不前，要么出现下降。</w:t>
      </w:r>
      <w:r w:rsidRPr="0014473C">
        <w:rPr>
          <w:rStyle w:val="FootnoteReference"/>
          <w:w w:val="100"/>
          <w:szCs w:val="21"/>
        </w:rPr>
        <w:footnoteReference w:id="37"/>
      </w:r>
    </w:p>
    <w:p w:rsidR="0014473C" w:rsidRPr="006247A8" w:rsidRDefault="0014473C" w:rsidP="0014473C">
      <w:pPr>
        <w:pStyle w:val="SingleTxt"/>
        <w:spacing w:after="120"/>
        <w:rPr>
          <w:szCs w:val="21"/>
          <w:lang w:eastAsia="zh-CN"/>
        </w:rPr>
      </w:pPr>
      <w:r w:rsidRPr="006247A8">
        <w:rPr>
          <w:szCs w:val="21"/>
          <w:lang w:eastAsia="zh-CN"/>
        </w:rPr>
        <w:t>135.</w:t>
      </w:r>
      <w:r w:rsidRPr="006247A8">
        <w:rPr>
          <w:szCs w:val="21"/>
          <w:lang w:eastAsia="zh-CN"/>
        </w:rPr>
        <w:tab/>
      </w:r>
      <w:r w:rsidRPr="006247A8">
        <w:rPr>
          <w:rFonts w:cs="SimSun" w:hint="eastAsia"/>
          <w:szCs w:val="21"/>
          <w:lang w:eastAsia="zh-CN"/>
        </w:rPr>
        <w:t>教授和副教授中的妇女比例略有增加。</w:t>
      </w:r>
      <w:r w:rsidRPr="006247A8">
        <w:rPr>
          <w:szCs w:val="21"/>
          <w:lang w:eastAsia="zh-CN"/>
        </w:rPr>
        <w:t>2011</w:t>
      </w:r>
      <w:r w:rsidRPr="006247A8">
        <w:rPr>
          <w:rFonts w:cs="SimSun" w:hint="eastAsia"/>
          <w:szCs w:val="21"/>
          <w:lang w:eastAsia="zh-CN"/>
        </w:rPr>
        <w:t>年，在教授中，妇女占</w:t>
      </w:r>
      <w:r w:rsidRPr="006247A8">
        <w:rPr>
          <w:szCs w:val="21"/>
          <w:lang w:eastAsia="zh-CN"/>
        </w:rPr>
        <w:t>14.2%</w:t>
      </w:r>
      <w:r w:rsidRPr="006247A8">
        <w:rPr>
          <w:rFonts w:cs="SimSun" w:hint="eastAsia"/>
          <w:szCs w:val="21"/>
          <w:lang w:eastAsia="zh-CN"/>
        </w:rPr>
        <w:t>（即，自</w:t>
      </w:r>
      <w:r w:rsidRPr="006247A8">
        <w:rPr>
          <w:szCs w:val="21"/>
          <w:lang w:eastAsia="zh-CN"/>
        </w:rPr>
        <w:t>2001</w:t>
      </w:r>
      <w:r w:rsidRPr="006247A8">
        <w:rPr>
          <w:rFonts w:cs="SimSun" w:hint="eastAsia"/>
          <w:szCs w:val="21"/>
          <w:lang w:eastAsia="zh-CN"/>
        </w:rPr>
        <w:t>年以来，增加了</w:t>
      </w:r>
      <w:r w:rsidRPr="006247A8">
        <w:rPr>
          <w:szCs w:val="21"/>
          <w:lang w:eastAsia="zh-CN"/>
        </w:rPr>
        <w:t>5.5</w:t>
      </w:r>
      <w:r w:rsidRPr="006247A8">
        <w:rPr>
          <w:rFonts w:cs="SimSun" w:hint="eastAsia"/>
          <w:szCs w:val="21"/>
          <w:lang w:eastAsia="zh-CN"/>
        </w:rPr>
        <w:t>%</w:t>
      </w:r>
      <w:r w:rsidRPr="006247A8">
        <w:rPr>
          <w:rFonts w:cs="SimSun" w:hint="eastAsia"/>
          <w:szCs w:val="21"/>
          <w:lang w:eastAsia="zh-CN"/>
        </w:rPr>
        <w:t>），在副教授中，妇女占</w:t>
      </w:r>
      <w:r w:rsidRPr="006247A8">
        <w:rPr>
          <w:szCs w:val="21"/>
          <w:lang w:eastAsia="zh-CN"/>
        </w:rPr>
        <w:t>24.2%</w:t>
      </w:r>
      <w:r w:rsidRPr="006247A8">
        <w:rPr>
          <w:rFonts w:cs="SimSun" w:hint="eastAsia"/>
          <w:szCs w:val="21"/>
          <w:lang w:eastAsia="zh-CN"/>
        </w:rPr>
        <w:t>（增加了</w:t>
      </w:r>
      <w:r w:rsidRPr="006247A8">
        <w:rPr>
          <w:szCs w:val="21"/>
          <w:lang w:eastAsia="zh-CN"/>
        </w:rPr>
        <w:t>3</w:t>
      </w:r>
      <w:r w:rsidRPr="006247A8">
        <w:rPr>
          <w:rFonts w:hint="eastAsia"/>
          <w:szCs w:val="21"/>
          <w:lang w:eastAsia="zh-CN"/>
        </w:rPr>
        <w:t>%</w:t>
      </w:r>
      <w:r w:rsidRPr="006247A8">
        <w:rPr>
          <w:rFonts w:cs="SimSun" w:hint="eastAsia"/>
          <w:szCs w:val="21"/>
          <w:lang w:eastAsia="zh-CN"/>
        </w:rPr>
        <w:t>）。另一个例子是，在国家和公立大学管理层中妇女代表不足</w:t>
      </w:r>
      <w:r w:rsidRPr="006247A8">
        <w:rPr>
          <w:szCs w:val="21"/>
          <w:lang w:eastAsia="zh-CN"/>
        </w:rPr>
        <w:t>——</w:t>
      </w:r>
      <w:r w:rsidRPr="006247A8">
        <w:rPr>
          <w:rFonts w:hint="eastAsia"/>
          <w:szCs w:val="21"/>
          <w:lang w:eastAsia="zh-CN"/>
        </w:rPr>
        <w:t>在</w:t>
      </w:r>
      <w:r w:rsidRPr="006247A8">
        <w:rPr>
          <w:rFonts w:cs="SimSun" w:hint="eastAsia"/>
          <w:szCs w:val="21"/>
          <w:lang w:eastAsia="zh-CN"/>
        </w:rPr>
        <w:t>校长职位上妇女比例仅为</w:t>
      </w:r>
      <w:r w:rsidRPr="006247A8">
        <w:rPr>
          <w:szCs w:val="21"/>
          <w:lang w:eastAsia="zh-CN"/>
        </w:rPr>
        <w:t>4.2%</w:t>
      </w:r>
      <w:r w:rsidRPr="006247A8">
        <w:rPr>
          <w:rFonts w:cs="SimSun" w:hint="eastAsia"/>
          <w:szCs w:val="21"/>
          <w:lang w:eastAsia="zh-CN"/>
        </w:rPr>
        <w:t>，在科学理事会成员中，妇女仅占</w:t>
      </w:r>
      <w:r w:rsidRPr="006247A8">
        <w:rPr>
          <w:szCs w:val="21"/>
          <w:lang w:eastAsia="zh-CN"/>
        </w:rPr>
        <w:t>14.2%</w:t>
      </w:r>
      <w:r w:rsidRPr="006247A8">
        <w:rPr>
          <w:rFonts w:cs="SimSun" w:hint="eastAsia"/>
          <w:szCs w:val="21"/>
          <w:lang w:eastAsia="zh-CN"/>
        </w:rPr>
        <w:t>，在学术评议会成员中，妇女仅占</w:t>
      </w:r>
      <w:r w:rsidRPr="006247A8">
        <w:rPr>
          <w:szCs w:val="21"/>
          <w:lang w:eastAsia="zh-CN"/>
        </w:rPr>
        <w:t>26.3%</w:t>
      </w:r>
      <w:r w:rsidRPr="006247A8">
        <w:rPr>
          <w:rFonts w:cs="SimSun" w:hint="eastAsia"/>
          <w:szCs w:val="21"/>
          <w:lang w:eastAsia="zh-CN"/>
        </w:rPr>
        <w:t>。</w:t>
      </w:r>
      <w:r w:rsidRPr="0014473C">
        <w:rPr>
          <w:rStyle w:val="FootnoteReference"/>
          <w:w w:val="100"/>
          <w:szCs w:val="21"/>
        </w:rPr>
        <w:footnoteReference w:id="38"/>
      </w:r>
    </w:p>
    <w:p w:rsidR="0014473C" w:rsidRPr="006247A8" w:rsidRDefault="0014473C" w:rsidP="0014473C">
      <w:pPr>
        <w:pStyle w:val="SingleTxt"/>
        <w:spacing w:after="120"/>
        <w:rPr>
          <w:szCs w:val="21"/>
          <w:lang w:eastAsia="zh-CN"/>
        </w:rPr>
      </w:pPr>
      <w:r w:rsidRPr="006247A8">
        <w:rPr>
          <w:szCs w:val="21"/>
          <w:lang w:eastAsia="zh-CN"/>
        </w:rPr>
        <w:t>136.</w:t>
      </w:r>
      <w:r w:rsidRPr="006247A8">
        <w:rPr>
          <w:szCs w:val="21"/>
          <w:lang w:eastAsia="zh-CN"/>
        </w:rPr>
        <w:tab/>
        <w:t>2008-2015</w:t>
      </w:r>
      <w:r w:rsidRPr="006247A8">
        <w:rPr>
          <w:rFonts w:cs="SimSun" w:hint="eastAsia"/>
          <w:szCs w:val="21"/>
          <w:lang w:eastAsia="zh-CN"/>
        </w:rPr>
        <w:t>年，教育部为科学院社会学研究所的项目</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提供支助。</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寻求在捷克科技领域促进性别平等，制订非歧视的补助金规则，增加科学和决策职位上的妇女人数并提高女科学家的形象。为此，除其他外，</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与教育部合作，自</w:t>
      </w:r>
      <w:r w:rsidRPr="006247A8">
        <w:rPr>
          <w:szCs w:val="21"/>
          <w:lang w:eastAsia="zh-CN"/>
        </w:rPr>
        <w:t>2009</w:t>
      </w:r>
      <w:r w:rsidRPr="006247A8">
        <w:rPr>
          <w:rFonts w:cs="SimSun" w:hint="eastAsia"/>
          <w:szCs w:val="21"/>
          <w:lang w:eastAsia="zh-CN"/>
        </w:rPr>
        <w:t>年起，每年宣布授予成功的女科学家</w:t>
      </w:r>
      <w:r w:rsidRPr="006247A8">
        <w:rPr>
          <w:szCs w:val="21"/>
          <w:lang w:eastAsia="zh-CN"/>
        </w:rPr>
        <w:t>Milady Paulová</w:t>
      </w:r>
      <w:r w:rsidRPr="006247A8">
        <w:rPr>
          <w:rFonts w:cs="SimSun" w:hint="eastAsia"/>
          <w:szCs w:val="21"/>
          <w:lang w:eastAsia="zh-CN"/>
        </w:rPr>
        <w:t>奖。</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还组织了一项导师方案，吸引女生上大学后钻研自然科学和科学技术。</w:t>
      </w:r>
    </w:p>
    <w:p w:rsidR="0014473C" w:rsidRPr="006247A8" w:rsidRDefault="0014473C" w:rsidP="0014473C">
      <w:pPr>
        <w:pStyle w:val="SingleTxt"/>
        <w:spacing w:after="120"/>
        <w:rPr>
          <w:szCs w:val="21"/>
          <w:lang w:eastAsia="zh-CN"/>
        </w:rPr>
      </w:pPr>
      <w:r w:rsidRPr="006247A8">
        <w:rPr>
          <w:szCs w:val="21"/>
          <w:lang w:eastAsia="zh-CN"/>
        </w:rPr>
        <w:t>137.</w:t>
      </w:r>
      <w:r w:rsidRPr="006247A8">
        <w:rPr>
          <w:szCs w:val="21"/>
          <w:lang w:eastAsia="zh-CN"/>
        </w:rPr>
        <w:tab/>
        <w:t>2013</w:t>
      </w:r>
      <w:r w:rsidRPr="006247A8">
        <w:rPr>
          <w:rFonts w:cs="SimSun" w:hint="eastAsia"/>
          <w:szCs w:val="21"/>
          <w:lang w:eastAsia="zh-CN"/>
        </w:rPr>
        <w:t>年，</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出版了名为《捷克科学界的妇女：</w:t>
      </w:r>
      <w:r w:rsidRPr="006247A8">
        <w:rPr>
          <w:szCs w:val="21"/>
          <w:lang w:eastAsia="zh-CN"/>
        </w:rPr>
        <w:t>2012</w:t>
      </w:r>
      <w:r w:rsidRPr="006247A8">
        <w:rPr>
          <w:rFonts w:cs="SimSun" w:hint="eastAsia"/>
          <w:szCs w:val="21"/>
          <w:lang w:eastAsia="zh-CN"/>
        </w:rPr>
        <w:t>年监测报告》（下文简称为《监测报告》）的定期刊物。除其他外，《监测报告》表明，</w:t>
      </w:r>
      <w:r w:rsidRPr="006247A8">
        <w:rPr>
          <w:szCs w:val="21"/>
          <w:lang w:eastAsia="zh-CN"/>
        </w:rPr>
        <w:t>2012</w:t>
      </w:r>
      <w:r w:rsidRPr="006247A8">
        <w:rPr>
          <w:rFonts w:cs="SimSun" w:hint="eastAsia"/>
          <w:szCs w:val="21"/>
          <w:lang w:eastAsia="zh-CN"/>
        </w:rPr>
        <w:t>年，在研究人员中，妇女所占比例是</w:t>
      </w:r>
      <w:r w:rsidRPr="006247A8">
        <w:rPr>
          <w:szCs w:val="21"/>
          <w:lang w:eastAsia="zh-CN"/>
        </w:rPr>
        <w:t>2001</w:t>
      </w:r>
      <w:r w:rsidRPr="006247A8">
        <w:rPr>
          <w:rFonts w:cs="SimSun" w:hint="eastAsia"/>
          <w:szCs w:val="21"/>
          <w:lang w:eastAsia="zh-CN"/>
        </w:rPr>
        <w:t>年以来最低的</w:t>
      </w:r>
      <w:r w:rsidRPr="006247A8">
        <w:rPr>
          <w:szCs w:val="21"/>
          <w:lang w:eastAsia="zh-CN"/>
        </w:rPr>
        <w:t>——2012</w:t>
      </w:r>
      <w:r w:rsidRPr="006247A8">
        <w:rPr>
          <w:rFonts w:cs="SimSun" w:hint="eastAsia"/>
          <w:szCs w:val="21"/>
          <w:lang w:eastAsia="zh-CN"/>
        </w:rPr>
        <w:t>年，妇女在捷克科学界仅占</w:t>
      </w:r>
      <w:r w:rsidRPr="006247A8">
        <w:rPr>
          <w:szCs w:val="21"/>
          <w:lang w:eastAsia="zh-CN"/>
        </w:rPr>
        <w:t>27.4%</w:t>
      </w:r>
      <w:r w:rsidRPr="006247A8">
        <w:rPr>
          <w:rFonts w:cs="SimSun" w:hint="eastAsia"/>
          <w:szCs w:val="21"/>
          <w:lang w:eastAsia="zh-CN"/>
        </w:rPr>
        <w:t>。</w:t>
      </w:r>
      <w:r w:rsidRPr="0014473C">
        <w:rPr>
          <w:rStyle w:val="FootnoteReference"/>
          <w:w w:val="100"/>
          <w:szCs w:val="21"/>
        </w:rPr>
        <w:footnoteReference w:id="39"/>
      </w:r>
      <w:r w:rsidRPr="006247A8">
        <w:rPr>
          <w:rFonts w:cs="SimSun" w:hint="eastAsia"/>
          <w:szCs w:val="21"/>
          <w:lang w:eastAsia="zh-CN"/>
        </w:rPr>
        <w:t>因此，尽管大学生中的女生比例逐渐增加并超过男生比例，但科学界的妇女代表在减少。根据《监测报告》，研究和高等教育领域决策职位上以及教授和副教授中严重缺乏妇女。</w:t>
      </w:r>
      <w:r w:rsidRPr="006247A8">
        <w:rPr>
          <w:szCs w:val="21"/>
          <w:lang w:eastAsia="zh-CN"/>
        </w:rPr>
        <w:t>2012</w:t>
      </w:r>
      <w:r w:rsidRPr="006247A8">
        <w:rPr>
          <w:rFonts w:cs="SimSun" w:hint="eastAsia"/>
          <w:szCs w:val="21"/>
          <w:lang w:eastAsia="zh-CN"/>
        </w:rPr>
        <w:t>年，在各大研究所和科学政策决策机构中，妇女代表仅占</w:t>
      </w:r>
      <w:r w:rsidRPr="006247A8">
        <w:rPr>
          <w:szCs w:val="21"/>
          <w:lang w:eastAsia="zh-CN"/>
        </w:rPr>
        <w:t>14.3%</w:t>
      </w:r>
      <w:r w:rsidRPr="006247A8">
        <w:rPr>
          <w:rFonts w:cs="SimSun" w:hint="eastAsia"/>
          <w:szCs w:val="21"/>
          <w:lang w:eastAsia="zh-CN"/>
        </w:rPr>
        <w:t>，在大学教授中，妇女仅占</w:t>
      </w:r>
      <w:r w:rsidRPr="006247A8">
        <w:rPr>
          <w:szCs w:val="21"/>
          <w:lang w:eastAsia="zh-CN"/>
        </w:rPr>
        <w:t>14.9%</w:t>
      </w:r>
      <w:r w:rsidRPr="006247A8">
        <w:rPr>
          <w:rFonts w:cs="SimSun" w:hint="eastAsia"/>
          <w:szCs w:val="21"/>
          <w:lang w:eastAsia="zh-CN"/>
        </w:rPr>
        <w:t>，在副教授中占</w:t>
      </w:r>
      <w:r w:rsidRPr="006247A8">
        <w:rPr>
          <w:szCs w:val="21"/>
          <w:lang w:eastAsia="zh-CN"/>
        </w:rPr>
        <w:t>25.7%</w:t>
      </w:r>
      <w:r w:rsidRPr="006247A8">
        <w:rPr>
          <w:rFonts w:cs="SimSun" w:hint="eastAsia"/>
          <w:szCs w:val="21"/>
          <w:lang w:eastAsia="zh-CN"/>
        </w:rPr>
        <w:t>。</w:t>
      </w:r>
    </w:p>
    <w:p w:rsidR="0014473C" w:rsidRPr="006247A8" w:rsidRDefault="0014473C" w:rsidP="0014473C">
      <w:pPr>
        <w:pStyle w:val="SingleTxt"/>
        <w:spacing w:after="120"/>
        <w:rPr>
          <w:szCs w:val="21"/>
          <w:lang w:eastAsia="zh-CN"/>
        </w:rPr>
      </w:pPr>
      <w:r w:rsidRPr="006247A8">
        <w:rPr>
          <w:szCs w:val="21"/>
          <w:lang w:eastAsia="zh-CN"/>
        </w:rPr>
        <w:t>138.</w:t>
      </w:r>
      <w:r w:rsidRPr="006247A8">
        <w:rPr>
          <w:szCs w:val="21"/>
          <w:lang w:eastAsia="zh-CN"/>
        </w:rPr>
        <w:tab/>
      </w:r>
      <w:r w:rsidRPr="006247A8">
        <w:rPr>
          <w:rFonts w:cs="SimSun" w:hint="eastAsia"/>
          <w:szCs w:val="21"/>
          <w:lang w:eastAsia="zh-CN"/>
        </w:rPr>
        <w:t>因此，</w:t>
      </w:r>
      <w:r w:rsidRPr="006247A8">
        <w:rPr>
          <w:szCs w:val="21"/>
          <w:lang w:eastAsia="zh-CN"/>
        </w:rPr>
        <w:t>2013</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月，在教育部主持下，批准了性别平等中期概念，除其他外，旨在实现以下目标：创造确保科研领域性别平等的法律和政治环境，促进科研职业生涯中的性别平等，实现男女在决策职位上的代表比率至少分别达到</w:t>
      </w:r>
      <w:r w:rsidRPr="006247A8">
        <w:rPr>
          <w:szCs w:val="21"/>
          <w:lang w:eastAsia="zh-CN"/>
        </w:rPr>
        <w:t>40%</w:t>
      </w:r>
      <w:r w:rsidRPr="006247A8">
        <w:rPr>
          <w:rFonts w:cs="SimSun" w:hint="eastAsia"/>
          <w:szCs w:val="21"/>
          <w:lang w:eastAsia="zh-CN"/>
        </w:rPr>
        <w:t>，并将男女平等观点纳入科学知识和创新发展。</w:t>
      </w:r>
    </w:p>
    <w:p w:rsidR="0014473C" w:rsidRPr="006247A8" w:rsidRDefault="0014473C" w:rsidP="0014473C">
      <w:pPr>
        <w:pStyle w:val="SingleTxt"/>
        <w:spacing w:after="120"/>
        <w:rPr>
          <w:szCs w:val="21"/>
          <w:lang w:eastAsia="zh-CN"/>
        </w:rPr>
      </w:pPr>
      <w:r w:rsidRPr="006247A8">
        <w:rPr>
          <w:szCs w:val="21"/>
          <w:lang w:eastAsia="zh-CN"/>
        </w:rPr>
        <w:t>139.</w:t>
      </w:r>
      <w:r w:rsidRPr="006247A8">
        <w:rPr>
          <w:szCs w:val="21"/>
          <w:lang w:eastAsia="zh-CN"/>
        </w:rPr>
        <w:tab/>
      </w:r>
      <w:r w:rsidRPr="006247A8">
        <w:rPr>
          <w:rFonts w:cs="SimSun" w:hint="eastAsia"/>
          <w:szCs w:val="21"/>
          <w:lang w:eastAsia="zh-CN"/>
        </w:rPr>
        <w:t>与科学领域性别平等密切相关的是，捷克科学基金会制订了从公共基金中为研究项目提供财政支助拨款的规则。</w:t>
      </w:r>
      <w:r w:rsidRPr="006247A8">
        <w:rPr>
          <w:szCs w:val="21"/>
          <w:lang w:eastAsia="zh-CN"/>
        </w:rPr>
        <w:t>2013</w:t>
      </w:r>
      <w:r w:rsidRPr="006247A8">
        <w:rPr>
          <w:rFonts w:cs="SimSun" w:hint="eastAsia"/>
          <w:szCs w:val="21"/>
          <w:lang w:eastAsia="zh-CN"/>
        </w:rPr>
        <w:t>年，公共维权员处理了</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提出的一项质疑关于博士后补助项目中断工作的歧视性规定的申请（见第</w:t>
      </w:r>
      <w:r w:rsidRPr="006247A8">
        <w:rPr>
          <w:szCs w:val="21"/>
          <w:lang w:eastAsia="zh-CN"/>
        </w:rPr>
        <w:t>32</w:t>
      </w:r>
      <w:r w:rsidRPr="006247A8">
        <w:rPr>
          <w:rFonts w:cs="SimSun" w:hint="eastAsia"/>
          <w:szCs w:val="21"/>
          <w:lang w:eastAsia="zh-CN"/>
        </w:rPr>
        <w:t>段）。除其他外，</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指出博士后补助金只能授予一次的事实。如果研究人员被授予补助金后怀孕且由于这一原因补助金未能落实，则该科学家不能再次参加竞赛。</w:t>
      </w:r>
      <w:r>
        <w:rPr>
          <w:rFonts w:hint="eastAsia"/>
          <w:szCs w:val="21"/>
          <w:lang w:eastAsia="zh-CN"/>
        </w:rPr>
        <w:t>“</w:t>
      </w:r>
      <w:r w:rsidRPr="006247A8">
        <w:rPr>
          <w:rFonts w:cs="SimSun" w:hint="eastAsia"/>
          <w:szCs w:val="21"/>
          <w:lang w:eastAsia="zh-CN"/>
        </w:rPr>
        <w:t>国家联络中心</w:t>
      </w:r>
      <w:r w:rsidRPr="006247A8">
        <w:rPr>
          <w:szCs w:val="21"/>
          <w:lang w:eastAsia="zh-CN"/>
        </w:rPr>
        <w:t>——</w:t>
      </w:r>
      <w:r w:rsidRPr="006247A8">
        <w:rPr>
          <w:rFonts w:cs="SimSun" w:hint="eastAsia"/>
          <w:szCs w:val="21"/>
          <w:lang w:eastAsia="zh-CN"/>
        </w:rPr>
        <w:t>妇女与科学</w:t>
      </w:r>
      <w:r>
        <w:rPr>
          <w:rFonts w:hint="eastAsia"/>
          <w:szCs w:val="21"/>
          <w:lang w:eastAsia="zh-CN"/>
        </w:rPr>
        <w:t>”</w:t>
      </w:r>
      <w:r w:rsidRPr="006247A8">
        <w:rPr>
          <w:rFonts w:cs="SimSun" w:hint="eastAsia"/>
          <w:szCs w:val="21"/>
          <w:lang w:eastAsia="zh-CN"/>
        </w:rPr>
        <w:t>还提出关于补助项目中断工作的一套严格规定，只能在两个固定日期（历年的</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日和</w:t>
      </w:r>
      <w:r w:rsidRPr="006247A8">
        <w:rPr>
          <w:szCs w:val="21"/>
          <w:lang w:eastAsia="zh-CN"/>
        </w:rPr>
        <w:t>6</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提交这种中断申请。这套规定对母亲（或父母）是不利的，因为产假（或育儿假）的开始日期不能提前确定，因此，会出现在产假或育儿假开始前有必要暂停补助项目的情况。除其他外，这导致研究人员和解决人员的产假补助可能减少的情况。在其意见中，公共维权员称，除其他外，如果关于中断博士后补助项目的一套看似中立的规则可能导致因为育儿带来的歧视，这些规则在本质上构成了间接歧视。因此，由于可能基于性别的间接歧视原因，公共维权员建议捷克科学基金会修改关于因怀孕和育儿原因造成博士后补助项目中断工作的规定。</w:t>
      </w:r>
      <w:r w:rsidRPr="0014473C">
        <w:rPr>
          <w:rStyle w:val="FootnoteReference"/>
          <w:w w:val="100"/>
          <w:szCs w:val="21"/>
        </w:rPr>
        <w:footnoteReference w:id="40"/>
      </w:r>
      <w:r w:rsidRPr="006247A8">
        <w:rPr>
          <w:rFonts w:cs="SimSun" w:hint="eastAsia"/>
          <w:szCs w:val="21"/>
          <w:lang w:eastAsia="zh-CN"/>
        </w:rPr>
        <w:t>捷克科学基金会以后应处理该建议。</w:t>
      </w:r>
    </w:p>
    <w:p w:rsidR="0014473C" w:rsidRPr="006247A8" w:rsidRDefault="0014473C" w:rsidP="0014473C">
      <w:pPr>
        <w:pStyle w:val="SingleTxt"/>
        <w:spacing w:after="120"/>
        <w:rPr>
          <w:szCs w:val="21"/>
          <w:lang w:eastAsia="zh-CN"/>
        </w:rPr>
      </w:pPr>
      <w:r w:rsidRPr="006247A8">
        <w:rPr>
          <w:szCs w:val="21"/>
          <w:lang w:eastAsia="zh-CN"/>
        </w:rPr>
        <w:t>140.</w:t>
      </w:r>
      <w:r w:rsidRPr="006247A8">
        <w:rPr>
          <w:szCs w:val="21"/>
          <w:lang w:eastAsia="zh-CN"/>
        </w:rPr>
        <w:tab/>
      </w:r>
      <w:r w:rsidRPr="006247A8">
        <w:rPr>
          <w:rFonts w:cs="SimSun" w:hint="eastAsia"/>
          <w:szCs w:val="21"/>
          <w:lang w:eastAsia="zh-CN"/>
        </w:rPr>
        <w:t>为鼓励女生学习信息技术，布尔诺理工大学信息技术系组织了名为“信息技术系适合女生”的第六次年度暑期学校。暑期学校的一部分课程专门设置为与多位职业生涯与信息技术相关的妇女进行讨论。参加的女生有机会讨论：如何能够在信息技术领域取得成功、在该领域可以取得哪些成就，或者如何兼顾信息技术领域的职业生涯与私人和家庭生活。</w:t>
      </w:r>
    </w:p>
    <w:p w:rsidR="0014473C" w:rsidRPr="003329DB" w:rsidRDefault="0014473C" w:rsidP="0014473C">
      <w:pPr>
        <w:pStyle w:val="SingleTxtG"/>
        <w:spacing w:line="320" w:lineRule="exact"/>
        <w:ind w:left="1276"/>
        <w:rPr>
          <w:rFonts w:eastAsia="SimHei"/>
          <w:sz w:val="21"/>
          <w:szCs w:val="21"/>
          <w:lang w:eastAsia="zh-CN"/>
        </w:rPr>
      </w:pPr>
      <w:r w:rsidRPr="003329DB">
        <w:rPr>
          <w:rFonts w:eastAsia="SimHei" w:hint="eastAsia"/>
          <w:sz w:val="21"/>
          <w:szCs w:val="21"/>
          <w:lang w:eastAsia="zh-CN"/>
        </w:rPr>
        <w:t>第</w:t>
      </w:r>
      <w:r w:rsidRPr="003329DB">
        <w:rPr>
          <w:rFonts w:eastAsia="SimHei"/>
          <w:sz w:val="21"/>
          <w:szCs w:val="21"/>
          <w:lang w:eastAsia="zh-CN"/>
        </w:rPr>
        <w:t>11</w:t>
      </w:r>
      <w:r w:rsidRPr="003329DB">
        <w:rPr>
          <w:rFonts w:eastAsia="SimHei" w:hint="eastAsia"/>
          <w:sz w:val="21"/>
          <w:szCs w:val="21"/>
          <w:lang w:eastAsia="zh-CN"/>
        </w:rPr>
        <w:t>条</w:t>
      </w:r>
    </w:p>
    <w:p w:rsidR="0014473C" w:rsidRPr="003329DB" w:rsidRDefault="0014473C" w:rsidP="0014473C">
      <w:pPr>
        <w:pStyle w:val="SingleTxtG"/>
        <w:spacing w:line="320" w:lineRule="exact"/>
        <w:ind w:left="1276"/>
        <w:rPr>
          <w:rFonts w:eastAsia="SimHei"/>
          <w:sz w:val="21"/>
          <w:szCs w:val="21"/>
          <w:lang w:eastAsia="zh-CN"/>
        </w:rPr>
      </w:pPr>
      <w:r w:rsidRPr="003329DB">
        <w:rPr>
          <w:rFonts w:eastAsia="SimHei" w:hint="eastAsia"/>
          <w:sz w:val="21"/>
          <w:szCs w:val="21"/>
          <w:lang w:eastAsia="zh-CN"/>
        </w:rPr>
        <w:t>消除劳动力市场中对妇女歧视的措施</w:t>
      </w:r>
    </w:p>
    <w:p w:rsidR="0014473C" w:rsidRPr="006247A8" w:rsidRDefault="0014473C" w:rsidP="0014473C">
      <w:pPr>
        <w:pStyle w:val="SingleTxt"/>
        <w:spacing w:after="120"/>
        <w:rPr>
          <w:szCs w:val="21"/>
          <w:lang w:eastAsia="zh-CN"/>
        </w:rPr>
      </w:pPr>
      <w:r w:rsidRPr="006247A8">
        <w:rPr>
          <w:szCs w:val="21"/>
          <w:lang w:eastAsia="zh-CN"/>
        </w:rPr>
        <w:t>141.</w:t>
      </w:r>
      <w:r w:rsidRPr="006247A8">
        <w:rPr>
          <w:szCs w:val="21"/>
          <w:lang w:eastAsia="zh-CN"/>
        </w:rPr>
        <w:tab/>
      </w:r>
      <w:r w:rsidRPr="006247A8">
        <w:rPr>
          <w:rFonts w:cs="SimSun" w:hint="eastAsia"/>
          <w:szCs w:val="21"/>
          <w:lang w:eastAsia="zh-CN"/>
        </w:rPr>
        <w:t>积极的就业政策通过“对社会有益的工作”工具支持非全时工作。在该工具下，将工资成本退还给雇主。与招聘全时工作求职者相比，雇主招聘非全时工作求职者会得到补贴。雇主通过捷克共和国劳动办公室获得相关可能性的信息。</w:t>
      </w:r>
      <w:r w:rsidRPr="006247A8">
        <w:rPr>
          <w:szCs w:val="21"/>
          <w:lang w:eastAsia="zh-CN"/>
        </w:rPr>
        <w:t>2013</w:t>
      </w:r>
      <w:r w:rsidRPr="006247A8">
        <w:rPr>
          <w:rFonts w:cs="SimSun" w:hint="eastAsia"/>
          <w:szCs w:val="21"/>
          <w:lang w:eastAsia="zh-CN"/>
        </w:rPr>
        <w:t>年</w:t>
      </w:r>
      <w:r w:rsidRPr="006247A8">
        <w:rPr>
          <w:szCs w:val="21"/>
          <w:lang w:eastAsia="zh-CN"/>
        </w:rPr>
        <w:t>3</w:t>
      </w:r>
      <w:r w:rsidRPr="006247A8">
        <w:rPr>
          <w:rFonts w:cs="SimSun" w:hint="eastAsia"/>
          <w:szCs w:val="21"/>
          <w:lang w:eastAsia="zh-CN"/>
        </w:rPr>
        <w:t>月至</w:t>
      </w:r>
      <w:r w:rsidRPr="006247A8">
        <w:rPr>
          <w:szCs w:val="21"/>
          <w:lang w:eastAsia="zh-CN"/>
        </w:rPr>
        <w:t>2014</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月底，共计</w:t>
      </w:r>
      <w:r w:rsidRPr="006247A8">
        <w:rPr>
          <w:szCs w:val="21"/>
          <w:lang w:eastAsia="zh-CN"/>
        </w:rPr>
        <w:t>4 300</w:t>
      </w:r>
      <w:r w:rsidRPr="006247A8">
        <w:rPr>
          <w:rFonts w:cs="SimSun" w:hint="eastAsia"/>
          <w:szCs w:val="21"/>
          <w:lang w:eastAsia="zh-CN"/>
        </w:rPr>
        <w:t>名求职者根据这一措施获得非全时工作。</w:t>
      </w:r>
    </w:p>
    <w:p w:rsidR="0014473C" w:rsidRPr="006247A8" w:rsidRDefault="0014473C" w:rsidP="0014473C">
      <w:pPr>
        <w:pStyle w:val="SingleTxt"/>
        <w:spacing w:after="120"/>
        <w:rPr>
          <w:szCs w:val="21"/>
          <w:lang w:eastAsia="zh-CN"/>
        </w:rPr>
      </w:pPr>
      <w:r w:rsidRPr="006247A8">
        <w:rPr>
          <w:szCs w:val="21"/>
          <w:lang w:eastAsia="zh-CN"/>
        </w:rPr>
        <w:t>142.</w:t>
      </w:r>
      <w:r w:rsidRPr="006247A8">
        <w:rPr>
          <w:szCs w:val="21"/>
          <w:lang w:eastAsia="zh-CN"/>
        </w:rPr>
        <w:tab/>
      </w:r>
      <w:r w:rsidRPr="006247A8">
        <w:rPr>
          <w:rFonts w:cs="SimSun" w:hint="eastAsia"/>
          <w:szCs w:val="21"/>
          <w:lang w:eastAsia="zh-CN"/>
        </w:rPr>
        <w:t>欧洲社会基金正在为</w:t>
      </w:r>
      <w:r w:rsidRPr="006247A8">
        <w:rPr>
          <w:szCs w:val="21"/>
          <w:lang w:eastAsia="zh-CN"/>
        </w:rPr>
        <w:t>2014</w:t>
      </w:r>
      <w:r w:rsidRPr="006247A8">
        <w:rPr>
          <w:rFonts w:cs="SimSun" w:hint="eastAsia"/>
          <w:szCs w:val="21"/>
          <w:lang w:eastAsia="zh-CN"/>
        </w:rPr>
        <w:t>至</w:t>
      </w:r>
      <w:r w:rsidRPr="006247A8">
        <w:rPr>
          <w:szCs w:val="21"/>
          <w:lang w:eastAsia="zh-CN"/>
        </w:rPr>
        <w:t>2020</w:t>
      </w:r>
      <w:r w:rsidRPr="006247A8">
        <w:rPr>
          <w:rFonts w:cs="SimSun" w:hint="eastAsia"/>
          <w:szCs w:val="21"/>
          <w:lang w:eastAsia="zh-CN"/>
        </w:rPr>
        <w:t>年期间编制另一项行动方案（“就业行动方案”），该方案也具体侧重于性别平等领域。性别平等股积极地向各部门介绍该方案，以最有效地利用资源，优化男女平等的体制框架。</w:t>
      </w:r>
    </w:p>
    <w:p w:rsidR="0014473C" w:rsidRPr="006247A8" w:rsidRDefault="0014473C" w:rsidP="0014473C">
      <w:pPr>
        <w:pStyle w:val="SingleTxt"/>
        <w:spacing w:after="120"/>
        <w:rPr>
          <w:szCs w:val="21"/>
          <w:lang w:eastAsia="zh-CN"/>
        </w:rPr>
      </w:pPr>
      <w:r w:rsidRPr="006247A8">
        <w:rPr>
          <w:szCs w:val="21"/>
          <w:lang w:eastAsia="zh-CN"/>
        </w:rPr>
        <w:t>143.</w:t>
      </w:r>
      <w:r w:rsidRPr="006247A8">
        <w:rPr>
          <w:szCs w:val="21"/>
          <w:lang w:eastAsia="zh-CN"/>
        </w:rPr>
        <w:tab/>
      </w:r>
      <w:r w:rsidRPr="006247A8">
        <w:rPr>
          <w:rFonts w:cs="SimSun" w:hint="eastAsia"/>
          <w:szCs w:val="21"/>
          <w:lang w:eastAsia="zh-CN"/>
        </w:rPr>
        <w:t>劳动和社会事务部的“家庭和工作审计”运动同样重点关注如何兼顾工作和家庭生活。该项目的执行时间是</w:t>
      </w:r>
      <w:r w:rsidRPr="006247A8">
        <w:rPr>
          <w:szCs w:val="21"/>
          <w:lang w:eastAsia="zh-CN"/>
        </w:rPr>
        <w:t>2011-2104</w:t>
      </w:r>
      <w:r w:rsidRPr="006247A8">
        <w:rPr>
          <w:rFonts w:cs="SimSun" w:hint="eastAsia"/>
          <w:szCs w:val="21"/>
          <w:lang w:eastAsia="zh-CN"/>
        </w:rPr>
        <w:t>年，参与者包括</w:t>
      </w:r>
      <w:r w:rsidRPr="006247A8">
        <w:rPr>
          <w:szCs w:val="21"/>
          <w:lang w:eastAsia="zh-CN"/>
        </w:rPr>
        <w:t>8</w:t>
      </w:r>
      <w:r w:rsidRPr="006247A8">
        <w:rPr>
          <w:rFonts w:cs="SimSun" w:hint="eastAsia"/>
          <w:szCs w:val="21"/>
          <w:lang w:eastAsia="zh-CN"/>
        </w:rPr>
        <w:t>个公司、</w:t>
      </w:r>
      <w:r w:rsidRPr="006247A8">
        <w:rPr>
          <w:szCs w:val="21"/>
          <w:lang w:eastAsia="zh-CN"/>
        </w:rPr>
        <w:t>3</w:t>
      </w:r>
      <w:r w:rsidRPr="006247A8">
        <w:rPr>
          <w:rFonts w:cs="SimSun" w:hint="eastAsia"/>
          <w:szCs w:val="21"/>
          <w:lang w:eastAsia="zh-CN"/>
        </w:rPr>
        <w:t>个公共行政部门代表、</w:t>
      </w:r>
      <w:r w:rsidRPr="006247A8">
        <w:rPr>
          <w:szCs w:val="21"/>
          <w:lang w:eastAsia="zh-CN"/>
        </w:rPr>
        <w:t>3</w:t>
      </w:r>
      <w:r w:rsidRPr="006247A8">
        <w:rPr>
          <w:rFonts w:cs="SimSun" w:hint="eastAsia"/>
          <w:szCs w:val="21"/>
          <w:lang w:eastAsia="zh-CN"/>
        </w:rPr>
        <w:t>个非营利组织和</w:t>
      </w:r>
      <w:r w:rsidRPr="006247A8">
        <w:rPr>
          <w:szCs w:val="21"/>
          <w:lang w:eastAsia="zh-CN"/>
        </w:rPr>
        <w:t>1</w:t>
      </w:r>
      <w:r w:rsidRPr="006247A8">
        <w:rPr>
          <w:rFonts w:cs="SimSun" w:hint="eastAsia"/>
          <w:szCs w:val="21"/>
          <w:lang w:eastAsia="zh-CN"/>
        </w:rPr>
        <w:t>个捐助组织。审计的主要目标是，发展和优化家庭友好型文化并启动讨论，促使制订支持兼顾家庭和职业生活的措施。益处是提供雇员的积极性和支持公司</w:t>
      </w:r>
      <w:r w:rsidRPr="006247A8">
        <w:rPr>
          <w:szCs w:val="21"/>
          <w:lang w:eastAsia="zh-CN"/>
        </w:rPr>
        <w:t>/</w:t>
      </w:r>
      <w:r w:rsidRPr="006247A8">
        <w:rPr>
          <w:rFonts w:cs="SimSun" w:hint="eastAsia"/>
          <w:szCs w:val="21"/>
          <w:lang w:eastAsia="zh-CN"/>
        </w:rPr>
        <w:t>组织的经济利益。在兼顾工作和家庭生活方面，正在鼓励雇主发挥更加积极的作用，提供不同类型的措施。促进社会对话和集体谈判同样至关重要，这有助于促进劳动力市场的性别平等。</w:t>
      </w:r>
    </w:p>
    <w:p w:rsidR="0014473C" w:rsidRPr="006247A8" w:rsidRDefault="0014473C" w:rsidP="0014473C">
      <w:pPr>
        <w:pStyle w:val="SingleTxt"/>
        <w:spacing w:after="120"/>
        <w:rPr>
          <w:szCs w:val="21"/>
          <w:lang w:eastAsia="zh-CN"/>
        </w:rPr>
      </w:pPr>
      <w:r w:rsidRPr="006247A8">
        <w:rPr>
          <w:szCs w:val="21"/>
          <w:lang w:eastAsia="zh-CN"/>
        </w:rPr>
        <w:t>144.</w:t>
      </w:r>
      <w:r w:rsidRPr="006247A8">
        <w:rPr>
          <w:szCs w:val="21"/>
          <w:lang w:eastAsia="zh-CN"/>
        </w:rPr>
        <w:tab/>
      </w:r>
      <w:r w:rsidRPr="006247A8">
        <w:rPr>
          <w:rFonts w:cs="SimSun" w:hint="eastAsia"/>
          <w:szCs w:val="21"/>
          <w:lang w:eastAsia="zh-CN"/>
        </w:rPr>
        <w:t>劳动监察当局对平等待遇权利的遵守情况进行监督，包括同工同酬或同值工作同等报酬的权利。欲知检查和罚款数量的详细信息，见第</w:t>
      </w:r>
      <w:r w:rsidRPr="006247A8">
        <w:rPr>
          <w:szCs w:val="21"/>
          <w:lang w:eastAsia="zh-CN"/>
        </w:rPr>
        <w:t>34</w:t>
      </w:r>
      <w:r w:rsidRPr="006247A8">
        <w:rPr>
          <w:rFonts w:cs="SimSun" w:hint="eastAsia"/>
          <w:szCs w:val="21"/>
          <w:lang w:eastAsia="zh-CN"/>
        </w:rPr>
        <w:t>段。</w:t>
      </w:r>
    </w:p>
    <w:p w:rsidR="0014473C" w:rsidRPr="006247A8" w:rsidRDefault="0014473C" w:rsidP="0014473C">
      <w:pPr>
        <w:pStyle w:val="SingleTxt"/>
        <w:spacing w:after="120"/>
        <w:rPr>
          <w:szCs w:val="21"/>
          <w:lang w:eastAsia="zh-CN"/>
        </w:rPr>
      </w:pPr>
      <w:r w:rsidRPr="006247A8">
        <w:rPr>
          <w:szCs w:val="21"/>
          <w:lang w:eastAsia="zh-CN"/>
        </w:rPr>
        <w:t>145.</w:t>
      </w:r>
      <w:r w:rsidRPr="006247A8">
        <w:rPr>
          <w:szCs w:val="21"/>
          <w:lang w:eastAsia="zh-CN"/>
        </w:rPr>
        <w:tab/>
      </w:r>
      <w:r w:rsidRPr="006247A8">
        <w:rPr>
          <w:rFonts w:cs="SimSun" w:hint="eastAsia"/>
          <w:szCs w:val="21"/>
          <w:lang w:eastAsia="zh-CN"/>
        </w:rPr>
        <w:t>欧盟统计局对</w:t>
      </w:r>
      <w:r w:rsidRPr="006247A8">
        <w:rPr>
          <w:szCs w:val="21"/>
          <w:lang w:eastAsia="zh-CN"/>
        </w:rPr>
        <w:t>2011</w:t>
      </w:r>
      <w:r w:rsidRPr="006247A8">
        <w:rPr>
          <w:rFonts w:cs="SimSun" w:hint="eastAsia"/>
          <w:szCs w:val="21"/>
          <w:lang w:eastAsia="zh-CN"/>
        </w:rPr>
        <w:t>年捷克共和国性别工资差异的统计值是</w:t>
      </w:r>
      <w:r w:rsidRPr="006247A8">
        <w:rPr>
          <w:szCs w:val="21"/>
          <w:lang w:eastAsia="zh-CN"/>
        </w:rPr>
        <w:t>21.6%</w:t>
      </w:r>
      <w:r w:rsidRPr="006247A8">
        <w:rPr>
          <w:rFonts w:cs="SimSun" w:hint="eastAsia"/>
          <w:szCs w:val="21"/>
          <w:lang w:eastAsia="zh-CN"/>
        </w:rPr>
        <w:t>。与先前</w:t>
      </w:r>
      <w:r w:rsidRPr="006247A8">
        <w:rPr>
          <w:szCs w:val="21"/>
          <w:lang w:eastAsia="zh-CN"/>
        </w:rPr>
        <w:t>2010</w:t>
      </w:r>
      <w:r w:rsidRPr="006247A8">
        <w:rPr>
          <w:rFonts w:cs="SimSun" w:hint="eastAsia"/>
          <w:szCs w:val="21"/>
          <w:lang w:eastAsia="zh-CN"/>
        </w:rPr>
        <w:t>年</w:t>
      </w:r>
      <w:r w:rsidRPr="006247A8">
        <w:rPr>
          <w:szCs w:val="21"/>
          <w:lang w:eastAsia="zh-CN"/>
        </w:rPr>
        <w:t>25.5%</w:t>
      </w:r>
      <w:r w:rsidRPr="006247A8">
        <w:rPr>
          <w:rFonts w:cs="SimSun" w:hint="eastAsia"/>
          <w:szCs w:val="21"/>
          <w:lang w:eastAsia="zh-CN"/>
        </w:rPr>
        <w:t>的测算值相比有所减少，即，减少了</w:t>
      </w:r>
      <w:r w:rsidRPr="006247A8">
        <w:rPr>
          <w:szCs w:val="21"/>
          <w:lang w:eastAsia="zh-CN"/>
        </w:rPr>
        <w:t>3.9</w:t>
      </w:r>
      <w:r w:rsidRPr="006247A8">
        <w:rPr>
          <w:rFonts w:cs="SimSun" w:hint="eastAsia"/>
          <w:szCs w:val="21"/>
          <w:lang w:eastAsia="zh-CN"/>
        </w:rPr>
        <w:t>%</w:t>
      </w:r>
      <w:r w:rsidRPr="006247A8">
        <w:rPr>
          <w:rFonts w:cs="SimSun" w:hint="eastAsia"/>
          <w:szCs w:val="21"/>
          <w:lang w:eastAsia="zh-CN"/>
        </w:rPr>
        <w:t>。欧盟的平均性别工资差异始终较低，为</w:t>
      </w:r>
      <w:r w:rsidRPr="006247A8">
        <w:rPr>
          <w:szCs w:val="21"/>
          <w:lang w:eastAsia="zh-CN"/>
        </w:rPr>
        <w:t>16.2%</w:t>
      </w:r>
      <w:r w:rsidRPr="006247A8">
        <w:rPr>
          <w:rFonts w:cs="SimSun" w:hint="eastAsia"/>
          <w:szCs w:val="21"/>
          <w:lang w:eastAsia="zh-CN"/>
        </w:rPr>
        <w:t>。但是，与上一次报告所述期间相比，捷克共和国从男女工资差异中第二名变为排在爱沙尼亚、奥地利和德国后面的第四名。</w:t>
      </w:r>
      <w:r w:rsidRPr="0014473C">
        <w:rPr>
          <w:rStyle w:val="FootnoteReference"/>
          <w:w w:val="100"/>
          <w:szCs w:val="21"/>
        </w:rPr>
        <w:footnoteReference w:id="41"/>
      </w:r>
    </w:p>
    <w:p w:rsidR="0014473C" w:rsidRPr="006247A8" w:rsidRDefault="0014473C" w:rsidP="0014473C">
      <w:pPr>
        <w:pStyle w:val="SingleTxt"/>
        <w:spacing w:after="120"/>
        <w:rPr>
          <w:szCs w:val="21"/>
          <w:lang w:eastAsia="zh-CN"/>
        </w:rPr>
      </w:pPr>
      <w:r w:rsidRPr="006247A8">
        <w:rPr>
          <w:szCs w:val="21"/>
          <w:lang w:eastAsia="zh-CN"/>
        </w:rPr>
        <w:t>146.</w:t>
      </w:r>
      <w:r w:rsidRPr="006247A8">
        <w:rPr>
          <w:szCs w:val="21"/>
          <w:lang w:eastAsia="zh-CN"/>
        </w:rPr>
        <w:tab/>
        <w:t>2014</w:t>
      </w:r>
      <w:r w:rsidRPr="006247A8">
        <w:rPr>
          <w:rFonts w:cs="SimSun" w:hint="eastAsia"/>
          <w:szCs w:val="21"/>
          <w:lang w:eastAsia="zh-CN"/>
        </w:rPr>
        <w:t>年，捷克共和国第五年举行“同酬日”国际活动，与其他国家类似，活动由非政府组织“布拉格企业和专业妇女”组织。在这些活动期间，到访者有机会参加会议，与各个不同领域成功的女经理和企业家会谈并利用所谓的指导。去年是由劳动和社会事务部提供财政支助的。</w:t>
      </w:r>
    </w:p>
    <w:p w:rsidR="0014473C" w:rsidRPr="006247A8" w:rsidRDefault="0014473C" w:rsidP="0014473C">
      <w:pPr>
        <w:pStyle w:val="SingleTxt"/>
        <w:spacing w:after="120"/>
        <w:rPr>
          <w:szCs w:val="21"/>
          <w:lang w:eastAsia="zh-CN"/>
        </w:rPr>
      </w:pPr>
      <w:r w:rsidRPr="006247A8">
        <w:rPr>
          <w:szCs w:val="21"/>
          <w:lang w:eastAsia="zh-CN"/>
        </w:rPr>
        <w:t>147.</w:t>
      </w:r>
      <w:r w:rsidRPr="006247A8">
        <w:rPr>
          <w:szCs w:val="21"/>
          <w:lang w:eastAsia="zh-CN"/>
        </w:rPr>
        <w:tab/>
      </w:r>
      <w:r w:rsidRPr="006247A8">
        <w:rPr>
          <w:rFonts w:cs="SimSun" w:hint="eastAsia"/>
          <w:szCs w:val="21"/>
          <w:lang w:eastAsia="zh-CN"/>
        </w:rPr>
        <w:t>非营利部门也有仍在进行的活动。其中一个例子是同样于</w:t>
      </w:r>
      <w:r w:rsidRPr="006247A8">
        <w:rPr>
          <w:szCs w:val="21"/>
          <w:lang w:eastAsia="zh-CN"/>
        </w:rPr>
        <w:t>2014</w:t>
      </w:r>
      <w:r w:rsidRPr="006247A8">
        <w:rPr>
          <w:rFonts w:cs="SimSun" w:hint="eastAsia"/>
          <w:szCs w:val="21"/>
          <w:lang w:eastAsia="zh-CN"/>
        </w:rPr>
        <w:t>年获得资助方案支助的非营利组织“性别研究”，该资助方案是劳动和社会事务部为直接支助性别平等领域非政府组织的公益活动而制订的（第</w:t>
      </w:r>
      <w:r w:rsidRPr="006247A8">
        <w:rPr>
          <w:szCs w:val="21"/>
          <w:lang w:eastAsia="zh-CN"/>
        </w:rPr>
        <w:t>27</w:t>
      </w:r>
      <w:r w:rsidRPr="006247A8">
        <w:rPr>
          <w:rFonts w:cs="SimSun" w:hint="eastAsia"/>
          <w:szCs w:val="21"/>
          <w:lang w:eastAsia="zh-CN"/>
        </w:rPr>
        <w:t>段）。除其他外，该组织发挥了劳动力市场歧视领域信息中心的作用，并面向公众开展广泛活动。</w:t>
      </w:r>
    </w:p>
    <w:p w:rsidR="0014473C" w:rsidRPr="006247A8" w:rsidRDefault="0014473C" w:rsidP="0014473C">
      <w:pPr>
        <w:pStyle w:val="SingleTxt"/>
        <w:spacing w:after="120"/>
        <w:rPr>
          <w:szCs w:val="21"/>
          <w:lang w:eastAsia="zh-CN"/>
        </w:rPr>
      </w:pPr>
      <w:r w:rsidRPr="006247A8">
        <w:rPr>
          <w:szCs w:val="21"/>
          <w:lang w:eastAsia="zh-CN"/>
        </w:rPr>
        <w:t>148.</w:t>
      </w:r>
      <w:r w:rsidRPr="006247A8">
        <w:rPr>
          <w:szCs w:val="21"/>
          <w:lang w:eastAsia="zh-CN"/>
        </w:rPr>
        <w:tab/>
      </w:r>
      <w:r w:rsidRPr="006247A8">
        <w:rPr>
          <w:rFonts w:cs="SimSun" w:hint="eastAsia"/>
          <w:szCs w:val="21"/>
          <w:lang w:eastAsia="zh-CN"/>
        </w:rPr>
        <w:t>社会伙伴也在加大努力消除性别歧视并促进男女平等。在此背景下，特别值得一提的，是捷克</w:t>
      </w:r>
      <w:r w:rsidRPr="006247A8">
        <w:rPr>
          <w:szCs w:val="21"/>
          <w:lang w:eastAsia="zh-CN"/>
        </w:rPr>
        <w:t>-</w:t>
      </w:r>
      <w:r w:rsidRPr="006247A8">
        <w:rPr>
          <w:rFonts w:cs="SimSun" w:hint="eastAsia"/>
          <w:szCs w:val="21"/>
          <w:lang w:eastAsia="zh-CN"/>
        </w:rPr>
        <w:t>摩拉维亚工会联合会机会平等委员会的活动，该委员会在</w:t>
      </w:r>
      <w:r w:rsidRPr="006247A8">
        <w:rPr>
          <w:szCs w:val="21"/>
          <w:lang w:eastAsia="zh-CN"/>
        </w:rPr>
        <w:t>2013</w:t>
      </w:r>
      <w:r w:rsidRPr="006247A8">
        <w:rPr>
          <w:rFonts w:cs="SimSun" w:hint="eastAsia"/>
          <w:szCs w:val="21"/>
          <w:lang w:eastAsia="zh-CN"/>
        </w:rPr>
        <w:t>年发布新版本的宣传单，旨在鼓励雇员和工人对工作场所的歧视做法保持警觉并进行抵御。</w:t>
      </w:r>
    </w:p>
    <w:p w:rsidR="0014473C" w:rsidRPr="006247A8" w:rsidRDefault="0014473C" w:rsidP="0014473C">
      <w:pPr>
        <w:pStyle w:val="SingleTxt"/>
        <w:spacing w:after="120"/>
        <w:rPr>
          <w:szCs w:val="21"/>
          <w:lang w:eastAsia="zh-CN"/>
        </w:rPr>
      </w:pPr>
      <w:r w:rsidRPr="006247A8">
        <w:rPr>
          <w:szCs w:val="21"/>
          <w:lang w:eastAsia="zh-CN"/>
        </w:rPr>
        <w:t>149.</w:t>
      </w:r>
      <w:r w:rsidRPr="006247A8">
        <w:rPr>
          <w:szCs w:val="21"/>
          <w:lang w:eastAsia="zh-CN"/>
        </w:rPr>
        <w:tab/>
      </w:r>
      <w:r w:rsidRPr="006247A8">
        <w:rPr>
          <w:rFonts w:cs="SimSun" w:hint="eastAsia"/>
          <w:szCs w:val="21"/>
          <w:lang w:eastAsia="zh-CN"/>
        </w:rPr>
        <w:t>自</w:t>
      </w:r>
      <w:r w:rsidRPr="006247A8">
        <w:rPr>
          <w:szCs w:val="21"/>
          <w:lang w:eastAsia="zh-CN"/>
        </w:rPr>
        <w:t>1992</w:t>
      </w:r>
      <w:r w:rsidRPr="006247A8">
        <w:rPr>
          <w:rFonts w:cs="SimSun" w:hint="eastAsia"/>
          <w:szCs w:val="21"/>
          <w:lang w:eastAsia="zh-CN"/>
        </w:rPr>
        <w:t>年起，捷克国家统计局开始进行劳动力调查。在工作、私人和家庭生活兼顾方面，一个重要的标准是每周工时的相关数据。平均每周工作时间为</w:t>
      </w:r>
      <w:r w:rsidRPr="006247A8">
        <w:rPr>
          <w:szCs w:val="21"/>
          <w:lang w:eastAsia="zh-CN"/>
        </w:rPr>
        <w:t>40.8</w:t>
      </w:r>
      <w:r w:rsidRPr="006247A8">
        <w:rPr>
          <w:rFonts w:cs="SimSun" w:hint="eastAsia"/>
          <w:szCs w:val="21"/>
          <w:lang w:eastAsia="zh-CN"/>
        </w:rPr>
        <w:t>小时。男子通常每周工作</w:t>
      </w:r>
      <w:r w:rsidRPr="006247A8">
        <w:rPr>
          <w:szCs w:val="21"/>
          <w:lang w:eastAsia="zh-CN"/>
        </w:rPr>
        <w:t>42.3</w:t>
      </w:r>
      <w:r w:rsidRPr="006247A8">
        <w:rPr>
          <w:rFonts w:cs="SimSun" w:hint="eastAsia"/>
          <w:szCs w:val="21"/>
          <w:lang w:eastAsia="zh-CN"/>
        </w:rPr>
        <w:t>小时（全时</w:t>
      </w:r>
      <w:r w:rsidRPr="006247A8">
        <w:rPr>
          <w:szCs w:val="21"/>
          <w:lang w:eastAsia="zh-CN"/>
        </w:rPr>
        <w:t>43.0</w:t>
      </w:r>
      <w:r w:rsidRPr="006247A8">
        <w:rPr>
          <w:rFonts w:cs="SimSun" w:hint="eastAsia"/>
          <w:szCs w:val="21"/>
          <w:lang w:eastAsia="zh-CN"/>
        </w:rPr>
        <w:t>小时、非全时</w:t>
      </w:r>
      <w:r w:rsidRPr="006247A8">
        <w:rPr>
          <w:szCs w:val="21"/>
          <w:lang w:eastAsia="zh-CN"/>
        </w:rPr>
        <w:t>21.2</w:t>
      </w:r>
      <w:r w:rsidRPr="006247A8">
        <w:rPr>
          <w:rFonts w:cs="SimSun" w:hint="eastAsia"/>
          <w:szCs w:val="21"/>
          <w:lang w:eastAsia="zh-CN"/>
        </w:rPr>
        <w:t>小时），而妇女每周工作</w:t>
      </w:r>
      <w:r w:rsidRPr="006247A8">
        <w:rPr>
          <w:szCs w:val="21"/>
          <w:lang w:eastAsia="zh-CN"/>
        </w:rPr>
        <w:t>38.8</w:t>
      </w:r>
      <w:r w:rsidRPr="006247A8">
        <w:rPr>
          <w:rFonts w:cs="SimSun" w:hint="eastAsia"/>
          <w:szCs w:val="21"/>
          <w:lang w:eastAsia="zh-CN"/>
        </w:rPr>
        <w:t>小时（全时</w:t>
      </w:r>
      <w:r w:rsidRPr="006247A8">
        <w:rPr>
          <w:szCs w:val="21"/>
          <w:lang w:eastAsia="zh-CN"/>
        </w:rPr>
        <w:t>40.7</w:t>
      </w:r>
      <w:r w:rsidRPr="006247A8">
        <w:rPr>
          <w:rFonts w:cs="SimSun" w:hint="eastAsia"/>
          <w:szCs w:val="21"/>
          <w:lang w:eastAsia="zh-CN"/>
        </w:rPr>
        <w:t>小时、非全时</w:t>
      </w:r>
      <w:r w:rsidRPr="006247A8">
        <w:rPr>
          <w:szCs w:val="21"/>
          <w:lang w:eastAsia="zh-CN"/>
        </w:rPr>
        <w:t>21.3</w:t>
      </w:r>
      <w:r w:rsidRPr="006247A8">
        <w:rPr>
          <w:rFonts w:cs="SimSun" w:hint="eastAsia"/>
          <w:szCs w:val="21"/>
          <w:lang w:eastAsia="zh-CN"/>
        </w:rPr>
        <w:t>小时）。</w:t>
      </w:r>
      <w:r w:rsidRPr="0014473C">
        <w:rPr>
          <w:rStyle w:val="FootnoteReference"/>
          <w:w w:val="100"/>
          <w:szCs w:val="21"/>
        </w:rPr>
        <w:footnoteReference w:id="42"/>
      </w:r>
      <w:r w:rsidRPr="006247A8">
        <w:rPr>
          <w:rFonts w:cs="SimSun" w:hint="eastAsia"/>
          <w:szCs w:val="21"/>
          <w:lang w:eastAsia="zh-CN"/>
        </w:rPr>
        <w:t>根据同一次调查，</w:t>
      </w:r>
      <w:r w:rsidRPr="006247A8">
        <w:rPr>
          <w:szCs w:val="21"/>
          <w:lang w:eastAsia="zh-CN"/>
        </w:rPr>
        <w:t>70.4%</w:t>
      </w:r>
      <w:r w:rsidRPr="006247A8">
        <w:rPr>
          <w:rFonts w:cs="SimSun" w:hint="eastAsia"/>
          <w:szCs w:val="21"/>
          <w:lang w:eastAsia="zh-CN"/>
        </w:rPr>
        <w:t>的非全时工作者是妇女。大多数非全时女工在</w:t>
      </w:r>
      <w:r w:rsidRPr="006247A8">
        <w:rPr>
          <w:szCs w:val="21"/>
          <w:lang w:eastAsia="zh-CN"/>
        </w:rPr>
        <w:t>30</w:t>
      </w:r>
      <w:r w:rsidRPr="006247A8">
        <w:rPr>
          <w:rFonts w:hint="eastAsia"/>
          <w:szCs w:val="21"/>
          <w:lang w:eastAsia="zh-CN"/>
        </w:rPr>
        <w:t>岁</w:t>
      </w:r>
      <w:r w:rsidRPr="006247A8">
        <w:rPr>
          <w:rFonts w:cs="SimSun" w:hint="eastAsia"/>
          <w:szCs w:val="21"/>
          <w:lang w:eastAsia="zh-CN"/>
        </w:rPr>
        <w:t>至</w:t>
      </w:r>
      <w:r w:rsidRPr="006247A8">
        <w:rPr>
          <w:szCs w:val="21"/>
          <w:lang w:eastAsia="zh-CN"/>
        </w:rPr>
        <w:t>44</w:t>
      </w:r>
      <w:r w:rsidRPr="006247A8">
        <w:rPr>
          <w:rFonts w:cs="SimSun" w:hint="eastAsia"/>
          <w:szCs w:val="21"/>
          <w:lang w:eastAsia="zh-CN"/>
        </w:rPr>
        <w:t>岁之间，男性同样如此。非全时工作者最多的部门是批发和零售业、机动车维修、服务和销售。这些领域对男女来说都一样。</w:t>
      </w:r>
    </w:p>
    <w:p w:rsidR="0014473C" w:rsidRPr="006247A8" w:rsidRDefault="0014473C" w:rsidP="0014473C">
      <w:pPr>
        <w:pStyle w:val="SingleTxt"/>
        <w:spacing w:after="120"/>
        <w:rPr>
          <w:szCs w:val="21"/>
          <w:lang w:eastAsia="zh-CN"/>
        </w:rPr>
      </w:pPr>
      <w:r w:rsidRPr="006247A8">
        <w:rPr>
          <w:szCs w:val="21"/>
          <w:lang w:eastAsia="zh-CN"/>
        </w:rPr>
        <w:t>150.</w:t>
      </w:r>
      <w:r w:rsidRPr="006247A8">
        <w:rPr>
          <w:szCs w:val="21"/>
          <w:lang w:eastAsia="zh-CN"/>
        </w:rPr>
        <w:tab/>
      </w:r>
      <w:r w:rsidRPr="006247A8">
        <w:rPr>
          <w:rFonts w:cs="SimSun" w:hint="eastAsia"/>
          <w:szCs w:val="21"/>
          <w:lang w:eastAsia="zh-CN"/>
        </w:rPr>
        <w:t>《劳动法》允许雇主与雇员就各种灵活的工作形式进行谈判，如：缩短工作时间和以其他适当方式安排工作时间；弹性工作时间；部分或完全在家工作（在家工作）；远程工作（远程协作、电子办工）；就雇</w:t>
      </w:r>
      <w:r>
        <w:rPr>
          <w:rFonts w:cs="SimSun" w:hint="eastAsia"/>
          <w:szCs w:val="21"/>
          <w:lang w:eastAsia="zh-CN"/>
        </w:rPr>
        <w:t>用</w:t>
      </w:r>
      <w:r w:rsidRPr="006247A8">
        <w:rPr>
          <w:rFonts w:cs="SimSun" w:hint="eastAsia"/>
          <w:szCs w:val="21"/>
          <w:lang w:eastAsia="zh-CN"/>
        </w:rPr>
        <w:t>关系之外完成的工作达成协议，即，工作协议和服务协议；工时计算或工作分担。</w:t>
      </w:r>
    </w:p>
    <w:p w:rsidR="0014473C" w:rsidRPr="006247A8" w:rsidRDefault="0014473C" w:rsidP="0014473C">
      <w:pPr>
        <w:pStyle w:val="SingleTxt"/>
        <w:spacing w:after="120"/>
        <w:rPr>
          <w:szCs w:val="21"/>
          <w:lang w:eastAsia="zh-CN"/>
        </w:rPr>
      </w:pPr>
      <w:r w:rsidRPr="006247A8">
        <w:rPr>
          <w:szCs w:val="21"/>
          <w:lang w:eastAsia="zh-CN"/>
        </w:rPr>
        <w:t>151.</w:t>
      </w:r>
      <w:r w:rsidRPr="006247A8">
        <w:rPr>
          <w:szCs w:val="21"/>
          <w:lang w:eastAsia="zh-CN"/>
        </w:rPr>
        <w:tab/>
      </w:r>
      <w:r w:rsidRPr="006247A8">
        <w:rPr>
          <w:rFonts w:cs="SimSun" w:hint="eastAsia"/>
          <w:szCs w:val="21"/>
          <w:lang w:eastAsia="zh-CN"/>
        </w:rPr>
        <w:t>与其他欧盟国家相比，捷克共和国对各种非全时工作利用普遍较少，但是，我们不能忘记，非全时工作并非唯一可选择的弹性工作形式。外国调查结果表明，高比率的非全时工作对男女工资差异有消极影响。因此，有必要重点关注普遍支持提高弹性及劳动力市场的稳定性，而不仅仅是重点关注非全时工作。</w:t>
      </w:r>
    </w:p>
    <w:p w:rsidR="0014473C" w:rsidRPr="006247A8" w:rsidRDefault="0014473C" w:rsidP="0014473C">
      <w:pPr>
        <w:pStyle w:val="SingleTxt"/>
        <w:spacing w:after="120"/>
        <w:rPr>
          <w:szCs w:val="21"/>
          <w:lang w:eastAsia="zh-CN"/>
        </w:rPr>
      </w:pPr>
      <w:r w:rsidRPr="006247A8">
        <w:rPr>
          <w:szCs w:val="21"/>
          <w:lang w:eastAsia="zh-CN"/>
        </w:rPr>
        <w:t>152.</w:t>
      </w:r>
      <w:r w:rsidRPr="006247A8">
        <w:rPr>
          <w:szCs w:val="21"/>
          <w:lang w:eastAsia="zh-CN"/>
        </w:rPr>
        <w:tab/>
      </w:r>
      <w:r w:rsidRPr="006247A8">
        <w:rPr>
          <w:rFonts w:cs="SimSun" w:hint="eastAsia"/>
          <w:szCs w:val="21"/>
          <w:lang w:eastAsia="zh-CN"/>
        </w:rPr>
        <w:t>在欧洲社会基金资助的项目内，实行弹性工作形式是一项得到支助的标准活动。特别是在以下方面得到支助：对工作安排采用灵活的工作形式并在实际中验证；在性别平等及工作和家庭生活兼顾领域对雇主进行教育和激励，提高对采取措施兼顾工作与家庭生活以及对工作安排采取灵活形式的重要性的认识。</w:t>
      </w:r>
    </w:p>
    <w:p w:rsidR="0014473C" w:rsidRPr="006247A8" w:rsidRDefault="0014473C" w:rsidP="0014473C">
      <w:pPr>
        <w:pStyle w:val="SingleTxt"/>
        <w:spacing w:after="120"/>
        <w:rPr>
          <w:szCs w:val="21"/>
          <w:lang w:eastAsia="zh-CN"/>
        </w:rPr>
      </w:pPr>
      <w:r w:rsidRPr="006247A8">
        <w:rPr>
          <w:szCs w:val="21"/>
          <w:lang w:eastAsia="zh-CN"/>
        </w:rPr>
        <w:t>153.</w:t>
      </w:r>
      <w:r w:rsidRPr="006247A8">
        <w:rPr>
          <w:szCs w:val="21"/>
          <w:lang w:eastAsia="zh-CN"/>
        </w:rPr>
        <w:tab/>
      </w:r>
      <w:r w:rsidRPr="006247A8">
        <w:rPr>
          <w:rFonts w:cs="SimSun" w:hint="eastAsia"/>
          <w:szCs w:val="21"/>
          <w:lang w:eastAsia="zh-CN"/>
        </w:rPr>
        <w:t>捷克国家统计局还对农村地区妇女的经济活动水平进行监测。例如，</w:t>
      </w:r>
      <w:r w:rsidRPr="006247A8">
        <w:rPr>
          <w:szCs w:val="21"/>
          <w:lang w:eastAsia="zh-CN"/>
        </w:rPr>
        <w:t>2012</w:t>
      </w:r>
      <w:r w:rsidRPr="006247A8">
        <w:rPr>
          <w:rFonts w:cs="SimSun" w:hint="eastAsia"/>
          <w:szCs w:val="21"/>
          <w:lang w:eastAsia="zh-CN"/>
        </w:rPr>
        <w:t>年，农村地区妇女的经济活动率比男性低（</w:t>
      </w:r>
      <w:r w:rsidRPr="006247A8">
        <w:rPr>
          <w:szCs w:val="21"/>
          <w:lang w:eastAsia="zh-CN"/>
        </w:rPr>
        <w:t>42.4%</w:t>
      </w:r>
      <w:r w:rsidRPr="006247A8">
        <w:rPr>
          <w:rFonts w:cs="SimSun" w:hint="eastAsia"/>
          <w:szCs w:val="21"/>
          <w:lang w:eastAsia="zh-CN"/>
        </w:rPr>
        <w:t>对</w:t>
      </w:r>
      <w:r w:rsidRPr="006247A8">
        <w:rPr>
          <w:szCs w:val="21"/>
          <w:lang w:eastAsia="zh-CN"/>
        </w:rPr>
        <w:t>56.9%</w:t>
      </w:r>
      <w:r w:rsidRPr="006247A8">
        <w:rPr>
          <w:rFonts w:cs="SimSun" w:hint="eastAsia"/>
          <w:szCs w:val="21"/>
          <w:lang w:eastAsia="zh-CN"/>
        </w:rPr>
        <w:t>），同年，农村地区女性的失业率高于农村地区男性的失业率（</w:t>
      </w:r>
      <w:r w:rsidRPr="006247A8">
        <w:rPr>
          <w:szCs w:val="21"/>
          <w:lang w:eastAsia="zh-CN"/>
        </w:rPr>
        <w:t>8.8%</w:t>
      </w:r>
      <w:r w:rsidRPr="006247A8">
        <w:rPr>
          <w:rFonts w:cs="SimSun" w:hint="eastAsia"/>
          <w:szCs w:val="21"/>
          <w:lang w:eastAsia="zh-CN"/>
        </w:rPr>
        <w:t>对</w:t>
      </w:r>
      <w:r w:rsidRPr="006247A8">
        <w:rPr>
          <w:szCs w:val="21"/>
          <w:lang w:eastAsia="zh-CN"/>
        </w:rPr>
        <w:t>5.9%</w:t>
      </w:r>
      <w:r w:rsidRPr="006247A8">
        <w:rPr>
          <w:rFonts w:cs="SimSun" w:hint="eastAsia"/>
          <w:szCs w:val="21"/>
          <w:lang w:eastAsia="zh-CN"/>
        </w:rPr>
        <w:t>）。</w:t>
      </w:r>
      <w:r w:rsidRPr="0014473C">
        <w:rPr>
          <w:rStyle w:val="FootnoteReference"/>
          <w:w w:val="100"/>
          <w:szCs w:val="21"/>
        </w:rPr>
        <w:footnoteReference w:id="43"/>
      </w:r>
      <w:r w:rsidRPr="006247A8">
        <w:rPr>
          <w:rFonts w:cs="SimSun" w:hint="eastAsia"/>
          <w:szCs w:val="21"/>
          <w:lang w:eastAsia="zh-CN"/>
        </w:rPr>
        <w:t>在可利用劳动力较少的地方，传统上由男性努力为家庭提供经济收入，而由于一些部门的性质（工业和农业生产），男性更可能找到工作，这一事实可以解释上述现象。欲知农村地区妇女情况的更多信息，见第</w:t>
      </w:r>
      <w:r w:rsidRPr="006247A8">
        <w:rPr>
          <w:szCs w:val="21"/>
          <w:lang w:eastAsia="zh-CN"/>
        </w:rPr>
        <w:t>14</w:t>
      </w:r>
      <w:r w:rsidRPr="006247A8">
        <w:rPr>
          <w:rFonts w:cs="SimSun" w:hint="eastAsia"/>
          <w:szCs w:val="21"/>
          <w:lang w:eastAsia="zh-CN"/>
        </w:rPr>
        <w:t>条。</w:t>
      </w:r>
    </w:p>
    <w:p w:rsidR="0014473C" w:rsidRPr="006247A8" w:rsidRDefault="0014473C" w:rsidP="0014473C">
      <w:pPr>
        <w:pStyle w:val="SingleTxt"/>
        <w:spacing w:after="120"/>
        <w:rPr>
          <w:szCs w:val="21"/>
          <w:lang w:eastAsia="zh-CN"/>
        </w:rPr>
      </w:pPr>
      <w:r w:rsidRPr="006247A8">
        <w:rPr>
          <w:szCs w:val="21"/>
          <w:lang w:eastAsia="zh-CN"/>
        </w:rPr>
        <w:t>154.</w:t>
      </w:r>
      <w:r w:rsidRPr="006247A8">
        <w:rPr>
          <w:szCs w:val="21"/>
          <w:lang w:eastAsia="zh-CN"/>
        </w:rPr>
        <w:tab/>
      </w:r>
      <w:r w:rsidRPr="006247A8">
        <w:rPr>
          <w:rFonts w:cs="SimSun" w:hint="eastAsia"/>
          <w:szCs w:val="21"/>
          <w:lang w:eastAsia="zh-CN"/>
        </w:rPr>
        <w:t>可能遭受多重歧视的，是罗姆妇女和生活在捷克共和国的外国妇女。根据政府的统计估计数，求职的罗姆人总数中包括</w:t>
      </w:r>
      <w:r w:rsidRPr="006247A8">
        <w:rPr>
          <w:szCs w:val="21"/>
          <w:lang w:eastAsia="zh-CN"/>
        </w:rPr>
        <w:t>52.2%</w:t>
      </w:r>
      <w:r w:rsidRPr="006247A8">
        <w:rPr>
          <w:rFonts w:cs="SimSun" w:hint="eastAsia"/>
          <w:szCs w:val="21"/>
          <w:lang w:eastAsia="zh-CN"/>
        </w:rPr>
        <w:t>的妇女（</w:t>
      </w:r>
      <w:r w:rsidRPr="006247A8">
        <w:rPr>
          <w:szCs w:val="21"/>
          <w:lang w:eastAsia="zh-CN"/>
        </w:rPr>
        <w:t>24 979</w:t>
      </w:r>
      <w:r w:rsidRPr="006247A8">
        <w:rPr>
          <w:rFonts w:cs="SimSun" w:hint="eastAsia"/>
          <w:szCs w:val="21"/>
          <w:lang w:eastAsia="zh-CN"/>
        </w:rPr>
        <w:t>人）。下表概括了罗姆妇女参与积极就业政策工具和措施情况：</w:t>
      </w:r>
    </w:p>
    <w:p w:rsidR="0014473C" w:rsidRPr="006247A8" w:rsidRDefault="0014473C" w:rsidP="0014473C">
      <w:pPr>
        <w:pStyle w:val="H23"/>
        <w:spacing w:after="120"/>
        <w:ind w:left="1276" w:right="1260"/>
        <w:rPr>
          <w:rFonts w:ascii="Times New Roman"/>
          <w:spacing w:val="0"/>
          <w:szCs w:val="21"/>
          <w:lang w:eastAsia="zh-CN"/>
        </w:rPr>
      </w:pPr>
      <w:r w:rsidRPr="003329DB">
        <w:rPr>
          <w:rFonts w:ascii="SimSun" w:eastAsia="SimSun" w:hAnsi="SimSun" w:cs="SimSun" w:hint="eastAsia"/>
          <w:bCs/>
          <w:spacing w:val="0"/>
          <w:szCs w:val="21"/>
          <w:lang w:eastAsia="zh-CN"/>
        </w:rPr>
        <w:t>表</w:t>
      </w:r>
      <w:r w:rsidRPr="006247A8">
        <w:rPr>
          <w:rFonts w:ascii="Times New Roman"/>
          <w:bCs/>
          <w:spacing w:val="0"/>
          <w:szCs w:val="21"/>
          <w:lang w:eastAsia="zh-CN"/>
        </w:rPr>
        <w:t>7</w:t>
      </w:r>
      <w:r>
        <w:rPr>
          <w:rFonts w:ascii="Times New Roman" w:hint="eastAsia"/>
          <w:bCs/>
          <w:spacing w:val="0"/>
          <w:szCs w:val="21"/>
          <w:lang w:eastAsia="zh-CN"/>
        </w:rPr>
        <w:br/>
      </w:r>
      <w:r w:rsidRPr="006247A8">
        <w:rPr>
          <w:rFonts w:ascii="Times New Roman"/>
          <w:spacing w:val="0"/>
          <w:szCs w:val="21"/>
          <w:lang w:eastAsia="zh-CN"/>
        </w:rPr>
        <w:t>2012</w:t>
      </w:r>
      <w:r w:rsidRPr="006247A8">
        <w:rPr>
          <w:rFonts w:ascii="Times New Roman" w:cs="SimSun" w:hint="eastAsia"/>
          <w:spacing w:val="0"/>
          <w:szCs w:val="21"/>
          <w:lang w:eastAsia="zh-CN"/>
        </w:rPr>
        <w:t>年罗姆妇女和罗姆男子参与积极就业政策的估算数字</w:t>
      </w:r>
    </w:p>
    <w:tbl>
      <w:tblPr>
        <w:tblW w:w="0" w:type="auto"/>
        <w:tblInd w:w="1320" w:type="dxa"/>
        <w:tblLayout w:type="fixed"/>
        <w:tblCellMar>
          <w:left w:w="0" w:type="dxa"/>
          <w:right w:w="0" w:type="dxa"/>
        </w:tblCellMar>
        <w:tblLook w:val="00A0"/>
      </w:tblPr>
      <w:tblGrid>
        <w:gridCol w:w="1320"/>
        <w:gridCol w:w="980"/>
        <w:gridCol w:w="980"/>
        <w:gridCol w:w="980"/>
        <w:gridCol w:w="980"/>
        <w:gridCol w:w="980"/>
        <w:gridCol w:w="980"/>
      </w:tblGrid>
      <w:tr w:rsidR="0014473C" w:rsidRPr="006247A8" w:rsidTr="00C95AE6">
        <w:trPr>
          <w:tblHeader/>
        </w:trPr>
        <w:tc>
          <w:tcPr>
            <w:tcW w:w="1320" w:type="dxa"/>
            <w:tcBorders>
              <w:top w:val="single" w:sz="4" w:space="0" w:color="auto"/>
              <w:bottom w:val="single" w:sz="12" w:space="0" w:color="auto"/>
            </w:tcBorders>
            <w:vAlign w:val="bottom"/>
          </w:tcPr>
          <w:p w:rsidR="0014473C" w:rsidRPr="006247A8" w:rsidRDefault="0014473C" w:rsidP="00C95AE6">
            <w:pPr>
              <w:spacing w:after="120"/>
              <w:rPr>
                <w:rFonts w:eastAsia="KaiTi_GB2312"/>
                <w:iCs/>
                <w:szCs w:val="21"/>
                <w:lang w:eastAsia="zh-CN"/>
              </w:rPr>
            </w:pPr>
          </w:p>
        </w:tc>
        <w:tc>
          <w:tcPr>
            <w:tcW w:w="98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资格预审</w:t>
            </w:r>
          </w:p>
        </w:tc>
        <w:tc>
          <w:tcPr>
            <w:tcW w:w="98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对社会有益的工作</w:t>
            </w:r>
          </w:p>
        </w:tc>
        <w:tc>
          <w:tcPr>
            <w:tcW w:w="98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lang w:eastAsia="zh-CN"/>
              </w:rPr>
            </w:pPr>
            <w:r w:rsidRPr="006247A8">
              <w:rPr>
                <w:rFonts w:eastAsia="楷体" w:cs="SimSun" w:hint="eastAsia"/>
                <w:iCs/>
                <w:szCs w:val="21"/>
                <w:lang w:eastAsia="zh-CN"/>
              </w:rPr>
              <w:t>具有社会意义的工作岗位</w:t>
            </w:r>
          </w:p>
        </w:tc>
        <w:tc>
          <w:tcPr>
            <w:tcW w:w="98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咨询方案</w:t>
            </w:r>
          </w:p>
        </w:tc>
        <w:tc>
          <w:tcPr>
            <w:tcW w:w="98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其他工具</w:t>
            </w:r>
          </w:p>
        </w:tc>
        <w:tc>
          <w:tcPr>
            <w:tcW w:w="980"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个体行动计划</w:t>
            </w:r>
          </w:p>
        </w:tc>
      </w:tr>
      <w:tr w:rsidR="0014473C" w:rsidRPr="006247A8" w:rsidTr="00C95AE6">
        <w:trPr>
          <w:trHeight w:hRule="exact" w:val="115"/>
          <w:tblHeader/>
        </w:trPr>
        <w:tc>
          <w:tcPr>
            <w:tcW w:w="1320" w:type="dxa"/>
            <w:tcBorders>
              <w:top w:val="single" w:sz="12" w:space="0" w:color="auto"/>
            </w:tcBorders>
            <w:vAlign w:val="bottom"/>
          </w:tcPr>
          <w:p w:rsidR="0014473C" w:rsidRPr="006247A8" w:rsidRDefault="0014473C" w:rsidP="00C95AE6">
            <w:pPr>
              <w:spacing w:after="120"/>
              <w:rPr>
                <w:rFonts w:eastAsia="Times New Roman"/>
                <w:szCs w:val="21"/>
              </w:rPr>
            </w:pPr>
          </w:p>
        </w:tc>
        <w:tc>
          <w:tcPr>
            <w:tcW w:w="980"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80"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80"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80"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80"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980" w:type="dxa"/>
            <w:tcBorders>
              <w:top w:val="single" w:sz="12" w:space="0" w:color="auto"/>
            </w:tcBorders>
            <w:vAlign w:val="bottom"/>
          </w:tcPr>
          <w:p w:rsidR="0014473C" w:rsidRPr="006247A8" w:rsidRDefault="0014473C" w:rsidP="00C95AE6">
            <w:pPr>
              <w:spacing w:after="120"/>
              <w:jc w:val="right"/>
              <w:rPr>
                <w:rFonts w:eastAsia="Times New Roman"/>
                <w:szCs w:val="21"/>
              </w:rPr>
            </w:pPr>
          </w:p>
        </w:tc>
      </w:tr>
      <w:tr w:rsidR="0014473C" w:rsidRPr="006247A8" w:rsidTr="00C95AE6">
        <w:tc>
          <w:tcPr>
            <w:tcW w:w="1320"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罗姆申请者人数</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643</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1 643</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233</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2 096</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628</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16 985</w:t>
            </w:r>
          </w:p>
        </w:tc>
      </w:tr>
      <w:tr w:rsidR="0014473C" w:rsidRPr="006247A8" w:rsidTr="00C95AE6">
        <w:tc>
          <w:tcPr>
            <w:tcW w:w="1320"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其中，妇女人数</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265</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598</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97</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908</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276</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8 364</w:t>
            </w:r>
          </w:p>
        </w:tc>
      </w:tr>
      <w:tr w:rsidR="0014473C" w:rsidRPr="006247A8" w:rsidTr="00C95AE6">
        <w:tc>
          <w:tcPr>
            <w:tcW w:w="1320"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lang w:eastAsia="zh-CN"/>
              </w:rPr>
            </w:pPr>
            <w:r w:rsidRPr="006247A8">
              <w:rPr>
                <w:rFonts w:cs="SimSun" w:hint="eastAsia"/>
                <w:szCs w:val="21"/>
                <w:lang w:eastAsia="zh-CN"/>
              </w:rPr>
              <w:t>在积极就业政策中所占比例</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23.14%</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3.28%</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29.52%</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8.84%</w:t>
            </w:r>
          </w:p>
        </w:tc>
        <w:tc>
          <w:tcPr>
            <w:tcW w:w="9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w:t>
            </w:r>
          </w:p>
        </w:tc>
      </w:tr>
      <w:tr w:rsidR="0014473C" w:rsidRPr="006247A8" w:rsidTr="00C95AE6">
        <w:tc>
          <w:tcPr>
            <w:tcW w:w="132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rPr>
                <w:rFonts w:eastAsia="Times New Roman"/>
                <w:szCs w:val="21"/>
                <w:lang w:eastAsia="zh-CN"/>
              </w:rPr>
            </w:pPr>
            <w:r w:rsidRPr="006247A8">
              <w:rPr>
                <w:rFonts w:cs="SimSun" w:hint="eastAsia"/>
                <w:szCs w:val="21"/>
                <w:lang w:eastAsia="zh-CN"/>
              </w:rPr>
              <w:t>在所有登记者中所占比例</w:t>
            </w:r>
          </w:p>
        </w:tc>
        <w:tc>
          <w:tcPr>
            <w:tcW w:w="98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1.34%</w:t>
            </w:r>
          </w:p>
        </w:tc>
        <w:tc>
          <w:tcPr>
            <w:tcW w:w="98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3.43%</w:t>
            </w:r>
          </w:p>
        </w:tc>
        <w:tc>
          <w:tcPr>
            <w:tcW w:w="98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0.48%</w:t>
            </w:r>
          </w:p>
        </w:tc>
        <w:tc>
          <w:tcPr>
            <w:tcW w:w="98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4.37%</w:t>
            </w:r>
          </w:p>
        </w:tc>
        <w:tc>
          <w:tcPr>
            <w:tcW w:w="98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1.31%</w:t>
            </w:r>
          </w:p>
        </w:tc>
        <w:tc>
          <w:tcPr>
            <w:tcW w:w="98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35.45%</w:t>
            </w:r>
          </w:p>
        </w:tc>
      </w:tr>
    </w:tbl>
    <w:p w:rsidR="0014473C" w:rsidRPr="006247A8" w:rsidRDefault="0014473C" w:rsidP="0014473C">
      <w:pPr>
        <w:pStyle w:val="SingleTxt"/>
        <w:spacing w:after="120"/>
        <w:rPr>
          <w:szCs w:val="21"/>
        </w:rPr>
      </w:pPr>
    </w:p>
    <w:tbl>
      <w:tblPr>
        <w:tblW w:w="0" w:type="auto"/>
        <w:tblInd w:w="1317" w:type="dxa"/>
        <w:tblCellMar>
          <w:left w:w="0" w:type="dxa"/>
          <w:right w:w="0" w:type="dxa"/>
        </w:tblCellMar>
        <w:tblLook w:val="00A0"/>
      </w:tblPr>
      <w:tblGrid>
        <w:gridCol w:w="1826"/>
        <w:gridCol w:w="1074"/>
        <w:gridCol w:w="1075"/>
        <w:gridCol w:w="1075"/>
        <w:gridCol w:w="1075"/>
        <w:gridCol w:w="1075"/>
      </w:tblGrid>
      <w:tr w:rsidR="0014473C" w:rsidRPr="006247A8" w:rsidTr="00C95AE6">
        <w:trPr>
          <w:tblHeader/>
        </w:trPr>
        <w:tc>
          <w:tcPr>
            <w:tcW w:w="1826" w:type="dxa"/>
            <w:tcBorders>
              <w:top w:val="single" w:sz="4" w:space="0" w:color="auto"/>
              <w:bottom w:val="single" w:sz="12" w:space="0" w:color="auto"/>
            </w:tcBorders>
            <w:vAlign w:val="bottom"/>
          </w:tcPr>
          <w:p w:rsidR="0014473C" w:rsidRPr="006247A8" w:rsidRDefault="0014473C" w:rsidP="00C95AE6">
            <w:pPr>
              <w:spacing w:after="120"/>
              <w:rPr>
                <w:rFonts w:eastAsia="KaiTi_GB2312"/>
                <w:iCs/>
                <w:szCs w:val="21"/>
              </w:rPr>
            </w:pPr>
          </w:p>
        </w:tc>
        <w:tc>
          <w:tcPr>
            <w:tcW w:w="1074"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总数</w:t>
            </w:r>
          </w:p>
        </w:tc>
        <w:tc>
          <w:tcPr>
            <w:tcW w:w="1075"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男性</w:t>
            </w:r>
          </w:p>
        </w:tc>
        <w:tc>
          <w:tcPr>
            <w:tcW w:w="1075"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女性</w:t>
            </w:r>
          </w:p>
        </w:tc>
        <w:tc>
          <w:tcPr>
            <w:tcW w:w="1075"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男性所占</w:t>
            </w:r>
            <w:r>
              <w:rPr>
                <w:rFonts w:eastAsia="楷体" w:cs="SimSun"/>
                <w:iCs/>
                <w:szCs w:val="21"/>
              </w:rPr>
              <w:br/>
            </w:r>
            <w:r w:rsidRPr="006247A8">
              <w:rPr>
                <w:rFonts w:eastAsia="楷体" w:cs="SimSun" w:hint="eastAsia"/>
                <w:iCs/>
                <w:szCs w:val="21"/>
              </w:rPr>
              <w:t>百分比</w:t>
            </w:r>
          </w:p>
        </w:tc>
        <w:tc>
          <w:tcPr>
            <w:tcW w:w="1075" w:type="dxa"/>
            <w:tcBorders>
              <w:top w:val="single" w:sz="4" w:space="0" w:color="auto"/>
              <w:bottom w:val="single" w:sz="12" w:space="0" w:color="auto"/>
            </w:tcBorders>
            <w:vAlign w:val="bottom"/>
          </w:tcPr>
          <w:p w:rsidR="0014473C" w:rsidRPr="006247A8" w:rsidRDefault="0014473C" w:rsidP="00C95AE6">
            <w:pPr>
              <w:spacing w:after="120"/>
              <w:jc w:val="right"/>
              <w:rPr>
                <w:rFonts w:eastAsia="楷体"/>
                <w:iCs/>
                <w:szCs w:val="21"/>
              </w:rPr>
            </w:pPr>
            <w:r w:rsidRPr="006247A8">
              <w:rPr>
                <w:rFonts w:eastAsia="楷体" w:cs="SimSun" w:hint="eastAsia"/>
                <w:iCs/>
                <w:szCs w:val="21"/>
              </w:rPr>
              <w:t>妇女所占</w:t>
            </w:r>
            <w:r>
              <w:rPr>
                <w:rFonts w:eastAsia="楷体" w:cs="SimSun"/>
                <w:iCs/>
                <w:szCs w:val="21"/>
              </w:rPr>
              <w:br/>
            </w:r>
            <w:r w:rsidRPr="006247A8">
              <w:rPr>
                <w:rFonts w:eastAsia="楷体" w:cs="SimSun" w:hint="eastAsia"/>
                <w:iCs/>
                <w:szCs w:val="21"/>
              </w:rPr>
              <w:t>百分比</w:t>
            </w:r>
          </w:p>
        </w:tc>
      </w:tr>
      <w:tr w:rsidR="0014473C" w:rsidRPr="006247A8" w:rsidTr="00C95AE6">
        <w:trPr>
          <w:trHeight w:hRule="exact" w:val="115"/>
          <w:tblHeader/>
        </w:trPr>
        <w:tc>
          <w:tcPr>
            <w:tcW w:w="1826" w:type="dxa"/>
            <w:tcBorders>
              <w:top w:val="single" w:sz="12" w:space="0" w:color="auto"/>
            </w:tcBorders>
            <w:vAlign w:val="bottom"/>
          </w:tcPr>
          <w:p w:rsidR="0014473C" w:rsidRPr="006247A8" w:rsidRDefault="0014473C" w:rsidP="00C95AE6">
            <w:pPr>
              <w:spacing w:after="120"/>
              <w:rPr>
                <w:rFonts w:eastAsia="Times New Roman"/>
                <w:szCs w:val="21"/>
              </w:rPr>
            </w:pPr>
          </w:p>
        </w:tc>
        <w:tc>
          <w:tcPr>
            <w:tcW w:w="1074"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1075"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1075"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1075"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1075" w:type="dxa"/>
            <w:tcBorders>
              <w:top w:val="single" w:sz="12" w:space="0" w:color="auto"/>
            </w:tcBorders>
            <w:vAlign w:val="bottom"/>
          </w:tcPr>
          <w:p w:rsidR="0014473C" w:rsidRPr="006247A8" w:rsidRDefault="0014473C" w:rsidP="00C95AE6">
            <w:pPr>
              <w:spacing w:after="120"/>
              <w:jc w:val="right"/>
              <w:rPr>
                <w:rFonts w:eastAsia="Times New Roman"/>
                <w:szCs w:val="21"/>
              </w:rPr>
            </w:pPr>
          </w:p>
        </w:tc>
      </w:tr>
      <w:tr w:rsidR="0014473C" w:rsidRPr="006247A8" w:rsidTr="00C95AE6">
        <w:tc>
          <w:tcPr>
            <w:tcW w:w="1826"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lang w:eastAsia="zh-CN"/>
              </w:rPr>
            </w:pPr>
            <w:r w:rsidRPr="006247A8">
              <w:rPr>
                <w:rFonts w:cs="SimSun" w:hint="eastAsia"/>
                <w:szCs w:val="21"/>
                <w:lang w:eastAsia="zh-CN"/>
              </w:rPr>
              <w:t>登记的罗姆申请者人数</w:t>
            </w:r>
          </w:p>
        </w:tc>
        <w:tc>
          <w:tcPr>
            <w:tcW w:w="107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47 854</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22 875</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24 979</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47.8</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52.2</w:t>
            </w:r>
          </w:p>
        </w:tc>
      </w:tr>
      <w:tr w:rsidR="0014473C" w:rsidRPr="006247A8" w:rsidTr="00C95AE6">
        <w:tc>
          <w:tcPr>
            <w:tcW w:w="1826"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lang w:eastAsia="zh-CN"/>
              </w:rPr>
            </w:pPr>
            <w:r w:rsidRPr="006247A8">
              <w:rPr>
                <w:rFonts w:cs="SimSun" w:hint="eastAsia"/>
                <w:szCs w:val="21"/>
                <w:lang w:eastAsia="zh-CN"/>
              </w:rPr>
              <w:t>订立的个体行动计划数量</w:t>
            </w:r>
          </w:p>
        </w:tc>
        <w:tc>
          <w:tcPr>
            <w:tcW w:w="107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16 985</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8 621</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8 364</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50.8</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49.2</w:t>
            </w:r>
          </w:p>
        </w:tc>
      </w:tr>
      <w:tr w:rsidR="0014473C" w:rsidRPr="006247A8" w:rsidTr="00C95AE6">
        <w:tc>
          <w:tcPr>
            <w:tcW w:w="1826"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lang w:eastAsia="zh-CN"/>
              </w:rPr>
            </w:pPr>
            <w:r w:rsidRPr="006247A8">
              <w:rPr>
                <w:rFonts w:cs="SimSun" w:hint="eastAsia"/>
                <w:szCs w:val="21"/>
                <w:lang w:eastAsia="zh-CN"/>
              </w:rPr>
              <w:t>对社会有益的工作参与者人数</w:t>
            </w:r>
          </w:p>
        </w:tc>
        <w:tc>
          <w:tcPr>
            <w:tcW w:w="107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1 643</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1 045</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598</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63.6</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36.4</w:t>
            </w:r>
          </w:p>
        </w:tc>
      </w:tr>
      <w:tr w:rsidR="0014473C" w:rsidRPr="006247A8" w:rsidTr="00C95AE6">
        <w:tc>
          <w:tcPr>
            <w:tcW w:w="1826"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lang w:eastAsia="zh-CN"/>
              </w:rPr>
            </w:pPr>
            <w:r w:rsidRPr="006247A8">
              <w:rPr>
                <w:rFonts w:cs="SimSun" w:hint="eastAsia"/>
                <w:szCs w:val="21"/>
                <w:lang w:eastAsia="zh-CN"/>
              </w:rPr>
              <w:t>具有社会意义的工作岗位的雇员人数</w:t>
            </w:r>
          </w:p>
        </w:tc>
        <w:tc>
          <w:tcPr>
            <w:tcW w:w="107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233</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136</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97</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58.4</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41.6</w:t>
            </w:r>
          </w:p>
        </w:tc>
      </w:tr>
      <w:tr w:rsidR="0014473C" w:rsidRPr="006247A8" w:rsidTr="00C95AE6">
        <w:tc>
          <w:tcPr>
            <w:tcW w:w="1826" w:type="dxa"/>
            <w:vAlign w:val="bottom"/>
          </w:tcPr>
          <w:p w:rsidR="0014473C" w:rsidRPr="006247A8" w:rsidRDefault="0014473C" w:rsidP="00C95AE6">
            <w:pPr>
              <w:tabs>
                <w:tab w:val="left" w:pos="288"/>
                <w:tab w:val="left" w:pos="576"/>
                <w:tab w:val="left" w:pos="864"/>
                <w:tab w:val="left" w:pos="1152"/>
              </w:tabs>
              <w:spacing w:after="120"/>
              <w:rPr>
                <w:szCs w:val="21"/>
                <w:lang w:eastAsia="zh-CN"/>
              </w:rPr>
            </w:pPr>
            <w:r w:rsidRPr="006247A8">
              <w:rPr>
                <w:rFonts w:cs="SimSun" w:hint="eastAsia"/>
                <w:szCs w:val="21"/>
                <w:lang w:eastAsia="zh-CN"/>
              </w:rPr>
              <w:t>资格预审课程参与者人数</w:t>
            </w:r>
          </w:p>
        </w:tc>
        <w:tc>
          <w:tcPr>
            <w:tcW w:w="107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643</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378</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265</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58.8</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41.2</w:t>
            </w:r>
          </w:p>
        </w:tc>
      </w:tr>
      <w:tr w:rsidR="0014473C" w:rsidRPr="006247A8" w:rsidTr="00C95AE6">
        <w:tc>
          <w:tcPr>
            <w:tcW w:w="1826" w:type="dxa"/>
            <w:vAlign w:val="bottom"/>
          </w:tcPr>
          <w:p w:rsidR="0014473C" w:rsidRPr="006247A8" w:rsidRDefault="0014473C" w:rsidP="00C95AE6">
            <w:pPr>
              <w:tabs>
                <w:tab w:val="left" w:pos="288"/>
                <w:tab w:val="left" w:pos="576"/>
                <w:tab w:val="left" w:pos="864"/>
                <w:tab w:val="left" w:pos="1152"/>
              </w:tabs>
              <w:spacing w:after="120"/>
              <w:rPr>
                <w:rFonts w:eastAsia="Times New Roman"/>
                <w:szCs w:val="21"/>
                <w:lang w:eastAsia="zh-CN"/>
              </w:rPr>
            </w:pPr>
            <w:r w:rsidRPr="006247A8">
              <w:rPr>
                <w:rFonts w:cs="SimSun" w:hint="eastAsia"/>
                <w:szCs w:val="21"/>
                <w:lang w:eastAsia="zh-CN"/>
              </w:rPr>
              <w:t>积极就业政策其他工具的参与者人数</w:t>
            </w:r>
          </w:p>
        </w:tc>
        <w:tc>
          <w:tcPr>
            <w:tcW w:w="107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628</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352</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276</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56</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44</w:t>
            </w:r>
          </w:p>
        </w:tc>
      </w:tr>
      <w:tr w:rsidR="0014473C" w:rsidRPr="006247A8" w:rsidTr="00C95AE6">
        <w:tc>
          <w:tcPr>
            <w:tcW w:w="1826"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咨询方案参与者人数</w:t>
            </w:r>
          </w:p>
        </w:tc>
        <w:tc>
          <w:tcPr>
            <w:tcW w:w="107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w:t>
            </w:r>
            <w:r w:rsidRPr="006247A8">
              <w:rPr>
                <w:rFonts w:hint="eastAsia"/>
                <w:szCs w:val="21"/>
              </w:rPr>
              <w:t xml:space="preserve"> </w:t>
            </w:r>
            <w:r w:rsidRPr="006247A8">
              <w:rPr>
                <w:rFonts w:eastAsia="Times New Roman"/>
                <w:szCs w:val="21"/>
              </w:rPr>
              <w:t>096</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w:t>
            </w:r>
            <w:r w:rsidRPr="006247A8">
              <w:rPr>
                <w:rFonts w:hint="eastAsia"/>
                <w:szCs w:val="21"/>
              </w:rPr>
              <w:t xml:space="preserve"> </w:t>
            </w:r>
            <w:r w:rsidRPr="006247A8">
              <w:rPr>
                <w:rFonts w:eastAsia="Times New Roman"/>
                <w:szCs w:val="21"/>
              </w:rPr>
              <w:t>188</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908</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56.7</w:t>
            </w:r>
          </w:p>
        </w:tc>
        <w:tc>
          <w:tcPr>
            <w:tcW w:w="1075"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43.3</w:t>
            </w:r>
          </w:p>
        </w:tc>
      </w:tr>
      <w:tr w:rsidR="0014473C" w:rsidRPr="006247A8" w:rsidTr="00C95AE6">
        <w:tc>
          <w:tcPr>
            <w:tcW w:w="1826"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rPr>
                <w:rFonts w:eastAsia="Times New Roman"/>
                <w:szCs w:val="21"/>
                <w:lang w:eastAsia="zh-CN"/>
              </w:rPr>
            </w:pPr>
            <w:r w:rsidRPr="006247A8">
              <w:rPr>
                <w:rFonts w:cs="SimSun" w:hint="eastAsia"/>
                <w:szCs w:val="21"/>
                <w:lang w:eastAsia="zh-CN"/>
              </w:rPr>
              <w:t>州级个体计划参与者人数</w:t>
            </w:r>
          </w:p>
        </w:tc>
        <w:tc>
          <w:tcPr>
            <w:tcW w:w="1074"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w:t>
            </w:r>
            <w:r w:rsidRPr="006247A8">
              <w:rPr>
                <w:rFonts w:hint="eastAsia"/>
                <w:szCs w:val="21"/>
              </w:rPr>
              <w:t xml:space="preserve"> </w:t>
            </w:r>
            <w:r w:rsidRPr="006247A8">
              <w:rPr>
                <w:rFonts w:eastAsia="Times New Roman"/>
                <w:szCs w:val="21"/>
              </w:rPr>
              <w:t>460</w:t>
            </w:r>
          </w:p>
        </w:tc>
        <w:tc>
          <w:tcPr>
            <w:tcW w:w="1075"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838</w:t>
            </w:r>
          </w:p>
        </w:tc>
        <w:tc>
          <w:tcPr>
            <w:tcW w:w="1075"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622</w:t>
            </w:r>
          </w:p>
        </w:tc>
        <w:tc>
          <w:tcPr>
            <w:tcW w:w="1075"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57.4</w:t>
            </w:r>
          </w:p>
        </w:tc>
        <w:tc>
          <w:tcPr>
            <w:tcW w:w="1075"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42.6</w:t>
            </w:r>
          </w:p>
        </w:tc>
      </w:tr>
    </w:tbl>
    <w:p w:rsidR="0014473C" w:rsidRPr="006247A8" w:rsidRDefault="0014473C" w:rsidP="0014473C">
      <w:pPr>
        <w:pStyle w:val="H23"/>
        <w:spacing w:before="120" w:after="120"/>
        <w:ind w:left="1276" w:right="1259"/>
        <w:rPr>
          <w:rFonts w:ascii="Times New Roman"/>
          <w:spacing w:val="0"/>
          <w:szCs w:val="21"/>
          <w:lang w:eastAsia="zh-CN"/>
        </w:rPr>
      </w:pPr>
      <w:r w:rsidRPr="006247A8">
        <w:rPr>
          <w:rFonts w:ascii="Times New Roman" w:cs="SimSun" w:hint="eastAsia"/>
          <w:spacing w:val="0"/>
          <w:szCs w:val="21"/>
          <w:lang w:eastAsia="zh-CN"/>
        </w:rPr>
        <w:t>罗姆求职者在劳动力市场各部门的成功率</w:t>
      </w:r>
    </w:p>
    <w:tbl>
      <w:tblPr>
        <w:tblW w:w="0" w:type="auto"/>
        <w:tblInd w:w="1317" w:type="dxa"/>
        <w:tblLayout w:type="fixed"/>
        <w:tblCellMar>
          <w:left w:w="0" w:type="dxa"/>
          <w:right w:w="0" w:type="dxa"/>
        </w:tblCellMar>
        <w:tblLook w:val="00A0"/>
      </w:tblPr>
      <w:tblGrid>
        <w:gridCol w:w="836"/>
        <w:gridCol w:w="964"/>
        <w:gridCol w:w="1080"/>
        <w:gridCol w:w="120"/>
        <w:gridCol w:w="1080"/>
        <w:gridCol w:w="1080"/>
        <w:gridCol w:w="120"/>
        <w:gridCol w:w="1080"/>
        <w:gridCol w:w="840"/>
      </w:tblGrid>
      <w:tr w:rsidR="0014473C" w:rsidRPr="006247A8" w:rsidTr="00C95AE6">
        <w:trPr>
          <w:tblHeader/>
        </w:trPr>
        <w:tc>
          <w:tcPr>
            <w:tcW w:w="836" w:type="dxa"/>
            <w:vMerge w:val="restart"/>
            <w:tcBorders>
              <w:top w:val="single" w:sz="4" w:space="0" w:color="auto"/>
            </w:tcBorders>
            <w:vAlign w:val="bottom"/>
          </w:tcPr>
          <w:p w:rsidR="0014473C" w:rsidRPr="006247A8" w:rsidRDefault="0014473C" w:rsidP="00C95AE6">
            <w:pPr>
              <w:spacing w:after="120"/>
              <w:rPr>
                <w:rFonts w:eastAsia="KaiTi_GB2312"/>
                <w:iCs/>
                <w:szCs w:val="21"/>
                <w:lang w:eastAsia="zh-CN"/>
              </w:rPr>
            </w:pPr>
          </w:p>
        </w:tc>
        <w:tc>
          <w:tcPr>
            <w:tcW w:w="2044" w:type="dxa"/>
            <w:gridSpan w:val="2"/>
            <w:tcBorders>
              <w:top w:val="single" w:sz="4" w:space="0" w:color="auto"/>
              <w:bottom w:val="single" w:sz="4" w:space="0" w:color="auto"/>
            </w:tcBorders>
            <w:vAlign w:val="bottom"/>
          </w:tcPr>
          <w:p w:rsidR="0014473C" w:rsidRPr="006247A8" w:rsidRDefault="0014473C" w:rsidP="00C95AE6">
            <w:pPr>
              <w:spacing w:after="120"/>
              <w:jc w:val="center"/>
              <w:rPr>
                <w:rFonts w:eastAsia="KaiTi_GB2312" w:hint="eastAsia"/>
                <w:iCs/>
                <w:szCs w:val="21"/>
              </w:rPr>
            </w:pPr>
            <w:r w:rsidRPr="006247A8">
              <w:rPr>
                <w:rFonts w:eastAsia="KaiTi_GB2312" w:cs="SimSun" w:hint="eastAsia"/>
                <w:iCs/>
                <w:szCs w:val="21"/>
              </w:rPr>
              <w:t>共计</w:t>
            </w:r>
          </w:p>
        </w:tc>
        <w:tc>
          <w:tcPr>
            <w:tcW w:w="120" w:type="dxa"/>
            <w:tcBorders>
              <w:top w:val="single" w:sz="4" w:space="0" w:color="auto"/>
            </w:tcBorders>
            <w:vAlign w:val="bottom"/>
          </w:tcPr>
          <w:p w:rsidR="0014473C" w:rsidRPr="006247A8" w:rsidRDefault="0014473C" w:rsidP="00C95AE6">
            <w:pPr>
              <w:spacing w:after="120"/>
              <w:jc w:val="right"/>
              <w:rPr>
                <w:rFonts w:eastAsia="KaiTi_GB2312" w:hint="eastAsia"/>
                <w:iCs/>
                <w:szCs w:val="21"/>
              </w:rPr>
            </w:pPr>
          </w:p>
        </w:tc>
        <w:tc>
          <w:tcPr>
            <w:tcW w:w="2160" w:type="dxa"/>
            <w:gridSpan w:val="2"/>
            <w:vMerge w:val="restart"/>
            <w:tcBorders>
              <w:top w:val="single" w:sz="4" w:space="0" w:color="auto"/>
            </w:tcBorders>
            <w:vAlign w:val="bottom"/>
          </w:tcPr>
          <w:p w:rsidR="0014473C" w:rsidRPr="006247A8" w:rsidRDefault="0014473C" w:rsidP="00C95AE6">
            <w:pPr>
              <w:spacing w:after="120"/>
              <w:jc w:val="center"/>
              <w:rPr>
                <w:rFonts w:eastAsia="KaiTi_GB2312" w:hint="eastAsia"/>
                <w:iCs/>
                <w:szCs w:val="21"/>
              </w:rPr>
            </w:pPr>
            <w:r w:rsidRPr="006247A8">
              <w:rPr>
                <w:rFonts w:eastAsia="KaiTi_GB2312" w:cs="SimSun" w:hint="eastAsia"/>
                <w:iCs/>
                <w:szCs w:val="21"/>
              </w:rPr>
              <w:t>男子所占百分比</w:t>
            </w:r>
          </w:p>
        </w:tc>
        <w:tc>
          <w:tcPr>
            <w:tcW w:w="120" w:type="dxa"/>
            <w:tcBorders>
              <w:top w:val="single" w:sz="4" w:space="0" w:color="auto"/>
            </w:tcBorders>
            <w:vAlign w:val="bottom"/>
          </w:tcPr>
          <w:p w:rsidR="0014473C" w:rsidRPr="006247A8" w:rsidRDefault="0014473C" w:rsidP="00C95AE6">
            <w:pPr>
              <w:spacing w:after="120"/>
              <w:jc w:val="right"/>
              <w:rPr>
                <w:rFonts w:eastAsia="KaiTi_GB2312" w:hint="eastAsia"/>
                <w:iCs/>
                <w:szCs w:val="21"/>
              </w:rPr>
            </w:pPr>
          </w:p>
        </w:tc>
        <w:tc>
          <w:tcPr>
            <w:tcW w:w="1920" w:type="dxa"/>
            <w:gridSpan w:val="2"/>
            <w:vMerge w:val="restart"/>
            <w:tcBorders>
              <w:top w:val="single" w:sz="4" w:space="0" w:color="auto"/>
            </w:tcBorders>
            <w:vAlign w:val="bottom"/>
          </w:tcPr>
          <w:p w:rsidR="0014473C" w:rsidRPr="006247A8" w:rsidRDefault="0014473C" w:rsidP="00C95AE6">
            <w:pPr>
              <w:spacing w:after="120"/>
              <w:jc w:val="center"/>
              <w:rPr>
                <w:rFonts w:eastAsia="KaiTi_GB2312" w:hint="eastAsia"/>
                <w:iCs/>
                <w:szCs w:val="21"/>
              </w:rPr>
            </w:pPr>
            <w:r w:rsidRPr="006247A8">
              <w:rPr>
                <w:rFonts w:eastAsia="KaiTi_GB2312" w:cs="SimSun" w:hint="eastAsia"/>
                <w:iCs/>
                <w:szCs w:val="21"/>
              </w:rPr>
              <w:t>妇女所占百分比</w:t>
            </w:r>
          </w:p>
        </w:tc>
      </w:tr>
      <w:tr w:rsidR="0014473C" w:rsidRPr="006247A8" w:rsidTr="00C95AE6">
        <w:trPr>
          <w:tblHeader/>
        </w:trPr>
        <w:tc>
          <w:tcPr>
            <w:tcW w:w="836" w:type="dxa"/>
            <w:vMerge/>
            <w:tcBorders>
              <w:bottom w:val="single" w:sz="12" w:space="0" w:color="auto"/>
            </w:tcBorders>
            <w:vAlign w:val="bottom"/>
          </w:tcPr>
          <w:p w:rsidR="0014473C" w:rsidRPr="006247A8" w:rsidRDefault="0014473C" w:rsidP="00C95AE6">
            <w:pPr>
              <w:spacing w:after="120"/>
              <w:rPr>
                <w:rFonts w:eastAsia="KaiTi_GB2312"/>
                <w:iCs/>
                <w:szCs w:val="21"/>
              </w:rPr>
            </w:pPr>
          </w:p>
        </w:tc>
        <w:tc>
          <w:tcPr>
            <w:tcW w:w="964" w:type="dxa"/>
            <w:tcBorders>
              <w:top w:val="single" w:sz="4" w:space="0" w:color="auto"/>
              <w:bottom w:val="single" w:sz="12" w:space="0" w:color="auto"/>
            </w:tcBorders>
            <w:vAlign w:val="bottom"/>
          </w:tcPr>
          <w:p w:rsidR="0014473C" w:rsidRPr="006247A8" w:rsidRDefault="0014473C" w:rsidP="00C95AE6">
            <w:pPr>
              <w:spacing w:after="120"/>
              <w:jc w:val="right"/>
              <w:rPr>
                <w:rFonts w:eastAsia="KaiTi_GB2312" w:hint="eastAsia"/>
                <w:iCs/>
                <w:szCs w:val="21"/>
              </w:rPr>
            </w:pPr>
            <w:r w:rsidRPr="006247A8">
              <w:rPr>
                <w:rFonts w:eastAsia="KaiTi_GB2312" w:cs="SimSun" w:hint="eastAsia"/>
                <w:iCs/>
                <w:szCs w:val="21"/>
              </w:rPr>
              <w:t>男子</w:t>
            </w:r>
          </w:p>
        </w:tc>
        <w:tc>
          <w:tcPr>
            <w:tcW w:w="1080" w:type="dxa"/>
            <w:tcBorders>
              <w:top w:val="single" w:sz="4" w:space="0" w:color="auto"/>
              <w:bottom w:val="single" w:sz="12" w:space="0" w:color="auto"/>
            </w:tcBorders>
            <w:vAlign w:val="bottom"/>
          </w:tcPr>
          <w:p w:rsidR="0014473C" w:rsidRPr="006247A8" w:rsidRDefault="0014473C" w:rsidP="00C95AE6">
            <w:pPr>
              <w:spacing w:after="120"/>
              <w:jc w:val="right"/>
              <w:rPr>
                <w:rFonts w:eastAsia="KaiTi_GB2312" w:hint="eastAsia"/>
                <w:iCs/>
                <w:szCs w:val="21"/>
              </w:rPr>
            </w:pPr>
            <w:r w:rsidRPr="006247A8">
              <w:rPr>
                <w:rFonts w:eastAsia="KaiTi_GB2312" w:cs="SimSun" w:hint="eastAsia"/>
                <w:iCs/>
                <w:szCs w:val="21"/>
              </w:rPr>
              <w:t>妇女</w:t>
            </w:r>
          </w:p>
        </w:tc>
        <w:tc>
          <w:tcPr>
            <w:tcW w:w="120" w:type="dxa"/>
            <w:tcBorders>
              <w:bottom w:val="single" w:sz="12" w:space="0" w:color="auto"/>
            </w:tcBorders>
            <w:vAlign w:val="bottom"/>
          </w:tcPr>
          <w:p w:rsidR="0014473C" w:rsidRPr="006247A8" w:rsidRDefault="0014473C" w:rsidP="00C95AE6">
            <w:pPr>
              <w:spacing w:after="120"/>
              <w:jc w:val="right"/>
              <w:rPr>
                <w:rFonts w:eastAsia="KaiTi_GB2312"/>
                <w:iCs/>
                <w:szCs w:val="21"/>
              </w:rPr>
            </w:pPr>
          </w:p>
        </w:tc>
        <w:tc>
          <w:tcPr>
            <w:tcW w:w="2160" w:type="dxa"/>
            <w:gridSpan w:val="2"/>
            <w:vMerge/>
            <w:tcBorders>
              <w:bottom w:val="single" w:sz="12" w:space="0" w:color="auto"/>
            </w:tcBorders>
            <w:vAlign w:val="bottom"/>
          </w:tcPr>
          <w:p w:rsidR="0014473C" w:rsidRPr="006247A8" w:rsidRDefault="0014473C" w:rsidP="00C95AE6">
            <w:pPr>
              <w:spacing w:after="120"/>
              <w:jc w:val="center"/>
              <w:rPr>
                <w:rFonts w:eastAsia="KaiTi_GB2312"/>
                <w:iCs/>
                <w:szCs w:val="21"/>
              </w:rPr>
            </w:pPr>
          </w:p>
        </w:tc>
        <w:tc>
          <w:tcPr>
            <w:tcW w:w="120" w:type="dxa"/>
            <w:tcBorders>
              <w:bottom w:val="single" w:sz="12" w:space="0" w:color="auto"/>
            </w:tcBorders>
            <w:vAlign w:val="bottom"/>
          </w:tcPr>
          <w:p w:rsidR="0014473C" w:rsidRPr="006247A8" w:rsidRDefault="0014473C" w:rsidP="00C95AE6">
            <w:pPr>
              <w:spacing w:after="120"/>
              <w:jc w:val="right"/>
              <w:rPr>
                <w:rFonts w:eastAsia="KaiTi_GB2312"/>
                <w:iCs/>
                <w:szCs w:val="21"/>
              </w:rPr>
            </w:pPr>
          </w:p>
        </w:tc>
        <w:tc>
          <w:tcPr>
            <w:tcW w:w="1920" w:type="dxa"/>
            <w:gridSpan w:val="2"/>
            <w:vMerge/>
            <w:tcBorders>
              <w:bottom w:val="single" w:sz="12" w:space="0" w:color="auto"/>
            </w:tcBorders>
            <w:vAlign w:val="bottom"/>
          </w:tcPr>
          <w:p w:rsidR="0014473C" w:rsidRPr="006247A8" w:rsidRDefault="0014473C" w:rsidP="00C95AE6">
            <w:pPr>
              <w:spacing w:after="120"/>
              <w:jc w:val="center"/>
              <w:rPr>
                <w:rFonts w:eastAsia="KaiTi_GB2312"/>
                <w:iCs/>
                <w:szCs w:val="21"/>
              </w:rPr>
            </w:pPr>
          </w:p>
        </w:tc>
      </w:tr>
      <w:tr w:rsidR="0014473C" w:rsidRPr="006247A8" w:rsidTr="00C95AE6">
        <w:trPr>
          <w:trHeight w:hRule="exact" w:val="115"/>
          <w:tblHeader/>
        </w:trPr>
        <w:tc>
          <w:tcPr>
            <w:tcW w:w="836" w:type="dxa"/>
            <w:tcBorders>
              <w:top w:val="single" w:sz="12" w:space="0" w:color="auto"/>
            </w:tcBorders>
            <w:vAlign w:val="bottom"/>
          </w:tcPr>
          <w:p w:rsidR="0014473C" w:rsidRPr="006247A8" w:rsidRDefault="0014473C" w:rsidP="00C95AE6">
            <w:pPr>
              <w:spacing w:after="120"/>
              <w:rPr>
                <w:rFonts w:eastAsia="Times New Roman"/>
                <w:szCs w:val="21"/>
              </w:rPr>
            </w:pPr>
          </w:p>
        </w:tc>
        <w:tc>
          <w:tcPr>
            <w:tcW w:w="964"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1080"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1200" w:type="dxa"/>
            <w:gridSpan w:val="2"/>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1080" w:type="dxa"/>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1200" w:type="dxa"/>
            <w:gridSpan w:val="2"/>
            <w:tcBorders>
              <w:top w:val="single" w:sz="12" w:space="0" w:color="auto"/>
            </w:tcBorders>
            <w:vAlign w:val="bottom"/>
          </w:tcPr>
          <w:p w:rsidR="0014473C" w:rsidRPr="006247A8" w:rsidRDefault="0014473C" w:rsidP="00C95AE6">
            <w:pPr>
              <w:spacing w:after="120"/>
              <w:jc w:val="right"/>
              <w:rPr>
                <w:rFonts w:eastAsia="Times New Roman"/>
                <w:szCs w:val="21"/>
              </w:rPr>
            </w:pPr>
          </w:p>
        </w:tc>
        <w:tc>
          <w:tcPr>
            <w:tcW w:w="840" w:type="dxa"/>
            <w:tcBorders>
              <w:top w:val="single" w:sz="12" w:space="0" w:color="auto"/>
            </w:tcBorders>
            <w:vAlign w:val="bottom"/>
          </w:tcPr>
          <w:p w:rsidR="0014473C" w:rsidRPr="006247A8" w:rsidRDefault="0014473C" w:rsidP="00C95AE6">
            <w:pPr>
              <w:spacing w:after="120"/>
              <w:jc w:val="right"/>
              <w:rPr>
                <w:rFonts w:eastAsia="Times New Roman"/>
                <w:szCs w:val="21"/>
              </w:rPr>
            </w:pPr>
          </w:p>
        </w:tc>
      </w:tr>
      <w:tr w:rsidR="0014473C" w:rsidRPr="006247A8" w:rsidTr="00C95AE6">
        <w:tc>
          <w:tcPr>
            <w:tcW w:w="836"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共计</w:t>
            </w:r>
          </w:p>
        </w:tc>
        <w:tc>
          <w:tcPr>
            <w:tcW w:w="96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11.4%</w:t>
            </w:r>
          </w:p>
        </w:tc>
        <w:tc>
          <w:tcPr>
            <w:tcW w:w="10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w:t>
            </w:r>
            <w:r w:rsidRPr="006247A8">
              <w:rPr>
                <w:rFonts w:hint="eastAsia"/>
                <w:szCs w:val="21"/>
              </w:rPr>
              <w:t xml:space="preserve"> </w:t>
            </w:r>
            <w:r w:rsidRPr="006247A8">
              <w:rPr>
                <w:rFonts w:eastAsia="Times New Roman"/>
                <w:szCs w:val="21"/>
              </w:rPr>
              <w:t>468</w:t>
            </w:r>
          </w:p>
        </w:tc>
        <w:tc>
          <w:tcPr>
            <w:tcW w:w="1200" w:type="dxa"/>
            <w:gridSpan w:val="2"/>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57.7%</w:t>
            </w:r>
          </w:p>
        </w:tc>
        <w:tc>
          <w:tcPr>
            <w:tcW w:w="10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3143</w:t>
            </w:r>
          </w:p>
        </w:tc>
        <w:tc>
          <w:tcPr>
            <w:tcW w:w="1200" w:type="dxa"/>
            <w:gridSpan w:val="2"/>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42.3%</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2325</w:t>
            </w:r>
          </w:p>
        </w:tc>
      </w:tr>
      <w:tr w:rsidR="0014473C" w:rsidRPr="006247A8" w:rsidTr="00C95AE6">
        <w:tc>
          <w:tcPr>
            <w:tcW w:w="836" w:type="dxa"/>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男子</w:t>
            </w:r>
          </w:p>
        </w:tc>
        <w:tc>
          <w:tcPr>
            <w:tcW w:w="964"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64.8%</w:t>
            </w:r>
          </w:p>
        </w:tc>
        <w:tc>
          <w:tcPr>
            <w:tcW w:w="10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w:t>
            </w:r>
            <w:r w:rsidRPr="006247A8">
              <w:rPr>
                <w:rFonts w:hint="eastAsia"/>
                <w:szCs w:val="21"/>
              </w:rPr>
              <w:t xml:space="preserve"> </w:t>
            </w:r>
            <w:r w:rsidRPr="006247A8">
              <w:rPr>
                <w:rFonts w:eastAsia="Times New Roman"/>
                <w:szCs w:val="21"/>
              </w:rPr>
              <w:t>544</w:t>
            </w:r>
          </w:p>
        </w:tc>
        <w:tc>
          <w:tcPr>
            <w:tcW w:w="1200" w:type="dxa"/>
            <w:gridSpan w:val="2"/>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65.6%</w:t>
            </w:r>
          </w:p>
        </w:tc>
        <w:tc>
          <w:tcPr>
            <w:tcW w:w="108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2063</w:t>
            </w:r>
          </w:p>
        </w:tc>
        <w:tc>
          <w:tcPr>
            <w:tcW w:w="1200" w:type="dxa"/>
            <w:gridSpan w:val="2"/>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63.7%</w:t>
            </w:r>
          </w:p>
        </w:tc>
        <w:tc>
          <w:tcPr>
            <w:tcW w:w="840" w:type="dxa"/>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1481</w:t>
            </w:r>
          </w:p>
        </w:tc>
      </w:tr>
      <w:tr w:rsidR="0014473C" w:rsidRPr="006247A8" w:rsidTr="00C95AE6">
        <w:tc>
          <w:tcPr>
            <w:tcW w:w="836"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rPr>
                <w:szCs w:val="21"/>
              </w:rPr>
            </w:pPr>
            <w:r w:rsidRPr="006247A8">
              <w:rPr>
                <w:rFonts w:cs="SimSun" w:hint="eastAsia"/>
                <w:szCs w:val="21"/>
              </w:rPr>
              <w:t>妇女</w:t>
            </w:r>
          </w:p>
        </w:tc>
        <w:tc>
          <w:tcPr>
            <w:tcW w:w="964"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35.2%</w:t>
            </w:r>
          </w:p>
        </w:tc>
        <w:tc>
          <w:tcPr>
            <w:tcW w:w="108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w:t>
            </w:r>
            <w:r w:rsidRPr="006247A8">
              <w:rPr>
                <w:rFonts w:hint="eastAsia"/>
                <w:szCs w:val="21"/>
              </w:rPr>
              <w:t xml:space="preserve"> </w:t>
            </w:r>
            <w:r w:rsidRPr="006247A8">
              <w:rPr>
                <w:rFonts w:eastAsia="Times New Roman"/>
                <w:szCs w:val="21"/>
              </w:rPr>
              <w:t>924</w:t>
            </w:r>
          </w:p>
        </w:tc>
        <w:tc>
          <w:tcPr>
            <w:tcW w:w="1200" w:type="dxa"/>
            <w:gridSpan w:val="2"/>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34.4%</w:t>
            </w:r>
          </w:p>
        </w:tc>
        <w:tc>
          <w:tcPr>
            <w:tcW w:w="108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1080</w:t>
            </w:r>
          </w:p>
        </w:tc>
        <w:tc>
          <w:tcPr>
            <w:tcW w:w="1200" w:type="dxa"/>
            <w:gridSpan w:val="2"/>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36.3%</w:t>
            </w:r>
          </w:p>
        </w:tc>
        <w:tc>
          <w:tcPr>
            <w:tcW w:w="840" w:type="dxa"/>
            <w:tcBorders>
              <w:bottom w:val="single" w:sz="12" w:space="0" w:color="auto"/>
            </w:tcBorders>
            <w:vAlign w:val="bottom"/>
          </w:tcPr>
          <w:p w:rsidR="0014473C" w:rsidRPr="006247A8" w:rsidRDefault="0014473C" w:rsidP="00C95AE6">
            <w:pPr>
              <w:tabs>
                <w:tab w:val="left" w:pos="288"/>
                <w:tab w:val="left" w:pos="576"/>
                <w:tab w:val="left" w:pos="864"/>
                <w:tab w:val="left" w:pos="1152"/>
              </w:tabs>
              <w:spacing w:after="120"/>
              <w:jc w:val="right"/>
              <w:rPr>
                <w:rFonts w:eastAsia="Times New Roman"/>
                <w:szCs w:val="21"/>
              </w:rPr>
            </w:pPr>
            <w:r w:rsidRPr="006247A8">
              <w:rPr>
                <w:rFonts w:eastAsia="Times New Roman"/>
                <w:szCs w:val="21"/>
              </w:rPr>
              <w:t>844</w:t>
            </w:r>
          </w:p>
        </w:tc>
      </w:tr>
    </w:tbl>
    <w:p w:rsidR="0014473C" w:rsidRPr="006247A8" w:rsidRDefault="0014473C" w:rsidP="0014473C">
      <w:pPr>
        <w:pStyle w:val="FootnoteText"/>
        <w:tabs>
          <w:tab w:val="clear" w:pos="418"/>
          <w:tab w:val="right" w:pos="1476"/>
          <w:tab w:val="left" w:pos="1548"/>
          <w:tab w:val="right" w:pos="1836"/>
          <w:tab w:val="left" w:pos="1908"/>
        </w:tabs>
        <w:spacing w:line="320" w:lineRule="exact"/>
        <w:ind w:left="1548" w:right="1267" w:hanging="288"/>
        <w:rPr>
          <w:sz w:val="21"/>
          <w:szCs w:val="21"/>
          <w:lang w:eastAsia="zh-CN"/>
        </w:rPr>
      </w:pPr>
      <w:r w:rsidRPr="006247A8">
        <w:rPr>
          <w:sz w:val="21"/>
          <w:szCs w:val="21"/>
          <w:lang w:eastAsia="zh-CN"/>
        </w:rPr>
        <w:tab/>
      </w:r>
      <w:r w:rsidRPr="006247A8">
        <w:rPr>
          <w:rFonts w:eastAsia="KaiTi_GB2312" w:cs="SimSun" w:hint="eastAsia"/>
          <w:iCs/>
          <w:sz w:val="21"/>
          <w:szCs w:val="21"/>
          <w:lang w:eastAsia="zh-CN"/>
        </w:rPr>
        <w:t>资料来源：</w:t>
      </w:r>
      <w:r w:rsidRPr="006247A8">
        <w:rPr>
          <w:rFonts w:cs="SimSun" w:hint="eastAsia"/>
          <w:sz w:val="21"/>
          <w:szCs w:val="21"/>
          <w:lang w:eastAsia="zh-CN"/>
        </w:rPr>
        <w:t>政府办公室、罗姆事务理事会办公室</w:t>
      </w:r>
    </w:p>
    <w:p w:rsidR="0014473C" w:rsidRPr="006247A8" w:rsidRDefault="0014473C" w:rsidP="0014473C">
      <w:pPr>
        <w:pStyle w:val="SingleTxt"/>
        <w:spacing w:after="120"/>
        <w:rPr>
          <w:szCs w:val="21"/>
          <w:lang w:eastAsia="zh-CN"/>
        </w:rPr>
      </w:pPr>
      <w:r w:rsidRPr="006247A8">
        <w:rPr>
          <w:szCs w:val="21"/>
          <w:lang w:eastAsia="zh-CN"/>
        </w:rPr>
        <w:t>155.</w:t>
      </w:r>
      <w:r w:rsidRPr="006247A8">
        <w:rPr>
          <w:szCs w:val="21"/>
          <w:lang w:eastAsia="zh-CN"/>
        </w:rPr>
        <w:tab/>
      </w:r>
      <w:r w:rsidRPr="006247A8">
        <w:rPr>
          <w:rFonts w:cs="SimSun" w:hint="eastAsia"/>
          <w:szCs w:val="21"/>
          <w:lang w:eastAsia="zh-CN"/>
        </w:rPr>
        <w:t>罗姆妇女和移徙妇女就业问题与就业机构的问题密切相联。据《</w:t>
      </w:r>
      <w:r w:rsidRPr="006247A8">
        <w:rPr>
          <w:szCs w:val="21"/>
          <w:lang w:eastAsia="zh-CN"/>
        </w:rPr>
        <w:t>2013</w:t>
      </w:r>
      <w:r w:rsidRPr="006247A8">
        <w:rPr>
          <w:rFonts w:cs="SimSun" w:hint="eastAsia"/>
          <w:szCs w:val="21"/>
          <w:lang w:eastAsia="zh-CN"/>
        </w:rPr>
        <w:t>年人口贩运问题报告》称，</w:t>
      </w:r>
      <w:r w:rsidRPr="0014473C">
        <w:rPr>
          <w:rStyle w:val="FootnoteReference"/>
          <w:w w:val="100"/>
          <w:szCs w:val="21"/>
        </w:rPr>
        <w:footnoteReference w:id="44"/>
      </w:r>
      <w:r w:rsidRPr="006247A8">
        <w:rPr>
          <w:rFonts w:cs="SimSun" w:hint="eastAsia"/>
          <w:szCs w:val="21"/>
          <w:lang w:eastAsia="zh-CN"/>
        </w:rPr>
        <w:t>就业机构是该国主要的人口贩运来源。美国政府每年发布一次《人口贩运问题报告》，它是其他国家政府参与打击人口贩运活动的重要外交工具。该报告还称，捷克共和国政府充分遵守了消除人口贩运的最低标准。报告特别欢迎在打击人口贩运领域通过新的法律法规、政府关于就业机构职能的规章制度、让法人承担刑事责任并增加对向贩运受害者提供社会服务的非政府组织提供的资金。</w:t>
      </w:r>
    </w:p>
    <w:p w:rsidR="0014473C" w:rsidRPr="006247A8" w:rsidRDefault="0014473C" w:rsidP="0014473C">
      <w:pPr>
        <w:pStyle w:val="SingleTxt"/>
        <w:spacing w:after="120"/>
        <w:rPr>
          <w:szCs w:val="21"/>
          <w:lang w:eastAsia="zh-CN"/>
        </w:rPr>
      </w:pPr>
      <w:r w:rsidRPr="006247A8">
        <w:rPr>
          <w:szCs w:val="21"/>
          <w:lang w:eastAsia="zh-CN"/>
        </w:rPr>
        <w:t>156.</w:t>
      </w:r>
      <w:r w:rsidRPr="006247A8">
        <w:rPr>
          <w:szCs w:val="21"/>
          <w:lang w:eastAsia="zh-CN"/>
        </w:rPr>
        <w:tab/>
      </w:r>
      <w:r w:rsidRPr="006247A8">
        <w:rPr>
          <w:rFonts w:cs="SimSun" w:hint="eastAsia"/>
          <w:szCs w:val="21"/>
          <w:lang w:eastAsia="zh-CN"/>
        </w:rPr>
        <w:t>外国人移徙和融入议程目前主要在内政部权力范围内（自</w:t>
      </w:r>
      <w:r w:rsidRPr="006247A8">
        <w:rPr>
          <w:szCs w:val="21"/>
          <w:lang w:eastAsia="zh-CN"/>
        </w:rPr>
        <w:t>2008</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月以来，根据政府的决定，与外国人融入政策协调相关的议程，从劳动和社会事务部转到内政部），许多非政府组织积极参与提供信息，并在其培训方案内提供促进成功融入的具体工具。</w:t>
      </w:r>
    </w:p>
    <w:p w:rsidR="0014473C" w:rsidRPr="006247A8" w:rsidRDefault="0014473C" w:rsidP="0014473C">
      <w:pPr>
        <w:pStyle w:val="SingleTxt"/>
        <w:spacing w:after="120"/>
        <w:rPr>
          <w:szCs w:val="21"/>
          <w:lang w:eastAsia="zh-CN"/>
        </w:rPr>
      </w:pPr>
      <w:r w:rsidRPr="006247A8">
        <w:rPr>
          <w:szCs w:val="21"/>
          <w:lang w:eastAsia="zh-CN"/>
        </w:rPr>
        <w:t>157.</w:t>
      </w:r>
      <w:r w:rsidRPr="006247A8">
        <w:rPr>
          <w:szCs w:val="21"/>
          <w:lang w:eastAsia="zh-CN"/>
        </w:rPr>
        <w:tab/>
        <w:t>2000</w:t>
      </w:r>
      <w:r w:rsidRPr="006247A8">
        <w:rPr>
          <w:rFonts w:cs="SimSun" w:hint="eastAsia"/>
          <w:szCs w:val="21"/>
          <w:lang w:eastAsia="zh-CN"/>
        </w:rPr>
        <w:t>年，与概念性文件《政府促进男女机会平等的优先事项和程序》类似，《外国人融入概念文件》（下文称为《概念文件》）获得通过，该文件是由内政部编制的，其他部门和伙伴，特别是来自非营利部门的伙伴，也参与其中。《概念文件》反映了外国人融入是一个触及许多领域的复杂问题这一事实。</w:t>
      </w:r>
      <w:r w:rsidRPr="006247A8">
        <w:rPr>
          <w:szCs w:val="21"/>
          <w:lang w:eastAsia="zh-CN"/>
        </w:rPr>
        <w:t>2011</w:t>
      </w:r>
      <w:r w:rsidRPr="006247A8">
        <w:rPr>
          <w:rFonts w:cs="SimSun" w:hint="eastAsia"/>
          <w:szCs w:val="21"/>
          <w:lang w:eastAsia="zh-CN"/>
        </w:rPr>
        <w:t>年，捷克政府通过了最新文件《外国人融入概念文件</w:t>
      </w:r>
      <w:r w:rsidRPr="006247A8">
        <w:rPr>
          <w:szCs w:val="21"/>
          <w:lang w:eastAsia="zh-CN"/>
        </w:rPr>
        <w:t>——</w:t>
      </w:r>
      <w:r w:rsidRPr="006247A8">
        <w:rPr>
          <w:rFonts w:cs="SimSun" w:hint="eastAsia"/>
          <w:szCs w:val="21"/>
          <w:lang w:eastAsia="zh-CN"/>
        </w:rPr>
        <w:t>共同生活》。每年向捷克政府提交关于概念文件实施情况的报告，政府每年审批下一年度实施《概念文件》的新程序。移徙议程还与《</w:t>
      </w:r>
      <w:r w:rsidRPr="006247A8">
        <w:rPr>
          <w:szCs w:val="21"/>
          <w:lang w:eastAsia="zh-CN"/>
        </w:rPr>
        <w:t>2012-2015</w:t>
      </w:r>
      <w:r w:rsidRPr="006247A8">
        <w:rPr>
          <w:rFonts w:cs="SimSun" w:hint="eastAsia"/>
          <w:szCs w:val="21"/>
          <w:lang w:eastAsia="zh-CN"/>
        </w:rPr>
        <w:t>年期间捷克共和国打击人口贩运国家战略》密切相关。</w:t>
      </w:r>
    </w:p>
    <w:p w:rsidR="0014473C" w:rsidRPr="006247A8" w:rsidRDefault="0014473C" w:rsidP="0014473C">
      <w:pPr>
        <w:pStyle w:val="SingleTxt"/>
        <w:spacing w:after="120"/>
        <w:rPr>
          <w:szCs w:val="21"/>
          <w:lang w:eastAsia="zh-CN"/>
        </w:rPr>
      </w:pPr>
      <w:r w:rsidRPr="006247A8">
        <w:rPr>
          <w:szCs w:val="21"/>
          <w:lang w:eastAsia="zh-CN"/>
        </w:rPr>
        <w:t>158.</w:t>
      </w:r>
      <w:r w:rsidRPr="006247A8">
        <w:rPr>
          <w:szCs w:val="21"/>
          <w:lang w:eastAsia="zh-CN"/>
        </w:rPr>
        <w:tab/>
      </w:r>
      <w:r w:rsidRPr="006247A8">
        <w:rPr>
          <w:rFonts w:cs="SimSun" w:hint="eastAsia"/>
          <w:szCs w:val="21"/>
          <w:lang w:eastAsia="zh-CN"/>
        </w:rPr>
        <w:t>理事会男女机会平等体制框架委员会、人权问题政府理事会、公共维权员和非政府组织在</w:t>
      </w:r>
      <w:r w:rsidRPr="006247A8">
        <w:rPr>
          <w:szCs w:val="21"/>
          <w:lang w:eastAsia="zh-CN"/>
        </w:rPr>
        <w:t>2012-2014</w:t>
      </w:r>
      <w:r w:rsidRPr="006247A8">
        <w:rPr>
          <w:rFonts w:cs="SimSun" w:hint="eastAsia"/>
          <w:szCs w:val="21"/>
          <w:lang w:eastAsia="zh-CN"/>
        </w:rPr>
        <w:t>年期间重点关注生活在捷克共和国境内的移徙者的医疗保险问题。当前针对在捷克共和国境内合法居住</w:t>
      </w:r>
      <w:r w:rsidRPr="006247A8">
        <w:rPr>
          <w:szCs w:val="21"/>
          <w:lang w:eastAsia="zh-CN"/>
        </w:rPr>
        <w:t>90</w:t>
      </w:r>
      <w:r w:rsidRPr="006247A8">
        <w:rPr>
          <w:rFonts w:cs="SimSun" w:hint="eastAsia"/>
          <w:szCs w:val="21"/>
          <w:lang w:eastAsia="zh-CN"/>
        </w:rPr>
        <w:t>天以上移徙者的保险系统的最大问题是，特定群体被排斥在公共医疗保险系统之外。这些人依靠商业保险，但是，商业保险提供的条件不如公共医疗保险有利。女性移徙者比男性移徙者处于更加不利的地位，特别是在妇科和产科护理方面。</w:t>
      </w:r>
      <w:r w:rsidRPr="006247A8">
        <w:rPr>
          <w:szCs w:val="21"/>
          <w:lang w:eastAsia="zh-CN"/>
        </w:rPr>
        <w:t>2013</w:t>
      </w:r>
      <w:r w:rsidRPr="006247A8">
        <w:rPr>
          <w:rFonts w:cs="SimSun" w:hint="eastAsia"/>
          <w:szCs w:val="21"/>
          <w:lang w:eastAsia="zh-CN"/>
        </w:rPr>
        <w:t>年</w:t>
      </w:r>
      <w:r w:rsidRPr="006247A8">
        <w:rPr>
          <w:szCs w:val="21"/>
          <w:lang w:eastAsia="zh-CN"/>
        </w:rPr>
        <w:t>10</w:t>
      </w:r>
      <w:r w:rsidRPr="006247A8">
        <w:rPr>
          <w:rFonts w:cs="SimSun" w:hint="eastAsia"/>
          <w:szCs w:val="21"/>
          <w:lang w:eastAsia="zh-CN"/>
        </w:rPr>
        <w:t>月</w:t>
      </w:r>
      <w:r w:rsidRPr="006247A8">
        <w:rPr>
          <w:szCs w:val="21"/>
          <w:lang w:eastAsia="zh-CN"/>
        </w:rPr>
        <w:t>7</w:t>
      </w:r>
      <w:r w:rsidRPr="006247A8">
        <w:rPr>
          <w:rFonts w:cs="SimSun" w:hint="eastAsia"/>
          <w:szCs w:val="21"/>
          <w:lang w:eastAsia="zh-CN"/>
        </w:rPr>
        <w:t>日，人权问题政府理事会通过了关于该主题的决议，呼吁女主席向政府提出申请，以便移徙者的弱势群体能够在尽可能短的时间内被纳入到公共医疗保险系统。</w:t>
      </w:r>
    </w:p>
    <w:p w:rsidR="0014473C" w:rsidRPr="006247A8" w:rsidRDefault="0014473C" w:rsidP="0014473C">
      <w:pPr>
        <w:pStyle w:val="SingleTxt"/>
        <w:spacing w:after="120"/>
        <w:rPr>
          <w:szCs w:val="21"/>
          <w:lang w:eastAsia="zh-CN"/>
        </w:rPr>
      </w:pPr>
      <w:r w:rsidRPr="006247A8">
        <w:rPr>
          <w:szCs w:val="21"/>
          <w:lang w:eastAsia="zh-CN"/>
        </w:rPr>
        <w:t>159.</w:t>
      </w:r>
      <w:r w:rsidRPr="006247A8">
        <w:rPr>
          <w:szCs w:val="21"/>
          <w:lang w:eastAsia="zh-CN"/>
        </w:rPr>
        <w:tab/>
        <w:t>2014</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w:t>
      </w:r>
      <w:r w:rsidRPr="006247A8">
        <w:rPr>
          <w:szCs w:val="21"/>
          <w:lang w:eastAsia="zh-CN"/>
        </w:rPr>
        <w:t>26</w:t>
      </w:r>
      <w:r w:rsidRPr="006247A8">
        <w:rPr>
          <w:rFonts w:cs="SimSun" w:hint="eastAsia"/>
          <w:szCs w:val="21"/>
          <w:lang w:eastAsia="zh-CN"/>
        </w:rPr>
        <w:t>日，一群议员向众议院提交了一份关于在捷克共和国境内居住的外国人私人医疗保险的法案，该法案提出，居住在捷克共和国境内的外国人有义务使用私人医疗保险。非营利部门、公共维权员</w:t>
      </w:r>
      <w:r w:rsidRPr="0014473C">
        <w:rPr>
          <w:rStyle w:val="FootnoteReference"/>
          <w:w w:val="100"/>
          <w:szCs w:val="21"/>
        </w:rPr>
        <w:footnoteReference w:id="45"/>
      </w:r>
      <w:r w:rsidRPr="006247A8">
        <w:rPr>
          <w:rFonts w:cs="SimSun" w:hint="eastAsia"/>
          <w:szCs w:val="21"/>
          <w:lang w:eastAsia="zh-CN"/>
        </w:rPr>
        <w:t>和一些国家机关对当前版本的提案提出批评。</w:t>
      </w:r>
      <w:r w:rsidRPr="006247A8">
        <w:rPr>
          <w:szCs w:val="21"/>
          <w:lang w:eastAsia="zh-CN"/>
        </w:rPr>
        <w:t>2014</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21</w:t>
      </w:r>
      <w:r w:rsidRPr="006247A8">
        <w:rPr>
          <w:rFonts w:cs="SimSun" w:hint="eastAsia"/>
          <w:szCs w:val="21"/>
          <w:lang w:eastAsia="zh-CN"/>
        </w:rPr>
        <w:t>日，政府表示不同意该提案，除其他外，理由包括该提案与欧盟法律不一致，给人以保险人和被保险人权利和义务不平衡且有利于保险公司的印象。政府在其意见中还指出，现行法案与规划的捷克共和国境内外国人医疗保险概念文件不符，该概念文件设想，医疗服务将由公共医疗保险或私人医疗保险涵盖，或者在一些情况下，由国家直接支付服务费用。政府还在意见中命令卫生部长、内政部长、财政部长和负责经济事务的第一副总理于</w:t>
      </w:r>
      <w:r w:rsidRPr="006247A8">
        <w:rPr>
          <w:szCs w:val="21"/>
          <w:lang w:eastAsia="zh-CN"/>
        </w:rPr>
        <w:t>2014</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日前编制并向政府提交关于外国人医疗保险问题分析的报告。请愿人在众议院一读中撤销了关于生活在捷克共和国境内的外国人私人医疗保险的法律草案。</w:t>
      </w:r>
    </w:p>
    <w:p w:rsidR="0014473C" w:rsidRPr="006247A8" w:rsidRDefault="0014473C" w:rsidP="0014473C">
      <w:pPr>
        <w:pStyle w:val="SingleTxt"/>
        <w:spacing w:after="120"/>
        <w:rPr>
          <w:szCs w:val="21"/>
          <w:lang w:eastAsia="zh-CN"/>
        </w:rPr>
      </w:pPr>
      <w:r w:rsidRPr="006247A8">
        <w:rPr>
          <w:szCs w:val="21"/>
          <w:lang w:eastAsia="zh-CN"/>
        </w:rPr>
        <w:t>160.</w:t>
      </w:r>
      <w:r w:rsidRPr="006247A8">
        <w:rPr>
          <w:szCs w:val="21"/>
          <w:lang w:eastAsia="zh-CN"/>
        </w:rPr>
        <w:tab/>
        <w:t>2007-2013</w:t>
      </w:r>
      <w:r w:rsidRPr="006247A8">
        <w:rPr>
          <w:rFonts w:cs="SimSun" w:hint="eastAsia"/>
          <w:szCs w:val="21"/>
          <w:lang w:eastAsia="zh-CN"/>
        </w:rPr>
        <w:t>年期间，欧洲社会基金共支助了两个优先领域</w:t>
      </w:r>
      <w:r w:rsidRPr="006247A8">
        <w:rPr>
          <w:szCs w:val="21"/>
          <w:lang w:eastAsia="zh-CN"/>
        </w:rPr>
        <w:t>——</w:t>
      </w:r>
      <w:r w:rsidRPr="006247A8">
        <w:rPr>
          <w:rFonts w:cs="SimSun" w:hint="eastAsia"/>
          <w:szCs w:val="21"/>
          <w:lang w:eastAsia="zh-CN"/>
        </w:rPr>
        <w:t>社会融入和国际合作</w:t>
      </w:r>
      <w:r w:rsidRPr="006247A8">
        <w:rPr>
          <w:szCs w:val="21"/>
          <w:lang w:eastAsia="zh-CN"/>
        </w:rPr>
        <w:t>——</w:t>
      </w:r>
      <w:r w:rsidRPr="006247A8">
        <w:rPr>
          <w:rFonts w:cs="SimSun" w:hint="eastAsia"/>
          <w:szCs w:val="21"/>
          <w:lang w:eastAsia="zh-CN"/>
        </w:rPr>
        <w:t>的</w:t>
      </w:r>
      <w:r w:rsidRPr="006247A8">
        <w:rPr>
          <w:szCs w:val="21"/>
          <w:lang w:eastAsia="zh-CN"/>
        </w:rPr>
        <w:t>35</w:t>
      </w:r>
      <w:r w:rsidRPr="006247A8">
        <w:rPr>
          <w:rFonts w:cs="SimSun" w:hint="eastAsia"/>
          <w:szCs w:val="21"/>
          <w:lang w:eastAsia="zh-CN"/>
        </w:rPr>
        <w:t>个移民和难民相关项目，总额为</w:t>
      </w:r>
      <w:r w:rsidRPr="006247A8">
        <w:rPr>
          <w:szCs w:val="21"/>
          <w:lang w:eastAsia="zh-CN"/>
        </w:rPr>
        <w:t>195 943 876</w:t>
      </w:r>
      <w:r w:rsidRPr="006247A8">
        <w:rPr>
          <w:rFonts w:cs="SimSun" w:hint="eastAsia"/>
          <w:szCs w:val="21"/>
          <w:lang w:eastAsia="zh-CN"/>
        </w:rPr>
        <w:t>克朗。大部分项目重点关注咨询，特别是关于就业和法律咨询、捷克语教学、教育活动、非营利组织与市政府合作等。</w:t>
      </w:r>
    </w:p>
    <w:p w:rsidR="0014473C" w:rsidRPr="006247A8" w:rsidRDefault="0014473C" w:rsidP="0014473C">
      <w:pPr>
        <w:pStyle w:val="SingleTxt"/>
        <w:spacing w:after="120"/>
        <w:rPr>
          <w:szCs w:val="21"/>
          <w:lang w:eastAsia="zh-CN"/>
        </w:rPr>
      </w:pPr>
      <w:r w:rsidRPr="006247A8">
        <w:rPr>
          <w:szCs w:val="21"/>
          <w:lang w:eastAsia="zh-CN"/>
        </w:rPr>
        <w:t>161.</w:t>
      </w:r>
      <w:r w:rsidRPr="006247A8">
        <w:rPr>
          <w:szCs w:val="21"/>
          <w:lang w:eastAsia="zh-CN"/>
        </w:rPr>
        <w:tab/>
      </w:r>
      <w:r w:rsidRPr="006247A8">
        <w:rPr>
          <w:rFonts w:cs="SimSun" w:hint="eastAsia"/>
          <w:szCs w:val="21"/>
          <w:lang w:eastAsia="zh-CN"/>
        </w:rPr>
        <w:t>大多数项目一般重点关注移徙者目标群体（不区分性别）。“捷克住户门槛的平等机会”项目加大了对女性移徙者群体的重视，重点关注中波希米亚州在捷克住户中工作的外国妇女这一主题，该州被选作试点。该项目努力确保外国妇女在劳动力市场上享有平等权利和机会。项目还包括一项公共运动并通过提供免费的法律和社会咨询向具体的外国妇女提供专业援助。</w:t>
      </w:r>
    </w:p>
    <w:p w:rsidR="0014473C" w:rsidRPr="006247A8" w:rsidRDefault="0014473C" w:rsidP="0014473C">
      <w:pPr>
        <w:pStyle w:val="SingleTxt"/>
        <w:spacing w:after="120"/>
        <w:rPr>
          <w:szCs w:val="21"/>
          <w:lang w:eastAsia="zh-CN"/>
        </w:rPr>
      </w:pPr>
      <w:r w:rsidRPr="006247A8">
        <w:rPr>
          <w:szCs w:val="21"/>
          <w:lang w:eastAsia="zh-CN"/>
        </w:rPr>
        <w:t>162.</w:t>
      </w:r>
      <w:r w:rsidRPr="006247A8">
        <w:rPr>
          <w:szCs w:val="21"/>
          <w:lang w:eastAsia="zh-CN"/>
        </w:rPr>
        <w:tab/>
      </w:r>
      <w:r w:rsidRPr="006247A8">
        <w:rPr>
          <w:rFonts w:cs="SimSun" w:hint="eastAsia"/>
          <w:szCs w:val="21"/>
          <w:lang w:eastAsia="zh-CN"/>
        </w:rPr>
        <w:t>另一个针对移徙者项目的实例是“劳动力市场上的外国工人”项目，该项目旨在开启公共辩论和探讨外国人劳动安全（工伤事故、职业病）等禁忌话题，并通过主题网络发展该领域的国际合作，以促进外国人在劳动力市场上的平等权利。该项目特别强调劳动力市场上的外国妇女，因为根据求职者的经历来看，她们的状况比外国男子还糟糕。</w:t>
      </w:r>
    </w:p>
    <w:p w:rsidR="0014473C" w:rsidRPr="006247A8" w:rsidRDefault="0014473C" w:rsidP="0014473C">
      <w:pPr>
        <w:pStyle w:val="SingleTxt"/>
        <w:spacing w:after="120"/>
        <w:rPr>
          <w:szCs w:val="21"/>
          <w:lang w:eastAsia="zh-CN"/>
        </w:rPr>
      </w:pPr>
      <w:r w:rsidRPr="006247A8">
        <w:rPr>
          <w:szCs w:val="21"/>
          <w:lang w:eastAsia="zh-CN"/>
        </w:rPr>
        <w:t>163.</w:t>
      </w:r>
      <w:r w:rsidRPr="006247A8">
        <w:rPr>
          <w:szCs w:val="21"/>
          <w:lang w:eastAsia="zh-CN"/>
        </w:rPr>
        <w:tab/>
      </w:r>
      <w:r w:rsidRPr="006247A8">
        <w:rPr>
          <w:rFonts w:cs="SimSun" w:hint="eastAsia"/>
          <w:szCs w:val="21"/>
          <w:lang w:eastAsia="zh-CN"/>
        </w:rPr>
        <w:t>“制止其他种族群体人民之间的家庭暴力</w:t>
      </w:r>
      <w:r w:rsidRPr="006247A8">
        <w:rPr>
          <w:szCs w:val="21"/>
          <w:lang w:eastAsia="zh-CN"/>
        </w:rPr>
        <w:t>——</w:t>
      </w:r>
      <w:r w:rsidRPr="006247A8">
        <w:rPr>
          <w:rFonts w:cs="SimSun" w:hint="eastAsia"/>
          <w:szCs w:val="21"/>
          <w:lang w:eastAsia="zh-CN"/>
        </w:rPr>
        <w:t>在与欧盟合作范围内采用新方法和新技术”项目，旨在制订解决在捷克共和国生活的外国人及其子女问题的方法以及解决面临家庭暴力风险的群体问题的方法。该项目的宗旨是让解决弱势群体问题的系统采用这种方法并向目标群体中的个人提供具体的心理、社会和法律援助。</w:t>
      </w:r>
    </w:p>
    <w:p w:rsidR="0014473C" w:rsidRPr="006247A8" w:rsidRDefault="0014473C" w:rsidP="0014473C">
      <w:pPr>
        <w:pStyle w:val="SingleTxt"/>
        <w:spacing w:after="120"/>
        <w:rPr>
          <w:szCs w:val="21"/>
          <w:lang w:eastAsia="zh-CN"/>
        </w:rPr>
      </w:pPr>
      <w:r w:rsidRPr="006247A8">
        <w:rPr>
          <w:szCs w:val="21"/>
          <w:lang w:eastAsia="zh-CN"/>
        </w:rPr>
        <w:t>164.</w:t>
      </w:r>
      <w:r w:rsidRPr="006247A8">
        <w:rPr>
          <w:szCs w:val="21"/>
          <w:lang w:eastAsia="zh-CN"/>
        </w:rPr>
        <w:tab/>
      </w:r>
      <w:r w:rsidRPr="006247A8">
        <w:rPr>
          <w:rFonts w:cs="SimSun" w:hint="eastAsia"/>
          <w:szCs w:val="21"/>
          <w:lang w:eastAsia="zh-CN"/>
        </w:rPr>
        <w:t>在兼顾工作、私人和家庭生活领域，近年来，已经开始进行关于学龄前儿童保育的讨论。根据教育部的数据，自</w:t>
      </w:r>
      <w:r w:rsidRPr="006247A8">
        <w:rPr>
          <w:szCs w:val="21"/>
          <w:lang w:eastAsia="zh-CN"/>
        </w:rPr>
        <w:t>2005/2006</w:t>
      </w:r>
      <w:r w:rsidRPr="006247A8">
        <w:rPr>
          <w:rFonts w:hint="eastAsia"/>
          <w:szCs w:val="21"/>
          <w:lang w:eastAsia="zh-CN"/>
        </w:rPr>
        <w:t>学</w:t>
      </w:r>
      <w:r w:rsidRPr="006247A8">
        <w:rPr>
          <w:rFonts w:cs="SimSun" w:hint="eastAsia"/>
          <w:szCs w:val="21"/>
          <w:lang w:eastAsia="zh-CN"/>
        </w:rPr>
        <w:t>年以来，儿童入托申请失败的数量不断上升。这也许表明了该领域的状况不尽人意，但同时，还存在着可能误读数据的风险，因为法定代理人有机会为每名儿童提交多份申请，重复申请变得越来越常见。</w:t>
      </w:r>
    </w:p>
    <w:p w:rsidR="0014473C" w:rsidRPr="006247A8" w:rsidRDefault="0014473C" w:rsidP="0014473C">
      <w:pPr>
        <w:pStyle w:val="SingleTxt"/>
        <w:spacing w:after="120"/>
        <w:rPr>
          <w:szCs w:val="21"/>
          <w:lang w:eastAsia="zh-CN"/>
        </w:rPr>
      </w:pPr>
      <w:r w:rsidRPr="006247A8">
        <w:rPr>
          <w:szCs w:val="21"/>
          <w:lang w:eastAsia="zh-CN"/>
        </w:rPr>
        <w:t>165.</w:t>
      </w:r>
      <w:r w:rsidRPr="006247A8">
        <w:rPr>
          <w:szCs w:val="21"/>
          <w:lang w:eastAsia="zh-CN"/>
        </w:rPr>
        <w:tab/>
      </w:r>
      <w:r w:rsidRPr="006247A8">
        <w:rPr>
          <w:rFonts w:cs="SimSun" w:hint="eastAsia"/>
          <w:szCs w:val="21"/>
          <w:lang w:eastAsia="zh-CN"/>
        </w:rPr>
        <w:t>在</w:t>
      </w:r>
      <w:r w:rsidRPr="006247A8">
        <w:rPr>
          <w:szCs w:val="21"/>
          <w:lang w:eastAsia="zh-CN"/>
        </w:rPr>
        <w:t>2012</w:t>
      </w:r>
      <w:r w:rsidRPr="006247A8">
        <w:rPr>
          <w:rFonts w:cs="SimSun" w:hint="eastAsia"/>
          <w:szCs w:val="21"/>
          <w:lang w:eastAsia="zh-CN"/>
        </w:rPr>
        <w:t>年</w:t>
      </w:r>
      <w:r w:rsidRPr="006247A8">
        <w:rPr>
          <w:szCs w:val="21"/>
          <w:lang w:eastAsia="zh-CN"/>
        </w:rPr>
        <w:t>8</w:t>
      </w:r>
      <w:r w:rsidRPr="006247A8">
        <w:rPr>
          <w:rFonts w:cs="SimSun" w:hint="eastAsia"/>
          <w:szCs w:val="21"/>
          <w:lang w:eastAsia="zh-CN"/>
        </w:rPr>
        <w:t>月</w:t>
      </w:r>
      <w:r w:rsidRPr="006247A8">
        <w:rPr>
          <w:szCs w:val="21"/>
          <w:lang w:eastAsia="zh-CN"/>
        </w:rPr>
        <w:t>22</w:t>
      </w:r>
      <w:r w:rsidRPr="006247A8">
        <w:rPr>
          <w:rFonts w:cs="SimSun" w:hint="eastAsia"/>
          <w:szCs w:val="21"/>
          <w:lang w:eastAsia="zh-CN"/>
        </w:rPr>
        <w:t>日第</w:t>
      </w:r>
      <w:r w:rsidRPr="006247A8">
        <w:rPr>
          <w:szCs w:val="21"/>
          <w:lang w:eastAsia="zh-CN"/>
        </w:rPr>
        <w:t>607</w:t>
      </w:r>
      <w:r w:rsidRPr="006247A8">
        <w:rPr>
          <w:rFonts w:cs="SimSun" w:hint="eastAsia"/>
          <w:szCs w:val="21"/>
          <w:lang w:eastAsia="zh-CN"/>
        </w:rPr>
        <w:t>号决议中，政府批准了关于通过儿童小组提供儿童保育服务并修正相关法律的法案草案，</w:t>
      </w:r>
      <w:r w:rsidRPr="006247A8">
        <w:rPr>
          <w:szCs w:val="21"/>
          <w:lang w:eastAsia="zh-CN"/>
        </w:rPr>
        <w:t>2014</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w:t>
      </w:r>
      <w:r w:rsidRPr="006247A8">
        <w:rPr>
          <w:szCs w:val="21"/>
          <w:lang w:eastAsia="zh-CN"/>
        </w:rPr>
        <w:t>23</w:t>
      </w:r>
      <w:r w:rsidRPr="006247A8">
        <w:rPr>
          <w:rFonts w:cs="SimSun" w:hint="eastAsia"/>
          <w:szCs w:val="21"/>
          <w:lang w:eastAsia="zh-CN"/>
        </w:rPr>
        <w:t>日，提案获得众议院批准。儿童小组应当为儿童保育领域提供备选选择方案。通过《所得税法案》修正案，该法案还修订了税收措施，使其有利于家庭，即，对雇主为雇员提供儿童保育服务相关的成本实行减税，并对由于进入或重返劳动力市场而使用儿童保育服务的家长实行所得税减税措施。</w:t>
      </w:r>
    </w:p>
    <w:p w:rsidR="0014473C" w:rsidRPr="006247A8" w:rsidRDefault="0014473C" w:rsidP="0014473C">
      <w:pPr>
        <w:pStyle w:val="SingleTxt"/>
        <w:spacing w:after="120"/>
        <w:rPr>
          <w:szCs w:val="21"/>
          <w:lang w:eastAsia="zh-CN"/>
        </w:rPr>
      </w:pPr>
      <w:r w:rsidRPr="006247A8">
        <w:rPr>
          <w:szCs w:val="21"/>
          <w:lang w:eastAsia="zh-CN"/>
        </w:rPr>
        <w:t>166.</w:t>
      </w:r>
      <w:r w:rsidRPr="006247A8">
        <w:rPr>
          <w:szCs w:val="21"/>
          <w:lang w:eastAsia="zh-CN"/>
        </w:rPr>
        <w:tab/>
        <w:t>2014</w:t>
      </w:r>
      <w:r w:rsidRPr="006247A8">
        <w:rPr>
          <w:rFonts w:cs="SimSun" w:hint="eastAsia"/>
          <w:szCs w:val="21"/>
          <w:lang w:eastAsia="zh-CN"/>
        </w:rPr>
        <w:t>年，多个部委开始运行儿童小组或任何其他形式的儿童保育设施（劳动和社会事务部、内政部、工业和贸易部、外交部及财政部）。其他一些部门也已经开始准备为雇员子女设立儿童保育设施。</w:t>
      </w:r>
    </w:p>
    <w:p w:rsidR="0014473C" w:rsidRPr="006247A8" w:rsidRDefault="0014473C" w:rsidP="0014473C">
      <w:pPr>
        <w:pStyle w:val="SingleTxt"/>
        <w:spacing w:after="120"/>
        <w:rPr>
          <w:szCs w:val="21"/>
          <w:lang w:eastAsia="zh-CN"/>
        </w:rPr>
      </w:pPr>
      <w:r w:rsidRPr="006247A8">
        <w:rPr>
          <w:szCs w:val="21"/>
          <w:lang w:eastAsia="zh-CN"/>
        </w:rPr>
        <w:t>167.</w:t>
      </w:r>
      <w:r w:rsidRPr="006247A8">
        <w:rPr>
          <w:szCs w:val="21"/>
          <w:lang w:eastAsia="zh-CN"/>
        </w:rPr>
        <w:tab/>
        <w:t>2011</w:t>
      </w:r>
      <w:r w:rsidRPr="006247A8">
        <w:rPr>
          <w:rFonts w:cs="SimSun" w:hint="eastAsia"/>
          <w:szCs w:val="21"/>
          <w:lang w:eastAsia="zh-CN"/>
        </w:rPr>
        <w:t>年，《国家社会支助法案》修正案带来的另一项非常重要的变化，</w:t>
      </w:r>
      <w:r w:rsidRPr="0014473C">
        <w:rPr>
          <w:rStyle w:val="FootnoteReference"/>
          <w:w w:val="100"/>
          <w:szCs w:val="21"/>
        </w:rPr>
        <w:footnoteReference w:id="46"/>
      </w:r>
      <w:r w:rsidRPr="006247A8">
        <w:rPr>
          <w:rFonts w:cs="SimSun" w:hint="eastAsia"/>
          <w:szCs w:val="21"/>
          <w:lang w:eastAsia="zh-CN"/>
        </w:rPr>
        <w:t>是两岁以上儿童送到托儿所、幼儿园或其他类似设施不再有时间限制，父母也不会失去领取育儿补贴的权利（在本修正案之前，三岁以下儿童送到类似设施的时间限制为每月最多五天）。同样得到更新的是关于两岁以下儿童的规定；现在可以将他们送到托儿所、幼儿园或其他类似设施，每个历月最多</w:t>
      </w:r>
      <w:r w:rsidRPr="006247A8">
        <w:rPr>
          <w:szCs w:val="21"/>
          <w:lang w:eastAsia="zh-CN"/>
        </w:rPr>
        <w:t>46</w:t>
      </w:r>
      <w:r w:rsidRPr="006247A8">
        <w:rPr>
          <w:rFonts w:cs="SimSun" w:hint="eastAsia"/>
          <w:szCs w:val="21"/>
          <w:lang w:eastAsia="zh-CN"/>
        </w:rPr>
        <w:t>小时，并且父母不会失去领取育儿补贴的权利。这一变化实质上是为两岁以下儿童的父母在一个月内可利用适合他们的一切方式建立了所谓的时间</w:t>
      </w:r>
      <w:r>
        <w:rPr>
          <w:rFonts w:cs="SimSun" w:hint="eastAsia"/>
          <w:szCs w:val="21"/>
          <w:lang w:eastAsia="zh-CN"/>
        </w:rPr>
        <w:t>账</w:t>
      </w:r>
      <w:r w:rsidRPr="006247A8">
        <w:rPr>
          <w:rFonts w:cs="SimSun" w:hint="eastAsia"/>
          <w:szCs w:val="21"/>
          <w:lang w:eastAsia="zh-CN"/>
        </w:rPr>
        <w:t>户。</w:t>
      </w:r>
      <w:r w:rsidRPr="006247A8">
        <w:rPr>
          <w:szCs w:val="21"/>
          <w:lang w:eastAsia="zh-CN"/>
        </w:rPr>
        <w:t>2010</w:t>
      </w:r>
      <w:r w:rsidRPr="006247A8">
        <w:rPr>
          <w:rFonts w:cs="SimSun" w:hint="eastAsia"/>
          <w:szCs w:val="21"/>
          <w:lang w:eastAsia="zh-CN"/>
        </w:rPr>
        <w:t>年，理事会兼顾工作、私人和家庭生活委员会开始对建立时间</w:t>
      </w:r>
      <w:r>
        <w:rPr>
          <w:rFonts w:cs="SimSun" w:hint="eastAsia"/>
          <w:szCs w:val="21"/>
          <w:lang w:eastAsia="zh-CN"/>
        </w:rPr>
        <w:t>账</w:t>
      </w:r>
      <w:r w:rsidRPr="006247A8">
        <w:rPr>
          <w:rFonts w:cs="SimSun" w:hint="eastAsia"/>
          <w:szCs w:val="21"/>
          <w:lang w:eastAsia="zh-CN"/>
        </w:rPr>
        <w:t>户展开讨论。</w:t>
      </w:r>
    </w:p>
    <w:p w:rsidR="0014473C" w:rsidRPr="006247A8" w:rsidRDefault="0014473C" w:rsidP="0014473C">
      <w:pPr>
        <w:pStyle w:val="SingleTxt"/>
        <w:spacing w:after="120"/>
        <w:rPr>
          <w:szCs w:val="21"/>
          <w:lang w:eastAsia="zh-CN"/>
        </w:rPr>
      </w:pPr>
      <w:r w:rsidRPr="006247A8">
        <w:rPr>
          <w:szCs w:val="21"/>
          <w:lang w:eastAsia="zh-CN"/>
        </w:rPr>
        <w:t>168.</w:t>
      </w:r>
      <w:r w:rsidRPr="006247A8">
        <w:rPr>
          <w:szCs w:val="21"/>
          <w:lang w:eastAsia="zh-CN"/>
        </w:rPr>
        <w:tab/>
        <w:t>2014</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教育部设立资金，支助发展幼儿园和小学容纳能力。发展各州教育系统容纳能力的主要目标是，根据人口统计趋势和劳动力市场需求，建立长期的支助系统。利用教育部的资助启动实施该方案，旨在与管理国家预算其他部分对各州教育方案容纳能力的支助以及欧盟结构性基金资助的即将开始的行动方案建立密切联系。</w:t>
      </w:r>
    </w:p>
    <w:p w:rsidR="0014473C" w:rsidRPr="006247A8" w:rsidRDefault="0014473C" w:rsidP="0014473C">
      <w:pPr>
        <w:pStyle w:val="SingleTxt"/>
        <w:spacing w:after="120"/>
        <w:rPr>
          <w:szCs w:val="21"/>
          <w:lang w:eastAsia="zh-CN"/>
        </w:rPr>
      </w:pPr>
      <w:r w:rsidRPr="006247A8">
        <w:rPr>
          <w:szCs w:val="21"/>
          <w:lang w:eastAsia="zh-CN"/>
        </w:rPr>
        <w:t>169.</w:t>
      </w:r>
      <w:r w:rsidRPr="006247A8">
        <w:rPr>
          <w:szCs w:val="21"/>
          <w:lang w:eastAsia="zh-CN"/>
        </w:rPr>
        <w:tab/>
      </w:r>
      <w:r w:rsidRPr="006247A8">
        <w:rPr>
          <w:rFonts w:cs="SimSun" w:hint="eastAsia"/>
          <w:szCs w:val="21"/>
          <w:lang w:eastAsia="zh-CN"/>
        </w:rPr>
        <w:t>在欧盟资金资助的</w:t>
      </w:r>
      <w:r w:rsidRPr="006247A8">
        <w:rPr>
          <w:szCs w:val="21"/>
          <w:lang w:eastAsia="zh-CN"/>
        </w:rPr>
        <w:t>PROGRESS</w:t>
      </w:r>
      <w:r w:rsidRPr="006247A8">
        <w:rPr>
          <w:rFonts w:cs="SimSun" w:hint="eastAsia"/>
          <w:szCs w:val="21"/>
          <w:lang w:eastAsia="zh-CN"/>
        </w:rPr>
        <w:t>社区方案的“编制决策职位上男女代表平衡行动计划和其他相关措施”项目内（另见第</w:t>
      </w:r>
      <w:r w:rsidRPr="006247A8">
        <w:rPr>
          <w:szCs w:val="21"/>
          <w:lang w:eastAsia="zh-CN"/>
        </w:rPr>
        <w:t>116</w:t>
      </w:r>
      <w:r w:rsidRPr="006247A8">
        <w:rPr>
          <w:rFonts w:cs="SimSun" w:hint="eastAsia"/>
          <w:szCs w:val="21"/>
          <w:lang w:eastAsia="zh-CN"/>
        </w:rPr>
        <w:t>段），应当制订一份行动计划，其中部分内容将针对各公司和广大的劳动力市场。该计划的这一章节将主要针对劳动力市场纵向性别隔离提出工具和建议，但是，其中一些工具还应当能够消除横向性别隔离。具体来说，该行动计划应当为雇主执行多样性原则提供积极的激励工具（在立法和非立法领域），建议建立体制机制，为提高劳动力市场中的妇女代表性而创造条件（同样在立法和非立法领域），以及提供途径，为消除影响公司管理的文化因素创造社会条件。行动计划预计于</w:t>
      </w:r>
      <w:r w:rsidRPr="006247A8">
        <w:rPr>
          <w:szCs w:val="21"/>
          <w:lang w:eastAsia="zh-CN"/>
        </w:rPr>
        <w:t>2015</w:t>
      </w:r>
      <w:r w:rsidRPr="006247A8">
        <w:rPr>
          <w:rFonts w:cs="SimSun" w:hint="eastAsia"/>
          <w:szCs w:val="21"/>
          <w:lang w:eastAsia="zh-CN"/>
        </w:rPr>
        <w:t>年定稿。</w:t>
      </w:r>
    </w:p>
    <w:p w:rsidR="0014473C" w:rsidRPr="006247A8" w:rsidRDefault="0014473C" w:rsidP="0014473C">
      <w:pPr>
        <w:pStyle w:val="H1"/>
        <w:spacing w:after="120"/>
        <w:ind w:left="1276" w:right="1260"/>
        <w:rPr>
          <w:rFonts w:ascii="Times New Roman" w:hint="eastAsia"/>
          <w:sz w:val="21"/>
          <w:szCs w:val="21"/>
          <w:lang w:eastAsia="zh-CN"/>
        </w:rPr>
      </w:pPr>
      <w:r w:rsidRPr="00FF1CCD">
        <w:rPr>
          <w:rFonts w:ascii="Times New Roman" w:cs="SimSun" w:hint="eastAsia"/>
          <w:sz w:val="21"/>
          <w:szCs w:val="21"/>
          <w:lang w:eastAsia="zh-CN"/>
        </w:rPr>
        <w:t>为使妇女不致因结婚或生育而受歧视所采取的措施</w:t>
      </w:r>
    </w:p>
    <w:p w:rsidR="0014473C" w:rsidRPr="006247A8" w:rsidRDefault="0014473C" w:rsidP="0014473C">
      <w:pPr>
        <w:pStyle w:val="SingleTxt"/>
        <w:spacing w:after="120"/>
        <w:rPr>
          <w:szCs w:val="21"/>
          <w:lang w:eastAsia="zh-CN"/>
        </w:rPr>
      </w:pPr>
      <w:r w:rsidRPr="006247A8">
        <w:rPr>
          <w:szCs w:val="21"/>
          <w:lang w:eastAsia="zh-CN"/>
        </w:rPr>
        <w:t>170.</w:t>
      </w:r>
      <w:r w:rsidRPr="006247A8">
        <w:rPr>
          <w:szCs w:val="21"/>
          <w:lang w:eastAsia="zh-CN"/>
        </w:rPr>
        <w:tab/>
      </w:r>
      <w:r w:rsidRPr="006247A8">
        <w:rPr>
          <w:rFonts w:cs="SimSun" w:hint="eastAsia"/>
          <w:szCs w:val="21"/>
          <w:lang w:eastAsia="zh-CN"/>
        </w:rPr>
        <w:t>第</w:t>
      </w:r>
      <w:r w:rsidRPr="006247A8">
        <w:rPr>
          <w:szCs w:val="21"/>
          <w:lang w:eastAsia="zh-CN"/>
        </w:rPr>
        <w:t>365/2011 Coll.</w:t>
      </w:r>
      <w:r w:rsidRPr="006247A8">
        <w:rPr>
          <w:rFonts w:cs="SimSun" w:hint="eastAsia"/>
          <w:szCs w:val="21"/>
          <w:lang w:eastAsia="zh-CN"/>
        </w:rPr>
        <w:t>号法案《劳动法》修正案（自</w:t>
      </w:r>
      <w:r w:rsidRPr="006247A8">
        <w:rPr>
          <w:szCs w:val="21"/>
          <w:lang w:eastAsia="zh-CN"/>
        </w:rPr>
        <w:t>2012</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日起生效）是另一个积极变化，即，雇员不会丧失因与产假或病假冲突而未使用的假期。如果假期无法用完，根据《劳动法》第</w:t>
      </w:r>
      <w:r w:rsidRPr="006247A8">
        <w:rPr>
          <w:szCs w:val="21"/>
          <w:lang w:eastAsia="zh-CN"/>
        </w:rPr>
        <w:t>218</w:t>
      </w:r>
      <w:r w:rsidRPr="006247A8">
        <w:rPr>
          <w:rFonts w:cs="SimSun" w:hint="eastAsia"/>
          <w:szCs w:val="21"/>
          <w:lang w:eastAsia="zh-CN"/>
        </w:rPr>
        <w:t>条第</w:t>
      </w:r>
      <w:r w:rsidRPr="006247A8">
        <w:rPr>
          <w:szCs w:val="21"/>
          <w:lang w:eastAsia="zh-CN"/>
        </w:rPr>
        <w:t>2</w:t>
      </w:r>
      <w:r>
        <w:rPr>
          <w:rFonts w:cs="SimSun" w:hint="eastAsia"/>
          <w:szCs w:val="21"/>
          <w:lang w:eastAsia="zh-CN"/>
        </w:rPr>
        <w:t>款</w:t>
      </w:r>
      <w:r w:rsidRPr="006247A8">
        <w:rPr>
          <w:rFonts w:cs="SimSun" w:hint="eastAsia"/>
          <w:szCs w:val="21"/>
          <w:lang w:eastAsia="zh-CN"/>
        </w:rPr>
        <w:t>，雇主必须让员工休假，在下一个历年结束前休完。但是，如果因雇员被认为暂时不能工作或者因为产假或育儿假而无法在下一个历年休完该假期，根据《劳动法》第</w:t>
      </w:r>
      <w:r w:rsidRPr="006247A8">
        <w:rPr>
          <w:szCs w:val="21"/>
          <w:lang w:eastAsia="zh-CN"/>
        </w:rPr>
        <w:t>218</w:t>
      </w:r>
      <w:r w:rsidRPr="006247A8">
        <w:rPr>
          <w:rFonts w:cs="SimSun" w:hint="eastAsia"/>
          <w:szCs w:val="21"/>
          <w:lang w:eastAsia="zh-CN"/>
        </w:rPr>
        <w:t>条第</w:t>
      </w:r>
      <w:r w:rsidRPr="006247A8">
        <w:rPr>
          <w:szCs w:val="21"/>
          <w:lang w:eastAsia="zh-CN"/>
        </w:rPr>
        <w:t>4</w:t>
      </w:r>
      <w:r>
        <w:rPr>
          <w:rFonts w:cs="SimSun" w:hint="eastAsia"/>
          <w:szCs w:val="21"/>
          <w:lang w:eastAsia="zh-CN"/>
        </w:rPr>
        <w:t>款</w:t>
      </w:r>
      <w:r w:rsidRPr="006247A8">
        <w:rPr>
          <w:rFonts w:cs="SimSun" w:hint="eastAsia"/>
          <w:szCs w:val="21"/>
          <w:lang w:eastAsia="zh-CN"/>
        </w:rPr>
        <w:t>的规定，雇主必须在这些工作障碍不存在之后确定休假的时间期限。这促使在雇员的工作障碍不存在之后休假范围更加广泛。</w:t>
      </w:r>
      <w:r w:rsidRPr="006247A8">
        <w:rPr>
          <w:szCs w:val="21"/>
          <w:lang w:eastAsia="zh-CN"/>
        </w:rPr>
        <w:t>2011</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31</w:t>
      </w:r>
      <w:r w:rsidRPr="006247A8">
        <w:rPr>
          <w:rFonts w:cs="SimSun" w:hint="eastAsia"/>
          <w:szCs w:val="21"/>
          <w:lang w:eastAsia="zh-CN"/>
        </w:rPr>
        <w:t>日之前，这一选项仅涉及育儿假。</w:t>
      </w:r>
    </w:p>
    <w:p w:rsidR="0014473C" w:rsidRPr="006247A8" w:rsidRDefault="0014473C" w:rsidP="0014473C">
      <w:pPr>
        <w:pStyle w:val="SingleTxt"/>
        <w:spacing w:after="120"/>
        <w:rPr>
          <w:szCs w:val="21"/>
          <w:lang w:eastAsia="zh-CN"/>
        </w:rPr>
      </w:pPr>
      <w:r w:rsidRPr="006247A8">
        <w:rPr>
          <w:szCs w:val="21"/>
          <w:lang w:eastAsia="zh-CN"/>
        </w:rPr>
        <w:t>171.</w:t>
      </w:r>
      <w:r w:rsidRPr="006247A8">
        <w:rPr>
          <w:szCs w:val="21"/>
          <w:lang w:eastAsia="zh-CN"/>
        </w:rPr>
        <w:tab/>
      </w:r>
      <w:r w:rsidRPr="006247A8">
        <w:rPr>
          <w:rFonts w:cs="SimSun" w:hint="eastAsia"/>
          <w:szCs w:val="21"/>
          <w:lang w:eastAsia="zh-CN"/>
        </w:rPr>
        <w:t>此项措施消除了原有的不公正差异，一方面，为休育儿假（不论是女雇员休完产假之后还是男雇员在子女出生后直至满</w:t>
      </w:r>
      <w:r w:rsidRPr="006247A8">
        <w:rPr>
          <w:szCs w:val="21"/>
          <w:lang w:eastAsia="zh-CN"/>
        </w:rPr>
        <w:t>3</w:t>
      </w:r>
      <w:r w:rsidRPr="006247A8">
        <w:rPr>
          <w:rFonts w:cs="SimSun" w:hint="eastAsia"/>
          <w:szCs w:val="21"/>
          <w:lang w:eastAsia="zh-CN"/>
        </w:rPr>
        <w:t>岁前的任何时候）造成的休假障碍提供了解决方案，另一方面，也为产假对妇女不利的情况提供了解决方案。在女雇员有权休产假期间，如果男雇员由于休育儿假仍未休完其假期，他仍然享有休假权利，但是，如果女雇员由于休产假未休完其假期，则不再享有休假权利。同样，在长期不能工作的情况下，未能休完假期的雇员不再享有休假权利。</w:t>
      </w:r>
      <w:r w:rsidRPr="0014473C">
        <w:rPr>
          <w:rStyle w:val="FootnoteReference"/>
          <w:w w:val="100"/>
          <w:szCs w:val="21"/>
        </w:rPr>
        <w:footnoteReference w:id="47"/>
      </w:r>
    </w:p>
    <w:p w:rsidR="0014473C" w:rsidRPr="006247A8" w:rsidRDefault="0014473C" w:rsidP="0014473C">
      <w:pPr>
        <w:pStyle w:val="SingleTxt"/>
        <w:spacing w:after="120"/>
        <w:rPr>
          <w:szCs w:val="21"/>
          <w:lang w:eastAsia="zh-CN"/>
        </w:rPr>
      </w:pPr>
      <w:r w:rsidRPr="006247A8">
        <w:rPr>
          <w:szCs w:val="21"/>
          <w:lang w:eastAsia="zh-CN"/>
        </w:rPr>
        <w:t>172.</w:t>
      </w:r>
      <w:r w:rsidRPr="006247A8">
        <w:rPr>
          <w:szCs w:val="21"/>
          <w:lang w:eastAsia="zh-CN"/>
        </w:rPr>
        <w:tab/>
      </w:r>
      <w:r w:rsidRPr="006247A8">
        <w:rPr>
          <w:rFonts w:cs="SimSun" w:hint="eastAsia"/>
          <w:szCs w:val="21"/>
          <w:lang w:eastAsia="zh-CN"/>
        </w:rPr>
        <w:t>关于弹性工作形式，</w:t>
      </w:r>
      <w:r w:rsidRPr="006247A8">
        <w:rPr>
          <w:szCs w:val="21"/>
          <w:lang w:eastAsia="zh-CN"/>
        </w:rPr>
        <w:t>2014</w:t>
      </w:r>
      <w:r w:rsidRPr="006247A8">
        <w:rPr>
          <w:rFonts w:cs="SimSun" w:hint="eastAsia"/>
          <w:szCs w:val="21"/>
          <w:lang w:eastAsia="zh-CN"/>
        </w:rPr>
        <w:t>年最高法院的一份判决显示出一种趋势，虽然判例法仍然非常少见，但这一趋势却是积极的。在最高法院处理的一起案件中，一名妇女的雇主为其提供了非全时工作机会（由于照顾子女），但是，在其同事退休后，雇主取消了这一机会。该妇女拒绝从事全时工作，并因此遭到解雇。根据最高法院</w:t>
      </w:r>
      <w:r w:rsidRPr="006247A8">
        <w:rPr>
          <w:szCs w:val="21"/>
          <w:lang w:eastAsia="zh-CN"/>
        </w:rPr>
        <w:t>2014</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9</w:t>
      </w:r>
      <w:r w:rsidRPr="006247A8">
        <w:rPr>
          <w:rFonts w:cs="SimSun" w:hint="eastAsia"/>
          <w:szCs w:val="21"/>
          <w:lang w:eastAsia="zh-CN"/>
        </w:rPr>
        <w:t>日的判决，该雇员有权缩短工作时间或对其工作时间另做适当安排，如果雇主未能自愿满足其要求，她可以向法院提出申诉。如果雇主拒绝满足她的要求，或者如果雇主取消允许其工作时间缩短的决定，则必须向法院证明有正当的工作理由阻碍他这么做。</w:t>
      </w:r>
      <w:r w:rsidRPr="0014473C">
        <w:rPr>
          <w:rStyle w:val="FootnoteReference"/>
          <w:w w:val="100"/>
          <w:szCs w:val="21"/>
        </w:rPr>
        <w:footnoteReference w:id="48"/>
      </w:r>
      <w:r w:rsidRPr="006247A8">
        <w:rPr>
          <w:rFonts w:cs="SimSun" w:hint="eastAsia"/>
          <w:szCs w:val="21"/>
          <w:lang w:eastAsia="zh-CN"/>
        </w:rPr>
        <w:t>最高法院这一裁决的重要性主要在于，防止雇主在甚至不对实际原因进行评估的情况下就机械地因为工作理由，拒绝照顾</w:t>
      </w:r>
      <w:r w:rsidRPr="006247A8">
        <w:rPr>
          <w:szCs w:val="21"/>
          <w:lang w:eastAsia="zh-CN"/>
        </w:rPr>
        <w:t>15</w:t>
      </w:r>
      <w:r w:rsidRPr="006247A8">
        <w:rPr>
          <w:rFonts w:cs="SimSun" w:hint="eastAsia"/>
          <w:szCs w:val="21"/>
          <w:lang w:eastAsia="zh-CN"/>
        </w:rPr>
        <w:t>岁以下子女的雇员提出的适当安排工作时间的合法要求。</w:t>
      </w:r>
    </w:p>
    <w:p w:rsidR="0014473C" w:rsidRPr="00FF1CCD" w:rsidRDefault="0014473C" w:rsidP="0014473C">
      <w:pPr>
        <w:pStyle w:val="SingleTxtG"/>
        <w:spacing w:line="320" w:lineRule="exact"/>
        <w:ind w:left="1276"/>
        <w:rPr>
          <w:rFonts w:eastAsia="SimHei" w:hint="eastAsia"/>
          <w:sz w:val="21"/>
          <w:szCs w:val="21"/>
          <w:lang w:eastAsia="zh-CN"/>
        </w:rPr>
      </w:pPr>
      <w:r>
        <w:rPr>
          <w:rFonts w:eastAsia="SimHei"/>
          <w:sz w:val="21"/>
          <w:szCs w:val="21"/>
          <w:lang w:val="en-US" w:eastAsia="zh-CN"/>
        </w:rPr>
        <w:br w:type="page"/>
      </w:r>
      <w:r w:rsidRPr="00FF1CCD">
        <w:rPr>
          <w:rFonts w:eastAsia="SimHei" w:hint="eastAsia"/>
          <w:sz w:val="21"/>
          <w:szCs w:val="21"/>
          <w:lang w:eastAsia="zh-CN"/>
        </w:rPr>
        <w:t>第</w:t>
      </w:r>
      <w:r w:rsidRPr="00FF1CCD">
        <w:rPr>
          <w:rFonts w:eastAsia="SimHei" w:hint="eastAsia"/>
          <w:sz w:val="21"/>
          <w:szCs w:val="21"/>
          <w:lang w:eastAsia="zh-CN"/>
        </w:rPr>
        <w:t>12</w:t>
      </w:r>
      <w:r w:rsidRPr="00FF1CCD">
        <w:rPr>
          <w:rFonts w:eastAsia="SimHei" w:hint="eastAsia"/>
          <w:sz w:val="21"/>
          <w:szCs w:val="21"/>
          <w:lang w:eastAsia="zh-CN"/>
        </w:rPr>
        <w:t>条</w:t>
      </w:r>
    </w:p>
    <w:p w:rsidR="0014473C" w:rsidRPr="00FF1CCD" w:rsidRDefault="0014473C" w:rsidP="0014473C">
      <w:pPr>
        <w:pStyle w:val="SingleTxtG"/>
        <w:spacing w:line="320" w:lineRule="exact"/>
        <w:ind w:left="1276"/>
        <w:rPr>
          <w:rFonts w:eastAsia="SimHei" w:hint="eastAsia"/>
          <w:sz w:val="21"/>
          <w:szCs w:val="21"/>
          <w:lang w:eastAsia="zh-CN"/>
        </w:rPr>
      </w:pPr>
      <w:r w:rsidRPr="00FF1CCD">
        <w:rPr>
          <w:rFonts w:eastAsia="SimHei" w:hint="eastAsia"/>
          <w:sz w:val="21"/>
          <w:szCs w:val="21"/>
          <w:lang w:eastAsia="zh-CN"/>
        </w:rPr>
        <w:t>消除保健方面歧视的措施</w:t>
      </w:r>
    </w:p>
    <w:p w:rsidR="0014473C" w:rsidRPr="006247A8" w:rsidRDefault="0014473C" w:rsidP="0014473C">
      <w:pPr>
        <w:pStyle w:val="SingleTxt"/>
        <w:spacing w:after="120"/>
        <w:rPr>
          <w:rFonts w:cs="SimSun"/>
          <w:szCs w:val="21"/>
          <w:lang w:eastAsia="zh-CN"/>
        </w:rPr>
      </w:pPr>
      <w:r w:rsidRPr="006247A8">
        <w:rPr>
          <w:szCs w:val="21"/>
          <w:lang w:eastAsia="zh-CN"/>
        </w:rPr>
        <w:t>173.</w:t>
      </w:r>
      <w:r w:rsidRPr="006247A8">
        <w:rPr>
          <w:szCs w:val="21"/>
          <w:lang w:eastAsia="zh-CN"/>
        </w:rPr>
        <w:tab/>
        <w:t>2012</w:t>
      </w:r>
      <w:r w:rsidRPr="006247A8">
        <w:rPr>
          <w:rFonts w:cs="SimSun" w:hint="eastAsia"/>
          <w:szCs w:val="21"/>
          <w:lang w:eastAsia="zh-CN"/>
        </w:rPr>
        <w:t>年</w:t>
      </w:r>
      <w:r w:rsidRPr="006247A8">
        <w:rPr>
          <w:szCs w:val="21"/>
          <w:lang w:eastAsia="zh-CN"/>
        </w:rPr>
        <w:t>4</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日，关于保健服务及提供这种服务的条款和条件的第</w:t>
      </w:r>
      <w:r w:rsidRPr="006247A8">
        <w:rPr>
          <w:szCs w:val="21"/>
          <w:lang w:eastAsia="zh-CN"/>
        </w:rPr>
        <w:t>372/2011 Coll.</w:t>
      </w:r>
      <w:r w:rsidRPr="006247A8">
        <w:rPr>
          <w:rFonts w:cs="SimSun" w:hint="eastAsia"/>
          <w:szCs w:val="21"/>
          <w:lang w:eastAsia="zh-CN"/>
        </w:rPr>
        <w:t>号法案正式生效，详细规定了患者的权利。该法案对《在生物学和医学应用中保护人权和人类尊严公约》产生的需求做出了响应。只有当患者在自由和知情同意的情况下，才可以提供保健服务。未经同意就提供保健服务的情况非常有限，并且由法律来界定。法律规定了向患者提供其医疗状况和拟提供保健服务信息的方法，确定了提供信息范围、同意条件、拒绝提供保健服务的可能性。在提供保健范围内，保健服务的提供不分性别，特别是在具体保健问题不属于某种性别特有的情况下。在妇科治疗方面，捷克共和国主要支助预防工作（见下文）。所有保健提供者必须在其保健设施内建立内部质量保证和安全制度，并且医务人员根据其胜任能力强制接受适度培训。</w:t>
      </w:r>
    </w:p>
    <w:p w:rsidR="0014473C" w:rsidRPr="006247A8" w:rsidRDefault="0014473C" w:rsidP="0014473C">
      <w:pPr>
        <w:pStyle w:val="SingleTxt"/>
        <w:spacing w:after="120"/>
        <w:rPr>
          <w:szCs w:val="21"/>
          <w:lang w:eastAsia="zh-CN"/>
        </w:rPr>
      </w:pPr>
      <w:r w:rsidRPr="006247A8">
        <w:rPr>
          <w:szCs w:val="21"/>
          <w:lang w:eastAsia="zh-CN"/>
        </w:rPr>
        <w:t>174.</w:t>
      </w:r>
      <w:r w:rsidRPr="006247A8">
        <w:rPr>
          <w:szCs w:val="21"/>
          <w:lang w:eastAsia="zh-CN"/>
        </w:rPr>
        <w:tab/>
      </w:r>
      <w:r w:rsidRPr="006247A8">
        <w:rPr>
          <w:rFonts w:cs="SimSun" w:hint="eastAsia"/>
          <w:szCs w:val="21"/>
          <w:lang w:eastAsia="zh-CN"/>
        </w:rPr>
        <w:t>当前，捷克共和国妇女保健领域的一个主题是与分娩相关的护理。捷克</w:t>
      </w:r>
      <w:r w:rsidRPr="006247A8">
        <w:rPr>
          <w:szCs w:val="21"/>
          <w:lang w:eastAsia="zh-CN"/>
        </w:rPr>
        <w:t>J. E. Purkyně</w:t>
      </w:r>
      <w:r w:rsidRPr="006247A8">
        <w:rPr>
          <w:rFonts w:cs="SimSun" w:hint="eastAsia"/>
          <w:szCs w:val="21"/>
          <w:lang w:eastAsia="zh-CN"/>
        </w:rPr>
        <w:t>妇科产科协会发布了若干份与妇女妊娠和分娩护理相关的指南（例如，生理怀孕门诊护理原则、胎膜早破、过期妊娠、捷克共和国提供孕产妇保健的原则等）。捷克共和国在妇女、孕妇和产妇的预防保健护理方面有着悠久的传统。女性自</w:t>
      </w:r>
      <w:r w:rsidRPr="006247A8">
        <w:rPr>
          <w:szCs w:val="21"/>
          <w:lang w:eastAsia="zh-CN"/>
        </w:rPr>
        <w:t>15</w:t>
      </w:r>
      <w:r w:rsidRPr="006247A8">
        <w:rPr>
          <w:rFonts w:cs="SimSun" w:hint="eastAsia"/>
          <w:szCs w:val="21"/>
          <w:lang w:eastAsia="zh-CN"/>
        </w:rPr>
        <w:t>岁起，由医疗保险支付费用每年定期接受预防性体检，在体检过程中，进行宫颈癌筛查。此外，自</w:t>
      </w:r>
      <w:r w:rsidRPr="006247A8">
        <w:rPr>
          <w:szCs w:val="21"/>
          <w:lang w:eastAsia="zh-CN"/>
        </w:rPr>
        <w:t>45</w:t>
      </w:r>
      <w:r w:rsidRPr="006247A8">
        <w:rPr>
          <w:rFonts w:cs="SimSun" w:hint="eastAsia"/>
          <w:szCs w:val="21"/>
          <w:lang w:eastAsia="zh-CN"/>
        </w:rPr>
        <w:t>岁起，每两年额外进行一次乳腺癌筛查（同样由保险支付费用），自</w:t>
      </w:r>
      <w:r w:rsidRPr="006247A8">
        <w:rPr>
          <w:szCs w:val="21"/>
          <w:lang w:eastAsia="zh-CN"/>
        </w:rPr>
        <w:t>55</w:t>
      </w:r>
      <w:r w:rsidRPr="006247A8">
        <w:rPr>
          <w:rFonts w:cs="SimSun" w:hint="eastAsia"/>
          <w:szCs w:val="21"/>
          <w:lang w:eastAsia="zh-CN"/>
        </w:rPr>
        <w:t>岁起进行大肠癌筛查。自</w:t>
      </w:r>
      <w:r w:rsidRPr="006247A8">
        <w:rPr>
          <w:szCs w:val="21"/>
          <w:lang w:eastAsia="zh-CN"/>
        </w:rPr>
        <w:t>2014</w:t>
      </w:r>
      <w:r w:rsidRPr="006247A8">
        <w:rPr>
          <w:rFonts w:cs="SimSun" w:hint="eastAsia"/>
          <w:szCs w:val="21"/>
          <w:lang w:eastAsia="zh-CN"/>
        </w:rPr>
        <w:t>年以来，开始与医疗保险公司协作，直接请妇女进行这项体检。</w:t>
      </w:r>
    </w:p>
    <w:p w:rsidR="0014473C" w:rsidRPr="006247A8" w:rsidRDefault="0014473C" w:rsidP="0014473C">
      <w:pPr>
        <w:pStyle w:val="SingleTxt"/>
        <w:spacing w:after="120"/>
        <w:rPr>
          <w:szCs w:val="21"/>
          <w:lang w:eastAsia="zh-CN"/>
        </w:rPr>
      </w:pPr>
      <w:r w:rsidRPr="006247A8">
        <w:rPr>
          <w:szCs w:val="21"/>
          <w:lang w:eastAsia="zh-CN"/>
        </w:rPr>
        <w:t>175.</w:t>
      </w:r>
      <w:r w:rsidRPr="006247A8">
        <w:rPr>
          <w:szCs w:val="21"/>
          <w:lang w:eastAsia="zh-CN"/>
        </w:rPr>
        <w:tab/>
      </w:r>
      <w:r w:rsidRPr="006247A8">
        <w:rPr>
          <w:rFonts w:cs="SimSun" w:hint="eastAsia"/>
          <w:szCs w:val="21"/>
          <w:lang w:eastAsia="zh-CN"/>
        </w:rPr>
        <w:t>捷克共和国在新生儿护理方面取得了一些全世界最佳的成就。据世界卫生组织称，捷克共和国的围产期婴儿死亡率比欧洲联盟大多数国家低得多，捷克共和国的围产儿死亡率之低，在欧洲和全世界都位居前列。孕妇的产前和围产期护理，包括在医院（妇科产科住院设施）分娩期间的护理费用，全部由公共医疗保险支付。从检查出怀孕时起，为孕妇负担全部的门诊保健费用。如果妇女决定使用该项护理，产前诊所的一名妇产科医师将在整个孕期对其进行观察。在产前诊所进行第一次检查时，医生会根据可利用的病历数据和当前的临床表现确定潜在风险程度；并根据这一评估指导进一步的监测以及检查频率。妇女在孕期平均接受</w:t>
      </w:r>
      <w:r w:rsidRPr="006247A8">
        <w:rPr>
          <w:szCs w:val="21"/>
          <w:lang w:eastAsia="zh-CN"/>
        </w:rPr>
        <w:t>10</w:t>
      </w:r>
      <w:r w:rsidRPr="006247A8">
        <w:rPr>
          <w:rFonts w:cs="SimSun" w:hint="eastAsia"/>
          <w:szCs w:val="21"/>
          <w:lang w:eastAsia="zh-CN"/>
        </w:rPr>
        <w:t>到</w:t>
      </w:r>
      <w:r w:rsidRPr="006247A8">
        <w:rPr>
          <w:szCs w:val="21"/>
          <w:lang w:eastAsia="zh-CN"/>
        </w:rPr>
        <w:t>11</w:t>
      </w:r>
      <w:r w:rsidRPr="006247A8">
        <w:rPr>
          <w:rFonts w:cs="SimSun" w:hint="eastAsia"/>
          <w:szCs w:val="21"/>
          <w:lang w:eastAsia="zh-CN"/>
        </w:rPr>
        <w:t>次产前诊所检查；妇女从第</w:t>
      </w:r>
      <w:r w:rsidRPr="006247A8">
        <w:rPr>
          <w:szCs w:val="21"/>
          <w:lang w:eastAsia="zh-CN"/>
        </w:rPr>
        <w:t>36</w:t>
      </w:r>
      <w:r w:rsidRPr="006247A8">
        <w:rPr>
          <w:rFonts w:cs="SimSun" w:hint="eastAsia"/>
          <w:szCs w:val="21"/>
          <w:lang w:eastAsia="zh-CN"/>
        </w:rPr>
        <w:t>周开始，到她决定分娩的产科设施接受检查。在捷克共和国，分娩仅在那些符合法律规定的技术、材料和人员要求的工作场所进行。通过这种方式，保证了母婴享有能达到的最高标准健康的权利以及主要来自《儿童权利公约》的其他权利。</w:t>
      </w:r>
    </w:p>
    <w:p w:rsidR="0014473C" w:rsidRPr="006247A8" w:rsidRDefault="0014473C" w:rsidP="0014473C">
      <w:pPr>
        <w:pStyle w:val="SingleTxt"/>
        <w:spacing w:after="120"/>
        <w:rPr>
          <w:szCs w:val="21"/>
          <w:lang w:eastAsia="zh-CN"/>
        </w:rPr>
      </w:pPr>
      <w:r w:rsidRPr="006247A8">
        <w:rPr>
          <w:szCs w:val="21"/>
          <w:lang w:eastAsia="zh-CN"/>
        </w:rPr>
        <w:t>176.</w:t>
      </w:r>
      <w:r w:rsidRPr="006247A8">
        <w:rPr>
          <w:szCs w:val="21"/>
          <w:lang w:eastAsia="zh-CN"/>
        </w:rPr>
        <w:tab/>
        <w:t>2010</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日，第</w:t>
      </w:r>
      <w:r w:rsidRPr="006247A8">
        <w:rPr>
          <w:szCs w:val="21"/>
          <w:lang w:eastAsia="zh-CN"/>
        </w:rPr>
        <w:t>221/2010 Coll.</w:t>
      </w:r>
      <w:r w:rsidRPr="006247A8">
        <w:rPr>
          <w:rFonts w:cs="SimSun" w:hint="eastAsia"/>
          <w:szCs w:val="21"/>
          <w:lang w:eastAsia="zh-CN"/>
        </w:rPr>
        <w:t>号法令《保健设施材料和技术设备要求》正式生效。该法规于</w:t>
      </w:r>
      <w:r w:rsidRPr="006247A8">
        <w:rPr>
          <w:szCs w:val="21"/>
          <w:lang w:eastAsia="zh-CN"/>
        </w:rPr>
        <w:t>2012</w:t>
      </w:r>
      <w:r w:rsidRPr="006247A8">
        <w:rPr>
          <w:rFonts w:cs="SimSun" w:hint="eastAsia"/>
          <w:szCs w:val="21"/>
          <w:lang w:eastAsia="zh-CN"/>
        </w:rPr>
        <w:t>年由第</w:t>
      </w:r>
      <w:r w:rsidRPr="006247A8">
        <w:rPr>
          <w:szCs w:val="21"/>
          <w:lang w:eastAsia="zh-CN"/>
        </w:rPr>
        <w:t>92/2012 Coll.</w:t>
      </w:r>
      <w:r w:rsidRPr="006247A8">
        <w:rPr>
          <w:rFonts w:cs="SimSun" w:hint="eastAsia"/>
          <w:szCs w:val="21"/>
          <w:lang w:eastAsia="zh-CN"/>
        </w:rPr>
        <w:t>号法令《保健设施和家庭护理联系中心的材料和技术设备最低要求》所取代。除其他外，这两项法规都规定了不接生的助产士的工作场所必须如何装备（没有昂贵设备的要求）以及接生的助产士的工作场所必须如何装备。为确保母亲和新生儿最大程度的安全，规定了所需装备。自</w:t>
      </w:r>
      <w:r w:rsidRPr="006247A8">
        <w:rPr>
          <w:szCs w:val="21"/>
          <w:lang w:eastAsia="zh-CN"/>
        </w:rPr>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日起，可以从医疗保险中支付医院中负责接生的助产士的护理费用以及产前检查助产士的护理费用。分娩时可以仅由一名助产士接生，也可以在为该目的专设的设施</w:t>
      </w:r>
      <w:r w:rsidRPr="006247A8">
        <w:rPr>
          <w:szCs w:val="21"/>
          <w:lang w:eastAsia="zh-CN"/>
        </w:rPr>
        <w:t>——</w:t>
      </w:r>
      <w:r w:rsidRPr="006247A8">
        <w:rPr>
          <w:rFonts w:cs="SimSun" w:hint="eastAsia"/>
          <w:szCs w:val="21"/>
          <w:lang w:eastAsia="zh-CN"/>
        </w:rPr>
        <w:t>即配备适当装备的医院</w:t>
      </w:r>
      <w:r w:rsidRPr="006247A8">
        <w:rPr>
          <w:szCs w:val="21"/>
          <w:lang w:eastAsia="zh-CN"/>
        </w:rPr>
        <w:t>——</w:t>
      </w:r>
      <w:r w:rsidRPr="006247A8">
        <w:rPr>
          <w:rFonts w:cs="SimSun" w:hint="eastAsia"/>
          <w:szCs w:val="21"/>
          <w:lang w:eastAsia="zh-CN"/>
        </w:rPr>
        <w:t>分娩。只有在出现意外并发症时才传唤医生。这一解决方案迎合了由于个人原因不希望分娩时有医生在场的产妇。另一方面，如有必要，也可以为产妇和新生儿立即提供医疗护理。</w:t>
      </w:r>
    </w:p>
    <w:p w:rsidR="0014473C" w:rsidRPr="006247A8" w:rsidRDefault="0014473C" w:rsidP="0014473C">
      <w:pPr>
        <w:pStyle w:val="SingleTxt"/>
        <w:spacing w:after="120"/>
        <w:rPr>
          <w:szCs w:val="21"/>
          <w:lang w:eastAsia="zh-CN"/>
        </w:rPr>
      </w:pPr>
      <w:r w:rsidRPr="006247A8">
        <w:rPr>
          <w:szCs w:val="21"/>
          <w:lang w:eastAsia="zh-CN"/>
        </w:rPr>
        <w:t>177.</w:t>
      </w:r>
      <w:r w:rsidRPr="006247A8">
        <w:rPr>
          <w:szCs w:val="21"/>
          <w:lang w:eastAsia="zh-CN"/>
        </w:rPr>
        <w:tab/>
      </w:r>
      <w:r w:rsidRPr="006247A8">
        <w:rPr>
          <w:rFonts w:cs="SimSun" w:hint="eastAsia"/>
          <w:szCs w:val="21"/>
          <w:lang w:eastAsia="zh-CN"/>
        </w:rPr>
        <w:t>妇女和男子还可以从产前课程中受益，这还可以让孕妇的伴侣了解相关信息，他们可以参观产房并观看分娩视频。最近，妇女还可以在网站上获得信息，网站提供一般信息和具体信息，以及关于保健设施的信息。每位妇女都可以根据所获得的信息，自行决定她在分娩前去哪家设施参观以及她将在哪里分娩。</w:t>
      </w:r>
    </w:p>
    <w:p w:rsidR="0014473C" w:rsidRPr="006247A8" w:rsidRDefault="0014473C" w:rsidP="0014473C">
      <w:pPr>
        <w:pStyle w:val="SingleTxt"/>
        <w:spacing w:after="120"/>
        <w:rPr>
          <w:szCs w:val="21"/>
          <w:lang w:eastAsia="zh-CN"/>
        </w:rPr>
      </w:pPr>
      <w:r w:rsidRPr="006247A8">
        <w:rPr>
          <w:szCs w:val="21"/>
          <w:lang w:eastAsia="zh-CN"/>
        </w:rPr>
        <w:t>178.</w:t>
      </w:r>
      <w:r w:rsidRPr="006247A8">
        <w:rPr>
          <w:szCs w:val="21"/>
          <w:lang w:eastAsia="zh-CN"/>
        </w:rPr>
        <w:tab/>
        <w:t>2009</w:t>
      </w:r>
      <w:r w:rsidRPr="006247A8">
        <w:rPr>
          <w:rFonts w:cs="SimSun" w:hint="eastAsia"/>
          <w:szCs w:val="21"/>
          <w:lang w:eastAsia="zh-CN"/>
        </w:rPr>
        <w:t>年，公共维权员更加具体地侧重于可以在助产士帮助下进行分娩的非政府保健设施的运行情况。经过他亲自调查，他发现，负责登记的行政当局对登记申请者态度不同，有时甚至要求申请者满足法律规定以外的条件。</w:t>
      </w:r>
      <w:r w:rsidRPr="0014473C">
        <w:rPr>
          <w:rStyle w:val="FootnoteReference"/>
          <w:w w:val="100"/>
          <w:szCs w:val="21"/>
        </w:rPr>
        <w:footnoteReference w:id="49"/>
      </w:r>
      <w:r w:rsidRPr="006247A8">
        <w:rPr>
          <w:rFonts w:cs="SimSun" w:hint="eastAsia"/>
          <w:szCs w:val="21"/>
          <w:lang w:eastAsia="zh-CN"/>
        </w:rPr>
        <w:t>因此，公共维权员通知卫生部，有必要通过实施立法，明确界定对这类私人医疗设施的事实、技术和人员要求。</w:t>
      </w:r>
      <w:r w:rsidRPr="0014473C">
        <w:rPr>
          <w:rStyle w:val="FootnoteReference"/>
          <w:w w:val="100"/>
          <w:szCs w:val="21"/>
        </w:rPr>
        <w:footnoteReference w:id="50"/>
      </w:r>
      <w:r w:rsidRPr="006247A8">
        <w:rPr>
          <w:rFonts w:cs="SimSun" w:hint="eastAsia"/>
          <w:szCs w:val="21"/>
          <w:lang w:eastAsia="zh-CN"/>
        </w:rPr>
        <w:t>相应的法令《保健设施的材料和技术设备要求》于</w:t>
      </w:r>
      <w:r w:rsidRPr="006247A8">
        <w:rPr>
          <w:szCs w:val="21"/>
          <w:lang w:eastAsia="zh-CN"/>
        </w:rPr>
        <w:t>2010</w:t>
      </w:r>
      <w:r w:rsidRPr="006247A8">
        <w:rPr>
          <w:rFonts w:cs="SimSun" w:hint="eastAsia"/>
          <w:szCs w:val="21"/>
          <w:lang w:eastAsia="zh-CN"/>
        </w:rPr>
        <w:t>年获得通过，并于</w:t>
      </w:r>
      <w:r w:rsidRPr="006247A8">
        <w:rPr>
          <w:szCs w:val="21"/>
          <w:lang w:eastAsia="zh-CN"/>
        </w:rPr>
        <w:t>2012</w:t>
      </w:r>
      <w:r w:rsidRPr="006247A8">
        <w:rPr>
          <w:rFonts w:cs="SimSun" w:hint="eastAsia"/>
          <w:szCs w:val="21"/>
          <w:lang w:eastAsia="zh-CN"/>
        </w:rPr>
        <w:t>年由《保健设施和家庭护理联系中心的材料和技术设备最低要求》法令来修正。</w:t>
      </w:r>
    </w:p>
    <w:p w:rsidR="0014473C" w:rsidRPr="006247A8" w:rsidRDefault="0014473C" w:rsidP="0014473C">
      <w:pPr>
        <w:pStyle w:val="SingleTxt"/>
        <w:spacing w:after="120"/>
        <w:rPr>
          <w:szCs w:val="21"/>
          <w:lang w:eastAsia="zh-CN"/>
        </w:rPr>
      </w:pPr>
      <w:r w:rsidRPr="006247A8">
        <w:rPr>
          <w:szCs w:val="21"/>
          <w:lang w:eastAsia="zh-CN"/>
        </w:rPr>
        <w:t>179.</w:t>
      </w:r>
      <w:r w:rsidRPr="006247A8">
        <w:rPr>
          <w:szCs w:val="21"/>
          <w:lang w:eastAsia="zh-CN"/>
        </w:rPr>
        <w:tab/>
      </w:r>
      <w:r w:rsidRPr="006247A8">
        <w:rPr>
          <w:rFonts w:cs="SimSun" w:hint="eastAsia"/>
          <w:szCs w:val="21"/>
          <w:lang w:eastAsia="zh-CN"/>
        </w:rPr>
        <w:t>在捷克共和国，产妇可以在分娩数小时后离开设施，甚至可以比建议的</w:t>
      </w:r>
      <w:r w:rsidRPr="006247A8">
        <w:rPr>
          <w:szCs w:val="21"/>
          <w:lang w:eastAsia="zh-CN"/>
        </w:rPr>
        <w:t>72</w:t>
      </w:r>
      <w:r w:rsidRPr="006247A8">
        <w:rPr>
          <w:rFonts w:cs="SimSun" w:hint="eastAsia"/>
          <w:szCs w:val="21"/>
          <w:lang w:eastAsia="zh-CN"/>
        </w:rPr>
        <w:t>小时更早离开。</w:t>
      </w:r>
      <w:r w:rsidRPr="0014473C">
        <w:rPr>
          <w:rStyle w:val="FootnoteReference"/>
          <w:w w:val="100"/>
          <w:szCs w:val="21"/>
        </w:rPr>
        <w:footnoteReference w:id="51"/>
      </w:r>
      <w:r w:rsidRPr="006247A8">
        <w:rPr>
          <w:rFonts w:cs="SimSun" w:hint="eastAsia"/>
          <w:szCs w:val="21"/>
          <w:lang w:eastAsia="zh-CN"/>
        </w:rPr>
        <w:t>前提条件是签署一份出院文件。为了让社会更好地了解这一可能性，卫生部于</w:t>
      </w:r>
      <w:r w:rsidRPr="006247A8">
        <w:rPr>
          <w:szCs w:val="21"/>
          <w:lang w:eastAsia="zh-CN"/>
        </w:rPr>
        <w:t>2013</w:t>
      </w:r>
      <w:r w:rsidRPr="006247A8">
        <w:rPr>
          <w:rFonts w:cs="SimSun" w:hint="eastAsia"/>
          <w:szCs w:val="21"/>
          <w:lang w:eastAsia="zh-CN"/>
        </w:rPr>
        <w:t>年发布了具体的方法指南，为如何办理手续在建议的</w:t>
      </w:r>
      <w:r w:rsidRPr="006247A8">
        <w:rPr>
          <w:szCs w:val="21"/>
          <w:lang w:eastAsia="zh-CN"/>
        </w:rPr>
        <w:t>72</w:t>
      </w:r>
      <w:r w:rsidRPr="006247A8">
        <w:rPr>
          <w:rFonts w:cs="SimSun" w:hint="eastAsia"/>
          <w:szCs w:val="21"/>
          <w:lang w:eastAsia="zh-CN"/>
        </w:rPr>
        <w:t>小时前离开医院提出了建议。</w:t>
      </w:r>
      <w:r w:rsidRPr="0014473C">
        <w:rPr>
          <w:rStyle w:val="FootnoteReference"/>
          <w:w w:val="100"/>
          <w:szCs w:val="21"/>
        </w:rPr>
        <w:footnoteReference w:id="52"/>
      </w:r>
    </w:p>
    <w:p w:rsidR="0014473C" w:rsidRPr="006247A8" w:rsidRDefault="0014473C" w:rsidP="0014473C">
      <w:pPr>
        <w:pStyle w:val="SingleTxt"/>
        <w:spacing w:after="120"/>
        <w:rPr>
          <w:szCs w:val="21"/>
          <w:lang w:eastAsia="zh-CN"/>
        </w:rPr>
      </w:pPr>
      <w:r w:rsidRPr="006247A8">
        <w:rPr>
          <w:szCs w:val="21"/>
          <w:lang w:eastAsia="zh-CN"/>
        </w:rPr>
        <w:t>180.</w:t>
      </w:r>
      <w:r w:rsidRPr="006247A8">
        <w:rPr>
          <w:szCs w:val="21"/>
          <w:lang w:eastAsia="zh-CN"/>
        </w:rPr>
        <w:tab/>
        <w:t>2013</w:t>
      </w:r>
      <w:r w:rsidRPr="006247A8">
        <w:rPr>
          <w:rFonts w:cs="SimSun" w:hint="eastAsia"/>
          <w:szCs w:val="21"/>
          <w:lang w:eastAsia="zh-CN"/>
        </w:rPr>
        <w:t>年</w:t>
      </w:r>
      <w:r w:rsidRPr="006247A8">
        <w:rPr>
          <w:szCs w:val="21"/>
          <w:lang w:eastAsia="zh-CN"/>
        </w:rPr>
        <w:t>9</w:t>
      </w:r>
      <w:r w:rsidRPr="006247A8">
        <w:rPr>
          <w:rFonts w:cs="SimSun" w:hint="eastAsia"/>
          <w:szCs w:val="21"/>
          <w:lang w:eastAsia="zh-CN"/>
        </w:rPr>
        <w:t>月</w:t>
      </w:r>
      <w:r w:rsidRPr="006247A8">
        <w:rPr>
          <w:szCs w:val="21"/>
          <w:lang w:eastAsia="zh-CN"/>
        </w:rPr>
        <w:t>12</w:t>
      </w:r>
      <w:r w:rsidRPr="006247A8">
        <w:rPr>
          <w:rFonts w:cs="SimSun" w:hint="eastAsia"/>
          <w:szCs w:val="21"/>
          <w:lang w:eastAsia="zh-CN"/>
        </w:rPr>
        <w:t>日，理事会召开会议，在会上，除其他外，理事会指示董事会设立一个新的工作组，解决与产科相关的性别平等问题。该工作组应当侧重于全面关注捷克的产科状况，从而让父母能够自由选择分娩或妊娠方式、环境和地点，分娩和产后护理。由于众议院选举、新政府人事任命以及随后的理事会秘书处调整，尚未完成建立该工作组的适当步骤，但工作组将于</w:t>
      </w:r>
      <w:r w:rsidRPr="006247A8">
        <w:rPr>
          <w:szCs w:val="21"/>
          <w:lang w:eastAsia="zh-CN"/>
        </w:rPr>
        <w:t>2014</w:t>
      </w:r>
      <w:r w:rsidRPr="006247A8">
        <w:rPr>
          <w:rFonts w:cs="SimSun" w:hint="eastAsia"/>
          <w:szCs w:val="21"/>
          <w:lang w:eastAsia="zh-CN"/>
        </w:rPr>
        <w:t>年秋季成立。</w:t>
      </w:r>
    </w:p>
    <w:p w:rsidR="0014473C" w:rsidRPr="006247A8" w:rsidRDefault="0014473C" w:rsidP="0014473C">
      <w:pPr>
        <w:pStyle w:val="SingleTxt"/>
        <w:spacing w:after="120"/>
        <w:rPr>
          <w:szCs w:val="21"/>
          <w:lang w:eastAsia="zh-CN"/>
        </w:rPr>
      </w:pPr>
      <w:r w:rsidRPr="006247A8">
        <w:rPr>
          <w:szCs w:val="21"/>
          <w:lang w:eastAsia="zh-CN"/>
        </w:rPr>
        <w:t>181.</w:t>
      </w:r>
      <w:r w:rsidRPr="006247A8">
        <w:rPr>
          <w:szCs w:val="21"/>
          <w:lang w:eastAsia="zh-CN"/>
        </w:rPr>
        <w:tab/>
      </w:r>
      <w:r w:rsidRPr="006247A8">
        <w:rPr>
          <w:rFonts w:cs="SimSun" w:hint="eastAsia"/>
          <w:szCs w:val="21"/>
          <w:lang w:eastAsia="zh-CN"/>
        </w:rPr>
        <w:t>关于委员会有关违法绝育手术的第</w:t>
      </w:r>
      <w:r w:rsidRPr="006247A8">
        <w:rPr>
          <w:szCs w:val="21"/>
          <w:lang w:eastAsia="zh-CN"/>
        </w:rPr>
        <w:t>34</w:t>
      </w:r>
      <w:r w:rsidRPr="006247A8">
        <w:rPr>
          <w:rFonts w:cs="SimSun" w:hint="eastAsia"/>
          <w:szCs w:val="21"/>
          <w:lang w:eastAsia="zh-CN"/>
        </w:rPr>
        <w:t>和第</w:t>
      </w:r>
      <w:r w:rsidRPr="006247A8">
        <w:rPr>
          <w:szCs w:val="21"/>
          <w:lang w:eastAsia="zh-CN"/>
        </w:rPr>
        <w:t>35</w:t>
      </w:r>
      <w:r w:rsidRPr="006247A8">
        <w:rPr>
          <w:rFonts w:cs="SimSun" w:hint="eastAsia"/>
          <w:szCs w:val="21"/>
          <w:lang w:eastAsia="zh-CN"/>
        </w:rPr>
        <w:t>号建议，人权问题政府理事会在</w:t>
      </w:r>
      <w:r w:rsidRPr="006247A8">
        <w:rPr>
          <w:szCs w:val="21"/>
          <w:lang w:eastAsia="zh-CN"/>
        </w:rPr>
        <w:t>2011</w:t>
      </w:r>
      <w:r w:rsidRPr="006247A8">
        <w:rPr>
          <w:rFonts w:cs="SimSun" w:hint="eastAsia"/>
          <w:szCs w:val="21"/>
          <w:lang w:eastAsia="zh-CN"/>
        </w:rPr>
        <w:t>年</w:t>
      </w:r>
      <w:r w:rsidRPr="006247A8">
        <w:rPr>
          <w:szCs w:val="21"/>
          <w:lang w:eastAsia="zh-CN"/>
        </w:rPr>
        <w:t>5</w:t>
      </w:r>
      <w:r w:rsidRPr="006247A8">
        <w:rPr>
          <w:rFonts w:cs="SimSun" w:hint="eastAsia"/>
          <w:szCs w:val="21"/>
          <w:lang w:eastAsia="zh-CN"/>
        </w:rPr>
        <w:t>月</w:t>
      </w:r>
      <w:r w:rsidRPr="006247A8">
        <w:rPr>
          <w:szCs w:val="21"/>
          <w:lang w:eastAsia="zh-CN"/>
        </w:rPr>
        <w:t>9</w:t>
      </w:r>
      <w:r w:rsidRPr="006247A8">
        <w:rPr>
          <w:rFonts w:cs="SimSun" w:hint="eastAsia"/>
          <w:szCs w:val="21"/>
          <w:lang w:eastAsia="zh-CN"/>
        </w:rPr>
        <w:t>日的会议上讨论了禁止酷刑和其他不人道、残忍或有辱人格的待遇或处罚委员会就捷克共和国妇女非法绝育手术提出的倡议。人权问题政府理事会在</w:t>
      </w:r>
      <w:r w:rsidRPr="006247A8">
        <w:rPr>
          <w:szCs w:val="21"/>
          <w:lang w:eastAsia="zh-CN"/>
        </w:rPr>
        <w:t>2012</w:t>
      </w:r>
      <w:r w:rsidRPr="006247A8">
        <w:rPr>
          <w:rFonts w:cs="SimSun" w:hint="eastAsia"/>
          <w:szCs w:val="21"/>
          <w:lang w:eastAsia="zh-CN"/>
        </w:rPr>
        <w:t>年</w:t>
      </w:r>
      <w:r w:rsidRPr="006247A8">
        <w:rPr>
          <w:szCs w:val="21"/>
          <w:lang w:eastAsia="zh-CN"/>
        </w:rPr>
        <w:t>2</w:t>
      </w:r>
      <w:r w:rsidRPr="006247A8">
        <w:rPr>
          <w:rFonts w:cs="SimSun" w:hint="eastAsia"/>
          <w:szCs w:val="21"/>
          <w:lang w:eastAsia="zh-CN"/>
        </w:rPr>
        <w:t>月的会议上批准了政府对所有被违法施行绝育手术的妇女进行赔偿的建议。据人权问题政府理事会称，这项建议适用于</w:t>
      </w:r>
      <w:r w:rsidRPr="006247A8">
        <w:rPr>
          <w:szCs w:val="21"/>
          <w:lang w:eastAsia="zh-CN"/>
        </w:rPr>
        <w:t>1972-1991</w:t>
      </w:r>
      <w:r w:rsidRPr="006247A8">
        <w:rPr>
          <w:rFonts w:cs="SimSun" w:hint="eastAsia"/>
          <w:szCs w:val="21"/>
          <w:lang w:eastAsia="zh-CN"/>
        </w:rPr>
        <w:t>年期间被施行绝育手术、并且根据当时生效的法律条款有资格领取现金补偿的妇女。理事会建议还向那些因为提出保护人格诉讼的三年时效期限已过去而没有适当机会通过法律途径提出赔偿申诉的妇女进行赔偿。</w:t>
      </w:r>
    </w:p>
    <w:p w:rsidR="0014473C" w:rsidRPr="006247A8" w:rsidRDefault="0014473C" w:rsidP="0014473C">
      <w:pPr>
        <w:pStyle w:val="SingleTxt"/>
        <w:spacing w:after="120"/>
        <w:rPr>
          <w:szCs w:val="21"/>
          <w:lang w:eastAsia="zh-CN"/>
        </w:rPr>
      </w:pPr>
      <w:r w:rsidRPr="006247A8">
        <w:rPr>
          <w:szCs w:val="21"/>
          <w:lang w:eastAsia="zh-CN"/>
        </w:rPr>
        <w:t>182.</w:t>
      </w:r>
      <w:r w:rsidRPr="006247A8">
        <w:rPr>
          <w:szCs w:val="21"/>
          <w:lang w:eastAsia="zh-CN"/>
        </w:rPr>
        <w:tab/>
      </w:r>
      <w:r w:rsidRPr="006247A8">
        <w:rPr>
          <w:rFonts w:cs="SimSun" w:hint="eastAsia"/>
          <w:szCs w:val="21"/>
          <w:lang w:eastAsia="zh-CN"/>
        </w:rPr>
        <w:t>捷克共和国已向委员会提交</w:t>
      </w:r>
      <w:r w:rsidRPr="006247A8">
        <w:rPr>
          <w:szCs w:val="21"/>
          <w:lang w:eastAsia="zh-CN"/>
        </w:rPr>
        <w:t>2010</w:t>
      </w:r>
      <w:r w:rsidRPr="006247A8">
        <w:rPr>
          <w:rFonts w:cs="SimSun" w:hint="eastAsia"/>
          <w:szCs w:val="21"/>
          <w:lang w:eastAsia="zh-CN"/>
        </w:rPr>
        <w:t>年</w:t>
      </w:r>
      <w:r w:rsidRPr="006247A8">
        <w:rPr>
          <w:szCs w:val="21"/>
          <w:lang w:eastAsia="zh-CN"/>
        </w:rPr>
        <w:t>11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日至</w:t>
      </w:r>
      <w:r w:rsidRPr="006247A8">
        <w:rPr>
          <w:szCs w:val="21"/>
          <w:lang w:eastAsia="zh-CN"/>
        </w:rPr>
        <w:t>2012</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w:t>
      </w:r>
      <w:r w:rsidRPr="006247A8">
        <w:rPr>
          <w:szCs w:val="21"/>
          <w:lang w:eastAsia="zh-CN"/>
        </w:rPr>
        <w:t>30</w:t>
      </w:r>
      <w:r w:rsidRPr="006247A8">
        <w:rPr>
          <w:rFonts w:cs="SimSun" w:hint="eastAsia"/>
          <w:szCs w:val="21"/>
          <w:lang w:eastAsia="zh-CN"/>
        </w:rPr>
        <w:t>日期间对委员会关于非法绝育手术建议的书面意见。目前的说法是，</w:t>
      </w:r>
      <w:r w:rsidRPr="006247A8">
        <w:rPr>
          <w:szCs w:val="21"/>
          <w:lang w:eastAsia="zh-CN"/>
        </w:rPr>
        <w:t>2014</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2</w:t>
      </w:r>
      <w:r w:rsidRPr="006247A8">
        <w:rPr>
          <w:rFonts w:cs="SimSun" w:hint="eastAsia"/>
          <w:szCs w:val="21"/>
          <w:lang w:eastAsia="zh-CN"/>
        </w:rPr>
        <w:t>日，新成立的非法绝育手术问题部际工作组举行了开幕会议，工作组正准备编制关于赔偿被不正当施行绝育手术者的立法提案。应于</w:t>
      </w:r>
      <w:r w:rsidRPr="006247A8">
        <w:rPr>
          <w:szCs w:val="21"/>
          <w:lang w:eastAsia="zh-CN"/>
        </w:rPr>
        <w:t>2014</w:t>
      </w:r>
      <w:r w:rsidRPr="006247A8">
        <w:rPr>
          <w:rFonts w:cs="SimSun" w:hint="eastAsia"/>
          <w:szCs w:val="21"/>
          <w:lang w:eastAsia="zh-CN"/>
        </w:rPr>
        <w:t>年底前向政府提交该法案草案。法案草案计划向强迫绝育受害者提供全面赔偿，由国家满足他们的索赔要求。因此，受害者无需再向法院提出对实施强迫绝育手术的保健设施的民事诉讼。在赔偿机制内，将向申请者提供行使权利的必要信息和建议。</w:t>
      </w:r>
    </w:p>
    <w:p w:rsidR="0014473C" w:rsidRPr="006247A8" w:rsidRDefault="0014473C" w:rsidP="0014473C">
      <w:pPr>
        <w:pStyle w:val="SingleTxt"/>
        <w:spacing w:after="120"/>
        <w:rPr>
          <w:szCs w:val="21"/>
          <w:lang w:eastAsia="zh-CN"/>
        </w:rPr>
      </w:pPr>
      <w:r w:rsidRPr="006247A8">
        <w:rPr>
          <w:szCs w:val="21"/>
          <w:lang w:eastAsia="zh-CN"/>
        </w:rPr>
        <w:t>183.</w:t>
      </w:r>
      <w:r w:rsidRPr="006247A8">
        <w:rPr>
          <w:szCs w:val="21"/>
          <w:lang w:eastAsia="zh-CN"/>
        </w:rPr>
        <w:tab/>
      </w:r>
      <w:r w:rsidRPr="006247A8">
        <w:rPr>
          <w:rFonts w:cs="SimSun" w:hint="eastAsia"/>
          <w:szCs w:val="21"/>
          <w:lang w:eastAsia="zh-CN"/>
        </w:rPr>
        <w:t>目前，捷克法院为个体案件提供免费的法律援助。贫困参与者如果缺乏资金，可以申请免费从各种律师中指定一名民事诉讼程序代表或刑事诉讼程序受害方代表，相关费用由国家支付，他们还可以要求免除法院费用。除了非政府组织，捷克律师协会也提供一般性法律援助。本届政府还在准备建立由国家提供法律援助的全新的综合制度，该制度将允许不仅在司法或行政诉讼程序中获得法律援助，而且在诉讼之前获得一般性法律建议，让人人都能够友好地解决问题。该制度将于</w:t>
      </w:r>
      <w:r w:rsidRPr="006247A8">
        <w:rPr>
          <w:szCs w:val="21"/>
          <w:lang w:eastAsia="zh-CN"/>
        </w:rPr>
        <w:t>2015</w:t>
      </w:r>
      <w:r w:rsidRPr="006247A8">
        <w:rPr>
          <w:rFonts w:cs="SimSun" w:hint="eastAsia"/>
          <w:szCs w:val="21"/>
          <w:lang w:eastAsia="zh-CN"/>
        </w:rPr>
        <w:t>年底前向政府提交。</w:t>
      </w:r>
    </w:p>
    <w:p w:rsidR="0014473C" w:rsidRPr="006247A8" w:rsidRDefault="0014473C" w:rsidP="0014473C">
      <w:pPr>
        <w:pStyle w:val="SingleTxt"/>
        <w:spacing w:after="120"/>
        <w:rPr>
          <w:szCs w:val="21"/>
          <w:lang w:eastAsia="zh-CN"/>
        </w:rPr>
      </w:pPr>
      <w:r w:rsidRPr="006247A8">
        <w:rPr>
          <w:szCs w:val="21"/>
          <w:lang w:eastAsia="zh-CN"/>
        </w:rPr>
        <w:t>184.</w:t>
      </w:r>
      <w:r w:rsidRPr="006247A8">
        <w:rPr>
          <w:szCs w:val="21"/>
          <w:lang w:eastAsia="zh-CN"/>
        </w:rPr>
        <w:tab/>
      </w:r>
      <w:r w:rsidRPr="006247A8">
        <w:rPr>
          <w:rFonts w:cs="SimSun" w:hint="eastAsia"/>
          <w:szCs w:val="21"/>
          <w:lang w:eastAsia="zh-CN"/>
        </w:rPr>
        <w:t>关于特定保健服务的第</w:t>
      </w:r>
      <w:r w:rsidRPr="006247A8">
        <w:rPr>
          <w:szCs w:val="21"/>
          <w:lang w:eastAsia="zh-CN"/>
        </w:rPr>
        <w:t>373/2011 Coll.</w:t>
      </w:r>
      <w:r w:rsidRPr="006247A8">
        <w:rPr>
          <w:rFonts w:cs="SimSun" w:hint="eastAsia"/>
          <w:szCs w:val="21"/>
          <w:lang w:eastAsia="zh-CN"/>
        </w:rPr>
        <w:t>号法案已经纳入了关于患者接受绝育之前必须知情同意的详细法规，包括在医生告知相关程序信息与患者表示同意之间必须有</w:t>
      </w:r>
      <w:r w:rsidRPr="006247A8">
        <w:rPr>
          <w:rFonts w:cs="SimSun" w:hint="eastAsia"/>
          <w:szCs w:val="21"/>
          <w:lang w:eastAsia="zh-CN"/>
        </w:rPr>
        <w:t>7</w:t>
      </w:r>
      <w:r w:rsidRPr="006247A8">
        <w:rPr>
          <w:rFonts w:cs="SimSun" w:hint="eastAsia"/>
          <w:szCs w:val="21"/>
          <w:lang w:eastAsia="zh-CN"/>
        </w:rPr>
        <w:t>天（出于健康原因进行绝育手术时）或</w:t>
      </w:r>
      <w:r w:rsidRPr="006247A8">
        <w:rPr>
          <w:szCs w:val="21"/>
          <w:lang w:eastAsia="zh-CN"/>
        </w:rPr>
        <w:t>14</w:t>
      </w:r>
      <w:r w:rsidRPr="006247A8">
        <w:rPr>
          <w:rFonts w:cs="SimSun" w:hint="eastAsia"/>
          <w:szCs w:val="21"/>
          <w:lang w:eastAsia="zh-CN"/>
        </w:rPr>
        <w:t>天（出于其他原因进行绝育手术时）的时间间隔。该法律是极大提高患者权利的法律之一，除其他外，它强调保护未成年患者、被剥夺法律行为能力的患者以及限制法律行为能力的患者的权利，因为他们没有资格评估是否提供保健服务或其后果并准予同意。</w:t>
      </w:r>
      <w:r w:rsidRPr="0014473C">
        <w:rPr>
          <w:rStyle w:val="FootnoteReference"/>
          <w:w w:val="100"/>
          <w:szCs w:val="21"/>
        </w:rPr>
        <w:footnoteReference w:id="53"/>
      </w:r>
    </w:p>
    <w:p w:rsidR="0014473C" w:rsidRPr="00FF1CCD" w:rsidRDefault="0014473C" w:rsidP="0014473C">
      <w:pPr>
        <w:pStyle w:val="SingleTxtG"/>
        <w:spacing w:line="320" w:lineRule="exact"/>
        <w:ind w:left="1276"/>
        <w:rPr>
          <w:rFonts w:eastAsia="SimHei" w:hint="eastAsia"/>
          <w:sz w:val="21"/>
          <w:szCs w:val="21"/>
          <w:lang w:eastAsia="zh-CN"/>
        </w:rPr>
      </w:pPr>
      <w:r w:rsidRPr="00FF1CCD">
        <w:rPr>
          <w:rFonts w:eastAsia="SimHei" w:hint="eastAsia"/>
          <w:sz w:val="21"/>
          <w:szCs w:val="21"/>
          <w:lang w:eastAsia="zh-CN"/>
        </w:rPr>
        <w:t>第</w:t>
      </w:r>
      <w:r w:rsidRPr="00FF1CCD">
        <w:rPr>
          <w:rFonts w:eastAsia="SimHei" w:hint="eastAsia"/>
          <w:sz w:val="21"/>
          <w:szCs w:val="21"/>
          <w:lang w:eastAsia="zh-CN"/>
        </w:rPr>
        <w:t>13</w:t>
      </w:r>
      <w:r w:rsidRPr="00FF1CCD">
        <w:rPr>
          <w:rFonts w:eastAsia="SimHei" w:hint="eastAsia"/>
          <w:sz w:val="21"/>
          <w:szCs w:val="21"/>
          <w:lang w:eastAsia="zh-CN"/>
        </w:rPr>
        <w:t>条</w:t>
      </w:r>
    </w:p>
    <w:p w:rsidR="0014473C" w:rsidRPr="00FF1CCD" w:rsidRDefault="0014473C" w:rsidP="0014473C">
      <w:pPr>
        <w:pStyle w:val="SingleTxtG"/>
        <w:spacing w:line="320" w:lineRule="exact"/>
        <w:ind w:left="1276"/>
        <w:rPr>
          <w:rFonts w:eastAsia="SimHei" w:hint="eastAsia"/>
          <w:sz w:val="21"/>
          <w:szCs w:val="21"/>
          <w:lang w:eastAsia="zh-CN"/>
        </w:rPr>
      </w:pPr>
      <w:r w:rsidRPr="00FF1CCD">
        <w:rPr>
          <w:rFonts w:eastAsia="SimHei" w:hint="eastAsia"/>
          <w:sz w:val="21"/>
          <w:szCs w:val="21"/>
          <w:lang w:eastAsia="zh-CN"/>
        </w:rPr>
        <w:t>消除经济和社会生活其他领域歧视的措施</w:t>
      </w:r>
    </w:p>
    <w:p w:rsidR="0014473C" w:rsidRPr="006247A8" w:rsidRDefault="0014473C" w:rsidP="0014473C">
      <w:pPr>
        <w:pStyle w:val="SingleTxt"/>
        <w:spacing w:after="120"/>
        <w:rPr>
          <w:szCs w:val="21"/>
          <w:lang w:eastAsia="zh-CN"/>
        </w:rPr>
      </w:pPr>
      <w:r w:rsidRPr="006247A8">
        <w:rPr>
          <w:szCs w:val="21"/>
          <w:lang w:eastAsia="zh-CN"/>
        </w:rPr>
        <w:t>185.</w:t>
      </w:r>
      <w:r w:rsidRPr="006247A8">
        <w:rPr>
          <w:szCs w:val="21"/>
          <w:lang w:eastAsia="zh-CN"/>
        </w:rPr>
        <w:tab/>
        <w:t>2013</w:t>
      </w:r>
      <w:r w:rsidRPr="006247A8">
        <w:rPr>
          <w:rFonts w:cs="SimSun" w:hint="eastAsia"/>
          <w:szCs w:val="21"/>
          <w:lang w:eastAsia="zh-CN"/>
        </w:rPr>
        <w:t>年，捷克共和国的收入贫穷风险率为</w:t>
      </w:r>
      <w:r w:rsidRPr="006247A8">
        <w:rPr>
          <w:szCs w:val="21"/>
          <w:lang w:eastAsia="zh-CN"/>
        </w:rPr>
        <w:t>8.6%</w:t>
      </w:r>
      <w:r w:rsidRPr="006247A8">
        <w:rPr>
          <w:rFonts w:cs="SimSun" w:hint="eastAsia"/>
          <w:szCs w:val="21"/>
          <w:lang w:eastAsia="zh-CN"/>
        </w:rPr>
        <w:t>，与</w:t>
      </w:r>
      <w:r w:rsidRPr="006247A8">
        <w:rPr>
          <w:szCs w:val="21"/>
          <w:lang w:eastAsia="zh-CN"/>
        </w:rPr>
        <w:t>2012</w:t>
      </w:r>
      <w:r w:rsidRPr="006247A8">
        <w:rPr>
          <w:rFonts w:cs="SimSun" w:hint="eastAsia"/>
          <w:szCs w:val="21"/>
          <w:lang w:eastAsia="zh-CN"/>
        </w:rPr>
        <w:t>年的</w:t>
      </w:r>
      <w:r w:rsidRPr="006247A8">
        <w:rPr>
          <w:szCs w:val="21"/>
          <w:lang w:eastAsia="zh-CN"/>
        </w:rPr>
        <w:t>9.6%</w:t>
      </w:r>
      <w:r w:rsidRPr="006247A8">
        <w:rPr>
          <w:rFonts w:cs="SimSun" w:hint="eastAsia"/>
          <w:szCs w:val="21"/>
          <w:lang w:eastAsia="zh-CN"/>
        </w:rPr>
        <w:t>相比，程度有所减少。从长期来看，捷克共和国的贫穷风险指标是所有欧盟国家中最低的。公民自己缴费的社会保险制度包括了疾病和养老保险。疾病保险支付四项津贴：疾病津贴、孕产津贴、护理津贴以及妊娠和生育补偿津贴。只要符合法定条件，所有被保险人（强制性被保险雇员和自愿被保险人，包括自营职业者）都有资格根据统一立法规定领取津贴，不分性别、年龄或种族。只有自营职业者没有资格领取护理津贴。</w:t>
      </w:r>
    </w:p>
    <w:p w:rsidR="0014473C" w:rsidRPr="006247A8" w:rsidRDefault="0014473C" w:rsidP="0014473C">
      <w:pPr>
        <w:pStyle w:val="SingleTxt"/>
        <w:spacing w:after="120"/>
        <w:rPr>
          <w:szCs w:val="21"/>
          <w:lang w:eastAsia="zh-CN"/>
        </w:rPr>
      </w:pPr>
      <w:r w:rsidRPr="006247A8">
        <w:rPr>
          <w:szCs w:val="21"/>
          <w:lang w:eastAsia="zh-CN"/>
        </w:rPr>
        <w:t>186.</w:t>
      </w:r>
      <w:r w:rsidRPr="006247A8">
        <w:rPr>
          <w:szCs w:val="21"/>
          <w:lang w:eastAsia="zh-CN"/>
        </w:rPr>
        <w:tab/>
      </w:r>
      <w:r w:rsidRPr="006247A8">
        <w:rPr>
          <w:rFonts w:cs="SimSun" w:hint="eastAsia"/>
          <w:szCs w:val="21"/>
          <w:lang w:eastAsia="zh-CN"/>
        </w:rPr>
        <w:t>养老保险制度提供老年人、伤残者和遗属养恤金。向所有被保险人发放津贴，即，符合法定条件（最低定期保险，对养老金来说则是达到退休年龄）的所有雇员和自营职业者。自</w:t>
      </w:r>
      <w:r w:rsidRPr="006247A8">
        <w:rPr>
          <w:szCs w:val="21"/>
          <w:lang w:eastAsia="zh-CN"/>
        </w:rPr>
        <w:t>1996</w:t>
      </w:r>
      <w:r w:rsidRPr="006247A8">
        <w:rPr>
          <w:rFonts w:cs="SimSun" w:hint="eastAsia"/>
          <w:szCs w:val="21"/>
          <w:lang w:eastAsia="zh-CN"/>
        </w:rPr>
        <w:t>年以来，退休年龄逐渐增加，男性始终高于女性（对于妇女来说，根据养育子女的数量，退休年龄进一步降低）。</w:t>
      </w:r>
      <w:r w:rsidRPr="006247A8">
        <w:rPr>
          <w:szCs w:val="21"/>
          <w:lang w:eastAsia="zh-CN"/>
        </w:rPr>
        <w:t>2011</w:t>
      </w:r>
      <w:r w:rsidRPr="006247A8">
        <w:rPr>
          <w:rFonts w:cs="SimSun" w:hint="eastAsia"/>
          <w:szCs w:val="21"/>
          <w:lang w:eastAsia="zh-CN"/>
        </w:rPr>
        <w:t>年，通过了另一项法规，</w:t>
      </w:r>
      <w:r w:rsidRPr="0014473C">
        <w:rPr>
          <w:rStyle w:val="FootnoteReference"/>
          <w:w w:val="100"/>
          <w:szCs w:val="21"/>
        </w:rPr>
        <w:footnoteReference w:id="54"/>
      </w:r>
      <w:r w:rsidRPr="006247A8">
        <w:rPr>
          <w:rFonts w:cs="SimSun" w:hint="eastAsia"/>
          <w:szCs w:val="21"/>
          <w:lang w:eastAsia="zh-CN"/>
        </w:rPr>
        <w:t>规定到</w:t>
      </w:r>
      <w:r w:rsidRPr="006247A8">
        <w:rPr>
          <w:szCs w:val="21"/>
          <w:lang w:eastAsia="zh-CN"/>
        </w:rPr>
        <w:t>2042</w:t>
      </w:r>
      <w:r w:rsidRPr="006247A8">
        <w:rPr>
          <w:rFonts w:cs="SimSun" w:hint="eastAsia"/>
          <w:szCs w:val="21"/>
          <w:lang w:eastAsia="zh-CN"/>
        </w:rPr>
        <w:t>年，男女退休年龄统一为</w:t>
      </w:r>
      <w:r w:rsidRPr="006247A8">
        <w:rPr>
          <w:szCs w:val="21"/>
          <w:lang w:eastAsia="zh-CN"/>
        </w:rPr>
        <w:t>66</w:t>
      </w:r>
      <w:r w:rsidRPr="006247A8">
        <w:rPr>
          <w:rFonts w:cs="SimSun" w:hint="eastAsia"/>
          <w:szCs w:val="21"/>
          <w:lang w:eastAsia="zh-CN"/>
        </w:rPr>
        <w:t>岁零</w:t>
      </w:r>
      <w:r w:rsidRPr="006247A8">
        <w:rPr>
          <w:szCs w:val="21"/>
          <w:lang w:eastAsia="zh-CN"/>
        </w:rPr>
        <w:t>8</w:t>
      </w:r>
      <w:r w:rsidRPr="006247A8">
        <w:rPr>
          <w:rFonts w:cs="SimSun" w:hint="eastAsia"/>
          <w:szCs w:val="21"/>
          <w:lang w:eastAsia="zh-CN"/>
        </w:rPr>
        <w:t>个月。</w:t>
      </w:r>
    </w:p>
    <w:p w:rsidR="0014473C" w:rsidRPr="006247A8" w:rsidRDefault="0014473C" w:rsidP="0014473C">
      <w:pPr>
        <w:pStyle w:val="SingleTxt"/>
        <w:spacing w:after="120"/>
        <w:rPr>
          <w:szCs w:val="21"/>
          <w:lang w:eastAsia="zh-CN"/>
        </w:rPr>
      </w:pPr>
      <w:r w:rsidRPr="006247A8">
        <w:rPr>
          <w:szCs w:val="21"/>
          <w:lang w:eastAsia="zh-CN"/>
        </w:rPr>
        <w:t>187.</w:t>
      </w:r>
      <w:r w:rsidRPr="006247A8">
        <w:rPr>
          <w:szCs w:val="21"/>
          <w:lang w:eastAsia="zh-CN"/>
        </w:rPr>
        <w:tab/>
      </w:r>
      <w:r w:rsidRPr="006247A8">
        <w:rPr>
          <w:rFonts w:cs="SimSun" w:hint="eastAsia"/>
          <w:szCs w:val="21"/>
          <w:lang w:eastAsia="zh-CN"/>
        </w:rPr>
        <w:t>补贴金额是根据扣除保险费后的收入和保险期限确定的。除了缴纳保费的保险期限外，替代保险期限也被计算在内（全部或</w:t>
      </w:r>
      <w:r w:rsidRPr="006247A8">
        <w:rPr>
          <w:szCs w:val="21"/>
          <w:lang w:eastAsia="zh-CN"/>
        </w:rPr>
        <w:t>80%</w:t>
      </w:r>
      <w:r w:rsidRPr="006247A8">
        <w:rPr>
          <w:rFonts w:cs="SimSun" w:hint="eastAsia"/>
          <w:szCs w:val="21"/>
          <w:lang w:eastAsia="zh-CN"/>
        </w:rPr>
        <w:t>）。替代期限主要是照顾亲人的时间、在武装部队服役的时间以及照顾</w:t>
      </w:r>
      <w:r w:rsidRPr="006247A8">
        <w:rPr>
          <w:szCs w:val="21"/>
          <w:lang w:eastAsia="zh-CN"/>
        </w:rPr>
        <w:t>4</w:t>
      </w:r>
      <w:r w:rsidRPr="006247A8">
        <w:rPr>
          <w:rFonts w:cs="SimSun" w:hint="eastAsia"/>
          <w:szCs w:val="21"/>
          <w:lang w:eastAsia="zh-CN"/>
        </w:rPr>
        <w:t>岁以下子女的时间。照顾</w:t>
      </w:r>
      <w:r w:rsidRPr="006247A8">
        <w:rPr>
          <w:szCs w:val="21"/>
          <w:lang w:eastAsia="zh-CN"/>
        </w:rPr>
        <w:t>4</w:t>
      </w:r>
      <w:r w:rsidRPr="006247A8">
        <w:rPr>
          <w:rFonts w:cs="SimSun" w:hint="eastAsia"/>
          <w:szCs w:val="21"/>
          <w:lang w:eastAsia="zh-CN"/>
        </w:rPr>
        <w:t>岁以下子女的时间被完全计算在内，对应整个保险期限的平均工资。该制度对所有被保险者是完全统一的，不分性别、年龄、种族等，概无例外。</w:t>
      </w:r>
    </w:p>
    <w:p w:rsidR="0014473C" w:rsidRPr="006247A8" w:rsidRDefault="0014473C" w:rsidP="0014473C">
      <w:pPr>
        <w:pStyle w:val="SingleTxt"/>
        <w:spacing w:after="120"/>
        <w:rPr>
          <w:szCs w:val="21"/>
          <w:lang w:eastAsia="zh-CN"/>
        </w:rPr>
      </w:pPr>
      <w:r w:rsidRPr="006247A8">
        <w:rPr>
          <w:szCs w:val="21"/>
          <w:lang w:eastAsia="zh-CN"/>
        </w:rPr>
        <w:t>188.</w:t>
      </w:r>
      <w:r w:rsidRPr="006247A8">
        <w:rPr>
          <w:szCs w:val="21"/>
          <w:lang w:eastAsia="zh-CN"/>
        </w:rPr>
        <w:tab/>
      </w:r>
      <w:r w:rsidRPr="006247A8">
        <w:rPr>
          <w:rFonts w:cs="SimSun" w:hint="eastAsia"/>
          <w:szCs w:val="21"/>
          <w:lang w:eastAsia="zh-CN"/>
        </w:rPr>
        <w:t>保险津贴（病假工资和养老金）并非以特定人口群体为重点（例如，根据农村</w:t>
      </w:r>
      <w:r w:rsidRPr="006247A8">
        <w:rPr>
          <w:szCs w:val="21"/>
          <w:lang w:eastAsia="zh-CN"/>
        </w:rPr>
        <w:t>/</w:t>
      </w:r>
      <w:r w:rsidRPr="006247A8">
        <w:rPr>
          <w:rFonts w:cs="SimSun" w:hint="eastAsia"/>
          <w:szCs w:val="21"/>
          <w:lang w:eastAsia="zh-CN"/>
        </w:rPr>
        <w:t>城市地区、种族出身、健康和残疾状况、贫穷程度，并且特别重点关注罗姆妇女、移徙妇女和残疾妇女），因此，并未按照规定的分类进行监测。特定人口群体（如，低收入、残疾、有子女的家庭等）问题由非保险津贴解决。</w:t>
      </w:r>
    </w:p>
    <w:p w:rsidR="0014473C" w:rsidRPr="006247A8" w:rsidRDefault="0014473C" w:rsidP="0014473C">
      <w:pPr>
        <w:pStyle w:val="SingleTxt"/>
        <w:spacing w:after="120"/>
        <w:rPr>
          <w:szCs w:val="21"/>
          <w:lang w:eastAsia="zh-CN"/>
        </w:rPr>
      </w:pPr>
      <w:r w:rsidRPr="006247A8">
        <w:rPr>
          <w:szCs w:val="21"/>
          <w:lang w:eastAsia="zh-CN"/>
        </w:rPr>
        <w:t>189.</w:t>
      </w:r>
      <w:r w:rsidRPr="006247A8">
        <w:rPr>
          <w:szCs w:val="21"/>
          <w:lang w:eastAsia="zh-CN"/>
        </w:rPr>
        <w:tab/>
      </w:r>
      <w:r w:rsidRPr="006247A8">
        <w:rPr>
          <w:rFonts w:cs="SimSun" w:hint="eastAsia"/>
          <w:szCs w:val="21"/>
          <w:lang w:eastAsia="zh-CN"/>
        </w:rPr>
        <w:t>截至</w:t>
      </w:r>
      <w:r w:rsidRPr="006247A8">
        <w:rPr>
          <w:szCs w:val="21"/>
          <w:lang w:eastAsia="zh-CN"/>
        </w:rPr>
        <w:t>2010</w:t>
      </w:r>
      <w:r w:rsidRPr="006247A8">
        <w:rPr>
          <w:rFonts w:cs="SimSun" w:hint="eastAsia"/>
          <w:szCs w:val="21"/>
          <w:lang w:eastAsia="zh-CN"/>
        </w:rPr>
        <w:t>年</w:t>
      </w:r>
      <w:r w:rsidRPr="006247A8">
        <w:rPr>
          <w:szCs w:val="21"/>
          <w:lang w:eastAsia="zh-CN"/>
        </w:rPr>
        <w:t>7</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日，共有</w:t>
      </w:r>
      <w:r w:rsidRPr="006247A8">
        <w:rPr>
          <w:szCs w:val="21"/>
          <w:lang w:eastAsia="zh-CN"/>
        </w:rPr>
        <w:t>300 358</w:t>
      </w:r>
      <w:r w:rsidRPr="006247A8">
        <w:rPr>
          <w:rFonts w:cs="SimSun" w:hint="eastAsia"/>
          <w:szCs w:val="21"/>
          <w:lang w:eastAsia="zh-CN"/>
        </w:rPr>
        <w:t>名居民领取护理津贴。在受益者总数中，</w:t>
      </w:r>
      <w:r w:rsidRPr="006247A8">
        <w:rPr>
          <w:szCs w:val="21"/>
          <w:lang w:eastAsia="zh-CN"/>
        </w:rPr>
        <w:t>38%</w:t>
      </w:r>
      <w:r w:rsidRPr="006247A8">
        <w:rPr>
          <w:rFonts w:cs="SimSun" w:hint="eastAsia"/>
          <w:szCs w:val="21"/>
          <w:lang w:eastAsia="zh-CN"/>
        </w:rPr>
        <w:t>为一级依赖（轻度依赖）、</w:t>
      </w:r>
      <w:r w:rsidRPr="006247A8">
        <w:rPr>
          <w:szCs w:val="21"/>
          <w:lang w:eastAsia="zh-CN"/>
        </w:rPr>
        <w:t>30%</w:t>
      </w:r>
      <w:r w:rsidRPr="006247A8">
        <w:rPr>
          <w:rFonts w:cs="SimSun" w:hint="eastAsia"/>
          <w:szCs w:val="21"/>
          <w:lang w:eastAsia="zh-CN"/>
        </w:rPr>
        <w:t>为二级依赖（中度依赖）、</w:t>
      </w:r>
      <w:r w:rsidRPr="006247A8">
        <w:rPr>
          <w:szCs w:val="21"/>
          <w:lang w:eastAsia="zh-CN"/>
        </w:rPr>
        <w:t>20%</w:t>
      </w:r>
      <w:r w:rsidRPr="006247A8">
        <w:rPr>
          <w:rFonts w:cs="SimSun" w:hint="eastAsia"/>
          <w:szCs w:val="21"/>
          <w:lang w:eastAsia="zh-CN"/>
        </w:rPr>
        <w:t>为三级依赖（严重依赖）、</w:t>
      </w:r>
      <w:r w:rsidRPr="006247A8">
        <w:rPr>
          <w:szCs w:val="21"/>
          <w:lang w:eastAsia="zh-CN"/>
        </w:rPr>
        <w:t>12%</w:t>
      </w:r>
      <w:r w:rsidRPr="006247A8">
        <w:rPr>
          <w:rFonts w:cs="SimSun" w:hint="eastAsia"/>
          <w:szCs w:val="21"/>
          <w:lang w:eastAsia="zh-CN"/>
        </w:rPr>
        <w:t>为四级依赖（完全依赖）。</w:t>
      </w:r>
      <w:r w:rsidRPr="006247A8">
        <w:rPr>
          <w:szCs w:val="21"/>
          <w:lang w:eastAsia="zh-CN"/>
        </w:rPr>
        <w:t>2008</w:t>
      </w:r>
      <w:r w:rsidRPr="006247A8">
        <w:rPr>
          <w:rFonts w:cs="SimSun" w:hint="eastAsia"/>
          <w:szCs w:val="21"/>
          <w:lang w:eastAsia="zh-CN"/>
        </w:rPr>
        <w:t>至</w:t>
      </w:r>
      <w:r w:rsidRPr="006247A8">
        <w:rPr>
          <w:szCs w:val="21"/>
          <w:lang w:eastAsia="zh-CN"/>
        </w:rPr>
        <w:t>2010</w:t>
      </w:r>
      <w:r w:rsidRPr="006247A8">
        <w:rPr>
          <w:rFonts w:cs="SimSun" w:hint="eastAsia"/>
          <w:szCs w:val="21"/>
          <w:lang w:eastAsia="zh-CN"/>
        </w:rPr>
        <w:t>年期间，可以看到，护理津贴受益者人数总体上略有增加（不到</w:t>
      </w:r>
      <w:r w:rsidRPr="006247A8">
        <w:rPr>
          <w:szCs w:val="21"/>
          <w:lang w:eastAsia="zh-CN"/>
        </w:rPr>
        <w:t>5%</w:t>
      </w:r>
      <w:r w:rsidRPr="006247A8">
        <w:rPr>
          <w:rFonts w:cs="SimSun" w:hint="eastAsia"/>
          <w:szCs w:val="21"/>
          <w:lang w:eastAsia="zh-CN"/>
        </w:rPr>
        <w:t>）。记录显示，只有一级依赖群体人数有了减少，其他各级依赖群体人数都有所增加，增加最多的是四级依赖群体（</w:t>
      </w:r>
      <w:r w:rsidRPr="006247A8">
        <w:rPr>
          <w:szCs w:val="21"/>
          <w:lang w:eastAsia="zh-CN"/>
        </w:rPr>
        <w:t>18%</w:t>
      </w:r>
      <w:r w:rsidRPr="006247A8">
        <w:rPr>
          <w:rFonts w:cs="SimSun" w:hint="eastAsia"/>
          <w:szCs w:val="21"/>
          <w:lang w:eastAsia="zh-CN"/>
        </w:rPr>
        <w:t>）。</w:t>
      </w:r>
      <w:r w:rsidRPr="006247A8">
        <w:rPr>
          <w:szCs w:val="21"/>
          <w:lang w:eastAsia="zh-CN"/>
        </w:rPr>
        <w:t>2010</w:t>
      </w:r>
      <w:r w:rsidRPr="006247A8">
        <w:rPr>
          <w:rFonts w:cs="SimSun" w:hint="eastAsia"/>
          <w:szCs w:val="21"/>
          <w:lang w:eastAsia="zh-CN"/>
        </w:rPr>
        <w:t>年，在护理津贴受益者总数（</w:t>
      </w:r>
      <w:r w:rsidRPr="006247A8">
        <w:rPr>
          <w:szCs w:val="21"/>
          <w:lang w:eastAsia="zh-CN"/>
        </w:rPr>
        <w:t>300 358</w:t>
      </w:r>
      <w:r w:rsidRPr="006247A8">
        <w:rPr>
          <w:rFonts w:hint="eastAsia"/>
          <w:szCs w:val="21"/>
          <w:lang w:eastAsia="zh-CN"/>
        </w:rPr>
        <w:t>人</w:t>
      </w:r>
      <w:r w:rsidRPr="006247A8">
        <w:rPr>
          <w:rFonts w:cs="SimSun" w:hint="eastAsia"/>
          <w:szCs w:val="21"/>
          <w:lang w:eastAsia="zh-CN"/>
        </w:rPr>
        <w:t>）中，</w:t>
      </w:r>
      <w:r w:rsidRPr="006247A8">
        <w:rPr>
          <w:szCs w:val="21"/>
          <w:lang w:eastAsia="zh-CN"/>
        </w:rPr>
        <w:t>194 456</w:t>
      </w:r>
      <w:r w:rsidRPr="006247A8">
        <w:rPr>
          <w:rFonts w:cs="SimSun" w:hint="eastAsia"/>
          <w:szCs w:val="21"/>
          <w:lang w:eastAsia="zh-CN"/>
        </w:rPr>
        <w:t>人为妇女（</w:t>
      </w:r>
      <w:r w:rsidRPr="006247A8">
        <w:rPr>
          <w:szCs w:val="21"/>
          <w:lang w:eastAsia="zh-CN"/>
        </w:rPr>
        <w:t>65%</w:t>
      </w:r>
      <w:r w:rsidRPr="006247A8">
        <w:rPr>
          <w:rFonts w:cs="SimSun" w:hint="eastAsia"/>
          <w:szCs w:val="21"/>
          <w:lang w:eastAsia="zh-CN"/>
        </w:rPr>
        <w:t>）、</w:t>
      </w:r>
      <w:r w:rsidRPr="006247A8">
        <w:rPr>
          <w:szCs w:val="21"/>
          <w:lang w:eastAsia="zh-CN"/>
        </w:rPr>
        <w:t>210 167</w:t>
      </w:r>
      <w:r w:rsidRPr="006247A8">
        <w:rPr>
          <w:rFonts w:cs="SimSun" w:hint="eastAsia"/>
          <w:szCs w:val="21"/>
          <w:lang w:eastAsia="zh-CN"/>
        </w:rPr>
        <w:t>人为</w:t>
      </w:r>
      <w:r w:rsidRPr="006247A8">
        <w:rPr>
          <w:szCs w:val="21"/>
          <w:lang w:eastAsia="zh-CN"/>
        </w:rPr>
        <w:t>65</w:t>
      </w:r>
      <w:r w:rsidRPr="006247A8">
        <w:rPr>
          <w:rFonts w:cs="SimSun" w:hint="eastAsia"/>
          <w:szCs w:val="21"/>
          <w:lang w:eastAsia="zh-CN"/>
        </w:rPr>
        <w:t>岁及以上的老年人（</w:t>
      </w:r>
      <w:r w:rsidRPr="006247A8">
        <w:rPr>
          <w:szCs w:val="21"/>
          <w:lang w:eastAsia="zh-CN"/>
        </w:rPr>
        <w:t>70%</w:t>
      </w:r>
      <w:r w:rsidRPr="006247A8">
        <w:rPr>
          <w:rFonts w:cs="SimSun" w:hint="eastAsia"/>
          <w:szCs w:val="21"/>
          <w:lang w:eastAsia="zh-CN"/>
        </w:rPr>
        <w:t>）。大多数护理津贴领取者为</w:t>
      </w:r>
      <w:r w:rsidRPr="006247A8">
        <w:rPr>
          <w:szCs w:val="21"/>
          <w:lang w:eastAsia="zh-CN"/>
        </w:rPr>
        <w:t>80</w:t>
      </w:r>
      <w:r w:rsidRPr="006247A8">
        <w:rPr>
          <w:rFonts w:hint="eastAsia"/>
          <w:szCs w:val="21"/>
          <w:lang w:eastAsia="zh-CN"/>
        </w:rPr>
        <w:t>岁至</w:t>
      </w:r>
      <w:r w:rsidRPr="006247A8">
        <w:rPr>
          <w:szCs w:val="21"/>
          <w:lang w:eastAsia="zh-CN"/>
        </w:rPr>
        <w:t>89</w:t>
      </w:r>
      <w:r w:rsidRPr="006247A8">
        <w:rPr>
          <w:rFonts w:cs="SimSun" w:hint="eastAsia"/>
          <w:szCs w:val="21"/>
          <w:lang w:eastAsia="zh-CN"/>
        </w:rPr>
        <w:t>岁</w:t>
      </w:r>
      <w:r w:rsidRPr="006247A8">
        <w:rPr>
          <w:szCs w:val="21"/>
          <w:lang w:eastAsia="zh-CN"/>
        </w:rPr>
        <w:t>——</w:t>
      </w:r>
      <w:r w:rsidRPr="006247A8">
        <w:rPr>
          <w:rFonts w:cs="SimSun" w:hint="eastAsia"/>
          <w:szCs w:val="21"/>
          <w:lang w:eastAsia="zh-CN"/>
        </w:rPr>
        <w:t>超过</w:t>
      </w:r>
      <w:r w:rsidRPr="006247A8">
        <w:rPr>
          <w:szCs w:val="21"/>
          <w:lang w:eastAsia="zh-CN"/>
        </w:rPr>
        <w:t>113 000</w:t>
      </w:r>
      <w:r w:rsidRPr="006247A8">
        <w:rPr>
          <w:rFonts w:cs="SimSun" w:hint="eastAsia"/>
          <w:szCs w:val="21"/>
          <w:lang w:eastAsia="zh-CN"/>
        </w:rPr>
        <w:t>人，占护理津贴所有受益人的</w:t>
      </w:r>
      <w:r w:rsidRPr="006247A8">
        <w:rPr>
          <w:szCs w:val="21"/>
          <w:lang w:eastAsia="zh-CN"/>
        </w:rPr>
        <w:t>38%</w:t>
      </w:r>
      <w:r w:rsidRPr="006247A8">
        <w:rPr>
          <w:rFonts w:cs="SimSun" w:hint="eastAsia"/>
          <w:szCs w:val="21"/>
          <w:lang w:eastAsia="zh-CN"/>
        </w:rPr>
        <w:t>。表</w:t>
      </w:r>
      <w:r w:rsidRPr="006247A8">
        <w:rPr>
          <w:szCs w:val="21"/>
          <w:lang w:eastAsia="zh-CN"/>
        </w:rPr>
        <w:t>9</w:t>
      </w:r>
      <w:r w:rsidRPr="006247A8">
        <w:rPr>
          <w:rFonts w:cs="SimSun" w:hint="eastAsia"/>
          <w:szCs w:val="21"/>
          <w:lang w:eastAsia="zh-CN"/>
        </w:rPr>
        <w:t>列出了</w:t>
      </w:r>
      <w:r w:rsidRPr="006247A8">
        <w:rPr>
          <w:szCs w:val="21"/>
          <w:lang w:eastAsia="zh-CN"/>
        </w:rPr>
        <w:t>2012</w:t>
      </w:r>
      <w:r w:rsidRPr="006247A8">
        <w:rPr>
          <w:rFonts w:cs="SimSun" w:hint="eastAsia"/>
          <w:szCs w:val="21"/>
          <w:lang w:eastAsia="zh-CN"/>
        </w:rPr>
        <w:t>年社会津贴支出情况，表</w:t>
      </w:r>
      <w:r w:rsidRPr="006247A8">
        <w:rPr>
          <w:szCs w:val="21"/>
          <w:lang w:eastAsia="zh-CN"/>
        </w:rPr>
        <w:t>8</w:t>
      </w:r>
      <w:r w:rsidRPr="006247A8">
        <w:rPr>
          <w:rFonts w:cs="SimSun" w:hint="eastAsia"/>
          <w:szCs w:val="21"/>
          <w:lang w:eastAsia="zh-CN"/>
        </w:rPr>
        <w:t>列出了</w:t>
      </w:r>
      <w:r w:rsidRPr="006247A8">
        <w:rPr>
          <w:szCs w:val="21"/>
          <w:lang w:eastAsia="zh-CN"/>
        </w:rPr>
        <w:t>2012</w:t>
      </w:r>
      <w:r w:rsidRPr="006247A8">
        <w:rPr>
          <w:rFonts w:cs="SimSun" w:hint="eastAsia"/>
          <w:szCs w:val="21"/>
          <w:lang w:eastAsia="zh-CN"/>
        </w:rPr>
        <w:t>年各州支付福利津贴情况。</w:t>
      </w:r>
    </w:p>
    <w:p w:rsidR="0014473C" w:rsidRPr="006247A8" w:rsidRDefault="0014473C" w:rsidP="0014473C">
      <w:pPr>
        <w:pStyle w:val="H23"/>
        <w:spacing w:after="120"/>
        <w:ind w:left="1276" w:right="1260"/>
        <w:rPr>
          <w:szCs w:val="21"/>
          <w:lang w:eastAsia="zh-CN"/>
        </w:rPr>
      </w:pPr>
      <w:r>
        <w:rPr>
          <w:rFonts w:ascii="Times New Roman" w:cs="SimSun"/>
          <w:bCs/>
          <w:spacing w:val="0"/>
          <w:szCs w:val="21"/>
          <w:lang w:eastAsia="zh-CN"/>
        </w:rPr>
        <w:br w:type="page"/>
      </w:r>
      <w:r w:rsidRPr="00FF1CCD">
        <w:rPr>
          <w:rFonts w:ascii="SimSun" w:eastAsia="SimSun" w:hAnsi="SimSun" w:cs="SimSun" w:hint="eastAsia"/>
          <w:bCs/>
          <w:spacing w:val="0"/>
          <w:szCs w:val="21"/>
          <w:lang w:eastAsia="zh-CN"/>
        </w:rPr>
        <w:t>表</w:t>
      </w:r>
      <w:r w:rsidRPr="006247A8">
        <w:rPr>
          <w:rFonts w:ascii="Times New Roman"/>
          <w:bCs/>
          <w:spacing w:val="0"/>
          <w:szCs w:val="21"/>
          <w:lang w:eastAsia="zh-CN"/>
        </w:rPr>
        <w:t>8</w:t>
      </w:r>
      <w:r>
        <w:rPr>
          <w:rFonts w:ascii="Times New Roman" w:hint="eastAsia"/>
          <w:bCs/>
          <w:spacing w:val="0"/>
          <w:szCs w:val="21"/>
          <w:lang w:eastAsia="zh-CN"/>
        </w:rPr>
        <w:br/>
      </w:r>
      <w:r w:rsidRPr="006247A8">
        <w:rPr>
          <w:rFonts w:ascii="Times New Roman" w:hint="eastAsia"/>
          <w:spacing w:val="0"/>
          <w:szCs w:val="21"/>
          <w:lang w:eastAsia="zh-CN"/>
        </w:rPr>
        <w:t>2012</w:t>
      </w:r>
      <w:r w:rsidRPr="006247A8">
        <w:rPr>
          <w:rFonts w:ascii="Times New Roman" w:cs="SimSun" w:hint="eastAsia"/>
          <w:spacing w:val="0"/>
          <w:szCs w:val="21"/>
          <w:lang w:eastAsia="zh-CN"/>
        </w:rPr>
        <w:t>年各州的国家社会支助情况</w:t>
      </w:r>
    </w:p>
    <w:tbl>
      <w:tblPr>
        <w:tblW w:w="0" w:type="auto"/>
        <w:tblLayout w:type="fixed"/>
        <w:tblCellMar>
          <w:left w:w="0" w:type="dxa"/>
          <w:right w:w="0" w:type="dxa"/>
        </w:tblCellMar>
        <w:tblLook w:val="00A0"/>
      </w:tblPr>
      <w:tblGrid>
        <w:gridCol w:w="1827"/>
        <w:gridCol w:w="846"/>
        <w:gridCol w:w="738"/>
        <w:gridCol w:w="729"/>
        <w:gridCol w:w="828"/>
        <w:gridCol w:w="567"/>
        <w:gridCol w:w="702"/>
        <w:gridCol w:w="207"/>
        <w:gridCol w:w="576"/>
        <w:gridCol w:w="594"/>
        <w:gridCol w:w="702"/>
        <w:gridCol w:w="681"/>
        <w:gridCol w:w="835"/>
      </w:tblGrid>
      <w:tr w:rsidR="0014473C" w:rsidRPr="00066795" w:rsidTr="00C95AE6">
        <w:trPr>
          <w:tblHeader/>
        </w:trPr>
        <w:tc>
          <w:tcPr>
            <w:tcW w:w="9832" w:type="dxa"/>
            <w:gridSpan w:val="13"/>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left"/>
              <w:rPr>
                <w:rFonts w:eastAsia="KaiTi_GB2312" w:hint="eastAsia"/>
                <w:iCs/>
                <w:sz w:val="18"/>
                <w:szCs w:val="18"/>
                <w:lang w:eastAsia="zh-CN"/>
              </w:rPr>
            </w:pPr>
            <w:r w:rsidRPr="00066795">
              <w:rPr>
                <w:rFonts w:eastAsia="KaiTi_GB2312" w:cs="SimSun" w:hint="eastAsia"/>
                <w:iCs/>
                <w:sz w:val="18"/>
                <w:szCs w:val="18"/>
                <w:lang w:eastAsia="zh-CN"/>
              </w:rPr>
              <w:t>2012</w:t>
            </w:r>
            <w:r w:rsidRPr="00066795">
              <w:rPr>
                <w:rFonts w:eastAsia="KaiTi_GB2312" w:cs="SimSun" w:hint="eastAsia"/>
                <w:iCs/>
                <w:sz w:val="18"/>
                <w:szCs w:val="18"/>
                <w:lang w:eastAsia="zh-CN"/>
              </w:rPr>
              <w:t>年捷克共和国各州的补贴情况（百万克朗）</w:t>
            </w:r>
            <w:r w:rsidRPr="00066795">
              <w:rPr>
                <w:rFonts w:eastAsia="KaiTi_GB2312" w:hint="eastAsia"/>
                <w:iCs/>
                <w:sz w:val="18"/>
                <w:szCs w:val="18"/>
                <w:lang w:eastAsia="zh-CN"/>
              </w:rPr>
              <w:t>*</w:t>
            </w:r>
          </w:p>
        </w:tc>
      </w:tr>
      <w:tr w:rsidR="0014473C" w:rsidRPr="00066795" w:rsidTr="00C95AE6">
        <w:trPr>
          <w:trHeight w:hRule="exact" w:val="115"/>
          <w:tblHeader/>
        </w:trPr>
        <w:tc>
          <w:tcPr>
            <w:tcW w:w="1827"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0"/>
              <w:jc w:val="left"/>
              <w:rPr>
                <w:rFonts w:eastAsia="Times New Roman"/>
                <w:sz w:val="18"/>
                <w:szCs w:val="18"/>
                <w:lang w:eastAsia="zh-CN"/>
              </w:rPr>
            </w:pPr>
          </w:p>
        </w:tc>
        <w:tc>
          <w:tcPr>
            <w:tcW w:w="846"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738"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729"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828"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567"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909" w:type="dxa"/>
            <w:gridSpan w:val="2"/>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576"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594"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702"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681"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c>
          <w:tcPr>
            <w:tcW w:w="835" w:type="dxa"/>
            <w:tcBorders>
              <w:top w:val="single" w:sz="12" w:space="0" w:color="auto"/>
            </w:tcBorders>
            <w:vAlign w:val="bottom"/>
          </w:tcPr>
          <w:p w:rsidR="0014473C" w:rsidRPr="00066795" w:rsidRDefault="0014473C" w:rsidP="00C95AE6">
            <w:pPr>
              <w:pStyle w:val="SingleTxt"/>
              <w:tabs>
                <w:tab w:val="clear" w:pos="1264"/>
                <w:tab w:val="clear" w:pos="5574"/>
              </w:tabs>
              <w:spacing w:after="120"/>
              <w:ind w:left="0" w:right="43"/>
              <w:jc w:val="right"/>
              <w:rPr>
                <w:rFonts w:eastAsia="Times New Roman"/>
                <w:sz w:val="18"/>
                <w:szCs w:val="18"/>
                <w:lang w:eastAsia="zh-CN"/>
              </w:rPr>
            </w:pPr>
          </w:p>
        </w:tc>
      </w:tr>
      <w:tr w:rsidR="0014473C" w:rsidRPr="00066795" w:rsidTr="00C95AE6">
        <w:tc>
          <w:tcPr>
            <w:tcW w:w="1827" w:type="dxa"/>
            <w:vMerge w:val="restart"/>
            <w:vAlign w:val="bottom"/>
          </w:tcPr>
          <w:p w:rsidR="0014473C" w:rsidRPr="00066795" w:rsidRDefault="0014473C" w:rsidP="00C95AE6">
            <w:pPr>
              <w:pStyle w:val="SingleTxt"/>
              <w:tabs>
                <w:tab w:val="left" w:pos="288"/>
                <w:tab w:val="left" w:pos="576"/>
                <w:tab w:val="left" w:pos="864"/>
                <w:tab w:val="left" w:pos="1152"/>
              </w:tabs>
              <w:spacing w:after="120"/>
              <w:ind w:left="0" w:right="40"/>
              <w:jc w:val="left"/>
              <w:rPr>
                <w:rFonts w:eastAsia="KaiTi_GB2312" w:hint="eastAsia"/>
                <w:iCs/>
                <w:sz w:val="18"/>
                <w:szCs w:val="18"/>
                <w:lang w:eastAsia="zh-CN"/>
              </w:rPr>
            </w:pPr>
            <w:r w:rsidRPr="00066795">
              <w:rPr>
                <w:rFonts w:eastAsia="KaiTi_GB2312" w:cs="SimSun" w:hint="eastAsia"/>
                <w:iCs/>
                <w:sz w:val="18"/>
                <w:szCs w:val="18"/>
                <w:lang w:eastAsia="zh-CN"/>
              </w:rPr>
              <w:t>区划单位</w:t>
            </w:r>
            <w:r w:rsidRPr="00066795">
              <w:rPr>
                <w:rFonts w:eastAsia="KaiTi_GB2312" w:hint="eastAsia"/>
                <w:iCs/>
                <w:sz w:val="18"/>
                <w:szCs w:val="18"/>
                <w:lang w:eastAsia="zh-CN"/>
              </w:rPr>
              <w:t>——</w:t>
            </w:r>
            <w:r w:rsidRPr="00066795">
              <w:rPr>
                <w:rFonts w:eastAsia="KaiTi_GB2312" w:cs="SimSun" w:hint="eastAsia"/>
                <w:iCs/>
                <w:sz w:val="18"/>
                <w:szCs w:val="18"/>
                <w:lang w:eastAsia="zh-CN"/>
              </w:rPr>
              <w:t>州（受益人永久居住地）</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lang w:eastAsia="zh-CN"/>
              </w:rPr>
            </w:pP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lang w:eastAsia="zh-CN"/>
              </w:rPr>
            </w:pP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lang w:eastAsia="zh-CN"/>
              </w:rPr>
            </w:pP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lang w:eastAsia="zh-CN"/>
              </w:rPr>
            </w:pPr>
          </w:p>
        </w:tc>
        <w:tc>
          <w:tcPr>
            <w:tcW w:w="2646" w:type="dxa"/>
            <w:gridSpan w:val="5"/>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center"/>
              <w:rPr>
                <w:rFonts w:eastAsia="KaiTi_GB2312" w:hint="eastAsia"/>
                <w:iCs/>
                <w:sz w:val="18"/>
                <w:szCs w:val="18"/>
              </w:rPr>
            </w:pPr>
            <w:r w:rsidRPr="00066795">
              <w:rPr>
                <w:rFonts w:eastAsia="KaiTi_GB2312" w:cs="SimSun" w:hint="eastAsia"/>
                <w:iCs/>
                <w:sz w:val="18"/>
                <w:szCs w:val="18"/>
              </w:rPr>
              <w:t>寄养补贴</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p>
        </w:tc>
        <w:tc>
          <w:tcPr>
            <w:tcW w:w="835" w:type="dxa"/>
            <w:vMerge w:val="restart"/>
            <w:vAlign w:val="bottom"/>
          </w:tcPr>
          <w:p w:rsidR="0014473C" w:rsidRPr="00066795" w:rsidRDefault="0014473C" w:rsidP="00C95AE6">
            <w:pPr>
              <w:pStyle w:val="SingleTxt"/>
              <w:tabs>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社会附加费</w:t>
            </w:r>
            <w:r w:rsidRPr="00066795">
              <w:rPr>
                <w:rFonts w:eastAsia="KaiTi_GB2312" w:hint="eastAsia"/>
                <w:iCs/>
                <w:sz w:val="18"/>
                <w:szCs w:val="18"/>
              </w:rPr>
              <w:t>**</w:t>
            </w:r>
          </w:p>
        </w:tc>
      </w:tr>
      <w:tr w:rsidR="0014473C" w:rsidRPr="00066795" w:rsidTr="00C95AE6">
        <w:tc>
          <w:tcPr>
            <w:tcW w:w="1827" w:type="dxa"/>
            <w:vMerge/>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KaiTi_GB2312"/>
                <w:iCs/>
                <w:sz w:val="18"/>
                <w:szCs w:val="18"/>
              </w:rPr>
            </w:pPr>
          </w:p>
        </w:tc>
        <w:tc>
          <w:tcPr>
            <w:tcW w:w="846"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共计</w:t>
            </w:r>
          </w:p>
        </w:tc>
        <w:tc>
          <w:tcPr>
            <w:tcW w:w="738"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儿童津贴</w:t>
            </w:r>
          </w:p>
        </w:tc>
        <w:tc>
          <w:tcPr>
            <w:tcW w:w="729"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住房补贴</w:t>
            </w:r>
          </w:p>
        </w:tc>
        <w:tc>
          <w:tcPr>
            <w:tcW w:w="828"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育儿津贴</w:t>
            </w:r>
          </w:p>
        </w:tc>
        <w:tc>
          <w:tcPr>
            <w:tcW w:w="567" w:type="dxa"/>
            <w:tcBorders>
              <w:top w:val="single" w:sz="4" w:space="0" w:color="auto"/>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儿童的需求</w:t>
            </w:r>
          </w:p>
        </w:tc>
        <w:tc>
          <w:tcPr>
            <w:tcW w:w="702" w:type="dxa"/>
            <w:tcBorders>
              <w:top w:val="single" w:sz="4" w:space="0" w:color="auto"/>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寄养父母的酬劳</w:t>
            </w:r>
          </w:p>
        </w:tc>
        <w:tc>
          <w:tcPr>
            <w:tcW w:w="783" w:type="dxa"/>
            <w:gridSpan w:val="2"/>
            <w:tcBorders>
              <w:top w:val="single" w:sz="4" w:space="0" w:color="auto"/>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领养儿童</w:t>
            </w:r>
          </w:p>
        </w:tc>
        <w:tc>
          <w:tcPr>
            <w:tcW w:w="594" w:type="dxa"/>
            <w:tcBorders>
              <w:top w:val="single" w:sz="4" w:space="0" w:color="auto"/>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机动车</w:t>
            </w:r>
          </w:p>
        </w:tc>
        <w:tc>
          <w:tcPr>
            <w:tcW w:w="702"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产妇津贴</w:t>
            </w:r>
          </w:p>
        </w:tc>
        <w:tc>
          <w:tcPr>
            <w:tcW w:w="681"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 w:val="18"/>
                <w:szCs w:val="18"/>
              </w:rPr>
            </w:pPr>
            <w:r w:rsidRPr="00066795">
              <w:rPr>
                <w:rFonts w:eastAsia="KaiTi_GB2312" w:cs="SimSun" w:hint="eastAsia"/>
                <w:iCs/>
                <w:sz w:val="18"/>
                <w:szCs w:val="18"/>
              </w:rPr>
              <w:t>丧葬津贴</w:t>
            </w:r>
          </w:p>
        </w:tc>
        <w:tc>
          <w:tcPr>
            <w:tcW w:w="835" w:type="dxa"/>
            <w:vMerge/>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iCs/>
                <w:sz w:val="18"/>
                <w:szCs w:val="18"/>
              </w:rPr>
            </w:pPr>
          </w:p>
        </w:tc>
      </w:tr>
      <w:tr w:rsidR="0014473C" w:rsidRPr="00066795" w:rsidTr="00C95AE6">
        <w:tc>
          <w:tcPr>
            <w:tcW w:w="1827"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sz w:val="18"/>
                <w:szCs w:val="18"/>
              </w:rPr>
            </w:pPr>
            <w:r w:rsidRPr="00066795">
              <w:rPr>
                <w:rFonts w:cs="SimSun" w:hint="eastAsia"/>
                <w:sz w:val="18"/>
                <w:szCs w:val="18"/>
              </w:rPr>
              <w:t>布拉格</w:t>
            </w:r>
          </w:p>
        </w:tc>
        <w:tc>
          <w:tcPr>
            <w:tcW w:w="846"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4 120.80</w:t>
            </w:r>
          </w:p>
        </w:tc>
        <w:tc>
          <w:tcPr>
            <w:tcW w:w="738"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158.6</w:t>
            </w:r>
          </w:p>
        </w:tc>
        <w:tc>
          <w:tcPr>
            <w:tcW w:w="729"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740.8</w:t>
            </w:r>
          </w:p>
        </w:tc>
        <w:tc>
          <w:tcPr>
            <w:tcW w:w="828"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3 117.20</w:t>
            </w:r>
          </w:p>
        </w:tc>
        <w:tc>
          <w:tcPr>
            <w:tcW w:w="567"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47.9</w:t>
            </w:r>
          </w:p>
        </w:tc>
        <w:tc>
          <w:tcPr>
            <w:tcW w:w="702"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39.4</w:t>
            </w:r>
          </w:p>
        </w:tc>
        <w:tc>
          <w:tcPr>
            <w:tcW w:w="783" w:type="dxa"/>
            <w:gridSpan w:val="2"/>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1.3</w:t>
            </w:r>
          </w:p>
        </w:tc>
        <w:tc>
          <w:tcPr>
            <w:tcW w:w="594"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0.1</w:t>
            </w:r>
          </w:p>
        </w:tc>
        <w:tc>
          <w:tcPr>
            <w:tcW w:w="702"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11.8</w:t>
            </w:r>
          </w:p>
        </w:tc>
        <w:tc>
          <w:tcPr>
            <w:tcW w:w="681"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1.2</w:t>
            </w:r>
          </w:p>
        </w:tc>
        <w:tc>
          <w:tcPr>
            <w:tcW w:w="835" w:type="dxa"/>
            <w:tcBorders>
              <w:top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2.5</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sz w:val="18"/>
                <w:szCs w:val="18"/>
              </w:rPr>
            </w:pPr>
            <w:r w:rsidRPr="00066795">
              <w:rPr>
                <w:rFonts w:cs="SimSun" w:hint="eastAsia"/>
                <w:sz w:val="18"/>
                <w:szCs w:val="18"/>
              </w:rPr>
              <w:t>中波希米亚州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4 170.30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316.4</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315.5</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3 397</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62.3</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54.9</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1.7</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0.3</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16.5</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1.5</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4.2</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南波希米亚州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2 028.30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206.9</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244.7</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1 489.80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37.5</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35.1</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0.8</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0.6</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8.6</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3.2</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sz w:val="18"/>
                <w:szCs w:val="18"/>
              </w:rPr>
            </w:pPr>
            <w:r w:rsidRPr="00066795">
              <w:rPr>
                <w:rFonts w:cs="SimSun" w:hint="eastAsia"/>
                <w:sz w:val="18"/>
                <w:szCs w:val="18"/>
              </w:rPr>
              <w:t>比尔森州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1 700.70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142.7</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161.5</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1 318.50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34.7</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32.4</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1.1</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0.1</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6.8</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0.7</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2.1</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卡罗维发利州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1 085.10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128.4</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234.1</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664.8</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27.6</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21</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0.5</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0.2</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6</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0.4</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2.1</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乌斯季州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3 244.70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371.3</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824.7</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1 913.10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57.9</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51.2</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1.7</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17.1</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1.3</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6.4</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利贝雷茨州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1 584.80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154.1</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288.9</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1 075.90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29.3</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24.9</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0.7</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0.3</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7.1</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0.6</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3.1</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赫拉德茨</w:t>
            </w:r>
            <w:r w:rsidRPr="00066795">
              <w:rPr>
                <w:rFonts w:eastAsia="Times New Roman"/>
                <w:sz w:val="18"/>
                <w:szCs w:val="18"/>
              </w:rPr>
              <w:t>-</w:t>
            </w:r>
            <w:r w:rsidRPr="00066795">
              <w:rPr>
                <w:rFonts w:cs="SimSun" w:hint="eastAsia"/>
                <w:sz w:val="18"/>
                <w:szCs w:val="18"/>
              </w:rPr>
              <w:t>克拉洛韦州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1 779.90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176.3</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229.5</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1 305.60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30.2</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26.4</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0.5</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0.2</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7.2</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0.8</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3.1</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帕尔杜比采州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1 682.90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179.3</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201.6</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1 225.80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32.3</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31.7</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0.6</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0.2</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7.1</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0.9</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3.3</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维索基纳州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1 570.90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183.4</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161.5</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1 163.40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27.6</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25</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0.4</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0.2</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6.2</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0.7</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2.3</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南摩拉维亚州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3 954.10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375.7</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622.1</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2 821.10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59.2</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53.5</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1.3</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0.3</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14.4</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1.4</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5.2</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奥洛穆克州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2 136.30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239.5</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333.5</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1 465.20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43.6</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39.3</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0.7</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0.1</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9.5</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0.8</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4.1</w:t>
            </w:r>
          </w:p>
        </w:tc>
      </w:tr>
      <w:tr w:rsidR="0014473C" w:rsidRPr="00066795" w:rsidTr="00C95AE6">
        <w:tc>
          <w:tcPr>
            <w:tcW w:w="182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兹林州</w:t>
            </w:r>
          </w:p>
        </w:tc>
        <w:tc>
          <w:tcPr>
            <w:tcW w:w="846"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1 789.10</w:t>
            </w:r>
          </w:p>
        </w:tc>
        <w:tc>
          <w:tcPr>
            <w:tcW w:w="73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198.2</w:t>
            </w:r>
          </w:p>
        </w:tc>
        <w:tc>
          <w:tcPr>
            <w:tcW w:w="729"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219.2</w:t>
            </w:r>
          </w:p>
        </w:tc>
        <w:tc>
          <w:tcPr>
            <w:tcW w:w="828"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1 296.10</w:t>
            </w:r>
          </w:p>
        </w:tc>
        <w:tc>
          <w:tcPr>
            <w:tcW w:w="567"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34.8</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30.4</w:t>
            </w:r>
          </w:p>
        </w:tc>
        <w:tc>
          <w:tcPr>
            <w:tcW w:w="783" w:type="dxa"/>
            <w:gridSpan w:val="2"/>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0.8</w:t>
            </w:r>
          </w:p>
        </w:tc>
        <w:tc>
          <w:tcPr>
            <w:tcW w:w="594"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w:t>
            </w:r>
          </w:p>
        </w:tc>
        <w:tc>
          <w:tcPr>
            <w:tcW w:w="702"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6</w:t>
            </w:r>
          </w:p>
        </w:tc>
        <w:tc>
          <w:tcPr>
            <w:tcW w:w="681"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0.8</w:t>
            </w:r>
          </w:p>
        </w:tc>
        <w:tc>
          <w:tcPr>
            <w:tcW w:w="835" w:type="dxa"/>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2.8</w:t>
            </w:r>
          </w:p>
        </w:tc>
      </w:tr>
      <w:tr w:rsidR="0014473C" w:rsidRPr="00066795" w:rsidTr="00C95AE6">
        <w:tc>
          <w:tcPr>
            <w:tcW w:w="1827"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 w:val="18"/>
                <w:szCs w:val="18"/>
              </w:rPr>
            </w:pPr>
            <w:r w:rsidRPr="00066795">
              <w:rPr>
                <w:rFonts w:cs="SimSun" w:hint="eastAsia"/>
                <w:sz w:val="18"/>
                <w:szCs w:val="18"/>
              </w:rPr>
              <w:t>摩拉维亚</w:t>
            </w:r>
            <w:r w:rsidRPr="00066795">
              <w:rPr>
                <w:rFonts w:eastAsia="Times New Roman"/>
                <w:sz w:val="18"/>
                <w:szCs w:val="18"/>
              </w:rPr>
              <w:t>-</w:t>
            </w:r>
            <w:r w:rsidRPr="00066795">
              <w:rPr>
                <w:rFonts w:cs="SimSun" w:hint="eastAsia"/>
                <w:sz w:val="18"/>
                <w:szCs w:val="18"/>
              </w:rPr>
              <w:t>西里西亚州</w:t>
            </w:r>
          </w:p>
        </w:tc>
        <w:tc>
          <w:tcPr>
            <w:tcW w:w="846"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4 695.20</w:t>
            </w:r>
          </w:p>
        </w:tc>
        <w:tc>
          <w:tcPr>
            <w:tcW w:w="738"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511.4</w:t>
            </w:r>
          </w:p>
        </w:tc>
        <w:tc>
          <w:tcPr>
            <w:tcW w:w="729"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1 168.20</w:t>
            </w:r>
          </w:p>
        </w:tc>
        <w:tc>
          <w:tcPr>
            <w:tcW w:w="828"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2 778.20</w:t>
            </w:r>
          </w:p>
        </w:tc>
        <w:tc>
          <w:tcPr>
            <w:tcW w:w="567"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111</w:t>
            </w:r>
          </w:p>
        </w:tc>
        <w:tc>
          <w:tcPr>
            <w:tcW w:w="702"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93</w:t>
            </w:r>
          </w:p>
        </w:tc>
        <w:tc>
          <w:tcPr>
            <w:tcW w:w="783" w:type="dxa"/>
            <w:gridSpan w:val="2"/>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2.7</w:t>
            </w:r>
          </w:p>
        </w:tc>
        <w:tc>
          <w:tcPr>
            <w:tcW w:w="594"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1.1</w:t>
            </w:r>
          </w:p>
        </w:tc>
        <w:tc>
          <w:tcPr>
            <w:tcW w:w="702"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19.9</w:t>
            </w:r>
          </w:p>
        </w:tc>
        <w:tc>
          <w:tcPr>
            <w:tcW w:w="681"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2.3</w:t>
            </w:r>
          </w:p>
        </w:tc>
        <w:tc>
          <w:tcPr>
            <w:tcW w:w="835" w:type="dxa"/>
            <w:tcBorders>
              <w:bottom w:val="single" w:sz="4"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 w:val="18"/>
                <w:szCs w:val="18"/>
              </w:rPr>
            </w:pPr>
            <w:r w:rsidRPr="00066795">
              <w:rPr>
                <w:rFonts w:eastAsia="Times New Roman"/>
                <w:sz w:val="18"/>
                <w:szCs w:val="18"/>
              </w:rPr>
              <w:t>7.3</w:t>
            </w:r>
          </w:p>
        </w:tc>
      </w:tr>
      <w:tr w:rsidR="0014473C" w:rsidRPr="00066795" w:rsidTr="00C95AE6">
        <w:tc>
          <w:tcPr>
            <w:tcW w:w="1827"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SimHei" w:hint="eastAsia"/>
                <w:bCs/>
                <w:sz w:val="18"/>
                <w:szCs w:val="18"/>
              </w:rPr>
            </w:pPr>
            <w:r w:rsidRPr="00066795">
              <w:rPr>
                <w:rFonts w:eastAsia="SimHei"/>
                <w:bCs/>
                <w:sz w:val="18"/>
                <w:szCs w:val="18"/>
              </w:rPr>
              <w:tab/>
            </w:r>
            <w:r w:rsidRPr="00066795">
              <w:rPr>
                <w:rFonts w:eastAsia="SimHei" w:cs="SimSun" w:hint="eastAsia"/>
                <w:bCs/>
                <w:sz w:val="18"/>
                <w:szCs w:val="18"/>
              </w:rPr>
              <w:t>捷克共和国共计</w:t>
            </w:r>
          </w:p>
        </w:tc>
        <w:tc>
          <w:tcPr>
            <w:tcW w:w="846"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35 542.80</w:t>
            </w:r>
          </w:p>
        </w:tc>
        <w:tc>
          <w:tcPr>
            <w:tcW w:w="738"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3 342.40</w:t>
            </w:r>
          </w:p>
        </w:tc>
        <w:tc>
          <w:tcPr>
            <w:tcW w:w="729"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5 745.70</w:t>
            </w:r>
          </w:p>
        </w:tc>
        <w:tc>
          <w:tcPr>
            <w:tcW w:w="828"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25 031.70</w:t>
            </w:r>
          </w:p>
        </w:tc>
        <w:tc>
          <w:tcPr>
            <w:tcW w:w="567"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635.9</w:t>
            </w:r>
          </w:p>
        </w:tc>
        <w:tc>
          <w:tcPr>
            <w:tcW w:w="702"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558.1</w:t>
            </w:r>
          </w:p>
        </w:tc>
        <w:tc>
          <w:tcPr>
            <w:tcW w:w="783" w:type="dxa"/>
            <w:gridSpan w:val="2"/>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14.9</w:t>
            </w:r>
          </w:p>
        </w:tc>
        <w:tc>
          <w:tcPr>
            <w:tcW w:w="594"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3.8</w:t>
            </w:r>
          </w:p>
        </w:tc>
        <w:tc>
          <w:tcPr>
            <w:tcW w:w="702"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144.1</w:t>
            </w:r>
          </w:p>
        </w:tc>
        <w:tc>
          <w:tcPr>
            <w:tcW w:w="681"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14.5</w:t>
            </w:r>
          </w:p>
        </w:tc>
        <w:tc>
          <w:tcPr>
            <w:tcW w:w="835" w:type="dxa"/>
            <w:tcBorders>
              <w:top w:val="single" w:sz="4" w:space="0" w:color="auto"/>
              <w:bottom w:val="single" w:sz="12" w:space="0" w:color="auto"/>
            </w:tcBorders>
            <w:vAlign w:val="bottom"/>
          </w:tcPr>
          <w:p w:rsidR="0014473C" w:rsidRPr="00066795"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SimHei"/>
                <w:bCs/>
                <w:sz w:val="18"/>
                <w:szCs w:val="18"/>
              </w:rPr>
            </w:pPr>
            <w:r w:rsidRPr="00066795">
              <w:rPr>
                <w:rFonts w:eastAsia="SimHei"/>
                <w:bCs/>
                <w:sz w:val="18"/>
                <w:szCs w:val="18"/>
              </w:rPr>
              <w:t>51.9</w:t>
            </w:r>
          </w:p>
        </w:tc>
      </w:tr>
    </w:tbl>
    <w:p w:rsidR="0014473C" w:rsidRPr="006247A8" w:rsidRDefault="0014473C" w:rsidP="0014473C">
      <w:pPr>
        <w:pStyle w:val="SingleTxt"/>
        <w:spacing w:after="120"/>
        <w:rPr>
          <w:szCs w:val="21"/>
        </w:rPr>
      </w:pPr>
    </w:p>
    <w:p w:rsidR="0014473C" w:rsidRPr="006247A8" w:rsidRDefault="0014473C" w:rsidP="0014473C">
      <w:pPr>
        <w:pStyle w:val="H23"/>
        <w:spacing w:after="120"/>
        <w:ind w:left="1276" w:right="1260"/>
        <w:rPr>
          <w:rFonts w:ascii="Times New Roman" w:hint="eastAsia"/>
          <w:spacing w:val="0"/>
          <w:szCs w:val="21"/>
        </w:rPr>
      </w:pPr>
      <w:r>
        <w:rPr>
          <w:rFonts w:ascii="Times New Roman" w:cs="SimSun"/>
          <w:bCs/>
          <w:spacing w:val="0"/>
          <w:szCs w:val="21"/>
        </w:rPr>
        <w:br w:type="page"/>
      </w:r>
      <w:r w:rsidRPr="00FF1CCD">
        <w:rPr>
          <w:rFonts w:ascii="SimSun" w:eastAsia="SimSun" w:hAnsi="SimSun" w:cs="SimSun" w:hint="eastAsia"/>
          <w:bCs/>
          <w:spacing w:val="0"/>
          <w:szCs w:val="21"/>
        </w:rPr>
        <w:t>表</w:t>
      </w:r>
      <w:r w:rsidRPr="006247A8">
        <w:rPr>
          <w:rFonts w:ascii="Times New Roman"/>
          <w:bCs/>
          <w:spacing w:val="0"/>
          <w:szCs w:val="21"/>
        </w:rPr>
        <w:t>9</w:t>
      </w:r>
      <w:r>
        <w:rPr>
          <w:rFonts w:ascii="Times New Roman" w:hint="eastAsia"/>
          <w:bCs/>
          <w:spacing w:val="0"/>
          <w:szCs w:val="21"/>
        </w:rPr>
        <w:br/>
      </w:r>
      <w:r w:rsidRPr="006247A8">
        <w:rPr>
          <w:rFonts w:ascii="Times New Roman" w:hint="eastAsia"/>
          <w:spacing w:val="0"/>
          <w:szCs w:val="21"/>
        </w:rPr>
        <w:t>2012</w:t>
      </w:r>
      <w:r w:rsidRPr="006247A8">
        <w:rPr>
          <w:rFonts w:ascii="Times New Roman" w:cs="SimSun" w:hint="eastAsia"/>
          <w:spacing w:val="0"/>
          <w:szCs w:val="21"/>
        </w:rPr>
        <w:t>年国家社会支助情况</w:t>
      </w:r>
    </w:p>
    <w:tbl>
      <w:tblPr>
        <w:tblW w:w="9841" w:type="dxa"/>
        <w:tblLayout w:type="fixed"/>
        <w:tblCellMar>
          <w:left w:w="0" w:type="dxa"/>
          <w:right w:w="0" w:type="dxa"/>
        </w:tblCellMar>
        <w:tblLook w:val="00A0"/>
      </w:tblPr>
      <w:tblGrid>
        <w:gridCol w:w="1656"/>
        <w:gridCol w:w="900"/>
        <w:gridCol w:w="819"/>
        <w:gridCol w:w="801"/>
        <w:gridCol w:w="819"/>
        <w:gridCol w:w="81"/>
        <w:gridCol w:w="567"/>
        <w:gridCol w:w="90"/>
        <w:gridCol w:w="585"/>
        <w:gridCol w:w="558"/>
        <w:gridCol w:w="84"/>
        <w:gridCol w:w="627"/>
        <w:gridCol w:w="666"/>
        <w:gridCol w:w="747"/>
        <w:gridCol w:w="841"/>
      </w:tblGrid>
      <w:tr w:rsidR="0014473C" w:rsidRPr="006247A8" w:rsidTr="00C95AE6">
        <w:trPr>
          <w:tblHeader/>
        </w:trPr>
        <w:tc>
          <w:tcPr>
            <w:tcW w:w="5733" w:type="dxa"/>
            <w:gridSpan w:val="8"/>
            <w:tcBorders>
              <w:top w:val="single" w:sz="4" w:space="0" w:color="auto"/>
              <w:bottom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left"/>
              <w:rPr>
                <w:rFonts w:eastAsia="KaiTi_GB2312" w:hint="eastAsia"/>
                <w:iCs/>
                <w:szCs w:val="21"/>
                <w:lang w:eastAsia="zh-CN"/>
              </w:rPr>
            </w:pPr>
            <w:r w:rsidRPr="006247A8">
              <w:rPr>
                <w:rFonts w:eastAsia="KaiTi_GB2312" w:hint="eastAsia"/>
                <w:iCs/>
                <w:szCs w:val="21"/>
                <w:lang w:eastAsia="zh-CN"/>
              </w:rPr>
              <w:t>2012</w:t>
            </w:r>
            <w:r w:rsidRPr="006247A8">
              <w:rPr>
                <w:rFonts w:eastAsia="KaiTi_GB2312" w:cs="SimSun" w:hint="eastAsia"/>
                <w:iCs/>
                <w:szCs w:val="21"/>
                <w:lang w:eastAsia="zh-CN"/>
              </w:rPr>
              <w:t>年捷克共和国的平均补贴情况</w:t>
            </w:r>
            <w:r w:rsidRPr="006247A8">
              <w:rPr>
                <w:rFonts w:eastAsia="KaiTi_GB2312" w:hint="eastAsia"/>
                <w:iCs/>
                <w:szCs w:val="21"/>
                <w:lang w:eastAsia="zh-CN"/>
              </w:rPr>
              <w:t>*</w:t>
            </w:r>
          </w:p>
        </w:tc>
        <w:tc>
          <w:tcPr>
            <w:tcW w:w="585" w:type="dxa"/>
            <w:tcBorders>
              <w:top w:val="single" w:sz="4" w:space="0" w:color="auto"/>
              <w:bottom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KaiTi_GB2312"/>
                <w:iCs/>
                <w:szCs w:val="21"/>
                <w:lang w:eastAsia="zh-CN"/>
              </w:rPr>
            </w:pPr>
          </w:p>
        </w:tc>
        <w:tc>
          <w:tcPr>
            <w:tcW w:w="558" w:type="dxa"/>
            <w:tcBorders>
              <w:top w:val="single" w:sz="4" w:space="0" w:color="auto"/>
              <w:bottom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KaiTi_GB2312"/>
                <w:iCs/>
                <w:szCs w:val="21"/>
                <w:lang w:eastAsia="zh-CN"/>
              </w:rPr>
            </w:pPr>
          </w:p>
        </w:tc>
        <w:tc>
          <w:tcPr>
            <w:tcW w:w="711" w:type="dxa"/>
            <w:gridSpan w:val="2"/>
            <w:tcBorders>
              <w:top w:val="single" w:sz="4" w:space="0" w:color="auto"/>
              <w:bottom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KaiTi_GB2312"/>
                <w:iCs/>
                <w:szCs w:val="21"/>
                <w:lang w:eastAsia="zh-CN"/>
              </w:rPr>
            </w:pPr>
          </w:p>
        </w:tc>
        <w:tc>
          <w:tcPr>
            <w:tcW w:w="666" w:type="dxa"/>
            <w:tcBorders>
              <w:top w:val="single" w:sz="4" w:space="0" w:color="auto"/>
              <w:bottom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KaiTi_GB2312"/>
                <w:iCs/>
                <w:szCs w:val="21"/>
                <w:lang w:eastAsia="zh-CN"/>
              </w:rPr>
            </w:pPr>
          </w:p>
        </w:tc>
        <w:tc>
          <w:tcPr>
            <w:tcW w:w="747" w:type="dxa"/>
            <w:tcBorders>
              <w:top w:val="single" w:sz="4" w:space="0" w:color="auto"/>
              <w:bottom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KaiTi_GB2312"/>
                <w:iCs/>
                <w:szCs w:val="21"/>
                <w:lang w:eastAsia="zh-CN"/>
              </w:rPr>
            </w:pPr>
          </w:p>
        </w:tc>
        <w:tc>
          <w:tcPr>
            <w:tcW w:w="841" w:type="dxa"/>
            <w:tcBorders>
              <w:top w:val="single" w:sz="4" w:space="0" w:color="auto"/>
              <w:bottom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KaiTi_GB2312"/>
                <w:iCs/>
                <w:szCs w:val="21"/>
                <w:lang w:eastAsia="zh-CN"/>
              </w:rPr>
            </w:pPr>
          </w:p>
        </w:tc>
      </w:tr>
      <w:tr w:rsidR="0014473C" w:rsidRPr="006247A8" w:rsidTr="00C95AE6">
        <w:trPr>
          <w:trHeight w:hRule="exact" w:val="115"/>
          <w:tblHeader/>
        </w:trPr>
        <w:tc>
          <w:tcPr>
            <w:tcW w:w="1656"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0"/>
              <w:jc w:val="left"/>
              <w:rPr>
                <w:rFonts w:eastAsia="Times New Roman"/>
                <w:szCs w:val="21"/>
                <w:lang w:eastAsia="zh-CN"/>
              </w:rPr>
            </w:pPr>
          </w:p>
        </w:tc>
        <w:tc>
          <w:tcPr>
            <w:tcW w:w="900"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819"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801"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819"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738" w:type="dxa"/>
            <w:gridSpan w:val="3"/>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585"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558"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711" w:type="dxa"/>
            <w:gridSpan w:val="2"/>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666"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747"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c>
          <w:tcPr>
            <w:tcW w:w="841" w:type="dxa"/>
            <w:tcBorders>
              <w:top w:val="single" w:sz="12" w:space="0" w:color="auto"/>
            </w:tcBorders>
            <w:vAlign w:val="bottom"/>
          </w:tcPr>
          <w:p w:rsidR="0014473C" w:rsidRPr="006247A8" w:rsidRDefault="0014473C" w:rsidP="00C95AE6">
            <w:pPr>
              <w:pStyle w:val="SingleTxt"/>
              <w:tabs>
                <w:tab w:val="clear" w:pos="1264"/>
                <w:tab w:val="clear" w:pos="5574"/>
              </w:tabs>
              <w:spacing w:after="120"/>
              <w:ind w:left="0" w:right="43"/>
              <w:jc w:val="right"/>
              <w:rPr>
                <w:rFonts w:eastAsia="Times New Roman"/>
                <w:szCs w:val="21"/>
                <w:lang w:eastAsia="zh-CN"/>
              </w:rPr>
            </w:pPr>
          </w:p>
        </w:tc>
      </w:tr>
      <w:tr w:rsidR="0014473C" w:rsidRPr="006247A8" w:rsidTr="00C95AE6">
        <w:tc>
          <w:tcPr>
            <w:tcW w:w="165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KaiTi_GB2312" w:hint="eastAsia"/>
                <w:iCs/>
                <w:szCs w:val="21"/>
                <w:lang w:eastAsia="zh-CN"/>
              </w:rPr>
            </w:pPr>
          </w:p>
        </w:tc>
        <w:tc>
          <w:tcPr>
            <w:tcW w:w="900"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lang w:eastAsia="zh-CN"/>
              </w:rPr>
            </w:pPr>
          </w:p>
        </w:tc>
        <w:tc>
          <w:tcPr>
            <w:tcW w:w="2439" w:type="dxa"/>
            <w:gridSpan w:val="3"/>
            <w:tcBorders>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center"/>
              <w:rPr>
                <w:rFonts w:eastAsia="KaiTi_GB2312" w:hint="eastAsia"/>
                <w:iCs/>
                <w:szCs w:val="21"/>
              </w:rPr>
            </w:pPr>
            <w:r w:rsidRPr="006247A8">
              <w:rPr>
                <w:rFonts w:eastAsia="KaiTi_GB2312" w:cs="SimSun" w:hint="eastAsia"/>
                <w:iCs/>
                <w:szCs w:val="21"/>
              </w:rPr>
              <w:t>其中</w:t>
            </w:r>
          </w:p>
        </w:tc>
        <w:tc>
          <w:tcPr>
            <w:tcW w:w="2592" w:type="dxa"/>
            <w:gridSpan w:val="7"/>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center"/>
              <w:rPr>
                <w:rFonts w:eastAsia="KaiTi_GB2312" w:hint="eastAsia"/>
                <w:iCs/>
                <w:szCs w:val="21"/>
              </w:rPr>
            </w:pPr>
            <w:r w:rsidRPr="006247A8">
              <w:rPr>
                <w:rFonts w:eastAsia="KaiTi_GB2312" w:cs="SimSun" w:hint="eastAsia"/>
                <w:iCs/>
                <w:szCs w:val="21"/>
              </w:rPr>
              <w:t>寄养补贴</w:t>
            </w:r>
          </w:p>
        </w:tc>
        <w:tc>
          <w:tcPr>
            <w:tcW w:w="66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p>
        </w:tc>
        <w:tc>
          <w:tcPr>
            <w:tcW w:w="74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p>
        </w:tc>
        <w:tc>
          <w:tcPr>
            <w:tcW w:w="84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p>
        </w:tc>
      </w:tr>
      <w:tr w:rsidR="0014473C" w:rsidRPr="006247A8" w:rsidTr="00C95AE6">
        <w:tc>
          <w:tcPr>
            <w:tcW w:w="1656" w:type="dxa"/>
            <w:tcBorders>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KaiTi_GB2312" w:hint="eastAsia"/>
                <w:iCs/>
                <w:szCs w:val="21"/>
              </w:rPr>
            </w:pPr>
            <w:r w:rsidRPr="006247A8">
              <w:rPr>
                <w:rFonts w:eastAsia="KaiTi_GB2312" w:cs="SimSun" w:hint="eastAsia"/>
                <w:iCs/>
                <w:szCs w:val="21"/>
              </w:rPr>
              <w:t>补贴</w:t>
            </w:r>
          </w:p>
        </w:tc>
        <w:tc>
          <w:tcPr>
            <w:tcW w:w="900" w:type="dxa"/>
            <w:tcBorders>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共计</w:t>
            </w:r>
          </w:p>
        </w:tc>
        <w:tc>
          <w:tcPr>
            <w:tcW w:w="819" w:type="dxa"/>
            <w:tcBorders>
              <w:top w:val="single" w:sz="4" w:space="0" w:color="auto"/>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儿童津贴</w:t>
            </w:r>
          </w:p>
        </w:tc>
        <w:tc>
          <w:tcPr>
            <w:tcW w:w="801" w:type="dxa"/>
            <w:tcBorders>
              <w:top w:val="single" w:sz="4" w:space="0" w:color="auto"/>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住房补贴</w:t>
            </w:r>
          </w:p>
        </w:tc>
        <w:tc>
          <w:tcPr>
            <w:tcW w:w="819" w:type="dxa"/>
            <w:tcBorders>
              <w:top w:val="single" w:sz="4" w:space="0" w:color="auto"/>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育儿津贴</w:t>
            </w:r>
          </w:p>
        </w:tc>
        <w:tc>
          <w:tcPr>
            <w:tcW w:w="81" w:type="dxa"/>
            <w:tcBorders>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p>
        </w:tc>
        <w:tc>
          <w:tcPr>
            <w:tcW w:w="567" w:type="dxa"/>
            <w:tcBorders>
              <w:top w:val="single" w:sz="4" w:space="0" w:color="auto"/>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儿童的需求</w:t>
            </w:r>
          </w:p>
        </w:tc>
        <w:tc>
          <w:tcPr>
            <w:tcW w:w="675" w:type="dxa"/>
            <w:gridSpan w:val="2"/>
            <w:tcBorders>
              <w:top w:val="single" w:sz="4" w:space="0" w:color="auto"/>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寄养父母的酬劳</w:t>
            </w:r>
          </w:p>
        </w:tc>
        <w:tc>
          <w:tcPr>
            <w:tcW w:w="642" w:type="dxa"/>
            <w:gridSpan w:val="2"/>
            <w:tcBorders>
              <w:top w:val="single" w:sz="4" w:space="0" w:color="auto"/>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领养儿童</w:t>
            </w:r>
          </w:p>
        </w:tc>
        <w:tc>
          <w:tcPr>
            <w:tcW w:w="627" w:type="dxa"/>
            <w:tcBorders>
              <w:top w:val="single" w:sz="4" w:space="0" w:color="auto"/>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机动车</w:t>
            </w:r>
          </w:p>
        </w:tc>
        <w:tc>
          <w:tcPr>
            <w:tcW w:w="666" w:type="dxa"/>
            <w:tcBorders>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产妇津贴</w:t>
            </w:r>
          </w:p>
        </w:tc>
        <w:tc>
          <w:tcPr>
            <w:tcW w:w="747" w:type="dxa"/>
            <w:tcBorders>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丧葬津贴</w:t>
            </w:r>
          </w:p>
        </w:tc>
        <w:tc>
          <w:tcPr>
            <w:tcW w:w="841" w:type="dxa"/>
            <w:tcBorders>
              <w:bottom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KaiTi_GB2312" w:hint="eastAsia"/>
                <w:iCs/>
                <w:szCs w:val="21"/>
              </w:rPr>
            </w:pPr>
            <w:r w:rsidRPr="006247A8">
              <w:rPr>
                <w:rFonts w:eastAsia="KaiTi_GB2312" w:cs="SimSun" w:hint="eastAsia"/>
                <w:iCs/>
                <w:szCs w:val="21"/>
              </w:rPr>
              <w:t>社会附加费</w:t>
            </w:r>
            <w:r w:rsidRPr="006247A8">
              <w:rPr>
                <w:rFonts w:eastAsia="KaiTi_GB2312" w:hint="eastAsia"/>
                <w:iCs/>
                <w:szCs w:val="21"/>
              </w:rPr>
              <w:t>***</w:t>
            </w:r>
          </w:p>
        </w:tc>
      </w:tr>
      <w:tr w:rsidR="0014473C" w:rsidRPr="006247A8" w:rsidTr="00C95AE6">
        <w:tc>
          <w:tcPr>
            <w:tcW w:w="1656"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p>
        </w:tc>
        <w:tc>
          <w:tcPr>
            <w:tcW w:w="900"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w:t>
            </w:r>
          </w:p>
        </w:tc>
        <w:tc>
          <w:tcPr>
            <w:tcW w:w="819"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2</w:t>
            </w:r>
          </w:p>
        </w:tc>
        <w:tc>
          <w:tcPr>
            <w:tcW w:w="801"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4</w:t>
            </w:r>
          </w:p>
        </w:tc>
        <w:tc>
          <w:tcPr>
            <w:tcW w:w="819"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5</w:t>
            </w:r>
          </w:p>
        </w:tc>
        <w:tc>
          <w:tcPr>
            <w:tcW w:w="648" w:type="dxa"/>
            <w:gridSpan w:val="2"/>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6</w:t>
            </w:r>
          </w:p>
        </w:tc>
        <w:tc>
          <w:tcPr>
            <w:tcW w:w="675" w:type="dxa"/>
            <w:gridSpan w:val="2"/>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7</w:t>
            </w:r>
          </w:p>
        </w:tc>
        <w:tc>
          <w:tcPr>
            <w:tcW w:w="642" w:type="dxa"/>
            <w:gridSpan w:val="2"/>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8</w:t>
            </w:r>
          </w:p>
        </w:tc>
        <w:tc>
          <w:tcPr>
            <w:tcW w:w="627"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9</w:t>
            </w:r>
          </w:p>
        </w:tc>
        <w:tc>
          <w:tcPr>
            <w:tcW w:w="666"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10</w:t>
            </w:r>
          </w:p>
        </w:tc>
        <w:tc>
          <w:tcPr>
            <w:tcW w:w="747"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11</w:t>
            </w:r>
          </w:p>
        </w:tc>
        <w:tc>
          <w:tcPr>
            <w:tcW w:w="841" w:type="dxa"/>
            <w:tcBorders>
              <w:top w:val="single" w:sz="4"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3</w:t>
            </w:r>
          </w:p>
        </w:tc>
      </w:tr>
      <w:tr w:rsidR="0014473C" w:rsidRPr="006247A8" w:rsidTr="00C95AE6">
        <w:tc>
          <w:tcPr>
            <w:tcW w:w="165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szCs w:val="21"/>
              </w:rPr>
            </w:pPr>
            <w:r w:rsidRPr="006247A8">
              <w:rPr>
                <w:rFonts w:cs="SimSun" w:hint="eastAsia"/>
                <w:szCs w:val="21"/>
              </w:rPr>
              <w:t>平均补贴</w:t>
            </w:r>
          </w:p>
        </w:tc>
        <w:tc>
          <w:tcPr>
            <w:tcW w:w="900"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w:t>
            </w:r>
          </w:p>
        </w:tc>
        <w:tc>
          <w:tcPr>
            <w:tcW w:w="819"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600</w:t>
            </w:r>
          </w:p>
        </w:tc>
        <w:tc>
          <w:tcPr>
            <w:tcW w:w="80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2 945</w:t>
            </w:r>
          </w:p>
        </w:tc>
        <w:tc>
          <w:tcPr>
            <w:tcW w:w="819"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6 765</w:t>
            </w:r>
          </w:p>
        </w:tc>
        <w:tc>
          <w:tcPr>
            <w:tcW w:w="648"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4 772</w:t>
            </w:r>
          </w:p>
        </w:tc>
        <w:tc>
          <w:tcPr>
            <w:tcW w:w="675"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5 187</w:t>
            </w:r>
          </w:p>
        </w:tc>
        <w:tc>
          <w:tcPr>
            <w:tcW w:w="642"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3 652</w:t>
            </w:r>
          </w:p>
        </w:tc>
        <w:tc>
          <w:tcPr>
            <w:tcW w:w="62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60 540</w:t>
            </w:r>
          </w:p>
        </w:tc>
        <w:tc>
          <w:tcPr>
            <w:tcW w:w="66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13 062</w:t>
            </w:r>
          </w:p>
        </w:tc>
        <w:tc>
          <w:tcPr>
            <w:tcW w:w="74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4 979</w:t>
            </w:r>
          </w:p>
        </w:tc>
        <w:tc>
          <w:tcPr>
            <w:tcW w:w="84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cs="SimSun" w:hint="eastAsia"/>
                <w:szCs w:val="21"/>
              </w:rPr>
              <w:t>克朗</w:t>
            </w:r>
          </w:p>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3 095</w:t>
            </w:r>
          </w:p>
        </w:tc>
      </w:tr>
      <w:tr w:rsidR="0014473C" w:rsidRPr="006247A8" w:rsidTr="00C95AE6">
        <w:tc>
          <w:tcPr>
            <w:tcW w:w="165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lang w:eastAsia="zh-CN"/>
              </w:rPr>
            </w:pPr>
            <w:r w:rsidRPr="006247A8">
              <w:rPr>
                <w:rFonts w:cs="SimSun" w:hint="eastAsia"/>
                <w:szCs w:val="21"/>
                <w:lang w:eastAsia="zh-CN"/>
              </w:rPr>
              <w:t>捷克共和国共计</w:t>
            </w:r>
            <w:r w:rsidRPr="006247A8">
              <w:rPr>
                <w:szCs w:val="21"/>
                <w:lang w:eastAsia="zh-CN"/>
              </w:rPr>
              <w:t>/</w:t>
            </w:r>
            <w:r w:rsidRPr="006247A8">
              <w:rPr>
                <w:rFonts w:cs="SimSun" w:hint="eastAsia"/>
                <w:szCs w:val="21"/>
                <w:lang w:eastAsia="zh-CN"/>
              </w:rPr>
              <w:t>补贴数量</w:t>
            </w:r>
            <w:r w:rsidRPr="006247A8">
              <w:rPr>
                <w:rFonts w:eastAsia="Times New Roman"/>
                <w:szCs w:val="21"/>
                <w:lang w:eastAsia="zh-CN"/>
              </w:rPr>
              <w:t>**</w:t>
            </w:r>
          </w:p>
        </w:tc>
        <w:tc>
          <w:tcPr>
            <w:tcW w:w="900"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11 494 094</w:t>
            </w:r>
          </w:p>
        </w:tc>
        <w:tc>
          <w:tcPr>
            <w:tcW w:w="819"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5 570 195</w:t>
            </w:r>
          </w:p>
        </w:tc>
        <w:tc>
          <w:tcPr>
            <w:tcW w:w="80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1 950 174</w:t>
            </w:r>
          </w:p>
        </w:tc>
        <w:tc>
          <w:tcPr>
            <w:tcW w:w="819"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3 700 352</w:t>
            </w:r>
          </w:p>
        </w:tc>
        <w:tc>
          <w:tcPr>
            <w:tcW w:w="648"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133 274</w:t>
            </w:r>
          </w:p>
        </w:tc>
        <w:tc>
          <w:tcPr>
            <w:tcW w:w="675"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107 600</w:t>
            </w:r>
          </w:p>
        </w:tc>
        <w:tc>
          <w:tcPr>
            <w:tcW w:w="642"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1 718</w:t>
            </w:r>
          </w:p>
        </w:tc>
        <w:tc>
          <w:tcPr>
            <w:tcW w:w="62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62</w:t>
            </w:r>
          </w:p>
        </w:tc>
        <w:tc>
          <w:tcPr>
            <w:tcW w:w="66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11 030</w:t>
            </w:r>
          </w:p>
        </w:tc>
        <w:tc>
          <w:tcPr>
            <w:tcW w:w="74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2 905</w:t>
            </w:r>
          </w:p>
        </w:tc>
        <w:tc>
          <w:tcPr>
            <w:tcW w:w="84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16 784</w:t>
            </w:r>
          </w:p>
        </w:tc>
      </w:tr>
      <w:tr w:rsidR="0014473C" w:rsidRPr="006247A8" w:rsidTr="00C95AE6">
        <w:tc>
          <w:tcPr>
            <w:tcW w:w="165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lang w:eastAsia="zh-CN"/>
              </w:rPr>
            </w:pPr>
            <w:r w:rsidRPr="006247A8">
              <w:rPr>
                <w:rFonts w:cs="SimSun" w:hint="eastAsia"/>
                <w:szCs w:val="21"/>
                <w:lang w:eastAsia="zh-CN"/>
              </w:rPr>
              <w:t>捷克共和国共计</w:t>
            </w:r>
            <w:r w:rsidRPr="006247A8">
              <w:rPr>
                <w:rFonts w:eastAsia="Times New Roman"/>
                <w:szCs w:val="21"/>
                <w:lang w:eastAsia="zh-CN"/>
              </w:rPr>
              <w:t>/</w:t>
            </w:r>
            <w:r w:rsidRPr="006247A8">
              <w:rPr>
                <w:rFonts w:cs="SimSun" w:hint="eastAsia"/>
                <w:szCs w:val="21"/>
                <w:lang w:eastAsia="zh-CN"/>
              </w:rPr>
              <w:t>以百万克朗计金额</w:t>
            </w:r>
          </w:p>
        </w:tc>
        <w:tc>
          <w:tcPr>
            <w:tcW w:w="900"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35 542.80</w:t>
            </w:r>
          </w:p>
        </w:tc>
        <w:tc>
          <w:tcPr>
            <w:tcW w:w="819"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3 342.30</w:t>
            </w:r>
          </w:p>
        </w:tc>
        <w:tc>
          <w:tcPr>
            <w:tcW w:w="80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5 745.70</w:t>
            </w:r>
          </w:p>
        </w:tc>
        <w:tc>
          <w:tcPr>
            <w:tcW w:w="819"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25 031.60</w:t>
            </w:r>
          </w:p>
        </w:tc>
        <w:tc>
          <w:tcPr>
            <w:tcW w:w="648"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635.9</w:t>
            </w:r>
          </w:p>
        </w:tc>
        <w:tc>
          <w:tcPr>
            <w:tcW w:w="675"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558.1</w:t>
            </w:r>
          </w:p>
        </w:tc>
        <w:tc>
          <w:tcPr>
            <w:tcW w:w="642"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14.9</w:t>
            </w:r>
          </w:p>
        </w:tc>
        <w:tc>
          <w:tcPr>
            <w:tcW w:w="62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03-Aug</w:t>
            </w:r>
          </w:p>
        </w:tc>
        <w:tc>
          <w:tcPr>
            <w:tcW w:w="66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144.1</w:t>
            </w:r>
          </w:p>
        </w:tc>
        <w:tc>
          <w:tcPr>
            <w:tcW w:w="74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14.5</w:t>
            </w:r>
          </w:p>
        </w:tc>
        <w:tc>
          <w:tcPr>
            <w:tcW w:w="84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51.9</w:t>
            </w:r>
          </w:p>
        </w:tc>
      </w:tr>
      <w:tr w:rsidR="0014473C" w:rsidRPr="006247A8" w:rsidTr="00C95AE6">
        <w:tc>
          <w:tcPr>
            <w:tcW w:w="165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szCs w:val="21"/>
              </w:rPr>
            </w:pPr>
            <w:r w:rsidRPr="006247A8">
              <w:rPr>
                <w:rFonts w:cs="SimSun" w:hint="eastAsia"/>
                <w:szCs w:val="21"/>
              </w:rPr>
              <w:t>占补贴总数百分比</w:t>
            </w:r>
          </w:p>
        </w:tc>
        <w:tc>
          <w:tcPr>
            <w:tcW w:w="900"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100</w:t>
            </w:r>
          </w:p>
        </w:tc>
        <w:tc>
          <w:tcPr>
            <w:tcW w:w="819"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48.5</w:t>
            </w:r>
          </w:p>
        </w:tc>
        <w:tc>
          <w:tcPr>
            <w:tcW w:w="80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17</w:t>
            </w:r>
          </w:p>
        </w:tc>
        <w:tc>
          <w:tcPr>
            <w:tcW w:w="819"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32.2</w:t>
            </w:r>
          </w:p>
        </w:tc>
        <w:tc>
          <w:tcPr>
            <w:tcW w:w="648"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1.2</w:t>
            </w:r>
          </w:p>
        </w:tc>
        <w:tc>
          <w:tcPr>
            <w:tcW w:w="675"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0.9</w:t>
            </w:r>
          </w:p>
        </w:tc>
        <w:tc>
          <w:tcPr>
            <w:tcW w:w="642" w:type="dxa"/>
            <w:gridSpan w:val="2"/>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w:t>
            </w:r>
          </w:p>
        </w:tc>
        <w:tc>
          <w:tcPr>
            <w:tcW w:w="62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w:t>
            </w:r>
          </w:p>
        </w:tc>
        <w:tc>
          <w:tcPr>
            <w:tcW w:w="666"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0.1</w:t>
            </w:r>
          </w:p>
        </w:tc>
        <w:tc>
          <w:tcPr>
            <w:tcW w:w="747"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w:t>
            </w:r>
          </w:p>
        </w:tc>
        <w:tc>
          <w:tcPr>
            <w:tcW w:w="841" w:type="dxa"/>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0.1</w:t>
            </w:r>
          </w:p>
        </w:tc>
      </w:tr>
      <w:tr w:rsidR="0014473C" w:rsidRPr="006247A8" w:rsidTr="00C95AE6">
        <w:tc>
          <w:tcPr>
            <w:tcW w:w="1656"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szCs w:val="21"/>
              </w:rPr>
            </w:pPr>
            <w:r w:rsidRPr="006247A8">
              <w:rPr>
                <w:rFonts w:cs="SimSun" w:hint="eastAsia"/>
                <w:szCs w:val="21"/>
              </w:rPr>
              <w:t>占总金额百分比</w:t>
            </w:r>
          </w:p>
        </w:tc>
        <w:tc>
          <w:tcPr>
            <w:tcW w:w="900"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100</w:t>
            </w:r>
          </w:p>
        </w:tc>
        <w:tc>
          <w:tcPr>
            <w:tcW w:w="819"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9.4</w:t>
            </w:r>
          </w:p>
        </w:tc>
        <w:tc>
          <w:tcPr>
            <w:tcW w:w="801"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16.2</w:t>
            </w:r>
          </w:p>
        </w:tc>
        <w:tc>
          <w:tcPr>
            <w:tcW w:w="819"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70.4</w:t>
            </w:r>
          </w:p>
        </w:tc>
        <w:tc>
          <w:tcPr>
            <w:tcW w:w="648" w:type="dxa"/>
            <w:gridSpan w:val="2"/>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1.8</w:t>
            </w:r>
          </w:p>
        </w:tc>
        <w:tc>
          <w:tcPr>
            <w:tcW w:w="675" w:type="dxa"/>
            <w:gridSpan w:val="2"/>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1.6</w:t>
            </w:r>
          </w:p>
        </w:tc>
        <w:tc>
          <w:tcPr>
            <w:tcW w:w="642" w:type="dxa"/>
            <w:gridSpan w:val="2"/>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w:t>
            </w:r>
          </w:p>
        </w:tc>
        <w:tc>
          <w:tcPr>
            <w:tcW w:w="627"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w:t>
            </w:r>
          </w:p>
        </w:tc>
        <w:tc>
          <w:tcPr>
            <w:tcW w:w="666"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0.4</w:t>
            </w:r>
          </w:p>
        </w:tc>
        <w:tc>
          <w:tcPr>
            <w:tcW w:w="747"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w:t>
            </w:r>
          </w:p>
        </w:tc>
        <w:tc>
          <w:tcPr>
            <w:tcW w:w="841" w:type="dxa"/>
            <w:tcBorders>
              <w:bottom w:val="single" w:sz="12" w:space="0" w:color="auto"/>
            </w:tcBorders>
            <w:vAlign w:val="bottom"/>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3"/>
              <w:jc w:val="right"/>
              <w:rPr>
                <w:rFonts w:eastAsia="Times New Roman"/>
                <w:szCs w:val="21"/>
              </w:rPr>
            </w:pPr>
            <w:r w:rsidRPr="006247A8">
              <w:rPr>
                <w:rFonts w:eastAsia="Times New Roman"/>
                <w:szCs w:val="21"/>
              </w:rPr>
              <w:t>0.2</w:t>
            </w:r>
          </w:p>
        </w:tc>
      </w:tr>
    </w:tbl>
    <w:p w:rsidR="0014473C" w:rsidRPr="00183D92" w:rsidRDefault="0014473C" w:rsidP="0014473C">
      <w:pPr>
        <w:pStyle w:val="FootnoteText"/>
        <w:tabs>
          <w:tab w:val="clear" w:pos="418"/>
          <w:tab w:val="right" w:pos="1134"/>
          <w:tab w:val="left" w:pos="1276"/>
        </w:tabs>
        <w:spacing w:before="120" w:after="60" w:line="320" w:lineRule="exact"/>
        <w:ind w:left="1276" w:hanging="425"/>
        <w:rPr>
          <w:szCs w:val="21"/>
          <w:lang w:eastAsia="zh-CN"/>
        </w:rPr>
      </w:pPr>
      <w:r w:rsidRPr="00183D92">
        <w:rPr>
          <w:szCs w:val="21"/>
          <w:lang w:eastAsia="zh-CN"/>
        </w:rPr>
        <w:tab/>
        <w:t>*</w:t>
      </w:r>
      <w:r w:rsidRPr="00183D92">
        <w:rPr>
          <w:szCs w:val="21"/>
          <w:lang w:eastAsia="zh-CN"/>
        </w:rPr>
        <w:tab/>
      </w:r>
      <w:r w:rsidRPr="00183D92">
        <w:rPr>
          <w:rFonts w:cs="SimSun" w:hint="eastAsia"/>
          <w:szCs w:val="21"/>
          <w:lang w:eastAsia="zh-CN"/>
        </w:rPr>
        <w:t>数据来自捷克国家银行关于补贴实施情况的报表（包括再发放补贴、额外补助、多付和退款）。</w:t>
      </w:r>
    </w:p>
    <w:p w:rsidR="0014473C" w:rsidRPr="00183D92" w:rsidRDefault="0014473C" w:rsidP="0014473C">
      <w:pPr>
        <w:pStyle w:val="FootnoteText"/>
        <w:tabs>
          <w:tab w:val="clear" w:pos="418"/>
          <w:tab w:val="right" w:pos="1134"/>
          <w:tab w:val="left" w:pos="1276"/>
        </w:tabs>
        <w:spacing w:after="60" w:line="320" w:lineRule="exact"/>
        <w:ind w:left="1276" w:hanging="425"/>
        <w:rPr>
          <w:szCs w:val="21"/>
          <w:lang w:eastAsia="zh-CN"/>
        </w:rPr>
      </w:pPr>
      <w:r w:rsidRPr="00183D92">
        <w:rPr>
          <w:szCs w:val="21"/>
          <w:lang w:eastAsia="zh-CN"/>
        </w:rPr>
        <w:tab/>
        <w:t>**</w:t>
      </w:r>
      <w:r w:rsidRPr="00183D92">
        <w:rPr>
          <w:szCs w:val="21"/>
          <w:lang w:eastAsia="zh-CN"/>
        </w:rPr>
        <w:tab/>
      </w:r>
      <w:r w:rsidRPr="00183D92">
        <w:rPr>
          <w:rFonts w:cs="SimSun" w:hint="eastAsia"/>
          <w:szCs w:val="21"/>
          <w:lang w:eastAsia="zh-CN"/>
        </w:rPr>
        <w:t>补贴数量（补贴、额外补助、多付和退款数量）。</w:t>
      </w:r>
    </w:p>
    <w:p w:rsidR="0014473C" w:rsidRPr="00183D92" w:rsidRDefault="0014473C" w:rsidP="0014473C">
      <w:pPr>
        <w:pStyle w:val="FootnoteText"/>
        <w:tabs>
          <w:tab w:val="clear" w:pos="418"/>
          <w:tab w:val="right" w:pos="1134"/>
          <w:tab w:val="left" w:pos="1276"/>
        </w:tabs>
        <w:spacing w:after="60" w:line="320" w:lineRule="exact"/>
        <w:ind w:left="1276" w:hanging="425"/>
        <w:rPr>
          <w:szCs w:val="21"/>
          <w:lang w:eastAsia="zh-CN"/>
        </w:rPr>
      </w:pPr>
      <w:r w:rsidRPr="00183D92">
        <w:rPr>
          <w:szCs w:val="21"/>
          <w:lang w:eastAsia="zh-CN"/>
        </w:rPr>
        <w:tab/>
        <w:t>***</w:t>
      </w:r>
      <w:r w:rsidRPr="00183D92">
        <w:rPr>
          <w:szCs w:val="21"/>
          <w:lang w:eastAsia="zh-CN"/>
        </w:rPr>
        <w:tab/>
      </w:r>
      <w:r w:rsidRPr="00183D92">
        <w:rPr>
          <w:rFonts w:cs="SimSun" w:hint="eastAsia"/>
          <w:szCs w:val="21"/>
          <w:lang w:eastAsia="zh-CN"/>
        </w:rPr>
        <w:t>自</w:t>
      </w:r>
      <w:r w:rsidRPr="00183D92">
        <w:rPr>
          <w:szCs w:val="21"/>
          <w:lang w:eastAsia="zh-CN"/>
        </w:rPr>
        <w:t>2012</w:t>
      </w:r>
      <w:r w:rsidRPr="00183D92">
        <w:rPr>
          <w:rFonts w:cs="SimSun" w:hint="eastAsia"/>
          <w:szCs w:val="21"/>
          <w:lang w:eastAsia="zh-CN"/>
        </w:rPr>
        <w:t>年起取消，提到的额外补助是前一年度的。</w:t>
      </w:r>
    </w:p>
    <w:p w:rsidR="0014473C" w:rsidRPr="00183D92" w:rsidRDefault="0014473C" w:rsidP="0014473C">
      <w:pPr>
        <w:pStyle w:val="FootnoteText"/>
        <w:tabs>
          <w:tab w:val="clear" w:pos="418"/>
          <w:tab w:val="left" w:pos="1276"/>
        </w:tabs>
        <w:spacing w:line="320" w:lineRule="exact"/>
        <w:ind w:left="1276" w:firstLine="0"/>
        <w:rPr>
          <w:szCs w:val="21"/>
          <w:lang w:eastAsia="zh-CN"/>
        </w:rPr>
      </w:pPr>
      <w:r w:rsidRPr="00183D92">
        <w:rPr>
          <w:rFonts w:eastAsia="楷体" w:cs="SimSun" w:hint="eastAsia"/>
          <w:iCs/>
          <w:szCs w:val="21"/>
          <w:lang w:eastAsia="zh-CN"/>
        </w:rPr>
        <w:t>资料来源：</w:t>
      </w:r>
      <w:r w:rsidRPr="00183D92">
        <w:rPr>
          <w:rFonts w:cs="SimSun" w:hint="eastAsia"/>
          <w:szCs w:val="21"/>
          <w:lang w:eastAsia="zh-CN"/>
        </w:rPr>
        <w:t>捷克国家统计局。</w:t>
      </w:r>
    </w:p>
    <w:p w:rsidR="0014473C" w:rsidRPr="006247A8" w:rsidRDefault="0014473C" w:rsidP="0014473C">
      <w:pPr>
        <w:pStyle w:val="SingleTxt"/>
        <w:spacing w:after="120"/>
        <w:rPr>
          <w:szCs w:val="21"/>
          <w:lang w:eastAsia="zh-CN"/>
        </w:rPr>
      </w:pPr>
      <w:r w:rsidRPr="006247A8">
        <w:rPr>
          <w:szCs w:val="21"/>
          <w:lang w:eastAsia="zh-CN"/>
        </w:rPr>
        <w:t>190.</w:t>
      </w:r>
      <w:r w:rsidRPr="006247A8">
        <w:rPr>
          <w:szCs w:val="21"/>
          <w:lang w:eastAsia="zh-CN"/>
        </w:rPr>
        <w:tab/>
      </w:r>
      <w:r w:rsidRPr="006247A8">
        <w:rPr>
          <w:rFonts w:cs="SimSun" w:hint="eastAsia"/>
          <w:szCs w:val="21"/>
          <w:lang w:eastAsia="zh-CN"/>
        </w:rPr>
        <w:t>近年来，对无家可归者性别问题给予越来越多的关注。特别是，非营利部门正在进行的项目旨在吸引对妇女无家可归现象的注意。例如，非营利组织“像家一样”</w:t>
      </w:r>
      <w:r w:rsidRPr="0014473C">
        <w:rPr>
          <w:rStyle w:val="FootnoteReference"/>
          <w:w w:val="100"/>
          <w:szCs w:val="21"/>
        </w:rPr>
        <w:footnoteReference w:id="55"/>
      </w:r>
      <w:r w:rsidRPr="006247A8">
        <w:rPr>
          <w:rFonts w:cs="SimSun" w:hint="eastAsia"/>
          <w:szCs w:val="21"/>
          <w:lang w:eastAsia="zh-CN"/>
        </w:rPr>
        <w:t>的工作，就建立在假设妇女无家可归的典型特征是它的隐蔽性因而迄今为止对其关注较少的基础上。该组织进行的一项研究表明，随着妇女无家可归而产生的生存战略、风险和现象是有性别区分的。另外，由于它也与贫穷妇女人数日增相关，必须关注妇女无家可归者。</w:t>
      </w:r>
      <w:r w:rsidRPr="0014473C">
        <w:rPr>
          <w:rStyle w:val="FootnoteReference"/>
          <w:w w:val="100"/>
          <w:szCs w:val="21"/>
        </w:rPr>
        <w:footnoteReference w:id="56"/>
      </w:r>
    </w:p>
    <w:p w:rsidR="0014473C" w:rsidRPr="006247A8" w:rsidRDefault="0014473C" w:rsidP="0014473C">
      <w:pPr>
        <w:pStyle w:val="SingleTxt"/>
        <w:spacing w:after="120"/>
        <w:rPr>
          <w:szCs w:val="21"/>
          <w:lang w:eastAsia="zh-CN"/>
        </w:rPr>
      </w:pPr>
      <w:r w:rsidRPr="006247A8">
        <w:rPr>
          <w:szCs w:val="21"/>
          <w:lang w:eastAsia="zh-CN"/>
        </w:rPr>
        <w:t>191.</w:t>
      </w:r>
      <w:r w:rsidRPr="006247A8">
        <w:rPr>
          <w:szCs w:val="21"/>
          <w:lang w:eastAsia="zh-CN"/>
        </w:rPr>
        <w:tab/>
      </w:r>
      <w:r w:rsidRPr="006247A8">
        <w:rPr>
          <w:rFonts w:cs="SimSun" w:hint="eastAsia"/>
          <w:szCs w:val="21"/>
          <w:lang w:eastAsia="zh-CN"/>
        </w:rPr>
        <w:t>在农村地区失业率高的背景下，当地提供优质公共服务至关重要（特别是在就业支助领域）。</w:t>
      </w:r>
      <w:r w:rsidRPr="006247A8">
        <w:rPr>
          <w:szCs w:val="21"/>
          <w:lang w:eastAsia="zh-CN"/>
        </w:rPr>
        <w:t>2014</w:t>
      </w:r>
      <w:r w:rsidRPr="006247A8">
        <w:rPr>
          <w:rFonts w:cs="SimSun" w:hint="eastAsia"/>
          <w:szCs w:val="21"/>
          <w:lang w:eastAsia="zh-CN"/>
        </w:rPr>
        <w:t>年，劳动和社会事务部编制了“</w:t>
      </w:r>
      <w:r w:rsidRPr="006247A8">
        <w:rPr>
          <w:szCs w:val="21"/>
          <w:lang w:eastAsia="zh-CN"/>
        </w:rPr>
        <w:t>2020</w:t>
      </w:r>
      <w:r w:rsidRPr="006247A8">
        <w:rPr>
          <w:rFonts w:cs="SimSun" w:hint="eastAsia"/>
          <w:szCs w:val="21"/>
          <w:lang w:eastAsia="zh-CN"/>
        </w:rPr>
        <w:t>年捷克共和国预防和处理无家可归的概念文件”（下文称为“概念文件”），应当有助于实现捷克共和国根据《国家改革方案》承诺实现的与贫穷有关的目标。《国家改革方案》关于无家可归的具体目标是，在</w:t>
      </w:r>
      <w:r w:rsidRPr="006247A8">
        <w:rPr>
          <w:szCs w:val="21"/>
          <w:lang w:eastAsia="zh-CN"/>
        </w:rPr>
        <w:t>2020</w:t>
      </w:r>
      <w:r w:rsidRPr="006247A8">
        <w:rPr>
          <w:rFonts w:cs="SimSun" w:hint="eastAsia"/>
          <w:szCs w:val="21"/>
          <w:lang w:eastAsia="zh-CN"/>
        </w:rPr>
        <w:t>年前，使有可能贫穷、物质匮乏或生活在失业家庭中的人数保持在</w:t>
      </w:r>
      <w:r w:rsidRPr="006247A8">
        <w:rPr>
          <w:szCs w:val="21"/>
          <w:lang w:eastAsia="zh-CN"/>
        </w:rPr>
        <w:t>2008</w:t>
      </w:r>
      <w:r w:rsidRPr="006247A8">
        <w:rPr>
          <w:rFonts w:cs="SimSun" w:hint="eastAsia"/>
          <w:szCs w:val="21"/>
          <w:lang w:eastAsia="zh-CN"/>
        </w:rPr>
        <w:t>年的水平。同时，捷克共和国将努力使有可能贫穷、物质匮乏或生活在失业家庭中的人数减少</w:t>
      </w:r>
      <w:r w:rsidRPr="006247A8">
        <w:rPr>
          <w:szCs w:val="21"/>
          <w:lang w:eastAsia="zh-CN"/>
        </w:rPr>
        <w:t>30</w:t>
      </w:r>
      <w:r w:rsidRPr="006247A8">
        <w:rPr>
          <w:rFonts w:hint="eastAsia"/>
          <w:szCs w:val="21"/>
          <w:lang w:eastAsia="zh-CN"/>
        </w:rPr>
        <w:t xml:space="preserve"> </w:t>
      </w:r>
      <w:r w:rsidRPr="006247A8">
        <w:rPr>
          <w:szCs w:val="21"/>
          <w:lang w:eastAsia="zh-CN"/>
        </w:rPr>
        <w:t>000</w:t>
      </w:r>
      <w:r w:rsidRPr="006247A8">
        <w:rPr>
          <w:rFonts w:cs="SimSun" w:hint="eastAsia"/>
          <w:szCs w:val="21"/>
          <w:lang w:eastAsia="zh-CN"/>
        </w:rPr>
        <w:t>人。“概念文件”对捷克共和国的需求以及欧盟关于加强针对最弱势群体提供社会服务的要求做出响应。“概念文件”的编制还依据欧洲议会</w:t>
      </w:r>
      <w:r w:rsidRPr="006247A8">
        <w:rPr>
          <w:szCs w:val="21"/>
          <w:lang w:eastAsia="zh-CN"/>
        </w:rPr>
        <w:t>2010</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w:t>
      </w:r>
      <w:r w:rsidRPr="006247A8">
        <w:rPr>
          <w:szCs w:val="21"/>
          <w:lang w:eastAsia="zh-CN"/>
        </w:rPr>
        <w:t>16</w:t>
      </w:r>
      <w:r w:rsidRPr="006247A8">
        <w:rPr>
          <w:rFonts w:cs="SimSun" w:hint="eastAsia"/>
          <w:szCs w:val="21"/>
          <w:lang w:eastAsia="zh-CN"/>
        </w:rPr>
        <w:t>日关于“欧盟无家可归者战略”的书面声明。</w:t>
      </w:r>
    </w:p>
    <w:p w:rsidR="0014473C" w:rsidRPr="006247A8" w:rsidRDefault="0014473C" w:rsidP="0014473C">
      <w:pPr>
        <w:pStyle w:val="SingleTxt"/>
        <w:spacing w:after="120"/>
        <w:rPr>
          <w:szCs w:val="21"/>
          <w:lang w:eastAsia="zh-CN"/>
        </w:rPr>
      </w:pPr>
      <w:r w:rsidRPr="006247A8">
        <w:rPr>
          <w:szCs w:val="21"/>
          <w:lang w:eastAsia="zh-CN"/>
        </w:rPr>
        <w:t>192.</w:t>
      </w:r>
      <w:r w:rsidRPr="006247A8">
        <w:rPr>
          <w:szCs w:val="21"/>
          <w:lang w:eastAsia="zh-CN"/>
        </w:rPr>
        <w:tab/>
      </w:r>
      <w:r w:rsidRPr="006247A8">
        <w:rPr>
          <w:rFonts w:cs="SimSun" w:hint="eastAsia"/>
          <w:szCs w:val="21"/>
          <w:lang w:eastAsia="zh-CN"/>
        </w:rPr>
        <w:t>根据“概念文件”所载的信息，据专家估计，捷克共和国的无家可归者人数大约为</w:t>
      </w:r>
      <w:r w:rsidRPr="006247A8">
        <w:rPr>
          <w:szCs w:val="21"/>
          <w:lang w:eastAsia="zh-CN"/>
        </w:rPr>
        <w:t>30 000</w:t>
      </w:r>
      <w:r w:rsidRPr="006247A8">
        <w:rPr>
          <w:rFonts w:cs="SimSun" w:hint="eastAsia"/>
          <w:szCs w:val="21"/>
          <w:lang w:eastAsia="zh-CN"/>
        </w:rPr>
        <w:t>人。只有一部分无家可归者参加了</w:t>
      </w:r>
      <w:r w:rsidRPr="006247A8">
        <w:rPr>
          <w:szCs w:val="21"/>
          <w:lang w:eastAsia="zh-CN"/>
        </w:rPr>
        <w:t>2011</w:t>
      </w:r>
      <w:r w:rsidRPr="006247A8">
        <w:rPr>
          <w:rFonts w:cs="SimSun" w:hint="eastAsia"/>
          <w:szCs w:val="21"/>
          <w:lang w:eastAsia="zh-CN"/>
        </w:rPr>
        <w:t>年的最新人口普查，即，</w:t>
      </w:r>
      <w:r w:rsidRPr="006247A8">
        <w:rPr>
          <w:szCs w:val="21"/>
          <w:lang w:eastAsia="zh-CN"/>
        </w:rPr>
        <w:t>11 496</w:t>
      </w:r>
      <w:r w:rsidRPr="006247A8">
        <w:rPr>
          <w:rFonts w:cs="SimSun" w:hint="eastAsia"/>
          <w:szCs w:val="21"/>
          <w:lang w:eastAsia="zh-CN"/>
        </w:rPr>
        <w:t>人。根据捷克国家统计局提供的信息，妇女占其中的</w:t>
      </w:r>
      <w:r w:rsidRPr="006247A8">
        <w:rPr>
          <w:szCs w:val="21"/>
          <w:lang w:eastAsia="zh-CN"/>
        </w:rPr>
        <w:t>21.5%</w:t>
      </w:r>
      <w:r w:rsidRPr="006247A8">
        <w:rPr>
          <w:rFonts w:cs="SimSun" w:hint="eastAsia"/>
          <w:szCs w:val="21"/>
          <w:lang w:eastAsia="zh-CN"/>
        </w:rPr>
        <w:t>。</w:t>
      </w:r>
      <w:r w:rsidRPr="0014473C">
        <w:rPr>
          <w:rStyle w:val="FootnoteReference"/>
          <w:w w:val="100"/>
          <w:szCs w:val="21"/>
        </w:rPr>
        <w:footnoteReference w:id="57"/>
      </w:r>
    </w:p>
    <w:p w:rsidR="0014473C" w:rsidRPr="006247A8" w:rsidRDefault="0014473C" w:rsidP="0014473C">
      <w:pPr>
        <w:pStyle w:val="SingleTxt"/>
        <w:spacing w:after="120"/>
        <w:rPr>
          <w:szCs w:val="21"/>
          <w:lang w:eastAsia="zh-CN"/>
        </w:rPr>
      </w:pPr>
      <w:r w:rsidRPr="006247A8">
        <w:rPr>
          <w:szCs w:val="21"/>
          <w:lang w:eastAsia="zh-CN"/>
        </w:rPr>
        <w:t>193.</w:t>
      </w:r>
      <w:r w:rsidRPr="006247A8">
        <w:rPr>
          <w:szCs w:val="21"/>
          <w:lang w:eastAsia="zh-CN"/>
        </w:rPr>
        <w:tab/>
      </w:r>
      <w:r w:rsidRPr="006247A8">
        <w:rPr>
          <w:rFonts w:cs="SimSun" w:hint="eastAsia"/>
          <w:szCs w:val="21"/>
          <w:lang w:eastAsia="zh-CN"/>
        </w:rPr>
        <w:t>除了已经提到的“概念文件”，正在编制一份社会住房概念文件，它将促使通过关于社会住房的法律。其中一项基本原则是供应住房（即，妇女因为失去隐私、安全度较低、遭受污蔑等而特别受到威胁时，住在公寓里，而不是青年旅舍里）。由于捷克共和国</w:t>
      </w:r>
      <w:r w:rsidRPr="006247A8">
        <w:rPr>
          <w:szCs w:val="21"/>
          <w:lang w:eastAsia="zh-CN"/>
        </w:rPr>
        <w:t>93%</w:t>
      </w:r>
      <w:r w:rsidRPr="006247A8">
        <w:rPr>
          <w:rFonts w:cs="SimSun" w:hint="eastAsia"/>
          <w:szCs w:val="21"/>
          <w:lang w:eastAsia="zh-CN"/>
        </w:rPr>
        <w:t>的儿童都由母亲照顾，并且其中一些母亲可能依赖社会住房，住房供应是为确保一些单身母亲过上有尊严的生活而采取的一项重要措施。</w:t>
      </w:r>
    </w:p>
    <w:p w:rsidR="0014473C" w:rsidRPr="006247A8" w:rsidRDefault="0014473C" w:rsidP="0014473C">
      <w:pPr>
        <w:pStyle w:val="SingleTxt"/>
        <w:spacing w:after="120"/>
        <w:rPr>
          <w:szCs w:val="21"/>
          <w:lang w:eastAsia="zh-CN"/>
        </w:rPr>
      </w:pPr>
      <w:r w:rsidRPr="006247A8">
        <w:rPr>
          <w:szCs w:val="21"/>
          <w:lang w:eastAsia="zh-CN"/>
        </w:rPr>
        <w:t>194.</w:t>
      </w:r>
      <w:r w:rsidRPr="006247A8">
        <w:rPr>
          <w:szCs w:val="21"/>
          <w:lang w:eastAsia="zh-CN"/>
        </w:rPr>
        <w:tab/>
        <w:t>2011</w:t>
      </w:r>
      <w:r w:rsidRPr="006247A8">
        <w:rPr>
          <w:rFonts w:cs="SimSun" w:hint="eastAsia"/>
          <w:szCs w:val="21"/>
          <w:lang w:eastAsia="zh-CN"/>
        </w:rPr>
        <w:t>年欧盟家庭收入和生活条件调查的初步结果</w:t>
      </w:r>
      <w:r w:rsidRPr="0014473C">
        <w:rPr>
          <w:rStyle w:val="FootnoteReference"/>
          <w:w w:val="100"/>
          <w:szCs w:val="21"/>
        </w:rPr>
        <w:footnoteReference w:id="58"/>
      </w:r>
      <w:r w:rsidRPr="006247A8">
        <w:rPr>
          <w:rFonts w:cs="SimSun" w:hint="eastAsia"/>
          <w:szCs w:val="21"/>
          <w:lang w:eastAsia="zh-CN"/>
        </w:rPr>
        <w:t>反映了</w:t>
      </w:r>
      <w:r w:rsidRPr="006247A8">
        <w:rPr>
          <w:szCs w:val="21"/>
          <w:lang w:eastAsia="zh-CN"/>
        </w:rPr>
        <w:t>2010</w:t>
      </w:r>
      <w:r w:rsidRPr="006247A8">
        <w:rPr>
          <w:rFonts w:cs="SimSun" w:hint="eastAsia"/>
          <w:szCs w:val="21"/>
          <w:lang w:eastAsia="zh-CN"/>
        </w:rPr>
        <w:t>年和</w:t>
      </w:r>
      <w:r w:rsidRPr="006247A8">
        <w:rPr>
          <w:szCs w:val="21"/>
          <w:lang w:eastAsia="zh-CN"/>
        </w:rPr>
        <w:t>2011</w:t>
      </w:r>
      <w:r w:rsidRPr="006247A8">
        <w:rPr>
          <w:rFonts w:cs="SimSun" w:hint="eastAsia"/>
          <w:szCs w:val="21"/>
          <w:lang w:eastAsia="zh-CN"/>
        </w:rPr>
        <w:t>年春的家庭状况，它表明收入贫穷风险程度比前一年有所增加。根据初步数据，捷克共和国有</w:t>
      </w:r>
      <w:r w:rsidRPr="006247A8">
        <w:rPr>
          <w:szCs w:val="21"/>
          <w:lang w:eastAsia="zh-CN"/>
        </w:rPr>
        <w:t>1 008 000</w:t>
      </w:r>
      <w:r w:rsidRPr="006247A8">
        <w:rPr>
          <w:rFonts w:cs="SimSun" w:hint="eastAsia"/>
          <w:szCs w:val="21"/>
          <w:lang w:eastAsia="zh-CN"/>
        </w:rPr>
        <w:t>人（即，所有居民的</w:t>
      </w:r>
      <w:r w:rsidRPr="006247A8">
        <w:rPr>
          <w:szCs w:val="21"/>
          <w:lang w:eastAsia="zh-CN"/>
        </w:rPr>
        <w:t>9.7%</w:t>
      </w:r>
      <w:r w:rsidRPr="006247A8">
        <w:rPr>
          <w:rFonts w:cs="SimSun" w:hint="eastAsia"/>
          <w:szCs w:val="21"/>
          <w:lang w:eastAsia="zh-CN"/>
        </w:rPr>
        <w:t>）面临收入贫穷威胁，比一年前增加了</w:t>
      </w:r>
      <w:r w:rsidRPr="006247A8">
        <w:rPr>
          <w:szCs w:val="21"/>
          <w:lang w:eastAsia="zh-CN"/>
        </w:rPr>
        <w:t>71 000</w:t>
      </w:r>
      <w:r w:rsidRPr="006247A8">
        <w:rPr>
          <w:rFonts w:cs="SimSun" w:hint="eastAsia"/>
          <w:szCs w:val="21"/>
          <w:lang w:eastAsia="zh-CN"/>
        </w:rPr>
        <w:t>人。妇女（占所有妇女的</w:t>
      </w:r>
      <w:r w:rsidRPr="006247A8">
        <w:rPr>
          <w:szCs w:val="21"/>
          <w:lang w:eastAsia="zh-CN"/>
        </w:rPr>
        <w:t>10.4%</w:t>
      </w:r>
      <w:r w:rsidRPr="006247A8">
        <w:rPr>
          <w:rFonts w:cs="SimSun" w:hint="eastAsia"/>
          <w:szCs w:val="21"/>
          <w:lang w:eastAsia="zh-CN"/>
        </w:rPr>
        <w:t>）面临贫穷风险的比率比男子（占所有男性的</w:t>
      </w:r>
      <w:r w:rsidRPr="006247A8">
        <w:rPr>
          <w:szCs w:val="21"/>
          <w:lang w:eastAsia="zh-CN"/>
        </w:rPr>
        <w:t>8.9%</w:t>
      </w:r>
      <w:r w:rsidRPr="006247A8">
        <w:rPr>
          <w:rFonts w:cs="SimSun" w:hint="eastAsia"/>
          <w:szCs w:val="21"/>
          <w:lang w:eastAsia="zh-CN"/>
        </w:rPr>
        <w:t>）高。单亲家庭中的大多数（</w:t>
      </w:r>
      <w:r w:rsidRPr="006247A8">
        <w:rPr>
          <w:szCs w:val="21"/>
          <w:lang w:eastAsia="zh-CN"/>
        </w:rPr>
        <w:t>34.7%</w:t>
      </w:r>
      <w:r w:rsidRPr="006247A8">
        <w:rPr>
          <w:rFonts w:cs="SimSun" w:hint="eastAsia"/>
          <w:szCs w:val="21"/>
          <w:lang w:eastAsia="zh-CN"/>
        </w:rPr>
        <w:t>的人）都面临贫穷风险，特别是失业家庭（</w:t>
      </w:r>
      <w:r w:rsidRPr="006247A8">
        <w:rPr>
          <w:szCs w:val="21"/>
          <w:lang w:eastAsia="zh-CN"/>
        </w:rPr>
        <w:t>45.7%</w:t>
      </w:r>
      <w:r w:rsidRPr="006247A8">
        <w:rPr>
          <w:rFonts w:cs="SimSun" w:hint="eastAsia"/>
          <w:szCs w:val="21"/>
          <w:lang w:eastAsia="zh-CN"/>
        </w:rPr>
        <w:t>的人），由于长期失业加剧，他们当中面临贫穷风险的人增加了</w:t>
      </w:r>
      <w:r w:rsidRPr="006247A8">
        <w:rPr>
          <w:szCs w:val="21"/>
          <w:lang w:eastAsia="zh-CN"/>
        </w:rPr>
        <w:t>5%</w:t>
      </w:r>
      <w:r w:rsidRPr="006247A8">
        <w:rPr>
          <w:rFonts w:cs="SimSun" w:hint="eastAsia"/>
          <w:szCs w:val="21"/>
          <w:lang w:eastAsia="zh-CN"/>
        </w:rPr>
        <w:t>以上。图</w:t>
      </w:r>
      <w:r w:rsidRPr="006247A8">
        <w:rPr>
          <w:szCs w:val="21"/>
          <w:lang w:eastAsia="zh-CN"/>
        </w:rPr>
        <w:t>1</w:t>
      </w:r>
      <w:r w:rsidRPr="006247A8">
        <w:rPr>
          <w:rFonts w:cs="SimSun" w:hint="eastAsia"/>
          <w:szCs w:val="21"/>
          <w:lang w:eastAsia="zh-CN"/>
        </w:rPr>
        <w:t>显示了</w:t>
      </w:r>
      <w:r w:rsidRPr="006247A8">
        <w:rPr>
          <w:szCs w:val="21"/>
          <w:lang w:eastAsia="zh-CN"/>
        </w:rPr>
        <w:t>2007-2011</w:t>
      </w:r>
      <w:r w:rsidRPr="006247A8">
        <w:rPr>
          <w:rFonts w:cs="SimSun" w:hint="eastAsia"/>
          <w:szCs w:val="21"/>
          <w:lang w:eastAsia="zh-CN"/>
        </w:rPr>
        <w:t>年期间收入贫穷风险的发展情况以及贫困程度。由于从</w:t>
      </w:r>
      <w:r w:rsidRPr="006247A8">
        <w:rPr>
          <w:szCs w:val="21"/>
          <w:lang w:eastAsia="zh-CN"/>
        </w:rPr>
        <w:t>2009</w:t>
      </w:r>
      <w:r w:rsidRPr="006247A8">
        <w:rPr>
          <w:rFonts w:cs="SimSun" w:hint="eastAsia"/>
          <w:szCs w:val="21"/>
          <w:lang w:eastAsia="zh-CN"/>
        </w:rPr>
        <w:t>年开始，受全球经济危机，家庭收入减少，</w:t>
      </w:r>
      <w:r w:rsidRPr="006247A8">
        <w:rPr>
          <w:szCs w:val="21"/>
          <w:lang w:eastAsia="zh-CN"/>
        </w:rPr>
        <w:t>2010</w:t>
      </w:r>
      <w:r w:rsidRPr="006247A8">
        <w:rPr>
          <w:rFonts w:cs="SimSun" w:hint="eastAsia"/>
          <w:szCs w:val="21"/>
          <w:lang w:eastAsia="zh-CN"/>
        </w:rPr>
        <w:t>年，该比率先前呈减少的趋势发生了变化。</w:t>
      </w:r>
      <w:r w:rsidRPr="006247A8">
        <w:rPr>
          <w:szCs w:val="21"/>
          <w:lang w:eastAsia="zh-CN"/>
        </w:rPr>
        <w:t>2012</w:t>
      </w:r>
      <w:r w:rsidRPr="006247A8">
        <w:rPr>
          <w:rFonts w:cs="SimSun" w:hint="eastAsia"/>
          <w:szCs w:val="21"/>
          <w:lang w:eastAsia="zh-CN"/>
        </w:rPr>
        <w:t>年，</w:t>
      </w:r>
      <w:r w:rsidRPr="006247A8">
        <w:rPr>
          <w:szCs w:val="21"/>
          <w:lang w:eastAsia="zh-CN"/>
        </w:rPr>
        <w:t>9.6%</w:t>
      </w:r>
      <w:r w:rsidRPr="006247A8">
        <w:rPr>
          <w:rFonts w:cs="SimSun" w:hint="eastAsia"/>
          <w:szCs w:val="21"/>
          <w:lang w:eastAsia="zh-CN"/>
        </w:rPr>
        <w:t>的人（</w:t>
      </w:r>
      <w:r w:rsidRPr="006247A8">
        <w:rPr>
          <w:szCs w:val="21"/>
          <w:lang w:eastAsia="zh-CN"/>
        </w:rPr>
        <w:t>990 300</w:t>
      </w:r>
      <w:r w:rsidRPr="006247A8">
        <w:rPr>
          <w:rFonts w:cs="SimSun" w:hint="eastAsia"/>
          <w:szCs w:val="21"/>
          <w:lang w:eastAsia="zh-CN"/>
        </w:rPr>
        <w:t>人）受到收入贫穷的威胁，因此，面临收入贫穷风险的比例降低。</w:t>
      </w:r>
    </w:p>
    <w:p w:rsidR="0014473C" w:rsidRPr="006247A8" w:rsidRDefault="0014473C" w:rsidP="0014473C">
      <w:pPr>
        <w:pStyle w:val="SingleTxt"/>
        <w:tabs>
          <w:tab w:val="clear" w:pos="1264"/>
        </w:tabs>
        <w:spacing w:after="120"/>
        <w:rPr>
          <w:rFonts w:hint="eastAsia"/>
          <w:szCs w:val="21"/>
          <w:lang w:eastAsia="zh-CN"/>
        </w:rPr>
      </w:pPr>
      <w:r>
        <w:rPr>
          <w:rFonts w:ascii="SimSun" w:hAnsi="SimSun" w:cs="SimSun"/>
          <w:bCs/>
          <w:szCs w:val="21"/>
          <w:lang w:eastAsia="zh-CN"/>
        </w:rPr>
        <w:br w:type="page"/>
      </w:r>
      <w:r w:rsidRPr="00183D92">
        <w:rPr>
          <w:rFonts w:ascii="SimSun" w:hAnsi="SimSun" w:cs="SimSun" w:hint="eastAsia"/>
          <w:bCs/>
          <w:szCs w:val="21"/>
          <w:lang w:eastAsia="zh-CN"/>
        </w:rPr>
        <w:t>图</w:t>
      </w:r>
      <w:r w:rsidRPr="006247A8">
        <w:rPr>
          <w:rFonts w:eastAsia="SimHei" w:hint="eastAsia"/>
          <w:bCs/>
          <w:szCs w:val="21"/>
          <w:lang w:eastAsia="zh-CN"/>
        </w:rPr>
        <w:t>1</w:t>
      </w:r>
      <w:r>
        <w:rPr>
          <w:rFonts w:eastAsia="SimHei"/>
          <w:bCs/>
          <w:szCs w:val="21"/>
          <w:lang w:eastAsia="zh-CN"/>
        </w:rPr>
        <w:br/>
      </w:r>
      <w:r w:rsidRPr="006247A8">
        <w:rPr>
          <w:rFonts w:hint="eastAsia"/>
          <w:szCs w:val="21"/>
          <w:lang w:eastAsia="zh-CN"/>
        </w:rPr>
        <w:t>2007-2011</w:t>
      </w:r>
      <w:r w:rsidRPr="006247A8">
        <w:rPr>
          <w:rFonts w:cs="SimSun" w:hint="eastAsia"/>
          <w:szCs w:val="21"/>
          <w:lang w:eastAsia="zh-CN"/>
        </w:rPr>
        <w:t>年期间收入贫穷率发展情况</w:t>
      </w:r>
    </w:p>
    <w:p w:rsidR="0014473C" w:rsidRPr="006247A8" w:rsidRDefault="0014473C" w:rsidP="0014473C">
      <w:pPr>
        <w:pStyle w:val="SingleTxt"/>
        <w:spacing w:after="120" w:line="240" w:lineRule="auto"/>
        <w:rPr>
          <w:szCs w:val="21"/>
        </w:rPr>
      </w:pPr>
      <w:r>
        <w:rPr>
          <w:rFonts w:cs="SimSun"/>
          <w:noProof/>
          <w:szCs w:val="21"/>
        </w:rPr>
        <w:pict>
          <v:shapetype id="_x0000_t202" coordsize="21600,21600" o:spt="202" path="m,l,21600r21600,l21600,xe">
            <v:stroke joinstyle="miter"/>
            <v:path gradientshapeok="t" o:connecttype="rect"/>
          </v:shapetype>
          <v:shape id="_x0000_s1047" type="#_x0000_t202" style="position:absolute;left:0;text-align:left;margin-left:247.4pt;margin-top:2.1pt;width:134.75pt;height:13.3pt;z-index:3;mso-width-relative:margin;mso-height-relative:margin" stroked="f">
            <v:textbox inset="0,0,0,0">
              <w:txbxContent>
                <w:p w:rsidR="0014473C" w:rsidRPr="00B94638" w:rsidRDefault="0014473C" w:rsidP="0014473C">
                  <w:pPr>
                    <w:spacing w:line="240" w:lineRule="auto"/>
                    <w:rPr>
                      <w:sz w:val="18"/>
                      <w:lang w:eastAsia="zh-CN"/>
                    </w:rPr>
                  </w:pPr>
                  <w:r w:rsidRPr="00B94638">
                    <w:rPr>
                      <w:rFonts w:hint="eastAsia"/>
                      <w:sz w:val="18"/>
                      <w:szCs w:val="21"/>
                      <w:lang w:eastAsia="zh-CN"/>
                    </w:rPr>
                    <w:t>捷克共和国的贫困线（千）</w:t>
                  </w:r>
                </w:p>
              </w:txbxContent>
            </v:textbox>
          </v:shape>
        </w:pict>
      </w:r>
      <w:r w:rsidRPr="00B94638">
        <w:rPr>
          <w:rFonts w:cs="SimSun"/>
          <w:noProof/>
          <w:szCs w:val="21"/>
        </w:rPr>
        <w:pict>
          <v:shape id="_x0000_s1046" type="#_x0000_t202" style="position:absolute;left:0;text-align:left;margin-left:145.8pt;margin-top:2.15pt;width:81.55pt;height:12.6pt;z-index:2;mso-width-relative:margin;mso-height-relative:margin" stroked="f">
            <v:textbox inset="0,0,0,0">
              <w:txbxContent>
                <w:p w:rsidR="0014473C" w:rsidRPr="00B94638" w:rsidRDefault="0014473C" w:rsidP="0014473C">
                  <w:pPr>
                    <w:spacing w:line="240" w:lineRule="auto"/>
                    <w:rPr>
                      <w:sz w:val="18"/>
                    </w:rPr>
                  </w:pPr>
                  <w:r w:rsidRPr="00B94638">
                    <w:rPr>
                      <w:rFonts w:hint="eastAsia"/>
                      <w:sz w:val="18"/>
                      <w:szCs w:val="21"/>
                    </w:rPr>
                    <w:t>贫困率百分比</w:t>
                  </w:r>
                </w:p>
              </w:txbxContent>
            </v:textbox>
          </v:shape>
        </w:pict>
      </w:r>
      <w:r>
        <w:rPr>
          <w:rFonts w:cs="SimSun"/>
          <w:noProof/>
          <w:szCs w:val="21"/>
        </w:rPr>
        <w:pict>
          <v:shape id="_x0000_s1057" type="#_x0000_t202" style="position:absolute;left:0;text-align:left;margin-left:339.9pt;margin-top:153.9pt;width:12.6pt;height:122pt;z-index:13;mso-height-percent:200;mso-height-percent:200;mso-width-relative:margin;mso-height-relative:margin" stroked="f">
            <v:textbox style="mso-fit-shape-to-text:t" inset="0,0,0,0">
              <w:txbxContent>
                <w:p w:rsidR="0014473C" w:rsidRPr="00066795" w:rsidRDefault="0014473C" w:rsidP="0014473C">
                  <w:pPr>
                    <w:spacing w:line="240" w:lineRule="auto"/>
                    <w:rPr>
                      <w:sz w:val="15"/>
                    </w:rPr>
                  </w:pPr>
                  <w:r w:rsidRPr="00066795">
                    <w:rPr>
                      <w:rFonts w:hint="eastAsia"/>
                      <w:sz w:val="15"/>
                      <w:szCs w:val="21"/>
                    </w:rPr>
                    <w:t>年</w:t>
                  </w:r>
                  <w:r w:rsidRPr="00066795">
                    <w:rPr>
                      <w:rFonts w:hint="eastAsia"/>
                      <w:sz w:val="15"/>
                      <w:szCs w:val="21"/>
                      <w:vertAlign w:val="superscript"/>
                    </w:rPr>
                    <w:t>*</w:t>
                  </w:r>
                </w:p>
              </w:txbxContent>
            </v:textbox>
          </v:shape>
        </w:pict>
      </w:r>
      <w:r>
        <w:rPr>
          <w:rFonts w:cs="SimSun"/>
          <w:noProof/>
          <w:szCs w:val="21"/>
        </w:rPr>
        <w:pict>
          <v:shape id="_x0000_s1056" type="#_x0000_t202" style="position:absolute;left:0;text-align:left;margin-left:289.1pt;margin-top:153.9pt;width:12.6pt;height:122pt;z-index:12;mso-height-percent:200;mso-height-percent:200;mso-width-relative:margin;mso-height-relative:margin" stroked="f">
            <v:textbox style="mso-fit-shape-to-text:t" inset="0,0,0,0">
              <w:txbxContent>
                <w:p w:rsidR="0014473C" w:rsidRPr="00066795" w:rsidRDefault="0014473C" w:rsidP="0014473C">
                  <w:pPr>
                    <w:spacing w:line="240" w:lineRule="auto"/>
                    <w:rPr>
                      <w:sz w:val="15"/>
                    </w:rPr>
                  </w:pPr>
                  <w:r w:rsidRPr="00066795">
                    <w:rPr>
                      <w:rFonts w:hint="eastAsia"/>
                      <w:sz w:val="15"/>
                      <w:szCs w:val="21"/>
                    </w:rPr>
                    <w:t>年</w:t>
                  </w:r>
                </w:p>
              </w:txbxContent>
            </v:textbox>
          </v:shape>
        </w:pict>
      </w:r>
      <w:r>
        <w:rPr>
          <w:rFonts w:cs="SimSun"/>
          <w:noProof/>
          <w:szCs w:val="21"/>
        </w:rPr>
        <w:pict>
          <v:shape id="_x0000_s1055" type="#_x0000_t202" style="position:absolute;left:0;text-align:left;margin-left:236.6pt;margin-top:153.9pt;width:12.6pt;height:122pt;z-index:11;mso-height-percent:200;mso-height-percent:200;mso-width-relative:margin;mso-height-relative:margin" stroked="f">
            <v:textbox style="mso-fit-shape-to-text:t" inset="0,0,0,0">
              <w:txbxContent>
                <w:p w:rsidR="0014473C" w:rsidRPr="00066795" w:rsidRDefault="0014473C" w:rsidP="0014473C">
                  <w:pPr>
                    <w:spacing w:line="240" w:lineRule="auto"/>
                    <w:rPr>
                      <w:sz w:val="15"/>
                    </w:rPr>
                  </w:pPr>
                  <w:r w:rsidRPr="00066795">
                    <w:rPr>
                      <w:rFonts w:hint="eastAsia"/>
                      <w:sz w:val="15"/>
                      <w:szCs w:val="21"/>
                    </w:rPr>
                    <w:t>年</w:t>
                  </w:r>
                </w:p>
              </w:txbxContent>
            </v:textbox>
          </v:shape>
        </w:pict>
      </w:r>
      <w:r>
        <w:rPr>
          <w:rFonts w:cs="SimSun"/>
          <w:noProof/>
          <w:szCs w:val="21"/>
        </w:rPr>
        <w:pict>
          <v:shape id="_x0000_s1054" type="#_x0000_t202" style="position:absolute;left:0;text-align:left;margin-left:182.45pt;margin-top:153.9pt;width:12.6pt;height:122pt;z-index:10;mso-height-percent:200;mso-height-percent:200;mso-width-relative:margin;mso-height-relative:margin" stroked="f">
            <v:textbox style="mso-fit-shape-to-text:t" inset="0,0,0,0">
              <w:txbxContent>
                <w:p w:rsidR="0014473C" w:rsidRPr="00066795" w:rsidRDefault="0014473C" w:rsidP="0014473C">
                  <w:pPr>
                    <w:spacing w:line="240" w:lineRule="auto"/>
                    <w:rPr>
                      <w:sz w:val="15"/>
                    </w:rPr>
                  </w:pPr>
                  <w:r w:rsidRPr="00066795">
                    <w:rPr>
                      <w:rFonts w:hint="eastAsia"/>
                      <w:sz w:val="15"/>
                      <w:szCs w:val="21"/>
                    </w:rPr>
                    <w:t>年</w:t>
                  </w:r>
                </w:p>
              </w:txbxContent>
            </v:textbox>
          </v:shape>
        </w:pict>
      </w:r>
      <w:r>
        <w:rPr>
          <w:rFonts w:cs="SimSun"/>
          <w:noProof/>
          <w:szCs w:val="21"/>
        </w:rPr>
        <w:pict>
          <v:shape id="_x0000_s1053" type="#_x0000_t202" style="position:absolute;left:0;text-align:left;margin-left:129.4pt;margin-top:153.9pt;width:12.6pt;height:122pt;z-index:9;mso-height-percent:200;mso-height-percent:200;mso-width-relative:margin;mso-height-relative:margin" stroked="f">
            <v:textbox style="mso-fit-shape-to-text:t" inset="0,0,0,0">
              <w:txbxContent>
                <w:p w:rsidR="0014473C" w:rsidRPr="00066795" w:rsidRDefault="0014473C" w:rsidP="0014473C">
                  <w:pPr>
                    <w:spacing w:line="240" w:lineRule="auto"/>
                    <w:rPr>
                      <w:sz w:val="15"/>
                    </w:rPr>
                  </w:pPr>
                  <w:r w:rsidRPr="00066795">
                    <w:rPr>
                      <w:rFonts w:hint="eastAsia"/>
                      <w:sz w:val="15"/>
                      <w:szCs w:val="21"/>
                    </w:rPr>
                    <w:t>年</w:t>
                  </w:r>
                </w:p>
              </w:txbxContent>
            </v:textbox>
          </v:shape>
        </w:pict>
      </w:r>
      <w:r w:rsidRPr="006247A8">
        <w:rPr>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8.5pt;height:167.25pt">
            <v:imagedata r:id="rId15" o:title="" croptop="1087f" cropbottom="1706f" cropright="828f"/>
          </v:shape>
        </w:pict>
      </w:r>
    </w:p>
    <w:p w:rsidR="0014473C" w:rsidRPr="006247A8" w:rsidRDefault="0014473C" w:rsidP="0014473C">
      <w:pPr>
        <w:pStyle w:val="SingleTxt"/>
        <w:spacing w:after="120"/>
        <w:rPr>
          <w:szCs w:val="21"/>
          <w:lang w:eastAsia="zh-CN"/>
        </w:rPr>
      </w:pPr>
      <w:r w:rsidRPr="006247A8">
        <w:rPr>
          <w:szCs w:val="21"/>
          <w:lang w:eastAsia="zh-CN"/>
        </w:rPr>
        <w:t>195.</w:t>
      </w:r>
      <w:r w:rsidRPr="006247A8">
        <w:rPr>
          <w:szCs w:val="21"/>
          <w:lang w:eastAsia="zh-CN"/>
        </w:rPr>
        <w:tab/>
      </w:r>
      <w:r w:rsidRPr="006247A8">
        <w:rPr>
          <w:rFonts w:cs="SimSun" w:hint="eastAsia"/>
          <w:szCs w:val="21"/>
          <w:lang w:eastAsia="zh-CN"/>
        </w:rPr>
        <w:t>不过，捷克共和国在该领域并非无所作为</w:t>
      </w:r>
      <w:r w:rsidRPr="006247A8">
        <w:rPr>
          <w:szCs w:val="21"/>
          <w:lang w:eastAsia="zh-CN"/>
        </w:rPr>
        <w:t>——</w:t>
      </w:r>
      <w:r w:rsidRPr="006247A8">
        <w:rPr>
          <w:rFonts w:cs="SimSun" w:hint="eastAsia"/>
          <w:szCs w:val="21"/>
          <w:lang w:eastAsia="zh-CN"/>
        </w:rPr>
        <w:t>政府通过</w:t>
      </w:r>
      <w:r w:rsidRPr="006247A8">
        <w:rPr>
          <w:szCs w:val="21"/>
          <w:lang w:eastAsia="zh-CN"/>
        </w:rPr>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8</w:t>
      </w:r>
      <w:r w:rsidRPr="006247A8">
        <w:rPr>
          <w:rFonts w:cs="SimSun" w:hint="eastAsia"/>
          <w:szCs w:val="21"/>
          <w:lang w:eastAsia="zh-CN"/>
        </w:rPr>
        <w:t>日第</w:t>
      </w:r>
      <w:r w:rsidRPr="006247A8">
        <w:rPr>
          <w:szCs w:val="21"/>
          <w:lang w:eastAsia="zh-CN"/>
        </w:rPr>
        <w:t>24</w:t>
      </w:r>
      <w:r w:rsidRPr="006247A8">
        <w:rPr>
          <w:rFonts w:cs="SimSun" w:hint="eastAsia"/>
          <w:szCs w:val="21"/>
          <w:lang w:eastAsia="zh-CN"/>
        </w:rPr>
        <w:t>号决议批准了关于社会包容和消除贫穷的国家框架，名为“</w:t>
      </w:r>
      <w:r w:rsidRPr="006247A8">
        <w:rPr>
          <w:szCs w:val="21"/>
          <w:lang w:eastAsia="zh-CN"/>
        </w:rPr>
        <w:t>2014-2020</w:t>
      </w:r>
      <w:r w:rsidRPr="006247A8">
        <w:rPr>
          <w:rFonts w:cs="SimSun" w:hint="eastAsia"/>
          <w:szCs w:val="21"/>
          <w:lang w:eastAsia="zh-CN"/>
        </w:rPr>
        <w:t>年社会包容战略”，它涵盖了对被社会排斥的人或受到社会排斥威胁的人的社会包容有关的主要领域。《</w:t>
      </w:r>
      <w:r w:rsidRPr="006247A8">
        <w:rPr>
          <w:szCs w:val="21"/>
          <w:lang w:eastAsia="zh-CN"/>
        </w:rPr>
        <w:t>2014-2020</w:t>
      </w:r>
      <w:r w:rsidRPr="006247A8">
        <w:rPr>
          <w:rFonts w:cs="SimSun" w:hint="eastAsia"/>
          <w:szCs w:val="21"/>
          <w:lang w:eastAsia="zh-CN"/>
        </w:rPr>
        <w:t>年社会包容战略》的目的是，致力于实现基于《欧洲</w:t>
      </w:r>
      <w:r w:rsidRPr="006247A8">
        <w:rPr>
          <w:szCs w:val="21"/>
          <w:lang w:eastAsia="zh-CN"/>
        </w:rPr>
        <w:t>2020</w:t>
      </w:r>
      <w:r w:rsidRPr="006247A8">
        <w:rPr>
          <w:rFonts w:cs="SimSun" w:hint="eastAsia"/>
          <w:szCs w:val="21"/>
          <w:lang w:eastAsia="zh-CN"/>
        </w:rPr>
        <w:t>年战略》制订的国家改革方案中确定的消除贫穷和减少社会排斥国家目标。</w:t>
      </w:r>
    </w:p>
    <w:p w:rsidR="0014473C" w:rsidRPr="006247A8" w:rsidRDefault="0014473C" w:rsidP="0014473C">
      <w:pPr>
        <w:pStyle w:val="SingleTxt"/>
        <w:spacing w:after="120"/>
        <w:rPr>
          <w:szCs w:val="21"/>
          <w:lang w:eastAsia="zh-CN"/>
        </w:rPr>
      </w:pPr>
      <w:r w:rsidRPr="006247A8">
        <w:rPr>
          <w:szCs w:val="21"/>
          <w:lang w:eastAsia="zh-CN"/>
        </w:rPr>
        <w:t>196.</w:t>
      </w:r>
      <w:r w:rsidRPr="006247A8">
        <w:rPr>
          <w:szCs w:val="21"/>
          <w:lang w:eastAsia="zh-CN"/>
        </w:rPr>
        <w:tab/>
      </w:r>
      <w:r w:rsidRPr="006247A8">
        <w:rPr>
          <w:rFonts w:cs="SimSun" w:hint="eastAsia"/>
          <w:szCs w:val="21"/>
          <w:lang w:eastAsia="zh-CN"/>
        </w:rPr>
        <w:t>关于基于性别和种族的综合歧视，捷克共和国的各项社会工作政策并非基于种族原则，即，对于罗姆人的问题，不是将其作为一个少数民族来解决，这意味着（在估算数字上有一些例外，见第</w:t>
      </w:r>
      <w:r w:rsidRPr="006247A8">
        <w:rPr>
          <w:szCs w:val="21"/>
          <w:lang w:eastAsia="zh-CN"/>
        </w:rPr>
        <w:t>152</w:t>
      </w:r>
      <w:r w:rsidRPr="006247A8">
        <w:rPr>
          <w:rFonts w:cs="SimSun" w:hint="eastAsia"/>
          <w:szCs w:val="21"/>
          <w:lang w:eastAsia="zh-CN"/>
        </w:rPr>
        <w:t>段）并不按照特定民族或种族来保留明确的统计数据。关于捷克共和国的潜在多重歧视领域状况的基本概况（性别、年龄、居住地和受教育程度方面的数据），可从劳动力调查中获得。</w:t>
      </w:r>
      <w:r w:rsidRPr="0014473C">
        <w:rPr>
          <w:rStyle w:val="FootnoteReference"/>
          <w:w w:val="100"/>
          <w:szCs w:val="21"/>
        </w:rPr>
        <w:footnoteReference w:id="59"/>
      </w:r>
    </w:p>
    <w:p w:rsidR="0014473C" w:rsidRPr="006247A8" w:rsidRDefault="0014473C" w:rsidP="0014473C">
      <w:pPr>
        <w:pStyle w:val="SingleTxt"/>
        <w:spacing w:after="120"/>
        <w:rPr>
          <w:szCs w:val="21"/>
          <w:lang w:eastAsia="zh-CN"/>
        </w:rPr>
      </w:pPr>
      <w:r w:rsidRPr="006247A8">
        <w:rPr>
          <w:szCs w:val="21"/>
          <w:lang w:eastAsia="zh-CN"/>
        </w:rPr>
        <w:t>197.</w:t>
      </w:r>
      <w:r w:rsidRPr="006247A8">
        <w:rPr>
          <w:szCs w:val="21"/>
          <w:lang w:eastAsia="zh-CN"/>
        </w:rPr>
        <w:tab/>
        <w:t>2014</w:t>
      </w:r>
      <w:r w:rsidRPr="006247A8">
        <w:rPr>
          <w:rFonts w:cs="SimSun" w:hint="eastAsia"/>
          <w:szCs w:val="21"/>
          <w:lang w:eastAsia="zh-CN"/>
        </w:rPr>
        <w:t>年，非政府组织</w:t>
      </w:r>
      <w:r w:rsidRPr="006247A8">
        <w:rPr>
          <w:szCs w:val="21"/>
          <w:lang w:eastAsia="zh-CN"/>
        </w:rPr>
        <w:t>Word 21</w:t>
      </w:r>
      <w:r w:rsidRPr="006247A8">
        <w:rPr>
          <w:rFonts w:cs="SimSun" w:hint="eastAsia"/>
          <w:szCs w:val="21"/>
          <w:lang w:eastAsia="zh-CN"/>
        </w:rPr>
        <w:t>开展了“捷克共和国境内罗姆妇女状况研究”，研究表明，较大比例的受调查者对学习有兴趣，并认为其子女接受教育至关重要。绝大多数受调查者声称有过在住房方面受到歧视的直接经历，但并未对保健的可获得性和质量提出抱怨。略微更多的罗姆妇女倾向于非正式的同居婚姻，家庭仍然坚持“传统的”角色分工，妇女持家、男子赚钱。受调查者的公民活动不</w:t>
      </w:r>
      <w:r>
        <w:rPr>
          <w:rFonts w:cs="SimSun" w:hint="eastAsia"/>
          <w:szCs w:val="21"/>
          <w:lang w:eastAsia="zh-CN"/>
        </w:rPr>
        <w:t xml:space="preserve">       </w:t>
      </w:r>
      <w:r w:rsidRPr="006247A8">
        <w:rPr>
          <w:rFonts w:cs="SimSun" w:hint="eastAsia"/>
          <w:szCs w:val="21"/>
          <w:lang w:eastAsia="zh-CN"/>
        </w:rPr>
        <w:t>显著。</w:t>
      </w:r>
      <w:r w:rsidRPr="0014473C">
        <w:rPr>
          <w:rStyle w:val="FootnoteReference"/>
          <w:w w:val="100"/>
          <w:szCs w:val="21"/>
        </w:rPr>
        <w:footnoteReference w:id="60"/>
      </w:r>
    </w:p>
    <w:p w:rsidR="0014473C" w:rsidRPr="00183D92" w:rsidRDefault="0014473C" w:rsidP="0014473C">
      <w:pPr>
        <w:pStyle w:val="SingleTxtG"/>
        <w:spacing w:line="320" w:lineRule="exact"/>
        <w:ind w:left="1276"/>
        <w:rPr>
          <w:rFonts w:eastAsia="SimHei" w:hint="eastAsia"/>
          <w:sz w:val="21"/>
          <w:szCs w:val="21"/>
          <w:lang w:eastAsia="zh-CN"/>
        </w:rPr>
      </w:pPr>
      <w:r>
        <w:rPr>
          <w:rFonts w:eastAsia="SimHei"/>
          <w:sz w:val="21"/>
          <w:szCs w:val="21"/>
          <w:lang w:eastAsia="zh-CN"/>
        </w:rPr>
        <w:br w:type="page"/>
      </w:r>
      <w:r w:rsidRPr="00183D92">
        <w:rPr>
          <w:rFonts w:eastAsia="SimHei" w:hint="eastAsia"/>
          <w:sz w:val="21"/>
          <w:szCs w:val="21"/>
          <w:lang w:eastAsia="zh-CN"/>
        </w:rPr>
        <w:t>第</w:t>
      </w:r>
      <w:r w:rsidRPr="00183D92">
        <w:rPr>
          <w:rFonts w:eastAsia="SimHei" w:hint="eastAsia"/>
          <w:sz w:val="21"/>
          <w:szCs w:val="21"/>
          <w:lang w:eastAsia="zh-CN"/>
        </w:rPr>
        <w:t>14</w:t>
      </w:r>
      <w:r w:rsidRPr="00183D92">
        <w:rPr>
          <w:rFonts w:eastAsia="SimHei" w:hint="eastAsia"/>
          <w:sz w:val="21"/>
          <w:szCs w:val="21"/>
          <w:lang w:eastAsia="zh-CN"/>
        </w:rPr>
        <w:t>条</w:t>
      </w:r>
    </w:p>
    <w:p w:rsidR="0014473C" w:rsidRPr="00183D92" w:rsidRDefault="0014473C" w:rsidP="0014473C">
      <w:pPr>
        <w:pStyle w:val="SingleTxtG"/>
        <w:spacing w:line="320" w:lineRule="exact"/>
        <w:ind w:left="1276"/>
        <w:rPr>
          <w:rFonts w:eastAsia="SimHei" w:hint="eastAsia"/>
          <w:sz w:val="21"/>
          <w:szCs w:val="21"/>
          <w:lang w:eastAsia="zh-CN"/>
        </w:rPr>
      </w:pPr>
      <w:r w:rsidRPr="00183D92">
        <w:rPr>
          <w:rFonts w:eastAsia="SimHei" w:hint="eastAsia"/>
          <w:sz w:val="21"/>
          <w:szCs w:val="21"/>
          <w:lang w:eastAsia="zh-CN"/>
        </w:rPr>
        <w:t>消除农村地区对妇女歧视的措施</w:t>
      </w:r>
    </w:p>
    <w:p w:rsidR="0014473C" w:rsidRPr="006247A8" w:rsidRDefault="0014473C" w:rsidP="0014473C">
      <w:pPr>
        <w:pStyle w:val="SingleTxt"/>
        <w:spacing w:after="120"/>
        <w:rPr>
          <w:szCs w:val="21"/>
          <w:lang w:eastAsia="zh-CN"/>
        </w:rPr>
      </w:pPr>
      <w:r w:rsidRPr="006247A8">
        <w:rPr>
          <w:szCs w:val="21"/>
          <w:lang w:eastAsia="zh-CN"/>
        </w:rPr>
        <w:t>198.</w:t>
      </w:r>
      <w:r w:rsidRPr="006247A8">
        <w:rPr>
          <w:szCs w:val="21"/>
          <w:lang w:eastAsia="zh-CN"/>
        </w:rPr>
        <w:tab/>
      </w:r>
      <w:r w:rsidRPr="006247A8">
        <w:rPr>
          <w:rFonts w:cs="SimSun" w:hint="eastAsia"/>
          <w:szCs w:val="21"/>
          <w:lang w:eastAsia="zh-CN"/>
        </w:rPr>
        <w:t>农村地区妇女遇到的一个顽固不化的主要问题是她们的经济地位。农村地区妇女的失业率始终高于城市女性的失业率。</w:t>
      </w:r>
      <w:r w:rsidRPr="006247A8">
        <w:rPr>
          <w:szCs w:val="21"/>
          <w:lang w:eastAsia="zh-CN"/>
        </w:rPr>
        <w:t>2011</w:t>
      </w:r>
      <w:r w:rsidRPr="006247A8">
        <w:rPr>
          <w:rFonts w:cs="SimSun" w:hint="eastAsia"/>
          <w:szCs w:val="21"/>
          <w:lang w:eastAsia="zh-CN"/>
        </w:rPr>
        <w:t>年，农村地区妇女的失业率为</w:t>
      </w:r>
      <w:r w:rsidRPr="006247A8">
        <w:rPr>
          <w:szCs w:val="21"/>
          <w:lang w:eastAsia="zh-CN"/>
        </w:rPr>
        <w:t>11.2%</w:t>
      </w:r>
      <w:r w:rsidRPr="006247A8">
        <w:rPr>
          <w:rFonts w:cs="SimSun" w:hint="eastAsia"/>
          <w:szCs w:val="21"/>
          <w:lang w:eastAsia="zh-CN"/>
        </w:rPr>
        <w:t>，而城市地区的该比率为</w:t>
      </w:r>
      <w:r w:rsidRPr="006247A8">
        <w:rPr>
          <w:szCs w:val="21"/>
          <w:lang w:eastAsia="zh-CN"/>
        </w:rPr>
        <w:t>10.1%</w:t>
      </w:r>
      <w:r w:rsidRPr="006247A8">
        <w:rPr>
          <w:rFonts w:cs="SimSun" w:hint="eastAsia"/>
          <w:szCs w:val="21"/>
          <w:lang w:eastAsia="zh-CN"/>
        </w:rPr>
        <w:t>（见第</w:t>
      </w:r>
      <w:r w:rsidRPr="006247A8">
        <w:rPr>
          <w:szCs w:val="21"/>
          <w:lang w:eastAsia="zh-CN"/>
        </w:rPr>
        <w:t>11</w:t>
      </w:r>
      <w:r w:rsidRPr="006247A8">
        <w:rPr>
          <w:rFonts w:cs="SimSun" w:hint="eastAsia"/>
          <w:szCs w:val="21"/>
          <w:lang w:eastAsia="zh-CN"/>
        </w:rPr>
        <w:t>条）。</w:t>
      </w:r>
    </w:p>
    <w:p w:rsidR="0014473C" w:rsidRPr="006247A8" w:rsidRDefault="0014473C" w:rsidP="0014473C">
      <w:pPr>
        <w:pStyle w:val="SingleTxt"/>
        <w:spacing w:after="120"/>
        <w:rPr>
          <w:szCs w:val="21"/>
          <w:lang w:eastAsia="zh-CN"/>
        </w:rPr>
      </w:pPr>
      <w:r w:rsidRPr="006247A8">
        <w:rPr>
          <w:szCs w:val="21"/>
          <w:lang w:eastAsia="zh-CN"/>
        </w:rPr>
        <w:t>199.</w:t>
      </w:r>
      <w:r w:rsidRPr="006247A8">
        <w:rPr>
          <w:szCs w:val="21"/>
          <w:lang w:eastAsia="zh-CN"/>
        </w:rPr>
        <w:tab/>
      </w:r>
      <w:r w:rsidRPr="006247A8">
        <w:rPr>
          <w:rFonts w:cs="SimSun" w:hint="eastAsia"/>
          <w:szCs w:val="21"/>
          <w:lang w:eastAsia="zh-CN"/>
        </w:rPr>
        <w:t>欧盟区分地区的常见类型为：以城市为主、混合型以及以农村为主。捷克共和国各州分别属于以下类别：</w:t>
      </w:r>
    </w:p>
    <w:p w:rsidR="0014473C" w:rsidRPr="006247A8" w:rsidRDefault="0014473C" w:rsidP="0014473C">
      <w:pPr>
        <w:pStyle w:val="SingleTxt"/>
        <w:tabs>
          <w:tab w:val="clear" w:pos="1695"/>
          <w:tab w:val="clear" w:pos="2126"/>
          <w:tab w:val="clear" w:pos="2557"/>
          <w:tab w:val="left" w:pos="1701"/>
          <w:tab w:val="left" w:pos="2127"/>
        </w:tabs>
        <w:spacing w:after="120"/>
        <w:ind w:left="2127" w:hanging="860"/>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以城市为主</w:t>
      </w:r>
      <w:r w:rsidRPr="006247A8">
        <w:rPr>
          <w:szCs w:val="21"/>
          <w:lang w:eastAsia="zh-CN"/>
        </w:rPr>
        <w:t>——</w:t>
      </w:r>
      <w:r w:rsidRPr="006247A8">
        <w:rPr>
          <w:rFonts w:cs="SimSun" w:hint="eastAsia"/>
          <w:szCs w:val="21"/>
          <w:lang w:eastAsia="zh-CN"/>
        </w:rPr>
        <w:t>布拉格和中波希米亚州</w:t>
      </w:r>
    </w:p>
    <w:p w:rsidR="0014473C" w:rsidRPr="006247A8" w:rsidRDefault="0014473C" w:rsidP="0014473C">
      <w:pPr>
        <w:pStyle w:val="SingleTxt"/>
        <w:tabs>
          <w:tab w:val="clear" w:pos="1695"/>
          <w:tab w:val="clear" w:pos="2126"/>
          <w:tab w:val="clear" w:pos="2557"/>
          <w:tab w:val="left" w:pos="1701"/>
          <w:tab w:val="left" w:pos="2127"/>
        </w:tabs>
        <w:spacing w:after="120"/>
        <w:ind w:left="2127" w:hanging="860"/>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以农村为主</w:t>
      </w:r>
      <w:r w:rsidRPr="006247A8">
        <w:rPr>
          <w:szCs w:val="21"/>
          <w:lang w:eastAsia="zh-CN"/>
        </w:rPr>
        <w:t>——</w:t>
      </w:r>
      <w:r w:rsidRPr="006247A8">
        <w:rPr>
          <w:rFonts w:cs="SimSun" w:hint="eastAsia"/>
          <w:szCs w:val="21"/>
          <w:lang w:eastAsia="zh-CN"/>
        </w:rPr>
        <w:t>比尔森州、南波希米亚州、维索基纳州、帕尔杜比采州、奥洛穆克州和兹林州</w:t>
      </w:r>
    </w:p>
    <w:p w:rsidR="0014473C" w:rsidRPr="006247A8" w:rsidRDefault="0014473C" w:rsidP="0014473C">
      <w:pPr>
        <w:pStyle w:val="SingleTxt"/>
        <w:tabs>
          <w:tab w:val="clear" w:pos="1695"/>
          <w:tab w:val="clear" w:pos="2126"/>
          <w:tab w:val="clear" w:pos="2557"/>
          <w:tab w:val="left" w:pos="1701"/>
          <w:tab w:val="left" w:pos="2127"/>
        </w:tabs>
        <w:spacing w:after="120"/>
        <w:ind w:left="2127" w:hanging="860"/>
        <w:rPr>
          <w:szCs w:val="21"/>
          <w:lang w:eastAsia="zh-CN"/>
        </w:rPr>
      </w:pPr>
      <w:r w:rsidRPr="006247A8">
        <w:rPr>
          <w:szCs w:val="21"/>
          <w:lang w:eastAsia="zh-CN"/>
        </w:rPr>
        <w:tab/>
        <w:t>•</w:t>
      </w:r>
      <w:r w:rsidRPr="006247A8">
        <w:rPr>
          <w:szCs w:val="21"/>
          <w:lang w:eastAsia="zh-CN"/>
        </w:rPr>
        <w:tab/>
      </w:r>
      <w:r w:rsidRPr="006247A8">
        <w:rPr>
          <w:rFonts w:cs="SimSun" w:hint="eastAsia"/>
          <w:szCs w:val="21"/>
          <w:lang w:eastAsia="zh-CN"/>
        </w:rPr>
        <w:t>混合型</w:t>
      </w:r>
      <w:r w:rsidRPr="006247A8">
        <w:rPr>
          <w:szCs w:val="21"/>
          <w:lang w:eastAsia="zh-CN"/>
        </w:rPr>
        <w:t>——</w:t>
      </w:r>
      <w:r w:rsidRPr="006247A8">
        <w:rPr>
          <w:rFonts w:cs="SimSun" w:hint="eastAsia"/>
          <w:szCs w:val="21"/>
          <w:lang w:eastAsia="zh-CN"/>
        </w:rPr>
        <w:t>卡罗维发利州、</w:t>
      </w:r>
      <w:hyperlink r:id="rId16" w:tooltip="拉贝河畔乌斯季州" w:history="1">
        <w:r w:rsidRPr="006247A8">
          <w:rPr>
            <w:rFonts w:cs="SimSun" w:hint="eastAsia"/>
            <w:szCs w:val="21"/>
            <w:lang w:eastAsia="zh-CN"/>
          </w:rPr>
          <w:t>拉贝河畔乌斯季州</w:t>
        </w:r>
      </w:hyperlink>
      <w:r w:rsidRPr="006247A8">
        <w:rPr>
          <w:rFonts w:cs="SimSun" w:hint="eastAsia"/>
          <w:szCs w:val="21"/>
          <w:lang w:eastAsia="zh-CN"/>
        </w:rPr>
        <w:t>、利贝雷茨州、赫拉德茨</w:t>
      </w:r>
      <w:r w:rsidRPr="006247A8">
        <w:rPr>
          <w:szCs w:val="21"/>
          <w:lang w:eastAsia="zh-CN"/>
        </w:rPr>
        <w:t>-</w:t>
      </w:r>
      <w:r w:rsidRPr="006247A8">
        <w:rPr>
          <w:rFonts w:cs="SimSun" w:hint="eastAsia"/>
          <w:szCs w:val="21"/>
          <w:lang w:eastAsia="zh-CN"/>
        </w:rPr>
        <w:t>克拉洛韦州、南摩拉维亚州和摩拉维亚</w:t>
      </w:r>
      <w:r w:rsidRPr="006247A8">
        <w:rPr>
          <w:szCs w:val="21"/>
          <w:lang w:eastAsia="zh-CN"/>
        </w:rPr>
        <w:t>-</w:t>
      </w:r>
      <w:r w:rsidRPr="006247A8">
        <w:rPr>
          <w:rFonts w:cs="SimSun" w:hint="eastAsia"/>
          <w:szCs w:val="21"/>
          <w:lang w:eastAsia="zh-CN"/>
        </w:rPr>
        <w:t>西里西亚州。</w:t>
      </w:r>
    </w:p>
    <w:p w:rsidR="0014473C" w:rsidRPr="006247A8" w:rsidRDefault="0014473C" w:rsidP="0014473C">
      <w:pPr>
        <w:pStyle w:val="SingleTxt"/>
        <w:spacing w:after="120"/>
        <w:rPr>
          <w:szCs w:val="21"/>
          <w:lang w:eastAsia="zh-CN"/>
        </w:rPr>
      </w:pPr>
      <w:r w:rsidRPr="006247A8">
        <w:rPr>
          <w:szCs w:val="21"/>
          <w:lang w:eastAsia="zh-CN"/>
        </w:rPr>
        <w:t>200.</w:t>
      </w:r>
      <w:r w:rsidRPr="006247A8">
        <w:rPr>
          <w:szCs w:val="21"/>
          <w:lang w:eastAsia="zh-CN"/>
        </w:rPr>
        <w:tab/>
      </w:r>
      <w:r w:rsidRPr="006247A8">
        <w:rPr>
          <w:rFonts w:cs="SimSun" w:hint="eastAsia"/>
          <w:szCs w:val="21"/>
          <w:lang w:eastAsia="zh-CN"/>
        </w:rPr>
        <w:t>如下图所示，根据全国的数据，自</w:t>
      </w:r>
      <w:r w:rsidRPr="006247A8">
        <w:rPr>
          <w:szCs w:val="21"/>
          <w:lang w:eastAsia="zh-CN"/>
        </w:rPr>
        <w:t>2008</w:t>
      </w:r>
      <w:r w:rsidRPr="006247A8">
        <w:rPr>
          <w:rFonts w:cs="SimSun" w:hint="eastAsia"/>
          <w:szCs w:val="21"/>
          <w:lang w:eastAsia="zh-CN"/>
        </w:rPr>
        <w:t>年以来，在捷克共和国劳动办公室的记录中，妇女占多数；由于全球经济危机主要影响的是男子就业率较高的工业，之后几年是男性占多数。各州用失业者所占百分比表示的男女失业率差别并不显著，与各州不同部门结构和全球经济危机对该部门的影响率相关。</w:t>
      </w:r>
    </w:p>
    <w:p w:rsidR="0014473C" w:rsidRPr="006247A8" w:rsidRDefault="0014473C" w:rsidP="0014473C">
      <w:pPr>
        <w:pStyle w:val="H23"/>
        <w:spacing w:after="120"/>
        <w:ind w:left="1276" w:right="1260"/>
        <w:rPr>
          <w:rFonts w:ascii="Times New Roman" w:hint="eastAsia"/>
          <w:spacing w:val="0"/>
          <w:szCs w:val="21"/>
          <w:lang w:eastAsia="zh-CN"/>
        </w:rPr>
      </w:pPr>
      <w:r w:rsidRPr="00183D92">
        <w:rPr>
          <w:rFonts w:ascii="SimSun" w:eastAsia="SimSun" w:hAnsi="SimSun" w:cs="SimSun" w:hint="eastAsia"/>
          <w:bCs/>
          <w:spacing w:val="0"/>
          <w:szCs w:val="21"/>
          <w:lang w:eastAsia="zh-CN"/>
        </w:rPr>
        <w:t>图</w:t>
      </w:r>
      <w:r w:rsidRPr="006247A8">
        <w:rPr>
          <w:rFonts w:ascii="Times New Roman"/>
          <w:bCs/>
          <w:spacing w:val="0"/>
          <w:szCs w:val="21"/>
          <w:lang w:eastAsia="zh-CN"/>
        </w:rPr>
        <w:t>2</w:t>
      </w:r>
      <w:r>
        <w:rPr>
          <w:rFonts w:ascii="Times New Roman" w:hint="eastAsia"/>
          <w:bCs/>
          <w:spacing w:val="0"/>
          <w:szCs w:val="21"/>
          <w:lang w:eastAsia="zh-CN"/>
        </w:rPr>
        <w:br/>
      </w:r>
      <w:r w:rsidRPr="006247A8">
        <w:rPr>
          <w:rFonts w:ascii="Times New Roman" w:cs="SimSun" w:hint="eastAsia"/>
          <w:spacing w:val="0"/>
          <w:szCs w:val="21"/>
          <w:lang w:eastAsia="zh-CN"/>
        </w:rPr>
        <w:t>按性别分列的在捷克共和国劳动办公室登记的求职者人数</w:t>
      </w:r>
    </w:p>
    <w:p w:rsidR="0014473C" w:rsidRPr="006247A8" w:rsidRDefault="0014473C" w:rsidP="0014473C">
      <w:pPr>
        <w:pStyle w:val="SingleTxt"/>
        <w:spacing w:after="120" w:line="240" w:lineRule="auto"/>
        <w:rPr>
          <w:szCs w:val="21"/>
        </w:rPr>
      </w:pPr>
      <w:r>
        <w:rPr>
          <w:rFonts w:ascii="SimSun" w:hAnsi="SimSun" w:cs="SimSun" w:hint="eastAsia"/>
          <w:bCs/>
          <w:noProof/>
          <w:szCs w:val="21"/>
        </w:rPr>
        <w:pict>
          <v:shape id="_x0000_s1063" type="#_x0000_t202" style="position:absolute;left:0;text-align:left;margin-left:374.65pt;margin-top:203.25pt;width:12.6pt;height:122pt;z-index:19;mso-height-percent:200;mso-height-percent:200;mso-width-relative:margin;mso-height-relative:margin" stroked="f">
            <v:textbox style="mso-fit-shape-to-text:t" inset="0,0,0,0">
              <w:txbxContent>
                <w:p w:rsidR="0014473C" w:rsidRPr="00066795" w:rsidRDefault="0014473C" w:rsidP="0014473C">
                  <w:pPr>
                    <w:spacing w:line="240" w:lineRule="auto"/>
                    <w:rPr>
                      <w:rFonts w:ascii="SimHei" w:eastAsia="SimHei" w:hint="eastAsia"/>
                      <w:sz w:val="15"/>
                    </w:rPr>
                  </w:pPr>
                  <w:r w:rsidRPr="00066795">
                    <w:rPr>
                      <w:rFonts w:ascii="SimHei" w:eastAsia="SimHei" w:hint="eastAsia"/>
                      <w:sz w:val="15"/>
                      <w:szCs w:val="21"/>
                    </w:rPr>
                    <w:t>年</w:t>
                  </w:r>
                </w:p>
              </w:txbxContent>
            </v:textbox>
          </v:shape>
        </w:pict>
      </w:r>
      <w:r>
        <w:rPr>
          <w:rFonts w:ascii="SimSun" w:hAnsi="SimSun" w:cs="SimSun" w:hint="eastAsia"/>
          <w:bCs/>
          <w:noProof/>
          <w:szCs w:val="21"/>
        </w:rPr>
        <w:pict>
          <v:shape id="_x0000_s1062" type="#_x0000_t202" style="position:absolute;left:0;text-align:left;margin-left:323.7pt;margin-top:203.25pt;width:12.6pt;height:122pt;z-index:18;mso-height-percent:200;mso-height-percent:200;mso-width-relative:margin;mso-height-relative:margin" stroked="f">
            <v:textbox style="mso-fit-shape-to-text:t" inset="0,0,0,0">
              <w:txbxContent>
                <w:p w:rsidR="0014473C" w:rsidRPr="00066795" w:rsidRDefault="0014473C" w:rsidP="0014473C">
                  <w:pPr>
                    <w:spacing w:line="240" w:lineRule="auto"/>
                    <w:rPr>
                      <w:rFonts w:ascii="SimHei" w:eastAsia="SimHei" w:hint="eastAsia"/>
                      <w:sz w:val="15"/>
                    </w:rPr>
                  </w:pPr>
                  <w:r w:rsidRPr="00066795">
                    <w:rPr>
                      <w:rFonts w:ascii="SimHei" w:eastAsia="SimHei" w:hint="eastAsia"/>
                      <w:sz w:val="15"/>
                      <w:szCs w:val="21"/>
                    </w:rPr>
                    <w:t>年</w:t>
                  </w:r>
                </w:p>
              </w:txbxContent>
            </v:textbox>
          </v:shape>
        </w:pict>
      </w:r>
      <w:r>
        <w:rPr>
          <w:rFonts w:ascii="SimSun" w:hAnsi="SimSun" w:cs="SimSun" w:hint="eastAsia"/>
          <w:bCs/>
          <w:noProof/>
          <w:szCs w:val="21"/>
        </w:rPr>
        <w:pict>
          <v:shape id="_x0000_s1061" type="#_x0000_t202" style="position:absolute;left:0;text-align:left;margin-left:270.45pt;margin-top:203.25pt;width:12.6pt;height:122pt;z-index:17;mso-height-percent:200;mso-height-percent:200;mso-width-relative:margin;mso-height-relative:margin" stroked="f">
            <v:textbox style="mso-fit-shape-to-text:t" inset="0,0,0,0">
              <w:txbxContent>
                <w:p w:rsidR="0014473C" w:rsidRPr="00066795" w:rsidRDefault="0014473C" w:rsidP="0014473C">
                  <w:pPr>
                    <w:spacing w:line="240" w:lineRule="auto"/>
                    <w:rPr>
                      <w:rFonts w:ascii="SimHei" w:eastAsia="SimHei" w:hint="eastAsia"/>
                      <w:sz w:val="15"/>
                    </w:rPr>
                  </w:pPr>
                  <w:r w:rsidRPr="00066795">
                    <w:rPr>
                      <w:rFonts w:ascii="SimHei" w:eastAsia="SimHei" w:hint="eastAsia"/>
                      <w:sz w:val="15"/>
                      <w:szCs w:val="21"/>
                    </w:rPr>
                    <w:t>年</w:t>
                  </w:r>
                </w:p>
              </w:txbxContent>
            </v:textbox>
          </v:shape>
        </w:pict>
      </w:r>
      <w:r>
        <w:rPr>
          <w:rFonts w:ascii="SimSun" w:hAnsi="SimSun" w:cs="SimSun" w:hint="eastAsia"/>
          <w:bCs/>
          <w:noProof/>
          <w:szCs w:val="21"/>
        </w:rPr>
        <w:pict>
          <v:shape id="_x0000_s1060" type="#_x0000_t202" style="position:absolute;left:0;text-align:left;margin-left:219.4pt;margin-top:203.25pt;width:12.6pt;height:122pt;z-index:16;mso-height-percent:200;mso-height-percent:200;mso-width-relative:margin;mso-height-relative:margin" stroked="f">
            <v:textbox style="mso-fit-shape-to-text:t" inset="0,0,0,0">
              <w:txbxContent>
                <w:p w:rsidR="0014473C" w:rsidRPr="00066795" w:rsidRDefault="0014473C" w:rsidP="0014473C">
                  <w:pPr>
                    <w:spacing w:line="240" w:lineRule="auto"/>
                    <w:rPr>
                      <w:rFonts w:ascii="SimHei" w:eastAsia="SimHei" w:hint="eastAsia"/>
                      <w:sz w:val="15"/>
                    </w:rPr>
                  </w:pPr>
                  <w:r w:rsidRPr="00066795">
                    <w:rPr>
                      <w:rFonts w:ascii="SimHei" w:eastAsia="SimHei" w:hint="eastAsia"/>
                      <w:sz w:val="15"/>
                      <w:szCs w:val="21"/>
                    </w:rPr>
                    <w:t>年</w:t>
                  </w:r>
                </w:p>
              </w:txbxContent>
            </v:textbox>
          </v:shape>
        </w:pict>
      </w:r>
      <w:r>
        <w:rPr>
          <w:rFonts w:ascii="SimSun" w:hAnsi="SimSun" w:cs="SimSun" w:hint="eastAsia"/>
          <w:bCs/>
          <w:noProof/>
          <w:szCs w:val="21"/>
        </w:rPr>
        <w:pict>
          <v:shape id="_x0000_s1059" type="#_x0000_t202" style="position:absolute;left:0;text-align:left;margin-left:167.05pt;margin-top:203.25pt;width:12.6pt;height:122pt;z-index:15;mso-height-percent:200;mso-height-percent:200;mso-width-relative:margin;mso-height-relative:margin" stroked="f">
            <v:textbox style="mso-fit-shape-to-text:t" inset="0,0,0,0">
              <w:txbxContent>
                <w:p w:rsidR="0014473C" w:rsidRPr="00066795" w:rsidRDefault="0014473C" w:rsidP="0014473C">
                  <w:pPr>
                    <w:spacing w:line="240" w:lineRule="auto"/>
                    <w:rPr>
                      <w:rFonts w:ascii="SimHei" w:eastAsia="SimHei" w:hint="eastAsia"/>
                      <w:sz w:val="15"/>
                    </w:rPr>
                  </w:pPr>
                  <w:r w:rsidRPr="00066795">
                    <w:rPr>
                      <w:rFonts w:ascii="SimHei" w:eastAsia="SimHei" w:hint="eastAsia"/>
                      <w:sz w:val="15"/>
                      <w:szCs w:val="21"/>
                    </w:rPr>
                    <w:t>年</w:t>
                  </w:r>
                </w:p>
              </w:txbxContent>
            </v:textbox>
          </v:shape>
        </w:pict>
      </w:r>
      <w:r>
        <w:rPr>
          <w:rFonts w:ascii="SimSun" w:hAnsi="SimSun" w:cs="SimSun" w:hint="eastAsia"/>
          <w:bCs/>
          <w:noProof/>
          <w:szCs w:val="21"/>
        </w:rPr>
        <w:pict>
          <v:shape id="_x0000_s1058" type="#_x0000_t202" style="position:absolute;left:0;text-align:left;margin-left:115.7pt;margin-top:203.25pt;width:12.6pt;height:122pt;z-index:14;mso-height-percent:200;mso-height-percent:200;mso-width-relative:margin;mso-height-relative:margin" stroked="f">
            <v:textbox style="mso-fit-shape-to-text:t" inset="0,0,0,0">
              <w:txbxContent>
                <w:p w:rsidR="0014473C" w:rsidRPr="00066795" w:rsidRDefault="0014473C" w:rsidP="0014473C">
                  <w:pPr>
                    <w:spacing w:line="240" w:lineRule="auto"/>
                    <w:rPr>
                      <w:rFonts w:ascii="SimHei" w:eastAsia="SimHei" w:hint="eastAsia"/>
                      <w:sz w:val="15"/>
                    </w:rPr>
                  </w:pPr>
                  <w:r w:rsidRPr="00066795">
                    <w:rPr>
                      <w:rFonts w:ascii="SimHei" w:eastAsia="SimHei" w:hint="eastAsia"/>
                      <w:sz w:val="15"/>
                      <w:szCs w:val="21"/>
                    </w:rPr>
                    <w:t>年</w:t>
                  </w:r>
                </w:p>
              </w:txbxContent>
            </v:textbox>
          </v:shape>
        </w:pict>
      </w:r>
      <w:r>
        <w:rPr>
          <w:rFonts w:ascii="SimSun" w:hAnsi="SimSun" w:cs="SimSun" w:hint="eastAsia"/>
          <w:bCs/>
          <w:noProof/>
          <w:szCs w:val="21"/>
        </w:rPr>
        <w:pict>
          <v:shape id="_x0000_s1052" type="#_x0000_t202" style="position:absolute;left:0;text-align:left;margin-left:64.65pt;margin-top:71.3pt;width:12.9pt;height:94.5pt;z-index:8;mso-width-relative:margin;mso-height-relative:margin" stroked="f">
            <v:textbox style="layout-flow:vertical;mso-layout-flow-alt:bottom-to-top" inset="0,0,0,0">
              <w:txbxContent>
                <w:p w:rsidR="0014473C" w:rsidRPr="00B94638" w:rsidRDefault="0014473C" w:rsidP="0014473C">
                  <w:pPr>
                    <w:spacing w:line="240" w:lineRule="auto"/>
                    <w:jc w:val="center"/>
                    <w:rPr>
                      <w:sz w:val="10"/>
                    </w:rPr>
                  </w:pPr>
                  <w:r w:rsidRPr="00B94638">
                    <w:rPr>
                      <w:rFonts w:hint="eastAsia"/>
                      <w:sz w:val="13"/>
                      <w:szCs w:val="21"/>
                    </w:rPr>
                    <w:t>求职者人数（千）</w:t>
                  </w:r>
                </w:p>
              </w:txbxContent>
            </v:textbox>
          </v:shape>
        </w:pict>
      </w:r>
      <w:r>
        <w:rPr>
          <w:rFonts w:ascii="SimSun" w:hAnsi="SimSun" w:cs="SimSun" w:hint="eastAsia"/>
          <w:bCs/>
          <w:noProof/>
          <w:szCs w:val="21"/>
        </w:rPr>
        <w:pict>
          <v:shape id="_x0000_s1051" type="#_x0000_t202" style="position:absolute;left:0;text-align:left;margin-left:336.3pt;margin-top:218.55pt;width:33.3pt;height:9.3pt;z-index:7;mso-width-relative:margin;mso-height-relative:margin" stroked="f">
            <v:textbox inset="0,0,0,0">
              <w:txbxContent>
                <w:p w:rsidR="0014473C" w:rsidRPr="00B94638" w:rsidRDefault="0014473C" w:rsidP="0014473C">
                  <w:pPr>
                    <w:spacing w:line="240" w:lineRule="auto"/>
                    <w:rPr>
                      <w:sz w:val="15"/>
                    </w:rPr>
                  </w:pPr>
                  <w:r w:rsidRPr="00B94638">
                    <w:rPr>
                      <w:rFonts w:hint="eastAsia"/>
                      <w:sz w:val="18"/>
                      <w:szCs w:val="21"/>
                    </w:rPr>
                    <w:t>男子</w:t>
                  </w:r>
                </w:p>
              </w:txbxContent>
            </v:textbox>
          </v:shape>
        </w:pict>
      </w:r>
      <w:r>
        <w:rPr>
          <w:rFonts w:ascii="SimSun" w:hAnsi="SimSun" w:cs="SimSun" w:hint="eastAsia"/>
          <w:bCs/>
          <w:noProof/>
          <w:szCs w:val="21"/>
        </w:rPr>
        <w:pict>
          <v:shape id="_x0000_s1050" type="#_x0000_t202" style="position:absolute;left:0;text-align:left;margin-left:270.45pt;margin-top:217.85pt;width:33.3pt;height:9.3pt;z-index:6;mso-width-relative:margin;mso-height-relative:margin" stroked="f">
            <v:textbox inset="0,0,0,0">
              <w:txbxContent>
                <w:p w:rsidR="0014473C" w:rsidRPr="00B94638" w:rsidRDefault="0014473C" w:rsidP="0014473C">
                  <w:pPr>
                    <w:spacing w:line="240" w:lineRule="auto"/>
                    <w:rPr>
                      <w:sz w:val="15"/>
                    </w:rPr>
                  </w:pPr>
                  <w:r w:rsidRPr="00B94638">
                    <w:rPr>
                      <w:rFonts w:hint="eastAsia"/>
                      <w:sz w:val="18"/>
                      <w:szCs w:val="21"/>
                    </w:rPr>
                    <w:t>妇女</w:t>
                  </w:r>
                </w:p>
              </w:txbxContent>
            </v:textbox>
          </v:shape>
        </w:pict>
      </w:r>
      <w:r>
        <w:rPr>
          <w:rFonts w:ascii="SimSun" w:hAnsi="SimSun" w:cs="SimSun" w:hint="eastAsia"/>
          <w:bCs/>
          <w:noProof/>
          <w:szCs w:val="21"/>
        </w:rPr>
        <w:pict>
          <v:shape id="_x0000_s1049" type="#_x0000_t202" style="position:absolute;left:0;text-align:left;margin-left:162.4pt;margin-top:217.85pt;width:82.5pt;height:10.65pt;z-index:5;mso-width-relative:margin;mso-height-relative:margin" stroked="f">
            <v:textbox inset="0,0,0,0">
              <w:txbxContent>
                <w:p w:rsidR="0014473C" w:rsidRPr="00B94638" w:rsidRDefault="0014473C" w:rsidP="0014473C">
                  <w:pPr>
                    <w:spacing w:line="240" w:lineRule="auto"/>
                    <w:rPr>
                      <w:sz w:val="15"/>
                    </w:rPr>
                  </w:pPr>
                  <w:r w:rsidRPr="00B94638">
                    <w:rPr>
                      <w:rFonts w:hint="eastAsia"/>
                      <w:sz w:val="18"/>
                      <w:szCs w:val="21"/>
                    </w:rPr>
                    <w:t>求职者总数</w:t>
                  </w:r>
                </w:p>
              </w:txbxContent>
            </v:textbox>
          </v:shape>
        </w:pict>
      </w:r>
      <w:r>
        <w:rPr>
          <w:rFonts w:ascii="SimSun" w:hAnsi="SimSun" w:cs="SimSun" w:hint="eastAsia"/>
          <w:bCs/>
          <w:noProof/>
          <w:szCs w:val="21"/>
        </w:rPr>
        <w:pict>
          <v:shape id="_x0000_s1048" type="#_x0000_t202" style="position:absolute;left:0;text-align:left;margin-left:104.7pt;margin-top:4.25pt;width:287.95pt;height:28.2pt;z-index:4;mso-width-relative:margin;mso-height-relative:margin" stroked="f">
            <v:textbox inset="0,0,0,0">
              <w:txbxContent>
                <w:p w:rsidR="0014473C" w:rsidRDefault="0014473C" w:rsidP="0014473C">
                  <w:pPr>
                    <w:spacing w:line="240" w:lineRule="auto"/>
                    <w:rPr>
                      <w:rFonts w:hint="eastAsia"/>
                      <w:sz w:val="18"/>
                      <w:szCs w:val="21"/>
                    </w:rPr>
                  </w:pPr>
                </w:p>
                <w:p w:rsidR="0014473C" w:rsidRPr="00B94638" w:rsidRDefault="0014473C" w:rsidP="0014473C">
                  <w:pPr>
                    <w:spacing w:line="240" w:lineRule="auto"/>
                    <w:rPr>
                      <w:sz w:val="18"/>
                      <w:lang w:eastAsia="zh-CN"/>
                    </w:rPr>
                  </w:pPr>
                  <w:r w:rsidRPr="00B94638">
                    <w:rPr>
                      <w:rFonts w:hint="eastAsia"/>
                      <w:sz w:val="18"/>
                      <w:szCs w:val="21"/>
                      <w:lang w:eastAsia="zh-CN"/>
                    </w:rPr>
                    <w:t>2008-2013</w:t>
                  </w:r>
                  <w:r w:rsidRPr="00B94638">
                    <w:rPr>
                      <w:rFonts w:hint="eastAsia"/>
                      <w:sz w:val="18"/>
                      <w:szCs w:val="21"/>
                      <w:lang w:eastAsia="zh-CN"/>
                    </w:rPr>
                    <w:t>年按性别分列的在捷克共和国劳动办公室登记的求职者人数</w:t>
                  </w:r>
                </w:p>
              </w:txbxContent>
            </v:textbox>
          </v:shape>
        </w:pict>
      </w:r>
      <w:r w:rsidRPr="006247A8">
        <w:rPr>
          <w:szCs w:val="21"/>
        </w:rPr>
        <w:pict>
          <v:shape id="_x0000_i1026" type="#_x0000_t75" style="width:364.5pt;height:232.5pt">
            <v:imagedata r:id="rId17" o:title=""/>
          </v:shape>
        </w:pict>
      </w:r>
    </w:p>
    <w:p w:rsidR="0014473C" w:rsidRPr="006247A8" w:rsidRDefault="0014473C" w:rsidP="0014473C">
      <w:pPr>
        <w:pStyle w:val="SingleTxt"/>
        <w:spacing w:after="120"/>
        <w:rPr>
          <w:szCs w:val="21"/>
          <w:lang w:eastAsia="zh-CN"/>
        </w:rPr>
      </w:pPr>
      <w:r w:rsidRPr="006247A8">
        <w:rPr>
          <w:szCs w:val="21"/>
          <w:lang w:eastAsia="zh-CN"/>
        </w:rPr>
        <w:t>201.</w:t>
      </w:r>
      <w:r w:rsidRPr="006247A8">
        <w:rPr>
          <w:szCs w:val="21"/>
          <w:lang w:eastAsia="zh-CN"/>
        </w:rPr>
        <w:tab/>
      </w:r>
      <w:r w:rsidRPr="006247A8">
        <w:rPr>
          <w:rFonts w:cs="SimSun" w:hint="eastAsia"/>
          <w:szCs w:val="21"/>
          <w:lang w:eastAsia="zh-CN"/>
        </w:rPr>
        <w:t>在通过积极就业政策工具和措施提高就业率实施就业政策范围内，劳动和社会事务部与捷克共和国劳动办公室主要支助由于个人不利条件而无法通过其他途径找到工作的就业申请者。这些人主要包括由于健康状况、年龄（无工作经验的毕业生、</w:t>
      </w:r>
      <w:r w:rsidRPr="006247A8">
        <w:rPr>
          <w:szCs w:val="21"/>
          <w:lang w:eastAsia="zh-CN"/>
        </w:rPr>
        <w:t>25</w:t>
      </w:r>
      <w:r w:rsidRPr="006247A8">
        <w:rPr>
          <w:rFonts w:cs="SimSun" w:hint="eastAsia"/>
          <w:szCs w:val="21"/>
          <w:lang w:eastAsia="zh-CN"/>
        </w:rPr>
        <w:t>岁以下年轻人和</w:t>
      </w:r>
      <w:r w:rsidRPr="006247A8">
        <w:rPr>
          <w:szCs w:val="21"/>
          <w:lang w:eastAsia="zh-CN"/>
        </w:rPr>
        <w:t>55</w:t>
      </w:r>
      <w:r w:rsidRPr="006247A8">
        <w:rPr>
          <w:rFonts w:cs="SimSun" w:hint="eastAsia"/>
          <w:szCs w:val="21"/>
          <w:lang w:eastAsia="zh-CN"/>
        </w:rPr>
        <w:t>岁以上人群）或照顾子女等原因持续登记为求职者、就业申请者的人。劳动和社会事务部与捷克共和国劳动办公室没有在积极政策范围内推出促进性别平等的特殊方案或措施。</w:t>
      </w:r>
    </w:p>
    <w:p w:rsidR="0014473C" w:rsidRPr="006247A8" w:rsidRDefault="0014473C" w:rsidP="0014473C">
      <w:pPr>
        <w:pStyle w:val="SingleTxt"/>
        <w:spacing w:after="120"/>
        <w:rPr>
          <w:szCs w:val="21"/>
          <w:lang w:eastAsia="zh-CN"/>
        </w:rPr>
      </w:pPr>
      <w:r w:rsidRPr="006247A8">
        <w:rPr>
          <w:szCs w:val="21"/>
          <w:lang w:eastAsia="zh-CN"/>
        </w:rPr>
        <w:t>202.</w:t>
      </w:r>
      <w:r w:rsidRPr="006247A8">
        <w:rPr>
          <w:szCs w:val="21"/>
          <w:lang w:eastAsia="zh-CN"/>
        </w:rPr>
        <w:tab/>
      </w:r>
      <w:r w:rsidRPr="006247A8">
        <w:rPr>
          <w:rFonts w:cs="SimSun" w:hint="eastAsia"/>
          <w:szCs w:val="21"/>
          <w:lang w:eastAsia="zh-CN"/>
        </w:rPr>
        <w:t>在预防社会排斥范围内（例如，生活在农村地区的妇女），地方发展部与国家住房发展基金共同支助总共</w:t>
      </w:r>
      <w:r w:rsidRPr="006247A8">
        <w:rPr>
          <w:szCs w:val="21"/>
          <w:lang w:eastAsia="zh-CN"/>
        </w:rPr>
        <w:t>14 909</w:t>
      </w:r>
      <w:r w:rsidRPr="006247A8">
        <w:rPr>
          <w:rFonts w:cs="SimSun" w:hint="eastAsia"/>
          <w:szCs w:val="21"/>
          <w:lang w:eastAsia="zh-CN"/>
        </w:rPr>
        <w:t>套出租公寓，指定用作社会住房。这些是</w:t>
      </w:r>
      <w:r w:rsidRPr="006247A8">
        <w:rPr>
          <w:szCs w:val="21"/>
          <w:lang w:eastAsia="zh-CN"/>
        </w:rPr>
        <w:t>2009</w:t>
      </w:r>
      <w:r w:rsidRPr="006247A8">
        <w:rPr>
          <w:rFonts w:cs="SimSun" w:hint="eastAsia"/>
          <w:szCs w:val="21"/>
          <w:lang w:eastAsia="zh-CN"/>
        </w:rPr>
        <w:t>至</w:t>
      </w:r>
      <w:r w:rsidRPr="006247A8">
        <w:rPr>
          <w:szCs w:val="21"/>
          <w:lang w:eastAsia="zh-CN"/>
        </w:rPr>
        <w:t>2010</w:t>
      </w:r>
      <w:r w:rsidRPr="006247A8">
        <w:rPr>
          <w:rFonts w:cs="SimSun" w:hint="eastAsia"/>
          <w:szCs w:val="21"/>
          <w:lang w:eastAsia="zh-CN"/>
        </w:rPr>
        <w:t>年期间建造的社会出租公寓，是专门为老年公民、残疾人或为社会弱势群体设计的初始公寓。</w:t>
      </w:r>
    </w:p>
    <w:p w:rsidR="0014473C" w:rsidRPr="00183D92" w:rsidRDefault="0014473C" w:rsidP="0014473C">
      <w:pPr>
        <w:pStyle w:val="SingleTxtG"/>
        <w:spacing w:line="320" w:lineRule="exact"/>
        <w:ind w:left="1276"/>
        <w:rPr>
          <w:rFonts w:eastAsia="SimHei" w:hint="eastAsia"/>
          <w:sz w:val="21"/>
          <w:szCs w:val="21"/>
          <w:lang w:eastAsia="zh-CN"/>
        </w:rPr>
      </w:pPr>
      <w:r w:rsidRPr="00183D92">
        <w:rPr>
          <w:rFonts w:eastAsia="SimHei" w:hint="eastAsia"/>
          <w:sz w:val="21"/>
          <w:szCs w:val="21"/>
          <w:lang w:eastAsia="zh-CN"/>
        </w:rPr>
        <w:t>第</w:t>
      </w:r>
      <w:r w:rsidRPr="00183D92">
        <w:rPr>
          <w:rFonts w:eastAsia="SimHei" w:hint="eastAsia"/>
          <w:sz w:val="21"/>
          <w:szCs w:val="21"/>
          <w:lang w:eastAsia="zh-CN"/>
        </w:rPr>
        <w:t>15</w:t>
      </w:r>
      <w:r w:rsidRPr="00183D92">
        <w:rPr>
          <w:rFonts w:eastAsia="SimHei" w:hint="eastAsia"/>
          <w:sz w:val="21"/>
          <w:szCs w:val="21"/>
          <w:lang w:eastAsia="zh-CN"/>
        </w:rPr>
        <w:t>条和第</w:t>
      </w:r>
      <w:r w:rsidRPr="00183D92">
        <w:rPr>
          <w:rFonts w:eastAsia="SimHei" w:hint="eastAsia"/>
          <w:sz w:val="21"/>
          <w:szCs w:val="21"/>
          <w:lang w:eastAsia="zh-CN"/>
        </w:rPr>
        <w:t>16</w:t>
      </w:r>
      <w:r w:rsidRPr="00183D92">
        <w:rPr>
          <w:rFonts w:eastAsia="SimHei" w:hint="eastAsia"/>
          <w:sz w:val="21"/>
          <w:szCs w:val="21"/>
          <w:lang w:eastAsia="zh-CN"/>
        </w:rPr>
        <w:t>条</w:t>
      </w:r>
    </w:p>
    <w:p w:rsidR="0014473C" w:rsidRPr="00183D92" w:rsidRDefault="0014473C" w:rsidP="0014473C">
      <w:pPr>
        <w:pStyle w:val="SingleTxtG"/>
        <w:spacing w:line="320" w:lineRule="exact"/>
        <w:ind w:left="1276"/>
        <w:rPr>
          <w:rFonts w:eastAsia="SimHei" w:hint="eastAsia"/>
          <w:sz w:val="21"/>
          <w:szCs w:val="21"/>
          <w:lang w:eastAsia="zh-CN"/>
        </w:rPr>
      </w:pPr>
      <w:r w:rsidRPr="00183D92">
        <w:rPr>
          <w:rFonts w:eastAsia="SimHei" w:hint="eastAsia"/>
          <w:sz w:val="21"/>
          <w:szCs w:val="21"/>
          <w:lang w:eastAsia="zh-CN"/>
        </w:rPr>
        <w:t>促进在法律面前以及在民事、家庭关系和婚姻相关问题方面的性别平等</w:t>
      </w:r>
    </w:p>
    <w:p w:rsidR="0014473C" w:rsidRPr="006247A8" w:rsidRDefault="0014473C" w:rsidP="0014473C">
      <w:pPr>
        <w:pStyle w:val="SingleTxt"/>
        <w:spacing w:after="120"/>
        <w:rPr>
          <w:szCs w:val="21"/>
          <w:lang w:eastAsia="zh-CN"/>
        </w:rPr>
      </w:pPr>
      <w:r w:rsidRPr="006247A8">
        <w:rPr>
          <w:szCs w:val="21"/>
          <w:lang w:eastAsia="zh-CN"/>
        </w:rPr>
        <w:t>203.</w:t>
      </w:r>
      <w:r w:rsidRPr="006247A8">
        <w:rPr>
          <w:szCs w:val="21"/>
          <w:lang w:eastAsia="zh-CN"/>
        </w:rPr>
        <w:tab/>
      </w:r>
      <w:r w:rsidRPr="006247A8">
        <w:rPr>
          <w:rFonts w:cs="SimSun" w:hint="eastAsia"/>
          <w:szCs w:val="21"/>
          <w:lang w:eastAsia="zh-CN"/>
        </w:rPr>
        <w:t>捷克共和国的婚姻长期以来一直呈下降趋势。</w:t>
      </w:r>
      <w:r w:rsidRPr="006247A8">
        <w:rPr>
          <w:szCs w:val="21"/>
          <w:lang w:eastAsia="zh-CN"/>
        </w:rPr>
        <w:t>2011</w:t>
      </w:r>
      <w:r w:rsidRPr="006247A8">
        <w:rPr>
          <w:rFonts w:cs="SimSun" w:hint="eastAsia"/>
          <w:szCs w:val="21"/>
          <w:lang w:eastAsia="zh-CN"/>
        </w:rPr>
        <w:t>年，捷克共和国共举行了</w:t>
      </w:r>
      <w:r w:rsidRPr="006247A8">
        <w:rPr>
          <w:szCs w:val="21"/>
          <w:lang w:eastAsia="zh-CN"/>
        </w:rPr>
        <w:t>45 137</w:t>
      </w:r>
      <w:r w:rsidRPr="006247A8">
        <w:rPr>
          <w:rFonts w:cs="SimSun" w:hint="eastAsia"/>
          <w:szCs w:val="21"/>
          <w:lang w:eastAsia="zh-CN"/>
        </w:rPr>
        <w:t>场婚礼，是</w:t>
      </w:r>
      <w:r w:rsidRPr="006247A8">
        <w:rPr>
          <w:szCs w:val="21"/>
          <w:lang w:eastAsia="zh-CN"/>
        </w:rPr>
        <w:t>1918</w:t>
      </w:r>
      <w:r w:rsidRPr="006247A8">
        <w:rPr>
          <w:rFonts w:cs="SimSun" w:hint="eastAsia"/>
          <w:szCs w:val="21"/>
          <w:lang w:eastAsia="zh-CN"/>
        </w:rPr>
        <w:t>年以来次数最少的一年。</w:t>
      </w:r>
      <w:r w:rsidRPr="006247A8">
        <w:rPr>
          <w:szCs w:val="21"/>
          <w:lang w:eastAsia="zh-CN"/>
        </w:rPr>
        <w:t>2012</w:t>
      </w:r>
      <w:r w:rsidRPr="006247A8">
        <w:rPr>
          <w:rFonts w:cs="SimSun" w:hint="eastAsia"/>
          <w:szCs w:val="21"/>
          <w:lang w:eastAsia="zh-CN"/>
        </w:rPr>
        <w:t>年，婚姻数量略有增加，记录有</w:t>
      </w:r>
      <w:r w:rsidRPr="006247A8">
        <w:rPr>
          <w:szCs w:val="21"/>
          <w:lang w:eastAsia="zh-CN"/>
        </w:rPr>
        <w:t>45 206</w:t>
      </w:r>
      <w:r w:rsidRPr="006247A8">
        <w:rPr>
          <w:rFonts w:hint="eastAsia"/>
          <w:szCs w:val="21"/>
          <w:lang w:eastAsia="zh-CN"/>
        </w:rPr>
        <w:t>桩</w:t>
      </w:r>
      <w:r w:rsidRPr="006247A8">
        <w:rPr>
          <w:rFonts w:cs="SimSun" w:hint="eastAsia"/>
          <w:szCs w:val="21"/>
          <w:lang w:eastAsia="zh-CN"/>
        </w:rPr>
        <w:t>婚姻。</w:t>
      </w:r>
      <w:r w:rsidRPr="0014473C">
        <w:rPr>
          <w:rStyle w:val="FootnoteReference"/>
          <w:w w:val="100"/>
          <w:szCs w:val="21"/>
        </w:rPr>
        <w:footnoteReference w:id="61"/>
      </w:r>
      <w:r w:rsidRPr="006247A8">
        <w:rPr>
          <w:rFonts w:cs="SimSun" w:hint="eastAsia"/>
          <w:szCs w:val="21"/>
          <w:lang w:eastAsia="zh-CN"/>
        </w:rPr>
        <w:t>捷克共和国目前的趋势是非正式伴侣同居（甚至在罗姆人中也是如此</w:t>
      </w:r>
      <w:r w:rsidRPr="006247A8">
        <w:rPr>
          <w:szCs w:val="21"/>
          <w:lang w:eastAsia="zh-CN"/>
        </w:rPr>
        <w:t>——</w:t>
      </w:r>
      <w:r w:rsidRPr="006247A8">
        <w:rPr>
          <w:rFonts w:cs="SimSun" w:hint="eastAsia"/>
          <w:szCs w:val="21"/>
          <w:lang w:eastAsia="zh-CN"/>
        </w:rPr>
        <w:t>见第</w:t>
      </w:r>
      <w:r w:rsidRPr="006247A8">
        <w:rPr>
          <w:szCs w:val="21"/>
          <w:lang w:eastAsia="zh-CN"/>
        </w:rPr>
        <w:t>13</w:t>
      </w:r>
      <w:r w:rsidRPr="006247A8">
        <w:rPr>
          <w:rFonts w:cs="SimSun" w:hint="eastAsia"/>
          <w:szCs w:val="21"/>
          <w:lang w:eastAsia="zh-CN"/>
        </w:rPr>
        <w:t>条）。</w:t>
      </w:r>
    </w:p>
    <w:p w:rsidR="0014473C" w:rsidRPr="006247A8" w:rsidRDefault="0014473C" w:rsidP="0014473C">
      <w:pPr>
        <w:pStyle w:val="SingleTxt"/>
        <w:spacing w:after="120"/>
        <w:rPr>
          <w:szCs w:val="21"/>
          <w:lang w:eastAsia="zh-CN"/>
        </w:rPr>
      </w:pPr>
      <w:r w:rsidRPr="006247A8">
        <w:rPr>
          <w:szCs w:val="21"/>
          <w:lang w:eastAsia="zh-CN"/>
        </w:rPr>
        <w:t>204.</w:t>
      </w:r>
      <w:r w:rsidRPr="006247A8">
        <w:rPr>
          <w:szCs w:val="21"/>
          <w:lang w:eastAsia="zh-CN"/>
        </w:rPr>
        <w:tab/>
        <w:t>2012</w:t>
      </w:r>
      <w:r w:rsidRPr="006247A8">
        <w:rPr>
          <w:rFonts w:cs="SimSun" w:hint="eastAsia"/>
          <w:szCs w:val="21"/>
          <w:lang w:eastAsia="zh-CN"/>
        </w:rPr>
        <w:t>年，捷克推出了新的《民事法典》第</w:t>
      </w:r>
      <w:r w:rsidRPr="006247A8">
        <w:rPr>
          <w:szCs w:val="21"/>
          <w:lang w:eastAsia="zh-CN"/>
        </w:rPr>
        <w:t>89/2012 Coll.</w:t>
      </w:r>
      <w:r w:rsidRPr="006247A8">
        <w:rPr>
          <w:rFonts w:cs="SimSun" w:hint="eastAsia"/>
          <w:szCs w:val="21"/>
          <w:lang w:eastAsia="zh-CN"/>
        </w:rPr>
        <w:t>号法案，于</w:t>
      </w:r>
      <w:r w:rsidRPr="006247A8">
        <w:rPr>
          <w:szCs w:val="21"/>
          <w:lang w:eastAsia="zh-CN"/>
        </w:rPr>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日正式生效。除其他外，新通过的法规对促进男女平等产生了积极影响。</w:t>
      </w:r>
    </w:p>
    <w:p w:rsidR="0014473C" w:rsidRPr="006247A8" w:rsidRDefault="0014473C" w:rsidP="0014473C">
      <w:pPr>
        <w:pStyle w:val="SingleTxt"/>
        <w:spacing w:after="120"/>
        <w:rPr>
          <w:szCs w:val="21"/>
          <w:lang w:eastAsia="zh-CN"/>
        </w:rPr>
      </w:pPr>
      <w:r w:rsidRPr="006247A8">
        <w:rPr>
          <w:szCs w:val="21"/>
        </w:rPr>
        <w:t>205.</w:t>
      </w:r>
      <w:r w:rsidRPr="006247A8">
        <w:rPr>
          <w:szCs w:val="21"/>
        </w:rPr>
        <w:tab/>
      </w:r>
      <w:r w:rsidRPr="006247A8">
        <w:rPr>
          <w:rFonts w:cs="SimSun" w:hint="eastAsia"/>
          <w:szCs w:val="21"/>
        </w:rPr>
        <w:t>《民事法典》新列入了《家庭法案》。</w:t>
      </w:r>
      <w:r w:rsidRPr="006247A8">
        <w:rPr>
          <w:rFonts w:cs="SimSun" w:hint="eastAsia"/>
          <w:szCs w:val="21"/>
          <w:lang w:eastAsia="zh-CN"/>
        </w:rPr>
        <w:t>家庭法律领域有一些变化</w:t>
      </w:r>
      <w:r w:rsidRPr="006247A8">
        <w:rPr>
          <w:szCs w:val="21"/>
          <w:lang w:eastAsia="zh-CN"/>
        </w:rPr>
        <w:t>——</w:t>
      </w:r>
      <w:r w:rsidRPr="006247A8">
        <w:rPr>
          <w:rFonts w:cs="SimSun" w:hint="eastAsia"/>
          <w:szCs w:val="21"/>
          <w:lang w:eastAsia="zh-CN"/>
        </w:rPr>
        <w:t>特别是在亲子鉴定、抚养费和未婚母亲某些开支的偿付或离婚配偶之间的子女抚养义务问题方面。《民事法典》明确规定了关于家庭住房的保护性条款，并对婚姻关系解除后的住房做了规定。家庭、婚姻和养育子女受到《民事法典》的特别法律保护；配偶享有平等的责任和平等的权利。《民事法典》新规定了丈夫</w:t>
      </w:r>
      <w:r w:rsidRPr="006247A8">
        <w:rPr>
          <w:szCs w:val="21"/>
          <w:lang w:eastAsia="zh-CN"/>
        </w:rPr>
        <w:t>/</w:t>
      </w:r>
      <w:r w:rsidRPr="006247A8">
        <w:rPr>
          <w:rFonts w:cs="SimSun" w:hint="eastAsia"/>
          <w:szCs w:val="21"/>
          <w:lang w:eastAsia="zh-CN"/>
        </w:rPr>
        <w:t>妻子在选择其工作、学习和类似活动时有责任考虑到家庭、伴侣以及未获得完全法律行为能力、与父母或其他家庭成员共同生活在家庭住房里的未成年子女的利益。</w:t>
      </w:r>
    </w:p>
    <w:p w:rsidR="0014473C" w:rsidRPr="006247A8" w:rsidRDefault="0014473C" w:rsidP="0014473C">
      <w:pPr>
        <w:pStyle w:val="SingleTxt"/>
        <w:spacing w:after="120"/>
        <w:rPr>
          <w:szCs w:val="21"/>
          <w:lang w:eastAsia="zh-CN"/>
        </w:rPr>
      </w:pPr>
      <w:r w:rsidRPr="006247A8">
        <w:rPr>
          <w:szCs w:val="21"/>
          <w:lang w:eastAsia="zh-CN"/>
        </w:rPr>
        <w:t>206.</w:t>
      </w:r>
      <w:r w:rsidRPr="006247A8">
        <w:rPr>
          <w:szCs w:val="21"/>
          <w:lang w:eastAsia="zh-CN"/>
        </w:rPr>
        <w:tab/>
      </w:r>
      <w:r w:rsidRPr="006247A8">
        <w:rPr>
          <w:rFonts w:cs="SimSun" w:hint="eastAsia"/>
          <w:szCs w:val="21"/>
          <w:lang w:eastAsia="zh-CN"/>
        </w:rPr>
        <w:t>根据关于特别诉讼程序的第</w:t>
      </w:r>
      <w:r w:rsidRPr="006247A8">
        <w:rPr>
          <w:szCs w:val="21"/>
          <w:lang w:eastAsia="zh-CN"/>
        </w:rPr>
        <w:t>292/2013 Coll.</w:t>
      </w:r>
      <w:r w:rsidRPr="006247A8">
        <w:rPr>
          <w:rFonts w:cs="SimSun" w:hint="eastAsia"/>
          <w:szCs w:val="21"/>
          <w:lang w:eastAsia="zh-CN"/>
        </w:rPr>
        <w:t>号法案中有关未成年人司法照顾的新诉讼法规，所有宣判支付抚养费的判决都是在法律上可强制执行的（见第</w:t>
      </w:r>
      <w:r w:rsidRPr="006247A8">
        <w:rPr>
          <w:szCs w:val="21"/>
          <w:lang w:eastAsia="zh-CN"/>
        </w:rPr>
        <w:t>292/2013</w:t>
      </w:r>
      <w:r w:rsidRPr="006247A8">
        <w:rPr>
          <w:rFonts w:cs="SimSun" w:hint="eastAsia"/>
          <w:szCs w:val="21"/>
          <w:lang w:eastAsia="zh-CN"/>
        </w:rPr>
        <w:t>号法案第</w:t>
      </w:r>
      <w:r w:rsidRPr="006247A8">
        <w:rPr>
          <w:szCs w:val="21"/>
          <w:lang w:eastAsia="zh-CN"/>
        </w:rPr>
        <w:t>473</w:t>
      </w:r>
      <w:r w:rsidRPr="006247A8">
        <w:rPr>
          <w:rFonts w:cs="SimSun" w:hint="eastAsia"/>
          <w:szCs w:val="21"/>
          <w:lang w:eastAsia="zh-CN"/>
        </w:rPr>
        <w:t>条），该法规于</w:t>
      </w:r>
      <w:r w:rsidRPr="006247A8">
        <w:rPr>
          <w:szCs w:val="21"/>
          <w:lang w:eastAsia="zh-CN"/>
        </w:rPr>
        <w:t>2014</w:t>
      </w:r>
      <w:r w:rsidRPr="006247A8">
        <w:rPr>
          <w:rFonts w:cs="SimSun" w:hint="eastAsia"/>
          <w:szCs w:val="21"/>
          <w:lang w:eastAsia="zh-CN"/>
        </w:rPr>
        <w:t>年</w:t>
      </w:r>
      <w:r w:rsidRPr="006247A8">
        <w:rPr>
          <w:szCs w:val="21"/>
          <w:lang w:eastAsia="zh-CN"/>
        </w:rPr>
        <w:t>1</w:t>
      </w:r>
      <w:r w:rsidRPr="006247A8">
        <w:rPr>
          <w:rFonts w:cs="SimSun" w:hint="eastAsia"/>
          <w:szCs w:val="21"/>
          <w:lang w:eastAsia="zh-CN"/>
        </w:rPr>
        <w:t>月</w:t>
      </w:r>
      <w:r w:rsidRPr="006247A8">
        <w:rPr>
          <w:szCs w:val="21"/>
          <w:lang w:eastAsia="zh-CN"/>
        </w:rPr>
        <w:t>1</w:t>
      </w:r>
      <w:r w:rsidRPr="006247A8">
        <w:rPr>
          <w:rFonts w:cs="SimSun" w:hint="eastAsia"/>
          <w:szCs w:val="21"/>
          <w:lang w:eastAsia="zh-CN"/>
        </w:rPr>
        <w:t>日生效。这意味着被要求支付子女抚养费的义务承担者自收到这些判决起，不论判决生效日期，也不论此人是否向州法院提出上诉，这些判决都是可强制执行的。在抚养子女的一方——作为家庭暴力受害者——寻求确定子女的抚养费并由其父亲或母亲支付该抚养费的情况下，这种处理方式明显加大了获得子女抚养费的几率。根据</w:t>
      </w:r>
      <w:r w:rsidRPr="006247A8">
        <w:rPr>
          <w:szCs w:val="21"/>
          <w:lang w:eastAsia="zh-CN"/>
        </w:rPr>
        <w:t>2014</w:t>
      </w:r>
      <w:r w:rsidRPr="006247A8">
        <w:rPr>
          <w:rFonts w:cs="SimSun" w:hint="eastAsia"/>
          <w:szCs w:val="21"/>
          <w:lang w:eastAsia="zh-CN"/>
        </w:rPr>
        <w:t>年捷克政府的立法工作计划，劳动和社会事务部应于</w:t>
      </w:r>
      <w:r w:rsidRPr="006247A8">
        <w:rPr>
          <w:szCs w:val="21"/>
          <w:lang w:eastAsia="zh-CN"/>
        </w:rPr>
        <w:t>2014</w:t>
      </w:r>
      <w:r w:rsidRPr="006247A8">
        <w:rPr>
          <w:rFonts w:cs="SimSun" w:hint="eastAsia"/>
          <w:szCs w:val="21"/>
          <w:lang w:eastAsia="zh-CN"/>
        </w:rPr>
        <w:t>年</w:t>
      </w:r>
      <w:r w:rsidRPr="006247A8">
        <w:rPr>
          <w:szCs w:val="21"/>
          <w:lang w:eastAsia="zh-CN"/>
        </w:rPr>
        <w:t>12</w:t>
      </w:r>
      <w:r w:rsidRPr="006247A8">
        <w:rPr>
          <w:rFonts w:cs="SimSun" w:hint="eastAsia"/>
          <w:szCs w:val="21"/>
          <w:lang w:eastAsia="zh-CN"/>
        </w:rPr>
        <w:t>月前向政府提交替代抚养费法案草案，除其他外，该法案应解决在父母一方不支付既定抚养费的情况下离婚配偶的经济困难状况。</w:t>
      </w:r>
    </w:p>
    <w:p w:rsidR="0014473C" w:rsidRPr="00183D92" w:rsidRDefault="0014473C" w:rsidP="0014473C">
      <w:pPr>
        <w:pStyle w:val="SingleTxtG"/>
        <w:spacing w:line="320" w:lineRule="exact"/>
        <w:ind w:left="1276"/>
        <w:rPr>
          <w:rFonts w:eastAsia="SimHei" w:hint="eastAsia"/>
          <w:sz w:val="21"/>
          <w:szCs w:val="21"/>
          <w:lang w:eastAsia="zh-CN"/>
        </w:rPr>
      </w:pPr>
      <w:r w:rsidRPr="00183D92">
        <w:rPr>
          <w:rFonts w:eastAsia="SimHei" w:hint="eastAsia"/>
          <w:sz w:val="21"/>
          <w:szCs w:val="21"/>
          <w:lang w:eastAsia="zh-CN"/>
        </w:rPr>
        <w:t>第</w:t>
      </w:r>
      <w:r w:rsidRPr="00183D92">
        <w:rPr>
          <w:rFonts w:eastAsia="SimHei" w:hint="eastAsia"/>
          <w:sz w:val="21"/>
          <w:szCs w:val="21"/>
          <w:lang w:eastAsia="zh-CN"/>
        </w:rPr>
        <w:t>20</w:t>
      </w:r>
      <w:r w:rsidRPr="00183D92">
        <w:rPr>
          <w:rFonts w:eastAsia="SimHei" w:hint="eastAsia"/>
          <w:sz w:val="21"/>
          <w:szCs w:val="21"/>
          <w:lang w:eastAsia="zh-CN"/>
        </w:rPr>
        <w:t>条</w:t>
      </w:r>
    </w:p>
    <w:p w:rsidR="0014473C" w:rsidRPr="00183D92" w:rsidRDefault="0014473C" w:rsidP="0014473C">
      <w:pPr>
        <w:pStyle w:val="SingleTxtG"/>
        <w:spacing w:line="320" w:lineRule="exact"/>
        <w:ind w:left="1276"/>
        <w:rPr>
          <w:rFonts w:eastAsia="SimHei" w:hint="eastAsia"/>
          <w:sz w:val="21"/>
          <w:szCs w:val="21"/>
          <w:lang w:eastAsia="zh-CN"/>
        </w:rPr>
      </w:pPr>
      <w:r w:rsidRPr="00183D92">
        <w:rPr>
          <w:rFonts w:eastAsia="SimHei" w:hint="eastAsia"/>
          <w:sz w:val="21"/>
          <w:szCs w:val="21"/>
          <w:lang w:eastAsia="zh-CN"/>
        </w:rPr>
        <w:t>消除对妇女歧视委员会的会议时间</w:t>
      </w:r>
    </w:p>
    <w:p w:rsidR="0014473C" w:rsidRPr="006247A8" w:rsidRDefault="0014473C" w:rsidP="0014473C">
      <w:pPr>
        <w:pStyle w:val="SingleTxt"/>
        <w:spacing w:after="120"/>
        <w:rPr>
          <w:szCs w:val="21"/>
          <w:lang w:eastAsia="zh-CN"/>
        </w:rPr>
      </w:pPr>
      <w:r w:rsidRPr="006247A8">
        <w:rPr>
          <w:szCs w:val="21"/>
          <w:lang w:eastAsia="zh-CN"/>
        </w:rPr>
        <w:t>207.</w:t>
      </w:r>
      <w:r w:rsidRPr="006247A8">
        <w:rPr>
          <w:szCs w:val="21"/>
          <w:lang w:eastAsia="zh-CN"/>
        </w:rPr>
        <w:tab/>
      </w:r>
      <w:r w:rsidRPr="006247A8">
        <w:rPr>
          <w:rFonts w:cs="SimSun" w:hint="eastAsia"/>
          <w:szCs w:val="21"/>
          <w:lang w:eastAsia="zh-CN"/>
        </w:rPr>
        <w:t>委员会敦促该缔约国尽快通过对《公约》第</w:t>
      </w:r>
      <w:r w:rsidRPr="006247A8">
        <w:rPr>
          <w:rFonts w:cs="SimSun" w:hint="eastAsia"/>
          <w:szCs w:val="21"/>
          <w:lang w:eastAsia="zh-CN"/>
        </w:rPr>
        <w:t>20</w:t>
      </w:r>
      <w:r w:rsidRPr="006247A8">
        <w:rPr>
          <w:rFonts w:cs="SimSun" w:hint="eastAsia"/>
          <w:szCs w:val="21"/>
          <w:lang w:eastAsia="zh-CN"/>
        </w:rPr>
        <w:t>条第</w:t>
      </w:r>
      <w:r w:rsidRPr="006247A8">
        <w:rPr>
          <w:szCs w:val="21"/>
          <w:lang w:eastAsia="zh-CN"/>
        </w:rPr>
        <w:t>1</w:t>
      </w:r>
      <w:r w:rsidRPr="006247A8">
        <w:rPr>
          <w:rFonts w:cs="SimSun" w:hint="eastAsia"/>
          <w:szCs w:val="21"/>
          <w:lang w:eastAsia="zh-CN"/>
        </w:rPr>
        <w:t>款有关委员会会议时间的修正案。捷克共和国于</w:t>
      </w:r>
      <w:r w:rsidRPr="006247A8">
        <w:rPr>
          <w:szCs w:val="21"/>
          <w:lang w:eastAsia="zh-CN"/>
        </w:rPr>
        <w:t>2014</w:t>
      </w:r>
      <w:r w:rsidRPr="006247A8">
        <w:rPr>
          <w:rFonts w:cs="SimSun" w:hint="eastAsia"/>
          <w:szCs w:val="21"/>
          <w:lang w:eastAsia="zh-CN"/>
        </w:rPr>
        <w:t>年</w:t>
      </w:r>
      <w:r w:rsidRPr="006247A8">
        <w:rPr>
          <w:szCs w:val="21"/>
          <w:lang w:eastAsia="zh-CN"/>
        </w:rPr>
        <w:t>6</w:t>
      </w:r>
      <w:r w:rsidRPr="006247A8">
        <w:rPr>
          <w:rFonts w:cs="SimSun" w:hint="eastAsia"/>
          <w:szCs w:val="21"/>
          <w:lang w:eastAsia="zh-CN"/>
        </w:rPr>
        <w:t>月</w:t>
      </w:r>
      <w:r w:rsidRPr="006247A8">
        <w:rPr>
          <w:szCs w:val="21"/>
          <w:lang w:eastAsia="zh-CN"/>
        </w:rPr>
        <w:t>30</w:t>
      </w:r>
      <w:r w:rsidRPr="006247A8">
        <w:rPr>
          <w:rFonts w:cs="SimSun" w:hint="eastAsia"/>
          <w:szCs w:val="21"/>
          <w:lang w:eastAsia="zh-CN"/>
        </w:rPr>
        <w:t>日通过该修正案，并向保存人送交该文件。</w:t>
      </w:r>
    </w:p>
    <w:p w:rsidR="0014473C" w:rsidRPr="006247A8" w:rsidRDefault="0014473C" w:rsidP="0014473C">
      <w:pPr>
        <w:pStyle w:val="H1"/>
        <w:spacing w:after="120"/>
        <w:ind w:left="1276" w:right="1260"/>
        <w:rPr>
          <w:rFonts w:ascii="Times New Roman" w:hint="eastAsia"/>
          <w:sz w:val="21"/>
          <w:szCs w:val="21"/>
        </w:rPr>
      </w:pPr>
      <w:r w:rsidRPr="006247A8">
        <w:rPr>
          <w:rFonts w:ascii="Times New Roman"/>
          <w:sz w:val="21"/>
          <w:szCs w:val="21"/>
          <w:lang w:eastAsia="zh-CN"/>
        </w:rPr>
        <w:br w:type="page"/>
      </w:r>
      <w:r w:rsidRPr="006247A8">
        <w:rPr>
          <w:rFonts w:ascii="Times New Roman" w:cs="SimSun" w:hint="eastAsia"/>
          <w:sz w:val="21"/>
          <w:szCs w:val="21"/>
        </w:rPr>
        <w:t>缩略表</w:t>
      </w:r>
    </w:p>
    <w:tbl>
      <w:tblPr>
        <w:tblW w:w="0" w:type="auto"/>
        <w:tblInd w:w="1264" w:type="dxa"/>
        <w:tblCellMar>
          <w:left w:w="0" w:type="dxa"/>
          <w:right w:w="0" w:type="dxa"/>
        </w:tblCellMar>
        <w:tblLook w:val="00A0"/>
      </w:tblPr>
      <w:tblGrid>
        <w:gridCol w:w="1478"/>
        <w:gridCol w:w="5842"/>
      </w:tblGrid>
      <w:tr w:rsidR="0014473C" w:rsidRPr="006247A8" w:rsidTr="00C95AE6">
        <w:trPr>
          <w:trHeight w:hRule="exact" w:val="115"/>
          <w:tblHeader/>
        </w:trPr>
        <w:tc>
          <w:tcPr>
            <w:tcW w:w="1478" w:type="dxa"/>
            <w:vAlign w:val="bottom"/>
          </w:tcPr>
          <w:p w:rsidR="0014473C" w:rsidRPr="006247A8" w:rsidRDefault="0014473C" w:rsidP="00C95AE6">
            <w:pPr>
              <w:pStyle w:val="SingleTxt"/>
              <w:tabs>
                <w:tab w:val="clear" w:pos="1264"/>
                <w:tab w:val="clear" w:pos="5574"/>
              </w:tabs>
              <w:spacing w:after="120"/>
              <w:ind w:left="0" w:right="40"/>
              <w:jc w:val="left"/>
              <w:rPr>
                <w:rFonts w:eastAsia="Times New Roman"/>
                <w:szCs w:val="21"/>
              </w:rPr>
            </w:pPr>
          </w:p>
        </w:tc>
        <w:tc>
          <w:tcPr>
            <w:tcW w:w="5842" w:type="dxa"/>
            <w:vAlign w:val="bottom"/>
          </w:tcPr>
          <w:p w:rsidR="0014473C" w:rsidRPr="006247A8" w:rsidRDefault="0014473C" w:rsidP="00C95AE6">
            <w:pPr>
              <w:pStyle w:val="SingleTxt"/>
              <w:tabs>
                <w:tab w:val="clear" w:pos="1264"/>
                <w:tab w:val="clear" w:pos="5574"/>
              </w:tabs>
              <w:spacing w:after="120"/>
              <w:ind w:left="144" w:right="43"/>
              <w:jc w:val="left"/>
              <w:rPr>
                <w:rFonts w:eastAsia="Times New Roman"/>
                <w:szCs w:val="21"/>
              </w:rPr>
            </w:pP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AEP</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积极就业政策</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AS</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科学院</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CNB</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捷克国家银行</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CR</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rPr>
            </w:pPr>
            <w:r w:rsidRPr="006247A8">
              <w:rPr>
                <w:rFonts w:cs="SimSun" w:hint="eastAsia"/>
                <w:szCs w:val="21"/>
              </w:rPr>
              <w:t>捷克共和国</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CSSD</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rPr>
            </w:pPr>
            <w:r w:rsidRPr="006247A8">
              <w:rPr>
                <w:rFonts w:cs="SimSun" w:hint="eastAsia"/>
                <w:szCs w:val="21"/>
              </w:rPr>
              <w:t>捷克社会民主党</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CZSO</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rPr>
            </w:pPr>
            <w:r w:rsidRPr="006247A8">
              <w:rPr>
                <w:rFonts w:cs="SimSun" w:hint="eastAsia"/>
                <w:szCs w:val="21"/>
              </w:rPr>
              <w:t>捷克国家统计局</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DV</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家庭暴力</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szCs w:val="21"/>
              </w:rPr>
            </w:pPr>
            <w:r w:rsidRPr="006247A8">
              <w:rPr>
                <w:szCs w:val="21"/>
              </w:rPr>
              <w:t>EU</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欧洲联盟</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EU-SILC</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lang w:eastAsia="zh-CN"/>
              </w:rPr>
            </w:pPr>
            <w:r w:rsidRPr="006247A8">
              <w:rPr>
                <w:rFonts w:cs="SimSun" w:hint="eastAsia"/>
                <w:szCs w:val="21"/>
                <w:lang w:eastAsia="zh-CN"/>
              </w:rPr>
              <w:t>欧洲联盟住户收入和生活条件调查</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GACZ</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lang w:eastAsia="zh-CN"/>
              </w:rPr>
            </w:pPr>
            <w:r w:rsidRPr="006247A8">
              <w:rPr>
                <w:rFonts w:cs="SimSun" w:hint="eastAsia"/>
                <w:szCs w:val="21"/>
                <w:lang w:eastAsia="zh-CN"/>
              </w:rPr>
              <w:t>捷克共和国科学基金会</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IS</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信息系统</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ISP</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工资信息系统</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IT</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信息技术</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KDU-CSL</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lang w:eastAsia="zh-CN"/>
              </w:rPr>
            </w:pPr>
            <w:r w:rsidRPr="006247A8">
              <w:rPr>
                <w:rFonts w:cs="SimSun" w:hint="eastAsia"/>
                <w:szCs w:val="21"/>
                <w:lang w:eastAsia="zh-CN"/>
              </w:rPr>
              <w:t>基督教民主联盟</w:t>
            </w:r>
            <w:r w:rsidRPr="006247A8">
              <w:rPr>
                <w:szCs w:val="21"/>
                <w:lang w:eastAsia="zh-CN"/>
              </w:rPr>
              <w:t>-</w:t>
            </w:r>
            <w:r w:rsidRPr="006247A8">
              <w:rPr>
                <w:rFonts w:cs="SimSun" w:hint="eastAsia"/>
                <w:szCs w:val="21"/>
                <w:lang w:eastAsia="zh-CN"/>
              </w:rPr>
              <w:t>捷克斯洛伐克人民党</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KSCM</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lang w:eastAsia="zh-CN"/>
              </w:rPr>
            </w:pPr>
            <w:r w:rsidRPr="006247A8">
              <w:rPr>
                <w:rFonts w:cs="SimSun" w:hint="eastAsia"/>
                <w:szCs w:val="21"/>
                <w:lang w:eastAsia="zh-CN"/>
              </w:rPr>
              <w:t>波希米亚与摩拉维亚共产党</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LIDEM</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自由民主党</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MF</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财政部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MLD</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地方发展部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MIT</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工业和贸易部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MLSA</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rPr>
            </w:pPr>
            <w:r w:rsidRPr="006247A8">
              <w:rPr>
                <w:rFonts w:cs="SimSun" w:hint="eastAsia"/>
                <w:szCs w:val="21"/>
              </w:rPr>
              <w:t>劳动和社会事务部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MJ</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司法部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MS</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幼儿园</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MoEYS</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rPr>
            </w:pPr>
            <w:r w:rsidRPr="006247A8">
              <w:rPr>
                <w:rFonts w:cs="SimSun" w:hint="eastAsia"/>
                <w:szCs w:val="21"/>
              </w:rPr>
              <w:t>教育、青年和体育部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MI</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内政部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MH</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卫生部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MFA</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外交部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NAP DV</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lang w:eastAsia="zh-CN"/>
              </w:rPr>
            </w:pPr>
            <w:r w:rsidRPr="006247A8">
              <w:rPr>
                <w:rFonts w:cs="SimSun" w:hint="eastAsia"/>
                <w:szCs w:val="21"/>
                <w:lang w:eastAsia="zh-CN"/>
              </w:rPr>
              <w:t>《</w:t>
            </w:r>
            <w:r w:rsidRPr="006247A8">
              <w:rPr>
                <w:rFonts w:eastAsia="Times New Roman"/>
                <w:szCs w:val="21"/>
                <w:lang w:eastAsia="zh-CN"/>
              </w:rPr>
              <w:t>2011-2014</w:t>
            </w:r>
            <w:r w:rsidRPr="006247A8">
              <w:rPr>
                <w:rFonts w:cs="SimSun" w:hint="eastAsia"/>
                <w:szCs w:val="21"/>
                <w:lang w:eastAsia="zh-CN"/>
              </w:rPr>
              <w:t>年国家预防家庭暴力行动计划》</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NESEHNUTÍ</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独立社会生态运动</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NCC-WS</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lang w:eastAsia="zh-CN"/>
              </w:rPr>
            </w:pPr>
            <w:r w:rsidRPr="006247A8">
              <w:rPr>
                <w:rFonts w:cs="SimSun" w:hint="eastAsia"/>
                <w:szCs w:val="21"/>
                <w:lang w:eastAsia="zh-CN"/>
              </w:rPr>
              <w:t>国家联络中心</w:t>
            </w:r>
            <w:r w:rsidRPr="006247A8">
              <w:rPr>
                <w:rFonts w:eastAsia="Times New Roman"/>
                <w:szCs w:val="21"/>
                <w:lang w:eastAsia="zh-CN"/>
              </w:rPr>
              <w:t>——</w:t>
            </w:r>
            <w:r w:rsidRPr="006247A8">
              <w:rPr>
                <w:rFonts w:cs="SimSun" w:hint="eastAsia"/>
                <w:szCs w:val="21"/>
                <w:lang w:eastAsia="zh-CN"/>
              </w:rPr>
              <w:t>妇女与科学</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NGO</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非政府组织</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UN</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联合国</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OSPOD</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lang w:eastAsia="zh-CN"/>
              </w:rPr>
            </w:pPr>
            <w:r w:rsidRPr="006247A8">
              <w:rPr>
                <w:rFonts w:cs="SimSun" w:hint="eastAsia"/>
                <w:szCs w:val="21"/>
                <w:lang w:eastAsia="zh-CN"/>
              </w:rPr>
              <w:t>儿童社会法律保护机构</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POP</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公共秩序警察</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DPOP</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rPr>
            </w:pPr>
            <w:r w:rsidRPr="006247A8">
              <w:rPr>
                <w:rFonts w:cs="SimSun" w:hint="eastAsia"/>
                <w:szCs w:val="21"/>
              </w:rPr>
              <w:t>公共秩序警察局</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szCs w:val="21"/>
              </w:rPr>
              <w:t>ECJ</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欧洲法院</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SPŠ</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警察中学</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SVP</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教育护理中心</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TZ</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刑法典</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USA</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美国</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LO</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rFonts w:eastAsia="Times New Roman"/>
                <w:szCs w:val="21"/>
                <w:lang w:eastAsia="zh-CN"/>
              </w:rPr>
            </w:pPr>
            <w:r w:rsidRPr="006247A8">
              <w:rPr>
                <w:rFonts w:cs="SimSun" w:hint="eastAsia"/>
                <w:szCs w:val="21"/>
                <w:lang w:eastAsia="zh-CN"/>
              </w:rPr>
              <w:t>捷克共和国劳动办公室</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VOS</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学院</w:t>
            </w:r>
          </w:p>
        </w:tc>
      </w:tr>
      <w:tr w:rsidR="0014473C" w:rsidRPr="006247A8" w:rsidTr="00C95AE6">
        <w:tc>
          <w:tcPr>
            <w:tcW w:w="1478"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VPS</w:t>
            </w:r>
          </w:p>
        </w:tc>
        <w:tc>
          <w:tcPr>
            <w:tcW w:w="5842" w:type="dxa"/>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警察学院</w:t>
            </w:r>
          </w:p>
        </w:tc>
      </w:tr>
      <w:tr w:rsidR="0014473C" w:rsidRPr="006247A8" w:rsidTr="00C95AE6">
        <w:tc>
          <w:tcPr>
            <w:tcW w:w="1478" w:type="dxa"/>
            <w:tcBorders>
              <w:bottom w:val="single" w:sz="12" w:space="0" w:color="auto"/>
            </w:tcBorders>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0" w:right="40"/>
              <w:jc w:val="left"/>
              <w:rPr>
                <w:rFonts w:eastAsia="Times New Roman"/>
                <w:szCs w:val="21"/>
              </w:rPr>
            </w:pPr>
            <w:r w:rsidRPr="006247A8">
              <w:rPr>
                <w:rFonts w:eastAsia="Times New Roman"/>
                <w:szCs w:val="21"/>
              </w:rPr>
              <w:t>ZS</w:t>
            </w:r>
          </w:p>
        </w:tc>
        <w:tc>
          <w:tcPr>
            <w:tcW w:w="5842" w:type="dxa"/>
            <w:tcBorders>
              <w:bottom w:val="single" w:sz="12" w:space="0" w:color="auto"/>
            </w:tcBorders>
          </w:tcPr>
          <w:p w:rsidR="0014473C" w:rsidRPr="006247A8" w:rsidRDefault="0014473C" w:rsidP="00C95AE6">
            <w:pPr>
              <w:pStyle w:val="SingleTxt"/>
              <w:tabs>
                <w:tab w:val="clear" w:pos="1264"/>
                <w:tab w:val="clear" w:pos="5574"/>
                <w:tab w:val="left" w:pos="288"/>
                <w:tab w:val="left" w:pos="576"/>
                <w:tab w:val="left" w:pos="864"/>
                <w:tab w:val="left" w:pos="1152"/>
              </w:tabs>
              <w:spacing w:after="120"/>
              <w:ind w:left="144" w:right="43"/>
              <w:jc w:val="left"/>
              <w:rPr>
                <w:szCs w:val="21"/>
              </w:rPr>
            </w:pPr>
            <w:r w:rsidRPr="006247A8">
              <w:rPr>
                <w:rFonts w:cs="SimSun" w:hint="eastAsia"/>
                <w:szCs w:val="21"/>
              </w:rPr>
              <w:t>小学</w:t>
            </w:r>
          </w:p>
        </w:tc>
      </w:tr>
    </w:tbl>
    <w:p w:rsidR="00E451B3" w:rsidRPr="0014473C" w:rsidRDefault="0014473C" w:rsidP="0014473C">
      <w:pPr>
        <w:pStyle w:val="SingleTxt"/>
        <w:spacing w:after="0" w:line="240" w:lineRule="auto"/>
        <w:rPr>
          <w:rFonts w:hint="eastAsia"/>
          <w:sz w:val="20"/>
          <w:lang w:eastAsia="zh-CN"/>
        </w:rPr>
      </w:pPr>
      <w:bookmarkStart w:id="1" w:name="TmpSave"/>
      <w:bookmarkEnd w:id="1"/>
      <w:r>
        <w:rPr>
          <w:rFonts w:hint="eastAsia"/>
          <w:noProof/>
          <w:sz w:val="20"/>
        </w:rPr>
        <w:pict>
          <v:line id="_x0000_s1064" style="position:absolute;left:0;text-align:left;z-index:20;mso-position-horizontal:center;mso-position-horizontal-relative:text;mso-position-vertical-relative:text" from="0,30pt" to="1in,30pt" strokecolor="#010000" strokeweight=".25pt"/>
        </w:pict>
      </w:r>
    </w:p>
    <w:sectPr w:rsidR="00E451B3" w:rsidRPr="0014473C" w:rsidSect="00E451B3">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8T09:20:00Z" w:initials="Start">
    <w:p w:rsidR="00E451B3" w:rsidRDefault="00E451B3">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69519E">
        <w:fldChar w:fldCharType="separate"/>
      </w:r>
      <w:r w:rsidR="0069519E">
        <w:rPr>
          <w:rFonts w:hint="eastAsia"/>
          <w:noProof/>
        </w:rPr>
        <w:t>页</w:t>
      </w:r>
      <w:r w:rsidR="0069519E">
        <w:rPr>
          <w:rFonts w:hint="eastAsia"/>
          <w:noProof/>
        </w:rPr>
        <w:t xml:space="preserve">: </w:t>
      </w:r>
      <w:r w:rsidR="0069519E">
        <w:rPr>
          <w:noProof/>
        </w:rPr>
        <w:t>1</w:t>
      </w:r>
      <w:r w:rsidR="0069519E">
        <w:rPr>
          <w:rFonts w:hint="eastAsia"/>
          <w:noProof/>
        </w:rPr>
        <w:br/>
      </w:r>
      <w:r>
        <w:fldChar w:fldCharType="end"/>
      </w:r>
      <w:r>
        <w:rPr>
          <w:rStyle w:val="CommentReference"/>
        </w:rPr>
        <w:annotationRef/>
      </w:r>
      <w:r>
        <w:t>&lt;&lt;ODS JOB NO&gt;&gt;N1466634C&lt;&lt;ODS JOB NO&gt;&gt;</w:t>
      </w:r>
    </w:p>
    <w:p w:rsidR="00E451B3" w:rsidRDefault="00E451B3">
      <w:pPr>
        <w:pStyle w:val="CommentText"/>
      </w:pPr>
      <w:r>
        <w:t>&lt;&lt;ODS DOC SYMBOL1&gt;&gt;CEDAW/C/CZE/6&lt;&lt;ODS DOC SYMBOL1&gt;&gt;</w:t>
      </w:r>
    </w:p>
    <w:p w:rsidR="00E451B3" w:rsidRDefault="00E451B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EB4" w:rsidRDefault="005C3EB4">
      <w:r>
        <w:separator/>
      </w:r>
    </w:p>
  </w:endnote>
  <w:endnote w:type="continuationSeparator" w:id="0">
    <w:p w:rsidR="005C3EB4" w:rsidRDefault="005C3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entury">
    <w:panose1 w:val="02040603050705020303"/>
    <w:charset w:val="00"/>
    <w:family w:val="roman"/>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451B3" w:rsidTr="00E451B3">
      <w:tblPrEx>
        <w:tblCellMar>
          <w:top w:w="0" w:type="dxa"/>
          <w:bottom w:w="0" w:type="dxa"/>
        </w:tblCellMar>
      </w:tblPrEx>
      <w:tc>
        <w:tcPr>
          <w:tcW w:w="5028" w:type="dxa"/>
          <w:shd w:val="clear" w:color="auto" w:fill="auto"/>
        </w:tcPr>
        <w:p w:rsidR="00E451B3" w:rsidRPr="00C95AE6" w:rsidRDefault="00E451B3" w:rsidP="00E451B3">
          <w:pPr>
            <w:pStyle w:val="Footer"/>
            <w:jc w:val="right"/>
            <w:rPr>
              <w:b w:val="0"/>
              <w:w w:val="103"/>
              <w:sz w:val="14"/>
            </w:rPr>
          </w:pPr>
          <w:fldSimple w:instr=" DOCVARIABLE &quot;FooterJN&quot; \* MERGEFORMAT ">
            <w:r w:rsidR="0069519E">
              <w:rPr>
                <w:b w:val="0"/>
                <w:w w:val="103"/>
                <w:sz w:val="14"/>
              </w:rPr>
              <w:t>14-66061 (C)</w:t>
            </w:r>
          </w:fldSimple>
        </w:p>
      </w:tc>
      <w:tc>
        <w:tcPr>
          <w:tcW w:w="5028" w:type="dxa"/>
          <w:shd w:val="clear" w:color="auto" w:fill="auto"/>
        </w:tcPr>
        <w:p w:rsidR="00E451B3" w:rsidRPr="00C95AE6" w:rsidRDefault="00E451B3" w:rsidP="00E451B3">
          <w:pPr>
            <w:pStyle w:val="Footer"/>
            <w:jc w:val="left"/>
            <w:rPr>
              <w:w w:val="103"/>
            </w:rPr>
          </w:pPr>
          <w:r w:rsidRPr="00C95AE6">
            <w:rPr>
              <w:w w:val="103"/>
            </w:rPr>
            <w:fldChar w:fldCharType="begin"/>
          </w:r>
          <w:r w:rsidRPr="00C95AE6">
            <w:rPr>
              <w:w w:val="103"/>
            </w:rPr>
            <w:instrText xml:space="preserve"> PAGE  \* Arabic  \* MERGEFORMAT </w:instrText>
          </w:r>
          <w:r w:rsidRPr="00C95AE6">
            <w:rPr>
              <w:w w:val="103"/>
            </w:rPr>
            <w:fldChar w:fldCharType="separate"/>
          </w:r>
          <w:r w:rsidR="0069519E">
            <w:rPr>
              <w:w w:val="103"/>
            </w:rPr>
            <w:t>2</w:t>
          </w:r>
          <w:r w:rsidRPr="00C95AE6">
            <w:rPr>
              <w:w w:val="103"/>
            </w:rPr>
            <w:fldChar w:fldCharType="end"/>
          </w:r>
          <w:r w:rsidRPr="00C95AE6">
            <w:rPr>
              <w:w w:val="103"/>
            </w:rPr>
            <w:t>/</w:t>
          </w:r>
          <w:fldSimple w:instr=" NUMPAGES  \* Arabic  \* MERGEFORMAT ">
            <w:r w:rsidR="0069519E">
              <w:rPr>
                <w:w w:val="103"/>
              </w:rPr>
              <w:t>57</w:t>
            </w:r>
          </w:fldSimple>
        </w:p>
      </w:tc>
    </w:tr>
  </w:tbl>
  <w:p w:rsidR="00E451B3" w:rsidRPr="00E451B3" w:rsidRDefault="00E451B3" w:rsidP="00E451B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451B3" w:rsidTr="00E451B3">
      <w:tblPrEx>
        <w:tblCellMar>
          <w:top w:w="0" w:type="dxa"/>
          <w:bottom w:w="0" w:type="dxa"/>
        </w:tblCellMar>
      </w:tblPrEx>
      <w:tc>
        <w:tcPr>
          <w:tcW w:w="5028" w:type="dxa"/>
          <w:shd w:val="clear" w:color="auto" w:fill="auto"/>
        </w:tcPr>
        <w:p w:rsidR="00E451B3" w:rsidRPr="00C95AE6" w:rsidRDefault="00E451B3" w:rsidP="00E451B3">
          <w:pPr>
            <w:pStyle w:val="Footer"/>
            <w:jc w:val="right"/>
          </w:pPr>
          <w:fldSimple w:instr=" PAGE  \* Arabic  \* MERGEFORMAT ">
            <w:r w:rsidR="0069519E">
              <w:t>57</w:t>
            </w:r>
          </w:fldSimple>
          <w:r w:rsidRPr="00C95AE6">
            <w:t>/</w:t>
          </w:r>
          <w:fldSimple w:instr=" NUMPAGES  \* Arabic  \* MERGEFORMAT ">
            <w:r w:rsidR="0069519E">
              <w:t>57</w:t>
            </w:r>
          </w:fldSimple>
        </w:p>
      </w:tc>
      <w:tc>
        <w:tcPr>
          <w:tcW w:w="5028" w:type="dxa"/>
          <w:shd w:val="clear" w:color="auto" w:fill="auto"/>
        </w:tcPr>
        <w:p w:rsidR="00E451B3" w:rsidRPr="00C95AE6" w:rsidRDefault="00E451B3" w:rsidP="00E451B3">
          <w:pPr>
            <w:pStyle w:val="Footer"/>
            <w:jc w:val="left"/>
            <w:rPr>
              <w:b w:val="0"/>
              <w:w w:val="103"/>
              <w:sz w:val="14"/>
            </w:rPr>
          </w:pPr>
          <w:fldSimple w:instr=" DOCVARIABLE &quot;FooterJN&quot; \* MERGEFORMAT ">
            <w:r w:rsidR="0069519E">
              <w:rPr>
                <w:b w:val="0"/>
                <w:w w:val="103"/>
                <w:sz w:val="14"/>
              </w:rPr>
              <w:t>14-66061 (C)</w:t>
            </w:r>
          </w:fldSimple>
        </w:p>
      </w:tc>
    </w:tr>
  </w:tbl>
  <w:p w:rsidR="00E451B3" w:rsidRPr="00E451B3" w:rsidRDefault="00E451B3" w:rsidP="00E451B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E451B3" w:rsidTr="00E451B3">
      <w:tblPrEx>
        <w:tblCellMar>
          <w:top w:w="0" w:type="dxa"/>
          <w:bottom w:w="0" w:type="dxa"/>
        </w:tblCellMar>
      </w:tblPrEx>
      <w:tc>
        <w:tcPr>
          <w:tcW w:w="3744" w:type="dxa"/>
        </w:tcPr>
        <w:p w:rsidR="00E451B3" w:rsidRPr="00C95AE6" w:rsidRDefault="00E451B3" w:rsidP="00E451B3">
          <w:pPr>
            <w:pStyle w:val="Release"/>
          </w:pPr>
          <w:r w:rsidRPr="00C95AE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6Size =1Lang = C"/>
                <w10:wrap anchorx="page" anchory="page"/>
              </v:shape>
            </w:pict>
          </w:r>
          <w:r w:rsidR="0014473C" w:rsidRPr="00C95AE6">
            <w:t>14-66061 X (C)</w:t>
          </w:r>
          <w:r w:rsidRPr="00C95AE6">
            <w:t xml:space="preserve">    2</w:t>
          </w:r>
          <w:r w:rsidR="0014473C" w:rsidRPr="00C95AE6">
            <w:t>7</w:t>
          </w:r>
          <w:r w:rsidRPr="00C95AE6">
            <w:t>0415    280415</w:t>
          </w:r>
        </w:p>
        <w:p w:rsidR="00E451B3" w:rsidRPr="00E451B3" w:rsidRDefault="00E451B3" w:rsidP="00E451B3">
          <w:pPr>
            <w:spacing w:before="80" w:line="210" w:lineRule="exact"/>
            <w:rPr>
              <w:rFonts w:ascii="Barcode 3 of 9 by request" w:hAnsi="Barcode 3 of 9 by request"/>
              <w:sz w:val="24"/>
            </w:rPr>
          </w:pPr>
          <w:r>
            <w:rPr>
              <w:rFonts w:ascii="Barcode 3 of 9 by request" w:hAnsi="Barcode 3 of 9 by request"/>
              <w:sz w:val="24"/>
            </w:rPr>
            <w:t>*1466061*</w:t>
          </w:r>
        </w:p>
      </w:tc>
      <w:tc>
        <w:tcPr>
          <w:tcW w:w="5028" w:type="dxa"/>
        </w:tcPr>
        <w:p w:rsidR="00E451B3" w:rsidRPr="00C95AE6" w:rsidRDefault="00E451B3" w:rsidP="00E451B3">
          <w:pPr>
            <w:pStyle w:val="Footer"/>
            <w:jc w:val="right"/>
            <w:rPr>
              <w:b w:val="0"/>
              <w:sz w:val="21"/>
            </w:rPr>
          </w:pPr>
          <w:r w:rsidRPr="00C95AE6">
            <w:rPr>
              <w:b w:val="0"/>
              <w:sz w:val="21"/>
            </w:rPr>
            <w:pict>
              <v:shape id="_x0000_i1028" type="#_x0000_t75" style="width:48.75pt;height:18pt">
                <v:imagedata r:id="rId2" o:title="recycle_Chinese"/>
              </v:shape>
            </w:pict>
          </w:r>
        </w:p>
      </w:tc>
    </w:tr>
  </w:tbl>
  <w:p w:rsidR="00E451B3" w:rsidRPr="00E451B3" w:rsidRDefault="00E451B3" w:rsidP="00E451B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EB4" w:rsidRPr="0014473C" w:rsidRDefault="005C3EB4" w:rsidP="0014473C">
      <w:pPr>
        <w:pStyle w:val="Footer"/>
        <w:spacing w:after="80"/>
        <w:ind w:left="792"/>
        <w:rPr>
          <w:sz w:val="16"/>
        </w:rPr>
      </w:pPr>
      <w:r w:rsidRPr="0014473C">
        <w:rPr>
          <w:sz w:val="16"/>
        </w:rPr>
        <w:t>__________________</w:t>
      </w:r>
    </w:p>
  </w:footnote>
  <w:footnote w:type="continuationSeparator" w:id="0">
    <w:p w:rsidR="005C3EB4" w:rsidRPr="0014473C" w:rsidRDefault="005C3EB4" w:rsidP="0014473C">
      <w:pPr>
        <w:pStyle w:val="Footer"/>
        <w:spacing w:after="80"/>
        <w:ind w:left="792"/>
        <w:rPr>
          <w:sz w:val="16"/>
        </w:rPr>
      </w:pPr>
      <w:r w:rsidRPr="0014473C">
        <w:rPr>
          <w:sz w:val="16"/>
        </w:rPr>
        <w:t>__________________</w:t>
      </w:r>
    </w:p>
  </w:footnote>
  <w:footnote w:id="1">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捷克全国理事会第</w:t>
      </w:r>
      <w:r w:rsidRPr="00D21FD3">
        <w:rPr>
          <w:lang w:eastAsia="zh-CN"/>
        </w:rPr>
        <w:t>2/1993 Coll.</w:t>
      </w:r>
      <w:r w:rsidRPr="00D21FD3">
        <w:rPr>
          <w:rFonts w:hint="eastAsia"/>
          <w:lang w:eastAsia="zh-CN"/>
        </w:rPr>
        <w:t>号决议，《基本权利和自由宪章》是捷克共和国宪政秩序的一部分。</w:t>
      </w:r>
    </w:p>
  </w:footnote>
  <w:footnote w:id="2">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例如，</w:t>
      </w:r>
      <w:r w:rsidRPr="00D21FD3">
        <w:rPr>
          <w:lang w:eastAsia="zh-CN"/>
        </w:rPr>
        <w:t>2000</w:t>
      </w:r>
      <w:r w:rsidRPr="00D21FD3">
        <w:rPr>
          <w:rFonts w:hint="eastAsia"/>
          <w:lang w:eastAsia="zh-CN"/>
        </w:rPr>
        <w:t>年</w:t>
      </w:r>
      <w:r w:rsidRPr="00D21FD3">
        <w:rPr>
          <w:lang w:eastAsia="zh-CN"/>
        </w:rPr>
        <w:t>6</w:t>
      </w:r>
      <w:r w:rsidRPr="00D21FD3">
        <w:rPr>
          <w:rFonts w:hint="eastAsia"/>
          <w:lang w:eastAsia="zh-CN"/>
        </w:rPr>
        <w:t>月</w:t>
      </w:r>
      <w:r w:rsidRPr="00D21FD3">
        <w:rPr>
          <w:lang w:eastAsia="zh-CN"/>
        </w:rPr>
        <w:t>29</w:t>
      </w:r>
      <w:r w:rsidRPr="00D21FD3">
        <w:rPr>
          <w:rFonts w:hint="eastAsia"/>
          <w:lang w:eastAsia="zh-CN"/>
        </w:rPr>
        <w:t>日欧洲委员会关于执行不分种族或民族，人人享受平等待遇原则的第</w:t>
      </w:r>
      <w:r w:rsidRPr="00D21FD3">
        <w:rPr>
          <w:lang w:eastAsia="zh-CN"/>
        </w:rPr>
        <w:t>2000/43/EC</w:t>
      </w:r>
      <w:r w:rsidRPr="00D21FD3">
        <w:rPr>
          <w:rFonts w:hint="eastAsia"/>
          <w:lang w:eastAsia="zh-CN"/>
        </w:rPr>
        <w:t>号指令，</w:t>
      </w:r>
      <w:r w:rsidRPr="00D21FD3">
        <w:rPr>
          <w:lang w:eastAsia="zh-CN"/>
        </w:rPr>
        <w:t>1976</w:t>
      </w:r>
      <w:r w:rsidRPr="00D21FD3">
        <w:rPr>
          <w:rFonts w:hint="eastAsia"/>
          <w:lang w:eastAsia="zh-CN"/>
        </w:rPr>
        <w:t>年</w:t>
      </w:r>
      <w:r w:rsidRPr="00D21FD3">
        <w:rPr>
          <w:lang w:eastAsia="zh-CN"/>
        </w:rPr>
        <w:t>2</w:t>
      </w:r>
      <w:r w:rsidRPr="00D21FD3">
        <w:rPr>
          <w:rFonts w:hint="eastAsia"/>
          <w:lang w:eastAsia="zh-CN"/>
        </w:rPr>
        <w:t>月</w:t>
      </w:r>
      <w:r w:rsidRPr="00D21FD3">
        <w:rPr>
          <w:lang w:eastAsia="zh-CN"/>
        </w:rPr>
        <w:t>9</w:t>
      </w:r>
      <w:r w:rsidRPr="00D21FD3">
        <w:rPr>
          <w:rFonts w:hint="eastAsia"/>
          <w:lang w:eastAsia="zh-CN"/>
        </w:rPr>
        <w:t>日欧洲委员会关于在就业、职业培训、晋升和工作条件方面执行男女待遇平等原则的第</w:t>
      </w:r>
      <w:r w:rsidRPr="00D21FD3">
        <w:rPr>
          <w:lang w:eastAsia="zh-CN"/>
        </w:rPr>
        <w:t>76/207/EEC</w:t>
      </w:r>
      <w:r w:rsidRPr="00D21FD3">
        <w:rPr>
          <w:rFonts w:hint="eastAsia"/>
          <w:lang w:eastAsia="zh-CN"/>
        </w:rPr>
        <w:t>号指令，</w:t>
      </w:r>
      <w:r w:rsidRPr="00D21FD3">
        <w:rPr>
          <w:lang w:eastAsia="zh-CN"/>
        </w:rPr>
        <w:t>2006</w:t>
      </w:r>
      <w:r w:rsidRPr="00D21FD3">
        <w:rPr>
          <w:rFonts w:hint="eastAsia"/>
          <w:lang w:eastAsia="zh-CN"/>
        </w:rPr>
        <w:t>年</w:t>
      </w:r>
      <w:r w:rsidRPr="00D21FD3">
        <w:rPr>
          <w:lang w:eastAsia="zh-CN"/>
        </w:rPr>
        <w:t>7</w:t>
      </w:r>
      <w:r w:rsidRPr="00D21FD3">
        <w:rPr>
          <w:rFonts w:hint="eastAsia"/>
          <w:lang w:eastAsia="zh-CN"/>
        </w:rPr>
        <w:t>月</w:t>
      </w:r>
      <w:r w:rsidRPr="00D21FD3">
        <w:rPr>
          <w:lang w:eastAsia="zh-CN"/>
        </w:rPr>
        <w:t>5</w:t>
      </w:r>
      <w:r w:rsidRPr="00D21FD3">
        <w:rPr>
          <w:rFonts w:hint="eastAsia"/>
          <w:lang w:eastAsia="zh-CN"/>
        </w:rPr>
        <w:t>日欧洲议会和委员会关于在就业和任职方面执行男女机会平等和待遇平等原则的第</w:t>
      </w:r>
      <w:r w:rsidRPr="00D21FD3">
        <w:rPr>
          <w:lang w:eastAsia="zh-CN"/>
        </w:rPr>
        <w:t>2006/54/EC</w:t>
      </w:r>
      <w:r w:rsidRPr="00D21FD3">
        <w:rPr>
          <w:rFonts w:hint="eastAsia"/>
          <w:lang w:eastAsia="zh-CN"/>
        </w:rPr>
        <w:t>号指令。</w:t>
      </w:r>
    </w:p>
  </w:footnote>
  <w:footnote w:id="3">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详情，见《关于公共维权员的第</w:t>
      </w:r>
      <w:r w:rsidRPr="00D21FD3">
        <w:rPr>
          <w:lang w:eastAsia="zh-CN"/>
        </w:rPr>
        <w:t>349/1999 Coll.</w:t>
      </w:r>
      <w:r w:rsidRPr="00D21FD3">
        <w:rPr>
          <w:rFonts w:cs="SimSun" w:hint="eastAsia"/>
          <w:lang w:eastAsia="zh-CN"/>
        </w:rPr>
        <w:t>号法案》第</w:t>
      </w:r>
      <w:r w:rsidRPr="00D21FD3">
        <w:rPr>
          <w:lang w:eastAsia="zh-CN"/>
        </w:rPr>
        <w:t>21b</w:t>
      </w:r>
      <w:r w:rsidRPr="00D21FD3">
        <w:rPr>
          <w:rFonts w:hint="eastAsia"/>
          <w:lang w:eastAsia="zh-CN"/>
        </w:rPr>
        <w:t>（</w:t>
      </w:r>
      <w:r w:rsidRPr="00D21FD3">
        <w:rPr>
          <w:rFonts w:hint="eastAsia"/>
          <w:lang w:eastAsia="zh-CN"/>
        </w:rPr>
        <w:t>a</w:t>
      </w:r>
      <w:r w:rsidRPr="00D21FD3">
        <w:rPr>
          <w:rFonts w:hint="eastAsia"/>
          <w:lang w:eastAsia="zh-CN"/>
        </w:rPr>
        <w:t>）</w:t>
      </w:r>
      <w:r w:rsidRPr="00D21FD3">
        <w:rPr>
          <w:rFonts w:cs="SimSun" w:hint="eastAsia"/>
          <w:lang w:eastAsia="zh-CN"/>
        </w:rPr>
        <w:t>条。</w:t>
      </w:r>
    </w:p>
  </w:footnote>
  <w:footnote w:id="4">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详情，见第</w:t>
      </w:r>
      <w:r w:rsidRPr="00D21FD3">
        <w:rPr>
          <w:lang w:eastAsia="zh-CN"/>
        </w:rPr>
        <w:t>198/2009 Coll.</w:t>
      </w:r>
      <w:r w:rsidRPr="00D21FD3">
        <w:rPr>
          <w:rFonts w:cs="SimSun" w:hint="eastAsia"/>
          <w:lang w:eastAsia="zh-CN"/>
        </w:rPr>
        <w:t>号法案《反歧视法》第</w:t>
      </w:r>
      <w:r w:rsidRPr="00D21FD3">
        <w:rPr>
          <w:lang w:eastAsia="zh-CN"/>
        </w:rPr>
        <w:t>10</w:t>
      </w:r>
      <w:r w:rsidRPr="00D21FD3">
        <w:rPr>
          <w:rFonts w:cs="SimSun" w:hint="eastAsia"/>
          <w:lang w:eastAsia="zh-CN"/>
        </w:rPr>
        <w:t>条。</w:t>
      </w:r>
    </w:p>
  </w:footnote>
  <w:footnote w:id="5">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欲知详情，见第</w:t>
      </w:r>
      <w:r w:rsidRPr="00D21FD3">
        <w:rPr>
          <w:lang w:eastAsia="zh-CN"/>
        </w:rPr>
        <w:t>133. 99/1963</w:t>
      </w:r>
      <w:r w:rsidRPr="00D21FD3">
        <w:rPr>
          <w:rFonts w:hint="eastAsia"/>
          <w:lang w:eastAsia="zh-CN"/>
        </w:rPr>
        <w:t>号法案《民事诉讼法》的条款。</w:t>
      </w:r>
    </w:p>
  </w:footnote>
  <w:footnote w:id="6">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t>2012</w:t>
      </w:r>
      <w:r w:rsidRPr="00D21FD3">
        <w:rPr>
          <w:rFonts w:hint="eastAsia"/>
          <w:lang w:eastAsia="zh-CN"/>
        </w:rPr>
        <w:t>年</w:t>
      </w:r>
      <w:r w:rsidRPr="00D21FD3">
        <w:rPr>
          <w:lang w:eastAsia="zh-CN"/>
        </w:rPr>
        <w:t>9</w:t>
      </w:r>
      <w:r w:rsidRPr="00D21FD3">
        <w:rPr>
          <w:rFonts w:hint="eastAsia"/>
          <w:lang w:eastAsia="zh-CN"/>
        </w:rPr>
        <w:t>月</w:t>
      </w:r>
      <w:r w:rsidRPr="00D21FD3">
        <w:rPr>
          <w:lang w:eastAsia="zh-CN"/>
        </w:rPr>
        <w:t>1</w:t>
      </w:r>
      <w:r w:rsidRPr="00D21FD3">
        <w:rPr>
          <w:rFonts w:hint="eastAsia"/>
          <w:lang w:eastAsia="zh-CN"/>
        </w:rPr>
        <w:t>日，关于调解和修正特定法律的第</w:t>
      </w:r>
      <w:r w:rsidRPr="00D21FD3">
        <w:rPr>
          <w:lang w:eastAsia="zh-CN"/>
        </w:rPr>
        <w:t>202/2012 Coll.</w:t>
      </w:r>
      <w:r w:rsidRPr="00D21FD3">
        <w:rPr>
          <w:rFonts w:hint="eastAsia"/>
          <w:lang w:eastAsia="zh-CN"/>
        </w:rPr>
        <w:t>号法案正式生效。其目标是让所有人都能够在中立的第三方帮助下，促使当事各方进行会谈以达成相互认可的协议，通过快速友好解决办法，获得纠纷的替代解决方案。</w:t>
      </w:r>
    </w:p>
  </w:footnote>
  <w:footnote w:id="7">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 xml:space="preserve"> </w:t>
      </w:r>
      <w:r w:rsidRPr="00D21FD3">
        <w:tab/>
      </w:r>
      <w:r w:rsidRPr="00D21FD3">
        <w:rPr>
          <w:rFonts w:cs="SimSun" w:hint="eastAsia"/>
        </w:rPr>
        <w:t>在此项调查范围内，除其他外，公共维权员称，在雇主通过缺乏透明度的系统支付员工报酬时，雇主必须在可能的法院诉讼程序中证明该系统是中立的，不会导致工资歧视（第</w:t>
      </w:r>
      <w:r w:rsidRPr="00D21FD3">
        <w:t>89/2012/DIS/HRH</w:t>
      </w:r>
      <w:r w:rsidRPr="00D21FD3">
        <w:rPr>
          <w:rFonts w:cs="SimSun" w:hint="eastAsia"/>
        </w:rPr>
        <w:t>号案件，欲知详情，见</w:t>
      </w:r>
      <w:hyperlink r:id="rId1" w:history="1">
        <w:r w:rsidRPr="00D21FD3">
          <w:rPr>
            <w:rStyle w:val="Hyperlink"/>
            <w:color w:val="auto"/>
            <w:szCs w:val="18"/>
          </w:rPr>
          <w:t>http://www.ochrance.cz/fileadmin/user_upload/</w:t>
        </w:r>
        <w:r w:rsidRPr="00D21FD3">
          <w:rPr>
            <w:rStyle w:val="Hyperlink"/>
            <w:rFonts w:hint="eastAsia"/>
            <w:color w:val="auto"/>
            <w:szCs w:val="18"/>
          </w:rPr>
          <w:t xml:space="preserve"> </w:t>
        </w:r>
        <w:r w:rsidRPr="00D21FD3">
          <w:rPr>
            <w:rStyle w:val="Hyperlink"/>
            <w:color w:val="auto"/>
            <w:szCs w:val="18"/>
          </w:rPr>
          <w:t>DISKRIMINACE/Kauzy/prace/Diskriminace_v_odmenovani_z_duvodu_pohlavi.pdf</w:t>
        </w:r>
      </w:hyperlink>
      <w:r w:rsidRPr="00D21FD3">
        <w:rPr>
          <w:rFonts w:cs="SimSun" w:hint="eastAsia"/>
        </w:rPr>
        <w:t>）。</w:t>
      </w:r>
    </w:p>
  </w:footnote>
  <w:footnote w:id="8">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在此项调查范围内，除其他外，公共维权员称，如果关于中断博士后拨款项目工作的一套似乎中立的规则的影响达到可能因为某人生育而加以歧视，在《反歧视法》第</w:t>
      </w:r>
      <w:r w:rsidRPr="00D21FD3">
        <w:rPr>
          <w:lang w:eastAsia="zh-CN"/>
        </w:rPr>
        <w:t>3.1</w:t>
      </w:r>
      <w:r w:rsidRPr="00D21FD3">
        <w:rPr>
          <w:rFonts w:hint="eastAsia"/>
          <w:lang w:eastAsia="zh-CN"/>
        </w:rPr>
        <w:t>条</w:t>
      </w:r>
      <w:r w:rsidRPr="00D21FD3">
        <w:rPr>
          <w:lang w:eastAsia="zh-CN"/>
        </w:rPr>
        <w:t>[</w:t>
      </w:r>
      <w:r w:rsidRPr="00D21FD3">
        <w:rPr>
          <w:rFonts w:hint="eastAsia"/>
          <w:lang w:eastAsia="zh-CN"/>
        </w:rPr>
        <w:t>及欧洲议会和委员会关于在就业和职业问题上执行平等机会和平等待遇原则的第</w:t>
      </w:r>
      <w:r w:rsidRPr="00D21FD3">
        <w:rPr>
          <w:lang w:eastAsia="zh-CN"/>
        </w:rPr>
        <w:t xml:space="preserve">2006/54/EC </w:t>
      </w:r>
      <w:r w:rsidRPr="00D21FD3">
        <w:rPr>
          <w:rFonts w:hint="eastAsia"/>
          <w:lang w:eastAsia="zh-CN"/>
        </w:rPr>
        <w:t>号指令第</w:t>
      </w:r>
      <w:r w:rsidRPr="00D21FD3">
        <w:rPr>
          <w:lang w:eastAsia="zh-CN"/>
        </w:rPr>
        <w:t>2.1</w:t>
      </w:r>
      <w:r w:rsidRPr="00D21FD3">
        <w:rPr>
          <w:rFonts w:hint="eastAsia"/>
          <w:lang w:eastAsia="zh-CN"/>
        </w:rPr>
        <w:t>条</w:t>
      </w:r>
      <w:r w:rsidRPr="00D21FD3">
        <w:rPr>
          <w:lang w:eastAsia="zh-CN"/>
        </w:rPr>
        <w:t>b</w:t>
      </w:r>
      <w:r w:rsidRPr="00D21FD3">
        <w:rPr>
          <w:rFonts w:hint="eastAsia"/>
          <w:lang w:eastAsia="zh-CN"/>
        </w:rPr>
        <w:t>项</w:t>
      </w:r>
      <w:r w:rsidRPr="00D21FD3">
        <w:rPr>
          <w:lang w:eastAsia="zh-CN"/>
        </w:rPr>
        <w:t>]</w:t>
      </w:r>
      <w:r w:rsidRPr="00D21FD3">
        <w:rPr>
          <w:rFonts w:hint="eastAsia"/>
          <w:lang w:eastAsia="zh-CN"/>
        </w:rPr>
        <w:t>含义范围内，则符合间接歧视的本质。</w:t>
      </w:r>
      <w:r w:rsidRPr="00D21FD3">
        <w:rPr>
          <w:rFonts w:hint="eastAsia"/>
        </w:rPr>
        <w:t>本案中的禁止原因将是性别，因为根据《反歧视法》（该法第</w:t>
      </w:r>
      <w:r w:rsidRPr="00D21FD3">
        <w:t>2.4</w:t>
      </w:r>
      <w:r w:rsidRPr="00D21FD3">
        <w:rPr>
          <w:rFonts w:hint="eastAsia"/>
        </w:rPr>
        <w:t>条），基于怀孕、生育或陪产的歧视，被认为是基于性别的歧视（第</w:t>
      </w:r>
      <w:r w:rsidRPr="00D21FD3">
        <w:t>81/2012/DIS/ZO</w:t>
      </w:r>
      <w:r w:rsidRPr="00D21FD3">
        <w:rPr>
          <w:rFonts w:hint="eastAsia"/>
        </w:rPr>
        <w:t>号案件，欲知详情，见</w:t>
      </w:r>
      <w:hyperlink r:id="rId2" w:history="1">
        <w:r w:rsidRPr="00D21FD3">
          <w:rPr>
            <w:rStyle w:val="Hyperlink"/>
            <w:color w:val="auto"/>
            <w:szCs w:val="18"/>
          </w:rPr>
          <w:t>http://www.ochrance.cz/fileadmin/user_upload/</w:t>
        </w:r>
        <w:r w:rsidRPr="00D21FD3">
          <w:rPr>
            <w:rStyle w:val="Hyperlink"/>
            <w:rFonts w:hint="eastAsia"/>
            <w:color w:val="auto"/>
            <w:szCs w:val="18"/>
            <w:lang w:eastAsia="zh-CN"/>
          </w:rPr>
          <w:t xml:space="preserve"> </w:t>
        </w:r>
        <w:r w:rsidRPr="00D21FD3">
          <w:rPr>
            <w:rStyle w:val="Hyperlink"/>
            <w:color w:val="auto"/>
            <w:szCs w:val="18"/>
          </w:rPr>
          <w:t>DISKRIMINACE/Kauzy/prace/81-2012-DIS-ZO</w:t>
        </w:r>
        <w:r w:rsidRPr="00D21FD3">
          <w:rPr>
            <w:rStyle w:val="Hyperlink"/>
            <w:rFonts w:hint="eastAsia"/>
            <w:color w:val="auto"/>
            <w:szCs w:val="18"/>
          </w:rPr>
          <w:t xml:space="preserve"> </w:t>
        </w:r>
        <w:r w:rsidRPr="00D21FD3">
          <w:rPr>
            <w:rStyle w:val="Hyperlink"/>
            <w:color w:val="auto"/>
            <w:szCs w:val="18"/>
          </w:rPr>
          <w:t>-ZZ.pdf</w:t>
        </w:r>
      </w:hyperlink>
      <w:r w:rsidRPr="00D21FD3">
        <w:rPr>
          <w:rFonts w:hint="eastAsia"/>
        </w:rPr>
        <w:t>）。</w:t>
      </w:r>
    </w:p>
  </w:footnote>
  <w:footnote w:id="9">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在此项调查范围内，除其他外，公共维权员称，在求职面试时，雇主不得询问求职者与生育和儿童保育相关的问题。这种行为可能构成骚扰，它是一种歧视。如果以此方式获得的信息成为决定不接受求职申请者的依据，这是基于性别的直接歧视。在求职申请者拒绝回答非法问题并因此导致关于达成雇用关系的谈判中止的案件里，这一条同样适用。</w:t>
      </w:r>
      <w:r w:rsidRPr="00D21FD3">
        <w:rPr>
          <w:rFonts w:hint="eastAsia"/>
        </w:rPr>
        <w:t>（第</w:t>
      </w:r>
      <w:r w:rsidRPr="00D21FD3">
        <w:t>146/2012/DIS/HRH</w:t>
      </w:r>
      <w:r w:rsidRPr="00D21FD3">
        <w:rPr>
          <w:rFonts w:hint="eastAsia"/>
        </w:rPr>
        <w:t>号</w:t>
      </w:r>
      <w:r w:rsidRPr="00D21FD3">
        <w:rPr>
          <w:rFonts w:hint="eastAsia"/>
          <w:lang w:eastAsia="zh-CN"/>
        </w:rPr>
        <w:t>案件</w:t>
      </w:r>
      <w:r w:rsidRPr="00D21FD3">
        <w:rPr>
          <w:rFonts w:hint="eastAsia"/>
        </w:rPr>
        <w:t>，欲知详情，见</w:t>
      </w:r>
      <w:hyperlink r:id="rId3" w:history="1">
        <w:r w:rsidRPr="00D21FD3">
          <w:rPr>
            <w:rStyle w:val="Hyperlink"/>
            <w:color w:val="auto"/>
            <w:szCs w:val="18"/>
          </w:rPr>
          <w:t>http://www.ochrance.cz/fileadmin/user_upload/</w:t>
        </w:r>
        <w:r w:rsidRPr="00D21FD3">
          <w:rPr>
            <w:rStyle w:val="Hyperlink"/>
            <w:rFonts w:hint="eastAsia"/>
            <w:color w:val="auto"/>
            <w:szCs w:val="18"/>
            <w:lang w:eastAsia="zh-CN"/>
          </w:rPr>
          <w:t xml:space="preserve"> </w:t>
        </w:r>
        <w:r w:rsidRPr="00D21FD3">
          <w:rPr>
            <w:rStyle w:val="Hyperlink"/>
            <w:color w:val="auto"/>
            <w:szCs w:val="18"/>
          </w:rPr>
          <w:t>DISKRIMINACE/Kauzy/prace/146-2012-DIS-HRH-ZZ.pdf</w:t>
        </w:r>
      </w:hyperlink>
      <w:r w:rsidRPr="00D21FD3">
        <w:rPr>
          <w:rFonts w:hint="eastAsia"/>
        </w:rPr>
        <w:t>）。</w:t>
      </w:r>
    </w:p>
  </w:footnote>
  <w:footnote w:id="10">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 xml:space="preserve"> </w:t>
      </w:r>
      <w:r w:rsidRPr="00D21FD3">
        <w:tab/>
      </w:r>
      <w:r w:rsidRPr="00D21FD3">
        <w:rPr>
          <w:rFonts w:cs="SimSun" w:hint="eastAsia"/>
        </w:rPr>
        <w:t>在此项调查范围内，除其他外，公共维权员称，基于性别在保险支付方面做出区别，属于歧视，也是违反平等待遇义务的行政侵权行为（第</w:t>
      </w:r>
      <w:r w:rsidRPr="00D21FD3">
        <w:t>14/2013/DIS/HRH</w:t>
      </w:r>
      <w:r w:rsidRPr="00D21FD3">
        <w:rPr>
          <w:rFonts w:cs="SimSun" w:hint="eastAsia"/>
        </w:rPr>
        <w:t>号</w:t>
      </w:r>
      <w:r w:rsidRPr="00D21FD3">
        <w:rPr>
          <w:rFonts w:cs="SimSun" w:hint="eastAsia"/>
          <w:lang w:eastAsia="zh-CN"/>
        </w:rPr>
        <w:t>案件</w:t>
      </w:r>
      <w:r w:rsidRPr="00D21FD3">
        <w:rPr>
          <w:rFonts w:cs="SimSun" w:hint="eastAsia"/>
        </w:rPr>
        <w:t>，欲知详情，见</w:t>
      </w:r>
      <w:hyperlink r:id="rId4" w:history="1">
        <w:r w:rsidRPr="00D21FD3">
          <w:rPr>
            <w:rStyle w:val="Hyperlink"/>
            <w:color w:val="auto"/>
            <w:szCs w:val="18"/>
          </w:rPr>
          <w:t>http://www.ochrance.cz/fileadmin/user_upload/DISKRIMINACE/Kauzy/zbozi_a_sluzby/14-2013-DIS-ZZ.pdf</w:t>
        </w:r>
      </w:hyperlink>
      <w:r w:rsidRPr="00D21FD3">
        <w:rPr>
          <w:rFonts w:cs="SimSun" w:hint="eastAsia"/>
        </w:rPr>
        <w:t>）</w:t>
      </w:r>
    </w:p>
  </w:footnote>
  <w:footnote w:id="11">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在此项调查范围内，除其他外，公共维权员称，根据年龄对妇女进行分类并根据年龄和妇女所生子女数量确定中止妊娠可能性的执行令，如果这种不同的法律机制没有相关的医疗原因来证明在提供保健方面做出区别是合理的（而且在法律上应提出一个合理目标），并且如果这种规定并非必要的和充足的，则可能被认为具有歧视性。如果特定条款基于年龄或性别（生育）先验性地不让特定人群获得保健，则构成法律上的直接歧视（《反歧视法》第</w:t>
      </w:r>
      <w:r w:rsidRPr="00D21FD3">
        <w:rPr>
          <w:lang w:eastAsia="zh-CN"/>
        </w:rPr>
        <w:t>2.3</w:t>
      </w:r>
      <w:r w:rsidRPr="00D21FD3">
        <w:rPr>
          <w:rFonts w:hint="eastAsia"/>
          <w:lang w:eastAsia="zh-CN"/>
        </w:rPr>
        <w:t>条和第</w:t>
      </w:r>
      <w:r w:rsidRPr="00D21FD3">
        <w:rPr>
          <w:lang w:eastAsia="zh-CN"/>
        </w:rPr>
        <w:t>4</w:t>
      </w:r>
      <w:r w:rsidRPr="00D21FD3">
        <w:rPr>
          <w:rFonts w:hint="eastAsia"/>
          <w:lang w:eastAsia="zh-CN"/>
        </w:rPr>
        <w:t>条）。</w:t>
      </w:r>
      <w:r w:rsidRPr="00D21FD3">
        <w:rPr>
          <w:rFonts w:hint="eastAsia"/>
        </w:rPr>
        <w:t>（第</w:t>
      </w:r>
      <w:r w:rsidRPr="00D21FD3">
        <w:t>32/2011/DIS/ZO</w:t>
      </w:r>
      <w:r w:rsidRPr="00D21FD3">
        <w:rPr>
          <w:rFonts w:hint="eastAsia"/>
        </w:rPr>
        <w:t>号</w:t>
      </w:r>
      <w:r w:rsidRPr="00D21FD3">
        <w:rPr>
          <w:rFonts w:hint="eastAsia"/>
          <w:lang w:eastAsia="zh-CN"/>
        </w:rPr>
        <w:t>案件</w:t>
      </w:r>
      <w:r w:rsidRPr="00D21FD3">
        <w:rPr>
          <w:rFonts w:hint="eastAsia"/>
        </w:rPr>
        <w:t>，欲知详情，见</w:t>
      </w:r>
      <w:r w:rsidRPr="00D21FD3">
        <w:t>http://www.ochrance.cz/fileadmin/</w:t>
      </w:r>
      <w:r w:rsidRPr="00D21FD3">
        <w:rPr>
          <w:rFonts w:hint="eastAsia"/>
        </w:rPr>
        <w:t xml:space="preserve"> </w:t>
      </w:r>
      <w:r w:rsidRPr="00D21FD3">
        <w:t>user_upload/DISKRIMINACE/Kauzy/zdravotni_pece/32-2011-DIS-ZO-ZZ.pdf</w:t>
      </w:r>
      <w:r w:rsidRPr="00D21FD3">
        <w:rPr>
          <w:rFonts w:hint="eastAsia"/>
        </w:rPr>
        <w:t>）。</w:t>
      </w:r>
    </w:p>
  </w:footnote>
  <w:footnote w:id="12">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val="fr-FR"/>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详情，见捷克共和国干预中心雇员协会：统计数据。</w:t>
      </w:r>
      <w:r w:rsidRPr="00D21FD3">
        <w:rPr>
          <w:rFonts w:cs="SimSun" w:hint="eastAsia"/>
        </w:rPr>
        <w:t>可查阅</w:t>
      </w:r>
      <w:r w:rsidRPr="00D21FD3">
        <w:rPr>
          <w:rFonts w:cs="SimSun" w:hint="eastAsia"/>
          <w:lang w:val="fr-FR"/>
        </w:rPr>
        <w:t>：</w:t>
      </w:r>
      <w:r w:rsidRPr="00D21FD3">
        <w:rPr>
          <w:lang w:val="fr-FR"/>
        </w:rPr>
        <w:t>http://www.domaci-nasili.</w:t>
      </w:r>
      <w:r w:rsidRPr="00D21FD3">
        <w:rPr>
          <w:rFonts w:hint="eastAsia"/>
          <w:lang w:val="fr-FR"/>
        </w:rPr>
        <w:t xml:space="preserve"> </w:t>
      </w:r>
      <w:r w:rsidRPr="00D21FD3">
        <w:rPr>
          <w:lang w:val="fr-FR"/>
        </w:rPr>
        <w:t>cz/?page_id=255</w:t>
      </w:r>
      <w:r w:rsidRPr="00D21FD3">
        <w:rPr>
          <w:rFonts w:cs="SimSun" w:hint="eastAsia"/>
        </w:rPr>
        <w:t>。</w:t>
      </w:r>
    </w:p>
  </w:footnote>
  <w:footnote w:id="13">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val="fr-FR"/>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w:t>
      </w:r>
      <w:r w:rsidRPr="00D21FD3">
        <w:rPr>
          <w:lang w:eastAsia="zh-CN"/>
        </w:rPr>
        <w:t>NS 3 Tdo 1160/2005</w:t>
      </w:r>
      <w:r w:rsidRPr="00D21FD3">
        <w:rPr>
          <w:rFonts w:cs="SimSun" w:hint="eastAsia"/>
          <w:lang w:eastAsia="zh-CN"/>
        </w:rPr>
        <w:t>号判决。</w:t>
      </w:r>
    </w:p>
  </w:footnote>
  <w:footnote w:id="14">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w:t>
      </w:r>
      <w:r w:rsidRPr="00D21FD3">
        <w:rPr>
          <w:lang w:eastAsia="zh-CN"/>
        </w:rPr>
        <w:t>NS 3 Tdo 963/2011-32</w:t>
      </w:r>
      <w:r w:rsidRPr="00D21FD3">
        <w:rPr>
          <w:rFonts w:cs="SimSun" w:hint="eastAsia"/>
          <w:lang w:eastAsia="zh-CN"/>
        </w:rPr>
        <w:t>号判决。</w:t>
      </w:r>
    </w:p>
  </w:footnote>
  <w:footnote w:id="15">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rPr>
          <w:lang w:eastAsia="zh-CN"/>
        </w:rPr>
        <w:t xml:space="preserve"> </w:t>
      </w:r>
      <w:r w:rsidRPr="00D21FD3">
        <w:rPr>
          <w:rFonts w:hint="eastAsia"/>
          <w:lang w:eastAsia="zh-CN"/>
        </w:rPr>
        <w:tab/>
      </w:r>
      <w:r w:rsidRPr="00D21FD3">
        <w:rPr>
          <w:rFonts w:cs="SimSun" w:hint="eastAsia"/>
          <w:lang w:eastAsia="zh-CN"/>
        </w:rPr>
        <w:t>更多详细资料，见捷克警察局：犯罪统计数据摘要。</w:t>
      </w:r>
      <w:r w:rsidRPr="00D21FD3">
        <w:rPr>
          <w:rFonts w:cs="SimSun" w:hint="eastAsia"/>
        </w:rPr>
        <w:t>可查阅：</w:t>
      </w:r>
      <w:r w:rsidRPr="00D21FD3">
        <w:t>http://www.policie.cz/clanek/</w:t>
      </w:r>
      <w:r w:rsidRPr="00D21FD3">
        <w:rPr>
          <w:rFonts w:hint="eastAsia"/>
        </w:rPr>
        <w:t xml:space="preserve"> </w:t>
      </w:r>
      <w:r w:rsidRPr="00D21FD3">
        <w:t>archiv-statistics, statistical summaries-kriminality.asp</w:t>
      </w:r>
      <w:r w:rsidRPr="00D21FD3">
        <w:rPr>
          <w:rFonts w:cs="SimSun" w:hint="eastAsia"/>
        </w:rPr>
        <w:t>。</w:t>
      </w:r>
    </w:p>
  </w:footnote>
  <w:footnote w:id="16">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cs="SimSun" w:hint="eastAsia"/>
          <w:lang w:eastAsia="zh-CN"/>
        </w:rPr>
        <w:t>更多详细资料，见捷克警察局：犯罪统计数据摘要。</w:t>
      </w:r>
      <w:r w:rsidRPr="00D21FD3">
        <w:rPr>
          <w:rFonts w:cs="SimSun" w:hint="eastAsia"/>
        </w:rPr>
        <w:t>可查阅：</w:t>
      </w:r>
      <w:r w:rsidRPr="00D21FD3">
        <w:t>http://www.policie.cz/clanek/</w:t>
      </w:r>
      <w:r w:rsidRPr="00D21FD3">
        <w:rPr>
          <w:rFonts w:hint="eastAsia"/>
        </w:rPr>
        <w:t xml:space="preserve"> </w:t>
      </w:r>
      <w:r w:rsidRPr="00D21FD3">
        <w:t>archiv-statistics, statistical summaries-kriminality.aspx</w:t>
      </w:r>
      <w:r w:rsidRPr="00D21FD3">
        <w:rPr>
          <w:rFonts w:cs="SimSun" w:hint="eastAsia"/>
        </w:rPr>
        <w:t>。</w:t>
      </w:r>
    </w:p>
  </w:footnote>
  <w:footnote w:id="17">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w:t>
      </w:r>
      <w:r w:rsidRPr="00D21FD3">
        <w:rPr>
          <w:lang w:eastAsia="zh-CN"/>
        </w:rPr>
        <w:t>PROF</w:t>
      </w:r>
      <w:r w:rsidRPr="00D21FD3">
        <w:rPr>
          <w:rFonts w:cs="SimSun" w:hint="eastAsia"/>
          <w:lang w:eastAsia="zh-CN"/>
        </w:rPr>
        <w:t>：家庭暴力的经济影响，</w:t>
      </w:r>
      <w:r w:rsidRPr="00D21FD3">
        <w:rPr>
          <w:lang w:eastAsia="zh-CN"/>
        </w:rPr>
        <w:t>2012</w:t>
      </w:r>
      <w:r w:rsidRPr="00D21FD3">
        <w:rPr>
          <w:rFonts w:cs="SimSun" w:hint="eastAsia"/>
          <w:lang w:eastAsia="zh-CN"/>
        </w:rPr>
        <w:t>年。</w:t>
      </w:r>
      <w:r w:rsidRPr="00D21FD3">
        <w:rPr>
          <w:rFonts w:cs="SimSun" w:hint="eastAsia"/>
        </w:rPr>
        <w:t>可查阅：</w:t>
      </w:r>
      <w:hyperlink r:id="rId5" w:history="1">
        <w:r w:rsidRPr="00D21FD3">
          <w:rPr>
            <w:rStyle w:val="Hyperlink"/>
            <w:color w:val="auto"/>
            <w:szCs w:val="18"/>
          </w:rPr>
          <w:t>http://www.profem.cz/</w:t>
        </w:r>
        <w:r w:rsidRPr="00D21FD3">
          <w:rPr>
            <w:rStyle w:val="Hyperlink"/>
            <w:rFonts w:hint="eastAsia"/>
            <w:color w:val="auto"/>
            <w:szCs w:val="18"/>
          </w:rPr>
          <w:t xml:space="preserve"> </w:t>
        </w:r>
        <w:r w:rsidRPr="00D21FD3">
          <w:rPr>
            <w:rStyle w:val="Hyperlink"/>
            <w:color w:val="auto"/>
            <w:szCs w:val="18"/>
          </w:rPr>
          <w:t>shared/clanky/</w:t>
        </w:r>
        <w:r w:rsidRPr="00D21FD3">
          <w:rPr>
            <w:rStyle w:val="Hyperlink"/>
            <w:rFonts w:hint="eastAsia"/>
            <w:color w:val="auto"/>
            <w:szCs w:val="18"/>
          </w:rPr>
          <w:t xml:space="preserve"> </w:t>
        </w:r>
        <w:r w:rsidRPr="00D21FD3">
          <w:rPr>
            <w:rStyle w:val="Hyperlink"/>
            <w:color w:val="auto"/>
            <w:szCs w:val="18"/>
          </w:rPr>
          <w:t>103/profem-studie2b-web_1.pdf</w:t>
        </w:r>
      </w:hyperlink>
      <w:r w:rsidRPr="00D21FD3">
        <w:rPr>
          <w:rFonts w:cs="SimSun" w:hint="eastAsia"/>
        </w:rPr>
        <w:t>。</w:t>
      </w:r>
    </w:p>
  </w:footnote>
  <w:footnote w:id="18">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详情，见公民协会</w:t>
      </w:r>
      <w:r w:rsidRPr="00D21FD3">
        <w:rPr>
          <w:lang w:eastAsia="zh-CN"/>
        </w:rPr>
        <w:t xml:space="preserve"> ROSA</w:t>
      </w:r>
      <w:r w:rsidRPr="00D21FD3">
        <w:rPr>
          <w:rFonts w:cs="SimSun" w:hint="eastAsia"/>
          <w:lang w:eastAsia="zh-CN"/>
        </w:rPr>
        <w:t>：对中学生进行的关于人际关系中的暴力行为主题、对暴力和安全的认识的调查。可查阅：</w:t>
      </w:r>
      <w:hyperlink r:id="rId6" w:history="1">
        <w:r w:rsidRPr="00D21FD3">
          <w:rPr>
            <w:rStyle w:val="Hyperlink"/>
            <w:color w:val="auto"/>
            <w:szCs w:val="18"/>
            <w:lang w:eastAsia="zh-CN"/>
          </w:rPr>
          <w:t>http://rosa-os.cz/k-stazeni/statistiky/</w:t>
        </w:r>
      </w:hyperlink>
      <w:r w:rsidRPr="00D21FD3">
        <w:rPr>
          <w:rFonts w:cs="SimSun" w:hint="eastAsia"/>
          <w:lang w:eastAsia="zh-CN"/>
        </w:rPr>
        <w:t>。</w:t>
      </w:r>
    </w:p>
  </w:footnote>
  <w:footnote w:id="19">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干预中心有多重资金渠道。除了劳动和社会事务部发放的补助，它们各自的州政府和市政府也参与资助，并通过个体项目获得融资收益。</w:t>
      </w:r>
    </w:p>
  </w:footnote>
  <w:footnote w:id="20">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最高法院在本判决中进一步指出，无力反抗状况可适用于医师对其实施此类程序的患者，这种情况极大地减少了关注医生行为并做出充分应对的可能性（例如，妇女接受妇科检查）。如果医生在这种情况下进行性行为，则满足强奸定义所指的滥用另一人脆弱状况这一法律要素。</w:t>
      </w:r>
    </w:p>
  </w:footnote>
  <w:footnote w:id="21">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 xml:space="preserve"> </w:t>
      </w:r>
      <w:r w:rsidRPr="00D21FD3">
        <w:tab/>
      </w:r>
      <w:r w:rsidRPr="00D21FD3">
        <w:rPr>
          <w:rFonts w:hint="eastAsia"/>
        </w:rPr>
        <w:t>有关</w:t>
      </w:r>
      <w:r w:rsidRPr="00D21FD3">
        <w:rPr>
          <w:rFonts w:cs="SimSun" w:hint="eastAsia"/>
        </w:rPr>
        <w:t>会议论文集，可查阅政府办公室网站：</w:t>
      </w:r>
      <w:hyperlink r:id="rId7" w:history="1">
        <w:r w:rsidRPr="00D21FD3">
          <w:rPr>
            <w:rStyle w:val="Hyperlink"/>
            <w:color w:val="auto"/>
            <w:szCs w:val="18"/>
          </w:rPr>
          <w:t>http://www.vlada.cz/assets/vydavatelstvi/</w:t>
        </w:r>
        <w:r w:rsidRPr="00D21FD3">
          <w:rPr>
            <w:rStyle w:val="Hyperlink"/>
            <w:rFonts w:hint="eastAsia"/>
            <w:color w:val="auto"/>
            <w:szCs w:val="18"/>
          </w:rPr>
          <w:t xml:space="preserve"> </w:t>
        </w:r>
        <w:r w:rsidRPr="00D21FD3">
          <w:rPr>
            <w:rStyle w:val="Hyperlink"/>
            <w:color w:val="auto"/>
            <w:szCs w:val="18"/>
          </w:rPr>
          <w:t>vydane-publikace/gender_conference.pdf</w:t>
        </w:r>
      </w:hyperlink>
      <w:r w:rsidRPr="00D21FD3">
        <w:rPr>
          <w:rFonts w:cs="SimSun" w:hint="eastAsia"/>
        </w:rPr>
        <w:t>。</w:t>
      </w:r>
    </w:p>
  </w:footnote>
  <w:footnote w:id="22">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 xml:space="preserve"> </w:t>
      </w:r>
      <w:r w:rsidRPr="00D21FD3">
        <w:tab/>
      </w:r>
      <w:r w:rsidRPr="00D21FD3">
        <w:rPr>
          <w:rFonts w:hint="eastAsia"/>
        </w:rPr>
        <w:t>有关</w:t>
      </w:r>
      <w:r w:rsidRPr="00D21FD3">
        <w:rPr>
          <w:rFonts w:cs="SimSun" w:hint="eastAsia"/>
        </w:rPr>
        <w:t>《广告业理事会守则》，可查阅：</w:t>
      </w:r>
      <w:hyperlink r:id="rId8" w:history="1">
        <w:r w:rsidRPr="00D21FD3">
          <w:rPr>
            <w:rStyle w:val="Hyperlink"/>
            <w:color w:val="auto"/>
            <w:szCs w:val="18"/>
          </w:rPr>
          <w:t>http://www.rpr.cz/cz/dokumenty_rpr.php</w:t>
        </w:r>
      </w:hyperlink>
      <w:r w:rsidRPr="00D21FD3">
        <w:rPr>
          <w:rFonts w:cs="SimSun" w:hint="eastAsia"/>
        </w:rPr>
        <w:t>。</w:t>
      </w:r>
    </w:p>
  </w:footnote>
  <w:footnote w:id="23">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cs="SimSun" w:hint="eastAsia"/>
          <w:lang w:eastAsia="zh-CN"/>
        </w:rPr>
        <w:t>关于竞赛的更多信息，可查阅</w:t>
      </w:r>
      <w:r w:rsidRPr="00D21FD3">
        <w:rPr>
          <w:lang w:eastAsia="zh-CN"/>
        </w:rPr>
        <w:t>[</w:t>
      </w:r>
      <w:r w:rsidRPr="00D21FD3">
        <w:rPr>
          <w:rFonts w:cs="SimSun" w:hint="eastAsia"/>
          <w:lang w:eastAsia="zh-CN"/>
        </w:rPr>
        <w:t>在线</w:t>
      </w:r>
      <w:r w:rsidRPr="00D21FD3">
        <w:rPr>
          <w:lang w:eastAsia="zh-CN"/>
        </w:rPr>
        <w:t>] [</w:t>
      </w:r>
      <w:r w:rsidRPr="00D21FD3">
        <w:rPr>
          <w:rFonts w:cs="SimSun" w:hint="eastAsia"/>
          <w:lang w:eastAsia="zh-CN"/>
        </w:rPr>
        <w:t>引用时间：</w:t>
      </w:r>
      <w:r w:rsidRPr="00D21FD3">
        <w:rPr>
          <w:lang w:eastAsia="zh-CN"/>
        </w:rPr>
        <w:t>2014</w:t>
      </w:r>
      <w:r w:rsidRPr="00D21FD3">
        <w:rPr>
          <w:rFonts w:cs="SimSun" w:hint="eastAsia"/>
          <w:lang w:eastAsia="zh-CN"/>
        </w:rPr>
        <w:t>年</w:t>
      </w:r>
      <w:r w:rsidRPr="00D21FD3">
        <w:rPr>
          <w:lang w:eastAsia="zh-CN"/>
        </w:rPr>
        <w:t>5</w:t>
      </w:r>
      <w:r w:rsidRPr="00D21FD3">
        <w:rPr>
          <w:rFonts w:cs="SimSun" w:hint="eastAsia"/>
          <w:lang w:eastAsia="zh-CN"/>
        </w:rPr>
        <w:t>月</w:t>
      </w:r>
      <w:r w:rsidRPr="00D21FD3">
        <w:rPr>
          <w:lang w:eastAsia="zh-CN"/>
        </w:rPr>
        <w:t>7</w:t>
      </w:r>
      <w:r w:rsidRPr="00D21FD3">
        <w:rPr>
          <w:rFonts w:cs="SimSun" w:hint="eastAsia"/>
          <w:lang w:eastAsia="zh-CN"/>
        </w:rPr>
        <w:t>日</w:t>
      </w:r>
      <w:r w:rsidRPr="00D21FD3">
        <w:rPr>
          <w:lang w:eastAsia="zh-CN"/>
        </w:rPr>
        <w:t xml:space="preserve">] URL: </w:t>
      </w:r>
      <w:hyperlink r:id="rId9" w:history="1">
        <w:r w:rsidRPr="00D21FD3">
          <w:rPr>
            <w:rStyle w:val="Hyperlink"/>
            <w:color w:val="auto"/>
            <w:szCs w:val="18"/>
            <w:lang w:eastAsia="zh-CN"/>
          </w:rPr>
          <w:t>http://zenskaprava.cz/</w:t>
        </w:r>
        <w:r w:rsidRPr="00D21FD3">
          <w:rPr>
            <w:rStyle w:val="Hyperlink"/>
            <w:rFonts w:hint="eastAsia"/>
            <w:color w:val="auto"/>
            <w:szCs w:val="18"/>
            <w:lang w:eastAsia="zh-CN"/>
          </w:rPr>
          <w:t xml:space="preserve"> </w:t>
        </w:r>
        <w:r w:rsidRPr="00D21FD3">
          <w:rPr>
            <w:rStyle w:val="Hyperlink"/>
            <w:color w:val="auto"/>
            <w:szCs w:val="18"/>
            <w:lang w:eastAsia="zh-CN"/>
          </w:rPr>
          <w:t>dlouhodoba-aktivita/sexisticke-prasatecko/</w:t>
        </w:r>
      </w:hyperlink>
      <w:r w:rsidRPr="00D21FD3">
        <w:rPr>
          <w:rFonts w:cs="SimSun" w:hint="eastAsia"/>
          <w:lang w:eastAsia="zh-CN"/>
        </w:rPr>
        <w:t>。</w:t>
      </w:r>
    </w:p>
  </w:footnote>
  <w:footnote w:id="24">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除其他外，建议确认了以下造成科技领域男女不平等的原因：源于传统上男性在科技界占主导地位的陈规定型观念和偏见，强调线性和不中断的科技事业，科技领域的横向和纵向隔离以及缺乏对科学结果和前景的中性评估。在理事会向研究、发展和创新政府理事会提出的倡议中，理事会建议他们在编制材料时咨询男女机会平等问题政府理事会的意见。</w:t>
      </w:r>
    </w:p>
  </w:footnote>
  <w:footnote w:id="25">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母亲有权在产假到期后（</w:t>
      </w:r>
      <w:r w:rsidRPr="00D21FD3">
        <w:rPr>
          <w:lang w:eastAsia="zh-CN"/>
        </w:rPr>
        <w:t>28</w:t>
      </w:r>
      <w:r w:rsidRPr="00D21FD3">
        <w:rPr>
          <w:rFonts w:hint="eastAsia"/>
          <w:lang w:eastAsia="zh-CN"/>
        </w:rPr>
        <w:t>周，如果同时生育</w:t>
      </w:r>
      <w:r w:rsidRPr="00D21FD3">
        <w:rPr>
          <w:lang w:eastAsia="zh-CN"/>
        </w:rPr>
        <w:t>2</w:t>
      </w:r>
      <w:r w:rsidRPr="00D21FD3">
        <w:rPr>
          <w:rFonts w:hint="eastAsia"/>
          <w:lang w:eastAsia="zh-CN"/>
        </w:rPr>
        <w:t>个或更多子女，则为</w:t>
      </w:r>
      <w:r w:rsidRPr="00D21FD3">
        <w:rPr>
          <w:lang w:eastAsia="zh-CN"/>
        </w:rPr>
        <w:t>37</w:t>
      </w:r>
      <w:r w:rsidRPr="00D21FD3">
        <w:rPr>
          <w:rFonts w:hint="eastAsia"/>
          <w:lang w:eastAsia="zh-CN"/>
        </w:rPr>
        <w:t>周）休育儿假。父亲有权从子女出生直到孩子满</w:t>
      </w:r>
      <w:r w:rsidRPr="00D21FD3">
        <w:rPr>
          <w:lang w:eastAsia="zh-CN"/>
        </w:rPr>
        <w:t>3</w:t>
      </w:r>
      <w:r w:rsidRPr="00D21FD3">
        <w:rPr>
          <w:rFonts w:hint="eastAsia"/>
          <w:lang w:eastAsia="zh-CN"/>
        </w:rPr>
        <w:t>岁这天之前休育儿假，范围和时间根据其提出的请求而定。</w:t>
      </w:r>
    </w:p>
  </w:footnote>
  <w:footnote w:id="26">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即，在至少为期一个月的不可转让的育儿假期间，可以从母亲负责育儿变成父亲负责育儿，同时，如果父亲选择不休育儿假，则适当减少育儿补助。</w:t>
      </w:r>
    </w:p>
  </w:footnote>
  <w:footnote w:id="27">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 xml:space="preserve"> </w:t>
      </w:r>
      <w:r w:rsidRPr="00D21FD3">
        <w:tab/>
      </w:r>
      <w:r w:rsidRPr="00D21FD3">
        <w:rPr>
          <w:rFonts w:hint="eastAsia"/>
        </w:rPr>
        <w:t>欲知</w:t>
      </w:r>
      <w:r w:rsidRPr="00D21FD3">
        <w:rPr>
          <w:rFonts w:cs="SimSun" w:hint="eastAsia"/>
        </w:rPr>
        <w:t>详情，见《</w:t>
      </w:r>
      <w:r w:rsidRPr="00D21FD3">
        <w:t>2013</w:t>
      </w:r>
      <w:r w:rsidRPr="00D21FD3">
        <w:rPr>
          <w:rFonts w:cs="SimSun" w:hint="eastAsia"/>
        </w:rPr>
        <w:t>年人口贩运问题报告》，见</w:t>
      </w:r>
      <w:hyperlink r:id="rId10" w:history="1">
        <w:r w:rsidRPr="00D21FD3">
          <w:rPr>
            <w:rStyle w:val="Hyperlink"/>
            <w:color w:val="auto"/>
            <w:szCs w:val="18"/>
          </w:rPr>
          <w:t>http://www.state.gov/documents/organization/</w:t>
        </w:r>
        <w:r w:rsidRPr="00D21FD3">
          <w:rPr>
            <w:rStyle w:val="Hyperlink"/>
            <w:rFonts w:hint="eastAsia"/>
            <w:color w:val="auto"/>
            <w:szCs w:val="18"/>
          </w:rPr>
          <w:t xml:space="preserve"> </w:t>
        </w:r>
        <w:r w:rsidRPr="00D21FD3">
          <w:rPr>
            <w:rStyle w:val="Hyperlink"/>
            <w:color w:val="auto"/>
            <w:szCs w:val="18"/>
          </w:rPr>
          <w:t>210738.pdf</w:t>
        </w:r>
      </w:hyperlink>
      <w:r w:rsidRPr="00D21FD3">
        <w:rPr>
          <w:rFonts w:cs="SimSun" w:hint="eastAsia"/>
        </w:rPr>
        <w:t>。</w:t>
      </w:r>
    </w:p>
  </w:footnote>
  <w:footnote w:id="28">
    <w:p w:rsidR="0014473C" w:rsidRPr="005C584D" w:rsidRDefault="0014473C" w:rsidP="0014473C">
      <w:pPr>
        <w:pStyle w:val="FootnoteText"/>
        <w:tabs>
          <w:tab w:val="clear" w:pos="418"/>
          <w:tab w:val="right" w:pos="1195"/>
          <w:tab w:val="left" w:pos="1264"/>
          <w:tab w:val="left" w:pos="1695"/>
          <w:tab w:val="left" w:pos="2126"/>
          <w:tab w:val="left" w:pos="2557"/>
        </w:tabs>
        <w:ind w:left="1264" w:right="1264" w:hanging="432"/>
        <w:rPr>
          <w:lang w:val="en-GB"/>
        </w:rPr>
      </w:pPr>
      <w:r w:rsidRPr="00D21FD3">
        <w:tab/>
      </w:r>
      <w:r w:rsidRPr="00D21FD3">
        <w:rPr>
          <w:rStyle w:val="FootnoteReference"/>
          <w:w w:val="100"/>
          <w:szCs w:val="18"/>
        </w:rPr>
        <w:footnoteRef/>
      </w:r>
      <w:r w:rsidRPr="00D21FD3">
        <w:rPr>
          <w:lang w:val="es-ES"/>
        </w:rPr>
        <w:t xml:space="preserve"> </w:t>
      </w:r>
      <w:r w:rsidRPr="00D21FD3">
        <w:rPr>
          <w:lang w:val="es-ES"/>
        </w:rPr>
        <w:tab/>
        <w:t>Blíže viz POLICIE ČR, Statistiky</w:t>
      </w:r>
      <w:r w:rsidRPr="00D21FD3">
        <w:rPr>
          <w:rFonts w:cs="SimSun" w:hint="eastAsia"/>
        </w:rPr>
        <w:t>。可查阅：</w:t>
      </w:r>
      <w:hyperlink r:id="rId11" w:history="1">
        <w:r w:rsidRPr="005C584D">
          <w:rPr>
            <w:rStyle w:val="Hyperlink"/>
            <w:szCs w:val="18"/>
            <w:lang w:val="en-GB"/>
          </w:rPr>
          <w:t>http://www.policie.cz/soubor/12-celkova-kriminalita-</w:t>
        </w:r>
        <w:r w:rsidRPr="005C584D">
          <w:rPr>
            <w:rStyle w:val="Hyperlink"/>
            <w:rFonts w:hint="eastAsia"/>
            <w:szCs w:val="18"/>
            <w:lang w:val="en-GB" w:eastAsia="zh-CN"/>
          </w:rPr>
          <w:t xml:space="preserve"> </w:t>
        </w:r>
        <w:r w:rsidRPr="005C584D">
          <w:rPr>
            <w:rStyle w:val="Hyperlink"/>
            <w:szCs w:val="18"/>
            <w:lang w:val="en-GB"/>
          </w:rPr>
          <w:t>za-obdobi-od-01-01-2013-do-31-12-2013.aspx</w:t>
        </w:r>
      </w:hyperlink>
      <w:r w:rsidRPr="00D21FD3">
        <w:rPr>
          <w:rFonts w:cs="SimSun" w:hint="eastAsia"/>
        </w:rPr>
        <w:t>。</w:t>
      </w:r>
    </w:p>
  </w:footnote>
  <w:footnote w:id="29">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5C584D">
        <w:rPr>
          <w:lang w:val="en-GB"/>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详情，见论坛</w:t>
      </w:r>
      <w:r w:rsidRPr="00D21FD3">
        <w:rPr>
          <w:lang w:eastAsia="zh-CN"/>
        </w:rPr>
        <w:t>50%</w:t>
      </w:r>
      <w:r w:rsidRPr="00D21FD3">
        <w:rPr>
          <w:rFonts w:cs="SimSun" w:hint="eastAsia"/>
          <w:lang w:eastAsia="zh-CN"/>
        </w:rPr>
        <w:t>：</w:t>
      </w:r>
      <w:r w:rsidRPr="00D21FD3">
        <w:rPr>
          <w:lang w:eastAsia="zh-CN"/>
        </w:rPr>
        <w:t>2013</w:t>
      </w:r>
      <w:r w:rsidRPr="00D21FD3">
        <w:rPr>
          <w:rFonts w:cs="SimSun" w:hint="eastAsia"/>
          <w:lang w:eastAsia="zh-CN"/>
        </w:rPr>
        <w:t>年捷克共和国众议院选举结果分析，可查阅：</w:t>
      </w:r>
      <w:r w:rsidRPr="00D21FD3">
        <w:rPr>
          <w:lang w:eastAsia="zh-CN"/>
        </w:rPr>
        <w:t xml:space="preserve"> </w:t>
      </w:r>
      <w:hyperlink r:id="rId12" w:history="1">
        <w:r w:rsidRPr="00D21FD3">
          <w:rPr>
            <w:rStyle w:val="Hyperlink"/>
            <w:color w:val="auto"/>
            <w:szCs w:val="18"/>
            <w:lang w:eastAsia="zh-CN"/>
          </w:rPr>
          <w:t>http://padesatprocent.cz/cz/zeny-v-politice/cz/zeny-v-politice/poslanecka-snemovna/analyza-snemovna-2013</w:t>
        </w:r>
      </w:hyperlink>
      <w:r w:rsidRPr="00D21FD3">
        <w:rPr>
          <w:rFonts w:cs="SimSun" w:hint="eastAsia"/>
          <w:lang w:eastAsia="zh-CN"/>
        </w:rPr>
        <w:t>。</w:t>
      </w:r>
    </w:p>
  </w:footnote>
  <w:footnote w:id="30">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 xml:space="preserve"> </w:t>
      </w:r>
      <w:r w:rsidRPr="00D21FD3">
        <w:tab/>
      </w:r>
      <w:r w:rsidRPr="00D21FD3">
        <w:rPr>
          <w:rFonts w:hint="eastAsia"/>
        </w:rPr>
        <w:t>欲知</w:t>
      </w:r>
      <w:r w:rsidRPr="00D21FD3">
        <w:rPr>
          <w:rFonts w:cs="SimSun" w:hint="eastAsia"/>
        </w:rPr>
        <w:t>详情，见论坛</w:t>
      </w:r>
      <w:r w:rsidRPr="00D21FD3">
        <w:t>50%</w:t>
      </w:r>
      <w:r w:rsidRPr="00D21FD3">
        <w:rPr>
          <w:rFonts w:cs="SimSun" w:hint="eastAsia"/>
        </w:rPr>
        <w:t>：</w:t>
      </w:r>
      <w:r w:rsidRPr="00D21FD3">
        <w:t>2013</w:t>
      </w:r>
      <w:r w:rsidRPr="00D21FD3">
        <w:rPr>
          <w:rFonts w:cs="SimSun" w:hint="eastAsia"/>
        </w:rPr>
        <w:t>年捷克共和国众议院选举结果分析，可查阅：</w:t>
      </w:r>
      <w:hyperlink r:id="rId13" w:history="1">
        <w:r w:rsidRPr="00D21FD3">
          <w:rPr>
            <w:rStyle w:val="Hyperlink"/>
            <w:color w:val="auto"/>
            <w:szCs w:val="18"/>
          </w:rPr>
          <w:t>http://padesatprocent.cz/cz/zeny-v-politice/cz/zeny-v-politice/poslanecka-snemovna/analyza-snemovna-2013</w:t>
        </w:r>
      </w:hyperlink>
      <w:r w:rsidRPr="00D21FD3">
        <w:rPr>
          <w:rFonts w:cs="SimSun" w:hint="eastAsia"/>
        </w:rPr>
        <w:t>。</w:t>
      </w:r>
    </w:p>
  </w:footnote>
  <w:footnote w:id="31">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更多</w:t>
      </w:r>
      <w:r w:rsidRPr="00D21FD3">
        <w:rPr>
          <w:rFonts w:cs="SimSun" w:hint="eastAsia"/>
          <w:lang w:eastAsia="zh-CN"/>
        </w:rPr>
        <w:t>详细情况，见欧洲联盟委员会：</w:t>
      </w:r>
      <w:r w:rsidRPr="00D21FD3">
        <w:rPr>
          <w:lang w:eastAsia="zh-CN"/>
        </w:rPr>
        <w:t>2013</w:t>
      </w:r>
      <w:r w:rsidRPr="00D21FD3">
        <w:rPr>
          <w:rFonts w:cs="SimSun" w:hint="eastAsia"/>
          <w:lang w:eastAsia="zh-CN"/>
        </w:rPr>
        <w:t>年欧洲联盟领导职位上的男女比例，第</w:t>
      </w:r>
      <w:r w:rsidRPr="00D21FD3">
        <w:rPr>
          <w:lang w:eastAsia="zh-CN"/>
        </w:rPr>
        <w:t>20</w:t>
      </w:r>
      <w:r w:rsidRPr="00D21FD3">
        <w:rPr>
          <w:rFonts w:cs="SimSun" w:hint="eastAsia"/>
          <w:lang w:eastAsia="zh-CN"/>
        </w:rPr>
        <w:t>页。</w:t>
      </w:r>
      <w:r w:rsidRPr="00D21FD3">
        <w:rPr>
          <w:rFonts w:cs="SimSun" w:hint="eastAsia"/>
        </w:rPr>
        <w:t>可查阅：</w:t>
      </w:r>
      <w:hyperlink r:id="rId14" w:history="1">
        <w:r w:rsidRPr="00305DDD">
          <w:rPr>
            <w:rStyle w:val="Hyperlink"/>
            <w:szCs w:val="18"/>
          </w:rPr>
          <w:t>http://ec.europa.eu/justice/gender-equality/files/gender_balance_decision_making/131011_</w:t>
        </w:r>
        <w:r w:rsidRPr="00305DDD">
          <w:rPr>
            <w:rStyle w:val="Hyperlink"/>
            <w:rFonts w:hint="eastAsia"/>
            <w:szCs w:val="18"/>
            <w:lang w:eastAsia="zh-CN"/>
          </w:rPr>
          <w:t xml:space="preserve"> </w:t>
        </w:r>
        <w:r w:rsidRPr="00305DDD">
          <w:rPr>
            <w:rStyle w:val="Hyperlink"/>
            <w:szCs w:val="18"/>
          </w:rPr>
          <w:t>women_men_leadership_en.pdf</w:t>
        </w:r>
      </w:hyperlink>
      <w:r w:rsidRPr="00D21FD3">
        <w:rPr>
          <w:rFonts w:cs="SimSun" w:hint="eastAsia"/>
        </w:rPr>
        <w:t>。</w:t>
      </w:r>
    </w:p>
  </w:footnote>
  <w:footnote w:id="32">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这一结果未计算未得到公民、众议员和参议员必要支持的候选人和经内政部审查签名后作废的候选人人数。</w:t>
      </w:r>
    </w:p>
  </w:footnote>
  <w:footnote w:id="33">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rFonts w:hint="eastAsia"/>
          <w:lang w:eastAsia="zh-CN"/>
        </w:rPr>
        <w:tab/>
      </w:r>
      <w:r w:rsidRPr="00D21FD3">
        <w:rPr>
          <w:rFonts w:hint="eastAsia"/>
          <w:lang w:eastAsia="zh-CN"/>
        </w:rPr>
        <w:t>法官和检察官代表的详细数字处理时间截至</w:t>
      </w:r>
      <w:r w:rsidRPr="00D21FD3">
        <w:rPr>
          <w:lang w:eastAsia="zh-CN"/>
        </w:rPr>
        <w:t>2013</w:t>
      </w:r>
      <w:r w:rsidRPr="00D21FD3">
        <w:rPr>
          <w:rFonts w:hint="eastAsia"/>
          <w:lang w:eastAsia="zh-CN"/>
        </w:rPr>
        <w:t>年</w:t>
      </w:r>
      <w:r w:rsidRPr="00D21FD3">
        <w:rPr>
          <w:lang w:eastAsia="zh-CN"/>
        </w:rPr>
        <w:t>11</w:t>
      </w:r>
      <w:r w:rsidRPr="00D21FD3">
        <w:rPr>
          <w:rFonts w:hint="eastAsia"/>
          <w:lang w:eastAsia="zh-CN"/>
        </w:rPr>
        <w:t>月</w:t>
      </w:r>
      <w:r w:rsidRPr="00D21FD3">
        <w:rPr>
          <w:lang w:eastAsia="zh-CN"/>
        </w:rPr>
        <w:t>1</w:t>
      </w:r>
      <w:r w:rsidRPr="00D21FD3">
        <w:rPr>
          <w:rFonts w:hint="eastAsia"/>
          <w:lang w:eastAsia="zh-CN"/>
        </w:rPr>
        <w:t>日。</w:t>
      </w:r>
    </w:p>
  </w:footnote>
  <w:footnote w:id="34">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cs="SimSun" w:hint="eastAsia"/>
          <w:lang w:eastAsia="zh-CN"/>
        </w:rPr>
        <w:t>见麦肯锡公司：“捷克经济充分发挥妇女的潜力”。</w:t>
      </w:r>
      <w:r w:rsidRPr="00D21FD3">
        <w:rPr>
          <w:rFonts w:cs="SimSun" w:hint="eastAsia"/>
        </w:rPr>
        <w:t>见：</w:t>
      </w:r>
      <w:hyperlink r:id="rId15" w:history="1">
        <w:r w:rsidRPr="00D21FD3">
          <w:rPr>
            <w:rStyle w:val="Hyperlink"/>
            <w:color w:val="auto"/>
            <w:szCs w:val="18"/>
          </w:rPr>
          <w:t>http://flexipraca.sk/public/files/</w:t>
        </w:r>
        <w:r w:rsidRPr="00D21FD3">
          <w:rPr>
            <w:rStyle w:val="Hyperlink"/>
            <w:rFonts w:hint="eastAsia"/>
            <w:color w:val="auto"/>
            <w:szCs w:val="18"/>
          </w:rPr>
          <w:t xml:space="preserve"> </w:t>
        </w:r>
        <w:r w:rsidRPr="00D21FD3">
          <w:rPr>
            <w:rStyle w:val="Hyperlink"/>
            <w:color w:val="auto"/>
            <w:szCs w:val="18"/>
          </w:rPr>
          <w:t>download/women_matter_cj.pdf</w:t>
        </w:r>
      </w:hyperlink>
      <w:r w:rsidRPr="00D21FD3">
        <w:rPr>
          <w:rFonts w:cs="SimSun" w:hint="eastAsia"/>
        </w:rPr>
        <w:t>。</w:t>
      </w:r>
    </w:p>
  </w:footnote>
  <w:footnote w:id="35">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cs="SimSun" w:hint="eastAsia"/>
          <w:lang w:eastAsia="zh-CN"/>
        </w:rPr>
        <w:t>“企业对社会负责”是各公司在国内共同承担并传播企业的社会责任和可持续企业原则的最大专业平台。该平台感兴趣的领域之一是支持公司多样化</w:t>
      </w:r>
      <w:r w:rsidRPr="00D21FD3">
        <w:rPr>
          <w:lang w:eastAsia="zh-CN"/>
        </w:rPr>
        <w:t>——</w:t>
      </w:r>
      <w:r w:rsidRPr="00D21FD3">
        <w:rPr>
          <w:rFonts w:cs="SimSun" w:hint="eastAsia"/>
          <w:lang w:eastAsia="zh-CN"/>
        </w:rPr>
        <w:t>为此，</w:t>
      </w:r>
      <w:r w:rsidRPr="00D21FD3">
        <w:rPr>
          <w:lang w:eastAsia="zh-CN"/>
        </w:rPr>
        <w:t>2013</w:t>
      </w:r>
      <w:r w:rsidRPr="00D21FD3">
        <w:rPr>
          <w:rFonts w:cs="SimSun" w:hint="eastAsia"/>
          <w:lang w:eastAsia="zh-CN"/>
        </w:rPr>
        <w:t>年制订了关于促进劳动力市场机会平等和积极执行性别平等原则的《多样化</w:t>
      </w:r>
      <w:r w:rsidRPr="00D21FD3">
        <w:rPr>
          <w:lang w:eastAsia="zh-CN"/>
        </w:rPr>
        <w:t>13+</w:t>
      </w:r>
      <w:r w:rsidRPr="00D21FD3">
        <w:rPr>
          <w:rFonts w:cs="SimSun" w:hint="eastAsia"/>
          <w:lang w:eastAsia="zh-CN"/>
        </w:rPr>
        <w:t>备忘录》草案，许多大公司都加入进来。更多详细情况，见</w:t>
      </w:r>
      <w:hyperlink r:id="rId16" w:history="1">
        <w:r w:rsidRPr="00D21FD3">
          <w:rPr>
            <w:rStyle w:val="Hyperlink"/>
            <w:color w:val="auto"/>
            <w:szCs w:val="18"/>
            <w:lang w:eastAsia="zh-CN"/>
          </w:rPr>
          <w:t>http://www.byznysprospolecnost.cz/diverzita-2013-.html</w:t>
        </w:r>
      </w:hyperlink>
      <w:r w:rsidRPr="00D21FD3">
        <w:rPr>
          <w:rFonts w:cs="SimSun" w:hint="eastAsia"/>
          <w:lang w:eastAsia="zh-CN"/>
        </w:rPr>
        <w:t>。</w:t>
      </w:r>
    </w:p>
  </w:footnote>
  <w:footnote w:id="36">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详情，见捷克国家统计局，</w:t>
      </w:r>
      <w:r w:rsidRPr="00D21FD3">
        <w:rPr>
          <w:lang w:eastAsia="zh-CN"/>
        </w:rPr>
        <w:t>2013</w:t>
      </w:r>
      <w:r w:rsidRPr="00D21FD3">
        <w:rPr>
          <w:rFonts w:cs="SimSun" w:hint="eastAsia"/>
          <w:lang w:eastAsia="zh-CN"/>
        </w:rPr>
        <w:t>年聚焦于女性和男性；可查阅：</w:t>
      </w:r>
      <w:r w:rsidRPr="00D21FD3">
        <w:rPr>
          <w:lang w:eastAsia="zh-CN"/>
        </w:rPr>
        <w:t xml:space="preserve"> </w:t>
      </w:r>
      <w:hyperlink r:id="rId17" w:history="1">
        <w:r w:rsidRPr="00D21FD3">
          <w:rPr>
            <w:rStyle w:val="Hyperlink"/>
            <w:color w:val="auto"/>
            <w:szCs w:val="18"/>
            <w:lang w:eastAsia="zh-CN"/>
          </w:rPr>
          <w:t>http://www.czso.cz/</w:t>
        </w:r>
        <w:r w:rsidRPr="00D21FD3">
          <w:rPr>
            <w:rStyle w:val="Hyperlink"/>
            <w:rFonts w:hint="eastAsia"/>
            <w:color w:val="auto"/>
            <w:szCs w:val="18"/>
            <w:lang w:eastAsia="zh-CN"/>
          </w:rPr>
          <w:t xml:space="preserve"> </w:t>
        </w:r>
        <w:r w:rsidRPr="00D21FD3">
          <w:rPr>
            <w:rStyle w:val="Hyperlink"/>
            <w:color w:val="auto"/>
            <w:szCs w:val="18"/>
            <w:lang w:eastAsia="zh-CN"/>
          </w:rPr>
          <w:t>csu/2013edicniplan.nsf/kapitola/1413-13-r_2013-13</w:t>
        </w:r>
      </w:hyperlink>
      <w:r w:rsidRPr="00D21FD3">
        <w:rPr>
          <w:rFonts w:cs="SimSun" w:hint="eastAsia"/>
          <w:lang w:eastAsia="zh-CN"/>
        </w:rPr>
        <w:t>。</w:t>
      </w:r>
    </w:p>
  </w:footnote>
  <w:footnote w:id="37">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w:t>
      </w:r>
      <w:r w:rsidRPr="00D21FD3">
        <w:rPr>
          <w:lang w:eastAsia="zh-CN"/>
        </w:rPr>
        <w:t>Tenglerová, H.</w:t>
      </w:r>
      <w:r w:rsidRPr="00D21FD3">
        <w:rPr>
          <w:rFonts w:cs="SimSun" w:hint="eastAsia"/>
          <w:lang w:eastAsia="zh-CN"/>
        </w:rPr>
        <w:t>，妇女在捷克科学领域的地位。</w:t>
      </w:r>
      <w:r w:rsidRPr="00D21FD3">
        <w:rPr>
          <w:lang w:eastAsia="zh-CN"/>
        </w:rPr>
        <w:t>2011</w:t>
      </w:r>
      <w:r w:rsidRPr="00D21FD3">
        <w:rPr>
          <w:rFonts w:cs="SimSun" w:hint="eastAsia"/>
          <w:lang w:eastAsia="zh-CN"/>
        </w:rPr>
        <w:t>年监测报告。</w:t>
      </w:r>
      <w:r w:rsidRPr="00D21FD3">
        <w:rPr>
          <w:lang w:eastAsia="zh-CN"/>
        </w:rPr>
        <w:t>[</w:t>
      </w:r>
      <w:r w:rsidRPr="00D21FD3">
        <w:rPr>
          <w:rFonts w:cs="SimSun" w:hint="eastAsia"/>
          <w:lang w:eastAsia="zh-CN"/>
        </w:rPr>
        <w:t>在线</w:t>
      </w:r>
      <w:r w:rsidRPr="00D21FD3">
        <w:rPr>
          <w:lang w:eastAsia="zh-CN"/>
        </w:rPr>
        <w:t>] [</w:t>
      </w:r>
      <w:r w:rsidRPr="00D21FD3">
        <w:rPr>
          <w:rFonts w:cs="SimSun" w:hint="eastAsia"/>
          <w:lang w:eastAsia="zh-CN"/>
        </w:rPr>
        <w:t>引用时间：</w:t>
      </w:r>
      <w:r w:rsidRPr="00D21FD3">
        <w:rPr>
          <w:lang w:eastAsia="zh-CN"/>
        </w:rPr>
        <w:t>2014</w:t>
      </w:r>
      <w:r w:rsidRPr="00D21FD3">
        <w:rPr>
          <w:rFonts w:cs="SimSun" w:hint="eastAsia"/>
          <w:lang w:eastAsia="zh-CN"/>
        </w:rPr>
        <w:t>年</w:t>
      </w:r>
      <w:r w:rsidRPr="00D21FD3">
        <w:rPr>
          <w:lang w:eastAsia="zh-CN"/>
        </w:rPr>
        <w:t>9</w:t>
      </w:r>
      <w:r w:rsidRPr="00D21FD3">
        <w:rPr>
          <w:rFonts w:cs="SimSun" w:hint="eastAsia"/>
          <w:lang w:eastAsia="zh-CN"/>
        </w:rPr>
        <w:t>月</w:t>
      </w:r>
      <w:r w:rsidRPr="00D21FD3">
        <w:rPr>
          <w:lang w:eastAsia="zh-CN"/>
        </w:rPr>
        <w:t>25</w:t>
      </w:r>
      <w:r w:rsidRPr="00D21FD3">
        <w:rPr>
          <w:rFonts w:cs="SimSun" w:hint="eastAsia"/>
          <w:lang w:eastAsia="zh-CN"/>
        </w:rPr>
        <w:t>日</w:t>
      </w:r>
      <w:r w:rsidRPr="00D21FD3">
        <w:rPr>
          <w:lang w:eastAsia="zh-CN"/>
        </w:rPr>
        <w:t xml:space="preserve">] URL: </w:t>
      </w:r>
      <w:hyperlink r:id="rId18" w:history="1">
        <w:r w:rsidRPr="00D21FD3">
          <w:rPr>
            <w:rStyle w:val="Hyperlink"/>
            <w:color w:val="auto"/>
            <w:szCs w:val="18"/>
            <w:lang w:eastAsia="zh-CN"/>
          </w:rPr>
          <w:t>http://www.zenyaveda.cz/files/postaveni-zen-in-the-czech-</w:t>
        </w:r>
        <w:r w:rsidRPr="00D21FD3">
          <w:rPr>
            <w:rStyle w:val="Hyperlink"/>
            <w:rFonts w:hint="eastAsia"/>
            <w:color w:val="auto"/>
            <w:szCs w:val="18"/>
            <w:lang w:eastAsia="zh-CN"/>
          </w:rPr>
          <w:t xml:space="preserve"> </w:t>
        </w:r>
        <w:r w:rsidRPr="00D21FD3">
          <w:rPr>
            <w:rStyle w:val="Hyperlink"/>
            <w:color w:val="auto"/>
            <w:szCs w:val="18"/>
            <w:lang w:eastAsia="zh-CN"/>
          </w:rPr>
          <w:t>leads-2011-final-break-www.pdf</w:t>
        </w:r>
      </w:hyperlink>
      <w:r w:rsidRPr="00D21FD3">
        <w:rPr>
          <w:rFonts w:cs="SimSun" w:hint="eastAsia"/>
          <w:lang w:eastAsia="zh-CN"/>
        </w:rPr>
        <w:t>。</w:t>
      </w:r>
    </w:p>
  </w:footnote>
  <w:footnote w:id="38">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 xml:space="preserve"> </w:t>
      </w:r>
      <w:r w:rsidRPr="00D21FD3">
        <w:tab/>
      </w:r>
      <w:r w:rsidRPr="00D21FD3">
        <w:rPr>
          <w:rFonts w:cs="SimSun" w:hint="eastAsia"/>
        </w:rPr>
        <w:t>同上。</w:t>
      </w:r>
    </w:p>
  </w:footnote>
  <w:footnote w:id="39">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rFonts w:hint="eastAsia"/>
        </w:rPr>
      </w:pPr>
      <w:r w:rsidRPr="00D21FD3">
        <w:tab/>
      </w:r>
      <w:r w:rsidRPr="00D21FD3">
        <w:rPr>
          <w:rStyle w:val="FootnoteReference"/>
          <w:w w:val="100"/>
          <w:szCs w:val="18"/>
        </w:rPr>
        <w:footnoteRef/>
      </w:r>
      <w:r w:rsidRPr="00D21FD3">
        <w:t xml:space="preserve"> </w:t>
      </w:r>
      <w:r w:rsidRPr="00D21FD3">
        <w:tab/>
      </w:r>
      <w:r w:rsidRPr="00D21FD3">
        <w:rPr>
          <w:rFonts w:hint="eastAsia"/>
        </w:rPr>
        <w:t>欲知</w:t>
      </w:r>
      <w:r w:rsidRPr="00D21FD3">
        <w:rPr>
          <w:rFonts w:cs="SimSun" w:hint="eastAsia"/>
        </w:rPr>
        <w:t>详情，见</w:t>
      </w:r>
      <w:r w:rsidRPr="00D21FD3">
        <w:t>Tenglerová, H.</w:t>
      </w:r>
      <w:r w:rsidRPr="00D21FD3">
        <w:rPr>
          <w:rFonts w:cs="SimSun" w:hint="eastAsia"/>
        </w:rPr>
        <w:t>，</w:t>
      </w:r>
      <w:r w:rsidRPr="00D21FD3">
        <w:t>2014</w:t>
      </w:r>
      <w:r w:rsidRPr="00D21FD3">
        <w:rPr>
          <w:rFonts w:cs="SimSun" w:hint="eastAsia"/>
        </w:rPr>
        <w:t>年，《</w:t>
      </w:r>
      <w:r w:rsidRPr="00D21FD3">
        <w:t>2012</w:t>
      </w:r>
      <w:r w:rsidRPr="00D21FD3">
        <w:rPr>
          <w:rFonts w:cs="SimSun" w:hint="eastAsia"/>
        </w:rPr>
        <w:t>年监测报告》，布拉格：捷克共和国科学院社会学研究所，</w:t>
      </w:r>
      <w:r w:rsidRPr="00D21FD3">
        <w:t>vvi</w:t>
      </w:r>
      <w:r w:rsidRPr="00D21FD3">
        <w:rPr>
          <w:rFonts w:cs="SimSun" w:hint="eastAsia"/>
        </w:rPr>
        <w:t>，可查阅：</w:t>
      </w:r>
      <w:r w:rsidRPr="00D21FD3">
        <w:t>http://www.zenyaveda.cz/files/monitorovaci-zprava2012.pdf</w:t>
      </w:r>
      <w:r w:rsidRPr="00D21FD3">
        <w:rPr>
          <w:rFonts w:hint="eastAsia"/>
        </w:rPr>
        <w:t>。</w:t>
      </w:r>
    </w:p>
  </w:footnote>
  <w:footnote w:id="40">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详情，见公共维权员：关于调查结果的最终报告。可查阅：</w:t>
      </w:r>
      <w:r w:rsidRPr="00D21FD3">
        <w:rPr>
          <w:lang w:eastAsia="zh-CN"/>
        </w:rPr>
        <w:t xml:space="preserve"> </w:t>
      </w:r>
      <w:hyperlink r:id="rId19" w:history="1">
        <w:r w:rsidRPr="00D21FD3">
          <w:rPr>
            <w:rStyle w:val="Hyperlink"/>
            <w:color w:val="auto"/>
            <w:szCs w:val="18"/>
            <w:lang w:eastAsia="zh-CN"/>
          </w:rPr>
          <w:t>http://www.ochrance.cz/</w:t>
        </w:r>
        <w:r w:rsidRPr="00D21FD3">
          <w:rPr>
            <w:rStyle w:val="Hyperlink"/>
            <w:rFonts w:hint="eastAsia"/>
            <w:color w:val="auto"/>
            <w:szCs w:val="18"/>
            <w:lang w:eastAsia="zh-CN"/>
          </w:rPr>
          <w:t xml:space="preserve"> </w:t>
        </w:r>
        <w:r w:rsidRPr="00D21FD3">
          <w:rPr>
            <w:rStyle w:val="Hyperlink"/>
            <w:color w:val="auto"/>
            <w:szCs w:val="18"/>
            <w:lang w:eastAsia="zh-CN"/>
          </w:rPr>
          <w:t>fileadmin/user_upload/DISKRIMINACE/Kauzy/prace/81-2012-DIS-ZO-ZZ.pdf</w:t>
        </w:r>
      </w:hyperlink>
      <w:r w:rsidRPr="00D21FD3">
        <w:rPr>
          <w:rFonts w:cs="SimSun" w:hint="eastAsia"/>
          <w:lang w:eastAsia="zh-CN"/>
        </w:rPr>
        <w:t>。</w:t>
      </w:r>
    </w:p>
  </w:footnote>
  <w:footnote w:id="41">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有关</w:t>
      </w:r>
      <w:r w:rsidRPr="00D21FD3">
        <w:rPr>
          <w:lang w:eastAsia="zh-CN"/>
        </w:rPr>
        <w:t>2012</w:t>
      </w:r>
      <w:r w:rsidRPr="00D21FD3">
        <w:rPr>
          <w:rFonts w:cs="SimSun" w:hint="eastAsia"/>
          <w:lang w:eastAsia="zh-CN"/>
        </w:rPr>
        <w:t>年欧盟性别工资差异状况，可查阅：</w:t>
      </w:r>
      <w:hyperlink r:id="rId20" w:history="1">
        <w:r w:rsidRPr="00D21FD3">
          <w:rPr>
            <w:rStyle w:val="Hyperlink"/>
            <w:color w:val="auto"/>
            <w:szCs w:val="18"/>
            <w:lang w:eastAsia="zh-CN"/>
          </w:rPr>
          <w:t>http://ec.europa.eu/justice/gender-equality/</w:t>
        </w:r>
        <w:r w:rsidRPr="00D21FD3">
          <w:rPr>
            <w:rStyle w:val="Hyperlink"/>
            <w:rFonts w:hint="eastAsia"/>
            <w:color w:val="auto"/>
            <w:szCs w:val="18"/>
            <w:lang w:eastAsia="zh-CN"/>
          </w:rPr>
          <w:t xml:space="preserve"> </w:t>
        </w:r>
        <w:r w:rsidRPr="00D21FD3">
          <w:rPr>
            <w:rStyle w:val="Hyperlink"/>
            <w:color w:val="auto"/>
            <w:szCs w:val="18"/>
            <w:lang w:eastAsia="zh-CN"/>
          </w:rPr>
          <w:t>gender-pay-gap/situation-europe/index_en.htm</w:t>
        </w:r>
      </w:hyperlink>
      <w:r w:rsidRPr="00D21FD3">
        <w:rPr>
          <w:rFonts w:cs="SimSun" w:hint="eastAsia"/>
          <w:lang w:eastAsia="zh-CN"/>
        </w:rPr>
        <w:t>。</w:t>
      </w:r>
    </w:p>
  </w:footnote>
  <w:footnote w:id="42">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 xml:space="preserve"> </w:t>
      </w:r>
      <w:r w:rsidRPr="00D21FD3">
        <w:tab/>
      </w:r>
      <w:r w:rsidRPr="00D21FD3">
        <w:rPr>
          <w:rFonts w:cs="SimSun" w:hint="eastAsia"/>
        </w:rPr>
        <w:t>根据</w:t>
      </w:r>
      <w:r w:rsidRPr="00D21FD3">
        <w:t>2012</w:t>
      </w:r>
      <w:r w:rsidRPr="00D21FD3">
        <w:rPr>
          <w:rFonts w:cs="SimSun" w:hint="eastAsia"/>
        </w:rPr>
        <w:t>年劳动力调查的就业和失业情况，可查阅：</w:t>
      </w:r>
      <w:hyperlink r:id="rId21" w:history="1">
        <w:r w:rsidRPr="00D21FD3">
          <w:rPr>
            <w:rStyle w:val="Hyperlink"/>
            <w:color w:val="auto"/>
            <w:szCs w:val="18"/>
          </w:rPr>
          <w:t>http://www.czso.cz/csu/2013edicniplan.</w:t>
        </w:r>
        <w:r w:rsidRPr="00D21FD3">
          <w:rPr>
            <w:rStyle w:val="Hyperlink"/>
            <w:rFonts w:hint="eastAsia"/>
            <w:color w:val="auto"/>
            <w:szCs w:val="18"/>
          </w:rPr>
          <w:t xml:space="preserve"> </w:t>
        </w:r>
        <w:r w:rsidRPr="00D21FD3">
          <w:rPr>
            <w:rStyle w:val="Hyperlink"/>
            <w:color w:val="auto"/>
            <w:szCs w:val="18"/>
          </w:rPr>
          <w:t>nsf/p/3115-13</w:t>
        </w:r>
      </w:hyperlink>
      <w:r w:rsidRPr="00D21FD3">
        <w:rPr>
          <w:rFonts w:cs="SimSun" w:hint="eastAsia"/>
        </w:rPr>
        <w:t>。</w:t>
      </w:r>
    </w:p>
  </w:footnote>
  <w:footnote w:id="43">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详情，见捷克国家统计局，</w:t>
      </w:r>
      <w:r w:rsidRPr="00D21FD3">
        <w:rPr>
          <w:lang w:eastAsia="zh-CN"/>
        </w:rPr>
        <w:t>2013</w:t>
      </w:r>
      <w:r w:rsidRPr="00D21FD3">
        <w:rPr>
          <w:rFonts w:cs="SimSun" w:hint="eastAsia"/>
          <w:lang w:eastAsia="zh-CN"/>
        </w:rPr>
        <w:t>年聚焦于男性和女性，</w:t>
      </w:r>
      <w:r w:rsidRPr="00D21FD3">
        <w:rPr>
          <w:lang w:eastAsia="zh-CN"/>
        </w:rPr>
        <w:t>2013</w:t>
      </w:r>
      <w:r w:rsidRPr="00D21FD3">
        <w:rPr>
          <w:rFonts w:cs="SimSun" w:hint="eastAsia"/>
          <w:lang w:eastAsia="zh-CN"/>
        </w:rPr>
        <w:t>年</w:t>
      </w:r>
      <w:r w:rsidRPr="00D21FD3">
        <w:rPr>
          <w:lang w:eastAsia="zh-CN"/>
        </w:rPr>
        <w:t>[</w:t>
      </w:r>
      <w:r w:rsidRPr="00D21FD3">
        <w:rPr>
          <w:rFonts w:cs="SimSun" w:hint="eastAsia"/>
          <w:lang w:eastAsia="zh-CN"/>
        </w:rPr>
        <w:t>在线</w:t>
      </w:r>
      <w:r w:rsidRPr="00D21FD3">
        <w:rPr>
          <w:lang w:eastAsia="zh-CN"/>
        </w:rPr>
        <w:t>] [</w:t>
      </w:r>
      <w:r w:rsidRPr="00D21FD3">
        <w:rPr>
          <w:rFonts w:cs="SimSun" w:hint="eastAsia"/>
          <w:lang w:eastAsia="zh-CN"/>
        </w:rPr>
        <w:t>引用时间：</w:t>
      </w:r>
      <w:r w:rsidRPr="00D21FD3">
        <w:rPr>
          <w:lang w:eastAsia="zh-CN"/>
        </w:rPr>
        <w:t>2014</w:t>
      </w:r>
      <w:r w:rsidRPr="00D21FD3">
        <w:rPr>
          <w:rFonts w:cs="SimSun" w:hint="eastAsia"/>
          <w:lang w:eastAsia="zh-CN"/>
        </w:rPr>
        <w:t>年</w:t>
      </w:r>
      <w:r w:rsidRPr="00D21FD3">
        <w:rPr>
          <w:lang w:eastAsia="zh-CN"/>
        </w:rPr>
        <w:t>7</w:t>
      </w:r>
      <w:r w:rsidRPr="00D21FD3">
        <w:rPr>
          <w:rFonts w:cs="SimSun" w:hint="eastAsia"/>
          <w:lang w:eastAsia="zh-CN"/>
        </w:rPr>
        <w:t>月</w:t>
      </w:r>
      <w:r w:rsidRPr="00D21FD3">
        <w:rPr>
          <w:lang w:eastAsia="zh-CN"/>
        </w:rPr>
        <w:t>3</w:t>
      </w:r>
      <w:r w:rsidRPr="00D21FD3">
        <w:rPr>
          <w:rFonts w:cs="SimSun" w:hint="eastAsia"/>
          <w:lang w:eastAsia="zh-CN"/>
        </w:rPr>
        <w:t>日</w:t>
      </w:r>
      <w:r w:rsidRPr="00D21FD3">
        <w:rPr>
          <w:lang w:eastAsia="zh-CN"/>
        </w:rPr>
        <w:t xml:space="preserve">] URL: </w:t>
      </w:r>
      <w:hyperlink r:id="rId22" w:history="1">
        <w:r w:rsidRPr="00D21FD3">
          <w:rPr>
            <w:rStyle w:val="Hyperlink"/>
            <w:color w:val="auto"/>
            <w:szCs w:val="18"/>
            <w:lang w:eastAsia="zh-CN"/>
          </w:rPr>
          <w:t>http://www.czso.cz/csu/2013edicniplan.nsf/t/6D0027D654/$File/1413134437.</w:t>
        </w:r>
        <w:r w:rsidRPr="00D21FD3">
          <w:rPr>
            <w:rStyle w:val="Hyperlink"/>
            <w:rFonts w:hint="eastAsia"/>
            <w:color w:val="auto"/>
            <w:szCs w:val="18"/>
            <w:lang w:eastAsia="zh-CN"/>
          </w:rPr>
          <w:t xml:space="preserve"> </w:t>
        </w:r>
        <w:r w:rsidRPr="00D21FD3">
          <w:rPr>
            <w:rStyle w:val="Hyperlink"/>
            <w:color w:val="auto"/>
            <w:szCs w:val="18"/>
            <w:lang w:eastAsia="zh-CN"/>
          </w:rPr>
          <w:t>pdf</w:t>
        </w:r>
      </w:hyperlink>
      <w:r w:rsidRPr="00D21FD3">
        <w:rPr>
          <w:rFonts w:cs="SimSun" w:hint="eastAsia"/>
          <w:lang w:eastAsia="zh-CN"/>
        </w:rPr>
        <w:t>。</w:t>
      </w:r>
    </w:p>
  </w:footnote>
  <w:footnote w:id="44">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 xml:space="preserve"> </w:t>
      </w:r>
      <w:r w:rsidRPr="00D21FD3">
        <w:tab/>
      </w:r>
      <w:r w:rsidRPr="00D21FD3">
        <w:rPr>
          <w:rFonts w:hint="eastAsia"/>
        </w:rPr>
        <w:t>有关</w:t>
      </w:r>
      <w:r w:rsidRPr="00D21FD3">
        <w:rPr>
          <w:rFonts w:cs="SimSun" w:hint="eastAsia"/>
        </w:rPr>
        <w:t>《人口贩运问题报告》，可在线查阅：</w:t>
      </w:r>
      <w:hyperlink r:id="rId23" w:history="1">
        <w:r w:rsidRPr="00D21FD3">
          <w:rPr>
            <w:rStyle w:val="Hyperlink"/>
            <w:color w:val="auto"/>
            <w:szCs w:val="18"/>
          </w:rPr>
          <w:t>http://www.state.gov/j/tip/rls/tiprpt/countries/2013/</w:t>
        </w:r>
        <w:r w:rsidRPr="00D21FD3">
          <w:rPr>
            <w:rStyle w:val="Hyperlink"/>
            <w:rFonts w:hint="eastAsia"/>
            <w:color w:val="auto"/>
            <w:szCs w:val="18"/>
          </w:rPr>
          <w:t xml:space="preserve"> </w:t>
        </w:r>
        <w:r w:rsidRPr="00D21FD3">
          <w:rPr>
            <w:rStyle w:val="Hyperlink"/>
            <w:color w:val="auto"/>
            <w:szCs w:val="18"/>
          </w:rPr>
          <w:t>215450.htm</w:t>
        </w:r>
      </w:hyperlink>
      <w:r w:rsidRPr="00D21FD3">
        <w:rPr>
          <w:rFonts w:cs="SimSun" w:hint="eastAsia"/>
        </w:rPr>
        <w:t>。</w:t>
      </w:r>
    </w:p>
  </w:footnote>
  <w:footnote w:id="45">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 xml:space="preserve"> </w:t>
      </w:r>
      <w:r w:rsidRPr="00D21FD3">
        <w:rPr>
          <w:lang w:eastAsia="zh-CN"/>
        </w:rPr>
        <w:tab/>
      </w:r>
      <w:r w:rsidRPr="00D21FD3">
        <w:rPr>
          <w:rFonts w:cs="SimSun" w:hint="eastAsia"/>
          <w:lang w:eastAsia="zh-CN"/>
        </w:rPr>
        <w:t>有关公共维权员关于外国人私人医疗保险法草案不可接受性的声明，可查阅：</w:t>
      </w:r>
      <w:hyperlink w:history="1">
        <w:r w:rsidR="0069519E">
          <w:rPr>
            <w:rFonts w:hint="eastAsia"/>
            <w:b/>
            <w:bCs/>
            <w:lang w:eastAsia="zh-CN"/>
          </w:rPr>
          <w:t>错误</w:t>
        </w:r>
        <w:r w:rsidR="0069519E">
          <w:rPr>
            <w:rFonts w:hint="eastAsia"/>
            <w:b/>
            <w:bCs/>
            <w:lang w:eastAsia="zh-CN"/>
          </w:rPr>
          <w:t>!</w:t>
        </w:r>
        <w:r w:rsidR="0069519E">
          <w:rPr>
            <w:rFonts w:hint="eastAsia"/>
            <w:b/>
            <w:bCs/>
            <w:lang w:eastAsia="zh-CN"/>
          </w:rPr>
          <w:t>超链接引用无效。</w:t>
        </w:r>
      </w:hyperlink>
      <w:r w:rsidRPr="00D21FD3">
        <w:rPr>
          <w:rFonts w:cs="SimSun" w:hint="eastAsia"/>
          <w:lang w:eastAsia="zh-CN"/>
        </w:rPr>
        <w:t>。</w:t>
      </w:r>
    </w:p>
  </w:footnote>
  <w:footnote w:id="46">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t>2011</w:t>
      </w:r>
      <w:r w:rsidRPr="00D21FD3">
        <w:rPr>
          <w:rFonts w:hint="eastAsia"/>
          <w:lang w:eastAsia="zh-CN"/>
        </w:rPr>
        <w:t>年，经第</w:t>
      </w:r>
      <w:r w:rsidRPr="00D21FD3">
        <w:rPr>
          <w:lang w:eastAsia="zh-CN"/>
        </w:rPr>
        <w:t>364/2011 Coll.</w:t>
      </w:r>
      <w:r w:rsidRPr="00D21FD3">
        <w:rPr>
          <w:rFonts w:hint="eastAsia"/>
          <w:lang w:eastAsia="zh-CN"/>
        </w:rPr>
        <w:t>号法案，特别是第</w:t>
      </w:r>
      <w:r w:rsidRPr="00D21FD3">
        <w:rPr>
          <w:lang w:eastAsia="zh-CN"/>
        </w:rPr>
        <w:t>366/2011 Coll.</w:t>
      </w:r>
      <w:r w:rsidRPr="00D21FD3">
        <w:rPr>
          <w:rFonts w:hint="eastAsia"/>
          <w:lang w:eastAsia="zh-CN"/>
        </w:rPr>
        <w:t>号法案修正，关于育儿补助的国家社会支助的第</w:t>
      </w:r>
      <w:r w:rsidRPr="00D21FD3">
        <w:rPr>
          <w:lang w:eastAsia="zh-CN"/>
        </w:rPr>
        <w:t>117/1995 Coll.</w:t>
      </w:r>
      <w:r w:rsidRPr="00D21FD3">
        <w:rPr>
          <w:rFonts w:hint="eastAsia"/>
          <w:lang w:eastAsia="zh-CN"/>
        </w:rPr>
        <w:t>号法案有了变动。变动自</w:t>
      </w:r>
      <w:r w:rsidRPr="00D21FD3">
        <w:rPr>
          <w:lang w:eastAsia="zh-CN"/>
        </w:rPr>
        <w:t>2012</w:t>
      </w:r>
      <w:r w:rsidRPr="00D21FD3">
        <w:rPr>
          <w:rFonts w:hint="eastAsia"/>
          <w:lang w:eastAsia="zh-CN"/>
        </w:rPr>
        <w:t>年</w:t>
      </w:r>
      <w:r w:rsidRPr="00D21FD3">
        <w:rPr>
          <w:lang w:eastAsia="zh-CN"/>
        </w:rPr>
        <w:t>1</w:t>
      </w:r>
      <w:r w:rsidRPr="00D21FD3">
        <w:rPr>
          <w:rFonts w:hint="eastAsia"/>
          <w:lang w:eastAsia="zh-CN"/>
        </w:rPr>
        <w:t>月</w:t>
      </w:r>
      <w:r w:rsidRPr="00D21FD3">
        <w:rPr>
          <w:lang w:eastAsia="zh-CN"/>
        </w:rPr>
        <w:t>1</w:t>
      </w:r>
      <w:r w:rsidRPr="00D21FD3">
        <w:rPr>
          <w:rFonts w:hint="eastAsia"/>
          <w:lang w:eastAsia="zh-CN"/>
        </w:rPr>
        <w:t>日起生效，涉及在领取育儿津贴方面更加灵活。</w:t>
      </w:r>
    </w:p>
  </w:footnote>
  <w:footnote w:id="47">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欲知详情，见</w:t>
      </w:r>
      <w:r w:rsidRPr="00D21FD3">
        <w:rPr>
          <w:lang w:eastAsia="zh-CN"/>
        </w:rPr>
        <w:t>2011</w:t>
      </w:r>
      <w:r w:rsidRPr="00D21FD3">
        <w:rPr>
          <w:rFonts w:hint="eastAsia"/>
          <w:lang w:eastAsia="zh-CN"/>
        </w:rPr>
        <w:t>年</w:t>
      </w:r>
      <w:r w:rsidRPr="00D21FD3">
        <w:rPr>
          <w:lang w:eastAsia="zh-CN"/>
        </w:rPr>
        <w:t>12</w:t>
      </w:r>
      <w:r w:rsidRPr="00D21FD3">
        <w:rPr>
          <w:rFonts w:hint="eastAsia"/>
          <w:lang w:eastAsia="zh-CN"/>
        </w:rPr>
        <w:t>月</w:t>
      </w:r>
      <w:r w:rsidRPr="00D21FD3">
        <w:rPr>
          <w:lang w:eastAsia="zh-CN"/>
        </w:rPr>
        <w:t>31</w:t>
      </w:r>
      <w:r w:rsidRPr="00D21FD3">
        <w:rPr>
          <w:rFonts w:hint="eastAsia"/>
          <w:lang w:eastAsia="zh-CN"/>
        </w:rPr>
        <w:t>日修正的《劳动法》第</w:t>
      </w:r>
      <w:r w:rsidRPr="00D21FD3">
        <w:rPr>
          <w:lang w:eastAsia="zh-CN"/>
        </w:rPr>
        <w:t>218</w:t>
      </w:r>
      <w:r w:rsidRPr="00D21FD3">
        <w:rPr>
          <w:rFonts w:hint="eastAsia"/>
          <w:lang w:eastAsia="zh-CN"/>
        </w:rPr>
        <w:t>条第</w:t>
      </w:r>
      <w:r w:rsidRPr="00D21FD3">
        <w:rPr>
          <w:lang w:eastAsia="zh-CN"/>
        </w:rPr>
        <w:t>4</w:t>
      </w:r>
      <w:r w:rsidRPr="00D21FD3">
        <w:rPr>
          <w:rFonts w:hint="eastAsia"/>
          <w:lang w:eastAsia="zh-CN"/>
        </w:rPr>
        <w:t>款连同第</w:t>
      </w:r>
      <w:r w:rsidRPr="00D21FD3">
        <w:rPr>
          <w:lang w:eastAsia="zh-CN"/>
        </w:rPr>
        <w:t>222</w:t>
      </w:r>
      <w:r w:rsidRPr="00D21FD3">
        <w:rPr>
          <w:rFonts w:hint="eastAsia"/>
          <w:lang w:eastAsia="zh-CN"/>
        </w:rPr>
        <w:t>条第</w:t>
      </w:r>
      <w:r w:rsidRPr="00D21FD3">
        <w:rPr>
          <w:lang w:eastAsia="zh-CN"/>
        </w:rPr>
        <w:t>2</w:t>
      </w:r>
      <w:r>
        <w:rPr>
          <w:rFonts w:hint="eastAsia"/>
          <w:lang w:eastAsia="zh-CN"/>
        </w:rPr>
        <w:t>款</w:t>
      </w:r>
      <w:r w:rsidRPr="00D21FD3">
        <w:rPr>
          <w:rFonts w:hint="eastAsia"/>
          <w:lang w:eastAsia="zh-CN"/>
        </w:rPr>
        <w:t>第一句。</w:t>
      </w:r>
    </w:p>
  </w:footnote>
  <w:footnote w:id="48">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 xml:space="preserve"> </w:t>
      </w:r>
      <w:r w:rsidRPr="00D21FD3">
        <w:rPr>
          <w:lang w:eastAsia="zh-CN"/>
        </w:rPr>
        <w:tab/>
      </w:r>
      <w:r w:rsidRPr="00D21FD3">
        <w:rPr>
          <w:rFonts w:hint="eastAsia"/>
          <w:lang w:eastAsia="zh-CN"/>
        </w:rPr>
        <w:t>欲知</w:t>
      </w:r>
      <w:r w:rsidRPr="00D21FD3">
        <w:rPr>
          <w:rFonts w:cs="SimSun" w:hint="eastAsia"/>
          <w:lang w:eastAsia="zh-CN"/>
        </w:rPr>
        <w:t>详情，见最高法院第</w:t>
      </w:r>
      <w:r w:rsidRPr="00D21FD3">
        <w:rPr>
          <w:lang w:eastAsia="zh-CN"/>
        </w:rPr>
        <w:t>21 Cdo 1821/2013</w:t>
      </w:r>
      <w:r w:rsidRPr="00D21FD3">
        <w:rPr>
          <w:rFonts w:cs="SimSun" w:hint="eastAsia"/>
          <w:lang w:eastAsia="zh-CN"/>
        </w:rPr>
        <w:t>号判决。</w:t>
      </w:r>
    </w:p>
  </w:footnote>
  <w:footnote w:id="49">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ab/>
      </w:r>
      <w:r w:rsidRPr="00D21FD3">
        <w:rPr>
          <w:rFonts w:cs="SimSun" w:hint="eastAsia"/>
        </w:rPr>
        <w:t>调查报告</w:t>
      </w:r>
      <w:r w:rsidRPr="00D21FD3">
        <w:t>sp. Ref. 2481/2009/VOP/MP</w:t>
      </w:r>
      <w:r w:rsidRPr="00D21FD3">
        <w:rPr>
          <w:rFonts w:hint="eastAsia"/>
        </w:rPr>
        <w:t>，可查阅</w:t>
      </w:r>
      <w:r w:rsidRPr="00D21FD3">
        <w:rPr>
          <w:rFonts w:cs="SimSun" w:hint="eastAsia"/>
        </w:rPr>
        <w:t>：</w:t>
      </w:r>
      <w:hyperlink r:id="rId24" w:history="1">
        <w:r w:rsidRPr="00D21FD3">
          <w:rPr>
            <w:rStyle w:val="Hyperlink"/>
            <w:color w:val="auto"/>
            <w:szCs w:val="18"/>
          </w:rPr>
          <w:t>http://www.ochrance.cz/</w:t>
        </w:r>
        <w:r w:rsidRPr="00D21FD3">
          <w:rPr>
            <w:rStyle w:val="Hyperlink"/>
            <w:rFonts w:hint="eastAsia"/>
            <w:color w:val="auto"/>
            <w:szCs w:val="18"/>
          </w:rPr>
          <w:t xml:space="preserve"> </w:t>
        </w:r>
        <w:r w:rsidRPr="00D21FD3">
          <w:rPr>
            <w:rStyle w:val="Hyperlink"/>
            <w:color w:val="auto"/>
            <w:szCs w:val="18"/>
          </w:rPr>
          <w:t>fileadmin/user_</w:t>
        </w:r>
        <w:r w:rsidRPr="00D21FD3">
          <w:rPr>
            <w:rStyle w:val="Hyperlink"/>
            <w:rFonts w:hint="eastAsia"/>
            <w:color w:val="auto"/>
            <w:szCs w:val="18"/>
          </w:rPr>
          <w:t xml:space="preserve"> </w:t>
        </w:r>
        <w:r w:rsidRPr="00D21FD3">
          <w:rPr>
            <w:rStyle w:val="Hyperlink"/>
            <w:color w:val="auto"/>
            <w:szCs w:val="18"/>
          </w:rPr>
          <w:t>upload/STANOVISKA/Zdravotnictvi/Sprava_ve_zdravotnictvi/Zprava_porodni_asistentky.pdf</w:t>
        </w:r>
      </w:hyperlink>
      <w:r w:rsidRPr="00D21FD3">
        <w:rPr>
          <w:rFonts w:cs="SimSun" w:hint="eastAsia"/>
        </w:rPr>
        <w:t>。</w:t>
      </w:r>
    </w:p>
  </w:footnote>
  <w:footnote w:id="50">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ab/>
      </w:r>
      <w:r w:rsidRPr="00D21FD3">
        <w:rPr>
          <w:rFonts w:cs="SimSun" w:hint="eastAsia"/>
        </w:rPr>
        <w:t>最终意见</w:t>
      </w:r>
      <w:r w:rsidRPr="00D21FD3">
        <w:t>sp. Ref. 2481/2009/VOP/MP</w:t>
      </w:r>
      <w:r w:rsidRPr="00D21FD3">
        <w:rPr>
          <w:rFonts w:hint="eastAsia"/>
        </w:rPr>
        <w:t>，可查阅</w:t>
      </w:r>
      <w:r w:rsidRPr="00D21FD3">
        <w:rPr>
          <w:rFonts w:cs="SimSun" w:hint="eastAsia"/>
        </w:rPr>
        <w:t>：</w:t>
      </w:r>
      <w:hyperlink r:id="rId25" w:history="1">
        <w:r w:rsidRPr="00D21FD3">
          <w:rPr>
            <w:rStyle w:val="Hyperlink"/>
            <w:color w:val="auto"/>
            <w:szCs w:val="18"/>
          </w:rPr>
          <w:t>http://www.ochrance.cz/fileadmin/</w:t>
        </w:r>
      </w:hyperlink>
      <w:r w:rsidRPr="00D21FD3">
        <w:rPr>
          <w:rFonts w:hint="eastAsia"/>
        </w:rPr>
        <w:t xml:space="preserve"> </w:t>
      </w:r>
      <w:r w:rsidRPr="00D21FD3">
        <w:t>user_upload/STANOVISKA/Zdravotnictvi/Sprava_ve_zdravotnictvi/Stanovisko_porodni_asistentky.pdf</w:t>
      </w:r>
      <w:r w:rsidRPr="00D21FD3">
        <w:rPr>
          <w:rFonts w:cs="SimSun" w:hint="eastAsia"/>
        </w:rPr>
        <w:t>。</w:t>
      </w:r>
    </w:p>
  </w:footnote>
  <w:footnote w:id="51">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ab/>
        <w:t>72</w:t>
      </w:r>
      <w:r w:rsidRPr="00D21FD3">
        <w:rPr>
          <w:rFonts w:hint="eastAsia"/>
          <w:lang w:eastAsia="zh-CN"/>
        </w:rPr>
        <w:t>小时期限是根据专家知识建议的时间间隔。是否行使该权利，由妇女自身决定。</w:t>
      </w:r>
    </w:p>
  </w:footnote>
  <w:footnote w:id="52">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ab/>
      </w:r>
      <w:r w:rsidRPr="00D21FD3">
        <w:rPr>
          <w:rFonts w:hint="eastAsia"/>
        </w:rPr>
        <w:t>欲知</w:t>
      </w:r>
      <w:r w:rsidRPr="00D21FD3">
        <w:rPr>
          <w:rFonts w:cs="SimSun" w:hint="eastAsia"/>
        </w:rPr>
        <w:t>详情，见卫生部第</w:t>
      </w:r>
      <w:r w:rsidRPr="00D21FD3">
        <w:t>8/2013</w:t>
      </w:r>
      <w:r w:rsidRPr="00D21FD3">
        <w:rPr>
          <w:rFonts w:cs="SimSun" w:hint="eastAsia"/>
        </w:rPr>
        <w:t>号公告，可查阅：</w:t>
      </w:r>
      <w:r w:rsidRPr="00D21FD3">
        <w:t>http://www.mzcr.cz/”Legislativa/dokumenty/</w:t>
      </w:r>
      <w:r w:rsidRPr="00D21FD3">
        <w:rPr>
          <w:rFonts w:hint="eastAsia"/>
        </w:rPr>
        <w:t xml:space="preserve"> </w:t>
      </w:r>
      <w:r w:rsidRPr="00D21FD3">
        <w:t>vestnik-c8/2013_8527_2793_11.html</w:t>
      </w:r>
      <w:r w:rsidRPr="00D21FD3">
        <w:rPr>
          <w:rFonts w:cs="SimSun" w:hint="eastAsia"/>
        </w:rPr>
        <w:t>。</w:t>
      </w:r>
    </w:p>
  </w:footnote>
  <w:footnote w:id="53">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tab/>
      </w:r>
      <w:r w:rsidRPr="00D21FD3">
        <w:rPr>
          <w:rStyle w:val="FootnoteReference"/>
          <w:w w:val="100"/>
          <w:szCs w:val="18"/>
        </w:rPr>
        <w:footnoteRef/>
      </w:r>
      <w:r w:rsidRPr="00D21FD3">
        <w:rPr>
          <w:lang w:eastAsia="zh-CN"/>
        </w:rPr>
        <w:tab/>
      </w:r>
      <w:r w:rsidRPr="00D21FD3">
        <w:rPr>
          <w:rFonts w:hint="eastAsia"/>
          <w:lang w:eastAsia="zh-CN"/>
        </w:rPr>
        <w:t>欲知详情，见关于特定保健服务的第</w:t>
      </w:r>
      <w:r w:rsidRPr="00D21FD3">
        <w:rPr>
          <w:lang w:eastAsia="zh-CN"/>
        </w:rPr>
        <w:t>373/2011 Sb.</w:t>
      </w:r>
      <w:r w:rsidRPr="00D21FD3">
        <w:rPr>
          <w:rFonts w:hint="eastAsia"/>
          <w:lang w:eastAsia="zh-CN"/>
        </w:rPr>
        <w:t>号法案。</w:t>
      </w:r>
    </w:p>
  </w:footnote>
  <w:footnote w:id="54">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rPr>
          <w:lang w:eastAsia="zh-CN"/>
        </w:rPr>
      </w:pPr>
      <w:r w:rsidRPr="00D21FD3">
        <w:rPr>
          <w:lang w:eastAsia="zh-CN"/>
        </w:rPr>
        <w:tab/>
      </w:r>
      <w:r w:rsidRPr="00D21FD3">
        <w:rPr>
          <w:rStyle w:val="FootnoteReference"/>
          <w:w w:val="100"/>
          <w:szCs w:val="18"/>
        </w:rPr>
        <w:footnoteRef/>
      </w:r>
      <w:r w:rsidRPr="00D21FD3">
        <w:rPr>
          <w:lang w:eastAsia="zh-CN"/>
        </w:rPr>
        <w:tab/>
      </w:r>
      <w:r w:rsidRPr="00D21FD3">
        <w:rPr>
          <w:rFonts w:hint="eastAsia"/>
          <w:lang w:eastAsia="zh-CN"/>
        </w:rPr>
        <w:t>修正经修正的第</w:t>
      </w:r>
      <w:r w:rsidRPr="00D21FD3">
        <w:rPr>
          <w:lang w:eastAsia="zh-CN"/>
        </w:rPr>
        <w:t>155/1995 Sb.</w:t>
      </w:r>
      <w:r w:rsidRPr="00D21FD3">
        <w:rPr>
          <w:rFonts w:hint="eastAsia"/>
          <w:lang w:eastAsia="zh-CN"/>
        </w:rPr>
        <w:t>号法案《养老金保险》及特定其他法律的第</w:t>
      </w:r>
      <w:r w:rsidRPr="00D21FD3">
        <w:rPr>
          <w:lang w:eastAsia="zh-CN"/>
        </w:rPr>
        <w:t>220/2011 Coll.</w:t>
      </w:r>
      <w:r w:rsidRPr="00D21FD3">
        <w:rPr>
          <w:rFonts w:hint="eastAsia"/>
          <w:lang w:eastAsia="zh-CN"/>
        </w:rPr>
        <w:t>号法案已有变化。</w:t>
      </w:r>
    </w:p>
  </w:footnote>
  <w:footnote w:id="55">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rPr>
          <w:lang w:eastAsia="zh-CN"/>
        </w:rPr>
        <w:tab/>
      </w:r>
      <w:r w:rsidRPr="00D21FD3">
        <w:rPr>
          <w:rStyle w:val="FootnoteReference"/>
          <w:w w:val="100"/>
          <w:szCs w:val="18"/>
        </w:rPr>
        <w:footnoteRef/>
      </w:r>
      <w:r w:rsidRPr="00D21FD3">
        <w:tab/>
      </w:r>
      <w:r w:rsidRPr="00D21FD3">
        <w:rPr>
          <w:rFonts w:cs="SimSun" w:hint="eastAsia"/>
        </w:rPr>
        <w:t>“像家一样”组织的网站，可查阅：</w:t>
      </w:r>
      <w:hyperlink r:id="rId26" w:history="1">
        <w:r w:rsidRPr="00D21FD3">
          <w:rPr>
            <w:rStyle w:val="Hyperlink"/>
            <w:color w:val="auto"/>
            <w:szCs w:val="18"/>
          </w:rPr>
          <w:t>http://jakodoma.org/english/</w:t>
        </w:r>
      </w:hyperlink>
      <w:r w:rsidRPr="00D21FD3">
        <w:rPr>
          <w:rFonts w:cs="SimSun" w:hint="eastAsia"/>
        </w:rPr>
        <w:t>。</w:t>
      </w:r>
    </w:p>
  </w:footnote>
  <w:footnote w:id="56">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ab/>
      </w:r>
      <w:r w:rsidRPr="00D21FD3">
        <w:rPr>
          <w:rFonts w:cs="SimSun" w:hint="eastAsia"/>
        </w:rPr>
        <w:t>“脱离底层：聚焦于妇女”报告，可查阅：</w:t>
      </w:r>
      <w:hyperlink r:id="rId27" w:history="1">
        <w:r w:rsidRPr="00305DDD">
          <w:rPr>
            <w:rStyle w:val="Hyperlink"/>
            <w:szCs w:val="18"/>
          </w:rPr>
          <w:t>http://jakodoma.org/wp-content/uploads/2014/04/</w:t>
        </w:r>
        <w:r w:rsidRPr="00305DDD">
          <w:rPr>
            <w:rStyle w:val="Hyperlink"/>
            <w:rFonts w:hint="eastAsia"/>
            <w:szCs w:val="18"/>
            <w:lang w:eastAsia="zh-CN"/>
          </w:rPr>
          <w:t xml:space="preserve"> </w:t>
        </w:r>
        <w:r w:rsidRPr="00305DDD">
          <w:rPr>
            <w:rStyle w:val="Hyperlink"/>
            <w:szCs w:val="18"/>
          </w:rPr>
          <w:t>zprava_final.pdf</w:t>
        </w:r>
      </w:hyperlink>
      <w:r w:rsidRPr="00D21FD3">
        <w:rPr>
          <w:rFonts w:cs="SimSun" w:hint="eastAsia"/>
        </w:rPr>
        <w:t>。</w:t>
      </w:r>
    </w:p>
  </w:footnote>
  <w:footnote w:id="57">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ab/>
      </w:r>
      <w:r w:rsidRPr="00D21FD3">
        <w:rPr>
          <w:rFonts w:cs="SimSun" w:hint="eastAsia"/>
        </w:rPr>
        <w:t>欲知无家可归者人口普查详细情况，可查阅：</w:t>
      </w:r>
      <w:r w:rsidRPr="00D21FD3">
        <w:t>http://www.czso.cz/csu/ 2012edicniplan.nsf/</w:t>
      </w:r>
      <w:r w:rsidRPr="00D21FD3">
        <w:rPr>
          <w:rFonts w:hint="eastAsia"/>
        </w:rPr>
        <w:t xml:space="preserve"> </w:t>
      </w:r>
      <w:hyperlink r:id="rId28" w:history="1">
        <w:r w:rsidRPr="00D21FD3">
          <w:rPr>
            <w:rStyle w:val="Hyperlink"/>
            <w:color w:val="auto"/>
            <w:szCs w:val="18"/>
          </w:rPr>
          <w:t>t/93003FC1CD/$File/1804121006.pdf</w:t>
        </w:r>
      </w:hyperlink>
      <w:r w:rsidRPr="00D21FD3">
        <w:rPr>
          <w:rFonts w:cs="SimSun" w:hint="eastAsia"/>
        </w:rPr>
        <w:t>。</w:t>
      </w:r>
    </w:p>
  </w:footnote>
  <w:footnote w:id="58">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ab/>
      </w:r>
      <w:r w:rsidRPr="00D21FD3">
        <w:rPr>
          <w:rFonts w:cs="SimSun" w:hint="eastAsia"/>
        </w:rPr>
        <w:t>欲知</w:t>
      </w:r>
      <w:r w:rsidRPr="00D21FD3">
        <w:rPr>
          <w:rFonts w:ascii="SimSun" w:hAnsi="SimSun" w:cs="SimSun" w:hint="eastAsia"/>
        </w:rPr>
        <w:t>欧盟家庭收入和生活条件调查的详细情况，请查阅：</w:t>
      </w:r>
      <w:r w:rsidRPr="00D21FD3">
        <w:t>http://epp.eurostat.ec.europa.eu/ portal/page/portal/microdata/eu_silc</w:t>
      </w:r>
      <w:r w:rsidRPr="00D21FD3">
        <w:rPr>
          <w:rFonts w:cs="SimSun" w:hint="eastAsia"/>
        </w:rPr>
        <w:t>。</w:t>
      </w:r>
    </w:p>
  </w:footnote>
  <w:footnote w:id="59">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ab/>
      </w:r>
      <w:r w:rsidRPr="00D21FD3">
        <w:rPr>
          <w:rFonts w:cs="SimSun" w:hint="eastAsia"/>
        </w:rPr>
        <w:t>“劳动力调查”，可查阅：</w:t>
      </w:r>
      <w:hyperlink r:id="rId29" w:history="1">
        <w:r w:rsidRPr="00305DDD">
          <w:rPr>
            <w:rStyle w:val="Hyperlink"/>
            <w:szCs w:val="18"/>
          </w:rPr>
          <w:t>http://www.czso.cz/vykazy/vykazy.nsf/i/vyberove_setreni_pracovnich_</w:t>
        </w:r>
      </w:hyperlink>
      <w:r>
        <w:rPr>
          <w:rFonts w:hint="eastAsia"/>
          <w:lang w:eastAsia="zh-CN"/>
        </w:rPr>
        <w:t xml:space="preserve"> </w:t>
      </w:r>
      <w:r w:rsidRPr="00D21FD3">
        <w:t>sil</w:t>
      </w:r>
      <w:r w:rsidRPr="00D21FD3">
        <w:rPr>
          <w:rFonts w:cs="SimSun" w:hint="eastAsia"/>
        </w:rPr>
        <w:t>。</w:t>
      </w:r>
    </w:p>
  </w:footnote>
  <w:footnote w:id="60">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ab/>
      </w:r>
      <w:r w:rsidRPr="00D21FD3">
        <w:rPr>
          <w:rFonts w:cs="SimSun" w:hint="eastAsia"/>
        </w:rPr>
        <w:t>“捷克共和国境内罗姆妇女状况研究”，可查阅：</w:t>
      </w:r>
      <w:hyperlink r:id="rId30" w:history="1">
        <w:r w:rsidRPr="00D21FD3">
          <w:rPr>
            <w:rStyle w:val="Hyperlink"/>
            <w:color w:val="auto"/>
            <w:szCs w:val="18"/>
          </w:rPr>
          <w:t>http://www.slovo21.cz/images/dokumenty/</w:t>
        </w:r>
        <w:r w:rsidRPr="00D21FD3">
          <w:rPr>
            <w:rStyle w:val="Hyperlink"/>
            <w:rFonts w:hint="eastAsia"/>
            <w:color w:val="auto"/>
            <w:szCs w:val="18"/>
          </w:rPr>
          <w:t xml:space="preserve"> </w:t>
        </w:r>
        <w:r w:rsidRPr="00D21FD3">
          <w:rPr>
            <w:rStyle w:val="Hyperlink"/>
            <w:color w:val="auto"/>
            <w:szCs w:val="18"/>
          </w:rPr>
          <w:t>VZKUM%20O%20POSTAVEN%20ROMSKCH%20EN%20V%20R_pdf%20publikace.pdf</w:t>
        </w:r>
      </w:hyperlink>
      <w:r w:rsidRPr="00D21FD3">
        <w:rPr>
          <w:rFonts w:cs="SimSun" w:hint="eastAsia"/>
        </w:rPr>
        <w:t>。</w:t>
      </w:r>
    </w:p>
  </w:footnote>
  <w:footnote w:id="61">
    <w:p w:rsidR="0014473C" w:rsidRPr="00D21FD3" w:rsidRDefault="0014473C" w:rsidP="0014473C">
      <w:pPr>
        <w:pStyle w:val="FootnoteText"/>
        <w:tabs>
          <w:tab w:val="clear" w:pos="418"/>
          <w:tab w:val="right" w:pos="1195"/>
          <w:tab w:val="left" w:pos="1264"/>
          <w:tab w:val="left" w:pos="1695"/>
          <w:tab w:val="left" w:pos="2126"/>
          <w:tab w:val="left" w:pos="2557"/>
        </w:tabs>
        <w:ind w:left="1264" w:right="1264" w:hanging="432"/>
      </w:pPr>
      <w:r w:rsidRPr="00D21FD3">
        <w:tab/>
      </w:r>
      <w:r w:rsidRPr="00D21FD3">
        <w:rPr>
          <w:rStyle w:val="FootnoteReference"/>
          <w:w w:val="100"/>
          <w:szCs w:val="18"/>
        </w:rPr>
        <w:footnoteRef/>
      </w:r>
      <w:r w:rsidRPr="00D21FD3">
        <w:tab/>
      </w:r>
      <w:r w:rsidRPr="00D21FD3">
        <w:rPr>
          <w:rFonts w:cs="SimSun" w:hint="eastAsia"/>
        </w:rPr>
        <w:t>关于婚姻的更多统计数据，可查阅：</w:t>
      </w:r>
      <w:hyperlink r:id="rId31" w:history="1">
        <w:r w:rsidRPr="00D21FD3">
          <w:rPr>
            <w:rStyle w:val="Hyperlink"/>
            <w:color w:val="auto"/>
            <w:szCs w:val="18"/>
          </w:rPr>
          <w:t>http://www.czso.cz/csu/redakce.nsf/i/snatecnost</w:t>
        </w:r>
      </w:hyperlink>
      <w:r w:rsidRPr="00D21FD3">
        <w:rPr>
          <w:rFonts w:cs="SimSun"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451B3" w:rsidRPr="00C95AE6" w:rsidTr="00E451B3">
      <w:tblPrEx>
        <w:tblCellMar>
          <w:top w:w="0" w:type="dxa"/>
          <w:bottom w:w="0" w:type="dxa"/>
        </w:tblCellMar>
      </w:tblPrEx>
      <w:trPr>
        <w:trHeight w:hRule="exact" w:val="864"/>
      </w:trPr>
      <w:tc>
        <w:tcPr>
          <w:tcW w:w="4838" w:type="dxa"/>
          <w:shd w:val="clear" w:color="auto" w:fill="auto"/>
          <w:vAlign w:val="bottom"/>
        </w:tcPr>
        <w:p w:rsidR="00E451B3" w:rsidRPr="00C95AE6" w:rsidRDefault="00E451B3" w:rsidP="00E451B3">
          <w:pPr>
            <w:pStyle w:val="Header"/>
            <w:spacing w:after="80"/>
            <w:jc w:val="left"/>
            <w:rPr>
              <w:b/>
              <w:sz w:val="17"/>
            </w:rPr>
          </w:pPr>
          <w:fldSimple w:instr=" DOCVARIABLE &quot;sss1&quot; \* MERGEFORMAT ">
            <w:r w:rsidR="0069519E">
              <w:rPr>
                <w:b/>
                <w:sz w:val="17"/>
              </w:rPr>
              <w:t>CEDAW/C/CZE/6</w:t>
            </w:r>
          </w:fldSimple>
        </w:p>
      </w:tc>
      <w:tc>
        <w:tcPr>
          <w:tcW w:w="5028" w:type="dxa"/>
          <w:shd w:val="clear" w:color="auto" w:fill="auto"/>
          <w:vAlign w:val="bottom"/>
        </w:tcPr>
        <w:p w:rsidR="00E451B3" w:rsidRPr="00C95AE6" w:rsidRDefault="00E451B3" w:rsidP="00E451B3">
          <w:pPr>
            <w:pStyle w:val="Header"/>
          </w:pPr>
        </w:p>
      </w:tc>
    </w:tr>
  </w:tbl>
  <w:p w:rsidR="00E451B3" w:rsidRPr="00E451B3" w:rsidRDefault="00E451B3" w:rsidP="00E451B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451B3" w:rsidRPr="00C95AE6" w:rsidTr="00E451B3">
      <w:tblPrEx>
        <w:tblCellMar>
          <w:top w:w="0" w:type="dxa"/>
          <w:bottom w:w="0" w:type="dxa"/>
        </w:tblCellMar>
      </w:tblPrEx>
      <w:trPr>
        <w:trHeight w:hRule="exact" w:val="864"/>
      </w:trPr>
      <w:tc>
        <w:tcPr>
          <w:tcW w:w="4838" w:type="dxa"/>
          <w:shd w:val="clear" w:color="auto" w:fill="auto"/>
          <w:vAlign w:val="bottom"/>
        </w:tcPr>
        <w:p w:rsidR="00E451B3" w:rsidRPr="00C95AE6" w:rsidRDefault="00E451B3" w:rsidP="00E451B3">
          <w:pPr>
            <w:pStyle w:val="Header"/>
          </w:pPr>
        </w:p>
      </w:tc>
      <w:tc>
        <w:tcPr>
          <w:tcW w:w="5028" w:type="dxa"/>
          <w:shd w:val="clear" w:color="auto" w:fill="auto"/>
          <w:vAlign w:val="bottom"/>
        </w:tcPr>
        <w:p w:rsidR="00E451B3" w:rsidRPr="00C95AE6" w:rsidRDefault="00E451B3" w:rsidP="00E451B3">
          <w:pPr>
            <w:pStyle w:val="Header"/>
            <w:spacing w:after="80"/>
            <w:jc w:val="right"/>
            <w:rPr>
              <w:b/>
              <w:sz w:val="17"/>
            </w:rPr>
          </w:pPr>
          <w:fldSimple w:instr=" DOCVARIABLE &quot;sss1&quot; \* MERGEFORMAT ">
            <w:r w:rsidR="0069519E">
              <w:rPr>
                <w:b/>
                <w:sz w:val="17"/>
              </w:rPr>
              <w:t>CEDAW/C/CZE/6</w:t>
            </w:r>
          </w:fldSimple>
        </w:p>
      </w:tc>
    </w:tr>
  </w:tbl>
  <w:p w:rsidR="00E451B3" w:rsidRPr="00E451B3" w:rsidRDefault="00E451B3" w:rsidP="00E451B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451B3" w:rsidTr="00E451B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451B3" w:rsidRPr="00C95AE6" w:rsidRDefault="00E451B3" w:rsidP="00E451B3">
          <w:pPr>
            <w:pStyle w:val="Header"/>
            <w:spacing w:after="120"/>
          </w:pPr>
        </w:p>
      </w:tc>
      <w:tc>
        <w:tcPr>
          <w:tcW w:w="1872" w:type="dxa"/>
          <w:tcBorders>
            <w:bottom w:val="single" w:sz="4" w:space="0" w:color="auto"/>
          </w:tcBorders>
          <w:shd w:val="clear" w:color="auto" w:fill="auto"/>
          <w:vAlign w:val="bottom"/>
        </w:tcPr>
        <w:p w:rsidR="00E451B3" w:rsidRPr="00E451B3" w:rsidRDefault="00E451B3" w:rsidP="00E451B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451B3" w:rsidRPr="00C95AE6" w:rsidRDefault="00E451B3" w:rsidP="00E451B3">
          <w:pPr>
            <w:pStyle w:val="Header"/>
            <w:spacing w:after="120"/>
          </w:pPr>
        </w:p>
      </w:tc>
      <w:tc>
        <w:tcPr>
          <w:tcW w:w="6523" w:type="dxa"/>
          <w:gridSpan w:val="3"/>
          <w:tcBorders>
            <w:bottom w:val="single" w:sz="4" w:space="0" w:color="auto"/>
          </w:tcBorders>
          <w:shd w:val="clear" w:color="auto" w:fill="auto"/>
          <w:vAlign w:val="bottom"/>
        </w:tcPr>
        <w:p w:rsidR="00E451B3" w:rsidRPr="00E451B3" w:rsidRDefault="00E451B3" w:rsidP="00E451B3">
          <w:pPr>
            <w:spacing w:after="80" w:line="240" w:lineRule="auto"/>
            <w:jc w:val="right"/>
            <w:rPr>
              <w:position w:val="-4"/>
            </w:rPr>
          </w:pPr>
          <w:r>
            <w:rPr>
              <w:position w:val="-4"/>
              <w:sz w:val="40"/>
            </w:rPr>
            <w:t>CEDAW</w:t>
          </w:r>
          <w:r>
            <w:rPr>
              <w:position w:val="-4"/>
            </w:rPr>
            <w:t>/C/CZE/6</w:t>
          </w:r>
        </w:p>
      </w:tc>
    </w:tr>
    <w:tr w:rsidR="00E451B3" w:rsidRPr="00E451B3" w:rsidTr="00E451B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451B3" w:rsidRPr="00C95AE6" w:rsidRDefault="00E451B3" w:rsidP="00E451B3">
          <w:pPr>
            <w:pStyle w:val="Header"/>
            <w:spacing w:before="109"/>
            <w:ind w:left="-72"/>
          </w:pPr>
          <w:r w:rsidRPr="00C95AE6">
            <w:t xml:space="preserve"> </w:t>
          </w:r>
          <w:r w:rsidRPr="00C95AE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E451B3" w:rsidRPr="00E451B3" w:rsidRDefault="00E451B3" w:rsidP="00E451B3">
          <w:pPr>
            <w:pStyle w:val="XLarge"/>
            <w:spacing w:before="109" w:after="140" w:line="400" w:lineRule="exact"/>
            <w:rPr>
              <w:sz w:val="34"/>
              <w:lang w:eastAsia="zh-CN"/>
            </w:rPr>
          </w:pPr>
          <w:r>
            <w:rPr>
              <w:rFonts w:hint="eastAsia"/>
              <w:sz w:val="34"/>
              <w:lang w:eastAsia="zh-CN"/>
            </w:rPr>
            <w:t>消除对妇女一切形式歧视公约</w:t>
          </w:r>
        </w:p>
      </w:tc>
      <w:tc>
        <w:tcPr>
          <w:tcW w:w="245" w:type="dxa"/>
          <w:tcBorders>
            <w:top w:val="single" w:sz="4" w:space="0" w:color="auto"/>
            <w:bottom w:val="single" w:sz="12" w:space="0" w:color="auto"/>
          </w:tcBorders>
          <w:shd w:val="clear" w:color="auto" w:fill="auto"/>
        </w:tcPr>
        <w:p w:rsidR="00E451B3" w:rsidRPr="00C95AE6" w:rsidRDefault="00E451B3" w:rsidP="00E451B3">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E451B3" w:rsidRPr="00C95AE6" w:rsidRDefault="00E451B3" w:rsidP="00E451B3">
          <w:pPr>
            <w:pStyle w:val="Distr"/>
          </w:pPr>
          <w:r w:rsidRPr="00C95AE6">
            <w:t>Distr.: General</w:t>
          </w:r>
        </w:p>
        <w:p w:rsidR="00E451B3" w:rsidRPr="00C95AE6" w:rsidRDefault="00E451B3" w:rsidP="00E451B3">
          <w:pPr>
            <w:pStyle w:val="Publication"/>
          </w:pPr>
          <w:r w:rsidRPr="00C95AE6">
            <w:t>3 December 2014</w:t>
          </w:r>
        </w:p>
        <w:p w:rsidR="00E451B3" w:rsidRDefault="00E451B3" w:rsidP="00E451B3">
          <w:pPr>
            <w:spacing w:line="240" w:lineRule="exact"/>
          </w:pPr>
          <w:r>
            <w:t>Chinese</w:t>
          </w:r>
        </w:p>
        <w:p w:rsidR="00E451B3" w:rsidRPr="00C95AE6" w:rsidRDefault="00E451B3" w:rsidP="00E451B3">
          <w:pPr>
            <w:pStyle w:val="Original"/>
          </w:pPr>
          <w:r w:rsidRPr="00C95AE6">
            <w:t>Original: English</w:t>
          </w:r>
        </w:p>
        <w:p w:rsidR="00E451B3" w:rsidRPr="00E451B3" w:rsidRDefault="00E451B3" w:rsidP="00E451B3"/>
      </w:tc>
    </w:tr>
  </w:tbl>
  <w:p w:rsidR="00E451B3" w:rsidRPr="00E451B3" w:rsidRDefault="00E451B3" w:rsidP="00E451B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FFFFFFFF">
      <w:start w:val="1"/>
      <w:numFmt w:val="bullet"/>
      <w:pStyle w:val="Bullet1GC"/>
      <w:lvlText w:val=""/>
      <w:lvlJc w:val="left"/>
      <w:pPr>
        <w:tabs>
          <w:tab w:val="num" w:pos="1996"/>
        </w:tabs>
        <w:ind w:left="1996" w:hanging="380"/>
      </w:pPr>
      <w:rPr>
        <w:rFonts w:ascii="Symbol" w:hAnsi="Symbol" w:hint="default"/>
      </w:rPr>
    </w:lvl>
    <w:lvl w:ilvl="1" w:tplc="FFFFFFFF">
      <w:start w:val="1"/>
      <w:numFmt w:val="bullet"/>
      <w:lvlText w:val=""/>
      <w:lvlJc w:val="left"/>
      <w:pPr>
        <w:tabs>
          <w:tab w:val="num" w:pos="999"/>
        </w:tabs>
        <w:ind w:left="999" w:hanging="420"/>
      </w:pPr>
      <w:rPr>
        <w:rFonts w:ascii="Wingdings" w:hAnsi="Wingdings" w:hint="default"/>
      </w:rPr>
    </w:lvl>
    <w:lvl w:ilvl="2" w:tplc="FFFFFFFF" w:tentative="1">
      <w:start w:val="1"/>
      <w:numFmt w:val="bullet"/>
      <w:lvlText w:val=""/>
      <w:lvlJc w:val="left"/>
      <w:pPr>
        <w:tabs>
          <w:tab w:val="num" w:pos="1419"/>
        </w:tabs>
        <w:ind w:left="1419" w:hanging="420"/>
      </w:pPr>
      <w:rPr>
        <w:rFonts w:ascii="Wingdings" w:hAnsi="Wingdings" w:hint="default"/>
      </w:rPr>
    </w:lvl>
    <w:lvl w:ilvl="3" w:tplc="FFFFFFFF" w:tentative="1">
      <w:start w:val="1"/>
      <w:numFmt w:val="bullet"/>
      <w:lvlText w:val=""/>
      <w:lvlJc w:val="left"/>
      <w:pPr>
        <w:tabs>
          <w:tab w:val="num" w:pos="1839"/>
        </w:tabs>
        <w:ind w:left="1839" w:hanging="420"/>
      </w:pPr>
      <w:rPr>
        <w:rFonts w:ascii="Wingdings" w:hAnsi="Wingdings" w:hint="default"/>
      </w:rPr>
    </w:lvl>
    <w:lvl w:ilvl="4" w:tplc="FFFFFFFF" w:tentative="1">
      <w:start w:val="1"/>
      <w:numFmt w:val="bullet"/>
      <w:lvlText w:val=""/>
      <w:lvlJc w:val="left"/>
      <w:pPr>
        <w:tabs>
          <w:tab w:val="num" w:pos="2259"/>
        </w:tabs>
        <w:ind w:left="2259" w:hanging="420"/>
      </w:pPr>
      <w:rPr>
        <w:rFonts w:ascii="Wingdings" w:hAnsi="Wingdings" w:hint="default"/>
      </w:rPr>
    </w:lvl>
    <w:lvl w:ilvl="5" w:tplc="FFFFFFFF" w:tentative="1">
      <w:start w:val="1"/>
      <w:numFmt w:val="bullet"/>
      <w:lvlText w:val=""/>
      <w:lvlJc w:val="left"/>
      <w:pPr>
        <w:tabs>
          <w:tab w:val="num" w:pos="2679"/>
        </w:tabs>
        <w:ind w:left="2679" w:hanging="420"/>
      </w:pPr>
      <w:rPr>
        <w:rFonts w:ascii="Wingdings" w:hAnsi="Wingdings" w:hint="default"/>
      </w:rPr>
    </w:lvl>
    <w:lvl w:ilvl="6" w:tplc="FFFFFFFF" w:tentative="1">
      <w:start w:val="1"/>
      <w:numFmt w:val="bullet"/>
      <w:lvlText w:val=""/>
      <w:lvlJc w:val="left"/>
      <w:pPr>
        <w:tabs>
          <w:tab w:val="num" w:pos="3099"/>
        </w:tabs>
        <w:ind w:left="3099" w:hanging="420"/>
      </w:pPr>
      <w:rPr>
        <w:rFonts w:ascii="Wingdings" w:hAnsi="Wingdings" w:hint="default"/>
      </w:rPr>
    </w:lvl>
    <w:lvl w:ilvl="7" w:tplc="FFFFFFFF" w:tentative="1">
      <w:start w:val="1"/>
      <w:numFmt w:val="bullet"/>
      <w:lvlText w:val=""/>
      <w:lvlJc w:val="left"/>
      <w:pPr>
        <w:tabs>
          <w:tab w:val="num" w:pos="3519"/>
        </w:tabs>
        <w:ind w:left="3519" w:hanging="420"/>
      </w:pPr>
      <w:rPr>
        <w:rFonts w:ascii="Wingdings" w:hAnsi="Wingdings" w:hint="default"/>
      </w:rPr>
    </w:lvl>
    <w:lvl w:ilvl="8" w:tplc="FFFFFFFF"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FFFFFFFF">
      <w:start w:val="1"/>
      <w:numFmt w:val="bullet"/>
      <w:pStyle w:val="DashGC"/>
      <w:lvlText w:val=""/>
      <w:lvlJc w:val="left"/>
      <w:pPr>
        <w:tabs>
          <w:tab w:val="num" w:pos="1996"/>
        </w:tabs>
        <w:ind w:left="1996"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55CD66E8"/>
    <w:multiLevelType w:val="hybridMultilevel"/>
    <w:tmpl w:val="2376AF90"/>
    <w:lvl w:ilvl="0" w:tplc="A9EA1358">
      <w:start w:val="1"/>
      <w:numFmt w:val="decimal"/>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0">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9"/>
  </w:num>
  <w:num w:numId="5">
    <w:abstractNumId w:val="5"/>
  </w:num>
  <w:num w:numId="6">
    <w:abstractNumId w:val="8"/>
  </w:num>
  <w:num w:numId="7">
    <w:abstractNumId w:val="6"/>
  </w:num>
  <w:num w:numId="8">
    <w:abstractNumId w:val="3"/>
  </w:num>
  <w:num w:numId="9">
    <w:abstractNumId w:val="2"/>
  </w:num>
  <w:num w:numId="10">
    <w:abstractNumId w:val="1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1*"/>
    <w:docVar w:name="CreationDt" w:val="28/04/2015 09:11:08"/>
    <w:docVar w:name="DocCategory" w:val="Doc"/>
    <w:docVar w:name="DocType" w:val="Final"/>
    <w:docVar w:name="DutyStation" w:val="New York"/>
    <w:docVar w:name="FooterJN" w:val="14-66061 (C)"/>
    <w:docVar w:name="jobn" w:val="14-66061 (C)"/>
    <w:docVar w:name="jobnDT" w:val="14-66061 (C)   280415"/>
    <w:docVar w:name="jobnDTDT" w:val="14-66061 (C)   280415   280415"/>
    <w:docVar w:name="JobNo" w:val="1466061C"/>
    <w:docVar w:name="LocalDrive" w:val="0"/>
    <w:docVar w:name="OandT" w:val="yhb"/>
    <w:docVar w:name="PaperSize" w:val="Letter"/>
    <w:docVar w:name="sss1" w:val="CEDAW/C/CZE/6"/>
    <w:docVar w:name="sss2" w:val="-"/>
    <w:docVar w:name="Symbol1" w:val="CEDAW/C/CZE/6"/>
    <w:docVar w:name="Symbol2" w:val="-"/>
  </w:docVars>
  <w:rsids>
    <w:rsidRoot w:val="004F7DBE"/>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4473C"/>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1744"/>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48C3"/>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4F7DBE"/>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3EB4"/>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151E"/>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519E"/>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2B69"/>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0ACF"/>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004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5AE6"/>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451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rPr>
  </w:style>
  <w:style w:type="paragraph" w:styleId="Heading1">
    <w:name w:val="heading 1"/>
    <w:aliases w:val="Table_G"/>
    <w:basedOn w:val="Normal"/>
    <w:next w:val="HCh"/>
    <w:link w:val="Heading1Char1"/>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1"/>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aliases w:val="Char Знак Знак Знак"/>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paragraph" w:styleId="Heading4">
    <w:name w:val="heading 4"/>
    <w:basedOn w:val="Normal"/>
    <w:next w:val="Normal"/>
    <w:link w:val="Heading4Char"/>
    <w:qFormat/>
    <w:rsid w:val="0014473C"/>
    <w:pPr>
      <w:keepNext/>
      <w:keepLines/>
      <w:widowControl w:val="0"/>
      <w:numPr>
        <w:ilvl w:val="3"/>
        <w:numId w:val="5"/>
      </w:numPr>
      <w:tabs>
        <w:tab w:val="left" w:pos="431"/>
      </w:tabs>
      <w:overflowPunct w:val="0"/>
      <w:adjustRightInd w:val="0"/>
      <w:snapToGrid w:val="0"/>
      <w:spacing w:after="240"/>
      <w:ind w:left="864" w:hanging="144"/>
      <w:outlineLvl w:val="3"/>
    </w:pPr>
    <w:rPr>
      <w:snapToGrid w:val="0"/>
      <w:kern w:val="0"/>
      <w:u w:val="single"/>
      <w:lang/>
    </w:rPr>
  </w:style>
  <w:style w:type="paragraph" w:styleId="Heading5">
    <w:name w:val="heading 5"/>
    <w:basedOn w:val="Normal"/>
    <w:next w:val="Normal"/>
    <w:link w:val="Heading5Char"/>
    <w:qFormat/>
    <w:rsid w:val="0014473C"/>
    <w:pPr>
      <w:numPr>
        <w:ilvl w:val="4"/>
        <w:numId w:val="5"/>
      </w:numPr>
      <w:tabs>
        <w:tab w:val="left" w:pos="431"/>
      </w:tabs>
      <w:overflowPunct w:val="0"/>
      <w:adjustRightInd w:val="0"/>
      <w:snapToGrid w:val="0"/>
      <w:spacing w:after="240"/>
      <w:ind w:left="1008" w:hanging="432"/>
      <w:outlineLvl w:val="4"/>
    </w:pPr>
    <w:rPr>
      <w:rFonts w:eastAsia="SimHei"/>
      <w:bCs/>
      <w:snapToGrid w:val="0"/>
      <w:kern w:val="0"/>
      <w:szCs w:val="36"/>
      <w:lang/>
    </w:rPr>
  </w:style>
  <w:style w:type="paragraph" w:styleId="Heading6">
    <w:name w:val="heading 6"/>
    <w:basedOn w:val="Normal"/>
    <w:next w:val="Normal"/>
    <w:link w:val="Heading6Char"/>
    <w:qFormat/>
    <w:rsid w:val="0014473C"/>
    <w:pPr>
      <w:keepNext/>
      <w:keepLines/>
      <w:numPr>
        <w:ilvl w:val="5"/>
        <w:numId w:val="5"/>
      </w:numPr>
      <w:tabs>
        <w:tab w:val="left" w:pos="431"/>
      </w:tabs>
      <w:overflowPunct w:val="0"/>
      <w:adjustRightInd w:val="0"/>
      <w:snapToGrid w:val="0"/>
      <w:spacing w:before="240" w:after="64" w:line="320" w:lineRule="auto"/>
      <w:ind w:left="1152" w:hanging="432"/>
      <w:outlineLvl w:val="5"/>
    </w:pPr>
    <w:rPr>
      <w:rFonts w:ascii="Arial" w:eastAsia="SimHei" w:hAnsi="Arial"/>
      <w:b/>
      <w:bCs/>
      <w:snapToGrid w:val="0"/>
      <w:kern w:val="0"/>
      <w:szCs w:val="24"/>
      <w:lang/>
    </w:rPr>
  </w:style>
  <w:style w:type="paragraph" w:styleId="Heading7">
    <w:name w:val="heading 7"/>
    <w:basedOn w:val="Normal"/>
    <w:next w:val="Normal"/>
    <w:link w:val="Heading7Char"/>
    <w:qFormat/>
    <w:rsid w:val="0014473C"/>
    <w:pPr>
      <w:keepNext/>
      <w:keepLines/>
      <w:numPr>
        <w:ilvl w:val="6"/>
        <w:numId w:val="5"/>
      </w:numPr>
      <w:tabs>
        <w:tab w:val="left" w:pos="431"/>
      </w:tabs>
      <w:overflowPunct w:val="0"/>
      <w:adjustRightInd w:val="0"/>
      <w:snapToGrid w:val="0"/>
      <w:spacing w:before="240" w:after="64" w:line="320" w:lineRule="auto"/>
      <w:ind w:left="1296" w:hanging="288"/>
      <w:outlineLvl w:val="6"/>
    </w:pPr>
    <w:rPr>
      <w:b/>
      <w:bCs/>
      <w:snapToGrid w:val="0"/>
      <w:kern w:val="0"/>
      <w:szCs w:val="24"/>
      <w:lang/>
    </w:rPr>
  </w:style>
  <w:style w:type="paragraph" w:styleId="Heading8">
    <w:name w:val="heading 8"/>
    <w:basedOn w:val="Normal"/>
    <w:next w:val="Normal"/>
    <w:link w:val="Heading8Char"/>
    <w:qFormat/>
    <w:rsid w:val="0014473C"/>
    <w:pPr>
      <w:keepNext/>
      <w:keepLines/>
      <w:numPr>
        <w:ilvl w:val="7"/>
        <w:numId w:val="5"/>
      </w:numPr>
      <w:tabs>
        <w:tab w:val="left" w:pos="431"/>
      </w:tabs>
      <w:overflowPunct w:val="0"/>
      <w:adjustRightInd w:val="0"/>
      <w:snapToGrid w:val="0"/>
      <w:spacing w:before="240" w:after="64" w:line="320" w:lineRule="auto"/>
      <w:ind w:left="1440" w:hanging="432"/>
      <w:outlineLvl w:val="7"/>
    </w:pPr>
    <w:rPr>
      <w:rFonts w:ascii="Arial" w:eastAsia="SimHei" w:hAnsi="Arial"/>
      <w:snapToGrid w:val="0"/>
      <w:kern w:val="0"/>
      <w:szCs w:val="24"/>
      <w:lang/>
    </w:rPr>
  </w:style>
  <w:style w:type="paragraph" w:styleId="Heading9">
    <w:name w:val="heading 9"/>
    <w:basedOn w:val="Normal"/>
    <w:next w:val="Normal"/>
    <w:link w:val="Heading9Char"/>
    <w:qFormat/>
    <w:rsid w:val="0014473C"/>
    <w:pPr>
      <w:keepNext/>
      <w:keepLines/>
      <w:numPr>
        <w:ilvl w:val="8"/>
        <w:numId w:val="5"/>
      </w:numPr>
      <w:tabs>
        <w:tab w:val="left" w:pos="431"/>
      </w:tabs>
      <w:overflowPunct w:val="0"/>
      <w:adjustRightInd w:val="0"/>
      <w:snapToGrid w:val="0"/>
      <w:spacing w:before="240" w:after="64" w:line="320" w:lineRule="auto"/>
      <w:ind w:left="1584" w:hanging="144"/>
      <w:outlineLvl w:val="8"/>
    </w:pPr>
    <w:rPr>
      <w:rFonts w:ascii="Arial" w:eastAsia="SimHei" w:hAnsi="Arial"/>
      <w:snapToGrid w:val="0"/>
      <w:kern w:val="0"/>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qFormat/>
    <w:rsid w:val="00803014"/>
    <w:rPr>
      <w:color w:val="auto"/>
      <w:spacing w:val="0"/>
      <w:w w:val="150"/>
      <w:position w:val="0"/>
      <w:vertAlign w:val="superscript"/>
    </w:rPr>
  </w:style>
  <w:style w:type="character" w:styleId="EndnoteReference">
    <w:name w:val="endnote reference"/>
    <w:aliases w:val="1_G"/>
    <w:rsid w:val="001E5A51"/>
    <w:rPr>
      <w:color w:val="auto"/>
      <w:spacing w:val="0"/>
      <w:w w:val="150"/>
      <w:position w:val="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2 Char Char,Footnote Text Char1 Char Char Ch,f"/>
    <w:basedOn w:val="Normal"/>
    <w:link w:val="FootnoteTextChar"/>
    <w:qFormat/>
    <w:rsid w:val="001E5A51"/>
    <w:pPr>
      <w:tabs>
        <w:tab w:val="right" w:pos="418"/>
      </w:tabs>
      <w:spacing w:after="120" w:line="240" w:lineRule="exact"/>
      <w:ind w:left="170" w:hanging="170"/>
    </w:pPr>
    <w:rPr>
      <w:noProof/>
      <w:sz w:val="18"/>
      <w:lang/>
    </w:rPr>
  </w:style>
  <w:style w:type="paragraph" w:styleId="EndnoteText">
    <w:name w:val="endnote text"/>
    <w:aliases w:val="2_G"/>
    <w:basedOn w:val="FootnoteText"/>
    <w:link w:val="EndnoteTextChar"/>
    <w:rsid w:val="001E5A51"/>
  </w:style>
  <w:style w:type="paragraph" w:styleId="CommentText">
    <w:name w:val="annotation text"/>
    <w:basedOn w:val="Normal"/>
    <w:link w:val="CommentTextChar3"/>
    <w:rsid w:val="001E5A51"/>
    <w:rPr>
      <w:lang/>
    </w:rPr>
  </w:style>
  <w:style w:type="paragraph" w:styleId="CommentSubject">
    <w:name w:val="annotation subject"/>
    <w:basedOn w:val="CommentText"/>
    <w:next w:val="CommentText"/>
    <w:link w:val="CommentSubjectChar"/>
    <w:rsid w:val="001E5A51"/>
    <w:rPr>
      <w:b/>
      <w:bCs/>
    </w:rPr>
  </w:style>
  <w:style w:type="character" w:styleId="CommentReference">
    <w:name w:val="annotation reference"/>
    <w:rsid w:val="001E5A51"/>
    <w:rPr>
      <w:sz w:val="21"/>
      <w:szCs w:val="21"/>
    </w:rPr>
  </w:style>
  <w:style w:type="paragraph" w:styleId="BalloonText">
    <w:name w:val="Balloon Text"/>
    <w:basedOn w:val="Normal"/>
    <w:link w:val="BalloonTextChar1"/>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rsid w:val="001E5A51"/>
    <w:pPr>
      <w:tabs>
        <w:tab w:val="center" w:pos="4320"/>
        <w:tab w:val="right" w:pos="8640"/>
      </w:tabs>
      <w:jc w:val="both"/>
    </w:pPr>
    <w:rPr>
      <w:noProof/>
      <w:sz w:val="18"/>
    </w:rPr>
  </w:style>
  <w:style w:type="paragraph" w:styleId="Footer">
    <w:name w:val="footer"/>
    <w:aliases w:val="3_G"/>
    <w:link w:val="FooterChar1"/>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rPr>
  </w:style>
  <w:style w:type="paragraph" w:customStyle="1" w:styleId="Publication">
    <w:name w:val="Publication 印发日期"/>
    <w:next w:val="Normal"/>
    <w:qFormat/>
    <w:rsid w:val="005B1D3C"/>
    <w:pPr>
      <w:spacing w:line="240" w:lineRule="exact"/>
    </w:pPr>
    <w:rPr>
      <w:kern w:val="14"/>
    </w:rPr>
  </w:style>
  <w:style w:type="paragraph" w:customStyle="1" w:styleId="Original">
    <w:name w:val="Original 原件种类"/>
    <w:next w:val="Normal"/>
    <w:qFormat/>
    <w:rsid w:val="005B1D3C"/>
    <w:pPr>
      <w:spacing w:line="240" w:lineRule="exact"/>
    </w:pPr>
    <w:rPr>
      <w:kern w:val="14"/>
    </w:rPr>
  </w:style>
  <w:style w:type="paragraph" w:customStyle="1" w:styleId="Release">
    <w:name w:val="Release 送印日期"/>
    <w:next w:val="Normal"/>
    <w:qFormat/>
    <w:rsid w:val="00074771"/>
    <w:pPr>
      <w:spacing w:line="240" w:lineRule="exact"/>
    </w:pPr>
    <w:rPr>
      <w:kern w:val="14"/>
      <w:sz w:val="21"/>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uiPriority w:val="99"/>
    <w:rsid w:val="001944A4"/>
    <w:rPr>
      <w:sz w:val="24"/>
      <w:szCs w:val="24"/>
    </w:rPr>
  </w:style>
  <w:style w:type="character" w:customStyle="1" w:styleId="Heading1Char1">
    <w:name w:val="Heading 1 Char1"/>
    <w:aliases w:val="Table_G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rsid w:val="005B04F3"/>
    <w:rPr>
      <w:rFonts w:ascii="SimHei" w:eastAsia="SimSun" w:hAnsi="SimHei" w:cs="Times New Roman"/>
      <w:b/>
      <w:bCs/>
      <w:kern w:val="14"/>
      <w:sz w:val="28"/>
      <w:szCs w:val="26"/>
      <w:lang w:val="en-US"/>
    </w:rPr>
  </w:style>
  <w:style w:type="character" w:customStyle="1" w:styleId="Heading3Char">
    <w:name w:val="Heading 3 Char"/>
    <w:aliases w:val="Char Знак Знак Знак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Heading4Char">
    <w:name w:val="Heading 4 Char"/>
    <w:link w:val="Heading4"/>
    <w:rsid w:val="0014473C"/>
    <w:rPr>
      <w:rFonts w:eastAsia="SimSun"/>
      <w:snapToGrid/>
      <w:sz w:val="21"/>
      <w:u w:val="single"/>
      <w:lang/>
    </w:rPr>
  </w:style>
  <w:style w:type="character" w:customStyle="1" w:styleId="Heading5Char">
    <w:name w:val="Heading 5 Char"/>
    <w:link w:val="Heading5"/>
    <w:rsid w:val="0014473C"/>
    <w:rPr>
      <w:rFonts w:eastAsia="SimHei"/>
      <w:bCs/>
      <w:snapToGrid/>
      <w:sz w:val="21"/>
      <w:szCs w:val="36"/>
      <w:lang/>
    </w:rPr>
  </w:style>
  <w:style w:type="character" w:customStyle="1" w:styleId="Heading6Char">
    <w:name w:val="Heading 6 Char"/>
    <w:link w:val="Heading6"/>
    <w:rsid w:val="0014473C"/>
    <w:rPr>
      <w:rFonts w:ascii="Arial" w:eastAsia="SimHei" w:hAnsi="Arial"/>
      <w:b/>
      <w:bCs/>
      <w:snapToGrid/>
      <w:sz w:val="21"/>
      <w:szCs w:val="24"/>
      <w:lang/>
    </w:rPr>
  </w:style>
  <w:style w:type="character" w:customStyle="1" w:styleId="Heading7Char">
    <w:name w:val="Heading 7 Char"/>
    <w:link w:val="Heading7"/>
    <w:rsid w:val="0014473C"/>
    <w:rPr>
      <w:rFonts w:eastAsia="SimSun"/>
      <w:b/>
      <w:bCs/>
      <w:snapToGrid/>
      <w:sz w:val="21"/>
      <w:szCs w:val="24"/>
      <w:lang/>
    </w:rPr>
  </w:style>
  <w:style w:type="character" w:customStyle="1" w:styleId="Heading8Char">
    <w:name w:val="Heading 8 Char"/>
    <w:link w:val="Heading8"/>
    <w:rsid w:val="0014473C"/>
    <w:rPr>
      <w:rFonts w:ascii="Arial" w:eastAsia="SimHei" w:hAnsi="Arial"/>
      <w:snapToGrid/>
      <w:sz w:val="21"/>
      <w:szCs w:val="24"/>
      <w:lang/>
    </w:rPr>
  </w:style>
  <w:style w:type="character" w:customStyle="1" w:styleId="Heading9Char">
    <w:name w:val="Heading 9 Char"/>
    <w:link w:val="Heading9"/>
    <w:rsid w:val="0014473C"/>
    <w:rPr>
      <w:rFonts w:ascii="Arial" w:eastAsia="SimHei" w:hAnsi="Arial"/>
      <w:snapToGrid/>
      <w:sz w:val="21"/>
      <w:szCs w:val="21"/>
      <w:lang/>
    </w:rPr>
  </w:style>
  <w:style w:type="paragraph" w:customStyle="1" w:styleId="DashGC">
    <w:name w:val="_Dash_GC"/>
    <w:basedOn w:val="Normal"/>
    <w:rsid w:val="0014473C"/>
    <w:pPr>
      <w:numPr>
        <w:numId w:val="5"/>
      </w:numPr>
      <w:tabs>
        <w:tab w:val="left" w:pos="431"/>
      </w:tabs>
      <w:overflowPunct w:val="0"/>
      <w:adjustRightInd w:val="0"/>
      <w:snapToGrid w:val="0"/>
      <w:spacing w:after="120"/>
      <w:ind w:right="1134"/>
    </w:pPr>
    <w:rPr>
      <w:snapToGrid w:val="0"/>
      <w:kern w:val="0"/>
      <w:lang w:val="fr-CH" w:eastAsia="zh-CN"/>
    </w:rPr>
  </w:style>
  <w:style w:type="paragraph" w:customStyle="1" w:styleId="a">
    <w:name w:val="缩进正文"/>
    <w:basedOn w:val="SingleTxtGC"/>
    <w:rsid w:val="0014473C"/>
    <w:pPr>
      <w:ind w:left="1565"/>
    </w:pPr>
  </w:style>
  <w:style w:type="paragraph" w:customStyle="1" w:styleId="a0">
    <w:name w:val="表中标题"/>
    <w:basedOn w:val="SingleTxtGC"/>
    <w:rsid w:val="0014473C"/>
    <w:pPr>
      <w:spacing w:before="80" w:after="80" w:line="200" w:lineRule="exact"/>
      <w:ind w:left="0" w:right="113"/>
    </w:pPr>
    <w:rPr>
      <w:rFonts w:eastAsia="KaiTi_GB2312"/>
      <w:sz w:val="18"/>
    </w:rPr>
  </w:style>
  <w:style w:type="paragraph" w:customStyle="1" w:styleId="a1">
    <w:name w:val="目录段页次"/>
    <w:basedOn w:val="Normal"/>
    <w:rsid w:val="0014473C"/>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lang w:eastAsia="zh-CN"/>
    </w:rPr>
  </w:style>
  <w:style w:type="paragraph" w:customStyle="1" w:styleId="a2">
    <w:name w:val="目录页次"/>
    <w:basedOn w:val="Normal"/>
    <w:rsid w:val="0014473C"/>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lang w:eastAsia="zh-CN"/>
    </w:rPr>
  </w:style>
  <w:style w:type="paragraph" w:styleId="MacroText">
    <w:name w:val="macro"/>
    <w:link w:val="MacroTextChar"/>
    <w:rsid w:val="0014473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line="320" w:lineRule="exact"/>
      <w:ind w:left="1077"/>
      <w:jc w:val="both"/>
      <w:textAlignment w:val="baseline"/>
    </w:pPr>
    <w:rPr>
      <w:kern w:val="24"/>
      <w:sz w:val="24"/>
      <w:lang w:val="en-GB" w:eastAsia="en-GB"/>
    </w:rPr>
  </w:style>
  <w:style w:type="character" w:customStyle="1" w:styleId="MacroTextChar">
    <w:name w:val="Macro Text Char"/>
    <w:link w:val="MacroText"/>
    <w:rsid w:val="0014473C"/>
    <w:rPr>
      <w:kern w:val="24"/>
      <w:sz w:val="24"/>
      <w:lang w:val="en-GB" w:eastAsia="en-GB" w:bidi="ar-SA"/>
    </w:rPr>
  </w:style>
  <w:style w:type="character" w:styleId="PageNumber">
    <w:name w:val="page number"/>
    <w:aliases w:val="7_G"/>
    <w:rsid w:val="0014473C"/>
    <w:rPr>
      <w:rFonts w:ascii="Times New Roman" w:hAnsi="Times New Roman"/>
      <w:b/>
      <w:spacing w:val="0"/>
      <w:kern w:val="0"/>
      <w:sz w:val="18"/>
    </w:rPr>
  </w:style>
  <w:style w:type="paragraph" w:customStyle="1" w:styleId="Bullet1GC">
    <w:name w:val="_Bullet 1_GC"/>
    <w:basedOn w:val="Normal"/>
    <w:rsid w:val="0014473C"/>
    <w:pPr>
      <w:numPr>
        <w:numId w:val="3"/>
      </w:numPr>
      <w:tabs>
        <w:tab w:val="left" w:pos="431"/>
      </w:tabs>
      <w:overflowPunct w:val="0"/>
      <w:adjustRightInd w:val="0"/>
      <w:snapToGrid w:val="0"/>
      <w:spacing w:after="120"/>
      <w:ind w:right="1134"/>
    </w:pPr>
    <w:rPr>
      <w:snapToGrid w:val="0"/>
      <w:kern w:val="0"/>
      <w:lang w:eastAsia="zh-CN"/>
    </w:rPr>
  </w:style>
  <w:style w:type="paragraph" w:customStyle="1" w:styleId="Bullet2GC">
    <w:name w:val="_Bullet 2_GC"/>
    <w:basedOn w:val="Normal"/>
    <w:rsid w:val="0014473C"/>
    <w:pPr>
      <w:numPr>
        <w:numId w:val="4"/>
      </w:numPr>
      <w:tabs>
        <w:tab w:val="left" w:pos="431"/>
      </w:tabs>
      <w:overflowPunct w:val="0"/>
      <w:adjustRightInd w:val="0"/>
      <w:snapToGrid w:val="0"/>
      <w:spacing w:after="120"/>
      <w:ind w:right="1134"/>
    </w:pPr>
    <w:rPr>
      <w:snapToGrid w:val="0"/>
      <w:kern w:val="0"/>
      <w:lang w:eastAsia="zh-CN"/>
    </w:rPr>
  </w:style>
  <w:style w:type="paragraph" w:styleId="Title">
    <w:name w:val="Title"/>
    <w:basedOn w:val="Normal"/>
    <w:link w:val="TitleChar"/>
    <w:qFormat/>
    <w:rsid w:val="0014473C"/>
    <w:pPr>
      <w:tabs>
        <w:tab w:val="left" w:pos="431"/>
      </w:tabs>
      <w:overflowPunct w:val="0"/>
      <w:adjustRightInd w:val="0"/>
      <w:snapToGrid w:val="0"/>
      <w:spacing w:before="240" w:after="60"/>
      <w:ind w:left="1077"/>
      <w:jc w:val="center"/>
      <w:outlineLvl w:val="0"/>
    </w:pPr>
    <w:rPr>
      <w:rFonts w:ascii="Arial" w:hAnsi="Arial"/>
      <w:b/>
      <w:bCs/>
      <w:snapToGrid w:val="0"/>
      <w:kern w:val="0"/>
      <w:sz w:val="32"/>
      <w:szCs w:val="32"/>
      <w:lang/>
    </w:rPr>
  </w:style>
  <w:style w:type="character" w:customStyle="1" w:styleId="TitleChar">
    <w:name w:val="Title Char"/>
    <w:link w:val="Title"/>
    <w:rsid w:val="0014473C"/>
    <w:rPr>
      <w:rFonts w:ascii="Arial" w:eastAsia="SimSun" w:hAnsi="Arial"/>
      <w:b/>
      <w:bCs/>
      <w:snapToGrid/>
      <w:sz w:val="32"/>
      <w:szCs w:val="32"/>
      <w:lang/>
    </w:rPr>
  </w:style>
  <w:style w:type="paragraph" w:customStyle="1" w:styleId="HMGC">
    <w:name w:val="_ H __M_GC"/>
    <w:basedOn w:val="Normal"/>
    <w:next w:val="SingleTxtGC"/>
    <w:link w:val="HMGCChar"/>
    <w:rsid w:val="0014473C"/>
    <w:pPr>
      <w:keepNext/>
      <w:keepLines/>
      <w:tabs>
        <w:tab w:val="right" w:pos="851"/>
      </w:tabs>
      <w:overflowPunct w:val="0"/>
      <w:adjustRightInd w:val="0"/>
      <w:snapToGrid w:val="0"/>
      <w:spacing w:before="240" w:after="240" w:line="440" w:lineRule="exact"/>
      <w:ind w:left="1134" w:right="1134" w:hanging="1134"/>
      <w:outlineLvl w:val="0"/>
    </w:pPr>
    <w:rPr>
      <w:rFonts w:eastAsia="SimHei"/>
      <w:snapToGrid w:val="0"/>
      <w:kern w:val="0"/>
      <w:sz w:val="34"/>
      <w:lang/>
    </w:rPr>
  </w:style>
  <w:style w:type="paragraph" w:customStyle="1" w:styleId="HChGC">
    <w:name w:val="_ H _Ch_GC"/>
    <w:basedOn w:val="Normal"/>
    <w:next w:val="SingleTxtGC"/>
    <w:rsid w:val="0014473C"/>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lang w:eastAsia="zh-CN"/>
    </w:rPr>
  </w:style>
  <w:style w:type="paragraph" w:customStyle="1" w:styleId="H1GC">
    <w:name w:val="_ H_1_GC"/>
    <w:basedOn w:val="Normal"/>
    <w:next w:val="SingleTxtGC"/>
    <w:rsid w:val="0014473C"/>
    <w:pPr>
      <w:keepNext/>
      <w:keepLines/>
      <w:tabs>
        <w:tab w:val="right" w:pos="851"/>
      </w:tabs>
      <w:overflowPunct w:val="0"/>
      <w:adjustRightInd w:val="0"/>
      <w:snapToGrid w:val="0"/>
      <w:spacing w:before="360" w:after="240"/>
      <w:ind w:left="1134" w:right="1134" w:hanging="1134"/>
      <w:outlineLvl w:val="2"/>
    </w:pPr>
    <w:rPr>
      <w:rFonts w:eastAsia="SimHei"/>
      <w:snapToGrid w:val="0"/>
      <w:kern w:val="0"/>
      <w:sz w:val="24"/>
      <w:lang w:eastAsia="zh-CN"/>
    </w:rPr>
  </w:style>
  <w:style w:type="paragraph" w:customStyle="1" w:styleId="H23GC">
    <w:name w:val="_ H_2/3_GC"/>
    <w:basedOn w:val="Normal"/>
    <w:next w:val="SingleTxtGC"/>
    <w:rsid w:val="0014473C"/>
    <w:pPr>
      <w:keepNext/>
      <w:keepLines/>
      <w:tabs>
        <w:tab w:val="right" w:pos="851"/>
      </w:tabs>
      <w:overflowPunct w:val="0"/>
      <w:adjustRightInd w:val="0"/>
      <w:snapToGrid w:val="0"/>
      <w:spacing w:before="240" w:after="120"/>
      <w:ind w:left="1134" w:right="1134" w:hanging="1134"/>
      <w:outlineLvl w:val="3"/>
    </w:pPr>
    <w:rPr>
      <w:rFonts w:eastAsia="SimHei"/>
      <w:snapToGrid w:val="0"/>
      <w:kern w:val="0"/>
      <w:sz w:val="22"/>
      <w:lang w:eastAsia="zh-CN"/>
    </w:rPr>
  </w:style>
  <w:style w:type="paragraph" w:customStyle="1" w:styleId="H4GC">
    <w:name w:val="_ H_4_GC"/>
    <w:basedOn w:val="Normal"/>
    <w:next w:val="SingleTxtGC"/>
    <w:rsid w:val="0014473C"/>
    <w:pPr>
      <w:keepNext/>
      <w:keepLines/>
      <w:tabs>
        <w:tab w:val="right" w:pos="851"/>
      </w:tabs>
      <w:overflowPunct w:val="0"/>
      <w:adjustRightInd w:val="0"/>
      <w:snapToGrid w:val="0"/>
      <w:spacing w:before="240" w:after="120"/>
      <w:ind w:left="1134" w:right="1134" w:hanging="1134"/>
      <w:outlineLvl w:val="4"/>
    </w:pPr>
    <w:rPr>
      <w:rFonts w:eastAsia="KaiTi_GB2312"/>
      <w:snapToGrid w:val="0"/>
      <w:kern w:val="0"/>
      <w:sz w:val="23"/>
      <w:lang w:eastAsia="zh-CN"/>
    </w:rPr>
  </w:style>
  <w:style w:type="paragraph" w:customStyle="1" w:styleId="H56GC">
    <w:name w:val="_ H_5/6_GC"/>
    <w:basedOn w:val="Normal"/>
    <w:next w:val="SingleTxtGC"/>
    <w:rsid w:val="0014473C"/>
    <w:pPr>
      <w:keepNext/>
      <w:keepLines/>
      <w:tabs>
        <w:tab w:val="right" w:pos="851"/>
      </w:tabs>
      <w:overflowPunct w:val="0"/>
      <w:adjustRightInd w:val="0"/>
      <w:snapToGrid w:val="0"/>
      <w:spacing w:before="240" w:after="120"/>
      <w:ind w:left="1134" w:right="1134" w:hanging="1134"/>
      <w:outlineLvl w:val="5"/>
    </w:pPr>
    <w:rPr>
      <w:snapToGrid w:val="0"/>
      <w:kern w:val="0"/>
      <w:lang w:eastAsia="zh-CN"/>
    </w:rPr>
  </w:style>
  <w:style w:type="paragraph" w:customStyle="1" w:styleId="SingleTxtGC">
    <w:name w:val="_ Single Txt_GC"/>
    <w:basedOn w:val="Normal"/>
    <w:link w:val="SingleTxtGCChar"/>
    <w:rsid w:val="0014473C"/>
    <w:pPr>
      <w:tabs>
        <w:tab w:val="left" w:pos="431"/>
        <w:tab w:val="left" w:pos="1134"/>
        <w:tab w:val="left" w:pos="1565"/>
        <w:tab w:val="left" w:pos="1996"/>
        <w:tab w:val="left" w:pos="2427"/>
      </w:tabs>
      <w:overflowPunct w:val="0"/>
      <w:adjustRightInd w:val="0"/>
      <w:snapToGrid w:val="0"/>
      <w:spacing w:after="120"/>
      <w:ind w:left="1134" w:right="1134"/>
    </w:pPr>
    <w:rPr>
      <w:snapToGrid w:val="0"/>
      <w:kern w:val="0"/>
      <w:lang/>
    </w:rPr>
  </w:style>
  <w:style w:type="paragraph" w:customStyle="1" w:styleId="SLGC">
    <w:name w:val="__S_L_GC"/>
    <w:basedOn w:val="Normal"/>
    <w:next w:val="SingleTxtGC"/>
    <w:rsid w:val="0014473C"/>
    <w:pPr>
      <w:keepNext/>
      <w:keepLines/>
      <w:tabs>
        <w:tab w:val="left" w:pos="431"/>
      </w:tabs>
      <w:overflowPunct w:val="0"/>
      <w:adjustRightInd w:val="0"/>
      <w:snapToGrid w:val="0"/>
      <w:spacing w:before="240" w:after="240" w:line="580" w:lineRule="exact"/>
      <w:ind w:left="1134" w:right="1134"/>
      <w:jc w:val="left"/>
    </w:pPr>
    <w:rPr>
      <w:rFonts w:eastAsia="SimHei"/>
      <w:snapToGrid w:val="0"/>
      <w:kern w:val="0"/>
      <w:sz w:val="56"/>
      <w:lang w:eastAsia="zh-CN"/>
    </w:rPr>
  </w:style>
  <w:style w:type="paragraph" w:customStyle="1" w:styleId="SMGC">
    <w:name w:val="__S_M_GC"/>
    <w:basedOn w:val="Normal"/>
    <w:next w:val="SingleTxtGC"/>
    <w:rsid w:val="0014473C"/>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lang w:eastAsia="zh-CN"/>
    </w:rPr>
  </w:style>
  <w:style w:type="paragraph" w:customStyle="1" w:styleId="SSGC">
    <w:name w:val="__S_S_GC"/>
    <w:basedOn w:val="Normal"/>
    <w:next w:val="SingleTxtGC"/>
    <w:rsid w:val="0014473C"/>
    <w:pPr>
      <w:keepNext/>
      <w:keepLines/>
      <w:tabs>
        <w:tab w:val="left" w:pos="431"/>
      </w:tabs>
      <w:overflowPunct w:val="0"/>
      <w:adjustRightInd w:val="0"/>
      <w:snapToGrid w:val="0"/>
      <w:spacing w:before="240" w:after="240" w:line="300" w:lineRule="exact"/>
      <w:ind w:left="1134" w:right="1134"/>
      <w:jc w:val="left"/>
    </w:pPr>
    <w:rPr>
      <w:rFonts w:eastAsia="SimHei"/>
      <w:snapToGrid w:val="0"/>
      <w:kern w:val="0"/>
      <w:sz w:val="28"/>
      <w:lang w:eastAsia="zh-CN"/>
    </w:rPr>
  </w:style>
  <w:style w:type="paragraph" w:customStyle="1" w:styleId="XLargeGC">
    <w:name w:val="__XLarge_GC"/>
    <w:basedOn w:val="Normal"/>
    <w:next w:val="SingleTxtGC"/>
    <w:rsid w:val="0014473C"/>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lang w:eastAsia="zh-CN"/>
    </w:rPr>
  </w:style>
  <w:style w:type="paragraph" w:customStyle="1" w:styleId="a3">
    <w:name w:val="悬挂"/>
    <w:basedOn w:val="SingleTxtGC"/>
    <w:rsid w:val="0014473C"/>
    <w:pPr>
      <w:ind w:left="1565" w:hanging="431"/>
    </w:pPr>
  </w:style>
  <w:style w:type="paragraph" w:customStyle="1" w:styleId="a4">
    <w:name w:val="表中文字"/>
    <w:basedOn w:val="SingleTxtGC"/>
    <w:rsid w:val="0014473C"/>
    <w:pPr>
      <w:spacing w:before="40" w:line="240" w:lineRule="atLeast"/>
      <w:ind w:left="0" w:right="113"/>
    </w:pPr>
    <w:rPr>
      <w:sz w:val="18"/>
    </w:rPr>
  </w:style>
  <w:style w:type="paragraph" w:customStyle="1" w:styleId="a5">
    <w:name w:val="表数文字"/>
    <w:basedOn w:val="SingleTxtGC"/>
    <w:rsid w:val="0014473C"/>
    <w:pPr>
      <w:spacing w:before="40" w:after="40" w:line="240" w:lineRule="atLeast"/>
      <w:ind w:left="0" w:right="113"/>
    </w:pPr>
    <w:rPr>
      <w:sz w:val="18"/>
    </w:rPr>
  </w:style>
  <w:style w:type="table" w:styleId="TableGrid">
    <w:name w:val="Table Grid"/>
    <w:basedOn w:val="TableNormal"/>
    <w:rsid w:val="0014473C"/>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14473C"/>
    <w:rPr>
      <w:rFonts w:eastAsia="SimSun"/>
      <w:noProof/>
      <w:kern w:val="14"/>
      <w:sz w:val="18"/>
    </w:rPr>
  </w:style>
  <w:style w:type="paragraph" w:styleId="DocumentMap">
    <w:name w:val="Document Map"/>
    <w:basedOn w:val="Normal"/>
    <w:link w:val="DocumentMapChar1"/>
    <w:rsid w:val="0014473C"/>
    <w:pPr>
      <w:shd w:val="clear" w:color="auto" w:fill="000080"/>
      <w:ind w:left="1077"/>
    </w:pPr>
    <w:rPr>
      <w:rFonts w:ascii="SimSun"/>
      <w:lang/>
    </w:rPr>
  </w:style>
  <w:style w:type="character" w:customStyle="1" w:styleId="DocumentMapChar1">
    <w:name w:val="Document Map Char1"/>
    <w:link w:val="DocumentMap"/>
    <w:rsid w:val="0014473C"/>
    <w:rPr>
      <w:rFonts w:ascii="SimSun" w:eastAsia="SimSun"/>
      <w:kern w:val="14"/>
      <w:sz w:val="21"/>
      <w:shd w:val="clear" w:color="auto" w:fill="000080"/>
      <w:lang/>
    </w:rPr>
  </w:style>
  <w:style w:type="paragraph" w:customStyle="1" w:styleId="HMG">
    <w:name w:val="_ H __M_G"/>
    <w:basedOn w:val="Normal"/>
    <w:next w:val="Normal"/>
    <w:rsid w:val="0014473C"/>
    <w:pPr>
      <w:keepNext/>
      <w:keepLines/>
      <w:tabs>
        <w:tab w:val="right" w:pos="851"/>
      </w:tabs>
      <w:suppressAutoHyphens/>
      <w:spacing w:before="240" w:after="240" w:line="360" w:lineRule="exact"/>
      <w:ind w:left="1134" w:right="1134" w:hanging="1134"/>
      <w:jc w:val="left"/>
    </w:pPr>
    <w:rPr>
      <w:b/>
      <w:kern w:val="0"/>
      <w:sz w:val="34"/>
      <w:lang w:val="en-GB"/>
    </w:rPr>
  </w:style>
  <w:style w:type="paragraph" w:customStyle="1" w:styleId="HChG">
    <w:name w:val="_ H _Ch_G"/>
    <w:basedOn w:val="Normal"/>
    <w:next w:val="Normal"/>
    <w:link w:val="HChGChar"/>
    <w:rsid w:val="0014473C"/>
    <w:pPr>
      <w:keepNext/>
      <w:keepLines/>
      <w:tabs>
        <w:tab w:val="right" w:pos="851"/>
      </w:tabs>
      <w:suppressAutoHyphens/>
      <w:spacing w:before="360" w:after="240" w:line="300" w:lineRule="exact"/>
      <w:ind w:left="1134" w:right="1134" w:hanging="1134"/>
      <w:jc w:val="left"/>
    </w:pPr>
    <w:rPr>
      <w:b/>
      <w:kern w:val="0"/>
      <w:sz w:val="28"/>
      <w:lang w:val="en-GB"/>
    </w:rPr>
  </w:style>
  <w:style w:type="paragraph" w:customStyle="1" w:styleId="SingleTxtG">
    <w:name w:val="_ Single Txt_G"/>
    <w:basedOn w:val="Normal"/>
    <w:rsid w:val="0014473C"/>
    <w:pPr>
      <w:suppressAutoHyphens/>
      <w:spacing w:after="120" w:line="240" w:lineRule="atLeast"/>
      <w:ind w:left="1134" w:right="1134"/>
    </w:pPr>
    <w:rPr>
      <w:kern w:val="0"/>
      <w:sz w:val="20"/>
      <w:lang w:val="en-GB"/>
    </w:rPr>
  </w:style>
  <w:style w:type="paragraph" w:styleId="PlainText">
    <w:name w:val="Plain Text"/>
    <w:basedOn w:val="Normal"/>
    <w:link w:val="PlainTextChar"/>
    <w:rsid w:val="0014473C"/>
    <w:pPr>
      <w:suppressAutoHyphens/>
      <w:spacing w:line="240" w:lineRule="atLeast"/>
      <w:ind w:left="1077"/>
      <w:jc w:val="left"/>
    </w:pPr>
    <w:rPr>
      <w:kern w:val="0"/>
      <w:sz w:val="20"/>
      <w:lang w:val="en-GB"/>
    </w:rPr>
  </w:style>
  <w:style w:type="character" w:customStyle="1" w:styleId="PlainTextChar">
    <w:name w:val="Plain Text Char"/>
    <w:link w:val="PlainText"/>
    <w:rsid w:val="0014473C"/>
    <w:rPr>
      <w:rFonts w:eastAsia="SimSun"/>
      <w:lang w:val="en-GB"/>
    </w:rPr>
  </w:style>
  <w:style w:type="paragraph" w:styleId="BodyText">
    <w:name w:val="Body Text"/>
    <w:aliases w:val="Знак8"/>
    <w:basedOn w:val="Normal"/>
    <w:next w:val="Normal"/>
    <w:link w:val="BodyTextChar2"/>
    <w:rsid w:val="0014473C"/>
    <w:pPr>
      <w:suppressAutoHyphens/>
      <w:spacing w:line="240" w:lineRule="atLeast"/>
      <w:ind w:left="1077"/>
      <w:jc w:val="left"/>
    </w:pPr>
    <w:rPr>
      <w:kern w:val="0"/>
      <w:sz w:val="20"/>
      <w:lang w:val="en-GB"/>
    </w:rPr>
  </w:style>
  <w:style w:type="character" w:customStyle="1" w:styleId="BodyTextChar2">
    <w:name w:val="Body Text Char2"/>
    <w:aliases w:val="Знак8 Char1"/>
    <w:link w:val="BodyText"/>
    <w:rsid w:val="0014473C"/>
    <w:rPr>
      <w:rFonts w:eastAsia="SimSun"/>
      <w:lang w:val="en-GB"/>
    </w:rPr>
  </w:style>
  <w:style w:type="paragraph" w:styleId="BodyTextIndent">
    <w:name w:val="Body Text Indent"/>
    <w:aliases w:val="Знак1"/>
    <w:basedOn w:val="Normal"/>
    <w:link w:val="BodyTextIndentChar"/>
    <w:rsid w:val="0014473C"/>
    <w:pPr>
      <w:suppressAutoHyphens/>
      <w:spacing w:after="120" w:line="240" w:lineRule="atLeast"/>
      <w:ind w:left="283"/>
      <w:jc w:val="left"/>
    </w:pPr>
    <w:rPr>
      <w:kern w:val="0"/>
      <w:sz w:val="20"/>
      <w:lang w:val="en-GB"/>
    </w:rPr>
  </w:style>
  <w:style w:type="character" w:customStyle="1" w:styleId="BodyTextIndentChar">
    <w:name w:val="Body Text Indent Char"/>
    <w:aliases w:val="Знак1 Char"/>
    <w:link w:val="BodyTextIndent"/>
    <w:rsid w:val="0014473C"/>
    <w:rPr>
      <w:rFonts w:eastAsia="SimSun"/>
      <w:lang w:val="en-GB"/>
    </w:rPr>
  </w:style>
  <w:style w:type="paragraph" w:styleId="BlockText">
    <w:name w:val="Block Text"/>
    <w:basedOn w:val="Normal"/>
    <w:rsid w:val="0014473C"/>
    <w:pPr>
      <w:suppressAutoHyphens/>
      <w:spacing w:line="240" w:lineRule="atLeast"/>
      <w:ind w:left="1440" w:right="1440"/>
      <w:jc w:val="left"/>
    </w:pPr>
    <w:rPr>
      <w:kern w:val="0"/>
      <w:sz w:val="20"/>
      <w:lang w:val="en-GB"/>
    </w:rPr>
  </w:style>
  <w:style w:type="paragraph" w:customStyle="1" w:styleId="SMG">
    <w:name w:val="__S_M_G"/>
    <w:basedOn w:val="Normal"/>
    <w:next w:val="Normal"/>
    <w:rsid w:val="0014473C"/>
    <w:pPr>
      <w:keepNext/>
      <w:keepLines/>
      <w:suppressAutoHyphens/>
      <w:spacing w:before="240" w:after="240" w:line="420" w:lineRule="exact"/>
      <w:ind w:left="1134" w:right="1134"/>
      <w:jc w:val="left"/>
    </w:pPr>
    <w:rPr>
      <w:b/>
      <w:kern w:val="0"/>
      <w:sz w:val="40"/>
      <w:lang w:val="en-GB"/>
    </w:rPr>
  </w:style>
  <w:style w:type="paragraph" w:customStyle="1" w:styleId="SLG">
    <w:name w:val="__S_L_G"/>
    <w:basedOn w:val="Normal"/>
    <w:next w:val="Normal"/>
    <w:rsid w:val="0014473C"/>
    <w:pPr>
      <w:keepNext/>
      <w:keepLines/>
      <w:suppressAutoHyphens/>
      <w:spacing w:before="240" w:after="240" w:line="580" w:lineRule="exact"/>
      <w:ind w:left="1134" w:right="1134"/>
      <w:jc w:val="left"/>
    </w:pPr>
    <w:rPr>
      <w:b/>
      <w:kern w:val="0"/>
      <w:sz w:val="56"/>
      <w:lang w:val="en-GB"/>
    </w:rPr>
  </w:style>
  <w:style w:type="paragraph" w:customStyle="1" w:styleId="SSG">
    <w:name w:val="__S_S_G"/>
    <w:basedOn w:val="Normal"/>
    <w:next w:val="Normal"/>
    <w:rsid w:val="0014473C"/>
    <w:pPr>
      <w:keepNext/>
      <w:keepLines/>
      <w:suppressAutoHyphens/>
      <w:spacing w:before="240" w:after="240" w:line="300" w:lineRule="exact"/>
      <w:ind w:left="1134" w:right="1134"/>
      <w:jc w:val="left"/>
    </w:pPr>
    <w:rPr>
      <w:b/>
      <w:kern w:val="0"/>
      <w:sz w:val="28"/>
      <w:lang w:val="en-GB"/>
    </w:rPr>
  </w:style>
  <w:style w:type="paragraph" w:customStyle="1" w:styleId="XLargeG">
    <w:name w:val="__XLarge_G"/>
    <w:basedOn w:val="Normal"/>
    <w:next w:val="Normal"/>
    <w:rsid w:val="0014473C"/>
    <w:pPr>
      <w:keepNext/>
      <w:keepLines/>
      <w:suppressAutoHyphens/>
      <w:spacing w:before="240" w:after="240" w:line="420" w:lineRule="exact"/>
      <w:ind w:left="1134" w:right="1134"/>
      <w:jc w:val="left"/>
    </w:pPr>
    <w:rPr>
      <w:b/>
      <w:kern w:val="0"/>
      <w:sz w:val="40"/>
      <w:lang w:val="en-GB"/>
    </w:rPr>
  </w:style>
  <w:style w:type="paragraph" w:customStyle="1" w:styleId="Bullet1G">
    <w:name w:val="_Bullet 1_G"/>
    <w:basedOn w:val="Normal"/>
    <w:rsid w:val="0014473C"/>
    <w:pPr>
      <w:numPr>
        <w:numId w:val="9"/>
      </w:numPr>
      <w:suppressAutoHyphens/>
      <w:spacing w:after="120" w:line="240" w:lineRule="atLeast"/>
      <w:ind w:right="1134"/>
    </w:pPr>
    <w:rPr>
      <w:kern w:val="0"/>
      <w:sz w:val="20"/>
      <w:lang w:val="en-GB"/>
    </w:rPr>
  </w:style>
  <w:style w:type="character" w:styleId="LineNumber">
    <w:name w:val="line number"/>
    <w:rsid w:val="0014473C"/>
    <w:rPr>
      <w:sz w:val="14"/>
    </w:rPr>
  </w:style>
  <w:style w:type="paragraph" w:customStyle="1" w:styleId="Bullet2G">
    <w:name w:val="_Bullet 2_G"/>
    <w:basedOn w:val="Normal"/>
    <w:rsid w:val="0014473C"/>
    <w:pPr>
      <w:numPr>
        <w:numId w:val="10"/>
      </w:numPr>
      <w:suppressAutoHyphens/>
      <w:spacing w:after="120" w:line="240" w:lineRule="atLeast"/>
      <w:ind w:right="1134"/>
    </w:pPr>
    <w:rPr>
      <w:kern w:val="0"/>
      <w:sz w:val="20"/>
      <w:lang w:val="en-GB"/>
    </w:rPr>
  </w:style>
  <w:style w:type="paragraph" w:customStyle="1" w:styleId="H1G">
    <w:name w:val="_ H_1_G"/>
    <w:basedOn w:val="Normal"/>
    <w:next w:val="Normal"/>
    <w:link w:val="H1GChar"/>
    <w:rsid w:val="0014473C"/>
    <w:pPr>
      <w:keepNext/>
      <w:keepLines/>
      <w:tabs>
        <w:tab w:val="right" w:pos="851"/>
      </w:tabs>
      <w:suppressAutoHyphens/>
      <w:spacing w:before="360" w:after="240" w:line="270" w:lineRule="exact"/>
      <w:ind w:left="1134" w:right="1134" w:hanging="1134"/>
      <w:jc w:val="left"/>
    </w:pPr>
    <w:rPr>
      <w:b/>
      <w:kern w:val="0"/>
      <w:sz w:val="24"/>
      <w:lang w:val="en-GB"/>
    </w:rPr>
  </w:style>
  <w:style w:type="paragraph" w:customStyle="1" w:styleId="H23G">
    <w:name w:val="_ H_2/3_G"/>
    <w:basedOn w:val="Normal"/>
    <w:next w:val="Normal"/>
    <w:link w:val="H23GChar"/>
    <w:rsid w:val="0014473C"/>
    <w:pPr>
      <w:keepNext/>
      <w:keepLines/>
      <w:tabs>
        <w:tab w:val="right" w:pos="851"/>
      </w:tabs>
      <w:suppressAutoHyphens/>
      <w:spacing w:before="240" w:after="120" w:line="240" w:lineRule="exact"/>
      <w:ind w:left="1134" w:right="1134" w:hanging="1134"/>
      <w:jc w:val="left"/>
    </w:pPr>
    <w:rPr>
      <w:b/>
      <w:kern w:val="0"/>
      <w:sz w:val="20"/>
      <w:lang w:val="en-GB"/>
    </w:rPr>
  </w:style>
  <w:style w:type="paragraph" w:customStyle="1" w:styleId="H4G">
    <w:name w:val="_ H_4_G"/>
    <w:basedOn w:val="Normal"/>
    <w:next w:val="Normal"/>
    <w:rsid w:val="0014473C"/>
    <w:pPr>
      <w:keepNext/>
      <w:keepLines/>
      <w:tabs>
        <w:tab w:val="right" w:pos="851"/>
      </w:tabs>
      <w:suppressAutoHyphens/>
      <w:spacing w:before="240" w:after="120" w:line="240" w:lineRule="exact"/>
      <w:ind w:left="1134" w:right="1134" w:hanging="1134"/>
      <w:jc w:val="left"/>
    </w:pPr>
    <w:rPr>
      <w:i/>
      <w:kern w:val="0"/>
      <w:sz w:val="20"/>
      <w:lang w:val="en-GB"/>
    </w:rPr>
  </w:style>
  <w:style w:type="paragraph" w:customStyle="1" w:styleId="H56G">
    <w:name w:val="_ H_5/6_G"/>
    <w:basedOn w:val="Normal"/>
    <w:next w:val="Normal"/>
    <w:rsid w:val="0014473C"/>
    <w:pPr>
      <w:keepNext/>
      <w:keepLines/>
      <w:tabs>
        <w:tab w:val="right" w:pos="851"/>
      </w:tabs>
      <w:suppressAutoHyphens/>
      <w:spacing w:before="240" w:after="120" w:line="240" w:lineRule="exact"/>
      <w:ind w:left="1134" w:right="1134" w:hanging="1134"/>
      <w:jc w:val="left"/>
    </w:pPr>
    <w:rPr>
      <w:kern w:val="0"/>
      <w:sz w:val="20"/>
      <w:lang w:val="en-GB"/>
    </w:rPr>
  </w:style>
  <w:style w:type="numbering" w:styleId="111111">
    <w:name w:val="Outline List 2"/>
    <w:basedOn w:val="NoList"/>
    <w:rsid w:val="0014473C"/>
    <w:pPr>
      <w:numPr>
        <w:numId w:val="6"/>
      </w:numPr>
    </w:pPr>
  </w:style>
  <w:style w:type="numbering" w:styleId="1ai">
    <w:name w:val="Outline List 1"/>
    <w:basedOn w:val="NoList"/>
    <w:rsid w:val="0014473C"/>
    <w:pPr>
      <w:numPr>
        <w:numId w:val="7"/>
      </w:numPr>
    </w:pPr>
  </w:style>
  <w:style w:type="numbering" w:styleId="ArticleSection">
    <w:name w:val="Outline List 3"/>
    <w:basedOn w:val="NoList"/>
    <w:rsid w:val="0014473C"/>
    <w:pPr>
      <w:numPr>
        <w:numId w:val="8"/>
      </w:numPr>
    </w:pPr>
  </w:style>
  <w:style w:type="paragraph" w:styleId="BodyText2">
    <w:name w:val="Body Text 2"/>
    <w:basedOn w:val="Normal"/>
    <w:link w:val="BodyText2Char"/>
    <w:rsid w:val="0014473C"/>
    <w:pPr>
      <w:suppressAutoHyphens/>
      <w:spacing w:after="120" w:line="480" w:lineRule="auto"/>
      <w:ind w:left="1077"/>
      <w:jc w:val="left"/>
    </w:pPr>
    <w:rPr>
      <w:kern w:val="0"/>
      <w:sz w:val="20"/>
      <w:lang w:val="en-GB"/>
    </w:rPr>
  </w:style>
  <w:style w:type="character" w:customStyle="1" w:styleId="BodyText2Char">
    <w:name w:val="Body Text 2 Char"/>
    <w:link w:val="BodyText2"/>
    <w:rsid w:val="0014473C"/>
    <w:rPr>
      <w:rFonts w:eastAsia="SimSun"/>
      <w:lang w:val="en-GB"/>
    </w:rPr>
  </w:style>
  <w:style w:type="paragraph" w:styleId="BodyText3">
    <w:name w:val="Body Text 3"/>
    <w:aliases w:val="Знак"/>
    <w:basedOn w:val="Normal"/>
    <w:link w:val="BodyText3Char"/>
    <w:rsid w:val="0014473C"/>
    <w:pPr>
      <w:suppressAutoHyphens/>
      <w:spacing w:after="120" w:line="240" w:lineRule="atLeast"/>
      <w:ind w:left="1077"/>
      <w:jc w:val="left"/>
    </w:pPr>
    <w:rPr>
      <w:kern w:val="0"/>
      <w:sz w:val="16"/>
      <w:szCs w:val="16"/>
      <w:lang w:val="en-GB"/>
    </w:rPr>
  </w:style>
  <w:style w:type="character" w:customStyle="1" w:styleId="BodyText3Char">
    <w:name w:val="Body Text 3 Char"/>
    <w:aliases w:val="Знак Char"/>
    <w:link w:val="BodyText3"/>
    <w:rsid w:val="0014473C"/>
    <w:rPr>
      <w:rFonts w:eastAsia="SimSun"/>
      <w:sz w:val="16"/>
      <w:szCs w:val="16"/>
      <w:lang w:val="en-GB"/>
    </w:rPr>
  </w:style>
  <w:style w:type="paragraph" w:styleId="BodyTextFirstIndent">
    <w:name w:val="Body Text First Indent"/>
    <w:basedOn w:val="BodyText"/>
    <w:link w:val="BodyTextFirstIndentChar"/>
    <w:rsid w:val="0014473C"/>
    <w:pPr>
      <w:spacing w:after="120"/>
      <w:ind w:firstLine="210"/>
    </w:pPr>
  </w:style>
  <w:style w:type="character" w:customStyle="1" w:styleId="BodyTextFirstIndentChar">
    <w:name w:val="Body Text First Indent Char"/>
    <w:basedOn w:val="BodyTextChar2"/>
    <w:link w:val="BodyTextFirstIndent"/>
    <w:rsid w:val="0014473C"/>
  </w:style>
  <w:style w:type="paragraph" w:styleId="BodyTextFirstIndent2">
    <w:name w:val="Body Text First Indent 2"/>
    <w:basedOn w:val="BodyTextIndent"/>
    <w:link w:val="BodyTextFirstIndent2Char"/>
    <w:rsid w:val="0014473C"/>
    <w:pPr>
      <w:ind w:firstLine="210"/>
    </w:pPr>
  </w:style>
  <w:style w:type="character" w:customStyle="1" w:styleId="BodyTextFirstIndent2Char">
    <w:name w:val="Body Text First Indent 2 Char"/>
    <w:basedOn w:val="BodyTextIndentChar"/>
    <w:link w:val="BodyTextFirstIndent2"/>
    <w:rsid w:val="0014473C"/>
  </w:style>
  <w:style w:type="paragraph" w:styleId="BodyTextIndent2">
    <w:name w:val="Body Text Indent 2"/>
    <w:basedOn w:val="Normal"/>
    <w:link w:val="BodyTextIndent2Char"/>
    <w:rsid w:val="0014473C"/>
    <w:pPr>
      <w:suppressAutoHyphens/>
      <w:spacing w:after="120" w:line="480" w:lineRule="auto"/>
      <w:ind w:left="283"/>
      <w:jc w:val="left"/>
    </w:pPr>
    <w:rPr>
      <w:kern w:val="0"/>
      <w:sz w:val="20"/>
      <w:lang w:val="en-GB"/>
    </w:rPr>
  </w:style>
  <w:style w:type="character" w:customStyle="1" w:styleId="BodyTextIndent2Char">
    <w:name w:val="Body Text Indent 2 Char"/>
    <w:link w:val="BodyTextIndent2"/>
    <w:rsid w:val="0014473C"/>
    <w:rPr>
      <w:rFonts w:eastAsia="SimSun"/>
      <w:lang w:val="en-GB"/>
    </w:rPr>
  </w:style>
  <w:style w:type="paragraph" w:styleId="BodyTextIndent3">
    <w:name w:val="Body Text Indent 3"/>
    <w:basedOn w:val="Normal"/>
    <w:link w:val="BodyTextIndent3Char"/>
    <w:rsid w:val="0014473C"/>
    <w:pPr>
      <w:suppressAutoHyphens/>
      <w:spacing w:after="120" w:line="240" w:lineRule="atLeast"/>
      <w:ind w:left="283"/>
      <w:jc w:val="left"/>
    </w:pPr>
    <w:rPr>
      <w:kern w:val="0"/>
      <w:sz w:val="16"/>
      <w:szCs w:val="16"/>
      <w:lang w:val="en-GB"/>
    </w:rPr>
  </w:style>
  <w:style w:type="character" w:customStyle="1" w:styleId="BodyTextIndent3Char">
    <w:name w:val="Body Text Indent 3 Char"/>
    <w:link w:val="BodyTextIndent3"/>
    <w:rsid w:val="0014473C"/>
    <w:rPr>
      <w:rFonts w:eastAsia="SimSun"/>
      <w:sz w:val="16"/>
      <w:szCs w:val="16"/>
      <w:lang w:val="en-GB"/>
    </w:rPr>
  </w:style>
  <w:style w:type="paragraph" w:styleId="Closing">
    <w:name w:val="Closing"/>
    <w:basedOn w:val="Normal"/>
    <w:link w:val="ClosingChar"/>
    <w:rsid w:val="0014473C"/>
    <w:pPr>
      <w:suppressAutoHyphens/>
      <w:spacing w:line="240" w:lineRule="atLeast"/>
      <w:ind w:left="4252"/>
      <w:jc w:val="left"/>
    </w:pPr>
    <w:rPr>
      <w:kern w:val="0"/>
      <w:sz w:val="20"/>
      <w:lang w:val="en-GB"/>
    </w:rPr>
  </w:style>
  <w:style w:type="character" w:customStyle="1" w:styleId="ClosingChar">
    <w:name w:val="Closing Char"/>
    <w:link w:val="Closing"/>
    <w:rsid w:val="0014473C"/>
    <w:rPr>
      <w:rFonts w:eastAsia="SimSun"/>
      <w:lang w:val="en-GB"/>
    </w:rPr>
  </w:style>
  <w:style w:type="paragraph" w:styleId="Date">
    <w:name w:val="Date"/>
    <w:basedOn w:val="Normal"/>
    <w:next w:val="Normal"/>
    <w:link w:val="DateChar"/>
    <w:rsid w:val="0014473C"/>
    <w:pPr>
      <w:suppressAutoHyphens/>
      <w:spacing w:line="240" w:lineRule="atLeast"/>
      <w:ind w:left="1077"/>
      <w:jc w:val="left"/>
    </w:pPr>
    <w:rPr>
      <w:kern w:val="0"/>
      <w:sz w:val="20"/>
      <w:lang w:val="en-GB"/>
    </w:rPr>
  </w:style>
  <w:style w:type="character" w:customStyle="1" w:styleId="DateChar">
    <w:name w:val="Date Char"/>
    <w:link w:val="Date"/>
    <w:rsid w:val="0014473C"/>
    <w:rPr>
      <w:rFonts w:eastAsia="SimSun"/>
      <w:lang w:val="en-GB"/>
    </w:rPr>
  </w:style>
  <w:style w:type="paragraph" w:styleId="E-mailSignature">
    <w:name w:val="E-mail Signature"/>
    <w:basedOn w:val="Normal"/>
    <w:link w:val="E-mailSignatureChar"/>
    <w:rsid w:val="0014473C"/>
    <w:pPr>
      <w:suppressAutoHyphens/>
      <w:spacing w:line="240" w:lineRule="atLeast"/>
      <w:ind w:left="1077"/>
      <w:jc w:val="left"/>
    </w:pPr>
    <w:rPr>
      <w:kern w:val="0"/>
      <w:sz w:val="20"/>
      <w:lang w:val="en-GB"/>
    </w:rPr>
  </w:style>
  <w:style w:type="character" w:customStyle="1" w:styleId="E-mailSignatureChar">
    <w:name w:val="E-mail Signature Char"/>
    <w:link w:val="E-mailSignature"/>
    <w:rsid w:val="0014473C"/>
    <w:rPr>
      <w:rFonts w:eastAsia="SimSun"/>
      <w:lang w:val="en-GB"/>
    </w:rPr>
  </w:style>
  <w:style w:type="character" w:styleId="Emphasis">
    <w:name w:val="Emphasis"/>
    <w:qFormat/>
    <w:rsid w:val="0014473C"/>
    <w:rPr>
      <w:i/>
      <w:iCs/>
    </w:rPr>
  </w:style>
  <w:style w:type="paragraph" w:styleId="EnvelopeReturn">
    <w:name w:val="envelope return"/>
    <w:basedOn w:val="Normal"/>
    <w:rsid w:val="0014473C"/>
    <w:pPr>
      <w:suppressAutoHyphens/>
      <w:spacing w:line="240" w:lineRule="atLeast"/>
      <w:ind w:left="1077"/>
      <w:jc w:val="left"/>
    </w:pPr>
    <w:rPr>
      <w:rFonts w:ascii="Arial" w:hAnsi="Arial" w:cs="Arial"/>
      <w:kern w:val="0"/>
      <w:sz w:val="20"/>
      <w:lang w:val="en-GB"/>
    </w:rPr>
  </w:style>
  <w:style w:type="character" w:styleId="HTMLAcronym">
    <w:name w:val="HTML Acronym"/>
    <w:rsid w:val="0014473C"/>
  </w:style>
  <w:style w:type="paragraph" w:styleId="HTMLAddress">
    <w:name w:val="HTML Address"/>
    <w:basedOn w:val="Normal"/>
    <w:link w:val="HTMLAddressChar"/>
    <w:rsid w:val="0014473C"/>
    <w:pPr>
      <w:suppressAutoHyphens/>
      <w:spacing w:line="240" w:lineRule="atLeast"/>
      <w:ind w:left="1077"/>
      <w:jc w:val="left"/>
    </w:pPr>
    <w:rPr>
      <w:i/>
      <w:iCs/>
      <w:kern w:val="0"/>
      <w:sz w:val="20"/>
      <w:lang w:val="en-GB"/>
    </w:rPr>
  </w:style>
  <w:style w:type="character" w:customStyle="1" w:styleId="HTMLAddressChar">
    <w:name w:val="HTML Address Char"/>
    <w:link w:val="HTMLAddress"/>
    <w:rsid w:val="0014473C"/>
    <w:rPr>
      <w:rFonts w:eastAsia="SimSun"/>
      <w:i/>
      <w:iCs/>
      <w:lang w:val="en-GB"/>
    </w:rPr>
  </w:style>
  <w:style w:type="character" w:styleId="HTMLCite">
    <w:name w:val="HTML Cite"/>
    <w:rsid w:val="0014473C"/>
    <w:rPr>
      <w:i/>
      <w:iCs/>
    </w:rPr>
  </w:style>
  <w:style w:type="character" w:styleId="HTMLCode">
    <w:name w:val="HTML Code"/>
    <w:rsid w:val="0014473C"/>
    <w:rPr>
      <w:rFonts w:ascii="Courier New" w:hAnsi="Courier New" w:cs="Courier New"/>
      <w:sz w:val="20"/>
      <w:szCs w:val="20"/>
    </w:rPr>
  </w:style>
  <w:style w:type="character" w:styleId="HTMLDefinition">
    <w:name w:val="HTML Definition"/>
    <w:rsid w:val="0014473C"/>
    <w:rPr>
      <w:i/>
      <w:iCs/>
    </w:rPr>
  </w:style>
  <w:style w:type="character" w:styleId="HTMLKeyboard">
    <w:name w:val="HTML Keyboard"/>
    <w:rsid w:val="0014473C"/>
    <w:rPr>
      <w:rFonts w:ascii="Courier New" w:hAnsi="Courier New" w:cs="Courier New"/>
      <w:sz w:val="20"/>
      <w:szCs w:val="20"/>
    </w:rPr>
  </w:style>
  <w:style w:type="paragraph" w:styleId="HTMLPreformatted">
    <w:name w:val="HTML Preformatted"/>
    <w:basedOn w:val="Normal"/>
    <w:link w:val="HTMLPreformattedChar"/>
    <w:rsid w:val="0014473C"/>
    <w:pPr>
      <w:suppressAutoHyphens/>
      <w:spacing w:line="240" w:lineRule="atLeast"/>
      <w:ind w:left="1077"/>
      <w:jc w:val="left"/>
    </w:pPr>
    <w:rPr>
      <w:rFonts w:ascii="Courier New" w:hAnsi="Courier New"/>
      <w:kern w:val="0"/>
      <w:sz w:val="20"/>
      <w:lang w:val="en-GB"/>
    </w:rPr>
  </w:style>
  <w:style w:type="character" w:customStyle="1" w:styleId="HTMLPreformattedChar">
    <w:name w:val="HTML Preformatted Char"/>
    <w:link w:val="HTMLPreformatted"/>
    <w:rsid w:val="0014473C"/>
    <w:rPr>
      <w:rFonts w:ascii="Courier New" w:eastAsia="SimSun" w:hAnsi="Courier New"/>
      <w:lang w:val="en-GB"/>
    </w:rPr>
  </w:style>
  <w:style w:type="character" w:styleId="HTMLSample">
    <w:name w:val="HTML Sample"/>
    <w:rsid w:val="0014473C"/>
    <w:rPr>
      <w:rFonts w:ascii="Courier New" w:hAnsi="Courier New" w:cs="Courier New"/>
    </w:rPr>
  </w:style>
  <w:style w:type="character" w:styleId="HTMLTypewriter">
    <w:name w:val="HTML Typewriter"/>
    <w:rsid w:val="0014473C"/>
    <w:rPr>
      <w:rFonts w:ascii="Courier New" w:hAnsi="Courier New" w:cs="Courier New"/>
      <w:sz w:val="20"/>
      <w:szCs w:val="20"/>
    </w:rPr>
  </w:style>
  <w:style w:type="character" w:styleId="HTMLVariable">
    <w:name w:val="HTML Variable"/>
    <w:rsid w:val="0014473C"/>
    <w:rPr>
      <w:i/>
      <w:iCs/>
    </w:rPr>
  </w:style>
  <w:style w:type="paragraph" w:styleId="List">
    <w:name w:val="List"/>
    <w:basedOn w:val="Normal"/>
    <w:rsid w:val="0014473C"/>
    <w:pPr>
      <w:suppressAutoHyphens/>
      <w:spacing w:line="240" w:lineRule="atLeast"/>
      <w:ind w:left="283" w:hanging="283"/>
      <w:jc w:val="left"/>
    </w:pPr>
    <w:rPr>
      <w:kern w:val="0"/>
      <w:sz w:val="20"/>
      <w:lang w:val="en-GB"/>
    </w:rPr>
  </w:style>
  <w:style w:type="paragraph" w:styleId="List2">
    <w:name w:val="List 2"/>
    <w:basedOn w:val="Normal"/>
    <w:rsid w:val="0014473C"/>
    <w:pPr>
      <w:suppressAutoHyphens/>
      <w:spacing w:line="240" w:lineRule="atLeast"/>
      <w:ind w:left="566" w:hanging="283"/>
      <w:jc w:val="left"/>
    </w:pPr>
    <w:rPr>
      <w:kern w:val="0"/>
      <w:sz w:val="20"/>
      <w:lang w:val="en-GB"/>
    </w:rPr>
  </w:style>
  <w:style w:type="paragraph" w:styleId="List3">
    <w:name w:val="List 3"/>
    <w:basedOn w:val="Normal"/>
    <w:rsid w:val="0014473C"/>
    <w:pPr>
      <w:suppressAutoHyphens/>
      <w:spacing w:line="240" w:lineRule="atLeast"/>
      <w:ind w:left="849" w:hanging="283"/>
      <w:jc w:val="left"/>
    </w:pPr>
    <w:rPr>
      <w:kern w:val="0"/>
      <w:sz w:val="20"/>
      <w:lang w:val="en-GB"/>
    </w:rPr>
  </w:style>
  <w:style w:type="paragraph" w:styleId="List4">
    <w:name w:val="List 4"/>
    <w:basedOn w:val="Normal"/>
    <w:rsid w:val="0014473C"/>
    <w:pPr>
      <w:suppressAutoHyphens/>
      <w:spacing w:line="240" w:lineRule="atLeast"/>
      <w:ind w:left="1132" w:hanging="283"/>
      <w:jc w:val="left"/>
    </w:pPr>
    <w:rPr>
      <w:kern w:val="0"/>
      <w:sz w:val="20"/>
      <w:lang w:val="en-GB"/>
    </w:rPr>
  </w:style>
  <w:style w:type="paragraph" w:styleId="List5">
    <w:name w:val="List 5"/>
    <w:basedOn w:val="Normal"/>
    <w:rsid w:val="0014473C"/>
    <w:pPr>
      <w:suppressAutoHyphens/>
      <w:spacing w:line="240" w:lineRule="atLeast"/>
      <w:ind w:left="1415" w:hanging="283"/>
      <w:jc w:val="left"/>
    </w:pPr>
    <w:rPr>
      <w:kern w:val="0"/>
      <w:sz w:val="20"/>
      <w:lang w:val="en-GB"/>
    </w:rPr>
  </w:style>
  <w:style w:type="paragraph" w:styleId="ListBullet">
    <w:name w:val="List Bullet"/>
    <w:basedOn w:val="Normal"/>
    <w:rsid w:val="0014473C"/>
    <w:pPr>
      <w:tabs>
        <w:tab w:val="num" w:pos="360"/>
      </w:tabs>
      <w:suppressAutoHyphens/>
      <w:spacing w:line="240" w:lineRule="atLeast"/>
      <w:ind w:left="360" w:hanging="360"/>
      <w:jc w:val="left"/>
    </w:pPr>
    <w:rPr>
      <w:kern w:val="0"/>
      <w:sz w:val="20"/>
      <w:lang w:val="en-GB"/>
    </w:rPr>
  </w:style>
  <w:style w:type="paragraph" w:styleId="ListBullet2">
    <w:name w:val="List Bullet 2"/>
    <w:basedOn w:val="Normal"/>
    <w:rsid w:val="0014473C"/>
    <w:pPr>
      <w:tabs>
        <w:tab w:val="num" w:pos="643"/>
      </w:tabs>
      <w:suppressAutoHyphens/>
      <w:spacing w:line="240" w:lineRule="atLeast"/>
      <w:ind w:left="643" w:hanging="360"/>
      <w:jc w:val="left"/>
    </w:pPr>
    <w:rPr>
      <w:kern w:val="0"/>
      <w:sz w:val="20"/>
      <w:lang w:val="en-GB"/>
    </w:rPr>
  </w:style>
  <w:style w:type="paragraph" w:styleId="ListBullet3">
    <w:name w:val="List Bullet 3"/>
    <w:basedOn w:val="Normal"/>
    <w:rsid w:val="0014473C"/>
    <w:pPr>
      <w:tabs>
        <w:tab w:val="num" w:pos="926"/>
      </w:tabs>
      <w:suppressAutoHyphens/>
      <w:spacing w:line="240" w:lineRule="atLeast"/>
      <w:ind w:left="926" w:hanging="360"/>
      <w:jc w:val="left"/>
    </w:pPr>
    <w:rPr>
      <w:kern w:val="0"/>
      <w:sz w:val="20"/>
      <w:lang w:val="en-GB"/>
    </w:rPr>
  </w:style>
  <w:style w:type="paragraph" w:styleId="ListBullet4">
    <w:name w:val="List Bullet 4"/>
    <w:basedOn w:val="Normal"/>
    <w:rsid w:val="0014473C"/>
    <w:pPr>
      <w:tabs>
        <w:tab w:val="num" w:pos="1209"/>
      </w:tabs>
      <w:suppressAutoHyphens/>
      <w:spacing w:line="240" w:lineRule="atLeast"/>
      <w:ind w:left="1209" w:hanging="360"/>
      <w:jc w:val="left"/>
    </w:pPr>
    <w:rPr>
      <w:kern w:val="0"/>
      <w:sz w:val="20"/>
      <w:lang w:val="en-GB"/>
    </w:rPr>
  </w:style>
  <w:style w:type="paragraph" w:styleId="ListBullet5">
    <w:name w:val="List Bullet 5"/>
    <w:basedOn w:val="Normal"/>
    <w:rsid w:val="0014473C"/>
    <w:pPr>
      <w:tabs>
        <w:tab w:val="num" w:pos="1492"/>
      </w:tabs>
      <w:suppressAutoHyphens/>
      <w:spacing w:line="240" w:lineRule="atLeast"/>
      <w:ind w:left="1492" w:hanging="360"/>
      <w:jc w:val="left"/>
    </w:pPr>
    <w:rPr>
      <w:kern w:val="0"/>
      <w:sz w:val="20"/>
      <w:lang w:val="en-GB"/>
    </w:rPr>
  </w:style>
  <w:style w:type="paragraph" w:styleId="ListContinue">
    <w:name w:val="List Continue"/>
    <w:basedOn w:val="Normal"/>
    <w:rsid w:val="0014473C"/>
    <w:pPr>
      <w:suppressAutoHyphens/>
      <w:spacing w:after="120" w:line="240" w:lineRule="atLeast"/>
      <w:ind w:left="283"/>
      <w:jc w:val="left"/>
    </w:pPr>
    <w:rPr>
      <w:kern w:val="0"/>
      <w:sz w:val="20"/>
      <w:lang w:val="en-GB"/>
    </w:rPr>
  </w:style>
  <w:style w:type="paragraph" w:styleId="ListContinue2">
    <w:name w:val="List Continue 2"/>
    <w:basedOn w:val="Normal"/>
    <w:rsid w:val="0014473C"/>
    <w:pPr>
      <w:suppressAutoHyphens/>
      <w:spacing w:after="120" w:line="240" w:lineRule="atLeast"/>
      <w:ind w:left="566"/>
      <w:jc w:val="left"/>
    </w:pPr>
    <w:rPr>
      <w:kern w:val="0"/>
      <w:sz w:val="20"/>
      <w:lang w:val="en-GB"/>
    </w:rPr>
  </w:style>
  <w:style w:type="paragraph" w:styleId="ListContinue3">
    <w:name w:val="List Continue 3"/>
    <w:basedOn w:val="Normal"/>
    <w:rsid w:val="0014473C"/>
    <w:pPr>
      <w:suppressAutoHyphens/>
      <w:spacing w:after="120" w:line="240" w:lineRule="atLeast"/>
      <w:ind w:left="849"/>
      <w:jc w:val="left"/>
    </w:pPr>
    <w:rPr>
      <w:kern w:val="0"/>
      <w:sz w:val="20"/>
      <w:lang w:val="en-GB"/>
    </w:rPr>
  </w:style>
  <w:style w:type="paragraph" w:styleId="ListContinue4">
    <w:name w:val="List Continue 4"/>
    <w:basedOn w:val="Normal"/>
    <w:rsid w:val="0014473C"/>
    <w:pPr>
      <w:suppressAutoHyphens/>
      <w:spacing w:after="120" w:line="240" w:lineRule="atLeast"/>
      <w:ind w:left="1132"/>
      <w:jc w:val="left"/>
    </w:pPr>
    <w:rPr>
      <w:kern w:val="0"/>
      <w:sz w:val="20"/>
      <w:lang w:val="en-GB"/>
    </w:rPr>
  </w:style>
  <w:style w:type="paragraph" w:styleId="ListContinue5">
    <w:name w:val="List Continue 5"/>
    <w:basedOn w:val="Normal"/>
    <w:rsid w:val="0014473C"/>
    <w:pPr>
      <w:suppressAutoHyphens/>
      <w:spacing w:after="120" w:line="240" w:lineRule="atLeast"/>
      <w:ind w:left="1415"/>
      <w:jc w:val="left"/>
    </w:pPr>
    <w:rPr>
      <w:kern w:val="0"/>
      <w:sz w:val="20"/>
      <w:lang w:val="en-GB"/>
    </w:rPr>
  </w:style>
  <w:style w:type="paragraph" w:styleId="ListNumber">
    <w:name w:val="List Number"/>
    <w:basedOn w:val="Normal"/>
    <w:rsid w:val="0014473C"/>
    <w:pPr>
      <w:tabs>
        <w:tab w:val="num" w:pos="360"/>
      </w:tabs>
      <w:suppressAutoHyphens/>
      <w:spacing w:line="240" w:lineRule="atLeast"/>
      <w:ind w:left="360" w:hanging="360"/>
      <w:jc w:val="left"/>
    </w:pPr>
    <w:rPr>
      <w:kern w:val="0"/>
      <w:sz w:val="20"/>
      <w:lang w:val="en-GB"/>
    </w:rPr>
  </w:style>
  <w:style w:type="paragraph" w:styleId="ListNumber2">
    <w:name w:val="List Number 2"/>
    <w:basedOn w:val="Normal"/>
    <w:rsid w:val="0014473C"/>
    <w:pPr>
      <w:tabs>
        <w:tab w:val="num" w:pos="643"/>
      </w:tabs>
      <w:suppressAutoHyphens/>
      <w:spacing w:line="240" w:lineRule="atLeast"/>
      <w:ind w:left="643" w:hanging="360"/>
      <w:jc w:val="left"/>
    </w:pPr>
    <w:rPr>
      <w:kern w:val="0"/>
      <w:sz w:val="20"/>
      <w:lang w:val="en-GB"/>
    </w:rPr>
  </w:style>
  <w:style w:type="paragraph" w:styleId="ListNumber3">
    <w:name w:val="List Number 3"/>
    <w:basedOn w:val="Normal"/>
    <w:rsid w:val="0014473C"/>
    <w:pPr>
      <w:tabs>
        <w:tab w:val="num" w:pos="926"/>
      </w:tabs>
      <w:suppressAutoHyphens/>
      <w:spacing w:line="240" w:lineRule="atLeast"/>
      <w:ind w:left="926" w:hanging="360"/>
      <w:jc w:val="left"/>
    </w:pPr>
    <w:rPr>
      <w:kern w:val="0"/>
      <w:sz w:val="20"/>
      <w:lang w:val="en-GB"/>
    </w:rPr>
  </w:style>
  <w:style w:type="paragraph" w:styleId="ListNumber4">
    <w:name w:val="List Number 4"/>
    <w:basedOn w:val="Normal"/>
    <w:rsid w:val="0014473C"/>
    <w:pPr>
      <w:tabs>
        <w:tab w:val="num" w:pos="1209"/>
      </w:tabs>
      <w:suppressAutoHyphens/>
      <w:spacing w:line="240" w:lineRule="atLeast"/>
      <w:ind w:left="1209" w:hanging="360"/>
      <w:jc w:val="left"/>
    </w:pPr>
    <w:rPr>
      <w:kern w:val="0"/>
      <w:sz w:val="20"/>
      <w:lang w:val="en-GB"/>
    </w:rPr>
  </w:style>
  <w:style w:type="paragraph" w:styleId="ListNumber5">
    <w:name w:val="List Number 5"/>
    <w:basedOn w:val="Normal"/>
    <w:rsid w:val="0014473C"/>
    <w:pPr>
      <w:tabs>
        <w:tab w:val="num" w:pos="1492"/>
      </w:tabs>
      <w:suppressAutoHyphens/>
      <w:spacing w:line="240" w:lineRule="atLeast"/>
      <w:ind w:left="1492" w:hanging="360"/>
      <w:jc w:val="left"/>
    </w:pPr>
    <w:rPr>
      <w:kern w:val="0"/>
      <w:sz w:val="20"/>
      <w:lang w:val="en-GB"/>
    </w:rPr>
  </w:style>
  <w:style w:type="paragraph" w:styleId="MessageHeader">
    <w:name w:val="Message Header"/>
    <w:basedOn w:val="Normal"/>
    <w:link w:val="MessageHeaderChar"/>
    <w:rsid w:val="0014473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val="en-GB"/>
    </w:rPr>
  </w:style>
  <w:style w:type="character" w:customStyle="1" w:styleId="MessageHeaderChar">
    <w:name w:val="Message Header Char"/>
    <w:link w:val="MessageHeader"/>
    <w:rsid w:val="0014473C"/>
    <w:rPr>
      <w:rFonts w:ascii="Arial" w:eastAsia="SimSun" w:hAnsi="Arial"/>
      <w:sz w:val="24"/>
      <w:szCs w:val="24"/>
      <w:shd w:val="pct20" w:color="auto" w:fill="auto"/>
      <w:lang w:val="en-GB"/>
    </w:rPr>
  </w:style>
  <w:style w:type="paragraph" w:styleId="NormalIndent">
    <w:name w:val="Normal Indent"/>
    <w:basedOn w:val="Normal"/>
    <w:rsid w:val="0014473C"/>
    <w:pPr>
      <w:suppressAutoHyphens/>
      <w:spacing w:line="240" w:lineRule="atLeast"/>
      <w:ind w:left="567"/>
      <w:jc w:val="left"/>
    </w:pPr>
    <w:rPr>
      <w:kern w:val="0"/>
      <w:sz w:val="20"/>
      <w:lang w:val="en-GB"/>
    </w:rPr>
  </w:style>
  <w:style w:type="paragraph" w:styleId="NoteHeading">
    <w:name w:val="Note Heading"/>
    <w:basedOn w:val="Normal"/>
    <w:next w:val="Normal"/>
    <w:link w:val="NoteHeadingChar"/>
    <w:rsid w:val="0014473C"/>
    <w:pPr>
      <w:suppressAutoHyphens/>
      <w:spacing w:line="240" w:lineRule="atLeast"/>
      <w:ind w:left="1077"/>
      <w:jc w:val="left"/>
    </w:pPr>
    <w:rPr>
      <w:kern w:val="0"/>
      <w:sz w:val="20"/>
      <w:lang w:val="en-GB"/>
    </w:rPr>
  </w:style>
  <w:style w:type="character" w:customStyle="1" w:styleId="NoteHeadingChar">
    <w:name w:val="Note Heading Char"/>
    <w:link w:val="NoteHeading"/>
    <w:rsid w:val="0014473C"/>
    <w:rPr>
      <w:rFonts w:eastAsia="SimSun"/>
      <w:lang w:val="en-GB"/>
    </w:rPr>
  </w:style>
  <w:style w:type="paragraph" w:styleId="Salutation">
    <w:name w:val="Salutation"/>
    <w:basedOn w:val="Normal"/>
    <w:next w:val="Normal"/>
    <w:link w:val="SalutationChar"/>
    <w:rsid w:val="0014473C"/>
    <w:pPr>
      <w:suppressAutoHyphens/>
      <w:spacing w:line="240" w:lineRule="atLeast"/>
      <w:ind w:left="1077"/>
      <w:jc w:val="left"/>
    </w:pPr>
    <w:rPr>
      <w:kern w:val="0"/>
      <w:sz w:val="20"/>
      <w:lang w:val="en-GB"/>
    </w:rPr>
  </w:style>
  <w:style w:type="character" w:customStyle="1" w:styleId="SalutationChar">
    <w:name w:val="Salutation Char"/>
    <w:link w:val="Salutation"/>
    <w:rsid w:val="0014473C"/>
    <w:rPr>
      <w:rFonts w:eastAsia="SimSun"/>
      <w:lang w:val="en-GB"/>
    </w:rPr>
  </w:style>
  <w:style w:type="paragraph" w:styleId="Signature">
    <w:name w:val="Signature"/>
    <w:basedOn w:val="Normal"/>
    <w:link w:val="SignatureChar"/>
    <w:rsid w:val="0014473C"/>
    <w:pPr>
      <w:suppressAutoHyphens/>
      <w:spacing w:line="240" w:lineRule="atLeast"/>
      <w:ind w:left="4252"/>
      <w:jc w:val="left"/>
    </w:pPr>
    <w:rPr>
      <w:kern w:val="0"/>
      <w:sz w:val="20"/>
      <w:lang w:val="en-GB"/>
    </w:rPr>
  </w:style>
  <w:style w:type="character" w:customStyle="1" w:styleId="SignatureChar">
    <w:name w:val="Signature Char"/>
    <w:link w:val="Signature"/>
    <w:rsid w:val="0014473C"/>
    <w:rPr>
      <w:rFonts w:eastAsia="SimSun"/>
      <w:lang w:val="en-GB"/>
    </w:rPr>
  </w:style>
  <w:style w:type="character" w:styleId="Strong">
    <w:name w:val="Strong"/>
    <w:qFormat/>
    <w:rsid w:val="0014473C"/>
    <w:rPr>
      <w:b/>
      <w:bCs/>
    </w:rPr>
  </w:style>
  <w:style w:type="paragraph" w:styleId="Subtitle">
    <w:name w:val="Subtitle"/>
    <w:basedOn w:val="Normal"/>
    <w:link w:val="SubtitleChar"/>
    <w:qFormat/>
    <w:rsid w:val="0014473C"/>
    <w:pPr>
      <w:suppressAutoHyphens/>
      <w:spacing w:after="60" w:line="240" w:lineRule="atLeast"/>
      <w:ind w:left="1077"/>
      <w:jc w:val="center"/>
      <w:outlineLvl w:val="1"/>
    </w:pPr>
    <w:rPr>
      <w:rFonts w:ascii="Arial" w:hAnsi="Arial"/>
      <w:kern w:val="0"/>
      <w:sz w:val="24"/>
      <w:szCs w:val="24"/>
      <w:lang w:val="en-GB"/>
    </w:rPr>
  </w:style>
  <w:style w:type="character" w:customStyle="1" w:styleId="SubtitleChar">
    <w:name w:val="Subtitle Char"/>
    <w:link w:val="Subtitle"/>
    <w:rsid w:val="0014473C"/>
    <w:rPr>
      <w:rFonts w:ascii="Arial" w:eastAsia="SimSun" w:hAnsi="Arial"/>
      <w:sz w:val="24"/>
      <w:szCs w:val="24"/>
      <w:lang w:val="en-GB"/>
    </w:rPr>
  </w:style>
  <w:style w:type="table" w:styleId="Table3Deffects1">
    <w:name w:val="Table 3D effects 1"/>
    <w:basedOn w:val="TableNormal"/>
    <w:rsid w:val="0014473C"/>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4473C"/>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14473C"/>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14473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14473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14473C"/>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14473C"/>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14473C"/>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4473C"/>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4473C"/>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14473C"/>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14473C"/>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14473C"/>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14473C"/>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14473C"/>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14473C"/>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14473C"/>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14473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14473C"/>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14473C"/>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14473C"/>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14473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14473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14473C"/>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14473C"/>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14473C"/>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14473C"/>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14473C"/>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14473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4473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14473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14473C"/>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14473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14473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14473C"/>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14473C"/>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4473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14473C"/>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14473C"/>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14473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14473C"/>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14473C"/>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14473C"/>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14473C"/>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rPr>
  </w:style>
  <w:style w:type="paragraph" w:customStyle="1" w:styleId="NoSpacing1">
    <w:name w:val="No Spacing1"/>
    <w:qFormat/>
    <w:rsid w:val="0014473C"/>
    <w:pPr>
      <w:widowControl w:val="0"/>
      <w:wordWrap w:val="0"/>
      <w:autoSpaceDE w:val="0"/>
      <w:autoSpaceDN w:val="0"/>
      <w:spacing w:line="320" w:lineRule="exact"/>
      <w:ind w:left="1077"/>
      <w:jc w:val="both"/>
    </w:pPr>
    <w:rPr>
      <w:rFonts w:ascii="Malgun Gothic" w:eastAsia="Malgun Gothic" w:hAnsi="Malgun Gothic"/>
      <w:kern w:val="2"/>
      <w:szCs w:val="22"/>
      <w:lang w:eastAsia="ko-KR"/>
    </w:rPr>
  </w:style>
  <w:style w:type="paragraph" w:customStyle="1" w:styleId="ListParagraph1">
    <w:name w:val="List Paragraph1"/>
    <w:basedOn w:val="Normal"/>
    <w:qFormat/>
    <w:rsid w:val="0014473C"/>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14473C"/>
    <w:pPr>
      <w:snapToGrid w:val="0"/>
      <w:spacing w:line="384" w:lineRule="auto"/>
      <w:ind w:left="1077"/>
    </w:pPr>
    <w:rPr>
      <w:rFonts w:ascii="Batang" w:eastAsia="Batang" w:hAnsi="Batang" w:cs="Gulim"/>
      <w:color w:val="000000"/>
      <w:kern w:val="0"/>
      <w:sz w:val="20"/>
      <w:lang w:eastAsia="ko-KR"/>
    </w:rPr>
  </w:style>
  <w:style w:type="character" w:customStyle="1" w:styleId="FooterChar1">
    <w:name w:val="Footer Char1"/>
    <w:aliases w:val="3_G Char"/>
    <w:link w:val="Footer"/>
    <w:locked/>
    <w:rsid w:val="0014473C"/>
    <w:rPr>
      <w:b/>
      <w:noProof/>
      <w:sz w:val="18"/>
      <w:szCs w:val="18"/>
      <w:lang w:bidi="ar-SA"/>
    </w:rPr>
  </w:style>
  <w:style w:type="character" w:customStyle="1" w:styleId="BalloonTextChar1">
    <w:name w:val="Balloon Text Char1"/>
    <w:link w:val="BalloonText"/>
    <w:locked/>
    <w:rsid w:val="0014473C"/>
    <w:rPr>
      <w:rFonts w:eastAsia="SimSun"/>
      <w:kern w:val="14"/>
      <w:sz w:val="18"/>
      <w:szCs w:val="18"/>
    </w:rPr>
  </w:style>
  <w:style w:type="paragraph" w:customStyle="1" w:styleId="15">
    <w:name w:val="작은제목(중고딕15)"/>
    <w:basedOn w:val="Normal"/>
    <w:rsid w:val="0014473C"/>
    <w:pPr>
      <w:spacing w:before="100" w:beforeAutospacing="1" w:after="100" w:afterAutospacing="1" w:line="240" w:lineRule="auto"/>
      <w:ind w:left="1077"/>
      <w:jc w:val="left"/>
    </w:pPr>
    <w:rPr>
      <w:rFonts w:ascii="Gulim" w:eastAsia="Gulim" w:hAnsi="Gulim" w:cs="Gulim"/>
      <w:kern w:val="0"/>
      <w:sz w:val="24"/>
      <w:szCs w:val="24"/>
      <w:lang w:eastAsia="ko-KR"/>
    </w:rPr>
  </w:style>
  <w:style w:type="character" w:customStyle="1" w:styleId="HeaderChar1">
    <w:name w:val="Header Char1"/>
    <w:aliases w:val="6_G Char"/>
    <w:link w:val="Header"/>
    <w:rsid w:val="0014473C"/>
    <w:rPr>
      <w:noProof/>
      <w:sz w:val="18"/>
      <w:lang w:bidi="ar-SA"/>
    </w:rPr>
  </w:style>
  <w:style w:type="paragraph" w:customStyle="1" w:styleId="Char2CharCharChar">
    <w:name w:val=" Char2 Char Char Char"/>
    <w:basedOn w:val="Normal"/>
    <w:rsid w:val="0014473C"/>
    <w:pPr>
      <w:spacing w:after="160" w:line="240" w:lineRule="exact"/>
      <w:ind w:left="1077"/>
      <w:jc w:val="left"/>
    </w:pPr>
    <w:rPr>
      <w:rFonts w:ascii="Verdana" w:hAnsi="Verdana"/>
      <w:kern w:val="0"/>
      <w:sz w:val="20"/>
    </w:rPr>
  </w:style>
  <w:style w:type="paragraph" w:customStyle="1" w:styleId="Style">
    <w:name w:val="Style"/>
    <w:rsid w:val="0014473C"/>
    <w:pPr>
      <w:widowControl w:val="0"/>
      <w:autoSpaceDE w:val="0"/>
      <w:autoSpaceDN w:val="0"/>
      <w:adjustRightInd w:val="0"/>
      <w:spacing w:line="320" w:lineRule="exact"/>
      <w:ind w:left="1077"/>
      <w:jc w:val="both"/>
    </w:pPr>
    <w:rPr>
      <w:rFonts w:ascii="Arial" w:hAnsi="Arial" w:cs="Arial"/>
      <w:sz w:val="24"/>
      <w:szCs w:val="24"/>
    </w:rPr>
  </w:style>
  <w:style w:type="character" w:customStyle="1" w:styleId="CharChar8">
    <w:name w:val=" Char Char8"/>
    <w:rsid w:val="0014473C"/>
    <w:rPr>
      <w:sz w:val="22"/>
      <w:szCs w:val="22"/>
      <w:lang w:eastAsia="en-US"/>
    </w:rPr>
  </w:style>
  <w:style w:type="character" w:customStyle="1" w:styleId="CharChar7">
    <w:name w:val=" Char Char7"/>
    <w:rsid w:val="0014473C"/>
    <w:rPr>
      <w:sz w:val="22"/>
      <w:szCs w:val="22"/>
      <w:lang w:eastAsia="en-US"/>
    </w:rPr>
  </w:style>
  <w:style w:type="character" w:customStyle="1" w:styleId="CharChar5">
    <w:name w:val=" Char Char5"/>
    <w:semiHidden/>
    <w:rsid w:val="0014473C"/>
    <w:rPr>
      <w:rFonts w:ascii="Tahoma" w:hAnsi="Tahoma" w:cs="Tahoma"/>
      <w:sz w:val="16"/>
      <w:szCs w:val="16"/>
      <w:lang w:val="en-ZA" w:eastAsia="en-US"/>
    </w:rPr>
  </w:style>
  <w:style w:type="character" w:customStyle="1" w:styleId="CommentTextChar3">
    <w:name w:val="Comment Text Char3"/>
    <w:link w:val="CommentText"/>
    <w:rsid w:val="0014473C"/>
    <w:rPr>
      <w:rFonts w:eastAsia="SimSun"/>
      <w:kern w:val="14"/>
      <w:sz w:val="21"/>
    </w:rPr>
  </w:style>
  <w:style w:type="character" w:customStyle="1" w:styleId="CommentSubjectChar">
    <w:name w:val="Comment Subject Char"/>
    <w:link w:val="CommentSubject"/>
    <w:rsid w:val="0014473C"/>
    <w:rPr>
      <w:rFonts w:eastAsia="SimSun"/>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14473C"/>
    <w:rPr>
      <w:spacing w:val="5"/>
      <w:w w:val="104"/>
      <w:kern w:val="14"/>
      <w:sz w:val="17"/>
      <w:lang w:val="en-GB" w:eastAsia="en-US"/>
    </w:rPr>
  </w:style>
  <w:style w:type="paragraph" w:customStyle="1" w:styleId="Default">
    <w:name w:val="Default"/>
    <w:rsid w:val="0014473C"/>
    <w:pPr>
      <w:autoSpaceDE w:val="0"/>
      <w:autoSpaceDN w:val="0"/>
      <w:adjustRightInd w:val="0"/>
      <w:spacing w:line="320" w:lineRule="exact"/>
      <w:ind w:left="1077"/>
      <w:jc w:val="both"/>
    </w:pPr>
    <w:rPr>
      <w:color w:val="000000"/>
      <w:sz w:val="24"/>
      <w:szCs w:val="24"/>
      <w:lang w:val="en-SG" w:eastAsia="en-SG"/>
    </w:rPr>
  </w:style>
  <w:style w:type="character" w:customStyle="1" w:styleId="apple-style-span">
    <w:name w:val="apple-style-span"/>
    <w:rsid w:val="0014473C"/>
  </w:style>
  <w:style w:type="character" w:customStyle="1" w:styleId="text">
    <w:name w:val="text"/>
    <w:rsid w:val="0014473C"/>
    <w:rPr>
      <w:bdr w:val="none" w:sz="0" w:space="0" w:color="auto" w:frame="1"/>
    </w:rPr>
  </w:style>
  <w:style w:type="character" w:customStyle="1" w:styleId="apple-converted-space">
    <w:name w:val="apple-converted-space"/>
    <w:rsid w:val="0014473C"/>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locked/>
    <w:rsid w:val="0014473C"/>
  </w:style>
  <w:style w:type="character" w:customStyle="1" w:styleId="IntenseEmphasis1">
    <w:name w:val="Intense Emphasis1"/>
    <w:qFormat/>
    <w:rsid w:val="0014473C"/>
    <w:rPr>
      <w:b/>
      <w:bCs/>
      <w:i/>
      <w:iCs/>
      <w:color w:val="4F81BD"/>
      <w:sz w:val="24"/>
    </w:rPr>
  </w:style>
  <w:style w:type="character" w:customStyle="1" w:styleId="longtext1">
    <w:name w:val="long_text1"/>
    <w:rsid w:val="0014473C"/>
    <w:rPr>
      <w:sz w:val="20"/>
      <w:szCs w:val="20"/>
    </w:rPr>
  </w:style>
  <w:style w:type="character" w:customStyle="1" w:styleId="trans">
    <w:name w:val="trans"/>
    <w:rsid w:val="0014473C"/>
  </w:style>
  <w:style w:type="character" w:customStyle="1" w:styleId="H23GChar">
    <w:name w:val="_ H_2/3_G Char"/>
    <w:link w:val="H23G"/>
    <w:locked/>
    <w:rsid w:val="0014473C"/>
    <w:rPr>
      <w:rFonts w:eastAsia="SimSun"/>
      <w:b/>
      <w:lang w:val="en-GB"/>
    </w:rPr>
  </w:style>
  <w:style w:type="character" w:customStyle="1" w:styleId="meta1">
    <w:name w:val="meta1"/>
    <w:rsid w:val="0014473C"/>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
    <w:locked/>
    <w:rsid w:val="0014473C"/>
    <w:rPr>
      <w:rFonts w:cs="Times New Roman"/>
      <w:spacing w:val="5"/>
      <w:w w:val="104"/>
      <w:kern w:val="14"/>
      <w:sz w:val="17"/>
      <w:lang w:val="en-GB" w:eastAsia="en-US"/>
    </w:rPr>
  </w:style>
  <w:style w:type="character" w:customStyle="1" w:styleId="hps">
    <w:name w:val="hps"/>
    <w:rsid w:val="0014473C"/>
  </w:style>
  <w:style w:type="paragraph" w:customStyle="1" w:styleId="PargrafodaLista">
    <w:name w:val="Parágrafo da Lista"/>
    <w:basedOn w:val="Normal"/>
    <w:rsid w:val="0014473C"/>
    <w:pPr>
      <w:spacing w:after="200" w:line="276" w:lineRule="auto"/>
      <w:ind w:left="720"/>
      <w:contextualSpacing/>
      <w:jc w:val="left"/>
    </w:pPr>
    <w:rPr>
      <w:rFonts w:ascii="Calibri" w:hAnsi="Calibri"/>
      <w:kern w:val="0"/>
      <w:sz w:val="22"/>
      <w:szCs w:val="22"/>
      <w:lang w:val="pt-PT"/>
    </w:rPr>
  </w:style>
  <w:style w:type="character" w:customStyle="1" w:styleId="H1GChar">
    <w:name w:val="_ H_1_G Char"/>
    <w:link w:val="H1G"/>
    <w:rsid w:val="0014473C"/>
    <w:rPr>
      <w:rFonts w:eastAsia="SimSun"/>
      <w:b/>
      <w:sz w:val="24"/>
      <w:lang w:val="en-GB"/>
    </w:rPr>
  </w:style>
  <w:style w:type="character" w:customStyle="1" w:styleId="Heading1Char">
    <w:name w:val="Heading 1 Char"/>
    <w:rsid w:val="0014473C"/>
    <w:rPr>
      <w:rFonts w:ascii="Cambria" w:eastAsia="SimSun" w:hAnsi="Cambria" w:cs="Times New Roman"/>
      <w:b/>
      <w:bCs/>
      <w:color w:val="365F91"/>
      <w:sz w:val="28"/>
      <w:szCs w:val="28"/>
      <w:lang w:eastAsia="en-US"/>
    </w:rPr>
  </w:style>
  <w:style w:type="character" w:customStyle="1" w:styleId="Heading2Char">
    <w:name w:val="Heading 2 Char"/>
    <w:rsid w:val="0014473C"/>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14473C"/>
    <w:rPr>
      <w:rFonts w:ascii="Times New Roman" w:eastAsia="Times New Roman" w:hAnsi="Times New Roman"/>
      <w:sz w:val="24"/>
      <w:lang w:val="en-GB"/>
    </w:rPr>
  </w:style>
  <w:style w:type="character" w:customStyle="1" w:styleId="BodyTextChar">
    <w:name w:val="Body Text Char"/>
    <w:aliases w:val="Знак8 Char"/>
    <w:rsid w:val="0014473C"/>
    <w:rPr>
      <w:sz w:val="22"/>
      <w:szCs w:val="22"/>
      <w:lang w:eastAsia="en-US"/>
    </w:rPr>
  </w:style>
  <w:style w:type="paragraph" w:customStyle="1" w:styleId="Bodytext0">
    <w:name w:val="Body text"/>
    <w:basedOn w:val="Normal"/>
    <w:rsid w:val="0014473C"/>
    <w:pPr>
      <w:spacing w:line="240" w:lineRule="auto"/>
      <w:ind w:left="1077"/>
    </w:pPr>
    <w:rPr>
      <w:rFonts w:ascii="Arial" w:hAnsi="Arial"/>
      <w:kern w:val="0"/>
      <w:sz w:val="20"/>
      <w:lang w:val="en-GB"/>
    </w:rPr>
  </w:style>
  <w:style w:type="paragraph" w:customStyle="1" w:styleId="Normal0">
    <w:name w:val="[Normal]"/>
    <w:rsid w:val="0014473C"/>
    <w:pPr>
      <w:widowControl w:val="0"/>
      <w:autoSpaceDE w:val="0"/>
      <w:autoSpaceDN w:val="0"/>
      <w:adjustRightInd w:val="0"/>
      <w:spacing w:line="320" w:lineRule="exact"/>
      <w:ind w:left="1077"/>
      <w:jc w:val="both"/>
    </w:pPr>
    <w:rPr>
      <w:rFonts w:ascii="Arial" w:eastAsia="Calibri" w:hAnsi="Arial" w:cs="Arial"/>
      <w:sz w:val="24"/>
      <w:szCs w:val="24"/>
    </w:rPr>
  </w:style>
  <w:style w:type="character" w:customStyle="1" w:styleId="yshortcuts">
    <w:name w:val="yshortcuts"/>
    <w:rsid w:val="0014473C"/>
  </w:style>
  <w:style w:type="character" w:customStyle="1" w:styleId="CommentTextChar">
    <w:name w:val="Comment Text Char"/>
    <w:semiHidden/>
    <w:rsid w:val="0014473C"/>
    <w:rPr>
      <w:lang w:eastAsia="en-US"/>
    </w:rPr>
  </w:style>
  <w:style w:type="character" w:customStyle="1" w:styleId="CommentTextChar2">
    <w:name w:val="Comment Text Char2"/>
    <w:semiHidden/>
    <w:rsid w:val="0014473C"/>
    <w:rPr>
      <w:rFonts w:ascii="Times New Roman" w:eastAsia="Times New Roman" w:hAnsi="Times New Roman"/>
      <w:lang w:val="ru-RU" w:eastAsia="ru-RU"/>
    </w:rPr>
  </w:style>
  <w:style w:type="character" w:customStyle="1" w:styleId="BalloonTextChar">
    <w:name w:val="Balloon Text Char"/>
    <w:rsid w:val="0014473C"/>
    <w:rPr>
      <w:rFonts w:ascii="Tahoma" w:hAnsi="Tahoma" w:cs="Tahoma"/>
      <w:sz w:val="16"/>
      <w:szCs w:val="16"/>
      <w:lang w:eastAsia="en-US"/>
    </w:rPr>
  </w:style>
  <w:style w:type="paragraph" w:customStyle="1" w:styleId="abzacixml">
    <w:name w:val="abzaci_xml"/>
    <w:basedOn w:val="PlainText"/>
    <w:rsid w:val="0014473C"/>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14473C"/>
    <w:pPr>
      <w:keepLines/>
      <w:spacing w:before="240" w:line="240" w:lineRule="exact"/>
      <w:ind w:left="850" w:hanging="850"/>
      <w:jc w:val="left"/>
    </w:pPr>
    <w:rPr>
      <w:rFonts w:ascii="Sylfaen" w:eastAsia="Sylfaen" w:hAnsi="Sylfaen"/>
      <w:b/>
      <w:kern w:val="0"/>
      <w:sz w:val="22"/>
    </w:rPr>
  </w:style>
  <w:style w:type="paragraph" w:customStyle="1" w:styleId="tavisataurixml">
    <w:name w:val="tavi_satauri_xml"/>
    <w:basedOn w:val="Normal"/>
    <w:rsid w:val="0014473C"/>
    <w:pPr>
      <w:spacing w:after="240" w:line="240" w:lineRule="auto"/>
      <w:ind w:left="1077"/>
      <w:jc w:val="center"/>
    </w:pPr>
    <w:rPr>
      <w:rFonts w:ascii="Sylfaen" w:eastAsia="Sylfaen" w:hAnsi="Sylfaen"/>
      <w:b/>
      <w:kern w:val="0"/>
      <w:sz w:val="22"/>
    </w:rPr>
  </w:style>
  <w:style w:type="paragraph" w:customStyle="1" w:styleId="Text0">
    <w:name w:val="Text"/>
    <w:basedOn w:val="Normal"/>
    <w:rsid w:val="0014473C"/>
    <w:pPr>
      <w:spacing w:before="120" w:after="120" w:line="240" w:lineRule="auto"/>
      <w:ind w:left="1077"/>
    </w:pPr>
    <w:rPr>
      <w:color w:val="000000"/>
      <w:kern w:val="28"/>
      <w:sz w:val="16"/>
      <w:szCs w:val="16"/>
    </w:rPr>
  </w:style>
  <w:style w:type="paragraph" w:customStyle="1" w:styleId="Unit">
    <w:name w:val="Unit"/>
    <w:basedOn w:val="Normal"/>
    <w:rsid w:val="0014473C"/>
    <w:pPr>
      <w:spacing w:before="20" w:after="20" w:line="240" w:lineRule="auto"/>
      <w:ind w:left="1077"/>
      <w:jc w:val="right"/>
    </w:pPr>
    <w:rPr>
      <w:color w:val="000000"/>
      <w:kern w:val="28"/>
      <w:sz w:val="14"/>
      <w:szCs w:val="14"/>
    </w:rPr>
  </w:style>
  <w:style w:type="paragraph" w:customStyle="1" w:styleId="Sourse">
    <w:name w:val="Sourse"/>
    <w:basedOn w:val="Normal"/>
    <w:rsid w:val="0014473C"/>
    <w:pPr>
      <w:spacing w:before="20" w:after="20" w:line="240" w:lineRule="auto"/>
      <w:ind w:left="1077"/>
    </w:pPr>
    <w:rPr>
      <w:color w:val="000000"/>
      <w:kern w:val="28"/>
      <w:sz w:val="14"/>
      <w:szCs w:val="14"/>
    </w:rPr>
  </w:style>
  <w:style w:type="paragraph" w:customStyle="1" w:styleId="yiv77541397msonormal">
    <w:name w:val="yiv77541397msonormal"/>
    <w:basedOn w:val="Normal"/>
    <w:rsid w:val="0014473C"/>
    <w:pPr>
      <w:spacing w:before="100" w:beforeAutospacing="1" w:after="100" w:afterAutospacing="1" w:line="240" w:lineRule="auto"/>
      <w:ind w:left="1077"/>
      <w:jc w:val="left"/>
    </w:pPr>
    <w:rPr>
      <w:kern w:val="0"/>
      <w:sz w:val="24"/>
      <w:szCs w:val="24"/>
    </w:rPr>
  </w:style>
  <w:style w:type="character" w:customStyle="1" w:styleId="HeaderChar">
    <w:name w:val="Header Char"/>
    <w:rsid w:val="0014473C"/>
    <w:rPr>
      <w:sz w:val="22"/>
      <w:szCs w:val="22"/>
      <w:lang w:eastAsia="en-US"/>
    </w:rPr>
  </w:style>
  <w:style w:type="character" w:customStyle="1" w:styleId="FooterChar">
    <w:name w:val="Footer Char"/>
    <w:rsid w:val="0014473C"/>
    <w:rPr>
      <w:sz w:val="22"/>
      <w:szCs w:val="22"/>
      <w:lang w:eastAsia="en-US"/>
    </w:rPr>
  </w:style>
  <w:style w:type="character" w:customStyle="1" w:styleId="DocumentMapChar">
    <w:name w:val="Document Map Char"/>
    <w:semiHidden/>
    <w:locked/>
    <w:rsid w:val="0014473C"/>
    <w:rPr>
      <w:rFonts w:ascii="Tahoma" w:hAnsi="Tahoma"/>
      <w:shd w:val="clear" w:color="auto" w:fill="000080"/>
      <w:lang w:val="en-AU" w:eastAsia="ru-RU"/>
    </w:rPr>
  </w:style>
  <w:style w:type="character" w:customStyle="1" w:styleId="DocumentMapChar2">
    <w:name w:val="Document Map Char2"/>
    <w:rsid w:val="0014473C"/>
    <w:rPr>
      <w:rFonts w:ascii="Tahoma" w:hAnsi="Tahoma" w:cs="Tahoma"/>
      <w:sz w:val="16"/>
      <w:szCs w:val="16"/>
      <w:lang w:eastAsia="en-US"/>
    </w:rPr>
  </w:style>
  <w:style w:type="character" w:customStyle="1" w:styleId="CommentTextChar1">
    <w:name w:val="Comment Text Char1"/>
    <w:semiHidden/>
    <w:locked/>
    <w:rsid w:val="0014473C"/>
    <w:rPr>
      <w:rFonts w:cs="Times New Roman"/>
      <w:sz w:val="20"/>
      <w:szCs w:val="20"/>
    </w:rPr>
  </w:style>
  <w:style w:type="table" w:customStyle="1" w:styleId="MediumShading1Accent5">
    <w:name w:val="Medium Shading 1 Accent 5"/>
    <w:rsid w:val="0014473C"/>
    <w:pPr>
      <w:spacing w:line="320" w:lineRule="exact"/>
      <w:ind w:left="1077"/>
      <w:jc w:val="both"/>
    </w:pPr>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14473C"/>
    <w:rPr>
      <w:rFonts w:ascii="LitNusx" w:hAnsi="LitNusx" w:cs="Times New Roman"/>
      <w:sz w:val="20"/>
      <w:szCs w:val="20"/>
      <w:lang w:eastAsia="ru-RU"/>
    </w:rPr>
  </w:style>
  <w:style w:type="paragraph" w:customStyle="1" w:styleId="muxlixml0">
    <w:name w:val="muxlixml0"/>
    <w:basedOn w:val="Normal"/>
    <w:rsid w:val="0014473C"/>
    <w:pPr>
      <w:spacing w:before="100" w:beforeAutospacing="1" w:after="100" w:afterAutospacing="1" w:line="240" w:lineRule="auto"/>
      <w:ind w:left="1077"/>
      <w:jc w:val="left"/>
    </w:pPr>
    <w:rPr>
      <w:rFonts w:eastAsia="Calibri"/>
      <w:kern w:val="0"/>
      <w:sz w:val="24"/>
      <w:szCs w:val="24"/>
    </w:rPr>
  </w:style>
  <w:style w:type="paragraph" w:customStyle="1" w:styleId="abzacixml0">
    <w:name w:val="abzacixml"/>
    <w:basedOn w:val="Normal"/>
    <w:rsid w:val="0014473C"/>
    <w:pPr>
      <w:spacing w:before="100" w:beforeAutospacing="1" w:after="100" w:afterAutospacing="1" w:line="240" w:lineRule="auto"/>
      <w:ind w:left="1077"/>
      <w:jc w:val="left"/>
    </w:pPr>
    <w:rPr>
      <w:rFonts w:eastAsia="Calibri"/>
      <w:kern w:val="0"/>
      <w:sz w:val="24"/>
      <w:szCs w:val="24"/>
    </w:rPr>
  </w:style>
  <w:style w:type="paragraph" w:customStyle="1" w:styleId="Pa9">
    <w:name w:val="Pa9"/>
    <w:basedOn w:val="Normal"/>
    <w:next w:val="Normal"/>
    <w:rsid w:val="0014473C"/>
    <w:pPr>
      <w:autoSpaceDE w:val="0"/>
      <w:autoSpaceDN w:val="0"/>
      <w:adjustRightInd w:val="0"/>
      <w:spacing w:line="221" w:lineRule="atLeast"/>
      <w:ind w:left="1077"/>
      <w:jc w:val="left"/>
    </w:pPr>
    <w:rPr>
      <w:rFonts w:ascii="Arial" w:hAnsi="Arial" w:cs="Arial"/>
      <w:kern w:val="0"/>
      <w:sz w:val="24"/>
      <w:szCs w:val="24"/>
      <w:lang w:val="ru-RU" w:eastAsia="ru-RU"/>
    </w:rPr>
  </w:style>
  <w:style w:type="character" w:customStyle="1" w:styleId="il">
    <w:name w:val="il"/>
    <w:rsid w:val="0014473C"/>
  </w:style>
  <w:style w:type="paragraph" w:customStyle="1" w:styleId="yiv401499452msoplaintext">
    <w:name w:val="yiv401499452msoplaintext"/>
    <w:basedOn w:val="Normal"/>
    <w:rsid w:val="0014473C"/>
    <w:pPr>
      <w:spacing w:before="100" w:beforeAutospacing="1" w:after="100" w:afterAutospacing="1" w:line="240" w:lineRule="auto"/>
      <w:ind w:left="1077"/>
      <w:jc w:val="left"/>
    </w:pPr>
    <w:rPr>
      <w:kern w:val="0"/>
      <w:sz w:val="24"/>
      <w:szCs w:val="24"/>
      <w:lang w:val="en-GB" w:eastAsia="en-GB"/>
    </w:rPr>
  </w:style>
  <w:style w:type="paragraph" w:customStyle="1" w:styleId="Web">
    <w:name w:val="Κανονικό (Web)"/>
    <w:basedOn w:val="Normal"/>
    <w:rsid w:val="0014473C"/>
    <w:pPr>
      <w:spacing w:before="100" w:beforeAutospacing="1" w:after="100" w:afterAutospacing="1" w:line="240" w:lineRule="auto"/>
      <w:ind w:left="1077"/>
      <w:jc w:val="left"/>
    </w:pPr>
    <w:rPr>
      <w:rFonts w:ascii="Arial Unicode MS" w:eastAsia="Arial Unicode MS" w:hAnsi="Arial Unicode MS" w:cs="Arial Unicode MS"/>
      <w:color w:val="000000"/>
      <w:kern w:val="0"/>
      <w:sz w:val="24"/>
      <w:szCs w:val="24"/>
      <w:lang w:val="el-GR" w:eastAsia="el-GR"/>
    </w:rPr>
  </w:style>
  <w:style w:type="character" w:customStyle="1" w:styleId="HChGChar">
    <w:name w:val="_ H _Ch_G Char"/>
    <w:link w:val="HChG"/>
    <w:rsid w:val="0014473C"/>
    <w:rPr>
      <w:rFonts w:eastAsia="SimSun"/>
      <w:b/>
      <w:sz w:val="28"/>
      <w:lang w:val="en-GB"/>
    </w:rPr>
  </w:style>
  <w:style w:type="paragraph" w:styleId="TOC1">
    <w:name w:val="toc 1"/>
    <w:basedOn w:val="Normal"/>
    <w:next w:val="Normal"/>
    <w:autoRedefine/>
    <w:rsid w:val="0014473C"/>
    <w:pPr>
      <w:tabs>
        <w:tab w:val="left" w:pos="1418"/>
        <w:tab w:val="right" w:leader="dot" w:pos="8080"/>
      </w:tabs>
      <w:spacing w:before="120" w:after="120"/>
      <w:ind w:leftChars="405" w:left="1417" w:hangingChars="270" w:hanging="567"/>
      <w:jc w:val="left"/>
    </w:pPr>
    <w:rPr>
      <w:rFonts w:ascii="Calibri" w:hAnsi="Calibri" w:cs="Calibri"/>
      <w:b/>
      <w:bCs/>
      <w:caps/>
      <w:sz w:val="20"/>
      <w:lang w:eastAsia="zh-CN"/>
    </w:rPr>
  </w:style>
  <w:style w:type="paragraph" w:styleId="TOC2">
    <w:name w:val="toc 2"/>
    <w:basedOn w:val="Normal"/>
    <w:next w:val="Normal"/>
    <w:autoRedefine/>
    <w:rsid w:val="0014473C"/>
    <w:pPr>
      <w:ind w:left="210"/>
      <w:jc w:val="left"/>
    </w:pPr>
    <w:rPr>
      <w:rFonts w:ascii="Calibri" w:hAnsi="Calibri" w:cs="Calibri"/>
      <w:smallCaps/>
      <w:sz w:val="20"/>
      <w:lang w:eastAsia="zh-CN"/>
    </w:rPr>
  </w:style>
  <w:style w:type="paragraph" w:styleId="TOC3">
    <w:name w:val="toc 3"/>
    <w:basedOn w:val="Normal"/>
    <w:next w:val="Normal"/>
    <w:autoRedefine/>
    <w:rsid w:val="0014473C"/>
    <w:pPr>
      <w:ind w:left="420"/>
      <w:jc w:val="left"/>
    </w:pPr>
    <w:rPr>
      <w:rFonts w:ascii="Calibri" w:hAnsi="Calibri" w:cs="Calibri"/>
      <w:i/>
      <w:iCs/>
      <w:sz w:val="20"/>
      <w:lang w:eastAsia="zh-CN"/>
    </w:rPr>
  </w:style>
  <w:style w:type="paragraph" w:styleId="TOC4">
    <w:name w:val="toc 4"/>
    <w:basedOn w:val="Normal"/>
    <w:next w:val="Normal"/>
    <w:autoRedefine/>
    <w:rsid w:val="0014473C"/>
    <w:pPr>
      <w:ind w:left="630"/>
      <w:jc w:val="left"/>
    </w:pPr>
    <w:rPr>
      <w:rFonts w:ascii="Calibri" w:hAnsi="Calibri" w:cs="Calibri"/>
      <w:sz w:val="18"/>
      <w:szCs w:val="18"/>
      <w:lang w:eastAsia="zh-CN"/>
    </w:rPr>
  </w:style>
  <w:style w:type="paragraph" w:styleId="TOC5">
    <w:name w:val="toc 5"/>
    <w:basedOn w:val="Normal"/>
    <w:next w:val="Normal"/>
    <w:autoRedefine/>
    <w:rsid w:val="0014473C"/>
    <w:pPr>
      <w:ind w:left="840"/>
      <w:jc w:val="left"/>
    </w:pPr>
    <w:rPr>
      <w:rFonts w:ascii="Calibri" w:hAnsi="Calibri" w:cs="Calibri"/>
      <w:sz w:val="18"/>
      <w:szCs w:val="18"/>
      <w:lang w:eastAsia="zh-CN"/>
    </w:rPr>
  </w:style>
  <w:style w:type="paragraph" w:styleId="TOC6">
    <w:name w:val="toc 6"/>
    <w:basedOn w:val="Normal"/>
    <w:next w:val="Normal"/>
    <w:autoRedefine/>
    <w:rsid w:val="0014473C"/>
    <w:pPr>
      <w:ind w:left="1050"/>
      <w:jc w:val="left"/>
    </w:pPr>
    <w:rPr>
      <w:rFonts w:ascii="Calibri" w:hAnsi="Calibri" w:cs="Calibri"/>
      <w:sz w:val="18"/>
      <w:szCs w:val="18"/>
      <w:lang w:eastAsia="zh-CN"/>
    </w:rPr>
  </w:style>
  <w:style w:type="paragraph" w:styleId="TOC7">
    <w:name w:val="toc 7"/>
    <w:basedOn w:val="Normal"/>
    <w:next w:val="Normal"/>
    <w:autoRedefine/>
    <w:rsid w:val="0014473C"/>
    <w:pPr>
      <w:ind w:left="1260"/>
      <w:jc w:val="left"/>
    </w:pPr>
    <w:rPr>
      <w:rFonts w:ascii="Calibri" w:hAnsi="Calibri" w:cs="Calibri"/>
      <w:sz w:val="18"/>
      <w:szCs w:val="18"/>
      <w:lang w:eastAsia="zh-CN"/>
    </w:rPr>
  </w:style>
  <w:style w:type="paragraph" w:styleId="TOC8">
    <w:name w:val="toc 8"/>
    <w:basedOn w:val="Normal"/>
    <w:next w:val="Normal"/>
    <w:autoRedefine/>
    <w:rsid w:val="0014473C"/>
    <w:pPr>
      <w:ind w:left="1470"/>
      <w:jc w:val="left"/>
    </w:pPr>
    <w:rPr>
      <w:rFonts w:ascii="Calibri" w:hAnsi="Calibri" w:cs="Calibri"/>
      <w:sz w:val="18"/>
      <w:szCs w:val="18"/>
      <w:lang w:eastAsia="zh-CN"/>
    </w:rPr>
  </w:style>
  <w:style w:type="paragraph" w:styleId="TOC9">
    <w:name w:val="toc 9"/>
    <w:basedOn w:val="Normal"/>
    <w:next w:val="Normal"/>
    <w:autoRedefine/>
    <w:rsid w:val="0014473C"/>
    <w:pPr>
      <w:ind w:left="1680"/>
      <w:jc w:val="left"/>
    </w:pPr>
    <w:rPr>
      <w:rFonts w:ascii="Calibri" w:hAnsi="Calibri" w:cs="Calibri"/>
      <w:sz w:val="18"/>
      <w:szCs w:val="18"/>
      <w:lang w:eastAsia="zh-CN"/>
    </w:rPr>
  </w:style>
  <w:style w:type="character" w:customStyle="1" w:styleId="SingleTxtGCChar">
    <w:name w:val="_ Single Txt_GC Char"/>
    <w:link w:val="SingleTxtGC"/>
    <w:locked/>
    <w:rsid w:val="0014473C"/>
    <w:rPr>
      <w:rFonts w:eastAsia="SimSun"/>
      <w:snapToGrid/>
      <w:sz w:val="21"/>
      <w:lang/>
    </w:rPr>
  </w:style>
  <w:style w:type="character" w:customStyle="1" w:styleId="HMGCChar">
    <w:name w:val="_ H __M_GC Char"/>
    <w:link w:val="HMGC"/>
    <w:rsid w:val="0014473C"/>
    <w:rPr>
      <w:rFonts w:eastAsia="SimHei"/>
      <w:snapToGrid/>
      <w:sz w:val="34"/>
      <w:lang/>
    </w:rPr>
  </w:style>
  <w:style w:type="character" w:customStyle="1" w:styleId="a7">
    <w:name w:val="ヘッダー (文字)"/>
    <w:uiPriority w:val="99"/>
    <w:rsid w:val="0014473C"/>
  </w:style>
  <w:style w:type="character" w:customStyle="1" w:styleId="a8">
    <w:name w:val="フッター (文字)"/>
    <w:uiPriority w:val="99"/>
    <w:rsid w:val="0014473C"/>
  </w:style>
  <w:style w:type="character" w:customStyle="1" w:styleId="10">
    <w:name w:val="見出し 1 (文字)"/>
    <w:rsid w:val="0014473C"/>
    <w:rPr>
      <w:rFonts w:ascii="Arial" w:eastAsia="MS Gothic" w:hAnsi="Arial" w:cs="Times New Roman"/>
      <w:sz w:val="24"/>
      <w:szCs w:val="24"/>
    </w:rPr>
  </w:style>
  <w:style w:type="character" w:customStyle="1" w:styleId="20">
    <w:name w:val="見出し 2 (文字)"/>
    <w:rsid w:val="0014473C"/>
    <w:rPr>
      <w:rFonts w:ascii="Arial" w:eastAsia="MS Gothic" w:hAnsi="Arial" w:cs="Times New Roman"/>
      <w:szCs w:val="20"/>
    </w:rPr>
  </w:style>
  <w:style w:type="character" w:customStyle="1" w:styleId="30">
    <w:name w:val="見出し 3 (文字)"/>
    <w:rsid w:val="0014473C"/>
    <w:rPr>
      <w:rFonts w:ascii="Arial" w:eastAsia="MS Gothic" w:hAnsi="Arial" w:cs="Times New Roman"/>
      <w:szCs w:val="20"/>
    </w:rPr>
  </w:style>
  <w:style w:type="character" w:customStyle="1" w:styleId="40">
    <w:name w:val="見出し 4 (文字)"/>
    <w:rsid w:val="0014473C"/>
    <w:rPr>
      <w:rFonts w:ascii="Times New Roman" w:eastAsia="MS Mincho" w:hAnsi="Times New Roman" w:cs="Times New Roman"/>
      <w:b/>
      <w:bCs/>
      <w:szCs w:val="20"/>
    </w:rPr>
  </w:style>
  <w:style w:type="character" w:customStyle="1" w:styleId="5">
    <w:name w:val="見出し 5 (文字)"/>
    <w:rsid w:val="0014473C"/>
    <w:rPr>
      <w:rFonts w:ascii="Arial" w:eastAsia="MS Gothic" w:hAnsi="Arial" w:cs="Times New Roman"/>
      <w:szCs w:val="20"/>
    </w:rPr>
  </w:style>
  <w:style w:type="character" w:customStyle="1" w:styleId="6">
    <w:name w:val="見出し 6 (文字)"/>
    <w:rsid w:val="0014473C"/>
    <w:rPr>
      <w:rFonts w:ascii="Times New Roman" w:eastAsia="MS Mincho" w:hAnsi="Times New Roman" w:cs="Times New Roman"/>
      <w:b/>
      <w:bCs/>
      <w:szCs w:val="20"/>
    </w:rPr>
  </w:style>
  <w:style w:type="character" w:customStyle="1" w:styleId="7">
    <w:name w:val="見出し 7 (文字)"/>
    <w:rsid w:val="0014473C"/>
    <w:rPr>
      <w:rFonts w:ascii="Times New Roman" w:eastAsia="MS Mincho" w:hAnsi="Times New Roman" w:cs="Times New Roman"/>
      <w:szCs w:val="20"/>
    </w:rPr>
  </w:style>
  <w:style w:type="character" w:customStyle="1" w:styleId="8">
    <w:name w:val="見出し 8 (文字)"/>
    <w:rsid w:val="0014473C"/>
    <w:rPr>
      <w:rFonts w:ascii="Times New Roman" w:eastAsia="MS Mincho" w:hAnsi="Times New Roman" w:cs="Times New Roman"/>
      <w:szCs w:val="20"/>
    </w:rPr>
  </w:style>
  <w:style w:type="character" w:customStyle="1" w:styleId="9">
    <w:name w:val="見出し 9 (文字)"/>
    <w:rsid w:val="0014473C"/>
    <w:rPr>
      <w:rFonts w:ascii="Times New Roman" w:eastAsia="MS Mincho" w:hAnsi="Times New Roman" w:cs="Times New Roman"/>
      <w:szCs w:val="20"/>
    </w:rPr>
  </w:style>
  <w:style w:type="character" w:customStyle="1" w:styleId="21">
    <w:name w:val="本文 2 (文字)"/>
    <w:rsid w:val="0014473C"/>
    <w:rPr>
      <w:rFonts w:ascii="Times New Roman" w:eastAsia="MS Gothic" w:hAnsi="Times New Roman" w:cs="Times New Roman"/>
      <w:color w:val="0000FF"/>
      <w:sz w:val="22"/>
      <w:szCs w:val="24"/>
    </w:rPr>
  </w:style>
  <w:style w:type="character" w:customStyle="1" w:styleId="a9">
    <w:name w:val="本文インデント (文字)"/>
    <w:rsid w:val="0014473C"/>
    <w:rPr>
      <w:rFonts w:ascii="Times New Roman" w:eastAsia="MS Gothic" w:hAnsi="Times New Roman" w:cs="Times New Roman"/>
      <w:strike/>
      <w:sz w:val="22"/>
      <w:szCs w:val="24"/>
    </w:rPr>
  </w:style>
  <w:style w:type="character" w:customStyle="1" w:styleId="31">
    <w:name w:val="本文 3 (文字)"/>
    <w:rsid w:val="0014473C"/>
    <w:rPr>
      <w:rFonts w:ascii="Times New Roman" w:eastAsia="MS Gothic" w:hAnsi="Times New Roman" w:cs="Times New Roman"/>
      <w:strike/>
      <w:color w:val="FF00FF"/>
      <w:sz w:val="22"/>
      <w:szCs w:val="24"/>
    </w:rPr>
  </w:style>
  <w:style w:type="character" w:customStyle="1" w:styleId="aa">
    <w:name w:val="コメント文字列 (文字)"/>
    <w:rsid w:val="0014473C"/>
    <w:rPr>
      <w:rFonts w:ascii="Times New Roman" w:eastAsia="MS Gothic" w:hAnsi="Times New Roman" w:cs="Times New Roman"/>
      <w:sz w:val="22"/>
      <w:szCs w:val="24"/>
    </w:rPr>
  </w:style>
  <w:style w:type="character" w:customStyle="1" w:styleId="32">
    <w:name w:val="本文インデント 3 (文字)"/>
    <w:rsid w:val="0014473C"/>
    <w:rPr>
      <w:rFonts w:ascii="Times New Roman" w:eastAsia="MS Gothic" w:hAnsi="Times New Roman" w:cs="Times New Roman"/>
      <w:sz w:val="22"/>
      <w:szCs w:val="24"/>
    </w:rPr>
  </w:style>
  <w:style w:type="character" w:customStyle="1" w:styleId="22">
    <w:name w:val="本文インデント 2 (文字)"/>
    <w:rsid w:val="0014473C"/>
    <w:rPr>
      <w:rFonts w:ascii="MS Gothic" w:eastAsia="MS Gothic" w:hAnsi="MS Gothic" w:cs="Times New Roman"/>
      <w:szCs w:val="20"/>
    </w:rPr>
  </w:style>
  <w:style w:type="character" w:customStyle="1" w:styleId="ab">
    <w:name w:val="見出しマップ (文字)"/>
    <w:rsid w:val="0014473C"/>
    <w:rPr>
      <w:rFonts w:ascii="Arial" w:eastAsia="MS Gothic" w:hAnsi="Arial" w:cs="Times New Roman"/>
      <w:szCs w:val="20"/>
      <w:shd w:val="clear" w:color="auto" w:fill="000080"/>
    </w:rPr>
  </w:style>
  <w:style w:type="character" w:customStyle="1" w:styleId="InternetLink">
    <w:name w:val="Internet Link"/>
    <w:rsid w:val="0014473C"/>
    <w:rPr>
      <w:color w:val="0000FF"/>
      <w:u w:val="single"/>
    </w:rPr>
  </w:style>
  <w:style w:type="character" w:customStyle="1" w:styleId="HTML">
    <w:name w:val="HTML アドレス (文字)"/>
    <w:rsid w:val="0014473C"/>
    <w:rPr>
      <w:rFonts w:ascii="Times New Roman" w:eastAsia="MS Mincho" w:hAnsi="Times New Roman" w:cs="Times New Roman"/>
      <w:i/>
      <w:iCs/>
      <w:szCs w:val="20"/>
    </w:rPr>
  </w:style>
  <w:style w:type="character" w:customStyle="1" w:styleId="HTML0">
    <w:name w:val="HTML 書式付き (文字)"/>
    <w:rsid w:val="0014473C"/>
    <w:rPr>
      <w:rFonts w:ascii="Courier New" w:eastAsia="MS Mincho" w:hAnsi="Courier New" w:cs="Courier New"/>
      <w:sz w:val="20"/>
      <w:szCs w:val="20"/>
    </w:rPr>
  </w:style>
  <w:style w:type="character" w:customStyle="1" w:styleId="ac">
    <w:name w:val="マクロ文字列 (文字)"/>
    <w:rsid w:val="0014473C"/>
    <w:rPr>
      <w:rFonts w:ascii="Courier New" w:eastAsia="MS Mincho" w:hAnsi="Courier New" w:cs="Courier New"/>
      <w:sz w:val="18"/>
      <w:szCs w:val="18"/>
    </w:rPr>
  </w:style>
  <w:style w:type="character" w:customStyle="1" w:styleId="ad">
    <w:name w:val="メッセージ見出し (文字)"/>
    <w:rsid w:val="0014473C"/>
    <w:rPr>
      <w:rFonts w:ascii="Arial" w:eastAsia="MS Mincho" w:hAnsi="Arial" w:cs="Arial"/>
      <w:sz w:val="24"/>
      <w:szCs w:val="24"/>
      <w:shd w:val="clear" w:color="auto" w:fill="CCCCCC"/>
    </w:rPr>
  </w:style>
  <w:style w:type="character" w:customStyle="1" w:styleId="ae">
    <w:name w:val="記 (文字)"/>
    <w:rsid w:val="0014473C"/>
    <w:rPr>
      <w:rFonts w:ascii="Times New Roman" w:eastAsia="MS Mincho" w:hAnsi="Times New Roman" w:cs="Times New Roman"/>
      <w:szCs w:val="20"/>
    </w:rPr>
  </w:style>
  <w:style w:type="character" w:customStyle="1" w:styleId="af">
    <w:name w:val="脚注文字列 (文字)"/>
    <w:rsid w:val="0014473C"/>
    <w:rPr>
      <w:rFonts w:ascii="Times New Roman" w:eastAsia="MS Mincho" w:hAnsi="Times New Roman" w:cs="Times New Roman"/>
      <w:szCs w:val="20"/>
    </w:rPr>
  </w:style>
  <w:style w:type="character" w:customStyle="1" w:styleId="af0">
    <w:name w:val="結語 (文字)"/>
    <w:rsid w:val="0014473C"/>
    <w:rPr>
      <w:rFonts w:ascii="Times New Roman" w:eastAsia="MS Mincho" w:hAnsi="Times New Roman" w:cs="Times New Roman"/>
      <w:szCs w:val="20"/>
    </w:rPr>
  </w:style>
  <w:style w:type="character" w:customStyle="1" w:styleId="af1">
    <w:name w:val="署名 (文字)"/>
    <w:rsid w:val="0014473C"/>
    <w:rPr>
      <w:rFonts w:ascii="Times New Roman" w:eastAsia="MS Mincho" w:hAnsi="Times New Roman" w:cs="Times New Roman"/>
      <w:szCs w:val="20"/>
    </w:rPr>
  </w:style>
  <w:style w:type="character" w:customStyle="1" w:styleId="af2">
    <w:name w:val="書式なし (文字)"/>
    <w:rsid w:val="0014473C"/>
    <w:rPr>
      <w:rFonts w:ascii="MS Mincho" w:eastAsia="MS Mincho" w:hAnsi="MS Mincho" w:cs="Courier New"/>
      <w:szCs w:val="21"/>
    </w:rPr>
  </w:style>
  <w:style w:type="character" w:customStyle="1" w:styleId="af3">
    <w:name w:val="電子メール署名 (文字)"/>
    <w:rsid w:val="0014473C"/>
    <w:rPr>
      <w:rFonts w:ascii="Times New Roman" w:eastAsia="MS Mincho" w:hAnsi="Times New Roman" w:cs="Times New Roman"/>
      <w:szCs w:val="20"/>
    </w:rPr>
  </w:style>
  <w:style w:type="character" w:customStyle="1" w:styleId="af4">
    <w:name w:val="日付 (文字)"/>
    <w:rsid w:val="0014473C"/>
    <w:rPr>
      <w:rFonts w:ascii="Times New Roman" w:eastAsia="MS Mincho" w:hAnsi="Times New Roman" w:cs="Times New Roman"/>
      <w:szCs w:val="20"/>
    </w:rPr>
  </w:style>
  <w:style w:type="character" w:customStyle="1" w:styleId="af5">
    <w:name w:val="表題 (文字)"/>
    <w:rsid w:val="0014473C"/>
    <w:rPr>
      <w:rFonts w:ascii="Arial" w:eastAsia="MS Gothic" w:hAnsi="Arial" w:cs="Arial"/>
      <w:sz w:val="32"/>
      <w:szCs w:val="32"/>
    </w:rPr>
  </w:style>
  <w:style w:type="character" w:customStyle="1" w:styleId="af6">
    <w:name w:val="副題 (文字)"/>
    <w:rsid w:val="0014473C"/>
    <w:rPr>
      <w:rFonts w:ascii="Arial" w:eastAsia="MS Gothic" w:hAnsi="Arial" w:cs="Arial"/>
      <w:sz w:val="24"/>
      <w:szCs w:val="24"/>
    </w:rPr>
  </w:style>
  <w:style w:type="character" w:customStyle="1" w:styleId="af7">
    <w:name w:val="文末脚注文字列 (文字)"/>
    <w:rsid w:val="0014473C"/>
    <w:rPr>
      <w:rFonts w:ascii="Times New Roman" w:eastAsia="MS Mincho" w:hAnsi="Times New Roman" w:cs="Times New Roman"/>
      <w:szCs w:val="20"/>
    </w:rPr>
  </w:style>
  <w:style w:type="character" w:customStyle="1" w:styleId="23">
    <w:name w:val="本文字下げ 2 (文字)"/>
    <w:rsid w:val="0014473C"/>
    <w:rPr>
      <w:rFonts w:ascii="Times New Roman" w:eastAsia="MS Mincho" w:hAnsi="Times New Roman" w:cs="Times New Roman"/>
      <w:strike w:val="0"/>
      <w:dstrike w:val="0"/>
      <w:sz w:val="22"/>
      <w:szCs w:val="20"/>
    </w:rPr>
  </w:style>
  <w:style w:type="character" w:customStyle="1" w:styleId="af8">
    <w:name w:val="吹き出し (文字)"/>
    <w:rsid w:val="0014473C"/>
    <w:rPr>
      <w:rFonts w:ascii="Arial" w:eastAsia="MS Gothic" w:hAnsi="Arial" w:cs="Times New Roman"/>
      <w:sz w:val="18"/>
      <w:szCs w:val="18"/>
    </w:rPr>
  </w:style>
  <w:style w:type="character" w:customStyle="1" w:styleId="af9">
    <w:name w:val="コメント内容 (文字)"/>
    <w:rsid w:val="0014473C"/>
    <w:rPr>
      <w:rFonts w:ascii="Times New Roman" w:eastAsia="MS Mincho" w:hAnsi="Times New Roman" w:cs="Times New Roman"/>
      <w:b/>
      <w:bCs/>
      <w:sz w:val="22"/>
      <w:szCs w:val="20"/>
    </w:rPr>
  </w:style>
  <w:style w:type="character" w:customStyle="1" w:styleId="lawtitletext">
    <w:name w:val="lawtitle_text"/>
    <w:rsid w:val="0014473C"/>
  </w:style>
  <w:style w:type="character" w:customStyle="1" w:styleId="st">
    <w:name w:val="st"/>
    <w:rsid w:val="0014473C"/>
  </w:style>
  <w:style w:type="character" w:customStyle="1" w:styleId="dict">
    <w:name w:val="dict"/>
    <w:rsid w:val="0014473C"/>
  </w:style>
  <w:style w:type="character" w:customStyle="1" w:styleId="footercopyright1">
    <w:name w:val="footer_copyright1"/>
    <w:rsid w:val="0014473C"/>
    <w:rPr>
      <w:sz w:val="21"/>
      <w:szCs w:val="21"/>
    </w:rPr>
  </w:style>
  <w:style w:type="character" w:customStyle="1" w:styleId="ListLabel1">
    <w:name w:val="ListLabel 1"/>
    <w:rsid w:val="0014473C"/>
    <w:rPr>
      <w:rFonts w:eastAsia="MS Mincho" w:cs="Times New Roman"/>
    </w:rPr>
  </w:style>
  <w:style w:type="character" w:customStyle="1" w:styleId="ListLabel2">
    <w:name w:val="ListLabel 2"/>
    <w:rsid w:val="0014473C"/>
    <w:rPr>
      <w:rFonts w:cs="Times New Roman"/>
    </w:rPr>
  </w:style>
  <w:style w:type="character" w:customStyle="1" w:styleId="ListLabel3">
    <w:name w:val="ListLabel 3"/>
    <w:rsid w:val="0014473C"/>
    <w:rPr>
      <w:rFonts w:cs="Tahoma"/>
    </w:rPr>
  </w:style>
  <w:style w:type="character" w:customStyle="1" w:styleId="IndexLink">
    <w:name w:val="Index Link"/>
    <w:rsid w:val="0014473C"/>
  </w:style>
  <w:style w:type="paragraph" w:customStyle="1" w:styleId="Heading">
    <w:name w:val="Heading"/>
    <w:basedOn w:val="Normal"/>
    <w:next w:val="TextBody"/>
    <w:rsid w:val="0014473C"/>
    <w:pPr>
      <w:keepNext/>
      <w:widowControl w:val="0"/>
      <w:suppressAutoHyphens/>
      <w:spacing w:before="240" w:after="120" w:line="240" w:lineRule="auto"/>
      <w:ind w:left="1077"/>
    </w:pPr>
    <w:rPr>
      <w:rFonts w:ascii="Arial" w:eastAsia="Arial Unicode MS" w:hAnsi="Arial" w:cs="Arial Unicode MS"/>
      <w:kern w:val="2"/>
      <w:sz w:val="28"/>
      <w:szCs w:val="28"/>
      <w:lang w:eastAsia="ja-JP"/>
    </w:rPr>
  </w:style>
  <w:style w:type="paragraph" w:customStyle="1" w:styleId="TextBody">
    <w:name w:val="Text Body"/>
    <w:basedOn w:val="Normal"/>
    <w:rsid w:val="0014473C"/>
    <w:pPr>
      <w:widowControl w:val="0"/>
      <w:suppressAutoHyphens/>
      <w:spacing w:line="240" w:lineRule="auto"/>
      <w:ind w:left="1077"/>
      <w:jc w:val="left"/>
      <w:textAlignment w:val="baseline"/>
    </w:pPr>
    <w:rPr>
      <w:rFonts w:ascii="MS Gothic" w:eastAsia="MS Gothic" w:hAnsi="MS Gothic"/>
      <w:color w:val="FF00FF"/>
      <w:kern w:val="2"/>
      <w:sz w:val="22"/>
      <w:lang w:eastAsia="ja-JP"/>
    </w:rPr>
  </w:style>
  <w:style w:type="paragraph" w:styleId="Caption">
    <w:name w:val="caption"/>
    <w:basedOn w:val="Normal"/>
    <w:qFormat/>
    <w:rsid w:val="0014473C"/>
    <w:pPr>
      <w:widowControl w:val="0"/>
      <w:suppressAutoHyphens/>
      <w:spacing w:before="120" w:after="240" w:line="240" w:lineRule="auto"/>
      <w:ind w:left="1077"/>
      <w:jc w:val="left"/>
      <w:textAlignment w:val="baseline"/>
    </w:pPr>
    <w:rPr>
      <w:rFonts w:eastAsia="MS Mincho"/>
      <w:b/>
      <w:bCs/>
      <w:kern w:val="2"/>
      <w:sz w:val="20"/>
      <w:lang w:eastAsia="ja-JP"/>
    </w:rPr>
  </w:style>
  <w:style w:type="paragraph" w:customStyle="1" w:styleId="Index">
    <w:name w:val="Index"/>
    <w:basedOn w:val="Normal"/>
    <w:rsid w:val="0014473C"/>
    <w:pPr>
      <w:widowControl w:val="0"/>
      <w:suppressLineNumbers/>
      <w:suppressAutoHyphens/>
      <w:spacing w:line="240" w:lineRule="auto"/>
      <w:ind w:left="1077"/>
    </w:pPr>
    <w:rPr>
      <w:rFonts w:ascii="Century" w:eastAsia="Arial Unicode MS" w:hAnsi="Century"/>
      <w:kern w:val="2"/>
      <w:szCs w:val="22"/>
      <w:lang w:eastAsia="ja-JP"/>
    </w:rPr>
  </w:style>
  <w:style w:type="paragraph" w:customStyle="1" w:styleId="TextBodyIndent">
    <w:name w:val="Text Body Indent"/>
    <w:basedOn w:val="Normal"/>
    <w:rsid w:val="0014473C"/>
    <w:pPr>
      <w:widowControl w:val="0"/>
      <w:suppressAutoHyphens/>
      <w:spacing w:line="240" w:lineRule="auto"/>
      <w:ind w:left="1077" w:firstLine="220"/>
    </w:pPr>
    <w:rPr>
      <w:rFonts w:eastAsia="MS Gothic"/>
      <w:strike/>
      <w:kern w:val="2"/>
      <w:sz w:val="22"/>
      <w:szCs w:val="24"/>
      <w:lang w:eastAsia="ja-JP"/>
    </w:rPr>
  </w:style>
  <w:style w:type="paragraph" w:customStyle="1" w:styleId="Contents1">
    <w:name w:val="Contents 1"/>
    <w:basedOn w:val="Normal"/>
    <w:rsid w:val="0014473C"/>
    <w:pPr>
      <w:widowControl w:val="0"/>
      <w:tabs>
        <w:tab w:val="right" w:leader="dot" w:pos="8505"/>
      </w:tabs>
      <w:suppressAutoHyphens/>
      <w:spacing w:before="120" w:after="120" w:line="240" w:lineRule="exact"/>
      <w:ind w:left="141" w:right="281" w:hanging="141"/>
      <w:textAlignment w:val="baseline"/>
    </w:pPr>
    <w:rPr>
      <w:rFonts w:ascii="Century" w:eastAsia="MS Mincho" w:hAnsi="Century"/>
      <w:b/>
      <w:bCs/>
      <w:caps/>
      <w:kern w:val="2"/>
      <w:szCs w:val="24"/>
      <w:lang w:eastAsia="ja-JP"/>
    </w:rPr>
  </w:style>
  <w:style w:type="paragraph" w:customStyle="1" w:styleId="Contents2">
    <w:name w:val="Contents 2"/>
    <w:basedOn w:val="Normal"/>
    <w:rsid w:val="0014473C"/>
    <w:pPr>
      <w:widowControl w:val="0"/>
      <w:tabs>
        <w:tab w:val="right" w:leader="dot" w:pos="8494"/>
      </w:tabs>
      <w:suppressAutoHyphens/>
      <w:spacing w:line="240" w:lineRule="auto"/>
      <w:ind w:left="425" w:hanging="423"/>
      <w:jc w:val="left"/>
      <w:textAlignment w:val="baseline"/>
    </w:pPr>
    <w:rPr>
      <w:rFonts w:ascii="MS Mincho" w:eastAsia="MS Mincho" w:hAnsi="MS Mincho"/>
      <w:b/>
      <w:bCs/>
      <w:smallCaps/>
      <w:kern w:val="2"/>
      <w:szCs w:val="24"/>
      <w:lang w:eastAsia="ja-JP"/>
    </w:rPr>
  </w:style>
  <w:style w:type="paragraph" w:customStyle="1" w:styleId="Contents3">
    <w:name w:val="Contents 3"/>
    <w:basedOn w:val="Normal"/>
    <w:rsid w:val="0014473C"/>
    <w:pPr>
      <w:widowControl w:val="0"/>
      <w:suppressAutoHyphens/>
      <w:spacing w:line="240" w:lineRule="auto"/>
      <w:ind w:left="420"/>
      <w:jc w:val="left"/>
      <w:textAlignment w:val="baseline"/>
    </w:pPr>
    <w:rPr>
      <w:rFonts w:ascii="Century" w:eastAsia="MS Mincho" w:hAnsi="Century"/>
      <w:i/>
      <w:iCs/>
      <w:kern w:val="2"/>
      <w:szCs w:val="24"/>
      <w:lang w:eastAsia="ja-JP"/>
    </w:rPr>
  </w:style>
  <w:style w:type="paragraph" w:customStyle="1" w:styleId="Contents4">
    <w:name w:val="Contents 4"/>
    <w:basedOn w:val="Normal"/>
    <w:rsid w:val="0014473C"/>
    <w:pPr>
      <w:widowControl w:val="0"/>
      <w:suppressAutoHyphens/>
      <w:spacing w:line="240" w:lineRule="auto"/>
      <w:ind w:left="630"/>
      <w:jc w:val="left"/>
      <w:textAlignment w:val="baseline"/>
    </w:pPr>
    <w:rPr>
      <w:rFonts w:ascii="Century" w:eastAsia="MS Mincho" w:hAnsi="Century"/>
      <w:kern w:val="2"/>
      <w:szCs w:val="21"/>
      <w:lang w:eastAsia="ja-JP"/>
    </w:rPr>
  </w:style>
  <w:style w:type="paragraph" w:customStyle="1" w:styleId="Contents5">
    <w:name w:val="Contents 5"/>
    <w:basedOn w:val="Normal"/>
    <w:rsid w:val="0014473C"/>
    <w:pPr>
      <w:widowControl w:val="0"/>
      <w:suppressAutoHyphens/>
      <w:spacing w:line="240" w:lineRule="auto"/>
      <w:ind w:left="840"/>
      <w:jc w:val="left"/>
      <w:textAlignment w:val="baseline"/>
    </w:pPr>
    <w:rPr>
      <w:rFonts w:ascii="Century" w:eastAsia="MS Mincho" w:hAnsi="Century"/>
      <w:kern w:val="2"/>
      <w:szCs w:val="21"/>
      <w:lang w:eastAsia="ja-JP"/>
    </w:rPr>
  </w:style>
  <w:style w:type="paragraph" w:customStyle="1" w:styleId="Contents6">
    <w:name w:val="Contents 6"/>
    <w:basedOn w:val="Normal"/>
    <w:rsid w:val="0014473C"/>
    <w:pPr>
      <w:widowControl w:val="0"/>
      <w:suppressAutoHyphens/>
      <w:spacing w:line="240" w:lineRule="auto"/>
      <w:ind w:left="1050"/>
      <w:jc w:val="left"/>
      <w:textAlignment w:val="baseline"/>
    </w:pPr>
    <w:rPr>
      <w:rFonts w:ascii="Century" w:eastAsia="MS Mincho" w:hAnsi="Century"/>
      <w:kern w:val="2"/>
      <w:szCs w:val="21"/>
      <w:lang w:eastAsia="ja-JP"/>
    </w:rPr>
  </w:style>
  <w:style w:type="paragraph" w:customStyle="1" w:styleId="Contents7">
    <w:name w:val="Contents 7"/>
    <w:basedOn w:val="Normal"/>
    <w:rsid w:val="0014473C"/>
    <w:pPr>
      <w:widowControl w:val="0"/>
      <w:suppressAutoHyphens/>
      <w:spacing w:line="240" w:lineRule="auto"/>
      <w:ind w:left="1260"/>
      <w:jc w:val="left"/>
      <w:textAlignment w:val="baseline"/>
    </w:pPr>
    <w:rPr>
      <w:rFonts w:ascii="Century" w:eastAsia="MS Mincho" w:hAnsi="Century"/>
      <w:kern w:val="2"/>
      <w:szCs w:val="21"/>
      <w:lang w:eastAsia="ja-JP"/>
    </w:rPr>
  </w:style>
  <w:style w:type="paragraph" w:customStyle="1" w:styleId="Contents8">
    <w:name w:val="Contents 8"/>
    <w:basedOn w:val="Normal"/>
    <w:rsid w:val="0014473C"/>
    <w:pPr>
      <w:widowControl w:val="0"/>
      <w:suppressAutoHyphens/>
      <w:spacing w:line="240" w:lineRule="auto"/>
      <w:ind w:left="1470"/>
      <w:jc w:val="left"/>
      <w:textAlignment w:val="baseline"/>
    </w:pPr>
    <w:rPr>
      <w:rFonts w:ascii="Century" w:eastAsia="MS Mincho" w:hAnsi="Century"/>
      <w:kern w:val="2"/>
      <w:szCs w:val="21"/>
      <w:lang w:eastAsia="ja-JP"/>
    </w:rPr>
  </w:style>
  <w:style w:type="paragraph" w:customStyle="1" w:styleId="Contents9">
    <w:name w:val="Contents 9"/>
    <w:basedOn w:val="Normal"/>
    <w:rsid w:val="0014473C"/>
    <w:pPr>
      <w:widowControl w:val="0"/>
      <w:suppressAutoHyphens/>
      <w:spacing w:line="240" w:lineRule="auto"/>
      <w:ind w:left="1680"/>
      <w:jc w:val="left"/>
      <w:textAlignment w:val="baseline"/>
    </w:pPr>
    <w:rPr>
      <w:rFonts w:ascii="Century" w:eastAsia="MS Mincho" w:hAnsi="Century"/>
      <w:kern w:val="2"/>
      <w:szCs w:val="21"/>
      <w:lang w:eastAsia="ja-JP"/>
    </w:rPr>
  </w:style>
  <w:style w:type="paragraph" w:customStyle="1" w:styleId="ComplimentaryClose">
    <w:name w:val="Complimentary Close"/>
    <w:basedOn w:val="Normal"/>
    <w:rsid w:val="0014473C"/>
    <w:pPr>
      <w:widowControl w:val="0"/>
      <w:suppressAutoHyphens/>
      <w:spacing w:line="240" w:lineRule="auto"/>
      <w:ind w:left="1077"/>
      <w:jc w:val="left"/>
      <w:textAlignment w:val="baseline"/>
    </w:pPr>
    <w:rPr>
      <w:rFonts w:eastAsia="MS Mincho"/>
      <w:kern w:val="2"/>
      <w:lang w:eastAsia="ja-JP"/>
    </w:rPr>
  </w:style>
  <w:style w:type="paragraph" w:styleId="TableofAuthorities">
    <w:name w:val="table of authorities"/>
    <w:basedOn w:val="Normal"/>
    <w:rsid w:val="0014473C"/>
    <w:pPr>
      <w:widowControl w:val="0"/>
      <w:suppressAutoHyphens/>
      <w:spacing w:line="240" w:lineRule="auto"/>
      <w:ind w:left="210" w:hanging="210"/>
      <w:jc w:val="left"/>
      <w:textAlignment w:val="baseline"/>
    </w:pPr>
    <w:rPr>
      <w:rFonts w:eastAsia="MS Mincho"/>
      <w:kern w:val="2"/>
      <w:lang w:eastAsia="ja-JP"/>
    </w:rPr>
  </w:style>
  <w:style w:type="paragraph" w:styleId="TOAHeading">
    <w:name w:val="toa heading"/>
    <w:basedOn w:val="Normal"/>
    <w:rsid w:val="0014473C"/>
    <w:pPr>
      <w:widowControl w:val="0"/>
      <w:suppressAutoHyphens/>
      <w:spacing w:before="180" w:line="240" w:lineRule="auto"/>
      <w:ind w:left="1077"/>
      <w:jc w:val="left"/>
      <w:textAlignment w:val="baseline"/>
    </w:pPr>
    <w:rPr>
      <w:rFonts w:ascii="Arial" w:eastAsia="MS Gothic" w:hAnsi="Arial" w:cs="Arial"/>
      <w:kern w:val="2"/>
      <w:sz w:val="24"/>
      <w:szCs w:val="24"/>
      <w:lang w:eastAsia="ja-JP"/>
    </w:rPr>
  </w:style>
  <w:style w:type="paragraph" w:styleId="Index1">
    <w:name w:val="index 1"/>
    <w:basedOn w:val="Normal"/>
    <w:rsid w:val="0014473C"/>
    <w:pPr>
      <w:widowControl w:val="0"/>
      <w:suppressAutoHyphens/>
      <w:spacing w:line="240" w:lineRule="auto"/>
      <w:ind w:left="210" w:hanging="210"/>
      <w:jc w:val="left"/>
      <w:textAlignment w:val="baseline"/>
    </w:pPr>
    <w:rPr>
      <w:rFonts w:eastAsia="MS Mincho"/>
      <w:kern w:val="2"/>
      <w:lang w:eastAsia="ja-JP"/>
    </w:rPr>
  </w:style>
  <w:style w:type="paragraph" w:styleId="Index2">
    <w:name w:val="index 2"/>
    <w:basedOn w:val="Normal"/>
    <w:rsid w:val="0014473C"/>
    <w:pPr>
      <w:widowControl w:val="0"/>
      <w:suppressAutoHyphens/>
      <w:spacing w:line="240" w:lineRule="auto"/>
      <w:ind w:left="100" w:hanging="210"/>
      <w:jc w:val="left"/>
      <w:textAlignment w:val="baseline"/>
    </w:pPr>
    <w:rPr>
      <w:rFonts w:eastAsia="MS Mincho"/>
      <w:kern w:val="2"/>
      <w:lang w:eastAsia="ja-JP"/>
    </w:rPr>
  </w:style>
  <w:style w:type="paragraph" w:styleId="Index3">
    <w:name w:val="index 3"/>
    <w:basedOn w:val="Normal"/>
    <w:rsid w:val="0014473C"/>
    <w:pPr>
      <w:widowControl w:val="0"/>
      <w:suppressAutoHyphens/>
      <w:spacing w:line="240" w:lineRule="auto"/>
      <w:ind w:left="200" w:hanging="210"/>
      <w:jc w:val="left"/>
      <w:textAlignment w:val="baseline"/>
    </w:pPr>
    <w:rPr>
      <w:rFonts w:eastAsia="MS Mincho"/>
      <w:kern w:val="2"/>
      <w:lang w:eastAsia="ja-JP"/>
    </w:rPr>
  </w:style>
  <w:style w:type="paragraph" w:styleId="Index4">
    <w:name w:val="index 4"/>
    <w:basedOn w:val="Normal"/>
    <w:rsid w:val="0014473C"/>
    <w:pPr>
      <w:widowControl w:val="0"/>
      <w:suppressAutoHyphens/>
      <w:spacing w:line="240" w:lineRule="auto"/>
      <w:ind w:left="300" w:hanging="210"/>
      <w:jc w:val="left"/>
      <w:textAlignment w:val="baseline"/>
    </w:pPr>
    <w:rPr>
      <w:rFonts w:eastAsia="MS Mincho"/>
      <w:kern w:val="2"/>
      <w:lang w:eastAsia="ja-JP"/>
    </w:rPr>
  </w:style>
  <w:style w:type="paragraph" w:styleId="Index5">
    <w:name w:val="index 5"/>
    <w:basedOn w:val="Normal"/>
    <w:rsid w:val="0014473C"/>
    <w:pPr>
      <w:widowControl w:val="0"/>
      <w:suppressAutoHyphens/>
      <w:spacing w:line="240" w:lineRule="auto"/>
      <w:ind w:left="400" w:hanging="210"/>
      <w:jc w:val="left"/>
      <w:textAlignment w:val="baseline"/>
    </w:pPr>
    <w:rPr>
      <w:rFonts w:eastAsia="MS Mincho"/>
      <w:kern w:val="2"/>
      <w:lang w:eastAsia="ja-JP"/>
    </w:rPr>
  </w:style>
  <w:style w:type="paragraph" w:styleId="Index6">
    <w:name w:val="index 6"/>
    <w:basedOn w:val="Normal"/>
    <w:rsid w:val="0014473C"/>
    <w:pPr>
      <w:widowControl w:val="0"/>
      <w:suppressAutoHyphens/>
      <w:spacing w:line="240" w:lineRule="auto"/>
      <w:ind w:left="500" w:hanging="210"/>
      <w:jc w:val="left"/>
      <w:textAlignment w:val="baseline"/>
    </w:pPr>
    <w:rPr>
      <w:rFonts w:eastAsia="MS Mincho"/>
      <w:kern w:val="2"/>
      <w:lang w:eastAsia="ja-JP"/>
    </w:rPr>
  </w:style>
  <w:style w:type="paragraph" w:styleId="Index7">
    <w:name w:val="index 7"/>
    <w:basedOn w:val="Normal"/>
    <w:rsid w:val="0014473C"/>
    <w:pPr>
      <w:widowControl w:val="0"/>
      <w:suppressAutoHyphens/>
      <w:spacing w:line="240" w:lineRule="auto"/>
      <w:ind w:left="600" w:hanging="210"/>
      <w:jc w:val="left"/>
      <w:textAlignment w:val="baseline"/>
    </w:pPr>
    <w:rPr>
      <w:rFonts w:eastAsia="MS Mincho"/>
      <w:kern w:val="2"/>
      <w:lang w:eastAsia="ja-JP"/>
    </w:rPr>
  </w:style>
  <w:style w:type="paragraph" w:styleId="Index8">
    <w:name w:val="index 8"/>
    <w:basedOn w:val="Normal"/>
    <w:rsid w:val="0014473C"/>
    <w:pPr>
      <w:widowControl w:val="0"/>
      <w:suppressAutoHyphens/>
      <w:spacing w:line="240" w:lineRule="auto"/>
      <w:ind w:left="700" w:hanging="210"/>
      <w:jc w:val="left"/>
      <w:textAlignment w:val="baseline"/>
    </w:pPr>
    <w:rPr>
      <w:rFonts w:eastAsia="MS Mincho"/>
      <w:kern w:val="2"/>
      <w:lang w:eastAsia="ja-JP"/>
    </w:rPr>
  </w:style>
  <w:style w:type="paragraph" w:styleId="Index9">
    <w:name w:val="index 9"/>
    <w:basedOn w:val="Normal"/>
    <w:rsid w:val="0014473C"/>
    <w:pPr>
      <w:widowControl w:val="0"/>
      <w:suppressAutoHyphens/>
      <w:spacing w:line="240" w:lineRule="auto"/>
      <w:ind w:left="800" w:hanging="210"/>
      <w:jc w:val="left"/>
      <w:textAlignment w:val="baseline"/>
    </w:pPr>
    <w:rPr>
      <w:rFonts w:eastAsia="MS Mincho"/>
      <w:kern w:val="2"/>
      <w:lang w:eastAsia="ja-JP"/>
    </w:rPr>
  </w:style>
  <w:style w:type="paragraph" w:styleId="IndexHeading">
    <w:name w:val="index heading"/>
    <w:basedOn w:val="Normal"/>
    <w:rsid w:val="0014473C"/>
    <w:pPr>
      <w:widowControl w:val="0"/>
      <w:suppressAutoHyphens/>
      <w:spacing w:line="240" w:lineRule="auto"/>
      <w:ind w:left="1077"/>
      <w:jc w:val="left"/>
      <w:textAlignment w:val="baseline"/>
    </w:pPr>
    <w:rPr>
      <w:rFonts w:ascii="Arial" w:eastAsia="MS Mincho" w:hAnsi="Arial" w:cs="Arial"/>
      <w:b/>
      <w:bCs/>
      <w:kern w:val="2"/>
      <w:lang w:eastAsia="ja-JP"/>
    </w:rPr>
  </w:style>
  <w:style w:type="paragraph" w:styleId="TableofFigures">
    <w:name w:val="table of figures"/>
    <w:basedOn w:val="Normal"/>
    <w:rsid w:val="0014473C"/>
    <w:pPr>
      <w:widowControl w:val="0"/>
      <w:suppressAutoHyphens/>
      <w:spacing w:line="240" w:lineRule="auto"/>
      <w:ind w:left="850" w:hanging="425"/>
      <w:jc w:val="left"/>
      <w:textAlignment w:val="baseline"/>
    </w:pPr>
    <w:rPr>
      <w:rFonts w:eastAsia="MS Mincho"/>
      <w:kern w:val="2"/>
      <w:lang w:eastAsia="ja-JP"/>
    </w:rPr>
  </w:style>
  <w:style w:type="paragraph" w:customStyle="1" w:styleId="Revision1">
    <w:name w:val="Revision1"/>
    <w:uiPriority w:val="99"/>
    <w:rsid w:val="0014473C"/>
    <w:pPr>
      <w:suppressAutoHyphens/>
      <w:spacing w:line="320" w:lineRule="exact"/>
      <w:ind w:left="1077"/>
      <w:jc w:val="both"/>
    </w:pPr>
    <w:rPr>
      <w:rFonts w:ascii="Century" w:eastAsia="Arial Unicode MS" w:hAnsi="Century"/>
      <w:kern w:val="2"/>
      <w:sz w:val="21"/>
      <w:szCs w:val="22"/>
      <w:lang w:eastAsia="ja-JP"/>
    </w:rPr>
  </w:style>
  <w:style w:type="character" w:customStyle="1" w:styleId="EndnoteTextChar">
    <w:name w:val="Endnote Text Char"/>
    <w:aliases w:val="2_G Char"/>
    <w:link w:val="EndnoteText"/>
    <w:rsid w:val="0014473C"/>
    <w:rPr>
      <w:rFonts w:eastAsia="SimSun"/>
      <w:noProof/>
      <w:kern w:val="14"/>
      <w:sz w:val="18"/>
    </w:rPr>
  </w:style>
  <w:style w:type="numbering" w:customStyle="1" w:styleId="11">
    <w:name w:val="リストなし1"/>
    <w:next w:val="NoList"/>
    <w:semiHidden/>
    <w:rsid w:val="0014473C"/>
  </w:style>
  <w:style w:type="character" w:customStyle="1" w:styleId="12">
    <w:name w:val="本文 (文字)1"/>
    <w:uiPriority w:val="99"/>
    <w:semiHidden/>
    <w:rsid w:val="0014473C"/>
    <w:rPr>
      <w:rFonts w:ascii="Century" w:eastAsia="Arial Unicode MS" w:hAnsi="Century"/>
    </w:rPr>
  </w:style>
  <w:style w:type="character" w:customStyle="1" w:styleId="13">
    <w:name w:val="挨拶文 (文字)1"/>
    <w:uiPriority w:val="99"/>
    <w:semiHidden/>
    <w:rsid w:val="0014473C"/>
    <w:rPr>
      <w:rFonts w:ascii="Century" w:eastAsia="Arial Unicode MS" w:hAnsi="Century"/>
    </w:rPr>
  </w:style>
  <w:style w:type="character" w:customStyle="1" w:styleId="14">
    <w:name w:val="本文字下げ (文字)1"/>
    <w:uiPriority w:val="99"/>
    <w:semiHidden/>
    <w:rsid w:val="0014473C"/>
  </w:style>
  <w:style w:type="paragraph" w:customStyle="1" w:styleId="font5">
    <w:name w:val="font5"/>
    <w:basedOn w:val="Normal"/>
    <w:rsid w:val="0014473C"/>
    <w:pPr>
      <w:spacing w:before="100" w:beforeAutospacing="1" w:after="100" w:afterAutospacing="1" w:line="240" w:lineRule="auto"/>
      <w:ind w:left="1077"/>
      <w:jc w:val="left"/>
    </w:pPr>
    <w:rPr>
      <w:rFonts w:ascii="MS PGothic" w:eastAsia="MS PGothic" w:hAnsi="MS PGothic" w:cs="MS PGothic"/>
      <w:kern w:val="0"/>
      <w:sz w:val="12"/>
      <w:szCs w:val="12"/>
      <w:lang w:eastAsia="ja-JP"/>
    </w:rPr>
  </w:style>
  <w:style w:type="paragraph" w:customStyle="1" w:styleId="font6">
    <w:name w:val="font6"/>
    <w:basedOn w:val="Normal"/>
    <w:rsid w:val="0014473C"/>
    <w:pPr>
      <w:spacing w:before="100" w:beforeAutospacing="1" w:after="100" w:afterAutospacing="1" w:line="240" w:lineRule="auto"/>
      <w:ind w:left="1077"/>
      <w:jc w:val="left"/>
    </w:pPr>
    <w:rPr>
      <w:rFonts w:ascii="MS Gothic" w:eastAsia="MS Gothic" w:hAnsi="MS Gothic" w:cs="MS PGothic"/>
      <w:kern w:val="0"/>
      <w:sz w:val="22"/>
      <w:szCs w:val="22"/>
      <w:lang w:eastAsia="ja-JP"/>
    </w:rPr>
  </w:style>
  <w:style w:type="paragraph" w:customStyle="1" w:styleId="font7">
    <w:name w:val="font7"/>
    <w:basedOn w:val="Normal"/>
    <w:rsid w:val="0014473C"/>
    <w:pPr>
      <w:spacing w:before="100" w:beforeAutospacing="1" w:after="100" w:afterAutospacing="1" w:line="240" w:lineRule="auto"/>
      <w:ind w:left="1077"/>
      <w:jc w:val="left"/>
    </w:pPr>
    <w:rPr>
      <w:rFonts w:ascii="MS Gothic" w:eastAsia="MS Gothic" w:hAnsi="MS Gothic" w:cs="MS PGothic"/>
      <w:color w:val="FF0000"/>
      <w:kern w:val="0"/>
      <w:sz w:val="22"/>
      <w:szCs w:val="22"/>
      <w:lang w:eastAsia="ja-JP"/>
    </w:rPr>
  </w:style>
  <w:style w:type="paragraph" w:customStyle="1" w:styleId="xl67">
    <w:name w:val="xl67"/>
    <w:basedOn w:val="Normal"/>
    <w:rsid w:val="0014473C"/>
    <w:pP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68">
    <w:name w:val="xl68"/>
    <w:basedOn w:val="Normal"/>
    <w:rsid w:val="0014473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69">
    <w:name w:val="xl69"/>
    <w:basedOn w:val="Normal"/>
    <w:rsid w:val="0014473C"/>
    <w:pP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70">
    <w:name w:val="xl70"/>
    <w:basedOn w:val="Normal"/>
    <w:rsid w:val="0014473C"/>
    <w:pPr>
      <w:spacing w:before="100" w:beforeAutospacing="1" w:after="100" w:afterAutospacing="1" w:line="240" w:lineRule="auto"/>
      <w:ind w:left="1077"/>
      <w:jc w:val="right"/>
      <w:textAlignment w:val="center"/>
    </w:pPr>
    <w:rPr>
      <w:rFonts w:ascii="MS Gothic" w:eastAsia="MS Gothic" w:hAnsi="MS Gothic" w:cs="MS PGothic"/>
      <w:kern w:val="0"/>
      <w:sz w:val="24"/>
      <w:szCs w:val="24"/>
      <w:lang w:eastAsia="ja-JP"/>
    </w:rPr>
  </w:style>
  <w:style w:type="paragraph" w:customStyle="1" w:styleId="xl71">
    <w:name w:val="xl71"/>
    <w:basedOn w:val="Normal"/>
    <w:rsid w:val="0014473C"/>
    <w:pP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72">
    <w:name w:val="xl72"/>
    <w:basedOn w:val="Normal"/>
    <w:rsid w:val="0014473C"/>
    <w:pPr>
      <w:pBdr>
        <w:top w:val="single" w:sz="4" w:space="0" w:color="auto"/>
        <w:left w:val="single" w:sz="4" w:space="0" w:color="auto"/>
        <w:bottom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73">
    <w:name w:val="xl73"/>
    <w:basedOn w:val="Normal"/>
    <w:rsid w:val="0014473C"/>
    <w:pPr>
      <w:pBdr>
        <w:top w:val="single" w:sz="4" w:space="0" w:color="auto"/>
        <w:left w:val="dashed" w:sz="4" w:space="0" w:color="auto"/>
        <w:bottom w:val="single" w:sz="4" w:space="0" w:color="auto"/>
        <w:righ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74">
    <w:name w:val="xl74"/>
    <w:basedOn w:val="Normal"/>
    <w:rsid w:val="0014473C"/>
    <w:pPr>
      <w:pBdr>
        <w:top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75">
    <w:name w:val="xl75"/>
    <w:basedOn w:val="Normal"/>
    <w:rsid w:val="0014473C"/>
    <w:pPr>
      <w:pBdr>
        <w:top w:val="single" w:sz="4" w:space="0" w:color="auto"/>
        <w:left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76">
    <w:name w:val="xl76"/>
    <w:basedOn w:val="Normal"/>
    <w:rsid w:val="0014473C"/>
    <w:pPr>
      <w:pBdr>
        <w:right w:val="single" w:sz="4" w:space="0" w:color="auto"/>
      </w:pBd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77">
    <w:name w:val="xl77"/>
    <w:basedOn w:val="Normal"/>
    <w:rsid w:val="0014473C"/>
    <w:pPr>
      <w:pBdr>
        <w:left w:val="single" w:sz="4" w:space="0" w:color="auto"/>
        <w:bottom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78">
    <w:name w:val="xl78"/>
    <w:basedOn w:val="Normal"/>
    <w:rsid w:val="0014473C"/>
    <w:pPr>
      <w:pBdr>
        <w:top w:val="double" w:sz="6"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79">
    <w:name w:val="xl79"/>
    <w:basedOn w:val="Normal"/>
    <w:rsid w:val="0014473C"/>
    <w:pPr>
      <w:pBdr>
        <w:bottom w:val="double" w:sz="6"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80">
    <w:name w:val="xl80"/>
    <w:basedOn w:val="Normal"/>
    <w:rsid w:val="0014473C"/>
    <w:pPr>
      <w:pBdr>
        <w:bottom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81">
    <w:name w:val="xl81"/>
    <w:basedOn w:val="Normal"/>
    <w:rsid w:val="0014473C"/>
    <w:pPr>
      <w:spacing w:before="100" w:beforeAutospacing="1" w:after="100" w:afterAutospacing="1" w:line="240" w:lineRule="auto"/>
      <w:ind w:left="1077"/>
      <w:jc w:val="left"/>
      <w:textAlignment w:val="center"/>
    </w:pPr>
    <w:rPr>
      <w:rFonts w:ascii="MS Gothic" w:eastAsia="MS Gothic" w:hAnsi="MS Gothic" w:cs="MS PGothic"/>
      <w:kern w:val="0"/>
      <w:sz w:val="24"/>
      <w:szCs w:val="24"/>
      <w:lang w:eastAsia="ja-JP"/>
    </w:rPr>
  </w:style>
  <w:style w:type="paragraph" w:customStyle="1" w:styleId="xl82">
    <w:name w:val="xl82"/>
    <w:basedOn w:val="Normal"/>
    <w:rsid w:val="0014473C"/>
    <w:pPr>
      <w:pBdr>
        <w:top w:val="single" w:sz="4" w:space="0" w:color="auto"/>
        <w:left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83">
    <w:name w:val="xl83"/>
    <w:basedOn w:val="Normal"/>
    <w:rsid w:val="0014473C"/>
    <w:pPr>
      <w:pBdr>
        <w:top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84">
    <w:name w:val="xl84"/>
    <w:basedOn w:val="Normal"/>
    <w:rsid w:val="0014473C"/>
    <w:pPr>
      <w:pBdr>
        <w:top w:val="single" w:sz="4" w:space="0" w:color="auto"/>
        <w:left w:val="dashed"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85">
    <w:name w:val="xl85"/>
    <w:basedOn w:val="Normal"/>
    <w:rsid w:val="0014473C"/>
    <w:pPr>
      <w:pBdr>
        <w:top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86">
    <w:name w:val="xl86"/>
    <w:basedOn w:val="Normal"/>
    <w:rsid w:val="0014473C"/>
    <w:pPr>
      <w:pBdr>
        <w:top w:val="single" w:sz="4" w:space="0" w:color="auto"/>
        <w:left w:val="single" w:sz="4" w:space="0" w:color="auto"/>
      </w:pBdr>
      <w:spacing w:before="100" w:beforeAutospacing="1" w:after="100" w:afterAutospacing="1" w:line="240" w:lineRule="auto"/>
      <w:ind w:left="1077"/>
      <w:jc w:val="left"/>
      <w:textAlignment w:val="top"/>
    </w:pPr>
    <w:rPr>
      <w:rFonts w:ascii="MS Gothic" w:eastAsia="MS Gothic" w:hAnsi="MS Gothic" w:cs="MS PGothic"/>
      <w:color w:val="FF0000"/>
      <w:kern w:val="0"/>
      <w:sz w:val="18"/>
      <w:szCs w:val="18"/>
      <w:lang w:eastAsia="ja-JP"/>
    </w:rPr>
  </w:style>
  <w:style w:type="paragraph" w:customStyle="1" w:styleId="xl87">
    <w:name w:val="xl87"/>
    <w:basedOn w:val="Normal"/>
    <w:rsid w:val="0014473C"/>
    <w:pPr>
      <w:pBdr>
        <w:top w:val="single" w:sz="4" w:space="0" w:color="auto"/>
        <w:left w:val="dashed" w:sz="4" w:space="0" w:color="auto"/>
        <w:right w:val="single" w:sz="4" w:space="0" w:color="auto"/>
      </w:pBdr>
      <w:spacing w:before="100" w:beforeAutospacing="1" w:after="100" w:afterAutospacing="1" w:line="240" w:lineRule="auto"/>
      <w:ind w:left="1077"/>
      <w:jc w:val="left"/>
      <w:textAlignment w:val="top"/>
    </w:pPr>
    <w:rPr>
      <w:rFonts w:ascii="MS Gothic" w:eastAsia="MS Gothic" w:hAnsi="MS Gothic" w:cs="MS PGothic"/>
      <w:color w:val="FF0000"/>
      <w:kern w:val="0"/>
      <w:sz w:val="18"/>
      <w:szCs w:val="18"/>
      <w:lang w:eastAsia="ja-JP"/>
    </w:rPr>
  </w:style>
  <w:style w:type="paragraph" w:customStyle="1" w:styleId="xl88">
    <w:name w:val="xl88"/>
    <w:basedOn w:val="Normal"/>
    <w:rsid w:val="0014473C"/>
    <w:pPr>
      <w:pBdr>
        <w:top w:val="single" w:sz="4" w:space="0" w:color="auto"/>
        <w:left w:val="single" w:sz="4" w:space="0" w:color="auto"/>
        <w:right w:val="single" w:sz="4" w:space="0" w:color="auto"/>
      </w:pBdr>
      <w:spacing w:before="100" w:beforeAutospacing="1" w:after="100" w:afterAutospacing="1" w:line="240" w:lineRule="auto"/>
      <w:ind w:left="1077"/>
      <w:jc w:val="left"/>
      <w:textAlignment w:val="top"/>
    </w:pPr>
    <w:rPr>
      <w:rFonts w:ascii="MS Gothic" w:eastAsia="MS Gothic" w:hAnsi="MS Gothic" w:cs="MS PGothic"/>
      <w:color w:val="FF0000"/>
      <w:kern w:val="0"/>
      <w:sz w:val="18"/>
      <w:szCs w:val="18"/>
      <w:lang w:eastAsia="ja-JP"/>
    </w:rPr>
  </w:style>
  <w:style w:type="paragraph" w:customStyle="1" w:styleId="xl89">
    <w:name w:val="xl89"/>
    <w:basedOn w:val="Normal"/>
    <w:rsid w:val="0014473C"/>
    <w:pPr>
      <w:pBdr>
        <w:left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0">
    <w:name w:val="xl90"/>
    <w:basedOn w:val="Normal"/>
    <w:rsid w:val="0014473C"/>
    <w:pP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1">
    <w:name w:val="xl91"/>
    <w:basedOn w:val="Normal"/>
    <w:rsid w:val="0014473C"/>
    <w:pPr>
      <w:pBdr>
        <w:left w:val="dashed"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2">
    <w:name w:val="xl92"/>
    <w:basedOn w:val="Normal"/>
    <w:rsid w:val="0014473C"/>
    <w:pPr>
      <w:pBdr>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3">
    <w:name w:val="xl93"/>
    <w:basedOn w:val="Normal"/>
    <w:rsid w:val="0014473C"/>
    <w:pPr>
      <w:pBdr>
        <w:lef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4">
    <w:name w:val="xl94"/>
    <w:basedOn w:val="Normal"/>
    <w:rsid w:val="0014473C"/>
    <w:pPr>
      <w:pBdr>
        <w:left w:val="single" w:sz="4" w:space="0" w:color="auto"/>
        <w:bottom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5">
    <w:name w:val="xl95"/>
    <w:basedOn w:val="Normal"/>
    <w:rsid w:val="0014473C"/>
    <w:pPr>
      <w:pBdr>
        <w:bottom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6">
    <w:name w:val="xl96"/>
    <w:basedOn w:val="Normal"/>
    <w:rsid w:val="0014473C"/>
    <w:pPr>
      <w:pBdr>
        <w:left w:val="dashed" w:sz="4" w:space="0" w:color="auto"/>
        <w:bottom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7">
    <w:name w:val="xl97"/>
    <w:basedOn w:val="Normal"/>
    <w:rsid w:val="0014473C"/>
    <w:pPr>
      <w:pBdr>
        <w:bottom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8">
    <w:name w:val="xl98"/>
    <w:basedOn w:val="Normal"/>
    <w:rsid w:val="0014473C"/>
    <w:pPr>
      <w:pBdr>
        <w:left w:val="single" w:sz="4" w:space="0" w:color="auto"/>
        <w:bottom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99">
    <w:name w:val="xl99"/>
    <w:basedOn w:val="Normal"/>
    <w:rsid w:val="0014473C"/>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0">
    <w:name w:val="xl100"/>
    <w:basedOn w:val="Normal"/>
    <w:rsid w:val="0014473C"/>
    <w:pPr>
      <w:pBdr>
        <w:top w:val="double" w:sz="6"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1">
    <w:name w:val="xl101"/>
    <w:basedOn w:val="Normal"/>
    <w:rsid w:val="0014473C"/>
    <w:pPr>
      <w:pBdr>
        <w:top w:val="double" w:sz="6" w:space="0" w:color="auto"/>
        <w:left w:val="dashed"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2">
    <w:name w:val="xl102"/>
    <w:basedOn w:val="Normal"/>
    <w:rsid w:val="0014473C"/>
    <w:pPr>
      <w:pBdr>
        <w:top w:val="double" w:sz="6" w:space="0" w:color="auto"/>
        <w:left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3">
    <w:name w:val="xl103"/>
    <w:basedOn w:val="Normal"/>
    <w:rsid w:val="0014473C"/>
    <w:pPr>
      <w:pBdr>
        <w:top w:val="double" w:sz="6"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4">
    <w:name w:val="xl104"/>
    <w:basedOn w:val="Normal"/>
    <w:rsid w:val="0014473C"/>
    <w:pPr>
      <w:pBdr>
        <w:top w:val="double" w:sz="6" w:space="0" w:color="auto"/>
        <w:lef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5">
    <w:name w:val="xl105"/>
    <w:basedOn w:val="Normal"/>
    <w:rsid w:val="0014473C"/>
    <w:pPr>
      <w:pBdr>
        <w:bottom w:val="double" w:sz="6"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6">
    <w:name w:val="xl106"/>
    <w:basedOn w:val="Normal"/>
    <w:rsid w:val="0014473C"/>
    <w:pPr>
      <w:pBdr>
        <w:left w:val="dashed" w:sz="4" w:space="0" w:color="auto"/>
        <w:bottom w:val="double" w:sz="6"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7">
    <w:name w:val="xl107"/>
    <w:basedOn w:val="Normal"/>
    <w:rsid w:val="0014473C"/>
    <w:pPr>
      <w:pBdr>
        <w:left w:val="single" w:sz="4" w:space="0" w:color="auto"/>
        <w:bottom w:val="double" w:sz="6"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8">
    <w:name w:val="xl108"/>
    <w:basedOn w:val="Normal"/>
    <w:rsid w:val="0014473C"/>
    <w:pPr>
      <w:pBdr>
        <w:bottom w:val="double" w:sz="6"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09">
    <w:name w:val="xl109"/>
    <w:basedOn w:val="Normal"/>
    <w:rsid w:val="0014473C"/>
    <w:pPr>
      <w:pBdr>
        <w:left w:val="single" w:sz="4" w:space="0" w:color="auto"/>
        <w:bottom w:val="double" w:sz="6"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10">
    <w:name w:val="xl110"/>
    <w:basedOn w:val="Normal"/>
    <w:rsid w:val="0014473C"/>
    <w:pP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11">
    <w:name w:val="xl111"/>
    <w:basedOn w:val="Normal"/>
    <w:rsid w:val="0014473C"/>
    <w:pPr>
      <w:pBdr>
        <w:top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12">
    <w:name w:val="xl112"/>
    <w:basedOn w:val="Normal"/>
    <w:rsid w:val="0014473C"/>
    <w:pPr>
      <w:pBdr>
        <w:top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13">
    <w:name w:val="xl113"/>
    <w:basedOn w:val="Normal"/>
    <w:rsid w:val="0014473C"/>
    <w:pPr>
      <w:pBdr>
        <w:top w:val="single" w:sz="4" w:space="0" w:color="auto"/>
        <w:lef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14">
    <w:name w:val="xl114"/>
    <w:basedOn w:val="Normal"/>
    <w:rsid w:val="0014473C"/>
    <w:pPr>
      <w:pBdr>
        <w:top w:val="single" w:sz="4" w:space="0" w:color="auto"/>
        <w:left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15">
    <w:name w:val="xl115"/>
    <w:basedOn w:val="Normal"/>
    <w:rsid w:val="0014473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1077"/>
      <w:jc w:val="left"/>
      <w:textAlignment w:val="center"/>
    </w:pPr>
    <w:rPr>
      <w:rFonts w:ascii="MS Gothic" w:eastAsia="MS Gothic" w:hAnsi="MS Gothic" w:cs="MS PGothic"/>
      <w:color w:val="FF0000"/>
      <w:kern w:val="0"/>
      <w:sz w:val="24"/>
      <w:szCs w:val="24"/>
      <w:lang w:eastAsia="ja-JP"/>
    </w:rPr>
  </w:style>
  <w:style w:type="paragraph" w:customStyle="1" w:styleId="xl116">
    <w:name w:val="xl116"/>
    <w:basedOn w:val="Normal"/>
    <w:rsid w:val="0014473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1077"/>
      <w:jc w:val="center"/>
      <w:textAlignment w:val="center"/>
    </w:pPr>
    <w:rPr>
      <w:rFonts w:ascii="MS Gothic" w:eastAsia="MS Gothic" w:hAnsi="MS Gothic" w:cs="MS PGothic"/>
      <w:color w:val="FF0000"/>
      <w:kern w:val="0"/>
      <w:sz w:val="24"/>
      <w:szCs w:val="24"/>
      <w:lang w:eastAsia="ja-JP"/>
    </w:rPr>
  </w:style>
  <w:style w:type="paragraph" w:customStyle="1" w:styleId="xl117">
    <w:name w:val="xl117"/>
    <w:basedOn w:val="Normal"/>
    <w:rsid w:val="0014473C"/>
    <w:pPr>
      <w:pBdr>
        <w:top w:val="single" w:sz="4" w:space="0" w:color="auto"/>
        <w:left w:val="single" w:sz="4" w:space="0" w:color="auto"/>
        <w:righ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118">
    <w:name w:val="xl118"/>
    <w:basedOn w:val="Normal"/>
    <w:rsid w:val="0014473C"/>
    <w:pPr>
      <w:pBdr>
        <w:left w:val="single" w:sz="4" w:space="0" w:color="auto"/>
        <w:righ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119">
    <w:name w:val="xl119"/>
    <w:basedOn w:val="Normal"/>
    <w:rsid w:val="0014473C"/>
    <w:pPr>
      <w:pBdr>
        <w:top w:val="double" w:sz="6" w:space="0" w:color="auto"/>
        <w:left w:val="single" w:sz="4" w:space="0" w:color="auto"/>
        <w:righ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120">
    <w:name w:val="xl120"/>
    <w:basedOn w:val="Normal"/>
    <w:rsid w:val="0014473C"/>
    <w:pPr>
      <w:pBdr>
        <w:left w:val="single" w:sz="4" w:space="0" w:color="auto"/>
        <w:bottom w:val="double" w:sz="6" w:space="0" w:color="auto"/>
        <w:righ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121">
    <w:name w:val="xl121"/>
    <w:basedOn w:val="Normal"/>
    <w:rsid w:val="0014473C"/>
    <w:pPr>
      <w:pBdr>
        <w:top w:val="single" w:sz="4" w:space="0" w:color="auto"/>
        <w:lef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122">
    <w:name w:val="xl122"/>
    <w:basedOn w:val="Normal"/>
    <w:rsid w:val="0014473C"/>
    <w:pPr>
      <w:pBdr>
        <w:lef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123">
    <w:name w:val="xl123"/>
    <w:basedOn w:val="Normal"/>
    <w:rsid w:val="0014473C"/>
    <w:pPr>
      <w:pBdr>
        <w:top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124">
    <w:name w:val="xl124"/>
    <w:basedOn w:val="Normal"/>
    <w:rsid w:val="0014473C"/>
    <w:pP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xl125">
    <w:name w:val="xl125"/>
    <w:basedOn w:val="Normal"/>
    <w:rsid w:val="0014473C"/>
    <w:pPr>
      <w:pBdr>
        <w:left w:val="single" w:sz="4" w:space="0" w:color="auto"/>
        <w:bottom w:val="single" w:sz="4" w:space="0" w:color="auto"/>
        <w:right w:val="single" w:sz="4" w:space="0" w:color="auto"/>
      </w:pBdr>
      <w:spacing w:before="100" w:beforeAutospacing="1" w:after="100" w:afterAutospacing="1" w:line="240" w:lineRule="auto"/>
      <w:ind w:left="1077"/>
      <w:jc w:val="center"/>
      <w:textAlignment w:val="center"/>
    </w:pPr>
    <w:rPr>
      <w:rFonts w:ascii="MS Gothic" w:eastAsia="MS Gothic" w:hAnsi="MS Gothic" w:cs="MS PGothic"/>
      <w:kern w:val="0"/>
      <w:sz w:val="24"/>
      <w:szCs w:val="24"/>
      <w:lang w:eastAsia="ja-JP"/>
    </w:rPr>
  </w:style>
  <w:style w:type="paragraph" w:customStyle="1" w:styleId="AgendaTitle0">
    <w:name w:val="AgendaTitle"/>
    <w:basedOn w:val="Normal"/>
    <w:next w:val="Normal"/>
    <w:rsid w:val="0014473C"/>
    <w:pPr>
      <w:suppressAutoHyphens/>
      <w:spacing w:line="240" w:lineRule="exact"/>
      <w:jc w:val="left"/>
    </w:pPr>
    <w:rPr>
      <w:spacing w:val="4"/>
      <w:w w:val="103"/>
      <w:sz w:val="20"/>
      <w:lang w:val="en-GB"/>
    </w:rPr>
  </w:style>
  <w:style w:type="paragraph" w:customStyle="1" w:styleId="Committee0">
    <w:name w:val="Committee"/>
    <w:basedOn w:val="H1"/>
    <w:rsid w:val="001447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right="1267"/>
      <w:jc w:val="left"/>
    </w:pPr>
    <w:rPr>
      <w:rFonts w:ascii="Times New Roman" w:eastAsia="SimSun"/>
      <w:b/>
      <w:bCs/>
      <w:spacing w:val="4"/>
      <w:w w:val="103"/>
      <w:szCs w:val="24"/>
      <w:lang w:val="en-GB"/>
    </w:rPr>
  </w:style>
  <w:style w:type="paragraph" w:customStyle="1" w:styleId="Session0">
    <w:name w:val="Session"/>
    <w:basedOn w:val="H23"/>
    <w:rsid w:val="001447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right="1267"/>
      <w:jc w:val="left"/>
    </w:pPr>
    <w:rPr>
      <w:rFonts w:ascii="Times New Roman" w:eastAsia="SimSun"/>
      <w:b/>
      <w:bCs/>
      <w:spacing w:val="4"/>
      <w:w w:val="103"/>
      <w:sz w:val="20"/>
      <w:lang w:val="en-GB"/>
    </w:rPr>
  </w:style>
  <w:style w:type="paragraph" w:customStyle="1" w:styleId="Sponsors0">
    <w:name w:val="Sponsors"/>
    <w:basedOn w:val="H23"/>
    <w:rsid w:val="001447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hanging="1267"/>
      <w:jc w:val="left"/>
    </w:pPr>
    <w:rPr>
      <w:rFonts w:ascii="Times New Roman" w:eastAsia="SimSun"/>
      <w:b/>
      <w:bCs/>
      <w:w w:val="103"/>
      <w:sz w:val="20"/>
      <w:lang w:val="en-GB"/>
    </w:rPr>
  </w:style>
  <w:style w:type="paragraph" w:customStyle="1" w:styleId="Title1">
    <w:name w:val="Title 1"/>
    <w:basedOn w:val="HCh"/>
    <w:rsid w:val="0014473C"/>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ind w:left="1267" w:right="1267" w:hanging="1267"/>
      <w:jc w:val="left"/>
    </w:pPr>
    <w:rPr>
      <w:rFonts w:ascii="Times New Roman" w:eastAsia="SimSun"/>
      <w:b/>
      <w:bCs/>
      <w:spacing w:val="-2"/>
      <w:w w:val="103"/>
      <w:szCs w:val="28"/>
      <w:lang w:val="en-GB"/>
    </w:rPr>
  </w:style>
  <w:style w:type="paragraph" w:customStyle="1" w:styleId="Title2">
    <w:name w:val="Title 2"/>
    <w:basedOn w:val="H1"/>
    <w:rsid w:val="001447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jc w:val="left"/>
    </w:pPr>
    <w:rPr>
      <w:rFonts w:ascii="Times New Roman" w:eastAsia="SimSun"/>
      <w:b/>
      <w:bCs/>
      <w:spacing w:val="4"/>
      <w:w w:val="103"/>
      <w:szCs w:val="24"/>
      <w:lang w:val="en-GB"/>
    </w:rPr>
  </w:style>
  <w:style w:type="paragraph" w:customStyle="1" w:styleId="Type0">
    <w:name w:val="Type"/>
    <w:basedOn w:val="H23"/>
    <w:autoRedefine/>
    <w:rsid w:val="001447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right="576"/>
      <w:jc w:val="left"/>
    </w:pPr>
    <w:rPr>
      <w:rFonts w:ascii="Times New Roman" w:eastAsia="SimSun"/>
      <w:b/>
      <w:bCs/>
      <w:w w:val="103"/>
      <w:sz w:val="20"/>
      <w:lang w:val="en-GB"/>
    </w:rPr>
  </w:style>
  <w:style w:type="paragraph" w:customStyle="1" w:styleId="Distribution">
    <w:name w:val="Distribution"/>
    <w:next w:val="Normal"/>
    <w:rsid w:val="0014473C"/>
    <w:pPr>
      <w:spacing w:before="240"/>
    </w:pPr>
    <w:rPr>
      <w:spacing w:val="4"/>
      <w:w w:val="103"/>
      <w:kern w:val="14"/>
      <w:lang w:val="en-GB"/>
    </w:rPr>
  </w:style>
  <w:style w:type="paragraph" w:customStyle="1" w:styleId="Publication0">
    <w:name w:val="Publication"/>
    <w:next w:val="Normal"/>
    <w:rsid w:val="0014473C"/>
    <w:rPr>
      <w:spacing w:val="4"/>
      <w:w w:val="103"/>
      <w:kern w:val="14"/>
      <w:lang w:val="en-GB"/>
    </w:rPr>
  </w:style>
  <w:style w:type="paragraph" w:customStyle="1" w:styleId="Original0">
    <w:name w:val="Original"/>
    <w:next w:val="Normal"/>
    <w:rsid w:val="0014473C"/>
    <w:rPr>
      <w:spacing w:val="4"/>
      <w:w w:val="103"/>
      <w:kern w:val="14"/>
      <w:lang w:val="en-GB"/>
    </w:rPr>
  </w:style>
  <w:style w:type="paragraph" w:customStyle="1" w:styleId="ReleaseDate">
    <w:name w:val="Release Date"/>
    <w:next w:val="Footer"/>
    <w:rsid w:val="0014473C"/>
    <w:rPr>
      <w:spacing w:val="4"/>
      <w:w w:val="103"/>
      <w:kern w:val="14"/>
      <w:lang w:val="en-GB"/>
    </w:rPr>
  </w:style>
  <w:style w:type="paragraph" w:customStyle="1" w:styleId="TOCHeading1">
    <w:name w:val="TOC Heading1"/>
    <w:basedOn w:val="Heading1"/>
    <w:next w:val="Normal"/>
    <w:rsid w:val="0014473C"/>
    <w:pPr>
      <w:tabs>
        <w:tab w:val="clear" w:pos="1021"/>
        <w:tab w:val="clear" w:pos="1264"/>
        <w:tab w:val="clear" w:pos="1695"/>
        <w:tab w:val="clear" w:pos="2126"/>
        <w:tab w:val="clear" w:pos="2557"/>
      </w:tabs>
      <w:spacing w:before="480" w:line="276" w:lineRule="auto"/>
      <w:ind w:left="0" w:right="0" w:firstLine="0"/>
      <w:jc w:val="left"/>
      <w:outlineLvl w:val="9"/>
    </w:pPr>
    <w:rPr>
      <w:rFonts w:ascii="Cambria" w:eastAsia="SimSun" w:hAnsi="Cambria" w:cs="Cambria"/>
      <w:b/>
      <w:color w:val="365F91"/>
      <w:kern w:val="0"/>
      <w:lang/>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hyperlink" Target="http://zh.wikipedia.org/wiki/%E6%8B%89%E8%B4%9D%E6%B2%B3%E7%95%94%E4%B9%8C%E6%96%AF%E5%AD%A3%E5%B7%9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CZE/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rpr.cz/cz/dokumenty_rpr.php" TargetMode="External"/><Relationship Id="rId13" Type="http://schemas.openxmlformats.org/officeDocument/2006/relationships/hyperlink" Target="http://padesatprocent.cz/cz/%20zeny-v-politice/cz/zeny-v-politice/poslanecka-snemovna/analyza-snemovna-2013" TargetMode="External"/><Relationship Id="rId18" Type="http://schemas.openxmlformats.org/officeDocument/2006/relationships/hyperlink" Target="http://www.zenyaveda.cz/files/postaveni-zen-in-the-czech-%20leads-2011-final-break-www.pdf" TargetMode="External"/><Relationship Id="rId26" Type="http://schemas.openxmlformats.org/officeDocument/2006/relationships/hyperlink" Target="http://jakodoma.org/english/" TargetMode="External"/><Relationship Id="rId3" Type="http://schemas.openxmlformats.org/officeDocument/2006/relationships/hyperlink" Target="http://www.ochrance.cz/fileadmin/user_upload/%20DISKRIMINACE/Kauzy/prace/146-2012-DIS-HRH-ZZ.pdf" TargetMode="External"/><Relationship Id="rId21" Type="http://schemas.openxmlformats.org/officeDocument/2006/relationships/hyperlink" Target="http://www.czso.cz/csu/2013edicniplan.%20nsf/p/3115-13" TargetMode="External"/><Relationship Id="rId7" Type="http://schemas.openxmlformats.org/officeDocument/2006/relationships/hyperlink" Target="http://www.vlada.cz/assets/vydavatelstvi/%20vydane-publikace/gender_conference.pdf" TargetMode="External"/><Relationship Id="rId12" Type="http://schemas.openxmlformats.org/officeDocument/2006/relationships/hyperlink" Target="http://padesatprocent.cz/cz/%20zeny-v-politice/cz/zeny-v-politice/poslanecka-snemovna/analyza-snemovna-2013" TargetMode="External"/><Relationship Id="rId17" Type="http://schemas.openxmlformats.org/officeDocument/2006/relationships/hyperlink" Target="http://www.czso.cz/%20csu/2013edicniplan.nsf/kapitola/1413-13-r_2013-13" TargetMode="External"/><Relationship Id="rId25" Type="http://schemas.openxmlformats.org/officeDocument/2006/relationships/hyperlink" Target="http://www.ochrance.cz/fileadmin/" TargetMode="External"/><Relationship Id="rId2" Type="http://schemas.openxmlformats.org/officeDocument/2006/relationships/hyperlink" Target="http://www.ochrance.cz/fileadmin/user_upload/%20DISKRIMINACE/Kauzy/prace/81-2012-DIS-ZO%20-ZZ.pdf" TargetMode="External"/><Relationship Id="rId16" Type="http://schemas.openxmlformats.org/officeDocument/2006/relationships/hyperlink" Target="http://www.byznysprospolecnost.cz/diverzita-2013-.html" TargetMode="External"/><Relationship Id="rId20" Type="http://schemas.openxmlformats.org/officeDocument/2006/relationships/hyperlink" Target="http://ec.europa.eu/justice/gender-equality/%20gender-pay-gap/situation-europe/index_en.htm" TargetMode="External"/><Relationship Id="rId29" Type="http://schemas.openxmlformats.org/officeDocument/2006/relationships/hyperlink" Target="http://www.czso.cz/vykazy/vykazy.nsf/i/vyberove_setreni_pracovnich_" TargetMode="External"/><Relationship Id="rId1" Type="http://schemas.openxmlformats.org/officeDocument/2006/relationships/hyperlink" Target="http://www.ochrance.cz/fileadmin/user_upload/%20DISKRIMINACE/Kauzy/prace/Diskriminace_v_odmenovani_z_duvodu_pohlavi.pdf" TargetMode="External"/><Relationship Id="rId6" Type="http://schemas.openxmlformats.org/officeDocument/2006/relationships/hyperlink" Target="http://rosa-os.cz/k-stazeni/statistiky/" TargetMode="External"/><Relationship Id="rId11" Type="http://schemas.openxmlformats.org/officeDocument/2006/relationships/hyperlink" Target="http://www.policie.cz/soubor/12-celkova-kriminalita-%20za-obdobi-od-01-01-2013-do-31-12-2013.aspx" TargetMode="External"/><Relationship Id="rId24" Type="http://schemas.openxmlformats.org/officeDocument/2006/relationships/hyperlink" Target="http://www.ochrance.cz/%20fileadmin/user_%20upload/STANOVISKA/Zdravotnictvi/Sprava_ve_zdravotnictvi/Zprava_porodni_asistentky.pdf" TargetMode="External"/><Relationship Id="rId5" Type="http://schemas.openxmlformats.org/officeDocument/2006/relationships/hyperlink" Target="http://www.profem.cz/%20shared/clanky/%20103/profem-studie2b-web_1.pdf" TargetMode="External"/><Relationship Id="rId15" Type="http://schemas.openxmlformats.org/officeDocument/2006/relationships/hyperlink" Target="http://flexipraca.sk/public/files/%20download/women_matter_cj.pdf" TargetMode="External"/><Relationship Id="rId23" Type="http://schemas.openxmlformats.org/officeDocument/2006/relationships/hyperlink" Target="http://www.state.gov/j/tip/rls/tiprpt/countries/2013/%20215450.htm" TargetMode="External"/><Relationship Id="rId28" Type="http://schemas.openxmlformats.org/officeDocument/2006/relationships/hyperlink" Target="http://undocs.org/t/93003FC1CD/$File/1804121006.pdf" TargetMode="External"/><Relationship Id="rId10" Type="http://schemas.openxmlformats.org/officeDocument/2006/relationships/hyperlink" Target="http://www.state.gov/documents/organization/%20210738.pdf" TargetMode="External"/><Relationship Id="rId19" Type="http://schemas.openxmlformats.org/officeDocument/2006/relationships/hyperlink" Target="http://www.ochrance.cz/%20fileadmin/user_upload/DISKRIMINACE/Kauzy/prace/81-2012-DIS-ZO-ZZ.pdf" TargetMode="External"/><Relationship Id="rId31" Type="http://schemas.openxmlformats.org/officeDocument/2006/relationships/hyperlink" Target="http://www.czso.cz/csu/redakce.nsf/i/snatecnost" TargetMode="External"/><Relationship Id="rId4" Type="http://schemas.openxmlformats.org/officeDocument/2006/relationships/hyperlink" Target="http://www.ochrance.cz/fileadmin/user_upload/DISKRIMINACE/Kauzy/zbozi_a_sluzby/14-2013-DIS-ZZ.pdf" TargetMode="External"/><Relationship Id="rId9" Type="http://schemas.openxmlformats.org/officeDocument/2006/relationships/hyperlink" Target="http://zenskaprava.cz/%20dlouhodoba-aktivita/sexisticke-prasatecko/" TargetMode="External"/><Relationship Id="rId14" Type="http://schemas.openxmlformats.org/officeDocument/2006/relationships/hyperlink" Target="http://ec.europa.eu/justice/gender-equality/files/gender_balance_decision_making/131011_%20women_men_leadership_en.pdf" TargetMode="External"/><Relationship Id="rId22" Type="http://schemas.openxmlformats.org/officeDocument/2006/relationships/hyperlink" Target="http://www.czso.cz/csu/2013edicniplan.nsf/t/6D0027D654/$File/1413134437.%20pdf" TargetMode="External"/><Relationship Id="rId27" Type="http://schemas.openxmlformats.org/officeDocument/2006/relationships/hyperlink" Target="http://jakodoma.org/wp-content/uploads/2014/04/%20zprava_final.pdf" TargetMode="External"/><Relationship Id="rId30" Type="http://schemas.openxmlformats.org/officeDocument/2006/relationships/hyperlink" Target="http://www.slovo21.cz/images/dokumenty/%20VZKUM%20O%20POSTAVEN%20ROMSKCH%20EN%20V%20R_pdf%20publikac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57</Pages>
  <Words>24019</Words>
  <Characters>26422</Characters>
  <Application>Microsoft Office Outlook</Application>
  <DocSecurity>4</DocSecurity>
  <Lines>1321</Lines>
  <Paragraphs>1073</Paragraphs>
  <ScaleCrop>false</ScaleCrop>
  <Company>United Nations</Company>
  <LinksUpToDate>false</LinksUpToDate>
  <CharactersWithSpaces>49368</CharactersWithSpaces>
  <SharedDoc>false</SharedDoc>
  <HLinks>
    <vt:vector size="198" baseType="variant">
      <vt:variant>
        <vt:i4>5898247</vt:i4>
      </vt:variant>
      <vt:variant>
        <vt:i4>3</vt:i4>
      </vt:variant>
      <vt:variant>
        <vt:i4>0</vt:i4>
      </vt:variant>
      <vt:variant>
        <vt:i4>5</vt:i4>
      </vt:variant>
      <vt:variant>
        <vt:lpwstr>http://zh.wikipedia.org/wiki/%E6%8B%89%E8%B4%9D%E6%B2%B3%E7%95%94%E4%B9%8C%E6%96%AF%E5%AD%A3%E5%B7%9E</vt:lpwstr>
      </vt:variant>
      <vt:variant>
        <vt:lpwstr/>
      </vt:variant>
      <vt:variant>
        <vt:i4>2162730</vt:i4>
      </vt:variant>
      <vt:variant>
        <vt:i4>0</vt:i4>
      </vt:variant>
      <vt:variant>
        <vt:i4>0</vt:i4>
      </vt:variant>
      <vt:variant>
        <vt:i4>5</vt:i4>
      </vt:variant>
      <vt:variant>
        <vt:lpwstr>http://undocs.org/CEDAW/C/CZE/CO/5</vt:lpwstr>
      </vt:variant>
      <vt:variant>
        <vt:lpwstr/>
      </vt:variant>
      <vt:variant>
        <vt:i4>6946937</vt:i4>
      </vt:variant>
      <vt:variant>
        <vt:i4>93</vt:i4>
      </vt:variant>
      <vt:variant>
        <vt:i4>0</vt:i4>
      </vt:variant>
      <vt:variant>
        <vt:i4>5</vt:i4>
      </vt:variant>
      <vt:variant>
        <vt:lpwstr>http://www.czso.cz/csu/redakce.nsf/i/snatecnost</vt:lpwstr>
      </vt:variant>
      <vt:variant>
        <vt:lpwstr/>
      </vt:variant>
      <vt:variant>
        <vt:i4>3932254</vt:i4>
      </vt:variant>
      <vt:variant>
        <vt:i4>90</vt:i4>
      </vt:variant>
      <vt:variant>
        <vt:i4>0</vt:i4>
      </vt:variant>
      <vt:variant>
        <vt:i4>5</vt:i4>
      </vt:variant>
      <vt:variant>
        <vt:lpwstr>http://www.slovo21.cz/images/dokumenty/ VZKUM O POSTAVEN ROMSKCH EN V R_pdf publikace.pdf</vt:lpwstr>
      </vt:variant>
      <vt:variant>
        <vt:lpwstr/>
      </vt:variant>
      <vt:variant>
        <vt:i4>2621500</vt:i4>
      </vt:variant>
      <vt:variant>
        <vt:i4>87</vt:i4>
      </vt:variant>
      <vt:variant>
        <vt:i4>0</vt:i4>
      </vt:variant>
      <vt:variant>
        <vt:i4>5</vt:i4>
      </vt:variant>
      <vt:variant>
        <vt:lpwstr>http://www.czso.cz/vykazy/vykazy.nsf/i/vyberove_setreni_pracovnich_</vt:lpwstr>
      </vt:variant>
      <vt:variant>
        <vt:lpwstr/>
      </vt:variant>
      <vt:variant>
        <vt:i4>6684799</vt:i4>
      </vt:variant>
      <vt:variant>
        <vt:i4>84</vt:i4>
      </vt:variant>
      <vt:variant>
        <vt:i4>0</vt:i4>
      </vt:variant>
      <vt:variant>
        <vt:i4>5</vt:i4>
      </vt:variant>
      <vt:variant>
        <vt:lpwstr>http://undocs.org/t/93003FC1CD/$File/1804121006.pdf</vt:lpwstr>
      </vt:variant>
      <vt:variant>
        <vt:lpwstr/>
      </vt:variant>
      <vt:variant>
        <vt:i4>852013</vt:i4>
      </vt:variant>
      <vt:variant>
        <vt:i4>81</vt:i4>
      </vt:variant>
      <vt:variant>
        <vt:i4>0</vt:i4>
      </vt:variant>
      <vt:variant>
        <vt:i4>5</vt:i4>
      </vt:variant>
      <vt:variant>
        <vt:lpwstr>http://jakodoma.org/wp-content/uploads/2014/04/ zprava_final.pdf</vt:lpwstr>
      </vt:variant>
      <vt:variant>
        <vt:lpwstr/>
      </vt:variant>
      <vt:variant>
        <vt:i4>917506</vt:i4>
      </vt:variant>
      <vt:variant>
        <vt:i4>78</vt:i4>
      </vt:variant>
      <vt:variant>
        <vt:i4>0</vt:i4>
      </vt:variant>
      <vt:variant>
        <vt:i4>5</vt:i4>
      </vt:variant>
      <vt:variant>
        <vt:lpwstr>http://jakodoma.org/english/</vt:lpwstr>
      </vt:variant>
      <vt:variant>
        <vt:lpwstr/>
      </vt:variant>
      <vt:variant>
        <vt:i4>1179655</vt:i4>
      </vt:variant>
      <vt:variant>
        <vt:i4>75</vt:i4>
      </vt:variant>
      <vt:variant>
        <vt:i4>0</vt:i4>
      </vt:variant>
      <vt:variant>
        <vt:i4>5</vt:i4>
      </vt:variant>
      <vt:variant>
        <vt:lpwstr>http://www.ochrance.cz/fileadmin/</vt:lpwstr>
      </vt:variant>
      <vt:variant>
        <vt:lpwstr/>
      </vt:variant>
      <vt:variant>
        <vt:i4>7012429</vt:i4>
      </vt:variant>
      <vt:variant>
        <vt:i4>72</vt:i4>
      </vt:variant>
      <vt:variant>
        <vt:i4>0</vt:i4>
      </vt:variant>
      <vt:variant>
        <vt:i4>5</vt:i4>
      </vt:variant>
      <vt:variant>
        <vt:lpwstr>http://www.ochrance.cz/ fileadmin/user_ upload/STANOVISKA/Zdravotnictvi/Sprava_ve_zdravotnictvi/Zprava_porodni_asistentky.pdf</vt:lpwstr>
      </vt:variant>
      <vt:variant>
        <vt:lpwstr/>
      </vt:variant>
      <vt:variant>
        <vt:i4>5439559</vt:i4>
      </vt:variant>
      <vt:variant>
        <vt:i4>66</vt:i4>
      </vt:variant>
      <vt:variant>
        <vt:i4>0</vt:i4>
      </vt:variant>
      <vt:variant>
        <vt:i4>5</vt:i4>
      </vt:variant>
      <vt:variant>
        <vt:lpwstr>http://www.state.gov/j/tip/rls/tiprpt/countries/2013/ 215450.htm</vt:lpwstr>
      </vt:variant>
      <vt:variant>
        <vt:lpwstr/>
      </vt:variant>
      <vt:variant>
        <vt:i4>1245274</vt:i4>
      </vt:variant>
      <vt:variant>
        <vt:i4>63</vt:i4>
      </vt:variant>
      <vt:variant>
        <vt:i4>0</vt:i4>
      </vt:variant>
      <vt:variant>
        <vt:i4>5</vt:i4>
      </vt:variant>
      <vt:variant>
        <vt:lpwstr>http://www.czso.cz/csu/2013edicniplan.nsf/t/6D0027D654/$File/1413134437. pdf</vt:lpwstr>
      </vt:variant>
      <vt:variant>
        <vt:lpwstr/>
      </vt:variant>
      <vt:variant>
        <vt:i4>4391004</vt:i4>
      </vt:variant>
      <vt:variant>
        <vt:i4>60</vt:i4>
      </vt:variant>
      <vt:variant>
        <vt:i4>0</vt:i4>
      </vt:variant>
      <vt:variant>
        <vt:i4>5</vt:i4>
      </vt:variant>
      <vt:variant>
        <vt:lpwstr>http://www.czso.cz/csu/2013edicniplan. nsf/p/3115-13</vt:lpwstr>
      </vt:variant>
      <vt:variant>
        <vt:lpwstr/>
      </vt:variant>
      <vt:variant>
        <vt:i4>1310772</vt:i4>
      </vt:variant>
      <vt:variant>
        <vt:i4>57</vt:i4>
      </vt:variant>
      <vt:variant>
        <vt:i4>0</vt:i4>
      </vt:variant>
      <vt:variant>
        <vt:i4>5</vt:i4>
      </vt:variant>
      <vt:variant>
        <vt:lpwstr>http://ec.europa.eu/justice/gender-equality/ gender-pay-gap/situation-europe/index_en.htm</vt:lpwstr>
      </vt:variant>
      <vt:variant>
        <vt:lpwstr/>
      </vt:variant>
      <vt:variant>
        <vt:i4>786558</vt:i4>
      </vt:variant>
      <vt:variant>
        <vt:i4>54</vt:i4>
      </vt:variant>
      <vt:variant>
        <vt:i4>0</vt:i4>
      </vt:variant>
      <vt:variant>
        <vt:i4>5</vt:i4>
      </vt:variant>
      <vt:variant>
        <vt:lpwstr>http://www.ochrance.cz/ fileadmin/user_upload/DISKRIMINACE/Kauzy/prace/81-2012-DIS-ZO-ZZ.pdf</vt:lpwstr>
      </vt:variant>
      <vt:variant>
        <vt:lpwstr/>
      </vt:variant>
      <vt:variant>
        <vt:i4>5308490</vt:i4>
      </vt:variant>
      <vt:variant>
        <vt:i4>51</vt:i4>
      </vt:variant>
      <vt:variant>
        <vt:i4>0</vt:i4>
      </vt:variant>
      <vt:variant>
        <vt:i4>5</vt:i4>
      </vt:variant>
      <vt:variant>
        <vt:lpwstr>http://www.zenyaveda.cz/files/postaveni-zen-in-the-czech- leads-2011-final-break-www.pdf</vt:lpwstr>
      </vt:variant>
      <vt:variant>
        <vt:lpwstr/>
      </vt:variant>
      <vt:variant>
        <vt:i4>3014745</vt:i4>
      </vt:variant>
      <vt:variant>
        <vt:i4>48</vt:i4>
      </vt:variant>
      <vt:variant>
        <vt:i4>0</vt:i4>
      </vt:variant>
      <vt:variant>
        <vt:i4>5</vt:i4>
      </vt:variant>
      <vt:variant>
        <vt:lpwstr>http://www.czso.cz/ csu/2013edicniplan.nsf/kapitola/1413-13-r_2013-13</vt:lpwstr>
      </vt:variant>
      <vt:variant>
        <vt:lpwstr/>
      </vt:variant>
      <vt:variant>
        <vt:i4>6750261</vt:i4>
      </vt:variant>
      <vt:variant>
        <vt:i4>45</vt:i4>
      </vt:variant>
      <vt:variant>
        <vt:i4>0</vt:i4>
      </vt:variant>
      <vt:variant>
        <vt:i4>5</vt:i4>
      </vt:variant>
      <vt:variant>
        <vt:lpwstr>http://www.byznysprospolecnost.cz/diverzita-2013-.html</vt:lpwstr>
      </vt:variant>
      <vt:variant>
        <vt:lpwstr/>
      </vt:variant>
      <vt:variant>
        <vt:i4>4718677</vt:i4>
      </vt:variant>
      <vt:variant>
        <vt:i4>42</vt:i4>
      </vt:variant>
      <vt:variant>
        <vt:i4>0</vt:i4>
      </vt:variant>
      <vt:variant>
        <vt:i4>5</vt:i4>
      </vt:variant>
      <vt:variant>
        <vt:lpwstr>http://flexipraca.sk/public/files/ download/women_matter_cj.pdf</vt:lpwstr>
      </vt:variant>
      <vt:variant>
        <vt:lpwstr/>
      </vt:variant>
      <vt:variant>
        <vt:i4>7995393</vt:i4>
      </vt:variant>
      <vt:variant>
        <vt:i4>39</vt:i4>
      </vt:variant>
      <vt:variant>
        <vt:i4>0</vt:i4>
      </vt:variant>
      <vt:variant>
        <vt:i4>5</vt:i4>
      </vt:variant>
      <vt:variant>
        <vt:lpwstr>http://ec.europa.eu/justice/gender-equality/files/gender_balance_decision_making/131011_ women_men_leadership_en.pdf</vt:lpwstr>
      </vt:variant>
      <vt:variant>
        <vt:lpwstr/>
      </vt:variant>
      <vt:variant>
        <vt:i4>5636121</vt:i4>
      </vt:variant>
      <vt:variant>
        <vt:i4>36</vt:i4>
      </vt:variant>
      <vt:variant>
        <vt:i4>0</vt:i4>
      </vt:variant>
      <vt:variant>
        <vt:i4>5</vt:i4>
      </vt:variant>
      <vt:variant>
        <vt:lpwstr>http://padesatprocent.cz/cz/ zeny-v-politice/cz/zeny-v-politice/poslanecka-snemovna/analyza-snemovna-2013</vt:lpwstr>
      </vt:variant>
      <vt:variant>
        <vt:lpwstr/>
      </vt:variant>
      <vt:variant>
        <vt:i4>5636121</vt:i4>
      </vt:variant>
      <vt:variant>
        <vt:i4>33</vt:i4>
      </vt:variant>
      <vt:variant>
        <vt:i4>0</vt:i4>
      </vt:variant>
      <vt:variant>
        <vt:i4>5</vt:i4>
      </vt:variant>
      <vt:variant>
        <vt:lpwstr>http://padesatprocent.cz/cz/ zeny-v-politice/cz/zeny-v-politice/poslanecka-snemovna/analyza-snemovna-2013</vt:lpwstr>
      </vt:variant>
      <vt:variant>
        <vt:lpwstr/>
      </vt:variant>
      <vt:variant>
        <vt:i4>2556002</vt:i4>
      </vt:variant>
      <vt:variant>
        <vt:i4>30</vt:i4>
      </vt:variant>
      <vt:variant>
        <vt:i4>0</vt:i4>
      </vt:variant>
      <vt:variant>
        <vt:i4>5</vt:i4>
      </vt:variant>
      <vt:variant>
        <vt:lpwstr>http://www.policie.cz/soubor/12-celkova-kriminalita- za-obdobi-od-01-01-2013-do-31-12-2013.aspx</vt:lpwstr>
      </vt:variant>
      <vt:variant>
        <vt:lpwstr/>
      </vt:variant>
      <vt:variant>
        <vt:i4>6881384</vt:i4>
      </vt:variant>
      <vt:variant>
        <vt:i4>27</vt:i4>
      </vt:variant>
      <vt:variant>
        <vt:i4>0</vt:i4>
      </vt:variant>
      <vt:variant>
        <vt:i4>5</vt:i4>
      </vt:variant>
      <vt:variant>
        <vt:lpwstr>http://www.state.gov/documents/organization/ 210738.pdf</vt:lpwstr>
      </vt:variant>
      <vt:variant>
        <vt:lpwstr/>
      </vt:variant>
      <vt:variant>
        <vt:i4>262222</vt:i4>
      </vt:variant>
      <vt:variant>
        <vt:i4>24</vt:i4>
      </vt:variant>
      <vt:variant>
        <vt:i4>0</vt:i4>
      </vt:variant>
      <vt:variant>
        <vt:i4>5</vt:i4>
      </vt:variant>
      <vt:variant>
        <vt:lpwstr>http://zenskaprava.cz/ dlouhodoba-aktivita/sexisticke-prasatecko/</vt:lpwstr>
      </vt:variant>
      <vt:variant>
        <vt:lpwstr/>
      </vt:variant>
      <vt:variant>
        <vt:i4>6815834</vt:i4>
      </vt:variant>
      <vt:variant>
        <vt:i4>21</vt:i4>
      </vt:variant>
      <vt:variant>
        <vt:i4>0</vt:i4>
      </vt:variant>
      <vt:variant>
        <vt:i4>5</vt:i4>
      </vt:variant>
      <vt:variant>
        <vt:lpwstr>http://www.rpr.cz/cz/dokumenty_rpr.php</vt:lpwstr>
      </vt:variant>
      <vt:variant>
        <vt:lpwstr/>
      </vt:variant>
      <vt:variant>
        <vt:i4>6422603</vt:i4>
      </vt:variant>
      <vt:variant>
        <vt:i4>18</vt:i4>
      </vt:variant>
      <vt:variant>
        <vt:i4>0</vt:i4>
      </vt:variant>
      <vt:variant>
        <vt:i4>5</vt:i4>
      </vt:variant>
      <vt:variant>
        <vt:lpwstr>http://www.vlada.cz/assets/vydavatelstvi/ vydane-publikace/gender_conference.pdf</vt:lpwstr>
      </vt:variant>
      <vt:variant>
        <vt:lpwstr/>
      </vt:variant>
      <vt:variant>
        <vt:i4>3735597</vt:i4>
      </vt:variant>
      <vt:variant>
        <vt:i4>15</vt:i4>
      </vt:variant>
      <vt:variant>
        <vt:i4>0</vt:i4>
      </vt:variant>
      <vt:variant>
        <vt:i4>5</vt:i4>
      </vt:variant>
      <vt:variant>
        <vt:lpwstr>http://rosa-os.cz/k-stazeni/statistiky/</vt:lpwstr>
      </vt:variant>
      <vt:variant>
        <vt:lpwstr/>
      </vt:variant>
      <vt:variant>
        <vt:i4>7143424</vt:i4>
      </vt:variant>
      <vt:variant>
        <vt:i4>12</vt:i4>
      </vt:variant>
      <vt:variant>
        <vt:i4>0</vt:i4>
      </vt:variant>
      <vt:variant>
        <vt:i4>5</vt:i4>
      </vt:variant>
      <vt:variant>
        <vt:lpwstr>http://www.profem.cz/ shared/clanky/ 103/profem-studie2b-web_1.pdf</vt:lpwstr>
      </vt:variant>
      <vt:variant>
        <vt:lpwstr/>
      </vt:variant>
      <vt:variant>
        <vt:i4>7798813</vt:i4>
      </vt:variant>
      <vt:variant>
        <vt:i4>9</vt:i4>
      </vt:variant>
      <vt:variant>
        <vt:i4>0</vt:i4>
      </vt:variant>
      <vt:variant>
        <vt:i4>5</vt:i4>
      </vt:variant>
      <vt:variant>
        <vt:lpwstr>http://www.ochrance.cz/fileadmin/user_upload/DISKRIMINACE/Kauzy/zbozi_a_sluzby/14-2013-DIS-ZZ.pdf</vt:lpwstr>
      </vt:variant>
      <vt:variant>
        <vt:lpwstr/>
      </vt:variant>
      <vt:variant>
        <vt:i4>5046370</vt:i4>
      </vt:variant>
      <vt:variant>
        <vt:i4>6</vt:i4>
      </vt:variant>
      <vt:variant>
        <vt:i4>0</vt:i4>
      </vt:variant>
      <vt:variant>
        <vt:i4>5</vt:i4>
      </vt:variant>
      <vt:variant>
        <vt:lpwstr>http://www.ochrance.cz/fileadmin/user_upload/ DISKRIMINACE/Kauzy/prace/146-2012-DIS-HRH-ZZ.pdf</vt:lpwstr>
      </vt:variant>
      <vt:variant>
        <vt:lpwstr/>
      </vt:variant>
      <vt:variant>
        <vt:i4>7929933</vt:i4>
      </vt:variant>
      <vt:variant>
        <vt:i4>3</vt:i4>
      </vt:variant>
      <vt:variant>
        <vt:i4>0</vt:i4>
      </vt:variant>
      <vt:variant>
        <vt:i4>5</vt:i4>
      </vt:variant>
      <vt:variant>
        <vt:lpwstr>http://www.ochrance.cz/fileadmin/user_upload/ DISKRIMINACE/Kauzy/prace/81-2012-DIS-ZO -ZZ.pdf</vt:lpwstr>
      </vt:variant>
      <vt:variant>
        <vt:lpwstr/>
      </vt:variant>
      <vt:variant>
        <vt:i4>1835093</vt:i4>
      </vt:variant>
      <vt:variant>
        <vt:i4>0</vt:i4>
      </vt:variant>
      <vt:variant>
        <vt:i4>0</vt:i4>
      </vt:variant>
      <vt:variant>
        <vt:i4>5</vt:i4>
      </vt:variant>
      <vt:variant>
        <vt:lpwstr>http://www.ochrance.cz/fileadmin/user_upload/ DISKRIMINACE/Kauzy/prace/Diskriminace_v_odmenovani_z_duvodu_pohlavi.pdf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huaibo yang</dc:creator>
  <cp:keywords/>
  <dc:description/>
  <cp:lastModifiedBy>huaibo yang</cp:lastModifiedBy>
  <cp:revision>6</cp:revision>
  <cp:lastPrinted>2015-04-28T07:20:00Z</cp:lastPrinted>
  <dcterms:created xsi:type="dcterms:W3CDTF">2015-04-28T07:09:00Z</dcterms:created>
  <dcterms:modified xsi:type="dcterms:W3CDTF">2015-04-28T07:23:00Z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1466061</vt:lpwstr>
  </property>
  <property fmtid="{D5CDD505-2E9C-101B-9397-08002B2CF9AE}" pid="3" name="ODSRefJobNo">
    <vt:lpwstr>1466634C</vt:lpwstr>
  </property>
  <property fmtid="{D5CDD505-2E9C-101B-9397-08002B2CF9AE}" pid="4" name="Symbol1">
    <vt:lpwstr>CEDAW/C/CZE/6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280415</vt:lpwstr>
  </property>
  <property fmtid="{D5CDD505-2E9C-101B-9397-08002B2CF9AE}" pid="11" name="Comment">
    <vt:lpwstr/>
  </property>
  <property fmtid="{D5CDD505-2E9C-101B-9397-08002B2CF9AE}" pid="12" name="DraftPages">
    <vt:lpwstr> </vt:lpwstr>
  </property>
  <property fmtid="{D5CDD505-2E9C-101B-9397-08002B2CF9AE}" pid="13" name="Operator">
    <vt:lpwstr>yhb</vt:lpwstr>
  </property>
</Properties>
</file>