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40228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130206    140206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558"/>
        <w:gridCol w:w="25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0054" r:id="rId8"/>
              </w:object>
            </w:r>
          </w:p>
        </w:tc>
        <w:tc>
          <w:tcPr>
            <w:tcW w:w="5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551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</w:t>
            </w:r>
            <w:proofErr w:type="spellStart"/>
            <w:r>
              <w:rPr>
                <w:lang w:val="en-US"/>
              </w:rPr>
              <w:t>SVN</w:t>
            </w:r>
            <w:proofErr w:type="spellEnd"/>
            <w:r>
              <w:rPr>
                <w:lang w:val="en-US"/>
              </w:rPr>
              <w:t>/CO/1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25 January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пятая сессия</w:t>
      </w:r>
    </w:p>
    <w:p w:rsidR="00000000" w:rsidRDefault="00000000">
      <w:r>
        <w:t>Женева, 7-25 ноября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СЛОВЕНИЯ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и культурным правам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Словении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.62) на своих 30</w:t>
      </w:r>
      <w:r>
        <w:noBreakHyphen/>
        <w:t>32</w:t>
      </w:r>
      <w:r>
        <w:noBreakHyphen/>
        <w:t>м заседаниях, состоявшихся 7 и 8 ноября 2005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>.30-32), и на своем 58-м заседании, состоявшемся 25 ноября 2005 года, и утвердил следующие заключительные замечания.</w:t>
      </w:r>
    </w:p>
    <w:p w:rsidR="00000000" w:rsidRDefault="00000000"/>
    <w:p w:rsidR="00000000" w:rsidRDefault="00000000">
      <w:pPr>
        <w:pStyle w:val="Heading5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государством-участником первоначального доклада, который был подготовлен в соответствии с руководящими принципами Комитета.  Он с удовлетворением отмечает подробность письменных ответов на перечень вопросов.</w:t>
      </w:r>
    </w:p>
    <w:p w:rsidR="00000000" w:rsidRDefault="00000000"/>
    <w:p w:rsidR="00000000" w:rsidRDefault="00000000"/>
    <w:p w:rsidR="00000000" w:rsidRDefault="00000000">
      <w:r>
        <w:t>3.</w:t>
      </w:r>
      <w:r>
        <w:tab/>
        <w:t>Комитет приветствует конструктивный диалог с делегацией высокого уровня государства-участника, в состав которой входили эксперты, специализирующиеся в различных областях, охватываемых Пактом.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 усилия государства-участника, предпринимаемые в целях выполнения им своих обязательств в соответствии с Пактом, и защиту, в целом, экономических, социальных и культурных прав в Словении.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Пакт был включен во внутреннее законодательство и может применяться в судах страны.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институт Омбудсмена в полной мере функционирует и что Омбудсмен полномочен направлять жалобы на нарушения прав человека в Конституционный суд.</w:t>
      </w:r>
    </w:p>
    <w:p w:rsidR="00000000" w:rsidRDefault="00000000"/>
    <w:p w:rsidR="00000000" w:rsidRDefault="00000000">
      <w:r>
        <w:t>7.</w:t>
      </w:r>
      <w:r>
        <w:tab/>
        <w:t>Комитет приветствует поправку к статье 14 Конституции о запрете дискриминации между мужчинами и женщинами, вступление в силу в 2002 году Закона о равных возможностях для мужчин и женщин и создание Управления по вопросам равных возможностей.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фактическое отсутствие ограничений в отношении права на вступление в профсоюз и права на забастовку в частном и в государственном секторе Словении, и тот факт, что военнослужащие и сотрудники полиции также пользуются этими правами.</w:t>
      </w:r>
    </w:p>
    <w:p w:rsidR="00000000" w:rsidRDefault="00000000"/>
    <w:p w:rsidR="00000000" w:rsidRDefault="00000000">
      <w:r>
        <w:t>9.</w:t>
      </w:r>
      <w:r>
        <w:tab/>
        <w:t xml:space="preserve">Комитет приветствует ратификацию государством-участником Факультативного протокола к Конвенции о правах ребенка, касающегося торговли детьми, детской проституции и детской порнографии.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 xml:space="preserve">Комитет не обнаружил каких-либо существенных факторов или трудностей, которые могли бы препятствовать эффективному осуществлению Пакта в государстве-участнике.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pStyle w:val="ListBullet"/>
      </w:pPr>
      <w:r>
        <w:t>11.</w:t>
      </w:r>
      <w:r>
        <w:tab/>
        <w:t>Комитет обеспокоен дискриминацией в отношении рома, а также различием, проводимым на практике между коренными и некоренными рома.  Комитет также обеспокоен тем, что последние не пользуются защитой своих культурных прав, таких, как право на образование на родном языке, в отличие от других меньшинств, которые имеют это право в соответствии с двусторонними международными соглашениями.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12.</w:t>
      </w:r>
      <w:r>
        <w:tab/>
        <w:t>Комитет обеспокоен тем, что, несмотря на различные меры, принятые в целях улучшения положения женщин, последние по</w:t>
      </w:r>
      <w:r>
        <w:noBreakHyphen/>
        <w:t>прежнему находятся в неблагоприятном положении в обществе, в частности в том, что касается трудоустройства, равного вознаграждения за равный труд, размера пенсий по старости и их участия в процессе принятия решений и ограниченного числа женщин на высоких государственных должностях.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13.</w:t>
      </w:r>
      <w:r>
        <w:tab/>
        <w:t>Комитет по-прежнему обеспокоен высоким уровнем безработицы среди молодежи, меньшинств и инвалидов.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14.</w:t>
      </w:r>
      <w:r>
        <w:tab/>
        <w:t>Комитет обеспокоен тем, что сексуальное домогательство на рабочих местах не квалифицируется в качестве конкретной формы правонарушения, вследствие чего жертвы не получают надлежащей защиты.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15.</w:t>
      </w:r>
      <w:r>
        <w:tab/>
        <w:t>Комитет с обеспокоенностью отмечает отсутствие гарантий занятости лиц, нанимаемых на краткосрочные контракты, и тот факт, что это приобретает все более широкие масштабы.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16.</w:t>
      </w:r>
      <w:r>
        <w:tab/>
        <w:t>Комитет озабочен тем, что фамилии граждан бывшей Югославии были "вычеркнуты" из регистрационных списков населения в 1992 году, в результате чего эти лица утратили свою гражданскую принадлежность и возможность проживать в государстве-участнике.  Комитет отмечает, что такая ситуация чревата нарушениями экономических и социальных прав этих людей, включая право на труд, социальное обеспечение, здравоохранение и образование.  Кроме того, Комитет выражает сожаление по поводу отсутствия информации о реальном положении дел, связанных с использованием данными лицами прав, закрепленных в Пакте.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  <w:rPr>
          <w:lang w:val="en-US"/>
        </w:rPr>
      </w:pPr>
      <w:r>
        <w:t>17.</w:t>
      </w:r>
      <w:r>
        <w:tab/>
        <w:t>Комитет с обеспокоенностью отмечает, что торговля женщинами и детьми представляет собой серьезную проблему в государстве-участнике, которое является страной происхождения, транзита и назначения в процессе такой торговли.  Комитет сожалеет об отсутствии конкретного законодательства для борьбы с данным явлением,  а также о недостаточных правоприменительных мерах в этой связи.</w:t>
      </w:r>
    </w:p>
    <w:p w:rsidR="00000000" w:rsidRDefault="00000000">
      <w:pPr>
        <w:pStyle w:val="ListBullet"/>
        <w:rPr>
          <w:lang w:val="en-US"/>
        </w:rPr>
      </w:pPr>
    </w:p>
    <w:p w:rsidR="00000000" w:rsidRDefault="00000000">
      <w:pPr>
        <w:pStyle w:val="ListBullet"/>
      </w:pPr>
      <w:r>
        <w:t>18.</w:t>
      </w:r>
      <w:r>
        <w:tab/>
        <w:t>Комитет обеспокоен тем, что государство-участник не имеет конкретных правовых механизмов для борьбы с бытовым насилием, в частности с насилием в отношении женщин, в результате чего жертвы такого насилия не могут быть надлежащим образом защищены существующим законодательством.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19.</w:t>
      </w:r>
      <w:r>
        <w:tab/>
        <w:t>Комитет обеспокоен сохраняющимся значительным региональным неравенством в государстве-участнике, что влияет на равное осуществление всеми экономических, социальных и культурных прав, таких, как право на труд, социальное обеспечение и социальное обслуживание.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20.</w:t>
      </w:r>
      <w:r>
        <w:tab/>
        <w:t>Комитет отмечает, что государство-участник не ратифицировало ряд конвенций Международной организации труда (МОТ), содержащих права, закрепленные в Пакте, включая Конвенцию 1962 года о равноправии граждан страны и иностранцев и лиц без гражданства в области социального обеспечения (№ 118) и Конвенцию 1993 года о предотвращении крупных промышленных аварий (№ 174).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pStyle w:val="ListBullet"/>
        <w:jc w:val="center"/>
        <w:rPr>
          <w:b/>
          <w:bCs/>
        </w:rPr>
      </w:pPr>
    </w:p>
    <w:p w:rsidR="00000000" w:rsidRDefault="00000000">
      <w:pPr>
        <w:pStyle w:val="ListBullet"/>
      </w:pPr>
      <w:r>
        <w:t>21.</w:t>
      </w:r>
      <w:r>
        <w:tab/>
        <w:t>Комитет хотел бы, чтобы в следующем докладе государства-участника содержались ссылки на некоторые судебные дела, направленные в Конституционный суд Омбудсменом.</w:t>
      </w:r>
    </w:p>
    <w:p w:rsidR="00000000" w:rsidRDefault="00000000">
      <w:pPr>
        <w:pStyle w:val="ListBullet"/>
      </w:pPr>
    </w:p>
    <w:p w:rsidR="00000000" w:rsidRDefault="00000000">
      <w:pPr>
        <w:pStyle w:val="ListBullet"/>
      </w:pPr>
      <w:r>
        <w:t>22.</w:t>
      </w:r>
      <w:r>
        <w:tab/>
        <w:t>Комитет рекомендует государству-участнику рассмотреть вопрос о принятии национального плана действий в области прав человека в соответствии с пунктом 71 Венской декларации и Программы действий 1993 года.  Он просит государство-участник в своем следующем периодическом докладе представить информацию о состоянии инициатив, касающихся защиты экономических, социальных и культурных прав, и данные, которые позволили бы ему оценить прогресс, достигнутый государством-участником в этой сфере.  Далее, Комитет настоятельно рекомендует государству-участнику предоставить больше поддержки и ресурсов управлению Омбудсмена, отвечающему за осуществление прав человека.</w:t>
      </w:r>
    </w:p>
    <w:p w:rsidR="00000000" w:rsidRDefault="00000000">
      <w:pPr>
        <w:pStyle w:val="ListBullet"/>
      </w:pPr>
    </w:p>
    <w:p w:rsidR="00000000" w:rsidRDefault="00000000">
      <w:r>
        <w:t>23.</w:t>
      </w:r>
      <w:r>
        <w:tab/>
        <w:t>Комитет рекомендует государству-участнику в своем следующем докладе представить некоторую информацию о прецедентном праве, касающемся осуществления Пакта.</w:t>
      </w:r>
    </w:p>
    <w:p w:rsidR="00000000" w:rsidRDefault="00000000"/>
    <w:p w:rsidR="00000000" w:rsidRDefault="00000000">
      <w:r>
        <w:t>24.</w:t>
      </w:r>
      <w:r>
        <w:tab/>
        <w:t>Комитет настоятельно призывает государство-участник принять меры для борьбы с дискриминацией в отношении коренного и некоренного населения рома и гарантировать без каких-либо различий доступ детей рома в школы.  Государству-участнику предлагается принять меры для обеспечения гарантий того, чтобы образование предоставлялось и на родном языке меньшинств.</w:t>
      </w:r>
    </w:p>
    <w:p w:rsidR="00000000" w:rsidRDefault="00000000"/>
    <w:p w:rsidR="00000000" w:rsidRDefault="00000000">
      <w:r>
        <w:t>25.</w:t>
      </w:r>
      <w:r>
        <w:tab/>
        <w:t>Комитет предлагает государству-участнику активизировать меры для поощрения равенства между мужчинами и женщинами, как того требует пункт 2 статьи 2 и статья 3 Пакта, включая применение принципа равного вознаграждения за труд равной ценности и обеспечение участия женщин в процессе принятия решений.  Комитет просит государство-участник в своем следующем периодическом докладе представить подробную информацию о прогрессе, достигнутом в области гендерного равенства.</w:t>
      </w:r>
    </w:p>
    <w:p w:rsidR="00000000" w:rsidRDefault="00000000"/>
    <w:p w:rsidR="00000000" w:rsidRDefault="00000000">
      <w:r>
        <w:t>26.</w:t>
      </w:r>
      <w:r>
        <w:tab/>
        <w:t>Комитет настоятельно призывает государство-участник принять эффективные меры, направленные на преодоление региональных различий в своих программах развития рынка рабочей силы и занятости, а также обеспечение равного доступа к социальному обеспечению и социальным услугам в различных районах.  Комитет предлагает государству-участнику в своем втором периодическом докладе представить подробную информацию о результатах принятых мер.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ратифицировать Конвенции МОТ, содержащие закрепленные в Пакте права, в том числе Конвенцию 1962 года о равноправии граждан страны, иностранцев и лиц без гражданства в области социального обеспечения (№ 118) и Конвенцию 1993 года о предотвращении крупных промышленных аварий (№ 174).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продолжить укрепление программ для снижения безработицы среди обездоленных и маргинальных групп, в особенности среди молодежи, представителей меньшинств и инвалидов.</w:t>
      </w:r>
    </w:p>
    <w:p w:rsidR="00000000" w:rsidRDefault="00000000"/>
    <w:p w:rsidR="00000000" w:rsidRDefault="00000000">
      <w:r>
        <w:t>29.</w:t>
      </w:r>
      <w:r>
        <w:tab/>
        <w:t>Комитет настоятельно призывает государство-участник принять меры для борьбы с сексуальными домогательствами на рабочем месте, включая принятие конкретного законодательства, квалифицирующего эти деяния в качестве уголовного преступления, для борьбы с этой практикой и улучшения защиты жертв.</w:t>
      </w:r>
    </w:p>
    <w:p w:rsidR="00000000" w:rsidRDefault="00000000"/>
    <w:p w:rsidR="00000000" w:rsidRDefault="00000000">
      <w:r>
        <w:t>30.</w:t>
      </w:r>
      <w:r>
        <w:tab/>
        <w:t>Государству-участнику предлагается активизировать меры, направленные на снижение доли работников, нанимаемых на краткосрочные контракты, и поощрять работодателей предоставлять их сотрудникам постоянные контракты.</w:t>
      </w:r>
    </w:p>
    <w:p w:rsidR="00000000" w:rsidRDefault="00000000"/>
    <w:p w:rsidR="00000000" w:rsidRDefault="00000000">
      <w:r>
        <w:t>31.</w:t>
      </w:r>
      <w:r>
        <w:tab/>
        <w:t>Комитет просит государство-участник включить в свой следующий периодический доклад информацию и данные о несчастных случаях на производстве, особенно в таких опасных секторах, как горнодобывающая и атомная промышленность.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принять все необходимые законодательные и другие меры для изменения ситуации, в которой оказались граждане бывшей Югославии, чьи фамилии были "вычеркнуты" из регистрационных списков населения в 1992 году.  Отмечая, что в этой области были заключены двусторонние соглашения, Комитет настоятельно рекомендует государству-участнику восстановить статус постоянного жителя лиц, которых это касается, согласно соответствующим решениям Конституционного суда.  Такие меры должны позволить этим лицам вновь обрести свои права и получить доступ к медицинскому обслуживанию, социальному обеспечению, образованию и трудоустройству.  Комитет просит государство-участник информировать его о достигнутом в этой области прогрессе в своем следующем периодическом докладе.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принять эффективные меры для борьбы с торговлей людьми, особенно женщинами и детьми, в том числе путем обеспечения того, чтобы все виновные в такой торговле лица преследовались по закону.  Комитет рекомендует государству-участнику создать службы помощи жертвам торговли людьми и принять меры для повышения информированности сотрудников правоохранительных органов и широких слоев населения о серьезности этой проблемы и нужд пострадавших.  Комитет также рекомендует государству-участнику способствовать участию неправительственных организаций в деятельности рабочей группы, занимающейся данной проблемой.  Кроме того, Комитет рекомендует государству-участнику ратифицировать Конвенцию Совета Европы о противодействии торговле людьми (№ 197).  Он также просит государство-участник проинформировать его о достигнутом в этой области прогрессе в своем следующем докладе.</w:t>
      </w:r>
    </w:p>
    <w:p w:rsidR="00000000" w:rsidRDefault="00000000"/>
    <w:p w:rsidR="00000000" w:rsidRDefault="00000000">
      <w:r>
        <w:t>34.</w:t>
      </w:r>
      <w:r>
        <w:tab/>
        <w:t>Комитет призывает государство-участник рассмотреть вопрос о принятии конкретного законодательства, квалифицирующего насилие в семье в качестве уголовного преступления, и организации специализированной подготовки для судей, по аналогии с профессиональной подготовкой для сотрудников полиции, для повышения информированности об уголовном характере насилия в семье.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расширить сеть комплексного медицинского и социального обслуживания, включая помощь на дому, для пожилых людей с физическими и умственными недостатками.  Комитет просит государство-участник в своем следующем периодическом докладе представить подробную информацию об осуществлении общей стратегии в интересах престарелых, которая в настоящее время находится на рассмотрении.</w:t>
      </w:r>
    </w:p>
    <w:p w:rsidR="00000000" w:rsidRDefault="00000000"/>
    <w:p w:rsidR="00000000" w:rsidRDefault="00000000">
      <w:r>
        <w:t>36.</w:t>
      </w:r>
      <w:r>
        <w:tab/>
        <w:t>Комитет просит государство-участник обеспечить широкое распространение настоящих заключительных замечаний в обществе, в частности среди государственных должностных лиц и работников судебной системы, и в своем следующем периодическом докладе проинформировать Комитет о всех мерах, принятых для осуществления рекомендаций, содержащихся в настоящих заключительных замечаниях.  Он также призывает государство-участник привлекать неправительственные организации и других представителей гражданского общества к обсуждениям на национальном уровне соответствующих вопросов до представления своего следующего периодического доклада.</w:t>
      </w:r>
    </w:p>
    <w:p w:rsidR="00000000" w:rsidRDefault="00000000"/>
    <w:p w:rsidR="00000000" w:rsidRDefault="00000000">
      <w:r>
        <w:t>37.</w:t>
      </w:r>
      <w:r>
        <w:tab/>
        <w:t>Комитет просит государство-участник представить свой второй периодический доклад к 30 июня 2010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E/C.12/SVN/CO/1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E/C.12/SVN/CO/1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A5A00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ListBullet">
    <w:name w:val="List Bullet"/>
    <w:basedOn w:val="Normal"/>
    <w:autoRedefine/>
    <w:semiHidden/>
    <w:pPr>
      <w:tabs>
        <w:tab w:val="clear" w:pos="567"/>
        <w:tab w:val="left" w:pos="561"/>
        <w:tab w:val="left" w:pos="1134"/>
        <w:tab w:val="left" w:pos="1701"/>
        <w:tab w:val="left" w:pos="2268"/>
        <w:tab w:val="left" w:pos="62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1887</Words>
  <Characters>10759</Characters>
  <Application>Microsoft Office Word</Application>
  <DocSecurity>4</DocSecurity>
  <Lines>89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0640228.doc</vt:lpstr>
    </vt:vector>
  </TitlesOfParts>
  <Company> </Company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0640228.doc</dc:title>
  <dc:subject>Mouraviev</dc:subject>
  <dc:creator>TDm</dc:creator>
  <cp:keywords/>
  <dc:description/>
  <cp:lastModifiedBy>Tatiana Dmitrieva</cp:lastModifiedBy>
  <cp:revision>3</cp:revision>
  <cp:lastPrinted>2006-02-14T13:44:00Z</cp:lastPrinted>
  <dcterms:created xsi:type="dcterms:W3CDTF">2006-02-14T13:43:00Z</dcterms:created>
  <dcterms:modified xsi:type="dcterms:W3CDTF">2006-02-14T13:44:00Z</dcterms:modified>
</cp:coreProperties>
</file>