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E28A4" w:rsidP="004E28A4">
            <w:pPr>
              <w:suppressAutoHyphens w:val="0"/>
              <w:spacing w:after="20"/>
              <w:jc w:val="right"/>
            </w:pPr>
            <w:r w:rsidRPr="004E28A4">
              <w:rPr>
                <w:sz w:val="40"/>
              </w:rPr>
              <w:t>CERD</w:t>
            </w:r>
            <w:r>
              <w:t>/C/SR.2153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26FD5" w:rsidRDefault="00B56E9C" w:rsidP="00526FD5">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4E28A4" w:rsidRDefault="004E28A4" w:rsidP="004E28A4">
            <w:pPr>
              <w:suppressAutoHyphens w:val="0"/>
              <w:spacing w:before="240" w:line="240" w:lineRule="exact"/>
            </w:pPr>
            <w:r>
              <w:t>Distr.: General</w:t>
            </w:r>
          </w:p>
          <w:p w:rsidR="004E28A4" w:rsidRDefault="00221AA3" w:rsidP="004E28A4">
            <w:pPr>
              <w:suppressAutoHyphens w:val="0"/>
            </w:pPr>
            <w:r>
              <w:t xml:space="preserve">29 </w:t>
            </w:r>
            <w:r w:rsidR="004E28A4">
              <w:t>October 2012</w:t>
            </w:r>
          </w:p>
          <w:p w:rsidR="004E28A4" w:rsidRDefault="004E28A4" w:rsidP="004E28A4">
            <w:pPr>
              <w:suppressAutoHyphens w:val="0"/>
            </w:pPr>
            <w:r>
              <w:t>English</w:t>
            </w:r>
          </w:p>
          <w:p w:rsidR="00B56E9C" w:rsidRDefault="004E28A4" w:rsidP="004E28A4">
            <w:pPr>
              <w:suppressAutoHyphens w:val="0"/>
            </w:pPr>
            <w:r>
              <w:t>Original: French</w:t>
            </w:r>
          </w:p>
        </w:tc>
      </w:tr>
    </w:tbl>
    <w:p w:rsidR="004E28A4" w:rsidRDefault="004E28A4" w:rsidP="004E28A4">
      <w:pPr>
        <w:spacing w:before="120"/>
        <w:rPr>
          <w:b/>
          <w:sz w:val="24"/>
        </w:rPr>
      </w:pPr>
      <w:r>
        <w:rPr>
          <w:b/>
          <w:sz w:val="24"/>
        </w:rPr>
        <w:t>Committee on the Elimination of Racial Discrimination</w:t>
      </w:r>
    </w:p>
    <w:p w:rsidR="004E28A4" w:rsidRDefault="004E28A4" w:rsidP="004E28A4">
      <w:pPr>
        <w:spacing w:after="120"/>
        <w:rPr>
          <w:b/>
        </w:rPr>
      </w:pPr>
      <w:r>
        <w:rPr>
          <w:b/>
        </w:rPr>
        <w:t>Eightieth session</w:t>
      </w:r>
    </w:p>
    <w:p w:rsidR="004E28A4" w:rsidRDefault="004E28A4" w:rsidP="004E28A4">
      <w:pPr>
        <w:rPr>
          <w:b/>
        </w:rPr>
      </w:pPr>
      <w:r>
        <w:rPr>
          <w:b/>
        </w:rPr>
        <w:t>Summary record of the 2153rd meeting</w:t>
      </w:r>
    </w:p>
    <w:p w:rsidR="004E28A4" w:rsidRDefault="004E28A4" w:rsidP="004E28A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1 March 2012, at 3 p.m.</w:t>
      </w:r>
    </w:p>
    <w:p w:rsidR="004E28A4" w:rsidRDefault="004E28A4" w:rsidP="004E28A4">
      <w:pPr>
        <w:tabs>
          <w:tab w:val="right" w:pos="992"/>
          <w:tab w:val="left" w:pos="1276"/>
          <w:tab w:val="right" w:leader="dot" w:pos="8504"/>
        </w:tabs>
        <w:spacing w:after="120"/>
      </w:pPr>
      <w:r>
        <w:rPr>
          <w:i/>
        </w:rPr>
        <w:tab/>
        <w:t>Chairperson</w:t>
      </w:r>
      <w:r>
        <w:t>:</w:t>
      </w:r>
      <w:r>
        <w:tab/>
        <w:t>Mr. Avtonomov</w:t>
      </w:r>
    </w:p>
    <w:p w:rsidR="004E28A4" w:rsidRDefault="004E28A4" w:rsidP="004E28A4">
      <w:pPr>
        <w:tabs>
          <w:tab w:val="right" w:pos="992"/>
          <w:tab w:val="left" w:pos="1276"/>
          <w:tab w:val="right" w:leader="dot" w:pos="8504"/>
        </w:tabs>
        <w:spacing w:before="360" w:after="240"/>
        <w:rPr>
          <w:sz w:val="28"/>
        </w:rPr>
      </w:pPr>
      <w:r>
        <w:rPr>
          <w:sz w:val="28"/>
        </w:rPr>
        <w:t>Contents</w:t>
      </w:r>
    </w:p>
    <w:p w:rsidR="004E28A4" w:rsidRDefault="004E28A4" w:rsidP="004E28A4">
      <w:pPr>
        <w:pStyle w:val="SingleTxtG"/>
        <w:jc w:val="left"/>
      </w:pPr>
      <w:r>
        <w:t>Consideration of reports, comments and information submitted by States parties under article 9 of the Convention (</w:t>
      </w:r>
      <w:r>
        <w:rPr>
          <w:i/>
        </w:rPr>
        <w:t>continued</w:t>
      </w:r>
      <w:r>
        <w:t>)</w:t>
      </w:r>
    </w:p>
    <w:p w:rsidR="004E28A4" w:rsidRPr="004E28A4" w:rsidRDefault="004E28A4" w:rsidP="004E28A4">
      <w:pPr>
        <w:pStyle w:val="SingleTxtG"/>
        <w:jc w:val="left"/>
        <w:rPr>
          <w:i/>
        </w:rPr>
      </w:pPr>
      <w:r>
        <w:tab/>
      </w:r>
      <w:r>
        <w:rPr>
          <w:i/>
        </w:rPr>
        <w:t>Combined thirteenth to seventeenth periodic reports of Jordan</w:t>
      </w:r>
    </w:p>
    <w:p w:rsidR="00B23190" w:rsidRPr="00B23190" w:rsidRDefault="004E28A4" w:rsidP="00B23190">
      <w:pPr>
        <w:pStyle w:val="SingleTxtG"/>
        <w:rPr>
          <w:i/>
        </w:rPr>
      </w:pPr>
      <w:r>
        <w:br w:type="page"/>
      </w:r>
      <w:r w:rsidR="00B23190" w:rsidRPr="00B23190">
        <w:rPr>
          <w:i/>
        </w:rPr>
        <w:t>The meeting was called to order at 3.15 p.m.</w:t>
      </w:r>
    </w:p>
    <w:p w:rsidR="00B23190" w:rsidRPr="00B23190" w:rsidRDefault="00B23190" w:rsidP="00B23190">
      <w:pPr>
        <w:pStyle w:val="H23G"/>
      </w:pPr>
      <w:r>
        <w:tab/>
      </w:r>
      <w:r>
        <w:tab/>
      </w:r>
      <w:r w:rsidRPr="00B23190">
        <w:t xml:space="preserve">Consideration of reports, comments and information submitted by States parties under article 9 of the Convention </w:t>
      </w:r>
      <w:r w:rsidRPr="00B23190">
        <w:rPr>
          <w:b w:val="0"/>
        </w:rPr>
        <w:t>(</w:t>
      </w:r>
      <w:r w:rsidRPr="00B23190">
        <w:rPr>
          <w:b w:val="0"/>
          <w:i/>
        </w:rPr>
        <w:t>continued</w:t>
      </w:r>
      <w:r w:rsidRPr="00B23190">
        <w:rPr>
          <w:b w:val="0"/>
        </w:rPr>
        <w:t>)</w:t>
      </w:r>
    </w:p>
    <w:p w:rsidR="00B23190" w:rsidRPr="00B23190" w:rsidRDefault="00FC6588" w:rsidP="00B23190">
      <w:pPr>
        <w:pStyle w:val="SingleTxtG"/>
        <w:ind w:left="1700"/>
        <w:jc w:val="left"/>
      </w:pPr>
      <w:r>
        <w:rPr>
          <w:i/>
        </w:rPr>
        <w:t>Combined t</w:t>
      </w:r>
      <w:r w:rsidR="00B23190" w:rsidRPr="00B23190">
        <w:rPr>
          <w:i/>
        </w:rPr>
        <w:t xml:space="preserve">hirteenth to seventeenth periodic reports of </w:t>
      </w:r>
      <w:smartTag w:uri="urn:schemas-microsoft-com:office:smarttags" w:element="country-region">
        <w:smartTag w:uri="urn:schemas-microsoft-com:office:smarttags" w:element="place">
          <w:r w:rsidR="00B23190" w:rsidRPr="00B23190">
            <w:rPr>
              <w:i/>
            </w:rPr>
            <w:t>Jordan</w:t>
          </w:r>
        </w:smartTag>
      </w:smartTag>
      <w:r w:rsidR="00B23190" w:rsidRPr="00B23190">
        <w:t xml:space="preserve"> (CERD/C/JOR/13-17; CERD/C/JOR/Q/13-17; HRI/CORE/1/Add.18/Rev.1)</w:t>
      </w:r>
    </w:p>
    <w:p w:rsidR="00B23190" w:rsidRPr="00B23190" w:rsidRDefault="00B23190" w:rsidP="00B23190">
      <w:pPr>
        <w:pStyle w:val="SingleTxtG"/>
      </w:pPr>
      <w:r w:rsidRPr="00B23190">
        <w:t>1.</w:t>
      </w:r>
      <w:r w:rsidRPr="00B23190">
        <w:tab/>
      </w:r>
      <w:r w:rsidRPr="00B23190">
        <w:rPr>
          <w:i/>
        </w:rPr>
        <w:t xml:space="preserve">At the invitation of the Chairperson, the delegation of </w:t>
      </w:r>
      <w:smartTag w:uri="urn:schemas-microsoft-com:office:smarttags" w:element="country-region">
        <w:smartTag w:uri="urn:schemas-microsoft-com:office:smarttags" w:element="place">
          <w:r w:rsidRPr="00B23190">
            <w:rPr>
              <w:i/>
            </w:rPr>
            <w:t>Jordan</w:t>
          </w:r>
        </w:smartTag>
      </w:smartTag>
      <w:r w:rsidRPr="00B23190">
        <w:rPr>
          <w:i/>
        </w:rPr>
        <w:t xml:space="preserve"> took places at the Committee table.</w:t>
      </w:r>
    </w:p>
    <w:p w:rsidR="00B23190" w:rsidRPr="00B23190" w:rsidRDefault="00B23190" w:rsidP="00B23190">
      <w:pPr>
        <w:pStyle w:val="SingleTxtG"/>
      </w:pPr>
      <w:r w:rsidRPr="00B23190">
        <w:t>2.</w:t>
      </w:r>
      <w:r w:rsidRPr="00B23190">
        <w:tab/>
      </w:r>
      <w:r w:rsidRPr="00B23190">
        <w:rPr>
          <w:b/>
        </w:rPr>
        <w:t>Mr. Sukayri</w:t>
      </w:r>
      <w:r w:rsidRPr="00B23190">
        <w:t xml:space="preserve"> (</w:t>
      </w:r>
      <w:smartTag w:uri="urn:schemas-microsoft-com:office:smarttags" w:element="country-region">
        <w:smartTag w:uri="urn:schemas-microsoft-com:office:smarttags" w:element="place">
          <w:r w:rsidRPr="00B23190">
            <w:t>Jordan</w:t>
          </w:r>
        </w:smartTag>
      </w:smartTag>
      <w:r w:rsidRPr="00B23190">
        <w:t xml:space="preserve">) said that </w:t>
      </w:r>
      <w:r>
        <w:t xml:space="preserve">the authorities </w:t>
      </w:r>
      <w:r w:rsidRPr="00B23190">
        <w:t xml:space="preserve">regretted the late submission of </w:t>
      </w:r>
      <w:r>
        <w:t xml:space="preserve">the </w:t>
      </w:r>
      <w:r w:rsidRPr="00B23190">
        <w:t xml:space="preserve">report, which was due to the fact that its drafting had coincided with the submission of reports to several treaty bodies. </w:t>
      </w:r>
      <w:smartTag w:uri="urn:schemas-microsoft-com:office:smarttags" w:element="country-region">
        <w:smartTag w:uri="urn:schemas-microsoft-com:office:smarttags" w:element="place">
          <w:r w:rsidRPr="00B23190">
            <w:t>Jordan</w:t>
          </w:r>
        </w:smartTag>
      </w:smartTag>
      <w:r w:rsidRPr="00B23190">
        <w:t xml:space="preserve"> would do its utmost to ensure that its next report would be made available to the Committee in a timely manner. In 2012, </w:t>
      </w:r>
      <w:smartTag w:uri="urn:schemas-microsoft-com:office:smarttags" w:element="country-region">
        <w:smartTag w:uri="urn:schemas-microsoft-com:office:smarttags" w:element="place">
          <w:r w:rsidRPr="00B23190">
            <w:t>Jordan</w:t>
          </w:r>
        </w:smartTag>
      </w:smartTag>
      <w:r w:rsidRPr="00B23190">
        <w:t xml:space="preserve"> had adopted several draft amendments to the Constitution regarding, in particular, the establishment of a constitutional court, reinforcement of the independence of the judiciary</w:t>
      </w:r>
      <w:r>
        <w:t>,</w:t>
      </w:r>
      <w:r w:rsidRPr="00B23190">
        <w:t xml:space="preserve"> and a ban on </w:t>
      </w:r>
      <w:r>
        <w:t xml:space="preserve">the trial of </w:t>
      </w:r>
      <w:r w:rsidRPr="00B23190">
        <w:t xml:space="preserve">civilians charged with a criminal offence </w:t>
      </w:r>
      <w:r>
        <w:t xml:space="preserve">by </w:t>
      </w:r>
      <w:r w:rsidRPr="00B23190">
        <w:t xml:space="preserve">courts other than the ordinary courts. </w:t>
      </w:r>
      <w:smartTag w:uri="urn:schemas-microsoft-com:office:smarttags" w:element="country-region">
        <w:smartTag w:uri="urn:schemas-microsoft-com:office:smarttags" w:element="place">
          <w:r w:rsidRPr="00B23190">
            <w:t>Jordan</w:t>
          </w:r>
        </w:smartTag>
      </w:smartTag>
      <w:r w:rsidRPr="00B23190">
        <w:t xml:space="preserve"> had also amended </w:t>
      </w:r>
      <w:r>
        <w:t xml:space="preserve">the </w:t>
      </w:r>
      <w:r w:rsidRPr="00B23190">
        <w:t xml:space="preserve">legislation governing the right of assembly; under the new provisions, everyone had the rights to freedom of assembly and expression and could exercise those rights without prior authorization. </w:t>
      </w:r>
      <w:r>
        <w:t xml:space="preserve">With regard to </w:t>
      </w:r>
      <w:r w:rsidRPr="00B23190">
        <w:t>the provisions establishing the principle of equality and prohibiting discrimination on the grounds of ethnic origin, language or religion refe</w:t>
      </w:r>
      <w:r>
        <w:t>rred to in the report (paras. 9–</w:t>
      </w:r>
      <w:r w:rsidRPr="00B23190">
        <w:t>11), public officials received training on various human right</w:t>
      </w:r>
      <w:r>
        <w:t>s principles, including equal</w:t>
      </w:r>
      <w:r w:rsidRPr="00B23190">
        <w:t xml:space="preserve"> treatment and the right of everyone to petition the courts regardless of their origin, language, race or religion. Likewise, judges were informed of their obligation to handle all cases with impartiality, regardless of the nationality, colour, religion or ethnic origin of the parties to the proceedings. The subject of human rights, including the Convention, was taught at the</w:t>
      </w:r>
      <w:r>
        <w:t xml:space="preserve"> Judicial Institute</w:t>
      </w:r>
      <w:r w:rsidRPr="00B23190">
        <w:t>.</w:t>
      </w:r>
    </w:p>
    <w:p w:rsidR="00B23190" w:rsidRPr="00B23190" w:rsidRDefault="00B23190" w:rsidP="00B23190">
      <w:pPr>
        <w:pStyle w:val="SingleTxtG"/>
      </w:pPr>
      <w:r w:rsidRPr="00B23190">
        <w:t>3.</w:t>
      </w:r>
      <w:r w:rsidRPr="00B23190">
        <w:tab/>
        <w:t>Citing the report extensively (paras. 17, 18 and 21</w:t>
      </w:r>
      <w:r>
        <w:t>–</w:t>
      </w:r>
      <w:r w:rsidRPr="00B23190">
        <w:t>23), he referred to domestic legislation punishing incitement to racial hatred and the dissemination of racist ideas, including article 150 of the Criminal Code, which established that a term of from 6 months</w:t>
      </w:r>
      <w:r>
        <w:t>’</w:t>
      </w:r>
      <w:r w:rsidRPr="00B23190">
        <w:t xml:space="preserve"> to 3 years’ imprisonment and a fine of up to 50 dinars would be imposed for producing any piece of writing, or speech or act with the intention o</w:t>
      </w:r>
      <w:r>
        <w:t>f</w:t>
      </w:r>
      <w:r w:rsidRPr="00B23190">
        <w:t xml:space="preserve"> stirring up confessional or racial strife or of creating conflict between different confessional groups and other members of the nation. The Criminal Code also provided severe penalties for a number of acts that offended the religious sentiment of individuals, including the dissemination of printed and handwritten material, images or drawings that derided a religion</w:t>
      </w:r>
      <w:r>
        <w:t>,</w:t>
      </w:r>
      <w:r w:rsidRPr="00B23190">
        <w:t xml:space="preserve"> and insulting the prophets and messengers in public (report, para. 60). At the initiative of </w:t>
      </w:r>
      <w:smartTag w:uri="urn:schemas-microsoft-com:office:smarttags" w:element="country-region">
        <w:smartTag w:uri="urn:schemas-microsoft-com:office:smarttags" w:element="place">
          <w:r w:rsidRPr="00B23190">
            <w:t>Jordan</w:t>
          </w:r>
        </w:smartTag>
      </w:smartTag>
      <w:r w:rsidRPr="00B23190">
        <w:t>, the General Assembly had adopted resolution 65/5 that established World Interfaith Harmony Week (A/RES/65/5), which was organized annually to promote peace and harmony and reject hat</w:t>
      </w:r>
      <w:r>
        <w:t>red, racism and discrimination.</w:t>
      </w:r>
    </w:p>
    <w:p w:rsidR="00B23190" w:rsidRPr="00B23190" w:rsidRDefault="00B23190" w:rsidP="00B23190">
      <w:pPr>
        <w:pStyle w:val="SingleTxtG"/>
      </w:pPr>
      <w:r w:rsidRPr="00B23190">
        <w:t>4.</w:t>
      </w:r>
      <w:r w:rsidRPr="00B23190">
        <w:tab/>
      </w:r>
      <w:smartTag w:uri="urn:schemas-microsoft-com:office:smarttags" w:element="country-region">
        <w:r w:rsidRPr="00B23190">
          <w:t>Jordan</w:t>
        </w:r>
      </w:smartTag>
      <w:r w:rsidRPr="00B23190">
        <w:t xml:space="preserve"> was the main host country for Palestinian and Iraqi refugees and, in recent months, it had also received large numbers of refugees fleeing from the </w:t>
      </w:r>
      <w:smartTag w:uri="urn:schemas-microsoft-com:office:smarttags" w:element="place">
        <w:smartTag w:uri="urn:schemas-microsoft-com:office:smarttags" w:element="PlaceName">
          <w:r w:rsidRPr="00B23190">
            <w:t>Syrian</w:t>
          </w:r>
        </w:smartTag>
        <w:r w:rsidRPr="00B23190">
          <w:t xml:space="preserve"> </w:t>
        </w:r>
        <w:smartTag w:uri="urn:schemas-microsoft-com:office:smarttags" w:element="PlaceName">
          <w:r w:rsidRPr="00B23190">
            <w:t>Arab</w:t>
          </w:r>
        </w:smartTag>
        <w:r w:rsidRPr="00B23190">
          <w:t xml:space="preserve"> </w:t>
        </w:r>
        <w:smartTag w:uri="urn:schemas-microsoft-com:office:smarttags" w:element="PlaceType">
          <w:r w:rsidRPr="00B23190">
            <w:t>Republic</w:t>
          </w:r>
        </w:smartTag>
      </w:smartTag>
      <w:r w:rsidRPr="00B23190">
        <w:t xml:space="preserve">. In 1998, </w:t>
      </w:r>
      <w:smartTag w:uri="urn:schemas-microsoft-com:office:smarttags" w:element="country-region">
        <w:smartTag w:uri="urn:schemas-microsoft-com:office:smarttags" w:element="place">
          <w:r w:rsidRPr="00B23190">
            <w:t>Jordan</w:t>
          </w:r>
        </w:smartTag>
      </w:smartTag>
      <w:r w:rsidRPr="00B23190">
        <w:t xml:space="preserve"> had concluded a memorandum of understanding with the Office of the United Nations High Commissioner for Refugees (UNHCR), under which it had undertaken to make no distinction based on ethnicity, religion or nationality between its citizens and refugees. Lastly, he </w:t>
      </w:r>
      <w:r>
        <w:t xml:space="preserve">pointed out </w:t>
      </w:r>
      <w:r w:rsidRPr="00B23190">
        <w:t>that Jordanian society was made up of various ethnic groups which lived together harmoniously and that no cases of racial discrimination based on race or ethnicity had been recorded during the reporting period.</w:t>
      </w:r>
    </w:p>
    <w:p w:rsidR="00B23190" w:rsidRPr="00B23190" w:rsidRDefault="00B23190" w:rsidP="00B23190">
      <w:pPr>
        <w:pStyle w:val="SingleTxtG"/>
      </w:pPr>
      <w:r w:rsidRPr="00B23190">
        <w:t>5.</w:t>
      </w:r>
      <w:r w:rsidRPr="00B23190">
        <w:tab/>
      </w:r>
      <w:r w:rsidRPr="00B23190">
        <w:rPr>
          <w:b/>
        </w:rPr>
        <w:t>Mr. Thornberry</w:t>
      </w:r>
      <w:r w:rsidRPr="00B23190">
        <w:t xml:space="preserve"> (Country Rapporteur) </w:t>
      </w:r>
      <w:r>
        <w:t xml:space="preserve">said he </w:t>
      </w:r>
      <w:r w:rsidRPr="00B23190">
        <w:t>regretted that 14 years had passed since the consideration of the State party’s previous report</w:t>
      </w:r>
      <w:r>
        <w:t>,</w:t>
      </w:r>
      <w:r w:rsidRPr="00B23190">
        <w:t xml:space="preserve"> and called on </w:t>
      </w:r>
      <w:smartTag w:uri="urn:schemas-microsoft-com:office:smarttags" w:element="country-region">
        <w:smartTag w:uri="urn:schemas-microsoft-com:office:smarttags" w:element="place">
          <w:r w:rsidRPr="00B23190">
            <w:t>Jordan</w:t>
          </w:r>
        </w:smartTag>
      </w:smartTag>
      <w:r w:rsidRPr="00B23190">
        <w:t xml:space="preserve"> to submit its periodic reports more regularly and to update its core document, which dated </w:t>
      </w:r>
      <w:r>
        <w:t xml:space="preserve">back to </w:t>
      </w:r>
      <w:r w:rsidRPr="00B23190">
        <w:t xml:space="preserve">1994. The </w:t>
      </w:r>
      <w:r>
        <w:t xml:space="preserve">disappointing </w:t>
      </w:r>
      <w:r w:rsidRPr="00B23190">
        <w:t>lack of demographic</w:t>
      </w:r>
      <w:r>
        <w:t xml:space="preserve"> statistics</w:t>
      </w:r>
      <w:r w:rsidRPr="00B23190">
        <w:t xml:space="preserve">, disaggregated by ethnicity, sex or any other personal attribute, prevented the State party from taking targeted measures to fight discrimination. The Committee would appreciate updated disaggregated </w:t>
      </w:r>
      <w:r w:rsidR="00A32C4D">
        <w:t xml:space="preserve">statistics </w:t>
      </w:r>
      <w:r w:rsidRPr="00B23190">
        <w:t xml:space="preserve">on new arrivals, which varied </w:t>
      </w:r>
      <w:r w:rsidR="00A32C4D">
        <w:t>from one source to another</w:t>
      </w:r>
      <w:r w:rsidRPr="00B23190">
        <w:t>: the number of Palestinians was estimated at between 1 and 3 million (</w:t>
      </w:r>
      <w:r w:rsidR="00A32C4D">
        <w:t xml:space="preserve">the </w:t>
      </w:r>
      <w:r w:rsidRPr="00B23190">
        <w:t xml:space="preserve">majority of </w:t>
      </w:r>
      <w:r w:rsidR="00A32C4D">
        <w:t xml:space="preserve">them </w:t>
      </w:r>
      <w:r w:rsidRPr="00B23190">
        <w:t>refugees) and the number of Iraqis at between 450,000 and 1 million (</w:t>
      </w:r>
      <w:r w:rsidR="00A32C4D">
        <w:t xml:space="preserve">a mere </w:t>
      </w:r>
      <w:r w:rsidRPr="00B23190">
        <w:t>30</w:t>
      </w:r>
      <w:r w:rsidR="00A32C4D">
        <w:t>,</w:t>
      </w:r>
      <w:r w:rsidRPr="00B23190">
        <w:t xml:space="preserve">000 </w:t>
      </w:r>
      <w:r w:rsidR="00A32C4D">
        <w:t xml:space="preserve">to </w:t>
      </w:r>
      <w:r w:rsidRPr="00B23190">
        <w:t xml:space="preserve">35,000 </w:t>
      </w:r>
      <w:r w:rsidR="00A32C4D">
        <w:t xml:space="preserve">of them </w:t>
      </w:r>
      <w:r w:rsidRPr="00B23190">
        <w:t>had been registered as refugees by UNHCR). Other arrivals included Circassians and Chechens, as well as members of nomadic and semi-nomadic groups.</w:t>
      </w:r>
    </w:p>
    <w:p w:rsidR="00B23190" w:rsidRPr="00B23190" w:rsidRDefault="00B23190" w:rsidP="00B23190">
      <w:pPr>
        <w:pStyle w:val="SingleTxtG"/>
      </w:pPr>
      <w:r w:rsidRPr="00B23190">
        <w:t>6.</w:t>
      </w:r>
      <w:r w:rsidRPr="00B23190">
        <w:tab/>
        <w:t xml:space="preserve">The State party had not recorded any cases of discrimination based on race, </w:t>
      </w:r>
      <w:r w:rsidR="00A32C4D">
        <w:t xml:space="preserve">which </w:t>
      </w:r>
      <w:r w:rsidRPr="00B23190">
        <w:t xml:space="preserve">did not mean that the country was free from racial discrimination. </w:t>
      </w:r>
      <w:r w:rsidR="00A32C4D">
        <w:t>I</w:t>
      </w:r>
      <w:r w:rsidRPr="00B23190">
        <w:t xml:space="preserve">t could be concluded that </w:t>
      </w:r>
      <w:r w:rsidR="00A32C4D">
        <w:t xml:space="preserve">that was why </w:t>
      </w:r>
      <w:r w:rsidRPr="00B23190">
        <w:t xml:space="preserve">the Convention, which was nevertheless an integral part of the domestic legal system, had not been invoked before the courts. </w:t>
      </w:r>
      <w:r w:rsidR="00A32C4D">
        <w:t>To</w:t>
      </w:r>
      <w:r w:rsidRPr="00B23190">
        <w:t xml:space="preserve"> take effect, some provisions of the Convention that were not self-executing, such as those </w:t>
      </w:r>
      <w:r w:rsidR="00A32C4D">
        <w:t xml:space="preserve">on </w:t>
      </w:r>
      <w:r w:rsidRPr="00B23190">
        <w:t xml:space="preserve">intentional discrimination and </w:t>
      </w:r>
      <w:r w:rsidR="00A32C4D">
        <w:t>de fact</w:t>
      </w:r>
      <w:r w:rsidR="00221AA3">
        <w:t>o</w:t>
      </w:r>
      <w:r w:rsidR="00A32C4D">
        <w:t xml:space="preserve"> </w:t>
      </w:r>
      <w:r w:rsidRPr="00B23190">
        <w:t xml:space="preserve">discrimination, required specific legislation. It would be interesting to know whether the 1990 National Charter, which painted a very clear picture of the </w:t>
      </w:r>
      <w:smartTag w:uri="urn:schemas-microsoft-com:office:smarttags" w:element="place">
        <w:smartTag w:uri="urn:schemas-microsoft-com:office:smarttags" w:element="PlaceName">
          <w:r w:rsidRPr="00B23190">
            <w:t>Jordanian</w:t>
          </w:r>
        </w:smartTag>
        <w:r w:rsidRPr="00B23190">
          <w:t xml:space="preserve"> </w:t>
        </w:r>
        <w:smartTag w:uri="urn:schemas-microsoft-com:office:smarttags" w:element="PlaceType">
          <w:r w:rsidRPr="00B23190">
            <w:t>State</w:t>
          </w:r>
        </w:smartTag>
      </w:smartTag>
      <w:r w:rsidRPr="00B23190">
        <w:t xml:space="preserve"> and the history of Jordanian-Palestinian relations, had any legal force. </w:t>
      </w:r>
      <w:r w:rsidR="00A32C4D">
        <w:t>A</w:t>
      </w:r>
      <w:r w:rsidRPr="00B23190">
        <w:t xml:space="preserve"> reading of the Constitution</w:t>
      </w:r>
      <w:r w:rsidR="00A32C4D">
        <w:t xml:space="preserve"> made</w:t>
      </w:r>
      <w:r w:rsidRPr="00B23190">
        <w:t xml:space="preserve"> it clear that some rights were granted only to Jordanians, while others were of a more general nature and available to all. He would like to know on what basis some rights were granted only to Jordanian citizens and others to all those living in the State party, including non-citizens.</w:t>
      </w:r>
    </w:p>
    <w:p w:rsidR="00B23190" w:rsidRPr="00B23190" w:rsidRDefault="00B23190" w:rsidP="00B23190">
      <w:pPr>
        <w:pStyle w:val="SingleTxtG"/>
      </w:pPr>
      <w:r w:rsidRPr="00B23190">
        <w:t>7.</w:t>
      </w:r>
      <w:r w:rsidRPr="00B23190">
        <w:tab/>
        <w:t xml:space="preserve">He </w:t>
      </w:r>
      <w:r w:rsidR="00A32C4D">
        <w:t xml:space="preserve">would like to know </w:t>
      </w:r>
      <w:r w:rsidRPr="00B23190">
        <w:t xml:space="preserve">whether complaints from non-citizens could be referred to the new </w:t>
      </w:r>
      <w:smartTag w:uri="urn:schemas-microsoft-com:office:smarttags" w:element="Street">
        <w:smartTag w:uri="urn:schemas-microsoft-com:office:smarttags" w:element="address">
          <w:r w:rsidRPr="00B23190">
            <w:t>Constitutional Court</w:t>
          </w:r>
        </w:smartTag>
      </w:smartTag>
      <w:r w:rsidRPr="00B23190">
        <w:t xml:space="preserve">. </w:t>
      </w:r>
      <w:r w:rsidR="00A32C4D">
        <w:t>T</w:t>
      </w:r>
      <w:r w:rsidRPr="00B23190">
        <w:t xml:space="preserve">he delegation </w:t>
      </w:r>
      <w:r w:rsidR="00A32C4D">
        <w:t xml:space="preserve">could perhaps </w:t>
      </w:r>
      <w:r w:rsidRPr="00B23190">
        <w:t>provide more information on the work of the National Human Rights Centre and, in particular, indicate whether it had already accepted and followed up complaints relating to racial discrimination, how it was funded</w:t>
      </w:r>
      <w:r w:rsidR="00A32C4D">
        <w:t>,</w:t>
      </w:r>
      <w:r w:rsidRPr="00B23190">
        <w:t xml:space="preserve"> and whether it was in a position to effectively monitor progress in the implementation of the Convention. He also wished to know whether the Office of the Ombudsman was competent to deal with complaints of racism, whether the registration of NGOs was subject to Government</w:t>
      </w:r>
      <w:r w:rsidR="00A32C4D">
        <w:t xml:space="preserve"> approval</w:t>
      </w:r>
      <w:r w:rsidRPr="00B23190">
        <w:t>, whether or not associations with racist aims could be registered, and, lastly, how the Convention and the Committee’s concluding observations were disseminated in the State party. Additional information on implementation of article 3 would be welcome, given that it dealt not only with apartheid but also with segregation, particularly in the fields of employment and education, regardless of whether segregation resulted from State policy or the actions of</w:t>
      </w:r>
      <w:r w:rsidR="00A32C4D">
        <w:t xml:space="preserve"> individuals</w:t>
      </w:r>
      <w:r w:rsidRPr="00B23190">
        <w:t>.</w:t>
      </w:r>
    </w:p>
    <w:p w:rsidR="00B23190" w:rsidRPr="00B23190" w:rsidRDefault="00B23190" w:rsidP="00B23190">
      <w:pPr>
        <w:pStyle w:val="SingleTxtG"/>
      </w:pPr>
      <w:r w:rsidRPr="00B23190">
        <w:t>8.</w:t>
      </w:r>
      <w:r w:rsidRPr="00B23190">
        <w:tab/>
        <w:t xml:space="preserve">As to the ban on hate speech, including racist speech, the delegation </w:t>
      </w:r>
      <w:r w:rsidR="00A32C4D">
        <w:t xml:space="preserve">might </w:t>
      </w:r>
      <w:r w:rsidRPr="00B23190">
        <w:t>indicate who the “other members of the nation” were that were referred to in article 150 of the Criminal Code relating to the issue, and what was meant by article 130 of the Code which punished anyone who, in time of war, might seek to “weaken national sentiment”. Data on prosecutions under those two articles would also be of interest. He wished to know whether there was a general provision in the Criminal Code regarding racist motivation in criminal offences, which established tougher penalties for such motives</w:t>
      </w:r>
      <w:r w:rsidR="00A32C4D">
        <w:t xml:space="preserve"> and</w:t>
      </w:r>
      <w:r w:rsidRPr="00B23190">
        <w:t xml:space="preserve"> whether the dissemination of “material likely to stir up hatred or to make propaganda with a view to setting citizens against one another” was punishable by civil law or was a criminal offence. He would welcome further information on the Supreme Court of Justice ruling No. 206/1993 referred to in paragraph 24 of the report.</w:t>
      </w:r>
    </w:p>
    <w:p w:rsidR="00B23190" w:rsidRPr="00B23190" w:rsidRDefault="00B23190" w:rsidP="00B23190">
      <w:pPr>
        <w:pStyle w:val="SingleTxtG"/>
      </w:pPr>
      <w:r w:rsidRPr="00B23190">
        <w:t>9.</w:t>
      </w:r>
      <w:r w:rsidRPr="00B23190">
        <w:tab/>
        <w:t xml:space="preserve">He </w:t>
      </w:r>
      <w:r w:rsidR="00A32C4D">
        <w:t xml:space="preserve">would be grateful for </w:t>
      </w:r>
      <w:r w:rsidRPr="00B23190">
        <w:t>additional information on cases in which Jordanian nationality had been withdrawn from persons of Palestinian origin and, in particular, the reasons for such measures, the number of persons affected, the possibilities of appeal available to those persons</w:t>
      </w:r>
      <w:r w:rsidR="00A32C4D">
        <w:t>,</w:t>
      </w:r>
      <w:r w:rsidRPr="00B23190">
        <w:t xml:space="preserve"> and the effects of such processes on access to health and education. </w:t>
      </w:r>
      <w:r w:rsidR="00A32C4D">
        <w:t>W</w:t>
      </w:r>
      <w:r w:rsidRPr="00B23190">
        <w:t xml:space="preserve">as </w:t>
      </w:r>
      <w:r w:rsidR="00A32C4D">
        <w:t xml:space="preserve">it </w:t>
      </w:r>
      <w:r w:rsidRPr="00B23190">
        <w:t xml:space="preserve">the case that children born to a Jordanian mother and foreign father were deprived of political rights, were </w:t>
      </w:r>
      <w:r w:rsidR="00A32C4D">
        <w:t xml:space="preserve">denied </w:t>
      </w:r>
      <w:r w:rsidRPr="00B23190">
        <w:t>access free of charge to health-care and education services and could not be employed as public servants</w:t>
      </w:r>
      <w:r w:rsidR="00A32C4D">
        <w:t>?</w:t>
      </w:r>
      <w:r w:rsidRPr="00B23190">
        <w:t xml:space="preserve"> Given the existence in Jordanian law of provisions punishing the defamation of religions and blasphemy, he </w:t>
      </w:r>
      <w:r w:rsidR="00A32C4D">
        <w:t xml:space="preserve">wondered </w:t>
      </w:r>
      <w:r w:rsidRPr="00B23190">
        <w:t xml:space="preserve">what the threshold for </w:t>
      </w:r>
      <w:r w:rsidR="00A32C4D">
        <w:t xml:space="preserve">such </w:t>
      </w:r>
      <w:r w:rsidRPr="00B23190">
        <w:t xml:space="preserve">prosecutions </w:t>
      </w:r>
      <w:r w:rsidR="00A32C4D">
        <w:t xml:space="preserve">was </w:t>
      </w:r>
      <w:r w:rsidRPr="00B23190">
        <w:t>and what provisions governed freedom of expression. He would like to know which “non-Muslim religious communities”</w:t>
      </w:r>
      <w:r w:rsidR="00A32C4D">
        <w:t>,</w:t>
      </w:r>
      <w:r w:rsidRPr="00B23190">
        <w:t xml:space="preserve"> referred to in the Constitution</w:t>
      </w:r>
      <w:r w:rsidR="00A32C4D">
        <w:t>,</w:t>
      </w:r>
      <w:r w:rsidRPr="00B23190">
        <w:t xml:space="preserve"> had already been recognized in the Kingdom</w:t>
      </w:r>
      <w:r w:rsidR="00A32C4D">
        <w:t xml:space="preserve">; </w:t>
      </w:r>
      <w:r w:rsidRPr="00B23190">
        <w:t>whether it was the case that minimum wage legislation did not apply to non-Jordanian workers and that non-citizens, who had the right to join a trade union, following amendments to labour law in 2008</w:t>
      </w:r>
      <w:r w:rsidR="00A32C4D">
        <w:t xml:space="preserve"> no longer had</w:t>
      </w:r>
      <w:r w:rsidR="00FC6588">
        <w:t xml:space="preserve"> the</w:t>
      </w:r>
      <w:r w:rsidR="00A32C4D">
        <w:t xml:space="preserve"> right to strike</w:t>
      </w:r>
      <w:r w:rsidRPr="00B23190">
        <w:t xml:space="preserve">. Was it also </w:t>
      </w:r>
      <w:r w:rsidR="00A32C4D">
        <w:t xml:space="preserve">true </w:t>
      </w:r>
      <w:r w:rsidRPr="00B23190">
        <w:t>that since August 2009 the freedom of movement of migrant domestic workers was severely restricted?</w:t>
      </w:r>
    </w:p>
    <w:p w:rsidR="00B23190" w:rsidRPr="00B23190" w:rsidRDefault="00B23190" w:rsidP="00B23190">
      <w:pPr>
        <w:pStyle w:val="SingleTxtG"/>
      </w:pPr>
      <w:r w:rsidRPr="00B23190">
        <w:t>10.</w:t>
      </w:r>
      <w:r w:rsidRPr="00B23190">
        <w:tab/>
        <w:t>Noting that the State party had always been a country of asylum for many refugees fleeing war-torn countries, such as Palestinians and Iraqis, he wished to know more about respect for the principle of non-refoulement, about determining refugee status, and about the behaviour of the staff who received refugees at border posts. The delegation might wish to provide information about the educational campaigns targeting civil servants and about efforts to encourage tolerance among the population. Further information on the curricula referred to in paragraph 84 of the report and on the curricula for non-nationals and Jordanian minority groups would also be welcome, particularly with regard to the language of instruction, content</w:t>
      </w:r>
      <w:r w:rsidR="00A32C4D">
        <w:t>,</w:t>
      </w:r>
      <w:r w:rsidRPr="00B23190">
        <w:t xml:space="preserve"> and school administration. Lastly, how did the State party guarantee access to education for nomadic groups in </w:t>
      </w:r>
      <w:smartTag w:uri="urn:schemas-microsoft-com:office:smarttags" w:element="country-region">
        <w:smartTag w:uri="urn:schemas-microsoft-com:office:smarttags" w:element="place">
          <w:r w:rsidRPr="00B23190">
            <w:t>Jordan</w:t>
          </w:r>
        </w:smartTag>
      </w:smartTag>
      <w:r w:rsidR="00A32C4D">
        <w:t>?</w:t>
      </w:r>
    </w:p>
    <w:p w:rsidR="00EF498B" w:rsidRPr="006F03E0" w:rsidRDefault="00B23190" w:rsidP="00FA56E1">
      <w:pPr>
        <w:pStyle w:val="SingleTxtG"/>
      </w:pPr>
      <w:r w:rsidRPr="00B23190">
        <w:t>11.</w:t>
      </w:r>
      <w:r w:rsidRPr="00B23190">
        <w:tab/>
      </w:r>
      <w:r w:rsidRPr="00221AA3">
        <w:rPr>
          <w:b/>
        </w:rPr>
        <w:t>Mr. Amir</w:t>
      </w:r>
      <w:r w:rsidRPr="00B23190">
        <w:t xml:space="preserve"> said he regretted that no Jordanian NGOs had </w:t>
      </w:r>
      <w:r w:rsidR="00A32C4D">
        <w:t xml:space="preserve">been present for </w:t>
      </w:r>
      <w:r w:rsidRPr="00B23190">
        <w:t>the consideration of the State party</w:t>
      </w:r>
      <w:r w:rsidR="00FC6588">
        <w:t>’</w:t>
      </w:r>
      <w:r w:rsidRPr="00B23190">
        <w:t xml:space="preserve">s thirteenth to seventeenth periodic reports and that the report provided no information on the implementation of article 1 of the Convention </w:t>
      </w:r>
      <w:r w:rsidR="00A32C4D">
        <w:t>n</w:t>
      </w:r>
      <w:r w:rsidRPr="00B23190">
        <w:t>or on the situation of Palestinians in the State party. He therefore wished to know more about the</w:t>
      </w:r>
      <w:r w:rsidR="00A32C4D">
        <w:t>ir</w:t>
      </w:r>
      <w:r w:rsidRPr="00B23190">
        <w:t xml:space="preserve"> rights and obligations, particularly </w:t>
      </w:r>
      <w:r w:rsidR="00A32C4D">
        <w:t xml:space="preserve">those </w:t>
      </w:r>
      <w:r w:rsidRPr="00B23190">
        <w:t>of Palestinian women who, because of their sex, did not have the right to obtain Jordanian nationality, which had consequences for their children. The delegation might wish to indicate the status of Iraqi refugees and especially whether they had the right to work and to send their children to school. It might also provide statistical data that would allow the Committee to monitor developments in the situations of different population groups, including the Bedouin, regard</w:t>
      </w:r>
      <w:r w:rsidR="00A32C4D">
        <w:t>ing</w:t>
      </w:r>
      <w:r w:rsidRPr="00B23190">
        <w:t xml:space="preserve"> their access to</w:t>
      </w:r>
      <w:r w:rsidR="00EF498B">
        <w:t xml:space="preserve"> </w:t>
      </w:r>
      <w:r w:rsidR="00EF498B" w:rsidRPr="006F03E0">
        <w:t xml:space="preserve">education and health in particular. Lastly, it </w:t>
      </w:r>
      <w:r w:rsidR="00EF498B">
        <w:t>might</w:t>
      </w:r>
      <w:r w:rsidR="00EF498B" w:rsidRPr="006F03E0">
        <w:t xml:space="preserve"> explain how the courts handled cases involving honour crimes in the State party. </w:t>
      </w:r>
    </w:p>
    <w:p w:rsidR="00EF498B" w:rsidRPr="006F03E0" w:rsidRDefault="00EF498B" w:rsidP="00FA56E1">
      <w:pPr>
        <w:pStyle w:val="SingleTxtG"/>
      </w:pPr>
      <w:r w:rsidRPr="006F03E0">
        <w:t>12.</w:t>
      </w:r>
      <w:r w:rsidRPr="006F03E0">
        <w:tab/>
      </w:r>
      <w:r w:rsidRPr="006F03E0">
        <w:rPr>
          <w:b/>
        </w:rPr>
        <w:t>Mr. Diaconu</w:t>
      </w:r>
      <w:r w:rsidRPr="006F03E0">
        <w:t xml:space="preserve"> said that</w:t>
      </w:r>
      <w:r>
        <w:t>, while</w:t>
      </w:r>
      <w:r w:rsidRPr="006F03E0">
        <w:t xml:space="preserve"> many Jordanian laws prohibited discrimination on the ground of race or ethnicity</w:t>
      </w:r>
      <w:r>
        <w:t>,</w:t>
      </w:r>
      <w:r w:rsidRPr="006F03E0">
        <w:t xml:space="preserve"> none of them contained a definition of racial discrimination. He recommended the State party </w:t>
      </w:r>
      <w:r>
        <w:t>to</w:t>
      </w:r>
      <w:r w:rsidRPr="006F03E0">
        <w:t xml:space="preserve"> address that shortcoming, drawing </w:t>
      </w:r>
      <w:r>
        <w:t>up</w:t>
      </w:r>
      <w:r w:rsidRPr="006F03E0">
        <w:t xml:space="preserve">on article 1 of the Convention. Article 150 of the Criminal Code, which criminalized the production of any piece of writing, or speech or act with the intention or effect of stirring up confessional or racial strife, did not </w:t>
      </w:r>
      <w:r>
        <w:t xml:space="preserve">take </w:t>
      </w:r>
      <w:r w:rsidRPr="006F03E0">
        <w:t xml:space="preserve">sufficient account </w:t>
      </w:r>
      <w:r>
        <w:t xml:space="preserve">of </w:t>
      </w:r>
      <w:r w:rsidRPr="006F03E0">
        <w:t xml:space="preserve">all the </w:t>
      </w:r>
      <w:r>
        <w:t>provisions of</w:t>
      </w:r>
      <w:r w:rsidRPr="006F03E0">
        <w:t xml:space="preserve"> article 4 of the Convention. In addition, article 130 of the same Code, which condemned, in time of war or the expected outbreak of war, the spreading of propaganda with a view to weakening national sentiment or stirring up racial or confessional strife, was also incompatible with article 4, which was binding at all times. </w:t>
      </w:r>
    </w:p>
    <w:p w:rsidR="00EF498B" w:rsidRPr="006F03E0" w:rsidRDefault="00EF498B" w:rsidP="00FA56E1">
      <w:pPr>
        <w:pStyle w:val="SingleTxtG"/>
      </w:pPr>
      <w:r w:rsidRPr="006F03E0">
        <w:t>13.</w:t>
      </w:r>
      <w:r w:rsidRPr="006F03E0">
        <w:tab/>
        <w:t xml:space="preserve">He would like to have details on the </w:t>
      </w:r>
      <w:r>
        <w:t>type</w:t>
      </w:r>
      <w:r w:rsidRPr="006F03E0">
        <w:t xml:space="preserve"> of cases that had resulted in reparations as referred to in paragraph 80 of the report. He </w:t>
      </w:r>
      <w:r>
        <w:t xml:space="preserve">would </w:t>
      </w:r>
      <w:r w:rsidRPr="006F03E0">
        <w:t xml:space="preserve">also </w:t>
      </w:r>
      <w:r>
        <w:t>like</w:t>
      </w:r>
      <w:r w:rsidRPr="006F03E0">
        <w:t xml:space="preserve"> the delegation to comment on NGOs</w:t>
      </w:r>
      <w:r w:rsidR="00221AA3">
        <w:t>’</w:t>
      </w:r>
      <w:r w:rsidRPr="006F03E0">
        <w:t xml:space="preserve"> </w:t>
      </w:r>
      <w:r>
        <w:t>reports</w:t>
      </w:r>
      <w:r w:rsidRPr="006F03E0">
        <w:t xml:space="preserve"> that the rights of migrant workers were not respected and that those workers were forced to work excessively long hours and were excluded from the social security system. He wished to know what measures the Government had taken or planned to take to fight discrimination against women belonging to minorities or vulnerable groups. He </w:t>
      </w:r>
      <w:r>
        <w:t>applauded</w:t>
      </w:r>
      <w:r w:rsidRPr="006F03E0">
        <w:t xml:space="preserve"> the fact that </w:t>
      </w:r>
      <w:smartTag w:uri="urn:schemas-microsoft-com:office:smarttags" w:element="country-region">
        <w:smartTag w:uri="urn:schemas-microsoft-com:office:smarttags" w:element="place">
          <w:r w:rsidRPr="006F03E0">
            <w:t>Jordan</w:t>
          </w:r>
        </w:smartTag>
      </w:smartTag>
      <w:r w:rsidRPr="006F03E0">
        <w:t xml:space="preserve"> intended to continue to shoulder its responsibilities towards </w:t>
      </w:r>
      <w:r>
        <w:t>its</w:t>
      </w:r>
      <w:r w:rsidRPr="006F03E0">
        <w:t xml:space="preserve"> Palestinians, but </w:t>
      </w:r>
      <w:r>
        <w:t>would like</w:t>
      </w:r>
      <w:r w:rsidRPr="006F03E0">
        <w:t xml:space="preserve"> the delegation to comment on </w:t>
      </w:r>
      <w:r>
        <w:t>reports</w:t>
      </w:r>
      <w:r w:rsidRPr="006F03E0">
        <w:t xml:space="preserve"> that some refugees had been deprived of their nationality and had become stateless. He encouraged the State party to provide human rights institutions with the resources necessary to carry out their mandate and to allow them to receive complaints, including from children.</w:t>
      </w:r>
    </w:p>
    <w:p w:rsidR="00EF498B" w:rsidRPr="006F03E0" w:rsidRDefault="00EF498B" w:rsidP="00FA56E1">
      <w:pPr>
        <w:pStyle w:val="SingleTxtG"/>
      </w:pPr>
      <w:r w:rsidRPr="006F03E0">
        <w:t>14.</w:t>
      </w:r>
      <w:r w:rsidRPr="006F03E0">
        <w:tab/>
      </w:r>
      <w:r w:rsidRPr="006F03E0">
        <w:rPr>
          <w:b/>
        </w:rPr>
        <w:t>Mr. de Gouttes</w:t>
      </w:r>
      <w:r>
        <w:t>,</w:t>
      </w:r>
      <w:r w:rsidRPr="006F03E0">
        <w:t xml:space="preserve"> welcom</w:t>
      </w:r>
      <w:r>
        <w:t>ing</w:t>
      </w:r>
      <w:r w:rsidRPr="006F03E0">
        <w:t xml:space="preserve"> the resumption of dialogue with the State party after a break of almost 14 years</w:t>
      </w:r>
      <w:r>
        <w:t>,</w:t>
      </w:r>
      <w:r w:rsidRPr="006F03E0">
        <w:t xml:space="preserve"> noted that </w:t>
      </w:r>
      <w:smartTag w:uri="urn:schemas-microsoft-com:office:smarttags" w:element="country-region">
        <w:smartTag w:uri="urn:schemas-microsoft-com:office:smarttags" w:element="place">
          <w:r w:rsidRPr="006F03E0">
            <w:t>Jordan</w:t>
          </w:r>
        </w:smartTag>
      </w:smartTag>
      <w:r w:rsidRPr="006F03E0">
        <w:t xml:space="preserve"> had an extensive legislative framework to combat racial and religious discrimination, even though the current laws did not take </w:t>
      </w:r>
      <w:r>
        <w:t xml:space="preserve">sufficient </w:t>
      </w:r>
      <w:r w:rsidRPr="006F03E0">
        <w:t>account</w:t>
      </w:r>
      <w:r>
        <w:t xml:space="preserve"> of</w:t>
      </w:r>
      <w:r w:rsidRPr="006F03E0">
        <w:t xml:space="preserve"> article 4 of the Convention, which was binding. He read in paragraph 2 of the report that no cases of racial discrimination against any particular segment of society had been recorded in Jordan, but that statement seemed to be contradicted by paragraph 24, which stated that the Jordanian judiciary had upheld the right to protection from racial discrimination in several rulings, including Supreme Court of Justice ruling 206/1993 of 26 October 1993. </w:t>
      </w:r>
      <w:r>
        <w:t>T</w:t>
      </w:r>
      <w:r w:rsidRPr="006F03E0">
        <w:t>he delegation</w:t>
      </w:r>
      <w:r>
        <w:t xml:space="preserve"> might wish</w:t>
      </w:r>
      <w:r w:rsidRPr="006F03E0">
        <w:t xml:space="preserve"> to expla</w:t>
      </w:r>
      <w:r>
        <w:t>i</w:t>
      </w:r>
      <w:r w:rsidRPr="006F03E0">
        <w:t xml:space="preserve">n </w:t>
      </w:r>
      <w:r>
        <w:t>since</w:t>
      </w:r>
      <w:r w:rsidRPr="006F03E0">
        <w:t>, in the Committee</w:t>
      </w:r>
      <w:r>
        <w:t>’</w:t>
      </w:r>
      <w:r w:rsidRPr="006F03E0">
        <w:t xml:space="preserve">s view, no country was free from displays of racism or discrimination. </w:t>
      </w:r>
    </w:p>
    <w:p w:rsidR="00EF498B" w:rsidRPr="006F03E0" w:rsidRDefault="00EF498B" w:rsidP="00FA56E1">
      <w:pPr>
        <w:pStyle w:val="SingleTxtG"/>
      </w:pPr>
      <w:r w:rsidRPr="006F03E0">
        <w:t>15.</w:t>
      </w:r>
      <w:r w:rsidRPr="006F03E0">
        <w:tab/>
        <w:t xml:space="preserve">He would also appreciate further information on the implementation of the recommendations made during the universal periodic review in February 2009 </w:t>
      </w:r>
      <w:r>
        <w:t>which</w:t>
      </w:r>
      <w:r w:rsidRPr="006F03E0">
        <w:t xml:space="preserve"> </w:t>
      </w:r>
      <w:r>
        <w:t>the country had accepted</w:t>
      </w:r>
      <w:r w:rsidRPr="006F03E0">
        <w:t xml:space="preserve">, </w:t>
      </w:r>
      <w:r>
        <w:t>especially</w:t>
      </w:r>
      <w:r w:rsidRPr="006F03E0">
        <w:t xml:space="preserve"> on measures taken to eliminate discrimination against ethnic minorities in the exercise of their right to freedom of religion and to combat: domestic violence, especially against women; the persistence of customary practices such as honour crimes; and the ill-treatment of foreign workers, including those placed in </w:t>
      </w:r>
      <w:r>
        <w:t>holding</w:t>
      </w:r>
      <w:r w:rsidRPr="006F03E0">
        <w:t xml:space="preserve"> centres.</w:t>
      </w:r>
    </w:p>
    <w:p w:rsidR="00EF498B" w:rsidRPr="006F03E0" w:rsidRDefault="00EF498B" w:rsidP="00FA56E1">
      <w:pPr>
        <w:pStyle w:val="SingleTxtG"/>
      </w:pPr>
      <w:r w:rsidRPr="006F03E0">
        <w:t>16.</w:t>
      </w:r>
      <w:r w:rsidRPr="006F03E0">
        <w:tab/>
      </w:r>
      <w:r w:rsidRPr="006F03E0">
        <w:rPr>
          <w:b/>
        </w:rPr>
        <w:t>Mr. Murillo Martínez</w:t>
      </w:r>
      <w:r w:rsidRPr="006F03E0">
        <w:t xml:space="preserve"> </w:t>
      </w:r>
      <w:r>
        <w:t>requested information on</w:t>
      </w:r>
      <w:r w:rsidRPr="006F03E0">
        <w:t xml:space="preserve"> the legal situation of minority ethnic groups living in the State party</w:t>
      </w:r>
      <w:r>
        <w:t>,</w:t>
      </w:r>
      <w:r w:rsidRPr="006F03E0">
        <w:t xml:space="preserve"> and the representation of </w:t>
      </w:r>
      <w:r>
        <w:t xml:space="preserve">the </w:t>
      </w:r>
      <w:r w:rsidRPr="006F03E0">
        <w:t>different ethnic</w:t>
      </w:r>
      <w:r>
        <w:t xml:space="preserve"> groups</w:t>
      </w:r>
      <w:r w:rsidRPr="006F03E0">
        <w:t xml:space="preserve"> in national bodies, especially in the executive and judicial branches.</w:t>
      </w:r>
    </w:p>
    <w:p w:rsidR="00EF498B" w:rsidRPr="006F03E0" w:rsidRDefault="00EF498B" w:rsidP="00FA56E1">
      <w:pPr>
        <w:pStyle w:val="SingleTxtG"/>
      </w:pPr>
      <w:r w:rsidRPr="006F03E0">
        <w:t>17.</w:t>
      </w:r>
      <w:r w:rsidRPr="006F03E0">
        <w:tab/>
      </w:r>
      <w:r w:rsidRPr="006F03E0">
        <w:rPr>
          <w:b/>
        </w:rPr>
        <w:t>Mr. Vázquez</w:t>
      </w:r>
      <w:r w:rsidRPr="006F03E0">
        <w:t xml:space="preserve"> said that the provisions of the Jordanian Criminal Code criminalizing acts which offended the religious sentiment or beliefs of individuals did not comply with article 4 of the Convention and that their scope was so broad </w:t>
      </w:r>
      <w:r>
        <w:t>as to</w:t>
      </w:r>
      <w:r w:rsidRPr="006F03E0">
        <w:t xml:space="preserve"> even violate the principle of freedom of expression. Article 150 of the Criminal Code in particular, which punished the production of any piece of writing, or speech or act with the intention or effect of stirring up confessional or racial strife, could be used against members of minorities attempting to defend their rights. He would be interested to hear the delegation</w:t>
      </w:r>
      <w:r>
        <w:t>’</w:t>
      </w:r>
      <w:r w:rsidRPr="006F03E0">
        <w:t>s views on those matters.</w:t>
      </w:r>
    </w:p>
    <w:p w:rsidR="00EF498B" w:rsidRPr="006F03E0" w:rsidRDefault="00EF498B" w:rsidP="00FA56E1">
      <w:pPr>
        <w:pStyle w:val="SingleTxtG"/>
      </w:pPr>
      <w:r w:rsidRPr="006F03E0">
        <w:t>18.</w:t>
      </w:r>
      <w:r w:rsidRPr="006F03E0">
        <w:tab/>
      </w:r>
      <w:r w:rsidRPr="006F03E0">
        <w:rPr>
          <w:b/>
        </w:rPr>
        <w:t>Ms. Crickley</w:t>
      </w:r>
      <w:r w:rsidRPr="006F03E0">
        <w:t xml:space="preserve"> </w:t>
      </w:r>
      <w:r>
        <w:t>asked</w:t>
      </w:r>
      <w:r w:rsidRPr="006F03E0">
        <w:t xml:space="preserve"> whether the State party had taken or planned any measures to punish and prevent violence against minority and </w:t>
      </w:r>
      <w:r>
        <w:t xml:space="preserve">refugee </w:t>
      </w:r>
      <w:r w:rsidRPr="006F03E0">
        <w:t xml:space="preserve">women </w:t>
      </w:r>
      <w:r>
        <w:t>and</w:t>
      </w:r>
      <w:r w:rsidRPr="006F03E0">
        <w:t xml:space="preserve"> how the State party protected foreign domestic workers and ensured that they enjoyed the same rights as other </w:t>
      </w:r>
      <w:r>
        <w:t>categories</w:t>
      </w:r>
      <w:r w:rsidRPr="006F03E0">
        <w:t xml:space="preserve"> of workers. She wished to know whether specific measures had been taken or were planned to better protect migrant workers in Jordan, especially their trade union rights. </w:t>
      </w:r>
      <w:r>
        <w:t>Since</w:t>
      </w:r>
      <w:r w:rsidRPr="006F03E0">
        <w:t xml:space="preserve"> under the Education Act basic education was compulsory and free of charge in Jordanian public schools, </w:t>
      </w:r>
      <w:r>
        <w:t>did</w:t>
      </w:r>
      <w:r w:rsidRPr="006F03E0">
        <w:t xml:space="preserve"> that provision also appl</w:t>
      </w:r>
      <w:r>
        <w:t>y</w:t>
      </w:r>
      <w:r w:rsidRPr="006F03E0">
        <w:t xml:space="preserve"> to foreign children, </w:t>
      </w:r>
      <w:r>
        <w:t>including</w:t>
      </w:r>
      <w:r w:rsidRPr="006F03E0">
        <w:t xml:space="preserve"> those whose parents were refugees or asylum seekers</w:t>
      </w:r>
      <w:r>
        <w:t>?</w:t>
      </w:r>
    </w:p>
    <w:p w:rsidR="00EF498B" w:rsidRPr="006F03E0" w:rsidRDefault="00EF498B" w:rsidP="00FA56E1">
      <w:pPr>
        <w:pStyle w:val="SingleTxtG"/>
      </w:pPr>
      <w:r w:rsidRPr="006F03E0">
        <w:t>19.</w:t>
      </w:r>
      <w:r w:rsidRPr="006F03E0">
        <w:tab/>
      </w:r>
      <w:r w:rsidRPr="006F03E0">
        <w:rPr>
          <w:b/>
        </w:rPr>
        <w:t>The Chairperson</w:t>
      </w:r>
      <w:r w:rsidRPr="006F03E0">
        <w:t xml:space="preserve">, speaking as a member of the Committee, asked if there were any persons of African descent living in </w:t>
      </w:r>
      <w:smartTag w:uri="urn:schemas-microsoft-com:office:smarttags" w:element="place">
        <w:smartTag w:uri="urn:schemas-microsoft-com:office:smarttags" w:element="country-region">
          <w:r w:rsidRPr="006F03E0">
            <w:t>Jordan</w:t>
          </w:r>
        </w:smartTag>
      </w:smartTag>
      <w:r w:rsidRPr="006F03E0">
        <w:t xml:space="preserve">. He wished to know whether the Circassian population constituted a specific ethnic group in the State party and whether the Circassian language and culture were taught in some schools. Lastly, he </w:t>
      </w:r>
      <w:r>
        <w:t>wondered whether</w:t>
      </w:r>
      <w:r w:rsidRPr="006F03E0">
        <w:t xml:space="preserve"> there were any institutions </w:t>
      </w:r>
      <w:r>
        <w:t>enabl</w:t>
      </w:r>
      <w:r w:rsidRPr="006F03E0">
        <w:t xml:space="preserve">ing foreigners living in </w:t>
      </w:r>
      <w:smartTag w:uri="urn:schemas-microsoft-com:office:smarttags" w:element="country-region">
        <w:smartTag w:uri="urn:schemas-microsoft-com:office:smarttags" w:element="place">
          <w:r w:rsidRPr="006F03E0">
            <w:t>Jordan</w:t>
          </w:r>
        </w:smartTag>
      </w:smartTag>
      <w:r w:rsidRPr="006F03E0">
        <w:t xml:space="preserve"> to maintain ties with their language and culture of origin.</w:t>
      </w:r>
    </w:p>
    <w:p w:rsidR="00EF498B" w:rsidRPr="006F03E0" w:rsidRDefault="00EF498B" w:rsidP="00FA56E1">
      <w:pPr>
        <w:pStyle w:val="SingleTxtG"/>
      </w:pPr>
      <w:r w:rsidRPr="006F03E0">
        <w:t>20.</w:t>
      </w:r>
      <w:r w:rsidRPr="006F03E0">
        <w:tab/>
      </w:r>
      <w:r w:rsidRPr="006F03E0">
        <w:rPr>
          <w:b/>
        </w:rPr>
        <w:t>Mr. Lindgren Alves</w:t>
      </w:r>
      <w:r w:rsidRPr="006F03E0">
        <w:t xml:space="preserve"> asked whether the expression </w:t>
      </w:r>
      <w:r>
        <w:t>“</w:t>
      </w:r>
      <w:r w:rsidRPr="006F03E0">
        <w:t>homogenous blend of different ethnic groupings</w:t>
      </w:r>
      <w:r>
        <w:t>”</w:t>
      </w:r>
      <w:r w:rsidRPr="006F03E0">
        <w:t xml:space="preserve"> used in the report to define Jordanian society meant that it was a mixed society or a mosaic made up of different ethnic groups. He </w:t>
      </w:r>
      <w:r>
        <w:t>would like to know the</w:t>
      </w:r>
      <w:r w:rsidRPr="006F03E0">
        <w:t xml:space="preserve"> nationality </w:t>
      </w:r>
      <w:r>
        <w:t>of</w:t>
      </w:r>
      <w:r w:rsidRPr="006F03E0">
        <w:t xml:space="preserve"> Palestinians living in </w:t>
      </w:r>
      <w:smartTag w:uri="urn:schemas-microsoft-com:office:smarttags" w:element="country-region">
        <w:smartTag w:uri="urn:schemas-microsoft-com:office:smarttags" w:element="place">
          <w:r w:rsidRPr="006F03E0">
            <w:t>Jordan</w:t>
          </w:r>
        </w:smartTag>
      </w:smartTag>
      <w:r w:rsidRPr="006F03E0">
        <w:t>, the main host country for Palestinian refugees, and whether they could hold dual nationality. He also wished to know why Jordanian nationality could be transmitted to children only by the father and not the mother. Noting that the State party</w:t>
      </w:r>
      <w:r>
        <w:t>’</w:t>
      </w:r>
      <w:r w:rsidRPr="006F03E0">
        <w:t>s report went into great detail about acts that offended religious sentiment or beliefs, he pointed out that the Committee dealt first and foremost with discrimination on the ground of race, and</w:t>
      </w:r>
      <w:r>
        <w:t>,</w:t>
      </w:r>
      <w:r w:rsidRPr="006F03E0">
        <w:t xml:space="preserve"> </w:t>
      </w:r>
      <w:r>
        <w:t>incidentally,</w:t>
      </w:r>
      <w:r w:rsidRPr="006F03E0">
        <w:t xml:space="preserve"> with discrimination on the ground of religion if it had racial or ethnic implications.</w:t>
      </w:r>
    </w:p>
    <w:p w:rsidR="00EF498B" w:rsidRPr="006F03E0" w:rsidRDefault="00EF498B" w:rsidP="00FA56E1">
      <w:pPr>
        <w:pStyle w:val="SingleTxtG"/>
      </w:pPr>
      <w:r w:rsidRPr="006F03E0">
        <w:t>21.</w:t>
      </w:r>
      <w:r w:rsidRPr="006F03E0">
        <w:tab/>
      </w:r>
      <w:r w:rsidRPr="006F03E0">
        <w:rPr>
          <w:b/>
        </w:rPr>
        <w:t>Mr. Kemal</w:t>
      </w:r>
      <w:r w:rsidRPr="006F03E0">
        <w:t xml:space="preserve"> said that he would like to have disaggregated data on the make-up of the </w:t>
      </w:r>
      <w:r>
        <w:t>Jordanian population</w:t>
      </w:r>
      <w:r w:rsidRPr="006F03E0">
        <w:t xml:space="preserve">, </w:t>
      </w:r>
      <w:r>
        <w:t>including</w:t>
      </w:r>
      <w:r w:rsidRPr="006F03E0">
        <w:t xml:space="preserve"> the number of refugees and migrant workers. He </w:t>
      </w:r>
      <w:r>
        <w:t>would be interested to hear</w:t>
      </w:r>
      <w:r w:rsidRPr="006F03E0">
        <w:t xml:space="preserve"> the Government</w:t>
      </w:r>
      <w:r>
        <w:t>’</w:t>
      </w:r>
      <w:r w:rsidRPr="006F03E0">
        <w:t xml:space="preserve">s policy </w:t>
      </w:r>
      <w:r>
        <w:t>for</w:t>
      </w:r>
      <w:r w:rsidRPr="006F03E0">
        <w:t xml:space="preserve"> accommodat</w:t>
      </w:r>
      <w:r>
        <w:t>ing</w:t>
      </w:r>
      <w:r w:rsidRPr="006F03E0">
        <w:t xml:space="preserve"> the many migrants who had </w:t>
      </w:r>
      <w:r>
        <w:t>gone to</w:t>
      </w:r>
      <w:r w:rsidRPr="006F03E0">
        <w:t xml:space="preserve"> </w:t>
      </w:r>
      <w:smartTag w:uri="urn:schemas-microsoft-com:office:smarttags" w:element="country-region">
        <w:smartTag w:uri="urn:schemas-microsoft-com:office:smarttags" w:element="place">
          <w:r w:rsidRPr="006F03E0">
            <w:t>Jordan</w:t>
          </w:r>
        </w:smartTag>
      </w:smartTag>
      <w:r w:rsidRPr="006F03E0">
        <w:t xml:space="preserve"> in recent years. </w:t>
      </w:r>
      <w:r>
        <w:t>Was it</w:t>
      </w:r>
      <w:r w:rsidRPr="006F03E0">
        <w:t xml:space="preserve"> true that Jordanian nationality had been withdrawn from Palestinians </w:t>
      </w:r>
      <w:r>
        <w:t>because</w:t>
      </w:r>
      <w:r w:rsidRPr="006F03E0">
        <w:t xml:space="preserve"> they were from the West Bank and that the Government did not want them to lose their rights in the </w:t>
      </w:r>
      <w:smartTag w:uri="urn:schemas-microsoft-com:office:smarttags" w:element="place">
        <w:r w:rsidRPr="006F03E0">
          <w:t>West Bank</w:t>
        </w:r>
      </w:smartTag>
      <w:r>
        <w:t>?</w:t>
      </w:r>
    </w:p>
    <w:p w:rsidR="00EF498B" w:rsidRPr="006F03E0" w:rsidRDefault="00EF498B" w:rsidP="00FA56E1">
      <w:pPr>
        <w:pStyle w:val="SingleTxtG"/>
      </w:pPr>
      <w:r w:rsidRPr="006F03E0">
        <w:t>22.</w:t>
      </w:r>
      <w:r w:rsidRPr="006F03E0">
        <w:tab/>
      </w:r>
      <w:r w:rsidRPr="006F03E0">
        <w:rPr>
          <w:b/>
        </w:rPr>
        <w:t>Mr. Sukayri</w:t>
      </w:r>
      <w:r w:rsidRPr="006F03E0">
        <w:t xml:space="preserve"> (</w:t>
      </w:r>
      <w:smartTag w:uri="urn:schemas-microsoft-com:office:smarttags" w:element="country-region">
        <w:r w:rsidRPr="006F03E0">
          <w:t>Jordan</w:t>
        </w:r>
      </w:smartTag>
      <w:r w:rsidRPr="006F03E0">
        <w:t xml:space="preserve">) said that there were very few persons of African descent in </w:t>
      </w:r>
      <w:smartTag w:uri="urn:schemas-microsoft-com:office:smarttags" w:element="place">
        <w:smartTag w:uri="urn:schemas-microsoft-com:office:smarttags" w:element="country-region">
          <w:r w:rsidRPr="006F03E0">
            <w:t>Jordan</w:t>
          </w:r>
        </w:smartTag>
      </w:smartTag>
      <w:r w:rsidRPr="006F03E0">
        <w:t xml:space="preserve">. Circassians and Chechens from the Caucasus </w:t>
      </w:r>
      <w:r>
        <w:t>were</w:t>
      </w:r>
      <w:r w:rsidRPr="006F03E0">
        <w:t xml:space="preserve"> indeed among the minorities living in </w:t>
      </w:r>
      <w:smartTag w:uri="urn:schemas-microsoft-com:office:smarttags" w:element="country-region">
        <w:smartTag w:uri="urn:schemas-microsoft-com:office:smarttags" w:element="place">
          <w:r w:rsidRPr="006F03E0">
            <w:t>Jordan</w:t>
          </w:r>
        </w:smartTag>
      </w:smartTag>
      <w:r w:rsidRPr="006F03E0">
        <w:t xml:space="preserve">. They </w:t>
      </w:r>
      <w:r>
        <w:t>had preserved</w:t>
      </w:r>
      <w:r w:rsidRPr="006F03E0">
        <w:t xml:space="preserve"> their own languages, cultural centres and social activities </w:t>
      </w:r>
      <w:r>
        <w:t>with</w:t>
      </w:r>
      <w:r w:rsidRPr="006F03E0">
        <w:t xml:space="preserve"> Government support. The State and the Jordanian people were very tolerant</w:t>
      </w:r>
      <w:r>
        <w:t>,</w:t>
      </w:r>
      <w:r w:rsidRPr="006F03E0">
        <w:t xml:space="preserve"> and aware of the benefits of cultural and ethnic diversity. Until 1991, many Jordanians had studied in countries of the former </w:t>
      </w:r>
      <w:smartTag w:uri="urn:schemas-microsoft-com:office:smarttags" w:element="place">
        <w:r w:rsidRPr="006F03E0">
          <w:t>Soviet Union</w:t>
        </w:r>
      </w:smartTag>
      <w:r w:rsidRPr="006F03E0">
        <w:t xml:space="preserve">, and many had married </w:t>
      </w:r>
      <w:r>
        <w:t>nationals</w:t>
      </w:r>
      <w:r w:rsidRPr="006F03E0">
        <w:t xml:space="preserve"> </w:t>
      </w:r>
      <w:r>
        <w:t>of</w:t>
      </w:r>
      <w:r w:rsidRPr="006F03E0">
        <w:t xml:space="preserve"> those countries. </w:t>
      </w:r>
      <w:smartTag w:uri="urn:schemas-microsoft-com:office:smarttags" w:element="country-region">
        <w:r w:rsidRPr="006F03E0">
          <w:t>Jordan</w:t>
        </w:r>
      </w:smartTag>
      <w:r w:rsidRPr="006F03E0">
        <w:t xml:space="preserve"> still maintained </w:t>
      </w:r>
      <w:r>
        <w:t>friendly</w:t>
      </w:r>
      <w:r w:rsidRPr="006F03E0">
        <w:t xml:space="preserve"> relations with the </w:t>
      </w:r>
      <w:smartTag w:uri="urn:schemas-microsoft-com:office:smarttags" w:element="country-region">
        <w:r w:rsidRPr="006F03E0">
          <w:t>Russian Federation</w:t>
        </w:r>
      </w:smartTag>
      <w:r w:rsidRPr="006F03E0">
        <w:t xml:space="preserve">, the countries of the former Soviet Union, and </w:t>
      </w:r>
      <w:smartTag w:uri="urn:schemas-microsoft-com:office:smarttags" w:element="country-region">
        <w:smartTag w:uri="urn:schemas-microsoft-com:office:smarttags" w:element="place">
          <w:r w:rsidRPr="006F03E0">
            <w:t>Romania</w:t>
          </w:r>
        </w:smartTag>
      </w:smartTag>
      <w:r w:rsidRPr="006F03E0">
        <w:t xml:space="preserve">, one of the main countries where Jordanian students still went to study abroad. </w:t>
      </w:r>
      <w:smartTag w:uri="urn:schemas-microsoft-com:office:smarttags" w:element="City">
        <w:smartTag w:uri="urn:schemas-microsoft-com:office:smarttags" w:element="place">
          <w:r w:rsidRPr="006F03E0">
            <w:t>Amman</w:t>
          </w:r>
        </w:smartTag>
      </w:smartTag>
      <w:r w:rsidRPr="006F03E0">
        <w:t xml:space="preserve"> still</w:t>
      </w:r>
      <w:r>
        <w:t xml:space="preserve"> had</w:t>
      </w:r>
      <w:r w:rsidRPr="006F03E0">
        <w:t xml:space="preserve"> cultural centres and events for persons of those various nationalities.</w:t>
      </w:r>
    </w:p>
    <w:p w:rsidR="00EF498B" w:rsidRPr="006F03E0" w:rsidRDefault="00EF498B" w:rsidP="00FA56E1">
      <w:pPr>
        <w:pStyle w:val="SingleTxtG"/>
      </w:pPr>
      <w:r w:rsidRPr="006F03E0">
        <w:t>23.</w:t>
      </w:r>
      <w:r w:rsidRPr="006F03E0">
        <w:tab/>
      </w:r>
      <w:r w:rsidRPr="006F03E0">
        <w:rPr>
          <w:b/>
        </w:rPr>
        <w:t>Mr. Al Dehayyat</w:t>
      </w:r>
      <w:r w:rsidRPr="006F03E0">
        <w:t xml:space="preserve"> (</w:t>
      </w:r>
      <w:smartTag w:uri="urn:schemas-microsoft-com:office:smarttags" w:element="country-region">
        <w:smartTag w:uri="urn:schemas-microsoft-com:office:smarttags" w:element="place">
          <w:r w:rsidRPr="006F03E0">
            <w:t>Jordan</w:t>
          </w:r>
        </w:smartTag>
      </w:smartTag>
      <w:r w:rsidRPr="006F03E0">
        <w:t>) said that Jordanian society was a mosaic of groups and clans, including Circassian</w:t>
      </w:r>
      <w:r>
        <w:t>s</w:t>
      </w:r>
      <w:r w:rsidRPr="006F03E0">
        <w:t>, Turk</w:t>
      </w:r>
      <w:r>
        <w:t>s</w:t>
      </w:r>
      <w:r w:rsidRPr="006F03E0">
        <w:t>, Kurd</w:t>
      </w:r>
      <w:r>
        <w:t>s</w:t>
      </w:r>
      <w:r w:rsidRPr="006F03E0">
        <w:t xml:space="preserve"> and Bosnian</w:t>
      </w:r>
      <w:r>
        <w:t>s</w:t>
      </w:r>
      <w:r w:rsidRPr="006F03E0">
        <w:t xml:space="preserve">. The Chechens and Circassians had arrived in </w:t>
      </w:r>
      <w:smartTag w:uri="urn:schemas-microsoft-com:office:smarttags" w:element="country-region">
        <w:smartTag w:uri="urn:schemas-microsoft-com:office:smarttags" w:element="place">
          <w:r w:rsidRPr="006F03E0">
            <w:t>Jordan</w:t>
          </w:r>
        </w:smartTag>
      </w:smartTag>
      <w:r w:rsidRPr="006F03E0">
        <w:t xml:space="preserve"> </w:t>
      </w:r>
      <w:r>
        <w:t>in about</w:t>
      </w:r>
      <w:r w:rsidRPr="006F03E0">
        <w:t xml:space="preserve"> 1860. There were schools </w:t>
      </w:r>
      <w:r>
        <w:t>where the language of instruction was</w:t>
      </w:r>
      <w:r w:rsidR="00221AA3">
        <w:t xml:space="preserve"> Circassian</w:t>
      </w:r>
      <w:r w:rsidRPr="006F03E0">
        <w:t xml:space="preserve"> </w:t>
      </w:r>
      <w:r>
        <w:t>or</w:t>
      </w:r>
      <w:r w:rsidRPr="006F03E0">
        <w:t xml:space="preserve"> Turkish. Neither the Circassians, the Turks </w:t>
      </w:r>
      <w:r>
        <w:t xml:space="preserve">nor the Kurds were considered </w:t>
      </w:r>
      <w:r w:rsidRPr="006F03E0">
        <w:t xml:space="preserve">foreigners in </w:t>
      </w:r>
      <w:smartTag w:uri="urn:schemas-microsoft-com:office:smarttags" w:element="place">
        <w:smartTag w:uri="urn:schemas-microsoft-com:office:smarttags" w:element="country-region">
          <w:r w:rsidRPr="006F03E0">
            <w:t>Jordan</w:t>
          </w:r>
        </w:smartTag>
      </w:smartTag>
      <w:r w:rsidRPr="006F03E0">
        <w:t>. According to the National Centre for Human Rights, no complaints of racial discrimination had been lodged, which, in the delegation</w:t>
      </w:r>
      <w:r>
        <w:t>’</w:t>
      </w:r>
      <w:r w:rsidRPr="006F03E0">
        <w:t xml:space="preserve">s view, indicated that racial discrimination did not exist in </w:t>
      </w:r>
      <w:smartTag w:uri="urn:schemas-microsoft-com:office:smarttags" w:element="place">
        <w:smartTag w:uri="urn:schemas-microsoft-com:office:smarttags" w:element="country-region">
          <w:r w:rsidRPr="006F03E0">
            <w:t>Jordan</w:t>
          </w:r>
        </w:smartTag>
      </w:smartTag>
      <w:r w:rsidRPr="006F03E0">
        <w:t>. The Government recognized the rights of religious and ethnic minorities, including their right to work in the civil service. Measures to ensure equality of opportunity had been taken in order</w:t>
      </w:r>
      <w:r w:rsidR="00221AA3">
        <w:t xml:space="preserve"> to</w:t>
      </w:r>
      <w:r w:rsidRPr="006F03E0">
        <w:t xml:space="preserve"> make it easier for minorities to gain employment in the judiciary, the police and the army. </w:t>
      </w:r>
    </w:p>
    <w:p w:rsidR="00EF498B" w:rsidRPr="006F03E0" w:rsidRDefault="00EF498B" w:rsidP="00FA56E1">
      <w:pPr>
        <w:pStyle w:val="SingleTxtG"/>
      </w:pPr>
      <w:r w:rsidRPr="006F03E0">
        <w:t>24.</w:t>
      </w:r>
      <w:r w:rsidRPr="006F03E0">
        <w:tab/>
        <w:t xml:space="preserve">During the Arab Spring of 2011, </w:t>
      </w:r>
      <w:r>
        <w:t xml:space="preserve">there had been </w:t>
      </w:r>
      <w:r w:rsidRPr="006F03E0">
        <w:t xml:space="preserve">4,200 demonstrations in </w:t>
      </w:r>
      <w:smartTag w:uri="urn:schemas-microsoft-com:office:smarttags" w:element="country-region">
        <w:smartTag w:uri="urn:schemas-microsoft-com:office:smarttags" w:element="place">
          <w:r w:rsidRPr="006F03E0">
            <w:t>Jordan</w:t>
          </w:r>
        </w:smartTag>
      </w:smartTag>
      <w:r w:rsidRPr="006F03E0">
        <w:t xml:space="preserve"> but no violence had been inflicted </w:t>
      </w:r>
      <w:r>
        <w:t>on</w:t>
      </w:r>
      <w:r w:rsidRPr="006F03E0">
        <w:t xml:space="preserve"> the demonstrators. The State had scrupulously respected freedom of expression. </w:t>
      </w:r>
      <w:r>
        <w:t>Training and awareness of the rights and principles set out in the Convention had been introduced for civil servants</w:t>
      </w:r>
      <w:r w:rsidRPr="006F03E0">
        <w:t xml:space="preserve">. Awareness-raising activities also </w:t>
      </w:r>
      <w:r>
        <w:t>sought to</w:t>
      </w:r>
      <w:r w:rsidRPr="006F03E0">
        <w:t xml:space="preserve"> prevent the establishment of fanatical organizations espousing religious conflict or inciting racial hatred or discrimination, and the perpetrators of such offences were held criminally liable. The delegation had taken note of the Committee</w:t>
      </w:r>
      <w:r>
        <w:t>’</w:t>
      </w:r>
      <w:r w:rsidRPr="006F03E0">
        <w:t xml:space="preserve">s recommendation that </w:t>
      </w:r>
      <w:smartTag w:uri="urn:schemas-microsoft-com:office:smarttags" w:element="place">
        <w:smartTag w:uri="urn:schemas-microsoft-com:office:smarttags" w:element="country-region">
          <w:r w:rsidRPr="006F03E0">
            <w:t>Jordan</w:t>
          </w:r>
        </w:smartTag>
      </w:smartTag>
      <w:r w:rsidRPr="006F03E0">
        <w:t xml:space="preserve"> should establish a definition of racial discrimination in line with the one in the Convention. With regard to conditions of detention, funds had been allocated for the </w:t>
      </w:r>
      <w:r>
        <w:t xml:space="preserve">prison </w:t>
      </w:r>
      <w:r w:rsidRPr="006F03E0">
        <w:t>renovation, and all prisons that did not meet human rights standards had been closed. The Code of Conduct for public officials, including law enforcement officials, provided that every citizen should be treated on an equal footing without any discrimination on grounds of race or origin. The Code was binding and mandatory for everyone, and guaranteed the protection of human dignity</w:t>
      </w:r>
      <w:r>
        <w:t>,</w:t>
      </w:r>
      <w:r w:rsidRPr="006F03E0">
        <w:t xml:space="preserve"> and respect for the universal and inalienable rights set out in international instruments, including the Convention. The National Centre for Human Rights, which was responsible for, inter alia, cooperation with civil society, had consulted a number of NGOs about the report to be submitted to the Committee, but they had </w:t>
      </w:r>
      <w:r>
        <w:t>had no</w:t>
      </w:r>
      <w:r w:rsidRPr="006F03E0">
        <w:t xml:space="preserve"> grievances to express.</w:t>
      </w:r>
    </w:p>
    <w:p w:rsidR="00EF498B" w:rsidRPr="006F03E0" w:rsidRDefault="00EF498B" w:rsidP="00FA56E1">
      <w:pPr>
        <w:pStyle w:val="SingleTxtG"/>
        <w:rPr>
          <w:i/>
        </w:rPr>
      </w:pPr>
      <w:r w:rsidRPr="006F03E0">
        <w:rPr>
          <w:i/>
        </w:rPr>
        <w:t>The meeting rose at 6 p.m.</w:t>
      </w:r>
    </w:p>
    <w:p w:rsidR="001C6663" w:rsidRDefault="001C6663" w:rsidP="00B23190">
      <w:pPr>
        <w:pStyle w:val="SingleTxtG"/>
      </w:pPr>
    </w:p>
    <w:sectPr w:rsidR="001C6663" w:rsidSect="004E28A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F3D" w:rsidRDefault="00213F3D"/>
  </w:endnote>
  <w:endnote w:type="continuationSeparator" w:id="0">
    <w:p w:rsidR="00213F3D" w:rsidRDefault="00213F3D"/>
  </w:endnote>
  <w:endnote w:type="continuationNotice" w:id="1">
    <w:p w:rsidR="00213F3D" w:rsidRDefault="00213F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82F" w:rsidRPr="004E28A4" w:rsidRDefault="0096682F" w:rsidP="004E28A4">
    <w:pPr>
      <w:pStyle w:val="Footer"/>
      <w:tabs>
        <w:tab w:val="right" w:pos="9598"/>
      </w:tabs>
    </w:pPr>
    <w:r w:rsidRPr="004E28A4">
      <w:rPr>
        <w:b/>
        <w:sz w:val="18"/>
      </w:rPr>
      <w:fldChar w:fldCharType="begin"/>
    </w:r>
    <w:r w:rsidRPr="004E28A4">
      <w:rPr>
        <w:b/>
        <w:sz w:val="18"/>
      </w:rPr>
      <w:instrText xml:space="preserve"> PAGE  \* MERGEFORMAT </w:instrText>
    </w:r>
    <w:r w:rsidRPr="004E28A4">
      <w:rPr>
        <w:b/>
        <w:sz w:val="18"/>
      </w:rPr>
      <w:fldChar w:fldCharType="separate"/>
    </w:r>
    <w:r w:rsidR="007F1A6D">
      <w:rPr>
        <w:b/>
        <w:noProof/>
        <w:sz w:val="18"/>
      </w:rPr>
      <w:t>6</w:t>
    </w:r>
    <w:r w:rsidRPr="004E28A4">
      <w:rPr>
        <w:b/>
        <w:sz w:val="18"/>
      </w:rPr>
      <w:fldChar w:fldCharType="end"/>
    </w:r>
    <w:r>
      <w:rPr>
        <w:sz w:val="18"/>
      </w:rPr>
      <w:tab/>
    </w:r>
    <w:r>
      <w:t>GE.12-41077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82F" w:rsidRPr="004E28A4" w:rsidRDefault="0096682F" w:rsidP="004E28A4">
    <w:pPr>
      <w:pStyle w:val="Footer"/>
      <w:tabs>
        <w:tab w:val="right" w:pos="9598"/>
      </w:tabs>
      <w:rPr>
        <w:b/>
        <w:sz w:val="18"/>
      </w:rPr>
    </w:pPr>
    <w:r>
      <w:t>GE.12-41077</w:t>
    </w:r>
    <w:r>
      <w:tab/>
    </w:r>
    <w:r w:rsidRPr="004E28A4">
      <w:rPr>
        <w:b/>
        <w:sz w:val="18"/>
      </w:rPr>
      <w:fldChar w:fldCharType="begin"/>
    </w:r>
    <w:r w:rsidRPr="004E28A4">
      <w:rPr>
        <w:b/>
        <w:sz w:val="18"/>
      </w:rPr>
      <w:instrText xml:space="preserve"> PAGE  \* MERGEFORMAT </w:instrText>
    </w:r>
    <w:r w:rsidRPr="004E28A4">
      <w:rPr>
        <w:b/>
        <w:sz w:val="18"/>
      </w:rPr>
      <w:fldChar w:fldCharType="separate"/>
    </w:r>
    <w:r w:rsidR="007F1A6D">
      <w:rPr>
        <w:b/>
        <w:noProof/>
        <w:sz w:val="18"/>
      </w:rPr>
      <w:t>5</w:t>
    </w:r>
    <w:r w:rsidRPr="004E28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82F" w:rsidRDefault="0096682F" w:rsidP="004E28A4">
    <w:pPr>
      <w:pStyle w:val="FootnoteText"/>
      <w:pBdr>
        <w:bottom w:val="single" w:sz="4" w:space="1" w:color="auto"/>
      </w:pBdr>
      <w:tabs>
        <w:tab w:val="clear" w:pos="1021"/>
      </w:tabs>
      <w:ind w:left="0" w:right="0" w:firstLine="0"/>
    </w:pPr>
  </w:p>
  <w:p w:rsidR="0096682F" w:rsidRDefault="0096682F" w:rsidP="004E28A4">
    <w:pPr>
      <w:pStyle w:val="FootnoteText"/>
      <w:spacing w:after="120"/>
      <w:ind w:firstLine="0"/>
    </w:pPr>
    <w:r>
      <w:t>This record is subject to correction.</w:t>
    </w:r>
  </w:p>
  <w:p w:rsidR="0096682F" w:rsidRDefault="0096682F" w:rsidP="004E28A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6682F" w:rsidRPr="004E28A4" w:rsidRDefault="0096682F" w:rsidP="004E28A4">
    <w:pPr>
      <w:pStyle w:val="FootnoteText"/>
      <w:spacing w:after="240"/>
      <w:ind w:firstLine="0"/>
    </w:pPr>
    <w:r>
      <w:t>Any corrections to the records of the public meetings of the Committee at this session will be consolidated in a single corrigendum, to be issued shortly after the end of the session.</w:t>
    </w:r>
  </w:p>
  <w:p w:rsidR="0096682F" w:rsidRPr="009B4A1B" w:rsidRDefault="0096682F" w:rsidP="009B4A1B">
    <w:pPr>
      <w:pStyle w:val="Footer"/>
    </w:pPr>
    <w:r>
      <w:rPr>
        <w:sz w:val="20"/>
      </w:rPr>
      <w:t>GE.12-41077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181012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F3D" w:rsidRPr="000B175B" w:rsidRDefault="00213F3D" w:rsidP="000B175B">
      <w:pPr>
        <w:tabs>
          <w:tab w:val="right" w:pos="2155"/>
        </w:tabs>
        <w:spacing w:after="80"/>
        <w:ind w:left="680"/>
        <w:rPr>
          <w:u w:val="single"/>
        </w:rPr>
      </w:pPr>
      <w:r>
        <w:rPr>
          <w:u w:val="single"/>
        </w:rPr>
        <w:tab/>
      </w:r>
    </w:p>
  </w:footnote>
  <w:footnote w:type="continuationSeparator" w:id="0">
    <w:p w:rsidR="00213F3D" w:rsidRPr="00FC68B7" w:rsidRDefault="00213F3D" w:rsidP="00FC68B7">
      <w:pPr>
        <w:tabs>
          <w:tab w:val="left" w:pos="2155"/>
        </w:tabs>
        <w:spacing w:after="80"/>
        <w:ind w:left="680"/>
        <w:rPr>
          <w:u w:val="single"/>
        </w:rPr>
      </w:pPr>
      <w:r>
        <w:rPr>
          <w:u w:val="single"/>
        </w:rPr>
        <w:tab/>
      </w:r>
    </w:p>
  </w:footnote>
  <w:footnote w:type="continuationNotice" w:id="1">
    <w:p w:rsidR="00213F3D" w:rsidRDefault="00213F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82F" w:rsidRPr="004E28A4" w:rsidRDefault="0096682F" w:rsidP="004E28A4">
    <w:pPr>
      <w:pStyle w:val="Header"/>
    </w:pPr>
    <w:r w:rsidRPr="004E28A4">
      <w:t>CERD/C/SR.2153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82F" w:rsidRPr="004E28A4" w:rsidRDefault="0096682F" w:rsidP="004E28A4">
    <w:pPr>
      <w:pStyle w:val="Header"/>
      <w:jc w:val="right"/>
    </w:pPr>
    <w:r w:rsidRPr="004E28A4">
      <w:t>CERD/C/SR.2153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0B45"/>
    <w:rsid w:val="00032FF2"/>
    <w:rsid w:val="00050F6B"/>
    <w:rsid w:val="000551DC"/>
    <w:rsid w:val="00072C8C"/>
    <w:rsid w:val="000733B5"/>
    <w:rsid w:val="00077485"/>
    <w:rsid w:val="000814F4"/>
    <w:rsid w:val="000931C0"/>
    <w:rsid w:val="0009650D"/>
    <w:rsid w:val="000A5D3B"/>
    <w:rsid w:val="000B175B"/>
    <w:rsid w:val="000B3A0F"/>
    <w:rsid w:val="000B4EF7"/>
    <w:rsid w:val="000C1462"/>
    <w:rsid w:val="000C2D2E"/>
    <w:rsid w:val="000E0415"/>
    <w:rsid w:val="001103AA"/>
    <w:rsid w:val="0014234A"/>
    <w:rsid w:val="00155467"/>
    <w:rsid w:val="00180D95"/>
    <w:rsid w:val="0018711F"/>
    <w:rsid w:val="001B4B04"/>
    <w:rsid w:val="001C6663"/>
    <w:rsid w:val="001C7895"/>
    <w:rsid w:val="001D26DF"/>
    <w:rsid w:val="001E5AA0"/>
    <w:rsid w:val="001E6BC2"/>
    <w:rsid w:val="00202DA8"/>
    <w:rsid w:val="00206627"/>
    <w:rsid w:val="00211E0B"/>
    <w:rsid w:val="00213F3D"/>
    <w:rsid w:val="00221AA3"/>
    <w:rsid w:val="002B0464"/>
    <w:rsid w:val="002F175C"/>
    <w:rsid w:val="003229D8"/>
    <w:rsid w:val="003305AB"/>
    <w:rsid w:val="00352709"/>
    <w:rsid w:val="00371178"/>
    <w:rsid w:val="003A4810"/>
    <w:rsid w:val="003A6810"/>
    <w:rsid w:val="003C2CC4"/>
    <w:rsid w:val="003D4B23"/>
    <w:rsid w:val="00405DDC"/>
    <w:rsid w:val="00410C89"/>
    <w:rsid w:val="004325CB"/>
    <w:rsid w:val="0045495B"/>
    <w:rsid w:val="004978B8"/>
    <w:rsid w:val="004D25E4"/>
    <w:rsid w:val="004E28A4"/>
    <w:rsid w:val="00517B36"/>
    <w:rsid w:val="00526FD5"/>
    <w:rsid w:val="005420F2"/>
    <w:rsid w:val="005B3DB3"/>
    <w:rsid w:val="005C6A79"/>
    <w:rsid w:val="006001EE"/>
    <w:rsid w:val="006050D0"/>
    <w:rsid w:val="00611FC4"/>
    <w:rsid w:val="006176FB"/>
    <w:rsid w:val="00640B26"/>
    <w:rsid w:val="006E564B"/>
    <w:rsid w:val="0072632A"/>
    <w:rsid w:val="0074736E"/>
    <w:rsid w:val="007B112D"/>
    <w:rsid w:val="007B6BA5"/>
    <w:rsid w:val="007C3390"/>
    <w:rsid w:val="007C4F4B"/>
    <w:rsid w:val="007F1A6D"/>
    <w:rsid w:val="007F6462"/>
    <w:rsid w:val="007F6611"/>
    <w:rsid w:val="008242D7"/>
    <w:rsid w:val="00832D01"/>
    <w:rsid w:val="00840B45"/>
    <w:rsid w:val="0085604F"/>
    <w:rsid w:val="008979B1"/>
    <w:rsid w:val="008A6B25"/>
    <w:rsid w:val="008A6C4F"/>
    <w:rsid w:val="008B2335"/>
    <w:rsid w:val="00916443"/>
    <w:rsid w:val="009223CA"/>
    <w:rsid w:val="009369F6"/>
    <w:rsid w:val="00940F93"/>
    <w:rsid w:val="009603EF"/>
    <w:rsid w:val="0096682F"/>
    <w:rsid w:val="009A3D56"/>
    <w:rsid w:val="009B4A1B"/>
    <w:rsid w:val="009C0EE8"/>
    <w:rsid w:val="009C14AA"/>
    <w:rsid w:val="00A01489"/>
    <w:rsid w:val="00A30CE7"/>
    <w:rsid w:val="00A32C4D"/>
    <w:rsid w:val="00A61CCD"/>
    <w:rsid w:val="00A64909"/>
    <w:rsid w:val="00A72F22"/>
    <w:rsid w:val="00A748A6"/>
    <w:rsid w:val="00A776B4"/>
    <w:rsid w:val="00A91482"/>
    <w:rsid w:val="00A94361"/>
    <w:rsid w:val="00AC1552"/>
    <w:rsid w:val="00B060C4"/>
    <w:rsid w:val="00B06775"/>
    <w:rsid w:val="00B23190"/>
    <w:rsid w:val="00B30179"/>
    <w:rsid w:val="00B43B6A"/>
    <w:rsid w:val="00B56E9C"/>
    <w:rsid w:val="00B64B1F"/>
    <w:rsid w:val="00B6553F"/>
    <w:rsid w:val="00B81E12"/>
    <w:rsid w:val="00B938F1"/>
    <w:rsid w:val="00BC74E9"/>
    <w:rsid w:val="00BD5EC8"/>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3C1C"/>
    <w:rsid w:val="00E109FB"/>
    <w:rsid w:val="00E63389"/>
    <w:rsid w:val="00E65207"/>
    <w:rsid w:val="00E71BC8"/>
    <w:rsid w:val="00E7260F"/>
    <w:rsid w:val="00E96630"/>
    <w:rsid w:val="00ED32A3"/>
    <w:rsid w:val="00ED616A"/>
    <w:rsid w:val="00ED7A2A"/>
    <w:rsid w:val="00EF1D7F"/>
    <w:rsid w:val="00EF498B"/>
    <w:rsid w:val="00F32B3C"/>
    <w:rsid w:val="00F34583"/>
    <w:rsid w:val="00F504DF"/>
    <w:rsid w:val="00FA271C"/>
    <w:rsid w:val="00FA56E1"/>
    <w:rsid w:val="00FC6588"/>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EF498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3176</Words>
  <Characters>18109</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1241077</vt:lpstr>
    </vt:vector>
  </TitlesOfParts>
  <Company>CSD</Company>
  <LinksUpToDate>false</LinksUpToDate>
  <CharactersWithSpaces>21243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1241077</dc:title>
  <dc:subject/>
  <dc:creator>lm</dc:creator>
  <cp:keywords>CERD/C/SR.2153</cp:keywords>
  <dc:description>Final</dc:description>
  <cp:lastModifiedBy>Pool</cp:lastModifiedBy>
  <cp:revision>2</cp:revision>
  <cp:lastPrinted>2012-10-29T15:35:00Z</cp:lastPrinted>
  <dcterms:created xsi:type="dcterms:W3CDTF">2012-10-29T15:39:00Z</dcterms:created>
  <dcterms:modified xsi:type="dcterms:W3CDTF">2012-10-29T15:39:00Z</dcterms:modified>
</cp:coreProperties>
</file>