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96D4B" w14:textId="77777777" w:rsidR="00F00485" w:rsidRDefault="00F00485" w:rsidP="00F00485">
      <w:pPr>
        <w:spacing w:line="60" w:lineRule="exact"/>
        <w:rPr>
          <w:sz w:val="2"/>
        </w:rPr>
        <w:sectPr w:rsidR="00F00485" w:rsidSect="00A72916">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440" w:right="1200" w:bottom="1728" w:left="1200" w:header="432" w:footer="504" w:gutter="0"/>
          <w:cols w:space="425"/>
          <w:titlePg/>
          <w:docGrid w:linePitch="312"/>
        </w:sectPr>
      </w:pPr>
      <w:commentRangeStart w:id="0"/>
      <w:commentRangeEnd w:id="0"/>
      <w:r>
        <w:rPr>
          <w:rStyle w:val="ad"/>
        </w:rPr>
        <w:commentReference w:id="0"/>
      </w:r>
      <w:bookmarkStart w:id="1" w:name="_GoBack"/>
      <w:bookmarkEnd w:id="1"/>
    </w:p>
    <w:p w14:paraId="4925FBC4" w14:textId="77777777" w:rsidR="00AF45DC" w:rsidRDefault="00AF45DC" w:rsidP="006F48B6">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pPr>
      <w:r>
        <w:rPr>
          <w:rFonts w:hint="eastAsia"/>
        </w:rPr>
        <w:t>消除对妇女歧视委员会</w:t>
      </w:r>
    </w:p>
    <w:p w14:paraId="6441167E" w14:textId="5B7C6B6D" w:rsidR="00DF2314" w:rsidRPr="00DF2314" w:rsidRDefault="00DF2314" w:rsidP="00DF2314">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232BDBFE" wp14:editId="6DD1C60F">
                <wp:simplePos x="0" y="0"/>
                <wp:positionH relativeFrom="column">
                  <wp:posOffset>548640</wp:posOffset>
                </wp:positionH>
                <wp:positionV relativeFrom="paragraph">
                  <wp:posOffset>-12700</wp:posOffset>
                </wp:positionV>
                <wp:extent cx="914400" cy="0"/>
                <wp:effectExtent l="0" t="0" r="0" b="0"/>
                <wp:wrapNone/>
                <wp:docPr id="1" name="直接连接符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57E497E" id="直接连接符 1"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" strokecolor="#010000" strokeweight=".25pt"/>
            </w:pict>
          </mc:Fallback>
        </mc:AlternateContent>
      </w:r>
      <w:r>
        <w:rPr>
          <w:sz w:val="18"/>
        </w:rPr>
        <w:tab/>
      </w:r>
      <w:r>
        <w:rPr>
          <w:rFonts w:hint="eastAsia"/>
          <w:sz w:val="18"/>
        </w:rPr>
        <w:t>*</w:t>
      </w:r>
      <w:r>
        <w:rPr>
          <w:sz w:val="18"/>
        </w:rPr>
        <w:tab/>
      </w:r>
      <w:r w:rsidR="0034225E" w:rsidRPr="0034225E">
        <w:rPr>
          <w:rFonts w:hint="eastAsia"/>
          <w:sz w:val="18"/>
        </w:rPr>
        <w:t>委员会在第七十五届会议</w:t>
      </w:r>
      <w:r w:rsidR="0034225E" w:rsidRPr="0034225E">
        <w:rPr>
          <w:rFonts w:hint="eastAsia"/>
          <w:sz w:val="18"/>
        </w:rPr>
        <w:t>(2020</w:t>
      </w:r>
      <w:r w:rsidR="0034225E" w:rsidRPr="0034225E">
        <w:rPr>
          <w:rFonts w:hint="eastAsia"/>
          <w:sz w:val="18"/>
        </w:rPr>
        <w:t>年</w:t>
      </w:r>
      <w:r w:rsidR="0034225E" w:rsidRPr="0034225E">
        <w:rPr>
          <w:rFonts w:hint="eastAsia"/>
          <w:sz w:val="18"/>
        </w:rPr>
        <w:t>2</w:t>
      </w:r>
      <w:r w:rsidR="0034225E" w:rsidRPr="0034225E">
        <w:rPr>
          <w:rFonts w:hint="eastAsia"/>
          <w:sz w:val="18"/>
        </w:rPr>
        <w:t>月</w:t>
      </w:r>
      <w:r w:rsidR="0034225E" w:rsidRPr="0034225E">
        <w:rPr>
          <w:rFonts w:hint="eastAsia"/>
          <w:sz w:val="18"/>
        </w:rPr>
        <w:t>10</w:t>
      </w:r>
      <w:r w:rsidR="0034225E" w:rsidRPr="0034225E">
        <w:rPr>
          <w:rFonts w:hint="eastAsia"/>
          <w:sz w:val="18"/>
        </w:rPr>
        <w:t>日至</w:t>
      </w:r>
      <w:r w:rsidR="0034225E" w:rsidRPr="0034225E">
        <w:rPr>
          <w:rFonts w:hint="eastAsia"/>
          <w:sz w:val="18"/>
        </w:rPr>
        <w:t>28</w:t>
      </w:r>
      <w:r w:rsidR="0034225E" w:rsidRPr="0034225E">
        <w:rPr>
          <w:rFonts w:hint="eastAsia"/>
          <w:sz w:val="18"/>
        </w:rPr>
        <w:t>日</w:t>
      </w:r>
      <w:r w:rsidR="0034225E" w:rsidRPr="0034225E">
        <w:rPr>
          <w:rFonts w:hint="eastAsia"/>
          <w:sz w:val="18"/>
        </w:rPr>
        <w:t>)</w:t>
      </w:r>
      <w:r w:rsidR="0034225E" w:rsidRPr="0034225E">
        <w:rPr>
          <w:rFonts w:hint="eastAsia"/>
          <w:sz w:val="18"/>
        </w:rPr>
        <w:t>上通过。</w:t>
      </w:r>
    </w:p>
    <w:p w14:paraId="7A80371A" w14:textId="77777777" w:rsidR="002614BA" w:rsidRDefault="002614BA" w:rsidP="006F48B6">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after="240"/>
        <w:ind w:right="1259"/>
      </w:pPr>
      <w:r>
        <w:tab/>
      </w:r>
      <w:r>
        <w:tab/>
      </w:r>
      <w:r>
        <w:rPr>
          <w:rFonts w:hint="eastAsia"/>
        </w:rPr>
        <w:t>关于厄立特里亚第三次定期报告的结论性意见</w:t>
      </w:r>
      <w:r>
        <w:rPr>
          <w:rFonts w:hint="eastAsia"/>
        </w:rPr>
        <w:t>*</w:t>
      </w:r>
      <w:r>
        <w:t xml:space="preserve">  </w:t>
      </w:r>
    </w:p>
    <w:p w14:paraId="23CEE5F8" w14:textId="7CC59EDD" w:rsidR="002614BA" w:rsidRDefault="002614BA" w:rsidP="002614BA">
      <w:pPr>
        <w:pStyle w:val="SingleTxt"/>
      </w:pPr>
      <w:r>
        <w:rPr>
          <w:rFonts w:hint="eastAsia"/>
        </w:rPr>
        <w:t>1.</w:t>
      </w:r>
      <w:r>
        <w:rPr>
          <w:rFonts w:hint="eastAsia"/>
        </w:rPr>
        <w:tab/>
      </w:r>
      <w:r>
        <w:rPr>
          <w:rFonts w:hint="eastAsia"/>
        </w:rPr>
        <w:t>委员会在</w:t>
      </w:r>
      <w:r>
        <w:rPr>
          <w:rFonts w:hint="eastAsia"/>
        </w:rPr>
        <w:t>2020</w:t>
      </w:r>
      <w:r>
        <w:rPr>
          <w:rFonts w:hint="eastAsia"/>
        </w:rPr>
        <w:t>年</w:t>
      </w:r>
      <w:r>
        <w:rPr>
          <w:rFonts w:hint="eastAsia"/>
        </w:rPr>
        <w:t>2</w:t>
      </w:r>
      <w:r>
        <w:rPr>
          <w:rFonts w:hint="eastAsia"/>
        </w:rPr>
        <w:t>月</w:t>
      </w:r>
      <w:r>
        <w:rPr>
          <w:rFonts w:hint="eastAsia"/>
        </w:rPr>
        <w:t>14</w:t>
      </w:r>
      <w:r>
        <w:rPr>
          <w:rFonts w:hint="eastAsia"/>
        </w:rPr>
        <w:t>日举行的第</w:t>
      </w:r>
      <w:r>
        <w:rPr>
          <w:rFonts w:hint="eastAsia"/>
        </w:rPr>
        <w:t>1755</w:t>
      </w:r>
      <w:r>
        <w:rPr>
          <w:rFonts w:hint="eastAsia"/>
        </w:rPr>
        <w:t>次和第</w:t>
      </w:r>
      <w:r>
        <w:rPr>
          <w:rFonts w:hint="eastAsia"/>
        </w:rPr>
        <w:t>1756</w:t>
      </w:r>
      <w:r>
        <w:rPr>
          <w:rFonts w:hint="eastAsia"/>
        </w:rPr>
        <w:t>次会议</w:t>
      </w:r>
      <w:r>
        <w:rPr>
          <w:rFonts w:hint="eastAsia"/>
        </w:rPr>
        <w:t>(</w:t>
      </w:r>
      <w:r>
        <w:rPr>
          <w:rFonts w:hint="eastAsia"/>
        </w:rPr>
        <w:t>见</w:t>
      </w:r>
      <w:hyperlink r:id="rId17" w:history="1">
        <w:r w:rsidRPr="00AA32AB">
          <w:rPr>
            <w:rStyle w:val="af4"/>
            <w:rFonts w:hint="eastAsia"/>
          </w:rPr>
          <w:t>CEDAW/C/SR.1755</w:t>
        </w:r>
      </w:hyperlink>
      <w:r>
        <w:rPr>
          <w:rFonts w:hint="eastAsia"/>
        </w:rPr>
        <w:t>和</w:t>
      </w:r>
      <w:hyperlink r:id="rId18" w:history="1">
        <w:r w:rsidRPr="00AA32AB">
          <w:rPr>
            <w:rStyle w:val="af4"/>
            <w:rFonts w:hint="eastAsia"/>
          </w:rPr>
          <w:t>CEDAW/C/SR.1756</w:t>
        </w:r>
      </w:hyperlink>
      <w:r>
        <w:rPr>
          <w:rFonts w:hint="eastAsia"/>
        </w:rPr>
        <w:t>)</w:t>
      </w:r>
      <w:r>
        <w:rPr>
          <w:rFonts w:hint="eastAsia"/>
        </w:rPr>
        <w:t>上审议了厄立特里亚第六次定期报告</w:t>
      </w:r>
      <w:r>
        <w:rPr>
          <w:rFonts w:hint="eastAsia"/>
        </w:rPr>
        <w:t>(</w:t>
      </w:r>
      <w:hyperlink r:id="rId19" w:history="1">
        <w:r w:rsidRPr="00AA32AB">
          <w:rPr>
            <w:rStyle w:val="af4"/>
            <w:rFonts w:hint="eastAsia"/>
          </w:rPr>
          <w:t>CEDAW/C/ERI/6</w:t>
        </w:r>
      </w:hyperlink>
      <w:r>
        <w:rPr>
          <w:rFonts w:hint="eastAsia"/>
        </w:rPr>
        <w:t>)</w:t>
      </w:r>
      <w:r>
        <w:rPr>
          <w:rFonts w:hint="eastAsia"/>
        </w:rPr>
        <w:t>。会前工作组提出的议题和问题清单载于</w:t>
      </w:r>
      <w:hyperlink r:id="rId20" w:history="1">
        <w:r w:rsidRPr="00AA32AB">
          <w:rPr>
            <w:rStyle w:val="af4"/>
            <w:rFonts w:hint="eastAsia"/>
          </w:rPr>
          <w:t>CEDAW/C//ERI/Q/6</w:t>
        </w:r>
      </w:hyperlink>
      <w:r>
        <w:rPr>
          <w:rFonts w:hint="eastAsia"/>
        </w:rPr>
        <w:t>，厄立特里亚的答复载于</w:t>
      </w:r>
      <w:hyperlink r:id="rId21" w:history="1">
        <w:r w:rsidRPr="00AA32AB">
          <w:rPr>
            <w:rStyle w:val="af4"/>
            <w:rFonts w:hint="eastAsia"/>
          </w:rPr>
          <w:t>CEDAW/C/ERI/Q/6/Add.1</w:t>
        </w:r>
      </w:hyperlink>
      <w:r>
        <w:rPr>
          <w:rFonts w:hint="eastAsia"/>
        </w:rPr>
        <w:t>。</w:t>
      </w:r>
    </w:p>
    <w:p w14:paraId="535928F2" w14:textId="77777777" w:rsidR="002614BA" w:rsidRDefault="002614BA" w:rsidP="002614B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Pr>
          <w:rFonts w:hint="eastAsia"/>
        </w:rPr>
        <w:t>A.</w:t>
      </w:r>
      <w:r>
        <w:rPr>
          <w:rFonts w:hint="eastAsia"/>
        </w:rPr>
        <w:tab/>
      </w:r>
      <w:r>
        <w:rPr>
          <w:rFonts w:hint="eastAsia"/>
        </w:rPr>
        <w:t>导言</w:t>
      </w:r>
    </w:p>
    <w:p w14:paraId="1E849B31" w14:textId="446C77D3" w:rsidR="002614BA" w:rsidRDefault="002614BA" w:rsidP="002614BA">
      <w:pPr>
        <w:pStyle w:val="SingleTxt"/>
      </w:pPr>
      <w:r>
        <w:rPr>
          <w:rFonts w:hint="eastAsia"/>
        </w:rPr>
        <w:t>2.</w:t>
      </w:r>
      <w:r>
        <w:rPr>
          <w:rFonts w:hint="eastAsia"/>
        </w:rPr>
        <w:tab/>
      </w:r>
      <w:r>
        <w:rPr>
          <w:rFonts w:hint="eastAsia"/>
        </w:rPr>
        <w:t>委员会赞赏该缔约国提交了第六次定期报告。委员会还感谢缔约国根据委员会先前所提结论性意见提交后续报告</w:t>
      </w:r>
      <w:r>
        <w:rPr>
          <w:rFonts w:hint="eastAsia"/>
        </w:rPr>
        <w:t>(</w:t>
      </w:r>
      <w:hyperlink r:id="rId22" w:history="1">
        <w:r w:rsidRPr="00AA32AB">
          <w:rPr>
            <w:rStyle w:val="af4"/>
            <w:rFonts w:hint="eastAsia"/>
          </w:rPr>
          <w:t>CEDAW/C/ERI/CO/5/Add.1</w:t>
        </w:r>
      </w:hyperlink>
      <w:r>
        <w:rPr>
          <w:rFonts w:hint="eastAsia"/>
        </w:rPr>
        <w:t>)</w:t>
      </w:r>
      <w:r>
        <w:rPr>
          <w:rFonts w:hint="eastAsia"/>
        </w:rPr>
        <w:t>及对会前工作组提出的问题清单作出书面回复。委员会还欢迎代表团在对话期间作出口头介绍，以及对委员会口头提问作出进一步说明。</w:t>
      </w:r>
    </w:p>
    <w:p w14:paraId="60426105" w14:textId="77777777" w:rsidR="002614BA" w:rsidRDefault="002614BA" w:rsidP="002614BA">
      <w:pPr>
        <w:pStyle w:val="SingleTxt"/>
      </w:pPr>
      <w:r>
        <w:rPr>
          <w:rFonts w:hint="eastAsia"/>
        </w:rPr>
        <w:t>3.</w:t>
      </w:r>
      <w:r>
        <w:rPr>
          <w:rFonts w:hint="eastAsia"/>
        </w:rPr>
        <w:tab/>
      </w:r>
      <w:r>
        <w:rPr>
          <w:rFonts w:hint="eastAsia"/>
        </w:rPr>
        <w:t>委员会赞扬缔约国由厄立特里亚全国妇女联盟主席</w:t>
      </w:r>
      <w:r>
        <w:rPr>
          <w:rFonts w:hint="eastAsia"/>
        </w:rPr>
        <w:t xml:space="preserve">Teka </w:t>
      </w:r>
      <w:r w:rsidRPr="003A4233">
        <w:t>Tesfamicheal</w:t>
      </w:r>
      <w:r>
        <w:rPr>
          <w:rFonts w:hint="eastAsia"/>
        </w:rPr>
        <w:t>率领的代表团，其成员包括司法部代表、卫生部代表、厄立特里亚全国妇女联盟社会经济事务部代表和厄立特里亚常驻日内</w:t>
      </w:r>
      <w:r w:rsidRPr="00DF2314">
        <w:rPr>
          <w:rFonts w:hint="eastAsia"/>
        </w:rPr>
        <w:t>瓦联合国办事处和其他国际组织代</w:t>
      </w:r>
      <w:r>
        <w:rPr>
          <w:rFonts w:hint="eastAsia"/>
        </w:rPr>
        <w:t>表。</w:t>
      </w:r>
    </w:p>
    <w:p w14:paraId="6D90DBD3" w14:textId="77777777" w:rsidR="002614BA" w:rsidRDefault="002614BA" w:rsidP="002614B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right="1259"/>
      </w:pPr>
      <w:r>
        <w:tab/>
      </w:r>
      <w:r>
        <w:rPr>
          <w:rFonts w:hint="eastAsia"/>
        </w:rPr>
        <w:t>B.</w:t>
      </w:r>
      <w:r>
        <w:rPr>
          <w:rFonts w:hint="eastAsia"/>
        </w:rPr>
        <w:tab/>
      </w:r>
      <w:r>
        <w:rPr>
          <w:rFonts w:hint="eastAsia"/>
        </w:rPr>
        <w:t>积极方面</w:t>
      </w:r>
    </w:p>
    <w:p w14:paraId="694E13C7" w14:textId="77777777" w:rsidR="002614BA" w:rsidRDefault="002614BA" w:rsidP="002614BA">
      <w:pPr>
        <w:pStyle w:val="SingleTxt"/>
      </w:pPr>
      <w:r>
        <w:rPr>
          <w:rFonts w:hint="eastAsia"/>
        </w:rPr>
        <w:t>4.</w:t>
      </w:r>
      <w:r>
        <w:rPr>
          <w:rFonts w:hint="eastAsia"/>
        </w:rPr>
        <w:tab/>
      </w:r>
      <w:r>
        <w:rPr>
          <w:rFonts w:hint="eastAsia"/>
        </w:rPr>
        <w:t>委员会欢迎自</w:t>
      </w:r>
      <w:r>
        <w:rPr>
          <w:rFonts w:hint="eastAsia"/>
        </w:rPr>
        <w:t>2015</w:t>
      </w:r>
      <w:r>
        <w:rPr>
          <w:rFonts w:hint="eastAsia"/>
        </w:rPr>
        <w:t>年审议缔约国第五次定期报告以来在开展立法改革方面取得的进展，特别是通过了</w:t>
      </w:r>
      <w:r>
        <w:rPr>
          <w:rFonts w:hint="eastAsia"/>
        </w:rPr>
        <w:t>2015</w:t>
      </w:r>
      <w:r>
        <w:rPr>
          <w:rFonts w:hint="eastAsia"/>
        </w:rPr>
        <w:t>年《民事法》，其中配偶双方的平等权力和地位得到了确认。</w:t>
      </w:r>
    </w:p>
    <w:p w14:paraId="7359A94F" w14:textId="77777777" w:rsidR="002614BA" w:rsidRDefault="002614BA" w:rsidP="002614BA">
      <w:pPr>
        <w:pStyle w:val="SingleTxt"/>
      </w:pPr>
      <w:r w:rsidRPr="009D1F03">
        <w:rPr>
          <w:sz w:val="20"/>
        </w:rPr>
        <w:t>5</w:t>
      </w:r>
      <w:r>
        <w:rPr>
          <w:rFonts w:hint="eastAsia"/>
        </w:rPr>
        <w:t>.</w:t>
      </w:r>
      <w:r>
        <w:rPr>
          <w:rFonts w:hint="eastAsia"/>
        </w:rPr>
        <w:tab/>
      </w:r>
      <w:r>
        <w:rPr>
          <w:rFonts w:hint="eastAsia"/>
        </w:rPr>
        <w:t>委员会欢迎缔约国努力完善其体制和政策框架，旨在加快消除对妇女的歧视和促进性别平等，例如通过和建立了：</w:t>
      </w:r>
    </w:p>
    <w:p w14:paraId="51C12ABE" w14:textId="02CB0776" w:rsidR="002614BA" w:rsidRDefault="002614BA" w:rsidP="002614BA">
      <w:pPr>
        <w:pStyle w:val="SingleTxt"/>
      </w:pPr>
      <w:r>
        <w:tab/>
        <w:t>(</w:t>
      </w:r>
      <w:r>
        <w:rPr>
          <w:rFonts w:hint="eastAsia"/>
        </w:rPr>
        <w:t>a)</w:t>
      </w:r>
      <w:r>
        <w:rPr>
          <w:rFonts w:hint="eastAsia"/>
        </w:rPr>
        <w:tab/>
      </w:r>
      <w:r>
        <w:rPr>
          <w:rFonts w:hint="eastAsia"/>
        </w:rPr>
        <w:t>国家指导委员会，以处理切割女性生殖器官、童婚和其他性别暴力形式侵害妇女问题，委员会于</w:t>
      </w:r>
      <w:r>
        <w:rPr>
          <w:rFonts w:hint="eastAsia"/>
        </w:rPr>
        <w:t>2017</w:t>
      </w:r>
      <w:r>
        <w:rPr>
          <w:rFonts w:hint="eastAsia"/>
        </w:rPr>
        <w:t>年确立了如下文书机制；</w:t>
      </w:r>
    </w:p>
    <w:p w14:paraId="7A919C5A" w14:textId="77777777" w:rsidR="002614BA" w:rsidRDefault="002614BA" w:rsidP="002614BA">
      <w:pPr>
        <w:pStyle w:val="SingleTxt"/>
      </w:pPr>
      <w:r>
        <w:tab/>
        <w:t>(</w:t>
      </w:r>
      <w:r>
        <w:rPr>
          <w:rFonts w:hint="eastAsia"/>
        </w:rPr>
        <w:t>b)</w:t>
      </w:r>
      <w:r>
        <w:rPr>
          <w:rFonts w:hint="eastAsia"/>
        </w:rPr>
        <w:tab/>
      </w:r>
      <w:r>
        <w:rPr>
          <w:rFonts w:hint="eastAsia"/>
        </w:rPr>
        <w:t>涵盖</w:t>
      </w:r>
      <w:r>
        <w:rPr>
          <w:rFonts w:hint="eastAsia"/>
        </w:rPr>
        <w:t>2020-2024</w:t>
      </w:r>
      <w:r>
        <w:rPr>
          <w:rFonts w:hint="eastAsia"/>
        </w:rPr>
        <w:t>年期间消除有害做法的《国家战略计划》；</w:t>
      </w:r>
    </w:p>
    <w:p w14:paraId="3F282706" w14:textId="77777777" w:rsidR="002614BA" w:rsidRDefault="002614BA" w:rsidP="00F60D53">
      <w:pPr>
        <w:pStyle w:val="SingleTxt"/>
      </w:pPr>
      <w:r w:rsidRPr="00DF2314">
        <w:rPr>
          <w:sz w:val="20"/>
        </w:rPr>
        <w:lastRenderedPageBreak/>
        <w:tab/>
      </w:r>
      <w:r>
        <w:t>(</w:t>
      </w:r>
      <w:r>
        <w:rPr>
          <w:rFonts w:hint="eastAsia"/>
        </w:rPr>
        <w:t>c)</w:t>
      </w:r>
      <w:r>
        <w:rPr>
          <w:rFonts w:hint="eastAsia"/>
        </w:rPr>
        <w:tab/>
        <w:t>2017-2021</w:t>
      </w:r>
      <w:r>
        <w:rPr>
          <w:rFonts w:hint="eastAsia"/>
        </w:rPr>
        <w:t>年期间《生殖孕产妇、新生儿、青少年、儿童健康和老龄政策指南》；</w:t>
      </w:r>
    </w:p>
    <w:p w14:paraId="026DF49D" w14:textId="77777777" w:rsidR="002614BA" w:rsidRDefault="002614BA" w:rsidP="002614BA">
      <w:pPr>
        <w:pStyle w:val="SingleTxt"/>
      </w:pPr>
      <w:r>
        <w:tab/>
        <w:t>(</w:t>
      </w:r>
      <w:r>
        <w:rPr>
          <w:rFonts w:hint="eastAsia"/>
        </w:rPr>
        <w:t>d)</w:t>
      </w:r>
      <w:r>
        <w:rPr>
          <w:rFonts w:hint="eastAsia"/>
        </w:rPr>
        <w:tab/>
      </w:r>
      <w:r>
        <w:rPr>
          <w:rFonts w:hint="eastAsia"/>
        </w:rPr>
        <w:t>涵盖</w:t>
      </w:r>
      <w:r>
        <w:rPr>
          <w:rFonts w:hint="eastAsia"/>
        </w:rPr>
        <w:t>201</w:t>
      </w:r>
      <w:r>
        <w:t>5</w:t>
      </w:r>
      <w:r>
        <w:rPr>
          <w:rFonts w:hint="eastAsia"/>
        </w:rPr>
        <w:t>-20</w:t>
      </w:r>
      <w:r>
        <w:t>19</w:t>
      </w:r>
      <w:r>
        <w:rPr>
          <w:rFonts w:hint="eastAsia"/>
        </w:rPr>
        <w:t>年期间的《国家性别平等行动计划》；</w:t>
      </w:r>
    </w:p>
    <w:p w14:paraId="4F4DDFEF" w14:textId="77777777" w:rsidR="002614BA" w:rsidRDefault="002614BA" w:rsidP="002614BA">
      <w:pPr>
        <w:pStyle w:val="SingleTxt"/>
      </w:pPr>
      <w:r>
        <w:tab/>
        <w:t>(</w:t>
      </w:r>
      <w:r>
        <w:rPr>
          <w:rFonts w:hint="eastAsia"/>
        </w:rPr>
        <w:t>e)</w:t>
      </w:r>
      <w:r>
        <w:rPr>
          <w:rFonts w:hint="eastAsia"/>
        </w:rPr>
        <w:tab/>
      </w:r>
      <w:r>
        <w:rPr>
          <w:rFonts w:hint="eastAsia"/>
        </w:rPr>
        <w:t>与沙特驻厄立特里亚大使馆签署的联合协议，为包括移徙家政女工在内在国外的家政工人提供保障。</w:t>
      </w:r>
    </w:p>
    <w:p w14:paraId="7994B6CE" w14:textId="77777777" w:rsidR="002614BA" w:rsidRDefault="002614BA" w:rsidP="002614BA">
      <w:pPr>
        <w:pStyle w:val="SingleTxt"/>
      </w:pPr>
      <w:r>
        <w:rPr>
          <w:rFonts w:hint="eastAsia"/>
        </w:rPr>
        <w:t>6.</w:t>
      </w:r>
      <w:r>
        <w:rPr>
          <w:rFonts w:hint="eastAsia"/>
        </w:rPr>
        <w:tab/>
      </w:r>
      <w:r>
        <w:rPr>
          <w:rFonts w:hint="eastAsia"/>
        </w:rPr>
        <w:t>委员会欢迎在审议前次报告以来的阶段里，缔约国于</w:t>
      </w:r>
      <w:r>
        <w:rPr>
          <w:rFonts w:hint="eastAsia"/>
        </w:rPr>
        <w:t>2019</w:t>
      </w:r>
      <w:r>
        <w:rPr>
          <w:rFonts w:hint="eastAsia"/>
        </w:rPr>
        <w:t>年批准了国际劳工组织</w:t>
      </w:r>
      <w:r w:rsidRPr="001F6329">
        <w:rPr>
          <w:lang w:val="en-GB"/>
        </w:rPr>
        <w:t>《</w:t>
      </w:r>
      <w:r>
        <w:rPr>
          <w:rFonts w:hint="eastAsia"/>
          <w:lang w:val="en-GB"/>
        </w:rPr>
        <w:t>1999</w:t>
      </w:r>
      <w:r>
        <w:rPr>
          <w:rFonts w:hint="eastAsia"/>
          <w:lang w:val="en-GB"/>
        </w:rPr>
        <w:t>年</w:t>
      </w:r>
      <w:r w:rsidRPr="001F6329">
        <w:rPr>
          <w:lang w:val="en-GB"/>
        </w:rPr>
        <w:t>最恶劣形式的童工劳动公约》</w:t>
      </w:r>
      <w:r>
        <w:rPr>
          <w:rFonts w:hint="eastAsia"/>
          <w:lang w:val="en-GB"/>
        </w:rPr>
        <w:t>（第</w:t>
      </w:r>
      <w:r>
        <w:rPr>
          <w:rFonts w:hint="eastAsia"/>
          <w:lang w:val="en-GB"/>
        </w:rPr>
        <w:t>182</w:t>
      </w:r>
      <w:r>
        <w:rPr>
          <w:rFonts w:hint="eastAsia"/>
          <w:lang w:val="en-GB"/>
        </w:rPr>
        <w:t>号）</w:t>
      </w:r>
      <w:r>
        <w:rPr>
          <w:rFonts w:hint="eastAsia"/>
        </w:rPr>
        <w:t>。</w:t>
      </w:r>
    </w:p>
    <w:p w14:paraId="5935EBA7" w14:textId="77777777" w:rsidR="002614BA" w:rsidRDefault="002614BA" w:rsidP="002614B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Pr>
          <w:rFonts w:hint="eastAsia"/>
        </w:rPr>
        <w:t>C.</w:t>
      </w:r>
      <w:r>
        <w:rPr>
          <w:rFonts w:hint="eastAsia"/>
        </w:rPr>
        <w:tab/>
      </w:r>
      <w:r>
        <w:rPr>
          <w:rFonts w:hint="eastAsia"/>
        </w:rPr>
        <w:t>可持续发展目标</w:t>
      </w:r>
    </w:p>
    <w:p w14:paraId="049E5863" w14:textId="77777777" w:rsidR="002614BA" w:rsidRDefault="002614BA" w:rsidP="002614BA">
      <w:pPr>
        <w:pStyle w:val="SingleTxt"/>
      </w:pPr>
      <w:r>
        <w:rPr>
          <w:rFonts w:hint="eastAsia"/>
        </w:rPr>
        <w:t>7.</w:t>
      </w:r>
      <w:r>
        <w:rPr>
          <w:rFonts w:hint="eastAsia"/>
        </w:rPr>
        <w:tab/>
      </w:r>
      <w:r w:rsidRPr="009D1F03">
        <w:rPr>
          <w:rFonts w:ascii="黑体" w:eastAsia="黑体" w:hAnsi="黑体" w:hint="eastAsia"/>
        </w:rPr>
        <w:t>委员会欢迎国际社会对可持续发展目标的支持，呼吁</w:t>
      </w:r>
      <w:r w:rsidRPr="009D1F03">
        <w:rPr>
          <w:rFonts w:eastAsia="黑体" w:hint="eastAsia"/>
        </w:rPr>
        <w:t>在整个《</w:t>
      </w:r>
      <w:r w:rsidRPr="009D1F03">
        <w:rPr>
          <w:rFonts w:eastAsia="黑体"/>
        </w:rPr>
        <w:t>2030</w:t>
      </w:r>
      <w:r w:rsidRPr="009D1F03">
        <w:rPr>
          <w:rFonts w:eastAsia="黑体" w:hint="eastAsia"/>
        </w:rPr>
        <w:t>年可持续发展议程》执行进程中，根据《公约》规定实现法律上和事实上</w:t>
      </w:r>
      <w:r w:rsidRPr="009D1F03">
        <w:rPr>
          <w:rFonts w:eastAsia="黑体"/>
        </w:rPr>
        <w:t>(</w:t>
      </w:r>
      <w:r w:rsidRPr="009D1F03">
        <w:rPr>
          <w:rFonts w:eastAsia="黑体" w:hint="eastAsia"/>
        </w:rPr>
        <w:t>实质性</w:t>
      </w:r>
      <w:r w:rsidRPr="009D1F03">
        <w:rPr>
          <w:rFonts w:eastAsia="黑体"/>
        </w:rPr>
        <w:t>)</w:t>
      </w:r>
      <w:r w:rsidRPr="009D1F03">
        <w:rPr>
          <w:rFonts w:eastAsia="黑体" w:hint="eastAsia"/>
        </w:rPr>
        <w:t>的性别平等。委员会回顾了可持续发展目标</w:t>
      </w:r>
      <w:r w:rsidRPr="009D1F03">
        <w:rPr>
          <w:rFonts w:eastAsia="黑体"/>
        </w:rPr>
        <w:t>5</w:t>
      </w:r>
      <w:r w:rsidRPr="009D1F03">
        <w:rPr>
          <w:rFonts w:eastAsia="黑体" w:hint="eastAsia"/>
        </w:rPr>
        <w:t>以及将平等和不歧</w:t>
      </w:r>
      <w:r w:rsidRPr="009D1F03">
        <w:rPr>
          <w:rFonts w:ascii="黑体" w:eastAsia="黑体" w:hAnsi="黑体" w:hint="eastAsia"/>
        </w:rPr>
        <w:t>视原则纳入所有</w:t>
      </w:r>
      <w:r w:rsidRPr="009D1F03">
        <w:rPr>
          <w:rFonts w:ascii="黑体" w:eastAsia="黑体" w:hAnsi="黑体"/>
        </w:rPr>
        <w:t>17</w:t>
      </w:r>
      <w:r w:rsidRPr="009D1F03">
        <w:rPr>
          <w:rFonts w:ascii="黑体" w:eastAsia="黑体" w:hAnsi="黑体" w:hint="eastAsia"/>
        </w:rPr>
        <w:t>项目标主流的重要性。委员会敦促缔约国认识到妇女是缔约国实现可持续发展的推动力，并为此采取相关政策和战略。</w:t>
      </w:r>
    </w:p>
    <w:p w14:paraId="49B184F6" w14:textId="77777777" w:rsidR="002614BA" w:rsidRDefault="002614BA" w:rsidP="002614B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Pr>
          <w:rFonts w:hint="eastAsia"/>
        </w:rPr>
        <w:t>D.</w:t>
      </w:r>
      <w:r>
        <w:rPr>
          <w:rFonts w:hint="eastAsia"/>
        </w:rPr>
        <w:tab/>
      </w:r>
      <w:r>
        <w:rPr>
          <w:rFonts w:hint="eastAsia"/>
        </w:rPr>
        <w:t>议会</w:t>
      </w:r>
    </w:p>
    <w:p w14:paraId="3A46B7A5" w14:textId="103DB717" w:rsidR="002614BA" w:rsidRDefault="002614BA" w:rsidP="002614BA">
      <w:pPr>
        <w:pStyle w:val="SingleTxt"/>
      </w:pPr>
      <w:r>
        <w:rPr>
          <w:rFonts w:hint="eastAsia"/>
        </w:rPr>
        <w:t>8.</w:t>
      </w:r>
      <w:r>
        <w:rPr>
          <w:rFonts w:hint="eastAsia"/>
        </w:rPr>
        <w:tab/>
      </w:r>
      <w:r w:rsidRPr="009D1F03">
        <w:rPr>
          <w:rFonts w:ascii="黑体" w:eastAsia="黑体" w:hAnsi="黑体" w:hint="eastAsia"/>
        </w:rPr>
        <w:t>委员会强调了立法的权力在确</w:t>
      </w:r>
      <w:r w:rsidRPr="009D1F03">
        <w:rPr>
          <w:rFonts w:eastAsia="黑体" w:hint="eastAsia"/>
        </w:rPr>
        <w:t>保全面执行《公约》方面发挥的关键作用</w:t>
      </w:r>
      <w:r w:rsidRPr="009D1F03">
        <w:rPr>
          <w:rFonts w:eastAsia="黑体"/>
        </w:rPr>
        <w:t>(</w:t>
      </w:r>
      <w:r w:rsidRPr="009D1F03">
        <w:rPr>
          <w:rFonts w:eastAsia="黑体" w:hint="eastAsia"/>
        </w:rPr>
        <w:t>见</w:t>
      </w:r>
      <w:hyperlink r:id="rId23" w:history="1">
        <w:r w:rsidRPr="00AA32AB">
          <w:rPr>
            <w:rStyle w:val="af4"/>
            <w:rFonts w:eastAsia="黑体"/>
          </w:rPr>
          <w:t>A/65/38</w:t>
        </w:r>
      </w:hyperlink>
      <w:r w:rsidRPr="009D1F03">
        <w:rPr>
          <w:rFonts w:eastAsia="黑体" w:hint="eastAsia"/>
        </w:rPr>
        <w:t>，第二部分，附件六</w:t>
      </w:r>
      <w:r w:rsidRPr="009D1F03">
        <w:rPr>
          <w:rFonts w:eastAsia="黑体"/>
        </w:rPr>
        <w:t>)</w:t>
      </w:r>
      <w:r w:rsidRPr="009D1F03">
        <w:rPr>
          <w:rFonts w:eastAsia="黑体" w:hint="eastAsia"/>
        </w:rPr>
        <w:t>。委</w:t>
      </w:r>
      <w:r w:rsidRPr="009D1F03">
        <w:rPr>
          <w:rFonts w:ascii="黑体" w:eastAsia="黑体" w:hAnsi="黑体" w:hint="eastAsia"/>
        </w:rPr>
        <w:t>员会请国民议会根据其任务授权，从现在起到根据《公约》提交下一次定期报告期间，采取必要措施，落实本结论性意见。</w:t>
      </w:r>
    </w:p>
    <w:p w14:paraId="46000C75" w14:textId="77777777" w:rsidR="002614BA" w:rsidRDefault="002614BA" w:rsidP="002614B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ind w:right="1259"/>
      </w:pPr>
      <w:r>
        <w:tab/>
      </w:r>
      <w:r>
        <w:rPr>
          <w:rFonts w:hint="eastAsia"/>
        </w:rPr>
        <w:t>E.</w:t>
      </w:r>
      <w:r>
        <w:rPr>
          <w:rFonts w:hint="eastAsia"/>
        </w:rPr>
        <w:tab/>
      </w:r>
      <w:r>
        <w:rPr>
          <w:rFonts w:hint="eastAsia"/>
        </w:rPr>
        <w:t>主要关切领域和建议</w:t>
      </w:r>
    </w:p>
    <w:p w14:paraId="0AEAC457" w14:textId="77777777" w:rsidR="002614BA" w:rsidRPr="009D1F03" w:rsidRDefault="002614BA" w:rsidP="002614BA">
      <w:pPr>
        <w:pStyle w:val="SingleTxt"/>
        <w:rPr>
          <w:rFonts w:ascii="黑体" w:eastAsia="黑体" w:hAnsi="黑体"/>
        </w:rPr>
      </w:pPr>
      <w:r w:rsidRPr="009D1F03">
        <w:rPr>
          <w:rFonts w:ascii="黑体" w:eastAsia="黑体" w:hAnsi="黑体" w:hint="eastAsia"/>
        </w:rPr>
        <w:t>阻碍有效执行《公约》的因素和困难</w:t>
      </w:r>
    </w:p>
    <w:p w14:paraId="6B7AFD4B" w14:textId="2AA5B43D" w:rsidR="002614BA" w:rsidRDefault="002614BA" w:rsidP="002614BA">
      <w:pPr>
        <w:pStyle w:val="SingleTxt"/>
      </w:pPr>
      <w:r>
        <w:rPr>
          <w:rFonts w:hint="eastAsia"/>
        </w:rPr>
        <w:t>9.</w:t>
      </w:r>
      <w:r>
        <w:rPr>
          <w:rFonts w:hint="eastAsia"/>
        </w:rPr>
        <w:tab/>
      </w:r>
      <w:r>
        <w:rPr>
          <w:rFonts w:hint="eastAsia"/>
        </w:rPr>
        <w:t>委员会依然感到关切</w:t>
      </w:r>
      <w:r>
        <w:rPr>
          <w:rFonts w:hint="eastAsia"/>
        </w:rPr>
        <w:t>(</w:t>
      </w:r>
      <w:r>
        <w:rPr>
          <w:rFonts w:hint="eastAsia"/>
        </w:rPr>
        <w:t>见</w:t>
      </w:r>
      <w:hyperlink r:id="rId24" w:history="1">
        <w:r w:rsidRPr="00AA32AB">
          <w:rPr>
            <w:rStyle w:val="af4"/>
            <w:rFonts w:hint="eastAsia"/>
          </w:rPr>
          <w:t>CEDAW/C/ERI/CO/5</w:t>
        </w:r>
      </w:hyperlink>
      <w:r>
        <w:rPr>
          <w:rFonts w:hint="eastAsia"/>
        </w:rPr>
        <w:t>，第</w:t>
      </w:r>
      <w:r>
        <w:rPr>
          <w:rFonts w:hint="eastAsia"/>
        </w:rPr>
        <w:t>6</w:t>
      </w:r>
      <w:r>
        <w:rPr>
          <w:rFonts w:hint="eastAsia"/>
        </w:rPr>
        <w:t>段</w:t>
      </w:r>
      <w:r>
        <w:rPr>
          <w:rFonts w:hint="eastAsia"/>
        </w:rPr>
        <w:t>)</w:t>
      </w:r>
      <w:r>
        <w:rPr>
          <w:rFonts w:hint="eastAsia"/>
        </w:rPr>
        <w:t>，无期限的国民兵役、无限期拘留和任意拘留的做法、缔约国内缺乏对被剥夺自由者司法保证和保障措施的尊重以及对妇女和男子的强迫失踪、对</w:t>
      </w:r>
      <w:r>
        <w:rPr>
          <w:rFonts w:hint="eastAsia"/>
        </w:rPr>
        <w:t>1997</w:t>
      </w:r>
      <w:r>
        <w:rPr>
          <w:rFonts w:hint="eastAsia"/>
        </w:rPr>
        <w:t>年《宪法》执行不力以及国民议会</w:t>
      </w:r>
      <w:r>
        <w:rPr>
          <w:rFonts w:hint="eastAsia"/>
        </w:rPr>
        <w:t xml:space="preserve"> </w:t>
      </w:r>
      <w:r>
        <w:rPr>
          <w:rFonts w:hint="eastAsia"/>
        </w:rPr>
        <w:t>运作中止，均导致了法治恶化并造成难民危机，对《公约》的执行构成严重挑战。因此，委员会敦促缔约国在整合的法治框架内作为高度优先事项履行以下的所提建议。</w:t>
      </w:r>
    </w:p>
    <w:p w14:paraId="68540F38" w14:textId="77777777" w:rsidR="002614BA" w:rsidRPr="009D1F03" w:rsidRDefault="002614BA" w:rsidP="002614BA">
      <w:pPr>
        <w:pStyle w:val="SingleTxt"/>
        <w:rPr>
          <w:rFonts w:ascii="黑体" w:eastAsia="黑体" w:hAnsi="黑体"/>
        </w:rPr>
      </w:pPr>
      <w:r w:rsidRPr="009D1F03">
        <w:rPr>
          <w:rFonts w:ascii="黑体" w:eastAsia="黑体" w:hAnsi="黑体" w:hint="eastAsia"/>
        </w:rPr>
        <w:t>国民兵役制度下的妇女权利</w:t>
      </w:r>
    </w:p>
    <w:p w14:paraId="7BD8C39D" w14:textId="32005B8E" w:rsidR="002614BA" w:rsidRDefault="002614BA" w:rsidP="002614BA">
      <w:pPr>
        <w:pStyle w:val="SingleTxt"/>
      </w:pPr>
      <w:r>
        <w:rPr>
          <w:rFonts w:hint="eastAsia"/>
        </w:rPr>
        <w:t>10.</w:t>
      </w:r>
      <w:r>
        <w:rPr>
          <w:rFonts w:hint="eastAsia"/>
        </w:rPr>
        <w:tab/>
      </w:r>
      <w:r>
        <w:rPr>
          <w:rFonts w:hint="eastAsia"/>
        </w:rPr>
        <w:t>委员会仍然因强制性兵役制度对妇女权利的严重影响而深感关切。委员会感到遗憾：尽管缔约国承诺将国民兵役期限减为</w:t>
      </w:r>
      <w:r>
        <w:rPr>
          <w:rFonts w:hint="eastAsia"/>
        </w:rPr>
        <w:t>18</w:t>
      </w:r>
      <w:r>
        <w:rPr>
          <w:rFonts w:hint="eastAsia"/>
        </w:rPr>
        <w:t>个月，尽管最近与埃塞俄比亚签署了《和平协定》，但仍然未对国民兵役设定限期。委员会依然感到关切</w:t>
      </w:r>
      <w:r>
        <w:rPr>
          <w:rFonts w:hint="eastAsia"/>
        </w:rPr>
        <w:t>(</w:t>
      </w:r>
      <w:r>
        <w:rPr>
          <w:rFonts w:hint="eastAsia"/>
        </w:rPr>
        <w:t>见</w:t>
      </w:r>
      <w:hyperlink r:id="rId25" w:history="1">
        <w:r w:rsidRPr="00AA32AB">
          <w:rPr>
            <w:rStyle w:val="af4"/>
            <w:rFonts w:hint="eastAsia"/>
          </w:rPr>
          <w:t>CEDAW/C/ERI/CO/5</w:t>
        </w:r>
      </w:hyperlink>
      <w:r>
        <w:rPr>
          <w:rFonts w:hint="eastAsia"/>
        </w:rPr>
        <w:t>，第</w:t>
      </w:r>
      <w:r>
        <w:rPr>
          <w:rFonts w:hint="eastAsia"/>
        </w:rPr>
        <w:t>8</w:t>
      </w:r>
      <w:r>
        <w:rPr>
          <w:rFonts w:hint="eastAsia"/>
        </w:rPr>
        <w:t>段</w:t>
      </w:r>
      <w:r>
        <w:rPr>
          <w:rFonts w:hint="eastAsia"/>
        </w:rPr>
        <w:t>)</w:t>
      </w:r>
      <w:r>
        <w:rPr>
          <w:rFonts w:hint="eastAsia"/>
        </w:rPr>
        <w:t>，即：</w:t>
      </w:r>
    </w:p>
    <w:p w14:paraId="45D549EF" w14:textId="77777777" w:rsidR="002614BA" w:rsidRDefault="002614BA" w:rsidP="002614BA">
      <w:pPr>
        <w:pStyle w:val="SingleTxt"/>
      </w:pPr>
      <w:r>
        <w:tab/>
      </w:r>
      <w:r>
        <w:rPr>
          <w:rFonts w:hint="eastAsia"/>
        </w:rPr>
        <w:t>(a)</w:t>
      </w:r>
      <w:r>
        <w:tab/>
      </w:r>
      <w:r>
        <w:rPr>
          <w:rFonts w:hint="eastAsia"/>
        </w:rPr>
        <w:t>妇女和女童继续按国民兵役制被无限期地强行招募，且没有正式收入，其处境相当于强迫劳动；</w:t>
      </w:r>
    </w:p>
    <w:p w14:paraId="22821EE2" w14:textId="77777777" w:rsidR="002614BA" w:rsidRDefault="002614BA" w:rsidP="002614BA">
      <w:pPr>
        <w:pStyle w:val="SingleTxt"/>
      </w:pPr>
      <w:r>
        <w:tab/>
      </w:r>
      <w:r>
        <w:rPr>
          <w:rFonts w:hint="eastAsia"/>
        </w:rPr>
        <w:t>(b)</w:t>
      </w:r>
      <w:r>
        <w:tab/>
      </w:r>
      <w:r>
        <w:rPr>
          <w:rFonts w:hint="eastAsia"/>
        </w:rPr>
        <w:t>服兵役的女性继续遭受男性官兵的性暴力、包括强奸而不受惩罚；</w:t>
      </w:r>
    </w:p>
    <w:p w14:paraId="74E77B65" w14:textId="77777777" w:rsidR="002614BA" w:rsidRDefault="002614BA" w:rsidP="002614BA">
      <w:pPr>
        <w:pStyle w:val="SingleTxt"/>
      </w:pPr>
      <w:r>
        <w:lastRenderedPageBreak/>
        <w:tab/>
      </w:r>
      <w:r>
        <w:rPr>
          <w:rFonts w:hint="eastAsia"/>
        </w:rPr>
        <w:t>(c)</w:t>
      </w:r>
      <w:r>
        <w:tab/>
      </w:r>
      <w:r>
        <w:rPr>
          <w:rFonts w:hint="eastAsia"/>
        </w:rPr>
        <w:t>国民兵役的强制义务性质对妇女和女童产生不良影响，使之设法通过辍学、怀孕、童婚或逃离国家以避免被征兵；</w:t>
      </w:r>
    </w:p>
    <w:p w14:paraId="6F75D3D7" w14:textId="77777777" w:rsidR="002614BA" w:rsidRDefault="002614BA" w:rsidP="002614BA">
      <w:pPr>
        <w:pStyle w:val="SingleTxt"/>
      </w:pPr>
      <w:r>
        <w:tab/>
      </w:r>
      <w:r>
        <w:rPr>
          <w:rFonts w:hint="eastAsia"/>
        </w:rPr>
        <w:t>(d)</w:t>
      </w:r>
      <w:r>
        <w:tab/>
      </w:r>
      <w:r>
        <w:rPr>
          <w:rFonts w:hint="eastAsia"/>
        </w:rPr>
        <w:t>试图离开该国的妇女和女童经常在边境被枪杀或落入人贩子和人蛇手中，这些人经常对其实施性别暴力，包括酷刑和即决处决，以及任意剥夺自由；</w:t>
      </w:r>
    </w:p>
    <w:p w14:paraId="164CCC94" w14:textId="77777777" w:rsidR="002614BA" w:rsidRDefault="002614BA" w:rsidP="002614BA">
      <w:pPr>
        <w:pStyle w:val="SingleTxt"/>
      </w:pPr>
      <w:r>
        <w:tab/>
      </w:r>
      <w:r>
        <w:rPr>
          <w:rFonts w:hint="eastAsia"/>
        </w:rPr>
        <w:t>(e)</w:t>
      </w:r>
      <w:r>
        <w:tab/>
      </w:r>
      <w:r>
        <w:rPr>
          <w:rFonts w:hint="eastAsia"/>
        </w:rPr>
        <w:t>将完成国民兵役设为获得国籍的先决条件于严重地限制了妇女充分享有经济和社会权利的机会，包括就业权和使用土地的权利。</w:t>
      </w:r>
    </w:p>
    <w:p w14:paraId="1B510BC8" w14:textId="52C536CB" w:rsidR="002614BA" w:rsidRDefault="002614BA" w:rsidP="002614BA">
      <w:pPr>
        <w:pStyle w:val="SingleTxt"/>
      </w:pPr>
      <w:r>
        <w:rPr>
          <w:rFonts w:hint="eastAsia"/>
        </w:rPr>
        <w:t>11.</w:t>
      </w:r>
      <w:r>
        <w:rPr>
          <w:rFonts w:hint="eastAsia"/>
        </w:rPr>
        <w:tab/>
      </w:r>
      <w:r w:rsidRPr="009D1F03">
        <w:rPr>
          <w:rFonts w:ascii="黑体" w:eastAsia="黑体" w:hAnsi="黑体" w:hint="eastAsia"/>
        </w:rPr>
        <w:t>委员会回顾先前的结论</w:t>
      </w:r>
      <w:r w:rsidRPr="009D1F03">
        <w:rPr>
          <w:rFonts w:eastAsia="黑体" w:hint="eastAsia"/>
        </w:rPr>
        <w:t>性意见</w:t>
      </w:r>
      <w:r w:rsidRPr="009D1F03">
        <w:rPr>
          <w:rFonts w:eastAsia="黑体"/>
        </w:rPr>
        <w:t>(</w:t>
      </w:r>
      <w:hyperlink r:id="rId26" w:history="1">
        <w:r w:rsidRPr="00AA32AB">
          <w:rPr>
            <w:rStyle w:val="af4"/>
            <w:rFonts w:eastAsia="黑体"/>
          </w:rPr>
          <w:t>CEDAW/C/ERI/CO/5</w:t>
        </w:r>
      </w:hyperlink>
      <w:r w:rsidRPr="009D1F03">
        <w:rPr>
          <w:rFonts w:eastAsia="黑体" w:hint="eastAsia"/>
        </w:rPr>
        <w:t>，第</w:t>
      </w:r>
      <w:r w:rsidRPr="009D1F03">
        <w:rPr>
          <w:rFonts w:eastAsia="黑体"/>
        </w:rPr>
        <w:t>9</w:t>
      </w:r>
      <w:r w:rsidRPr="009D1F03">
        <w:rPr>
          <w:rFonts w:eastAsia="黑体" w:hint="eastAsia"/>
        </w:rPr>
        <w:t>段</w:t>
      </w:r>
      <w:r w:rsidRPr="009D1F03">
        <w:rPr>
          <w:rFonts w:eastAsia="黑体"/>
        </w:rPr>
        <w:t>)</w:t>
      </w:r>
      <w:r w:rsidRPr="009D1F03">
        <w:rPr>
          <w:rFonts w:eastAsia="黑体" w:hint="eastAsia"/>
        </w:rPr>
        <w:t>建</w:t>
      </w:r>
      <w:r w:rsidRPr="009D1F03">
        <w:rPr>
          <w:rFonts w:ascii="黑体" w:eastAsia="黑体" w:hAnsi="黑体" w:hint="eastAsia"/>
        </w:rPr>
        <w:t>议缔约国：</w:t>
      </w:r>
    </w:p>
    <w:p w14:paraId="0F3DAC1C" w14:textId="77777777" w:rsidR="002614BA" w:rsidRDefault="002614BA" w:rsidP="002614BA">
      <w:pPr>
        <w:pStyle w:val="SingleTxt"/>
      </w:pPr>
      <w:r>
        <w:tab/>
      </w:r>
      <w:r>
        <w:rPr>
          <w:rFonts w:hint="eastAsia"/>
        </w:rPr>
        <w:t>(a)</w:t>
      </w:r>
      <w:r>
        <w:tab/>
      </w:r>
      <w:r w:rsidRPr="009D1F03">
        <w:rPr>
          <w:rFonts w:ascii="黑体" w:eastAsia="黑体" w:hAnsi="黑体" w:hint="eastAsia"/>
        </w:rPr>
        <w:t>将国民兵役期限缩短</w:t>
      </w:r>
      <w:r w:rsidRPr="009D1F03">
        <w:rPr>
          <w:rFonts w:eastAsia="黑体" w:hint="eastAsia"/>
        </w:rPr>
        <w:t>最长</w:t>
      </w:r>
      <w:r w:rsidRPr="009D1F03">
        <w:rPr>
          <w:rFonts w:eastAsia="黑体"/>
        </w:rPr>
        <w:t>18</w:t>
      </w:r>
      <w:r w:rsidRPr="009D1F03">
        <w:rPr>
          <w:rFonts w:eastAsia="黑体" w:hint="eastAsia"/>
        </w:rPr>
        <w:t>个月，</w:t>
      </w:r>
      <w:r>
        <w:rPr>
          <w:rFonts w:eastAsia="黑体" w:hint="eastAsia"/>
        </w:rPr>
        <w:t>并</w:t>
      </w:r>
      <w:r w:rsidRPr="009D1F03">
        <w:rPr>
          <w:rFonts w:ascii="黑体" w:eastAsia="黑体" w:hAnsi="黑体" w:hint="eastAsia"/>
        </w:rPr>
        <w:t>承认依良心拒服兵役的权利，确保已完</w:t>
      </w:r>
      <w:r w:rsidRPr="009D1F03">
        <w:rPr>
          <w:rFonts w:eastAsia="黑体" w:hint="eastAsia"/>
        </w:rPr>
        <w:t>成</w:t>
      </w:r>
      <w:r w:rsidRPr="009D1F03">
        <w:rPr>
          <w:rFonts w:eastAsia="黑体"/>
        </w:rPr>
        <w:t>18</w:t>
      </w:r>
      <w:r w:rsidRPr="009D1F03">
        <w:rPr>
          <w:rFonts w:eastAsia="黑体" w:hint="eastAsia"/>
        </w:rPr>
        <w:t>个月</w:t>
      </w:r>
      <w:r w:rsidRPr="009D1F03">
        <w:rPr>
          <w:rFonts w:ascii="黑体" w:eastAsia="黑体" w:hAnsi="黑体" w:hint="eastAsia"/>
        </w:rPr>
        <w:t>兵役的妇女能迅速复员并重新融入社会；</w:t>
      </w:r>
    </w:p>
    <w:p w14:paraId="4C006757" w14:textId="77777777" w:rsidR="002614BA" w:rsidRDefault="002614BA" w:rsidP="002614BA">
      <w:pPr>
        <w:pStyle w:val="SingleTxt"/>
      </w:pPr>
      <w:r>
        <w:tab/>
      </w:r>
      <w:r>
        <w:rPr>
          <w:rFonts w:hint="eastAsia"/>
        </w:rPr>
        <w:t>(b)</w:t>
      </w:r>
      <w:r>
        <w:tab/>
      </w:r>
      <w:r w:rsidRPr="009D1F03">
        <w:rPr>
          <w:rFonts w:ascii="黑体" w:eastAsia="黑体" w:hAnsi="黑体" w:hint="eastAsia"/>
        </w:rPr>
        <w:t>确保在国民兵役期间所有针对妇女和女童的性别暴力事件均受到适当调查、</w:t>
      </w:r>
      <w:r>
        <w:rPr>
          <w:rFonts w:ascii="黑体" w:eastAsia="黑体" w:hAnsi="黑体" w:hint="eastAsia"/>
        </w:rPr>
        <w:t>肇事者受到</w:t>
      </w:r>
      <w:r w:rsidRPr="009D1F03">
        <w:rPr>
          <w:rFonts w:ascii="黑体" w:eastAsia="黑体" w:hAnsi="黑体" w:hint="eastAsia"/>
        </w:rPr>
        <w:t>起诉</w:t>
      </w:r>
      <w:r>
        <w:rPr>
          <w:rFonts w:ascii="黑体" w:eastAsia="黑体" w:hAnsi="黑体" w:hint="eastAsia"/>
        </w:rPr>
        <w:t>和</w:t>
      </w:r>
      <w:r w:rsidRPr="009D1F03">
        <w:rPr>
          <w:rFonts w:ascii="黑体" w:eastAsia="黑体" w:hAnsi="黑体" w:hint="eastAsia"/>
        </w:rPr>
        <w:t>应有的惩处并开除出训练中心，而所有受害者均获得法律援助、康复和赔偿。</w:t>
      </w:r>
    </w:p>
    <w:p w14:paraId="46896526" w14:textId="77777777" w:rsidR="002614BA" w:rsidRPr="009D1F03" w:rsidRDefault="002614BA" w:rsidP="002614BA">
      <w:pPr>
        <w:pStyle w:val="SingleTxt"/>
        <w:rPr>
          <w:rFonts w:ascii="黑体" w:eastAsia="黑体" w:hAnsi="黑体"/>
        </w:rPr>
      </w:pPr>
      <w:r w:rsidRPr="009D1F03">
        <w:rPr>
          <w:rFonts w:ascii="黑体" w:eastAsia="黑体" w:hAnsi="黑体" w:hint="eastAsia"/>
        </w:rPr>
        <w:t>宪法和立法框架</w:t>
      </w:r>
    </w:p>
    <w:p w14:paraId="1FFA35E7" w14:textId="72D3EC46" w:rsidR="002614BA" w:rsidRDefault="002614BA" w:rsidP="002614BA">
      <w:pPr>
        <w:pStyle w:val="SingleTxt"/>
      </w:pPr>
      <w:r>
        <w:rPr>
          <w:rFonts w:hint="eastAsia"/>
        </w:rPr>
        <w:t>12.</w:t>
      </w:r>
      <w:r>
        <w:rPr>
          <w:rFonts w:hint="eastAsia"/>
        </w:rPr>
        <w:tab/>
      </w:r>
      <w:r>
        <w:rPr>
          <w:rFonts w:hint="eastAsia"/>
        </w:rPr>
        <w:t>委员会重申其先前关切的问题</w:t>
      </w:r>
      <w:r>
        <w:rPr>
          <w:rFonts w:hint="eastAsia"/>
        </w:rPr>
        <w:t>(</w:t>
      </w:r>
      <w:hyperlink r:id="rId27" w:history="1">
        <w:r w:rsidRPr="00AA32AB">
          <w:rPr>
            <w:rStyle w:val="af4"/>
            <w:rFonts w:hint="eastAsia"/>
          </w:rPr>
          <w:t>CEDAW/C/ERI/CO/5</w:t>
        </w:r>
      </w:hyperlink>
      <w:r>
        <w:rPr>
          <w:rFonts w:hint="eastAsia"/>
        </w:rPr>
        <w:t>，第</w:t>
      </w:r>
      <w:r>
        <w:rPr>
          <w:rFonts w:hint="eastAsia"/>
        </w:rPr>
        <w:t>10</w:t>
      </w:r>
      <w:r>
        <w:rPr>
          <w:rFonts w:hint="eastAsia"/>
        </w:rPr>
        <w:t>段</w:t>
      </w:r>
      <w:r>
        <w:rPr>
          <w:rFonts w:hint="eastAsia"/>
        </w:rPr>
        <w:t>)</w:t>
      </w:r>
      <w:r>
        <w:rPr>
          <w:rFonts w:hint="eastAsia"/>
        </w:rPr>
        <w:t>，即缔约国长期来一直未执行</w:t>
      </w:r>
      <w:r>
        <w:rPr>
          <w:rFonts w:hint="eastAsia"/>
        </w:rPr>
        <w:t>1997</w:t>
      </w:r>
      <w:r>
        <w:rPr>
          <w:rFonts w:hint="eastAsia"/>
        </w:rPr>
        <w:t>年《宪法》而有损于法治，并对妇女权利产生不利影响。委员会关切地注意到，该国对《宪法》的审查业已中止而且没有将《公约》的规定纳入本国法律秩序的措施。委员会注意到《过渡民法》第</w:t>
      </w:r>
      <w:r>
        <w:rPr>
          <w:rFonts w:hint="eastAsia"/>
        </w:rPr>
        <w:t>8</w:t>
      </w:r>
      <w:r>
        <w:rPr>
          <w:rFonts w:hint="eastAsia"/>
        </w:rPr>
        <w:t>条和《过渡刑法》第</w:t>
      </w:r>
      <w:r>
        <w:rPr>
          <w:rFonts w:hint="eastAsia"/>
        </w:rPr>
        <w:t>4</w:t>
      </w:r>
      <w:r>
        <w:rPr>
          <w:rFonts w:hint="eastAsia"/>
        </w:rPr>
        <w:t>条针对了不歧视原则，但仍然关切地注意到该国并没有涵盖公共和私人领域直接和间接歧视以及交叉形式歧视范围的对妇女歧视的法律定义。委员会还对该国不具备针对妇女权利的具体法律框架感到关切，并注意到习惯法和伊斯兰教法并存的情况，且对这些法律的诠释和适用方式歧视妇女感到关切。</w:t>
      </w:r>
    </w:p>
    <w:p w14:paraId="5CF2A340" w14:textId="77777777" w:rsidR="002614BA" w:rsidRDefault="002614BA" w:rsidP="002614BA">
      <w:pPr>
        <w:pStyle w:val="SingleTxt"/>
      </w:pPr>
      <w:r>
        <w:rPr>
          <w:rFonts w:hint="eastAsia"/>
        </w:rPr>
        <w:t>13.</w:t>
      </w:r>
      <w:r>
        <w:rPr>
          <w:rFonts w:hint="eastAsia"/>
        </w:rPr>
        <w:tab/>
      </w:r>
      <w:r w:rsidRPr="009D1F03">
        <w:rPr>
          <w:rFonts w:ascii="黑体" w:eastAsia="黑体" w:hAnsi="黑体" w:hint="eastAsia"/>
        </w:rPr>
        <w:t>回顾《公约》第一条和第二条以及可持续发</w:t>
      </w:r>
      <w:r w:rsidRPr="009D1F03">
        <w:rPr>
          <w:rFonts w:eastAsia="黑体" w:hint="eastAsia"/>
        </w:rPr>
        <w:t>展目标具体</w:t>
      </w:r>
      <w:r w:rsidRPr="009D1F03">
        <w:rPr>
          <w:rFonts w:eastAsia="黑体"/>
        </w:rPr>
        <w:t>5.1(</w:t>
      </w:r>
      <w:r w:rsidRPr="009D1F03">
        <w:rPr>
          <w:rFonts w:eastAsia="黑体" w:hint="eastAsia"/>
        </w:rPr>
        <w:t>在全球消</w:t>
      </w:r>
      <w:r w:rsidRPr="009D1F03">
        <w:rPr>
          <w:rFonts w:ascii="黑体" w:eastAsia="黑体" w:hAnsi="黑体" w:hint="eastAsia"/>
        </w:rPr>
        <w:t>除对妇女和女童一切形式的歧视</w:t>
      </w:r>
      <w:r w:rsidRPr="009D1F03">
        <w:rPr>
          <w:rFonts w:ascii="黑体" w:eastAsia="黑体" w:hAnsi="黑体"/>
        </w:rPr>
        <w:t>)</w:t>
      </w:r>
      <w:r w:rsidRPr="009D1F03">
        <w:rPr>
          <w:rFonts w:ascii="黑体" w:eastAsia="黑体" w:hAnsi="黑体" w:hint="eastAsia"/>
        </w:rPr>
        <w:t>，委员会建议缔约国</w:t>
      </w:r>
      <w:r>
        <w:rPr>
          <w:rFonts w:hint="eastAsia"/>
        </w:rPr>
        <w:t>：</w:t>
      </w:r>
    </w:p>
    <w:p w14:paraId="636DC143" w14:textId="77777777" w:rsidR="002614BA" w:rsidRDefault="002614BA" w:rsidP="002614BA">
      <w:pPr>
        <w:pStyle w:val="SingleTxt"/>
      </w:pPr>
      <w:r>
        <w:tab/>
        <w:t>(</w:t>
      </w:r>
      <w:r>
        <w:rPr>
          <w:rFonts w:hint="eastAsia"/>
        </w:rPr>
        <w:t>a)</w:t>
      </w:r>
      <w:r>
        <w:rPr>
          <w:rFonts w:hint="eastAsia"/>
        </w:rPr>
        <w:tab/>
      </w:r>
      <w:r w:rsidRPr="009D1F03">
        <w:rPr>
          <w:rFonts w:ascii="黑体" w:eastAsia="黑体" w:hAnsi="黑体" w:hint="eastAsia"/>
        </w:rPr>
        <w:t>以透明和多方参与的程序恢复宪法审查进程，为此顾及所有妇女和女童的意见，包括持不同意见的妇女和女童的意见，并</w:t>
      </w:r>
      <w:r w:rsidRPr="009D1F03">
        <w:rPr>
          <w:rFonts w:eastAsia="黑体" w:hint="eastAsia"/>
        </w:rPr>
        <w:t>确保</w:t>
      </w:r>
      <w:r w:rsidRPr="009D1F03">
        <w:rPr>
          <w:rFonts w:eastAsia="黑体"/>
        </w:rPr>
        <w:t>1997</w:t>
      </w:r>
      <w:r w:rsidRPr="009D1F03">
        <w:rPr>
          <w:rFonts w:eastAsia="黑体" w:hint="eastAsia"/>
        </w:rPr>
        <w:t>年《宪</w:t>
      </w:r>
      <w:r w:rsidRPr="009D1F03">
        <w:rPr>
          <w:rFonts w:ascii="黑体" w:eastAsia="黑体" w:hAnsi="黑体" w:hint="eastAsia"/>
        </w:rPr>
        <w:t>法》的有效</w:t>
      </w:r>
      <w:r>
        <w:rPr>
          <w:rFonts w:ascii="黑体" w:eastAsia="黑体" w:hAnsi="黑体" w:hint="eastAsia"/>
        </w:rPr>
        <w:t>执行</w:t>
      </w:r>
      <w:r w:rsidRPr="009D1F03">
        <w:rPr>
          <w:rFonts w:ascii="黑体" w:eastAsia="黑体" w:hAnsi="黑体" w:hint="eastAsia"/>
        </w:rPr>
        <w:t>；</w:t>
      </w:r>
    </w:p>
    <w:p w14:paraId="049C2094" w14:textId="77777777" w:rsidR="002614BA" w:rsidRDefault="002614BA" w:rsidP="002614BA">
      <w:pPr>
        <w:pStyle w:val="SingleTxt"/>
      </w:pPr>
      <w:r>
        <w:tab/>
        <w:t>(</w:t>
      </w:r>
      <w:r>
        <w:rPr>
          <w:rFonts w:hint="eastAsia"/>
        </w:rPr>
        <w:t>b)</w:t>
      </w:r>
      <w:r>
        <w:rPr>
          <w:rFonts w:hint="eastAsia"/>
        </w:rPr>
        <w:tab/>
      </w:r>
      <w:r w:rsidRPr="009D1F03">
        <w:rPr>
          <w:rFonts w:ascii="黑体" w:eastAsia="黑体" w:hAnsi="黑体" w:hint="eastAsia"/>
        </w:rPr>
        <w:t>根据《公约》第一条作出对歧视妇女的全面定义，包括在公共和私人领域的直接和间接歧视，以及交叉的歧视形式，并废除习惯法和宗教法中的所有歧视性规定，以便从速使之与《公约》相一致；</w:t>
      </w:r>
    </w:p>
    <w:p w14:paraId="749A7D31" w14:textId="77777777" w:rsidR="002614BA" w:rsidRDefault="002614BA" w:rsidP="002614BA">
      <w:pPr>
        <w:pStyle w:val="SingleTxt"/>
      </w:pPr>
      <w:r>
        <w:tab/>
        <w:t>(</w:t>
      </w:r>
      <w:r>
        <w:rPr>
          <w:rFonts w:hint="eastAsia"/>
        </w:rPr>
        <w:t>c)</w:t>
      </w:r>
      <w:r>
        <w:rPr>
          <w:rFonts w:hint="eastAsia"/>
        </w:rPr>
        <w:tab/>
      </w:r>
      <w:r w:rsidRPr="009D1F03">
        <w:rPr>
          <w:rFonts w:ascii="黑体" w:eastAsia="黑体" w:hAnsi="黑体" w:hint="eastAsia"/>
        </w:rPr>
        <w:t>通过一项具体和全面的法律在《公约》所涵盖的所有领域禁止对妇女实施任何形式的歧视；</w:t>
      </w:r>
    </w:p>
    <w:p w14:paraId="65C1C02D" w14:textId="77777777" w:rsidR="002614BA" w:rsidRDefault="002614BA" w:rsidP="002614BA">
      <w:pPr>
        <w:pStyle w:val="SingleTxt"/>
      </w:pPr>
      <w:r>
        <w:tab/>
        <w:t>(</w:t>
      </w:r>
      <w:r>
        <w:rPr>
          <w:rFonts w:hint="eastAsia"/>
        </w:rPr>
        <w:t>d)</w:t>
      </w:r>
      <w:r>
        <w:rPr>
          <w:rFonts w:hint="eastAsia"/>
        </w:rPr>
        <w:tab/>
      </w:r>
      <w:r w:rsidRPr="009D1F03">
        <w:rPr>
          <w:rFonts w:ascii="黑体" w:eastAsia="黑体" w:hAnsi="黑体" w:hint="eastAsia"/>
        </w:rPr>
        <w:t>确保国家法院和当局根据《公约》直接独立</w:t>
      </w:r>
      <w:r>
        <w:rPr>
          <w:rFonts w:ascii="黑体" w:eastAsia="黑体" w:hAnsi="黑体" w:hint="eastAsia"/>
        </w:rPr>
        <w:t>执行</w:t>
      </w:r>
      <w:r w:rsidRPr="009D1F03">
        <w:rPr>
          <w:rFonts w:ascii="黑体" w:eastAsia="黑体" w:hAnsi="黑体" w:hint="eastAsia"/>
        </w:rPr>
        <w:t>《公约》和</w:t>
      </w:r>
      <w:r w:rsidRPr="009D1F03">
        <w:rPr>
          <w:rFonts w:eastAsia="黑体"/>
        </w:rPr>
        <w:t>(</w:t>
      </w:r>
      <w:r w:rsidRPr="009D1F03">
        <w:rPr>
          <w:rFonts w:eastAsia="黑体" w:hint="eastAsia"/>
        </w:rPr>
        <w:t>或</w:t>
      </w:r>
      <w:r w:rsidRPr="009D1F03">
        <w:rPr>
          <w:rFonts w:eastAsia="黑体"/>
        </w:rPr>
        <w:t>)</w:t>
      </w:r>
      <w:r w:rsidRPr="009D1F03">
        <w:rPr>
          <w:rFonts w:eastAsia="黑体" w:hint="eastAsia"/>
        </w:rPr>
        <w:t>诠</w:t>
      </w:r>
      <w:r w:rsidRPr="009D1F03">
        <w:rPr>
          <w:rFonts w:ascii="黑体" w:eastAsia="黑体" w:hAnsi="黑体" w:hint="eastAsia"/>
        </w:rPr>
        <w:t>释国家法律；</w:t>
      </w:r>
    </w:p>
    <w:p w14:paraId="06ECCE10" w14:textId="77777777" w:rsidR="00525F40" w:rsidRDefault="00525F40">
      <w:pPr>
        <w:spacing w:line="240" w:lineRule="auto"/>
        <w:jc w:val="left"/>
        <w:rPr>
          <w:rFonts w:ascii="黑体" w:eastAsia="黑体" w:hAnsi="黑体"/>
        </w:rPr>
      </w:pPr>
      <w:r>
        <w:rPr>
          <w:rFonts w:ascii="黑体" w:eastAsia="黑体" w:hAnsi="黑体"/>
        </w:rPr>
        <w:br w:type="page"/>
      </w:r>
    </w:p>
    <w:p w14:paraId="54F67675" w14:textId="04FD5D31" w:rsidR="002614BA" w:rsidRPr="009D1F03" w:rsidRDefault="002614BA" w:rsidP="002614BA">
      <w:pPr>
        <w:pStyle w:val="SingleTxt"/>
        <w:rPr>
          <w:rFonts w:ascii="黑体" w:eastAsia="黑体" w:hAnsi="黑体"/>
        </w:rPr>
      </w:pPr>
      <w:r w:rsidRPr="009D1F03">
        <w:rPr>
          <w:rFonts w:ascii="黑体" w:eastAsia="黑体" w:hAnsi="黑体" w:hint="eastAsia"/>
        </w:rPr>
        <w:t>妇女</w:t>
      </w:r>
      <w:r>
        <w:rPr>
          <w:rFonts w:ascii="黑体" w:eastAsia="黑体" w:hAnsi="黑体" w:hint="eastAsia"/>
        </w:rPr>
        <w:t>与</w:t>
      </w:r>
      <w:r w:rsidRPr="009D1F03">
        <w:rPr>
          <w:rFonts w:ascii="黑体" w:eastAsia="黑体" w:hAnsi="黑体" w:hint="eastAsia"/>
        </w:rPr>
        <w:t>和平与安全</w:t>
      </w:r>
    </w:p>
    <w:p w14:paraId="0E2B46DD" w14:textId="471C342A" w:rsidR="002614BA" w:rsidRDefault="002614BA" w:rsidP="002614BA">
      <w:pPr>
        <w:pStyle w:val="SingleTxt"/>
      </w:pPr>
      <w:r>
        <w:rPr>
          <w:rFonts w:hint="eastAsia"/>
        </w:rPr>
        <w:t>14.</w:t>
      </w:r>
      <w:r>
        <w:rPr>
          <w:rFonts w:hint="eastAsia"/>
        </w:rPr>
        <w:tab/>
      </w:r>
      <w:r>
        <w:rPr>
          <w:rFonts w:hint="eastAsia"/>
        </w:rPr>
        <w:t>委员会注意到缔约国承诺将为执行安全理事会第</w:t>
      </w:r>
      <w:hyperlink r:id="rId28" w:history="1">
        <w:r w:rsidRPr="00AA32AB">
          <w:rPr>
            <w:rStyle w:val="af4"/>
            <w:rFonts w:hint="eastAsia"/>
          </w:rPr>
          <w:t>1325(2000)</w:t>
        </w:r>
      </w:hyperlink>
      <w:r>
        <w:rPr>
          <w:rFonts w:hint="eastAsia"/>
        </w:rPr>
        <w:t>号决议制定第一项国家行动计划。然而，妇女对参与民族和解和预防冲突进程的参与人数仍然不多，而且并没有充分参与该计划的制定和执行，使委员会感到关切。</w:t>
      </w:r>
    </w:p>
    <w:p w14:paraId="2D4A5664" w14:textId="2009F71E" w:rsidR="002614BA" w:rsidRDefault="002614BA" w:rsidP="002614BA">
      <w:pPr>
        <w:pStyle w:val="SingleTxt"/>
      </w:pPr>
      <w:r>
        <w:rPr>
          <w:rFonts w:hint="eastAsia"/>
        </w:rPr>
        <w:t>15.</w:t>
      </w:r>
      <w:r>
        <w:rPr>
          <w:rFonts w:hint="eastAsia"/>
        </w:rPr>
        <w:tab/>
      </w:r>
      <w:r w:rsidRPr="009D1F03">
        <w:rPr>
          <w:rFonts w:ascii="黑体" w:eastAsia="黑体" w:hAnsi="黑体" w:hint="eastAsia"/>
        </w:rPr>
        <w:t>委员会建议缔约国与各种不同政治倾向的妇女民间社会组织代表合作，快速完成和通过执行安全理</w:t>
      </w:r>
      <w:r w:rsidRPr="009D1F03">
        <w:rPr>
          <w:rFonts w:eastAsia="黑体" w:hint="eastAsia"/>
        </w:rPr>
        <w:t>事会第</w:t>
      </w:r>
      <w:hyperlink r:id="rId29" w:history="1">
        <w:r w:rsidRPr="00AA32AB">
          <w:rPr>
            <w:rStyle w:val="af4"/>
            <w:rFonts w:eastAsia="黑体"/>
          </w:rPr>
          <w:t>1325(2000)</w:t>
        </w:r>
      </w:hyperlink>
      <w:r w:rsidRPr="009D1F03">
        <w:rPr>
          <w:rFonts w:eastAsia="黑体" w:hint="eastAsia"/>
        </w:rPr>
        <w:t>号决议的</w:t>
      </w:r>
      <w:r w:rsidRPr="009D1F03">
        <w:rPr>
          <w:rFonts w:ascii="黑体" w:eastAsia="黑体" w:hAnsi="黑体" w:hint="eastAsia"/>
        </w:rPr>
        <w:t>国家</w:t>
      </w:r>
      <w:r>
        <w:rPr>
          <w:rFonts w:ascii="黑体" w:eastAsia="黑体" w:hAnsi="黑体" w:hint="eastAsia"/>
        </w:rPr>
        <w:t>行动</w:t>
      </w:r>
      <w:r w:rsidRPr="009D1F03">
        <w:rPr>
          <w:rFonts w:ascii="黑体" w:eastAsia="黑体" w:hAnsi="黑体" w:hint="eastAsia"/>
        </w:rPr>
        <w:t>计划，并确保该计划：</w:t>
      </w:r>
    </w:p>
    <w:p w14:paraId="17E10675" w14:textId="0D184F9F" w:rsidR="002614BA" w:rsidRDefault="002614BA" w:rsidP="002614BA">
      <w:pPr>
        <w:pStyle w:val="SingleTxt"/>
      </w:pPr>
      <w:r>
        <w:tab/>
      </w:r>
      <w:r>
        <w:rPr>
          <w:rFonts w:hint="eastAsia"/>
        </w:rPr>
        <w:t>(a)</w:t>
      </w:r>
      <w:r>
        <w:tab/>
      </w:r>
      <w:r w:rsidRPr="009D1F03">
        <w:rPr>
          <w:rFonts w:ascii="黑体" w:eastAsia="黑体" w:hAnsi="黑体" w:hint="eastAsia"/>
        </w:rPr>
        <w:t>考虑到安全理</w:t>
      </w:r>
      <w:r w:rsidRPr="009D1F03">
        <w:rPr>
          <w:rFonts w:eastAsia="黑体" w:hint="eastAsia"/>
        </w:rPr>
        <w:t>事会第</w:t>
      </w:r>
      <w:hyperlink r:id="rId30" w:history="1">
        <w:r w:rsidRPr="00AA32AB">
          <w:rPr>
            <w:rStyle w:val="af4"/>
            <w:rFonts w:eastAsia="黑体"/>
          </w:rPr>
          <w:t>1325(2000)</w:t>
        </w:r>
      </w:hyperlink>
      <w:r w:rsidRPr="009D1F03">
        <w:rPr>
          <w:rFonts w:eastAsia="黑体" w:hint="eastAsia"/>
        </w:rPr>
        <w:t>号、第</w:t>
      </w:r>
      <w:hyperlink r:id="rId31" w:history="1">
        <w:r w:rsidRPr="00AA32AB">
          <w:rPr>
            <w:rStyle w:val="af4"/>
            <w:rFonts w:eastAsia="黑体"/>
          </w:rPr>
          <w:t>1820(2008)</w:t>
        </w:r>
      </w:hyperlink>
      <w:r w:rsidRPr="009D1F03">
        <w:rPr>
          <w:rFonts w:eastAsia="黑体" w:hint="eastAsia"/>
        </w:rPr>
        <w:t>号、第</w:t>
      </w:r>
      <w:hyperlink r:id="rId32" w:history="1">
        <w:r w:rsidRPr="00AA32AB">
          <w:rPr>
            <w:rStyle w:val="af4"/>
            <w:rFonts w:eastAsia="黑体"/>
          </w:rPr>
          <w:t>1888(2009)</w:t>
        </w:r>
      </w:hyperlink>
      <w:r w:rsidRPr="009D1F03">
        <w:rPr>
          <w:rFonts w:eastAsia="黑体" w:hint="eastAsia"/>
        </w:rPr>
        <w:t>号、第</w:t>
      </w:r>
      <w:hyperlink r:id="rId33" w:history="1">
        <w:r w:rsidRPr="00AA32AB">
          <w:rPr>
            <w:rStyle w:val="af4"/>
            <w:rFonts w:eastAsia="黑体"/>
          </w:rPr>
          <w:t>1889(2009)</w:t>
        </w:r>
      </w:hyperlink>
      <w:r w:rsidRPr="009D1F03">
        <w:rPr>
          <w:rFonts w:eastAsia="黑体" w:hint="eastAsia"/>
        </w:rPr>
        <w:t>号、第</w:t>
      </w:r>
      <w:hyperlink r:id="rId34" w:history="1">
        <w:r w:rsidRPr="00AA32AB">
          <w:rPr>
            <w:rStyle w:val="af4"/>
            <w:rFonts w:eastAsia="黑体"/>
          </w:rPr>
          <w:t>1960(2010)</w:t>
        </w:r>
      </w:hyperlink>
      <w:r w:rsidRPr="009D1F03">
        <w:rPr>
          <w:rFonts w:eastAsia="黑体" w:hint="eastAsia"/>
        </w:rPr>
        <w:t>号、第</w:t>
      </w:r>
      <w:hyperlink r:id="rId35" w:history="1">
        <w:r w:rsidRPr="00AA32AB">
          <w:rPr>
            <w:rStyle w:val="af4"/>
            <w:rFonts w:eastAsia="黑体"/>
          </w:rPr>
          <w:t>2106(2013)</w:t>
        </w:r>
      </w:hyperlink>
      <w:r w:rsidRPr="009D1F03">
        <w:rPr>
          <w:rFonts w:eastAsia="黑体" w:hint="eastAsia"/>
        </w:rPr>
        <w:t>号、第</w:t>
      </w:r>
      <w:hyperlink r:id="rId36" w:history="1">
        <w:r w:rsidRPr="00AA32AB">
          <w:rPr>
            <w:rStyle w:val="af4"/>
            <w:rFonts w:eastAsia="黑体"/>
          </w:rPr>
          <w:t>2122(2013)</w:t>
        </w:r>
      </w:hyperlink>
      <w:r w:rsidRPr="009D1F03">
        <w:rPr>
          <w:rFonts w:eastAsia="黑体" w:hint="eastAsia"/>
        </w:rPr>
        <w:t>号、第</w:t>
      </w:r>
      <w:hyperlink r:id="rId37" w:history="1">
        <w:r w:rsidRPr="00AA32AB">
          <w:rPr>
            <w:rStyle w:val="af4"/>
            <w:rFonts w:eastAsia="黑体"/>
          </w:rPr>
          <w:t>2242(2015)</w:t>
        </w:r>
      </w:hyperlink>
      <w:r w:rsidRPr="009D1F03">
        <w:rPr>
          <w:rFonts w:eastAsia="黑体" w:hint="eastAsia"/>
        </w:rPr>
        <w:t>号、第</w:t>
      </w:r>
      <w:hyperlink r:id="rId38" w:history="1">
        <w:r w:rsidRPr="00AA32AB">
          <w:rPr>
            <w:rStyle w:val="af4"/>
            <w:rFonts w:eastAsia="黑体"/>
          </w:rPr>
          <w:t>2467(2019)</w:t>
        </w:r>
      </w:hyperlink>
      <w:r w:rsidRPr="009D1F03">
        <w:rPr>
          <w:rFonts w:eastAsia="黑体" w:hint="eastAsia"/>
        </w:rPr>
        <w:t>号和第</w:t>
      </w:r>
      <w:hyperlink r:id="rId39" w:history="1">
        <w:r w:rsidRPr="00AA32AB">
          <w:rPr>
            <w:rStyle w:val="af4"/>
            <w:rFonts w:eastAsia="黑体"/>
          </w:rPr>
          <w:t>2493(2019)</w:t>
        </w:r>
      </w:hyperlink>
      <w:r w:rsidRPr="009D1F03">
        <w:rPr>
          <w:rFonts w:eastAsia="黑体" w:hint="eastAsia"/>
        </w:rPr>
        <w:t>号决议所反映</w:t>
      </w:r>
      <w:r w:rsidRPr="009D1F03">
        <w:rPr>
          <w:rFonts w:ascii="黑体" w:eastAsia="黑体" w:hAnsi="黑体" w:hint="eastAsia"/>
        </w:rPr>
        <w:t>的安全理事会关于妇女</w:t>
      </w:r>
      <w:r>
        <w:rPr>
          <w:rFonts w:ascii="黑体" w:eastAsia="黑体" w:hAnsi="黑体" w:hint="eastAsia"/>
        </w:rPr>
        <w:t>与</w:t>
      </w:r>
      <w:r w:rsidRPr="009D1F03">
        <w:rPr>
          <w:rFonts w:ascii="黑体" w:eastAsia="黑体" w:hAnsi="黑体" w:hint="eastAsia"/>
        </w:rPr>
        <w:t>和平与安全议程的所有方面；</w:t>
      </w:r>
    </w:p>
    <w:p w14:paraId="2EC17EF6" w14:textId="77777777" w:rsidR="002614BA" w:rsidRDefault="002614BA" w:rsidP="002614BA">
      <w:pPr>
        <w:pStyle w:val="SingleTxt"/>
      </w:pPr>
      <w:r>
        <w:tab/>
      </w:r>
      <w:r>
        <w:rPr>
          <w:rFonts w:hint="eastAsia"/>
        </w:rPr>
        <w:t>(b)</w:t>
      </w:r>
      <w:r>
        <w:tab/>
      </w:r>
      <w:r w:rsidRPr="009D1F03">
        <w:rPr>
          <w:rFonts w:ascii="黑体" w:eastAsia="黑体" w:hAnsi="黑体" w:hint="eastAsia"/>
        </w:rPr>
        <w:t>按《公约》的要求纳入“实质平等”模式，以此对妇女生活的所有方面产生影响，并解决对妇女交叉歧视的形式；</w:t>
      </w:r>
    </w:p>
    <w:p w14:paraId="50306FA5" w14:textId="77777777" w:rsidR="002614BA" w:rsidRDefault="002614BA" w:rsidP="002614BA">
      <w:pPr>
        <w:pStyle w:val="SingleTxt"/>
      </w:pPr>
      <w:r>
        <w:tab/>
      </w:r>
      <w:r>
        <w:rPr>
          <w:rFonts w:hint="eastAsia"/>
        </w:rPr>
        <w:t>(c)</w:t>
      </w:r>
      <w:r>
        <w:tab/>
      </w:r>
      <w:r w:rsidRPr="009D1F03">
        <w:rPr>
          <w:rFonts w:ascii="黑体" w:eastAsia="黑体" w:hAnsi="黑体" w:hint="eastAsia"/>
        </w:rPr>
        <w:t>确保包括属于族裔和宗教少数群体以及不同政治群体的各类妇女参与和平、过渡时期司法与和解进程，包括参与赔偿工作和赔偿机制；</w:t>
      </w:r>
    </w:p>
    <w:p w14:paraId="6D37E355" w14:textId="77777777" w:rsidR="002614BA" w:rsidRDefault="002614BA" w:rsidP="002614BA">
      <w:pPr>
        <w:pStyle w:val="SingleTxt"/>
      </w:pPr>
      <w:r>
        <w:tab/>
      </w:r>
      <w:r>
        <w:rPr>
          <w:rFonts w:hint="eastAsia"/>
        </w:rPr>
        <w:t>(d)</w:t>
      </w:r>
      <w:r>
        <w:tab/>
      </w:r>
      <w:r w:rsidRPr="009D1F03">
        <w:rPr>
          <w:rFonts w:ascii="黑体" w:eastAsia="黑体" w:hAnsi="黑体" w:hint="eastAsia"/>
        </w:rPr>
        <w:t>制定定期监测其执行情况的指标，并就问责机制作出规定。</w:t>
      </w:r>
    </w:p>
    <w:p w14:paraId="14191E48" w14:textId="77777777" w:rsidR="002614BA" w:rsidRPr="009D1F03" w:rsidRDefault="002614BA" w:rsidP="002614BA">
      <w:pPr>
        <w:pStyle w:val="SingleTxt"/>
        <w:rPr>
          <w:rFonts w:ascii="黑体" w:eastAsia="黑体" w:hAnsi="黑体"/>
        </w:rPr>
      </w:pPr>
      <w:r w:rsidRPr="009D1F03">
        <w:rPr>
          <w:rFonts w:ascii="黑体" w:eastAsia="黑体" w:hAnsi="黑体" w:hint="eastAsia"/>
        </w:rPr>
        <w:t>提高妇女地位国家机构</w:t>
      </w:r>
    </w:p>
    <w:p w14:paraId="22AB60F0" w14:textId="77777777" w:rsidR="002614BA" w:rsidRDefault="002614BA" w:rsidP="002614BA">
      <w:pPr>
        <w:pStyle w:val="SingleTxt"/>
      </w:pPr>
      <w:r>
        <w:rPr>
          <w:rFonts w:hint="eastAsia"/>
        </w:rPr>
        <w:t>16.</w:t>
      </w:r>
      <w:r>
        <w:rPr>
          <w:rFonts w:hint="eastAsia"/>
        </w:rPr>
        <w:tab/>
      </w:r>
      <w:r>
        <w:rPr>
          <w:rFonts w:hint="eastAsia"/>
        </w:rPr>
        <w:t>委员会欢迎</w:t>
      </w:r>
      <w:r>
        <w:rPr>
          <w:rFonts w:hint="eastAsia"/>
        </w:rPr>
        <w:t>2015-2019</w:t>
      </w:r>
      <w:r>
        <w:rPr>
          <w:rFonts w:hint="eastAsia"/>
        </w:rPr>
        <w:t>年《国家性别行动计划》和</w:t>
      </w:r>
      <w:r>
        <w:rPr>
          <w:rFonts w:hint="eastAsia"/>
        </w:rPr>
        <w:t>2017</w:t>
      </w:r>
      <w:r>
        <w:rPr>
          <w:rFonts w:hint="eastAsia"/>
        </w:rPr>
        <w:t>年设立的厄立特里亚全国妇女联盟区域委员会。委员会注意到《</w:t>
      </w:r>
      <w:r>
        <w:rPr>
          <w:rFonts w:hint="eastAsia"/>
        </w:rPr>
        <w:t>2020</w:t>
      </w:r>
      <w:r>
        <w:rPr>
          <w:rFonts w:hint="eastAsia"/>
        </w:rPr>
        <w:t>年评估计划》的评价。然而，全国联盟仍然是该国唯一获准运行的妇女组织，而且缺乏与民间社会组织的接触，委员会对此仍然感到关切。该国并没有国家性别政策，也没有监测《国家性别行动计划》执行情况和影响的明确基准，委员会对此也感到遗憾。</w:t>
      </w:r>
    </w:p>
    <w:p w14:paraId="23B2942E" w14:textId="0DB45482" w:rsidR="002614BA" w:rsidRDefault="002614BA" w:rsidP="002614BA">
      <w:pPr>
        <w:pStyle w:val="SingleTxt"/>
      </w:pPr>
      <w:r>
        <w:rPr>
          <w:rFonts w:hint="eastAsia"/>
        </w:rPr>
        <w:t>17.</w:t>
      </w:r>
      <w:r>
        <w:rPr>
          <w:rFonts w:hint="eastAsia"/>
        </w:rPr>
        <w:tab/>
      </w:r>
      <w:r w:rsidRPr="009D1F03">
        <w:rPr>
          <w:rFonts w:ascii="黑体" w:eastAsia="黑体" w:hAnsi="黑体" w:hint="eastAsia"/>
        </w:rPr>
        <w:t>委员会根据《可持续发展目标》的具</w:t>
      </w:r>
      <w:r w:rsidRPr="009D1F03">
        <w:rPr>
          <w:rFonts w:eastAsia="黑体" w:hint="eastAsia"/>
        </w:rPr>
        <w:t>体目标</w:t>
      </w:r>
      <w:r w:rsidRPr="009D1F03">
        <w:rPr>
          <w:rFonts w:eastAsia="黑体"/>
        </w:rPr>
        <w:t>5.A</w:t>
      </w:r>
      <w:r w:rsidRPr="009D1F03">
        <w:rPr>
          <w:rFonts w:eastAsia="黑体" w:hint="eastAsia"/>
        </w:rPr>
        <w:t>，并回顾其以前的结论性意见</w:t>
      </w:r>
      <w:r w:rsidRPr="009D1F03">
        <w:rPr>
          <w:rFonts w:eastAsia="黑体"/>
        </w:rPr>
        <w:t>(</w:t>
      </w:r>
      <w:hyperlink r:id="rId40" w:history="1">
        <w:r w:rsidRPr="00AA32AB">
          <w:rPr>
            <w:rStyle w:val="af4"/>
            <w:rFonts w:eastAsia="黑体"/>
          </w:rPr>
          <w:t>CEDAW/C/ERI/CO/5</w:t>
        </w:r>
      </w:hyperlink>
      <w:r w:rsidRPr="009D1F03">
        <w:rPr>
          <w:rFonts w:eastAsia="黑体" w:hint="eastAsia"/>
        </w:rPr>
        <w:t>号文件第</w:t>
      </w:r>
      <w:r w:rsidRPr="009D1F03">
        <w:rPr>
          <w:rFonts w:eastAsia="黑体"/>
        </w:rPr>
        <w:t>15</w:t>
      </w:r>
      <w:r w:rsidRPr="009D1F03">
        <w:rPr>
          <w:rFonts w:eastAsia="黑体" w:hint="eastAsia"/>
        </w:rPr>
        <w:t>段和</w:t>
      </w:r>
      <w:hyperlink r:id="rId41" w:history="1">
        <w:r w:rsidRPr="00AA32AB">
          <w:rPr>
            <w:rStyle w:val="af4"/>
            <w:rFonts w:eastAsia="黑体"/>
          </w:rPr>
          <w:t>CEDAW/C/ERI/CO/3</w:t>
        </w:r>
      </w:hyperlink>
      <w:r w:rsidRPr="009D1F03">
        <w:rPr>
          <w:rFonts w:eastAsia="黑体" w:hint="eastAsia"/>
        </w:rPr>
        <w:t>号文件第</w:t>
      </w:r>
      <w:r w:rsidRPr="009D1F03">
        <w:rPr>
          <w:rFonts w:eastAsia="黑体"/>
        </w:rPr>
        <w:t>13</w:t>
      </w:r>
      <w:r w:rsidRPr="009D1F03">
        <w:rPr>
          <w:rFonts w:eastAsia="黑体" w:hint="eastAsia"/>
        </w:rPr>
        <w:t>段</w:t>
      </w:r>
      <w:r w:rsidRPr="009D1F03">
        <w:rPr>
          <w:rFonts w:eastAsia="黑体"/>
        </w:rPr>
        <w:t>)</w:t>
      </w:r>
      <w:r w:rsidRPr="009D1F03">
        <w:rPr>
          <w:rFonts w:eastAsia="黑体" w:hint="eastAsia"/>
        </w:rPr>
        <w:t>建</w:t>
      </w:r>
      <w:r w:rsidRPr="009D1F03">
        <w:rPr>
          <w:rFonts w:ascii="黑体" w:eastAsia="黑体" w:hAnsi="黑体" w:hint="eastAsia"/>
        </w:rPr>
        <w:t>议缔约国：</w:t>
      </w:r>
    </w:p>
    <w:p w14:paraId="14EB7D02" w14:textId="77777777" w:rsidR="002614BA" w:rsidRPr="009D1F03" w:rsidRDefault="002614BA" w:rsidP="002614BA">
      <w:pPr>
        <w:pStyle w:val="SingleTxt"/>
        <w:rPr>
          <w:rFonts w:ascii="黑体" w:eastAsia="黑体" w:hAnsi="黑体"/>
        </w:rPr>
      </w:pPr>
      <w:r>
        <w:tab/>
      </w:r>
      <w:r>
        <w:rPr>
          <w:rFonts w:hint="eastAsia"/>
        </w:rPr>
        <w:t>(a)</w:t>
      </w:r>
      <w:r>
        <w:tab/>
      </w:r>
      <w:r w:rsidRPr="009D1F03">
        <w:rPr>
          <w:rFonts w:ascii="黑体" w:eastAsia="黑体" w:hAnsi="黑体" w:hint="eastAsia"/>
        </w:rPr>
        <w:t>确保厄立特里亚全国妇女联盟对政府的独立性，并与各种民间社会组织合作，向其赋予强大的授权以及足够的技术和财政手段，以协调和执行性别平等的计划、政策和方案；</w:t>
      </w:r>
    </w:p>
    <w:p w14:paraId="29277677" w14:textId="77777777" w:rsidR="002614BA" w:rsidRDefault="002614BA" w:rsidP="002614BA">
      <w:pPr>
        <w:pStyle w:val="SingleTxt"/>
      </w:pPr>
      <w:r>
        <w:tab/>
      </w:r>
      <w:r>
        <w:rPr>
          <w:rFonts w:hint="eastAsia"/>
        </w:rPr>
        <w:t>(b)</w:t>
      </w:r>
      <w:r>
        <w:tab/>
      </w:r>
      <w:r w:rsidRPr="009D1F03">
        <w:rPr>
          <w:rFonts w:ascii="黑体" w:eastAsia="黑体" w:hAnsi="黑体" w:hint="eastAsia"/>
        </w:rPr>
        <w:t>制定并颁布一项支持性别平等和增强妇女权能的国家战略，以及一项</w:t>
      </w:r>
      <w:r>
        <w:rPr>
          <w:rFonts w:ascii="黑体" w:eastAsia="黑体" w:hAnsi="黑体" w:hint="eastAsia"/>
        </w:rPr>
        <w:t>明确说明</w:t>
      </w:r>
      <w:r w:rsidRPr="009D1F03">
        <w:rPr>
          <w:rFonts w:ascii="黑体" w:eastAsia="黑体" w:hAnsi="黑体" w:hint="eastAsia"/>
        </w:rPr>
        <w:t>国家和地方主管部门</w:t>
      </w:r>
      <w:r>
        <w:rPr>
          <w:rFonts w:ascii="黑体" w:eastAsia="黑体" w:hAnsi="黑体" w:hint="eastAsia"/>
        </w:rPr>
        <w:t>对</w:t>
      </w:r>
      <w:r w:rsidRPr="009D1F03">
        <w:rPr>
          <w:rFonts w:ascii="黑体" w:eastAsia="黑体" w:hAnsi="黑体" w:hint="eastAsia"/>
        </w:rPr>
        <w:t>该战略权限的行动</w:t>
      </w:r>
      <w:r>
        <w:rPr>
          <w:rFonts w:ascii="黑体" w:eastAsia="黑体" w:hAnsi="黑体" w:hint="eastAsia"/>
        </w:rPr>
        <w:t>执行</w:t>
      </w:r>
      <w:r w:rsidRPr="009D1F03">
        <w:rPr>
          <w:rFonts w:ascii="黑体" w:eastAsia="黑体" w:hAnsi="黑体" w:hint="eastAsia"/>
        </w:rPr>
        <w:t>计划，并</w:t>
      </w:r>
      <w:r>
        <w:rPr>
          <w:rFonts w:ascii="黑体" w:eastAsia="黑体" w:hAnsi="黑体" w:hint="eastAsia"/>
        </w:rPr>
        <w:t>设置</w:t>
      </w:r>
      <w:r w:rsidRPr="009D1F03">
        <w:rPr>
          <w:rFonts w:ascii="黑体" w:eastAsia="黑体" w:hAnsi="黑体" w:hint="eastAsia"/>
        </w:rPr>
        <w:t>完整</w:t>
      </w:r>
      <w:r>
        <w:rPr>
          <w:rFonts w:ascii="黑体" w:eastAsia="黑体" w:hAnsi="黑体" w:hint="eastAsia"/>
        </w:rPr>
        <w:t>的</w:t>
      </w:r>
      <w:r w:rsidRPr="009D1F03">
        <w:rPr>
          <w:rFonts w:ascii="黑体" w:eastAsia="黑体" w:hAnsi="黑体" w:hint="eastAsia"/>
        </w:rPr>
        <w:t>数据</w:t>
      </w:r>
      <w:r>
        <w:rPr>
          <w:rFonts w:ascii="黑体" w:eastAsia="黑体" w:hAnsi="黑体" w:hint="eastAsia"/>
        </w:rPr>
        <w:t>收集机制和</w:t>
      </w:r>
      <w:r w:rsidRPr="009D1F03">
        <w:rPr>
          <w:rFonts w:ascii="黑体" w:eastAsia="黑体" w:hAnsi="黑体" w:hint="eastAsia"/>
        </w:rPr>
        <w:t>监测系统。</w:t>
      </w:r>
    </w:p>
    <w:p w14:paraId="69F88AAB" w14:textId="77777777" w:rsidR="002614BA" w:rsidRPr="009D1F03" w:rsidRDefault="002614BA" w:rsidP="002614BA">
      <w:pPr>
        <w:pStyle w:val="SingleTxt"/>
        <w:rPr>
          <w:rFonts w:ascii="黑体" w:eastAsia="黑体" w:hAnsi="黑体"/>
        </w:rPr>
      </w:pPr>
      <w:r>
        <w:tab/>
      </w:r>
      <w:r>
        <w:rPr>
          <w:rFonts w:hint="eastAsia"/>
        </w:rPr>
        <w:t>(c)</w:t>
      </w:r>
      <w:r>
        <w:tab/>
      </w:r>
      <w:r w:rsidRPr="009D1F03">
        <w:rPr>
          <w:rFonts w:ascii="黑体" w:eastAsia="黑体" w:hAnsi="黑体" w:hint="eastAsia"/>
        </w:rPr>
        <w:t>动员国际支持和战略伙伴，加强妇女对权利和权能的享受。</w:t>
      </w:r>
    </w:p>
    <w:p w14:paraId="7EECC159" w14:textId="77777777" w:rsidR="002614BA" w:rsidRPr="009D1F03" w:rsidRDefault="002614BA" w:rsidP="002614BA">
      <w:pPr>
        <w:pStyle w:val="SingleTxt"/>
        <w:rPr>
          <w:rFonts w:ascii="黑体" w:eastAsia="黑体" w:hAnsi="黑体"/>
        </w:rPr>
      </w:pPr>
      <w:r w:rsidRPr="009D1F03">
        <w:rPr>
          <w:rFonts w:ascii="黑体" w:eastAsia="黑体" w:hAnsi="黑体" w:hint="eastAsia"/>
        </w:rPr>
        <w:t>国家人权机构</w:t>
      </w:r>
    </w:p>
    <w:p w14:paraId="5BC25D81" w14:textId="77777777" w:rsidR="002614BA" w:rsidRDefault="002614BA" w:rsidP="002614BA">
      <w:pPr>
        <w:pStyle w:val="SingleTxt"/>
      </w:pPr>
      <w:r>
        <w:rPr>
          <w:rFonts w:hint="eastAsia"/>
        </w:rPr>
        <w:t>18.</w:t>
      </w:r>
      <w:r>
        <w:rPr>
          <w:rFonts w:hint="eastAsia"/>
        </w:rPr>
        <w:tab/>
      </w:r>
      <w:r w:rsidRPr="009D1F03">
        <w:rPr>
          <w:rFonts w:ascii="黑体" w:eastAsia="黑体" w:hAnsi="黑体" w:hint="eastAsia"/>
        </w:rPr>
        <w:t>委员会关切地注意到该国并没有国家人权机构，建议缔约国优先建立</w:t>
      </w:r>
      <w:r>
        <w:rPr>
          <w:rFonts w:ascii="黑体" w:eastAsia="黑体" w:hAnsi="黑体" w:hint="eastAsia"/>
        </w:rPr>
        <w:t>这样的</w:t>
      </w:r>
      <w:r w:rsidRPr="009D1F03">
        <w:rPr>
          <w:rFonts w:ascii="黑体" w:eastAsia="黑体" w:hAnsi="黑体" w:hint="eastAsia"/>
        </w:rPr>
        <w:t>机构，使之能</w:t>
      </w:r>
      <w:r w:rsidRPr="009D1F03">
        <w:rPr>
          <w:rFonts w:eastAsia="黑体" w:hint="eastAsia"/>
        </w:rPr>
        <w:t>够有效、独立和完全按照《有关促进和保护人权的国家机构的地位的原则》</w:t>
      </w:r>
      <w:r w:rsidRPr="009D1F03">
        <w:rPr>
          <w:rFonts w:eastAsia="黑体"/>
        </w:rPr>
        <w:t>(</w:t>
      </w:r>
      <w:r w:rsidRPr="009D1F03">
        <w:rPr>
          <w:rFonts w:eastAsia="黑体" w:hint="eastAsia"/>
        </w:rPr>
        <w:t>《巴黎原则》</w:t>
      </w:r>
      <w:r w:rsidRPr="009D1F03">
        <w:rPr>
          <w:rFonts w:eastAsia="黑体"/>
        </w:rPr>
        <w:t>)</w:t>
      </w:r>
      <w:r w:rsidRPr="009D1F03">
        <w:rPr>
          <w:rFonts w:eastAsia="黑体" w:hint="eastAsia"/>
        </w:rPr>
        <w:t>履行其</w:t>
      </w:r>
      <w:r w:rsidRPr="009D1F03">
        <w:rPr>
          <w:rFonts w:ascii="黑体" w:eastAsia="黑体" w:hAnsi="黑体" w:hint="eastAsia"/>
        </w:rPr>
        <w:t>任务，并</w:t>
      </w:r>
      <w:r>
        <w:rPr>
          <w:rFonts w:ascii="黑体" w:eastAsia="黑体" w:hAnsi="黑体" w:hint="eastAsia"/>
        </w:rPr>
        <w:t>建议缔约国</w:t>
      </w:r>
      <w:r w:rsidRPr="009D1F03">
        <w:rPr>
          <w:rFonts w:ascii="黑体" w:eastAsia="黑体" w:hAnsi="黑体" w:hint="eastAsia"/>
        </w:rPr>
        <w:t>为</w:t>
      </w:r>
      <w:r>
        <w:rPr>
          <w:rFonts w:ascii="黑体" w:eastAsia="黑体" w:hAnsi="黑体" w:hint="eastAsia"/>
        </w:rPr>
        <w:t>该机构</w:t>
      </w:r>
      <w:r w:rsidRPr="009D1F03">
        <w:rPr>
          <w:rFonts w:ascii="黑体" w:eastAsia="黑体" w:hAnsi="黑体" w:hint="eastAsia"/>
        </w:rPr>
        <w:t>执行任务提供足够的人力、技术和财政资源。</w:t>
      </w:r>
    </w:p>
    <w:p w14:paraId="4A8A068A" w14:textId="77777777" w:rsidR="002614BA" w:rsidRPr="009D1F03" w:rsidRDefault="002614BA" w:rsidP="002614BA">
      <w:pPr>
        <w:pStyle w:val="SingleTxt"/>
        <w:rPr>
          <w:rFonts w:ascii="黑体" w:eastAsia="黑体" w:hAnsi="黑体"/>
        </w:rPr>
      </w:pPr>
      <w:r w:rsidRPr="009D1F03">
        <w:rPr>
          <w:rFonts w:ascii="黑体" w:eastAsia="黑体" w:hAnsi="黑体" w:hint="eastAsia"/>
        </w:rPr>
        <w:t>暂行特别措施</w:t>
      </w:r>
    </w:p>
    <w:p w14:paraId="2C29AC75" w14:textId="77777777" w:rsidR="002614BA" w:rsidRDefault="002614BA" w:rsidP="002614BA">
      <w:pPr>
        <w:pStyle w:val="SingleTxt"/>
      </w:pPr>
      <w:r>
        <w:rPr>
          <w:rFonts w:hint="eastAsia"/>
        </w:rPr>
        <w:t>19.</w:t>
      </w:r>
      <w:r>
        <w:rPr>
          <w:rFonts w:hint="eastAsia"/>
        </w:rPr>
        <w:tab/>
      </w:r>
      <w:r>
        <w:rPr>
          <w:rFonts w:hint="eastAsia"/>
        </w:rPr>
        <w:t>委员会注意到缔约国正继续采取暂行特别措施，增加妇女在国家、区域和地方议会的人数，并帮助妇女和女童接受高等教育以及技术和职业培训。然而，使委员会感到遗憾的是，该国未设定执行这种措施的明确时间表和基准，也没有针对处境不利的妇女群体</w:t>
      </w:r>
      <w:r>
        <w:rPr>
          <w:rFonts w:hint="eastAsia"/>
        </w:rPr>
        <w:t>(</w:t>
      </w:r>
      <w:r>
        <w:rPr>
          <w:rFonts w:hint="eastAsia"/>
        </w:rPr>
        <w:t>包括少数民族妇女、移民妇女、老年妇女和残疾妇女</w:t>
      </w:r>
      <w:r>
        <w:rPr>
          <w:rFonts w:hint="eastAsia"/>
        </w:rPr>
        <w:t>)</w:t>
      </w:r>
      <w:r>
        <w:rPr>
          <w:rFonts w:hint="eastAsia"/>
        </w:rPr>
        <w:t>采取此类措施。</w:t>
      </w:r>
    </w:p>
    <w:p w14:paraId="55C9D38D" w14:textId="77777777" w:rsidR="002614BA" w:rsidRPr="009D1F03" w:rsidRDefault="002614BA" w:rsidP="002614BA">
      <w:pPr>
        <w:pStyle w:val="SingleTxt"/>
        <w:rPr>
          <w:rFonts w:ascii="黑体" w:eastAsia="黑体" w:hAnsi="黑体"/>
        </w:rPr>
      </w:pPr>
      <w:r>
        <w:rPr>
          <w:rFonts w:hint="eastAsia"/>
        </w:rPr>
        <w:t>20.</w:t>
      </w:r>
      <w:r>
        <w:rPr>
          <w:rFonts w:hint="eastAsia"/>
        </w:rPr>
        <w:tab/>
      </w:r>
      <w:r w:rsidRPr="009D1F03">
        <w:rPr>
          <w:rFonts w:ascii="黑体" w:eastAsia="黑体" w:hAnsi="黑体" w:hint="eastAsia"/>
        </w:rPr>
        <w:t>委员会根据《公约》第四条第</w:t>
      </w:r>
      <w:r w:rsidRPr="009D1F03">
        <w:rPr>
          <w:rFonts w:ascii="黑体" w:eastAsia="黑体" w:hAnsi="黑体"/>
        </w:rPr>
        <w:t>1</w:t>
      </w:r>
      <w:r w:rsidRPr="009D1F03">
        <w:rPr>
          <w:rFonts w:ascii="黑体" w:eastAsia="黑体" w:hAnsi="黑体" w:hint="eastAsia"/>
        </w:rPr>
        <w:t>款</w:t>
      </w:r>
      <w:r>
        <w:rPr>
          <w:rFonts w:ascii="黑体" w:eastAsia="黑体" w:hAnsi="黑体" w:hint="eastAsia"/>
        </w:rPr>
        <w:t>及</w:t>
      </w:r>
      <w:r w:rsidRPr="009D1F03">
        <w:rPr>
          <w:rFonts w:ascii="黑体" w:eastAsia="黑体" w:hAnsi="黑体" w:hint="eastAsia"/>
        </w:rPr>
        <w:t>其关于暂行特别措施</w:t>
      </w:r>
      <w:r w:rsidRPr="009D1F03">
        <w:rPr>
          <w:rFonts w:eastAsia="黑体" w:hint="eastAsia"/>
        </w:rPr>
        <w:t>的第</w:t>
      </w:r>
      <w:r w:rsidRPr="009D1F03">
        <w:rPr>
          <w:rFonts w:eastAsia="黑体"/>
        </w:rPr>
        <w:t>25</w:t>
      </w:r>
      <w:r w:rsidRPr="009D1F03">
        <w:rPr>
          <w:rFonts w:eastAsia="黑体" w:hint="eastAsia"/>
        </w:rPr>
        <w:t>号一般性建议</w:t>
      </w:r>
      <w:r w:rsidRPr="009D1F03">
        <w:rPr>
          <w:rFonts w:eastAsia="黑体"/>
        </w:rPr>
        <w:t>(2004</w:t>
      </w:r>
      <w:r w:rsidRPr="009D1F03">
        <w:rPr>
          <w:rFonts w:eastAsia="黑体" w:hint="eastAsia"/>
        </w:rPr>
        <w:t>年</w:t>
      </w:r>
      <w:r w:rsidRPr="009D1F03">
        <w:rPr>
          <w:rFonts w:eastAsia="黑体"/>
        </w:rPr>
        <w:t>)</w:t>
      </w:r>
      <w:r w:rsidRPr="009D1F03">
        <w:rPr>
          <w:rFonts w:eastAsia="黑体" w:hint="eastAsia"/>
        </w:rPr>
        <w:t>，建议缔约国颁布针对妇女参与政治和公共生活以及教育、就业和卫生领域的暂行特别措施，对此设定有时限的目标和基准，</w:t>
      </w:r>
      <w:r w:rsidRPr="009D1F03">
        <w:rPr>
          <w:rFonts w:ascii="黑体" w:eastAsia="黑体" w:hAnsi="黑体" w:hint="eastAsia"/>
        </w:rPr>
        <w:t>并对不遵守规定的行为予以惩处，以便在所有妇女处于不利地位或人数不足的领域、特别是在管理层的职位方面，加速实现实质性的</w:t>
      </w:r>
      <w:r>
        <w:rPr>
          <w:rFonts w:ascii="黑体" w:eastAsia="黑体" w:hAnsi="黑体" w:hint="eastAsia"/>
        </w:rPr>
        <w:t>妇女与男性间的</w:t>
      </w:r>
      <w:r w:rsidRPr="009D1F03">
        <w:rPr>
          <w:rFonts w:ascii="黑体" w:eastAsia="黑体" w:hAnsi="黑体" w:hint="eastAsia"/>
        </w:rPr>
        <w:t>平等，并在不考虑妇女政治派别倾向的情况下实施这些措施。</w:t>
      </w:r>
    </w:p>
    <w:p w14:paraId="3AC5BA44" w14:textId="77777777" w:rsidR="002614BA" w:rsidRPr="009D1F03" w:rsidRDefault="002614BA" w:rsidP="002614BA">
      <w:pPr>
        <w:pStyle w:val="SingleTxt"/>
        <w:rPr>
          <w:rFonts w:ascii="黑体" w:eastAsia="黑体" w:hAnsi="黑体"/>
        </w:rPr>
      </w:pPr>
      <w:r w:rsidRPr="009D1F03">
        <w:rPr>
          <w:rFonts w:ascii="黑体" w:eastAsia="黑体" w:hAnsi="黑体" w:hint="eastAsia"/>
        </w:rPr>
        <w:t>陈规定型观念和有害习俗</w:t>
      </w:r>
    </w:p>
    <w:p w14:paraId="4E8787B6" w14:textId="77777777" w:rsidR="002614BA" w:rsidRDefault="002614BA" w:rsidP="002614BA">
      <w:pPr>
        <w:pStyle w:val="SingleTxt"/>
      </w:pPr>
      <w:r>
        <w:rPr>
          <w:rFonts w:hint="eastAsia"/>
        </w:rPr>
        <w:t>21.</w:t>
      </w:r>
      <w:r>
        <w:rPr>
          <w:rFonts w:hint="eastAsia"/>
        </w:rPr>
        <w:tab/>
      </w:r>
      <w:r>
        <w:rPr>
          <w:rFonts w:hint="eastAsia"/>
        </w:rPr>
        <w:t>委员会赞赏地注意到业已建立了一个国家指导委员会以处理切割女性生殖器官问题，并于</w:t>
      </w:r>
      <w:r>
        <w:rPr>
          <w:rFonts w:hint="eastAsia"/>
        </w:rPr>
        <w:t>2019</w:t>
      </w:r>
      <w:r>
        <w:rPr>
          <w:rFonts w:hint="eastAsia"/>
        </w:rPr>
        <w:t>年制定了</w:t>
      </w:r>
      <w:r>
        <w:rPr>
          <w:rFonts w:hint="eastAsia"/>
        </w:rPr>
        <w:t>2020-2024</w:t>
      </w:r>
      <w:r>
        <w:rPr>
          <w:rFonts w:hint="eastAsia"/>
        </w:rPr>
        <w:t>年消除有害习俗的战略计划。然而，委员会仍然对以下情况深感关切：</w:t>
      </w:r>
    </w:p>
    <w:p w14:paraId="406E361F" w14:textId="77777777" w:rsidR="002614BA" w:rsidRDefault="002614BA" w:rsidP="002614BA">
      <w:pPr>
        <w:pStyle w:val="SingleTxt"/>
      </w:pPr>
      <w:r>
        <w:tab/>
      </w:r>
      <w:r>
        <w:rPr>
          <w:rFonts w:hint="eastAsia"/>
        </w:rPr>
        <w:t>(a)</w:t>
      </w:r>
      <w:r>
        <w:tab/>
      </w:r>
      <w:r>
        <w:rPr>
          <w:rFonts w:hint="eastAsia"/>
        </w:rPr>
        <w:t>顽固的重男轻女态度和歧视性陈规定型观念对妇女和男性在家庭和社会中角色和责任的影响，这些都是包括童婚和</w:t>
      </w:r>
      <w:r>
        <w:rPr>
          <w:rFonts w:hint="eastAsia"/>
        </w:rPr>
        <w:t>(</w:t>
      </w:r>
      <w:r>
        <w:rPr>
          <w:rFonts w:hint="eastAsia"/>
        </w:rPr>
        <w:t>或</w:t>
      </w:r>
      <w:r>
        <w:rPr>
          <w:rFonts w:hint="eastAsia"/>
        </w:rPr>
        <w:t>)</w:t>
      </w:r>
      <w:r>
        <w:rPr>
          <w:rFonts w:hint="eastAsia"/>
        </w:rPr>
        <w:t>强迫婚姻和一夫多妻制等有害习俗的根基；</w:t>
      </w:r>
    </w:p>
    <w:p w14:paraId="5F1F1768" w14:textId="77777777" w:rsidR="002614BA" w:rsidRDefault="002614BA" w:rsidP="002614BA">
      <w:pPr>
        <w:pStyle w:val="SingleTxt"/>
      </w:pPr>
      <w:r>
        <w:tab/>
      </w:r>
      <w:r>
        <w:rPr>
          <w:rFonts w:hint="eastAsia"/>
        </w:rPr>
        <w:t>(b)</w:t>
      </w:r>
      <w:r>
        <w:tab/>
      </w:r>
      <w:r>
        <w:rPr>
          <w:rFonts w:hint="eastAsia"/>
        </w:rPr>
        <w:t>切割女性生殖器官习俗持续存在、特别是在农村地区，而且该国没有受害者康复方案；</w:t>
      </w:r>
    </w:p>
    <w:p w14:paraId="46D1C9F2" w14:textId="5A1AC67B" w:rsidR="002614BA" w:rsidRDefault="002614BA" w:rsidP="002614BA">
      <w:pPr>
        <w:pStyle w:val="SingleTxt"/>
      </w:pPr>
      <w:r>
        <w:rPr>
          <w:rFonts w:hint="eastAsia"/>
        </w:rPr>
        <w:t>22.</w:t>
      </w:r>
      <w:r>
        <w:rPr>
          <w:rFonts w:hint="eastAsia"/>
        </w:rPr>
        <w:tab/>
      </w:r>
      <w:r w:rsidRPr="009D1F03">
        <w:rPr>
          <w:rFonts w:ascii="黑体" w:eastAsia="黑体" w:hAnsi="黑体" w:hint="eastAsia"/>
        </w:rPr>
        <w:t>回顾消除对妇女歧视委员会</w:t>
      </w:r>
      <w:r w:rsidRPr="009D1F03">
        <w:rPr>
          <w:rFonts w:eastAsia="黑体" w:hint="eastAsia"/>
        </w:rPr>
        <w:t>第</w:t>
      </w:r>
      <w:r w:rsidRPr="009D1F03">
        <w:rPr>
          <w:rFonts w:eastAsia="黑体"/>
        </w:rPr>
        <w:t>31</w:t>
      </w:r>
      <w:r w:rsidRPr="009D1F03">
        <w:rPr>
          <w:rFonts w:eastAsia="黑体" w:hint="eastAsia"/>
        </w:rPr>
        <w:t>号的联合一般性建议</w:t>
      </w:r>
      <w:r w:rsidRPr="009D1F03">
        <w:rPr>
          <w:rFonts w:eastAsia="黑体"/>
        </w:rPr>
        <w:t>/</w:t>
      </w:r>
      <w:r w:rsidRPr="009D1F03">
        <w:rPr>
          <w:rFonts w:eastAsia="黑体" w:hint="eastAsia"/>
        </w:rPr>
        <w:t>儿童权利委员会关于有害做法的第</w:t>
      </w:r>
      <w:hyperlink r:id="rId42" w:history="1">
        <w:r w:rsidRPr="00AA32AB">
          <w:rPr>
            <w:rStyle w:val="af4"/>
            <w:rFonts w:eastAsia="黑体"/>
          </w:rPr>
          <w:t>18(2019)</w:t>
        </w:r>
      </w:hyperlink>
      <w:r w:rsidRPr="009D1F03">
        <w:rPr>
          <w:rFonts w:eastAsia="黑体" w:hint="eastAsia"/>
        </w:rPr>
        <w:t>号一般性意</w:t>
      </w:r>
      <w:r w:rsidRPr="009D1F03">
        <w:rPr>
          <w:rFonts w:ascii="黑体" w:eastAsia="黑体" w:hAnsi="黑体" w:hint="eastAsia"/>
        </w:rPr>
        <w:t>见，委员会敦促缔约国：</w:t>
      </w:r>
    </w:p>
    <w:p w14:paraId="793D2898" w14:textId="77777777" w:rsidR="002614BA" w:rsidRDefault="002614BA" w:rsidP="002614BA">
      <w:pPr>
        <w:pStyle w:val="SingleTxt"/>
      </w:pPr>
      <w:r>
        <w:tab/>
      </w:r>
      <w:r>
        <w:rPr>
          <w:rFonts w:hint="eastAsia"/>
        </w:rPr>
        <w:t>(a)</w:t>
      </w:r>
      <w:r>
        <w:tab/>
      </w:r>
      <w:r w:rsidRPr="009D1F03">
        <w:rPr>
          <w:rFonts w:ascii="黑体" w:eastAsia="黑体" w:hAnsi="黑体" w:hint="eastAsia"/>
        </w:rPr>
        <w:t>从速颁布一项全面战略，消除歧视性陈规定型观念和一切有害习俗，如切割女性生殖器官、童婚和</w:t>
      </w:r>
      <w:r w:rsidRPr="009D1F03">
        <w:rPr>
          <w:rFonts w:ascii="黑体" w:eastAsia="黑体" w:hAnsi="黑体"/>
        </w:rPr>
        <w:t>(</w:t>
      </w:r>
      <w:r w:rsidRPr="009D1F03">
        <w:rPr>
          <w:rFonts w:ascii="黑体" w:eastAsia="黑体" w:hAnsi="黑体" w:hint="eastAsia"/>
        </w:rPr>
        <w:t>或</w:t>
      </w:r>
      <w:r w:rsidRPr="009D1F03">
        <w:rPr>
          <w:rFonts w:ascii="黑体" w:eastAsia="黑体" w:hAnsi="黑体"/>
        </w:rPr>
        <w:t>)</w:t>
      </w:r>
      <w:r w:rsidRPr="009D1F03">
        <w:rPr>
          <w:rFonts w:ascii="黑体" w:eastAsia="黑体" w:hAnsi="黑体" w:hint="eastAsia"/>
        </w:rPr>
        <w:t>强迫婚姻及一夫多妻制，并确保为受害者便利地建立支助服务和康复方案；</w:t>
      </w:r>
    </w:p>
    <w:p w14:paraId="3A4B4DB3" w14:textId="77777777" w:rsidR="002614BA" w:rsidRDefault="002614BA" w:rsidP="002614BA">
      <w:pPr>
        <w:pStyle w:val="SingleTxt"/>
      </w:pPr>
      <w:r>
        <w:tab/>
      </w:r>
      <w:r>
        <w:rPr>
          <w:rFonts w:hint="eastAsia"/>
        </w:rPr>
        <w:t>(b)</w:t>
      </w:r>
      <w:r>
        <w:tab/>
      </w:r>
      <w:r w:rsidRPr="009D1F03">
        <w:rPr>
          <w:rFonts w:ascii="黑体" w:eastAsia="黑体" w:hAnsi="黑体" w:hint="eastAsia"/>
        </w:rPr>
        <w:t>使传统和宗教领袖、家长、教师、妇女和普通公众进一步认识到有害习俗的犯罪性质和破坏性影响，按部就班地向法官、检察官、警察和其他执法人员提供关于严格适用禁止有害做法的刑法条款的培训，以确保将此类犯罪行为的肇事者绳之以法。</w:t>
      </w:r>
    </w:p>
    <w:p w14:paraId="75F096E1" w14:textId="77777777" w:rsidR="002614BA" w:rsidRPr="009D1F03" w:rsidRDefault="002614BA" w:rsidP="002614BA">
      <w:pPr>
        <w:pStyle w:val="SingleTxt"/>
        <w:rPr>
          <w:rFonts w:ascii="黑体" w:eastAsia="黑体" w:hAnsi="黑体"/>
        </w:rPr>
      </w:pPr>
      <w:r w:rsidRPr="009D1F03">
        <w:rPr>
          <w:rFonts w:ascii="黑体" w:eastAsia="黑体" w:hAnsi="黑体" w:hint="eastAsia"/>
        </w:rPr>
        <w:t>以性别暴力侵害妇女的行为</w:t>
      </w:r>
    </w:p>
    <w:p w14:paraId="29D92130" w14:textId="77777777" w:rsidR="002614BA" w:rsidRDefault="002614BA" w:rsidP="002614BA">
      <w:pPr>
        <w:pStyle w:val="SingleTxt"/>
      </w:pPr>
      <w:r>
        <w:rPr>
          <w:rFonts w:hint="eastAsia"/>
        </w:rPr>
        <w:t>23.</w:t>
      </w:r>
      <w:r>
        <w:rPr>
          <w:rFonts w:hint="eastAsia"/>
        </w:rPr>
        <w:tab/>
      </w:r>
      <w:r>
        <w:rPr>
          <w:rFonts w:hint="eastAsia"/>
        </w:rPr>
        <w:t>委员会注意到建立了国家指导委员会，负责协调打击切割女性生殖器官和其他形式的暴力侵害妇女行为的努力，此外</w:t>
      </w:r>
      <w:r>
        <w:rPr>
          <w:rFonts w:hint="eastAsia"/>
        </w:rPr>
        <w:t>2019</w:t>
      </w:r>
      <w:r>
        <w:rPr>
          <w:rFonts w:hint="eastAsia"/>
        </w:rPr>
        <w:t>年制定了管理以性别暴力侵害妇女行为受害者的临床准则。然而，委员会仍然感到关切的是，性别暴力、特别是家庭暴力和性暴力在缔约国非常普遍，包括在教育机构和国家服务机构中。委员会还关切地注意到：</w:t>
      </w:r>
    </w:p>
    <w:p w14:paraId="09DAF433" w14:textId="77777777" w:rsidR="002614BA" w:rsidRDefault="002614BA" w:rsidP="002614BA">
      <w:pPr>
        <w:pStyle w:val="SingleTxt"/>
      </w:pPr>
      <w:r>
        <w:tab/>
      </w:r>
      <w:r>
        <w:rPr>
          <w:rFonts w:hint="eastAsia"/>
        </w:rPr>
        <w:t>(a)</w:t>
      </w:r>
      <w:r>
        <w:tab/>
      </w:r>
      <w:r>
        <w:rPr>
          <w:rFonts w:hint="eastAsia"/>
        </w:rPr>
        <w:t>没有专门将一切形式针对妇女的性别暴力定为刑事罪行的法律，包括对婚内强奸的明确定义；</w:t>
      </w:r>
    </w:p>
    <w:p w14:paraId="2FD70020" w14:textId="77777777" w:rsidR="002614BA" w:rsidRDefault="002614BA" w:rsidP="002614BA">
      <w:pPr>
        <w:pStyle w:val="SingleTxt"/>
      </w:pPr>
      <w:r>
        <w:tab/>
      </w:r>
      <w:r>
        <w:rPr>
          <w:rFonts w:hint="eastAsia"/>
        </w:rPr>
        <w:t>(b)</w:t>
      </w:r>
      <w:r>
        <w:tab/>
      </w:r>
      <w:r>
        <w:rPr>
          <w:rFonts w:hint="eastAsia"/>
        </w:rPr>
        <w:t>父母被迫让女儿退学，以避免无限期国民兵役的招募；</w:t>
      </w:r>
    </w:p>
    <w:p w14:paraId="662C9CEC" w14:textId="77777777" w:rsidR="002614BA" w:rsidRDefault="002614BA" w:rsidP="002614BA">
      <w:pPr>
        <w:pStyle w:val="SingleTxt"/>
      </w:pPr>
      <w:r>
        <w:tab/>
      </w:r>
      <w:r>
        <w:rPr>
          <w:rFonts w:hint="eastAsia"/>
        </w:rPr>
        <w:t>(c)</w:t>
      </w:r>
      <w:r>
        <w:tab/>
      </w:r>
      <w:r>
        <w:rPr>
          <w:rFonts w:hint="eastAsia"/>
        </w:rPr>
        <w:t>没有针对妇女的性别暴力幸存者的庇护所和康复方案；</w:t>
      </w:r>
    </w:p>
    <w:p w14:paraId="588CE6A5" w14:textId="77777777" w:rsidR="002614BA" w:rsidRDefault="002614BA" w:rsidP="002614BA">
      <w:pPr>
        <w:pStyle w:val="SingleTxt"/>
      </w:pPr>
      <w:r>
        <w:tab/>
      </w:r>
      <w:r>
        <w:rPr>
          <w:rFonts w:hint="eastAsia"/>
        </w:rPr>
        <w:t>(d)</w:t>
      </w:r>
      <w:r>
        <w:tab/>
      </w:r>
      <w:r>
        <w:rPr>
          <w:rFonts w:hint="eastAsia"/>
        </w:rPr>
        <w:t>没有按年龄以及受害人与犯罪人的关系分列的对妇女性别暴力行为事件的投诉、调查、起诉和判刑数量的统计数据。</w:t>
      </w:r>
    </w:p>
    <w:p w14:paraId="30792AC6" w14:textId="5BA2F356" w:rsidR="002614BA" w:rsidRDefault="002614BA" w:rsidP="002614BA">
      <w:pPr>
        <w:pStyle w:val="SingleTxt"/>
      </w:pPr>
      <w:r>
        <w:rPr>
          <w:rFonts w:hint="eastAsia"/>
        </w:rPr>
        <w:t>24.</w:t>
      </w:r>
      <w:r>
        <w:rPr>
          <w:rFonts w:hint="eastAsia"/>
        </w:rPr>
        <w:tab/>
      </w:r>
      <w:r w:rsidRPr="009D1F03">
        <w:rPr>
          <w:rFonts w:ascii="黑体" w:eastAsia="黑体" w:hAnsi="黑体" w:hint="eastAsia"/>
        </w:rPr>
        <w:t>委员会回顾关于性别暴力侵害妇女行为的更</w:t>
      </w:r>
      <w:r w:rsidRPr="009D1F03">
        <w:rPr>
          <w:rFonts w:eastAsia="黑体" w:hint="eastAsia"/>
        </w:rPr>
        <w:t>新第</w:t>
      </w:r>
      <w:r w:rsidRPr="009D1F03">
        <w:rPr>
          <w:rFonts w:eastAsia="黑体"/>
        </w:rPr>
        <w:t>19</w:t>
      </w:r>
      <w:r w:rsidRPr="009D1F03">
        <w:rPr>
          <w:rFonts w:eastAsia="黑体" w:hint="eastAsia"/>
        </w:rPr>
        <w:t>号一般性建议的第</w:t>
      </w:r>
      <w:hyperlink r:id="rId43" w:history="1">
        <w:r w:rsidRPr="00AA32AB">
          <w:rPr>
            <w:rStyle w:val="af4"/>
            <w:rFonts w:eastAsia="黑体"/>
          </w:rPr>
          <w:t>35(2017)</w:t>
        </w:r>
      </w:hyperlink>
      <w:r w:rsidRPr="009D1F03">
        <w:rPr>
          <w:rFonts w:eastAsia="黑体" w:hint="eastAsia"/>
        </w:rPr>
        <w:t>号一般性建议</w:t>
      </w:r>
      <w:r w:rsidRPr="009D1F03">
        <w:rPr>
          <w:rFonts w:eastAsia="黑体"/>
        </w:rPr>
        <w:t>(</w:t>
      </w:r>
      <w:hyperlink r:id="rId44" w:history="1">
        <w:r w:rsidRPr="00AA32AB">
          <w:rPr>
            <w:rStyle w:val="af4"/>
            <w:rFonts w:eastAsia="黑体"/>
          </w:rPr>
          <w:t>CEDAW/C/ERI/CO/5</w:t>
        </w:r>
      </w:hyperlink>
      <w:r w:rsidRPr="009D1F03">
        <w:rPr>
          <w:rFonts w:eastAsia="黑体" w:hint="eastAsia"/>
        </w:rPr>
        <w:t>，第</w:t>
      </w:r>
      <w:r w:rsidRPr="009D1F03">
        <w:rPr>
          <w:rFonts w:eastAsia="黑体"/>
        </w:rPr>
        <w:t>21</w:t>
      </w:r>
      <w:r w:rsidRPr="009D1F03">
        <w:rPr>
          <w:rFonts w:eastAsia="黑体" w:hint="eastAsia"/>
        </w:rPr>
        <w:t>段</w:t>
      </w:r>
      <w:r w:rsidRPr="009D1F03">
        <w:rPr>
          <w:rFonts w:eastAsia="黑体"/>
        </w:rPr>
        <w:t>)</w:t>
      </w:r>
      <w:r w:rsidRPr="009D1F03">
        <w:rPr>
          <w:rFonts w:eastAsia="黑体" w:hint="eastAsia"/>
        </w:rPr>
        <w:t>，建</w:t>
      </w:r>
      <w:r w:rsidRPr="009D1F03">
        <w:rPr>
          <w:rFonts w:ascii="黑体" w:eastAsia="黑体" w:hAnsi="黑体" w:hint="eastAsia"/>
        </w:rPr>
        <w:t>议缔约国：</w:t>
      </w:r>
    </w:p>
    <w:p w14:paraId="336AB7CF" w14:textId="77777777" w:rsidR="002614BA" w:rsidRDefault="002614BA" w:rsidP="002614BA">
      <w:pPr>
        <w:pStyle w:val="SingleTxt"/>
      </w:pPr>
      <w:r>
        <w:tab/>
      </w:r>
      <w:r>
        <w:rPr>
          <w:rFonts w:hint="eastAsia"/>
        </w:rPr>
        <w:t>(a)</w:t>
      </w:r>
      <w:r>
        <w:tab/>
      </w:r>
      <w:r w:rsidRPr="009D1F03">
        <w:rPr>
          <w:rFonts w:ascii="黑体" w:eastAsia="黑体" w:hAnsi="黑体" w:hint="eastAsia"/>
        </w:rPr>
        <w:t>颁布法律，将一切形式针对妇女的身心、经济和性方面的暴力，包括婚内强奸定为犯罪，并以未经同意、而不是进入体内或使用武力为依据界定强奸的定义；</w:t>
      </w:r>
    </w:p>
    <w:p w14:paraId="201A5DC9" w14:textId="77777777" w:rsidR="002614BA" w:rsidRDefault="002614BA" w:rsidP="002614BA">
      <w:pPr>
        <w:pStyle w:val="SingleTxt"/>
      </w:pPr>
      <w:r>
        <w:tab/>
      </w:r>
      <w:r>
        <w:rPr>
          <w:rFonts w:hint="eastAsia"/>
        </w:rPr>
        <w:t>(b)</w:t>
      </w:r>
      <w:r>
        <w:tab/>
      </w:r>
      <w:r w:rsidRPr="009D1F03">
        <w:rPr>
          <w:rFonts w:ascii="黑体" w:eastAsia="黑体" w:hAnsi="黑体" w:hint="eastAsia"/>
        </w:rPr>
        <w:t>确保对妇女实施性别暴力行为的所有肇事者都受到主管法院的起诉和适当惩罚，确保受害者和证人得到保护，受害者得到充分赔偿；</w:t>
      </w:r>
    </w:p>
    <w:p w14:paraId="2E8CBCD7" w14:textId="77777777" w:rsidR="002614BA" w:rsidRDefault="002614BA" w:rsidP="002614BA">
      <w:pPr>
        <w:pStyle w:val="SingleTxt"/>
      </w:pPr>
      <w:r>
        <w:tab/>
      </w:r>
      <w:r>
        <w:rPr>
          <w:rFonts w:hint="eastAsia"/>
        </w:rPr>
        <w:t>(c)</w:t>
      </w:r>
      <w:r>
        <w:tab/>
      </w:r>
      <w:r w:rsidRPr="009D1F03">
        <w:rPr>
          <w:rFonts w:ascii="黑体" w:eastAsia="黑体" w:hAnsi="黑体" w:hint="eastAsia"/>
        </w:rPr>
        <w:t>确保缔约国全国设有各地性别暴力行为的受害妇女庇护所并便于使用，加强并充分资助对受害者的支助服务，确保工作人员得到培训并定期监测服务质量；</w:t>
      </w:r>
    </w:p>
    <w:p w14:paraId="68354F42" w14:textId="77777777" w:rsidR="002614BA" w:rsidRPr="009D1F03" w:rsidRDefault="002614BA" w:rsidP="002614BA">
      <w:pPr>
        <w:pStyle w:val="SingleTxt"/>
        <w:rPr>
          <w:rFonts w:ascii="黑体" w:eastAsia="黑体" w:hAnsi="黑体"/>
        </w:rPr>
      </w:pPr>
      <w:r>
        <w:tab/>
      </w:r>
      <w:r>
        <w:rPr>
          <w:rFonts w:hint="eastAsia"/>
        </w:rPr>
        <w:t>(d)</w:t>
      </w:r>
      <w:r>
        <w:tab/>
      </w:r>
      <w:r w:rsidRPr="009D1F03">
        <w:rPr>
          <w:rFonts w:ascii="黑体" w:eastAsia="黑体" w:hAnsi="黑体" w:hint="eastAsia"/>
        </w:rPr>
        <w:t>系统地按年龄、残疾情况、区域和受害人与犯罪人的关系收集对妇女性别暴力行为事件的投诉、调查、起诉和判刑数量的统计数据。</w:t>
      </w:r>
    </w:p>
    <w:p w14:paraId="602E77EF" w14:textId="77777777" w:rsidR="002614BA" w:rsidRDefault="002614BA" w:rsidP="002614BA">
      <w:pPr>
        <w:pStyle w:val="SingleTxt"/>
      </w:pPr>
      <w:r w:rsidRPr="009D1F03">
        <w:rPr>
          <w:rFonts w:ascii="黑体" w:eastAsia="黑体" w:hAnsi="黑体" w:hint="eastAsia"/>
        </w:rPr>
        <w:t>诉诸司法</w:t>
      </w:r>
    </w:p>
    <w:p w14:paraId="71BBE74F" w14:textId="77777777" w:rsidR="002614BA" w:rsidRDefault="002614BA" w:rsidP="002614BA">
      <w:pPr>
        <w:pStyle w:val="SingleTxt"/>
      </w:pPr>
      <w:r>
        <w:rPr>
          <w:rFonts w:hint="eastAsia"/>
        </w:rPr>
        <w:t>25.</w:t>
      </w:r>
      <w:r>
        <w:rPr>
          <w:rFonts w:hint="eastAsia"/>
        </w:rPr>
        <w:tab/>
      </w:r>
      <w:r>
        <w:rPr>
          <w:rFonts w:hint="eastAsia"/>
        </w:rPr>
        <w:t>委员会欢迎</w:t>
      </w:r>
      <w:r>
        <w:rPr>
          <w:rFonts w:hint="eastAsia"/>
        </w:rPr>
        <w:t>2015</w:t>
      </w:r>
      <w:r>
        <w:rPr>
          <w:rFonts w:hint="eastAsia"/>
        </w:rPr>
        <w:t>年《民法典》的颁布。但是，它仍然对缺乏执行该法典的行动感到关切。委员会还感到关切的是，缔约国没有采取措施确保各级司法机构的独立性、专业性和性别敏感性。委员会还关切地注意到，妇女和女童在诉诸司法方面继续面临障碍，而且没有为妇女提供独立和免费的专门法律服务。</w:t>
      </w:r>
    </w:p>
    <w:p w14:paraId="50A5B995" w14:textId="155E0EA6" w:rsidR="002614BA" w:rsidRPr="009D1F03" w:rsidRDefault="002614BA" w:rsidP="002614BA">
      <w:pPr>
        <w:pStyle w:val="SingleTxt"/>
        <w:rPr>
          <w:rFonts w:ascii="黑体" w:eastAsia="黑体" w:hAnsi="黑体"/>
        </w:rPr>
      </w:pPr>
      <w:r>
        <w:rPr>
          <w:rFonts w:hint="eastAsia"/>
        </w:rPr>
        <w:t>26.</w:t>
      </w:r>
      <w:r>
        <w:rPr>
          <w:rFonts w:hint="eastAsia"/>
        </w:rPr>
        <w:tab/>
      </w:r>
      <w:r w:rsidRPr="009D1F03">
        <w:rPr>
          <w:rFonts w:ascii="黑体" w:eastAsia="黑体" w:hAnsi="黑体" w:hint="eastAsia"/>
        </w:rPr>
        <w:t>委员会重申其先</w:t>
      </w:r>
      <w:r w:rsidRPr="009D1F03">
        <w:rPr>
          <w:rFonts w:eastAsia="黑体" w:hint="eastAsia"/>
        </w:rPr>
        <w:t>前的建议</w:t>
      </w:r>
      <w:r w:rsidRPr="009D1F03">
        <w:rPr>
          <w:rFonts w:eastAsia="黑体"/>
        </w:rPr>
        <w:t>(</w:t>
      </w:r>
      <w:hyperlink r:id="rId45" w:history="1">
        <w:r w:rsidRPr="00AA32AB">
          <w:rPr>
            <w:rStyle w:val="af4"/>
            <w:rFonts w:eastAsia="黑体"/>
          </w:rPr>
          <w:t>CEDAW/C/ERI/CO/5</w:t>
        </w:r>
      </w:hyperlink>
      <w:r w:rsidRPr="009D1F03">
        <w:rPr>
          <w:rFonts w:eastAsia="黑体" w:hint="eastAsia"/>
        </w:rPr>
        <w:t>，第</w:t>
      </w:r>
      <w:r w:rsidRPr="009D1F03">
        <w:rPr>
          <w:rFonts w:eastAsia="黑体"/>
        </w:rPr>
        <w:t>13</w:t>
      </w:r>
      <w:r w:rsidRPr="009D1F03">
        <w:rPr>
          <w:rFonts w:eastAsia="黑体" w:hint="eastAsia"/>
        </w:rPr>
        <w:t>段</w:t>
      </w:r>
      <w:r w:rsidRPr="009D1F03">
        <w:rPr>
          <w:rFonts w:eastAsia="黑体"/>
        </w:rPr>
        <w:t>)</w:t>
      </w:r>
      <w:r w:rsidRPr="009D1F03">
        <w:rPr>
          <w:rFonts w:eastAsia="黑体" w:hint="eastAsia"/>
        </w:rPr>
        <w:t>，并呼吁缔</w:t>
      </w:r>
      <w:r w:rsidRPr="009D1F03">
        <w:rPr>
          <w:rFonts w:ascii="黑体" w:eastAsia="黑体" w:hAnsi="黑体" w:hint="eastAsia"/>
        </w:rPr>
        <w:t>约国：</w:t>
      </w:r>
    </w:p>
    <w:p w14:paraId="00CD7AF3" w14:textId="77777777" w:rsidR="002614BA" w:rsidRPr="009D1F03" w:rsidRDefault="002614BA" w:rsidP="002614BA">
      <w:pPr>
        <w:pStyle w:val="SingleTxt"/>
        <w:rPr>
          <w:rFonts w:ascii="黑体" w:eastAsia="黑体" w:hAnsi="黑体"/>
        </w:rPr>
      </w:pPr>
      <w:r>
        <w:tab/>
      </w:r>
      <w:r>
        <w:rPr>
          <w:rFonts w:hint="eastAsia"/>
        </w:rPr>
        <w:t>(a)</w:t>
      </w:r>
      <w:r>
        <w:tab/>
      </w:r>
      <w:r w:rsidRPr="009D1F03">
        <w:rPr>
          <w:rFonts w:ascii="黑体" w:eastAsia="黑体" w:hAnsi="黑体" w:hint="eastAsia"/>
        </w:rPr>
        <w:t>采取适当措施，确保司法机构的独立性和性别敏感度；</w:t>
      </w:r>
    </w:p>
    <w:p w14:paraId="65F26C61" w14:textId="77777777" w:rsidR="002614BA" w:rsidRPr="009D1F03" w:rsidRDefault="002614BA" w:rsidP="002614BA">
      <w:pPr>
        <w:pStyle w:val="SingleTxt"/>
        <w:rPr>
          <w:rFonts w:ascii="黑体" w:eastAsia="黑体" w:hAnsi="黑体"/>
        </w:rPr>
      </w:pPr>
      <w:r>
        <w:tab/>
      </w:r>
      <w:r>
        <w:rPr>
          <w:rFonts w:hint="eastAsia"/>
        </w:rPr>
        <w:t>(b)</w:t>
      </w:r>
      <w:r>
        <w:tab/>
      </w:r>
      <w:r w:rsidRPr="009D1F03">
        <w:rPr>
          <w:rFonts w:ascii="黑体" w:eastAsia="黑体" w:hAnsi="黑体" w:hint="eastAsia"/>
        </w:rPr>
        <w:t>制定司法政策，消除妇女和女童在诉诸司法方面面临的体制性障碍，包括人造环境和沟通的障碍，并向司法机构、律师以及传统和宗教领袖提供关于性别平等方面的培训；</w:t>
      </w:r>
    </w:p>
    <w:p w14:paraId="2034B69C" w14:textId="77777777" w:rsidR="002614BA" w:rsidRPr="009D1F03" w:rsidRDefault="002614BA" w:rsidP="002614BA">
      <w:pPr>
        <w:pStyle w:val="SingleTxt"/>
        <w:rPr>
          <w:rFonts w:ascii="黑体" w:eastAsia="黑体" w:hAnsi="黑体"/>
        </w:rPr>
      </w:pPr>
      <w:r>
        <w:tab/>
      </w:r>
      <w:r>
        <w:rPr>
          <w:rFonts w:hint="eastAsia"/>
        </w:rPr>
        <w:t>(c)</w:t>
      </w:r>
      <w:r>
        <w:tab/>
      </w:r>
      <w:r w:rsidRPr="009D1F03">
        <w:rPr>
          <w:rFonts w:ascii="黑体" w:eastAsia="黑体" w:hAnsi="黑体" w:hint="eastAsia"/>
        </w:rPr>
        <w:t>确保性别暴力的女性受害者能有效诉诸司法，方式可以有通过</w:t>
      </w:r>
      <w:r>
        <w:rPr>
          <w:rFonts w:ascii="黑体" w:eastAsia="黑体" w:hAnsi="黑体" w:hint="eastAsia"/>
        </w:rPr>
        <w:t>特别</w:t>
      </w:r>
      <w:r w:rsidRPr="009D1F03">
        <w:rPr>
          <w:rFonts w:ascii="黑体" w:eastAsia="黑体" w:hAnsi="黑体" w:hint="eastAsia"/>
        </w:rPr>
        <w:t>法律援助机制和法律援助方案，包括为国民兵役中的女兵提供法律援助；</w:t>
      </w:r>
    </w:p>
    <w:p w14:paraId="21A44EB2" w14:textId="77777777" w:rsidR="00525F40" w:rsidRDefault="00525F40">
      <w:pPr>
        <w:spacing w:line="240" w:lineRule="auto"/>
        <w:jc w:val="left"/>
        <w:rPr>
          <w:rFonts w:ascii="黑体" w:eastAsia="黑体" w:hAnsi="黑体"/>
        </w:rPr>
      </w:pPr>
      <w:r>
        <w:rPr>
          <w:rFonts w:ascii="黑体" w:eastAsia="黑体" w:hAnsi="黑体"/>
        </w:rPr>
        <w:br w:type="page"/>
      </w:r>
    </w:p>
    <w:p w14:paraId="214E36CC" w14:textId="45A9E433" w:rsidR="002614BA" w:rsidRPr="009D1F03" w:rsidRDefault="002614BA" w:rsidP="002614BA">
      <w:pPr>
        <w:pStyle w:val="SingleTxt"/>
        <w:rPr>
          <w:rFonts w:ascii="黑体" w:eastAsia="黑体" w:hAnsi="黑体"/>
        </w:rPr>
      </w:pPr>
      <w:r w:rsidRPr="009D1F03">
        <w:rPr>
          <w:rFonts w:ascii="黑体" w:eastAsia="黑体" w:hAnsi="黑体" w:hint="eastAsia"/>
        </w:rPr>
        <w:t>贩运人口和以色情业牟利</w:t>
      </w:r>
    </w:p>
    <w:p w14:paraId="5098E575" w14:textId="77777777" w:rsidR="002614BA" w:rsidRDefault="002614BA" w:rsidP="002614BA">
      <w:pPr>
        <w:pStyle w:val="SingleTxt"/>
      </w:pPr>
      <w:r>
        <w:rPr>
          <w:rFonts w:hint="eastAsia"/>
        </w:rPr>
        <w:t>27.</w:t>
      </w:r>
      <w:r>
        <w:rPr>
          <w:rFonts w:hint="eastAsia"/>
        </w:rPr>
        <w:tab/>
      </w:r>
      <w:r>
        <w:rPr>
          <w:rFonts w:hint="eastAsia"/>
        </w:rPr>
        <w:t>委员会注意到缔约国与国际和区域组织在预防和打击贩运人口方面的合作。然而，委员会仍然感到关切的是，对被迫非法出国的妇女和女童进行贩卖和性剥削案件数量很大。委员会关切地注意到，尽管该国</w:t>
      </w:r>
      <w:r>
        <w:rPr>
          <w:rFonts w:hint="eastAsia"/>
        </w:rPr>
        <w:t>2014</w:t>
      </w:r>
      <w:r>
        <w:rPr>
          <w:rFonts w:hint="eastAsia"/>
        </w:rPr>
        <w:t>年批准了《联合国打击跨国有组织犯罪公约关于预防、禁止和惩治贩运人口特别是妇女和儿童行为的补充议定书》，但没有设立适当的法律框架和全面政策来处理贩运人口</w:t>
      </w:r>
      <w:r>
        <w:rPr>
          <w:rFonts w:hint="eastAsia"/>
        </w:rPr>
        <w:t>(</w:t>
      </w:r>
      <w:r>
        <w:rPr>
          <w:rFonts w:hint="eastAsia"/>
        </w:rPr>
        <w:t>特别是妇女和女童</w:t>
      </w:r>
      <w:r>
        <w:rPr>
          <w:rFonts w:hint="eastAsia"/>
        </w:rPr>
        <w:t>)</w:t>
      </w:r>
      <w:r>
        <w:rPr>
          <w:rFonts w:hint="eastAsia"/>
        </w:rPr>
        <w:t>问题，而且大多数与人口贩运有关的罪犯逍遥法外。委员会并关切地注意到该国没有关于帮助希望脱离淫业妇女的退出方案情况的信息。</w:t>
      </w:r>
    </w:p>
    <w:p w14:paraId="14A79FEF" w14:textId="5464B911" w:rsidR="002614BA" w:rsidRDefault="002614BA" w:rsidP="002614BA">
      <w:pPr>
        <w:pStyle w:val="SingleTxt"/>
      </w:pPr>
      <w:r>
        <w:rPr>
          <w:rFonts w:hint="eastAsia"/>
        </w:rPr>
        <w:t>28.</w:t>
      </w:r>
      <w:r>
        <w:rPr>
          <w:rFonts w:hint="eastAsia"/>
        </w:rPr>
        <w:tab/>
      </w:r>
      <w:r w:rsidRPr="009D1F03">
        <w:rPr>
          <w:rFonts w:ascii="黑体" w:eastAsia="黑体" w:hAnsi="黑体" w:hint="eastAsia"/>
        </w:rPr>
        <w:t>委员会回顾以前的结论性</w:t>
      </w:r>
      <w:r w:rsidRPr="009D1F03">
        <w:rPr>
          <w:rFonts w:eastAsia="黑体" w:hint="eastAsia"/>
        </w:rPr>
        <w:t>意见</w:t>
      </w:r>
      <w:r w:rsidRPr="009D1F03">
        <w:rPr>
          <w:rFonts w:eastAsia="黑体"/>
        </w:rPr>
        <w:t>(</w:t>
      </w:r>
      <w:hyperlink r:id="rId46" w:history="1">
        <w:r w:rsidRPr="00AA32AB">
          <w:rPr>
            <w:rStyle w:val="af4"/>
            <w:rFonts w:eastAsia="黑体"/>
          </w:rPr>
          <w:t>CEDAW/C/ERI/CO/5</w:t>
        </w:r>
      </w:hyperlink>
      <w:r w:rsidRPr="009D1F03">
        <w:rPr>
          <w:rFonts w:eastAsia="黑体" w:hint="eastAsia"/>
        </w:rPr>
        <w:t>，第</w:t>
      </w:r>
      <w:r w:rsidRPr="009D1F03">
        <w:rPr>
          <w:rFonts w:eastAsia="黑体"/>
        </w:rPr>
        <w:t>23</w:t>
      </w:r>
      <w:r w:rsidRPr="009D1F03">
        <w:rPr>
          <w:rFonts w:eastAsia="黑体" w:hint="eastAsia"/>
        </w:rPr>
        <w:t>段</w:t>
      </w:r>
      <w:r w:rsidRPr="009D1F03">
        <w:rPr>
          <w:rFonts w:eastAsia="黑体"/>
        </w:rPr>
        <w:t>)</w:t>
      </w:r>
      <w:r w:rsidRPr="009D1F03">
        <w:rPr>
          <w:rFonts w:eastAsia="黑体" w:hint="eastAsia"/>
        </w:rPr>
        <w:t>建议</w:t>
      </w:r>
      <w:r w:rsidRPr="009D1F03">
        <w:rPr>
          <w:rFonts w:ascii="黑体" w:eastAsia="黑体" w:hAnsi="黑体" w:hint="eastAsia"/>
        </w:rPr>
        <w:t>缔约国：</w:t>
      </w:r>
    </w:p>
    <w:p w14:paraId="7DAF52E9" w14:textId="77777777" w:rsidR="002614BA" w:rsidRDefault="002614BA" w:rsidP="002614BA">
      <w:pPr>
        <w:pStyle w:val="SingleTxt"/>
      </w:pPr>
      <w:r>
        <w:tab/>
      </w:r>
      <w:r>
        <w:rPr>
          <w:rFonts w:hint="eastAsia"/>
        </w:rPr>
        <w:t>(a)</w:t>
      </w:r>
      <w:r>
        <w:tab/>
      </w:r>
      <w:r w:rsidRPr="009D1F03">
        <w:rPr>
          <w:rFonts w:ascii="黑体" w:eastAsia="黑体" w:hAnsi="黑体" w:hint="eastAsia"/>
        </w:rPr>
        <w:t>颁布和执行国家反人口贩运和反偷渡法律，实施打击此类犯罪的国家战略和国家计划；</w:t>
      </w:r>
    </w:p>
    <w:p w14:paraId="4A0CB299" w14:textId="77777777" w:rsidR="002614BA" w:rsidRDefault="002614BA" w:rsidP="002614BA">
      <w:pPr>
        <w:pStyle w:val="SingleTxt"/>
      </w:pPr>
      <w:r>
        <w:tab/>
      </w:r>
      <w:r>
        <w:rPr>
          <w:rFonts w:hint="eastAsia"/>
        </w:rPr>
        <w:t>(b)</w:t>
      </w:r>
      <w:r>
        <w:tab/>
      </w:r>
      <w:r w:rsidRPr="009D1F03">
        <w:rPr>
          <w:rFonts w:ascii="黑体" w:eastAsia="黑体" w:hAnsi="黑体" w:hint="eastAsia"/>
        </w:rPr>
        <w:t>对贩运妇女和女童案件进行迅速和公正的调查，确保人口贩运的犯罪者受到适当惩罚，人口贩运受害者获得免费法律援助、方便利用的庇护所和心理支持，</w:t>
      </w:r>
      <w:r>
        <w:rPr>
          <w:rFonts w:ascii="黑体" w:eastAsia="黑体" w:hAnsi="黑体" w:hint="eastAsia"/>
        </w:rPr>
        <w:t>且</w:t>
      </w:r>
      <w:r w:rsidRPr="009D1F03">
        <w:rPr>
          <w:rFonts w:ascii="黑体" w:eastAsia="黑体" w:hAnsi="黑体" w:hint="eastAsia"/>
        </w:rPr>
        <w:t>有</w:t>
      </w:r>
      <w:r>
        <w:rPr>
          <w:rFonts w:ascii="黑体" w:eastAsia="黑体" w:hAnsi="黑体" w:hint="eastAsia"/>
        </w:rPr>
        <w:t>机会</w:t>
      </w:r>
      <w:r w:rsidRPr="009D1F03">
        <w:rPr>
          <w:rFonts w:ascii="黑体" w:eastAsia="黑体" w:hAnsi="黑体" w:hint="eastAsia"/>
        </w:rPr>
        <w:t>返回缔约国领土；</w:t>
      </w:r>
    </w:p>
    <w:p w14:paraId="642C7E75" w14:textId="77777777" w:rsidR="002614BA" w:rsidRDefault="002614BA" w:rsidP="002614BA">
      <w:pPr>
        <w:pStyle w:val="SingleTxt"/>
      </w:pPr>
      <w:r>
        <w:tab/>
      </w:r>
      <w:r>
        <w:rPr>
          <w:rFonts w:hint="eastAsia"/>
        </w:rPr>
        <w:t>(c)</w:t>
      </w:r>
      <w:r>
        <w:tab/>
      </w:r>
      <w:r w:rsidRPr="009D1F03">
        <w:rPr>
          <w:rFonts w:ascii="黑体" w:eastAsia="黑体" w:hAnsi="黑体" w:hint="eastAsia"/>
        </w:rPr>
        <w:t>加强力度提高对贩运妇女和女童行为的犯罪性质和风险的认识，并就及早识别成为贩运受害者的妇女和女童向司法人员、执法人员和边防警察提供培训，确保将其转介到适当服务机构；</w:t>
      </w:r>
    </w:p>
    <w:p w14:paraId="19FC3768" w14:textId="77777777" w:rsidR="002614BA" w:rsidRDefault="002614BA" w:rsidP="002614BA">
      <w:pPr>
        <w:pStyle w:val="SingleTxt"/>
      </w:pPr>
      <w:r>
        <w:tab/>
      </w:r>
      <w:r>
        <w:rPr>
          <w:rFonts w:hint="eastAsia"/>
        </w:rPr>
        <w:t>(d)</w:t>
      </w:r>
      <w:r>
        <w:tab/>
      </w:r>
      <w:r w:rsidRPr="009D1F03">
        <w:rPr>
          <w:rFonts w:ascii="黑体" w:eastAsia="黑体" w:hAnsi="黑体" w:hint="eastAsia"/>
        </w:rPr>
        <w:t>为</w:t>
      </w:r>
      <w:r>
        <w:rPr>
          <w:rFonts w:ascii="黑体" w:eastAsia="黑体" w:hAnsi="黑体" w:hint="eastAsia"/>
        </w:rPr>
        <w:t>所有从事色情</w:t>
      </w:r>
      <w:r w:rsidRPr="009D1F03">
        <w:rPr>
          <w:rFonts w:ascii="黑体" w:eastAsia="黑体" w:hAnsi="黑体" w:hint="eastAsia"/>
        </w:rPr>
        <w:t>业的妇女提供脱离方案，包括提供其他形式的创收机会；</w:t>
      </w:r>
    </w:p>
    <w:p w14:paraId="7BE64FA5" w14:textId="77777777" w:rsidR="002614BA" w:rsidRPr="009D1F03" w:rsidRDefault="002614BA" w:rsidP="002614BA">
      <w:pPr>
        <w:pStyle w:val="SingleTxt"/>
        <w:rPr>
          <w:rFonts w:ascii="黑体" w:eastAsia="黑体" w:hAnsi="黑体"/>
        </w:rPr>
      </w:pPr>
      <w:r>
        <w:tab/>
      </w:r>
      <w:r>
        <w:rPr>
          <w:rFonts w:hint="eastAsia"/>
        </w:rPr>
        <w:t>(e)</w:t>
      </w:r>
      <w:r>
        <w:tab/>
      </w:r>
      <w:r w:rsidRPr="009D1F03">
        <w:rPr>
          <w:rFonts w:ascii="黑体" w:eastAsia="黑体" w:hAnsi="黑体" w:hint="eastAsia"/>
        </w:rPr>
        <w:t>系统地收集按年龄、国籍和族裔分列的贩运妇女和女童以及卖淫妇女的信息和数据，并对这些现象的根源进行研究，以便指导打击贩运人口的法律和政策。</w:t>
      </w:r>
    </w:p>
    <w:p w14:paraId="4D8A55FE" w14:textId="77777777" w:rsidR="002614BA" w:rsidRPr="009D1F03" w:rsidRDefault="002614BA" w:rsidP="002614BA">
      <w:pPr>
        <w:pStyle w:val="SingleTxt"/>
        <w:rPr>
          <w:rFonts w:ascii="黑体" w:eastAsia="黑体" w:hAnsi="黑体"/>
        </w:rPr>
      </w:pPr>
      <w:r w:rsidRPr="009D1F03">
        <w:rPr>
          <w:rFonts w:ascii="黑体" w:eastAsia="黑体" w:hAnsi="黑体" w:hint="eastAsia"/>
        </w:rPr>
        <w:t>平等参与政治事务和公共生活</w:t>
      </w:r>
    </w:p>
    <w:p w14:paraId="4F11BE39" w14:textId="371C94F2" w:rsidR="002614BA" w:rsidRDefault="002614BA" w:rsidP="002614BA">
      <w:pPr>
        <w:pStyle w:val="SingleTxt"/>
      </w:pPr>
      <w:r>
        <w:rPr>
          <w:rFonts w:hint="eastAsia"/>
        </w:rPr>
        <w:t>29.</w:t>
      </w:r>
      <w:r>
        <w:rPr>
          <w:rFonts w:hint="eastAsia"/>
        </w:rPr>
        <w:tab/>
      </w:r>
      <w:r>
        <w:rPr>
          <w:rFonts w:hint="eastAsia"/>
        </w:rPr>
        <w:t>委员会欢迎该国增加了妇女参与村及地方理事会的人数并增加了女法官的人数。然而，委员会仍然感到关切的是，妇女在国民议会、政府和司法机构中的代表性仍然不足，特别是在决策层，并在国际一级和外交职位方面。委员会重申其以前对国民议会和其他区域机构没有自由、定期和公平的选举表示的关切</w:t>
      </w:r>
      <w:r>
        <w:rPr>
          <w:rFonts w:hint="eastAsia"/>
        </w:rPr>
        <w:t>(</w:t>
      </w:r>
      <w:hyperlink r:id="rId47" w:history="1">
        <w:r w:rsidRPr="00AA32AB">
          <w:rPr>
            <w:rStyle w:val="af4"/>
            <w:rFonts w:hint="eastAsia"/>
          </w:rPr>
          <w:t>CEDAW/C/ERI/CO/5</w:t>
        </w:r>
      </w:hyperlink>
      <w:r>
        <w:rPr>
          <w:rFonts w:hint="eastAsia"/>
        </w:rPr>
        <w:t>，第</w:t>
      </w:r>
      <w:r>
        <w:rPr>
          <w:rFonts w:hint="eastAsia"/>
        </w:rPr>
        <w:t>24</w:t>
      </w:r>
      <w:r>
        <w:rPr>
          <w:rFonts w:hint="eastAsia"/>
        </w:rPr>
        <w:t>段</w:t>
      </w:r>
      <w:r>
        <w:rPr>
          <w:rFonts w:hint="eastAsia"/>
        </w:rPr>
        <w:t>)</w:t>
      </w:r>
      <w:r>
        <w:rPr>
          <w:rFonts w:hint="eastAsia"/>
        </w:rPr>
        <w:t>。委员会还关切地注意到政治机构和社团自由行使权利方面受阻的情况。</w:t>
      </w:r>
    </w:p>
    <w:p w14:paraId="76BB7F73" w14:textId="5E8AE499" w:rsidR="002614BA" w:rsidRDefault="002614BA" w:rsidP="002614BA">
      <w:pPr>
        <w:pStyle w:val="SingleTxt"/>
      </w:pPr>
      <w:r>
        <w:rPr>
          <w:rFonts w:hint="eastAsia"/>
        </w:rPr>
        <w:t>30.</w:t>
      </w:r>
      <w:r>
        <w:rPr>
          <w:rFonts w:hint="eastAsia"/>
        </w:rPr>
        <w:tab/>
      </w:r>
      <w:r w:rsidRPr="009D1F03">
        <w:rPr>
          <w:rFonts w:ascii="黑体" w:eastAsia="黑体" w:hAnsi="黑体" w:hint="eastAsia"/>
        </w:rPr>
        <w:t>委员会根据其关于妇女参与政治和公共生活</w:t>
      </w:r>
      <w:r w:rsidRPr="009D1F03">
        <w:rPr>
          <w:rFonts w:eastAsia="黑体" w:hint="eastAsia"/>
        </w:rPr>
        <w:t>的第</w:t>
      </w:r>
      <w:hyperlink r:id="rId48" w:history="1">
        <w:r w:rsidRPr="00AA32AB">
          <w:rPr>
            <w:rStyle w:val="af4"/>
            <w:rFonts w:eastAsia="黑体"/>
          </w:rPr>
          <w:t>23(1997)</w:t>
        </w:r>
      </w:hyperlink>
      <w:r w:rsidRPr="009D1F03">
        <w:rPr>
          <w:rFonts w:eastAsia="黑体" w:hint="eastAsia"/>
        </w:rPr>
        <w:t>号一般性</w:t>
      </w:r>
      <w:r w:rsidRPr="009D1F03">
        <w:rPr>
          <w:rFonts w:ascii="黑体" w:eastAsia="黑体" w:hAnsi="黑体" w:hint="eastAsia"/>
        </w:rPr>
        <w:t>建议，敦促缔约国</w:t>
      </w:r>
      <w:r>
        <w:rPr>
          <w:rFonts w:hint="eastAsia"/>
        </w:rPr>
        <w:t>：</w:t>
      </w:r>
    </w:p>
    <w:p w14:paraId="12154A74" w14:textId="77777777" w:rsidR="002614BA" w:rsidRDefault="002614BA" w:rsidP="002614BA">
      <w:pPr>
        <w:pStyle w:val="SingleTxt"/>
      </w:pPr>
      <w:r>
        <w:tab/>
      </w:r>
      <w:r>
        <w:rPr>
          <w:rFonts w:hint="eastAsia"/>
        </w:rPr>
        <w:t>(a)</w:t>
      </w:r>
      <w:r>
        <w:tab/>
      </w:r>
      <w:r w:rsidRPr="009D1F03">
        <w:rPr>
          <w:rFonts w:ascii="黑体" w:eastAsia="黑体" w:hAnsi="黑体" w:hint="eastAsia"/>
        </w:rPr>
        <w:t>尽快举行国民议会和其他立法机构的自由和公正选举，确保所有妇女，包括持不同政见的妇女，都可以</w:t>
      </w:r>
      <w:r>
        <w:rPr>
          <w:rFonts w:ascii="黑体" w:eastAsia="黑体" w:hAnsi="黑体" w:hint="eastAsia"/>
        </w:rPr>
        <w:t>行使</w:t>
      </w:r>
      <w:r w:rsidRPr="009D1F03">
        <w:rPr>
          <w:rFonts w:ascii="黑体" w:eastAsia="黑体" w:hAnsi="黑体" w:hint="eastAsia"/>
        </w:rPr>
        <w:t>自由投票</w:t>
      </w:r>
      <w:r>
        <w:rPr>
          <w:rFonts w:ascii="黑体" w:eastAsia="黑体" w:hAnsi="黑体" w:hint="eastAsia"/>
        </w:rPr>
        <w:t>和以</w:t>
      </w:r>
      <w:r w:rsidRPr="009D1F03">
        <w:rPr>
          <w:rFonts w:ascii="黑体" w:eastAsia="黑体" w:hAnsi="黑体" w:hint="eastAsia"/>
        </w:rPr>
        <w:t>无记名</w:t>
      </w:r>
      <w:r>
        <w:rPr>
          <w:rFonts w:ascii="黑体" w:eastAsia="黑体" w:hAnsi="黑体" w:hint="eastAsia"/>
        </w:rPr>
        <w:t>方式</w:t>
      </w:r>
      <w:r w:rsidRPr="009D1F03">
        <w:rPr>
          <w:rFonts w:ascii="黑体" w:eastAsia="黑体" w:hAnsi="黑体" w:hint="eastAsia"/>
        </w:rPr>
        <w:t>投票</w:t>
      </w:r>
      <w:r>
        <w:rPr>
          <w:rFonts w:ascii="黑体" w:eastAsia="黑体" w:hAnsi="黑体" w:hint="eastAsia"/>
        </w:rPr>
        <w:t>以及</w:t>
      </w:r>
      <w:r w:rsidRPr="009D1F03">
        <w:rPr>
          <w:rFonts w:ascii="黑体" w:eastAsia="黑体" w:hAnsi="黑体" w:hint="eastAsia"/>
        </w:rPr>
        <w:t>参选</w:t>
      </w:r>
      <w:r>
        <w:rPr>
          <w:rFonts w:ascii="黑体" w:eastAsia="黑体" w:hAnsi="黑体" w:hint="eastAsia"/>
        </w:rPr>
        <w:t>的权利</w:t>
      </w:r>
      <w:r w:rsidRPr="009D1F03">
        <w:rPr>
          <w:rFonts w:ascii="黑体" w:eastAsia="黑体" w:hAnsi="黑体" w:hint="eastAsia"/>
        </w:rPr>
        <w:t>；</w:t>
      </w:r>
    </w:p>
    <w:p w14:paraId="55D5F85D" w14:textId="77777777" w:rsidR="002614BA" w:rsidRDefault="002614BA" w:rsidP="002614BA">
      <w:pPr>
        <w:pStyle w:val="SingleTxt"/>
      </w:pPr>
      <w:r>
        <w:tab/>
      </w:r>
      <w:r>
        <w:rPr>
          <w:rFonts w:hint="eastAsia"/>
        </w:rPr>
        <w:t>(b)</w:t>
      </w:r>
      <w:r>
        <w:tab/>
      </w:r>
      <w:r w:rsidRPr="009D1F03">
        <w:rPr>
          <w:rFonts w:ascii="黑体" w:eastAsia="黑体" w:hAnsi="黑体" w:hint="eastAsia"/>
        </w:rPr>
        <w:t>创造有利的环境，确保妇女协会和政党不必经由武断或繁琐的登记要求即可以成立，并在缔约国自由运作；</w:t>
      </w:r>
    </w:p>
    <w:p w14:paraId="0CA5F8C8" w14:textId="77777777" w:rsidR="002614BA" w:rsidRPr="009D1F03" w:rsidRDefault="002614BA" w:rsidP="002614BA">
      <w:pPr>
        <w:pStyle w:val="SingleTxt"/>
        <w:rPr>
          <w:rFonts w:ascii="黑体" w:eastAsia="黑体" w:hAnsi="黑体"/>
        </w:rPr>
      </w:pPr>
      <w:r>
        <w:tab/>
      </w:r>
      <w:r>
        <w:rPr>
          <w:rFonts w:hint="eastAsia"/>
        </w:rPr>
        <w:t>(c)</w:t>
      </w:r>
      <w:r>
        <w:tab/>
      </w:r>
      <w:r w:rsidRPr="009D1F03">
        <w:rPr>
          <w:rFonts w:ascii="黑体" w:eastAsia="黑体" w:hAnsi="黑体" w:hint="eastAsia"/>
        </w:rPr>
        <w:t>确保对人权维护者表达自由的尊重、保护和实现；</w:t>
      </w:r>
    </w:p>
    <w:p w14:paraId="5645C0D6" w14:textId="77777777" w:rsidR="002614BA" w:rsidRPr="009D1F03" w:rsidRDefault="002614BA" w:rsidP="002614BA">
      <w:pPr>
        <w:pStyle w:val="SingleTxt"/>
        <w:rPr>
          <w:rFonts w:ascii="黑体" w:eastAsia="黑体" w:hAnsi="黑体"/>
        </w:rPr>
      </w:pPr>
      <w:r>
        <w:tab/>
      </w:r>
      <w:r>
        <w:rPr>
          <w:rFonts w:hint="eastAsia"/>
        </w:rPr>
        <w:t>(d)</w:t>
      </w:r>
      <w:r>
        <w:tab/>
      </w:r>
      <w:r w:rsidRPr="009D1F03">
        <w:rPr>
          <w:rFonts w:ascii="黑体" w:eastAsia="黑体" w:hAnsi="黑体" w:hint="eastAsia"/>
        </w:rPr>
        <w:t>为政治家、社区和宗教领袖、媒体和公众开展提高认识运动，使之进一步理解，妇女与男子在平等基础上充分、平等、自由和民主地参与政治和公共生活是落实妇女人权并实现缔约国政治稳定和经济发展的必要条件。</w:t>
      </w:r>
    </w:p>
    <w:p w14:paraId="4D03A3B7" w14:textId="77777777" w:rsidR="002614BA" w:rsidRDefault="002614BA" w:rsidP="002614BA">
      <w:pPr>
        <w:pStyle w:val="SingleTxt"/>
      </w:pPr>
      <w:r w:rsidRPr="009D1F03">
        <w:rPr>
          <w:rFonts w:ascii="黑体" w:eastAsia="黑体" w:hAnsi="黑体" w:hint="eastAsia"/>
        </w:rPr>
        <w:t>国籍</w:t>
      </w:r>
    </w:p>
    <w:p w14:paraId="1FAC7262" w14:textId="77777777" w:rsidR="002614BA" w:rsidRDefault="002614BA" w:rsidP="002614BA">
      <w:pPr>
        <w:pStyle w:val="SingleTxt"/>
      </w:pPr>
      <w:r>
        <w:rPr>
          <w:rFonts w:hint="eastAsia"/>
        </w:rPr>
        <w:t>31.</w:t>
      </w:r>
      <w:r>
        <w:rPr>
          <w:rFonts w:hint="eastAsia"/>
        </w:rPr>
        <w:tab/>
      </w:r>
      <w:r>
        <w:rPr>
          <w:rFonts w:hint="eastAsia"/>
        </w:rPr>
        <w:t>委员会注意到，关于取得国籍的《第</w:t>
      </w:r>
      <w:r>
        <w:rPr>
          <w:rFonts w:hint="eastAsia"/>
        </w:rPr>
        <w:t>21/1992</w:t>
      </w:r>
      <w:r>
        <w:rPr>
          <w:rFonts w:hint="eastAsia"/>
        </w:rPr>
        <w:t>号公告》保障两性平等权利，并欢迎该国努力促进出生登记。然而，委员会关切地注意到，《公告》没有得到充分执行，而且在农村地区很难获得出生证明。</w:t>
      </w:r>
    </w:p>
    <w:p w14:paraId="35ACD758" w14:textId="77777777" w:rsidR="002614BA" w:rsidRDefault="002614BA" w:rsidP="002614BA">
      <w:pPr>
        <w:pStyle w:val="SingleTxt"/>
      </w:pPr>
      <w:r>
        <w:rPr>
          <w:rFonts w:hint="eastAsia"/>
        </w:rPr>
        <w:t>32.</w:t>
      </w:r>
      <w:r>
        <w:rPr>
          <w:rFonts w:hint="eastAsia"/>
        </w:rPr>
        <w:tab/>
      </w:r>
      <w:r w:rsidRPr="009D1F03">
        <w:rPr>
          <w:rFonts w:ascii="黑体" w:eastAsia="黑体" w:hAnsi="黑体" w:hint="eastAsia"/>
        </w:rPr>
        <w:t>委员会建议缔约国</w:t>
      </w:r>
      <w:r>
        <w:rPr>
          <w:rFonts w:hint="eastAsia"/>
        </w:rPr>
        <w:t>：</w:t>
      </w:r>
    </w:p>
    <w:p w14:paraId="42CE1838" w14:textId="77777777" w:rsidR="002614BA" w:rsidRDefault="002614BA" w:rsidP="002614BA">
      <w:pPr>
        <w:pStyle w:val="SingleTxt"/>
      </w:pPr>
      <w:r>
        <w:tab/>
      </w:r>
      <w:r>
        <w:rPr>
          <w:rFonts w:hint="eastAsia"/>
        </w:rPr>
        <w:t>(a)</w:t>
      </w:r>
      <w:r>
        <w:tab/>
      </w:r>
      <w:r w:rsidRPr="009D1F03">
        <w:rPr>
          <w:rFonts w:ascii="黑体" w:eastAsia="黑体" w:hAnsi="黑体" w:hint="eastAsia"/>
        </w:rPr>
        <w:t>根据《公约》第九条，有效实施国籍法，使妇女能够获得、变更、保留或遗传其国籍；</w:t>
      </w:r>
    </w:p>
    <w:p w14:paraId="77840098" w14:textId="77777777" w:rsidR="002614BA" w:rsidRDefault="002614BA" w:rsidP="002614BA">
      <w:pPr>
        <w:pStyle w:val="SingleTxt"/>
      </w:pPr>
      <w:r>
        <w:tab/>
      </w:r>
      <w:r>
        <w:rPr>
          <w:rFonts w:hint="eastAsia"/>
        </w:rPr>
        <w:t>(b)</w:t>
      </w:r>
      <w:r>
        <w:tab/>
      </w:r>
      <w:r w:rsidRPr="009D1F03">
        <w:rPr>
          <w:rFonts w:ascii="黑体" w:eastAsia="黑体" w:hAnsi="黑体" w:hint="eastAsia"/>
        </w:rPr>
        <w:t>利用现代信息和其他技术，通过简化和确保收费低廉的出生登记程序，促进出生登记，特别是在农村地区；</w:t>
      </w:r>
    </w:p>
    <w:p w14:paraId="1E17C8C6" w14:textId="77777777" w:rsidR="002614BA" w:rsidRPr="009D1F03" w:rsidRDefault="002614BA" w:rsidP="002614BA">
      <w:pPr>
        <w:pStyle w:val="SingleTxt"/>
        <w:rPr>
          <w:rFonts w:ascii="黑体" w:eastAsia="黑体" w:hAnsi="黑体"/>
        </w:rPr>
      </w:pPr>
      <w:r>
        <w:tab/>
      </w:r>
      <w:r>
        <w:rPr>
          <w:rFonts w:hint="eastAsia"/>
        </w:rPr>
        <w:t>(c)</w:t>
      </w:r>
      <w:r>
        <w:tab/>
      </w:r>
      <w:r w:rsidRPr="009D1F03">
        <w:rPr>
          <w:rFonts w:ascii="黑体" w:eastAsia="黑体" w:hAnsi="黑体" w:hint="eastAsia"/>
        </w:rPr>
        <w:t>批</w:t>
      </w:r>
      <w:r w:rsidRPr="009D1F03">
        <w:rPr>
          <w:rFonts w:eastAsia="黑体" w:hint="eastAsia"/>
        </w:rPr>
        <w:t>准</w:t>
      </w:r>
      <w:r w:rsidRPr="009D1F03">
        <w:rPr>
          <w:rFonts w:eastAsia="黑体"/>
        </w:rPr>
        <w:t>1954</w:t>
      </w:r>
      <w:r w:rsidRPr="009D1F03">
        <w:rPr>
          <w:rFonts w:eastAsia="黑体" w:hint="eastAsia"/>
        </w:rPr>
        <w:t>年《关于无国籍人地位的公约》和</w:t>
      </w:r>
      <w:r w:rsidRPr="009D1F03">
        <w:rPr>
          <w:rFonts w:eastAsia="黑体"/>
        </w:rPr>
        <w:t>1961</w:t>
      </w:r>
      <w:r w:rsidRPr="009D1F03">
        <w:rPr>
          <w:rFonts w:eastAsia="黑体" w:hint="eastAsia"/>
        </w:rPr>
        <w:t>年《减少</w:t>
      </w:r>
      <w:r w:rsidRPr="009D1F03">
        <w:rPr>
          <w:rFonts w:ascii="黑体" w:eastAsia="黑体" w:hAnsi="黑体" w:hint="eastAsia"/>
        </w:rPr>
        <w:t>无国籍状态公约》。</w:t>
      </w:r>
    </w:p>
    <w:p w14:paraId="117E09A8" w14:textId="77777777" w:rsidR="002614BA" w:rsidRDefault="002614BA" w:rsidP="002614BA">
      <w:pPr>
        <w:pStyle w:val="SingleTxt"/>
      </w:pPr>
      <w:r w:rsidRPr="009D1F03">
        <w:rPr>
          <w:rFonts w:ascii="黑体" w:eastAsia="黑体" w:hAnsi="黑体" w:hint="eastAsia"/>
        </w:rPr>
        <w:t>教育</w:t>
      </w:r>
    </w:p>
    <w:p w14:paraId="2B452E93" w14:textId="77777777" w:rsidR="002614BA" w:rsidRDefault="002614BA" w:rsidP="002614BA">
      <w:pPr>
        <w:pStyle w:val="SingleTxt"/>
      </w:pPr>
      <w:r>
        <w:rPr>
          <w:rFonts w:hint="eastAsia"/>
        </w:rPr>
        <w:t>33.</w:t>
      </w:r>
      <w:r>
        <w:rPr>
          <w:rFonts w:hint="eastAsia"/>
        </w:rPr>
        <w:tab/>
      </w:r>
      <w:r>
        <w:rPr>
          <w:rFonts w:hint="eastAsia"/>
        </w:rPr>
        <w:t>委员会赞赏包括在农村地区建造学校，赞赏缔约国采取措施，鼓励妇女和女童选择科学、技术、工程和数学等非传统领域的学业和职业道路。但是，委员会关切地注意到以下情况：</w:t>
      </w:r>
    </w:p>
    <w:p w14:paraId="18188E41" w14:textId="77777777" w:rsidR="002614BA" w:rsidRDefault="002614BA" w:rsidP="002614BA">
      <w:pPr>
        <w:pStyle w:val="SingleTxt"/>
      </w:pPr>
      <w:r>
        <w:tab/>
      </w:r>
      <w:r>
        <w:rPr>
          <w:rFonts w:hint="eastAsia"/>
        </w:rPr>
        <w:t>(a)</w:t>
      </w:r>
      <w:r>
        <w:tab/>
      </w:r>
      <w:r>
        <w:rPr>
          <w:rFonts w:hint="eastAsia"/>
        </w:rPr>
        <w:t>入学率、持续上学率和学业完成率长期停留在低水平，城乡差距很大；</w:t>
      </w:r>
    </w:p>
    <w:p w14:paraId="011606B8" w14:textId="77777777" w:rsidR="002614BA" w:rsidRDefault="002614BA" w:rsidP="002614BA">
      <w:pPr>
        <w:pStyle w:val="SingleTxt"/>
      </w:pPr>
      <w:r>
        <w:tab/>
      </w:r>
      <w:r>
        <w:rPr>
          <w:rFonts w:hint="eastAsia"/>
        </w:rPr>
        <w:t>(b)</w:t>
      </w:r>
      <w:r>
        <w:tab/>
      </w:r>
      <w:r>
        <w:rPr>
          <w:rFonts w:hint="eastAsia"/>
        </w:rPr>
        <w:t>支持残疾妇女和女童、游牧社区、语言方面少数群体、少数族裔和宗教团体的方案不充分；</w:t>
      </w:r>
    </w:p>
    <w:p w14:paraId="450C6FAD" w14:textId="77777777" w:rsidR="002614BA" w:rsidRDefault="002614BA" w:rsidP="002614BA">
      <w:pPr>
        <w:pStyle w:val="SingleTxt"/>
      </w:pPr>
      <w:r>
        <w:tab/>
      </w:r>
      <w:r>
        <w:rPr>
          <w:rFonts w:hint="eastAsia"/>
        </w:rPr>
        <w:t>(c)</w:t>
      </w:r>
      <w:r>
        <w:tab/>
      </w:r>
      <w:r>
        <w:rPr>
          <w:rFonts w:hint="eastAsia"/>
        </w:rPr>
        <w:t>在学校及上学和放学路上对女童的性暴力和性骚扰；</w:t>
      </w:r>
    </w:p>
    <w:p w14:paraId="0925077C" w14:textId="77777777" w:rsidR="002614BA" w:rsidRDefault="002614BA" w:rsidP="002614BA">
      <w:pPr>
        <w:pStyle w:val="SingleTxt"/>
      </w:pPr>
      <w:r>
        <w:tab/>
      </w:r>
      <w:r>
        <w:rPr>
          <w:rFonts w:hint="eastAsia"/>
        </w:rPr>
        <w:t>(d)</w:t>
      </w:r>
      <w:r>
        <w:tab/>
      </w:r>
      <w:r>
        <w:rPr>
          <w:rFonts w:hint="eastAsia"/>
        </w:rPr>
        <w:t>缔约国未能充分解决女童辍学的根本原因，如强制服兵役、童婚和</w:t>
      </w:r>
      <w:r>
        <w:rPr>
          <w:rFonts w:hint="eastAsia"/>
        </w:rPr>
        <w:t>(</w:t>
      </w:r>
      <w:r>
        <w:rPr>
          <w:rFonts w:hint="eastAsia"/>
        </w:rPr>
        <w:t>或</w:t>
      </w:r>
      <w:r>
        <w:rPr>
          <w:rFonts w:hint="eastAsia"/>
        </w:rPr>
        <w:t>)</w:t>
      </w:r>
      <w:r>
        <w:rPr>
          <w:rFonts w:hint="eastAsia"/>
        </w:rPr>
        <w:t>强迫婚姻、早孕、缺乏单独的卫生设施、上学距离遥远、移民和贫困。</w:t>
      </w:r>
    </w:p>
    <w:p w14:paraId="6C9CD17F" w14:textId="1170B5E0" w:rsidR="002614BA" w:rsidRDefault="002614BA" w:rsidP="002614BA">
      <w:pPr>
        <w:pStyle w:val="SingleTxt"/>
      </w:pPr>
      <w:r>
        <w:rPr>
          <w:rFonts w:hint="eastAsia"/>
        </w:rPr>
        <w:t>34.</w:t>
      </w:r>
      <w:r>
        <w:rPr>
          <w:rFonts w:hint="eastAsia"/>
        </w:rPr>
        <w:tab/>
      </w:r>
      <w:r w:rsidRPr="009D1F03">
        <w:rPr>
          <w:rFonts w:ascii="黑体" w:eastAsia="黑体" w:hAnsi="黑体" w:hint="eastAsia"/>
        </w:rPr>
        <w:t>委员会根据其关于女童和妇女受教育权的</w:t>
      </w:r>
      <w:r w:rsidRPr="009D1F03">
        <w:rPr>
          <w:rFonts w:eastAsia="黑体" w:hint="eastAsia"/>
        </w:rPr>
        <w:t>第</w:t>
      </w:r>
      <w:hyperlink r:id="rId49" w:history="1">
        <w:r w:rsidRPr="00AA32AB">
          <w:rPr>
            <w:rStyle w:val="af4"/>
            <w:rFonts w:eastAsia="黑体"/>
          </w:rPr>
          <w:t>36(2017)</w:t>
        </w:r>
      </w:hyperlink>
      <w:r w:rsidRPr="009D1F03">
        <w:rPr>
          <w:rFonts w:eastAsia="黑体" w:hint="eastAsia"/>
        </w:rPr>
        <w:t>号一般性建议及可持续发展目标</w:t>
      </w:r>
      <w:r w:rsidRPr="009D1F03">
        <w:rPr>
          <w:rFonts w:eastAsia="黑体"/>
        </w:rPr>
        <w:t>4.1</w:t>
      </w:r>
      <w:r w:rsidRPr="009D1F03">
        <w:rPr>
          <w:rFonts w:eastAsia="黑体" w:hint="eastAsia"/>
        </w:rPr>
        <w:t>建议缔约</w:t>
      </w:r>
      <w:r w:rsidRPr="009D1F03">
        <w:rPr>
          <w:rFonts w:ascii="黑体" w:eastAsia="黑体" w:hAnsi="黑体" w:hint="eastAsia"/>
        </w:rPr>
        <w:t>国：</w:t>
      </w:r>
    </w:p>
    <w:p w14:paraId="571DF0D8" w14:textId="77777777" w:rsidR="002614BA" w:rsidRDefault="002614BA" w:rsidP="002614BA">
      <w:pPr>
        <w:pStyle w:val="SingleTxt"/>
      </w:pPr>
      <w:r>
        <w:tab/>
      </w:r>
      <w:r>
        <w:rPr>
          <w:rFonts w:hint="eastAsia"/>
        </w:rPr>
        <w:t>(a)</w:t>
      </w:r>
      <w:r>
        <w:tab/>
      </w:r>
      <w:r w:rsidRPr="009D1F03">
        <w:rPr>
          <w:rFonts w:ascii="黑体" w:eastAsia="黑体" w:hAnsi="黑体" w:hint="eastAsia"/>
        </w:rPr>
        <w:t>提高女童入学率、持续上学率和学业完成率，确保各层级女童和妇女获得继续接受教育的机会；</w:t>
      </w:r>
    </w:p>
    <w:p w14:paraId="32AD641D" w14:textId="77777777" w:rsidR="002614BA" w:rsidRDefault="002614BA" w:rsidP="002614BA">
      <w:pPr>
        <w:pStyle w:val="SingleTxt"/>
      </w:pPr>
      <w:r>
        <w:tab/>
      </w:r>
      <w:r>
        <w:rPr>
          <w:rFonts w:hint="eastAsia"/>
        </w:rPr>
        <w:t>(b)</w:t>
      </w:r>
      <w:r>
        <w:tab/>
      </w:r>
      <w:r w:rsidRPr="009D1F03">
        <w:rPr>
          <w:rFonts w:ascii="黑体" w:eastAsia="黑体" w:hAnsi="黑体" w:hint="eastAsia"/>
        </w:rPr>
        <w:t>降低辍学率，为童婚的女童提供充分支持，为年轻母亲重新接受教育提供便利；</w:t>
      </w:r>
    </w:p>
    <w:p w14:paraId="40E6779D" w14:textId="77777777" w:rsidR="002614BA" w:rsidRDefault="002614BA" w:rsidP="002614BA">
      <w:pPr>
        <w:pStyle w:val="SingleTxt"/>
      </w:pPr>
      <w:r>
        <w:tab/>
      </w:r>
      <w:r>
        <w:rPr>
          <w:rFonts w:hint="eastAsia"/>
        </w:rPr>
        <w:t>(c)</w:t>
      </w:r>
      <w:r>
        <w:tab/>
      </w:r>
      <w:r w:rsidRPr="009D1F03">
        <w:rPr>
          <w:rFonts w:ascii="黑体" w:eastAsia="黑体" w:hAnsi="黑体" w:hint="eastAsia"/>
        </w:rPr>
        <w:t>确保包括农村地区在内的所有教育机构中的女童和男童都能使用适当的基础设施和单独的卫生设施；</w:t>
      </w:r>
    </w:p>
    <w:p w14:paraId="64879C06" w14:textId="77777777" w:rsidR="002614BA" w:rsidRDefault="002614BA" w:rsidP="002614BA">
      <w:pPr>
        <w:pStyle w:val="SingleTxt"/>
      </w:pPr>
      <w:r>
        <w:tab/>
      </w:r>
      <w:r>
        <w:rPr>
          <w:rFonts w:hint="eastAsia"/>
        </w:rPr>
        <w:t>(d)</w:t>
      </w:r>
      <w:r>
        <w:tab/>
      </w:r>
      <w:r w:rsidRPr="009D1F03">
        <w:rPr>
          <w:rFonts w:ascii="黑体" w:eastAsia="黑体" w:hAnsi="黑体" w:hint="eastAsia"/>
        </w:rPr>
        <w:t>优先注重培训和招聘女教师，特别是中学和高等教育的女教师；</w:t>
      </w:r>
    </w:p>
    <w:p w14:paraId="417971CA" w14:textId="77777777" w:rsidR="002614BA" w:rsidRDefault="002614BA" w:rsidP="002614BA">
      <w:pPr>
        <w:pStyle w:val="SingleTxt"/>
      </w:pPr>
      <w:r>
        <w:tab/>
      </w:r>
      <w:r>
        <w:rPr>
          <w:rFonts w:hint="eastAsia"/>
        </w:rPr>
        <w:t>(e)</w:t>
      </w:r>
      <w:r>
        <w:tab/>
      </w:r>
      <w:r w:rsidRPr="009D1F03">
        <w:rPr>
          <w:rFonts w:ascii="黑体" w:eastAsia="黑体" w:hAnsi="黑体" w:hint="eastAsia"/>
        </w:rPr>
        <w:t>在学校课程中纳入针对女童和男童的适龄的性健康和生殖健康及权利义务性教育，包括</w:t>
      </w:r>
      <w:r>
        <w:rPr>
          <w:rFonts w:ascii="黑体" w:eastAsia="黑体" w:hAnsi="黑体" w:hint="eastAsia"/>
        </w:rPr>
        <w:t>关于</w:t>
      </w:r>
      <w:r w:rsidRPr="009D1F03">
        <w:rPr>
          <w:rFonts w:ascii="黑体" w:eastAsia="黑体" w:hAnsi="黑体" w:hint="eastAsia"/>
        </w:rPr>
        <w:t>计划生育、现代避孕方法和负责任的性行为</w:t>
      </w:r>
      <w:r>
        <w:rPr>
          <w:rFonts w:ascii="黑体" w:eastAsia="黑体" w:hAnsi="黑体" w:hint="eastAsia"/>
        </w:rPr>
        <w:t>方面的教材</w:t>
      </w:r>
      <w:r w:rsidRPr="009D1F03">
        <w:rPr>
          <w:rFonts w:ascii="黑体" w:eastAsia="黑体" w:hAnsi="黑体" w:hint="eastAsia"/>
        </w:rPr>
        <w:t>；</w:t>
      </w:r>
    </w:p>
    <w:p w14:paraId="6B0F2387" w14:textId="77777777" w:rsidR="002614BA" w:rsidRDefault="002614BA" w:rsidP="002614BA">
      <w:pPr>
        <w:pStyle w:val="SingleTxt"/>
      </w:pPr>
      <w:r>
        <w:tab/>
      </w:r>
      <w:r>
        <w:rPr>
          <w:rFonts w:hint="eastAsia"/>
        </w:rPr>
        <w:t>(f)</w:t>
      </w:r>
      <w:r>
        <w:tab/>
      </w:r>
      <w:r w:rsidRPr="009D1F03">
        <w:rPr>
          <w:rFonts w:ascii="黑体" w:eastAsia="黑体" w:hAnsi="黑体" w:hint="eastAsia"/>
        </w:rPr>
        <w:t>继续并加强暂行特别措施，包括奖学金等奖励措施，促进妇女和女童进入科学、技术、工程和数学领域的学习。</w:t>
      </w:r>
    </w:p>
    <w:p w14:paraId="3ED2E762" w14:textId="77777777" w:rsidR="002614BA" w:rsidRDefault="002614BA" w:rsidP="002614BA">
      <w:pPr>
        <w:pStyle w:val="SingleTxt"/>
      </w:pPr>
      <w:r>
        <w:rPr>
          <w:rFonts w:hint="eastAsia"/>
        </w:rPr>
        <w:t>35.</w:t>
      </w:r>
      <w:r>
        <w:rPr>
          <w:rFonts w:hint="eastAsia"/>
        </w:rPr>
        <w:tab/>
      </w:r>
      <w:r>
        <w:rPr>
          <w:rFonts w:hint="eastAsia"/>
        </w:rPr>
        <w:t>委员会关切地注意到，所有女生都被要求在高中最后一年进入萨瓦军事训练中心。</w:t>
      </w:r>
    </w:p>
    <w:p w14:paraId="3C035F76" w14:textId="77777777" w:rsidR="002614BA" w:rsidRPr="009D1F03" w:rsidRDefault="002614BA" w:rsidP="002614BA">
      <w:pPr>
        <w:pStyle w:val="SingleTxt"/>
        <w:rPr>
          <w:rFonts w:ascii="黑体" w:eastAsia="黑体" w:hAnsi="黑体"/>
        </w:rPr>
      </w:pPr>
      <w:r>
        <w:rPr>
          <w:rFonts w:hint="eastAsia"/>
        </w:rPr>
        <w:t>36.</w:t>
      </w:r>
      <w:r>
        <w:rPr>
          <w:rFonts w:hint="eastAsia"/>
        </w:rPr>
        <w:tab/>
      </w:r>
      <w:r w:rsidRPr="009D1F03">
        <w:rPr>
          <w:rFonts w:ascii="黑体" w:eastAsia="黑体" w:hAnsi="黑体" w:hint="eastAsia"/>
        </w:rPr>
        <w:t>委员会敦促缔约国废除包括女生的高中生被招募进入萨瓦军事训练中心的做法，并确保她们</w:t>
      </w:r>
      <w:r>
        <w:rPr>
          <w:rFonts w:ascii="黑体" w:eastAsia="黑体" w:hAnsi="黑体" w:hint="eastAsia"/>
        </w:rPr>
        <w:t>有机会</w:t>
      </w:r>
      <w:r w:rsidRPr="009D1F03">
        <w:rPr>
          <w:rFonts w:ascii="黑体" w:eastAsia="黑体" w:hAnsi="黑体" w:hint="eastAsia"/>
        </w:rPr>
        <w:t>选择就读平民学校。</w:t>
      </w:r>
    </w:p>
    <w:p w14:paraId="687208EF" w14:textId="77777777" w:rsidR="002614BA" w:rsidRDefault="002614BA" w:rsidP="002614BA">
      <w:pPr>
        <w:pStyle w:val="SingleTxt"/>
      </w:pPr>
      <w:r w:rsidRPr="009D1F03">
        <w:rPr>
          <w:rFonts w:ascii="黑体" w:eastAsia="黑体" w:hAnsi="黑体" w:hint="eastAsia"/>
        </w:rPr>
        <w:t>就业</w:t>
      </w:r>
    </w:p>
    <w:p w14:paraId="79CD9535" w14:textId="77777777" w:rsidR="002614BA" w:rsidRDefault="002614BA" w:rsidP="002614BA">
      <w:pPr>
        <w:pStyle w:val="SingleTxt"/>
      </w:pPr>
      <w:r>
        <w:rPr>
          <w:rFonts w:hint="eastAsia"/>
        </w:rPr>
        <w:t>37.</w:t>
      </w:r>
      <w:r>
        <w:rPr>
          <w:rFonts w:hint="eastAsia"/>
        </w:rPr>
        <w:tab/>
      </w:r>
      <w:r>
        <w:rPr>
          <w:rFonts w:hint="eastAsia"/>
        </w:rPr>
        <w:t>委员会注意到，根据缔约国的法律，妇女与男子享有平等的就业机会，并且正在采取有针对性的措施，以实现劳动力中的性别平衡。但是，委员会关切地注意到：</w:t>
      </w:r>
    </w:p>
    <w:p w14:paraId="5EE21108" w14:textId="77777777" w:rsidR="002614BA" w:rsidRDefault="002614BA" w:rsidP="002614BA">
      <w:pPr>
        <w:pStyle w:val="SingleTxt"/>
      </w:pPr>
      <w:r>
        <w:tab/>
      </w:r>
      <w:r>
        <w:rPr>
          <w:rFonts w:hint="eastAsia"/>
        </w:rPr>
        <w:t>(a)</w:t>
      </w:r>
      <w:r>
        <w:tab/>
      </w:r>
      <w:r>
        <w:rPr>
          <w:rFonts w:hint="eastAsia"/>
        </w:rPr>
        <w:t>妇女和女童自由选择职业和就业的权利因国家兵役中强迫劳动的剥削而受到损害，而就业妇女可以在无事先通知或同意情况下被政府招募；</w:t>
      </w:r>
    </w:p>
    <w:p w14:paraId="21B446A3" w14:textId="77777777" w:rsidR="002614BA" w:rsidRDefault="002614BA" w:rsidP="002614BA">
      <w:pPr>
        <w:pStyle w:val="SingleTxt"/>
      </w:pPr>
      <w:r>
        <w:tab/>
      </w:r>
      <w:r>
        <w:rPr>
          <w:rFonts w:hint="eastAsia"/>
        </w:rPr>
        <w:t>(b)</w:t>
      </w:r>
      <w:r>
        <w:tab/>
      </w:r>
      <w:r>
        <w:rPr>
          <w:rFonts w:hint="eastAsia"/>
        </w:rPr>
        <w:t>同工同酬原则并未实施，特别是在私营部门；</w:t>
      </w:r>
    </w:p>
    <w:p w14:paraId="1C068FD1" w14:textId="77777777" w:rsidR="002614BA" w:rsidRDefault="002614BA" w:rsidP="002614BA">
      <w:pPr>
        <w:pStyle w:val="SingleTxt"/>
      </w:pPr>
      <w:r>
        <w:tab/>
      </w:r>
      <w:r>
        <w:rPr>
          <w:rFonts w:hint="eastAsia"/>
        </w:rPr>
        <w:t>(c)</w:t>
      </w:r>
      <w:r>
        <w:tab/>
      </w:r>
      <w:r>
        <w:rPr>
          <w:rFonts w:hint="eastAsia"/>
        </w:rPr>
        <w:t>关于缔约国没有关于劳工</w:t>
      </w:r>
      <w:r>
        <w:rPr>
          <w:rFonts w:hint="eastAsia"/>
        </w:rPr>
        <w:t>(</w:t>
      </w:r>
      <w:r>
        <w:rPr>
          <w:rFonts w:hint="eastAsia"/>
        </w:rPr>
        <w:t>特别是农业和家政劳工</w:t>
      </w:r>
      <w:r>
        <w:rPr>
          <w:rFonts w:hint="eastAsia"/>
        </w:rPr>
        <w:t>)</w:t>
      </w:r>
      <w:r>
        <w:rPr>
          <w:rFonts w:hint="eastAsia"/>
        </w:rPr>
        <w:t>监测的数量和结果方面资料，也没有按经济部门、性别、年龄和城乡地区分列的最低工资和失业率方面资料；</w:t>
      </w:r>
    </w:p>
    <w:p w14:paraId="42C80C08" w14:textId="77777777" w:rsidR="002614BA" w:rsidRDefault="002614BA" w:rsidP="002614BA">
      <w:pPr>
        <w:pStyle w:val="SingleTxt"/>
      </w:pPr>
      <w:r>
        <w:tab/>
      </w:r>
      <w:r>
        <w:rPr>
          <w:rFonts w:hint="eastAsia"/>
        </w:rPr>
        <w:t>(d)</w:t>
      </w:r>
      <w:r>
        <w:tab/>
      </w:r>
      <w:r>
        <w:rPr>
          <w:rFonts w:hint="eastAsia"/>
        </w:rPr>
        <w:t>没有将工作场所性骚扰定为刑事罪行的法律。</w:t>
      </w:r>
    </w:p>
    <w:p w14:paraId="0F827736" w14:textId="77777777" w:rsidR="002614BA" w:rsidRDefault="002614BA" w:rsidP="002614BA">
      <w:pPr>
        <w:pStyle w:val="SingleTxt"/>
      </w:pPr>
      <w:r>
        <w:tab/>
      </w:r>
      <w:r>
        <w:rPr>
          <w:rFonts w:hint="eastAsia"/>
        </w:rPr>
        <w:t>(e)</w:t>
      </w:r>
      <w:r>
        <w:tab/>
      </w:r>
      <w:r>
        <w:rPr>
          <w:rFonts w:hint="eastAsia"/>
        </w:rPr>
        <w:t>妇女的失业率高、非正规部门内女工人数比例高、工作场所缺乏托儿设施以及男女之间家庭责任的不平等分工，这些都是值得关注的问题。</w:t>
      </w:r>
    </w:p>
    <w:p w14:paraId="1B24001A" w14:textId="77777777" w:rsidR="002614BA" w:rsidRDefault="002614BA" w:rsidP="002614BA">
      <w:pPr>
        <w:pStyle w:val="SingleTxt"/>
      </w:pPr>
      <w:r>
        <w:rPr>
          <w:rFonts w:hint="eastAsia"/>
        </w:rPr>
        <w:t>38.</w:t>
      </w:r>
      <w:r>
        <w:rPr>
          <w:rFonts w:hint="eastAsia"/>
        </w:rPr>
        <w:tab/>
      </w:r>
      <w:r w:rsidRPr="009D1F03">
        <w:rPr>
          <w:rFonts w:ascii="黑体" w:eastAsia="黑体" w:hAnsi="黑体" w:hint="eastAsia"/>
        </w:rPr>
        <w:t>委员会提请注意关于同工同酬</w:t>
      </w:r>
      <w:r w:rsidRPr="009D1F03">
        <w:rPr>
          <w:rFonts w:eastAsia="黑体" w:hint="eastAsia"/>
        </w:rPr>
        <w:t>的第</w:t>
      </w:r>
      <w:r w:rsidRPr="009D1F03">
        <w:rPr>
          <w:rFonts w:eastAsia="黑体"/>
        </w:rPr>
        <w:t>13</w:t>
      </w:r>
      <w:r w:rsidRPr="009D1F03">
        <w:rPr>
          <w:rFonts w:eastAsia="黑体" w:hint="eastAsia"/>
        </w:rPr>
        <w:t>号一般性建议</w:t>
      </w:r>
      <w:r w:rsidRPr="009D1F03">
        <w:rPr>
          <w:rFonts w:eastAsia="黑体"/>
        </w:rPr>
        <w:t>(1989</w:t>
      </w:r>
      <w:r w:rsidRPr="009D1F03">
        <w:rPr>
          <w:rFonts w:eastAsia="黑体" w:hint="eastAsia"/>
        </w:rPr>
        <w:t>年</w:t>
      </w:r>
      <w:r w:rsidRPr="009D1F03">
        <w:rPr>
          <w:rFonts w:eastAsia="黑体"/>
        </w:rPr>
        <w:t>)</w:t>
      </w:r>
      <w:r w:rsidRPr="009D1F03">
        <w:rPr>
          <w:rFonts w:eastAsia="黑体" w:hint="eastAsia"/>
        </w:rPr>
        <w:t>和可持续发展目标的目标</w:t>
      </w:r>
      <w:r w:rsidRPr="009D1F03">
        <w:rPr>
          <w:rFonts w:eastAsia="黑体"/>
        </w:rPr>
        <w:t>8.5</w:t>
      </w:r>
      <w:r w:rsidRPr="009D1F03">
        <w:rPr>
          <w:rFonts w:eastAsia="黑体" w:hint="eastAsia"/>
        </w:rPr>
        <w:t>，并建议</w:t>
      </w:r>
      <w:r w:rsidRPr="009D1F03">
        <w:rPr>
          <w:rFonts w:ascii="黑体" w:eastAsia="黑体" w:hAnsi="黑体" w:hint="eastAsia"/>
        </w:rPr>
        <w:t>缔约国：</w:t>
      </w:r>
    </w:p>
    <w:p w14:paraId="4F24A2BC" w14:textId="77777777" w:rsidR="002614BA" w:rsidRDefault="002614BA" w:rsidP="002614BA">
      <w:pPr>
        <w:pStyle w:val="SingleTxt"/>
      </w:pPr>
      <w:r>
        <w:tab/>
      </w:r>
      <w:r>
        <w:rPr>
          <w:rFonts w:hint="eastAsia"/>
        </w:rPr>
        <w:t>(a)</w:t>
      </w:r>
      <w:r>
        <w:tab/>
      </w:r>
      <w:r w:rsidRPr="009D1F03">
        <w:rPr>
          <w:rFonts w:ascii="黑体" w:eastAsia="黑体" w:hAnsi="黑体" w:hint="eastAsia"/>
        </w:rPr>
        <w:t>提高妇女在正规部门的就业能力，确保为弱势妇女、特别是在农业部门和家政行业就业的妇女建立社会保障制度；</w:t>
      </w:r>
    </w:p>
    <w:p w14:paraId="4B83F677" w14:textId="77777777" w:rsidR="002614BA" w:rsidRDefault="002614BA" w:rsidP="002614BA">
      <w:pPr>
        <w:pStyle w:val="SingleTxt"/>
      </w:pPr>
      <w:r>
        <w:tab/>
      </w:r>
      <w:r>
        <w:rPr>
          <w:rFonts w:hint="eastAsia"/>
        </w:rPr>
        <w:t>(b)</w:t>
      </w:r>
      <w:r>
        <w:tab/>
      </w:r>
      <w:r w:rsidRPr="009D1F03">
        <w:rPr>
          <w:rFonts w:ascii="黑体" w:eastAsia="黑体" w:hAnsi="黑体" w:hint="eastAsia"/>
        </w:rPr>
        <w:t>确保与妇女有关的国家法律得到实施和执行，特别是保障同工同酬原则的劳工法；</w:t>
      </w:r>
    </w:p>
    <w:p w14:paraId="209309DA" w14:textId="77777777" w:rsidR="002614BA" w:rsidRDefault="002614BA" w:rsidP="002614BA">
      <w:pPr>
        <w:pStyle w:val="SingleTxt"/>
      </w:pPr>
      <w:r>
        <w:tab/>
      </w:r>
      <w:r>
        <w:rPr>
          <w:rFonts w:hint="eastAsia"/>
        </w:rPr>
        <w:t>(c)</w:t>
      </w:r>
      <w:r>
        <w:tab/>
      </w:r>
      <w:r w:rsidRPr="009D1F03">
        <w:rPr>
          <w:rFonts w:ascii="黑体" w:eastAsia="黑体" w:hAnsi="黑体" w:hint="eastAsia"/>
        </w:rPr>
        <w:t>推出关于性骚扰的立法框架，确保工作场所性骚扰受害者可获得有效、独立和保密的投诉程序和有效的补救措施，确保所有投诉均得到有效调查、肇事者被起诉并受到充分惩罚，受害者受到免于报复的保护；</w:t>
      </w:r>
    </w:p>
    <w:p w14:paraId="43EDA2C6" w14:textId="77777777" w:rsidR="002614BA" w:rsidRDefault="002614BA" w:rsidP="002614BA">
      <w:pPr>
        <w:pStyle w:val="SingleTxt"/>
      </w:pPr>
      <w:r>
        <w:tab/>
      </w:r>
      <w:r>
        <w:rPr>
          <w:rFonts w:hint="eastAsia"/>
        </w:rPr>
        <w:t>(d)</w:t>
      </w:r>
      <w:r>
        <w:tab/>
      </w:r>
      <w:r w:rsidRPr="009D1F03">
        <w:rPr>
          <w:rFonts w:ascii="黑体" w:eastAsia="黑体" w:hAnsi="黑体" w:hint="eastAsia"/>
        </w:rPr>
        <w:t>在下一次定期报告中提供资料说明缔约国劳动监察的数量和结果，包括对雇用妇女和女童为家佣的农业和私人家庭进行劳动监察的数量和结果；</w:t>
      </w:r>
    </w:p>
    <w:p w14:paraId="0E8A50B6" w14:textId="77777777" w:rsidR="002614BA" w:rsidRDefault="002614BA" w:rsidP="002614BA">
      <w:pPr>
        <w:pStyle w:val="SingleTxt"/>
      </w:pPr>
      <w:r>
        <w:tab/>
      </w:r>
      <w:r>
        <w:rPr>
          <w:rFonts w:hint="eastAsia"/>
        </w:rPr>
        <w:t>(e)</w:t>
      </w:r>
      <w:r>
        <w:tab/>
      </w:r>
      <w:r w:rsidRPr="009D1F03">
        <w:rPr>
          <w:rFonts w:ascii="黑体" w:eastAsia="黑体" w:hAnsi="黑体" w:hint="eastAsia"/>
        </w:rPr>
        <w:t>确保妇女和男子</w:t>
      </w:r>
      <w:r>
        <w:rPr>
          <w:rFonts w:ascii="黑体" w:eastAsia="黑体" w:hAnsi="黑体" w:hint="eastAsia"/>
        </w:rPr>
        <w:t>都</w:t>
      </w:r>
      <w:r w:rsidRPr="009D1F03">
        <w:rPr>
          <w:rFonts w:ascii="黑体" w:eastAsia="黑体" w:hAnsi="黑体" w:hint="eastAsia"/>
        </w:rPr>
        <w:t>能受益于带薪产假、陪产假或育儿假，并通过提供适当的托儿设施和鼓励男女平等分担家庭和家务责任，使妇女和男子能够协调职业和私人生活；</w:t>
      </w:r>
    </w:p>
    <w:p w14:paraId="6B47143B" w14:textId="77777777" w:rsidR="002614BA" w:rsidRPr="009D1F03" w:rsidRDefault="002614BA" w:rsidP="002614BA">
      <w:pPr>
        <w:pStyle w:val="SingleTxt"/>
        <w:rPr>
          <w:rFonts w:ascii="黑体" w:eastAsia="黑体" w:hAnsi="黑体"/>
        </w:rPr>
      </w:pPr>
      <w:r>
        <w:tab/>
      </w:r>
      <w:r>
        <w:rPr>
          <w:rFonts w:hint="eastAsia"/>
        </w:rPr>
        <w:t>(f)</w:t>
      </w:r>
      <w:r>
        <w:tab/>
      </w:r>
      <w:r w:rsidRPr="009D1F03">
        <w:rPr>
          <w:rFonts w:ascii="黑体" w:eastAsia="黑体" w:hAnsi="黑体" w:hint="eastAsia"/>
        </w:rPr>
        <w:t>批</w:t>
      </w:r>
      <w:r w:rsidRPr="009D1F03">
        <w:rPr>
          <w:rFonts w:eastAsia="黑体" w:hint="eastAsia"/>
        </w:rPr>
        <w:t>准</w:t>
      </w:r>
      <w:r>
        <w:rPr>
          <w:rFonts w:eastAsia="黑体" w:hint="eastAsia"/>
        </w:rPr>
        <w:t>国际劳工组织</w:t>
      </w:r>
      <w:r w:rsidRPr="009D1F03">
        <w:rPr>
          <w:rFonts w:eastAsia="黑体" w:hint="eastAsia"/>
        </w:rPr>
        <w:t>《</w:t>
      </w:r>
      <w:r w:rsidRPr="009D1F03">
        <w:rPr>
          <w:rFonts w:eastAsia="黑体"/>
        </w:rPr>
        <w:t>2011</w:t>
      </w:r>
      <w:r w:rsidRPr="009D1F03">
        <w:rPr>
          <w:rFonts w:eastAsia="黑体" w:hint="eastAsia"/>
        </w:rPr>
        <w:t>年家庭工人公约》</w:t>
      </w:r>
      <w:r w:rsidRPr="009D1F03">
        <w:rPr>
          <w:rFonts w:eastAsia="黑体"/>
        </w:rPr>
        <w:t>(</w:t>
      </w:r>
      <w:r w:rsidRPr="009D1F03">
        <w:rPr>
          <w:rFonts w:eastAsia="黑体" w:hint="eastAsia"/>
        </w:rPr>
        <w:t>第</w:t>
      </w:r>
      <w:r w:rsidRPr="009D1F03">
        <w:rPr>
          <w:rFonts w:eastAsia="黑体"/>
        </w:rPr>
        <w:t>189</w:t>
      </w:r>
      <w:r w:rsidRPr="009D1F03">
        <w:rPr>
          <w:rFonts w:eastAsia="黑体" w:hint="eastAsia"/>
        </w:rPr>
        <w:t>号</w:t>
      </w:r>
      <w:r w:rsidRPr="009D1F03">
        <w:rPr>
          <w:rFonts w:eastAsia="黑体"/>
        </w:rPr>
        <w:t>)</w:t>
      </w:r>
      <w:r w:rsidRPr="009D1F03">
        <w:rPr>
          <w:rFonts w:eastAsia="黑体" w:hint="eastAsia"/>
        </w:rPr>
        <w:t>，并</w:t>
      </w:r>
      <w:r w:rsidRPr="009D1F03">
        <w:rPr>
          <w:rFonts w:ascii="黑体" w:eastAsia="黑体" w:hAnsi="黑体" w:hint="eastAsia"/>
        </w:rPr>
        <w:t>确保就业选择的自由得到尊重，确保国家兵役条件符合国际人权标准。</w:t>
      </w:r>
    </w:p>
    <w:p w14:paraId="20E00B87" w14:textId="77777777" w:rsidR="002614BA" w:rsidRDefault="002614BA" w:rsidP="002614BA">
      <w:pPr>
        <w:pStyle w:val="SingleTxt"/>
      </w:pPr>
      <w:r w:rsidRPr="009D1F03">
        <w:rPr>
          <w:rFonts w:ascii="黑体" w:eastAsia="黑体" w:hAnsi="黑体" w:hint="eastAsia"/>
        </w:rPr>
        <w:t>卫生</w:t>
      </w:r>
    </w:p>
    <w:p w14:paraId="4E2709B1" w14:textId="77777777" w:rsidR="002614BA" w:rsidRDefault="002614BA" w:rsidP="002614BA">
      <w:pPr>
        <w:pStyle w:val="SingleTxt"/>
      </w:pPr>
      <w:r>
        <w:rPr>
          <w:rFonts w:hint="eastAsia"/>
        </w:rPr>
        <w:t>39.</w:t>
      </w:r>
      <w:r>
        <w:rPr>
          <w:rFonts w:hint="eastAsia"/>
        </w:rPr>
        <w:tab/>
      </w:r>
      <w:r>
        <w:rPr>
          <w:rFonts w:hint="eastAsia"/>
        </w:rPr>
        <w:t>委员会赞扬缔约国将疟疾感染减少了</w:t>
      </w:r>
      <w:r>
        <w:rPr>
          <w:rFonts w:hint="eastAsia"/>
        </w:rPr>
        <w:t>90%</w:t>
      </w:r>
      <w:r>
        <w:rPr>
          <w:rFonts w:hint="eastAsia"/>
        </w:rPr>
        <w:t>并遏制了艾滋病毒的蔓延。委员会还注意到缔约国作出了努力，以改善基本保健一揽子计划，其中包括免费计划生育服务。然而，以下情况仍使委员会感到关切：</w:t>
      </w:r>
    </w:p>
    <w:p w14:paraId="4AABA85D" w14:textId="77777777" w:rsidR="002614BA" w:rsidRDefault="002614BA" w:rsidP="002614BA">
      <w:pPr>
        <w:pStyle w:val="SingleTxt"/>
      </w:pPr>
      <w:r>
        <w:tab/>
      </w:r>
      <w:r>
        <w:rPr>
          <w:rFonts w:hint="eastAsia"/>
        </w:rPr>
        <w:t>(a)</w:t>
      </w:r>
      <w:r>
        <w:tab/>
      </w:r>
      <w:r>
        <w:rPr>
          <w:rFonts w:hint="eastAsia"/>
        </w:rPr>
        <w:t>产妇死亡率居高不下，特别是农村妇女和残疾妇女等妇女得不到女性基本保健，难以获得安全、合法的堕胎和堕胎后服务，农村地区缺乏训练有素的保健专业人员，包括助产士；</w:t>
      </w:r>
    </w:p>
    <w:p w14:paraId="3666C231" w14:textId="77777777" w:rsidR="002614BA" w:rsidRDefault="002614BA" w:rsidP="002614BA">
      <w:pPr>
        <w:pStyle w:val="SingleTxt"/>
      </w:pPr>
      <w:r>
        <w:tab/>
      </w:r>
      <w:r>
        <w:rPr>
          <w:rFonts w:hint="eastAsia"/>
        </w:rPr>
        <w:t>(b)</w:t>
      </w:r>
      <w:r>
        <w:tab/>
      </w:r>
      <w:r>
        <w:rPr>
          <w:rFonts w:hint="eastAsia"/>
        </w:rPr>
        <w:t>缔约国的早孕率居高不下；</w:t>
      </w:r>
    </w:p>
    <w:p w14:paraId="1F349371" w14:textId="77777777" w:rsidR="002614BA" w:rsidRDefault="002614BA" w:rsidP="002614BA">
      <w:pPr>
        <w:pStyle w:val="SingleTxt"/>
      </w:pPr>
      <w:r>
        <w:tab/>
      </w:r>
      <w:r>
        <w:rPr>
          <w:rFonts w:hint="eastAsia"/>
        </w:rPr>
        <w:t>(c)</w:t>
      </w:r>
      <w:r>
        <w:tab/>
      </w:r>
      <w:r>
        <w:rPr>
          <w:rFonts w:hint="eastAsia"/>
        </w:rPr>
        <w:t>营养不良和腹泻等传染病普遍，导致发病率高涨，特别是由于获得清洁水和卫生设施的机会有限使</w:t>
      </w:r>
      <w:r>
        <w:rPr>
          <w:rFonts w:hint="eastAsia"/>
        </w:rPr>
        <w:t>5</w:t>
      </w:r>
      <w:r>
        <w:rPr>
          <w:rFonts w:hint="eastAsia"/>
        </w:rPr>
        <w:t>岁以下的女童和男童发病；</w:t>
      </w:r>
    </w:p>
    <w:p w14:paraId="3F090E06" w14:textId="2BFE0241" w:rsidR="002614BA" w:rsidRDefault="002614BA" w:rsidP="002614BA">
      <w:pPr>
        <w:pStyle w:val="SingleTxt"/>
      </w:pPr>
      <w:r>
        <w:rPr>
          <w:rFonts w:hint="eastAsia"/>
        </w:rPr>
        <w:t>40.</w:t>
      </w:r>
      <w:r>
        <w:rPr>
          <w:rFonts w:hint="eastAsia"/>
        </w:rPr>
        <w:tab/>
      </w:r>
      <w:r w:rsidRPr="009D1F03">
        <w:rPr>
          <w:rFonts w:ascii="黑体" w:eastAsia="黑体" w:hAnsi="黑体" w:hint="eastAsia"/>
        </w:rPr>
        <w:t>委员会回顾其关于妇女和健康</w:t>
      </w:r>
      <w:r w:rsidRPr="009D1F03">
        <w:rPr>
          <w:rFonts w:eastAsia="黑体" w:hint="eastAsia"/>
        </w:rPr>
        <w:t>的第</w:t>
      </w:r>
      <w:hyperlink r:id="rId50" w:history="1">
        <w:r w:rsidRPr="00AA32AB">
          <w:rPr>
            <w:rStyle w:val="af4"/>
            <w:rFonts w:eastAsia="黑体"/>
          </w:rPr>
          <w:t>24(1999)</w:t>
        </w:r>
      </w:hyperlink>
      <w:r w:rsidRPr="009D1F03">
        <w:rPr>
          <w:rFonts w:eastAsia="黑体" w:hint="eastAsia"/>
        </w:rPr>
        <w:t>号一般性建议和旨在减少全球产妇死亡率和确保普及性健康和生殖健康保健服务的可持续发展目标之具体目标</w:t>
      </w:r>
      <w:r w:rsidRPr="009D1F03">
        <w:rPr>
          <w:rFonts w:eastAsia="黑体"/>
        </w:rPr>
        <w:t>3.1</w:t>
      </w:r>
      <w:r w:rsidRPr="009D1F03">
        <w:rPr>
          <w:rFonts w:eastAsia="黑体" w:hint="eastAsia"/>
        </w:rPr>
        <w:t>和</w:t>
      </w:r>
      <w:r w:rsidRPr="009D1F03">
        <w:rPr>
          <w:rFonts w:eastAsia="黑体"/>
        </w:rPr>
        <w:t>3.7</w:t>
      </w:r>
      <w:r w:rsidRPr="009D1F03">
        <w:rPr>
          <w:rFonts w:eastAsia="黑体" w:hint="eastAsia"/>
        </w:rPr>
        <w:t>，建</w:t>
      </w:r>
      <w:r w:rsidRPr="009D1F03">
        <w:rPr>
          <w:rFonts w:ascii="黑体" w:eastAsia="黑体" w:hAnsi="黑体" w:hint="eastAsia"/>
        </w:rPr>
        <w:t>议缔约国：</w:t>
      </w:r>
    </w:p>
    <w:p w14:paraId="596BC9F4" w14:textId="77777777" w:rsidR="002614BA" w:rsidRDefault="002614BA" w:rsidP="002614BA">
      <w:pPr>
        <w:pStyle w:val="SingleTxt"/>
      </w:pPr>
      <w:r>
        <w:tab/>
      </w:r>
      <w:r>
        <w:rPr>
          <w:rFonts w:hint="eastAsia"/>
        </w:rPr>
        <w:t>(a)</w:t>
      </w:r>
      <w:r>
        <w:tab/>
      </w:r>
      <w:r w:rsidRPr="009D1F03">
        <w:rPr>
          <w:rFonts w:ascii="黑体" w:eastAsia="黑体" w:hAnsi="黑体" w:hint="eastAsia"/>
        </w:rPr>
        <w:t>通过加强保健服务的就地提供来解决特别是在农村等地区产妇死亡率高的问题。</w:t>
      </w:r>
    </w:p>
    <w:p w14:paraId="172F8450" w14:textId="77777777" w:rsidR="002614BA" w:rsidRDefault="002614BA" w:rsidP="002614BA">
      <w:pPr>
        <w:pStyle w:val="SingleTxt"/>
      </w:pPr>
      <w:r>
        <w:tab/>
      </w:r>
      <w:r>
        <w:rPr>
          <w:rFonts w:hint="eastAsia"/>
        </w:rPr>
        <w:t>(b)</w:t>
      </w:r>
      <w:r>
        <w:tab/>
      </w:r>
      <w:r w:rsidRPr="009D1F03">
        <w:rPr>
          <w:rFonts w:ascii="黑体" w:eastAsia="黑体" w:hAnsi="黑体" w:hint="eastAsia"/>
        </w:rPr>
        <w:t>投资于防治营养不良和</w:t>
      </w:r>
      <w:r>
        <w:rPr>
          <w:rFonts w:ascii="黑体" w:eastAsia="黑体" w:hAnsi="黑体" w:hint="eastAsia"/>
        </w:rPr>
        <w:t>包括</w:t>
      </w:r>
      <w:r w:rsidRPr="009D1F03">
        <w:rPr>
          <w:rFonts w:ascii="黑体" w:eastAsia="黑体" w:hAnsi="黑体" w:hint="eastAsia"/>
        </w:rPr>
        <w:t>腹泻</w:t>
      </w:r>
      <w:r>
        <w:rPr>
          <w:rFonts w:ascii="黑体" w:eastAsia="黑体" w:hAnsi="黑体" w:hint="eastAsia"/>
        </w:rPr>
        <w:t>的</w:t>
      </w:r>
      <w:r w:rsidRPr="009D1F03">
        <w:rPr>
          <w:rFonts w:ascii="黑体" w:eastAsia="黑体" w:hAnsi="黑体" w:hint="eastAsia"/>
        </w:rPr>
        <w:t>各种传染病</w:t>
      </w:r>
      <w:r>
        <w:rPr>
          <w:rFonts w:ascii="黑体" w:eastAsia="黑体" w:hAnsi="黑体" w:hint="eastAsia"/>
        </w:rPr>
        <w:t>，并</w:t>
      </w:r>
      <w:r w:rsidRPr="009D1F03">
        <w:rPr>
          <w:rFonts w:ascii="黑体" w:eastAsia="黑体" w:hAnsi="黑体" w:hint="eastAsia"/>
        </w:rPr>
        <w:t>通过以农村地区为重点改善妇女和女童的个人卫生和环境卫生以减少其发病率；</w:t>
      </w:r>
    </w:p>
    <w:p w14:paraId="14F3AF68" w14:textId="77777777" w:rsidR="002614BA" w:rsidRDefault="002614BA" w:rsidP="002614BA">
      <w:pPr>
        <w:pStyle w:val="SingleTxt"/>
      </w:pPr>
      <w:r>
        <w:tab/>
      </w:r>
      <w:r>
        <w:rPr>
          <w:rFonts w:hint="eastAsia"/>
        </w:rPr>
        <w:t>(c)</w:t>
      </w:r>
      <w:r>
        <w:tab/>
      </w:r>
      <w:r w:rsidRPr="009D1F03">
        <w:rPr>
          <w:rFonts w:ascii="黑体" w:eastAsia="黑体" w:hAnsi="黑体" w:hint="eastAsia"/>
        </w:rPr>
        <w:t>招聘充足的人力资源，以确保动员合格人员，提供保健服务；</w:t>
      </w:r>
    </w:p>
    <w:p w14:paraId="639CE10D" w14:textId="77777777" w:rsidR="002614BA" w:rsidRDefault="002614BA" w:rsidP="002614BA">
      <w:pPr>
        <w:pStyle w:val="SingleTxt"/>
      </w:pPr>
      <w:r>
        <w:tab/>
      </w:r>
      <w:r>
        <w:rPr>
          <w:rFonts w:hint="eastAsia"/>
        </w:rPr>
        <w:t>(d)</w:t>
      </w:r>
      <w:r>
        <w:tab/>
      </w:r>
      <w:r w:rsidRPr="009D1F03">
        <w:rPr>
          <w:rFonts w:ascii="黑体" w:eastAsia="黑体" w:hAnsi="黑体" w:hint="eastAsia"/>
        </w:rPr>
        <w:t>确保经厄立特里亚《过渡刑</w:t>
      </w:r>
      <w:r w:rsidRPr="009D1F03">
        <w:rPr>
          <w:rFonts w:eastAsia="黑体" w:hint="eastAsia"/>
        </w:rPr>
        <w:t>法》第</w:t>
      </w:r>
      <w:r w:rsidRPr="009D1F03">
        <w:rPr>
          <w:rFonts w:eastAsia="黑体"/>
        </w:rPr>
        <w:t>4/1991</w:t>
      </w:r>
      <w:r w:rsidRPr="009D1F03">
        <w:rPr>
          <w:rFonts w:eastAsia="黑体" w:hint="eastAsia"/>
        </w:rPr>
        <w:t>号公告修订的第</w:t>
      </w:r>
      <w:r w:rsidRPr="009D1F03">
        <w:rPr>
          <w:rFonts w:eastAsia="黑体"/>
        </w:rPr>
        <w:t>534</w:t>
      </w:r>
      <w:r w:rsidRPr="009D1F03">
        <w:rPr>
          <w:rFonts w:eastAsia="黑体" w:hint="eastAsia"/>
        </w:rPr>
        <w:t>条得</w:t>
      </w:r>
      <w:r w:rsidRPr="009D1F03">
        <w:rPr>
          <w:rFonts w:ascii="黑体" w:eastAsia="黑体" w:hAnsi="黑体" w:hint="eastAsia"/>
        </w:rPr>
        <w:t>到充分和有效执行，该条免除了对三种堕胎状况</w:t>
      </w:r>
      <w:r w:rsidRPr="009D1F03">
        <w:rPr>
          <w:rFonts w:ascii="黑体" w:eastAsia="黑体" w:hAnsi="黑体"/>
        </w:rPr>
        <w:t>(</w:t>
      </w:r>
      <w:r w:rsidRPr="009D1F03">
        <w:rPr>
          <w:rFonts w:ascii="黑体" w:eastAsia="黑体" w:hAnsi="黑体" w:hint="eastAsia"/>
        </w:rPr>
        <w:t>强奸、乱伦和对妇女健康</w:t>
      </w:r>
      <w:r>
        <w:rPr>
          <w:rFonts w:ascii="黑体" w:eastAsia="黑体" w:hAnsi="黑体" w:hint="eastAsia"/>
        </w:rPr>
        <w:t>或</w:t>
      </w:r>
      <w:r w:rsidRPr="009D1F03">
        <w:rPr>
          <w:rFonts w:ascii="黑体" w:eastAsia="黑体" w:hAnsi="黑体" w:hint="eastAsia"/>
        </w:rPr>
        <w:t>生命构成威胁</w:t>
      </w:r>
      <w:r w:rsidRPr="009D1F03">
        <w:rPr>
          <w:rFonts w:ascii="黑体" w:eastAsia="黑体" w:hAnsi="黑体"/>
        </w:rPr>
        <w:t>)</w:t>
      </w:r>
      <w:r w:rsidRPr="009D1F03">
        <w:rPr>
          <w:rFonts w:ascii="黑体" w:eastAsia="黑体" w:hAnsi="黑体" w:hint="eastAsia"/>
        </w:rPr>
        <w:t>的刑事罪责，并免除第四种状况</w:t>
      </w:r>
      <w:r>
        <w:rPr>
          <w:rFonts w:ascii="黑体" w:eastAsia="黑体" w:hAnsi="黑体" w:hint="eastAsia"/>
        </w:rPr>
        <w:t>即</w:t>
      </w:r>
      <w:r w:rsidRPr="009D1F03">
        <w:rPr>
          <w:rFonts w:ascii="黑体" w:eastAsia="黑体" w:hAnsi="黑体" w:hint="eastAsia"/>
        </w:rPr>
        <w:t>胎儿畸形的刑事罪责；</w:t>
      </w:r>
    </w:p>
    <w:p w14:paraId="14729960" w14:textId="77777777" w:rsidR="002614BA" w:rsidRPr="009D1F03" w:rsidRDefault="002614BA" w:rsidP="002614BA">
      <w:pPr>
        <w:pStyle w:val="SingleTxt"/>
        <w:rPr>
          <w:rFonts w:ascii="黑体" w:eastAsia="黑体" w:hAnsi="黑体"/>
        </w:rPr>
      </w:pPr>
      <w:r>
        <w:tab/>
      </w:r>
      <w:r>
        <w:rPr>
          <w:rFonts w:hint="eastAsia"/>
        </w:rPr>
        <w:t>(e)</w:t>
      </w:r>
      <w:r>
        <w:tab/>
      </w:r>
      <w:r w:rsidRPr="009D1F03">
        <w:rPr>
          <w:rFonts w:ascii="黑体" w:eastAsia="黑体" w:hAnsi="黑体" w:hint="eastAsia"/>
        </w:rPr>
        <w:t>确保为少年和年轻妇女、包括残疾妇女和女童提供并使之便利地利用生殖保健设施，并确保在获得性健康和生殖健康和权利方面信息的机会，包括预防早孕和性传播疾病</w:t>
      </w:r>
      <w:r>
        <w:rPr>
          <w:rFonts w:ascii="黑体" w:eastAsia="黑体" w:hAnsi="黑体" w:hint="eastAsia"/>
        </w:rPr>
        <w:t>的感染</w:t>
      </w:r>
      <w:r w:rsidRPr="009D1F03">
        <w:rPr>
          <w:rFonts w:ascii="黑体" w:eastAsia="黑体" w:hAnsi="黑体" w:hint="eastAsia"/>
        </w:rPr>
        <w:t>以及</w:t>
      </w:r>
      <w:r>
        <w:rPr>
          <w:rFonts w:ascii="黑体" w:eastAsia="黑体" w:hAnsi="黑体" w:hint="eastAsia"/>
        </w:rPr>
        <w:t>提供</w:t>
      </w:r>
      <w:r w:rsidRPr="009D1F03">
        <w:rPr>
          <w:rFonts w:ascii="黑体" w:eastAsia="黑体" w:hAnsi="黑体" w:hint="eastAsia"/>
        </w:rPr>
        <w:t>现代形式的避孕药具。</w:t>
      </w:r>
    </w:p>
    <w:p w14:paraId="0B72AFB3" w14:textId="77777777" w:rsidR="002614BA" w:rsidRPr="009D1F03" w:rsidRDefault="002614BA" w:rsidP="002614BA">
      <w:pPr>
        <w:pStyle w:val="SingleTxt"/>
        <w:rPr>
          <w:rFonts w:ascii="黑体" w:eastAsia="黑体" w:hAnsi="黑体"/>
        </w:rPr>
      </w:pPr>
      <w:r w:rsidRPr="009D1F03">
        <w:rPr>
          <w:rFonts w:ascii="黑体" w:eastAsia="黑体" w:hAnsi="黑体" w:hint="eastAsia"/>
        </w:rPr>
        <w:t>加强妇女经济地位</w:t>
      </w:r>
    </w:p>
    <w:p w14:paraId="49CB25DE" w14:textId="77777777" w:rsidR="002614BA" w:rsidRDefault="002614BA" w:rsidP="002614BA">
      <w:pPr>
        <w:pStyle w:val="SingleTxt"/>
      </w:pPr>
      <w:r>
        <w:rPr>
          <w:rFonts w:hint="eastAsia"/>
        </w:rPr>
        <w:t>41.</w:t>
      </w:r>
      <w:r>
        <w:rPr>
          <w:rFonts w:hint="eastAsia"/>
        </w:rPr>
        <w:tab/>
      </w:r>
      <w:r>
        <w:rPr>
          <w:rFonts w:hint="eastAsia"/>
        </w:rPr>
        <w:t>委员会欢迎确保社区土地委员会中至少有一名妇女代表，并欢迎已采取步骤在耕作和农业企业中根据储蓄和小额信贷方案中增加妇女受益人的人数。然而，委员会关切地注意到，文化态度和陈规定型观念对此类措施的执行产生了负面影响，并关注到缔约国普遍的贫困尤其严重地影响到妇女。委员会还注意到以下令人关切的问题：</w:t>
      </w:r>
    </w:p>
    <w:p w14:paraId="11788633" w14:textId="77777777" w:rsidR="002614BA" w:rsidRDefault="002614BA" w:rsidP="002614BA">
      <w:pPr>
        <w:pStyle w:val="SingleTxt"/>
      </w:pPr>
      <w:r>
        <w:tab/>
      </w:r>
      <w:r>
        <w:rPr>
          <w:rFonts w:hint="eastAsia"/>
        </w:rPr>
        <w:t>(a)</w:t>
      </w:r>
      <w:r>
        <w:tab/>
      </w:r>
      <w:r>
        <w:rPr>
          <w:rFonts w:hint="eastAsia"/>
        </w:rPr>
        <w:t>国民兵役制定为使用土地和其他经济利益的前提条件；</w:t>
      </w:r>
    </w:p>
    <w:p w14:paraId="57C1101E" w14:textId="77777777" w:rsidR="002614BA" w:rsidRDefault="002614BA" w:rsidP="002614BA">
      <w:pPr>
        <w:pStyle w:val="SingleTxt"/>
      </w:pPr>
      <w:r>
        <w:tab/>
      </w:r>
      <w:r>
        <w:rPr>
          <w:rFonts w:hint="eastAsia"/>
        </w:rPr>
        <w:t>(b)</w:t>
      </w:r>
      <w:r>
        <w:tab/>
      </w:r>
      <w:r>
        <w:rPr>
          <w:rFonts w:hint="eastAsia"/>
        </w:rPr>
        <w:t>缔约国减贫战略中没有充分促进妇女独立和自主的方案；</w:t>
      </w:r>
    </w:p>
    <w:p w14:paraId="24943494" w14:textId="77777777" w:rsidR="002614BA" w:rsidRDefault="002614BA" w:rsidP="002614BA">
      <w:pPr>
        <w:pStyle w:val="SingleTxt"/>
      </w:pPr>
      <w:r>
        <w:tab/>
      </w:r>
      <w:r>
        <w:rPr>
          <w:rFonts w:hint="eastAsia"/>
        </w:rPr>
        <w:t>(c)</w:t>
      </w:r>
      <w:r>
        <w:tab/>
      </w:r>
      <w:r>
        <w:rPr>
          <w:rFonts w:hint="eastAsia"/>
        </w:rPr>
        <w:t>妇女获得银行贷款、信贷和小额信贷、担保计划、风险资本、市场、供应、价值链和其他经济发展机会的途径有限；</w:t>
      </w:r>
    </w:p>
    <w:p w14:paraId="64B1D7E6" w14:textId="77777777" w:rsidR="002614BA" w:rsidRDefault="002614BA" w:rsidP="002614BA">
      <w:pPr>
        <w:pStyle w:val="SingleTxt"/>
      </w:pPr>
      <w:r>
        <w:tab/>
      </w:r>
      <w:r>
        <w:rPr>
          <w:rFonts w:hint="eastAsia"/>
        </w:rPr>
        <w:t>(d)</w:t>
      </w:r>
      <w:r>
        <w:tab/>
      </w:r>
      <w:r>
        <w:rPr>
          <w:rFonts w:hint="eastAsia"/>
        </w:rPr>
        <w:t>缺</w:t>
      </w:r>
      <w:r w:rsidRPr="009D1F03">
        <w:rPr>
          <w:rFonts w:hint="eastAsia"/>
          <w:spacing w:val="8"/>
        </w:rPr>
        <w:t>乏全面的社会保障系统以防止女性贫困，特别是从事于农业部门</w:t>
      </w:r>
      <w:r>
        <w:rPr>
          <w:rFonts w:hint="eastAsia"/>
        </w:rPr>
        <w:t>的妇女；</w:t>
      </w:r>
    </w:p>
    <w:p w14:paraId="15B46CFF" w14:textId="77777777" w:rsidR="002614BA" w:rsidRDefault="002614BA" w:rsidP="002614BA">
      <w:pPr>
        <w:pStyle w:val="SingleTxt"/>
      </w:pPr>
      <w:r>
        <w:tab/>
      </w:r>
      <w:r>
        <w:rPr>
          <w:rFonts w:hint="eastAsia"/>
        </w:rPr>
        <w:t>(e)</w:t>
      </w:r>
      <w:r>
        <w:tab/>
      </w:r>
      <w:r>
        <w:rPr>
          <w:rFonts w:hint="eastAsia"/>
        </w:rPr>
        <w:t>缺乏关于妇女经济指标</w:t>
      </w:r>
      <w:r>
        <w:rPr>
          <w:rFonts w:hint="eastAsia"/>
        </w:rPr>
        <w:t>/</w:t>
      </w:r>
      <w:r>
        <w:rPr>
          <w:rFonts w:hint="eastAsia"/>
        </w:rPr>
        <w:t>地位的分类数据。</w:t>
      </w:r>
    </w:p>
    <w:p w14:paraId="45C62F54" w14:textId="77777777" w:rsidR="002614BA" w:rsidRDefault="002614BA" w:rsidP="002614BA">
      <w:pPr>
        <w:pStyle w:val="SingleTxt"/>
      </w:pPr>
      <w:r>
        <w:rPr>
          <w:rFonts w:hint="eastAsia"/>
        </w:rPr>
        <w:t>42.</w:t>
      </w:r>
      <w:r>
        <w:rPr>
          <w:rFonts w:hint="eastAsia"/>
        </w:rPr>
        <w:tab/>
      </w:r>
      <w:r w:rsidRPr="009D1F03">
        <w:rPr>
          <w:rFonts w:ascii="黑体" w:eastAsia="黑体" w:hAnsi="黑体" w:hint="eastAsia"/>
        </w:rPr>
        <w:t>委员会建议缔约国：</w:t>
      </w:r>
    </w:p>
    <w:p w14:paraId="5F12884C" w14:textId="77777777" w:rsidR="002614BA" w:rsidRDefault="002614BA" w:rsidP="002614BA">
      <w:pPr>
        <w:pStyle w:val="SingleTxt"/>
      </w:pPr>
      <w:r>
        <w:tab/>
      </w:r>
      <w:r>
        <w:rPr>
          <w:rFonts w:hint="eastAsia"/>
        </w:rPr>
        <w:t>(a)</w:t>
      </w:r>
      <w:r>
        <w:tab/>
      </w:r>
      <w:r w:rsidRPr="009D1F03">
        <w:rPr>
          <w:rFonts w:ascii="黑体" w:eastAsia="黑体" w:hAnsi="黑体" w:hint="eastAsia"/>
        </w:rPr>
        <w:t>在获得土地使用和其他经济利益方面取消必须已经服过国民兵役的规定，并确保土地分配计划中纳入性别观点；</w:t>
      </w:r>
    </w:p>
    <w:p w14:paraId="6503C331" w14:textId="77777777" w:rsidR="002614BA" w:rsidRDefault="002614BA" w:rsidP="002614BA">
      <w:pPr>
        <w:pStyle w:val="SingleTxt"/>
      </w:pPr>
      <w:r>
        <w:tab/>
      </w:r>
      <w:r>
        <w:rPr>
          <w:rFonts w:hint="eastAsia"/>
        </w:rPr>
        <w:t>(b)</w:t>
      </w:r>
      <w:r>
        <w:tab/>
      </w:r>
      <w:r w:rsidRPr="009D1F03">
        <w:rPr>
          <w:rFonts w:ascii="黑体" w:eastAsia="黑体" w:hAnsi="黑体" w:hint="eastAsia"/>
        </w:rPr>
        <w:t>确保社区土地委员会中妇女代表的能力和独立运作；并建立关于土地处置的投诉</w:t>
      </w:r>
      <w:r>
        <w:rPr>
          <w:rFonts w:ascii="黑体" w:eastAsia="黑体" w:hAnsi="黑体" w:hint="eastAsia"/>
        </w:rPr>
        <w:t>机制和</w:t>
      </w:r>
      <w:r w:rsidRPr="009D1F03">
        <w:rPr>
          <w:rFonts w:ascii="黑体" w:eastAsia="黑体" w:hAnsi="黑体" w:hint="eastAsia"/>
        </w:rPr>
        <w:t>补救</w:t>
      </w:r>
      <w:r>
        <w:rPr>
          <w:rFonts w:ascii="黑体" w:eastAsia="黑体" w:hAnsi="黑体" w:hint="eastAsia"/>
        </w:rPr>
        <w:t>办法</w:t>
      </w:r>
      <w:r w:rsidRPr="009D1F03">
        <w:rPr>
          <w:rFonts w:ascii="黑体" w:eastAsia="黑体" w:hAnsi="黑体" w:hint="eastAsia"/>
        </w:rPr>
        <w:t>；</w:t>
      </w:r>
    </w:p>
    <w:p w14:paraId="5C642B1B" w14:textId="77777777" w:rsidR="002614BA" w:rsidRDefault="002614BA" w:rsidP="002614BA">
      <w:pPr>
        <w:pStyle w:val="SingleTxt"/>
      </w:pPr>
      <w:r>
        <w:tab/>
      </w:r>
      <w:r>
        <w:rPr>
          <w:rFonts w:hint="eastAsia"/>
        </w:rPr>
        <w:t>(c)</w:t>
      </w:r>
      <w:r>
        <w:tab/>
      </w:r>
      <w:r w:rsidRPr="009D1F03">
        <w:rPr>
          <w:rFonts w:ascii="黑体" w:eastAsia="黑体" w:hAnsi="黑体" w:hint="eastAsia"/>
        </w:rPr>
        <w:t>通过妇女减贫方案，使之能够获得保健、教育、用水和用电</w:t>
      </w:r>
      <w:r>
        <w:rPr>
          <w:rFonts w:ascii="黑体" w:eastAsia="黑体" w:hAnsi="黑体" w:hint="eastAsia"/>
        </w:rPr>
        <w:t>领域的</w:t>
      </w:r>
      <w:r w:rsidRPr="009D1F03">
        <w:rPr>
          <w:rFonts w:ascii="黑体" w:eastAsia="黑体" w:hAnsi="黑体" w:hint="eastAsia"/>
        </w:rPr>
        <w:t>基本服务；</w:t>
      </w:r>
    </w:p>
    <w:p w14:paraId="09D691C4" w14:textId="77777777" w:rsidR="002614BA" w:rsidRDefault="002614BA" w:rsidP="002614BA">
      <w:pPr>
        <w:pStyle w:val="SingleTxt"/>
      </w:pPr>
      <w:r>
        <w:tab/>
      </w:r>
      <w:r>
        <w:rPr>
          <w:rFonts w:hint="eastAsia"/>
        </w:rPr>
        <w:t>(d)</w:t>
      </w:r>
      <w:r>
        <w:tab/>
      </w:r>
      <w:r w:rsidRPr="009D1F03">
        <w:rPr>
          <w:rFonts w:ascii="黑体" w:eastAsia="黑体" w:hAnsi="黑体" w:hint="eastAsia"/>
        </w:rPr>
        <w:t>通过帮助便利地利用银行贷款、信贷担保、小额信贷、市场、企业的提升、共同生产设施和其他生产系统的方案，为促进妇女的独立和自主作出投资；</w:t>
      </w:r>
    </w:p>
    <w:p w14:paraId="07A2AF59" w14:textId="77777777" w:rsidR="002614BA" w:rsidRDefault="002614BA" w:rsidP="002614BA">
      <w:pPr>
        <w:pStyle w:val="SingleTxt"/>
      </w:pPr>
      <w:r>
        <w:tab/>
      </w:r>
      <w:r>
        <w:rPr>
          <w:rFonts w:hint="eastAsia"/>
        </w:rPr>
        <w:t>(e)</w:t>
      </w:r>
      <w:r>
        <w:tab/>
      </w:r>
      <w:r w:rsidRPr="009D1F03">
        <w:rPr>
          <w:rFonts w:ascii="黑体" w:eastAsia="黑体" w:hAnsi="黑体" w:hint="eastAsia"/>
        </w:rPr>
        <w:t>确保妇女，特别是那些不</w:t>
      </w:r>
      <w:r>
        <w:rPr>
          <w:rFonts w:ascii="黑体" w:eastAsia="黑体" w:hAnsi="黑体" w:hint="eastAsia"/>
        </w:rPr>
        <w:t>在正式就业部门</w:t>
      </w:r>
      <w:r w:rsidRPr="009D1F03">
        <w:rPr>
          <w:rFonts w:ascii="黑体" w:eastAsia="黑体" w:hAnsi="黑体" w:hint="eastAsia"/>
        </w:rPr>
        <w:t>获取报酬的妇女能够参加创收活动，作为脱贫的途径；</w:t>
      </w:r>
    </w:p>
    <w:p w14:paraId="072DA414" w14:textId="77777777" w:rsidR="002614BA" w:rsidRPr="009D1F03" w:rsidRDefault="002614BA" w:rsidP="002614BA">
      <w:pPr>
        <w:pStyle w:val="SingleTxt"/>
        <w:rPr>
          <w:rFonts w:ascii="黑体" w:eastAsia="黑体" w:hAnsi="黑体"/>
        </w:rPr>
      </w:pPr>
      <w:r>
        <w:tab/>
      </w:r>
      <w:r>
        <w:rPr>
          <w:rFonts w:hint="eastAsia"/>
        </w:rPr>
        <w:t>(f)</w:t>
      </w:r>
      <w:r>
        <w:tab/>
      </w:r>
      <w:r w:rsidRPr="009D1F03">
        <w:rPr>
          <w:rFonts w:ascii="黑体" w:eastAsia="黑体" w:hAnsi="黑体" w:hint="eastAsia"/>
        </w:rPr>
        <w:t>收集和提供按年龄、地区、残疾情况和其他相关社会因素分列的妇女经济指标</w:t>
      </w:r>
      <w:r w:rsidRPr="009D1F03">
        <w:rPr>
          <w:rFonts w:ascii="黑体" w:eastAsia="黑体" w:hAnsi="黑体"/>
        </w:rPr>
        <w:t>/</w:t>
      </w:r>
      <w:r w:rsidRPr="009D1F03">
        <w:rPr>
          <w:rFonts w:ascii="黑体" w:eastAsia="黑体" w:hAnsi="黑体" w:hint="eastAsia"/>
        </w:rPr>
        <w:t>地位的不同性别类别的数据。</w:t>
      </w:r>
    </w:p>
    <w:p w14:paraId="7CFC5653" w14:textId="77777777" w:rsidR="002614BA" w:rsidRPr="009D1F03" w:rsidRDefault="002614BA" w:rsidP="002614BA">
      <w:pPr>
        <w:pStyle w:val="SingleTxt"/>
        <w:rPr>
          <w:rFonts w:ascii="黑体" w:eastAsia="黑体" w:hAnsi="黑体"/>
        </w:rPr>
      </w:pPr>
      <w:r w:rsidRPr="009D1F03">
        <w:rPr>
          <w:rFonts w:ascii="黑体" w:eastAsia="黑体" w:hAnsi="黑体" w:hint="eastAsia"/>
        </w:rPr>
        <w:t>农村妇女</w:t>
      </w:r>
    </w:p>
    <w:p w14:paraId="77889DCB" w14:textId="77777777" w:rsidR="002614BA" w:rsidRDefault="002614BA" w:rsidP="002614BA">
      <w:pPr>
        <w:pStyle w:val="SingleTxt"/>
      </w:pPr>
      <w:r>
        <w:rPr>
          <w:rFonts w:hint="eastAsia"/>
        </w:rPr>
        <w:t>43.</w:t>
      </w:r>
      <w:r>
        <w:rPr>
          <w:rFonts w:hint="eastAsia"/>
        </w:rPr>
        <w:tab/>
      </w:r>
      <w:r>
        <w:rPr>
          <w:rFonts w:hint="eastAsia"/>
        </w:rPr>
        <w:t>委员会欢迎缔约国采取了措施改善农村妇女的条件，包括增加妇女获得用于建立中小型企业的信贷和贷款的机会。但是，委员会仍然对妇女很少有机会享受社会经济权利和在决策中的代表性感到关切。委员会并关切采掘业对农村妇女的影响。</w:t>
      </w:r>
    </w:p>
    <w:p w14:paraId="4F1A6776" w14:textId="4AA95413" w:rsidR="002614BA" w:rsidRDefault="002614BA" w:rsidP="002614BA">
      <w:pPr>
        <w:pStyle w:val="SingleTxt"/>
      </w:pPr>
      <w:r>
        <w:rPr>
          <w:rFonts w:hint="eastAsia"/>
        </w:rPr>
        <w:t>44.</w:t>
      </w:r>
      <w:r>
        <w:rPr>
          <w:rFonts w:hint="eastAsia"/>
        </w:rPr>
        <w:tab/>
      </w:r>
      <w:r w:rsidRPr="009D1F03">
        <w:rPr>
          <w:rFonts w:ascii="黑体" w:eastAsia="黑体" w:hAnsi="黑体" w:hint="eastAsia"/>
        </w:rPr>
        <w:t>委员会根据《公约》、关于农村妇女</w:t>
      </w:r>
      <w:r w:rsidRPr="009D1F03">
        <w:rPr>
          <w:rFonts w:eastAsia="黑体" w:hint="eastAsia"/>
        </w:rPr>
        <w:t>的第</w:t>
      </w:r>
      <w:hyperlink r:id="rId51" w:history="1">
        <w:r w:rsidRPr="00AA32AB">
          <w:rPr>
            <w:rStyle w:val="af4"/>
            <w:rFonts w:eastAsia="黑体"/>
          </w:rPr>
          <w:t>34(2016)</w:t>
        </w:r>
      </w:hyperlink>
      <w:r w:rsidRPr="009D1F03">
        <w:rPr>
          <w:rFonts w:eastAsia="黑体" w:hint="eastAsia"/>
        </w:rPr>
        <w:t>号一般性建议及可持续发展目标</w:t>
      </w:r>
      <w:r w:rsidRPr="009D1F03">
        <w:rPr>
          <w:rFonts w:eastAsia="黑体"/>
        </w:rPr>
        <w:t>5.A</w:t>
      </w:r>
      <w:r w:rsidRPr="009D1F03">
        <w:rPr>
          <w:rFonts w:eastAsia="黑体" w:hint="eastAsia"/>
        </w:rPr>
        <w:t>建议缔约</w:t>
      </w:r>
      <w:r w:rsidRPr="009D1F03">
        <w:rPr>
          <w:rFonts w:ascii="黑体" w:eastAsia="黑体" w:hAnsi="黑体" w:hint="eastAsia"/>
        </w:rPr>
        <w:t>国：</w:t>
      </w:r>
    </w:p>
    <w:p w14:paraId="42FFF74E" w14:textId="77777777" w:rsidR="002614BA" w:rsidRDefault="002614BA" w:rsidP="002614BA">
      <w:pPr>
        <w:pStyle w:val="SingleTxt"/>
      </w:pPr>
      <w:r>
        <w:tab/>
      </w:r>
      <w:r>
        <w:rPr>
          <w:rFonts w:hint="eastAsia"/>
        </w:rPr>
        <w:t>(a)</w:t>
      </w:r>
      <w:r>
        <w:tab/>
      </w:r>
      <w:r w:rsidRPr="009D1F03">
        <w:rPr>
          <w:rFonts w:ascii="黑体" w:eastAsia="黑体" w:hAnsi="黑体" w:hint="eastAsia"/>
        </w:rPr>
        <w:t>通过强化金融信贷、贷款、诉诸司法、教育、保健、卫生和就业方面的规定，加强对所有农村妇女经济赋权的努力；</w:t>
      </w:r>
    </w:p>
    <w:p w14:paraId="70BF3237" w14:textId="77777777" w:rsidR="002614BA" w:rsidRDefault="002614BA" w:rsidP="002614BA">
      <w:pPr>
        <w:pStyle w:val="SingleTxt"/>
      </w:pPr>
      <w:r>
        <w:tab/>
      </w:r>
      <w:r>
        <w:rPr>
          <w:rFonts w:hint="eastAsia"/>
        </w:rPr>
        <w:t>(b)</w:t>
      </w:r>
      <w:r>
        <w:tab/>
      </w:r>
      <w:r w:rsidRPr="009D1F03">
        <w:rPr>
          <w:rFonts w:ascii="黑体" w:eastAsia="黑体" w:hAnsi="黑体" w:hint="eastAsia"/>
        </w:rPr>
        <w:t>促进妇女有效参与各级的政策制定、规划和决定的制定；</w:t>
      </w:r>
    </w:p>
    <w:p w14:paraId="71F661BC" w14:textId="77777777" w:rsidR="002614BA" w:rsidRDefault="002614BA" w:rsidP="002614BA">
      <w:pPr>
        <w:pStyle w:val="SingleTxt"/>
      </w:pPr>
      <w:r>
        <w:tab/>
      </w:r>
      <w:r>
        <w:rPr>
          <w:rFonts w:hint="eastAsia"/>
        </w:rPr>
        <w:t>(c)</w:t>
      </w:r>
      <w:r>
        <w:tab/>
      </w:r>
      <w:r w:rsidRPr="009D1F03">
        <w:rPr>
          <w:rFonts w:ascii="黑体" w:eastAsia="黑体" w:hAnsi="黑体" w:hint="eastAsia"/>
        </w:rPr>
        <w:t>设置性别平等分析及政策</w:t>
      </w:r>
      <w:r w:rsidRPr="009D1F03">
        <w:rPr>
          <w:rFonts w:ascii="黑体" w:eastAsia="黑体" w:hAnsi="黑体"/>
        </w:rPr>
        <w:t>/</w:t>
      </w:r>
      <w:r w:rsidRPr="009D1F03">
        <w:rPr>
          <w:rFonts w:ascii="黑体" w:eastAsia="黑体" w:hAnsi="黑体" w:hint="eastAsia"/>
        </w:rPr>
        <w:t>方案对农村妇女影响的评估机制；</w:t>
      </w:r>
    </w:p>
    <w:p w14:paraId="14106FF2" w14:textId="77777777" w:rsidR="002614BA" w:rsidRPr="009D1F03" w:rsidRDefault="002614BA" w:rsidP="002614BA">
      <w:pPr>
        <w:pStyle w:val="SingleTxt"/>
        <w:rPr>
          <w:rFonts w:ascii="黑体" w:eastAsia="黑体" w:hAnsi="黑体"/>
        </w:rPr>
      </w:pPr>
      <w:r>
        <w:tab/>
      </w:r>
      <w:r>
        <w:rPr>
          <w:rFonts w:hint="eastAsia"/>
        </w:rPr>
        <w:t>(d)</w:t>
      </w:r>
      <w:r>
        <w:tab/>
      </w:r>
      <w:r w:rsidRPr="009D1F03">
        <w:rPr>
          <w:rFonts w:ascii="黑体" w:eastAsia="黑体" w:hAnsi="黑体" w:hint="eastAsia"/>
        </w:rPr>
        <w:t>建立法律框架，确保农用工业项目和采掘业活动不损害到农村妇女的土地所有权和生计权利</w:t>
      </w:r>
      <w:r>
        <w:rPr>
          <w:rFonts w:ascii="黑体" w:eastAsia="黑体" w:hAnsi="黑体" w:hint="eastAsia"/>
        </w:rPr>
        <w:t>，并</w:t>
      </w:r>
      <w:r w:rsidRPr="009D1F03">
        <w:rPr>
          <w:rFonts w:ascii="黑体" w:eastAsia="黑体" w:hAnsi="黑体" w:hint="eastAsia"/>
        </w:rPr>
        <w:t>确保只有在妇女参与决策过程的情况下进行了涉及农村妇女的性别影响评估之后，才允许进行此类企业的营运。</w:t>
      </w:r>
    </w:p>
    <w:p w14:paraId="55A35A20" w14:textId="77777777" w:rsidR="002614BA" w:rsidRDefault="002614BA" w:rsidP="002614BA">
      <w:pPr>
        <w:pStyle w:val="SingleTxt"/>
      </w:pPr>
      <w:r w:rsidRPr="009D1F03">
        <w:rPr>
          <w:rFonts w:ascii="黑体" w:eastAsia="黑体" w:hAnsi="黑体" w:hint="eastAsia"/>
        </w:rPr>
        <w:t>残疾妇女</w:t>
      </w:r>
    </w:p>
    <w:p w14:paraId="76C554D7" w14:textId="77777777" w:rsidR="002614BA" w:rsidRDefault="002614BA" w:rsidP="002614BA">
      <w:pPr>
        <w:pStyle w:val="SingleTxt"/>
      </w:pPr>
      <w:r>
        <w:rPr>
          <w:rFonts w:hint="eastAsia"/>
        </w:rPr>
        <w:t>45.</w:t>
      </w:r>
      <w:r>
        <w:rPr>
          <w:rFonts w:hint="eastAsia"/>
        </w:rPr>
        <w:tab/>
      </w:r>
      <w:r>
        <w:rPr>
          <w:rFonts w:hint="eastAsia"/>
        </w:rPr>
        <w:t>委员会关切地注意到该国缺乏关于残疾妇女行使权利的情况资料。</w:t>
      </w:r>
    </w:p>
    <w:p w14:paraId="0B54A66F" w14:textId="77777777" w:rsidR="002614BA" w:rsidRDefault="002614BA" w:rsidP="002614BA">
      <w:pPr>
        <w:pStyle w:val="SingleTxt"/>
      </w:pPr>
      <w:r>
        <w:rPr>
          <w:rFonts w:hint="eastAsia"/>
        </w:rPr>
        <w:t>46.</w:t>
      </w:r>
      <w:r>
        <w:rPr>
          <w:rFonts w:hint="eastAsia"/>
        </w:rPr>
        <w:tab/>
      </w:r>
      <w:r w:rsidRPr="009D1F03">
        <w:rPr>
          <w:rFonts w:ascii="黑体" w:eastAsia="黑体" w:hAnsi="黑体" w:hint="eastAsia"/>
        </w:rPr>
        <w:t>委员会建议缔约国：</w:t>
      </w:r>
    </w:p>
    <w:p w14:paraId="49819A35" w14:textId="5D0B3C49" w:rsidR="002614BA" w:rsidRDefault="002614BA" w:rsidP="002614BA">
      <w:pPr>
        <w:pStyle w:val="SingleTxt"/>
      </w:pPr>
      <w:r>
        <w:tab/>
      </w:r>
      <w:r>
        <w:rPr>
          <w:rFonts w:hint="eastAsia"/>
        </w:rPr>
        <w:t>(a)</w:t>
      </w:r>
      <w:r>
        <w:tab/>
      </w:r>
      <w:r w:rsidRPr="009D1F03">
        <w:rPr>
          <w:rFonts w:ascii="黑体" w:eastAsia="黑体" w:hAnsi="黑体" w:hint="eastAsia"/>
        </w:rPr>
        <w:t>根据委员会关于残疾妇</w:t>
      </w:r>
      <w:r w:rsidRPr="009D1F03">
        <w:rPr>
          <w:rFonts w:eastAsia="黑体" w:hint="eastAsia"/>
        </w:rPr>
        <w:t>女的第</w:t>
      </w:r>
      <w:hyperlink r:id="rId52" w:history="1">
        <w:r w:rsidRPr="00AA32AB">
          <w:rPr>
            <w:rStyle w:val="af4"/>
            <w:rFonts w:eastAsia="黑体"/>
          </w:rPr>
          <w:t>18(1991)</w:t>
        </w:r>
      </w:hyperlink>
      <w:r w:rsidRPr="009D1F03">
        <w:rPr>
          <w:rFonts w:eastAsia="黑体" w:hint="eastAsia"/>
        </w:rPr>
        <w:t>号一般</w:t>
      </w:r>
      <w:r w:rsidRPr="009D1F03">
        <w:rPr>
          <w:rFonts w:ascii="黑体" w:eastAsia="黑体" w:hAnsi="黑体" w:hint="eastAsia"/>
        </w:rPr>
        <w:t>性建议，解决针对残疾妇女和女童的交叉歧视形式，确保她们的参与并享有《公约》规定的所有权利，方式包括取消对其法律能力的限制、确保她们诉诸司法的机会、使其免受基于性别暴力的保护、包容性教育、就业和保健服务</w:t>
      </w:r>
      <w:r w:rsidRPr="009D1F03">
        <w:rPr>
          <w:rFonts w:ascii="黑体" w:eastAsia="黑体" w:hAnsi="黑体"/>
        </w:rPr>
        <w:t>(</w:t>
      </w:r>
      <w:r w:rsidRPr="009D1F03">
        <w:rPr>
          <w:rFonts w:ascii="黑体" w:eastAsia="黑体" w:hAnsi="黑体" w:hint="eastAsia"/>
        </w:rPr>
        <w:t>包括性权利和生殖权利，照顾</w:t>
      </w:r>
      <w:r>
        <w:rPr>
          <w:rFonts w:ascii="黑体" w:eastAsia="黑体" w:hAnsi="黑体" w:hint="eastAsia"/>
        </w:rPr>
        <w:t>她们</w:t>
      </w:r>
      <w:r w:rsidRPr="009D1F03">
        <w:rPr>
          <w:rFonts w:ascii="黑体" w:eastAsia="黑体" w:hAnsi="黑体" w:hint="eastAsia"/>
        </w:rPr>
        <w:t>的特别需要</w:t>
      </w:r>
      <w:r w:rsidRPr="009D1F03">
        <w:rPr>
          <w:rFonts w:ascii="黑体" w:eastAsia="黑体" w:hAnsi="黑体"/>
        </w:rPr>
        <w:t>)</w:t>
      </w:r>
      <w:r w:rsidRPr="009D1F03">
        <w:rPr>
          <w:rFonts w:ascii="黑体" w:eastAsia="黑体" w:hAnsi="黑体" w:hint="eastAsia"/>
        </w:rPr>
        <w:t>；</w:t>
      </w:r>
    </w:p>
    <w:p w14:paraId="0C05D1B4" w14:textId="77777777" w:rsidR="002614BA" w:rsidRPr="009D1F03" w:rsidRDefault="002614BA" w:rsidP="002614BA">
      <w:pPr>
        <w:pStyle w:val="SingleTxt"/>
        <w:rPr>
          <w:rFonts w:ascii="黑体" w:eastAsia="黑体" w:hAnsi="黑体"/>
        </w:rPr>
      </w:pPr>
      <w:r>
        <w:tab/>
      </w:r>
      <w:r>
        <w:rPr>
          <w:rFonts w:hint="eastAsia"/>
        </w:rPr>
        <w:t>(b)</w:t>
      </w:r>
      <w:r>
        <w:tab/>
      </w:r>
      <w:r w:rsidRPr="009D1F03">
        <w:rPr>
          <w:rFonts w:ascii="黑体" w:eastAsia="黑体" w:hAnsi="黑体" w:hint="eastAsia"/>
        </w:rPr>
        <w:t>考虑批</w:t>
      </w:r>
      <w:r w:rsidRPr="009D1F03">
        <w:rPr>
          <w:rFonts w:eastAsia="黑体" w:hint="eastAsia"/>
        </w:rPr>
        <w:t>准《联合</w:t>
      </w:r>
      <w:r w:rsidRPr="009D1F03">
        <w:rPr>
          <w:rFonts w:ascii="黑体" w:eastAsia="黑体" w:hAnsi="黑体" w:hint="eastAsia"/>
        </w:rPr>
        <w:t>国残疾人权利公约》的可能性。</w:t>
      </w:r>
    </w:p>
    <w:p w14:paraId="564A8FD3" w14:textId="77777777" w:rsidR="002614BA" w:rsidRDefault="002614BA" w:rsidP="002614BA">
      <w:pPr>
        <w:pStyle w:val="SingleTxt"/>
      </w:pPr>
      <w:r w:rsidRPr="009D1F03">
        <w:rPr>
          <w:rFonts w:ascii="黑体" w:eastAsia="黑体" w:hAnsi="黑体" w:hint="eastAsia"/>
        </w:rPr>
        <w:t>失踪妇女和被拘留妇女</w:t>
      </w:r>
    </w:p>
    <w:p w14:paraId="057C7CA7" w14:textId="77777777" w:rsidR="002614BA" w:rsidRDefault="002614BA" w:rsidP="002614BA">
      <w:pPr>
        <w:pStyle w:val="SingleTxt"/>
      </w:pPr>
      <w:r>
        <w:rPr>
          <w:rFonts w:hint="eastAsia"/>
        </w:rPr>
        <w:t>47.</w:t>
      </w:r>
      <w:r>
        <w:rPr>
          <w:rFonts w:hint="eastAsia"/>
        </w:rPr>
        <w:tab/>
      </w:r>
      <w:r>
        <w:rPr>
          <w:rFonts w:hint="eastAsia"/>
        </w:rPr>
        <w:t>委员会关切地注意到关于缔约国内在不尊重公平审判的保障原则情况下妇女和女童遭到强迫失踪以及妇女和女童遭到任意拘留的报告。此外，委员会关切地注意到，被拘留的妇女所处条件依然很恶劣，面临性暴力和其他形式基于性别的暴力。委员会重申对于没有独立的监督机构探访剥夺妇女自由拘留场所的情况感到关切。</w:t>
      </w:r>
    </w:p>
    <w:p w14:paraId="13C6D4D5" w14:textId="77777777" w:rsidR="002614BA" w:rsidRDefault="002614BA" w:rsidP="002614BA">
      <w:pPr>
        <w:pStyle w:val="SingleTxt"/>
      </w:pPr>
      <w:r>
        <w:rPr>
          <w:rFonts w:hint="eastAsia"/>
        </w:rPr>
        <w:t>48.</w:t>
      </w:r>
      <w:r>
        <w:rPr>
          <w:rFonts w:hint="eastAsia"/>
        </w:rPr>
        <w:tab/>
      </w:r>
      <w:r w:rsidRPr="009D1F03">
        <w:rPr>
          <w:rFonts w:ascii="黑体" w:eastAsia="黑体" w:hAnsi="黑体" w:hint="eastAsia"/>
        </w:rPr>
        <w:t>委员会根据《联合国女性囚犯待遇和女性罪犯非拘禁措施规</w:t>
      </w:r>
      <w:r w:rsidRPr="009D1F03">
        <w:rPr>
          <w:rFonts w:eastAsia="黑体" w:hint="eastAsia"/>
        </w:rPr>
        <w:t>则》</w:t>
      </w:r>
      <w:r w:rsidRPr="009D1F03">
        <w:rPr>
          <w:rFonts w:eastAsia="黑体"/>
        </w:rPr>
        <w:t>(</w:t>
      </w:r>
      <w:r w:rsidRPr="009D1F03">
        <w:rPr>
          <w:rFonts w:eastAsia="黑体" w:hint="eastAsia"/>
        </w:rPr>
        <w:t>《曼谷规则》</w:t>
      </w:r>
      <w:r w:rsidRPr="009D1F03">
        <w:rPr>
          <w:rFonts w:eastAsia="黑体"/>
        </w:rPr>
        <w:t>)</w:t>
      </w:r>
      <w:r w:rsidRPr="009D1F03">
        <w:rPr>
          <w:rFonts w:eastAsia="黑体" w:hint="eastAsia"/>
        </w:rPr>
        <w:t>建议缔约</w:t>
      </w:r>
      <w:r w:rsidRPr="009D1F03">
        <w:rPr>
          <w:rFonts w:ascii="黑体" w:eastAsia="黑体" w:hAnsi="黑体" w:hint="eastAsia"/>
        </w:rPr>
        <w:t>国：</w:t>
      </w:r>
    </w:p>
    <w:p w14:paraId="4DDFB1C4" w14:textId="77777777" w:rsidR="002614BA" w:rsidRPr="009D1F03" w:rsidRDefault="002614BA" w:rsidP="002614BA">
      <w:pPr>
        <w:pStyle w:val="SingleTxt"/>
        <w:rPr>
          <w:rFonts w:ascii="黑体" w:eastAsia="黑体" w:hAnsi="黑体"/>
        </w:rPr>
      </w:pPr>
      <w:r>
        <w:tab/>
      </w:r>
      <w:r>
        <w:rPr>
          <w:rFonts w:hint="eastAsia"/>
        </w:rPr>
        <w:t>(a)</w:t>
      </w:r>
      <w:r>
        <w:tab/>
      </w:r>
      <w:r w:rsidRPr="009D1F03">
        <w:rPr>
          <w:rFonts w:ascii="黑体" w:eastAsia="黑体" w:hAnsi="黑体" w:hint="eastAsia"/>
        </w:rPr>
        <w:t>迅速调查所有失踪妇女案件的指控，包括建立失踪者预警机制在内的机制，并为受害者及其家人提供诉诸法律投诉机制和补救措施，包括赔偿的渠道；</w:t>
      </w:r>
    </w:p>
    <w:p w14:paraId="19B3837F" w14:textId="77777777" w:rsidR="002614BA" w:rsidRDefault="002614BA" w:rsidP="002614BA">
      <w:pPr>
        <w:pStyle w:val="SingleTxt"/>
      </w:pPr>
      <w:r>
        <w:tab/>
      </w:r>
      <w:r>
        <w:rPr>
          <w:rFonts w:hint="eastAsia"/>
        </w:rPr>
        <w:t>(b)</w:t>
      </w:r>
      <w:r>
        <w:tab/>
      </w:r>
      <w:r w:rsidRPr="009D1F03">
        <w:rPr>
          <w:rFonts w:ascii="黑体" w:eastAsia="黑体" w:hAnsi="黑体" w:hint="eastAsia"/>
        </w:rPr>
        <w:t>确保充分和有</w:t>
      </w:r>
      <w:r w:rsidRPr="009D1F03">
        <w:rPr>
          <w:rFonts w:eastAsia="黑体" w:hint="eastAsia"/>
        </w:rPr>
        <w:t>效执行</w:t>
      </w:r>
      <w:r>
        <w:rPr>
          <w:rFonts w:eastAsia="黑体" w:hint="eastAsia"/>
        </w:rPr>
        <w:t>《</w:t>
      </w:r>
      <w:r w:rsidRPr="009D1F03">
        <w:rPr>
          <w:rFonts w:eastAsia="黑体"/>
        </w:rPr>
        <w:t>2015</w:t>
      </w:r>
      <w:r w:rsidRPr="009D1F03">
        <w:rPr>
          <w:rFonts w:eastAsia="黑体" w:hint="eastAsia"/>
        </w:rPr>
        <w:t>年刑法</w:t>
      </w:r>
      <w:r>
        <w:rPr>
          <w:rFonts w:eastAsia="黑体" w:hint="eastAsia"/>
        </w:rPr>
        <w:t>》</w:t>
      </w:r>
      <w:r w:rsidRPr="009D1F03">
        <w:rPr>
          <w:rFonts w:eastAsia="黑体" w:hint="eastAsia"/>
        </w:rPr>
        <w:t>的规</w:t>
      </w:r>
      <w:r w:rsidRPr="009D1F03">
        <w:rPr>
          <w:rFonts w:ascii="黑体" w:eastAsia="黑体" w:hAnsi="黑体" w:hint="eastAsia"/>
        </w:rPr>
        <w:t>定，保障被拘留妇女的程序正义，确认其探亲权。调查对被拘留妇女的虐待和暴力行为，确保</w:t>
      </w:r>
      <w:r>
        <w:rPr>
          <w:rFonts w:ascii="黑体" w:eastAsia="黑体" w:hAnsi="黑体" w:hint="eastAsia"/>
        </w:rPr>
        <w:t>这类妇女</w:t>
      </w:r>
      <w:r w:rsidRPr="009D1F03">
        <w:rPr>
          <w:rFonts w:ascii="黑体" w:eastAsia="黑体" w:hAnsi="黑体" w:hint="eastAsia"/>
        </w:rPr>
        <w:t>由女警卫监督，并向所有警察和狱警提供使之体恤被拘留女性的尊严和权利的有系统的性别敏感培训；</w:t>
      </w:r>
    </w:p>
    <w:p w14:paraId="16C86A11" w14:textId="77777777" w:rsidR="002614BA" w:rsidRDefault="002614BA" w:rsidP="002614BA">
      <w:pPr>
        <w:pStyle w:val="SingleTxt"/>
      </w:pPr>
      <w:r>
        <w:tab/>
      </w:r>
      <w:r>
        <w:rPr>
          <w:rFonts w:hint="eastAsia"/>
        </w:rPr>
        <w:t>(c)</w:t>
      </w:r>
      <w:r>
        <w:tab/>
      </w:r>
      <w:r w:rsidRPr="009D1F03">
        <w:rPr>
          <w:rFonts w:ascii="黑体" w:eastAsia="黑体" w:hAnsi="黑体" w:hint="eastAsia"/>
        </w:rPr>
        <w:t>减少拘留场所人满为患的情况，确保拘留场所的妇女有充分的机会获得保健、营养、卫生以及性健康和生殖健康服务；</w:t>
      </w:r>
    </w:p>
    <w:p w14:paraId="2199DA3B" w14:textId="77777777" w:rsidR="002614BA" w:rsidRDefault="002614BA" w:rsidP="002614BA">
      <w:pPr>
        <w:pStyle w:val="SingleTxt"/>
      </w:pPr>
      <w:r>
        <w:tab/>
      </w:r>
      <w:r>
        <w:rPr>
          <w:rFonts w:hint="eastAsia"/>
        </w:rPr>
        <w:t>(d)</w:t>
      </w:r>
      <w:r>
        <w:tab/>
      </w:r>
      <w:r>
        <w:rPr>
          <w:rFonts w:hint="eastAsia"/>
        </w:rPr>
        <w:t>为</w:t>
      </w:r>
      <w:r w:rsidRPr="009D1F03">
        <w:rPr>
          <w:rFonts w:ascii="黑体" w:eastAsia="黑体" w:hAnsi="黑体" w:hint="eastAsia"/>
        </w:rPr>
        <w:t>孕妇和有</w:t>
      </w:r>
      <w:r>
        <w:rPr>
          <w:rFonts w:ascii="黑体" w:eastAsia="黑体" w:hAnsi="黑体" w:hint="eastAsia"/>
        </w:rPr>
        <w:t>子女</w:t>
      </w:r>
      <w:r w:rsidRPr="009D1F03">
        <w:rPr>
          <w:rFonts w:ascii="黑体" w:eastAsia="黑体" w:hAnsi="黑体" w:hint="eastAsia"/>
        </w:rPr>
        <w:t>的妇女推广</w:t>
      </w:r>
      <w:r>
        <w:rPr>
          <w:rFonts w:ascii="黑体" w:eastAsia="黑体" w:hAnsi="黑体" w:hint="eastAsia"/>
        </w:rPr>
        <w:t>其他形式的</w:t>
      </w:r>
      <w:r w:rsidRPr="009D1F03">
        <w:rPr>
          <w:rFonts w:ascii="黑体" w:eastAsia="黑体" w:hAnsi="黑体" w:hint="eastAsia"/>
        </w:rPr>
        <w:t>替代</w:t>
      </w:r>
      <w:r>
        <w:rPr>
          <w:rFonts w:ascii="黑体" w:eastAsia="黑体" w:hAnsi="黑体" w:hint="eastAsia"/>
        </w:rPr>
        <w:t>性</w:t>
      </w:r>
      <w:r w:rsidRPr="009D1F03">
        <w:rPr>
          <w:rFonts w:ascii="黑体" w:eastAsia="黑体" w:hAnsi="黑体" w:hint="eastAsia"/>
        </w:rPr>
        <w:t>拘留，如软禁、社区服务或要求定期向警方报告；</w:t>
      </w:r>
    </w:p>
    <w:p w14:paraId="2655CAEC" w14:textId="77777777" w:rsidR="002614BA" w:rsidRDefault="002614BA" w:rsidP="002614BA">
      <w:pPr>
        <w:pStyle w:val="SingleTxt"/>
      </w:pPr>
      <w:r>
        <w:tab/>
      </w:r>
      <w:r>
        <w:rPr>
          <w:rFonts w:hint="eastAsia"/>
        </w:rPr>
        <w:t>(e)</w:t>
      </w:r>
      <w:r>
        <w:tab/>
      </w:r>
      <w:r w:rsidRPr="009D1F03">
        <w:rPr>
          <w:rFonts w:ascii="黑体" w:eastAsia="黑体" w:hAnsi="黑体" w:hint="eastAsia"/>
        </w:rPr>
        <w:t>释放女性政治犯和因从事宗教信仰活动而被监禁的女性；</w:t>
      </w:r>
    </w:p>
    <w:p w14:paraId="44569022" w14:textId="77777777" w:rsidR="002614BA" w:rsidRDefault="002614BA" w:rsidP="002614BA">
      <w:pPr>
        <w:pStyle w:val="SingleTxt"/>
      </w:pPr>
      <w:r>
        <w:tab/>
      </w:r>
      <w:r>
        <w:rPr>
          <w:rFonts w:hint="eastAsia"/>
        </w:rPr>
        <w:t>(f)</w:t>
      </w:r>
      <w:r>
        <w:tab/>
      </w:r>
      <w:r w:rsidRPr="009D1F03">
        <w:rPr>
          <w:rFonts w:ascii="黑体" w:eastAsia="黑体" w:hAnsi="黑体" w:hint="eastAsia"/>
        </w:rPr>
        <w:t>对拘留设施实行独立监测，对遭受暴力和虐待的在押妇女提供体察性别问题的投诉机制；</w:t>
      </w:r>
    </w:p>
    <w:p w14:paraId="47E43E5E" w14:textId="77777777" w:rsidR="002614BA" w:rsidRPr="009D1F03" w:rsidRDefault="002614BA" w:rsidP="002614BA">
      <w:pPr>
        <w:pStyle w:val="SingleTxt"/>
        <w:rPr>
          <w:rFonts w:ascii="黑体" w:eastAsia="黑体" w:hAnsi="黑体"/>
        </w:rPr>
      </w:pPr>
      <w:r>
        <w:tab/>
      </w:r>
      <w:r>
        <w:rPr>
          <w:rFonts w:hint="eastAsia"/>
        </w:rPr>
        <w:t>(g)</w:t>
      </w:r>
      <w:r>
        <w:tab/>
      </w:r>
      <w:r w:rsidRPr="009D1F03">
        <w:rPr>
          <w:rFonts w:ascii="黑体" w:eastAsia="黑体" w:hAnsi="黑体" w:hint="eastAsia"/>
        </w:rPr>
        <w:t>允许包括联合国特别程序任务负责人在内的独立机构进入被剥夺自由妇女的所有拘留设施。</w:t>
      </w:r>
    </w:p>
    <w:p w14:paraId="1A398A12" w14:textId="77777777" w:rsidR="002614BA" w:rsidRDefault="002614BA" w:rsidP="002614BA">
      <w:pPr>
        <w:pStyle w:val="SingleTxt"/>
      </w:pPr>
      <w:r w:rsidRPr="009D1F03">
        <w:rPr>
          <w:rFonts w:ascii="黑体" w:eastAsia="黑体" w:hAnsi="黑体" w:hint="eastAsia"/>
        </w:rPr>
        <w:t>性别与气候变化</w:t>
      </w:r>
    </w:p>
    <w:p w14:paraId="2C7299ED" w14:textId="77777777" w:rsidR="002614BA" w:rsidRDefault="002614BA" w:rsidP="002614BA">
      <w:pPr>
        <w:pStyle w:val="SingleTxt"/>
      </w:pPr>
      <w:r>
        <w:rPr>
          <w:rFonts w:hint="eastAsia"/>
        </w:rPr>
        <w:t>49.</w:t>
      </w:r>
      <w:r>
        <w:rPr>
          <w:rFonts w:hint="eastAsia"/>
        </w:rPr>
        <w:tab/>
      </w:r>
      <w:r>
        <w:rPr>
          <w:rFonts w:hint="eastAsia"/>
        </w:rPr>
        <w:t>委员会欢迎《国家适应计划》和缔约国为应对气候变化和灾害的不利影响所作的其他努力。但是，委员会注意到该国没有关于将性别观点纳入关于减少灾害风险和气候变化的国家政策和方案以及关于妇女参与关于气候变化和减少灾害风险的政策和决定制定进程的信息。</w:t>
      </w:r>
    </w:p>
    <w:p w14:paraId="4387D437" w14:textId="13149F21" w:rsidR="002614BA" w:rsidRPr="009D1F03" w:rsidRDefault="002614BA" w:rsidP="002614BA">
      <w:pPr>
        <w:pStyle w:val="SingleTxt"/>
        <w:rPr>
          <w:rFonts w:ascii="黑体" w:eastAsia="黑体" w:hAnsi="黑体"/>
        </w:rPr>
      </w:pPr>
      <w:r>
        <w:rPr>
          <w:rFonts w:hint="eastAsia"/>
        </w:rPr>
        <w:t>50.</w:t>
      </w:r>
      <w:r>
        <w:rPr>
          <w:rFonts w:hint="eastAsia"/>
        </w:rPr>
        <w:tab/>
      </w:r>
      <w:r w:rsidRPr="009D1F03">
        <w:rPr>
          <w:rFonts w:ascii="黑体" w:eastAsia="黑体" w:hAnsi="黑体" w:hint="eastAsia"/>
        </w:rPr>
        <w:t>委</w:t>
      </w:r>
      <w:r w:rsidRPr="009D1F03">
        <w:rPr>
          <w:rFonts w:ascii="黑体" w:eastAsia="黑体" w:hAnsi="黑体" w:hint="eastAsia"/>
          <w:spacing w:val="-2"/>
        </w:rPr>
        <w:t>员会根据其关于气候变化背景下减少灾害风险所涉性别方面</w:t>
      </w:r>
      <w:r w:rsidRPr="009D1F03">
        <w:rPr>
          <w:rFonts w:ascii="黑体" w:eastAsia="黑体" w:hAnsi="黑体" w:hint="eastAsia"/>
        </w:rPr>
        <w:t>的第</w:t>
      </w:r>
      <w:hyperlink r:id="rId53" w:history="1">
        <w:r w:rsidRPr="00AA32AB">
          <w:rPr>
            <w:rStyle w:val="af4"/>
            <w:rFonts w:ascii="黑体" w:eastAsia="黑体" w:hAnsi="黑体"/>
          </w:rPr>
          <w:t>37(2018)</w:t>
        </w:r>
      </w:hyperlink>
      <w:r w:rsidRPr="009D1F03">
        <w:rPr>
          <w:rFonts w:ascii="黑体" w:eastAsia="黑体" w:hAnsi="黑体" w:hint="eastAsia"/>
        </w:rPr>
        <w:t>号一般性建议，建议缔约国确保妇女有意义地参与制定关于气候变化、救灾和减少灾害风险的立法、政策和方案。委员会还建议缔约国采取措施解决饥饿问题，并鉴于气候变化的影响，确保农村妇女的粮食安全。</w:t>
      </w:r>
    </w:p>
    <w:p w14:paraId="4CE527E2" w14:textId="77777777" w:rsidR="002614BA" w:rsidRPr="009D1F03" w:rsidRDefault="002614BA" w:rsidP="002614BA">
      <w:pPr>
        <w:pStyle w:val="SingleTxt"/>
        <w:rPr>
          <w:rFonts w:ascii="黑体" w:eastAsia="黑体" w:hAnsi="黑体"/>
        </w:rPr>
      </w:pPr>
      <w:r w:rsidRPr="009D1F03">
        <w:rPr>
          <w:rFonts w:ascii="黑体" w:eastAsia="黑体" w:hAnsi="黑体" w:hint="eastAsia"/>
        </w:rPr>
        <w:t>婚姻和家庭关系</w:t>
      </w:r>
    </w:p>
    <w:p w14:paraId="0E37E425" w14:textId="77777777" w:rsidR="002614BA" w:rsidRDefault="002614BA" w:rsidP="002614BA">
      <w:pPr>
        <w:pStyle w:val="SingleTxt"/>
      </w:pPr>
      <w:r>
        <w:rPr>
          <w:rFonts w:hint="eastAsia"/>
        </w:rPr>
        <w:t>51.</w:t>
      </w:r>
      <w:r>
        <w:rPr>
          <w:rFonts w:hint="eastAsia"/>
        </w:rPr>
        <w:tab/>
      </w:r>
      <w:r>
        <w:rPr>
          <w:rFonts w:hint="eastAsia"/>
        </w:rPr>
        <w:t>委员会重申其对缔约国童婚盛行的关切。委员会还关切地注意到：</w:t>
      </w:r>
    </w:p>
    <w:p w14:paraId="11380728" w14:textId="77777777" w:rsidR="002614BA" w:rsidRDefault="002614BA" w:rsidP="002614BA">
      <w:pPr>
        <w:pStyle w:val="SingleTxt"/>
      </w:pPr>
      <w:r>
        <w:tab/>
        <w:t>(</w:t>
      </w:r>
      <w:r>
        <w:rPr>
          <w:rFonts w:hint="eastAsia"/>
        </w:rPr>
        <w:t>a)</w:t>
      </w:r>
      <w:r>
        <w:rPr>
          <w:rFonts w:hint="eastAsia"/>
        </w:rPr>
        <w:tab/>
      </w:r>
      <w:r>
        <w:rPr>
          <w:rFonts w:hint="eastAsia"/>
        </w:rPr>
        <w:t>自</w:t>
      </w:r>
      <w:r>
        <w:rPr>
          <w:rFonts w:hint="eastAsia"/>
        </w:rPr>
        <w:t>2017</w:t>
      </w:r>
      <w:r>
        <w:rPr>
          <w:rFonts w:hint="eastAsia"/>
        </w:rPr>
        <w:t>年</w:t>
      </w:r>
      <w:r>
        <w:rPr>
          <w:rFonts w:hint="eastAsia"/>
        </w:rPr>
        <w:t>1</w:t>
      </w:r>
      <w:r>
        <w:rPr>
          <w:rFonts w:hint="eastAsia"/>
        </w:rPr>
        <w:t>月起，完成国民兵役成为婚姻登记的一项要求，从而限制了妇女在婚姻和家庭方面的权利；</w:t>
      </w:r>
    </w:p>
    <w:p w14:paraId="2D774759" w14:textId="77777777" w:rsidR="002614BA" w:rsidRDefault="002614BA" w:rsidP="002614BA">
      <w:pPr>
        <w:pStyle w:val="SingleTxt"/>
      </w:pPr>
      <w:r>
        <w:tab/>
        <w:t>(</w:t>
      </w:r>
      <w:r>
        <w:rPr>
          <w:rFonts w:hint="eastAsia"/>
        </w:rPr>
        <w:t>b)</w:t>
      </w:r>
      <w:r>
        <w:rPr>
          <w:rFonts w:hint="eastAsia"/>
        </w:rPr>
        <w:tab/>
      </w:r>
      <w:r>
        <w:rPr>
          <w:rFonts w:hint="eastAsia"/>
        </w:rPr>
        <w:t>穆斯林社区内允许一夫多妻制婚姻的惯例，及歧视性地适用关于离婚和继承的宗教法，损害了妇女利益。</w:t>
      </w:r>
    </w:p>
    <w:p w14:paraId="53F8F58D" w14:textId="77777777" w:rsidR="002614BA" w:rsidRDefault="002614BA" w:rsidP="002614BA">
      <w:pPr>
        <w:pStyle w:val="SingleTxt"/>
      </w:pPr>
      <w:r>
        <w:rPr>
          <w:rFonts w:hint="eastAsia"/>
        </w:rPr>
        <w:t>52.</w:t>
      </w:r>
      <w:r>
        <w:rPr>
          <w:rFonts w:hint="eastAsia"/>
        </w:rPr>
        <w:tab/>
      </w:r>
      <w:r w:rsidRPr="009D1F03">
        <w:rPr>
          <w:rFonts w:ascii="黑体" w:eastAsia="黑体" w:hAnsi="黑体" w:hint="eastAsia"/>
        </w:rPr>
        <w:t>委员会根据其关于婚姻、家庭关系及其解除的经济后果</w:t>
      </w:r>
      <w:r w:rsidRPr="009D1F03">
        <w:rPr>
          <w:rFonts w:eastAsia="黑体" w:hint="eastAsia"/>
        </w:rPr>
        <w:t>的第</w:t>
      </w:r>
      <w:r w:rsidRPr="009D1F03">
        <w:rPr>
          <w:rFonts w:eastAsia="黑体"/>
        </w:rPr>
        <w:t>29</w:t>
      </w:r>
      <w:r w:rsidRPr="009D1F03">
        <w:rPr>
          <w:rFonts w:eastAsia="黑体" w:hint="eastAsia"/>
        </w:rPr>
        <w:t>号一般性建议</w:t>
      </w:r>
      <w:r w:rsidRPr="009D1F03">
        <w:rPr>
          <w:rFonts w:eastAsia="黑体"/>
        </w:rPr>
        <w:t>(2013</w:t>
      </w:r>
      <w:r w:rsidRPr="009D1F03">
        <w:rPr>
          <w:rFonts w:eastAsia="黑体" w:hint="eastAsia"/>
        </w:rPr>
        <w:t>年</w:t>
      </w:r>
      <w:r w:rsidRPr="009D1F03">
        <w:rPr>
          <w:rFonts w:eastAsia="黑体"/>
        </w:rPr>
        <w:t>)</w:t>
      </w:r>
      <w:r w:rsidRPr="009D1F03">
        <w:rPr>
          <w:rFonts w:eastAsia="黑体" w:hint="eastAsia"/>
        </w:rPr>
        <w:t>，并依据关于有害做法的第</w:t>
      </w:r>
      <w:r w:rsidRPr="009D1F03">
        <w:rPr>
          <w:rFonts w:eastAsia="黑体"/>
        </w:rPr>
        <w:t>31</w:t>
      </w:r>
      <w:r w:rsidRPr="009D1F03">
        <w:rPr>
          <w:rFonts w:eastAsia="黑体" w:hint="eastAsia"/>
        </w:rPr>
        <w:t>号一般性意见作出修订，</w:t>
      </w:r>
      <w:r w:rsidRPr="009D1F03">
        <w:rPr>
          <w:rFonts w:ascii="黑体" w:eastAsia="黑体" w:hAnsi="黑体" w:hint="eastAsia"/>
        </w:rPr>
        <w:t>建议缔约国：</w:t>
      </w:r>
    </w:p>
    <w:p w14:paraId="10F1025C" w14:textId="77777777" w:rsidR="002614BA" w:rsidRDefault="002614BA" w:rsidP="002614BA">
      <w:pPr>
        <w:pStyle w:val="SingleTxt"/>
      </w:pPr>
      <w:r>
        <w:tab/>
      </w:r>
      <w:r>
        <w:rPr>
          <w:rFonts w:hint="eastAsia"/>
        </w:rPr>
        <w:t>(a)</w:t>
      </w:r>
      <w:r>
        <w:tab/>
      </w:r>
      <w:r w:rsidRPr="009D1F03">
        <w:rPr>
          <w:rFonts w:ascii="黑体" w:eastAsia="黑体" w:hAnsi="黑体" w:hint="eastAsia"/>
        </w:rPr>
        <w:t>取消婚姻登记必须完成国民兵役的要求；</w:t>
      </w:r>
    </w:p>
    <w:p w14:paraId="08F438A0" w14:textId="77777777" w:rsidR="002614BA" w:rsidRDefault="002614BA" w:rsidP="002614BA">
      <w:pPr>
        <w:pStyle w:val="SingleTxt"/>
      </w:pPr>
      <w:r>
        <w:tab/>
      </w:r>
      <w:r>
        <w:rPr>
          <w:rFonts w:hint="eastAsia"/>
        </w:rPr>
        <w:t>(b)</w:t>
      </w:r>
      <w:r>
        <w:tab/>
      </w:r>
      <w:r w:rsidRPr="009D1F03">
        <w:rPr>
          <w:rFonts w:ascii="黑体" w:eastAsia="黑体" w:hAnsi="黑体" w:hint="eastAsia"/>
        </w:rPr>
        <w:t>制止童婚的根本原因，并确保厄立特里亚《过渡民</w:t>
      </w:r>
      <w:r w:rsidRPr="009D1F03">
        <w:rPr>
          <w:rFonts w:eastAsia="黑体" w:hint="eastAsia"/>
        </w:rPr>
        <w:t>法》第</w:t>
      </w:r>
      <w:r w:rsidRPr="009D1F03">
        <w:rPr>
          <w:rFonts w:eastAsia="黑体"/>
        </w:rPr>
        <w:t>581</w:t>
      </w:r>
      <w:r w:rsidRPr="009D1F03">
        <w:rPr>
          <w:rFonts w:eastAsia="黑体" w:hint="eastAsia"/>
        </w:rPr>
        <w:t>条和第</w:t>
      </w:r>
      <w:r w:rsidRPr="009D1F03">
        <w:rPr>
          <w:rFonts w:eastAsia="黑体"/>
        </w:rPr>
        <w:t>607</w:t>
      </w:r>
      <w:r w:rsidRPr="009D1F03">
        <w:rPr>
          <w:rFonts w:eastAsia="黑体" w:hint="eastAsia"/>
        </w:rPr>
        <w:t>条的适用和执行，这两条规定男女最低结婚年龄为</w:t>
      </w:r>
      <w:r w:rsidRPr="009D1F03">
        <w:rPr>
          <w:rFonts w:eastAsia="黑体"/>
        </w:rPr>
        <w:t>18</w:t>
      </w:r>
      <w:r w:rsidRPr="009D1F03">
        <w:rPr>
          <w:rFonts w:eastAsia="黑体" w:hint="eastAsia"/>
        </w:rPr>
        <w:t>岁，并</w:t>
      </w:r>
      <w:r w:rsidRPr="009D1F03">
        <w:rPr>
          <w:rFonts w:ascii="黑体" w:eastAsia="黑体" w:hAnsi="黑体" w:hint="eastAsia"/>
        </w:rPr>
        <w:t>将违反行为定为刑事犯罪；</w:t>
      </w:r>
    </w:p>
    <w:p w14:paraId="1C2D0441" w14:textId="77777777" w:rsidR="002614BA" w:rsidRDefault="002614BA" w:rsidP="002614BA">
      <w:pPr>
        <w:pStyle w:val="SingleTxt"/>
      </w:pPr>
      <w:r>
        <w:tab/>
      </w:r>
      <w:r>
        <w:rPr>
          <w:rFonts w:hint="eastAsia"/>
        </w:rPr>
        <w:t>(c)</w:t>
      </w:r>
      <w:r>
        <w:tab/>
      </w:r>
      <w:r w:rsidRPr="009D1F03">
        <w:rPr>
          <w:rFonts w:ascii="黑体" w:eastAsia="黑体" w:hAnsi="黑体" w:hint="eastAsia"/>
        </w:rPr>
        <w:t>修订《过渡民法》，限制并禁止一夫多妻制，并确保妇女在现有一夫多妻制婚姻中的经济权利得到保护；</w:t>
      </w:r>
    </w:p>
    <w:p w14:paraId="0608F8F3" w14:textId="77777777" w:rsidR="002614BA" w:rsidRPr="009D1F03" w:rsidRDefault="002614BA" w:rsidP="002614BA">
      <w:pPr>
        <w:pStyle w:val="SingleTxt"/>
        <w:rPr>
          <w:rFonts w:ascii="黑体" w:eastAsia="黑体" w:hAnsi="黑体"/>
        </w:rPr>
      </w:pPr>
      <w:r>
        <w:tab/>
      </w:r>
      <w:r>
        <w:rPr>
          <w:rFonts w:hint="eastAsia"/>
        </w:rPr>
        <w:t>(d)</w:t>
      </w:r>
      <w:r>
        <w:tab/>
      </w:r>
      <w:r w:rsidRPr="009D1F03">
        <w:rPr>
          <w:rFonts w:ascii="黑体" w:eastAsia="黑体" w:hAnsi="黑体" w:hint="eastAsia"/>
        </w:rPr>
        <w:t>废除任何有悖于上述禁止童婚和一夫多妻制的规定的习惯法和宗教法规定；</w:t>
      </w:r>
    </w:p>
    <w:p w14:paraId="214332C2" w14:textId="77777777" w:rsidR="002614BA" w:rsidRDefault="002614BA" w:rsidP="002614BA">
      <w:pPr>
        <w:pStyle w:val="SingleTxt"/>
      </w:pPr>
      <w:r>
        <w:tab/>
      </w:r>
      <w:r>
        <w:rPr>
          <w:rFonts w:hint="eastAsia"/>
        </w:rPr>
        <w:t>(e)</w:t>
      </w:r>
      <w:r>
        <w:tab/>
      </w:r>
      <w:r w:rsidRPr="009D1F03">
        <w:rPr>
          <w:rFonts w:ascii="黑体" w:eastAsia="黑体" w:hAnsi="黑体" w:hint="eastAsia"/>
        </w:rPr>
        <w:t>确保事实上的结合中男女共有的财产从一开始就以双方的名义登记；</w:t>
      </w:r>
    </w:p>
    <w:p w14:paraId="29FF03F6" w14:textId="77777777" w:rsidR="002614BA" w:rsidRDefault="002614BA" w:rsidP="002614BA">
      <w:pPr>
        <w:pStyle w:val="SingleTxt"/>
      </w:pPr>
      <w:r>
        <w:tab/>
      </w:r>
      <w:r>
        <w:rPr>
          <w:rFonts w:hint="eastAsia"/>
        </w:rPr>
        <w:t>(f)</w:t>
      </w:r>
      <w:r>
        <w:tab/>
      </w:r>
      <w:r w:rsidRPr="009D1F03">
        <w:rPr>
          <w:rFonts w:ascii="黑体" w:eastAsia="黑体" w:hAnsi="黑体" w:hint="eastAsia"/>
        </w:rPr>
        <w:t>确保包括穆斯林社区等各阶层妇女与男子享有平等的继承权以及妇女作为遗嘱人、继承人或受益人的权利；</w:t>
      </w:r>
    </w:p>
    <w:p w14:paraId="3747B2C9" w14:textId="77777777" w:rsidR="002614BA" w:rsidRPr="009D1F03" w:rsidRDefault="002614BA" w:rsidP="002614BA">
      <w:pPr>
        <w:pStyle w:val="SingleTxt"/>
        <w:rPr>
          <w:rFonts w:ascii="黑体" w:eastAsia="黑体" w:hAnsi="黑体"/>
        </w:rPr>
      </w:pPr>
      <w:r>
        <w:tab/>
      </w:r>
      <w:r>
        <w:rPr>
          <w:rFonts w:hint="eastAsia"/>
        </w:rPr>
        <w:t>(g)</w:t>
      </w:r>
      <w:r>
        <w:tab/>
      </w:r>
      <w:r w:rsidRPr="009D1F03">
        <w:rPr>
          <w:rFonts w:ascii="黑体" w:eastAsia="黑体" w:hAnsi="黑体" w:hint="eastAsia"/>
        </w:rPr>
        <w:t>向司法机关、传统和宗教司法官员以及传统和宗教领袖提供有系统地进行有关婚姻和解除婚姻时的平等权利</w:t>
      </w:r>
      <w:r>
        <w:rPr>
          <w:rFonts w:ascii="黑体" w:eastAsia="黑体" w:hAnsi="黑体" w:hint="eastAsia"/>
        </w:rPr>
        <w:t>的培训</w:t>
      </w:r>
      <w:r w:rsidRPr="009D1F03">
        <w:rPr>
          <w:rFonts w:ascii="黑体" w:eastAsia="黑体" w:hAnsi="黑体" w:hint="eastAsia"/>
        </w:rPr>
        <w:t>及其</w:t>
      </w:r>
      <w:r>
        <w:rPr>
          <w:rFonts w:ascii="黑体" w:eastAsia="黑体" w:hAnsi="黑体" w:hint="eastAsia"/>
        </w:rPr>
        <w:t>关于妇女</w:t>
      </w:r>
      <w:r w:rsidRPr="009D1F03">
        <w:rPr>
          <w:rFonts w:ascii="黑体" w:eastAsia="黑体" w:hAnsi="黑体" w:hint="eastAsia"/>
        </w:rPr>
        <w:t>平等继承权的培训。</w:t>
      </w:r>
    </w:p>
    <w:p w14:paraId="08B7DE1F" w14:textId="77777777" w:rsidR="008B175A" w:rsidRDefault="008B175A">
      <w:pPr>
        <w:spacing w:line="240" w:lineRule="auto"/>
        <w:jc w:val="left"/>
        <w:rPr>
          <w:rFonts w:ascii="黑体" w:eastAsia="黑体" w:hAnsi="黑体"/>
        </w:rPr>
      </w:pPr>
      <w:r>
        <w:rPr>
          <w:rFonts w:ascii="黑体" w:eastAsia="黑体" w:hAnsi="黑体"/>
        </w:rPr>
        <w:br w:type="page"/>
      </w:r>
    </w:p>
    <w:p w14:paraId="54A28842" w14:textId="04749D01" w:rsidR="002614BA" w:rsidRPr="009D1F03" w:rsidRDefault="002614BA" w:rsidP="008B175A">
      <w:pPr>
        <w:pStyle w:val="SingleTxt"/>
        <w:spacing w:after="120"/>
        <w:rPr>
          <w:rFonts w:ascii="黑体" w:eastAsia="黑体" w:hAnsi="黑体"/>
        </w:rPr>
      </w:pPr>
      <w:r w:rsidRPr="009D1F03">
        <w:rPr>
          <w:rFonts w:ascii="黑体" w:eastAsia="黑体" w:hAnsi="黑体" w:hint="eastAsia"/>
        </w:rPr>
        <w:t>数据收集</w:t>
      </w:r>
    </w:p>
    <w:p w14:paraId="7A523180" w14:textId="77777777" w:rsidR="002614BA" w:rsidRDefault="002614BA" w:rsidP="008B175A">
      <w:pPr>
        <w:pStyle w:val="SingleTxt"/>
        <w:spacing w:after="120"/>
      </w:pPr>
      <w:r>
        <w:rPr>
          <w:rFonts w:hint="eastAsia"/>
        </w:rPr>
        <w:t>53.</w:t>
      </w:r>
      <w:r>
        <w:rPr>
          <w:rFonts w:hint="eastAsia"/>
        </w:rPr>
        <w:tab/>
      </w:r>
      <w:r w:rsidRPr="009D1F03">
        <w:rPr>
          <w:rFonts w:ascii="黑体" w:eastAsia="黑体" w:hAnsi="黑体" w:hint="eastAsia"/>
        </w:rPr>
        <w:t>令委员会感到关切的是，据以准确评估妇女的境况、确定歧视的严重程度和性质、制定知情且有针对性的政策以及系统监测和评估在《公约》所涉各个领域实现男女实质性平等方面取得的进展所必需的按性别、年龄、种族、残疾状况、地理位置和社会经济背景分类的统计数据普遍缺失。</w:t>
      </w:r>
    </w:p>
    <w:p w14:paraId="3E42006C" w14:textId="77777777" w:rsidR="002614BA" w:rsidRPr="009D1F03" w:rsidRDefault="002614BA" w:rsidP="008B175A">
      <w:pPr>
        <w:pStyle w:val="SingleTxt"/>
        <w:spacing w:after="120"/>
        <w:rPr>
          <w:rFonts w:ascii="黑体" w:eastAsia="黑体" w:hAnsi="黑体"/>
        </w:rPr>
      </w:pPr>
      <w:r w:rsidRPr="009D1F03">
        <w:rPr>
          <w:rFonts w:ascii="黑体" w:eastAsia="黑体" w:hAnsi="黑体" w:hint="eastAsia"/>
        </w:rPr>
        <w:t>《公约任择议定书》和《公约》第二十</w:t>
      </w:r>
      <w:r w:rsidRPr="009D1F03">
        <w:rPr>
          <w:rFonts w:eastAsia="黑体" w:hint="eastAsia"/>
        </w:rPr>
        <w:t>条第</w:t>
      </w:r>
      <w:r w:rsidRPr="009D1F03">
        <w:rPr>
          <w:rFonts w:eastAsia="黑体"/>
        </w:rPr>
        <w:t>1</w:t>
      </w:r>
      <w:r w:rsidRPr="009D1F03">
        <w:rPr>
          <w:rFonts w:eastAsia="黑体" w:hint="eastAsia"/>
        </w:rPr>
        <w:t>款修</w:t>
      </w:r>
      <w:r w:rsidRPr="009D1F03">
        <w:rPr>
          <w:rFonts w:ascii="黑体" w:eastAsia="黑体" w:hAnsi="黑体" w:hint="eastAsia"/>
        </w:rPr>
        <w:t>正案</w:t>
      </w:r>
    </w:p>
    <w:p w14:paraId="05171212" w14:textId="77777777" w:rsidR="002614BA" w:rsidRPr="009D1F03" w:rsidRDefault="002614BA" w:rsidP="008B175A">
      <w:pPr>
        <w:pStyle w:val="SingleTxt"/>
        <w:spacing w:after="120"/>
        <w:rPr>
          <w:rFonts w:ascii="黑体" w:eastAsia="黑体" w:hAnsi="黑体"/>
        </w:rPr>
      </w:pPr>
      <w:r>
        <w:rPr>
          <w:rFonts w:hint="eastAsia"/>
        </w:rPr>
        <w:t>54.</w:t>
      </w:r>
      <w:r>
        <w:rPr>
          <w:rFonts w:hint="eastAsia"/>
        </w:rPr>
        <w:tab/>
      </w:r>
      <w:r w:rsidRPr="009D1F03">
        <w:rPr>
          <w:rFonts w:ascii="黑体" w:eastAsia="黑体" w:hAnsi="黑体" w:hint="eastAsia"/>
        </w:rPr>
        <w:t>委员会鼓励缔约国尽快批准《公约任择议定书》，并尽快接受关于委员会会议时间的《公约》第二十条</w:t>
      </w:r>
      <w:r w:rsidRPr="009D1F03">
        <w:rPr>
          <w:rFonts w:eastAsia="黑体" w:hint="eastAsia"/>
        </w:rPr>
        <w:t>第</w:t>
      </w:r>
      <w:r w:rsidRPr="009D1F03">
        <w:rPr>
          <w:rFonts w:eastAsia="黑体"/>
        </w:rPr>
        <w:t>1</w:t>
      </w:r>
      <w:r w:rsidRPr="009D1F03">
        <w:rPr>
          <w:rFonts w:eastAsia="黑体" w:hint="eastAsia"/>
        </w:rPr>
        <w:t>款</w:t>
      </w:r>
      <w:r w:rsidRPr="009D1F03">
        <w:rPr>
          <w:rFonts w:ascii="黑体" w:eastAsia="黑体" w:hAnsi="黑体" w:hint="eastAsia"/>
        </w:rPr>
        <w:t>修正案。</w:t>
      </w:r>
    </w:p>
    <w:p w14:paraId="611CE00E" w14:textId="77777777" w:rsidR="002614BA" w:rsidRPr="009D1F03" w:rsidRDefault="002614BA" w:rsidP="008B175A">
      <w:pPr>
        <w:pStyle w:val="SingleTxt"/>
        <w:spacing w:after="120"/>
        <w:rPr>
          <w:rFonts w:ascii="黑体" w:eastAsia="黑体" w:hAnsi="黑体"/>
        </w:rPr>
      </w:pPr>
      <w:r w:rsidRPr="009D1F03">
        <w:rPr>
          <w:rFonts w:ascii="黑体" w:eastAsia="黑体" w:hAnsi="黑体" w:hint="eastAsia"/>
        </w:rPr>
        <w:t>北京宣言和行动纲要</w:t>
      </w:r>
    </w:p>
    <w:p w14:paraId="2BCC56AC" w14:textId="77777777" w:rsidR="002614BA" w:rsidRPr="009D1F03" w:rsidRDefault="002614BA" w:rsidP="008B175A">
      <w:pPr>
        <w:pStyle w:val="SingleTxt"/>
        <w:spacing w:after="120"/>
        <w:rPr>
          <w:rFonts w:ascii="黑体" w:eastAsia="黑体" w:hAnsi="黑体"/>
        </w:rPr>
      </w:pPr>
      <w:r>
        <w:rPr>
          <w:rFonts w:hint="eastAsia"/>
        </w:rPr>
        <w:t>55.</w:t>
      </w:r>
      <w:r>
        <w:rPr>
          <w:rFonts w:hint="eastAsia"/>
        </w:rPr>
        <w:tab/>
      </w:r>
      <w:r w:rsidRPr="009D1F03">
        <w:rPr>
          <w:rFonts w:ascii="黑体" w:eastAsia="黑体" w:hAnsi="黑体" w:hint="eastAsia"/>
        </w:rPr>
        <w:t>委员会吁请缔约国利用《北京宣言》和《行动纲要》，并根据对《宣言》和《纲要》实施</w:t>
      </w:r>
      <w:r w:rsidRPr="009D1F03">
        <w:rPr>
          <w:rFonts w:eastAsia="黑体" w:hint="eastAsia"/>
        </w:rPr>
        <w:t>情况的</w:t>
      </w:r>
      <w:r w:rsidRPr="009D1F03">
        <w:rPr>
          <w:rFonts w:eastAsia="黑体"/>
        </w:rPr>
        <w:t>25</w:t>
      </w:r>
      <w:r w:rsidRPr="009D1F03">
        <w:rPr>
          <w:rFonts w:eastAsia="黑体" w:hint="eastAsia"/>
        </w:rPr>
        <w:t>年审查</w:t>
      </w:r>
      <w:r w:rsidRPr="009D1F03">
        <w:rPr>
          <w:rFonts w:ascii="黑体" w:eastAsia="黑体" w:hAnsi="黑体" w:hint="eastAsia"/>
        </w:rPr>
        <w:t>，进一步评价《公约》所载各项权利的实现情况，以实现男女实质性平等。</w:t>
      </w:r>
    </w:p>
    <w:p w14:paraId="5925D94D" w14:textId="77777777" w:rsidR="002614BA" w:rsidRPr="009D1F03" w:rsidRDefault="002614BA" w:rsidP="008B175A">
      <w:pPr>
        <w:pStyle w:val="SingleTxt"/>
        <w:spacing w:after="120"/>
        <w:rPr>
          <w:rFonts w:ascii="黑体" w:eastAsia="黑体" w:hAnsi="黑体"/>
        </w:rPr>
      </w:pPr>
      <w:r w:rsidRPr="009D1F03">
        <w:rPr>
          <w:rFonts w:ascii="黑体" w:eastAsia="黑体" w:hAnsi="黑体" w:hint="eastAsia"/>
        </w:rPr>
        <w:t>传播</w:t>
      </w:r>
    </w:p>
    <w:p w14:paraId="1C0E507E" w14:textId="77777777" w:rsidR="002614BA" w:rsidRPr="009D1F03" w:rsidRDefault="002614BA" w:rsidP="008B175A">
      <w:pPr>
        <w:pStyle w:val="SingleTxt"/>
        <w:spacing w:after="120"/>
        <w:rPr>
          <w:rFonts w:ascii="黑体" w:eastAsia="黑体" w:hAnsi="黑体"/>
        </w:rPr>
      </w:pPr>
      <w:r>
        <w:rPr>
          <w:rFonts w:hint="eastAsia"/>
        </w:rPr>
        <w:t>56.</w:t>
      </w:r>
      <w:r>
        <w:rPr>
          <w:rFonts w:hint="eastAsia"/>
        </w:rPr>
        <w:tab/>
      </w:r>
      <w:r w:rsidRPr="009D1F03">
        <w:rPr>
          <w:rFonts w:ascii="黑体" w:eastAsia="黑体" w:hAnsi="黑体" w:hint="eastAsia"/>
        </w:rPr>
        <w:t>委员会请缔约国确保以官方</w:t>
      </w:r>
      <w:r w:rsidRPr="009D1F03">
        <w:rPr>
          <w:rFonts w:eastAsia="黑体" w:hint="eastAsia"/>
        </w:rPr>
        <w:t>语言向</w:t>
      </w:r>
      <w:r w:rsidRPr="009D1F03">
        <w:rPr>
          <w:rFonts w:eastAsia="黑体"/>
        </w:rPr>
        <w:t>(</w:t>
      </w:r>
      <w:r w:rsidRPr="009D1F03">
        <w:rPr>
          <w:rFonts w:eastAsia="黑体" w:hint="eastAsia"/>
        </w:rPr>
        <w:t>国家、地区和地方</w:t>
      </w:r>
      <w:r w:rsidRPr="009D1F03">
        <w:rPr>
          <w:rFonts w:eastAsia="黑体"/>
        </w:rPr>
        <w:t>)</w:t>
      </w:r>
      <w:r w:rsidRPr="009D1F03">
        <w:rPr>
          <w:rFonts w:eastAsia="黑体" w:hint="eastAsia"/>
        </w:rPr>
        <w:t>各级相</w:t>
      </w:r>
      <w:r w:rsidRPr="009D1F03">
        <w:rPr>
          <w:rFonts w:ascii="黑体" w:eastAsia="黑体" w:hAnsi="黑体" w:hint="eastAsia"/>
        </w:rPr>
        <w:t>关国家机构，尤其是向政府、政府各部</w:t>
      </w:r>
      <w:r>
        <w:rPr>
          <w:rFonts w:ascii="黑体" w:eastAsia="黑体" w:hAnsi="黑体" w:hint="eastAsia"/>
        </w:rPr>
        <w:t>、</w:t>
      </w:r>
      <w:r w:rsidRPr="009D1F03">
        <w:rPr>
          <w:rFonts w:ascii="黑体" w:eastAsia="黑体" w:hAnsi="黑体" w:hint="eastAsia"/>
        </w:rPr>
        <w:t>国民议会和司法部门及时传播本结论性意见，使之得到充分落实。</w:t>
      </w:r>
    </w:p>
    <w:p w14:paraId="6C32AC5D" w14:textId="77777777" w:rsidR="002614BA" w:rsidRPr="009D1F03" w:rsidRDefault="002614BA" w:rsidP="008B175A">
      <w:pPr>
        <w:pStyle w:val="SingleTxt"/>
        <w:spacing w:after="120"/>
        <w:rPr>
          <w:rFonts w:ascii="黑体" w:eastAsia="黑体" w:hAnsi="黑体"/>
        </w:rPr>
      </w:pPr>
      <w:r w:rsidRPr="009D1F03">
        <w:rPr>
          <w:rFonts w:ascii="黑体" w:eastAsia="黑体" w:hAnsi="黑体" w:hint="eastAsia"/>
        </w:rPr>
        <w:t>技术援助</w:t>
      </w:r>
    </w:p>
    <w:p w14:paraId="6F0B6DA2" w14:textId="77777777" w:rsidR="002614BA" w:rsidRPr="009D1F03" w:rsidRDefault="002614BA" w:rsidP="008B175A">
      <w:pPr>
        <w:pStyle w:val="SingleTxt"/>
        <w:spacing w:after="120"/>
        <w:rPr>
          <w:rFonts w:ascii="黑体" w:eastAsia="黑体" w:hAnsi="黑体"/>
        </w:rPr>
      </w:pPr>
      <w:r>
        <w:rPr>
          <w:rFonts w:hint="eastAsia"/>
        </w:rPr>
        <w:t>57.</w:t>
      </w:r>
      <w:r>
        <w:rPr>
          <w:rFonts w:hint="eastAsia"/>
        </w:rPr>
        <w:tab/>
      </w:r>
      <w:r w:rsidRPr="009D1F03">
        <w:rPr>
          <w:rFonts w:ascii="黑体" w:eastAsia="黑体" w:hAnsi="黑体" w:hint="eastAsia"/>
        </w:rPr>
        <w:t>委员会建议缔约国将《公约》的执行工作与本国的发展努力联系起来，并寻求这方面的区域或国际技术援助。</w:t>
      </w:r>
    </w:p>
    <w:p w14:paraId="2479D7D0" w14:textId="77777777" w:rsidR="002614BA" w:rsidRPr="009D1F03" w:rsidRDefault="002614BA" w:rsidP="008B175A">
      <w:pPr>
        <w:pStyle w:val="SingleTxt"/>
        <w:spacing w:after="120"/>
        <w:rPr>
          <w:rFonts w:ascii="黑体" w:eastAsia="黑体" w:hAnsi="黑体"/>
        </w:rPr>
      </w:pPr>
      <w:r w:rsidRPr="009D1F03">
        <w:rPr>
          <w:rFonts w:ascii="黑体" w:eastAsia="黑体" w:hAnsi="黑体" w:hint="eastAsia"/>
        </w:rPr>
        <w:t>批准其他条约</w:t>
      </w:r>
    </w:p>
    <w:p w14:paraId="7159190E" w14:textId="77777777" w:rsidR="002614BA" w:rsidRPr="009D1F03" w:rsidRDefault="002614BA" w:rsidP="008B175A">
      <w:pPr>
        <w:pStyle w:val="SingleTxt"/>
        <w:spacing w:after="120"/>
        <w:rPr>
          <w:rFonts w:ascii="黑体" w:eastAsia="黑体" w:hAnsi="黑体"/>
        </w:rPr>
      </w:pPr>
      <w:r>
        <w:rPr>
          <w:rFonts w:hint="eastAsia"/>
        </w:rPr>
        <w:t>58.</w:t>
      </w:r>
      <w:r>
        <w:rPr>
          <w:rFonts w:hint="eastAsia"/>
        </w:rPr>
        <w:tab/>
      </w:r>
      <w:r w:rsidRPr="009D1F03">
        <w:rPr>
          <w:rFonts w:ascii="黑体" w:eastAsia="黑体" w:hAnsi="黑体" w:hint="eastAsia"/>
        </w:rPr>
        <w:t>委员会指出，缔约国如能加入九大国际人权文书，</w:t>
      </w:r>
      <w:r w:rsidRPr="00A6059E">
        <w:rPr>
          <w:rStyle w:val="a3"/>
          <w:rFonts w:ascii="黑体" w:eastAsia="黑体" w:hAnsi="黑体"/>
        </w:rPr>
        <w:footnoteReference w:id="1"/>
      </w:r>
      <w:r w:rsidRPr="009D1F03">
        <w:rPr>
          <w:rFonts w:ascii="黑体" w:eastAsia="黑体" w:hAnsi="黑体"/>
        </w:rPr>
        <w:t xml:space="preserve"> </w:t>
      </w:r>
      <w:r w:rsidRPr="009D1F03">
        <w:rPr>
          <w:rFonts w:ascii="黑体" w:eastAsia="黑体" w:hAnsi="黑体" w:hint="eastAsia"/>
        </w:rPr>
        <w:t>便可以促进妇女在生活各方面享有人权和基本自由。因此，委员会鼓励缔约国批准其尚未参加的《保护所有人免遭强迫失踪国际公约》、《保护所有移徙工人及其家庭成员权利国际公约》和《残疾人权利公约》。</w:t>
      </w:r>
    </w:p>
    <w:p w14:paraId="1A9F7F76" w14:textId="77777777" w:rsidR="002614BA" w:rsidRPr="009D1F03" w:rsidRDefault="002614BA" w:rsidP="008B175A">
      <w:pPr>
        <w:pStyle w:val="SingleTxt"/>
        <w:spacing w:after="120"/>
        <w:rPr>
          <w:rFonts w:ascii="黑体" w:eastAsia="黑体" w:hAnsi="黑体"/>
        </w:rPr>
      </w:pPr>
      <w:r w:rsidRPr="009D1F03">
        <w:rPr>
          <w:rFonts w:ascii="黑体" w:eastAsia="黑体" w:hAnsi="黑体" w:hint="eastAsia"/>
        </w:rPr>
        <w:t>结论性意见的后续行动</w:t>
      </w:r>
    </w:p>
    <w:p w14:paraId="73E9A1BE" w14:textId="77777777" w:rsidR="002614BA" w:rsidRPr="009D1F03" w:rsidRDefault="002614BA" w:rsidP="008B175A">
      <w:pPr>
        <w:pStyle w:val="SingleTxt"/>
        <w:spacing w:after="120"/>
        <w:rPr>
          <w:rFonts w:ascii="黑体" w:eastAsia="黑体" w:hAnsi="黑体"/>
        </w:rPr>
      </w:pPr>
      <w:r>
        <w:rPr>
          <w:rFonts w:hint="eastAsia"/>
        </w:rPr>
        <w:t>59.</w:t>
      </w:r>
      <w:r>
        <w:rPr>
          <w:rFonts w:hint="eastAsia"/>
        </w:rPr>
        <w:tab/>
      </w:r>
      <w:r w:rsidRPr="009D1F03">
        <w:rPr>
          <w:rFonts w:ascii="黑体" w:eastAsia="黑体" w:hAnsi="黑体" w:hint="eastAsia"/>
        </w:rPr>
        <w:t>委员会请缔约国在两年内提供书面材料，说明为执行</w:t>
      </w:r>
      <w:r w:rsidRPr="009D1F03">
        <w:rPr>
          <w:rFonts w:eastAsia="黑体" w:hint="eastAsia"/>
        </w:rPr>
        <w:t>上文第</w:t>
      </w:r>
      <w:r w:rsidRPr="009D1F03">
        <w:rPr>
          <w:rFonts w:eastAsia="黑体"/>
        </w:rPr>
        <w:t>11(a)</w:t>
      </w:r>
      <w:r w:rsidRPr="009D1F03">
        <w:rPr>
          <w:rFonts w:eastAsia="黑体" w:hint="eastAsia"/>
        </w:rPr>
        <w:t>和</w:t>
      </w:r>
      <w:r w:rsidRPr="009D1F03">
        <w:rPr>
          <w:rFonts w:eastAsia="黑体"/>
        </w:rPr>
        <w:t>(b)</w:t>
      </w:r>
      <w:r w:rsidRPr="009D1F03">
        <w:rPr>
          <w:rFonts w:eastAsia="黑体" w:hint="eastAsia"/>
        </w:rPr>
        <w:t>段以及第</w:t>
      </w:r>
      <w:r w:rsidRPr="009D1F03">
        <w:rPr>
          <w:rFonts w:eastAsia="黑体"/>
        </w:rPr>
        <w:t>13(a)</w:t>
      </w:r>
      <w:r w:rsidRPr="009D1F03">
        <w:rPr>
          <w:rFonts w:eastAsia="黑体" w:hint="eastAsia"/>
        </w:rPr>
        <w:t>和</w:t>
      </w:r>
      <w:r w:rsidRPr="009D1F03">
        <w:rPr>
          <w:rFonts w:eastAsia="黑体"/>
        </w:rPr>
        <w:t>(c)</w:t>
      </w:r>
      <w:r w:rsidRPr="009D1F03">
        <w:rPr>
          <w:rFonts w:eastAsia="黑体" w:hint="eastAsia"/>
        </w:rPr>
        <w:t>段所载建议而采</w:t>
      </w:r>
      <w:r w:rsidRPr="009D1F03">
        <w:rPr>
          <w:rFonts w:ascii="黑体" w:eastAsia="黑体" w:hAnsi="黑体" w:hint="eastAsia"/>
        </w:rPr>
        <w:t>取的步骤。</w:t>
      </w:r>
    </w:p>
    <w:p w14:paraId="64EED8A1" w14:textId="77777777" w:rsidR="002614BA" w:rsidRPr="009D1F03" w:rsidRDefault="002614BA" w:rsidP="002614BA">
      <w:pPr>
        <w:pStyle w:val="SingleTxt"/>
        <w:rPr>
          <w:rFonts w:ascii="黑体" w:eastAsia="黑体" w:hAnsi="黑体"/>
        </w:rPr>
      </w:pPr>
      <w:r w:rsidRPr="009D1F03">
        <w:rPr>
          <w:rFonts w:ascii="黑体" w:eastAsia="黑体" w:hAnsi="黑体" w:hint="eastAsia"/>
        </w:rPr>
        <w:t>编写下次报告</w:t>
      </w:r>
    </w:p>
    <w:p w14:paraId="39F973D4" w14:textId="77777777" w:rsidR="002614BA" w:rsidRDefault="002614BA" w:rsidP="002614BA">
      <w:pPr>
        <w:pStyle w:val="SingleTxt"/>
      </w:pPr>
      <w:r>
        <w:rPr>
          <w:rFonts w:hint="eastAsia"/>
        </w:rPr>
        <w:t>60.</w:t>
      </w:r>
      <w:r>
        <w:rPr>
          <w:rFonts w:hint="eastAsia"/>
        </w:rPr>
        <w:tab/>
      </w:r>
      <w:r w:rsidRPr="009D1F03">
        <w:rPr>
          <w:rFonts w:ascii="黑体" w:eastAsia="黑体" w:hAnsi="黑体" w:hint="eastAsia"/>
        </w:rPr>
        <w:t>委员会请缔约国</w:t>
      </w:r>
      <w:r w:rsidRPr="009D1F03">
        <w:rPr>
          <w:rFonts w:eastAsia="黑体" w:hint="eastAsia"/>
        </w:rPr>
        <w:t>至迟于</w:t>
      </w:r>
      <w:r w:rsidRPr="009D1F03">
        <w:rPr>
          <w:rFonts w:eastAsia="黑体"/>
        </w:rPr>
        <w:t>2024</w:t>
      </w:r>
      <w:r w:rsidRPr="009D1F03">
        <w:rPr>
          <w:rFonts w:eastAsia="黑体" w:hint="eastAsia"/>
        </w:rPr>
        <w:t>年</w:t>
      </w:r>
      <w:r w:rsidRPr="009D1F03">
        <w:rPr>
          <w:rFonts w:eastAsia="黑体"/>
        </w:rPr>
        <w:t>2</w:t>
      </w:r>
      <w:r w:rsidRPr="009D1F03">
        <w:rPr>
          <w:rFonts w:eastAsia="黑体" w:hint="eastAsia"/>
        </w:rPr>
        <w:t>月提</w:t>
      </w:r>
      <w:r w:rsidRPr="009D1F03">
        <w:rPr>
          <w:rFonts w:ascii="黑体" w:eastAsia="黑体" w:hAnsi="黑体" w:hint="eastAsia"/>
        </w:rPr>
        <w:t>交第七次定期报告。若报告迟交，报告涵盖的期限应截至提交前为止。</w:t>
      </w:r>
    </w:p>
    <w:p w14:paraId="31DD4F9A" w14:textId="1DD97CD9" w:rsidR="002614BA" w:rsidRDefault="002614BA" w:rsidP="002614BA">
      <w:pPr>
        <w:pStyle w:val="SingleTxt"/>
      </w:pPr>
      <w:r>
        <w:rPr>
          <w:rFonts w:hint="eastAsia"/>
        </w:rPr>
        <w:t>61.</w:t>
      </w:r>
      <w:r>
        <w:rPr>
          <w:rFonts w:hint="eastAsia"/>
        </w:rPr>
        <w:tab/>
      </w:r>
      <w:r w:rsidRPr="009D1F03">
        <w:rPr>
          <w:rFonts w:ascii="黑体" w:eastAsia="黑体" w:hAnsi="黑体" w:hint="eastAsia"/>
        </w:rPr>
        <w:t>委员会请缔约国遵守《包括共同核心文件和条约专要文件准则在内的根据国际人权条约提交报告的协</w:t>
      </w:r>
      <w:r w:rsidRPr="009D1F03">
        <w:rPr>
          <w:rFonts w:eastAsia="黑体" w:hint="eastAsia"/>
        </w:rPr>
        <w:t>调准则》</w:t>
      </w:r>
      <w:r w:rsidRPr="009D1F03">
        <w:rPr>
          <w:rFonts w:eastAsia="黑体"/>
        </w:rPr>
        <w:t>(</w:t>
      </w:r>
      <w:r w:rsidRPr="009D1F03">
        <w:rPr>
          <w:rFonts w:eastAsia="黑体" w:hint="eastAsia"/>
        </w:rPr>
        <w:t>见</w:t>
      </w:r>
      <w:hyperlink r:id="rId54" w:history="1">
        <w:r w:rsidRPr="00AA32AB">
          <w:rPr>
            <w:rStyle w:val="af4"/>
            <w:rFonts w:eastAsia="黑体"/>
          </w:rPr>
          <w:t>HRI/GEN/2/Rev.6</w:t>
        </w:r>
      </w:hyperlink>
      <w:r w:rsidRPr="009D1F03">
        <w:rPr>
          <w:rFonts w:eastAsia="黑体" w:hint="eastAsia"/>
        </w:rPr>
        <w:t>，第一章</w:t>
      </w:r>
      <w:r w:rsidRPr="009D1F03">
        <w:rPr>
          <w:rFonts w:eastAsia="黑体"/>
        </w:rPr>
        <w:t>)</w:t>
      </w:r>
      <w:r w:rsidRPr="009D1F03">
        <w:rPr>
          <w:rFonts w:ascii="黑体" w:eastAsia="黑体" w:hAnsi="黑体" w:hint="eastAsia"/>
        </w:rPr>
        <w:t>。</w:t>
      </w:r>
    </w:p>
    <w:p w14:paraId="12439AA5" w14:textId="77777777" w:rsidR="002614BA" w:rsidRPr="00AF45DC" w:rsidRDefault="002614BA" w:rsidP="002614BA">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6A55B6E6" wp14:editId="75567589">
                <wp:simplePos x="0" y="0"/>
                <wp:positionH relativeFrom="column">
                  <wp:align>center</wp:align>
                </wp:positionH>
                <wp:positionV relativeFrom="paragraph">
                  <wp:posOffset>381000</wp:posOffset>
                </wp:positionV>
                <wp:extent cx="914400" cy="0"/>
                <wp:effectExtent l="0" t="0" r="0" b="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noFill/>
                        <a:ln w="3175" cap="flat" cmpd="sng" algn="ctr">
                          <a:solidFill>
                            <a:srgbClr val="010000"/>
                          </a:solidFill>
                          <a:prstDash val="solid"/>
                        </a:ln>
                        <a:effectLst/>
                      </wps:spPr>
                      <wps:bodyPr/>
                    </wps:wsp>
                  </a:graphicData>
                </a:graphic>
              </wp:anchor>
            </w:drawing>
          </mc:Choice>
          <mc:Fallback>
            <w:pict>
              <v:line w14:anchorId="1600D694"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" strokecolor="#010000" strokeweight=".25pt"/>
            </w:pict>
          </mc:Fallback>
        </mc:AlternateContent>
      </w:r>
    </w:p>
    <w:p w14:paraId="46905B4C" w14:textId="77777777" w:rsidR="002614BA" w:rsidRDefault="002614BA" w:rsidP="002614BA">
      <w:pPr>
        <w:pStyle w:val="SingleTxt"/>
      </w:pPr>
    </w:p>
    <w:p w14:paraId="4A991644" w14:textId="6DF81BCC" w:rsidR="002614BA" w:rsidRDefault="002614BA" w:rsidP="002614BA">
      <w:pPr>
        <w:pStyle w:val="SingleTxt"/>
      </w:pPr>
    </w:p>
    <w:p w14:paraId="624F4CEE" w14:textId="17472EFD" w:rsidR="002614BA" w:rsidRDefault="002614BA" w:rsidP="002614BA">
      <w:pPr>
        <w:pStyle w:val="SingleTxt"/>
      </w:pPr>
    </w:p>
    <w:p w14:paraId="20E2624D" w14:textId="77777777" w:rsidR="002614BA" w:rsidRPr="002614BA" w:rsidRDefault="002614BA" w:rsidP="002614BA">
      <w:pPr>
        <w:pStyle w:val="SingleTxt"/>
      </w:pPr>
    </w:p>
    <w:sectPr w:rsidR="002614BA" w:rsidRPr="002614BA" w:rsidSect="00DF2314">
      <w:type w:val="continuous"/>
      <w:pgSz w:w="12240" w:h="15840" w:code="1"/>
      <w:pgMar w:top="1440" w:right="1200" w:bottom="1151" w:left="1200" w:header="432" w:footer="504" w:gutter="0"/>
      <w:cols w:space="425"/>
      <w:noEndnote/>
      <w:docGrid w:linePitch="31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3-13T14:44:00Z" w:initials="Start">
    <w:p w14:paraId="1DB9E4B3" w14:textId="77777777" w:rsidR="001520A1" w:rsidRDefault="001520A1">
      <w:pPr>
        <w:pStyle w:val="a9"/>
      </w:pPr>
      <w:r>
        <w:rPr>
          <w:rStyle w:val="ad"/>
        </w:rPr>
        <w:annotationRef/>
      </w:r>
      <w:r>
        <w:t>&lt;&lt;ODS JOB NO&gt;&gt;N2006268C&lt;&lt;ODS JOB NO&gt;&gt;</w:t>
      </w:r>
    </w:p>
    <w:p w14:paraId="7F8772B4" w14:textId="77777777" w:rsidR="001520A1" w:rsidRDefault="001520A1">
      <w:pPr>
        <w:pStyle w:val="a9"/>
      </w:pPr>
      <w:r>
        <w:t>&lt;&lt;ODS DOC SYMBOL1&gt;&gt;CEDAW/C/ERI/CO/6&lt;&lt;ODS DOC SYMBOL1&gt;&gt;</w:t>
      </w:r>
    </w:p>
    <w:p w14:paraId="0A484EC4" w14:textId="77777777" w:rsidR="001520A1" w:rsidRDefault="001520A1">
      <w:pPr>
        <w:pStyle w:val="a9"/>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A484EC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A484EC4" w16cid:durableId="22161AC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EB60AF" w14:textId="77777777" w:rsidR="00B922D9" w:rsidRDefault="00B922D9">
      <w:r>
        <w:separator/>
      </w:r>
    </w:p>
  </w:endnote>
  <w:endnote w:type="continuationSeparator" w:id="0">
    <w:p w14:paraId="6C16556A" w14:textId="77777777" w:rsidR="00B922D9" w:rsidRDefault="00B922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auto"/>
    <w:pitch w:val="variable"/>
    <w:sig w:usb0="800002BF" w:usb1="38CF7CFA" w:usb2="00000016" w:usb3="00000000" w:csb0="00040001" w:csb1="00000000"/>
  </w:font>
  <w:font w:name="KaiTi">
    <w:altName w:val="KaiTi"/>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1" w:usb1="080E0000" w:usb2="00000010" w:usb3="00000000" w:csb0="00040000"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20A1" w14:paraId="2DD6B86F" w14:textId="77777777" w:rsidTr="00F00485">
      <w:tc>
        <w:tcPr>
          <w:tcW w:w="4920" w:type="dxa"/>
          <w:shd w:val="clear" w:color="auto" w:fill="auto"/>
        </w:tcPr>
        <w:p w14:paraId="33C30716" w14:textId="48970E68" w:rsidR="001520A1" w:rsidRPr="00F00485" w:rsidRDefault="001520A1" w:rsidP="00F00485">
          <w:pPr>
            <w:pStyle w:val="af2"/>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5480">
            <w:rPr>
              <w:b w:val="0"/>
              <w:w w:val="103"/>
              <w:sz w:val="14"/>
            </w:rPr>
            <w:t>20-03764</w:t>
          </w:r>
          <w:r>
            <w:rPr>
              <w:b w:val="0"/>
              <w:w w:val="103"/>
              <w:sz w:val="14"/>
            </w:rPr>
            <w:fldChar w:fldCharType="end"/>
          </w:r>
        </w:p>
      </w:tc>
      <w:tc>
        <w:tcPr>
          <w:tcW w:w="4920" w:type="dxa"/>
          <w:shd w:val="clear" w:color="auto" w:fill="auto"/>
        </w:tcPr>
        <w:p w14:paraId="5BF3AA3C" w14:textId="77777777" w:rsidR="001520A1" w:rsidRPr="00F00485" w:rsidRDefault="001520A1" w:rsidP="00F00485">
          <w:pPr>
            <w:pStyle w:val="af2"/>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16E3EBC" w14:textId="77777777" w:rsidR="001520A1" w:rsidRPr="00F00485" w:rsidRDefault="001520A1" w:rsidP="00F00485">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520A1" w14:paraId="71D34F9A" w14:textId="77777777" w:rsidTr="00F00485">
      <w:tc>
        <w:tcPr>
          <w:tcW w:w="4920" w:type="dxa"/>
          <w:shd w:val="clear" w:color="auto" w:fill="auto"/>
        </w:tcPr>
        <w:p w14:paraId="7443571E" w14:textId="77777777" w:rsidR="001520A1" w:rsidRPr="00F00485" w:rsidRDefault="001520A1" w:rsidP="00F00485">
          <w:pPr>
            <w:pStyle w:val="af2"/>
            <w:jc w:val="right"/>
          </w:pPr>
          <w:r>
            <w:fldChar w:fldCharType="begin"/>
          </w:r>
          <w:r>
            <w:instrText xml:space="preserve"> PAGE  \* Arabic  \* MERGEFORMAT </w:instrText>
          </w:r>
          <w:r>
            <w:fldChar w:fldCharType="separate"/>
          </w:r>
          <w:r>
            <w:t>2</w:t>
          </w:r>
          <w:r>
            <w:fldChar w:fldCharType="end"/>
          </w:r>
          <w:r>
            <w:t>/</w:t>
          </w:r>
          <w:r w:rsidR="00935480">
            <w:fldChar w:fldCharType="begin"/>
          </w:r>
          <w:r w:rsidR="00935480">
            <w:instrText xml:space="preserve"> NUMPAGES  \* Arabic  \* MERGEFORMAT </w:instrText>
          </w:r>
          <w:r w:rsidR="00935480">
            <w:fldChar w:fldCharType="separate"/>
          </w:r>
          <w:r>
            <w:t>3</w:t>
          </w:r>
          <w:r w:rsidR="00935480">
            <w:fldChar w:fldCharType="end"/>
          </w:r>
        </w:p>
      </w:tc>
      <w:tc>
        <w:tcPr>
          <w:tcW w:w="4920" w:type="dxa"/>
          <w:shd w:val="clear" w:color="auto" w:fill="auto"/>
        </w:tcPr>
        <w:p w14:paraId="5672166E" w14:textId="208D2857" w:rsidR="001520A1" w:rsidRPr="00F00485" w:rsidRDefault="001520A1" w:rsidP="00F00485">
          <w:pPr>
            <w:pStyle w:val="af2"/>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935480">
            <w:rPr>
              <w:b w:val="0"/>
              <w:w w:val="103"/>
              <w:sz w:val="14"/>
            </w:rPr>
            <w:t>20-03764</w:t>
          </w:r>
          <w:r>
            <w:rPr>
              <w:b w:val="0"/>
              <w:w w:val="103"/>
              <w:sz w:val="14"/>
            </w:rPr>
            <w:fldChar w:fldCharType="end"/>
          </w:r>
        </w:p>
      </w:tc>
    </w:tr>
  </w:tbl>
  <w:p w14:paraId="52A1B863" w14:textId="77777777" w:rsidR="001520A1" w:rsidRPr="00F00485" w:rsidRDefault="001520A1" w:rsidP="00F00485">
    <w:pPr>
      <w:pStyle w:val="af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3744"/>
      <w:gridCol w:w="4920"/>
    </w:tblGrid>
    <w:tr w:rsidR="001520A1" w14:paraId="1A4D708A" w14:textId="77777777" w:rsidTr="00F00485">
      <w:tc>
        <w:tcPr>
          <w:tcW w:w="3744" w:type="dxa"/>
          <w:shd w:val="clear" w:color="auto" w:fill="auto"/>
        </w:tcPr>
        <w:p w14:paraId="58C50A60" w14:textId="6360E1F6" w:rsidR="001520A1" w:rsidRDefault="001520A1" w:rsidP="00F00485">
          <w:pPr>
            <w:pStyle w:val="Release"/>
          </w:pPr>
          <w:r>
            <w:rPr>
              <w:noProof/>
            </w:rPr>
            <w:drawing>
              <wp:anchor distT="0" distB="0" distL="114300" distR="114300" simplePos="0" relativeHeight="251658240" behindDoc="0" locked="0" layoutInCell="1" allowOverlap="1" wp14:anchorId="7DFF0A97" wp14:editId="3C464C93">
                <wp:simplePos x="0" y="0"/>
                <wp:positionH relativeFrom="column">
                  <wp:posOffset>5522595</wp:posOffset>
                </wp:positionH>
                <wp:positionV relativeFrom="paragraph">
                  <wp:posOffset>-356235</wp:posOffset>
                </wp:positionV>
                <wp:extent cx="694690" cy="694690"/>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935480">
            <w:fldChar w:fldCharType="begin"/>
          </w:r>
          <w:r w:rsidR="00935480">
            <w:instrText xml:space="preserve"> DOCVARIABLE "jobn" \* MERGEFORMAT </w:instrText>
          </w:r>
          <w:r w:rsidR="00935480">
            <w:fldChar w:fldCharType="separate"/>
          </w:r>
          <w:r w:rsidR="00935480">
            <w:t>20-03764 (C)</w:t>
          </w:r>
          <w:r w:rsidR="00935480">
            <w:fldChar w:fldCharType="end"/>
          </w:r>
          <w:r>
            <w:t xml:space="preserve">    130320    070420</w:t>
          </w:r>
        </w:p>
        <w:p w14:paraId="1A2BF558" w14:textId="77777777" w:rsidR="001520A1" w:rsidRPr="00F00485" w:rsidRDefault="001520A1" w:rsidP="00F00485">
          <w:pPr>
            <w:spacing w:before="80" w:line="210" w:lineRule="exact"/>
            <w:rPr>
              <w:rFonts w:ascii="Barcode 3 of 9 by request" w:hAnsi="Barcode 3 of 9 by request"/>
              <w:sz w:val="24"/>
            </w:rPr>
          </w:pPr>
          <w:r>
            <w:rPr>
              <w:rFonts w:ascii="Barcode 3 of 9 by request" w:hAnsi="Barcode 3 of 9 by request"/>
              <w:b/>
              <w:sz w:val="24"/>
            </w:rPr>
            <w:t>*2003764*</w:t>
          </w:r>
        </w:p>
      </w:tc>
      <w:tc>
        <w:tcPr>
          <w:tcW w:w="4920" w:type="dxa"/>
          <w:shd w:val="clear" w:color="auto" w:fill="auto"/>
        </w:tcPr>
        <w:p w14:paraId="236FFD19" w14:textId="77777777" w:rsidR="001520A1" w:rsidRDefault="001520A1" w:rsidP="00F00485">
          <w:pPr>
            <w:pStyle w:val="af2"/>
            <w:jc w:val="right"/>
            <w:rPr>
              <w:b w:val="0"/>
              <w:sz w:val="21"/>
            </w:rPr>
          </w:pPr>
          <w:r>
            <w:rPr>
              <w:b w:val="0"/>
              <w:sz w:val="21"/>
            </w:rPr>
            <w:drawing>
              <wp:inline distT="0" distB="0" distL="0" distR="0" wp14:anchorId="6FF477D8" wp14:editId="10A68E83">
                <wp:extent cx="618745" cy="231648"/>
                <wp:effectExtent l="0" t="0" r="0" b="0"/>
                <wp:docPr id="7" name="图片 7"/>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618745" cy="231648"/>
                        </a:xfrm>
                        <a:prstGeom prst="rect">
                          <a:avLst/>
                        </a:prstGeom>
                      </pic:spPr>
                    </pic:pic>
                  </a:graphicData>
                </a:graphic>
              </wp:inline>
            </w:drawing>
          </w:r>
        </w:p>
      </w:tc>
    </w:tr>
  </w:tbl>
  <w:p w14:paraId="27E32A69" w14:textId="77777777" w:rsidR="001520A1" w:rsidRPr="00F00485" w:rsidRDefault="001520A1" w:rsidP="00F00485">
    <w:pPr>
      <w:pStyle w:val="af2"/>
      <w:spacing w:line="56" w:lineRule="auto"/>
      <w:jc w:val="left"/>
      <w:rPr>
        <w:b w:val="0"/>
        <w:sz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FC10F" w14:textId="77777777" w:rsidR="00B922D9" w:rsidRPr="00A6059E" w:rsidRDefault="00B922D9" w:rsidP="00A6059E">
      <w:pPr>
        <w:pStyle w:val="af2"/>
        <w:spacing w:after="80"/>
        <w:ind w:left="792"/>
        <w:rPr>
          <w:sz w:val="16"/>
        </w:rPr>
      </w:pPr>
      <w:r w:rsidRPr="00A6059E">
        <w:rPr>
          <w:sz w:val="16"/>
        </w:rPr>
        <w:t>__________________</w:t>
      </w:r>
    </w:p>
  </w:footnote>
  <w:footnote w:type="continuationSeparator" w:id="0">
    <w:p w14:paraId="2F1FD75E" w14:textId="77777777" w:rsidR="00B922D9" w:rsidRPr="00A6059E" w:rsidRDefault="00B922D9" w:rsidP="00A6059E">
      <w:pPr>
        <w:pStyle w:val="af2"/>
        <w:spacing w:after="80"/>
        <w:ind w:left="792"/>
        <w:rPr>
          <w:sz w:val="16"/>
        </w:rPr>
      </w:pPr>
      <w:r w:rsidRPr="00A6059E">
        <w:rPr>
          <w:sz w:val="16"/>
        </w:rPr>
        <w:t>__________________</w:t>
      </w:r>
    </w:p>
  </w:footnote>
  <w:footnote w:id="1">
    <w:p w14:paraId="10E7FCC3" w14:textId="77777777" w:rsidR="002614BA" w:rsidRPr="00A82AA9" w:rsidRDefault="002614BA" w:rsidP="00A6059E">
      <w:pPr>
        <w:pStyle w:val="a5"/>
        <w:tabs>
          <w:tab w:val="clear" w:pos="418"/>
          <w:tab w:val="right" w:pos="1195"/>
          <w:tab w:val="left" w:pos="1264"/>
          <w:tab w:val="left" w:pos="1695"/>
          <w:tab w:val="left" w:pos="2126"/>
          <w:tab w:val="left" w:pos="2557"/>
        </w:tabs>
        <w:ind w:left="1264" w:right="1264" w:hanging="432"/>
        <w:rPr>
          <w:w w:val="150"/>
        </w:rPr>
      </w:pPr>
      <w:r>
        <w:tab/>
      </w:r>
      <w:r>
        <w:rPr>
          <w:rStyle w:val="a3"/>
        </w:rPr>
        <w:footnoteRef/>
      </w:r>
      <w:r>
        <w:tab/>
      </w:r>
      <w:r w:rsidRPr="00A82AA9">
        <w:rPr>
          <w:rFonts w:hint="eastAsia"/>
        </w:rPr>
        <w:t>《经济、社会及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残疾人权利公约》。</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1520A1" w14:paraId="11AEF100" w14:textId="77777777" w:rsidTr="00F00485">
      <w:trPr>
        <w:trHeight w:hRule="exact" w:val="864"/>
      </w:trPr>
      <w:tc>
        <w:tcPr>
          <w:tcW w:w="4925" w:type="dxa"/>
          <w:shd w:val="clear" w:color="auto" w:fill="auto"/>
          <w:vAlign w:val="bottom"/>
        </w:tcPr>
        <w:p w14:paraId="704910A4" w14:textId="08025080" w:rsidR="001520A1" w:rsidRPr="00F00485" w:rsidRDefault="001520A1" w:rsidP="00F00485">
          <w:pPr>
            <w:pStyle w:val="af0"/>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935480">
            <w:rPr>
              <w:b/>
              <w:sz w:val="17"/>
            </w:rPr>
            <w:t>CEDAW/C/ERI/CO/6</w:t>
          </w:r>
          <w:r>
            <w:rPr>
              <w:b/>
              <w:sz w:val="17"/>
            </w:rPr>
            <w:fldChar w:fldCharType="end"/>
          </w:r>
        </w:p>
      </w:tc>
      <w:tc>
        <w:tcPr>
          <w:tcW w:w="4920" w:type="dxa"/>
          <w:shd w:val="clear" w:color="auto" w:fill="auto"/>
          <w:vAlign w:val="bottom"/>
        </w:tcPr>
        <w:p w14:paraId="3E104835" w14:textId="77777777" w:rsidR="001520A1" w:rsidRDefault="001520A1" w:rsidP="00F00485">
          <w:pPr>
            <w:pStyle w:val="af0"/>
          </w:pPr>
        </w:p>
      </w:tc>
    </w:tr>
  </w:tbl>
  <w:p w14:paraId="7F603502" w14:textId="77777777" w:rsidR="001520A1" w:rsidRPr="00F00485" w:rsidRDefault="001520A1" w:rsidP="00F0048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1520A1" w14:paraId="0C3FBABD" w14:textId="77777777" w:rsidTr="00F00485">
      <w:trPr>
        <w:trHeight w:hRule="exact" w:val="864"/>
      </w:trPr>
      <w:tc>
        <w:tcPr>
          <w:tcW w:w="4925" w:type="dxa"/>
          <w:shd w:val="clear" w:color="auto" w:fill="auto"/>
          <w:vAlign w:val="bottom"/>
        </w:tcPr>
        <w:p w14:paraId="7CF1F577" w14:textId="77777777" w:rsidR="001520A1" w:rsidRDefault="001520A1" w:rsidP="00F00485">
          <w:pPr>
            <w:pStyle w:val="af0"/>
          </w:pPr>
        </w:p>
      </w:tc>
      <w:tc>
        <w:tcPr>
          <w:tcW w:w="4920" w:type="dxa"/>
          <w:shd w:val="clear" w:color="auto" w:fill="auto"/>
          <w:vAlign w:val="bottom"/>
        </w:tcPr>
        <w:p w14:paraId="6962BED4" w14:textId="608C4FCD" w:rsidR="001520A1" w:rsidRPr="00F00485" w:rsidRDefault="001520A1" w:rsidP="00F00485">
          <w:pPr>
            <w:pStyle w:val="af0"/>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935480">
            <w:rPr>
              <w:b/>
              <w:sz w:val="17"/>
            </w:rPr>
            <w:t>CEDAW/C/ERI/CO/6</w:t>
          </w:r>
          <w:r>
            <w:rPr>
              <w:b/>
              <w:sz w:val="17"/>
            </w:rPr>
            <w:fldChar w:fldCharType="end"/>
          </w:r>
        </w:p>
      </w:tc>
    </w:tr>
  </w:tbl>
  <w:p w14:paraId="03EB9179" w14:textId="77777777" w:rsidR="001520A1" w:rsidRPr="00F00485" w:rsidRDefault="001520A1" w:rsidP="00F0048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1520A1" w14:paraId="48010257" w14:textId="77777777" w:rsidTr="00F00485">
      <w:trPr>
        <w:trHeight w:hRule="exact" w:val="864"/>
      </w:trPr>
      <w:tc>
        <w:tcPr>
          <w:tcW w:w="1267" w:type="dxa"/>
          <w:tcBorders>
            <w:bottom w:val="single" w:sz="4" w:space="0" w:color="auto"/>
          </w:tcBorders>
          <w:shd w:val="clear" w:color="auto" w:fill="auto"/>
          <w:vAlign w:val="bottom"/>
        </w:tcPr>
        <w:p w14:paraId="1E113AFE" w14:textId="77777777" w:rsidR="001520A1" w:rsidRDefault="001520A1" w:rsidP="00F00485">
          <w:pPr>
            <w:pStyle w:val="af0"/>
            <w:spacing w:after="120"/>
          </w:pPr>
        </w:p>
      </w:tc>
      <w:tc>
        <w:tcPr>
          <w:tcW w:w="1872" w:type="dxa"/>
          <w:tcBorders>
            <w:bottom w:val="single" w:sz="4" w:space="0" w:color="auto"/>
          </w:tcBorders>
          <w:shd w:val="clear" w:color="auto" w:fill="auto"/>
          <w:vAlign w:val="bottom"/>
        </w:tcPr>
        <w:p w14:paraId="1610EB2E" w14:textId="77777777" w:rsidR="001520A1" w:rsidRPr="00F00485" w:rsidRDefault="001520A1" w:rsidP="00F00485">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21B1370" w14:textId="77777777" w:rsidR="001520A1" w:rsidRDefault="001520A1" w:rsidP="00F00485">
          <w:pPr>
            <w:pStyle w:val="af0"/>
            <w:spacing w:after="120"/>
          </w:pPr>
        </w:p>
      </w:tc>
      <w:tc>
        <w:tcPr>
          <w:tcW w:w="6437" w:type="dxa"/>
          <w:gridSpan w:val="3"/>
          <w:tcBorders>
            <w:bottom w:val="single" w:sz="4" w:space="0" w:color="auto"/>
          </w:tcBorders>
          <w:shd w:val="clear" w:color="auto" w:fill="auto"/>
          <w:vAlign w:val="bottom"/>
        </w:tcPr>
        <w:p w14:paraId="03C56D5C" w14:textId="77777777" w:rsidR="001520A1" w:rsidRPr="00F00485" w:rsidRDefault="001520A1" w:rsidP="00F00485">
          <w:pPr>
            <w:spacing w:after="80" w:line="240" w:lineRule="auto"/>
            <w:jc w:val="right"/>
            <w:rPr>
              <w:position w:val="-4"/>
            </w:rPr>
          </w:pPr>
          <w:r>
            <w:rPr>
              <w:position w:val="-4"/>
              <w:sz w:val="40"/>
            </w:rPr>
            <w:t>CEDAW</w:t>
          </w:r>
          <w:r>
            <w:rPr>
              <w:position w:val="-4"/>
            </w:rPr>
            <w:t>/C/ERI/CO/6</w:t>
          </w:r>
        </w:p>
      </w:tc>
    </w:tr>
    <w:tr w:rsidR="001520A1" w:rsidRPr="00F00485" w14:paraId="7FF11DE5" w14:textId="77777777" w:rsidTr="00F00485">
      <w:trPr>
        <w:trHeight w:hRule="exact" w:val="2880"/>
      </w:trPr>
      <w:tc>
        <w:tcPr>
          <w:tcW w:w="1267" w:type="dxa"/>
          <w:tcBorders>
            <w:top w:val="single" w:sz="4" w:space="0" w:color="auto"/>
            <w:bottom w:val="single" w:sz="12" w:space="0" w:color="auto"/>
          </w:tcBorders>
          <w:shd w:val="clear" w:color="auto" w:fill="auto"/>
        </w:tcPr>
        <w:p w14:paraId="69C3ABFA" w14:textId="77777777" w:rsidR="001520A1" w:rsidRPr="00F00485" w:rsidRDefault="001520A1" w:rsidP="00F00485">
          <w:pPr>
            <w:pStyle w:val="af0"/>
            <w:spacing w:before="109"/>
            <w:ind w:left="-72"/>
          </w:pPr>
          <w:r>
            <w:t xml:space="preserve"> </w:t>
          </w:r>
          <w:r>
            <w:drawing>
              <wp:inline distT="0" distB="0" distL="0" distR="0" wp14:anchorId="5254E036" wp14:editId="1D2A6205">
                <wp:extent cx="711200" cy="597103"/>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A99700" w14:textId="77777777" w:rsidR="001520A1" w:rsidRPr="00F00485" w:rsidRDefault="001520A1" w:rsidP="00F00485">
          <w:pPr>
            <w:pStyle w:val="XLarge"/>
            <w:spacing w:before="109" w:after="140" w:line="440" w:lineRule="exact"/>
            <w:ind w:left="0" w:firstLine="0"/>
            <w:rPr>
              <w:sz w:val="38"/>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0F12942C" w14:textId="77777777" w:rsidR="001520A1" w:rsidRPr="00F00485" w:rsidRDefault="001520A1" w:rsidP="00F00485">
          <w:pPr>
            <w:pStyle w:val="af0"/>
            <w:spacing w:before="109"/>
          </w:pPr>
        </w:p>
      </w:tc>
      <w:tc>
        <w:tcPr>
          <w:tcW w:w="3080" w:type="dxa"/>
          <w:tcBorders>
            <w:top w:val="single" w:sz="4" w:space="0" w:color="auto"/>
            <w:bottom w:val="single" w:sz="12" w:space="0" w:color="auto"/>
          </w:tcBorders>
          <w:shd w:val="clear" w:color="auto" w:fill="auto"/>
        </w:tcPr>
        <w:p w14:paraId="56CB262A" w14:textId="77777777" w:rsidR="001520A1" w:rsidRDefault="001520A1" w:rsidP="00F00485">
          <w:pPr>
            <w:pStyle w:val="Distr"/>
          </w:pPr>
          <w:r>
            <w:t>Distr.: General</w:t>
          </w:r>
        </w:p>
        <w:p w14:paraId="4A83EC5A" w14:textId="77777777" w:rsidR="001520A1" w:rsidRDefault="001520A1" w:rsidP="00F00485">
          <w:pPr>
            <w:pStyle w:val="Publication"/>
          </w:pPr>
          <w:r>
            <w:t>10 March 2020</w:t>
          </w:r>
        </w:p>
        <w:p w14:paraId="420F2365" w14:textId="77777777" w:rsidR="001520A1" w:rsidRDefault="001520A1" w:rsidP="00F00485">
          <w:pPr>
            <w:spacing w:line="240" w:lineRule="exact"/>
          </w:pPr>
          <w:r>
            <w:t>Chinese</w:t>
          </w:r>
        </w:p>
        <w:p w14:paraId="59CDA658" w14:textId="77777777" w:rsidR="001520A1" w:rsidRDefault="001520A1" w:rsidP="00F00485">
          <w:pPr>
            <w:pStyle w:val="Original"/>
          </w:pPr>
          <w:r>
            <w:t>Original: English</w:t>
          </w:r>
        </w:p>
        <w:p w14:paraId="417350D7" w14:textId="77777777" w:rsidR="001520A1" w:rsidRPr="00F00485" w:rsidRDefault="001520A1" w:rsidP="00F00485"/>
      </w:tc>
    </w:tr>
  </w:tbl>
  <w:p w14:paraId="6014D991" w14:textId="77777777" w:rsidR="001520A1" w:rsidRPr="00F00485" w:rsidRDefault="001520A1" w:rsidP="00F00485">
    <w:pPr>
      <w:pStyle w:val="af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7AA0C35A"/>
    <w:lvl w:ilvl="0">
      <w:start w:val="1"/>
      <w:numFmt w:val="decimal"/>
      <w:lvlText w:val="%1."/>
      <w:lvlJc w:val="left"/>
      <w:pPr>
        <w:tabs>
          <w:tab w:val="num" w:pos="1440"/>
        </w:tabs>
        <w:ind w:left="1440" w:hanging="360"/>
      </w:pPr>
    </w:lvl>
  </w:abstractNum>
  <w:abstractNum w:abstractNumId="1" w15:restartNumberingAfterBreak="0">
    <w:nsid w:val="FFFFFF7F"/>
    <w:multiLevelType w:val="singleLevel"/>
    <w:tmpl w:val="C5921156"/>
    <w:lvl w:ilvl="0">
      <w:start w:val="1"/>
      <w:numFmt w:val="decimal"/>
      <w:lvlText w:val="%1."/>
      <w:lvlJc w:val="left"/>
      <w:pPr>
        <w:tabs>
          <w:tab w:val="num" w:pos="720"/>
        </w:tabs>
        <w:ind w:left="720" w:hanging="360"/>
      </w:pPr>
    </w:lvl>
  </w:abstractNum>
  <w:abstractNum w:abstractNumId="2"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15:restartNumberingAfterBreak="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 w:numId="8">
    <w:abstractNumId w:val="2"/>
  </w:num>
  <w:num w:numId="9">
    <w:abstractNumId w:val="4"/>
  </w:num>
  <w:num w:numId="10">
    <w:abstractNumId w:val="5"/>
  </w:num>
  <w:num w:numId="11">
    <w:abstractNumId w:val="2"/>
  </w:num>
  <w:num w:numId="12">
    <w:abstractNumId w:val="4"/>
  </w:num>
  <w:num w:numId="13">
    <w:abstractNumId w:val="5"/>
  </w:num>
  <w:num w:numId="14">
    <w:abstractNumId w:val="2"/>
  </w:num>
  <w:num w:numId="15">
    <w:abstractNumId w:val="4"/>
  </w:num>
  <w:num w:numId="16">
    <w:abstractNumId w:val="5"/>
  </w:num>
  <w:num w:numId="17">
    <w:abstractNumId w:val="2"/>
  </w:num>
  <w:num w:numId="18">
    <w:abstractNumId w:val="4"/>
  </w:num>
  <w:num w:numId="19">
    <w:abstractNumId w:val="5"/>
  </w:num>
  <w:num w:numId="20">
    <w:abstractNumId w:val="2"/>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64*"/>
    <w:docVar w:name="CreationDt" w:val="13/03/2020 14:44:27"/>
    <w:docVar w:name="DocCategory" w:val="Doc"/>
    <w:docVar w:name="DocType" w:val="Final"/>
    <w:docVar w:name="DutyStation" w:val="New York"/>
    <w:docVar w:name="FooterJN" w:val="20-03764"/>
    <w:docVar w:name="jobn" w:val="20-03764 (C)"/>
    <w:docVar w:name="jobnDT" w:val="20-03764 (C)   130320"/>
    <w:docVar w:name="jobnDTDT" w:val="20-03764 (C)   130320   130320"/>
    <w:docVar w:name="JobNo" w:val="2003764C"/>
    <w:docVar w:name="LocalDrive" w:val="-1"/>
    <w:docVar w:name="OandT" w:val="ZAY"/>
    <w:docVar w:name="sss1" w:val="CEDAW/C/ERI/CO/6"/>
    <w:docVar w:name="sss2" w:val="-"/>
    <w:docVar w:name="Symbol1" w:val="CEDAW/C/ERI/CO/6"/>
    <w:docVar w:name="Symbol2" w:val="-"/>
  </w:docVars>
  <w:rsids>
    <w:rsidRoot w:val="003D3BE0"/>
    <w:rsid w:val="00000689"/>
    <w:rsid w:val="0000347C"/>
    <w:rsid w:val="000037EB"/>
    <w:rsid w:val="0000715A"/>
    <w:rsid w:val="000074E0"/>
    <w:rsid w:val="000101C8"/>
    <w:rsid w:val="0001169E"/>
    <w:rsid w:val="000125BC"/>
    <w:rsid w:val="00012C27"/>
    <w:rsid w:val="00013CD2"/>
    <w:rsid w:val="00014683"/>
    <w:rsid w:val="00014CDA"/>
    <w:rsid w:val="0001645E"/>
    <w:rsid w:val="0001726F"/>
    <w:rsid w:val="00020176"/>
    <w:rsid w:val="00021314"/>
    <w:rsid w:val="00021A2B"/>
    <w:rsid w:val="00023E1D"/>
    <w:rsid w:val="00024E72"/>
    <w:rsid w:val="00030519"/>
    <w:rsid w:val="0003442D"/>
    <w:rsid w:val="00034465"/>
    <w:rsid w:val="000344BB"/>
    <w:rsid w:val="000366AA"/>
    <w:rsid w:val="0003678F"/>
    <w:rsid w:val="00036AA2"/>
    <w:rsid w:val="00036F1B"/>
    <w:rsid w:val="00037444"/>
    <w:rsid w:val="00037B39"/>
    <w:rsid w:val="0004231D"/>
    <w:rsid w:val="00044CA4"/>
    <w:rsid w:val="00044EE9"/>
    <w:rsid w:val="00045EFE"/>
    <w:rsid w:val="00050CCF"/>
    <w:rsid w:val="0005220C"/>
    <w:rsid w:val="00054631"/>
    <w:rsid w:val="00056952"/>
    <w:rsid w:val="000571F8"/>
    <w:rsid w:val="0006608A"/>
    <w:rsid w:val="00066B28"/>
    <w:rsid w:val="00067AEB"/>
    <w:rsid w:val="00070DD0"/>
    <w:rsid w:val="00071193"/>
    <w:rsid w:val="00071924"/>
    <w:rsid w:val="00071F3F"/>
    <w:rsid w:val="0007337D"/>
    <w:rsid w:val="000743A5"/>
    <w:rsid w:val="00074771"/>
    <w:rsid w:val="000758DF"/>
    <w:rsid w:val="00076A0C"/>
    <w:rsid w:val="00076EB8"/>
    <w:rsid w:val="000777FC"/>
    <w:rsid w:val="00077AEE"/>
    <w:rsid w:val="00081CA0"/>
    <w:rsid w:val="000824AD"/>
    <w:rsid w:val="00082CCB"/>
    <w:rsid w:val="00083CAB"/>
    <w:rsid w:val="00084D46"/>
    <w:rsid w:val="000863AD"/>
    <w:rsid w:val="00086972"/>
    <w:rsid w:val="00090E2D"/>
    <w:rsid w:val="00093927"/>
    <w:rsid w:val="000946C5"/>
    <w:rsid w:val="0009597F"/>
    <w:rsid w:val="00095C67"/>
    <w:rsid w:val="00095E60"/>
    <w:rsid w:val="000A31F9"/>
    <w:rsid w:val="000B04CB"/>
    <w:rsid w:val="000C0B81"/>
    <w:rsid w:val="000C1786"/>
    <w:rsid w:val="000C4C08"/>
    <w:rsid w:val="000C4DDE"/>
    <w:rsid w:val="000C5208"/>
    <w:rsid w:val="000D1910"/>
    <w:rsid w:val="000D32BA"/>
    <w:rsid w:val="000E240F"/>
    <w:rsid w:val="000E49A4"/>
    <w:rsid w:val="000E4FFB"/>
    <w:rsid w:val="000F1058"/>
    <w:rsid w:val="000F2B53"/>
    <w:rsid w:val="000F55DC"/>
    <w:rsid w:val="000F6985"/>
    <w:rsid w:val="001015E4"/>
    <w:rsid w:val="00101C4E"/>
    <w:rsid w:val="00101D5B"/>
    <w:rsid w:val="00101F86"/>
    <w:rsid w:val="00104CA7"/>
    <w:rsid w:val="0010703A"/>
    <w:rsid w:val="00111360"/>
    <w:rsid w:val="001113F8"/>
    <w:rsid w:val="00114578"/>
    <w:rsid w:val="00114C03"/>
    <w:rsid w:val="00114F57"/>
    <w:rsid w:val="001204B6"/>
    <w:rsid w:val="001212F9"/>
    <w:rsid w:val="00121328"/>
    <w:rsid w:val="00124677"/>
    <w:rsid w:val="00125CA0"/>
    <w:rsid w:val="00125D3C"/>
    <w:rsid w:val="001267BE"/>
    <w:rsid w:val="0012708E"/>
    <w:rsid w:val="001306F1"/>
    <w:rsid w:val="00130EE5"/>
    <w:rsid w:val="00130FDC"/>
    <w:rsid w:val="00131015"/>
    <w:rsid w:val="001329F7"/>
    <w:rsid w:val="00140396"/>
    <w:rsid w:val="0014121B"/>
    <w:rsid w:val="00141322"/>
    <w:rsid w:val="0015066B"/>
    <w:rsid w:val="00150C24"/>
    <w:rsid w:val="00150D3A"/>
    <w:rsid w:val="001520A1"/>
    <w:rsid w:val="00152678"/>
    <w:rsid w:val="00153D29"/>
    <w:rsid w:val="0015414C"/>
    <w:rsid w:val="0015430B"/>
    <w:rsid w:val="0015731C"/>
    <w:rsid w:val="001602C9"/>
    <w:rsid w:val="00161E69"/>
    <w:rsid w:val="00161F54"/>
    <w:rsid w:val="00162881"/>
    <w:rsid w:val="00164626"/>
    <w:rsid w:val="001704A3"/>
    <w:rsid w:val="00170FBE"/>
    <w:rsid w:val="00170FC4"/>
    <w:rsid w:val="001720CC"/>
    <w:rsid w:val="001730B6"/>
    <w:rsid w:val="00173F4B"/>
    <w:rsid w:val="00174233"/>
    <w:rsid w:val="001746A8"/>
    <w:rsid w:val="0017506F"/>
    <w:rsid w:val="00182250"/>
    <w:rsid w:val="001845DB"/>
    <w:rsid w:val="001873A2"/>
    <w:rsid w:val="001915E6"/>
    <w:rsid w:val="001944A4"/>
    <w:rsid w:val="001A2399"/>
    <w:rsid w:val="001A4A37"/>
    <w:rsid w:val="001B0DFD"/>
    <w:rsid w:val="001B2814"/>
    <w:rsid w:val="001B4F95"/>
    <w:rsid w:val="001B79D0"/>
    <w:rsid w:val="001C1478"/>
    <w:rsid w:val="001C161F"/>
    <w:rsid w:val="001C1E0E"/>
    <w:rsid w:val="001C3329"/>
    <w:rsid w:val="001C3F7F"/>
    <w:rsid w:val="001C45C9"/>
    <w:rsid w:val="001C5166"/>
    <w:rsid w:val="001C52F0"/>
    <w:rsid w:val="001D0354"/>
    <w:rsid w:val="001D225C"/>
    <w:rsid w:val="001D3F72"/>
    <w:rsid w:val="001D41AE"/>
    <w:rsid w:val="001D558E"/>
    <w:rsid w:val="001E0ADA"/>
    <w:rsid w:val="001E20EC"/>
    <w:rsid w:val="001E340C"/>
    <w:rsid w:val="001E4442"/>
    <w:rsid w:val="001E5A51"/>
    <w:rsid w:val="001F03A7"/>
    <w:rsid w:val="001F0442"/>
    <w:rsid w:val="001F24BA"/>
    <w:rsid w:val="001F2F76"/>
    <w:rsid w:val="001F4108"/>
    <w:rsid w:val="001F5793"/>
    <w:rsid w:val="001F595B"/>
    <w:rsid w:val="001F6EF2"/>
    <w:rsid w:val="001F6F25"/>
    <w:rsid w:val="002000B5"/>
    <w:rsid w:val="00200734"/>
    <w:rsid w:val="00201543"/>
    <w:rsid w:val="00201C2E"/>
    <w:rsid w:val="002021AF"/>
    <w:rsid w:val="0020284C"/>
    <w:rsid w:val="00203760"/>
    <w:rsid w:val="002046D7"/>
    <w:rsid w:val="0020625E"/>
    <w:rsid w:val="00207135"/>
    <w:rsid w:val="00212008"/>
    <w:rsid w:val="002120BE"/>
    <w:rsid w:val="002145EA"/>
    <w:rsid w:val="002200D0"/>
    <w:rsid w:val="00221884"/>
    <w:rsid w:val="00223D01"/>
    <w:rsid w:val="002253E5"/>
    <w:rsid w:val="00225709"/>
    <w:rsid w:val="0022603B"/>
    <w:rsid w:val="00226F74"/>
    <w:rsid w:val="00230FAB"/>
    <w:rsid w:val="00231575"/>
    <w:rsid w:val="00232F4A"/>
    <w:rsid w:val="00236C28"/>
    <w:rsid w:val="00241DB7"/>
    <w:rsid w:val="002423D2"/>
    <w:rsid w:val="00245212"/>
    <w:rsid w:val="00247382"/>
    <w:rsid w:val="00251744"/>
    <w:rsid w:val="00251C9A"/>
    <w:rsid w:val="00252E35"/>
    <w:rsid w:val="00254858"/>
    <w:rsid w:val="00254B46"/>
    <w:rsid w:val="00255FC4"/>
    <w:rsid w:val="002562F6"/>
    <w:rsid w:val="00257053"/>
    <w:rsid w:val="00260C62"/>
    <w:rsid w:val="002614BA"/>
    <w:rsid w:val="00263B7B"/>
    <w:rsid w:val="00266257"/>
    <w:rsid w:val="00270D00"/>
    <w:rsid w:val="00271BA5"/>
    <w:rsid w:val="00271BE6"/>
    <w:rsid w:val="00273391"/>
    <w:rsid w:val="0027454D"/>
    <w:rsid w:val="0027574F"/>
    <w:rsid w:val="00277AAE"/>
    <w:rsid w:val="0028065E"/>
    <w:rsid w:val="00280671"/>
    <w:rsid w:val="002807DF"/>
    <w:rsid w:val="002814F9"/>
    <w:rsid w:val="00281A61"/>
    <w:rsid w:val="00281E2B"/>
    <w:rsid w:val="00282D17"/>
    <w:rsid w:val="00283CA7"/>
    <w:rsid w:val="00285DE9"/>
    <w:rsid w:val="00286AD1"/>
    <w:rsid w:val="002871EB"/>
    <w:rsid w:val="00290382"/>
    <w:rsid w:val="0029111A"/>
    <w:rsid w:val="00293025"/>
    <w:rsid w:val="00297177"/>
    <w:rsid w:val="002A496C"/>
    <w:rsid w:val="002A4AEF"/>
    <w:rsid w:val="002A5E53"/>
    <w:rsid w:val="002A7770"/>
    <w:rsid w:val="002B1350"/>
    <w:rsid w:val="002B305F"/>
    <w:rsid w:val="002B35DE"/>
    <w:rsid w:val="002B47BF"/>
    <w:rsid w:val="002B564F"/>
    <w:rsid w:val="002B5F5D"/>
    <w:rsid w:val="002B6125"/>
    <w:rsid w:val="002B62ED"/>
    <w:rsid w:val="002B6993"/>
    <w:rsid w:val="002B7E03"/>
    <w:rsid w:val="002C2254"/>
    <w:rsid w:val="002C3176"/>
    <w:rsid w:val="002C3BC9"/>
    <w:rsid w:val="002C4439"/>
    <w:rsid w:val="002C48C3"/>
    <w:rsid w:val="002C54DB"/>
    <w:rsid w:val="002D039F"/>
    <w:rsid w:val="002D0694"/>
    <w:rsid w:val="002D0B62"/>
    <w:rsid w:val="002D0FF5"/>
    <w:rsid w:val="002D26A9"/>
    <w:rsid w:val="002D4ACE"/>
    <w:rsid w:val="002D5503"/>
    <w:rsid w:val="002D62B2"/>
    <w:rsid w:val="002D65A8"/>
    <w:rsid w:val="002D76B6"/>
    <w:rsid w:val="002E66D5"/>
    <w:rsid w:val="002F41E2"/>
    <w:rsid w:val="002F746E"/>
    <w:rsid w:val="00300EC5"/>
    <w:rsid w:val="00301C97"/>
    <w:rsid w:val="003063F6"/>
    <w:rsid w:val="00313030"/>
    <w:rsid w:val="00320C99"/>
    <w:rsid w:val="003274A9"/>
    <w:rsid w:val="00327D8B"/>
    <w:rsid w:val="003305F1"/>
    <w:rsid w:val="00331221"/>
    <w:rsid w:val="003349FB"/>
    <w:rsid w:val="003379D1"/>
    <w:rsid w:val="0034225E"/>
    <w:rsid w:val="00346223"/>
    <w:rsid w:val="00346C74"/>
    <w:rsid w:val="00350AE6"/>
    <w:rsid w:val="00355510"/>
    <w:rsid w:val="00357AB4"/>
    <w:rsid w:val="0036117F"/>
    <w:rsid w:val="00363610"/>
    <w:rsid w:val="003649EE"/>
    <w:rsid w:val="003662FF"/>
    <w:rsid w:val="00371BC6"/>
    <w:rsid w:val="00373A15"/>
    <w:rsid w:val="00376C04"/>
    <w:rsid w:val="00381AB0"/>
    <w:rsid w:val="00382EF6"/>
    <w:rsid w:val="00383ACA"/>
    <w:rsid w:val="00384CB1"/>
    <w:rsid w:val="003869FA"/>
    <w:rsid w:val="00390B02"/>
    <w:rsid w:val="00394A02"/>
    <w:rsid w:val="003966E8"/>
    <w:rsid w:val="003A1C26"/>
    <w:rsid w:val="003A2BC6"/>
    <w:rsid w:val="003A4233"/>
    <w:rsid w:val="003A4D87"/>
    <w:rsid w:val="003A69E3"/>
    <w:rsid w:val="003A7A96"/>
    <w:rsid w:val="003A7B88"/>
    <w:rsid w:val="003B7AB8"/>
    <w:rsid w:val="003C4125"/>
    <w:rsid w:val="003C448D"/>
    <w:rsid w:val="003C529E"/>
    <w:rsid w:val="003C7B20"/>
    <w:rsid w:val="003D075F"/>
    <w:rsid w:val="003D3BE0"/>
    <w:rsid w:val="003D5B4D"/>
    <w:rsid w:val="003D60E0"/>
    <w:rsid w:val="003E4565"/>
    <w:rsid w:val="003E5999"/>
    <w:rsid w:val="003E748F"/>
    <w:rsid w:val="003E7612"/>
    <w:rsid w:val="003F3725"/>
    <w:rsid w:val="003F4BD2"/>
    <w:rsid w:val="003F7BF8"/>
    <w:rsid w:val="0040149C"/>
    <w:rsid w:val="004015FD"/>
    <w:rsid w:val="004044EF"/>
    <w:rsid w:val="004059B5"/>
    <w:rsid w:val="00405CAD"/>
    <w:rsid w:val="004107B6"/>
    <w:rsid w:val="004118BE"/>
    <w:rsid w:val="00413FBC"/>
    <w:rsid w:val="00414423"/>
    <w:rsid w:val="00414A03"/>
    <w:rsid w:val="0041733F"/>
    <w:rsid w:val="00420761"/>
    <w:rsid w:val="00424F31"/>
    <w:rsid w:val="00426685"/>
    <w:rsid w:val="004310A7"/>
    <w:rsid w:val="004320FA"/>
    <w:rsid w:val="0043377F"/>
    <w:rsid w:val="00433853"/>
    <w:rsid w:val="00440B0D"/>
    <w:rsid w:val="004411AD"/>
    <w:rsid w:val="004424EF"/>
    <w:rsid w:val="00443516"/>
    <w:rsid w:val="0045053B"/>
    <w:rsid w:val="00453BB0"/>
    <w:rsid w:val="00460162"/>
    <w:rsid w:val="00460D7D"/>
    <w:rsid w:val="004620A8"/>
    <w:rsid w:val="00463C4F"/>
    <w:rsid w:val="0046458E"/>
    <w:rsid w:val="00466BB5"/>
    <w:rsid w:val="004700CF"/>
    <w:rsid w:val="004715DF"/>
    <w:rsid w:val="004737C9"/>
    <w:rsid w:val="00474C34"/>
    <w:rsid w:val="00476EDD"/>
    <w:rsid w:val="00481A56"/>
    <w:rsid w:val="004821D0"/>
    <w:rsid w:val="00483BDA"/>
    <w:rsid w:val="00487444"/>
    <w:rsid w:val="00493C9C"/>
    <w:rsid w:val="004955C1"/>
    <w:rsid w:val="00495C7E"/>
    <w:rsid w:val="0049799B"/>
    <w:rsid w:val="004A06D1"/>
    <w:rsid w:val="004A0E04"/>
    <w:rsid w:val="004A11FC"/>
    <w:rsid w:val="004A1D1E"/>
    <w:rsid w:val="004B166C"/>
    <w:rsid w:val="004B2C67"/>
    <w:rsid w:val="004B2F18"/>
    <w:rsid w:val="004B3893"/>
    <w:rsid w:val="004B4D99"/>
    <w:rsid w:val="004B4F06"/>
    <w:rsid w:val="004C0224"/>
    <w:rsid w:val="004C053E"/>
    <w:rsid w:val="004C089F"/>
    <w:rsid w:val="004C1456"/>
    <w:rsid w:val="004C3255"/>
    <w:rsid w:val="004C3BAA"/>
    <w:rsid w:val="004C48C2"/>
    <w:rsid w:val="004C5B65"/>
    <w:rsid w:val="004D07E1"/>
    <w:rsid w:val="004D1C19"/>
    <w:rsid w:val="004D4603"/>
    <w:rsid w:val="004D60D1"/>
    <w:rsid w:val="004E2163"/>
    <w:rsid w:val="004E4081"/>
    <w:rsid w:val="004E641B"/>
    <w:rsid w:val="004E7050"/>
    <w:rsid w:val="004E739A"/>
    <w:rsid w:val="004F1D67"/>
    <w:rsid w:val="004F29B8"/>
    <w:rsid w:val="004F3649"/>
    <w:rsid w:val="004F42D7"/>
    <w:rsid w:val="004F4BBB"/>
    <w:rsid w:val="004F4EFB"/>
    <w:rsid w:val="004F5333"/>
    <w:rsid w:val="004F5E26"/>
    <w:rsid w:val="005031F4"/>
    <w:rsid w:val="0050413E"/>
    <w:rsid w:val="00512841"/>
    <w:rsid w:val="005143A1"/>
    <w:rsid w:val="00515657"/>
    <w:rsid w:val="00515859"/>
    <w:rsid w:val="0051592B"/>
    <w:rsid w:val="005162C0"/>
    <w:rsid w:val="00516EF3"/>
    <w:rsid w:val="00521144"/>
    <w:rsid w:val="00521275"/>
    <w:rsid w:val="00521EA5"/>
    <w:rsid w:val="0052216F"/>
    <w:rsid w:val="00523247"/>
    <w:rsid w:val="005232CA"/>
    <w:rsid w:val="00523636"/>
    <w:rsid w:val="005240A0"/>
    <w:rsid w:val="00524FF2"/>
    <w:rsid w:val="00525F40"/>
    <w:rsid w:val="00530CBB"/>
    <w:rsid w:val="0053111B"/>
    <w:rsid w:val="00531645"/>
    <w:rsid w:val="005335B9"/>
    <w:rsid w:val="00536CCE"/>
    <w:rsid w:val="00537F92"/>
    <w:rsid w:val="00542636"/>
    <w:rsid w:val="00543ED8"/>
    <w:rsid w:val="00545A99"/>
    <w:rsid w:val="00546CC5"/>
    <w:rsid w:val="00547EC6"/>
    <w:rsid w:val="00552CE5"/>
    <w:rsid w:val="005541E4"/>
    <w:rsid w:val="00554F60"/>
    <w:rsid w:val="00562B21"/>
    <w:rsid w:val="00562FE7"/>
    <w:rsid w:val="00564EAA"/>
    <w:rsid w:val="00566CD2"/>
    <w:rsid w:val="00567882"/>
    <w:rsid w:val="0057094A"/>
    <w:rsid w:val="00570BD4"/>
    <w:rsid w:val="00572790"/>
    <w:rsid w:val="00572961"/>
    <w:rsid w:val="0057450D"/>
    <w:rsid w:val="00574A2F"/>
    <w:rsid w:val="005750FE"/>
    <w:rsid w:val="0058302A"/>
    <w:rsid w:val="00583305"/>
    <w:rsid w:val="00585915"/>
    <w:rsid w:val="00585A6B"/>
    <w:rsid w:val="0058792C"/>
    <w:rsid w:val="0059033C"/>
    <w:rsid w:val="00590A87"/>
    <w:rsid w:val="00592870"/>
    <w:rsid w:val="0059457A"/>
    <w:rsid w:val="005A138D"/>
    <w:rsid w:val="005A175A"/>
    <w:rsid w:val="005A4F27"/>
    <w:rsid w:val="005A7200"/>
    <w:rsid w:val="005A722A"/>
    <w:rsid w:val="005A7AFF"/>
    <w:rsid w:val="005B04F3"/>
    <w:rsid w:val="005B1476"/>
    <w:rsid w:val="005B1D3C"/>
    <w:rsid w:val="005B3B9A"/>
    <w:rsid w:val="005B4497"/>
    <w:rsid w:val="005B6C71"/>
    <w:rsid w:val="005B7338"/>
    <w:rsid w:val="005C02AB"/>
    <w:rsid w:val="005C55E1"/>
    <w:rsid w:val="005C5B8C"/>
    <w:rsid w:val="005C5FC3"/>
    <w:rsid w:val="005D0D2E"/>
    <w:rsid w:val="005D0F04"/>
    <w:rsid w:val="005D2204"/>
    <w:rsid w:val="005D2D86"/>
    <w:rsid w:val="005D35ED"/>
    <w:rsid w:val="005D4C76"/>
    <w:rsid w:val="005D680F"/>
    <w:rsid w:val="005E3472"/>
    <w:rsid w:val="005E6A84"/>
    <w:rsid w:val="005E7CAC"/>
    <w:rsid w:val="005F12F0"/>
    <w:rsid w:val="005F1AAD"/>
    <w:rsid w:val="005F3273"/>
    <w:rsid w:val="005F34A3"/>
    <w:rsid w:val="005F4A53"/>
    <w:rsid w:val="005F7DBC"/>
    <w:rsid w:val="0060128A"/>
    <w:rsid w:val="00601DF9"/>
    <w:rsid w:val="006024FB"/>
    <w:rsid w:val="00602C6C"/>
    <w:rsid w:val="006101D0"/>
    <w:rsid w:val="006107DE"/>
    <w:rsid w:val="00610CF2"/>
    <w:rsid w:val="00612F6E"/>
    <w:rsid w:val="00615A9C"/>
    <w:rsid w:val="00617802"/>
    <w:rsid w:val="006201CE"/>
    <w:rsid w:val="00623001"/>
    <w:rsid w:val="00632644"/>
    <w:rsid w:val="006328DE"/>
    <w:rsid w:val="006353DE"/>
    <w:rsid w:val="00640671"/>
    <w:rsid w:val="006432CB"/>
    <w:rsid w:val="006454BD"/>
    <w:rsid w:val="00646B55"/>
    <w:rsid w:val="006479F1"/>
    <w:rsid w:val="00647A37"/>
    <w:rsid w:val="0065055D"/>
    <w:rsid w:val="00650BEE"/>
    <w:rsid w:val="00651B0B"/>
    <w:rsid w:val="006520FA"/>
    <w:rsid w:val="0065377D"/>
    <w:rsid w:val="00653969"/>
    <w:rsid w:val="006549B6"/>
    <w:rsid w:val="00661120"/>
    <w:rsid w:val="00664319"/>
    <w:rsid w:val="00664B0C"/>
    <w:rsid w:val="006652C2"/>
    <w:rsid w:val="00666F57"/>
    <w:rsid w:val="006740A7"/>
    <w:rsid w:val="00675F64"/>
    <w:rsid w:val="006767D5"/>
    <w:rsid w:val="00682562"/>
    <w:rsid w:val="00687CA4"/>
    <w:rsid w:val="00691524"/>
    <w:rsid w:val="006926DF"/>
    <w:rsid w:val="00697E61"/>
    <w:rsid w:val="006A2730"/>
    <w:rsid w:val="006A5CFB"/>
    <w:rsid w:val="006A654B"/>
    <w:rsid w:val="006A7A84"/>
    <w:rsid w:val="006B02CF"/>
    <w:rsid w:val="006B2017"/>
    <w:rsid w:val="006B769C"/>
    <w:rsid w:val="006C27FB"/>
    <w:rsid w:val="006C2998"/>
    <w:rsid w:val="006C3DC0"/>
    <w:rsid w:val="006C4BB3"/>
    <w:rsid w:val="006C7138"/>
    <w:rsid w:val="006D4068"/>
    <w:rsid w:val="006E0E32"/>
    <w:rsid w:val="006E2672"/>
    <w:rsid w:val="006E2924"/>
    <w:rsid w:val="006E45BF"/>
    <w:rsid w:val="006E4E7C"/>
    <w:rsid w:val="006E7A26"/>
    <w:rsid w:val="006F04EF"/>
    <w:rsid w:val="006F1592"/>
    <w:rsid w:val="006F2B3D"/>
    <w:rsid w:val="006F4372"/>
    <w:rsid w:val="006F4552"/>
    <w:rsid w:val="006F48B6"/>
    <w:rsid w:val="006F6A4F"/>
    <w:rsid w:val="006F761A"/>
    <w:rsid w:val="006F7749"/>
    <w:rsid w:val="00701676"/>
    <w:rsid w:val="007016DF"/>
    <w:rsid w:val="007038D4"/>
    <w:rsid w:val="00704287"/>
    <w:rsid w:val="007052CC"/>
    <w:rsid w:val="00715C4B"/>
    <w:rsid w:val="00721BC6"/>
    <w:rsid w:val="00721E22"/>
    <w:rsid w:val="00722965"/>
    <w:rsid w:val="00723AAA"/>
    <w:rsid w:val="00724400"/>
    <w:rsid w:val="007319E0"/>
    <w:rsid w:val="00731FBF"/>
    <w:rsid w:val="007328A2"/>
    <w:rsid w:val="00732A10"/>
    <w:rsid w:val="007345AA"/>
    <w:rsid w:val="00735C21"/>
    <w:rsid w:val="00737B00"/>
    <w:rsid w:val="00741472"/>
    <w:rsid w:val="00742E7F"/>
    <w:rsid w:val="007435A3"/>
    <w:rsid w:val="00744E75"/>
    <w:rsid w:val="00747DB4"/>
    <w:rsid w:val="0075155C"/>
    <w:rsid w:val="0075174D"/>
    <w:rsid w:val="0075324D"/>
    <w:rsid w:val="00753A05"/>
    <w:rsid w:val="0075586B"/>
    <w:rsid w:val="00757193"/>
    <w:rsid w:val="007606E1"/>
    <w:rsid w:val="00761190"/>
    <w:rsid w:val="007627B8"/>
    <w:rsid w:val="00766FD7"/>
    <w:rsid w:val="007673D6"/>
    <w:rsid w:val="00770BE9"/>
    <w:rsid w:val="00774DE5"/>
    <w:rsid w:val="00776537"/>
    <w:rsid w:val="00780C90"/>
    <w:rsid w:val="00782137"/>
    <w:rsid w:val="00782684"/>
    <w:rsid w:val="00783A25"/>
    <w:rsid w:val="00784162"/>
    <w:rsid w:val="007843DB"/>
    <w:rsid w:val="007877F4"/>
    <w:rsid w:val="007908BE"/>
    <w:rsid w:val="00792125"/>
    <w:rsid w:val="00795716"/>
    <w:rsid w:val="007A6A3A"/>
    <w:rsid w:val="007B2492"/>
    <w:rsid w:val="007B394B"/>
    <w:rsid w:val="007B6BAE"/>
    <w:rsid w:val="007C10AC"/>
    <w:rsid w:val="007C5623"/>
    <w:rsid w:val="007C6FC5"/>
    <w:rsid w:val="007C74B9"/>
    <w:rsid w:val="007D441A"/>
    <w:rsid w:val="007D4D9D"/>
    <w:rsid w:val="007D518C"/>
    <w:rsid w:val="007D6379"/>
    <w:rsid w:val="007E0D70"/>
    <w:rsid w:val="007E1B5E"/>
    <w:rsid w:val="007E6253"/>
    <w:rsid w:val="007F0DF8"/>
    <w:rsid w:val="007F2278"/>
    <w:rsid w:val="007F46DF"/>
    <w:rsid w:val="008006AB"/>
    <w:rsid w:val="00803014"/>
    <w:rsid w:val="00803083"/>
    <w:rsid w:val="00805783"/>
    <w:rsid w:val="00806CEF"/>
    <w:rsid w:val="00806F57"/>
    <w:rsid w:val="00806F90"/>
    <w:rsid w:val="00814156"/>
    <w:rsid w:val="00815AB6"/>
    <w:rsid w:val="008246FC"/>
    <w:rsid w:val="00824C19"/>
    <w:rsid w:val="00824E08"/>
    <w:rsid w:val="00826250"/>
    <w:rsid w:val="00827479"/>
    <w:rsid w:val="0083056F"/>
    <w:rsid w:val="008343E5"/>
    <w:rsid w:val="008378D1"/>
    <w:rsid w:val="00843C13"/>
    <w:rsid w:val="00846462"/>
    <w:rsid w:val="00847383"/>
    <w:rsid w:val="00854560"/>
    <w:rsid w:val="00860742"/>
    <w:rsid w:val="00862B69"/>
    <w:rsid w:val="00862B6B"/>
    <w:rsid w:val="00863910"/>
    <w:rsid w:val="00864EA0"/>
    <w:rsid w:val="0086691F"/>
    <w:rsid w:val="00867929"/>
    <w:rsid w:val="0087140E"/>
    <w:rsid w:val="008720FC"/>
    <w:rsid w:val="008722B1"/>
    <w:rsid w:val="00872730"/>
    <w:rsid w:val="00883DB0"/>
    <w:rsid w:val="008843BC"/>
    <w:rsid w:val="00884C8F"/>
    <w:rsid w:val="00886437"/>
    <w:rsid w:val="008923E1"/>
    <w:rsid w:val="008927AD"/>
    <w:rsid w:val="00893A33"/>
    <w:rsid w:val="00896D38"/>
    <w:rsid w:val="008A0216"/>
    <w:rsid w:val="008A0650"/>
    <w:rsid w:val="008A1208"/>
    <w:rsid w:val="008A1C43"/>
    <w:rsid w:val="008A59EF"/>
    <w:rsid w:val="008B0240"/>
    <w:rsid w:val="008B0349"/>
    <w:rsid w:val="008B047F"/>
    <w:rsid w:val="008B1481"/>
    <w:rsid w:val="008B175A"/>
    <w:rsid w:val="008B32BC"/>
    <w:rsid w:val="008B5DE8"/>
    <w:rsid w:val="008B6642"/>
    <w:rsid w:val="008C076B"/>
    <w:rsid w:val="008C2456"/>
    <w:rsid w:val="008C3296"/>
    <w:rsid w:val="008C3413"/>
    <w:rsid w:val="008C4B54"/>
    <w:rsid w:val="008C564D"/>
    <w:rsid w:val="008C5962"/>
    <w:rsid w:val="008D2BD9"/>
    <w:rsid w:val="008D6C74"/>
    <w:rsid w:val="008E2913"/>
    <w:rsid w:val="008E2C22"/>
    <w:rsid w:val="008E2D03"/>
    <w:rsid w:val="008E7AC7"/>
    <w:rsid w:val="008E7BDF"/>
    <w:rsid w:val="008F1FF2"/>
    <w:rsid w:val="008F2BB5"/>
    <w:rsid w:val="008F425D"/>
    <w:rsid w:val="008F43E4"/>
    <w:rsid w:val="008F5472"/>
    <w:rsid w:val="008F5D0F"/>
    <w:rsid w:val="008F7869"/>
    <w:rsid w:val="0090446B"/>
    <w:rsid w:val="00907874"/>
    <w:rsid w:val="00911686"/>
    <w:rsid w:val="009122E0"/>
    <w:rsid w:val="009132D2"/>
    <w:rsid w:val="00913351"/>
    <w:rsid w:val="00917344"/>
    <w:rsid w:val="00923D95"/>
    <w:rsid w:val="009248ED"/>
    <w:rsid w:val="009264B1"/>
    <w:rsid w:val="00927548"/>
    <w:rsid w:val="0092766E"/>
    <w:rsid w:val="0093128A"/>
    <w:rsid w:val="009313EB"/>
    <w:rsid w:val="0093160E"/>
    <w:rsid w:val="00931C8A"/>
    <w:rsid w:val="009331FA"/>
    <w:rsid w:val="0093400C"/>
    <w:rsid w:val="00934A85"/>
    <w:rsid w:val="00935480"/>
    <w:rsid w:val="009366B4"/>
    <w:rsid w:val="00937885"/>
    <w:rsid w:val="00941874"/>
    <w:rsid w:val="0094294B"/>
    <w:rsid w:val="00945CD6"/>
    <w:rsid w:val="00946C87"/>
    <w:rsid w:val="0095023C"/>
    <w:rsid w:val="0095295A"/>
    <w:rsid w:val="00953DFC"/>
    <w:rsid w:val="00957134"/>
    <w:rsid w:val="0096193C"/>
    <w:rsid w:val="00972849"/>
    <w:rsid w:val="00973A57"/>
    <w:rsid w:val="00974D7C"/>
    <w:rsid w:val="00975731"/>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32BB"/>
    <w:rsid w:val="009C600E"/>
    <w:rsid w:val="009C7B18"/>
    <w:rsid w:val="009D00AA"/>
    <w:rsid w:val="009D0B10"/>
    <w:rsid w:val="009D1F03"/>
    <w:rsid w:val="009D2AC2"/>
    <w:rsid w:val="009E0EF9"/>
    <w:rsid w:val="009E1774"/>
    <w:rsid w:val="009E2668"/>
    <w:rsid w:val="009E40A3"/>
    <w:rsid w:val="009E5C8C"/>
    <w:rsid w:val="009F10B1"/>
    <w:rsid w:val="009F133B"/>
    <w:rsid w:val="009F2F21"/>
    <w:rsid w:val="009F3D89"/>
    <w:rsid w:val="009F47E3"/>
    <w:rsid w:val="009F5574"/>
    <w:rsid w:val="009F6938"/>
    <w:rsid w:val="00A03432"/>
    <w:rsid w:val="00A0537D"/>
    <w:rsid w:val="00A055AB"/>
    <w:rsid w:val="00A05AE9"/>
    <w:rsid w:val="00A069AD"/>
    <w:rsid w:val="00A07CEC"/>
    <w:rsid w:val="00A1297E"/>
    <w:rsid w:val="00A158E7"/>
    <w:rsid w:val="00A171EB"/>
    <w:rsid w:val="00A17A85"/>
    <w:rsid w:val="00A20856"/>
    <w:rsid w:val="00A24399"/>
    <w:rsid w:val="00A24CA5"/>
    <w:rsid w:val="00A252DF"/>
    <w:rsid w:val="00A259FC"/>
    <w:rsid w:val="00A27DEC"/>
    <w:rsid w:val="00A27E35"/>
    <w:rsid w:val="00A31815"/>
    <w:rsid w:val="00A33D4D"/>
    <w:rsid w:val="00A33D6D"/>
    <w:rsid w:val="00A343D8"/>
    <w:rsid w:val="00A36AEC"/>
    <w:rsid w:val="00A37345"/>
    <w:rsid w:val="00A40AAE"/>
    <w:rsid w:val="00A40EA9"/>
    <w:rsid w:val="00A40EDF"/>
    <w:rsid w:val="00A418EE"/>
    <w:rsid w:val="00A44A96"/>
    <w:rsid w:val="00A4532A"/>
    <w:rsid w:val="00A46BEE"/>
    <w:rsid w:val="00A46E28"/>
    <w:rsid w:val="00A5206D"/>
    <w:rsid w:val="00A55E9E"/>
    <w:rsid w:val="00A6059E"/>
    <w:rsid w:val="00A622D4"/>
    <w:rsid w:val="00A635A7"/>
    <w:rsid w:val="00A6477B"/>
    <w:rsid w:val="00A649F8"/>
    <w:rsid w:val="00A652D9"/>
    <w:rsid w:val="00A67E9B"/>
    <w:rsid w:val="00A72916"/>
    <w:rsid w:val="00A72E47"/>
    <w:rsid w:val="00A74DBA"/>
    <w:rsid w:val="00A750A5"/>
    <w:rsid w:val="00A778F1"/>
    <w:rsid w:val="00A800EC"/>
    <w:rsid w:val="00A82AA9"/>
    <w:rsid w:val="00A8716B"/>
    <w:rsid w:val="00A90956"/>
    <w:rsid w:val="00A95404"/>
    <w:rsid w:val="00A954C6"/>
    <w:rsid w:val="00A968C5"/>
    <w:rsid w:val="00AA1A81"/>
    <w:rsid w:val="00AA32AB"/>
    <w:rsid w:val="00AA3C28"/>
    <w:rsid w:val="00AA65E5"/>
    <w:rsid w:val="00AA759D"/>
    <w:rsid w:val="00AB1592"/>
    <w:rsid w:val="00AB2786"/>
    <w:rsid w:val="00AB5BEE"/>
    <w:rsid w:val="00AB6C15"/>
    <w:rsid w:val="00AB7FFD"/>
    <w:rsid w:val="00AC2EAA"/>
    <w:rsid w:val="00AC373F"/>
    <w:rsid w:val="00AC550F"/>
    <w:rsid w:val="00AD1A2B"/>
    <w:rsid w:val="00AD4308"/>
    <w:rsid w:val="00AD6611"/>
    <w:rsid w:val="00AD751C"/>
    <w:rsid w:val="00AE6719"/>
    <w:rsid w:val="00AE6C5D"/>
    <w:rsid w:val="00AE733F"/>
    <w:rsid w:val="00AF021F"/>
    <w:rsid w:val="00AF114B"/>
    <w:rsid w:val="00AF2A33"/>
    <w:rsid w:val="00AF38B7"/>
    <w:rsid w:val="00AF45DC"/>
    <w:rsid w:val="00AF4C2D"/>
    <w:rsid w:val="00AF4FD7"/>
    <w:rsid w:val="00AF51A0"/>
    <w:rsid w:val="00B014C7"/>
    <w:rsid w:val="00B01FB8"/>
    <w:rsid w:val="00B0250B"/>
    <w:rsid w:val="00B02C51"/>
    <w:rsid w:val="00B03EFA"/>
    <w:rsid w:val="00B04FA8"/>
    <w:rsid w:val="00B05E7E"/>
    <w:rsid w:val="00B15B3C"/>
    <w:rsid w:val="00B16C8C"/>
    <w:rsid w:val="00B171E7"/>
    <w:rsid w:val="00B22C2F"/>
    <w:rsid w:val="00B2423A"/>
    <w:rsid w:val="00B24A9F"/>
    <w:rsid w:val="00B26F9D"/>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4AD6"/>
    <w:rsid w:val="00B5567C"/>
    <w:rsid w:val="00B55E1D"/>
    <w:rsid w:val="00B56194"/>
    <w:rsid w:val="00B60F41"/>
    <w:rsid w:val="00B616F6"/>
    <w:rsid w:val="00B61A34"/>
    <w:rsid w:val="00B62FDC"/>
    <w:rsid w:val="00B64E8E"/>
    <w:rsid w:val="00B65E8B"/>
    <w:rsid w:val="00B6728D"/>
    <w:rsid w:val="00B677A0"/>
    <w:rsid w:val="00B67C6D"/>
    <w:rsid w:val="00B7141E"/>
    <w:rsid w:val="00B75C92"/>
    <w:rsid w:val="00B7755F"/>
    <w:rsid w:val="00B8025A"/>
    <w:rsid w:val="00B827B1"/>
    <w:rsid w:val="00B84DAC"/>
    <w:rsid w:val="00B90022"/>
    <w:rsid w:val="00B9116F"/>
    <w:rsid w:val="00B922D9"/>
    <w:rsid w:val="00B9408D"/>
    <w:rsid w:val="00B94698"/>
    <w:rsid w:val="00B95BF6"/>
    <w:rsid w:val="00B973E5"/>
    <w:rsid w:val="00BA026B"/>
    <w:rsid w:val="00BA51C0"/>
    <w:rsid w:val="00BA64A9"/>
    <w:rsid w:val="00BB23A4"/>
    <w:rsid w:val="00BB6332"/>
    <w:rsid w:val="00BC0F5C"/>
    <w:rsid w:val="00BC2276"/>
    <w:rsid w:val="00BD1B08"/>
    <w:rsid w:val="00BD1BFF"/>
    <w:rsid w:val="00BD2150"/>
    <w:rsid w:val="00BD5E6D"/>
    <w:rsid w:val="00BD79AF"/>
    <w:rsid w:val="00BE1CC3"/>
    <w:rsid w:val="00BE1CDE"/>
    <w:rsid w:val="00BE365A"/>
    <w:rsid w:val="00BE47C4"/>
    <w:rsid w:val="00BE4CDC"/>
    <w:rsid w:val="00BE50EF"/>
    <w:rsid w:val="00BF4761"/>
    <w:rsid w:val="00C00392"/>
    <w:rsid w:val="00C052A2"/>
    <w:rsid w:val="00C05F37"/>
    <w:rsid w:val="00C06A4A"/>
    <w:rsid w:val="00C07F0F"/>
    <w:rsid w:val="00C100AA"/>
    <w:rsid w:val="00C131AA"/>
    <w:rsid w:val="00C1391A"/>
    <w:rsid w:val="00C14CE6"/>
    <w:rsid w:val="00C15218"/>
    <w:rsid w:val="00C1696C"/>
    <w:rsid w:val="00C21D51"/>
    <w:rsid w:val="00C22BB2"/>
    <w:rsid w:val="00C22F76"/>
    <w:rsid w:val="00C2725D"/>
    <w:rsid w:val="00C30684"/>
    <w:rsid w:val="00C31771"/>
    <w:rsid w:val="00C31E79"/>
    <w:rsid w:val="00C35D84"/>
    <w:rsid w:val="00C403C9"/>
    <w:rsid w:val="00C42033"/>
    <w:rsid w:val="00C464DD"/>
    <w:rsid w:val="00C519F4"/>
    <w:rsid w:val="00C52423"/>
    <w:rsid w:val="00C52DB6"/>
    <w:rsid w:val="00C53A40"/>
    <w:rsid w:val="00C53B91"/>
    <w:rsid w:val="00C544D3"/>
    <w:rsid w:val="00C60D8E"/>
    <w:rsid w:val="00C62EF9"/>
    <w:rsid w:val="00C650F5"/>
    <w:rsid w:val="00C6567C"/>
    <w:rsid w:val="00C672B6"/>
    <w:rsid w:val="00C75600"/>
    <w:rsid w:val="00C75C6E"/>
    <w:rsid w:val="00C76854"/>
    <w:rsid w:val="00C76C47"/>
    <w:rsid w:val="00C80A0C"/>
    <w:rsid w:val="00C847BD"/>
    <w:rsid w:val="00C85B11"/>
    <w:rsid w:val="00C900C5"/>
    <w:rsid w:val="00C928D8"/>
    <w:rsid w:val="00C92AE0"/>
    <w:rsid w:val="00C92C12"/>
    <w:rsid w:val="00C932F6"/>
    <w:rsid w:val="00C93BC6"/>
    <w:rsid w:val="00C943B4"/>
    <w:rsid w:val="00C94DBE"/>
    <w:rsid w:val="00C966CD"/>
    <w:rsid w:val="00C97C0D"/>
    <w:rsid w:val="00CA0B47"/>
    <w:rsid w:val="00CA2BB0"/>
    <w:rsid w:val="00CA450F"/>
    <w:rsid w:val="00CA4894"/>
    <w:rsid w:val="00CA4BBC"/>
    <w:rsid w:val="00CA7E8C"/>
    <w:rsid w:val="00CB298A"/>
    <w:rsid w:val="00CB2ADB"/>
    <w:rsid w:val="00CB2B1E"/>
    <w:rsid w:val="00CC00C8"/>
    <w:rsid w:val="00CC053E"/>
    <w:rsid w:val="00CC05C5"/>
    <w:rsid w:val="00CC1E2C"/>
    <w:rsid w:val="00CC213B"/>
    <w:rsid w:val="00CC3E8B"/>
    <w:rsid w:val="00CC4E84"/>
    <w:rsid w:val="00CC5451"/>
    <w:rsid w:val="00CC6182"/>
    <w:rsid w:val="00CC6304"/>
    <w:rsid w:val="00CD5641"/>
    <w:rsid w:val="00CD76BE"/>
    <w:rsid w:val="00CE07C5"/>
    <w:rsid w:val="00CE11A2"/>
    <w:rsid w:val="00CE13CD"/>
    <w:rsid w:val="00CE1E7B"/>
    <w:rsid w:val="00CE1F38"/>
    <w:rsid w:val="00CE2B0F"/>
    <w:rsid w:val="00CE474E"/>
    <w:rsid w:val="00CE4CEF"/>
    <w:rsid w:val="00CE64AC"/>
    <w:rsid w:val="00CE7DFC"/>
    <w:rsid w:val="00CF02D3"/>
    <w:rsid w:val="00CF060B"/>
    <w:rsid w:val="00CF1F31"/>
    <w:rsid w:val="00CF1FCA"/>
    <w:rsid w:val="00CF4514"/>
    <w:rsid w:val="00CF49BA"/>
    <w:rsid w:val="00CF6A57"/>
    <w:rsid w:val="00CF7718"/>
    <w:rsid w:val="00D0025B"/>
    <w:rsid w:val="00D024D6"/>
    <w:rsid w:val="00D0701A"/>
    <w:rsid w:val="00D10888"/>
    <w:rsid w:val="00D10EE5"/>
    <w:rsid w:val="00D11E0A"/>
    <w:rsid w:val="00D177F1"/>
    <w:rsid w:val="00D21209"/>
    <w:rsid w:val="00D21377"/>
    <w:rsid w:val="00D217E0"/>
    <w:rsid w:val="00D21DF3"/>
    <w:rsid w:val="00D22A31"/>
    <w:rsid w:val="00D23674"/>
    <w:rsid w:val="00D24E82"/>
    <w:rsid w:val="00D25E6B"/>
    <w:rsid w:val="00D26510"/>
    <w:rsid w:val="00D32015"/>
    <w:rsid w:val="00D323B5"/>
    <w:rsid w:val="00D336C9"/>
    <w:rsid w:val="00D344F9"/>
    <w:rsid w:val="00D37EAB"/>
    <w:rsid w:val="00D42ACC"/>
    <w:rsid w:val="00D46BC5"/>
    <w:rsid w:val="00D474BF"/>
    <w:rsid w:val="00D47521"/>
    <w:rsid w:val="00D51DC5"/>
    <w:rsid w:val="00D528F6"/>
    <w:rsid w:val="00D52C45"/>
    <w:rsid w:val="00D53449"/>
    <w:rsid w:val="00D542B8"/>
    <w:rsid w:val="00D5525A"/>
    <w:rsid w:val="00D5717D"/>
    <w:rsid w:val="00D613E0"/>
    <w:rsid w:val="00D66509"/>
    <w:rsid w:val="00D676D7"/>
    <w:rsid w:val="00D6794E"/>
    <w:rsid w:val="00D7007A"/>
    <w:rsid w:val="00D71517"/>
    <w:rsid w:val="00D7151B"/>
    <w:rsid w:val="00D7168D"/>
    <w:rsid w:val="00D71A15"/>
    <w:rsid w:val="00D754A6"/>
    <w:rsid w:val="00D75A7F"/>
    <w:rsid w:val="00D82311"/>
    <w:rsid w:val="00D83D1B"/>
    <w:rsid w:val="00D86A32"/>
    <w:rsid w:val="00D874E1"/>
    <w:rsid w:val="00D90662"/>
    <w:rsid w:val="00D925C7"/>
    <w:rsid w:val="00D92B5D"/>
    <w:rsid w:val="00D935C0"/>
    <w:rsid w:val="00D950BE"/>
    <w:rsid w:val="00D9586D"/>
    <w:rsid w:val="00D95A8C"/>
    <w:rsid w:val="00D964B9"/>
    <w:rsid w:val="00D9749C"/>
    <w:rsid w:val="00DA4C43"/>
    <w:rsid w:val="00DA51B2"/>
    <w:rsid w:val="00DA647E"/>
    <w:rsid w:val="00DA6965"/>
    <w:rsid w:val="00DB0932"/>
    <w:rsid w:val="00DB12CA"/>
    <w:rsid w:val="00DB293E"/>
    <w:rsid w:val="00DB3DBB"/>
    <w:rsid w:val="00DB53E0"/>
    <w:rsid w:val="00DB61CE"/>
    <w:rsid w:val="00DB67F8"/>
    <w:rsid w:val="00DC2506"/>
    <w:rsid w:val="00DC4290"/>
    <w:rsid w:val="00DC49FA"/>
    <w:rsid w:val="00DD3D6B"/>
    <w:rsid w:val="00DD43D1"/>
    <w:rsid w:val="00DD4467"/>
    <w:rsid w:val="00DD5418"/>
    <w:rsid w:val="00DD61C8"/>
    <w:rsid w:val="00DD67CA"/>
    <w:rsid w:val="00DD772B"/>
    <w:rsid w:val="00DE2022"/>
    <w:rsid w:val="00DE2A3B"/>
    <w:rsid w:val="00DE435D"/>
    <w:rsid w:val="00DE4F57"/>
    <w:rsid w:val="00DE6911"/>
    <w:rsid w:val="00DF0456"/>
    <w:rsid w:val="00DF2314"/>
    <w:rsid w:val="00DF2A07"/>
    <w:rsid w:val="00DF5B53"/>
    <w:rsid w:val="00DF742A"/>
    <w:rsid w:val="00E01273"/>
    <w:rsid w:val="00E030F5"/>
    <w:rsid w:val="00E041F4"/>
    <w:rsid w:val="00E050BA"/>
    <w:rsid w:val="00E06CBE"/>
    <w:rsid w:val="00E076AC"/>
    <w:rsid w:val="00E16655"/>
    <w:rsid w:val="00E16A6B"/>
    <w:rsid w:val="00E21275"/>
    <w:rsid w:val="00E22001"/>
    <w:rsid w:val="00E244E3"/>
    <w:rsid w:val="00E25442"/>
    <w:rsid w:val="00E25A1F"/>
    <w:rsid w:val="00E25D27"/>
    <w:rsid w:val="00E3288B"/>
    <w:rsid w:val="00E34E6A"/>
    <w:rsid w:val="00E35B72"/>
    <w:rsid w:val="00E37B54"/>
    <w:rsid w:val="00E37EEB"/>
    <w:rsid w:val="00E440B3"/>
    <w:rsid w:val="00E5153D"/>
    <w:rsid w:val="00E56134"/>
    <w:rsid w:val="00E56B5D"/>
    <w:rsid w:val="00E61C81"/>
    <w:rsid w:val="00E62331"/>
    <w:rsid w:val="00E63A20"/>
    <w:rsid w:val="00E661E8"/>
    <w:rsid w:val="00E66265"/>
    <w:rsid w:val="00E70EA5"/>
    <w:rsid w:val="00E710FB"/>
    <w:rsid w:val="00E730F1"/>
    <w:rsid w:val="00E73CC9"/>
    <w:rsid w:val="00E75847"/>
    <w:rsid w:val="00E76FCC"/>
    <w:rsid w:val="00E80528"/>
    <w:rsid w:val="00E806D9"/>
    <w:rsid w:val="00E816C7"/>
    <w:rsid w:val="00E82CA2"/>
    <w:rsid w:val="00E84367"/>
    <w:rsid w:val="00E84A45"/>
    <w:rsid w:val="00E9142F"/>
    <w:rsid w:val="00E94224"/>
    <w:rsid w:val="00E94E5A"/>
    <w:rsid w:val="00E95594"/>
    <w:rsid w:val="00E95A55"/>
    <w:rsid w:val="00EA0B27"/>
    <w:rsid w:val="00EA2525"/>
    <w:rsid w:val="00EA2BE8"/>
    <w:rsid w:val="00EA31C3"/>
    <w:rsid w:val="00EA4947"/>
    <w:rsid w:val="00EA4B1B"/>
    <w:rsid w:val="00EB16BB"/>
    <w:rsid w:val="00EB33AC"/>
    <w:rsid w:val="00EC25DE"/>
    <w:rsid w:val="00EC669D"/>
    <w:rsid w:val="00EC6F21"/>
    <w:rsid w:val="00EC7887"/>
    <w:rsid w:val="00ED2708"/>
    <w:rsid w:val="00ED2D39"/>
    <w:rsid w:val="00ED3A3A"/>
    <w:rsid w:val="00ED4C33"/>
    <w:rsid w:val="00EE0913"/>
    <w:rsid w:val="00EF23C4"/>
    <w:rsid w:val="00EF2DB0"/>
    <w:rsid w:val="00EF2DD4"/>
    <w:rsid w:val="00EF36AA"/>
    <w:rsid w:val="00EF5D84"/>
    <w:rsid w:val="00EF695D"/>
    <w:rsid w:val="00EF6CA2"/>
    <w:rsid w:val="00F00485"/>
    <w:rsid w:val="00F01440"/>
    <w:rsid w:val="00F020E7"/>
    <w:rsid w:val="00F03676"/>
    <w:rsid w:val="00F04C64"/>
    <w:rsid w:val="00F057A4"/>
    <w:rsid w:val="00F13305"/>
    <w:rsid w:val="00F1516C"/>
    <w:rsid w:val="00F170F1"/>
    <w:rsid w:val="00F17728"/>
    <w:rsid w:val="00F17D52"/>
    <w:rsid w:val="00F22204"/>
    <w:rsid w:val="00F2598A"/>
    <w:rsid w:val="00F26864"/>
    <w:rsid w:val="00F26F00"/>
    <w:rsid w:val="00F27454"/>
    <w:rsid w:val="00F32339"/>
    <w:rsid w:val="00F3596A"/>
    <w:rsid w:val="00F36446"/>
    <w:rsid w:val="00F40463"/>
    <w:rsid w:val="00F44A01"/>
    <w:rsid w:val="00F50336"/>
    <w:rsid w:val="00F50D76"/>
    <w:rsid w:val="00F55E5B"/>
    <w:rsid w:val="00F569BC"/>
    <w:rsid w:val="00F60D53"/>
    <w:rsid w:val="00F6174D"/>
    <w:rsid w:val="00F62E3F"/>
    <w:rsid w:val="00F66D76"/>
    <w:rsid w:val="00F66E5C"/>
    <w:rsid w:val="00F67F90"/>
    <w:rsid w:val="00F708D7"/>
    <w:rsid w:val="00F72059"/>
    <w:rsid w:val="00F7756E"/>
    <w:rsid w:val="00F77B3E"/>
    <w:rsid w:val="00F77D3F"/>
    <w:rsid w:val="00F833CB"/>
    <w:rsid w:val="00F87754"/>
    <w:rsid w:val="00F90A4B"/>
    <w:rsid w:val="00F90C56"/>
    <w:rsid w:val="00F94B3C"/>
    <w:rsid w:val="00F954C5"/>
    <w:rsid w:val="00F96F4A"/>
    <w:rsid w:val="00F971BD"/>
    <w:rsid w:val="00FA23B3"/>
    <w:rsid w:val="00FA55FC"/>
    <w:rsid w:val="00FA7A95"/>
    <w:rsid w:val="00FB02F6"/>
    <w:rsid w:val="00FB089D"/>
    <w:rsid w:val="00FB282B"/>
    <w:rsid w:val="00FB2C57"/>
    <w:rsid w:val="00FB4F96"/>
    <w:rsid w:val="00FB7447"/>
    <w:rsid w:val="00FC0721"/>
    <w:rsid w:val="00FC1CE4"/>
    <w:rsid w:val="00FC6533"/>
    <w:rsid w:val="00FD1CF6"/>
    <w:rsid w:val="00FD1D6F"/>
    <w:rsid w:val="00FD4C0F"/>
    <w:rsid w:val="00FD594E"/>
    <w:rsid w:val="00FD75B9"/>
    <w:rsid w:val="00FE0315"/>
    <w:rsid w:val="00FE1E08"/>
    <w:rsid w:val="00FE31B8"/>
    <w:rsid w:val="00FE5FE8"/>
    <w:rsid w:val="00FE6AEC"/>
    <w:rsid w:val="00FF0C55"/>
    <w:rsid w:val="00FF302A"/>
    <w:rsid w:val="00FF3563"/>
    <w:rsid w:val="00FF3706"/>
    <w:rsid w:val="00FF5B08"/>
    <w:rsid w:val="00FF5DCC"/>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0B5E093"/>
  <w15:chartTrackingRefBased/>
  <w15:docId w15:val="{3A2A03CF-C6FA-4866-9F23-FC68AE0A6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3128A"/>
    <w:pPr>
      <w:spacing w:line="320" w:lineRule="exact"/>
      <w:jc w:val="both"/>
    </w:pPr>
    <w:rPr>
      <w:rFonts w:eastAsia="宋体"/>
      <w:kern w:val="14"/>
      <w:sz w:val="21"/>
      <w:lang w:val="en-US"/>
    </w:rPr>
  </w:style>
  <w:style w:type="paragraph" w:styleId="1">
    <w:name w:val="heading 1"/>
    <w:basedOn w:val="a"/>
    <w:next w:val="HCh"/>
    <w:link w:val="10"/>
    <w:qFormat/>
    <w:rsid w:val="0093128A"/>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93128A"/>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93128A"/>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3128A"/>
    <w:pPr>
      <w:keepNext/>
      <w:keepLines/>
      <w:suppressAutoHyphens/>
      <w:ind w:left="1264" w:right="1264" w:hanging="1264"/>
      <w:outlineLvl w:val="0"/>
    </w:pPr>
    <w:rPr>
      <w:rFonts w:eastAsia="黑体"/>
      <w:sz w:val="24"/>
    </w:rPr>
  </w:style>
  <w:style w:type="paragraph" w:customStyle="1" w:styleId="HCh">
    <w:name w:val="_ H _Ch"/>
    <w:basedOn w:val="H1"/>
    <w:next w:val="SingleTxt"/>
    <w:qFormat/>
    <w:rsid w:val="0093128A"/>
    <w:pPr>
      <w:tabs>
        <w:tab w:val="left" w:pos="57"/>
      </w:tabs>
      <w:spacing w:line="400" w:lineRule="exact"/>
    </w:pPr>
    <w:rPr>
      <w:sz w:val="28"/>
    </w:rPr>
  </w:style>
  <w:style w:type="paragraph" w:customStyle="1" w:styleId="HM">
    <w:name w:val="_ H __M"/>
    <w:basedOn w:val="HCh"/>
    <w:next w:val="a"/>
    <w:autoRedefine/>
    <w:qFormat/>
    <w:rsid w:val="0093128A"/>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93128A"/>
    <w:pPr>
      <w:ind w:left="1264" w:right="1264" w:hanging="1264"/>
      <w:outlineLvl w:val="1"/>
    </w:pPr>
    <w:rPr>
      <w:rFonts w:eastAsia="黑体"/>
      <w:sz w:val="22"/>
    </w:rPr>
  </w:style>
  <w:style w:type="paragraph" w:customStyle="1" w:styleId="H4">
    <w:name w:val="_ H_4"/>
    <w:basedOn w:val="a"/>
    <w:next w:val="a"/>
    <w:qFormat/>
    <w:rsid w:val="0093128A"/>
    <w:pPr>
      <w:keepNext/>
      <w:keepLines/>
      <w:tabs>
        <w:tab w:val="left" w:pos="431"/>
      </w:tabs>
      <w:suppressAutoHyphens/>
      <w:ind w:left="1264" w:right="1264" w:hanging="1264"/>
      <w:outlineLvl w:val="3"/>
    </w:pPr>
    <w:rPr>
      <w:rFonts w:eastAsia="KaiTi"/>
      <w:noProof/>
    </w:rPr>
  </w:style>
  <w:style w:type="paragraph" w:customStyle="1" w:styleId="H56">
    <w:name w:val="_ H_5/6"/>
    <w:basedOn w:val="a"/>
    <w:next w:val="a"/>
    <w:qFormat/>
    <w:rsid w:val="0093128A"/>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93128A"/>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3128A"/>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93128A"/>
    <w:pPr>
      <w:spacing w:line="640" w:lineRule="exact"/>
    </w:pPr>
    <w:rPr>
      <w:spacing w:val="-8"/>
      <w:w w:val="96"/>
      <w:sz w:val="57"/>
    </w:rPr>
  </w:style>
  <w:style w:type="paragraph" w:customStyle="1" w:styleId="SS">
    <w:name w:val="__S_S"/>
    <w:basedOn w:val="HCh"/>
    <w:next w:val="a"/>
    <w:qFormat/>
    <w:rsid w:val="0093128A"/>
  </w:style>
  <w:style w:type="paragraph" w:customStyle="1" w:styleId="SingleTxt">
    <w:name w:val="__Single Txt"/>
    <w:basedOn w:val="a"/>
    <w:qFormat/>
    <w:rsid w:val="0093128A"/>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93128A"/>
    <w:pPr>
      <w:tabs>
        <w:tab w:val="right" w:pos="9965"/>
      </w:tabs>
      <w:spacing w:line="210" w:lineRule="exact"/>
    </w:pPr>
    <w:rPr>
      <w:noProof/>
      <w:spacing w:val="5"/>
      <w:w w:val="104"/>
      <w:sz w:val="17"/>
    </w:rPr>
  </w:style>
  <w:style w:type="paragraph" w:customStyle="1" w:styleId="SmallX">
    <w:name w:val="SmallX"/>
    <w:basedOn w:val="Small"/>
    <w:next w:val="a"/>
    <w:rsid w:val="0093128A"/>
    <w:pPr>
      <w:spacing w:line="180" w:lineRule="exact"/>
      <w:jc w:val="right"/>
    </w:pPr>
    <w:rPr>
      <w:spacing w:val="6"/>
      <w:w w:val="106"/>
      <w:sz w:val="14"/>
    </w:rPr>
  </w:style>
  <w:style w:type="paragraph" w:customStyle="1" w:styleId="XLarge">
    <w:name w:val="XLarge"/>
    <w:basedOn w:val="HM"/>
    <w:qFormat/>
    <w:rsid w:val="0093128A"/>
    <w:pPr>
      <w:tabs>
        <w:tab w:val="right" w:leader="dot" w:pos="360"/>
      </w:tabs>
      <w:spacing w:line="390" w:lineRule="exact"/>
    </w:pPr>
    <w:rPr>
      <w:sz w:val="40"/>
    </w:rPr>
  </w:style>
  <w:style w:type="character" w:styleId="a3">
    <w:name w:val="footnote reference"/>
    <w:basedOn w:val="a0"/>
    <w:semiHidden/>
    <w:rsid w:val="0093128A"/>
    <w:rPr>
      <w:color w:val="auto"/>
      <w:spacing w:val="0"/>
      <w:w w:val="100"/>
      <w:position w:val="0"/>
      <w:vertAlign w:val="superscript"/>
    </w:rPr>
  </w:style>
  <w:style w:type="character" w:styleId="a4">
    <w:name w:val="endnote reference"/>
    <w:basedOn w:val="a3"/>
    <w:rsid w:val="0093128A"/>
    <w:rPr>
      <w:color w:val="auto"/>
      <w:spacing w:val="0"/>
      <w:w w:val="150"/>
      <w:position w:val="0"/>
      <w:vertAlign w:val="superscript"/>
    </w:rPr>
  </w:style>
  <w:style w:type="paragraph" w:styleId="a5">
    <w:name w:val="footnote text"/>
    <w:basedOn w:val="a"/>
    <w:link w:val="a6"/>
    <w:semiHidden/>
    <w:rsid w:val="0093128A"/>
    <w:pPr>
      <w:tabs>
        <w:tab w:val="right" w:pos="418"/>
      </w:tabs>
      <w:spacing w:after="120" w:line="240" w:lineRule="exact"/>
      <w:ind w:left="170" w:hanging="170"/>
    </w:pPr>
    <w:rPr>
      <w:noProof/>
      <w:sz w:val="18"/>
    </w:rPr>
  </w:style>
  <w:style w:type="paragraph" w:styleId="a7">
    <w:name w:val="endnote text"/>
    <w:basedOn w:val="a5"/>
    <w:link w:val="a8"/>
    <w:semiHidden/>
    <w:rsid w:val="0093128A"/>
  </w:style>
  <w:style w:type="paragraph" w:styleId="a9">
    <w:name w:val="annotation text"/>
    <w:basedOn w:val="a"/>
    <w:link w:val="aa"/>
    <w:semiHidden/>
    <w:rsid w:val="0093128A"/>
  </w:style>
  <w:style w:type="paragraph" w:styleId="ab">
    <w:name w:val="annotation subject"/>
    <w:basedOn w:val="a9"/>
    <w:next w:val="a9"/>
    <w:link w:val="ac"/>
    <w:semiHidden/>
    <w:rsid w:val="0093128A"/>
    <w:rPr>
      <w:b/>
      <w:bCs/>
    </w:rPr>
  </w:style>
  <w:style w:type="character" w:styleId="ad">
    <w:name w:val="annotation reference"/>
    <w:basedOn w:val="a0"/>
    <w:semiHidden/>
    <w:rsid w:val="0093128A"/>
    <w:rPr>
      <w:sz w:val="21"/>
      <w:szCs w:val="21"/>
    </w:rPr>
  </w:style>
  <w:style w:type="paragraph" w:styleId="ae">
    <w:name w:val="Balloon Text"/>
    <w:basedOn w:val="a"/>
    <w:link w:val="af"/>
    <w:semiHidden/>
    <w:rsid w:val="0093128A"/>
    <w:rPr>
      <w:sz w:val="18"/>
      <w:szCs w:val="18"/>
    </w:rPr>
  </w:style>
  <w:style w:type="paragraph" w:customStyle="1" w:styleId="1211022234">
    <w:name w:val="样式 尾注文本 + 左侧:  1.21 厘米 悬挂缩进: 1.02 厘米 右侧:  2.23 厘米 段后: 4 磅"/>
    <w:basedOn w:val="a7"/>
    <w:rsid w:val="0093128A"/>
    <w:pPr>
      <w:ind w:left="1264" w:right="1264" w:hanging="578"/>
    </w:pPr>
    <w:rPr>
      <w:rFonts w:cs="宋体"/>
    </w:rPr>
  </w:style>
  <w:style w:type="paragraph" w:customStyle="1" w:styleId="12110222341">
    <w:name w:val="样式 尾注文本 + 左侧:  1.21 厘米 悬挂缩进: 1.02 厘米 右侧:  2.23 厘米 段后: 4 磅1"/>
    <w:basedOn w:val="a7"/>
    <w:rsid w:val="0093128A"/>
    <w:pPr>
      <w:ind w:left="1264" w:right="1264" w:hanging="578"/>
    </w:pPr>
    <w:rPr>
      <w:rFonts w:cs="宋体"/>
    </w:rPr>
  </w:style>
  <w:style w:type="paragraph" w:styleId="af0">
    <w:name w:val="header"/>
    <w:link w:val="af1"/>
    <w:rsid w:val="0093128A"/>
    <w:pPr>
      <w:tabs>
        <w:tab w:val="center" w:pos="4320"/>
        <w:tab w:val="right" w:pos="8640"/>
      </w:tabs>
      <w:jc w:val="both"/>
    </w:pPr>
    <w:rPr>
      <w:noProof/>
      <w:sz w:val="18"/>
      <w:lang w:val="en-US"/>
    </w:rPr>
  </w:style>
  <w:style w:type="paragraph" w:styleId="af2">
    <w:name w:val="footer"/>
    <w:link w:val="af3"/>
    <w:rsid w:val="0093128A"/>
    <w:pPr>
      <w:tabs>
        <w:tab w:val="center" w:pos="4320"/>
        <w:tab w:val="right" w:pos="8640"/>
      </w:tabs>
      <w:jc w:val="both"/>
    </w:pPr>
    <w:rPr>
      <w:b/>
      <w:noProof/>
      <w:sz w:val="18"/>
      <w:szCs w:val="18"/>
      <w:lang w:val="en-US"/>
    </w:rPr>
  </w:style>
  <w:style w:type="character" w:styleId="af4">
    <w:name w:val="Hyperlink"/>
    <w:basedOn w:val="a0"/>
    <w:rsid w:val="0093128A"/>
    <w:rPr>
      <w:color w:val="0000FF"/>
      <w:u w:val="none"/>
    </w:rPr>
  </w:style>
  <w:style w:type="character" w:styleId="af5">
    <w:name w:val="FollowedHyperlink"/>
    <w:basedOn w:val="a0"/>
    <w:qFormat/>
    <w:rsid w:val="0093128A"/>
    <w:rPr>
      <w:color w:val="0000FF"/>
      <w:u w:val="none"/>
    </w:rPr>
  </w:style>
  <w:style w:type="paragraph" w:customStyle="1" w:styleId="Distr">
    <w:name w:val="Distr 分发种类"/>
    <w:next w:val="a"/>
    <w:qFormat/>
    <w:rsid w:val="0093128A"/>
    <w:pPr>
      <w:spacing w:before="240" w:line="240" w:lineRule="exact"/>
    </w:pPr>
    <w:rPr>
      <w:kern w:val="14"/>
      <w:lang w:val="en-US"/>
    </w:rPr>
  </w:style>
  <w:style w:type="paragraph" w:customStyle="1" w:styleId="Publication">
    <w:name w:val="Publication 印发日期"/>
    <w:next w:val="a"/>
    <w:qFormat/>
    <w:rsid w:val="0093128A"/>
    <w:pPr>
      <w:spacing w:line="240" w:lineRule="exact"/>
    </w:pPr>
    <w:rPr>
      <w:kern w:val="14"/>
      <w:lang w:val="en-US"/>
    </w:rPr>
  </w:style>
  <w:style w:type="paragraph" w:customStyle="1" w:styleId="Original">
    <w:name w:val="Original 原件种类"/>
    <w:next w:val="a"/>
    <w:qFormat/>
    <w:rsid w:val="0093128A"/>
    <w:pPr>
      <w:spacing w:line="240" w:lineRule="exact"/>
    </w:pPr>
    <w:rPr>
      <w:kern w:val="14"/>
      <w:lang w:val="en-US"/>
    </w:rPr>
  </w:style>
  <w:style w:type="paragraph" w:customStyle="1" w:styleId="Release">
    <w:name w:val="Release 送印日期"/>
    <w:next w:val="a"/>
    <w:qFormat/>
    <w:rsid w:val="0093128A"/>
    <w:pPr>
      <w:spacing w:line="240" w:lineRule="exact"/>
    </w:pPr>
    <w:rPr>
      <w:kern w:val="14"/>
      <w:szCs w:val="21"/>
      <w:lang w:val="en-US"/>
    </w:rPr>
  </w:style>
  <w:style w:type="paragraph" w:customStyle="1" w:styleId="Session">
    <w:name w:val="Session"/>
    <w:basedOn w:val="H23"/>
    <w:qFormat/>
    <w:rsid w:val="006A7A84"/>
    <w:pPr>
      <w:spacing w:after="60"/>
    </w:pPr>
    <w:rPr>
      <w:sz w:val="21"/>
    </w:rPr>
  </w:style>
  <w:style w:type="paragraph" w:customStyle="1" w:styleId="Committee">
    <w:name w:val="Committee 委员会"/>
    <w:basedOn w:val="H1"/>
    <w:qFormat/>
    <w:rsid w:val="0093128A"/>
    <w:pPr>
      <w:spacing w:line="240" w:lineRule="exact"/>
    </w:pPr>
  </w:style>
  <w:style w:type="paragraph" w:customStyle="1" w:styleId="AgendaItemNormal">
    <w:name w:val="Agenda_Item_Normal"/>
    <w:basedOn w:val="af6"/>
    <w:qFormat/>
    <w:rsid w:val="0093128A"/>
    <w:pPr>
      <w:spacing w:after="60"/>
    </w:pPr>
    <w:rPr>
      <w:sz w:val="21"/>
    </w:rPr>
  </w:style>
  <w:style w:type="paragraph" w:customStyle="1" w:styleId="Sponsors">
    <w:name w:val="Sponsors"/>
    <w:basedOn w:val="H23"/>
    <w:qFormat/>
    <w:rsid w:val="0093128A"/>
    <w:pPr>
      <w:tabs>
        <w:tab w:val="right" w:pos="1021"/>
        <w:tab w:val="left" w:pos="1264"/>
        <w:tab w:val="left" w:pos="1695"/>
        <w:tab w:val="left" w:pos="2126"/>
        <w:tab w:val="left" w:pos="2557"/>
      </w:tabs>
      <w:ind w:left="1267" w:right="1267" w:hanging="1267"/>
    </w:pPr>
  </w:style>
  <w:style w:type="paragraph" w:styleId="af6">
    <w:name w:val="Normal (Web)"/>
    <w:basedOn w:val="a"/>
    <w:rsid w:val="0093128A"/>
    <w:rPr>
      <w:sz w:val="24"/>
      <w:szCs w:val="24"/>
    </w:rPr>
  </w:style>
  <w:style w:type="character" w:customStyle="1" w:styleId="10">
    <w:name w:val="标题 1 字符"/>
    <w:basedOn w:val="a0"/>
    <w:link w:val="1"/>
    <w:rsid w:val="0093128A"/>
    <w:rPr>
      <w:rFonts w:eastAsia="黑体" w:cstheme="majorBidi"/>
      <w:bCs/>
      <w:kern w:val="14"/>
      <w:sz w:val="28"/>
      <w:szCs w:val="28"/>
      <w:lang w:val="en-US"/>
    </w:rPr>
  </w:style>
  <w:style w:type="paragraph" w:customStyle="1" w:styleId="Type">
    <w:name w:val="Type 种类"/>
    <w:basedOn w:val="H23"/>
    <w:qFormat/>
    <w:rsid w:val="0093128A"/>
    <w:pPr>
      <w:tabs>
        <w:tab w:val="right" w:pos="1021"/>
        <w:tab w:val="left" w:pos="1264"/>
        <w:tab w:val="left" w:pos="1695"/>
        <w:tab w:val="left" w:pos="2126"/>
        <w:tab w:val="left" w:pos="2557"/>
      </w:tabs>
      <w:spacing w:line="240" w:lineRule="exact"/>
    </w:pPr>
  </w:style>
  <w:style w:type="character" w:customStyle="1" w:styleId="20">
    <w:name w:val="标题 2 字符"/>
    <w:basedOn w:val="a0"/>
    <w:link w:val="2"/>
    <w:rsid w:val="0093128A"/>
    <w:rPr>
      <w:rFonts w:ascii="黑体" w:eastAsiaTheme="majorEastAsia" w:hAnsi="黑体" w:cstheme="majorBidi"/>
      <w:b/>
      <w:bCs/>
      <w:kern w:val="14"/>
      <w:sz w:val="28"/>
      <w:szCs w:val="26"/>
      <w:lang w:val="en-US"/>
    </w:rPr>
  </w:style>
  <w:style w:type="character" w:customStyle="1" w:styleId="30">
    <w:name w:val="标题 3 字符"/>
    <w:basedOn w:val="a0"/>
    <w:link w:val="3"/>
    <w:rsid w:val="0093128A"/>
    <w:rPr>
      <w:rFonts w:asciiTheme="minorEastAsia" w:eastAsiaTheme="majorEastAsia" w:hAnsiTheme="minorEastAsia" w:cstheme="majorBidi"/>
      <w:b/>
      <w:bCs/>
      <w:kern w:val="14"/>
      <w:sz w:val="32"/>
      <w:lang w:val="en-US"/>
    </w:rPr>
  </w:style>
  <w:style w:type="paragraph" w:customStyle="1" w:styleId="11">
    <w:name w:val="日刊标题1"/>
    <w:basedOn w:val="a"/>
    <w:qFormat/>
    <w:rsid w:val="0093128A"/>
    <w:pPr>
      <w:spacing w:line="560" w:lineRule="exact"/>
    </w:pPr>
    <w:rPr>
      <w:rFonts w:ascii="黑体" w:eastAsia="黑体" w:hAnsi="黑体"/>
      <w:sz w:val="36"/>
    </w:rPr>
  </w:style>
  <w:style w:type="paragraph" w:customStyle="1" w:styleId="21">
    <w:name w:val="日刊标题2"/>
    <w:basedOn w:val="a"/>
    <w:next w:val="a"/>
    <w:qFormat/>
    <w:rsid w:val="0093128A"/>
    <w:pPr>
      <w:spacing w:line="400" w:lineRule="exact"/>
    </w:pPr>
    <w:rPr>
      <w:rFonts w:ascii="黑体" w:hAnsi="黑体"/>
      <w:sz w:val="28"/>
    </w:rPr>
  </w:style>
  <w:style w:type="paragraph" w:customStyle="1" w:styleId="31">
    <w:name w:val="日刊标题3"/>
    <w:basedOn w:val="a"/>
    <w:next w:val="a"/>
    <w:qFormat/>
    <w:rsid w:val="0093128A"/>
    <w:pPr>
      <w:spacing w:line="360" w:lineRule="exact"/>
    </w:pPr>
    <w:rPr>
      <w:rFonts w:ascii="黑体" w:eastAsia="黑体" w:hAnsi="黑体"/>
      <w:sz w:val="24"/>
    </w:rPr>
  </w:style>
  <w:style w:type="paragraph" w:customStyle="1" w:styleId="4">
    <w:name w:val="日刊标题4"/>
    <w:basedOn w:val="a"/>
    <w:next w:val="a"/>
    <w:qFormat/>
    <w:rsid w:val="0093128A"/>
    <w:rPr>
      <w:rFonts w:ascii="黑体" w:eastAsia="黑体" w:hAnsi="黑体"/>
      <w:sz w:val="24"/>
    </w:rPr>
  </w:style>
  <w:style w:type="paragraph" w:customStyle="1" w:styleId="Bullet1">
    <w:name w:val="Bullet 1"/>
    <w:basedOn w:val="a"/>
    <w:qFormat/>
    <w:rsid w:val="0093128A"/>
    <w:pPr>
      <w:numPr>
        <w:numId w:val="20"/>
      </w:numPr>
      <w:spacing w:after="120" w:line="240" w:lineRule="exact"/>
      <w:ind w:right="1267"/>
    </w:pPr>
    <w:rPr>
      <w:spacing w:val="4"/>
      <w:w w:val="103"/>
      <w:sz w:val="20"/>
    </w:rPr>
  </w:style>
  <w:style w:type="paragraph" w:customStyle="1" w:styleId="Bullet2">
    <w:name w:val="Bullet 2"/>
    <w:basedOn w:val="a"/>
    <w:qFormat/>
    <w:rsid w:val="0093128A"/>
    <w:pPr>
      <w:numPr>
        <w:numId w:val="21"/>
      </w:numPr>
      <w:spacing w:after="120" w:line="240" w:lineRule="exact"/>
      <w:ind w:right="1267"/>
    </w:pPr>
    <w:rPr>
      <w:snapToGrid w:val="0"/>
      <w:spacing w:val="4"/>
      <w:w w:val="103"/>
      <w:sz w:val="20"/>
    </w:rPr>
  </w:style>
  <w:style w:type="paragraph" w:customStyle="1" w:styleId="Bullet3">
    <w:name w:val="Bullet 3"/>
    <w:basedOn w:val="SingleTxt"/>
    <w:qFormat/>
    <w:rsid w:val="0093128A"/>
    <w:pPr>
      <w:numPr>
        <w:numId w:val="22"/>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GB23126">
    <w:name w:val="样式 (中文) 楷体_GB2312 六号 蓝色 右 段后: 6 磅 行距: 单倍行距"/>
    <w:basedOn w:val="a"/>
    <w:rsid w:val="0093128A"/>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93128A"/>
    <w:pPr>
      <w:spacing w:after="120"/>
      <w:jc w:val="left"/>
    </w:pPr>
    <w:rPr>
      <w:rFonts w:eastAsia="宋体" w:cs="宋体"/>
    </w:rPr>
  </w:style>
  <w:style w:type="paragraph" w:customStyle="1" w:styleId="AgendaTitleH2">
    <w:name w:val="Agenda_Title_H2"/>
    <w:basedOn w:val="a"/>
    <w:next w:val="a"/>
    <w:qFormat/>
    <w:rsid w:val="0093128A"/>
    <w:pPr>
      <w:adjustRightInd w:val="0"/>
      <w:ind w:right="1985"/>
      <w:outlineLvl w:val="1"/>
    </w:pPr>
    <w:rPr>
      <w:rFonts w:ascii="黑体" w:eastAsia="黑体" w:hAnsi="黑体"/>
      <w:szCs w:val="21"/>
    </w:rPr>
  </w:style>
  <w:style w:type="paragraph" w:customStyle="1" w:styleId="TitleHCH">
    <w:name w:val="Title_H_CH"/>
    <w:basedOn w:val="H1"/>
    <w:next w:val="a"/>
    <w:link w:val="TitleHCHChar"/>
    <w:qFormat/>
    <w:rsid w:val="0093128A"/>
    <w:pPr>
      <w:spacing w:line="400" w:lineRule="exact"/>
    </w:pPr>
    <w:rPr>
      <w:sz w:val="28"/>
    </w:rPr>
  </w:style>
  <w:style w:type="character" w:customStyle="1" w:styleId="TitleHCHChar">
    <w:name w:val="Title_H_CH Char"/>
    <w:basedOn w:val="a0"/>
    <w:link w:val="TitleHCH"/>
    <w:rsid w:val="0093128A"/>
    <w:rPr>
      <w:rFonts w:eastAsia="黑体"/>
      <w:kern w:val="14"/>
      <w:sz w:val="28"/>
      <w:lang w:val="en-US"/>
    </w:rPr>
  </w:style>
  <w:style w:type="paragraph" w:customStyle="1" w:styleId="TitleH1">
    <w:name w:val="Title_H1"/>
    <w:basedOn w:val="a"/>
    <w:next w:val="SingleTxt"/>
    <w:link w:val="TitleH1Char"/>
    <w:qFormat/>
    <w:rsid w:val="0093128A"/>
    <w:pPr>
      <w:keepNext/>
      <w:keepLines/>
      <w:ind w:left="1264" w:right="1264" w:hanging="1264"/>
      <w:outlineLvl w:val="0"/>
    </w:pPr>
    <w:rPr>
      <w:rFonts w:eastAsia="黑体"/>
      <w:sz w:val="24"/>
    </w:rPr>
  </w:style>
  <w:style w:type="paragraph" w:customStyle="1" w:styleId="TitleH2">
    <w:name w:val="Title_H2"/>
    <w:basedOn w:val="a"/>
    <w:next w:val="a"/>
    <w:link w:val="TitleH2Char"/>
    <w:qFormat/>
    <w:rsid w:val="0093128A"/>
    <w:pPr>
      <w:ind w:left="1264" w:right="1264" w:hanging="1264"/>
      <w:outlineLvl w:val="1"/>
    </w:pPr>
    <w:rPr>
      <w:rFonts w:eastAsia="黑体"/>
      <w:spacing w:val="2"/>
    </w:rPr>
  </w:style>
  <w:style w:type="character" w:customStyle="1" w:styleId="TitleH1Char">
    <w:name w:val="Title_H1 Char"/>
    <w:basedOn w:val="a0"/>
    <w:link w:val="TitleH1"/>
    <w:rsid w:val="0093128A"/>
    <w:rPr>
      <w:rFonts w:eastAsia="黑体"/>
      <w:kern w:val="14"/>
      <w:sz w:val="24"/>
      <w:lang w:val="en-US"/>
    </w:rPr>
  </w:style>
  <w:style w:type="character" w:customStyle="1" w:styleId="TitleH2Char">
    <w:name w:val="Title_H2 Char"/>
    <w:basedOn w:val="a0"/>
    <w:link w:val="TitleH2"/>
    <w:rsid w:val="0093128A"/>
    <w:rPr>
      <w:rFonts w:eastAsia="黑体"/>
      <w:spacing w:val="2"/>
      <w:kern w:val="14"/>
      <w:sz w:val="21"/>
      <w:lang w:val="en-US"/>
    </w:rPr>
  </w:style>
  <w:style w:type="paragraph" w:customStyle="1" w:styleId="STitleM">
    <w:name w:val="S_Title_M"/>
    <w:basedOn w:val="a"/>
    <w:next w:val="a"/>
    <w:qFormat/>
    <w:rsid w:val="0093128A"/>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93128A"/>
    <w:pPr>
      <w:ind w:firstLine="0"/>
    </w:pPr>
    <w:rPr>
      <w:lang w:eastAsia="en-US"/>
    </w:rPr>
  </w:style>
  <w:style w:type="paragraph" w:customStyle="1" w:styleId="STitleL">
    <w:name w:val="S_Title_L"/>
    <w:basedOn w:val="SM"/>
    <w:next w:val="a"/>
    <w:qFormat/>
    <w:rsid w:val="0093128A"/>
    <w:pPr>
      <w:spacing w:line="640" w:lineRule="exact"/>
    </w:pPr>
    <w:rPr>
      <w:spacing w:val="-8"/>
      <w:w w:val="96"/>
      <w:sz w:val="57"/>
    </w:rPr>
  </w:style>
  <w:style w:type="paragraph" w:customStyle="1" w:styleId="SRMeetingInfo">
    <w:name w:val="SR_Meeting_Info"/>
    <w:basedOn w:val="af6"/>
    <w:next w:val="AgendaItemNormal"/>
    <w:qFormat/>
    <w:rsid w:val="0093128A"/>
    <w:rPr>
      <w:sz w:val="21"/>
    </w:rPr>
  </w:style>
  <w:style w:type="paragraph" w:customStyle="1" w:styleId="SummaryRecord">
    <w:name w:val="SummaryRecord"/>
    <w:basedOn w:val="H23"/>
    <w:next w:val="Session"/>
    <w:qFormat/>
    <w:rsid w:val="0040149C"/>
    <w:rPr>
      <w:sz w:val="21"/>
    </w:rPr>
  </w:style>
  <w:style w:type="character" w:customStyle="1" w:styleId="a6">
    <w:name w:val="脚注文本 字符"/>
    <w:basedOn w:val="a0"/>
    <w:link w:val="a5"/>
    <w:semiHidden/>
    <w:rsid w:val="0093128A"/>
    <w:rPr>
      <w:noProof/>
      <w:kern w:val="14"/>
      <w:sz w:val="18"/>
      <w:lang w:val="en-US"/>
    </w:rPr>
  </w:style>
  <w:style w:type="character" w:customStyle="1" w:styleId="a8">
    <w:name w:val="尾注文本 字符"/>
    <w:basedOn w:val="a0"/>
    <w:link w:val="a7"/>
    <w:semiHidden/>
    <w:rsid w:val="0093128A"/>
    <w:rPr>
      <w:noProof/>
      <w:kern w:val="14"/>
      <w:sz w:val="18"/>
      <w:lang w:val="en-US"/>
    </w:rPr>
  </w:style>
  <w:style w:type="character" w:customStyle="1" w:styleId="aa">
    <w:name w:val="批注文字 字符"/>
    <w:basedOn w:val="a0"/>
    <w:link w:val="a9"/>
    <w:semiHidden/>
    <w:rsid w:val="0093128A"/>
    <w:rPr>
      <w:kern w:val="14"/>
      <w:sz w:val="21"/>
      <w:lang w:val="en-US"/>
    </w:rPr>
  </w:style>
  <w:style w:type="character" w:customStyle="1" w:styleId="ac">
    <w:name w:val="批注主题 字符"/>
    <w:basedOn w:val="aa"/>
    <w:link w:val="ab"/>
    <w:semiHidden/>
    <w:rsid w:val="0093128A"/>
    <w:rPr>
      <w:b/>
      <w:bCs/>
      <w:kern w:val="14"/>
      <w:sz w:val="21"/>
      <w:lang w:val="en-US"/>
    </w:rPr>
  </w:style>
  <w:style w:type="character" w:customStyle="1" w:styleId="af">
    <w:name w:val="批注框文本 字符"/>
    <w:basedOn w:val="a0"/>
    <w:link w:val="ae"/>
    <w:semiHidden/>
    <w:rsid w:val="0093128A"/>
    <w:rPr>
      <w:kern w:val="14"/>
      <w:sz w:val="18"/>
      <w:szCs w:val="18"/>
      <w:lang w:val="en-US"/>
    </w:rPr>
  </w:style>
  <w:style w:type="character" w:customStyle="1" w:styleId="af1">
    <w:name w:val="页眉 字符"/>
    <w:basedOn w:val="a0"/>
    <w:link w:val="af0"/>
    <w:rsid w:val="0093128A"/>
    <w:rPr>
      <w:noProof/>
      <w:sz w:val="18"/>
      <w:lang w:val="en-US"/>
    </w:rPr>
  </w:style>
  <w:style w:type="character" w:customStyle="1" w:styleId="af3">
    <w:name w:val="页脚 字符"/>
    <w:basedOn w:val="a0"/>
    <w:link w:val="af2"/>
    <w:rsid w:val="0093128A"/>
    <w:rPr>
      <w:b/>
      <w:noProof/>
      <w:sz w:val="18"/>
      <w:szCs w:val="18"/>
      <w:lang w:val="en-US"/>
    </w:rPr>
  </w:style>
  <w:style w:type="paragraph" w:customStyle="1" w:styleId="SRContents">
    <w:name w:val="SR_Contents"/>
    <w:basedOn w:val="a"/>
    <w:qFormat/>
    <w:rsid w:val="0093128A"/>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AgendaItemNumber">
    <w:name w:val="Agenda_Item_Number"/>
    <w:basedOn w:val="a"/>
    <w:next w:val="AgendaItemNormal"/>
    <w:qFormat/>
    <w:rsid w:val="0093128A"/>
    <w:pPr>
      <w:spacing w:after="60"/>
    </w:pPr>
  </w:style>
  <w:style w:type="paragraph" w:customStyle="1" w:styleId="AgendaItemTitle">
    <w:name w:val="Agenda_Item_Title"/>
    <w:basedOn w:val="a"/>
    <w:next w:val="a"/>
    <w:qFormat/>
    <w:rsid w:val="0093128A"/>
    <w:pPr>
      <w:ind w:right="1985"/>
      <w:outlineLvl w:val="1"/>
    </w:pPr>
  </w:style>
  <w:style w:type="paragraph" w:customStyle="1" w:styleId="DecisionNumber">
    <w:name w:val="DecisionNumber"/>
    <w:basedOn w:val="a"/>
    <w:next w:val="a"/>
    <w:qFormat/>
    <w:rsid w:val="0093128A"/>
    <w:pPr>
      <w:ind w:right="1985"/>
      <w:outlineLvl w:val="1"/>
    </w:pPr>
  </w:style>
  <w:style w:type="paragraph" w:customStyle="1" w:styleId="DecisionTitle">
    <w:name w:val="DecisionTitle"/>
    <w:basedOn w:val="a"/>
    <w:next w:val="a"/>
    <w:qFormat/>
    <w:rsid w:val="0093128A"/>
    <w:pPr>
      <w:ind w:right="1985"/>
      <w:outlineLvl w:val="1"/>
    </w:pPr>
  </w:style>
  <w:style w:type="paragraph" w:customStyle="1" w:styleId="MeetingNumber">
    <w:name w:val="MeetingNumber"/>
    <w:basedOn w:val="a"/>
    <w:next w:val="a"/>
    <w:qFormat/>
    <w:rsid w:val="0093128A"/>
    <w:pPr>
      <w:ind w:right="1985"/>
      <w:outlineLvl w:val="1"/>
    </w:pPr>
  </w:style>
  <w:style w:type="character" w:styleId="af7">
    <w:name w:val="Unresolved Mention"/>
    <w:basedOn w:val="a0"/>
    <w:uiPriority w:val="99"/>
    <w:semiHidden/>
    <w:unhideWhenUsed/>
    <w:rsid w:val="00AA3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ch/CEDAW/C/SR.1756" TargetMode="External"/><Relationship Id="rId26" Type="http://schemas.openxmlformats.org/officeDocument/2006/relationships/hyperlink" Target="https://undocs.org/ch/CEDAW/C/ERI/CO/5" TargetMode="External"/><Relationship Id="rId39" Type="http://schemas.openxmlformats.org/officeDocument/2006/relationships/hyperlink" Target="https://undocs.org/ch/S/RES/2493(2019)" TargetMode="External"/><Relationship Id="rId21" Type="http://schemas.openxmlformats.org/officeDocument/2006/relationships/hyperlink" Target="https://undocs.org/ch/CEDAW/C/ERI/Q/6/Add.1" TargetMode="External"/><Relationship Id="rId34" Type="http://schemas.openxmlformats.org/officeDocument/2006/relationships/hyperlink" Target="https://undocs.org/ch/S/RES/1960(2010)" TargetMode="External"/><Relationship Id="rId42" Type="http://schemas.openxmlformats.org/officeDocument/2006/relationships/hyperlink" Target="https://undocs.org/ch/S/RES/18(2019)" TargetMode="External"/><Relationship Id="rId47" Type="http://schemas.openxmlformats.org/officeDocument/2006/relationships/hyperlink" Target="https://undocs.org/ch/CEDAW/C/ERI/CO/5" TargetMode="External"/><Relationship Id="rId50" Type="http://schemas.openxmlformats.org/officeDocument/2006/relationships/hyperlink" Target="https://undocs.org/ch/S/RES/24(1999)"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h/CEDAW/C/SR.1755" TargetMode="External"/><Relationship Id="rId25" Type="http://schemas.openxmlformats.org/officeDocument/2006/relationships/hyperlink" Target="https://undocs.org/ch/CEDAW/C/ERI/CO/5" TargetMode="External"/><Relationship Id="rId33" Type="http://schemas.openxmlformats.org/officeDocument/2006/relationships/hyperlink" Target="https://undocs.org/ch/S/RES/1889(2009)" TargetMode="External"/><Relationship Id="rId38" Type="http://schemas.openxmlformats.org/officeDocument/2006/relationships/hyperlink" Target="https://undocs.org/ch/S/RES/2467(2019)" TargetMode="External"/><Relationship Id="rId46" Type="http://schemas.openxmlformats.org/officeDocument/2006/relationships/hyperlink" Target="https://undocs.org/ch/CEDAW/C/ERI/CO/5"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ch/CEDAW/C//ERI/Q/6" TargetMode="External"/><Relationship Id="rId29" Type="http://schemas.openxmlformats.org/officeDocument/2006/relationships/hyperlink" Target="https://undocs.org/ch/S/RES/1325(2000)" TargetMode="External"/><Relationship Id="rId41" Type="http://schemas.openxmlformats.org/officeDocument/2006/relationships/hyperlink" Target="https://undocs.org/ch/CEDAW/C/ERI/CO/3" TargetMode="External"/><Relationship Id="rId54" Type="http://schemas.openxmlformats.org/officeDocument/2006/relationships/hyperlink" Target="https://undocs.org/ch/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ch/CEDAW/C/ERI/CO/5" TargetMode="External"/><Relationship Id="rId32" Type="http://schemas.openxmlformats.org/officeDocument/2006/relationships/hyperlink" Target="https://undocs.org/ch/S/RES/1888(2009)" TargetMode="External"/><Relationship Id="rId37" Type="http://schemas.openxmlformats.org/officeDocument/2006/relationships/hyperlink" Target="https://undocs.org/ch/S/RES/2242(2015)" TargetMode="External"/><Relationship Id="rId40" Type="http://schemas.openxmlformats.org/officeDocument/2006/relationships/hyperlink" Target="https://undocs.org/ch/CEDAW/C/ERI/CO/5" TargetMode="External"/><Relationship Id="rId45" Type="http://schemas.openxmlformats.org/officeDocument/2006/relationships/hyperlink" Target="https://undocs.org/ch/CEDAW/C/ERI/CO/5" TargetMode="External"/><Relationship Id="rId53" Type="http://schemas.openxmlformats.org/officeDocument/2006/relationships/hyperlink" Target="https://undocs.org/ch/S/RES/37(2018)"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ch/A/65/38" TargetMode="External"/><Relationship Id="rId28" Type="http://schemas.openxmlformats.org/officeDocument/2006/relationships/hyperlink" Target="https://undocs.org/ch/S/RES/1325(2000)" TargetMode="External"/><Relationship Id="rId36" Type="http://schemas.openxmlformats.org/officeDocument/2006/relationships/hyperlink" Target="https://undocs.org/ch/S/RES/2122(2013)" TargetMode="External"/><Relationship Id="rId49" Type="http://schemas.openxmlformats.org/officeDocument/2006/relationships/hyperlink" Target="https://undocs.org/ch/S/RES/36(2017)" TargetMode="External"/><Relationship Id="rId10" Type="http://schemas.openxmlformats.org/officeDocument/2006/relationships/footer" Target="footer1.xml"/><Relationship Id="rId19" Type="http://schemas.openxmlformats.org/officeDocument/2006/relationships/hyperlink" Target="https://undocs.org/ch/CEDAW/C/ERI/6" TargetMode="External"/><Relationship Id="rId31" Type="http://schemas.openxmlformats.org/officeDocument/2006/relationships/hyperlink" Target="https://undocs.org/ch/S/RES/1820(2008)" TargetMode="External"/><Relationship Id="rId44" Type="http://schemas.openxmlformats.org/officeDocument/2006/relationships/hyperlink" Target="https://undocs.org/ch/CEDAW/C/ERI/CO/5" TargetMode="External"/><Relationship Id="rId52" Type="http://schemas.openxmlformats.org/officeDocument/2006/relationships/hyperlink" Target="https://undocs.org/ch/S/RES/18(199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ch/CEDAW/C/ERI/CO/5/Add.1" TargetMode="External"/><Relationship Id="rId27" Type="http://schemas.openxmlformats.org/officeDocument/2006/relationships/hyperlink" Target="https://undocs.org/ch/CEDAW/C/ERI/CO/5" TargetMode="External"/><Relationship Id="rId30" Type="http://schemas.openxmlformats.org/officeDocument/2006/relationships/hyperlink" Target="https://undocs.org/ch/S/RES/1325(2000)" TargetMode="External"/><Relationship Id="rId35" Type="http://schemas.openxmlformats.org/officeDocument/2006/relationships/hyperlink" Target="https://undocs.org/ch/S/RES/2106(2013)" TargetMode="External"/><Relationship Id="rId43" Type="http://schemas.openxmlformats.org/officeDocument/2006/relationships/hyperlink" Target="https://undocs.org/ch/S/RES/35(2017)" TargetMode="External"/><Relationship Id="rId48" Type="http://schemas.openxmlformats.org/officeDocument/2006/relationships/hyperlink" Target="https://undocs.org/ch/S/RES/23(1997)" TargetMode="External"/><Relationship Id="rId56" Type="http://schemas.openxmlformats.org/officeDocument/2006/relationships/theme" Target="theme/theme1.xml"/><Relationship Id="rId8" Type="http://schemas.openxmlformats.org/officeDocument/2006/relationships/header" Target="header1.xml"/><Relationship Id="rId51" Type="http://schemas.openxmlformats.org/officeDocument/2006/relationships/hyperlink" Target="https://undocs.org/ch/S/RES/34(2016)" TargetMode="Externa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F15239-4F65-430A-9683-D368817E23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2239</Words>
  <Characters>12763</Characters>
  <Application>Microsoft Office Word</Application>
  <DocSecurity>0</DocSecurity>
  <Lines>106</Lines>
  <Paragraphs>29</Paragraphs>
  <ScaleCrop>false</ScaleCrop>
  <Company/>
  <LinksUpToDate>false</LinksUpToDate>
  <CharactersWithSpaces>14973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Ai-Yun Zhou</dc:creator>
  <cp:keywords/>
  <dc:description/>
  <cp:lastModifiedBy>Chinese Text Processing</cp:lastModifiedBy>
  <cp:revision>3</cp:revision>
  <cp:lastPrinted>2020-04-07T16:24:00Z</cp:lastPrinted>
  <dcterms:created xsi:type="dcterms:W3CDTF">2020-04-07T16:24:00Z</dcterms:created>
  <dcterms:modified xsi:type="dcterms:W3CDTF">2020-04-07T16:24:00Z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2003764</vt:lpwstr>
  </property>
  <property fmtid="{D5CDD505-2E9C-101B-9397-08002B2CF9AE}" pid="3" name="ODSRefJobNo">
    <vt:lpwstr>2006268C</vt:lpwstr>
  </property>
  <property fmtid="{D5CDD505-2E9C-101B-9397-08002B2CF9AE}" pid="4" name="Symbol1">
    <vt:lpwstr>CEDAW/C/ERI/CO/6</vt:lpwstr>
  </property>
  <property fmtid="{D5CDD505-2E9C-101B-9397-08002B2CF9AE}" pid="5" name="Symbol2">
    <vt:lpwstr/>
  </property>
  <property fmtid="{D5CDD505-2E9C-101B-9397-08002B2CF9AE}" pid="6" name="Translator">
    <vt:lpwstr/>
  </property>
  <property fmtid="{D5CDD505-2E9C-101B-9397-08002B2CF9AE}" pid="7" name="Operator">
    <vt:lpwstr>ZAY</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关于厄立特里亚第三次定期报告的结论性意见*  _x000d_</vt:lpwstr>
  </property>
</Properties>
</file>