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478EDF1" w14:textId="77777777" w:rsidTr="005B51C4">
        <w:trPr>
          <w:trHeight w:hRule="exact" w:val="851"/>
        </w:trPr>
        <w:tc>
          <w:tcPr>
            <w:tcW w:w="1274" w:type="dxa"/>
            <w:tcBorders>
              <w:bottom w:val="single" w:sz="4" w:space="0" w:color="auto"/>
            </w:tcBorders>
            <w:shd w:val="clear" w:color="auto" w:fill="auto"/>
          </w:tcPr>
          <w:p w14:paraId="5B524C68" w14:textId="77777777" w:rsidR="006B3E27" w:rsidRPr="00C175A6" w:rsidRDefault="006B3E27" w:rsidP="00CD3BCC">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7F4A29A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B2D5093" w14:textId="0FB0B6D2" w:rsidR="006B3E27" w:rsidRPr="00BD4876" w:rsidRDefault="00BD4876" w:rsidP="00BD4876">
            <w:pPr>
              <w:bidi w:val="0"/>
              <w:rPr>
                <w:szCs w:val="20"/>
              </w:rPr>
            </w:pPr>
            <w:r w:rsidRPr="00BD4876">
              <w:rPr>
                <w:sz w:val="40"/>
                <w:szCs w:val="20"/>
              </w:rPr>
              <w:t>CRC</w:t>
            </w:r>
            <w:r w:rsidRPr="00256E60">
              <w:t>/</w:t>
            </w:r>
            <w:r>
              <w:rPr>
                <w:szCs w:val="20"/>
              </w:rPr>
              <w:t>C</w:t>
            </w:r>
            <w:r w:rsidRPr="00256E60">
              <w:t>/89/</w:t>
            </w:r>
            <w:r>
              <w:rPr>
                <w:szCs w:val="20"/>
              </w:rPr>
              <w:t>D</w:t>
            </w:r>
            <w:r w:rsidRPr="00256E60">
              <w:t>/78/2019</w:t>
            </w:r>
          </w:p>
        </w:tc>
      </w:tr>
      <w:tr w:rsidR="006B3E27" w:rsidRPr="00C175A6" w14:paraId="2FC903DD" w14:textId="77777777" w:rsidTr="005B51C4">
        <w:trPr>
          <w:trHeight w:hRule="exact" w:val="2835"/>
        </w:trPr>
        <w:tc>
          <w:tcPr>
            <w:tcW w:w="1274" w:type="dxa"/>
            <w:tcBorders>
              <w:top w:val="single" w:sz="4" w:space="0" w:color="auto"/>
              <w:bottom w:val="single" w:sz="12" w:space="0" w:color="auto"/>
            </w:tcBorders>
            <w:shd w:val="clear" w:color="auto" w:fill="auto"/>
          </w:tcPr>
          <w:p w14:paraId="5E4D2EE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28B9F3D" wp14:editId="7168E6A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20C8983" w14:textId="3214593E" w:rsidR="006B3E27" w:rsidRPr="00C175A6" w:rsidRDefault="00887A5E" w:rsidP="00887A5E">
            <w:pPr>
              <w:spacing w:before="240" w:after="40" w:line="640" w:lineRule="exact"/>
              <w:ind w:left="57"/>
              <w:jc w:val="left"/>
              <w:rPr>
                <w:rFonts w:hint="cs"/>
                <w:b/>
                <w:bCs/>
                <w:sz w:val="46"/>
                <w:szCs w:val="46"/>
                <w:rtl/>
              </w:rPr>
            </w:pPr>
            <w:r w:rsidRPr="00887A5E">
              <w:rPr>
                <w:rFonts w:ascii="Times New Roman Bold" w:hAnsi="Times New Roman Bold"/>
                <w:b/>
                <w:bCs/>
                <w:sz w:val="50"/>
                <w:szCs w:val="50"/>
                <w:rtl/>
                <w:lang w:eastAsia="zh-CN"/>
              </w:rPr>
              <w:t>اتفاقيـة حقوق الطفل</w:t>
            </w:r>
          </w:p>
        </w:tc>
        <w:tc>
          <w:tcPr>
            <w:tcW w:w="3828" w:type="dxa"/>
            <w:tcBorders>
              <w:top w:val="single" w:sz="4" w:space="0" w:color="auto"/>
              <w:bottom w:val="single" w:sz="12" w:space="0" w:color="auto"/>
            </w:tcBorders>
            <w:shd w:val="clear" w:color="auto" w:fill="auto"/>
          </w:tcPr>
          <w:p w14:paraId="7CBE7F77" w14:textId="77777777" w:rsidR="006B3E27" w:rsidRDefault="00BD4876" w:rsidP="004B27E0">
            <w:pPr>
              <w:bidi w:val="0"/>
              <w:spacing w:before="240"/>
              <w:rPr>
                <w:szCs w:val="20"/>
              </w:rPr>
            </w:pPr>
            <w:r>
              <w:rPr>
                <w:szCs w:val="20"/>
              </w:rPr>
              <w:t>Distr.: General</w:t>
            </w:r>
          </w:p>
          <w:p w14:paraId="60BC1B34" w14:textId="4D41F5EF" w:rsidR="00BD4876" w:rsidRDefault="00EA6D8D" w:rsidP="00BD4876">
            <w:pPr>
              <w:bidi w:val="0"/>
              <w:spacing w:line="240" w:lineRule="exact"/>
              <w:jc w:val="left"/>
              <w:rPr>
                <w:szCs w:val="20"/>
              </w:rPr>
            </w:pPr>
            <w:r>
              <w:rPr>
                <w:szCs w:val="20"/>
              </w:rPr>
              <w:t>10 March 2022</w:t>
            </w:r>
          </w:p>
          <w:p w14:paraId="1846A011" w14:textId="77777777" w:rsidR="00BD4876" w:rsidRDefault="00BD4876" w:rsidP="00BD4876">
            <w:pPr>
              <w:bidi w:val="0"/>
              <w:spacing w:line="240" w:lineRule="exact"/>
              <w:jc w:val="left"/>
              <w:rPr>
                <w:szCs w:val="20"/>
              </w:rPr>
            </w:pPr>
            <w:r>
              <w:rPr>
                <w:szCs w:val="20"/>
              </w:rPr>
              <w:t>Arabic</w:t>
            </w:r>
          </w:p>
          <w:p w14:paraId="460458A1" w14:textId="483B4108" w:rsidR="00BD4876" w:rsidRPr="00BD4876" w:rsidRDefault="00BD4876" w:rsidP="00BD4876">
            <w:pPr>
              <w:bidi w:val="0"/>
              <w:spacing w:line="240" w:lineRule="exact"/>
              <w:jc w:val="left"/>
              <w:rPr>
                <w:szCs w:val="20"/>
              </w:rPr>
            </w:pPr>
            <w:r>
              <w:rPr>
                <w:szCs w:val="20"/>
              </w:rPr>
              <w:t xml:space="preserve">Original: </w:t>
            </w:r>
            <w:r w:rsidR="00EA6D8D">
              <w:rPr>
                <w:szCs w:val="20"/>
              </w:rPr>
              <w:t>Spanish</w:t>
            </w:r>
          </w:p>
        </w:tc>
      </w:tr>
    </w:tbl>
    <w:p w14:paraId="38406797" w14:textId="77777777" w:rsidR="005414BD" w:rsidRPr="00CF0F06" w:rsidRDefault="005414BD" w:rsidP="00EA6D8D">
      <w:pPr>
        <w:spacing w:before="120" w:line="360" w:lineRule="exact"/>
        <w:textDirection w:val="tbRlV"/>
        <w:rPr>
          <w:rFonts w:ascii="Times New Roman Bold" w:hAnsi="Times New Roman Bold"/>
          <w:b/>
          <w:sz w:val="26"/>
          <w:szCs w:val="16"/>
          <w:lang w:val="ar-SA" w:eastAsia="zh-TW" w:bidi="en-GB"/>
        </w:rPr>
      </w:pPr>
      <w:r w:rsidRPr="00CF0F06">
        <w:rPr>
          <w:rFonts w:ascii="Times New Roman Bold" w:hAnsi="Times New Roman Bold"/>
          <w:b/>
          <w:bCs/>
          <w:sz w:val="26"/>
          <w:szCs w:val="26"/>
          <w:rtl/>
        </w:rPr>
        <w:t>لجنة حقوق الطفل‏</w:t>
      </w:r>
    </w:p>
    <w:p w14:paraId="19D2DD9B" w14:textId="62F88FCB" w:rsidR="005414BD" w:rsidRPr="00EA6D8D" w:rsidRDefault="005414BD" w:rsidP="005414BD">
      <w:pPr>
        <w:pStyle w:val="HChGA"/>
        <w:rPr>
          <w:rFonts w:ascii="Times New Roman Bold" w:hAnsi="Times New Roman Bold" w:hint="eastAsia"/>
          <w:spacing w:val="-4"/>
          <w:sz w:val="26"/>
          <w:szCs w:val="26"/>
          <w:lang w:val="en-US" w:eastAsia="zh-TW" w:bidi="en-GB"/>
        </w:rPr>
      </w:pPr>
      <w:r w:rsidRPr="00F409F2">
        <w:rPr>
          <w:rtl/>
        </w:rPr>
        <w:tab/>
      </w:r>
      <w:r w:rsidRPr="00F409F2">
        <w:rPr>
          <w:rtl/>
        </w:rPr>
        <w:tab/>
        <w:t xml:space="preserve">قرار اعتمدته لجنة حقوق الطفل بموجب البروتوكول الاختياري لاتفاقية </w:t>
      </w:r>
      <w:r w:rsidRPr="00EA6D8D">
        <w:rPr>
          <w:rFonts w:ascii="Times New Roman Bold" w:hAnsi="Times New Roman Bold"/>
          <w:spacing w:val="-4"/>
          <w:rtl/>
        </w:rPr>
        <w:t>حقوق الطفل المتعلق بإجراء تقديم البلاغات، بشأن البلاغ رقم 78/2019</w:t>
      </w:r>
      <w:r w:rsidRPr="00EA6D8D">
        <w:rPr>
          <w:rFonts w:ascii="Times New Roman Bold" w:hAnsi="Times New Roman Bold"/>
          <w:spacing w:val="-4"/>
          <w:sz w:val="22"/>
          <w:szCs w:val="22"/>
          <w:rtl/>
        </w:rPr>
        <w:footnoteReference w:customMarkFollows="1" w:id="1"/>
        <w:t xml:space="preserve">* </w:t>
      </w:r>
      <w:r w:rsidRPr="00EA6D8D">
        <w:rPr>
          <w:rFonts w:ascii="Times New Roman Bold" w:hAnsi="Times New Roman Bold"/>
          <w:spacing w:val="-4"/>
          <w:sz w:val="22"/>
          <w:szCs w:val="22"/>
          <w:rtl/>
        </w:rPr>
        <w:footnoteReference w:customMarkFollows="1" w:id="2"/>
        <w:t>**</w:t>
      </w:r>
    </w:p>
    <w:p w14:paraId="498C3D4E" w14:textId="77777777" w:rsidR="005414BD" w:rsidRDefault="005414BD" w:rsidP="00256E60">
      <w:pPr>
        <w:pStyle w:val="SingleTxtGA"/>
        <w:tabs>
          <w:tab w:val="clear" w:pos="3289"/>
          <w:tab w:val="clear" w:pos="3969"/>
        </w:tabs>
        <w:ind w:left="4423" w:hanging="2495"/>
        <w:rPr>
          <w:szCs w:val="20"/>
          <w:lang w:val="ar-SA" w:eastAsia="zh-TW" w:bidi="en-GB"/>
        </w:rPr>
      </w:pPr>
      <w:r>
        <w:rPr>
          <w:i/>
          <w:iCs/>
          <w:rtl/>
        </w:rPr>
        <w:t>بلاغ مقدم من:</w:t>
      </w:r>
      <w:r>
        <w:rPr>
          <w:rtl/>
        </w:rPr>
        <w:tab/>
        <w:t>م. إ. (تمثله المحامية مارتا سانشيز برينياس أوتي)</w:t>
      </w:r>
    </w:p>
    <w:p w14:paraId="2418A371" w14:textId="77777777" w:rsidR="005414BD" w:rsidRDefault="005414BD" w:rsidP="00256E60">
      <w:pPr>
        <w:pStyle w:val="SingleTxtGA"/>
        <w:tabs>
          <w:tab w:val="clear" w:pos="3289"/>
          <w:tab w:val="clear" w:pos="3969"/>
        </w:tabs>
        <w:ind w:left="4423" w:hanging="2495"/>
        <w:rPr>
          <w:szCs w:val="20"/>
          <w:lang w:val="ar-SA" w:eastAsia="zh-TW" w:bidi="en-GB"/>
        </w:rPr>
      </w:pPr>
      <w:r w:rsidRPr="005525CE">
        <w:rPr>
          <w:i/>
          <w:iCs/>
          <w:rtl/>
        </w:rPr>
        <w:t>الشخص المدعى أنه ضحية:</w:t>
      </w:r>
      <w:r>
        <w:rPr>
          <w:rtl/>
        </w:rPr>
        <w:tab/>
        <w:t>صاحب البلاغ</w:t>
      </w:r>
    </w:p>
    <w:p w14:paraId="6042F22D" w14:textId="1DF0434E" w:rsidR="005414BD" w:rsidRDefault="005414BD" w:rsidP="00256E60">
      <w:pPr>
        <w:pStyle w:val="SingleTxtGA"/>
        <w:tabs>
          <w:tab w:val="clear" w:pos="3289"/>
          <w:tab w:val="clear" w:pos="3969"/>
        </w:tabs>
        <w:ind w:left="4423" w:hanging="2495"/>
        <w:rPr>
          <w:szCs w:val="20"/>
          <w:lang w:val="ar-SA" w:eastAsia="zh-TW" w:bidi="en-GB"/>
        </w:rPr>
      </w:pPr>
      <w:r w:rsidRPr="005525CE">
        <w:rPr>
          <w:i/>
          <w:iCs/>
          <w:rtl/>
        </w:rPr>
        <w:t>الدولة الطرف:</w:t>
      </w:r>
      <w:r>
        <w:rPr>
          <w:rtl/>
        </w:rPr>
        <w:tab/>
        <w:t>إسبانيا</w:t>
      </w:r>
    </w:p>
    <w:p w14:paraId="0351972C" w14:textId="77777777" w:rsidR="005414BD" w:rsidRPr="00147046" w:rsidRDefault="005414BD" w:rsidP="00256E60">
      <w:pPr>
        <w:pStyle w:val="SingleTxtGA"/>
        <w:tabs>
          <w:tab w:val="clear" w:pos="3289"/>
          <w:tab w:val="clear" w:pos="3969"/>
        </w:tabs>
        <w:ind w:left="4423" w:hanging="2495"/>
        <w:rPr>
          <w:szCs w:val="20"/>
          <w:lang w:val="ar-SA" w:eastAsia="zh-TW" w:bidi="en-GB"/>
        </w:rPr>
      </w:pPr>
      <w:r>
        <w:rPr>
          <w:i/>
          <w:iCs/>
          <w:rtl/>
        </w:rPr>
        <w:t>تاريخ البلاغ:</w:t>
      </w:r>
      <w:r>
        <w:rPr>
          <w:rtl/>
        </w:rPr>
        <w:tab/>
      </w:r>
      <w:r w:rsidRPr="00256E60">
        <w:rPr>
          <w:rtl/>
        </w:rPr>
        <w:t>12</w:t>
      </w:r>
      <w:r>
        <w:rPr>
          <w:rtl/>
        </w:rPr>
        <w:t xml:space="preserve"> آذار</w:t>
      </w:r>
      <w:r w:rsidRPr="00256E60">
        <w:rPr>
          <w:rtl/>
        </w:rPr>
        <w:t>/</w:t>
      </w:r>
      <w:r>
        <w:rPr>
          <w:rtl/>
        </w:rPr>
        <w:t xml:space="preserve">مارس </w:t>
      </w:r>
      <w:r w:rsidRPr="00256E60">
        <w:rPr>
          <w:rtl/>
        </w:rPr>
        <w:t>2019</w:t>
      </w:r>
      <w:r>
        <w:rPr>
          <w:rFonts w:ascii="Traditional Arabic"/>
          <w:szCs w:val="20"/>
          <w:rtl/>
        </w:rPr>
        <w:t xml:space="preserve"> (</w:t>
      </w:r>
      <w:r>
        <w:rPr>
          <w:rtl/>
        </w:rPr>
        <w:t>تاريخ الرسالة الأولى</w:t>
      </w:r>
      <w:r>
        <w:rPr>
          <w:rFonts w:ascii="Traditional Arabic"/>
          <w:szCs w:val="20"/>
          <w:rtl/>
        </w:rPr>
        <w:t>)</w:t>
      </w:r>
    </w:p>
    <w:p w14:paraId="6C2118E5" w14:textId="77777777" w:rsidR="005414BD" w:rsidRDefault="005414BD" w:rsidP="00256E60">
      <w:pPr>
        <w:pStyle w:val="SingleTxtGA"/>
        <w:tabs>
          <w:tab w:val="clear" w:pos="2608"/>
          <w:tab w:val="clear" w:pos="3289"/>
          <w:tab w:val="clear" w:pos="3969"/>
        </w:tabs>
        <w:ind w:left="4423" w:hanging="2495"/>
        <w:rPr>
          <w:i/>
          <w:szCs w:val="20"/>
          <w:lang w:val="ar-SA" w:eastAsia="zh-TW" w:bidi="en-GB"/>
        </w:rPr>
      </w:pPr>
      <w:r>
        <w:rPr>
          <w:i/>
          <w:iCs/>
          <w:rtl/>
        </w:rPr>
        <w:t>الموضوع:</w:t>
      </w:r>
      <w:r>
        <w:rPr>
          <w:rtl/>
        </w:rPr>
        <w:tab/>
        <w:t>إجراء تحديد سن طفل غير مصحوب</w:t>
      </w:r>
    </w:p>
    <w:p w14:paraId="4CC505F3" w14:textId="2552CC32" w:rsidR="005414BD" w:rsidRDefault="005414BD" w:rsidP="00256E60">
      <w:pPr>
        <w:pStyle w:val="SingleTxtGA"/>
        <w:tabs>
          <w:tab w:val="clear" w:pos="3289"/>
          <w:tab w:val="clear" w:pos="3969"/>
        </w:tabs>
        <w:ind w:left="4423" w:hanging="2495"/>
        <w:rPr>
          <w:szCs w:val="20"/>
          <w:lang w:val="ar-SA" w:eastAsia="zh-TW" w:bidi="en-GB"/>
        </w:rPr>
      </w:pPr>
      <w:r>
        <w:rPr>
          <w:i/>
          <w:iCs/>
          <w:rtl/>
        </w:rPr>
        <w:t>الأسس الموضوعية</w:t>
      </w:r>
      <w:r>
        <w:rPr>
          <w:rFonts w:ascii="Traditional Arabic"/>
          <w:i/>
          <w:iCs/>
          <w:szCs w:val="20"/>
          <w:rtl/>
        </w:rPr>
        <w:t>:</w:t>
      </w:r>
      <w:r>
        <w:rPr>
          <w:rtl/>
        </w:rPr>
        <w:t xml:space="preserve"> </w:t>
      </w:r>
      <w:r>
        <w:rPr>
          <w:rtl/>
        </w:rPr>
        <w:tab/>
        <w:t>مصالح الطفل الفضلى؛ والحق في الهوية، والحق في الاستماع إليه؛ والحق في وصي، والحق في النماء؛ والحق في الحماية والمساعدة الخاصتين من الدولة</w:t>
      </w:r>
    </w:p>
    <w:p w14:paraId="3D821651" w14:textId="77777777" w:rsidR="005414BD" w:rsidRPr="00374938" w:rsidRDefault="005414BD" w:rsidP="00256E60">
      <w:pPr>
        <w:pStyle w:val="SingleTxtGA"/>
        <w:tabs>
          <w:tab w:val="clear" w:pos="3289"/>
          <w:tab w:val="clear" w:pos="3969"/>
        </w:tabs>
        <w:ind w:left="4423" w:hanging="2495"/>
        <w:rPr>
          <w:i/>
          <w:szCs w:val="20"/>
          <w:lang w:val="ar-SA" w:eastAsia="zh-TW" w:bidi="en-GB"/>
        </w:rPr>
      </w:pPr>
      <w:r>
        <w:rPr>
          <w:i/>
          <w:iCs/>
          <w:rtl/>
        </w:rPr>
        <w:t>مواد الاتفاقية:</w:t>
      </w:r>
      <w:r>
        <w:rPr>
          <w:rtl/>
        </w:rPr>
        <w:tab/>
      </w:r>
      <w:r w:rsidRPr="00256E60">
        <w:rPr>
          <w:rtl/>
        </w:rPr>
        <w:t>3</w:t>
      </w:r>
      <w:r>
        <w:rPr>
          <w:rtl/>
        </w:rPr>
        <w:t>، و</w:t>
      </w:r>
      <w:r w:rsidRPr="00256E60">
        <w:rPr>
          <w:rtl/>
        </w:rPr>
        <w:t>8</w:t>
      </w:r>
      <w:r>
        <w:rPr>
          <w:rtl/>
        </w:rPr>
        <w:t>، و</w:t>
      </w:r>
      <w:r w:rsidRPr="00256E60">
        <w:rPr>
          <w:rtl/>
        </w:rPr>
        <w:t>12</w:t>
      </w:r>
      <w:r>
        <w:rPr>
          <w:rtl/>
        </w:rPr>
        <w:t>، و</w:t>
      </w:r>
      <w:r w:rsidRPr="00256E60">
        <w:rPr>
          <w:rtl/>
        </w:rPr>
        <w:t>18</w:t>
      </w:r>
      <w:r>
        <w:rPr>
          <w:rFonts w:ascii="Traditional Arabic"/>
          <w:szCs w:val="20"/>
          <w:rtl/>
        </w:rPr>
        <w:t>(</w:t>
      </w:r>
      <w:r w:rsidRPr="00256E60">
        <w:rPr>
          <w:rtl/>
        </w:rPr>
        <w:t>2</w:t>
      </w:r>
      <w:r>
        <w:rPr>
          <w:rFonts w:ascii="Traditional Arabic"/>
          <w:szCs w:val="20"/>
          <w:rtl/>
        </w:rPr>
        <w:t>)</w:t>
      </w:r>
      <w:r>
        <w:rPr>
          <w:rtl/>
        </w:rPr>
        <w:t>، و</w:t>
      </w:r>
      <w:r w:rsidRPr="00256E60">
        <w:rPr>
          <w:rtl/>
        </w:rPr>
        <w:t>20</w:t>
      </w:r>
      <w:r>
        <w:rPr>
          <w:rtl/>
        </w:rPr>
        <w:t>، و</w:t>
      </w:r>
      <w:r w:rsidRPr="00256E60">
        <w:rPr>
          <w:rtl/>
        </w:rPr>
        <w:t>27</w:t>
      </w:r>
      <w:r>
        <w:rPr>
          <w:rtl/>
        </w:rPr>
        <w:t>، و</w:t>
      </w:r>
      <w:r w:rsidRPr="00256E60">
        <w:rPr>
          <w:rtl/>
        </w:rPr>
        <w:t>29</w:t>
      </w:r>
      <w:r>
        <w:rPr>
          <w:rtl/>
        </w:rPr>
        <w:t xml:space="preserve"> </w:t>
      </w:r>
    </w:p>
    <w:p w14:paraId="429EEF80" w14:textId="77777777" w:rsidR="005414BD" w:rsidRPr="00DA19E7" w:rsidRDefault="005414BD" w:rsidP="005414BD">
      <w:pPr>
        <w:pStyle w:val="SingleTxtGA"/>
        <w:rPr>
          <w:lang w:val="en-US"/>
        </w:rPr>
      </w:pPr>
      <w:r w:rsidRPr="00DA19E7">
        <w:rPr>
          <w:rtl/>
        </w:rPr>
        <w:t>1-</w:t>
      </w:r>
      <w:r w:rsidRPr="00DA19E7">
        <w:rPr>
          <w:rtl/>
        </w:rPr>
        <w:tab/>
        <w:t xml:space="preserve">صاحب البلاغ هو م. إ.، وهو مواطن مغربي كان يبلغ من العمر 17 عاماً وقت تقديم البلاغ. </w:t>
      </w:r>
      <w:r w:rsidRPr="00DA19E7">
        <w:rPr>
          <w:spacing w:val="-4"/>
          <w:rtl/>
        </w:rPr>
        <w:t>ويدعي أن الدولة الطرف انتهكت حقوقه بموجب المادة 3، مقروءة بالاقتران مع المادة 18(2) والمادة 20(1)،</w:t>
      </w:r>
      <w:r w:rsidRPr="00DA19E7">
        <w:rPr>
          <w:rtl/>
        </w:rPr>
        <w:t xml:space="preserve"> والمواد 8، و12، و20، و27، و29 من الاتفاقية. وقد دخل البروتوكول الاختياري حيز النفاذ بالنسبة للدولة الطرف في 14 نيسان/أبريل 2014.</w:t>
      </w:r>
    </w:p>
    <w:p w14:paraId="6656E5AD" w14:textId="3A75547B" w:rsidR="005414BD" w:rsidRPr="00E47193" w:rsidRDefault="005414BD" w:rsidP="005414BD">
      <w:pPr>
        <w:pStyle w:val="SingleTxtGA"/>
        <w:rPr>
          <w:szCs w:val="20"/>
          <w:lang w:val="en-US" w:eastAsia="zh-TW" w:bidi="en-GB"/>
        </w:rPr>
      </w:pPr>
      <w:r w:rsidRPr="00256E60">
        <w:rPr>
          <w:rtl/>
        </w:rPr>
        <w:t>2</w:t>
      </w:r>
      <w:r>
        <w:rPr>
          <w:rFonts w:ascii="Traditional Arabic"/>
          <w:szCs w:val="20"/>
          <w:rtl/>
        </w:rPr>
        <w:t>-</w:t>
      </w:r>
      <w:r>
        <w:rPr>
          <w:rtl/>
        </w:rPr>
        <w:tab/>
        <w:t xml:space="preserve">وفي </w:t>
      </w:r>
      <w:r w:rsidRPr="00256E60">
        <w:rPr>
          <w:rtl/>
        </w:rPr>
        <w:t>17</w:t>
      </w:r>
      <w:r>
        <w:rPr>
          <w:rtl/>
        </w:rPr>
        <w:t xml:space="preserve"> كانون الثاني</w:t>
      </w:r>
      <w:r w:rsidRPr="00256E60">
        <w:rPr>
          <w:rtl/>
        </w:rPr>
        <w:t>/</w:t>
      </w:r>
      <w:r w:rsidR="00B168D3">
        <w:rPr>
          <w:rFonts w:hint="cs"/>
          <w:rtl/>
        </w:rPr>
        <w:t>يناير</w:t>
      </w:r>
      <w:r>
        <w:rPr>
          <w:rtl/>
        </w:rPr>
        <w:t xml:space="preserve"> </w:t>
      </w:r>
      <w:r w:rsidRPr="00256E60">
        <w:rPr>
          <w:rtl/>
        </w:rPr>
        <w:t>2019</w:t>
      </w:r>
      <w:r>
        <w:rPr>
          <w:rtl/>
        </w:rPr>
        <w:t xml:space="preserve">، اعتُرض صاحب البلاغ قرب الجزيرة الخضراء أثناء محاولته دخول إسبانيا على متن قارب للمهاجرين. وكان غير موثق ونقل إلى مستشفى الجزيرة الخضراء، حيث فحصت يده اليسرى بالأشعة السينية. وأشار الفحص إلى أن عمره كان أكثر من </w:t>
      </w:r>
      <w:r w:rsidRPr="00256E60">
        <w:rPr>
          <w:rtl/>
        </w:rPr>
        <w:t>18</w:t>
      </w:r>
      <w:r>
        <w:rPr>
          <w:rtl/>
        </w:rPr>
        <w:t xml:space="preserve"> عاما</w:t>
      </w:r>
      <w:r w:rsidR="0023443F">
        <w:rPr>
          <w:rFonts w:hint="cs"/>
          <w:rtl/>
        </w:rPr>
        <w:t>ً</w:t>
      </w:r>
      <w:r>
        <w:rPr>
          <w:rtl/>
        </w:rPr>
        <w:t xml:space="preserve">. ويشير صاحب البلاغ إلى أن هذا الفحص أجري من دون حضور محاميه. وفي </w:t>
      </w:r>
      <w:r w:rsidRPr="00256E60">
        <w:rPr>
          <w:rtl/>
        </w:rPr>
        <w:t>18</w:t>
      </w:r>
      <w:r>
        <w:rPr>
          <w:rtl/>
        </w:rPr>
        <w:t xml:space="preserve"> كانون الثاني</w:t>
      </w:r>
      <w:r w:rsidRPr="00256E60">
        <w:rPr>
          <w:rtl/>
        </w:rPr>
        <w:t>/</w:t>
      </w:r>
      <w:r>
        <w:rPr>
          <w:rtl/>
        </w:rPr>
        <w:t xml:space="preserve">يناير </w:t>
      </w:r>
      <w:r w:rsidRPr="00256E60">
        <w:rPr>
          <w:rtl/>
        </w:rPr>
        <w:t>2019</w:t>
      </w:r>
      <w:r>
        <w:rPr>
          <w:rtl/>
        </w:rPr>
        <w:t xml:space="preserve">، أصدر الوفد الفرعي لحكومة قادس أمرا بالطرد ضده بناء على تلك النتائج. وفي اليوم التالي، أي </w:t>
      </w:r>
      <w:r w:rsidRPr="00256E60">
        <w:rPr>
          <w:rtl/>
        </w:rPr>
        <w:t>19</w:t>
      </w:r>
      <w:r>
        <w:rPr>
          <w:rtl/>
        </w:rPr>
        <w:t xml:space="preserve"> كانون الثاني</w:t>
      </w:r>
      <w:r w:rsidRPr="00256E60">
        <w:rPr>
          <w:rtl/>
        </w:rPr>
        <w:t>/</w:t>
      </w:r>
      <w:r>
        <w:rPr>
          <w:rtl/>
        </w:rPr>
        <w:t xml:space="preserve">يناير </w:t>
      </w:r>
      <w:r w:rsidRPr="00256E60">
        <w:rPr>
          <w:rtl/>
        </w:rPr>
        <w:t>2019</w:t>
      </w:r>
      <w:r>
        <w:rPr>
          <w:rtl/>
        </w:rPr>
        <w:t xml:space="preserve">، أمر القاضي رقم </w:t>
      </w:r>
      <w:r w:rsidRPr="00256E60">
        <w:rPr>
          <w:rtl/>
        </w:rPr>
        <w:t>4</w:t>
      </w:r>
      <w:r>
        <w:rPr>
          <w:rtl/>
        </w:rPr>
        <w:t xml:space="preserve"> في الجزيرة الخضراء باحتجاز صاحب البلاغ في مركز </w:t>
      </w:r>
      <w:r>
        <w:rPr>
          <w:rtl/>
        </w:rPr>
        <w:lastRenderedPageBreak/>
        <w:t xml:space="preserve">احتجاز الأجانب في مدريد، من أجل ضمان طرده. وفي </w:t>
      </w:r>
      <w:r w:rsidRPr="00256E60">
        <w:rPr>
          <w:rtl/>
        </w:rPr>
        <w:t>30</w:t>
      </w:r>
      <w:r>
        <w:rPr>
          <w:rtl/>
        </w:rPr>
        <w:t xml:space="preserve"> كانون الثاني</w:t>
      </w:r>
      <w:r w:rsidRPr="00256E60">
        <w:rPr>
          <w:rtl/>
        </w:rPr>
        <w:t>/</w:t>
      </w:r>
      <w:r>
        <w:rPr>
          <w:rtl/>
        </w:rPr>
        <w:t xml:space="preserve">يناير </w:t>
      </w:r>
      <w:r w:rsidRPr="00256E60">
        <w:rPr>
          <w:rtl/>
        </w:rPr>
        <w:t>2019</w:t>
      </w:r>
      <w:r>
        <w:rPr>
          <w:rtl/>
        </w:rPr>
        <w:t>، طلب صاحب البلاغ تعليق طرده، مشيرا</w:t>
      </w:r>
      <w:r w:rsidR="0023443F">
        <w:rPr>
          <w:rFonts w:hint="cs"/>
          <w:rtl/>
        </w:rPr>
        <w:t>ً</w:t>
      </w:r>
      <w:r>
        <w:rPr>
          <w:rtl/>
        </w:rPr>
        <w:t xml:space="preserve"> إلى أنه قاصر، لكنه لم يتلق ردا</w:t>
      </w:r>
      <w:r w:rsidR="0023443F">
        <w:rPr>
          <w:rFonts w:hint="cs"/>
          <w:rtl/>
        </w:rPr>
        <w:t>ً</w:t>
      </w:r>
      <w:r>
        <w:rPr>
          <w:rtl/>
        </w:rPr>
        <w:t xml:space="preserve"> قبل تقديم بلاغه إلى اللجنة. وفي تاريخ غير معروف، قدم صاحب البلاغ وثيقة إلى مدير مركز احتجاز الأجانب تفيد بأنه قاصر. وفي </w:t>
      </w:r>
      <w:r w:rsidRPr="00256E60">
        <w:rPr>
          <w:rtl/>
        </w:rPr>
        <w:t>12</w:t>
      </w:r>
      <w:r>
        <w:rPr>
          <w:rtl/>
        </w:rPr>
        <w:t xml:space="preserve"> شباط</w:t>
      </w:r>
      <w:r w:rsidRPr="00256E60">
        <w:rPr>
          <w:rtl/>
        </w:rPr>
        <w:t>/</w:t>
      </w:r>
      <w:r>
        <w:rPr>
          <w:rtl/>
        </w:rPr>
        <w:t xml:space="preserve">فبراير </w:t>
      </w:r>
      <w:r w:rsidRPr="00256E60">
        <w:rPr>
          <w:rtl/>
        </w:rPr>
        <w:t>2019</w:t>
      </w:r>
      <w:r>
        <w:rPr>
          <w:rtl/>
        </w:rPr>
        <w:t xml:space="preserve">، أجري اختبار جديد لتحديد عمره وأشارت النتائج إلى أن صاحب البلاغ كان عمره أكثر من </w:t>
      </w:r>
      <w:r w:rsidRPr="00256E60">
        <w:rPr>
          <w:rtl/>
        </w:rPr>
        <w:t>18</w:t>
      </w:r>
      <w:r>
        <w:rPr>
          <w:rtl/>
        </w:rPr>
        <w:t xml:space="preserve"> عاما</w:t>
      </w:r>
      <w:r w:rsidR="00A31AC7">
        <w:rPr>
          <w:rFonts w:hint="cs"/>
          <w:rtl/>
        </w:rPr>
        <w:t>ً</w:t>
      </w:r>
      <w:r>
        <w:rPr>
          <w:rtl/>
        </w:rPr>
        <w:t xml:space="preserve">. وتسلم صاحب البلاغ بعد ذلك شهادة ميلاد </w:t>
      </w:r>
      <w:r w:rsidR="001114FD">
        <w:rPr>
          <w:rFonts w:hint="cs"/>
          <w:rtl/>
        </w:rPr>
        <w:t>وسجل</w:t>
      </w:r>
      <w:r>
        <w:rPr>
          <w:rtl/>
        </w:rPr>
        <w:t xml:space="preserve"> الحالة المدنية لعائلته في المغرب. وفي تاريخ غير معروف (بعد </w:t>
      </w:r>
      <w:r w:rsidRPr="00256E60">
        <w:rPr>
          <w:rtl/>
        </w:rPr>
        <w:t>8</w:t>
      </w:r>
      <w:r>
        <w:rPr>
          <w:rtl/>
        </w:rPr>
        <w:t xml:space="preserve"> شباط</w:t>
      </w:r>
      <w:r w:rsidRPr="00256E60">
        <w:rPr>
          <w:rtl/>
        </w:rPr>
        <w:t>/</w:t>
      </w:r>
      <w:r>
        <w:rPr>
          <w:rtl/>
        </w:rPr>
        <w:t xml:space="preserve">فبراير </w:t>
      </w:r>
      <w:r w:rsidRPr="00256E60">
        <w:rPr>
          <w:rtl/>
        </w:rPr>
        <w:t>2019</w:t>
      </w:r>
      <w:r>
        <w:rPr>
          <w:rFonts w:ascii="Traditional Arabic"/>
          <w:szCs w:val="20"/>
          <w:rtl/>
        </w:rPr>
        <w:t>)</w:t>
      </w:r>
      <w:r>
        <w:rPr>
          <w:rtl/>
        </w:rPr>
        <w:t>، قدم صاحب البلاغ كلتا الوثيقتين إلى مدير مركز احتجاز الأجانب، لكنه لم يتلق أي رد.</w:t>
      </w:r>
    </w:p>
    <w:p w14:paraId="2EB6186F" w14:textId="6E186605" w:rsidR="005414BD" w:rsidRDefault="005414BD" w:rsidP="005414BD">
      <w:pPr>
        <w:pStyle w:val="SingleTxtGA"/>
        <w:rPr>
          <w:szCs w:val="20"/>
          <w:lang w:val="ar-SA" w:eastAsia="zh-TW" w:bidi="en-GB"/>
        </w:rPr>
      </w:pPr>
      <w:r w:rsidRPr="00256E60">
        <w:rPr>
          <w:rtl/>
        </w:rPr>
        <w:t>3</w:t>
      </w:r>
      <w:r>
        <w:rPr>
          <w:rFonts w:ascii="Traditional Arabic"/>
          <w:szCs w:val="20"/>
          <w:rtl/>
        </w:rPr>
        <w:t>-</w:t>
      </w:r>
      <w:r>
        <w:rPr>
          <w:rtl/>
        </w:rPr>
        <w:tab/>
        <w:t xml:space="preserve">وعملاً بالمادة </w:t>
      </w:r>
      <w:r w:rsidRPr="00256E60">
        <w:rPr>
          <w:rtl/>
        </w:rPr>
        <w:t>6</w:t>
      </w:r>
      <w:r>
        <w:rPr>
          <w:rtl/>
        </w:rPr>
        <w:t xml:space="preserve"> من البروتوكول الاختياري، طلب الفريق العامل المعني بالبلاغات</w:t>
      </w:r>
      <w:r w:rsidRPr="00884E22">
        <w:rPr>
          <w:rtl/>
        </w:rPr>
        <w:t xml:space="preserve"> </w:t>
      </w:r>
      <w:r>
        <w:rPr>
          <w:rtl/>
        </w:rPr>
        <w:t xml:space="preserve">إلى الدولة الطرف، في </w:t>
      </w:r>
      <w:r w:rsidRPr="00256E60">
        <w:rPr>
          <w:rtl/>
        </w:rPr>
        <w:t>19</w:t>
      </w:r>
      <w:r>
        <w:rPr>
          <w:rtl/>
        </w:rPr>
        <w:t xml:space="preserve"> آذار</w:t>
      </w:r>
      <w:r w:rsidRPr="00256E60">
        <w:rPr>
          <w:rtl/>
        </w:rPr>
        <w:t>/</w:t>
      </w:r>
      <w:r>
        <w:rPr>
          <w:rtl/>
        </w:rPr>
        <w:t xml:space="preserve">مارس </w:t>
      </w:r>
      <w:r w:rsidRPr="00256E60">
        <w:rPr>
          <w:rtl/>
        </w:rPr>
        <w:t>2019</w:t>
      </w:r>
      <w:r>
        <w:rPr>
          <w:rtl/>
        </w:rPr>
        <w:t>، نيابةً عن اللجنة، أن تعتمد تدابير مؤقتة تتمثل في وقف تنفيذ أمر إبعاد صاحب البلاغ ريثما تنظر اللجنة في قضيته</w:t>
      </w:r>
      <w:r w:rsidR="00A31AC7">
        <w:rPr>
          <w:rFonts w:hint="cs"/>
          <w:rtl/>
        </w:rPr>
        <w:t xml:space="preserve"> </w:t>
      </w:r>
      <w:r>
        <w:rPr>
          <w:rtl/>
        </w:rPr>
        <w:t>- وكذلك في نقله إلى مركز لحماية القصر.</w:t>
      </w:r>
    </w:p>
    <w:p w14:paraId="1AD41419" w14:textId="77777777" w:rsidR="005414BD" w:rsidRDefault="005414BD" w:rsidP="005414BD">
      <w:pPr>
        <w:pStyle w:val="SingleTxtGA"/>
        <w:rPr>
          <w:szCs w:val="20"/>
          <w:lang w:val="ar-SA" w:eastAsia="zh-TW" w:bidi="en-GB"/>
        </w:rPr>
      </w:pPr>
      <w:r w:rsidRPr="00256E60">
        <w:rPr>
          <w:rtl/>
        </w:rPr>
        <w:t>4</w:t>
      </w:r>
      <w:r>
        <w:rPr>
          <w:rFonts w:ascii="Traditional Arabic"/>
          <w:szCs w:val="20"/>
          <w:rtl/>
        </w:rPr>
        <w:t>-</w:t>
      </w:r>
      <w:r>
        <w:rPr>
          <w:rtl/>
        </w:rPr>
        <w:tab/>
        <w:t xml:space="preserve">وفي </w:t>
      </w:r>
      <w:r w:rsidRPr="00256E60">
        <w:rPr>
          <w:rtl/>
        </w:rPr>
        <w:t>22</w:t>
      </w:r>
      <w:r>
        <w:rPr>
          <w:rtl/>
        </w:rPr>
        <w:t xml:space="preserve"> آذار</w:t>
      </w:r>
      <w:r w:rsidRPr="00256E60">
        <w:rPr>
          <w:rtl/>
        </w:rPr>
        <w:t>/</w:t>
      </w:r>
      <w:r>
        <w:rPr>
          <w:rtl/>
        </w:rPr>
        <w:t xml:space="preserve">مارس </w:t>
      </w:r>
      <w:r w:rsidRPr="00256E60">
        <w:rPr>
          <w:rtl/>
        </w:rPr>
        <w:t>2019</w:t>
      </w:r>
      <w:r>
        <w:rPr>
          <w:rtl/>
        </w:rPr>
        <w:t xml:space="preserve">، أرسل محامي صاحب البلاغ معلومات إضافية تفيد بأنه أطلق سراحه في </w:t>
      </w:r>
      <w:r w:rsidRPr="00256E60">
        <w:rPr>
          <w:rtl/>
        </w:rPr>
        <w:t>12</w:t>
      </w:r>
      <w:r>
        <w:rPr>
          <w:rtl/>
        </w:rPr>
        <w:t xml:space="preserve"> آذار</w:t>
      </w:r>
      <w:r w:rsidRPr="00256E60">
        <w:rPr>
          <w:rtl/>
        </w:rPr>
        <w:t>/</w:t>
      </w:r>
      <w:r>
        <w:rPr>
          <w:rtl/>
        </w:rPr>
        <w:t xml:space="preserve">مارس </w:t>
      </w:r>
      <w:r w:rsidRPr="00256E60">
        <w:rPr>
          <w:rtl/>
        </w:rPr>
        <w:t>2019</w:t>
      </w:r>
      <w:r>
        <w:rPr>
          <w:rtl/>
        </w:rPr>
        <w:t xml:space="preserve"> من مركز احتجاز الأجانب ونقل إلى مركز لحماية القصر.</w:t>
      </w:r>
    </w:p>
    <w:p w14:paraId="5513B848" w14:textId="17E40BA5" w:rsidR="005414BD" w:rsidRDefault="005414BD" w:rsidP="005414BD">
      <w:pPr>
        <w:pStyle w:val="SingleTxtGA"/>
        <w:rPr>
          <w:rFonts w:eastAsia="Calibri"/>
          <w:szCs w:val="20"/>
          <w:lang w:val="ar-SA" w:eastAsia="zh-TW" w:bidi="en-GB"/>
        </w:rPr>
      </w:pPr>
      <w:r w:rsidRPr="00256E60">
        <w:rPr>
          <w:rtl/>
        </w:rPr>
        <w:t>5</w:t>
      </w:r>
      <w:r>
        <w:rPr>
          <w:rFonts w:ascii="Traditional Arabic"/>
          <w:szCs w:val="20"/>
          <w:rtl/>
        </w:rPr>
        <w:t>-</w:t>
      </w:r>
      <w:r>
        <w:rPr>
          <w:rtl/>
        </w:rPr>
        <w:tab/>
        <w:t xml:space="preserve">وفي </w:t>
      </w:r>
      <w:r w:rsidRPr="00256E60">
        <w:rPr>
          <w:rtl/>
        </w:rPr>
        <w:t>20</w:t>
      </w:r>
      <w:r>
        <w:rPr>
          <w:rtl/>
        </w:rPr>
        <w:t xml:space="preserve"> آب</w:t>
      </w:r>
      <w:r w:rsidRPr="00256E60">
        <w:rPr>
          <w:rtl/>
        </w:rPr>
        <w:t>/</w:t>
      </w:r>
      <w:r>
        <w:rPr>
          <w:rtl/>
        </w:rPr>
        <w:t xml:space="preserve">أغسطس </w:t>
      </w:r>
      <w:r w:rsidRPr="00256E60">
        <w:rPr>
          <w:rtl/>
        </w:rPr>
        <w:t>2019</w:t>
      </w:r>
      <w:r>
        <w:rPr>
          <w:rtl/>
        </w:rPr>
        <w:t>، قدمت الدولة الطرف طلبا</w:t>
      </w:r>
      <w:r w:rsidR="0024781C">
        <w:rPr>
          <w:rFonts w:hint="cs"/>
          <w:rtl/>
        </w:rPr>
        <w:t>ً</w:t>
      </w:r>
      <w:r>
        <w:rPr>
          <w:rtl/>
        </w:rPr>
        <w:t xml:space="preserve"> لحفظ الملف توضح فيه أن مكتب المدعي العام أصدر في </w:t>
      </w:r>
      <w:r w:rsidRPr="00256E60">
        <w:rPr>
          <w:rtl/>
        </w:rPr>
        <w:t>2</w:t>
      </w:r>
      <w:r>
        <w:rPr>
          <w:rtl/>
        </w:rPr>
        <w:t xml:space="preserve"> نيسان</w:t>
      </w:r>
      <w:r w:rsidRPr="00256E60">
        <w:rPr>
          <w:rtl/>
        </w:rPr>
        <w:t>/</w:t>
      </w:r>
      <w:r>
        <w:rPr>
          <w:rtl/>
        </w:rPr>
        <w:t xml:space="preserve">أبريل </w:t>
      </w:r>
      <w:r w:rsidRPr="00256E60">
        <w:rPr>
          <w:rtl/>
        </w:rPr>
        <w:t>2019</w:t>
      </w:r>
      <w:r>
        <w:rPr>
          <w:rtl/>
        </w:rPr>
        <w:t xml:space="preserve"> مرسوما</w:t>
      </w:r>
      <w:r w:rsidR="0024781C">
        <w:rPr>
          <w:rFonts w:hint="cs"/>
          <w:rtl/>
        </w:rPr>
        <w:t>ً</w:t>
      </w:r>
      <w:r>
        <w:rPr>
          <w:rtl/>
        </w:rPr>
        <w:t xml:space="preserve"> لتحديد السن يعترف فيه رسميا</w:t>
      </w:r>
      <w:r w:rsidR="00EA6D8D">
        <w:rPr>
          <w:rFonts w:hint="cs"/>
          <w:rtl/>
        </w:rPr>
        <w:t>ً</w:t>
      </w:r>
      <w:r>
        <w:rPr>
          <w:rtl/>
        </w:rPr>
        <w:t xml:space="preserve"> بأن صاحب البلاغ قاصر ويأمر بنقله إلى مركز لحماية القصر (حيث كان يقيم منذ آذار</w:t>
      </w:r>
      <w:r w:rsidRPr="00256E60">
        <w:rPr>
          <w:rtl/>
        </w:rPr>
        <w:t>/</w:t>
      </w:r>
      <w:r>
        <w:rPr>
          <w:rtl/>
        </w:rPr>
        <w:t>مارس).</w:t>
      </w:r>
    </w:p>
    <w:p w14:paraId="70917AA5" w14:textId="5A4BC45E" w:rsidR="005414BD" w:rsidRPr="00E47193" w:rsidRDefault="005414BD" w:rsidP="005414BD">
      <w:pPr>
        <w:pStyle w:val="SingleTxtGA"/>
        <w:rPr>
          <w:color w:val="000000"/>
          <w:szCs w:val="20"/>
          <w:lang w:val="en-US" w:eastAsia="zh-TW" w:bidi="en-GB"/>
        </w:rPr>
      </w:pPr>
      <w:r w:rsidRPr="00256E60">
        <w:rPr>
          <w:rtl/>
        </w:rPr>
        <w:t>6</w:t>
      </w:r>
      <w:r>
        <w:rPr>
          <w:rFonts w:ascii="Traditional Arabic"/>
          <w:szCs w:val="20"/>
          <w:rtl/>
        </w:rPr>
        <w:t>-</w:t>
      </w:r>
      <w:r>
        <w:rPr>
          <w:rtl/>
        </w:rPr>
        <w:tab/>
        <w:t xml:space="preserve">وفي </w:t>
      </w:r>
      <w:r w:rsidRPr="00256E60">
        <w:rPr>
          <w:rtl/>
        </w:rPr>
        <w:t>15</w:t>
      </w:r>
      <w:r>
        <w:rPr>
          <w:rtl/>
        </w:rPr>
        <w:t xml:space="preserve"> كانون الأول</w:t>
      </w:r>
      <w:r w:rsidRPr="00256E60">
        <w:rPr>
          <w:rtl/>
        </w:rPr>
        <w:t>/</w:t>
      </w:r>
      <w:r>
        <w:rPr>
          <w:rtl/>
        </w:rPr>
        <w:t xml:space="preserve">ديسمبر </w:t>
      </w:r>
      <w:r w:rsidRPr="00256E60">
        <w:rPr>
          <w:rtl/>
        </w:rPr>
        <w:t>2020</w:t>
      </w:r>
      <w:r>
        <w:rPr>
          <w:rtl/>
        </w:rPr>
        <w:t xml:space="preserve">، اعترض محامي صاحب البلاغ على طلب الدولة الطرف الحفظ مدعيا أنه احتجز لمدة </w:t>
      </w:r>
      <w:r w:rsidRPr="00256E60">
        <w:rPr>
          <w:rtl/>
        </w:rPr>
        <w:t>53</w:t>
      </w:r>
      <w:r>
        <w:rPr>
          <w:rtl/>
        </w:rPr>
        <w:t xml:space="preserve"> يوما</w:t>
      </w:r>
      <w:r w:rsidR="00BA56D3">
        <w:rPr>
          <w:rFonts w:hint="cs"/>
          <w:rtl/>
        </w:rPr>
        <w:t>ً</w:t>
      </w:r>
      <w:r>
        <w:rPr>
          <w:rtl/>
        </w:rPr>
        <w:t xml:space="preserve"> في مركز احتجاز الأجانب، وهو مركز غير مناسب للأطفال، ولم</w:t>
      </w:r>
      <w:r w:rsidR="00E47193">
        <w:rPr>
          <w:rFonts w:hint="cs"/>
          <w:rtl/>
        </w:rPr>
        <w:t> </w:t>
      </w:r>
      <w:r>
        <w:rPr>
          <w:rtl/>
        </w:rPr>
        <w:t xml:space="preserve">ينقل منه إلا بعد أن قدم شهادة ميلاده </w:t>
      </w:r>
      <w:r w:rsidR="001114FD">
        <w:rPr>
          <w:rFonts w:hint="cs"/>
          <w:rtl/>
        </w:rPr>
        <w:t xml:space="preserve">وسجل الحالة </w:t>
      </w:r>
      <w:r>
        <w:rPr>
          <w:rtl/>
        </w:rPr>
        <w:t>المدنية لعائلته.</w:t>
      </w:r>
    </w:p>
    <w:p w14:paraId="181AF9A4" w14:textId="77777777" w:rsidR="005414BD" w:rsidRDefault="005414BD" w:rsidP="005414BD">
      <w:pPr>
        <w:pStyle w:val="SingleTxtGA"/>
        <w:rPr>
          <w:szCs w:val="20"/>
          <w:lang w:val="ar-SA" w:eastAsia="zh-TW" w:bidi="en-GB"/>
        </w:rPr>
      </w:pPr>
      <w:r w:rsidRPr="00256E60">
        <w:rPr>
          <w:rtl/>
        </w:rPr>
        <w:t>7</w:t>
      </w:r>
      <w:r>
        <w:rPr>
          <w:rFonts w:ascii="Traditional Arabic"/>
          <w:szCs w:val="20"/>
          <w:rtl/>
        </w:rPr>
        <w:t>-</w:t>
      </w:r>
      <w:r>
        <w:rPr>
          <w:rtl/>
        </w:rPr>
        <w:tab/>
        <w:t xml:space="preserve">وتلاحظ اللجنة، التي اجتمعت في </w:t>
      </w:r>
      <w:r w:rsidRPr="00256E60">
        <w:rPr>
          <w:rtl/>
        </w:rPr>
        <w:t>8</w:t>
      </w:r>
      <w:r>
        <w:rPr>
          <w:rtl/>
        </w:rPr>
        <w:t xml:space="preserve"> شباط</w:t>
      </w:r>
      <w:r w:rsidRPr="00256E60">
        <w:rPr>
          <w:rtl/>
        </w:rPr>
        <w:t>/</w:t>
      </w:r>
      <w:r>
        <w:rPr>
          <w:rtl/>
        </w:rPr>
        <w:t xml:space="preserve">فبراير </w:t>
      </w:r>
      <w:r w:rsidRPr="00256E60">
        <w:rPr>
          <w:rtl/>
        </w:rPr>
        <w:t>2022</w:t>
      </w:r>
      <w:r>
        <w:rPr>
          <w:rtl/>
        </w:rPr>
        <w:t xml:space="preserve">، أنه تم الاعتراف بصاحب البلاغ قاصراً ووضعه تحت حماية السلطات. وعلى الرغم من أن هذا الحدث لا يصل في حد ذاته إلى درجة جبر كامل للانتهاكات المدعاة للاتفاقية، وعلى الرغم من عدم تأييد إجراء تحديد السن الذي اتبعته الدولة الطرف، اعتبرت اللجنة أن الاعتراف بصاحب البلاغ قاصراً يدع  البلاغ رقم </w:t>
      </w:r>
      <w:r w:rsidRPr="00256E60">
        <w:rPr>
          <w:rtl/>
        </w:rPr>
        <w:t>78/2019</w:t>
      </w:r>
      <w:r>
        <w:rPr>
          <w:rtl/>
        </w:rPr>
        <w:t xml:space="preserve"> غير ذي موضوع، وتقرّر وقف النظر فيه، وفقاً للمادة </w:t>
      </w:r>
      <w:r w:rsidRPr="00256E60">
        <w:rPr>
          <w:rtl/>
        </w:rPr>
        <w:t>26</w:t>
      </w:r>
      <w:r>
        <w:rPr>
          <w:rtl/>
        </w:rPr>
        <w:t xml:space="preserve"> من نظامها الداخلي بموجب البروتوكول الاختياري لاتفاقية حقوق الطفل المتعلق بإجراء تقديم البلاغات.</w:t>
      </w:r>
    </w:p>
    <w:p w14:paraId="5DE7B90E" w14:textId="77777777" w:rsidR="005414BD" w:rsidRPr="00171140" w:rsidRDefault="005414BD" w:rsidP="005414BD">
      <w:pPr>
        <w:pStyle w:val="SingleTxtG"/>
        <w:spacing w:before="240" w:after="0"/>
        <w:jc w:val="center"/>
        <w:rPr>
          <w:u w:val="single"/>
          <w:lang w:val="en-US"/>
        </w:rPr>
      </w:pPr>
      <w:r w:rsidRPr="00E12643">
        <w:rPr>
          <w:u w:val="single"/>
        </w:rPr>
        <w:tab/>
      </w:r>
      <w:r w:rsidRPr="00E12643">
        <w:rPr>
          <w:u w:val="single"/>
        </w:rPr>
        <w:tab/>
      </w:r>
      <w:r w:rsidRPr="00E12643">
        <w:rPr>
          <w:u w:val="single"/>
        </w:rPr>
        <w:tab/>
      </w:r>
      <w:r w:rsidRPr="00E12643">
        <w:rPr>
          <w:u w:val="single"/>
        </w:rPr>
        <w:tab/>
      </w:r>
    </w:p>
    <w:sectPr w:rsidR="005414BD" w:rsidRPr="00171140" w:rsidSect="00BD487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E16E3" w14:textId="77777777" w:rsidR="0007385C" w:rsidRPr="002901D9" w:rsidRDefault="0007385C" w:rsidP="00DC4D4B">
      <w:pPr>
        <w:spacing w:after="60" w:line="240" w:lineRule="auto"/>
        <w:ind w:left="57"/>
        <w:rPr>
          <w:i/>
          <w:iCs/>
        </w:rPr>
      </w:pPr>
      <w:r>
        <w:rPr>
          <w:rFonts w:hint="cs"/>
          <w:i/>
          <w:iCs/>
          <w:rtl/>
        </w:rPr>
        <w:t>الحواشي</w:t>
      </w:r>
    </w:p>
  </w:endnote>
  <w:endnote w:type="continuationSeparator" w:id="0">
    <w:p w14:paraId="357389F1" w14:textId="77777777" w:rsidR="0007385C" w:rsidRDefault="000738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E8E3C" w14:textId="70CD8D27" w:rsidR="00CD3BCC" w:rsidRPr="00CD3BCC" w:rsidRDefault="00CD3BCC" w:rsidP="00CD3BCC">
    <w:pPr>
      <w:pStyle w:val="Footer"/>
      <w:tabs>
        <w:tab w:val="right" w:pos="9638"/>
      </w:tabs>
      <w:rPr>
        <w:b/>
        <w:sz w:val="18"/>
        <w:lang w:val="en-US"/>
      </w:rPr>
    </w:pPr>
    <w:r>
      <w:rPr>
        <w:lang w:val="en-US"/>
      </w:rPr>
      <w:t>GE.22-03562</w:t>
    </w:r>
    <w:r>
      <w:rPr>
        <w:lang w:val="en-US"/>
      </w:rPr>
      <w:tab/>
    </w:r>
    <w:r w:rsidRPr="00CD3BCC">
      <w:rPr>
        <w:b/>
        <w:sz w:val="18"/>
        <w:lang w:val="en-US"/>
      </w:rPr>
      <w:fldChar w:fldCharType="begin"/>
    </w:r>
    <w:r w:rsidRPr="00CD3BCC">
      <w:rPr>
        <w:b/>
        <w:sz w:val="18"/>
        <w:lang w:val="en-US"/>
      </w:rPr>
      <w:instrText xml:space="preserve"> PAGE  \* MERGEFORMAT </w:instrText>
    </w:r>
    <w:r w:rsidRPr="00CD3BCC">
      <w:rPr>
        <w:b/>
        <w:sz w:val="18"/>
        <w:lang w:val="en-US"/>
      </w:rPr>
      <w:fldChar w:fldCharType="separate"/>
    </w:r>
    <w:r w:rsidRPr="00CD3BCC">
      <w:rPr>
        <w:b/>
        <w:noProof/>
        <w:sz w:val="18"/>
        <w:lang w:val="en-US"/>
      </w:rPr>
      <w:t>2</w:t>
    </w:r>
    <w:r w:rsidRPr="00CD3B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4CD54" w14:textId="06836BB7" w:rsidR="006959B0" w:rsidRPr="00CD3BCC" w:rsidRDefault="00CD3BCC" w:rsidP="00CD3BC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GE.22-03562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CBD6D" w14:textId="4F4CAA7C" w:rsidR="00DE50B1" w:rsidRPr="00CD3BCC" w:rsidRDefault="00CD3BCC" w:rsidP="00CD3BC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B433D25" wp14:editId="0D77CC1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22-03562 (A)</w:t>
    </w:r>
    <w:r>
      <w:rPr>
        <w:noProof/>
        <w:sz w:val="20"/>
        <w:lang w:val="en-US"/>
      </w:rPr>
      <w:drawing>
        <wp:anchor distT="0" distB="0" distL="114300" distR="114300" simplePos="0" relativeHeight="251659264" behindDoc="0" locked="0" layoutInCell="1" allowOverlap="1" wp14:anchorId="6BE52C07" wp14:editId="184AF50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6CDC5" w14:textId="77777777" w:rsidR="0007385C" w:rsidRPr="008A49D2" w:rsidRDefault="0007385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E824A3E" w14:textId="77777777" w:rsidR="0007385C" w:rsidRDefault="0007385C" w:rsidP="00656392">
      <w:pPr>
        <w:spacing w:line="240" w:lineRule="auto"/>
      </w:pPr>
      <w:r>
        <w:continuationSeparator/>
      </w:r>
    </w:p>
  </w:footnote>
  <w:footnote w:id="1">
    <w:p w14:paraId="1DB33BEF" w14:textId="4CE874A2" w:rsidR="005414BD" w:rsidRPr="00343397" w:rsidRDefault="005414BD" w:rsidP="00343397">
      <w:pPr>
        <w:pStyle w:val="FootnoteText"/>
        <w:tabs>
          <w:tab w:val="clear" w:pos="1021"/>
        </w:tabs>
        <w:bidi/>
        <w:spacing w:line="280" w:lineRule="exact"/>
        <w:ind w:left="1247" w:right="1247" w:hanging="567"/>
        <w:jc w:val="lowKashida"/>
        <w:textDirection w:val="tbRlV"/>
        <w:rPr>
          <w:szCs w:val="18"/>
          <w:lang w:val="ar-SA" w:eastAsia="zh-TW" w:bidi="en-GB"/>
        </w:rPr>
      </w:pPr>
      <w:r w:rsidRPr="00343397">
        <w:rPr>
          <w:rFonts w:ascii="Traditional Arabic"/>
          <w:szCs w:val="18"/>
        </w:rPr>
        <w:t>*</w:t>
      </w:r>
      <w:r w:rsidRPr="00343397">
        <w:rPr>
          <w:szCs w:val="18"/>
          <w:rtl/>
        </w:rPr>
        <w:tab/>
        <w:t>اعتمدته اللجنة في دورتها التاسعة والثم</w:t>
      </w:r>
      <w:r w:rsidRPr="00343397">
        <w:rPr>
          <w:rFonts w:eastAsiaTheme="minorEastAsia"/>
          <w:szCs w:val="18"/>
          <w:rtl/>
          <w:lang w:val="fr-CH" w:eastAsia="zh-CN"/>
        </w:rPr>
        <w:t>ا</w:t>
      </w:r>
      <w:r w:rsidRPr="00343397">
        <w:rPr>
          <w:szCs w:val="18"/>
          <w:rtl/>
        </w:rPr>
        <w:t xml:space="preserve">نين </w:t>
      </w:r>
      <w:r w:rsidRPr="00343397">
        <w:rPr>
          <w:rFonts w:ascii="Traditional Arabic"/>
          <w:szCs w:val="18"/>
          <w:rtl/>
        </w:rPr>
        <w:t>(31</w:t>
      </w:r>
      <w:r w:rsidRPr="00343397">
        <w:rPr>
          <w:szCs w:val="18"/>
          <w:rtl/>
        </w:rPr>
        <w:t xml:space="preserve"> كانون الثاني/يناير - </w:t>
      </w:r>
      <w:r w:rsidRPr="00343397">
        <w:rPr>
          <w:rFonts w:ascii="Traditional Arabic"/>
          <w:szCs w:val="18"/>
          <w:rtl/>
        </w:rPr>
        <w:t>11</w:t>
      </w:r>
      <w:r w:rsidRPr="00343397">
        <w:rPr>
          <w:szCs w:val="18"/>
          <w:rtl/>
        </w:rPr>
        <w:t xml:space="preserve"> شباط/فبراير </w:t>
      </w:r>
      <w:r w:rsidRPr="00343397">
        <w:rPr>
          <w:rFonts w:ascii="Traditional Arabic"/>
          <w:szCs w:val="18"/>
          <w:rtl/>
        </w:rPr>
        <w:t>2022)</w:t>
      </w:r>
      <w:r w:rsidRPr="00343397">
        <w:rPr>
          <w:szCs w:val="18"/>
          <w:rtl/>
        </w:rPr>
        <w:t>.</w:t>
      </w:r>
    </w:p>
  </w:footnote>
  <w:footnote w:id="2">
    <w:p w14:paraId="000EFE3E" w14:textId="0CCF460B" w:rsidR="005414BD" w:rsidRPr="00343397" w:rsidRDefault="005414BD" w:rsidP="00343397">
      <w:pPr>
        <w:pStyle w:val="FootnoteText"/>
        <w:tabs>
          <w:tab w:val="clear" w:pos="1021"/>
        </w:tabs>
        <w:bidi/>
        <w:spacing w:line="280" w:lineRule="exact"/>
        <w:ind w:left="1247" w:right="1247" w:hanging="567"/>
        <w:jc w:val="lowKashida"/>
        <w:textDirection w:val="tbRlV"/>
        <w:rPr>
          <w:szCs w:val="18"/>
          <w:lang w:val="ar-SA" w:eastAsia="zh-TW" w:bidi="en-GB"/>
        </w:rPr>
      </w:pPr>
      <w:r w:rsidRPr="00343397">
        <w:rPr>
          <w:rFonts w:ascii="Traditional Arabic"/>
          <w:szCs w:val="18"/>
        </w:rPr>
        <w:t>**</w:t>
      </w:r>
      <w:r w:rsidRPr="00343397">
        <w:rPr>
          <w:szCs w:val="18"/>
          <w:rtl/>
        </w:rPr>
        <w:tab/>
        <w:t xml:space="preserve">شارك أعضاء اللجنة التالية أسماؤهم في دراسة البلاغ: سوزان أهو، وهند الأيوبي الإدريسي، </w:t>
      </w:r>
      <w:proofErr w:type="spellStart"/>
      <w:r w:rsidRPr="00343397">
        <w:rPr>
          <w:szCs w:val="18"/>
          <w:rtl/>
        </w:rPr>
        <w:t>ورينشين</w:t>
      </w:r>
      <w:proofErr w:type="spellEnd"/>
      <w:r w:rsidRPr="00343397">
        <w:rPr>
          <w:szCs w:val="18"/>
          <w:rtl/>
        </w:rPr>
        <w:t xml:space="preserve"> </w:t>
      </w:r>
      <w:proofErr w:type="spellStart"/>
      <w:r w:rsidRPr="00343397">
        <w:rPr>
          <w:szCs w:val="18"/>
          <w:rtl/>
        </w:rPr>
        <w:t>تشوبهيل</w:t>
      </w:r>
      <w:proofErr w:type="spellEnd"/>
      <w:r w:rsidRPr="00343397">
        <w:rPr>
          <w:szCs w:val="18"/>
          <w:rtl/>
        </w:rPr>
        <w:t xml:space="preserve">، وبراغي </w:t>
      </w:r>
      <w:proofErr w:type="spellStart"/>
      <w:r w:rsidRPr="00343397">
        <w:rPr>
          <w:szCs w:val="18"/>
          <w:rtl/>
        </w:rPr>
        <w:t>غودبراندسون</w:t>
      </w:r>
      <w:proofErr w:type="spellEnd"/>
      <w:r w:rsidRPr="00343397">
        <w:rPr>
          <w:szCs w:val="18"/>
          <w:rtl/>
        </w:rPr>
        <w:t xml:space="preserve">، وفيليب جافي، </w:t>
      </w:r>
      <w:proofErr w:type="spellStart"/>
      <w:r w:rsidRPr="00343397">
        <w:rPr>
          <w:szCs w:val="18"/>
          <w:rtl/>
        </w:rPr>
        <w:t>وسوبيو</w:t>
      </w:r>
      <w:proofErr w:type="spellEnd"/>
      <w:r w:rsidRPr="00343397">
        <w:rPr>
          <w:szCs w:val="18"/>
          <w:rtl/>
        </w:rPr>
        <w:t xml:space="preserve"> </w:t>
      </w:r>
      <w:proofErr w:type="spellStart"/>
      <w:r w:rsidRPr="00343397">
        <w:rPr>
          <w:szCs w:val="18"/>
          <w:rtl/>
        </w:rPr>
        <w:t>كيلادزه</w:t>
      </w:r>
      <w:proofErr w:type="spellEnd"/>
      <w:r w:rsidRPr="00343397">
        <w:rPr>
          <w:szCs w:val="18"/>
          <w:rtl/>
        </w:rPr>
        <w:t xml:space="preserve">، وجهاد ماضي، وبنيام داويت </w:t>
      </w:r>
      <w:proofErr w:type="spellStart"/>
      <w:r w:rsidRPr="00343397">
        <w:rPr>
          <w:szCs w:val="18"/>
          <w:rtl/>
        </w:rPr>
        <w:t>ميزمور</w:t>
      </w:r>
      <w:proofErr w:type="spellEnd"/>
      <w:r w:rsidRPr="00343397">
        <w:rPr>
          <w:szCs w:val="18"/>
          <w:rtl/>
        </w:rPr>
        <w:t xml:space="preserve">، وكلارنس نيلسون، وأوتاني </w:t>
      </w:r>
      <w:proofErr w:type="spellStart"/>
      <w:r w:rsidRPr="00343397">
        <w:rPr>
          <w:szCs w:val="18"/>
          <w:rtl/>
        </w:rPr>
        <w:t>ميكيكو</w:t>
      </w:r>
      <w:proofErr w:type="spellEnd"/>
      <w:r w:rsidRPr="00343397">
        <w:rPr>
          <w:szCs w:val="18"/>
          <w:rtl/>
        </w:rPr>
        <w:t xml:space="preserve">، ولويس </w:t>
      </w:r>
      <w:proofErr w:type="spellStart"/>
      <w:r w:rsidRPr="00343397">
        <w:rPr>
          <w:szCs w:val="18"/>
          <w:rtl/>
        </w:rPr>
        <w:t>إرنستو</w:t>
      </w:r>
      <w:proofErr w:type="spellEnd"/>
      <w:r w:rsidRPr="00343397">
        <w:rPr>
          <w:szCs w:val="18"/>
          <w:rtl/>
        </w:rPr>
        <w:t xml:space="preserve"> </w:t>
      </w:r>
      <w:proofErr w:type="spellStart"/>
      <w:r w:rsidRPr="00343397">
        <w:rPr>
          <w:szCs w:val="18"/>
          <w:rtl/>
        </w:rPr>
        <w:t>بيديرنيرا</w:t>
      </w:r>
      <w:proofErr w:type="spellEnd"/>
      <w:r w:rsidRPr="00343397">
        <w:rPr>
          <w:szCs w:val="18"/>
          <w:rtl/>
        </w:rPr>
        <w:t xml:space="preserve"> رينا، وزارا </w:t>
      </w:r>
      <w:proofErr w:type="spellStart"/>
      <w:r w:rsidRPr="00343397">
        <w:rPr>
          <w:szCs w:val="18"/>
          <w:rtl/>
        </w:rPr>
        <w:t>راتو</w:t>
      </w:r>
      <w:proofErr w:type="spellEnd"/>
      <w:r w:rsidRPr="00343397">
        <w:rPr>
          <w:szCs w:val="18"/>
          <w:rtl/>
        </w:rPr>
        <w:t xml:space="preserve">، وخوسيه أنخيل </w:t>
      </w:r>
      <w:proofErr w:type="spellStart"/>
      <w:r w:rsidRPr="00343397">
        <w:rPr>
          <w:szCs w:val="18"/>
          <w:rtl/>
        </w:rPr>
        <w:t>رودريغيس</w:t>
      </w:r>
      <w:proofErr w:type="spellEnd"/>
      <w:r w:rsidRPr="00343397">
        <w:rPr>
          <w:szCs w:val="18"/>
          <w:rtl/>
        </w:rPr>
        <w:t xml:space="preserve"> </w:t>
      </w:r>
      <w:proofErr w:type="spellStart"/>
      <w:r w:rsidRPr="00343397">
        <w:rPr>
          <w:szCs w:val="18"/>
          <w:rtl/>
        </w:rPr>
        <w:t>رييس</w:t>
      </w:r>
      <w:proofErr w:type="spellEnd"/>
      <w:r w:rsidRPr="00343397">
        <w:rPr>
          <w:szCs w:val="18"/>
          <w:rtl/>
        </w:rPr>
        <w:t xml:space="preserve">، وآن ماري </w:t>
      </w:r>
      <w:proofErr w:type="spellStart"/>
      <w:r w:rsidRPr="00343397">
        <w:rPr>
          <w:szCs w:val="18"/>
          <w:rtl/>
        </w:rPr>
        <w:t>سكيلتون</w:t>
      </w:r>
      <w:proofErr w:type="spellEnd"/>
      <w:r w:rsidRPr="00343397">
        <w:rPr>
          <w:szCs w:val="18"/>
          <w:rtl/>
        </w:rPr>
        <w:t xml:space="preserve">، وفيلينا </w:t>
      </w:r>
      <w:proofErr w:type="spellStart"/>
      <w:r w:rsidRPr="00343397">
        <w:rPr>
          <w:szCs w:val="18"/>
          <w:rtl/>
        </w:rPr>
        <w:t>تودوروفا</w:t>
      </w:r>
      <w:proofErr w:type="spellEnd"/>
      <w:r w:rsidRPr="00343397">
        <w:rPr>
          <w:szCs w:val="18"/>
          <w:rtl/>
        </w:rPr>
        <w:t xml:space="preserve">، وبونوا فان </w:t>
      </w:r>
      <w:proofErr w:type="spellStart"/>
      <w:r w:rsidRPr="00343397">
        <w:rPr>
          <w:szCs w:val="18"/>
          <w:rtl/>
        </w:rPr>
        <w:t>كيرسبيلك</w:t>
      </w:r>
      <w:proofErr w:type="spellEnd"/>
      <w:r w:rsidRPr="00343397">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F578" w14:textId="0C62D17D" w:rsidR="00CD3BCC" w:rsidRPr="00CD3BCC" w:rsidRDefault="00CD3BCC" w:rsidP="00CD3B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657F">
      <w:t>CRC/C/89/D/78/2019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E5179" w14:textId="3E57D38C" w:rsidR="00CD3BCC" w:rsidRPr="00CD3BCC" w:rsidRDefault="00CD3BCC" w:rsidP="00CD3B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657F">
      <w:t>CRC/C/89/D/78/2019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2"/>
  </w:num>
  <w:num w:numId="3">
    <w:abstractNumId w:val="2"/>
  </w:num>
  <w:num w:numId="4">
    <w:abstractNumId w:val="11"/>
  </w:num>
  <w:num w:numId="5">
    <w:abstractNumId w:val="8"/>
  </w:num>
  <w:num w:numId="6">
    <w:abstractNumId w:val="5"/>
  </w:num>
  <w:num w:numId="7">
    <w:abstractNumId w:val="18"/>
  </w:num>
  <w:num w:numId="8">
    <w:abstractNumId w:val="2"/>
  </w:num>
  <w:num w:numId="9">
    <w:abstractNumId w:val="11"/>
  </w:num>
  <w:num w:numId="10">
    <w:abstractNumId w:val="5"/>
  </w:num>
  <w:num w:numId="11">
    <w:abstractNumId w:val="18"/>
  </w:num>
  <w:num w:numId="12">
    <w:abstractNumId w:val="2"/>
  </w:num>
  <w:num w:numId="13">
    <w:abstractNumId w:val="11"/>
  </w:num>
  <w:num w:numId="14">
    <w:abstractNumId w:val="8"/>
  </w:num>
  <w:num w:numId="15">
    <w:abstractNumId w:val="5"/>
  </w:num>
  <w:num w:numId="16">
    <w:abstractNumId w:val="18"/>
  </w:num>
  <w:num w:numId="17">
    <w:abstractNumId w:val="4"/>
  </w:num>
  <w:num w:numId="18">
    <w:abstractNumId w:val="3"/>
  </w:num>
  <w:num w:numId="19">
    <w:abstractNumId w:val="17"/>
  </w:num>
  <w:num w:numId="20">
    <w:abstractNumId w:val="13"/>
  </w:num>
  <w:num w:numId="21">
    <w:abstractNumId w:val="1"/>
  </w:num>
  <w:num w:numId="22">
    <w:abstractNumId w:val="15"/>
  </w:num>
  <w:num w:numId="23">
    <w:abstractNumId w:val="0"/>
  </w:num>
  <w:num w:numId="24">
    <w:abstractNumId w:val="9"/>
  </w:num>
  <w:num w:numId="25">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85C"/>
    <w:rsid w:val="000076D5"/>
    <w:rsid w:val="00043663"/>
    <w:rsid w:val="000437B8"/>
    <w:rsid w:val="000505CF"/>
    <w:rsid w:val="0007385C"/>
    <w:rsid w:val="000D701C"/>
    <w:rsid w:val="000E2A71"/>
    <w:rsid w:val="001114FD"/>
    <w:rsid w:val="00145577"/>
    <w:rsid w:val="00160263"/>
    <w:rsid w:val="00171140"/>
    <w:rsid w:val="00181F96"/>
    <w:rsid w:val="001872B1"/>
    <w:rsid w:val="001A1371"/>
    <w:rsid w:val="001B043F"/>
    <w:rsid w:val="001B346A"/>
    <w:rsid w:val="001E1CAD"/>
    <w:rsid w:val="001E290D"/>
    <w:rsid w:val="002144FA"/>
    <w:rsid w:val="0023443F"/>
    <w:rsid w:val="0023469A"/>
    <w:rsid w:val="00243C8A"/>
    <w:rsid w:val="0024781C"/>
    <w:rsid w:val="00256E60"/>
    <w:rsid w:val="00267A0E"/>
    <w:rsid w:val="002901D9"/>
    <w:rsid w:val="002976C2"/>
    <w:rsid w:val="003068BC"/>
    <w:rsid w:val="003260FF"/>
    <w:rsid w:val="00343397"/>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14BD"/>
    <w:rsid w:val="0054472E"/>
    <w:rsid w:val="005525C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D657F"/>
    <w:rsid w:val="00717FB3"/>
    <w:rsid w:val="00730446"/>
    <w:rsid w:val="00733704"/>
    <w:rsid w:val="0078071A"/>
    <w:rsid w:val="00787022"/>
    <w:rsid w:val="00787E1E"/>
    <w:rsid w:val="00852A9A"/>
    <w:rsid w:val="00887A5E"/>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31AC7"/>
    <w:rsid w:val="00A54828"/>
    <w:rsid w:val="00A97E1F"/>
    <w:rsid w:val="00AB512E"/>
    <w:rsid w:val="00AB6758"/>
    <w:rsid w:val="00AB727F"/>
    <w:rsid w:val="00B13763"/>
    <w:rsid w:val="00B158B9"/>
    <w:rsid w:val="00B168D3"/>
    <w:rsid w:val="00B34B8F"/>
    <w:rsid w:val="00B477A4"/>
    <w:rsid w:val="00B54045"/>
    <w:rsid w:val="00B63ADD"/>
    <w:rsid w:val="00BA56D3"/>
    <w:rsid w:val="00BB09A0"/>
    <w:rsid w:val="00BD4876"/>
    <w:rsid w:val="00C0770E"/>
    <w:rsid w:val="00C175A6"/>
    <w:rsid w:val="00C41DCF"/>
    <w:rsid w:val="00C42AF7"/>
    <w:rsid w:val="00C438D7"/>
    <w:rsid w:val="00C62C20"/>
    <w:rsid w:val="00C81B50"/>
    <w:rsid w:val="00C902EF"/>
    <w:rsid w:val="00CB0011"/>
    <w:rsid w:val="00CB6622"/>
    <w:rsid w:val="00CD1801"/>
    <w:rsid w:val="00CD3BCC"/>
    <w:rsid w:val="00CF0F06"/>
    <w:rsid w:val="00CF56F9"/>
    <w:rsid w:val="00CF65C6"/>
    <w:rsid w:val="00D00A89"/>
    <w:rsid w:val="00D10EF1"/>
    <w:rsid w:val="00D42810"/>
    <w:rsid w:val="00D60DD5"/>
    <w:rsid w:val="00D914A7"/>
    <w:rsid w:val="00DA19E7"/>
    <w:rsid w:val="00DC4D4B"/>
    <w:rsid w:val="00DD13C3"/>
    <w:rsid w:val="00DD596E"/>
    <w:rsid w:val="00DD621E"/>
    <w:rsid w:val="00DE50B1"/>
    <w:rsid w:val="00DF0138"/>
    <w:rsid w:val="00DF0575"/>
    <w:rsid w:val="00E2228E"/>
    <w:rsid w:val="00E47193"/>
    <w:rsid w:val="00E70E04"/>
    <w:rsid w:val="00E77E6C"/>
    <w:rsid w:val="00E83ED5"/>
    <w:rsid w:val="00E8669E"/>
    <w:rsid w:val="00EA6D8D"/>
    <w:rsid w:val="00EC05A7"/>
    <w:rsid w:val="00EC4B6B"/>
    <w:rsid w:val="00EC68A5"/>
    <w:rsid w:val="00ED7442"/>
    <w:rsid w:val="00EF1EE5"/>
    <w:rsid w:val="00EF5C43"/>
    <w:rsid w:val="00F10DAB"/>
    <w:rsid w:val="00F46D42"/>
    <w:rsid w:val="00F522D5"/>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1DF5A7"/>
  <w15:docId w15:val="{10B9497D-349E-403C-9AA2-355B0112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numPr>
        <w:numId w:val="33"/>
      </w:numPr>
      <w:bidi w:val="0"/>
      <w:outlineLvl w:val="0"/>
    </w:pPr>
  </w:style>
  <w:style w:type="paragraph" w:styleId="Heading2">
    <w:name w:val="heading 2"/>
    <w:basedOn w:val="Normal"/>
    <w:next w:val="Normal"/>
    <w:link w:val="Heading2Char"/>
    <w:uiPriority w:val="9"/>
    <w:unhideWhenUsed/>
    <w:rsid w:val="00621120"/>
    <w:pPr>
      <w:keepNext/>
      <w:keepLines/>
      <w:numPr>
        <w:ilvl w:val="1"/>
        <w:numId w:val="33"/>
      </w:numPr>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numPr>
        <w:ilvl w:val="2"/>
        <w:numId w:val="33"/>
      </w:numPr>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numPr>
        <w:ilvl w:val="3"/>
        <w:numId w:val="33"/>
      </w:numPr>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numPr>
        <w:ilvl w:val="4"/>
        <w:numId w:val="33"/>
      </w:numPr>
      <w:spacing w:before="200"/>
      <w:outlineLvl w:val="4"/>
    </w:pPr>
    <w:rPr>
      <w:color w:val="243F60"/>
    </w:rPr>
  </w:style>
  <w:style w:type="paragraph" w:styleId="Heading6">
    <w:name w:val="heading 6"/>
    <w:basedOn w:val="Normal"/>
    <w:next w:val="Normal"/>
    <w:link w:val="Heading6Char"/>
    <w:uiPriority w:val="9"/>
    <w:unhideWhenUsed/>
    <w:rsid w:val="00621120"/>
    <w:pPr>
      <w:keepNext/>
      <w:keepLines/>
      <w:numPr>
        <w:ilvl w:val="5"/>
        <w:numId w:val="33"/>
      </w:numPr>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numPr>
        <w:ilvl w:val="6"/>
        <w:numId w:val="33"/>
      </w:numPr>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numPr>
        <w:ilvl w:val="7"/>
        <w:numId w:val="33"/>
      </w:numPr>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numPr>
        <w:ilvl w:val="8"/>
        <w:numId w:val="33"/>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number,Footnotes refss"/>
    <w:link w:val="Char2"/>
    <w:uiPriority w:val="99"/>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 w:type="numbering" w:styleId="ArticleSection">
    <w:name w:val="Outline List 3"/>
    <w:basedOn w:val="NoList"/>
    <w:semiHidden/>
    <w:rsid w:val="005414BD"/>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478</Words>
  <Characters>3026</Characters>
  <Application>Microsoft Office Word</Application>
  <DocSecurity>0</DocSecurity>
  <Lines>336</Lines>
  <Paragraphs>250</Paragraphs>
  <ScaleCrop>false</ScaleCrop>
  <HeadingPairs>
    <vt:vector size="2" baseType="variant">
      <vt:variant>
        <vt:lpstr>Title</vt:lpstr>
      </vt:variant>
      <vt:variant>
        <vt:i4>1</vt:i4>
      </vt:variant>
    </vt:vector>
  </HeadingPairs>
  <TitlesOfParts>
    <vt:vector size="1" baseType="lpstr">
      <vt:lpstr>CRC/C/89/D/78/2019</vt:lpstr>
    </vt:vector>
  </TitlesOfParts>
  <Company>DCM</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CRC/C/89/D/78/2019</dc:title>
  <dc:subject>GE.2203562(A)</dc:subject>
  <dc:creator>Ihab RIZ - </dc:creator>
  <cp:keywords>GE.2228185(A)</cp:keywords>
  <dc:description>General_x000d_
_x000d_
Arabic_x000d_
English</dc:description>
  <cp:lastModifiedBy>Jamal Alkahlout</cp:lastModifiedBy>
  <cp:revision>4</cp:revision>
  <cp:lastPrinted>2022-04-04T13:22:00Z</cp:lastPrinted>
  <dcterms:created xsi:type="dcterms:W3CDTF">2022-04-04T13:22:00Z</dcterms:created>
  <dcterms:modified xsi:type="dcterms:W3CDTF">2022-04-04T13:24:00Z</dcterms:modified>
  <cp:category>Finale</cp:category>
</cp:coreProperties>
</file>