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девятая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620-м заседании,</w:t>
      </w:r>
    </w:p>
    <w:p w:rsidR="00000000" w:rsidRDefault="00000000">
      <w:r>
        <w:t>состоявшемся в Центральных учреждениях, Нью-Йорк, в четверг, 10 июля 2003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</w:t>
      </w:r>
      <w:r>
        <w:noBreakHyphen/>
        <w:t>жа Акар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>Второй и третий периодические доклады Словении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10 мин.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Второй и третий периодические доклады Словении</w:t>
      </w:r>
      <w:r>
        <w:rPr>
          <w:i w:val="0"/>
        </w:rPr>
        <w:t xml:space="preserve"> (CEDAW/C/SVN/2, CEDAW/C/SVN/3, CEDAW/PSWG/2003/II/</w:t>
      </w:r>
      <w:r>
        <w:rPr>
          <w:i w:val="0"/>
        </w:rPr>
        <w:br/>
        <w:t>CRP.1/Add.6 и CEDAW/PSWG/2003/II/</w:t>
      </w:r>
      <w:r>
        <w:rPr>
          <w:i w:val="0"/>
        </w:rPr>
        <w:br/>
        <w:t>CRP.2/Add.5)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н Кирн, г</w:t>
      </w:r>
      <w:r>
        <w:noBreakHyphen/>
        <w:t>жа Олуп Умек и г</w:t>
      </w:r>
      <w:r>
        <w:noBreakHyphen/>
        <w:t>жа Салекл (Словения) заним</w:t>
      </w:r>
      <w:r>
        <w:t>а</w:t>
      </w:r>
      <w:r>
        <w:t>ют место за столом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Кирн</w:t>
      </w:r>
      <w:r>
        <w:t xml:space="preserve"> (Словения) говорит, что его делег</w:t>
      </w:r>
      <w:r>
        <w:t>а</w:t>
      </w:r>
      <w:r>
        <w:t>ция с удовольствием использует возможность пре</w:t>
      </w:r>
      <w:r>
        <w:t>д</w:t>
      </w:r>
      <w:r>
        <w:t>ставить Комитету одновременно несколько докл</w:t>
      </w:r>
      <w:r>
        <w:t>а</w:t>
      </w:r>
      <w:r>
        <w:t>дов и удовлетворена практикой Комитета заблаг</w:t>
      </w:r>
      <w:r>
        <w:t>о</w:t>
      </w:r>
      <w:r>
        <w:t>временно и в письменном виде задавать вопросы делегациям. Выступающий извиняется по поводу того, что его делегация не имела времени предст</w:t>
      </w:r>
      <w:r>
        <w:t>а</w:t>
      </w:r>
      <w:r>
        <w:t>вить письменные ответы на все вопросы Комитета; вопросы, которые остались без ответов, будут ра</w:t>
      </w:r>
      <w:r>
        <w:t>с</w:t>
      </w:r>
      <w:r>
        <w:t>смотрены во второй части устного сообщения дел</w:t>
      </w:r>
      <w:r>
        <w:t>е</w:t>
      </w:r>
      <w:r>
        <w:t>г</w:t>
      </w:r>
      <w:r>
        <w:t>а</w:t>
      </w:r>
      <w:r>
        <w:t>ции.</w:t>
      </w:r>
    </w:p>
    <w:p w:rsidR="00000000" w:rsidRDefault="00000000">
      <w:pPr>
        <w:pStyle w:val="DualTxt"/>
      </w:pPr>
      <w:r>
        <w:t>3.</w:t>
      </w:r>
      <w:r>
        <w:tab/>
        <w:t>Он также удовлетворен возможностью соо</w:t>
      </w:r>
      <w:r>
        <w:t>б</w:t>
      </w:r>
      <w:r>
        <w:t>щить Комитету о том, что Государственное собр</w:t>
      </w:r>
      <w:r>
        <w:t>а</w:t>
      </w:r>
      <w:r>
        <w:t>ние вскоре ратифицирует Факультативный протокол к Конвенции и что процедура утверждения попра</w:t>
      </w:r>
      <w:r>
        <w:t>в</w:t>
      </w:r>
      <w:r>
        <w:t>ки к пункту 1 статьи 20 Конвенции будет начата без пр</w:t>
      </w:r>
      <w:r>
        <w:t>о</w:t>
      </w:r>
      <w:r>
        <w:t xml:space="preserve">медления. 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Олуп Умек </w:t>
      </w:r>
      <w:r>
        <w:t>(Словения) говорит, что, н</w:t>
      </w:r>
      <w:r>
        <w:t>е</w:t>
      </w:r>
      <w:r>
        <w:t>смотря на национальное законодательство и ме</w:t>
      </w:r>
      <w:r>
        <w:t>ж</w:t>
      </w:r>
      <w:r>
        <w:t>дународные конвенции о правах человека, роль мужчин и женщин все еще определяется стойкими социальными и культурными стереотипами и что осознание необходимости обеспечения справедл</w:t>
      </w:r>
      <w:r>
        <w:t>и</w:t>
      </w:r>
      <w:r>
        <w:t>вости посредством принятия юридических мер по борьбе с дискриминацией по признаку пола являе</w:t>
      </w:r>
      <w:r>
        <w:t>т</w:t>
      </w:r>
      <w:r>
        <w:t>ся единственным путем реализации потенциала мужчин и женщин.</w:t>
      </w:r>
    </w:p>
    <w:p w:rsidR="00000000" w:rsidRDefault="00000000">
      <w:pPr>
        <w:pStyle w:val="DualTxt"/>
      </w:pPr>
      <w:r>
        <w:t>5.</w:t>
      </w:r>
      <w:r>
        <w:tab/>
        <w:t>Словения использовала Конвенцию и закл</w:t>
      </w:r>
      <w:r>
        <w:t>ю</w:t>
      </w:r>
      <w:r>
        <w:t>чительные замечания и рекомендации Комитета по ее предыдущему докладу в целях продвижения вп</w:t>
      </w:r>
      <w:r>
        <w:t>е</w:t>
      </w:r>
      <w:r>
        <w:t>ред по пути обеспечения равенства мужчин и же</w:t>
      </w:r>
      <w:r>
        <w:t>н</w:t>
      </w:r>
      <w:r>
        <w:t>щин. Они были переведены, опубликованы и шир</w:t>
      </w:r>
      <w:r>
        <w:t>о</w:t>
      </w:r>
      <w:r>
        <w:t>ко распространены, при этом правительство обяз</w:t>
      </w:r>
      <w:r>
        <w:t>а</w:t>
      </w:r>
      <w:r>
        <w:t>ло свои соответствующие министерства и управл</w:t>
      </w:r>
      <w:r>
        <w:t>е</w:t>
      </w:r>
      <w:r>
        <w:t>ния учесть положения Конвенции, заключительные замечания и рекомендации Комитета в своей пол</w:t>
      </w:r>
      <w:r>
        <w:t>и</w:t>
      </w:r>
      <w:r>
        <w:t>тике, программах и деятельности.</w:t>
      </w:r>
    </w:p>
    <w:p w:rsidR="00000000" w:rsidRDefault="00000000">
      <w:pPr>
        <w:pStyle w:val="DualTxt"/>
      </w:pPr>
      <w:r>
        <w:t>6.</w:t>
      </w:r>
      <w:r>
        <w:tab/>
        <w:t>Многие изменения в области основанного на гендерном факторе традиционного разделения вл</w:t>
      </w:r>
      <w:r>
        <w:t>а</w:t>
      </w:r>
      <w:r>
        <w:t>сти, труда и обязанностей, которые произошли в Словении в период 1997–2002 годов, произошли благодаря самой Конвенции, ее Факультативному протоколу, заключительным замечаниям Комитета по предыдущему докладу Словении, решениям че</w:t>
      </w:r>
      <w:r>
        <w:t>т</w:t>
      </w:r>
      <w:r>
        <w:t>вертой Всемирной конференции по положению женщин (Пекинской конференции) и специальной сессии Генеральной Ассамблеи, посвященной р</w:t>
      </w:r>
      <w:r>
        <w:t>а</w:t>
      </w:r>
      <w:r>
        <w:t>венству между мужчинами и женщинами, развитию и миру в XXI веке (П</w:t>
      </w:r>
      <w:r>
        <w:t>е</w:t>
      </w:r>
      <w:r>
        <w:t>кин+5).</w:t>
      </w:r>
    </w:p>
    <w:p w:rsidR="00000000" w:rsidRDefault="00000000">
      <w:pPr>
        <w:pStyle w:val="DualTxt"/>
      </w:pPr>
      <w:r>
        <w:t>7.</w:t>
      </w:r>
      <w:r>
        <w:tab/>
        <w:t>Составление второго национального доклада, датируемого 1999 годом, координировалось т</w:t>
      </w:r>
      <w:r>
        <w:t>о</w:t>
      </w:r>
      <w:r>
        <w:t>гдашним Управлением по вопросам политики в и</w:t>
      </w:r>
      <w:r>
        <w:t>н</w:t>
      </w:r>
      <w:r>
        <w:t>тересах женщин, и он обсуждался с неправительс</w:t>
      </w:r>
      <w:r>
        <w:t>т</w:t>
      </w:r>
      <w:r>
        <w:t>венными организациями (НПО), прежней Комисс</w:t>
      </w:r>
      <w:r>
        <w:t>и</w:t>
      </w:r>
      <w:r>
        <w:t>ей по равным возможностям Государственного со</w:t>
      </w:r>
      <w:r>
        <w:t>б</w:t>
      </w:r>
      <w:r>
        <w:t>рания и Межведомственной комиссией по правам человека и был окончательно принят самим прав</w:t>
      </w:r>
      <w:r>
        <w:t>и</w:t>
      </w:r>
      <w:r>
        <w:t>тельством. Управление по вопросам политики в и</w:t>
      </w:r>
      <w:r>
        <w:t>н</w:t>
      </w:r>
      <w:r>
        <w:t>тересах женщин предложило организациям гра</w:t>
      </w:r>
      <w:r>
        <w:t>ж</w:t>
      </w:r>
      <w:r>
        <w:t>данского общества представить в письменном виде соображения об их достижениях и трудностях с ц</w:t>
      </w:r>
      <w:r>
        <w:t>е</w:t>
      </w:r>
      <w:r>
        <w:t>лью дополнения второго доклада, однако, очень не многие из этих организаций воспользовались этой возможностью. Третий доклад был подготовлен Управлением по равным возможностям (преемн</w:t>
      </w:r>
      <w:r>
        <w:t>и</w:t>
      </w:r>
      <w:r>
        <w:t>ком Управления по вопросам политики в интересах женщин), однако в целях соблюдения обязательства представить доклад Комитету вместе со вторым докладом оно было вынуждено отказаться от ко</w:t>
      </w:r>
      <w:r>
        <w:t>н</w:t>
      </w:r>
      <w:r>
        <w:t>сультаций  с НПО. Однако оно немедленно предо</w:t>
      </w:r>
      <w:r>
        <w:t>с</w:t>
      </w:r>
      <w:r>
        <w:t>тавило им доступ к докладу, опубликовав его на своем веб</w:t>
      </w:r>
      <w:r>
        <w:noBreakHyphen/>
        <w:t xml:space="preserve">сайте. 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Салекл </w:t>
      </w:r>
      <w:r>
        <w:t>(Словения) говорит, что хара</w:t>
      </w:r>
      <w:r>
        <w:t>к</w:t>
      </w:r>
      <w:r>
        <w:t>тер усилий по поощрению равенства между мужч</w:t>
      </w:r>
      <w:r>
        <w:t>и</w:t>
      </w:r>
      <w:r>
        <w:t>нами и женщинами в Словении сильно не измени</w:t>
      </w:r>
      <w:r>
        <w:t>л</w:t>
      </w:r>
      <w:r>
        <w:t>ся после представления первоначального доклада: население численностью менее 2 миллионов чел</w:t>
      </w:r>
      <w:r>
        <w:t>о</w:t>
      </w:r>
      <w:r>
        <w:t>век стареет, рождаемость сокращается, продолж</w:t>
      </w:r>
      <w:r>
        <w:t>и</w:t>
      </w:r>
      <w:r>
        <w:t>тельность жизни и средний возраст вступления в брак увеличиваются и все больше матерей заводят своих первых детей в более старшем возрасте. Больше детей продолжают свое образование после обязательного начального уровня, а в системе вы</w:t>
      </w:r>
      <w:r>
        <w:t>с</w:t>
      </w:r>
      <w:r>
        <w:t>шего образования обучаются больше девушек, чем юношей.</w:t>
      </w:r>
    </w:p>
    <w:p w:rsidR="00000000" w:rsidRDefault="00000000">
      <w:pPr>
        <w:pStyle w:val="DualTxt"/>
      </w:pPr>
      <w:r>
        <w:t>9.</w:t>
      </w:r>
      <w:r>
        <w:tab/>
        <w:t>В государственных и политических ведомс</w:t>
      </w:r>
      <w:r>
        <w:t>т</w:t>
      </w:r>
      <w:r>
        <w:t>вах по</w:t>
      </w:r>
      <w:r>
        <w:noBreakHyphen/>
        <w:t>прежнему преобладают мужчины; во время выборов 2000 года, как и на предыдущих выборах в 1993 году, женщины выиграли 12 из 90 мест в Гос</w:t>
      </w:r>
      <w:r>
        <w:t>у</w:t>
      </w:r>
      <w:r>
        <w:t>дарственном собрании. В результате недавних пр</w:t>
      </w:r>
      <w:r>
        <w:t>а</w:t>
      </w:r>
      <w:r>
        <w:t>вительственных перестановок три женщины в Сл</w:t>
      </w:r>
      <w:r>
        <w:t>о</w:t>
      </w:r>
      <w:r>
        <w:t>вении были назначены министрами. Еще меньше женщины представлены в местных органах упра</w:t>
      </w:r>
      <w:r>
        <w:t>в</w:t>
      </w:r>
      <w:r>
        <w:t>ления, при этом лишь в 11 из 193 городов должн</w:t>
      </w:r>
      <w:r>
        <w:t>о</w:t>
      </w:r>
      <w:r>
        <w:t>сти мэров занимают женщины. Только в Констит</w:t>
      </w:r>
      <w:r>
        <w:t>у</w:t>
      </w:r>
      <w:r>
        <w:t>ционном суде присутствует равное соотношение мужчин и женщин. Женщины в сельских районах редко участвуют в общественной жизни вне асс</w:t>
      </w:r>
      <w:r>
        <w:t>о</w:t>
      </w:r>
      <w:r>
        <w:t>циаций сельскохозяйственных работников, сельских женщин и религиозных орган</w:t>
      </w:r>
      <w:r>
        <w:t>и</w:t>
      </w:r>
      <w:r>
        <w:t>заций.</w:t>
      </w:r>
    </w:p>
    <w:p w:rsidR="00000000" w:rsidRDefault="00000000">
      <w:pPr>
        <w:pStyle w:val="DualTxt"/>
      </w:pPr>
      <w:r>
        <w:t>10.</w:t>
      </w:r>
      <w:r>
        <w:tab/>
        <w:t>После 10 лет существования Комиссия Гос</w:t>
      </w:r>
      <w:r>
        <w:t>у</w:t>
      </w:r>
      <w:r>
        <w:t>дарственного собрания по политике в области ра</w:t>
      </w:r>
      <w:r>
        <w:t>в</w:t>
      </w:r>
      <w:r>
        <w:t>ных возможностей была восстановлена после в</w:t>
      </w:r>
      <w:r>
        <w:t>ы</w:t>
      </w:r>
      <w:r>
        <w:t>боров 2000 года. Этот шаг был оправдан рацион</w:t>
      </w:r>
      <w:r>
        <w:t>а</w:t>
      </w:r>
      <w:r>
        <w:t>лизацией работы Государственного собрания и принципом необходимости учета гендерной пр</w:t>
      </w:r>
      <w:r>
        <w:t>о</w:t>
      </w:r>
      <w:r>
        <w:t>блематики в деятельности всех других парламен</w:t>
      </w:r>
      <w:r>
        <w:t>т</w:t>
      </w:r>
      <w:r>
        <w:t>ских рабочих органов. Хотя эта идея представляется многообещающей, на практике, как правило, ее осуществление затрудняет включение гендерных вопросов в парламентские дебаты и решения. Поз</w:t>
      </w:r>
      <w:r>
        <w:t>и</w:t>
      </w:r>
      <w:r>
        <w:t>тивный шаг был сделан в 2002 году, когда Госуда</w:t>
      </w:r>
      <w:r>
        <w:t>р</w:t>
      </w:r>
      <w:r>
        <w:t>ственное собрание приняло решение использовать в законодательстве нейтральные в гендерном отн</w:t>
      </w:r>
      <w:r>
        <w:t>о</w:t>
      </w:r>
      <w:r>
        <w:t>шении формулировки, подчеркнув, что они в ра</w:t>
      </w:r>
      <w:r>
        <w:t>в</w:t>
      </w:r>
      <w:r>
        <w:t>ной мере применимы ко всем гражд</w:t>
      </w:r>
      <w:r>
        <w:t>а</w:t>
      </w:r>
      <w:r>
        <w:t xml:space="preserve">нам. </w:t>
      </w:r>
    </w:p>
    <w:p w:rsidR="00000000" w:rsidRDefault="00000000">
      <w:pPr>
        <w:pStyle w:val="DualTxt"/>
      </w:pPr>
      <w:r>
        <w:t>11.</w:t>
      </w:r>
      <w:r>
        <w:tab/>
        <w:t>После того как Управление по равным во</w:t>
      </w:r>
      <w:r>
        <w:t>з</w:t>
      </w:r>
      <w:r>
        <w:t>можностям взяло на себя функции Управления по вопросам политики в интересах женщин, ему были поручены новые обязанности. Оно занимается из</w:t>
      </w:r>
      <w:r>
        <w:t>у</w:t>
      </w:r>
      <w:r>
        <w:t>чением законопроектов с точки зрения равенства мужчин и женщин, следит за выполнением Закона о равных возможностях для женщин и мужчин, коо</w:t>
      </w:r>
      <w:r>
        <w:t>р</w:t>
      </w:r>
      <w:r>
        <w:t>динирует процесс учета гендерной проблематики, наняло одного сотрудника для выполнения функций адвоката по вопросам равных возможностей и ра</w:t>
      </w:r>
      <w:r>
        <w:t>с</w:t>
      </w:r>
      <w:r>
        <w:t>смотрения заявлений о неравном обращении, гот</w:t>
      </w:r>
      <w:r>
        <w:t>о</w:t>
      </w:r>
      <w:r>
        <w:t>вит предложения для национальной программы по обеспечению равных возможностей, утверждает а</w:t>
      </w:r>
      <w:r>
        <w:t>н</w:t>
      </w:r>
      <w:r>
        <w:t>тидискриминационные меры и контролирует их в</w:t>
      </w:r>
      <w:r>
        <w:t>ы</w:t>
      </w:r>
      <w:r>
        <w:t>полнение, координирует подготовку национальных докладов об осуществлении международных обяз</w:t>
      </w:r>
      <w:r>
        <w:t>а</w:t>
      </w:r>
      <w:r>
        <w:t>тельств и помогает финансировать проекты и де</w:t>
      </w:r>
      <w:r>
        <w:t>я</w:t>
      </w:r>
      <w:r>
        <w:t>тельность НПО. Каждый министр назначил одного сотрудника для выполнения функций координатора по вопросам равных возможн</w:t>
      </w:r>
      <w:r>
        <w:t>о</w:t>
      </w:r>
      <w:r>
        <w:t xml:space="preserve">стей. </w:t>
      </w:r>
    </w:p>
    <w:p w:rsidR="00000000" w:rsidRDefault="00000000">
      <w:pPr>
        <w:pStyle w:val="DualTxt"/>
      </w:pPr>
      <w:r>
        <w:t>12.</w:t>
      </w:r>
      <w:r>
        <w:tab/>
        <w:t>Расширение компетенции Управления по ра</w:t>
      </w:r>
      <w:r>
        <w:t>в</w:t>
      </w:r>
      <w:r>
        <w:t>ным возможностям свидетельствует о том, что оно получило бόльшую самостоятельность, однако эта независимость не гарантирована: в рамках пре</w:t>
      </w:r>
      <w:r>
        <w:t>д</w:t>
      </w:r>
      <w:r>
        <w:t>стоящей административной реформы администр</w:t>
      </w:r>
      <w:r>
        <w:t>а</w:t>
      </w:r>
      <w:r>
        <w:t>тивная власть над Управлением может быть перед</w:t>
      </w:r>
      <w:r>
        <w:t>а</w:t>
      </w:r>
      <w:r>
        <w:t>на министерству труда, по делам семьи и социал</w:t>
      </w:r>
      <w:r>
        <w:t>ь</w:t>
      </w:r>
      <w:r>
        <w:t>ным вопросам, что негативно скажется на мандате и способности Управления влиять на выработку п</w:t>
      </w:r>
      <w:r>
        <w:t>о</w:t>
      </w:r>
      <w:r>
        <w:t>литики и р</w:t>
      </w:r>
      <w:r>
        <w:t>е</w:t>
      </w:r>
      <w:r>
        <w:t>шений.</w:t>
      </w:r>
    </w:p>
    <w:p w:rsidR="00000000" w:rsidRDefault="00000000">
      <w:pPr>
        <w:pStyle w:val="DualTxt"/>
      </w:pPr>
      <w:r>
        <w:t>13.</w:t>
      </w:r>
      <w:r>
        <w:tab/>
        <w:t>Закон о равных возможностях для женщин и мужчин обеспечил юридическую основу для вр</w:t>
      </w:r>
      <w:r>
        <w:t>е</w:t>
      </w:r>
      <w:r>
        <w:t>менных специальных мер. Статья 4 Конвенции сы</w:t>
      </w:r>
      <w:r>
        <w:t>г</w:t>
      </w:r>
      <w:r>
        <w:t>рала важнейшую роль в деле интеграции полож</w:t>
      </w:r>
      <w:r>
        <w:t>е</w:t>
      </w:r>
      <w:r>
        <w:t>ний Конституции о недопущении дискриминации с концепцией антидискриминационных мер. Закон о трудовых отношениях и Закон о родительском п</w:t>
      </w:r>
      <w:r>
        <w:t>о</w:t>
      </w:r>
      <w:r>
        <w:t>печении и доходах семьи также изменил наци</w:t>
      </w:r>
      <w:r>
        <w:t>о</w:t>
      </w:r>
      <w:r>
        <w:t>нальную политику, которая была дискриминацио</w:t>
      </w:r>
      <w:r>
        <w:t>н</w:t>
      </w:r>
      <w:r>
        <w:t>ной по отношению к женщ</w:t>
      </w:r>
      <w:r>
        <w:t>и</w:t>
      </w:r>
      <w:r>
        <w:t>нам.</w:t>
      </w:r>
    </w:p>
    <w:p w:rsidR="00000000" w:rsidRDefault="00000000">
      <w:pPr>
        <w:pStyle w:val="DualTxt"/>
      </w:pPr>
      <w:r>
        <w:t>14.</w:t>
      </w:r>
      <w:r>
        <w:tab/>
        <w:t>Обсуждение вопроса о насилии в отношении женщин и торговле женщинами и детьми в целях сексуальной эксплуатации придало импульс разр</w:t>
      </w:r>
      <w:r>
        <w:t>а</w:t>
      </w:r>
      <w:r>
        <w:t>ботке нового законодательства для борьбы с этими явлениями, и в настоящее время преподаватели п</w:t>
      </w:r>
      <w:r>
        <w:t>о</w:t>
      </w:r>
      <w:r>
        <w:t>лучают инструктаж по вопросу о насилии в отн</w:t>
      </w:r>
      <w:r>
        <w:t>о</w:t>
      </w:r>
      <w:r>
        <w:t>шении женщин от других преподавателей и вне</w:t>
      </w:r>
      <w:r>
        <w:t>ш</w:t>
      </w:r>
      <w:r>
        <w:t>них консультантов, а также в рамках проводимых конференций. Под эгидой министерства образов</w:t>
      </w:r>
      <w:r>
        <w:t>а</w:t>
      </w:r>
      <w:r>
        <w:t>ния, науки и спорта была создана специальная к</w:t>
      </w:r>
      <w:r>
        <w:t>о</w:t>
      </w:r>
      <w:r>
        <w:t>миссия по пр</w:t>
      </w:r>
      <w:r>
        <w:t>е</w:t>
      </w:r>
      <w:r>
        <w:t xml:space="preserve">дупреждению насилия в школах. </w:t>
      </w:r>
    </w:p>
    <w:p w:rsidR="00000000" w:rsidRDefault="00000000">
      <w:pPr>
        <w:pStyle w:val="DualTxt"/>
      </w:pPr>
      <w:r>
        <w:t>15.</w:t>
      </w:r>
      <w:r>
        <w:tab/>
        <w:t>В настоящее время обсуждаются новые пол</w:t>
      </w:r>
      <w:r>
        <w:t>о</w:t>
      </w:r>
      <w:r>
        <w:t>жения о борьбе с торговлей людьми: они будут с</w:t>
      </w:r>
      <w:r>
        <w:t>о</w:t>
      </w:r>
      <w:r>
        <w:t>держать определение торговли, используемое в Протоколе о предупреждении, пресечении торговли людьми и наказании за нее. К сожалению, Словения еще не приняла план действий по борьбе с торго</w:t>
      </w:r>
      <w:r>
        <w:t>в</w:t>
      </w:r>
      <w:r>
        <w:t>лей людьми; однако она признает, что уголовное з</w:t>
      </w:r>
      <w:r>
        <w:t>а</w:t>
      </w:r>
      <w:r>
        <w:t>конодательство должно подкрепляться более акти</w:t>
      </w:r>
      <w:r>
        <w:t>в</w:t>
      </w:r>
      <w:r>
        <w:t>ными усилиями по предупреждению, оказанию п</w:t>
      </w:r>
      <w:r>
        <w:t>о</w:t>
      </w:r>
      <w:r>
        <w:t>мощи и выплате жертвам возмещ</w:t>
      </w:r>
      <w:r>
        <w:t>е</w:t>
      </w:r>
      <w:r>
        <w:t>ния.</w:t>
      </w:r>
    </w:p>
    <w:p w:rsidR="00000000" w:rsidRDefault="00000000">
      <w:pPr>
        <w:pStyle w:val="DualTxt"/>
      </w:pPr>
      <w:r>
        <w:t>16.</w:t>
      </w:r>
      <w:r>
        <w:tab/>
        <w:t>Из Закона о нарушении общественного поря</w:t>
      </w:r>
      <w:r>
        <w:t>д</w:t>
      </w:r>
      <w:r>
        <w:t>ка и мира было исключено определение простит</w:t>
      </w:r>
      <w:r>
        <w:t>у</w:t>
      </w:r>
      <w:r>
        <w:t>ции в качестве мисдиминора, и проститутки больше не подвергаются опасности попасть за решетку на два месяца. Межведомственная рабочая группа ра</w:t>
      </w:r>
      <w:r>
        <w:t>з</w:t>
      </w:r>
      <w:r>
        <w:t>рабатывает предложение, которое касается регл</w:t>
      </w:r>
      <w:r>
        <w:t>а</w:t>
      </w:r>
      <w:r>
        <w:t>ментации добровольной прост</w:t>
      </w:r>
      <w:r>
        <w:t>и</w:t>
      </w:r>
      <w:r>
        <w:t>туции.</w:t>
      </w:r>
    </w:p>
    <w:p w:rsidR="00000000" w:rsidRDefault="00000000">
      <w:pPr>
        <w:pStyle w:val="DualTxt"/>
      </w:pPr>
      <w:r>
        <w:t>17.</w:t>
      </w:r>
      <w:r>
        <w:tab/>
        <w:t>Национальный совет по учебным планам з</w:t>
      </w:r>
      <w:r>
        <w:t>а</w:t>
      </w:r>
      <w:r>
        <w:t>нимается реформой, которая предусматривает ко</w:t>
      </w:r>
      <w:r>
        <w:t>р</w:t>
      </w:r>
      <w:r>
        <w:t>ректировку учебных планов и обеспечение равных возможностей в сфере образования для обоих п</w:t>
      </w:r>
      <w:r>
        <w:t>о</w:t>
      </w:r>
      <w:r>
        <w:t>лов. Большинство преподавателей начальных школ — женщины, однако немногие из них зан</w:t>
      </w:r>
      <w:r>
        <w:t>и</w:t>
      </w:r>
      <w:r>
        <w:t>мают должности школьных директоров или их з</w:t>
      </w:r>
      <w:r>
        <w:t>а</w:t>
      </w:r>
      <w:r>
        <w:t>местителей. Это явление более характерно для средних школ. Посещение школ обеспечивается благодаря размещению начальных школ, по во</w:t>
      </w:r>
      <w:r>
        <w:t>з</w:t>
      </w:r>
      <w:r>
        <w:t>можности, ближе к местожительству учеников и строительству общежитий для учеников тех школ, кот</w:t>
      </w:r>
      <w:r>
        <w:t>о</w:t>
      </w:r>
      <w:r>
        <w:t>рые находятся далеко от места их проживания.</w:t>
      </w:r>
    </w:p>
    <w:p w:rsidR="00000000" w:rsidRDefault="00000000">
      <w:pPr>
        <w:pStyle w:val="DualTxt"/>
      </w:pPr>
      <w:r>
        <w:t>18.</w:t>
      </w:r>
      <w:r>
        <w:tab/>
        <w:t>Новый Закон о трудовых отношениях, вст</w:t>
      </w:r>
      <w:r>
        <w:t>у</w:t>
      </w:r>
      <w:r>
        <w:t>пивший в силу 1 января 2003 года, содержит пол</w:t>
      </w:r>
      <w:r>
        <w:t>о</w:t>
      </w:r>
      <w:r>
        <w:t>жения о равном обращении в рамках контрактов и порядке прекращения действия контрактов, пр</w:t>
      </w:r>
      <w:r>
        <w:t>о</w:t>
      </w:r>
      <w:r>
        <w:t>фессиональной подготовке и переподготовке, опл</w:t>
      </w:r>
      <w:r>
        <w:t>а</w:t>
      </w:r>
      <w:r>
        <w:t>те труда, премиальных, отсутствии на работе, усл</w:t>
      </w:r>
      <w:r>
        <w:t>о</w:t>
      </w:r>
      <w:r>
        <w:t>виях работы и рабочих часах. Мужчины и женщины должны получать равное вознаграждение за равный труд или труд равной ценности. На работодателях лежит бремя доказывания в спорах о дискримин</w:t>
      </w:r>
      <w:r>
        <w:t>а</w:t>
      </w:r>
      <w:r>
        <w:t>ции по признаку пола, и они обязаны покрывать убытки по гражданскому праву и должны руков</w:t>
      </w:r>
      <w:r>
        <w:t>о</w:t>
      </w:r>
      <w:r>
        <w:t>дствоваться принципами равенства полов при об</w:t>
      </w:r>
      <w:r>
        <w:t>ъ</w:t>
      </w:r>
      <w:r>
        <w:t>явлении вакансий и найме на работу потенциал</w:t>
      </w:r>
      <w:r>
        <w:t>ь</w:t>
      </w:r>
      <w:r>
        <w:t>ных сотрудников. Новый Закон о родительском п</w:t>
      </w:r>
      <w:r>
        <w:t>о</w:t>
      </w:r>
      <w:r>
        <w:t>печении и доходах семьи помог урегулировать в</w:t>
      </w:r>
      <w:r>
        <w:t>о</w:t>
      </w:r>
      <w:r>
        <w:t>прос об оплачиваемом отпуске по уходу за детьми. Положение об отпуске для отцов (по этому Закону) свидетельствует о том, что отцы проявляют жел</w:t>
      </w:r>
      <w:r>
        <w:t>а</w:t>
      </w:r>
      <w:r>
        <w:t>ние более активно участвовать в воспит</w:t>
      </w:r>
      <w:r>
        <w:t>а</w:t>
      </w:r>
      <w:r>
        <w:t>нии детей.</w:t>
      </w:r>
    </w:p>
    <w:p w:rsidR="00000000" w:rsidRDefault="00000000">
      <w:pPr>
        <w:pStyle w:val="DualTxt"/>
      </w:pPr>
      <w:r>
        <w:t>19.</w:t>
      </w:r>
      <w:r>
        <w:tab/>
        <w:t>В Словении, как и везде, женщины живут дольше, чем мужчины, однако чаще болеют и больше лечатся. Общая политика, касающаяся о</w:t>
      </w:r>
      <w:r>
        <w:t>х</w:t>
      </w:r>
      <w:r>
        <w:t>раны здоровья женщин, не изменилась, однако ра</w:t>
      </w:r>
      <w:r>
        <w:t>з</w:t>
      </w:r>
      <w:r>
        <w:t>вивались службы охраны репродуктивного здоровья и обеспечивалось более широкое обследование на предмет выявления рака шейки матки, повысилась посещаемость на курсах для будущих родителей, более широко использовались противозачаточные таблетки и реже применялись внутриматочные ко</w:t>
      </w:r>
      <w:r>
        <w:t>н</w:t>
      </w:r>
      <w:r>
        <w:t>трацептивные средства. Благодаря изменению м</w:t>
      </w:r>
      <w:r>
        <w:t>о</w:t>
      </w:r>
      <w:r>
        <w:t>делей поведения снизилось число легальных або</w:t>
      </w:r>
      <w:r>
        <w:t>р</w:t>
      </w:r>
      <w:r>
        <w:t>тов. Женщины все еще слабо влияют на законод</w:t>
      </w:r>
      <w:r>
        <w:t>а</w:t>
      </w:r>
      <w:r>
        <w:t>тельство в области здравоохранения, что негативно сказывается на них. Службы и порядок искусстве</w:t>
      </w:r>
      <w:r>
        <w:t>н</w:t>
      </w:r>
      <w:r>
        <w:t>ного оплодотворения и генетической диагностики родителей все еще находятся в стадии формиров</w:t>
      </w:r>
      <w:r>
        <w:t>а</w:t>
      </w:r>
      <w:r>
        <w:t>ния, при этом искусственное оплодотворение по</w:t>
      </w:r>
      <w:r>
        <w:noBreakHyphen/>
        <w:t>прежнему доступно лишь для замужних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Председатель</w:t>
      </w:r>
      <w:r>
        <w:t xml:space="preserve"> говорит, что Комитет доволен тем, что Словения вскоре ратифицирует Факульт</w:t>
      </w:r>
      <w:r>
        <w:t>а</w:t>
      </w:r>
      <w:r>
        <w:t>тивный протокол, и надеется также на ратификацию ею поправки к пункту 1 статьи 20 Ко</w:t>
      </w:r>
      <w:r>
        <w:t>н</w:t>
      </w:r>
      <w:r>
        <w:t>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 1–6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Г-жа Шёпп-Шиллинг</w:t>
      </w:r>
      <w:r>
        <w:t xml:space="preserve"> говорит, что ее впеча</w:t>
      </w:r>
      <w:r>
        <w:t>т</w:t>
      </w:r>
      <w:r>
        <w:t>ляют усилия, предпринятые Словенией за после</w:t>
      </w:r>
      <w:r>
        <w:t>д</w:t>
      </w:r>
      <w:r>
        <w:t>нее десятилетие политического и экономического перехода, в частности, принятие Закона о равных возможностях и специальных временных мер, о</w:t>
      </w:r>
      <w:r>
        <w:t>д</w:t>
      </w:r>
      <w:r>
        <w:t>нако она обеспокоена, что эти меры, по</w:t>
      </w:r>
      <w:r>
        <w:noBreakHyphen/>
        <w:t>видимому, имеют не сильное реальное воздействие. Она хот</w:t>
      </w:r>
      <w:r>
        <w:t>е</w:t>
      </w:r>
      <w:r>
        <w:t>ла бы знать, как специальные временные меры з</w:t>
      </w:r>
      <w:r>
        <w:t>а</w:t>
      </w:r>
      <w:r>
        <w:t>тронули частный сектор, является ли их соблюд</w:t>
      </w:r>
      <w:r>
        <w:t>е</w:t>
      </w:r>
      <w:r>
        <w:t>ние добровольным и какую роль играют профсо</w:t>
      </w:r>
      <w:r>
        <w:t>ю</w:t>
      </w:r>
      <w:r>
        <w:t>зы. Юридическая основа для равных возможностей в рамках политических партий требует пояснения. Выступающая интересуется тем, какой механизм будет контролировать гендерные вопросы после роспуска парламентского органа, занимающегося гендерной проблематикой.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Г-жа Морвай</w:t>
      </w:r>
      <w:r>
        <w:t xml:space="preserve"> говорит о том, что она надеется, что Управлению по равным возможностям не гр</w:t>
      </w:r>
      <w:r>
        <w:t>о</w:t>
      </w:r>
      <w:r>
        <w:t>зит ликвидация, поскольку новый Закон о равных возможностях предусматривает несколько важных функций, которые невозможно реализовать при о</w:t>
      </w:r>
      <w:r>
        <w:t>т</w:t>
      </w:r>
      <w:r>
        <w:t>сутствии национального механизма. Она просит представить больше информации о координации деятельности Управления и министерств и указать, имеются ли какие</w:t>
      </w:r>
      <w:r>
        <w:noBreakHyphen/>
        <w:t>либо показатели результатов его работы.</w:t>
      </w:r>
    </w:p>
    <w:p w:rsidR="00000000" w:rsidRDefault="00000000">
      <w:pPr>
        <w:pStyle w:val="DualTxt"/>
      </w:pPr>
      <w:r>
        <w:t>23.</w:t>
      </w:r>
      <w:r>
        <w:tab/>
        <w:t>Она хотела бы также знать, соответствует ли определение дискриминации в законодательстве Словении определению, которое содержится в Ко</w:t>
      </w:r>
      <w:r>
        <w:t>н</w:t>
      </w:r>
      <w:r>
        <w:t>венции, и применялась ли Конвенция в каких</w:t>
      </w:r>
      <w:r>
        <w:noBreakHyphen/>
        <w:t>либо делах о дискриминации, переданных на рассмотр</w:t>
      </w:r>
      <w:r>
        <w:t>е</w:t>
      </w:r>
      <w:r>
        <w:t>ние с</w:t>
      </w:r>
      <w:r>
        <w:t>у</w:t>
      </w:r>
      <w:r>
        <w:t>дов.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Г-жа Таварес да Силва</w:t>
      </w:r>
      <w:r>
        <w:t xml:space="preserve"> говорит, что она удов</w:t>
      </w:r>
      <w:r>
        <w:softHyphen/>
        <w:t>летворена прогрессом, достигнутым в период ме</w:t>
      </w:r>
      <w:r>
        <w:t>ж</w:t>
      </w:r>
      <w:r>
        <w:t>ду представлением второго и третьего периодич</w:t>
      </w:r>
      <w:r>
        <w:t>е</w:t>
      </w:r>
      <w:r>
        <w:t>ских докладов, но отмечает, что прогресс порожд</w:t>
      </w:r>
      <w:r>
        <w:t>а</w:t>
      </w:r>
      <w:r>
        <w:t>ет надежды. Она разделяет обеспокоенность отн</w:t>
      </w:r>
      <w:r>
        <w:t>о</w:t>
      </w:r>
      <w:r>
        <w:t>сительно роспуска парламентской рабочей группы, опасения того, что женская проблематика может у</w:t>
      </w:r>
      <w:r>
        <w:t>т</w:t>
      </w:r>
      <w:r>
        <w:t>ратить свою значимость из</w:t>
      </w:r>
      <w:r>
        <w:noBreakHyphen/>
        <w:t>за понижения уровня их актуальности в парламенте. Она интересуется, ра</w:t>
      </w:r>
      <w:r>
        <w:t>с</w:t>
      </w:r>
      <w:r>
        <w:t>полагает ли Управление по равным возможностям необходимыми ресурсами и политическими полн</w:t>
      </w:r>
      <w:r>
        <w:t>о</w:t>
      </w:r>
      <w:r>
        <w:t>мочиями проведения в жизнь глобальной политики, касающейся учета гендерных факторов. Не во всех сферах деятельности правительства, по</w:t>
      </w:r>
      <w:r>
        <w:noBreakHyphen/>
        <w:t>видимому, учитывается важность обеспечения равенства ме</w:t>
      </w:r>
      <w:r>
        <w:t>ж</w:t>
      </w:r>
      <w:r>
        <w:t>ду мужчинами и женщинами, и в этой связи выст</w:t>
      </w:r>
      <w:r>
        <w:t>у</w:t>
      </w:r>
      <w:r>
        <w:t>пающая выражает обеспокоенность тем, что оно будет рассматриваться в качестве секторального, а не комплексного в</w:t>
      </w:r>
      <w:r>
        <w:t>о</w:t>
      </w:r>
      <w:r>
        <w:t>проса.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Г-жа Хан</w:t>
      </w:r>
      <w:r>
        <w:t xml:space="preserve"> говорит, что она хотела бы получить более подробную информацию о плане действий по практическому осуществлению Закона о равных возможностях. Она хотела бы также услышать обоснование предлагаемой поправки к Констит</w:t>
      </w:r>
      <w:r>
        <w:t>у</w:t>
      </w:r>
      <w:r>
        <w:t>ции.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говорит, что при сопоставлении двух докладов представляется, что после периода прогресса женщины фактически утратили некот</w:t>
      </w:r>
      <w:r>
        <w:t>о</w:t>
      </w:r>
      <w:r>
        <w:t>рые позиции. Управление по равным возможностям имеет очень важный мандат, поэтому вызывает с</w:t>
      </w:r>
      <w:r>
        <w:t>о</w:t>
      </w:r>
      <w:r>
        <w:t>жаление тот факт, что оно оттесняется на задний план. Последние статистические данные о полож</w:t>
      </w:r>
      <w:r>
        <w:t>е</w:t>
      </w:r>
      <w:r>
        <w:t>нии женщин в средствах массовой информации д</w:t>
      </w:r>
      <w:r>
        <w:t>а</w:t>
      </w:r>
      <w:r>
        <w:t>тируются 1995 годом; она просит обновить инфо</w:t>
      </w:r>
      <w:r>
        <w:t>р</w:t>
      </w:r>
      <w:r>
        <w:t>мацию в этой сфере.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Симонович</w:t>
      </w:r>
      <w:r>
        <w:t xml:space="preserve"> говорит, что фактическое равенство, особенно равенство женщин в политич</w:t>
      </w:r>
      <w:r>
        <w:t>е</w:t>
      </w:r>
      <w:r>
        <w:t>ской жизни, представляется одной из серьезных проблем. В ходе своего рассмотрения первоначал</w:t>
      </w:r>
      <w:r>
        <w:t>ь</w:t>
      </w:r>
      <w:r>
        <w:t>ного доклада Словении Комитет рекомендовал со</w:t>
      </w:r>
      <w:r>
        <w:t>з</w:t>
      </w:r>
      <w:r>
        <w:t>дать управление омбудсмена, однако планы по в</w:t>
      </w:r>
      <w:r>
        <w:t>ы</w:t>
      </w:r>
      <w:r>
        <w:t>полнению этой рекомендации изменились. Она х</w:t>
      </w:r>
      <w:r>
        <w:t>о</w:t>
      </w:r>
      <w:r>
        <w:t>тела бы узнать основные причины этого изменения и различия между Адвокатом и Омбудсменом. Кр</w:t>
      </w:r>
      <w:r>
        <w:t>о</w:t>
      </w:r>
      <w:r>
        <w:t>ме того, выступающая интересуется тем, какие средства судебной защиты может обеспечивать А</w:t>
      </w:r>
      <w:r>
        <w:t>д</w:t>
      </w:r>
      <w:r>
        <w:t>вокат.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просит пояснить, почему непр</w:t>
      </w:r>
      <w:r>
        <w:t>а</w:t>
      </w:r>
      <w:r>
        <w:t>вительственные организации не участвовали в по</w:t>
      </w:r>
      <w:r>
        <w:t>д</w:t>
      </w:r>
      <w:r>
        <w:t>готовке третьего доклада. Этот доклад также с</w:t>
      </w:r>
      <w:r>
        <w:t>о</w:t>
      </w:r>
      <w:r>
        <w:t>держит мало информации об Омбудсмене по правам человека, поэтому она интересуется, продолжает ли это управление существовать. Она хотела бы также получить информацию о любых делах во внутре</w:t>
      </w:r>
      <w:r>
        <w:t>н</w:t>
      </w:r>
      <w:r>
        <w:t>них судах, в которых цитировалась КЛДЖ, и о в</w:t>
      </w:r>
      <w:r>
        <w:t>ы</w:t>
      </w:r>
      <w:r>
        <w:t>несенных решениях. Она также просит представить информацию о том, почему еще не приняты спец</w:t>
      </w:r>
      <w:r>
        <w:t>и</w:t>
      </w:r>
      <w:r>
        <w:t>альные временные меры и знает ли частный сектор о плане действий в этой области. Наконец, явный кризис института брака вызывает обеспокоенность, поскольку одна треть всех детей рождается вне брака, в связи с чем она спрашивает, что делается для защиты этих детей, а также супружеских пар.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говорит, что принятие Факульт</w:t>
      </w:r>
      <w:r>
        <w:t>а</w:t>
      </w:r>
      <w:r>
        <w:t>тивного протокола потребует некоторой перестро</w:t>
      </w:r>
      <w:r>
        <w:t>й</w:t>
      </w:r>
      <w:r>
        <w:t>ки организационного механизма обеспечения р</w:t>
      </w:r>
      <w:r>
        <w:t>а</w:t>
      </w:r>
      <w:r>
        <w:t>венства, и спрашивает, будет ли соответственно и</w:t>
      </w:r>
      <w:r>
        <w:t>з</w:t>
      </w:r>
      <w:r>
        <w:t>менен Закон о равных возможностях. Делегация не стала скрывать, что проводимые в настоящее время правительством реформы могут сказаться на манд</w:t>
      </w:r>
      <w:r>
        <w:t>а</w:t>
      </w:r>
      <w:r>
        <w:t>те и сфере применения Закона, поэтому она хотела бы услышать больше о том, в какой степени могут быть затронуты его новые механизмы. Наконец, н</w:t>
      </w:r>
      <w:r>
        <w:t>е</w:t>
      </w:r>
      <w:r>
        <w:t>обходимо пояснить роль Специального адвоката в случае назначения такового. Выступающая обесп</w:t>
      </w:r>
      <w:r>
        <w:t>о</w:t>
      </w:r>
      <w:r>
        <w:t>коена медленными темпами осуществления З</w:t>
      </w:r>
      <w:r>
        <w:t>а</w:t>
      </w:r>
      <w:r>
        <w:t>кона.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 Сандру</w:t>
      </w:r>
      <w:r>
        <w:t xml:space="preserve"> говорит, что испытыв</w:t>
      </w:r>
      <w:r>
        <w:t>а</w:t>
      </w:r>
      <w:r>
        <w:t>ет озабоченность по поводу того, что Специальный адвокат по обеспечению равных возможностей не имеет свободы действий; реформа, направленная на обеспечение его независимости, станет настоящим крупным достижением. Она хотела бы также знать, принимаются ли какие-либо специальные меры по защите женщин из числа меньшинств, например цыган, и пожилых женщин от двойной дискрим</w:t>
      </w:r>
      <w:r>
        <w:t>и</w:t>
      </w:r>
      <w:r>
        <w:t>нации.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говорит, что из описания в докладе следует, что роль Специального адвоката ограничена выработкой рекомендаций, поэтому он хотел бы узнать, к каким юридическим мерам мо</w:t>
      </w:r>
      <w:r>
        <w:t>ж</w:t>
      </w:r>
      <w:r>
        <w:t>но прибегать в случае невыполнения этих рекоме</w:t>
      </w:r>
      <w:r>
        <w:t>н</w:t>
      </w:r>
      <w:r>
        <w:t>даций. Оратор разделяет обеспокоенность по пов</w:t>
      </w:r>
      <w:r>
        <w:t>о</w:t>
      </w:r>
      <w:r>
        <w:t>ду большого числа детей, рождающихся каждый год вне брака, и интересуется тем, какие имеются м</w:t>
      </w:r>
      <w:r>
        <w:t>е</w:t>
      </w:r>
      <w:r>
        <w:t>ханизмы принуждения отцов к выполнению фина</w:t>
      </w:r>
      <w:r>
        <w:t>н</w:t>
      </w:r>
      <w:r>
        <w:t>совых обяз</w:t>
      </w:r>
      <w:r>
        <w:t>а</w:t>
      </w:r>
      <w:r>
        <w:t>тельств в отношении этих детей.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Гнакадья</w:t>
      </w:r>
      <w:r>
        <w:t xml:space="preserve"> отмечает, что статья 2(b) Ко</w:t>
      </w:r>
      <w:r>
        <w:t>н</w:t>
      </w:r>
      <w:r>
        <w:t>венции призывает государства-участники прин</w:t>
      </w:r>
      <w:r>
        <w:t>и</w:t>
      </w:r>
      <w:r>
        <w:t>мать соответствующие законодательные и другие меры, включая санкции, там, где это необходимо, запрещающие всякую дискриминацию в отношении женщин. Делегация заявила, что правительство уделяет особое внимание проблеме насилия в о</w:t>
      </w:r>
      <w:r>
        <w:t>т</w:t>
      </w:r>
      <w:r>
        <w:t>ношении женщин, однако внутреннее законодател</w:t>
      </w:r>
      <w:r>
        <w:t>ь</w:t>
      </w:r>
      <w:r>
        <w:t>ство, особенно статья 299 Уголовного кодекса, слишком расплывчато в этом вопросе. Особое бе</w:t>
      </w:r>
      <w:r>
        <w:t>с</w:t>
      </w:r>
      <w:r>
        <w:t>покойство вызывает то, что статья 195(а) Закона об уголовном судопроизводстве позволяет судам изд</w:t>
      </w:r>
      <w:r>
        <w:t>а</w:t>
      </w:r>
      <w:r>
        <w:t>вать приказ о запрещении контактов вместо приг</w:t>
      </w:r>
      <w:r>
        <w:t>о</w:t>
      </w:r>
      <w:r>
        <w:t>воров к тюремному заключению; таким образом, одно и то же правонарушение влечет за собой два возможных наказания, и выступающая выражает опасение по поду того, что судьи будут склоняться к менее сур</w:t>
      </w:r>
      <w:r>
        <w:t>о</w:t>
      </w:r>
      <w:r>
        <w:t>вому из них.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указывает на противоречие между, с одной стороны, приверженностью правительства делу осуществления Конвенции и ликвидации ди</w:t>
      </w:r>
      <w:r>
        <w:t>с</w:t>
      </w:r>
      <w:r>
        <w:t>криминации по признаку пола и, с другой стороны, предлагаемым им сокращением национального м</w:t>
      </w:r>
      <w:r>
        <w:t>е</w:t>
      </w:r>
      <w:r>
        <w:t>ханизма и снижением в результате этого степени значимости женской проблематики. Вероятно, дел</w:t>
      </w:r>
      <w:r>
        <w:t>е</w:t>
      </w:r>
      <w:r>
        <w:t>гация сможет использовать заключительные зам</w:t>
      </w:r>
      <w:r>
        <w:t>е</w:t>
      </w:r>
      <w:r>
        <w:t>чания Комитета, с тем чтобы побудить правительс</w:t>
      </w:r>
      <w:r>
        <w:t>т</w:t>
      </w:r>
      <w:r>
        <w:t>во принять другой по</w:t>
      </w:r>
      <w:r>
        <w:t>д</w:t>
      </w:r>
      <w:r>
        <w:t>ход.</w:t>
      </w:r>
    </w:p>
    <w:p w:rsidR="00000000" w:rsidRDefault="00000000">
      <w:pPr>
        <w:pStyle w:val="DualTxt"/>
      </w:pPr>
      <w:r>
        <w:t>34.</w:t>
      </w:r>
      <w:r>
        <w:tab/>
        <w:t>Она надеется, что дезагрегированные данные о насилии в отношении женщин, бытовом насилии и торговле женщинами будут включены в следу</w:t>
      </w:r>
      <w:r>
        <w:t>ю</w:t>
      </w:r>
      <w:r>
        <w:t>щий доклад и что будет проведен национальный о</w:t>
      </w:r>
      <w:r>
        <w:t>б</w:t>
      </w:r>
      <w:r>
        <w:t>зор, посвященный этому вопросу. Неправительс</w:t>
      </w:r>
      <w:r>
        <w:t>т</w:t>
      </w:r>
      <w:r>
        <w:t>венные организации Словении не участвовали в подготовке ее третьего периодического доклада (CEDAW/C/SVN/3), и им было предложено лишь представить письменные заявления для включения во второй доклад (CEDAW/C/SVN/2). Комитет пр</w:t>
      </w:r>
      <w:r>
        <w:t>и</w:t>
      </w:r>
      <w:r>
        <w:t>зывает все государства-участники привлекать эти организации к подготовке и распространению своих докладов, поскольку они в состоянии помочь же</w:t>
      </w:r>
      <w:r>
        <w:t>н</w:t>
      </w:r>
      <w:r>
        <w:t>щинам понять свои права по Конвенции и подтве</w:t>
      </w:r>
      <w:r>
        <w:t>р</w:t>
      </w:r>
      <w:r>
        <w:t>дить, что содержащаяся в докладе информация то</w:t>
      </w:r>
      <w:r>
        <w:t>ч</w:t>
      </w:r>
      <w:r>
        <w:t>но отражает положение женщин на низовом уровне. Активное гражданское общество, включая женские организации, является средством достижения р</w:t>
      </w:r>
      <w:r>
        <w:t>а</w:t>
      </w:r>
      <w:r>
        <w:t>венства; однако главная ответственность за осущ</w:t>
      </w:r>
      <w:r>
        <w:t>е</w:t>
      </w:r>
      <w:r>
        <w:t>ствление Конвенции лежит на самом правител</w:t>
      </w:r>
      <w:r>
        <w:t>ь</w:t>
      </w:r>
      <w:r>
        <w:t>стве.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говорит, что, как она понимает, для вступления в Европейский союз, что Словения надеется сделать в 2004 году, в государстве должна существовать представительная демократия и должно обеспечиваться соблюдение прав человека; упразднение парламентского рабочего органа, о</w:t>
      </w:r>
      <w:r>
        <w:t>т</w:t>
      </w:r>
      <w:r>
        <w:t>ветственного за улучшение положения женщин и гендерное равенство, — это шаг назад, который может затруднить продвижение Словении к этой цели. Правительство должно также понимать, что государства — члены Европейского союза имеют доступ к различным механизмам, которые могут укреплять его усилия по борьбе с торговлей люд</w:t>
      </w:r>
      <w:r>
        <w:t>ь</w:t>
      </w:r>
      <w:r>
        <w:t>ми, и поэтому ему следует поинтересоваться, каким образом они могут быть испол</w:t>
      </w:r>
      <w:r>
        <w:t>ь</w:t>
      </w:r>
      <w:r>
        <w:t>зованы.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Олуп Умек</w:t>
      </w:r>
      <w:r>
        <w:t xml:space="preserve"> (Словения) говорит, что ее делегация хорошо понимает потенциальные п</w:t>
      </w:r>
      <w:r>
        <w:t>о</w:t>
      </w:r>
      <w:r>
        <w:t>следствия сокращения правительственного аппар</w:t>
      </w:r>
      <w:r>
        <w:t>а</w:t>
      </w:r>
      <w:r>
        <w:t>та. Процесс практической реализации правовых норм является медленным и требует политической поддержки и партнерства. Национальный механизм по достижению гендерного равенства и недавно принятое в этой связи законодательство повлекли за собой новые функции и мандаты. Правительство поддержало создание должности координатора по обеспечению равных возможностей для женщин и мужчин во всех 15 министерствах; однако необх</w:t>
      </w:r>
      <w:r>
        <w:t>о</w:t>
      </w:r>
      <w:r>
        <w:t>дим также механизм на местном уровне. Недавно в одном из самых крупных городов страны была у</w:t>
      </w:r>
      <w:r>
        <w:t>ч</w:t>
      </w:r>
      <w:r>
        <w:t>реждена должность координатора по обеспечению равенства между женщинами и мужчинами, и сл</w:t>
      </w:r>
      <w:r>
        <w:t>е</w:t>
      </w:r>
      <w:r>
        <w:t>дует надеяться на то, что другие города последуют этому пр</w:t>
      </w:r>
      <w:r>
        <w:t>и</w:t>
      </w:r>
      <w:r>
        <w:t>меру.</w:t>
      </w:r>
    </w:p>
    <w:p w:rsidR="00000000" w:rsidRDefault="00000000">
      <w:pPr>
        <w:pStyle w:val="DualTxt"/>
      </w:pPr>
      <w:r>
        <w:t>37.</w:t>
      </w:r>
      <w:r>
        <w:tab/>
        <w:t>Правительство обещало Европейскому союзу, что оно рационализирует структуры своего аппар</w:t>
      </w:r>
      <w:r>
        <w:t>а</w:t>
      </w:r>
      <w:r>
        <w:t>та, с тем чтобы он мог удовлетворять дополнител</w:t>
      </w:r>
      <w:r>
        <w:t>ь</w:t>
      </w:r>
      <w:r>
        <w:t>ные потребности, вытекающие из членства. К с</w:t>
      </w:r>
      <w:r>
        <w:t>о</w:t>
      </w:r>
      <w:r>
        <w:t>жалению, решение о передаче различных прав</w:t>
      </w:r>
      <w:r>
        <w:t>и</w:t>
      </w:r>
      <w:r>
        <w:t>тельственных управлений под управление соотве</w:t>
      </w:r>
      <w:r>
        <w:t>т</w:t>
      </w:r>
      <w:r>
        <w:t>ствующих министерств было логичным, поскольку эти управления возглавляются директорами и отч</w:t>
      </w:r>
      <w:r>
        <w:t>и</w:t>
      </w:r>
      <w:r>
        <w:t>тываются перед правительством в целом, а также непосредственно подотчетны генеральному секр</w:t>
      </w:r>
      <w:r>
        <w:t>е</w:t>
      </w:r>
      <w:r>
        <w:t>тарю правительственного аппарата.</w:t>
      </w:r>
    </w:p>
    <w:p w:rsidR="00000000" w:rsidRDefault="00000000">
      <w:pPr>
        <w:pStyle w:val="DualTxt"/>
      </w:pPr>
      <w:r>
        <w:t>38.</w:t>
      </w:r>
      <w:r>
        <w:tab/>
        <w:t>Государственное управление по равным во</w:t>
      </w:r>
      <w:r>
        <w:t>з</w:t>
      </w:r>
      <w:r>
        <w:t>можностям было директивным органом без пре</w:t>
      </w:r>
      <w:r>
        <w:t>д</w:t>
      </w:r>
      <w:r>
        <w:t>ставительства при кабинете. С учетом информации от Европейского союза, касающейся практики его государств-членов, правительство решило преобр</w:t>
      </w:r>
      <w:r>
        <w:t>а</w:t>
      </w:r>
      <w:r>
        <w:t>зовать Управление в подразделение министерства труда, по делам семьи и по социальным вопросам. Однако Закон о равных возможностях для женщин и мужчин наделил Управление мандатом, который охватывает все сферы деятельности правительства и гражданского общества. В случае реализации н</w:t>
      </w:r>
      <w:r>
        <w:t>о</w:t>
      </w:r>
      <w:r>
        <w:t>вого предложения его директивная роль будет огр</w:t>
      </w:r>
      <w:r>
        <w:t>а</w:t>
      </w:r>
      <w:r>
        <w:t>ничена сферами, касающимися министерства труда, по делам семьи и по социальным вопросам, в то время как для сохранения его в качестве главного органа координации политики необходимо, чтобы оно могло взаимодействовать со всеми министерс</w:t>
      </w:r>
      <w:r>
        <w:t>т</w:t>
      </w:r>
      <w:r>
        <w:t>вами на предмет поощрения равенства между му</w:t>
      </w:r>
      <w:r>
        <w:t>ж</w:t>
      </w:r>
      <w:r>
        <w:t>чинами и женщинами. Управление имеет в своем распоряжении еще три месяца для обсуждения предложения с представителями гражданского о</w:t>
      </w:r>
      <w:r>
        <w:t>б</w:t>
      </w:r>
      <w:r>
        <w:t>щества, изучения его последствий и выработки ал</w:t>
      </w:r>
      <w:r>
        <w:t>ь</w:t>
      </w:r>
      <w:r>
        <w:t>тернативного варианта. Выступающая говорит, что она не знает, каким будет окончательное решение, однако предлагает Комитету рассмотреть этот в</w:t>
      </w:r>
      <w:r>
        <w:t>о</w:t>
      </w:r>
      <w:r>
        <w:t>прос в своих заключительных замечаниях и надее</w:t>
      </w:r>
      <w:r>
        <w:t>т</w:t>
      </w:r>
      <w:r>
        <w:t>ся, что они повлияют на результаты текущих пер</w:t>
      </w:r>
      <w:r>
        <w:t>е</w:t>
      </w:r>
      <w:r>
        <w:t>говоров.</w:t>
      </w:r>
    </w:p>
    <w:p w:rsidR="00000000" w:rsidRDefault="00000000">
      <w:pPr>
        <w:pStyle w:val="DualTxt"/>
      </w:pPr>
      <w:r>
        <w:t>39.</w:t>
      </w:r>
      <w:r>
        <w:tab/>
        <w:t>Правительство заключило общественный д</w:t>
      </w:r>
      <w:r>
        <w:t>о</w:t>
      </w:r>
      <w:r>
        <w:t>говор с профсоюзами и работодателями на период 2003–2006 годов, по которому профсоюзы соглас</w:t>
      </w:r>
      <w:r>
        <w:t>и</w:t>
      </w:r>
      <w:r>
        <w:t>лись контролировать положение в области генде</w:t>
      </w:r>
      <w:r>
        <w:t>р</w:t>
      </w:r>
      <w:r>
        <w:t>ного равенства в своих соответствующих сферах деятельности. Правительство уведомляет работод</w:t>
      </w:r>
      <w:r>
        <w:t>а</w:t>
      </w:r>
      <w:r>
        <w:t>телей о случаях гендерной и другой дискримин</w:t>
      </w:r>
      <w:r>
        <w:t>а</w:t>
      </w:r>
      <w:r>
        <w:t>ции; со своей стороны, работодатели обязались сл</w:t>
      </w:r>
      <w:r>
        <w:t>е</w:t>
      </w:r>
      <w:r>
        <w:t>довать практике, направленной на поощрение по</w:t>
      </w:r>
      <w:r>
        <w:t>л</w:t>
      </w:r>
      <w:r>
        <w:t>ного равенства возможностей для мужчин 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40.</w:t>
      </w:r>
      <w:r>
        <w:tab/>
        <w:t>Важно, чтобы принцип равенства мужчин и женщин был закреплен в Конституции. Однако, х</w:t>
      </w:r>
      <w:r>
        <w:t>о</w:t>
      </w:r>
      <w:r>
        <w:t>тя поправка к ее статье 44 пользуется существенной поддержкой, для ее принятия потребуется две трети голосов членов парламента. Закон о равных во</w:t>
      </w:r>
      <w:r>
        <w:t>з</w:t>
      </w:r>
      <w:r>
        <w:t>можностях для женщин и мужчин, который может быть принят простым большинством, рассматр</w:t>
      </w:r>
      <w:r>
        <w:t>и</w:t>
      </w:r>
      <w:r>
        <w:t>вался в качестве промежуточного шага на пути к окончательному принятию проекта поправки и средства расширения участия женщин в политич</w:t>
      </w:r>
      <w:r>
        <w:t>е</w:t>
      </w:r>
      <w:r>
        <w:t>ской жизни в преддверии вступления Словении в Европейский союз и накануне парламентских в</w:t>
      </w:r>
      <w:r>
        <w:t>ы</w:t>
      </w:r>
      <w:r>
        <w:t>боров 2003 года.</w:t>
      </w:r>
    </w:p>
    <w:p w:rsidR="00000000" w:rsidRDefault="00000000">
      <w:pPr>
        <w:pStyle w:val="DualTxt"/>
      </w:pPr>
      <w:r>
        <w:t>41.</w:t>
      </w:r>
      <w:r>
        <w:tab/>
        <w:t>Хотя Комиссия Государственного собрания Республики Словения по политике в области ра</w:t>
      </w:r>
      <w:r>
        <w:t>в</w:t>
      </w:r>
      <w:r>
        <w:t>ных возможностей была упразднена после выборов 1996 года, все парламентские органы обязаны уч</w:t>
      </w:r>
      <w:r>
        <w:t>и</w:t>
      </w:r>
      <w:r>
        <w:t>тывать в своей работе гендерную проблематику. З</w:t>
      </w:r>
      <w:r>
        <w:t>а</w:t>
      </w:r>
      <w:r>
        <w:t>местителя Председателя Парламентского комитета по внутренним вопросам, которым является же</w:t>
      </w:r>
      <w:r>
        <w:t>н</w:t>
      </w:r>
      <w:r>
        <w:t>щина, неофициально попросили координировать практику и методы работы всех парламентских о</w:t>
      </w:r>
      <w:r>
        <w:t>р</w:t>
      </w:r>
      <w:r>
        <w:t>ганов для обеспечения того, чтобы все предлож</w:t>
      </w:r>
      <w:r>
        <w:t>е</w:t>
      </w:r>
      <w:r>
        <w:t>ния, представляемые на рассмотрение парламента, подвергались анализу с гендерной точки зрения.</w:t>
      </w:r>
    </w:p>
    <w:p w:rsidR="00000000" w:rsidRDefault="00000000">
      <w:pPr>
        <w:pStyle w:val="DualTxt"/>
      </w:pPr>
      <w:r>
        <w:t>42.</w:t>
      </w:r>
      <w:r>
        <w:tab/>
        <w:t>Предложения препровождаются в электронной форме и размещаются на веб</w:t>
      </w:r>
      <w:r>
        <w:noBreakHyphen/>
        <w:t>сайте правительства за несколько дней до их обсуждения комитетом, о</w:t>
      </w:r>
      <w:r>
        <w:t>т</w:t>
      </w:r>
      <w:r>
        <w:t>ветственным за принятие решения о том, будут ли они рассматриваться парламентом. Представитель Управления участвует в заседаниях комитета; одн</w:t>
      </w:r>
      <w:r>
        <w:t>а</w:t>
      </w:r>
      <w:r>
        <w:t>ко иногда Управление не узнает о том или ином предложении до того дня, в который оно будет ра</w:t>
      </w:r>
      <w:r>
        <w:t>с</w:t>
      </w:r>
      <w:r>
        <w:t>сматриват</w:t>
      </w:r>
      <w:r>
        <w:t>ь</w:t>
      </w:r>
      <w:r>
        <w:t xml:space="preserve">ся. </w:t>
      </w:r>
    </w:p>
    <w:p w:rsidR="00000000" w:rsidRDefault="00000000">
      <w:pPr>
        <w:pStyle w:val="DualTxt"/>
      </w:pPr>
      <w:r>
        <w:t>43.</w:t>
      </w:r>
      <w:r>
        <w:tab/>
        <w:t>В нескольких случаях Управление добивалось успеха при обсуждении изменений; оно концентр</w:t>
      </w:r>
      <w:r>
        <w:t>и</w:t>
      </w:r>
      <w:r>
        <w:t>рует свое внимание на предложениях, которые имеют самое большое потенциальное значение для женщин и обеспечения гендерного равенства и по которым оно располагает информацией, необход</w:t>
      </w:r>
      <w:r>
        <w:t>и</w:t>
      </w:r>
      <w:r>
        <w:t>мой для того, чтобы убедить членов парламента. Его мнения должны выражаться не на языке эк</w:t>
      </w:r>
      <w:r>
        <w:t>с</w:t>
      </w:r>
      <w:r>
        <w:t>пертов, а на языке политиков, что имеет дополн</w:t>
      </w:r>
      <w:r>
        <w:t>и</w:t>
      </w:r>
      <w:r>
        <w:t>тельную ценность с точки зрения приоритетов пр</w:t>
      </w:r>
      <w:r>
        <w:t>а</w:t>
      </w:r>
      <w:r>
        <w:t>вительства. Если шансы на успех невелики, то Управление может решить не вмеш</w:t>
      </w:r>
      <w:r>
        <w:t>и</w:t>
      </w:r>
      <w:r>
        <w:t xml:space="preserve">ваться. </w:t>
      </w:r>
    </w:p>
    <w:p w:rsidR="00000000" w:rsidRDefault="00000000">
      <w:pPr>
        <w:pStyle w:val="DualTxt"/>
      </w:pPr>
      <w:r>
        <w:t>44.</w:t>
      </w:r>
      <w:r>
        <w:tab/>
        <w:t>Несмотря на увеличение штатов, имеющиеся в распоряжении Управления по равным возможн</w:t>
      </w:r>
      <w:r>
        <w:t>о</w:t>
      </w:r>
      <w:r>
        <w:t>стям скромные людские ресурсы по</w:t>
      </w:r>
      <w:r>
        <w:noBreakHyphen/>
        <w:t>прежнему я</w:t>
      </w:r>
      <w:r>
        <w:t>в</w:t>
      </w:r>
      <w:r>
        <w:t>ляются неадекватными, как это было во время представления первого периодического доклада. Вместе с тем, сотрудники Управления занимают о</w:t>
      </w:r>
      <w:r>
        <w:t>т</w:t>
      </w:r>
      <w:r>
        <w:t>носительно высокое положение на гражданской службе для такого небольшого правительственного органа. Бюджет Управления не увеличился, если не считать поправки на инфляцию, однако опыт и зн</w:t>
      </w:r>
      <w:r>
        <w:t>а</w:t>
      </w:r>
      <w:r>
        <w:t>ния его сотрудников расширились, что позволяет ему лучше заручаться поддержкой и получать и</w:t>
      </w:r>
      <w:r>
        <w:t>н</w:t>
      </w:r>
      <w:r>
        <w:t>формацию. Возможная передача Управления под административный контроль министерства повысит сложность некоторых административных задач и потребует внесения поправок в действующее зак</w:t>
      </w:r>
      <w:r>
        <w:t>о</w:t>
      </w:r>
      <w:r>
        <w:t>нодательс</w:t>
      </w:r>
      <w:r>
        <w:t>т</w:t>
      </w:r>
      <w:r>
        <w:t>во.</w:t>
      </w:r>
    </w:p>
    <w:p w:rsidR="00000000" w:rsidRDefault="00000000">
      <w:pPr>
        <w:pStyle w:val="DualTxt"/>
      </w:pPr>
      <w:r>
        <w:t>45.</w:t>
      </w:r>
      <w:r>
        <w:tab/>
        <w:t>Что касается вопроса о процедурах сотрудн</w:t>
      </w:r>
      <w:r>
        <w:t>и</w:t>
      </w:r>
      <w:r>
        <w:t>чества и подготовки координаторов по вопросам обеспечения равных возможностей в различных министерствах, то выступающая говорит, что уже прошли первые учебные курсы для координаторов и что координаторы, которые прошли соответству</w:t>
      </w:r>
      <w:r>
        <w:t>ю</w:t>
      </w:r>
      <w:r>
        <w:t>щую подготовку, были весьма удовлетворены. П</w:t>
      </w:r>
      <w:r>
        <w:t>о</w:t>
      </w:r>
      <w:r>
        <w:t>сле этого они провели обзор всех научных исслед</w:t>
      </w:r>
      <w:r>
        <w:t>о</w:t>
      </w:r>
      <w:r>
        <w:t>ваний и анализов, включающих гендерную пробл</w:t>
      </w:r>
      <w:r>
        <w:t>е</w:t>
      </w:r>
      <w:r>
        <w:t>матику, и собранные данные были включены в це</w:t>
      </w:r>
      <w:r>
        <w:t>н</w:t>
      </w:r>
      <w:r>
        <w:t>тральную базу данных. Координаторы также в</w:t>
      </w:r>
      <w:r>
        <w:t>ы</w:t>
      </w:r>
      <w:r>
        <w:t>явили проблемные сферы своей деятельности с точки зрения гендерной проблематики, которые б</w:t>
      </w:r>
      <w:r>
        <w:t>у</w:t>
      </w:r>
      <w:r>
        <w:t>дут учтены при разработке национальной програ</w:t>
      </w:r>
      <w:r>
        <w:t>м</w:t>
      </w:r>
      <w:r>
        <w:t>мы обеспечения равных возможностей для женщин и мужчин.</w:t>
      </w:r>
    </w:p>
    <w:p w:rsidR="00000000" w:rsidRDefault="00000000">
      <w:pPr>
        <w:pStyle w:val="DualTxt"/>
      </w:pPr>
      <w:r>
        <w:t>46.</w:t>
      </w:r>
      <w:r>
        <w:tab/>
        <w:t>Правительство сотрудничает с неправительс</w:t>
      </w:r>
      <w:r>
        <w:t>т</w:t>
      </w:r>
      <w:r>
        <w:t>венными организациями по ключевым вопросам по мере их возникновения. Неправительственным о</w:t>
      </w:r>
      <w:r>
        <w:t>р</w:t>
      </w:r>
      <w:r>
        <w:t>ганизациям было предложено представить сведения для подготовки первого и второго докладов Слов</w:t>
      </w:r>
      <w:r>
        <w:t>е</w:t>
      </w:r>
      <w:r>
        <w:t>нии Комитету. Они описали свою деятельность и те препятствия, с которыми они сталкиваются, и в</w:t>
      </w:r>
      <w:r>
        <w:t>ы</w:t>
      </w:r>
      <w:r>
        <w:t>двинули предложения по повышению эффективн</w:t>
      </w:r>
      <w:r>
        <w:t>о</w:t>
      </w:r>
      <w:r>
        <w:t>сти работы Управления по равным возможностям; к сожалению, очень небольшое число неправительс</w:t>
      </w:r>
      <w:r>
        <w:t>т</w:t>
      </w:r>
      <w:r>
        <w:t>венных организаций прислали свои ответы. Же</w:t>
      </w:r>
      <w:r>
        <w:t>н</w:t>
      </w:r>
      <w:r>
        <w:t>ским группам в политических партиях и профсо</w:t>
      </w:r>
      <w:r>
        <w:t>ю</w:t>
      </w:r>
      <w:r>
        <w:t>зах было также предложено внести свой вклад. О</w:t>
      </w:r>
      <w:r>
        <w:t>т</w:t>
      </w:r>
      <w:r>
        <w:t>сутствие сотрудничества между правительственн</w:t>
      </w:r>
      <w:r>
        <w:t>ы</w:t>
      </w:r>
      <w:r>
        <w:t>ми и неправительственными организациями отча</w:t>
      </w:r>
      <w:r>
        <w:t>с</w:t>
      </w:r>
      <w:r>
        <w:t>ти обусловлено значительной рабочей нагрузкой обеих сторон. Однако делегация ее страны сообщит у себя дома об очень настойчивом пожелании К</w:t>
      </w:r>
      <w:r>
        <w:t>о</w:t>
      </w:r>
      <w:r>
        <w:t>митета. Например, ясно, что ее правительство должно более тесно взаимодействовать с неправ</w:t>
      </w:r>
      <w:r>
        <w:t>и</w:t>
      </w:r>
      <w:r>
        <w:t>тельственными организациями и обеспечить на практике реализацию правовых норм, касающихся равенства мужчин и женщин.</w:t>
      </w:r>
    </w:p>
    <w:p w:rsidR="00000000" w:rsidRDefault="00000000">
      <w:pPr>
        <w:pStyle w:val="DualTxt"/>
      </w:pPr>
      <w:r>
        <w:t>47.</w:t>
      </w:r>
      <w:r>
        <w:tab/>
        <w:t>При подготовке ответов на перечень вопросов ее делегация запросила информацию от различных государственных департаментов в связи с примен</w:t>
      </w:r>
      <w:r>
        <w:t>е</w:t>
      </w:r>
      <w:r>
        <w:t>нием судами Конвенции и других юридических п</w:t>
      </w:r>
      <w:r>
        <w:t>о</w:t>
      </w:r>
      <w:r>
        <w:t>ложений, касающихся гендерной проблематики. Ее делегации сообщили, что никаких дел о дискрим</w:t>
      </w:r>
      <w:r>
        <w:t>и</w:t>
      </w:r>
      <w:r>
        <w:t>нации по признаку пола на рассмотрение судов не передавалось. Министерство юстиции выразило мнение, что благодаря принятию новых юридич</w:t>
      </w:r>
      <w:r>
        <w:t>е</w:t>
      </w:r>
      <w:r>
        <w:t>ских норм физические лица в будущем будут иметь больше возможностей использовать закон для обе</w:t>
      </w:r>
      <w:r>
        <w:t>с</w:t>
      </w:r>
      <w:r>
        <w:t>печения своих прав на равное обращение с генде</w:t>
      </w:r>
      <w:r>
        <w:t>р</w:t>
      </w:r>
      <w:r>
        <w:t>ной точки зрения. Предпринимаются усилия по расширению осведомленности общественности о существовании этих норм и Конвенции, а также тех шагах, которые физические лица могут предприн</w:t>
      </w:r>
      <w:r>
        <w:t>и</w:t>
      </w:r>
      <w:r>
        <w:t>мать в случае ущемления их прав. Открытая в Управлении по равным возможностям специальная телефонная линия, по которой люди могут звонить анонимно в случае дискриминации, получает в среднем чет</w:t>
      </w:r>
      <w:r>
        <w:t>ы</w:t>
      </w:r>
      <w:r>
        <w:t>ре–пять звонков в день.</w:t>
      </w:r>
    </w:p>
    <w:p w:rsidR="00000000" w:rsidRDefault="00000000">
      <w:pPr>
        <w:pStyle w:val="DualTxt"/>
      </w:pPr>
      <w:r>
        <w:t>48.</w:t>
      </w:r>
      <w:r>
        <w:tab/>
        <w:t>Что касается Адвоката по равным возможн</w:t>
      </w:r>
      <w:r>
        <w:t>о</w:t>
      </w:r>
      <w:r>
        <w:t>стям для женщин и мужчин, должность которого предусмотрена в Законе о равных возможностях, то выступающая говорит, что с учетом положительн</w:t>
      </w:r>
      <w:r>
        <w:t>о</w:t>
      </w:r>
      <w:r>
        <w:t>го опыта некоторых стран Европейского союза сн</w:t>
      </w:r>
      <w:r>
        <w:t>а</w:t>
      </w:r>
      <w:r>
        <w:t>чала рассматривался вопрос об учреждении дол</w:t>
      </w:r>
      <w:r>
        <w:t>ж</w:t>
      </w:r>
      <w:r>
        <w:t>ности омбудсмена, аналогичной Омбудсмену по правам человека, который уже работает в Словении. Однако полномочия Омбудсмена касаются лишь г</w:t>
      </w:r>
      <w:r>
        <w:t>о</w:t>
      </w:r>
      <w:r>
        <w:t>сударственного сектора, в то время как предполаг</w:t>
      </w:r>
      <w:r>
        <w:t>а</w:t>
      </w:r>
      <w:r>
        <w:t>ется, что Адвокат по равным возможностям должен быть способен вмешиваться в ситуации и в частном секторе, где отмечается наибольшее число случаев дискриминации по признаку пола. Бюджетные о</w:t>
      </w:r>
      <w:r>
        <w:t>г</w:t>
      </w:r>
      <w:r>
        <w:t>раничения также повлияли на решение не создавать должность омбудсмена по гендерным вопросам. Справедливо, что независимость Адвоката по ра</w:t>
      </w:r>
      <w:r>
        <w:t>в</w:t>
      </w:r>
      <w:r>
        <w:t>ным возможностям была поставлена под сомнение, однако решения Адвоката и используемые им мех</w:t>
      </w:r>
      <w:r>
        <w:t>а</w:t>
      </w:r>
      <w:r>
        <w:t>низмы фактически будут независимыми от любого правительственного департамента и будут соотве</w:t>
      </w:r>
      <w:r>
        <w:t>т</w:t>
      </w:r>
      <w:r>
        <w:t>ствовать директивам Европейского союза в отнош</w:t>
      </w:r>
      <w:r>
        <w:t>е</w:t>
      </w:r>
      <w:r>
        <w:t>нии независимой процед</w:t>
      </w:r>
      <w:r>
        <w:t>у</w:t>
      </w:r>
      <w:r>
        <w:t>ры подачи жалоб.</w:t>
      </w:r>
    </w:p>
    <w:p w:rsidR="00000000" w:rsidRDefault="00000000">
      <w:pPr>
        <w:pStyle w:val="DualTxt"/>
      </w:pPr>
      <w:r>
        <w:t>49.</w:t>
      </w:r>
      <w:r>
        <w:tab/>
        <w:t>В настоящее время правительство рассматр</w:t>
      </w:r>
      <w:r>
        <w:t>и</w:t>
      </w:r>
      <w:r>
        <w:t>вает просьбу о назначении Адвоката по равным возможностям для женщин и мужчин. Между тем многие процедуры, которые будут применяться А</w:t>
      </w:r>
      <w:r>
        <w:t>д</w:t>
      </w:r>
      <w:r>
        <w:t>вокатом, уже используются в Управлении по ра</w:t>
      </w:r>
      <w:r>
        <w:t>в</w:t>
      </w:r>
      <w:r>
        <w:t>ным возможностям. Однако Адвокат не будет иметь права возбуждать иски; это должно будет делаться жертвой предполагаемой ди</w:t>
      </w:r>
      <w:r>
        <w:t>с</w:t>
      </w:r>
      <w:r>
        <w:t xml:space="preserve">криминации. </w:t>
      </w:r>
    </w:p>
    <w:p w:rsidR="00000000" w:rsidRDefault="00000000">
      <w:pPr>
        <w:pStyle w:val="DualTxt"/>
      </w:pPr>
      <w:r>
        <w:t>50.</w:t>
      </w:r>
      <w:r>
        <w:tab/>
        <w:t>В ответ на поставленный ранее вопрос, к</w:t>
      </w:r>
      <w:r>
        <w:t>а</w:t>
      </w:r>
      <w:r>
        <w:t>сающийся незаконнорожденных детей, она говорит, что пары, проживающие совместно, пользуются т</w:t>
      </w:r>
      <w:r>
        <w:t>е</w:t>
      </w:r>
      <w:r>
        <w:t>ми же правами и обязанностями, что и супружеские пары. Обновленные данные о женщинах в средс</w:t>
      </w:r>
      <w:r>
        <w:t>т</w:t>
      </w:r>
      <w:r>
        <w:t>вах массовой информации отсутствуют, поскольку те из них, которые содержатся во втором период</w:t>
      </w:r>
      <w:r>
        <w:t>и</w:t>
      </w:r>
      <w:r>
        <w:t>ческом докладе, были основаны на обследовании, которое пока что не повторялось. Однако было о</w:t>
      </w:r>
      <w:r>
        <w:t>т</w:t>
      </w:r>
      <w:r>
        <w:t>мечено, что средства массовой информации в опр</w:t>
      </w:r>
      <w:r>
        <w:t>е</w:t>
      </w:r>
      <w:r>
        <w:t>деленной степени признают свою обязанность и</w:t>
      </w:r>
      <w:r>
        <w:t>г</w:t>
      </w:r>
      <w:r>
        <w:t>рать активную роль в поощрении гендерного раве</w:t>
      </w:r>
      <w:r>
        <w:t>н</w:t>
      </w:r>
      <w:r>
        <w:t xml:space="preserve">ства, особенно в связи с такими проблемами, как насилие в отношении женщин и торговля ими. </w:t>
      </w:r>
    </w:p>
    <w:p w:rsidR="00000000" w:rsidRDefault="00000000">
      <w:pPr>
        <w:pStyle w:val="DualTxt"/>
      </w:pPr>
      <w:r>
        <w:t>51.</w:t>
      </w:r>
      <w:r>
        <w:tab/>
        <w:t>Касаясь вопроса о дискриминации во многих формах, она говорит, что, хотя цыганская община не определена в Конституции в качестве наци</w:t>
      </w:r>
      <w:r>
        <w:t>о</w:t>
      </w:r>
      <w:r>
        <w:t>нального меньшинства, как итальянское и венге</w:t>
      </w:r>
      <w:r>
        <w:t>р</w:t>
      </w:r>
      <w:r>
        <w:t>ское меньшинства, она, фактически, пользуется т</w:t>
      </w:r>
      <w:r>
        <w:t>а</w:t>
      </w:r>
      <w:r>
        <w:t>кой же конституционной защитой. Несколько мес</w:t>
      </w:r>
      <w:r>
        <w:t>я</w:t>
      </w:r>
      <w:r>
        <w:t>цев назад начал осуществляться проект, направле</w:t>
      </w:r>
      <w:r>
        <w:t>н</w:t>
      </w:r>
      <w:r>
        <w:t>ный на обеспечение более глубокого понимания и осознания вопросов гендерного равенства среди женщин-цыган. Пока что в рамках реализации этого проекта были проведены национальное совещание и пять семинаров. Правительство Словении будет и впредь прилагать усилия по предоставлению же</w:t>
      </w:r>
      <w:r>
        <w:t>н</w:t>
      </w:r>
      <w:r>
        <w:t>щинам-цыганкам соответствующих возможностей в Словении. В ответ на вопрос, касающийся недост</w:t>
      </w:r>
      <w:r>
        <w:t>а</w:t>
      </w:r>
      <w:r>
        <w:t>точной строгости наказания за акты насилия в о</w:t>
      </w:r>
      <w:r>
        <w:t>т</w:t>
      </w:r>
      <w:r>
        <w:t>ношении женщин, выступающая говорит, что нак</w:t>
      </w:r>
      <w:r>
        <w:t>а</w:t>
      </w:r>
      <w:r>
        <w:t>зание не рассматривается в качестве надлежащего способа ликвидации насилия в отношении женщин; важно работать с соответствующими людьми, ос</w:t>
      </w:r>
      <w:r>
        <w:t>о</w:t>
      </w:r>
      <w:r>
        <w:t>бенно лицами, совершающими такие акты, с тем чтобы положить конец такому поведению.</w:t>
      </w:r>
    </w:p>
    <w:p w:rsidR="00000000" w:rsidRDefault="00000000">
      <w:pPr>
        <w:pStyle w:val="DualTxt"/>
      </w:pPr>
      <w:r>
        <w:t>52.</w:t>
      </w:r>
      <w:r>
        <w:tab/>
        <w:t>Ее правительство участвует во многих реги</w:t>
      </w:r>
      <w:r>
        <w:t>о</w:t>
      </w:r>
      <w:r>
        <w:t>нальных и международных проектах по разработке многодисциплинарного, комплексного подхода в борьбе с торговлей людьми, при этом на наци</w:t>
      </w:r>
      <w:r>
        <w:t>о</w:t>
      </w:r>
      <w:r>
        <w:t>нальном уровне разрабатывается законодательство, которое будет учитывать этот подход. Будучи стр</w:t>
      </w:r>
      <w:r>
        <w:t>а</w:t>
      </w:r>
      <w:r>
        <w:t>ной транзита, Словения сотрудничает со странами происхождения и назначения и осуществляет новые меры по предупреждению торговли, причем в н</w:t>
      </w:r>
      <w:r>
        <w:t>а</w:t>
      </w:r>
      <w:r>
        <w:t>стоящее время готовятся поправки к уголовному кодексу для наказания за торговлю с целью секс</w:t>
      </w:r>
      <w:r>
        <w:t>у</w:t>
      </w:r>
      <w:r>
        <w:t>альной эксплуатации и за торговлю детьми. Одна из неправительственных организаций в Словении пр</w:t>
      </w:r>
      <w:r>
        <w:t>и</w:t>
      </w:r>
      <w:r>
        <w:t>обрела здание, которое вскоре станет первым в стране безопасным домом для жертв торговли людьми, а несколько человек прошли подготовку для оказания необходимой помощи жер</w:t>
      </w:r>
      <w:r>
        <w:t>т</w:t>
      </w:r>
      <w:r>
        <w:t>вам.</w:t>
      </w:r>
    </w:p>
    <w:p w:rsidR="00000000" w:rsidRDefault="00000000">
      <w:pPr>
        <w:pStyle w:val="DualTxt"/>
      </w:pPr>
      <w:r>
        <w:t>53.</w:t>
      </w:r>
      <w:r>
        <w:tab/>
        <w:t>Учреждения, которые представили данные для доклада, обещали, что в ближайшем будущем они начнут представлять данные с разбивкой по пр</w:t>
      </w:r>
      <w:r>
        <w:t>и</w:t>
      </w:r>
      <w:r>
        <w:t>знаку пола.</w:t>
      </w:r>
    </w:p>
    <w:p w:rsidR="00000000" w:rsidRDefault="00000000">
      <w:pPr>
        <w:pStyle w:val="H4"/>
        <w:keepNext w:val="0"/>
        <w:keepLines w:val="0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keepNext w:val="0"/>
        <w:keepLines w:val="0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NO&gt;&gt;N0342653R&lt;&lt;ODS JOB NO&gt;&gt;</w:t>
      </w:r>
    </w:p>
    <w:p w:rsidR="00000000" w:rsidRDefault="00000000">
      <w:pPr>
        <w:pStyle w:val="CommentText"/>
      </w:pPr>
      <w:r>
        <w:t>&lt;&lt;ODS DOC SYMBOL1&gt;&gt;CEDAW/C/SR.620&lt;&lt;ODS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03-42653 (R)</w:t>
    </w:r>
  </w:p>
  <w:p w:rsidR="00000000" w:rsidRDefault="00000000">
    <w:pPr>
      <w:pStyle w:val="Footer"/>
      <w:spacing w:before="60" w:line="200" w:lineRule="exact"/>
      <w:rPr>
        <w:rFonts w:ascii="Barcode 3 of 9 by request" w:hAnsi="Barcode 3 of 9 by request"/>
        <w:b w:val="0"/>
        <w:sz w:val="20"/>
      </w:rPr>
    </w:pPr>
    <w:r>
      <w:rPr>
        <w:rFonts w:ascii="Barcode 3 of 9 by request" w:hAnsi="Barcode 3 of 9 by request"/>
        <w:b w:val="0"/>
        <w:sz w:val="20"/>
      </w:rPr>
      <w:t>*0342653*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/C/SR.620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6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2/2006 22:31:16"/>
    <w:docVar w:name="DocCategory" w:val="SROthers"/>
    <w:docVar w:name="DocType" w:val="Final"/>
    <w:docVar w:name="JobNo" w:val="0342653R"/>
    <w:docVar w:name="OandT" w:val=" "/>
    <w:docVar w:name="Symbol1" w:val="CEDAW/C/SR.62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4738</Words>
  <Characters>27009</Characters>
  <Application>Microsoft Office Word</Application>
  <DocSecurity>4</DocSecurity>
  <Lines>225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33168</CharactersWithSpaces>
  <SharedDoc>false</SharedDoc>
  <HLinks>
    <vt:vector size="6" baseType="variant">
      <vt:variant>
        <vt:i4>4522087</vt:i4>
      </vt:variant>
      <vt:variant>
        <vt:i4>66770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Irina.Golosova</cp:lastModifiedBy>
  <cp:revision>4</cp:revision>
  <cp:lastPrinted>2006-02-04T14:26:00Z</cp:lastPrinted>
  <dcterms:created xsi:type="dcterms:W3CDTF">2006-02-04T14:30:00Z</dcterms:created>
  <dcterms:modified xsi:type="dcterms:W3CDTF">2006-02-04T14:36:00Z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0342653</vt:lpwstr>
  </property>
  <property fmtid="{D5CDD505-2E9C-101B-9397-08002B2CF9AE}" pid="3" name="Symbol1">
    <vt:lpwstr>CEDAW/C/SR.620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Голосова</vt:lpwstr>
  </property>
</Properties>
</file>