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overflowPunct/>
        <w:rPr>
          <w:rFonts w:hint="eastAsia"/>
        </w:rPr>
      </w:pPr>
      <w:r>
        <w:rPr>
          <w:rFonts w:hint="eastAsia"/>
        </w:rPr>
        <w:t>儿童权利委员会</w:t>
      </w:r>
    </w:p>
    <w:p w:rsidR="00000000" w:rsidRDefault="00000000">
      <w:pPr>
        <w:overflowPunct/>
        <w:rPr>
          <w:rFonts w:hint="eastAsia"/>
        </w:rPr>
      </w:pPr>
      <w:r>
        <w:rPr>
          <w:rFonts w:hint="eastAsia"/>
        </w:rPr>
        <w:t>第四十届会议</w:t>
      </w:r>
    </w:p>
    <w:p w:rsidR="00000000" w:rsidRDefault="00000000">
      <w:pPr>
        <w:overflowPunct/>
      </w:pPr>
      <w:r>
        <w:rPr>
          <w:rFonts w:hint="eastAsia"/>
        </w:rPr>
        <w:t>200</w:t>
      </w:r>
      <w:r>
        <w:t>6</w:t>
      </w:r>
      <w:r>
        <w:rPr>
          <w:rFonts w:hint="eastAsia"/>
        </w:rPr>
        <w:t>年</w:t>
      </w:r>
      <w:r>
        <w:t>9</w:t>
      </w:r>
      <w:r>
        <w:rPr>
          <w:rFonts w:hint="eastAsia"/>
        </w:rPr>
        <w:t>月</w:t>
      </w:r>
      <w:r>
        <w:t>12</w:t>
      </w:r>
      <w:r>
        <w:rPr>
          <w:rFonts w:hint="eastAsia"/>
        </w:rPr>
        <w:t>日至</w:t>
      </w:r>
      <w:r>
        <w:t>30</w:t>
      </w:r>
      <w:r>
        <w:rPr>
          <w:rFonts w:hint="eastAsia"/>
        </w:rPr>
        <w:t>日，日内瓦</w:t>
      </w:r>
    </w:p>
    <w:p w:rsidR="00000000" w:rsidRDefault="00000000">
      <w:pPr>
        <w:pStyle w:val="Heading2"/>
        <w:spacing w:before="300"/>
        <w:rPr>
          <w:rFonts w:hint="eastAsia"/>
        </w:rPr>
      </w:pPr>
      <w:r>
        <w:rPr>
          <w:rFonts w:hint="eastAsia"/>
        </w:rPr>
        <w:t>第</w:t>
      </w:r>
      <w:r>
        <w:t>7</w:t>
      </w:r>
      <w:r>
        <w:rPr>
          <w:rFonts w:hint="eastAsia"/>
        </w:rPr>
        <w:t>号一般性意见</w:t>
      </w:r>
      <w:r>
        <w:rPr>
          <w:rFonts w:hint="eastAsia"/>
        </w:rPr>
        <w:t>(2005</w:t>
      </w:r>
      <w:r>
        <w:rPr>
          <w:rFonts w:hint="eastAsia"/>
        </w:rPr>
        <w:t>年</w:t>
      </w:r>
      <w:r>
        <w:rPr>
          <w:rFonts w:hint="eastAsia"/>
        </w:rPr>
        <w:t>)</w:t>
      </w:r>
    </w:p>
    <w:p w:rsidR="00000000" w:rsidRDefault="00000000">
      <w:pPr>
        <w:keepNext/>
        <w:keepLines/>
        <w:spacing w:before="300" w:after="240" w:line="288" w:lineRule="auto"/>
        <w:jc w:val="center"/>
        <w:rPr>
          <w:rFonts w:ascii="SimHei" w:eastAsia="SimHei" w:hint="eastAsia"/>
          <w:spacing w:val="8"/>
        </w:rPr>
      </w:pPr>
      <w:r>
        <w:rPr>
          <w:rFonts w:ascii="SimHei" w:eastAsia="SimHei" w:hint="eastAsia"/>
          <w:spacing w:val="8"/>
        </w:rPr>
        <w:t>在幼儿期落实儿童权利</w:t>
      </w:r>
    </w:p>
    <w:p w:rsidR="00000000" w:rsidRDefault="00000000">
      <w:pPr>
        <w:pStyle w:val="Heading2"/>
        <w:rPr>
          <w:rFonts w:hint="eastAsia"/>
        </w:rPr>
      </w:pPr>
      <w:r>
        <w:rPr>
          <w:rFonts w:hint="eastAsia"/>
        </w:rPr>
        <w:t>一、导</w:t>
      </w:r>
      <w:r>
        <w:rPr>
          <w:rFonts w:hint="eastAsia"/>
        </w:rPr>
        <w:t xml:space="preserve">  </w:t>
      </w:r>
      <w:r>
        <w:rPr>
          <w:rFonts w:hint="eastAsia"/>
        </w:rPr>
        <w:t>言</w:t>
      </w:r>
    </w:p>
    <w:p w:rsidR="00000000" w:rsidRDefault="00000000">
      <w:pPr>
        <w:overflowPunct/>
        <w:spacing w:after="320"/>
        <w:rPr>
          <w:rFonts w:hint="eastAsia"/>
        </w:rPr>
      </w:pPr>
      <w:r>
        <w:rPr>
          <w:rFonts w:hint="eastAsia"/>
        </w:rPr>
        <w:tab/>
      </w:r>
      <w:r>
        <w:t xml:space="preserve">1.  </w:t>
      </w:r>
      <w:r>
        <w:rPr>
          <w:rFonts w:hint="eastAsia"/>
        </w:rPr>
        <w:t>本一般性意见源自委员会审查缔约国报告方面的经历。在许多情况下，缔约国提供的关于幼儿的资料极少，相关意见主要限于婴幼儿死亡率、出生登记和医疗保健。委员会认为，有必要就《儿童权利公约》对幼儿更为广泛的影响展开讨论。据此，</w:t>
      </w:r>
      <w:r>
        <w:rPr>
          <w:rFonts w:hint="eastAsia"/>
        </w:rPr>
        <w:t>2004</w:t>
      </w:r>
      <w:r>
        <w:rPr>
          <w:rFonts w:hint="eastAsia"/>
        </w:rPr>
        <w:t>年，委员会的一般性讨论日专门讨论了“在幼儿期落实儿童权利”这一主题。通过这次讨论，提出了一套建议</w:t>
      </w:r>
      <w:r>
        <w:rPr>
          <w:rFonts w:hint="eastAsia"/>
        </w:rPr>
        <w:t>(</w:t>
      </w:r>
      <w:r>
        <w:rPr>
          <w:rFonts w:hint="eastAsia"/>
        </w:rPr>
        <w:t>见</w:t>
      </w:r>
      <w:r>
        <w:t>CRC/C/143</w:t>
      </w:r>
      <w:r>
        <w:t>，第</w:t>
      </w:r>
      <w:r>
        <w:rPr>
          <w:rFonts w:hint="eastAsia"/>
        </w:rPr>
        <w:t>七节</w:t>
      </w:r>
      <w:r>
        <w:rPr>
          <w:rFonts w:hint="eastAsia"/>
        </w:rPr>
        <w:t>)</w:t>
      </w:r>
      <w:r>
        <w:rPr>
          <w:rFonts w:hint="eastAsia"/>
        </w:rPr>
        <w:t>，并决定就这项重要问题编写一个一般性意见。通过本一般性意见，委员会愿促使人们认识到，幼儿是《公约》所载一切权利的主体，而且幼儿期是实现这些权利的一个关键时期。委员会为“幼儿期”确定的工作定义是指所有幼儿：新生儿和婴儿、学龄前儿童以及向正式入学过渡的儿童</w:t>
      </w:r>
      <w:r>
        <w:rPr>
          <w:rFonts w:hint="eastAsia"/>
        </w:rPr>
        <w:t>(</w:t>
      </w:r>
      <w:r>
        <w:rPr>
          <w:rFonts w:hint="eastAsia"/>
        </w:rPr>
        <w:t>见下文第</w:t>
      </w:r>
      <w:r>
        <w:t>4</w:t>
      </w:r>
      <w:r>
        <w:rPr>
          <w:rFonts w:hint="eastAsia"/>
        </w:rPr>
        <w:t>段</w:t>
      </w:r>
      <w:r>
        <w:rPr>
          <w:rFonts w:hint="eastAsia"/>
        </w:rPr>
        <w:t>)</w:t>
      </w:r>
      <w:r>
        <w:rPr>
          <w:rFonts w:hint="eastAsia"/>
        </w:rPr>
        <w:t>。</w:t>
      </w:r>
    </w:p>
    <w:p w:rsidR="00000000" w:rsidRDefault="00000000">
      <w:pPr>
        <w:pStyle w:val="Heading2"/>
        <w:rPr>
          <w:rFonts w:hint="eastAsia"/>
        </w:rPr>
      </w:pPr>
      <w:r>
        <w:rPr>
          <w:rFonts w:hint="eastAsia"/>
        </w:rPr>
        <w:t>二、一般性意见的目的</w:t>
      </w:r>
    </w:p>
    <w:p w:rsidR="00000000" w:rsidRDefault="00000000">
      <w:pPr>
        <w:overflowPunct/>
        <w:rPr>
          <w:rFonts w:hint="eastAsia"/>
        </w:rPr>
      </w:pPr>
      <w:r>
        <w:rPr>
          <w:rFonts w:hint="eastAsia"/>
        </w:rPr>
        <w:tab/>
      </w:r>
      <w:r>
        <w:t xml:space="preserve">2.  </w:t>
      </w:r>
      <w:r>
        <w:rPr>
          <w:rFonts w:hint="eastAsia"/>
        </w:rPr>
        <w:t>一般性意见的目的是：</w:t>
      </w:r>
    </w:p>
    <w:p w:rsidR="00000000" w:rsidRDefault="00000000">
      <w:pPr>
        <w:overflowPunct/>
        <w:ind w:left="1510" w:hanging="510"/>
        <w:rPr>
          <w:rFonts w:hint="eastAsia"/>
        </w:rPr>
      </w:pPr>
      <w:r>
        <w:rPr>
          <w:rFonts w:hint="eastAsia"/>
        </w:rPr>
        <w:t>(</w:t>
      </w:r>
      <w:r>
        <w:t>a</w:t>
      </w:r>
      <w:r>
        <w:rPr>
          <w:rFonts w:hint="eastAsia"/>
        </w:rPr>
        <w:t>)</w:t>
      </w:r>
      <w:r>
        <w:rPr>
          <w:rFonts w:hint="eastAsia"/>
        </w:rPr>
        <w:tab/>
      </w:r>
      <w:r>
        <w:rPr>
          <w:rFonts w:hint="eastAsia"/>
        </w:rPr>
        <w:t>加深对所有幼儿的人权的理解，提请缔约国重视它们对幼儿的义务；</w:t>
      </w:r>
    </w:p>
    <w:p w:rsidR="00000000" w:rsidRDefault="00000000">
      <w:pPr>
        <w:overflowPunct/>
        <w:ind w:left="1510" w:hanging="510"/>
        <w:rPr>
          <w:rFonts w:hint="eastAsia"/>
        </w:rPr>
      </w:pPr>
      <w:r>
        <w:rPr>
          <w:rFonts w:hint="eastAsia"/>
        </w:rPr>
        <w:t>(</w:t>
      </w:r>
      <w:r>
        <w:t>b</w:t>
      </w:r>
      <w:r>
        <w:rPr>
          <w:rFonts w:hint="eastAsia"/>
        </w:rPr>
        <w:t>)</w:t>
      </w:r>
      <w:r>
        <w:rPr>
          <w:rFonts w:hint="eastAsia"/>
        </w:rPr>
        <w:tab/>
      </w:r>
      <w:r>
        <w:rPr>
          <w:rFonts w:hint="eastAsia"/>
        </w:rPr>
        <w:t>就影响到权利的实现的幼儿期具体特点发表评论；</w:t>
      </w:r>
    </w:p>
    <w:p w:rsidR="00000000" w:rsidRDefault="00000000">
      <w:pPr>
        <w:overflowPunct/>
        <w:ind w:left="1510" w:hanging="510"/>
        <w:rPr>
          <w:rFonts w:hint="eastAsia"/>
        </w:rPr>
      </w:pPr>
      <w:r>
        <w:rPr>
          <w:rFonts w:hint="eastAsia"/>
        </w:rPr>
        <w:t>(</w:t>
      </w:r>
      <w:r>
        <w:t>c</w:t>
      </w:r>
      <w:r>
        <w:rPr>
          <w:rFonts w:hint="eastAsia"/>
        </w:rPr>
        <w:t>)</w:t>
      </w:r>
      <w:r>
        <w:rPr>
          <w:rFonts w:hint="eastAsia"/>
        </w:rPr>
        <w:tab/>
      </w:r>
      <w:r>
        <w:rPr>
          <w:rFonts w:hint="eastAsia"/>
        </w:rPr>
        <w:t>鼓励人们认识到幼儿从生命开始起就属于有着特殊兴趣、能力和脆弱性的社会行为者，并认识到需要在他们行使权利过程中提供保护、指导和支持；</w:t>
      </w:r>
    </w:p>
    <w:p w:rsidR="00000000" w:rsidRDefault="00000000">
      <w:pPr>
        <w:overflowPunct/>
        <w:ind w:left="1510" w:hanging="510"/>
        <w:rPr>
          <w:rFonts w:hint="eastAsia"/>
        </w:rPr>
      </w:pPr>
      <w:r>
        <w:rPr>
          <w:rFonts w:hint="eastAsia"/>
        </w:rPr>
        <w:t>(</w:t>
      </w:r>
      <w:r>
        <w:t>d</w:t>
      </w:r>
      <w:r>
        <w:rPr>
          <w:rFonts w:hint="eastAsia"/>
        </w:rPr>
        <w:t>)</w:t>
      </w:r>
      <w:r>
        <w:rPr>
          <w:rFonts w:hint="eastAsia"/>
        </w:rPr>
        <w:tab/>
      </w:r>
      <w:r>
        <w:rPr>
          <w:rFonts w:hint="eastAsia"/>
        </w:rPr>
        <w:t>提请注意在执行《公约》之时需要考虑到的幼儿期的多样性，包括幼儿所处环境、他们的经历特点以及影响其成长的因素等方面的多样性；</w:t>
      </w:r>
    </w:p>
    <w:p w:rsidR="00000000" w:rsidRDefault="00000000">
      <w:pPr>
        <w:overflowPunct/>
        <w:ind w:left="1510" w:hanging="510"/>
        <w:rPr>
          <w:rFonts w:hint="eastAsia"/>
        </w:rPr>
      </w:pPr>
      <w:r>
        <w:rPr>
          <w:rFonts w:hint="eastAsia"/>
        </w:rPr>
        <w:t>(</w:t>
      </w:r>
      <w:r>
        <w:t>e</w:t>
      </w:r>
      <w:r>
        <w:rPr>
          <w:rFonts w:hint="eastAsia"/>
        </w:rPr>
        <w:t>)</w:t>
      </w:r>
      <w:r>
        <w:rPr>
          <w:rFonts w:hint="eastAsia"/>
        </w:rPr>
        <w:tab/>
      </w:r>
      <w:r>
        <w:rPr>
          <w:rFonts w:hint="eastAsia"/>
        </w:rPr>
        <w:t>指出不同社会在要求和对待儿童方面的差别，包括应当尊重的当地习惯和习俗，但与儿童权利相抵触的习惯和习俗除外；</w:t>
      </w:r>
    </w:p>
    <w:p w:rsidR="00000000" w:rsidRDefault="00000000">
      <w:pPr>
        <w:overflowPunct/>
        <w:ind w:left="1510" w:hanging="510"/>
        <w:rPr>
          <w:rFonts w:hint="eastAsia"/>
        </w:rPr>
      </w:pPr>
      <w:r>
        <w:rPr>
          <w:rFonts w:hint="eastAsia"/>
        </w:rPr>
        <w:t>(</w:t>
      </w:r>
      <w:r>
        <w:t>f</w:t>
      </w:r>
      <w:r>
        <w:rPr>
          <w:rFonts w:hint="eastAsia"/>
        </w:rPr>
        <w:t>)</w:t>
      </w:r>
      <w:r>
        <w:rPr>
          <w:rFonts w:hint="eastAsia"/>
        </w:rPr>
        <w:tab/>
      </w:r>
      <w:r>
        <w:rPr>
          <w:rFonts w:hint="eastAsia"/>
        </w:rPr>
        <w:t>强调幼儿容易处于贫困状态，容易遭受歧视，遭受家庭破裂的伤害，而且容易遭受侵犯其权利和损害其福利的其他多种不利因素的影响；</w:t>
      </w:r>
    </w:p>
    <w:p w:rsidR="00000000" w:rsidRDefault="00000000">
      <w:pPr>
        <w:overflowPunct/>
        <w:spacing w:after="320"/>
        <w:ind w:left="1510" w:hanging="510"/>
        <w:rPr>
          <w:rFonts w:hint="eastAsia"/>
        </w:rPr>
      </w:pPr>
      <w:r>
        <w:rPr>
          <w:rFonts w:hint="eastAsia"/>
        </w:rPr>
        <w:t>(</w:t>
      </w:r>
      <w:r>
        <w:t>g</w:t>
      </w:r>
      <w:r>
        <w:rPr>
          <w:rFonts w:hint="eastAsia"/>
        </w:rPr>
        <w:t>)</w:t>
      </w:r>
      <w:r>
        <w:rPr>
          <w:rFonts w:hint="eastAsia"/>
        </w:rPr>
        <w:tab/>
      </w:r>
      <w:r>
        <w:rPr>
          <w:rFonts w:hint="eastAsia"/>
        </w:rPr>
        <w:t>通过制定和倡导专门针对幼儿权利的全面政策、法律、方案和做法，并提倡在这方面开展专业培训和研究，推动所有幼儿权利的实现。</w:t>
      </w:r>
    </w:p>
    <w:p w:rsidR="00000000" w:rsidRDefault="00000000">
      <w:pPr>
        <w:pStyle w:val="Heading2"/>
        <w:rPr>
          <w:rFonts w:hint="eastAsia"/>
        </w:rPr>
      </w:pPr>
      <w:r>
        <w:rPr>
          <w:rFonts w:hint="eastAsia"/>
        </w:rPr>
        <w:t>三、人权与幼儿</w:t>
      </w:r>
    </w:p>
    <w:p w:rsidR="00000000" w:rsidRDefault="00000000">
      <w:pPr>
        <w:overflowPunct/>
        <w:rPr>
          <w:rFonts w:hint="eastAsia"/>
        </w:rPr>
      </w:pPr>
      <w:r>
        <w:rPr>
          <w:rFonts w:hint="eastAsia"/>
        </w:rPr>
        <w:tab/>
      </w:r>
      <w:r>
        <w:t xml:space="preserve">3.  </w:t>
      </w:r>
      <w:r>
        <w:rPr>
          <w:rFonts w:eastAsia="SimHei" w:hint="eastAsia"/>
        </w:rPr>
        <w:t>幼儿是权利主体</w:t>
      </w:r>
      <w:r>
        <w:rPr>
          <w:rFonts w:hint="eastAsia"/>
        </w:rPr>
        <w:t>。《儿童权利公约》将儿童界定为“</w:t>
      </w:r>
      <w:r>
        <w:rPr>
          <w:rFonts w:hint="eastAsia"/>
        </w:rPr>
        <w:t>18</w:t>
      </w:r>
      <w:r>
        <w:rPr>
          <w:rFonts w:hint="eastAsia"/>
        </w:rPr>
        <w:t>岁以下的任何人，除非对其适用之法律规定成年年龄低于</w:t>
      </w:r>
      <w:r>
        <w:rPr>
          <w:rFonts w:hint="eastAsia"/>
        </w:rPr>
        <w:t>18</w:t>
      </w:r>
      <w:r>
        <w:rPr>
          <w:rFonts w:hint="eastAsia"/>
        </w:rPr>
        <w:t>岁”</w:t>
      </w:r>
      <w:r>
        <w:rPr>
          <w:rFonts w:hint="eastAsia"/>
        </w:rPr>
        <w:t>(</w:t>
      </w:r>
      <w:r>
        <w:rPr>
          <w:rFonts w:hint="eastAsia"/>
        </w:rPr>
        <w:t>第</w:t>
      </w:r>
      <w:r>
        <w:t>1</w:t>
      </w:r>
      <w:r>
        <w:rPr>
          <w:rFonts w:hint="eastAsia"/>
        </w:rPr>
        <w:t>条</w:t>
      </w:r>
      <w:r>
        <w:rPr>
          <w:rFonts w:hint="eastAsia"/>
        </w:rPr>
        <w:t>)</w:t>
      </w:r>
      <w:r>
        <w:rPr>
          <w:rFonts w:hint="eastAsia"/>
        </w:rPr>
        <w:t>。因此，幼儿是《公约》所载一切权利的主体。他们有资格得益于特殊保护措施，并且依据其逐步发展的能力，逐步行使其权利。委员会感到关切的是，在履行《公约》之下的义务过程中，缔约国没有对属于权利主体的幼儿给予足够重视，也没有对在这一儿童期独特阶段实现其权利所需的法律、政策和方案给予足够重视。委员会重申，应当在考虑到所有人权的普遍性、不可分割性和相互依赖性原则的前提下，在幼儿期完整地适用《儿童权利公约》。</w:t>
      </w:r>
    </w:p>
    <w:p w:rsidR="00000000" w:rsidRDefault="00000000">
      <w:pPr>
        <w:overflowPunct/>
        <w:rPr>
          <w:rFonts w:hint="eastAsia"/>
        </w:rPr>
      </w:pPr>
      <w:r>
        <w:rPr>
          <w:rFonts w:hint="eastAsia"/>
        </w:rPr>
        <w:tab/>
      </w:r>
      <w:r>
        <w:t xml:space="preserve">4.  </w:t>
      </w:r>
      <w:r>
        <w:rPr>
          <w:rFonts w:eastAsia="SimHei" w:hint="eastAsia"/>
        </w:rPr>
        <w:t>幼儿期的定义</w:t>
      </w:r>
      <w:r>
        <w:rPr>
          <w:rFonts w:hint="eastAsia"/>
        </w:rPr>
        <w:t>。在不同国家和地区，幼儿期的定义因当地传统和小学的设置而有所不同。在有些国家，学龄前儿童过了</w:t>
      </w:r>
      <w:r>
        <w:rPr>
          <w:rFonts w:hint="eastAsia"/>
        </w:rPr>
        <w:t>4</w:t>
      </w:r>
      <w:r>
        <w:rPr>
          <w:rFonts w:hint="eastAsia"/>
        </w:rPr>
        <w:t>岁即可正式入学。在另一些国家，正式入学年龄为</w:t>
      </w:r>
      <w:r>
        <w:t>7</w:t>
      </w:r>
      <w:r>
        <w:rPr>
          <w:rFonts w:hint="eastAsia"/>
        </w:rPr>
        <w:t>岁左右。在审议幼儿期权利方面，委员会希望将所有幼儿都包括在内：新生儿和婴儿、学龄前儿童以及向正式入学过渡的儿童。据此，委员会建议将八岁以下的时期作为幼儿期恰当的工作定义。缔约国应当联系这一定义，审查其对幼儿承担的义务。</w:t>
      </w:r>
    </w:p>
    <w:p w:rsidR="00000000" w:rsidRDefault="00000000">
      <w:pPr>
        <w:overflowPunct/>
        <w:rPr>
          <w:rFonts w:hAnsi="SimSun"/>
        </w:rPr>
      </w:pPr>
      <w:r>
        <w:rPr>
          <w:rFonts w:hint="eastAsia"/>
        </w:rPr>
        <w:tab/>
      </w:r>
      <w:r>
        <w:t xml:space="preserve">5.  </w:t>
      </w:r>
      <w:r>
        <w:rPr>
          <w:rFonts w:eastAsia="SimHei" w:hAnsi="SimSun"/>
        </w:rPr>
        <w:t>为幼儿期制订一项积极的议程</w:t>
      </w:r>
      <w:r>
        <w:rPr>
          <w:rFonts w:hAnsi="SimSun"/>
        </w:rPr>
        <w:t>。委员会鼓励缔约国制订一项维护幼儿期权利的积极议程。传统观念将幼儿期主要视为儿童适应社会生活，从未成年向成年发展的时期，这种观念现在需要转变。《公约》要求</w:t>
      </w:r>
      <w:r>
        <w:rPr>
          <w:rFonts w:hAnsi="SimSun" w:hint="eastAsia"/>
        </w:rPr>
        <w:t>给予</w:t>
      </w:r>
      <w:r>
        <w:rPr>
          <w:rFonts w:hAnsi="SimSun"/>
        </w:rPr>
        <w:t>包括婴幼儿在内的儿童本身作为人</w:t>
      </w:r>
      <w:r>
        <w:rPr>
          <w:rFonts w:hAnsi="SimSun" w:hint="eastAsia"/>
        </w:rPr>
        <w:t>应受到的</w:t>
      </w:r>
      <w:r>
        <w:rPr>
          <w:rFonts w:hAnsi="SimSun"/>
        </w:rPr>
        <w:t>尊重。应当将幼儿视为家庭、社区和社会的积极成员，他们有着自己的关切、兴趣和看法。为行使其权利，幼儿在抚育、情感关注及悉心指导方面有着特殊需要，在</w:t>
      </w:r>
      <w:r>
        <w:rPr>
          <w:rFonts w:hAnsi="SimSun" w:hint="eastAsia"/>
        </w:rPr>
        <w:t>社会游戏</w:t>
      </w:r>
      <w:r>
        <w:rPr>
          <w:rFonts w:hAnsi="SimSun"/>
        </w:rPr>
        <w:t>、探索和学习方面也需要</w:t>
      </w:r>
      <w:r>
        <w:rPr>
          <w:rFonts w:hAnsi="SimSun" w:hint="eastAsia"/>
        </w:rPr>
        <w:t>时间和空间</w:t>
      </w:r>
      <w:r>
        <w:rPr>
          <w:rFonts w:hAnsi="SimSun"/>
        </w:rPr>
        <w:t>。可在幼儿期法律、政策和方案框架内以最佳方式制订计划，满足这些需要，包括制订一项执行和独立监测计划，例如，为此可采取任命一名儿童权利专员以及评估法律和政策对儿童的影响</w:t>
      </w:r>
      <w:r>
        <w:rPr>
          <w:rFonts w:hAnsi="SimSun"/>
        </w:rPr>
        <w:t>(</w:t>
      </w:r>
      <w:r>
        <w:rPr>
          <w:rFonts w:hAnsi="SimSun"/>
        </w:rPr>
        <w:t>见关于独立人权机构的作用的第</w:t>
      </w:r>
      <w:r>
        <w:rPr>
          <w:rFonts w:hAnsi="SimSun"/>
        </w:rPr>
        <w:t>2</w:t>
      </w:r>
      <w:r>
        <w:rPr>
          <w:rFonts w:hAnsi="SimSun"/>
        </w:rPr>
        <w:t>号一般性意见</w:t>
      </w:r>
      <w:r>
        <w:rPr>
          <w:rFonts w:hAnsi="SimSun"/>
        </w:rPr>
        <w:t>(2002)</w:t>
      </w:r>
      <w:r>
        <w:rPr>
          <w:rFonts w:hAnsi="SimSun"/>
        </w:rPr>
        <w:t>，第</w:t>
      </w:r>
      <w:r>
        <w:rPr>
          <w:rFonts w:hAnsi="SimSun"/>
        </w:rPr>
        <w:t>19</w:t>
      </w:r>
      <w:r>
        <w:rPr>
          <w:rFonts w:hAnsi="SimSun"/>
        </w:rPr>
        <w:t>段</w:t>
      </w:r>
      <w:r>
        <w:rPr>
          <w:rFonts w:hAnsi="SimSun"/>
        </w:rPr>
        <w:t>)</w:t>
      </w:r>
      <w:r>
        <w:rPr>
          <w:rFonts w:hAnsi="SimSun"/>
        </w:rPr>
        <w:t>等做法。</w:t>
      </w:r>
    </w:p>
    <w:p w:rsidR="00000000" w:rsidRDefault="00000000">
      <w:pPr>
        <w:overflowPunct/>
        <w:rPr>
          <w:rFonts w:hAnsi="SimSun"/>
        </w:rPr>
      </w:pPr>
      <w:r>
        <w:rPr>
          <w:rFonts w:hAnsi="SimSun" w:hint="eastAsia"/>
        </w:rPr>
        <w:tab/>
      </w:r>
      <w:r>
        <w:rPr>
          <w:rFonts w:hAnsi="SimSun"/>
        </w:rPr>
        <w:t xml:space="preserve">6.  </w:t>
      </w:r>
      <w:r>
        <w:rPr>
          <w:rFonts w:eastAsia="SimHei" w:hAnsi="SimSun"/>
        </w:rPr>
        <w:t>幼儿期特点</w:t>
      </w:r>
      <w:r>
        <w:rPr>
          <w:rFonts w:hAnsi="SimSun"/>
        </w:rPr>
        <w:t>。幼儿期是实现儿童权利的一个关键时期。在这一时期：</w:t>
      </w:r>
    </w:p>
    <w:p w:rsidR="00000000" w:rsidRDefault="00000000">
      <w:pPr>
        <w:overflowPunct/>
        <w:ind w:left="1510" w:hanging="510"/>
        <w:rPr>
          <w:rFonts w:hint="eastAsia"/>
        </w:rPr>
      </w:pPr>
      <w:r>
        <w:rPr>
          <w:rFonts w:hint="eastAsia"/>
        </w:rPr>
        <w:t>(</w:t>
      </w:r>
      <w:r>
        <w:t>a</w:t>
      </w:r>
      <w:r>
        <w:rPr>
          <w:rFonts w:hint="eastAsia"/>
        </w:rPr>
        <w:t>)</w:t>
      </w:r>
      <w:r>
        <w:rPr>
          <w:rFonts w:hint="eastAsia"/>
        </w:rPr>
        <w:tab/>
      </w:r>
      <w:r>
        <w:rPr>
          <w:rFonts w:hint="eastAsia"/>
        </w:rPr>
        <w:t>不论是从幼儿身体和神经系统的成熟、活动能力、沟通技巧和智力的增加来看，还是从其兴趣和能力的迅速转变来看，幼儿都经历着人生中发育成长和变化最快的阶段；</w:t>
      </w:r>
    </w:p>
    <w:p w:rsidR="00000000" w:rsidRDefault="00000000">
      <w:pPr>
        <w:overflowPunct/>
        <w:ind w:left="1510" w:hanging="510"/>
        <w:rPr>
          <w:rFonts w:hint="eastAsia"/>
        </w:rPr>
      </w:pPr>
      <w:r>
        <w:rPr>
          <w:rFonts w:hint="eastAsia"/>
        </w:rPr>
        <w:t>(</w:t>
      </w:r>
      <w:r>
        <w:t>b</w:t>
      </w:r>
      <w:r>
        <w:rPr>
          <w:rFonts w:hint="eastAsia"/>
        </w:rPr>
        <w:t>)</w:t>
      </w:r>
      <w:r>
        <w:rPr>
          <w:rFonts w:hint="eastAsia"/>
        </w:rPr>
        <w:tab/>
      </w:r>
      <w:r>
        <w:rPr>
          <w:rFonts w:hint="eastAsia"/>
        </w:rPr>
        <w:t>幼儿在情感上形成对其父母或其他养育人的强烈的依恋，从后者那里寻求并得到抚育、指导和保护，此种抚育、指导和保护的给予以尊重幼儿的个性和能力发展的方式进行；</w:t>
      </w:r>
    </w:p>
    <w:p w:rsidR="00000000" w:rsidRDefault="00000000">
      <w:pPr>
        <w:overflowPunct/>
        <w:ind w:left="1510" w:hanging="510"/>
        <w:rPr>
          <w:rFonts w:hint="eastAsia"/>
        </w:rPr>
      </w:pPr>
      <w:r>
        <w:rPr>
          <w:rFonts w:hint="eastAsia"/>
        </w:rPr>
        <w:t>(</w:t>
      </w:r>
      <w:r>
        <w:t>c</w:t>
      </w:r>
      <w:r>
        <w:rPr>
          <w:rFonts w:hint="eastAsia"/>
        </w:rPr>
        <w:t>)</w:t>
      </w:r>
      <w:r>
        <w:rPr>
          <w:rFonts w:hint="eastAsia"/>
        </w:rPr>
        <w:tab/>
      </w:r>
      <w:r>
        <w:rPr>
          <w:rFonts w:hint="eastAsia"/>
        </w:rPr>
        <w:t>幼儿建立自己与同龄儿童以及与比其年幼和年长儿童的重要关系。通过这些关系，他们学会商谈和协调共同的活动，解决冲突，遵守协议并承担对他人的责任；</w:t>
      </w:r>
    </w:p>
    <w:p w:rsidR="00000000" w:rsidRDefault="00000000">
      <w:pPr>
        <w:overflowPunct/>
        <w:ind w:left="1510" w:hanging="510"/>
        <w:rPr>
          <w:rFonts w:hint="eastAsia"/>
        </w:rPr>
      </w:pPr>
      <w:r>
        <w:rPr>
          <w:rFonts w:hint="eastAsia"/>
        </w:rPr>
        <w:t>(</w:t>
      </w:r>
      <w:r>
        <w:t>d</w:t>
      </w:r>
      <w:r>
        <w:rPr>
          <w:rFonts w:hint="eastAsia"/>
        </w:rPr>
        <w:t>)</w:t>
      </w:r>
      <w:r>
        <w:rPr>
          <w:rFonts w:hint="eastAsia"/>
        </w:rPr>
        <w:tab/>
      </w:r>
      <w:r>
        <w:rPr>
          <w:rFonts w:hint="eastAsia"/>
        </w:rPr>
        <w:t>幼儿积极认识他们所居住的世界的物质、社会和文化方面，逐步从其活动以及与包括儿童和成年人在内的其他人的交往中学习知识；</w:t>
      </w:r>
    </w:p>
    <w:p w:rsidR="00000000" w:rsidRDefault="00000000">
      <w:pPr>
        <w:overflowPunct/>
        <w:ind w:left="1510" w:hanging="510"/>
        <w:rPr>
          <w:rFonts w:hint="eastAsia"/>
        </w:rPr>
      </w:pPr>
      <w:r>
        <w:rPr>
          <w:rFonts w:hint="eastAsia"/>
        </w:rPr>
        <w:t>(</w:t>
      </w:r>
      <w:r>
        <w:t>e</w:t>
      </w:r>
      <w:r>
        <w:rPr>
          <w:rFonts w:hint="eastAsia"/>
        </w:rPr>
        <w:t>)</w:t>
      </w:r>
      <w:r>
        <w:rPr>
          <w:rFonts w:hint="eastAsia"/>
        </w:rPr>
        <w:tab/>
      </w:r>
      <w:r>
        <w:rPr>
          <w:rFonts w:hint="eastAsia"/>
        </w:rPr>
        <w:t>幼儿早期可为达到身心健康、培养情绪安全感、形成文化和个人特性以及培养能力奠定基础；</w:t>
      </w:r>
    </w:p>
    <w:p w:rsidR="00000000" w:rsidRDefault="00000000">
      <w:pPr>
        <w:overflowPunct/>
        <w:ind w:left="1510" w:hanging="510"/>
        <w:rPr>
          <w:rFonts w:hint="eastAsia"/>
        </w:rPr>
      </w:pPr>
      <w:r>
        <w:rPr>
          <w:rFonts w:hint="eastAsia"/>
        </w:rPr>
        <w:t>(</w:t>
      </w:r>
      <w:r>
        <w:t>f</w:t>
      </w:r>
      <w:r>
        <w:rPr>
          <w:rFonts w:hint="eastAsia"/>
        </w:rPr>
        <w:t>)</w:t>
      </w:r>
      <w:r>
        <w:rPr>
          <w:rFonts w:hint="eastAsia"/>
        </w:rPr>
        <w:tab/>
      </w:r>
      <w:r>
        <w:rPr>
          <w:rFonts w:hint="eastAsia"/>
        </w:rPr>
        <w:t>幼儿的成长经历，因其个性、性别、生活条件、家庭状况、照料安排和所受教育而有所不同；</w:t>
      </w:r>
    </w:p>
    <w:p w:rsidR="00000000" w:rsidRDefault="00000000">
      <w:pPr>
        <w:overflowPunct/>
        <w:ind w:left="1510" w:hanging="510"/>
        <w:rPr>
          <w:rFonts w:hint="eastAsia"/>
        </w:rPr>
      </w:pPr>
      <w:r>
        <w:rPr>
          <w:rFonts w:hint="eastAsia"/>
        </w:rPr>
        <w:t>(</w:t>
      </w:r>
      <w:r>
        <w:t>g</w:t>
      </w:r>
      <w:r>
        <w:rPr>
          <w:rFonts w:hint="eastAsia"/>
        </w:rPr>
        <w:t>)</w:t>
      </w:r>
      <w:r>
        <w:rPr>
          <w:rFonts w:hint="eastAsia"/>
        </w:rPr>
        <w:tab/>
      </w:r>
      <w:r>
        <w:rPr>
          <w:rFonts w:hint="eastAsia"/>
        </w:rPr>
        <w:t>有关幼儿的需求和恰当待遇及其在家庭和社会中的积极作用的文化观念，对于幼儿的成长经历有着重大影响。</w:t>
      </w:r>
    </w:p>
    <w:p w:rsidR="00000000" w:rsidRDefault="00000000">
      <w:pPr>
        <w:overflowPunct/>
        <w:rPr>
          <w:rFonts w:hint="eastAsia"/>
        </w:rPr>
      </w:pPr>
      <w:r>
        <w:rPr>
          <w:rFonts w:hint="eastAsia"/>
        </w:rPr>
        <w:tab/>
      </w:r>
      <w:r>
        <w:t>7</w:t>
      </w:r>
      <w:r>
        <w:rPr>
          <w:rFonts w:hAnsi="SimSun"/>
        </w:rPr>
        <w:t xml:space="preserve">.  </w:t>
      </w:r>
      <w:r>
        <w:rPr>
          <w:rFonts w:hint="eastAsia"/>
        </w:rPr>
        <w:t>尊重每个幼儿的独特兴趣、经历及面临的挑战，是在其人生的这一关键阶段实现其权利的出发点。</w:t>
      </w:r>
    </w:p>
    <w:p w:rsidR="00000000" w:rsidRDefault="00000000">
      <w:pPr>
        <w:overflowPunct/>
        <w:spacing w:after="320"/>
        <w:rPr>
          <w:rFonts w:hint="eastAsia"/>
        </w:rPr>
      </w:pPr>
      <w:r>
        <w:rPr>
          <w:rFonts w:hint="eastAsia"/>
        </w:rPr>
        <w:tab/>
      </w:r>
      <w:r>
        <w:t>8</w:t>
      </w:r>
      <w:r>
        <w:rPr>
          <w:rFonts w:hAnsi="SimSun"/>
        </w:rPr>
        <w:t xml:space="preserve">.  </w:t>
      </w:r>
      <w:r>
        <w:rPr>
          <w:rFonts w:eastAsia="SimHei" w:hint="eastAsia"/>
        </w:rPr>
        <w:t>幼儿期研究</w:t>
      </w:r>
      <w:r>
        <w:rPr>
          <w:rFonts w:hint="eastAsia"/>
        </w:rPr>
        <w:t>。委员会注意到，越来越多的理论和研究证实，将幼儿视为社会行为者最为恰当，他们的生存、福利和成长取决于并且建立密切的关系。这些关系的另一方通常是少数关键人员，他们往往是父母、大家庭成员和同伴，以及养育人和其他幼儿专业人员。同时，对幼儿期社会和文化方面的研究，提醒人们注意对幼儿的成长的理解和规定所依据的不同方式，包括对幼儿的不同期望，以及在幼儿照料和教育方面的不同安排等。现代社会的一个特点是，越来越多的幼儿在多文化社会中长大，他们所处的环境在发生迅速的社会变革，在这一环境中，有关幼儿的看法和对幼儿的期望也在发生变化，其中包括更多地承认幼儿的权利。委员会鼓励缔约国以与当地情况和变化中的习俗相适应的方式，利用关于幼儿期的看法和知识，并尊重传统价值观，但条件是这些价值观不具歧视性</w:t>
      </w:r>
      <w:r>
        <w:rPr>
          <w:rFonts w:hint="eastAsia"/>
        </w:rPr>
        <w:t>(</w:t>
      </w:r>
      <w:r>
        <w:rPr>
          <w:rFonts w:hint="eastAsia"/>
        </w:rPr>
        <w:t>《公约》第</w:t>
      </w:r>
      <w:r>
        <w:t>2</w:t>
      </w:r>
      <w:r>
        <w:rPr>
          <w:rFonts w:hint="eastAsia"/>
        </w:rPr>
        <w:t>条</w:t>
      </w:r>
      <w:r>
        <w:rPr>
          <w:rFonts w:hint="eastAsia"/>
        </w:rPr>
        <w:t>)</w:t>
      </w:r>
      <w:r>
        <w:rPr>
          <w:rFonts w:hint="eastAsia"/>
        </w:rPr>
        <w:t>，无损于儿童的健康和福利</w:t>
      </w:r>
      <w:r>
        <w:rPr>
          <w:rFonts w:hint="eastAsia"/>
        </w:rPr>
        <w:t>(</w:t>
      </w:r>
      <w:r>
        <w:rPr>
          <w:rFonts w:hint="eastAsia"/>
        </w:rPr>
        <w:t>第</w:t>
      </w:r>
      <w:r>
        <w:rPr>
          <w:rFonts w:hint="eastAsia"/>
        </w:rPr>
        <w:t>24</w:t>
      </w:r>
      <w:r>
        <w:rPr>
          <w:rFonts w:hint="eastAsia"/>
        </w:rPr>
        <w:t>条第</w:t>
      </w:r>
      <w:r>
        <w:t>3</w:t>
      </w:r>
      <w:r>
        <w:rPr>
          <w:rFonts w:hint="eastAsia"/>
        </w:rPr>
        <w:t>款</w:t>
      </w:r>
      <w:r>
        <w:rPr>
          <w:rFonts w:hint="eastAsia"/>
        </w:rPr>
        <w:t>)</w:t>
      </w:r>
      <w:r>
        <w:rPr>
          <w:rFonts w:hint="eastAsia"/>
        </w:rPr>
        <w:t>，也不违背儿童的最大利益</w:t>
      </w:r>
      <w:r>
        <w:rPr>
          <w:rFonts w:hint="eastAsia"/>
        </w:rPr>
        <w:t>(</w:t>
      </w:r>
      <w:r>
        <w:rPr>
          <w:rFonts w:hint="eastAsia"/>
        </w:rPr>
        <w:t>第</w:t>
      </w:r>
      <w:r>
        <w:rPr>
          <w:rFonts w:hint="eastAsia"/>
        </w:rPr>
        <w:t>3</w:t>
      </w:r>
      <w:r>
        <w:rPr>
          <w:rFonts w:hint="eastAsia"/>
        </w:rPr>
        <w:t>条</w:t>
      </w:r>
      <w:r>
        <w:rPr>
          <w:rFonts w:hint="eastAsia"/>
        </w:rPr>
        <w:t>)</w:t>
      </w:r>
      <w:r>
        <w:rPr>
          <w:rFonts w:hint="eastAsia"/>
        </w:rPr>
        <w:t>。最后，研究指出，营养不良、疾病、贫困、忽视、社会排斥以及一系列其他有害因素对幼儿尤其构成威胁。研究显示，幼儿期恰当的预防和干预战略可对幼儿的福利和前途产生积极影响。因此，在幼儿期落实儿童权利，是一种有效手段，有助于防止儿童中期和青春期出现个人、社会和教育问题</w:t>
      </w:r>
      <w:r>
        <w:rPr>
          <w:rFonts w:hint="eastAsia"/>
        </w:rPr>
        <w:t>(</w:t>
      </w:r>
      <w:r>
        <w:rPr>
          <w:rFonts w:hint="eastAsia"/>
        </w:rPr>
        <w:t>见关于青少年健康和成长的第</w:t>
      </w:r>
      <w:r>
        <w:t>4</w:t>
      </w:r>
      <w:r>
        <w:rPr>
          <w:rFonts w:hint="eastAsia"/>
        </w:rPr>
        <w:t>号一般性意见</w:t>
      </w:r>
      <w:r>
        <w:rPr>
          <w:rFonts w:hint="eastAsia"/>
        </w:rPr>
        <w:t>(2003</w:t>
      </w:r>
      <w:r>
        <w:rPr>
          <w:rFonts w:hint="eastAsia"/>
        </w:rPr>
        <w:t>年</w:t>
      </w:r>
      <w:r>
        <w:rPr>
          <w:rFonts w:hint="eastAsia"/>
        </w:rPr>
        <w:t>))</w:t>
      </w:r>
      <w:r>
        <w:rPr>
          <w:rFonts w:hint="eastAsia"/>
        </w:rPr>
        <w:t>。</w:t>
      </w:r>
    </w:p>
    <w:p w:rsidR="00000000" w:rsidRDefault="00000000">
      <w:pPr>
        <w:pStyle w:val="Heading2"/>
        <w:rPr>
          <w:rFonts w:hint="eastAsia"/>
        </w:rPr>
      </w:pPr>
      <w:r>
        <w:rPr>
          <w:rFonts w:hint="eastAsia"/>
        </w:rPr>
        <w:t>四、幼儿期总原则和权利</w:t>
      </w:r>
    </w:p>
    <w:p w:rsidR="00000000" w:rsidRDefault="00000000">
      <w:pPr>
        <w:overflowPunct/>
        <w:rPr>
          <w:rFonts w:hint="eastAsia"/>
        </w:rPr>
      </w:pPr>
      <w:r>
        <w:rPr>
          <w:rFonts w:hint="eastAsia"/>
        </w:rPr>
        <w:tab/>
      </w:r>
      <w:r>
        <w:t>9</w:t>
      </w:r>
      <w:r>
        <w:rPr>
          <w:rFonts w:hAnsi="SimSun"/>
        </w:rPr>
        <w:t xml:space="preserve">.  </w:t>
      </w:r>
      <w:r>
        <w:rPr>
          <w:rFonts w:hint="eastAsia"/>
        </w:rPr>
        <w:t>委员会认为，《公约》第</w:t>
      </w:r>
      <w:r>
        <w:t>2</w:t>
      </w:r>
      <w:r>
        <w:rPr>
          <w:rFonts w:hint="eastAsia"/>
        </w:rPr>
        <w:t>、第</w:t>
      </w:r>
      <w:r>
        <w:t>3</w:t>
      </w:r>
      <w:r>
        <w:rPr>
          <w:rFonts w:hint="eastAsia"/>
        </w:rPr>
        <w:t>、第</w:t>
      </w:r>
      <w:r>
        <w:t>6</w:t>
      </w:r>
      <w:r>
        <w:rPr>
          <w:rFonts w:hint="eastAsia"/>
        </w:rPr>
        <w:t>条和第</w:t>
      </w:r>
      <w:r>
        <w:rPr>
          <w:rFonts w:hint="eastAsia"/>
        </w:rPr>
        <w:t>12</w:t>
      </w:r>
      <w:r>
        <w:rPr>
          <w:rFonts w:hint="eastAsia"/>
        </w:rPr>
        <w:t>条属于总原则</w:t>
      </w:r>
      <w:r>
        <w:rPr>
          <w:rFonts w:hint="eastAsia"/>
        </w:rPr>
        <w:t>(</w:t>
      </w:r>
      <w:r>
        <w:rPr>
          <w:rFonts w:hint="eastAsia"/>
        </w:rPr>
        <w:t>见关于执行《公约》的一般措施的第</w:t>
      </w:r>
      <w:r>
        <w:t>5</w:t>
      </w:r>
      <w:r>
        <w:rPr>
          <w:rFonts w:hint="eastAsia"/>
        </w:rPr>
        <w:t>号一般性意见</w:t>
      </w:r>
      <w:r>
        <w:rPr>
          <w:rFonts w:hint="eastAsia"/>
        </w:rPr>
        <w:t>(2003</w:t>
      </w:r>
      <w:r>
        <w:rPr>
          <w:rFonts w:hint="eastAsia"/>
        </w:rPr>
        <w:t>年</w:t>
      </w:r>
      <w:r>
        <w:rPr>
          <w:rFonts w:hint="eastAsia"/>
        </w:rPr>
        <w:t>))</w:t>
      </w:r>
      <w:r>
        <w:rPr>
          <w:rFonts w:hint="eastAsia"/>
        </w:rPr>
        <w:t>。其中，每项原则都对幼儿期的权利产生着影响。</w:t>
      </w:r>
    </w:p>
    <w:p w:rsidR="00000000" w:rsidRDefault="00000000">
      <w:pPr>
        <w:overflowPunct/>
        <w:rPr>
          <w:rFonts w:hint="eastAsia"/>
        </w:rPr>
      </w:pPr>
      <w:r>
        <w:rPr>
          <w:rFonts w:hint="eastAsia"/>
        </w:rPr>
        <w:tab/>
      </w:r>
      <w:r>
        <w:t>10</w:t>
      </w:r>
      <w:r>
        <w:rPr>
          <w:rFonts w:hAnsi="SimSun"/>
        </w:rPr>
        <w:t xml:space="preserve">.  </w:t>
      </w:r>
      <w:r>
        <w:rPr>
          <w:rFonts w:eastAsia="SimHei" w:hint="eastAsia"/>
        </w:rPr>
        <w:t>生命权、生存权和成长权</w:t>
      </w:r>
      <w:r>
        <w:rPr>
          <w:rFonts w:hint="eastAsia"/>
        </w:rPr>
        <w:t>。第</w:t>
      </w:r>
      <w:r>
        <w:t>6</w:t>
      </w:r>
      <w:r>
        <w:rPr>
          <w:rFonts w:hint="eastAsia"/>
        </w:rPr>
        <w:t>条提及儿童固有的生命权，还规定缔约国有义务最大限度地确保儿童的生存和成长。现敦促缔约国采取一切可能措施，改善围产期母婴照料，降低婴儿和儿童死亡率，并创造条件，增进所有幼儿在其人生这一关键阶段的福利。营养不良和可预防疾病依然是幼儿期权利的落实所面临的主要障碍。确保生存和身体健康是优先事项，但委员会提醒缔约国：第</w:t>
      </w:r>
      <w:r>
        <w:t>6</w:t>
      </w:r>
      <w:r>
        <w:rPr>
          <w:rFonts w:hint="eastAsia"/>
        </w:rPr>
        <w:t>条涵盖成长的所有方面，而且幼儿的健康和社会心理福利在许多方面是相互依存的。不利的生活条件、忽视、照料不周或虐待以及对人的潜力发挥加以限制等，都会对这两者构成威胁。在极为困难的环境中长大的幼儿需要受到特殊关注</w:t>
      </w:r>
      <w:r>
        <w:rPr>
          <w:rFonts w:hint="eastAsia"/>
        </w:rPr>
        <w:t>(</w:t>
      </w:r>
      <w:r>
        <w:rPr>
          <w:rFonts w:hint="eastAsia"/>
        </w:rPr>
        <w:t>见下文第七节</w:t>
      </w:r>
      <w:r>
        <w:rPr>
          <w:rFonts w:hint="eastAsia"/>
        </w:rPr>
        <w:t>)</w:t>
      </w:r>
      <w:r>
        <w:rPr>
          <w:rFonts w:hint="eastAsia"/>
        </w:rPr>
        <w:t>。委员会提醒缔约国</w:t>
      </w:r>
      <w:r>
        <w:rPr>
          <w:rFonts w:hint="eastAsia"/>
        </w:rPr>
        <w:t>(</w:t>
      </w:r>
      <w:r>
        <w:rPr>
          <w:rFonts w:hint="eastAsia"/>
        </w:rPr>
        <w:t>和其他相关方</w:t>
      </w:r>
      <w:r>
        <w:rPr>
          <w:rFonts w:hint="eastAsia"/>
        </w:rPr>
        <w:t>)</w:t>
      </w:r>
      <w:r>
        <w:rPr>
          <w:rFonts w:hint="eastAsia"/>
        </w:rPr>
        <w:t>：生存权和成长权只能从整体上加以落实，为此必须执行《公约》所有其他条款，包括落实健康权、适足营养权、社会保障权、适足生活水平权、享有卫生和安全环境的权利、受教育的权利以及游戏权</w:t>
      </w:r>
      <w:r>
        <w:rPr>
          <w:rFonts w:hint="eastAsia"/>
        </w:rPr>
        <w:t>(</w:t>
      </w:r>
      <w:r>
        <w:rPr>
          <w:rFonts w:hint="eastAsia"/>
        </w:rPr>
        <w:t>第</w:t>
      </w:r>
      <w:r>
        <w:rPr>
          <w:rFonts w:hint="eastAsia"/>
        </w:rPr>
        <w:t>24</w:t>
      </w:r>
      <w:r>
        <w:rPr>
          <w:rFonts w:hint="eastAsia"/>
        </w:rPr>
        <w:t>、</w:t>
      </w:r>
      <w:r>
        <w:rPr>
          <w:rFonts w:hint="eastAsia"/>
        </w:rPr>
        <w:t>27</w:t>
      </w:r>
      <w:r>
        <w:rPr>
          <w:rFonts w:hint="eastAsia"/>
        </w:rPr>
        <w:t>、</w:t>
      </w:r>
      <w:r>
        <w:rPr>
          <w:rFonts w:hint="eastAsia"/>
        </w:rPr>
        <w:t>28</w:t>
      </w:r>
      <w:r>
        <w:rPr>
          <w:rFonts w:hint="eastAsia"/>
        </w:rPr>
        <w:t>、</w:t>
      </w:r>
      <w:r>
        <w:t>29</w:t>
      </w:r>
      <w:r>
        <w:rPr>
          <w:rFonts w:hint="eastAsia"/>
        </w:rPr>
        <w:t>和</w:t>
      </w:r>
      <w:r>
        <w:rPr>
          <w:rFonts w:hint="eastAsia"/>
        </w:rPr>
        <w:t>31</w:t>
      </w:r>
      <w:r>
        <w:rPr>
          <w:rFonts w:hint="eastAsia"/>
        </w:rPr>
        <w:t>条</w:t>
      </w:r>
      <w:r>
        <w:rPr>
          <w:rFonts w:hint="eastAsia"/>
        </w:rPr>
        <w:t>)</w:t>
      </w:r>
      <w:r>
        <w:rPr>
          <w:rFonts w:hint="eastAsia"/>
        </w:rPr>
        <w:t>；另外还须尊重父母的责任，并提供协助和高质量服务</w:t>
      </w:r>
      <w:r>
        <w:rPr>
          <w:rFonts w:hint="eastAsia"/>
        </w:rPr>
        <w:t>(</w:t>
      </w:r>
      <w:r>
        <w:rPr>
          <w:rFonts w:hint="eastAsia"/>
        </w:rPr>
        <w:t>第</w:t>
      </w:r>
      <w:r>
        <w:t>5</w:t>
      </w:r>
      <w:r>
        <w:rPr>
          <w:rFonts w:hint="eastAsia"/>
        </w:rPr>
        <w:t>和</w:t>
      </w:r>
      <w:r>
        <w:rPr>
          <w:rFonts w:hint="eastAsia"/>
        </w:rPr>
        <w:t>18</w:t>
      </w:r>
      <w:r>
        <w:rPr>
          <w:rFonts w:hint="eastAsia"/>
        </w:rPr>
        <w:t>条</w:t>
      </w:r>
      <w:r>
        <w:rPr>
          <w:rFonts w:hint="eastAsia"/>
        </w:rPr>
        <w:t>)</w:t>
      </w:r>
      <w:r>
        <w:rPr>
          <w:rFonts w:hint="eastAsia"/>
        </w:rPr>
        <w:t>。儿童从幼年起就应当能够参与提倡合理摄取营养和采取健康、卫生的生活方式的活动。</w:t>
      </w:r>
    </w:p>
    <w:p w:rsidR="00000000" w:rsidRDefault="00000000">
      <w:pPr>
        <w:overflowPunct/>
        <w:rPr>
          <w:rFonts w:hint="eastAsia"/>
        </w:rPr>
      </w:pPr>
      <w:r>
        <w:rPr>
          <w:rFonts w:hint="eastAsia"/>
        </w:rPr>
        <w:tab/>
      </w:r>
      <w:r>
        <w:t>11</w:t>
      </w:r>
      <w:r>
        <w:rPr>
          <w:rFonts w:hAnsi="SimSun"/>
        </w:rPr>
        <w:t xml:space="preserve">.  </w:t>
      </w:r>
      <w:r>
        <w:rPr>
          <w:rFonts w:eastAsia="SimHei" w:hint="eastAsia"/>
        </w:rPr>
        <w:t>不受歧视的权利</w:t>
      </w:r>
      <w:r>
        <w:rPr>
          <w:rFonts w:hint="eastAsia"/>
        </w:rPr>
        <w:t>。第</w:t>
      </w:r>
      <w:r>
        <w:t>2</w:t>
      </w:r>
      <w:r>
        <w:rPr>
          <w:rFonts w:hint="eastAsia"/>
        </w:rPr>
        <w:t>条规定每个儿童都应能在不受任何歧视的情况下享受相关权利。委员会敦促缔约国明确这项原则对于在幼儿期实现权利的影响：</w:t>
      </w:r>
    </w:p>
    <w:p w:rsidR="00000000" w:rsidRDefault="00000000">
      <w:pPr>
        <w:overflowPunct/>
        <w:ind w:left="1510" w:hanging="510"/>
        <w:rPr>
          <w:rFonts w:hint="eastAsia"/>
        </w:rPr>
      </w:pPr>
      <w:r>
        <w:rPr>
          <w:rFonts w:hint="eastAsia"/>
        </w:rPr>
        <w:t>(</w:t>
      </w:r>
      <w:r>
        <w:t>a</w:t>
      </w:r>
      <w:r>
        <w:rPr>
          <w:rFonts w:hint="eastAsia"/>
        </w:rPr>
        <w:t>)</w:t>
      </w:r>
      <w:r>
        <w:rPr>
          <w:rFonts w:hint="eastAsia"/>
        </w:rPr>
        <w:tab/>
      </w:r>
      <w:r>
        <w:rPr>
          <w:rFonts w:hint="eastAsia"/>
        </w:rPr>
        <w:t>第</w:t>
      </w:r>
      <w:r>
        <w:rPr>
          <w:rFonts w:hint="eastAsia"/>
        </w:rPr>
        <w:t>2</w:t>
      </w:r>
      <w:r>
        <w:rPr>
          <w:rFonts w:hint="eastAsia"/>
        </w:rPr>
        <w:t>条的含义是：不得基于任何理由对一般幼儿实现歧视，例如，在法律未能为包括幼儿在内的所有儿童提供同等保护使其免遭暴力的情况下。由于相对处于弱势且需依靠他人来落实其权利，幼儿特别可能遭受歧视；</w:t>
      </w:r>
    </w:p>
    <w:p w:rsidR="00000000" w:rsidRDefault="00000000">
      <w:pPr>
        <w:overflowPunct/>
        <w:ind w:left="1510" w:hanging="510"/>
        <w:rPr>
          <w:rFonts w:hint="eastAsia"/>
        </w:rPr>
      </w:pPr>
      <w:r>
        <w:rPr>
          <w:rFonts w:hint="eastAsia"/>
        </w:rPr>
        <w:t>(</w:t>
      </w:r>
      <w:r>
        <w:t>b</w:t>
      </w:r>
      <w:r>
        <w:rPr>
          <w:rFonts w:hint="eastAsia"/>
        </w:rPr>
        <w:t>)</w:t>
      </w:r>
      <w:r>
        <w:rPr>
          <w:rFonts w:hint="eastAsia"/>
        </w:rPr>
        <w:tab/>
      </w:r>
      <w:r>
        <w:rPr>
          <w:rFonts w:hint="eastAsia"/>
        </w:rPr>
        <w:t>第</w:t>
      </w:r>
      <w:r>
        <w:rPr>
          <w:rFonts w:hint="eastAsia"/>
        </w:rPr>
        <w:t>2</w:t>
      </w:r>
      <w:r>
        <w:rPr>
          <w:rFonts w:hint="eastAsia"/>
        </w:rPr>
        <w:t>条还有如下含义：不得对特定群体幼儿实行歧视。歧视还可能以以下形式出现：降低营养水平；不给予充分照料和关注；限制游戏，学习和受教育的机会；或禁止自由表达感情和看法等。歧视也可能表现为提供苛刻待遇和提出不合理要求，这种待遇和要求可能具有剥削或虐待性质。例如：</w:t>
      </w:r>
    </w:p>
    <w:p w:rsidR="00000000" w:rsidRDefault="00000000">
      <w:pPr>
        <w:overflowPunct/>
        <w:ind w:left="2040" w:hanging="540"/>
        <w:rPr>
          <w:rFonts w:hint="eastAsia"/>
        </w:rPr>
      </w:pPr>
      <w:r>
        <w:rPr>
          <w:rFonts w:hint="eastAsia"/>
        </w:rPr>
        <w:t>(</w:t>
      </w:r>
      <w:r>
        <w:rPr>
          <w:rFonts w:hint="eastAsia"/>
        </w:rPr>
        <w:t>一</w:t>
      </w:r>
      <w:r>
        <w:rPr>
          <w:rFonts w:hint="eastAsia"/>
        </w:rPr>
        <w:t>)</w:t>
      </w:r>
      <w:r>
        <w:rPr>
          <w:rFonts w:hint="eastAsia"/>
        </w:rPr>
        <w:tab/>
      </w:r>
      <w:r>
        <w:rPr>
          <w:rFonts w:hint="eastAsia"/>
        </w:rPr>
        <w:t>对女童的歧视是对权利的一种严重侵犯，这种侵犯影响到女童的生存及其年轻生命的各个方面，同时也限制了女童对社会作积极贡献的能力。女童可能因选择性堕胎、女性生殖器残割、遗弃和杀婴行为，包括不向婴儿提供充足食物等行为而受害。女童还可能被要求承担过多的家庭责任，并可能被剥夺接受幼儿期教育和初等教育的机会；</w:t>
      </w:r>
    </w:p>
    <w:p w:rsidR="00000000" w:rsidRDefault="00000000">
      <w:pPr>
        <w:overflowPunct/>
        <w:ind w:left="2040" w:hanging="540"/>
        <w:rPr>
          <w:rFonts w:hint="eastAsia"/>
        </w:rPr>
      </w:pPr>
      <w:r>
        <w:rPr>
          <w:rFonts w:hint="eastAsia"/>
        </w:rPr>
        <w:t>(</w:t>
      </w:r>
      <w:r>
        <w:rPr>
          <w:rFonts w:hint="eastAsia"/>
        </w:rPr>
        <w:t>二</w:t>
      </w:r>
      <w:r>
        <w:rPr>
          <w:rFonts w:hint="eastAsia"/>
        </w:rPr>
        <w:t>)</w:t>
      </w:r>
      <w:r>
        <w:rPr>
          <w:rFonts w:hint="eastAsia"/>
        </w:rPr>
        <w:tab/>
      </w:r>
      <w:r>
        <w:rPr>
          <w:rFonts w:hint="eastAsia"/>
        </w:rPr>
        <w:t>对残疾儿童的歧视会减少此种儿童生存的可能性并降低其生活质量。这些儿童有权得到其他儿童得到的照料、营养、抚育和鼓励。他们也许还需要得到额外、特殊协助，以使其能够融入社会，并使其权利得到落实；</w:t>
      </w:r>
    </w:p>
    <w:p w:rsidR="00000000" w:rsidRDefault="00000000">
      <w:pPr>
        <w:overflowPunct/>
        <w:ind w:left="2040" w:hanging="540"/>
        <w:rPr>
          <w:rFonts w:hint="eastAsia"/>
        </w:rPr>
      </w:pPr>
      <w:r>
        <w:rPr>
          <w:rFonts w:hint="eastAsia"/>
        </w:rPr>
        <w:t>(</w:t>
      </w:r>
      <w:r>
        <w:rPr>
          <w:rFonts w:hint="eastAsia"/>
        </w:rPr>
        <w:t>三</w:t>
      </w:r>
      <w:r>
        <w:rPr>
          <w:rFonts w:hint="eastAsia"/>
        </w:rPr>
        <w:t>)</w:t>
      </w:r>
      <w:r>
        <w:rPr>
          <w:rFonts w:hint="eastAsia"/>
        </w:rPr>
        <w:tab/>
      </w:r>
      <w:r>
        <w:rPr>
          <w:rFonts w:hint="eastAsia"/>
        </w:rPr>
        <w:t>对感染艾滋病毒</w:t>
      </w:r>
      <w:r>
        <w:rPr>
          <w:rFonts w:hint="eastAsia"/>
        </w:rPr>
        <w:t>/</w:t>
      </w:r>
      <w:r>
        <w:rPr>
          <w:rFonts w:hint="eastAsia"/>
        </w:rPr>
        <w:t>艾滋病或受艾滋病毒</w:t>
      </w:r>
      <w:r>
        <w:rPr>
          <w:rFonts w:hint="eastAsia"/>
        </w:rPr>
        <w:t>/</w:t>
      </w:r>
      <w:r>
        <w:rPr>
          <w:rFonts w:hint="eastAsia"/>
        </w:rPr>
        <w:t>艾滋病影响的儿童的歧视，会使他们失去他们最需要的帮助和支持。此种歧视可能存在于公共政策和服务的提供及利用方面，并存在于一些侵犯这些儿童的权利的日常做法中</w:t>
      </w:r>
      <w:r>
        <w:rPr>
          <w:rFonts w:hint="eastAsia"/>
        </w:rPr>
        <w:t>(</w:t>
      </w:r>
      <w:r>
        <w:rPr>
          <w:rFonts w:hint="eastAsia"/>
        </w:rPr>
        <w:t>还见第</w:t>
      </w:r>
      <w:r>
        <w:rPr>
          <w:rFonts w:hint="eastAsia"/>
        </w:rPr>
        <w:t>27</w:t>
      </w:r>
      <w:r>
        <w:rPr>
          <w:rFonts w:hint="eastAsia"/>
        </w:rPr>
        <w:t>段</w:t>
      </w:r>
      <w:r>
        <w:rPr>
          <w:rFonts w:hint="eastAsia"/>
        </w:rPr>
        <w:t>)</w:t>
      </w:r>
      <w:r>
        <w:rPr>
          <w:rFonts w:hint="eastAsia"/>
        </w:rPr>
        <w:t>。</w:t>
      </w:r>
    </w:p>
    <w:p w:rsidR="00000000" w:rsidRDefault="00000000">
      <w:pPr>
        <w:overflowPunct/>
        <w:ind w:left="2040" w:hanging="540"/>
        <w:rPr>
          <w:rFonts w:hint="eastAsia"/>
        </w:rPr>
      </w:pPr>
      <w:r>
        <w:rPr>
          <w:rFonts w:hint="eastAsia"/>
        </w:rPr>
        <w:t>(</w:t>
      </w:r>
      <w:r>
        <w:rPr>
          <w:rFonts w:hint="eastAsia"/>
        </w:rPr>
        <w:t>四</w:t>
      </w:r>
      <w:r>
        <w:rPr>
          <w:rFonts w:hint="eastAsia"/>
        </w:rPr>
        <w:t>)</w:t>
      </w:r>
      <w:r>
        <w:rPr>
          <w:rFonts w:hint="eastAsia"/>
        </w:rPr>
        <w:tab/>
      </w:r>
      <w:r>
        <w:rPr>
          <w:rFonts w:hint="eastAsia"/>
        </w:rPr>
        <w:t>与种族、阶级</w:t>
      </w:r>
      <w:r>
        <w:rPr>
          <w:rFonts w:hint="eastAsia"/>
        </w:rPr>
        <w:t>/</w:t>
      </w:r>
      <w:r>
        <w:rPr>
          <w:rFonts w:hint="eastAsia"/>
        </w:rPr>
        <w:t>种姓、个人情况和生活方式或</w:t>
      </w:r>
      <w:r>
        <w:rPr>
          <w:rFonts w:hint="eastAsia"/>
        </w:rPr>
        <w:t>(</w:t>
      </w:r>
      <w:r>
        <w:rPr>
          <w:rFonts w:hint="eastAsia"/>
        </w:rPr>
        <w:t>儿童或其父母的</w:t>
      </w:r>
      <w:r>
        <w:rPr>
          <w:rFonts w:hint="eastAsia"/>
        </w:rPr>
        <w:t>)</w:t>
      </w:r>
      <w:r>
        <w:rPr>
          <w:rFonts w:hint="eastAsia"/>
        </w:rPr>
        <w:t>政治见解和宗教信仰有关的歧视，会使儿童无法充分参与社会。这种歧视会影响到父母履行对子女的责任的能力。它会影响到儿童的机会，伤害儿童的自尊，还会助长儿童之间和成人之间的怨恨和冲突；</w:t>
      </w:r>
    </w:p>
    <w:p w:rsidR="00000000" w:rsidRDefault="00000000">
      <w:pPr>
        <w:overflowPunct/>
        <w:ind w:left="2040" w:hanging="540"/>
        <w:rPr>
          <w:rFonts w:hint="eastAsia"/>
        </w:rPr>
      </w:pPr>
      <w:r>
        <w:rPr>
          <w:rFonts w:hint="eastAsia"/>
        </w:rPr>
        <w:t>(</w:t>
      </w:r>
      <w:r>
        <w:rPr>
          <w:rFonts w:hint="eastAsia"/>
        </w:rPr>
        <w:t>五</w:t>
      </w:r>
      <w:r>
        <w:rPr>
          <w:rFonts w:hint="eastAsia"/>
        </w:rPr>
        <w:t>)</w:t>
      </w:r>
      <w:r>
        <w:rPr>
          <w:rFonts w:hint="eastAsia"/>
        </w:rPr>
        <w:tab/>
      </w:r>
      <w:r>
        <w:rPr>
          <w:rFonts w:hint="eastAsia"/>
        </w:rPr>
        <w:t>遭受多种歧视</w:t>
      </w:r>
      <w:r>
        <w:rPr>
          <w:rFonts w:hint="eastAsia"/>
        </w:rPr>
        <w:t>(</w:t>
      </w:r>
      <w:r>
        <w:rPr>
          <w:rFonts w:hint="eastAsia"/>
        </w:rPr>
        <w:t>例如，与种族、社会和文化地位、性别和</w:t>
      </w:r>
      <w:r>
        <w:rPr>
          <w:rFonts w:hint="eastAsia"/>
        </w:rPr>
        <w:t>/</w:t>
      </w:r>
      <w:r>
        <w:rPr>
          <w:rFonts w:hint="eastAsia"/>
        </w:rPr>
        <w:t>或残疾有关的歧视</w:t>
      </w:r>
      <w:r>
        <w:rPr>
          <w:rFonts w:hint="eastAsia"/>
        </w:rPr>
        <w:t>)</w:t>
      </w:r>
      <w:r>
        <w:rPr>
          <w:rFonts w:hint="eastAsia"/>
        </w:rPr>
        <w:t>的幼儿尤其面临着威胁。</w:t>
      </w:r>
    </w:p>
    <w:p w:rsidR="00000000" w:rsidRDefault="00000000">
      <w:pPr>
        <w:overflowPunct/>
        <w:rPr>
          <w:rFonts w:hint="eastAsia"/>
        </w:rPr>
      </w:pPr>
      <w:r>
        <w:rPr>
          <w:rFonts w:hint="eastAsia"/>
        </w:rPr>
        <w:tab/>
      </w:r>
      <w:r>
        <w:t>12</w:t>
      </w:r>
      <w:r>
        <w:rPr>
          <w:rFonts w:hAnsi="SimSun"/>
        </w:rPr>
        <w:t xml:space="preserve">.  </w:t>
      </w:r>
      <w:r>
        <w:rPr>
          <w:rFonts w:hint="eastAsia"/>
        </w:rPr>
        <w:t>幼儿还可能因其父母遭受歧视而受害，例如，非婚生儿童或在偏离传统价值观的情形中出生的儿童，或父母是难民或寻求庇护者的儿童，可能因此而受害。缔约国有责任监测并打击歧视现象，不论它以何种形式、在何处</w:t>
      </w:r>
      <w:r>
        <w:rPr>
          <w:rFonts w:hint="eastAsia"/>
          <w:spacing w:val="-40"/>
        </w:rPr>
        <w:t>——</w:t>
      </w:r>
      <w:r>
        <w:rPr>
          <w:rFonts w:hint="eastAsia"/>
        </w:rPr>
        <w:t>家庭、社区、学校或其他机构中</w:t>
      </w:r>
      <w:r>
        <w:rPr>
          <w:rFonts w:hint="eastAsia"/>
          <w:spacing w:val="-40"/>
        </w:rPr>
        <w:t>——</w:t>
      </w:r>
      <w:r>
        <w:rPr>
          <w:rFonts w:hint="eastAsia"/>
        </w:rPr>
        <w:t>出现。在幼儿利用高质量服务方面可能存在的歧视尤为令人关注，特别是在卫生保健、教育、福利和其他服务尚未普及而且以国家、私人和慈善组织相结合的方式提供的情况下。作为第一步，委员会鼓励缔约国监测有助于幼儿生存和成长的高质量服务的提供和利用情况，具体可采用有系统地收集数据资料的做法，此种数据资料按与儿童和家庭背景及状况相关的主要变量加以分类。然后，可能需要采取行动，确保所有儿童都能有机会利用现有服务。总的来说，缔约国应当提高人们对幼儿特别是弱势群体遭受歧视问题的认识。</w:t>
      </w:r>
    </w:p>
    <w:p w:rsidR="00000000" w:rsidRDefault="00000000">
      <w:pPr>
        <w:overflowPunct/>
        <w:rPr>
          <w:rFonts w:hint="eastAsia"/>
        </w:rPr>
      </w:pPr>
      <w:r>
        <w:rPr>
          <w:rFonts w:hint="eastAsia"/>
        </w:rPr>
        <w:tab/>
      </w:r>
      <w:r>
        <w:t>13.</w:t>
      </w:r>
      <w:r>
        <w:rPr>
          <w:rFonts w:hint="eastAsia"/>
        </w:rPr>
        <w:t xml:space="preserve">  </w:t>
      </w:r>
      <w:r>
        <w:rPr>
          <w:rFonts w:eastAsia="SimHei" w:hint="eastAsia"/>
        </w:rPr>
        <w:t>儿童的最大利益</w:t>
      </w:r>
      <w:r>
        <w:rPr>
          <w:rFonts w:hint="eastAsia"/>
        </w:rPr>
        <w:t>。第</w:t>
      </w:r>
      <w:r>
        <w:t>3</w:t>
      </w:r>
      <w:r>
        <w:rPr>
          <w:rFonts w:hint="eastAsia"/>
        </w:rPr>
        <w:t>条提出了以下原则：儿童的最大利益在所有涉及儿童的行动中属于首要考虑。由于未成年，儿童在与其福利相关的决定和行动方面，须由主管机构在考虑到其意见和能力的增强的前提下评估和代表其权利和最大利益。这项最大利益原则多次在《公约》中出现</w:t>
      </w:r>
      <w:r>
        <w:t>(</w:t>
      </w:r>
      <w:r>
        <w:rPr>
          <w:rFonts w:hint="eastAsia"/>
        </w:rPr>
        <w:t>包括在与幼儿期最为相关的第</w:t>
      </w:r>
      <w:r>
        <w:t>9</w:t>
      </w:r>
      <w:r>
        <w:rPr>
          <w:rFonts w:hint="eastAsia"/>
        </w:rPr>
        <w:t>、</w:t>
      </w:r>
      <w:r>
        <w:rPr>
          <w:rFonts w:hint="eastAsia"/>
        </w:rPr>
        <w:t>18</w:t>
      </w:r>
      <w:r>
        <w:rPr>
          <w:rFonts w:hint="eastAsia"/>
        </w:rPr>
        <w:t>、</w:t>
      </w:r>
      <w:r>
        <w:rPr>
          <w:rFonts w:hint="eastAsia"/>
        </w:rPr>
        <w:t>20</w:t>
      </w:r>
      <w:r>
        <w:rPr>
          <w:rFonts w:hint="eastAsia"/>
        </w:rPr>
        <w:t>和</w:t>
      </w:r>
      <w:r>
        <w:rPr>
          <w:rFonts w:hint="eastAsia"/>
        </w:rPr>
        <w:t>21</w:t>
      </w:r>
      <w:r>
        <w:rPr>
          <w:rFonts w:hint="eastAsia"/>
        </w:rPr>
        <w:t>条中出现</w:t>
      </w:r>
      <w:r>
        <w:rPr>
          <w:rFonts w:hint="eastAsia"/>
        </w:rPr>
        <w:t>)</w:t>
      </w:r>
      <w:r>
        <w:rPr>
          <w:rFonts w:hint="eastAsia"/>
        </w:rPr>
        <w:t>。最大利益原则适用于所有涉及儿童的行动，要求采取积极措施，保护儿童权利，便利其生存、成长并促进其福利，还要求采取措施，向父母和日常负责实现儿童权利的其他人员提供支持和协助：</w:t>
      </w:r>
    </w:p>
    <w:p w:rsidR="00000000" w:rsidRDefault="00000000">
      <w:pPr>
        <w:overflowPunct/>
        <w:ind w:left="1510" w:hanging="510"/>
        <w:rPr>
          <w:rFonts w:hint="eastAsia"/>
        </w:rPr>
      </w:pPr>
      <w:r>
        <w:rPr>
          <w:rFonts w:hint="eastAsia"/>
        </w:rPr>
        <w:t>(</w:t>
      </w:r>
      <w:r>
        <w:t>a</w:t>
      </w:r>
      <w:r>
        <w:rPr>
          <w:rFonts w:hint="eastAsia"/>
        </w:rPr>
        <w:t>)</w:t>
      </w:r>
      <w:r>
        <w:rPr>
          <w:rFonts w:hint="eastAsia"/>
        </w:rPr>
        <w:tab/>
      </w:r>
      <w:r>
        <w:rPr>
          <w:rFonts w:hint="eastAsia"/>
          <w:u w:val="single"/>
        </w:rPr>
        <w:t>单个儿童的最大利益</w:t>
      </w:r>
      <w:r>
        <w:rPr>
          <w:rFonts w:hint="eastAsia"/>
        </w:rPr>
        <w:t>。所有与儿童的照料、健康、教育等相关的决策，都必须考虑到最大利益原则，父母、专业人员和其他负责照料儿童者作出的决定也不例外。委员会敦促缔约国作出规定，让幼儿能够在所有诉讼中都由为儿童的利益行事的人员作为代表，并且在所有儿童能够发表自己的意见或表明自己的选择的情形中倾听他们的看法；</w:t>
      </w:r>
    </w:p>
    <w:p w:rsidR="00000000" w:rsidRDefault="00000000">
      <w:pPr>
        <w:overflowPunct/>
        <w:ind w:left="1510" w:hanging="510"/>
        <w:rPr>
          <w:rFonts w:hint="eastAsia"/>
        </w:rPr>
      </w:pPr>
      <w:r>
        <w:rPr>
          <w:rFonts w:hint="eastAsia"/>
        </w:rPr>
        <w:t>(</w:t>
      </w:r>
      <w:r>
        <w:t>b</w:t>
      </w:r>
      <w:r>
        <w:rPr>
          <w:rFonts w:hint="eastAsia"/>
        </w:rPr>
        <w:t>)</w:t>
      </w:r>
      <w:r>
        <w:rPr>
          <w:rFonts w:hint="eastAsia"/>
        </w:rPr>
        <w:tab/>
      </w:r>
      <w:r>
        <w:rPr>
          <w:rFonts w:hint="eastAsia"/>
          <w:u w:val="single"/>
        </w:rPr>
        <w:t>幼儿作为一个群体或团体的最大利益</w:t>
      </w:r>
      <w:r>
        <w:rPr>
          <w:rFonts w:hint="eastAsia"/>
        </w:rPr>
        <w:t>。所有影响到儿童的法律和政策制定、行政和司法决策以及服务提供，都必须考虑到最大利益原则。这包括直接影响到儿童的行动</w:t>
      </w:r>
      <w:r>
        <w:rPr>
          <w:rFonts w:hint="eastAsia"/>
        </w:rPr>
        <w:t>(</w:t>
      </w:r>
      <w:r>
        <w:rPr>
          <w:rFonts w:hint="eastAsia"/>
        </w:rPr>
        <w:t>例如与卫生保健服务、照料体系或学校相关的行动</w:t>
      </w:r>
      <w:r>
        <w:rPr>
          <w:rFonts w:hint="eastAsia"/>
        </w:rPr>
        <w:t>)</w:t>
      </w:r>
      <w:r>
        <w:rPr>
          <w:rFonts w:hint="eastAsia"/>
        </w:rPr>
        <w:t>，以及间接影响到幼儿的行动</w:t>
      </w:r>
      <w:r>
        <w:rPr>
          <w:rFonts w:hint="eastAsia"/>
        </w:rPr>
        <w:t>(</w:t>
      </w:r>
      <w:r>
        <w:rPr>
          <w:rFonts w:hint="eastAsia"/>
        </w:rPr>
        <w:t>例如与环境、住房或交通相关的行动</w:t>
      </w:r>
      <w:r>
        <w:rPr>
          <w:rFonts w:hint="eastAsia"/>
        </w:rPr>
        <w:t>)</w:t>
      </w:r>
      <w:r>
        <w:rPr>
          <w:rFonts w:hint="eastAsia"/>
        </w:rPr>
        <w:t>。</w:t>
      </w:r>
    </w:p>
    <w:p w:rsidR="00000000" w:rsidRDefault="00000000">
      <w:pPr>
        <w:overflowPunct/>
        <w:rPr>
          <w:rFonts w:hint="eastAsia"/>
        </w:rPr>
      </w:pPr>
      <w:r>
        <w:rPr>
          <w:rFonts w:hint="eastAsia"/>
        </w:rPr>
        <w:tab/>
      </w:r>
      <w:r>
        <w:t>14.</w:t>
      </w:r>
      <w:r>
        <w:rPr>
          <w:rFonts w:hint="eastAsia"/>
        </w:rPr>
        <w:t xml:space="preserve">  </w:t>
      </w:r>
      <w:r>
        <w:rPr>
          <w:rFonts w:eastAsia="SimHei" w:hint="eastAsia"/>
        </w:rPr>
        <w:t>尊重幼儿的意见和感受</w:t>
      </w:r>
      <w:r>
        <w:rPr>
          <w:rFonts w:hint="eastAsia"/>
        </w:rPr>
        <w:t>。第</w:t>
      </w:r>
      <w:r>
        <w:rPr>
          <w:rFonts w:hint="eastAsia"/>
        </w:rPr>
        <w:t>12</w:t>
      </w:r>
      <w:r>
        <w:rPr>
          <w:rFonts w:hint="eastAsia"/>
        </w:rPr>
        <w:t>条规定，儿童有权对所有与其相关的事项自由表达意见，并有权使这些意见得到考虑。这项权利加强了幼儿作为推动、保护和监测其权利活动的积极参与者的地位。人们常常以年幼和未成年为由，忽视幼儿</w:t>
      </w:r>
      <w:r>
        <w:rPr>
          <w:rFonts w:hint="eastAsia"/>
          <w:spacing w:val="-40"/>
        </w:rPr>
        <w:t>——</w:t>
      </w:r>
      <w:r>
        <w:rPr>
          <w:rFonts w:hint="eastAsia"/>
        </w:rPr>
        <w:t>作为家庭、社区和社会的参与者</w:t>
      </w:r>
      <w:r>
        <w:rPr>
          <w:rFonts w:hint="eastAsia"/>
          <w:spacing w:val="-40"/>
        </w:rPr>
        <w:t>——</w:t>
      </w:r>
      <w:r>
        <w:rPr>
          <w:rFonts w:hint="eastAsia"/>
        </w:rPr>
        <w:t>的作用。在许多国家和地区，传统观念强调有必要让幼儿接受培训并适应社会生活。人们认为，幼儿尚未完全发育，缺乏甚至基本的理解能力、沟通能力和抉择能力。幼儿在家庭中处于弱势，而且在社会中往往没有发言权，得不到重视。委员会愿强调，第</w:t>
      </w:r>
      <w:r>
        <w:rPr>
          <w:rFonts w:hint="eastAsia"/>
        </w:rPr>
        <w:t>12</w:t>
      </w:r>
      <w:r>
        <w:rPr>
          <w:rFonts w:hint="eastAsia"/>
        </w:rPr>
        <w:t>条既适用于幼儿也适用于少年儿童。作为权利的主体，即便是最年幼的儿童也有权发表意见，对于这些意见“应按照其年龄和成熟程度给以适当的看待”</w:t>
      </w:r>
      <w:r>
        <w:rPr>
          <w:rFonts w:hint="eastAsia"/>
        </w:rPr>
        <w:t>(</w:t>
      </w:r>
      <w:r>
        <w:rPr>
          <w:rFonts w:hint="eastAsia"/>
        </w:rPr>
        <w:t>第</w:t>
      </w:r>
      <w:r>
        <w:rPr>
          <w:rFonts w:hint="eastAsia"/>
        </w:rPr>
        <w:t>12</w:t>
      </w:r>
      <w:r>
        <w:rPr>
          <w:rFonts w:hint="eastAsia"/>
        </w:rPr>
        <w:t>条第</w:t>
      </w:r>
      <w:r>
        <w:t>1</w:t>
      </w:r>
      <w:r>
        <w:rPr>
          <w:rFonts w:hint="eastAsia"/>
        </w:rPr>
        <w:t>款</w:t>
      </w:r>
      <w:r>
        <w:rPr>
          <w:rFonts w:hint="eastAsia"/>
        </w:rPr>
        <w:t>)</w:t>
      </w:r>
      <w:r>
        <w:rPr>
          <w:rFonts w:hint="eastAsia"/>
        </w:rPr>
        <w:t>。幼儿对其周围环境十分敏感，而且会非常迅速地了解其生活中人、地点和日常事务，同时清楚地意识到他们自己的特性。早在他们能够通过常规方式即说或写进行表达之前，他们就能够以多种方式作出选择，传递自己的感情、见解和愿望。在这方面：</w:t>
      </w:r>
    </w:p>
    <w:p w:rsidR="00000000" w:rsidRDefault="00000000">
      <w:pPr>
        <w:overflowPunct/>
        <w:ind w:left="1510" w:hanging="510"/>
        <w:rPr>
          <w:rFonts w:hint="eastAsia"/>
        </w:rPr>
      </w:pPr>
      <w:r>
        <w:rPr>
          <w:rFonts w:hint="eastAsia"/>
        </w:rPr>
        <w:t>(</w:t>
      </w:r>
      <w:r>
        <w:t>a</w:t>
      </w:r>
      <w:r>
        <w:rPr>
          <w:rFonts w:hint="eastAsia"/>
        </w:rPr>
        <w:t>)</w:t>
      </w:r>
      <w:r>
        <w:rPr>
          <w:rFonts w:hint="eastAsia"/>
        </w:rPr>
        <w:tab/>
      </w:r>
      <w:r>
        <w:rPr>
          <w:rFonts w:hint="eastAsia"/>
        </w:rPr>
        <w:t>委员会鼓励缔约国采取一切恰当措施，确保儿童是权利主体，在与其相关事项上享有表达意见的自由和使自己的意见得到倾听的权利这一概念，能够从最早的阶段开始，以与儿童的能力、最大利益和受到保护免遭伤害的权利相适应的方式得到实施；</w:t>
      </w:r>
    </w:p>
    <w:p w:rsidR="00000000" w:rsidRDefault="00000000">
      <w:pPr>
        <w:overflowPunct/>
        <w:ind w:left="1510" w:hanging="510"/>
        <w:rPr>
          <w:rFonts w:hint="eastAsia"/>
        </w:rPr>
      </w:pPr>
      <w:r>
        <w:rPr>
          <w:rFonts w:hint="eastAsia"/>
        </w:rPr>
        <w:t>(</w:t>
      </w:r>
      <w:r>
        <w:t>b</w:t>
      </w:r>
      <w:r>
        <w:rPr>
          <w:rFonts w:hint="eastAsia"/>
        </w:rPr>
        <w:t>)</w:t>
      </w:r>
      <w:r>
        <w:rPr>
          <w:rFonts w:hint="eastAsia"/>
        </w:rPr>
        <w:tab/>
      </w:r>
      <w:r>
        <w:rPr>
          <w:rFonts w:hint="eastAsia"/>
        </w:rPr>
        <w:t>表达意见和感受的权利，应当在儿童的家庭</w:t>
      </w:r>
      <w:r>
        <w:rPr>
          <w:rFonts w:hint="eastAsia"/>
        </w:rPr>
        <w:t>(</w:t>
      </w:r>
      <w:r>
        <w:rPr>
          <w:rFonts w:hint="eastAsia"/>
        </w:rPr>
        <w:t>乃至大家庭</w:t>
      </w:r>
      <w:r>
        <w:rPr>
          <w:rFonts w:hint="eastAsia"/>
        </w:rPr>
        <w:t>)</w:t>
      </w:r>
      <w:r>
        <w:rPr>
          <w:rFonts w:hint="eastAsia"/>
        </w:rPr>
        <w:t>和社区日常生活中得到确立；在幼儿期各类保健、照料和教育设施中以及在诉讼中得到确立；并在政策制定和服务完善中得到确立，包括通过研究和咨询；</w:t>
      </w:r>
    </w:p>
    <w:p w:rsidR="00000000" w:rsidRDefault="00000000">
      <w:pPr>
        <w:overflowPunct/>
        <w:spacing w:after="320"/>
        <w:ind w:left="1510" w:hanging="510"/>
        <w:rPr>
          <w:rFonts w:hint="eastAsia"/>
        </w:rPr>
      </w:pPr>
      <w:r>
        <w:rPr>
          <w:rFonts w:hint="eastAsia"/>
        </w:rPr>
        <w:t>(</w:t>
      </w:r>
      <w:r>
        <w:t>c</w:t>
      </w:r>
      <w:r>
        <w:rPr>
          <w:rFonts w:hint="eastAsia"/>
        </w:rPr>
        <w:t>)</w:t>
      </w:r>
      <w:r>
        <w:rPr>
          <w:rFonts w:hint="eastAsia"/>
        </w:rPr>
        <w:tab/>
      </w:r>
      <w:r>
        <w:rPr>
          <w:rFonts w:hint="eastAsia"/>
        </w:rPr>
        <w:t>缔约国应当采取一切恰当措施，推动父母、专业人员和主管机构积极参与为幼儿创造机会，使其能够在其日常活动中在所有相关环境里逐步行使其权利，包括在掌握必要的技巧方面提供培训。实现参与权需要成年人采取以儿童为本的态度，听取幼儿的意见，维护其尊严并尊重他们个人的看法；还需要成年人体现出耐心和创造力，使其期望与幼儿的兴趣、理解水平和愿意采用的沟通方式相适应。</w:t>
      </w:r>
    </w:p>
    <w:p w:rsidR="00000000" w:rsidRDefault="00000000">
      <w:pPr>
        <w:pStyle w:val="Heading2"/>
        <w:rPr>
          <w:rFonts w:hint="eastAsia"/>
        </w:rPr>
      </w:pPr>
      <w:r>
        <w:rPr>
          <w:rFonts w:hint="eastAsia"/>
        </w:rPr>
        <w:t>五、父母的责任和缔约国提供的协助</w:t>
      </w:r>
    </w:p>
    <w:p w:rsidR="00000000" w:rsidRDefault="00000000">
      <w:pPr>
        <w:overflowPunct/>
        <w:rPr>
          <w:rFonts w:hint="eastAsia"/>
        </w:rPr>
      </w:pPr>
      <w:r>
        <w:rPr>
          <w:rFonts w:hint="eastAsia"/>
        </w:rPr>
        <w:tab/>
      </w:r>
      <w:r>
        <w:t>15.</w:t>
      </w:r>
      <w:r>
        <w:rPr>
          <w:rFonts w:hint="eastAsia"/>
        </w:rPr>
        <w:t xml:space="preserve">  </w:t>
      </w:r>
      <w:r>
        <w:rPr>
          <w:rFonts w:eastAsia="SimHei" w:hint="eastAsia"/>
        </w:rPr>
        <w:t>父母和其他主要养育人的关键作用</w:t>
      </w:r>
      <w:r>
        <w:rPr>
          <w:rFonts w:hint="eastAsia"/>
        </w:rPr>
        <w:t>。在通常情况下，幼儿的父母在实现幼儿权利方面发挥着关键作用，家庭、大家庭或社区其他成员包括法定监护人等，也是如此。这在《公约》中</w:t>
      </w:r>
      <w:r>
        <w:rPr>
          <w:rFonts w:hint="eastAsia"/>
        </w:rPr>
        <w:t>(</w:t>
      </w:r>
      <w:r>
        <w:rPr>
          <w:rFonts w:hint="eastAsia"/>
        </w:rPr>
        <w:t>尤其是第</w:t>
      </w:r>
      <w:r>
        <w:t>5</w:t>
      </w:r>
      <w:r>
        <w:rPr>
          <w:rFonts w:hint="eastAsia"/>
        </w:rPr>
        <w:t>条中</w:t>
      </w:r>
      <w:r>
        <w:rPr>
          <w:rFonts w:hint="eastAsia"/>
        </w:rPr>
        <w:t>)</w:t>
      </w:r>
      <w:r>
        <w:rPr>
          <w:rFonts w:hint="eastAsia"/>
        </w:rPr>
        <w:t>得到了充分确认，《公约》还确认，缔约国有义务提供协助，包括重质量的儿童照料服务</w:t>
      </w:r>
      <w:r>
        <w:rPr>
          <w:rFonts w:hint="eastAsia"/>
        </w:rPr>
        <w:t>(</w:t>
      </w:r>
      <w:r>
        <w:rPr>
          <w:rFonts w:hint="eastAsia"/>
        </w:rPr>
        <w:t>尤其是第</w:t>
      </w:r>
      <w:r>
        <w:rPr>
          <w:rFonts w:hint="eastAsia"/>
        </w:rPr>
        <w:t>18</w:t>
      </w:r>
      <w:r>
        <w:rPr>
          <w:rFonts w:hint="eastAsia"/>
        </w:rPr>
        <w:t>条</w:t>
      </w:r>
      <w:r>
        <w:rPr>
          <w:rFonts w:hint="eastAsia"/>
        </w:rPr>
        <w:t>)</w:t>
      </w:r>
      <w:r>
        <w:rPr>
          <w:rFonts w:hint="eastAsia"/>
        </w:rPr>
        <w:t>。《公约》序言指出，家庭是“社会的基本单元，作为家庭所有成员，特别是儿童的成长和幸福的自然环境”。委员会认为，这里的“家庭”是指能够满足幼儿的照料、抚养和成长需求的各种安排，包括核心家庭、大家庭，以及其他传统安排和现代基于社区的安排，但这些安排须与儿童的权利和最大利益相一致。</w:t>
      </w:r>
    </w:p>
    <w:p w:rsidR="00000000" w:rsidRDefault="00000000">
      <w:pPr>
        <w:overflowPunct/>
        <w:rPr>
          <w:rFonts w:hint="eastAsia"/>
        </w:rPr>
      </w:pPr>
      <w:r>
        <w:rPr>
          <w:rFonts w:hint="eastAsia"/>
        </w:rPr>
        <w:tab/>
      </w:r>
      <w:r>
        <w:t>16.</w:t>
      </w:r>
      <w:r>
        <w:rPr>
          <w:rFonts w:hint="eastAsia"/>
        </w:rPr>
        <w:t xml:space="preserve">  </w:t>
      </w:r>
      <w:r>
        <w:rPr>
          <w:rFonts w:eastAsia="SimHei" w:hint="eastAsia"/>
        </w:rPr>
        <w:t>父母</w:t>
      </w:r>
      <w:r>
        <w:rPr>
          <w:rFonts w:eastAsia="SimHei" w:hint="eastAsia"/>
        </w:rPr>
        <w:t>/</w:t>
      </w:r>
      <w:r>
        <w:rPr>
          <w:rFonts w:eastAsia="SimHei" w:hint="eastAsia"/>
        </w:rPr>
        <w:t>主要养育人与儿童的最大利益</w:t>
      </w:r>
      <w:r>
        <w:rPr>
          <w:rFonts w:hint="eastAsia"/>
        </w:rPr>
        <w:t>。父母和其他主要养育人的责任，与他们以有利于儿童的最大利益的方式行事这一要求相联系。第</w:t>
      </w:r>
      <w:r>
        <w:rPr>
          <w:rFonts w:hint="eastAsia"/>
        </w:rPr>
        <w:t>5</w:t>
      </w:r>
      <w:r>
        <w:rPr>
          <w:rFonts w:hint="eastAsia"/>
        </w:rPr>
        <w:t>条规定，父母的作用是提供适当指导，以使“儿童行使本公约所确认的权利”。这既适用于幼儿也适用于少年。婴幼儿完全依赖他人，但他们并不是被动地得到照料和指导。他们是积极的社会成员，寻求父母或其他养育人的保护、抚育和理解，这些都是他们生存、成长和福利所依赖的条件。新生儿出生后不久就能够辨认其父母</w:t>
      </w:r>
      <w:r>
        <w:rPr>
          <w:rFonts w:hint="eastAsia"/>
        </w:rPr>
        <w:t>(</w:t>
      </w:r>
      <w:r>
        <w:rPr>
          <w:rFonts w:hint="eastAsia"/>
        </w:rPr>
        <w:t>或其他养育人</w:t>
      </w:r>
      <w:r>
        <w:rPr>
          <w:rFonts w:hint="eastAsia"/>
        </w:rPr>
        <w:t>)</w:t>
      </w:r>
      <w:r>
        <w:rPr>
          <w:rFonts w:hint="eastAsia"/>
        </w:rPr>
        <w:t>，并积极与父母</w:t>
      </w:r>
      <w:r>
        <w:rPr>
          <w:rFonts w:hint="eastAsia"/>
        </w:rPr>
        <w:t>(</w:t>
      </w:r>
      <w:r>
        <w:rPr>
          <w:rFonts w:hint="eastAsia"/>
        </w:rPr>
        <w:t>或其他养育人</w:t>
      </w:r>
      <w:r>
        <w:rPr>
          <w:rFonts w:hint="eastAsia"/>
        </w:rPr>
        <w:t>)</w:t>
      </w:r>
      <w:r>
        <w:rPr>
          <w:rFonts w:hint="eastAsia"/>
        </w:rPr>
        <w:t>进行非言语交流。在通常情况下，幼儿会与其父母或主要养育人相互建立深厚的感情。这些关系使儿童具有身心安全感，并使其得到持续的关爱。通过这些关系，儿童形成自我意识形态，并获取在社会里被认为具有价值的技能、知识，同时养成有关习性。因此，父母</w:t>
      </w:r>
      <w:r>
        <w:rPr>
          <w:rFonts w:hint="eastAsia"/>
        </w:rPr>
        <w:t>(</w:t>
      </w:r>
      <w:r>
        <w:rPr>
          <w:rFonts w:hint="eastAsia"/>
        </w:rPr>
        <w:t>以及其他养育人</w:t>
      </w:r>
      <w:r>
        <w:rPr>
          <w:rFonts w:hint="eastAsia"/>
        </w:rPr>
        <w:t>)</w:t>
      </w:r>
      <w:r>
        <w:rPr>
          <w:rFonts w:hint="eastAsia"/>
        </w:rPr>
        <w:t>通常是幼儿据以实现其权利的主要途径。</w:t>
      </w:r>
    </w:p>
    <w:p w:rsidR="00000000" w:rsidRDefault="00000000">
      <w:pPr>
        <w:overflowPunct/>
        <w:rPr>
          <w:rFonts w:hint="eastAsia"/>
        </w:rPr>
      </w:pPr>
      <w:r>
        <w:rPr>
          <w:rFonts w:hint="eastAsia"/>
        </w:rPr>
        <w:tab/>
      </w:r>
      <w:r>
        <w:t>17.</w:t>
      </w:r>
      <w:r>
        <w:rPr>
          <w:rFonts w:hint="eastAsia"/>
        </w:rPr>
        <w:t xml:space="preserve">  </w:t>
      </w:r>
      <w:r>
        <w:rPr>
          <w:rFonts w:eastAsia="SimHei" w:hint="eastAsia"/>
        </w:rPr>
        <w:t>能力发展是一项扶持性原则</w:t>
      </w:r>
      <w:r>
        <w:rPr>
          <w:rFonts w:hint="eastAsia"/>
        </w:rPr>
        <w:t>。第</w:t>
      </w:r>
      <w:r>
        <w:rPr>
          <w:rFonts w:hint="eastAsia"/>
        </w:rPr>
        <w:t>5</w:t>
      </w:r>
      <w:r>
        <w:rPr>
          <w:rFonts w:hint="eastAsia"/>
        </w:rPr>
        <w:t>条借助“能力发展”概念来提及儿童据以逐步获取知识、能力和认识，包括逐步了解其权利，以及知道如何以最佳方式实现这些权利的成熟和学习过程。尊重幼儿逐步发展的能力对于实现其权利至关重要，这一点尤其适用于幼儿期，因为从婴儿起到开始正式入学这一时期，儿童的身体、认知、社交和心理状况的变化非常迅速。第</w:t>
      </w:r>
      <w:r>
        <w:rPr>
          <w:rFonts w:hint="eastAsia"/>
        </w:rPr>
        <w:t>5</w:t>
      </w:r>
      <w:r>
        <w:rPr>
          <w:rFonts w:hint="eastAsia"/>
        </w:rPr>
        <w:t>条载有以下原则：父母</w:t>
      </w:r>
      <w:r>
        <w:rPr>
          <w:rFonts w:hint="eastAsia"/>
        </w:rPr>
        <w:t>(</w:t>
      </w:r>
      <w:r>
        <w:rPr>
          <w:rFonts w:hint="eastAsia"/>
        </w:rPr>
        <w:t>和其他人</w:t>
      </w:r>
      <w:r>
        <w:rPr>
          <w:rFonts w:hint="eastAsia"/>
        </w:rPr>
        <w:t>)</w:t>
      </w:r>
      <w:r>
        <w:rPr>
          <w:rFonts w:hint="eastAsia"/>
        </w:rPr>
        <w:t>有责任不断调整他们向儿童提供的支持和指导的程度。这些调整考虑到儿童的兴趣和愿望以及儿童的自主决策和理解其最大利益的能力。幼儿一般来说需要得到比少年更多的指导，但同时有必要考虑到同龄儿童在能力上的差异，并考虑到他们对一些情况作出反应的方式。能力发展应视为一种积极的扶持过程，而不应视为采用限制儿童的自主权和自我表达的独断做法的一种借口，这种做法以往被认为是合理的，理由是儿童相对不成熟而且需要适应社会生活。应当鼓励父母</w:t>
      </w:r>
      <w:r>
        <w:rPr>
          <w:rFonts w:hint="eastAsia"/>
        </w:rPr>
        <w:t>(</w:t>
      </w:r>
      <w:r>
        <w:rPr>
          <w:rFonts w:hint="eastAsia"/>
        </w:rPr>
        <w:t>和其他人</w:t>
      </w:r>
      <w:r>
        <w:rPr>
          <w:rFonts w:hint="eastAsia"/>
        </w:rPr>
        <w:t>)</w:t>
      </w:r>
      <w:r>
        <w:rPr>
          <w:rFonts w:hint="eastAsia"/>
        </w:rPr>
        <w:t>采取以儿童为本的方针，通过对话和实例，并以加强幼儿行使其权利包括其参与权</w:t>
      </w:r>
      <w:r>
        <w:rPr>
          <w:rFonts w:hint="eastAsia"/>
        </w:rPr>
        <w:t>(</w:t>
      </w:r>
      <w:r>
        <w:rPr>
          <w:rFonts w:hint="eastAsia"/>
        </w:rPr>
        <w:t>第</w:t>
      </w:r>
      <w:r>
        <w:rPr>
          <w:rFonts w:hint="eastAsia"/>
        </w:rPr>
        <w:t>12</w:t>
      </w:r>
      <w:r>
        <w:rPr>
          <w:rFonts w:hint="eastAsia"/>
        </w:rPr>
        <w:t>条</w:t>
      </w:r>
      <w:r>
        <w:rPr>
          <w:rFonts w:hint="eastAsia"/>
        </w:rPr>
        <w:t>)</w:t>
      </w:r>
      <w:r>
        <w:rPr>
          <w:rFonts w:hint="eastAsia"/>
        </w:rPr>
        <w:t>和思想、信仰及宗教自由权</w:t>
      </w:r>
      <w:r>
        <w:rPr>
          <w:rFonts w:hint="eastAsia"/>
        </w:rPr>
        <w:t>(</w:t>
      </w:r>
      <w:r>
        <w:rPr>
          <w:rFonts w:hint="eastAsia"/>
        </w:rPr>
        <w:t>第</w:t>
      </w:r>
      <w:r>
        <w:rPr>
          <w:rFonts w:hint="eastAsia"/>
        </w:rPr>
        <w:t>14</w:t>
      </w:r>
      <w:r>
        <w:rPr>
          <w:rFonts w:hint="eastAsia"/>
        </w:rPr>
        <w:t>条</w:t>
      </w:r>
      <w:r>
        <w:rPr>
          <w:rFonts w:hint="eastAsia"/>
        </w:rPr>
        <w:t>)</w:t>
      </w:r>
      <w:r>
        <w:rPr>
          <w:rFonts w:hint="eastAsia"/>
        </w:rPr>
        <w:t>的能力的方式，向儿童提供“指导”</w:t>
      </w:r>
      <w:r>
        <w:rPr>
          <w:rFonts w:hint="eastAsia"/>
        </w:rPr>
        <w:t xml:space="preserve"> </w:t>
      </w:r>
      <w:r>
        <w:rPr>
          <w:rStyle w:val="FootnoteReference"/>
          <w:rFonts w:eastAsia="SimSun"/>
          <w:b w:val="0"/>
          <w:color w:val="auto"/>
          <w:spacing w:val="10"/>
        </w:rPr>
        <w:footnoteReference w:id="1"/>
      </w:r>
      <w:r>
        <w:rPr>
          <w:rFonts w:hint="eastAsia"/>
        </w:rPr>
        <w:t xml:space="preserve"> </w:t>
      </w:r>
      <w:r>
        <w:rPr>
          <w:rFonts w:hint="eastAsia"/>
        </w:rPr>
        <w:t>。</w:t>
      </w:r>
    </w:p>
    <w:p w:rsidR="00000000" w:rsidRDefault="00000000">
      <w:pPr>
        <w:overflowPunct/>
        <w:rPr>
          <w:rFonts w:hint="eastAsia"/>
        </w:rPr>
      </w:pPr>
      <w:r>
        <w:rPr>
          <w:rFonts w:hint="eastAsia"/>
        </w:rPr>
        <w:tab/>
      </w:r>
      <w:r>
        <w:t>18</w:t>
      </w:r>
      <w:r>
        <w:rPr>
          <w:rFonts w:hint="eastAsia"/>
        </w:rPr>
        <w:t xml:space="preserve">.  </w:t>
      </w:r>
      <w:r>
        <w:rPr>
          <w:rFonts w:eastAsia="SimHei" w:hint="eastAsia"/>
        </w:rPr>
        <w:t>尊重父母的作用</w:t>
      </w:r>
      <w:r>
        <w:rPr>
          <w:rFonts w:hint="eastAsia"/>
        </w:rPr>
        <w:t>。《公约》第</w:t>
      </w:r>
      <w:r>
        <w:rPr>
          <w:rFonts w:hint="eastAsia"/>
        </w:rPr>
        <w:t>18</w:t>
      </w:r>
      <w:r>
        <w:rPr>
          <w:rFonts w:hint="eastAsia"/>
        </w:rPr>
        <w:t>条重申，父母或法定监护人对于促进儿童的成长和福利负有主要责任，儿童的最大利益是他们关注的重要问题</w:t>
      </w:r>
      <w:r>
        <w:rPr>
          <w:rFonts w:hint="eastAsia"/>
        </w:rPr>
        <w:t>(</w:t>
      </w:r>
      <w:r>
        <w:rPr>
          <w:rFonts w:hint="eastAsia"/>
        </w:rPr>
        <w:t>第</w:t>
      </w:r>
      <w:r>
        <w:rPr>
          <w:rFonts w:hint="eastAsia"/>
        </w:rPr>
        <w:t>18</w:t>
      </w:r>
      <w:r>
        <w:rPr>
          <w:rFonts w:hint="eastAsia"/>
        </w:rPr>
        <w:t>条第</w:t>
      </w:r>
      <w:r>
        <w:t>1</w:t>
      </w:r>
      <w:r>
        <w:rPr>
          <w:rFonts w:hint="eastAsia"/>
        </w:rPr>
        <w:t>款和第</w:t>
      </w:r>
      <w:r>
        <w:rPr>
          <w:rFonts w:hint="eastAsia"/>
        </w:rPr>
        <w:t>27</w:t>
      </w:r>
      <w:r>
        <w:rPr>
          <w:rFonts w:hint="eastAsia"/>
        </w:rPr>
        <w:t>条第</w:t>
      </w:r>
      <w:r>
        <w:t>2</w:t>
      </w:r>
      <w:r>
        <w:rPr>
          <w:rFonts w:hint="eastAsia"/>
        </w:rPr>
        <w:t>款</w:t>
      </w:r>
      <w:r>
        <w:rPr>
          <w:rFonts w:hint="eastAsia"/>
        </w:rPr>
        <w:t>)</w:t>
      </w:r>
      <w:r>
        <w:rPr>
          <w:rFonts w:hint="eastAsia"/>
        </w:rPr>
        <w:t>。缔约国应尊重父母、母亲及父亲的首要地位。这包括不使子女与父母分离的义务，除非这种分离符合儿童的最大利益</w:t>
      </w:r>
      <w:r>
        <w:rPr>
          <w:rFonts w:hint="eastAsia"/>
        </w:rPr>
        <w:t>(</w:t>
      </w:r>
      <w:r>
        <w:rPr>
          <w:rFonts w:hint="eastAsia"/>
        </w:rPr>
        <w:t>第</w:t>
      </w:r>
      <w:r>
        <w:t>9</w:t>
      </w:r>
      <w:r>
        <w:rPr>
          <w:rFonts w:hint="eastAsia"/>
        </w:rPr>
        <w:t>条</w:t>
      </w:r>
      <w:r>
        <w:rPr>
          <w:rFonts w:hint="eastAsia"/>
        </w:rPr>
        <w:t>)</w:t>
      </w:r>
      <w:r>
        <w:rPr>
          <w:rFonts w:hint="eastAsia"/>
        </w:rPr>
        <w:t>。幼儿特别易受分离造成的不利影响，因为他们在物质上和在情感上都依赖父母</w:t>
      </w:r>
      <w:r>
        <w:t>/</w:t>
      </w:r>
      <w:r>
        <w:rPr>
          <w:rFonts w:hint="eastAsia"/>
        </w:rPr>
        <w:t>主要养育人。另外，他们不太容易理解任何分离所涉的具体情况。一些最有可能对幼儿造成不利影响的情形是：遗弃和剥夺恰当的养育；在严重的身心压力或精神健康受损害情况下的养育；孤立无援情况下的养育；不稳定的养育，父母之间有冲突或子女遭受虐待；以及子女经历关系破裂过程</w:t>
      </w:r>
      <w:r>
        <w:rPr>
          <w:rFonts w:hint="eastAsia"/>
        </w:rPr>
        <w:t>(</w:t>
      </w:r>
      <w:r>
        <w:rPr>
          <w:rFonts w:hint="eastAsia"/>
        </w:rPr>
        <w:t>包括被迫分离</w:t>
      </w:r>
      <w:r>
        <w:rPr>
          <w:rFonts w:hint="eastAsia"/>
        </w:rPr>
        <w:t>)</w:t>
      </w:r>
      <w:r>
        <w:rPr>
          <w:rFonts w:hint="eastAsia"/>
        </w:rPr>
        <w:t>，或得到质量很差的机构照料的情形等。委员会敦促缔约国采取一切必要步骤，确保父母能够对其子女承担主要责任；支持父母履行其职责，包括减少儿童照料方面的有害剥夺、关系破裂和扭曲现象；并在幼儿福利可能受到威胁的情况下采取行动。缔约国的总体目标应当包括减少被丢弃或成为孤儿的幼儿数目；并尽量减少需要得到机构照料或其他形式的长期照料的人数，除非这样做被认为有利于幼儿的最大利益</w:t>
      </w:r>
      <w:r>
        <w:rPr>
          <w:rFonts w:hint="eastAsia"/>
        </w:rPr>
        <w:t>(</w:t>
      </w:r>
      <w:r>
        <w:rPr>
          <w:rFonts w:hint="eastAsia"/>
        </w:rPr>
        <w:t>见下文第七节</w:t>
      </w:r>
      <w:r>
        <w:rPr>
          <w:rFonts w:hint="eastAsia"/>
        </w:rPr>
        <w:t>)</w:t>
      </w:r>
      <w:r>
        <w:rPr>
          <w:rFonts w:hint="eastAsia"/>
        </w:rPr>
        <w:t>。</w:t>
      </w:r>
    </w:p>
    <w:p w:rsidR="00000000" w:rsidRDefault="00000000">
      <w:pPr>
        <w:overflowPunct/>
        <w:rPr>
          <w:rFonts w:hint="eastAsia"/>
        </w:rPr>
      </w:pPr>
      <w:r>
        <w:rPr>
          <w:rFonts w:hint="eastAsia"/>
        </w:rPr>
        <w:tab/>
      </w:r>
      <w:r>
        <w:t>19.</w:t>
      </w:r>
      <w:r>
        <w:rPr>
          <w:rFonts w:hint="eastAsia"/>
        </w:rPr>
        <w:t xml:space="preserve">  </w:t>
      </w:r>
      <w:r>
        <w:rPr>
          <w:rFonts w:eastAsia="SimHei" w:hint="eastAsia"/>
        </w:rPr>
        <w:t>社会趋势和家庭的作用</w:t>
      </w:r>
      <w:r>
        <w:rPr>
          <w:rFonts w:hint="eastAsia"/>
        </w:rPr>
        <w:t>。《公约》强调，“父母双方对儿童的养育和发展负有共同责任”，父亲和母亲被视为平等的养育人</w:t>
      </w:r>
      <w:r>
        <w:rPr>
          <w:rFonts w:hint="eastAsia"/>
        </w:rPr>
        <w:t>(</w:t>
      </w:r>
      <w:r>
        <w:rPr>
          <w:rFonts w:hint="eastAsia"/>
        </w:rPr>
        <w:t>第</w:t>
      </w:r>
      <w:r>
        <w:rPr>
          <w:rFonts w:hint="eastAsia"/>
        </w:rPr>
        <w:t>18</w:t>
      </w:r>
      <w:r>
        <w:rPr>
          <w:rFonts w:hint="eastAsia"/>
        </w:rPr>
        <w:t>条第</w:t>
      </w:r>
      <w:r>
        <w:t>1</w:t>
      </w:r>
      <w:r>
        <w:rPr>
          <w:rFonts w:hint="eastAsia"/>
        </w:rPr>
        <w:t>款</w:t>
      </w:r>
      <w:r>
        <w:rPr>
          <w:rFonts w:hint="eastAsia"/>
        </w:rPr>
        <w:t>)</w:t>
      </w:r>
      <w:r>
        <w:rPr>
          <w:rFonts w:hint="eastAsia"/>
        </w:rPr>
        <w:t>。委员会指出，实际上，许多地区的家庭形态是可变的，而且正在发展变化，如同支助父母的非正规网络的提供那样，总的趋势是：家庭规模、父母作用和子女抚养安排方面的多样性增强。这些趋势与幼儿尤其相关，因为对他们的身心发育和个性的形成最为有利的，是少数稳定、悉心关爱的关系。通常，这些关系是母亲、父亲、兄弟姐妹、祖父母</w:t>
      </w:r>
      <w:r>
        <w:t>/</w:t>
      </w:r>
      <w:r>
        <w:rPr>
          <w:rFonts w:hint="eastAsia"/>
        </w:rPr>
        <w:t>外祖父母和大家庭其他成员以及专门从事儿童保育和教育工作的人员的某种组合。委员会认识到，其中的每一种关系都会以独特方式有助于《公约》之下的儿童权利的实现，而且多种不同的家庭形态或许是与促进儿童的福利相一致的。在一些国家和地区，对家庭、婚姻和养育的社会观念的转变正在影响着幼儿的童年经历，例如有些幼儿家庭出现分离和重新组合。经济压力也对幼儿产生着影响，例如，有些父母被迫到远离家庭和社区的地方工作。在另一些国家和地区，父母一方或双方或其他亲属感染艾滋病毒／艾滋病并因此而死亡，这一现象现在已经成为幼儿期的一个共同特点。这些因素和许多其他因素影响到父母履行其对子女责任的能力。总的来说，在社会急剧变革的时期，传统做法也许不再可行或适用于当前的抚养状况和生活方式，但同时，人们还没有足够的时间来吸收消化新的做法以及了解和评价新的抚养能力。</w:t>
      </w:r>
    </w:p>
    <w:p w:rsidR="00000000" w:rsidRDefault="00000000">
      <w:pPr>
        <w:overflowPunct/>
        <w:rPr>
          <w:rFonts w:hint="eastAsia"/>
        </w:rPr>
      </w:pPr>
      <w:r>
        <w:rPr>
          <w:rFonts w:hint="eastAsia"/>
        </w:rPr>
        <w:tab/>
      </w:r>
      <w:r>
        <w:t>20.</w:t>
      </w:r>
      <w:r>
        <w:rPr>
          <w:rFonts w:hint="eastAsia"/>
        </w:rPr>
        <w:t xml:space="preserve">  </w:t>
      </w:r>
      <w:r>
        <w:rPr>
          <w:rFonts w:eastAsia="SimHei" w:hint="eastAsia"/>
        </w:rPr>
        <w:t>对父母的协助</w:t>
      </w:r>
      <w:r>
        <w:rPr>
          <w:rFonts w:hint="eastAsia"/>
        </w:rPr>
        <w:t>。缔约国需要以恰当方式协助父母、法定监护人和大家庭履行其养育子女的责任</w:t>
      </w:r>
      <w:r>
        <w:rPr>
          <w:rFonts w:hint="eastAsia"/>
        </w:rPr>
        <w:t>(</w:t>
      </w:r>
      <w:r>
        <w:rPr>
          <w:rFonts w:hint="eastAsia"/>
        </w:rPr>
        <w:t>第</w:t>
      </w:r>
      <w:r>
        <w:rPr>
          <w:rFonts w:hint="eastAsia"/>
        </w:rPr>
        <w:t>18</w:t>
      </w:r>
      <w:r>
        <w:rPr>
          <w:rFonts w:hint="eastAsia"/>
        </w:rPr>
        <w:t>条第</w:t>
      </w:r>
      <w:r>
        <w:t>2</w:t>
      </w:r>
      <w:r>
        <w:rPr>
          <w:rFonts w:hint="eastAsia"/>
        </w:rPr>
        <w:t>款和第</w:t>
      </w:r>
      <w:r>
        <w:rPr>
          <w:rFonts w:hint="eastAsia"/>
        </w:rPr>
        <w:t>18</w:t>
      </w:r>
      <w:r>
        <w:rPr>
          <w:rFonts w:hint="eastAsia"/>
        </w:rPr>
        <w:t>条第</w:t>
      </w:r>
      <w:r>
        <w:t>3</w:t>
      </w:r>
      <w:r>
        <w:rPr>
          <w:rFonts w:hint="eastAsia"/>
        </w:rPr>
        <w:t>款</w:t>
      </w:r>
      <w:r>
        <w:rPr>
          <w:rFonts w:hint="eastAsia"/>
        </w:rPr>
        <w:t>)</w:t>
      </w:r>
      <w:r>
        <w:rPr>
          <w:rFonts w:hint="eastAsia"/>
        </w:rPr>
        <w:t>，包括协助父母提供儿童的成长所需的生活条件</w:t>
      </w:r>
      <w:r>
        <w:rPr>
          <w:rFonts w:hint="eastAsia"/>
        </w:rPr>
        <w:t>(</w:t>
      </w:r>
      <w:r>
        <w:rPr>
          <w:rFonts w:hint="eastAsia"/>
        </w:rPr>
        <w:t>第</w:t>
      </w:r>
      <w:r>
        <w:rPr>
          <w:rFonts w:hint="eastAsia"/>
        </w:rPr>
        <w:t>27</w:t>
      </w:r>
      <w:r>
        <w:rPr>
          <w:rFonts w:hint="eastAsia"/>
        </w:rPr>
        <w:t>条第</w:t>
      </w:r>
      <w:r>
        <w:t>2</w:t>
      </w:r>
      <w:r>
        <w:rPr>
          <w:rFonts w:hint="eastAsia"/>
        </w:rPr>
        <w:t>款</w:t>
      </w:r>
      <w:r>
        <w:rPr>
          <w:rFonts w:hint="eastAsia"/>
        </w:rPr>
        <w:t>)</w:t>
      </w:r>
      <w:r>
        <w:rPr>
          <w:rFonts w:hint="eastAsia"/>
        </w:rPr>
        <w:t>，并确保儿童得到必要的保护和照料</w:t>
      </w:r>
      <w:r>
        <w:rPr>
          <w:rFonts w:hint="eastAsia"/>
        </w:rPr>
        <w:t>(</w:t>
      </w:r>
      <w:r>
        <w:rPr>
          <w:rFonts w:hint="eastAsia"/>
        </w:rPr>
        <w:t>第</w:t>
      </w:r>
      <w:r>
        <w:t>3</w:t>
      </w:r>
      <w:r>
        <w:rPr>
          <w:rFonts w:hint="eastAsia"/>
        </w:rPr>
        <w:t>条第</w:t>
      </w:r>
      <w:r>
        <w:t>2</w:t>
      </w:r>
      <w:r>
        <w:rPr>
          <w:rFonts w:hint="eastAsia"/>
        </w:rPr>
        <w:t>款</w:t>
      </w:r>
      <w:r>
        <w:rPr>
          <w:rFonts w:hint="eastAsia"/>
        </w:rPr>
        <w:t>)</w:t>
      </w:r>
      <w:r>
        <w:rPr>
          <w:rFonts w:hint="eastAsia"/>
        </w:rPr>
        <w:t>。委员会感到关切的是，对父母和其他负责抚养幼儿的人员所需的资源、技能和个人承诺没有给予充分的考虑，这在早婚和早育仍然认可的社会和年轻、单身父母比例较高的社会尤其突出。幼儿期是父母在《公约》涵盖的儿童福利的各个方面承担起最为广泛</w:t>
      </w:r>
      <w:r>
        <w:rPr>
          <w:rFonts w:hint="eastAsia"/>
        </w:rPr>
        <w:t>(</w:t>
      </w:r>
      <w:r>
        <w:rPr>
          <w:rFonts w:hint="eastAsia"/>
        </w:rPr>
        <w:t>而且繁重</w:t>
      </w:r>
      <w:r>
        <w:rPr>
          <w:rFonts w:hint="eastAsia"/>
        </w:rPr>
        <w:t>)</w:t>
      </w:r>
      <w:r>
        <w:rPr>
          <w:rFonts w:hint="eastAsia"/>
        </w:rPr>
        <w:t>的责任的时期：父母必须确保幼儿的生存、健康、身心安全，确保幼儿享有高水准的生活照料，并使其有足够的时间游戏和学习、自由表达看法。因此，实现儿童权利在很大程度上取决于负责照料儿童的人的福利和可利用的资源。认识到这种相互依存关系，是制订向父母、法定监护人和其他养育人提供协助计划的一个合理出发点。例如：</w:t>
      </w:r>
    </w:p>
    <w:p w:rsidR="00000000" w:rsidRDefault="00000000">
      <w:pPr>
        <w:overflowPunct/>
        <w:ind w:left="1510" w:hanging="510"/>
      </w:pPr>
      <w:r>
        <w:rPr>
          <w:rFonts w:hint="eastAsia"/>
        </w:rPr>
        <w:t>(</w:t>
      </w:r>
      <w:r>
        <w:t>a</w:t>
      </w:r>
      <w:r>
        <w:rPr>
          <w:rFonts w:hint="eastAsia"/>
        </w:rPr>
        <w:t>)</w:t>
      </w:r>
      <w:r>
        <w:rPr>
          <w:rFonts w:hint="eastAsia"/>
        </w:rPr>
        <w:tab/>
      </w:r>
      <w:r>
        <w:rPr>
          <w:rFonts w:hint="eastAsia"/>
        </w:rPr>
        <w:t>一种综合做法将包括对父母促进儿童的最大利益的能力产生间接影响的干预行动</w:t>
      </w:r>
      <w:r>
        <w:rPr>
          <w:rFonts w:hint="eastAsia"/>
        </w:rPr>
        <w:t>(</w:t>
      </w:r>
      <w:r>
        <w:rPr>
          <w:rFonts w:hint="eastAsia"/>
        </w:rPr>
        <w:t>例如税收和津贴、适足住房、工时等</w:t>
      </w:r>
      <w:r>
        <w:rPr>
          <w:rFonts w:hint="eastAsia"/>
        </w:rPr>
        <w:t>)</w:t>
      </w:r>
      <w:r>
        <w:rPr>
          <w:rFonts w:hint="eastAsia"/>
        </w:rPr>
        <w:t>和能够产生比较直接影响的行动</w:t>
      </w:r>
      <w:r>
        <w:rPr>
          <w:rFonts w:hint="eastAsia"/>
        </w:rPr>
        <w:t>(</w:t>
      </w:r>
      <w:r>
        <w:rPr>
          <w:rFonts w:hint="eastAsia"/>
        </w:rPr>
        <w:t>例如母婴围产期保健服务、父母教育、家访等</w:t>
      </w:r>
      <w:r>
        <w:rPr>
          <w:rFonts w:hint="eastAsia"/>
        </w:rPr>
        <w:t>)</w:t>
      </w:r>
      <w:r>
        <w:rPr>
          <w:rFonts w:hint="eastAsia"/>
        </w:rPr>
        <w:t>；</w:t>
      </w:r>
    </w:p>
    <w:p w:rsidR="00000000" w:rsidRDefault="00000000">
      <w:pPr>
        <w:overflowPunct/>
        <w:ind w:left="1510" w:hanging="510"/>
        <w:rPr>
          <w:rFonts w:hint="eastAsia"/>
        </w:rPr>
      </w:pPr>
      <w:r>
        <w:rPr>
          <w:rFonts w:hint="eastAsia"/>
        </w:rPr>
        <w:t>(</w:t>
      </w:r>
      <w:r>
        <w:t>b</w:t>
      </w:r>
      <w:r>
        <w:rPr>
          <w:rFonts w:hint="eastAsia"/>
        </w:rPr>
        <w:t>)</w:t>
      </w:r>
      <w:r>
        <w:rPr>
          <w:rFonts w:hint="eastAsia"/>
        </w:rPr>
        <w:tab/>
      </w:r>
      <w:r>
        <w:rPr>
          <w:rFonts w:hint="eastAsia"/>
        </w:rPr>
        <w:t>提供适当援助应当考虑到要求父母发挥的新的作用和具备的新的技能，并考虑到幼儿期要求和压力的转变</w:t>
      </w:r>
      <w:r>
        <w:rPr>
          <w:rFonts w:hint="eastAsia"/>
          <w:spacing w:val="-40"/>
        </w:rPr>
        <w:t>——</w:t>
      </w:r>
      <w:r>
        <w:rPr>
          <w:rFonts w:hint="eastAsia"/>
        </w:rPr>
        <w:t>例如幼儿的活动范围扩大，言语交流能力增强，交往能力增强，以及幼儿开始参加照料和教育方案等；</w:t>
      </w:r>
    </w:p>
    <w:p w:rsidR="00000000" w:rsidRDefault="00000000">
      <w:pPr>
        <w:overflowPunct/>
        <w:ind w:left="1510" w:hanging="510"/>
      </w:pPr>
      <w:r>
        <w:rPr>
          <w:rFonts w:hint="eastAsia"/>
        </w:rPr>
        <w:t>(</w:t>
      </w:r>
      <w:r>
        <w:t>c</w:t>
      </w:r>
      <w:r>
        <w:rPr>
          <w:rFonts w:hint="eastAsia"/>
        </w:rPr>
        <w:t>)</w:t>
      </w:r>
      <w:r>
        <w:rPr>
          <w:rFonts w:hint="eastAsia"/>
        </w:rPr>
        <w:tab/>
      </w:r>
      <w:r>
        <w:rPr>
          <w:rFonts w:hint="eastAsia"/>
        </w:rPr>
        <w:t>对父母的协助将包括提供养育培训、父母咨询，以及向母亲、父亲、兄弟姐妹、祖父母</w:t>
      </w:r>
      <w:r>
        <w:t>/</w:t>
      </w:r>
      <w:r>
        <w:rPr>
          <w:rFonts w:hint="eastAsia"/>
        </w:rPr>
        <w:t>外祖父母和其他可能不时会负责促进儿童的最大利益的人员提供的其他高质量服务；</w:t>
      </w:r>
    </w:p>
    <w:p w:rsidR="00000000" w:rsidRDefault="00000000">
      <w:pPr>
        <w:overflowPunct/>
        <w:ind w:left="1510" w:hanging="510"/>
      </w:pPr>
      <w:r>
        <w:rPr>
          <w:rFonts w:hint="eastAsia"/>
        </w:rPr>
        <w:t>(</w:t>
      </w:r>
      <w:r>
        <w:t>d</w:t>
      </w:r>
      <w:r>
        <w:rPr>
          <w:rFonts w:hint="eastAsia"/>
        </w:rPr>
        <w:t>)</w:t>
      </w:r>
      <w:r>
        <w:rPr>
          <w:rFonts w:hint="eastAsia"/>
        </w:rPr>
        <w:tab/>
      </w:r>
      <w:r>
        <w:rPr>
          <w:rFonts w:hint="eastAsia"/>
        </w:rPr>
        <w:t>相关协助还包括以鼓励同幼儿建立积极、负责的关系并增强对儿童权利和最大利益的了解的方式，向父母和其他家庭成员提供协助。</w:t>
      </w:r>
    </w:p>
    <w:p w:rsidR="00000000" w:rsidRDefault="00000000">
      <w:pPr>
        <w:overflowPunct/>
        <w:spacing w:after="320"/>
      </w:pPr>
      <w:r>
        <w:rPr>
          <w:rFonts w:hint="eastAsia"/>
        </w:rPr>
        <w:tab/>
      </w:r>
      <w:r>
        <w:t>21.</w:t>
      </w:r>
      <w:r>
        <w:rPr>
          <w:rFonts w:hint="eastAsia"/>
        </w:rPr>
        <w:t xml:space="preserve">  </w:t>
      </w:r>
      <w:r>
        <w:rPr>
          <w:rFonts w:hint="eastAsia"/>
        </w:rPr>
        <w:t>对父母的恰当协助最好作为幼儿期全面政策一部分加以提供</w:t>
      </w:r>
      <w:r>
        <w:rPr>
          <w:rFonts w:hint="eastAsia"/>
        </w:rPr>
        <w:t>(</w:t>
      </w:r>
      <w:r>
        <w:rPr>
          <w:rFonts w:hint="eastAsia"/>
        </w:rPr>
        <w:t>见下文第六节</w:t>
      </w:r>
      <w:r>
        <w:rPr>
          <w:rFonts w:hint="eastAsia"/>
        </w:rPr>
        <w:t>)</w:t>
      </w:r>
      <w:r>
        <w:rPr>
          <w:rFonts w:hint="eastAsia"/>
        </w:rPr>
        <w:t>，包括在早年提供保健、照料和教育。缔约国应当确保父母得到恰当支助，以便使其能够让幼儿充分参与这种方案，特别是让处境最为不利和脆弱群体参与此种方案。具体来说，第</w:t>
      </w:r>
      <w:r>
        <w:rPr>
          <w:rFonts w:hint="eastAsia"/>
        </w:rPr>
        <w:t>18</w:t>
      </w:r>
      <w:r>
        <w:rPr>
          <w:rFonts w:hint="eastAsia"/>
        </w:rPr>
        <w:t>条第</w:t>
      </w:r>
      <w:r>
        <w:t>3</w:t>
      </w:r>
      <w:r>
        <w:rPr>
          <w:rFonts w:hint="eastAsia"/>
        </w:rPr>
        <w:t>款认识到，许多父母从事工作，但往往从事的是薪水很低的工作，同时还须承担养育责任。第</w:t>
      </w:r>
      <w:r>
        <w:rPr>
          <w:rFonts w:hint="eastAsia"/>
        </w:rPr>
        <w:t>18</w:t>
      </w:r>
      <w:r>
        <w:rPr>
          <w:rFonts w:hint="eastAsia"/>
        </w:rPr>
        <w:t>条第</w:t>
      </w:r>
      <w:r>
        <w:rPr>
          <w:rFonts w:hint="eastAsia"/>
        </w:rPr>
        <w:t>3</w:t>
      </w:r>
      <w:r>
        <w:rPr>
          <w:rFonts w:hint="eastAsia"/>
        </w:rPr>
        <w:t>款要求缔约国采取一切适当措施，确保就业父母的子女有权得益于他们有资格享有的的儿童照料服务、产妇保护和便利条件。在这方面，委员会建议缔约国批准国际劳工组织</w:t>
      </w:r>
      <w:r>
        <w:rPr>
          <w:rFonts w:hint="eastAsia"/>
        </w:rPr>
        <w:t>2000</w:t>
      </w:r>
      <w:r>
        <w:rPr>
          <w:rFonts w:hint="eastAsia"/>
        </w:rPr>
        <w:t>年《保护生育公约》</w:t>
      </w:r>
      <w:r>
        <w:rPr>
          <w:rFonts w:hint="eastAsia"/>
        </w:rPr>
        <w:t>(</w:t>
      </w:r>
      <w:r>
        <w:rPr>
          <w:rFonts w:hint="eastAsia"/>
        </w:rPr>
        <w:t>第</w:t>
      </w:r>
      <w:r>
        <w:rPr>
          <w:rFonts w:hint="eastAsia"/>
        </w:rPr>
        <w:t>183</w:t>
      </w:r>
      <w:r>
        <w:rPr>
          <w:rFonts w:hint="eastAsia"/>
        </w:rPr>
        <w:t>号</w:t>
      </w:r>
      <w:r>
        <w:rPr>
          <w:rFonts w:hint="eastAsia"/>
        </w:rPr>
        <w:t>)</w:t>
      </w:r>
      <w:r>
        <w:rPr>
          <w:rFonts w:hint="eastAsia"/>
        </w:rPr>
        <w:t>。</w:t>
      </w:r>
    </w:p>
    <w:p w:rsidR="00000000" w:rsidRDefault="00000000">
      <w:pPr>
        <w:pStyle w:val="Heading2"/>
        <w:rPr>
          <w:kern w:val="0"/>
        </w:rPr>
      </w:pPr>
      <w:r>
        <w:rPr>
          <w:rFonts w:hint="eastAsia"/>
          <w:kern w:val="0"/>
        </w:rPr>
        <w:t>六、幼儿，特别是弱势儿童综合政策和方案</w:t>
      </w:r>
    </w:p>
    <w:p w:rsidR="00000000" w:rsidRDefault="00000000">
      <w:pPr>
        <w:ind w:firstLine="510"/>
      </w:pPr>
      <w:r>
        <w:t xml:space="preserve">22.  </w:t>
      </w:r>
      <w:r>
        <w:rPr>
          <w:rFonts w:ascii="Time New Roman" w:eastAsia="SimHei" w:hAnsi="Time New Roman" w:hint="eastAsia"/>
        </w:rPr>
        <w:t>以权利为基础的多部门战略</w:t>
      </w:r>
      <w:r>
        <w:rPr>
          <w:rFonts w:hint="eastAsia"/>
        </w:rPr>
        <w:t>。许多国家和地区在发展高质量服务方面对幼儿期不重视。这些服务大多不成系统，常常由中央和地方各级若干政府部门负责，计划也往往没有系统性，不作协调。在有些情况下，这种服务还主要由私营部门和自愿团体提供，其资源不足，没有规章，质量得不到保证。委员会促请缔约国制定基于权利，协调，多部门的战略，以确保儿童的最大利益仍然是服务规划和提供的出发点。这种战略应以系统而统一的方法为基础制定关于</w:t>
      </w:r>
      <w:r>
        <w:t>8</w:t>
      </w:r>
      <w:r>
        <w:rPr>
          <w:rFonts w:hint="eastAsia"/>
        </w:rPr>
        <w:t>岁以下儿童的法律和政策。在幼儿期服务、服务的提供和设施方面必须要有一个综合性的框架，并有信息和监测系统作后盾，综合性服务将与提供给父母的帮助加以协调，并充分尊重他们的责任以及他们的境况和要求</w:t>
      </w:r>
      <w:r>
        <w:t>(</w:t>
      </w:r>
      <w:r>
        <w:rPr>
          <w:rFonts w:hint="eastAsia"/>
        </w:rPr>
        <w:t>《公约》第</w:t>
      </w:r>
      <w:r>
        <w:t>5</w:t>
      </w:r>
      <w:r>
        <w:rPr>
          <w:rFonts w:hint="eastAsia"/>
        </w:rPr>
        <w:t>条和第</w:t>
      </w:r>
      <w:r>
        <w:t>18</w:t>
      </w:r>
      <w:r>
        <w:rPr>
          <w:rFonts w:hint="eastAsia"/>
        </w:rPr>
        <w:t>条，见上文第五节</w:t>
      </w:r>
      <w:r>
        <w:t>)</w:t>
      </w:r>
      <w:r>
        <w:rPr>
          <w:rFonts w:hint="eastAsia"/>
        </w:rPr>
        <w:t>。也应征求父母的意见，让他们参与综合性服务的规划。</w:t>
      </w:r>
    </w:p>
    <w:p w:rsidR="00000000" w:rsidRDefault="00000000">
      <w:pPr>
        <w:ind w:firstLine="510"/>
      </w:pPr>
      <w:r>
        <w:t xml:space="preserve">23.  </w:t>
      </w:r>
      <w:r>
        <w:rPr>
          <w:rFonts w:ascii="Time New Roman" w:eastAsia="SimHei" w:hAnsi="Time New Roman" w:hint="eastAsia"/>
        </w:rPr>
        <w:t>适合于该年龄段的方案标准和专业培训</w:t>
      </w:r>
      <w:r>
        <w:rPr>
          <w:rFonts w:hint="eastAsia"/>
        </w:rPr>
        <w:t>。委员会强调，幼儿期综合战略也必须考虑儿童个人的成长状况和个性，特别要认识到各年龄组</w:t>
      </w:r>
      <w:r>
        <w:t>(</w:t>
      </w:r>
      <w:r>
        <w:rPr>
          <w:rFonts w:hint="eastAsia"/>
        </w:rPr>
        <w:t>如：婴儿、学步幼童、学龄前儿童和初小年龄组</w:t>
      </w:r>
      <w:r>
        <w:t>)</w:t>
      </w:r>
      <w:r>
        <w:rPr>
          <w:rFonts w:hint="eastAsia"/>
        </w:rPr>
        <w:t>在成长方面不断变化的优先事项以及对方案标准和质量标准的影响。缔约国必须保证负责幼儿期的机构、服务和设施符合质量标准，特别是在卫生和安全方面，并保证工作人员的社会心理素质良好，合适，人数充足，训练有素。按具体情况，年龄和个性向幼儿提供服务，需要所有工作人员在从事这年龄组的工作方面接受培训。从事幼儿的工作应该得到社会的尊重，报酬适当，以便吸引高质量的男女工作人员。对儿童权利和成长问题，他们必须在理论和实践上有最新的正确认识</w:t>
      </w:r>
      <w:r>
        <w:t>(</w:t>
      </w:r>
      <w:r>
        <w:rPr>
          <w:rFonts w:hint="eastAsia"/>
        </w:rPr>
        <w:t>亦见第</w:t>
      </w:r>
      <w:r>
        <w:t>41</w:t>
      </w:r>
      <w:r>
        <w:rPr>
          <w:rFonts w:hint="eastAsia"/>
        </w:rPr>
        <w:t>段</w:t>
      </w:r>
      <w:r>
        <w:t>)</w:t>
      </w:r>
      <w:r>
        <w:rPr>
          <w:rFonts w:hint="eastAsia"/>
        </w:rPr>
        <w:t>；他们必须采取以儿童为本的适当的保育做法、课程和教学法；他们必须能获得专业资源和支持，包括公共和私人方案、机构和服务的监督和监测系统。</w:t>
      </w:r>
    </w:p>
    <w:p w:rsidR="00000000" w:rsidRDefault="00000000">
      <w:pPr>
        <w:ind w:firstLine="510"/>
      </w:pPr>
      <w:r>
        <w:t xml:space="preserve">24.  </w:t>
      </w:r>
      <w:r>
        <w:rPr>
          <w:rFonts w:ascii="Time New Roman" w:eastAsia="SimHei" w:hAnsi="Time New Roman" w:hint="eastAsia"/>
        </w:rPr>
        <w:t>获得服务，特别是最弱势儿童获得服务</w:t>
      </w:r>
      <w:r>
        <w:rPr>
          <w:rFonts w:hint="eastAsia"/>
        </w:rPr>
        <w:t>。委员会呼吁缔约国保证所有幼儿</w:t>
      </w:r>
      <w:r>
        <w:t xml:space="preserve"> (</w:t>
      </w:r>
      <w:r>
        <w:rPr>
          <w:rFonts w:hint="eastAsia"/>
        </w:rPr>
        <w:t>以及主要对他们的福祉负责的人</w:t>
      </w:r>
      <w:r>
        <w:t>)</w:t>
      </w:r>
      <w:r>
        <w:rPr>
          <w:rFonts w:hint="eastAsia"/>
        </w:rPr>
        <w:t>能获得适当有效的服务，包括专门为促进他们的福祉而制定的卫生、照料和教育方案。应特别注意最弱势的幼儿群体以及可能受到歧视的幼儿</w:t>
      </w:r>
      <w:r>
        <w:t xml:space="preserve"> (</w:t>
      </w:r>
      <w:r>
        <w:rPr>
          <w:rFonts w:hint="eastAsia"/>
        </w:rPr>
        <w:t>第</w:t>
      </w:r>
      <w:r>
        <w:t>2</w:t>
      </w:r>
      <w:r>
        <w:rPr>
          <w:rFonts w:hint="eastAsia"/>
        </w:rPr>
        <w:t>条</w:t>
      </w:r>
      <w:r>
        <w:t>)</w:t>
      </w:r>
      <w:r>
        <w:rPr>
          <w:rFonts w:hint="eastAsia"/>
        </w:rPr>
        <w:t>，其中包括女孩、生活贫困的儿童、残疾儿童、属于土著或少数人群体的儿童、移民家庭的儿童、孤儿、因其他原因而没有父母照顾的儿童、育儿机构的儿童、与监狱中的母亲一起生活的儿童、难民儿童、寻求庇护的儿童、感染艾滋病毒</w:t>
      </w:r>
      <w:r>
        <w:t>/</w:t>
      </w:r>
      <w:r>
        <w:rPr>
          <w:rFonts w:hint="eastAsia"/>
        </w:rPr>
        <w:t>艾滋病或受其影响的儿童、酗酒或吸毒父母的儿童</w:t>
      </w:r>
      <w:r>
        <w:t>(</w:t>
      </w:r>
      <w:r>
        <w:rPr>
          <w:rFonts w:hint="eastAsia"/>
        </w:rPr>
        <w:t>又见第七节</w:t>
      </w:r>
      <w:r>
        <w:t>)</w:t>
      </w:r>
      <w:r>
        <w:rPr>
          <w:rFonts w:hint="eastAsia"/>
        </w:rPr>
        <w:t>。</w:t>
      </w:r>
    </w:p>
    <w:p w:rsidR="00000000" w:rsidRDefault="00000000">
      <w:pPr>
        <w:ind w:firstLine="510"/>
      </w:pPr>
      <w:r>
        <w:t xml:space="preserve">25.  </w:t>
      </w:r>
      <w:r>
        <w:rPr>
          <w:rFonts w:ascii="Time New Roman" w:eastAsia="SimHei" w:hAnsi="Time New Roman" w:hint="eastAsia"/>
        </w:rPr>
        <w:t>出生登记</w:t>
      </w:r>
      <w:r>
        <w:rPr>
          <w:rFonts w:hint="eastAsia"/>
        </w:rPr>
        <w:t>。幼儿期的综合服务始于出生。委员会指出，对所有新生儿作登记的问题，仍然是许多国家和地区的一个严峻挑战。这可能对儿童的自我意识形态感产生消极影响，儿童可能会因此而得不到基本保健、教育和社会福利的权利。作为确保所有儿童在生存、成长和获得高质量服务的权利</w:t>
      </w:r>
      <w:r>
        <w:t>(</w:t>
      </w:r>
      <w:r>
        <w:rPr>
          <w:rFonts w:hint="eastAsia"/>
        </w:rPr>
        <w:t>第</w:t>
      </w:r>
      <w:r>
        <w:t>6</w:t>
      </w:r>
      <w:r>
        <w:rPr>
          <w:rFonts w:hint="eastAsia"/>
        </w:rPr>
        <w:t>条</w:t>
      </w:r>
      <w:r>
        <w:t>)</w:t>
      </w:r>
      <w:r>
        <w:rPr>
          <w:rFonts w:hint="eastAsia"/>
        </w:rPr>
        <w:t>方面的第一步，委员会建议缔约国采取一切必要措施，保证所有儿童的出生登记。如果有一个人人可以免费使用的普遍，管理优良的登记系统，就可以做到这一点。一个行之有效的系统，必须对各家庭的情况采取灵活和有针对性的方法，例如必要时提供流动登记站。委员会指出，在有些地区，生病的儿童或残疾儿童可能更难得到登记，它强调对所有儿童的出生登记都不应加以任何歧视</w:t>
      </w:r>
      <w:r>
        <w:t>(</w:t>
      </w:r>
      <w:r>
        <w:rPr>
          <w:rFonts w:hint="eastAsia"/>
        </w:rPr>
        <w:t>第</w:t>
      </w:r>
      <w:r>
        <w:t>2</w:t>
      </w:r>
      <w:r>
        <w:rPr>
          <w:rFonts w:hint="eastAsia"/>
        </w:rPr>
        <w:t>条</w:t>
      </w:r>
      <w:r>
        <w:t>)</w:t>
      </w:r>
      <w:r>
        <w:rPr>
          <w:rFonts w:hint="eastAsia"/>
        </w:rPr>
        <w:t>。委员会还提醒缔约国为晚登记出生提供便利的重要性，并确保没有登记的儿童能平等获得保健、保护、教育和其他社会服务。</w:t>
      </w:r>
    </w:p>
    <w:p w:rsidR="00000000" w:rsidRDefault="00000000">
      <w:pPr>
        <w:ind w:firstLine="510"/>
      </w:pPr>
      <w:r>
        <w:t xml:space="preserve">26.  </w:t>
      </w:r>
      <w:r>
        <w:rPr>
          <w:rFonts w:ascii="Time New Roman" w:eastAsia="SimHei" w:hAnsi="Time New Roman" w:hint="eastAsia"/>
        </w:rPr>
        <w:t>生活水准和社会保障</w:t>
      </w:r>
      <w:r>
        <w:rPr>
          <w:rFonts w:hint="eastAsia"/>
        </w:rPr>
        <w:t>。幼儿有权得到适合于他们身心、精神、道义和社会成长的生活水准</w:t>
      </w:r>
      <w:r>
        <w:t>(</w:t>
      </w:r>
      <w:r>
        <w:rPr>
          <w:rFonts w:hint="eastAsia"/>
        </w:rPr>
        <w:t>第</w:t>
      </w:r>
      <w:r>
        <w:t>27</w:t>
      </w:r>
      <w:r>
        <w:rPr>
          <w:rFonts w:hint="eastAsia"/>
        </w:rPr>
        <w:t>条</w:t>
      </w:r>
      <w:r>
        <w:t>)</w:t>
      </w:r>
      <w:r>
        <w:rPr>
          <w:rFonts w:hint="eastAsia"/>
        </w:rPr>
        <w:t>。委员会关注地指出，尽管普遍认识到被剥夺的不利影响，但仍然有数百万幼儿连最基本的生活水准也得不到保证。在较贫穷的情况下成长，对儿童的福利、社会融入和自尊带来不利影响，减少他们学习和发展的机会。在赤贫的情况中成长，造成的后果更加严重，危及到儿童的生存及其健康，损害基本的生活质量。委员会促请缔约国落实有系统的战略，减少幼儿期的贫穷，克服贫穷对儿童福祉的不利影响。应采取一切可能采取的办法，包括对儿童和家庭的“物质援助和支助方案”</w:t>
      </w:r>
      <w:r>
        <w:t>(</w:t>
      </w:r>
      <w:r>
        <w:rPr>
          <w:rFonts w:hint="eastAsia"/>
        </w:rPr>
        <w:t>第</w:t>
      </w:r>
      <w:r>
        <w:t>27</w:t>
      </w:r>
      <w:r>
        <w:rPr>
          <w:rFonts w:hint="eastAsia"/>
        </w:rPr>
        <w:t>条第</w:t>
      </w:r>
      <w:r>
        <w:t>3</w:t>
      </w:r>
      <w:r>
        <w:rPr>
          <w:rFonts w:hint="eastAsia"/>
        </w:rPr>
        <w:t>款</w:t>
      </w:r>
      <w:r>
        <w:t>)</w:t>
      </w:r>
      <w:r>
        <w:rPr>
          <w:rFonts w:hint="eastAsia"/>
        </w:rPr>
        <w:t>，以确保幼儿拥有与权利相符的基本生活水准。落实儿童得益于社会保障的权利，包括社会保险，是所有战略的一项重要内容</w:t>
      </w:r>
      <w:r>
        <w:t>(</w:t>
      </w:r>
      <w:r>
        <w:rPr>
          <w:rFonts w:hint="eastAsia"/>
        </w:rPr>
        <w:t>第</w:t>
      </w:r>
      <w:r>
        <w:t>26</w:t>
      </w:r>
      <w:r>
        <w:rPr>
          <w:rFonts w:hint="eastAsia"/>
        </w:rPr>
        <w:t>条</w:t>
      </w:r>
      <w:r>
        <w:t>)</w:t>
      </w:r>
      <w:r>
        <w:rPr>
          <w:rFonts w:hint="eastAsia"/>
        </w:rPr>
        <w:t>。</w:t>
      </w:r>
    </w:p>
    <w:p w:rsidR="00000000" w:rsidRDefault="00000000">
      <w:pPr>
        <w:ind w:firstLine="510"/>
      </w:pPr>
      <w:r>
        <w:t xml:space="preserve">27.  </w:t>
      </w:r>
      <w:r>
        <w:rPr>
          <w:rFonts w:ascii="Time New Roman" w:eastAsia="SimHei" w:hAnsi="Time New Roman" w:hint="eastAsia"/>
        </w:rPr>
        <w:t>提供保健</w:t>
      </w:r>
      <w:r>
        <w:rPr>
          <w:rFonts w:hint="eastAsia"/>
        </w:rPr>
        <w:t>。缔约国应确保所有儿童在他们的幼儿期能享有可达到的最高标准的保健和营养，以减少婴儿死亡率，使儿童能够享有生命的健康开端</w:t>
      </w:r>
      <w:r>
        <w:t>(</w:t>
      </w:r>
      <w:r>
        <w:rPr>
          <w:rFonts w:hint="eastAsia"/>
        </w:rPr>
        <w:t>第</w:t>
      </w:r>
      <w:r>
        <w:t>24</w:t>
      </w:r>
      <w:r>
        <w:rPr>
          <w:rFonts w:hint="eastAsia"/>
        </w:rPr>
        <w:t>条</w:t>
      </w:r>
      <w:r>
        <w:t>)</w:t>
      </w:r>
      <w:r>
        <w:rPr>
          <w:rFonts w:hint="eastAsia"/>
        </w:rPr>
        <w:t>。特别是：</w:t>
      </w:r>
    </w:p>
    <w:p w:rsidR="00000000" w:rsidRDefault="00000000">
      <w:pPr>
        <w:numPr>
          <w:ilvl w:val="0"/>
          <w:numId w:val="80"/>
        </w:numPr>
      </w:pPr>
      <w:r>
        <w:rPr>
          <w:rFonts w:hint="eastAsia"/>
        </w:rPr>
        <w:t>缔约国有责任确保提供清洁饮水、适当的环境卫生、适当的免疫接种、良好的营养和医疗服务，以及没有压力的环境，这些都对幼儿的健康至关重要。营养不良和疾病对儿童的身体健康和成长有长期影响，影响到儿童的心理状况，妨碍学习和社会参与，减少发掘他们潜力的可能性，同样也会导致肥胖症和不健康的生活方式；</w:t>
      </w:r>
    </w:p>
    <w:p w:rsidR="00000000" w:rsidRDefault="00000000">
      <w:pPr>
        <w:numPr>
          <w:ilvl w:val="0"/>
          <w:numId w:val="80"/>
        </w:numPr>
      </w:pPr>
      <w:r>
        <w:rPr>
          <w:rFonts w:hint="eastAsia"/>
        </w:rPr>
        <w:t>缔约国有责任落实儿童的健康权，鼓励在儿童健康和成长方面的教育，包括母乳喂养、营养和讲卫生的好处等方面的教育。</w:t>
      </w:r>
      <w:r>
        <w:rPr>
          <w:rStyle w:val="FootnoteReference"/>
        </w:rPr>
        <w:footnoteReference w:id="2"/>
      </w:r>
      <w:r>
        <w:t xml:space="preserve"> </w:t>
      </w:r>
      <w:r>
        <w:rPr>
          <w:rFonts w:hint="eastAsia"/>
        </w:rPr>
        <w:t>还应优先重视向母亲和婴儿提供适当的产前和产后保健，以培养健康的家庭――儿童关系，特别是儿童与其母亲</w:t>
      </w:r>
      <w:r>
        <w:t>(</w:t>
      </w:r>
      <w:r>
        <w:rPr>
          <w:rFonts w:hint="eastAsia"/>
        </w:rPr>
        <w:t>或其他主要养育人</w:t>
      </w:r>
      <w:r>
        <w:t>)</w:t>
      </w:r>
      <w:r>
        <w:rPr>
          <w:rFonts w:hint="eastAsia"/>
        </w:rPr>
        <w:t>之间的关系</w:t>
      </w:r>
      <w:r>
        <w:t>(</w:t>
      </w:r>
      <w:r>
        <w:rPr>
          <w:rFonts w:hint="eastAsia"/>
        </w:rPr>
        <w:t>第</w:t>
      </w:r>
      <w:r>
        <w:t>24</w:t>
      </w:r>
      <w:r>
        <w:rPr>
          <w:rFonts w:hint="eastAsia"/>
        </w:rPr>
        <w:t>条第</w:t>
      </w:r>
      <w:r>
        <w:t>2</w:t>
      </w:r>
      <w:r>
        <w:rPr>
          <w:rFonts w:hint="eastAsia"/>
        </w:rPr>
        <w:t>款</w:t>
      </w:r>
      <w:r>
        <w:t>)</w:t>
      </w:r>
      <w:r>
        <w:rPr>
          <w:rFonts w:hint="eastAsia"/>
        </w:rPr>
        <w:t>。幼儿本身能够有助于确保他们的个人健康和鼓励其同伴的健康生活方式，例如通过参加以儿童为本的适当的保健教育方案；</w:t>
      </w:r>
    </w:p>
    <w:p w:rsidR="00000000" w:rsidRDefault="00000000">
      <w:pPr>
        <w:numPr>
          <w:ilvl w:val="0"/>
          <w:numId w:val="80"/>
        </w:numPr>
      </w:pPr>
      <w:r>
        <w:rPr>
          <w:rFonts w:hint="eastAsia"/>
        </w:rPr>
        <w:t>委员会希望提请缔约国注意艾滋病毒</w:t>
      </w:r>
      <w:r>
        <w:t>/</w:t>
      </w:r>
      <w:r>
        <w:rPr>
          <w:rFonts w:hint="eastAsia"/>
        </w:rPr>
        <w:t>艾滋病对幼儿期的具体挑战。应采取一切必要步骤：</w:t>
      </w:r>
      <w:r>
        <w:rPr>
          <w:rFonts w:hint="eastAsia"/>
        </w:rPr>
        <w:t>(</w:t>
      </w:r>
      <w:r>
        <w:rPr>
          <w:rFonts w:hint="eastAsia"/>
        </w:rPr>
        <w:t>一</w:t>
      </w:r>
      <w:r>
        <w:rPr>
          <w:rFonts w:hint="eastAsia"/>
        </w:rPr>
        <w:t xml:space="preserve">) </w:t>
      </w:r>
      <w:r>
        <w:rPr>
          <w:rFonts w:hint="eastAsia"/>
        </w:rPr>
        <w:t>防止父母和幼儿感染，特别是对传播链作干预，特别是母亲与父亲之间和从母亲到婴儿；</w:t>
      </w:r>
      <w:r>
        <w:rPr>
          <w:rFonts w:hint="eastAsia"/>
        </w:rPr>
        <w:t>(</w:t>
      </w:r>
      <w:r>
        <w:rPr>
          <w:rFonts w:hint="eastAsia"/>
        </w:rPr>
        <w:t>二</w:t>
      </w:r>
      <w:r>
        <w:rPr>
          <w:rFonts w:hint="eastAsia"/>
        </w:rPr>
        <w:t xml:space="preserve">) </w:t>
      </w:r>
      <w:r>
        <w:rPr>
          <w:rFonts w:hint="eastAsia"/>
        </w:rPr>
        <w:t>向感染艾滋病毒的父母和幼儿提供精确的诊断、有效的治疗和其他形式的支助</w:t>
      </w:r>
      <w:r>
        <w:t>(</w:t>
      </w:r>
      <w:r>
        <w:rPr>
          <w:rFonts w:hint="eastAsia"/>
        </w:rPr>
        <w:t>包括抗逆转录病毒治疗</w:t>
      </w:r>
      <w:r>
        <w:t>)</w:t>
      </w:r>
      <w:r>
        <w:rPr>
          <w:rFonts w:hint="eastAsia"/>
        </w:rPr>
        <w:t>；</w:t>
      </w:r>
      <w:r>
        <w:rPr>
          <w:rFonts w:hint="eastAsia"/>
        </w:rPr>
        <w:t>(</w:t>
      </w:r>
      <w:r>
        <w:rPr>
          <w:rFonts w:hint="eastAsia"/>
        </w:rPr>
        <w:t>三</w:t>
      </w:r>
      <w:r>
        <w:rPr>
          <w:rFonts w:hint="eastAsia"/>
        </w:rPr>
        <w:t xml:space="preserve">) </w:t>
      </w:r>
      <w:r>
        <w:rPr>
          <w:rFonts w:hint="eastAsia"/>
        </w:rPr>
        <w:t>确保因艾滋病毒</w:t>
      </w:r>
      <w:r>
        <w:t>/</w:t>
      </w:r>
      <w:r>
        <w:rPr>
          <w:rFonts w:hint="eastAsia"/>
        </w:rPr>
        <w:t>艾滋病而失去父母和其他主要养育人的儿童，包括健康的和受感染的孤儿得到充分的替代照料。</w:t>
      </w:r>
      <w:r>
        <w:t>(</w:t>
      </w:r>
      <w:r>
        <w:rPr>
          <w:rFonts w:hint="eastAsia"/>
        </w:rPr>
        <w:t>又见关于艾滋病毒</w:t>
      </w:r>
      <w:r>
        <w:t>/</w:t>
      </w:r>
      <w:r>
        <w:rPr>
          <w:rFonts w:hint="eastAsia"/>
        </w:rPr>
        <w:t>艾滋病和儿童权利的第</w:t>
      </w:r>
      <w:r>
        <w:t>3</w:t>
      </w:r>
      <w:r>
        <w:rPr>
          <w:rFonts w:hint="eastAsia"/>
        </w:rPr>
        <w:t>号一般性意见</w:t>
      </w:r>
      <w:r>
        <w:t>(2003))</w:t>
      </w:r>
      <w:r>
        <w:rPr>
          <w:rFonts w:hint="eastAsia"/>
        </w:rPr>
        <w:t>。</w:t>
      </w:r>
    </w:p>
    <w:p w:rsidR="00000000" w:rsidRDefault="00000000">
      <w:pPr>
        <w:ind w:firstLine="510"/>
      </w:pPr>
      <w:r>
        <w:t xml:space="preserve">28.  </w:t>
      </w:r>
      <w:r>
        <w:rPr>
          <w:rFonts w:ascii="Time New Roman" w:eastAsia="SimHei" w:hAnsi="Time New Roman" w:hint="eastAsia"/>
        </w:rPr>
        <w:t>幼儿期教育</w:t>
      </w:r>
      <w:r>
        <w:rPr>
          <w:rFonts w:hint="eastAsia"/>
        </w:rPr>
        <w:t>。《公约》承认儿童受教育的权利，小学教育应实现义务制和对人人免费</w:t>
      </w:r>
      <w:r>
        <w:t>(</w:t>
      </w:r>
      <w:r>
        <w:rPr>
          <w:rFonts w:hint="eastAsia"/>
        </w:rPr>
        <w:t>第</w:t>
      </w:r>
      <w:r>
        <w:t>28</w:t>
      </w:r>
      <w:r>
        <w:rPr>
          <w:rFonts w:hint="eastAsia"/>
        </w:rPr>
        <w:t>条</w:t>
      </w:r>
      <w:r>
        <w:t>)</w:t>
      </w:r>
      <w:r>
        <w:rPr>
          <w:rFonts w:hint="eastAsia"/>
        </w:rPr>
        <w:t>。委员会赞赏地认识到有些缔约国在计划向所有儿童提供一年的免费学前教育。委员会将幼儿期受教育的权利解释为一出生就开始有的权利，并与幼儿最大程度的发展的权利密切相联</w:t>
      </w:r>
      <w:r>
        <w:t>(</w:t>
      </w:r>
      <w:r>
        <w:rPr>
          <w:rFonts w:hint="eastAsia"/>
        </w:rPr>
        <w:t>第</w:t>
      </w:r>
      <w:r>
        <w:t>6</w:t>
      </w:r>
      <w:r>
        <w:rPr>
          <w:rFonts w:hint="eastAsia"/>
        </w:rPr>
        <w:t>条第</w:t>
      </w:r>
      <w:r>
        <w:t>2</w:t>
      </w:r>
      <w:r>
        <w:rPr>
          <w:rFonts w:hint="eastAsia"/>
        </w:rPr>
        <w:t>款</w:t>
      </w:r>
      <w:r>
        <w:t>)</w:t>
      </w:r>
      <w:r>
        <w:rPr>
          <w:rFonts w:hint="eastAsia"/>
        </w:rPr>
        <w:t>。第</w:t>
      </w:r>
      <w:r>
        <w:t>29</w:t>
      </w:r>
      <w:r>
        <w:rPr>
          <w:rFonts w:hint="eastAsia"/>
        </w:rPr>
        <w:t>条第</w:t>
      </w:r>
      <w:r>
        <w:t>1</w:t>
      </w:r>
      <w:r>
        <w:rPr>
          <w:rFonts w:hint="eastAsia"/>
        </w:rPr>
        <w:t>款阐述了教育与儿童成长的关系：“缔约国一致认为教育儿童的目的应是：最充分地发展儿童的个性、才智和身心能力”。关于教育目的的第</w:t>
      </w:r>
      <w:r>
        <w:t>1</w:t>
      </w:r>
      <w:r>
        <w:rPr>
          <w:rFonts w:hint="eastAsia"/>
        </w:rPr>
        <w:t>号一般性意见解释说，其目的是“通过培养儿童的技能、学习和其他能力、人的尊严、自尊和自信来扶助儿童”，要实现这个目标，就必须以儿童为中心，与儿童友善并反映儿童的各项权利和固有尊严</w:t>
      </w:r>
      <w:r>
        <w:t>(</w:t>
      </w:r>
      <w:r>
        <w:rPr>
          <w:rFonts w:hint="eastAsia"/>
        </w:rPr>
        <w:t>第</w:t>
      </w:r>
      <w:r>
        <w:t>2</w:t>
      </w:r>
      <w:r>
        <w:rPr>
          <w:rFonts w:hint="eastAsia"/>
        </w:rPr>
        <w:t>段</w:t>
      </w:r>
      <w:r>
        <w:t>)</w:t>
      </w:r>
      <w:r>
        <w:rPr>
          <w:rFonts w:hint="eastAsia"/>
        </w:rPr>
        <w:t>。委员会提醒缔约国，儿童受教育的权利适用于所有儿童，应无任何歧视地扶助女孩接受教育</w:t>
      </w:r>
      <w:r>
        <w:t>(</w:t>
      </w:r>
      <w:r>
        <w:rPr>
          <w:rFonts w:hint="eastAsia"/>
        </w:rPr>
        <w:t>第</w:t>
      </w:r>
      <w:r>
        <w:t>2</w:t>
      </w:r>
      <w:r>
        <w:rPr>
          <w:rFonts w:hint="eastAsia"/>
        </w:rPr>
        <w:t>条</w:t>
      </w:r>
      <w:r>
        <w:t>)</w:t>
      </w:r>
      <w:r>
        <w:rPr>
          <w:rFonts w:hint="eastAsia"/>
        </w:rPr>
        <w:t>。</w:t>
      </w:r>
    </w:p>
    <w:p w:rsidR="00000000" w:rsidRDefault="00000000">
      <w:pPr>
        <w:ind w:firstLine="510"/>
      </w:pPr>
      <w:r>
        <w:t xml:space="preserve">29.  </w:t>
      </w:r>
      <w:r>
        <w:rPr>
          <w:rFonts w:ascii="Time New Roman" w:eastAsia="SimHei" w:hAnsi="Time New Roman" w:hint="eastAsia"/>
        </w:rPr>
        <w:t>对幼儿期教育的父母和公共责任</w:t>
      </w:r>
      <w:r>
        <w:rPr>
          <w:rFonts w:hint="eastAsia"/>
        </w:rPr>
        <w:t>。父母</w:t>
      </w:r>
      <w:r>
        <w:t>(</w:t>
      </w:r>
      <w:r>
        <w:rPr>
          <w:rFonts w:hint="eastAsia"/>
        </w:rPr>
        <w:t>和其他主要养育人</w:t>
      </w:r>
      <w:r>
        <w:t>)</w:t>
      </w:r>
      <w:r>
        <w:rPr>
          <w:rFonts w:hint="eastAsia"/>
        </w:rPr>
        <w:t>是儿童的第一任教育者的原则，在《公约》中得到确立和核准。它强调尊重父母的责任</w:t>
      </w:r>
      <w:r>
        <w:t>(</w:t>
      </w:r>
      <w:r>
        <w:rPr>
          <w:rFonts w:hint="eastAsia"/>
        </w:rPr>
        <w:t>上文第五节</w:t>
      </w:r>
      <w:r>
        <w:t>)</w:t>
      </w:r>
      <w:r>
        <w:rPr>
          <w:rFonts w:hint="eastAsia"/>
        </w:rPr>
        <w:t>。父母应在幼儿行使权利方面提供适当的指导，创造一个环境，建立以尊重和理解为基础的牢靠的慈爱关系</w:t>
      </w:r>
      <w:r>
        <w:t xml:space="preserve"> (</w:t>
      </w:r>
      <w:r>
        <w:rPr>
          <w:rFonts w:hint="eastAsia"/>
        </w:rPr>
        <w:t>第</w:t>
      </w:r>
      <w:r>
        <w:t>5</w:t>
      </w:r>
      <w:r>
        <w:rPr>
          <w:rFonts w:hint="eastAsia"/>
        </w:rPr>
        <w:t>条</w:t>
      </w:r>
      <w:r>
        <w:t>)</w:t>
      </w:r>
      <w:r>
        <w:rPr>
          <w:rFonts w:hint="eastAsia"/>
        </w:rPr>
        <w:t>。委员会请缔约国将这一原则作为在以下两个方面规划幼儿期教育的起点：</w:t>
      </w:r>
    </w:p>
    <w:p w:rsidR="00000000" w:rsidRDefault="00000000">
      <w:pPr>
        <w:numPr>
          <w:ilvl w:val="0"/>
          <w:numId w:val="83"/>
        </w:numPr>
      </w:pPr>
      <w:r>
        <w:rPr>
          <w:rFonts w:hint="eastAsia"/>
        </w:rPr>
        <w:t>在向父母提供履行育儿责任的适当援助方面</w:t>
      </w:r>
      <w:r>
        <w:t>(</w:t>
      </w:r>
      <w:r>
        <w:rPr>
          <w:rFonts w:hint="eastAsia"/>
        </w:rPr>
        <w:t>第</w:t>
      </w:r>
      <w:r>
        <w:t>18</w:t>
      </w:r>
      <w:r>
        <w:rPr>
          <w:rFonts w:hint="eastAsia"/>
        </w:rPr>
        <w:t>条第</w:t>
      </w:r>
      <w:r>
        <w:t>2</w:t>
      </w:r>
      <w:r>
        <w:rPr>
          <w:rFonts w:hint="eastAsia"/>
        </w:rPr>
        <w:t>款</w:t>
      </w:r>
      <w:r>
        <w:t>)</w:t>
      </w:r>
      <w:r>
        <w:rPr>
          <w:rFonts w:hint="eastAsia"/>
        </w:rPr>
        <w:t>，缔约国应采取一切适当措施，加强父母了解他们在儿童幼儿期教育方面的作用，鼓励以儿童为中心的育儿做法，鼓励尊重儿童的尊严，为培养谅解、自尊和自信提供机会；</w:t>
      </w:r>
    </w:p>
    <w:p w:rsidR="00000000" w:rsidRDefault="00000000">
      <w:pPr>
        <w:numPr>
          <w:ilvl w:val="0"/>
          <w:numId w:val="83"/>
        </w:numPr>
      </w:pPr>
      <w:r>
        <w:rPr>
          <w:rFonts w:hint="eastAsia"/>
        </w:rPr>
        <w:t>在为幼儿期制定计划方面，缔约国的目标应始终是提供对父母的作用作补充的方案，而且这种方案应尽量与父母合作制定，包括通过父母、专业人员和其他人在“最充分地发展儿童的个性、才智和身心能力”</w:t>
      </w:r>
      <w:r>
        <w:t>(</w:t>
      </w:r>
      <w:r>
        <w:rPr>
          <w:rFonts w:hint="eastAsia"/>
        </w:rPr>
        <w:t>第</w:t>
      </w:r>
      <w:r>
        <w:t>29</w:t>
      </w:r>
      <w:r>
        <w:rPr>
          <w:rFonts w:hint="eastAsia"/>
        </w:rPr>
        <w:t>条第</w:t>
      </w:r>
      <w:r>
        <w:t>1</w:t>
      </w:r>
      <w:r>
        <w:rPr>
          <w:rFonts w:hint="eastAsia"/>
        </w:rPr>
        <w:t>款</w:t>
      </w:r>
      <w:r>
        <w:t>(a)</w:t>
      </w:r>
      <w:r>
        <w:rPr>
          <w:rFonts w:hint="eastAsia"/>
        </w:rPr>
        <w:t>项</w:t>
      </w:r>
      <w:r>
        <w:t>)</w:t>
      </w:r>
      <w:r>
        <w:rPr>
          <w:rFonts w:hint="eastAsia"/>
        </w:rPr>
        <w:t>方面开展积极合作。</w:t>
      </w:r>
    </w:p>
    <w:p w:rsidR="00000000" w:rsidRDefault="00000000">
      <w:pPr>
        <w:ind w:firstLine="510"/>
      </w:pPr>
      <w:r>
        <w:t xml:space="preserve">30.  </w:t>
      </w:r>
      <w:r>
        <w:rPr>
          <w:rFonts w:hint="eastAsia"/>
        </w:rPr>
        <w:t>委员会呼吁缔约国确保所有幼儿获得最广泛意义上的教育</w:t>
      </w:r>
      <w:r>
        <w:t>(</w:t>
      </w:r>
      <w:r>
        <w:rPr>
          <w:rFonts w:hint="eastAsia"/>
        </w:rPr>
        <w:t>如上文第</w:t>
      </w:r>
      <w:r>
        <w:t>28</w:t>
      </w:r>
      <w:r>
        <w:rPr>
          <w:rFonts w:hint="eastAsia"/>
        </w:rPr>
        <w:t>段所述</w:t>
      </w:r>
      <w:r>
        <w:t>)</w:t>
      </w:r>
      <w:r>
        <w:rPr>
          <w:rFonts w:hint="eastAsia"/>
        </w:rPr>
        <w:t>，这种教育承认父母、扩大家庭和社区的关键作用，以及国家、社区和民间机构提供的幼儿期教育的有组织方案所作出的贡献。研究证据表明高质量的教育方案能够对幼儿成功地过渡到小学，对他们的学习进步及其长期的社会适应产生积极影响。现在，许多国家和地区从</w:t>
      </w:r>
      <w:r>
        <w:t>4</w:t>
      </w:r>
      <w:r>
        <w:rPr>
          <w:rFonts w:hint="eastAsia"/>
        </w:rPr>
        <w:t>岁起向儿童提供综合性幼儿期教育，有些国家将其纳入双职工父母的育儿教育。人们认识到传统上将“保育”服务与“教育”服务分开，并不总是符合儿童的最大利益，因此有时采用“教育保育”的概念，以示向综合服务的转变，加强承认协调、整体、多部门处理幼儿期问题的必要性。</w:t>
      </w:r>
    </w:p>
    <w:p w:rsidR="00000000" w:rsidRDefault="00000000">
      <w:pPr>
        <w:ind w:firstLine="510"/>
      </w:pPr>
      <w:r>
        <w:t xml:space="preserve">31.  </w:t>
      </w:r>
      <w:r>
        <w:rPr>
          <w:rFonts w:ascii="Time New Roman" w:eastAsia="SimHei" w:hAnsi="Time New Roman" w:hint="eastAsia"/>
        </w:rPr>
        <w:t>以社区为基础的方案</w:t>
      </w:r>
      <w:r>
        <w:rPr>
          <w:rFonts w:hint="eastAsia"/>
        </w:rPr>
        <w:t>。委员会建议缔约国支持幼儿期发展方案，包括以家庭和社区为基础的学前方案，这种方案的主要特征是扶持和教育父母</w:t>
      </w:r>
      <w:r>
        <w:t>(</w:t>
      </w:r>
      <w:r>
        <w:rPr>
          <w:rFonts w:hint="eastAsia"/>
        </w:rPr>
        <w:t>和其他养育人</w:t>
      </w:r>
      <w:r>
        <w:t>)</w:t>
      </w:r>
      <w:r>
        <w:rPr>
          <w:rFonts w:hint="eastAsia"/>
        </w:rPr>
        <w:t>。缔约国可以在以下方面发挥关键作用：制定一个立法框架，提供资源适足的高质量服务，确保标准适合于各群体和个人的具体情况，适合于从婴儿一直到上学的各年龄组的发展重点。鼓励缔约国制定适合于发展，与文化相关的高质量方案，并且要与当地社区合作来实现这个目标，而不是对幼儿期保育和教育强行规定一种标准化办法。委员会还建议缔约国加强注意并积极支持对幼儿期方案采取以权利为基础的方法，包括围绕过渡到小学，确保连续性和不断进步的倡议，以通过积极参与规划活动等培养儿童的自信、沟通能力和学习热情。</w:t>
      </w:r>
    </w:p>
    <w:p w:rsidR="00000000" w:rsidRDefault="00000000">
      <w:pPr>
        <w:ind w:firstLine="510"/>
      </w:pPr>
      <w:r>
        <w:t xml:space="preserve">32.  </w:t>
      </w:r>
      <w:r>
        <w:rPr>
          <w:rFonts w:ascii="Time New Roman" w:eastAsia="SimHei" w:hAnsi="Time New Roman" w:hint="eastAsia"/>
        </w:rPr>
        <w:t>作为服务提供者的私营部门</w:t>
      </w:r>
      <w:r>
        <w:rPr>
          <w:rFonts w:hint="eastAsia"/>
        </w:rPr>
        <w:t>。关于委员会在</w:t>
      </w:r>
      <w:r>
        <w:t>2002</w:t>
      </w:r>
      <w:r>
        <w:rPr>
          <w:rFonts w:hint="eastAsia"/>
        </w:rPr>
        <w:t>年的一般性讨论日就“作为服务提供者的私营部门及其在落实儿童权利中的作用”通过的建议</w:t>
      </w:r>
      <w:r>
        <w:t>(</w:t>
      </w:r>
      <w:r>
        <w:rPr>
          <w:rFonts w:hint="eastAsia"/>
        </w:rPr>
        <w:t>见</w:t>
      </w:r>
      <w:r>
        <w:t>CRC/C/121</w:t>
      </w:r>
      <w:r>
        <w:rPr>
          <w:rFonts w:hint="eastAsia"/>
        </w:rPr>
        <w:t>号文件，第</w:t>
      </w:r>
      <w:r>
        <w:t>630-653</w:t>
      </w:r>
      <w:r>
        <w:rPr>
          <w:rFonts w:hint="eastAsia"/>
        </w:rPr>
        <w:t>段</w:t>
      </w:r>
      <w:r>
        <w:t>)</w:t>
      </w:r>
      <w:r>
        <w:rPr>
          <w:rFonts w:hint="eastAsia"/>
        </w:rPr>
        <w:t>，委员会建议缔约国作为落实方案的一个渠道支持非政府部门的活动。它还呼吁所有非国家服务提供者</w:t>
      </w:r>
      <w:r>
        <w:t>(</w:t>
      </w:r>
      <w:r>
        <w:rPr>
          <w:rFonts w:hint="eastAsia"/>
        </w:rPr>
        <w:t>“营利性”和“非营利性”提供者</w:t>
      </w:r>
      <w:r>
        <w:t>)</w:t>
      </w:r>
      <w:r>
        <w:rPr>
          <w:rFonts w:hint="eastAsia"/>
        </w:rPr>
        <w:t>遵守《公约》的原则和规定，在这方面还提醒缔约国，它们对保证执行《公约》负有主要责任。国家和非国家部门中从事幼儿期工作的专业人员应获得全面的训练，经常性的培训以及适当的报酬。在这方面，缔约国有责任对幼儿期发展提供服务。民间社会的作用是对国家的作用作补充，而不是代替国家的作用。如果非国家服务起了主要作用，那么委员会提请缔约国注意，它们有义务监测并管理服务提供的质量，以确保儿童权利得到保护并满足他们的最大利益。</w:t>
      </w:r>
    </w:p>
    <w:p w:rsidR="00000000" w:rsidRDefault="00000000">
      <w:pPr>
        <w:ind w:firstLine="510"/>
      </w:pPr>
      <w:r>
        <w:t xml:space="preserve">33.  </w:t>
      </w:r>
      <w:r>
        <w:rPr>
          <w:rFonts w:ascii="Time New Roman" w:eastAsia="SimHei" w:hAnsi="Time New Roman" w:hint="eastAsia"/>
        </w:rPr>
        <w:t>幼儿期人权教育</w:t>
      </w:r>
      <w:r>
        <w:rPr>
          <w:rFonts w:hint="eastAsia"/>
        </w:rPr>
        <w:t>。根据第</w:t>
      </w:r>
      <w:r>
        <w:t>29</w:t>
      </w:r>
      <w:r>
        <w:rPr>
          <w:rFonts w:hint="eastAsia"/>
        </w:rPr>
        <w:t>条和委员会第</w:t>
      </w:r>
      <w:r>
        <w:t>1</w:t>
      </w:r>
      <w:r>
        <w:rPr>
          <w:rFonts w:hint="eastAsia"/>
        </w:rPr>
        <w:t>号一般性意见</w:t>
      </w:r>
      <w:r>
        <w:t>(2001)</w:t>
      </w:r>
      <w:r>
        <w:rPr>
          <w:rFonts w:hint="eastAsia"/>
        </w:rPr>
        <w:t>，委员会还建议缔约国将人权教育纳入幼儿期教育。这种教育应该让儿童参与，并培养儿童的能力，以适应于他们的利益、关注和不断提高的能力的方式向他们提供行使权利和履行职责的实际机会。幼儿的人权教育应围绕在家庭、在育儿中心、在幼儿期教育方案和其他社区背景中幼儿熟悉的日常问题。</w:t>
      </w:r>
    </w:p>
    <w:p w:rsidR="00000000" w:rsidRDefault="00000000">
      <w:pPr>
        <w:ind w:firstLine="510"/>
      </w:pPr>
      <w:r>
        <w:t xml:space="preserve">34.  </w:t>
      </w:r>
      <w:r>
        <w:rPr>
          <w:rFonts w:ascii="Time New Roman" w:eastAsia="SimHei" w:hAnsi="Time New Roman" w:hint="eastAsia"/>
        </w:rPr>
        <w:t>休息、闲暇和游戏的权利</w:t>
      </w:r>
      <w:r>
        <w:rPr>
          <w:rFonts w:hint="eastAsia"/>
        </w:rPr>
        <w:t>。委员会指出，缔约国和其他方面对执行《公约》第</w:t>
      </w:r>
      <w:r>
        <w:t>31</w:t>
      </w:r>
      <w:r>
        <w:rPr>
          <w:rFonts w:hint="eastAsia"/>
        </w:rPr>
        <w:t>条的规定的注意不足，该条规定确保“儿童有权享有休息和闲暇、从事与儿童年龄相宜的游戏和娱乐活动，以及自由参加文化生活和艺术活动”。游戏是幼儿期最独特的活动之一。通过游戏，不管是单独还是与其他人一起，儿童都能享受并刺激提高他们的现有能力。创造性游戏和探索性学习对幼儿期教育的重要性是得到普遍承认的。然而，由于幼儿很少有机会在以儿童为中心、安全、得到支持的、激励性和没有压力的环境中相聚、游戏和互动，因此常常阻碍实现休息、闲暇和游戏的权利。在许多城市环境中，住房、商业中心和交通系统的设计不合理，密度高，再加上噪音，污染和各种各样的危险，对幼儿造成了一种险象环生的环境，因此特别威胁到儿童的游戏空间权。家务繁重</w:t>
      </w:r>
      <w:r>
        <w:t>(</w:t>
      </w:r>
      <w:r>
        <w:rPr>
          <w:rFonts w:hint="eastAsia"/>
        </w:rPr>
        <w:t>特别影响到女孩</w:t>
      </w:r>
      <w:r>
        <w:t>)</w:t>
      </w:r>
      <w:r>
        <w:rPr>
          <w:rFonts w:hint="eastAsia"/>
        </w:rPr>
        <w:t>和学习竞争激烈，也可能阻碍儿童的游戏权。因此委员会呼吁缔约国、非政府组织和私人行为者查明并克服最年幼儿童享有这些权利的潜在障碍，包括将其作为扶贫战略的一部分。城镇规划以及闲暇和游戏设施的规划应通过适当的磋商，考虑儿童发表意见的权利</w:t>
      </w:r>
      <w:r>
        <w:t>(</w:t>
      </w:r>
      <w:r>
        <w:rPr>
          <w:rFonts w:hint="eastAsia"/>
        </w:rPr>
        <w:t>第</w:t>
      </w:r>
      <w:r>
        <w:t>12</w:t>
      </w:r>
      <w:r>
        <w:rPr>
          <w:rFonts w:hint="eastAsia"/>
        </w:rPr>
        <w:t>条</w:t>
      </w:r>
      <w:r>
        <w:t>)</w:t>
      </w:r>
      <w:r>
        <w:rPr>
          <w:rFonts w:hint="eastAsia"/>
        </w:rPr>
        <w:t>。在以上所有方面，委员会鼓励缔约国加强注意落实休息、闲暇和游戏权，并拨出适足的资源</w:t>
      </w:r>
      <w:r>
        <w:t>(</w:t>
      </w:r>
      <w:r>
        <w:rPr>
          <w:rFonts w:hint="eastAsia"/>
        </w:rPr>
        <w:t>人力资源和资金</w:t>
      </w:r>
      <w:r>
        <w:t>)</w:t>
      </w:r>
      <w:r>
        <w:rPr>
          <w:rFonts w:hint="eastAsia"/>
        </w:rPr>
        <w:t>。</w:t>
      </w:r>
    </w:p>
    <w:p w:rsidR="00000000" w:rsidRDefault="00000000">
      <w:pPr>
        <w:spacing w:after="320"/>
        <w:ind w:firstLine="510"/>
      </w:pPr>
      <w:r>
        <w:t xml:space="preserve">35.  </w:t>
      </w:r>
      <w:r>
        <w:rPr>
          <w:rFonts w:ascii="Time New Roman" w:eastAsia="SimHei" w:hAnsi="Time New Roman" w:hint="eastAsia"/>
        </w:rPr>
        <w:t>现代通信技术与幼儿期</w:t>
      </w:r>
      <w:r>
        <w:rPr>
          <w:rFonts w:hint="eastAsia"/>
        </w:rPr>
        <w:t>。第</w:t>
      </w:r>
      <w:r>
        <w:t>17</w:t>
      </w:r>
      <w:r>
        <w:rPr>
          <w:rFonts w:hint="eastAsia"/>
        </w:rPr>
        <w:t>条承认以印刷为主的传统媒体和以现代信息技术为主的大众媒体对实现儿童权利作出积极贡献的潜力。幼儿期是出版商和媒体制作商的一个专业市场，应鼓励他们传播适合于幼儿的能力和兴趣，对他们的福祉有社会和教育利益，并反映儿童境况、文化和语言方面国家和区域多样性的材料。应特别注意少数人群体拥有能推动对他们的承认和社会融入的媒体的必要性。第</w:t>
      </w:r>
      <w:r>
        <w:t>17</w:t>
      </w:r>
      <w:r>
        <w:rPr>
          <w:rFonts w:hint="eastAsia"/>
        </w:rPr>
        <w:t>条</w:t>
      </w:r>
      <w:r>
        <w:t>(e)</w:t>
      </w:r>
      <w:r>
        <w:rPr>
          <w:rFonts w:hint="eastAsia"/>
        </w:rPr>
        <w:t>款还提到缔约国对确保保护儿童不受不适当和可能有害的材料之害的作用。现代技术的种类，包括以互联网为基础的媒体迅速增加，利用这种技术的机会也大大增加，应引起特别关注。幼儿如果接触到不宜或不当的材料，就特别有危险。委员会促请缔约国管理媒体的制作和发布，以保护幼儿，并促请它们支持父母</w:t>
      </w:r>
      <w:r>
        <w:t>/</w:t>
      </w:r>
      <w:r>
        <w:rPr>
          <w:rFonts w:hint="eastAsia"/>
        </w:rPr>
        <w:t>养育人履行他们在这方面的育儿责任</w:t>
      </w:r>
      <w:r>
        <w:t>(</w:t>
      </w:r>
      <w:r>
        <w:rPr>
          <w:rFonts w:hint="eastAsia"/>
        </w:rPr>
        <w:t>第</w:t>
      </w:r>
      <w:r>
        <w:t>18</w:t>
      </w:r>
      <w:r>
        <w:rPr>
          <w:rFonts w:hint="eastAsia"/>
        </w:rPr>
        <w:t>条</w:t>
      </w:r>
      <w:r>
        <w:t>)</w:t>
      </w:r>
      <w:r>
        <w:rPr>
          <w:rFonts w:hint="eastAsia"/>
        </w:rPr>
        <w:t>。</w:t>
      </w:r>
    </w:p>
    <w:p w:rsidR="00000000" w:rsidRDefault="00000000">
      <w:pPr>
        <w:pStyle w:val="Heading2"/>
        <w:rPr>
          <w:kern w:val="0"/>
        </w:rPr>
      </w:pPr>
      <w:r>
        <w:rPr>
          <w:rFonts w:hint="eastAsia"/>
          <w:kern w:val="0"/>
        </w:rPr>
        <w:t>七、需要特别保护的幼儿</w:t>
      </w:r>
    </w:p>
    <w:p w:rsidR="00000000" w:rsidRDefault="00000000">
      <w:pPr>
        <w:ind w:firstLine="510"/>
      </w:pPr>
      <w:r>
        <w:t xml:space="preserve">36.  </w:t>
      </w:r>
      <w:r>
        <w:rPr>
          <w:rFonts w:ascii="Time New Roman" w:eastAsia="SimHei" w:hAnsi="Time New Roman" w:hint="eastAsia"/>
        </w:rPr>
        <w:t>幼儿对风险的脆弱性</w:t>
      </w:r>
      <w:r>
        <w:rPr>
          <w:rFonts w:hint="eastAsia"/>
        </w:rPr>
        <w:t>。委员会在上述一般性意见中指出，大量儿童的成长环境困难，他们的权利常常受到侵犯。与父母和养育人的关系不可靠和不连续，生长在赤贫和被剥夺的环境中，周围充满冲突和暴力，被迫离开家园成为难民，以及任何其他有害他们福祉的不良环境，这一切都使幼儿特别易于受到伤害。幼儿理解上述不良环境或抵御对他们的健康、身心、精神、道德或社会发展的有害影响的能力较低。如果父母或其他养育人不管是由于疾病、死亡，还是由于家庭或社区分裂不能提供适足保护，对幼儿造成的威胁都特别严重。不管在哪种困难情况下，都必须特别考虑到幼儿，因为他们正在迅速成长变化中，他们较容易生病，心理状况较脆弱，他们的成长较容易受到扭曲或扰乱，在躲避或抵御困难方面的能力较低，他们要靠别人给予保护和促进他们的最大利益。在以下几段中，委员会请缔约国注意《公约》提到的对幼儿期的权利有明显影响的几种主要的困难情况。所列的并不全面，儿童在任何情况下都会同时面临多种风险，一般来说，缔约国的目标应该是确保在所有情况中，每个儿童都能在行使权利方面得到适当的保护：</w:t>
      </w:r>
    </w:p>
    <w:p w:rsidR="00000000" w:rsidRDefault="00000000">
      <w:pPr>
        <w:numPr>
          <w:ilvl w:val="0"/>
          <w:numId w:val="85"/>
        </w:numPr>
      </w:pPr>
      <w:r>
        <w:rPr>
          <w:rFonts w:hint="eastAsia"/>
          <w:u w:val="single"/>
        </w:rPr>
        <w:t>虐待和忽视</w:t>
      </w:r>
      <w:r>
        <w:rPr>
          <w:u w:val="single"/>
        </w:rPr>
        <w:t>(</w:t>
      </w:r>
      <w:r>
        <w:rPr>
          <w:rFonts w:hint="eastAsia"/>
          <w:u w:val="single"/>
        </w:rPr>
        <w:t>第</w:t>
      </w:r>
      <w:r>
        <w:rPr>
          <w:u w:val="single"/>
        </w:rPr>
        <w:t>19</w:t>
      </w:r>
      <w:r>
        <w:rPr>
          <w:rFonts w:hint="eastAsia"/>
          <w:u w:val="single"/>
        </w:rPr>
        <w:t>条</w:t>
      </w:r>
      <w:r>
        <w:rPr>
          <w:u w:val="single"/>
        </w:rPr>
        <w:t>)</w:t>
      </w:r>
      <w:r>
        <w:rPr>
          <w:rFonts w:hint="eastAsia"/>
        </w:rPr>
        <w:t>：幼儿常常受到忽视和虐待，包括身心摧残。虐待常常发生在家庭，特别有害。幼儿最没有能力躲避或抵御，也最不能理解所发生的情况，最没有能力寻求他人的保护。有令人信服的证据表明，由于忽视和虐待造成的创伤对发展，包括对最年幼儿童的成长产生消极影响，对他们大脑的成熟过程产生可度量的影响。鉴于对幼儿期的虐待和忽视非常普遍，并有证据表明它产生长期影响，因此缔约国应采取一切必要措施保卫有风险的幼儿，并向受到虐待的儿童提供保护，采取积极步骤支持他们从创伤中康复，同时避免使他们因蒙受的侵犯而留下伤痕；</w:t>
      </w:r>
    </w:p>
    <w:p w:rsidR="00000000" w:rsidRDefault="00000000">
      <w:pPr>
        <w:numPr>
          <w:ilvl w:val="0"/>
          <w:numId w:val="85"/>
        </w:numPr>
      </w:pPr>
      <w:r>
        <w:rPr>
          <w:rFonts w:hint="eastAsia"/>
          <w:u w:val="single"/>
        </w:rPr>
        <w:t>没有家庭的儿童</w:t>
      </w:r>
      <w:r>
        <w:rPr>
          <w:rFonts w:hint="eastAsia"/>
          <w:u w:val="single"/>
        </w:rPr>
        <w:t>(</w:t>
      </w:r>
      <w:r>
        <w:rPr>
          <w:rFonts w:hint="eastAsia"/>
          <w:u w:val="single"/>
        </w:rPr>
        <w:t>第</w:t>
      </w:r>
      <w:r>
        <w:rPr>
          <w:u w:val="single"/>
        </w:rPr>
        <w:t>20</w:t>
      </w:r>
      <w:r>
        <w:rPr>
          <w:rFonts w:hint="eastAsia"/>
          <w:u w:val="single"/>
        </w:rPr>
        <w:t>和</w:t>
      </w:r>
      <w:r>
        <w:rPr>
          <w:u w:val="single"/>
        </w:rPr>
        <w:t>21</w:t>
      </w:r>
      <w:r>
        <w:rPr>
          <w:rFonts w:hint="eastAsia"/>
          <w:u w:val="single"/>
        </w:rPr>
        <w:t>条</w:t>
      </w:r>
      <w:r>
        <w:rPr>
          <w:rFonts w:hint="eastAsia"/>
        </w:rPr>
        <w:t>)</w:t>
      </w:r>
      <w:r>
        <w:rPr>
          <w:rFonts w:hint="eastAsia"/>
        </w:rPr>
        <w:t>。如果儿童成为孤儿，被抛弃或者被剥夺家庭照料，或者长期遭受关系破裂或失散</w:t>
      </w:r>
      <w:r>
        <w:rPr>
          <w:rFonts w:hint="eastAsia"/>
        </w:rPr>
        <w:t>(</w:t>
      </w:r>
      <w:r>
        <w:rPr>
          <w:rFonts w:hint="eastAsia"/>
        </w:rPr>
        <w:t>例如由于自然灾害或其他紧急情况、艾滋病毒</w:t>
      </w:r>
      <w:r>
        <w:t>/</w:t>
      </w:r>
      <w:r>
        <w:rPr>
          <w:rFonts w:hint="eastAsia"/>
        </w:rPr>
        <w:t>艾滋病等等传染病、父母被监禁、武装冲突、战争和被迫移徙</w:t>
      </w:r>
      <w:r>
        <w:rPr>
          <w:rFonts w:hint="eastAsia"/>
        </w:rPr>
        <w:t>)</w:t>
      </w:r>
      <w:r>
        <w:rPr>
          <w:rFonts w:hint="eastAsia"/>
        </w:rPr>
        <w:t>，儿童的发展权就受到严重威胁。以上困境对儿童的影响各不相同，视他们的个人应对能力、年龄和境况以及有没有较广泛的支持和替代照料而定。研究表明，机构照料的质量低，则不可能促进健康的身心发展，反而会对长期的社会调整，特别是三岁以下儿童以及五岁以下儿童的调整，带来的严重的消极后果。如果需要替代照料，尽早安排以家庭为基础或者类似家庭的照料，则更有可能对幼儿产生积极的结果。委员会鼓励缔约国投资并支持能确保安全、持续照料和关爱以及在相互信任和尊重的基础上给幼儿以形成长期的情感依恋的各种替代照料形式，例如通过寄养、收养和资助大家庭的成员。如果准备收养，“应确保以儿童的最大利益为首要考虑”</w:t>
      </w:r>
      <w:r>
        <w:rPr>
          <w:rFonts w:hint="eastAsia"/>
        </w:rPr>
        <w:t>(</w:t>
      </w:r>
      <w:r>
        <w:rPr>
          <w:rFonts w:hint="eastAsia"/>
        </w:rPr>
        <w:t>第</w:t>
      </w:r>
      <w:r>
        <w:t>21</w:t>
      </w:r>
      <w:r>
        <w:rPr>
          <w:rFonts w:hint="eastAsia"/>
        </w:rPr>
        <w:t>条</w:t>
      </w:r>
      <w:r>
        <w:rPr>
          <w:rFonts w:hint="eastAsia"/>
        </w:rPr>
        <w:t>)</w:t>
      </w:r>
      <w:r>
        <w:rPr>
          <w:rFonts w:hint="eastAsia"/>
        </w:rPr>
        <w:t>，而不只是“主要考虑”</w:t>
      </w:r>
      <w:r>
        <w:rPr>
          <w:rFonts w:hint="eastAsia"/>
        </w:rPr>
        <w:t>(</w:t>
      </w:r>
      <w:r>
        <w:rPr>
          <w:rFonts w:hint="eastAsia"/>
        </w:rPr>
        <w:t>第</w:t>
      </w:r>
      <w:r>
        <w:t>3</w:t>
      </w:r>
      <w:r>
        <w:rPr>
          <w:rFonts w:hint="eastAsia"/>
        </w:rPr>
        <w:t>条</w:t>
      </w:r>
      <w:r>
        <w:rPr>
          <w:rFonts w:hint="eastAsia"/>
        </w:rPr>
        <w:t>)</w:t>
      </w:r>
      <w:r>
        <w:rPr>
          <w:rFonts w:hint="eastAsia"/>
        </w:rPr>
        <w:t>，同时必须一直牢记并尊重《公约》其他条款规定，本一般性意见回顾的所有有关的儿童权利和缔约国义务；</w:t>
      </w:r>
    </w:p>
    <w:p w:rsidR="00000000" w:rsidRDefault="00000000">
      <w:pPr>
        <w:numPr>
          <w:ilvl w:val="0"/>
          <w:numId w:val="85"/>
        </w:numPr>
      </w:pPr>
      <w:r>
        <w:rPr>
          <w:rFonts w:hint="eastAsia"/>
          <w:u w:val="single"/>
        </w:rPr>
        <w:t>难民</w:t>
      </w:r>
      <w:r>
        <w:rPr>
          <w:rFonts w:hint="eastAsia"/>
          <w:u w:val="single"/>
        </w:rPr>
        <w:t>(</w:t>
      </w:r>
      <w:r>
        <w:rPr>
          <w:rFonts w:hint="eastAsia"/>
          <w:u w:val="single"/>
        </w:rPr>
        <w:t>第</w:t>
      </w:r>
      <w:r>
        <w:rPr>
          <w:u w:val="single"/>
        </w:rPr>
        <w:t>22</w:t>
      </w:r>
      <w:r>
        <w:rPr>
          <w:rFonts w:hint="eastAsia"/>
          <w:u w:val="single"/>
        </w:rPr>
        <w:t>条</w:t>
      </w:r>
      <w:r>
        <w:rPr>
          <w:rFonts w:hint="eastAsia"/>
        </w:rPr>
        <w:t>)</w:t>
      </w:r>
      <w:r>
        <w:rPr>
          <w:rFonts w:hint="eastAsia"/>
        </w:rPr>
        <w:t>。年幼的难民儿童丧失了他们日常环境和关系中许许多多熟悉的东西，因此极其容易感到混淆。他们及其父母有权平等地获得保健、教育和其他服务。孤身或与家庭失散的儿童的处境特别危险。委员会关于“在原籍国外孤身和与家庭失散的儿童的待遇问题”的第</w:t>
      </w:r>
      <w:r>
        <w:t>6</w:t>
      </w:r>
      <w:r>
        <w:rPr>
          <w:rFonts w:hint="eastAsia"/>
        </w:rPr>
        <w:t>号一般性意见</w:t>
      </w:r>
      <w:r>
        <w:rPr>
          <w:rFonts w:hint="eastAsia"/>
        </w:rPr>
        <w:t>(</w:t>
      </w:r>
      <w:r>
        <w:t>2005</w:t>
      </w:r>
      <w:r>
        <w:rPr>
          <w:rFonts w:hint="eastAsia"/>
        </w:rPr>
        <w:t>)</w:t>
      </w:r>
      <w:r>
        <w:rPr>
          <w:rFonts w:hint="eastAsia"/>
        </w:rPr>
        <w:t>就照料和保护这些儿童的问题提供详细的指导；</w:t>
      </w:r>
    </w:p>
    <w:p w:rsidR="00000000" w:rsidRDefault="00000000">
      <w:pPr>
        <w:numPr>
          <w:ilvl w:val="0"/>
          <w:numId w:val="85"/>
        </w:numPr>
      </w:pPr>
      <w:r>
        <w:rPr>
          <w:rFonts w:hint="eastAsia"/>
          <w:u w:val="single"/>
        </w:rPr>
        <w:t>残疾儿童</w:t>
      </w:r>
      <w:r>
        <w:rPr>
          <w:rFonts w:hint="eastAsia"/>
          <w:u w:val="single"/>
        </w:rPr>
        <w:t>(</w:t>
      </w:r>
      <w:r>
        <w:rPr>
          <w:rFonts w:hint="eastAsia"/>
          <w:u w:val="single"/>
        </w:rPr>
        <w:t>第</w:t>
      </w:r>
      <w:r>
        <w:rPr>
          <w:u w:val="single"/>
        </w:rPr>
        <w:t>23</w:t>
      </w:r>
      <w:r>
        <w:rPr>
          <w:rFonts w:hint="eastAsia"/>
          <w:u w:val="single"/>
        </w:rPr>
        <w:t>条</w:t>
      </w:r>
      <w:r>
        <w:rPr>
          <w:rFonts w:hint="eastAsia"/>
        </w:rPr>
        <w:t>)</w:t>
      </w:r>
      <w:r>
        <w:rPr>
          <w:rFonts w:hint="eastAsia"/>
        </w:rPr>
        <w:t>。幼儿期通常是查明残疾及认识其对儿童的福祉和成长的影响的年龄阶段。幼儿决不能只因为是残疾而被送进机构。首要任务是确保他们有平等的机会充分参加教育和社区生活，包括消除阻碍实现他们权利的障碍。年幼残疾儿童有权获得专业人员适当的援助，包括对他们父母</w:t>
      </w:r>
      <w:r>
        <w:rPr>
          <w:rFonts w:hint="eastAsia"/>
        </w:rPr>
        <w:t>(</w:t>
      </w:r>
      <w:r>
        <w:rPr>
          <w:rFonts w:hint="eastAsia"/>
        </w:rPr>
        <w:t>或其他养育人</w:t>
      </w:r>
      <w:r>
        <w:rPr>
          <w:rFonts w:hint="eastAsia"/>
        </w:rPr>
        <w:t>)</w:t>
      </w:r>
      <w:r>
        <w:rPr>
          <w:rFonts w:hint="eastAsia"/>
        </w:rPr>
        <w:t>的资助。应时刻尊重残疾儿童的尊严，并鼓励他们自立。</w:t>
      </w:r>
      <w:r>
        <w:rPr>
          <w:rFonts w:hint="eastAsia"/>
        </w:rPr>
        <w:t>(</w:t>
      </w:r>
      <w:r>
        <w:rPr>
          <w:rFonts w:hint="eastAsia"/>
        </w:rPr>
        <w:t>亦见委员会</w:t>
      </w:r>
      <w:r>
        <w:t>1977</w:t>
      </w:r>
      <w:r>
        <w:rPr>
          <w:rFonts w:hint="eastAsia"/>
        </w:rPr>
        <w:t>年关于“残疾儿童权利”问题一般性讨论日的建议，载于</w:t>
      </w:r>
      <w:r>
        <w:t>CRC/C/66</w:t>
      </w:r>
      <w:r>
        <w:rPr>
          <w:rFonts w:hint="eastAsia"/>
        </w:rPr>
        <w:t>号文件</w:t>
      </w:r>
      <w:r>
        <w:rPr>
          <w:rFonts w:hint="eastAsia"/>
        </w:rPr>
        <w:t>)</w:t>
      </w:r>
      <w:r>
        <w:rPr>
          <w:rFonts w:hint="eastAsia"/>
        </w:rPr>
        <w:t>；</w:t>
      </w:r>
    </w:p>
    <w:p w:rsidR="00000000" w:rsidRDefault="00000000">
      <w:pPr>
        <w:numPr>
          <w:ilvl w:val="0"/>
          <w:numId w:val="85"/>
        </w:numPr>
      </w:pPr>
      <w:r>
        <w:rPr>
          <w:rFonts w:hint="eastAsia"/>
          <w:u w:val="single"/>
          <w:lang w:val="zh-CN"/>
        </w:rPr>
        <w:t>有害工作</w:t>
      </w:r>
      <w:r>
        <w:rPr>
          <w:rFonts w:hint="eastAsia"/>
          <w:u w:val="single"/>
          <w:lang w:val="zh-CN"/>
        </w:rPr>
        <w:t>(</w:t>
      </w:r>
      <w:r>
        <w:rPr>
          <w:rFonts w:hint="eastAsia"/>
          <w:u w:val="single"/>
          <w:lang w:val="zh-CN"/>
        </w:rPr>
        <w:t>第</w:t>
      </w:r>
      <w:r>
        <w:rPr>
          <w:u w:val="single"/>
          <w:lang w:val="zh-CN"/>
        </w:rPr>
        <w:t>32</w:t>
      </w:r>
      <w:r>
        <w:rPr>
          <w:rFonts w:hint="eastAsia"/>
          <w:u w:val="single"/>
          <w:lang w:val="zh-CN"/>
        </w:rPr>
        <w:t>条</w:t>
      </w:r>
      <w:r>
        <w:rPr>
          <w:rFonts w:hint="eastAsia"/>
          <w:lang w:val="zh-CN"/>
        </w:rPr>
        <w:t>)</w:t>
      </w:r>
      <w:r>
        <w:rPr>
          <w:rFonts w:hint="eastAsia"/>
        </w:rPr>
        <w:t>。有些国家和地区在儿童年幼时就让他们踏进社会，参加工作，包括参加有潜在危险、剥削性以及损害健康、教育和长期前景的活动。例如，可能会教幼儿做一些家务劳动或者农业劳动，或者帮助家长或兄弟姐妹从事有危险的工作。即使非常年幼的婴儿也很可能受到经济剥削，他们可能会被用来乞讨，或者被出租供乞讨。娱乐业，包括电视、电影、广告和其他现代媒体中对幼儿的剥削，也应引起关注。缔约国对劳工组织《</w:t>
      </w:r>
      <w:r>
        <w:t>1999</w:t>
      </w:r>
      <w:r>
        <w:rPr>
          <w:rFonts w:hint="eastAsia"/>
        </w:rPr>
        <w:t>年消除最恶劣形式的童工劳动公约》</w:t>
      </w:r>
      <w:r>
        <w:t>(</w:t>
      </w:r>
      <w:r>
        <w:rPr>
          <w:rFonts w:hint="eastAsia"/>
        </w:rPr>
        <w:t>第</w:t>
      </w:r>
      <w:r>
        <w:t>182</w:t>
      </w:r>
      <w:r>
        <w:rPr>
          <w:rFonts w:hint="eastAsia"/>
        </w:rPr>
        <w:t>号</w:t>
      </w:r>
      <w:r>
        <w:t>)</w:t>
      </w:r>
      <w:r>
        <w:rPr>
          <w:rFonts w:hint="eastAsia"/>
        </w:rPr>
        <w:t>确定的有害童工活动的极端形式负有特别责任。</w:t>
      </w:r>
    </w:p>
    <w:p w:rsidR="00000000" w:rsidRDefault="00000000">
      <w:pPr>
        <w:numPr>
          <w:ilvl w:val="0"/>
          <w:numId w:val="85"/>
        </w:numPr>
      </w:pPr>
      <w:r>
        <w:rPr>
          <w:rFonts w:hint="eastAsia"/>
          <w:u w:val="single"/>
        </w:rPr>
        <w:t>药物滥用</w:t>
      </w:r>
      <w:r>
        <w:rPr>
          <w:u w:val="single"/>
        </w:rPr>
        <w:t>(</w:t>
      </w:r>
      <w:r>
        <w:rPr>
          <w:rFonts w:hint="eastAsia"/>
          <w:u w:val="single"/>
        </w:rPr>
        <w:t>第</w:t>
      </w:r>
      <w:r>
        <w:rPr>
          <w:u w:val="single"/>
        </w:rPr>
        <w:t>33</w:t>
      </w:r>
      <w:r>
        <w:rPr>
          <w:rFonts w:hint="eastAsia"/>
          <w:u w:val="single"/>
        </w:rPr>
        <w:t>条</w:t>
      </w:r>
      <w:r>
        <w:rPr>
          <w:rFonts w:hint="eastAsia"/>
        </w:rPr>
        <w:t>)</w:t>
      </w:r>
      <w:r>
        <w:rPr>
          <w:rFonts w:hint="eastAsia"/>
        </w:rPr>
        <w:t>。虽然非常年幼的儿童极少有可能滥用药物，但如果他们出生自酗酒或吸毒成瘾的母亲，他们可能需要专门的保健；如果家庭成员是药物滥用者并有可能接触药物，则需要保护。他们也可能会因酗酒或药物滥用对家庭生活水准和照料质量的不利后果而受害，还可能会在早期就学会滥用药物；</w:t>
      </w:r>
    </w:p>
    <w:p w:rsidR="00000000" w:rsidRDefault="00000000">
      <w:pPr>
        <w:numPr>
          <w:ilvl w:val="0"/>
          <w:numId w:val="85"/>
        </w:numPr>
      </w:pPr>
      <w:r>
        <w:rPr>
          <w:rFonts w:hint="eastAsia"/>
          <w:u w:val="single"/>
        </w:rPr>
        <w:t>性侵犯和性剥削</w:t>
      </w:r>
      <w:r>
        <w:rPr>
          <w:rFonts w:hint="eastAsia"/>
          <w:u w:val="single"/>
        </w:rPr>
        <w:t>(</w:t>
      </w:r>
      <w:r>
        <w:rPr>
          <w:rFonts w:hint="eastAsia"/>
          <w:u w:val="single"/>
        </w:rPr>
        <w:t>第</w:t>
      </w:r>
      <w:r>
        <w:rPr>
          <w:u w:val="single"/>
        </w:rPr>
        <w:t>34</w:t>
      </w:r>
      <w:r>
        <w:rPr>
          <w:rFonts w:hint="eastAsia"/>
          <w:u w:val="single"/>
        </w:rPr>
        <w:t>条</w:t>
      </w:r>
      <w:r>
        <w:rPr>
          <w:rFonts w:hint="eastAsia"/>
        </w:rPr>
        <w:t>)</w:t>
      </w:r>
      <w:r>
        <w:rPr>
          <w:rFonts w:hint="eastAsia"/>
        </w:rPr>
        <w:t>。幼儿特别是女孩，很容易在早期受到家庭内外的性侵犯和性剥削。环境困难的幼儿特别危险，例如被雇为家庭工人的女孩。幼儿还可能受色情制造商之害；这个问题在</w:t>
      </w:r>
      <w:r>
        <w:t>2002</w:t>
      </w:r>
      <w:r>
        <w:rPr>
          <w:rFonts w:hint="eastAsia"/>
        </w:rPr>
        <w:t>年《儿童权利公约关于买卖儿童、儿童卖淫和儿童色情制品问题任择议定书》中述及；</w:t>
      </w:r>
    </w:p>
    <w:p w:rsidR="00000000" w:rsidRDefault="00000000">
      <w:pPr>
        <w:numPr>
          <w:ilvl w:val="0"/>
          <w:numId w:val="85"/>
        </w:numPr>
        <w:rPr>
          <w:color w:val="000000"/>
        </w:rPr>
      </w:pPr>
      <w:r>
        <w:rPr>
          <w:rFonts w:hint="eastAsia"/>
          <w:u w:val="single"/>
        </w:rPr>
        <w:t>买卖、贩运和诱拐儿童</w:t>
      </w:r>
      <w:r>
        <w:rPr>
          <w:u w:val="single"/>
        </w:rPr>
        <w:t>(</w:t>
      </w:r>
      <w:r>
        <w:rPr>
          <w:rFonts w:hint="eastAsia"/>
          <w:u w:val="single"/>
        </w:rPr>
        <w:t>第</w:t>
      </w:r>
      <w:r>
        <w:rPr>
          <w:u w:val="single"/>
        </w:rPr>
        <w:t>35</w:t>
      </w:r>
      <w:r>
        <w:rPr>
          <w:rFonts w:hint="eastAsia"/>
          <w:u w:val="single"/>
        </w:rPr>
        <w:t>条</w:t>
      </w:r>
      <w:r>
        <w:rPr>
          <w:rFonts w:hint="eastAsia"/>
        </w:rPr>
        <w:t>)</w:t>
      </w:r>
      <w:r>
        <w:rPr>
          <w:rFonts w:hint="eastAsia"/>
        </w:rPr>
        <w:t>。委员会对出于各种目的买卖和贩运弃儿和失散儿童的事实经常表示关注。就最年幼的年龄组而言，买卖和贩运的目的可以包括收养，特别是</w:t>
      </w:r>
      <w:r>
        <w:t>(</w:t>
      </w:r>
      <w:r>
        <w:rPr>
          <w:rFonts w:hint="eastAsia"/>
        </w:rPr>
        <w:t>虽然不仅仅是</w:t>
      </w:r>
      <w:r>
        <w:t>)</w:t>
      </w:r>
      <w:r>
        <w:rPr>
          <w:rFonts w:hint="eastAsia"/>
        </w:rPr>
        <w:t>外国人收养。除了《关于买卖儿童、儿童卖淫和儿童色情制品问题任择议定书》以外，</w:t>
      </w:r>
      <w:r>
        <w:t>1993</w:t>
      </w:r>
      <w:r>
        <w:rPr>
          <w:rFonts w:hint="eastAsia"/>
        </w:rPr>
        <w:t>年《</w:t>
      </w:r>
      <w:r>
        <w:rPr>
          <w:rFonts w:hint="eastAsia"/>
          <w:color w:val="000000"/>
        </w:rPr>
        <w:t>关于在跨国收养方面保护儿童和进行合作的海牙公约》为在这一领域防止侵犯提供了一个框架和机制，因此，委员会一直在强烈促请所有承认和</w:t>
      </w:r>
      <w:r>
        <w:rPr>
          <w:rFonts w:hint="eastAsia"/>
          <w:color w:val="000000"/>
        </w:rPr>
        <w:t>/</w:t>
      </w:r>
      <w:r>
        <w:rPr>
          <w:rFonts w:hint="eastAsia"/>
          <w:color w:val="000000"/>
        </w:rPr>
        <w:t>或允许收养的缔约国批准或加入该公约。普遍的出生登记，除国际合作外，也有助于防止这种侵犯权利的情况；</w:t>
      </w:r>
    </w:p>
    <w:p w:rsidR="00000000" w:rsidRDefault="00000000">
      <w:pPr>
        <w:numPr>
          <w:ilvl w:val="0"/>
          <w:numId w:val="85"/>
        </w:numPr>
        <w:rPr>
          <w:rFonts w:hint="eastAsia"/>
        </w:rPr>
      </w:pPr>
      <w:r>
        <w:rPr>
          <w:rFonts w:hint="eastAsia"/>
          <w:u w:val="single"/>
        </w:rPr>
        <w:t>不正常行为和违法行为</w:t>
      </w:r>
      <w:r>
        <w:rPr>
          <w:u w:val="single"/>
        </w:rPr>
        <w:t>(</w:t>
      </w:r>
      <w:r>
        <w:rPr>
          <w:rFonts w:hint="eastAsia"/>
          <w:u w:val="single"/>
        </w:rPr>
        <w:t>第</w:t>
      </w:r>
      <w:r>
        <w:rPr>
          <w:u w:val="single"/>
        </w:rPr>
        <w:t>40</w:t>
      </w:r>
      <w:r>
        <w:rPr>
          <w:rFonts w:hint="eastAsia"/>
          <w:u w:val="single"/>
        </w:rPr>
        <w:t>条</w:t>
      </w:r>
      <w:r>
        <w:t>)</w:t>
      </w:r>
      <w:r>
        <w:rPr>
          <w:rFonts w:hint="eastAsia"/>
        </w:rPr>
        <w:t>。幼儿</w:t>
      </w:r>
      <w:r>
        <w:t>(</w:t>
      </w:r>
      <w:r>
        <w:rPr>
          <w:rFonts w:hint="eastAsia"/>
        </w:rPr>
        <w:t>界定为八岁以下，见第</w:t>
      </w:r>
      <w:r>
        <w:t>4</w:t>
      </w:r>
      <w:r>
        <w:rPr>
          <w:rFonts w:hint="eastAsia"/>
        </w:rPr>
        <w:t>段</w:t>
      </w:r>
      <w:r>
        <w:t>)</w:t>
      </w:r>
      <w:r>
        <w:rPr>
          <w:rFonts w:hint="eastAsia"/>
        </w:rPr>
        <w:t>在任何情况下都不应被列入刑事责任最低年龄的法律定义以内。行为不当或违法的幼儿需要有同情心的帮助和理解，以提高他们的个人控制、社会同理心和解决冲突的能力。缔约国应确保在履行职责方面向父母</w:t>
      </w:r>
      <w:r>
        <w:t>/</w:t>
      </w:r>
      <w:r>
        <w:rPr>
          <w:rFonts w:hint="eastAsia"/>
        </w:rPr>
        <w:t>养育人提供适当的支持和培训</w:t>
      </w:r>
      <w:r>
        <w:t>(</w:t>
      </w:r>
      <w:r>
        <w:rPr>
          <w:rFonts w:hint="eastAsia"/>
        </w:rPr>
        <w:t>第</w:t>
      </w:r>
      <w:r>
        <w:t>18</w:t>
      </w:r>
      <w:r>
        <w:rPr>
          <w:rFonts w:hint="eastAsia"/>
        </w:rPr>
        <w:t>条</w:t>
      </w:r>
      <w:r>
        <w:rPr>
          <w:rFonts w:hint="eastAsia"/>
        </w:rPr>
        <w:t>)</w:t>
      </w:r>
      <w:r>
        <w:rPr>
          <w:rFonts w:hint="eastAsia"/>
        </w:rPr>
        <w:t>，确保幼儿获得高质量的幼儿期教育和照料，必要时确保他们获得专门指导</w:t>
      </w:r>
      <w:r>
        <w:t>/</w:t>
      </w:r>
      <w:r>
        <w:rPr>
          <w:rFonts w:hint="eastAsia"/>
        </w:rPr>
        <w:t>治疗。</w:t>
      </w:r>
    </w:p>
    <w:p w:rsidR="00000000" w:rsidRDefault="00000000">
      <w:pPr>
        <w:autoSpaceDE w:val="0"/>
        <w:autoSpaceDN w:val="0"/>
        <w:spacing w:after="320"/>
        <w:ind w:firstLine="510"/>
        <w:rPr>
          <w:rFonts w:hint="eastAsia"/>
          <w:lang w:val="zh-CN"/>
        </w:rPr>
      </w:pPr>
      <w:r>
        <w:rPr>
          <w:lang w:val="zh-CN"/>
        </w:rPr>
        <w:t>37.</w:t>
      </w:r>
      <w:r>
        <w:rPr>
          <w:rFonts w:hint="eastAsia"/>
          <w:lang w:val="zh-CN"/>
        </w:rPr>
        <w:t xml:space="preserve">  </w:t>
      </w:r>
      <w:r>
        <w:rPr>
          <w:rFonts w:hint="eastAsia"/>
          <w:lang w:val="zh-CN"/>
        </w:rPr>
        <w:t>对于以上每一种情形，以及所有其他形式的剥削</w:t>
      </w:r>
      <w:r>
        <w:rPr>
          <w:rFonts w:hint="eastAsia"/>
          <w:lang w:val="zh-CN"/>
        </w:rPr>
        <w:t>(</w:t>
      </w:r>
      <w:r>
        <w:rPr>
          <w:rFonts w:hint="eastAsia"/>
          <w:lang w:val="zh-CN"/>
        </w:rPr>
        <w:t>第</w:t>
      </w:r>
      <w:r>
        <w:rPr>
          <w:lang w:val="zh-CN"/>
        </w:rPr>
        <w:t>36</w:t>
      </w:r>
      <w:r>
        <w:rPr>
          <w:rFonts w:hint="eastAsia"/>
          <w:lang w:val="zh-CN"/>
        </w:rPr>
        <w:t>条</w:t>
      </w:r>
      <w:r>
        <w:rPr>
          <w:rFonts w:hint="eastAsia"/>
          <w:lang w:val="zh-CN"/>
        </w:rPr>
        <w:t>)</w:t>
      </w:r>
      <w:r>
        <w:rPr>
          <w:rFonts w:hint="eastAsia"/>
          <w:lang w:val="zh-CN"/>
        </w:rPr>
        <w:t>，委员会促请缔约国将年幼儿童的具体情况纳入所有立法、政策和干预活动，以便在一个弘扬尊严和自尊的环境中促进身心康复和社会融入</w:t>
      </w:r>
      <w:r>
        <w:rPr>
          <w:lang w:val="zh-CN"/>
        </w:rPr>
        <w:t>(</w:t>
      </w:r>
      <w:r>
        <w:rPr>
          <w:rFonts w:hint="eastAsia"/>
          <w:lang w:val="zh-CN"/>
        </w:rPr>
        <w:t>第</w:t>
      </w:r>
      <w:r>
        <w:rPr>
          <w:lang w:val="zh-CN"/>
        </w:rPr>
        <w:t>39</w:t>
      </w:r>
      <w:r>
        <w:rPr>
          <w:rFonts w:hint="eastAsia"/>
          <w:lang w:val="zh-CN"/>
        </w:rPr>
        <w:t>条</w:t>
      </w:r>
      <w:r>
        <w:rPr>
          <w:rFonts w:hint="eastAsia"/>
          <w:lang w:val="zh-CN"/>
        </w:rPr>
        <w:t>)</w:t>
      </w:r>
      <w:r>
        <w:rPr>
          <w:rFonts w:hint="eastAsia"/>
          <w:lang w:val="zh-CN"/>
        </w:rPr>
        <w:t>。</w:t>
      </w:r>
    </w:p>
    <w:p w:rsidR="00000000" w:rsidRDefault="00000000">
      <w:pPr>
        <w:pStyle w:val="Heading2"/>
        <w:spacing w:line="336" w:lineRule="auto"/>
        <w:rPr>
          <w:kern w:val="0"/>
          <w:lang w:val="zh-CN"/>
        </w:rPr>
      </w:pPr>
      <w:r>
        <w:rPr>
          <w:rFonts w:hint="eastAsia"/>
          <w:kern w:val="0"/>
          <w:lang w:val="zh-CN"/>
        </w:rPr>
        <w:t>八、幼儿期的能力建设</w:t>
      </w:r>
    </w:p>
    <w:p w:rsidR="00000000" w:rsidRDefault="00000000">
      <w:pPr>
        <w:autoSpaceDE w:val="0"/>
        <w:autoSpaceDN w:val="0"/>
        <w:ind w:firstLine="510"/>
        <w:rPr>
          <w:rFonts w:hint="eastAsia"/>
          <w:lang w:val="zh-CN"/>
        </w:rPr>
      </w:pPr>
      <w:r>
        <w:rPr>
          <w:lang w:val="zh-CN"/>
        </w:rPr>
        <w:t>38.</w:t>
      </w:r>
      <w:r>
        <w:rPr>
          <w:rFonts w:hint="eastAsia"/>
          <w:lang w:val="zh-CN"/>
        </w:rPr>
        <w:t xml:space="preserve">  </w:t>
      </w:r>
      <w:r>
        <w:rPr>
          <w:rFonts w:ascii="Time New Roman" w:eastAsia="SimHei" w:hAnsi="Time New Roman" w:hint="eastAsia"/>
          <w:lang w:val="zh-CN"/>
        </w:rPr>
        <w:t>对幼儿期的资源分配</w:t>
      </w:r>
      <w:r>
        <w:rPr>
          <w:rFonts w:hint="eastAsia"/>
          <w:lang w:val="zh-CN"/>
        </w:rPr>
        <w:t>。为了确保幼儿的权利在这一生命的关键的阶段得到充分实现</w:t>
      </w:r>
      <w:r>
        <w:rPr>
          <w:lang w:val="zh-CN"/>
        </w:rPr>
        <w:t>(</w:t>
      </w:r>
      <w:r>
        <w:rPr>
          <w:rFonts w:hint="eastAsia"/>
          <w:lang w:val="zh-CN"/>
        </w:rPr>
        <w:t>并牢记幼儿期的经历对他们的长期前景发生的影响</w:t>
      </w:r>
      <w:r>
        <w:rPr>
          <w:lang w:val="zh-CN"/>
        </w:rPr>
        <w:t>)</w:t>
      </w:r>
      <w:r>
        <w:rPr>
          <w:rFonts w:hint="eastAsia"/>
          <w:lang w:val="zh-CN"/>
        </w:rPr>
        <w:t>，委员会促请缔约国在以权利为基础的框架内为幼儿期通过有时间限制的综合性战略计划。这要求增加对幼儿期服务和方案的人力资源和资金分配</w:t>
      </w:r>
      <w:r>
        <w:rPr>
          <w:rFonts w:hint="eastAsia"/>
          <w:lang w:val="zh-CN"/>
        </w:rPr>
        <w:t>(</w:t>
      </w:r>
      <w:r>
        <w:rPr>
          <w:rFonts w:hint="eastAsia"/>
          <w:lang w:val="zh-CN"/>
        </w:rPr>
        <w:t>第</w:t>
      </w:r>
      <w:r>
        <w:rPr>
          <w:lang w:val="zh-CN"/>
        </w:rPr>
        <w:t>4</w:t>
      </w:r>
      <w:r>
        <w:rPr>
          <w:rFonts w:hint="eastAsia"/>
          <w:lang w:val="zh-CN"/>
        </w:rPr>
        <w:t>条</w:t>
      </w:r>
      <w:r>
        <w:rPr>
          <w:rFonts w:hint="eastAsia"/>
          <w:lang w:val="zh-CN"/>
        </w:rPr>
        <w:t>)</w:t>
      </w:r>
      <w:r>
        <w:rPr>
          <w:rFonts w:hint="eastAsia"/>
          <w:lang w:val="zh-CN"/>
        </w:rPr>
        <w:t>。委员认识到，在幼儿期落实儿童权利的缔约国在这样做时采取的起始点非常不同，无论是在幼儿期政策、服务和专业培训的现有基础设施方面，还是在可能拥有并可以拨给幼儿期的资源量方面。委员会还认识到，缔约国可能会面临在整个儿童期落实权力的各种优先事项相冲突的情况，例如当普遍保健服务和小学教育尚未实现时。不管怎样，鉴于本一般性意见所述的许多原因，都必须对专门分配给幼儿期的服务、基础设施和总体资源作充分的公共投资。在这方面，委员会鼓励缔约国在政府、公用事业部门、非政府组织、私营部门和家庭之间建立牢固平等的伙伴关系，为支持幼儿权利而为综合服务供资。最后，委员会强调，如果服务分散，也不应对幼儿造成不利。</w:t>
      </w:r>
    </w:p>
    <w:p w:rsidR="00000000" w:rsidRDefault="00000000">
      <w:pPr>
        <w:autoSpaceDE w:val="0"/>
        <w:autoSpaceDN w:val="0"/>
        <w:ind w:firstLine="510"/>
        <w:rPr>
          <w:rFonts w:hint="eastAsia"/>
          <w:lang w:val="zh-CN"/>
        </w:rPr>
      </w:pPr>
      <w:r>
        <w:rPr>
          <w:lang w:val="zh-CN"/>
        </w:rPr>
        <w:t>39.</w:t>
      </w:r>
      <w:r>
        <w:rPr>
          <w:rFonts w:hint="eastAsia"/>
          <w:lang w:val="zh-CN"/>
        </w:rPr>
        <w:t xml:space="preserve">  </w:t>
      </w:r>
      <w:r>
        <w:rPr>
          <w:rFonts w:ascii="Time New Roman" w:eastAsia="SimHei" w:hAnsi="Time New Roman" w:hint="eastAsia"/>
          <w:lang w:val="zh-CN"/>
        </w:rPr>
        <w:t>数据收集和管理</w:t>
      </w:r>
      <w:r>
        <w:rPr>
          <w:rFonts w:hint="eastAsia"/>
          <w:lang w:val="zh-CN"/>
        </w:rPr>
        <w:t>。委员会重申，幼儿期所有方面的最新的数量和质量综合数据，对拟订、监测和评估取得的进展情况以及对评估政策影响至关重要。委员会认识到，许多缔约国在《公约》所述的许多领域缺乏幼儿期问题数据收集的适当的国家系统，特别是幼儿期问题的具体的分类资料不容易获得。委员会促请所有缔约国根据《公约》，建立一个数据收集和指标的系统，按性别、年龄、家庭结构、城乡居民和其他有关类别分类。这一系统应涵盖</w:t>
      </w:r>
      <w:r>
        <w:rPr>
          <w:lang w:val="zh-CN"/>
        </w:rPr>
        <w:t>18</w:t>
      </w:r>
      <w:r>
        <w:rPr>
          <w:rFonts w:hint="eastAsia"/>
          <w:lang w:val="zh-CN"/>
        </w:rPr>
        <w:t>岁以下的所有儿童，专门着重于幼儿期儿童，特别是属于脆弱群体的儿童。</w:t>
      </w:r>
    </w:p>
    <w:p w:rsidR="00000000" w:rsidRDefault="00000000">
      <w:pPr>
        <w:autoSpaceDE w:val="0"/>
        <w:autoSpaceDN w:val="0"/>
        <w:ind w:firstLine="510"/>
        <w:rPr>
          <w:rFonts w:hint="eastAsia"/>
          <w:lang w:val="zh-CN"/>
        </w:rPr>
      </w:pPr>
      <w:r>
        <w:rPr>
          <w:lang w:val="zh-CN"/>
        </w:rPr>
        <w:t>40.</w:t>
      </w:r>
      <w:r>
        <w:rPr>
          <w:rFonts w:hint="eastAsia"/>
          <w:lang w:val="zh-CN"/>
        </w:rPr>
        <w:t xml:space="preserve">  </w:t>
      </w:r>
      <w:r>
        <w:rPr>
          <w:rFonts w:ascii="Time New Roman" w:eastAsia="SimHei" w:hAnsi="Time New Roman" w:hint="eastAsia"/>
          <w:lang w:val="zh-CN"/>
        </w:rPr>
        <w:t>幼儿期问题研究能力建设</w:t>
      </w:r>
      <w:r>
        <w:rPr>
          <w:rFonts w:hint="eastAsia"/>
          <w:lang w:val="zh-CN"/>
        </w:rPr>
        <w:t>。委员会在本一般性意见的前面指出，在以下方面开展了广泛的研究：儿童的健康、成长情况、认知、社会和文化发展情况，积极和消极因素对他们福祉的影响，幼儿期照料和教育方案的潜在影响。还越来越多地从人权角度研究幼儿期问题，尤其是对如何尊重儿童的参与权，包括通过他们参与研究进程等方式作研究。幼儿期研究的理论和证据在制定政策和做法以及在监测和评估各种倡议，教育和培训所有负责幼儿福祉工作的人等等方面，都可作出巨大的贡献。但是，委员会也提请注意当前研究的局限，它主要围绕有限的情况下和世界上的少数地区的幼儿期。作为幼儿期规划的一部分，委员会鼓励缔约国发展幼儿期研究的国家和地方能力，特别是从以权利为基础的角度去发展。</w:t>
      </w:r>
    </w:p>
    <w:p w:rsidR="00000000" w:rsidRDefault="00000000">
      <w:pPr>
        <w:autoSpaceDE w:val="0"/>
        <w:autoSpaceDN w:val="0"/>
        <w:ind w:firstLine="510"/>
        <w:rPr>
          <w:rFonts w:hint="eastAsia"/>
          <w:lang w:val="zh-CN"/>
        </w:rPr>
      </w:pPr>
      <w:r>
        <w:rPr>
          <w:lang w:val="zh-CN"/>
        </w:rPr>
        <w:t>41.</w:t>
      </w:r>
      <w:r>
        <w:rPr>
          <w:rFonts w:hint="eastAsia"/>
          <w:lang w:val="zh-CN"/>
        </w:rPr>
        <w:t xml:space="preserve">  </w:t>
      </w:r>
      <w:r>
        <w:rPr>
          <w:rFonts w:ascii="Time New Roman" w:eastAsia="SimHei" w:hAnsi="Time New Roman" w:hint="eastAsia"/>
          <w:lang w:val="zh-CN"/>
        </w:rPr>
        <w:t>幼儿期权利培训</w:t>
      </w:r>
      <w:r>
        <w:rPr>
          <w:rFonts w:hint="eastAsia"/>
          <w:lang w:val="zh-CN"/>
        </w:rPr>
        <w:t>。关于幼儿期的知识和专门知识并不是静止的，而是随着时间的推移而变化。这分别是由于社会趋势影响幼儿及其父母和其他养育人的生活，对他们的照料和教育的政策和重点发生变化，儿童保育、课程和教学方式发生革新，出现新的研究结果等原因所造成。在幼儿期落实儿童权利，对所有负责儿童工作的人都是挑战，对儿童本人也是挑战，因为他们认识到了他们在家庭、学校和社区的作用。委员会鼓励缔约国对儿童及其父母以及从事儿童工作的所有专业人员，特别是议员、法官、司法行政官、律师、执法人员、公务员、儿童机构和儿童拘留所的工作人员、教师、保健人员、社会工作者和地方领导，进行有系统的儿童权利培训。此外，委员会促请缔约国对普罗大众开展提高认识的活动。</w:t>
      </w:r>
    </w:p>
    <w:p w:rsidR="00000000" w:rsidRDefault="00000000">
      <w:pPr>
        <w:autoSpaceDE w:val="0"/>
        <w:autoSpaceDN w:val="0"/>
        <w:ind w:firstLine="510"/>
        <w:rPr>
          <w:rFonts w:hint="eastAsia"/>
          <w:lang w:val="zh-CN"/>
        </w:rPr>
      </w:pPr>
      <w:r>
        <w:rPr>
          <w:lang w:val="zh-CN"/>
        </w:rPr>
        <w:t>42.</w:t>
      </w:r>
      <w:r>
        <w:rPr>
          <w:rFonts w:hint="eastAsia"/>
          <w:lang w:val="zh-CN"/>
        </w:rPr>
        <w:t xml:space="preserve">  </w:t>
      </w:r>
      <w:r>
        <w:rPr>
          <w:rFonts w:ascii="Time New Roman" w:eastAsia="SimHei" w:hAnsi="Time New Roman" w:hint="eastAsia"/>
          <w:lang w:val="zh-CN"/>
        </w:rPr>
        <w:t>国际援助</w:t>
      </w:r>
      <w:r>
        <w:rPr>
          <w:rFonts w:hint="eastAsia"/>
          <w:lang w:val="zh-CN"/>
        </w:rPr>
        <w:t>。委员会认识到许多缔约国在真正落实本一般性意见所列综合性服务方面资源拮据，因此建议捐助机构，包括世界银行、联合国其他机构和双边捐助方在财政和技术上支持幼儿期发展方案，并将其作为它们协助接受国际援助的国家开展可持续发展的主要目标之一。有效的国际合作，也能在政策拟订、方案编制、研究和专业培训等方面加强幼儿期问题的能力建设。</w:t>
      </w:r>
    </w:p>
    <w:p w:rsidR="00000000" w:rsidRDefault="00000000">
      <w:pPr>
        <w:autoSpaceDE w:val="0"/>
        <w:autoSpaceDN w:val="0"/>
        <w:ind w:firstLine="510"/>
        <w:rPr>
          <w:lang w:val="zh-CN"/>
        </w:rPr>
      </w:pPr>
      <w:r>
        <w:rPr>
          <w:lang w:val="zh-CN"/>
        </w:rPr>
        <w:t>43.</w:t>
      </w:r>
      <w:r>
        <w:rPr>
          <w:rFonts w:hint="eastAsia"/>
          <w:lang w:val="zh-CN"/>
        </w:rPr>
        <w:t xml:space="preserve">  </w:t>
      </w:r>
      <w:r>
        <w:rPr>
          <w:rFonts w:ascii="Time New Roman" w:eastAsia="SimHei" w:hAnsi="Time New Roman" w:hint="eastAsia"/>
          <w:lang w:val="zh-CN"/>
        </w:rPr>
        <w:t>展望</w:t>
      </w:r>
      <w:r>
        <w:rPr>
          <w:rFonts w:hint="eastAsia"/>
          <w:lang w:val="zh-CN"/>
        </w:rPr>
        <w:t>。委员会促请所有缔约国、政府间组织、非政府组织、学术机构、专业团体和基层社区继续倡导建立落实儿童权利的独立机构，促进在幼儿期生活质量的至关重要性方面开展持续不断的高级别政策对话和研究，包括国际、国家、区域和地方各级的对话。</w:t>
      </w:r>
    </w:p>
    <w:p w:rsidR="00000000" w:rsidRDefault="00000000"/>
    <w:p w:rsidR="00000000" w:rsidRDefault="00000000"/>
    <w:p w:rsidR="00000000" w:rsidRDefault="00000000">
      <w:pPr>
        <w:jc w:val="center"/>
        <w:rPr>
          <w:rFonts w:hint="eastAsia"/>
        </w:rPr>
      </w:pPr>
      <w:r>
        <w:t>--  --  --  --  --</w:t>
      </w:r>
    </w:p>
    <w:p w:rsidR="00000000" w:rsidRDefault="00000000">
      <w:pPr>
        <w:overflowPunct/>
        <w:rPr>
          <w:rFonts w:hint="eastAsia"/>
        </w:rPr>
      </w:pPr>
    </w:p>
    <w:sectPr w:rsidR="00000000">
      <w:headerReference w:type="even" r:id="rId7"/>
      <w:headerReference w:type="default" r:id="rId8"/>
      <w:headerReference w:type="first" r:id="rId9"/>
      <w:footerReference w:type="first" r:id="rId10"/>
      <w:pgSz w:w="11906" w:h="16838"/>
      <w:pgMar w:top="1985" w:right="1276" w:bottom="1985" w:left="1276" w:header="794" w:footer="1588" w:gutter="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Univers (WN)">
    <w:altName w:val="Arial"/>
    <w:panose1 w:val="00000000000000000000"/>
    <w:charset w:val="00"/>
    <w:family w:val="swiss"/>
    <w:notTrueType/>
    <w:pitch w:val="variable"/>
    <w:sig w:usb0="00000003" w:usb1="00000000" w:usb2="00000000" w:usb3="00000000" w:csb0="00000001"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rPr>
              <w:rFonts w:ascii="Times New Roman" w:hAnsi="Times New Roman"/>
              <w:sz w:val="24"/>
            </w:rPr>
          </w:pPr>
          <w:r>
            <w:rPr>
              <w:rFonts w:ascii="Times New Roman" w:hAnsi="Times New Roman"/>
              <w:sz w:val="24"/>
            </w:rPr>
            <w:t>GE. 06-44379 (C)</w:t>
          </w:r>
        </w:p>
      </w:tc>
      <w:tc>
        <w:tcPr>
          <w:tcW w:w="1050" w:type="dxa"/>
        </w:tcPr>
        <w:p w:rsidR="00000000" w:rsidRDefault="00000000">
          <w:pPr>
            <w:pStyle w:val="Footer"/>
            <w:rPr>
              <w:rFonts w:ascii="Times New Roman" w:hAnsi="Times New Roman" w:hint="eastAsia"/>
              <w:sz w:val="24"/>
            </w:rPr>
          </w:pPr>
          <w:r>
            <w:rPr>
              <w:rFonts w:ascii="Times New Roman" w:hAnsi="Times New Roman"/>
              <w:sz w:val="24"/>
            </w:rPr>
            <w:t>0210</w:t>
          </w:r>
          <w:r>
            <w:rPr>
              <w:rFonts w:ascii="Times New Roman" w:hAnsi="Times New Roman" w:hint="eastAsia"/>
              <w:sz w:val="24"/>
            </w:rPr>
            <w:t>06</w:t>
          </w:r>
        </w:p>
      </w:tc>
      <w:tc>
        <w:tcPr>
          <w:tcW w:w="6061" w:type="dxa"/>
        </w:tcPr>
        <w:p w:rsidR="00000000" w:rsidRDefault="00000000">
          <w:pPr>
            <w:pStyle w:val="Footer"/>
            <w:rPr>
              <w:rFonts w:ascii="Times New Roman" w:hAnsi="Times New Roman" w:hint="eastAsia"/>
              <w:sz w:val="24"/>
            </w:rPr>
          </w:pPr>
          <w:r>
            <w:rPr>
              <w:rFonts w:ascii="Times New Roman" w:hAnsi="Times New Roman"/>
              <w:sz w:val="24"/>
            </w:rPr>
            <w:t>0310</w:t>
          </w:r>
          <w:r>
            <w:rPr>
              <w:rFonts w:ascii="Times New Roman" w:hAnsi="Times New Roman" w:hint="eastAsia"/>
              <w:sz w:val="24"/>
            </w:rPr>
            <w:t>06</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footnoteRef/>
      </w:r>
      <w:r>
        <w:tab/>
      </w:r>
      <w:r>
        <w:rPr>
          <w:rFonts w:hint="eastAsia"/>
        </w:rPr>
        <w:t>见</w:t>
      </w:r>
      <w:r>
        <w:t>G. Lansdown</w:t>
      </w:r>
      <w:r>
        <w:rPr>
          <w:rFonts w:hint="eastAsia"/>
        </w:rPr>
        <w:t>，</w:t>
      </w:r>
      <w:r>
        <w:t>The Evolving Capacities of the Child</w:t>
      </w:r>
      <w:r>
        <w:rPr>
          <w:rFonts w:hint="eastAsia"/>
        </w:rPr>
        <w:t>（</w:t>
      </w:r>
      <w:r>
        <w:t>Florence, UNICEF Innocenti Research Centre, 2005</w:t>
      </w:r>
      <w:r>
        <w:rPr>
          <w:rFonts w:hint="eastAsia"/>
        </w:rPr>
        <w:t>）。</w:t>
      </w:r>
    </w:p>
  </w:footnote>
  <w:footnote w:id="2">
    <w:p w:rsidR="00000000" w:rsidRDefault="00000000">
      <w:pPr>
        <w:pStyle w:val="FootnoteText"/>
      </w:pPr>
      <w:r>
        <w:rPr>
          <w:rStyle w:val="FootnoteReference"/>
        </w:rPr>
        <w:footnoteRef/>
      </w:r>
      <w:r>
        <w:tab/>
      </w:r>
      <w:r>
        <w:rPr>
          <w:rFonts w:hint="eastAsia"/>
        </w:rPr>
        <w:t>见《婴儿和幼儿喂养全球战略》，世界卫生组织，</w:t>
      </w:r>
      <w:r>
        <w:t>2003</w:t>
      </w:r>
      <w:r>
        <w:rPr>
          <w:rFonts w:hint="eastAsia"/>
        </w:rPr>
        <w:t>年。</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ascii="Times New Roman" w:hAnsi="Times New Roman"/>
        <w:sz w:val="24"/>
      </w:rPr>
    </w:pPr>
    <w:r>
      <w:rPr>
        <w:rFonts w:ascii="Times New Roman" w:hAnsi="Times New Roman"/>
        <w:sz w:val="24"/>
      </w:rPr>
      <w:t>CRC/</w:t>
    </w:r>
    <w:r>
      <w:rPr>
        <w:rFonts w:ascii="Times New Roman" w:hAnsi="Times New Roman" w:hint="eastAsia"/>
        <w:sz w:val="24"/>
      </w:rPr>
      <w:t>C/GC/7/</w:t>
    </w:r>
    <w:r>
      <w:rPr>
        <w:rFonts w:ascii="Times New Roman" w:hAnsi="Times New Roman"/>
        <w:sz w:val="24"/>
      </w:rPr>
      <w:t>Rev.1</w:t>
    </w:r>
  </w:p>
  <w:p w:rsidR="00000000" w:rsidRDefault="00000000">
    <w:pPr>
      <w:pStyle w:val="Header"/>
      <w:tabs>
        <w:tab w:val="clear" w:pos="1202"/>
        <w:tab w:val="clear" w:pos="6124"/>
        <w:tab w:val="clear" w:pos="6634"/>
        <w:tab w:val="clear" w:pos="7144"/>
        <w:tab w:val="clear" w:pos="7655"/>
        <w:tab w:val="clear" w:pos="8165"/>
      </w:tabs>
      <w:rPr>
        <w:rFonts w:hint="eastAsia"/>
        <w:sz w:val="24"/>
      </w:rPr>
    </w:pPr>
    <w:r>
      <w:rPr>
        <w:sz w:val="24"/>
      </w:rPr>
      <w:t xml:space="preserve">page </w:t>
    </w:r>
    <w:r>
      <w:rPr>
        <w:sz w:val="24"/>
      </w:rPr>
      <w:fldChar w:fldCharType="begin"/>
    </w:r>
    <w:r>
      <w:rPr>
        <w:sz w:val="24"/>
      </w:rPr>
      <w:instrText xml:space="preserve"> PAGE  \* MERGEFORMAT </w:instrText>
    </w:r>
    <w:r>
      <w:rPr>
        <w:sz w:val="24"/>
      </w:rPr>
      <w:fldChar w:fldCharType="separate"/>
    </w:r>
    <w:r>
      <w:rPr>
        <w:noProof/>
        <w:sz w:val="24"/>
      </w:rPr>
      <w:t>2</w:t>
    </w:r>
    <w:r>
      <w:rPr>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hint="eastAsia"/>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CRC/</w:t>
    </w:r>
    <w:r>
      <w:rPr>
        <w:rFonts w:ascii="Times New Roman" w:hAnsi="Times New Roman" w:hint="eastAsia"/>
        <w:sz w:val="24"/>
      </w:rPr>
      <w:t>C/GC/7/</w:t>
    </w:r>
    <w:r>
      <w:rPr>
        <w:rFonts w:ascii="Times New Roman" w:hAnsi="Times New Roman"/>
        <w:sz w:val="24"/>
      </w:rPr>
      <w:t>Rev.1</w:t>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 xml:space="preserve">page </w:t>
    </w:r>
    <w:r>
      <w:rPr>
        <w:rFonts w:ascii="Times New Roman" w:hAnsi="Times New Roman"/>
        <w:sz w:val="24"/>
      </w:rPr>
      <w:fldChar w:fldCharType="begin"/>
    </w:r>
    <w:r>
      <w:rPr>
        <w:rFonts w:ascii="Times New Roman" w:hAnsi="Times New Roman"/>
        <w:sz w:val="24"/>
      </w:rPr>
      <w:instrText xml:space="preserve"> PAGE  \* MERGEFORMAT </w:instrText>
    </w:r>
    <w:r>
      <w:rPr>
        <w:rFonts w:ascii="Times New Roman" w:hAnsi="Times New Roman"/>
        <w:sz w:val="24"/>
      </w:rPr>
      <w:fldChar w:fldCharType="separate"/>
    </w:r>
    <w:r>
      <w:rPr>
        <w:rFonts w:ascii="Times New Roman" w:hAnsi="Times New Roman"/>
        <w:noProof/>
        <w:sz w:val="24"/>
      </w:rPr>
      <w:t>21</w:t>
    </w:r>
    <w:r>
      <w:rPr>
        <w:rFonts w:ascii="Times New Roman" w:hAnsi="Times New Roman"/>
        <w:sz w:val="24"/>
      </w:rPr>
      <w:fldChar w:fldCharType="end"/>
    </w:r>
  </w:p>
  <w:p w:rsidR="00000000" w:rsidRDefault="00000000"/>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L"/>
      <w:framePr w:w="1750" w:wrap="around" w:x="1147"/>
    </w:pPr>
    <w:r>
      <w:rPr>
        <w:noProof/>
      </w:rPr>
      <w:pict>
        <v:rect id="_x0000_s1025" style="position:absolute;left:0;text-align:left;margin-left:-12pt;margin-top:95.45pt;width:492.05pt;height:.95pt;z-index:-6;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Header"/>
    </w:pPr>
  </w:p>
  <w:p w:rsidR="00000000" w:rsidRDefault="00000000">
    <w:pPr>
      <w:pStyle w:val="Header"/>
    </w:pPr>
    <w:r>
      <w:rPr>
        <w:noProof/>
        <w:snapToGrid/>
        <w:lang w:eastAsia="zh-TW"/>
      </w:rPr>
      <w:pict>
        <v:rect id="_x0000_s1033" style="position:absolute;left:0;text-align:left;margin-left:486.3pt;margin-top:59.05pt;width:78pt;height:36pt;z-index:-2;mso-position-horizontal-relative:page;mso-position-vertical-relative:page" o:allowincell="f" filled="f" stroked="f" strokeweight="0">
          <v:textbox style="mso-next-textbox:#_x0000_s1033" inset="0,0,0,0">
            <w:txbxContent>
              <w:p w:rsidR="00000000" w:rsidRDefault="00000000">
                <w:pPr>
                  <w:pStyle w:val="1R1"/>
                  <w:rPr>
                    <w:rFonts w:ascii="Univers Bold" w:hAnsi="Univers Bold"/>
                  </w:rPr>
                </w:pPr>
                <w:r>
                  <w:t>CRC</w:t>
                </w:r>
              </w:p>
            </w:txbxContent>
          </v:textbox>
          <w10:wrap anchorx="page" anchory="page"/>
        </v:rect>
      </w:pict>
    </w:r>
  </w:p>
  <w:p w:rsidR="00000000" w:rsidRDefault="00000000">
    <w:pPr>
      <w:pStyle w:val="Header"/>
    </w:pPr>
  </w:p>
  <w:p w:rsidR="00000000" w:rsidRDefault="00000000">
    <w:pPr>
      <w:pStyle w:val="Header"/>
    </w:pPr>
  </w:p>
  <w:p w:rsidR="00000000" w:rsidRDefault="00000000">
    <w:pPr>
      <w:pStyle w:val="Header"/>
    </w:pPr>
    <w:r>
      <w:rPr>
        <w:noProof/>
        <w:snapToGrid/>
        <w:lang w:eastAsia="zh-TW"/>
      </w:rPr>
      <w:pict>
        <v:shapetype id="_x0000_t202" coordsize="21600,21600" o:spt="202" path="m,l,21600r21600,l21600,xe">
          <v:stroke joinstyle="miter"/>
          <v:path gradientshapeok="t" o:connecttype="rect"/>
        </v:shapetype>
        <v:shape id="_x0000_s1034" type="#_x0000_t202" style="position:absolute;left:0;text-align:left;margin-left:325pt;margin-top:9.7pt;width:149.5pt;height:126pt;z-index:6" strokecolor="white">
          <v:textbox style="mso-next-textbox:#_x0000_s1034">
            <w:txbxContent>
              <w:p w:rsidR="00000000" w:rsidRDefault="00000000">
                <w:pPr>
                  <w:pStyle w:val="Header"/>
                  <w:rPr>
                    <w:rFonts w:ascii="Times New Roman" w:hAnsi="Times New Roman"/>
                    <w:sz w:val="24"/>
                  </w:rPr>
                </w:pPr>
                <w:r>
                  <w:rPr>
                    <w:rFonts w:ascii="Times New Roman" w:hAnsi="Times New Roman"/>
                    <w:sz w:val="24"/>
                  </w:rPr>
                  <w:t>Distr.</w:t>
                </w:r>
              </w:p>
              <w:p w:rsidR="00000000" w:rsidRDefault="00000000">
                <w:pPr>
                  <w:pStyle w:val="Header"/>
                  <w:spacing w:after="160"/>
                  <w:rPr>
                    <w:rFonts w:ascii="Times New Roman" w:hAnsi="Times New Roman" w:hint="eastAsia"/>
                    <w:sz w:val="24"/>
                  </w:rPr>
                </w:pPr>
                <w:r>
                  <w:rPr>
                    <w:rFonts w:ascii="Times New Roman" w:hAnsi="Times New Roman"/>
                    <w:sz w:val="24"/>
                  </w:rPr>
                  <w:t>GENERAL</w:t>
                </w:r>
              </w:p>
              <w:p w:rsidR="00000000" w:rsidRDefault="00000000">
                <w:pPr>
                  <w:pStyle w:val="Header"/>
                  <w:rPr>
                    <w:rFonts w:ascii="Times New Roman" w:hAnsi="Times New Roman"/>
                    <w:sz w:val="24"/>
                  </w:rPr>
                </w:pPr>
                <w:r>
                  <w:rPr>
                    <w:rFonts w:ascii="Times New Roman" w:hAnsi="Times New Roman"/>
                    <w:sz w:val="24"/>
                  </w:rPr>
                  <w:t>CRC/</w:t>
                </w:r>
                <w:r>
                  <w:rPr>
                    <w:rFonts w:ascii="Times New Roman" w:hAnsi="Times New Roman" w:hint="eastAsia"/>
                    <w:sz w:val="24"/>
                  </w:rPr>
                  <w:t>C/GC/7/</w:t>
                </w:r>
                <w:r>
                  <w:rPr>
                    <w:rFonts w:ascii="Times New Roman" w:hAnsi="Times New Roman"/>
                    <w:sz w:val="24"/>
                  </w:rPr>
                  <w:t>Rev.1</w:t>
                </w:r>
              </w:p>
              <w:p w:rsidR="00000000" w:rsidRDefault="00000000">
                <w:pPr>
                  <w:pStyle w:val="Header"/>
                  <w:spacing w:after="160"/>
                  <w:rPr>
                    <w:rFonts w:ascii="Times New Roman" w:hAnsi="Times New Roman"/>
                    <w:sz w:val="24"/>
                  </w:rPr>
                </w:pPr>
                <w:r>
                  <w:rPr>
                    <w:rFonts w:ascii="Times New Roman" w:hAnsi="Times New Roman"/>
                    <w:sz w:val="24"/>
                  </w:rPr>
                  <w:t>20 September 2006</w:t>
                </w:r>
              </w:p>
              <w:p w:rsidR="00000000" w:rsidRDefault="00000000">
                <w:pPr>
                  <w:pStyle w:val="Header"/>
                  <w:rPr>
                    <w:rFonts w:ascii="Times New Roman" w:hAnsi="Times New Roman"/>
                    <w:sz w:val="24"/>
                  </w:rPr>
                </w:pPr>
                <w:r>
                  <w:rPr>
                    <w:rFonts w:ascii="Times New Roman" w:hAnsi="Times New Roman"/>
                    <w:sz w:val="24"/>
                  </w:rPr>
                  <w:t>CHINESE</w:t>
                </w:r>
              </w:p>
              <w:p w:rsidR="00000000" w:rsidRDefault="00000000">
                <w:pPr>
                  <w:pStyle w:val="Header"/>
                  <w:rPr>
                    <w:rFonts w:ascii="Times New Roman" w:hAnsi="Times New Roman"/>
                    <w:sz w:val="24"/>
                  </w:rPr>
                </w:pPr>
                <w:r>
                  <w:rPr>
                    <w:rFonts w:ascii="Times New Roman" w:hAnsi="Times New Roman"/>
                    <w:sz w:val="24"/>
                  </w:rPr>
                  <w:t>Original:</w:t>
                </w:r>
                <w:r>
                  <w:rPr>
                    <w:rFonts w:ascii="Times New Roman" w:hAnsi="Times New Roman"/>
                    <w:sz w:val="24"/>
                  </w:rPr>
                  <w:tab/>
                  <w:t>ENGLISH</w:t>
                </w:r>
              </w:p>
              <w:p w:rsidR="00000000" w:rsidRDefault="00000000"/>
            </w:txbxContent>
          </v:textbox>
        </v:shape>
      </w:pict>
    </w:r>
  </w:p>
  <w:p w:rsidR="00000000" w:rsidRDefault="00000000">
    <w:pPr>
      <w:pStyle w:val="Header"/>
    </w:pPr>
    <w:r>
      <w:rPr>
        <w:noProof/>
        <w:snapToGrid/>
        <w:lang w:eastAsia="zh-TW"/>
      </w:rPr>
      <w:pict>
        <v:shape id="_x0000_s1026" type="#_x0000_t202" style="position:absolute;left:0;text-align:left;margin-left:-19.5pt;margin-top:6.25pt;width:85.2pt;height:66.45pt;z-index:2" strokecolor="white">
          <v:textbox style="mso-next-textbox:#_x0000_s1026">
            <w:txbxContent>
              <w:p w:rsidR="00000000" w:rsidRDefault="00000000">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0.5pt;height:58.5pt" fillcolor="window">
                      <v:imagedata r:id="rId1" o:title="" croptop="-107f" cropbottom="-92f" cropleft="-3348f" cropright="-3348f"/>
                    </v:shape>
                  </w:pict>
                </w:r>
              </w:p>
            </w:txbxContent>
          </v:textbox>
        </v:shape>
      </w:pict>
    </w:r>
  </w:p>
  <w:p w:rsidR="00000000" w:rsidRDefault="00000000">
    <w:pPr>
      <w:pStyle w:val="Header"/>
    </w:pPr>
    <w:r>
      <w:rPr>
        <w:noProof/>
        <w:snapToGrid/>
        <w:lang w:eastAsia="zh-TW"/>
      </w:rPr>
      <w:pict>
        <v:rect id="_x0000_s1032" style="position:absolute;left:0;text-align:left;margin-left:135.3pt;margin-top:121.45pt;width:156pt;height:31.25pt;z-index:-3;mso-position-horizontal-relative:page;mso-position-vertical-relative:page" o:allowincell="f" filled="f" stroked="f" strokeweight="0">
          <v:textbox style="mso-next-textbox:#_x0000_s1032" inset="0,0,0,0">
            <w:txbxContent>
              <w:p w:rsidR="00000000" w:rsidRDefault="00000000">
                <w:pPr>
                  <w:pStyle w:val="1m1"/>
                </w:pPr>
                <w:r>
                  <w:rPr>
                    <w:rFonts w:hint="eastAsia"/>
                  </w:rPr>
                  <w:t>儿童权利公约</w:t>
                </w:r>
              </w:p>
            </w:txbxContent>
          </v:textbox>
          <w10:wrap anchorx="page"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r>
      <w:rPr>
        <w:noProof/>
        <w:snapToGrid/>
        <w:lang w:eastAsia="zh-TW"/>
      </w:rPr>
      <w:pict>
        <v:rect id="_x0000_s1028" style="position:absolute;left:0;text-align:left;margin-left:-12pt;margin-top:235.85pt;width:492.05pt;height:.05pt;z-index:-4;mso-position-horizontal-relative:margin;mso-position-vertical-relative:page" o:allowincell="f" fillcolor="black" strokeweight="4pt">
          <v:fill color2="black"/>
          <w10:wrap anchorx="margin"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A5D2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
    <w:nsid w:val="03103861"/>
    <w:multiLevelType w:val="singleLevel"/>
    <w:tmpl w:val="B4A25A9E"/>
    <w:lvl w:ilvl="0">
      <w:start w:val="1"/>
      <w:numFmt w:val="lowerLetter"/>
      <w:lvlText w:val="(%1)"/>
      <w:legacy w:legacy="1" w:legacySpace="0" w:legacyIndent="425"/>
      <w:lvlJc w:val="left"/>
      <w:pPr>
        <w:ind w:left="1446" w:hanging="425"/>
      </w:pPr>
    </w:lvl>
  </w:abstractNum>
  <w:abstractNum w:abstractNumId="2">
    <w:nsid w:val="03186C5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
    <w:nsid w:val="08526C06"/>
    <w:multiLevelType w:val="hybridMultilevel"/>
    <w:tmpl w:val="FCD06EEA"/>
    <w:lvl w:ilvl="0" w:tplc="E6A4DEEE">
      <w:start w:val="1"/>
      <w:numFmt w:val="lowerLetter"/>
      <w:lvlRestart w:val="0"/>
      <w:lvlText w:val="(%1)"/>
      <w:lvlJc w:val="right"/>
      <w:pPr>
        <w:tabs>
          <w:tab w:val="num" w:pos="1531"/>
        </w:tabs>
        <w:ind w:left="1531" w:hanging="227"/>
      </w:pPr>
      <w:rPr>
        <w:rFonts w:ascii="Times New Roman" w:hAnsi="Times New Roman" w:cs="Times New Roman"/>
        <w:b w:val="0"/>
        <w:i w:val="0"/>
        <w:sz w:val="24"/>
        <w:szCs w:val="24"/>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4">
    <w:nsid w:val="09140562"/>
    <w:multiLevelType w:val="singleLevel"/>
    <w:tmpl w:val="82686F16"/>
    <w:lvl w:ilvl="0">
      <w:start w:val="1"/>
      <w:numFmt w:val="lowerLetter"/>
      <w:lvlText w:val="(%1)"/>
      <w:lvlJc w:val="left"/>
      <w:pPr>
        <w:tabs>
          <w:tab w:val="num" w:pos="1531"/>
        </w:tabs>
        <w:ind w:left="1531" w:hanging="510"/>
      </w:pPr>
      <w:rPr>
        <w:rFonts w:hint="eastAsia"/>
      </w:rPr>
    </w:lvl>
  </w:abstractNum>
  <w:abstractNum w:abstractNumId="5">
    <w:nsid w:val="095375A4"/>
    <w:multiLevelType w:val="singleLevel"/>
    <w:tmpl w:val="B4A25A9E"/>
    <w:lvl w:ilvl="0">
      <w:start w:val="1"/>
      <w:numFmt w:val="lowerLetter"/>
      <w:lvlText w:val="(%1)"/>
      <w:legacy w:legacy="1" w:legacySpace="0" w:legacyIndent="425"/>
      <w:lvlJc w:val="left"/>
      <w:pPr>
        <w:ind w:left="1446" w:hanging="425"/>
      </w:pPr>
    </w:lvl>
  </w:abstractNum>
  <w:abstractNum w:abstractNumId="6">
    <w:nsid w:val="095F2F2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
    <w:nsid w:val="0A29067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
    <w:nsid w:val="0CD872A0"/>
    <w:multiLevelType w:val="singleLevel"/>
    <w:tmpl w:val="B4A25A9E"/>
    <w:lvl w:ilvl="0">
      <w:start w:val="1"/>
      <w:numFmt w:val="lowerLetter"/>
      <w:lvlText w:val="(%1)"/>
      <w:legacy w:legacy="1" w:legacySpace="0" w:legacyIndent="425"/>
      <w:lvlJc w:val="left"/>
      <w:pPr>
        <w:ind w:left="1446" w:hanging="425"/>
      </w:pPr>
    </w:lvl>
  </w:abstractNum>
  <w:abstractNum w:abstractNumId="9">
    <w:nsid w:val="0DC0252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
    <w:nsid w:val="0F8637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
    <w:nsid w:val="105C5A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2">
    <w:nsid w:val="11EC2BA0"/>
    <w:multiLevelType w:val="singleLevel"/>
    <w:tmpl w:val="E9F4FBEE"/>
    <w:lvl w:ilvl="0">
      <w:start w:val="1"/>
      <w:numFmt w:val="lowerLetter"/>
      <w:lvlText w:val="(%1)"/>
      <w:legacy w:legacy="1" w:legacySpace="0" w:legacyIndent="425"/>
      <w:lvlJc w:val="left"/>
      <w:pPr>
        <w:ind w:left="1446" w:hanging="425"/>
      </w:pPr>
    </w:lvl>
  </w:abstractNum>
  <w:abstractNum w:abstractNumId="13">
    <w:nsid w:val="127557C9"/>
    <w:multiLevelType w:val="singleLevel"/>
    <w:tmpl w:val="E9F4FBEE"/>
    <w:lvl w:ilvl="0">
      <w:start w:val="1"/>
      <w:numFmt w:val="lowerLetter"/>
      <w:lvlText w:val="(%1)"/>
      <w:legacy w:legacy="1" w:legacySpace="0" w:legacyIndent="425"/>
      <w:lvlJc w:val="left"/>
      <w:pPr>
        <w:ind w:left="1446" w:hanging="425"/>
      </w:pPr>
    </w:lvl>
  </w:abstractNum>
  <w:abstractNum w:abstractNumId="14">
    <w:nsid w:val="15C132EB"/>
    <w:multiLevelType w:val="singleLevel"/>
    <w:tmpl w:val="F3222512"/>
    <w:lvl w:ilvl="0">
      <w:start w:val="1"/>
      <w:numFmt w:val="lowerLetter"/>
      <w:lvlText w:val="(%1)"/>
      <w:legacy w:legacy="1" w:legacySpace="0" w:legacyIndent="425"/>
      <w:lvlJc w:val="left"/>
      <w:pPr>
        <w:ind w:left="1446" w:hanging="425"/>
      </w:pPr>
    </w:lvl>
  </w:abstractNum>
  <w:abstractNum w:abstractNumId="15">
    <w:nsid w:val="168E6F2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6">
    <w:nsid w:val="179B577F"/>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7">
    <w:nsid w:val="184135EC"/>
    <w:multiLevelType w:val="singleLevel"/>
    <w:tmpl w:val="B4A25A9E"/>
    <w:lvl w:ilvl="0">
      <w:start w:val="1"/>
      <w:numFmt w:val="lowerLetter"/>
      <w:lvlText w:val="(%1)"/>
      <w:legacy w:legacy="1" w:legacySpace="0" w:legacyIndent="425"/>
      <w:lvlJc w:val="left"/>
      <w:pPr>
        <w:ind w:left="1446" w:hanging="425"/>
      </w:pPr>
    </w:lvl>
  </w:abstractNum>
  <w:abstractNum w:abstractNumId="18">
    <w:nsid w:val="1D57580F"/>
    <w:multiLevelType w:val="singleLevel"/>
    <w:tmpl w:val="B4A25A9E"/>
    <w:lvl w:ilvl="0">
      <w:start w:val="1"/>
      <w:numFmt w:val="lowerLetter"/>
      <w:lvlText w:val="(%1)"/>
      <w:legacy w:legacy="1" w:legacySpace="0" w:legacyIndent="425"/>
      <w:lvlJc w:val="left"/>
      <w:pPr>
        <w:ind w:left="1446" w:hanging="425"/>
      </w:pPr>
    </w:lvl>
  </w:abstractNum>
  <w:abstractNum w:abstractNumId="19">
    <w:nsid w:val="1D9A55A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0">
    <w:nsid w:val="1EC938F3"/>
    <w:multiLevelType w:val="hybridMultilevel"/>
    <w:tmpl w:val="F03A972C"/>
    <w:lvl w:ilvl="0" w:tplc="562089F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nsid w:val="1FD9126C"/>
    <w:multiLevelType w:val="singleLevel"/>
    <w:tmpl w:val="E7BCB06A"/>
    <w:lvl w:ilvl="0">
      <w:start w:val="1"/>
      <w:numFmt w:val="chineseCountingThousand"/>
      <w:lvlText w:val="(%1)"/>
      <w:legacy w:legacy="1" w:legacySpace="0" w:legacyIndent="510"/>
      <w:lvlJc w:val="left"/>
      <w:pPr>
        <w:ind w:left="1531" w:hanging="510"/>
      </w:pPr>
    </w:lvl>
  </w:abstractNum>
  <w:abstractNum w:abstractNumId="22">
    <w:nsid w:val="22C6376B"/>
    <w:multiLevelType w:val="singleLevel"/>
    <w:tmpl w:val="E7BCB06A"/>
    <w:lvl w:ilvl="0">
      <w:start w:val="1"/>
      <w:numFmt w:val="chineseCountingThousand"/>
      <w:lvlText w:val="(%1)"/>
      <w:legacy w:legacy="1" w:legacySpace="0" w:legacyIndent="510"/>
      <w:lvlJc w:val="left"/>
      <w:pPr>
        <w:ind w:left="1531" w:hanging="510"/>
      </w:pPr>
    </w:lvl>
  </w:abstractNum>
  <w:abstractNum w:abstractNumId="23">
    <w:nsid w:val="22E44274"/>
    <w:multiLevelType w:val="hybridMultilevel"/>
    <w:tmpl w:val="E132C74E"/>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2"/>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25DF17E1"/>
    <w:multiLevelType w:val="singleLevel"/>
    <w:tmpl w:val="E9F4FBEE"/>
    <w:lvl w:ilvl="0">
      <w:start w:val="1"/>
      <w:numFmt w:val="lowerLetter"/>
      <w:lvlText w:val="(%1)"/>
      <w:lvlJc w:val="left"/>
      <w:pPr>
        <w:tabs>
          <w:tab w:val="num" w:pos="1531"/>
        </w:tabs>
        <w:ind w:left="1531" w:hanging="510"/>
      </w:pPr>
      <w:rPr>
        <w:rFonts w:hint="eastAsia"/>
      </w:rPr>
    </w:lvl>
  </w:abstractNum>
  <w:abstractNum w:abstractNumId="25">
    <w:nsid w:val="25F3061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6">
    <w:nsid w:val="294E42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7">
    <w:nsid w:val="32D95CC5"/>
    <w:multiLevelType w:val="singleLevel"/>
    <w:tmpl w:val="B4A25A9E"/>
    <w:lvl w:ilvl="0">
      <w:start w:val="1"/>
      <w:numFmt w:val="lowerLetter"/>
      <w:lvlText w:val="(%1)"/>
      <w:legacy w:legacy="1" w:legacySpace="0" w:legacyIndent="425"/>
      <w:lvlJc w:val="left"/>
      <w:pPr>
        <w:ind w:left="1446" w:hanging="425"/>
      </w:pPr>
    </w:lvl>
  </w:abstractNum>
  <w:abstractNum w:abstractNumId="28">
    <w:nsid w:val="33BF5892"/>
    <w:multiLevelType w:val="singleLevel"/>
    <w:tmpl w:val="C86ED9F2"/>
    <w:lvl w:ilvl="0">
      <w:start w:val="1"/>
      <w:numFmt w:val="chineseCountingThousand"/>
      <w:lvlText w:val="(%1)"/>
      <w:lvlJc w:val="left"/>
      <w:pPr>
        <w:tabs>
          <w:tab w:val="num" w:pos="1021"/>
        </w:tabs>
        <w:ind w:left="1021" w:hanging="511"/>
      </w:pPr>
      <w:rPr>
        <w:rFonts w:hint="eastAsia"/>
        <w:sz w:val="21"/>
      </w:rPr>
    </w:lvl>
  </w:abstractNum>
  <w:abstractNum w:abstractNumId="29">
    <w:nsid w:val="34364C53"/>
    <w:multiLevelType w:val="singleLevel"/>
    <w:tmpl w:val="E7BCB06A"/>
    <w:lvl w:ilvl="0">
      <w:start w:val="1"/>
      <w:numFmt w:val="chineseCountingThousand"/>
      <w:lvlText w:val="(%1)"/>
      <w:legacy w:legacy="1" w:legacySpace="0" w:legacyIndent="510"/>
      <w:lvlJc w:val="left"/>
      <w:pPr>
        <w:ind w:left="1531" w:hanging="510"/>
      </w:pPr>
    </w:lvl>
  </w:abstractNum>
  <w:abstractNum w:abstractNumId="30">
    <w:nsid w:val="359E3BC5"/>
    <w:multiLevelType w:val="hybridMultilevel"/>
    <w:tmpl w:val="5FA24E02"/>
    <w:lvl w:ilvl="0" w:tplc="E6A4DEEE">
      <w:start w:val="1"/>
      <w:numFmt w:val="lowerLetter"/>
      <w:lvlRestart w:val="0"/>
      <w:lvlText w:val="(%1)"/>
      <w:lvlJc w:val="right"/>
      <w:pPr>
        <w:tabs>
          <w:tab w:val="num" w:pos="1531"/>
        </w:tabs>
        <w:ind w:left="1531" w:hanging="227"/>
      </w:pPr>
      <w:rPr>
        <w:rFonts w:ascii="Times New Roman" w:hAnsi="Times New Roman" w:cs="Times New Roman"/>
        <w:b w:val="0"/>
        <w:i w:val="0"/>
        <w:sz w:val="24"/>
        <w:szCs w:val="24"/>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31">
    <w:nsid w:val="36DE14D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2">
    <w:nsid w:val="39640286"/>
    <w:multiLevelType w:val="singleLevel"/>
    <w:tmpl w:val="E9F4FBEE"/>
    <w:lvl w:ilvl="0">
      <w:start w:val="1"/>
      <w:numFmt w:val="lowerLetter"/>
      <w:lvlText w:val="(%1)"/>
      <w:legacy w:legacy="1" w:legacySpace="0" w:legacyIndent="425"/>
      <w:lvlJc w:val="left"/>
      <w:pPr>
        <w:ind w:left="1446" w:hanging="425"/>
      </w:pPr>
    </w:lvl>
  </w:abstractNum>
  <w:abstractNum w:abstractNumId="33">
    <w:nsid w:val="39D90235"/>
    <w:multiLevelType w:val="singleLevel"/>
    <w:tmpl w:val="FE361496"/>
    <w:lvl w:ilvl="0">
      <w:start w:val="1"/>
      <w:numFmt w:val="bullet"/>
      <w:pStyle w:val="a"/>
      <w:lvlText w:val=""/>
      <w:lvlJc w:val="left"/>
      <w:pPr>
        <w:tabs>
          <w:tab w:val="num" w:pos="510"/>
        </w:tabs>
        <w:ind w:left="510" w:hanging="510"/>
      </w:pPr>
      <w:rPr>
        <w:rFonts w:ascii="Symbol" w:hAnsi="Symbol" w:hint="default"/>
      </w:rPr>
    </w:lvl>
  </w:abstractNum>
  <w:abstractNum w:abstractNumId="34">
    <w:nsid w:val="3A2144BA"/>
    <w:multiLevelType w:val="singleLevel"/>
    <w:tmpl w:val="E7BCB06A"/>
    <w:lvl w:ilvl="0">
      <w:start w:val="1"/>
      <w:numFmt w:val="chineseCountingThousand"/>
      <w:lvlText w:val="(%1)"/>
      <w:legacy w:legacy="1" w:legacySpace="0" w:legacyIndent="510"/>
      <w:lvlJc w:val="left"/>
      <w:pPr>
        <w:ind w:left="1531" w:hanging="510"/>
      </w:pPr>
    </w:lvl>
  </w:abstractNum>
  <w:abstractNum w:abstractNumId="35">
    <w:nsid w:val="3D3D063F"/>
    <w:multiLevelType w:val="singleLevel"/>
    <w:tmpl w:val="E9F4FBEE"/>
    <w:lvl w:ilvl="0">
      <w:start w:val="1"/>
      <w:numFmt w:val="lowerLetter"/>
      <w:lvlText w:val="(%1)"/>
      <w:legacy w:legacy="1" w:legacySpace="0" w:legacyIndent="425"/>
      <w:lvlJc w:val="left"/>
      <w:pPr>
        <w:ind w:left="1446" w:hanging="425"/>
      </w:pPr>
    </w:lvl>
  </w:abstractNum>
  <w:abstractNum w:abstractNumId="36">
    <w:nsid w:val="3D9135F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7">
    <w:nsid w:val="4058264B"/>
    <w:multiLevelType w:val="singleLevel"/>
    <w:tmpl w:val="E7BCB06A"/>
    <w:lvl w:ilvl="0">
      <w:start w:val="1"/>
      <w:numFmt w:val="chineseCountingThousand"/>
      <w:lvlText w:val="(%1)"/>
      <w:legacy w:legacy="1" w:legacySpace="0" w:legacyIndent="510"/>
      <w:lvlJc w:val="left"/>
      <w:pPr>
        <w:ind w:left="1531" w:hanging="510"/>
      </w:pPr>
    </w:lvl>
  </w:abstractNum>
  <w:abstractNum w:abstractNumId="38">
    <w:nsid w:val="43956758"/>
    <w:multiLevelType w:val="singleLevel"/>
    <w:tmpl w:val="E7BCB06A"/>
    <w:lvl w:ilvl="0">
      <w:start w:val="1"/>
      <w:numFmt w:val="chineseCountingThousand"/>
      <w:lvlText w:val="(%1)"/>
      <w:legacy w:legacy="1" w:legacySpace="0" w:legacyIndent="510"/>
      <w:lvlJc w:val="left"/>
      <w:pPr>
        <w:ind w:left="1531" w:hanging="510"/>
      </w:pPr>
    </w:lvl>
  </w:abstractNum>
  <w:abstractNum w:abstractNumId="39">
    <w:nsid w:val="479A15CD"/>
    <w:multiLevelType w:val="singleLevel"/>
    <w:tmpl w:val="E7BCB06A"/>
    <w:lvl w:ilvl="0">
      <w:start w:val="1"/>
      <w:numFmt w:val="chineseCountingThousand"/>
      <w:lvlText w:val="(%1)"/>
      <w:legacy w:legacy="1" w:legacySpace="0" w:legacyIndent="510"/>
      <w:lvlJc w:val="left"/>
      <w:pPr>
        <w:ind w:left="1531" w:hanging="510"/>
      </w:pPr>
    </w:lvl>
  </w:abstractNum>
  <w:abstractNum w:abstractNumId="40">
    <w:nsid w:val="47B819F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1">
    <w:nsid w:val="48634CBB"/>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2">
    <w:nsid w:val="49DE16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3">
    <w:nsid w:val="4A4B593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4">
    <w:nsid w:val="4D225052"/>
    <w:multiLevelType w:val="singleLevel"/>
    <w:tmpl w:val="E9F4FBEE"/>
    <w:lvl w:ilvl="0">
      <w:start w:val="1"/>
      <w:numFmt w:val="lowerLetter"/>
      <w:lvlText w:val="(%1)"/>
      <w:legacy w:legacy="1" w:legacySpace="0" w:legacyIndent="425"/>
      <w:lvlJc w:val="left"/>
      <w:pPr>
        <w:ind w:left="1446" w:hanging="425"/>
      </w:pPr>
    </w:lvl>
  </w:abstractNum>
  <w:abstractNum w:abstractNumId="45">
    <w:nsid w:val="4DC000A7"/>
    <w:multiLevelType w:val="singleLevel"/>
    <w:tmpl w:val="E7BCB06A"/>
    <w:lvl w:ilvl="0">
      <w:start w:val="1"/>
      <w:numFmt w:val="chineseCountingThousand"/>
      <w:lvlText w:val="(%1)"/>
      <w:legacy w:legacy="1" w:legacySpace="0" w:legacyIndent="510"/>
      <w:lvlJc w:val="left"/>
      <w:pPr>
        <w:ind w:left="1531" w:hanging="510"/>
      </w:pPr>
    </w:lvl>
  </w:abstractNum>
  <w:abstractNum w:abstractNumId="46">
    <w:nsid w:val="4E78043E"/>
    <w:multiLevelType w:val="singleLevel"/>
    <w:tmpl w:val="B4A25A9E"/>
    <w:lvl w:ilvl="0">
      <w:start w:val="1"/>
      <w:numFmt w:val="lowerLetter"/>
      <w:lvlText w:val="(%1)"/>
      <w:legacy w:legacy="1" w:legacySpace="0" w:legacyIndent="425"/>
      <w:lvlJc w:val="left"/>
      <w:pPr>
        <w:ind w:left="1446" w:hanging="425"/>
      </w:pPr>
    </w:lvl>
  </w:abstractNum>
  <w:abstractNum w:abstractNumId="47">
    <w:nsid w:val="4F3265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8">
    <w:nsid w:val="506E43E8"/>
    <w:multiLevelType w:val="singleLevel"/>
    <w:tmpl w:val="E7BCB06A"/>
    <w:lvl w:ilvl="0">
      <w:start w:val="1"/>
      <w:numFmt w:val="chineseCountingThousand"/>
      <w:lvlText w:val="(%1)"/>
      <w:legacy w:legacy="1" w:legacySpace="0" w:legacyIndent="510"/>
      <w:lvlJc w:val="left"/>
      <w:pPr>
        <w:ind w:left="1531" w:hanging="510"/>
      </w:pPr>
    </w:lvl>
  </w:abstractNum>
  <w:abstractNum w:abstractNumId="49">
    <w:nsid w:val="507317FD"/>
    <w:multiLevelType w:val="singleLevel"/>
    <w:tmpl w:val="34588E14"/>
    <w:lvl w:ilvl="0">
      <w:start w:val="1"/>
      <w:numFmt w:val="bullet"/>
      <w:pStyle w:val="a0"/>
      <w:lvlText w:val=""/>
      <w:lvlJc w:val="left"/>
      <w:pPr>
        <w:tabs>
          <w:tab w:val="num" w:pos="510"/>
        </w:tabs>
        <w:ind w:left="510" w:hanging="510"/>
      </w:pPr>
      <w:rPr>
        <w:rFonts w:ascii="Symbol" w:hAnsi="Symbol" w:hint="default"/>
        <w:sz w:val="24"/>
      </w:rPr>
    </w:lvl>
  </w:abstractNum>
  <w:abstractNum w:abstractNumId="50">
    <w:nsid w:val="517B1E4B"/>
    <w:multiLevelType w:val="singleLevel"/>
    <w:tmpl w:val="B4A25A9E"/>
    <w:lvl w:ilvl="0">
      <w:start w:val="1"/>
      <w:numFmt w:val="lowerLetter"/>
      <w:lvlText w:val="(%1)"/>
      <w:legacy w:legacy="1" w:legacySpace="0" w:legacyIndent="425"/>
      <w:lvlJc w:val="left"/>
      <w:pPr>
        <w:ind w:left="1446" w:hanging="425"/>
      </w:pPr>
    </w:lvl>
  </w:abstractNum>
  <w:abstractNum w:abstractNumId="51">
    <w:nsid w:val="518A6E7F"/>
    <w:multiLevelType w:val="singleLevel"/>
    <w:tmpl w:val="E7BCB06A"/>
    <w:lvl w:ilvl="0">
      <w:start w:val="1"/>
      <w:numFmt w:val="chineseCountingThousand"/>
      <w:lvlText w:val="(%1)"/>
      <w:legacy w:legacy="1" w:legacySpace="0" w:legacyIndent="510"/>
      <w:lvlJc w:val="left"/>
      <w:pPr>
        <w:ind w:left="1531" w:hanging="510"/>
      </w:pPr>
    </w:lvl>
  </w:abstractNum>
  <w:abstractNum w:abstractNumId="52">
    <w:nsid w:val="54156E5F"/>
    <w:multiLevelType w:val="singleLevel"/>
    <w:tmpl w:val="E7BCB06A"/>
    <w:lvl w:ilvl="0">
      <w:start w:val="1"/>
      <w:numFmt w:val="chineseCountingThousand"/>
      <w:lvlText w:val="(%1)"/>
      <w:legacy w:legacy="1" w:legacySpace="0" w:legacyIndent="510"/>
      <w:lvlJc w:val="left"/>
      <w:pPr>
        <w:ind w:left="1531" w:hanging="510"/>
      </w:pPr>
    </w:lvl>
  </w:abstractNum>
  <w:abstractNum w:abstractNumId="53">
    <w:nsid w:val="57565379"/>
    <w:multiLevelType w:val="singleLevel"/>
    <w:tmpl w:val="E7BCB06A"/>
    <w:lvl w:ilvl="0">
      <w:start w:val="1"/>
      <w:numFmt w:val="chineseCountingThousand"/>
      <w:lvlText w:val="(%1)"/>
      <w:legacy w:legacy="1" w:legacySpace="0" w:legacyIndent="510"/>
      <w:lvlJc w:val="left"/>
      <w:pPr>
        <w:ind w:left="1531" w:hanging="510"/>
      </w:pPr>
    </w:lvl>
  </w:abstractNum>
  <w:abstractNum w:abstractNumId="54">
    <w:nsid w:val="598B72F5"/>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5">
    <w:nsid w:val="5A4C6217"/>
    <w:multiLevelType w:val="singleLevel"/>
    <w:tmpl w:val="E9F4FBEE"/>
    <w:lvl w:ilvl="0">
      <w:start w:val="1"/>
      <w:numFmt w:val="lowerLetter"/>
      <w:lvlText w:val="(%1)"/>
      <w:legacy w:legacy="1" w:legacySpace="0" w:legacyIndent="425"/>
      <w:lvlJc w:val="left"/>
      <w:pPr>
        <w:ind w:left="1446" w:hanging="425"/>
      </w:pPr>
    </w:lvl>
  </w:abstractNum>
  <w:abstractNum w:abstractNumId="56">
    <w:nsid w:val="5C2F337C"/>
    <w:multiLevelType w:val="singleLevel"/>
    <w:tmpl w:val="B4A25A9E"/>
    <w:lvl w:ilvl="0">
      <w:start w:val="1"/>
      <w:numFmt w:val="lowerLetter"/>
      <w:lvlText w:val="(%1)"/>
      <w:legacy w:legacy="1" w:legacySpace="0" w:legacyIndent="425"/>
      <w:lvlJc w:val="left"/>
      <w:pPr>
        <w:ind w:left="1446" w:hanging="425"/>
      </w:pPr>
    </w:lvl>
  </w:abstractNum>
  <w:abstractNum w:abstractNumId="57">
    <w:nsid w:val="5C4B027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8">
    <w:nsid w:val="5CCA6BE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9">
    <w:nsid w:val="5D6070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0">
    <w:nsid w:val="5DD74E8E"/>
    <w:multiLevelType w:val="singleLevel"/>
    <w:tmpl w:val="E7BCB06A"/>
    <w:lvl w:ilvl="0">
      <w:start w:val="1"/>
      <w:numFmt w:val="chineseCountingThousand"/>
      <w:lvlText w:val="(%1)"/>
      <w:legacy w:legacy="1" w:legacySpace="0" w:legacyIndent="510"/>
      <w:lvlJc w:val="left"/>
      <w:pPr>
        <w:ind w:left="1531" w:hanging="510"/>
      </w:pPr>
    </w:lvl>
  </w:abstractNum>
  <w:abstractNum w:abstractNumId="61">
    <w:nsid w:val="5F1E5E12"/>
    <w:multiLevelType w:val="singleLevel"/>
    <w:tmpl w:val="E9F4FBEE"/>
    <w:lvl w:ilvl="0">
      <w:start w:val="1"/>
      <w:numFmt w:val="lowerLetter"/>
      <w:lvlText w:val="(%1)"/>
      <w:legacy w:legacy="1" w:legacySpace="0" w:legacyIndent="425"/>
      <w:lvlJc w:val="left"/>
      <w:pPr>
        <w:ind w:left="1446" w:hanging="425"/>
      </w:pPr>
    </w:lvl>
  </w:abstractNum>
  <w:abstractNum w:abstractNumId="62">
    <w:nsid w:val="62841E0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3">
    <w:nsid w:val="62895BB0"/>
    <w:multiLevelType w:val="singleLevel"/>
    <w:tmpl w:val="E7BCB06A"/>
    <w:lvl w:ilvl="0">
      <w:start w:val="1"/>
      <w:numFmt w:val="chineseCountingThousand"/>
      <w:lvlText w:val="(%1)"/>
      <w:legacy w:legacy="1" w:legacySpace="0" w:legacyIndent="510"/>
      <w:lvlJc w:val="left"/>
      <w:pPr>
        <w:ind w:left="1531" w:hanging="510"/>
      </w:pPr>
    </w:lvl>
  </w:abstractNum>
  <w:abstractNum w:abstractNumId="64">
    <w:nsid w:val="644F6C68"/>
    <w:multiLevelType w:val="singleLevel"/>
    <w:tmpl w:val="B4A25A9E"/>
    <w:lvl w:ilvl="0">
      <w:start w:val="1"/>
      <w:numFmt w:val="lowerLetter"/>
      <w:lvlText w:val="(%1)"/>
      <w:legacy w:legacy="1" w:legacySpace="0" w:legacyIndent="425"/>
      <w:lvlJc w:val="left"/>
      <w:pPr>
        <w:ind w:left="1446" w:hanging="425"/>
      </w:pPr>
    </w:lvl>
  </w:abstractNum>
  <w:abstractNum w:abstractNumId="65">
    <w:nsid w:val="67A72E09"/>
    <w:multiLevelType w:val="singleLevel"/>
    <w:tmpl w:val="B4A25A9E"/>
    <w:lvl w:ilvl="0">
      <w:start w:val="1"/>
      <w:numFmt w:val="lowerLetter"/>
      <w:lvlText w:val="(%1)"/>
      <w:legacy w:legacy="1" w:legacySpace="0" w:legacyIndent="425"/>
      <w:lvlJc w:val="left"/>
      <w:pPr>
        <w:ind w:left="1446" w:hanging="425"/>
      </w:pPr>
    </w:lvl>
  </w:abstractNum>
  <w:abstractNum w:abstractNumId="66">
    <w:nsid w:val="68264AA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7">
    <w:nsid w:val="688572CE"/>
    <w:multiLevelType w:val="singleLevel"/>
    <w:tmpl w:val="B4A25A9E"/>
    <w:lvl w:ilvl="0">
      <w:start w:val="1"/>
      <w:numFmt w:val="lowerLetter"/>
      <w:lvlText w:val="(%1)"/>
      <w:legacy w:legacy="1" w:legacySpace="0" w:legacyIndent="425"/>
      <w:lvlJc w:val="left"/>
      <w:pPr>
        <w:ind w:left="1446" w:hanging="425"/>
      </w:pPr>
    </w:lvl>
  </w:abstractNum>
  <w:abstractNum w:abstractNumId="68">
    <w:nsid w:val="6A27318B"/>
    <w:multiLevelType w:val="singleLevel"/>
    <w:tmpl w:val="E7BCB06A"/>
    <w:lvl w:ilvl="0">
      <w:start w:val="1"/>
      <w:numFmt w:val="chineseCountingThousand"/>
      <w:lvlText w:val="(%1)"/>
      <w:legacy w:legacy="1" w:legacySpace="0" w:legacyIndent="510"/>
      <w:lvlJc w:val="left"/>
      <w:pPr>
        <w:ind w:left="1531" w:hanging="510"/>
      </w:pPr>
    </w:lvl>
  </w:abstractNum>
  <w:abstractNum w:abstractNumId="69">
    <w:nsid w:val="6C6A76B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0">
    <w:nsid w:val="6E021CF8"/>
    <w:multiLevelType w:val="hybridMultilevel"/>
    <w:tmpl w:val="3D3C7154"/>
    <w:lvl w:ilvl="0" w:tplc="562089FE">
      <w:start w:val="1"/>
      <w:numFmt w:val="lowerLetter"/>
      <w:lvlRestart w:val="0"/>
      <w:lvlText w:val="(%1)"/>
      <w:lvlJc w:val="right"/>
      <w:pPr>
        <w:tabs>
          <w:tab w:val="num" w:pos="1531"/>
        </w:tabs>
        <w:ind w:left="1531" w:hanging="227"/>
      </w:pPr>
      <w:rPr>
        <w:rFonts w:ascii="Times New Roman" w:hAnsi="Times New Roman"/>
        <w:b w:val="0"/>
        <w:i w:val="0"/>
        <w:sz w:val="24"/>
      </w:rPr>
    </w:lvl>
    <w:lvl w:ilvl="1" w:tplc="17764CC6">
      <w:start w:val="1"/>
      <w:numFmt w:val="chineseCountingThousand"/>
      <w:lvlRestart w:val="0"/>
      <w:lvlText w:val="(%2)"/>
      <w:lvlJc w:val="right"/>
      <w:pPr>
        <w:tabs>
          <w:tab w:val="num" w:pos="650"/>
        </w:tabs>
        <w:ind w:left="650" w:hanging="170"/>
      </w:pPr>
      <w:rPr>
        <w:rFonts w:ascii="Times New Roman" w:hAnsi="Times New Roman" w:cs="Times New Roman"/>
        <w:sz w:val="20"/>
        <w:szCs w:val="20"/>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71">
    <w:nsid w:val="709D151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2">
    <w:nsid w:val="714A7CB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3">
    <w:nsid w:val="72E2133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4">
    <w:nsid w:val="738B6B3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5">
    <w:nsid w:val="74831420"/>
    <w:multiLevelType w:val="hybridMultilevel"/>
    <w:tmpl w:val="EDCC3414"/>
    <w:lvl w:ilvl="0" w:tplc="562089FE">
      <w:start w:val="1"/>
      <w:numFmt w:val="lowerLetter"/>
      <w:lvlRestart w:val="0"/>
      <w:lvlText w:val="(%1)"/>
      <w:lvlJc w:val="right"/>
      <w:pPr>
        <w:tabs>
          <w:tab w:val="num" w:pos="1531"/>
        </w:tabs>
        <w:ind w:left="1531" w:hanging="227"/>
      </w:pPr>
      <w:rPr>
        <w:rFonts w:ascii="Times New Roman" w:hAnsi="Times New Roman"/>
        <w:b w:val="0"/>
        <w:i w:val="0"/>
        <w:sz w:val="24"/>
      </w:rPr>
    </w:lvl>
    <w:lvl w:ilvl="1" w:tplc="34C23EF0">
      <w:start w:val="1"/>
      <w:numFmt w:val="lowerRoman"/>
      <w:lvlText w:val="(%2)"/>
      <w:lvlJc w:val="left"/>
      <w:pPr>
        <w:tabs>
          <w:tab w:val="num" w:pos="1245"/>
        </w:tabs>
        <w:ind w:left="1245" w:hanging="765"/>
      </w:pPr>
      <w:rPr>
        <w:rFonts w:hint="default"/>
      </w:rPr>
    </w:lvl>
    <w:lvl w:ilvl="2" w:tplc="0409001B">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6">
    <w:nsid w:val="74C879AA"/>
    <w:multiLevelType w:val="singleLevel"/>
    <w:tmpl w:val="B4A25A9E"/>
    <w:lvl w:ilvl="0">
      <w:start w:val="1"/>
      <w:numFmt w:val="lowerLetter"/>
      <w:lvlText w:val="(%1)"/>
      <w:legacy w:legacy="1" w:legacySpace="0" w:legacyIndent="425"/>
      <w:lvlJc w:val="left"/>
      <w:pPr>
        <w:ind w:left="1446" w:hanging="425"/>
      </w:pPr>
    </w:lvl>
  </w:abstractNum>
  <w:abstractNum w:abstractNumId="77">
    <w:nsid w:val="77350EFD"/>
    <w:multiLevelType w:val="hybridMultilevel"/>
    <w:tmpl w:val="67E8A7A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8">
    <w:nsid w:val="7796048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9">
    <w:nsid w:val="78332066"/>
    <w:multiLevelType w:val="singleLevel"/>
    <w:tmpl w:val="E7BCB06A"/>
    <w:lvl w:ilvl="0">
      <w:start w:val="1"/>
      <w:numFmt w:val="chineseCountingThousand"/>
      <w:lvlText w:val="(%1)"/>
      <w:legacy w:legacy="1" w:legacySpace="0" w:legacyIndent="510"/>
      <w:lvlJc w:val="left"/>
      <w:pPr>
        <w:ind w:left="1531" w:hanging="510"/>
      </w:pPr>
    </w:lvl>
  </w:abstractNum>
  <w:abstractNum w:abstractNumId="80">
    <w:nsid w:val="7AA31A1C"/>
    <w:multiLevelType w:val="hybridMultilevel"/>
    <w:tmpl w:val="B6C06AB0"/>
    <w:lvl w:ilvl="0" w:tplc="562089F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1">
    <w:nsid w:val="7AE3359F"/>
    <w:multiLevelType w:val="singleLevel"/>
    <w:tmpl w:val="E7BCB06A"/>
    <w:lvl w:ilvl="0">
      <w:start w:val="1"/>
      <w:numFmt w:val="chineseCountingThousand"/>
      <w:lvlText w:val="(%1)"/>
      <w:legacy w:legacy="1" w:legacySpace="0" w:legacyIndent="510"/>
      <w:lvlJc w:val="left"/>
      <w:pPr>
        <w:ind w:left="1531" w:hanging="510"/>
      </w:pPr>
    </w:lvl>
  </w:abstractNum>
  <w:abstractNum w:abstractNumId="82">
    <w:nsid w:val="7B816060"/>
    <w:multiLevelType w:val="singleLevel"/>
    <w:tmpl w:val="B4A25A9E"/>
    <w:lvl w:ilvl="0">
      <w:start w:val="1"/>
      <w:numFmt w:val="lowerLetter"/>
      <w:lvlText w:val="(%1)"/>
      <w:legacy w:legacy="1" w:legacySpace="0" w:legacyIndent="425"/>
      <w:lvlJc w:val="left"/>
      <w:pPr>
        <w:ind w:left="1446" w:hanging="425"/>
      </w:pPr>
    </w:lvl>
  </w:abstractNum>
  <w:abstractNum w:abstractNumId="83">
    <w:nsid w:val="7DE8756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4">
    <w:nsid w:val="7E8035EA"/>
    <w:multiLevelType w:val="singleLevel"/>
    <w:tmpl w:val="B4A25A9E"/>
    <w:lvl w:ilvl="0">
      <w:start w:val="1"/>
      <w:numFmt w:val="lowerLetter"/>
      <w:lvlText w:val="(%1)"/>
      <w:legacy w:legacy="1" w:legacySpace="0" w:legacyIndent="425"/>
      <w:lvlJc w:val="left"/>
      <w:pPr>
        <w:ind w:left="1446" w:hanging="425"/>
      </w:pPr>
    </w:lvl>
  </w:abstractNum>
  <w:num w:numId="1">
    <w:abstractNumId w:val="49"/>
  </w:num>
  <w:num w:numId="2">
    <w:abstractNumId w:val="33"/>
  </w:num>
  <w:num w:numId="3">
    <w:abstractNumId w:val="14"/>
  </w:num>
  <w:num w:numId="4">
    <w:abstractNumId w:val="27"/>
  </w:num>
  <w:num w:numId="5">
    <w:abstractNumId w:val="28"/>
  </w:num>
  <w:num w:numId="6">
    <w:abstractNumId w:val="78"/>
  </w:num>
  <w:num w:numId="7">
    <w:abstractNumId w:val="0"/>
  </w:num>
  <w:num w:numId="8">
    <w:abstractNumId w:val="42"/>
  </w:num>
  <w:num w:numId="9">
    <w:abstractNumId w:val="25"/>
  </w:num>
  <w:num w:numId="10">
    <w:abstractNumId w:val="9"/>
  </w:num>
  <w:num w:numId="11">
    <w:abstractNumId w:val="15"/>
  </w:num>
  <w:num w:numId="12">
    <w:abstractNumId w:val="71"/>
  </w:num>
  <w:num w:numId="13">
    <w:abstractNumId w:val="18"/>
  </w:num>
  <w:num w:numId="14">
    <w:abstractNumId w:val="76"/>
  </w:num>
  <w:num w:numId="15">
    <w:abstractNumId w:val="46"/>
  </w:num>
  <w:num w:numId="16">
    <w:abstractNumId w:val="50"/>
  </w:num>
  <w:num w:numId="17">
    <w:abstractNumId w:val="5"/>
  </w:num>
  <w:num w:numId="18">
    <w:abstractNumId w:val="83"/>
  </w:num>
  <w:num w:numId="19">
    <w:abstractNumId w:val="69"/>
  </w:num>
  <w:num w:numId="20">
    <w:abstractNumId w:val="66"/>
  </w:num>
  <w:num w:numId="21">
    <w:abstractNumId w:val="7"/>
  </w:num>
  <w:num w:numId="22">
    <w:abstractNumId w:val="48"/>
  </w:num>
  <w:num w:numId="23">
    <w:abstractNumId w:val="52"/>
  </w:num>
  <w:num w:numId="24">
    <w:abstractNumId w:val="81"/>
  </w:num>
  <w:num w:numId="25">
    <w:abstractNumId w:val="60"/>
  </w:num>
  <w:num w:numId="26">
    <w:abstractNumId w:val="58"/>
  </w:num>
  <w:num w:numId="27">
    <w:abstractNumId w:val="41"/>
  </w:num>
  <w:num w:numId="28">
    <w:abstractNumId w:val="11"/>
  </w:num>
  <w:num w:numId="29">
    <w:abstractNumId w:val="8"/>
  </w:num>
  <w:num w:numId="30">
    <w:abstractNumId w:val="84"/>
  </w:num>
  <w:num w:numId="31">
    <w:abstractNumId w:val="1"/>
  </w:num>
  <w:num w:numId="32">
    <w:abstractNumId w:val="17"/>
  </w:num>
  <w:num w:numId="33">
    <w:abstractNumId w:val="74"/>
  </w:num>
  <w:num w:numId="34">
    <w:abstractNumId w:val="26"/>
  </w:num>
  <w:num w:numId="35">
    <w:abstractNumId w:val="65"/>
  </w:num>
  <w:num w:numId="36">
    <w:abstractNumId w:val="64"/>
  </w:num>
  <w:num w:numId="37">
    <w:abstractNumId w:val="34"/>
  </w:num>
  <w:num w:numId="38">
    <w:abstractNumId w:val="53"/>
  </w:num>
  <w:num w:numId="39">
    <w:abstractNumId w:val="57"/>
  </w:num>
  <w:num w:numId="40">
    <w:abstractNumId w:val="72"/>
  </w:num>
  <w:num w:numId="41">
    <w:abstractNumId w:val="6"/>
  </w:num>
  <w:num w:numId="42">
    <w:abstractNumId w:val="31"/>
  </w:num>
  <w:num w:numId="43">
    <w:abstractNumId w:val="82"/>
  </w:num>
  <w:num w:numId="44">
    <w:abstractNumId w:val="56"/>
  </w:num>
  <w:num w:numId="45">
    <w:abstractNumId w:val="67"/>
  </w:num>
  <w:num w:numId="46">
    <w:abstractNumId w:val="24"/>
  </w:num>
  <w:num w:numId="47">
    <w:abstractNumId w:val="32"/>
  </w:num>
  <w:num w:numId="48">
    <w:abstractNumId w:val="13"/>
  </w:num>
  <w:num w:numId="49">
    <w:abstractNumId w:val="61"/>
  </w:num>
  <w:num w:numId="50">
    <w:abstractNumId w:val="54"/>
  </w:num>
  <w:num w:numId="51">
    <w:abstractNumId w:val="36"/>
  </w:num>
  <w:num w:numId="52">
    <w:abstractNumId w:val="16"/>
  </w:num>
  <w:num w:numId="53">
    <w:abstractNumId w:val="55"/>
  </w:num>
  <w:num w:numId="54">
    <w:abstractNumId w:val="12"/>
  </w:num>
  <w:num w:numId="55">
    <w:abstractNumId w:val="35"/>
  </w:num>
  <w:num w:numId="56">
    <w:abstractNumId w:val="44"/>
  </w:num>
  <w:num w:numId="57">
    <w:abstractNumId w:val="79"/>
  </w:num>
  <w:num w:numId="58">
    <w:abstractNumId w:val="51"/>
  </w:num>
  <w:num w:numId="59">
    <w:abstractNumId w:val="37"/>
  </w:num>
  <w:num w:numId="60">
    <w:abstractNumId w:val="29"/>
  </w:num>
  <w:num w:numId="61">
    <w:abstractNumId w:val="4"/>
  </w:num>
  <w:num w:numId="62">
    <w:abstractNumId w:val="45"/>
  </w:num>
  <w:num w:numId="63">
    <w:abstractNumId w:val="21"/>
  </w:num>
  <w:num w:numId="64">
    <w:abstractNumId w:val="63"/>
  </w:num>
  <w:num w:numId="65">
    <w:abstractNumId w:val="62"/>
  </w:num>
  <w:num w:numId="66">
    <w:abstractNumId w:val="2"/>
  </w:num>
  <w:num w:numId="67">
    <w:abstractNumId w:val="47"/>
  </w:num>
  <w:num w:numId="68">
    <w:abstractNumId w:val="19"/>
  </w:num>
  <w:num w:numId="69">
    <w:abstractNumId w:val="43"/>
  </w:num>
  <w:num w:numId="70">
    <w:abstractNumId w:val="10"/>
  </w:num>
  <w:num w:numId="71">
    <w:abstractNumId w:val="59"/>
  </w:num>
  <w:num w:numId="72">
    <w:abstractNumId w:val="40"/>
  </w:num>
  <w:num w:numId="73">
    <w:abstractNumId w:val="73"/>
  </w:num>
  <w:num w:numId="74">
    <w:abstractNumId w:val="68"/>
  </w:num>
  <w:num w:numId="75">
    <w:abstractNumId w:val="22"/>
  </w:num>
  <w:num w:numId="76">
    <w:abstractNumId w:val="38"/>
  </w:num>
  <w:num w:numId="77">
    <w:abstractNumId w:val="39"/>
  </w:num>
  <w:num w:numId="78">
    <w:abstractNumId w:val="23"/>
  </w:num>
  <w:num w:numId="79">
    <w:abstractNumId w:val="77"/>
  </w:num>
  <w:num w:numId="80">
    <w:abstractNumId w:val="70"/>
  </w:num>
  <w:num w:numId="81">
    <w:abstractNumId w:val="30"/>
  </w:num>
  <w:num w:numId="82">
    <w:abstractNumId w:val="3"/>
  </w:num>
  <w:num w:numId="83">
    <w:abstractNumId w:val="20"/>
  </w:num>
  <w:num w:numId="84">
    <w:abstractNumId w:val="75"/>
  </w:num>
  <w:num w:numId="85">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30"/>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rFonts w:eastAsia="SimSun"/>
      <w:snapToGrid w:val="0"/>
      <w:spacing w:val="10"/>
      <w:sz w:val="24"/>
      <w:lang w:val="en-US" w:eastAsia="zh-CN"/>
    </w:rPr>
  </w:style>
  <w:style w:type="paragraph" w:styleId="Heading1">
    <w:name w:val="heading 1"/>
    <w:basedOn w:val="Normal"/>
    <w:next w:val="Normal"/>
    <w:qFormat/>
    <w:pPr>
      <w:keepNext/>
      <w:keepLines/>
      <w:spacing w:after="320" w:line="288" w:lineRule="auto"/>
      <w:jc w:val="center"/>
      <w:outlineLvl w:val="0"/>
    </w:pPr>
    <w:rPr>
      <w:b/>
      <w:kern w:val="32"/>
      <w:sz w:val="30"/>
    </w:rPr>
  </w:style>
  <w:style w:type="paragraph" w:styleId="Heading2">
    <w:name w:val="heading 2"/>
    <w:basedOn w:val="Normal"/>
    <w:next w:val="Normal"/>
    <w:qFormat/>
    <w:pPr>
      <w:keepNext/>
      <w:keepLines/>
      <w:spacing w:after="320" w:line="288" w:lineRule="auto"/>
      <w:jc w:val="center"/>
      <w:outlineLvl w:val="1"/>
    </w:pPr>
    <w:rPr>
      <w:kern w:val="28"/>
      <w:sz w:val="28"/>
    </w:rPr>
  </w:style>
  <w:style w:type="paragraph" w:styleId="Heading3">
    <w:name w:val="heading 3"/>
    <w:basedOn w:val="Normal"/>
    <w:next w:val="Normal"/>
    <w:qFormat/>
    <w:pPr>
      <w:keepNext/>
      <w:keepLines/>
      <w:spacing w:after="320"/>
      <w:jc w:val="center"/>
      <w:outlineLvl w:val="2"/>
    </w:pPr>
    <w:rPr>
      <w:kern w:val="28"/>
      <w:u w:val="single"/>
    </w:rPr>
  </w:style>
  <w:style w:type="paragraph" w:styleId="Heading4">
    <w:name w:val="heading 4"/>
    <w:basedOn w:val="Normal"/>
    <w:next w:val="Normal"/>
    <w:qFormat/>
    <w:pPr>
      <w:keepNext/>
      <w:keepLines/>
      <w:spacing w:after="240"/>
      <w:outlineLvl w:val="3"/>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cm">
    <w:name w:val="12cm落款"/>
    <w:basedOn w:val="Normal"/>
    <w:pPr>
      <w:keepLines/>
      <w:tabs>
        <w:tab w:val="left" w:pos="510"/>
      </w:tabs>
      <w:spacing w:before="160" w:after="280" w:line="288" w:lineRule="auto"/>
      <w:ind w:left="6804"/>
    </w:pPr>
  </w:style>
  <w:style w:type="paragraph" w:customStyle="1" w:styleId="9cm">
    <w:name w:val="9cm落款"/>
    <w:basedOn w:val="Normal"/>
    <w:pPr>
      <w:keepLines/>
      <w:tabs>
        <w:tab w:val="left" w:pos="510"/>
      </w:tabs>
      <w:spacing w:before="160" w:after="280" w:line="288" w:lineRule="auto"/>
      <w:ind w:left="5103"/>
    </w:pPr>
  </w:style>
  <w:style w:type="paragraph" w:customStyle="1" w:styleId="a1">
    <w:name w:val="表决"/>
    <w:basedOn w:val="Normal"/>
    <w:pPr>
      <w:ind w:left="2042" w:hanging="1021"/>
    </w:pPr>
  </w:style>
  <w:style w:type="paragraph" w:customStyle="1" w:styleId="a2">
    <w:name w:val="表中文字"/>
    <w:basedOn w:val="Normal"/>
    <w:pPr>
      <w:spacing w:line="320" w:lineRule="exact"/>
    </w:pPr>
    <w:rPr>
      <w:sz w:val="21"/>
    </w:rPr>
  </w:style>
  <w:style w:type="paragraph" w:customStyle="1" w:styleId="a3">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styleId="Header">
    <w:name w:val="header"/>
    <w:basedOn w:val="Normal"/>
    <w:semiHidden/>
    <w:pPr>
      <w:tabs>
        <w:tab w:val="left" w:pos="1202"/>
        <w:tab w:val="left" w:pos="6124"/>
        <w:tab w:val="left" w:pos="6634"/>
        <w:tab w:val="left" w:pos="7144"/>
        <w:tab w:val="left" w:pos="7655"/>
        <w:tab w:val="left" w:pos="8165"/>
      </w:tabs>
      <w:spacing w:line="264" w:lineRule="auto"/>
    </w:pPr>
    <w:rPr>
      <w:rFonts w:ascii="Courier New" w:hAnsi="Courier New"/>
      <w:sz w:val="20"/>
    </w:rPr>
  </w:style>
  <w:style w:type="paragraph" w:customStyle="1" w:styleId="a4">
    <w:name w:val="横眉"/>
    <w:basedOn w:val="Header"/>
    <w:autoRedefine/>
    <w:pPr>
      <w:tabs>
        <w:tab w:val="left" w:pos="1202"/>
      </w:tabs>
      <w:snapToGrid/>
      <w:spacing w:line="160" w:lineRule="exact"/>
    </w:pPr>
    <w:rPr>
      <w:snapToGrid/>
      <w:spacing w:val="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rFonts w:eastAsia="SimSun"/>
      <w:kern w:val="24"/>
      <w:sz w:val="24"/>
      <w:lang w:val="en-US" w:eastAsia="zh-CN"/>
    </w:rPr>
  </w:style>
  <w:style w:type="paragraph" w:styleId="FootnoteText">
    <w:name w:val="footnote text"/>
    <w:basedOn w:val="Normal"/>
    <w:semiHidden/>
    <w:pPr>
      <w:keepLines/>
      <w:spacing w:line="288" w:lineRule="auto"/>
      <w:ind w:firstLine="510"/>
    </w:pPr>
    <w:rPr>
      <w:rFonts w:eastAsia="KaiTi_GB2312"/>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5">
    <w:name w:val="居中页眉"/>
    <w:basedOn w:val="Header"/>
    <w:pPr>
      <w:tabs>
        <w:tab w:val="left" w:pos="1202"/>
      </w:tabs>
      <w:snapToGrid/>
      <w:spacing w:line="288" w:lineRule="auto"/>
    </w:pPr>
    <w:rPr>
      <w:snapToGrid/>
      <w:spacing w:val="0"/>
    </w:rPr>
  </w:style>
  <w:style w:type="paragraph" w:customStyle="1" w:styleId="a6">
    <w:name w:val="楷体"/>
    <w:basedOn w:val="Normal"/>
    <w:rPr>
      <w:rFonts w:eastAsia="KaiTi_GB2312"/>
    </w:rPr>
  </w:style>
  <w:style w:type="paragraph" w:customStyle="1" w:styleId="a7">
    <w:name w:val="目录"/>
    <w:basedOn w:val="Normal"/>
    <w:pPr>
      <w:tabs>
        <w:tab w:val="left" w:pos="510"/>
        <w:tab w:val="left" w:pos="7201"/>
        <w:tab w:val="left" w:pos="7711"/>
        <w:tab w:val="left" w:pos="8618"/>
        <w:tab w:val="right" w:pos="9356"/>
      </w:tabs>
      <w:spacing w:line="360" w:lineRule="auto"/>
    </w:pPr>
    <w:rPr>
      <w:rFonts w:eastAsia="KaiTi_GB2312"/>
      <w:noProof/>
    </w:rPr>
  </w:style>
  <w:style w:type="paragraph" w:customStyle="1" w:styleId="a8">
    <w:name w:val="目录段次"/>
    <w:basedOn w:val="Normal"/>
    <w:pPr>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9">
    <w:name w:val="目录段页次"/>
    <w:basedOn w:val="Normal"/>
    <w:pPr>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a">
    <w:name w:val="目录页次"/>
    <w:basedOn w:val="Normal"/>
    <w:pPr>
      <w:tabs>
        <w:tab w:val="left" w:pos="510"/>
        <w:tab w:val="left" w:pos="1021"/>
        <w:tab w:val="left" w:pos="1531"/>
        <w:tab w:val="left" w:pos="2041"/>
        <w:tab w:val="right" w:leader="dot" w:pos="8392"/>
        <w:tab w:val="right" w:pos="9185"/>
      </w:tabs>
      <w:ind w:left="510" w:right="1701" w:hanging="510"/>
    </w:pPr>
  </w:style>
  <w:style w:type="paragraph" w:customStyle="1" w:styleId="ab">
    <w:name w:val="首页页眉"/>
    <w:basedOn w:val="Normal"/>
    <w:pPr>
      <w:tabs>
        <w:tab w:val="left" w:pos="510"/>
      </w:tabs>
      <w:suppressAutoHyphens/>
      <w:spacing w:line="288" w:lineRule="auto"/>
    </w:pPr>
    <w:rPr>
      <w:rFonts w:ascii="Univers Bold" w:hAnsi="Univers Bold"/>
    </w:rPr>
  </w:style>
  <w:style w:type="paragraph" w:styleId="EndnoteText">
    <w:name w:val="endnote text"/>
    <w:basedOn w:val="FootnoteText"/>
    <w:semiHidden/>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c">
    <w:name w:val="悬挂"/>
    <w:basedOn w:val="Normal"/>
    <w:pPr>
      <w:ind w:left="1531" w:hanging="510"/>
    </w:pPr>
  </w:style>
  <w:style w:type="paragraph" w:customStyle="1" w:styleId="x">
    <w:name w:val="悬挂[(x)"/>
    <w:basedOn w:val="Normal"/>
    <w:pPr>
      <w:ind w:left="1531" w:hanging="595"/>
    </w:pPr>
  </w:style>
  <w:style w:type="paragraph" w:customStyle="1" w:styleId="x0">
    <w:name w:val="悬挂“(x)"/>
    <w:basedOn w:val="Normal"/>
    <w:pPr>
      <w:ind w:left="1531" w:hanging="794"/>
    </w:pPr>
  </w:style>
  <w:style w:type="paragraph" w:customStyle="1" w:styleId="a0">
    <w:name w:val="悬挂符号－"/>
    <w:basedOn w:val="ac"/>
    <w:pPr>
      <w:numPr>
        <w:numId w:val="1"/>
      </w:numPr>
      <w:tabs>
        <w:tab w:val="clear" w:pos="510"/>
      </w:tabs>
    </w:pPr>
  </w:style>
  <w:style w:type="paragraph" w:customStyle="1" w:styleId="a">
    <w:name w:val="悬挂符号●"/>
    <w:basedOn w:val="Normal"/>
    <w:pPr>
      <w:numPr>
        <w:numId w:val="2"/>
      </w:numPr>
      <w:tabs>
        <w:tab w:val="clear" w:pos="510"/>
      </w:tabs>
    </w:pPr>
  </w:style>
  <w:style w:type="paragraph" w:styleId="Footer">
    <w:name w:val="footer"/>
    <w:basedOn w:val="Normal"/>
    <w:semiHidden/>
    <w:pPr>
      <w:tabs>
        <w:tab w:val="left" w:pos="510"/>
      </w:tabs>
      <w:spacing w:line="264" w:lineRule="auto"/>
    </w:pPr>
    <w:rPr>
      <w:rFonts w:ascii="Courier New" w:hAnsi="Courier New"/>
      <w:sz w:val="20"/>
    </w:rPr>
  </w:style>
  <w:style w:type="character" w:styleId="PageNumber">
    <w:name w:val="page number"/>
    <w:semiHidden/>
    <w:rPr>
      <w:rFonts w:ascii="Courier New" w:eastAsia="SimSun" w:hAnsi="Courier New"/>
      <w:spacing w:val="0"/>
      <w:w w:val="100"/>
      <w:position w:val="0"/>
      <w:sz w:val="20"/>
    </w:rPr>
  </w:style>
  <w:style w:type="paragraph" w:customStyle="1" w:styleId="1L">
    <w:name w:val="页眉1L"/>
    <w:basedOn w:val="Normal"/>
    <w:autoRedefine/>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ad">
    <w:name w:val="英文本"/>
    <w:basedOn w:val="EndnoteText"/>
    <w:pPr>
      <w:keepLines w:val="0"/>
      <w:overflowPunct/>
      <w:spacing w:after="120" w:line="240" w:lineRule="auto"/>
      <w:ind w:firstLine="0"/>
      <w:jc w:val="left"/>
    </w:pPr>
    <w:rPr>
      <w:spacing w:val="0"/>
      <w:lang w:val="en-GB" w:eastAsia="en-US"/>
    </w:r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e">
    <w:name w:val="正文缩进"/>
    <w:basedOn w:val="Normal"/>
    <w:pPr>
      <w:ind w:left="1021" w:firstLine="510"/>
    </w:pPr>
  </w:style>
  <w:style w:type="paragraph" w:customStyle="1" w:styleId="af">
    <w:name w:val="悬挂(a)"/>
    <w:basedOn w:val="Normal"/>
    <w:pPr>
      <w:tabs>
        <w:tab w:val="left" w:pos="510"/>
        <w:tab w:val="left" w:pos="1021"/>
        <w:tab w:val="left" w:pos="1531"/>
        <w:tab w:val="left" w:pos="2041"/>
      </w:tabs>
      <w:overflowPunct/>
      <w:snapToGrid/>
      <w:ind w:left="1531" w:hanging="510"/>
      <w:textAlignment w:val="baseline"/>
    </w:pPr>
    <w:rPr>
      <w:snapToGrid/>
      <w:kern w:val="24"/>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f0">
    <w:name w:val="文"/>
    <w:pPr>
      <w:tabs>
        <w:tab w:val="left" w:pos="510"/>
        <w:tab w:val="left" w:pos="1021"/>
        <w:tab w:val="left" w:pos="1531"/>
      </w:tabs>
      <w:adjustRightInd w:val="0"/>
      <w:snapToGrid w:val="0"/>
      <w:spacing w:line="336" w:lineRule="auto"/>
      <w:jc w:val="both"/>
    </w:pPr>
    <w:rPr>
      <w:rFonts w:eastAsia="SimSun"/>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styleId="Date">
    <w:name w:val="Date"/>
    <w:basedOn w:val="Normal"/>
    <w:next w:val="Normal"/>
    <w:semiHidden/>
    <w:pPr>
      <w:jc w:val="righ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Templat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21</Pages>
  <Words>17812</Words>
  <Characters>18144</Characters>
  <Application>Microsoft Office Word</Application>
  <DocSecurity>4</DocSecurity>
  <Lines>575</Lines>
  <Paragraphs>101</Paragraphs>
  <ScaleCrop>false</ScaleCrop>
  <HeadingPairs>
    <vt:vector size="4" baseType="variant">
      <vt:variant>
        <vt:lpstr>题目</vt:lpstr>
      </vt:variant>
      <vt:variant>
        <vt:i4>1</vt:i4>
      </vt:variant>
      <vt:variant>
        <vt:lpstr>标题</vt:lpstr>
      </vt:variant>
      <vt:variant>
        <vt:i4>9</vt:i4>
      </vt:variant>
    </vt:vector>
  </HeadingPairs>
  <TitlesOfParts>
    <vt:vector size="10" baseType="lpstr">
      <vt:lpstr>儿童权利委员会</vt:lpstr>
      <vt:lpstr>    第7号一般性意见(2005年)</vt:lpstr>
      <vt:lpstr>    一、导  言</vt:lpstr>
      <vt:lpstr>    二、一般性意见的目的</vt:lpstr>
      <vt:lpstr>    三、人权与幼儿</vt:lpstr>
      <vt:lpstr>    四、幼儿期总原则和权利</vt:lpstr>
      <vt:lpstr>    五、父母的责任和缔约国提供的协助</vt:lpstr>
      <vt:lpstr>    六、幼儿，特别是弱势儿童综合政策和方案</vt:lpstr>
      <vt:lpstr>    七、需要特别保护的幼儿</vt:lpstr>
      <vt:lpstr>    八、幼儿期的能力建设</vt:lpstr>
    </vt:vector>
  </TitlesOfParts>
  <Company>Chinese Unit - GE</Company>
  <LinksUpToDate>false</LinksUpToDate>
  <CharactersWithSpaces>18314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儿童权利委员会</dc:title>
  <dc:subject/>
  <dc:creator>niu</dc:creator>
  <cp:keywords/>
  <dc:description>儿童权利公约_x000d_
</dc:description>
  <cp:lastModifiedBy>MLU</cp:lastModifiedBy>
  <cp:revision>2</cp:revision>
  <cp:lastPrinted>2006-10-03T08:34:00Z</cp:lastPrinted>
  <dcterms:created xsi:type="dcterms:W3CDTF">2006-10-03T08:37:00Z</dcterms:created>
  <dcterms:modified xsi:type="dcterms:W3CDTF">2006-10-03T08:37:00Z</dcterms:modified>
  <cp:category>CRC</cp:category>
</cp:coreProperties>
</file>