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252D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D55F3" w:rsidP="004D55F3">
            <w:pPr>
              <w:jc w:val="right"/>
            </w:pPr>
            <w:r w:rsidRPr="004D55F3">
              <w:rPr>
                <w:sz w:val="40"/>
              </w:rPr>
              <w:t>CAT</w:t>
            </w:r>
            <w:r>
              <w:t>/C/CHN-HKG/5</w:t>
            </w:r>
          </w:p>
        </w:tc>
      </w:tr>
      <w:tr w:rsidR="002D5AAC" w:rsidTr="000252D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4D55F3" w:rsidRDefault="004D55F3" w:rsidP="00712895">
            <w:pPr>
              <w:spacing w:before="240"/>
            </w:pPr>
            <w:r>
              <w:t>Distr. general</w:t>
            </w:r>
          </w:p>
          <w:p w:rsidR="004D55F3" w:rsidRDefault="004D55F3" w:rsidP="004D55F3">
            <w:pPr>
              <w:spacing w:line="240" w:lineRule="exact"/>
            </w:pPr>
            <w:r>
              <w:t>1 de abril de 2014</w:t>
            </w:r>
          </w:p>
          <w:p w:rsidR="004D55F3" w:rsidRDefault="004D55F3" w:rsidP="004D55F3">
            <w:pPr>
              <w:spacing w:line="240" w:lineRule="exact"/>
            </w:pPr>
            <w:r>
              <w:t>Español</w:t>
            </w:r>
          </w:p>
          <w:p w:rsidR="002D5AAC" w:rsidRDefault="004D55F3" w:rsidP="004D55F3">
            <w:pPr>
              <w:spacing w:line="240" w:lineRule="exact"/>
            </w:pPr>
            <w:r>
              <w:t>Original: inglés</w:t>
            </w:r>
          </w:p>
        </w:tc>
      </w:tr>
    </w:tbl>
    <w:p w:rsidR="000252D2" w:rsidRPr="008553A6" w:rsidRDefault="000252D2" w:rsidP="000252D2">
      <w:pPr>
        <w:spacing w:before="120"/>
        <w:rPr>
          <w:b/>
          <w:sz w:val="24"/>
          <w:szCs w:val="24"/>
        </w:rPr>
      </w:pPr>
      <w:r w:rsidRPr="008553A6">
        <w:rPr>
          <w:b/>
          <w:sz w:val="24"/>
          <w:szCs w:val="24"/>
        </w:rPr>
        <w:t>Comité contra la Tortura</w:t>
      </w:r>
    </w:p>
    <w:p w:rsidR="000252D2" w:rsidRPr="00E80EED" w:rsidRDefault="000252D2" w:rsidP="000252D2">
      <w:pPr>
        <w:pStyle w:val="HMG"/>
      </w:pPr>
      <w:r>
        <w:tab/>
      </w:r>
      <w:r>
        <w:tab/>
      </w:r>
      <w:r w:rsidRPr="00E80EED">
        <w:t>Examen de los informes presentados por los Estados partes en virt</w:t>
      </w:r>
      <w:r>
        <w:t>ud del artículo 19 de la </w:t>
      </w:r>
      <w:r w:rsidRPr="00E80EED">
        <w:t>Convención</w:t>
      </w:r>
    </w:p>
    <w:p w:rsidR="000252D2" w:rsidRPr="00E80EED" w:rsidRDefault="000252D2" w:rsidP="000252D2">
      <w:pPr>
        <w:pStyle w:val="HChG"/>
      </w:pPr>
      <w:r>
        <w:tab/>
      </w:r>
      <w:r>
        <w:tab/>
      </w:r>
      <w:r w:rsidRPr="00E80EED">
        <w:t>Quinto informe periódico que los Estados partes debían presentar en 2012</w:t>
      </w:r>
    </w:p>
    <w:p w:rsidR="000252D2" w:rsidRPr="00E80EED" w:rsidRDefault="000252D2" w:rsidP="000252D2">
      <w:pPr>
        <w:pStyle w:val="HMG"/>
      </w:pPr>
      <w:r>
        <w:tab/>
      </w:r>
      <w:r>
        <w:tab/>
      </w:r>
      <w:r w:rsidRPr="00E80EED">
        <w:t>Hong Kong, China</w:t>
      </w:r>
      <w:r w:rsidRPr="008553A6">
        <w:rPr>
          <w:rStyle w:val="FootnoteReference"/>
          <w:b w:val="0"/>
          <w:sz w:val="20"/>
          <w:vertAlign w:val="baseline"/>
        </w:rPr>
        <w:footnoteReference w:customMarkFollows="1" w:id="1"/>
        <w:t>*</w:t>
      </w:r>
      <w:r w:rsidRPr="008553A6">
        <w:rPr>
          <w:b w:val="0"/>
        </w:rPr>
        <w:t xml:space="preserve"> </w:t>
      </w:r>
      <w:r w:rsidRPr="008553A6">
        <w:rPr>
          <w:rStyle w:val="FootnoteReference"/>
          <w:b w:val="0"/>
          <w:sz w:val="20"/>
          <w:vertAlign w:val="baseline"/>
        </w:rPr>
        <w:footnoteReference w:customMarkFollows="1" w:id="2"/>
        <w:t>**</w:t>
      </w:r>
    </w:p>
    <w:p w:rsidR="000252D2" w:rsidRPr="00E80EED" w:rsidRDefault="000252D2" w:rsidP="000252D2">
      <w:pPr>
        <w:pStyle w:val="SingleTxtG"/>
        <w:jc w:val="right"/>
      </w:pPr>
      <w:r w:rsidRPr="00E80EED">
        <w:t>[Fecha de recepción: 20 de junio de 2013]</w:t>
      </w:r>
    </w:p>
    <w:p w:rsidR="000252D2" w:rsidRPr="00E80EED" w:rsidRDefault="000252D2" w:rsidP="000252D2">
      <w:pPr>
        <w:pStyle w:val="H1G"/>
      </w:pPr>
      <w:r>
        <w:br w:type="page"/>
      </w:r>
      <w:r>
        <w:tab/>
      </w:r>
      <w:r>
        <w:tab/>
        <w:t>Artículo 1: Definición de "</w:t>
      </w:r>
      <w:r w:rsidRPr="00E80EED">
        <w:t>tortu</w:t>
      </w:r>
      <w:r>
        <w:t>ra"</w:t>
      </w:r>
    </w:p>
    <w:p w:rsidR="000252D2" w:rsidRPr="00E80EED" w:rsidRDefault="000252D2" w:rsidP="000252D2">
      <w:pPr>
        <w:pStyle w:val="SingleTxtG"/>
      </w:pPr>
      <w:r>
        <w:t>1.1</w:t>
      </w:r>
      <w:r w:rsidRPr="00E80EED">
        <w:tab/>
        <w:t xml:space="preserve">La posición de Hong Kong es la que se expone en los párrafos 1 a 6 del informe inicial, donde se examinaba la definición de </w:t>
      </w:r>
      <w:r>
        <w:t>"</w:t>
      </w:r>
      <w:r w:rsidRPr="00E80EED">
        <w:t>tortura</w:t>
      </w:r>
      <w:r>
        <w:t>"</w:t>
      </w:r>
      <w:r w:rsidRPr="00E80EED">
        <w:t xml:space="preserve"> del artículo 3 del Decreto contra el Delito (Torturas) (Cap. 427 del Código Judicial de Hong Kong)</w:t>
      </w:r>
      <w:r>
        <w:rPr>
          <w:rStyle w:val="FootnoteReference"/>
        </w:rPr>
        <w:footnoteReference w:id="3"/>
      </w:r>
      <w:r w:rsidRPr="00E80EED">
        <w:t>.</w:t>
      </w:r>
    </w:p>
    <w:p w:rsidR="000252D2" w:rsidRPr="00E80EED" w:rsidRDefault="000252D2" w:rsidP="000252D2">
      <w:pPr>
        <w:pStyle w:val="SingleTxtG"/>
      </w:pPr>
      <w:r>
        <w:t>1.2</w:t>
      </w:r>
      <w:r w:rsidRPr="00E80EED">
        <w:tab/>
        <w:t xml:space="preserve">En el párrafo 5 de las observaciones finales de 2009 (las observaciones finales anteriores), el Comité recomendó que la RAEHK [Región Administrativa Especial de Hong Kong de la República Popular China] considerara la posibilidad de adoptar una definición más general de la expresión </w:t>
      </w:r>
      <w:r>
        <w:t>"</w:t>
      </w:r>
      <w:r w:rsidRPr="00E80EED">
        <w:t>funcionario público</w:t>
      </w:r>
      <w:r>
        <w:t>"</w:t>
      </w:r>
      <w:r w:rsidRPr="00E80EED">
        <w:t xml:space="preserve"> en la definición de tortura</w:t>
      </w:r>
      <w:r>
        <w:t>,</w:t>
      </w:r>
      <w:r w:rsidRPr="00E80EED">
        <w:t xml:space="preserve"> para abarcar claramente todos los actos infligidos por un funcionario público u otra persona en el ejercicio de funciones oficiales, a instigación suya, o con su consentimiento o aquiescencia.</w:t>
      </w:r>
    </w:p>
    <w:p w:rsidR="000252D2" w:rsidRPr="00E80EED" w:rsidRDefault="000252D2" w:rsidP="000252D2">
      <w:pPr>
        <w:pStyle w:val="SingleTxtG"/>
      </w:pPr>
      <w:r>
        <w:t>1.3</w:t>
      </w:r>
      <w:r w:rsidRPr="00E80EED">
        <w:tab/>
        <w:t xml:space="preserve">La posición de Hong Kong es la que se expone en el párrafo 60 del informe anterior, donde se informó al Comité de que en el artículo 2, párrafo 1, del Decreto contra el Delito (Torturas) se considera </w:t>
      </w:r>
      <w:r>
        <w:t>"</w:t>
      </w:r>
      <w:r w:rsidRPr="00E80EED">
        <w:t>funcionario público</w:t>
      </w:r>
      <w:r>
        <w:t>"</w:t>
      </w:r>
      <w:r w:rsidRPr="00E80EED">
        <w:t xml:space="preserve"> a toda persona que desempeñe en Hong Kong alguno de los cargos siguientes:</w:t>
      </w:r>
    </w:p>
    <w:p w:rsidR="000252D2" w:rsidRPr="00E80EED" w:rsidRDefault="000252D2" w:rsidP="000252D2">
      <w:pPr>
        <w:pStyle w:val="SingleTxtG"/>
        <w:ind w:left="1701"/>
      </w:pPr>
      <w:r>
        <w:t>"</w:t>
      </w:r>
      <w:r w:rsidRPr="00E80EED">
        <w:t>1.</w:t>
      </w:r>
      <w:r w:rsidRPr="00E80EED">
        <w:tab/>
        <w:t xml:space="preserve">Un cargo en la policía de Hong Kong (la policía). </w:t>
      </w:r>
    </w:p>
    <w:p w:rsidR="000252D2" w:rsidRPr="00E80EED" w:rsidRDefault="000252D2" w:rsidP="000252D2">
      <w:pPr>
        <w:pStyle w:val="SingleTxtG"/>
        <w:ind w:left="1701"/>
      </w:pPr>
      <w:r w:rsidRPr="00E80EED">
        <w:t>2.</w:t>
      </w:r>
      <w:r w:rsidRPr="00E80EED">
        <w:tab/>
        <w:t>Un cargo en el Departamento de Aduanas e Impuestos Indirectos (Aduanas).</w:t>
      </w:r>
    </w:p>
    <w:p w:rsidR="000252D2" w:rsidRPr="00E80EED" w:rsidRDefault="000252D2" w:rsidP="000252D2">
      <w:pPr>
        <w:pStyle w:val="SingleTxtG"/>
        <w:ind w:left="1701"/>
      </w:pPr>
      <w:r w:rsidRPr="00E80EED">
        <w:t>3.</w:t>
      </w:r>
      <w:r w:rsidRPr="00E80EED">
        <w:tab/>
        <w:t>Un cargo en el Departamento de Servicios Penitenciarios.</w:t>
      </w:r>
    </w:p>
    <w:p w:rsidR="000252D2" w:rsidRPr="00E80EED" w:rsidRDefault="000252D2" w:rsidP="000252D2">
      <w:pPr>
        <w:pStyle w:val="SingleTxtG"/>
        <w:ind w:left="1701"/>
      </w:pPr>
      <w:r w:rsidRPr="00E80EED">
        <w:t>4.</w:t>
      </w:r>
      <w:r w:rsidRPr="00E80EED">
        <w:tab/>
        <w:t xml:space="preserve">Un cargo en la Comisión Independiente de Lucha contra la Corrupción. </w:t>
      </w:r>
    </w:p>
    <w:p w:rsidR="000252D2" w:rsidRPr="00E80EED" w:rsidRDefault="000252D2" w:rsidP="000252D2">
      <w:pPr>
        <w:pStyle w:val="SingleTxtG"/>
        <w:ind w:left="1701"/>
      </w:pPr>
      <w:r w:rsidRPr="00E80EED">
        <w:t>5.</w:t>
      </w:r>
      <w:r w:rsidRPr="00E80EED">
        <w:tab/>
        <w:t xml:space="preserve">Un cargo en </w:t>
      </w:r>
      <w:r>
        <w:t>el Departamento de Inmigración."</w:t>
      </w:r>
    </w:p>
    <w:p w:rsidR="000252D2" w:rsidRPr="00E80EED" w:rsidRDefault="000252D2" w:rsidP="000252D2">
      <w:pPr>
        <w:pStyle w:val="SingleTxtG"/>
      </w:pPr>
      <w:r>
        <w:t>1.4</w:t>
      </w:r>
      <w:r w:rsidRPr="00E80EED">
        <w:tab/>
      </w:r>
      <w:r>
        <w:t>C</w:t>
      </w:r>
      <w:r w:rsidRPr="00E80EED">
        <w:t>omo se explica en el párrafo 61 del informe anterior, el Decreto contra el Delito (Torturas) abarca a los funcionarios que participan normalmente en la custodia o tratamiento de las personas que se encuentran detenidas o encarceladas. La utilización</w:t>
      </w:r>
      <w:r>
        <w:t xml:space="preserve"> de la palabra "incluye"</w:t>
      </w:r>
      <w:r w:rsidRPr="00E80EED">
        <w:t xml:space="preserve"> en la definición del artículo 2, párrafo 1, deja claro que</w:t>
      </w:r>
      <w:r>
        <w:t>,</w:t>
      </w:r>
      <w:r w:rsidRPr="00E80EED">
        <w:t xml:space="preserve"> en cualquier caso, a lo</w:t>
      </w:r>
      <w:r>
        <w:t>s efectos del delito de tortura</w:t>
      </w:r>
      <w:r w:rsidRPr="00E80EED">
        <w:t xml:space="preserve"> se puede</w:t>
      </w:r>
      <w:r>
        <w:t>n</w:t>
      </w:r>
      <w:r w:rsidRPr="00E80EED">
        <w:t xml:space="preserve"> cons</w:t>
      </w:r>
      <w:r>
        <w:t>iderar "funcionarios públicos"</w:t>
      </w:r>
      <w:r w:rsidRPr="00E80EED">
        <w:t xml:space="preserve"> otras personas que no ocupen un </w:t>
      </w:r>
      <w:r>
        <w:t>"</w:t>
      </w:r>
      <w:r w:rsidRPr="00E80EED">
        <w:t>cargo público</w:t>
      </w:r>
      <w:r>
        <w:t>"</w:t>
      </w:r>
      <w:r w:rsidRPr="00E80EED">
        <w:t xml:space="preserve"> seg</w:t>
      </w:r>
      <w:r>
        <w:t>ún la enumeración anterior (o "</w:t>
      </w:r>
      <w:r w:rsidRPr="00E80EED">
        <w:t>personas en el ejer</w:t>
      </w:r>
      <w:r>
        <w:t>cicio de funciones públicas").</w:t>
      </w:r>
    </w:p>
    <w:p w:rsidR="000252D2" w:rsidRPr="00E80EED" w:rsidRDefault="000252D2" w:rsidP="000252D2">
      <w:pPr>
        <w:pStyle w:val="SingleTxtG"/>
      </w:pPr>
      <w:r>
        <w:t>1.5</w:t>
      </w:r>
      <w:r w:rsidRPr="00E80EED">
        <w:tab/>
        <w:t>En el párrafo 5 de las observaciones finales anter</w:t>
      </w:r>
      <w:r>
        <w:t>iores, el Comité recomendó que "</w:t>
      </w:r>
      <w:r w:rsidRPr="00E80EED">
        <w:t>la RAEHK procure que la definición contenga todos los elementos recogidos en el artículo 1, incluida la d</w:t>
      </w:r>
      <w:r>
        <w:t>iscriminación de cualquier tipo"</w:t>
      </w:r>
      <w:r w:rsidRPr="00E80EED">
        <w:t xml:space="preserve">. En el párrafo 6 de las observaciones finales anteriores, el Comité recomendó que la RAEHK considerara la posibilidad de abolir la defensa prevista en el artículo 3, párrafo 4, del Decreto contra el Delito (Torturas). Propuso que, con tal fin, se incorporara en su Ley Fundamental </w:t>
      </w:r>
      <w:r>
        <w:t>el artículo 1 de la Convención.</w:t>
      </w:r>
    </w:p>
    <w:p w:rsidR="000252D2" w:rsidRPr="00E80EED" w:rsidRDefault="000252D2" w:rsidP="000252D2">
      <w:pPr>
        <w:pStyle w:val="SingleTxtG"/>
      </w:pPr>
      <w:r>
        <w:t>1.6</w:t>
      </w:r>
      <w:r w:rsidRPr="00E80EED">
        <w:tab/>
        <w:t xml:space="preserve">La Ley Fundamental es el documento constitucional de la RAEHK. Resulta más apropiado tipificar como delito la tortura en un texto legislativo ordinario. La conducta que da lugar al delito de tortura previsto en el artículo 3, párrafo 1, del Decreto contra el Delito (Torturas) es amplia en cuanto a su ámbito de aplicación y no se ve limitada por la finalidad del acto perpetrado por el autor. El artículo 3, párrafo 1, tipifica como delito que un funcionario público u otra persona en el ejercicio de funciones oficiales cause dolores o sufrimientos graves a otra persona con independencia de su propósito y de que </w:t>
      </w:r>
      <w:r>
        <w:t>estos</w:t>
      </w:r>
      <w:r w:rsidRPr="00E80EED">
        <w:t xml:space="preserve"> dolores o sufrimientos se causen por motivos de discriminación. Basta con que una persona cause dolores o sufrimientos graves a otra en el ejercicio real o supuesto de sus funciones oficiales. Por tanto, es necesario </w:t>
      </w:r>
      <w:r>
        <w:t>prever</w:t>
      </w:r>
      <w:r w:rsidRPr="00E80EED">
        <w:t xml:space="preserve"> una excepción en el artículo 3, párrafo 4, de modo que el acusado pueda alegar una excepción si </w:t>
      </w:r>
      <w:r>
        <w:t>es capaz de</w:t>
      </w:r>
      <w:r w:rsidRPr="00E80EED">
        <w:t xml:space="preserve"> demostrar que disponía de autoridad legítima, justificación o excusa para la conducta </w:t>
      </w:r>
      <w:r>
        <w:t>de la que es</w:t>
      </w:r>
      <w:r w:rsidRPr="00E80EED">
        <w:t xml:space="preserve"> acusa</w:t>
      </w:r>
      <w:r>
        <w:t>do</w:t>
      </w:r>
      <w:r w:rsidRPr="00E80EED">
        <w:t xml:space="preserve">. La frase </w:t>
      </w:r>
      <w:r>
        <w:t>"</w:t>
      </w:r>
      <w:r w:rsidRPr="00E80EED">
        <w:t>autoridad legítima, justificación o excusa</w:t>
      </w:r>
      <w:r>
        <w:t>"</w:t>
      </w:r>
      <w:r w:rsidRPr="00E80EED">
        <w:t xml:space="preserve"> está definida en el artículo 3, párrafo 5, de la siguiente forma:</w:t>
      </w:r>
    </w:p>
    <w:p w:rsidR="000252D2" w:rsidRPr="00E80EED" w:rsidRDefault="000252D2" w:rsidP="000252D2">
      <w:pPr>
        <w:pStyle w:val="SingleTxtG"/>
      </w:pPr>
      <w:r>
        <w:tab/>
      </w:r>
      <w:r w:rsidRPr="00E80EED">
        <w:t>a)</w:t>
      </w:r>
      <w:r w:rsidRPr="00E80EED">
        <w:tab/>
        <w:t>En relación con el dolor o el sufrimiento infligido en Hong Kong, una autoridad legítima, justificación o excusa en virtud de las leyes de Hong Kong;</w:t>
      </w:r>
    </w:p>
    <w:p w:rsidR="000252D2" w:rsidRPr="00E80EED" w:rsidRDefault="000252D2" w:rsidP="000252D2">
      <w:pPr>
        <w:pStyle w:val="SingleTxtG"/>
      </w:pPr>
      <w:r>
        <w:tab/>
      </w:r>
      <w:r w:rsidRPr="00E80EED">
        <w:t>b)</w:t>
      </w:r>
      <w:r w:rsidRPr="00E80EED">
        <w:tab/>
        <w:t>En relación con el dolor o el sufrimiento infligido fuera de Hong Kong:</w:t>
      </w:r>
    </w:p>
    <w:p w:rsidR="000252D2" w:rsidRPr="00E80EED" w:rsidRDefault="000252D2" w:rsidP="000252D2">
      <w:pPr>
        <w:pStyle w:val="SingleTxtG"/>
        <w:ind w:left="1701"/>
      </w:pPr>
      <w:r w:rsidRPr="00E80EED">
        <w:t>i)</w:t>
      </w:r>
      <w:r w:rsidRPr="00E80EED">
        <w:tab/>
        <w:t>Si fue infligido por un funcionario público que actuó de conformidad con la legislación de Hong Kong o por una persona que actuó a título oficial de conformidad con la ley, una autoridad legítima, justificación o excusa de conformidad con esas leyes;</w:t>
      </w:r>
    </w:p>
    <w:p w:rsidR="000252D2" w:rsidRPr="00E80EED" w:rsidRDefault="000252D2" w:rsidP="000252D2">
      <w:pPr>
        <w:pStyle w:val="SingleTxtG"/>
        <w:ind w:left="1701"/>
      </w:pPr>
      <w:r w:rsidRPr="00E80EED">
        <w:t>ii)</w:t>
      </w:r>
      <w:r w:rsidRPr="00E80EED">
        <w:tab/>
        <w:t>En todos los demás casos, una autoridad, justificación o excusa que sean legítimos de conformidad con la ley del lugar en que se infligiera.</w:t>
      </w:r>
    </w:p>
    <w:p w:rsidR="000252D2" w:rsidRPr="00E80EED" w:rsidRDefault="000252D2" w:rsidP="000252D2">
      <w:pPr>
        <w:pStyle w:val="SingleTxtG"/>
      </w:pPr>
      <w:r>
        <w:t>1.7</w:t>
      </w:r>
      <w:r w:rsidRPr="00E80EED">
        <w:tab/>
        <w:t xml:space="preserve">La posición de Hong Kong sigue siendo que las disposiciones del artículo 3 del Decreto contra el Delito (Torturas) son compatibles con el artículo 1.1. La segunda </w:t>
      </w:r>
      <w:r>
        <w:t>frase</w:t>
      </w:r>
      <w:r w:rsidRPr="00E80EED">
        <w:t xml:space="preserve"> del artículo 1.1 </w:t>
      </w:r>
      <w:r>
        <w:t>dispone que "</w:t>
      </w:r>
      <w:r w:rsidRPr="00E80EED">
        <w:t>no se considerarán torturas los dolores o sufrimientos que sean consecuencia únicamente de sanciones legítimas, o que sean in</w:t>
      </w:r>
      <w:r>
        <w:t>herentes o incidentales a estas".</w:t>
      </w:r>
      <w:r w:rsidRPr="00E80EED">
        <w:t xml:space="preserve"> La excepción de la autoridad legítima está concebida </w:t>
      </w:r>
      <w:r>
        <w:t>respecto de</w:t>
      </w:r>
      <w:r w:rsidRPr="00E80EED">
        <w:t xml:space="preserve"> cuestiones como el uso razonable de la fuerza para contener a un recluso violento o para tratar a un paciente. No se pretende abarcar conductas intrínsecamente equivalentes a la tortura tal y como está definida en el artículo 1.1 ni tampoco se pediría a los tribunales que las interpretasen como autoriz</w:t>
      </w:r>
      <w:r>
        <w:t>ación de este tipo de conducta.</w:t>
      </w:r>
    </w:p>
    <w:p w:rsidR="000252D2" w:rsidRPr="00E80EED" w:rsidRDefault="000252D2" w:rsidP="000252D2">
      <w:pPr>
        <w:pStyle w:val="H1G"/>
      </w:pPr>
      <w:r>
        <w:tab/>
      </w:r>
      <w:r>
        <w:tab/>
      </w:r>
      <w:r w:rsidRPr="00E80EED">
        <w:t>Artículo 2: Medidas legislativas, admini</w:t>
      </w:r>
      <w:r>
        <w:t>strativas, judiciales o de otra </w:t>
      </w:r>
      <w:r w:rsidRPr="00E80EED">
        <w:t>índole eficaces para impedir los actos de tortura</w:t>
      </w:r>
    </w:p>
    <w:p w:rsidR="000252D2" w:rsidRPr="00E80EED" w:rsidRDefault="000252D2" w:rsidP="000252D2">
      <w:pPr>
        <w:pStyle w:val="SingleTxtG"/>
      </w:pPr>
      <w:r>
        <w:t>2.1</w:t>
      </w:r>
      <w:r w:rsidRPr="00E80EED">
        <w:tab/>
        <w:t>La situación sigue siendo fundamentalmente la misma que se describe en los párrafos 7 a 18 del informe inicial. Desde entonces no se han presentado nuevos informes sobre la tortura, tal como se define en el Decre</w:t>
      </w:r>
      <w:r>
        <w:t>to contra el Delito (Torturas).</w:t>
      </w:r>
    </w:p>
    <w:p w:rsidR="000252D2" w:rsidRPr="00E80EED" w:rsidRDefault="000252D2" w:rsidP="000252D2">
      <w:pPr>
        <w:pStyle w:val="H1G"/>
        <w:rPr>
          <w:i/>
        </w:rPr>
      </w:pPr>
      <w:r w:rsidRPr="00E80EED">
        <w:tab/>
      </w:r>
      <w:r>
        <w:tab/>
      </w:r>
      <w:r w:rsidRPr="00E80EED">
        <w:t>Artículo 3: La tortura como motivo para den</w:t>
      </w:r>
      <w:r>
        <w:t xml:space="preserve">egar la expulsión, devolución o </w:t>
      </w:r>
      <w:r w:rsidRPr="00E80EED">
        <w:t>e</w:t>
      </w:r>
      <w:r>
        <w:t>xtradición</w:t>
      </w:r>
    </w:p>
    <w:p w:rsidR="000252D2" w:rsidRPr="00E80EED" w:rsidRDefault="000252D2" w:rsidP="000252D2">
      <w:pPr>
        <w:pStyle w:val="SingleTxtG"/>
      </w:pPr>
      <w:r>
        <w:t>3.1</w:t>
      </w:r>
      <w:r w:rsidRPr="00E80EED">
        <w:tab/>
        <w:t>En los párraf</w:t>
      </w:r>
      <w:r>
        <w:t>os 65 y 66 del informe anterior</w:t>
      </w:r>
      <w:r w:rsidRPr="00E80EED">
        <w:t xml:space="preserve"> se informó al Comité de que, </w:t>
      </w:r>
      <w:r>
        <w:t>teniendo en cuenta las rigurosas normas de equidad aplicadas</w:t>
      </w:r>
      <w:r w:rsidRPr="00E80EED">
        <w:t xml:space="preserve"> por el Tribunal de Última Instancia de Hong Kong en el caso </w:t>
      </w:r>
      <w:r w:rsidRPr="00E80EED">
        <w:rPr>
          <w:i/>
        </w:rPr>
        <w:t>Secretary for Security vs Sakthevel Prabakar</w:t>
      </w:r>
      <w:r w:rsidRPr="00E80EED">
        <w:t xml:space="preserve">, se habían instaurado procedimientos administrativos para evaluar las denuncias de torturas presentadas </w:t>
      </w:r>
      <w:r>
        <w:t>al amparo</w:t>
      </w:r>
      <w:r w:rsidRPr="00E80EED">
        <w:t xml:space="preserve"> del artículo 3.1. </w:t>
      </w:r>
      <w:r>
        <w:t>En lo referente a</w:t>
      </w:r>
      <w:r w:rsidRPr="00E80EED">
        <w:t xml:space="preserve"> la obligación de Hong Kong con las personas sujetas a expulsión </w:t>
      </w:r>
      <w:r>
        <w:t>o</w:t>
      </w:r>
      <w:r w:rsidRPr="00E80EED">
        <w:t xml:space="preserve"> deportación en virtud de la Convención </w:t>
      </w:r>
      <w:r>
        <w:t xml:space="preserve">la </w:t>
      </w:r>
      <w:r w:rsidRPr="00E80EED">
        <w:t>situación sigue siendo fundamentalmente la misma que se describe en los párrafos 67 y 68 del informe anterior</w:t>
      </w:r>
      <w:r>
        <w:t>,</w:t>
      </w:r>
      <w:r w:rsidRPr="00E80EED">
        <w:t xml:space="preserve"> y en los párrafos 69 y 70 en relación con los delincuentes fugitivos cuya entrega se solicite</w:t>
      </w:r>
      <w:r>
        <w:rPr>
          <w:rStyle w:val="FootnoteReference"/>
        </w:rPr>
        <w:footnoteReference w:id="4"/>
      </w:r>
      <w:r w:rsidRPr="00E80EED">
        <w:t>.</w:t>
      </w:r>
    </w:p>
    <w:p w:rsidR="000252D2" w:rsidRPr="00E80EED" w:rsidRDefault="000252D2" w:rsidP="000252D2">
      <w:pPr>
        <w:pStyle w:val="SingleTxtG"/>
        <w:rPr>
          <w:i/>
        </w:rPr>
      </w:pPr>
      <w:r>
        <w:t>3.2</w:t>
      </w:r>
      <w:r w:rsidRPr="00E80EED">
        <w:tab/>
        <w:t>En el párrafo 7 de las</w:t>
      </w:r>
      <w:r>
        <w:t xml:space="preserve"> precedentes</w:t>
      </w:r>
      <w:r w:rsidRPr="00E80EED">
        <w:t xml:space="preserve"> observaciones </w:t>
      </w:r>
      <w:r>
        <w:t>finales</w:t>
      </w:r>
      <w:r w:rsidRPr="00E80EED">
        <w:t xml:space="preserve">, el Comité recomendó, entre otras cosas, que la RAEHK incorporara las disposiciones del artículo 3 de la Convención </w:t>
      </w:r>
      <w:r>
        <w:t>a</w:t>
      </w:r>
      <w:r w:rsidRPr="00E80EED">
        <w:t xml:space="preserve"> la legislación interna, adoptara un régimen jurídico de asilo que estableciera un procedimiento completo y eficaz para examinar a fondo cada caso al determinar la aplicabilidad de sus obligaciones en virtud del artículo 3 de la Convención, </w:t>
      </w:r>
      <w:r>
        <w:t>y</w:t>
      </w:r>
      <w:r w:rsidRPr="00E80EED">
        <w:t xml:space="preserve"> que previera mecanismos adecuados para revisar las decisiones en los casos de las personas suj</w:t>
      </w:r>
      <w:r>
        <w:t>etas a expulsión o extradición.</w:t>
      </w:r>
    </w:p>
    <w:p w:rsidR="000252D2" w:rsidRPr="00E80EED" w:rsidRDefault="000252D2" w:rsidP="000252D2">
      <w:pPr>
        <w:pStyle w:val="H23G"/>
      </w:pPr>
      <w:r>
        <w:tab/>
      </w:r>
      <w:r w:rsidRPr="00E80EED">
        <w:tab/>
        <w:t>Mejora del mecanismo de examen de denuncias de tortura</w:t>
      </w:r>
    </w:p>
    <w:p w:rsidR="000252D2" w:rsidRPr="00E80EED" w:rsidRDefault="000252D2" w:rsidP="000252D2">
      <w:pPr>
        <w:pStyle w:val="SingleTxtG"/>
      </w:pPr>
      <w:r>
        <w:t>3.3</w:t>
      </w:r>
      <w:r>
        <w:tab/>
        <w:t>A raíz de la</w:t>
      </w:r>
      <w:r w:rsidRPr="00E80EED">
        <w:t xml:space="preserve"> decisión del Tribunal de Primera Instancia en el caso de </w:t>
      </w:r>
      <w:r w:rsidRPr="00E80EED">
        <w:rPr>
          <w:i/>
        </w:rPr>
        <w:t>FB vs Director of Immigration and Secretary for Security</w:t>
      </w:r>
      <w:r w:rsidRPr="00E80EED">
        <w:t xml:space="preserve">, </w:t>
      </w:r>
      <w:r>
        <w:t xml:space="preserve">en diciembre de 2009, </w:t>
      </w:r>
      <w:r w:rsidRPr="00E80EED">
        <w:t xml:space="preserve">se mejoraron los procedimientos administrativos de examen </w:t>
      </w:r>
      <w:r>
        <w:t>a fin de</w:t>
      </w:r>
      <w:r w:rsidRPr="00E80EED">
        <w:t xml:space="preserve"> que se respetaran </w:t>
      </w:r>
      <w:r>
        <w:t>las rigurosas normas de equidad exigida</w:t>
      </w:r>
      <w:r w:rsidRPr="00E80EED">
        <w:t xml:space="preserve">s. </w:t>
      </w:r>
      <w:r>
        <w:t>C</w:t>
      </w:r>
      <w:r w:rsidRPr="00E80EED">
        <w:t xml:space="preserve">on los procedimientos mejorados, las personas que denuncian torturas pueden recibir la asistencia letrada </w:t>
      </w:r>
      <w:r>
        <w:t>con cargo al Estado</w:t>
      </w:r>
      <w:r w:rsidRPr="00E80EED">
        <w:t xml:space="preserve"> de un abogado de oficio </w:t>
      </w:r>
      <w:r>
        <w:t>durante</w:t>
      </w:r>
      <w:r w:rsidRPr="00E80EED">
        <w:t xml:space="preserve"> todo el examen. Los denunciantes</w:t>
      </w:r>
      <w:r>
        <w:t xml:space="preserve"> que estén</w:t>
      </w:r>
      <w:r w:rsidRPr="00E80EED">
        <w:t xml:space="preserve"> disconformes con la decisión del Departamento de Inmigración respecto de sus denuncias de tortura </w:t>
      </w:r>
      <w:r>
        <w:t>podrán</w:t>
      </w:r>
      <w:r w:rsidRPr="00E80EED">
        <w:t xml:space="preserve"> presentar </w:t>
      </w:r>
      <w:r>
        <w:t>una petición, que será examinada por los miembros de la comisión de arbitraje</w:t>
      </w:r>
      <w:r w:rsidRPr="00E80EED">
        <w:t xml:space="preserve"> </w:t>
      </w:r>
      <w:r>
        <w:t>(todos ello</w:t>
      </w:r>
      <w:r w:rsidRPr="00E80EED">
        <w:t>s antiguos jueces o magistrados</w:t>
      </w:r>
      <w:r>
        <w:t>)</w:t>
      </w:r>
      <w:r w:rsidRPr="00E80EED">
        <w:t>.</w:t>
      </w:r>
    </w:p>
    <w:p w:rsidR="000252D2" w:rsidRPr="00E80EED" w:rsidRDefault="000252D2" w:rsidP="000252D2">
      <w:pPr>
        <w:pStyle w:val="SingleTxtG"/>
      </w:pPr>
      <w:r w:rsidRPr="00E80EED">
        <w:t>3.4</w:t>
      </w:r>
      <w:r w:rsidRPr="00E80EED">
        <w:tab/>
        <w:t xml:space="preserve">Los denunciantes </w:t>
      </w:r>
      <w:r>
        <w:t>tienen toda clase de oportunidades razonables para fundamentar sus denuncias</w:t>
      </w:r>
      <w:r w:rsidRPr="00E80EED">
        <w:t xml:space="preserve">. </w:t>
      </w:r>
      <w:r>
        <w:t>Disponen de un</w:t>
      </w:r>
      <w:r w:rsidRPr="00E80EED">
        <w:t xml:space="preserve"> formulario de denuncia de torturas (</w:t>
      </w:r>
      <w:r>
        <w:t xml:space="preserve">que rellenan </w:t>
      </w:r>
      <w:r w:rsidRPr="00E80EED">
        <w:t xml:space="preserve">con la asistencia de un abogado de oficio y de un intérprete, en caso necesario) para </w:t>
      </w:r>
      <w:r>
        <w:t>exponer argumentos y</w:t>
      </w:r>
      <w:r w:rsidRPr="00E80EED">
        <w:t xml:space="preserve"> pruebas</w:t>
      </w:r>
      <w:r>
        <w:t xml:space="preserve"> en abono de sus denuncias</w:t>
      </w:r>
      <w:r w:rsidRPr="00E80EED">
        <w:t>. Al recibir el formulario, el Depart</w:t>
      </w:r>
      <w:r>
        <w:t>amento de Inmigración organiza</w:t>
      </w:r>
      <w:r w:rsidRPr="00E80EED">
        <w:t xml:space="preserve"> entrevistas con los denunciantes para aclarar o ampliar la información facilitada en el formulario.</w:t>
      </w:r>
    </w:p>
    <w:p w:rsidR="000252D2" w:rsidRPr="00E80EED" w:rsidRDefault="000252D2" w:rsidP="000252D2">
      <w:pPr>
        <w:pStyle w:val="SingleTxtG"/>
      </w:pPr>
      <w:r>
        <w:t>3.5</w:t>
      </w:r>
      <w:r w:rsidRPr="00E80EED">
        <w:tab/>
        <w:t>Si existen motivos fundados para creer que el denunciante correría peligro de ser sometido a torturas si se le expulsara, devolviera o entregara de Hong Kong a un país extranjero, el Departamento de Inmigración debe aceptar</w:t>
      </w:r>
      <w:r>
        <w:t xml:space="preserve"> el carácter fundamentado de</w:t>
      </w:r>
      <w:r w:rsidRPr="00E80EED">
        <w:t xml:space="preserve"> la denuncia. En el supuesto de que la denuncia no esté fundamentada, el Departamento de Inmigración notificará por escrito al denunciante su decisión con </w:t>
      </w:r>
      <w:r>
        <w:t>explicaciones</w:t>
      </w:r>
      <w:r w:rsidRPr="00E80EED">
        <w:t xml:space="preserve"> detalladas, </w:t>
      </w:r>
      <w:r>
        <w:t>y le informará de</w:t>
      </w:r>
      <w:r w:rsidRPr="00E80EED">
        <w:t xml:space="preserve"> su </w:t>
      </w:r>
      <w:r>
        <w:t>derecho a recurrir la decisión.</w:t>
      </w:r>
    </w:p>
    <w:p w:rsidR="000252D2" w:rsidRPr="00E80EED" w:rsidRDefault="000252D2" w:rsidP="000252D2">
      <w:pPr>
        <w:pStyle w:val="SingleTxtG"/>
      </w:pPr>
      <w:r>
        <w:t>3.6</w:t>
      </w:r>
      <w:r>
        <w:tab/>
        <w:t>C</w:t>
      </w:r>
      <w:r w:rsidRPr="00E80EED">
        <w:t xml:space="preserve">omo se menciona en el párrafo 3.3, los denunciantes pueden recibir asistencia letrada </w:t>
      </w:r>
      <w:r>
        <w:t>con cargo al Estado durante el examen; esta asistencia podrá prestarse para rellenar</w:t>
      </w:r>
      <w:r w:rsidRPr="00E80EED">
        <w:t xml:space="preserve"> el formulario de denuncia de torturas, </w:t>
      </w:r>
      <w:r>
        <w:t>y ayudar al denunciante a pasar</w:t>
      </w:r>
      <w:r w:rsidRPr="00E80EED">
        <w:t xml:space="preserve"> la entrevista</w:t>
      </w:r>
      <w:r>
        <w:t>,</w:t>
      </w:r>
      <w:r w:rsidRPr="00E80EED">
        <w:t xml:space="preserve"> presentar </w:t>
      </w:r>
      <w:r>
        <w:t>una petición</w:t>
      </w:r>
      <w:r w:rsidRPr="00E80EED">
        <w:t xml:space="preserve"> y asistir a la vista oral </w:t>
      </w:r>
      <w:r>
        <w:t>en la que esta se resuelva</w:t>
      </w:r>
      <w:r w:rsidRPr="00E80EED">
        <w:t xml:space="preserve"> (cuando </w:t>
      </w:r>
      <w:r>
        <w:t>proce</w:t>
      </w:r>
      <w:r w:rsidRPr="00E80EED">
        <w:t xml:space="preserve">da). </w:t>
      </w:r>
      <w:r>
        <w:t>L</w:t>
      </w:r>
      <w:r w:rsidRPr="00E80EED">
        <w:t xml:space="preserve">a asistencia </w:t>
      </w:r>
      <w:r>
        <w:t>la presta</w:t>
      </w:r>
      <w:r w:rsidRPr="00E80EED">
        <w:t xml:space="preserve"> el Servicio de Abogados del Turno de Oficio, </w:t>
      </w:r>
      <w:r>
        <w:t>en el que se han inscrito</w:t>
      </w:r>
      <w:r w:rsidRPr="00E80EED">
        <w:t xml:space="preserve"> unos 260 abogados para prestar asistencia a los denunciantes de torturas.</w:t>
      </w:r>
    </w:p>
    <w:p w:rsidR="000252D2" w:rsidRPr="00E80EED" w:rsidRDefault="000252D2" w:rsidP="000252D2">
      <w:pPr>
        <w:pStyle w:val="SingleTxtG"/>
      </w:pPr>
      <w:r>
        <w:t>3.7</w:t>
      </w:r>
      <w:r>
        <w:tab/>
        <w:t>A 30 de junio de 2012 se habían tramitado</w:t>
      </w:r>
      <w:r w:rsidRPr="00E80EED">
        <w:t xml:space="preserve"> con </w:t>
      </w:r>
      <w:r>
        <w:t>e</w:t>
      </w:r>
      <w:r w:rsidRPr="00E80EED">
        <w:t>l mecanismo de examen mejorado 1.983 denuncias formuladas al amparo del artículo 3 de la Convención. Siguen pendientes de examen unas 5.600 denuncias de torturas</w:t>
      </w:r>
      <w:r>
        <w:t xml:space="preserve"> en Hong Kong</w:t>
      </w:r>
      <w:r w:rsidRPr="00E80EED">
        <w:t>.</w:t>
      </w:r>
    </w:p>
    <w:p w:rsidR="000252D2" w:rsidRPr="00E80EED" w:rsidRDefault="000252D2" w:rsidP="000252D2">
      <w:pPr>
        <w:pStyle w:val="SingleTxtG"/>
      </w:pPr>
      <w:r>
        <w:t>3.8</w:t>
      </w:r>
      <w:r w:rsidRPr="00E80EED">
        <w:tab/>
      </w:r>
      <w:r>
        <w:t>Además,</w:t>
      </w:r>
      <w:r w:rsidRPr="00E80EED">
        <w:t xml:space="preserve"> en julio de 2011</w:t>
      </w:r>
      <w:r>
        <w:t xml:space="preserve"> </w:t>
      </w:r>
      <w:r w:rsidRPr="00E80EED">
        <w:t>se presentó al Consejo Legislativo un proyecto de enmienda de l</w:t>
      </w:r>
      <w:r>
        <w:t>a Ley de Inmigración,</w:t>
      </w:r>
      <w:r w:rsidRPr="00E80EED">
        <w:t xml:space="preserve"> </w:t>
      </w:r>
      <w:r>
        <w:t>con el propósito de</w:t>
      </w:r>
      <w:r w:rsidRPr="00E80EED">
        <w:t xml:space="preserve"> reforzar el mecanismo de examen mejorado añadiendo nuevas disposiciones legales al Decreto de Inmigración (Cap. 115). Su finalidad es instaurar un proceso legal para presentar las denuncias</w:t>
      </w:r>
      <w:r>
        <w:t xml:space="preserve"> efectuadas al</w:t>
      </w:r>
      <w:r w:rsidRPr="00E80EED">
        <w:t xml:space="preserve"> ampar</w:t>
      </w:r>
      <w:r>
        <w:t>o</w:t>
      </w:r>
      <w:r w:rsidRPr="00E80EED">
        <w:t xml:space="preserve"> </w:t>
      </w:r>
      <w:r>
        <w:t>d</w:t>
      </w:r>
      <w:r w:rsidRPr="00E80EED">
        <w:t xml:space="preserve">el artículo 3 de la Convención y </w:t>
      </w:r>
      <w:r>
        <w:t>tramitarlas</w:t>
      </w:r>
      <w:r w:rsidRPr="00E80EED">
        <w:t xml:space="preserve">, en particular estableciendo el modo de formular una denuncia de torturas y los efectos de esta (es decir, la protección </w:t>
      </w:r>
      <w:r>
        <w:t>contra la</w:t>
      </w:r>
      <w:r w:rsidRPr="00E80EED">
        <w:t xml:space="preserve"> devolución), así como la obligación del Departamento de Inmigraci</w:t>
      </w:r>
      <w:r>
        <w:t>ón de organizar la entrevista</w:t>
      </w:r>
      <w:r w:rsidRPr="00E80EED">
        <w:t xml:space="preserve"> con los denunciantes, de tener en cuenta todas las consideraciones pertinentes al </w:t>
      </w:r>
      <w:r>
        <w:t>tramitar la</w:t>
      </w:r>
      <w:r w:rsidRPr="00E80EED">
        <w:t xml:space="preserve"> denuncia y de notificar por escrito al denunciante la decisión con las razones que la justifican, </w:t>
      </w:r>
      <w:r>
        <w:t>etc</w:t>
      </w:r>
      <w:r w:rsidRPr="00E80EED">
        <w:t xml:space="preserve">. El proyecto de ley también prevé que un denunciante disconforme con la decisión del Departamento de Inmigración pueda </w:t>
      </w:r>
      <w:r>
        <w:t>interponer</w:t>
      </w:r>
      <w:r w:rsidRPr="00E80EED">
        <w:t xml:space="preserve"> un recurso,</w:t>
      </w:r>
      <w:r>
        <w:t xml:space="preserve"> que será</w:t>
      </w:r>
      <w:r w:rsidRPr="00E80EED">
        <w:t xml:space="preserve"> tramitado por la Junta de Apelaciones sobre Denuncias de Tortura, y regula además otras cuestiones </w:t>
      </w:r>
      <w:r>
        <w:t>conexas</w:t>
      </w:r>
      <w:r w:rsidRPr="00E80EED">
        <w:t xml:space="preserve">. Según el proyecto de ley, </w:t>
      </w:r>
      <w:r>
        <w:t>toda</w:t>
      </w:r>
      <w:r w:rsidRPr="00E80EED">
        <w:t xml:space="preserve"> persona cuya </w:t>
      </w:r>
      <w:r>
        <w:t>entrega</w:t>
      </w:r>
      <w:r w:rsidRPr="00E80EED">
        <w:t xml:space="preserve"> se solicite </w:t>
      </w:r>
      <w:r>
        <w:t>con</w:t>
      </w:r>
      <w:r w:rsidRPr="00E80EED">
        <w:t xml:space="preserve"> el procedimiento correspondiente </w:t>
      </w:r>
      <w:r>
        <w:t>podrá</w:t>
      </w:r>
      <w:r w:rsidRPr="00E80EED">
        <w:t xml:space="preserve"> solicitar la protección </w:t>
      </w:r>
      <w:r>
        <w:t>contra la</w:t>
      </w:r>
      <w:r w:rsidRPr="00E80EED">
        <w:t xml:space="preserve"> devolución con arreglo al artículo 3 de la Convención </w:t>
      </w:r>
      <w:r>
        <w:t>a fin de no ser devuelta</w:t>
      </w:r>
      <w:r w:rsidRPr="00E80EED">
        <w:t xml:space="preserve"> de Hong Kong a un país en que corra el riesgo de ser torturada. El proyecto fue aprobado como ley en julio de 2012 (Decreto Nº 23 de 2012). El marco legal entrará en </w:t>
      </w:r>
      <w:r>
        <w:t>vigor</w:t>
      </w:r>
      <w:r w:rsidRPr="00E80EED">
        <w:t xml:space="preserve"> el 3 de diciembre de 2012. De acuerdo con el </w:t>
      </w:r>
      <w:r>
        <w:t>esquema</w:t>
      </w:r>
      <w:r w:rsidRPr="00E80EED">
        <w:t xml:space="preserve"> legal, los denunciantes no podrán ser expulsados a su país de origen hasta que se </w:t>
      </w:r>
      <w:r>
        <w:t>haya tramitado</w:t>
      </w:r>
      <w:r w:rsidRPr="00E80EED">
        <w:t xml:space="preserve"> definitivamente su denuncia y se</w:t>
      </w:r>
      <w:r>
        <w:t xml:space="preserve"> la</w:t>
      </w:r>
      <w:r w:rsidRPr="00E80EED">
        <w:t xml:space="preserve"> haya </w:t>
      </w:r>
      <w:r>
        <w:t>considerado</w:t>
      </w:r>
      <w:r w:rsidRPr="00E80EED">
        <w:t xml:space="preserve"> infundada. Por ello, no estimamos necesario crear un mecanismo de vigil</w:t>
      </w:r>
      <w:r>
        <w:t>ancia posterior a la expulsión.</w:t>
      </w:r>
    </w:p>
    <w:p w:rsidR="000252D2" w:rsidRPr="00E80EED" w:rsidRDefault="000252D2" w:rsidP="000252D2">
      <w:pPr>
        <w:pStyle w:val="H23G"/>
      </w:pPr>
      <w:r>
        <w:tab/>
      </w:r>
      <w:r w:rsidRPr="00E80EED">
        <w:tab/>
        <w:t>Convención sobre el Estatuto de los Refugiados y su Protocolo de 1967</w:t>
      </w:r>
    </w:p>
    <w:p w:rsidR="000252D2" w:rsidRPr="00E80EED" w:rsidRDefault="000252D2" w:rsidP="000252D2">
      <w:pPr>
        <w:pStyle w:val="SingleTxtG"/>
      </w:pPr>
      <w:r>
        <w:t>3.9</w:t>
      </w:r>
      <w:r w:rsidRPr="00E80EED">
        <w:tab/>
        <w:t>En el párrafo 7 de las</w:t>
      </w:r>
      <w:r>
        <w:t xml:space="preserve"> precedentes observaciones finales</w:t>
      </w:r>
      <w:r w:rsidRPr="00E80EED">
        <w:t xml:space="preserve">, el Comité recomendó que la RAEHK considerara la posibilidad de ampliar a Hong Kong la aplicación de la Convención sobre el Estatuto de los Refugiados de 1951 y su Protocolo de 1967. </w:t>
      </w:r>
      <w:r>
        <w:t>L</w:t>
      </w:r>
      <w:r w:rsidRPr="00E80EED">
        <w:t xml:space="preserve">a política </w:t>
      </w:r>
      <w:r>
        <w:t xml:space="preserve">a este respecto </w:t>
      </w:r>
      <w:r w:rsidRPr="00E80EED">
        <w:t xml:space="preserve">ha sido siempre de no </w:t>
      </w:r>
      <w:r>
        <w:t>hacer extensiva</w:t>
      </w:r>
      <w:r w:rsidRPr="00E80EED">
        <w:t xml:space="preserve"> a Hong Kong la Convención sobre el Estatuto de los Refugiados. Dada la economía desarrollada de Hong Kong</w:t>
      </w:r>
      <w:r>
        <w:t xml:space="preserve"> </w:t>
      </w:r>
      <w:r w:rsidRPr="00E80EED">
        <w:t xml:space="preserve">y </w:t>
      </w:r>
      <w:r>
        <w:t>su</w:t>
      </w:r>
      <w:r w:rsidRPr="00E80EED">
        <w:t xml:space="preserve"> régimen liberal de concesión de visados, se podría abusar del régimen de inmigración, lo cual perjudicaría a los inte</w:t>
      </w:r>
      <w:r>
        <w:t>reses generales, especialmente</w:t>
      </w:r>
      <w:r w:rsidRPr="00E80EED">
        <w:t xml:space="preserve"> los de la mano de obra local.</w:t>
      </w:r>
    </w:p>
    <w:p w:rsidR="000252D2" w:rsidRPr="00E80EED" w:rsidRDefault="000252D2" w:rsidP="000252D2">
      <w:pPr>
        <w:pStyle w:val="SingleTxtG"/>
      </w:pPr>
      <w:r>
        <w:t>3.10</w:t>
      </w:r>
      <w:r>
        <w:tab/>
        <w:t>Ello n</w:t>
      </w:r>
      <w:r w:rsidRPr="00E80EED">
        <w:t>o obstante, las solicitudes de asilo en Hong Kong son tramitadas por la Oficina de Hong Kong del Alto Comisionado de las Naciones Unidas para los Refugiados (ACNUR). El Director de Inmigración</w:t>
      </w:r>
      <w:r>
        <w:t xml:space="preserve"> considerará</w:t>
      </w:r>
      <w:r w:rsidRPr="00E80EED">
        <w:t xml:space="preserve"> también si ejerce</w:t>
      </w:r>
      <w:r>
        <w:t>r</w:t>
      </w:r>
      <w:r w:rsidRPr="00E80EED">
        <w:t xml:space="preserve"> o no en cada caso </w:t>
      </w:r>
      <w:r>
        <w:t>sus facultades discrecionales</w:t>
      </w:r>
      <w:r w:rsidRPr="00E80EED">
        <w:t xml:space="preserve"> por motivos humanitarios </w:t>
      </w:r>
      <w:r>
        <w:t>suspendiendo</w:t>
      </w:r>
      <w:r w:rsidRPr="00E80EED">
        <w:t xml:space="preserve"> la expulsión de un solicitante de asilo mientras</w:t>
      </w:r>
      <w:r>
        <w:t xml:space="preserve"> que</w:t>
      </w:r>
      <w:r w:rsidRPr="00E80EED">
        <w:t xml:space="preserve"> el ACNUR determina si se le reconoce la condición de refugiado o la de refugiado amparado por el mandato del ACNUR</w:t>
      </w:r>
      <w:r>
        <w:t>,</w:t>
      </w:r>
      <w:r w:rsidRPr="00E80EED">
        <w:t xml:space="preserve"> </w:t>
      </w:r>
      <w:r>
        <w:t>en espera de su reinstalación</w:t>
      </w:r>
      <w:r w:rsidRPr="00E80EED">
        <w:t xml:space="preserve">. Hong Kong </w:t>
      </w:r>
      <w:r>
        <w:t>tiene entendido</w:t>
      </w:r>
      <w:r w:rsidRPr="00E80EED">
        <w:t xml:space="preserve"> que a 30 de junio de 2012 hay unas 500 solicitudes de asilo pendientes de determinación por la Oficina de Hong Kong del Alto Comisionado de las Naciones Unidas para los Refugiados</w:t>
      </w:r>
      <w:r>
        <w:t>,</w:t>
      </w:r>
      <w:r w:rsidRPr="00E80EED">
        <w:t xml:space="preserve"> y unos 150 refugiados amparados por el ACNUR </w:t>
      </w:r>
      <w:r>
        <w:t>están en espera de ser reinstalados</w:t>
      </w:r>
      <w:r w:rsidRPr="00E80EED">
        <w:t>.</w:t>
      </w:r>
    </w:p>
    <w:p w:rsidR="000252D2" w:rsidRPr="00E80EED" w:rsidRDefault="000252D2" w:rsidP="000252D2">
      <w:pPr>
        <w:pStyle w:val="SingleTxtG"/>
      </w:pPr>
      <w:r>
        <w:t>3.11</w:t>
      </w:r>
      <w:r w:rsidRPr="00E80EED">
        <w:tab/>
        <w:t>El Gobierno de la RAEHK ha apoyado en todo momento la labor de la Oficina de Hong Kong del Alto Comisionado de las Naciones Unidas para los Refugiados</w:t>
      </w:r>
      <w:r>
        <w:t>,</w:t>
      </w:r>
      <w:r w:rsidRPr="00E80EED">
        <w:t xml:space="preserve"> ofreciéndole </w:t>
      </w:r>
      <w:r>
        <w:t>locales de oficina por</w:t>
      </w:r>
      <w:r w:rsidRPr="00E80EED">
        <w:t xml:space="preserve"> un alquiler simbólico. Los solicitantes de asilo, los denunciantes de torturas y los refugiados amparados por el mandato del ACNUR</w:t>
      </w:r>
      <w:r>
        <w:t xml:space="preserve"> que se encuentren</w:t>
      </w:r>
      <w:r w:rsidRPr="00E80EED">
        <w:t xml:space="preserve"> en situación de necesidad pueden recibir también asistencia humanitaria de organizaciones no gubernamentales</w:t>
      </w:r>
      <w:r w:rsidR="0029311D">
        <w:t xml:space="preserve"> (ONG)</w:t>
      </w:r>
      <w:r>
        <w:t>, por</w:t>
      </w:r>
      <w:r w:rsidRPr="00E80EED">
        <w:t xml:space="preserve"> encargo del Departamento de Asistencia Social.</w:t>
      </w:r>
    </w:p>
    <w:p w:rsidR="000252D2" w:rsidRPr="00E80EED" w:rsidRDefault="000252D2" w:rsidP="000252D2">
      <w:pPr>
        <w:pStyle w:val="H1G"/>
      </w:pPr>
      <w:r>
        <w:tab/>
      </w:r>
      <w:r w:rsidRPr="00E80EED">
        <w:tab/>
        <w:t>Artículo 4: Hacer que los actos de tortu</w:t>
      </w:r>
      <w:r>
        <w:t>ra constituyan delitos conforme </w:t>
      </w:r>
      <w:r w:rsidRPr="00E80EED">
        <w:t>a la legislación penal</w:t>
      </w:r>
    </w:p>
    <w:p w:rsidR="000252D2" w:rsidRPr="00E80EED" w:rsidRDefault="000252D2" w:rsidP="000252D2">
      <w:pPr>
        <w:pStyle w:val="SingleTxtG"/>
      </w:pPr>
      <w:r>
        <w:t>4.1</w:t>
      </w:r>
      <w:r w:rsidRPr="00E80EED">
        <w:tab/>
        <w:t xml:space="preserve">La situación sigue siendo fundamentalmente la que se </w:t>
      </w:r>
      <w:r>
        <w:t>expuso</w:t>
      </w:r>
      <w:r w:rsidRPr="00E80EED">
        <w:t xml:space="preserve"> en los párrafos 38 y 39 del informe inicial, en que se explicaba que la tortura está prohibida en virtud del Decreto contra el Delito (Torturas) (Cap. 427) y que en el artículo 89 del Decreto sobre</w:t>
      </w:r>
      <w:r>
        <w:t xml:space="preserve"> Actuaciones Penales (Cap. 221)</w:t>
      </w:r>
      <w:r w:rsidRPr="00E80EED">
        <w:t xml:space="preserve"> se tipifica como delito la ayuda e instigación al delito</w:t>
      </w:r>
      <w:r>
        <w:t>.</w:t>
      </w:r>
      <w:r w:rsidRPr="00E80EED">
        <w:t xml:space="preserve"> La tentativa de torturas también está prohibida en virtud del artículo 159G del Decreto contra el Delito (Cap. 200).</w:t>
      </w:r>
    </w:p>
    <w:p w:rsidR="000252D2" w:rsidRPr="00E80EED" w:rsidRDefault="000252D2" w:rsidP="000252D2">
      <w:pPr>
        <w:pStyle w:val="H1G"/>
      </w:pPr>
      <w:r>
        <w:tab/>
      </w:r>
      <w:r w:rsidRPr="00E80EED">
        <w:tab/>
        <w:t>Artículo 5: Establecimiento de la jurisdicción</w:t>
      </w:r>
    </w:p>
    <w:p w:rsidR="000252D2" w:rsidRPr="00E80EED" w:rsidRDefault="000252D2" w:rsidP="000252D2">
      <w:pPr>
        <w:pStyle w:val="SingleTxtG"/>
        <w:rPr>
          <w:b/>
        </w:rPr>
      </w:pPr>
      <w:r>
        <w:t>5.1</w:t>
      </w:r>
      <w:r w:rsidRPr="00E80EED">
        <w:tab/>
        <w:t>Como se explica en el párrafo 40 del informe inicial, el artículo 3 del Decreto contra el Delito (Torturas) dispone que el delito de torturas se comete si la conducta delictiva</w:t>
      </w:r>
      <w:r>
        <w:t xml:space="preserve"> se realiza</w:t>
      </w:r>
      <w:r w:rsidRPr="00E80EED">
        <w:t xml:space="preserve"> tanto en Hong Kong como en otro lugar. La nacionalidad del autor y de la víctima son irrelevantes. Los tribunales de la RAEHK tienen plena jurisdicción </w:t>
      </w:r>
      <w:r>
        <w:t>sobre</w:t>
      </w:r>
      <w:r w:rsidRPr="00E80EED">
        <w:t xml:space="preserve"> este delito en virtud del artículo 5 de la Convención.</w:t>
      </w:r>
    </w:p>
    <w:p w:rsidR="000252D2" w:rsidRPr="00E80EED" w:rsidRDefault="000252D2" w:rsidP="000252D2">
      <w:pPr>
        <w:pStyle w:val="H1G"/>
      </w:pPr>
      <w:r>
        <w:tab/>
      </w:r>
      <w:r w:rsidRPr="00E80EED">
        <w:tab/>
        <w:t>Artículo 6: Las competencias para la detención</w:t>
      </w:r>
    </w:p>
    <w:p w:rsidR="000252D2" w:rsidRPr="00E80EED" w:rsidRDefault="000252D2" w:rsidP="000252D2">
      <w:pPr>
        <w:pStyle w:val="SingleTxtG"/>
      </w:pPr>
      <w:r>
        <w:t>6.1</w:t>
      </w:r>
      <w:r w:rsidRPr="00E80EED">
        <w:tab/>
        <w:t>La situación sigue siendo fundamentalmente la misma</w:t>
      </w:r>
      <w:r>
        <w:t xml:space="preserve"> que se explicó en los párrafos </w:t>
      </w:r>
      <w:r w:rsidRPr="00E80EED">
        <w:t>4</w:t>
      </w:r>
      <w:r>
        <w:t>1, 42 y 44 del informe inicial.</w:t>
      </w:r>
    </w:p>
    <w:p w:rsidR="000252D2" w:rsidRPr="00E80EED" w:rsidRDefault="000252D2" w:rsidP="000252D2">
      <w:pPr>
        <w:pStyle w:val="SingleTxtG"/>
      </w:pPr>
      <w:r>
        <w:t>6.2</w:t>
      </w:r>
      <w:r w:rsidRPr="00E80EED">
        <w:tab/>
      </w:r>
      <w:r>
        <w:t>L</w:t>
      </w:r>
      <w:r w:rsidRPr="00E80EED">
        <w:t xml:space="preserve">a </w:t>
      </w:r>
      <w:r w:rsidRPr="00E80EED">
        <w:rPr>
          <w:i/>
        </w:rPr>
        <w:t>Política sobre el Ejercicio de las Competencias para la Detención Otorgadas por el Artículo 32 del Decreto de Inmigración</w:t>
      </w:r>
      <w:r w:rsidRPr="00E80EED">
        <w:t xml:space="preserve"> (Cap. 115)</w:t>
      </w:r>
      <w:r>
        <w:t xml:space="preserve"> se ha aplicado y difundido desde octubre de 2008</w:t>
      </w:r>
      <w:r w:rsidRPr="00E80EED">
        <w:t xml:space="preserve">. El Departamento de Inmigración </w:t>
      </w:r>
      <w:r>
        <w:t>publicó en</w:t>
      </w:r>
      <w:r w:rsidRPr="00E80EED">
        <w:t xml:space="preserve"> enero de 2010 la </w:t>
      </w:r>
      <w:r w:rsidRPr="00E80EED">
        <w:rPr>
          <w:i/>
        </w:rPr>
        <w:t>Guía sobre el arresto y la detención para las personas arrestadas</w:t>
      </w:r>
      <w:r>
        <w:t>,</w:t>
      </w:r>
      <w:r w:rsidRPr="00135AE3">
        <w:t xml:space="preserve"> </w:t>
      </w:r>
      <w:r>
        <w:t>a fin de ayudar a estas personas</w:t>
      </w:r>
      <w:r w:rsidRPr="00E80EED">
        <w:t xml:space="preserve"> a entender el fundamento legal de su arresto y detención.</w:t>
      </w:r>
    </w:p>
    <w:p w:rsidR="000252D2" w:rsidRPr="00E80EED" w:rsidRDefault="000252D2" w:rsidP="000252D2">
      <w:pPr>
        <w:pStyle w:val="SingleTxtG"/>
      </w:pPr>
      <w:r>
        <w:t>6.3</w:t>
      </w:r>
      <w:r w:rsidRPr="00E80EED">
        <w:tab/>
        <w:t xml:space="preserve">En relación con el Informe sobre los Arrestos de la Comisión de Reforma Legislativa, el Gobierno ha aplicado las recomendaciones que pueden ponerse en práctica por medios administrativos. En cuanto a las otras recomendaciones, el Gobierno ha constituido un grupo de trabajo interdepartamental para seguir estudiando los detalles de su aplicación e investigar las novedades </w:t>
      </w:r>
      <w:r>
        <w:t>relativas a</w:t>
      </w:r>
      <w:r w:rsidRPr="00E80EED">
        <w:t xml:space="preserve"> los organismos de seguridad extranjeros.</w:t>
      </w:r>
    </w:p>
    <w:p w:rsidR="000252D2" w:rsidRPr="00E80EED" w:rsidRDefault="000252D2" w:rsidP="000252D2">
      <w:pPr>
        <w:pStyle w:val="H1G"/>
      </w:pPr>
      <w:r>
        <w:tab/>
      </w:r>
      <w:r w:rsidRPr="00E80EED">
        <w:tab/>
        <w:t>Artículo 7: El enjuiciamiento de los delincuentes que no van a ser extraditados</w:t>
      </w:r>
    </w:p>
    <w:p w:rsidR="000252D2" w:rsidRPr="00E80EED" w:rsidRDefault="000252D2" w:rsidP="000252D2">
      <w:pPr>
        <w:pStyle w:val="SingleTxtG"/>
      </w:pPr>
      <w:r>
        <w:t>7.1</w:t>
      </w:r>
      <w:r w:rsidRPr="00E80EED">
        <w:tab/>
        <w:t xml:space="preserve">La situación es la misma que se explicó en el párrafo 45 del informe inicial. </w:t>
      </w:r>
    </w:p>
    <w:p w:rsidR="000252D2" w:rsidRPr="00E80EED" w:rsidRDefault="000252D2" w:rsidP="000252D2">
      <w:pPr>
        <w:pStyle w:val="H1G"/>
        <w:rPr>
          <w:i/>
        </w:rPr>
      </w:pPr>
      <w:r>
        <w:tab/>
      </w:r>
      <w:r w:rsidRPr="00E80EED">
        <w:tab/>
        <w:t>Artículo 8: Los acuerdos de extradición</w:t>
      </w:r>
    </w:p>
    <w:p w:rsidR="000252D2" w:rsidRPr="00E80EED" w:rsidRDefault="000252D2" w:rsidP="000252D2">
      <w:pPr>
        <w:pStyle w:val="SingleTxtG"/>
      </w:pPr>
      <w:r>
        <w:t>8.1</w:t>
      </w:r>
      <w:r w:rsidRPr="00E80EED">
        <w:tab/>
        <w:t>La situación sigue siendo fundamentalmente la misma</w:t>
      </w:r>
      <w:r>
        <w:t xml:space="preserve"> que se explicó en los párrafos </w:t>
      </w:r>
      <w:r w:rsidRPr="00E80EED">
        <w:t>46 a 48 del informe inicial y en los párrafos 79 y 80 del segundo informe. El Gobierno ha negociado 18 acuerdos bilaterales de entrega de delincuentes fugitivos</w:t>
      </w:r>
      <w:r>
        <w:rPr>
          <w:rStyle w:val="FootnoteReference"/>
        </w:rPr>
        <w:footnoteReference w:id="5"/>
      </w:r>
      <w:r>
        <w:t>,</w:t>
      </w:r>
      <w:r w:rsidRPr="00E80EED">
        <w:t xml:space="preserve"> previa autorización del Gobierno Central del Pueblo.</w:t>
      </w:r>
    </w:p>
    <w:p w:rsidR="000252D2" w:rsidRPr="00E80EED" w:rsidRDefault="000252D2" w:rsidP="000252D2">
      <w:pPr>
        <w:pStyle w:val="SingleTxtG"/>
      </w:pPr>
      <w:r>
        <w:t>8.2</w:t>
      </w:r>
      <w:r w:rsidRPr="00E80EED">
        <w:tab/>
        <w:t xml:space="preserve">El Decreto de Delincuentes Fugitivos (Torturas), que sigue en vigor, aplica los procedimientos previstos en el Decreto de Delincuentes Fugitivos (Cap. 503) para las solicitudes de entrega de delincuentes fugitivos </w:t>
      </w:r>
      <w:r>
        <w:t>de</w:t>
      </w:r>
      <w:r w:rsidRPr="00E80EED">
        <w:t xml:space="preserve"> las jurisdicciones en que se aplica la Convención</w:t>
      </w:r>
      <w:r>
        <w:t>,</w:t>
      </w:r>
      <w:r w:rsidRPr="00E80EED">
        <w:t xml:space="preserve"> para los delitos en ella enumerados. </w:t>
      </w:r>
      <w:r>
        <w:t>Ello permite al</w:t>
      </w:r>
      <w:r w:rsidRPr="00E80EED">
        <w:t xml:space="preserve"> Gobierno entregar estos delincuentes a dichas ju</w:t>
      </w:r>
      <w:r>
        <w:t>risdicciones. L</w:t>
      </w:r>
      <w:r w:rsidRPr="00E80EED">
        <w:t xml:space="preserve">a entrega </w:t>
      </w:r>
      <w:r>
        <w:t>se puede aprobar aunque</w:t>
      </w:r>
      <w:r w:rsidRPr="00E80EED">
        <w:t xml:space="preserve"> la jurisdi</w:t>
      </w:r>
      <w:r>
        <w:t>cción que la solicita ejerza un</w:t>
      </w:r>
      <w:r w:rsidRPr="00E80EED">
        <w:t>a jurisdicción extraterritorial respecto del delito</w:t>
      </w:r>
      <w:r>
        <w:rPr>
          <w:rStyle w:val="FootnoteReference"/>
        </w:rPr>
        <w:footnoteReference w:id="6"/>
      </w:r>
      <w:r w:rsidRPr="00E80EED">
        <w:t xml:space="preserve">. </w:t>
      </w:r>
      <w:r>
        <w:t>Hasta</w:t>
      </w:r>
      <w:r w:rsidRPr="00E80EED">
        <w:t xml:space="preserve"> el m</w:t>
      </w:r>
      <w:r>
        <w:t>omento de redactar este informe</w:t>
      </w:r>
      <w:r w:rsidRPr="00E80EED">
        <w:t xml:space="preserve"> no se había formulado ninguna solicitud de este tipo.</w:t>
      </w:r>
    </w:p>
    <w:p w:rsidR="000252D2" w:rsidRPr="00E80EED" w:rsidRDefault="000252D2" w:rsidP="000252D2">
      <w:pPr>
        <w:pStyle w:val="H1G"/>
      </w:pPr>
      <w:r>
        <w:tab/>
      </w:r>
      <w:r w:rsidRPr="00E80EED">
        <w:tab/>
        <w:t>Artículo 9: La asistencia mu</w:t>
      </w:r>
      <w:r>
        <w:t>tua en relación con los delitos</w:t>
      </w:r>
      <w:r>
        <w:br/>
      </w:r>
      <w:r w:rsidRPr="00E80EED">
        <w:t>de tortura</w:t>
      </w:r>
    </w:p>
    <w:p w:rsidR="000252D2" w:rsidRPr="00E80EED" w:rsidRDefault="000252D2" w:rsidP="000252D2">
      <w:pPr>
        <w:pStyle w:val="SingleTxtG"/>
      </w:pPr>
      <w:r>
        <w:t>9.1</w:t>
      </w:r>
      <w:r w:rsidRPr="00E80EED">
        <w:tab/>
        <w:t>La situación sigue siendo fundamentalmente la misma</w:t>
      </w:r>
      <w:r>
        <w:t xml:space="preserve"> que se explicó en los párrafos </w:t>
      </w:r>
      <w:r w:rsidRPr="00E80EED">
        <w:t>49 a 51 del informe inicial y en el párrafo 82 del segundo informe. El Decreto de Asistencia Jurídica Mutua en Asuntos Penales (Cap. 525), aprobado en 1997, faculta al Gobierno de la R</w:t>
      </w:r>
      <w:r>
        <w:t xml:space="preserve">AEHK </w:t>
      </w:r>
      <w:r w:rsidRPr="00E80EED">
        <w:t xml:space="preserve">a prestar ciertas formas de asistencia previa autorización del Gobierno Central del Pueblo, siempre que exista un acuerdo o se garantice la reciprocidad. </w:t>
      </w:r>
      <w:r>
        <w:t>Las formas de asistencia son las siguientes</w:t>
      </w:r>
      <w:r w:rsidRPr="00E80EED">
        <w:t>:</w:t>
      </w:r>
    </w:p>
    <w:p w:rsidR="000252D2" w:rsidRPr="00E80EED" w:rsidRDefault="000252D2" w:rsidP="000252D2">
      <w:pPr>
        <w:pStyle w:val="Bullet1G"/>
      </w:pPr>
      <w:r>
        <w:t>Obtener</w:t>
      </w:r>
      <w:r w:rsidRPr="00E80EED">
        <w:t xml:space="preserve"> pruebas o presentar </w:t>
      </w:r>
      <w:r>
        <w:t>objetos materiales</w:t>
      </w:r>
      <w:r w:rsidRPr="00E80EED">
        <w:t xml:space="preserve"> durante el juicio;</w:t>
      </w:r>
    </w:p>
    <w:p w:rsidR="000252D2" w:rsidRPr="00E80EED" w:rsidRDefault="000252D2" w:rsidP="000252D2">
      <w:pPr>
        <w:pStyle w:val="Bullet1G"/>
      </w:pPr>
      <w:r w:rsidRPr="00E80EED">
        <w:t xml:space="preserve">Buscar o incautar </w:t>
      </w:r>
      <w:r>
        <w:t>objetos materiales</w:t>
      </w:r>
      <w:r w:rsidRPr="00E80EED">
        <w:t xml:space="preserve"> o presentar documentos </w:t>
      </w:r>
      <w:r>
        <w:t>en cumplimiento de órdenes</w:t>
      </w:r>
      <w:r w:rsidRPr="00E80EED">
        <w:t xml:space="preserve"> judiciales;</w:t>
      </w:r>
    </w:p>
    <w:p w:rsidR="000252D2" w:rsidRPr="00E80EED" w:rsidRDefault="000252D2" w:rsidP="000252D2">
      <w:pPr>
        <w:pStyle w:val="Bullet1G"/>
      </w:pPr>
      <w:r w:rsidRPr="00E80EED">
        <w:t>Entregar documentos;</w:t>
      </w:r>
    </w:p>
    <w:p w:rsidR="000252D2" w:rsidRPr="00E80EED" w:rsidRDefault="000252D2" w:rsidP="000252D2">
      <w:pPr>
        <w:pStyle w:val="Bullet1G"/>
      </w:pPr>
      <w:r w:rsidRPr="00E80EED">
        <w:t>Trasladar a pr</w:t>
      </w:r>
      <w:r>
        <w:t>esos para prestarles asistencia,</w:t>
      </w:r>
      <w:r w:rsidRPr="00E80EED">
        <w:t xml:space="preserve"> e</w:t>
      </w:r>
    </w:p>
    <w:p w:rsidR="000252D2" w:rsidRPr="00E80EED" w:rsidRDefault="000252D2" w:rsidP="000252D2">
      <w:pPr>
        <w:pStyle w:val="Bullet1G"/>
      </w:pPr>
      <w:r w:rsidRPr="00E80EED">
        <w:t>Incautar y confiscar el lucro del delito.</w:t>
      </w:r>
    </w:p>
    <w:p w:rsidR="000252D2" w:rsidRPr="00E80EED" w:rsidRDefault="000252D2" w:rsidP="000252D2">
      <w:pPr>
        <w:pStyle w:val="SingleTxtG"/>
        <w:rPr>
          <w:bCs/>
        </w:rPr>
      </w:pPr>
      <w:r>
        <w:t>9.2</w:t>
      </w:r>
      <w:r w:rsidRPr="00E80EED">
        <w:tab/>
        <w:t xml:space="preserve">A septiembre de 2012, </w:t>
      </w:r>
      <w:r>
        <w:t>Hong Kong había</w:t>
      </w:r>
      <w:r w:rsidRPr="00E80EED">
        <w:t xml:space="preserve"> firmado 27 acuerdos bilaterales </w:t>
      </w:r>
      <w:r>
        <w:t>de</w:t>
      </w:r>
      <w:r w:rsidRPr="00E80EED">
        <w:t xml:space="preserve"> asistencia jurídica mutua en asuntos penales</w:t>
      </w:r>
      <w:r>
        <w:rPr>
          <w:rStyle w:val="FootnoteReference"/>
        </w:rPr>
        <w:footnoteReference w:id="7"/>
      </w:r>
      <w:r w:rsidRPr="00E80EED">
        <w:t>.</w:t>
      </w:r>
    </w:p>
    <w:p w:rsidR="000252D2" w:rsidRPr="00E80EED" w:rsidRDefault="000252D2" w:rsidP="000252D2">
      <w:pPr>
        <w:pStyle w:val="H1G"/>
      </w:pPr>
      <w:r>
        <w:tab/>
      </w:r>
      <w:r>
        <w:tab/>
      </w:r>
      <w:r w:rsidRPr="00E80EED">
        <w:t>Artículo 10: Educación e información</w:t>
      </w:r>
      <w:r>
        <w:t xml:space="preserve"> acerca de la prohibición de la </w:t>
      </w:r>
      <w:r w:rsidRPr="00E80EED">
        <w:t>tortura</w:t>
      </w:r>
    </w:p>
    <w:p w:rsidR="000252D2" w:rsidRPr="00E80EED" w:rsidRDefault="000252D2" w:rsidP="000252D2">
      <w:pPr>
        <w:pStyle w:val="H23G"/>
      </w:pPr>
      <w:r>
        <w:tab/>
      </w:r>
      <w:r>
        <w:tab/>
      </w:r>
      <w:r w:rsidRPr="00E80EED">
        <w:t>Generalidades</w:t>
      </w:r>
    </w:p>
    <w:p w:rsidR="000252D2" w:rsidRPr="00E80EED" w:rsidRDefault="000252D2" w:rsidP="000252D2">
      <w:pPr>
        <w:pStyle w:val="SingleTxtG"/>
        <w:rPr>
          <w:bCs/>
        </w:rPr>
      </w:pPr>
      <w:r>
        <w:t>10.1</w:t>
      </w:r>
      <w:r w:rsidRPr="00E80EED">
        <w:tab/>
        <w:t xml:space="preserve">La situación sigue siendo fundamentalmente la que </w:t>
      </w:r>
      <w:r>
        <w:t>se explicó en los párrafos 52 a </w:t>
      </w:r>
      <w:r w:rsidRPr="00E80EED">
        <w:t>58 del inf</w:t>
      </w:r>
      <w:r>
        <w:t>orme inicial.</w:t>
      </w:r>
    </w:p>
    <w:p w:rsidR="000252D2" w:rsidRPr="00E80EED" w:rsidRDefault="000252D2" w:rsidP="000252D2">
      <w:pPr>
        <w:pStyle w:val="H23G"/>
      </w:pPr>
      <w:r>
        <w:tab/>
      </w:r>
      <w:r>
        <w:tab/>
      </w:r>
      <w:r w:rsidRPr="00E80EED">
        <w:t>La policía</w:t>
      </w:r>
    </w:p>
    <w:p w:rsidR="000252D2" w:rsidRPr="00E80EED" w:rsidRDefault="000252D2" w:rsidP="000252D2">
      <w:pPr>
        <w:pStyle w:val="SingleTxtG"/>
      </w:pPr>
      <w:r>
        <w:t>10.2</w:t>
      </w:r>
      <w:r w:rsidRPr="00E80EED">
        <w:tab/>
        <w:t>La situación es fundamentalmente la misma que se explicó en el párrafo 52 del informe inicial.</w:t>
      </w:r>
    </w:p>
    <w:p w:rsidR="000252D2" w:rsidRPr="00E80EED" w:rsidRDefault="000252D2" w:rsidP="000252D2">
      <w:pPr>
        <w:pStyle w:val="H23G"/>
      </w:pPr>
      <w:r>
        <w:tab/>
      </w:r>
      <w:r>
        <w:tab/>
      </w:r>
      <w:r w:rsidRPr="00E80EED">
        <w:t xml:space="preserve">Departamento de Servicios Correccionales </w:t>
      </w:r>
    </w:p>
    <w:p w:rsidR="000252D2" w:rsidRPr="00E80EED" w:rsidRDefault="000252D2" w:rsidP="000252D2">
      <w:pPr>
        <w:pStyle w:val="SingleTxtG"/>
      </w:pPr>
      <w:r>
        <w:t>10.3</w:t>
      </w:r>
      <w:r w:rsidRPr="00E80EED">
        <w:tab/>
        <w:t xml:space="preserve">La situación es fundamentalmente la misma que se explicó en el párrafo 86 del informe anterior. El Departamento de Servicios Correccionales seguirá </w:t>
      </w:r>
      <w:r>
        <w:t>organizando</w:t>
      </w:r>
      <w:r w:rsidRPr="00E80EED">
        <w:t xml:space="preserve"> programas de introducción y forma</w:t>
      </w:r>
      <w:r>
        <w:t>ción periódica en el servicio para el</w:t>
      </w:r>
      <w:r w:rsidRPr="00E80EED">
        <w:t xml:space="preserve"> personal </w:t>
      </w:r>
      <w:r>
        <w:t>prestando especial atención a</w:t>
      </w:r>
      <w:r w:rsidRPr="00E80EED">
        <w:t xml:space="preserve"> la prevención de la tortura y los tratos o penas degradantes de las personas detenidas.</w:t>
      </w:r>
    </w:p>
    <w:p w:rsidR="000252D2" w:rsidRPr="00E80EED" w:rsidRDefault="000252D2" w:rsidP="000252D2">
      <w:pPr>
        <w:pStyle w:val="H23G"/>
      </w:pPr>
      <w:r>
        <w:tab/>
      </w:r>
      <w:r>
        <w:tab/>
      </w:r>
      <w:r w:rsidRPr="00E80EED">
        <w:t>Departamento de Inmigración</w:t>
      </w:r>
    </w:p>
    <w:p w:rsidR="000252D2" w:rsidRPr="00E80EED" w:rsidRDefault="000252D2" w:rsidP="000252D2">
      <w:pPr>
        <w:pStyle w:val="SingleTxtG"/>
      </w:pPr>
      <w:r>
        <w:t>10.4</w:t>
      </w:r>
      <w:r w:rsidRPr="00E80EED">
        <w:tab/>
        <w:t>La situación es fundamentalmente la misma que se explicó en el párrafo 87 del informe anterior.</w:t>
      </w:r>
    </w:p>
    <w:p w:rsidR="000252D2" w:rsidRPr="00E80EED" w:rsidRDefault="000252D2" w:rsidP="000252D2">
      <w:pPr>
        <w:pStyle w:val="H23G"/>
      </w:pPr>
      <w:r>
        <w:tab/>
      </w:r>
      <w:r>
        <w:tab/>
      </w:r>
      <w:r w:rsidRPr="00E80EED">
        <w:t>La Comisión Independiente de Lucha contra la Corrupción</w:t>
      </w:r>
    </w:p>
    <w:p w:rsidR="000252D2" w:rsidRPr="00E80EED" w:rsidRDefault="000252D2" w:rsidP="000252D2">
      <w:pPr>
        <w:pStyle w:val="SingleTxtG"/>
      </w:pPr>
      <w:r>
        <w:t>10.5</w:t>
      </w:r>
      <w:r w:rsidRPr="00E80EED">
        <w:tab/>
        <w:t>La situación es fundamentalmente la misma que se explicó en el párrafo 56 del informe inicial.</w:t>
      </w:r>
    </w:p>
    <w:p w:rsidR="000252D2" w:rsidRPr="00E80EED" w:rsidRDefault="000252D2" w:rsidP="000252D2">
      <w:pPr>
        <w:pStyle w:val="H23G"/>
      </w:pPr>
      <w:r>
        <w:tab/>
      </w:r>
      <w:r>
        <w:tab/>
      </w:r>
      <w:r w:rsidRPr="00E80EED">
        <w:t>Los profesionales de la salud</w:t>
      </w:r>
    </w:p>
    <w:p w:rsidR="000252D2" w:rsidRPr="00E80EED" w:rsidRDefault="000252D2" w:rsidP="000252D2">
      <w:pPr>
        <w:pStyle w:val="SingleTxtG"/>
      </w:pPr>
      <w:r>
        <w:t>10.6</w:t>
      </w:r>
      <w:r w:rsidRPr="00E80EED">
        <w:tab/>
        <w:t xml:space="preserve">Los profesionales de la salud reciben formación para </w:t>
      </w:r>
      <w:r>
        <w:t>supervisar</w:t>
      </w:r>
      <w:r w:rsidRPr="00E80EED">
        <w:t xml:space="preserve"> el bienestar físico y mental de los pacientes durante </w:t>
      </w:r>
      <w:r>
        <w:t>la atención regular de su salud</w:t>
      </w:r>
      <w:r w:rsidRPr="00E80EED">
        <w:t xml:space="preserve"> y cuentan con los conocimientos necesarios para reconocer los cuadros clínicos y las señales que pueden revelar la existencia de abusos, en particular las secuelas de las torturas. Para los médicos, el Colegio de Pediatras de Hong Kong imparte a los residentes de pediatría cursos obligatorios y periódicos sobre la protección de la infancia, y el tema de los abusos de las personas ancianas forma parte de la </w:t>
      </w:r>
      <w:r>
        <w:t>capacitación</w:t>
      </w:r>
      <w:r w:rsidRPr="00E80EED">
        <w:t xml:space="preserve"> que reciben todos los residentes de geriatría.</w:t>
      </w:r>
    </w:p>
    <w:p w:rsidR="000252D2" w:rsidRPr="00E80EED" w:rsidRDefault="000252D2" w:rsidP="000252D2">
      <w:pPr>
        <w:pStyle w:val="SingleTxtG"/>
      </w:pPr>
      <w:r>
        <w:t>10.7</w:t>
      </w:r>
      <w:r w:rsidRPr="00E80EED">
        <w:tab/>
        <w:t xml:space="preserve">En cuanto a la formación del personal de enfermería, temas tales como los abusos de niños y personas ancianas forman parte del </w:t>
      </w:r>
      <w:r>
        <w:t>plan de estudios básicos. En l</w:t>
      </w:r>
      <w:r w:rsidRPr="00E80EED">
        <w:t xml:space="preserve">a Administración de Hospitales, que </w:t>
      </w:r>
      <w:r>
        <w:t>está a cargo de</w:t>
      </w:r>
      <w:r w:rsidRPr="00E80EED">
        <w:t xml:space="preserve"> los servicios hospitalarios públicos en Hong Kong, se </w:t>
      </w:r>
      <w:r>
        <w:t>organizan regularmente</w:t>
      </w:r>
      <w:r w:rsidRPr="00E80EED">
        <w:t xml:space="preserve"> sesiones de formación continua y </w:t>
      </w:r>
      <w:r>
        <w:t>capacitación en el empleo para los enfermos</w:t>
      </w:r>
      <w:r w:rsidRPr="00E80EED">
        <w:t xml:space="preserve"> que pueda</w:t>
      </w:r>
      <w:r>
        <w:t>n</w:t>
      </w:r>
      <w:r w:rsidRPr="00E80EED">
        <w:t xml:space="preserve"> encontrarse con </w:t>
      </w:r>
      <w:r>
        <w:t>estas</w:t>
      </w:r>
      <w:r w:rsidRPr="00E80EED">
        <w:t xml:space="preserve"> situaciones en su labor diaria. Se </w:t>
      </w:r>
      <w:r>
        <w:t>incluyen</w:t>
      </w:r>
      <w:r w:rsidRPr="00E80EED">
        <w:t xml:space="preserve"> programas de orientación para personal </w:t>
      </w:r>
      <w:r>
        <w:t>recién contratado</w:t>
      </w:r>
      <w:r w:rsidRPr="00E80EED">
        <w:t>, formación especializada y avanzada en enfermería gerontológica, formación en</w:t>
      </w:r>
      <w:r>
        <w:t xml:space="preserve"> materia de</w:t>
      </w:r>
      <w:r w:rsidRPr="00E80EED">
        <w:t xml:space="preserve"> salud infantil y enfermería de emergencia. Asimismo, la Administración de Hospitales ha </w:t>
      </w:r>
      <w:r>
        <w:t>preparado directrices</w:t>
      </w:r>
      <w:r w:rsidRPr="00E80EED">
        <w:t xml:space="preserve"> clínicas para </w:t>
      </w:r>
      <w:r>
        <w:t xml:space="preserve">la </w:t>
      </w:r>
      <w:r w:rsidRPr="00E80EED">
        <w:t>gesti</w:t>
      </w:r>
      <w:r>
        <w:t>ón de</w:t>
      </w:r>
      <w:r w:rsidRPr="00E80EED">
        <w:t xml:space="preserve"> casos de violencia en la pareja y de violencia doméstica.</w:t>
      </w:r>
    </w:p>
    <w:p w:rsidR="000252D2" w:rsidRPr="00E80EED" w:rsidRDefault="000252D2" w:rsidP="000252D2">
      <w:pPr>
        <w:pStyle w:val="SingleTxtG"/>
      </w:pPr>
      <w:r>
        <w:t>10.8</w:t>
      </w:r>
      <w:r w:rsidRPr="00E80EED">
        <w:tab/>
      </w:r>
      <w:r>
        <w:t>Respecto de</w:t>
      </w:r>
      <w:r w:rsidRPr="00E80EED">
        <w:t xml:space="preserve"> los profesionales de la salud colaboradores, el Gobierno de la RAEHK ha </w:t>
      </w:r>
      <w:r>
        <w:t>adoptado</w:t>
      </w:r>
      <w:r w:rsidRPr="00E80EED">
        <w:t xml:space="preserve"> medidas para que los trabajadores sociales del </w:t>
      </w:r>
      <w:r>
        <w:t xml:space="preserve">sector </w:t>
      </w:r>
      <w:r w:rsidRPr="00E80EED">
        <w:t>de</w:t>
      </w:r>
      <w:r>
        <w:t xml:space="preserve"> la</w:t>
      </w:r>
      <w:r w:rsidRPr="00E80EED">
        <w:t xml:space="preserve"> salud y los psicólogos clínicos </w:t>
      </w:r>
      <w:r>
        <w:t>dispongan de</w:t>
      </w:r>
      <w:r w:rsidRPr="00E80EED">
        <w:t xml:space="preserve"> la formación y lo</w:t>
      </w:r>
      <w:r>
        <w:t>s conocimientos necesarios. Con objeto de</w:t>
      </w:r>
      <w:r w:rsidRPr="00E80EED">
        <w:t xml:space="preserve"> mejorar la gestión de los casos de violencia doméstica, abusos de personas ancianas y niños y violencia sexual, el Departamento de Asistencia Social impart</w:t>
      </w:r>
      <w:r>
        <w:t>e</w:t>
      </w:r>
      <w:r w:rsidRPr="00E80EED">
        <w:t xml:space="preserve"> formación periódica a los trabajadores sociales </w:t>
      </w:r>
      <w:r>
        <w:t>médicos asignados a</w:t>
      </w:r>
      <w:r w:rsidRPr="00E80EED">
        <w:t xml:space="preserve"> la Administración de Hospitales. Se refuerzan en particular algunas competencias per</w:t>
      </w:r>
      <w:r>
        <w:t>tinentes como el asesoramiento de</w:t>
      </w:r>
      <w:r w:rsidRPr="00E80EED">
        <w:t xml:space="preserve"> las víctimas, los autores y sus familiares.</w:t>
      </w:r>
    </w:p>
    <w:p w:rsidR="000252D2" w:rsidRPr="00E80EED" w:rsidRDefault="000252D2" w:rsidP="000252D2">
      <w:pPr>
        <w:pStyle w:val="SingleTxtG"/>
      </w:pPr>
      <w:r>
        <w:t>10.9</w:t>
      </w:r>
      <w:r w:rsidRPr="00E80EED">
        <w:tab/>
        <w:t>En relación con los</w:t>
      </w:r>
      <w:r>
        <w:t xml:space="preserve"> psicól</w:t>
      </w:r>
      <w:r w:rsidRPr="00E80EED">
        <w:t>o</w:t>
      </w:r>
      <w:r>
        <w:t>go</w:t>
      </w:r>
      <w:r w:rsidRPr="00E80EED">
        <w:t xml:space="preserve">s clínicos, la formación en psicología traumática </w:t>
      </w:r>
      <w:r>
        <w:t>comprende la evaluación destinada a</w:t>
      </w:r>
      <w:r w:rsidRPr="00E80EED">
        <w:t xml:space="preserve"> reconocer y tratar adecuadamente los problemas de salud mental y psicosocial relacionados con los abusos y los traumas, que se ha incorporado </w:t>
      </w:r>
      <w:r>
        <w:t>a los planes de estudio</w:t>
      </w:r>
      <w:r w:rsidRPr="00E80EED">
        <w:t xml:space="preserve"> de todos los programas de psicología clínica reconocidos en Hong Kong. </w:t>
      </w:r>
      <w:r>
        <w:t>Además</w:t>
      </w:r>
      <w:r w:rsidRPr="00E80EED">
        <w:t>, se ha</w:t>
      </w:r>
      <w:r>
        <w:t>n</w:t>
      </w:r>
      <w:r w:rsidRPr="00E80EED">
        <w:t xml:space="preserve"> organizado </w:t>
      </w:r>
      <w:r>
        <w:t>cursos de</w:t>
      </w:r>
      <w:r w:rsidRPr="00E80EED">
        <w:t xml:space="preserve"> formación continua y</w:t>
      </w:r>
      <w:r>
        <w:t xml:space="preserve"> capacitación</w:t>
      </w:r>
      <w:r w:rsidRPr="00E80EED">
        <w:t xml:space="preserve"> en el </w:t>
      </w:r>
      <w:r>
        <w:t>empleo</w:t>
      </w:r>
      <w:r w:rsidRPr="00E80EED">
        <w:t xml:space="preserve"> sobre el examen psicológico y el tratamiento empírico de los problemas de salud ment</w:t>
      </w:r>
      <w:r>
        <w:t xml:space="preserve">al relacionados con los traumas, para los </w:t>
      </w:r>
      <w:r w:rsidRPr="00E80EED">
        <w:t xml:space="preserve">psicólogos clínicos que trabajan en </w:t>
      </w:r>
      <w:r>
        <w:t>la Administración de Hospitales.</w:t>
      </w:r>
    </w:p>
    <w:p w:rsidR="000252D2" w:rsidRPr="00E80EED" w:rsidRDefault="000252D2" w:rsidP="000252D2">
      <w:pPr>
        <w:pStyle w:val="SingleTxtG"/>
      </w:pPr>
      <w:r>
        <w:t>10.10</w:t>
      </w:r>
      <w:r w:rsidRPr="00E80EED">
        <w:tab/>
        <w:t>En el párrafo 9 de las</w:t>
      </w:r>
      <w:r>
        <w:t xml:space="preserve"> precedentes</w:t>
      </w:r>
      <w:r w:rsidRPr="00E80EED">
        <w:t xml:space="preserve"> observacion</w:t>
      </w:r>
      <w:r>
        <w:t>es finales</w:t>
      </w:r>
      <w:r w:rsidRPr="00E80EED">
        <w:t xml:space="preserve">, el Comité recomendó que la RAEHK velara por que el personal de salud tuviera la capacitación e información necesarias para reconocer y detectar las señales que pudieran revelar la existencia de tortura. Se organizan programas de formación específica </w:t>
      </w:r>
      <w:r>
        <w:t>en</w:t>
      </w:r>
      <w:r w:rsidRPr="00E80EED">
        <w:t xml:space="preserve"> el Manual para la investigación y documentación eficaces de la tortura y otros tratos o penas crueles, inhumanos o degradantes (Protocolo de Estambul)</w:t>
      </w:r>
      <w:r>
        <w:t>,</w:t>
      </w:r>
      <w:r w:rsidRPr="00E80EED">
        <w:t xml:space="preserve"> destinados a funcionarios del </w:t>
      </w:r>
      <w:r>
        <w:t xml:space="preserve">Departamento de Inmigración y </w:t>
      </w:r>
      <w:r w:rsidR="00CE4D48">
        <w:t>a</w:t>
      </w:r>
      <w:r w:rsidRPr="00E80EED">
        <w:t xml:space="preserve"> profesionales de la salud del servicio público, como médicos y </w:t>
      </w:r>
      <w:r>
        <w:t>otros funcionarios del servicio</w:t>
      </w:r>
      <w:r w:rsidRPr="00E80EED">
        <w:t xml:space="preserve">. La capacitación </w:t>
      </w:r>
      <w:r>
        <w:t>hizo</w:t>
      </w:r>
      <w:r w:rsidRPr="00E80EED">
        <w:t xml:space="preserve"> que el personal que tramita las denuncias de torturas se familiarizara con los requisitos establecidos por el Protocolo de Estambul y le </w:t>
      </w:r>
      <w:r>
        <w:t>capacitó</w:t>
      </w:r>
      <w:r w:rsidRPr="00E80EED">
        <w:t xml:space="preserve"> para reconocer y detectar las señales que puedan revelar la existencia de tortura.</w:t>
      </w:r>
    </w:p>
    <w:p w:rsidR="000252D2" w:rsidRPr="00E80EED" w:rsidRDefault="000252D2" w:rsidP="000252D2">
      <w:pPr>
        <w:pStyle w:val="H1G"/>
      </w:pPr>
      <w:r>
        <w:tab/>
      </w:r>
      <w:r>
        <w:tab/>
        <w:t xml:space="preserve">Artículo 11: </w:t>
      </w:r>
      <w:r w:rsidRPr="00E80EED">
        <w:t>Examen de las normas e ins</w:t>
      </w:r>
      <w:r>
        <w:t>trucciones, métodos y prácticas </w:t>
      </w:r>
      <w:r w:rsidRPr="00E80EED">
        <w:t>de interrogatorio, así co</w:t>
      </w:r>
      <w:r>
        <w:t>mo de las disposiciones para la </w:t>
      </w:r>
      <w:r w:rsidRPr="00E80EED">
        <w:t>custodia y el tratamiento de las personas</w:t>
      </w:r>
      <w:r>
        <w:t xml:space="preserve"> sometidas a cualquier </w:t>
      </w:r>
      <w:r w:rsidRPr="00E80EED">
        <w:t>forma de arresto o detención</w:t>
      </w:r>
    </w:p>
    <w:p w:rsidR="000252D2" w:rsidRPr="00E80EED" w:rsidRDefault="000252D2" w:rsidP="000252D2">
      <w:pPr>
        <w:pStyle w:val="SingleTxtG"/>
      </w:pPr>
      <w:r>
        <w:t>11.1</w:t>
      </w:r>
      <w:r w:rsidRPr="00E80EED">
        <w:tab/>
      </w:r>
      <w:r>
        <w:t>Aprovechamos la</w:t>
      </w:r>
      <w:r w:rsidRPr="00E80EED">
        <w:t xml:space="preserve"> ocasión para informar al Comité de las novedades relativas a las normas y prácticas de los cuerpos de seguridad y los hospitales psiquiátricos desde la presentación del último informe.</w:t>
      </w:r>
    </w:p>
    <w:p w:rsidR="000252D2" w:rsidRPr="00E80EED" w:rsidRDefault="000252D2" w:rsidP="000252D2">
      <w:pPr>
        <w:pStyle w:val="H23G"/>
      </w:pPr>
      <w:r>
        <w:tab/>
      </w:r>
      <w:r>
        <w:tab/>
      </w:r>
      <w:r w:rsidRPr="00E80EED">
        <w:t xml:space="preserve">Recogida de muestras íntimas </w:t>
      </w:r>
      <w:r>
        <w:t>y no íntimas de los sospechosos</w:t>
      </w:r>
    </w:p>
    <w:p w:rsidR="000252D2" w:rsidRPr="00E80EED" w:rsidRDefault="000252D2" w:rsidP="000252D2">
      <w:pPr>
        <w:pStyle w:val="SingleTxtG"/>
      </w:pPr>
      <w:r>
        <w:t>11.2</w:t>
      </w:r>
      <w:r>
        <w:tab/>
        <w:t>C</w:t>
      </w:r>
      <w:r w:rsidRPr="00E80EED">
        <w:t xml:space="preserve">omo se menciona en el párrafo 91 del informe anterior, la policía, las Aduanas y la Comisión Independiente de Lucha contra la Corrupción están facultadas desde 2001 para tomar muestras íntimas y no íntimas de los sospechosos a efectos forenses. La Comisión Independiente de Lucha contra la Corrupción ha establecido directrices y procedimientos para la toma de muestras íntimas y no íntimas de los sospechosos </w:t>
      </w:r>
      <w:r>
        <w:t xml:space="preserve">que </w:t>
      </w:r>
      <w:r w:rsidRPr="00E80EED">
        <w:t xml:space="preserve">investiga y para su posterior tratamiento y eliminación. Las </w:t>
      </w:r>
      <w:r>
        <w:t>Aduanas también han establecido</w:t>
      </w:r>
      <w:r w:rsidRPr="00E80EED">
        <w:t xml:space="preserve"> directrices y procedimientos para</w:t>
      </w:r>
      <w:r>
        <w:t xml:space="preserve"> el trato de</w:t>
      </w:r>
      <w:r w:rsidRPr="00E80EED">
        <w:t xml:space="preserve"> las muestras íntimas y no íntimas</w:t>
      </w:r>
      <w:r>
        <w:t>,</w:t>
      </w:r>
      <w:r w:rsidRPr="00E80EED">
        <w:t xml:space="preserve"> que prevén salvaguardias contra los posibles abusos de poder</w:t>
      </w:r>
      <w:r>
        <w:t xml:space="preserve"> por parte</w:t>
      </w:r>
      <w:r w:rsidRPr="00E80EED">
        <w:t xml:space="preserve"> de las f</w:t>
      </w:r>
      <w:r>
        <w:t>uerzas del orden.</w:t>
      </w:r>
    </w:p>
    <w:p w:rsidR="000252D2" w:rsidRPr="00E80EED" w:rsidRDefault="000252D2" w:rsidP="000252D2">
      <w:pPr>
        <w:pStyle w:val="H23G"/>
      </w:pPr>
      <w:r>
        <w:tab/>
      </w:r>
      <w:r>
        <w:tab/>
      </w:r>
      <w:r w:rsidRPr="00E80EED">
        <w:t>Departamento de Servicios Correccionales</w:t>
      </w:r>
    </w:p>
    <w:p w:rsidR="000252D2" w:rsidRPr="00E80EED" w:rsidRDefault="000252D2" w:rsidP="000252D2">
      <w:pPr>
        <w:pStyle w:val="H4G"/>
      </w:pPr>
      <w:r>
        <w:tab/>
      </w:r>
      <w:r>
        <w:tab/>
      </w:r>
      <w:r w:rsidRPr="00E80EED">
        <w:t>Procedimientos de registro del Departamento de Servicios Correccionales</w:t>
      </w:r>
    </w:p>
    <w:p w:rsidR="000252D2" w:rsidRPr="00E80EED" w:rsidRDefault="000252D2" w:rsidP="000252D2">
      <w:pPr>
        <w:pStyle w:val="SingleTxtG"/>
      </w:pPr>
      <w:r>
        <w:t>11.3</w:t>
      </w:r>
      <w:r w:rsidRPr="00E80EED">
        <w:tab/>
        <w:t>De conformidad con los artículos 9 y 10 de las Normas Penitenciarias (Cap. 234, apartado A), los agentes del Departamento de Servicios Correccionales están facultados para registrar a los presos cuando ingresan en las instituciones del Departamento y en cualquier momento que el agente encargado</w:t>
      </w:r>
      <w:r>
        <w:t xml:space="preserve"> estime necesario</w:t>
      </w:r>
      <w:r w:rsidRPr="00E80EED">
        <w:t xml:space="preserve">. Con arreglo a la práctica establecida, todos los presos tienen que ser </w:t>
      </w:r>
      <w:r>
        <w:t>sometidos a un registro exhaustivo</w:t>
      </w:r>
      <w:r w:rsidRPr="00E80EED">
        <w:t xml:space="preserve"> cuando ingresan en un centro, cambian de ubicación dentro del </w:t>
      </w:r>
      <w:r>
        <w:t>mismo o regresan</w:t>
      </w:r>
      <w:r w:rsidRPr="00E80EED">
        <w:t xml:space="preserve"> del exterior</w:t>
      </w:r>
      <w:r>
        <w:t>,</w:t>
      </w:r>
      <w:r w:rsidRPr="00E80EED">
        <w:t xml:space="preserve"> y cuando puedan </w:t>
      </w:r>
      <w:r>
        <w:t>estar en posesión de</w:t>
      </w:r>
      <w:r w:rsidRPr="00E80EED">
        <w:t xml:space="preserve"> drogas y otros productos de contrabando por su</w:t>
      </w:r>
      <w:r>
        <w:t>s</w:t>
      </w:r>
      <w:r w:rsidRPr="00E80EED">
        <w:t xml:space="preserve"> contacto</w:t>
      </w:r>
      <w:r>
        <w:t>s</w:t>
      </w:r>
      <w:r w:rsidRPr="00E80EED">
        <w:t xml:space="preserve"> con personas del exterior. El </w:t>
      </w:r>
      <w:r>
        <w:t>objeto de esta práctica</w:t>
      </w:r>
      <w:r w:rsidRPr="00E80EED">
        <w:t xml:space="preserve"> es garantizar la seguridad de los presos y </w:t>
      </w:r>
      <w:r>
        <w:t>otras</w:t>
      </w:r>
      <w:r w:rsidRPr="00E80EED">
        <w:t xml:space="preserve"> personas y mantener la seguridad, el orden y la disciplina en los centros penitenciarios.</w:t>
      </w:r>
    </w:p>
    <w:p w:rsidR="000252D2" w:rsidRPr="00E80EED" w:rsidRDefault="000252D2" w:rsidP="000252D2">
      <w:pPr>
        <w:pStyle w:val="SingleTxtG"/>
      </w:pPr>
      <w:r>
        <w:t>11.4</w:t>
      </w:r>
      <w:r w:rsidRPr="00E80EED">
        <w:tab/>
        <w:t xml:space="preserve">Los principios de proporcionalidad y necesidad están </w:t>
      </w:r>
      <w:r>
        <w:t>enunciados</w:t>
      </w:r>
      <w:r w:rsidRPr="00E80EED">
        <w:t xml:space="preserve"> en el artículo 9.2 de las Normas Penitenciarias, que dispone que el registro de un preso se efectuará teniendo debidamente en cuenta la decencia y el respeto de la persona, y de una forma que parezca congruente con la necesidad de descubrir algún objeto oculto. Con la práctica establecida, las cavidades corporales son registradas por personal médico cualificado, es decir, un médico o un funcionario con titulación de enfermería, del mismo sexo</w:t>
      </w:r>
      <w:r>
        <w:t xml:space="preserve"> que la persona registrada</w:t>
      </w:r>
      <w:r w:rsidRPr="00E80EED">
        <w:t xml:space="preserve">. El Departamento de Servicios Correccionales </w:t>
      </w:r>
      <w:r>
        <w:t>tiene</w:t>
      </w:r>
      <w:r w:rsidRPr="00E80EED">
        <w:t xml:space="preserve"> directrices internas para ayudar a los agentes a realizar los registros de manera idónea y sistemática. El Departamento realiza evaluaciones o inspecciones </w:t>
      </w:r>
      <w:r>
        <w:t>periódicas</w:t>
      </w:r>
      <w:r w:rsidRPr="00E80EED">
        <w:t xml:space="preserve"> para</w:t>
      </w:r>
      <w:r>
        <w:t xml:space="preserve"> verificar</w:t>
      </w:r>
      <w:r w:rsidRPr="00E80EED">
        <w:t xml:space="preserve"> que las prácticas operativas </w:t>
      </w:r>
      <w:r>
        <w:t>sean conformes con</w:t>
      </w:r>
      <w:r w:rsidRPr="00E80EED">
        <w:t xml:space="preserve"> las </w:t>
      </w:r>
      <w:r>
        <w:t>normas</w:t>
      </w:r>
      <w:r w:rsidRPr="00E80EED">
        <w:t xml:space="preserve"> legales y las directrices inte</w:t>
      </w:r>
      <w:r>
        <w:t>rnas.</w:t>
      </w:r>
    </w:p>
    <w:p w:rsidR="000252D2" w:rsidRPr="00E80EED" w:rsidRDefault="000252D2" w:rsidP="000252D2">
      <w:pPr>
        <w:pStyle w:val="SingleTxtG"/>
      </w:pPr>
      <w:r>
        <w:t>11.5</w:t>
      </w:r>
      <w:r w:rsidRPr="00E80EED">
        <w:tab/>
        <w:t xml:space="preserve">Con el fin de reducir el número de registros de las cavidades corporales, el Departamento de Servicios Correccionales </w:t>
      </w:r>
      <w:r>
        <w:t>adquirirá</w:t>
      </w:r>
      <w:r w:rsidRPr="00E80EED">
        <w:t xml:space="preserve"> un lote de escáneres corporales </w:t>
      </w:r>
      <w:r>
        <w:t>con</w:t>
      </w:r>
      <w:r w:rsidRPr="00E80EED">
        <w:t xml:space="preserve"> rayos X de baja radiación para </w:t>
      </w:r>
      <w:r>
        <w:t>ayudar a la búsqueda</w:t>
      </w:r>
      <w:r w:rsidRPr="00E80EED">
        <w:t xml:space="preserve"> de productos de contrabando escondidos en el cuerpo de </w:t>
      </w:r>
      <w:r>
        <w:t>los</w:t>
      </w:r>
      <w:r w:rsidRPr="00E80EED">
        <w:t xml:space="preserve"> reclu</w:t>
      </w:r>
      <w:r>
        <w:t>so</w:t>
      </w:r>
      <w:r w:rsidRPr="00E80EED">
        <w:t xml:space="preserve">s, con miras a </w:t>
      </w:r>
      <w:r>
        <w:t>impedir</w:t>
      </w:r>
      <w:r w:rsidRPr="00E80EED">
        <w:t xml:space="preserve"> que se introduzcan productos de contrabando (en particular, drogas) en las instituciones penitenciarias. El Departamento </w:t>
      </w:r>
      <w:r>
        <w:t>proyecta</w:t>
      </w:r>
      <w:r w:rsidRPr="00E80EED">
        <w:t xml:space="preserve"> utilizar un escáner corporal de rayos X en el centro de admisiones de Lai Chi Kok para registrar a todos los internos recién ingresados. Si el escáner funciona, el Departamento estudiará la posibilidad de </w:t>
      </w:r>
      <w:r>
        <w:t>adquirir más escáneres para</w:t>
      </w:r>
      <w:r w:rsidRPr="00E80EED">
        <w:t xml:space="preserve"> otras instituciones.</w:t>
      </w:r>
    </w:p>
    <w:p w:rsidR="000252D2" w:rsidRPr="00E80EED" w:rsidRDefault="000252D2" w:rsidP="000252D2">
      <w:pPr>
        <w:pStyle w:val="H4G"/>
      </w:pPr>
      <w:r>
        <w:tab/>
      </w:r>
      <w:r>
        <w:tab/>
      </w:r>
      <w:r w:rsidRPr="00E80EED">
        <w:t>Enmiendas legislativas al Decreto de Procedimiento Penal (Cap. 221)</w:t>
      </w:r>
    </w:p>
    <w:p w:rsidR="000252D2" w:rsidRPr="00E80EED" w:rsidRDefault="000252D2" w:rsidP="000252D2">
      <w:pPr>
        <w:pStyle w:val="SingleTxtG"/>
      </w:pPr>
      <w:r>
        <w:t>11.6</w:t>
      </w:r>
      <w:r>
        <w:tab/>
        <w:t>C</w:t>
      </w:r>
      <w:r w:rsidRPr="00E80EED">
        <w:t xml:space="preserve">omo se explicó en los párrafos 94 y 95 del informe anterior, el Decreto (Enmendado) sobre Actuaciones Penales de 2004 prevé que los jueces del Tribunal de Primera Instancia </w:t>
      </w:r>
      <w:r>
        <w:t>podrán</w:t>
      </w:r>
      <w:r w:rsidRPr="00E80EED">
        <w:t xml:space="preserve"> fijar la pena mínima de los presos que cumplen penas indeterminadas y están detenidos por orden del Ejecutivo. </w:t>
      </w:r>
      <w:r>
        <w:t>Después de aprobada</w:t>
      </w:r>
      <w:r w:rsidRPr="00E80EED">
        <w:t xml:space="preserve"> la enmienda, el Tribunal de Primera Instancia impuso una pena determinada a los 12 presos detenidos por orden del Ejecutivo por haber cometido un asesinato </w:t>
      </w:r>
      <w:r>
        <w:t>cuando eran</w:t>
      </w:r>
      <w:r w:rsidRPr="00E80EED">
        <w:t xml:space="preserve"> menores de 18 años. Todos ellos han cumplido </w:t>
      </w:r>
      <w:r>
        <w:t>las</w:t>
      </w:r>
      <w:r w:rsidRPr="00E80EED">
        <w:t xml:space="preserve"> penas </w:t>
      </w:r>
      <w:r>
        <w:t>fijadas</w:t>
      </w:r>
      <w:r w:rsidRPr="00E80EED">
        <w:t xml:space="preserve"> y el último preso fue puesto en</w:t>
      </w:r>
      <w:r>
        <w:t xml:space="preserve"> libertad en diciembre de 2008.</w:t>
      </w:r>
    </w:p>
    <w:p w:rsidR="000252D2" w:rsidRPr="00E80EED" w:rsidRDefault="000252D2" w:rsidP="000252D2">
      <w:pPr>
        <w:pStyle w:val="H4G"/>
      </w:pPr>
      <w:r>
        <w:tab/>
      </w:r>
      <w:r>
        <w:tab/>
        <w:t>Prevención de los suicidios</w:t>
      </w:r>
    </w:p>
    <w:p w:rsidR="000252D2" w:rsidRPr="00E80EED" w:rsidRDefault="000252D2" w:rsidP="000252D2">
      <w:pPr>
        <w:pStyle w:val="SingleTxtG"/>
        <w:rPr>
          <w:bCs/>
          <w:i/>
        </w:rPr>
      </w:pPr>
      <w:r>
        <w:t>11.7</w:t>
      </w:r>
      <w:r w:rsidRPr="00E80EED">
        <w:tab/>
        <w:t xml:space="preserve">A 30 de septiembre de 2012, el caso de suicidio </w:t>
      </w:r>
      <w:r>
        <w:t>más reciente se remontaba a</w:t>
      </w:r>
      <w:r w:rsidRPr="00E80EED">
        <w:t xml:space="preserve"> agosto de 2010. El Departamento de Servicios Correccionales </w:t>
      </w:r>
      <w:r>
        <w:t>toma medidas</w:t>
      </w:r>
      <w:r w:rsidRPr="00E80EED">
        <w:t xml:space="preserve"> para prevenir el suicidio de los internos, por ejemplo revisando periódicamente e</w:t>
      </w:r>
      <w:r>
        <w:t>l mecanismo y las estrategias para la</w:t>
      </w:r>
      <w:r w:rsidRPr="00E80EED">
        <w:t xml:space="preserve"> detección y prev</w:t>
      </w:r>
      <w:r>
        <w:t>ención del suicidio de reclusos</w:t>
      </w:r>
      <w:r w:rsidRPr="00E80EED">
        <w:t xml:space="preserve">. La revisión más reciente tuvo lugar en 2011. Posteriormente, el Departamento ha introducido reformas positivas, como </w:t>
      </w:r>
      <w:r>
        <w:t>l</w:t>
      </w:r>
      <w:r w:rsidRPr="00E80EED">
        <w:t>a mejor</w:t>
      </w:r>
      <w:r>
        <w:t>a de la</w:t>
      </w:r>
      <w:r w:rsidRPr="00E80EED">
        <w:t xml:space="preserve"> formación para que el personal sea más sensible y consciente ante las señales y los síntomas del suicidio, un mecanismo reforzado para seguir y notificar los casos de riesgo, un protocolo de vigilancia perfeccionado para el control </w:t>
      </w:r>
      <w:r>
        <w:t>a tiempo</w:t>
      </w:r>
      <w:r w:rsidRPr="00E80EED">
        <w:t xml:space="preserve"> de las tendencias suicidas de los reclusos y modificaciones físicas en las instalaciones penitenciarias para dificultar los intentos de suicidio. El Departamento seguirá revisando periódicamente la eficacia de estas medidas. En 2011, hubo 82 casos de aut</w:t>
      </w:r>
      <w:r>
        <w:t>olesiones de personas recluidas;</w:t>
      </w:r>
      <w:r w:rsidRPr="00E80EED">
        <w:t xml:space="preserve"> los agentes del Departamento impidieron que </w:t>
      </w:r>
      <w:r>
        <w:t>estas personas siguieran autolesionándose</w:t>
      </w:r>
      <w:r w:rsidRPr="00E80EED">
        <w:t>.</w:t>
      </w:r>
    </w:p>
    <w:p w:rsidR="000252D2" w:rsidRPr="00E80EED" w:rsidRDefault="000252D2" w:rsidP="000252D2">
      <w:pPr>
        <w:pStyle w:val="H23G"/>
      </w:pPr>
      <w:r>
        <w:tab/>
      </w:r>
      <w:r>
        <w:tab/>
      </w:r>
      <w:r w:rsidRPr="00E80EED">
        <w:t>La policía</w:t>
      </w:r>
    </w:p>
    <w:p w:rsidR="000252D2" w:rsidRPr="00E80EED" w:rsidRDefault="000252D2" w:rsidP="000252D2">
      <w:pPr>
        <w:pStyle w:val="SingleTxtG"/>
      </w:pPr>
      <w:r>
        <w:t>11.8</w:t>
      </w:r>
      <w:r w:rsidRPr="00E80EED">
        <w:tab/>
        <w:t>La situación sigue siendo fundamentalmente la misma que se explicó en</w:t>
      </w:r>
      <w:r>
        <w:t xml:space="preserve"> el párrafo </w:t>
      </w:r>
      <w:r w:rsidRPr="00E80EED">
        <w:t>60 del informe inicial.</w:t>
      </w:r>
    </w:p>
    <w:p w:rsidR="000252D2" w:rsidRPr="00E80EED" w:rsidRDefault="000252D2" w:rsidP="000252D2">
      <w:pPr>
        <w:pStyle w:val="SingleTxtG"/>
      </w:pPr>
      <w:r>
        <w:t>11.9</w:t>
      </w:r>
      <w:r w:rsidRPr="00E80EED">
        <w:tab/>
        <w:t xml:space="preserve">En el párrafo 10 de las observaciones finales </w:t>
      </w:r>
      <w:r>
        <w:t>precedentes</w:t>
      </w:r>
      <w:r w:rsidRPr="00E80EED">
        <w:t xml:space="preserve">, el Comité </w:t>
      </w:r>
      <w:r>
        <w:t>indicó su preocupación</w:t>
      </w:r>
      <w:r w:rsidRPr="00E80EED">
        <w:t xml:space="preserve"> por algunos aspectos del procedimiento </w:t>
      </w:r>
      <w:r>
        <w:t>seguido por</w:t>
      </w:r>
      <w:r w:rsidRPr="00E80EED">
        <w:t xml:space="preserve"> la policía para registrar a los detenidos.</w:t>
      </w:r>
    </w:p>
    <w:p w:rsidR="000252D2" w:rsidRPr="00E80EED" w:rsidRDefault="000252D2" w:rsidP="000252D2">
      <w:pPr>
        <w:pStyle w:val="SingleTxtG"/>
      </w:pPr>
      <w:r>
        <w:t>11.10</w:t>
      </w:r>
      <w:r w:rsidRPr="00E80EED">
        <w:tab/>
        <w:t xml:space="preserve">A principios de 2008, la policía </w:t>
      </w:r>
      <w:r>
        <w:t>examinó la situación respecto a</w:t>
      </w:r>
      <w:r w:rsidRPr="00E80EED">
        <w:t xml:space="preserve"> los registros de los detenidos y en julio de 2008 introdujo mejoras sustanciales en sus directrices y procedimientos para </w:t>
      </w:r>
      <w:r>
        <w:t>dicho registro</w:t>
      </w:r>
      <w:r w:rsidRPr="00E80EED">
        <w:t xml:space="preserve">. Las nuevas disposiciones </w:t>
      </w:r>
      <w:r>
        <w:t>tienen por objeto mejorar las</w:t>
      </w:r>
      <w:r w:rsidRPr="00E80EED">
        <w:t xml:space="preserve"> salvaguardias </w:t>
      </w:r>
      <w:r>
        <w:t>relativas a</w:t>
      </w:r>
      <w:r w:rsidRPr="00E80EED">
        <w:t xml:space="preserve"> la obligación de respetar los derechos de los detenidos y prevenir los registros innecesarios. </w:t>
      </w:r>
      <w:r>
        <w:t>Las nuevas directrices disponen</w:t>
      </w:r>
      <w:r w:rsidRPr="00E80EED">
        <w:t xml:space="preserve"> claramente, entre otras cosas, que los registros </w:t>
      </w:r>
      <w:r>
        <w:t>en los que se obligue a la persona registrada a</w:t>
      </w:r>
      <w:r w:rsidRPr="00E80EED">
        <w:t xml:space="preserve"> quitarse la ropa interior no deberían realizarse de forma rutinaria sino </w:t>
      </w:r>
      <w:r>
        <w:t>solo</w:t>
      </w:r>
      <w:r w:rsidRPr="00E80EED">
        <w:t xml:space="preserve"> en circunstancias verdaderamente justificadas. Las directrices prevén que, al realizar registros </w:t>
      </w:r>
      <w:r>
        <w:t>en los que se obligue a</w:t>
      </w:r>
      <w:r w:rsidRPr="00E80EED">
        <w:t xml:space="preserve"> quitarse la ropa, los agentes de policía tengan en cuenta debidamente la intimidad y la dignidad de la persona deten</w:t>
      </w:r>
      <w:r>
        <w:t>ida</w:t>
      </w:r>
      <w:r w:rsidRPr="00E80EED">
        <w:t>. Por ejemplo,</w:t>
      </w:r>
      <w:r>
        <w:t xml:space="preserve"> estos registros</w:t>
      </w:r>
      <w:r w:rsidRPr="00E80EED">
        <w:t xml:space="preserve"> solo se podrá</w:t>
      </w:r>
      <w:r>
        <w:t>n</w:t>
      </w:r>
      <w:r w:rsidRPr="00E80EED">
        <w:t xml:space="preserve"> realizar </w:t>
      </w:r>
      <w:r>
        <w:t>en locales que permitan respetar la</w:t>
      </w:r>
      <w:r w:rsidRPr="00E80EED">
        <w:t xml:space="preserve"> intimidad y </w:t>
      </w:r>
      <w:r>
        <w:t>donde las personas registradas no puedan ser vistas por</w:t>
      </w:r>
      <w:r w:rsidRPr="00E80EED">
        <w:t xml:space="preserve"> personas que no sean los agentes </w:t>
      </w:r>
      <w:r>
        <w:t>encargados de practicar el registro</w:t>
      </w:r>
      <w:r w:rsidRPr="00E80EED">
        <w:t xml:space="preserve">, </w:t>
      </w:r>
      <w:r>
        <w:t>presenciarlo o supervisarlo</w:t>
      </w:r>
      <w:r w:rsidRPr="00E80EED">
        <w:t xml:space="preserve">. Los agentes de policía </w:t>
      </w:r>
      <w:r>
        <w:t>deben levantar actas precisas</w:t>
      </w:r>
      <w:r w:rsidRPr="00E80EED">
        <w:t xml:space="preserve"> de todos los reg</w:t>
      </w:r>
      <w:r>
        <w:t>istros de detenidos practicados</w:t>
      </w:r>
      <w:r w:rsidRPr="00E80EED">
        <w:t xml:space="preserve"> en el sistema común de información de la policía</w:t>
      </w:r>
      <w:r>
        <w:t>, indicando en particular su alcance y sus motivos</w:t>
      </w:r>
      <w:r w:rsidRPr="00E80EED">
        <w:t xml:space="preserve">. Los superiores jerárquicos </w:t>
      </w:r>
      <w:r>
        <w:t>examinan las actas</w:t>
      </w:r>
      <w:r w:rsidRPr="00E80EED">
        <w:t xml:space="preserve"> para </w:t>
      </w:r>
      <w:r>
        <w:t>cerciorarse de</w:t>
      </w:r>
      <w:r w:rsidRPr="00E80EED">
        <w:t xml:space="preserve"> que los agentes </w:t>
      </w:r>
      <w:r>
        <w:t>han observado las directrices en materia de</w:t>
      </w:r>
      <w:r w:rsidRPr="00E80EED">
        <w:t xml:space="preserve"> procedimientos de registro y</w:t>
      </w:r>
      <w:r>
        <w:t>,</w:t>
      </w:r>
      <w:r w:rsidRPr="00E80EED">
        <w:t xml:space="preserve"> </w:t>
      </w:r>
      <w:r>
        <w:t>de no ser así, tomar las medidas que se impongan</w:t>
      </w:r>
      <w:r w:rsidRPr="00E80EED">
        <w:t xml:space="preserve">. Cada trimestre, se </w:t>
      </w:r>
      <w:r>
        <w:t>comunican</w:t>
      </w:r>
      <w:r w:rsidRPr="00E80EED">
        <w:t xml:space="preserve"> al Comité del Consejo de Legislativo sobre Seguridad las estadísticas de todos los registros </w:t>
      </w:r>
      <w:r>
        <w:t>en los que se obligó a la persona registrada a</w:t>
      </w:r>
      <w:r w:rsidRPr="00E80EED">
        <w:t xml:space="preserve"> quitarse la ropa interior</w:t>
      </w:r>
      <w:r>
        <w:t>,</w:t>
      </w:r>
      <w:r w:rsidRPr="00E80EED">
        <w:t xml:space="preserve"> </w:t>
      </w:r>
      <w:r>
        <w:t>con fines informativos</w:t>
      </w:r>
      <w:r w:rsidRPr="00E80EED">
        <w:t>.</w:t>
      </w:r>
    </w:p>
    <w:p w:rsidR="000252D2" w:rsidRPr="00E80EED" w:rsidRDefault="000252D2" w:rsidP="000252D2">
      <w:pPr>
        <w:pStyle w:val="SingleTxtG"/>
      </w:pPr>
      <w:r>
        <w:t>11.11</w:t>
      </w:r>
      <w:r w:rsidRPr="00E80EED">
        <w:tab/>
      </w:r>
      <w:r>
        <w:t>A</w:t>
      </w:r>
      <w:r w:rsidRPr="00E80EED">
        <w:t xml:space="preserve"> fin de que el Comisionado de Policía cumpla mejor su deber de diligencia respecto de las personas detenidas, en los últimos años se han </w:t>
      </w:r>
      <w:r>
        <w:t>adoptado las siguientes medidas, entre otras:</w:t>
      </w:r>
    </w:p>
    <w:p w:rsidR="000252D2" w:rsidRPr="00E80EED" w:rsidRDefault="000252D2" w:rsidP="000252D2">
      <w:pPr>
        <w:pStyle w:val="Bullet1G"/>
      </w:pPr>
      <w:r>
        <w:t>U</w:t>
      </w:r>
      <w:r w:rsidRPr="00E80EED">
        <w:t xml:space="preserve">n aviso en </w:t>
      </w:r>
      <w:r>
        <w:t>el pasillo exterior a cada celda informa</w:t>
      </w:r>
      <w:r w:rsidRPr="00E80EED">
        <w:t xml:space="preserve"> a las personas detenidas de las </w:t>
      </w:r>
      <w:r w:rsidRPr="00E80EED">
        <w:rPr>
          <w:i/>
        </w:rPr>
        <w:t>Condiciones y el Trato en las Instalaciones de Detención Policial</w:t>
      </w:r>
      <w:r w:rsidRPr="00E80EED">
        <w:t>;</w:t>
      </w:r>
    </w:p>
    <w:p w:rsidR="000252D2" w:rsidRPr="00E80EED" w:rsidRDefault="000252D2" w:rsidP="000252D2">
      <w:pPr>
        <w:pStyle w:val="Bullet1G"/>
      </w:pPr>
      <w:r>
        <w:t>L</w:t>
      </w:r>
      <w:r w:rsidRPr="00E80EED">
        <w:t>as personas en detención policial</w:t>
      </w:r>
      <w:r>
        <w:t xml:space="preserve"> reciben</w:t>
      </w:r>
      <w:r w:rsidRPr="00E80EED">
        <w:t xml:space="preserve"> artículos higiénicos, como mascarillas, pañuelos de papel, toallitas húmedas y compresas; en el sistema común de información de la policía se han documentado </w:t>
      </w:r>
      <w:r>
        <w:t xml:space="preserve">debidamente </w:t>
      </w:r>
      <w:r w:rsidRPr="00E80EED">
        <w:t>todos los casos en los que la policía se ha negado a entregar dichos artículos;</w:t>
      </w:r>
    </w:p>
    <w:p w:rsidR="000252D2" w:rsidRPr="00E80EED" w:rsidRDefault="000252D2" w:rsidP="000252D2">
      <w:pPr>
        <w:pStyle w:val="Bullet1G"/>
      </w:pPr>
      <w:r w:rsidRPr="00E80EED">
        <w:t xml:space="preserve">Se ha </w:t>
      </w:r>
      <w:r>
        <w:t>adoptado</w:t>
      </w:r>
      <w:r w:rsidRPr="00E80EED">
        <w:t xml:space="preserve"> una nueva directriz sobre el registro de personas con necesidades especiales, como, entre otras, las personas con discapacidad física,</w:t>
      </w:r>
      <w:r>
        <w:t xml:space="preserve"> los</w:t>
      </w:r>
      <w:r w:rsidRPr="00E80EED">
        <w:t xml:space="preserve"> menores de 16 años o</w:t>
      </w:r>
      <w:r>
        <w:t xml:space="preserve"> las personas</w:t>
      </w:r>
      <w:r w:rsidRPr="00E80EED">
        <w:t xml:space="preserve"> con problemas físicos para la comunicación. La presencia de un adulto idóneo, </w:t>
      </w:r>
      <w:r>
        <w:t>que tenga</w:t>
      </w:r>
      <w:r w:rsidRPr="00E80EED">
        <w:t xml:space="preserve"> como mínimo 18 años</w:t>
      </w:r>
      <w:r>
        <w:t xml:space="preserve"> de edad</w:t>
      </w:r>
      <w:r w:rsidRPr="00E80EED">
        <w:t xml:space="preserve"> y</w:t>
      </w:r>
      <w:r>
        <w:t xml:space="preserve"> sea</w:t>
      </w:r>
      <w:r w:rsidRPr="00E80EED">
        <w:t xml:space="preserve"> del mismo sexo que la persona registrada, es obligatoria </w:t>
      </w:r>
      <w:r>
        <w:t>cuando</w:t>
      </w:r>
      <w:r w:rsidRPr="00E80EED">
        <w:t xml:space="preserve"> las personas detenidas </w:t>
      </w:r>
      <w:r>
        <w:t xml:space="preserve">sean </w:t>
      </w:r>
      <w:r w:rsidRPr="00E80EED">
        <w:t xml:space="preserve">menores de 16 años </w:t>
      </w:r>
      <w:r w:rsidR="00CE4D48">
        <w:t>o</w:t>
      </w:r>
      <w:r w:rsidRPr="00E80EED">
        <w:t xml:space="preserve"> se conozca o sospeche</w:t>
      </w:r>
      <w:r>
        <w:t xml:space="preserve"> de ellas</w:t>
      </w:r>
      <w:r w:rsidRPr="00E80EED">
        <w:t xml:space="preserve"> su incapacidad mental. Las personas detenidas con necesidades especiales de otras categorías pueden </w:t>
      </w:r>
      <w:r>
        <w:t>reclamar</w:t>
      </w:r>
      <w:r w:rsidRPr="00E80EED">
        <w:t xml:space="preserve"> la presencia de un adulto idóneo cuando sea necesario. Entre otras funciones, la labor de</w:t>
      </w:r>
      <w:r>
        <w:t xml:space="preserve"> este</w:t>
      </w:r>
      <w:r w:rsidRPr="00E80EED">
        <w:t xml:space="preserve"> adulto consiste en asistir a la policía en la gestión y el respeto de los derechos, el bienestar y las necesidades especiales de </w:t>
      </w:r>
      <w:r>
        <w:t>esas</w:t>
      </w:r>
      <w:r w:rsidRPr="00E80EED">
        <w:t xml:space="preserve"> personas, así como en la comunicación y la explicación a las personas afectadas de los motivos de la detención y </w:t>
      </w:r>
      <w:r>
        <w:t>las cuestiones de procedimiento</w:t>
      </w:r>
      <w:r w:rsidR="005F3B0F">
        <w:t>;</w:t>
      </w:r>
      <w:r>
        <w:t xml:space="preserve"> y</w:t>
      </w:r>
    </w:p>
    <w:p w:rsidR="000252D2" w:rsidRPr="00E80EED" w:rsidRDefault="000252D2" w:rsidP="000252D2">
      <w:pPr>
        <w:pStyle w:val="Bullet1G"/>
      </w:pPr>
      <w:r w:rsidRPr="00E80EED">
        <w:t>Se ha introducido un identificador de idioma para</w:t>
      </w:r>
      <w:r>
        <w:t xml:space="preserve"> que pueda identificarse la lengua de</w:t>
      </w:r>
      <w:r w:rsidRPr="00E80EED">
        <w:t xml:space="preserve"> las personas que no hablen ni chino ni inglés y facilitar así la comunicación y, si fuera necesario</w:t>
      </w:r>
      <w:r>
        <w:t xml:space="preserve">, </w:t>
      </w:r>
      <w:r w:rsidRPr="00E80EED">
        <w:t xml:space="preserve">disponer </w:t>
      </w:r>
      <w:r>
        <w:t>más adelante de servicios de interpretación</w:t>
      </w:r>
      <w:r w:rsidRPr="00E80EED">
        <w:t>.</w:t>
      </w:r>
    </w:p>
    <w:p w:rsidR="000252D2" w:rsidRPr="00E80EED" w:rsidRDefault="000252D2" w:rsidP="000252D2">
      <w:pPr>
        <w:pStyle w:val="H23G"/>
      </w:pPr>
      <w:r>
        <w:tab/>
      </w:r>
      <w:r>
        <w:tab/>
        <w:t>Departamento de Inmigración</w:t>
      </w:r>
    </w:p>
    <w:p w:rsidR="000252D2" w:rsidRPr="00E80EED" w:rsidRDefault="000252D2" w:rsidP="000252D2">
      <w:pPr>
        <w:pStyle w:val="SingleTxtG"/>
      </w:pPr>
      <w:r>
        <w:t>11.12</w:t>
      </w:r>
      <w:r w:rsidRPr="00E80EED">
        <w:tab/>
        <w:t xml:space="preserve">La situación sigue siendo en gran medida la misma que se explicó en el párrafo </w:t>
      </w:r>
      <w:r>
        <w:t>100 del informe anterior.</w:t>
      </w:r>
    </w:p>
    <w:p w:rsidR="000252D2" w:rsidRPr="00E80EED" w:rsidRDefault="000252D2" w:rsidP="000252D2">
      <w:pPr>
        <w:pStyle w:val="SingleTxtG"/>
      </w:pPr>
      <w:r>
        <w:t>11.13</w:t>
      </w:r>
      <w:r>
        <w:tab/>
        <w:t>En 2005</w:t>
      </w:r>
      <w:r w:rsidRPr="00E80EED">
        <w:t xml:space="preserve"> entró en funcionamiento el centro de inmigrantes de Castle Peak Bay </w:t>
      </w:r>
      <w:r>
        <w:t>para contar con una instalación</w:t>
      </w:r>
      <w:r w:rsidRPr="00E80EED">
        <w:t xml:space="preserve"> de detención de inmigrantes </w:t>
      </w:r>
      <w:r>
        <w:t>delincuentes de un mínimo de</w:t>
      </w:r>
      <w:r w:rsidRPr="00E80EED">
        <w:t xml:space="preserve"> 18 años </w:t>
      </w:r>
      <w:r>
        <w:t xml:space="preserve">de edad </w:t>
      </w:r>
      <w:r w:rsidRPr="00E80EED">
        <w:t xml:space="preserve">que esperan la repatriación, la expulsión o la deportación </w:t>
      </w:r>
      <w:r>
        <w:t>a tenor del</w:t>
      </w:r>
      <w:r w:rsidRPr="00E80EED">
        <w:t xml:space="preserve"> Decreto de Inmigración. Los detenidos en este centro reciben el trato estipulado en el Decreto de Inmigración (Tratamiento de Detenidos) (Cap. 115, apartado E), que contiene disposiciones sobre la notificación a los familiares, la comunicación con los asesores letrados, la documentación de las detenciones, el reconocimiento médico, la comodidad de los detenidos, las </w:t>
      </w:r>
      <w:r>
        <w:t>quejas</w:t>
      </w:r>
      <w:r w:rsidRPr="00E80EED">
        <w:t xml:space="preserve"> y las visitas de los jueces de paz.</w:t>
      </w:r>
    </w:p>
    <w:p w:rsidR="000252D2" w:rsidRPr="00E80EED" w:rsidRDefault="000252D2" w:rsidP="000252D2">
      <w:pPr>
        <w:pStyle w:val="SingleTxtG"/>
      </w:pPr>
      <w:r>
        <w:t>11.14</w:t>
      </w:r>
      <w:r w:rsidRPr="00E80EED">
        <w:tab/>
        <w:t>El Departamento de Inmigración revisa y actualiza</w:t>
      </w:r>
      <w:r>
        <w:t>, previa solicitud</w:t>
      </w:r>
      <w:r w:rsidRPr="00E80EED">
        <w:t>, las directrices internas relativas a los registros. En 2008, el Departamento hizo un</w:t>
      </w:r>
      <w:r>
        <w:t>a revisión global y publicó un modelo de</w:t>
      </w:r>
      <w:r w:rsidRPr="00E80EED">
        <w:t xml:space="preserve"> directrices </w:t>
      </w:r>
      <w:r>
        <w:t>para</w:t>
      </w:r>
      <w:r w:rsidRPr="00E80EED">
        <w:t xml:space="preserve"> el registro de personas, instalaciones, vehículos y embarcaciones. Los agentes que realizan los registros deben respetar estas directrices y velar por que todos los registros sean l</w:t>
      </w:r>
      <w:r>
        <w:t>egales</w:t>
      </w:r>
      <w:r w:rsidRPr="00E80EED">
        <w:t xml:space="preserve"> y razonables. Antes del registro, los agentes entregan a la persona en cuestión un aviso de registro que define su propósito y los factores que deben tenerse </w:t>
      </w:r>
      <w:r>
        <w:t>en cuenta al decidir su alcance</w:t>
      </w:r>
      <w:r w:rsidRPr="00E80EED">
        <w:t>. Además, se informa a las personas registradas de su derecho a retener prendas o artículos esenciales, tales como audífonos, gafas y to</w:t>
      </w:r>
      <w:r>
        <w:t>cados religiosos, entre otros. A l</w:t>
      </w:r>
      <w:r w:rsidRPr="00E80EED">
        <w:t xml:space="preserve">os agentes que incumplen las directrices pertinentes </w:t>
      </w:r>
      <w:r>
        <w:t>se les aplica medidas</w:t>
      </w:r>
      <w:r w:rsidRPr="00E80EED">
        <w:t xml:space="preserve"> disciplinarias, y, si se</w:t>
      </w:r>
      <w:r>
        <w:t xml:space="preserve"> ha cometido</w:t>
      </w:r>
      <w:r w:rsidRPr="00E80EED">
        <w:t xml:space="preserve"> algún delito, se emprenden las acciones judiciales correspondientes.</w:t>
      </w:r>
    </w:p>
    <w:p w:rsidR="000252D2" w:rsidRPr="00E80EED" w:rsidRDefault="000252D2" w:rsidP="000252D2">
      <w:pPr>
        <w:pStyle w:val="SingleTxtG"/>
      </w:pPr>
      <w:r w:rsidRPr="00E80EED">
        <w:t>11.</w:t>
      </w:r>
      <w:r>
        <w:t>15</w:t>
      </w:r>
      <w:r>
        <w:tab/>
        <w:t>Desde principios de 2009 se viene aplicando</w:t>
      </w:r>
      <w:r w:rsidRPr="00E80EED">
        <w:t xml:space="preserve"> la </w:t>
      </w:r>
      <w:r w:rsidRPr="00E80EED">
        <w:rPr>
          <w:i/>
        </w:rPr>
        <w:t xml:space="preserve">Política y Directrices para el Trato de las Personas Detenidas según el Artículo 32 del Decreto de </w:t>
      </w:r>
      <w:r w:rsidRPr="00CE4D48">
        <w:rPr>
          <w:i/>
        </w:rPr>
        <w:t>Inmigración</w:t>
      </w:r>
      <w:r>
        <w:t xml:space="preserve"> a </w:t>
      </w:r>
      <w:r w:rsidRPr="00BD2E51">
        <w:t>los</w:t>
      </w:r>
      <w:r w:rsidRPr="00E80EED">
        <w:t xml:space="preserve"> puntos de contr</w:t>
      </w:r>
      <w:r>
        <w:t>ol individual de la inmigración</w:t>
      </w:r>
      <w:r w:rsidRPr="00E80EED">
        <w:t xml:space="preserve">. Los pasajeros </w:t>
      </w:r>
      <w:r>
        <w:t xml:space="preserve">de llegada a los que se les </w:t>
      </w:r>
      <w:r w:rsidRPr="00E80EED">
        <w:t>niega la entrada reciben un aviso sobre la política de detención y un aviso de detención. Todos los casos de detención son examinados mensualmente por los agentes al mando de los puntos de control. Si debe mantenerse la detención, la persona recibe un a</w:t>
      </w:r>
      <w:r>
        <w:t>viso de examen de la detención.</w:t>
      </w:r>
    </w:p>
    <w:p w:rsidR="000252D2" w:rsidRPr="00E80EED" w:rsidRDefault="000252D2" w:rsidP="000252D2">
      <w:pPr>
        <w:pStyle w:val="H23G"/>
      </w:pPr>
      <w:r>
        <w:tab/>
      </w:r>
      <w:r>
        <w:tab/>
      </w:r>
      <w:r w:rsidRPr="00E80EED">
        <w:t>Departamento de Aduanas y Ta</w:t>
      </w:r>
      <w:r>
        <w:t>sas</w:t>
      </w:r>
    </w:p>
    <w:p w:rsidR="000252D2" w:rsidRPr="00E80EED" w:rsidRDefault="000252D2" w:rsidP="000252D2">
      <w:pPr>
        <w:pStyle w:val="SingleTxtG"/>
      </w:pPr>
      <w:r>
        <w:t>11.16</w:t>
      </w:r>
      <w:r w:rsidRPr="00E80EED">
        <w:tab/>
        <w:t xml:space="preserve">La situación es la misma que se explicó en el párrafo 69 del informe inicial. Además, ahora todas las oficinas aduaneras están equipadas </w:t>
      </w:r>
      <w:r>
        <w:t>con cámaras.</w:t>
      </w:r>
    </w:p>
    <w:p w:rsidR="000252D2" w:rsidRPr="00E80EED" w:rsidRDefault="000252D2" w:rsidP="000252D2">
      <w:pPr>
        <w:pStyle w:val="H23G"/>
      </w:pPr>
      <w:r>
        <w:tab/>
      </w:r>
      <w:r>
        <w:tab/>
      </w:r>
      <w:r w:rsidRPr="00E80EED">
        <w:t>Las personas internadas en hospitales psiquiátricos</w:t>
      </w:r>
    </w:p>
    <w:p w:rsidR="000252D2" w:rsidRPr="00E80EED" w:rsidRDefault="000252D2" w:rsidP="000252D2">
      <w:pPr>
        <w:pStyle w:val="SingleTxtG"/>
      </w:pPr>
      <w:r>
        <w:t>11.17</w:t>
      </w:r>
      <w:r w:rsidRPr="00E80EED">
        <w:tab/>
        <w:t>La situación en lo que respecta a la protección de los derechos de las personas internadas en hospitales psiquiátricos sigue siendo fundamentalmente la misma que se explicó en los párrafos 73 a 80 del informe inicial. Uno de los cambios destacados tuvo lugar en 2001</w:t>
      </w:r>
      <w:r>
        <w:t xml:space="preserve"> en el ámbito judicial</w:t>
      </w:r>
      <w:r w:rsidRPr="00E80EED">
        <w:t xml:space="preserve">; además, la Administración de Hospitales elaboró unas normas administrativas para que los pacientes con enfermedades mentales que lo soliciten puedan </w:t>
      </w:r>
      <w:r>
        <w:t>tener acceso</w:t>
      </w:r>
      <w:r w:rsidRPr="00E80EED">
        <w:t xml:space="preserve"> a un juez o magistrado antes de que este </w:t>
      </w:r>
      <w:r>
        <w:t>decida</w:t>
      </w:r>
      <w:r w:rsidRPr="00E80EED">
        <w:t xml:space="preserve"> si dicta o no </w:t>
      </w:r>
      <w:r>
        <w:t xml:space="preserve">una </w:t>
      </w:r>
      <w:r w:rsidRPr="00E80EED">
        <w:t>orden de internamiento obligatorio en un hospital psiquiátrico.</w:t>
      </w:r>
    </w:p>
    <w:p w:rsidR="000252D2" w:rsidRPr="00E80EED" w:rsidRDefault="000252D2" w:rsidP="000252D2">
      <w:pPr>
        <w:pStyle w:val="SingleTxtG"/>
      </w:pPr>
      <w:r w:rsidRPr="00E80EED">
        <w:t>11.18</w:t>
      </w:r>
      <w:r w:rsidRPr="00E80EED">
        <w:tab/>
        <w:t xml:space="preserve">Las condiciones en las que se administra la terapia electroconvulsiva a los pacientes siguen siendo las mismas que se explicaron en los párrafos 81 a 83 del informe inicial. El cuadro de la aplicación de la terapia electroconvulsiva en los últimos cinco años </w:t>
      </w:r>
      <w:r>
        <w:t>es</w:t>
      </w:r>
      <w:r w:rsidR="00CE4D48">
        <w:t xml:space="preserve"> el siguiente.</w:t>
      </w:r>
    </w:p>
    <w:tbl>
      <w:tblPr>
        <w:tblW w:w="7370" w:type="dxa"/>
        <w:tblInd w:w="1134" w:type="dxa"/>
        <w:tblBorders>
          <w:top w:val="single" w:sz="4" w:space="0" w:color="auto"/>
        </w:tblBorders>
        <w:tblCellMar>
          <w:left w:w="0" w:type="dxa"/>
          <w:right w:w="0" w:type="dxa"/>
        </w:tblCellMar>
        <w:tblLook w:val="0000"/>
      </w:tblPr>
      <w:tblGrid>
        <w:gridCol w:w="3118"/>
        <w:gridCol w:w="850"/>
        <w:gridCol w:w="851"/>
        <w:gridCol w:w="850"/>
        <w:gridCol w:w="851"/>
        <w:gridCol w:w="850"/>
      </w:tblGrid>
      <w:tr w:rsidR="000252D2" w:rsidRPr="00E80EED" w:rsidTr="000252D2">
        <w:trPr>
          <w:trHeight w:val="240"/>
          <w:tblHeader/>
        </w:trPr>
        <w:tc>
          <w:tcPr>
            <w:tcW w:w="3118" w:type="dxa"/>
            <w:tcBorders>
              <w:top w:val="single" w:sz="4" w:space="0" w:color="auto"/>
              <w:bottom w:val="single" w:sz="12" w:space="0" w:color="auto"/>
            </w:tcBorders>
            <w:shd w:val="clear" w:color="auto" w:fill="auto"/>
            <w:vAlign w:val="bottom"/>
          </w:tcPr>
          <w:p w:rsidR="000252D2" w:rsidRPr="00E80EED" w:rsidRDefault="000252D2" w:rsidP="005A5EFD">
            <w:pPr>
              <w:pStyle w:val="SingleTxtG"/>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rsidR="000252D2" w:rsidRPr="00E80EED" w:rsidRDefault="000252D2" w:rsidP="005A5EFD">
            <w:pPr>
              <w:pStyle w:val="SingleTxtG"/>
              <w:spacing w:before="80" w:after="80" w:line="200" w:lineRule="exact"/>
              <w:ind w:left="113" w:right="28"/>
              <w:jc w:val="right"/>
              <w:rPr>
                <w:bCs/>
                <w:i/>
                <w:sz w:val="16"/>
              </w:rPr>
            </w:pPr>
            <w:r w:rsidRPr="00E80EED">
              <w:rPr>
                <w:i/>
                <w:sz w:val="16"/>
              </w:rPr>
              <w:t>2007-08</w:t>
            </w:r>
          </w:p>
        </w:tc>
        <w:tc>
          <w:tcPr>
            <w:tcW w:w="851" w:type="dxa"/>
            <w:tcBorders>
              <w:top w:val="single" w:sz="4" w:space="0" w:color="auto"/>
              <w:bottom w:val="single" w:sz="12" w:space="0" w:color="auto"/>
            </w:tcBorders>
            <w:shd w:val="clear" w:color="auto" w:fill="auto"/>
            <w:vAlign w:val="bottom"/>
          </w:tcPr>
          <w:p w:rsidR="000252D2" w:rsidRPr="00E80EED" w:rsidRDefault="000252D2" w:rsidP="005A5EFD">
            <w:pPr>
              <w:pStyle w:val="SingleTxtG"/>
              <w:spacing w:before="80" w:after="80" w:line="200" w:lineRule="exact"/>
              <w:ind w:left="113" w:right="28"/>
              <w:jc w:val="right"/>
              <w:rPr>
                <w:bCs/>
                <w:i/>
                <w:sz w:val="16"/>
              </w:rPr>
            </w:pPr>
            <w:r w:rsidRPr="00E80EED">
              <w:rPr>
                <w:i/>
                <w:sz w:val="16"/>
              </w:rPr>
              <w:t>2008-09</w:t>
            </w:r>
          </w:p>
        </w:tc>
        <w:tc>
          <w:tcPr>
            <w:tcW w:w="850" w:type="dxa"/>
            <w:tcBorders>
              <w:top w:val="single" w:sz="4" w:space="0" w:color="auto"/>
              <w:bottom w:val="single" w:sz="12" w:space="0" w:color="auto"/>
            </w:tcBorders>
            <w:shd w:val="clear" w:color="auto" w:fill="auto"/>
            <w:vAlign w:val="bottom"/>
          </w:tcPr>
          <w:p w:rsidR="000252D2" w:rsidRPr="00E80EED" w:rsidRDefault="000252D2" w:rsidP="005A5EFD">
            <w:pPr>
              <w:pStyle w:val="SingleTxtG"/>
              <w:spacing w:before="80" w:after="80" w:line="200" w:lineRule="exact"/>
              <w:ind w:left="113" w:right="28"/>
              <w:jc w:val="right"/>
              <w:rPr>
                <w:bCs/>
                <w:i/>
                <w:sz w:val="16"/>
              </w:rPr>
            </w:pPr>
            <w:r w:rsidRPr="00E80EED">
              <w:rPr>
                <w:i/>
                <w:sz w:val="16"/>
              </w:rPr>
              <w:t>2009-10</w:t>
            </w:r>
          </w:p>
        </w:tc>
        <w:tc>
          <w:tcPr>
            <w:tcW w:w="851" w:type="dxa"/>
            <w:tcBorders>
              <w:top w:val="single" w:sz="4" w:space="0" w:color="auto"/>
              <w:bottom w:val="single" w:sz="12" w:space="0" w:color="auto"/>
            </w:tcBorders>
            <w:shd w:val="clear" w:color="auto" w:fill="auto"/>
            <w:vAlign w:val="bottom"/>
          </w:tcPr>
          <w:p w:rsidR="000252D2" w:rsidRPr="00E80EED" w:rsidRDefault="000252D2" w:rsidP="005A5EFD">
            <w:pPr>
              <w:pStyle w:val="SingleTxtG"/>
              <w:spacing w:before="80" w:after="80" w:line="200" w:lineRule="exact"/>
              <w:ind w:left="113" w:right="28"/>
              <w:jc w:val="right"/>
              <w:rPr>
                <w:bCs/>
                <w:i/>
                <w:sz w:val="16"/>
              </w:rPr>
            </w:pPr>
            <w:r w:rsidRPr="00E80EED">
              <w:rPr>
                <w:i/>
                <w:sz w:val="16"/>
              </w:rPr>
              <w:t>2010-11</w:t>
            </w:r>
          </w:p>
        </w:tc>
        <w:tc>
          <w:tcPr>
            <w:tcW w:w="850" w:type="dxa"/>
            <w:tcBorders>
              <w:top w:val="single" w:sz="4" w:space="0" w:color="auto"/>
              <w:bottom w:val="single" w:sz="12" w:space="0" w:color="auto"/>
            </w:tcBorders>
            <w:shd w:val="clear" w:color="auto" w:fill="auto"/>
            <w:vAlign w:val="bottom"/>
          </w:tcPr>
          <w:p w:rsidR="000252D2" w:rsidRPr="00E80EED" w:rsidRDefault="000252D2" w:rsidP="005A5EFD">
            <w:pPr>
              <w:pStyle w:val="SingleTxtG"/>
              <w:spacing w:before="80" w:after="80" w:line="200" w:lineRule="exact"/>
              <w:ind w:left="113" w:right="28"/>
              <w:jc w:val="right"/>
              <w:rPr>
                <w:bCs/>
                <w:i/>
                <w:sz w:val="16"/>
              </w:rPr>
            </w:pPr>
            <w:r w:rsidRPr="00E80EED">
              <w:rPr>
                <w:i/>
                <w:sz w:val="16"/>
              </w:rPr>
              <w:t>2011-12</w:t>
            </w:r>
          </w:p>
        </w:tc>
      </w:tr>
      <w:tr w:rsidR="000252D2" w:rsidRPr="00E80EED" w:rsidTr="000252D2">
        <w:trPr>
          <w:trHeight w:val="240"/>
        </w:trPr>
        <w:tc>
          <w:tcPr>
            <w:tcW w:w="3118" w:type="dxa"/>
            <w:tcBorders>
              <w:top w:val="single" w:sz="12" w:space="0" w:color="auto"/>
            </w:tcBorders>
            <w:shd w:val="clear" w:color="auto" w:fill="auto"/>
          </w:tcPr>
          <w:p w:rsidR="000252D2" w:rsidRPr="00E80EED" w:rsidRDefault="000252D2" w:rsidP="005A5EFD">
            <w:pPr>
              <w:pStyle w:val="SingleTxtG"/>
              <w:spacing w:before="40" w:after="40" w:line="220" w:lineRule="exact"/>
              <w:ind w:left="0" w:right="0"/>
              <w:jc w:val="left"/>
              <w:rPr>
                <w:sz w:val="18"/>
              </w:rPr>
            </w:pPr>
            <w:r w:rsidRPr="00E80EED">
              <w:rPr>
                <w:sz w:val="18"/>
              </w:rPr>
              <w:t>Número de pacientes sometidos a terapia electroconvulsiva</w:t>
            </w:r>
          </w:p>
        </w:tc>
        <w:tc>
          <w:tcPr>
            <w:tcW w:w="850" w:type="dxa"/>
            <w:tcBorders>
              <w:top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175</w:t>
            </w:r>
          </w:p>
        </w:tc>
        <w:tc>
          <w:tcPr>
            <w:tcW w:w="851" w:type="dxa"/>
            <w:tcBorders>
              <w:top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153</w:t>
            </w:r>
          </w:p>
        </w:tc>
        <w:tc>
          <w:tcPr>
            <w:tcW w:w="850" w:type="dxa"/>
            <w:tcBorders>
              <w:top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110</w:t>
            </w:r>
          </w:p>
        </w:tc>
        <w:tc>
          <w:tcPr>
            <w:tcW w:w="851" w:type="dxa"/>
            <w:tcBorders>
              <w:top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137</w:t>
            </w:r>
          </w:p>
        </w:tc>
        <w:tc>
          <w:tcPr>
            <w:tcW w:w="850" w:type="dxa"/>
            <w:tcBorders>
              <w:top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bCs/>
                <w:sz w:val="18"/>
              </w:rPr>
            </w:pPr>
            <w:r w:rsidRPr="00E80EED">
              <w:rPr>
                <w:sz w:val="18"/>
              </w:rPr>
              <w:t>82</w:t>
            </w:r>
          </w:p>
        </w:tc>
      </w:tr>
      <w:tr w:rsidR="000252D2" w:rsidRPr="00E80EED" w:rsidTr="000252D2">
        <w:trPr>
          <w:trHeight w:val="240"/>
        </w:trPr>
        <w:tc>
          <w:tcPr>
            <w:tcW w:w="3118" w:type="dxa"/>
            <w:shd w:val="clear" w:color="auto" w:fill="auto"/>
          </w:tcPr>
          <w:p w:rsidR="000252D2" w:rsidRPr="00E80EED" w:rsidRDefault="000252D2" w:rsidP="005A5EFD">
            <w:pPr>
              <w:pStyle w:val="SingleTxtG"/>
              <w:spacing w:before="40" w:after="40" w:line="220" w:lineRule="exact"/>
              <w:ind w:left="0" w:right="0"/>
              <w:jc w:val="left"/>
              <w:rPr>
                <w:sz w:val="18"/>
              </w:rPr>
            </w:pPr>
            <w:r w:rsidRPr="00E80EED">
              <w:rPr>
                <w:sz w:val="18"/>
              </w:rPr>
              <w:t>Número de tratamientos</w:t>
            </w:r>
          </w:p>
        </w:tc>
        <w:tc>
          <w:tcPr>
            <w:tcW w:w="850" w:type="dxa"/>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Pr>
                <w:sz w:val="18"/>
              </w:rPr>
              <w:t xml:space="preserve">1 </w:t>
            </w:r>
            <w:r w:rsidRPr="00E80EED">
              <w:rPr>
                <w:sz w:val="18"/>
              </w:rPr>
              <w:t>387</w:t>
            </w:r>
          </w:p>
        </w:tc>
        <w:tc>
          <w:tcPr>
            <w:tcW w:w="851" w:type="dxa"/>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Pr>
                <w:sz w:val="18"/>
              </w:rPr>
              <w:t xml:space="preserve">1 </w:t>
            </w:r>
            <w:r w:rsidRPr="00E80EED">
              <w:rPr>
                <w:sz w:val="18"/>
              </w:rPr>
              <w:t>266</w:t>
            </w:r>
          </w:p>
        </w:tc>
        <w:tc>
          <w:tcPr>
            <w:tcW w:w="850" w:type="dxa"/>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828</w:t>
            </w:r>
          </w:p>
        </w:tc>
        <w:tc>
          <w:tcPr>
            <w:tcW w:w="851" w:type="dxa"/>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945</w:t>
            </w:r>
          </w:p>
        </w:tc>
        <w:tc>
          <w:tcPr>
            <w:tcW w:w="850" w:type="dxa"/>
            <w:shd w:val="clear" w:color="auto" w:fill="auto"/>
            <w:vAlign w:val="bottom"/>
          </w:tcPr>
          <w:p w:rsidR="000252D2" w:rsidRPr="00E80EED" w:rsidRDefault="000252D2" w:rsidP="005A5EFD">
            <w:pPr>
              <w:pStyle w:val="SingleTxtG"/>
              <w:spacing w:before="40" w:after="40" w:line="220" w:lineRule="exact"/>
              <w:ind w:left="113" w:right="28"/>
              <w:jc w:val="right"/>
              <w:rPr>
                <w:bCs/>
                <w:sz w:val="18"/>
              </w:rPr>
            </w:pPr>
            <w:r w:rsidRPr="00E80EED">
              <w:rPr>
                <w:sz w:val="18"/>
              </w:rPr>
              <w:t>696</w:t>
            </w:r>
          </w:p>
        </w:tc>
      </w:tr>
      <w:tr w:rsidR="000252D2" w:rsidRPr="00E80EED" w:rsidTr="000252D2">
        <w:trPr>
          <w:trHeight w:val="240"/>
        </w:trPr>
        <w:tc>
          <w:tcPr>
            <w:tcW w:w="3118" w:type="dxa"/>
            <w:tcBorders>
              <w:bottom w:val="single" w:sz="12" w:space="0" w:color="auto"/>
            </w:tcBorders>
            <w:shd w:val="clear" w:color="auto" w:fill="auto"/>
          </w:tcPr>
          <w:p w:rsidR="000252D2" w:rsidRPr="00E80EED" w:rsidRDefault="000252D2" w:rsidP="005A5EFD">
            <w:pPr>
              <w:pStyle w:val="SingleTxtG"/>
              <w:spacing w:before="40" w:after="40" w:line="220" w:lineRule="exact"/>
              <w:ind w:left="0" w:right="0"/>
              <w:jc w:val="left"/>
              <w:rPr>
                <w:sz w:val="18"/>
              </w:rPr>
            </w:pPr>
            <w:r w:rsidRPr="00E80EED">
              <w:rPr>
                <w:sz w:val="18"/>
              </w:rPr>
              <w:t>Promedio de tratamientos por paciente</w:t>
            </w:r>
          </w:p>
        </w:tc>
        <w:tc>
          <w:tcPr>
            <w:tcW w:w="850" w:type="dxa"/>
            <w:tcBorders>
              <w:bottom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7,9</w:t>
            </w:r>
          </w:p>
        </w:tc>
        <w:tc>
          <w:tcPr>
            <w:tcW w:w="851" w:type="dxa"/>
            <w:tcBorders>
              <w:bottom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8,3</w:t>
            </w:r>
          </w:p>
        </w:tc>
        <w:tc>
          <w:tcPr>
            <w:tcW w:w="850" w:type="dxa"/>
            <w:tcBorders>
              <w:bottom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7,5</w:t>
            </w:r>
          </w:p>
        </w:tc>
        <w:tc>
          <w:tcPr>
            <w:tcW w:w="851" w:type="dxa"/>
            <w:tcBorders>
              <w:bottom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sz w:val="18"/>
              </w:rPr>
            </w:pPr>
            <w:r w:rsidRPr="00E80EED">
              <w:rPr>
                <w:sz w:val="18"/>
              </w:rPr>
              <w:t>6,9</w:t>
            </w:r>
          </w:p>
        </w:tc>
        <w:tc>
          <w:tcPr>
            <w:tcW w:w="850" w:type="dxa"/>
            <w:tcBorders>
              <w:bottom w:val="single" w:sz="12" w:space="0" w:color="auto"/>
            </w:tcBorders>
            <w:shd w:val="clear" w:color="auto" w:fill="auto"/>
            <w:vAlign w:val="bottom"/>
          </w:tcPr>
          <w:p w:rsidR="000252D2" w:rsidRPr="00E80EED" w:rsidRDefault="000252D2" w:rsidP="005A5EFD">
            <w:pPr>
              <w:pStyle w:val="SingleTxtG"/>
              <w:spacing w:before="40" w:after="40" w:line="220" w:lineRule="exact"/>
              <w:ind w:left="113" w:right="28"/>
              <w:jc w:val="right"/>
              <w:rPr>
                <w:bCs/>
                <w:sz w:val="18"/>
              </w:rPr>
            </w:pPr>
            <w:r w:rsidRPr="00E80EED">
              <w:rPr>
                <w:sz w:val="18"/>
              </w:rPr>
              <w:t>8,5</w:t>
            </w:r>
          </w:p>
        </w:tc>
      </w:tr>
    </w:tbl>
    <w:p w:rsidR="000252D2" w:rsidRPr="0039358B" w:rsidRDefault="000252D2" w:rsidP="000252D2">
      <w:pPr>
        <w:pStyle w:val="H1G"/>
        <w:rPr>
          <w:rFonts w:eastAsia="SimSun"/>
        </w:rPr>
      </w:pPr>
      <w:r w:rsidRPr="0039358B">
        <w:rPr>
          <w:rFonts w:eastAsia="SimSun"/>
        </w:rPr>
        <w:tab/>
      </w:r>
      <w:r w:rsidRPr="0039358B">
        <w:rPr>
          <w:rFonts w:eastAsia="SimSun"/>
        </w:rPr>
        <w:tab/>
        <w:t>Artículo 12: Investigación pronta e imparcial de la tortura</w:t>
      </w:r>
    </w:p>
    <w:p w:rsidR="000252D2" w:rsidRPr="0039358B" w:rsidRDefault="000252D2" w:rsidP="000252D2">
      <w:pPr>
        <w:pStyle w:val="SingleTxtG"/>
        <w:rPr>
          <w:rFonts w:eastAsia="SimSun"/>
        </w:rPr>
      </w:pPr>
      <w:r w:rsidRPr="0039358B">
        <w:rPr>
          <w:rFonts w:eastAsia="SimSun"/>
        </w:rPr>
        <w:t>12.1</w:t>
      </w:r>
      <w:r w:rsidRPr="0039358B">
        <w:rPr>
          <w:rFonts w:eastAsia="SimSun"/>
        </w:rPr>
        <w:tab/>
        <w:t>Como se indicó en el artículo 2, en el período que se examina no ha habido casos</w:t>
      </w:r>
      <w:r>
        <w:rPr>
          <w:rFonts w:eastAsia="SimSun"/>
        </w:rPr>
        <w:t>, o ni siquiera denuncias,</w:t>
      </w:r>
      <w:r w:rsidRPr="0039358B">
        <w:rPr>
          <w:rFonts w:eastAsia="SimSun"/>
        </w:rPr>
        <w:t xml:space="preserve"> de tortura. Toda denuncia o sospecha de tortura en Hong Kong se sometería a una investigación inmediata en virtud de los mecanismos de queja</w:t>
      </w:r>
      <w:r>
        <w:rPr>
          <w:rFonts w:eastAsia="SimSun"/>
        </w:rPr>
        <w:t xml:space="preserve"> descritos en los párrafos 13.1 </w:t>
      </w:r>
      <w:r w:rsidRPr="0039358B">
        <w:rPr>
          <w:rFonts w:eastAsia="SimSun"/>
        </w:rPr>
        <w:t>a 13.</w:t>
      </w:r>
      <w:r w:rsidR="00CE4D48">
        <w:rPr>
          <w:rFonts w:eastAsia="SimSun"/>
        </w:rPr>
        <w:t>1</w:t>
      </w:r>
      <w:r w:rsidRPr="0039358B">
        <w:rPr>
          <w:rFonts w:eastAsia="SimSun"/>
        </w:rPr>
        <w:t>4 en relación con el artículo 13</w:t>
      </w:r>
      <w:r w:rsidRPr="0096292F">
        <w:rPr>
          <w:rStyle w:val="FootnoteReference"/>
          <w:rFonts w:eastAsia="SimSun"/>
          <w:szCs w:val="18"/>
        </w:rPr>
        <w:footnoteReference w:id="8"/>
      </w:r>
      <w:r w:rsidRPr="0039358B">
        <w:rPr>
          <w:rFonts w:eastAsia="SimSun"/>
        </w:rPr>
        <w:t>. Las acusaciones de torturas ocurridas en otras jurisdicciones se tramitan del modo explicado anteriormente en relación con los artículos 3, 8 y 9.</w:t>
      </w:r>
    </w:p>
    <w:p w:rsidR="000252D2" w:rsidRPr="0039358B" w:rsidRDefault="000252D2" w:rsidP="000252D2">
      <w:pPr>
        <w:pStyle w:val="H1G"/>
        <w:rPr>
          <w:rFonts w:eastAsia="SimSun"/>
        </w:rPr>
      </w:pPr>
      <w:r w:rsidRPr="0039358B">
        <w:rPr>
          <w:rFonts w:eastAsia="SimSun"/>
        </w:rPr>
        <w:tab/>
      </w:r>
      <w:r w:rsidRPr="0039358B">
        <w:rPr>
          <w:rFonts w:eastAsia="SimSun"/>
        </w:rPr>
        <w:tab/>
        <w:t>Artículo 13: Derecho a presentar una queja</w:t>
      </w:r>
    </w:p>
    <w:p w:rsidR="000252D2" w:rsidRPr="0039358B" w:rsidRDefault="000252D2" w:rsidP="000252D2">
      <w:pPr>
        <w:pStyle w:val="H23G"/>
        <w:rPr>
          <w:rFonts w:eastAsia="SimSun"/>
          <w:u w:val="single"/>
        </w:rPr>
      </w:pPr>
      <w:r w:rsidRPr="0039358B">
        <w:rPr>
          <w:rFonts w:eastAsia="SimSun"/>
        </w:rPr>
        <w:tab/>
      </w:r>
      <w:r w:rsidRPr="0039358B">
        <w:rPr>
          <w:rFonts w:eastAsia="SimSun"/>
        </w:rPr>
        <w:tab/>
        <w:t>Departamento de Servicios Penitenciarios</w:t>
      </w:r>
    </w:p>
    <w:p w:rsidR="000252D2" w:rsidRPr="0039358B" w:rsidRDefault="000252D2" w:rsidP="000252D2">
      <w:pPr>
        <w:pStyle w:val="SingleTxtG"/>
        <w:rPr>
          <w:rFonts w:eastAsia="SimSun"/>
        </w:rPr>
      </w:pPr>
      <w:r w:rsidRPr="0039358B">
        <w:rPr>
          <w:rFonts w:eastAsia="SimSun"/>
        </w:rPr>
        <w:t>13.1</w:t>
      </w:r>
      <w:r w:rsidRPr="0039358B">
        <w:rPr>
          <w:rFonts w:eastAsia="SimSun"/>
        </w:rPr>
        <w:tab/>
        <w:t xml:space="preserve">El mecanismo de queja establecido continúa siendo esencialmente el mismo que se describe en los párrafos 110 a 116 del informe anterior. La Dependencia de </w:t>
      </w:r>
      <w:r>
        <w:rPr>
          <w:rFonts w:eastAsia="SimSun"/>
        </w:rPr>
        <w:t>I</w:t>
      </w:r>
      <w:r w:rsidRPr="0039358B">
        <w:rPr>
          <w:rFonts w:eastAsia="SimSun"/>
        </w:rPr>
        <w:t xml:space="preserve">nvestigación de </w:t>
      </w:r>
      <w:r>
        <w:rPr>
          <w:rFonts w:eastAsia="SimSun"/>
        </w:rPr>
        <w:t>Q</w:t>
      </w:r>
      <w:r w:rsidRPr="0039358B">
        <w:rPr>
          <w:rFonts w:eastAsia="SimSun"/>
        </w:rPr>
        <w:t xml:space="preserve">uejas del Departamento de Servicios Penitenciarios tramita e investiga todas las quejas que </w:t>
      </w:r>
      <w:r>
        <w:rPr>
          <w:rFonts w:eastAsia="SimSun"/>
        </w:rPr>
        <w:t>son de su incumbencia</w:t>
      </w:r>
      <w:r w:rsidRPr="0039358B">
        <w:rPr>
          <w:rFonts w:eastAsia="SimSun"/>
        </w:rPr>
        <w:t xml:space="preserve">. </w:t>
      </w:r>
      <w:r>
        <w:rPr>
          <w:rFonts w:eastAsia="SimSun"/>
        </w:rPr>
        <w:t>Después</w:t>
      </w:r>
      <w:r w:rsidRPr="0039358B">
        <w:rPr>
          <w:rFonts w:eastAsia="SimSun"/>
        </w:rPr>
        <w:t xml:space="preserve">, el Comité de </w:t>
      </w:r>
      <w:r>
        <w:rPr>
          <w:rFonts w:eastAsia="SimSun"/>
        </w:rPr>
        <w:t>Q</w:t>
      </w:r>
      <w:r w:rsidRPr="0039358B">
        <w:rPr>
          <w:rFonts w:eastAsia="SimSun"/>
        </w:rPr>
        <w:t xml:space="preserve">uejas del Departamento examina los resultados de esas investigaciones. En 2011, el Departamento de Servicios Penitenciarios recibió un total de 95 quejas de presos y otras personas y el Comité de </w:t>
      </w:r>
      <w:r>
        <w:rPr>
          <w:rFonts w:eastAsia="SimSun"/>
        </w:rPr>
        <w:t>Q</w:t>
      </w:r>
      <w:r w:rsidRPr="0039358B">
        <w:rPr>
          <w:rFonts w:eastAsia="SimSun"/>
        </w:rPr>
        <w:t xml:space="preserve">uejas examinó 78, de las cuales </w:t>
      </w:r>
      <w:r w:rsidR="00CE3FBC">
        <w:rPr>
          <w:rFonts w:eastAsia="SimSun"/>
        </w:rPr>
        <w:t>1</w:t>
      </w:r>
      <w:r w:rsidRPr="0039358B">
        <w:rPr>
          <w:rFonts w:eastAsia="SimSun"/>
        </w:rPr>
        <w:t xml:space="preserve"> resultó suficientemente fundamentada.</w:t>
      </w:r>
    </w:p>
    <w:p w:rsidR="000252D2" w:rsidRPr="0039358B" w:rsidRDefault="000252D2" w:rsidP="000252D2">
      <w:pPr>
        <w:pStyle w:val="H23G"/>
        <w:rPr>
          <w:rFonts w:eastAsia="SimSun"/>
        </w:rPr>
      </w:pPr>
      <w:r w:rsidRPr="0039358B">
        <w:rPr>
          <w:rFonts w:eastAsia="SimSun"/>
        </w:rPr>
        <w:tab/>
      </w:r>
      <w:r w:rsidRPr="0039358B">
        <w:rPr>
          <w:rFonts w:eastAsia="SimSun"/>
        </w:rPr>
        <w:tab/>
        <w:t>Policía</w:t>
      </w:r>
    </w:p>
    <w:p w:rsidR="000252D2" w:rsidRPr="0039358B" w:rsidRDefault="000252D2" w:rsidP="000252D2">
      <w:pPr>
        <w:pStyle w:val="SingleTxtG"/>
        <w:rPr>
          <w:rFonts w:eastAsia="SimSun"/>
        </w:rPr>
      </w:pPr>
      <w:r w:rsidRPr="0039358B">
        <w:rPr>
          <w:rFonts w:eastAsia="SimSun"/>
        </w:rPr>
        <w:t>13.2</w:t>
      </w:r>
      <w:r w:rsidRPr="0039358B">
        <w:rPr>
          <w:rFonts w:eastAsia="SimSun"/>
        </w:rPr>
        <w:tab/>
        <w:t xml:space="preserve">La integridad y el respeto por los derechos de la población son dos de los valores fundamentales de la policía. La policía </w:t>
      </w:r>
      <w:r>
        <w:rPr>
          <w:rFonts w:eastAsia="SimSun"/>
        </w:rPr>
        <w:t>seg</w:t>
      </w:r>
      <w:r w:rsidRPr="0039358B">
        <w:rPr>
          <w:rFonts w:eastAsia="SimSun"/>
        </w:rPr>
        <w:t>u</w:t>
      </w:r>
      <w:r>
        <w:rPr>
          <w:rFonts w:eastAsia="SimSun"/>
        </w:rPr>
        <w:t>i</w:t>
      </w:r>
      <w:r w:rsidRPr="0039358B">
        <w:rPr>
          <w:rFonts w:eastAsia="SimSun"/>
        </w:rPr>
        <w:t>rá pro</w:t>
      </w:r>
      <w:r>
        <w:rPr>
          <w:rFonts w:eastAsia="SimSun"/>
        </w:rPr>
        <w:t>movien</w:t>
      </w:r>
      <w:r w:rsidRPr="0039358B">
        <w:rPr>
          <w:rFonts w:eastAsia="SimSun"/>
        </w:rPr>
        <w:t xml:space="preserve">do </w:t>
      </w:r>
      <w:r>
        <w:rPr>
          <w:rFonts w:eastAsia="SimSun"/>
        </w:rPr>
        <w:t xml:space="preserve">esos </w:t>
      </w:r>
      <w:r w:rsidRPr="0039358B">
        <w:rPr>
          <w:rFonts w:eastAsia="SimSun"/>
        </w:rPr>
        <w:t>valores en su</w:t>
      </w:r>
      <w:r>
        <w:rPr>
          <w:rFonts w:eastAsia="SimSun"/>
        </w:rPr>
        <w:t>s</w:t>
      </w:r>
      <w:r w:rsidRPr="0039358B">
        <w:rPr>
          <w:rFonts w:eastAsia="SimSun"/>
        </w:rPr>
        <w:t xml:space="preserve"> </w:t>
      </w:r>
      <w:r>
        <w:rPr>
          <w:rFonts w:eastAsia="SimSun"/>
        </w:rPr>
        <w:t>filas</w:t>
      </w:r>
      <w:r w:rsidRPr="0039358B">
        <w:rPr>
          <w:rFonts w:eastAsia="SimSun"/>
        </w:rPr>
        <w:t xml:space="preserve">. </w:t>
      </w:r>
    </w:p>
    <w:p w:rsidR="000252D2" w:rsidRPr="0039358B" w:rsidRDefault="000252D2" w:rsidP="000252D2">
      <w:pPr>
        <w:pStyle w:val="H4G"/>
        <w:rPr>
          <w:rFonts w:eastAsia="SimSun"/>
        </w:rPr>
      </w:pPr>
      <w:r w:rsidRPr="0039358B">
        <w:rPr>
          <w:rFonts w:eastAsia="SimSun"/>
        </w:rPr>
        <w:tab/>
      </w:r>
      <w:r w:rsidRPr="0039358B">
        <w:rPr>
          <w:rFonts w:eastAsia="SimSun"/>
        </w:rPr>
        <w:tab/>
        <w:t>Profesionales del sexo</w:t>
      </w:r>
    </w:p>
    <w:p w:rsidR="000252D2" w:rsidRPr="0039358B" w:rsidRDefault="000252D2" w:rsidP="000252D2">
      <w:pPr>
        <w:pStyle w:val="SingleTxtG"/>
        <w:rPr>
          <w:rFonts w:eastAsia="SimSun"/>
        </w:rPr>
      </w:pPr>
      <w:r w:rsidRPr="0039358B">
        <w:rPr>
          <w:rFonts w:eastAsia="SimSun"/>
        </w:rPr>
        <w:t>13.3</w:t>
      </w:r>
      <w:r w:rsidRPr="0039358B">
        <w:rPr>
          <w:rFonts w:eastAsia="SimSun"/>
        </w:rPr>
        <w:tab/>
        <w:t xml:space="preserve">En el párrafo 11 de las </w:t>
      </w:r>
      <w:r>
        <w:rPr>
          <w:rFonts w:eastAsia="SimSun"/>
        </w:rPr>
        <w:t xml:space="preserve">precedentes </w:t>
      </w:r>
      <w:r w:rsidRPr="0039358B">
        <w:rPr>
          <w:rFonts w:eastAsia="SimSun"/>
        </w:rPr>
        <w:t>observaciones finales, el Comité manifestó su preocupación por las quejas de abusos con</w:t>
      </w:r>
      <w:r>
        <w:rPr>
          <w:rFonts w:eastAsia="SimSun"/>
        </w:rPr>
        <w:t>s</w:t>
      </w:r>
      <w:r w:rsidRPr="0039358B">
        <w:rPr>
          <w:rFonts w:eastAsia="SimSun"/>
        </w:rPr>
        <w:t>tantes por parte de la policía durante las operaciones contra delitos relacionados con la prostitución.</w:t>
      </w:r>
    </w:p>
    <w:p w:rsidR="000252D2" w:rsidRPr="0039358B" w:rsidRDefault="000252D2" w:rsidP="000252D2">
      <w:pPr>
        <w:pStyle w:val="SingleTxtG"/>
        <w:rPr>
          <w:rFonts w:eastAsia="SimSun"/>
        </w:rPr>
      </w:pPr>
      <w:r w:rsidRPr="0039358B">
        <w:rPr>
          <w:rFonts w:eastAsia="SimSun"/>
        </w:rPr>
        <w:t>13.4</w:t>
      </w:r>
      <w:r w:rsidRPr="0039358B">
        <w:rPr>
          <w:rFonts w:eastAsia="SimSun"/>
        </w:rPr>
        <w:tab/>
        <w:t xml:space="preserve">Todos los agentes de policía que participen en operaciones encubiertas han de </w:t>
      </w:r>
      <w:r>
        <w:rPr>
          <w:rFonts w:eastAsia="SimSun"/>
        </w:rPr>
        <w:t>observa</w:t>
      </w:r>
      <w:r w:rsidRPr="0039358B">
        <w:rPr>
          <w:rFonts w:eastAsia="SimSun"/>
        </w:rPr>
        <w:t xml:space="preserve">r </w:t>
      </w:r>
      <w:r>
        <w:rPr>
          <w:rFonts w:eastAsia="SimSun"/>
        </w:rPr>
        <w:t>estrict</w:t>
      </w:r>
      <w:r w:rsidRPr="0039358B">
        <w:rPr>
          <w:rFonts w:eastAsia="SimSun"/>
        </w:rPr>
        <w:t xml:space="preserve">amente las directrices internas elaboradas </w:t>
      </w:r>
      <w:r>
        <w:rPr>
          <w:rFonts w:eastAsia="SimSun"/>
        </w:rPr>
        <w:t xml:space="preserve">con </w:t>
      </w:r>
      <w:r w:rsidRPr="0039358B">
        <w:rPr>
          <w:rFonts w:eastAsia="SimSun"/>
        </w:rPr>
        <w:t xml:space="preserve">ese fin, y </w:t>
      </w:r>
      <w:r>
        <w:rPr>
          <w:rFonts w:eastAsia="SimSun"/>
        </w:rPr>
        <w:t xml:space="preserve">el modo en que se dirijan </w:t>
      </w:r>
      <w:r w:rsidRPr="0039358B">
        <w:rPr>
          <w:rFonts w:eastAsia="SimSun"/>
        </w:rPr>
        <w:t xml:space="preserve">estas operaciones encubiertas </w:t>
      </w:r>
      <w:r>
        <w:rPr>
          <w:rFonts w:eastAsia="SimSun"/>
        </w:rPr>
        <w:t xml:space="preserve">será </w:t>
      </w:r>
      <w:r w:rsidRPr="0039358B">
        <w:rPr>
          <w:rFonts w:eastAsia="SimSun"/>
        </w:rPr>
        <w:t xml:space="preserve">objeto de supervisión. Toda persona que se </w:t>
      </w:r>
      <w:r>
        <w:rPr>
          <w:rFonts w:eastAsia="SimSun"/>
        </w:rPr>
        <w:t>considere les</w:t>
      </w:r>
      <w:r w:rsidRPr="0039358B">
        <w:rPr>
          <w:rFonts w:eastAsia="SimSun"/>
        </w:rPr>
        <w:t>i</w:t>
      </w:r>
      <w:r>
        <w:rPr>
          <w:rFonts w:eastAsia="SimSun"/>
        </w:rPr>
        <w:t>on</w:t>
      </w:r>
      <w:r w:rsidRPr="0039358B">
        <w:rPr>
          <w:rFonts w:eastAsia="SimSun"/>
        </w:rPr>
        <w:t xml:space="preserve">ada por actuaciones policiales podrá presentar una queja. Todas las quejas contra agentes de la policía se someterán a una investigación exhaustiva. En caso de que la denuncia de abuso de la autoridad esté fundamentada, se impondrán medidas disciplinarias al agente de policía </w:t>
      </w:r>
      <w:r>
        <w:rPr>
          <w:rFonts w:eastAsia="SimSun"/>
        </w:rPr>
        <w:t>responsable</w:t>
      </w:r>
      <w:r w:rsidRPr="0039358B">
        <w:rPr>
          <w:rFonts w:eastAsia="SimSun"/>
        </w:rPr>
        <w:t xml:space="preserve">. </w:t>
      </w:r>
      <w:r>
        <w:rPr>
          <w:rFonts w:eastAsia="SimSun"/>
        </w:rPr>
        <w:t>También podría</w:t>
      </w:r>
      <w:r w:rsidRPr="0039358B">
        <w:rPr>
          <w:rFonts w:eastAsia="SimSun"/>
        </w:rPr>
        <w:t xml:space="preserve">n </w:t>
      </w:r>
      <w:r>
        <w:rPr>
          <w:rFonts w:eastAsia="SimSun"/>
        </w:rPr>
        <w:t xml:space="preserve">entablarse </w:t>
      </w:r>
      <w:r w:rsidRPr="0039358B">
        <w:rPr>
          <w:rFonts w:eastAsia="SimSun"/>
        </w:rPr>
        <w:t>ac</w:t>
      </w:r>
      <w:r>
        <w:rPr>
          <w:rFonts w:eastAsia="SimSun"/>
        </w:rPr>
        <w:t>c</w:t>
      </w:r>
      <w:r w:rsidRPr="0039358B">
        <w:rPr>
          <w:rFonts w:eastAsia="SimSun"/>
        </w:rPr>
        <w:t>iones penales</w:t>
      </w:r>
      <w:r>
        <w:rPr>
          <w:rFonts w:eastAsia="SimSun"/>
        </w:rPr>
        <w:t>, según proceda</w:t>
      </w:r>
      <w:r w:rsidRPr="0039358B">
        <w:rPr>
          <w:rFonts w:eastAsia="SimSun"/>
        </w:rPr>
        <w:t>.</w:t>
      </w:r>
    </w:p>
    <w:p w:rsidR="000252D2" w:rsidRPr="0039358B" w:rsidRDefault="000252D2" w:rsidP="000252D2">
      <w:pPr>
        <w:pStyle w:val="H4G"/>
        <w:rPr>
          <w:rFonts w:eastAsia="SimSun"/>
        </w:rPr>
      </w:pPr>
      <w:r w:rsidRPr="0039358B">
        <w:rPr>
          <w:rFonts w:eastAsia="SimSun"/>
        </w:rPr>
        <w:tab/>
      </w:r>
      <w:r w:rsidRPr="0039358B">
        <w:rPr>
          <w:rFonts w:eastAsia="SimSun"/>
        </w:rPr>
        <w:tab/>
        <w:t xml:space="preserve">Oficina de </w:t>
      </w:r>
      <w:r>
        <w:rPr>
          <w:rFonts w:eastAsia="SimSun"/>
        </w:rPr>
        <w:t>Q</w:t>
      </w:r>
      <w:r w:rsidRPr="0039358B">
        <w:rPr>
          <w:rFonts w:eastAsia="SimSun"/>
        </w:rPr>
        <w:t xml:space="preserve">uejas contra la </w:t>
      </w:r>
      <w:r>
        <w:rPr>
          <w:rFonts w:eastAsia="SimSun"/>
        </w:rPr>
        <w:t>P</w:t>
      </w:r>
      <w:r w:rsidRPr="0039358B">
        <w:rPr>
          <w:rFonts w:eastAsia="SimSun"/>
        </w:rPr>
        <w:t xml:space="preserve">olicía y Consejo </w:t>
      </w:r>
      <w:r>
        <w:rPr>
          <w:rFonts w:eastAsia="SimSun"/>
        </w:rPr>
        <w:t>I</w:t>
      </w:r>
      <w:r w:rsidRPr="0039358B">
        <w:rPr>
          <w:rFonts w:eastAsia="SimSun"/>
        </w:rPr>
        <w:t xml:space="preserve">ndependiente de </w:t>
      </w:r>
      <w:r>
        <w:rPr>
          <w:rFonts w:eastAsia="SimSun"/>
        </w:rPr>
        <w:t>Quejas</w:t>
      </w:r>
      <w:r>
        <w:rPr>
          <w:rFonts w:eastAsia="SimSun"/>
        </w:rPr>
        <w:br/>
      </w:r>
      <w:r w:rsidRPr="0039358B">
        <w:rPr>
          <w:rFonts w:eastAsia="SimSun"/>
        </w:rPr>
        <w:t xml:space="preserve">contra la </w:t>
      </w:r>
      <w:r>
        <w:rPr>
          <w:rFonts w:eastAsia="SimSun"/>
        </w:rPr>
        <w:t>P</w:t>
      </w:r>
      <w:r w:rsidRPr="0039358B">
        <w:rPr>
          <w:rFonts w:eastAsia="SimSun"/>
        </w:rPr>
        <w:t xml:space="preserve">olicía </w:t>
      </w:r>
    </w:p>
    <w:p w:rsidR="000252D2" w:rsidRPr="0039358B" w:rsidRDefault="000252D2" w:rsidP="000252D2">
      <w:pPr>
        <w:pStyle w:val="SingleTxtG"/>
        <w:rPr>
          <w:rFonts w:eastAsia="SimSun"/>
        </w:rPr>
      </w:pPr>
      <w:r w:rsidRPr="0039358B">
        <w:rPr>
          <w:rFonts w:eastAsia="SimSun"/>
        </w:rPr>
        <w:t>13.5</w:t>
      </w:r>
      <w:r w:rsidRPr="0039358B">
        <w:rPr>
          <w:rFonts w:eastAsia="SimSun"/>
        </w:rPr>
        <w:tab/>
        <w:t>En el párrafo 12 de las observaciones finales anteriores, el Comité indicó que la RAE de Hong Kong debía perseverar en el establecimiento de un mecanismo plenamente independiente encargado de recibir e investigar quejas sobre faltas de conducta de la policía.</w:t>
      </w:r>
    </w:p>
    <w:p w:rsidR="000252D2" w:rsidRPr="0039358B" w:rsidRDefault="000252D2" w:rsidP="000252D2">
      <w:pPr>
        <w:pStyle w:val="SingleTxtG"/>
        <w:rPr>
          <w:rFonts w:eastAsia="SimSun"/>
        </w:rPr>
      </w:pPr>
      <w:r w:rsidRPr="0039358B">
        <w:rPr>
          <w:rFonts w:eastAsia="SimSun"/>
        </w:rPr>
        <w:t>13.6</w:t>
      </w:r>
      <w:r w:rsidRPr="0039358B">
        <w:rPr>
          <w:rFonts w:eastAsia="SimSun"/>
        </w:rPr>
        <w:tab/>
        <w:t xml:space="preserve">En el sistema dual </w:t>
      </w:r>
      <w:r>
        <w:rPr>
          <w:rFonts w:eastAsia="SimSun"/>
        </w:rPr>
        <w:t xml:space="preserve">vigente </w:t>
      </w:r>
      <w:r w:rsidRPr="0039358B">
        <w:rPr>
          <w:rFonts w:eastAsia="SimSun"/>
        </w:rPr>
        <w:t>de tramit</w:t>
      </w:r>
      <w:r>
        <w:rPr>
          <w:rFonts w:eastAsia="SimSun"/>
        </w:rPr>
        <w:t>ación</w:t>
      </w:r>
      <w:r w:rsidRPr="0039358B">
        <w:rPr>
          <w:rFonts w:eastAsia="SimSun"/>
        </w:rPr>
        <w:t xml:space="preserve"> de las quejas contra la policía, la Oficina de </w:t>
      </w:r>
      <w:r>
        <w:rPr>
          <w:rFonts w:eastAsia="SimSun"/>
        </w:rPr>
        <w:t>Q</w:t>
      </w:r>
      <w:r w:rsidRPr="0039358B">
        <w:rPr>
          <w:rFonts w:eastAsia="SimSun"/>
        </w:rPr>
        <w:t xml:space="preserve">uejas contra la </w:t>
      </w:r>
      <w:r>
        <w:rPr>
          <w:rFonts w:eastAsia="SimSun"/>
        </w:rPr>
        <w:t>P</w:t>
      </w:r>
      <w:r w:rsidRPr="0039358B">
        <w:rPr>
          <w:rFonts w:eastAsia="SimSun"/>
        </w:rPr>
        <w:t xml:space="preserve">olicía se ocupa de tramitar e investigar las quejas presentadas por </w:t>
      </w:r>
      <w:r>
        <w:rPr>
          <w:rFonts w:eastAsia="SimSun"/>
        </w:rPr>
        <w:t xml:space="preserve">particulares </w:t>
      </w:r>
      <w:r w:rsidRPr="0039358B">
        <w:rPr>
          <w:rFonts w:eastAsia="SimSun"/>
        </w:rPr>
        <w:t xml:space="preserve">contra miembros de la policía. </w:t>
      </w:r>
      <w:r>
        <w:rPr>
          <w:rFonts w:eastAsia="SimSun"/>
        </w:rPr>
        <w:t>La Oficina f</w:t>
      </w:r>
      <w:r w:rsidRPr="0039358B">
        <w:rPr>
          <w:rFonts w:eastAsia="SimSun"/>
        </w:rPr>
        <w:t xml:space="preserve">unciona </w:t>
      </w:r>
      <w:r>
        <w:rPr>
          <w:rFonts w:eastAsia="SimSun"/>
        </w:rPr>
        <w:t xml:space="preserve">independientemente </w:t>
      </w:r>
      <w:r w:rsidRPr="0039358B">
        <w:rPr>
          <w:rFonts w:eastAsia="SimSun"/>
        </w:rPr>
        <w:t xml:space="preserve">de otras </w:t>
      </w:r>
      <w:r>
        <w:rPr>
          <w:rFonts w:eastAsia="SimSun"/>
        </w:rPr>
        <w:t xml:space="preserve">instancias </w:t>
      </w:r>
      <w:r w:rsidRPr="0039358B">
        <w:rPr>
          <w:rFonts w:eastAsia="SimSun"/>
        </w:rPr>
        <w:t xml:space="preserve">policiales para garantizar su imparcialidad en </w:t>
      </w:r>
      <w:r>
        <w:rPr>
          <w:rFonts w:eastAsia="SimSun"/>
        </w:rPr>
        <w:t xml:space="preserve">la tramitación </w:t>
      </w:r>
      <w:r w:rsidRPr="0039358B">
        <w:rPr>
          <w:rFonts w:eastAsia="SimSun"/>
        </w:rPr>
        <w:t xml:space="preserve">de las quejas. El Consejo </w:t>
      </w:r>
      <w:r>
        <w:rPr>
          <w:rFonts w:eastAsia="SimSun"/>
        </w:rPr>
        <w:t>I</w:t>
      </w:r>
      <w:r w:rsidRPr="0039358B">
        <w:rPr>
          <w:rFonts w:eastAsia="SimSun"/>
        </w:rPr>
        <w:t xml:space="preserve">ndependiente de </w:t>
      </w:r>
      <w:r>
        <w:rPr>
          <w:rFonts w:eastAsia="SimSun"/>
        </w:rPr>
        <w:t>Q</w:t>
      </w:r>
      <w:r w:rsidRPr="0039358B">
        <w:rPr>
          <w:rFonts w:eastAsia="SimSun"/>
        </w:rPr>
        <w:t xml:space="preserve">uejas contra la </w:t>
      </w:r>
      <w:r>
        <w:rPr>
          <w:rFonts w:eastAsia="SimSun"/>
        </w:rPr>
        <w:t>P</w:t>
      </w:r>
      <w:r w:rsidRPr="0039358B">
        <w:rPr>
          <w:rFonts w:eastAsia="SimSun"/>
        </w:rPr>
        <w:t xml:space="preserve">olicía es un órgano oficial independiente que se encarga específicamente de supervisar y revisar la tramitación y la investigación de quejas por </w:t>
      </w:r>
      <w:r>
        <w:rPr>
          <w:rFonts w:eastAsia="SimSun"/>
        </w:rPr>
        <w:t xml:space="preserve">parte de </w:t>
      </w:r>
      <w:r w:rsidRPr="0039358B">
        <w:rPr>
          <w:rFonts w:eastAsia="SimSun"/>
        </w:rPr>
        <w:t xml:space="preserve">la Oficina de </w:t>
      </w:r>
      <w:r>
        <w:rPr>
          <w:rFonts w:eastAsia="SimSun"/>
        </w:rPr>
        <w:t>Q</w:t>
      </w:r>
      <w:r w:rsidRPr="0039358B">
        <w:rPr>
          <w:rFonts w:eastAsia="SimSun"/>
        </w:rPr>
        <w:t xml:space="preserve">uejas contra la </w:t>
      </w:r>
      <w:r>
        <w:rPr>
          <w:rFonts w:eastAsia="SimSun"/>
        </w:rPr>
        <w:t>P</w:t>
      </w:r>
      <w:r w:rsidRPr="0039358B">
        <w:rPr>
          <w:rFonts w:eastAsia="SimSun"/>
        </w:rPr>
        <w:t xml:space="preserve">olicía. </w:t>
      </w:r>
      <w:r>
        <w:rPr>
          <w:rFonts w:eastAsia="SimSun"/>
        </w:rPr>
        <w:t xml:space="preserve">Los </w:t>
      </w:r>
      <w:r w:rsidRPr="0039358B">
        <w:rPr>
          <w:rFonts w:eastAsia="SimSun"/>
        </w:rPr>
        <w:t xml:space="preserve">miembros del Consejo </w:t>
      </w:r>
      <w:r>
        <w:rPr>
          <w:rFonts w:eastAsia="SimSun"/>
        </w:rPr>
        <w:t xml:space="preserve">son nombrados por el Jefe del Ejecutivo y proceden </w:t>
      </w:r>
      <w:r w:rsidRPr="0039358B">
        <w:rPr>
          <w:rFonts w:eastAsia="SimSun"/>
        </w:rPr>
        <w:t xml:space="preserve">estamentos </w:t>
      </w:r>
      <w:r>
        <w:rPr>
          <w:rFonts w:eastAsia="SimSun"/>
        </w:rPr>
        <w:t xml:space="preserve">muy </w:t>
      </w:r>
      <w:r w:rsidRPr="0039358B">
        <w:rPr>
          <w:rFonts w:eastAsia="SimSun"/>
        </w:rPr>
        <w:t>diversos de la comunidad.</w:t>
      </w:r>
    </w:p>
    <w:p w:rsidR="000252D2" w:rsidRPr="0039358B" w:rsidRDefault="000252D2" w:rsidP="000252D2">
      <w:pPr>
        <w:pStyle w:val="SingleTxtG"/>
        <w:rPr>
          <w:rFonts w:eastAsia="SimSun"/>
        </w:rPr>
      </w:pPr>
      <w:r w:rsidRPr="0039358B">
        <w:rPr>
          <w:rFonts w:eastAsia="SimSun"/>
        </w:rPr>
        <w:t>13.7</w:t>
      </w:r>
      <w:r w:rsidRPr="0039358B">
        <w:rPr>
          <w:rFonts w:eastAsia="SimSun"/>
        </w:rPr>
        <w:tab/>
        <w:t xml:space="preserve">El Decreto sobre el Consejo Independiente de Quejas contra la Policía (cap. 604) </w:t>
      </w:r>
      <w:r>
        <w:rPr>
          <w:rFonts w:eastAsia="SimSun"/>
        </w:rPr>
        <w:t>sienta</w:t>
      </w:r>
      <w:r w:rsidRPr="0039358B">
        <w:rPr>
          <w:rFonts w:eastAsia="SimSun"/>
        </w:rPr>
        <w:t xml:space="preserve"> </w:t>
      </w:r>
      <w:r>
        <w:rPr>
          <w:rFonts w:eastAsia="SimSun"/>
        </w:rPr>
        <w:t>las bases jurídicas del mencionado</w:t>
      </w:r>
      <w:r w:rsidRPr="0039358B">
        <w:rPr>
          <w:rFonts w:eastAsia="SimSun"/>
        </w:rPr>
        <w:t xml:space="preserve"> sistema de quejas contra la policía. E</w:t>
      </w:r>
      <w:r>
        <w:rPr>
          <w:rFonts w:eastAsia="SimSun"/>
        </w:rPr>
        <w:t>n virtud de</w:t>
      </w:r>
      <w:r w:rsidRPr="0039358B">
        <w:rPr>
          <w:rFonts w:eastAsia="SimSun"/>
        </w:rPr>
        <w:t xml:space="preserve">l Decreto, </w:t>
      </w:r>
      <w:r>
        <w:rPr>
          <w:rFonts w:eastAsia="SimSun"/>
        </w:rPr>
        <w:t xml:space="preserve">que está </w:t>
      </w:r>
      <w:r w:rsidRPr="0039358B">
        <w:rPr>
          <w:rFonts w:eastAsia="SimSun"/>
        </w:rPr>
        <w:t xml:space="preserve">en vigor desde el 1 de junio de 2009, </w:t>
      </w:r>
      <w:r>
        <w:rPr>
          <w:rFonts w:eastAsia="SimSun"/>
        </w:rPr>
        <w:t xml:space="preserve">el </w:t>
      </w:r>
      <w:r w:rsidRPr="0039358B">
        <w:rPr>
          <w:rFonts w:eastAsia="SimSun"/>
        </w:rPr>
        <w:t xml:space="preserve">Consejo </w:t>
      </w:r>
      <w:r>
        <w:rPr>
          <w:rFonts w:eastAsia="SimSun"/>
        </w:rPr>
        <w:t xml:space="preserve">pasó a ser </w:t>
      </w:r>
      <w:r w:rsidRPr="0039358B">
        <w:rPr>
          <w:rFonts w:eastAsia="SimSun"/>
        </w:rPr>
        <w:t xml:space="preserve">un órgano oficial y </w:t>
      </w:r>
      <w:r>
        <w:rPr>
          <w:rFonts w:eastAsia="SimSun"/>
        </w:rPr>
        <w:t xml:space="preserve">se </w:t>
      </w:r>
      <w:r w:rsidRPr="0039358B">
        <w:rPr>
          <w:rFonts w:eastAsia="SimSun"/>
        </w:rPr>
        <w:t>establec</w:t>
      </w:r>
      <w:r>
        <w:rPr>
          <w:rFonts w:eastAsia="SimSun"/>
        </w:rPr>
        <w:t>i</w:t>
      </w:r>
      <w:r w:rsidRPr="0039358B">
        <w:rPr>
          <w:rFonts w:eastAsia="SimSun"/>
        </w:rPr>
        <w:t>e</w:t>
      </w:r>
      <w:r>
        <w:rPr>
          <w:rFonts w:eastAsia="SimSun"/>
        </w:rPr>
        <w:t>ron</w:t>
      </w:r>
      <w:r w:rsidRPr="0039358B">
        <w:rPr>
          <w:rFonts w:eastAsia="SimSun"/>
        </w:rPr>
        <w:t xml:space="preserve"> claramente </w:t>
      </w:r>
      <w:r>
        <w:rPr>
          <w:rFonts w:eastAsia="SimSun"/>
        </w:rPr>
        <w:t>su</w:t>
      </w:r>
      <w:r w:rsidRPr="0039358B">
        <w:rPr>
          <w:rFonts w:eastAsia="SimSun"/>
        </w:rPr>
        <w:t xml:space="preserve"> papel, cometidos y facultades en el sistema de tramitación de las quejas</w:t>
      </w:r>
      <w:r>
        <w:rPr>
          <w:rFonts w:eastAsia="SimSun"/>
        </w:rPr>
        <w:t xml:space="preserve"> contra la policía, así como la obligación </w:t>
      </w:r>
      <w:r w:rsidRPr="0039358B">
        <w:rPr>
          <w:rFonts w:eastAsia="SimSun"/>
        </w:rPr>
        <w:t xml:space="preserve">de la policía de cumplir </w:t>
      </w:r>
      <w:r>
        <w:rPr>
          <w:rFonts w:eastAsia="SimSun"/>
        </w:rPr>
        <w:t xml:space="preserve">las prescripciones formuladas </w:t>
      </w:r>
      <w:r w:rsidRPr="0039358B">
        <w:rPr>
          <w:rFonts w:eastAsia="SimSun"/>
        </w:rPr>
        <w:t xml:space="preserve">por el Consejo en el Decreto. Existen frenos y contrapesos eficaces </w:t>
      </w:r>
      <w:r>
        <w:rPr>
          <w:rFonts w:eastAsia="SimSun"/>
        </w:rPr>
        <w:t>par</w:t>
      </w:r>
      <w:r w:rsidRPr="0039358B">
        <w:rPr>
          <w:rFonts w:eastAsia="SimSun"/>
        </w:rPr>
        <w:t xml:space="preserve">a garantizar que todas las quejas presentadas a la Oficina de </w:t>
      </w:r>
      <w:r>
        <w:rPr>
          <w:rFonts w:eastAsia="SimSun"/>
        </w:rPr>
        <w:t>Q</w:t>
      </w:r>
      <w:r w:rsidRPr="0039358B">
        <w:rPr>
          <w:rFonts w:eastAsia="SimSun"/>
        </w:rPr>
        <w:t xml:space="preserve">uejas contra la </w:t>
      </w:r>
      <w:r>
        <w:rPr>
          <w:rFonts w:eastAsia="SimSun"/>
        </w:rPr>
        <w:t>Policía se atienda</w:t>
      </w:r>
      <w:r w:rsidRPr="0039358B">
        <w:rPr>
          <w:rFonts w:eastAsia="SimSun"/>
        </w:rPr>
        <w:t>n de forma exhaustiva, justa e imparcial.</w:t>
      </w:r>
    </w:p>
    <w:p w:rsidR="000252D2" w:rsidRDefault="000252D2" w:rsidP="000252D2">
      <w:pPr>
        <w:pStyle w:val="SingleTxtG"/>
        <w:rPr>
          <w:rFonts w:eastAsia="SimSun"/>
        </w:rPr>
      </w:pPr>
      <w:r w:rsidRPr="0039358B">
        <w:rPr>
          <w:rFonts w:eastAsia="SimSun"/>
        </w:rPr>
        <w:t>13.8</w:t>
      </w:r>
      <w:r w:rsidRPr="0039358B">
        <w:rPr>
          <w:rFonts w:eastAsia="SimSun"/>
        </w:rPr>
        <w:tab/>
        <w:t xml:space="preserve">En </w:t>
      </w:r>
      <w:r>
        <w:rPr>
          <w:rFonts w:eastAsia="SimSun"/>
        </w:rPr>
        <w:t>resumidos términos</w:t>
      </w:r>
      <w:r w:rsidRPr="0039358B">
        <w:rPr>
          <w:rFonts w:eastAsia="SimSun"/>
        </w:rPr>
        <w:t xml:space="preserve">, con arreglo a lo establecido en el Decreto la Oficina de </w:t>
      </w:r>
      <w:r>
        <w:rPr>
          <w:rFonts w:eastAsia="SimSun"/>
        </w:rPr>
        <w:t>Q</w:t>
      </w:r>
      <w:r w:rsidRPr="0039358B">
        <w:rPr>
          <w:rFonts w:eastAsia="SimSun"/>
        </w:rPr>
        <w:t xml:space="preserve">uejas contra la </w:t>
      </w:r>
      <w:r>
        <w:rPr>
          <w:rFonts w:eastAsia="SimSun"/>
        </w:rPr>
        <w:t>P</w:t>
      </w:r>
      <w:r w:rsidRPr="0039358B">
        <w:rPr>
          <w:rFonts w:eastAsia="SimSun"/>
        </w:rPr>
        <w:t xml:space="preserve">olicía ha de remitir al Consejo </w:t>
      </w:r>
      <w:r w:rsidR="00CE3FBC" w:rsidRPr="0039358B">
        <w:rPr>
          <w:rFonts w:eastAsia="SimSun"/>
        </w:rPr>
        <w:t xml:space="preserve">Independiente </w:t>
      </w:r>
      <w:r w:rsidRPr="0039358B">
        <w:rPr>
          <w:rFonts w:eastAsia="SimSun"/>
        </w:rPr>
        <w:t xml:space="preserve">de </w:t>
      </w:r>
      <w:r w:rsidR="00CE3FBC" w:rsidRPr="0039358B">
        <w:rPr>
          <w:rFonts w:eastAsia="SimSun"/>
        </w:rPr>
        <w:t xml:space="preserve">Quejas </w:t>
      </w:r>
      <w:r w:rsidRPr="0039358B">
        <w:rPr>
          <w:rFonts w:eastAsia="SimSun"/>
        </w:rPr>
        <w:t xml:space="preserve">contra la </w:t>
      </w:r>
      <w:r w:rsidR="00CE3FBC" w:rsidRPr="0039358B">
        <w:rPr>
          <w:rFonts w:eastAsia="SimSun"/>
        </w:rPr>
        <w:t xml:space="preserve">Policía </w:t>
      </w:r>
      <w:r w:rsidRPr="0039358B">
        <w:rPr>
          <w:rFonts w:eastAsia="SimSun"/>
        </w:rPr>
        <w:t xml:space="preserve">un informe detallado sobre la investigación </w:t>
      </w:r>
      <w:r>
        <w:rPr>
          <w:rFonts w:eastAsia="SimSun"/>
        </w:rPr>
        <w:t xml:space="preserve">de </w:t>
      </w:r>
      <w:r w:rsidRPr="0039358B">
        <w:rPr>
          <w:rFonts w:eastAsia="SimSun"/>
        </w:rPr>
        <w:t>cada una de las quejas presentadas</w:t>
      </w:r>
      <w:r>
        <w:rPr>
          <w:rFonts w:eastAsia="SimSun"/>
        </w:rPr>
        <w:t>,</w:t>
      </w:r>
      <w:r w:rsidRPr="0039358B">
        <w:rPr>
          <w:rFonts w:eastAsia="SimSun"/>
        </w:rPr>
        <w:t xml:space="preserve"> para que lo someta a un examen riguroso</w:t>
      </w:r>
      <w:r>
        <w:rPr>
          <w:rFonts w:eastAsia="SimSun"/>
        </w:rPr>
        <w:t>; s</w:t>
      </w:r>
      <w:r w:rsidRPr="0039358B">
        <w:rPr>
          <w:rFonts w:eastAsia="SimSun"/>
        </w:rPr>
        <w:t xml:space="preserve">eguidamente </w:t>
      </w:r>
      <w:r>
        <w:rPr>
          <w:rFonts w:eastAsia="SimSun"/>
        </w:rPr>
        <w:t xml:space="preserve">la Oficina debe </w:t>
      </w:r>
      <w:r w:rsidRPr="0039358B">
        <w:rPr>
          <w:rFonts w:eastAsia="SimSun"/>
        </w:rPr>
        <w:t xml:space="preserve">responder a las </w:t>
      </w:r>
      <w:r>
        <w:rPr>
          <w:rFonts w:eastAsia="SimSun"/>
        </w:rPr>
        <w:t>preg</w:t>
      </w:r>
      <w:r w:rsidRPr="0039358B">
        <w:rPr>
          <w:rFonts w:eastAsia="SimSun"/>
        </w:rPr>
        <w:t>u</w:t>
      </w:r>
      <w:r>
        <w:rPr>
          <w:rFonts w:eastAsia="SimSun"/>
        </w:rPr>
        <w:t>n</w:t>
      </w:r>
      <w:r w:rsidRPr="0039358B">
        <w:rPr>
          <w:rFonts w:eastAsia="SimSun"/>
        </w:rPr>
        <w:t xml:space="preserve">tas y sugerencias que el Consejo le remita en relación con el informe. En caso de que los miembros del Consejo </w:t>
      </w:r>
      <w:r>
        <w:rPr>
          <w:rFonts w:eastAsia="SimSun"/>
        </w:rPr>
        <w:t>I</w:t>
      </w:r>
      <w:r w:rsidRPr="0039358B">
        <w:rPr>
          <w:rFonts w:eastAsia="SimSun"/>
        </w:rPr>
        <w:t xml:space="preserve">ndependiente de </w:t>
      </w:r>
      <w:r>
        <w:rPr>
          <w:rFonts w:eastAsia="SimSun"/>
        </w:rPr>
        <w:t>Q</w:t>
      </w:r>
      <w:r w:rsidRPr="0039358B">
        <w:rPr>
          <w:rFonts w:eastAsia="SimSun"/>
        </w:rPr>
        <w:t xml:space="preserve">uejas contra la </w:t>
      </w:r>
      <w:r>
        <w:rPr>
          <w:rFonts w:eastAsia="SimSun"/>
        </w:rPr>
        <w:t>P</w:t>
      </w:r>
      <w:r w:rsidRPr="0039358B">
        <w:rPr>
          <w:rFonts w:eastAsia="SimSun"/>
        </w:rPr>
        <w:t>olicía a</w:t>
      </w:r>
      <w:r>
        <w:rPr>
          <w:rFonts w:eastAsia="SimSun"/>
        </w:rPr>
        <w:t>b</w:t>
      </w:r>
      <w:r w:rsidRPr="0039358B">
        <w:rPr>
          <w:rFonts w:eastAsia="SimSun"/>
        </w:rPr>
        <w:t>r</w:t>
      </w:r>
      <w:r>
        <w:rPr>
          <w:rFonts w:eastAsia="SimSun"/>
        </w:rPr>
        <w:t>i</w:t>
      </w:r>
      <w:r w:rsidRPr="0039358B">
        <w:rPr>
          <w:rFonts w:eastAsia="SimSun"/>
        </w:rPr>
        <w:t xml:space="preserve">guen dudas </w:t>
      </w:r>
      <w:r>
        <w:rPr>
          <w:rFonts w:eastAsia="SimSun"/>
        </w:rPr>
        <w:t xml:space="preserve">sobre </w:t>
      </w:r>
      <w:r w:rsidRPr="0039358B">
        <w:rPr>
          <w:rFonts w:eastAsia="SimSun"/>
        </w:rPr>
        <w:t xml:space="preserve">la investigación de una queja determinada, pueden solicitar reunirse con los denunciantes, los denunciados o cualquier otra persona que pueda suministrar información o </w:t>
      </w:r>
      <w:r>
        <w:rPr>
          <w:rFonts w:eastAsia="SimSun"/>
        </w:rPr>
        <w:t xml:space="preserve">ayudar por </w:t>
      </w:r>
      <w:r w:rsidRPr="0039358B">
        <w:rPr>
          <w:rFonts w:eastAsia="SimSun"/>
        </w:rPr>
        <w:t xml:space="preserve">otro </w:t>
      </w:r>
      <w:r>
        <w:rPr>
          <w:rFonts w:eastAsia="SimSun"/>
        </w:rPr>
        <w:t>concepto</w:t>
      </w:r>
      <w:r w:rsidRPr="0039358B">
        <w:rPr>
          <w:rFonts w:eastAsia="SimSun"/>
        </w:rPr>
        <w:t xml:space="preserve">. Si el Consejo no está satisfecho </w:t>
      </w:r>
      <w:r>
        <w:rPr>
          <w:rFonts w:eastAsia="SimSun"/>
        </w:rPr>
        <w:t>d</w:t>
      </w:r>
      <w:r w:rsidRPr="0039358B">
        <w:rPr>
          <w:rFonts w:eastAsia="SimSun"/>
        </w:rPr>
        <w:t xml:space="preserve">el resultado de una investigación de la Oficina de </w:t>
      </w:r>
      <w:r>
        <w:rPr>
          <w:rFonts w:eastAsia="SimSun"/>
        </w:rPr>
        <w:t>Q</w:t>
      </w:r>
      <w:r w:rsidRPr="0039358B">
        <w:rPr>
          <w:rFonts w:eastAsia="SimSun"/>
        </w:rPr>
        <w:t xml:space="preserve">uejas contra la </w:t>
      </w:r>
      <w:r>
        <w:rPr>
          <w:rFonts w:eastAsia="SimSun"/>
        </w:rPr>
        <w:t>P</w:t>
      </w:r>
      <w:r w:rsidRPr="0039358B">
        <w:rPr>
          <w:rFonts w:eastAsia="SimSun"/>
        </w:rPr>
        <w:t>olicía, puede pedir</w:t>
      </w:r>
      <w:r>
        <w:rPr>
          <w:rFonts w:eastAsia="SimSun"/>
        </w:rPr>
        <w:t xml:space="preserve"> a esta que dé </w:t>
      </w:r>
      <w:r w:rsidRPr="0039358B">
        <w:rPr>
          <w:rFonts w:eastAsia="SimSun"/>
        </w:rPr>
        <w:t>aclaraciones o repita la investigación</w:t>
      </w:r>
      <w:r>
        <w:rPr>
          <w:rFonts w:eastAsia="SimSun"/>
        </w:rPr>
        <w:t xml:space="preserve">, o </w:t>
      </w:r>
      <w:r w:rsidRPr="0039358B">
        <w:rPr>
          <w:rFonts w:eastAsia="SimSun"/>
        </w:rPr>
        <w:t xml:space="preserve">someter el caso a la atención personal del Jefe del Ejecutivo de la RAE de Hong Kong. Además, el Consejo supervisa las investigaciones de la Oficina de </w:t>
      </w:r>
      <w:r>
        <w:rPr>
          <w:rFonts w:eastAsia="SimSun"/>
        </w:rPr>
        <w:t>Q</w:t>
      </w:r>
      <w:r w:rsidRPr="0039358B">
        <w:rPr>
          <w:rFonts w:eastAsia="SimSun"/>
        </w:rPr>
        <w:t xml:space="preserve">uejas contra la </w:t>
      </w:r>
      <w:r>
        <w:rPr>
          <w:rFonts w:eastAsia="SimSun"/>
        </w:rPr>
        <w:t>P</w:t>
      </w:r>
      <w:r w:rsidRPr="0039358B">
        <w:rPr>
          <w:rFonts w:eastAsia="SimSun"/>
        </w:rPr>
        <w:t>olicía sobre las quejas presentadas por medio de un sistema de observadores. Con este sistema, varios miembros del Consejo, junto a un grupo de observadores de diversa</w:t>
      </w:r>
      <w:r>
        <w:rPr>
          <w:rFonts w:eastAsia="SimSun"/>
        </w:rPr>
        <w:t>s</w:t>
      </w:r>
      <w:r w:rsidRPr="0039358B">
        <w:rPr>
          <w:rFonts w:eastAsia="SimSun"/>
        </w:rPr>
        <w:t xml:space="preserve"> procedencia</w:t>
      </w:r>
      <w:r>
        <w:rPr>
          <w:rFonts w:eastAsia="SimSun"/>
        </w:rPr>
        <w:t>s</w:t>
      </w:r>
      <w:r w:rsidRPr="0039358B">
        <w:rPr>
          <w:rFonts w:eastAsia="SimSun"/>
        </w:rPr>
        <w:t>, realizan visitas, anunciadas o s</w:t>
      </w:r>
      <w:r>
        <w:rPr>
          <w:rFonts w:eastAsia="SimSun"/>
        </w:rPr>
        <w:t xml:space="preserve">in </w:t>
      </w:r>
      <w:r w:rsidRPr="0039358B">
        <w:rPr>
          <w:rFonts w:eastAsia="SimSun"/>
        </w:rPr>
        <w:t>prev</w:t>
      </w:r>
      <w:r>
        <w:rPr>
          <w:rFonts w:eastAsia="SimSun"/>
        </w:rPr>
        <w:t>io aviso</w:t>
      </w:r>
      <w:r w:rsidRPr="0039358B">
        <w:rPr>
          <w:rFonts w:eastAsia="SimSun"/>
        </w:rPr>
        <w:t xml:space="preserve">, para </w:t>
      </w:r>
      <w:r>
        <w:rPr>
          <w:rFonts w:eastAsia="SimSun"/>
        </w:rPr>
        <w:t>presenci</w:t>
      </w:r>
      <w:r w:rsidRPr="0039358B">
        <w:rPr>
          <w:rFonts w:eastAsia="SimSun"/>
        </w:rPr>
        <w:t xml:space="preserve">ar los interrogatorios y </w:t>
      </w:r>
      <w:r>
        <w:rPr>
          <w:rFonts w:eastAsia="SimSun"/>
        </w:rPr>
        <w:t xml:space="preserve">observar </w:t>
      </w:r>
      <w:r w:rsidRPr="0039358B">
        <w:rPr>
          <w:rFonts w:eastAsia="SimSun"/>
        </w:rPr>
        <w:t>la forma en que la policía reúne pruebas en el curso de sus investigaciones</w:t>
      </w:r>
      <w:r>
        <w:rPr>
          <w:rFonts w:eastAsia="SimSun"/>
        </w:rPr>
        <w:t xml:space="preserve">, con miras a verificar si estos procedimientos se aplican </w:t>
      </w:r>
      <w:r w:rsidRPr="0039358B">
        <w:rPr>
          <w:rFonts w:eastAsia="SimSun"/>
        </w:rPr>
        <w:t xml:space="preserve">de manera justa e imparcial. En 2008, el número mínimo de observaciones que cada observador debe </w:t>
      </w:r>
      <w:r>
        <w:rPr>
          <w:rFonts w:eastAsia="SimSun"/>
        </w:rPr>
        <w:t>hace</w:t>
      </w:r>
      <w:r w:rsidRPr="0039358B">
        <w:rPr>
          <w:rFonts w:eastAsia="SimSun"/>
        </w:rPr>
        <w:t>r se aumentó de dos a cuatro. E</w:t>
      </w:r>
      <w:r>
        <w:rPr>
          <w:rFonts w:eastAsia="SimSun"/>
        </w:rPr>
        <w:t xml:space="preserve">n noviembre de 2010 se nombró a </w:t>
      </w:r>
      <w:r w:rsidRPr="0039358B">
        <w:rPr>
          <w:rFonts w:eastAsia="SimSun"/>
        </w:rPr>
        <w:t xml:space="preserve">20 observadores más para el sistema de observadores del Consejo, </w:t>
      </w:r>
      <w:r>
        <w:rPr>
          <w:rFonts w:eastAsia="SimSun"/>
        </w:rPr>
        <w:t xml:space="preserve">con lo que el </w:t>
      </w:r>
      <w:r w:rsidRPr="0039358B">
        <w:rPr>
          <w:rFonts w:eastAsia="SimSun"/>
        </w:rPr>
        <w:t>total de observadores a</w:t>
      </w:r>
      <w:r>
        <w:rPr>
          <w:rFonts w:eastAsia="SimSun"/>
        </w:rPr>
        <w:t>umentó a</w:t>
      </w:r>
      <w:r w:rsidRPr="0039358B">
        <w:rPr>
          <w:rFonts w:eastAsia="SimSun"/>
        </w:rPr>
        <w:t xml:space="preserve"> 110. Se preparan listas de turnos para recordar a los observadores en servicio que asistan a las observaciones</w:t>
      </w:r>
      <w:r>
        <w:rPr>
          <w:rFonts w:eastAsia="SimSun"/>
        </w:rPr>
        <w:t>; t</w:t>
      </w:r>
      <w:r w:rsidRPr="0039358B">
        <w:rPr>
          <w:rFonts w:eastAsia="SimSun"/>
        </w:rPr>
        <w:t>ambién p</w:t>
      </w:r>
      <w:r>
        <w:rPr>
          <w:rFonts w:eastAsia="SimSun"/>
        </w:rPr>
        <w:t xml:space="preserve">ueden </w:t>
      </w:r>
      <w:r w:rsidRPr="0039358B">
        <w:rPr>
          <w:rFonts w:eastAsia="SimSun"/>
        </w:rPr>
        <w:t>asistir observadores que no estén en la lista. Como muestra de reconocimiento, por cada observación a la que asisten</w:t>
      </w:r>
      <w:r>
        <w:rPr>
          <w:rFonts w:eastAsia="SimSun"/>
        </w:rPr>
        <w:t xml:space="preserve"> los observadores per</w:t>
      </w:r>
      <w:r w:rsidRPr="0039358B">
        <w:rPr>
          <w:rFonts w:eastAsia="SimSun"/>
        </w:rPr>
        <w:t xml:space="preserve">ciben unos honorarios no imponibles. La Oficina de </w:t>
      </w:r>
      <w:r>
        <w:rPr>
          <w:rFonts w:eastAsia="SimSun"/>
        </w:rPr>
        <w:t>Q</w:t>
      </w:r>
      <w:r w:rsidRPr="0039358B">
        <w:rPr>
          <w:rFonts w:eastAsia="SimSun"/>
        </w:rPr>
        <w:t xml:space="preserve">uejas contra la </w:t>
      </w:r>
      <w:r>
        <w:rPr>
          <w:rFonts w:eastAsia="SimSun"/>
        </w:rPr>
        <w:t>P</w:t>
      </w:r>
      <w:r w:rsidRPr="0039358B">
        <w:rPr>
          <w:rFonts w:eastAsia="SimSun"/>
        </w:rPr>
        <w:t xml:space="preserve">olicía procurará informar al Consejo de las próximas entrevistas o visitas </w:t>
      </w:r>
      <w:r>
        <w:rPr>
          <w:rFonts w:eastAsia="SimSun"/>
          <w:i/>
        </w:rPr>
        <w:t xml:space="preserve">in situ </w:t>
      </w:r>
      <w:r w:rsidRPr="0039358B">
        <w:rPr>
          <w:rFonts w:eastAsia="SimSun"/>
        </w:rPr>
        <w:t xml:space="preserve">tan pronto como sea posible. En 2010 y 2011, aproximadamente el 90% de estas </w:t>
      </w:r>
      <w:r>
        <w:rPr>
          <w:rFonts w:eastAsia="SimSun"/>
        </w:rPr>
        <w:t xml:space="preserve">operaciones </w:t>
      </w:r>
      <w:r w:rsidRPr="0039358B">
        <w:rPr>
          <w:rFonts w:eastAsia="SimSun"/>
        </w:rPr>
        <w:t xml:space="preserve">fueron notificadas con al menos 48 horas de antelación. En el cuadro </w:t>
      </w:r>
      <w:r>
        <w:rPr>
          <w:rFonts w:eastAsia="SimSun"/>
        </w:rPr>
        <w:t xml:space="preserve">que figura </w:t>
      </w:r>
      <w:r w:rsidRPr="0039358B">
        <w:rPr>
          <w:rFonts w:eastAsia="SimSun"/>
        </w:rPr>
        <w:t xml:space="preserve">a continuación se </w:t>
      </w:r>
      <w:r>
        <w:rPr>
          <w:rFonts w:eastAsia="SimSun"/>
        </w:rPr>
        <w:t>ind</w:t>
      </w:r>
      <w:r w:rsidRPr="0039358B">
        <w:rPr>
          <w:rFonts w:eastAsia="SimSun"/>
        </w:rPr>
        <w:t xml:space="preserve">ica el número de observaciones llevadas a cabo por el Consejo </w:t>
      </w:r>
      <w:r>
        <w:rPr>
          <w:rFonts w:eastAsia="SimSun"/>
        </w:rPr>
        <w:t>I</w:t>
      </w:r>
      <w:r w:rsidRPr="0039358B">
        <w:rPr>
          <w:rFonts w:eastAsia="SimSun"/>
        </w:rPr>
        <w:t xml:space="preserve">ndependiente de </w:t>
      </w:r>
      <w:r>
        <w:rPr>
          <w:rFonts w:eastAsia="SimSun"/>
        </w:rPr>
        <w:t>Q</w:t>
      </w:r>
      <w:r w:rsidRPr="0039358B">
        <w:rPr>
          <w:rFonts w:eastAsia="SimSun"/>
        </w:rPr>
        <w:t xml:space="preserve">uejas contra la </w:t>
      </w:r>
      <w:r>
        <w:rPr>
          <w:rFonts w:eastAsia="SimSun"/>
        </w:rPr>
        <w:t>P</w:t>
      </w:r>
      <w:r w:rsidRPr="0039358B">
        <w:rPr>
          <w:rFonts w:eastAsia="SimSun"/>
        </w:rPr>
        <w:t>olicía entre 2008 y 2011.</w:t>
      </w:r>
    </w:p>
    <w:tbl>
      <w:tblPr>
        <w:tblW w:w="8505" w:type="dxa"/>
        <w:tblInd w:w="1134" w:type="dxa"/>
        <w:tblBorders>
          <w:top w:val="single" w:sz="4" w:space="0" w:color="auto"/>
        </w:tblBorders>
        <w:tblCellMar>
          <w:left w:w="0" w:type="dxa"/>
          <w:right w:w="0" w:type="dxa"/>
        </w:tblCellMar>
        <w:tblLook w:val="0000"/>
      </w:tblPr>
      <w:tblGrid>
        <w:gridCol w:w="653"/>
        <w:gridCol w:w="1963"/>
        <w:gridCol w:w="1963"/>
        <w:gridCol w:w="1963"/>
        <w:gridCol w:w="1963"/>
      </w:tblGrid>
      <w:tr w:rsidR="000252D2" w:rsidRPr="002618C2" w:rsidTr="00CE3FBC">
        <w:trPr>
          <w:trHeight w:val="240"/>
          <w:tblHeader/>
        </w:trPr>
        <w:tc>
          <w:tcPr>
            <w:tcW w:w="566" w:type="dxa"/>
            <w:tcBorders>
              <w:top w:val="single" w:sz="4" w:space="0" w:color="auto"/>
              <w:bottom w:val="single" w:sz="12" w:space="0" w:color="auto"/>
            </w:tcBorders>
            <w:shd w:val="clear" w:color="auto" w:fill="auto"/>
            <w:vAlign w:val="bottom"/>
          </w:tcPr>
          <w:p w:rsidR="000252D2" w:rsidRPr="002618C2" w:rsidRDefault="000252D2" w:rsidP="005A5EFD">
            <w:pPr>
              <w:pStyle w:val="SingleTxtG"/>
              <w:spacing w:before="80" w:after="80" w:line="200" w:lineRule="exact"/>
              <w:ind w:left="0" w:right="0"/>
              <w:jc w:val="left"/>
              <w:rPr>
                <w:rFonts w:eastAsia="SimSun"/>
                <w:i/>
                <w:sz w:val="16"/>
              </w:rPr>
            </w:pPr>
            <w:r w:rsidRPr="002618C2">
              <w:rPr>
                <w:rFonts w:eastAsia="SimSun"/>
                <w:i/>
                <w:sz w:val="16"/>
              </w:rPr>
              <w:t>Año</w:t>
            </w:r>
          </w:p>
        </w:tc>
        <w:tc>
          <w:tcPr>
            <w:tcW w:w="1701" w:type="dxa"/>
            <w:tcBorders>
              <w:top w:val="single" w:sz="4" w:space="0" w:color="auto"/>
              <w:bottom w:val="single" w:sz="12" w:space="0" w:color="auto"/>
            </w:tcBorders>
            <w:shd w:val="clear" w:color="auto" w:fill="auto"/>
            <w:vAlign w:val="bottom"/>
          </w:tcPr>
          <w:p w:rsidR="000252D2" w:rsidRPr="002618C2" w:rsidRDefault="000252D2" w:rsidP="005A5EFD">
            <w:pPr>
              <w:pStyle w:val="SingleTxtG"/>
              <w:spacing w:before="80" w:after="80" w:line="200" w:lineRule="exact"/>
              <w:ind w:left="113" w:right="0"/>
              <w:jc w:val="right"/>
              <w:rPr>
                <w:rFonts w:eastAsia="SimSun"/>
                <w:i/>
                <w:sz w:val="16"/>
              </w:rPr>
            </w:pPr>
            <w:r w:rsidRPr="002618C2">
              <w:rPr>
                <w:rFonts w:eastAsia="SimSun"/>
                <w:i/>
                <w:sz w:val="16"/>
              </w:rPr>
              <w:t xml:space="preserve">Número de notificaciones recibidas por el Consejo </w:t>
            </w:r>
          </w:p>
        </w:tc>
        <w:tc>
          <w:tcPr>
            <w:tcW w:w="1701" w:type="dxa"/>
            <w:tcBorders>
              <w:top w:val="single" w:sz="4" w:space="0" w:color="auto"/>
              <w:bottom w:val="single" w:sz="12" w:space="0" w:color="auto"/>
            </w:tcBorders>
            <w:shd w:val="clear" w:color="auto" w:fill="auto"/>
            <w:vAlign w:val="bottom"/>
          </w:tcPr>
          <w:p w:rsidR="000252D2" w:rsidRPr="002618C2" w:rsidRDefault="000252D2" w:rsidP="005A5EFD">
            <w:pPr>
              <w:pStyle w:val="SingleTxtG"/>
              <w:spacing w:before="80" w:after="80" w:line="200" w:lineRule="exact"/>
              <w:ind w:left="113" w:right="0"/>
              <w:jc w:val="right"/>
              <w:rPr>
                <w:rFonts w:eastAsia="SimSun"/>
                <w:i/>
                <w:sz w:val="16"/>
              </w:rPr>
            </w:pPr>
            <w:r w:rsidRPr="002618C2">
              <w:rPr>
                <w:rFonts w:eastAsia="SimSun"/>
                <w:i/>
                <w:sz w:val="16"/>
              </w:rPr>
              <w:t>Número de observaciones realizadas por el Consejo</w:t>
            </w:r>
          </w:p>
        </w:tc>
        <w:tc>
          <w:tcPr>
            <w:tcW w:w="1701" w:type="dxa"/>
            <w:tcBorders>
              <w:top w:val="single" w:sz="4" w:space="0" w:color="auto"/>
              <w:bottom w:val="single" w:sz="12" w:space="0" w:color="auto"/>
            </w:tcBorders>
            <w:shd w:val="clear" w:color="auto" w:fill="auto"/>
            <w:vAlign w:val="bottom"/>
          </w:tcPr>
          <w:p w:rsidR="000252D2" w:rsidRPr="002618C2" w:rsidRDefault="000252D2" w:rsidP="005A5EFD">
            <w:pPr>
              <w:pStyle w:val="SingleTxtG"/>
              <w:spacing w:before="80" w:after="80" w:line="200" w:lineRule="exact"/>
              <w:ind w:left="113" w:right="0"/>
              <w:jc w:val="right"/>
              <w:rPr>
                <w:rFonts w:eastAsia="SimSun"/>
                <w:i/>
                <w:sz w:val="16"/>
              </w:rPr>
            </w:pPr>
            <w:r w:rsidRPr="002618C2">
              <w:rPr>
                <w:rFonts w:eastAsia="SimSun"/>
                <w:i/>
                <w:sz w:val="16"/>
              </w:rPr>
              <w:t>Número de observaciones previamente programadas</w:t>
            </w:r>
          </w:p>
        </w:tc>
        <w:tc>
          <w:tcPr>
            <w:tcW w:w="1701" w:type="dxa"/>
            <w:tcBorders>
              <w:top w:val="single" w:sz="4" w:space="0" w:color="auto"/>
              <w:bottom w:val="single" w:sz="12" w:space="0" w:color="auto"/>
            </w:tcBorders>
            <w:shd w:val="clear" w:color="auto" w:fill="auto"/>
            <w:vAlign w:val="bottom"/>
          </w:tcPr>
          <w:p w:rsidR="000252D2" w:rsidRPr="002618C2" w:rsidRDefault="000252D2" w:rsidP="005A5EFD">
            <w:pPr>
              <w:pStyle w:val="SingleTxtG"/>
              <w:spacing w:before="80" w:after="80" w:line="200" w:lineRule="exact"/>
              <w:ind w:left="113" w:right="0"/>
              <w:jc w:val="right"/>
              <w:rPr>
                <w:rFonts w:eastAsia="SimSun"/>
                <w:i/>
                <w:sz w:val="16"/>
              </w:rPr>
            </w:pPr>
            <w:r w:rsidRPr="002618C2">
              <w:rPr>
                <w:rFonts w:eastAsia="SimSun"/>
                <w:i/>
                <w:sz w:val="16"/>
              </w:rPr>
              <w:t xml:space="preserve">Número de observaciones </w:t>
            </w:r>
            <w:r>
              <w:rPr>
                <w:rFonts w:eastAsia="SimSun"/>
                <w:i/>
                <w:sz w:val="16"/>
              </w:rPr>
              <w:t>sin previo aviso</w:t>
            </w:r>
          </w:p>
        </w:tc>
      </w:tr>
      <w:tr w:rsidR="000252D2" w:rsidRPr="002618C2" w:rsidTr="00CE3FBC">
        <w:trPr>
          <w:trHeight w:val="240"/>
        </w:trPr>
        <w:tc>
          <w:tcPr>
            <w:tcW w:w="566" w:type="dxa"/>
            <w:tcBorders>
              <w:top w:val="single" w:sz="12" w:space="0" w:color="auto"/>
            </w:tcBorders>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2008</w:t>
            </w:r>
          </w:p>
        </w:tc>
        <w:tc>
          <w:tcPr>
            <w:tcW w:w="1701"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w:t>
            </w:r>
            <w:r w:rsidR="00CE3FBC">
              <w:rPr>
                <w:rFonts w:eastAsia="SimSun"/>
                <w:sz w:val="18"/>
              </w:rPr>
              <w:t xml:space="preserve"> </w:t>
            </w:r>
            <w:r w:rsidRPr="002618C2">
              <w:rPr>
                <w:rFonts w:eastAsia="SimSun"/>
                <w:sz w:val="18"/>
              </w:rPr>
              <w:t>319</w:t>
            </w:r>
          </w:p>
        </w:tc>
        <w:tc>
          <w:tcPr>
            <w:tcW w:w="1701"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548 (16,5%)</w:t>
            </w:r>
          </w:p>
        </w:tc>
        <w:tc>
          <w:tcPr>
            <w:tcW w:w="1701"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497</w:t>
            </w:r>
          </w:p>
        </w:tc>
        <w:tc>
          <w:tcPr>
            <w:tcW w:w="1701"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51</w:t>
            </w:r>
          </w:p>
        </w:tc>
      </w:tr>
      <w:tr w:rsidR="000252D2" w:rsidRPr="002618C2" w:rsidTr="00CE3FBC">
        <w:trPr>
          <w:trHeight w:val="240"/>
        </w:trPr>
        <w:tc>
          <w:tcPr>
            <w:tcW w:w="566"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2009</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8</w:t>
            </w:r>
            <w:r w:rsidR="00CE3FBC">
              <w:rPr>
                <w:rFonts w:eastAsia="SimSun"/>
                <w:sz w:val="18"/>
              </w:rPr>
              <w:t xml:space="preserve"> </w:t>
            </w:r>
            <w:r w:rsidRPr="002618C2">
              <w:rPr>
                <w:rFonts w:eastAsia="SimSun"/>
                <w:sz w:val="18"/>
              </w:rPr>
              <w:t>998</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w:t>
            </w:r>
            <w:r w:rsidR="00CE3FBC">
              <w:rPr>
                <w:rFonts w:eastAsia="SimSun"/>
                <w:sz w:val="18"/>
              </w:rPr>
              <w:t xml:space="preserve"> </w:t>
            </w:r>
            <w:r w:rsidRPr="002618C2">
              <w:rPr>
                <w:rFonts w:eastAsia="SimSun"/>
                <w:sz w:val="18"/>
              </w:rPr>
              <w:t>808 (20%)</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w:t>
            </w:r>
            <w:r w:rsidR="00CE3FBC">
              <w:rPr>
                <w:rFonts w:eastAsia="SimSun"/>
                <w:sz w:val="18"/>
              </w:rPr>
              <w:t xml:space="preserve"> </w:t>
            </w:r>
            <w:r w:rsidRPr="002618C2">
              <w:rPr>
                <w:rFonts w:eastAsia="SimSun"/>
                <w:sz w:val="18"/>
              </w:rPr>
              <w:t>477</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331</w:t>
            </w:r>
          </w:p>
        </w:tc>
      </w:tr>
      <w:tr w:rsidR="000252D2" w:rsidRPr="002618C2" w:rsidTr="00CE3FBC">
        <w:trPr>
          <w:trHeight w:val="240"/>
        </w:trPr>
        <w:tc>
          <w:tcPr>
            <w:tcW w:w="566"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2010</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6</w:t>
            </w:r>
            <w:r w:rsidR="00CE3FBC">
              <w:rPr>
                <w:rFonts w:eastAsia="SimSun"/>
                <w:sz w:val="18"/>
              </w:rPr>
              <w:t xml:space="preserve"> </w:t>
            </w:r>
            <w:r w:rsidRPr="002618C2">
              <w:rPr>
                <w:rFonts w:eastAsia="SimSun"/>
                <w:sz w:val="18"/>
              </w:rPr>
              <w:t>887</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w:t>
            </w:r>
            <w:r w:rsidR="00CE3FBC">
              <w:rPr>
                <w:rFonts w:eastAsia="SimSun"/>
                <w:sz w:val="18"/>
              </w:rPr>
              <w:t xml:space="preserve"> </w:t>
            </w:r>
            <w:r w:rsidRPr="002618C2">
              <w:rPr>
                <w:rFonts w:eastAsia="SimSun"/>
                <w:sz w:val="18"/>
              </w:rPr>
              <w:t>888 (27,4%)</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w:t>
            </w:r>
            <w:r w:rsidR="00CE3FBC">
              <w:rPr>
                <w:rFonts w:eastAsia="SimSun"/>
                <w:sz w:val="18"/>
              </w:rPr>
              <w:t xml:space="preserve"> </w:t>
            </w:r>
            <w:r w:rsidRPr="002618C2">
              <w:rPr>
                <w:rFonts w:eastAsia="SimSun"/>
                <w:sz w:val="18"/>
              </w:rPr>
              <w:t>245</w:t>
            </w:r>
          </w:p>
        </w:tc>
        <w:tc>
          <w:tcPr>
            <w:tcW w:w="1701"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643</w:t>
            </w:r>
          </w:p>
        </w:tc>
      </w:tr>
      <w:tr w:rsidR="000252D2" w:rsidRPr="002618C2" w:rsidTr="00CE3FBC">
        <w:trPr>
          <w:trHeight w:val="240"/>
        </w:trPr>
        <w:tc>
          <w:tcPr>
            <w:tcW w:w="566" w:type="dxa"/>
            <w:tcBorders>
              <w:bottom w:val="single" w:sz="12" w:space="0" w:color="auto"/>
            </w:tcBorders>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2011</w:t>
            </w:r>
          </w:p>
        </w:tc>
        <w:tc>
          <w:tcPr>
            <w:tcW w:w="1701"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w:t>
            </w:r>
            <w:r w:rsidR="00CE3FBC">
              <w:rPr>
                <w:rFonts w:eastAsia="SimSun"/>
                <w:sz w:val="18"/>
              </w:rPr>
              <w:t xml:space="preserve"> </w:t>
            </w:r>
            <w:r w:rsidRPr="002618C2">
              <w:rPr>
                <w:rFonts w:eastAsia="SimSun"/>
                <w:sz w:val="18"/>
              </w:rPr>
              <w:t>893</w:t>
            </w:r>
          </w:p>
        </w:tc>
        <w:tc>
          <w:tcPr>
            <w:tcW w:w="1701"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w:t>
            </w:r>
            <w:r w:rsidR="00CE3FBC">
              <w:rPr>
                <w:rFonts w:eastAsia="SimSun"/>
                <w:sz w:val="18"/>
              </w:rPr>
              <w:t xml:space="preserve"> </w:t>
            </w:r>
            <w:r w:rsidRPr="002618C2">
              <w:rPr>
                <w:rFonts w:eastAsia="SimSun"/>
                <w:sz w:val="18"/>
              </w:rPr>
              <w:t>010 (41%)</w:t>
            </w:r>
          </w:p>
        </w:tc>
        <w:tc>
          <w:tcPr>
            <w:tcW w:w="1701"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w:t>
            </w:r>
            <w:r w:rsidR="00CE3FBC">
              <w:rPr>
                <w:rFonts w:eastAsia="SimSun"/>
                <w:sz w:val="18"/>
              </w:rPr>
              <w:t xml:space="preserve"> </w:t>
            </w:r>
            <w:r w:rsidRPr="002618C2">
              <w:rPr>
                <w:rFonts w:eastAsia="SimSun"/>
                <w:sz w:val="18"/>
              </w:rPr>
              <w:t>346</w:t>
            </w:r>
          </w:p>
        </w:tc>
        <w:tc>
          <w:tcPr>
            <w:tcW w:w="1701"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664</w:t>
            </w:r>
          </w:p>
        </w:tc>
      </w:tr>
    </w:tbl>
    <w:p w:rsidR="000252D2" w:rsidRPr="0039358B" w:rsidRDefault="000252D2" w:rsidP="000252D2">
      <w:pPr>
        <w:pStyle w:val="SingleTxtG"/>
        <w:spacing w:before="240"/>
        <w:rPr>
          <w:rFonts w:eastAsia="SimSun"/>
        </w:rPr>
      </w:pPr>
      <w:r>
        <w:rPr>
          <w:rFonts w:eastAsia="SimSun"/>
        </w:rPr>
        <w:t>13.9</w:t>
      </w:r>
      <w:r>
        <w:rPr>
          <w:rFonts w:eastAsia="SimSun"/>
        </w:rPr>
        <w:tab/>
        <w:t>De</w:t>
      </w:r>
      <w:r w:rsidRPr="0039358B">
        <w:rPr>
          <w:rFonts w:eastAsia="SimSun"/>
        </w:rPr>
        <w:t xml:space="preserve">l cuadro anterior </w:t>
      </w:r>
      <w:r>
        <w:rPr>
          <w:rFonts w:eastAsia="SimSun"/>
        </w:rPr>
        <w:t xml:space="preserve">se desprende </w:t>
      </w:r>
      <w:r w:rsidRPr="0039358B">
        <w:rPr>
          <w:rFonts w:eastAsia="SimSun"/>
        </w:rPr>
        <w:t xml:space="preserve">que el marco oficial establecido en virtud del Decreto sobre el Consejo </w:t>
      </w:r>
      <w:r>
        <w:rPr>
          <w:rFonts w:eastAsia="SimSun"/>
        </w:rPr>
        <w:t>I</w:t>
      </w:r>
      <w:r w:rsidRPr="0039358B">
        <w:rPr>
          <w:rFonts w:eastAsia="SimSun"/>
        </w:rPr>
        <w:t xml:space="preserve">ndependiente de </w:t>
      </w:r>
      <w:r>
        <w:rPr>
          <w:rFonts w:eastAsia="SimSun"/>
        </w:rPr>
        <w:t>Q</w:t>
      </w:r>
      <w:r w:rsidRPr="0039358B">
        <w:rPr>
          <w:rFonts w:eastAsia="SimSun"/>
        </w:rPr>
        <w:t xml:space="preserve">uejas contra la </w:t>
      </w:r>
      <w:r>
        <w:rPr>
          <w:rFonts w:eastAsia="SimSun"/>
        </w:rPr>
        <w:t>P</w:t>
      </w:r>
      <w:r w:rsidRPr="0039358B">
        <w:rPr>
          <w:rFonts w:eastAsia="SimSun"/>
        </w:rPr>
        <w:t>olicía ha aumentado la transpar</w:t>
      </w:r>
      <w:r>
        <w:rPr>
          <w:rFonts w:eastAsia="SimSun"/>
        </w:rPr>
        <w:t>encia del sistema de tramitación</w:t>
      </w:r>
      <w:r w:rsidRPr="0039358B">
        <w:rPr>
          <w:rFonts w:eastAsia="SimSun"/>
        </w:rPr>
        <w:t xml:space="preserve"> de las quejas contra la policía gracias a los eficaces frenos y contrapesos</w:t>
      </w:r>
      <w:r>
        <w:rPr>
          <w:rFonts w:eastAsia="SimSun"/>
        </w:rPr>
        <w:t>,</w:t>
      </w:r>
      <w:r w:rsidRPr="0039358B">
        <w:rPr>
          <w:rFonts w:eastAsia="SimSun"/>
        </w:rPr>
        <w:t xml:space="preserve"> y ha reforzado la función de supervisión independiente del Consejo. </w:t>
      </w:r>
    </w:p>
    <w:p w:rsidR="000252D2" w:rsidRPr="0039358B" w:rsidRDefault="000252D2" w:rsidP="000252D2">
      <w:pPr>
        <w:pStyle w:val="H23G"/>
        <w:rPr>
          <w:rFonts w:eastAsia="SimSun"/>
        </w:rPr>
      </w:pPr>
      <w:r w:rsidRPr="0039358B">
        <w:rPr>
          <w:rFonts w:eastAsia="SimSun"/>
        </w:rPr>
        <w:tab/>
      </w:r>
      <w:r w:rsidRPr="0039358B">
        <w:rPr>
          <w:rFonts w:eastAsia="SimSun"/>
        </w:rPr>
        <w:tab/>
        <w:t>Departamento de Inmigración</w:t>
      </w:r>
    </w:p>
    <w:p w:rsidR="000252D2" w:rsidRPr="0039358B" w:rsidRDefault="000252D2" w:rsidP="000252D2">
      <w:pPr>
        <w:pStyle w:val="SingleTxtG"/>
        <w:rPr>
          <w:rFonts w:eastAsia="SimSun"/>
        </w:rPr>
      </w:pPr>
      <w:r w:rsidRPr="0039358B">
        <w:rPr>
          <w:rFonts w:eastAsia="SimSun"/>
          <w:bCs/>
        </w:rPr>
        <w:t>13.10</w:t>
      </w:r>
      <w:r w:rsidRPr="0039358B">
        <w:rPr>
          <w:rFonts w:eastAsia="SimSun"/>
          <w:bCs/>
        </w:rPr>
        <w:tab/>
        <w:t>La situación sigue siendo fundamentalmente la misma que se explicó en lo</w:t>
      </w:r>
      <w:r w:rsidR="00CE3FBC">
        <w:rPr>
          <w:rFonts w:eastAsia="SimSun"/>
          <w:bCs/>
        </w:rPr>
        <w:t>s párrafos </w:t>
      </w:r>
      <w:r w:rsidRPr="0039358B">
        <w:rPr>
          <w:rFonts w:eastAsia="SimSun"/>
          <w:bCs/>
        </w:rPr>
        <w:t>118 y 119 del informe inicial.</w:t>
      </w:r>
      <w:r w:rsidRPr="0039358B">
        <w:rPr>
          <w:rFonts w:eastAsia="SimSun"/>
        </w:rPr>
        <w:t xml:space="preserve"> </w:t>
      </w:r>
    </w:p>
    <w:p w:rsidR="000252D2" w:rsidRPr="0039358B" w:rsidRDefault="000252D2" w:rsidP="000252D2">
      <w:pPr>
        <w:pStyle w:val="H23G"/>
        <w:rPr>
          <w:rFonts w:eastAsia="SimSun"/>
        </w:rPr>
      </w:pPr>
      <w:r w:rsidRPr="0039358B">
        <w:rPr>
          <w:rFonts w:eastAsia="SimSun"/>
        </w:rPr>
        <w:tab/>
      </w:r>
      <w:r w:rsidRPr="0039358B">
        <w:rPr>
          <w:rFonts w:eastAsia="SimSun"/>
        </w:rPr>
        <w:tab/>
        <w:t>Departamento de Aduanas e Impuestos Indirectos</w:t>
      </w:r>
    </w:p>
    <w:p w:rsidR="000252D2" w:rsidRPr="0039358B" w:rsidRDefault="000252D2" w:rsidP="000252D2">
      <w:pPr>
        <w:pStyle w:val="SingleTxtG"/>
        <w:rPr>
          <w:rFonts w:eastAsia="SimSun"/>
          <w:bCs/>
        </w:rPr>
      </w:pPr>
      <w:r w:rsidRPr="0039358B">
        <w:rPr>
          <w:rFonts w:eastAsia="SimSun"/>
          <w:bCs/>
        </w:rPr>
        <w:t>13.11</w:t>
      </w:r>
      <w:r w:rsidRPr="0039358B">
        <w:rPr>
          <w:rFonts w:eastAsia="SimSun"/>
          <w:bCs/>
        </w:rPr>
        <w:tab/>
        <w:t>La situación sigue siendo fundamentalmente la mis</w:t>
      </w:r>
      <w:r w:rsidR="00CE3FBC">
        <w:rPr>
          <w:rFonts w:eastAsia="SimSun"/>
          <w:bCs/>
        </w:rPr>
        <w:t>ma que se explicó en el párrafo </w:t>
      </w:r>
      <w:r w:rsidRPr="0039358B">
        <w:rPr>
          <w:rFonts w:eastAsia="SimSun"/>
          <w:bCs/>
        </w:rPr>
        <w:t>120 del informe inicial. En el período comprendido entre 2005 y 2011 se recibieron 122 denuncias por agresión. Tras las investigaciones de la policía se comprobó que ninguna de ellas estaba fundamentada.</w:t>
      </w:r>
    </w:p>
    <w:p w:rsidR="000252D2" w:rsidRPr="0039358B" w:rsidRDefault="000252D2" w:rsidP="000252D2">
      <w:pPr>
        <w:pStyle w:val="H23G"/>
        <w:rPr>
          <w:rFonts w:eastAsia="SimSun"/>
        </w:rPr>
      </w:pPr>
      <w:r w:rsidRPr="0039358B">
        <w:rPr>
          <w:rFonts w:eastAsia="SimSun"/>
        </w:rPr>
        <w:tab/>
      </w:r>
      <w:r w:rsidRPr="0039358B">
        <w:rPr>
          <w:rFonts w:eastAsia="SimSun"/>
        </w:rPr>
        <w:tab/>
        <w:t>Comisión Independiente contra la Corrupción</w:t>
      </w:r>
    </w:p>
    <w:p w:rsidR="000252D2" w:rsidRPr="0039358B" w:rsidRDefault="000252D2" w:rsidP="000252D2">
      <w:pPr>
        <w:pStyle w:val="SingleTxtG"/>
        <w:rPr>
          <w:rFonts w:eastAsia="SimSun"/>
          <w:bCs/>
        </w:rPr>
      </w:pPr>
      <w:r w:rsidRPr="0039358B">
        <w:rPr>
          <w:rFonts w:eastAsia="SimSun"/>
          <w:bCs/>
        </w:rPr>
        <w:t>13.12</w:t>
      </w:r>
      <w:r w:rsidRPr="0039358B">
        <w:rPr>
          <w:rFonts w:eastAsia="SimSun"/>
          <w:bCs/>
        </w:rPr>
        <w:tab/>
        <w:t xml:space="preserve">En el párrafo 119 del </w:t>
      </w:r>
      <w:r>
        <w:rPr>
          <w:rFonts w:eastAsia="SimSun"/>
          <w:bCs/>
        </w:rPr>
        <w:t xml:space="preserve">precedente </w:t>
      </w:r>
      <w:r w:rsidRPr="0039358B">
        <w:rPr>
          <w:rFonts w:eastAsia="SimSun"/>
          <w:bCs/>
        </w:rPr>
        <w:t xml:space="preserve">informe se </w:t>
      </w:r>
      <w:r>
        <w:rPr>
          <w:rFonts w:eastAsia="SimSun"/>
          <w:bCs/>
        </w:rPr>
        <w:t xml:space="preserve">indicaba </w:t>
      </w:r>
      <w:r w:rsidRPr="0039358B">
        <w:rPr>
          <w:rFonts w:eastAsia="SimSun"/>
          <w:bCs/>
        </w:rPr>
        <w:t xml:space="preserve">que el Comité de </w:t>
      </w:r>
      <w:r>
        <w:rPr>
          <w:rFonts w:eastAsia="SimSun"/>
          <w:bCs/>
        </w:rPr>
        <w:t>Q</w:t>
      </w:r>
      <w:r w:rsidRPr="0039358B">
        <w:rPr>
          <w:rFonts w:eastAsia="SimSun"/>
          <w:bCs/>
        </w:rPr>
        <w:t xml:space="preserve">uejas de la Comisión Independiente contra la Corrupción estaba presidido por un miembro del Consejo Ejecutivo. El actual presidente </w:t>
      </w:r>
      <w:r>
        <w:rPr>
          <w:rFonts w:eastAsia="SimSun"/>
          <w:bCs/>
        </w:rPr>
        <w:t>entró en</w:t>
      </w:r>
      <w:r w:rsidRPr="0039358B">
        <w:rPr>
          <w:rFonts w:eastAsia="SimSun"/>
          <w:bCs/>
        </w:rPr>
        <w:t xml:space="preserve"> funciones en enero de 2010 y permaneció en el cargo después de que terminara su mandato en el Consejo Ejecutivo el 30 de junio de 2012. </w:t>
      </w:r>
    </w:p>
    <w:p w:rsidR="000252D2" w:rsidRPr="0039358B" w:rsidRDefault="000252D2" w:rsidP="000252D2">
      <w:pPr>
        <w:pStyle w:val="SingleTxtG"/>
        <w:rPr>
          <w:rFonts w:eastAsia="SimSun"/>
          <w:bCs/>
        </w:rPr>
      </w:pPr>
      <w:r w:rsidRPr="0039358B">
        <w:rPr>
          <w:rFonts w:eastAsia="SimSun"/>
          <w:bCs/>
        </w:rPr>
        <w:t>13.13</w:t>
      </w:r>
      <w:r w:rsidRPr="0039358B">
        <w:rPr>
          <w:rFonts w:eastAsia="SimSun"/>
          <w:bCs/>
        </w:rPr>
        <w:tab/>
        <w:t xml:space="preserve">En el párrafo 120 del informe anterior se </w:t>
      </w:r>
      <w:r>
        <w:rPr>
          <w:rFonts w:eastAsia="SimSun"/>
          <w:bCs/>
        </w:rPr>
        <w:t xml:space="preserve">indicaba </w:t>
      </w:r>
      <w:r w:rsidRPr="0039358B">
        <w:rPr>
          <w:rFonts w:eastAsia="SimSun"/>
          <w:bCs/>
        </w:rPr>
        <w:t>que en 2003 se habían formulado 29 quejas relativas a 70 denuncias contra la Comisión Independiente o sus funcionarios, mientras que las ci</w:t>
      </w:r>
      <w:r>
        <w:rPr>
          <w:rFonts w:eastAsia="SimSun"/>
          <w:bCs/>
        </w:rPr>
        <w:t>fras correspondientes a 2004 fuero</w:t>
      </w:r>
      <w:r w:rsidRPr="0039358B">
        <w:rPr>
          <w:rFonts w:eastAsia="SimSun"/>
          <w:bCs/>
        </w:rPr>
        <w:t xml:space="preserve">n de 21 quejas y 53 denuncias. </w:t>
      </w:r>
      <w:r>
        <w:rPr>
          <w:rFonts w:eastAsia="SimSun"/>
          <w:bCs/>
        </w:rPr>
        <w:t xml:space="preserve">Hemos observado </w:t>
      </w:r>
      <w:r w:rsidRPr="0039358B">
        <w:rPr>
          <w:rFonts w:eastAsia="SimSun"/>
          <w:bCs/>
        </w:rPr>
        <w:t>que en el desglose de denuncias por causa</w:t>
      </w:r>
      <w:r>
        <w:rPr>
          <w:rFonts w:eastAsia="SimSun"/>
          <w:bCs/>
        </w:rPr>
        <w:t>s</w:t>
      </w:r>
      <w:r w:rsidRPr="0039358B">
        <w:rPr>
          <w:rFonts w:eastAsia="SimSun"/>
          <w:bCs/>
        </w:rPr>
        <w:t xml:space="preserve"> del informe anterior se cita</w:t>
      </w:r>
      <w:r>
        <w:rPr>
          <w:rFonts w:eastAsia="SimSun"/>
          <w:bCs/>
        </w:rPr>
        <w:t>ba</w:t>
      </w:r>
      <w:r w:rsidRPr="0039358B">
        <w:rPr>
          <w:rFonts w:eastAsia="SimSun"/>
          <w:bCs/>
        </w:rPr>
        <w:t>n las cifras exactas de esos dos años, en vez de los porcentajes. En el cuadro siguiente se ofrecen las estadísticas actualizadas sobre las quejas correspondientes al período comprendido entre 2003 y 2011.</w:t>
      </w:r>
    </w:p>
    <w:tbl>
      <w:tblPr>
        <w:tblW w:w="7371" w:type="dxa"/>
        <w:tblInd w:w="1134" w:type="dxa"/>
        <w:tblBorders>
          <w:top w:val="single" w:sz="4" w:space="0" w:color="auto"/>
        </w:tblBorders>
        <w:tblCellMar>
          <w:left w:w="0" w:type="dxa"/>
          <w:right w:w="0" w:type="dxa"/>
        </w:tblCellMar>
        <w:tblLook w:val="0000"/>
      </w:tblPr>
      <w:tblGrid>
        <w:gridCol w:w="521"/>
        <w:gridCol w:w="1045"/>
        <w:gridCol w:w="1200"/>
        <w:gridCol w:w="1000"/>
        <w:gridCol w:w="900"/>
        <w:gridCol w:w="1200"/>
        <w:gridCol w:w="1505"/>
      </w:tblGrid>
      <w:tr w:rsidR="007E401C" w:rsidRPr="002618C2" w:rsidTr="007E401C">
        <w:trPr>
          <w:tblHeader/>
        </w:trPr>
        <w:tc>
          <w:tcPr>
            <w:tcW w:w="521" w:type="dxa"/>
            <w:vMerge w:val="restart"/>
            <w:tcBorders>
              <w:top w:val="single" w:sz="4" w:space="0" w:color="auto"/>
            </w:tcBorders>
            <w:shd w:val="clear" w:color="auto" w:fill="auto"/>
            <w:vAlign w:val="bottom"/>
          </w:tcPr>
          <w:p w:rsidR="007E401C" w:rsidRPr="002618C2" w:rsidRDefault="007E401C" w:rsidP="007E401C">
            <w:pPr>
              <w:pStyle w:val="SingleTxtG"/>
              <w:keepNext/>
              <w:spacing w:before="80" w:after="80" w:line="200" w:lineRule="exact"/>
              <w:ind w:left="0" w:right="0"/>
              <w:rPr>
                <w:rFonts w:eastAsia="SimSun"/>
                <w:bCs/>
                <w:i/>
                <w:sz w:val="16"/>
              </w:rPr>
            </w:pPr>
            <w:r w:rsidRPr="002618C2">
              <w:rPr>
                <w:rFonts w:eastAsia="SimSun"/>
                <w:bCs/>
                <w:i/>
                <w:sz w:val="16"/>
              </w:rPr>
              <w:t>Año</w:t>
            </w:r>
          </w:p>
        </w:tc>
        <w:tc>
          <w:tcPr>
            <w:tcW w:w="1045" w:type="dxa"/>
            <w:vMerge w:val="restart"/>
            <w:tcBorders>
              <w:top w:val="single" w:sz="4" w:space="0" w:color="auto"/>
            </w:tcBorders>
            <w:shd w:val="clear" w:color="auto" w:fill="auto"/>
            <w:vAlign w:val="bottom"/>
          </w:tcPr>
          <w:p w:rsidR="007E401C" w:rsidRPr="002618C2" w:rsidRDefault="00D028E9" w:rsidP="007E401C">
            <w:pPr>
              <w:pStyle w:val="SingleTxtG"/>
              <w:keepNext/>
              <w:spacing w:before="80" w:after="80" w:line="200" w:lineRule="exact"/>
              <w:ind w:left="113" w:right="0"/>
              <w:jc w:val="right"/>
              <w:rPr>
                <w:rFonts w:eastAsia="SimSun"/>
                <w:bCs/>
                <w:i/>
                <w:sz w:val="16"/>
              </w:rPr>
            </w:pPr>
            <w:r>
              <w:rPr>
                <w:rFonts w:eastAsia="SimSun"/>
                <w:bCs/>
                <w:i/>
                <w:sz w:val="16"/>
              </w:rPr>
              <w:t>Número</w:t>
            </w:r>
            <w:r w:rsidR="007E401C" w:rsidRPr="002618C2">
              <w:rPr>
                <w:rFonts w:eastAsia="SimSun"/>
                <w:bCs/>
                <w:i/>
                <w:sz w:val="16"/>
              </w:rPr>
              <w:t xml:space="preserve"> de quejas recibidas</w:t>
            </w:r>
          </w:p>
        </w:tc>
        <w:tc>
          <w:tcPr>
            <w:tcW w:w="1200" w:type="dxa"/>
            <w:vMerge w:val="restart"/>
            <w:tcBorders>
              <w:top w:val="single" w:sz="4" w:space="0" w:color="auto"/>
            </w:tcBorders>
            <w:shd w:val="clear" w:color="auto" w:fill="auto"/>
            <w:vAlign w:val="bottom"/>
          </w:tcPr>
          <w:p w:rsidR="007E401C" w:rsidRPr="002618C2" w:rsidRDefault="007E401C" w:rsidP="007E401C">
            <w:pPr>
              <w:pStyle w:val="SingleTxtG"/>
              <w:keepNext/>
              <w:spacing w:before="80" w:after="80" w:line="200" w:lineRule="exact"/>
              <w:ind w:left="113" w:right="57"/>
              <w:jc w:val="right"/>
              <w:rPr>
                <w:rFonts w:eastAsia="SimSun"/>
                <w:bCs/>
                <w:i/>
                <w:sz w:val="16"/>
              </w:rPr>
            </w:pPr>
            <w:r>
              <w:rPr>
                <w:rFonts w:eastAsia="SimSun"/>
                <w:bCs/>
                <w:i/>
                <w:sz w:val="16"/>
              </w:rPr>
              <w:t>T</w:t>
            </w:r>
            <w:r w:rsidRPr="002618C2">
              <w:rPr>
                <w:rFonts w:eastAsia="SimSun"/>
                <w:bCs/>
                <w:i/>
                <w:sz w:val="16"/>
              </w:rPr>
              <w:t>otal de denuncias recibidas</w:t>
            </w:r>
          </w:p>
        </w:tc>
        <w:tc>
          <w:tcPr>
            <w:tcW w:w="4605" w:type="dxa"/>
            <w:gridSpan w:val="4"/>
            <w:tcBorders>
              <w:top w:val="single" w:sz="4" w:space="0" w:color="auto"/>
              <w:bottom w:val="single" w:sz="4" w:space="0" w:color="auto"/>
            </w:tcBorders>
            <w:shd w:val="clear" w:color="auto" w:fill="auto"/>
            <w:vAlign w:val="bottom"/>
          </w:tcPr>
          <w:p w:rsidR="007E401C" w:rsidRPr="002618C2" w:rsidRDefault="007E401C" w:rsidP="007E401C">
            <w:pPr>
              <w:pStyle w:val="SingleTxtG"/>
              <w:keepNext/>
              <w:spacing w:before="80" w:after="80" w:line="200" w:lineRule="exact"/>
              <w:ind w:left="113" w:right="0"/>
              <w:jc w:val="center"/>
              <w:rPr>
                <w:rFonts w:eastAsia="SimSun"/>
                <w:bCs/>
                <w:i/>
                <w:sz w:val="16"/>
              </w:rPr>
            </w:pPr>
            <w:r w:rsidRPr="002618C2">
              <w:rPr>
                <w:rFonts w:eastAsia="SimSun"/>
                <w:bCs/>
                <w:i/>
                <w:sz w:val="16"/>
              </w:rPr>
              <w:t>Causa de la denuncia (</w:t>
            </w:r>
            <w:r>
              <w:rPr>
                <w:rFonts w:eastAsia="SimSun"/>
                <w:bCs/>
                <w:i/>
                <w:sz w:val="16"/>
              </w:rPr>
              <w:t>porcentaje</w:t>
            </w:r>
            <w:r w:rsidRPr="002618C2">
              <w:rPr>
                <w:rFonts w:eastAsia="SimSun"/>
                <w:bCs/>
                <w:i/>
                <w:sz w:val="16"/>
              </w:rPr>
              <w:t>)</w:t>
            </w:r>
          </w:p>
        </w:tc>
      </w:tr>
      <w:tr w:rsidR="007E401C" w:rsidRPr="002618C2" w:rsidTr="007E401C">
        <w:trPr>
          <w:tblHeader/>
        </w:trPr>
        <w:tc>
          <w:tcPr>
            <w:tcW w:w="521" w:type="dxa"/>
            <w:vMerge/>
            <w:tcBorders>
              <w:bottom w:val="single" w:sz="12" w:space="0" w:color="auto"/>
            </w:tcBorders>
            <w:shd w:val="clear" w:color="auto" w:fill="auto"/>
            <w:vAlign w:val="bottom"/>
          </w:tcPr>
          <w:p w:rsidR="007E401C" w:rsidRPr="007E401C" w:rsidRDefault="007E401C" w:rsidP="007E401C">
            <w:pPr>
              <w:pStyle w:val="SingleTxtG"/>
              <w:spacing w:before="80" w:after="80" w:line="200" w:lineRule="exact"/>
              <w:ind w:left="113" w:right="0"/>
              <w:jc w:val="right"/>
              <w:rPr>
                <w:rFonts w:eastAsia="SimSun"/>
                <w:bCs/>
                <w:i/>
                <w:sz w:val="16"/>
              </w:rPr>
            </w:pPr>
          </w:p>
        </w:tc>
        <w:tc>
          <w:tcPr>
            <w:tcW w:w="1045" w:type="dxa"/>
            <w:vMerge/>
            <w:tcBorders>
              <w:bottom w:val="single" w:sz="12" w:space="0" w:color="auto"/>
            </w:tcBorders>
            <w:shd w:val="clear" w:color="auto" w:fill="auto"/>
            <w:vAlign w:val="bottom"/>
          </w:tcPr>
          <w:p w:rsidR="007E401C" w:rsidRPr="007E401C" w:rsidRDefault="007E401C" w:rsidP="007E401C">
            <w:pPr>
              <w:pStyle w:val="SingleTxtG"/>
              <w:spacing w:before="80" w:after="80" w:line="200" w:lineRule="exact"/>
              <w:ind w:left="113" w:right="0"/>
              <w:jc w:val="right"/>
              <w:rPr>
                <w:rFonts w:eastAsia="SimSun"/>
                <w:bCs/>
                <w:i/>
                <w:sz w:val="16"/>
              </w:rPr>
            </w:pPr>
          </w:p>
        </w:tc>
        <w:tc>
          <w:tcPr>
            <w:tcW w:w="1200" w:type="dxa"/>
            <w:vMerge/>
            <w:tcBorders>
              <w:bottom w:val="single" w:sz="12" w:space="0" w:color="auto"/>
            </w:tcBorders>
            <w:shd w:val="clear" w:color="auto" w:fill="auto"/>
            <w:vAlign w:val="bottom"/>
          </w:tcPr>
          <w:p w:rsidR="007E401C" w:rsidRPr="007E401C" w:rsidRDefault="007E401C" w:rsidP="007E401C">
            <w:pPr>
              <w:pStyle w:val="SingleTxtG"/>
              <w:spacing w:before="80" w:after="80" w:line="200" w:lineRule="exact"/>
              <w:ind w:left="113" w:right="57"/>
              <w:jc w:val="right"/>
              <w:rPr>
                <w:rFonts w:eastAsia="SimSun"/>
                <w:bCs/>
                <w:i/>
                <w:sz w:val="16"/>
              </w:rPr>
            </w:pPr>
          </w:p>
        </w:tc>
        <w:tc>
          <w:tcPr>
            <w:tcW w:w="1000" w:type="dxa"/>
            <w:tcBorders>
              <w:top w:val="single" w:sz="4" w:space="0" w:color="auto"/>
              <w:bottom w:val="single" w:sz="12" w:space="0" w:color="auto"/>
            </w:tcBorders>
            <w:shd w:val="clear" w:color="auto" w:fill="auto"/>
            <w:vAlign w:val="bottom"/>
          </w:tcPr>
          <w:p w:rsidR="007E401C" w:rsidRPr="0096292F" w:rsidRDefault="007E401C" w:rsidP="005A5EFD">
            <w:pPr>
              <w:pStyle w:val="SingleTxtG"/>
              <w:spacing w:before="80" w:after="80" w:line="200" w:lineRule="exact"/>
              <w:ind w:left="113" w:right="0"/>
              <w:jc w:val="right"/>
              <w:rPr>
                <w:rFonts w:eastAsia="SimSun"/>
                <w:bCs/>
                <w:i/>
                <w:sz w:val="16"/>
              </w:rPr>
            </w:pPr>
            <w:r w:rsidRPr="0096292F">
              <w:rPr>
                <w:rFonts w:eastAsia="SimSun"/>
                <w:bCs/>
                <w:i/>
                <w:sz w:val="16"/>
              </w:rPr>
              <w:t>Falta de conducta</w:t>
            </w:r>
          </w:p>
        </w:tc>
        <w:tc>
          <w:tcPr>
            <w:tcW w:w="900" w:type="dxa"/>
            <w:tcBorders>
              <w:top w:val="single" w:sz="4" w:space="0" w:color="auto"/>
              <w:bottom w:val="single" w:sz="12" w:space="0" w:color="auto"/>
            </w:tcBorders>
            <w:shd w:val="clear" w:color="auto" w:fill="auto"/>
            <w:vAlign w:val="bottom"/>
          </w:tcPr>
          <w:p w:rsidR="007E401C" w:rsidRPr="0096292F" w:rsidRDefault="007E401C" w:rsidP="005A5EFD">
            <w:pPr>
              <w:pStyle w:val="SingleTxtG"/>
              <w:spacing w:before="80" w:after="80" w:line="200" w:lineRule="exact"/>
              <w:ind w:left="113" w:right="0"/>
              <w:jc w:val="right"/>
              <w:rPr>
                <w:rFonts w:eastAsia="SimSun"/>
                <w:bCs/>
                <w:i/>
                <w:sz w:val="16"/>
              </w:rPr>
            </w:pPr>
            <w:r w:rsidRPr="0096292F">
              <w:rPr>
                <w:rFonts w:eastAsia="SimSun"/>
                <w:bCs/>
                <w:i/>
                <w:sz w:val="16"/>
              </w:rPr>
              <w:t>Abuso de poder</w:t>
            </w:r>
          </w:p>
        </w:tc>
        <w:tc>
          <w:tcPr>
            <w:tcW w:w="1200" w:type="dxa"/>
            <w:tcBorders>
              <w:top w:val="single" w:sz="4" w:space="0" w:color="auto"/>
              <w:bottom w:val="single" w:sz="12" w:space="0" w:color="auto"/>
            </w:tcBorders>
            <w:shd w:val="clear" w:color="auto" w:fill="auto"/>
            <w:vAlign w:val="bottom"/>
          </w:tcPr>
          <w:p w:rsidR="007E401C" w:rsidRPr="0096292F" w:rsidRDefault="007E401C" w:rsidP="005A5EFD">
            <w:pPr>
              <w:pStyle w:val="SingleTxtG"/>
              <w:spacing w:before="80" w:after="80" w:line="200" w:lineRule="exact"/>
              <w:ind w:left="113" w:right="0"/>
              <w:jc w:val="right"/>
              <w:rPr>
                <w:rFonts w:eastAsia="SimSun"/>
                <w:bCs/>
                <w:i/>
                <w:sz w:val="16"/>
              </w:rPr>
            </w:pPr>
            <w:r w:rsidRPr="0096292F">
              <w:rPr>
                <w:rFonts w:eastAsia="SimSun"/>
                <w:bCs/>
                <w:i/>
                <w:sz w:val="16"/>
              </w:rPr>
              <w:t>Incumplimiento de deberes</w:t>
            </w:r>
          </w:p>
        </w:tc>
        <w:tc>
          <w:tcPr>
            <w:tcW w:w="1505" w:type="dxa"/>
            <w:tcBorders>
              <w:top w:val="single" w:sz="4" w:space="0" w:color="auto"/>
              <w:bottom w:val="single" w:sz="12" w:space="0" w:color="auto"/>
            </w:tcBorders>
            <w:shd w:val="clear" w:color="auto" w:fill="auto"/>
            <w:vAlign w:val="bottom"/>
          </w:tcPr>
          <w:p w:rsidR="007E401C" w:rsidRPr="0096292F" w:rsidRDefault="007E401C" w:rsidP="005A5EFD">
            <w:pPr>
              <w:pStyle w:val="SingleTxtG"/>
              <w:spacing w:before="80" w:after="80" w:line="200" w:lineRule="exact"/>
              <w:ind w:left="113" w:right="0"/>
              <w:jc w:val="right"/>
              <w:rPr>
                <w:rFonts w:eastAsia="SimSun"/>
                <w:bCs/>
                <w:i/>
                <w:sz w:val="16"/>
              </w:rPr>
            </w:pPr>
            <w:r w:rsidRPr="0096292F">
              <w:rPr>
                <w:rFonts w:eastAsia="SimSun"/>
                <w:bCs/>
                <w:i/>
                <w:sz w:val="16"/>
              </w:rPr>
              <w:t>Inadecuac</w:t>
            </w:r>
            <w:r>
              <w:rPr>
                <w:rFonts w:eastAsia="SimSun"/>
                <w:bCs/>
                <w:i/>
                <w:sz w:val="16"/>
              </w:rPr>
              <w:t>ión de los procedimientos de la </w:t>
            </w:r>
            <w:r w:rsidRPr="0096292F">
              <w:rPr>
                <w:rFonts w:eastAsia="SimSun"/>
                <w:bCs/>
                <w:i/>
                <w:sz w:val="16"/>
              </w:rPr>
              <w:t>Comisión</w:t>
            </w:r>
          </w:p>
        </w:tc>
      </w:tr>
      <w:tr w:rsidR="007E401C" w:rsidRPr="002618C2" w:rsidTr="007E401C">
        <w:trPr>
          <w:trHeight w:val="240"/>
        </w:trPr>
        <w:tc>
          <w:tcPr>
            <w:tcW w:w="521" w:type="dxa"/>
            <w:tcBorders>
              <w:top w:val="single" w:sz="12" w:space="0" w:color="auto"/>
            </w:tcBorders>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2003</w:t>
            </w:r>
            <w:r w:rsidRPr="0096292F">
              <w:rPr>
                <w:rStyle w:val="FootnoteReference"/>
                <w:rFonts w:eastAsia="SimSun"/>
              </w:rPr>
              <w:footnoteReference w:id="9"/>
            </w:r>
          </w:p>
        </w:tc>
        <w:tc>
          <w:tcPr>
            <w:tcW w:w="1045"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29</w:t>
            </w:r>
          </w:p>
        </w:tc>
        <w:tc>
          <w:tcPr>
            <w:tcW w:w="1200" w:type="dxa"/>
            <w:tcBorders>
              <w:top w:val="single" w:sz="12" w:space="0" w:color="auto"/>
            </w:tcBorders>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70</w:t>
            </w:r>
          </w:p>
        </w:tc>
        <w:tc>
          <w:tcPr>
            <w:tcW w:w="1000"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49</w:t>
            </w:r>
          </w:p>
        </w:tc>
        <w:tc>
          <w:tcPr>
            <w:tcW w:w="900"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36</w:t>
            </w:r>
          </w:p>
        </w:tc>
        <w:tc>
          <w:tcPr>
            <w:tcW w:w="1200"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14</w:t>
            </w:r>
          </w:p>
        </w:tc>
        <w:tc>
          <w:tcPr>
            <w:tcW w:w="1505" w:type="dxa"/>
            <w:tcBorders>
              <w:top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w:t>
            </w:r>
          </w:p>
        </w:tc>
      </w:tr>
      <w:tr w:rsidR="007E401C" w:rsidRPr="002618C2" w:rsidTr="007E401C">
        <w:trPr>
          <w:trHeight w:val="240"/>
        </w:trPr>
        <w:tc>
          <w:tcPr>
            <w:tcW w:w="521"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2004</w:t>
            </w:r>
            <w:r w:rsidRPr="0096292F">
              <w:rPr>
                <w:rStyle w:val="FootnoteReference"/>
                <w:rFonts w:eastAsia="SimSun"/>
              </w:rPr>
              <w:footnoteReference w:id="10"/>
            </w:r>
          </w:p>
        </w:tc>
        <w:tc>
          <w:tcPr>
            <w:tcW w:w="104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21</w:t>
            </w:r>
          </w:p>
        </w:tc>
        <w:tc>
          <w:tcPr>
            <w:tcW w:w="1200" w:type="dxa"/>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53</w:t>
            </w:r>
          </w:p>
        </w:tc>
        <w:tc>
          <w:tcPr>
            <w:tcW w:w="10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32</w:t>
            </w:r>
          </w:p>
        </w:tc>
        <w:tc>
          <w:tcPr>
            <w:tcW w:w="9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36</w:t>
            </w:r>
          </w:p>
        </w:tc>
        <w:tc>
          <w:tcPr>
            <w:tcW w:w="12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32</w:t>
            </w:r>
          </w:p>
        </w:tc>
        <w:tc>
          <w:tcPr>
            <w:tcW w:w="150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0</w:t>
            </w:r>
          </w:p>
        </w:tc>
      </w:tr>
      <w:tr w:rsidR="007E401C" w:rsidRPr="002618C2" w:rsidTr="007E401C">
        <w:trPr>
          <w:trHeight w:val="240"/>
        </w:trPr>
        <w:tc>
          <w:tcPr>
            <w:tcW w:w="521"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2005</w:t>
            </w:r>
          </w:p>
        </w:tc>
        <w:tc>
          <w:tcPr>
            <w:tcW w:w="104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32</w:t>
            </w:r>
          </w:p>
        </w:tc>
        <w:tc>
          <w:tcPr>
            <w:tcW w:w="1200" w:type="dxa"/>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106</w:t>
            </w:r>
          </w:p>
        </w:tc>
        <w:tc>
          <w:tcPr>
            <w:tcW w:w="10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54</w:t>
            </w:r>
          </w:p>
        </w:tc>
        <w:tc>
          <w:tcPr>
            <w:tcW w:w="9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35</w:t>
            </w:r>
          </w:p>
        </w:tc>
        <w:tc>
          <w:tcPr>
            <w:tcW w:w="12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11</w:t>
            </w:r>
          </w:p>
        </w:tc>
        <w:tc>
          <w:tcPr>
            <w:tcW w:w="150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0</w:t>
            </w:r>
          </w:p>
        </w:tc>
      </w:tr>
      <w:tr w:rsidR="007E401C" w:rsidRPr="002618C2" w:rsidTr="007E401C">
        <w:trPr>
          <w:trHeight w:val="240"/>
        </w:trPr>
        <w:tc>
          <w:tcPr>
            <w:tcW w:w="521"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2006</w:t>
            </w:r>
          </w:p>
        </w:tc>
        <w:tc>
          <w:tcPr>
            <w:tcW w:w="104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15</w:t>
            </w:r>
          </w:p>
        </w:tc>
        <w:tc>
          <w:tcPr>
            <w:tcW w:w="1200" w:type="dxa"/>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44</w:t>
            </w:r>
          </w:p>
        </w:tc>
        <w:tc>
          <w:tcPr>
            <w:tcW w:w="10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27</w:t>
            </w:r>
          </w:p>
        </w:tc>
        <w:tc>
          <w:tcPr>
            <w:tcW w:w="9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43</w:t>
            </w:r>
          </w:p>
        </w:tc>
        <w:tc>
          <w:tcPr>
            <w:tcW w:w="12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27</w:t>
            </w:r>
          </w:p>
        </w:tc>
        <w:tc>
          <w:tcPr>
            <w:tcW w:w="150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w:t>
            </w:r>
          </w:p>
        </w:tc>
      </w:tr>
      <w:tr w:rsidR="007E401C" w:rsidRPr="002618C2" w:rsidTr="007E401C">
        <w:trPr>
          <w:trHeight w:val="240"/>
        </w:trPr>
        <w:tc>
          <w:tcPr>
            <w:tcW w:w="521"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2007</w:t>
            </w:r>
          </w:p>
        </w:tc>
        <w:tc>
          <w:tcPr>
            <w:tcW w:w="104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18</w:t>
            </w:r>
          </w:p>
        </w:tc>
        <w:tc>
          <w:tcPr>
            <w:tcW w:w="1200" w:type="dxa"/>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43</w:t>
            </w:r>
          </w:p>
        </w:tc>
        <w:tc>
          <w:tcPr>
            <w:tcW w:w="10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28</w:t>
            </w:r>
          </w:p>
        </w:tc>
        <w:tc>
          <w:tcPr>
            <w:tcW w:w="9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30</w:t>
            </w:r>
          </w:p>
        </w:tc>
        <w:tc>
          <w:tcPr>
            <w:tcW w:w="12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40</w:t>
            </w:r>
          </w:p>
        </w:tc>
        <w:tc>
          <w:tcPr>
            <w:tcW w:w="150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w:t>
            </w:r>
          </w:p>
        </w:tc>
      </w:tr>
      <w:tr w:rsidR="007E401C" w:rsidRPr="002618C2" w:rsidTr="007E401C">
        <w:trPr>
          <w:trHeight w:val="240"/>
        </w:trPr>
        <w:tc>
          <w:tcPr>
            <w:tcW w:w="521"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2008</w:t>
            </w:r>
          </w:p>
        </w:tc>
        <w:tc>
          <w:tcPr>
            <w:tcW w:w="104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22</w:t>
            </w:r>
          </w:p>
        </w:tc>
        <w:tc>
          <w:tcPr>
            <w:tcW w:w="1200" w:type="dxa"/>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48</w:t>
            </w:r>
          </w:p>
        </w:tc>
        <w:tc>
          <w:tcPr>
            <w:tcW w:w="10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42</w:t>
            </w:r>
          </w:p>
        </w:tc>
        <w:tc>
          <w:tcPr>
            <w:tcW w:w="9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12</w:t>
            </w:r>
          </w:p>
        </w:tc>
        <w:tc>
          <w:tcPr>
            <w:tcW w:w="12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46</w:t>
            </w:r>
          </w:p>
        </w:tc>
        <w:tc>
          <w:tcPr>
            <w:tcW w:w="150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0</w:t>
            </w:r>
          </w:p>
        </w:tc>
      </w:tr>
      <w:tr w:rsidR="007E401C" w:rsidRPr="002618C2" w:rsidTr="007E401C">
        <w:trPr>
          <w:trHeight w:val="240"/>
        </w:trPr>
        <w:tc>
          <w:tcPr>
            <w:tcW w:w="521"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2009</w:t>
            </w:r>
          </w:p>
        </w:tc>
        <w:tc>
          <w:tcPr>
            <w:tcW w:w="104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31</w:t>
            </w:r>
          </w:p>
        </w:tc>
        <w:tc>
          <w:tcPr>
            <w:tcW w:w="1200" w:type="dxa"/>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90</w:t>
            </w:r>
          </w:p>
        </w:tc>
        <w:tc>
          <w:tcPr>
            <w:tcW w:w="10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49</w:t>
            </w:r>
          </w:p>
        </w:tc>
        <w:tc>
          <w:tcPr>
            <w:tcW w:w="9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13</w:t>
            </w:r>
          </w:p>
        </w:tc>
        <w:tc>
          <w:tcPr>
            <w:tcW w:w="12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38</w:t>
            </w:r>
          </w:p>
        </w:tc>
        <w:tc>
          <w:tcPr>
            <w:tcW w:w="150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0</w:t>
            </w:r>
          </w:p>
        </w:tc>
      </w:tr>
      <w:tr w:rsidR="007E401C" w:rsidRPr="002618C2" w:rsidTr="007E401C">
        <w:trPr>
          <w:trHeight w:val="240"/>
        </w:trPr>
        <w:tc>
          <w:tcPr>
            <w:tcW w:w="521" w:type="dxa"/>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2010</w:t>
            </w:r>
          </w:p>
        </w:tc>
        <w:tc>
          <w:tcPr>
            <w:tcW w:w="104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34</w:t>
            </w:r>
          </w:p>
        </w:tc>
        <w:tc>
          <w:tcPr>
            <w:tcW w:w="1200" w:type="dxa"/>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76</w:t>
            </w:r>
          </w:p>
        </w:tc>
        <w:tc>
          <w:tcPr>
            <w:tcW w:w="10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55</w:t>
            </w:r>
          </w:p>
        </w:tc>
        <w:tc>
          <w:tcPr>
            <w:tcW w:w="9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5</w:t>
            </w:r>
          </w:p>
        </w:tc>
        <w:tc>
          <w:tcPr>
            <w:tcW w:w="1200"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38</w:t>
            </w:r>
          </w:p>
        </w:tc>
        <w:tc>
          <w:tcPr>
            <w:tcW w:w="1505" w:type="dxa"/>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w:t>
            </w:r>
          </w:p>
        </w:tc>
      </w:tr>
      <w:tr w:rsidR="007E401C" w:rsidRPr="002618C2" w:rsidTr="007E401C">
        <w:trPr>
          <w:trHeight w:val="240"/>
        </w:trPr>
        <w:tc>
          <w:tcPr>
            <w:tcW w:w="521" w:type="dxa"/>
            <w:tcBorders>
              <w:bottom w:val="single" w:sz="12" w:space="0" w:color="auto"/>
            </w:tcBorders>
            <w:shd w:val="clear" w:color="auto" w:fill="auto"/>
          </w:tcPr>
          <w:p w:rsidR="000252D2" w:rsidRPr="002618C2" w:rsidRDefault="000252D2" w:rsidP="005A5EFD">
            <w:pPr>
              <w:pStyle w:val="SingleTxtG"/>
              <w:spacing w:before="40" w:after="40" w:line="220" w:lineRule="exact"/>
              <w:ind w:left="0" w:right="0"/>
              <w:jc w:val="left"/>
              <w:rPr>
                <w:rFonts w:eastAsia="SimSun"/>
                <w:sz w:val="18"/>
              </w:rPr>
            </w:pPr>
            <w:r w:rsidRPr="002618C2">
              <w:rPr>
                <w:rFonts w:eastAsia="SimSun"/>
                <w:sz w:val="18"/>
              </w:rPr>
              <w:t>2011</w:t>
            </w:r>
          </w:p>
        </w:tc>
        <w:tc>
          <w:tcPr>
            <w:tcW w:w="1045"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14</w:t>
            </w:r>
          </w:p>
        </w:tc>
        <w:tc>
          <w:tcPr>
            <w:tcW w:w="1200" w:type="dxa"/>
            <w:tcBorders>
              <w:bottom w:val="single" w:sz="12" w:space="0" w:color="auto"/>
            </w:tcBorders>
            <w:shd w:val="clear" w:color="auto" w:fill="auto"/>
            <w:vAlign w:val="bottom"/>
          </w:tcPr>
          <w:p w:rsidR="000252D2" w:rsidRPr="002618C2" w:rsidRDefault="000252D2" w:rsidP="007E401C">
            <w:pPr>
              <w:pStyle w:val="SingleTxtG"/>
              <w:spacing w:before="40" w:after="40" w:line="220" w:lineRule="exact"/>
              <w:ind w:left="113" w:right="57"/>
              <w:jc w:val="right"/>
              <w:rPr>
                <w:rFonts w:eastAsia="SimSun"/>
                <w:sz w:val="18"/>
              </w:rPr>
            </w:pPr>
            <w:r w:rsidRPr="002618C2">
              <w:rPr>
                <w:rFonts w:eastAsia="SimSun"/>
                <w:sz w:val="18"/>
              </w:rPr>
              <w:t>44</w:t>
            </w:r>
          </w:p>
        </w:tc>
        <w:tc>
          <w:tcPr>
            <w:tcW w:w="1000"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59</w:t>
            </w:r>
          </w:p>
        </w:tc>
        <w:tc>
          <w:tcPr>
            <w:tcW w:w="900"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9</w:t>
            </w:r>
          </w:p>
        </w:tc>
        <w:tc>
          <w:tcPr>
            <w:tcW w:w="1200"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25</w:t>
            </w:r>
          </w:p>
        </w:tc>
        <w:tc>
          <w:tcPr>
            <w:tcW w:w="1505" w:type="dxa"/>
            <w:tcBorders>
              <w:bottom w:val="single" w:sz="12" w:space="0" w:color="auto"/>
            </w:tcBorders>
            <w:shd w:val="clear" w:color="auto" w:fill="auto"/>
            <w:vAlign w:val="bottom"/>
          </w:tcPr>
          <w:p w:rsidR="000252D2" w:rsidRPr="002618C2" w:rsidRDefault="000252D2" w:rsidP="005A5EFD">
            <w:pPr>
              <w:pStyle w:val="SingleTxtG"/>
              <w:spacing w:before="40" w:after="40" w:line="220" w:lineRule="exact"/>
              <w:ind w:left="113" w:right="0"/>
              <w:jc w:val="right"/>
              <w:rPr>
                <w:rFonts w:eastAsia="SimSun"/>
                <w:sz w:val="18"/>
              </w:rPr>
            </w:pPr>
            <w:r w:rsidRPr="002618C2">
              <w:rPr>
                <w:rFonts w:eastAsia="SimSun"/>
                <w:sz w:val="18"/>
              </w:rPr>
              <w:t>7</w:t>
            </w:r>
          </w:p>
        </w:tc>
      </w:tr>
    </w:tbl>
    <w:p w:rsidR="000252D2" w:rsidRPr="00CE3FBC" w:rsidRDefault="000252D2" w:rsidP="000252D2">
      <w:pPr>
        <w:pStyle w:val="SingleTxtG"/>
        <w:spacing w:before="240"/>
        <w:rPr>
          <w:rFonts w:eastAsia="SimSun"/>
          <w:bCs/>
          <w:spacing w:val="-2"/>
        </w:rPr>
      </w:pPr>
      <w:r w:rsidRPr="0039358B">
        <w:rPr>
          <w:rFonts w:eastAsia="SimSun"/>
          <w:bCs/>
        </w:rPr>
        <w:t>13.14</w:t>
      </w:r>
      <w:r w:rsidRPr="0039358B">
        <w:rPr>
          <w:rFonts w:eastAsia="SimSun"/>
          <w:bCs/>
        </w:rPr>
        <w:tab/>
      </w:r>
      <w:r w:rsidRPr="00CE3FBC">
        <w:rPr>
          <w:rFonts w:eastAsia="SimSun"/>
          <w:bCs/>
          <w:spacing w:val="-2"/>
        </w:rPr>
        <w:t>Asimismo, en el párrafo 121 del informe anterior informamos de que, de las denuncias contra la Comisión recibidas en 2003 y 2004, 10 y 7 se consideraron fundamentadas o parcialmente fundamentadas, respectivamente. Observamos que las estadísticas recogidas en el período de 1998 a 2002, se basaron en el número de quejas y no en el de denuncias. Para más claridad, véanse las actualizaciones siguientes sobre el número de quejas que se consideraron fundamentadas o parcialm</w:t>
      </w:r>
      <w:r w:rsidR="00CE3FBC" w:rsidRPr="00CE3FBC">
        <w:rPr>
          <w:rFonts w:eastAsia="SimSun"/>
          <w:bCs/>
          <w:spacing w:val="-2"/>
        </w:rPr>
        <w:t>ente fundamentadas entre 2003 y</w:t>
      </w:r>
      <w:r w:rsidR="00CE3FBC">
        <w:rPr>
          <w:rFonts w:eastAsia="SimSun"/>
          <w:bCs/>
          <w:spacing w:val="-2"/>
        </w:rPr>
        <w:t xml:space="preserve"> </w:t>
      </w:r>
      <w:r w:rsidRPr="00CE3FBC">
        <w:rPr>
          <w:rFonts w:eastAsia="SimSun"/>
          <w:bCs/>
          <w:spacing w:val="-2"/>
        </w:rPr>
        <w:t>2011.</w:t>
      </w:r>
    </w:p>
    <w:tbl>
      <w:tblPr>
        <w:tblW w:w="7370" w:type="dxa"/>
        <w:tblInd w:w="1134" w:type="dxa"/>
        <w:tblBorders>
          <w:top w:val="single" w:sz="4" w:space="0" w:color="auto"/>
        </w:tblBorders>
        <w:tblCellMar>
          <w:left w:w="0" w:type="dxa"/>
          <w:right w:w="0" w:type="dxa"/>
        </w:tblCellMar>
        <w:tblLook w:val="0000"/>
      </w:tblPr>
      <w:tblGrid>
        <w:gridCol w:w="966"/>
        <w:gridCol w:w="3002"/>
        <w:gridCol w:w="3402"/>
      </w:tblGrid>
      <w:tr w:rsidR="000252D2" w:rsidRPr="007E401C" w:rsidTr="007E401C">
        <w:trPr>
          <w:trHeight w:val="240"/>
          <w:tblHeader/>
        </w:trPr>
        <w:tc>
          <w:tcPr>
            <w:tcW w:w="966" w:type="dxa"/>
            <w:tcBorders>
              <w:top w:val="single" w:sz="4" w:space="0" w:color="auto"/>
              <w:bottom w:val="single" w:sz="12" w:space="0" w:color="auto"/>
            </w:tcBorders>
            <w:shd w:val="clear" w:color="auto" w:fill="auto"/>
            <w:vAlign w:val="bottom"/>
          </w:tcPr>
          <w:p w:rsidR="000252D2" w:rsidRPr="007E401C" w:rsidRDefault="000252D2" w:rsidP="007E401C">
            <w:pPr>
              <w:pStyle w:val="SingleTxtG"/>
              <w:spacing w:before="80" w:after="80" w:line="200" w:lineRule="exact"/>
              <w:ind w:left="0" w:right="0"/>
              <w:jc w:val="left"/>
              <w:rPr>
                <w:rFonts w:eastAsia="SimSun"/>
                <w:i/>
                <w:sz w:val="16"/>
              </w:rPr>
            </w:pPr>
            <w:r w:rsidRPr="007E401C">
              <w:rPr>
                <w:rFonts w:eastAsia="SimSun"/>
                <w:bCs/>
                <w:i/>
                <w:sz w:val="16"/>
              </w:rPr>
              <w:t>Año</w:t>
            </w:r>
          </w:p>
        </w:tc>
        <w:tc>
          <w:tcPr>
            <w:tcW w:w="3002" w:type="dxa"/>
            <w:tcBorders>
              <w:top w:val="single" w:sz="4" w:space="0" w:color="auto"/>
              <w:bottom w:val="single" w:sz="12" w:space="0" w:color="auto"/>
            </w:tcBorders>
            <w:shd w:val="clear" w:color="auto" w:fill="auto"/>
            <w:vAlign w:val="bottom"/>
          </w:tcPr>
          <w:p w:rsidR="000252D2" w:rsidRPr="007E401C" w:rsidRDefault="00D028E9" w:rsidP="007E401C">
            <w:pPr>
              <w:pStyle w:val="SingleTxtG"/>
              <w:spacing w:before="80" w:after="80" w:line="200" w:lineRule="exact"/>
              <w:ind w:left="113" w:right="0"/>
              <w:jc w:val="right"/>
              <w:rPr>
                <w:rFonts w:eastAsia="SimSun"/>
                <w:i/>
                <w:sz w:val="16"/>
              </w:rPr>
            </w:pPr>
            <w:r w:rsidRPr="00500C3F">
              <w:rPr>
                <w:rFonts w:eastAsia="SimSun"/>
                <w:i/>
                <w:sz w:val="16"/>
              </w:rPr>
              <w:t>N</w:t>
            </w:r>
            <w:r>
              <w:rPr>
                <w:rFonts w:eastAsia="SimSun"/>
                <w:i/>
                <w:sz w:val="16"/>
              </w:rPr>
              <w:t>úmero</w:t>
            </w:r>
            <w:r w:rsidR="000252D2" w:rsidRPr="007E401C">
              <w:rPr>
                <w:rFonts w:eastAsia="SimSun"/>
                <w:bCs/>
                <w:i/>
                <w:sz w:val="16"/>
              </w:rPr>
              <w:t xml:space="preserve"> de quejas examinadas</w:t>
            </w:r>
          </w:p>
        </w:tc>
        <w:tc>
          <w:tcPr>
            <w:tcW w:w="3402" w:type="dxa"/>
            <w:tcBorders>
              <w:top w:val="single" w:sz="4" w:space="0" w:color="auto"/>
              <w:bottom w:val="single" w:sz="12" w:space="0" w:color="auto"/>
            </w:tcBorders>
            <w:shd w:val="clear" w:color="auto" w:fill="auto"/>
            <w:vAlign w:val="bottom"/>
          </w:tcPr>
          <w:p w:rsidR="000252D2" w:rsidRPr="007E401C" w:rsidRDefault="00D028E9" w:rsidP="007E401C">
            <w:pPr>
              <w:pStyle w:val="SingleTxtG"/>
              <w:spacing w:before="80" w:after="80" w:line="200" w:lineRule="exact"/>
              <w:ind w:left="113" w:right="0"/>
              <w:jc w:val="right"/>
              <w:rPr>
                <w:rFonts w:eastAsia="SimSun"/>
                <w:bCs/>
                <w:i/>
                <w:sz w:val="16"/>
              </w:rPr>
            </w:pPr>
            <w:r w:rsidRPr="00500C3F">
              <w:rPr>
                <w:rFonts w:eastAsia="SimSun"/>
                <w:i/>
                <w:sz w:val="16"/>
              </w:rPr>
              <w:t>N</w:t>
            </w:r>
            <w:r>
              <w:rPr>
                <w:rFonts w:eastAsia="SimSun"/>
                <w:i/>
                <w:sz w:val="16"/>
              </w:rPr>
              <w:t>úmero</w:t>
            </w:r>
            <w:r w:rsidR="000252D2" w:rsidRPr="007E401C">
              <w:rPr>
                <w:rFonts w:eastAsia="SimSun"/>
                <w:bCs/>
                <w:i/>
                <w:sz w:val="16"/>
              </w:rPr>
              <w:t xml:space="preserve"> de quejas fundamentadas o </w:t>
            </w:r>
            <w:r w:rsidR="007E401C">
              <w:rPr>
                <w:rFonts w:eastAsia="SimSun"/>
                <w:bCs/>
                <w:i/>
                <w:sz w:val="16"/>
              </w:rPr>
              <w:br/>
            </w:r>
            <w:r w:rsidR="000252D2" w:rsidRPr="007E401C">
              <w:rPr>
                <w:rFonts w:eastAsia="SimSun"/>
                <w:bCs/>
                <w:i/>
                <w:sz w:val="16"/>
              </w:rPr>
              <w:t>parcialmente fundamentadas</w:t>
            </w:r>
          </w:p>
        </w:tc>
      </w:tr>
      <w:tr w:rsidR="000252D2" w:rsidRPr="007E401C" w:rsidTr="007E401C">
        <w:trPr>
          <w:trHeight w:val="240"/>
        </w:trPr>
        <w:tc>
          <w:tcPr>
            <w:tcW w:w="966" w:type="dxa"/>
            <w:tcBorders>
              <w:top w:val="single" w:sz="12" w:space="0" w:color="auto"/>
            </w:tcBorders>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2003</w:t>
            </w:r>
          </w:p>
        </w:tc>
        <w:tc>
          <w:tcPr>
            <w:tcW w:w="3002" w:type="dxa"/>
            <w:tcBorders>
              <w:top w:val="single" w:sz="12" w:space="0" w:color="auto"/>
            </w:tcBorders>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35</w:t>
            </w:r>
          </w:p>
        </w:tc>
        <w:tc>
          <w:tcPr>
            <w:tcW w:w="3402" w:type="dxa"/>
            <w:tcBorders>
              <w:top w:val="single" w:sz="12" w:space="0" w:color="auto"/>
            </w:tcBorders>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9</w:t>
            </w:r>
          </w:p>
        </w:tc>
      </w:tr>
      <w:tr w:rsidR="000252D2" w:rsidRPr="007E401C" w:rsidTr="007E401C">
        <w:trPr>
          <w:trHeight w:val="240"/>
        </w:trPr>
        <w:tc>
          <w:tcPr>
            <w:tcW w:w="966" w:type="dxa"/>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2004</w:t>
            </w:r>
          </w:p>
        </w:tc>
        <w:tc>
          <w:tcPr>
            <w:tcW w:w="30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22</w:t>
            </w:r>
          </w:p>
        </w:tc>
        <w:tc>
          <w:tcPr>
            <w:tcW w:w="34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5</w:t>
            </w:r>
          </w:p>
        </w:tc>
      </w:tr>
      <w:tr w:rsidR="000252D2" w:rsidRPr="007E401C" w:rsidTr="007E401C">
        <w:trPr>
          <w:trHeight w:val="240"/>
        </w:trPr>
        <w:tc>
          <w:tcPr>
            <w:tcW w:w="966" w:type="dxa"/>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2005</w:t>
            </w:r>
          </w:p>
        </w:tc>
        <w:tc>
          <w:tcPr>
            <w:tcW w:w="30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22</w:t>
            </w:r>
          </w:p>
        </w:tc>
        <w:tc>
          <w:tcPr>
            <w:tcW w:w="34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7</w:t>
            </w:r>
          </w:p>
        </w:tc>
      </w:tr>
      <w:tr w:rsidR="000252D2" w:rsidRPr="007E401C" w:rsidTr="007E401C">
        <w:trPr>
          <w:trHeight w:val="240"/>
        </w:trPr>
        <w:tc>
          <w:tcPr>
            <w:tcW w:w="966" w:type="dxa"/>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2006</w:t>
            </w:r>
          </w:p>
        </w:tc>
        <w:tc>
          <w:tcPr>
            <w:tcW w:w="30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24</w:t>
            </w:r>
          </w:p>
        </w:tc>
        <w:tc>
          <w:tcPr>
            <w:tcW w:w="34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5</w:t>
            </w:r>
          </w:p>
        </w:tc>
      </w:tr>
      <w:tr w:rsidR="000252D2" w:rsidRPr="007E401C" w:rsidTr="007E401C">
        <w:trPr>
          <w:trHeight w:val="240"/>
        </w:trPr>
        <w:tc>
          <w:tcPr>
            <w:tcW w:w="966" w:type="dxa"/>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2007</w:t>
            </w:r>
          </w:p>
        </w:tc>
        <w:tc>
          <w:tcPr>
            <w:tcW w:w="30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23</w:t>
            </w:r>
          </w:p>
        </w:tc>
        <w:tc>
          <w:tcPr>
            <w:tcW w:w="34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w:t>
            </w:r>
          </w:p>
        </w:tc>
      </w:tr>
      <w:tr w:rsidR="000252D2" w:rsidRPr="007E401C" w:rsidTr="007E401C">
        <w:trPr>
          <w:trHeight w:val="240"/>
        </w:trPr>
        <w:tc>
          <w:tcPr>
            <w:tcW w:w="966" w:type="dxa"/>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2008</w:t>
            </w:r>
          </w:p>
        </w:tc>
        <w:tc>
          <w:tcPr>
            <w:tcW w:w="30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22</w:t>
            </w:r>
          </w:p>
        </w:tc>
        <w:tc>
          <w:tcPr>
            <w:tcW w:w="34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w:t>
            </w:r>
          </w:p>
        </w:tc>
      </w:tr>
      <w:tr w:rsidR="000252D2" w:rsidRPr="007E401C" w:rsidTr="007E401C">
        <w:trPr>
          <w:trHeight w:val="240"/>
        </w:trPr>
        <w:tc>
          <w:tcPr>
            <w:tcW w:w="966" w:type="dxa"/>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2009</w:t>
            </w:r>
          </w:p>
        </w:tc>
        <w:tc>
          <w:tcPr>
            <w:tcW w:w="30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20</w:t>
            </w:r>
          </w:p>
        </w:tc>
        <w:tc>
          <w:tcPr>
            <w:tcW w:w="34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w:t>
            </w:r>
          </w:p>
        </w:tc>
      </w:tr>
      <w:tr w:rsidR="000252D2" w:rsidRPr="007E401C" w:rsidTr="007E401C">
        <w:trPr>
          <w:trHeight w:val="240"/>
        </w:trPr>
        <w:tc>
          <w:tcPr>
            <w:tcW w:w="966" w:type="dxa"/>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2010</w:t>
            </w:r>
          </w:p>
        </w:tc>
        <w:tc>
          <w:tcPr>
            <w:tcW w:w="30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25</w:t>
            </w:r>
          </w:p>
        </w:tc>
        <w:tc>
          <w:tcPr>
            <w:tcW w:w="3402" w:type="dxa"/>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4</w:t>
            </w:r>
          </w:p>
        </w:tc>
      </w:tr>
      <w:tr w:rsidR="000252D2" w:rsidRPr="007E401C" w:rsidTr="007E401C">
        <w:trPr>
          <w:trHeight w:val="240"/>
        </w:trPr>
        <w:tc>
          <w:tcPr>
            <w:tcW w:w="966" w:type="dxa"/>
            <w:tcBorders>
              <w:bottom w:val="single" w:sz="12" w:space="0" w:color="auto"/>
            </w:tcBorders>
            <w:shd w:val="clear" w:color="auto" w:fill="auto"/>
          </w:tcPr>
          <w:p w:rsidR="000252D2" w:rsidRPr="007E401C" w:rsidRDefault="000252D2" w:rsidP="007E401C">
            <w:pPr>
              <w:pStyle w:val="SingleTxtG"/>
              <w:spacing w:before="40" w:after="40" w:line="220" w:lineRule="exact"/>
              <w:ind w:left="0" w:right="0"/>
              <w:jc w:val="left"/>
              <w:rPr>
                <w:rFonts w:eastAsia="SimSun"/>
                <w:sz w:val="18"/>
              </w:rPr>
            </w:pPr>
            <w:r w:rsidRPr="007E401C">
              <w:rPr>
                <w:rFonts w:eastAsia="SimSun"/>
                <w:sz w:val="18"/>
              </w:rPr>
              <w:t>2011</w:t>
            </w:r>
          </w:p>
        </w:tc>
        <w:tc>
          <w:tcPr>
            <w:tcW w:w="3002" w:type="dxa"/>
            <w:tcBorders>
              <w:bottom w:val="single" w:sz="12" w:space="0" w:color="auto"/>
            </w:tcBorders>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30</w:t>
            </w:r>
          </w:p>
        </w:tc>
        <w:tc>
          <w:tcPr>
            <w:tcW w:w="3402" w:type="dxa"/>
            <w:tcBorders>
              <w:bottom w:val="single" w:sz="12" w:space="0" w:color="auto"/>
            </w:tcBorders>
            <w:shd w:val="clear" w:color="auto" w:fill="auto"/>
            <w:vAlign w:val="bottom"/>
          </w:tcPr>
          <w:p w:rsidR="000252D2" w:rsidRPr="007E401C" w:rsidRDefault="000252D2" w:rsidP="007E401C">
            <w:pPr>
              <w:pStyle w:val="SingleTxtG"/>
              <w:spacing w:before="40" w:after="40" w:line="220" w:lineRule="exact"/>
              <w:ind w:left="113" w:right="0"/>
              <w:jc w:val="right"/>
              <w:rPr>
                <w:rFonts w:eastAsia="SimSun"/>
                <w:sz w:val="18"/>
              </w:rPr>
            </w:pPr>
            <w:r w:rsidRPr="007E401C">
              <w:rPr>
                <w:rFonts w:eastAsia="SimSun"/>
                <w:sz w:val="18"/>
              </w:rPr>
              <w:t>3</w:t>
            </w:r>
          </w:p>
        </w:tc>
      </w:tr>
    </w:tbl>
    <w:p w:rsidR="000252D2" w:rsidRPr="0039358B" w:rsidRDefault="000252D2" w:rsidP="000252D2">
      <w:pPr>
        <w:pStyle w:val="H23G"/>
        <w:rPr>
          <w:rFonts w:eastAsia="SimSun"/>
        </w:rPr>
      </w:pPr>
      <w:r w:rsidRPr="0039358B">
        <w:rPr>
          <w:rFonts w:eastAsia="SimSun"/>
        </w:rPr>
        <w:tab/>
      </w:r>
      <w:r w:rsidRPr="0039358B">
        <w:rPr>
          <w:rFonts w:eastAsia="SimSun"/>
        </w:rPr>
        <w:tab/>
        <w:t>Posibilidades de formular quejas de los pacientes con enfermedades mentales</w:t>
      </w:r>
    </w:p>
    <w:p w:rsidR="000252D2" w:rsidRPr="0039358B" w:rsidRDefault="000252D2" w:rsidP="000252D2">
      <w:pPr>
        <w:pStyle w:val="SingleTxtG"/>
        <w:rPr>
          <w:rFonts w:eastAsia="SimSun"/>
        </w:rPr>
      </w:pPr>
      <w:r w:rsidRPr="0039358B">
        <w:rPr>
          <w:rFonts w:eastAsia="SimSun"/>
        </w:rPr>
        <w:t>13.15</w:t>
      </w:r>
      <w:r w:rsidRPr="0039358B">
        <w:rPr>
          <w:rFonts w:eastAsia="SimSun"/>
        </w:rPr>
        <w:tab/>
        <w:t>La situación sigue siendo la misma que se explicó que en párrafo 123 del informe anterior. El número de quejas recibidas de pacientes con enfermedades mentales por la Dirección de Hospitales en los últimos cinco años se expone en el siguiente cuadro.</w:t>
      </w:r>
    </w:p>
    <w:p w:rsidR="000252D2" w:rsidRPr="002618C2" w:rsidRDefault="000252D2" w:rsidP="00537649">
      <w:pPr>
        <w:pStyle w:val="SingleTxtG"/>
        <w:keepNext/>
        <w:jc w:val="left"/>
        <w:rPr>
          <w:rFonts w:eastAsia="SimSun"/>
          <w:b/>
        </w:rPr>
      </w:pPr>
      <w:r w:rsidRPr="002618C2">
        <w:rPr>
          <w:rFonts w:eastAsia="SimSun"/>
          <w:b/>
        </w:rPr>
        <w:t>Número total de quejas recibidas de pacientes con enfermedades mentales</w:t>
      </w:r>
      <w:r>
        <w:rPr>
          <w:rFonts w:eastAsia="SimSun"/>
          <w:b/>
        </w:rPr>
        <w:br/>
      </w:r>
      <w:r w:rsidRPr="002618C2">
        <w:rPr>
          <w:rFonts w:eastAsia="SimSun"/>
          <w:b/>
        </w:rPr>
        <w:t>por la Dirección de Hospitales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1474"/>
        <w:gridCol w:w="1474"/>
        <w:gridCol w:w="1474"/>
        <w:gridCol w:w="1474"/>
        <w:gridCol w:w="1474"/>
      </w:tblGrid>
      <w:tr w:rsidR="000252D2" w:rsidRPr="00500C3F" w:rsidTr="005A5EFD">
        <w:trPr>
          <w:trHeight w:val="240"/>
          <w:tblHeader/>
        </w:trPr>
        <w:tc>
          <w:tcPr>
            <w:tcW w:w="1474" w:type="dxa"/>
            <w:shd w:val="clear" w:color="auto" w:fill="auto"/>
            <w:vAlign w:val="bottom"/>
          </w:tcPr>
          <w:p w:rsidR="000252D2" w:rsidRPr="00500C3F" w:rsidRDefault="000252D2" w:rsidP="005A5EFD">
            <w:pPr>
              <w:pStyle w:val="SingleTxtG"/>
              <w:spacing w:before="80" w:after="80" w:line="200" w:lineRule="exact"/>
              <w:ind w:left="0" w:right="0"/>
              <w:jc w:val="left"/>
              <w:rPr>
                <w:rFonts w:eastAsia="SimSun"/>
                <w:i/>
                <w:sz w:val="16"/>
              </w:rPr>
            </w:pPr>
            <w:r w:rsidRPr="00500C3F">
              <w:rPr>
                <w:rFonts w:eastAsia="SimSun"/>
                <w:i/>
                <w:sz w:val="16"/>
              </w:rPr>
              <w:t>2007</w:t>
            </w:r>
          </w:p>
        </w:tc>
        <w:tc>
          <w:tcPr>
            <w:tcW w:w="1474" w:type="dxa"/>
            <w:shd w:val="clear" w:color="auto" w:fill="auto"/>
            <w:vAlign w:val="bottom"/>
          </w:tcPr>
          <w:p w:rsidR="000252D2" w:rsidRPr="00500C3F" w:rsidRDefault="000252D2" w:rsidP="005A5EFD">
            <w:pPr>
              <w:pStyle w:val="SingleTxtG"/>
              <w:spacing w:before="80" w:after="80" w:line="200" w:lineRule="exact"/>
              <w:ind w:left="113" w:right="0"/>
              <w:jc w:val="right"/>
              <w:rPr>
                <w:rFonts w:eastAsia="SimSun"/>
                <w:i/>
                <w:sz w:val="16"/>
              </w:rPr>
            </w:pPr>
            <w:r w:rsidRPr="00500C3F">
              <w:rPr>
                <w:rFonts w:eastAsia="SimSun"/>
                <w:i/>
                <w:sz w:val="16"/>
              </w:rPr>
              <w:t>2008</w:t>
            </w:r>
          </w:p>
        </w:tc>
        <w:tc>
          <w:tcPr>
            <w:tcW w:w="1474" w:type="dxa"/>
            <w:shd w:val="clear" w:color="auto" w:fill="auto"/>
            <w:vAlign w:val="bottom"/>
          </w:tcPr>
          <w:p w:rsidR="000252D2" w:rsidRPr="00500C3F" w:rsidRDefault="000252D2" w:rsidP="005A5EFD">
            <w:pPr>
              <w:pStyle w:val="SingleTxtG"/>
              <w:spacing w:before="80" w:after="80" w:line="200" w:lineRule="exact"/>
              <w:ind w:left="113" w:right="0"/>
              <w:jc w:val="right"/>
              <w:rPr>
                <w:rFonts w:eastAsia="SimSun"/>
                <w:i/>
                <w:sz w:val="16"/>
              </w:rPr>
            </w:pPr>
            <w:r w:rsidRPr="00500C3F">
              <w:rPr>
                <w:rFonts w:eastAsia="SimSun"/>
                <w:i/>
                <w:sz w:val="16"/>
              </w:rPr>
              <w:t>2009</w:t>
            </w:r>
          </w:p>
        </w:tc>
        <w:tc>
          <w:tcPr>
            <w:tcW w:w="1474" w:type="dxa"/>
            <w:shd w:val="clear" w:color="auto" w:fill="auto"/>
            <w:vAlign w:val="bottom"/>
          </w:tcPr>
          <w:p w:rsidR="000252D2" w:rsidRPr="00500C3F" w:rsidRDefault="000252D2" w:rsidP="005A5EFD">
            <w:pPr>
              <w:pStyle w:val="SingleTxtG"/>
              <w:spacing w:before="80" w:after="80" w:line="200" w:lineRule="exact"/>
              <w:ind w:left="113" w:right="0"/>
              <w:jc w:val="right"/>
              <w:rPr>
                <w:rFonts w:eastAsia="SimSun"/>
                <w:i/>
                <w:sz w:val="16"/>
              </w:rPr>
            </w:pPr>
            <w:r w:rsidRPr="00500C3F">
              <w:rPr>
                <w:rFonts w:eastAsia="SimSun"/>
                <w:i/>
                <w:sz w:val="16"/>
              </w:rPr>
              <w:t>2010</w:t>
            </w:r>
          </w:p>
        </w:tc>
        <w:tc>
          <w:tcPr>
            <w:tcW w:w="1474" w:type="dxa"/>
            <w:shd w:val="clear" w:color="auto" w:fill="auto"/>
            <w:vAlign w:val="bottom"/>
          </w:tcPr>
          <w:p w:rsidR="000252D2" w:rsidRPr="00500C3F" w:rsidRDefault="000252D2" w:rsidP="005A5EFD">
            <w:pPr>
              <w:pStyle w:val="SingleTxtG"/>
              <w:spacing w:before="80" w:after="80" w:line="200" w:lineRule="exact"/>
              <w:ind w:left="113" w:right="0"/>
              <w:jc w:val="right"/>
              <w:rPr>
                <w:rFonts w:eastAsia="SimSun"/>
                <w:i/>
                <w:sz w:val="16"/>
              </w:rPr>
            </w:pPr>
            <w:r w:rsidRPr="00500C3F">
              <w:rPr>
                <w:rFonts w:eastAsia="SimSun"/>
                <w:i/>
                <w:sz w:val="16"/>
              </w:rPr>
              <w:t>2011</w:t>
            </w:r>
            <w:r w:rsidRPr="005D5CCC">
              <w:rPr>
                <w:rFonts w:eastAsia="SimSun"/>
                <w:i/>
              </w:rPr>
              <w:t>*</w:t>
            </w:r>
            <w:r>
              <w:rPr>
                <w:rFonts w:eastAsia="SimSun"/>
                <w:i/>
                <w:iCs/>
                <w:sz w:val="16"/>
              </w:rPr>
              <w:t xml:space="preserve"> </w:t>
            </w:r>
          </w:p>
        </w:tc>
      </w:tr>
      <w:tr w:rsidR="000252D2" w:rsidRPr="00500C3F" w:rsidTr="005A5EFD">
        <w:trPr>
          <w:trHeight w:val="240"/>
        </w:trPr>
        <w:tc>
          <w:tcPr>
            <w:tcW w:w="1474" w:type="dxa"/>
            <w:shd w:val="clear" w:color="auto" w:fill="auto"/>
          </w:tcPr>
          <w:p w:rsidR="000252D2" w:rsidRPr="00500C3F" w:rsidRDefault="000252D2" w:rsidP="005A5EFD">
            <w:pPr>
              <w:pStyle w:val="SingleTxtG"/>
              <w:spacing w:before="40" w:after="40" w:line="220" w:lineRule="exact"/>
              <w:ind w:left="0" w:right="0"/>
              <w:jc w:val="left"/>
              <w:rPr>
                <w:rFonts w:eastAsia="SimSun"/>
                <w:sz w:val="18"/>
              </w:rPr>
            </w:pPr>
            <w:r w:rsidRPr="00500C3F">
              <w:rPr>
                <w:rFonts w:eastAsia="SimSun"/>
                <w:sz w:val="18"/>
              </w:rPr>
              <w:t>150</w:t>
            </w:r>
          </w:p>
        </w:tc>
        <w:tc>
          <w:tcPr>
            <w:tcW w:w="1474"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147</w:t>
            </w:r>
          </w:p>
        </w:tc>
        <w:tc>
          <w:tcPr>
            <w:tcW w:w="1474"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151</w:t>
            </w:r>
          </w:p>
        </w:tc>
        <w:tc>
          <w:tcPr>
            <w:tcW w:w="1474"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154</w:t>
            </w:r>
          </w:p>
        </w:tc>
        <w:tc>
          <w:tcPr>
            <w:tcW w:w="1474"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249</w:t>
            </w:r>
          </w:p>
        </w:tc>
      </w:tr>
    </w:tbl>
    <w:p w:rsidR="000252D2" w:rsidRPr="00C31C1F" w:rsidRDefault="00C31C1F" w:rsidP="00537649">
      <w:pPr>
        <w:pStyle w:val="SingleTxtG"/>
        <w:spacing w:before="120" w:after="240"/>
        <w:ind w:left="1298" w:hanging="164"/>
        <w:jc w:val="left"/>
        <w:rPr>
          <w:rFonts w:eastAsia="SimSun"/>
          <w:spacing w:val="-2"/>
        </w:rPr>
      </w:pPr>
      <w:r>
        <w:rPr>
          <w:rFonts w:eastAsia="SimSun"/>
          <w:spacing w:val="-2"/>
        </w:rPr>
        <w:t xml:space="preserve"> </w:t>
      </w:r>
      <w:r w:rsidRPr="00C31C1F">
        <w:rPr>
          <w:rFonts w:eastAsia="SimSun"/>
          <w:spacing w:val="-2"/>
        </w:rPr>
        <w:t xml:space="preserve"> </w:t>
      </w:r>
      <w:r w:rsidR="000252D2" w:rsidRPr="00C31C1F">
        <w:rPr>
          <w:rFonts w:eastAsia="SimSun"/>
          <w:spacing w:val="-2"/>
        </w:rPr>
        <w:t>*</w:t>
      </w:r>
      <w:r w:rsidRPr="00C31C1F">
        <w:rPr>
          <w:rFonts w:eastAsia="SimSun"/>
          <w:spacing w:val="-2"/>
        </w:rPr>
        <w:t xml:space="preserve"> </w:t>
      </w:r>
      <w:r w:rsidR="000252D2" w:rsidRPr="00C31C1F">
        <w:rPr>
          <w:rFonts w:eastAsia="SimSun"/>
          <w:spacing w:val="-2"/>
          <w:sz w:val="18"/>
          <w:szCs w:val="18"/>
        </w:rPr>
        <w:t>En 2011 se amplió la definición de "queja", lo que hizo que se registrase un mayor número de quejas.</w:t>
      </w:r>
    </w:p>
    <w:p w:rsidR="000252D2" w:rsidRPr="0039358B" w:rsidRDefault="000252D2" w:rsidP="000252D2">
      <w:pPr>
        <w:pStyle w:val="H1G"/>
        <w:rPr>
          <w:rFonts w:eastAsia="SimSun"/>
        </w:rPr>
      </w:pPr>
      <w:r w:rsidRPr="0039358B">
        <w:rPr>
          <w:rFonts w:eastAsia="SimSun"/>
        </w:rPr>
        <w:tab/>
      </w:r>
      <w:r w:rsidRPr="0039358B">
        <w:rPr>
          <w:rFonts w:eastAsia="SimSun"/>
        </w:rPr>
        <w:tab/>
        <w:t>Artículo 14: La reparación y el dere</w:t>
      </w:r>
      <w:r w:rsidR="00537649">
        <w:rPr>
          <w:rFonts w:eastAsia="SimSun"/>
        </w:rPr>
        <w:t>cho a una indemnización justa y </w:t>
      </w:r>
      <w:r w:rsidRPr="0039358B">
        <w:rPr>
          <w:rFonts w:eastAsia="SimSun"/>
        </w:rPr>
        <w:t>adecuada para las víctimas de actos de tortura</w:t>
      </w:r>
    </w:p>
    <w:p w:rsidR="000252D2" w:rsidRPr="0039358B" w:rsidRDefault="000252D2" w:rsidP="000252D2">
      <w:pPr>
        <w:pStyle w:val="SingleTxtG"/>
        <w:rPr>
          <w:rFonts w:eastAsia="SimSun"/>
        </w:rPr>
      </w:pPr>
      <w:r w:rsidRPr="0039358B">
        <w:rPr>
          <w:rFonts w:eastAsia="SimSun"/>
        </w:rPr>
        <w:t>14.1</w:t>
      </w:r>
      <w:r w:rsidRPr="0039358B">
        <w:rPr>
          <w:rFonts w:eastAsia="SimSun"/>
        </w:rPr>
        <w:tab/>
        <w:t>La situación continúa siendo la misma que se explicó en los párrafos 129 a 134 del informe inicial. Desde el informe anterior, el número de solicitudes presentadas y aprobadas en virtud del Plan de indemnización por daños derivados de delitos o de la act</w:t>
      </w:r>
      <w:r w:rsidR="00537649">
        <w:rPr>
          <w:rFonts w:eastAsia="SimSun"/>
        </w:rPr>
        <w:t>ividad policial es el siguiente.</w:t>
      </w:r>
    </w:p>
    <w:tbl>
      <w:tblPr>
        <w:tblW w:w="7370" w:type="dxa"/>
        <w:tblInd w:w="1134" w:type="dxa"/>
        <w:tblBorders>
          <w:top w:val="single" w:sz="4" w:space="0" w:color="auto"/>
        </w:tblBorders>
        <w:tblCellMar>
          <w:left w:w="0" w:type="dxa"/>
          <w:right w:w="0" w:type="dxa"/>
        </w:tblCellMar>
        <w:tblLook w:val="04A0"/>
      </w:tblPr>
      <w:tblGrid>
        <w:gridCol w:w="1842"/>
        <w:gridCol w:w="2552"/>
        <w:gridCol w:w="2976"/>
      </w:tblGrid>
      <w:tr w:rsidR="000252D2" w:rsidRPr="00500C3F" w:rsidTr="005A5EFD">
        <w:trPr>
          <w:trHeight w:val="240"/>
          <w:tblHeader/>
        </w:trPr>
        <w:tc>
          <w:tcPr>
            <w:tcW w:w="1843" w:type="dxa"/>
            <w:tcBorders>
              <w:top w:val="single" w:sz="4" w:space="0" w:color="auto"/>
              <w:bottom w:val="single" w:sz="12" w:space="0" w:color="auto"/>
            </w:tcBorders>
            <w:shd w:val="clear" w:color="auto" w:fill="auto"/>
            <w:vAlign w:val="bottom"/>
          </w:tcPr>
          <w:p w:rsidR="000252D2" w:rsidRPr="00500C3F" w:rsidRDefault="000252D2" w:rsidP="005A5EFD">
            <w:pPr>
              <w:pStyle w:val="SingleTxtG"/>
              <w:spacing w:before="80" w:after="80" w:line="200" w:lineRule="exact"/>
              <w:ind w:left="0" w:right="0"/>
              <w:jc w:val="left"/>
              <w:rPr>
                <w:rFonts w:eastAsia="SimSun"/>
                <w:i/>
                <w:sz w:val="16"/>
              </w:rPr>
            </w:pPr>
            <w:r w:rsidRPr="00500C3F">
              <w:rPr>
                <w:rFonts w:eastAsia="SimSun"/>
                <w:i/>
                <w:sz w:val="16"/>
              </w:rPr>
              <w:t xml:space="preserve">Año </w:t>
            </w:r>
          </w:p>
        </w:tc>
        <w:tc>
          <w:tcPr>
            <w:tcW w:w="2552" w:type="dxa"/>
            <w:tcBorders>
              <w:top w:val="single" w:sz="4" w:space="0" w:color="auto"/>
              <w:bottom w:val="single" w:sz="12" w:space="0" w:color="auto"/>
            </w:tcBorders>
            <w:shd w:val="clear" w:color="auto" w:fill="auto"/>
            <w:vAlign w:val="bottom"/>
          </w:tcPr>
          <w:p w:rsidR="000252D2" w:rsidRPr="00500C3F" w:rsidRDefault="000252D2" w:rsidP="005A5EFD">
            <w:pPr>
              <w:pStyle w:val="SingleTxtG"/>
              <w:spacing w:before="80" w:after="80" w:line="200" w:lineRule="exact"/>
              <w:ind w:left="113" w:right="0"/>
              <w:jc w:val="right"/>
              <w:rPr>
                <w:rFonts w:eastAsia="SimSun"/>
                <w:i/>
                <w:sz w:val="16"/>
              </w:rPr>
            </w:pPr>
            <w:r w:rsidRPr="00500C3F">
              <w:rPr>
                <w:rFonts w:eastAsia="SimSun"/>
                <w:i/>
                <w:sz w:val="16"/>
              </w:rPr>
              <w:t>N</w:t>
            </w:r>
            <w:r w:rsidR="00D028E9">
              <w:rPr>
                <w:rFonts w:eastAsia="SimSun"/>
                <w:i/>
                <w:sz w:val="16"/>
              </w:rPr>
              <w:t>úmero</w:t>
            </w:r>
            <w:r w:rsidRPr="00500C3F">
              <w:rPr>
                <w:rFonts w:eastAsia="SimSun"/>
                <w:i/>
                <w:sz w:val="16"/>
              </w:rPr>
              <w:t xml:space="preserve"> de solicitudes presentadas</w:t>
            </w:r>
          </w:p>
        </w:tc>
        <w:tc>
          <w:tcPr>
            <w:tcW w:w="2976" w:type="dxa"/>
            <w:tcBorders>
              <w:top w:val="single" w:sz="4" w:space="0" w:color="auto"/>
              <w:bottom w:val="single" w:sz="12" w:space="0" w:color="auto"/>
            </w:tcBorders>
            <w:shd w:val="clear" w:color="auto" w:fill="auto"/>
            <w:vAlign w:val="bottom"/>
          </w:tcPr>
          <w:p w:rsidR="000252D2" w:rsidRPr="00500C3F" w:rsidRDefault="00D028E9" w:rsidP="005A5EFD">
            <w:pPr>
              <w:pStyle w:val="SingleTxtG"/>
              <w:spacing w:before="80" w:after="80" w:line="200" w:lineRule="exact"/>
              <w:ind w:left="113" w:right="0"/>
              <w:jc w:val="right"/>
              <w:rPr>
                <w:rFonts w:eastAsia="SimSun"/>
                <w:i/>
                <w:sz w:val="16"/>
              </w:rPr>
            </w:pPr>
            <w:r w:rsidRPr="00500C3F">
              <w:rPr>
                <w:rFonts w:eastAsia="SimSun"/>
                <w:i/>
                <w:sz w:val="16"/>
              </w:rPr>
              <w:t>N</w:t>
            </w:r>
            <w:r>
              <w:rPr>
                <w:rFonts w:eastAsia="SimSun"/>
                <w:i/>
                <w:sz w:val="16"/>
              </w:rPr>
              <w:t xml:space="preserve">úmero </w:t>
            </w:r>
            <w:r w:rsidR="000252D2" w:rsidRPr="00500C3F">
              <w:rPr>
                <w:rFonts w:eastAsia="SimSun"/>
                <w:i/>
                <w:sz w:val="16"/>
              </w:rPr>
              <w:t>de solicitudes aprobadas</w:t>
            </w:r>
          </w:p>
        </w:tc>
      </w:tr>
      <w:tr w:rsidR="000252D2" w:rsidRPr="00500C3F" w:rsidTr="005A5EFD">
        <w:trPr>
          <w:trHeight w:val="240"/>
        </w:trPr>
        <w:tc>
          <w:tcPr>
            <w:tcW w:w="1843" w:type="dxa"/>
            <w:tcBorders>
              <w:top w:val="single" w:sz="12" w:space="0" w:color="auto"/>
            </w:tcBorders>
            <w:shd w:val="clear" w:color="auto" w:fill="auto"/>
          </w:tcPr>
          <w:p w:rsidR="000252D2" w:rsidRPr="00500C3F" w:rsidRDefault="000252D2" w:rsidP="005A5EFD">
            <w:pPr>
              <w:pStyle w:val="SingleTxtG"/>
              <w:spacing w:before="40" w:after="40" w:line="220" w:lineRule="exact"/>
              <w:ind w:left="0" w:right="0"/>
              <w:jc w:val="left"/>
              <w:rPr>
                <w:rFonts w:eastAsia="SimSun"/>
                <w:sz w:val="18"/>
              </w:rPr>
            </w:pPr>
            <w:r w:rsidRPr="00500C3F">
              <w:rPr>
                <w:rFonts w:eastAsia="SimSun"/>
                <w:sz w:val="18"/>
              </w:rPr>
              <w:t>2006-07</w:t>
            </w:r>
          </w:p>
        </w:tc>
        <w:tc>
          <w:tcPr>
            <w:tcW w:w="2552" w:type="dxa"/>
            <w:tcBorders>
              <w:top w:val="single" w:sz="12" w:space="0" w:color="auto"/>
            </w:tcBorders>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442</w:t>
            </w:r>
          </w:p>
        </w:tc>
        <w:tc>
          <w:tcPr>
            <w:tcW w:w="2976" w:type="dxa"/>
            <w:tcBorders>
              <w:top w:val="single" w:sz="12" w:space="0" w:color="auto"/>
            </w:tcBorders>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292</w:t>
            </w:r>
          </w:p>
        </w:tc>
      </w:tr>
      <w:tr w:rsidR="000252D2" w:rsidRPr="00500C3F" w:rsidTr="005A5EFD">
        <w:trPr>
          <w:trHeight w:val="240"/>
        </w:trPr>
        <w:tc>
          <w:tcPr>
            <w:tcW w:w="1843" w:type="dxa"/>
            <w:shd w:val="clear" w:color="auto" w:fill="auto"/>
          </w:tcPr>
          <w:p w:rsidR="000252D2" w:rsidRPr="00500C3F" w:rsidRDefault="000252D2" w:rsidP="005A5EFD">
            <w:pPr>
              <w:pStyle w:val="SingleTxtG"/>
              <w:spacing w:before="40" w:after="40" w:line="220" w:lineRule="exact"/>
              <w:ind w:left="0" w:right="0"/>
              <w:jc w:val="left"/>
              <w:rPr>
                <w:rFonts w:eastAsia="SimSun"/>
                <w:sz w:val="18"/>
              </w:rPr>
            </w:pPr>
            <w:r w:rsidRPr="00500C3F">
              <w:rPr>
                <w:rFonts w:eastAsia="SimSun"/>
                <w:sz w:val="18"/>
              </w:rPr>
              <w:t>2007-08</w:t>
            </w:r>
          </w:p>
        </w:tc>
        <w:tc>
          <w:tcPr>
            <w:tcW w:w="2552"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392</w:t>
            </w:r>
          </w:p>
        </w:tc>
        <w:tc>
          <w:tcPr>
            <w:tcW w:w="2976"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286</w:t>
            </w:r>
          </w:p>
        </w:tc>
      </w:tr>
      <w:tr w:rsidR="000252D2" w:rsidRPr="00500C3F" w:rsidTr="005A5EFD">
        <w:trPr>
          <w:trHeight w:val="240"/>
        </w:trPr>
        <w:tc>
          <w:tcPr>
            <w:tcW w:w="1843" w:type="dxa"/>
            <w:shd w:val="clear" w:color="auto" w:fill="auto"/>
          </w:tcPr>
          <w:p w:rsidR="000252D2" w:rsidRPr="00500C3F" w:rsidRDefault="000252D2" w:rsidP="005A5EFD">
            <w:pPr>
              <w:pStyle w:val="SingleTxtG"/>
              <w:spacing w:before="40" w:after="40" w:line="220" w:lineRule="exact"/>
              <w:ind w:left="0" w:right="0"/>
              <w:jc w:val="left"/>
              <w:rPr>
                <w:rFonts w:eastAsia="SimSun"/>
                <w:sz w:val="18"/>
              </w:rPr>
            </w:pPr>
            <w:r w:rsidRPr="00500C3F">
              <w:rPr>
                <w:rFonts w:eastAsia="SimSun"/>
                <w:sz w:val="18"/>
              </w:rPr>
              <w:t>2008-09</w:t>
            </w:r>
          </w:p>
        </w:tc>
        <w:tc>
          <w:tcPr>
            <w:tcW w:w="2552"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409</w:t>
            </w:r>
          </w:p>
        </w:tc>
        <w:tc>
          <w:tcPr>
            <w:tcW w:w="2976"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248</w:t>
            </w:r>
          </w:p>
        </w:tc>
      </w:tr>
      <w:tr w:rsidR="000252D2" w:rsidRPr="00500C3F" w:rsidTr="005A5EFD">
        <w:trPr>
          <w:trHeight w:val="240"/>
        </w:trPr>
        <w:tc>
          <w:tcPr>
            <w:tcW w:w="1843" w:type="dxa"/>
            <w:shd w:val="clear" w:color="auto" w:fill="auto"/>
          </w:tcPr>
          <w:p w:rsidR="000252D2" w:rsidRPr="00500C3F" w:rsidRDefault="000252D2" w:rsidP="005A5EFD">
            <w:pPr>
              <w:pStyle w:val="SingleTxtG"/>
              <w:spacing w:before="40" w:after="40" w:line="220" w:lineRule="exact"/>
              <w:ind w:left="0" w:right="0"/>
              <w:jc w:val="left"/>
              <w:rPr>
                <w:rFonts w:eastAsia="SimSun"/>
                <w:sz w:val="18"/>
              </w:rPr>
            </w:pPr>
            <w:r w:rsidRPr="00500C3F">
              <w:rPr>
                <w:rFonts w:eastAsia="SimSun"/>
                <w:sz w:val="18"/>
              </w:rPr>
              <w:t>2009-10</w:t>
            </w:r>
          </w:p>
        </w:tc>
        <w:tc>
          <w:tcPr>
            <w:tcW w:w="2552"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393</w:t>
            </w:r>
          </w:p>
        </w:tc>
        <w:tc>
          <w:tcPr>
            <w:tcW w:w="2976"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316</w:t>
            </w:r>
          </w:p>
        </w:tc>
      </w:tr>
      <w:tr w:rsidR="000252D2" w:rsidRPr="00500C3F" w:rsidTr="005A5EFD">
        <w:trPr>
          <w:trHeight w:val="240"/>
        </w:trPr>
        <w:tc>
          <w:tcPr>
            <w:tcW w:w="1843" w:type="dxa"/>
            <w:shd w:val="clear" w:color="auto" w:fill="auto"/>
          </w:tcPr>
          <w:p w:rsidR="000252D2" w:rsidRPr="00500C3F" w:rsidRDefault="000252D2" w:rsidP="005A5EFD">
            <w:pPr>
              <w:pStyle w:val="SingleTxtG"/>
              <w:spacing w:before="40" w:after="40" w:line="220" w:lineRule="exact"/>
              <w:ind w:left="0" w:right="0"/>
              <w:jc w:val="left"/>
              <w:rPr>
                <w:rFonts w:eastAsia="SimSun"/>
                <w:sz w:val="18"/>
              </w:rPr>
            </w:pPr>
            <w:r w:rsidRPr="00500C3F">
              <w:rPr>
                <w:rFonts w:eastAsia="SimSun"/>
                <w:sz w:val="18"/>
              </w:rPr>
              <w:t>2010-11</w:t>
            </w:r>
          </w:p>
        </w:tc>
        <w:tc>
          <w:tcPr>
            <w:tcW w:w="2552"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332</w:t>
            </w:r>
          </w:p>
        </w:tc>
        <w:tc>
          <w:tcPr>
            <w:tcW w:w="2976" w:type="dxa"/>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228</w:t>
            </w:r>
          </w:p>
        </w:tc>
      </w:tr>
      <w:tr w:rsidR="000252D2" w:rsidRPr="00500C3F" w:rsidTr="005A5EFD">
        <w:trPr>
          <w:trHeight w:val="240"/>
        </w:trPr>
        <w:tc>
          <w:tcPr>
            <w:tcW w:w="1843" w:type="dxa"/>
            <w:tcBorders>
              <w:bottom w:val="single" w:sz="12" w:space="0" w:color="auto"/>
            </w:tcBorders>
            <w:shd w:val="clear" w:color="auto" w:fill="auto"/>
          </w:tcPr>
          <w:p w:rsidR="000252D2" w:rsidRPr="00500C3F" w:rsidRDefault="000252D2" w:rsidP="005A5EFD">
            <w:pPr>
              <w:pStyle w:val="SingleTxtG"/>
              <w:spacing w:before="40" w:after="40" w:line="220" w:lineRule="exact"/>
              <w:ind w:left="0" w:right="0"/>
              <w:jc w:val="left"/>
              <w:rPr>
                <w:rFonts w:eastAsia="SimSun"/>
                <w:sz w:val="18"/>
              </w:rPr>
            </w:pPr>
            <w:r w:rsidRPr="00500C3F">
              <w:rPr>
                <w:rFonts w:eastAsia="SimSun"/>
                <w:sz w:val="18"/>
              </w:rPr>
              <w:t>2011-12</w:t>
            </w:r>
          </w:p>
        </w:tc>
        <w:tc>
          <w:tcPr>
            <w:tcW w:w="2552" w:type="dxa"/>
            <w:tcBorders>
              <w:bottom w:val="single" w:sz="12" w:space="0" w:color="auto"/>
            </w:tcBorders>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332</w:t>
            </w:r>
          </w:p>
        </w:tc>
        <w:tc>
          <w:tcPr>
            <w:tcW w:w="2976" w:type="dxa"/>
            <w:tcBorders>
              <w:bottom w:val="single" w:sz="12" w:space="0" w:color="auto"/>
            </w:tcBorders>
            <w:shd w:val="clear" w:color="auto" w:fill="auto"/>
            <w:vAlign w:val="bottom"/>
          </w:tcPr>
          <w:p w:rsidR="000252D2" w:rsidRPr="00500C3F" w:rsidRDefault="000252D2" w:rsidP="005A5EFD">
            <w:pPr>
              <w:pStyle w:val="SingleTxtG"/>
              <w:spacing w:before="40" w:after="40" w:line="220" w:lineRule="exact"/>
              <w:ind w:left="113" w:right="0"/>
              <w:jc w:val="right"/>
              <w:rPr>
                <w:rFonts w:eastAsia="SimSun"/>
                <w:sz w:val="18"/>
              </w:rPr>
            </w:pPr>
            <w:r w:rsidRPr="00500C3F">
              <w:rPr>
                <w:rFonts w:eastAsia="SimSun"/>
                <w:sz w:val="18"/>
              </w:rPr>
              <w:t>227</w:t>
            </w:r>
          </w:p>
        </w:tc>
      </w:tr>
    </w:tbl>
    <w:p w:rsidR="000252D2" w:rsidRPr="0039358B" w:rsidRDefault="000252D2" w:rsidP="000252D2">
      <w:pPr>
        <w:pStyle w:val="H1G"/>
        <w:rPr>
          <w:rFonts w:eastAsia="SimSun"/>
        </w:rPr>
      </w:pPr>
      <w:r w:rsidRPr="0039358B">
        <w:rPr>
          <w:rFonts w:eastAsia="SimSun"/>
        </w:rPr>
        <w:tab/>
      </w:r>
      <w:r w:rsidRPr="0039358B">
        <w:rPr>
          <w:rFonts w:eastAsia="SimSun"/>
        </w:rPr>
        <w:tab/>
        <w:t>Artículo 15: Ninguna declaración que</w:t>
      </w:r>
      <w:r w:rsidR="00537649">
        <w:rPr>
          <w:rFonts w:eastAsia="SimSun"/>
        </w:rPr>
        <w:t xml:space="preserve"> se demuestre que ha sido hecha </w:t>
      </w:r>
      <w:r w:rsidRPr="0039358B">
        <w:rPr>
          <w:rFonts w:eastAsia="SimSun"/>
        </w:rPr>
        <w:t xml:space="preserve">como resultado de tortura podrá ser invocada </w:t>
      </w:r>
      <w:r w:rsidR="00537649">
        <w:rPr>
          <w:rFonts w:eastAsia="SimSun"/>
        </w:rPr>
        <w:br/>
      </w:r>
      <w:r w:rsidRPr="0039358B">
        <w:rPr>
          <w:rFonts w:eastAsia="SimSun"/>
        </w:rPr>
        <w:t>como prueba</w:t>
      </w:r>
    </w:p>
    <w:p w:rsidR="000252D2" w:rsidRPr="0039358B" w:rsidRDefault="000252D2" w:rsidP="000252D2">
      <w:pPr>
        <w:pStyle w:val="SingleTxtG"/>
        <w:rPr>
          <w:rFonts w:eastAsia="SimSun"/>
        </w:rPr>
      </w:pPr>
      <w:r w:rsidRPr="0039358B">
        <w:rPr>
          <w:rFonts w:eastAsia="SimSun"/>
        </w:rPr>
        <w:t>15.1</w:t>
      </w:r>
      <w:r w:rsidRPr="0039358B">
        <w:rPr>
          <w:rFonts w:eastAsia="SimSun"/>
        </w:rPr>
        <w:tab/>
        <w:t>La situación continúa siendo fundamentalmente la misma que se explicó en lo párrafos 135 y 136 del informe inicial. El número de salas de interrogatorio de la policía con vídeo aumentó de 11 en 1996 a 74 al 31 de mayo de 2012. Todas las comisarías importantes cuentan al menos con una de estas salas. Hace mucho tiempo que es práctica habitual de la Comisión Independiente contra la Corrupción grabar los interrogatorios</w:t>
      </w:r>
      <w:r>
        <w:rPr>
          <w:rFonts w:eastAsia="SimSun"/>
        </w:rPr>
        <w:t xml:space="preserve"> en vídeo</w:t>
      </w:r>
      <w:r w:rsidRPr="0039358B">
        <w:rPr>
          <w:rFonts w:eastAsia="SimSun"/>
        </w:rPr>
        <w:t>. Las ofici</w:t>
      </w:r>
      <w:r>
        <w:rPr>
          <w:rFonts w:eastAsia="SimSun"/>
        </w:rPr>
        <w:t>n</w:t>
      </w:r>
      <w:r w:rsidRPr="0039358B">
        <w:rPr>
          <w:rFonts w:eastAsia="SimSun"/>
        </w:rPr>
        <w:t xml:space="preserve">as de investigación </w:t>
      </w:r>
      <w:r>
        <w:rPr>
          <w:rFonts w:eastAsia="SimSun"/>
        </w:rPr>
        <w:t xml:space="preserve">de la </w:t>
      </w:r>
      <w:r w:rsidRPr="0039358B">
        <w:rPr>
          <w:rFonts w:eastAsia="SimSun"/>
        </w:rPr>
        <w:t xml:space="preserve">inmigración y los principales puntos de control, así como las oficinas de aduanas, cuentan </w:t>
      </w:r>
      <w:r>
        <w:rPr>
          <w:rFonts w:eastAsia="SimSun"/>
        </w:rPr>
        <w:t xml:space="preserve">en la actualidad </w:t>
      </w:r>
      <w:r w:rsidRPr="0039358B">
        <w:rPr>
          <w:rFonts w:eastAsia="SimSun"/>
        </w:rPr>
        <w:t xml:space="preserve">con instalaciones para la grabación en vídeo. </w:t>
      </w:r>
    </w:p>
    <w:p w:rsidR="000252D2" w:rsidRPr="0039358B" w:rsidRDefault="000252D2" w:rsidP="000252D2">
      <w:pPr>
        <w:pStyle w:val="H1G"/>
        <w:rPr>
          <w:rFonts w:eastAsia="SimSun"/>
        </w:rPr>
      </w:pPr>
      <w:r w:rsidRPr="0039358B">
        <w:rPr>
          <w:rFonts w:eastAsia="SimSun"/>
        </w:rPr>
        <w:tab/>
      </w:r>
      <w:r w:rsidRPr="0039358B">
        <w:rPr>
          <w:rFonts w:eastAsia="SimSun"/>
        </w:rPr>
        <w:tab/>
        <w:t>Artículo 16: Prohibición de otr</w:t>
      </w:r>
      <w:r>
        <w:rPr>
          <w:rFonts w:eastAsia="SimSun"/>
        </w:rPr>
        <w:t>os actos que constituyan tratos</w:t>
      </w:r>
      <w:r>
        <w:rPr>
          <w:rFonts w:eastAsia="SimSun"/>
        </w:rPr>
        <w:br/>
      </w:r>
      <w:r w:rsidRPr="0039358B">
        <w:rPr>
          <w:rFonts w:eastAsia="SimSun"/>
        </w:rPr>
        <w:t>o penas crueles, inhumanos o degradantes</w:t>
      </w:r>
    </w:p>
    <w:p w:rsidR="000252D2" w:rsidRPr="0039358B" w:rsidRDefault="000252D2" w:rsidP="000252D2">
      <w:pPr>
        <w:pStyle w:val="H23G"/>
        <w:rPr>
          <w:rFonts w:eastAsia="SimSun"/>
        </w:rPr>
      </w:pPr>
      <w:r w:rsidRPr="0039358B">
        <w:rPr>
          <w:rFonts w:eastAsia="SimSun"/>
        </w:rPr>
        <w:tab/>
      </w:r>
      <w:r w:rsidRPr="0039358B">
        <w:rPr>
          <w:rFonts w:eastAsia="SimSun"/>
        </w:rPr>
        <w:tab/>
        <w:t>Generalidades</w:t>
      </w:r>
    </w:p>
    <w:p w:rsidR="000252D2" w:rsidRPr="0039358B" w:rsidRDefault="000252D2" w:rsidP="000252D2">
      <w:pPr>
        <w:pStyle w:val="SingleTxtG"/>
        <w:rPr>
          <w:rFonts w:eastAsia="SimSun"/>
        </w:rPr>
      </w:pPr>
      <w:r w:rsidRPr="0039358B">
        <w:rPr>
          <w:rFonts w:eastAsia="SimSun"/>
        </w:rPr>
        <w:t>16.1</w:t>
      </w:r>
      <w:r w:rsidRPr="0039358B">
        <w:rPr>
          <w:rFonts w:eastAsia="SimSun"/>
        </w:rPr>
        <w:tab/>
        <w:t>El Gobierno de la RAE de Hong Kong considera que todas las personas que desempeñan cargos públicos han de actuar con arreglo a la legislación. Se encuentran en vigor medidas para asegurar que todos los tratos o penas crueles, inhumanos o degradantes cometidos por un funcionario público o por cualquier persona que desempeñe un cargo público, o por instigación o con el consentimiento o aquiescencia de estas personas, está</w:t>
      </w:r>
      <w:r>
        <w:rPr>
          <w:rFonts w:eastAsia="SimSun"/>
        </w:rPr>
        <w:t>n</w:t>
      </w:r>
      <w:r w:rsidRPr="0039358B">
        <w:rPr>
          <w:rFonts w:eastAsia="SimSun"/>
        </w:rPr>
        <w:t xml:space="preserve"> sujeto</w:t>
      </w:r>
      <w:r>
        <w:rPr>
          <w:rFonts w:eastAsia="SimSun"/>
        </w:rPr>
        <w:t>s</w:t>
      </w:r>
      <w:r w:rsidRPr="0039358B">
        <w:rPr>
          <w:rFonts w:eastAsia="SimSun"/>
        </w:rPr>
        <w:t xml:space="preserve"> a sanciones penales o disciplinarias.</w:t>
      </w:r>
    </w:p>
    <w:p w:rsidR="000252D2" w:rsidRPr="0039358B" w:rsidRDefault="000252D2" w:rsidP="000252D2">
      <w:pPr>
        <w:pStyle w:val="H23G"/>
        <w:rPr>
          <w:rFonts w:eastAsia="SimSun"/>
        </w:rPr>
      </w:pPr>
      <w:r w:rsidRPr="0039358B">
        <w:rPr>
          <w:rFonts w:eastAsia="SimSun"/>
        </w:rPr>
        <w:tab/>
      </w:r>
      <w:r w:rsidRPr="0039358B">
        <w:rPr>
          <w:rFonts w:eastAsia="SimSun"/>
        </w:rPr>
        <w:tab/>
        <w:t>Malos tratos a niños</w:t>
      </w:r>
    </w:p>
    <w:p w:rsidR="000252D2" w:rsidRPr="0039358B" w:rsidRDefault="000252D2" w:rsidP="000252D2">
      <w:pPr>
        <w:pStyle w:val="SingleTxtG"/>
        <w:rPr>
          <w:rFonts w:eastAsia="SimSun"/>
        </w:rPr>
      </w:pPr>
      <w:r w:rsidRPr="0039358B">
        <w:rPr>
          <w:rFonts w:eastAsia="SimSun"/>
        </w:rPr>
        <w:t>16.2</w:t>
      </w:r>
      <w:r w:rsidRPr="0039358B">
        <w:rPr>
          <w:rFonts w:eastAsia="SimSun"/>
        </w:rPr>
        <w:tab/>
        <w:t>En términos generales, la situación sigue siendo la misma que se explicó en los párrafos 143 a 147 del informe inicial.</w:t>
      </w:r>
    </w:p>
    <w:p w:rsidR="000252D2" w:rsidRPr="0039358B" w:rsidRDefault="000252D2" w:rsidP="000252D2">
      <w:pPr>
        <w:pStyle w:val="SingleTxtG"/>
        <w:rPr>
          <w:rFonts w:eastAsia="SimSun"/>
        </w:rPr>
      </w:pPr>
      <w:r w:rsidRPr="0039358B">
        <w:rPr>
          <w:rFonts w:eastAsia="SimSun"/>
        </w:rPr>
        <w:t>16.3</w:t>
      </w:r>
      <w:r w:rsidRPr="0039358B">
        <w:rPr>
          <w:rFonts w:eastAsia="SimSun"/>
        </w:rPr>
        <w:tab/>
        <w:t>El plan para la representación letrada</w:t>
      </w:r>
      <w:r>
        <w:rPr>
          <w:rFonts w:eastAsia="SimSun"/>
        </w:rPr>
        <w:t>,</w:t>
      </w:r>
      <w:r w:rsidRPr="0039358B">
        <w:rPr>
          <w:rFonts w:eastAsia="SimSun"/>
        </w:rPr>
        <w:t xml:space="preserve"> mediante el Servicio de </w:t>
      </w:r>
      <w:r w:rsidR="00537649" w:rsidRPr="0039358B">
        <w:rPr>
          <w:rFonts w:eastAsia="SimSun"/>
        </w:rPr>
        <w:t xml:space="preserve">Abogados </w:t>
      </w:r>
      <w:r w:rsidRPr="0039358B">
        <w:rPr>
          <w:rFonts w:eastAsia="SimSun"/>
        </w:rPr>
        <w:t xml:space="preserve">de </w:t>
      </w:r>
      <w:r w:rsidR="00537649" w:rsidRPr="0039358B">
        <w:rPr>
          <w:rFonts w:eastAsia="SimSun"/>
        </w:rPr>
        <w:t>Oficio</w:t>
      </w:r>
      <w:r>
        <w:rPr>
          <w:rFonts w:eastAsia="SimSun"/>
        </w:rPr>
        <w:t>,</w:t>
      </w:r>
      <w:r w:rsidRPr="0039358B">
        <w:rPr>
          <w:rFonts w:eastAsia="SimSun"/>
        </w:rPr>
        <w:t xml:space="preserve"> de niños y jóvenes implicados en actuaciones judiciales relativas a su tutela o protección que se encuentran ingresados en centros de acogida</w:t>
      </w:r>
      <w:r w:rsidR="00537649">
        <w:rPr>
          <w:rFonts w:eastAsia="SimSun"/>
        </w:rPr>
        <w:t>,</w:t>
      </w:r>
      <w:r w:rsidRPr="0039358B">
        <w:rPr>
          <w:rFonts w:eastAsia="SimSun"/>
        </w:rPr>
        <w:t xml:space="preserve"> lleva funcionando bien desde que se puso en marcha en </w:t>
      </w:r>
      <w:r w:rsidR="00537649">
        <w:rPr>
          <w:rFonts w:eastAsia="SimSun"/>
        </w:rPr>
        <w:t xml:space="preserve">octubre de </w:t>
      </w:r>
      <w:r w:rsidRPr="0039358B">
        <w:rPr>
          <w:rFonts w:eastAsia="SimSun"/>
        </w:rPr>
        <w:t xml:space="preserve">2003. Tras el examen al que se sometió el servicio en 2005, se ha ampliado </w:t>
      </w:r>
      <w:r>
        <w:rPr>
          <w:rFonts w:eastAsia="SimSun"/>
        </w:rPr>
        <w:t>el</w:t>
      </w:r>
      <w:r w:rsidRPr="0039358B">
        <w:rPr>
          <w:rFonts w:eastAsia="SimSun"/>
        </w:rPr>
        <w:t xml:space="preserve"> ámbito de aplicación </w:t>
      </w:r>
      <w:r>
        <w:rPr>
          <w:rFonts w:eastAsia="SimSun"/>
        </w:rPr>
        <w:t xml:space="preserve">del servicio </w:t>
      </w:r>
      <w:r w:rsidRPr="0039358B">
        <w:rPr>
          <w:rFonts w:eastAsia="SimSun"/>
        </w:rPr>
        <w:t xml:space="preserve">para incluir a los niños y jóvenes que: </w:t>
      </w:r>
    </w:p>
    <w:p w:rsidR="000252D2" w:rsidRPr="0039358B" w:rsidRDefault="000252D2" w:rsidP="000252D2">
      <w:pPr>
        <w:pStyle w:val="SingleTxtG"/>
        <w:rPr>
          <w:rFonts w:eastAsia="SimSun"/>
        </w:rPr>
      </w:pPr>
      <w:r>
        <w:rPr>
          <w:rFonts w:eastAsia="SimSun"/>
        </w:rPr>
        <w:tab/>
      </w:r>
      <w:r w:rsidRPr="0039358B">
        <w:rPr>
          <w:rFonts w:eastAsia="SimSun"/>
        </w:rPr>
        <w:t>a)</w:t>
      </w:r>
      <w:r w:rsidRPr="0039358B">
        <w:rPr>
          <w:rFonts w:eastAsia="SimSun"/>
        </w:rPr>
        <w:tab/>
      </w:r>
      <w:r>
        <w:rPr>
          <w:rFonts w:eastAsia="SimSun"/>
        </w:rPr>
        <w:t xml:space="preserve">La policía </w:t>
      </w:r>
      <w:r w:rsidRPr="0039358B">
        <w:rPr>
          <w:rFonts w:eastAsia="SimSun"/>
        </w:rPr>
        <w:t>lleva</w:t>
      </w:r>
      <w:r>
        <w:rPr>
          <w:rFonts w:eastAsia="SimSun"/>
        </w:rPr>
        <w:t xml:space="preserve"> directamente </w:t>
      </w:r>
      <w:r w:rsidRPr="0039358B">
        <w:rPr>
          <w:rFonts w:eastAsia="SimSun"/>
        </w:rPr>
        <w:t xml:space="preserve">ante el Tribunal de Menores para solicitar una orden de protección o tutela, sin </w:t>
      </w:r>
      <w:r>
        <w:rPr>
          <w:rFonts w:eastAsia="SimSun"/>
        </w:rPr>
        <w:t xml:space="preserve">que </w:t>
      </w:r>
      <w:r w:rsidRPr="0039358B">
        <w:rPr>
          <w:rFonts w:eastAsia="SimSun"/>
        </w:rPr>
        <w:t>pas</w:t>
      </w:r>
      <w:r>
        <w:rPr>
          <w:rFonts w:eastAsia="SimSun"/>
        </w:rPr>
        <w:t>en</w:t>
      </w:r>
      <w:r w:rsidRPr="0039358B">
        <w:rPr>
          <w:rFonts w:eastAsia="SimSun"/>
        </w:rPr>
        <w:t xml:space="preserve"> por </w:t>
      </w:r>
      <w:r>
        <w:rPr>
          <w:rFonts w:eastAsia="SimSun"/>
        </w:rPr>
        <w:t>un</w:t>
      </w:r>
      <w:r w:rsidRPr="0039358B">
        <w:rPr>
          <w:rFonts w:eastAsia="SimSun"/>
        </w:rPr>
        <w:t xml:space="preserve"> centro de acogida antes de la </w:t>
      </w:r>
      <w:r>
        <w:rPr>
          <w:rFonts w:eastAsia="SimSun"/>
        </w:rPr>
        <w:t>vist</w:t>
      </w:r>
      <w:r w:rsidRPr="0039358B">
        <w:rPr>
          <w:rFonts w:eastAsia="SimSun"/>
        </w:rPr>
        <w:t>a; o</w:t>
      </w:r>
    </w:p>
    <w:p w:rsidR="000252D2" w:rsidRPr="0039358B" w:rsidRDefault="000252D2" w:rsidP="000252D2">
      <w:pPr>
        <w:pStyle w:val="SingleTxtG"/>
        <w:rPr>
          <w:rFonts w:eastAsia="SimSun"/>
        </w:rPr>
      </w:pPr>
      <w:r>
        <w:rPr>
          <w:rFonts w:eastAsia="SimSun"/>
        </w:rPr>
        <w:tab/>
      </w:r>
      <w:r w:rsidRPr="0039358B">
        <w:rPr>
          <w:rFonts w:eastAsia="SimSun"/>
        </w:rPr>
        <w:t>b)</w:t>
      </w:r>
      <w:r w:rsidRPr="0039358B">
        <w:rPr>
          <w:rFonts w:eastAsia="SimSun"/>
        </w:rPr>
        <w:tab/>
      </w:r>
      <w:r>
        <w:rPr>
          <w:rFonts w:eastAsia="SimSun"/>
        </w:rPr>
        <w:t>P</w:t>
      </w:r>
      <w:r w:rsidRPr="0039358B">
        <w:rPr>
          <w:rFonts w:eastAsia="SimSun"/>
        </w:rPr>
        <w:t>robablemente serán in</w:t>
      </w:r>
      <w:r>
        <w:rPr>
          <w:rFonts w:eastAsia="SimSun"/>
        </w:rPr>
        <w:t>terna</w:t>
      </w:r>
      <w:r w:rsidRPr="0039358B">
        <w:rPr>
          <w:rFonts w:eastAsia="SimSun"/>
        </w:rPr>
        <w:t>dos en un centro de acogida por recomendación de un trabajador social del Departamento de Asistencia Social.</w:t>
      </w:r>
    </w:p>
    <w:p w:rsidR="000252D2" w:rsidRPr="0039358B" w:rsidRDefault="000252D2" w:rsidP="000252D2">
      <w:pPr>
        <w:pStyle w:val="SingleTxtG"/>
        <w:rPr>
          <w:rFonts w:eastAsia="SimSun"/>
        </w:rPr>
      </w:pPr>
      <w:r>
        <w:rPr>
          <w:rFonts w:eastAsia="SimSun"/>
        </w:rPr>
        <w:t>16.4</w:t>
      </w:r>
      <w:r>
        <w:rPr>
          <w:rFonts w:eastAsia="SimSun"/>
        </w:rPr>
        <w:tab/>
        <w:t>En marzo de 2007</w:t>
      </w:r>
      <w:r w:rsidRPr="0039358B">
        <w:rPr>
          <w:rFonts w:eastAsia="SimSun"/>
        </w:rPr>
        <w:t xml:space="preserve"> el servicio se volvió a ampliar para incluir los casos en que no se cuenta con el consentimiento de los padres o tutores para la representación legal. Continuaremos trabajando estrechamente con el Servicio de </w:t>
      </w:r>
      <w:r>
        <w:rPr>
          <w:rFonts w:eastAsia="SimSun"/>
        </w:rPr>
        <w:t>A</w:t>
      </w:r>
      <w:r w:rsidRPr="0039358B">
        <w:rPr>
          <w:rFonts w:eastAsia="SimSun"/>
        </w:rPr>
        <w:t xml:space="preserve">bogados de </w:t>
      </w:r>
      <w:r>
        <w:rPr>
          <w:rFonts w:eastAsia="SimSun"/>
        </w:rPr>
        <w:t>O</w:t>
      </w:r>
      <w:r w:rsidRPr="0039358B">
        <w:rPr>
          <w:rFonts w:eastAsia="SimSun"/>
        </w:rPr>
        <w:t>ficio para mantener la calidad de la asistencia jurídica prestada a esos niños y jóvenes.</w:t>
      </w:r>
    </w:p>
    <w:p w:rsidR="000252D2" w:rsidRPr="0039358B" w:rsidRDefault="000252D2" w:rsidP="000252D2">
      <w:pPr>
        <w:pStyle w:val="SingleTxtG"/>
        <w:rPr>
          <w:rFonts w:eastAsia="SimSun"/>
        </w:rPr>
      </w:pPr>
      <w:r w:rsidRPr="0039358B">
        <w:rPr>
          <w:rFonts w:eastAsia="SimSun"/>
        </w:rPr>
        <w:t>16.</w:t>
      </w:r>
      <w:r w:rsidR="00537649">
        <w:rPr>
          <w:rFonts w:eastAsia="SimSun"/>
        </w:rPr>
        <w:t>5</w:t>
      </w:r>
      <w:r w:rsidRPr="0039358B">
        <w:rPr>
          <w:rFonts w:eastAsia="SimSun"/>
        </w:rPr>
        <w:tab/>
        <w:t xml:space="preserve">La regla 58 del Reglamento de Educación (cap. 279A) estipula que "[n]ingún docente impondrá castigos corporales a un alumno". De conformidad con lo dispuesto en el Reglamento de Educación, en la Guía de gestión escolar </w:t>
      </w:r>
      <w:r>
        <w:rPr>
          <w:rFonts w:eastAsia="SimSun"/>
        </w:rPr>
        <w:t>d</w:t>
      </w:r>
      <w:r w:rsidRPr="0039358B">
        <w:rPr>
          <w:rFonts w:eastAsia="SimSun"/>
        </w:rPr>
        <w:t xml:space="preserve">el Departamento de Educación </w:t>
      </w:r>
      <w:r>
        <w:rPr>
          <w:rFonts w:eastAsia="SimSun"/>
        </w:rPr>
        <w:t xml:space="preserve">se establece </w:t>
      </w:r>
      <w:r w:rsidRPr="0039358B">
        <w:rPr>
          <w:rFonts w:eastAsia="SimSun"/>
        </w:rPr>
        <w:t>que "[e]n todas las circunstancias, la disciplina escolar se debería administrar de modo compatible con la dignidad humana, los derechos a la educación, las diferencias individuales y el estado de salud</w:t>
      </w:r>
      <w:r>
        <w:rPr>
          <w:rFonts w:eastAsia="SimSun"/>
        </w:rPr>
        <w:t xml:space="preserve"> </w:t>
      </w:r>
      <w:r w:rsidRPr="0039358B">
        <w:rPr>
          <w:rFonts w:eastAsia="SimSun"/>
        </w:rPr>
        <w:t xml:space="preserve">físico, psicológico y mental, y de conformidad con la legislación vigente". Todas las escuelas deben cumplir </w:t>
      </w:r>
      <w:r>
        <w:rPr>
          <w:rFonts w:eastAsia="SimSun"/>
        </w:rPr>
        <w:t>la</w:t>
      </w:r>
      <w:r w:rsidRPr="0039358B">
        <w:rPr>
          <w:rFonts w:eastAsia="SimSun"/>
        </w:rPr>
        <w:t xml:space="preserve">s </w:t>
      </w:r>
      <w:r>
        <w:rPr>
          <w:rFonts w:eastAsia="SimSun"/>
        </w:rPr>
        <w:t>p</w:t>
      </w:r>
      <w:r w:rsidRPr="0039358B">
        <w:rPr>
          <w:rFonts w:eastAsia="SimSun"/>
        </w:rPr>
        <w:t>re</w:t>
      </w:r>
      <w:r>
        <w:rPr>
          <w:rFonts w:eastAsia="SimSun"/>
        </w:rPr>
        <w:t xml:space="preserve">scripciones </w:t>
      </w:r>
      <w:r w:rsidRPr="0039358B">
        <w:rPr>
          <w:rFonts w:eastAsia="SimSun"/>
        </w:rPr>
        <w:t xml:space="preserve">del Reglamento. Además, todos los años se celebra un seminario sobre cuestiones </w:t>
      </w:r>
      <w:r>
        <w:rPr>
          <w:rFonts w:eastAsia="SimSun"/>
        </w:rPr>
        <w:t>jurídica</w:t>
      </w:r>
      <w:r w:rsidRPr="0039358B">
        <w:rPr>
          <w:rFonts w:eastAsia="SimSun"/>
        </w:rPr>
        <w:t>s relacionadas con la orientación y la disciplina</w:t>
      </w:r>
      <w:r>
        <w:rPr>
          <w:rFonts w:eastAsia="SimSun"/>
        </w:rPr>
        <w:t xml:space="preserve"> de </w:t>
      </w:r>
      <w:r w:rsidRPr="0039358B">
        <w:rPr>
          <w:rFonts w:eastAsia="SimSun"/>
        </w:rPr>
        <w:t>los alumnos, en el que se recuerda a los docentes, entre otras cosas, que el castigo corporal está prohibido por la ley. El Departamento de Educación también organiza seminarios periódic</w:t>
      </w:r>
      <w:r>
        <w:rPr>
          <w:rFonts w:eastAsia="SimSun"/>
        </w:rPr>
        <w:t>os</w:t>
      </w:r>
      <w:r w:rsidRPr="0039358B">
        <w:rPr>
          <w:rFonts w:eastAsia="SimSun"/>
        </w:rPr>
        <w:t xml:space="preserve"> para sensibilizar a los docentes sobre los malos tratos a los niños y mejorar su capacidad </w:t>
      </w:r>
      <w:r>
        <w:rPr>
          <w:rFonts w:eastAsia="SimSun"/>
        </w:rPr>
        <w:t xml:space="preserve">de </w:t>
      </w:r>
      <w:r w:rsidRPr="0039358B">
        <w:rPr>
          <w:rFonts w:eastAsia="SimSun"/>
        </w:rPr>
        <w:t xml:space="preserve">detectar prontamente a los estudiantes y las familias que necesitan ayuda. En los últimos cinco años (2007 a 2011), ningún docente </w:t>
      </w:r>
      <w:r>
        <w:rPr>
          <w:rFonts w:eastAsia="SimSun"/>
        </w:rPr>
        <w:t xml:space="preserve">ha sido acusado </w:t>
      </w:r>
      <w:r w:rsidRPr="0039358B">
        <w:rPr>
          <w:rFonts w:eastAsia="SimSun"/>
        </w:rPr>
        <w:t>del delito de castigo corporal.</w:t>
      </w:r>
    </w:p>
    <w:p w:rsidR="000252D2" w:rsidRPr="0039358B" w:rsidRDefault="000252D2" w:rsidP="000252D2">
      <w:pPr>
        <w:pStyle w:val="H23G"/>
        <w:rPr>
          <w:rFonts w:eastAsia="SimSun"/>
        </w:rPr>
      </w:pPr>
      <w:r w:rsidRPr="0039358B">
        <w:rPr>
          <w:rFonts w:eastAsia="SimSun"/>
        </w:rPr>
        <w:tab/>
      </w:r>
      <w:r w:rsidRPr="0039358B">
        <w:rPr>
          <w:rFonts w:eastAsia="SimSun"/>
        </w:rPr>
        <w:tab/>
        <w:t>Niños acogidos en instituciones</w:t>
      </w:r>
    </w:p>
    <w:p w:rsidR="000252D2" w:rsidRPr="0039358B" w:rsidRDefault="000252D2" w:rsidP="000252D2">
      <w:pPr>
        <w:pStyle w:val="SingleTxtG"/>
        <w:rPr>
          <w:rFonts w:eastAsia="SimSun"/>
        </w:rPr>
      </w:pPr>
      <w:r w:rsidRPr="0039358B">
        <w:rPr>
          <w:rFonts w:eastAsia="SimSun"/>
        </w:rPr>
        <w:t>16.6</w:t>
      </w:r>
      <w:r w:rsidRPr="0039358B">
        <w:rPr>
          <w:rFonts w:eastAsia="SimSun"/>
        </w:rPr>
        <w:tab/>
        <w:t xml:space="preserve">Los jueces de paz y los funcionarios del Departamento de Asistencia Social </w:t>
      </w:r>
      <w:r>
        <w:rPr>
          <w:rFonts w:eastAsia="SimSun"/>
        </w:rPr>
        <w:t xml:space="preserve">hacen </w:t>
      </w:r>
      <w:r w:rsidRPr="0039358B">
        <w:rPr>
          <w:rFonts w:eastAsia="SimSun"/>
        </w:rPr>
        <w:t>visita</w:t>
      </w:r>
      <w:r>
        <w:rPr>
          <w:rFonts w:eastAsia="SimSun"/>
        </w:rPr>
        <w:t>s previstas y no previstas</w:t>
      </w:r>
      <w:r w:rsidRPr="0039358B">
        <w:rPr>
          <w:rFonts w:eastAsia="SimSun"/>
        </w:rPr>
        <w:t xml:space="preserve"> </w:t>
      </w:r>
      <w:r>
        <w:rPr>
          <w:rFonts w:eastAsia="SimSun"/>
        </w:rPr>
        <w:t xml:space="preserve">a </w:t>
      </w:r>
      <w:r w:rsidRPr="0039358B">
        <w:rPr>
          <w:rFonts w:eastAsia="SimSun"/>
        </w:rPr>
        <w:t>hogares dirigidos por ONG. Para garantizar la imparcialidad y la eficacia de</w:t>
      </w:r>
      <w:r>
        <w:rPr>
          <w:rFonts w:eastAsia="SimSun"/>
        </w:rPr>
        <w:t xml:space="preserve"> </w:t>
      </w:r>
      <w:r w:rsidRPr="0039358B">
        <w:rPr>
          <w:rFonts w:eastAsia="SimSun"/>
        </w:rPr>
        <w:t>l</w:t>
      </w:r>
      <w:r>
        <w:rPr>
          <w:rFonts w:eastAsia="SimSun"/>
        </w:rPr>
        <w:t>a</w:t>
      </w:r>
      <w:r w:rsidRPr="0039358B">
        <w:rPr>
          <w:rFonts w:eastAsia="SimSun"/>
        </w:rPr>
        <w:t xml:space="preserve"> t</w:t>
      </w:r>
      <w:r>
        <w:rPr>
          <w:rFonts w:eastAsia="SimSun"/>
        </w:rPr>
        <w:t>r</w:t>
      </w:r>
      <w:r w:rsidRPr="0039358B">
        <w:rPr>
          <w:rFonts w:eastAsia="SimSun"/>
        </w:rPr>
        <w:t>ami</w:t>
      </w:r>
      <w:r>
        <w:rPr>
          <w:rFonts w:eastAsia="SimSun"/>
        </w:rPr>
        <w:t xml:space="preserve">tación </w:t>
      </w:r>
      <w:r w:rsidRPr="0039358B">
        <w:rPr>
          <w:rFonts w:eastAsia="SimSun"/>
        </w:rPr>
        <w:t xml:space="preserve">de </w:t>
      </w:r>
      <w:r>
        <w:rPr>
          <w:rFonts w:eastAsia="SimSun"/>
        </w:rPr>
        <w:t xml:space="preserve">las </w:t>
      </w:r>
      <w:r w:rsidRPr="0039358B">
        <w:rPr>
          <w:rFonts w:eastAsia="SimSun"/>
        </w:rPr>
        <w:t xml:space="preserve">quejas, en 2009 se creó un Comité </w:t>
      </w:r>
      <w:r>
        <w:rPr>
          <w:rFonts w:eastAsia="SimSun"/>
        </w:rPr>
        <w:t>I</w:t>
      </w:r>
      <w:r w:rsidRPr="0039358B">
        <w:rPr>
          <w:rFonts w:eastAsia="SimSun"/>
        </w:rPr>
        <w:t xml:space="preserve">ndependiente de </w:t>
      </w:r>
      <w:r>
        <w:rPr>
          <w:rFonts w:eastAsia="SimSun"/>
        </w:rPr>
        <w:t>T</w:t>
      </w:r>
      <w:r w:rsidRPr="0039358B">
        <w:rPr>
          <w:rFonts w:eastAsia="SimSun"/>
        </w:rPr>
        <w:t xml:space="preserve">ramitación de </w:t>
      </w:r>
      <w:r>
        <w:rPr>
          <w:rFonts w:eastAsia="SimSun"/>
        </w:rPr>
        <w:t>Q</w:t>
      </w:r>
      <w:r w:rsidRPr="0039358B">
        <w:rPr>
          <w:rFonts w:eastAsia="SimSun"/>
        </w:rPr>
        <w:t xml:space="preserve">uejas compuesto </w:t>
      </w:r>
      <w:r>
        <w:rPr>
          <w:rFonts w:eastAsia="SimSun"/>
        </w:rPr>
        <w:t xml:space="preserve">de </w:t>
      </w:r>
      <w:r w:rsidRPr="0039358B">
        <w:rPr>
          <w:rFonts w:eastAsia="SimSun"/>
        </w:rPr>
        <w:t>ocho miembros independientes que no proceden de organismos gubernamentales ni de ONG</w:t>
      </w:r>
      <w:r>
        <w:rPr>
          <w:rFonts w:eastAsia="SimSun"/>
        </w:rPr>
        <w:t>,</w:t>
      </w:r>
      <w:r w:rsidRPr="0039358B">
        <w:rPr>
          <w:rFonts w:eastAsia="SimSun"/>
        </w:rPr>
        <w:t xml:space="preserve"> para tra</w:t>
      </w:r>
      <w:r>
        <w:rPr>
          <w:rFonts w:eastAsia="SimSun"/>
        </w:rPr>
        <w:t>mitar las quejas que no se pueda</w:t>
      </w:r>
      <w:r w:rsidRPr="0039358B">
        <w:rPr>
          <w:rFonts w:eastAsia="SimSun"/>
        </w:rPr>
        <w:t>n resolver de forma satisfactoria a nivel de las ONG.</w:t>
      </w:r>
    </w:p>
    <w:p w:rsidR="000252D2" w:rsidRPr="0039358B" w:rsidRDefault="000252D2" w:rsidP="000252D2">
      <w:pPr>
        <w:pStyle w:val="H23G"/>
        <w:rPr>
          <w:rFonts w:eastAsia="SimSun"/>
        </w:rPr>
      </w:pPr>
      <w:r w:rsidRPr="0039358B">
        <w:rPr>
          <w:rFonts w:eastAsia="SimSun"/>
        </w:rPr>
        <w:tab/>
      </w:r>
      <w:r w:rsidRPr="0039358B">
        <w:rPr>
          <w:rFonts w:eastAsia="SimSun"/>
        </w:rPr>
        <w:tab/>
        <w:t>Violencia doméstica</w:t>
      </w:r>
    </w:p>
    <w:p w:rsidR="000252D2" w:rsidRPr="0039358B" w:rsidRDefault="000252D2" w:rsidP="000252D2">
      <w:pPr>
        <w:pStyle w:val="SingleTxtG"/>
        <w:rPr>
          <w:rFonts w:eastAsia="SimSun"/>
        </w:rPr>
      </w:pPr>
      <w:r w:rsidRPr="0039358B">
        <w:rPr>
          <w:rFonts w:eastAsia="SimSun"/>
        </w:rPr>
        <w:t>16.7</w:t>
      </w:r>
      <w:r w:rsidRPr="0039358B">
        <w:rPr>
          <w:rFonts w:eastAsia="SimSun"/>
        </w:rPr>
        <w:tab/>
        <w:t>Como se señaló en el párrafo 134 del informe anterior, consideramos que la violencia doméstica no e</w:t>
      </w:r>
      <w:r>
        <w:rPr>
          <w:rFonts w:eastAsia="SimSun"/>
        </w:rPr>
        <w:t xml:space="preserve">stá comprendida </w:t>
      </w:r>
      <w:r w:rsidRPr="0039358B">
        <w:rPr>
          <w:rFonts w:eastAsia="SimSun"/>
        </w:rPr>
        <w:t xml:space="preserve">en </w:t>
      </w:r>
      <w:r>
        <w:rPr>
          <w:rFonts w:eastAsia="SimSun"/>
        </w:rPr>
        <w:t xml:space="preserve">las disposiciones </w:t>
      </w:r>
      <w:r w:rsidRPr="0039358B">
        <w:rPr>
          <w:rFonts w:eastAsia="SimSun"/>
        </w:rPr>
        <w:t xml:space="preserve">del artículo 16, que, entre otras cosas, exige que los actos de trato cruel o inhumano (etc.) sean "cometidos por un funcionario público u otra persona que actúe en el ejercicio de funciones oficiales, o por instigación o con el consentimiento o la aquiescencia de tal funcionario o persona". No obstante, como esta cuestión se ha planteado en el párrafo 13 de las </w:t>
      </w:r>
      <w:r>
        <w:rPr>
          <w:rFonts w:eastAsia="SimSun"/>
        </w:rPr>
        <w:t xml:space="preserve">anteriores </w:t>
      </w:r>
      <w:r w:rsidRPr="0039358B">
        <w:rPr>
          <w:rFonts w:eastAsia="SimSun"/>
        </w:rPr>
        <w:t>observaciones finales, aprovechamos la oportunidad para dejar constancia de nuestra posición en los párrafos siguientes.</w:t>
      </w:r>
    </w:p>
    <w:p w:rsidR="000252D2" w:rsidRPr="0039358B" w:rsidRDefault="000252D2" w:rsidP="000252D2">
      <w:pPr>
        <w:pStyle w:val="SingleTxtG"/>
        <w:rPr>
          <w:rFonts w:eastAsia="SimSun"/>
        </w:rPr>
      </w:pPr>
      <w:r w:rsidRPr="0039358B">
        <w:rPr>
          <w:rFonts w:eastAsia="SimSun"/>
        </w:rPr>
        <w:t>16.8</w:t>
      </w:r>
      <w:r w:rsidRPr="0039358B">
        <w:rPr>
          <w:rFonts w:eastAsia="SimSun"/>
        </w:rPr>
        <w:tab/>
        <w:t>En el párrafo 13 a) de las anteriores</w:t>
      </w:r>
      <w:r>
        <w:rPr>
          <w:rFonts w:eastAsia="SimSun"/>
        </w:rPr>
        <w:t xml:space="preserve"> </w:t>
      </w:r>
      <w:r w:rsidRPr="0039358B">
        <w:rPr>
          <w:rFonts w:eastAsia="SimSun"/>
        </w:rPr>
        <w:t>observaciones finales</w:t>
      </w:r>
      <w:r>
        <w:rPr>
          <w:rFonts w:eastAsia="SimSun"/>
        </w:rPr>
        <w:t>, el Comité recomendó a la </w:t>
      </w:r>
      <w:r w:rsidRPr="0039358B">
        <w:rPr>
          <w:rFonts w:eastAsia="SimSun"/>
        </w:rPr>
        <w:t>RAE de Hong Kong que investigase exhaustivamente todas las denuncias de violencia doméstica y, cuando estas estuvieran justificadas, enjuiciase y castigase debidamente a los culpables.</w:t>
      </w:r>
    </w:p>
    <w:p w:rsidR="000252D2" w:rsidRPr="0039358B" w:rsidRDefault="000252D2" w:rsidP="000252D2">
      <w:pPr>
        <w:pStyle w:val="SingleTxtG"/>
        <w:rPr>
          <w:rFonts w:eastAsia="SimSun"/>
        </w:rPr>
      </w:pPr>
      <w:r w:rsidRPr="0039358B">
        <w:rPr>
          <w:rFonts w:eastAsia="SimSun"/>
        </w:rPr>
        <w:t>16.9</w:t>
      </w:r>
      <w:r w:rsidRPr="0039358B">
        <w:rPr>
          <w:rFonts w:eastAsia="SimSun"/>
        </w:rPr>
        <w:tab/>
        <w:t xml:space="preserve">Nuestra legislación penal castiga todos los actos de violencia, con independencia de la relación entre los abusadores y las víctimas y del lugar en </w:t>
      </w:r>
      <w:r>
        <w:rPr>
          <w:rFonts w:eastAsia="SimSun"/>
        </w:rPr>
        <w:t>que se produzca</w:t>
      </w:r>
      <w:r w:rsidRPr="0039358B">
        <w:rPr>
          <w:rFonts w:eastAsia="SimSun"/>
        </w:rPr>
        <w:t>n los ac</w:t>
      </w:r>
      <w:r>
        <w:rPr>
          <w:rFonts w:eastAsia="SimSun"/>
        </w:rPr>
        <w:t>tos violentos. La policía tramita</w:t>
      </w:r>
      <w:r w:rsidRPr="0039358B">
        <w:rPr>
          <w:rFonts w:eastAsia="SimSun"/>
        </w:rPr>
        <w:t xml:space="preserve"> de forma profesional todas las denuncias relacionadas con </w:t>
      </w:r>
      <w:r>
        <w:rPr>
          <w:rFonts w:eastAsia="SimSun"/>
        </w:rPr>
        <w:t>la violencia doméstica y lleva</w:t>
      </w:r>
      <w:r w:rsidRPr="0039358B">
        <w:rPr>
          <w:rFonts w:eastAsia="SimSun"/>
        </w:rPr>
        <w:t xml:space="preserve"> a cabo investigaciones rigurosas según las circunstancias de cada caso. Si existen pruebas suficientes de que se ha cometi</w:t>
      </w:r>
      <w:r>
        <w:rPr>
          <w:rFonts w:eastAsia="SimSun"/>
        </w:rPr>
        <w:t>do un delito, la policía actúa</w:t>
      </w:r>
      <w:r w:rsidRPr="0039358B">
        <w:rPr>
          <w:rFonts w:eastAsia="SimSun"/>
        </w:rPr>
        <w:t xml:space="preserve"> con firmeza y decisión para detener y enjuiciar al responsable. Asimismo, las autoridades acusadoras asignan prioridad a los casos de violencia doméstica y </w:t>
      </w:r>
      <w:r>
        <w:rPr>
          <w:rFonts w:eastAsia="SimSun"/>
        </w:rPr>
        <w:t>procur</w:t>
      </w:r>
      <w:r w:rsidRPr="0039358B">
        <w:rPr>
          <w:rFonts w:eastAsia="SimSun"/>
        </w:rPr>
        <w:t xml:space="preserve">an que </w:t>
      </w:r>
      <w:r>
        <w:rPr>
          <w:rFonts w:eastAsia="SimSun"/>
        </w:rPr>
        <w:t xml:space="preserve">se </w:t>
      </w:r>
      <w:r w:rsidRPr="0039358B">
        <w:rPr>
          <w:rFonts w:eastAsia="SimSun"/>
        </w:rPr>
        <w:t>enjuici</w:t>
      </w:r>
      <w:r>
        <w:rPr>
          <w:rFonts w:eastAsia="SimSun"/>
        </w:rPr>
        <w:t xml:space="preserve">en </w:t>
      </w:r>
      <w:r w:rsidRPr="0039358B">
        <w:rPr>
          <w:rFonts w:eastAsia="SimSun"/>
        </w:rPr>
        <w:t xml:space="preserve">rápidamente en todas las instancias. </w:t>
      </w:r>
      <w:r>
        <w:rPr>
          <w:rFonts w:eastAsia="SimSun"/>
        </w:rPr>
        <w:t>S</w:t>
      </w:r>
      <w:r w:rsidRPr="0039358B">
        <w:rPr>
          <w:rFonts w:eastAsia="SimSun"/>
        </w:rPr>
        <w:t>e han adoptado varias medidas para facilitar l</w:t>
      </w:r>
      <w:r>
        <w:rPr>
          <w:rFonts w:eastAsia="SimSun"/>
        </w:rPr>
        <w:t>a</w:t>
      </w:r>
      <w:r w:rsidRPr="0039358B">
        <w:rPr>
          <w:rFonts w:eastAsia="SimSun"/>
        </w:rPr>
        <w:t xml:space="preserve"> tra</w:t>
      </w:r>
      <w:r>
        <w:rPr>
          <w:rFonts w:eastAsia="SimSun"/>
        </w:rPr>
        <w:t>mi</w:t>
      </w:r>
      <w:r w:rsidRPr="0039358B">
        <w:rPr>
          <w:rFonts w:eastAsia="SimSun"/>
        </w:rPr>
        <w:t>ta</w:t>
      </w:r>
      <w:r>
        <w:rPr>
          <w:rFonts w:eastAsia="SimSun"/>
        </w:rPr>
        <w:t xml:space="preserve">ción </w:t>
      </w:r>
      <w:r w:rsidRPr="0039358B">
        <w:rPr>
          <w:rFonts w:eastAsia="SimSun"/>
        </w:rPr>
        <w:t>rápid</w:t>
      </w:r>
      <w:r>
        <w:rPr>
          <w:rFonts w:eastAsia="SimSun"/>
        </w:rPr>
        <w:t>a</w:t>
      </w:r>
      <w:r w:rsidRPr="0039358B">
        <w:rPr>
          <w:rFonts w:eastAsia="SimSun"/>
        </w:rPr>
        <w:t xml:space="preserve"> de las causas con testigos vulnerables.</w:t>
      </w:r>
    </w:p>
    <w:p w:rsidR="000252D2" w:rsidRPr="0039358B" w:rsidRDefault="000252D2" w:rsidP="000252D2">
      <w:pPr>
        <w:pStyle w:val="SingleTxtG"/>
        <w:rPr>
          <w:rFonts w:eastAsia="SimSun"/>
        </w:rPr>
      </w:pPr>
      <w:r w:rsidRPr="0039358B">
        <w:rPr>
          <w:rFonts w:eastAsia="SimSun"/>
        </w:rPr>
        <w:t>16.10</w:t>
      </w:r>
      <w:r w:rsidRPr="0039358B">
        <w:rPr>
          <w:rFonts w:eastAsia="SimSun"/>
        </w:rPr>
        <w:tab/>
        <w:t>En el párrafo 13 d) de las observaciones finales anter</w:t>
      </w:r>
      <w:r>
        <w:rPr>
          <w:rFonts w:eastAsia="SimSun"/>
        </w:rPr>
        <w:t>iores, el Comité recomendó a la </w:t>
      </w:r>
      <w:r w:rsidRPr="0039358B">
        <w:rPr>
          <w:rFonts w:eastAsia="SimSun"/>
        </w:rPr>
        <w:t xml:space="preserve">RAE de Hong Kong que presentase más información </w:t>
      </w:r>
      <w:r>
        <w:rPr>
          <w:rFonts w:eastAsia="SimSun"/>
        </w:rPr>
        <w:t xml:space="preserve">acerca de </w:t>
      </w:r>
      <w:r w:rsidRPr="0039358B">
        <w:rPr>
          <w:rFonts w:eastAsia="SimSun"/>
        </w:rPr>
        <w:t xml:space="preserve">los progresos </w:t>
      </w:r>
      <w:r>
        <w:rPr>
          <w:rFonts w:eastAsia="SimSun"/>
        </w:rPr>
        <w:t xml:space="preserve">de </w:t>
      </w:r>
      <w:r w:rsidRPr="0039358B">
        <w:rPr>
          <w:rFonts w:eastAsia="SimSun"/>
        </w:rPr>
        <w:t>la base de datos central mejorada sobre la violencia doméstica.</w:t>
      </w:r>
    </w:p>
    <w:p w:rsidR="000252D2" w:rsidRPr="0039358B" w:rsidRDefault="000252D2" w:rsidP="000252D2">
      <w:pPr>
        <w:pStyle w:val="SingleTxtG"/>
        <w:rPr>
          <w:rFonts w:eastAsia="SimSun"/>
        </w:rPr>
      </w:pPr>
      <w:r w:rsidRPr="0039358B">
        <w:rPr>
          <w:rFonts w:eastAsia="SimSun"/>
        </w:rPr>
        <w:t>16.11</w:t>
      </w:r>
      <w:r w:rsidRPr="0039358B">
        <w:rPr>
          <w:rFonts w:eastAsia="SimSun"/>
        </w:rPr>
        <w:tab/>
        <w:t>La detección temprana de parejas con problemas que tienen incidentes domésticos (peleas en las que no se comete ningún delito), seguida de una intervención a tiempo, es un elemento importante de la estrategia para evitar que los conflictos domésticos deriven en violencia.</w:t>
      </w:r>
    </w:p>
    <w:p w:rsidR="000252D2" w:rsidRPr="0039358B" w:rsidRDefault="000252D2" w:rsidP="000252D2">
      <w:pPr>
        <w:pStyle w:val="SingleTxtG"/>
        <w:rPr>
          <w:rFonts w:eastAsia="SimSun"/>
        </w:rPr>
      </w:pPr>
      <w:r w:rsidRPr="0039358B">
        <w:rPr>
          <w:rFonts w:eastAsia="SimSun"/>
        </w:rPr>
        <w:t>16.12</w:t>
      </w:r>
      <w:r w:rsidRPr="0039358B">
        <w:rPr>
          <w:rFonts w:eastAsia="SimSun"/>
        </w:rPr>
        <w:tab/>
      </w:r>
      <w:r>
        <w:rPr>
          <w:rFonts w:eastAsia="SimSun"/>
        </w:rPr>
        <w:t>Con esta finalidad</w:t>
      </w:r>
      <w:r w:rsidRPr="0039358B">
        <w:rPr>
          <w:rFonts w:eastAsia="SimSun"/>
        </w:rPr>
        <w:t xml:space="preserve">, en enero de 2009 se </w:t>
      </w:r>
      <w:r>
        <w:rPr>
          <w:rFonts w:eastAsia="SimSun"/>
        </w:rPr>
        <w:t xml:space="preserve">empezó a aplicar </w:t>
      </w:r>
      <w:r w:rsidRPr="0039358B">
        <w:rPr>
          <w:rFonts w:eastAsia="SimSun"/>
        </w:rPr>
        <w:t xml:space="preserve">un nuevo procedimiento policial </w:t>
      </w:r>
      <w:r>
        <w:rPr>
          <w:rFonts w:eastAsia="SimSun"/>
        </w:rPr>
        <w:t xml:space="preserve">consistente en indizar </w:t>
      </w:r>
      <w:r w:rsidRPr="0039358B">
        <w:rPr>
          <w:rFonts w:eastAsia="SimSun"/>
        </w:rPr>
        <w:t>todas las denuncias de violencia e incidentes domésticos en la base de datos central mejorada sobre la violencia doméstica, realiza</w:t>
      </w:r>
      <w:r>
        <w:rPr>
          <w:rFonts w:eastAsia="SimSun"/>
        </w:rPr>
        <w:t>r</w:t>
      </w:r>
      <w:r w:rsidRPr="0039358B">
        <w:rPr>
          <w:rFonts w:eastAsia="SimSun"/>
        </w:rPr>
        <w:t xml:space="preserve"> una evaluación del riesgo y toma</w:t>
      </w:r>
      <w:r>
        <w:rPr>
          <w:rFonts w:eastAsia="SimSun"/>
        </w:rPr>
        <w:t>r</w:t>
      </w:r>
      <w:r w:rsidRPr="0039358B">
        <w:rPr>
          <w:rFonts w:eastAsia="SimSun"/>
        </w:rPr>
        <w:t xml:space="preserve"> una decisión en cuanto a la remisión del asunto para que reciba la asistencia adecuada teniendo en cuenta las circunstancias de la denuncia y si se produjeron incidentes anteriores. Además de detalles de todas las denuncias de violencia e incidentes domésticos, la base de datos contiene información detallada de las personas implicadas en las </w:t>
      </w:r>
      <w:r>
        <w:rPr>
          <w:rFonts w:eastAsia="SimSun"/>
        </w:rPr>
        <w:t xml:space="preserve">noticias de </w:t>
      </w:r>
      <w:r w:rsidRPr="0039358B">
        <w:rPr>
          <w:rFonts w:eastAsia="SimSun"/>
        </w:rPr>
        <w:t>intento</w:t>
      </w:r>
      <w:r>
        <w:rPr>
          <w:rFonts w:eastAsia="SimSun"/>
        </w:rPr>
        <w:t>s</w:t>
      </w:r>
      <w:r w:rsidRPr="0039358B">
        <w:rPr>
          <w:rFonts w:eastAsia="SimSun"/>
        </w:rPr>
        <w:t xml:space="preserve"> de suicidio, así como de personas con enfermedades mentales y </w:t>
      </w:r>
      <w:r>
        <w:rPr>
          <w:rFonts w:eastAsia="SimSun"/>
        </w:rPr>
        <w:t xml:space="preserve">personas </w:t>
      </w:r>
      <w:r w:rsidRPr="0039358B">
        <w:rPr>
          <w:rFonts w:eastAsia="SimSun"/>
        </w:rPr>
        <w:t xml:space="preserve">desaparecidas, </w:t>
      </w:r>
      <w:r>
        <w:rPr>
          <w:rFonts w:eastAsia="SimSun"/>
        </w:rPr>
        <w:t xml:space="preserve">que </w:t>
      </w:r>
      <w:r w:rsidRPr="0039358B">
        <w:rPr>
          <w:rFonts w:eastAsia="SimSun"/>
        </w:rPr>
        <w:t xml:space="preserve">generalmente son indicio de la existencia de conflictos domésticos subyacentes. </w:t>
      </w:r>
      <w:r w:rsidRPr="007E5AC5">
        <w:rPr>
          <w:rFonts w:eastAsia="SimSun"/>
          <w:spacing w:val="-2"/>
        </w:rPr>
        <w:t xml:space="preserve">Asimismo, la base de datos lleva incorporado un sistema de alerta automática que, cuando una persona aparece en más de un incidente de este tipo, envía un correo </w:t>
      </w:r>
      <w:r w:rsidRPr="00660A7A">
        <w:rPr>
          <w:rFonts w:eastAsia="SimSun"/>
        </w:rPr>
        <w:t>electrónico</w:t>
      </w:r>
      <w:r w:rsidRPr="007E5AC5">
        <w:rPr>
          <w:rFonts w:eastAsia="SimSun"/>
          <w:spacing w:val="-2"/>
        </w:rPr>
        <w:t xml:space="preserve"> de alerta a los </w:t>
      </w:r>
      <w:r w:rsidRPr="00660A7A">
        <w:rPr>
          <w:rFonts w:eastAsia="SimSun"/>
        </w:rPr>
        <w:t>agentes</w:t>
      </w:r>
      <w:r w:rsidRPr="007E5AC5">
        <w:rPr>
          <w:rFonts w:eastAsia="SimSun"/>
          <w:spacing w:val="-2"/>
        </w:rPr>
        <w:t xml:space="preserve"> de supervisión que </w:t>
      </w:r>
      <w:r w:rsidRPr="00660A7A">
        <w:rPr>
          <w:rFonts w:eastAsia="SimSun"/>
        </w:rPr>
        <w:t>siguieron</w:t>
      </w:r>
      <w:r w:rsidRPr="007E5AC5">
        <w:rPr>
          <w:rFonts w:eastAsia="SimSun"/>
          <w:spacing w:val="-2"/>
        </w:rPr>
        <w:t xml:space="preserve"> los incidentes anteriores para que </w:t>
      </w:r>
      <w:r w:rsidRPr="00660A7A">
        <w:rPr>
          <w:rFonts w:eastAsia="SimSun"/>
        </w:rPr>
        <w:t>presten</w:t>
      </w:r>
      <w:r w:rsidRPr="0039358B">
        <w:rPr>
          <w:rFonts w:eastAsia="SimSun"/>
        </w:rPr>
        <w:t xml:space="preserve"> especial </w:t>
      </w:r>
      <w:r w:rsidRPr="007E5AC5">
        <w:rPr>
          <w:rFonts w:eastAsia="SimSun"/>
          <w:spacing w:val="-2"/>
        </w:rPr>
        <w:t xml:space="preserve">atención a esas </w:t>
      </w:r>
      <w:r w:rsidRPr="00660A7A">
        <w:rPr>
          <w:rFonts w:eastAsia="SimSun"/>
        </w:rPr>
        <w:t>denuncias</w:t>
      </w:r>
      <w:r w:rsidRPr="007E5AC5">
        <w:rPr>
          <w:rFonts w:eastAsia="SimSun"/>
          <w:spacing w:val="-2"/>
        </w:rPr>
        <w:t xml:space="preserve">. Los agentes de supervisión </w:t>
      </w:r>
      <w:r w:rsidRPr="00660A7A">
        <w:rPr>
          <w:rFonts w:eastAsia="SimSun"/>
        </w:rPr>
        <w:t>valorarán</w:t>
      </w:r>
      <w:r w:rsidRPr="007E5AC5">
        <w:rPr>
          <w:rFonts w:eastAsia="SimSun"/>
          <w:spacing w:val="-2"/>
        </w:rPr>
        <w:t xml:space="preserve"> los fact</w:t>
      </w:r>
      <w:r w:rsidRPr="00660A7A">
        <w:rPr>
          <w:rFonts w:eastAsia="SimSun"/>
        </w:rPr>
        <w:t>o</w:t>
      </w:r>
      <w:r w:rsidRPr="007E5AC5">
        <w:rPr>
          <w:rFonts w:eastAsia="SimSun"/>
          <w:spacing w:val="-2"/>
        </w:rPr>
        <w:t xml:space="preserve">res de riesgo y decidirán si deben tomarse medidas de seguimiento y si es necesario </w:t>
      </w:r>
      <w:r w:rsidRPr="00660A7A">
        <w:rPr>
          <w:rFonts w:eastAsia="SimSun"/>
        </w:rPr>
        <w:t>que</w:t>
      </w:r>
      <w:r w:rsidRPr="007E5AC5">
        <w:rPr>
          <w:rFonts w:eastAsia="SimSun"/>
          <w:spacing w:val="-2"/>
        </w:rPr>
        <w:t xml:space="preserve"> </w:t>
      </w:r>
      <w:r w:rsidRPr="00660A7A">
        <w:rPr>
          <w:rFonts w:eastAsia="SimSun"/>
        </w:rPr>
        <w:t>el Departamento</w:t>
      </w:r>
      <w:r w:rsidRPr="0039358B">
        <w:rPr>
          <w:rFonts w:eastAsia="SimSun"/>
        </w:rPr>
        <w:t xml:space="preserve"> de Asistencia Social intervenga y ofrezca </w:t>
      </w:r>
      <w:r>
        <w:rPr>
          <w:rFonts w:eastAsia="SimSun"/>
        </w:rPr>
        <w:t xml:space="preserve">asistencia de forma inmediata. </w:t>
      </w:r>
    </w:p>
    <w:p w:rsidR="000252D2" w:rsidRPr="0039358B" w:rsidRDefault="000252D2" w:rsidP="000252D2">
      <w:pPr>
        <w:pStyle w:val="H4G"/>
        <w:rPr>
          <w:rFonts w:eastAsia="SimSun"/>
        </w:rPr>
      </w:pPr>
      <w:r w:rsidRPr="0039358B">
        <w:rPr>
          <w:rFonts w:eastAsia="SimSun"/>
        </w:rPr>
        <w:tab/>
      </w:r>
      <w:r w:rsidRPr="0039358B">
        <w:rPr>
          <w:rFonts w:eastAsia="SimSun"/>
        </w:rPr>
        <w:tab/>
        <w:t xml:space="preserve">Marco </w:t>
      </w:r>
      <w:r>
        <w:rPr>
          <w:rFonts w:eastAsia="SimSun"/>
        </w:rPr>
        <w:t>jurídico</w:t>
      </w:r>
    </w:p>
    <w:p w:rsidR="000252D2" w:rsidRPr="0039358B" w:rsidRDefault="000252D2" w:rsidP="000252D2">
      <w:pPr>
        <w:pStyle w:val="SingleTxtG"/>
        <w:rPr>
          <w:rFonts w:eastAsia="SimSun"/>
        </w:rPr>
      </w:pPr>
      <w:r w:rsidRPr="0039358B">
        <w:rPr>
          <w:rFonts w:eastAsia="SimSun"/>
        </w:rPr>
        <w:t>16.13</w:t>
      </w:r>
      <w:r w:rsidRPr="0039358B">
        <w:rPr>
          <w:rFonts w:eastAsia="SimSun"/>
        </w:rPr>
        <w:tab/>
      </w:r>
      <w:r>
        <w:rPr>
          <w:rFonts w:eastAsia="SimSun"/>
        </w:rPr>
        <w:t>Con</w:t>
      </w:r>
      <w:r w:rsidRPr="0039358B">
        <w:rPr>
          <w:rFonts w:eastAsia="SimSun"/>
        </w:rPr>
        <w:t xml:space="preserve"> la promulgación del Decreto sobre Violencia Doméstica (revisado) de 2008, </w:t>
      </w:r>
      <w:r>
        <w:rPr>
          <w:rFonts w:eastAsia="SimSun"/>
        </w:rPr>
        <w:t xml:space="preserve">la protección </w:t>
      </w:r>
      <w:r w:rsidRPr="0039358B">
        <w:rPr>
          <w:rFonts w:eastAsia="SimSun"/>
        </w:rPr>
        <w:t xml:space="preserve">se ha </w:t>
      </w:r>
      <w:r>
        <w:rPr>
          <w:rFonts w:eastAsia="SimSun"/>
        </w:rPr>
        <w:t xml:space="preserve">hecho extensiva </w:t>
      </w:r>
      <w:r w:rsidRPr="0039358B">
        <w:rPr>
          <w:rFonts w:eastAsia="SimSun"/>
        </w:rPr>
        <w:t>a excónyuges y exconvivientes del sexo opuesto así como a miembros de familia</w:t>
      </w:r>
      <w:r>
        <w:rPr>
          <w:rFonts w:eastAsia="SimSun"/>
        </w:rPr>
        <w:t>s</w:t>
      </w:r>
      <w:r w:rsidRPr="0039358B">
        <w:rPr>
          <w:rFonts w:eastAsia="SimSun"/>
        </w:rPr>
        <w:t xml:space="preserve"> nuclear</w:t>
      </w:r>
      <w:r>
        <w:rPr>
          <w:rFonts w:eastAsia="SimSun"/>
        </w:rPr>
        <w:t>es</w:t>
      </w:r>
      <w:r w:rsidRPr="0039358B">
        <w:rPr>
          <w:rFonts w:eastAsia="SimSun"/>
        </w:rPr>
        <w:t xml:space="preserve"> y </w:t>
      </w:r>
      <w:r>
        <w:rPr>
          <w:rFonts w:eastAsia="SimSun"/>
        </w:rPr>
        <w:t>familias en sentido amplio</w:t>
      </w:r>
      <w:r w:rsidRPr="0039358B">
        <w:rPr>
          <w:rFonts w:eastAsia="SimSun"/>
        </w:rPr>
        <w:t xml:space="preserve">. También se ha aumentado la protección de menores de 18 años víctimas de violencia doméstica. </w:t>
      </w:r>
      <w:r>
        <w:rPr>
          <w:rFonts w:eastAsia="SimSun"/>
        </w:rPr>
        <w:t>Ahora e</w:t>
      </w:r>
      <w:r w:rsidRPr="0039358B">
        <w:rPr>
          <w:rFonts w:eastAsia="SimSun"/>
        </w:rPr>
        <w:t>l tribunal está facultado para ordenar a los abusadores que participen en un programa de lucha contra la violencia</w:t>
      </w:r>
      <w:r>
        <w:rPr>
          <w:rFonts w:eastAsia="SimSun"/>
        </w:rPr>
        <w:t>,</w:t>
      </w:r>
      <w:r w:rsidRPr="0039358B">
        <w:rPr>
          <w:rFonts w:eastAsia="SimSun"/>
        </w:rPr>
        <w:t xml:space="preserve"> encaminado a cambiar su actitud y comporta</w:t>
      </w:r>
      <w:r>
        <w:rPr>
          <w:rFonts w:eastAsia="SimSun"/>
        </w:rPr>
        <w:t>miento abusivos. Desde enero de </w:t>
      </w:r>
      <w:r w:rsidRPr="0039358B">
        <w:rPr>
          <w:rFonts w:eastAsia="SimSun"/>
        </w:rPr>
        <w:t xml:space="preserve">2010, el Decreto se llama Decreto sobre la Violencia en la Familia y en las Relaciones de Cohabitación (cap. 189), ya que su ámbito de protección se ha ampliado a </w:t>
      </w:r>
      <w:r>
        <w:rPr>
          <w:rFonts w:eastAsia="SimSun"/>
        </w:rPr>
        <w:t xml:space="preserve">los </w:t>
      </w:r>
      <w:r w:rsidRPr="0039358B">
        <w:rPr>
          <w:rFonts w:eastAsia="SimSun"/>
        </w:rPr>
        <w:t xml:space="preserve">convivientes del mismo sexo. </w:t>
      </w:r>
    </w:p>
    <w:p w:rsidR="000252D2" w:rsidRPr="0039358B" w:rsidRDefault="000252D2" w:rsidP="000252D2">
      <w:pPr>
        <w:pStyle w:val="SingleTxtG"/>
        <w:rPr>
          <w:rFonts w:eastAsia="SimSun"/>
        </w:rPr>
      </w:pPr>
      <w:r w:rsidRPr="0039358B">
        <w:rPr>
          <w:rFonts w:eastAsia="SimSun"/>
        </w:rPr>
        <w:t>16.14</w:t>
      </w:r>
      <w:r w:rsidRPr="0039358B">
        <w:rPr>
          <w:rFonts w:eastAsia="SimSun"/>
        </w:rPr>
        <w:tab/>
        <w:t xml:space="preserve">El </w:t>
      </w:r>
      <w:r>
        <w:rPr>
          <w:rFonts w:eastAsia="SimSun"/>
        </w:rPr>
        <w:t xml:space="preserve">principal instrumento del </w:t>
      </w:r>
      <w:r w:rsidRPr="0039358B">
        <w:rPr>
          <w:rFonts w:eastAsia="SimSun"/>
        </w:rPr>
        <w:t xml:space="preserve">derecho penal </w:t>
      </w:r>
      <w:r>
        <w:rPr>
          <w:rFonts w:eastAsia="SimSun"/>
        </w:rPr>
        <w:t xml:space="preserve">para </w:t>
      </w:r>
      <w:r w:rsidRPr="0039358B">
        <w:rPr>
          <w:rFonts w:eastAsia="SimSun"/>
        </w:rPr>
        <w:t xml:space="preserve">la violencia doméstica </w:t>
      </w:r>
      <w:r>
        <w:rPr>
          <w:rFonts w:eastAsia="SimSun"/>
        </w:rPr>
        <w:t xml:space="preserve">es </w:t>
      </w:r>
      <w:r w:rsidRPr="0039358B">
        <w:rPr>
          <w:rFonts w:eastAsia="SimSun"/>
        </w:rPr>
        <w:t>el Decreto sobre los Delitos contra la Persona (cap. 212) que impone sanciones penales por</w:t>
      </w:r>
      <w:r>
        <w:rPr>
          <w:rFonts w:eastAsia="SimSun"/>
        </w:rPr>
        <w:t xml:space="preserve"> </w:t>
      </w:r>
      <w:r w:rsidRPr="0039358B">
        <w:rPr>
          <w:rFonts w:eastAsia="SimSun"/>
        </w:rPr>
        <w:t>asesinato, homicidio, tent</w:t>
      </w:r>
      <w:r>
        <w:rPr>
          <w:rFonts w:eastAsia="SimSun"/>
        </w:rPr>
        <w:t>ativa</w:t>
      </w:r>
      <w:r w:rsidRPr="0039358B">
        <w:rPr>
          <w:rFonts w:eastAsia="SimSun"/>
        </w:rPr>
        <w:t xml:space="preserve"> de asesinato, heridas o lesiones </w:t>
      </w:r>
      <w:r>
        <w:rPr>
          <w:rFonts w:eastAsia="SimSun"/>
        </w:rPr>
        <w:t xml:space="preserve">corporales </w:t>
      </w:r>
      <w:r w:rsidRPr="0039358B">
        <w:rPr>
          <w:rFonts w:eastAsia="SimSun"/>
        </w:rPr>
        <w:t xml:space="preserve">graves, exposición de niños menores de </w:t>
      </w:r>
      <w:r w:rsidR="00537649">
        <w:rPr>
          <w:rFonts w:eastAsia="SimSun"/>
        </w:rPr>
        <w:t>2</w:t>
      </w:r>
      <w:r w:rsidRPr="0039358B">
        <w:rPr>
          <w:rFonts w:eastAsia="SimSun"/>
        </w:rPr>
        <w:t xml:space="preserve"> años a situaciones en que su vida corra peligro, malos tratos </w:t>
      </w:r>
      <w:r>
        <w:rPr>
          <w:rFonts w:eastAsia="SimSun"/>
        </w:rPr>
        <w:t xml:space="preserve">o trato negligente de </w:t>
      </w:r>
      <w:r w:rsidRPr="0039358B">
        <w:rPr>
          <w:rFonts w:eastAsia="SimSun"/>
        </w:rPr>
        <w:t>niño</w:t>
      </w:r>
      <w:r>
        <w:rPr>
          <w:rFonts w:eastAsia="SimSun"/>
        </w:rPr>
        <w:t>s o jó</w:t>
      </w:r>
      <w:r w:rsidRPr="0039358B">
        <w:rPr>
          <w:rFonts w:eastAsia="SimSun"/>
        </w:rPr>
        <w:t>ven</w:t>
      </w:r>
      <w:r>
        <w:rPr>
          <w:rFonts w:eastAsia="SimSun"/>
        </w:rPr>
        <w:t>es</w:t>
      </w:r>
      <w:r w:rsidRPr="0039358B">
        <w:rPr>
          <w:rFonts w:eastAsia="SimSun"/>
        </w:rPr>
        <w:t xml:space="preserve"> por parte de la</w:t>
      </w:r>
      <w:r>
        <w:rPr>
          <w:rFonts w:eastAsia="SimSun"/>
        </w:rPr>
        <w:t>s</w:t>
      </w:r>
      <w:r w:rsidRPr="0039358B">
        <w:rPr>
          <w:rFonts w:eastAsia="SimSun"/>
        </w:rPr>
        <w:t xml:space="preserve"> persona</w:t>
      </w:r>
      <w:r>
        <w:rPr>
          <w:rFonts w:eastAsia="SimSun"/>
        </w:rPr>
        <w:t>s</w:t>
      </w:r>
      <w:r w:rsidRPr="0039358B">
        <w:rPr>
          <w:rFonts w:eastAsia="SimSun"/>
        </w:rPr>
        <w:t xml:space="preserve"> encargada</w:t>
      </w:r>
      <w:r>
        <w:rPr>
          <w:rFonts w:eastAsia="SimSun"/>
        </w:rPr>
        <w:t>s</w:t>
      </w:r>
      <w:r w:rsidRPr="0039358B">
        <w:rPr>
          <w:rFonts w:eastAsia="SimSun"/>
        </w:rPr>
        <w:t xml:space="preserve"> de ellos, agresión con </w:t>
      </w:r>
      <w:r>
        <w:rPr>
          <w:rFonts w:eastAsia="SimSun"/>
        </w:rPr>
        <w:t>daños corporales o agresio</w:t>
      </w:r>
      <w:r w:rsidRPr="0039358B">
        <w:rPr>
          <w:rFonts w:eastAsia="SimSun"/>
        </w:rPr>
        <w:t>n</w:t>
      </w:r>
      <w:r>
        <w:rPr>
          <w:rFonts w:eastAsia="SimSun"/>
        </w:rPr>
        <w:t>es en general, entre otros</w:t>
      </w:r>
      <w:r w:rsidRPr="0039358B">
        <w:rPr>
          <w:rFonts w:eastAsia="SimSun"/>
        </w:rPr>
        <w:t>. El Decreto sobre Delitos (cap. 200) tipifica los actos de intimidación, incendio intencional, destrucción o daños a una propiedad y delito sexual (</w:t>
      </w:r>
      <w:r>
        <w:rPr>
          <w:rFonts w:eastAsia="SimSun"/>
        </w:rPr>
        <w:t xml:space="preserve">como </w:t>
      </w:r>
      <w:r w:rsidRPr="0039358B">
        <w:rPr>
          <w:rFonts w:eastAsia="SimSun"/>
        </w:rPr>
        <w:t>violación, violación conyugal, incesto y abus</w:t>
      </w:r>
      <w:r>
        <w:rPr>
          <w:rFonts w:eastAsia="SimSun"/>
        </w:rPr>
        <w:t xml:space="preserve">o sexual), etc. </w:t>
      </w:r>
    </w:p>
    <w:p w:rsidR="000252D2" w:rsidRPr="0039358B" w:rsidRDefault="000252D2" w:rsidP="000252D2">
      <w:pPr>
        <w:pStyle w:val="SingleTxtG"/>
        <w:rPr>
          <w:rFonts w:eastAsia="SimSun"/>
        </w:rPr>
      </w:pPr>
      <w:r w:rsidRPr="0039358B">
        <w:rPr>
          <w:rFonts w:eastAsia="SimSun"/>
        </w:rPr>
        <w:t>16.15</w:t>
      </w:r>
      <w:r w:rsidRPr="0039358B">
        <w:rPr>
          <w:rFonts w:eastAsia="SimSun"/>
        </w:rPr>
        <w:tab/>
        <w:t xml:space="preserve">En cuanto a la protección en el derecho civil, el Decreto sobre la Protección de los Niños y Jóvenes (cap. 213) </w:t>
      </w:r>
      <w:r>
        <w:rPr>
          <w:rFonts w:eastAsia="SimSun"/>
        </w:rPr>
        <w:t>faculta a</w:t>
      </w:r>
      <w:r w:rsidRPr="0039358B">
        <w:rPr>
          <w:rFonts w:eastAsia="SimSun"/>
        </w:rPr>
        <w:t xml:space="preserve"> los tribunales </w:t>
      </w:r>
      <w:r>
        <w:rPr>
          <w:rFonts w:eastAsia="SimSun"/>
        </w:rPr>
        <w:t>a dictar</w:t>
      </w:r>
      <w:r w:rsidRPr="0039358B">
        <w:rPr>
          <w:rFonts w:eastAsia="SimSun"/>
        </w:rPr>
        <w:t xml:space="preserve"> una or</w:t>
      </w:r>
      <w:r>
        <w:rPr>
          <w:rFonts w:eastAsia="SimSun"/>
        </w:rPr>
        <w:t xml:space="preserve">den de tutela o protección o </w:t>
      </w:r>
      <w:r w:rsidRPr="0039358B">
        <w:rPr>
          <w:rFonts w:eastAsia="SimSun"/>
        </w:rPr>
        <w:t>a nombrar un tutor para un niño o joven que necesit</w:t>
      </w:r>
      <w:r>
        <w:rPr>
          <w:rFonts w:eastAsia="SimSun"/>
        </w:rPr>
        <w:t>e tutel</w:t>
      </w:r>
      <w:r w:rsidRPr="0039358B">
        <w:rPr>
          <w:rFonts w:eastAsia="SimSun"/>
        </w:rPr>
        <w:t xml:space="preserve">a o protección tal como se define en el Decreto. El Decreto sobre la Salud Mental (cap. 136) faculta a la Junta de Tutela establecida en virtud del </w:t>
      </w:r>
      <w:r>
        <w:rPr>
          <w:rFonts w:eastAsia="SimSun"/>
        </w:rPr>
        <w:t>mism</w:t>
      </w:r>
      <w:r w:rsidRPr="0039358B">
        <w:rPr>
          <w:rFonts w:eastAsia="SimSun"/>
        </w:rPr>
        <w:t xml:space="preserve">o a </w:t>
      </w:r>
      <w:r>
        <w:rPr>
          <w:rFonts w:eastAsia="SimSun"/>
        </w:rPr>
        <w:t>dicta</w:t>
      </w:r>
      <w:r w:rsidRPr="0039358B">
        <w:rPr>
          <w:rFonts w:eastAsia="SimSun"/>
        </w:rPr>
        <w:t xml:space="preserve">r órdenes de tutela de emergencia en caso de que tenga motivos para creer que una persona mentalmente incapacitada </w:t>
      </w:r>
      <w:r>
        <w:rPr>
          <w:rFonts w:eastAsia="SimSun"/>
        </w:rPr>
        <w:t>corre</w:t>
      </w:r>
      <w:r w:rsidRPr="0039358B">
        <w:rPr>
          <w:rFonts w:eastAsia="SimSun"/>
        </w:rPr>
        <w:t xml:space="preserve"> peligro o es probable que esté sometida a malos tratos o a explotación y sea necesario actuar de inmediato para proteger a esa persona. El Decreto sobre la Violencia en la Familia y en las Relaciones de Cohabitación </w:t>
      </w:r>
      <w:r>
        <w:rPr>
          <w:rFonts w:eastAsia="SimSun"/>
        </w:rPr>
        <w:t>prevé</w:t>
      </w:r>
      <w:r w:rsidRPr="0039358B">
        <w:rPr>
          <w:rFonts w:eastAsia="SimSun"/>
        </w:rPr>
        <w:t xml:space="preserve"> recursos civiles en forma de </w:t>
      </w:r>
      <w:r>
        <w:rPr>
          <w:rFonts w:eastAsia="SimSun"/>
        </w:rPr>
        <w:t>órdenes</w:t>
      </w:r>
      <w:r w:rsidRPr="0039358B">
        <w:rPr>
          <w:rFonts w:eastAsia="SimSun"/>
        </w:rPr>
        <w:t xml:space="preserve"> para</w:t>
      </w:r>
      <w:r>
        <w:rPr>
          <w:rFonts w:eastAsia="SimSun"/>
        </w:rPr>
        <w:t xml:space="preserve"> proteger fundamentalmente a</w:t>
      </w:r>
      <w:r w:rsidRPr="0039358B">
        <w:rPr>
          <w:rFonts w:eastAsia="SimSun"/>
        </w:rPr>
        <w:t xml:space="preserve"> personas en determinadas relaciones familiares/de cohabitación y a sus hijos de abusos sexuales por parte de otra persona.</w:t>
      </w:r>
    </w:p>
    <w:p w:rsidR="000252D2" w:rsidRPr="0039358B" w:rsidRDefault="000252D2" w:rsidP="000252D2">
      <w:pPr>
        <w:pStyle w:val="H4G"/>
        <w:rPr>
          <w:rFonts w:eastAsia="SimSun"/>
        </w:rPr>
      </w:pPr>
      <w:r w:rsidRPr="0039358B">
        <w:rPr>
          <w:rFonts w:eastAsia="SimSun"/>
        </w:rPr>
        <w:tab/>
      </w:r>
      <w:r w:rsidRPr="0039358B">
        <w:rPr>
          <w:rFonts w:eastAsia="SimSun"/>
        </w:rPr>
        <w:tab/>
        <w:t xml:space="preserve">Servicios para víctimas de </w:t>
      </w:r>
      <w:r>
        <w:rPr>
          <w:rFonts w:eastAsia="SimSun"/>
        </w:rPr>
        <w:t xml:space="preserve">la </w:t>
      </w:r>
      <w:r w:rsidRPr="0039358B">
        <w:rPr>
          <w:rFonts w:eastAsia="SimSun"/>
        </w:rPr>
        <w:t>violencia doméstica y familias necesitadas</w:t>
      </w:r>
    </w:p>
    <w:p w:rsidR="000252D2" w:rsidRPr="0039358B" w:rsidRDefault="000252D2" w:rsidP="000252D2">
      <w:pPr>
        <w:pStyle w:val="SingleTxtG"/>
        <w:rPr>
          <w:rFonts w:eastAsia="SimSun"/>
        </w:rPr>
      </w:pPr>
      <w:r w:rsidRPr="0039358B">
        <w:rPr>
          <w:rFonts w:eastAsia="SimSun"/>
        </w:rPr>
        <w:t>16.16</w:t>
      </w:r>
      <w:r w:rsidRPr="0039358B">
        <w:rPr>
          <w:rFonts w:eastAsia="SimSun"/>
        </w:rPr>
        <w:tab/>
        <w:t>Además de protección jurídica, el Departamento de Asistencia Social ofrece una amplia gama de servicios de prevención</w:t>
      </w:r>
      <w:r>
        <w:rPr>
          <w:rFonts w:eastAsia="SimSun"/>
        </w:rPr>
        <w:t xml:space="preserve"> y</w:t>
      </w:r>
      <w:r w:rsidRPr="0039358B">
        <w:rPr>
          <w:rFonts w:eastAsia="SimSun"/>
        </w:rPr>
        <w:t xml:space="preserve"> apoyo y </w:t>
      </w:r>
      <w:r>
        <w:rPr>
          <w:rFonts w:eastAsia="SimSun"/>
        </w:rPr>
        <w:t xml:space="preserve">servicios </w:t>
      </w:r>
      <w:r w:rsidRPr="0039358B">
        <w:rPr>
          <w:rFonts w:eastAsia="SimSun"/>
        </w:rPr>
        <w:t xml:space="preserve">especializados para ayudar a las víctimas de </w:t>
      </w:r>
      <w:r>
        <w:rPr>
          <w:rFonts w:eastAsia="SimSun"/>
        </w:rPr>
        <w:t xml:space="preserve">la </w:t>
      </w:r>
      <w:r w:rsidRPr="0039358B">
        <w:rPr>
          <w:rFonts w:eastAsia="SimSun"/>
        </w:rPr>
        <w:t>violencia doméstica y a las familias necesitadas.</w:t>
      </w:r>
    </w:p>
    <w:p w:rsidR="000252D2" w:rsidRPr="0039358B" w:rsidRDefault="000252D2" w:rsidP="000252D2">
      <w:pPr>
        <w:pStyle w:val="SingleTxtG"/>
        <w:rPr>
          <w:rFonts w:eastAsia="SimSun"/>
        </w:rPr>
      </w:pPr>
      <w:r w:rsidRPr="0039358B">
        <w:rPr>
          <w:rFonts w:eastAsia="SimSun"/>
        </w:rPr>
        <w:t>16.17</w:t>
      </w:r>
      <w:r w:rsidRPr="0039358B">
        <w:rPr>
          <w:rFonts w:eastAsia="SimSun"/>
        </w:rPr>
        <w:tab/>
      </w:r>
      <w:r>
        <w:rPr>
          <w:rFonts w:eastAsia="SimSun"/>
        </w:rPr>
        <w:t>En</w:t>
      </w:r>
      <w:r w:rsidRPr="0039358B">
        <w:rPr>
          <w:rFonts w:eastAsia="SimSun"/>
        </w:rPr>
        <w:t xml:space="preserve"> años</w:t>
      </w:r>
      <w:r>
        <w:rPr>
          <w:rFonts w:eastAsia="SimSun"/>
        </w:rPr>
        <w:t xml:space="preserve"> recientes</w:t>
      </w:r>
      <w:r w:rsidR="00537649">
        <w:rPr>
          <w:rFonts w:eastAsia="SimSun"/>
        </w:rPr>
        <w:t>,</w:t>
      </w:r>
      <w:r w:rsidRPr="0039358B">
        <w:rPr>
          <w:rFonts w:eastAsia="SimSun"/>
        </w:rPr>
        <w:t xml:space="preserve"> el Gobierno ha destinado más recursos para mejorar los servicios </w:t>
      </w:r>
      <w:r>
        <w:rPr>
          <w:rFonts w:eastAsia="SimSun"/>
        </w:rPr>
        <w:t>a</w:t>
      </w:r>
      <w:r w:rsidRPr="0039358B">
        <w:rPr>
          <w:rFonts w:eastAsia="SimSun"/>
        </w:rPr>
        <w:t xml:space="preserve"> este </w:t>
      </w:r>
      <w:r>
        <w:rPr>
          <w:rFonts w:eastAsia="SimSun"/>
        </w:rPr>
        <w:t>respecto</w:t>
      </w:r>
      <w:r w:rsidRPr="0039358B">
        <w:rPr>
          <w:rFonts w:eastAsia="SimSun"/>
        </w:rPr>
        <w:t xml:space="preserve">, </w:t>
      </w:r>
      <w:r>
        <w:rPr>
          <w:rFonts w:eastAsia="SimSun"/>
        </w:rPr>
        <w:t>a saber</w:t>
      </w:r>
      <w:r w:rsidRPr="0039358B">
        <w:rPr>
          <w:rFonts w:eastAsia="SimSun"/>
        </w:rPr>
        <w:t>:</w:t>
      </w:r>
    </w:p>
    <w:p w:rsidR="000252D2" w:rsidRPr="0039358B" w:rsidRDefault="000252D2" w:rsidP="000252D2">
      <w:pPr>
        <w:pStyle w:val="Bullet1G"/>
        <w:rPr>
          <w:rFonts w:eastAsia="SimSun"/>
        </w:rPr>
      </w:pPr>
      <w:r>
        <w:rPr>
          <w:rFonts w:eastAsia="SimSun"/>
        </w:rPr>
        <w:t xml:space="preserve">Se </w:t>
      </w:r>
      <w:r w:rsidRPr="0039358B">
        <w:rPr>
          <w:rFonts w:eastAsia="SimSun"/>
        </w:rPr>
        <w:t>ha aumentado el número de trabajadores sociales;</w:t>
      </w:r>
    </w:p>
    <w:p w:rsidR="000252D2" w:rsidRPr="0039358B" w:rsidRDefault="000252D2" w:rsidP="000252D2">
      <w:pPr>
        <w:pStyle w:val="Bullet1G"/>
        <w:rPr>
          <w:rFonts w:eastAsia="SimSun"/>
        </w:rPr>
      </w:pPr>
      <w:r>
        <w:rPr>
          <w:rFonts w:eastAsia="SimSun"/>
        </w:rPr>
        <w:t xml:space="preserve">Se </w:t>
      </w:r>
      <w:r w:rsidRPr="0039358B">
        <w:rPr>
          <w:rFonts w:eastAsia="SimSun"/>
        </w:rPr>
        <w:t xml:space="preserve">ha mejorado el servicio de línea directa de 24 horas del Departamento de Asistencia </w:t>
      </w:r>
      <w:r>
        <w:rPr>
          <w:rFonts w:eastAsia="SimSun"/>
        </w:rPr>
        <w:t>S</w:t>
      </w:r>
      <w:r w:rsidRPr="0039358B">
        <w:rPr>
          <w:rFonts w:eastAsia="SimSun"/>
        </w:rPr>
        <w:t>ocial;</w:t>
      </w:r>
    </w:p>
    <w:p w:rsidR="000252D2" w:rsidRPr="0039358B" w:rsidRDefault="000252D2" w:rsidP="000252D2">
      <w:pPr>
        <w:pStyle w:val="Bullet1G"/>
        <w:rPr>
          <w:rFonts w:eastAsia="SimSun"/>
        </w:rPr>
      </w:pPr>
      <w:r>
        <w:rPr>
          <w:rFonts w:eastAsia="SimSun"/>
        </w:rPr>
        <w:t xml:space="preserve">Se </w:t>
      </w:r>
      <w:r w:rsidRPr="0039358B">
        <w:rPr>
          <w:rFonts w:eastAsia="SimSun"/>
        </w:rPr>
        <w:t>ha</w:t>
      </w:r>
      <w:r>
        <w:rPr>
          <w:rFonts w:eastAsia="SimSun"/>
        </w:rPr>
        <w:t>n</w:t>
      </w:r>
      <w:r w:rsidRPr="0039358B">
        <w:rPr>
          <w:rFonts w:eastAsia="SimSun"/>
        </w:rPr>
        <w:t xml:space="preserve"> aumentado la capacidad y los servicios de apoyo de los centros de acogida para mujeres;</w:t>
      </w:r>
    </w:p>
    <w:p w:rsidR="000252D2" w:rsidRPr="0039358B" w:rsidRDefault="000252D2" w:rsidP="000252D2">
      <w:pPr>
        <w:pStyle w:val="Bullet1G"/>
        <w:rPr>
          <w:rFonts w:eastAsia="SimSun"/>
        </w:rPr>
      </w:pPr>
      <w:r>
        <w:rPr>
          <w:rFonts w:eastAsia="SimSun"/>
        </w:rPr>
        <w:t xml:space="preserve">Se </w:t>
      </w:r>
      <w:r w:rsidRPr="0039358B">
        <w:rPr>
          <w:rFonts w:eastAsia="SimSun"/>
        </w:rPr>
        <w:t>ha creado un centro de intervención y apoyo en caso de crisis</w:t>
      </w:r>
      <w:r>
        <w:rPr>
          <w:rFonts w:eastAsia="SimSun"/>
        </w:rPr>
        <w:t>,</w:t>
      </w:r>
      <w:r w:rsidRPr="0039358B">
        <w:rPr>
          <w:rFonts w:eastAsia="SimSun"/>
        </w:rPr>
        <w:t xml:space="preserve"> principalmente para víctimas de </w:t>
      </w:r>
      <w:r>
        <w:rPr>
          <w:rFonts w:eastAsia="SimSun"/>
        </w:rPr>
        <w:t xml:space="preserve">la </w:t>
      </w:r>
      <w:r w:rsidRPr="0039358B">
        <w:rPr>
          <w:rFonts w:eastAsia="SimSun"/>
        </w:rPr>
        <w:t>violencia sexual;</w:t>
      </w:r>
    </w:p>
    <w:p w:rsidR="000252D2" w:rsidRPr="0039358B" w:rsidRDefault="000252D2" w:rsidP="000252D2">
      <w:pPr>
        <w:pStyle w:val="Bullet1G"/>
        <w:rPr>
          <w:rFonts w:eastAsia="SimSun"/>
        </w:rPr>
      </w:pPr>
      <w:r>
        <w:rPr>
          <w:rFonts w:eastAsia="SimSun"/>
        </w:rPr>
        <w:t xml:space="preserve">Se </w:t>
      </w:r>
      <w:r w:rsidRPr="0039358B">
        <w:rPr>
          <w:rFonts w:eastAsia="SimSun"/>
        </w:rPr>
        <w:t xml:space="preserve">ha puesto en marcha un programa de apoyo a las familias para </w:t>
      </w:r>
      <w:r>
        <w:rPr>
          <w:rFonts w:eastAsia="SimSun"/>
        </w:rPr>
        <w:t xml:space="preserve">poder intervenir con celeridad en los casos de </w:t>
      </w:r>
      <w:r w:rsidRPr="0039358B">
        <w:rPr>
          <w:rFonts w:eastAsia="SimSun"/>
        </w:rPr>
        <w:t>familias vulnerables;</w:t>
      </w:r>
    </w:p>
    <w:p w:rsidR="000252D2" w:rsidRPr="0039358B" w:rsidRDefault="000252D2" w:rsidP="000252D2">
      <w:pPr>
        <w:pStyle w:val="Bullet1G"/>
        <w:rPr>
          <w:rFonts w:eastAsia="SimSun"/>
        </w:rPr>
      </w:pPr>
      <w:r>
        <w:rPr>
          <w:rFonts w:eastAsia="SimSun"/>
        </w:rPr>
        <w:t xml:space="preserve">Han proseguido las actividades publicitarias y de educación pública para </w:t>
      </w:r>
      <w:r w:rsidRPr="0039358B">
        <w:rPr>
          <w:rFonts w:eastAsia="SimSun"/>
        </w:rPr>
        <w:t>sensibiliza</w:t>
      </w:r>
      <w:r>
        <w:rPr>
          <w:rFonts w:eastAsia="SimSun"/>
        </w:rPr>
        <w:t xml:space="preserve">r a </w:t>
      </w:r>
      <w:r w:rsidRPr="0039358B">
        <w:rPr>
          <w:rFonts w:eastAsia="SimSun"/>
        </w:rPr>
        <w:t xml:space="preserve">la población sobre el problema de la violencia doméstica y el conocimiento </w:t>
      </w:r>
      <w:r>
        <w:rPr>
          <w:rFonts w:eastAsia="SimSun"/>
        </w:rPr>
        <w:t>d</w:t>
      </w:r>
      <w:r w:rsidRPr="0039358B">
        <w:rPr>
          <w:rFonts w:eastAsia="SimSun"/>
        </w:rPr>
        <w:t xml:space="preserve">e los recursos jurídicos y los servicios disponibles; </w:t>
      </w:r>
    </w:p>
    <w:p w:rsidR="000252D2" w:rsidRPr="0039358B" w:rsidRDefault="000252D2" w:rsidP="000252D2">
      <w:pPr>
        <w:pStyle w:val="Bullet1G"/>
        <w:rPr>
          <w:rFonts w:eastAsia="SimSun"/>
        </w:rPr>
      </w:pPr>
      <w:r>
        <w:rPr>
          <w:rFonts w:eastAsia="SimSun"/>
        </w:rPr>
        <w:t xml:space="preserve">Se </w:t>
      </w:r>
      <w:r w:rsidRPr="0039358B">
        <w:rPr>
          <w:rFonts w:eastAsia="SimSun"/>
        </w:rPr>
        <w:t xml:space="preserve">ha mejorado la formación de los profesionales de primera línea pertinentes, etc.; </w:t>
      </w:r>
    </w:p>
    <w:p w:rsidR="000252D2" w:rsidRPr="0039358B" w:rsidRDefault="000252D2" w:rsidP="000252D2">
      <w:pPr>
        <w:pStyle w:val="Bullet1G"/>
        <w:rPr>
          <w:rFonts w:eastAsia="SimSun"/>
        </w:rPr>
      </w:pPr>
      <w:r>
        <w:rPr>
          <w:rFonts w:eastAsia="SimSun"/>
        </w:rPr>
        <w:t xml:space="preserve">Se </w:t>
      </w:r>
      <w:r w:rsidRPr="0039358B">
        <w:rPr>
          <w:rFonts w:eastAsia="SimSun"/>
        </w:rPr>
        <w:t xml:space="preserve">ha reforzado el apoyo psicológico clínico de las víctimas de </w:t>
      </w:r>
      <w:r>
        <w:rPr>
          <w:rFonts w:eastAsia="SimSun"/>
        </w:rPr>
        <w:t xml:space="preserve">la </w:t>
      </w:r>
      <w:r w:rsidRPr="0039358B">
        <w:rPr>
          <w:rFonts w:eastAsia="SimSun"/>
        </w:rPr>
        <w:t>violencia domestica, en particular de los niños que presencian actos de violencia doméstica;</w:t>
      </w:r>
    </w:p>
    <w:p w:rsidR="000252D2" w:rsidRPr="0039358B" w:rsidRDefault="000252D2" w:rsidP="000252D2">
      <w:pPr>
        <w:pStyle w:val="Bullet1G"/>
        <w:rPr>
          <w:rFonts w:eastAsia="SimSun"/>
        </w:rPr>
      </w:pPr>
      <w:r>
        <w:rPr>
          <w:rFonts w:eastAsia="SimSun"/>
        </w:rPr>
        <w:t xml:space="preserve">Se </w:t>
      </w:r>
      <w:r w:rsidRPr="0039358B">
        <w:rPr>
          <w:rFonts w:eastAsia="SimSun"/>
        </w:rPr>
        <w:t xml:space="preserve">ha puesto en marcha un Programa de Lucha contra la Violencia y </w:t>
      </w:r>
      <w:r>
        <w:rPr>
          <w:rFonts w:eastAsia="SimSun"/>
        </w:rPr>
        <w:t xml:space="preserve">se </w:t>
      </w:r>
      <w:r w:rsidRPr="0039358B">
        <w:rPr>
          <w:rFonts w:eastAsia="SimSun"/>
        </w:rPr>
        <w:t xml:space="preserve">ha ejecutado el programa de intervención </w:t>
      </w:r>
      <w:r>
        <w:rPr>
          <w:rFonts w:eastAsia="SimSun"/>
        </w:rPr>
        <w:t xml:space="preserve">contra maltratadores físicos </w:t>
      </w:r>
      <w:r w:rsidRPr="0039358B">
        <w:rPr>
          <w:rFonts w:eastAsia="SimSun"/>
        </w:rPr>
        <w:t>para cambiar la actitud y el comportamien</w:t>
      </w:r>
      <w:r>
        <w:rPr>
          <w:rFonts w:eastAsia="SimSun"/>
        </w:rPr>
        <w:t>to de estos</w:t>
      </w:r>
      <w:r w:rsidR="00537649">
        <w:rPr>
          <w:rFonts w:eastAsia="SimSun"/>
        </w:rPr>
        <w:t>;</w:t>
      </w:r>
      <w:r w:rsidRPr="0039358B">
        <w:rPr>
          <w:rFonts w:eastAsia="SimSun"/>
        </w:rPr>
        <w:t xml:space="preserve"> y</w:t>
      </w:r>
    </w:p>
    <w:p w:rsidR="000252D2" w:rsidRPr="0039358B" w:rsidRDefault="000252D2" w:rsidP="000252D2">
      <w:pPr>
        <w:pStyle w:val="Bullet1G"/>
        <w:rPr>
          <w:rFonts w:eastAsia="SimSun"/>
        </w:rPr>
      </w:pPr>
      <w:r>
        <w:rPr>
          <w:rFonts w:eastAsia="SimSun"/>
        </w:rPr>
        <w:t xml:space="preserve">Se </w:t>
      </w:r>
      <w:r w:rsidRPr="0039358B">
        <w:rPr>
          <w:rFonts w:eastAsia="SimSun"/>
        </w:rPr>
        <w:t xml:space="preserve">ha intensificado el apoyo a las víctimas de </w:t>
      </w:r>
      <w:r>
        <w:rPr>
          <w:rFonts w:eastAsia="SimSun"/>
        </w:rPr>
        <w:t xml:space="preserve">la </w:t>
      </w:r>
      <w:r w:rsidRPr="0039358B">
        <w:rPr>
          <w:rFonts w:eastAsia="SimSun"/>
        </w:rPr>
        <w:t xml:space="preserve">violencia doméstica mediante el Programa de Apoyo a las Víctimas de </w:t>
      </w:r>
      <w:r>
        <w:rPr>
          <w:rFonts w:eastAsia="SimSun"/>
        </w:rPr>
        <w:t xml:space="preserve">la </w:t>
      </w:r>
      <w:r w:rsidRPr="0039358B">
        <w:rPr>
          <w:rFonts w:eastAsia="SimSun"/>
        </w:rPr>
        <w:t>Violencia Familiar.</w:t>
      </w:r>
    </w:p>
    <w:p w:rsidR="000252D2" w:rsidRPr="0039358B" w:rsidRDefault="000252D2" w:rsidP="000252D2">
      <w:pPr>
        <w:pStyle w:val="SingleTxtG"/>
        <w:rPr>
          <w:rFonts w:eastAsia="SimSun"/>
        </w:rPr>
      </w:pPr>
      <w:r w:rsidRPr="0039358B">
        <w:rPr>
          <w:rFonts w:eastAsia="SimSun"/>
        </w:rPr>
        <w:t>16.18</w:t>
      </w:r>
      <w:r w:rsidRPr="0039358B">
        <w:rPr>
          <w:rFonts w:eastAsia="SimSun"/>
        </w:rPr>
        <w:tab/>
        <w:t xml:space="preserve">Actualmente, el Departamento de Asistencia Social cuenta con 11 unidades de servicios de protección para familias y niños. </w:t>
      </w:r>
      <w:r>
        <w:rPr>
          <w:rFonts w:eastAsia="SimSun"/>
        </w:rPr>
        <w:t>Son</w:t>
      </w:r>
      <w:r w:rsidRPr="0039358B">
        <w:rPr>
          <w:rFonts w:eastAsia="SimSun"/>
        </w:rPr>
        <w:t xml:space="preserve"> unidades especializadas </w:t>
      </w:r>
      <w:r>
        <w:rPr>
          <w:rFonts w:eastAsia="SimSun"/>
        </w:rPr>
        <w:t xml:space="preserve">compuestas </w:t>
      </w:r>
      <w:r w:rsidRPr="0039358B">
        <w:rPr>
          <w:rFonts w:eastAsia="SimSun"/>
        </w:rPr>
        <w:t>por trabajadores sociales experimentados que tratan casos de maltrato físico a</w:t>
      </w:r>
      <w:r>
        <w:rPr>
          <w:rFonts w:eastAsia="SimSun"/>
        </w:rPr>
        <w:t xml:space="preserve"> </w:t>
      </w:r>
      <w:r w:rsidRPr="0039358B">
        <w:rPr>
          <w:rFonts w:eastAsia="SimSun"/>
        </w:rPr>
        <w:t>l</w:t>
      </w:r>
      <w:r>
        <w:rPr>
          <w:rFonts w:eastAsia="SimSun"/>
        </w:rPr>
        <w:t>os</w:t>
      </w:r>
      <w:r w:rsidRPr="0039358B">
        <w:rPr>
          <w:rFonts w:eastAsia="SimSun"/>
        </w:rPr>
        <w:t xml:space="preserve"> cónyuge</w:t>
      </w:r>
      <w:r>
        <w:rPr>
          <w:rFonts w:eastAsia="SimSun"/>
        </w:rPr>
        <w:t>s</w:t>
      </w:r>
      <w:r w:rsidRPr="0039358B">
        <w:rPr>
          <w:rFonts w:eastAsia="SimSun"/>
        </w:rPr>
        <w:t>/conviviente</w:t>
      </w:r>
      <w:r>
        <w:rPr>
          <w:rFonts w:eastAsia="SimSun"/>
        </w:rPr>
        <w:t>s</w:t>
      </w:r>
      <w:r w:rsidRPr="0039358B">
        <w:rPr>
          <w:rFonts w:eastAsia="SimSun"/>
        </w:rPr>
        <w:t xml:space="preserve"> y de abusos de niños y proporcionan protección oficial a los niños. </w:t>
      </w:r>
      <w:r>
        <w:rPr>
          <w:rFonts w:eastAsia="SimSun"/>
        </w:rPr>
        <w:t>Estas unidades o</w:t>
      </w:r>
      <w:r w:rsidRPr="0039358B">
        <w:rPr>
          <w:rFonts w:eastAsia="SimSun"/>
        </w:rPr>
        <w:t>frecen un conjunto coordinado de asistencia y prestación integrada de varios servicios para las víctimas, sus familia</w:t>
      </w:r>
      <w:r>
        <w:rPr>
          <w:rFonts w:eastAsia="SimSun"/>
        </w:rPr>
        <w:t>re</w:t>
      </w:r>
      <w:r w:rsidRPr="0039358B">
        <w:rPr>
          <w:rFonts w:eastAsia="SimSun"/>
        </w:rPr>
        <w:t xml:space="preserve">s y los </w:t>
      </w:r>
      <w:r>
        <w:rPr>
          <w:rFonts w:eastAsia="SimSun"/>
        </w:rPr>
        <w:t>maltrat</w:t>
      </w:r>
      <w:r w:rsidRPr="0039358B">
        <w:rPr>
          <w:rFonts w:eastAsia="SimSun"/>
        </w:rPr>
        <w:t xml:space="preserve">adores en casos de violencia doméstica, y los ayudan a superar el período difícil, disminuir el trauma asociado con la violencia y </w:t>
      </w:r>
      <w:r>
        <w:rPr>
          <w:rFonts w:eastAsia="SimSun"/>
        </w:rPr>
        <w:t>cambiar de</w:t>
      </w:r>
      <w:r w:rsidRPr="0039358B">
        <w:rPr>
          <w:rFonts w:eastAsia="SimSun"/>
        </w:rPr>
        <w:t xml:space="preserve"> vida. </w:t>
      </w:r>
    </w:p>
    <w:p w:rsidR="000252D2" w:rsidRPr="0039358B" w:rsidRDefault="000252D2" w:rsidP="000252D2">
      <w:pPr>
        <w:pStyle w:val="SingleTxtG"/>
        <w:rPr>
          <w:rFonts w:eastAsia="SimSun"/>
        </w:rPr>
      </w:pPr>
      <w:r>
        <w:rPr>
          <w:rFonts w:eastAsia="SimSun"/>
        </w:rPr>
        <w:t>16.19</w:t>
      </w:r>
      <w:r>
        <w:rPr>
          <w:rFonts w:eastAsia="SimSun"/>
        </w:rPr>
        <w:tab/>
        <w:t>Existen t</w:t>
      </w:r>
      <w:r w:rsidRPr="0039358B">
        <w:rPr>
          <w:rFonts w:eastAsia="SimSun"/>
        </w:rPr>
        <w:t xml:space="preserve">ambién 62 centros de servicios integrados </w:t>
      </w:r>
      <w:r>
        <w:rPr>
          <w:rFonts w:eastAsia="SimSun"/>
        </w:rPr>
        <w:t>par</w:t>
      </w:r>
      <w:r w:rsidRPr="0039358B">
        <w:rPr>
          <w:rFonts w:eastAsia="SimSun"/>
        </w:rPr>
        <w:t xml:space="preserve">a la familia distribuidos por </w:t>
      </w:r>
      <w:r>
        <w:rPr>
          <w:rFonts w:eastAsia="SimSun"/>
        </w:rPr>
        <w:t xml:space="preserve">todo </w:t>
      </w:r>
      <w:r w:rsidRPr="0039358B">
        <w:rPr>
          <w:rFonts w:eastAsia="SimSun"/>
        </w:rPr>
        <w:t xml:space="preserve">el territorio que proporcionan una amplia gama de servicios de prevención, apoyo y asistencia terapéutica a familias necesitadas. Una de las principales actividades de estos centros es la intervención </w:t>
      </w:r>
      <w:r>
        <w:rPr>
          <w:rFonts w:eastAsia="SimSun"/>
        </w:rPr>
        <w:t>rápid</w:t>
      </w:r>
      <w:r w:rsidRPr="0039358B">
        <w:rPr>
          <w:rFonts w:eastAsia="SimSun"/>
        </w:rPr>
        <w:t xml:space="preserve">a. Los trabajadores sociales del </w:t>
      </w:r>
      <w:r w:rsidR="00537649" w:rsidRPr="0039358B">
        <w:rPr>
          <w:rFonts w:eastAsia="SimSun"/>
        </w:rPr>
        <w:t xml:space="preserve">centro </w:t>
      </w:r>
      <w:r w:rsidRPr="0039358B">
        <w:rPr>
          <w:rFonts w:eastAsia="SimSun"/>
        </w:rPr>
        <w:t>contactan preventivamente a familias necesitadas para ay</w:t>
      </w:r>
      <w:r>
        <w:rPr>
          <w:rFonts w:eastAsia="SimSun"/>
        </w:rPr>
        <w:t>ud</w:t>
      </w:r>
      <w:r w:rsidRPr="0039358B">
        <w:rPr>
          <w:rFonts w:eastAsia="SimSun"/>
        </w:rPr>
        <w:t>arlas a crear redes de a</w:t>
      </w:r>
      <w:r>
        <w:rPr>
          <w:rFonts w:eastAsia="SimSun"/>
        </w:rPr>
        <w:t xml:space="preserve">sistencia </w:t>
      </w:r>
      <w:r w:rsidRPr="0039358B">
        <w:rPr>
          <w:rFonts w:eastAsia="SimSun"/>
        </w:rPr>
        <w:t>mutua en la comunidad y a aumentar su capacidad</w:t>
      </w:r>
      <w:r>
        <w:rPr>
          <w:rFonts w:eastAsia="SimSun"/>
        </w:rPr>
        <w:t xml:space="preserve"> de recuperación. </w:t>
      </w:r>
    </w:p>
    <w:p w:rsidR="000252D2" w:rsidRPr="0039358B" w:rsidRDefault="000252D2" w:rsidP="000252D2">
      <w:pPr>
        <w:pStyle w:val="SingleTxtG"/>
        <w:rPr>
          <w:rFonts w:eastAsia="SimSun"/>
        </w:rPr>
      </w:pPr>
      <w:r w:rsidRPr="0039358B">
        <w:rPr>
          <w:rFonts w:eastAsia="SimSun"/>
        </w:rPr>
        <w:t>16.20</w:t>
      </w:r>
      <w:r w:rsidRPr="0039358B">
        <w:rPr>
          <w:rFonts w:eastAsia="SimSun"/>
        </w:rPr>
        <w:tab/>
      </w:r>
      <w:r>
        <w:rPr>
          <w:rFonts w:eastAsia="SimSun"/>
        </w:rPr>
        <w:t xml:space="preserve">En </w:t>
      </w:r>
      <w:r w:rsidRPr="0039358B">
        <w:rPr>
          <w:rFonts w:eastAsia="SimSun"/>
        </w:rPr>
        <w:t xml:space="preserve">Hong Kong </w:t>
      </w:r>
      <w:r>
        <w:rPr>
          <w:rFonts w:eastAsia="SimSun"/>
        </w:rPr>
        <w:t xml:space="preserve">hay </w:t>
      </w:r>
      <w:r w:rsidRPr="0039358B">
        <w:rPr>
          <w:rFonts w:eastAsia="SimSun"/>
        </w:rPr>
        <w:t xml:space="preserve">cinco centros de acogida para mujeres con </w:t>
      </w:r>
      <w:r>
        <w:rPr>
          <w:rFonts w:eastAsia="SimSun"/>
        </w:rPr>
        <w:t xml:space="preserve">una </w:t>
      </w:r>
      <w:r w:rsidRPr="0039358B">
        <w:rPr>
          <w:rFonts w:eastAsia="SimSun"/>
        </w:rPr>
        <w:t>capacidad total de 260 personas que ofrecen servicio</w:t>
      </w:r>
      <w:r>
        <w:rPr>
          <w:rFonts w:eastAsia="SimSun"/>
        </w:rPr>
        <w:t>s</w:t>
      </w:r>
      <w:r w:rsidRPr="0039358B">
        <w:rPr>
          <w:rFonts w:eastAsia="SimSun"/>
        </w:rPr>
        <w:t xml:space="preserve"> de alojamiento temporal a las víctimas de </w:t>
      </w:r>
      <w:r>
        <w:rPr>
          <w:rFonts w:eastAsia="SimSun"/>
        </w:rPr>
        <w:t xml:space="preserve">la </w:t>
      </w:r>
      <w:r w:rsidRPr="0039358B">
        <w:rPr>
          <w:rFonts w:eastAsia="SimSun"/>
        </w:rPr>
        <w:t xml:space="preserve">violencia doméstica. En los últimos años se han destinado más recursos para mejorar la capacidad y los servicios de apoyo de estos centros. </w:t>
      </w:r>
    </w:p>
    <w:p w:rsidR="000252D2" w:rsidRPr="0039358B" w:rsidRDefault="000252D2" w:rsidP="000252D2">
      <w:pPr>
        <w:pStyle w:val="SingleTxtG"/>
        <w:rPr>
          <w:rFonts w:eastAsia="SimSun"/>
        </w:rPr>
      </w:pPr>
      <w:r w:rsidRPr="0039358B">
        <w:rPr>
          <w:rFonts w:eastAsia="SimSun"/>
        </w:rPr>
        <w:t>16.21</w:t>
      </w:r>
      <w:r w:rsidRPr="0039358B">
        <w:rPr>
          <w:rFonts w:eastAsia="SimSun"/>
        </w:rPr>
        <w:tab/>
        <w:t xml:space="preserve">Hong Kong cuenta con un Centro </w:t>
      </w:r>
      <w:r>
        <w:rPr>
          <w:rFonts w:eastAsia="SimSun"/>
        </w:rPr>
        <w:t xml:space="preserve">Polivalente </w:t>
      </w:r>
      <w:r w:rsidRPr="0039358B">
        <w:rPr>
          <w:rFonts w:eastAsia="SimSun"/>
        </w:rPr>
        <w:t xml:space="preserve">de </w:t>
      </w:r>
      <w:r>
        <w:rPr>
          <w:rFonts w:eastAsia="SimSun"/>
        </w:rPr>
        <w:t>I</w:t>
      </w:r>
      <w:r w:rsidRPr="0039358B">
        <w:rPr>
          <w:rFonts w:eastAsia="SimSun"/>
        </w:rPr>
        <w:t xml:space="preserve">ntervención y </w:t>
      </w:r>
      <w:r>
        <w:rPr>
          <w:rFonts w:eastAsia="SimSun"/>
        </w:rPr>
        <w:t>A</w:t>
      </w:r>
      <w:r w:rsidRPr="0039358B">
        <w:rPr>
          <w:rFonts w:eastAsia="SimSun"/>
        </w:rPr>
        <w:t xml:space="preserve">poyo en </w:t>
      </w:r>
      <w:r>
        <w:rPr>
          <w:rFonts w:eastAsia="SimSun"/>
        </w:rPr>
        <w:t>C</w:t>
      </w:r>
      <w:r w:rsidRPr="0039358B">
        <w:rPr>
          <w:rFonts w:eastAsia="SimSun"/>
        </w:rPr>
        <w:t xml:space="preserve">aso de </w:t>
      </w:r>
      <w:r>
        <w:rPr>
          <w:rFonts w:eastAsia="SimSun"/>
        </w:rPr>
        <w:t>C</w:t>
      </w:r>
      <w:r w:rsidRPr="0039358B">
        <w:rPr>
          <w:rFonts w:eastAsia="SimSun"/>
        </w:rPr>
        <w:t>risis que pr</w:t>
      </w:r>
      <w:r>
        <w:rPr>
          <w:rFonts w:eastAsia="SimSun"/>
        </w:rPr>
        <w:t xml:space="preserve">esta </w:t>
      </w:r>
      <w:r w:rsidRPr="0039358B">
        <w:rPr>
          <w:rFonts w:eastAsia="SimSun"/>
        </w:rPr>
        <w:t>servicios de intervención y ayuda en situaciones dif</w:t>
      </w:r>
      <w:r>
        <w:rPr>
          <w:rFonts w:eastAsia="SimSun"/>
        </w:rPr>
        <w:t xml:space="preserve">íciles; </w:t>
      </w:r>
      <w:r w:rsidRPr="0039358B">
        <w:rPr>
          <w:rFonts w:eastAsia="SimSun"/>
        </w:rPr>
        <w:t xml:space="preserve">por ejemplo, </w:t>
      </w:r>
      <w:r>
        <w:rPr>
          <w:rFonts w:eastAsia="SimSun"/>
        </w:rPr>
        <w:t xml:space="preserve">en el centro hay </w:t>
      </w:r>
      <w:r w:rsidRPr="0039358B">
        <w:rPr>
          <w:rFonts w:eastAsia="SimSun"/>
        </w:rPr>
        <w:t xml:space="preserve">80 plazas de alojamiento temporal para víctimas de </w:t>
      </w:r>
      <w:r>
        <w:rPr>
          <w:rFonts w:eastAsia="SimSun"/>
        </w:rPr>
        <w:t xml:space="preserve">la </w:t>
      </w:r>
      <w:r w:rsidRPr="0039358B">
        <w:rPr>
          <w:rFonts w:eastAsia="SimSun"/>
        </w:rPr>
        <w:t>violencia sexual y personas/familias que sufren violencia</w:t>
      </w:r>
      <w:r>
        <w:rPr>
          <w:rFonts w:eastAsia="SimSun"/>
        </w:rPr>
        <w:t>s</w:t>
      </w:r>
      <w:r w:rsidRPr="0039358B">
        <w:rPr>
          <w:rFonts w:eastAsia="SimSun"/>
        </w:rPr>
        <w:t xml:space="preserve"> doméstica</w:t>
      </w:r>
      <w:r>
        <w:rPr>
          <w:rFonts w:eastAsia="SimSun"/>
        </w:rPr>
        <w:t>s</w:t>
      </w:r>
      <w:r w:rsidRPr="0039358B">
        <w:rPr>
          <w:rFonts w:eastAsia="SimSun"/>
        </w:rPr>
        <w:t xml:space="preserve"> o hacen frente a </w:t>
      </w:r>
      <w:r>
        <w:rPr>
          <w:rFonts w:eastAsia="SimSun"/>
        </w:rPr>
        <w:t xml:space="preserve">situaciones de </w:t>
      </w:r>
      <w:r w:rsidRPr="0039358B">
        <w:rPr>
          <w:rFonts w:eastAsia="SimSun"/>
        </w:rPr>
        <w:t xml:space="preserve">crisis. </w:t>
      </w:r>
    </w:p>
    <w:p w:rsidR="000252D2" w:rsidRPr="0039358B" w:rsidRDefault="000252D2" w:rsidP="000252D2">
      <w:pPr>
        <w:pStyle w:val="SingleTxtG"/>
        <w:rPr>
          <w:rFonts w:eastAsia="SimSun"/>
        </w:rPr>
      </w:pPr>
      <w:r w:rsidRPr="0039358B">
        <w:rPr>
          <w:rFonts w:eastAsia="SimSun"/>
        </w:rPr>
        <w:t>16.22</w:t>
      </w:r>
      <w:r w:rsidRPr="0039358B">
        <w:rPr>
          <w:rFonts w:eastAsia="SimSun"/>
        </w:rPr>
        <w:tab/>
        <w:t xml:space="preserve">El Departamento de Asistencia Social y el </w:t>
      </w:r>
      <w:r>
        <w:rPr>
          <w:rFonts w:eastAsia="SimSun"/>
        </w:rPr>
        <w:t xml:space="preserve">Departamento </w:t>
      </w:r>
      <w:r w:rsidRPr="0039358B">
        <w:rPr>
          <w:rFonts w:eastAsia="SimSun"/>
        </w:rPr>
        <w:t xml:space="preserve">de Vivienda adoptaron medidas reforzadas (ayudas para la vivienda y el realojamiento humanitario, incluido el arrendamiento condicional) para ayudar a las víctimas de </w:t>
      </w:r>
      <w:r>
        <w:rPr>
          <w:rFonts w:eastAsia="SimSun"/>
        </w:rPr>
        <w:t xml:space="preserve">la </w:t>
      </w:r>
      <w:r w:rsidRPr="0039358B">
        <w:rPr>
          <w:rFonts w:eastAsia="SimSun"/>
        </w:rPr>
        <w:t>violencia doméstica que tienen necesidades de alojamiento auténticas a largo plazo que no pueden resolver con sus propios medios.</w:t>
      </w:r>
    </w:p>
    <w:p w:rsidR="000252D2" w:rsidRPr="0039358B" w:rsidRDefault="000252D2" w:rsidP="000252D2">
      <w:pPr>
        <w:pStyle w:val="SingleTxtG"/>
        <w:rPr>
          <w:rFonts w:eastAsia="SimSun"/>
        </w:rPr>
      </w:pPr>
      <w:r w:rsidRPr="0039358B">
        <w:rPr>
          <w:rFonts w:eastAsia="SimSun"/>
        </w:rPr>
        <w:t>16.23</w:t>
      </w:r>
      <w:r w:rsidRPr="0039358B">
        <w:rPr>
          <w:rFonts w:eastAsia="SimSun"/>
        </w:rPr>
        <w:tab/>
        <w:t xml:space="preserve">Ante </w:t>
      </w:r>
      <w:r>
        <w:rPr>
          <w:rFonts w:eastAsia="SimSun"/>
        </w:rPr>
        <w:t xml:space="preserve">los </w:t>
      </w:r>
      <w:r w:rsidRPr="0039358B">
        <w:rPr>
          <w:rFonts w:eastAsia="SimSun"/>
        </w:rPr>
        <w:t>casos de violencia doméstica, l</w:t>
      </w:r>
      <w:r>
        <w:rPr>
          <w:rFonts w:eastAsia="SimSun"/>
        </w:rPr>
        <w:t xml:space="preserve">o primero </w:t>
      </w:r>
      <w:r w:rsidRPr="0039358B">
        <w:rPr>
          <w:rFonts w:eastAsia="SimSun"/>
        </w:rPr>
        <w:t xml:space="preserve">es responder </w:t>
      </w:r>
      <w:r>
        <w:rPr>
          <w:rFonts w:eastAsia="SimSun"/>
        </w:rPr>
        <w:t xml:space="preserve">de </w:t>
      </w:r>
      <w:r w:rsidRPr="0039358B">
        <w:rPr>
          <w:rFonts w:eastAsia="SimSun"/>
        </w:rPr>
        <w:t>inmediat</w:t>
      </w:r>
      <w:r>
        <w:rPr>
          <w:rFonts w:eastAsia="SimSun"/>
        </w:rPr>
        <w:t xml:space="preserve">o </w:t>
      </w:r>
      <w:r w:rsidRPr="0039358B">
        <w:rPr>
          <w:rFonts w:eastAsia="SimSun"/>
        </w:rPr>
        <w:t xml:space="preserve">para detener la violencia, garantizar la seguridad de las víctimas y de sus familias y proporcionar asistencia, en particular a las víctimas. Si se considera que las víctimas y los niños corren un </w:t>
      </w:r>
      <w:r>
        <w:rPr>
          <w:rFonts w:eastAsia="SimSun"/>
        </w:rPr>
        <w:t xml:space="preserve">mayor </w:t>
      </w:r>
      <w:r w:rsidRPr="0039358B">
        <w:rPr>
          <w:rFonts w:eastAsia="SimSun"/>
        </w:rPr>
        <w:t xml:space="preserve">riesgo de sufrir </w:t>
      </w:r>
      <w:r>
        <w:rPr>
          <w:rFonts w:eastAsia="SimSun"/>
        </w:rPr>
        <w:t xml:space="preserve">nuevas </w:t>
      </w:r>
      <w:r w:rsidRPr="0039358B">
        <w:rPr>
          <w:rFonts w:eastAsia="SimSun"/>
        </w:rPr>
        <w:t>violencia</w:t>
      </w:r>
      <w:r>
        <w:rPr>
          <w:rFonts w:eastAsia="SimSun"/>
        </w:rPr>
        <w:t>s</w:t>
      </w:r>
      <w:r w:rsidRPr="0039358B">
        <w:rPr>
          <w:rFonts w:eastAsia="SimSun"/>
        </w:rPr>
        <w:t>, el Departamento de Asistencia Social act</w:t>
      </w:r>
      <w:r>
        <w:rPr>
          <w:rFonts w:eastAsia="SimSun"/>
        </w:rPr>
        <w:t xml:space="preserve">úa </w:t>
      </w:r>
      <w:r w:rsidRPr="0039358B">
        <w:rPr>
          <w:rFonts w:eastAsia="SimSun"/>
        </w:rPr>
        <w:t xml:space="preserve">de forma inmediata (con sujeción al debido consentimiento de las víctimas) para coordinar los servicios de acogida, alojamiento temporal o residencia </w:t>
      </w:r>
      <w:r>
        <w:rPr>
          <w:rFonts w:eastAsia="SimSun"/>
        </w:rPr>
        <w:t>de</w:t>
      </w:r>
      <w:r w:rsidRPr="0039358B">
        <w:rPr>
          <w:rFonts w:eastAsia="SimSun"/>
        </w:rPr>
        <w:t xml:space="preserve"> las víctimas y sus hijos. En caso de necesidad, los trabajadores sociales ayudan a las víctimas a obtener protección jurídica mediante la </w:t>
      </w:r>
      <w:r>
        <w:rPr>
          <w:rFonts w:eastAsia="SimSun"/>
        </w:rPr>
        <w:t>solicitud</w:t>
      </w:r>
      <w:r w:rsidRPr="0039358B">
        <w:rPr>
          <w:rFonts w:eastAsia="SimSun"/>
        </w:rPr>
        <w:t xml:space="preserve"> de un</w:t>
      </w:r>
      <w:r>
        <w:rPr>
          <w:rFonts w:eastAsia="SimSun"/>
        </w:rPr>
        <w:t>a</w:t>
      </w:r>
      <w:r w:rsidRPr="0039358B">
        <w:rPr>
          <w:rFonts w:eastAsia="SimSun"/>
        </w:rPr>
        <w:t xml:space="preserve"> </w:t>
      </w:r>
      <w:r>
        <w:rPr>
          <w:rFonts w:eastAsia="SimSun"/>
        </w:rPr>
        <w:t xml:space="preserve">orden </w:t>
      </w:r>
      <w:r w:rsidRPr="0039358B">
        <w:rPr>
          <w:rFonts w:eastAsia="SimSun"/>
        </w:rPr>
        <w:t>en virtud del Decreto sobre la Violencia en la Familia y en las Relaciones de Cohabitación o de una orden de tutela o protección en virtud del Decreto sobre la Protección de los Niños y Jóven</w:t>
      </w:r>
      <w:r>
        <w:rPr>
          <w:rFonts w:eastAsia="SimSun"/>
        </w:rPr>
        <w:t xml:space="preserve">es, a fin de proteger a los niños. </w:t>
      </w:r>
    </w:p>
    <w:p w:rsidR="000252D2" w:rsidRPr="0039358B" w:rsidRDefault="000252D2" w:rsidP="000252D2">
      <w:pPr>
        <w:pStyle w:val="SingleTxtG"/>
        <w:rPr>
          <w:rFonts w:eastAsia="SimSun"/>
        </w:rPr>
      </w:pPr>
      <w:r w:rsidRPr="0039358B">
        <w:rPr>
          <w:rFonts w:eastAsia="SimSun"/>
        </w:rPr>
        <w:t>16.24</w:t>
      </w:r>
      <w:r w:rsidRPr="0039358B">
        <w:rPr>
          <w:rFonts w:eastAsia="SimSun"/>
        </w:rPr>
        <w:tab/>
        <w:t xml:space="preserve">Para fortalecer el apoyo a las víctimas de violencia doméstica, incluidas las implicadas en actuaciones judiciales, </w:t>
      </w:r>
      <w:r>
        <w:rPr>
          <w:rFonts w:eastAsia="SimSun"/>
        </w:rPr>
        <w:t xml:space="preserve">en junio de 2010 </w:t>
      </w:r>
      <w:r w:rsidRPr="0039358B">
        <w:rPr>
          <w:rFonts w:eastAsia="SimSun"/>
        </w:rPr>
        <w:t xml:space="preserve">el Departamento de Asistencia Social </w:t>
      </w:r>
      <w:r>
        <w:rPr>
          <w:rFonts w:eastAsia="SimSun"/>
        </w:rPr>
        <w:t>puso</w:t>
      </w:r>
      <w:r w:rsidRPr="0039358B">
        <w:rPr>
          <w:rFonts w:eastAsia="SimSun"/>
        </w:rPr>
        <w:t xml:space="preserve"> en </w:t>
      </w:r>
      <w:r>
        <w:rPr>
          <w:rFonts w:eastAsia="SimSun"/>
        </w:rPr>
        <w:t xml:space="preserve">ejecución </w:t>
      </w:r>
      <w:r w:rsidRPr="0039358B">
        <w:rPr>
          <w:rFonts w:eastAsia="SimSun"/>
        </w:rPr>
        <w:t xml:space="preserve">el Programa de Apoyo a las Víctimas de </w:t>
      </w:r>
      <w:r>
        <w:rPr>
          <w:rFonts w:eastAsia="SimSun"/>
        </w:rPr>
        <w:t xml:space="preserve">la </w:t>
      </w:r>
      <w:r w:rsidRPr="0039358B">
        <w:rPr>
          <w:rFonts w:eastAsia="SimSun"/>
        </w:rPr>
        <w:t xml:space="preserve">Violencia Familiar, </w:t>
      </w:r>
      <w:r>
        <w:rPr>
          <w:rFonts w:eastAsia="SimSun"/>
        </w:rPr>
        <w:t xml:space="preserve">que </w:t>
      </w:r>
      <w:r w:rsidRPr="0039358B">
        <w:rPr>
          <w:rFonts w:eastAsia="SimSun"/>
        </w:rPr>
        <w:t>proporciona a las víctimas apoyo emocional e información sobre los servicios de a</w:t>
      </w:r>
      <w:r>
        <w:rPr>
          <w:rFonts w:eastAsia="SimSun"/>
        </w:rPr>
        <w:t>sistencia de</w:t>
      </w:r>
      <w:r w:rsidRPr="0039358B">
        <w:rPr>
          <w:rFonts w:eastAsia="SimSun"/>
        </w:rPr>
        <w:t xml:space="preserve"> la comunidad (por ejemplo, servicios de asistencia jurídica, alojamiento, servicios de atención médica y de guardería, etc.) y las ac</w:t>
      </w:r>
      <w:r>
        <w:rPr>
          <w:rFonts w:eastAsia="SimSun"/>
        </w:rPr>
        <w:t>c</w:t>
      </w:r>
      <w:r w:rsidRPr="0039358B">
        <w:rPr>
          <w:rFonts w:eastAsia="SimSun"/>
        </w:rPr>
        <w:t>iones judiciales pertinentes. En caso</w:t>
      </w:r>
      <w:r>
        <w:rPr>
          <w:rFonts w:eastAsia="SimSun"/>
        </w:rPr>
        <w:t xml:space="preserve"> necesario, las víctimas acude</w:t>
      </w:r>
      <w:r w:rsidRPr="0039358B">
        <w:rPr>
          <w:rFonts w:eastAsia="SimSun"/>
        </w:rPr>
        <w:t xml:space="preserve">n a las </w:t>
      </w:r>
      <w:r>
        <w:rPr>
          <w:rFonts w:eastAsia="SimSun"/>
        </w:rPr>
        <w:t xml:space="preserve">vistas </w:t>
      </w:r>
      <w:r w:rsidRPr="0039358B">
        <w:rPr>
          <w:rFonts w:eastAsia="SimSun"/>
        </w:rPr>
        <w:t xml:space="preserve">judiciales </w:t>
      </w:r>
      <w:r>
        <w:rPr>
          <w:rFonts w:eastAsia="SimSun"/>
        </w:rPr>
        <w:t xml:space="preserve">acompañadas de </w:t>
      </w:r>
      <w:r w:rsidRPr="0039358B">
        <w:rPr>
          <w:rFonts w:eastAsia="SimSun"/>
        </w:rPr>
        <w:t xml:space="preserve">trabajadores sociales o voluntarios, </w:t>
      </w:r>
      <w:r>
        <w:rPr>
          <w:rFonts w:eastAsia="SimSun"/>
        </w:rPr>
        <w:t xml:space="preserve">que permanecen con ellas </w:t>
      </w:r>
      <w:r w:rsidRPr="0039358B">
        <w:rPr>
          <w:rFonts w:eastAsia="SimSun"/>
        </w:rPr>
        <w:t xml:space="preserve">durante todo el proceso. </w:t>
      </w:r>
    </w:p>
    <w:p w:rsidR="000252D2" w:rsidRPr="0039358B" w:rsidRDefault="000252D2" w:rsidP="000252D2">
      <w:pPr>
        <w:pStyle w:val="H4G"/>
        <w:rPr>
          <w:rFonts w:eastAsia="SimSun"/>
        </w:rPr>
      </w:pPr>
      <w:r w:rsidRPr="0039358B">
        <w:rPr>
          <w:rFonts w:eastAsia="SimSun"/>
        </w:rPr>
        <w:tab/>
      </w:r>
      <w:r w:rsidRPr="0039358B">
        <w:rPr>
          <w:rFonts w:eastAsia="SimSun"/>
        </w:rPr>
        <w:tab/>
        <w:t>Prevención e intervención temprana</w:t>
      </w:r>
    </w:p>
    <w:p w:rsidR="000252D2" w:rsidRPr="0039358B" w:rsidRDefault="000252D2" w:rsidP="000252D2">
      <w:pPr>
        <w:pStyle w:val="SingleTxtG"/>
        <w:rPr>
          <w:rFonts w:eastAsia="SimSun"/>
        </w:rPr>
      </w:pPr>
      <w:r w:rsidRPr="0039358B">
        <w:rPr>
          <w:rFonts w:eastAsia="SimSun"/>
        </w:rPr>
        <w:t>16.25</w:t>
      </w:r>
      <w:r w:rsidRPr="0039358B">
        <w:rPr>
          <w:rFonts w:eastAsia="SimSun"/>
        </w:rPr>
        <w:tab/>
        <w:t xml:space="preserve">Para facilitar la intervención en una etapa temprana, el Gobierno ha tomado varias medidas preventivas para </w:t>
      </w:r>
      <w:r>
        <w:rPr>
          <w:rFonts w:eastAsia="SimSun"/>
        </w:rPr>
        <w:t>localiz</w:t>
      </w:r>
      <w:r w:rsidRPr="0039358B">
        <w:rPr>
          <w:rFonts w:eastAsia="SimSun"/>
        </w:rPr>
        <w:t xml:space="preserve">ar a las familias vulnerables y ofrecerles asistencia </w:t>
      </w:r>
      <w:r>
        <w:rPr>
          <w:rFonts w:eastAsia="SimSun"/>
        </w:rPr>
        <w:t xml:space="preserve">con </w:t>
      </w:r>
      <w:r w:rsidRPr="0039358B">
        <w:rPr>
          <w:rFonts w:eastAsia="SimSun"/>
        </w:rPr>
        <w:t>l</w:t>
      </w:r>
      <w:r>
        <w:rPr>
          <w:rFonts w:eastAsia="SimSun"/>
        </w:rPr>
        <w:t>a</w:t>
      </w:r>
      <w:r w:rsidRPr="0039358B">
        <w:rPr>
          <w:rFonts w:eastAsia="SimSun"/>
        </w:rPr>
        <w:t xml:space="preserve"> m</w:t>
      </w:r>
      <w:r>
        <w:rPr>
          <w:rFonts w:eastAsia="SimSun"/>
        </w:rPr>
        <w:t xml:space="preserve">ayor rapidez </w:t>
      </w:r>
      <w:r w:rsidRPr="0039358B">
        <w:rPr>
          <w:rFonts w:eastAsia="SimSun"/>
        </w:rPr>
        <w:t>posible</w:t>
      </w:r>
      <w:r>
        <w:rPr>
          <w:rFonts w:eastAsia="SimSun"/>
        </w:rPr>
        <w:t>,</w:t>
      </w:r>
      <w:r w:rsidRPr="0039358B">
        <w:rPr>
          <w:rFonts w:eastAsia="SimSun"/>
        </w:rPr>
        <w:t xml:space="preserve"> antes de que sus problemas </w:t>
      </w:r>
      <w:r>
        <w:rPr>
          <w:rFonts w:eastAsia="SimSun"/>
        </w:rPr>
        <w:t xml:space="preserve">adquieran mayor </w:t>
      </w:r>
      <w:r w:rsidRPr="0039358B">
        <w:rPr>
          <w:rFonts w:eastAsia="SimSun"/>
        </w:rPr>
        <w:t>grave</w:t>
      </w:r>
      <w:r>
        <w:rPr>
          <w:rFonts w:eastAsia="SimSun"/>
        </w:rPr>
        <w:t>dad</w:t>
      </w:r>
      <w:r w:rsidRPr="0039358B">
        <w:rPr>
          <w:rFonts w:eastAsia="SimSun"/>
        </w:rPr>
        <w:t>. Por ejemplo:</w:t>
      </w:r>
    </w:p>
    <w:p w:rsidR="000252D2" w:rsidRDefault="000252D2" w:rsidP="000252D2">
      <w:pPr>
        <w:pStyle w:val="SingleTxtG"/>
        <w:rPr>
          <w:rFonts w:eastAsia="SimSun"/>
        </w:rPr>
      </w:pPr>
      <w:r>
        <w:rPr>
          <w:rFonts w:eastAsia="SimSun"/>
        </w:rPr>
        <w:tab/>
      </w:r>
      <w:r w:rsidRPr="0039358B">
        <w:rPr>
          <w:rFonts w:eastAsia="SimSun"/>
        </w:rPr>
        <w:t>a)</w:t>
      </w:r>
      <w:r w:rsidRPr="0039358B">
        <w:rPr>
          <w:rFonts w:eastAsia="SimSun"/>
        </w:rPr>
        <w:tab/>
        <w:t>A principios de 2007, el Departamento de Asistencia Social puso en marcha un Programa de Apoyo</w:t>
      </w:r>
      <w:r>
        <w:rPr>
          <w:rFonts w:eastAsia="SimSun"/>
        </w:rPr>
        <w:t xml:space="preserve"> a las Familias para aumentar los</w:t>
      </w:r>
      <w:r w:rsidRPr="0039358B">
        <w:rPr>
          <w:rFonts w:eastAsia="SimSun"/>
        </w:rPr>
        <w:t xml:space="preserve"> contacto</w:t>
      </w:r>
      <w:r>
        <w:rPr>
          <w:rFonts w:eastAsia="SimSun"/>
        </w:rPr>
        <w:t>s</w:t>
      </w:r>
      <w:r w:rsidRPr="0039358B">
        <w:rPr>
          <w:rFonts w:eastAsia="SimSun"/>
        </w:rPr>
        <w:t xml:space="preserve"> con las familias necesitadas que se muestran reacias a solicitar ayuda. </w:t>
      </w:r>
      <w:r>
        <w:rPr>
          <w:rFonts w:eastAsia="SimSun"/>
        </w:rPr>
        <w:t>M</w:t>
      </w:r>
      <w:r w:rsidRPr="0039358B">
        <w:rPr>
          <w:rFonts w:eastAsia="SimSun"/>
        </w:rPr>
        <w:t>ediante llamadas telefónicas, visitas domiciliarias y otros programas de divulgación</w:t>
      </w:r>
      <w:r>
        <w:rPr>
          <w:rFonts w:eastAsia="SimSun"/>
        </w:rPr>
        <w:t xml:space="preserve"> el Programa pone en </w:t>
      </w:r>
      <w:r w:rsidR="00537649">
        <w:rPr>
          <w:rFonts w:eastAsia="SimSun"/>
        </w:rPr>
        <w:t>contacto</w:t>
      </w:r>
      <w:r w:rsidRPr="0039358B">
        <w:rPr>
          <w:rFonts w:eastAsia="SimSun"/>
        </w:rPr>
        <w:t xml:space="preserve"> a las familias en </w:t>
      </w:r>
      <w:r>
        <w:rPr>
          <w:rFonts w:eastAsia="SimSun"/>
        </w:rPr>
        <w:t xml:space="preserve">situaciones de </w:t>
      </w:r>
      <w:r w:rsidRPr="0039358B">
        <w:rPr>
          <w:rFonts w:eastAsia="SimSun"/>
        </w:rPr>
        <w:t xml:space="preserve">riesgo, incluidas </w:t>
      </w:r>
      <w:r>
        <w:rPr>
          <w:rFonts w:eastAsia="SimSun"/>
        </w:rPr>
        <w:t xml:space="preserve">la </w:t>
      </w:r>
      <w:r w:rsidRPr="0039358B">
        <w:rPr>
          <w:rFonts w:eastAsia="SimSun"/>
        </w:rPr>
        <w:t>violencia doméstica, problemas psiquiátricos y aislamiento social, con los diversos servicios de apoyo disponibles</w:t>
      </w:r>
      <w:r>
        <w:rPr>
          <w:rFonts w:eastAsia="SimSun"/>
        </w:rPr>
        <w:t>,</w:t>
      </w:r>
      <w:r w:rsidRPr="0039358B">
        <w:rPr>
          <w:rFonts w:eastAsia="SimSun"/>
        </w:rPr>
        <w:t xml:space="preserve"> </w:t>
      </w:r>
      <w:r>
        <w:rPr>
          <w:rFonts w:eastAsia="SimSun"/>
        </w:rPr>
        <w:t>animándolas</w:t>
      </w:r>
      <w:r w:rsidRPr="0039358B">
        <w:rPr>
          <w:rFonts w:eastAsia="SimSun"/>
        </w:rPr>
        <w:t xml:space="preserve"> a </w:t>
      </w:r>
      <w:r>
        <w:rPr>
          <w:rFonts w:eastAsia="SimSun"/>
        </w:rPr>
        <w:t>ut</w:t>
      </w:r>
      <w:r w:rsidRPr="0039358B">
        <w:rPr>
          <w:rFonts w:eastAsia="SimSun"/>
        </w:rPr>
        <w:t>i</w:t>
      </w:r>
      <w:r>
        <w:rPr>
          <w:rFonts w:eastAsia="SimSun"/>
        </w:rPr>
        <w:t>liza</w:t>
      </w:r>
      <w:r w:rsidRPr="0039358B">
        <w:rPr>
          <w:rFonts w:eastAsia="SimSun"/>
        </w:rPr>
        <w:t xml:space="preserve">r esos servicios para evitar que sus problemas empeoren. Para contactar a estas familias y ofrecerles apoyo y asistencia se contrata a voluntarios, entre los que se cuentan personas que han superado problemas o crisis familiares o personales, y se les imparte formación al respecto. </w:t>
      </w:r>
    </w:p>
    <w:p w:rsidR="000252D2" w:rsidRPr="0039358B" w:rsidRDefault="000252D2" w:rsidP="000252D2">
      <w:pPr>
        <w:pStyle w:val="SingleTxtG"/>
        <w:rPr>
          <w:rFonts w:eastAsia="SimSun"/>
        </w:rPr>
      </w:pPr>
      <w:r>
        <w:rPr>
          <w:rFonts w:eastAsia="SimSun"/>
        </w:rPr>
        <w:tab/>
      </w:r>
      <w:r w:rsidRPr="0039358B">
        <w:rPr>
          <w:rFonts w:eastAsia="SimSun"/>
        </w:rPr>
        <w:t>b)</w:t>
      </w:r>
      <w:r w:rsidRPr="0039358B">
        <w:rPr>
          <w:rFonts w:eastAsia="SimSun"/>
        </w:rPr>
        <w:tab/>
        <w:t xml:space="preserve">En julio de 2005 </w:t>
      </w:r>
      <w:r>
        <w:rPr>
          <w:rFonts w:eastAsia="SimSun"/>
        </w:rPr>
        <w:t>empezó a funcionar</w:t>
      </w:r>
      <w:r w:rsidRPr="0039358B">
        <w:rPr>
          <w:rFonts w:eastAsia="SimSun"/>
        </w:rPr>
        <w:t xml:space="preserve"> el Servicio Integral de Desarrollo del Niño</w:t>
      </w:r>
      <w:r>
        <w:rPr>
          <w:rFonts w:eastAsia="SimSun"/>
        </w:rPr>
        <w:t>, en un proceso en varias fases</w:t>
      </w:r>
      <w:r w:rsidRPr="0039358B">
        <w:rPr>
          <w:rFonts w:eastAsia="SimSun"/>
        </w:rPr>
        <w:t xml:space="preserve">. El objetivo de este Servicio, que se basa en los servicios existentes </w:t>
      </w:r>
      <w:r>
        <w:rPr>
          <w:rFonts w:eastAsia="SimSun"/>
        </w:rPr>
        <w:t xml:space="preserve">de </w:t>
      </w:r>
      <w:r w:rsidRPr="0039358B">
        <w:rPr>
          <w:rFonts w:eastAsia="SimSun"/>
        </w:rPr>
        <w:t xml:space="preserve">los centros de salud maternoinfantil, hospitales públicos, centros de servicios integrados </w:t>
      </w:r>
      <w:r>
        <w:rPr>
          <w:rFonts w:eastAsia="SimSun"/>
        </w:rPr>
        <w:t>par</w:t>
      </w:r>
      <w:r w:rsidRPr="0039358B">
        <w:rPr>
          <w:rFonts w:eastAsia="SimSun"/>
        </w:rPr>
        <w:t xml:space="preserve">a la familia/centros de servicios integrados e instituciones preescolares, es </w:t>
      </w:r>
      <w:r>
        <w:rPr>
          <w:rFonts w:eastAsia="SimSun"/>
        </w:rPr>
        <w:t xml:space="preserve">localizar </w:t>
      </w:r>
      <w:r w:rsidRPr="0039358B">
        <w:rPr>
          <w:rFonts w:eastAsia="SimSun"/>
        </w:rPr>
        <w:t>en una etapa temprana</w:t>
      </w:r>
      <w:r>
        <w:rPr>
          <w:rFonts w:eastAsia="SimSun"/>
        </w:rPr>
        <w:t xml:space="preserve"> </w:t>
      </w:r>
      <w:r w:rsidRPr="0039358B">
        <w:rPr>
          <w:rFonts w:eastAsia="SimSun"/>
        </w:rPr>
        <w:t xml:space="preserve">a mujeres embarazadas en </w:t>
      </w:r>
      <w:r>
        <w:rPr>
          <w:rFonts w:eastAsia="SimSun"/>
        </w:rPr>
        <w:t xml:space="preserve">situación de </w:t>
      </w:r>
      <w:r w:rsidRPr="0039358B">
        <w:rPr>
          <w:rFonts w:eastAsia="SimSun"/>
        </w:rPr>
        <w:t xml:space="preserve">riesgo, madres que es probable que padezcan depresión posparto, niños y familias con necesidades psicosociales, y niños de </w:t>
      </w:r>
      <w:r>
        <w:rPr>
          <w:rFonts w:eastAsia="SimSun"/>
        </w:rPr>
        <w:t xml:space="preserve">nivel </w:t>
      </w:r>
      <w:r w:rsidRPr="0039358B">
        <w:rPr>
          <w:rFonts w:eastAsia="SimSun"/>
        </w:rPr>
        <w:t xml:space="preserve">preescolar con problemas físicos, de desarrollo y de comportamiento. </w:t>
      </w:r>
      <w:r>
        <w:rPr>
          <w:rFonts w:eastAsia="SimSun"/>
        </w:rPr>
        <w:t>L</w:t>
      </w:r>
      <w:r w:rsidRPr="0039358B">
        <w:rPr>
          <w:rFonts w:eastAsia="SimSun"/>
        </w:rPr>
        <w:t xml:space="preserve">os niños y las familias que precisan asistencia </w:t>
      </w:r>
      <w:r>
        <w:rPr>
          <w:rFonts w:eastAsia="SimSun"/>
        </w:rPr>
        <w:t xml:space="preserve">serán confiados </w:t>
      </w:r>
      <w:r w:rsidRPr="0039358B">
        <w:rPr>
          <w:rFonts w:eastAsia="SimSun"/>
        </w:rPr>
        <w:t xml:space="preserve">a los servicios de intervención adecuados, </w:t>
      </w:r>
      <w:r>
        <w:rPr>
          <w:rFonts w:eastAsia="SimSun"/>
        </w:rPr>
        <w:t>como servicios multidisciplinario</w:t>
      </w:r>
      <w:r w:rsidRPr="0039358B">
        <w:rPr>
          <w:rFonts w:eastAsia="SimSun"/>
        </w:rPr>
        <w:t xml:space="preserve">s de acogida y apoyo psiquiátrico, emocional y social. El Servicio Integral de Desarrollo del Niño se ampliará </w:t>
      </w:r>
      <w:r>
        <w:rPr>
          <w:rFonts w:eastAsia="SimSun"/>
        </w:rPr>
        <w:t>de mane</w:t>
      </w:r>
      <w:r w:rsidRPr="0039358B">
        <w:rPr>
          <w:rFonts w:eastAsia="SimSun"/>
        </w:rPr>
        <w:t xml:space="preserve">ra que a finales de 2012-13 incluya </w:t>
      </w:r>
      <w:r>
        <w:rPr>
          <w:rFonts w:eastAsia="SimSun"/>
        </w:rPr>
        <w:t xml:space="preserve">a </w:t>
      </w:r>
      <w:r w:rsidRPr="0039358B">
        <w:rPr>
          <w:rFonts w:eastAsia="SimSun"/>
        </w:rPr>
        <w:t>todos los distritos</w:t>
      </w:r>
      <w:r>
        <w:rPr>
          <w:rFonts w:eastAsia="SimSun"/>
        </w:rPr>
        <w:t>,</w:t>
      </w:r>
      <w:r w:rsidRPr="0039358B">
        <w:rPr>
          <w:rFonts w:eastAsia="SimSun"/>
        </w:rPr>
        <w:t xml:space="preserve"> a fin de prestar más apoyo a los niños y las familias que necesitan ayuda.</w:t>
      </w:r>
    </w:p>
    <w:p w:rsidR="000252D2" w:rsidRPr="0039358B" w:rsidRDefault="000252D2" w:rsidP="000252D2">
      <w:pPr>
        <w:pStyle w:val="SingleTxtG"/>
        <w:rPr>
          <w:rFonts w:eastAsia="SimSun"/>
        </w:rPr>
      </w:pPr>
      <w:r w:rsidRPr="0039358B">
        <w:rPr>
          <w:rFonts w:eastAsia="SimSun"/>
        </w:rPr>
        <w:t>16.26</w:t>
      </w:r>
      <w:r w:rsidRPr="0039358B">
        <w:rPr>
          <w:rFonts w:eastAsia="SimSun"/>
        </w:rPr>
        <w:tab/>
        <w:t xml:space="preserve">Asimismo, en junio de 2011, tras el buen resultado del proyecto piloto </w:t>
      </w:r>
      <w:r>
        <w:rPr>
          <w:rFonts w:eastAsia="SimSun"/>
        </w:rPr>
        <w:t>trienal</w:t>
      </w:r>
      <w:r w:rsidRPr="0039358B">
        <w:rPr>
          <w:rFonts w:eastAsia="SimSun"/>
        </w:rPr>
        <w:t xml:space="preserve">, el Departamento de Asistencia Social creó un mecanismo de vigilancia de la mortalidad infantil permanente </w:t>
      </w:r>
      <w:r>
        <w:rPr>
          <w:rFonts w:eastAsia="SimSun"/>
        </w:rPr>
        <w:t xml:space="preserve">encargado de estudiar </w:t>
      </w:r>
      <w:r w:rsidRPr="0039358B">
        <w:rPr>
          <w:rFonts w:eastAsia="SimSun"/>
        </w:rPr>
        <w:t>los casos de mortalidad infantil y formular estrategias para prevenir las muertes evita</w:t>
      </w:r>
      <w:r>
        <w:rPr>
          <w:rFonts w:eastAsia="SimSun"/>
        </w:rPr>
        <w:t xml:space="preserve">bles </w:t>
      </w:r>
      <w:r w:rsidRPr="0039358B">
        <w:rPr>
          <w:rFonts w:eastAsia="SimSun"/>
        </w:rPr>
        <w:t>de niños.</w:t>
      </w:r>
      <w:r>
        <w:rPr>
          <w:rFonts w:eastAsia="SimSun"/>
        </w:rPr>
        <w:t xml:space="preserve"> </w:t>
      </w:r>
    </w:p>
    <w:p w:rsidR="000252D2" w:rsidRPr="0039358B" w:rsidRDefault="000252D2" w:rsidP="000252D2">
      <w:pPr>
        <w:pStyle w:val="SingleTxtG"/>
        <w:rPr>
          <w:rFonts w:eastAsia="SimSun"/>
        </w:rPr>
      </w:pPr>
      <w:r w:rsidRPr="0039358B">
        <w:rPr>
          <w:rFonts w:eastAsia="SimSun"/>
        </w:rPr>
        <w:t>16.27</w:t>
      </w:r>
      <w:r w:rsidRPr="0039358B">
        <w:rPr>
          <w:rFonts w:eastAsia="SimSun"/>
        </w:rPr>
        <w:tab/>
        <w:t>El Depar</w:t>
      </w:r>
      <w:r>
        <w:rPr>
          <w:rFonts w:eastAsia="SimSun"/>
        </w:rPr>
        <w:t xml:space="preserve">tamento de Asistencia Social </w:t>
      </w:r>
      <w:r w:rsidRPr="0039358B">
        <w:rPr>
          <w:rFonts w:eastAsia="SimSun"/>
        </w:rPr>
        <w:t xml:space="preserve">seguirá impartiendo formación a nivel central y de distrito a los trabajadores sociales y a otros profesionales para </w:t>
      </w:r>
      <w:r>
        <w:rPr>
          <w:rFonts w:eastAsia="SimSun"/>
        </w:rPr>
        <w:t xml:space="preserve">hacer frente a </w:t>
      </w:r>
      <w:r w:rsidRPr="0039358B">
        <w:rPr>
          <w:rFonts w:eastAsia="SimSun"/>
        </w:rPr>
        <w:t xml:space="preserve">la violencia doméstica y mejorar sus competencias en materia de evaluación de riesgos, intervención en </w:t>
      </w:r>
      <w:r>
        <w:rPr>
          <w:rFonts w:eastAsia="SimSun"/>
        </w:rPr>
        <w:t xml:space="preserve">situaciones de </w:t>
      </w:r>
      <w:r w:rsidRPr="0039358B">
        <w:rPr>
          <w:rFonts w:eastAsia="SimSun"/>
        </w:rPr>
        <w:t xml:space="preserve">crisis y asesoramiento </w:t>
      </w:r>
      <w:r>
        <w:rPr>
          <w:rFonts w:eastAsia="SimSun"/>
        </w:rPr>
        <w:t>postraumático</w:t>
      </w:r>
      <w:r w:rsidRPr="0039358B">
        <w:rPr>
          <w:rFonts w:eastAsia="SimSun"/>
        </w:rPr>
        <w:t xml:space="preserve">. En 2012-13, el Departamento de Asistencia Social ofrecerá </w:t>
      </w:r>
      <w:r>
        <w:rPr>
          <w:rFonts w:eastAsia="SimSun"/>
        </w:rPr>
        <w:t xml:space="preserve">unas </w:t>
      </w:r>
      <w:r w:rsidRPr="0039358B">
        <w:rPr>
          <w:rFonts w:eastAsia="SimSun"/>
        </w:rPr>
        <w:t>7.000 plazas para trabajadores sociales y otros profesionales.</w:t>
      </w:r>
    </w:p>
    <w:p w:rsidR="000252D2" w:rsidRPr="0039358B" w:rsidRDefault="000252D2" w:rsidP="000252D2">
      <w:pPr>
        <w:pStyle w:val="H4G"/>
        <w:rPr>
          <w:rFonts w:eastAsia="SimSun"/>
        </w:rPr>
      </w:pPr>
      <w:r w:rsidRPr="0039358B">
        <w:rPr>
          <w:rFonts w:eastAsia="SimSun"/>
        </w:rPr>
        <w:tab/>
      </w:r>
      <w:r w:rsidRPr="0039358B">
        <w:rPr>
          <w:rFonts w:eastAsia="SimSun"/>
        </w:rPr>
        <w:tab/>
        <w:t>Publicidad y educación pública</w:t>
      </w:r>
    </w:p>
    <w:p w:rsidR="000252D2" w:rsidRPr="0039358B" w:rsidRDefault="000252D2" w:rsidP="000252D2">
      <w:pPr>
        <w:pStyle w:val="SingleTxtG"/>
        <w:rPr>
          <w:rFonts w:eastAsia="SimSun"/>
        </w:rPr>
      </w:pPr>
      <w:r w:rsidRPr="0039358B">
        <w:rPr>
          <w:rFonts w:eastAsia="SimSun"/>
        </w:rPr>
        <w:t>16.28</w:t>
      </w:r>
      <w:r w:rsidRPr="0039358B">
        <w:rPr>
          <w:rFonts w:eastAsia="SimSun"/>
        </w:rPr>
        <w:tab/>
        <w:t xml:space="preserve">El Departamento de Asistencia Social ha </w:t>
      </w:r>
      <w:r>
        <w:rPr>
          <w:rFonts w:eastAsia="SimSun"/>
        </w:rPr>
        <w:t xml:space="preserve">emprendido </w:t>
      </w:r>
      <w:r w:rsidRPr="0039358B">
        <w:rPr>
          <w:rFonts w:eastAsia="SimSun"/>
        </w:rPr>
        <w:t xml:space="preserve">una campaña publicitaria en </w:t>
      </w:r>
      <w:r>
        <w:rPr>
          <w:rFonts w:eastAsia="SimSun"/>
        </w:rPr>
        <w:t xml:space="preserve">los distritos de </w:t>
      </w:r>
      <w:r w:rsidRPr="0039358B">
        <w:rPr>
          <w:rFonts w:eastAsia="SimSun"/>
        </w:rPr>
        <w:t xml:space="preserve">todo el territorio </w:t>
      </w:r>
      <w:r>
        <w:rPr>
          <w:rFonts w:eastAsia="SimSun"/>
        </w:rPr>
        <w:t xml:space="preserve">con el lema </w:t>
      </w:r>
      <w:r w:rsidRPr="0039358B">
        <w:rPr>
          <w:rFonts w:eastAsia="SimSun"/>
        </w:rPr>
        <w:t>"Reforzar la</w:t>
      </w:r>
      <w:r>
        <w:rPr>
          <w:rFonts w:eastAsia="SimSun"/>
        </w:rPr>
        <w:t xml:space="preserve"> familia</w:t>
      </w:r>
      <w:r w:rsidRPr="0039358B">
        <w:rPr>
          <w:rFonts w:eastAsia="SimSun"/>
        </w:rPr>
        <w:t xml:space="preserve"> y luchar contra la violencia"</w:t>
      </w:r>
      <w:r>
        <w:rPr>
          <w:rFonts w:eastAsia="SimSun"/>
        </w:rPr>
        <w:t xml:space="preserve">. Los objetivos de la campaña son </w:t>
      </w:r>
      <w:r w:rsidRPr="0039358B">
        <w:rPr>
          <w:rFonts w:eastAsia="SimSun"/>
        </w:rPr>
        <w:t>conciencia</w:t>
      </w:r>
      <w:r>
        <w:rPr>
          <w:rFonts w:eastAsia="SimSun"/>
        </w:rPr>
        <w:t>r</w:t>
      </w:r>
      <w:r w:rsidRPr="0039358B">
        <w:rPr>
          <w:rFonts w:eastAsia="SimSun"/>
        </w:rPr>
        <w:t xml:space="preserve"> </w:t>
      </w:r>
      <w:r>
        <w:rPr>
          <w:rFonts w:eastAsia="SimSun"/>
        </w:rPr>
        <w:t>a</w:t>
      </w:r>
      <w:r w:rsidRPr="0039358B">
        <w:rPr>
          <w:rFonts w:eastAsia="SimSun"/>
        </w:rPr>
        <w:t xml:space="preserve">l público </w:t>
      </w:r>
      <w:r>
        <w:rPr>
          <w:rFonts w:eastAsia="SimSun"/>
        </w:rPr>
        <w:t xml:space="preserve">respecto de </w:t>
      </w:r>
      <w:r w:rsidRPr="0039358B">
        <w:rPr>
          <w:rFonts w:eastAsia="SimSun"/>
        </w:rPr>
        <w:t xml:space="preserve">las graves consecuencias de la violencia doméstica, animar a las familias necesitadas a solicitar ayuda y promover el concepto de vigilancia vecinal. </w:t>
      </w:r>
    </w:p>
    <w:p w:rsidR="000252D2" w:rsidRPr="0039358B" w:rsidRDefault="000252D2" w:rsidP="000252D2">
      <w:pPr>
        <w:pStyle w:val="SingleTxtG"/>
        <w:rPr>
          <w:rFonts w:eastAsia="SimSun"/>
        </w:rPr>
      </w:pPr>
      <w:r w:rsidRPr="0039358B">
        <w:rPr>
          <w:rFonts w:eastAsia="SimSun"/>
        </w:rPr>
        <w:t>16.29</w:t>
      </w:r>
      <w:r w:rsidRPr="0039358B">
        <w:rPr>
          <w:rFonts w:eastAsia="SimSun"/>
        </w:rPr>
        <w:tab/>
        <w:t xml:space="preserve">El Departamento de Asistencia Social ha creado un sitio web de apoyo a las víctimas de abuso de niños, maltrato físico </w:t>
      </w:r>
      <w:r>
        <w:rPr>
          <w:rFonts w:eastAsia="SimSun"/>
        </w:rPr>
        <w:t>de</w:t>
      </w:r>
      <w:r w:rsidRPr="0039358B">
        <w:rPr>
          <w:rFonts w:eastAsia="SimSun"/>
        </w:rPr>
        <w:t xml:space="preserve"> cónyuges/convivientes y violencia sexual</w:t>
      </w:r>
      <w:r>
        <w:rPr>
          <w:rFonts w:eastAsia="SimSun"/>
        </w:rPr>
        <w:t>, para ayudarle</w:t>
      </w:r>
      <w:r w:rsidRPr="0039358B">
        <w:rPr>
          <w:rFonts w:eastAsia="SimSun"/>
        </w:rPr>
        <w:t xml:space="preserve">s a </w:t>
      </w:r>
      <w:r>
        <w:rPr>
          <w:rFonts w:eastAsia="SimSun"/>
        </w:rPr>
        <w:t>conoc</w:t>
      </w:r>
      <w:r w:rsidRPr="0039358B">
        <w:rPr>
          <w:rFonts w:eastAsia="SimSun"/>
        </w:rPr>
        <w:t>er sus derechos, la protección prevista en la legislación y los servicios de apoyo disponibles en la comunidad.</w:t>
      </w:r>
    </w:p>
    <w:p w:rsidR="000252D2" w:rsidRPr="0039358B" w:rsidRDefault="000252D2" w:rsidP="000252D2">
      <w:pPr>
        <w:pStyle w:val="SingleTxtG"/>
        <w:rPr>
          <w:rFonts w:eastAsia="SimSun"/>
        </w:rPr>
      </w:pPr>
      <w:r w:rsidRPr="0039358B">
        <w:rPr>
          <w:rFonts w:eastAsia="SimSun"/>
        </w:rPr>
        <w:t>16.30</w:t>
      </w:r>
      <w:r w:rsidRPr="0039358B">
        <w:rPr>
          <w:rFonts w:eastAsia="SimSun"/>
        </w:rPr>
        <w:tab/>
        <w:t>Desde que está vigente el Decreto sobre la Violencia en la Familia y en las Relaciones de Cohabitación, se ha aumentado la publicidad para conciencia</w:t>
      </w:r>
      <w:r>
        <w:rPr>
          <w:rFonts w:eastAsia="SimSun"/>
        </w:rPr>
        <w:t>r</w:t>
      </w:r>
      <w:r w:rsidRPr="0039358B">
        <w:rPr>
          <w:rFonts w:eastAsia="SimSun"/>
        </w:rPr>
        <w:t xml:space="preserve"> </w:t>
      </w:r>
      <w:r>
        <w:rPr>
          <w:rFonts w:eastAsia="SimSun"/>
        </w:rPr>
        <w:t>a</w:t>
      </w:r>
      <w:r w:rsidRPr="0039358B">
        <w:rPr>
          <w:rFonts w:eastAsia="SimSun"/>
        </w:rPr>
        <w:t xml:space="preserve">l público </w:t>
      </w:r>
      <w:r>
        <w:rPr>
          <w:rFonts w:eastAsia="SimSun"/>
        </w:rPr>
        <w:t xml:space="preserve">respecto de </w:t>
      </w:r>
      <w:r w:rsidRPr="0039358B">
        <w:rPr>
          <w:rFonts w:eastAsia="SimSun"/>
        </w:rPr>
        <w:t xml:space="preserve">la protección mucho más amplia </w:t>
      </w:r>
      <w:r>
        <w:rPr>
          <w:rFonts w:eastAsia="SimSun"/>
        </w:rPr>
        <w:t xml:space="preserve">que ofrece </w:t>
      </w:r>
      <w:r w:rsidRPr="0039358B">
        <w:rPr>
          <w:rFonts w:eastAsia="SimSun"/>
        </w:rPr>
        <w:t xml:space="preserve">la nueva legislación y el </w:t>
      </w:r>
      <w:r>
        <w:rPr>
          <w:rFonts w:eastAsia="SimSun"/>
        </w:rPr>
        <w:t xml:space="preserve">amplio </w:t>
      </w:r>
      <w:r w:rsidRPr="0039358B">
        <w:rPr>
          <w:rFonts w:eastAsia="SimSun"/>
        </w:rPr>
        <w:t xml:space="preserve">significado </w:t>
      </w:r>
      <w:r>
        <w:rPr>
          <w:rFonts w:eastAsia="SimSun"/>
        </w:rPr>
        <w:t xml:space="preserve">del concepto </w:t>
      </w:r>
      <w:r w:rsidRPr="0039358B">
        <w:rPr>
          <w:rFonts w:eastAsia="SimSun"/>
        </w:rPr>
        <w:t>de "acoso sexual"</w:t>
      </w:r>
      <w:r>
        <w:rPr>
          <w:rFonts w:eastAsia="SimSun"/>
        </w:rPr>
        <w:t xml:space="preserve">, contra el cual el Decreto protege a </w:t>
      </w:r>
      <w:r w:rsidRPr="0039358B">
        <w:rPr>
          <w:rFonts w:eastAsia="SimSun"/>
        </w:rPr>
        <w:t xml:space="preserve">las víctimas de </w:t>
      </w:r>
      <w:r>
        <w:rPr>
          <w:rFonts w:eastAsia="SimSun"/>
        </w:rPr>
        <w:t xml:space="preserve">la </w:t>
      </w:r>
      <w:r w:rsidRPr="0039358B">
        <w:rPr>
          <w:rFonts w:eastAsia="SimSun"/>
        </w:rPr>
        <w:t>violencia doméstica.</w:t>
      </w:r>
    </w:p>
    <w:p w:rsidR="000252D2" w:rsidRPr="0039358B" w:rsidRDefault="000252D2" w:rsidP="000252D2">
      <w:pPr>
        <w:pStyle w:val="SingleTxtG"/>
        <w:rPr>
          <w:rFonts w:eastAsia="SimSun"/>
        </w:rPr>
      </w:pPr>
      <w:r w:rsidRPr="0039358B">
        <w:rPr>
          <w:rFonts w:eastAsia="SimSun"/>
        </w:rPr>
        <w:t>16.31</w:t>
      </w:r>
      <w:r w:rsidRPr="0039358B">
        <w:rPr>
          <w:rFonts w:eastAsia="SimSun"/>
        </w:rPr>
        <w:tab/>
        <w:t>El Centro de recursos sobre formación para la vida en familia</w:t>
      </w:r>
      <w:r>
        <w:rPr>
          <w:rFonts w:eastAsia="SimSun"/>
        </w:rPr>
        <w:t>,</w:t>
      </w:r>
      <w:r w:rsidRPr="0039358B">
        <w:rPr>
          <w:rFonts w:eastAsia="SimSun"/>
        </w:rPr>
        <w:t xml:space="preserve"> del Departamento de Asistencia Social</w:t>
      </w:r>
      <w:r>
        <w:rPr>
          <w:rFonts w:eastAsia="SimSun"/>
        </w:rPr>
        <w:t>,</w:t>
      </w:r>
      <w:r w:rsidRPr="0039358B">
        <w:rPr>
          <w:rFonts w:eastAsia="SimSun"/>
        </w:rPr>
        <w:t xml:space="preserve"> ha </w:t>
      </w:r>
      <w:r>
        <w:rPr>
          <w:rFonts w:eastAsia="SimSun"/>
        </w:rPr>
        <w:t>prepa</w:t>
      </w:r>
      <w:r w:rsidRPr="0039358B">
        <w:rPr>
          <w:rFonts w:eastAsia="SimSun"/>
        </w:rPr>
        <w:t xml:space="preserve">rado </w:t>
      </w:r>
      <w:r>
        <w:rPr>
          <w:rFonts w:eastAsia="SimSun"/>
        </w:rPr>
        <w:t xml:space="preserve">materiales de consulta </w:t>
      </w:r>
      <w:r w:rsidRPr="0039358B">
        <w:rPr>
          <w:rFonts w:eastAsia="SimSun"/>
        </w:rPr>
        <w:t>sobre educación familiar para brindar apoyo a los departamentos y organiza</w:t>
      </w:r>
      <w:r>
        <w:rPr>
          <w:rFonts w:eastAsia="SimSun"/>
        </w:rPr>
        <w:t>ciones compet</w:t>
      </w:r>
      <w:r w:rsidRPr="0039358B">
        <w:rPr>
          <w:rFonts w:eastAsia="SimSun"/>
        </w:rPr>
        <w:t xml:space="preserve">entes que prestan servicios de </w:t>
      </w:r>
      <w:r>
        <w:rPr>
          <w:rFonts w:eastAsia="SimSun"/>
        </w:rPr>
        <w:t xml:space="preserve">educación </w:t>
      </w:r>
      <w:r w:rsidRPr="0039358B">
        <w:rPr>
          <w:rFonts w:eastAsia="SimSun"/>
        </w:rPr>
        <w:t xml:space="preserve">familiar para promover el funcionamiento </w:t>
      </w:r>
      <w:r>
        <w:rPr>
          <w:rFonts w:eastAsia="SimSun"/>
        </w:rPr>
        <w:t xml:space="preserve">de la </w:t>
      </w:r>
      <w:r w:rsidRPr="0039358B">
        <w:rPr>
          <w:rFonts w:eastAsia="SimSun"/>
        </w:rPr>
        <w:t>familia y fortalecer las relaciones familiares, incluidas las prácticas positivas en la crianza de los hijos.</w:t>
      </w:r>
    </w:p>
    <w:p w:rsidR="000252D2" w:rsidRPr="0039358B" w:rsidRDefault="000252D2" w:rsidP="000252D2">
      <w:pPr>
        <w:pStyle w:val="H4G"/>
        <w:rPr>
          <w:rFonts w:eastAsia="SimSun"/>
        </w:rPr>
      </w:pPr>
      <w:r w:rsidRPr="0039358B">
        <w:rPr>
          <w:rFonts w:eastAsia="SimSun"/>
        </w:rPr>
        <w:tab/>
      </w:r>
      <w:r w:rsidRPr="0039358B">
        <w:rPr>
          <w:rFonts w:eastAsia="SimSun"/>
        </w:rPr>
        <w:tab/>
        <w:t>Estadísticas</w:t>
      </w:r>
    </w:p>
    <w:p w:rsidR="000252D2" w:rsidRPr="0039358B" w:rsidRDefault="000252D2" w:rsidP="000252D2">
      <w:pPr>
        <w:pStyle w:val="H56G"/>
        <w:rPr>
          <w:rFonts w:eastAsia="SimSun"/>
        </w:rPr>
      </w:pPr>
      <w:r w:rsidRPr="0039358B">
        <w:rPr>
          <w:rFonts w:eastAsia="SimSun"/>
        </w:rPr>
        <w:tab/>
      </w:r>
      <w:r w:rsidRPr="0039358B">
        <w:rPr>
          <w:rFonts w:eastAsia="SimSun"/>
        </w:rPr>
        <w:tab/>
        <w:t>Malos tratos al cónyuge/conviviente</w:t>
      </w:r>
    </w:p>
    <w:p w:rsidR="000252D2" w:rsidRPr="0039358B" w:rsidRDefault="000252D2" w:rsidP="000252D2">
      <w:pPr>
        <w:pStyle w:val="SingleTxtG"/>
        <w:rPr>
          <w:rFonts w:eastAsia="SimSun"/>
        </w:rPr>
      </w:pPr>
      <w:r w:rsidRPr="0039358B">
        <w:rPr>
          <w:rFonts w:eastAsia="SimSun"/>
        </w:rPr>
        <w:t>16.32</w:t>
      </w:r>
      <w:r w:rsidRPr="0039358B">
        <w:rPr>
          <w:rFonts w:eastAsia="SimSun"/>
        </w:rPr>
        <w:tab/>
        <w:t>En 2009, 2010 y 2011 se denunciaron respectivamente 4.807, 3.163 y 3.174 casos de malos</w:t>
      </w:r>
      <w:r w:rsidR="00537649">
        <w:rPr>
          <w:rFonts w:eastAsia="SimSun"/>
        </w:rPr>
        <w:t xml:space="preserve"> tratos al cónyuge/conviviente.</w:t>
      </w:r>
    </w:p>
    <w:p w:rsidR="000252D2" w:rsidRPr="0039358B" w:rsidRDefault="000252D2" w:rsidP="000252D2">
      <w:pPr>
        <w:pStyle w:val="H56G"/>
        <w:rPr>
          <w:rFonts w:eastAsia="SimSun"/>
        </w:rPr>
      </w:pPr>
      <w:r w:rsidRPr="0039358B">
        <w:rPr>
          <w:rFonts w:eastAsia="SimSun"/>
        </w:rPr>
        <w:tab/>
      </w:r>
      <w:r w:rsidRPr="0039358B">
        <w:rPr>
          <w:rFonts w:eastAsia="SimSun"/>
        </w:rPr>
        <w:tab/>
        <w:t>Maltrato de niños</w:t>
      </w:r>
    </w:p>
    <w:p w:rsidR="000252D2" w:rsidRPr="0039358B" w:rsidRDefault="000252D2" w:rsidP="000252D2">
      <w:pPr>
        <w:pStyle w:val="SingleTxtG"/>
        <w:rPr>
          <w:rFonts w:eastAsia="SimSun"/>
        </w:rPr>
      </w:pPr>
      <w:r w:rsidRPr="0039358B">
        <w:rPr>
          <w:rFonts w:eastAsia="SimSun"/>
        </w:rPr>
        <w:t>16.33</w:t>
      </w:r>
      <w:r w:rsidRPr="0039358B">
        <w:rPr>
          <w:rFonts w:eastAsia="SimSun"/>
        </w:rPr>
        <w:tab/>
        <w:t xml:space="preserve">De conformidad con las estadísticas del Registro de </w:t>
      </w:r>
      <w:r>
        <w:rPr>
          <w:rFonts w:eastAsia="SimSun"/>
        </w:rPr>
        <w:t>P</w:t>
      </w:r>
      <w:r w:rsidRPr="0039358B">
        <w:rPr>
          <w:rFonts w:eastAsia="SimSun"/>
        </w:rPr>
        <w:t xml:space="preserve">rotección del </w:t>
      </w:r>
      <w:r>
        <w:rPr>
          <w:rFonts w:eastAsia="SimSun"/>
        </w:rPr>
        <w:t>N</w:t>
      </w:r>
      <w:r w:rsidRPr="0039358B">
        <w:rPr>
          <w:rFonts w:eastAsia="SimSun"/>
        </w:rPr>
        <w:t>iño del Departamento de Asistencia Social, en 2009, 2010 y 2011 se denunciaron respectivamente 993, 1.001 y 877 nu</w:t>
      </w:r>
      <w:r>
        <w:rPr>
          <w:rFonts w:eastAsia="SimSun"/>
        </w:rPr>
        <w:t>evos casos de maltrato de niños</w:t>
      </w:r>
      <w:r w:rsidRPr="0039358B">
        <w:rPr>
          <w:rFonts w:eastAsia="SimSun"/>
        </w:rPr>
        <w:t>.</w:t>
      </w:r>
    </w:p>
    <w:p w:rsidR="000252D2" w:rsidRPr="0039358B" w:rsidRDefault="000252D2" w:rsidP="000252D2">
      <w:pPr>
        <w:pStyle w:val="H23G"/>
        <w:rPr>
          <w:rFonts w:eastAsia="SimSun"/>
        </w:rPr>
      </w:pPr>
      <w:r w:rsidRPr="0039358B">
        <w:rPr>
          <w:rFonts w:eastAsia="SimSun"/>
        </w:rPr>
        <w:tab/>
      </w:r>
      <w:r w:rsidRPr="0039358B">
        <w:rPr>
          <w:rFonts w:eastAsia="SimSun"/>
        </w:rPr>
        <w:tab/>
        <w:t>Trata de personas</w:t>
      </w:r>
    </w:p>
    <w:p w:rsidR="000252D2" w:rsidRDefault="000252D2" w:rsidP="000252D2">
      <w:pPr>
        <w:pStyle w:val="SingleTxtG"/>
        <w:rPr>
          <w:rFonts w:eastAsia="SimSun"/>
        </w:rPr>
      </w:pPr>
      <w:r w:rsidRPr="0039358B">
        <w:rPr>
          <w:rFonts w:eastAsia="SimSun"/>
        </w:rPr>
        <w:t>16.34</w:t>
      </w:r>
      <w:r w:rsidRPr="0039358B">
        <w:rPr>
          <w:rFonts w:eastAsia="SimSun"/>
        </w:rPr>
        <w:tab/>
        <w:t>En el párrafo 7 de las observaciones finales anteriores, el Comité recomendó que la RAE de Hong Kong aument</w:t>
      </w:r>
      <w:r>
        <w:rPr>
          <w:rFonts w:eastAsia="SimSun"/>
        </w:rPr>
        <w:t>ase</w:t>
      </w:r>
      <w:r w:rsidRPr="0039358B">
        <w:rPr>
          <w:rFonts w:eastAsia="SimSun"/>
        </w:rPr>
        <w:t xml:space="preserve"> la protección de las personas </w:t>
      </w:r>
      <w:r>
        <w:rPr>
          <w:rFonts w:eastAsia="SimSun"/>
        </w:rPr>
        <w:t xml:space="preserve">que son víctimas </w:t>
      </w:r>
      <w:r w:rsidRPr="0039358B">
        <w:rPr>
          <w:rFonts w:eastAsia="SimSun"/>
        </w:rPr>
        <w:t xml:space="preserve">de la trata. Siempre proporcionamos apoyo y asistencia a las víctimas de la trata, </w:t>
      </w:r>
      <w:r>
        <w:rPr>
          <w:rFonts w:eastAsia="SimSun"/>
        </w:rPr>
        <w:t xml:space="preserve">con arreglo a la circunstancias </w:t>
      </w:r>
      <w:r w:rsidRPr="0039358B">
        <w:rPr>
          <w:rFonts w:eastAsia="SimSun"/>
        </w:rPr>
        <w:t>de cada caso. Entre los servicios que se ofrecen figuran la intervención urgente, la asistencia médica</w:t>
      </w:r>
      <w:r>
        <w:rPr>
          <w:rFonts w:eastAsia="SimSun"/>
        </w:rPr>
        <w:t>,</w:t>
      </w:r>
      <w:r w:rsidRPr="0039358B">
        <w:rPr>
          <w:rFonts w:eastAsia="SimSun"/>
        </w:rPr>
        <w:t xml:space="preserve"> los servicios de asesoramiento y otr</w:t>
      </w:r>
      <w:r>
        <w:rPr>
          <w:rFonts w:eastAsia="SimSun"/>
        </w:rPr>
        <w:t>as clases</w:t>
      </w:r>
      <w:r w:rsidRPr="0039358B">
        <w:rPr>
          <w:rFonts w:eastAsia="SimSun"/>
        </w:rPr>
        <w:t xml:space="preserve"> de apoyo. Sin embargo, </w:t>
      </w:r>
      <w:r>
        <w:rPr>
          <w:rFonts w:eastAsia="SimSun"/>
        </w:rPr>
        <w:t xml:space="preserve">hay que </w:t>
      </w:r>
      <w:r w:rsidRPr="0039358B">
        <w:rPr>
          <w:rFonts w:eastAsia="SimSun"/>
        </w:rPr>
        <w:t xml:space="preserve">destacar que la RAE de Hong Kong no es ni destino ni punto de tránsito </w:t>
      </w:r>
      <w:r>
        <w:rPr>
          <w:rFonts w:eastAsia="SimSun"/>
        </w:rPr>
        <w:t xml:space="preserve">de </w:t>
      </w:r>
      <w:r w:rsidRPr="0039358B">
        <w:rPr>
          <w:rFonts w:eastAsia="SimSun"/>
        </w:rPr>
        <w:t xml:space="preserve">la trata de personas. Tampoco es uno de los lugares de origen para la exportación de migrantes ilegales. </w:t>
      </w:r>
      <w:r>
        <w:rPr>
          <w:rFonts w:eastAsia="SimSun"/>
        </w:rPr>
        <w:t xml:space="preserve">En </w:t>
      </w:r>
      <w:r w:rsidRPr="0039358B">
        <w:rPr>
          <w:rFonts w:eastAsia="SimSun"/>
        </w:rPr>
        <w:t xml:space="preserve">los últimos años, </w:t>
      </w:r>
      <w:r>
        <w:rPr>
          <w:rFonts w:eastAsia="SimSun"/>
        </w:rPr>
        <w:t xml:space="preserve">se han detectado muy pocos </w:t>
      </w:r>
      <w:r w:rsidRPr="0039358B">
        <w:rPr>
          <w:rFonts w:eastAsia="SimSun"/>
        </w:rPr>
        <w:t xml:space="preserve">casos de trata de personas en Hong Kong; entre 2008 y 2011, el número de casos denunciados </w:t>
      </w:r>
      <w:r>
        <w:rPr>
          <w:rFonts w:eastAsia="SimSun"/>
        </w:rPr>
        <w:t>anualmente var</w:t>
      </w:r>
      <w:r w:rsidRPr="0039358B">
        <w:rPr>
          <w:rFonts w:eastAsia="SimSun"/>
        </w:rPr>
        <w:t xml:space="preserve">ió </w:t>
      </w:r>
      <w:r>
        <w:rPr>
          <w:rFonts w:eastAsia="SimSun"/>
        </w:rPr>
        <w:t>d</w:t>
      </w:r>
      <w:r w:rsidRPr="0039358B">
        <w:rPr>
          <w:rFonts w:eastAsia="SimSun"/>
        </w:rPr>
        <w:t xml:space="preserve">e uno </w:t>
      </w:r>
      <w:r>
        <w:rPr>
          <w:rFonts w:eastAsia="SimSun"/>
        </w:rPr>
        <w:t>a</w:t>
      </w:r>
      <w:r w:rsidRPr="0039358B">
        <w:rPr>
          <w:rFonts w:eastAsia="SimSun"/>
        </w:rPr>
        <w:t xml:space="preserve"> cuatro. No se ha denunciado ningún caso que </w:t>
      </w:r>
      <w:r>
        <w:rPr>
          <w:rFonts w:eastAsia="SimSun"/>
        </w:rPr>
        <w:t>afect</w:t>
      </w:r>
      <w:r w:rsidRPr="0039358B">
        <w:rPr>
          <w:rFonts w:eastAsia="SimSun"/>
        </w:rPr>
        <w:t>e a niños.</w:t>
      </w:r>
    </w:p>
    <w:p w:rsidR="004D55F3" w:rsidRPr="000252D2" w:rsidRDefault="000252D2" w:rsidP="004B377B">
      <w:pPr>
        <w:pStyle w:val="SingleTxtG"/>
        <w:spacing w:before="240"/>
        <w:jc w:val="center"/>
        <w:rPr>
          <w:u w:val="single"/>
        </w:rPr>
      </w:pPr>
      <w:r>
        <w:rPr>
          <w:u w:val="single"/>
        </w:rPr>
        <w:tab/>
      </w:r>
      <w:r>
        <w:rPr>
          <w:u w:val="single"/>
        </w:rPr>
        <w:tab/>
      </w:r>
      <w:r>
        <w:rPr>
          <w:u w:val="single"/>
        </w:rPr>
        <w:tab/>
      </w:r>
    </w:p>
    <w:p w:rsidR="00381C24" w:rsidRPr="001075E9" w:rsidRDefault="00381C24" w:rsidP="004D55F3">
      <w:pPr>
        <w:pStyle w:val="SingleTxtG"/>
      </w:pPr>
    </w:p>
    <w:sectPr w:rsidR="00381C24" w:rsidRPr="001075E9" w:rsidSect="004D55F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85D" w:rsidRPr="00A312BC" w:rsidRDefault="008D585D" w:rsidP="00A312BC">
      <w:pPr>
        <w:pStyle w:val="Footer"/>
      </w:pPr>
    </w:p>
  </w:endnote>
  <w:endnote w:type="continuationSeparator" w:id="0">
    <w:p w:rsidR="008D585D" w:rsidRPr="00A312BC" w:rsidRDefault="008D585D"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F3" w:rsidRPr="004D55F3" w:rsidRDefault="004D55F3" w:rsidP="004D55F3">
    <w:pPr>
      <w:pStyle w:val="Footer"/>
      <w:tabs>
        <w:tab w:val="right" w:pos="9638"/>
      </w:tabs>
    </w:pPr>
    <w:r w:rsidRPr="004D55F3">
      <w:rPr>
        <w:b/>
        <w:sz w:val="18"/>
      </w:rPr>
      <w:fldChar w:fldCharType="begin"/>
    </w:r>
    <w:r w:rsidRPr="004D55F3">
      <w:rPr>
        <w:b/>
        <w:sz w:val="18"/>
      </w:rPr>
      <w:instrText xml:space="preserve"> PAGE  \* MERGEFORMAT </w:instrText>
    </w:r>
    <w:r w:rsidRPr="004D55F3">
      <w:rPr>
        <w:b/>
        <w:sz w:val="18"/>
      </w:rPr>
      <w:fldChar w:fldCharType="separate"/>
    </w:r>
    <w:r w:rsidR="00EB388F">
      <w:rPr>
        <w:b/>
        <w:noProof/>
        <w:sz w:val="18"/>
      </w:rPr>
      <w:t>4</w:t>
    </w:r>
    <w:r w:rsidRPr="004D55F3">
      <w:rPr>
        <w:b/>
        <w:sz w:val="18"/>
      </w:rPr>
      <w:fldChar w:fldCharType="end"/>
    </w:r>
    <w:r>
      <w:rPr>
        <w:b/>
        <w:sz w:val="18"/>
      </w:rPr>
      <w:tab/>
    </w:r>
    <w:r>
      <w:t>GE.14-42140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F3" w:rsidRPr="004D55F3" w:rsidRDefault="004D55F3" w:rsidP="004D55F3">
    <w:pPr>
      <w:pStyle w:val="Footer"/>
      <w:tabs>
        <w:tab w:val="right" w:pos="9638"/>
      </w:tabs>
      <w:rPr>
        <w:b/>
        <w:sz w:val="18"/>
      </w:rPr>
    </w:pPr>
    <w:r>
      <w:t>GE.14-42140</w:t>
    </w:r>
    <w:r>
      <w:tab/>
    </w:r>
    <w:r w:rsidRPr="004D55F3">
      <w:rPr>
        <w:b/>
        <w:sz w:val="18"/>
      </w:rPr>
      <w:fldChar w:fldCharType="begin"/>
    </w:r>
    <w:r w:rsidRPr="004D55F3">
      <w:rPr>
        <w:b/>
        <w:sz w:val="18"/>
      </w:rPr>
      <w:instrText xml:space="preserve"> PAGE  \* MERGEFORMAT </w:instrText>
    </w:r>
    <w:r w:rsidRPr="004D55F3">
      <w:rPr>
        <w:b/>
        <w:sz w:val="18"/>
      </w:rPr>
      <w:fldChar w:fldCharType="separate"/>
    </w:r>
    <w:r w:rsidR="00EB388F">
      <w:rPr>
        <w:b/>
        <w:noProof/>
        <w:sz w:val="18"/>
      </w:rPr>
      <w:t>5</w:t>
    </w:r>
    <w:r w:rsidRPr="004D55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F3" w:rsidRDefault="004D55F3" w:rsidP="004D55F3">
    <w:pPr>
      <w:pStyle w:val="Footer"/>
      <w:spacing w:before="240"/>
      <w:rPr>
        <w:sz w:val="20"/>
      </w:rPr>
    </w:pPr>
    <w:r>
      <w:rPr>
        <w:sz w:val="20"/>
      </w:rPr>
      <w:t>GE.</w:t>
    </w:r>
    <w:r w:rsidR="005168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14-42140  (S)</w:t>
    </w:r>
    <w:r w:rsidR="00C32C5B">
      <w:rPr>
        <w:sz w:val="20"/>
      </w:rPr>
      <w:t xml:space="preserve">    140514    170614</w:t>
    </w:r>
  </w:p>
  <w:p w:rsidR="0051684F" w:rsidRPr="004D55F3" w:rsidRDefault="004D55F3" w:rsidP="004D55F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85D" w:rsidRPr="001075E9" w:rsidRDefault="008D585D" w:rsidP="001075E9">
      <w:pPr>
        <w:tabs>
          <w:tab w:val="right" w:pos="2155"/>
        </w:tabs>
        <w:spacing w:after="80" w:line="240" w:lineRule="auto"/>
        <w:ind w:left="680"/>
        <w:rPr>
          <w:u w:val="single"/>
        </w:rPr>
      </w:pPr>
      <w:r>
        <w:rPr>
          <w:u w:val="single"/>
        </w:rPr>
        <w:tab/>
      </w:r>
    </w:p>
  </w:footnote>
  <w:footnote w:type="continuationSeparator" w:id="0">
    <w:p w:rsidR="008D585D" w:rsidRDefault="008D585D" w:rsidP="00407B78">
      <w:pPr>
        <w:tabs>
          <w:tab w:val="right" w:pos="2155"/>
        </w:tabs>
        <w:spacing w:after="80"/>
        <w:ind w:left="680"/>
        <w:rPr>
          <w:u w:val="single"/>
        </w:rPr>
      </w:pPr>
      <w:r>
        <w:rPr>
          <w:u w:val="single"/>
        </w:rPr>
        <w:tab/>
      </w:r>
    </w:p>
  </w:footnote>
  <w:footnote w:id="1">
    <w:p w:rsidR="000252D2" w:rsidRPr="008553A6" w:rsidRDefault="000252D2" w:rsidP="000252D2">
      <w:pPr>
        <w:pStyle w:val="FootnoteText"/>
        <w:rPr>
          <w:sz w:val="20"/>
        </w:rPr>
      </w:pPr>
      <w:r>
        <w:tab/>
      </w:r>
      <w:r w:rsidRPr="008553A6">
        <w:rPr>
          <w:rStyle w:val="FootnoteReference"/>
          <w:sz w:val="20"/>
          <w:vertAlign w:val="baseline"/>
        </w:rPr>
        <w:t>*</w:t>
      </w:r>
      <w:r w:rsidRPr="008553A6">
        <w:tab/>
        <w:t>El presente informe de Hong Kong, China forma parte del quinto informe periódico de China. El anterior informe de Hong Kong, China (CAT/C/HKG/4) fue publicado como parte del cuarto informe periódico de China y examinado por el Comité en sus sesiones 844ª y 846ª, celebradas los días 7 y 10 de noviembre de 2008. Véanse también las observaciones finales del Comité (CAT/C/HKG/CO/4).</w:t>
      </w:r>
    </w:p>
  </w:footnote>
  <w:footnote w:id="2">
    <w:p w:rsidR="000252D2" w:rsidRPr="008553A6" w:rsidRDefault="000252D2" w:rsidP="000252D2">
      <w:pPr>
        <w:pStyle w:val="FootnoteText"/>
        <w:rPr>
          <w:sz w:val="20"/>
        </w:rPr>
      </w:pPr>
      <w:r>
        <w:tab/>
      </w:r>
      <w:r w:rsidRPr="008553A6">
        <w:rPr>
          <w:rStyle w:val="FootnoteReference"/>
          <w:sz w:val="20"/>
          <w:vertAlign w:val="baseline"/>
        </w:rPr>
        <w:t>**</w:t>
      </w:r>
      <w:r w:rsidRPr="008553A6">
        <w:tab/>
        <w:t>El presente documento se publica sin haber sido objeto de revisión editorial oficial.</w:t>
      </w:r>
    </w:p>
  </w:footnote>
  <w:footnote w:id="3">
    <w:p w:rsidR="000252D2" w:rsidRDefault="000252D2" w:rsidP="000252D2">
      <w:pPr>
        <w:pStyle w:val="FootnoteText"/>
        <w:tabs>
          <w:tab w:val="clear" w:pos="1021"/>
          <w:tab w:val="right" w:pos="1020"/>
        </w:tabs>
        <w:suppressAutoHyphens/>
      </w:pPr>
      <w:r>
        <w:tab/>
      </w:r>
      <w:r>
        <w:rPr>
          <w:rStyle w:val="FootnoteReference"/>
        </w:rPr>
        <w:footnoteRef/>
      </w:r>
      <w:r>
        <w:tab/>
      </w:r>
      <w:r w:rsidRPr="00534E11">
        <w:t>Con el capítulo 427 se da efecto en la legislación interna a las disposiciones pertinentes de la Convención.</w:t>
      </w:r>
    </w:p>
  </w:footnote>
  <w:footnote w:id="4">
    <w:p w:rsidR="000252D2" w:rsidRDefault="000252D2" w:rsidP="000252D2">
      <w:pPr>
        <w:pStyle w:val="FootnoteText"/>
        <w:tabs>
          <w:tab w:val="clear" w:pos="1021"/>
          <w:tab w:val="right" w:pos="1020"/>
        </w:tabs>
        <w:suppressAutoHyphens/>
      </w:pPr>
      <w:r>
        <w:tab/>
      </w:r>
      <w:r>
        <w:rPr>
          <w:rStyle w:val="FootnoteReference"/>
        </w:rPr>
        <w:footnoteRef/>
      </w:r>
      <w:r>
        <w:tab/>
      </w:r>
      <w:r w:rsidRPr="00534E11">
        <w:t>A octubre de 2012, se había firmado un total de 18 acuerdos bilaterales sobre la entrega de delincuentes fugitivos.</w:t>
      </w:r>
    </w:p>
  </w:footnote>
  <w:footnote w:id="5">
    <w:p w:rsidR="000252D2" w:rsidRDefault="000252D2" w:rsidP="000252D2">
      <w:pPr>
        <w:pStyle w:val="FootnoteText"/>
        <w:tabs>
          <w:tab w:val="clear" w:pos="1021"/>
          <w:tab w:val="right" w:pos="1020"/>
        </w:tabs>
        <w:suppressAutoHyphens/>
      </w:pPr>
      <w:r>
        <w:tab/>
      </w:r>
      <w:r>
        <w:rPr>
          <w:rStyle w:val="FootnoteReference"/>
        </w:rPr>
        <w:footnoteRef/>
      </w:r>
      <w:r>
        <w:tab/>
      </w:r>
      <w:r w:rsidRPr="00534E11">
        <w:t>A saber: Países Bajos, Canadá, Australia, Malasia, Estados Unidos de América, Singapur, Nueva Zelandia, India, Filipinas, Indonesia, Reino Unido de Gran Bretaña e Irlanda del Norte, Sri Lanka, Portugal, Finlandia, Alemania, República de Corea, Irlanda y Sudáfrica.</w:t>
      </w:r>
    </w:p>
  </w:footnote>
  <w:footnote w:id="6">
    <w:p w:rsidR="000252D2" w:rsidRDefault="000252D2" w:rsidP="000252D2">
      <w:pPr>
        <w:pStyle w:val="FootnoteText"/>
        <w:tabs>
          <w:tab w:val="clear" w:pos="1021"/>
          <w:tab w:val="right" w:pos="1020"/>
        </w:tabs>
        <w:suppressAutoHyphens/>
      </w:pPr>
      <w:r>
        <w:tab/>
      </w:r>
      <w:r>
        <w:rPr>
          <w:rStyle w:val="FootnoteReference"/>
        </w:rPr>
        <w:footnoteRef/>
      </w:r>
      <w:r>
        <w:tab/>
      </w:r>
      <w:r w:rsidRPr="00534E11">
        <w:t>Por eso, por ejemplo, si un Estado solicitara la entrega de un delincuente fugitivo, el Gobierno de la RAEHK lo haría, siempre que el Estado en cuestión tuviera jurisdicción sobre esa persona en virtud de sus leyes o de los tratados que hubiere suscrito. Se procedería entonces a la entrega incluso si el delito de la persona se hubiera cometido fuera del Estado solicitante.</w:t>
      </w:r>
    </w:p>
  </w:footnote>
  <w:footnote w:id="7">
    <w:p w:rsidR="000252D2" w:rsidRDefault="000252D2" w:rsidP="000252D2">
      <w:pPr>
        <w:pStyle w:val="FootnoteText"/>
        <w:tabs>
          <w:tab w:val="clear" w:pos="1021"/>
          <w:tab w:val="right" w:pos="1020"/>
        </w:tabs>
        <w:suppressAutoHyphens/>
      </w:pPr>
      <w:r>
        <w:tab/>
      </w:r>
      <w:r>
        <w:rPr>
          <w:rStyle w:val="FootnoteReference"/>
        </w:rPr>
        <w:footnoteRef/>
      </w:r>
      <w:r>
        <w:tab/>
      </w:r>
      <w:r w:rsidRPr="00534E11">
        <w:t xml:space="preserve">A saber: Australia, Estados Unidos de América, Francia, Reino Unido de Gran Bretaña e Irlanda del Norte, Nueva Zelandia, Italia, República de Corea, Suiza, Canadá, Filipinas, Portugal, Irlanda, </w:t>
      </w:r>
      <w:r>
        <w:t>Países </w:t>
      </w:r>
      <w:r w:rsidRPr="00534E11">
        <w:t xml:space="preserve">Bajos, Ucrania, Singapur, Bélgica, Dinamarca, Polonia, Israel, Alemania, Malasia, Finlandia, Indonesia, Japón, Sri Lanka, Sudáfrica </w:t>
      </w:r>
      <w:r>
        <w:t xml:space="preserve">e </w:t>
      </w:r>
      <w:r w:rsidRPr="00534E11">
        <w:t>India.</w:t>
      </w:r>
    </w:p>
  </w:footnote>
  <w:footnote w:id="8">
    <w:p w:rsidR="000252D2" w:rsidRPr="008F1684" w:rsidRDefault="000252D2" w:rsidP="000252D2">
      <w:pPr>
        <w:pStyle w:val="FootnoteText"/>
        <w:widowControl w:val="0"/>
        <w:tabs>
          <w:tab w:val="clear" w:pos="1021"/>
          <w:tab w:val="right" w:pos="1020"/>
        </w:tabs>
      </w:pPr>
      <w:r>
        <w:tab/>
      </w:r>
      <w:r>
        <w:rPr>
          <w:rStyle w:val="FootnoteReference"/>
        </w:rPr>
        <w:footnoteRef/>
      </w:r>
      <w:r w:rsidRPr="00AF0E2D">
        <w:tab/>
        <w:t xml:space="preserve">En los párrafos 85 a 101 del informe inicial se </w:t>
      </w:r>
      <w:r>
        <w:t>describían</w:t>
      </w:r>
      <w:r w:rsidRPr="00AF0E2D">
        <w:t xml:space="preserve"> cuestiones relativas a los mecanismos de </w:t>
      </w:r>
      <w:r>
        <w:t>queja</w:t>
      </w:r>
      <w:r w:rsidRPr="00AF0E2D">
        <w:t xml:space="preserve"> en la sección correspondiente al artículo 12. </w:t>
      </w:r>
      <w:r w:rsidRPr="008F1684">
        <w:t>Estas cuestiones también se inscriben en el ámbito del artículo 13.</w:t>
      </w:r>
    </w:p>
  </w:footnote>
  <w:footnote w:id="9">
    <w:p w:rsidR="000252D2" w:rsidRPr="00DC442A" w:rsidRDefault="000252D2" w:rsidP="000252D2">
      <w:pPr>
        <w:pStyle w:val="FootnoteText"/>
        <w:widowControl w:val="0"/>
        <w:tabs>
          <w:tab w:val="clear" w:pos="1021"/>
          <w:tab w:val="right" w:pos="1020"/>
        </w:tabs>
      </w:pPr>
      <w:r w:rsidRPr="008F1684">
        <w:tab/>
      </w:r>
      <w:r>
        <w:rPr>
          <w:rStyle w:val="FootnoteReference"/>
        </w:rPr>
        <w:footnoteRef/>
      </w:r>
      <w:r w:rsidRPr="00DC442A">
        <w:tab/>
        <w:t xml:space="preserve">En 2003, el Comité recibió 34 denuncias </w:t>
      </w:r>
      <w:r>
        <w:t>relacionadas con</w:t>
      </w:r>
      <w:r w:rsidRPr="00DC442A">
        <w:t xml:space="preserve"> faltas de conducta de funcionarios de la Comisión Independiente contra la Corrupción, 25 </w:t>
      </w:r>
      <w:r>
        <w:t>de</w:t>
      </w:r>
      <w:r w:rsidRPr="00DC442A">
        <w:t xml:space="preserve"> abuso de poder, 10 </w:t>
      </w:r>
      <w:r>
        <w:t>de incumplimiento de deberes</w:t>
      </w:r>
      <w:r w:rsidRPr="00DC442A">
        <w:t xml:space="preserve"> y </w:t>
      </w:r>
      <w:r w:rsidR="00537649">
        <w:t>1</w:t>
      </w:r>
      <w:r w:rsidRPr="00DC442A">
        <w:t xml:space="preserve"> </w:t>
      </w:r>
      <w:r>
        <w:t>de</w:t>
      </w:r>
      <w:r w:rsidRPr="00DC442A">
        <w:t xml:space="preserve"> inadecuaci</w:t>
      </w:r>
      <w:r>
        <w:t xml:space="preserve">ón de los procedimientos de la Comisión. </w:t>
      </w:r>
    </w:p>
  </w:footnote>
  <w:footnote w:id="10">
    <w:p w:rsidR="000252D2" w:rsidRPr="00613341" w:rsidRDefault="000252D2" w:rsidP="000252D2">
      <w:pPr>
        <w:pStyle w:val="FootnoteText"/>
        <w:widowControl w:val="0"/>
        <w:tabs>
          <w:tab w:val="clear" w:pos="1021"/>
          <w:tab w:val="right" w:pos="1020"/>
        </w:tabs>
      </w:pPr>
      <w:r w:rsidRPr="00DC442A">
        <w:tab/>
      </w:r>
      <w:r>
        <w:rPr>
          <w:rStyle w:val="FootnoteReference"/>
        </w:rPr>
        <w:footnoteRef/>
      </w:r>
      <w:r w:rsidRPr="00DC442A">
        <w:tab/>
        <w:t xml:space="preserve">En 2004, el Comité recibió 17 denuncias </w:t>
      </w:r>
      <w:r>
        <w:t>de</w:t>
      </w:r>
      <w:r w:rsidRPr="00DC442A">
        <w:t xml:space="preserve"> faltas de conducta de funcionarios de la Comisión Independiente contra la Corrupción</w:t>
      </w:r>
      <w:r>
        <w:t>, 19 de abuso de poder y 17 de incumplimiento de deberes.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F3" w:rsidRPr="004D55F3" w:rsidRDefault="004D55F3">
    <w:pPr>
      <w:pStyle w:val="Header"/>
    </w:pPr>
    <w:r>
      <w:t>CAT/C/CHN-HKG/5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F3" w:rsidRPr="004D55F3" w:rsidRDefault="004D55F3" w:rsidP="004D55F3">
    <w:pPr>
      <w:pStyle w:val="Header"/>
      <w:jc w:val="right"/>
    </w:pPr>
    <w:r>
      <w:t>CAT/C/CHN-HKG/5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684F"/>
    <w:rsid w:val="0001644E"/>
    <w:rsid w:val="000252D2"/>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24B6"/>
    <w:rsid w:val="0029311D"/>
    <w:rsid w:val="002A2EFC"/>
    <w:rsid w:val="002C0E18"/>
    <w:rsid w:val="002C1F53"/>
    <w:rsid w:val="002D5AAC"/>
    <w:rsid w:val="002F405F"/>
    <w:rsid w:val="00301299"/>
    <w:rsid w:val="00307FB6"/>
    <w:rsid w:val="00317339"/>
    <w:rsid w:val="00322004"/>
    <w:rsid w:val="003402C2"/>
    <w:rsid w:val="00381C24"/>
    <w:rsid w:val="003958D0"/>
    <w:rsid w:val="003B00E5"/>
    <w:rsid w:val="00407B78"/>
    <w:rsid w:val="00424203"/>
    <w:rsid w:val="00452493"/>
    <w:rsid w:val="00454E07"/>
    <w:rsid w:val="004B377B"/>
    <w:rsid w:val="004D55F3"/>
    <w:rsid w:val="0050108D"/>
    <w:rsid w:val="00513081"/>
    <w:rsid w:val="0051684F"/>
    <w:rsid w:val="00517901"/>
    <w:rsid w:val="00526683"/>
    <w:rsid w:val="00537649"/>
    <w:rsid w:val="00544284"/>
    <w:rsid w:val="005709E0"/>
    <w:rsid w:val="00572E19"/>
    <w:rsid w:val="005961C8"/>
    <w:rsid w:val="005A5EFD"/>
    <w:rsid w:val="005D7914"/>
    <w:rsid w:val="005E2748"/>
    <w:rsid w:val="005F0B42"/>
    <w:rsid w:val="005F3B0F"/>
    <w:rsid w:val="00681A10"/>
    <w:rsid w:val="006C2031"/>
    <w:rsid w:val="006D461A"/>
    <w:rsid w:val="006F35EE"/>
    <w:rsid w:val="007021FF"/>
    <w:rsid w:val="00706E56"/>
    <w:rsid w:val="00712895"/>
    <w:rsid w:val="00723E26"/>
    <w:rsid w:val="00757357"/>
    <w:rsid w:val="007E401C"/>
    <w:rsid w:val="00825F8D"/>
    <w:rsid w:val="00834B71"/>
    <w:rsid w:val="0086445C"/>
    <w:rsid w:val="00894693"/>
    <w:rsid w:val="008A08D7"/>
    <w:rsid w:val="008B6909"/>
    <w:rsid w:val="008D585D"/>
    <w:rsid w:val="00906890"/>
    <w:rsid w:val="00911BE4"/>
    <w:rsid w:val="00951972"/>
    <w:rsid w:val="009608F3"/>
    <w:rsid w:val="00985ECD"/>
    <w:rsid w:val="0099020E"/>
    <w:rsid w:val="00A312BC"/>
    <w:rsid w:val="00A84021"/>
    <w:rsid w:val="00A917B3"/>
    <w:rsid w:val="00AA43FB"/>
    <w:rsid w:val="00AB4B51"/>
    <w:rsid w:val="00B10CC7"/>
    <w:rsid w:val="00B539E7"/>
    <w:rsid w:val="00B62458"/>
    <w:rsid w:val="00BD33EE"/>
    <w:rsid w:val="00C106D6"/>
    <w:rsid w:val="00C31C1F"/>
    <w:rsid w:val="00C32C5B"/>
    <w:rsid w:val="00C5422A"/>
    <w:rsid w:val="00C60F0C"/>
    <w:rsid w:val="00C805C9"/>
    <w:rsid w:val="00C92939"/>
    <w:rsid w:val="00CA1679"/>
    <w:rsid w:val="00CA29C8"/>
    <w:rsid w:val="00CB151C"/>
    <w:rsid w:val="00CE3FBC"/>
    <w:rsid w:val="00CE4D48"/>
    <w:rsid w:val="00CE5A1A"/>
    <w:rsid w:val="00CF55F6"/>
    <w:rsid w:val="00D028E9"/>
    <w:rsid w:val="00D33D63"/>
    <w:rsid w:val="00D90138"/>
    <w:rsid w:val="00E3333B"/>
    <w:rsid w:val="00E73F76"/>
    <w:rsid w:val="00EA2C9F"/>
    <w:rsid w:val="00EB388F"/>
    <w:rsid w:val="00ED0BDA"/>
    <w:rsid w:val="00EF1360"/>
    <w:rsid w:val="00EF3220"/>
    <w:rsid w:val="00F94155"/>
    <w:rsid w:val="00FD2EF7"/>
    <w:rsid w:val="00FD7DB8"/>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註腳文字 字元 Char Char1,註腳文字 字元 Char Char Char"/>
    <w:link w:val="FootnoteText"/>
    <w:rsid w:val="000252D2"/>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註腳文字 字元 Char,註腳文字 字元 Char Char"/>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22</Pages>
  <Words>10845</Words>
  <Characters>56830</Characters>
  <Application>Microsoft Office Outlook</Application>
  <DocSecurity>4</DocSecurity>
  <Lines>1072</Lines>
  <Paragraphs>460</Paragraphs>
  <ScaleCrop>false</ScaleCrop>
  <HeadingPairs>
    <vt:vector size="2" baseType="variant">
      <vt:variant>
        <vt:lpstr>Título</vt:lpstr>
      </vt:variant>
      <vt:variant>
        <vt:i4>1</vt:i4>
      </vt:variant>
    </vt:vector>
  </HeadingPairs>
  <TitlesOfParts>
    <vt:vector size="1" baseType="lpstr">
      <vt:lpstr>CAT/C/CHN-HKG/5</vt:lpstr>
    </vt:vector>
  </TitlesOfParts>
  <Company/>
  <LinksUpToDate>false</LinksUpToDate>
  <CharactersWithSpaces>67215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CAT/C/CHN-HKG/5</dc:title>
  <dc:subject>14-42140 (FINAL)</dc:subject>
  <dc:creator>Ruth</dc:creator>
  <cp:keywords/>
  <dc:description/>
  <cp:lastModifiedBy>Ruth</cp:lastModifiedBy>
  <cp:revision>2</cp:revision>
  <cp:lastPrinted>2014-06-17T13:18:00Z</cp:lastPrinted>
  <dcterms:created xsi:type="dcterms:W3CDTF">2014-06-17T14:56:00Z</dcterms:created>
  <dcterms:modified xsi:type="dcterms:W3CDTF">2014-06-17T14:56:00Z</dcterms:modified>
</cp:coreProperties>
</file>