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8DD8B6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C44DB45" w14:textId="77777777" w:rsidR="002D5AAC" w:rsidRDefault="002D5AAC" w:rsidP="00234CC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89CAE8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DE016F4" w14:textId="2F5DDC5A" w:rsidR="002D5AAC" w:rsidRDefault="00234CC4" w:rsidP="00234CC4">
            <w:pPr>
              <w:jc w:val="right"/>
            </w:pPr>
            <w:r w:rsidRPr="00234CC4">
              <w:rPr>
                <w:sz w:val="40"/>
              </w:rPr>
              <w:t>A</w:t>
            </w:r>
            <w:r>
              <w:t>/HRC/RES/61/16</w:t>
            </w:r>
          </w:p>
        </w:tc>
      </w:tr>
      <w:tr w:rsidR="002D5AAC" w14:paraId="1B14724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398C2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753AD1" wp14:editId="6D5E3C7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C3055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19F65B" w14:textId="77777777" w:rsidR="002D5AAC" w:rsidRDefault="00234CC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49C3B65" w14:textId="77777777" w:rsidR="00234CC4" w:rsidRDefault="00234CC4" w:rsidP="00234C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2026</w:t>
            </w:r>
          </w:p>
          <w:p w14:paraId="4B1A287F" w14:textId="77777777" w:rsidR="00234CC4" w:rsidRDefault="00234CC4" w:rsidP="00234C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CB1C663" w14:textId="4F331985" w:rsidR="00234CC4" w:rsidRPr="00E71476" w:rsidRDefault="00234CC4" w:rsidP="00234C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A70A4A5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68CBA55" w14:textId="77777777" w:rsidR="00234CC4" w:rsidRPr="00BE12AE" w:rsidRDefault="00234CC4" w:rsidP="00234CC4">
      <w:pPr>
        <w:rPr>
          <w:b/>
          <w:bCs/>
          <w:color w:val="000000"/>
        </w:rPr>
      </w:pPr>
      <w:r>
        <w:rPr>
          <w:b/>
          <w:bCs/>
        </w:rPr>
        <w:t>Шестьдесят первая сессия</w:t>
      </w:r>
    </w:p>
    <w:p w14:paraId="5FD50CB1" w14:textId="77777777" w:rsidR="00234CC4" w:rsidRPr="00BE12AE" w:rsidRDefault="00234CC4" w:rsidP="00234CC4">
      <w:pPr>
        <w:rPr>
          <w:color w:val="000000"/>
        </w:rPr>
      </w:pPr>
      <w:r>
        <w:t>23 февраля — 31 марта 2026 года</w:t>
      </w:r>
    </w:p>
    <w:p w14:paraId="0B54DCE3" w14:textId="77777777" w:rsidR="00234CC4" w:rsidRPr="00BE12AE" w:rsidRDefault="00234CC4" w:rsidP="00234CC4">
      <w:r>
        <w:t>Пункт 3 повестки дня</w:t>
      </w:r>
    </w:p>
    <w:p w14:paraId="51AAAA3C" w14:textId="77777777" w:rsidR="00234CC4" w:rsidRPr="00BE12AE" w:rsidRDefault="00234CC4" w:rsidP="00234CC4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DF1EC0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DF1EC0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DF1EC0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1B519B5D" w14:textId="423D3372" w:rsidR="00234CC4" w:rsidRPr="003639B5" w:rsidRDefault="00234CC4" w:rsidP="00234CC4">
      <w:pPr>
        <w:pStyle w:val="HChG"/>
      </w:pPr>
      <w:r>
        <w:tab/>
      </w:r>
      <w:r>
        <w:tab/>
      </w:r>
      <w:r w:rsidRPr="004D244A">
        <w:t xml:space="preserve">Резолюция, принятая Советом по правам человека </w:t>
      </w:r>
      <w:r>
        <w:rPr>
          <w:lang w:val="en-US"/>
        </w:rPr>
        <w:br/>
      </w:r>
      <w:r w:rsidRPr="004D244A">
        <w:t>3</w:t>
      </w:r>
      <w:r w:rsidRPr="00777402">
        <w:t>0</w:t>
      </w:r>
      <w:r w:rsidRPr="004D244A">
        <w:t xml:space="preserve"> марта 2026 года</w:t>
      </w:r>
    </w:p>
    <w:p w14:paraId="3F440857" w14:textId="18D9D051" w:rsidR="00234CC4" w:rsidRPr="00BE12AE" w:rsidRDefault="00234CC4" w:rsidP="00234CC4">
      <w:pPr>
        <w:pStyle w:val="H1G"/>
      </w:pPr>
      <w:r>
        <w:rPr>
          <w:lang w:val="en-US"/>
        </w:rPr>
        <w:tab/>
      </w:r>
      <w:r>
        <w:t>61/16.</w:t>
      </w:r>
      <w:r>
        <w:tab/>
        <w:t>Достаточное жилище как компонент права на достаточный жизненный уровень и право на недискриминацию в этом контексте</w:t>
      </w:r>
    </w:p>
    <w:p w14:paraId="3000C873" w14:textId="77777777" w:rsidR="00234CC4" w:rsidRPr="00BE12AE" w:rsidRDefault="00234CC4" w:rsidP="00234CC4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DF1EC0">
        <w:t>,</w:t>
      </w:r>
    </w:p>
    <w:p w14:paraId="2916AB43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>, что международные договоры по правам человека, включая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 и Конвенцию о правах инвалидов, предусматривают обязательства и обязанности государств-участников, в том числе на всех уровнях государственного управления, в отношении обеспечения доступа к достаточному жилищу,</w:t>
      </w:r>
    </w:p>
    <w:p w14:paraId="65B4E7C1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вновь подтверждая также</w:t>
      </w:r>
      <w:r>
        <w:t>, что каждый человек имеет право на достаточное жилище как компонент права на достаточный жизненный уровень без какой-либо дискриминации,</w:t>
      </w:r>
    </w:p>
    <w:p w14:paraId="682BBCB7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напоминая</w:t>
      </w:r>
      <w:r>
        <w:t>, что государства несут главную ответственность за обеспечение полной реализации всех прав человека и обязаны в индивидуальном порядке и посредством международной помощи и сотрудничества, в особенности в экономической и технической областях, предпринимать в максимальных пределах имеющихся ресурсов шаги к тому, чтобы постепенно обеспечить полную реализацию права на достаточное жилище как компонент права на достаточный жизненный уровень с помощью всех соответствующих средств, включая принятие законодательных мер,</w:t>
      </w:r>
    </w:p>
    <w:p w14:paraId="70F39E01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 xml:space="preserve"> все предыдущие резолюции, принятые Комиссией по правам человека и Советом по правам человека по вопросу о праве на достаточное жилище как компоненте права на достаточный жизненный уровень, и резолюцию 80/175 Генеральной Ассамблеи от 15 декабря 2025 года «Инклюзивные стратегии и программы для решения проблемы бездомности, в том числе после коронавирусного заболевания (COVID-19)», а также резолюцию Генеральной Ассамблеи 79/214 от 19 декабря 2024 года о Новой программе развития городов,</w:t>
      </w:r>
    </w:p>
    <w:p w14:paraId="4D019149" w14:textId="77777777" w:rsidR="00234CC4" w:rsidRPr="00BE12AE" w:rsidRDefault="00234CC4" w:rsidP="00234CC4">
      <w:pPr>
        <w:pStyle w:val="SingleTxtG"/>
      </w:pPr>
      <w:r>
        <w:lastRenderedPageBreak/>
        <w:tab/>
      </w:r>
      <w:r>
        <w:rPr>
          <w:i/>
          <w:iCs/>
        </w:rPr>
        <w:t>напоминая далее</w:t>
      </w:r>
      <w:r>
        <w:t xml:space="preserve"> все резолюции, принятые Комиссией по правам человека по вопросу о равных правах женщин на владение землей, доступ к земле и контроль над ней, а также по вопросу о равных правах на владение имуществом и его наследование и достаточное жилище, включая резолюцию 2005/25 от 15 апреля 2005 года,</w:t>
      </w:r>
    </w:p>
    <w:p w14:paraId="502F8059" w14:textId="77777777" w:rsidR="00234CC4" w:rsidRPr="00252142" w:rsidRDefault="00234CC4" w:rsidP="00234CC4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принципы и обязательства в отношении достаточного жилища, закрепленные в соответствующих положениях деклараций и программ, принятых на крупных конференциях и встречах на высшем уровне Организации Объединенных Наций, в частности Новой программы развития городов, принятой на Конференции Организации Объединенных Наций по жилью и устойчивому городскому развитию (Хабитат-III), и обращая особое внимание на важность осуществления Повестки дня в области устойчивого развития на период до 2030 года, включая задачу 11.1,</w:t>
      </w:r>
    </w:p>
    <w:p w14:paraId="495BC693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резолюцию 2/7 Ассамблеи Хабитат Организации Объединенных Наций от 9 июня 2023 года о достаточном жилище для всех, включая решение об учреждении межправительственной экспертной рабочей группы открытого состава для изучения и представления рекомендаций Ассамблее по вопросам подготовки и содержания политики в отношении ускоренного достижения всеобщей цели, касающейся безопасного, устойчивого, достаточного и недорогого жилья,</w:t>
      </w:r>
      <w:bookmarkStart w:id="0" w:name="r6xmsmbhj4u9" w:colFirst="0" w:colLast="0"/>
      <w:bookmarkStart w:id="1" w:name="fv4p3pcyq8aa" w:colFirst="0" w:colLast="0"/>
      <w:bookmarkEnd w:id="0"/>
      <w:bookmarkEnd w:id="1"/>
    </w:p>
    <w:p w14:paraId="60DDD2FC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>на резолюцию Совета по правам человека № 55/11 от 3 апреля 2024 года о праве на достаточное жилье, в которой подчеркивается право инвалидов на достаточный уровень жизни и на непрерывное улучшение условий жизни, важность доступности жилья и составляющих жилой среды для инвалидов и их соответствия принципам универсального дизайна, необходимость поощрения инклюзивной деинституционализации путем разработки доступных вариантов на базе общин, а также предоставления разумного приспособления и доступа к другим государственным услугам и объектам, признавая равное право инвалидов вести самостоятельный образ жизни, быть вовлеченными в жизнь общества и в полной мере участвовать во всех сферах жизни,</w:t>
      </w:r>
      <w:bookmarkStart w:id="2" w:name="_npq1fb58njct" w:colFirst="0" w:colLast="0"/>
      <w:bookmarkEnd w:id="2"/>
    </w:p>
    <w:p w14:paraId="38F408BB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 xml:space="preserve">будучи обеспокоен </w:t>
      </w:r>
      <w:r>
        <w:t>тем, что многие люди в мире не могут реализовать свое право на достаточное жилище, что миллионы людей продолжают проживать в жилье, не отвечающем установленным нормам, а миллионы других являются бездомными или могут в любой момент оказаться бездомными, и что особенно в уязвимом положении в этом отношении находятся те, кто сталкивается с множественными и пересекающимися формами дискриминации, в частности женщины и девочки, инвалиды, пожилые люди, внутренне перемещенные лица, беженцы, мигранты, коренные народы и лица африканского происхождения, а также остаются в уязвимой ситуации в этом отношении, и признавая, что для разрешения этой ситуации требуется принятие государствами срочных и безотлагательных мер в соответствии с существующими международными обязательствами и обязанностями в области прав человека при содействии, в случае необходимости, международного сообщества,</w:t>
      </w:r>
    </w:p>
    <w:p w14:paraId="04FFB917" w14:textId="77777777" w:rsidR="00234CC4" w:rsidRPr="00BE12AE" w:rsidRDefault="00234CC4" w:rsidP="00234CC4">
      <w:pPr>
        <w:pStyle w:val="SingleTxtG"/>
      </w:pPr>
      <w:r>
        <w:tab/>
      </w:r>
      <w:r w:rsidRPr="00252142">
        <w:rPr>
          <w:i/>
          <w:iCs/>
        </w:rPr>
        <w:t>будучи глубоко обеспокоен</w:t>
      </w:r>
      <w:r>
        <w:t xml:space="preserve"> последствиями расовой дискриминации и системного расизма, в том числе структурного и институционального расизма, для осуществления прав человека для всех, включая, в частности, право на достаточное жилище как компонент права на достаточный жизненный уровень,</w:t>
      </w:r>
    </w:p>
    <w:p w14:paraId="616C61F3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 xml:space="preserve">напоминая о своей глубокой озабоченности </w:t>
      </w:r>
      <w:r>
        <w:t>отсутствием прогресса в отношении дискриминации в осуществлении права на достаточное жилище, затрагивающей женщин, и обращая особое внимание на необходимость принятия срочных мер для обеспечения защищенности их имущественных прав, независимо от их семейного или родственного статуса, их равного доступа к кредитам, недорогому жилью, ипотеке, владению жильем и аренде жилья, в том числе путем предоставления субсидий, обеспечения в ситуациях домашнего насилия немедленного доступа к приютам для экстренных случаев, в том числе посредством законодательных мер, и гарантирования полного, равного и значимого участия женщин во всех аспектах разработки политики, связанной с жильем, включая, в частности, проектирование и строительство жилья, развитие и планирование на уровне местных общественных структур, а также транспорт и инфраструктуру, среди прочего,</w:t>
      </w:r>
    </w:p>
    <w:p w14:paraId="15F682C5" w14:textId="77777777" w:rsidR="00234CC4" w:rsidRPr="00BE12AE" w:rsidRDefault="00234CC4" w:rsidP="00234CC4">
      <w:pPr>
        <w:pStyle w:val="SingleTxtG"/>
      </w:pPr>
      <w:r>
        <w:lastRenderedPageBreak/>
        <w:tab/>
      </w:r>
      <w:r>
        <w:rPr>
          <w:i/>
          <w:iCs/>
        </w:rPr>
        <w:t>будучи обеспокоен</w:t>
      </w:r>
      <w:r>
        <w:t xml:space="preserve"> усугубляющимся кризисом, связанным с ценовой недоступностью жилья, в частности в городах, и его непропорциональным воздействием на отдельных лиц и группы, находящихся в уязвимом положении, включая женщин и девочек, пожилых людей, молодежь, внутренне перемещенных лиц, мигрантов, беженцев, коренные народы, лиц африканского происхождения и инвалидов, которые с большей долей вероятности оказываются в состоянии бедности,</w:t>
      </w:r>
    </w:p>
    <w:p w14:paraId="2D036ABA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выражая глубокую обеспокоенность</w:t>
      </w:r>
      <w:r>
        <w:t xml:space="preserve"> по поводу разрушения жилья, произвольных перемещений и принудительных выселений в ходе вооруженных конфликтов и ситуациями оккупации, а также по поводу количества и масштабов бедствий, вызванных неблагоприятными факторами природного или антропогенного характера, и их негативного воздействия на полное осуществление права на достаточное жилище и в этой связи подтверждая необходимость дальнейшего осуществления Сендайской рамочной программы по снижению риска бедствий на 2015–2030 годы,</w:t>
      </w:r>
    </w:p>
    <w:p w14:paraId="77222D05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особо отмечая</w:t>
      </w:r>
      <w:r>
        <w:t>, что негативные воздействия изменения климата обладают целым рядом пагубных как прямых, так и косвенных последствий для эффективного осуществления прав человека, в частности права на достаточное жилище как компонента права на достаточный жизненный уровень,</w:t>
      </w:r>
    </w:p>
    <w:p w14:paraId="752615A5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будучи глубоко обеспокоен</w:t>
      </w:r>
      <w:r>
        <w:t xml:space="preserve"> тем, что во многих случаях инвестиции в жилищное строительство все чаще рассматриваются как финансовый актив, при этом чрезмерное внимание уделяется получению краткосрочной прибыли, что способно подорвать основную социальную функцию жилья как места, где можно жить в безопасности и с достоинством, и признавая при этом, что ответственные и надлежащим образом регулируемые инвестиции могут способствовать расширению доступа к достаточному и доступному по цене жилью,</w:t>
      </w:r>
    </w:p>
    <w:p w14:paraId="51194C75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защищенность имущественных прав является фактором, способствующим осуществлению права на достаточное жилище, и имеет важное значение для осуществления многих других экономических, социальных, культурных, гражданских и политических прав и что защищенность имущественных прав должна быть гарантирована всем, включая женщин и девочек, инвалидов, пожилых людей, внутренне перемещенных лиц, беженцев, мигрантов, коренные народы и лиц африканского происхождения, в такой степени, которая обеспечивает законную защиту от принудительных выселений, преследований и других угроз,</w:t>
      </w:r>
    </w:p>
    <w:p w14:paraId="52970589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руководящие принципы, касающиеся гарантированности владения имуществом для городской бедноты</w:t>
      </w:r>
      <w:r>
        <w:rPr>
          <w:rStyle w:val="aa"/>
        </w:rPr>
        <w:footnoteReference w:id="1"/>
      </w:r>
      <w:r>
        <w:t>, и основные принципы и руководящие указания, касающиеся выселений и перемещений по соображениям развития</w:t>
      </w:r>
      <w:r>
        <w:rPr>
          <w:rStyle w:val="aa"/>
        </w:rPr>
        <w:footnoteReference w:id="2"/>
      </w:r>
      <w:r>
        <w:t>, и Руководящие принципы осуществления права на достаточное жилище</w:t>
      </w:r>
      <w:r>
        <w:rPr>
          <w:rStyle w:val="aa"/>
        </w:rPr>
        <w:footnoteReference w:id="3"/>
      </w:r>
      <w:r>
        <w:t>, представленные Совету по правам человека предыдущими мандатариями,</w:t>
      </w:r>
    </w:p>
    <w:p w14:paraId="06BC3B3B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с удовлетворением принимая к сведению</w:t>
      </w:r>
      <w:r>
        <w:t xml:space="preserve"> работу договорных органов, в частности Комитета по экономическим, социальным и культурным правам и Комитета по правам инвалидов, в деле поощрения прав, связанных с достаточным жилищем как компонентом права на достаточный жизненный уровень, включая все соответствующие замечания общего порядка и, применительно к государствам — участникам Факультативного протокола к Международному пакту об экономических, социальных и культурных правах или Факультативного протокола к Конвенции о правах инвалидов, рассмотрение индивидуальных сообщений,</w:t>
      </w:r>
    </w:p>
    <w:p w14:paraId="7E38ED78" w14:textId="77777777" w:rsidR="00234CC4" w:rsidRPr="00BE12AE" w:rsidRDefault="00234CC4" w:rsidP="00234CC4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68FB06C8" w14:textId="77777777" w:rsidR="00234CC4" w:rsidRPr="00BE12AE" w:rsidRDefault="00234CC4" w:rsidP="00234CC4">
      <w:pPr>
        <w:pStyle w:val="SingleTxtG"/>
      </w:pPr>
      <w:r>
        <w:lastRenderedPageBreak/>
        <w:tab/>
        <w:t>1.</w:t>
      </w:r>
      <w:r>
        <w:tab/>
      </w:r>
      <w:r>
        <w:rPr>
          <w:i/>
          <w:iCs/>
        </w:rPr>
        <w:t>призывает</w:t>
      </w:r>
      <w:r>
        <w:t xml:space="preserve"> государства:</w:t>
      </w:r>
    </w:p>
    <w:p w14:paraId="01401FF8" w14:textId="77777777" w:rsidR="00234CC4" w:rsidRPr="00BE12AE" w:rsidRDefault="00234CC4" w:rsidP="00234CC4">
      <w:pPr>
        <w:pStyle w:val="SingleTxtG"/>
      </w:pPr>
      <w:r>
        <w:tab/>
        <w:t>a)</w:t>
      </w:r>
      <w:r>
        <w:tab/>
        <w:t>уделять должное внимание учету права на достаточное жилище при осуществлении Новой программы развития городов и Повестки дня в области устойчивого развития на период до 2030 года, с особым акцентом на право на недискриминацию в этом контексте;</w:t>
      </w:r>
    </w:p>
    <w:p w14:paraId="1417237F" w14:textId="77777777" w:rsidR="00234CC4" w:rsidRPr="00BE12AE" w:rsidRDefault="00234CC4" w:rsidP="00234CC4">
      <w:pPr>
        <w:pStyle w:val="SingleTxtG"/>
      </w:pPr>
      <w:r>
        <w:tab/>
        <w:t>b)</w:t>
      </w:r>
      <w:r>
        <w:tab/>
        <w:t>осуществлять Повестку на период до 2030 года, включая задачу 11.1, и в этом контексте настоятельно призывает государства принять в консультации с соответствующими заинтересованными сторонами, включая гражданское общество, национальные правозащитные учреждения и частный сектор, инклюзивные и межсекторальные стратегии, обеспечивающие инклюзию и гарантирующие уважение, защиту и осуществление прав человека для всех, с уделением особого внимания лицам, находящимся в маргинализированном положении и ситуациях риска, и обеспечить, чтобы эти стратегии четко определяли обязанности на всех уровнях государственного управления, содержали поддающиеся измерению цели, задачи и сроки и предусматривали надлежащие механизмы регулярного мониторинга и обзора с уделением особого внимания правам и потребностям находящихся в уязвимом положении лиц;</w:t>
      </w:r>
    </w:p>
    <w:p w14:paraId="56B96DAB" w14:textId="77777777" w:rsidR="00234CC4" w:rsidRPr="00BE12AE" w:rsidRDefault="00234CC4" w:rsidP="00234CC4">
      <w:pPr>
        <w:pStyle w:val="SingleTxtG"/>
      </w:pPr>
      <w:r>
        <w:tab/>
        <w:t>c)</w:t>
      </w:r>
      <w:r>
        <w:tab/>
        <w:t>принимать необходимые меры по противодействию факторам, приводящим к нехватке доступного по цене жилья, таким как спекуляция жильем и «финансиализация жилья», в целях предотвращения бездомности и содействия обеспечению доступного по цене жилья для всех;</w:t>
      </w:r>
    </w:p>
    <w:p w14:paraId="22B116BF" w14:textId="77777777" w:rsidR="00234CC4" w:rsidRPr="00BE12AE" w:rsidRDefault="00234CC4" w:rsidP="00234CC4">
      <w:pPr>
        <w:pStyle w:val="SingleTxtG"/>
      </w:pPr>
      <w:r>
        <w:tab/>
        <w:t>d)</w:t>
      </w:r>
      <w:r>
        <w:tab/>
        <w:t>учитывать право на достаточное жилье в стратегиях по адаптации к изменению климата и его предотвращению, а также разрабатывать и продвигать экологически устойчивые и рациональные подходы к проектированию, строительству и эксплуатации жилья, повышению энергоэффективности и обеспечению сопротивляемости к изменению климата, гарантируя доступность и приемлемую стоимость жилья для всех, в целях преодоления последствий изменения климата при одновременном обеспечении соблюдения права на достаточное жилище;</w:t>
      </w:r>
    </w:p>
    <w:p w14:paraId="7EC26278" w14:textId="77777777" w:rsidR="00234CC4" w:rsidRPr="00BE12AE" w:rsidRDefault="00234CC4" w:rsidP="00234CC4">
      <w:pPr>
        <w:pStyle w:val="SingleTxtG"/>
      </w:pPr>
      <w:r>
        <w:tab/>
        <w:t>e)</w:t>
      </w:r>
      <w:r>
        <w:tab/>
        <w:t>рассмотреть возможность принятия национальных программ и законов, которые отвечали бы нормам в отношении права прав человека и надлежащей правовой процедуры, а также уважения человеческого достоинства в целях предотвращения, недопущения и сокращения случаев выселения;</w:t>
      </w:r>
    </w:p>
    <w:p w14:paraId="02488192" w14:textId="77777777" w:rsidR="00234CC4" w:rsidRPr="00BE12AE" w:rsidRDefault="00234CC4" w:rsidP="00234CC4">
      <w:pPr>
        <w:pStyle w:val="SingleTxtG"/>
      </w:pPr>
      <w:r>
        <w:tab/>
        <w:t>f)</w:t>
      </w:r>
      <w:r>
        <w:tab/>
        <w:t>обеспечить, чтобы выселения согласовывались с принципами законности, соразмерности и необходимости и соответствовали международному праву прав человека и международному гуманитарному праву, при полном соблюдении надлежащей правовой процедуры и уважении человеческого достоинства, а также избегать несоразмерного и неоправданного применения силы;</w:t>
      </w:r>
    </w:p>
    <w:p w14:paraId="329F67C6" w14:textId="77777777" w:rsidR="00234CC4" w:rsidRPr="00BE12AE" w:rsidRDefault="00234CC4" w:rsidP="00234CC4">
      <w:pPr>
        <w:pStyle w:val="SingleTxtG"/>
      </w:pPr>
      <w:bookmarkStart w:id="3" w:name="_thnc3h8w2jpz" w:colFirst="0" w:colLast="0"/>
      <w:bookmarkEnd w:id="3"/>
      <w:r>
        <w:tab/>
        <w:t>g)</w:t>
      </w:r>
      <w:r>
        <w:tab/>
        <w:t>избегать и предупреждать разрушение жилья и гражданской инфраструктуры в рамках конфликтов и ситуациях оккупации таким образом, чтобы это соответствовало международному праву прав человека и международному гуманитарному праву;</w:t>
      </w:r>
    </w:p>
    <w:p w14:paraId="285CF771" w14:textId="77777777" w:rsidR="00234CC4" w:rsidRPr="00BE12AE" w:rsidRDefault="00234CC4" w:rsidP="00234CC4">
      <w:pPr>
        <w:pStyle w:val="SingleTxtG"/>
      </w:pPr>
      <w:r>
        <w:tab/>
        <w:t>h)</w:t>
      </w:r>
      <w:r>
        <w:tab/>
        <w:t>обеспечивать равное право женщин на достаточное жилище как компонент права на достаточный жизненный уровень во всех аспектах жилищных стратегий, в том числе путем предоставления равного доступа к кредитам, ипотеке, владению жильем и аренде жилья, учитывать должным образом безопасность такого жилья, особенно когда женщины и дети сталкиваются с любой формой насилия или угрозой насилия, и проводить законодательные и иные реформы в целях реализации равных прав для всех в отношении собственности и наследования;</w:t>
      </w:r>
    </w:p>
    <w:p w14:paraId="118D72BC" w14:textId="77777777" w:rsidR="00234CC4" w:rsidRPr="00BE12AE" w:rsidRDefault="00234CC4" w:rsidP="00234CC4">
      <w:pPr>
        <w:pStyle w:val="SingleTxtG"/>
      </w:pPr>
      <w:r>
        <w:tab/>
        <w:t>i)</w:t>
      </w:r>
      <w:r>
        <w:tab/>
        <w:t>гарантировать полное, равное и значимое участие женщин, включая женщин-инвалидов, во всех аспектах разработки политики, связанной с жильем, включая проектирование и строительство жилья, развитие и планирование на уровне общин, транспорт и инфраструктуру, включая женщин, проживающих в неформальном жилом секторе или в лагерях;</w:t>
      </w:r>
    </w:p>
    <w:p w14:paraId="7A77511D" w14:textId="77777777" w:rsidR="00234CC4" w:rsidRPr="00BE12AE" w:rsidRDefault="00234CC4" w:rsidP="00234CC4">
      <w:pPr>
        <w:pStyle w:val="SingleTxtG"/>
      </w:pPr>
      <w:r>
        <w:lastRenderedPageBreak/>
        <w:tab/>
        <w:t>j)</w:t>
      </w:r>
      <w:r>
        <w:tab/>
        <w:t>предпринять дополнительные усилия по предотвращению и ликвидации всех форм насилия, как онлайн, так и офлайн, включая сексуальное и гендерное насилие и домашнее насилие, особенно в отношении женщин и девочек, включая женщин-инвалидов и девочек-инвалидов, в соответствии с международным правом прав человека, в том числе путем использования охранных судебных ордеров, предоставления альтернативного жилья, создания кризисных центров, приютов, горячих линий и оказания медицинских, психологических и консультационных услуг;</w:t>
      </w:r>
    </w:p>
    <w:p w14:paraId="4E6FB5ED" w14:textId="77777777" w:rsidR="00234CC4" w:rsidRPr="00BE12AE" w:rsidRDefault="00234CC4" w:rsidP="00234CC4">
      <w:pPr>
        <w:pStyle w:val="SingleTxtG"/>
      </w:pPr>
      <w:r>
        <w:tab/>
        <w:t>k)</w:t>
      </w:r>
      <w:r>
        <w:tab/>
        <w:t>обеспечить соблюдение принципов равенства и недискриминации при реализации права на достаточное жилище и в этой связи принять меры в максимальных пределах имеющихся ресурсов для решения проблемы системной бездомности и лишения жилья, которые непропорционально затрагивают лиц, находящихся в уязвимом положении;</w:t>
      </w:r>
    </w:p>
    <w:p w14:paraId="2EA3309F" w14:textId="77777777" w:rsidR="00234CC4" w:rsidRPr="00BE12AE" w:rsidRDefault="00234CC4" w:rsidP="00234CC4">
      <w:pPr>
        <w:pStyle w:val="SingleTxtG"/>
      </w:pPr>
      <w:r>
        <w:tab/>
        <w:t>l)</w:t>
      </w:r>
      <w:r>
        <w:tab/>
        <w:t>принимать все необходимые меры для отмены законов, устанавливающих уголовную ответственность за бездомность, и принимать позитивные меры с целью предотвращения и ликвидации бездомности путем принятия и осуществления законов, административных распоряжений, межсекторальных стратегий и программ на всех уровнях, в которых, в частности, учитываются гендерная принадлежность, возраст и инвалидность и которые соответствуют международному праву прав человека;</w:t>
      </w:r>
    </w:p>
    <w:p w14:paraId="458D1057" w14:textId="77777777" w:rsidR="00234CC4" w:rsidRPr="00BE12AE" w:rsidRDefault="00234CC4" w:rsidP="00234CC4">
      <w:pPr>
        <w:pStyle w:val="SingleTxtG"/>
      </w:pPr>
      <w:r>
        <w:tab/>
        <w:t>m)</w:t>
      </w:r>
      <w:r>
        <w:tab/>
        <w:t>принимать комплексные, инклюзивные и основанные на фактических данных меры по сокращению пространственной сегрегации и изоляции или социальной изоляции инвалидов от общества путем обеспечения права инвалидов вести самостоятельный образ жизни в сообществе с людьми по их выбору, обеспечения доступа инвалидов к достаточному жилью и вспомогательным услугам на базе местных общин, а также активного привлечения инвалидов и представляющих их организаций ко всем сферам жилищной политики и проектирования;</w:t>
      </w:r>
    </w:p>
    <w:p w14:paraId="4FB8A582" w14:textId="77777777" w:rsidR="00234CC4" w:rsidRPr="00BE12AE" w:rsidRDefault="00234CC4" w:rsidP="00234CC4">
      <w:pPr>
        <w:pStyle w:val="SingleTxtG"/>
      </w:pPr>
      <w:r>
        <w:tab/>
        <w:t>n)</w:t>
      </w:r>
      <w:r>
        <w:tab/>
        <w:t>принять требования о доступности, применимые к новому жилью, и установить четкие сроки для обеспечения доступности в существующем жилищном фонде;</w:t>
      </w:r>
    </w:p>
    <w:p w14:paraId="79B24623" w14:textId="77777777" w:rsidR="00234CC4" w:rsidRPr="00BE12AE" w:rsidRDefault="00234CC4" w:rsidP="00234CC4">
      <w:pPr>
        <w:pStyle w:val="SingleTxtG"/>
      </w:pPr>
      <w:r>
        <w:tab/>
        <w:t>o)</w:t>
      </w:r>
      <w:r>
        <w:tab/>
        <w:t>обеспечить, чтобы местные органы власти осуществляли и соблюдали право на достаточное жилище во всех действиях муниципальных властей, консультируясь с правообладателями, представителями гражданского общества и затрагиваемых общин, включая женщин — лидеров местных общин, в том числе при осуществлении городского планирования, зонирования, планирования транспорта, производства и содержания жилья, с учетом требований доступности, и стремиться к обеспечению большей ясности в распределении обязанностей и укреплению институционального сотрудничества и координации между национальными и местными органами власти;</w:t>
      </w:r>
    </w:p>
    <w:p w14:paraId="4739ABB8" w14:textId="77777777" w:rsidR="00234CC4" w:rsidRPr="00BE12AE" w:rsidRDefault="00234CC4" w:rsidP="00234CC4">
      <w:pPr>
        <w:pStyle w:val="SingleTxtG"/>
      </w:pPr>
      <w:r>
        <w:tab/>
        <w:t>p)</w:t>
      </w:r>
      <w:r>
        <w:tab/>
        <w:t>обеспечивать, чтобы строительные компании работали в соответствии со строительными нормами и с соблюдением стандартов безопасности и доступности;</w:t>
      </w:r>
    </w:p>
    <w:p w14:paraId="0A7D8731" w14:textId="77777777" w:rsidR="00234CC4" w:rsidRPr="00BE12AE" w:rsidRDefault="00234CC4" w:rsidP="00234CC4">
      <w:pPr>
        <w:pStyle w:val="SingleTxtG"/>
      </w:pPr>
      <w:r>
        <w:tab/>
        <w:t>q)</w:t>
      </w:r>
      <w:r>
        <w:tab/>
        <w:t>принимать надлежащие меры для обеспечения того, чтобы предприятия, включая финансовые структуры, в жилищном секторе выполняли свою обязанность по соблюдению прав человека в соответствии с Руководящими принципами предпринимательской деятельности в аспекте прав человека;</w:t>
      </w:r>
    </w:p>
    <w:p w14:paraId="0CB81202" w14:textId="77777777" w:rsidR="00234CC4" w:rsidRPr="00BE12AE" w:rsidRDefault="00234CC4" w:rsidP="00234CC4">
      <w:pPr>
        <w:pStyle w:val="SingleTxtG"/>
      </w:pPr>
      <w:r>
        <w:tab/>
        <w:t>r)</w:t>
      </w:r>
      <w:r>
        <w:tab/>
        <w:t>обеспечить предоставление мер разумного приспособления для инвалидов в связи с правом на достаточное жилище как компонента права на достаточный жизненный уровень в целях содействия равенству и ликвидации дискриминации;</w:t>
      </w:r>
    </w:p>
    <w:p w14:paraId="0C979AD7" w14:textId="77777777" w:rsidR="00234CC4" w:rsidRPr="00BE12AE" w:rsidRDefault="00234CC4" w:rsidP="00234CC4">
      <w:pPr>
        <w:pStyle w:val="SingleTxtG"/>
        <w:keepNext/>
        <w:keepLines/>
      </w:pPr>
      <w:r>
        <w:tab/>
        <w:t>2.</w:t>
      </w:r>
      <w:r>
        <w:tab/>
      </w:r>
      <w:r>
        <w:rPr>
          <w:i/>
          <w:iCs/>
        </w:rPr>
        <w:t xml:space="preserve">призывает также </w:t>
      </w:r>
      <w:r>
        <w:t>государства обеспечивать равенство и недискриминацию при осуществлении права на достаточное жилище и стремиться к полной реализации права на достаточное жилище для всех, в том числе путем рассмотрения возможности:</w:t>
      </w:r>
    </w:p>
    <w:p w14:paraId="2F1BE1DA" w14:textId="77777777" w:rsidR="00234CC4" w:rsidRPr="00BE12AE" w:rsidRDefault="00234CC4" w:rsidP="00234CC4">
      <w:pPr>
        <w:pStyle w:val="SingleTxtG"/>
      </w:pPr>
      <w:bookmarkStart w:id="4" w:name="_g39smm2hdc2" w:colFirst="0" w:colLast="0"/>
      <w:bookmarkEnd w:id="4"/>
      <w:r>
        <w:tab/>
        <w:t>a)</w:t>
      </w:r>
      <w:r>
        <w:tab/>
        <w:t xml:space="preserve">запрещения всех форм дискриминации, в том числе в отношении женщин и девочек, инвалидов, пожилых людей, внутренне перемещенных лиц, беженцев, </w:t>
      </w:r>
      <w:r>
        <w:lastRenderedPageBreak/>
        <w:t>мигрантов, коренных народов и лиц африканского происхождения, сталкивающихся с множественными и пересекающимися формами дискриминации, в контексте права на достаточное жилище как компонента права на достаточный жизненный уровень со стороны всех государственных и частных структур, включая государственные и частные организации, предоставляющие жилье и кредиты, и оценщиков стоимости жилья, а также с помощью доступных технологических платформ для оценки кредитного рейтинга, проверки квартиросъемщиков и заявителей на получение ипотечного кредита, и обеспечения того, чтобы жилищное и антидискриминационное законодательство предусматривало такие штрафы и санкции за дискриминацию в сфере жилья, которые служили бы достаточно эффективным сдерживающим фактором в этом плане, и вело к созданию разнообразных, инклюзивных сообществ;</w:t>
      </w:r>
    </w:p>
    <w:p w14:paraId="5BB4476E" w14:textId="77777777" w:rsidR="00234CC4" w:rsidRPr="00BE12AE" w:rsidRDefault="00234CC4" w:rsidP="00234CC4">
      <w:pPr>
        <w:pStyle w:val="SingleTxtG"/>
      </w:pPr>
      <w:r>
        <w:tab/>
        <w:t>b)</w:t>
      </w:r>
      <w:r>
        <w:tab/>
        <w:t>регулярного мониторинга и выявления любых форм системной дискриминации, в том числе в отношении инвалидов, в отношении жилья, включая пространственную сегрегацию, а также принятия специальных, позитивных мер и политики на национальном, региональном и местном уровнях в целях ликвидации такой дискриминации в соответствии с международным правом прав человека;</w:t>
      </w:r>
    </w:p>
    <w:p w14:paraId="2E251BA2" w14:textId="77777777" w:rsidR="00234CC4" w:rsidRPr="00BE12AE" w:rsidRDefault="00234CC4" w:rsidP="00234CC4">
      <w:pPr>
        <w:pStyle w:val="SingleTxtG"/>
      </w:pPr>
      <w:r>
        <w:tab/>
        <w:t>c)</w:t>
      </w:r>
      <w:r>
        <w:tab/>
        <w:t>создания доступных, инклюзивных и достаточно обеспеченных ресурсами внесудебных механизмов, таких как органы по вопросам равенства, омбудсмены и национальные правозащитные учреждения, которые обладали бы компетенцией расследовать индивидуальные и коллективные жалобы на жилищную дискриминацию, включая системные формы жилищной дискриминации и пространственной сегрегации, и отслеживали бы случаи дискриминации в отношении жилья посредством проведения статистического анализа в разбивке по признакам возраста, инвалидности и пола, опросов и с помощью других методов, выносили бы рекомендации в целях ликвидации жилищной дискриминации и предоставляли бы юридические консультации и эффективные средства правовой защиты жертвам жилищной дискриминации;</w:t>
      </w:r>
    </w:p>
    <w:p w14:paraId="60A1D311" w14:textId="77777777" w:rsidR="00234CC4" w:rsidRPr="00BE12AE" w:rsidRDefault="00234CC4" w:rsidP="00234CC4">
      <w:pPr>
        <w:pStyle w:val="SingleTxtG"/>
      </w:pPr>
      <w:r>
        <w:tab/>
        <w:t>3.</w:t>
      </w:r>
      <w:r>
        <w:tab/>
      </w:r>
      <w:r>
        <w:rPr>
          <w:i/>
          <w:iCs/>
        </w:rPr>
        <w:t>призывает далее</w:t>
      </w:r>
      <w:r>
        <w:t xml:space="preserve"> государства своевременно и доступным, недорогим и действенным образом обеспечивать всем эффективные средства правовой защиты и равный доступ к правосудию и административным процедурам в дополнение к обращению в судебные инстанции в связи с нарушениями и ущемлениями в контексте осуществления права на достаточное жилище, включая жилищную дискриминацию и пространственную сегрегацию, путем рассмотрения возможности:</w:t>
      </w:r>
    </w:p>
    <w:p w14:paraId="3B2B1C60" w14:textId="77777777" w:rsidR="00234CC4" w:rsidRPr="00BE12AE" w:rsidRDefault="00234CC4" w:rsidP="00234CC4">
      <w:pPr>
        <w:pStyle w:val="SingleTxtG"/>
      </w:pPr>
      <w:r>
        <w:tab/>
        <w:t>a)</w:t>
      </w:r>
      <w:r>
        <w:tab/>
        <w:t>принятия национальных законов и административных распоряжений, обеспечивающих полное осуществление права на достаточное жилище и возмещение ущерба в случае нарушения этого права;</w:t>
      </w:r>
    </w:p>
    <w:p w14:paraId="7FEC699C" w14:textId="77777777" w:rsidR="00234CC4" w:rsidRPr="00BE12AE" w:rsidRDefault="00234CC4" w:rsidP="00234CC4">
      <w:pPr>
        <w:pStyle w:val="SingleTxtG"/>
      </w:pPr>
      <w:r>
        <w:tab/>
        <w:t>b)</w:t>
      </w:r>
      <w:r>
        <w:tab/>
        <w:t>принятия норм о юридической поддержке и юридической помощи, в том числе с учетом интересов инвалидов;</w:t>
      </w:r>
    </w:p>
    <w:p w14:paraId="2B9C849A" w14:textId="77777777" w:rsidR="00234CC4" w:rsidRPr="00BE12AE" w:rsidRDefault="00234CC4" w:rsidP="00234CC4">
      <w:pPr>
        <w:pStyle w:val="SingleTxtG"/>
      </w:pPr>
      <w:r>
        <w:tab/>
        <w:t>c)</w:t>
      </w:r>
      <w:r>
        <w:tab/>
        <w:t>содействия созданию национальных правозащитных учреждений, органов по вопросам равенства, института омбудсменов и организаций гражданского общества, отстаивающих интересы затрагиваемых лиц, и организаций местных общин, согласно их соответствующему процессуальному праву;</w:t>
      </w:r>
    </w:p>
    <w:p w14:paraId="2E97D666" w14:textId="7719616E" w:rsidR="00234CC4" w:rsidRPr="00234CC4" w:rsidRDefault="00234CC4" w:rsidP="00234CC4">
      <w:pPr>
        <w:pStyle w:val="SingleTxtG"/>
        <w:rPr>
          <w:lang w:val="en-US"/>
        </w:rPr>
      </w:pPr>
      <w:r>
        <w:tab/>
        <w:t>d)</w:t>
      </w:r>
      <w:r>
        <w:tab/>
        <w:t xml:space="preserve">ратификации Конвенции о ликвидации всех форм дискриминации в отношении женщин, Международной конвенции о ликвидации всех форм расовой дискриминации и Конвенции о правах инвалидов или присоединения к ним, если это еще не сделано, и, когда это применимо, к факультативным протоколам к вышеупомянутыми конвенциям; </w:t>
      </w:r>
    </w:p>
    <w:p w14:paraId="1208C15A" w14:textId="77777777" w:rsidR="00234CC4" w:rsidRPr="00BE12AE" w:rsidRDefault="00234CC4" w:rsidP="00234CC4">
      <w:pPr>
        <w:pStyle w:val="SingleTxtG"/>
      </w:pPr>
      <w:r>
        <w:tab/>
        <w:t>4.</w:t>
      </w:r>
      <w:r>
        <w:tab/>
      </w:r>
      <w:r>
        <w:rPr>
          <w:i/>
          <w:iCs/>
        </w:rPr>
        <w:t xml:space="preserve">приветствует </w:t>
      </w:r>
      <w:r>
        <w:t>работу Специального докладчика по вопросу о достаточном жилище как компоненте права на достаточный жизненный уровень, а также о праве на недискриминацию в этом контексте, принимает к сведению доклады Специального докладчика, включая последний доклад о руководящих принципах по переселению, и присоединяется к призыву руководящих принципов предотвращать ненужное переселение и обеспечивать, чтобы в тех случаях, когда переселения нельзя избежать, оно осуществлялось в соответствии с международным правом прав человека;</w:t>
      </w:r>
    </w:p>
    <w:p w14:paraId="74EE594E" w14:textId="77777777" w:rsidR="00234CC4" w:rsidRPr="00BE12AE" w:rsidRDefault="00234CC4" w:rsidP="00234CC4">
      <w:pPr>
        <w:pStyle w:val="SingleTxtG"/>
      </w:pPr>
      <w:r>
        <w:lastRenderedPageBreak/>
        <w:tab/>
        <w:t>5.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 вопросу о достаточном жилище как компоненте права на достаточный жизненный уровень, а также о праве на недискриминацию в этом контексте, изложенный в резолюциях Совета по правам человека, в частности в резолюции 15/8 Совета от 30 сентября 2010 года;</w:t>
      </w:r>
    </w:p>
    <w:p w14:paraId="76E50DB4" w14:textId="77777777" w:rsidR="00234CC4" w:rsidRPr="00BE12AE" w:rsidRDefault="00234CC4" w:rsidP="00234CC4">
      <w:pPr>
        <w:pStyle w:val="SingleTxtG"/>
      </w:pPr>
      <w:r>
        <w:tab/>
        <w:t>6.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 выполнении мандата продолжать взаимодействовать с государствами с целью постепенного достижения полной реализации права на достаточное жилище как компонента достаточного уровня жизни, Новой программы развития городов и связанных с жильем Целей и задач в области устойчивого развития, а также консультироваться с гражданским обществом и другими заинтересованными сторонами и представлять предложения и рекомендации по этому вопросу;</w:t>
      </w:r>
    </w:p>
    <w:p w14:paraId="4C4BA2B5" w14:textId="77777777" w:rsidR="00234CC4" w:rsidRPr="00BE12AE" w:rsidRDefault="00234CC4" w:rsidP="00234CC4">
      <w:pPr>
        <w:pStyle w:val="SingleTxtG"/>
      </w:pPr>
      <w:r>
        <w:tab/>
        <w:t>7.</w:t>
      </w:r>
      <w:r>
        <w:tab/>
      </w:r>
      <w:r>
        <w:rPr>
          <w:i/>
          <w:iCs/>
        </w:rPr>
        <w:t xml:space="preserve">просит также </w:t>
      </w:r>
      <w:r>
        <w:t>Специального докладчика при выполнении мандата работать в тесном сотрудничестве и координации с другими специальными процедурами и вспомогательными органами Совета по правам человека, соответствующими органами Организации Объединенных Наций, договорными органами и региональными правозащитными организациями;</w:t>
      </w:r>
    </w:p>
    <w:p w14:paraId="0CADDE63" w14:textId="77777777" w:rsidR="00234CC4" w:rsidRPr="00BE12AE" w:rsidRDefault="00234CC4" w:rsidP="00234CC4">
      <w:pPr>
        <w:pStyle w:val="SingleTxtG"/>
      </w:pPr>
      <w:bookmarkStart w:id="5" w:name="_8h2c5iirn3ho" w:colFirst="0" w:colLast="0"/>
      <w:bookmarkEnd w:id="5"/>
      <w:r>
        <w:tab/>
        <w:t>8.</w:t>
      </w:r>
      <w:r>
        <w:tab/>
      </w:r>
      <w:r>
        <w:rPr>
          <w:i/>
          <w:iCs/>
        </w:rPr>
        <w:t>просит далее</w:t>
      </w:r>
      <w:r>
        <w:t xml:space="preserve"> Специального докладчика при выполнении своего мандата уделять особое внимание правам, в частности, женщин и девочек, детей, молодежи, пожилых людей, инвалидов, представителей коренных народов, бездомных, людей в ситуации улицы и лиц, находящихся в уязвимом положении, а также учитывать гендерные, возрастные и связанные с инвалидами аспекты при выполнении своего мандата;</w:t>
      </w:r>
    </w:p>
    <w:p w14:paraId="05392D46" w14:textId="77777777" w:rsidR="00234CC4" w:rsidRPr="00BE12AE" w:rsidRDefault="00234CC4" w:rsidP="00234CC4">
      <w:pPr>
        <w:pStyle w:val="SingleTxtG"/>
      </w:pPr>
      <w:r>
        <w:tab/>
        <w:t>9.</w:t>
      </w:r>
      <w:r>
        <w:tab/>
      </w:r>
      <w:r>
        <w:rPr>
          <w:i/>
          <w:iCs/>
        </w:rPr>
        <w:t xml:space="preserve">с удовлетворением отмечает </w:t>
      </w:r>
      <w:r>
        <w:t>содействие, оказанное Специальному докладчику различными субъектами, и призывает государства:</w:t>
      </w:r>
    </w:p>
    <w:p w14:paraId="7D8A7778" w14:textId="77777777" w:rsidR="00234CC4" w:rsidRPr="00BE12AE" w:rsidRDefault="00234CC4" w:rsidP="00234CC4">
      <w:pPr>
        <w:pStyle w:val="SingleTxtG"/>
      </w:pPr>
      <w:r>
        <w:tab/>
        <w:t>a)</w:t>
      </w:r>
      <w:r>
        <w:tab/>
        <w:t>продолжать в полной мере сотрудничать со Специальным докладчиком в выполнении его или ее мандата и положительно реагировать на его или ее просьбы о предоставлении информации и о посещениях;</w:t>
      </w:r>
    </w:p>
    <w:p w14:paraId="44163AC4" w14:textId="77777777" w:rsidR="00234CC4" w:rsidRPr="00BE12AE" w:rsidRDefault="00234CC4" w:rsidP="00234CC4">
      <w:pPr>
        <w:pStyle w:val="SingleTxtG"/>
      </w:pPr>
      <w:r>
        <w:tab/>
        <w:t>b)</w:t>
      </w:r>
      <w:r>
        <w:tab/>
        <w:t>вступать в конструктивный диалог со Специальным докладчиком в отношении последующих действий и выполнения его или ее рекомендаций;</w:t>
      </w:r>
    </w:p>
    <w:p w14:paraId="23D95AEE" w14:textId="77777777" w:rsidR="00234CC4" w:rsidRPr="00BE12AE" w:rsidRDefault="00234CC4" w:rsidP="00234CC4">
      <w:pPr>
        <w:pStyle w:val="SingleTxtG"/>
      </w:pPr>
      <w:r>
        <w:tab/>
        <w:t>10.</w:t>
      </w:r>
      <w:r>
        <w:tab/>
      </w:r>
      <w:r>
        <w:rPr>
          <w:i/>
          <w:iCs/>
        </w:rPr>
        <w:t>рекомендует</w:t>
      </w:r>
      <w:r>
        <w:t xml:space="preserve"> всем соответствующим заинтересованным сторонам, включая учреждения, фонды и программы Организации Объединенных Наций, правозащитные механизмы, национальные правозащитные учреждения, гражданское общество, частный сектор, доноров и учреждения по вопросам развития, в полной мере сотрудничать со Специальным докладчиком в деле выполнения мандата;</w:t>
      </w:r>
    </w:p>
    <w:p w14:paraId="64821B40" w14:textId="77777777" w:rsidR="00234CC4" w:rsidRPr="00BE12AE" w:rsidRDefault="00234CC4" w:rsidP="00234CC4">
      <w:pPr>
        <w:pStyle w:val="SingleTxtG"/>
      </w:pPr>
      <w:r>
        <w:tab/>
        <w:t>11.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и впредь предоставлять все ресурсы, необходимые для эффективного выполнения мандата Специального докладчика;</w:t>
      </w:r>
    </w:p>
    <w:p w14:paraId="6E5C4854" w14:textId="77777777" w:rsidR="00234CC4" w:rsidRPr="00BE12AE" w:rsidRDefault="00234CC4" w:rsidP="00234CC4">
      <w:pPr>
        <w:pStyle w:val="SingleTxtG"/>
      </w:pPr>
      <w:r>
        <w:tab/>
        <w:t>12.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продолжать ежегодно представлять доклады Совету по правам человека и раз в два года Генеральной Ассамблее начиная с ее восемьдесят второй сессии;</w:t>
      </w:r>
    </w:p>
    <w:p w14:paraId="654FB5CD" w14:textId="77777777" w:rsidR="00234CC4" w:rsidRDefault="00234CC4" w:rsidP="00234CC4">
      <w:pPr>
        <w:pStyle w:val="SingleTxtG"/>
      </w:pPr>
      <w:r>
        <w:tab/>
        <w:t>13.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данного вопроса в рамках того же пункта повестки дня.</w:t>
      </w:r>
    </w:p>
    <w:p w14:paraId="3DFE59E8" w14:textId="77777777" w:rsidR="00234CC4" w:rsidRPr="00EC2EC7" w:rsidRDefault="00234CC4" w:rsidP="00234CC4">
      <w:pPr>
        <w:pStyle w:val="SingleTxtG"/>
        <w:spacing w:after="0"/>
        <w:ind w:left="1117"/>
        <w:jc w:val="right"/>
        <w:rPr>
          <w:rFonts w:asciiTheme="majorBidi" w:hAnsiTheme="majorBidi" w:cstheme="majorBidi"/>
          <w:i/>
          <w:iCs/>
        </w:rPr>
      </w:pPr>
      <w:r>
        <w:rPr>
          <w:i/>
          <w:iCs/>
        </w:rPr>
        <w:t>52-е заседание</w:t>
      </w:r>
    </w:p>
    <w:p w14:paraId="61CBEA5A" w14:textId="77777777" w:rsidR="00234CC4" w:rsidRDefault="00234CC4" w:rsidP="00234CC4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 xml:space="preserve">30 марта 2026 года </w:t>
      </w:r>
    </w:p>
    <w:p w14:paraId="66EA6D10" w14:textId="77777777" w:rsidR="00234CC4" w:rsidRPr="00B163B8" w:rsidRDefault="00234CC4" w:rsidP="00177A48">
      <w:pPr>
        <w:pStyle w:val="SingleTxtG"/>
      </w:pPr>
      <w:r w:rsidRPr="00B163B8">
        <w:t xml:space="preserve">[Принята без </w:t>
      </w:r>
      <w:r w:rsidRPr="00177A48">
        <w:t>голосования</w:t>
      </w:r>
      <w:r w:rsidRPr="00B163B8">
        <w:t>.]</w:t>
      </w:r>
    </w:p>
    <w:p w14:paraId="69C58B7B" w14:textId="77777777" w:rsidR="00234CC4" w:rsidRPr="00E54C82" w:rsidRDefault="00234CC4" w:rsidP="00234CC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8901643" w14:textId="77777777" w:rsidR="00CB0692" w:rsidRPr="00234CC4" w:rsidRDefault="00CB0692" w:rsidP="002E5067"/>
    <w:sectPr w:rsidR="00CB0692" w:rsidRPr="00234CC4" w:rsidSect="00234CC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4501" w14:textId="77777777" w:rsidR="00122F23" w:rsidRPr="00A312BC" w:rsidRDefault="00122F23" w:rsidP="00A312BC"/>
  </w:endnote>
  <w:endnote w:type="continuationSeparator" w:id="0">
    <w:p w14:paraId="4FC6CA7C" w14:textId="77777777" w:rsidR="00122F23" w:rsidRPr="00A312BC" w:rsidRDefault="00122F2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10B7D" w14:textId="30BC01A5" w:rsidR="00234CC4" w:rsidRPr="00234CC4" w:rsidRDefault="00234CC4">
    <w:pPr>
      <w:pStyle w:val="a8"/>
    </w:pPr>
    <w:r w:rsidRPr="00234CC4">
      <w:rPr>
        <w:b/>
        <w:sz w:val="18"/>
      </w:rPr>
      <w:fldChar w:fldCharType="begin"/>
    </w:r>
    <w:r w:rsidRPr="00234CC4">
      <w:rPr>
        <w:b/>
        <w:sz w:val="18"/>
      </w:rPr>
      <w:instrText xml:space="preserve"> PAGE  \* MERGEFORMAT </w:instrText>
    </w:r>
    <w:r w:rsidRPr="00234CC4">
      <w:rPr>
        <w:b/>
        <w:sz w:val="18"/>
      </w:rPr>
      <w:fldChar w:fldCharType="separate"/>
    </w:r>
    <w:r w:rsidRPr="00234CC4">
      <w:rPr>
        <w:b/>
        <w:noProof/>
        <w:sz w:val="18"/>
      </w:rPr>
      <w:t>2</w:t>
    </w:r>
    <w:r w:rsidRPr="00234CC4">
      <w:rPr>
        <w:b/>
        <w:sz w:val="18"/>
      </w:rPr>
      <w:fldChar w:fldCharType="end"/>
    </w:r>
    <w:r>
      <w:rPr>
        <w:b/>
        <w:sz w:val="18"/>
      </w:rPr>
      <w:tab/>
    </w:r>
    <w:r>
      <w:t>GE.26-04475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D4AC9" w14:textId="67E50E7E" w:rsidR="00234CC4" w:rsidRPr="00234CC4" w:rsidRDefault="00234CC4" w:rsidP="00234CC4">
    <w:pPr>
      <w:pStyle w:val="a8"/>
      <w:tabs>
        <w:tab w:val="clear" w:pos="9639"/>
        <w:tab w:val="right" w:pos="9638"/>
      </w:tabs>
      <w:rPr>
        <w:b/>
        <w:sz w:val="18"/>
      </w:rPr>
    </w:pPr>
    <w:r>
      <w:t>GE.26-04475</w:t>
    </w:r>
    <w:r>
      <w:tab/>
    </w:r>
    <w:r w:rsidRPr="00234CC4">
      <w:rPr>
        <w:b/>
        <w:sz w:val="18"/>
      </w:rPr>
      <w:fldChar w:fldCharType="begin"/>
    </w:r>
    <w:r w:rsidRPr="00234CC4">
      <w:rPr>
        <w:b/>
        <w:sz w:val="18"/>
      </w:rPr>
      <w:instrText xml:space="preserve"> PAGE  \* MERGEFORMAT </w:instrText>
    </w:r>
    <w:r w:rsidRPr="00234CC4">
      <w:rPr>
        <w:b/>
        <w:sz w:val="18"/>
      </w:rPr>
      <w:fldChar w:fldCharType="separate"/>
    </w:r>
    <w:r w:rsidRPr="00234CC4">
      <w:rPr>
        <w:b/>
        <w:noProof/>
        <w:sz w:val="18"/>
      </w:rPr>
      <w:t>3</w:t>
    </w:r>
    <w:r w:rsidRPr="00234CC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EBD4" w14:textId="44DD4337" w:rsidR="00042B72" w:rsidRPr="00234CC4" w:rsidRDefault="00234CC4" w:rsidP="00234CC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03728CA" wp14:editId="1E288A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26-04475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13E7FDB" wp14:editId="0F53659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130226  140426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BB7B2" w14:textId="77777777" w:rsidR="00122F23" w:rsidRPr="001075E9" w:rsidRDefault="00122F2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36B455" w14:textId="77777777" w:rsidR="00122F23" w:rsidRDefault="00122F2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84D5D5" w14:textId="3D8884B9" w:rsidR="00234CC4" w:rsidRPr="00E54C82" w:rsidRDefault="00234CC4" w:rsidP="00234CC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BE12AE">
        <w:rPr>
          <w:lang w:val="en-US"/>
        </w:rPr>
        <w:tab/>
      </w:r>
      <w:hyperlink r:id="rId1" w:history="1">
        <w:r w:rsidRPr="00177A48">
          <w:rPr>
            <w:rStyle w:val="af1"/>
            <w:lang w:val="en-US"/>
          </w:rPr>
          <w:t>A/HRC/25/54</w:t>
        </w:r>
      </w:hyperlink>
      <w:r w:rsidRPr="00BE12AE">
        <w:rPr>
          <w:lang w:val="en-US"/>
        </w:rPr>
        <w:t xml:space="preserve">. </w:t>
      </w:r>
    </w:p>
  </w:footnote>
  <w:footnote w:id="2">
    <w:p w14:paraId="350C38A7" w14:textId="098B736B" w:rsidR="00234CC4" w:rsidRPr="00E54C82" w:rsidRDefault="00234CC4" w:rsidP="00234CC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BE12AE">
        <w:rPr>
          <w:lang w:val="en-US"/>
        </w:rPr>
        <w:tab/>
      </w:r>
      <w:r>
        <w:rPr>
          <w:rStyle w:val="aa"/>
        </w:rPr>
        <w:footnoteRef/>
      </w:r>
      <w:r w:rsidRPr="00BE12AE">
        <w:rPr>
          <w:lang w:val="en-US"/>
        </w:rPr>
        <w:tab/>
      </w:r>
      <w:hyperlink r:id="rId2" w:history="1">
        <w:r w:rsidRPr="00177A48">
          <w:rPr>
            <w:rStyle w:val="af1"/>
            <w:lang w:val="en-US"/>
          </w:rPr>
          <w:t>A/HRC/4/18</w:t>
        </w:r>
      </w:hyperlink>
      <w:r w:rsidRPr="00BE12AE">
        <w:rPr>
          <w:lang w:val="en-US"/>
        </w:rPr>
        <w:t xml:space="preserve">, </w:t>
      </w:r>
      <w:r>
        <w:t>приложение</w:t>
      </w:r>
      <w:r w:rsidRPr="00BE12AE">
        <w:rPr>
          <w:lang w:val="en-US"/>
        </w:rPr>
        <w:t xml:space="preserve">. </w:t>
      </w:r>
    </w:p>
  </w:footnote>
  <w:footnote w:id="3">
    <w:p w14:paraId="30E62434" w14:textId="77D20DB1" w:rsidR="00234CC4" w:rsidRPr="00916934" w:rsidRDefault="00234CC4" w:rsidP="00234CC4">
      <w:pPr>
        <w:pStyle w:val="ad"/>
        <w:widowControl w:val="0"/>
        <w:tabs>
          <w:tab w:val="clear" w:pos="1021"/>
          <w:tab w:val="right" w:pos="1020"/>
        </w:tabs>
      </w:pPr>
      <w:r w:rsidRPr="00BE12AE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3" w:history="1">
        <w:r w:rsidRPr="00177A48">
          <w:rPr>
            <w:rStyle w:val="af1"/>
          </w:rPr>
          <w:t>A/HRC/43/43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19E08" w14:textId="1C550121" w:rsidR="00234CC4" w:rsidRPr="00234CC4" w:rsidRDefault="00234CC4">
    <w:pPr>
      <w:pStyle w:val="a5"/>
    </w:pPr>
    <w:fldSimple w:instr=" TITLE  \* MERGEFORMAT ">
      <w:r w:rsidR="003162B4">
        <w:t>A/HRC/RES/61/16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583B6" w14:textId="527FB2DD" w:rsidR="00234CC4" w:rsidRPr="00234CC4" w:rsidRDefault="00234CC4" w:rsidP="00234CC4">
    <w:pPr>
      <w:pStyle w:val="a5"/>
      <w:jc w:val="right"/>
    </w:pPr>
    <w:fldSimple w:instr=" TITLE  \* MERGEFORMAT ">
      <w:r w:rsidR="003162B4">
        <w:t>A/HRC/RES/61/16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613588101">
    <w:abstractNumId w:val="16"/>
  </w:num>
  <w:num w:numId="2" w16cid:durableId="1401364982">
    <w:abstractNumId w:val="11"/>
  </w:num>
  <w:num w:numId="3" w16cid:durableId="1752845010">
    <w:abstractNumId w:val="10"/>
  </w:num>
  <w:num w:numId="4" w16cid:durableId="1962489008">
    <w:abstractNumId w:val="17"/>
  </w:num>
  <w:num w:numId="5" w16cid:durableId="1856842005">
    <w:abstractNumId w:val="13"/>
  </w:num>
  <w:num w:numId="6" w16cid:durableId="2121870689">
    <w:abstractNumId w:val="8"/>
  </w:num>
  <w:num w:numId="7" w16cid:durableId="853958299">
    <w:abstractNumId w:val="3"/>
  </w:num>
  <w:num w:numId="8" w16cid:durableId="808977109">
    <w:abstractNumId w:val="2"/>
  </w:num>
  <w:num w:numId="9" w16cid:durableId="769856270">
    <w:abstractNumId w:val="1"/>
  </w:num>
  <w:num w:numId="10" w16cid:durableId="756290149">
    <w:abstractNumId w:val="0"/>
  </w:num>
  <w:num w:numId="11" w16cid:durableId="1079406248">
    <w:abstractNumId w:val="9"/>
  </w:num>
  <w:num w:numId="12" w16cid:durableId="1111778552">
    <w:abstractNumId w:val="7"/>
  </w:num>
  <w:num w:numId="13" w16cid:durableId="216404328">
    <w:abstractNumId w:val="6"/>
  </w:num>
  <w:num w:numId="14" w16cid:durableId="1002470895">
    <w:abstractNumId w:val="5"/>
  </w:num>
  <w:num w:numId="15" w16cid:durableId="1296717862">
    <w:abstractNumId w:val="4"/>
  </w:num>
  <w:num w:numId="16" w16cid:durableId="1831291060">
    <w:abstractNumId w:val="15"/>
  </w:num>
  <w:num w:numId="17" w16cid:durableId="1965304894">
    <w:abstractNumId w:val="12"/>
  </w:num>
  <w:num w:numId="18" w16cid:durableId="1160074776">
    <w:abstractNumId w:val="14"/>
  </w:num>
  <w:num w:numId="19" w16cid:durableId="1788424058">
    <w:abstractNumId w:val="15"/>
  </w:num>
  <w:num w:numId="20" w16cid:durableId="1562861380">
    <w:abstractNumId w:val="12"/>
  </w:num>
  <w:num w:numId="21" w16cid:durableId="49750061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F2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22F23"/>
    <w:rsid w:val="00177A48"/>
    <w:rsid w:val="00180183"/>
    <w:rsid w:val="0018024D"/>
    <w:rsid w:val="0018649F"/>
    <w:rsid w:val="00196389"/>
    <w:rsid w:val="001B3EF6"/>
    <w:rsid w:val="001C62C7"/>
    <w:rsid w:val="001C7A89"/>
    <w:rsid w:val="00234CC4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62B4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20D2D"/>
    <w:rsid w:val="00757357"/>
    <w:rsid w:val="00782C09"/>
    <w:rsid w:val="007D3BD5"/>
    <w:rsid w:val="007D5A02"/>
    <w:rsid w:val="0081013C"/>
    <w:rsid w:val="00825F8D"/>
    <w:rsid w:val="00834B71"/>
    <w:rsid w:val="00854516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FB2CC"/>
  <w15:docId w15:val="{F4FAF2A9-EAF2-4B0E-AA58-B477B1F48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234CC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77A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43/43" TargetMode="External"/><Relationship Id="rId2" Type="http://schemas.openxmlformats.org/officeDocument/2006/relationships/hyperlink" Target="https://docs.un.org/ru/A/HRC/4/18" TargetMode="External"/><Relationship Id="rId1" Type="http://schemas.openxmlformats.org/officeDocument/2006/relationships/hyperlink" Target="https://docs.un.org/ru/A/HRC/25/5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7</Pages>
  <Words>3003</Words>
  <Characters>20646</Characters>
  <Application>Microsoft Office Word</Application>
  <DocSecurity>0</DocSecurity>
  <Lines>364</Lines>
  <Paragraphs>77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A/HRC/RES/61/16</vt:lpstr>
      <vt:lpstr>A/</vt:lpstr>
      <vt:lpstr>A/</vt:lpstr>
      <vt:lpstr>A/</vt:lpstr>
    </vt:vector>
  </TitlesOfParts>
  <Company>DCM</Company>
  <LinksUpToDate>false</LinksUpToDate>
  <CharactersWithSpaces>23644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A/HRC/RES/61/16</dc:title>
  <dc:subject/>
  <dc:creator>Tatiana SHARKINA</dc:creator>
  <cp:keywords/>
  <cp:lastModifiedBy>Tatiana Sharkina</cp:lastModifiedBy>
  <cp:revision>3</cp:revision>
  <cp:lastPrinted>2026-04-14T09:28:00Z</cp:lastPrinted>
  <dcterms:created xsi:type="dcterms:W3CDTF">2026-04-14T09:28:00Z</dcterms:created>
  <dcterms:modified xsi:type="dcterms:W3CDTF">2026-04-14T09:41:00Z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