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96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2402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7086"/>
              </w:tabs>
              <w:suppressAutoHyphens/>
              <w:spacing w:before="120" w:line="240" w:lineRule="auto"/>
              <w:ind w:left="278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7086"/>
              </w:tabs>
              <w:suppressAutoHyphens/>
              <w:spacing w:after="240" w:line="240" w:lineRule="auto"/>
              <w:ind w:left="278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7086"/>
              </w:tabs>
              <w:suppressAutoHyphens/>
              <w:spacing w:line="240" w:lineRule="auto"/>
              <w:ind w:left="278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CAT/C/SR.445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7086"/>
              </w:tabs>
              <w:suppressAutoHyphens/>
              <w:spacing w:line="240" w:lineRule="auto"/>
              <w:ind w:left="278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 xml:space="preserve"> February 2008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7086"/>
              </w:tabs>
              <w:suppressAutoHyphens/>
              <w:spacing w:before="120" w:line="240" w:lineRule="auto"/>
              <w:ind w:left="278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</w:tabs>
              <w:spacing w:line="240" w:lineRule="auto"/>
              <w:ind w:left="278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КОМИТЕТ ПРОТИВ ПЫТОК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Двадцать пятая сессия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КРАТКИЙ ОТЧЕТ* ОБ ОТКРЫТОЙ ЧАСТИ 445-ГО ЗАСЕДАНИЯ,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 xml:space="preserve">состоявшегося во Дворце Вильсона в Женеве </w:t>
      </w:r>
    </w:p>
    <w:p w:rsidR="00000000" w:rsidRDefault="00000000">
      <w:pPr>
        <w:tabs>
          <w:tab w:val="left" w:pos="0"/>
        </w:tabs>
        <w:suppressAutoHyphens/>
        <w:jc w:val="center"/>
      </w:pPr>
      <w:r>
        <w:t>в четверг, 16 ноября 2000 года, в 15 час. 00 мин.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>: Г-н БЕРНС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ab/>
      </w:r>
      <w:r>
        <w:rPr>
          <w:u w:val="single"/>
        </w:rPr>
        <w:t>Третий периодический доклад Беларуси</w:t>
      </w:r>
      <w:r>
        <w:t xml:space="preserve"> (продолжение)</w:t>
      </w:r>
    </w:p>
    <w:p w:rsidR="00000000" w:rsidRDefault="00000000">
      <w:pPr>
        <w:tabs>
          <w:tab w:val="left" w:pos="0"/>
        </w:tabs>
        <w:suppressAutoHyphens/>
        <w:spacing w:before="120" w:after="120" w:line="240" w:lineRule="auto"/>
      </w:pPr>
      <w:r>
        <w:t>_____________</w:t>
      </w:r>
    </w:p>
    <w:p w:rsidR="00000000" w:rsidRDefault="00000000">
      <w:pPr>
        <w:tabs>
          <w:tab w:val="left" w:pos="0"/>
        </w:tabs>
        <w:suppressAutoHyphens/>
      </w:pPr>
      <w:r>
        <w:rPr>
          <w:lang w:val="en-US"/>
        </w:rPr>
        <w:tab/>
      </w:r>
      <w:r>
        <w:t>*</w:t>
      </w:r>
      <w:r>
        <w:tab/>
        <w:t>Краткий отчет о закрытой части заседания публикуется под номером</w:t>
      </w:r>
      <w:r>
        <w:rPr>
          <w:lang w:val="en-US"/>
        </w:rPr>
        <w:t> 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.445/</w:t>
      </w:r>
      <w:r>
        <w:rPr>
          <w:lang w:val="en-US"/>
        </w:rPr>
        <w:t>Add</w:t>
      </w:r>
      <w:r>
        <w:t>.1.</w:t>
      </w:r>
    </w:p>
    <w:p w:rsidR="00000000" w:rsidRDefault="00000000">
      <w:pPr>
        <w:tabs>
          <w:tab w:val="left" w:pos="0"/>
        </w:tabs>
        <w:suppressAutoHyphens/>
      </w:pPr>
      <w:r>
        <w:t>_____________</w:t>
      </w:r>
    </w:p>
    <w:p w:rsidR="00000000" w:rsidRDefault="00000000">
      <w:pPr>
        <w:tabs>
          <w:tab w:val="left" w:pos="0"/>
        </w:tabs>
        <w:suppressAutoHyphens/>
        <w:spacing w:after="240"/>
      </w:pPr>
      <w:r>
        <w:tab/>
        <w:t>В настоящий отчет могут вноситься поправки.</w:t>
      </w:r>
    </w:p>
    <w:p w:rsidR="00000000" w:rsidRDefault="00000000">
      <w:pPr>
        <w:spacing w:after="240"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spacing w:after="240" w:line="240" w:lineRule="auto"/>
        <w:rPr>
          <w:lang w:val="fr-CH"/>
        </w:rPr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000000" w:rsidRDefault="00000000">
      <w:r>
        <w:rPr>
          <w:lang w:val="en-US"/>
        </w:rPr>
        <w:t>GE</w:t>
      </w:r>
      <w:r>
        <w:t>.00-</w:t>
      </w:r>
      <w:r>
        <w:rPr>
          <w:lang w:val="en-US"/>
        </w:rPr>
        <w:fldChar w:fldCharType="begin"/>
      </w:r>
      <w:r>
        <w:instrText xml:space="preserve"> </w:instrText>
      </w:r>
      <w:r>
        <w:rPr>
          <w:lang w:val="en-US"/>
        </w:rPr>
        <w:instrText>FILLIN</w:instrText>
      </w:r>
      <w:r>
        <w:instrText xml:space="preserve">  "Введите номер документа" \* </w:instrText>
      </w:r>
      <w:r>
        <w:rPr>
          <w:lang w:val="en-US"/>
        </w:rPr>
        <w:instrText>MERGEFORMAT</w:instrText>
      </w:r>
      <w:r>
        <w:instrText xml:space="preserve"> </w:instrText>
      </w:r>
      <w:r>
        <w:rPr>
          <w:lang w:val="en-US"/>
        </w:rPr>
        <w:fldChar w:fldCharType="separate"/>
      </w:r>
      <w:r>
        <w:t>46066</w:t>
      </w:r>
      <w:r>
        <w:rPr>
          <w:lang w:val="en-US"/>
        </w:rPr>
        <w:fldChar w:fldCharType="end"/>
      </w:r>
      <w:r>
        <w:t xml:space="preserve">  (</w:t>
      </w:r>
      <w:r>
        <w:rPr>
          <w:lang w:val="en-US"/>
        </w:rPr>
        <w:t>EXT</w:t>
      </w:r>
      <w:r>
        <w:t>)</w:t>
      </w:r>
    </w:p>
    <w:p w:rsidR="00000000" w:rsidRDefault="00000000">
      <w:pPr>
        <w:spacing w:after="240" w:line="240" w:lineRule="auto"/>
        <w:jc w:val="center"/>
        <w:rPr>
          <w:i/>
          <w:iCs/>
        </w:rPr>
      </w:pPr>
      <w:r>
        <w:rPr>
          <w:i/>
          <w:iCs/>
        </w:rPr>
        <w:t>Заседание открывается в 15 час. 30 мин.</w:t>
      </w:r>
    </w:p>
    <w:p w:rsidR="00000000" w:rsidRDefault="00000000">
      <w:pPr>
        <w:spacing w:line="240" w:lineRule="auto"/>
      </w:pPr>
      <w:r>
        <w:t>РАССМОТРЕНИЕ ДОКЛАДОВ, ПРЕДСТАВЛЕННЫХ ГОСУДАРСТВАМИ-УЧАСТНИКАМИ В СООТВЕТСТВИИ СО СТАТЬЕЙ 19 КОНВЕНЦИИ (пункт 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rPr>
          <w:u w:val="single"/>
        </w:rPr>
        <w:t>Третий периодический доклад Беларуси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.12)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>1.</w:t>
      </w:r>
      <w:r>
        <w:tab/>
      </w:r>
      <w:r>
        <w:rPr>
          <w:u w:val="single"/>
        </w:rPr>
        <w:t>По приглашению Председателя белорусская делегация занимает места за столом Комитета</w:t>
      </w:r>
      <w:r>
        <w:t>.</w:t>
      </w:r>
    </w:p>
    <w:p w:rsidR="00000000" w:rsidRDefault="00000000">
      <w:pPr>
        <w:tabs>
          <w:tab w:val="left" w:pos="0"/>
        </w:tabs>
        <w:suppressAutoHyphens/>
        <w:spacing w:line="240" w:lineRule="auto"/>
        <w:rPr>
          <w:u w:val="single"/>
        </w:rPr>
      </w:pPr>
    </w:p>
    <w:p w:rsidR="00000000" w:rsidRDefault="00000000">
      <w:pPr>
        <w:spacing w:line="240" w:lineRule="auto"/>
      </w:pPr>
      <w:r>
        <w:t>2.</w:t>
      </w:r>
      <w:r>
        <w:tab/>
      </w:r>
      <w:r>
        <w:rPr>
          <w:u w:val="single"/>
        </w:rPr>
        <w:t>ПРЕДСЕДАТЕЛЬ</w:t>
      </w:r>
      <w:r>
        <w:t xml:space="preserve"> предлагает белорусской делегации ответить на вопросы, заданные членами Комитета.</w:t>
      </w:r>
    </w:p>
    <w:p w:rsidR="00000000" w:rsidRDefault="00000000">
      <w:pPr>
        <w:spacing w:line="240" w:lineRule="auto"/>
      </w:pPr>
    </w:p>
    <w:p w:rsidR="00000000" w:rsidRDefault="00000000">
      <w:pPr>
        <w:numPr>
          <w:ilvl w:val="0"/>
          <w:numId w:val="5"/>
        </w:numPr>
        <w:tabs>
          <w:tab w:val="left" w:pos="0"/>
        </w:tabs>
        <w:suppressAutoHyphens/>
        <w:spacing w:line="240" w:lineRule="auto"/>
        <w:ind w:left="0" w:firstLine="0"/>
      </w:pPr>
      <w:r>
        <w:rPr>
          <w:u w:val="single"/>
        </w:rPr>
        <w:t>Г-н ИВАНОВСКИЙ</w:t>
      </w:r>
      <w:r>
        <w:t xml:space="preserve"> (Беларусь) благодарит членов Комитета за глубокий анализ доклада и за их позитивные замечания.  Впервые в национальном законодательстве содержится ссылка на акты пыток или акты, приравниваемые к пыткам.  Тем не менее учитывая высказанные Комитетом замечания, белорусские власти готовы вновь изучить возможность инкорпорировать во внутренне право определение пытки в том виде, в каком оно содержится в статье 1 Конвенции.  Отныне все предусмотренные Конвенцией деяния, которые совершаются на территории Беларуси, наказываются надлежащим образом.  Закон разрешает гражданам возбуждать судебное преследование тех государственных служащих, которые причинили им моральные или физические страдания.  В качестве примера можно упомянуть лишение свободы убийц г-на Рыбаченко.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>4.</w:t>
      </w:r>
      <w:r>
        <w:tab/>
        <w:t>Процедура временного задержания строго регламентируется Уголовно-процессуальным кодексом.  Обвиняемое лицо немедленно информируется о его правах и оно может общаться с адвокатом или врачом через 24 часа после задержания.  Если содержащееся под стражей лицо жалуется на жестокое с ним обращение, тюремные власти должны разрешать ему проконсультироваться с врачом, который не работает в пенитенциарном учреждении.  Согласно действующему законодательству максимальный срок содержания под стражей до суда составляет 18 месяцев, и только Верховный суд может продлить этот срок.  Лицо, содержащееся под стражей до суда, должно быть проинформировано о предъявленных ему обвинениях в течение 10 дней после его задержания.  После этого оно может предъявить жалобу в суд.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numPr>
          <w:ilvl w:val="0"/>
          <w:numId w:val="7"/>
        </w:numPr>
        <w:suppressAutoHyphens/>
        <w:spacing w:line="240" w:lineRule="auto"/>
        <w:ind w:left="0" w:firstLine="0"/>
      </w:pPr>
      <w:r>
        <w:t>Любая попытка со стороны государственного служащего выслать беженца с белорусской территории может быть предметом судебного преследования.  Любой иностранец или апатрид имеет право подать в суд на государственных служащих за превышение власти или служебных полномочий в его отношении.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>6.</w:t>
      </w:r>
      <w:r>
        <w:tab/>
        <w:t>Возвращаясь к заданному одним из членов Комитета вопросу о 300 государственных служащих, которые якобы превысили свою власть и совершили насилия при исполнении своих обязанностей, г</w:t>
      </w:r>
      <w:r>
        <w:noBreakHyphen/>
        <w:t xml:space="preserve">н Ивановский уточняет, что ежегодно несколько десятков служащих действительно привлекаются к ответственности за подобные действия.  В отличие от того, о чем заявляют некоторые правозащитники, противники режима никоем образом не преследуются.  Власти готовы проверить все представленные утверждения. 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>7.</w:t>
      </w:r>
      <w:r>
        <w:tab/>
        <w:t>Кроме того, факты, относящиеся к демонстрациям в июле и октябре 1999</w:t>
      </w:r>
      <w:r>
        <w:rPr>
          <w:lang w:val="en-US"/>
        </w:rPr>
        <w:t> </w:t>
      </w:r>
      <w:r>
        <w:t>года, должны быть проверены:  законный характер средств, применявшихся милиционерами, был подтвержден прокурором.  Демонстранты бросали камни в милиционеров, которые в свою очередь реагировали в соответствии со своими полномочиями по поддержанию общественного порядка.  Против зачинщиков беспорядков было возбуждено судебное преследование.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numPr>
          <w:ilvl w:val="0"/>
          <w:numId w:val="8"/>
        </w:numPr>
        <w:tabs>
          <w:tab w:val="clear" w:pos="930"/>
        </w:tabs>
        <w:suppressAutoHyphens/>
        <w:spacing w:line="240" w:lineRule="auto"/>
        <w:ind w:left="0" w:firstLine="0"/>
      </w:pPr>
      <w:r>
        <w:t xml:space="preserve">Утверждения о грубом обращении с несовершеннолетними преступниками, которые, кроме того, якобы содержались вместе с заключенными больными СПИДом и туберкулезом в Рогачеве и Могилеве, вызывают недоумение у белорусской делегации.  Власти обязательно проведут расследование этих фактов, и лица, которые, возможно, будут признаны виновными, предстанут перед судом.  Кроме того, утверждения, согласно которым двое подследственных, г-н Чигирь и г-н Климов, якобы были подвергнуты жестокому обращению, заслуживают разъяснения.  Эти два лица были взяты под стражу до суда за общеуголовные преступления, не имеющие ничего общего с их политической деятельностью.  Расследования, предпринятые по факту утверждения о жестоком с ними обращении, не выявили никакого превышения власти.  Прокуратура и Министерство внутренних дел ведут расследование по факту исчезновений гг. Гончара, Захаренко, Красовского и Завадского на основе всей имеющейся информации, но до настоящего времени не выявлено никаких серьезных следов.  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9.</w:t>
      </w:r>
      <w:r>
        <w:tab/>
        <w:t>Экстрадиция производится в соответствии с Минской конвенцией о правовой помощи и правовых отношениях по гражданским, семейным и уголовным делам от 22 января 1993 года и положениями двусторонних договоров, заключенных с другими странами.  Если сторона, обратившаяся с соответствующей просьбой, не является участником Минской конвенции или двустороннего соглашения, то экстрадиция невозможна.  Проведя консультации с различными министерствами, Государственный комитет по миграции пришел к выводу о необходимости для Белоруси присоединиться к Конвенции о статусе беженцев 1951 года.  Соответствующий законопроект будет внесен в парламент в 2001 году.  Представитель Управления Верховного комиссара по делам беженцев Организации Объединенных Наций в Минске регулярно организует курсы для сотрудников миграционных служб, которые также проходят стажировку в других странах.</w:t>
      </w:r>
    </w:p>
    <w:p w:rsidR="00000000" w:rsidRDefault="00000000">
      <w:pPr>
        <w:suppressAutoHyphens/>
        <w:spacing w:line="240" w:lineRule="auto"/>
      </w:pPr>
      <w:r>
        <w:t>10.</w:t>
      </w:r>
      <w:r>
        <w:tab/>
        <w:t>Независимость судебной системы закреплена в статье 110 Конституции, а также в Уголовно-процессуальном кодексе.  Аргумент, согласно которому судьи не могут быть независимыми, поскольку они назначаются Президентом Республики, является ложным, тем более что судьи назначаются пожизненно и могут отзываться лишь по очень серьезным причинам.  Адвокаты также независимы и являются членами профессиональной коллегии, не подчиняющейся Министерству юстиции.  Только адвокаты, назначаемые для безвозмездной защиты в суде, оплачиваются государством.  Генеральный прокурор назначается Президентом Республики с согласия Совета Республики.  Прокуроры назначаются Генеральным прокурором.  В соответствии со статьей 127 Конституции прокуроры пользуются абсолютной независимостью.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11.</w:t>
      </w:r>
      <w:r>
        <w:tab/>
        <w:t>Вопрос о свободе выражения мнения выходит за рамки Конвенции, но, стремясь к транспарентности, г-н Ивановский считает необходимым сообщить Комитету, что наряду с официальными средствами массовой информации в стране действуют полностью независимые информационные органы, которые иногда выражают мнения оппозиции (газеты, радио- и телевизионные станции).  Он может представить Комитету газету - не зависящую от государства, - которая недавно посвятила статью г-ну Климову и условиям его содержания под стражей.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12.</w:t>
      </w:r>
      <w:r>
        <w:tab/>
        <w:t>Законом предусматривается возможность компенсации лицам</w:t>
      </w:r>
      <w:r>
        <w:noBreakHyphen/>
        <w:t>жертвам несправедливости за моральный или имущественный ущерб.  Так, например, судьи г.г. Хроменков и Клопов, против которых было возбуждено судебное преследование по мотивам коррупции, были оправданы и получили компенсацию.  При отсутствии конкретных имен и фактов властям трудно подтверждать или опровергать утверждения о несоблюдении права содержащихся под стражей лиц обращаться к врачу или адвокату.  Как бы то ни было, государственные служащие, признанные виновными в том, что они препятствуют осуществлению этого права, всегда наказываются должным образом.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13.</w:t>
      </w:r>
      <w:r>
        <w:tab/>
        <w:t>Действия "омона" находятся под постоянным контролем со стороны компетентных министерств и прокуратуры.  К тому же парламент признал серьезным посягательством на общественный порядок акты хулиганства, которые четко отделены от простого участия в демонстрациях.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14.</w:t>
      </w:r>
      <w:r>
        <w:tab/>
        <w:t>Женщины содержатся в отдельных учреждениях, где надзирателями являются женщины;  утверждения о грубом обращении с ними не подтверждаются фактами.  Подготовка персонала пенитенциарных учреждений отвечают самым высоким требованиям.  В Беларуси существует 28 пенитенциарных учреждений, в том числе одно для женщин и три для несовершеннолетних.  Во время следственных мероприятий обвиняемые содержатся под стражей в девяти следственных изоляторах, функционирование которых строго контролируется компетентным прокурором.  По состоянию на 1 октября 2000 года численность заключенных в Беларуси составляла более 58 000 человек, в том числе более 7 000 на условиях строго режима.  Пенитенциарные учреждения действительно переполнены, что частично объясняется ростом преступности в начале 1990-х годов.  Действительно, в стране ежегодно совершаются более 100 000 преступлений и правонарушений.  Правительство, не будучи в состоянии строить новые тюрьмы по причине экономических трудностей в стране, делают все воз возможное, чтобы улучшить условия содержания под стражей.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15.</w:t>
      </w:r>
      <w:r>
        <w:tab/>
        <w:t>Вопрос о смертной казни был вынесен на референдум, и подавляющее большинство граждан высказалось за ее сохранение.  Это наказание применяется лишь в отношении преступлений, совершенных при отягчающих обстоятельствах.  Начиная с 1998 года число приведенных в исполнение смертных приговоров сократилось (45 в 1998 году и 4 в 2000 году).  Законодательство также предусматривает помилование Президентом и замену смертного приговора пожизненным заключением.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16.</w:t>
      </w:r>
      <w:r>
        <w:tab/>
        <w:t>Белорусская делегация подчеркивает ту откровенность, с которой она ответила на вопросы Комитета, и готова представить ему любую дополнительную информацию.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17</w:t>
      </w:r>
      <w:r>
        <w:tab/>
      </w:r>
      <w:r>
        <w:rPr>
          <w:u w:val="single"/>
        </w:rPr>
        <w:t>Г-жа ГАЕР</w:t>
      </w:r>
      <w:r>
        <w:t xml:space="preserve"> (Докладчик по Беларуси) благодарит делегацию за ее ответы, но вместе с тем желала бы  получить дополнительную информацию по поводу недавнего ареста в Минске примерно ста молодых демонстрантов и по поводу расследования факта четырех исчезновений.  Комитет тщательно изучит представленную информацию о независимости судебной системы и средствах массовой информации.  Кроме того, Комитет поддерживает рекомендацию Консультативно-наблюдательной группы ОБСЕ в Беларуси относительно принятия мер, способных восстановить доверие в стране.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18.</w:t>
      </w:r>
      <w:r>
        <w:tab/>
        <w:t>В заключение г-жа Гаер спрашивает, какие меры гарантируют право на подачу жалобы.  Она хотела бы знать количество поданных жалоб и результаты их рассмотрения.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19.</w:t>
      </w:r>
      <w:r>
        <w:tab/>
      </w:r>
      <w:r>
        <w:rPr>
          <w:u w:val="single"/>
        </w:rPr>
        <w:t>ПРЕДСЕДАТЕЛЬ</w:t>
      </w:r>
      <w:r>
        <w:t xml:space="preserve"> просит делегацию разъяснить вопрос о независимости судей.  Действительно, представленная делегацией информация о функционировании судебной власти не соответствует сведениям, содержащимися в информационной записке о Беларуси, направленной Комитету 10 октября 2000 года организацией "Международная амнистия".  В этом документе указывается, что 3 мая 1997 года Президент Лукашенко издал указ, значительно ограничивающий независимость судей по отношению к исполнительной власти, поскольку согласно этому постановлению Министерство </w:t>
      </w:r>
    </w:p>
    <w:p w:rsidR="00000000" w:rsidRDefault="00000000">
      <w:pPr>
        <w:suppressAutoHyphens/>
        <w:spacing w:line="240" w:lineRule="auto"/>
      </w:pPr>
      <w:r>
        <w:t>юстиции правомочно выдавать разрешения на профессию адвоката и обязывает адвоката вступать в контролируемую государством коллегию адвокатов, что является грубым нарушением международных норм, в частности Основных принципов Организации Объединенных Наций, касающихся роли юристов.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20.</w:t>
      </w:r>
      <w:r>
        <w:tab/>
      </w:r>
      <w:r>
        <w:rPr>
          <w:u w:val="single"/>
        </w:rPr>
        <w:t>Г-н РАСМУССЕН</w:t>
      </w:r>
      <w:r>
        <w:t xml:space="preserve"> спрашивает, каков максимальный срок содержания под стражей в изоляторах временного содержания (ИВС) и имеются ли в ИВС матрацы и одеяла. </w:t>
      </w:r>
    </w:p>
    <w:p w:rsidR="00000000" w:rsidRDefault="00000000">
      <w:pPr>
        <w:suppressAutoHyphens/>
        <w:spacing w:line="240" w:lineRule="auto"/>
      </w:pPr>
      <w:r>
        <w:t>21.</w:t>
      </w:r>
      <w:r>
        <w:tab/>
      </w:r>
      <w:r>
        <w:rPr>
          <w:u w:val="single"/>
        </w:rPr>
        <w:t>Г-н КАМАРА</w:t>
      </w:r>
      <w:r>
        <w:t xml:space="preserve"> выражает удовлетворение по поводу ответа делегации о статусе Генерального прокурора.  Он согласен с тем, что тот факт, что этот магистрат назначается Президентом, не мешает ему быть независимым.  Исходя из статьи 12 Конвенции, которая обязывает государства-участники обеспечивать, чтобы его компетентные органы проводили быстрое и беспристрастное расследование любого утверждения о применения пыток, он спрашивает, является ли возбуждение судебного производства в случае уголовного преступления обязательным для прокурора или оно зависит от его усмотрения.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22.</w:t>
      </w:r>
      <w:r>
        <w:tab/>
      </w:r>
      <w:r>
        <w:rPr>
          <w:u w:val="single"/>
        </w:rPr>
        <w:t>Г - ИВАНОВСКИЙ</w:t>
      </w:r>
      <w:r>
        <w:t xml:space="preserve"> (Беларусь) возвращается к беспорядкам, которые недавно имели место в Минске.  Насколько ему известно, было арестовано всего лишь примерно 50 демонстрантов, а не около ста, и имевшиеся среди них несовершеннолетние лица были отпущены.  Он ничего не слышал о грубом обращении сотрудников милиции с этими лицами.  Тем не менее, если Комитет располагает конкретными данными, делегация передаст их властям, которые обязательно проведут расследование.  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23.</w:t>
      </w:r>
      <w:r>
        <w:tab/>
        <w:t>Что же касается исчезновения оппозиционеров, то начато тщательное расследование фактов, но пока еще неизвестно, кто в этом виноват;  неизвестно, скончались ли эти лица во время содержания под стражей в результате жестокого обращения или же они по</w:t>
      </w:r>
      <w:r>
        <w:noBreakHyphen/>
        <w:t xml:space="preserve">прежнему содержатся где-то в стране.  Правительство передаст Комитету результаты расследования, как только оно закончится. 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24.</w:t>
      </w:r>
      <w:r>
        <w:tab/>
        <w:t>В стране существует специальный отдел прокуратуры, который обязан принимать жалобы от лиц, содержащихся под стражей.  За первые девять месяцев 2000 года было получено 752 жалобы, из которых 88 были удовлетворены.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25.</w:t>
      </w:r>
      <w:r>
        <w:tab/>
        <w:t>Что же касается указа Президента Республики о профессии адвокатов, то речь идет о сложном вопросе, который требует глубокого анализа, в связи с чем г</w:t>
      </w:r>
      <w:r>
        <w:noBreakHyphen/>
        <w:t>н Ивановский намерен впоследствии представить дополнительную письменную информацию Комитету, если он того пожелает.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26.</w:t>
      </w:r>
      <w:r>
        <w:tab/>
        <w:t>Срок содержания под стражей в изоляторах временного содержания обычно составляет 48 часов, но он может быть максимально продлен до 72 часов.  Камеры не имеют ни матрацев, ни одеял, но они достаточно велики.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27.</w:t>
      </w:r>
      <w:r>
        <w:tab/>
        <w:t>Отвечая на вопрос об обязанностях прокуроров, г-н Ивановский говорит, что, если прокурору становится известным факт правонарушения, он обязан по долгу службы возбудить уголовное производство или же приказать компетентным властям провести расследование.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28.</w:t>
      </w:r>
      <w:r>
        <w:tab/>
      </w:r>
      <w:r>
        <w:rPr>
          <w:u w:val="single"/>
        </w:rPr>
        <w:t>Г-н МАЛЕВИЧ</w:t>
      </w:r>
      <w:r>
        <w:t xml:space="preserve"> (Беларусь) уточняет, что адвокаты полностью независимы, поскольку они избираются своими коллегами и лишь затем их выбор подтверждается представителем исполнительной власти.  Указ, о котором говорилось ранее, был, к тому же, издан по инициативе этой коллегии адвокатов и имеет своей целью установить профессиональные этические нормы и регулировать другие вопросы, как, например, вопрос о борьбе с нечестной конкуренцией между адвокатами.  На практике некоторые из них не объявляют свои доходы налоговым органам, что позволяет им требовать менее высокие гонорары, чем их коллеги.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29.</w:t>
      </w:r>
      <w:r>
        <w:tab/>
        <w:t>В отношении свободы прессы следует подчеркнуть, что число газет, издаваемых в той или иной стране, зависит в значительной мере от экономического положения конкретной страны.  Оппозиционные газеты смогут, конечно, издаваться, как только экономические условия в Беларуси улучшатся.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30.</w:t>
      </w:r>
      <w:r>
        <w:tab/>
      </w:r>
      <w:r>
        <w:rPr>
          <w:u w:val="single"/>
        </w:rPr>
        <w:t>Г-жа ГАЕР</w:t>
      </w:r>
      <w:r>
        <w:t xml:space="preserve"> (Докладчик по Беларуси), возвращаясь к вопросу о независимости судебной власти, возражает, что тот факт, что судьи назначаются и смещаются одним и тем же лицом, в данном случае Президентом Республики, не гарантирует этой независимости.  К тому же, введение испытательного пятилетнего срока заставляет задуматься о том, на основании каких критериев полномочия судей продлеваются и кто правомочен принимать подобного рода решения.</w:t>
      </w:r>
    </w:p>
    <w:p w:rsidR="00000000" w:rsidRDefault="00000000">
      <w:pPr>
        <w:suppressAutoHyphens/>
        <w:spacing w:line="240" w:lineRule="auto"/>
      </w:pPr>
    </w:p>
    <w:p w:rsidR="00000000" w:rsidRDefault="00000000">
      <w:pPr>
        <w:suppressAutoHyphens/>
        <w:spacing w:line="240" w:lineRule="auto"/>
      </w:pPr>
      <w:r>
        <w:t>31.</w:t>
      </w:r>
      <w:r>
        <w:tab/>
      </w:r>
      <w:r>
        <w:rPr>
          <w:u w:val="single"/>
        </w:rPr>
        <w:t>Белорусская делегация покидает зал заседаний</w:t>
      </w:r>
      <w:r>
        <w:t>.</w:t>
      </w:r>
    </w:p>
    <w:p w:rsidR="00000000" w:rsidRDefault="00000000">
      <w:pPr>
        <w:suppressAutoHyphens/>
        <w:spacing w:line="240" w:lineRule="auto"/>
        <w:jc w:val="center"/>
        <w:rPr>
          <w:u w:val="single"/>
        </w:rPr>
      </w:pPr>
    </w:p>
    <w:p w:rsidR="00000000" w:rsidRDefault="00000000">
      <w:pPr>
        <w:suppressAutoHyphens/>
        <w:spacing w:line="240" w:lineRule="auto"/>
        <w:jc w:val="center"/>
        <w:rPr>
          <w:i/>
          <w:iCs/>
        </w:rPr>
      </w:pPr>
      <w:r>
        <w:rPr>
          <w:i/>
          <w:iCs/>
        </w:rPr>
        <w:t>Открытая часть заседания закрывается в 16 час. 25 мин.</w:t>
      </w:r>
    </w:p>
    <w:p w:rsidR="00000000" w:rsidRDefault="00000000">
      <w:pPr>
        <w:suppressAutoHyphens/>
        <w:spacing w:line="240" w:lineRule="auto"/>
        <w:jc w:val="center"/>
      </w:pPr>
    </w:p>
    <w:p w:rsidR="00000000" w:rsidRDefault="00000000">
      <w:pPr>
        <w:suppressAutoHyphens/>
        <w:spacing w:line="240" w:lineRule="auto"/>
        <w:jc w:val="center"/>
        <w:rPr>
          <w:u w:val="single"/>
          <w:lang w:val="fr-CH"/>
        </w:rPr>
      </w:pPr>
      <w:r>
        <w:rPr>
          <w:lang w:val="fr-CH"/>
        </w:rP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1134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CAT/C/SR.445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CAT/C/SR.445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17113DC"/>
    <w:multiLevelType w:val="hybridMultilevel"/>
    <w:tmpl w:val="0D745FB0"/>
    <w:lvl w:ilvl="0" w:tplc="3B9C2562">
      <w:numFmt w:val="bullet"/>
      <w:lvlText w:val=""/>
      <w:lvlJc w:val="left"/>
      <w:pPr>
        <w:tabs>
          <w:tab w:val="num" w:pos="930"/>
        </w:tabs>
        <w:ind w:left="930" w:hanging="570"/>
      </w:pPr>
      <w:rPr>
        <w:rFonts w:ascii="Symbol" w:eastAsia="Times New Roman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BE1C8D"/>
    <w:multiLevelType w:val="hybridMultilevel"/>
    <w:tmpl w:val="17E4C616"/>
    <w:lvl w:ilvl="0" w:tplc="AC70E782">
      <w:start w:val="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C044D6"/>
    <w:multiLevelType w:val="hybridMultilevel"/>
    <w:tmpl w:val="52FE3A52"/>
    <w:lvl w:ilvl="0" w:tplc="5DA28B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62236E"/>
    <w:multiLevelType w:val="hybridMultilevel"/>
    <w:tmpl w:val="1C204596"/>
    <w:lvl w:ilvl="0" w:tplc="22D49636">
      <w:start w:val="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407265"/>
    <w:multiLevelType w:val="hybridMultilevel"/>
    <w:tmpl w:val="A04279D6"/>
    <w:lvl w:ilvl="0" w:tplc="3B9C2562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2304</Words>
  <Characters>13134</Characters>
  <Application>Microsoft Office Word</Application>
  <DocSecurity>4</DocSecurity>
  <Lines>109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Носкова</dc:creator>
  <cp:keywords/>
  <dc:description/>
  <cp:lastModifiedBy>csd</cp:lastModifiedBy>
  <cp:revision>2</cp:revision>
  <cp:lastPrinted>2008-02-13T09:08:00Z</cp:lastPrinted>
  <dcterms:created xsi:type="dcterms:W3CDTF">2008-02-19T12:24:00Z</dcterms:created>
  <dcterms:modified xsi:type="dcterms:W3CDTF">2008-02-19T12:24:00Z</dcterms:modified>
</cp:coreProperties>
</file>