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9E0C21" w:rsidP="00282D08">
            <w:pPr>
              <w:bidi w:val="0"/>
              <w:spacing w:after="20"/>
              <w:jc w:val="left"/>
              <w:rPr>
                <w:szCs w:val="20"/>
              </w:rPr>
            </w:pPr>
            <w:r w:rsidRPr="009E0C21">
              <w:rPr>
                <w:sz w:val="40"/>
                <w:szCs w:val="20"/>
              </w:rPr>
              <w:t>A</w:t>
            </w:r>
            <w:r>
              <w:rPr>
                <w:szCs w:val="20"/>
              </w:rPr>
              <w:t>/HRC/RES/36/15</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282D08" w:rsidP="00282D08">
            <w:pPr>
              <w:bidi w:val="0"/>
              <w:spacing w:before="240"/>
              <w:jc w:val="left"/>
              <w:rPr>
                <w:szCs w:val="20"/>
              </w:rPr>
            </w:pPr>
            <w:r>
              <w:rPr>
                <w:szCs w:val="20"/>
              </w:rPr>
              <w:t>Distr.: General</w:t>
            </w:r>
          </w:p>
          <w:p w:rsidR="00282D08" w:rsidRDefault="00282D08" w:rsidP="00282D08">
            <w:pPr>
              <w:bidi w:val="0"/>
              <w:jc w:val="left"/>
              <w:rPr>
                <w:szCs w:val="20"/>
              </w:rPr>
            </w:pPr>
            <w:r>
              <w:rPr>
                <w:szCs w:val="20"/>
              </w:rPr>
              <w:t>10 October 2017</w:t>
            </w:r>
          </w:p>
          <w:p w:rsidR="00282D08" w:rsidRDefault="00282D08" w:rsidP="00282D08">
            <w:pPr>
              <w:bidi w:val="0"/>
              <w:jc w:val="left"/>
              <w:rPr>
                <w:szCs w:val="20"/>
              </w:rPr>
            </w:pPr>
            <w:r>
              <w:rPr>
                <w:szCs w:val="20"/>
              </w:rPr>
              <w:t>Arabic</w:t>
            </w:r>
          </w:p>
          <w:p w:rsidR="00282D08" w:rsidRPr="003E159A" w:rsidRDefault="00282D08" w:rsidP="00282D08">
            <w:pPr>
              <w:bidi w:val="0"/>
              <w:jc w:val="left"/>
              <w:rPr>
                <w:szCs w:val="20"/>
              </w:rPr>
            </w:pPr>
            <w:r>
              <w:rPr>
                <w:szCs w:val="20"/>
              </w:rPr>
              <w:t>Original: French</w:t>
            </w:r>
          </w:p>
        </w:tc>
      </w:tr>
    </w:tbl>
    <w:p w:rsidR="00282D08"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282D08" w:rsidRPr="00E0628B" w:rsidRDefault="00282D08" w:rsidP="00282D08">
      <w:pPr>
        <w:pStyle w:val="SingleTxtGA"/>
        <w:spacing w:after="0"/>
        <w:ind w:left="0"/>
        <w:rPr>
          <w:b/>
          <w:bCs/>
          <w:rtl/>
        </w:rPr>
      </w:pPr>
      <w:r w:rsidRPr="00E0628B">
        <w:rPr>
          <w:b/>
          <w:bCs/>
          <w:rtl/>
        </w:rPr>
        <w:t>الدورة السادسة والثلاثون</w:t>
      </w:r>
    </w:p>
    <w:p w:rsidR="00282D08" w:rsidRPr="00E0628B" w:rsidRDefault="00282D08" w:rsidP="00282D08">
      <w:pPr>
        <w:pStyle w:val="SingleTxtGA"/>
        <w:spacing w:after="0"/>
        <w:ind w:left="0"/>
        <w:rPr>
          <w:rtl/>
        </w:rPr>
      </w:pPr>
      <w:r w:rsidRPr="00E0628B">
        <w:rPr>
          <w:rtl/>
        </w:rPr>
        <w:t>١١-٢٩ أيلول/سبتمبر ٢٠١٧</w:t>
      </w:r>
    </w:p>
    <w:p w:rsidR="00282D08" w:rsidRPr="00E0628B" w:rsidRDefault="0087222C" w:rsidP="00282D08">
      <w:pPr>
        <w:pStyle w:val="SingleTxtGA"/>
        <w:spacing w:after="0"/>
        <w:ind w:left="0"/>
        <w:rPr>
          <w:rtl/>
        </w:rPr>
      </w:pPr>
      <w:dir w:val="rtl">
        <w:r w:rsidR="00282D08" w:rsidRPr="00E0628B">
          <w:rPr>
            <w:rFonts w:ascii="Traditional Arabic" w:hAnsi="Traditional Arabic" w:hint="cs"/>
            <w:rtl/>
          </w:rPr>
          <w:t>البند</w:t>
        </w:r>
        <w:r w:rsidR="00282D08" w:rsidRPr="00E0628B">
          <w:rPr>
            <w:rtl/>
          </w:rPr>
          <w:t xml:space="preserve"> 3 </w:t>
        </w:r>
        <w:r w:rsidR="00282D08" w:rsidRPr="00E0628B">
          <w:rPr>
            <w:rFonts w:ascii="Traditional Arabic" w:hAnsi="Traditional Arabic" w:hint="cs"/>
            <w:rtl/>
          </w:rPr>
          <w:t>من</w:t>
        </w:r>
        <w:r w:rsidR="00282D08" w:rsidRPr="00E0628B">
          <w:rPr>
            <w:rtl/>
          </w:rPr>
          <w:t xml:space="preserve"> </w:t>
        </w:r>
        <w:r w:rsidR="00282D08" w:rsidRPr="00E0628B">
          <w:rPr>
            <w:rFonts w:ascii="Traditional Arabic" w:hAnsi="Traditional Arabic" w:hint="cs"/>
            <w:rtl/>
          </w:rPr>
          <w:t>جدول</w:t>
        </w:r>
        <w:r w:rsidR="00282D08" w:rsidRPr="00E0628B">
          <w:rPr>
            <w:rtl/>
          </w:rPr>
          <w:t xml:space="preserve"> </w:t>
        </w:r>
        <w:r w:rsidR="00282D08" w:rsidRPr="00E0628B">
          <w:rPr>
            <w:rFonts w:ascii="Traditional Arabic" w:hAnsi="Traditional Arabic" w:hint="cs"/>
            <w:rtl/>
          </w:rPr>
          <w:t>الأعمال</w:t>
        </w:r>
        <w:r w:rsidR="00282D08">
          <w:t>‬</w:t>
        </w:r>
        <w:r w:rsidR="00282D08">
          <w:t>‬</w:t>
        </w:r>
        <w:r w:rsidR="00282D08">
          <w:t>‬</w:t>
        </w:r>
        <w:r w:rsidR="00282D08">
          <w:t>‬</w:t>
        </w:r>
        <w:r>
          <w:t>‬</w:t>
        </w:r>
        <w:r>
          <w:t>‬</w:t>
        </w:r>
      </w:dir>
    </w:p>
    <w:p w:rsidR="00282D08" w:rsidRDefault="0087222C" w:rsidP="00B0400C">
      <w:pPr>
        <w:pStyle w:val="HChGA"/>
        <w:jc w:val="center"/>
        <w:rPr>
          <w:rtl/>
        </w:rPr>
      </w:pPr>
      <w:dir w:val="rtl">
        <w:r w:rsidR="00282D08">
          <w:t>‬</w:t>
        </w:r>
        <w:r w:rsidR="00282D08">
          <w:t>‬</w:t>
        </w:r>
        <w:r w:rsidR="00282D08">
          <w:rPr>
            <w:rtl/>
          </w:rPr>
          <w:tab/>
        </w:r>
        <w:r w:rsidR="00282D08">
          <w:rPr>
            <w:rtl/>
          </w:rPr>
          <w:tab/>
        </w:r>
        <w:dir w:val="rtl">
          <w:r w:rsidR="00282D08">
            <w:rPr>
              <w:rFonts w:hint="cs"/>
              <w:rtl/>
            </w:rPr>
            <w:t>قرار</w:t>
          </w:r>
          <w:r w:rsidR="00282D08">
            <w:rPr>
              <w:rtl/>
            </w:rPr>
            <w:t xml:space="preserve"> </w:t>
          </w:r>
          <w:r w:rsidR="00282D08">
            <w:rPr>
              <w:rFonts w:hint="cs"/>
              <w:rtl/>
            </w:rPr>
            <w:t>اعتمده مجلس حقوق الإنسان في 28 أيلول/سب</w:t>
          </w:r>
          <w:bookmarkStart w:id="0" w:name="_GoBack"/>
          <w:bookmarkEnd w:id="0"/>
          <w:r w:rsidR="00282D08">
            <w:rPr>
              <w:rFonts w:hint="cs"/>
              <w:rtl/>
            </w:rPr>
            <w:t>تمبر 2017</w:t>
          </w:r>
          <w:r w:rsidR="00282D08">
            <w:t>‬</w:t>
          </w:r>
          <w:r w:rsidR="00282D08">
            <w:t>‬</w:t>
          </w:r>
          <w:r w:rsidR="00282D08">
            <w:t>‬</w:t>
          </w:r>
          <w:r>
            <w:t>‬</w:t>
          </w:r>
          <w:r>
            <w:t>‬</w:t>
          </w:r>
          <w:r>
            <w:t>‬</w:t>
          </w:r>
          <w:r>
            <w:t>‬</w:t>
          </w:r>
        </w:dir>
      </w:dir>
    </w:p>
    <w:p w:rsidR="00282D08" w:rsidRPr="002719E1" w:rsidRDefault="00282D08" w:rsidP="00282D08">
      <w:pPr>
        <w:pStyle w:val="H1GA"/>
        <w:tabs>
          <w:tab w:val="clear" w:pos="1021"/>
          <w:tab w:val="left" w:pos="1268"/>
        </w:tabs>
        <w:ind w:left="2668" w:hanging="2668"/>
        <w:rPr>
          <w:rtl/>
          <w:lang w:val="fr-CH"/>
        </w:rPr>
      </w:pPr>
      <w:r w:rsidRPr="002719E1">
        <w:rPr>
          <w:rtl/>
          <w:lang w:val="fr-CH"/>
        </w:rPr>
        <w:tab/>
        <w:t>36/</w:t>
      </w:r>
      <w:r>
        <w:rPr>
          <w:rFonts w:hint="cs"/>
          <w:rtl/>
          <w:lang w:val="fr-CH"/>
        </w:rPr>
        <w:t>15-</w:t>
      </w:r>
      <w:r w:rsidRPr="002719E1">
        <w:rPr>
          <w:rtl/>
          <w:lang w:val="fr-CH"/>
        </w:rPr>
        <w:tab/>
        <w:t>ولاية المقرر الخاص المعني بالآثار المترتبة في مجال حقوق الإنسان على إدارة المواد والنفايات الخطرة والتخلص منها بطرق سليمة بيئياً</w:t>
      </w:r>
    </w:p>
    <w:p w:rsidR="00282D08" w:rsidRPr="00282D08" w:rsidRDefault="00282D08" w:rsidP="00282D08">
      <w:pPr>
        <w:pStyle w:val="SingleTxtGA"/>
        <w:rPr>
          <w:i/>
          <w:iCs/>
          <w:rtl/>
        </w:rPr>
      </w:pPr>
      <w:r w:rsidRPr="00282D08">
        <w:rPr>
          <w:i/>
          <w:iCs/>
          <w:rtl/>
        </w:rPr>
        <w:tab/>
        <w:t>إن مجلس حقوق الإنسان،</w:t>
      </w:r>
    </w:p>
    <w:p w:rsidR="00282D08" w:rsidRPr="00ED1E5E" w:rsidRDefault="00282D08" w:rsidP="00282D08">
      <w:pPr>
        <w:pStyle w:val="SingleTxtGA"/>
        <w:rPr>
          <w:rtl/>
        </w:rPr>
      </w:pPr>
      <w:r w:rsidRPr="0096371C">
        <w:rPr>
          <w:spacing w:val="-4"/>
          <w:rtl/>
        </w:rPr>
        <w:tab/>
      </w:r>
      <w:r w:rsidRPr="0096371C">
        <w:rPr>
          <w:i/>
          <w:iCs/>
          <w:spacing w:val="-4"/>
          <w:rtl/>
        </w:rPr>
        <w:t>إذ يسترشد</w:t>
      </w:r>
      <w:r w:rsidRPr="0096371C">
        <w:rPr>
          <w:spacing w:val="-4"/>
          <w:rtl/>
        </w:rPr>
        <w:t xml:space="preserve"> بميثاق الأمم المتحدة، والإعلان العالمي لحقوق الإنسان، والعهد الدولي الخاص </w:t>
      </w:r>
      <w:r w:rsidRPr="00ED1E5E">
        <w:rPr>
          <w:rtl/>
        </w:rPr>
        <w:t>بالحقوق الاقتصادية والاجتماعية والثقافية، والعهد الدولي الخاص بالحقوق المدنية والسياسية، وإعلان</w:t>
      </w:r>
      <w:r w:rsidRPr="00ED1E5E">
        <w:rPr>
          <w:rFonts w:hint="cs"/>
          <w:rtl/>
        </w:rPr>
        <w:t> </w:t>
      </w:r>
      <w:r w:rsidRPr="00ED1E5E">
        <w:rPr>
          <w:rtl/>
        </w:rPr>
        <w:t>وبرنامج عمل فيينا، وإعلان الحق في التنمية،</w:t>
      </w:r>
    </w:p>
    <w:p w:rsidR="00282D08" w:rsidRDefault="00282D08" w:rsidP="00282D08">
      <w:pPr>
        <w:pStyle w:val="SingleTxtGA"/>
        <w:rPr>
          <w:rtl/>
        </w:rPr>
      </w:pPr>
      <w:r>
        <w:rPr>
          <w:rtl/>
        </w:rPr>
        <w:tab/>
      </w:r>
      <w:r w:rsidRPr="00E0628B">
        <w:rPr>
          <w:i/>
          <w:iCs/>
          <w:rtl/>
        </w:rPr>
        <w:t>وإذ يضع في اعتباره</w:t>
      </w:r>
      <w:r>
        <w:rPr>
          <w:rtl/>
        </w:rPr>
        <w:t xml:space="preserve"> الفقرة 6 من قرار الجمعية العامة 60/251 المؤرخ 15 آذار/</w:t>
      </w:r>
      <w:r>
        <w:rPr>
          <w:rFonts w:hint="cs"/>
          <w:rtl/>
        </w:rPr>
        <w:t xml:space="preserve">   </w:t>
      </w:r>
      <w:r>
        <w:rPr>
          <w:rtl/>
        </w:rPr>
        <w:t>مارس 2006،</w:t>
      </w:r>
    </w:p>
    <w:p w:rsidR="00282D08" w:rsidRPr="00606CF5" w:rsidRDefault="00282D08" w:rsidP="00282D08">
      <w:pPr>
        <w:pStyle w:val="SingleTxtGA"/>
        <w:rPr>
          <w:rtl/>
        </w:rPr>
      </w:pPr>
      <w:r w:rsidRPr="00606CF5">
        <w:rPr>
          <w:rtl/>
        </w:rPr>
        <w:tab/>
      </w:r>
      <w:r w:rsidRPr="00606CF5">
        <w:rPr>
          <w:i/>
          <w:iCs/>
          <w:rtl/>
        </w:rPr>
        <w:t>وإذ يشير</w:t>
      </w:r>
      <w:r w:rsidRPr="00606CF5">
        <w:rPr>
          <w:rtl/>
        </w:rPr>
        <w:t xml:space="preserve"> إلى قراريه 5/1 بشأن بناء مؤسسات المجلس، و5/2 بشأن مدونة قواعد السلوك للمكلفين بولايات في إطار الإجراءات الخاصة للمجلس، المؤرخين 18 حزيران/</w:t>
      </w:r>
      <w:r>
        <w:rPr>
          <w:rFonts w:hint="cs"/>
          <w:rtl/>
        </w:rPr>
        <w:t xml:space="preserve"> </w:t>
      </w:r>
      <w:proofErr w:type="gramStart"/>
      <w:r>
        <w:rPr>
          <w:rtl/>
        </w:rPr>
        <w:t>يونيه</w:t>
      </w:r>
      <w:proofErr w:type="gramEnd"/>
      <w:r>
        <w:rPr>
          <w:rFonts w:hint="cs"/>
          <w:rtl/>
        </w:rPr>
        <w:t> </w:t>
      </w:r>
      <w:r w:rsidRPr="00606CF5">
        <w:rPr>
          <w:rtl/>
        </w:rPr>
        <w:t>2007، وإذ</w:t>
      </w:r>
      <w:r>
        <w:rPr>
          <w:rFonts w:hint="cs"/>
          <w:rtl/>
        </w:rPr>
        <w:t> </w:t>
      </w:r>
      <w:r w:rsidRPr="00606CF5">
        <w:rPr>
          <w:rtl/>
        </w:rPr>
        <w:t>يشدد على ضرورة أن يؤدي المكلفون بولايات واجباتهم وفقاً لهذين القرارين ومرفقاتهما،</w:t>
      </w:r>
    </w:p>
    <w:p w:rsidR="00282D08" w:rsidRDefault="00282D08" w:rsidP="00282D08">
      <w:pPr>
        <w:pStyle w:val="SingleTxtGA"/>
        <w:rPr>
          <w:rtl/>
        </w:rPr>
      </w:pPr>
      <w:r>
        <w:rPr>
          <w:rtl/>
        </w:rPr>
        <w:tab/>
      </w:r>
      <w:r w:rsidRPr="00E0628B">
        <w:rPr>
          <w:i/>
          <w:iCs/>
          <w:rtl/>
        </w:rPr>
        <w:t>وإذ يشير أيضاً</w:t>
      </w:r>
      <w:r>
        <w:rPr>
          <w:rtl/>
        </w:rPr>
        <w:t xml:space="preserve"> إلى قراراته</w:t>
      </w:r>
      <w:r>
        <w:rPr>
          <w:rFonts w:hint="cs"/>
          <w:rtl/>
        </w:rPr>
        <w:t xml:space="preserve"> 9/1 المؤرخ 24 أيلول/سبتمبر 2008، و18/11 المؤرخ</w:t>
      </w:r>
      <w:r>
        <w:rPr>
          <w:rFonts w:hint="eastAsia"/>
          <w:rtl/>
        </w:rPr>
        <w:t> </w:t>
      </w:r>
      <w:r>
        <w:rPr>
          <w:rFonts w:hint="cs"/>
          <w:rtl/>
        </w:rPr>
        <w:t>29 أيلول/سبتمبر 2011، و21/17 المؤرخ 27 أيلول/سبتمبر 2012،</w:t>
      </w:r>
      <w:r>
        <w:rPr>
          <w:rtl/>
        </w:rPr>
        <w:t xml:space="preserve"> </w:t>
      </w:r>
      <w:r>
        <w:rPr>
          <w:rFonts w:hint="cs"/>
          <w:rtl/>
        </w:rPr>
        <w:t>و</w:t>
      </w:r>
      <w:r>
        <w:rPr>
          <w:rtl/>
        </w:rPr>
        <w:t>27/23 المؤرخ 26 أيلول/سبتمبر 2014، وإلى جميع قرارات لجنة حقوق الإنسان بشأن هذه المسألة،</w:t>
      </w:r>
    </w:p>
    <w:p w:rsidR="00282D08" w:rsidRDefault="00282D08" w:rsidP="00282D08">
      <w:pPr>
        <w:pStyle w:val="SingleTxtGA"/>
        <w:rPr>
          <w:rtl/>
        </w:rPr>
      </w:pPr>
      <w:r>
        <w:rPr>
          <w:rtl/>
        </w:rPr>
        <w:tab/>
      </w:r>
      <w:r w:rsidRPr="00E0628B">
        <w:rPr>
          <w:i/>
          <w:iCs/>
          <w:rtl/>
        </w:rPr>
        <w:t>وإذ يشير كذلك</w:t>
      </w:r>
      <w:r>
        <w:rPr>
          <w:rtl/>
        </w:rPr>
        <w:t xml:space="preserve"> إلى قرار الجمعية العامة 70/1 </w:t>
      </w:r>
      <w:r>
        <w:rPr>
          <w:rFonts w:hint="cs"/>
          <w:rtl/>
        </w:rPr>
        <w:t xml:space="preserve">المؤرخ 25 أيلول/سبتمبر 2015 </w:t>
      </w:r>
      <w:r>
        <w:rPr>
          <w:rtl/>
        </w:rPr>
        <w:t xml:space="preserve">وإذ يرحب باعتماد خطة التنمية المستدامة لعام 2030، بما فيها الغاية 4 من الهدف 12، المتوخى </w:t>
      </w:r>
      <w:r>
        <w:rPr>
          <w:rtl/>
        </w:rPr>
        <w:lastRenderedPageBreak/>
        <w:t>تحقيقها بحلول عام 2020، والمتعلقة بالإدارة السليمة بيئياً للمواد والنفايات الخطرة طوال دورة عمرها وفقاً للمعايير الدولية، وإذ يؤكد ترابط جميع أهداف التنمية المستدامة وطبيعتها المتكاملة،</w:t>
      </w:r>
    </w:p>
    <w:p w:rsidR="00282D08" w:rsidRDefault="00282D08" w:rsidP="00282D08">
      <w:pPr>
        <w:pStyle w:val="SingleTxtGA"/>
        <w:rPr>
          <w:rtl/>
        </w:rPr>
      </w:pPr>
      <w:r>
        <w:rPr>
          <w:rtl/>
        </w:rPr>
        <w:tab/>
        <w:t>1-</w:t>
      </w:r>
      <w:r>
        <w:rPr>
          <w:rtl/>
        </w:rPr>
        <w:tab/>
      </w:r>
      <w:r w:rsidRPr="00E0628B">
        <w:rPr>
          <w:i/>
          <w:iCs/>
          <w:rtl/>
        </w:rPr>
        <w:t>يرحب</w:t>
      </w:r>
      <w:r>
        <w:rPr>
          <w:rtl/>
        </w:rPr>
        <w:t xml:space="preserve"> بعمل المقرر الخاص </w:t>
      </w:r>
      <w:r>
        <w:rPr>
          <w:rFonts w:hint="cs"/>
          <w:rtl/>
        </w:rPr>
        <w:t>المعني</w:t>
      </w:r>
      <w:r>
        <w:rPr>
          <w:rtl/>
        </w:rPr>
        <w:t xml:space="preserve"> </w:t>
      </w:r>
      <w:r>
        <w:rPr>
          <w:rFonts w:hint="cs"/>
          <w:rtl/>
        </w:rPr>
        <w:t>ب</w:t>
      </w:r>
      <w:r>
        <w:rPr>
          <w:rtl/>
        </w:rPr>
        <w:t>الآثار المترتبة في مجال حقوق الإنسان على إدارة المواد والنفايات الخطرة والتخلص منها بطرق سليمة بيئياً</w:t>
      </w:r>
      <w:r>
        <w:rPr>
          <w:rFonts w:hint="cs"/>
          <w:rtl/>
        </w:rPr>
        <w:t xml:space="preserve"> </w:t>
      </w:r>
      <w:r>
        <w:rPr>
          <w:rtl/>
        </w:rPr>
        <w:t>في إطار ولايته ويحيط علماً بتقرير</w:t>
      </w:r>
      <w:r>
        <w:rPr>
          <w:rFonts w:hint="cs"/>
          <w:rtl/>
        </w:rPr>
        <w:t xml:space="preserve">ه المقدَّم </w:t>
      </w:r>
      <w:r>
        <w:rPr>
          <w:rtl/>
        </w:rPr>
        <w:t>إلى المجلس في دورته السادسة والثلاثين</w:t>
      </w:r>
      <w:r>
        <w:rPr>
          <w:vertAlign w:val="superscript"/>
          <w:rtl/>
        </w:rPr>
        <w:t>(</w:t>
      </w:r>
      <w:r>
        <w:rPr>
          <w:rStyle w:val="FootnoteReference"/>
          <w:rtl/>
        </w:rPr>
        <w:footnoteReference w:id="1"/>
      </w:r>
      <w:r>
        <w:rPr>
          <w:vertAlign w:val="superscript"/>
          <w:rtl/>
        </w:rPr>
        <w:t>)</w:t>
      </w:r>
      <w:r>
        <w:rPr>
          <w:rFonts w:hint="cs"/>
          <w:rtl/>
        </w:rPr>
        <w:t>؛</w:t>
      </w:r>
    </w:p>
    <w:p w:rsidR="00282D08" w:rsidRDefault="00282D08" w:rsidP="00282D08">
      <w:pPr>
        <w:pStyle w:val="SingleTxtGA"/>
        <w:rPr>
          <w:rtl/>
        </w:rPr>
      </w:pPr>
      <w:r>
        <w:rPr>
          <w:rtl/>
        </w:rPr>
        <w:tab/>
        <w:t>2-</w:t>
      </w:r>
      <w:r>
        <w:rPr>
          <w:rtl/>
        </w:rPr>
        <w:tab/>
      </w:r>
      <w:r w:rsidRPr="00E0628B">
        <w:rPr>
          <w:i/>
          <w:iCs/>
          <w:rtl/>
        </w:rPr>
        <w:t>يحيط علم</w:t>
      </w:r>
      <w:r>
        <w:rPr>
          <w:i/>
          <w:iCs/>
          <w:rtl/>
        </w:rPr>
        <w:t xml:space="preserve">اً </w:t>
      </w:r>
      <w:r>
        <w:rPr>
          <w:rFonts w:hint="cs"/>
          <w:rtl/>
        </w:rPr>
        <w:t>ب</w:t>
      </w:r>
      <w:r>
        <w:rPr>
          <w:rtl/>
        </w:rPr>
        <w:t>المبادئ التوجيهية التي وضعها المقرر الخاص</w:t>
      </w:r>
      <w:r>
        <w:rPr>
          <w:rFonts w:hint="cs"/>
          <w:rtl/>
        </w:rPr>
        <w:t xml:space="preserve"> بشأن الممارسات الجيدة وقدمها في تقريره،</w:t>
      </w:r>
      <w:r>
        <w:rPr>
          <w:rtl/>
        </w:rPr>
        <w:t xml:space="preserve"> ويطلب إلى المقرر الخاص أن يواصل، في إطار ولايته، تقديم معلومات مفصلة ومحدثة عن الآثار الضارة التي قد تترتب على إدارة المواد والنفايات الخطرة والتخلص منها بطريقة غير مشروعة فيما يتعلق بالتمتع الكامل بحقوق الإنسان؛</w:t>
      </w:r>
    </w:p>
    <w:p w:rsidR="00282D08" w:rsidRDefault="00282D08" w:rsidP="00282D08">
      <w:pPr>
        <w:pStyle w:val="SingleTxtGA"/>
        <w:rPr>
          <w:rtl/>
        </w:rPr>
      </w:pPr>
      <w:r>
        <w:rPr>
          <w:rtl/>
        </w:rPr>
        <w:tab/>
        <w:t>3-</w:t>
      </w:r>
      <w:r>
        <w:rPr>
          <w:rtl/>
        </w:rPr>
        <w:tab/>
      </w:r>
      <w:r w:rsidRPr="00E0628B">
        <w:rPr>
          <w:i/>
          <w:iCs/>
          <w:rtl/>
        </w:rPr>
        <w:t>يقرر</w:t>
      </w:r>
      <w:r>
        <w:rPr>
          <w:rtl/>
        </w:rPr>
        <w:t xml:space="preserve"> تمديد ولاية المقرر الخاص لفترة ثلاث سنوات، ويدعو المقرر الخاص إلى تقديم تقارير إلى المجلس وفقاً لبرنامج عمله وإلى الجمعية العامة مرة في السنة؛</w:t>
      </w:r>
    </w:p>
    <w:p w:rsidR="00282D08" w:rsidRDefault="00282D08" w:rsidP="00282D08">
      <w:pPr>
        <w:pStyle w:val="SingleTxtGA"/>
        <w:rPr>
          <w:rtl/>
        </w:rPr>
      </w:pPr>
      <w:r>
        <w:rPr>
          <w:rtl/>
        </w:rPr>
        <w:tab/>
        <w:t>4-</w:t>
      </w:r>
      <w:r>
        <w:rPr>
          <w:rtl/>
        </w:rPr>
        <w:tab/>
      </w:r>
      <w:r w:rsidRPr="00E0628B">
        <w:rPr>
          <w:i/>
          <w:iCs/>
          <w:rtl/>
        </w:rPr>
        <w:t>يشجع</w:t>
      </w:r>
      <w:r>
        <w:rPr>
          <w:rtl/>
        </w:rPr>
        <w:t xml:space="preserve"> المقرر الخاص على مواصلة تعاونه الوثيق مع برنامج الأمم المتحدة للبيئة</w:t>
      </w:r>
      <w:r>
        <w:rPr>
          <w:rFonts w:hint="cs"/>
          <w:rtl/>
        </w:rPr>
        <w:t>،</w:t>
      </w:r>
      <w:r>
        <w:rPr>
          <w:rtl/>
        </w:rPr>
        <w:t xml:space="preserve"> و</w:t>
      </w:r>
      <w:r>
        <w:rPr>
          <w:rFonts w:hint="cs"/>
          <w:rtl/>
        </w:rPr>
        <w:t xml:space="preserve">مع </w:t>
      </w:r>
      <w:r>
        <w:rPr>
          <w:rtl/>
        </w:rPr>
        <w:t>وكالات الأمم المتحدة المتخصصة، مثل منظمة الصحة العالمية ومنظمة العمل الدولية، ومع أمانات الاتفاقيات البيئية الدولية، من أجل إدراج حقوق الإنسان في أعمالها وتجنب تداخل الأنشطة؛</w:t>
      </w:r>
    </w:p>
    <w:p w:rsidR="00282D08" w:rsidRDefault="00282D08" w:rsidP="00282D08">
      <w:pPr>
        <w:pStyle w:val="SingleTxtGA"/>
        <w:rPr>
          <w:rtl/>
        </w:rPr>
      </w:pPr>
      <w:r>
        <w:rPr>
          <w:rtl/>
        </w:rPr>
        <w:tab/>
        <w:t>5-</w:t>
      </w:r>
      <w:r>
        <w:rPr>
          <w:rtl/>
        </w:rPr>
        <w:tab/>
      </w:r>
      <w:r w:rsidRPr="00E0628B">
        <w:rPr>
          <w:i/>
          <w:iCs/>
          <w:rtl/>
        </w:rPr>
        <w:t>يطلب</w:t>
      </w:r>
      <w:r>
        <w:rPr>
          <w:rtl/>
        </w:rPr>
        <w:t xml:space="preserve"> إلى المقرّر الخاص مواصلة المشاورات مع أجهزة الأمم المتحدة وهيئاتها المختصة ومع أمانات الاتفاقيات الدولية المعنية، باتباع نهج متعدد التخصصات ومتعمق إزاء المشاكل الحالية، حتى </w:t>
      </w:r>
      <w:r>
        <w:rPr>
          <w:rFonts w:hint="cs"/>
          <w:rtl/>
        </w:rPr>
        <w:t>يتسنى</w:t>
      </w:r>
      <w:r>
        <w:rPr>
          <w:rtl/>
        </w:rPr>
        <w:t xml:space="preserve"> </w:t>
      </w:r>
      <w:r>
        <w:rPr>
          <w:rFonts w:hint="cs"/>
          <w:rtl/>
        </w:rPr>
        <w:t>إيجاد</w:t>
      </w:r>
      <w:r>
        <w:rPr>
          <w:rtl/>
        </w:rPr>
        <w:t xml:space="preserve"> الحلول الدائمة اللازمة فيما يتعلق بإدارة هذه المواد والنفايات، بغية تزويد المجلس، وفقاً لبرنامجه، بتقارير سنوية عن تنفيذ القرارات التي اعتمدها، وبتوصيات ومقترحات ملموسة بشأن التدابير التي يجب اتخاذها على الفور بغية التصدي للآثار السلبية المترتبة في مجال حقوق الإنسان على المواد والنفايات الخطرة؛</w:t>
      </w:r>
    </w:p>
    <w:p w:rsidR="00282D08" w:rsidRDefault="00282D08" w:rsidP="00282D08">
      <w:pPr>
        <w:pStyle w:val="SingleTxtGA"/>
        <w:rPr>
          <w:rtl/>
        </w:rPr>
      </w:pPr>
      <w:r>
        <w:rPr>
          <w:rtl/>
        </w:rPr>
        <w:tab/>
        <w:t>6-</w:t>
      </w:r>
      <w:r>
        <w:rPr>
          <w:rtl/>
        </w:rPr>
        <w:tab/>
      </w:r>
      <w:r w:rsidRPr="00E0628B">
        <w:rPr>
          <w:i/>
          <w:iCs/>
          <w:rtl/>
        </w:rPr>
        <w:t>يشجع</w:t>
      </w:r>
      <w:r>
        <w:rPr>
          <w:rtl/>
        </w:rPr>
        <w:t xml:space="preserve"> جميع الدول وهيئات الأمم المتحدة والمنظمات الدولية الأخرى المعنية، والجهات الفاعلة في المجتمع المدني، بما فيها المنظمات غير الحكومية، وكذلك القطاع</w:t>
      </w:r>
      <w:r>
        <w:rPr>
          <w:rFonts w:hint="cs"/>
          <w:rtl/>
        </w:rPr>
        <w:t>ا</w:t>
      </w:r>
      <w:r>
        <w:rPr>
          <w:rtl/>
        </w:rPr>
        <w:t>ن العام والخاص، وجميع أصحاب المصلحة الآخرين ذوي الصلة، على المشاركة في عملية تشاور وحوار وتعاون مع المقرر الخاص بغية تمكينه من تحديث المبادئ التوجيهية المتعلقة بالممارسات الجيدة التي تدعم التمتع الكامل بحقوق الإنسان من خلال إدارة المواد والنفايات الخطرة والتخلص منها بطرق سليمة بيئياً، عند انتهاء فترة ولايته؛</w:t>
      </w:r>
    </w:p>
    <w:p w:rsidR="00282D08" w:rsidRDefault="00282D08" w:rsidP="00282D08">
      <w:pPr>
        <w:pStyle w:val="SingleTxtGA"/>
        <w:rPr>
          <w:rtl/>
        </w:rPr>
      </w:pPr>
      <w:r>
        <w:rPr>
          <w:rtl/>
        </w:rPr>
        <w:tab/>
        <w:t>7-</w:t>
      </w:r>
      <w:r>
        <w:rPr>
          <w:rtl/>
        </w:rPr>
        <w:tab/>
      </w:r>
      <w:r w:rsidRPr="00E0628B">
        <w:rPr>
          <w:i/>
          <w:iCs/>
          <w:rtl/>
        </w:rPr>
        <w:t>يطلب</w:t>
      </w:r>
      <w:r>
        <w:rPr>
          <w:rtl/>
        </w:rPr>
        <w:t xml:space="preserve"> إلى المقرر الخاص أن يبلغ الدول وهيئات الأمم المتحدة، والمنظمات الدولية الأخرى المعنية، والمجتمع المدني، وأصحاب المصلحة الآخرين ذوي الصلة بالآثار المترتبة في مجال حقوق الإنسان على إدارة المواد والنفايات الخطرة والتخلص منها بطرق سليمة بيئياً، بما</w:t>
      </w:r>
      <w:r>
        <w:rPr>
          <w:rFonts w:hint="cs"/>
          <w:rtl/>
        </w:rPr>
        <w:t> </w:t>
      </w:r>
      <w:r>
        <w:rPr>
          <w:rtl/>
        </w:rPr>
        <w:t xml:space="preserve">في ذلك فيما يخص تنفيذ خطة التنمية المستدامة لعام 2030، وأن يلتمس آراء ومساهمات الحكومات، وهيئات الأمم المتحدة، والمنظمات الدولية الأخرى المعنية، والمجتمع المدني، وأصحاب المصلحة الآخرين ذوي الصلة في إطار ولايته، وأن يستعرض الجهود الوطنية والإقليمية </w:t>
      </w:r>
      <w:r>
        <w:rPr>
          <w:rtl/>
        </w:rPr>
        <w:lastRenderedPageBreak/>
        <w:t xml:space="preserve">والدولية المتعلقة بأهداف التنمية المستدامة، وأن يجري بحوثاً </w:t>
      </w:r>
      <w:proofErr w:type="spellStart"/>
      <w:r>
        <w:rPr>
          <w:rtl/>
        </w:rPr>
        <w:t>مواضيعية</w:t>
      </w:r>
      <w:proofErr w:type="spellEnd"/>
      <w:r>
        <w:rPr>
          <w:rtl/>
        </w:rPr>
        <w:t xml:space="preserve"> بشأن التنفيذ الفعال لخطة</w:t>
      </w:r>
      <w:r>
        <w:rPr>
          <w:rFonts w:hint="cs"/>
          <w:rtl/>
        </w:rPr>
        <w:t> </w:t>
      </w:r>
      <w:r>
        <w:rPr>
          <w:rtl/>
        </w:rPr>
        <w:t>عام 2030؛</w:t>
      </w:r>
    </w:p>
    <w:p w:rsidR="00282D08" w:rsidRDefault="00282D08" w:rsidP="00282D08">
      <w:pPr>
        <w:pStyle w:val="SingleTxtGA"/>
        <w:rPr>
          <w:rtl/>
        </w:rPr>
      </w:pPr>
      <w:r>
        <w:rPr>
          <w:rtl/>
        </w:rPr>
        <w:tab/>
        <w:t>8-</w:t>
      </w:r>
      <w:r>
        <w:rPr>
          <w:rtl/>
        </w:rPr>
        <w:tab/>
      </w:r>
      <w:r w:rsidRPr="00E0628B">
        <w:rPr>
          <w:i/>
          <w:iCs/>
          <w:rtl/>
        </w:rPr>
        <w:t>يشجع</w:t>
      </w:r>
      <w:r>
        <w:rPr>
          <w:rtl/>
        </w:rPr>
        <w:t xml:space="preserve"> المقرر الخاص على أن يواصل، في إطار ولايته، وبدعم ومساعدة من مفوضية الأمم المتحدة السامية لحقوق الإنسان، إتاحة فرصة مناسبة للحكومات لكي ترد على الادعاءات التي تلقاها والتي يشير إليها في تقريره، وأن يدرج ملاحظات هذه الحكومات في تقريره إلى المجلس؛</w:t>
      </w:r>
    </w:p>
    <w:p w:rsidR="00282D08" w:rsidRPr="00E845A3" w:rsidRDefault="00282D08" w:rsidP="00282D08">
      <w:pPr>
        <w:pStyle w:val="SingleTxtGA"/>
        <w:rPr>
          <w:rtl/>
        </w:rPr>
      </w:pPr>
      <w:r w:rsidRPr="00E845A3">
        <w:rPr>
          <w:rtl/>
        </w:rPr>
        <w:tab/>
        <w:t>9-</w:t>
      </w:r>
      <w:r w:rsidRPr="00E845A3">
        <w:rPr>
          <w:rtl/>
        </w:rPr>
        <w:tab/>
      </w:r>
      <w:r>
        <w:rPr>
          <w:i/>
          <w:iCs/>
          <w:rtl/>
        </w:rPr>
        <w:t>يكر</w:t>
      </w:r>
      <w:r>
        <w:rPr>
          <w:rFonts w:hint="cs"/>
          <w:i/>
          <w:iCs/>
          <w:rtl/>
        </w:rPr>
        <w:t>ّ</w:t>
      </w:r>
      <w:r w:rsidRPr="00E845A3">
        <w:rPr>
          <w:i/>
          <w:iCs/>
          <w:rtl/>
        </w:rPr>
        <w:t>ر</w:t>
      </w:r>
      <w:r w:rsidRPr="00E845A3">
        <w:rPr>
          <w:rtl/>
        </w:rPr>
        <w:t xml:space="preserve"> مناشدته الدول وغيرها من أصحاب المصلحة تيسير عمل المقرر الخاص بتزويده بالمعلومات ودعوته إلى القيام بزيارات قطرية؛ </w:t>
      </w:r>
    </w:p>
    <w:p w:rsidR="00282D08" w:rsidRPr="00E845A3" w:rsidRDefault="00282D08" w:rsidP="00282D08">
      <w:pPr>
        <w:pStyle w:val="SingleTxtGA"/>
        <w:rPr>
          <w:rtl/>
        </w:rPr>
      </w:pPr>
      <w:r w:rsidRPr="00E845A3">
        <w:rPr>
          <w:rtl/>
        </w:rPr>
        <w:tab/>
        <w:t>10-</w:t>
      </w:r>
      <w:r w:rsidRPr="00E845A3">
        <w:rPr>
          <w:rtl/>
        </w:rPr>
        <w:tab/>
      </w:r>
      <w:r>
        <w:rPr>
          <w:i/>
          <w:iCs/>
          <w:rtl/>
        </w:rPr>
        <w:t>يكر</w:t>
      </w:r>
      <w:r>
        <w:rPr>
          <w:rFonts w:hint="cs"/>
          <w:i/>
          <w:iCs/>
          <w:rtl/>
        </w:rPr>
        <w:t>ّ</w:t>
      </w:r>
      <w:r w:rsidRPr="00E845A3">
        <w:rPr>
          <w:i/>
          <w:iCs/>
          <w:rtl/>
        </w:rPr>
        <w:t>ر</w:t>
      </w:r>
      <w:r w:rsidRPr="00E845A3">
        <w:rPr>
          <w:rtl/>
        </w:rPr>
        <w:t xml:space="preserve"> مناشدته الأمين العام ومفوض الأمم المتحدة السامي لحقوق الإنسان تزويد المقرر الخاص بكل ما يلزمه من مساعدة للاضطلاع بولايته بصورة مناسبة؛ </w:t>
      </w:r>
    </w:p>
    <w:p w:rsidR="00282D08" w:rsidRDefault="00282D08" w:rsidP="00282D08">
      <w:pPr>
        <w:pStyle w:val="SingleTxtGA"/>
        <w:rPr>
          <w:rtl/>
          <w:lang w:bidi="ar-DZ"/>
        </w:rPr>
      </w:pPr>
      <w:r w:rsidRPr="00E845A3">
        <w:rPr>
          <w:rtl/>
        </w:rPr>
        <w:tab/>
        <w:t>11-</w:t>
      </w:r>
      <w:r w:rsidRPr="00E845A3">
        <w:rPr>
          <w:rtl/>
        </w:rPr>
        <w:tab/>
      </w:r>
      <w:r w:rsidRPr="00E845A3">
        <w:rPr>
          <w:i/>
          <w:iCs/>
          <w:rtl/>
        </w:rPr>
        <w:t>يقرر</w:t>
      </w:r>
      <w:r w:rsidRPr="00E845A3">
        <w:rPr>
          <w:rtl/>
        </w:rPr>
        <w:t xml:space="preserve"> أن يواصل النظر في هذه المسألة في إطار البند نفسه من جدول الأعمال، وفقاً لبرنامج عمله.</w:t>
      </w:r>
      <w:r>
        <w:rPr>
          <w:rFonts w:hint="cs"/>
          <w:rtl/>
          <w:lang w:bidi="ar-DZ"/>
        </w:rPr>
        <w:t xml:space="preserve"> </w:t>
      </w:r>
    </w:p>
    <w:p w:rsidR="00282D08" w:rsidRPr="00282D08" w:rsidRDefault="00282D08" w:rsidP="00282D08">
      <w:pPr>
        <w:pStyle w:val="SingleTxtGA"/>
        <w:bidi w:val="0"/>
        <w:spacing w:after="0"/>
        <w:rPr>
          <w:i/>
          <w:iCs/>
          <w:rtl/>
        </w:rPr>
      </w:pPr>
      <w:r w:rsidRPr="00282D08">
        <w:rPr>
          <w:rFonts w:hint="eastAsia"/>
          <w:i/>
          <w:iCs/>
          <w:rtl/>
        </w:rPr>
        <w:t>الجلسة</w:t>
      </w:r>
      <w:r w:rsidRPr="00282D08">
        <w:rPr>
          <w:i/>
          <w:iCs/>
          <w:rtl/>
        </w:rPr>
        <w:t xml:space="preserve"> 39</w:t>
      </w:r>
    </w:p>
    <w:p w:rsidR="00282D08" w:rsidRPr="00282D08" w:rsidRDefault="00282D08" w:rsidP="00282D08">
      <w:pPr>
        <w:pStyle w:val="SingleTxtGA"/>
        <w:bidi w:val="0"/>
        <w:rPr>
          <w:i/>
          <w:iCs/>
          <w:rtl/>
        </w:rPr>
      </w:pPr>
      <w:r w:rsidRPr="00282D08">
        <w:rPr>
          <w:i/>
          <w:iCs/>
          <w:rtl/>
        </w:rPr>
        <w:t xml:space="preserve">28 </w:t>
      </w:r>
      <w:r w:rsidRPr="00282D08">
        <w:rPr>
          <w:rFonts w:hint="eastAsia"/>
          <w:i/>
          <w:iCs/>
          <w:rtl/>
        </w:rPr>
        <w:t>أيلول</w:t>
      </w:r>
      <w:r w:rsidRPr="00282D08">
        <w:rPr>
          <w:i/>
          <w:iCs/>
          <w:rtl/>
        </w:rPr>
        <w:t>/سبتمبر 2017</w:t>
      </w:r>
    </w:p>
    <w:p w:rsidR="00282D08" w:rsidRPr="00E845A3" w:rsidRDefault="00282D08" w:rsidP="00282D08">
      <w:pPr>
        <w:pStyle w:val="SingleTxtGA"/>
        <w:rPr>
          <w:rtl/>
        </w:rPr>
      </w:pPr>
      <w:r>
        <w:rPr>
          <w:rFonts w:hint="cs"/>
          <w:rtl/>
        </w:rPr>
        <w:t>[اعتمد بدون تصويت.]</w:t>
      </w:r>
    </w:p>
    <w:p w:rsidR="00282D08" w:rsidRPr="00E0628B" w:rsidRDefault="00282D08" w:rsidP="00282D08">
      <w:pPr>
        <w:spacing w:before="120"/>
        <w:jc w:val="center"/>
        <w:rPr>
          <w:u w:val="single"/>
          <w:rtl/>
        </w:rPr>
      </w:pPr>
      <w:r>
        <w:rPr>
          <w:u w:val="single"/>
          <w:rtl/>
        </w:rPr>
        <w:tab/>
      </w:r>
      <w:r>
        <w:rPr>
          <w:u w:val="single"/>
          <w:rtl/>
        </w:rPr>
        <w:tab/>
      </w:r>
      <w:r>
        <w:rPr>
          <w:u w:val="single"/>
          <w:rtl/>
        </w:rPr>
        <w:tab/>
      </w:r>
    </w:p>
    <w:sectPr w:rsidR="00282D08" w:rsidRPr="00E0628B" w:rsidSect="009E0C2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7762" w:rsidRPr="002901D9" w:rsidRDefault="00C17762" w:rsidP="002901D9">
      <w:pPr>
        <w:spacing w:after="60" w:line="240" w:lineRule="auto"/>
        <w:rPr>
          <w:i/>
          <w:iCs/>
        </w:rPr>
      </w:pPr>
      <w:r>
        <w:rPr>
          <w:rFonts w:hint="cs"/>
          <w:i/>
          <w:iCs/>
          <w:rtl/>
        </w:rPr>
        <w:t>الحواشي</w:t>
      </w:r>
    </w:p>
  </w:endnote>
  <w:endnote w:type="continuationSeparator" w:id="0">
    <w:p w:rsidR="00C17762" w:rsidRDefault="00C1776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C21" w:rsidRPr="00282D08" w:rsidRDefault="00282D08" w:rsidP="00282D08">
    <w:pPr>
      <w:pStyle w:val="Footer"/>
      <w:tabs>
        <w:tab w:val="right" w:pos="9598"/>
      </w:tabs>
      <w:rPr>
        <w:sz w:val="17"/>
      </w:rPr>
    </w:pPr>
    <w:r>
      <w:rPr>
        <w:sz w:val="17"/>
      </w:rPr>
      <w:t>GE.17-17513</w:t>
    </w:r>
    <w:r>
      <w:rPr>
        <w:sz w:val="17"/>
      </w:rPr>
      <w:tab/>
    </w:r>
    <w:r w:rsidRPr="00282D08">
      <w:rPr>
        <w:b/>
        <w:sz w:val="18"/>
      </w:rPr>
      <w:fldChar w:fldCharType="begin"/>
    </w:r>
    <w:r w:rsidRPr="00282D08">
      <w:rPr>
        <w:b/>
        <w:sz w:val="18"/>
      </w:rPr>
      <w:instrText xml:space="preserve"> PAGE  \* MERGEFORMAT </w:instrText>
    </w:r>
    <w:r w:rsidRPr="00282D08">
      <w:rPr>
        <w:b/>
        <w:sz w:val="18"/>
      </w:rPr>
      <w:fldChar w:fldCharType="separate"/>
    </w:r>
    <w:r w:rsidR="00123DFA">
      <w:rPr>
        <w:b/>
        <w:noProof/>
        <w:sz w:val="18"/>
      </w:rPr>
      <w:t>2</w:t>
    </w:r>
    <w:r w:rsidRPr="00282D0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282D08" w:rsidRDefault="00282D08" w:rsidP="006959B0">
    <w:pPr>
      <w:pStyle w:val="Footer"/>
      <w:tabs>
        <w:tab w:val="right" w:pos="9599"/>
      </w:tabs>
      <w:jc w:val="left"/>
      <w:rPr>
        <w:b/>
        <w:sz w:val="18"/>
        <w:lang w:val="en-US"/>
      </w:rPr>
    </w:pPr>
    <w:r w:rsidRPr="00282D08">
      <w:rPr>
        <w:b/>
        <w:sz w:val="18"/>
        <w:lang w:val="en-US"/>
      </w:rPr>
      <w:fldChar w:fldCharType="begin"/>
    </w:r>
    <w:r w:rsidRPr="00282D08">
      <w:rPr>
        <w:b/>
        <w:sz w:val="18"/>
        <w:lang w:val="en-US"/>
      </w:rPr>
      <w:instrText xml:space="preserve"> PAGE  \* MERGEFORMAT </w:instrText>
    </w:r>
    <w:r w:rsidRPr="00282D08">
      <w:rPr>
        <w:b/>
        <w:sz w:val="18"/>
        <w:lang w:val="en-US"/>
      </w:rPr>
      <w:fldChar w:fldCharType="separate"/>
    </w:r>
    <w:r w:rsidR="00123DFA">
      <w:rPr>
        <w:b/>
        <w:noProof/>
        <w:sz w:val="18"/>
        <w:lang w:val="en-US"/>
      </w:rPr>
      <w:t>3</w:t>
    </w:r>
    <w:r w:rsidRPr="00282D08">
      <w:rPr>
        <w:b/>
        <w:sz w:val="18"/>
        <w:lang w:val="en-US"/>
      </w:rPr>
      <w:fldChar w:fldCharType="end"/>
    </w:r>
    <w:r>
      <w:rPr>
        <w:b/>
        <w:sz w:val="18"/>
        <w:lang w:val="en-US"/>
      </w:rPr>
      <w:tab/>
    </w:r>
    <w:r>
      <w:rPr>
        <w:sz w:val="17"/>
        <w:lang w:val="en-US"/>
      </w:rPr>
      <w:t>GE.17-17513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9E0C21" w:rsidP="00F6741C">
    <w:pPr>
      <w:pStyle w:val="Footer"/>
      <w:spacing w:before="360"/>
      <w:jc w:val="right"/>
      <w:rPr>
        <w:sz w:val="20"/>
        <w:szCs w:val="20"/>
      </w:rPr>
    </w:pPr>
    <w:r>
      <w:rPr>
        <w:sz w:val="20"/>
        <w:szCs w:val="20"/>
      </w:rPr>
      <w:t>GE.17-17513</w:t>
    </w:r>
    <w:r w:rsidR="00FD4BC9">
      <w:rPr>
        <w:noProof/>
        <w:lang w:val="en-US"/>
      </w:rPr>
      <w:drawing>
        <wp:anchor distT="0" distB="0" distL="114300" distR="114300" simplePos="0" relativeHeight="251664384"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9E0C21" w:rsidRPr="009E0C21" w:rsidRDefault="009E0C21" w:rsidP="009E0C2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7762" w:rsidRPr="0054762C" w:rsidRDefault="00C17762" w:rsidP="000E524A">
      <w:pPr>
        <w:pStyle w:val="Footer"/>
        <w:bidi/>
        <w:spacing w:after="80" w:line="200" w:lineRule="exact"/>
        <w:ind w:left="680"/>
      </w:pPr>
      <w:r>
        <w:rPr>
          <w:rtl/>
        </w:rPr>
        <w:t>__________</w:t>
      </w:r>
    </w:p>
  </w:footnote>
  <w:footnote w:type="continuationSeparator" w:id="0">
    <w:p w:rsidR="00C17762" w:rsidRDefault="00C17762" w:rsidP="00656392">
      <w:pPr>
        <w:spacing w:line="240" w:lineRule="auto"/>
      </w:pPr>
      <w:r>
        <w:continuationSeparator/>
      </w:r>
    </w:p>
  </w:footnote>
  <w:footnote w:id="1">
    <w:p w:rsidR="00282D08" w:rsidRPr="00606CF5" w:rsidRDefault="00282D08" w:rsidP="00282D08">
      <w:pPr>
        <w:pStyle w:val="FootnoteText1"/>
        <w:spacing w:line="240" w:lineRule="exact"/>
        <w:rPr>
          <w:rtl/>
        </w:rPr>
      </w:pPr>
      <w:r w:rsidRPr="00606CF5">
        <w:rPr>
          <w:rtl/>
        </w:rPr>
        <w:t>(</w:t>
      </w:r>
      <w:r w:rsidRPr="00606CF5">
        <w:rPr>
          <w:b/>
          <w:rtl/>
        </w:rPr>
        <w:footnoteRef/>
      </w:r>
      <w:r w:rsidRPr="00606CF5">
        <w:rPr>
          <w:rtl/>
        </w:rPr>
        <w:t>)</w:t>
      </w:r>
      <w:r w:rsidRPr="00606CF5">
        <w:rPr>
          <w:rtl/>
        </w:rPr>
        <w:tab/>
      </w:r>
      <w:r>
        <w:rPr>
          <w:lang w:val="fr-FR"/>
        </w:rPr>
        <w:t>A/HRC/36/41</w:t>
      </w:r>
      <w:r>
        <w:rPr>
          <w:rFonts w:hint="cs"/>
          <w:rtl/>
          <w:lang w:val="fr-FR"/>
        </w:rPr>
        <w:t>.</w:t>
      </w:r>
      <w:r w:rsidRPr="00606CF5">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C21" w:rsidRPr="00282D08" w:rsidRDefault="00282D08" w:rsidP="00282D08">
    <w:pPr>
      <w:pStyle w:val="Header"/>
      <w:jc w:val="right"/>
    </w:pPr>
    <w:r w:rsidRPr="00282D08">
      <w:t>A/HRC/RES/36/15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C21" w:rsidRPr="00282D08" w:rsidRDefault="00282D08" w:rsidP="00282D08">
    <w:pPr>
      <w:pStyle w:val="Header"/>
      <w:jc w:val="left"/>
    </w:pPr>
    <w:r w:rsidRPr="00282D08">
      <w:t>A/HRC/RES/36/15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17762"/>
    <w:rsid w:val="000076D5"/>
    <w:rsid w:val="00043663"/>
    <w:rsid w:val="000505CF"/>
    <w:rsid w:val="000D701C"/>
    <w:rsid w:val="000E2A71"/>
    <w:rsid w:val="000E524A"/>
    <w:rsid w:val="00123DFA"/>
    <w:rsid w:val="00160263"/>
    <w:rsid w:val="001773DB"/>
    <w:rsid w:val="00181F96"/>
    <w:rsid w:val="001A1371"/>
    <w:rsid w:val="001B346A"/>
    <w:rsid w:val="001E1CAD"/>
    <w:rsid w:val="001E290D"/>
    <w:rsid w:val="002144FA"/>
    <w:rsid w:val="0023469A"/>
    <w:rsid w:val="00243C8A"/>
    <w:rsid w:val="00267A0E"/>
    <w:rsid w:val="00282D08"/>
    <w:rsid w:val="002901D9"/>
    <w:rsid w:val="002976C2"/>
    <w:rsid w:val="002D6090"/>
    <w:rsid w:val="00325CC1"/>
    <w:rsid w:val="003260FF"/>
    <w:rsid w:val="00343D95"/>
    <w:rsid w:val="0035783F"/>
    <w:rsid w:val="00374341"/>
    <w:rsid w:val="003D1062"/>
    <w:rsid w:val="003E159A"/>
    <w:rsid w:val="004205C7"/>
    <w:rsid w:val="00420D7B"/>
    <w:rsid w:val="00450B21"/>
    <w:rsid w:val="00453B63"/>
    <w:rsid w:val="00455780"/>
    <w:rsid w:val="004B0A1C"/>
    <w:rsid w:val="004D298E"/>
    <w:rsid w:val="004E32F4"/>
    <w:rsid w:val="0051230F"/>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52A9A"/>
    <w:rsid w:val="00871544"/>
    <w:rsid w:val="008930DB"/>
    <w:rsid w:val="00895D16"/>
    <w:rsid w:val="008F49E1"/>
    <w:rsid w:val="0090370F"/>
    <w:rsid w:val="009269D2"/>
    <w:rsid w:val="00942135"/>
    <w:rsid w:val="009521B0"/>
    <w:rsid w:val="009A7E9F"/>
    <w:rsid w:val="009E0C21"/>
    <w:rsid w:val="009E5018"/>
    <w:rsid w:val="00A12B37"/>
    <w:rsid w:val="00A50EC0"/>
    <w:rsid w:val="00A74331"/>
    <w:rsid w:val="00AB6758"/>
    <w:rsid w:val="00B0400C"/>
    <w:rsid w:val="00B13763"/>
    <w:rsid w:val="00B477A4"/>
    <w:rsid w:val="00B54045"/>
    <w:rsid w:val="00BA5E8B"/>
    <w:rsid w:val="00C022F5"/>
    <w:rsid w:val="00C17762"/>
    <w:rsid w:val="00C438D7"/>
    <w:rsid w:val="00C53FE8"/>
    <w:rsid w:val="00C81B50"/>
    <w:rsid w:val="00CA655B"/>
    <w:rsid w:val="00CB3C3C"/>
    <w:rsid w:val="00CD1801"/>
    <w:rsid w:val="00D10EF1"/>
    <w:rsid w:val="00D42810"/>
    <w:rsid w:val="00D914A7"/>
    <w:rsid w:val="00DD13C3"/>
    <w:rsid w:val="00DD596E"/>
    <w:rsid w:val="00DD621E"/>
    <w:rsid w:val="00DF0575"/>
    <w:rsid w:val="00E5401E"/>
    <w:rsid w:val="00E70E04"/>
    <w:rsid w:val="00EC05A7"/>
    <w:rsid w:val="00EC4B6B"/>
    <w:rsid w:val="00ED7442"/>
    <w:rsid w:val="00EE0B18"/>
    <w:rsid w:val="00EF1EE5"/>
    <w:rsid w:val="00EF6370"/>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53C44697-A69D-46B8-9CAE-BEEC76071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23E79-3C7A-4BC3-8539-5B5A5CBF8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707</Words>
  <Characters>4034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A/HRC/RES/36/15</vt:lpstr>
    </vt:vector>
  </TitlesOfParts>
  <Company>DCM</Company>
  <LinksUpToDate>false</LinksUpToDate>
  <CharactersWithSpaces>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A/HRC/RES/36/15</dc:title>
  <dc:subject>GE.1717513A</dc:subject>
  <dc:creator>IHRZ - AAL</dc:creator>
  <cp:keywords>ODS No.1729188</cp:keywords>
  <dc:description>Distr.: General_x000d_
10 October 2017_x000d_
Original: French</dc:description>
  <cp:lastModifiedBy>Admin</cp:lastModifiedBy>
  <cp:revision>2</cp:revision>
  <cp:lastPrinted>2017-10-12T14:16:00Z</cp:lastPrinted>
  <dcterms:created xsi:type="dcterms:W3CDTF">2017-10-12T15:01:00Z</dcterms:created>
  <dcterms:modified xsi:type="dcterms:W3CDTF">2017-10-12T15:01:00Z</dcterms:modified>
  <cp:category>Final</cp:category>
</cp:coreProperties>
</file>