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533" r:id="rId8"/>
        </w:pict>
      </w:r>
    </w:p>
    <w:p w:rsidR="00000000" w:rsidRDefault="00000000">
      <w:pPr>
        <w:tabs>
          <w:tab w:val="left" w:pos="6379"/>
        </w:tabs>
        <w:spacing w:before="240" w:after="240"/>
      </w:pPr>
      <w:r>
        <w:tab/>
        <w:t>Distr.</w:t>
      </w:r>
      <w:r>
        <w:br/>
      </w:r>
      <w:r>
        <w:tab/>
        <w:t>GÉNÉRALE</w:t>
      </w:r>
    </w:p>
    <w:p w:rsidR="00000000" w:rsidRDefault="00000000">
      <w:pPr>
        <w:tabs>
          <w:tab w:val="left" w:pos="6379"/>
        </w:tabs>
        <w:spacing w:after="240"/>
      </w:pPr>
      <w:r>
        <w:tab/>
        <w:t>CRC/C/8/Add.46</w:t>
      </w:r>
      <w:r>
        <w:br/>
      </w:r>
      <w:r>
        <w:tab/>
        <w:t>17 mars 2003</w:t>
      </w:r>
    </w:p>
    <w:p w:rsidR="00000000" w:rsidRDefault="00000000">
      <w:pPr>
        <w:tabs>
          <w:tab w:val="left" w:pos="6379"/>
        </w:tabs>
        <w:spacing w:after="240"/>
      </w:pPr>
      <w:r>
        <w:tab/>
        <w:t>FRANÇAIS</w:t>
      </w:r>
      <w:r>
        <w:br/>
      </w:r>
      <w:r>
        <w:tab/>
        <w:t>Original: ANGLAIS</w:t>
      </w:r>
    </w:p>
    <w:p w:rsidR="00000000" w:rsidRDefault="00000000">
      <w:pPr>
        <w:spacing w:before="160" w:after="240"/>
        <w:jc w:val="center"/>
      </w:pPr>
    </w:p>
    <w:p w:rsidR="00000000" w:rsidRDefault="00000000">
      <w:pPr>
        <w:spacing w:before="160" w:after="240"/>
        <w:jc w:val="center"/>
      </w:pPr>
    </w:p>
    <w:p w:rsidR="00000000" w:rsidRDefault="00000000">
      <w:pPr>
        <w:spacing w:after="240"/>
        <w:jc w:val="center"/>
      </w:pPr>
      <w:r>
        <w:t>COMITÉ DES DROITS DE L’ENFANT</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480"/>
        <w:jc w:val="center"/>
        <w:rPr>
          <w:u w:val="single"/>
        </w:rPr>
      </w:pPr>
      <w:r>
        <w:rPr>
          <w:u w:val="single"/>
        </w:rPr>
        <w:t>Rapports initiaux des États parties attendus pour 1993</w:t>
      </w:r>
    </w:p>
    <w:p w:rsidR="00000000" w:rsidRDefault="00000000">
      <w:pPr>
        <w:spacing w:after="240"/>
        <w:jc w:val="center"/>
      </w:pPr>
      <w:r>
        <w:t>SAINT-MARIN</w:t>
      </w:r>
    </w:p>
    <w:p w:rsidR="00000000" w:rsidRDefault="00000000">
      <w:pPr>
        <w:spacing w:after="240"/>
        <w:jc w:val="right"/>
      </w:pPr>
      <w:r>
        <w:t>[25 avril 2002]</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a été élaboré en s’inspirant des directives générales concernant la forme et le contenu des rapports initiaux que les États parties doivent présenter conformément au paragraphe 1 a) de l’article 44 de la Convention relative aux droits de l’enfant par le Ministère des affaires étrangères, en collaboration avec d’autres ministères et administrations compétents.</w:t>
      </w:r>
    </w:p>
    <w:p w:rsidR="00000000" w:rsidRDefault="00000000">
      <w:pPr>
        <w:spacing w:after="240"/>
      </w:pPr>
      <w:r>
        <w:t>2.</w:t>
      </w:r>
      <w:r>
        <w:tab/>
        <w:t>La République de Saint-Marin est dotée d’une législation interne très complète dans le domaine de la protection des enfants, mais l’adhésion à la Convention relative aux droits de l’enfant a conduit les autorités à renforcer encore la législation en vigueur.</w:t>
      </w:r>
    </w:p>
    <w:p w:rsidR="00000000" w:rsidRDefault="00000000">
      <w:pPr>
        <w:spacing w:after="240"/>
        <w:jc w:val="center"/>
        <w:rPr>
          <w:b/>
          <w:bCs/>
        </w:rPr>
      </w:pPr>
      <w:r>
        <w:rPr>
          <w:b/>
          <w:bCs/>
        </w:rPr>
        <w:t>I.  GÉNÉRALITÉS</w:t>
      </w:r>
    </w:p>
    <w:p w:rsidR="00000000" w:rsidRDefault="00000000">
      <w:pPr>
        <w:spacing w:after="240"/>
      </w:pPr>
      <w:r>
        <w:t>3.</w:t>
      </w:r>
      <w:r>
        <w:tab/>
        <w:t>La République de Saint-Marin est située en Italie, enclavée entre les provinces de Rimini (région d’Emilie-Romagne) et de Pesaro (Marches). Son territoire de 61,19 km</w:t>
      </w:r>
      <w:r>
        <w:rPr>
          <w:vertAlign w:val="superscript"/>
        </w:rPr>
        <w:t xml:space="preserve">2 </w:t>
      </w:r>
      <w:r>
        <w:t>s’étend sur les versants du Mont Titano à l’intérieur d’un périmètre de 39,03 km.</w:t>
      </w:r>
    </w:p>
    <w:p w:rsidR="00000000" w:rsidRDefault="00000000">
      <w:pPr>
        <w:spacing w:after="240"/>
      </w:pPr>
      <w:r>
        <w:t>4.</w:t>
      </w:r>
      <w:r>
        <w:tab/>
        <w:t>Du point de vue administratif, le territoire se divise en neuf municipalités (</w:t>
      </w:r>
      <w:r>
        <w:rPr>
          <w:i/>
        </w:rPr>
        <w:t>Castelli</w:t>
      </w:r>
      <w:r>
        <w:t>): Acquaviva, Borgo Maggiore, Chiesanuova, Citta’ di San Marino (la capitale), Domagnano, Faetano, Fiorentino, Montegiardino, Serravalle.</w:t>
      </w:r>
    </w:p>
    <w:p w:rsidR="00000000" w:rsidRDefault="00000000">
      <w:pPr>
        <w:spacing w:after="240"/>
      </w:pPr>
      <w:r>
        <w:t>5.</w:t>
      </w:r>
      <w:r>
        <w:tab/>
        <w:t>En décembre 2000, le pays comptait 26 941 habitants. La densité démographique est d’environ 440 habitants au km</w:t>
      </w:r>
      <w:r>
        <w:rPr>
          <w:vertAlign w:val="superscript"/>
        </w:rPr>
        <w:t>2</w:t>
      </w:r>
      <w:r>
        <w:t>. Le territoire abrite plus de 4 000 ressortissants étrangers, essentiellement des Italiens. Environ 13 000 Saint</w:t>
      </w:r>
      <w:r>
        <w:noBreakHyphen/>
        <w:t>Marinais résident à l’étranger; les communautés les plus importantes se trouvent dans les régions du nord des États-Unis, en France, en Argentine et, bien sûr, en Italie.</w:t>
      </w:r>
    </w:p>
    <w:p w:rsidR="00000000" w:rsidRDefault="00000000">
      <w:pPr>
        <w:spacing w:after="240"/>
      </w:pPr>
      <w:r>
        <w:t>6.</w:t>
      </w:r>
      <w:r>
        <w:tab/>
        <w:t>La majorité de la population est de religion catholique romaine.</w:t>
      </w:r>
    </w:p>
    <w:p w:rsidR="00000000" w:rsidRDefault="00000000">
      <w:pPr>
        <w:spacing w:after="240"/>
      </w:pPr>
      <w:r>
        <w:t>7.</w:t>
      </w:r>
      <w:r>
        <w:tab/>
        <w:t>Le taux d’alphabétisation est estimé à 100 %. À Saint-Marin, la scolarité est obligatoire jusqu’à 16 ans. Les membres des jeunes générations sont très instruits dans l’ensemble: 35 % terminent leurs études secondaires et 8 % obtiennent un diplôme universitaire (données de 2000). En 1999, les dépenses par étudiant étaient évaluées à 9 060,35 euros.</w:t>
      </w:r>
    </w:p>
    <w:p w:rsidR="00000000" w:rsidRDefault="00000000">
      <w:pPr>
        <w:spacing w:after="240"/>
      </w:pPr>
      <w:r>
        <w:t>8.</w:t>
      </w:r>
      <w:r>
        <w:tab/>
        <w:t>L’espérance de vie de la population de Saint-Marin compte parmi les plus élevées au monde: 77,4 ans pour les hommes et 84 ans pour les femmes. Le taux de natalité est de 1,08 % et le taux de mortalité de 0,7 %. De 1995 à 2000, la population a augmenté en moyenne de 1,5 % par an.</w:t>
      </w:r>
    </w:p>
    <w:p w:rsidR="00000000" w:rsidRDefault="00000000">
      <w:pPr>
        <w:spacing w:after="240"/>
      </w:pPr>
      <w:r>
        <w:t>9.</w:t>
      </w:r>
      <w:r>
        <w:tab/>
        <w:t>Saint-Marin compte 11 166 ménages, avec en moyenne 2,4 personnes par ménage (données de 2000).</w:t>
      </w:r>
    </w:p>
    <w:p w:rsidR="00000000" w:rsidRDefault="00000000">
      <w:pPr>
        <w:tabs>
          <w:tab w:val="center" w:pos="4678"/>
          <w:tab w:val="left" w:pos="7552"/>
        </w:tabs>
        <w:spacing w:after="240"/>
        <w:rPr>
          <w:b/>
          <w:bCs/>
        </w:rPr>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pPr>
    </w:p>
    <w:p w:rsidR="00000000" w:rsidRDefault="00000000">
      <w:pPr>
        <w:tabs>
          <w:tab w:val="center" w:pos="4678"/>
          <w:tab w:val="left" w:pos="7552"/>
        </w:tabs>
        <w:spacing w:after="240"/>
        <w:jc w:val="center"/>
      </w:pPr>
      <w:r>
        <w:t xml:space="preserve">Tableau 1:  Évolution démographique naturelle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
        <w:gridCol w:w="833"/>
        <w:gridCol w:w="950"/>
        <w:gridCol w:w="770"/>
        <w:gridCol w:w="1281"/>
        <w:gridCol w:w="855"/>
        <w:gridCol w:w="546"/>
        <w:gridCol w:w="737"/>
        <w:gridCol w:w="865"/>
        <w:gridCol w:w="707"/>
        <w:gridCol w:w="833"/>
        <w:gridCol w:w="1281"/>
        <w:gridCol w:w="1143"/>
        <w:gridCol w:w="950"/>
        <w:gridCol w:w="900"/>
      </w:tblGrid>
      <w:tr w:rsidR="00000000">
        <w:tblPrEx>
          <w:tblCellMar>
            <w:top w:w="0" w:type="dxa"/>
            <w:bottom w:w="0" w:type="dxa"/>
          </w:tblCellMar>
        </w:tblPrEx>
        <w:trPr>
          <w:cantSplit/>
          <w:trHeight w:val="578"/>
        </w:trPr>
        <w:tc>
          <w:tcPr>
            <w:tcW w:w="645" w:type="dxa"/>
            <w:vMerge w:val="restart"/>
            <w:vAlign w:val="center"/>
          </w:tcPr>
          <w:p w:rsidR="00000000" w:rsidRDefault="00000000">
            <w:pPr>
              <w:tabs>
                <w:tab w:val="center" w:pos="4678"/>
                <w:tab w:val="left" w:pos="7552"/>
              </w:tabs>
              <w:jc w:val="center"/>
              <w:rPr>
                <w:sz w:val="18"/>
              </w:rPr>
            </w:pPr>
            <w:r>
              <w:rPr>
                <w:sz w:val="18"/>
              </w:rPr>
              <w:t>Année</w:t>
            </w:r>
          </w:p>
        </w:tc>
        <w:tc>
          <w:tcPr>
            <w:tcW w:w="839" w:type="dxa"/>
            <w:vMerge w:val="restart"/>
            <w:vAlign w:val="center"/>
          </w:tcPr>
          <w:p w:rsidR="00000000" w:rsidRDefault="00000000">
            <w:pPr>
              <w:tabs>
                <w:tab w:val="center" w:pos="4678"/>
                <w:tab w:val="left" w:pos="7552"/>
              </w:tabs>
              <w:jc w:val="center"/>
              <w:rPr>
                <w:sz w:val="18"/>
              </w:rPr>
            </w:pPr>
            <w:r>
              <w:rPr>
                <w:sz w:val="18"/>
              </w:rPr>
              <w:t>Nombre de mariages</w:t>
            </w:r>
          </w:p>
        </w:tc>
        <w:tc>
          <w:tcPr>
            <w:tcW w:w="957" w:type="dxa"/>
            <w:vMerge w:val="restart"/>
            <w:vAlign w:val="center"/>
          </w:tcPr>
          <w:p w:rsidR="00000000" w:rsidRDefault="00000000">
            <w:pPr>
              <w:tabs>
                <w:tab w:val="center" w:pos="4678"/>
                <w:tab w:val="left" w:pos="7552"/>
              </w:tabs>
              <w:jc w:val="center"/>
              <w:rPr>
                <w:sz w:val="18"/>
              </w:rPr>
            </w:pPr>
            <w:r>
              <w:rPr>
                <w:sz w:val="18"/>
              </w:rPr>
              <w:t>Nombre de naissances vivantes</w:t>
            </w:r>
          </w:p>
        </w:tc>
        <w:tc>
          <w:tcPr>
            <w:tcW w:w="775" w:type="dxa"/>
            <w:vMerge w:val="restart"/>
            <w:vAlign w:val="center"/>
          </w:tcPr>
          <w:p w:rsidR="00000000" w:rsidRDefault="00000000">
            <w:pPr>
              <w:tabs>
                <w:tab w:val="center" w:pos="4678"/>
                <w:tab w:val="left" w:pos="7552"/>
              </w:tabs>
              <w:jc w:val="center"/>
              <w:rPr>
                <w:sz w:val="18"/>
              </w:rPr>
            </w:pPr>
            <w:r>
              <w:rPr>
                <w:sz w:val="18"/>
              </w:rPr>
              <w:t>Nombre de décès</w:t>
            </w:r>
          </w:p>
        </w:tc>
        <w:tc>
          <w:tcPr>
            <w:tcW w:w="1290" w:type="dxa"/>
            <w:vMerge w:val="restart"/>
            <w:vAlign w:val="center"/>
          </w:tcPr>
          <w:p w:rsidR="00000000" w:rsidRDefault="00000000">
            <w:pPr>
              <w:tabs>
                <w:tab w:val="center" w:pos="4678"/>
                <w:tab w:val="left" w:pos="7552"/>
              </w:tabs>
              <w:jc w:val="center"/>
              <w:rPr>
                <w:sz w:val="18"/>
              </w:rPr>
            </w:pPr>
            <w:r>
              <w:rPr>
                <w:sz w:val="18"/>
              </w:rPr>
              <w:t>Accroissement naturel de la population</w:t>
            </w:r>
          </w:p>
        </w:tc>
        <w:tc>
          <w:tcPr>
            <w:tcW w:w="861" w:type="dxa"/>
            <w:vMerge w:val="restart"/>
            <w:vAlign w:val="center"/>
          </w:tcPr>
          <w:p w:rsidR="00000000" w:rsidRDefault="00000000">
            <w:pPr>
              <w:tabs>
                <w:tab w:val="center" w:pos="4678"/>
                <w:tab w:val="left" w:pos="7552"/>
              </w:tabs>
              <w:jc w:val="center"/>
              <w:rPr>
                <w:sz w:val="18"/>
              </w:rPr>
            </w:pPr>
            <w:r>
              <w:rPr>
                <w:sz w:val="18"/>
              </w:rPr>
              <w:t>Nombre d’enfants mort</w:t>
            </w:r>
            <w:r>
              <w:rPr>
                <w:sz w:val="18"/>
              </w:rPr>
              <w:noBreakHyphen/>
              <w:t>nés</w:t>
            </w:r>
          </w:p>
        </w:tc>
        <w:tc>
          <w:tcPr>
            <w:tcW w:w="1291" w:type="dxa"/>
            <w:gridSpan w:val="2"/>
            <w:vMerge w:val="restart"/>
            <w:vAlign w:val="center"/>
          </w:tcPr>
          <w:p w:rsidR="00000000" w:rsidRDefault="00000000">
            <w:pPr>
              <w:tabs>
                <w:tab w:val="center" w:pos="4678"/>
                <w:tab w:val="left" w:pos="7552"/>
              </w:tabs>
              <w:jc w:val="center"/>
              <w:rPr>
                <w:sz w:val="18"/>
              </w:rPr>
            </w:pPr>
            <w:r>
              <w:rPr>
                <w:sz w:val="18"/>
              </w:rPr>
              <w:t>Nombre de décès dans la première année de vie</w:t>
            </w:r>
          </w:p>
        </w:tc>
        <w:tc>
          <w:tcPr>
            <w:tcW w:w="6634" w:type="dxa"/>
            <w:gridSpan w:val="7"/>
            <w:vAlign w:val="center"/>
          </w:tcPr>
          <w:p w:rsidR="00000000" w:rsidRDefault="00000000">
            <w:pPr>
              <w:tabs>
                <w:tab w:val="center" w:pos="4678"/>
                <w:tab w:val="left" w:pos="7552"/>
              </w:tabs>
              <w:jc w:val="center"/>
              <w:rPr>
                <w:sz w:val="18"/>
              </w:rPr>
            </w:pPr>
            <w:r>
              <w:rPr>
                <w:sz w:val="18"/>
              </w:rPr>
              <w:t>Taux</w:t>
            </w:r>
          </w:p>
        </w:tc>
      </w:tr>
      <w:tr w:rsidR="00000000">
        <w:tblPrEx>
          <w:tblCellMar>
            <w:top w:w="0" w:type="dxa"/>
            <w:bottom w:w="0" w:type="dxa"/>
          </w:tblCellMar>
        </w:tblPrEx>
        <w:trPr>
          <w:cantSplit/>
          <w:trHeight w:val="577"/>
        </w:trPr>
        <w:tc>
          <w:tcPr>
            <w:tcW w:w="645" w:type="dxa"/>
            <w:vMerge/>
            <w:vAlign w:val="center"/>
          </w:tcPr>
          <w:p w:rsidR="00000000" w:rsidRDefault="00000000">
            <w:pPr>
              <w:tabs>
                <w:tab w:val="center" w:pos="4678"/>
                <w:tab w:val="left" w:pos="7552"/>
              </w:tabs>
              <w:jc w:val="center"/>
              <w:rPr>
                <w:sz w:val="18"/>
              </w:rPr>
            </w:pPr>
          </w:p>
        </w:tc>
        <w:tc>
          <w:tcPr>
            <w:tcW w:w="839" w:type="dxa"/>
            <w:vMerge/>
            <w:vAlign w:val="center"/>
          </w:tcPr>
          <w:p w:rsidR="00000000" w:rsidRDefault="00000000">
            <w:pPr>
              <w:tabs>
                <w:tab w:val="center" w:pos="4678"/>
                <w:tab w:val="left" w:pos="7552"/>
              </w:tabs>
              <w:jc w:val="center"/>
              <w:rPr>
                <w:sz w:val="18"/>
              </w:rPr>
            </w:pPr>
          </w:p>
        </w:tc>
        <w:tc>
          <w:tcPr>
            <w:tcW w:w="957" w:type="dxa"/>
            <w:vMerge/>
            <w:vAlign w:val="center"/>
          </w:tcPr>
          <w:p w:rsidR="00000000" w:rsidRDefault="00000000">
            <w:pPr>
              <w:tabs>
                <w:tab w:val="center" w:pos="4678"/>
                <w:tab w:val="left" w:pos="7552"/>
              </w:tabs>
              <w:jc w:val="center"/>
              <w:rPr>
                <w:sz w:val="18"/>
              </w:rPr>
            </w:pPr>
          </w:p>
        </w:tc>
        <w:tc>
          <w:tcPr>
            <w:tcW w:w="775" w:type="dxa"/>
            <w:vMerge/>
            <w:vAlign w:val="center"/>
          </w:tcPr>
          <w:p w:rsidR="00000000" w:rsidRDefault="00000000">
            <w:pPr>
              <w:tabs>
                <w:tab w:val="center" w:pos="4678"/>
                <w:tab w:val="left" w:pos="7552"/>
              </w:tabs>
              <w:jc w:val="center"/>
              <w:rPr>
                <w:sz w:val="18"/>
              </w:rPr>
            </w:pPr>
          </w:p>
        </w:tc>
        <w:tc>
          <w:tcPr>
            <w:tcW w:w="1290" w:type="dxa"/>
            <w:vMerge/>
            <w:vAlign w:val="center"/>
          </w:tcPr>
          <w:p w:rsidR="00000000" w:rsidRDefault="00000000">
            <w:pPr>
              <w:tabs>
                <w:tab w:val="center" w:pos="4678"/>
                <w:tab w:val="left" w:pos="7552"/>
              </w:tabs>
              <w:jc w:val="center"/>
              <w:rPr>
                <w:sz w:val="18"/>
              </w:rPr>
            </w:pPr>
          </w:p>
        </w:tc>
        <w:tc>
          <w:tcPr>
            <w:tcW w:w="861" w:type="dxa"/>
            <w:vMerge/>
            <w:vAlign w:val="center"/>
          </w:tcPr>
          <w:p w:rsidR="00000000" w:rsidRDefault="00000000">
            <w:pPr>
              <w:tabs>
                <w:tab w:val="center" w:pos="4678"/>
                <w:tab w:val="left" w:pos="7552"/>
              </w:tabs>
              <w:jc w:val="center"/>
              <w:rPr>
                <w:sz w:val="18"/>
              </w:rPr>
            </w:pPr>
          </w:p>
        </w:tc>
        <w:tc>
          <w:tcPr>
            <w:tcW w:w="1291" w:type="dxa"/>
            <w:gridSpan w:val="2"/>
            <w:vMerge/>
            <w:vAlign w:val="center"/>
          </w:tcPr>
          <w:p w:rsidR="00000000" w:rsidRDefault="00000000">
            <w:pPr>
              <w:tabs>
                <w:tab w:val="center" w:pos="4678"/>
                <w:tab w:val="left" w:pos="7552"/>
              </w:tabs>
              <w:jc w:val="center"/>
              <w:rPr>
                <w:sz w:val="18"/>
              </w:rPr>
            </w:pPr>
          </w:p>
        </w:tc>
        <w:tc>
          <w:tcPr>
            <w:tcW w:w="3710" w:type="dxa"/>
            <w:gridSpan w:val="4"/>
            <w:vAlign w:val="center"/>
          </w:tcPr>
          <w:p w:rsidR="00000000" w:rsidRDefault="00000000">
            <w:pPr>
              <w:tabs>
                <w:tab w:val="center" w:pos="4678"/>
                <w:tab w:val="left" w:pos="7552"/>
              </w:tabs>
              <w:jc w:val="center"/>
              <w:rPr>
                <w:sz w:val="18"/>
              </w:rPr>
            </w:pPr>
            <w:r>
              <w:rPr>
                <w:sz w:val="18"/>
              </w:rPr>
              <w:t>Pour 1000 habitants, à la moitié de la période considérée</w:t>
            </w:r>
          </w:p>
        </w:tc>
        <w:tc>
          <w:tcPr>
            <w:tcW w:w="1151" w:type="dxa"/>
            <w:vAlign w:val="center"/>
          </w:tcPr>
          <w:p w:rsidR="00000000" w:rsidRDefault="00000000">
            <w:pPr>
              <w:tabs>
                <w:tab w:val="center" w:pos="4678"/>
                <w:tab w:val="left" w:pos="7552"/>
              </w:tabs>
              <w:jc w:val="center"/>
              <w:rPr>
                <w:sz w:val="18"/>
              </w:rPr>
            </w:pPr>
            <w:r>
              <w:rPr>
                <w:sz w:val="18"/>
              </w:rPr>
              <w:t>Pour 1 000 naissances</w:t>
            </w:r>
          </w:p>
        </w:tc>
        <w:tc>
          <w:tcPr>
            <w:tcW w:w="957" w:type="dxa"/>
            <w:vAlign w:val="center"/>
          </w:tcPr>
          <w:p w:rsidR="00000000" w:rsidRDefault="00000000">
            <w:pPr>
              <w:tabs>
                <w:tab w:val="center" w:pos="4678"/>
                <w:tab w:val="left" w:pos="7552"/>
              </w:tabs>
              <w:jc w:val="center"/>
              <w:rPr>
                <w:sz w:val="18"/>
              </w:rPr>
            </w:pPr>
            <w:r>
              <w:rPr>
                <w:sz w:val="18"/>
              </w:rPr>
              <w:t>Pour 1 000 naissances vivantes</w:t>
            </w:r>
          </w:p>
        </w:tc>
        <w:tc>
          <w:tcPr>
            <w:tcW w:w="816" w:type="dxa"/>
            <w:vAlign w:val="center"/>
          </w:tcPr>
          <w:p w:rsidR="00000000" w:rsidRDefault="00000000">
            <w:pPr>
              <w:tabs>
                <w:tab w:val="center" w:pos="4678"/>
                <w:tab w:val="left" w:pos="7552"/>
              </w:tabs>
              <w:jc w:val="center"/>
              <w:rPr>
                <w:sz w:val="18"/>
              </w:rPr>
            </w:pPr>
            <w:r>
              <w:rPr>
                <w:sz w:val="18"/>
              </w:rPr>
              <w:t>Pour 1 000 naissances</w:t>
            </w:r>
          </w:p>
        </w:tc>
      </w:tr>
      <w:tr w:rsidR="00000000">
        <w:tblPrEx>
          <w:tblCellMar>
            <w:top w:w="0" w:type="dxa"/>
            <w:bottom w:w="0" w:type="dxa"/>
          </w:tblCellMar>
        </w:tblPrEx>
        <w:trPr>
          <w:cantSplit/>
          <w:trHeight w:val="469"/>
        </w:trPr>
        <w:tc>
          <w:tcPr>
            <w:tcW w:w="645" w:type="dxa"/>
            <w:vMerge/>
            <w:tcBorders>
              <w:bottom w:val="single" w:sz="4" w:space="0" w:color="auto"/>
            </w:tcBorders>
            <w:vAlign w:val="center"/>
          </w:tcPr>
          <w:p w:rsidR="00000000" w:rsidRDefault="00000000">
            <w:pPr>
              <w:tabs>
                <w:tab w:val="center" w:pos="4678"/>
                <w:tab w:val="left" w:pos="7552"/>
              </w:tabs>
              <w:jc w:val="center"/>
              <w:rPr>
                <w:sz w:val="18"/>
              </w:rPr>
            </w:pPr>
          </w:p>
        </w:tc>
        <w:tc>
          <w:tcPr>
            <w:tcW w:w="839" w:type="dxa"/>
            <w:vMerge/>
            <w:tcBorders>
              <w:bottom w:val="single" w:sz="4" w:space="0" w:color="auto"/>
            </w:tcBorders>
            <w:vAlign w:val="center"/>
          </w:tcPr>
          <w:p w:rsidR="00000000" w:rsidRDefault="00000000">
            <w:pPr>
              <w:tabs>
                <w:tab w:val="center" w:pos="4678"/>
                <w:tab w:val="left" w:pos="7552"/>
              </w:tabs>
              <w:jc w:val="center"/>
              <w:rPr>
                <w:sz w:val="18"/>
              </w:rPr>
            </w:pPr>
          </w:p>
        </w:tc>
        <w:tc>
          <w:tcPr>
            <w:tcW w:w="957" w:type="dxa"/>
            <w:vMerge/>
            <w:tcBorders>
              <w:bottom w:val="single" w:sz="4" w:space="0" w:color="auto"/>
            </w:tcBorders>
            <w:vAlign w:val="center"/>
          </w:tcPr>
          <w:p w:rsidR="00000000" w:rsidRDefault="00000000">
            <w:pPr>
              <w:tabs>
                <w:tab w:val="center" w:pos="4678"/>
                <w:tab w:val="left" w:pos="7552"/>
              </w:tabs>
              <w:jc w:val="center"/>
              <w:rPr>
                <w:sz w:val="18"/>
              </w:rPr>
            </w:pPr>
          </w:p>
        </w:tc>
        <w:tc>
          <w:tcPr>
            <w:tcW w:w="775" w:type="dxa"/>
            <w:vMerge/>
            <w:tcBorders>
              <w:bottom w:val="single" w:sz="4" w:space="0" w:color="auto"/>
            </w:tcBorders>
            <w:vAlign w:val="center"/>
          </w:tcPr>
          <w:p w:rsidR="00000000" w:rsidRDefault="00000000">
            <w:pPr>
              <w:tabs>
                <w:tab w:val="center" w:pos="4678"/>
                <w:tab w:val="left" w:pos="7552"/>
              </w:tabs>
              <w:jc w:val="center"/>
              <w:rPr>
                <w:sz w:val="18"/>
              </w:rPr>
            </w:pPr>
          </w:p>
        </w:tc>
        <w:tc>
          <w:tcPr>
            <w:tcW w:w="1290" w:type="dxa"/>
            <w:vMerge/>
            <w:tcBorders>
              <w:bottom w:val="single" w:sz="4" w:space="0" w:color="auto"/>
            </w:tcBorders>
            <w:vAlign w:val="center"/>
          </w:tcPr>
          <w:p w:rsidR="00000000" w:rsidRDefault="00000000">
            <w:pPr>
              <w:tabs>
                <w:tab w:val="center" w:pos="4678"/>
                <w:tab w:val="left" w:pos="7552"/>
              </w:tabs>
              <w:jc w:val="center"/>
              <w:rPr>
                <w:sz w:val="18"/>
              </w:rPr>
            </w:pPr>
          </w:p>
        </w:tc>
        <w:tc>
          <w:tcPr>
            <w:tcW w:w="861" w:type="dxa"/>
            <w:vMerge/>
            <w:tcBorders>
              <w:bottom w:val="single" w:sz="4" w:space="0" w:color="auto"/>
            </w:tcBorders>
            <w:vAlign w:val="center"/>
          </w:tcPr>
          <w:p w:rsidR="00000000" w:rsidRDefault="00000000">
            <w:pPr>
              <w:tabs>
                <w:tab w:val="center" w:pos="4678"/>
                <w:tab w:val="left" w:pos="7552"/>
              </w:tabs>
              <w:jc w:val="center"/>
              <w:rPr>
                <w:sz w:val="18"/>
              </w:rPr>
            </w:pPr>
          </w:p>
        </w:tc>
        <w:tc>
          <w:tcPr>
            <w:tcW w:w="549" w:type="dxa"/>
            <w:tcBorders>
              <w:bottom w:val="single" w:sz="4" w:space="0" w:color="auto"/>
            </w:tcBorders>
            <w:vAlign w:val="center"/>
          </w:tcPr>
          <w:p w:rsidR="00000000" w:rsidRDefault="00000000">
            <w:pPr>
              <w:tabs>
                <w:tab w:val="center" w:pos="4678"/>
                <w:tab w:val="left" w:pos="7552"/>
              </w:tabs>
              <w:jc w:val="center"/>
              <w:rPr>
                <w:sz w:val="18"/>
              </w:rPr>
            </w:pPr>
            <w:r>
              <w:rPr>
                <w:sz w:val="18"/>
              </w:rPr>
              <w:t>Total</w:t>
            </w:r>
          </w:p>
        </w:tc>
        <w:tc>
          <w:tcPr>
            <w:tcW w:w="742" w:type="dxa"/>
            <w:tcBorders>
              <w:bottom w:val="single" w:sz="4" w:space="0" w:color="auto"/>
            </w:tcBorders>
            <w:vAlign w:val="center"/>
          </w:tcPr>
          <w:p w:rsidR="00000000" w:rsidRDefault="00000000">
            <w:pPr>
              <w:tabs>
                <w:tab w:val="center" w:pos="4678"/>
                <w:tab w:val="left" w:pos="7552"/>
              </w:tabs>
              <w:jc w:val="center"/>
              <w:rPr>
                <w:sz w:val="18"/>
              </w:rPr>
            </w:pPr>
            <w:r>
              <w:rPr>
                <w:sz w:val="18"/>
              </w:rPr>
              <w:t>Dans le premier mois</w:t>
            </w:r>
          </w:p>
        </w:tc>
        <w:tc>
          <w:tcPr>
            <w:tcW w:w="871" w:type="dxa"/>
            <w:tcBorders>
              <w:bottom w:val="single" w:sz="4" w:space="0" w:color="auto"/>
            </w:tcBorders>
            <w:vAlign w:val="center"/>
          </w:tcPr>
          <w:p w:rsidR="00000000" w:rsidRDefault="00000000">
            <w:pPr>
              <w:tabs>
                <w:tab w:val="center" w:pos="4678"/>
                <w:tab w:val="left" w:pos="7552"/>
              </w:tabs>
              <w:jc w:val="center"/>
              <w:rPr>
                <w:sz w:val="18"/>
              </w:rPr>
            </w:pPr>
            <w:r>
              <w:rPr>
                <w:sz w:val="18"/>
              </w:rPr>
              <w:t>Taux de nuptialité</w:t>
            </w:r>
          </w:p>
        </w:tc>
        <w:tc>
          <w:tcPr>
            <w:tcW w:w="710" w:type="dxa"/>
            <w:tcBorders>
              <w:bottom w:val="single" w:sz="4" w:space="0" w:color="auto"/>
            </w:tcBorders>
            <w:vAlign w:val="center"/>
          </w:tcPr>
          <w:p w:rsidR="00000000" w:rsidRDefault="00000000">
            <w:pPr>
              <w:tabs>
                <w:tab w:val="center" w:pos="4678"/>
                <w:tab w:val="left" w:pos="7552"/>
              </w:tabs>
              <w:jc w:val="center"/>
              <w:rPr>
                <w:sz w:val="18"/>
              </w:rPr>
            </w:pPr>
            <w:r>
              <w:rPr>
                <w:sz w:val="18"/>
              </w:rPr>
              <w:t>Taux de natalité</w:t>
            </w:r>
          </w:p>
        </w:tc>
        <w:tc>
          <w:tcPr>
            <w:tcW w:w="839" w:type="dxa"/>
            <w:tcBorders>
              <w:bottom w:val="single" w:sz="4" w:space="0" w:color="auto"/>
            </w:tcBorders>
            <w:vAlign w:val="center"/>
          </w:tcPr>
          <w:p w:rsidR="00000000" w:rsidRDefault="00000000">
            <w:pPr>
              <w:tabs>
                <w:tab w:val="center" w:pos="4678"/>
                <w:tab w:val="left" w:pos="7552"/>
              </w:tabs>
              <w:jc w:val="center"/>
              <w:rPr>
                <w:sz w:val="18"/>
              </w:rPr>
            </w:pPr>
            <w:r>
              <w:rPr>
                <w:sz w:val="18"/>
              </w:rPr>
              <w:t>Taux de mortalité</w:t>
            </w:r>
          </w:p>
        </w:tc>
        <w:tc>
          <w:tcPr>
            <w:tcW w:w="1290" w:type="dxa"/>
            <w:tcBorders>
              <w:bottom w:val="single" w:sz="4" w:space="0" w:color="auto"/>
            </w:tcBorders>
            <w:vAlign w:val="center"/>
          </w:tcPr>
          <w:p w:rsidR="00000000" w:rsidRDefault="00000000">
            <w:pPr>
              <w:tabs>
                <w:tab w:val="center" w:pos="4678"/>
                <w:tab w:val="left" w:pos="7552"/>
              </w:tabs>
              <w:jc w:val="center"/>
              <w:rPr>
                <w:sz w:val="18"/>
              </w:rPr>
            </w:pPr>
            <w:r>
              <w:rPr>
                <w:sz w:val="18"/>
              </w:rPr>
              <w:t>Accroissement naturel</w:t>
            </w:r>
          </w:p>
        </w:tc>
        <w:tc>
          <w:tcPr>
            <w:tcW w:w="1151" w:type="dxa"/>
            <w:tcBorders>
              <w:bottom w:val="single" w:sz="4" w:space="0" w:color="auto"/>
            </w:tcBorders>
            <w:vAlign w:val="center"/>
          </w:tcPr>
          <w:p w:rsidR="00000000" w:rsidRDefault="00000000">
            <w:pPr>
              <w:tabs>
                <w:tab w:val="center" w:pos="4678"/>
                <w:tab w:val="left" w:pos="7552"/>
              </w:tabs>
              <w:jc w:val="center"/>
              <w:rPr>
                <w:sz w:val="18"/>
              </w:rPr>
            </w:pPr>
            <w:r>
              <w:rPr>
                <w:sz w:val="18"/>
              </w:rPr>
              <w:t>Mortinatalité</w:t>
            </w:r>
          </w:p>
        </w:tc>
        <w:tc>
          <w:tcPr>
            <w:tcW w:w="957" w:type="dxa"/>
            <w:tcBorders>
              <w:bottom w:val="single" w:sz="4" w:space="0" w:color="auto"/>
            </w:tcBorders>
            <w:vAlign w:val="center"/>
          </w:tcPr>
          <w:p w:rsidR="00000000" w:rsidRDefault="00000000">
            <w:pPr>
              <w:tabs>
                <w:tab w:val="center" w:pos="4678"/>
                <w:tab w:val="left" w:pos="7552"/>
              </w:tabs>
              <w:jc w:val="center"/>
              <w:rPr>
                <w:sz w:val="18"/>
              </w:rPr>
            </w:pPr>
            <w:r>
              <w:rPr>
                <w:sz w:val="18"/>
              </w:rPr>
              <w:t>Mortalité infantile</w:t>
            </w:r>
          </w:p>
        </w:tc>
        <w:tc>
          <w:tcPr>
            <w:tcW w:w="816" w:type="dxa"/>
            <w:tcBorders>
              <w:bottom w:val="single" w:sz="4" w:space="0" w:color="auto"/>
            </w:tcBorders>
            <w:vAlign w:val="center"/>
          </w:tcPr>
          <w:p w:rsidR="00000000" w:rsidRDefault="00000000">
            <w:pPr>
              <w:tabs>
                <w:tab w:val="center" w:pos="4678"/>
                <w:tab w:val="left" w:pos="7552"/>
              </w:tabs>
              <w:jc w:val="center"/>
              <w:rPr>
                <w:sz w:val="18"/>
              </w:rPr>
            </w:pPr>
            <w:r>
              <w:rPr>
                <w:sz w:val="18"/>
              </w:rPr>
              <w:t>Mortalité périnatale</w:t>
            </w:r>
          </w:p>
        </w:tc>
      </w:tr>
      <w:tr w:rsidR="00000000">
        <w:tblPrEx>
          <w:tblCellMar>
            <w:top w:w="0" w:type="dxa"/>
            <w:bottom w:w="0" w:type="dxa"/>
          </w:tblCellMar>
        </w:tblPrEx>
        <w:trPr>
          <w:cantSplit/>
        </w:trPr>
        <w:tc>
          <w:tcPr>
            <w:tcW w:w="645" w:type="dxa"/>
            <w:tcBorders>
              <w:bottom w:val="nil"/>
            </w:tcBorders>
          </w:tcPr>
          <w:p w:rsidR="00000000" w:rsidRDefault="00000000">
            <w:pPr>
              <w:tabs>
                <w:tab w:val="center" w:pos="4678"/>
                <w:tab w:val="left" w:pos="7552"/>
              </w:tabs>
              <w:jc w:val="center"/>
              <w:rPr>
                <w:sz w:val="18"/>
              </w:rPr>
            </w:pPr>
            <w:r>
              <w:rPr>
                <w:sz w:val="18"/>
              </w:rPr>
              <w:t>1980</w:t>
            </w:r>
          </w:p>
        </w:tc>
        <w:tc>
          <w:tcPr>
            <w:tcW w:w="839" w:type="dxa"/>
            <w:tcBorders>
              <w:bottom w:val="nil"/>
            </w:tcBorders>
          </w:tcPr>
          <w:p w:rsidR="00000000" w:rsidRDefault="00000000">
            <w:pPr>
              <w:tabs>
                <w:tab w:val="center" w:pos="4678"/>
                <w:tab w:val="left" w:pos="7552"/>
              </w:tabs>
              <w:ind w:right="136"/>
              <w:jc w:val="right"/>
              <w:rPr>
                <w:sz w:val="18"/>
              </w:rPr>
            </w:pPr>
            <w:r>
              <w:rPr>
                <w:sz w:val="18"/>
              </w:rPr>
              <w:t>133</w:t>
            </w:r>
          </w:p>
        </w:tc>
        <w:tc>
          <w:tcPr>
            <w:tcW w:w="957" w:type="dxa"/>
            <w:tcBorders>
              <w:bottom w:val="nil"/>
            </w:tcBorders>
          </w:tcPr>
          <w:p w:rsidR="00000000" w:rsidRDefault="00000000">
            <w:pPr>
              <w:tabs>
                <w:tab w:val="center" w:pos="4678"/>
                <w:tab w:val="left" w:pos="7552"/>
              </w:tabs>
              <w:ind w:right="136"/>
              <w:jc w:val="right"/>
              <w:rPr>
                <w:sz w:val="18"/>
              </w:rPr>
            </w:pPr>
            <w:r>
              <w:rPr>
                <w:sz w:val="18"/>
              </w:rPr>
              <w:t>239</w:t>
            </w:r>
          </w:p>
        </w:tc>
        <w:tc>
          <w:tcPr>
            <w:tcW w:w="775" w:type="dxa"/>
            <w:tcBorders>
              <w:bottom w:val="nil"/>
            </w:tcBorders>
          </w:tcPr>
          <w:p w:rsidR="00000000" w:rsidRDefault="00000000">
            <w:pPr>
              <w:tabs>
                <w:tab w:val="center" w:pos="4678"/>
                <w:tab w:val="left" w:pos="7552"/>
              </w:tabs>
              <w:ind w:right="136"/>
              <w:jc w:val="right"/>
              <w:rPr>
                <w:sz w:val="18"/>
              </w:rPr>
            </w:pPr>
            <w:r>
              <w:rPr>
                <w:sz w:val="18"/>
              </w:rPr>
              <w:t>166</w:t>
            </w:r>
          </w:p>
        </w:tc>
        <w:tc>
          <w:tcPr>
            <w:tcW w:w="1290" w:type="dxa"/>
            <w:tcBorders>
              <w:bottom w:val="nil"/>
            </w:tcBorders>
          </w:tcPr>
          <w:p w:rsidR="00000000" w:rsidRDefault="00000000">
            <w:pPr>
              <w:tabs>
                <w:tab w:val="center" w:pos="4678"/>
                <w:tab w:val="left" w:pos="7552"/>
              </w:tabs>
              <w:ind w:right="136"/>
              <w:jc w:val="right"/>
              <w:rPr>
                <w:sz w:val="18"/>
              </w:rPr>
            </w:pPr>
            <w:r>
              <w:rPr>
                <w:sz w:val="18"/>
              </w:rPr>
              <w:t>73</w:t>
            </w:r>
          </w:p>
        </w:tc>
        <w:tc>
          <w:tcPr>
            <w:tcW w:w="861" w:type="dxa"/>
            <w:tcBorders>
              <w:bottom w:val="nil"/>
            </w:tcBorders>
          </w:tcPr>
          <w:p w:rsidR="00000000" w:rsidRDefault="00000000">
            <w:pPr>
              <w:tabs>
                <w:tab w:val="center" w:pos="4678"/>
                <w:tab w:val="left" w:pos="7552"/>
              </w:tabs>
              <w:ind w:right="136"/>
              <w:jc w:val="right"/>
              <w:rPr>
                <w:sz w:val="18"/>
              </w:rPr>
            </w:pPr>
            <w:r>
              <w:rPr>
                <w:sz w:val="18"/>
              </w:rPr>
              <w:t>4</w:t>
            </w:r>
          </w:p>
        </w:tc>
        <w:tc>
          <w:tcPr>
            <w:tcW w:w="549" w:type="dxa"/>
            <w:tcBorders>
              <w:bottom w:val="nil"/>
            </w:tcBorders>
          </w:tcPr>
          <w:p w:rsidR="00000000" w:rsidRDefault="00000000">
            <w:pPr>
              <w:tabs>
                <w:tab w:val="center" w:pos="4678"/>
                <w:tab w:val="left" w:pos="7552"/>
              </w:tabs>
              <w:ind w:right="136"/>
              <w:jc w:val="right"/>
              <w:rPr>
                <w:sz w:val="18"/>
              </w:rPr>
            </w:pPr>
            <w:r>
              <w:rPr>
                <w:sz w:val="18"/>
              </w:rPr>
              <w:t>4</w:t>
            </w:r>
          </w:p>
        </w:tc>
        <w:tc>
          <w:tcPr>
            <w:tcW w:w="742" w:type="dxa"/>
            <w:tcBorders>
              <w:bottom w:val="nil"/>
            </w:tcBorders>
          </w:tcPr>
          <w:p w:rsidR="00000000" w:rsidRDefault="00000000">
            <w:pPr>
              <w:tabs>
                <w:tab w:val="center" w:pos="4678"/>
                <w:tab w:val="left" w:pos="7552"/>
              </w:tabs>
              <w:ind w:right="136"/>
              <w:jc w:val="right"/>
              <w:rPr>
                <w:sz w:val="18"/>
              </w:rPr>
            </w:pPr>
            <w:r>
              <w:rPr>
                <w:sz w:val="18"/>
              </w:rPr>
              <w:t>5</w:t>
            </w:r>
          </w:p>
        </w:tc>
        <w:tc>
          <w:tcPr>
            <w:tcW w:w="871" w:type="dxa"/>
            <w:tcBorders>
              <w:bottom w:val="nil"/>
            </w:tcBorders>
          </w:tcPr>
          <w:p w:rsidR="00000000" w:rsidRDefault="00000000">
            <w:pPr>
              <w:tabs>
                <w:tab w:val="center" w:pos="4678"/>
                <w:tab w:val="left" w:pos="7552"/>
              </w:tabs>
              <w:ind w:right="136"/>
              <w:jc w:val="right"/>
              <w:rPr>
                <w:sz w:val="18"/>
              </w:rPr>
            </w:pPr>
            <w:r>
              <w:rPr>
                <w:sz w:val="18"/>
              </w:rPr>
              <w:t>6,20</w:t>
            </w:r>
          </w:p>
        </w:tc>
        <w:tc>
          <w:tcPr>
            <w:tcW w:w="710" w:type="dxa"/>
            <w:tcBorders>
              <w:bottom w:val="nil"/>
            </w:tcBorders>
          </w:tcPr>
          <w:p w:rsidR="00000000" w:rsidRDefault="00000000">
            <w:pPr>
              <w:tabs>
                <w:tab w:val="center" w:pos="4678"/>
                <w:tab w:val="left" w:pos="7552"/>
              </w:tabs>
              <w:ind w:right="136"/>
              <w:jc w:val="right"/>
              <w:rPr>
                <w:sz w:val="18"/>
              </w:rPr>
            </w:pPr>
            <w:r>
              <w:rPr>
                <w:sz w:val="18"/>
              </w:rPr>
              <w:t>11,15</w:t>
            </w:r>
          </w:p>
        </w:tc>
        <w:tc>
          <w:tcPr>
            <w:tcW w:w="839" w:type="dxa"/>
            <w:tcBorders>
              <w:bottom w:val="nil"/>
            </w:tcBorders>
          </w:tcPr>
          <w:p w:rsidR="00000000" w:rsidRDefault="00000000">
            <w:pPr>
              <w:tabs>
                <w:tab w:val="center" w:pos="4678"/>
                <w:tab w:val="left" w:pos="7552"/>
              </w:tabs>
              <w:ind w:right="136"/>
              <w:jc w:val="right"/>
              <w:rPr>
                <w:sz w:val="18"/>
              </w:rPr>
            </w:pPr>
            <w:r>
              <w:rPr>
                <w:sz w:val="18"/>
              </w:rPr>
              <w:t>7,74</w:t>
            </w:r>
          </w:p>
        </w:tc>
        <w:tc>
          <w:tcPr>
            <w:tcW w:w="1290" w:type="dxa"/>
            <w:tcBorders>
              <w:bottom w:val="nil"/>
            </w:tcBorders>
          </w:tcPr>
          <w:p w:rsidR="00000000" w:rsidRDefault="00000000">
            <w:pPr>
              <w:tabs>
                <w:tab w:val="center" w:pos="4678"/>
                <w:tab w:val="left" w:pos="7552"/>
              </w:tabs>
              <w:ind w:right="136"/>
              <w:jc w:val="right"/>
              <w:rPr>
                <w:sz w:val="18"/>
              </w:rPr>
            </w:pPr>
            <w:r>
              <w:rPr>
                <w:sz w:val="18"/>
              </w:rPr>
              <w:t>3,41</w:t>
            </w:r>
          </w:p>
        </w:tc>
        <w:tc>
          <w:tcPr>
            <w:tcW w:w="1151" w:type="dxa"/>
            <w:tcBorders>
              <w:bottom w:val="nil"/>
            </w:tcBorders>
          </w:tcPr>
          <w:p w:rsidR="00000000" w:rsidRDefault="00000000">
            <w:pPr>
              <w:tabs>
                <w:tab w:val="center" w:pos="4678"/>
                <w:tab w:val="left" w:pos="7552"/>
              </w:tabs>
              <w:ind w:right="136"/>
              <w:jc w:val="right"/>
              <w:rPr>
                <w:sz w:val="18"/>
              </w:rPr>
            </w:pPr>
            <w:r>
              <w:rPr>
                <w:sz w:val="18"/>
              </w:rPr>
              <w:t>16,46</w:t>
            </w:r>
          </w:p>
        </w:tc>
        <w:tc>
          <w:tcPr>
            <w:tcW w:w="957" w:type="dxa"/>
            <w:tcBorders>
              <w:bottom w:val="nil"/>
            </w:tcBorders>
          </w:tcPr>
          <w:p w:rsidR="00000000" w:rsidRDefault="00000000">
            <w:pPr>
              <w:tabs>
                <w:tab w:val="center" w:pos="4678"/>
                <w:tab w:val="left" w:pos="7552"/>
              </w:tabs>
              <w:ind w:right="136"/>
              <w:jc w:val="right"/>
              <w:rPr>
                <w:sz w:val="18"/>
              </w:rPr>
            </w:pPr>
            <w:r>
              <w:rPr>
                <w:sz w:val="18"/>
              </w:rPr>
              <w:t>32,92</w:t>
            </w:r>
          </w:p>
        </w:tc>
        <w:tc>
          <w:tcPr>
            <w:tcW w:w="816" w:type="dxa"/>
            <w:tcBorders>
              <w:bottom w:val="nil"/>
            </w:tcBorders>
          </w:tcPr>
          <w:p w:rsidR="00000000" w:rsidRDefault="00000000">
            <w:pPr>
              <w:tabs>
                <w:tab w:val="center" w:pos="4678"/>
                <w:tab w:val="left" w:pos="7552"/>
              </w:tabs>
              <w:ind w:right="136"/>
              <w:jc w:val="right"/>
              <w:rPr>
                <w:sz w:val="18"/>
              </w:rPr>
            </w:pPr>
            <w:r>
              <w:rPr>
                <w:sz w:val="18"/>
              </w:rPr>
              <w:t>16,70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1981</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146</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217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163</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54</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2</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6,75</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10,04</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7,54</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2,50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13,64</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22,73</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13,82</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1982</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181</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237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157</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80</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8,28</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10,84</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7,18</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3,66</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4,22</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4,22</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1983</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168</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245</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163</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82</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7,60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11,10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7,40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3,70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4,07</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8,10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4,08</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1984</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189</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223</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156</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67</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8,50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10,00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7,00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3,00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4,06</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8,90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4,45</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1985</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202</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207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188</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19</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9,00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9,25</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8,40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0,80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14,50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14,50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1986</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172</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179</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171</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8</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7,60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7,90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7,60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0,40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5,60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11,10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5,60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1987</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198</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220</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154</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66</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8,70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9,70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6,80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2,90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4,50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18,10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13,60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1988</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181</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242</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187</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55</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8,00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10,70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8,30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2,40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12,40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12,40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1989</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169</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231</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173</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58</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4</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5</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7,40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10,10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7,60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2,50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4,30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21,50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21,60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183</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266</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155</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111</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7,90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11,50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6,70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4,80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3,80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3,80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1991</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179</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257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171</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86</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4</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2</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7,60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10,90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7,30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3,60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3,80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15,50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11,60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1992</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205</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237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172</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65</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2</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2</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8,60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10,00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7,20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2,70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8,40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8,40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1993</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189</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244</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145</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99</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p>
        </w:tc>
        <w:tc>
          <w:tcPr>
            <w:tcW w:w="742" w:type="dxa"/>
            <w:tcBorders>
              <w:top w:val="nil"/>
              <w:bottom w:val="nil"/>
            </w:tcBorders>
          </w:tcPr>
          <w:p w:rsidR="00000000" w:rsidRDefault="00000000">
            <w:pPr>
              <w:tabs>
                <w:tab w:val="center" w:pos="4678"/>
                <w:tab w:val="left" w:pos="7552"/>
              </w:tabs>
              <w:ind w:right="136"/>
              <w:jc w:val="right"/>
              <w:rPr>
                <w:sz w:val="18"/>
              </w:rPr>
            </w:pP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7,80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10,10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6,00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4,10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p>
        </w:tc>
        <w:tc>
          <w:tcPr>
            <w:tcW w:w="816" w:type="dxa"/>
            <w:tcBorders>
              <w:top w:val="nil"/>
              <w:bottom w:val="nil"/>
            </w:tcBorders>
          </w:tcPr>
          <w:p w:rsidR="00000000" w:rsidRDefault="00000000">
            <w:pPr>
              <w:tabs>
                <w:tab w:val="center" w:pos="4678"/>
                <w:tab w:val="left" w:pos="7552"/>
              </w:tabs>
              <w:ind w:right="136"/>
              <w:jc w:val="right"/>
              <w:rPr>
                <w:sz w:val="18"/>
              </w:rPr>
            </w:pP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1994</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180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268</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184</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84</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2</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7,40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10,90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7,50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3,40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3,70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7,50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11,20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1995</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218</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244</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186</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58</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8,80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9,80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7,50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2,30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12,30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12,30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1996</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191</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282</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173</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109</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742" w:type="dxa"/>
            <w:tcBorders>
              <w:top w:val="nil"/>
              <w:bottom w:val="nil"/>
            </w:tcBorders>
          </w:tcPr>
          <w:p w:rsidR="00000000" w:rsidRDefault="00000000">
            <w:pPr>
              <w:tabs>
                <w:tab w:val="center" w:pos="4678"/>
                <w:tab w:val="left" w:pos="7552"/>
              </w:tabs>
              <w:ind w:right="136"/>
              <w:jc w:val="right"/>
              <w:rPr>
                <w:sz w:val="18"/>
              </w:rPr>
            </w:pP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7,50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11,10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6,80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4,30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10,60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3,60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1997</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233</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287</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178</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109</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3</w:t>
            </w:r>
          </w:p>
        </w:tc>
        <w:tc>
          <w:tcPr>
            <w:tcW w:w="549" w:type="dxa"/>
            <w:tcBorders>
              <w:top w:val="nil"/>
              <w:bottom w:val="nil"/>
            </w:tcBorders>
          </w:tcPr>
          <w:p w:rsidR="00000000" w:rsidRDefault="00000000">
            <w:pPr>
              <w:tabs>
                <w:tab w:val="center" w:pos="4678"/>
                <w:tab w:val="left" w:pos="7552"/>
              </w:tabs>
              <w:ind w:right="136"/>
              <w:jc w:val="right"/>
              <w:rPr>
                <w:sz w:val="18"/>
              </w:rPr>
            </w:pPr>
          </w:p>
        </w:tc>
        <w:tc>
          <w:tcPr>
            <w:tcW w:w="742" w:type="dxa"/>
            <w:tcBorders>
              <w:top w:val="nil"/>
              <w:bottom w:val="nil"/>
            </w:tcBorders>
          </w:tcPr>
          <w:p w:rsidR="00000000" w:rsidRDefault="00000000">
            <w:pPr>
              <w:tabs>
                <w:tab w:val="center" w:pos="4678"/>
                <w:tab w:val="left" w:pos="7552"/>
              </w:tabs>
              <w:ind w:right="136"/>
              <w:jc w:val="right"/>
              <w:rPr>
                <w:sz w:val="18"/>
              </w:rPr>
            </w:pP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9,10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11,20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6,90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4,20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10,30</w:t>
            </w:r>
          </w:p>
        </w:tc>
        <w:tc>
          <w:tcPr>
            <w:tcW w:w="957" w:type="dxa"/>
            <w:tcBorders>
              <w:top w:val="nil"/>
              <w:bottom w:val="nil"/>
            </w:tcBorders>
          </w:tcPr>
          <w:p w:rsidR="00000000" w:rsidRDefault="00000000">
            <w:pPr>
              <w:tabs>
                <w:tab w:val="center" w:pos="4678"/>
                <w:tab w:val="left" w:pos="7552"/>
              </w:tabs>
              <w:ind w:right="136"/>
              <w:jc w:val="right"/>
              <w:rPr>
                <w:sz w:val="18"/>
              </w:rPr>
            </w:pP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10,30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1998</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214</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285</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190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95</w:t>
            </w:r>
          </w:p>
        </w:tc>
        <w:tc>
          <w:tcPr>
            <w:tcW w:w="861" w:type="dxa"/>
            <w:tcBorders>
              <w:top w:val="nil"/>
              <w:bottom w:val="nil"/>
            </w:tcBorders>
          </w:tcPr>
          <w:p w:rsidR="00000000" w:rsidRDefault="00000000">
            <w:pPr>
              <w:tabs>
                <w:tab w:val="center" w:pos="4678"/>
                <w:tab w:val="left" w:pos="7552"/>
              </w:tabs>
              <w:ind w:right="136"/>
              <w:jc w:val="right"/>
              <w:rPr>
                <w:sz w:val="18"/>
              </w:rPr>
            </w:pP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4</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8,20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10,90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7,30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3,60</w:t>
            </w:r>
          </w:p>
        </w:tc>
        <w:tc>
          <w:tcPr>
            <w:tcW w:w="1151" w:type="dxa"/>
            <w:tcBorders>
              <w:top w:val="nil"/>
              <w:bottom w:val="nil"/>
            </w:tcBorders>
          </w:tcPr>
          <w:p w:rsidR="00000000" w:rsidRDefault="00000000">
            <w:pPr>
              <w:tabs>
                <w:tab w:val="center" w:pos="4678"/>
                <w:tab w:val="left" w:pos="7552"/>
              </w:tabs>
              <w:ind w:right="136"/>
              <w:jc w:val="right"/>
              <w:rPr>
                <w:sz w:val="18"/>
              </w:rPr>
            </w:pP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14,00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3,50</w:t>
            </w:r>
          </w:p>
        </w:tc>
      </w:tr>
      <w:tr w:rsidR="00000000">
        <w:tblPrEx>
          <w:tblCellMar>
            <w:top w:w="0" w:type="dxa"/>
            <w:bottom w:w="0" w:type="dxa"/>
          </w:tblCellMar>
        </w:tblPrEx>
        <w:trPr>
          <w:cantSplit/>
        </w:trPr>
        <w:tc>
          <w:tcPr>
            <w:tcW w:w="645" w:type="dxa"/>
            <w:tcBorders>
              <w:top w:val="nil"/>
              <w:bottom w:val="nil"/>
            </w:tcBorders>
          </w:tcPr>
          <w:p w:rsidR="00000000" w:rsidRDefault="00000000">
            <w:pPr>
              <w:tabs>
                <w:tab w:val="center" w:pos="4678"/>
                <w:tab w:val="left" w:pos="7552"/>
              </w:tabs>
              <w:jc w:val="center"/>
              <w:rPr>
                <w:sz w:val="18"/>
              </w:rPr>
            </w:pPr>
            <w:r>
              <w:rPr>
                <w:sz w:val="18"/>
              </w:rPr>
              <w:t>1999</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231</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303</w:t>
            </w:r>
          </w:p>
        </w:tc>
        <w:tc>
          <w:tcPr>
            <w:tcW w:w="775" w:type="dxa"/>
            <w:tcBorders>
              <w:top w:val="nil"/>
              <w:bottom w:val="nil"/>
            </w:tcBorders>
          </w:tcPr>
          <w:p w:rsidR="00000000" w:rsidRDefault="00000000">
            <w:pPr>
              <w:tabs>
                <w:tab w:val="center" w:pos="4678"/>
                <w:tab w:val="left" w:pos="7552"/>
              </w:tabs>
              <w:ind w:right="136"/>
              <w:jc w:val="right"/>
              <w:rPr>
                <w:sz w:val="18"/>
              </w:rPr>
            </w:pPr>
            <w:r>
              <w:rPr>
                <w:sz w:val="18"/>
              </w:rPr>
              <w:t>198</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105</w:t>
            </w:r>
          </w:p>
        </w:tc>
        <w:tc>
          <w:tcPr>
            <w:tcW w:w="861"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549"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742" w:type="dxa"/>
            <w:tcBorders>
              <w:top w:val="nil"/>
              <w:bottom w:val="nil"/>
            </w:tcBorders>
          </w:tcPr>
          <w:p w:rsidR="00000000" w:rsidRDefault="00000000">
            <w:pPr>
              <w:tabs>
                <w:tab w:val="center" w:pos="4678"/>
                <w:tab w:val="left" w:pos="7552"/>
              </w:tabs>
              <w:ind w:right="136"/>
              <w:jc w:val="right"/>
              <w:rPr>
                <w:sz w:val="18"/>
              </w:rPr>
            </w:pPr>
            <w:r>
              <w:rPr>
                <w:sz w:val="18"/>
              </w:rPr>
              <w:t>1</w:t>
            </w:r>
          </w:p>
        </w:tc>
        <w:tc>
          <w:tcPr>
            <w:tcW w:w="871" w:type="dxa"/>
            <w:tcBorders>
              <w:top w:val="nil"/>
              <w:bottom w:val="nil"/>
            </w:tcBorders>
          </w:tcPr>
          <w:p w:rsidR="00000000" w:rsidRDefault="00000000">
            <w:pPr>
              <w:tabs>
                <w:tab w:val="center" w:pos="4678"/>
                <w:tab w:val="left" w:pos="7552"/>
              </w:tabs>
              <w:ind w:right="136"/>
              <w:jc w:val="right"/>
              <w:rPr>
                <w:sz w:val="18"/>
              </w:rPr>
            </w:pPr>
            <w:r>
              <w:rPr>
                <w:sz w:val="18"/>
              </w:rPr>
              <w:t>8,80</w:t>
            </w:r>
          </w:p>
        </w:tc>
        <w:tc>
          <w:tcPr>
            <w:tcW w:w="710" w:type="dxa"/>
            <w:tcBorders>
              <w:top w:val="nil"/>
              <w:bottom w:val="nil"/>
            </w:tcBorders>
          </w:tcPr>
          <w:p w:rsidR="00000000" w:rsidRDefault="00000000">
            <w:pPr>
              <w:tabs>
                <w:tab w:val="center" w:pos="4678"/>
                <w:tab w:val="left" w:pos="7552"/>
              </w:tabs>
              <w:ind w:right="136"/>
              <w:jc w:val="right"/>
              <w:rPr>
                <w:sz w:val="18"/>
              </w:rPr>
            </w:pPr>
            <w:r>
              <w:rPr>
                <w:sz w:val="18"/>
              </w:rPr>
              <w:t>11,50</w:t>
            </w:r>
          </w:p>
        </w:tc>
        <w:tc>
          <w:tcPr>
            <w:tcW w:w="839" w:type="dxa"/>
            <w:tcBorders>
              <w:top w:val="nil"/>
              <w:bottom w:val="nil"/>
            </w:tcBorders>
          </w:tcPr>
          <w:p w:rsidR="00000000" w:rsidRDefault="00000000">
            <w:pPr>
              <w:tabs>
                <w:tab w:val="center" w:pos="4678"/>
                <w:tab w:val="left" w:pos="7552"/>
              </w:tabs>
              <w:ind w:right="136"/>
              <w:jc w:val="right"/>
              <w:rPr>
                <w:sz w:val="18"/>
              </w:rPr>
            </w:pPr>
            <w:r>
              <w:rPr>
                <w:sz w:val="18"/>
              </w:rPr>
              <w:t>7,50</w:t>
            </w:r>
          </w:p>
        </w:tc>
        <w:tc>
          <w:tcPr>
            <w:tcW w:w="1290" w:type="dxa"/>
            <w:tcBorders>
              <w:top w:val="nil"/>
              <w:bottom w:val="nil"/>
            </w:tcBorders>
          </w:tcPr>
          <w:p w:rsidR="00000000" w:rsidRDefault="00000000">
            <w:pPr>
              <w:tabs>
                <w:tab w:val="center" w:pos="4678"/>
                <w:tab w:val="left" w:pos="7552"/>
              </w:tabs>
              <w:ind w:right="136"/>
              <w:jc w:val="right"/>
              <w:rPr>
                <w:sz w:val="18"/>
              </w:rPr>
            </w:pPr>
            <w:r>
              <w:rPr>
                <w:sz w:val="18"/>
              </w:rPr>
              <w:t>4,00</w:t>
            </w:r>
          </w:p>
        </w:tc>
        <w:tc>
          <w:tcPr>
            <w:tcW w:w="1151" w:type="dxa"/>
            <w:tcBorders>
              <w:top w:val="nil"/>
              <w:bottom w:val="nil"/>
            </w:tcBorders>
          </w:tcPr>
          <w:p w:rsidR="00000000" w:rsidRDefault="00000000">
            <w:pPr>
              <w:tabs>
                <w:tab w:val="center" w:pos="4678"/>
                <w:tab w:val="left" w:pos="7552"/>
              </w:tabs>
              <w:ind w:right="136"/>
              <w:jc w:val="right"/>
              <w:rPr>
                <w:sz w:val="18"/>
              </w:rPr>
            </w:pPr>
            <w:r>
              <w:rPr>
                <w:sz w:val="18"/>
              </w:rPr>
              <w:t>3,30</w:t>
            </w:r>
          </w:p>
        </w:tc>
        <w:tc>
          <w:tcPr>
            <w:tcW w:w="957" w:type="dxa"/>
            <w:tcBorders>
              <w:top w:val="nil"/>
              <w:bottom w:val="nil"/>
            </w:tcBorders>
          </w:tcPr>
          <w:p w:rsidR="00000000" w:rsidRDefault="00000000">
            <w:pPr>
              <w:tabs>
                <w:tab w:val="center" w:pos="4678"/>
                <w:tab w:val="left" w:pos="7552"/>
              </w:tabs>
              <w:ind w:right="136"/>
              <w:jc w:val="right"/>
              <w:rPr>
                <w:sz w:val="18"/>
              </w:rPr>
            </w:pPr>
            <w:r>
              <w:rPr>
                <w:sz w:val="18"/>
              </w:rPr>
              <w:t>3,30</w:t>
            </w:r>
          </w:p>
        </w:tc>
        <w:tc>
          <w:tcPr>
            <w:tcW w:w="816" w:type="dxa"/>
            <w:tcBorders>
              <w:top w:val="nil"/>
              <w:bottom w:val="nil"/>
            </w:tcBorders>
          </w:tcPr>
          <w:p w:rsidR="00000000" w:rsidRDefault="00000000">
            <w:pPr>
              <w:tabs>
                <w:tab w:val="center" w:pos="4678"/>
                <w:tab w:val="left" w:pos="7552"/>
              </w:tabs>
              <w:ind w:right="136"/>
              <w:jc w:val="right"/>
              <w:rPr>
                <w:sz w:val="18"/>
              </w:rPr>
            </w:pPr>
            <w:r>
              <w:rPr>
                <w:sz w:val="18"/>
              </w:rPr>
              <w:t>6,60</w:t>
            </w:r>
          </w:p>
        </w:tc>
      </w:tr>
      <w:tr w:rsidR="00000000">
        <w:tblPrEx>
          <w:tblCellMar>
            <w:top w:w="0" w:type="dxa"/>
            <w:bottom w:w="0" w:type="dxa"/>
          </w:tblCellMar>
        </w:tblPrEx>
        <w:trPr>
          <w:cantSplit/>
        </w:trPr>
        <w:tc>
          <w:tcPr>
            <w:tcW w:w="645" w:type="dxa"/>
            <w:tcBorders>
              <w:top w:val="nil"/>
            </w:tcBorders>
          </w:tcPr>
          <w:p w:rsidR="00000000" w:rsidRDefault="00000000">
            <w:pPr>
              <w:tabs>
                <w:tab w:val="center" w:pos="4678"/>
                <w:tab w:val="left" w:pos="7552"/>
              </w:tabs>
              <w:jc w:val="center"/>
              <w:rPr>
                <w:sz w:val="18"/>
              </w:rPr>
            </w:pPr>
            <w:r>
              <w:rPr>
                <w:sz w:val="18"/>
              </w:rPr>
              <w:t>2000</w:t>
            </w:r>
          </w:p>
        </w:tc>
        <w:tc>
          <w:tcPr>
            <w:tcW w:w="839" w:type="dxa"/>
            <w:tcBorders>
              <w:top w:val="nil"/>
            </w:tcBorders>
          </w:tcPr>
          <w:p w:rsidR="00000000" w:rsidRDefault="00000000">
            <w:pPr>
              <w:tabs>
                <w:tab w:val="center" w:pos="4678"/>
                <w:tab w:val="left" w:pos="7552"/>
              </w:tabs>
              <w:ind w:right="136"/>
              <w:jc w:val="right"/>
              <w:rPr>
                <w:sz w:val="18"/>
              </w:rPr>
            </w:pPr>
            <w:r>
              <w:rPr>
                <w:sz w:val="18"/>
              </w:rPr>
              <w:t>193</w:t>
            </w:r>
          </w:p>
        </w:tc>
        <w:tc>
          <w:tcPr>
            <w:tcW w:w="957" w:type="dxa"/>
            <w:tcBorders>
              <w:top w:val="nil"/>
            </w:tcBorders>
          </w:tcPr>
          <w:p w:rsidR="00000000" w:rsidRDefault="00000000">
            <w:pPr>
              <w:tabs>
                <w:tab w:val="center" w:pos="4678"/>
                <w:tab w:val="left" w:pos="7552"/>
              </w:tabs>
              <w:ind w:right="136"/>
              <w:jc w:val="right"/>
              <w:rPr>
                <w:sz w:val="18"/>
              </w:rPr>
            </w:pPr>
            <w:r>
              <w:rPr>
                <w:sz w:val="18"/>
              </w:rPr>
              <w:t>290</w:t>
            </w:r>
          </w:p>
        </w:tc>
        <w:tc>
          <w:tcPr>
            <w:tcW w:w="775" w:type="dxa"/>
            <w:tcBorders>
              <w:top w:val="nil"/>
            </w:tcBorders>
          </w:tcPr>
          <w:p w:rsidR="00000000" w:rsidRDefault="00000000">
            <w:pPr>
              <w:tabs>
                <w:tab w:val="center" w:pos="4678"/>
                <w:tab w:val="left" w:pos="7552"/>
              </w:tabs>
              <w:ind w:right="136"/>
              <w:jc w:val="right"/>
              <w:rPr>
                <w:sz w:val="18"/>
              </w:rPr>
            </w:pPr>
            <w:r>
              <w:rPr>
                <w:sz w:val="18"/>
              </w:rPr>
              <w:t>188</w:t>
            </w:r>
          </w:p>
        </w:tc>
        <w:tc>
          <w:tcPr>
            <w:tcW w:w="1290" w:type="dxa"/>
            <w:tcBorders>
              <w:top w:val="nil"/>
            </w:tcBorders>
          </w:tcPr>
          <w:p w:rsidR="00000000" w:rsidRDefault="00000000">
            <w:pPr>
              <w:tabs>
                <w:tab w:val="center" w:pos="4678"/>
                <w:tab w:val="left" w:pos="7552"/>
              </w:tabs>
              <w:ind w:right="136"/>
              <w:jc w:val="right"/>
              <w:rPr>
                <w:sz w:val="18"/>
              </w:rPr>
            </w:pPr>
            <w:r>
              <w:rPr>
                <w:sz w:val="18"/>
              </w:rPr>
              <w:t>102</w:t>
            </w:r>
          </w:p>
        </w:tc>
        <w:tc>
          <w:tcPr>
            <w:tcW w:w="861" w:type="dxa"/>
            <w:tcBorders>
              <w:top w:val="nil"/>
            </w:tcBorders>
          </w:tcPr>
          <w:p w:rsidR="00000000" w:rsidRDefault="00000000">
            <w:pPr>
              <w:tabs>
                <w:tab w:val="center" w:pos="4678"/>
                <w:tab w:val="left" w:pos="7552"/>
              </w:tabs>
              <w:ind w:right="136"/>
              <w:jc w:val="right"/>
              <w:rPr>
                <w:sz w:val="18"/>
              </w:rPr>
            </w:pPr>
            <w:r>
              <w:rPr>
                <w:sz w:val="18"/>
              </w:rPr>
              <w:t>2</w:t>
            </w:r>
          </w:p>
        </w:tc>
        <w:tc>
          <w:tcPr>
            <w:tcW w:w="549" w:type="dxa"/>
            <w:tcBorders>
              <w:top w:val="nil"/>
            </w:tcBorders>
          </w:tcPr>
          <w:p w:rsidR="00000000" w:rsidRDefault="00000000">
            <w:pPr>
              <w:tabs>
                <w:tab w:val="center" w:pos="4678"/>
                <w:tab w:val="left" w:pos="7552"/>
              </w:tabs>
              <w:ind w:right="136"/>
              <w:jc w:val="right"/>
              <w:rPr>
                <w:sz w:val="18"/>
              </w:rPr>
            </w:pPr>
          </w:p>
        </w:tc>
        <w:tc>
          <w:tcPr>
            <w:tcW w:w="742" w:type="dxa"/>
            <w:tcBorders>
              <w:top w:val="nil"/>
            </w:tcBorders>
          </w:tcPr>
          <w:p w:rsidR="00000000" w:rsidRDefault="00000000">
            <w:pPr>
              <w:tabs>
                <w:tab w:val="center" w:pos="4678"/>
                <w:tab w:val="left" w:pos="7552"/>
              </w:tabs>
              <w:ind w:right="136"/>
              <w:jc w:val="right"/>
              <w:rPr>
                <w:sz w:val="18"/>
              </w:rPr>
            </w:pPr>
          </w:p>
        </w:tc>
        <w:tc>
          <w:tcPr>
            <w:tcW w:w="871" w:type="dxa"/>
            <w:tcBorders>
              <w:top w:val="nil"/>
            </w:tcBorders>
          </w:tcPr>
          <w:p w:rsidR="00000000" w:rsidRDefault="00000000">
            <w:pPr>
              <w:tabs>
                <w:tab w:val="center" w:pos="4678"/>
                <w:tab w:val="left" w:pos="7552"/>
              </w:tabs>
              <w:ind w:right="136"/>
              <w:jc w:val="right"/>
              <w:rPr>
                <w:sz w:val="18"/>
              </w:rPr>
            </w:pPr>
            <w:r>
              <w:rPr>
                <w:sz w:val="18"/>
              </w:rPr>
              <w:t>7,20</w:t>
            </w:r>
          </w:p>
        </w:tc>
        <w:tc>
          <w:tcPr>
            <w:tcW w:w="710" w:type="dxa"/>
            <w:tcBorders>
              <w:top w:val="nil"/>
            </w:tcBorders>
          </w:tcPr>
          <w:p w:rsidR="00000000" w:rsidRDefault="00000000">
            <w:pPr>
              <w:tabs>
                <w:tab w:val="center" w:pos="4678"/>
                <w:tab w:val="left" w:pos="7552"/>
              </w:tabs>
              <w:ind w:right="136"/>
              <w:jc w:val="right"/>
              <w:rPr>
                <w:sz w:val="18"/>
              </w:rPr>
            </w:pPr>
            <w:r>
              <w:rPr>
                <w:sz w:val="18"/>
              </w:rPr>
              <w:t>10,80</w:t>
            </w:r>
          </w:p>
        </w:tc>
        <w:tc>
          <w:tcPr>
            <w:tcW w:w="839" w:type="dxa"/>
            <w:tcBorders>
              <w:top w:val="nil"/>
            </w:tcBorders>
          </w:tcPr>
          <w:p w:rsidR="00000000" w:rsidRDefault="00000000">
            <w:pPr>
              <w:tabs>
                <w:tab w:val="center" w:pos="4678"/>
                <w:tab w:val="left" w:pos="7552"/>
              </w:tabs>
              <w:ind w:right="136"/>
              <w:jc w:val="right"/>
              <w:rPr>
                <w:sz w:val="18"/>
              </w:rPr>
            </w:pPr>
            <w:r>
              <w:rPr>
                <w:sz w:val="18"/>
              </w:rPr>
              <w:t>7,00</w:t>
            </w:r>
          </w:p>
        </w:tc>
        <w:tc>
          <w:tcPr>
            <w:tcW w:w="1290" w:type="dxa"/>
            <w:tcBorders>
              <w:top w:val="nil"/>
            </w:tcBorders>
          </w:tcPr>
          <w:p w:rsidR="00000000" w:rsidRDefault="00000000">
            <w:pPr>
              <w:tabs>
                <w:tab w:val="center" w:pos="4678"/>
                <w:tab w:val="left" w:pos="7552"/>
              </w:tabs>
              <w:ind w:right="136"/>
              <w:jc w:val="right"/>
              <w:rPr>
                <w:sz w:val="18"/>
              </w:rPr>
            </w:pPr>
            <w:r>
              <w:rPr>
                <w:sz w:val="18"/>
              </w:rPr>
              <w:t>3,80</w:t>
            </w:r>
          </w:p>
        </w:tc>
        <w:tc>
          <w:tcPr>
            <w:tcW w:w="1151" w:type="dxa"/>
            <w:tcBorders>
              <w:top w:val="nil"/>
            </w:tcBorders>
          </w:tcPr>
          <w:p w:rsidR="00000000" w:rsidRDefault="00000000">
            <w:pPr>
              <w:tabs>
                <w:tab w:val="center" w:pos="4678"/>
                <w:tab w:val="left" w:pos="7552"/>
              </w:tabs>
              <w:ind w:right="136"/>
              <w:jc w:val="right"/>
              <w:rPr>
                <w:sz w:val="18"/>
              </w:rPr>
            </w:pPr>
            <w:r>
              <w:rPr>
                <w:sz w:val="18"/>
              </w:rPr>
              <w:t>6,80</w:t>
            </w:r>
          </w:p>
        </w:tc>
        <w:tc>
          <w:tcPr>
            <w:tcW w:w="957" w:type="dxa"/>
            <w:tcBorders>
              <w:top w:val="nil"/>
            </w:tcBorders>
          </w:tcPr>
          <w:p w:rsidR="00000000" w:rsidRDefault="00000000">
            <w:pPr>
              <w:tabs>
                <w:tab w:val="center" w:pos="4678"/>
                <w:tab w:val="left" w:pos="7552"/>
              </w:tabs>
              <w:ind w:right="136"/>
              <w:jc w:val="right"/>
              <w:rPr>
                <w:sz w:val="18"/>
              </w:rPr>
            </w:pPr>
          </w:p>
        </w:tc>
        <w:tc>
          <w:tcPr>
            <w:tcW w:w="816" w:type="dxa"/>
            <w:tcBorders>
              <w:top w:val="nil"/>
            </w:tcBorders>
          </w:tcPr>
          <w:p w:rsidR="00000000" w:rsidRDefault="00000000">
            <w:pPr>
              <w:tabs>
                <w:tab w:val="center" w:pos="4678"/>
                <w:tab w:val="left" w:pos="7552"/>
              </w:tabs>
              <w:ind w:right="136"/>
              <w:jc w:val="right"/>
              <w:rPr>
                <w:sz w:val="18"/>
              </w:rPr>
            </w:pPr>
            <w:r>
              <w:rPr>
                <w:sz w:val="18"/>
              </w:rPr>
              <w:t>6,80</w:t>
            </w:r>
          </w:p>
        </w:tc>
      </w:tr>
    </w:tbl>
    <w:p w:rsidR="00000000" w:rsidRDefault="00000000">
      <w:pPr>
        <w:tabs>
          <w:tab w:val="center" w:pos="4678"/>
          <w:tab w:val="left" w:pos="7552"/>
        </w:tabs>
        <w:spacing w:after="240"/>
        <w:jc w:val="center"/>
        <w:sectPr w:rsidR="00000000">
          <w:footerReference w:type="first" r:id="rId12"/>
          <w:pgSz w:w="16838" w:h="11906" w:orient="landscape" w:code="9"/>
          <w:pgMar w:top="1701" w:right="1701" w:bottom="851" w:left="1985" w:header="851" w:footer="567" w:gutter="851"/>
          <w:cols w:space="720"/>
          <w:titlePg/>
          <w:docGrid w:linePitch="326"/>
        </w:sectPr>
      </w:pPr>
    </w:p>
    <w:p w:rsidR="00000000" w:rsidRDefault="00000000">
      <w:pPr>
        <w:keepNext/>
        <w:spacing w:after="240"/>
        <w:jc w:val="center"/>
        <w:rPr>
          <w:b/>
          <w:bCs/>
        </w:rPr>
      </w:pPr>
      <w:r>
        <w:rPr>
          <w:b/>
          <w:bCs/>
        </w:rPr>
        <w:t xml:space="preserve">II.  </w:t>
      </w:r>
      <w:r>
        <w:rPr>
          <w:b/>
          <w:bCs/>
          <w:caps/>
        </w:rPr>
        <w:t>mesures d’application générales</w:t>
      </w:r>
      <w:r>
        <w:rPr>
          <w:b/>
          <w:bCs/>
          <w:caps/>
        </w:rPr>
        <w:br/>
      </w:r>
      <w:r>
        <w:rPr>
          <w:b/>
          <w:bCs/>
        </w:rPr>
        <w:t>(art. 4, 42, et par. 6 de l’article 44 de la Convention)</w:t>
      </w:r>
    </w:p>
    <w:p w:rsidR="00000000" w:rsidRDefault="00000000">
      <w:pPr>
        <w:spacing w:after="240"/>
      </w:pPr>
      <w:r>
        <w:t>10.</w:t>
      </w:r>
      <w:r>
        <w:tab/>
        <w:t>Saint-Marin a adhéré à la Convention sur décision du Grand Conseil général (Parlement de la République) en 1991, à la suite d’une étude qui a révélé que le droit national était conforme aux principes de la Convention.</w:t>
      </w:r>
    </w:p>
    <w:p w:rsidR="00000000" w:rsidRDefault="00000000">
      <w:pPr>
        <w:spacing w:after="240"/>
      </w:pPr>
      <w:r>
        <w:t>11.</w:t>
      </w:r>
      <w:r>
        <w:tab/>
        <w:t xml:space="preserve">L’arsenal juridique de la République concernant les mineurs et les relations entre parents et enfants a été encore renforcé par l’adhésion à la Convention, qui a force de loi. Ses dispositions constituent un outil pour l’interprétation des lois futures. En outre, l’adhésion à la Convention a conduit à une application plus restreinte du </w:t>
      </w:r>
      <w:r>
        <w:rPr>
          <w:i/>
          <w:iCs/>
        </w:rPr>
        <w:t>jus commune</w:t>
      </w:r>
      <w:r>
        <w:t xml:space="preserve"> de Saint-Marin dans ce domaine. </w:t>
      </w:r>
    </w:p>
    <w:p w:rsidR="00000000" w:rsidRDefault="00000000">
      <w:pPr>
        <w:spacing w:after="240"/>
      </w:pPr>
      <w:r>
        <w:t>12.</w:t>
      </w:r>
      <w:r>
        <w:tab/>
        <w:t>L’adhésion de la République de Saint-Marin à la Convention a été largement commentée par la presse locale et une publication contenant le texte intégral de la Convention, en italien, a été envoyée aux familles.</w:t>
      </w:r>
    </w:p>
    <w:p w:rsidR="00000000" w:rsidRDefault="00000000">
      <w:pPr>
        <w:spacing w:after="240"/>
      </w:pPr>
      <w:r>
        <w:t>13.</w:t>
      </w:r>
      <w:r>
        <w:tab/>
        <w:t xml:space="preserve">Par la suite, les principes consacrés par la Convention ont encore été promus par le biais de plusieurs initiatives lancées dans les écoles, comme des concours, des conférences et des pièces de théâtre. Le dixième anniversaire de la Convention a été célébré avec la publication en 1998 du livre de Velimir Milosevic, </w:t>
      </w:r>
      <w:r>
        <w:rPr>
          <w:i/>
          <w:iCs/>
        </w:rPr>
        <w:t>U svijetu pravde diecje</w:t>
      </w:r>
      <w:r>
        <w:t xml:space="preserve"> (Les droits de l’enfant), traduit en italien et contenant 40 poèmes, chacun consacré à l’un des 40 articles de la Convention. Cet ouvrage a été offert à toutes les familles de Saint-Marin. </w:t>
      </w:r>
    </w:p>
    <w:p w:rsidR="00000000" w:rsidRDefault="00000000">
      <w:pPr>
        <w:spacing w:after="240"/>
        <w:jc w:val="center"/>
        <w:rPr>
          <w:b/>
          <w:bCs/>
        </w:rPr>
      </w:pPr>
      <w:r>
        <w:rPr>
          <w:b/>
          <w:bCs/>
        </w:rPr>
        <w:t>III.  DÉFINITION DE L'ENFANT</w:t>
      </w:r>
    </w:p>
    <w:p w:rsidR="00000000" w:rsidRDefault="00000000">
      <w:pPr>
        <w:spacing w:after="240"/>
        <w:jc w:val="center"/>
        <w:rPr>
          <w:u w:val="single"/>
        </w:rPr>
      </w:pPr>
      <w:r>
        <w:rPr>
          <w:u w:val="single"/>
        </w:rPr>
        <w:t>Article premier</w:t>
      </w:r>
    </w:p>
    <w:p w:rsidR="00000000" w:rsidRDefault="00000000">
      <w:pPr>
        <w:spacing w:after="240"/>
      </w:pPr>
      <w:r>
        <w:t>14.</w:t>
      </w:r>
      <w:r>
        <w:tab/>
        <w:t>La loi n</w:t>
      </w:r>
      <w:r>
        <w:rPr>
          <w:vertAlign w:val="superscript"/>
        </w:rPr>
        <w:t>o</w:t>
      </w:r>
      <w:r>
        <w:t xml:space="preserve"> 15 du 25 juin 1975 fixe l’âge de la majorité à 18 ans. L’article 4 de la loi n</w:t>
      </w:r>
      <w:r>
        <w:rPr>
          <w:vertAlign w:val="superscript"/>
        </w:rPr>
        <w:t>o</w:t>
      </w:r>
      <w:r>
        <w:t xml:space="preserve"> 49 du 26 avril 1986 portant réforme du droit de la famille dispose que les mineurs ne peuvent contracter mariage à moins qu’un juge, après consultation des détenteurs de l’autorité parentale, n’établisse qu’il y a de sérieuses raisons d’autoriser un mineur d’au moins 16 ans à se marier. Un mineur qui a été autorisé à se marier est habilité à conclure toutes les transactions prévues par cette même loi.</w:t>
      </w:r>
    </w:p>
    <w:p w:rsidR="00000000" w:rsidRDefault="00000000">
      <w:pPr>
        <w:spacing w:after="240"/>
      </w:pPr>
      <w:r>
        <w:t>15.</w:t>
      </w:r>
      <w:r>
        <w:tab/>
        <w:t>Les parents exercent l’autorité parentale sur le mineur jusqu’à sa majorité ou son émancipation. L’autorité parentale est exercée conjointement par les deux parents. En cas de désaccord, il peut être demandé à un juge d’intervenir. Après avoir entendu les deux parents et le mineur, si celui-ci a au moins 14 ans, le juge rend une décision dans l’intérêt supérieur de l’enfant. Faute d’accord, le juge confère le pouvoir de décision au parent qu’il estime le plus apte à protéger les intérêts de l’enfant.</w:t>
      </w:r>
    </w:p>
    <w:p w:rsidR="00000000" w:rsidRDefault="00000000">
      <w:pPr>
        <w:spacing w:after="240"/>
      </w:pPr>
      <w:r>
        <w:t>16.</w:t>
      </w:r>
      <w:r>
        <w:tab/>
        <w:t xml:space="preserve">Les parents sont les représentants légaux de leurs enfants mineurs et administrent leurs biens. Dans le cas d’une administration non équitable des biens, le commissaire de la loi (juge du premier degré) peut prendre des mesures conservatoires, </w:t>
      </w:r>
      <w:r>
        <w:rPr>
          <w:i/>
          <w:iCs/>
        </w:rPr>
        <w:t>ex officio</w:t>
      </w:r>
      <w:r>
        <w:t xml:space="preserve">, en faveur du mineur. Seul un juge peut décider de déchoir un parent de son autorité parentale si celui-ci manque gravement à ses devoirs ou abuse de son autorité au détriment de l’enfant. </w:t>
      </w:r>
    </w:p>
    <w:p w:rsidR="00000000" w:rsidRDefault="00000000">
      <w:pPr>
        <w:keepNext/>
        <w:keepLines/>
        <w:spacing w:after="240"/>
      </w:pPr>
      <w:r>
        <w:t>17.</w:t>
      </w:r>
      <w:r>
        <w:tab/>
        <w:t>En cas de séparation des conjoints ou d’annulation ou de dissolution du mariage, seul le parent qui a obtenu la garde de l’enfant exerce l’autorité parentale. Les décisions les plus importantes concernant l’intérêt de l’enfant sont prises conjointement par les deux parents. En cas de désaccord, il est possible de demander à un juge d’intervenir. Si les parents ne parviennent pas à une solution, la décision finale revient au parent qui a la garde de l’enfant.</w:t>
      </w:r>
    </w:p>
    <w:p w:rsidR="00000000" w:rsidRDefault="00000000">
      <w:pPr>
        <w:spacing w:after="240"/>
      </w:pPr>
      <w:r>
        <w:t>18.</w:t>
      </w:r>
      <w:r>
        <w:tab/>
        <w:t>L’article 10 du Code pénal de Saint-Marin dispose qu’un enfant de moins de 12 ans ne peut se voir imputer un crime. Un mineur de plus de 12 ans peut être condamné, après vérification de ses capacités mentales, à une peine réduite. Tout accusé qui avait moins de 21 ans au moment du crime peut également bénéficier d’une peine réduite.</w:t>
      </w:r>
    </w:p>
    <w:p w:rsidR="00000000" w:rsidRDefault="00000000">
      <w:pPr>
        <w:spacing w:after="240"/>
      </w:pPr>
      <w:r>
        <w:t>19.</w:t>
      </w:r>
      <w:r>
        <w:tab/>
        <w:t>La scolarité est obligatoire jusqu’à 16 ans. Les détenteurs de l’autorité parentale ou les tuteurs doivent veiller à ce que cette obligation soit remplie. Pour garantir le respect de cette obligation, les employeurs ne sont pas autorisés à embaucher des jeunes qui ont moins de 18 ans ou n’ont pas terminé leur scolarité obligatoire. Il n’y a pas de service militaire obligatoire à Saint-Marin.</w:t>
      </w:r>
    </w:p>
    <w:p w:rsidR="00000000" w:rsidRDefault="00000000">
      <w:pPr>
        <w:keepNext/>
        <w:spacing w:after="240"/>
        <w:jc w:val="center"/>
        <w:rPr>
          <w:b/>
          <w:bCs/>
        </w:rPr>
      </w:pPr>
      <w:r>
        <w:rPr>
          <w:b/>
          <w:bCs/>
        </w:rPr>
        <w:t>IV.  PRINCIPES GÉNÉRAUX</w:t>
      </w:r>
    </w:p>
    <w:p w:rsidR="00000000" w:rsidRDefault="00000000">
      <w:pPr>
        <w:keepNext/>
        <w:spacing w:after="240"/>
        <w:jc w:val="center"/>
        <w:rPr>
          <w:u w:val="single"/>
        </w:rPr>
      </w:pPr>
      <w:r>
        <w:rPr>
          <w:u w:val="single"/>
        </w:rPr>
        <w:t>Article 2</w:t>
      </w:r>
    </w:p>
    <w:p w:rsidR="00000000" w:rsidRDefault="00000000">
      <w:pPr>
        <w:keepNext/>
        <w:spacing w:after="240"/>
        <w:rPr>
          <w:b/>
          <w:bCs/>
        </w:rPr>
      </w:pPr>
      <w:r>
        <w:rPr>
          <w:b/>
          <w:bCs/>
        </w:rPr>
        <w:t>Non-discrimination</w:t>
      </w:r>
    </w:p>
    <w:p w:rsidR="00000000" w:rsidRDefault="00000000">
      <w:pPr>
        <w:spacing w:after="240"/>
      </w:pPr>
      <w:r>
        <w:t>20.</w:t>
      </w:r>
      <w:r>
        <w:tab/>
        <w:t>Le principe d’égalité qui sous-tend l’article 2 de la Convention est consacré par l’article 4.1 de la loi n</w:t>
      </w:r>
      <w:r>
        <w:rPr>
          <w:vertAlign w:val="superscript"/>
        </w:rPr>
        <w:t>o</w:t>
      </w:r>
      <w:r>
        <w:t xml:space="preserve"> 59 du 8 juillet 1974, intitulée «Déclaration des droits des citoyens et des principes fondamentaux de l’ordre constitutionnel de Saint-Marin», qui dispose que «tous les citoyens sont égaux devant la loi, sans distinction fondée sur la situation personnelle, économique, politique ou religieuse».</w:t>
      </w:r>
    </w:p>
    <w:p w:rsidR="00000000" w:rsidRDefault="00000000">
      <w:pPr>
        <w:spacing w:after="240"/>
      </w:pPr>
      <w:r>
        <w:t>21.</w:t>
      </w:r>
      <w:r>
        <w:tab/>
        <w:t>Il convient de noter que la République est partie à de nombreuses conventions internationales contenant des dispositions relatives au principe de non-discrimination.</w:t>
      </w:r>
    </w:p>
    <w:p w:rsidR="00000000" w:rsidRDefault="00000000">
      <w:pPr>
        <w:spacing w:after="240"/>
        <w:jc w:val="center"/>
        <w:rPr>
          <w:u w:val="single"/>
        </w:rPr>
      </w:pPr>
      <w:r>
        <w:rPr>
          <w:u w:val="single"/>
        </w:rPr>
        <w:t>Article 3</w:t>
      </w:r>
    </w:p>
    <w:p w:rsidR="00000000" w:rsidRDefault="00000000">
      <w:pPr>
        <w:keepNext/>
        <w:spacing w:after="240"/>
        <w:rPr>
          <w:b/>
          <w:bCs/>
        </w:rPr>
      </w:pPr>
      <w:r>
        <w:rPr>
          <w:b/>
          <w:bCs/>
        </w:rPr>
        <w:t>Intérêt supérieur de l’enfant</w:t>
      </w:r>
    </w:p>
    <w:p w:rsidR="00000000" w:rsidRDefault="00000000">
      <w:pPr>
        <w:spacing w:after="240"/>
      </w:pPr>
      <w:r>
        <w:t>22.</w:t>
      </w:r>
      <w:r>
        <w:tab/>
        <w:t>Le principe de «priorité», qui s’applique à toutes les questions relatives aux enfants, figure implicitement dans la législation nationale de Saint-Marin. À cet égard, il convient de préciser que le Code pénal de Saint-Marin garantit à tout défendeur mineur le droit d’obtenir une assistance juridique pour sa défense à toutes les étapes de la procédure. En outre, plusieurs dispositions de la loi sur la réforme du droit de la famille, mentionnée plus haut, portent spécifiquement sur les intérêts des mineurs, en particulier dans les cas de l’adoption, de la garde des enfants et de la séparation des parents.</w:t>
      </w:r>
    </w:p>
    <w:p w:rsidR="00000000" w:rsidRDefault="00000000">
      <w:pPr>
        <w:keepNext/>
        <w:keepLines/>
        <w:spacing w:after="240"/>
      </w:pPr>
      <w:r>
        <w:t>23.</w:t>
      </w:r>
      <w:r>
        <w:tab/>
        <w:t>S’agissant de l’engagement des États parties d’assurer à l’enfant la protection et les soins nécessaires à son bien-être, la loi n</w:t>
      </w:r>
      <w:r>
        <w:rPr>
          <w:vertAlign w:val="superscript"/>
        </w:rPr>
        <w:t>o</w:t>
      </w:r>
      <w:r>
        <w:t xml:space="preserve"> 21 du 3 mai 1977 sur le service de la protection sociale et de la santé a porté création d’un organe spécifique, le Service des mineurs, chargé d’offrir aux enfants, jusqu’à l’âge de 18 ans, une protection sociale et des soins médicaux, ainsi qu’une assistance psychopédagogique.</w:t>
      </w:r>
    </w:p>
    <w:p w:rsidR="00000000" w:rsidRDefault="00000000">
      <w:pPr>
        <w:keepNext/>
        <w:spacing w:after="240"/>
        <w:jc w:val="center"/>
        <w:rPr>
          <w:u w:val="single"/>
        </w:rPr>
      </w:pPr>
      <w:r>
        <w:rPr>
          <w:u w:val="single"/>
        </w:rPr>
        <w:t>Article 6</w:t>
      </w:r>
    </w:p>
    <w:p w:rsidR="00000000" w:rsidRDefault="00000000">
      <w:pPr>
        <w:keepNext/>
        <w:spacing w:after="240"/>
        <w:rPr>
          <w:b/>
          <w:bCs/>
        </w:rPr>
      </w:pPr>
      <w:r>
        <w:rPr>
          <w:b/>
          <w:bCs/>
        </w:rPr>
        <w:t>Droit à la vie, à la survie et au développement</w:t>
      </w:r>
    </w:p>
    <w:p w:rsidR="00000000" w:rsidRDefault="00000000">
      <w:pPr>
        <w:spacing w:after="240"/>
      </w:pPr>
      <w:r>
        <w:t>24.</w:t>
      </w:r>
      <w:r>
        <w:tab/>
        <w:t>Le droit à la vie fait partie des droits fondamentaux inviolables consacrés par l’article 5 de la Déclaration de 1974 sur les droits des citoyens.</w:t>
      </w:r>
    </w:p>
    <w:p w:rsidR="00000000" w:rsidRDefault="00000000">
      <w:pPr>
        <w:spacing w:after="240"/>
      </w:pPr>
      <w:r>
        <w:t>25.</w:t>
      </w:r>
      <w:r>
        <w:tab/>
        <w:t>Pour veiller à ce que les nouveau-nés dont les deux parents travaillent reçoivent les soins nécessaires, la loi n</w:t>
      </w:r>
      <w:r>
        <w:rPr>
          <w:vertAlign w:val="superscript"/>
        </w:rPr>
        <w:t>o</w:t>
      </w:r>
      <w:r>
        <w:t xml:space="preserve"> 111 du 15 décembre 1994 accorde aux mères le droit à un congé, à salaire réduit, jusqu’au premier anniversaire de l’enfant. À l’issue de ce congé, elles retrouvent leur poste. Si une mère ne souhaite pas prendre ce congé, elle bénéficie, à l’issue de son congé de maternité obligatoire, d’une réduction de son temps de travail de deux heures par jour, rémunérées, pendant 10 mois, ou tout du moins jusqu’au premier anniversaire de l’enfant.</w:t>
      </w:r>
    </w:p>
    <w:p w:rsidR="00000000" w:rsidRDefault="00000000">
      <w:pPr>
        <w:spacing w:after="240"/>
      </w:pPr>
      <w:r>
        <w:t>26.</w:t>
      </w:r>
      <w:r>
        <w:tab/>
        <w:t>En vertu de la loi n</w:t>
      </w:r>
      <w:r>
        <w:rPr>
          <w:vertAlign w:val="superscript"/>
        </w:rPr>
        <w:t>o</w:t>
      </w:r>
      <w:r>
        <w:t xml:space="preserve"> 112 du 16 décembre 1994, le père ou la mère peuvent demander la transformation de leur contrat de travail à plein temps en contrat à temps partiel jusqu’aux 3 ans de l’enfant.</w:t>
      </w:r>
    </w:p>
    <w:p w:rsidR="00000000" w:rsidRDefault="00000000">
      <w:pPr>
        <w:spacing w:after="240"/>
      </w:pPr>
      <w:r>
        <w:t>27.</w:t>
      </w:r>
      <w:r>
        <w:tab/>
        <w:t>Le Code pénal punit toute femme enceinte recourant à l’avortement et quiconque l’assiste dans cet acte. Le Code pénal punit également quiconque provoque un avortement, même si la femme est majeure et a exprimé son consentement en connaissance de cause.</w:t>
      </w:r>
    </w:p>
    <w:p w:rsidR="00000000" w:rsidRDefault="00000000">
      <w:pPr>
        <w:keepNext/>
        <w:spacing w:after="240"/>
        <w:jc w:val="center"/>
      </w:pPr>
      <w:r>
        <w:t>Tableau 2.  Travail à temps partiel (au 31 décembre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00"/>
        <w:gridCol w:w="600"/>
        <w:gridCol w:w="600"/>
        <w:gridCol w:w="600"/>
        <w:gridCol w:w="600"/>
        <w:gridCol w:w="600"/>
        <w:gridCol w:w="600"/>
        <w:gridCol w:w="600"/>
        <w:gridCol w:w="600"/>
        <w:gridCol w:w="960"/>
        <w:gridCol w:w="546"/>
      </w:tblGrid>
      <w:tr w:rsidR="00000000">
        <w:tblPrEx>
          <w:tblCellMar>
            <w:top w:w="0" w:type="dxa"/>
            <w:bottom w:w="0" w:type="dxa"/>
          </w:tblCellMar>
        </w:tblPrEx>
        <w:trPr>
          <w:cantSplit/>
        </w:trPr>
        <w:tc>
          <w:tcPr>
            <w:tcW w:w="2590" w:type="dxa"/>
            <w:vMerge w:val="restart"/>
            <w:vAlign w:val="center"/>
          </w:tcPr>
          <w:p w:rsidR="00000000" w:rsidRDefault="00000000">
            <w:pPr>
              <w:spacing w:before="60" w:after="60"/>
              <w:jc w:val="center"/>
              <w:rPr>
                <w:sz w:val="18"/>
              </w:rPr>
            </w:pPr>
            <w:r>
              <w:rPr>
                <w:sz w:val="18"/>
              </w:rPr>
              <w:t>Branche d’activité</w:t>
            </w:r>
          </w:p>
        </w:tc>
        <w:tc>
          <w:tcPr>
            <w:tcW w:w="5400" w:type="dxa"/>
            <w:gridSpan w:val="9"/>
            <w:vAlign w:val="center"/>
          </w:tcPr>
          <w:p w:rsidR="00000000" w:rsidRDefault="00000000">
            <w:pPr>
              <w:spacing w:before="60" w:after="60"/>
              <w:jc w:val="center"/>
              <w:rPr>
                <w:sz w:val="18"/>
              </w:rPr>
            </w:pPr>
            <w:r>
              <w:rPr>
                <w:sz w:val="18"/>
              </w:rPr>
              <w:t>Travailleurs à temps partiel</w:t>
            </w:r>
          </w:p>
        </w:tc>
        <w:tc>
          <w:tcPr>
            <w:tcW w:w="960" w:type="dxa"/>
            <w:vMerge w:val="restart"/>
            <w:vAlign w:val="center"/>
          </w:tcPr>
          <w:p w:rsidR="00000000" w:rsidRDefault="00000000">
            <w:pPr>
              <w:spacing w:before="60" w:after="60"/>
              <w:jc w:val="center"/>
              <w:rPr>
                <w:sz w:val="18"/>
              </w:rPr>
            </w:pPr>
            <w:r>
              <w:rPr>
                <w:sz w:val="18"/>
              </w:rPr>
              <w:t>Nombre total de travailleurs</w:t>
            </w:r>
          </w:p>
        </w:tc>
        <w:tc>
          <w:tcPr>
            <w:tcW w:w="546" w:type="dxa"/>
            <w:vMerge w:val="restart"/>
            <w:vAlign w:val="center"/>
          </w:tcPr>
          <w:p w:rsidR="00000000" w:rsidRDefault="00000000">
            <w:pPr>
              <w:spacing w:before="60" w:after="60"/>
              <w:jc w:val="center"/>
              <w:rPr>
                <w:sz w:val="18"/>
              </w:rPr>
            </w:pPr>
            <w:r>
              <w:rPr>
                <w:sz w:val="18"/>
              </w:rPr>
              <w:t>%</w:t>
            </w:r>
          </w:p>
        </w:tc>
      </w:tr>
      <w:tr w:rsidR="00000000">
        <w:tblPrEx>
          <w:tblCellMar>
            <w:top w:w="0" w:type="dxa"/>
            <w:bottom w:w="0" w:type="dxa"/>
          </w:tblCellMar>
        </w:tblPrEx>
        <w:trPr>
          <w:cantSplit/>
        </w:trPr>
        <w:tc>
          <w:tcPr>
            <w:tcW w:w="2590" w:type="dxa"/>
            <w:vMerge/>
          </w:tcPr>
          <w:p w:rsidR="00000000" w:rsidRDefault="00000000">
            <w:pPr>
              <w:spacing w:before="60" w:after="60"/>
              <w:jc w:val="center"/>
              <w:rPr>
                <w:sz w:val="18"/>
              </w:rPr>
            </w:pPr>
          </w:p>
        </w:tc>
        <w:tc>
          <w:tcPr>
            <w:tcW w:w="1200" w:type="dxa"/>
            <w:gridSpan w:val="2"/>
            <w:vAlign w:val="center"/>
          </w:tcPr>
          <w:p w:rsidR="00000000" w:rsidRDefault="00000000">
            <w:pPr>
              <w:spacing w:before="60" w:after="60"/>
              <w:jc w:val="center"/>
              <w:rPr>
                <w:sz w:val="18"/>
              </w:rPr>
            </w:pPr>
            <w:r>
              <w:rPr>
                <w:sz w:val="18"/>
              </w:rPr>
              <w:t>Résidents</w:t>
            </w:r>
          </w:p>
        </w:tc>
        <w:tc>
          <w:tcPr>
            <w:tcW w:w="1200" w:type="dxa"/>
            <w:gridSpan w:val="2"/>
            <w:vAlign w:val="center"/>
          </w:tcPr>
          <w:p w:rsidR="00000000" w:rsidRDefault="00000000">
            <w:pPr>
              <w:spacing w:before="60" w:after="60"/>
              <w:jc w:val="center"/>
              <w:rPr>
                <w:sz w:val="18"/>
              </w:rPr>
            </w:pPr>
            <w:r>
              <w:rPr>
                <w:sz w:val="18"/>
              </w:rPr>
              <w:t>Personnes en séjour</w:t>
            </w:r>
          </w:p>
        </w:tc>
        <w:tc>
          <w:tcPr>
            <w:tcW w:w="1200" w:type="dxa"/>
            <w:gridSpan w:val="2"/>
            <w:vAlign w:val="center"/>
          </w:tcPr>
          <w:p w:rsidR="00000000" w:rsidRDefault="00000000">
            <w:pPr>
              <w:spacing w:before="60" w:after="60"/>
              <w:jc w:val="center"/>
              <w:rPr>
                <w:sz w:val="18"/>
              </w:rPr>
            </w:pPr>
            <w:r>
              <w:rPr>
                <w:sz w:val="18"/>
              </w:rPr>
              <w:t>Navetteurs</w:t>
            </w:r>
          </w:p>
        </w:tc>
        <w:tc>
          <w:tcPr>
            <w:tcW w:w="1800" w:type="dxa"/>
            <w:gridSpan w:val="3"/>
            <w:vAlign w:val="center"/>
          </w:tcPr>
          <w:p w:rsidR="00000000" w:rsidRDefault="00000000">
            <w:pPr>
              <w:spacing w:before="60" w:after="60"/>
              <w:jc w:val="center"/>
              <w:rPr>
                <w:sz w:val="18"/>
              </w:rPr>
            </w:pPr>
            <w:r>
              <w:rPr>
                <w:sz w:val="18"/>
              </w:rPr>
              <w:t>Total</w:t>
            </w:r>
          </w:p>
        </w:tc>
        <w:tc>
          <w:tcPr>
            <w:tcW w:w="960" w:type="dxa"/>
            <w:vMerge/>
          </w:tcPr>
          <w:p w:rsidR="00000000" w:rsidRDefault="00000000">
            <w:pPr>
              <w:spacing w:before="60" w:after="60"/>
              <w:jc w:val="center"/>
              <w:rPr>
                <w:sz w:val="18"/>
              </w:rPr>
            </w:pPr>
          </w:p>
        </w:tc>
        <w:tc>
          <w:tcPr>
            <w:tcW w:w="546" w:type="dxa"/>
            <w:vMerge/>
          </w:tcPr>
          <w:p w:rsidR="00000000" w:rsidRDefault="00000000">
            <w:pPr>
              <w:spacing w:before="60" w:after="60"/>
              <w:jc w:val="center"/>
              <w:rPr>
                <w:sz w:val="18"/>
              </w:rPr>
            </w:pPr>
          </w:p>
        </w:tc>
      </w:tr>
      <w:tr w:rsidR="00000000">
        <w:tblPrEx>
          <w:tblCellMar>
            <w:top w:w="0" w:type="dxa"/>
            <w:bottom w:w="0" w:type="dxa"/>
          </w:tblCellMar>
        </w:tblPrEx>
        <w:trPr>
          <w:cantSplit/>
        </w:trPr>
        <w:tc>
          <w:tcPr>
            <w:tcW w:w="2590" w:type="dxa"/>
            <w:vMerge/>
          </w:tcPr>
          <w:p w:rsidR="00000000" w:rsidRDefault="00000000">
            <w:pPr>
              <w:spacing w:before="60" w:after="60"/>
              <w:jc w:val="center"/>
              <w:rPr>
                <w:sz w:val="18"/>
              </w:rPr>
            </w:pPr>
          </w:p>
        </w:tc>
        <w:tc>
          <w:tcPr>
            <w:tcW w:w="600" w:type="dxa"/>
          </w:tcPr>
          <w:p w:rsidR="00000000" w:rsidRDefault="00000000">
            <w:pPr>
              <w:spacing w:before="60" w:after="60"/>
              <w:jc w:val="center"/>
              <w:rPr>
                <w:sz w:val="18"/>
              </w:rPr>
            </w:pPr>
            <w:r>
              <w:rPr>
                <w:sz w:val="18"/>
              </w:rPr>
              <w:t>H et F</w:t>
            </w:r>
          </w:p>
        </w:tc>
        <w:tc>
          <w:tcPr>
            <w:tcW w:w="600" w:type="dxa"/>
          </w:tcPr>
          <w:p w:rsidR="00000000" w:rsidRDefault="00000000">
            <w:pPr>
              <w:spacing w:before="60" w:after="60"/>
              <w:jc w:val="center"/>
              <w:rPr>
                <w:sz w:val="18"/>
              </w:rPr>
            </w:pPr>
            <w:r>
              <w:rPr>
                <w:sz w:val="18"/>
              </w:rPr>
              <w:t>F</w:t>
            </w:r>
          </w:p>
        </w:tc>
        <w:tc>
          <w:tcPr>
            <w:tcW w:w="600" w:type="dxa"/>
          </w:tcPr>
          <w:p w:rsidR="00000000" w:rsidRDefault="00000000">
            <w:pPr>
              <w:spacing w:before="60" w:after="60"/>
              <w:jc w:val="center"/>
              <w:rPr>
                <w:sz w:val="18"/>
              </w:rPr>
            </w:pPr>
            <w:r>
              <w:rPr>
                <w:sz w:val="18"/>
              </w:rPr>
              <w:t>H et F</w:t>
            </w:r>
          </w:p>
        </w:tc>
        <w:tc>
          <w:tcPr>
            <w:tcW w:w="600" w:type="dxa"/>
          </w:tcPr>
          <w:p w:rsidR="00000000" w:rsidRDefault="00000000">
            <w:pPr>
              <w:spacing w:before="60" w:after="60"/>
              <w:jc w:val="center"/>
              <w:rPr>
                <w:sz w:val="18"/>
              </w:rPr>
            </w:pPr>
            <w:r>
              <w:rPr>
                <w:sz w:val="18"/>
              </w:rPr>
              <w:t>F</w:t>
            </w:r>
          </w:p>
        </w:tc>
        <w:tc>
          <w:tcPr>
            <w:tcW w:w="600" w:type="dxa"/>
          </w:tcPr>
          <w:p w:rsidR="00000000" w:rsidRDefault="00000000">
            <w:pPr>
              <w:spacing w:before="60" w:after="60"/>
              <w:jc w:val="center"/>
              <w:rPr>
                <w:sz w:val="18"/>
              </w:rPr>
            </w:pPr>
            <w:r>
              <w:rPr>
                <w:sz w:val="18"/>
              </w:rPr>
              <w:t>H et F</w:t>
            </w:r>
          </w:p>
        </w:tc>
        <w:tc>
          <w:tcPr>
            <w:tcW w:w="600" w:type="dxa"/>
          </w:tcPr>
          <w:p w:rsidR="00000000" w:rsidRDefault="00000000">
            <w:pPr>
              <w:spacing w:before="60" w:after="60"/>
              <w:jc w:val="center"/>
              <w:rPr>
                <w:sz w:val="18"/>
                <w:lang w:val="en-GB"/>
              </w:rPr>
            </w:pPr>
            <w:r>
              <w:rPr>
                <w:sz w:val="18"/>
                <w:lang w:val="en-GB"/>
              </w:rPr>
              <w:t>F</w:t>
            </w:r>
          </w:p>
        </w:tc>
        <w:tc>
          <w:tcPr>
            <w:tcW w:w="600" w:type="dxa"/>
          </w:tcPr>
          <w:p w:rsidR="00000000" w:rsidRDefault="00000000">
            <w:pPr>
              <w:spacing w:before="60" w:after="60"/>
              <w:jc w:val="center"/>
              <w:rPr>
                <w:sz w:val="18"/>
                <w:lang w:val="en-GB"/>
              </w:rPr>
            </w:pPr>
            <w:r>
              <w:rPr>
                <w:sz w:val="18"/>
                <w:lang w:val="en-GB"/>
              </w:rPr>
              <w:t>H</w:t>
            </w:r>
          </w:p>
        </w:tc>
        <w:tc>
          <w:tcPr>
            <w:tcW w:w="600" w:type="dxa"/>
          </w:tcPr>
          <w:p w:rsidR="00000000" w:rsidRDefault="00000000">
            <w:pPr>
              <w:spacing w:before="60" w:after="60"/>
              <w:jc w:val="center"/>
              <w:rPr>
                <w:sz w:val="18"/>
                <w:lang w:val="en-GB"/>
              </w:rPr>
            </w:pPr>
            <w:r>
              <w:rPr>
                <w:sz w:val="18"/>
                <w:lang w:val="en-GB"/>
              </w:rPr>
              <w:t>F</w:t>
            </w:r>
          </w:p>
        </w:tc>
        <w:tc>
          <w:tcPr>
            <w:tcW w:w="600" w:type="dxa"/>
          </w:tcPr>
          <w:p w:rsidR="00000000" w:rsidRDefault="00000000">
            <w:pPr>
              <w:spacing w:before="60" w:after="60"/>
              <w:jc w:val="center"/>
              <w:rPr>
                <w:sz w:val="18"/>
              </w:rPr>
            </w:pPr>
            <w:r>
              <w:rPr>
                <w:sz w:val="18"/>
              </w:rPr>
              <w:t>H et F</w:t>
            </w:r>
          </w:p>
        </w:tc>
        <w:tc>
          <w:tcPr>
            <w:tcW w:w="960" w:type="dxa"/>
            <w:vMerge/>
          </w:tcPr>
          <w:p w:rsidR="00000000" w:rsidRDefault="00000000">
            <w:pPr>
              <w:spacing w:before="60" w:after="60"/>
              <w:jc w:val="center"/>
              <w:rPr>
                <w:sz w:val="18"/>
              </w:rPr>
            </w:pPr>
          </w:p>
        </w:tc>
        <w:tc>
          <w:tcPr>
            <w:tcW w:w="546" w:type="dxa"/>
            <w:vMerge/>
          </w:tcPr>
          <w:p w:rsidR="00000000" w:rsidRDefault="00000000">
            <w:pPr>
              <w:spacing w:before="60" w:after="60"/>
              <w:jc w:val="center"/>
              <w:rPr>
                <w:sz w:val="18"/>
              </w:rPr>
            </w:pPr>
          </w:p>
        </w:tc>
      </w:tr>
      <w:tr w:rsidR="00000000">
        <w:tblPrEx>
          <w:tblCellMar>
            <w:top w:w="0" w:type="dxa"/>
            <w:bottom w:w="0" w:type="dxa"/>
          </w:tblCellMar>
        </w:tblPrEx>
        <w:tc>
          <w:tcPr>
            <w:tcW w:w="2590" w:type="dxa"/>
            <w:tcBorders>
              <w:bottom w:val="nil"/>
            </w:tcBorders>
          </w:tcPr>
          <w:p w:rsidR="00000000" w:rsidRDefault="00000000">
            <w:pPr>
              <w:spacing w:before="60" w:after="60"/>
              <w:rPr>
                <w:sz w:val="18"/>
              </w:rPr>
            </w:pPr>
            <w:r>
              <w:rPr>
                <w:sz w:val="18"/>
              </w:rPr>
              <w:t>Agriculture</w:t>
            </w:r>
          </w:p>
        </w:tc>
        <w:tc>
          <w:tcPr>
            <w:tcW w:w="600" w:type="dxa"/>
            <w:tcBorders>
              <w:bottom w:val="nil"/>
            </w:tcBorders>
          </w:tcPr>
          <w:p w:rsidR="00000000" w:rsidRDefault="00000000">
            <w:pPr>
              <w:spacing w:before="60" w:after="60"/>
              <w:jc w:val="right"/>
              <w:rPr>
                <w:sz w:val="18"/>
              </w:rPr>
            </w:pPr>
            <w:r>
              <w:rPr>
                <w:sz w:val="18"/>
              </w:rPr>
              <w:t>3</w:t>
            </w:r>
          </w:p>
        </w:tc>
        <w:tc>
          <w:tcPr>
            <w:tcW w:w="60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r>
              <w:rPr>
                <w:sz w:val="18"/>
              </w:rPr>
              <w:t>3</w:t>
            </w:r>
          </w:p>
        </w:tc>
        <w:tc>
          <w:tcPr>
            <w:tcW w:w="60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r>
              <w:rPr>
                <w:sz w:val="18"/>
              </w:rPr>
              <w:t>4</w:t>
            </w:r>
          </w:p>
        </w:tc>
        <w:tc>
          <w:tcPr>
            <w:tcW w:w="960" w:type="dxa"/>
            <w:tcBorders>
              <w:bottom w:val="nil"/>
            </w:tcBorders>
          </w:tcPr>
          <w:p w:rsidR="00000000" w:rsidRDefault="00000000">
            <w:pPr>
              <w:spacing w:before="60" w:after="60"/>
              <w:jc w:val="right"/>
              <w:rPr>
                <w:sz w:val="18"/>
              </w:rPr>
            </w:pPr>
            <w:r>
              <w:rPr>
                <w:sz w:val="18"/>
              </w:rPr>
              <w:t>32</w:t>
            </w:r>
          </w:p>
        </w:tc>
        <w:tc>
          <w:tcPr>
            <w:tcW w:w="546" w:type="dxa"/>
            <w:tcBorders>
              <w:bottom w:val="nil"/>
            </w:tcBorders>
          </w:tcPr>
          <w:p w:rsidR="00000000" w:rsidRDefault="00000000">
            <w:pPr>
              <w:spacing w:before="60" w:after="60"/>
              <w:jc w:val="right"/>
              <w:rPr>
                <w:sz w:val="18"/>
              </w:rPr>
            </w:pPr>
            <w:r>
              <w:rPr>
                <w:sz w:val="18"/>
              </w:rPr>
              <w:t>12,5</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Industrie</w:t>
            </w:r>
          </w:p>
        </w:tc>
        <w:tc>
          <w:tcPr>
            <w:tcW w:w="600" w:type="dxa"/>
            <w:tcBorders>
              <w:top w:val="nil"/>
              <w:bottom w:val="nil"/>
            </w:tcBorders>
          </w:tcPr>
          <w:p w:rsidR="00000000" w:rsidRDefault="00000000">
            <w:pPr>
              <w:spacing w:before="60" w:after="60"/>
              <w:jc w:val="right"/>
              <w:rPr>
                <w:sz w:val="18"/>
              </w:rPr>
            </w:pPr>
            <w:r>
              <w:rPr>
                <w:sz w:val="18"/>
              </w:rPr>
              <w:t>260</w:t>
            </w:r>
          </w:p>
        </w:tc>
        <w:tc>
          <w:tcPr>
            <w:tcW w:w="600" w:type="dxa"/>
            <w:tcBorders>
              <w:top w:val="nil"/>
              <w:bottom w:val="nil"/>
            </w:tcBorders>
          </w:tcPr>
          <w:p w:rsidR="00000000" w:rsidRDefault="00000000">
            <w:pPr>
              <w:spacing w:before="60" w:after="60"/>
              <w:jc w:val="right"/>
              <w:rPr>
                <w:sz w:val="18"/>
              </w:rPr>
            </w:pPr>
            <w:r>
              <w:rPr>
                <w:sz w:val="18"/>
              </w:rPr>
              <w:t>240</w:t>
            </w:r>
          </w:p>
        </w:tc>
        <w:tc>
          <w:tcPr>
            <w:tcW w:w="600" w:type="dxa"/>
            <w:tcBorders>
              <w:top w:val="nil"/>
              <w:bottom w:val="nil"/>
            </w:tcBorders>
          </w:tcPr>
          <w:p w:rsidR="00000000" w:rsidRDefault="00000000">
            <w:pPr>
              <w:spacing w:before="60" w:after="60"/>
              <w:jc w:val="right"/>
              <w:rPr>
                <w:sz w:val="18"/>
              </w:rPr>
            </w:pPr>
            <w:r>
              <w:rPr>
                <w:sz w:val="18"/>
              </w:rPr>
              <w:t>11</w:t>
            </w:r>
          </w:p>
        </w:tc>
        <w:tc>
          <w:tcPr>
            <w:tcW w:w="600" w:type="dxa"/>
            <w:tcBorders>
              <w:top w:val="nil"/>
              <w:bottom w:val="nil"/>
            </w:tcBorders>
          </w:tcPr>
          <w:p w:rsidR="00000000" w:rsidRDefault="00000000">
            <w:pPr>
              <w:spacing w:before="60" w:after="60"/>
              <w:jc w:val="right"/>
              <w:rPr>
                <w:sz w:val="18"/>
              </w:rPr>
            </w:pPr>
            <w:r>
              <w:rPr>
                <w:sz w:val="18"/>
              </w:rPr>
              <w:t>7</w:t>
            </w:r>
          </w:p>
        </w:tc>
        <w:tc>
          <w:tcPr>
            <w:tcW w:w="600" w:type="dxa"/>
            <w:tcBorders>
              <w:top w:val="nil"/>
              <w:bottom w:val="nil"/>
            </w:tcBorders>
          </w:tcPr>
          <w:p w:rsidR="00000000" w:rsidRDefault="00000000">
            <w:pPr>
              <w:spacing w:before="60" w:after="60"/>
              <w:jc w:val="right"/>
              <w:rPr>
                <w:sz w:val="18"/>
              </w:rPr>
            </w:pPr>
            <w:r>
              <w:rPr>
                <w:sz w:val="18"/>
              </w:rPr>
              <w:t>14</w:t>
            </w:r>
          </w:p>
        </w:tc>
        <w:tc>
          <w:tcPr>
            <w:tcW w:w="600" w:type="dxa"/>
            <w:tcBorders>
              <w:top w:val="nil"/>
              <w:bottom w:val="nil"/>
            </w:tcBorders>
          </w:tcPr>
          <w:p w:rsidR="00000000" w:rsidRDefault="00000000">
            <w:pPr>
              <w:spacing w:before="60" w:after="60"/>
              <w:jc w:val="right"/>
              <w:rPr>
                <w:sz w:val="18"/>
              </w:rPr>
            </w:pPr>
            <w:r>
              <w:rPr>
                <w:sz w:val="18"/>
              </w:rPr>
              <w:t>10</w:t>
            </w:r>
          </w:p>
        </w:tc>
        <w:tc>
          <w:tcPr>
            <w:tcW w:w="600" w:type="dxa"/>
            <w:tcBorders>
              <w:top w:val="nil"/>
              <w:bottom w:val="nil"/>
            </w:tcBorders>
          </w:tcPr>
          <w:p w:rsidR="00000000" w:rsidRDefault="00000000">
            <w:pPr>
              <w:spacing w:before="60" w:after="60"/>
              <w:jc w:val="right"/>
              <w:rPr>
                <w:sz w:val="18"/>
              </w:rPr>
            </w:pPr>
            <w:r>
              <w:rPr>
                <w:sz w:val="18"/>
              </w:rPr>
              <w:t>28</w:t>
            </w:r>
          </w:p>
        </w:tc>
        <w:tc>
          <w:tcPr>
            <w:tcW w:w="600" w:type="dxa"/>
            <w:tcBorders>
              <w:top w:val="nil"/>
              <w:bottom w:val="nil"/>
            </w:tcBorders>
          </w:tcPr>
          <w:p w:rsidR="00000000" w:rsidRDefault="00000000">
            <w:pPr>
              <w:spacing w:before="60" w:after="60"/>
              <w:jc w:val="right"/>
              <w:rPr>
                <w:sz w:val="18"/>
              </w:rPr>
            </w:pPr>
            <w:r>
              <w:rPr>
                <w:sz w:val="18"/>
              </w:rPr>
              <w:t>257</w:t>
            </w:r>
          </w:p>
        </w:tc>
        <w:tc>
          <w:tcPr>
            <w:tcW w:w="600" w:type="dxa"/>
            <w:tcBorders>
              <w:top w:val="nil"/>
              <w:bottom w:val="nil"/>
            </w:tcBorders>
          </w:tcPr>
          <w:p w:rsidR="00000000" w:rsidRDefault="00000000">
            <w:pPr>
              <w:spacing w:before="60" w:after="60"/>
              <w:jc w:val="right"/>
              <w:rPr>
                <w:sz w:val="18"/>
              </w:rPr>
            </w:pPr>
            <w:r>
              <w:rPr>
                <w:sz w:val="18"/>
              </w:rPr>
              <w:t>285</w:t>
            </w:r>
          </w:p>
        </w:tc>
        <w:tc>
          <w:tcPr>
            <w:tcW w:w="960" w:type="dxa"/>
            <w:tcBorders>
              <w:top w:val="nil"/>
              <w:bottom w:val="nil"/>
            </w:tcBorders>
          </w:tcPr>
          <w:p w:rsidR="00000000" w:rsidRDefault="00000000">
            <w:pPr>
              <w:spacing w:before="60" w:after="60"/>
              <w:jc w:val="right"/>
              <w:rPr>
                <w:sz w:val="18"/>
              </w:rPr>
            </w:pPr>
            <w:r>
              <w:rPr>
                <w:sz w:val="18"/>
              </w:rPr>
              <w:t>5 822</w:t>
            </w:r>
          </w:p>
        </w:tc>
        <w:tc>
          <w:tcPr>
            <w:tcW w:w="546" w:type="dxa"/>
            <w:tcBorders>
              <w:top w:val="nil"/>
              <w:bottom w:val="nil"/>
            </w:tcBorders>
          </w:tcPr>
          <w:p w:rsidR="00000000" w:rsidRDefault="00000000">
            <w:pPr>
              <w:spacing w:before="60" w:after="60"/>
              <w:jc w:val="right"/>
              <w:rPr>
                <w:sz w:val="18"/>
              </w:rPr>
            </w:pPr>
            <w:r>
              <w:rPr>
                <w:sz w:val="18"/>
              </w:rPr>
              <w:t>4,9</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Bâtiment et travaux publics</w:t>
            </w:r>
          </w:p>
        </w:tc>
        <w:tc>
          <w:tcPr>
            <w:tcW w:w="600" w:type="dxa"/>
            <w:tcBorders>
              <w:top w:val="nil"/>
              <w:bottom w:val="nil"/>
            </w:tcBorders>
          </w:tcPr>
          <w:p w:rsidR="00000000" w:rsidRDefault="00000000">
            <w:pPr>
              <w:spacing w:before="60" w:after="60"/>
              <w:jc w:val="right"/>
              <w:rPr>
                <w:sz w:val="18"/>
              </w:rPr>
            </w:pPr>
            <w:r>
              <w:rPr>
                <w:sz w:val="18"/>
              </w:rPr>
              <w:t>44</w:t>
            </w:r>
          </w:p>
        </w:tc>
        <w:tc>
          <w:tcPr>
            <w:tcW w:w="600" w:type="dxa"/>
            <w:tcBorders>
              <w:top w:val="nil"/>
              <w:bottom w:val="nil"/>
            </w:tcBorders>
          </w:tcPr>
          <w:p w:rsidR="00000000" w:rsidRDefault="00000000">
            <w:pPr>
              <w:spacing w:before="60" w:after="60"/>
              <w:jc w:val="right"/>
              <w:rPr>
                <w:sz w:val="18"/>
              </w:rPr>
            </w:pPr>
            <w:r>
              <w:rPr>
                <w:sz w:val="18"/>
              </w:rPr>
              <w:t>29</w:t>
            </w:r>
          </w:p>
        </w:tc>
        <w:tc>
          <w:tcPr>
            <w:tcW w:w="600" w:type="dxa"/>
            <w:tcBorders>
              <w:top w:val="nil"/>
              <w:bottom w:val="nil"/>
            </w:tcBorders>
          </w:tcPr>
          <w:p w:rsidR="00000000" w:rsidRDefault="00000000">
            <w:pPr>
              <w:spacing w:before="60" w:after="60"/>
              <w:jc w:val="right"/>
              <w:rPr>
                <w:sz w:val="18"/>
              </w:rPr>
            </w:pPr>
            <w:r>
              <w:rPr>
                <w:sz w:val="18"/>
              </w:rPr>
              <w:t>4</w:t>
            </w:r>
          </w:p>
        </w:tc>
        <w:tc>
          <w:tcPr>
            <w:tcW w:w="600" w:type="dxa"/>
            <w:tcBorders>
              <w:top w:val="nil"/>
              <w:bottom w:val="nil"/>
            </w:tcBorders>
          </w:tcPr>
          <w:p w:rsidR="00000000" w:rsidRDefault="00000000">
            <w:pPr>
              <w:spacing w:before="60" w:after="60"/>
              <w:jc w:val="right"/>
              <w:rPr>
                <w:sz w:val="18"/>
              </w:rPr>
            </w:pPr>
            <w:r>
              <w:rPr>
                <w:sz w:val="18"/>
              </w:rPr>
              <w:t>3</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16</w:t>
            </w:r>
          </w:p>
        </w:tc>
        <w:tc>
          <w:tcPr>
            <w:tcW w:w="600" w:type="dxa"/>
            <w:tcBorders>
              <w:top w:val="nil"/>
              <w:bottom w:val="nil"/>
            </w:tcBorders>
          </w:tcPr>
          <w:p w:rsidR="00000000" w:rsidRDefault="00000000">
            <w:pPr>
              <w:spacing w:before="60" w:after="60"/>
              <w:jc w:val="right"/>
              <w:rPr>
                <w:sz w:val="18"/>
              </w:rPr>
            </w:pPr>
            <w:r>
              <w:rPr>
                <w:sz w:val="18"/>
              </w:rPr>
              <w:t>32</w:t>
            </w:r>
          </w:p>
        </w:tc>
        <w:tc>
          <w:tcPr>
            <w:tcW w:w="600" w:type="dxa"/>
            <w:tcBorders>
              <w:top w:val="nil"/>
              <w:bottom w:val="nil"/>
            </w:tcBorders>
          </w:tcPr>
          <w:p w:rsidR="00000000" w:rsidRDefault="00000000">
            <w:pPr>
              <w:spacing w:before="60" w:after="60"/>
              <w:jc w:val="right"/>
              <w:rPr>
                <w:sz w:val="18"/>
              </w:rPr>
            </w:pPr>
            <w:r>
              <w:rPr>
                <w:sz w:val="18"/>
              </w:rPr>
              <w:t>48</w:t>
            </w:r>
          </w:p>
        </w:tc>
        <w:tc>
          <w:tcPr>
            <w:tcW w:w="960" w:type="dxa"/>
            <w:tcBorders>
              <w:top w:val="nil"/>
              <w:bottom w:val="nil"/>
            </w:tcBorders>
          </w:tcPr>
          <w:p w:rsidR="00000000" w:rsidRDefault="00000000">
            <w:pPr>
              <w:spacing w:before="60" w:after="60"/>
              <w:jc w:val="right"/>
              <w:rPr>
                <w:sz w:val="18"/>
              </w:rPr>
            </w:pPr>
            <w:r>
              <w:rPr>
                <w:sz w:val="18"/>
              </w:rPr>
              <w:t>1 313</w:t>
            </w:r>
          </w:p>
        </w:tc>
        <w:tc>
          <w:tcPr>
            <w:tcW w:w="546" w:type="dxa"/>
            <w:tcBorders>
              <w:top w:val="nil"/>
              <w:bottom w:val="nil"/>
            </w:tcBorders>
          </w:tcPr>
          <w:p w:rsidR="00000000" w:rsidRDefault="00000000">
            <w:pPr>
              <w:spacing w:before="60" w:after="60"/>
              <w:jc w:val="right"/>
              <w:rPr>
                <w:sz w:val="18"/>
              </w:rPr>
            </w:pPr>
            <w:r>
              <w:rPr>
                <w:sz w:val="18"/>
              </w:rPr>
              <w:t>3,7</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Commerce</w:t>
            </w:r>
          </w:p>
        </w:tc>
        <w:tc>
          <w:tcPr>
            <w:tcW w:w="600" w:type="dxa"/>
            <w:tcBorders>
              <w:top w:val="nil"/>
              <w:bottom w:val="nil"/>
            </w:tcBorders>
          </w:tcPr>
          <w:p w:rsidR="00000000" w:rsidRDefault="00000000">
            <w:pPr>
              <w:spacing w:before="60" w:after="60"/>
              <w:jc w:val="right"/>
              <w:rPr>
                <w:sz w:val="18"/>
              </w:rPr>
            </w:pPr>
            <w:r>
              <w:rPr>
                <w:sz w:val="18"/>
              </w:rPr>
              <w:t>316</w:t>
            </w:r>
          </w:p>
        </w:tc>
        <w:tc>
          <w:tcPr>
            <w:tcW w:w="600" w:type="dxa"/>
            <w:tcBorders>
              <w:top w:val="nil"/>
              <w:bottom w:val="nil"/>
            </w:tcBorders>
          </w:tcPr>
          <w:p w:rsidR="00000000" w:rsidRDefault="00000000">
            <w:pPr>
              <w:spacing w:before="60" w:after="60"/>
              <w:jc w:val="right"/>
              <w:rPr>
                <w:sz w:val="18"/>
              </w:rPr>
            </w:pPr>
            <w:r>
              <w:rPr>
                <w:sz w:val="18"/>
              </w:rPr>
              <w:t>268</w:t>
            </w:r>
          </w:p>
        </w:tc>
        <w:tc>
          <w:tcPr>
            <w:tcW w:w="600" w:type="dxa"/>
            <w:tcBorders>
              <w:top w:val="nil"/>
              <w:bottom w:val="nil"/>
            </w:tcBorders>
          </w:tcPr>
          <w:p w:rsidR="00000000" w:rsidRDefault="00000000">
            <w:pPr>
              <w:spacing w:before="60" w:after="60"/>
              <w:jc w:val="right"/>
              <w:rPr>
                <w:sz w:val="18"/>
              </w:rPr>
            </w:pPr>
            <w:r>
              <w:rPr>
                <w:sz w:val="18"/>
              </w:rPr>
              <w:t>19</w:t>
            </w:r>
          </w:p>
        </w:tc>
        <w:tc>
          <w:tcPr>
            <w:tcW w:w="600" w:type="dxa"/>
            <w:tcBorders>
              <w:top w:val="nil"/>
              <w:bottom w:val="nil"/>
            </w:tcBorders>
          </w:tcPr>
          <w:p w:rsidR="00000000" w:rsidRDefault="00000000">
            <w:pPr>
              <w:spacing w:before="60" w:after="60"/>
              <w:jc w:val="right"/>
              <w:rPr>
                <w:sz w:val="18"/>
              </w:rPr>
            </w:pPr>
            <w:r>
              <w:rPr>
                <w:sz w:val="18"/>
              </w:rPr>
              <w:t>15</w:t>
            </w:r>
          </w:p>
        </w:tc>
        <w:tc>
          <w:tcPr>
            <w:tcW w:w="600" w:type="dxa"/>
            <w:tcBorders>
              <w:top w:val="nil"/>
              <w:bottom w:val="nil"/>
            </w:tcBorders>
          </w:tcPr>
          <w:p w:rsidR="00000000" w:rsidRDefault="00000000">
            <w:pPr>
              <w:spacing w:before="60" w:after="60"/>
              <w:jc w:val="right"/>
              <w:rPr>
                <w:sz w:val="18"/>
              </w:rPr>
            </w:pPr>
            <w:r>
              <w:rPr>
                <w:sz w:val="18"/>
              </w:rPr>
              <w:t>6</w:t>
            </w:r>
          </w:p>
        </w:tc>
        <w:tc>
          <w:tcPr>
            <w:tcW w:w="600" w:type="dxa"/>
            <w:tcBorders>
              <w:top w:val="nil"/>
              <w:bottom w:val="nil"/>
            </w:tcBorders>
          </w:tcPr>
          <w:p w:rsidR="00000000" w:rsidRDefault="00000000">
            <w:pPr>
              <w:spacing w:before="60" w:after="60"/>
              <w:jc w:val="right"/>
              <w:rPr>
                <w:sz w:val="18"/>
              </w:rPr>
            </w:pPr>
            <w:r>
              <w:rPr>
                <w:sz w:val="18"/>
              </w:rPr>
              <w:t>5</w:t>
            </w:r>
          </w:p>
        </w:tc>
        <w:tc>
          <w:tcPr>
            <w:tcW w:w="600" w:type="dxa"/>
            <w:tcBorders>
              <w:top w:val="nil"/>
              <w:bottom w:val="nil"/>
            </w:tcBorders>
          </w:tcPr>
          <w:p w:rsidR="00000000" w:rsidRDefault="00000000">
            <w:pPr>
              <w:spacing w:before="60" w:after="60"/>
              <w:jc w:val="right"/>
              <w:rPr>
                <w:sz w:val="18"/>
              </w:rPr>
            </w:pPr>
            <w:r>
              <w:rPr>
                <w:sz w:val="18"/>
              </w:rPr>
              <w:t>53</w:t>
            </w:r>
          </w:p>
        </w:tc>
        <w:tc>
          <w:tcPr>
            <w:tcW w:w="600" w:type="dxa"/>
            <w:tcBorders>
              <w:top w:val="nil"/>
              <w:bottom w:val="nil"/>
            </w:tcBorders>
          </w:tcPr>
          <w:p w:rsidR="00000000" w:rsidRDefault="00000000">
            <w:pPr>
              <w:spacing w:before="60" w:after="60"/>
              <w:jc w:val="right"/>
              <w:rPr>
                <w:sz w:val="18"/>
              </w:rPr>
            </w:pPr>
            <w:r>
              <w:rPr>
                <w:sz w:val="18"/>
              </w:rPr>
              <w:t>288</w:t>
            </w:r>
          </w:p>
        </w:tc>
        <w:tc>
          <w:tcPr>
            <w:tcW w:w="600" w:type="dxa"/>
            <w:tcBorders>
              <w:top w:val="nil"/>
              <w:bottom w:val="nil"/>
            </w:tcBorders>
          </w:tcPr>
          <w:p w:rsidR="00000000" w:rsidRDefault="00000000">
            <w:pPr>
              <w:spacing w:before="60" w:after="60"/>
              <w:jc w:val="right"/>
              <w:rPr>
                <w:sz w:val="18"/>
              </w:rPr>
            </w:pPr>
            <w:r>
              <w:rPr>
                <w:sz w:val="18"/>
              </w:rPr>
              <w:t>341</w:t>
            </w:r>
          </w:p>
        </w:tc>
        <w:tc>
          <w:tcPr>
            <w:tcW w:w="960" w:type="dxa"/>
            <w:tcBorders>
              <w:top w:val="nil"/>
              <w:bottom w:val="nil"/>
            </w:tcBorders>
          </w:tcPr>
          <w:p w:rsidR="00000000" w:rsidRDefault="00000000">
            <w:pPr>
              <w:spacing w:before="60" w:after="60"/>
              <w:jc w:val="right"/>
              <w:rPr>
                <w:sz w:val="18"/>
              </w:rPr>
            </w:pPr>
            <w:r>
              <w:rPr>
                <w:sz w:val="18"/>
              </w:rPr>
              <w:t>2 375</w:t>
            </w:r>
          </w:p>
        </w:tc>
        <w:tc>
          <w:tcPr>
            <w:tcW w:w="546" w:type="dxa"/>
            <w:tcBorders>
              <w:top w:val="nil"/>
              <w:bottom w:val="nil"/>
            </w:tcBorders>
          </w:tcPr>
          <w:p w:rsidR="00000000" w:rsidRDefault="00000000">
            <w:pPr>
              <w:spacing w:before="60" w:after="60"/>
              <w:jc w:val="right"/>
              <w:rPr>
                <w:sz w:val="18"/>
              </w:rPr>
            </w:pP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Transport et communications</w:t>
            </w:r>
          </w:p>
        </w:tc>
        <w:tc>
          <w:tcPr>
            <w:tcW w:w="600" w:type="dxa"/>
            <w:tcBorders>
              <w:top w:val="nil"/>
              <w:bottom w:val="nil"/>
            </w:tcBorders>
          </w:tcPr>
          <w:p w:rsidR="00000000" w:rsidRDefault="00000000">
            <w:pPr>
              <w:spacing w:before="60" w:after="60"/>
              <w:jc w:val="right"/>
              <w:rPr>
                <w:sz w:val="18"/>
              </w:rPr>
            </w:pPr>
            <w:r>
              <w:rPr>
                <w:sz w:val="18"/>
              </w:rPr>
              <w:t>22</w:t>
            </w:r>
          </w:p>
        </w:tc>
        <w:tc>
          <w:tcPr>
            <w:tcW w:w="600" w:type="dxa"/>
            <w:tcBorders>
              <w:top w:val="nil"/>
              <w:bottom w:val="nil"/>
            </w:tcBorders>
          </w:tcPr>
          <w:p w:rsidR="00000000" w:rsidRDefault="00000000">
            <w:pPr>
              <w:spacing w:before="60" w:after="60"/>
              <w:jc w:val="right"/>
              <w:rPr>
                <w:sz w:val="18"/>
              </w:rPr>
            </w:pPr>
            <w:r>
              <w:rPr>
                <w:sz w:val="18"/>
              </w:rPr>
              <w:t>16</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6</w:t>
            </w:r>
          </w:p>
        </w:tc>
        <w:tc>
          <w:tcPr>
            <w:tcW w:w="600" w:type="dxa"/>
            <w:tcBorders>
              <w:top w:val="nil"/>
              <w:bottom w:val="nil"/>
            </w:tcBorders>
          </w:tcPr>
          <w:p w:rsidR="00000000" w:rsidRDefault="00000000">
            <w:pPr>
              <w:spacing w:before="60" w:after="60"/>
              <w:jc w:val="right"/>
              <w:rPr>
                <w:sz w:val="18"/>
              </w:rPr>
            </w:pPr>
            <w:r>
              <w:rPr>
                <w:sz w:val="18"/>
              </w:rPr>
              <w:t>18</w:t>
            </w:r>
          </w:p>
        </w:tc>
        <w:tc>
          <w:tcPr>
            <w:tcW w:w="600" w:type="dxa"/>
            <w:tcBorders>
              <w:top w:val="nil"/>
              <w:bottom w:val="nil"/>
            </w:tcBorders>
          </w:tcPr>
          <w:p w:rsidR="00000000" w:rsidRDefault="00000000">
            <w:pPr>
              <w:spacing w:before="60" w:after="60"/>
              <w:jc w:val="right"/>
              <w:rPr>
                <w:sz w:val="18"/>
              </w:rPr>
            </w:pPr>
            <w:r>
              <w:rPr>
                <w:sz w:val="18"/>
              </w:rPr>
              <w:t>24</w:t>
            </w:r>
          </w:p>
        </w:tc>
        <w:tc>
          <w:tcPr>
            <w:tcW w:w="960" w:type="dxa"/>
            <w:tcBorders>
              <w:top w:val="nil"/>
              <w:bottom w:val="nil"/>
            </w:tcBorders>
          </w:tcPr>
          <w:p w:rsidR="00000000" w:rsidRDefault="00000000">
            <w:pPr>
              <w:spacing w:before="60" w:after="60"/>
              <w:jc w:val="right"/>
              <w:rPr>
                <w:sz w:val="18"/>
              </w:rPr>
            </w:pPr>
            <w:r>
              <w:rPr>
                <w:sz w:val="18"/>
              </w:rPr>
              <w:t>341</w:t>
            </w:r>
          </w:p>
        </w:tc>
        <w:tc>
          <w:tcPr>
            <w:tcW w:w="546" w:type="dxa"/>
            <w:tcBorders>
              <w:top w:val="nil"/>
              <w:bottom w:val="nil"/>
            </w:tcBorders>
          </w:tcPr>
          <w:p w:rsidR="00000000" w:rsidRDefault="00000000">
            <w:pPr>
              <w:spacing w:before="60" w:after="60"/>
              <w:jc w:val="right"/>
              <w:rPr>
                <w:sz w:val="18"/>
              </w:rPr>
            </w:pPr>
            <w:r>
              <w:rPr>
                <w:sz w:val="18"/>
              </w:rPr>
              <w:t>7,0</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Crédit et assurances</w:t>
            </w:r>
          </w:p>
        </w:tc>
        <w:tc>
          <w:tcPr>
            <w:tcW w:w="600" w:type="dxa"/>
            <w:tcBorders>
              <w:top w:val="nil"/>
              <w:bottom w:val="nil"/>
            </w:tcBorders>
          </w:tcPr>
          <w:p w:rsidR="00000000" w:rsidRDefault="00000000">
            <w:pPr>
              <w:spacing w:before="60" w:after="60"/>
              <w:jc w:val="right"/>
              <w:rPr>
                <w:sz w:val="18"/>
              </w:rPr>
            </w:pPr>
            <w:r>
              <w:rPr>
                <w:sz w:val="18"/>
              </w:rPr>
              <w:t>19</w:t>
            </w:r>
          </w:p>
        </w:tc>
        <w:tc>
          <w:tcPr>
            <w:tcW w:w="600" w:type="dxa"/>
            <w:tcBorders>
              <w:top w:val="nil"/>
              <w:bottom w:val="nil"/>
            </w:tcBorders>
          </w:tcPr>
          <w:p w:rsidR="00000000" w:rsidRDefault="00000000">
            <w:pPr>
              <w:spacing w:before="60" w:after="60"/>
              <w:jc w:val="right"/>
              <w:rPr>
                <w:sz w:val="18"/>
              </w:rPr>
            </w:pPr>
            <w:r>
              <w:rPr>
                <w:sz w:val="18"/>
              </w:rPr>
              <w:t>17</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18</w:t>
            </w:r>
          </w:p>
        </w:tc>
        <w:tc>
          <w:tcPr>
            <w:tcW w:w="600" w:type="dxa"/>
            <w:tcBorders>
              <w:top w:val="nil"/>
              <w:bottom w:val="nil"/>
            </w:tcBorders>
          </w:tcPr>
          <w:p w:rsidR="00000000" w:rsidRDefault="00000000">
            <w:pPr>
              <w:spacing w:before="60" w:after="60"/>
              <w:jc w:val="right"/>
              <w:rPr>
                <w:sz w:val="18"/>
              </w:rPr>
            </w:pPr>
            <w:r>
              <w:rPr>
                <w:sz w:val="18"/>
              </w:rPr>
              <w:t>20</w:t>
            </w:r>
          </w:p>
        </w:tc>
        <w:tc>
          <w:tcPr>
            <w:tcW w:w="960" w:type="dxa"/>
            <w:tcBorders>
              <w:top w:val="nil"/>
              <w:bottom w:val="nil"/>
            </w:tcBorders>
          </w:tcPr>
          <w:p w:rsidR="00000000" w:rsidRDefault="00000000">
            <w:pPr>
              <w:spacing w:before="60" w:after="60"/>
              <w:jc w:val="right"/>
              <w:rPr>
                <w:sz w:val="18"/>
              </w:rPr>
            </w:pPr>
            <w:r>
              <w:rPr>
                <w:sz w:val="18"/>
              </w:rPr>
              <w:t>563</w:t>
            </w:r>
          </w:p>
        </w:tc>
        <w:tc>
          <w:tcPr>
            <w:tcW w:w="546" w:type="dxa"/>
            <w:tcBorders>
              <w:top w:val="nil"/>
              <w:bottom w:val="nil"/>
            </w:tcBorders>
          </w:tcPr>
          <w:p w:rsidR="00000000" w:rsidRDefault="00000000">
            <w:pPr>
              <w:spacing w:before="60" w:after="60"/>
              <w:jc w:val="right"/>
              <w:rPr>
                <w:sz w:val="18"/>
              </w:rPr>
            </w:pPr>
            <w:r>
              <w:rPr>
                <w:sz w:val="18"/>
              </w:rPr>
              <w:t>3,6</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Services et activités sociales</w:t>
            </w:r>
          </w:p>
        </w:tc>
        <w:tc>
          <w:tcPr>
            <w:tcW w:w="600" w:type="dxa"/>
            <w:tcBorders>
              <w:top w:val="nil"/>
              <w:bottom w:val="nil"/>
            </w:tcBorders>
          </w:tcPr>
          <w:p w:rsidR="00000000" w:rsidRDefault="00000000">
            <w:pPr>
              <w:spacing w:before="60" w:after="60"/>
              <w:jc w:val="right"/>
              <w:rPr>
                <w:sz w:val="18"/>
              </w:rPr>
            </w:pPr>
            <w:r>
              <w:rPr>
                <w:sz w:val="18"/>
              </w:rPr>
              <w:t>239</w:t>
            </w:r>
          </w:p>
        </w:tc>
        <w:tc>
          <w:tcPr>
            <w:tcW w:w="600" w:type="dxa"/>
            <w:tcBorders>
              <w:top w:val="nil"/>
              <w:bottom w:val="nil"/>
            </w:tcBorders>
          </w:tcPr>
          <w:p w:rsidR="00000000" w:rsidRDefault="00000000">
            <w:pPr>
              <w:spacing w:before="60" w:after="60"/>
              <w:jc w:val="right"/>
              <w:rPr>
                <w:sz w:val="18"/>
              </w:rPr>
            </w:pPr>
            <w:r>
              <w:rPr>
                <w:sz w:val="18"/>
              </w:rPr>
              <w:t>211</w:t>
            </w:r>
          </w:p>
        </w:tc>
        <w:tc>
          <w:tcPr>
            <w:tcW w:w="600" w:type="dxa"/>
            <w:tcBorders>
              <w:top w:val="nil"/>
              <w:bottom w:val="nil"/>
            </w:tcBorders>
          </w:tcPr>
          <w:p w:rsidR="00000000" w:rsidRDefault="00000000">
            <w:pPr>
              <w:spacing w:before="60" w:after="60"/>
              <w:jc w:val="right"/>
              <w:rPr>
                <w:sz w:val="18"/>
              </w:rPr>
            </w:pPr>
            <w:r>
              <w:rPr>
                <w:sz w:val="18"/>
              </w:rPr>
              <w:t>15</w:t>
            </w:r>
          </w:p>
        </w:tc>
        <w:tc>
          <w:tcPr>
            <w:tcW w:w="600" w:type="dxa"/>
            <w:tcBorders>
              <w:top w:val="nil"/>
              <w:bottom w:val="nil"/>
            </w:tcBorders>
          </w:tcPr>
          <w:p w:rsidR="00000000" w:rsidRDefault="00000000">
            <w:pPr>
              <w:spacing w:before="60" w:after="60"/>
              <w:jc w:val="right"/>
              <w:rPr>
                <w:sz w:val="18"/>
              </w:rPr>
            </w:pPr>
            <w:r>
              <w:rPr>
                <w:sz w:val="18"/>
              </w:rPr>
              <w:t>12</w:t>
            </w:r>
          </w:p>
        </w:tc>
        <w:tc>
          <w:tcPr>
            <w:tcW w:w="600" w:type="dxa"/>
            <w:tcBorders>
              <w:top w:val="nil"/>
              <w:bottom w:val="nil"/>
            </w:tcBorders>
          </w:tcPr>
          <w:p w:rsidR="00000000" w:rsidRDefault="00000000">
            <w:pPr>
              <w:spacing w:before="60" w:after="60"/>
              <w:jc w:val="right"/>
              <w:rPr>
                <w:sz w:val="18"/>
              </w:rPr>
            </w:pPr>
            <w:r>
              <w:rPr>
                <w:sz w:val="18"/>
              </w:rPr>
              <w:t>62</w:t>
            </w:r>
          </w:p>
        </w:tc>
        <w:tc>
          <w:tcPr>
            <w:tcW w:w="600" w:type="dxa"/>
            <w:tcBorders>
              <w:top w:val="nil"/>
              <w:bottom w:val="nil"/>
            </w:tcBorders>
          </w:tcPr>
          <w:p w:rsidR="00000000" w:rsidRDefault="00000000">
            <w:pPr>
              <w:spacing w:before="60" w:after="60"/>
              <w:jc w:val="right"/>
              <w:rPr>
                <w:sz w:val="18"/>
              </w:rPr>
            </w:pPr>
            <w:r>
              <w:rPr>
                <w:sz w:val="18"/>
              </w:rPr>
              <w:t>57</w:t>
            </w:r>
          </w:p>
        </w:tc>
        <w:tc>
          <w:tcPr>
            <w:tcW w:w="600" w:type="dxa"/>
            <w:tcBorders>
              <w:top w:val="nil"/>
              <w:bottom w:val="nil"/>
            </w:tcBorders>
          </w:tcPr>
          <w:p w:rsidR="00000000" w:rsidRDefault="00000000">
            <w:pPr>
              <w:spacing w:before="60" w:after="60"/>
              <w:jc w:val="right"/>
              <w:rPr>
                <w:sz w:val="18"/>
              </w:rPr>
            </w:pPr>
            <w:r>
              <w:rPr>
                <w:sz w:val="18"/>
              </w:rPr>
              <w:t>36</w:t>
            </w:r>
          </w:p>
        </w:tc>
        <w:tc>
          <w:tcPr>
            <w:tcW w:w="600" w:type="dxa"/>
            <w:tcBorders>
              <w:top w:val="nil"/>
              <w:bottom w:val="nil"/>
            </w:tcBorders>
          </w:tcPr>
          <w:p w:rsidR="00000000" w:rsidRDefault="00000000">
            <w:pPr>
              <w:spacing w:before="60" w:after="60"/>
              <w:jc w:val="right"/>
              <w:rPr>
                <w:sz w:val="18"/>
              </w:rPr>
            </w:pPr>
            <w:r>
              <w:rPr>
                <w:sz w:val="18"/>
              </w:rPr>
              <w:t>280</w:t>
            </w:r>
          </w:p>
        </w:tc>
        <w:tc>
          <w:tcPr>
            <w:tcW w:w="600" w:type="dxa"/>
            <w:tcBorders>
              <w:top w:val="nil"/>
              <w:bottom w:val="nil"/>
            </w:tcBorders>
          </w:tcPr>
          <w:p w:rsidR="00000000" w:rsidRDefault="00000000">
            <w:pPr>
              <w:spacing w:before="60" w:after="60"/>
              <w:jc w:val="right"/>
              <w:rPr>
                <w:sz w:val="18"/>
              </w:rPr>
            </w:pPr>
            <w:r>
              <w:rPr>
                <w:sz w:val="18"/>
              </w:rPr>
              <w:t>316</w:t>
            </w:r>
          </w:p>
        </w:tc>
        <w:tc>
          <w:tcPr>
            <w:tcW w:w="960" w:type="dxa"/>
            <w:tcBorders>
              <w:top w:val="nil"/>
              <w:bottom w:val="nil"/>
            </w:tcBorders>
          </w:tcPr>
          <w:p w:rsidR="00000000" w:rsidRDefault="00000000">
            <w:pPr>
              <w:spacing w:before="60" w:after="60"/>
              <w:jc w:val="right"/>
              <w:rPr>
                <w:sz w:val="18"/>
              </w:rPr>
            </w:pPr>
            <w:r>
              <w:rPr>
                <w:sz w:val="18"/>
              </w:rPr>
              <w:t>1 464</w:t>
            </w:r>
          </w:p>
        </w:tc>
        <w:tc>
          <w:tcPr>
            <w:tcW w:w="546" w:type="dxa"/>
            <w:tcBorders>
              <w:top w:val="nil"/>
              <w:bottom w:val="nil"/>
            </w:tcBorders>
          </w:tcPr>
          <w:p w:rsidR="00000000" w:rsidRDefault="00000000">
            <w:pPr>
              <w:spacing w:before="60" w:after="60"/>
              <w:jc w:val="right"/>
              <w:rPr>
                <w:sz w:val="18"/>
              </w:rPr>
            </w:pPr>
            <w:r>
              <w:rPr>
                <w:sz w:val="18"/>
              </w:rPr>
              <w:t>21,6</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Secteur public - Sécurité sociale</w:t>
            </w:r>
          </w:p>
        </w:tc>
        <w:tc>
          <w:tcPr>
            <w:tcW w:w="600" w:type="dxa"/>
            <w:tcBorders>
              <w:top w:val="nil"/>
              <w:bottom w:val="nil"/>
            </w:tcBorders>
          </w:tcPr>
          <w:p w:rsidR="00000000" w:rsidRDefault="00000000">
            <w:pPr>
              <w:spacing w:before="60" w:after="60"/>
              <w:jc w:val="right"/>
              <w:rPr>
                <w:sz w:val="18"/>
              </w:rPr>
            </w:pPr>
            <w:r>
              <w:rPr>
                <w:sz w:val="18"/>
              </w:rPr>
              <w:t>58</w:t>
            </w:r>
          </w:p>
        </w:tc>
        <w:tc>
          <w:tcPr>
            <w:tcW w:w="600" w:type="dxa"/>
            <w:tcBorders>
              <w:top w:val="nil"/>
              <w:bottom w:val="nil"/>
            </w:tcBorders>
          </w:tcPr>
          <w:p w:rsidR="00000000" w:rsidRDefault="00000000">
            <w:pPr>
              <w:spacing w:before="60" w:after="60"/>
              <w:jc w:val="right"/>
              <w:rPr>
                <w:sz w:val="18"/>
              </w:rPr>
            </w:pPr>
            <w:r>
              <w:rPr>
                <w:sz w:val="18"/>
              </w:rPr>
              <w:t>57</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57</w:t>
            </w:r>
          </w:p>
        </w:tc>
        <w:tc>
          <w:tcPr>
            <w:tcW w:w="600" w:type="dxa"/>
            <w:tcBorders>
              <w:top w:val="nil"/>
              <w:bottom w:val="nil"/>
            </w:tcBorders>
          </w:tcPr>
          <w:p w:rsidR="00000000" w:rsidRDefault="00000000">
            <w:pPr>
              <w:spacing w:before="60" w:after="60"/>
              <w:jc w:val="right"/>
              <w:rPr>
                <w:sz w:val="18"/>
              </w:rPr>
            </w:pPr>
            <w:r>
              <w:rPr>
                <w:sz w:val="18"/>
              </w:rPr>
              <w:t>58</w:t>
            </w:r>
          </w:p>
        </w:tc>
        <w:tc>
          <w:tcPr>
            <w:tcW w:w="960" w:type="dxa"/>
            <w:tcBorders>
              <w:top w:val="nil"/>
              <w:bottom w:val="nil"/>
            </w:tcBorders>
          </w:tcPr>
          <w:p w:rsidR="00000000" w:rsidRDefault="00000000">
            <w:pPr>
              <w:spacing w:before="60" w:after="60"/>
              <w:jc w:val="right"/>
              <w:rPr>
                <w:sz w:val="18"/>
              </w:rPr>
            </w:pPr>
            <w:r>
              <w:rPr>
                <w:sz w:val="18"/>
              </w:rPr>
              <w:t>3 228</w:t>
            </w:r>
          </w:p>
        </w:tc>
        <w:tc>
          <w:tcPr>
            <w:tcW w:w="546" w:type="dxa"/>
            <w:tcBorders>
              <w:top w:val="nil"/>
              <w:bottom w:val="nil"/>
            </w:tcBorders>
          </w:tcPr>
          <w:p w:rsidR="00000000" w:rsidRDefault="00000000">
            <w:pPr>
              <w:spacing w:before="60" w:after="60"/>
              <w:jc w:val="right"/>
              <w:rPr>
                <w:sz w:val="18"/>
              </w:rPr>
            </w:pPr>
            <w:r>
              <w:rPr>
                <w:sz w:val="18"/>
              </w:rPr>
              <w:t>1,8</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Entreprises publiques</w:t>
            </w:r>
          </w:p>
        </w:tc>
        <w:tc>
          <w:tcPr>
            <w:tcW w:w="600" w:type="dxa"/>
            <w:tcBorders>
              <w:top w:val="nil"/>
              <w:bottom w:val="single" w:sz="4" w:space="0" w:color="auto"/>
            </w:tcBorders>
          </w:tcPr>
          <w:p w:rsidR="00000000" w:rsidRDefault="00000000">
            <w:pPr>
              <w:spacing w:before="60" w:after="60"/>
              <w:jc w:val="right"/>
              <w:rPr>
                <w:sz w:val="18"/>
              </w:rPr>
            </w:pPr>
            <w:r>
              <w:rPr>
                <w:sz w:val="18"/>
              </w:rPr>
              <w:t>11</w:t>
            </w:r>
          </w:p>
        </w:tc>
        <w:tc>
          <w:tcPr>
            <w:tcW w:w="600" w:type="dxa"/>
            <w:tcBorders>
              <w:top w:val="nil"/>
              <w:bottom w:val="single" w:sz="4" w:space="0" w:color="auto"/>
            </w:tcBorders>
          </w:tcPr>
          <w:p w:rsidR="00000000" w:rsidRDefault="00000000">
            <w:pPr>
              <w:spacing w:before="60" w:after="60"/>
              <w:jc w:val="right"/>
              <w:rPr>
                <w:sz w:val="18"/>
              </w:rPr>
            </w:pPr>
            <w:r>
              <w:rPr>
                <w:sz w:val="18"/>
              </w:rPr>
              <w:t>11</w:t>
            </w: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r>
              <w:rPr>
                <w:sz w:val="18"/>
              </w:rPr>
              <w:t>11</w:t>
            </w:r>
          </w:p>
        </w:tc>
        <w:tc>
          <w:tcPr>
            <w:tcW w:w="600" w:type="dxa"/>
            <w:tcBorders>
              <w:top w:val="nil"/>
              <w:bottom w:val="single" w:sz="4" w:space="0" w:color="auto"/>
            </w:tcBorders>
          </w:tcPr>
          <w:p w:rsidR="00000000" w:rsidRDefault="00000000">
            <w:pPr>
              <w:spacing w:before="60" w:after="60"/>
              <w:jc w:val="right"/>
              <w:rPr>
                <w:sz w:val="18"/>
              </w:rPr>
            </w:pPr>
            <w:r>
              <w:rPr>
                <w:sz w:val="18"/>
              </w:rPr>
              <w:t>11</w:t>
            </w:r>
          </w:p>
        </w:tc>
        <w:tc>
          <w:tcPr>
            <w:tcW w:w="960" w:type="dxa"/>
            <w:tcBorders>
              <w:top w:val="nil"/>
              <w:bottom w:val="single" w:sz="4" w:space="0" w:color="auto"/>
            </w:tcBorders>
          </w:tcPr>
          <w:p w:rsidR="00000000" w:rsidRDefault="00000000">
            <w:pPr>
              <w:spacing w:before="60" w:after="60"/>
              <w:jc w:val="right"/>
              <w:rPr>
                <w:sz w:val="18"/>
              </w:rPr>
            </w:pPr>
            <w:r>
              <w:rPr>
                <w:sz w:val="18"/>
              </w:rPr>
              <w:t>927</w:t>
            </w:r>
          </w:p>
        </w:tc>
        <w:tc>
          <w:tcPr>
            <w:tcW w:w="546" w:type="dxa"/>
            <w:tcBorders>
              <w:top w:val="nil"/>
              <w:bottom w:val="single" w:sz="4" w:space="0" w:color="auto"/>
            </w:tcBorders>
          </w:tcPr>
          <w:p w:rsidR="00000000" w:rsidRDefault="00000000">
            <w:pPr>
              <w:spacing w:before="60" w:after="60"/>
              <w:jc w:val="right"/>
              <w:rPr>
                <w:sz w:val="18"/>
              </w:rPr>
            </w:pPr>
            <w:r>
              <w:rPr>
                <w:sz w:val="18"/>
              </w:rPr>
              <w:t>1,2</w:t>
            </w:r>
          </w:p>
        </w:tc>
      </w:tr>
      <w:tr w:rsidR="00000000">
        <w:tblPrEx>
          <w:tblCellMar>
            <w:top w:w="0" w:type="dxa"/>
            <w:bottom w:w="0" w:type="dxa"/>
          </w:tblCellMar>
        </w:tblPrEx>
        <w:tc>
          <w:tcPr>
            <w:tcW w:w="2590" w:type="dxa"/>
            <w:tcBorders>
              <w:top w:val="nil"/>
            </w:tcBorders>
          </w:tcPr>
          <w:p w:rsidR="00000000" w:rsidRDefault="00000000">
            <w:pPr>
              <w:spacing w:before="60" w:after="60"/>
              <w:jc w:val="right"/>
              <w:rPr>
                <w:b/>
                <w:bCs/>
                <w:sz w:val="18"/>
              </w:rPr>
            </w:pPr>
            <w:r>
              <w:rPr>
                <w:b/>
                <w:bCs/>
                <w:sz w:val="18"/>
              </w:rPr>
              <w:t>Total</w:t>
            </w:r>
          </w:p>
        </w:tc>
        <w:tc>
          <w:tcPr>
            <w:tcW w:w="600" w:type="dxa"/>
            <w:tcBorders>
              <w:top w:val="single" w:sz="4" w:space="0" w:color="auto"/>
            </w:tcBorders>
          </w:tcPr>
          <w:p w:rsidR="00000000" w:rsidRDefault="00000000">
            <w:pPr>
              <w:spacing w:before="60" w:after="60"/>
              <w:jc w:val="right"/>
              <w:rPr>
                <w:b/>
                <w:bCs/>
                <w:sz w:val="18"/>
              </w:rPr>
            </w:pPr>
            <w:r>
              <w:rPr>
                <w:b/>
                <w:bCs/>
                <w:sz w:val="18"/>
              </w:rPr>
              <w:t>972</w:t>
            </w:r>
          </w:p>
        </w:tc>
        <w:tc>
          <w:tcPr>
            <w:tcW w:w="600" w:type="dxa"/>
            <w:tcBorders>
              <w:top w:val="single" w:sz="4" w:space="0" w:color="auto"/>
            </w:tcBorders>
          </w:tcPr>
          <w:p w:rsidR="00000000" w:rsidRDefault="00000000">
            <w:pPr>
              <w:spacing w:before="60" w:after="60"/>
              <w:jc w:val="right"/>
              <w:rPr>
                <w:b/>
                <w:bCs/>
                <w:sz w:val="18"/>
              </w:rPr>
            </w:pPr>
            <w:r>
              <w:rPr>
                <w:b/>
                <w:bCs/>
                <w:sz w:val="18"/>
              </w:rPr>
              <w:t>850</w:t>
            </w:r>
          </w:p>
        </w:tc>
        <w:tc>
          <w:tcPr>
            <w:tcW w:w="600" w:type="dxa"/>
            <w:tcBorders>
              <w:top w:val="single" w:sz="4" w:space="0" w:color="auto"/>
            </w:tcBorders>
          </w:tcPr>
          <w:p w:rsidR="00000000" w:rsidRDefault="00000000">
            <w:pPr>
              <w:spacing w:before="60" w:after="60"/>
              <w:jc w:val="right"/>
              <w:rPr>
                <w:b/>
                <w:bCs/>
                <w:sz w:val="18"/>
              </w:rPr>
            </w:pPr>
            <w:r>
              <w:rPr>
                <w:b/>
                <w:bCs/>
                <w:sz w:val="18"/>
              </w:rPr>
              <w:t>53</w:t>
            </w:r>
          </w:p>
        </w:tc>
        <w:tc>
          <w:tcPr>
            <w:tcW w:w="600" w:type="dxa"/>
            <w:tcBorders>
              <w:top w:val="single" w:sz="4" w:space="0" w:color="auto"/>
            </w:tcBorders>
          </w:tcPr>
          <w:p w:rsidR="00000000" w:rsidRDefault="00000000">
            <w:pPr>
              <w:spacing w:before="60" w:after="60"/>
              <w:jc w:val="right"/>
              <w:rPr>
                <w:b/>
                <w:bCs/>
                <w:sz w:val="18"/>
              </w:rPr>
            </w:pPr>
            <w:r>
              <w:rPr>
                <w:b/>
                <w:bCs/>
                <w:sz w:val="18"/>
              </w:rPr>
              <w:t>40</w:t>
            </w:r>
          </w:p>
        </w:tc>
        <w:tc>
          <w:tcPr>
            <w:tcW w:w="600" w:type="dxa"/>
            <w:tcBorders>
              <w:top w:val="single" w:sz="4" w:space="0" w:color="auto"/>
            </w:tcBorders>
          </w:tcPr>
          <w:p w:rsidR="00000000" w:rsidRDefault="00000000">
            <w:pPr>
              <w:spacing w:before="60" w:after="60"/>
              <w:jc w:val="right"/>
              <w:rPr>
                <w:b/>
                <w:bCs/>
                <w:sz w:val="18"/>
              </w:rPr>
            </w:pPr>
            <w:r>
              <w:rPr>
                <w:b/>
                <w:bCs/>
                <w:sz w:val="18"/>
              </w:rPr>
              <w:t>82</w:t>
            </w:r>
          </w:p>
        </w:tc>
        <w:tc>
          <w:tcPr>
            <w:tcW w:w="600" w:type="dxa"/>
            <w:tcBorders>
              <w:top w:val="single" w:sz="4" w:space="0" w:color="auto"/>
            </w:tcBorders>
          </w:tcPr>
          <w:p w:rsidR="00000000" w:rsidRDefault="00000000">
            <w:pPr>
              <w:spacing w:before="60" w:after="60"/>
              <w:jc w:val="right"/>
              <w:rPr>
                <w:b/>
                <w:bCs/>
                <w:sz w:val="18"/>
              </w:rPr>
            </w:pPr>
            <w:r>
              <w:rPr>
                <w:b/>
                <w:bCs/>
                <w:sz w:val="18"/>
              </w:rPr>
              <w:t>72</w:t>
            </w:r>
          </w:p>
        </w:tc>
        <w:tc>
          <w:tcPr>
            <w:tcW w:w="600" w:type="dxa"/>
            <w:tcBorders>
              <w:top w:val="single" w:sz="4" w:space="0" w:color="auto"/>
            </w:tcBorders>
          </w:tcPr>
          <w:p w:rsidR="00000000" w:rsidRDefault="00000000">
            <w:pPr>
              <w:spacing w:before="60" w:after="60"/>
              <w:jc w:val="right"/>
              <w:rPr>
                <w:b/>
                <w:bCs/>
                <w:sz w:val="18"/>
              </w:rPr>
            </w:pPr>
            <w:r>
              <w:rPr>
                <w:b/>
                <w:bCs/>
                <w:sz w:val="18"/>
              </w:rPr>
              <w:t>145</w:t>
            </w:r>
          </w:p>
        </w:tc>
        <w:tc>
          <w:tcPr>
            <w:tcW w:w="600" w:type="dxa"/>
            <w:tcBorders>
              <w:top w:val="single" w:sz="4" w:space="0" w:color="auto"/>
            </w:tcBorders>
          </w:tcPr>
          <w:p w:rsidR="00000000" w:rsidRDefault="00000000">
            <w:pPr>
              <w:spacing w:before="60" w:after="60"/>
              <w:jc w:val="right"/>
              <w:rPr>
                <w:b/>
                <w:bCs/>
                <w:sz w:val="18"/>
              </w:rPr>
            </w:pPr>
            <w:r>
              <w:rPr>
                <w:b/>
                <w:bCs/>
                <w:sz w:val="18"/>
              </w:rPr>
              <w:t>962</w:t>
            </w:r>
          </w:p>
        </w:tc>
        <w:tc>
          <w:tcPr>
            <w:tcW w:w="600" w:type="dxa"/>
            <w:tcBorders>
              <w:top w:val="single" w:sz="4" w:space="0" w:color="auto"/>
            </w:tcBorders>
          </w:tcPr>
          <w:p w:rsidR="00000000" w:rsidRDefault="00000000">
            <w:pPr>
              <w:spacing w:before="60" w:after="60"/>
              <w:jc w:val="right"/>
              <w:rPr>
                <w:b/>
                <w:bCs/>
                <w:sz w:val="18"/>
              </w:rPr>
            </w:pPr>
            <w:r>
              <w:rPr>
                <w:b/>
                <w:bCs/>
                <w:sz w:val="18"/>
              </w:rPr>
              <w:t>1 107</w:t>
            </w:r>
          </w:p>
        </w:tc>
        <w:tc>
          <w:tcPr>
            <w:tcW w:w="960" w:type="dxa"/>
            <w:tcBorders>
              <w:top w:val="single" w:sz="4" w:space="0" w:color="auto"/>
            </w:tcBorders>
          </w:tcPr>
          <w:p w:rsidR="00000000" w:rsidRDefault="00000000">
            <w:pPr>
              <w:spacing w:before="60" w:after="60"/>
              <w:jc w:val="right"/>
              <w:rPr>
                <w:b/>
                <w:bCs/>
                <w:sz w:val="18"/>
              </w:rPr>
            </w:pPr>
            <w:r>
              <w:rPr>
                <w:b/>
                <w:bCs/>
                <w:sz w:val="18"/>
              </w:rPr>
              <w:t>16 065</w:t>
            </w:r>
          </w:p>
        </w:tc>
        <w:tc>
          <w:tcPr>
            <w:tcW w:w="546" w:type="dxa"/>
            <w:tcBorders>
              <w:top w:val="single" w:sz="4" w:space="0" w:color="auto"/>
            </w:tcBorders>
          </w:tcPr>
          <w:p w:rsidR="00000000" w:rsidRDefault="00000000">
            <w:pPr>
              <w:spacing w:before="60" w:after="60"/>
              <w:jc w:val="right"/>
              <w:rPr>
                <w:b/>
                <w:bCs/>
                <w:sz w:val="18"/>
              </w:rPr>
            </w:pPr>
            <w:r>
              <w:rPr>
                <w:b/>
                <w:bCs/>
                <w:sz w:val="18"/>
              </w:rPr>
              <w:t>6,9</w:t>
            </w:r>
          </w:p>
        </w:tc>
      </w:tr>
      <w:tr w:rsidR="00000000">
        <w:tblPrEx>
          <w:tblCellMar>
            <w:top w:w="0" w:type="dxa"/>
            <w:bottom w:w="0" w:type="dxa"/>
          </w:tblCellMar>
        </w:tblPrEx>
        <w:trPr>
          <w:cantSplit/>
        </w:trPr>
        <w:tc>
          <w:tcPr>
            <w:tcW w:w="2590" w:type="dxa"/>
            <w:vMerge w:val="restart"/>
            <w:vAlign w:val="center"/>
          </w:tcPr>
          <w:p w:rsidR="00000000" w:rsidRDefault="00000000">
            <w:pPr>
              <w:keepNext/>
              <w:keepLines/>
              <w:spacing w:before="60" w:after="60"/>
              <w:jc w:val="center"/>
              <w:rPr>
                <w:sz w:val="18"/>
              </w:rPr>
            </w:pPr>
            <w:r>
              <w:rPr>
                <w:sz w:val="18"/>
              </w:rPr>
              <w:t>Niveau de qualification</w:t>
            </w:r>
          </w:p>
        </w:tc>
        <w:tc>
          <w:tcPr>
            <w:tcW w:w="5400" w:type="dxa"/>
            <w:gridSpan w:val="9"/>
            <w:vAlign w:val="center"/>
          </w:tcPr>
          <w:p w:rsidR="00000000" w:rsidRDefault="00000000">
            <w:pPr>
              <w:keepNext/>
              <w:keepLines/>
              <w:spacing w:before="60" w:after="60"/>
              <w:jc w:val="center"/>
              <w:rPr>
                <w:sz w:val="18"/>
              </w:rPr>
            </w:pPr>
            <w:r>
              <w:rPr>
                <w:sz w:val="18"/>
              </w:rPr>
              <w:t>Travailleurs à temps partiel</w:t>
            </w:r>
          </w:p>
        </w:tc>
        <w:tc>
          <w:tcPr>
            <w:tcW w:w="960" w:type="dxa"/>
            <w:vMerge w:val="restart"/>
            <w:vAlign w:val="center"/>
          </w:tcPr>
          <w:p w:rsidR="00000000" w:rsidRDefault="00000000">
            <w:pPr>
              <w:keepNext/>
              <w:keepLines/>
              <w:spacing w:before="60" w:after="60"/>
              <w:jc w:val="center"/>
              <w:rPr>
                <w:sz w:val="18"/>
              </w:rPr>
            </w:pPr>
            <w:r>
              <w:rPr>
                <w:sz w:val="18"/>
              </w:rPr>
              <w:t>Nombre total de travailleurs</w:t>
            </w:r>
          </w:p>
        </w:tc>
        <w:tc>
          <w:tcPr>
            <w:tcW w:w="546" w:type="dxa"/>
            <w:vMerge w:val="restart"/>
            <w:vAlign w:val="center"/>
          </w:tcPr>
          <w:p w:rsidR="00000000" w:rsidRDefault="00000000">
            <w:pPr>
              <w:keepNext/>
              <w:keepLines/>
              <w:spacing w:before="60" w:after="60"/>
              <w:jc w:val="center"/>
              <w:rPr>
                <w:sz w:val="18"/>
              </w:rPr>
            </w:pPr>
            <w:r>
              <w:rPr>
                <w:sz w:val="18"/>
              </w:rPr>
              <w:t>%</w:t>
            </w:r>
          </w:p>
        </w:tc>
      </w:tr>
      <w:tr w:rsidR="00000000">
        <w:tblPrEx>
          <w:tblCellMar>
            <w:top w:w="0" w:type="dxa"/>
            <w:bottom w:w="0" w:type="dxa"/>
          </w:tblCellMar>
        </w:tblPrEx>
        <w:trPr>
          <w:cantSplit/>
        </w:trPr>
        <w:tc>
          <w:tcPr>
            <w:tcW w:w="2590" w:type="dxa"/>
            <w:vMerge/>
          </w:tcPr>
          <w:p w:rsidR="00000000" w:rsidRDefault="00000000">
            <w:pPr>
              <w:keepNext/>
              <w:keepLines/>
              <w:spacing w:before="60" w:after="60"/>
              <w:rPr>
                <w:sz w:val="18"/>
              </w:rPr>
            </w:pPr>
          </w:p>
        </w:tc>
        <w:tc>
          <w:tcPr>
            <w:tcW w:w="1200" w:type="dxa"/>
            <w:gridSpan w:val="2"/>
            <w:vAlign w:val="center"/>
          </w:tcPr>
          <w:p w:rsidR="00000000" w:rsidRDefault="00000000">
            <w:pPr>
              <w:keepNext/>
              <w:keepLines/>
              <w:spacing w:before="60" w:after="60"/>
              <w:jc w:val="center"/>
              <w:rPr>
                <w:sz w:val="18"/>
              </w:rPr>
            </w:pPr>
            <w:r>
              <w:rPr>
                <w:sz w:val="18"/>
              </w:rPr>
              <w:t>Résidents</w:t>
            </w:r>
          </w:p>
        </w:tc>
        <w:tc>
          <w:tcPr>
            <w:tcW w:w="1200" w:type="dxa"/>
            <w:gridSpan w:val="2"/>
            <w:vAlign w:val="center"/>
          </w:tcPr>
          <w:p w:rsidR="00000000" w:rsidRDefault="00000000">
            <w:pPr>
              <w:keepNext/>
              <w:keepLines/>
              <w:spacing w:before="60" w:after="60"/>
              <w:jc w:val="center"/>
              <w:rPr>
                <w:sz w:val="18"/>
              </w:rPr>
            </w:pPr>
            <w:r>
              <w:rPr>
                <w:sz w:val="18"/>
              </w:rPr>
              <w:t>Personnes en séjour</w:t>
            </w:r>
          </w:p>
        </w:tc>
        <w:tc>
          <w:tcPr>
            <w:tcW w:w="1200" w:type="dxa"/>
            <w:gridSpan w:val="2"/>
            <w:vAlign w:val="center"/>
          </w:tcPr>
          <w:p w:rsidR="00000000" w:rsidRDefault="00000000">
            <w:pPr>
              <w:keepNext/>
              <w:keepLines/>
              <w:spacing w:before="60" w:after="60"/>
              <w:jc w:val="center"/>
              <w:rPr>
                <w:sz w:val="18"/>
              </w:rPr>
            </w:pPr>
            <w:r>
              <w:rPr>
                <w:sz w:val="18"/>
              </w:rPr>
              <w:t>Navetteurs</w:t>
            </w:r>
          </w:p>
        </w:tc>
        <w:tc>
          <w:tcPr>
            <w:tcW w:w="1800" w:type="dxa"/>
            <w:gridSpan w:val="3"/>
            <w:vAlign w:val="center"/>
          </w:tcPr>
          <w:p w:rsidR="00000000" w:rsidRDefault="00000000">
            <w:pPr>
              <w:keepNext/>
              <w:keepLines/>
              <w:spacing w:before="60" w:after="60"/>
              <w:jc w:val="center"/>
              <w:rPr>
                <w:sz w:val="18"/>
              </w:rPr>
            </w:pPr>
            <w:r>
              <w:rPr>
                <w:sz w:val="18"/>
              </w:rPr>
              <w:t>Total</w:t>
            </w:r>
          </w:p>
        </w:tc>
        <w:tc>
          <w:tcPr>
            <w:tcW w:w="960" w:type="dxa"/>
            <w:vMerge/>
          </w:tcPr>
          <w:p w:rsidR="00000000" w:rsidRDefault="00000000">
            <w:pPr>
              <w:keepNext/>
              <w:keepLines/>
              <w:spacing w:before="60" w:after="60"/>
              <w:jc w:val="center"/>
              <w:rPr>
                <w:sz w:val="18"/>
              </w:rPr>
            </w:pPr>
          </w:p>
        </w:tc>
        <w:tc>
          <w:tcPr>
            <w:tcW w:w="546" w:type="dxa"/>
            <w:vMerge/>
          </w:tcPr>
          <w:p w:rsidR="00000000" w:rsidRDefault="00000000">
            <w:pPr>
              <w:keepNext/>
              <w:keepLines/>
              <w:spacing w:before="60" w:after="60"/>
              <w:jc w:val="center"/>
              <w:rPr>
                <w:sz w:val="18"/>
              </w:rPr>
            </w:pPr>
          </w:p>
        </w:tc>
      </w:tr>
      <w:tr w:rsidR="00000000">
        <w:tblPrEx>
          <w:tblCellMar>
            <w:top w:w="0" w:type="dxa"/>
            <w:bottom w:w="0" w:type="dxa"/>
          </w:tblCellMar>
        </w:tblPrEx>
        <w:trPr>
          <w:cantSplit/>
        </w:trPr>
        <w:tc>
          <w:tcPr>
            <w:tcW w:w="2590" w:type="dxa"/>
            <w:vMerge/>
          </w:tcPr>
          <w:p w:rsidR="00000000" w:rsidRDefault="00000000">
            <w:pPr>
              <w:keepNext/>
              <w:keepLines/>
              <w:spacing w:before="60" w:after="60"/>
              <w:rPr>
                <w:sz w:val="18"/>
              </w:rPr>
            </w:pPr>
          </w:p>
        </w:tc>
        <w:tc>
          <w:tcPr>
            <w:tcW w:w="600" w:type="dxa"/>
          </w:tcPr>
          <w:p w:rsidR="00000000" w:rsidRDefault="00000000">
            <w:pPr>
              <w:keepNext/>
              <w:keepLines/>
              <w:spacing w:before="60" w:after="60"/>
              <w:jc w:val="center"/>
              <w:rPr>
                <w:sz w:val="18"/>
              </w:rPr>
            </w:pPr>
            <w:r>
              <w:rPr>
                <w:sz w:val="18"/>
              </w:rPr>
              <w:t>H et F</w:t>
            </w:r>
          </w:p>
        </w:tc>
        <w:tc>
          <w:tcPr>
            <w:tcW w:w="600" w:type="dxa"/>
          </w:tcPr>
          <w:p w:rsidR="00000000" w:rsidRDefault="00000000">
            <w:pPr>
              <w:keepNext/>
              <w:keepLines/>
              <w:spacing w:before="60" w:after="60"/>
              <w:jc w:val="center"/>
              <w:rPr>
                <w:sz w:val="18"/>
              </w:rPr>
            </w:pPr>
            <w:r>
              <w:rPr>
                <w:sz w:val="18"/>
              </w:rPr>
              <w:t>F</w:t>
            </w:r>
          </w:p>
        </w:tc>
        <w:tc>
          <w:tcPr>
            <w:tcW w:w="600" w:type="dxa"/>
          </w:tcPr>
          <w:p w:rsidR="00000000" w:rsidRDefault="00000000">
            <w:pPr>
              <w:keepNext/>
              <w:keepLines/>
              <w:spacing w:before="60" w:after="60"/>
              <w:jc w:val="center"/>
              <w:rPr>
                <w:sz w:val="18"/>
              </w:rPr>
            </w:pPr>
            <w:r>
              <w:rPr>
                <w:sz w:val="18"/>
              </w:rPr>
              <w:t>H et F</w:t>
            </w:r>
          </w:p>
        </w:tc>
        <w:tc>
          <w:tcPr>
            <w:tcW w:w="600" w:type="dxa"/>
          </w:tcPr>
          <w:p w:rsidR="00000000" w:rsidRDefault="00000000">
            <w:pPr>
              <w:keepNext/>
              <w:keepLines/>
              <w:spacing w:before="60" w:after="60"/>
              <w:jc w:val="center"/>
              <w:rPr>
                <w:sz w:val="18"/>
              </w:rPr>
            </w:pPr>
            <w:r>
              <w:rPr>
                <w:sz w:val="18"/>
              </w:rPr>
              <w:t>F</w:t>
            </w:r>
          </w:p>
        </w:tc>
        <w:tc>
          <w:tcPr>
            <w:tcW w:w="600" w:type="dxa"/>
          </w:tcPr>
          <w:p w:rsidR="00000000" w:rsidRDefault="00000000">
            <w:pPr>
              <w:keepNext/>
              <w:keepLines/>
              <w:spacing w:before="60" w:after="60"/>
              <w:jc w:val="center"/>
              <w:rPr>
                <w:sz w:val="18"/>
              </w:rPr>
            </w:pPr>
            <w:r>
              <w:rPr>
                <w:sz w:val="18"/>
              </w:rPr>
              <w:t>H et F</w:t>
            </w:r>
          </w:p>
        </w:tc>
        <w:tc>
          <w:tcPr>
            <w:tcW w:w="600" w:type="dxa"/>
          </w:tcPr>
          <w:p w:rsidR="00000000" w:rsidRDefault="00000000">
            <w:pPr>
              <w:keepNext/>
              <w:keepLines/>
              <w:spacing w:before="60" w:after="60"/>
              <w:jc w:val="center"/>
              <w:rPr>
                <w:sz w:val="18"/>
                <w:lang w:val="en-GB"/>
              </w:rPr>
            </w:pPr>
            <w:r>
              <w:rPr>
                <w:sz w:val="18"/>
                <w:lang w:val="en-GB"/>
              </w:rPr>
              <w:t>F</w:t>
            </w:r>
          </w:p>
        </w:tc>
        <w:tc>
          <w:tcPr>
            <w:tcW w:w="600" w:type="dxa"/>
          </w:tcPr>
          <w:p w:rsidR="00000000" w:rsidRDefault="00000000">
            <w:pPr>
              <w:keepNext/>
              <w:keepLines/>
              <w:spacing w:before="60" w:after="60"/>
              <w:jc w:val="center"/>
              <w:rPr>
                <w:sz w:val="18"/>
                <w:lang w:val="en-GB"/>
              </w:rPr>
            </w:pPr>
            <w:r>
              <w:rPr>
                <w:sz w:val="18"/>
                <w:lang w:val="en-GB"/>
              </w:rPr>
              <w:t>H</w:t>
            </w:r>
          </w:p>
        </w:tc>
        <w:tc>
          <w:tcPr>
            <w:tcW w:w="600" w:type="dxa"/>
          </w:tcPr>
          <w:p w:rsidR="00000000" w:rsidRDefault="00000000">
            <w:pPr>
              <w:keepNext/>
              <w:keepLines/>
              <w:spacing w:before="60" w:after="60"/>
              <w:jc w:val="center"/>
              <w:rPr>
                <w:sz w:val="18"/>
                <w:lang w:val="en-GB"/>
              </w:rPr>
            </w:pPr>
            <w:r>
              <w:rPr>
                <w:sz w:val="18"/>
                <w:lang w:val="en-GB"/>
              </w:rPr>
              <w:t>F</w:t>
            </w:r>
          </w:p>
        </w:tc>
        <w:tc>
          <w:tcPr>
            <w:tcW w:w="600" w:type="dxa"/>
          </w:tcPr>
          <w:p w:rsidR="00000000" w:rsidRDefault="00000000">
            <w:pPr>
              <w:keepNext/>
              <w:keepLines/>
              <w:spacing w:before="60" w:after="60"/>
              <w:jc w:val="center"/>
              <w:rPr>
                <w:sz w:val="18"/>
              </w:rPr>
            </w:pPr>
            <w:r>
              <w:rPr>
                <w:sz w:val="18"/>
              </w:rPr>
              <w:t>H et F</w:t>
            </w:r>
          </w:p>
        </w:tc>
        <w:tc>
          <w:tcPr>
            <w:tcW w:w="960" w:type="dxa"/>
            <w:vMerge/>
          </w:tcPr>
          <w:p w:rsidR="00000000" w:rsidRDefault="00000000">
            <w:pPr>
              <w:keepNext/>
              <w:keepLines/>
              <w:spacing w:before="60" w:after="60"/>
              <w:jc w:val="center"/>
              <w:rPr>
                <w:sz w:val="18"/>
              </w:rPr>
            </w:pPr>
          </w:p>
        </w:tc>
        <w:tc>
          <w:tcPr>
            <w:tcW w:w="546" w:type="dxa"/>
            <w:vMerge/>
          </w:tcPr>
          <w:p w:rsidR="00000000" w:rsidRDefault="00000000">
            <w:pPr>
              <w:keepNext/>
              <w:keepLines/>
              <w:spacing w:before="60" w:after="60"/>
              <w:jc w:val="center"/>
              <w:rPr>
                <w:sz w:val="18"/>
              </w:rPr>
            </w:pPr>
          </w:p>
        </w:tc>
      </w:tr>
      <w:tr w:rsidR="00000000">
        <w:tblPrEx>
          <w:tblCellMar>
            <w:top w:w="0" w:type="dxa"/>
            <w:bottom w:w="0" w:type="dxa"/>
          </w:tblCellMar>
        </w:tblPrEx>
        <w:tc>
          <w:tcPr>
            <w:tcW w:w="2590" w:type="dxa"/>
            <w:tcBorders>
              <w:bottom w:val="nil"/>
            </w:tcBorders>
          </w:tcPr>
          <w:p w:rsidR="00000000" w:rsidRDefault="00000000">
            <w:pPr>
              <w:keepNext/>
              <w:spacing w:before="60" w:after="60"/>
              <w:rPr>
                <w:sz w:val="18"/>
              </w:rPr>
            </w:pPr>
            <w:r>
              <w:rPr>
                <w:sz w:val="18"/>
              </w:rPr>
              <w:t>Employés:</w:t>
            </w: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p>
        </w:tc>
        <w:tc>
          <w:tcPr>
            <w:tcW w:w="960" w:type="dxa"/>
            <w:tcBorders>
              <w:bottom w:val="nil"/>
            </w:tcBorders>
          </w:tcPr>
          <w:p w:rsidR="00000000" w:rsidRDefault="00000000">
            <w:pPr>
              <w:spacing w:before="60" w:after="60"/>
              <w:jc w:val="right"/>
              <w:rPr>
                <w:sz w:val="18"/>
              </w:rPr>
            </w:pPr>
          </w:p>
        </w:tc>
        <w:tc>
          <w:tcPr>
            <w:tcW w:w="546"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2590" w:type="dxa"/>
            <w:tcBorders>
              <w:top w:val="nil"/>
              <w:bottom w:val="nil"/>
            </w:tcBorders>
          </w:tcPr>
          <w:p w:rsidR="00000000" w:rsidRDefault="00000000">
            <w:pPr>
              <w:keepNext/>
              <w:tabs>
                <w:tab w:val="left" w:pos="360"/>
              </w:tabs>
              <w:spacing w:before="60" w:after="60"/>
              <w:rPr>
                <w:sz w:val="18"/>
              </w:rPr>
            </w:pPr>
            <w:r>
              <w:rPr>
                <w:sz w:val="18"/>
              </w:rPr>
              <w:tab/>
              <w:t>Directeurs</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w:t>
            </w:r>
          </w:p>
        </w:tc>
        <w:tc>
          <w:tcPr>
            <w:tcW w:w="960" w:type="dxa"/>
            <w:tcBorders>
              <w:top w:val="nil"/>
              <w:bottom w:val="nil"/>
            </w:tcBorders>
          </w:tcPr>
          <w:p w:rsidR="00000000" w:rsidRDefault="00000000">
            <w:pPr>
              <w:spacing w:before="60" w:after="60"/>
              <w:jc w:val="right"/>
              <w:rPr>
                <w:sz w:val="18"/>
              </w:rPr>
            </w:pPr>
            <w:r>
              <w:rPr>
                <w:sz w:val="18"/>
              </w:rPr>
              <w:t>239</w:t>
            </w:r>
          </w:p>
        </w:tc>
        <w:tc>
          <w:tcPr>
            <w:tcW w:w="546" w:type="dxa"/>
            <w:tcBorders>
              <w:top w:val="nil"/>
              <w:bottom w:val="nil"/>
            </w:tcBorders>
          </w:tcPr>
          <w:p w:rsidR="00000000" w:rsidRDefault="00000000">
            <w:pPr>
              <w:spacing w:before="60" w:after="60"/>
              <w:jc w:val="right"/>
              <w:rPr>
                <w:sz w:val="18"/>
              </w:rPr>
            </w:pPr>
            <w:r>
              <w:rPr>
                <w:sz w:val="18"/>
              </w:rPr>
              <w:t>0,4</w:t>
            </w:r>
          </w:p>
        </w:tc>
      </w:tr>
      <w:tr w:rsidR="00000000">
        <w:tblPrEx>
          <w:tblCellMar>
            <w:top w:w="0" w:type="dxa"/>
            <w:bottom w:w="0" w:type="dxa"/>
          </w:tblCellMar>
        </w:tblPrEx>
        <w:tc>
          <w:tcPr>
            <w:tcW w:w="2590" w:type="dxa"/>
            <w:tcBorders>
              <w:top w:val="nil"/>
              <w:bottom w:val="nil"/>
            </w:tcBorders>
          </w:tcPr>
          <w:p w:rsidR="00000000" w:rsidRDefault="00000000">
            <w:pPr>
              <w:keepNext/>
              <w:tabs>
                <w:tab w:val="left" w:pos="360"/>
              </w:tabs>
              <w:spacing w:before="60" w:after="60"/>
              <w:rPr>
                <w:sz w:val="18"/>
              </w:rPr>
            </w:pPr>
            <w:r>
              <w:rPr>
                <w:sz w:val="18"/>
              </w:rPr>
              <w:tab/>
              <w:t>Première catégorie</w:t>
            </w:r>
          </w:p>
        </w:tc>
        <w:tc>
          <w:tcPr>
            <w:tcW w:w="600" w:type="dxa"/>
            <w:tcBorders>
              <w:top w:val="nil"/>
              <w:bottom w:val="nil"/>
            </w:tcBorders>
          </w:tcPr>
          <w:p w:rsidR="00000000" w:rsidRDefault="00000000">
            <w:pPr>
              <w:spacing w:before="60" w:after="60"/>
              <w:jc w:val="right"/>
              <w:rPr>
                <w:sz w:val="18"/>
              </w:rPr>
            </w:pPr>
            <w:r>
              <w:rPr>
                <w:sz w:val="18"/>
              </w:rPr>
              <w:t>44</w:t>
            </w:r>
          </w:p>
        </w:tc>
        <w:tc>
          <w:tcPr>
            <w:tcW w:w="600" w:type="dxa"/>
            <w:tcBorders>
              <w:top w:val="nil"/>
              <w:bottom w:val="nil"/>
            </w:tcBorders>
          </w:tcPr>
          <w:p w:rsidR="00000000" w:rsidRDefault="00000000">
            <w:pPr>
              <w:spacing w:before="60" w:after="60"/>
              <w:jc w:val="right"/>
              <w:rPr>
                <w:sz w:val="18"/>
              </w:rPr>
            </w:pPr>
            <w:r>
              <w:rPr>
                <w:sz w:val="18"/>
              </w:rPr>
              <w:t>32</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13</w:t>
            </w:r>
          </w:p>
        </w:tc>
        <w:tc>
          <w:tcPr>
            <w:tcW w:w="600" w:type="dxa"/>
            <w:tcBorders>
              <w:top w:val="nil"/>
              <w:bottom w:val="nil"/>
            </w:tcBorders>
          </w:tcPr>
          <w:p w:rsidR="00000000" w:rsidRDefault="00000000">
            <w:pPr>
              <w:spacing w:before="60" w:after="60"/>
              <w:jc w:val="right"/>
              <w:rPr>
                <w:sz w:val="18"/>
              </w:rPr>
            </w:pPr>
            <w:r>
              <w:rPr>
                <w:sz w:val="18"/>
              </w:rPr>
              <w:t>33</w:t>
            </w:r>
          </w:p>
        </w:tc>
        <w:tc>
          <w:tcPr>
            <w:tcW w:w="600" w:type="dxa"/>
            <w:tcBorders>
              <w:top w:val="nil"/>
              <w:bottom w:val="nil"/>
            </w:tcBorders>
          </w:tcPr>
          <w:p w:rsidR="00000000" w:rsidRDefault="00000000">
            <w:pPr>
              <w:spacing w:before="60" w:after="60"/>
              <w:jc w:val="right"/>
              <w:rPr>
                <w:sz w:val="18"/>
              </w:rPr>
            </w:pPr>
            <w:r>
              <w:rPr>
                <w:sz w:val="18"/>
              </w:rPr>
              <w:t>46</w:t>
            </w:r>
          </w:p>
        </w:tc>
        <w:tc>
          <w:tcPr>
            <w:tcW w:w="960" w:type="dxa"/>
            <w:tcBorders>
              <w:top w:val="nil"/>
              <w:bottom w:val="nil"/>
            </w:tcBorders>
          </w:tcPr>
          <w:p w:rsidR="00000000" w:rsidRDefault="00000000">
            <w:pPr>
              <w:spacing w:before="60" w:after="60"/>
              <w:jc w:val="right"/>
              <w:rPr>
                <w:sz w:val="18"/>
              </w:rPr>
            </w:pPr>
            <w:r>
              <w:rPr>
                <w:sz w:val="18"/>
              </w:rPr>
              <w:t>1 868</w:t>
            </w:r>
          </w:p>
        </w:tc>
        <w:tc>
          <w:tcPr>
            <w:tcW w:w="546" w:type="dxa"/>
            <w:tcBorders>
              <w:top w:val="nil"/>
              <w:bottom w:val="nil"/>
            </w:tcBorders>
          </w:tcPr>
          <w:p w:rsidR="00000000" w:rsidRDefault="00000000">
            <w:pPr>
              <w:spacing w:before="60" w:after="60"/>
              <w:jc w:val="right"/>
              <w:rPr>
                <w:sz w:val="18"/>
              </w:rPr>
            </w:pPr>
            <w:r>
              <w:rPr>
                <w:sz w:val="18"/>
              </w:rPr>
              <w:t>2,5</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ab/>
              <w:t>Deuxième catégorie</w:t>
            </w:r>
          </w:p>
        </w:tc>
        <w:tc>
          <w:tcPr>
            <w:tcW w:w="600" w:type="dxa"/>
            <w:tcBorders>
              <w:top w:val="nil"/>
              <w:bottom w:val="nil"/>
            </w:tcBorders>
          </w:tcPr>
          <w:p w:rsidR="00000000" w:rsidRDefault="00000000">
            <w:pPr>
              <w:spacing w:before="60" w:after="60"/>
              <w:jc w:val="right"/>
              <w:rPr>
                <w:sz w:val="18"/>
              </w:rPr>
            </w:pPr>
            <w:r>
              <w:rPr>
                <w:sz w:val="18"/>
              </w:rPr>
              <w:t>173</w:t>
            </w:r>
          </w:p>
        </w:tc>
        <w:tc>
          <w:tcPr>
            <w:tcW w:w="600" w:type="dxa"/>
            <w:tcBorders>
              <w:top w:val="nil"/>
              <w:bottom w:val="nil"/>
            </w:tcBorders>
          </w:tcPr>
          <w:p w:rsidR="00000000" w:rsidRDefault="00000000">
            <w:pPr>
              <w:spacing w:before="60" w:after="60"/>
              <w:jc w:val="right"/>
              <w:rPr>
                <w:sz w:val="18"/>
              </w:rPr>
            </w:pPr>
            <w:r>
              <w:rPr>
                <w:sz w:val="18"/>
              </w:rPr>
              <w:t>157</w:t>
            </w:r>
          </w:p>
        </w:tc>
        <w:tc>
          <w:tcPr>
            <w:tcW w:w="600" w:type="dxa"/>
            <w:tcBorders>
              <w:top w:val="nil"/>
              <w:bottom w:val="nil"/>
            </w:tcBorders>
          </w:tcPr>
          <w:p w:rsidR="00000000" w:rsidRDefault="00000000">
            <w:pPr>
              <w:spacing w:before="60" w:after="60"/>
              <w:jc w:val="right"/>
              <w:rPr>
                <w:sz w:val="18"/>
              </w:rPr>
            </w:pPr>
            <w:r>
              <w:rPr>
                <w:sz w:val="18"/>
              </w:rPr>
              <w:t>6</w:t>
            </w:r>
          </w:p>
        </w:tc>
        <w:tc>
          <w:tcPr>
            <w:tcW w:w="600" w:type="dxa"/>
            <w:tcBorders>
              <w:top w:val="nil"/>
              <w:bottom w:val="nil"/>
            </w:tcBorders>
          </w:tcPr>
          <w:p w:rsidR="00000000" w:rsidRDefault="00000000">
            <w:pPr>
              <w:spacing w:before="60" w:after="60"/>
              <w:jc w:val="right"/>
              <w:rPr>
                <w:sz w:val="18"/>
              </w:rPr>
            </w:pPr>
            <w:r>
              <w:rPr>
                <w:sz w:val="18"/>
              </w:rPr>
              <w:t>4</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18</w:t>
            </w:r>
          </w:p>
        </w:tc>
        <w:tc>
          <w:tcPr>
            <w:tcW w:w="600" w:type="dxa"/>
            <w:tcBorders>
              <w:top w:val="nil"/>
              <w:bottom w:val="nil"/>
            </w:tcBorders>
          </w:tcPr>
          <w:p w:rsidR="00000000" w:rsidRDefault="00000000">
            <w:pPr>
              <w:spacing w:before="60" w:after="60"/>
              <w:jc w:val="right"/>
              <w:rPr>
                <w:sz w:val="18"/>
              </w:rPr>
            </w:pPr>
            <w:r>
              <w:rPr>
                <w:sz w:val="18"/>
              </w:rPr>
              <w:t>163</w:t>
            </w:r>
          </w:p>
        </w:tc>
        <w:tc>
          <w:tcPr>
            <w:tcW w:w="600" w:type="dxa"/>
            <w:tcBorders>
              <w:top w:val="nil"/>
              <w:bottom w:val="nil"/>
            </w:tcBorders>
          </w:tcPr>
          <w:p w:rsidR="00000000" w:rsidRDefault="00000000">
            <w:pPr>
              <w:spacing w:before="60" w:after="60"/>
              <w:jc w:val="right"/>
              <w:rPr>
                <w:sz w:val="18"/>
              </w:rPr>
            </w:pPr>
            <w:r>
              <w:rPr>
                <w:sz w:val="18"/>
              </w:rPr>
              <w:t>181</w:t>
            </w:r>
          </w:p>
        </w:tc>
        <w:tc>
          <w:tcPr>
            <w:tcW w:w="960" w:type="dxa"/>
            <w:tcBorders>
              <w:top w:val="nil"/>
              <w:bottom w:val="nil"/>
            </w:tcBorders>
          </w:tcPr>
          <w:p w:rsidR="00000000" w:rsidRDefault="00000000">
            <w:pPr>
              <w:spacing w:before="60" w:after="60"/>
              <w:jc w:val="right"/>
              <w:rPr>
                <w:sz w:val="18"/>
              </w:rPr>
            </w:pPr>
            <w:r>
              <w:rPr>
                <w:sz w:val="18"/>
              </w:rPr>
              <w:t>2 327</w:t>
            </w:r>
          </w:p>
        </w:tc>
        <w:tc>
          <w:tcPr>
            <w:tcW w:w="546" w:type="dxa"/>
            <w:tcBorders>
              <w:top w:val="nil"/>
              <w:bottom w:val="nil"/>
            </w:tcBorders>
          </w:tcPr>
          <w:p w:rsidR="00000000" w:rsidRDefault="00000000">
            <w:pPr>
              <w:spacing w:before="60" w:after="60"/>
              <w:jc w:val="right"/>
              <w:rPr>
                <w:sz w:val="18"/>
              </w:rPr>
            </w:pPr>
            <w:r>
              <w:rPr>
                <w:sz w:val="18"/>
              </w:rPr>
              <w:t>7,8</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ab/>
              <w:t>Autres catégories</w:t>
            </w:r>
          </w:p>
        </w:tc>
        <w:tc>
          <w:tcPr>
            <w:tcW w:w="600" w:type="dxa"/>
            <w:tcBorders>
              <w:top w:val="nil"/>
              <w:bottom w:val="nil"/>
            </w:tcBorders>
          </w:tcPr>
          <w:p w:rsidR="00000000" w:rsidRDefault="00000000">
            <w:pPr>
              <w:spacing w:before="60" w:after="60"/>
              <w:jc w:val="right"/>
              <w:rPr>
                <w:sz w:val="18"/>
              </w:rPr>
            </w:pPr>
            <w:r>
              <w:rPr>
                <w:sz w:val="18"/>
              </w:rPr>
              <w:t>236</w:t>
            </w:r>
          </w:p>
        </w:tc>
        <w:tc>
          <w:tcPr>
            <w:tcW w:w="600" w:type="dxa"/>
            <w:tcBorders>
              <w:top w:val="nil"/>
              <w:bottom w:val="nil"/>
            </w:tcBorders>
          </w:tcPr>
          <w:p w:rsidR="00000000" w:rsidRDefault="00000000">
            <w:pPr>
              <w:spacing w:before="60" w:after="60"/>
              <w:jc w:val="right"/>
              <w:rPr>
                <w:sz w:val="18"/>
              </w:rPr>
            </w:pPr>
            <w:r>
              <w:rPr>
                <w:sz w:val="18"/>
              </w:rPr>
              <w:t>210</w:t>
            </w:r>
          </w:p>
        </w:tc>
        <w:tc>
          <w:tcPr>
            <w:tcW w:w="600" w:type="dxa"/>
            <w:tcBorders>
              <w:top w:val="nil"/>
              <w:bottom w:val="nil"/>
            </w:tcBorders>
          </w:tcPr>
          <w:p w:rsidR="00000000" w:rsidRDefault="00000000">
            <w:pPr>
              <w:spacing w:before="60" w:after="60"/>
              <w:jc w:val="right"/>
              <w:rPr>
                <w:sz w:val="18"/>
              </w:rPr>
            </w:pPr>
            <w:r>
              <w:rPr>
                <w:sz w:val="18"/>
              </w:rPr>
              <w:t>19</w:t>
            </w:r>
          </w:p>
        </w:tc>
        <w:tc>
          <w:tcPr>
            <w:tcW w:w="600" w:type="dxa"/>
            <w:tcBorders>
              <w:top w:val="nil"/>
              <w:bottom w:val="nil"/>
            </w:tcBorders>
          </w:tcPr>
          <w:p w:rsidR="00000000" w:rsidRDefault="00000000">
            <w:pPr>
              <w:spacing w:before="60" w:after="60"/>
              <w:jc w:val="right"/>
              <w:rPr>
                <w:sz w:val="18"/>
              </w:rPr>
            </w:pPr>
            <w:r>
              <w:rPr>
                <w:sz w:val="18"/>
              </w:rPr>
              <w:t>14</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r>
              <w:rPr>
                <w:sz w:val="18"/>
              </w:rPr>
              <w:t>31</w:t>
            </w:r>
          </w:p>
        </w:tc>
        <w:tc>
          <w:tcPr>
            <w:tcW w:w="600" w:type="dxa"/>
            <w:tcBorders>
              <w:top w:val="nil"/>
              <w:bottom w:val="nil"/>
            </w:tcBorders>
          </w:tcPr>
          <w:p w:rsidR="00000000" w:rsidRDefault="00000000">
            <w:pPr>
              <w:spacing w:before="60" w:after="60"/>
              <w:jc w:val="right"/>
              <w:rPr>
                <w:sz w:val="18"/>
              </w:rPr>
            </w:pPr>
            <w:r>
              <w:rPr>
                <w:sz w:val="18"/>
              </w:rPr>
              <w:t>225</w:t>
            </w:r>
          </w:p>
        </w:tc>
        <w:tc>
          <w:tcPr>
            <w:tcW w:w="600" w:type="dxa"/>
            <w:tcBorders>
              <w:top w:val="nil"/>
              <w:bottom w:val="nil"/>
            </w:tcBorders>
          </w:tcPr>
          <w:p w:rsidR="00000000" w:rsidRDefault="00000000">
            <w:pPr>
              <w:spacing w:before="60" w:after="60"/>
              <w:jc w:val="right"/>
              <w:rPr>
                <w:sz w:val="18"/>
              </w:rPr>
            </w:pPr>
            <w:r>
              <w:rPr>
                <w:sz w:val="18"/>
              </w:rPr>
              <w:t>256</w:t>
            </w:r>
          </w:p>
        </w:tc>
        <w:tc>
          <w:tcPr>
            <w:tcW w:w="960" w:type="dxa"/>
            <w:tcBorders>
              <w:top w:val="nil"/>
              <w:bottom w:val="nil"/>
            </w:tcBorders>
          </w:tcPr>
          <w:p w:rsidR="00000000" w:rsidRDefault="00000000">
            <w:pPr>
              <w:spacing w:before="60" w:after="60"/>
              <w:jc w:val="right"/>
              <w:rPr>
                <w:sz w:val="18"/>
              </w:rPr>
            </w:pPr>
            <w:r>
              <w:rPr>
                <w:sz w:val="18"/>
              </w:rPr>
              <w:t>2 626</w:t>
            </w:r>
          </w:p>
        </w:tc>
        <w:tc>
          <w:tcPr>
            <w:tcW w:w="546" w:type="dxa"/>
            <w:tcBorders>
              <w:top w:val="nil"/>
              <w:bottom w:val="nil"/>
            </w:tcBorders>
          </w:tcPr>
          <w:p w:rsidR="00000000" w:rsidRDefault="00000000">
            <w:pPr>
              <w:spacing w:before="60" w:after="60"/>
              <w:jc w:val="right"/>
              <w:rPr>
                <w:sz w:val="18"/>
              </w:rPr>
            </w:pPr>
            <w:r>
              <w:rPr>
                <w:sz w:val="18"/>
              </w:rPr>
              <w:t>9,7</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Ouvriers:</w:t>
            </w:r>
          </w:p>
        </w:tc>
        <w:tc>
          <w:tcPr>
            <w:tcW w:w="600" w:type="dxa"/>
            <w:tcBorders>
              <w:top w:val="nil"/>
              <w:bottom w:val="nil"/>
            </w:tcBorders>
          </w:tcPr>
          <w:p w:rsidR="00000000" w:rsidRDefault="00000000">
            <w:pPr>
              <w:spacing w:before="60" w:after="60"/>
              <w:jc w:val="right"/>
              <w:rPr>
                <w:sz w:val="18"/>
              </w:rPr>
            </w:pPr>
            <w:r>
              <w:rPr>
                <w:sz w:val="18"/>
              </w:rPr>
              <w:t>3</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3</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3</w:t>
            </w:r>
          </w:p>
        </w:tc>
        <w:tc>
          <w:tcPr>
            <w:tcW w:w="960" w:type="dxa"/>
            <w:tcBorders>
              <w:top w:val="nil"/>
              <w:bottom w:val="nil"/>
            </w:tcBorders>
          </w:tcPr>
          <w:p w:rsidR="00000000" w:rsidRDefault="00000000">
            <w:pPr>
              <w:spacing w:before="60" w:after="60"/>
              <w:jc w:val="right"/>
              <w:rPr>
                <w:sz w:val="18"/>
              </w:rPr>
            </w:pPr>
            <w:r>
              <w:rPr>
                <w:sz w:val="18"/>
              </w:rPr>
              <w:t>420</w:t>
            </w:r>
          </w:p>
        </w:tc>
        <w:tc>
          <w:tcPr>
            <w:tcW w:w="546" w:type="dxa"/>
            <w:tcBorders>
              <w:top w:val="nil"/>
              <w:bottom w:val="nil"/>
            </w:tcBorders>
          </w:tcPr>
          <w:p w:rsidR="00000000" w:rsidRDefault="00000000">
            <w:pPr>
              <w:spacing w:before="60" w:after="60"/>
              <w:jc w:val="right"/>
              <w:rPr>
                <w:sz w:val="18"/>
              </w:rPr>
            </w:pPr>
            <w:r>
              <w:rPr>
                <w:sz w:val="18"/>
              </w:rPr>
              <w:t>0,7</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ab/>
              <w:t>Qualifiés</w:t>
            </w:r>
          </w:p>
        </w:tc>
        <w:tc>
          <w:tcPr>
            <w:tcW w:w="600" w:type="dxa"/>
            <w:tcBorders>
              <w:top w:val="nil"/>
              <w:bottom w:val="nil"/>
            </w:tcBorders>
          </w:tcPr>
          <w:p w:rsidR="00000000" w:rsidRDefault="00000000">
            <w:pPr>
              <w:spacing w:before="60" w:after="60"/>
              <w:jc w:val="right"/>
              <w:rPr>
                <w:sz w:val="18"/>
              </w:rPr>
            </w:pPr>
            <w:r>
              <w:rPr>
                <w:sz w:val="18"/>
              </w:rPr>
              <w:t>67</w:t>
            </w:r>
          </w:p>
        </w:tc>
        <w:tc>
          <w:tcPr>
            <w:tcW w:w="600" w:type="dxa"/>
            <w:tcBorders>
              <w:top w:val="nil"/>
              <w:bottom w:val="nil"/>
            </w:tcBorders>
          </w:tcPr>
          <w:p w:rsidR="00000000" w:rsidRDefault="00000000">
            <w:pPr>
              <w:spacing w:before="60" w:after="60"/>
              <w:jc w:val="right"/>
              <w:rPr>
                <w:sz w:val="18"/>
              </w:rPr>
            </w:pPr>
            <w:r>
              <w:rPr>
                <w:sz w:val="18"/>
              </w:rPr>
              <w:t>55</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1</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13</w:t>
            </w:r>
          </w:p>
        </w:tc>
        <w:tc>
          <w:tcPr>
            <w:tcW w:w="600" w:type="dxa"/>
            <w:tcBorders>
              <w:top w:val="nil"/>
              <w:bottom w:val="nil"/>
            </w:tcBorders>
          </w:tcPr>
          <w:p w:rsidR="00000000" w:rsidRDefault="00000000">
            <w:pPr>
              <w:spacing w:before="60" w:after="60"/>
              <w:jc w:val="right"/>
              <w:rPr>
                <w:sz w:val="18"/>
              </w:rPr>
            </w:pPr>
            <w:r>
              <w:rPr>
                <w:sz w:val="18"/>
              </w:rPr>
              <w:t>56</w:t>
            </w:r>
          </w:p>
        </w:tc>
        <w:tc>
          <w:tcPr>
            <w:tcW w:w="600" w:type="dxa"/>
            <w:tcBorders>
              <w:top w:val="nil"/>
              <w:bottom w:val="nil"/>
            </w:tcBorders>
          </w:tcPr>
          <w:p w:rsidR="00000000" w:rsidRDefault="00000000">
            <w:pPr>
              <w:spacing w:before="60" w:after="60"/>
              <w:jc w:val="right"/>
              <w:rPr>
                <w:sz w:val="18"/>
              </w:rPr>
            </w:pPr>
            <w:r>
              <w:rPr>
                <w:sz w:val="18"/>
              </w:rPr>
              <w:t>69</w:t>
            </w:r>
          </w:p>
        </w:tc>
        <w:tc>
          <w:tcPr>
            <w:tcW w:w="960" w:type="dxa"/>
            <w:tcBorders>
              <w:top w:val="nil"/>
              <w:bottom w:val="nil"/>
            </w:tcBorders>
          </w:tcPr>
          <w:p w:rsidR="00000000" w:rsidRDefault="00000000">
            <w:pPr>
              <w:spacing w:before="60" w:after="60"/>
              <w:jc w:val="right"/>
              <w:rPr>
                <w:sz w:val="18"/>
              </w:rPr>
            </w:pPr>
            <w:r>
              <w:rPr>
                <w:sz w:val="18"/>
              </w:rPr>
              <w:t>3 807</w:t>
            </w:r>
          </w:p>
        </w:tc>
        <w:tc>
          <w:tcPr>
            <w:tcW w:w="546" w:type="dxa"/>
            <w:tcBorders>
              <w:top w:val="nil"/>
              <w:bottom w:val="nil"/>
            </w:tcBorders>
          </w:tcPr>
          <w:p w:rsidR="00000000" w:rsidRDefault="00000000">
            <w:pPr>
              <w:spacing w:before="60" w:after="60"/>
              <w:jc w:val="right"/>
              <w:rPr>
                <w:sz w:val="18"/>
              </w:rPr>
            </w:pPr>
            <w:r>
              <w:rPr>
                <w:sz w:val="18"/>
              </w:rPr>
              <w:t>1,8</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ab/>
              <w:t>Semi-qualifiés</w:t>
            </w:r>
          </w:p>
        </w:tc>
        <w:tc>
          <w:tcPr>
            <w:tcW w:w="600" w:type="dxa"/>
            <w:tcBorders>
              <w:top w:val="nil"/>
              <w:bottom w:val="nil"/>
            </w:tcBorders>
          </w:tcPr>
          <w:p w:rsidR="00000000" w:rsidRDefault="00000000">
            <w:pPr>
              <w:spacing w:before="60" w:after="60"/>
              <w:jc w:val="right"/>
              <w:rPr>
                <w:sz w:val="18"/>
              </w:rPr>
            </w:pPr>
            <w:r>
              <w:rPr>
                <w:sz w:val="18"/>
              </w:rPr>
              <w:t>200</w:t>
            </w:r>
          </w:p>
        </w:tc>
        <w:tc>
          <w:tcPr>
            <w:tcW w:w="600" w:type="dxa"/>
            <w:tcBorders>
              <w:top w:val="nil"/>
              <w:bottom w:val="nil"/>
            </w:tcBorders>
          </w:tcPr>
          <w:p w:rsidR="00000000" w:rsidRDefault="00000000">
            <w:pPr>
              <w:spacing w:before="60" w:after="60"/>
              <w:jc w:val="right"/>
              <w:rPr>
                <w:sz w:val="18"/>
              </w:rPr>
            </w:pPr>
            <w:r>
              <w:rPr>
                <w:sz w:val="18"/>
              </w:rPr>
              <w:t>183</w:t>
            </w:r>
          </w:p>
        </w:tc>
        <w:tc>
          <w:tcPr>
            <w:tcW w:w="600" w:type="dxa"/>
            <w:tcBorders>
              <w:top w:val="nil"/>
              <w:bottom w:val="nil"/>
            </w:tcBorders>
          </w:tcPr>
          <w:p w:rsidR="00000000" w:rsidRDefault="00000000">
            <w:pPr>
              <w:spacing w:before="60" w:after="60"/>
              <w:jc w:val="right"/>
              <w:rPr>
                <w:sz w:val="18"/>
              </w:rPr>
            </w:pPr>
            <w:r>
              <w:rPr>
                <w:sz w:val="18"/>
              </w:rPr>
              <w:t>4</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25</w:t>
            </w:r>
          </w:p>
        </w:tc>
        <w:tc>
          <w:tcPr>
            <w:tcW w:w="600" w:type="dxa"/>
            <w:tcBorders>
              <w:top w:val="nil"/>
              <w:bottom w:val="nil"/>
            </w:tcBorders>
          </w:tcPr>
          <w:p w:rsidR="00000000" w:rsidRDefault="00000000">
            <w:pPr>
              <w:spacing w:before="60" w:after="60"/>
              <w:jc w:val="right"/>
              <w:rPr>
                <w:sz w:val="18"/>
              </w:rPr>
            </w:pPr>
            <w:r>
              <w:rPr>
                <w:sz w:val="18"/>
              </w:rPr>
              <w:t>20</w:t>
            </w:r>
          </w:p>
        </w:tc>
        <w:tc>
          <w:tcPr>
            <w:tcW w:w="600" w:type="dxa"/>
            <w:tcBorders>
              <w:top w:val="nil"/>
              <w:bottom w:val="nil"/>
            </w:tcBorders>
          </w:tcPr>
          <w:p w:rsidR="00000000" w:rsidRDefault="00000000">
            <w:pPr>
              <w:spacing w:before="60" w:after="60"/>
              <w:jc w:val="right"/>
              <w:rPr>
                <w:sz w:val="18"/>
              </w:rPr>
            </w:pPr>
            <w:r>
              <w:rPr>
                <w:sz w:val="18"/>
              </w:rPr>
              <w:t>24</w:t>
            </w:r>
          </w:p>
        </w:tc>
        <w:tc>
          <w:tcPr>
            <w:tcW w:w="600" w:type="dxa"/>
            <w:tcBorders>
              <w:top w:val="nil"/>
              <w:bottom w:val="nil"/>
            </w:tcBorders>
          </w:tcPr>
          <w:p w:rsidR="00000000" w:rsidRDefault="00000000">
            <w:pPr>
              <w:spacing w:before="60" w:after="60"/>
              <w:jc w:val="right"/>
              <w:rPr>
                <w:sz w:val="18"/>
              </w:rPr>
            </w:pPr>
            <w:r>
              <w:rPr>
                <w:sz w:val="18"/>
              </w:rPr>
              <w:t>205</w:t>
            </w:r>
          </w:p>
        </w:tc>
        <w:tc>
          <w:tcPr>
            <w:tcW w:w="600" w:type="dxa"/>
            <w:tcBorders>
              <w:top w:val="nil"/>
              <w:bottom w:val="nil"/>
            </w:tcBorders>
          </w:tcPr>
          <w:p w:rsidR="00000000" w:rsidRDefault="00000000">
            <w:pPr>
              <w:spacing w:before="60" w:after="60"/>
              <w:jc w:val="right"/>
              <w:rPr>
                <w:sz w:val="18"/>
              </w:rPr>
            </w:pPr>
            <w:r>
              <w:rPr>
                <w:sz w:val="18"/>
              </w:rPr>
              <w:t>229</w:t>
            </w:r>
          </w:p>
        </w:tc>
        <w:tc>
          <w:tcPr>
            <w:tcW w:w="960" w:type="dxa"/>
            <w:tcBorders>
              <w:top w:val="nil"/>
              <w:bottom w:val="nil"/>
            </w:tcBorders>
          </w:tcPr>
          <w:p w:rsidR="00000000" w:rsidRDefault="00000000">
            <w:pPr>
              <w:spacing w:before="60" w:after="60"/>
              <w:jc w:val="right"/>
              <w:rPr>
                <w:sz w:val="18"/>
              </w:rPr>
            </w:pPr>
            <w:r>
              <w:rPr>
                <w:sz w:val="18"/>
              </w:rPr>
              <w:t>2 831</w:t>
            </w:r>
          </w:p>
        </w:tc>
        <w:tc>
          <w:tcPr>
            <w:tcW w:w="546" w:type="dxa"/>
            <w:tcBorders>
              <w:top w:val="nil"/>
              <w:bottom w:val="nil"/>
            </w:tcBorders>
          </w:tcPr>
          <w:p w:rsidR="00000000" w:rsidRDefault="00000000">
            <w:pPr>
              <w:spacing w:before="60" w:after="60"/>
              <w:jc w:val="right"/>
              <w:rPr>
                <w:sz w:val="18"/>
              </w:rPr>
            </w:pPr>
            <w:r>
              <w:rPr>
                <w:sz w:val="18"/>
              </w:rPr>
              <w:t>8,1</w:t>
            </w:r>
          </w:p>
        </w:tc>
      </w:tr>
      <w:tr w:rsidR="00000000">
        <w:tblPrEx>
          <w:tblCellMar>
            <w:top w:w="0" w:type="dxa"/>
            <w:bottom w:w="0" w:type="dxa"/>
          </w:tblCellMar>
        </w:tblPrEx>
        <w:tc>
          <w:tcPr>
            <w:tcW w:w="2590" w:type="dxa"/>
            <w:tcBorders>
              <w:top w:val="nil"/>
              <w:bottom w:val="nil"/>
            </w:tcBorders>
          </w:tcPr>
          <w:p w:rsidR="00000000" w:rsidRDefault="00000000">
            <w:pPr>
              <w:tabs>
                <w:tab w:val="left" w:pos="360"/>
              </w:tabs>
              <w:spacing w:before="60" w:after="60"/>
              <w:rPr>
                <w:sz w:val="18"/>
              </w:rPr>
            </w:pPr>
            <w:r>
              <w:rPr>
                <w:sz w:val="18"/>
              </w:rPr>
              <w:tab/>
              <w:t>Non qualifiés</w:t>
            </w:r>
          </w:p>
        </w:tc>
        <w:tc>
          <w:tcPr>
            <w:tcW w:w="600" w:type="dxa"/>
            <w:tcBorders>
              <w:top w:val="nil"/>
              <w:bottom w:val="nil"/>
            </w:tcBorders>
          </w:tcPr>
          <w:p w:rsidR="00000000" w:rsidRDefault="00000000">
            <w:pPr>
              <w:spacing w:before="60" w:after="60"/>
              <w:jc w:val="right"/>
              <w:rPr>
                <w:sz w:val="18"/>
              </w:rPr>
            </w:pPr>
            <w:r>
              <w:rPr>
                <w:sz w:val="18"/>
              </w:rPr>
              <w:t>246</w:t>
            </w:r>
          </w:p>
        </w:tc>
        <w:tc>
          <w:tcPr>
            <w:tcW w:w="600" w:type="dxa"/>
            <w:tcBorders>
              <w:top w:val="nil"/>
              <w:bottom w:val="nil"/>
            </w:tcBorders>
          </w:tcPr>
          <w:p w:rsidR="00000000" w:rsidRDefault="00000000">
            <w:pPr>
              <w:spacing w:before="60" w:after="60"/>
              <w:jc w:val="right"/>
              <w:rPr>
                <w:sz w:val="18"/>
              </w:rPr>
            </w:pPr>
            <w:r>
              <w:rPr>
                <w:sz w:val="18"/>
              </w:rPr>
              <w:t>211</w:t>
            </w:r>
          </w:p>
        </w:tc>
        <w:tc>
          <w:tcPr>
            <w:tcW w:w="600" w:type="dxa"/>
            <w:tcBorders>
              <w:top w:val="nil"/>
              <w:bottom w:val="nil"/>
            </w:tcBorders>
          </w:tcPr>
          <w:p w:rsidR="00000000" w:rsidRDefault="00000000">
            <w:pPr>
              <w:spacing w:before="60" w:after="60"/>
              <w:jc w:val="right"/>
              <w:rPr>
                <w:sz w:val="18"/>
              </w:rPr>
            </w:pPr>
            <w:r>
              <w:rPr>
                <w:sz w:val="18"/>
              </w:rPr>
              <w:t>21</w:t>
            </w:r>
          </w:p>
        </w:tc>
        <w:tc>
          <w:tcPr>
            <w:tcW w:w="600" w:type="dxa"/>
            <w:tcBorders>
              <w:top w:val="nil"/>
              <w:bottom w:val="nil"/>
            </w:tcBorders>
          </w:tcPr>
          <w:p w:rsidR="00000000" w:rsidRDefault="00000000">
            <w:pPr>
              <w:spacing w:before="60" w:after="60"/>
              <w:jc w:val="right"/>
              <w:rPr>
                <w:sz w:val="18"/>
              </w:rPr>
            </w:pPr>
            <w:r>
              <w:rPr>
                <w:sz w:val="18"/>
              </w:rPr>
              <w:t>19</w:t>
            </w:r>
          </w:p>
        </w:tc>
        <w:tc>
          <w:tcPr>
            <w:tcW w:w="600" w:type="dxa"/>
            <w:tcBorders>
              <w:top w:val="nil"/>
              <w:bottom w:val="nil"/>
            </w:tcBorders>
          </w:tcPr>
          <w:p w:rsidR="00000000" w:rsidRDefault="00000000">
            <w:pPr>
              <w:spacing w:before="60" w:after="60"/>
              <w:jc w:val="right"/>
              <w:rPr>
                <w:sz w:val="18"/>
              </w:rPr>
            </w:pPr>
            <w:r>
              <w:rPr>
                <w:sz w:val="18"/>
              </w:rPr>
              <w:t>53</w:t>
            </w:r>
          </w:p>
        </w:tc>
        <w:tc>
          <w:tcPr>
            <w:tcW w:w="600" w:type="dxa"/>
            <w:tcBorders>
              <w:top w:val="nil"/>
              <w:bottom w:val="nil"/>
            </w:tcBorders>
          </w:tcPr>
          <w:p w:rsidR="00000000" w:rsidRDefault="00000000">
            <w:pPr>
              <w:spacing w:before="60" w:after="60"/>
              <w:jc w:val="right"/>
              <w:rPr>
                <w:sz w:val="18"/>
              </w:rPr>
            </w:pPr>
            <w:r>
              <w:rPr>
                <w:sz w:val="18"/>
              </w:rPr>
              <w:t>48</w:t>
            </w:r>
          </w:p>
        </w:tc>
        <w:tc>
          <w:tcPr>
            <w:tcW w:w="600" w:type="dxa"/>
            <w:tcBorders>
              <w:top w:val="nil"/>
              <w:bottom w:val="nil"/>
            </w:tcBorders>
          </w:tcPr>
          <w:p w:rsidR="00000000" w:rsidRDefault="00000000">
            <w:pPr>
              <w:spacing w:before="60" w:after="60"/>
              <w:jc w:val="right"/>
              <w:rPr>
                <w:sz w:val="18"/>
              </w:rPr>
            </w:pPr>
            <w:r>
              <w:rPr>
                <w:sz w:val="18"/>
              </w:rPr>
              <w:t>42</w:t>
            </w:r>
          </w:p>
        </w:tc>
        <w:tc>
          <w:tcPr>
            <w:tcW w:w="600" w:type="dxa"/>
            <w:tcBorders>
              <w:top w:val="nil"/>
              <w:bottom w:val="nil"/>
            </w:tcBorders>
          </w:tcPr>
          <w:p w:rsidR="00000000" w:rsidRDefault="00000000">
            <w:pPr>
              <w:spacing w:before="60" w:after="60"/>
              <w:jc w:val="right"/>
              <w:rPr>
                <w:sz w:val="18"/>
              </w:rPr>
            </w:pPr>
            <w:r>
              <w:rPr>
                <w:sz w:val="18"/>
              </w:rPr>
              <w:t>278</w:t>
            </w:r>
          </w:p>
        </w:tc>
        <w:tc>
          <w:tcPr>
            <w:tcW w:w="600" w:type="dxa"/>
            <w:tcBorders>
              <w:top w:val="nil"/>
              <w:bottom w:val="nil"/>
            </w:tcBorders>
          </w:tcPr>
          <w:p w:rsidR="00000000" w:rsidRDefault="00000000">
            <w:pPr>
              <w:spacing w:before="60" w:after="60"/>
              <w:jc w:val="right"/>
              <w:rPr>
                <w:sz w:val="18"/>
              </w:rPr>
            </w:pPr>
            <w:r>
              <w:rPr>
                <w:sz w:val="18"/>
              </w:rPr>
              <w:t>320</w:t>
            </w:r>
          </w:p>
        </w:tc>
        <w:tc>
          <w:tcPr>
            <w:tcW w:w="960" w:type="dxa"/>
            <w:tcBorders>
              <w:top w:val="nil"/>
              <w:bottom w:val="nil"/>
            </w:tcBorders>
          </w:tcPr>
          <w:p w:rsidR="00000000" w:rsidRDefault="00000000">
            <w:pPr>
              <w:spacing w:before="60" w:after="60"/>
              <w:jc w:val="right"/>
              <w:rPr>
                <w:sz w:val="18"/>
              </w:rPr>
            </w:pPr>
            <w:r>
              <w:rPr>
                <w:sz w:val="18"/>
              </w:rPr>
              <w:t>1 926</w:t>
            </w:r>
          </w:p>
        </w:tc>
        <w:tc>
          <w:tcPr>
            <w:tcW w:w="546" w:type="dxa"/>
            <w:tcBorders>
              <w:top w:val="nil"/>
              <w:bottom w:val="nil"/>
            </w:tcBorders>
          </w:tcPr>
          <w:p w:rsidR="00000000" w:rsidRDefault="00000000">
            <w:pPr>
              <w:spacing w:before="60" w:after="60"/>
              <w:jc w:val="right"/>
              <w:rPr>
                <w:sz w:val="18"/>
              </w:rPr>
            </w:pPr>
            <w:r>
              <w:rPr>
                <w:sz w:val="18"/>
              </w:rPr>
              <w:t>16,6</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Apprentis</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p>
        </w:tc>
        <w:tc>
          <w:tcPr>
            <w:tcW w:w="600" w:type="dxa"/>
            <w:tcBorders>
              <w:top w:val="nil"/>
              <w:bottom w:val="nil"/>
            </w:tcBorders>
          </w:tcPr>
          <w:p w:rsidR="00000000" w:rsidRDefault="00000000">
            <w:pPr>
              <w:spacing w:before="60" w:after="60"/>
              <w:jc w:val="right"/>
              <w:rPr>
                <w:sz w:val="18"/>
              </w:rPr>
            </w:pPr>
            <w:r>
              <w:rPr>
                <w:sz w:val="18"/>
              </w:rPr>
              <w:t>2</w:t>
            </w:r>
          </w:p>
        </w:tc>
        <w:tc>
          <w:tcPr>
            <w:tcW w:w="600" w:type="dxa"/>
            <w:tcBorders>
              <w:top w:val="nil"/>
              <w:bottom w:val="nil"/>
            </w:tcBorders>
          </w:tcPr>
          <w:p w:rsidR="00000000" w:rsidRDefault="00000000">
            <w:pPr>
              <w:spacing w:before="60" w:after="60"/>
              <w:jc w:val="right"/>
              <w:rPr>
                <w:sz w:val="18"/>
              </w:rPr>
            </w:pPr>
            <w:r>
              <w:rPr>
                <w:sz w:val="18"/>
              </w:rPr>
              <w:t>2</w:t>
            </w:r>
          </w:p>
        </w:tc>
        <w:tc>
          <w:tcPr>
            <w:tcW w:w="960" w:type="dxa"/>
            <w:tcBorders>
              <w:top w:val="nil"/>
              <w:bottom w:val="nil"/>
            </w:tcBorders>
          </w:tcPr>
          <w:p w:rsidR="00000000" w:rsidRDefault="00000000">
            <w:pPr>
              <w:spacing w:before="60" w:after="60"/>
              <w:jc w:val="right"/>
              <w:rPr>
                <w:sz w:val="18"/>
              </w:rPr>
            </w:pPr>
            <w:r>
              <w:rPr>
                <w:sz w:val="18"/>
              </w:rPr>
              <w:t>19</w:t>
            </w:r>
          </w:p>
        </w:tc>
        <w:tc>
          <w:tcPr>
            <w:tcW w:w="546" w:type="dxa"/>
            <w:tcBorders>
              <w:top w:val="nil"/>
              <w:bottom w:val="nil"/>
            </w:tcBorders>
          </w:tcPr>
          <w:p w:rsidR="00000000" w:rsidRDefault="00000000">
            <w:pPr>
              <w:spacing w:before="60" w:after="60"/>
              <w:jc w:val="right"/>
              <w:rPr>
                <w:sz w:val="18"/>
              </w:rPr>
            </w:pPr>
            <w:r>
              <w:rPr>
                <w:sz w:val="18"/>
              </w:rPr>
              <w:t>10,5</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Vendeurs et autres</w:t>
            </w: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600" w:type="dxa"/>
            <w:tcBorders>
              <w:top w:val="nil"/>
              <w:bottom w:val="single" w:sz="4" w:space="0" w:color="auto"/>
            </w:tcBorders>
          </w:tcPr>
          <w:p w:rsidR="00000000" w:rsidRDefault="00000000">
            <w:pPr>
              <w:spacing w:before="60" w:after="60"/>
              <w:jc w:val="right"/>
              <w:rPr>
                <w:sz w:val="18"/>
              </w:rPr>
            </w:pPr>
          </w:p>
        </w:tc>
        <w:tc>
          <w:tcPr>
            <w:tcW w:w="960" w:type="dxa"/>
            <w:tcBorders>
              <w:top w:val="nil"/>
              <w:bottom w:val="single" w:sz="4" w:space="0" w:color="auto"/>
            </w:tcBorders>
          </w:tcPr>
          <w:p w:rsidR="00000000" w:rsidRDefault="00000000">
            <w:pPr>
              <w:spacing w:before="60" w:after="60"/>
              <w:jc w:val="right"/>
              <w:rPr>
                <w:sz w:val="18"/>
              </w:rPr>
            </w:pPr>
            <w:r>
              <w:rPr>
                <w:sz w:val="18"/>
              </w:rPr>
              <w:t>2</w:t>
            </w:r>
          </w:p>
        </w:tc>
        <w:tc>
          <w:tcPr>
            <w:tcW w:w="546" w:type="dxa"/>
            <w:tcBorders>
              <w:top w:val="nil"/>
              <w:bottom w:val="single" w:sz="4" w:space="0" w:color="auto"/>
            </w:tcBorders>
          </w:tcPr>
          <w:p w:rsidR="00000000" w:rsidRDefault="00000000">
            <w:pPr>
              <w:spacing w:before="60" w:after="60"/>
              <w:jc w:val="right"/>
              <w:rPr>
                <w:sz w:val="18"/>
              </w:rPr>
            </w:pPr>
          </w:p>
        </w:tc>
      </w:tr>
      <w:tr w:rsidR="00000000">
        <w:tblPrEx>
          <w:tblCellMar>
            <w:top w:w="0" w:type="dxa"/>
            <w:bottom w:w="0" w:type="dxa"/>
          </w:tblCellMar>
        </w:tblPrEx>
        <w:tc>
          <w:tcPr>
            <w:tcW w:w="2590" w:type="dxa"/>
            <w:tcBorders>
              <w:top w:val="nil"/>
              <w:bottom w:val="single" w:sz="4" w:space="0" w:color="auto"/>
            </w:tcBorders>
          </w:tcPr>
          <w:p w:rsidR="00000000" w:rsidRDefault="00000000">
            <w:pPr>
              <w:spacing w:before="60" w:after="60"/>
              <w:jc w:val="right"/>
              <w:rPr>
                <w:b/>
                <w:bCs/>
                <w:sz w:val="18"/>
              </w:rPr>
            </w:pPr>
            <w:r>
              <w:rPr>
                <w:b/>
                <w:bCs/>
                <w:sz w:val="18"/>
              </w:rPr>
              <w:t>Total</w:t>
            </w:r>
          </w:p>
        </w:tc>
        <w:tc>
          <w:tcPr>
            <w:tcW w:w="600" w:type="dxa"/>
            <w:tcBorders>
              <w:bottom w:val="single" w:sz="4" w:space="0" w:color="auto"/>
            </w:tcBorders>
          </w:tcPr>
          <w:p w:rsidR="00000000" w:rsidRDefault="00000000">
            <w:pPr>
              <w:spacing w:before="60" w:after="60"/>
              <w:jc w:val="right"/>
              <w:rPr>
                <w:b/>
                <w:bCs/>
                <w:sz w:val="18"/>
              </w:rPr>
            </w:pPr>
            <w:r>
              <w:rPr>
                <w:b/>
                <w:bCs/>
                <w:sz w:val="18"/>
              </w:rPr>
              <w:t>972</w:t>
            </w:r>
          </w:p>
        </w:tc>
        <w:tc>
          <w:tcPr>
            <w:tcW w:w="600" w:type="dxa"/>
            <w:tcBorders>
              <w:bottom w:val="single" w:sz="4" w:space="0" w:color="auto"/>
            </w:tcBorders>
          </w:tcPr>
          <w:p w:rsidR="00000000" w:rsidRDefault="00000000">
            <w:pPr>
              <w:spacing w:before="60" w:after="60"/>
              <w:jc w:val="right"/>
              <w:rPr>
                <w:b/>
                <w:bCs/>
                <w:sz w:val="18"/>
              </w:rPr>
            </w:pPr>
            <w:r>
              <w:rPr>
                <w:b/>
                <w:bCs/>
                <w:sz w:val="18"/>
              </w:rPr>
              <w:t>850</w:t>
            </w:r>
          </w:p>
        </w:tc>
        <w:tc>
          <w:tcPr>
            <w:tcW w:w="600" w:type="dxa"/>
            <w:tcBorders>
              <w:bottom w:val="single" w:sz="4" w:space="0" w:color="auto"/>
            </w:tcBorders>
          </w:tcPr>
          <w:p w:rsidR="00000000" w:rsidRDefault="00000000">
            <w:pPr>
              <w:spacing w:before="60" w:after="60"/>
              <w:jc w:val="right"/>
              <w:rPr>
                <w:b/>
                <w:bCs/>
                <w:sz w:val="18"/>
              </w:rPr>
            </w:pPr>
            <w:r>
              <w:rPr>
                <w:b/>
                <w:bCs/>
                <w:sz w:val="18"/>
              </w:rPr>
              <w:t>53</w:t>
            </w:r>
          </w:p>
        </w:tc>
        <w:tc>
          <w:tcPr>
            <w:tcW w:w="600" w:type="dxa"/>
            <w:tcBorders>
              <w:bottom w:val="single" w:sz="4" w:space="0" w:color="auto"/>
            </w:tcBorders>
          </w:tcPr>
          <w:p w:rsidR="00000000" w:rsidRDefault="00000000">
            <w:pPr>
              <w:spacing w:before="60" w:after="60"/>
              <w:jc w:val="right"/>
              <w:rPr>
                <w:b/>
                <w:bCs/>
                <w:sz w:val="18"/>
              </w:rPr>
            </w:pPr>
            <w:r>
              <w:rPr>
                <w:b/>
                <w:bCs/>
                <w:sz w:val="18"/>
              </w:rPr>
              <w:t>40</w:t>
            </w:r>
          </w:p>
        </w:tc>
        <w:tc>
          <w:tcPr>
            <w:tcW w:w="600" w:type="dxa"/>
            <w:tcBorders>
              <w:bottom w:val="single" w:sz="4" w:space="0" w:color="auto"/>
            </w:tcBorders>
          </w:tcPr>
          <w:p w:rsidR="00000000" w:rsidRDefault="00000000">
            <w:pPr>
              <w:spacing w:before="60" w:after="60"/>
              <w:jc w:val="right"/>
              <w:rPr>
                <w:b/>
                <w:bCs/>
                <w:sz w:val="18"/>
              </w:rPr>
            </w:pPr>
            <w:r>
              <w:rPr>
                <w:b/>
                <w:bCs/>
                <w:sz w:val="18"/>
              </w:rPr>
              <w:t>82</w:t>
            </w:r>
          </w:p>
        </w:tc>
        <w:tc>
          <w:tcPr>
            <w:tcW w:w="600" w:type="dxa"/>
            <w:tcBorders>
              <w:bottom w:val="single" w:sz="4" w:space="0" w:color="auto"/>
            </w:tcBorders>
          </w:tcPr>
          <w:p w:rsidR="00000000" w:rsidRDefault="00000000">
            <w:pPr>
              <w:spacing w:before="60" w:after="60"/>
              <w:jc w:val="right"/>
              <w:rPr>
                <w:b/>
                <w:bCs/>
                <w:sz w:val="18"/>
              </w:rPr>
            </w:pPr>
            <w:r>
              <w:rPr>
                <w:b/>
                <w:bCs/>
                <w:sz w:val="18"/>
              </w:rPr>
              <w:t>72</w:t>
            </w:r>
          </w:p>
        </w:tc>
        <w:tc>
          <w:tcPr>
            <w:tcW w:w="600" w:type="dxa"/>
            <w:tcBorders>
              <w:bottom w:val="single" w:sz="4" w:space="0" w:color="auto"/>
            </w:tcBorders>
          </w:tcPr>
          <w:p w:rsidR="00000000" w:rsidRDefault="00000000">
            <w:pPr>
              <w:spacing w:before="60" w:after="60"/>
              <w:jc w:val="right"/>
              <w:rPr>
                <w:b/>
                <w:bCs/>
                <w:sz w:val="18"/>
              </w:rPr>
            </w:pPr>
            <w:r>
              <w:rPr>
                <w:b/>
                <w:bCs/>
                <w:sz w:val="18"/>
              </w:rPr>
              <w:t>145</w:t>
            </w:r>
          </w:p>
        </w:tc>
        <w:tc>
          <w:tcPr>
            <w:tcW w:w="600" w:type="dxa"/>
            <w:tcBorders>
              <w:bottom w:val="single" w:sz="4" w:space="0" w:color="auto"/>
            </w:tcBorders>
          </w:tcPr>
          <w:p w:rsidR="00000000" w:rsidRDefault="00000000">
            <w:pPr>
              <w:spacing w:before="60" w:after="60"/>
              <w:jc w:val="right"/>
              <w:rPr>
                <w:b/>
                <w:bCs/>
                <w:sz w:val="18"/>
              </w:rPr>
            </w:pPr>
            <w:r>
              <w:rPr>
                <w:b/>
                <w:bCs/>
                <w:sz w:val="18"/>
              </w:rPr>
              <w:t>962</w:t>
            </w:r>
          </w:p>
        </w:tc>
        <w:tc>
          <w:tcPr>
            <w:tcW w:w="600" w:type="dxa"/>
            <w:tcBorders>
              <w:bottom w:val="single" w:sz="4" w:space="0" w:color="auto"/>
            </w:tcBorders>
          </w:tcPr>
          <w:p w:rsidR="00000000" w:rsidRDefault="00000000">
            <w:pPr>
              <w:spacing w:before="60" w:after="60"/>
              <w:jc w:val="right"/>
              <w:rPr>
                <w:b/>
                <w:bCs/>
                <w:sz w:val="18"/>
              </w:rPr>
            </w:pPr>
            <w:r>
              <w:rPr>
                <w:b/>
                <w:bCs/>
                <w:sz w:val="18"/>
              </w:rPr>
              <w:t>1 107</w:t>
            </w:r>
          </w:p>
        </w:tc>
        <w:tc>
          <w:tcPr>
            <w:tcW w:w="960" w:type="dxa"/>
            <w:tcBorders>
              <w:bottom w:val="single" w:sz="4" w:space="0" w:color="auto"/>
            </w:tcBorders>
          </w:tcPr>
          <w:p w:rsidR="00000000" w:rsidRDefault="00000000">
            <w:pPr>
              <w:spacing w:before="60" w:after="60"/>
              <w:jc w:val="right"/>
              <w:rPr>
                <w:b/>
                <w:bCs/>
                <w:sz w:val="18"/>
              </w:rPr>
            </w:pPr>
            <w:r>
              <w:rPr>
                <w:b/>
                <w:bCs/>
                <w:sz w:val="18"/>
              </w:rPr>
              <w:t>16 065</w:t>
            </w:r>
          </w:p>
        </w:tc>
        <w:tc>
          <w:tcPr>
            <w:tcW w:w="546" w:type="dxa"/>
            <w:tcBorders>
              <w:bottom w:val="single" w:sz="4" w:space="0" w:color="auto"/>
            </w:tcBorders>
          </w:tcPr>
          <w:p w:rsidR="00000000" w:rsidRDefault="00000000">
            <w:pPr>
              <w:spacing w:before="60" w:after="60"/>
              <w:jc w:val="right"/>
              <w:rPr>
                <w:b/>
                <w:bCs/>
                <w:sz w:val="18"/>
              </w:rPr>
            </w:pPr>
            <w:r>
              <w:rPr>
                <w:b/>
                <w:bCs/>
                <w:sz w:val="18"/>
              </w:rPr>
              <w:t>6,9</w:t>
            </w:r>
          </w:p>
        </w:tc>
      </w:tr>
      <w:tr w:rsidR="00000000">
        <w:tblPrEx>
          <w:tblCellMar>
            <w:top w:w="0" w:type="dxa"/>
            <w:bottom w:w="0" w:type="dxa"/>
          </w:tblCellMar>
        </w:tblPrEx>
        <w:tc>
          <w:tcPr>
            <w:tcW w:w="2590" w:type="dxa"/>
            <w:tcBorders>
              <w:top w:val="single" w:sz="4" w:space="0" w:color="auto"/>
              <w:bottom w:val="nil"/>
            </w:tcBorders>
          </w:tcPr>
          <w:p w:rsidR="00000000" w:rsidRDefault="00000000">
            <w:pPr>
              <w:spacing w:before="60" w:after="60"/>
              <w:rPr>
                <w:sz w:val="18"/>
              </w:rPr>
            </w:pPr>
            <w:r>
              <w:rPr>
                <w:sz w:val="18"/>
              </w:rPr>
              <w:t>Total au 31 décembre 1996</w:t>
            </w:r>
          </w:p>
        </w:tc>
        <w:tc>
          <w:tcPr>
            <w:tcW w:w="600" w:type="dxa"/>
            <w:tcBorders>
              <w:top w:val="single" w:sz="4" w:space="0" w:color="auto"/>
              <w:bottom w:val="nil"/>
            </w:tcBorders>
          </w:tcPr>
          <w:p w:rsidR="00000000" w:rsidRDefault="00000000">
            <w:pPr>
              <w:spacing w:before="60" w:after="60"/>
              <w:jc w:val="right"/>
              <w:rPr>
                <w:sz w:val="18"/>
              </w:rPr>
            </w:pPr>
            <w:r>
              <w:rPr>
                <w:sz w:val="18"/>
              </w:rPr>
              <w:t>527</w:t>
            </w:r>
          </w:p>
        </w:tc>
        <w:tc>
          <w:tcPr>
            <w:tcW w:w="600" w:type="dxa"/>
            <w:tcBorders>
              <w:top w:val="single" w:sz="4" w:space="0" w:color="auto"/>
              <w:bottom w:val="nil"/>
            </w:tcBorders>
          </w:tcPr>
          <w:p w:rsidR="00000000" w:rsidRDefault="00000000">
            <w:pPr>
              <w:spacing w:before="60" w:after="60"/>
              <w:jc w:val="right"/>
              <w:rPr>
                <w:sz w:val="18"/>
              </w:rPr>
            </w:pPr>
            <w:r>
              <w:rPr>
                <w:sz w:val="18"/>
              </w:rPr>
              <w:t>488</w:t>
            </w:r>
          </w:p>
        </w:tc>
        <w:tc>
          <w:tcPr>
            <w:tcW w:w="600" w:type="dxa"/>
            <w:tcBorders>
              <w:top w:val="single" w:sz="4" w:space="0" w:color="auto"/>
              <w:bottom w:val="nil"/>
            </w:tcBorders>
          </w:tcPr>
          <w:p w:rsidR="00000000" w:rsidRDefault="00000000">
            <w:pPr>
              <w:spacing w:before="60" w:after="60"/>
              <w:jc w:val="right"/>
              <w:rPr>
                <w:sz w:val="18"/>
              </w:rPr>
            </w:pPr>
          </w:p>
        </w:tc>
        <w:tc>
          <w:tcPr>
            <w:tcW w:w="600" w:type="dxa"/>
            <w:tcBorders>
              <w:top w:val="single" w:sz="4" w:space="0" w:color="auto"/>
              <w:bottom w:val="nil"/>
            </w:tcBorders>
          </w:tcPr>
          <w:p w:rsidR="00000000" w:rsidRDefault="00000000">
            <w:pPr>
              <w:spacing w:before="60" w:after="60"/>
              <w:jc w:val="right"/>
              <w:rPr>
                <w:sz w:val="18"/>
              </w:rPr>
            </w:pPr>
          </w:p>
        </w:tc>
        <w:tc>
          <w:tcPr>
            <w:tcW w:w="600" w:type="dxa"/>
            <w:tcBorders>
              <w:top w:val="single" w:sz="4" w:space="0" w:color="auto"/>
              <w:bottom w:val="nil"/>
            </w:tcBorders>
          </w:tcPr>
          <w:p w:rsidR="00000000" w:rsidRDefault="00000000">
            <w:pPr>
              <w:spacing w:before="60" w:after="60"/>
              <w:jc w:val="right"/>
              <w:rPr>
                <w:sz w:val="18"/>
              </w:rPr>
            </w:pPr>
          </w:p>
        </w:tc>
        <w:tc>
          <w:tcPr>
            <w:tcW w:w="600" w:type="dxa"/>
            <w:tcBorders>
              <w:top w:val="single" w:sz="4" w:space="0" w:color="auto"/>
              <w:bottom w:val="nil"/>
            </w:tcBorders>
          </w:tcPr>
          <w:p w:rsidR="00000000" w:rsidRDefault="00000000">
            <w:pPr>
              <w:spacing w:before="60" w:after="60"/>
              <w:jc w:val="right"/>
              <w:rPr>
                <w:sz w:val="18"/>
              </w:rPr>
            </w:pPr>
          </w:p>
        </w:tc>
        <w:tc>
          <w:tcPr>
            <w:tcW w:w="600" w:type="dxa"/>
            <w:tcBorders>
              <w:top w:val="single" w:sz="4" w:space="0" w:color="auto"/>
              <w:bottom w:val="nil"/>
            </w:tcBorders>
          </w:tcPr>
          <w:p w:rsidR="00000000" w:rsidRDefault="00000000">
            <w:pPr>
              <w:spacing w:before="60" w:after="60"/>
              <w:jc w:val="right"/>
              <w:rPr>
                <w:sz w:val="18"/>
              </w:rPr>
            </w:pPr>
            <w:r>
              <w:rPr>
                <w:sz w:val="18"/>
              </w:rPr>
              <w:t>43</w:t>
            </w:r>
          </w:p>
        </w:tc>
        <w:tc>
          <w:tcPr>
            <w:tcW w:w="600" w:type="dxa"/>
            <w:tcBorders>
              <w:top w:val="single" w:sz="4" w:space="0" w:color="auto"/>
              <w:bottom w:val="nil"/>
            </w:tcBorders>
          </w:tcPr>
          <w:p w:rsidR="00000000" w:rsidRDefault="00000000">
            <w:pPr>
              <w:spacing w:before="60" w:after="60"/>
              <w:jc w:val="right"/>
              <w:rPr>
                <w:sz w:val="18"/>
              </w:rPr>
            </w:pPr>
            <w:r>
              <w:rPr>
                <w:sz w:val="18"/>
              </w:rPr>
              <w:t>526</w:t>
            </w:r>
          </w:p>
        </w:tc>
        <w:tc>
          <w:tcPr>
            <w:tcW w:w="600" w:type="dxa"/>
            <w:tcBorders>
              <w:top w:val="single" w:sz="4" w:space="0" w:color="auto"/>
              <w:bottom w:val="nil"/>
            </w:tcBorders>
          </w:tcPr>
          <w:p w:rsidR="00000000" w:rsidRDefault="00000000">
            <w:pPr>
              <w:spacing w:before="60" w:after="60"/>
              <w:jc w:val="right"/>
              <w:rPr>
                <w:sz w:val="18"/>
              </w:rPr>
            </w:pPr>
            <w:r>
              <w:rPr>
                <w:sz w:val="18"/>
              </w:rPr>
              <w:t>569</w:t>
            </w:r>
          </w:p>
        </w:tc>
        <w:tc>
          <w:tcPr>
            <w:tcW w:w="960" w:type="dxa"/>
            <w:tcBorders>
              <w:top w:val="single" w:sz="4" w:space="0" w:color="auto"/>
              <w:bottom w:val="nil"/>
            </w:tcBorders>
          </w:tcPr>
          <w:p w:rsidR="00000000" w:rsidRDefault="00000000">
            <w:pPr>
              <w:spacing w:before="60" w:after="60"/>
              <w:jc w:val="right"/>
              <w:rPr>
                <w:sz w:val="18"/>
              </w:rPr>
            </w:pPr>
            <w:r>
              <w:rPr>
                <w:sz w:val="18"/>
              </w:rPr>
              <w:t>13 347</w:t>
            </w:r>
          </w:p>
        </w:tc>
        <w:tc>
          <w:tcPr>
            <w:tcW w:w="546" w:type="dxa"/>
            <w:tcBorders>
              <w:top w:val="single" w:sz="4" w:space="0" w:color="auto"/>
              <w:bottom w:val="nil"/>
            </w:tcBorders>
          </w:tcPr>
          <w:p w:rsidR="00000000" w:rsidRDefault="00000000">
            <w:pPr>
              <w:spacing w:before="60" w:after="60"/>
              <w:jc w:val="right"/>
              <w:rPr>
                <w:sz w:val="18"/>
              </w:rPr>
            </w:pPr>
            <w:r>
              <w:rPr>
                <w:sz w:val="18"/>
              </w:rPr>
              <w:t>4,3</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Total au 31 décembre 1997</w:t>
            </w:r>
          </w:p>
        </w:tc>
        <w:tc>
          <w:tcPr>
            <w:tcW w:w="600" w:type="dxa"/>
            <w:tcBorders>
              <w:top w:val="nil"/>
              <w:bottom w:val="nil"/>
            </w:tcBorders>
          </w:tcPr>
          <w:p w:rsidR="00000000" w:rsidRDefault="00000000">
            <w:pPr>
              <w:spacing w:before="60" w:after="60"/>
              <w:jc w:val="right"/>
              <w:rPr>
                <w:sz w:val="18"/>
              </w:rPr>
            </w:pPr>
            <w:r>
              <w:rPr>
                <w:sz w:val="18"/>
              </w:rPr>
              <w:t>562</w:t>
            </w:r>
          </w:p>
        </w:tc>
        <w:tc>
          <w:tcPr>
            <w:tcW w:w="600" w:type="dxa"/>
            <w:tcBorders>
              <w:top w:val="nil"/>
              <w:bottom w:val="nil"/>
            </w:tcBorders>
          </w:tcPr>
          <w:p w:rsidR="00000000" w:rsidRDefault="00000000">
            <w:pPr>
              <w:spacing w:before="60" w:after="60"/>
              <w:jc w:val="right"/>
              <w:rPr>
                <w:sz w:val="18"/>
              </w:rPr>
            </w:pPr>
            <w:r>
              <w:rPr>
                <w:sz w:val="18"/>
              </w:rPr>
              <w:t>523</w:t>
            </w:r>
          </w:p>
        </w:tc>
        <w:tc>
          <w:tcPr>
            <w:tcW w:w="600" w:type="dxa"/>
            <w:tcBorders>
              <w:top w:val="nil"/>
              <w:bottom w:val="nil"/>
            </w:tcBorders>
          </w:tcPr>
          <w:p w:rsidR="00000000" w:rsidRDefault="00000000">
            <w:pPr>
              <w:spacing w:before="60" w:after="60"/>
              <w:jc w:val="right"/>
              <w:rPr>
                <w:sz w:val="18"/>
              </w:rPr>
            </w:pPr>
            <w:r>
              <w:rPr>
                <w:sz w:val="18"/>
              </w:rPr>
              <w:t>10</w:t>
            </w:r>
          </w:p>
        </w:tc>
        <w:tc>
          <w:tcPr>
            <w:tcW w:w="600" w:type="dxa"/>
            <w:tcBorders>
              <w:top w:val="nil"/>
              <w:bottom w:val="nil"/>
            </w:tcBorders>
          </w:tcPr>
          <w:p w:rsidR="00000000" w:rsidRDefault="00000000">
            <w:pPr>
              <w:spacing w:before="60" w:after="60"/>
              <w:jc w:val="right"/>
              <w:rPr>
                <w:sz w:val="18"/>
              </w:rPr>
            </w:pPr>
            <w:r>
              <w:rPr>
                <w:sz w:val="18"/>
              </w:rPr>
              <w:t>5</w:t>
            </w:r>
          </w:p>
        </w:tc>
        <w:tc>
          <w:tcPr>
            <w:tcW w:w="600" w:type="dxa"/>
            <w:tcBorders>
              <w:top w:val="nil"/>
              <w:bottom w:val="nil"/>
            </w:tcBorders>
          </w:tcPr>
          <w:p w:rsidR="00000000" w:rsidRDefault="00000000">
            <w:pPr>
              <w:spacing w:before="60" w:after="60"/>
              <w:jc w:val="right"/>
              <w:rPr>
                <w:sz w:val="18"/>
              </w:rPr>
            </w:pPr>
            <w:r>
              <w:rPr>
                <w:sz w:val="18"/>
              </w:rPr>
              <w:t>42</w:t>
            </w:r>
          </w:p>
        </w:tc>
        <w:tc>
          <w:tcPr>
            <w:tcW w:w="600" w:type="dxa"/>
            <w:tcBorders>
              <w:top w:val="nil"/>
              <w:bottom w:val="nil"/>
            </w:tcBorders>
          </w:tcPr>
          <w:p w:rsidR="00000000" w:rsidRDefault="00000000">
            <w:pPr>
              <w:spacing w:before="60" w:after="60"/>
              <w:jc w:val="right"/>
              <w:rPr>
                <w:sz w:val="18"/>
              </w:rPr>
            </w:pPr>
            <w:r>
              <w:rPr>
                <w:sz w:val="18"/>
              </w:rPr>
              <w:t>42</w:t>
            </w:r>
          </w:p>
        </w:tc>
        <w:tc>
          <w:tcPr>
            <w:tcW w:w="600" w:type="dxa"/>
            <w:tcBorders>
              <w:top w:val="nil"/>
              <w:bottom w:val="nil"/>
            </w:tcBorders>
          </w:tcPr>
          <w:p w:rsidR="00000000" w:rsidRDefault="00000000">
            <w:pPr>
              <w:spacing w:before="60" w:after="60"/>
              <w:jc w:val="right"/>
              <w:rPr>
                <w:sz w:val="18"/>
              </w:rPr>
            </w:pPr>
            <w:r>
              <w:rPr>
                <w:sz w:val="18"/>
              </w:rPr>
              <w:t>44</w:t>
            </w:r>
          </w:p>
        </w:tc>
        <w:tc>
          <w:tcPr>
            <w:tcW w:w="600" w:type="dxa"/>
            <w:tcBorders>
              <w:top w:val="nil"/>
              <w:bottom w:val="nil"/>
            </w:tcBorders>
          </w:tcPr>
          <w:p w:rsidR="00000000" w:rsidRDefault="00000000">
            <w:pPr>
              <w:spacing w:before="60" w:after="60"/>
              <w:jc w:val="right"/>
              <w:rPr>
                <w:sz w:val="18"/>
              </w:rPr>
            </w:pPr>
            <w:r>
              <w:rPr>
                <w:sz w:val="18"/>
              </w:rPr>
              <w:t>570</w:t>
            </w:r>
          </w:p>
        </w:tc>
        <w:tc>
          <w:tcPr>
            <w:tcW w:w="600" w:type="dxa"/>
            <w:tcBorders>
              <w:top w:val="nil"/>
              <w:bottom w:val="nil"/>
            </w:tcBorders>
          </w:tcPr>
          <w:p w:rsidR="00000000" w:rsidRDefault="00000000">
            <w:pPr>
              <w:spacing w:before="60" w:after="60"/>
              <w:jc w:val="right"/>
              <w:rPr>
                <w:sz w:val="18"/>
              </w:rPr>
            </w:pPr>
            <w:r>
              <w:rPr>
                <w:sz w:val="18"/>
              </w:rPr>
              <w:t>614</w:t>
            </w:r>
          </w:p>
        </w:tc>
        <w:tc>
          <w:tcPr>
            <w:tcW w:w="960" w:type="dxa"/>
            <w:tcBorders>
              <w:top w:val="nil"/>
              <w:bottom w:val="nil"/>
            </w:tcBorders>
          </w:tcPr>
          <w:p w:rsidR="00000000" w:rsidRDefault="00000000">
            <w:pPr>
              <w:spacing w:before="60" w:after="60"/>
              <w:jc w:val="right"/>
              <w:rPr>
                <w:sz w:val="18"/>
              </w:rPr>
            </w:pPr>
            <w:r>
              <w:rPr>
                <w:sz w:val="18"/>
              </w:rPr>
              <w:t>13 884</w:t>
            </w:r>
          </w:p>
        </w:tc>
        <w:tc>
          <w:tcPr>
            <w:tcW w:w="546" w:type="dxa"/>
            <w:tcBorders>
              <w:top w:val="nil"/>
              <w:bottom w:val="nil"/>
            </w:tcBorders>
          </w:tcPr>
          <w:p w:rsidR="00000000" w:rsidRDefault="00000000">
            <w:pPr>
              <w:spacing w:before="60" w:after="60"/>
              <w:jc w:val="right"/>
              <w:rPr>
                <w:sz w:val="18"/>
              </w:rPr>
            </w:pPr>
            <w:r>
              <w:rPr>
                <w:sz w:val="18"/>
              </w:rPr>
              <w:t>4,4</w:t>
            </w:r>
          </w:p>
        </w:tc>
      </w:tr>
      <w:tr w:rsidR="00000000">
        <w:tblPrEx>
          <w:tblCellMar>
            <w:top w:w="0" w:type="dxa"/>
            <w:bottom w:w="0" w:type="dxa"/>
          </w:tblCellMar>
        </w:tblPrEx>
        <w:tc>
          <w:tcPr>
            <w:tcW w:w="2590" w:type="dxa"/>
            <w:tcBorders>
              <w:top w:val="nil"/>
              <w:bottom w:val="nil"/>
            </w:tcBorders>
          </w:tcPr>
          <w:p w:rsidR="00000000" w:rsidRDefault="00000000">
            <w:pPr>
              <w:spacing w:before="60" w:after="60"/>
              <w:rPr>
                <w:sz w:val="18"/>
              </w:rPr>
            </w:pPr>
            <w:r>
              <w:rPr>
                <w:sz w:val="18"/>
              </w:rPr>
              <w:t>Total au 31 décembre 1998</w:t>
            </w:r>
          </w:p>
        </w:tc>
        <w:tc>
          <w:tcPr>
            <w:tcW w:w="600" w:type="dxa"/>
            <w:tcBorders>
              <w:top w:val="nil"/>
              <w:bottom w:val="nil"/>
            </w:tcBorders>
          </w:tcPr>
          <w:p w:rsidR="00000000" w:rsidRDefault="00000000">
            <w:pPr>
              <w:spacing w:before="60" w:after="60"/>
              <w:jc w:val="right"/>
              <w:rPr>
                <w:sz w:val="18"/>
              </w:rPr>
            </w:pPr>
            <w:r>
              <w:rPr>
                <w:sz w:val="18"/>
              </w:rPr>
              <w:t>587</w:t>
            </w:r>
          </w:p>
        </w:tc>
        <w:tc>
          <w:tcPr>
            <w:tcW w:w="600" w:type="dxa"/>
            <w:tcBorders>
              <w:top w:val="nil"/>
              <w:bottom w:val="nil"/>
            </w:tcBorders>
          </w:tcPr>
          <w:p w:rsidR="00000000" w:rsidRDefault="00000000">
            <w:pPr>
              <w:spacing w:before="60" w:after="60"/>
              <w:jc w:val="right"/>
              <w:rPr>
                <w:sz w:val="18"/>
              </w:rPr>
            </w:pPr>
            <w:r>
              <w:rPr>
                <w:sz w:val="18"/>
              </w:rPr>
              <w:t>543</w:t>
            </w:r>
          </w:p>
        </w:tc>
        <w:tc>
          <w:tcPr>
            <w:tcW w:w="600" w:type="dxa"/>
            <w:tcBorders>
              <w:top w:val="nil"/>
              <w:bottom w:val="nil"/>
            </w:tcBorders>
          </w:tcPr>
          <w:p w:rsidR="00000000" w:rsidRDefault="00000000">
            <w:pPr>
              <w:spacing w:before="60" w:after="60"/>
              <w:jc w:val="right"/>
              <w:rPr>
                <w:sz w:val="18"/>
              </w:rPr>
            </w:pPr>
            <w:r>
              <w:rPr>
                <w:sz w:val="18"/>
              </w:rPr>
              <w:t>18</w:t>
            </w:r>
          </w:p>
        </w:tc>
        <w:tc>
          <w:tcPr>
            <w:tcW w:w="600" w:type="dxa"/>
            <w:tcBorders>
              <w:top w:val="nil"/>
              <w:bottom w:val="nil"/>
            </w:tcBorders>
          </w:tcPr>
          <w:p w:rsidR="00000000" w:rsidRDefault="00000000">
            <w:pPr>
              <w:spacing w:before="60" w:after="60"/>
              <w:jc w:val="right"/>
              <w:rPr>
                <w:sz w:val="18"/>
              </w:rPr>
            </w:pPr>
            <w:r>
              <w:rPr>
                <w:sz w:val="18"/>
              </w:rPr>
              <w:t>12</w:t>
            </w:r>
          </w:p>
        </w:tc>
        <w:tc>
          <w:tcPr>
            <w:tcW w:w="600" w:type="dxa"/>
            <w:tcBorders>
              <w:top w:val="nil"/>
              <w:bottom w:val="nil"/>
            </w:tcBorders>
          </w:tcPr>
          <w:p w:rsidR="00000000" w:rsidRDefault="00000000">
            <w:pPr>
              <w:spacing w:before="60" w:after="60"/>
              <w:jc w:val="right"/>
              <w:rPr>
                <w:sz w:val="18"/>
              </w:rPr>
            </w:pPr>
            <w:r>
              <w:rPr>
                <w:sz w:val="18"/>
              </w:rPr>
              <w:t>33</w:t>
            </w:r>
          </w:p>
        </w:tc>
        <w:tc>
          <w:tcPr>
            <w:tcW w:w="600" w:type="dxa"/>
            <w:tcBorders>
              <w:top w:val="nil"/>
              <w:bottom w:val="nil"/>
            </w:tcBorders>
          </w:tcPr>
          <w:p w:rsidR="00000000" w:rsidRDefault="00000000">
            <w:pPr>
              <w:spacing w:before="60" w:after="60"/>
              <w:jc w:val="right"/>
              <w:rPr>
                <w:sz w:val="18"/>
              </w:rPr>
            </w:pPr>
            <w:r>
              <w:rPr>
                <w:sz w:val="18"/>
              </w:rPr>
              <w:t>33</w:t>
            </w:r>
          </w:p>
        </w:tc>
        <w:tc>
          <w:tcPr>
            <w:tcW w:w="600" w:type="dxa"/>
            <w:tcBorders>
              <w:top w:val="nil"/>
              <w:bottom w:val="nil"/>
            </w:tcBorders>
          </w:tcPr>
          <w:p w:rsidR="00000000" w:rsidRDefault="00000000">
            <w:pPr>
              <w:spacing w:before="60" w:after="60"/>
              <w:jc w:val="right"/>
              <w:rPr>
                <w:sz w:val="18"/>
              </w:rPr>
            </w:pPr>
            <w:r>
              <w:rPr>
                <w:sz w:val="18"/>
              </w:rPr>
              <w:t>50</w:t>
            </w:r>
          </w:p>
        </w:tc>
        <w:tc>
          <w:tcPr>
            <w:tcW w:w="600" w:type="dxa"/>
            <w:tcBorders>
              <w:top w:val="nil"/>
              <w:bottom w:val="nil"/>
            </w:tcBorders>
          </w:tcPr>
          <w:p w:rsidR="00000000" w:rsidRDefault="00000000">
            <w:pPr>
              <w:spacing w:before="60" w:after="60"/>
              <w:jc w:val="right"/>
              <w:rPr>
                <w:sz w:val="18"/>
              </w:rPr>
            </w:pPr>
            <w:r>
              <w:rPr>
                <w:sz w:val="18"/>
              </w:rPr>
              <w:t>588</w:t>
            </w:r>
          </w:p>
        </w:tc>
        <w:tc>
          <w:tcPr>
            <w:tcW w:w="600" w:type="dxa"/>
            <w:tcBorders>
              <w:top w:val="nil"/>
              <w:bottom w:val="nil"/>
            </w:tcBorders>
          </w:tcPr>
          <w:p w:rsidR="00000000" w:rsidRDefault="00000000">
            <w:pPr>
              <w:spacing w:before="60" w:after="60"/>
              <w:jc w:val="right"/>
              <w:rPr>
                <w:sz w:val="18"/>
              </w:rPr>
            </w:pPr>
            <w:r>
              <w:rPr>
                <w:sz w:val="18"/>
              </w:rPr>
              <w:t>638</w:t>
            </w:r>
          </w:p>
        </w:tc>
        <w:tc>
          <w:tcPr>
            <w:tcW w:w="960" w:type="dxa"/>
            <w:tcBorders>
              <w:top w:val="nil"/>
              <w:bottom w:val="nil"/>
            </w:tcBorders>
          </w:tcPr>
          <w:p w:rsidR="00000000" w:rsidRDefault="00000000">
            <w:pPr>
              <w:spacing w:before="60" w:after="60"/>
              <w:jc w:val="right"/>
              <w:rPr>
                <w:sz w:val="18"/>
              </w:rPr>
            </w:pPr>
            <w:r>
              <w:rPr>
                <w:sz w:val="18"/>
              </w:rPr>
              <w:t>14 639</w:t>
            </w:r>
          </w:p>
        </w:tc>
        <w:tc>
          <w:tcPr>
            <w:tcW w:w="546" w:type="dxa"/>
            <w:tcBorders>
              <w:top w:val="nil"/>
              <w:bottom w:val="nil"/>
            </w:tcBorders>
          </w:tcPr>
          <w:p w:rsidR="00000000" w:rsidRDefault="00000000">
            <w:pPr>
              <w:spacing w:before="60" w:after="60"/>
              <w:jc w:val="right"/>
              <w:rPr>
                <w:sz w:val="18"/>
              </w:rPr>
            </w:pPr>
            <w:r>
              <w:rPr>
                <w:sz w:val="18"/>
              </w:rPr>
              <w:t>4,4</w:t>
            </w:r>
          </w:p>
        </w:tc>
      </w:tr>
      <w:tr w:rsidR="00000000">
        <w:tblPrEx>
          <w:tblCellMar>
            <w:top w:w="0" w:type="dxa"/>
            <w:bottom w:w="0" w:type="dxa"/>
          </w:tblCellMar>
        </w:tblPrEx>
        <w:tc>
          <w:tcPr>
            <w:tcW w:w="2590" w:type="dxa"/>
            <w:tcBorders>
              <w:top w:val="nil"/>
            </w:tcBorders>
          </w:tcPr>
          <w:p w:rsidR="00000000" w:rsidRDefault="00000000">
            <w:pPr>
              <w:spacing w:before="60" w:after="60"/>
              <w:rPr>
                <w:sz w:val="18"/>
              </w:rPr>
            </w:pPr>
            <w:r>
              <w:rPr>
                <w:sz w:val="18"/>
              </w:rPr>
              <w:t>Total au 31 décembre 1999</w:t>
            </w:r>
          </w:p>
        </w:tc>
        <w:tc>
          <w:tcPr>
            <w:tcW w:w="600" w:type="dxa"/>
            <w:tcBorders>
              <w:top w:val="nil"/>
            </w:tcBorders>
          </w:tcPr>
          <w:p w:rsidR="00000000" w:rsidRDefault="00000000">
            <w:pPr>
              <w:spacing w:before="60" w:after="60"/>
              <w:jc w:val="right"/>
              <w:rPr>
                <w:sz w:val="18"/>
              </w:rPr>
            </w:pPr>
            <w:r>
              <w:rPr>
                <w:sz w:val="18"/>
              </w:rPr>
              <w:t>79</w:t>
            </w:r>
          </w:p>
        </w:tc>
        <w:tc>
          <w:tcPr>
            <w:tcW w:w="600" w:type="dxa"/>
            <w:tcBorders>
              <w:top w:val="nil"/>
            </w:tcBorders>
          </w:tcPr>
          <w:p w:rsidR="00000000" w:rsidRDefault="00000000">
            <w:pPr>
              <w:spacing w:before="60" w:after="60"/>
              <w:jc w:val="right"/>
              <w:rPr>
                <w:sz w:val="18"/>
              </w:rPr>
            </w:pPr>
            <w:r>
              <w:rPr>
                <w:sz w:val="18"/>
              </w:rPr>
              <w:t>78</w:t>
            </w:r>
          </w:p>
        </w:tc>
        <w:tc>
          <w:tcPr>
            <w:tcW w:w="600" w:type="dxa"/>
            <w:tcBorders>
              <w:top w:val="nil"/>
            </w:tcBorders>
          </w:tcPr>
          <w:p w:rsidR="00000000" w:rsidRDefault="00000000">
            <w:pPr>
              <w:spacing w:before="60" w:after="60"/>
              <w:jc w:val="right"/>
              <w:rPr>
                <w:sz w:val="18"/>
              </w:rPr>
            </w:pPr>
          </w:p>
        </w:tc>
        <w:tc>
          <w:tcPr>
            <w:tcW w:w="600" w:type="dxa"/>
            <w:tcBorders>
              <w:top w:val="nil"/>
            </w:tcBorders>
          </w:tcPr>
          <w:p w:rsidR="00000000" w:rsidRDefault="00000000">
            <w:pPr>
              <w:spacing w:before="60" w:after="60"/>
              <w:jc w:val="right"/>
              <w:rPr>
                <w:sz w:val="18"/>
              </w:rPr>
            </w:pPr>
          </w:p>
        </w:tc>
        <w:tc>
          <w:tcPr>
            <w:tcW w:w="600" w:type="dxa"/>
            <w:tcBorders>
              <w:top w:val="nil"/>
            </w:tcBorders>
          </w:tcPr>
          <w:p w:rsidR="00000000" w:rsidRDefault="00000000">
            <w:pPr>
              <w:spacing w:before="60" w:after="60"/>
              <w:jc w:val="right"/>
              <w:rPr>
                <w:sz w:val="18"/>
              </w:rPr>
            </w:pPr>
          </w:p>
        </w:tc>
        <w:tc>
          <w:tcPr>
            <w:tcW w:w="600" w:type="dxa"/>
            <w:tcBorders>
              <w:top w:val="nil"/>
            </w:tcBorders>
          </w:tcPr>
          <w:p w:rsidR="00000000" w:rsidRDefault="00000000">
            <w:pPr>
              <w:spacing w:before="60" w:after="60"/>
              <w:jc w:val="right"/>
              <w:rPr>
                <w:sz w:val="18"/>
              </w:rPr>
            </w:pPr>
          </w:p>
        </w:tc>
        <w:tc>
          <w:tcPr>
            <w:tcW w:w="600" w:type="dxa"/>
            <w:tcBorders>
              <w:top w:val="nil"/>
            </w:tcBorders>
          </w:tcPr>
          <w:p w:rsidR="00000000" w:rsidRDefault="00000000">
            <w:pPr>
              <w:spacing w:before="60" w:after="60"/>
              <w:jc w:val="right"/>
              <w:rPr>
                <w:sz w:val="18"/>
              </w:rPr>
            </w:pPr>
            <w:r>
              <w:rPr>
                <w:sz w:val="18"/>
              </w:rPr>
              <w:t>1</w:t>
            </w:r>
          </w:p>
        </w:tc>
        <w:tc>
          <w:tcPr>
            <w:tcW w:w="600" w:type="dxa"/>
            <w:tcBorders>
              <w:top w:val="nil"/>
            </w:tcBorders>
          </w:tcPr>
          <w:p w:rsidR="00000000" w:rsidRDefault="00000000">
            <w:pPr>
              <w:spacing w:before="60" w:after="60"/>
              <w:jc w:val="right"/>
              <w:rPr>
                <w:sz w:val="18"/>
              </w:rPr>
            </w:pPr>
            <w:r>
              <w:rPr>
                <w:sz w:val="18"/>
              </w:rPr>
              <w:t>78</w:t>
            </w:r>
          </w:p>
        </w:tc>
        <w:tc>
          <w:tcPr>
            <w:tcW w:w="600" w:type="dxa"/>
            <w:tcBorders>
              <w:top w:val="nil"/>
            </w:tcBorders>
          </w:tcPr>
          <w:p w:rsidR="00000000" w:rsidRDefault="00000000">
            <w:pPr>
              <w:spacing w:before="60" w:after="60"/>
              <w:jc w:val="right"/>
              <w:rPr>
                <w:sz w:val="18"/>
              </w:rPr>
            </w:pPr>
            <w:r>
              <w:rPr>
                <w:sz w:val="18"/>
              </w:rPr>
              <w:t>79</w:t>
            </w:r>
          </w:p>
        </w:tc>
        <w:tc>
          <w:tcPr>
            <w:tcW w:w="960" w:type="dxa"/>
            <w:tcBorders>
              <w:top w:val="nil"/>
            </w:tcBorders>
          </w:tcPr>
          <w:p w:rsidR="00000000" w:rsidRDefault="00000000">
            <w:pPr>
              <w:spacing w:before="60" w:after="60"/>
              <w:jc w:val="right"/>
              <w:rPr>
                <w:sz w:val="18"/>
              </w:rPr>
            </w:pPr>
            <w:r>
              <w:rPr>
                <w:sz w:val="18"/>
              </w:rPr>
              <w:t>15 430</w:t>
            </w:r>
          </w:p>
        </w:tc>
        <w:tc>
          <w:tcPr>
            <w:tcW w:w="546" w:type="dxa"/>
            <w:tcBorders>
              <w:top w:val="nil"/>
            </w:tcBorders>
          </w:tcPr>
          <w:p w:rsidR="00000000" w:rsidRDefault="00000000">
            <w:pPr>
              <w:spacing w:before="60" w:after="60"/>
              <w:jc w:val="right"/>
              <w:rPr>
                <w:sz w:val="18"/>
              </w:rPr>
            </w:pPr>
            <w:r>
              <w:rPr>
                <w:sz w:val="18"/>
              </w:rPr>
              <w:t>0,5</w:t>
            </w:r>
          </w:p>
        </w:tc>
      </w:tr>
    </w:tbl>
    <w:p w:rsidR="00000000" w:rsidRDefault="00000000">
      <w:pPr>
        <w:keepNext/>
        <w:spacing w:after="240"/>
        <w:jc w:val="center"/>
        <w:rPr>
          <w:u w:val="single"/>
        </w:rPr>
      </w:pPr>
      <w:r>
        <w:rPr>
          <w:u w:val="single"/>
        </w:rPr>
        <w:br/>
        <w:t>Article 12</w:t>
      </w:r>
    </w:p>
    <w:p w:rsidR="00000000" w:rsidRDefault="00000000">
      <w:pPr>
        <w:pStyle w:val="Heading3"/>
        <w:spacing w:after="240" w:line="240" w:lineRule="auto"/>
      </w:pPr>
      <w:r>
        <w:t>Respect des opinions de l’enfant</w:t>
      </w:r>
    </w:p>
    <w:p w:rsidR="00000000" w:rsidRDefault="00000000">
      <w:pPr>
        <w:spacing w:after="240"/>
      </w:pPr>
      <w:r>
        <w:t>28.</w:t>
      </w:r>
      <w:r>
        <w:tab/>
        <w:t>La loi n</w:t>
      </w:r>
      <w:r>
        <w:rPr>
          <w:vertAlign w:val="superscript"/>
        </w:rPr>
        <w:t xml:space="preserve">o </w:t>
      </w:r>
      <w:r>
        <w:t>59/1974 dispose que chacun a le droit d’exprimer ses opinions. L’article 12 de la Convention est pleinement appliqué, puisque aucune mesure n’est prise tant que l’enfant n’a pas été entendu par le Service des mineurs de l’Institut de la sécurité sociale.</w:t>
      </w:r>
    </w:p>
    <w:p w:rsidR="00000000" w:rsidRDefault="00000000">
      <w:pPr>
        <w:pStyle w:val="Heading2"/>
        <w:widowControl/>
        <w:spacing w:after="240"/>
        <w:jc w:val="center"/>
        <w:rPr>
          <w:rFonts w:ascii="Times New Roman" w:hAnsi="Times New Roman"/>
          <w:sz w:val="24"/>
        </w:rPr>
      </w:pPr>
      <w:r>
        <w:rPr>
          <w:rFonts w:ascii="Times New Roman" w:hAnsi="Times New Roman"/>
          <w:sz w:val="24"/>
        </w:rPr>
        <w:t>V.  LIBERTÉS ET DROITS CIVILS</w:t>
      </w:r>
    </w:p>
    <w:p w:rsidR="00000000" w:rsidRDefault="00000000">
      <w:pPr>
        <w:spacing w:after="240"/>
        <w:jc w:val="center"/>
        <w:rPr>
          <w:u w:val="single"/>
        </w:rPr>
      </w:pPr>
      <w:r>
        <w:rPr>
          <w:u w:val="single"/>
        </w:rPr>
        <w:t>Article 7</w:t>
      </w:r>
    </w:p>
    <w:p w:rsidR="00000000" w:rsidRDefault="00000000">
      <w:pPr>
        <w:keepNext/>
        <w:spacing w:after="240"/>
        <w:rPr>
          <w:b/>
          <w:bCs/>
        </w:rPr>
      </w:pPr>
      <w:r>
        <w:rPr>
          <w:b/>
          <w:bCs/>
        </w:rPr>
        <w:t>Droit à un nom et à une nationalité</w:t>
      </w:r>
    </w:p>
    <w:p w:rsidR="00000000" w:rsidRDefault="00000000">
      <w:pPr>
        <w:spacing w:after="240"/>
      </w:pPr>
      <w:r>
        <w:t>29.</w:t>
      </w:r>
      <w:r>
        <w:tab/>
        <w:t>La loi n</w:t>
      </w:r>
      <w:r>
        <w:rPr>
          <w:vertAlign w:val="superscript"/>
        </w:rPr>
        <w:t>o</w:t>
      </w:r>
      <w:r>
        <w:t xml:space="preserve"> 114 du 30 novembre 2000 dispose que les enfants dont les deux parents sont saint</w:t>
      </w:r>
      <w:r>
        <w:noBreakHyphen/>
        <w:t>marinais ont la nationalité saint</w:t>
      </w:r>
      <w:r>
        <w:noBreakHyphen/>
        <w:t>marinaise, tout comme ceux dont l’un des parents est saint</w:t>
      </w:r>
      <w:r>
        <w:noBreakHyphen/>
        <w:t>marinais, à condition que dans les 12 mois suivant leur majorité ils déclarent leur intention de conserver la nationalité dudit parent. De même, sont saint</w:t>
      </w:r>
      <w:r>
        <w:noBreakHyphen/>
        <w:t>marinais les enfants dont l’un des parents est saint</w:t>
      </w:r>
      <w:r>
        <w:noBreakHyphen/>
        <w:t>marinais et l’autre est inconnu ou apatride, les enfants adoptés par un national saint-marinais et les enfants nés sur le territoire de la République et dont les deux parents sont inconnus ou apatrides.</w:t>
      </w:r>
    </w:p>
    <w:p w:rsidR="00000000" w:rsidRDefault="00000000">
      <w:pPr>
        <w:spacing w:after="240"/>
      </w:pPr>
      <w:r>
        <w:t>30.</w:t>
      </w:r>
      <w:r>
        <w:tab/>
        <w:t>La loi régissant les activités du Bureau de l’état civil (loi du 5 octobre 1946) dispose que toutes les naissances doivent être déclarées dans un délai de 10 jours, par le père, la mère ou une personne de leur choix ou, à défaut, par le médecin ou toute autre personne ayant assisté à l’accouchement. Tous les certificats de naissance doivent porter mention du lieu, du jour et de l’heure de la naissance ainsi que du sexe et du prénom de l’enfant.</w:t>
      </w:r>
    </w:p>
    <w:p w:rsidR="00000000" w:rsidRDefault="00000000">
      <w:pPr>
        <w:spacing w:after="240"/>
      </w:pPr>
      <w:r>
        <w:t>31.</w:t>
      </w:r>
      <w:r>
        <w:tab/>
        <w:t>Si la personne qui déclare la naissance ne précise pas de prénom, l’officier d’état civil nomme l’enfant dans les 10 jours suivant la naissance. Il donne également un prénom et un nom de famille aux enfants de filiation inconnue.</w:t>
      </w:r>
    </w:p>
    <w:p w:rsidR="00000000" w:rsidRDefault="00000000">
      <w:pPr>
        <w:spacing w:after="240"/>
        <w:jc w:val="center"/>
      </w:pPr>
      <w:r>
        <w:t>Tableau 3.  Répartition de la population par nationalité (au 31 décembre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3"/>
        <w:gridCol w:w="906"/>
        <w:gridCol w:w="907"/>
        <w:gridCol w:w="907"/>
        <w:gridCol w:w="907"/>
        <w:gridCol w:w="909"/>
        <w:gridCol w:w="909"/>
        <w:gridCol w:w="859"/>
      </w:tblGrid>
      <w:tr w:rsidR="00000000">
        <w:tblPrEx>
          <w:tblCellMar>
            <w:top w:w="0" w:type="dxa"/>
            <w:bottom w:w="0" w:type="dxa"/>
          </w:tblCellMar>
        </w:tblPrEx>
        <w:trPr>
          <w:cantSplit/>
          <w:tblHeader/>
        </w:trPr>
        <w:tc>
          <w:tcPr>
            <w:tcW w:w="3193" w:type="dxa"/>
            <w:vMerge w:val="restart"/>
            <w:vAlign w:val="center"/>
          </w:tcPr>
          <w:p w:rsidR="00000000" w:rsidRDefault="00000000">
            <w:pPr>
              <w:spacing w:before="60" w:after="60"/>
              <w:rPr>
                <w:sz w:val="20"/>
              </w:rPr>
            </w:pPr>
            <w:r>
              <w:rPr>
                <w:sz w:val="20"/>
              </w:rPr>
              <w:t>Description</w:t>
            </w:r>
          </w:p>
        </w:tc>
        <w:tc>
          <w:tcPr>
            <w:tcW w:w="906" w:type="dxa"/>
            <w:vAlign w:val="center"/>
          </w:tcPr>
          <w:p w:rsidR="00000000" w:rsidRDefault="00000000">
            <w:pPr>
              <w:spacing w:before="60" w:after="60"/>
              <w:jc w:val="center"/>
              <w:rPr>
                <w:sz w:val="20"/>
              </w:rPr>
            </w:pPr>
            <w:r>
              <w:rPr>
                <w:sz w:val="20"/>
              </w:rPr>
              <w:t>1996</w:t>
            </w:r>
          </w:p>
        </w:tc>
        <w:tc>
          <w:tcPr>
            <w:tcW w:w="907" w:type="dxa"/>
            <w:vAlign w:val="center"/>
          </w:tcPr>
          <w:p w:rsidR="00000000" w:rsidRDefault="00000000">
            <w:pPr>
              <w:spacing w:before="60" w:after="60"/>
              <w:jc w:val="center"/>
              <w:rPr>
                <w:sz w:val="20"/>
              </w:rPr>
            </w:pPr>
            <w:r>
              <w:rPr>
                <w:sz w:val="20"/>
              </w:rPr>
              <w:t>1997</w:t>
            </w:r>
          </w:p>
        </w:tc>
        <w:tc>
          <w:tcPr>
            <w:tcW w:w="907" w:type="dxa"/>
            <w:vAlign w:val="center"/>
          </w:tcPr>
          <w:p w:rsidR="00000000" w:rsidRDefault="00000000">
            <w:pPr>
              <w:spacing w:before="60" w:after="60"/>
              <w:jc w:val="center"/>
              <w:rPr>
                <w:sz w:val="20"/>
              </w:rPr>
            </w:pPr>
            <w:r>
              <w:rPr>
                <w:sz w:val="20"/>
              </w:rPr>
              <w:t>1998</w:t>
            </w:r>
          </w:p>
        </w:tc>
        <w:tc>
          <w:tcPr>
            <w:tcW w:w="907" w:type="dxa"/>
            <w:vAlign w:val="center"/>
          </w:tcPr>
          <w:p w:rsidR="00000000" w:rsidRDefault="00000000">
            <w:pPr>
              <w:spacing w:before="60" w:after="60"/>
              <w:jc w:val="center"/>
              <w:rPr>
                <w:sz w:val="20"/>
              </w:rPr>
            </w:pPr>
            <w:r>
              <w:rPr>
                <w:sz w:val="20"/>
              </w:rPr>
              <w:t>1999</w:t>
            </w:r>
          </w:p>
        </w:tc>
        <w:tc>
          <w:tcPr>
            <w:tcW w:w="2677" w:type="dxa"/>
            <w:gridSpan w:val="3"/>
            <w:vAlign w:val="center"/>
          </w:tcPr>
          <w:p w:rsidR="00000000" w:rsidRDefault="00000000">
            <w:pPr>
              <w:spacing w:before="60" w:after="60"/>
              <w:jc w:val="center"/>
              <w:rPr>
                <w:sz w:val="20"/>
              </w:rPr>
            </w:pPr>
            <w:r>
              <w:rPr>
                <w:sz w:val="20"/>
              </w:rPr>
              <w:t>2000</w:t>
            </w:r>
          </w:p>
        </w:tc>
      </w:tr>
      <w:tr w:rsidR="00000000">
        <w:tblPrEx>
          <w:tblCellMar>
            <w:top w:w="0" w:type="dxa"/>
            <w:bottom w:w="0" w:type="dxa"/>
          </w:tblCellMar>
        </w:tblPrEx>
        <w:trPr>
          <w:cantSplit/>
          <w:tblHeader/>
        </w:trPr>
        <w:tc>
          <w:tcPr>
            <w:tcW w:w="3193" w:type="dxa"/>
            <w:vMerge/>
          </w:tcPr>
          <w:p w:rsidR="00000000" w:rsidRDefault="00000000">
            <w:pPr>
              <w:spacing w:before="60" w:after="60"/>
              <w:rPr>
                <w:sz w:val="20"/>
              </w:rPr>
            </w:pPr>
          </w:p>
        </w:tc>
        <w:tc>
          <w:tcPr>
            <w:tcW w:w="906"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9" w:type="dxa"/>
            <w:vAlign w:val="center"/>
          </w:tcPr>
          <w:p w:rsidR="00000000" w:rsidRDefault="00000000">
            <w:pPr>
              <w:spacing w:before="60" w:after="60"/>
              <w:jc w:val="center"/>
              <w:rPr>
                <w:sz w:val="20"/>
              </w:rPr>
            </w:pPr>
            <w:r>
              <w:rPr>
                <w:sz w:val="20"/>
              </w:rPr>
              <w:t>Hommes</w:t>
            </w:r>
          </w:p>
        </w:tc>
        <w:tc>
          <w:tcPr>
            <w:tcW w:w="909" w:type="dxa"/>
            <w:vAlign w:val="center"/>
          </w:tcPr>
          <w:p w:rsidR="00000000" w:rsidRDefault="00000000">
            <w:pPr>
              <w:spacing w:before="60" w:after="60"/>
              <w:jc w:val="center"/>
              <w:rPr>
                <w:sz w:val="20"/>
              </w:rPr>
            </w:pPr>
            <w:r>
              <w:rPr>
                <w:sz w:val="20"/>
              </w:rPr>
              <w:t>Femmes</w:t>
            </w:r>
          </w:p>
        </w:tc>
        <w:tc>
          <w:tcPr>
            <w:tcW w:w="859" w:type="dxa"/>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Saint</w:t>
            </w:r>
            <w:r>
              <w:rPr>
                <w:sz w:val="20"/>
              </w:rPr>
              <w:noBreakHyphen/>
              <w:t>Marinais d’origine</w:t>
            </w:r>
          </w:p>
        </w:tc>
        <w:tc>
          <w:tcPr>
            <w:tcW w:w="906" w:type="dxa"/>
            <w:vAlign w:val="center"/>
          </w:tcPr>
          <w:p w:rsidR="00000000" w:rsidRDefault="00000000">
            <w:pPr>
              <w:spacing w:before="60" w:after="60"/>
              <w:jc w:val="right"/>
              <w:rPr>
                <w:sz w:val="20"/>
              </w:rPr>
            </w:pPr>
            <w:r>
              <w:rPr>
                <w:sz w:val="20"/>
              </w:rPr>
              <w:t>17 422</w:t>
            </w:r>
          </w:p>
        </w:tc>
        <w:tc>
          <w:tcPr>
            <w:tcW w:w="907" w:type="dxa"/>
            <w:vAlign w:val="center"/>
          </w:tcPr>
          <w:p w:rsidR="00000000" w:rsidRDefault="00000000">
            <w:pPr>
              <w:spacing w:before="60" w:after="60"/>
              <w:jc w:val="right"/>
              <w:rPr>
                <w:sz w:val="20"/>
              </w:rPr>
            </w:pPr>
            <w:r>
              <w:rPr>
                <w:sz w:val="20"/>
              </w:rPr>
              <w:t>17 556</w:t>
            </w:r>
          </w:p>
        </w:tc>
        <w:tc>
          <w:tcPr>
            <w:tcW w:w="907" w:type="dxa"/>
            <w:vAlign w:val="center"/>
          </w:tcPr>
          <w:p w:rsidR="00000000" w:rsidRDefault="00000000">
            <w:pPr>
              <w:spacing w:before="60" w:after="60"/>
              <w:jc w:val="right"/>
              <w:rPr>
                <w:sz w:val="20"/>
              </w:rPr>
            </w:pPr>
            <w:r>
              <w:rPr>
                <w:sz w:val="20"/>
              </w:rPr>
              <w:t>17 682</w:t>
            </w:r>
          </w:p>
        </w:tc>
        <w:tc>
          <w:tcPr>
            <w:tcW w:w="907" w:type="dxa"/>
            <w:vAlign w:val="center"/>
          </w:tcPr>
          <w:p w:rsidR="00000000" w:rsidRDefault="00000000">
            <w:pPr>
              <w:spacing w:before="60" w:after="60"/>
              <w:jc w:val="right"/>
              <w:rPr>
                <w:sz w:val="20"/>
              </w:rPr>
            </w:pPr>
            <w:r>
              <w:rPr>
                <w:sz w:val="20"/>
              </w:rPr>
              <w:t>17 870</w:t>
            </w:r>
          </w:p>
        </w:tc>
        <w:tc>
          <w:tcPr>
            <w:tcW w:w="909" w:type="dxa"/>
            <w:vAlign w:val="center"/>
          </w:tcPr>
          <w:p w:rsidR="00000000" w:rsidRDefault="00000000">
            <w:pPr>
              <w:spacing w:before="60" w:after="60"/>
              <w:jc w:val="right"/>
              <w:rPr>
                <w:sz w:val="20"/>
              </w:rPr>
            </w:pPr>
            <w:r>
              <w:rPr>
                <w:sz w:val="20"/>
              </w:rPr>
              <w:t>9 632</w:t>
            </w:r>
          </w:p>
        </w:tc>
        <w:tc>
          <w:tcPr>
            <w:tcW w:w="909" w:type="dxa"/>
            <w:vAlign w:val="center"/>
          </w:tcPr>
          <w:p w:rsidR="00000000" w:rsidRDefault="00000000">
            <w:pPr>
              <w:spacing w:before="60" w:after="60"/>
              <w:jc w:val="right"/>
              <w:rPr>
                <w:sz w:val="20"/>
              </w:rPr>
            </w:pPr>
            <w:r>
              <w:rPr>
                <w:sz w:val="20"/>
              </w:rPr>
              <w:t>8 429</w:t>
            </w:r>
          </w:p>
        </w:tc>
        <w:tc>
          <w:tcPr>
            <w:tcW w:w="859" w:type="dxa"/>
            <w:vAlign w:val="center"/>
          </w:tcPr>
          <w:p w:rsidR="00000000" w:rsidRDefault="00000000">
            <w:pPr>
              <w:spacing w:before="60" w:after="60"/>
              <w:jc w:val="right"/>
              <w:rPr>
                <w:sz w:val="20"/>
              </w:rPr>
            </w:pPr>
            <w:r>
              <w:rPr>
                <w:sz w:val="20"/>
              </w:rPr>
              <w:t>18 061</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Saint</w:t>
            </w:r>
            <w:r>
              <w:rPr>
                <w:sz w:val="20"/>
              </w:rPr>
              <w:noBreakHyphen/>
              <w:t>Marinais par naturalisation</w:t>
            </w:r>
          </w:p>
        </w:tc>
        <w:tc>
          <w:tcPr>
            <w:tcW w:w="906" w:type="dxa"/>
            <w:vAlign w:val="center"/>
          </w:tcPr>
          <w:p w:rsidR="00000000" w:rsidRDefault="00000000">
            <w:pPr>
              <w:spacing w:before="60" w:after="60"/>
              <w:jc w:val="right"/>
              <w:rPr>
                <w:sz w:val="20"/>
              </w:rPr>
            </w:pPr>
            <w:r>
              <w:rPr>
                <w:sz w:val="20"/>
              </w:rPr>
              <w:t>1 895</w:t>
            </w:r>
          </w:p>
        </w:tc>
        <w:tc>
          <w:tcPr>
            <w:tcW w:w="907" w:type="dxa"/>
            <w:vAlign w:val="center"/>
          </w:tcPr>
          <w:p w:rsidR="00000000" w:rsidRDefault="00000000">
            <w:pPr>
              <w:spacing w:before="60" w:after="60"/>
              <w:jc w:val="right"/>
              <w:rPr>
                <w:sz w:val="20"/>
              </w:rPr>
            </w:pPr>
            <w:r>
              <w:rPr>
                <w:sz w:val="20"/>
              </w:rPr>
              <w:t>1 878</w:t>
            </w:r>
          </w:p>
        </w:tc>
        <w:tc>
          <w:tcPr>
            <w:tcW w:w="907" w:type="dxa"/>
            <w:vAlign w:val="center"/>
          </w:tcPr>
          <w:p w:rsidR="00000000" w:rsidRDefault="00000000">
            <w:pPr>
              <w:spacing w:before="60" w:after="60"/>
              <w:jc w:val="right"/>
              <w:rPr>
                <w:sz w:val="20"/>
              </w:rPr>
            </w:pPr>
            <w:r>
              <w:rPr>
                <w:sz w:val="20"/>
              </w:rPr>
              <w:t>1 829</w:t>
            </w:r>
          </w:p>
        </w:tc>
        <w:tc>
          <w:tcPr>
            <w:tcW w:w="907" w:type="dxa"/>
            <w:vAlign w:val="center"/>
          </w:tcPr>
          <w:p w:rsidR="00000000" w:rsidRDefault="00000000">
            <w:pPr>
              <w:spacing w:before="60" w:after="60"/>
              <w:jc w:val="right"/>
              <w:rPr>
                <w:sz w:val="20"/>
              </w:rPr>
            </w:pPr>
            <w:r>
              <w:rPr>
                <w:sz w:val="20"/>
              </w:rPr>
              <w:t>1 802</w:t>
            </w:r>
          </w:p>
        </w:tc>
        <w:tc>
          <w:tcPr>
            <w:tcW w:w="909" w:type="dxa"/>
            <w:vAlign w:val="center"/>
          </w:tcPr>
          <w:p w:rsidR="00000000" w:rsidRDefault="00000000">
            <w:pPr>
              <w:spacing w:before="60" w:after="60"/>
              <w:jc w:val="right"/>
              <w:rPr>
                <w:sz w:val="20"/>
              </w:rPr>
            </w:pPr>
            <w:r>
              <w:rPr>
                <w:sz w:val="20"/>
              </w:rPr>
              <w:t>1 024</w:t>
            </w:r>
          </w:p>
        </w:tc>
        <w:tc>
          <w:tcPr>
            <w:tcW w:w="909" w:type="dxa"/>
            <w:vAlign w:val="center"/>
          </w:tcPr>
          <w:p w:rsidR="00000000" w:rsidRDefault="00000000">
            <w:pPr>
              <w:spacing w:before="60" w:after="60"/>
              <w:jc w:val="right"/>
              <w:rPr>
                <w:sz w:val="20"/>
              </w:rPr>
            </w:pPr>
            <w:r>
              <w:rPr>
                <w:sz w:val="20"/>
              </w:rPr>
              <w:t>756</w:t>
            </w:r>
          </w:p>
        </w:tc>
        <w:tc>
          <w:tcPr>
            <w:tcW w:w="859" w:type="dxa"/>
            <w:vAlign w:val="center"/>
          </w:tcPr>
          <w:p w:rsidR="00000000" w:rsidRDefault="00000000">
            <w:pPr>
              <w:spacing w:before="60" w:after="60"/>
              <w:jc w:val="right"/>
              <w:rPr>
                <w:sz w:val="20"/>
              </w:rPr>
            </w:pPr>
            <w:r>
              <w:rPr>
                <w:sz w:val="20"/>
              </w:rPr>
              <w:t>1 780</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Saint</w:t>
            </w:r>
            <w:r>
              <w:rPr>
                <w:sz w:val="20"/>
              </w:rPr>
              <w:noBreakHyphen/>
              <w:t>Marinais par acquisition de la nationalité</w:t>
            </w:r>
          </w:p>
        </w:tc>
        <w:tc>
          <w:tcPr>
            <w:tcW w:w="906" w:type="dxa"/>
            <w:vAlign w:val="bottom"/>
          </w:tcPr>
          <w:p w:rsidR="00000000" w:rsidRDefault="00000000">
            <w:pPr>
              <w:spacing w:before="60" w:after="60"/>
              <w:jc w:val="right"/>
              <w:rPr>
                <w:sz w:val="20"/>
              </w:rPr>
            </w:pPr>
            <w:r>
              <w:rPr>
                <w:sz w:val="20"/>
              </w:rPr>
              <w:t>3 033</w:t>
            </w:r>
          </w:p>
        </w:tc>
        <w:tc>
          <w:tcPr>
            <w:tcW w:w="907" w:type="dxa"/>
            <w:vAlign w:val="bottom"/>
          </w:tcPr>
          <w:p w:rsidR="00000000" w:rsidRDefault="00000000">
            <w:pPr>
              <w:spacing w:before="60" w:after="60"/>
              <w:jc w:val="right"/>
              <w:rPr>
                <w:sz w:val="20"/>
              </w:rPr>
            </w:pPr>
            <w:r>
              <w:rPr>
                <w:sz w:val="20"/>
              </w:rPr>
              <w:t>3 136</w:t>
            </w:r>
          </w:p>
        </w:tc>
        <w:tc>
          <w:tcPr>
            <w:tcW w:w="907" w:type="dxa"/>
            <w:vAlign w:val="bottom"/>
          </w:tcPr>
          <w:p w:rsidR="00000000" w:rsidRDefault="00000000">
            <w:pPr>
              <w:spacing w:before="60" w:after="60"/>
              <w:jc w:val="right"/>
              <w:rPr>
                <w:sz w:val="20"/>
              </w:rPr>
            </w:pPr>
            <w:r>
              <w:rPr>
                <w:sz w:val="20"/>
              </w:rPr>
              <w:t>3 175</w:t>
            </w:r>
          </w:p>
        </w:tc>
        <w:tc>
          <w:tcPr>
            <w:tcW w:w="907" w:type="dxa"/>
            <w:vAlign w:val="bottom"/>
          </w:tcPr>
          <w:p w:rsidR="00000000" w:rsidRDefault="00000000">
            <w:pPr>
              <w:spacing w:before="60" w:after="60"/>
              <w:jc w:val="right"/>
              <w:rPr>
                <w:sz w:val="20"/>
              </w:rPr>
            </w:pPr>
            <w:r>
              <w:rPr>
                <w:sz w:val="20"/>
              </w:rPr>
              <w:t>3 176</w:t>
            </w:r>
          </w:p>
        </w:tc>
        <w:tc>
          <w:tcPr>
            <w:tcW w:w="909" w:type="dxa"/>
            <w:vAlign w:val="bottom"/>
          </w:tcPr>
          <w:p w:rsidR="00000000" w:rsidRDefault="00000000">
            <w:pPr>
              <w:spacing w:before="60" w:after="60"/>
              <w:jc w:val="right"/>
              <w:rPr>
                <w:sz w:val="20"/>
              </w:rPr>
            </w:pPr>
          </w:p>
        </w:tc>
        <w:tc>
          <w:tcPr>
            <w:tcW w:w="909" w:type="dxa"/>
            <w:vAlign w:val="bottom"/>
          </w:tcPr>
          <w:p w:rsidR="00000000" w:rsidRDefault="00000000">
            <w:pPr>
              <w:spacing w:before="60" w:after="60"/>
              <w:jc w:val="right"/>
              <w:rPr>
                <w:sz w:val="20"/>
              </w:rPr>
            </w:pPr>
            <w:r>
              <w:rPr>
                <w:sz w:val="20"/>
              </w:rPr>
              <w:t>3 155</w:t>
            </w:r>
          </w:p>
        </w:tc>
        <w:tc>
          <w:tcPr>
            <w:tcW w:w="859" w:type="dxa"/>
            <w:vAlign w:val="bottom"/>
          </w:tcPr>
          <w:p w:rsidR="00000000" w:rsidRDefault="00000000">
            <w:pPr>
              <w:spacing w:before="60" w:after="60"/>
              <w:jc w:val="right"/>
              <w:rPr>
                <w:sz w:val="20"/>
              </w:rPr>
            </w:pPr>
            <w:r>
              <w:rPr>
                <w:sz w:val="20"/>
              </w:rPr>
              <w:t>3 155</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Italiens</w:t>
            </w:r>
          </w:p>
        </w:tc>
        <w:tc>
          <w:tcPr>
            <w:tcW w:w="906" w:type="dxa"/>
            <w:vAlign w:val="center"/>
          </w:tcPr>
          <w:p w:rsidR="00000000" w:rsidRDefault="00000000">
            <w:pPr>
              <w:spacing w:before="60" w:after="60"/>
              <w:jc w:val="right"/>
              <w:rPr>
                <w:sz w:val="20"/>
              </w:rPr>
            </w:pPr>
            <w:r>
              <w:rPr>
                <w:sz w:val="20"/>
              </w:rPr>
              <w:t>6 332</w:t>
            </w:r>
          </w:p>
        </w:tc>
        <w:tc>
          <w:tcPr>
            <w:tcW w:w="907" w:type="dxa"/>
            <w:vAlign w:val="center"/>
          </w:tcPr>
          <w:p w:rsidR="00000000" w:rsidRDefault="00000000">
            <w:pPr>
              <w:spacing w:before="60" w:after="60"/>
              <w:jc w:val="right"/>
              <w:rPr>
                <w:sz w:val="20"/>
              </w:rPr>
            </w:pPr>
            <w:r>
              <w:rPr>
                <w:sz w:val="20"/>
              </w:rPr>
              <w:t>6 634</w:t>
            </w:r>
          </w:p>
        </w:tc>
        <w:tc>
          <w:tcPr>
            <w:tcW w:w="907" w:type="dxa"/>
            <w:vAlign w:val="center"/>
          </w:tcPr>
          <w:p w:rsidR="00000000" w:rsidRDefault="00000000">
            <w:pPr>
              <w:spacing w:before="60" w:after="60"/>
              <w:jc w:val="right"/>
              <w:rPr>
                <w:sz w:val="20"/>
              </w:rPr>
            </w:pPr>
            <w:r>
              <w:rPr>
                <w:sz w:val="20"/>
              </w:rPr>
              <w:t>7 303</w:t>
            </w:r>
          </w:p>
        </w:tc>
        <w:tc>
          <w:tcPr>
            <w:tcW w:w="907" w:type="dxa"/>
            <w:vAlign w:val="center"/>
          </w:tcPr>
          <w:p w:rsidR="00000000" w:rsidRDefault="00000000">
            <w:pPr>
              <w:spacing w:before="60" w:after="60"/>
              <w:jc w:val="right"/>
              <w:rPr>
                <w:sz w:val="20"/>
              </w:rPr>
            </w:pPr>
            <w:r>
              <w:rPr>
                <w:sz w:val="20"/>
              </w:rPr>
              <w:t>7 927</w:t>
            </w:r>
          </w:p>
        </w:tc>
        <w:tc>
          <w:tcPr>
            <w:tcW w:w="909" w:type="dxa"/>
            <w:vAlign w:val="center"/>
          </w:tcPr>
          <w:p w:rsidR="00000000" w:rsidRDefault="00000000">
            <w:pPr>
              <w:spacing w:before="60" w:after="60"/>
              <w:jc w:val="right"/>
              <w:rPr>
                <w:sz w:val="20"/>
              </w:rPr>
            </w:pPr>
            <w:r>
              <w:rPr>
                <w:sz w:val="20"/>
              </w:rPr>
              <w:t>5 531</w:t>
            </w:r>
          </w:p>
        </w:tc>
        <w:tc>
          <w:tcPr>
            <w:tcW w:w="909" w:type="dxa"/>
            <w:vAlign w:val="center"/>
          </w:tcPr>
          <w:p w:rsidR="00000000" w:rsidRDefault="00000000">
            <w:pPr>
              <w:spacing w:before="60" w:after="60"/>
              <w:jc w:val="right"/>
              <w:rPr>
                <w:sz w:val="20"/>
              </w:rPr>
            </w:pPr>
            <w:r>
              <w:rPr>
                <w:sz w:val="20"/>
              </w:rPr>
              <w:t>2 983</w:t>
            </w:r>
          </w:p>
        </w:tc>
        <w:tc>
          <w:tcPr>
            <w:tcW w:w="859" w:type="dxa"/>
            <w:vAlign w:val="center"/>
          </w:tcPr>
          <w:p w:rsidR="00000000" w:rsidRDefault="00000000">
            <w:pPr>
              <w:spacing w:before="60" w:after="60"/>
              <w:jc w:val="right"/>
              <w:rPr>
                <w:sz w:val="20"/>
              </w:rPr>
            </w:pPr>
            <w:r>
              <w:rPr>
                <w:sz w:val="20"/>
              </w:rPr>
              <w:t>8 514</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Italiens mariés à des Saint</w:t>
            </w:r>
            <w:r>
              <w:rPr>
                <w:sz w:val="20"/>
              </w:rPr>
              <w:noBreakHyphen/>
              <w:t>Marinais ou à d’anciens Saint</w:t>
            </w:r>
            <w:r>
              <w:rPr>
                <w:sz w:val="20"/>
              </w:rPr>
              <w:noBreakHyphen/>
              <w:t>Marinais</w:t>
            </w:r>
          </w:p>
        </w:tc>
        <w:tc>
          <w:tcPr>
            <w:tcW w:w="906" w:type="dxa"/>
            <w:vAlign w:val="bottom"/>
          </w:tcPr>
          <w:p w:rsidR="00000000" w:rsidRDefault="00000000">
            <w:pPr>
              <w:spacing w:before="60" w:after="60"/>
              <w:jc w:val="right"/>
              <w:rPr>
                <w:sz w:val="20"/>
              </w:rPr>
            </w:pPr>
            <w:r>
              <w:rPr>
                <w:sz w:val="20"/>
              </w:rPr>
              <w:t>943</w:t>
            </w:r>
          </w:p>
        </w:tc>
        <w:tc>
          <w:tcPr>
            <w:tcW w:w="907" w:type="dxa"/>
            <w:vAlign w:val="bottom"/>
          </w:tcPr>
          <w:p w:rsidR="00000000" w:rsidRDefault="00000000">
            <w:pPr>
              <w:spacing w:before="60" w:after="60"/>
              <w:jc w:val="right"/>
              <w:rPr>
                <w:sz w:val="20"/>
              </w:rPr>
            </w:pPr>
            <w:r>
              <w:rPr>
                <w:sz w:val="20"/>
              </w:rPr>
              <w:t>1 041</w:t>
            </w:r>
          </w:p>
        </w:tc>
        <w:tc>
          <w:tcPr>
            <w:tcW w:w="907" w:type="dxa"/>
            <w:vAlign w:val="bottom"/>
          </w:tcPr>
          <w:p w:rsidR="00000000" w:rsidRDefault="00000000">
            <w:pPr>
              <w:spacing w:before="60" w:after="60"/>
              <w:jc w:val="right"/>
              <w:rPr>
                <w:sz w:val="20"/>
              </w:rPr>
            </w:pPr>
            <w:r>
              <w:rPr>
                <w:sz w:val="20"/>
              </w:rPr>
              <w:t>1 114</w:t>
            </w:r>
          </w:p>
        </w:tc>
        <w:tc>
          <w:tcPr>
            <w:tcW w:w="907" w:type="dxa"/>
            <w:vAlign w:val="bottom"/>
          </w:tcPr>
          <w:p w:rsidR="00000000" w:rsidRDefault="00000000">
            <w:pPr>
              <w:spacing w:before="60" w:after="60"/>
              <w:jc w:val="right"/>
              <w:rPr>
                <w:sz w:val="20"/>
              </w:rPr>
            </w:pPr>
            <w:r>
              <w:rPr>
                <w:sz w:val="20"/>
              </w:rPr>
              <w:t>1 136</w:t>
            </w:r>
          </w:p>
        </w:tc>
        <w:tc>
          <w:tcPr>
            <w:tcW w:w="909" w:type="dxa"/>
            <w:vAlign w:val="bottom"/>
          </w:tcPr>
          <w:p w:rsidR="00000000" w:rsidRDefault="00000000">
            <w:pPr>
              <w:spacing w:before="60" w:after="60"/>
              <w:jc w:val="right"/>
              <w:rPr>
                <w:sz w:val="20"/>
              </w:rPr>
            </w:pPr>
            <w:r>
              <w:rPr>
                <w:sz w:val="20"/>
              </w:rPr>
              <w:t>1 182</w:t>
            </w:r>
          </w:p>
        </w:tc>
        <w:tc>
          <w:tcPr>
            <w:tcW w:w="909" w:type="dxa"/>
            <w:vAlign w:val="bottom"/>
          </w:tcPr>
          <w:p w:rsidR="00000000" w:rsidRDefault="00000000">
            <w:pPr>
              <w:spacing w:before="60" w:after="60"/>
              <w:jc w:val="right"/>
              <w:rPr>
                <w:sz w:val="20"/>
              </w:rPr>
            </w:pPr>
          </w:p>
        </w:tc>
        <w:tc>
          <w:tcPr>
            <w:tcW w:w="859" w:type="dxa"/>
            <w:vAlign w:val="bottom"/>
          </w:tcPr>
          <w:p w:rsidR="00000000" w:rsidRDefault="00000000">
            <w:pPr>
              <w:spacing w:before="60" w:after="60"/>
              <w:jc w:val="right"/>
              <w:rPr>
                <w:sz w:val="20"/>
              </w:rPr>
            </w:pPr>
            <w:r>
              <w:rPr>
                <w:sz w:val="20"/>
              </w:rPr>
              <w:t>1 182</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Étrangers d’autres nationalités</w:t>
            </w:r>
          </w:p>
        </w:tc>
        <w:tc>
          <w:tcPr>
            <w:tcW w:w="906" w:type="dxa"/>
            <w:vAlign w:val="center"/>
          </w:tcPr>
          <w:p w:rsidR="00000000" w:rsidRDefault="00000000">
            <w:pPr>
              <w:spacing w:before="60" w:after="60"/>
              <w:jc w:val="right"/>
              <w:rPr>
                <w:sz w:val="20"/>
              </w:rPr>
            </w:pPr>
            <w:r>
              <w:rPr>
                <w:sz w:val="20"/>
              </w:rPr>
              <w:t>365</w:t>
            </w:r>
          </w:p>
        </w:tc>
        <w:tc>
          <w:tcPr>
            <w:tcW w:w="907" w:type="dxa"/>
            <w:vAlign w:val="center"/>
          </w:tcPr>
          <w:p w:rsidR="00000000" w:rsidRDefault="00000000">
            <w:pPr>
              <w:spacing w:before="60" w:after="60"/>
              <w:jc w:val="right"/>
              <w:rPr>
                <w:sz w:val="20"/>
              </w:rPr>
            </w:pPr>
            <w:r>
              <w:rPr>
                <w:sz w:val="20"/>
              </w:rPr>
              <w:t>399</w:t>
            </w:r>
          </w:p>
        </w:tc>
        <w:tc>
          <w:tcPr>
            <w:tcW w:w="907" w:type="dxa"/>
            <w:vAlign w:val="center"/>
          </w:tcPr>
          <w:p w:rsidR="00000000" w:rsidRDefault="00000000">
            <w:pPr>
              <w:spacing w:before="60" w:after="60"/>
              <w:jc w:val="right"/>
              <w:rPr>
                <w:sz w:val="20"/>
              </w:rPr>
            </w:pPr>
            <w:r>
              <w:rPr>
                <w:sz w:val="20"/>
              </w:rPr>
              <w:t>469</w:t>
            </w:r>
          </w:p>
        </w:tc>
        <w:tc>
          <w:tcPr>
            <w:tcW w:w="907" w:type="dxa"/>
            <w:vAlign w:val="center"/>
          </w:tcPr>
          <w:p w:rsidR="00000000" w:rsidRDefault="00000000">
            <w:pPr>
              <w:spacing w:before="60" w:after="60"/>
              <w:jc w:val="right"/>
              <w:rPr>
                <w:sz w:val="20"/>
              </w:rPr>
            </w:pPr>
            <w:r>
              <w:rPr>
                <w:sz w:val="20"/>
              </w:rPr>
              <w:t>535</w:t>
            </w:r>
          </w:p>
        </w:tc>
        <w:tc>
          <w:tcPr>
            <w:tcW w:w="909" w:type="dxa"/>
            <w:vAlign w:val="center"/>
          </w:tcPr>
          <w:p w:rsidR="00000000" w:rsidRDefault="00000000">
            <w:pPr>
              <w:spacing w:before="60" w:after="60"/>
              <w:jc w:val="right"/>
              <w:rPr>
                <w:sz w:val="20"/>
              </w:rPr>
            </w:pPr>
            <w:r>
              <w:rPr>
                <w:sz w:val="20"/>
              </w:rPr>
              <w:t>269</w:t>
            </w:r>
          </w:p>
        </w:tc>
        <w:tc>
          <w:tcPr>
            <w:tcW w:w="909" w:type="dxa"/>
            <w:vAlign w:val="center"/>
          </w:tcPr>
          <w:p w:rsidR="00000000" w:rsidRDefault="00000000">
            <w:pPr>
              <w:spacing w:before="60" w:after="60"/>
              <w:jc w:val="right"/>
              <w:rPr>
                <w:sz w:val="20"/>
              </w:rPr>
            </w:pPr>
            <w:r>
              <w:rPr>
                <w:sz w:val="20"/>
              </w:rPr>
              <w:t>354</w:t>
            </w:r>
          </w:p>
        </w:tc>
        <w:tc>
          <w:tcPr>
            <w:tcW w:w="859" w:type="dxa"/>
            <w:vAlign w:val="center"/>
          </w:tcPr>
          <w:p w:rsidR="00000000" w:rsidRDefault="00000000">
            <w:pPr>
              <w:spacing w:before="60" w:after="60"/>
              <w:jc w:val="right"/>
              <w:rPr>
                <w:sz w:val="20"/>
              </w:rPr>
            </w:pPr>
            <w:r>
              <w:rPr>
                <w:sz w:val="20"/>
              </w:rPr>
              <w:t>623</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Étrangers d’autres nationalités mariés à des Saint</w:t>
            </w:r>
            <w:r>
              <w:rPr>
                <w:sz w:val="20"/>
              </w:rPr>
              <w:noBreakHyphen/>
              <w:t>Marinais ou à d’anciens Saint</w:t>
            </w:r>
            <w:r>
              <w:rPr>
                <w:sz w:val="20"/>
              </w:rPr>
              <w:noBreakHyphen/>
              <w:t>Marinais</w:t>
            </w:r>
          </w:p>
        </w:tc>
        <w:tc>
          <w:tcPr>
            <w:tcW w:w="906" w:type="dxa"/>
            <w:vAlign w:val="bottom"/>
          </w:tcPr>
          <w:p w:rsidR="00000000" w:rsidRDefault="00000000">
            <w:pPr>
              <w:spacing w:before="60" w:after="60"/>
              <w:jc w:val="right"/>
              <w:rPr>
                <w:sz w:val="20"/>
              </w:rPr>
            </w:pPr>
            <w:r>
              <w:rPr>
                <w:sz w:val="20"/>
              </w:rPr>
              <w:t>23</w:t>
            </w:r>
          </w:p>
        </w:tc>
        <w:tc>
          <w:tcPr>
            <w:tcW w:w="907" w:type="dxa"/>
            <w:vAlign w:val="bottom"/>
          </w:tcPr>
          <w:p w:rsidR="00000000" w:rsidRDefault="00000000">
            <w:pPr>
              <w:spacing w:before="60" w:after="60"/>
              <w:jc w:val="right"/>
              <w:rPr>
                <w:sz w:val="20"/>
              </w:rPr>
            </w:pPr>
            <w:r>
              <w:rPr>
                <w:sz w:val="20"/>
              </w:rPr>
              <w:t>22</w:t>
            </w:r>
          </w:p>
        </w:tc>
        <w:tc>
          <w:tcPr>
            <w:tcW w:w="907" w:type="dxa"/>
            <w:vAlign w:val="bottom"/>
          </w:tcPr>
          <w:p w:rsidR="00000000" w:rsidRDefault="00000000">
            <w:pPr>
              <w:spacing w:before="60" w:after="60"/>
              <w:jc w:val="right"/>
              <w:rPr>
                <w:sz w:val="20"/>
              </w:rPr>
            </w:pPr>
            <w:r>
              <w:rPr>
                <w:sz w:val="20"/>
              </w:rPr>
              <w:t>28</w:t>
            </w:r>
          </w:p>
        </w:tc>
        <w:tc>
          <w:tcPr>
            <w:tcW w:w="907" w:type="dxa"/>
            <w:vAlign w:val="bottom"/>
          </w:tcPr>
          <w:p w:rsidR="00000000" w:rsidRDefault="00000000">
            <w:pPr>
              <w:spacing w:before="60" w:after="60"/>
              <w:jc w:val="right"/>
              <w:rPr>
                <w:sz w:val="20"/>
              </w:rPr>
            </w:pPr>
            <w:r>
              <w:rPr>
                <w:sz w:val="20"/>
              </w:rPr>
              <w:t>28</w:t>
            </w:r>
          </w:p>
        </w:tc>
        <w:tc>
          <w:tcPr>
            <w:tcW w:w="909" w:type="dxa"/>
            <w:vAlign w:val="bottom"/>
          </w:tcPr>
          <w:p w:rsidR="00000000" w:rsidRDefault="00000000">
            <w:pPr>
              <w:spacing w:before="60" w:after="60"/>
              <w:jc w:val="right"/>
              <w:rPr>
                <w:sz w:val="20"/>
              </w:rPr>
            </w:pPr>
            <w:r>
              <w:rPr>
                <w:sz w:val="20"/>
              </w:rPr>
              <w:t>28</w:t>
            </w:r>
          </w:p>
        </w:tc>
        <w:tc>
          <w:tcPr>
            <w:tcW w:w="909" w:type="dxa"/>
            <w:vAlign w:val="bottom"/>
          </w:tcPr>
          <w:p w:rsidR="00000000" w:rsidRDefault="00000000">
            <w:pPr>
              <w:spacing w:before="60" w:after="60"/>
              <w:jc w:val="right"/>
              <w:rPr>
                <w:sz w:val="20"/>
              </w:rPr>
            </w:pPr>
          </w:p>
        </w:tc>
        <w:tc>
          <w:tcPr>
            <w:tcW w:w="859" w:type="dxa"/>
            <w:vAlign w:val="bottom"/>
          </w:tcPr>
          <w:p w:rsidR="00000000" w:rsidRDefault="00000000">
            <w:pPr>
              <w:spacing w:before="60" w:after="60"/>
              <w:jc w:val="right"/>
              <w:rPr>
                <w:sz w:val="20"/>
              </w:rPr>
            </w:pPr>
            <w:r>
              <w:rPr>
                <w:sz w:val="20"/>
              </w:rPr>
              <w:t>28</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Apatrides</w:t>
            </w:r>
          </w:p>
        </w:tc>
        <w:tc>
          <w:tcPr>
            <w:tcW w:w="906" w:type="dxa"/>
            <w:vAlign w:val="center"/>
          </w:tcPr>
          <w:p w:rsidR="00000000" w:rsidRDefault="00000000">
            <w:pPr>
              <w:spacing w:before="60" w:after="60"/>
              <w:jc w:val="right"/>
              <w:rPr>
                <w:sz w:val="20"/>
              </w:rPr>
            </w:pPr>
          </w:p>
        </w:tc>
        <w:tc>
          <w:tcPr>
            <w:tcW w:w="907" w:type="dxa"/>
            <w:vAlign w:val="center"/>
          </w:tcPr>
          <w:p w:rsidR="00000000" w:rsidRDefault="00000000">
            <w:pPr>
              <w:spacing w:before="60" w:after="60"/>
              <w:jc w:val="right"/>
              <w:rPr>
                <w:sz w:val="20"/>
              </w:rPr>
            </w:pPr>
          </w:p>
        </w:tc>
        <w:tc>
          <w:tcPr>
            <w:tcW w:w="907" w:type="dxa"/>
            <w:vAlign w:val="center"/>
          </w:tcPr>
          <w:p w:rsidR="00000000" w:rsidRDefault="00000000">
            <w:pPr>
              <w:spacing w:before="60" w:after="60"/>
              <w:jc w:val="right"/>
              <w:rPr>
                <w:sz w:val="20"/>
              </w:rPr>
            </w:pPr>
          </w:p>
        </w:tc>
        <w:tc>
          <w:tcPr>
            <w:tcW w:w="907" w:type="dxa"/>
            <w:vAlign w:val="center"/>
          </w:tcPr>
          <w:p w:rsidR="00000000" w:rsidRDefault="00000000">
            <w:pPr>
              <w:spacing w:before="60" w:after="60"/>
              <w:jc w:val="right"/>
              <w:rPr>
                <w:sz w:val="20"/>
              </w:rPr>
            </w:pPr>
          </w:p>
        </w:tc>
        <w:tc>
          <w:tcPr>
            <w:tcW w:w="909" w:type="dxa"/>
            <w:vAlign w:val="center"/>
          </w:tcPr>
          <w:p w:rsidR="00000000" w:rsidRDefault="00000000">
            <w:pPr>
              <w:spacing w:before="60" w:after="60"/>
              <w:jc w:val="right"/>
              <w:rPr>
                <w:sz w:val="20"/>
              </w:rPr>
            </w:pPr>
          </w:p>
        </w:tc>
        <w:tc>
          <w:tcPr>
            <w:tcW w:w="909" w:type="dxa"/>
            <w:vAlign w:val="center"/>
          </w:tcPr>
          <w:p w:rsidR="00000000" w:rsidRDefault="00000000">
            <w:pPr>
              <w:spacing w:before="60" w:after="60"/>
              <w:jc w:val="right"/>
              <w:rPr>
                <w:sz w:val="20"/>
              </w:rPr>
            </w:pPr>
          </w:p>
        </w:tc>
        <w:tc>
          <w:tcPr>
            <w:tcW w:w="859" w:type="dxa"/>
            <w:vAlign w:val="center"/>
          </w:tcPr>
          <w:p w:rsidR="00000000" w:rsidRDefault="00000000">
            <w:pPr>
              <w:spacing w:before="60" w:after="60"/>
              <w:jc w:val="right"/>
              <w:rPr>
                <w:sz w:val="20"/>
              </w:rPr>
            </w:pPr>
          </w:p>
        </w:tc>
      </w:tr>
      <w:tr w:rsidR="00000000">
        <w:tblPrEx>
          <w:tblCellMar>
            <w:top w:w="0" w:type="dxa"/>
            <w:bottom w:w="0" w:type="dxa"/>
          </w:tblCellMar>
        </w:tblPrEx>
        <w:trPr>
          <w:cantSplit/>
        </w:trPr>
        <w:tc>
          <w:tcPr>
            <w:tcW w:w="3193" w:type="dxa"/>
          </w:tcPr>
          <w:p w:rsidR="00000000" w:rsidRDefault="00000000">
            <w:pPr>
              <w:spacing w:before="60" w:after="60"/>
              <w:rPr>
                <w:b/>
                <w:bCs/>
                <w:sz w:val="20"/>
              </w:rPr>
            </w:pPr>
            <w:r>
              <w:rPr>
                <w:b/>
                <w:bCs/>
                <w:sz w:val="20"/>
              </w:rPr>
              <w:t>Total</w:t>
            </w:r>
          </w:p>
        </w:tc>
        <w:tc>
          <w:tcPr>
            <w:tcW w:w="906" w:type="dxa"/>
            <w:vAlign w:val="center"/>
          </w:tcPr>
          <w:p w:rsidR="00000000" w:rsidRDefault="00000000">
            <w:pPr>
              <w:spacing w:before="60" w:after="60"/>
              <w:jc w:val="right"/>
              <w:rPr>
                <w:b/>
                <w:bCs/>
                <w:sz w:val="20"/>
              </w:rPr>
            </w:pPr>
            <w:r>
              <w:rPr>
                <w:b/>
                <w:bCs/>
                <w:sz w:val="20"/>
              </w:rPr>
              <w:t>30 013</w:t>
            </w:r>
          </w:p>
        </w:tc>
        <w:tc>
          <w:tcPr>
            <w:tcW w:w="907" w:type="dxa"/>
            <w:vAlign w:val="center"/>
          </w:tcPr>
          <w:p w:rsidR="00000000" w:rsidRDefault="00000000">
            <w:pPr>
              <w:spacing w:before="60" w:after="60"/>
              <w:jc w:val="right"/>
              <w:rPr>
                <w:b/>
                <w:bCs/>
                <w:sz w:val="20"/>
              </w:rPr>
            </w:pPr>
            <w:r>
              <w:rPr>
                <w:b/>
                <w:bCs/>
                <w:sz w:val="20"/>
              </w:rPr>
              <w:t>30 066</w:t>
            </w:r>
          </w:p>
        </w:tc>
        <w:tc>
          <w:tcPr>
            <w:tcW w:w="907" w:type="dxa"/>
            <w:vAlign w:val="center"/>
          </w:tcPr>
          <w:p w:rsidR="00000000" w:rsidRDefault="00000000">
            <w:pPr>
              <w:spacing w:before="60" w:after="60"/>
              <w:jc w:val="right"/>
              <w:rPr>
                <w:b/>
                <w:bCs/>
                <w:sz w:val="20"/>
              </w:rPr>
            </w:pPr>
            <w:r>
              <w:rPr>
                <w:b/>
                <w:bCs/>
                <w:sz w:val="20"/>
              </w:rPr>
              <w:t>31 600</w:t>
            </w:r>
          </w:p>
        </w:tc>
        <w:tc>
          <w:tcPr>
            <w:tcW w:w="907" w:type="dxa"/>
            <w:vAlign w:val="center"/>
          </w:tcPr>
          <w:p w:rsidR="00000000" w:rsidRDefault="00000000">
            <w:pPr>
              <w:spacing w:before="60" w:after="60"/>
              <w:jc w:val="right"/>
              <w:rPr>
                <w:b/>
                <w:bCs/>
                <w:sz w:val="20"/>
              </w:rPr>
            </w:pPr>
            <w:r>
              <w:rPr>
                <w:b/>
                <w:bCs/>
                <w:sz w:val="20"/>
              </w:rPr>
              <w:t>32 474</w:t>
            </w:r>
          </w:p>
        </w:tc>
        <w:tc>
          <w:tcPr>
            <w:tcW w:w="909" w:type="dxa"/>
            <w:vAlign w:val="center"/>
          </w:tcPr>
          <w:p w:rsidR="00000000" w:rsidRDefault="00000000">
            <w:pPr>
              <w:spacing w:before="60" w:after="60"/>
              <w:jc w:val="right"/>
              <w:rPr>
                <w:b/>
                <w:bCs/>
                <w:sz w:val="20"/>
              </w:rPr>
            </w:pPr>
            <w:r>
              <w:rPr>
                <w:b/>
                <w:bCs/>
                <w:sz w:val="20"/>
              </w:rPr>
              <w:t>17 666</w:t>
            </w:r>
          </w:p>
        </w:tc>
        <w:tc>
          <w:tcPr>
            <w:tcW w:w="909" w:type="dxa"/>
            <w:vAlign w:val="center"/>
          </w:tcPr>
          <w:p w:rsidR="00000000" w:rsidRDefault="00000000">
            <w:pPr>
              <w:spacing w:before="60" w:after="60"/>
              <w:jc w:val="right"/>
              <w:rPr>
                <w:b/>
                <w:bCs/>
                <w:sz w:val="20"/>
              </w:rPr>
            </w:pPr>
            <w:r>
              <w:rPr>
                <w:b/>
                <w:bCs/>
                <w:sz w:val="20"/>
              </w:rPr>
              <w:t>15 677</w:t>
            </w:r>
          </w:p>
        </w:tc>
        <w:tc>
          <w:tcPr>
            <w:tcW w:w="859" w:type="dxa"/>
            <w:vAlign w:val="center"/>
          </w:tcPr>
          <w:p w:rsidR="00000000" w:rsidRDefault="00000000">
            <w:pPr>
              <w:spacing w:before="60" w:after="60"/>
              <w:jc w:val="right"/>
              <w:rPr>
                <w:b/>
                <w:bCs/>
                <w:sz w:val="20"/>
              </w:rPr>
            </w:pPr>
            <w:r>
              <w:rPr>
                <w:b/>
                <w:bCs/>
                <w:sz w:val="20"/>
              </w:rPr>
              <w:t>33 343</w:t>
            </w:r>
          </w:p>
        </w:tc>
      </w:tr>
    </w:tbl>
    <w:p w:rsidR="00000000" w:rsidRDefault="00000000"/>
    <w:p w:rsidR="00000000" w:rsidRDefault="00000000">
      <w:pPr>
        <w:spacing w:after="240"/>
        <w:jc w:val="center"/>
      </w:pPr>
      <w:r>
        <w:t>Tableau 4.  Répartition de la population par statut (au 31 décembre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3"/>
        <w:gridCol w:w="906"/>
        <w:gridCol w:w="907"/>
        <w:gridCol w:w="907"/>
        <w:gridCol w:w="907"/>
        <w:gridCol w:w="909"/>
        <w:gridCol w:w="909"/>
        <w:gridCol w:w="859"/>
      </w:tblGrid>
      <w:tr w:rsidR="00000000">
        <w:tblPrEx>
          <w:tblCellMar>
            <w:top w:w="0" w:type="dxa"/>
            <w:bottom w:w="0" w:type="dxa"/>
          </w:tblCellMar>
        </w:tblPrEx>
        <w:trPr>
          <w:cantSplit/>
          <w:tblHeader/>
        </w:trPr>
        <w:tc>
          <w:tcPr>
            <w:tcW w:w="3193" w:type="dxa"/>
            <w:vMerge w:val="restart"/>
            <w:vAlign w:val="center"/>
          </w:tcPr>
          <w:p w:rsidR="00000000" w:rsidRDefault="00000000">
            <w:pPr>
              <w:spacing w:before="60" w:after="60"/>
              <w:rPr>
                <w:sz w:val="20"/>
              </w:rPr>
            </w:pPr>
            <w:r>
              <w:rPr>
                <w:sz w:val="20"/>
              </w:rPr>
              <w:t>Statut</w:t>
            </w:r>
          </w:p>
        </w:tc>
        <w:tc>
          <w:tcPr>
            <w:tcW w:w="906" w:type="dxa"/>
            <w:vAlign w:val="center"/>
          </w:tcPr>
          <w:p w:rsidR="00000000" w:rsidRDefault="00000000">
            <w:pPr>
              <w:spacing w:before="60" w:after="60"/>
              <w:jc w:val="center"/>
              <w:rPr>
                <w:sz w:val="20"/>
              </w:rPr>
            </w:pPr>
            <w:r>
              <w:rPr>
                <w:sz w:val="20"/>
              </w:rPr>
              <w:t>1996</w:t>
            </w:r>
          </w:p>
        </w:tc>
        <w:tc>
          <w:tcPr>
            <w:tcW w:w="907" w:type="dxa"/>
            <w:vAlign w:val="center"/>
          </w:tcPr>
          <w:p w:rsidR="00000000" w:rsidRDefault="00000000">
            <w:pPr>
              <w:spacing w:before="60" w:after="60"/>
              <w:jc w:val="center"/>
              <w:rPr>
                <w:sz w:val="20"/>
              </w:rPr>
            </w:pPr>
            <w:r>
              <w:rPr>
                <w:sz w:val="20"/>
              </w:rPr>
              <w:t>1997</w:t>
            </w:r>
          </w:p>
        </w:tc>
        <w:tc>
          <w:tcPr>
            <w:tcW w:w="907" w:type="dxa"/>
            <w:vAlign w:val="center"/>
          </w:tcPr>
          <w:p w:rsidR="00000000" w:rsidRDefault="00000000">
            <w:pPr>
              <w:spacing w:before="60" w:after="60"/>
              <w:jc w:val="center"/>
              <w:rPr>
                <w:sz w:val="20"/>
              </w:rPr>
            </w:pPr>
            <w:r>
              <w:rPr>
                <w:sz w:val="20"/>
              </w:rPr>
              <w:t>1998</w:t>
            </w:r>
          </w:p>
        </w:tc>
        <w:tc>
          <w:tcPr>
            <w:tcW w:w="907" w:type="dxa"/>
            <w:vAlign w:val="center"/>
          </w:tcPr>
          <w:p w:rsidR="00000000" w:rsidRDefault="00000000">
            <w:pPr>
              <w:spacing w:before="60" w:after="60"/>
              <w:jc w:val="center"/>
              <w:rPr>
                <w:sz w:val="20"/>
              </w:rPr>
            </w:pPr>
            <w:r>
              <w:rPr>
                <w:sz w:val="20"/>
              </w:rPr>
              <w:t>1999</w:t>
            </w:r>
          </w:p>
        </w:tc>
        <w:tc>
          <w:tcPr>
            <w:tcW w:w="2677" w:type="dxa"/>
            <w:gridSpan w:val="3"/>
            <w:vAlign w:val="center"/>
          </w:tcPr>
          <w:p w:rsidR="00000000" w:rsidRDefault="00000000">
            <w:pPr>
              <w:spacing w:before="60" w:after="60"/>
              <w:jc w:val="center"/>
              <w:rPr>
                <w:sz w:val="20"/>
              </w:rPr>
            </w:pPr>
            <w:r>
              <w:rPr>
                <w:sz w:val="20"/>
              </w:rPr>
              <w:t>2000</w:t>
            </w:r>
          </w:p>
        </w:tc>
      </w:tr>
      <w:tr w:rsidR="00000000">
        <w:tblPrEx>
          <w:tblCellMar>
            <w:top w:w="0" w:type="dxa"/>
            <w:bottom w:w="0" w:type="dxa"/>
          </w:tblCellMar>
        </w:tblPrEx>
        <w:trPr>
          <w:cantSplit/>
          <w:tblHeader/>
        </w:trPr>
        <w:tc>
          <w:tcPr>
            <w:tcW w:w="3193" w:type="dxa"/>
            <w:vMerge/>
          </w:tcPr>
          <w:p w:rsidR="00000000" w:rsidRDefault="00000000">
            <w:pPr>
              <w:spacing w:before="60" w:after="60"/>
              <w:rPr>
                <w:sz w:val="20"/>
              </w:rPr>
            </w:pPr>
          </w:p>
        </w:tc>
        <w:tc>
          <w:tcPr>
            <w:tcW w:w="906"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7" w:type="dxa"/>
            <w:vAlign w:val="center"/>
          </w:tcPr>
          <w:p w:rsidR="00000000" w:rsidRDefault="00000000">
            <w:pPr>
              <w:spacing w:before="60" w:after="60"/>
              <w:jc w:val="center"/>
              <w:rPr>
                <w:sz w:val="20"/>
              </w:rPr>
            </w:pPr>
            <w:r>
              <w:rPr>
                <w:sz w:val="20"/>
              </w:rPr>
              <w:t>Total</w:t>
            </w:r>
          </w:p>
        </w:tc>
        <w:tc>
          <w:tcPr>
            <w:tcW w:w="909" w:type="dxa"/>
            <w:vAlign w:val="center"/>
          </w:tcPr>
          <w:p w:rsidR="00000000" w:rsidRDefault="00000000">
            <w:pPr>
              <w:spacing w:before="60" w:after="60"/>
              <w:jc w:val="center"/>
              <w:rPr>
                <w:sz w:val="20"/>
              </w:rPr>
            </w:pPr>
            <w:r>
              <w:rPr>
                <w:sz w:val="20"/>
              </w:rPr>
              <w:t>Hommes</w:t>
            </w:r>
          </w:p>
        </w:tc>
        <w:tc>
          <w:tcPr>
            <w:tcW w:w="909" w:type="dxa"/>
            <w:vAlign w:val="center"/>
          </w:tcPr>
          <w:p w:rsidR="00000000" w:rsidRDefault="00000000">
            <w:pPr>
              <w:spacing w:before="60" w:after="60"/>
              <w:jc w:val="center"/>
              <w:rPr>
                <w:sz w:val="20"/>
              </w:rPr>
            </w:pPr>
            <w:r>
              <w:rPr>
                <w:sz w:val="20"/>
              </w:rPr>
              <w:t>Femmes</w:t>
            </w:r>
          </w:p>
        </w:tc>
        <w:tc>
          <w:tcPr>
            <w:tcW w:w="859" w:type="dxa"/>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Résidents</w:t>
            </w:r>
            <w:r>
              <w:rPr>
                <w:sz w:val="20"/>
              </w:rPr>
              <w:tab/>
            </w:r>
            <w:r>
              <w:rPr>
                <w:sz w:val="20"/>
              </w:rPr>
              <w:tab/>
            </w:r>
            <w:r>
              <w:rPr>
                <w:sz w:val="20"/>
              </w:rPr>
              <w:tab/>
              <w:t>Total</w:t>
            </w:r>
          </w:p>
        </w:tc>
        <w:tc>
          <w:tcPr>
            <w:tcW w:w="906" w:type="dxa"/>
            <w:vAlign w:val="center"/>
          </w:tcPr>
          <w:p w:rsidR="00000000" w:rsidRDefault="00000000">
            <w:pPr>
              <w:spacing w:before="60" w:after="60"/>
              <w:jc w:val="right"/>
              <w:rPr>
                <w:sz w:val="20"/>
              </w:rPr>
            </w:pPr>
            <w:r>
              <w:rPr>
                <w:sz w:val="20"/>
              </w:rPr>
              <w:t>25 515</w:t>
            </w:r>
          </w:p>
        </w:tc>
        <w:tc>
          <w:tcPr>
            <w:tcW w:w="907" w:type="dxa"/>
            <w:vAlign w:val="center"/>
          </w:tcPr>
          <w:p w:rsidR="00000000" w:rsidRDefault="00000000">
            <w:pPr>
              <w:spacing w:before="60" w:after="60"/>
              <w:jc w:val="right"/>
              <w:rPr>
                <w:sz w:val="20"/>
              </w:rPr>
            </w:pPr>
            <w:r>
              <w:rPr>
                <w:sz w:val="20"/>
              </w:rPr>
              <w:t>25 921</w:t>
            </w:r>
          </w:p>
        </w:tc>
        <w:tc>
          <w:tcPr>
            <w:tcW w:w="907" w:type="dxa"/>
            <w:vAlign w:val="center"/>
          </w:tcPr>
          <w:p w:rsidR="00000000" w:rsidRDefault="00000000">
            <w:pPr>
              <w:spacing w:before="60" w:after="60"/>
              <w:jc w:val="right"/>
              <w:rPr>
                <w:sz w:val="20"/>
              </w:rPr>
            </w:pPr>
            <w:r>
              <w:rPr>
                <w:sz w:val="20"/>
              </w:rPr>
              <w:t>26 232</w:t>
            </w:r>
          </w:p>
        </w:tc>
        <w:tc>
          <w:tcPr>
            <w:tcW w:w="907" w:type="dxa"/>
            <w:vAlign w:val="center"/>
          </w:tcPr>
          <w:p w:rsidR="00000000" w:rsidRDefault="00000000">
            <w:pPr>
              <w:spacing w:before="60" w:after="60"/>
              <w:jc w:val="right"/>
              <w:rPr>
                <w:sz w:val="20"/>
              </w:rPr>
            </w:pPr>
            <w:r>
              <w:rPr>
                <w:sz w:val="20"/>
              </w:rPr>
              <w:t>26 628</w:t>
            </w:r>
          </w:p>
        </w:tc>
        <w:tc>
          <w:tcPr>
            <w:tcW w:w="909" w:type="dxa"/>
            <w:vAlign w:val="center"/>
          </w:tcPr>
          <w:p w:rsidR="00000000" w:rsidRDefault="00000000">
            <w:pPr>
              <w:spacing w:before="60" w:after="60"/>
              <w:jc w:val="right"/>
              <w:rPr>
                <w:sz w:val="20"/>
              </w:rPr>
            </w:pPr>
            <w:r>
              <w:rPr>
                <w:sz w:val="20"/>
              </w:rPr>
              <w:t>13 185</w:t>
            </w:r>
          </w:p>
        </w:tc>
        <w:tc>
          <w:tcPr>
            <w:tcW w:w="909" w:type="dxa"/>
            <w:vAlign w:val="center"/>
          </w:tcPr>
          <w:p w:rsidR="00000000" w:rsidRDefault="00000000">
            <w:pPr>
              <w:spacing w:before="60" w:after="60"/>
              <w:jc w:val="right"/>
              <w:rPr>
                <w:sz w:val="20"/>
              </w:rPr>
            </w:pPr>
            <w:r>
              <w:rPr>
                <w:sz w:val="20"/>
              </w:rPr>
              <w:t>13 756</w:t>
            </w:r>
          </w:p>
        </w:tc>
        <w:tc>
          <w:tcPr>
            <w:tcW w:w="859" w:type="dxa"/>
            <w:vAlign w:val="center"/>
          </w:tcPr>
          <w:p w:rsidR="00000000" w:rsidRDefault="00000000">
            <w:pPr>
              <w:spacing w:before="60" w:after="60"/>
              <w:jc w:val="right"/>
              <w:rPr>
                <w:sz w:val="20"/>
              </w:rPr>
            </w:pPr>
            <w:r>
              <w:rPr>
                <w:sz w:val="20"/>
              </w:rPr>
              <w:t>26 941</w:t>
            </w:r>
          </w:p>
        </w:tc>
      </w:tr>
      <w:tr w:rsidR="00000000">
        <w:tblPrEx>
          <w:tblCellMar>
            <w:top w:w="0" w:type="dxa"/>
            <w:bottom w:w="0" w:type="dxa"/>
          </w:tblCellMar>
        </w:tblPrEx>
        <w:trPr>
          <w:cantSplit/>
        </w:trPr>
        <w:tc>
          <w:tcPr>
            <w:tcW w:w="3193" w:type="dxa"/>
          </w:tcPr>
          <w:p w:rsidR="00000000" w:rsidRDefault="00000000">
            <w:pPr>
              <w:spacing w:before="60" w:after="60"/>
              <w:rPr>
                <w:sz w:val="20"/>
              </w:rPr>
            </w:pPr>
            <w:r>
              <w:rPr>
                <w:sz w:val="20"/>
              </w:rPr>
              <w:t>Non</w:t>
            </w:r>
            <w:r>
              <w:rPr>
                <w:sz w:val="20"/>
              </w:rPr>
              <w:noBreakHyphen/>
              <w:t>résidents</w:t>
            </w:r>
            <w:r>
              <w:rPr>
                <w:sz w:val="20"/>
              </w:rPr>
              <w:tab/>
            </w:r>
            <w:r>
              <w:rPr>
                <w:sz w:val="20"/>
              </w:rPr>
              <w:tab/>
            </w:r>
            <w:r>
              <w:rPr>
                <w:sz w:val="20"/>
              </w:rPr>
              <w:tab/>
              <w:t>Total</w:t>
            </w:r>
          </w:p>
        </w:tc>
        <w:tc>
          <w:tcPr>
            <w:tcW w:w="906" w:type="dxa"/>
            <w:vAlign w:val="center"/>
          </w:tcPr>
          <w:p w:rsidR="00000000" w:rsidRDefault="00000000">
            <w:pPr>
              <w:spacing w:before="60" w:after="60"/>
              <w:jc w:val="right"/>
              <w:rPr>
                <w:sz w:val="20"/>
              </w:rPr>
            </w:pPr>
            <w:r>
              <w:rPr>
                <w:sz w:val="20"/>
              </w:rPr>
              <w:t>4 498</w:t>
            </w:r>
          </w:p>
        </w:tc>
        <w:tc>
          <w:tcPr>
            <w:tcW w:w="907" w:type="dxa"/>
            <w:vAlign w:val="center"/>
          </w:tcPr>
          <w:p w:rsidR="00000000" w:rsidRDefault="00000000">
            <w:pPr>
              <w:spacing w:before="60" w:after="60"/>
              <w:jc w:val="right"/>
              <w:rPr>
                <w:sz w:val="20"/>
              </w:rPr>
            </w:pPr>
            <w:r>
              <w:rPr>
                <w:sz w:val="20"/>
              </w:rPr>
              <w:t>4 745</w:t>
            </w:r>
          </w:p>
        </w:tc>
        <w:tc>
          <w:tcPr>
            <w:tcW w:w="907" w:type="dxa"/>
            <w:vAlign w:val="center"/>
          </w:tcPr>
          <w:p w:rsidR="00000000" w:rsidRDefault="00000000">
            <w:pPr>
              <w:spacing w:before="60" w:after="60"/>
              <w:jc w:val="right"/>
              <w:rPr>
                <w:sz w:val="20"/>
              </w:rPr>
            </w:pPr>
            <w:r>
              <w:rPr>
                <w:sz w:val="20"/>
              </w:rPr>
              <w:t>5 368</w:t>
            </w:r>
          </w:p>
        </w:tc>
        <w:tc>
          <w:tcPr>
            <w:tcW w:w="907" w:type="dxa"/>
            <w:vAlign w:val="center"/>
          </w:tcPr>
          <w:p w:rsidR="00000000" w:rsidRDefault="00000000">
            <w:pPr>
              <w:spacing w:before="60" w:after="60"/>
              <w:jc w:val="right"/>
              <w:rPr>
                <w:sz w:val="20"/>
              </w:rPr>
            </w:pPr>
            <w:r>
              <w:rPr>
                <w:sz w:val="20"/>
              </w:rPr>
              <w:t>5 846</w:t>
            </w:r>
          </w:p>
        </w:tc>
        <w:tc>
          <w:tcPr>
            <w:tcW w:w="909" w:type="dxa"/>
            <w:vAlign w:val="center"/>
          </w:tcPr>
          <w:p w:rsidR="00000000" w:rsidRDefault="00000000">
            <w:pPr>
              <w:spacing w:before="60" w:after="60"/>
              <w:jc w:val="right"/>
              <w:rPr>
                <w:sz w:val="20"/>
              </w:rPr>
            </w:pPr>
            <w:r>
              <w:rPr>
                <w:sz w:val="20"/>
              </w:rPr>
              <w:t>4 481</w:t>
            </w:r>
          </w:p>
        </w:tc>
        <w:tc>
          <w:tcPr>
            <w:tcW w:w="909" w:type="dxa"/>
            <w:vAlign w:val="center"/>
          </w:tcPr>
          <w:p w:rsidR="00000000" w:rsidRDefault="00000000">
            <w:pPr>
              <w:spacing w:before="60" w:after="60"/>
              <w:jc w:val="right"/>
              <w:rPr>
                <w:sz w:val="20"/>
              </w:rPr>
            </w:pPr>
            <w:r>
              <w:rPr>
                <w:sz w:val="20"/>
              </w:rPr>
              <w:t>1 921</w:t>
            </w:r>
          </w:p>
        </w:tc>
        <w:tc>
          <w:tcPr>
            <w:tcW w:w="859" w:type="dxa"/>
            <w:vAlign w:val="center"/>
          </w:tcPr>
          <w:p w:rsidR="00000000" w:rsidRDefault="00000000">
            <w:pPr>
              <w:spacing w:before="60" w:after="60"/>
              <w:jc w:val="right"/>
              <w:rPr>
                <w:sz w:val="20"/>
              </w:rPr>
            </w:pPr>
            <w:r>
              <w:rPr>
                <w:sz w:val="20"/>
              </w:rPr>
              <w:t>6 402</w:t>
            </w:r>
          </w:p>
        </w:tc>
      </w:tr>
      <w:tr w:rsidR="00000000">
        <w:tblPrEx>
          <w:tblCellMar>
            <w:top w:w="0" w:type="dxa"/>
            <w:bottom w:w="0" w:type="dxa"/>
          </w:tblCellMar>
        </w:tblPrEx>
        <w:trPr>
          <w:cantSplit/>
        </w:trPr>
        <w:tc>
          <w:tcPr>
            <w:tcW w:w="3193" w:type="dxa"/>
          </w:tcPr>
          <w:p w:rsidR="00000000" w:rsidRDefault="00000000">
            <w:pPr>
              <w:spacing w:before="60" w:after="60"/>
              <w:rPr>
                <w:b/>
                <w:bCs/>
                <w:sz w:val="20"/>
              </w:rPr>
            </w:pPr>
            <w:r>
              <w:rPr>
                <w:b/>
                <w:bCs/>
                <w:sz w:val="20"/>
              </w:rPr>
              <w:t>Total</w:t>
            </w:r>
          </w:p>
        </w:tc>
        <w:tc>
          <w:tcPr>
            <w:tcW w:w="906" w:type="dxa"/>
            <w:vAlign w:val="center"/>
          </w:tcPr>
          <w:p w:rsidR="00000000" w:rsidRDefault="00000000">
            <w:pPr>
              <w:spacing w:before="60" w:after="60"/>
              <w:jc w:val="right"/>
              <w:rPr>
                <w:b/>
                <w:bCs/>
                <w:sz w:val="20"/>
              </w:rPr>
            </w:pPr>
            <w:r>
              <w:rPr>
                <w:b/>
                <w:bCs/>
                <w:sz w:val="20"/>
              </w:rPr>
              <w:t>30 013</w:t>
            </w:r>
          </w:p>
        </w:tc>
        <w:tc>
          <w:tcPr>
            <w:tcW w:w="907" w:type="dxa"/>
            <w:vAlign w:val="center"/>
          </w:tcPr>
          <w:p w:rsidR="00000000" w:rsidRDefault="00000000">
            <w:pPr>
              <w:spacing w:before="60" w:after="60"/>
              <w:jc w:val="right"/>
              <w:rPr>
                <w:b/>
                <w:bCs/>
                <w:sz w:val="20"/>
              </w:rPr>
            </w:pPr>
            <w:r>
              <w:rPr>
                <w:b/>
                <w:bCs/>
                <w:sz w:val="20"/>
              </w:rPr>
              <w:t>30 666</w:t>
            </w:r>
          </w:p>
        </w:tc>
        <w:tc>
          <w:tcPr>
            <w:tcW w:w="907" w:type="dxa"/>
            <w:vAlign w:val="center"/>
          </w:tcPr>
          <w:p w:rsidR="00000000" w:rsidRDefault="00000000">
            <w:pPr>
              <w:spacing w:before="60" w:after="60"/>
              <w:jc w:val="right"/>
              <w:rPr>
                <w:b/>
                <w:bCs/>
                <w:sz w:val="20"/>
              </w:rPr>
            </w:pPr>
            <w:r>
              <w:rPr>
                <w:b/>
                <w:bCs/>
                <w:sz w:val="20"/>
              </w:rPr>
              <w:t>31 600</w:t>
            </w:r>
          </w:p>
        </w:tc>
        <w:tc>
          <w:tcPr>
            <w:tcW w:w="907" w:type="dxa"/>
            <w:vAlign w:val="center"/>
          </w:tcPr>
          <w:p w:rsidR="00000000" w:rsidRDefault="00000000">
            <w:pPr>
              <w:spacing w:before="60" w:after="60"/>
              <w:jc w:val="right"/>
              <w:rPr>
                <w:b/>
                <w:bCs/>
                <w:sz w:val="20"/>
              </w:rPr>
            </w:pPr>
            <w:r>
              <w:rPr>
                <w:b/>
                <w:bCs/>
                <w:sz w:val="20"/>
              </w:rPr>
              <w:t>32 474</w:t>
            </w:r>
          </w:p>
        </w:tc>
        <w:tc>
          <w:tcPr>
            <w:tcW w:w="909" w:type="dxa"/>
            <w:vAlign w:val="center"/>
          </w:tcPr>
          <w:p w:rsidR="00000000" w:rsidRDefault="00000000">
            <w:pPr>
              <w:spacing w:before="60" w:after="60"/>
              <w:jc w:val="right"/>
              <w:rPr>
                <w:b/>
                <w:bCs/>
                <w:sz w:val="20"/>
              </w:rPr>
            </w:pPr>
            <w:r>
              <w:rPr>
                <w:b/>
                <w:bCs/>
                <w:sz w:val="20"/>
              </w:rPr>
              <w:t>17 666</w:t>
            </w:r>
          </w:p>
        </w:tc>
        <w:tc>
          <w:tcPr>
            <w:tcW w:w="909" w:type="dxa"/>
            <w:vAlign w:val="center"/>
          </w:tcPr>
          <w:p w:rsidR="00000000" w:rsidRDefault="00000000">
            <w:pPr>
              <w:spacing w:before="60" w:after="60"/>
              <w:jc w:val="right"/>
              <w:rPr>
                <w:b/>
                <w:bCs/>
                <w:sz w:val="20"/>
              </w:rPr>
            </w:pPr>
            <w:r>
              <w:rPr>
                <w:b/>
                <w:bCs/>
                <w:sz w:val="20"/>
              </w:rPr>
              <w:t>15 677</w:t>
            </w:r>
          </w:p>
        </w:tc>
        <w:tc>
          <w:tcPr>
            <w:tcW w:w="859" w:type="dxa"/>
            <w:vAlign w:val="center"/>
          </w:tcPr>
          <w:p w:rsidR="00000000" w:rsidRDefault="00000000">
            <w:pPr>
              <w:spacing w:before="60" w:after="60"/>
              <w:jc w:val="right"/>
              <w:rPr>
                <w:b/>
                <w:bCs/>
                <w:sz w:val="20"/>
              </w:rPr>
            </w:pPr>
            <w:r>
              <w:rPr>
                <w:b/>
                <w:bCs/>
                <w:sz w:val="20"/>
              </w:rPr>
              <w:t>33 343</w:t>
            </w:r>
          </w:p>
        </w:tc>
      </w:tr>
    </w:tbl>
    <w:p w:rsidR="00000000" w:rsidRDefault="00000000"/>
    <w:p w:rsidR="00000000" w:rsidRDefault="00000000">
      <w:pPr>
        <w:keepNext/>
        <w:spacing w:after="240"/>
        <w:jc w:val="center"/>
        <w:rPr>
          <w:u w:val="single"/>
        </w:rPr>
      </w:pPr>
      <w:r>
        <w:rPr>
          <w:u w:val="single"/>
        </w:rPr>
        <w:t>Article 8</w:t>
      </w:r>
    </w:p>
    <w:p w:rsidR="00000000" w:rsidRDefault="00000000">
      <w:pPr>
        <w:keepNext/>
        <w:spacing w:after="240"/>
        <w:rPr>
          <w:b/>
          <w:bCs/>
        </w:rPr>
      </w:pPr>
      <w:r>
        <w:rPr>
          <w:b/>
          <w:bCs/>
        </w:rPr>
        <w:t>Respect de l’identité de l’enfant</w:t>
      </w:r>
    </w:p>
    <w:p w:rsidR="00000000" w:rsidRDefault="00000000">
      <w:pPr>
        <w:spacing w:after="240"/>
      </w:pPr>
      <w:r>
        <w:t>32.</w:t>
      </w:r>
      <w:r>
        <w:tab/>
        <w:t>Cette disposition générale couvre des cas très différents, y compris ceux prévus aux articles 229 et 230 du Code pénal saint</w:t>
      </w:r>
      <w:r>
        <w:noBreakHyphen/>
        <w:t>marinais.</w:t>
      </w:r>
    </w:p>
    <w:p w:rsidR="00000000" w:rsidRDefault="00000000">
      <w:pPr>
        <w:spacing w:after="240"/>
      </w:pPr>
      <w:r>
        <w:t>33.</w:t>
      </w:r>
      <w:r>
        <w:tab/>
        <w:t>L’article 229, «Déni de l’état civil d’une personne» punit quiconque ne déclare pas une naissance ou dissimule l’état civil d’une personne officiellement enregistrée à l’état civil.</w:t>
      </w:r>
    </w:p>
    <w:p w:rsidR="00000000" w:rsidRDefault="00000000">
      <w:pPr>
        <w:spacing w:after="240"/>
      </w:pPr>
      <w:r>
        <w:t>34.</w:t>
      </w:r>
      <w:r>
        <w:tab/>
        <w:t>L’article 230, «Altération de la situation familiale d’une personne», punit toute personne qui, en inventant une naissance, en substituant un enfant à un autre ou en fournissant de faux renseignements lors de la déclaration de naissance, donne à un enfant une filiation légitime qui n’existe pas ou diffère de celle reconnue par la loi.</w:t>
      </w:r>
    </w:p>
    <w:p w:rsidR="00000000" w:rsidRDefault="00000000">
      <w:pPr>
        <w:keepNext/>
        <w:spacing w:after="240"/>
        <w:rPr>
          <w:b/>
          <w:bCs/>
        </w:rPr>
      </w:pPr>
      <w:r>
        <w:rPr>
          <w:b/>
          <w:bCs/>
        </w:rPr>
        <w:t>Filiation légitime</w:t>
      </w:r>
    </w:p>
    <w:p w:rsidR="00000000" w:rsidRDefault="00000000">
      <w:pPr>
        <w:spacing w:after="240"/>
      </w:pPr>
      <w:r>
        <w:t>35.</w:t>
      </w:r>
      <w:r>
        <w:tab/>
        <w:t>L’article 33 de la loi n</w:t>
      </w:r>
      <w:r>
        <w:rPr>
          <w:vertAlign w:val="superscript"/>
        </w:rPr>
        <w:t>o </w:t>
      </w:r>
      <w:r>
        <w:t>49/86 sur la réforme du droit de la famille dispose que le mari est le père de l’enfant conçu pendant le mariage et qu’il donne son nom à cet enfant. En outre, l’article 34 dispose que sont considérés comme conçus au cours du mariage les enfants nés entre le 180</w:t>
      </w:r>
      <w:r>
        <w:rPr>
          <w:vertAlign w:val="superscript"/>
        </w:rPr>
        <w:t>e</w:t>
      </w:r>
      <w:r>
        <w:t xml:space="preserve"> jour suivant la célébration du mariage et le 300</w:t>
      </w:r>
      <w:r>
        <w:rPr>
          <w:vertAlign w:val="superscript"/>
        </w:rPr>
        <w:t>e</w:t>
      </w:r>
      <w:r>
        <w:t xml:space="preserve"> jour après la déclaration de l’annulation et de la dissolution du mariage et la dénonciation de tous ses effets civils. Chacun des époux et des héritiers est habilité à prouver qu’un enfant né à une date ne correspondant pas aux délais susmentionnés a été conçu pendant le mariage (art. 3 et 5). Le mari comme la femme ont le droit, dans certains cas prévus par la loi, de renier la paternité d’un enfant conçu pendant le mariage (art. 36).</w:t>
      </w:r>
    </w:p>
    <w:p w:rsidR="00000000" w:rsidRDefault="00000000">
      <w:pPr>
        <w:spacing w:after="240"/>
      </w:pPr>
      <w:r>
        <w:t>36.</w:t>
      </w:r>
      <w:r>
        <w:tab/>
        <w:t>La filiation légitime est prouvée par le certificat de naissance enregistré auprès du Bureau de l’état civil. En l’absence de certificat de naissance, le statut ininterrompu d’enfant légitime est suffisant pour prouver la légitimité de l’enfant (art. 37). Le père présumé, la mère et l’enfant sont nécessairement parties à tout jugement de désaveu de paternité. Si l’une des parties est mineure ou frappée d’interdiction, le commissaire de la loi désigne un tuteur. Si le père présumé, la mère ou l’enfant est décédé, une action en légitimité peut être intentée contre les ascendants ou les héritiers. Une action en contestation de filiation légitime peut être engagée par toute personne désignée par le certificat de naissance comme étant la mère ou le père ou par toute personne intéressée. Ces actions ne sont soumises à aucune restriction (art. 42).</w:t>
      </w:r>
    </w:p>
    <w:p w:rsidR="00000000" w:rsidRDefault="00000000">
      <w:pPr>
        <w:keepNext/>
        <w:spacing w:after="240"/>
        <w:rPr>
          <w:b/>
          <w:bCs/>
        </w:rPr>
      </w:pPr>
      <w:r>
        <w:rPr>
          <w:b/>
          <w:bCs/>
        </w:rPr>
        <w:t>Filiation naturelle</w:t>
      </w:r>
    </w:p>
    <w:p w:rsidR="00000000" w:rsidRDefault="00000000">
      <w:pPr>
        <w:spacing w:after="240"/>
      </w:pPr>
      <w:r>
        <w:t>37.</w:t>
      </w:r>
      <w:r>
        <w:tab/>
        <w:t>L’article 12 de la Déclaration des droits des citoyens de 1974 dispose que les enfants nés hors mariage ont le droit à la protection spirituelle, juridique et social nécessaire.</w:t>
      </w:r>
    </w:p>
    <w:p w:rsidR="00000000" w:rsidRDefault="00000000">
      <w:pPr>
        <w:spacing w:after="240"/>
      </w:pPr>
      <w:r>
        <w:t>38.</w:t>
      </w:r>
      <w:r>
        <w:tab/>
        <w:t>En vertu de la loi de 1986 sur la réforme du droit de la famille, les enfants nés hors mariage peuvent être reconnus par le père ou la mère, conjointement ou séparément, même si ceux-ci sont mariés à une autre personne. Si l’un des parents est mineur, ou si les deux sont mineurs, l’enfant est reconnu par la personne exerçant l’autorité parentale sur le nouveau-né ou sur les parents mineurs.</w:t>
      </w:r>
    </w:p>
    <w:p w:rsidR="00000000" w:rsidRDefault="00000000">
      <w:pPr>
        <w:spacing w:after="240"/>
      </w:pPr>
      <w:r>
        <w:t>39.</w:t>
      </w:r>
      <w:r>
        <w:tab/>
        <w:t>Un enfant de 16 ans ou plus ne peut être reconnu qu’avec son consentement (art. 43). La filiation d’un enfant naturel est inscrite sur le certificat de naissance ou peut être enregistrée dans une déclaration séparée après la naissance ou la conception de l’enfant, auprès de l’officier d’état civil, ou consignée dans un acte authentique ou un testament déposé auprès du commissaire de la loi (art. 45). Un enfant décédé peut aussi être reconnu en faveur de ses héritiers. Une fois reconnu, l’enfant naturel a, en droit, le même statut qu’un enfant légitime, y compris le droit d’hériter. L’enfant naturel reconnu prend le nom du parent qui l’a reconnu en premier ou, si les deux parents l’ont reconnu en même temps, le nom de son père (art. 49).</w:t>
      </w:r>
    </w:p>
    <w:p w:rsidR="00000000" w:rsidRDefault="00000000">
      <w:pPr>
        <w:keepNext/>
        <w:spacing w:after="240"/>
        <w:jc w:val="center"/>
        <w:rPr>
          <w:u w:val="single"/>
        </w:rPr>
      </w:pPr>
      <w:r>
        <w:rPr>
          <w:u w:val="single"/>
        </w:rPr>
        <w:t>Article 13</w:t>
      </w:r>
    </w:p>
    <w:p w:rsidR="00000000" w:rsidRDefault="00000000">
      <w:pPr>
        <w:keepNext/>
        <w:spacing w:after="240"/>
        <w:rPr>
          <w:b/>
          <w:bCs/>
        </w:rPr>
      </w:pPr>
      <w:r>
        <w:rPr>
          <w:b/>
          <w:bCs/>
        </w:rPr>
        <w:t>Liberté d’expression</w:t>
      </w:r>
    </w:p>
    <w:p w:rsidR="00000000" w:rsidRDefault="00000000">
      <w:pPr>
        <w:spacing w:after="240"/>
      </w:pPr>
      <w:r>
        <w:t>40.</w:t>
      </w:r>
      <w:r>
        <w:tab/>
        <w:t>La liberté d’expression fait partie des droits énoncés à l’article 6 de la Déclaration de 1974.</w:t>
      </w:r>
    </w:p>
    <w:p w:rsidR="00000000" w:rsidRDefault="00000000">
      <w:pPr>
        <w:keepNext/>
        <w:spacing w:after="240"/>
        <w:jc w:val="center"/>
        <w:rPr>
          <w:u w:val="single"/>
        </w:rPr>
      </w:pPr>
      <w:r>
        <w:rPr>
          <w:u w:val="single"/>
        </w:rPr>
        <w:t>Article 17</w:t>
      </w:r>
    </w:p>
    <w:p w:rsidR="00000000" w:rsidRDefault="00000000">
      <w:pPr>
        <w:keepNext/>
        <w:spacing w:after="240"/>
        <w:rPr>
          <w:b/>
          <w:bCs/>
        </w:rPr>
      </w:pPr>
      <w:r>
        <w:rPr>
          <w:b/>
          <w:bCs/>
        </w:rPr>
        <w:t>Accès à une information appropriée</w:t>
      </w:r>
    </w:p>
    <w:p w:rsidR="00000000" w:rsidRDefault="00000000">
      <w:pPr>
        <w:spacing w:after="240"/>
      </w:pPr>
      <w:r>
        <w:t>41.</w:t>
      </w:r>
      <w:r>
        <w:tab/>
        <w:t>Compte tenu de l’importance du rôle des médias dans l’éducation et la formation des jeunes, les enfants doivent avoir accès à des informations et des matériels utiles pour son épanouissement. Saint-Marin s’emploie actuellement à intégrer cette question dans sa législation.</w:t>
      </w:r>
    </w:p>
    <w:p w:rsidR="00000000" w:rsidRDefault="00000000">
      <w:pPr>
        <w:keepNext/>
        <w:spacing w:after="240"/>
        <w:jc w:val="center"/>
        <w:rPr>
          <w:u w:val="single"/>
        </w:rPr>
      </w:pPr>
      <w:r>
        <w:rPr>
          <w:u w:val="single"/>
        </w:rPr>
        <w:t>Article 14</w:t>
      </w:r>
    </w:p>
    <w:p w:rsidR="00000000" w:rsidRDefault="00000000">
      <w:pPr>
        <w:keepNext/>
        <w:spacing w:after="240"/>
        <w:rPr>
          <w:b/>
          <w:bCs/>
        </w:rPr>
      </w:pPr>
      <w:r>
        <w:rPr>
          <w:b/>
          <w:bCs/>
        </w:rPr>
        <w:t>Liberté de pensée, de conscience et de religion</w:t>
      </w:r>
    </w:p>
    <w:p w:rsidR="00000000" w:rsidRDefault="00000000">
      <w:pPr>
        <w:spacing w:after="240"/>
      </w:pPr>
      <w:r>
        <w:t xml:space="preserve">42. </w:t>
      </w:r>
      <w:r>
        <w:tab/>
        <w:t>Ces libertés sont consacrées par les articles 6 et 11 de la Déclaration de 1974. Le chapitre VIII de la loi n</w:t>
      </w:r>
      <w:r>
        <w:rPr>
          <w:vertAlign w:val="superscript"/>
        </w:rPr>
        <w:t>o </w:t>
      </w:r>
      <w:r>
        <w:t>49 sur la réforme du droit de la famille, consacre le droit et le devoir des parents de donner à l’enfant une orientation dans l’exercice de ses droits.</w:t>
      </w:r>
    </w:p>
    <w:p w:rsidR="00000000" w:rsidRDefault="00000000">
      <w:pPr>
        <w:keepNext/>
        <w:spacing w:after="240"/>
        <w:jc w:val="center"/>
        <w:rPr>
          <w:u w:val="single"/>
        </w:rPr>
      </w:pPr>
      <w:r>
        <w:rPr>
          <w:u w:val="single"/>
        </w:rPr>
        <w:t>Article 15</w:t>
      </w:r>
    </w:p>
    <w:p w:rsidR="00000000" w:rsidRDefault="00000000">
      <w:pPr>
        <w:keepNext/>
        <w:spacing w:after="240"/>
        <w:rPr>
          <w:b/>
          <w:bCs/>
        </w:rPr>
      </w:pPr>
      <w:r>
        <w:rPr>
          <w:b/>
          <w:bCs/>
        </w:rPr>
        <w:t>Liberté d’association et de réunion pacifique</w:t>
      </w:r>
    </w:p>
    <w:p w:rsidR="00000000" w:rsidRDefault="00000000">
      <w:pPr>
        <w:spacing w:after="240"/>
      </w:pPr>
      <w:r>
        <w:t>43.</w:t>
      </w:r>
      <w:r>
        <w:tab/>
        <w:t>Ces libertés sont consacrées par l’article 6 de la Déclaration de 1974.</w:t>
      </w:r>
    </w:p>
    <w:p w:rsidR="00000000" w:rsidRDefault="00000000">
      <w:pPr>
        <w:keepNext/>
        <w:spacing w:after="240"/>
        <w:jc w:val="center"/>
        <w:rPr>
          <w:u w:val="single"/>
        </w:rPr>
      </w:pPr>
      <w:r>
        <w:rPr>
          <w:u w:val="single"/>
        </w:rPr>
        <w:t>Article 16</w:t>
      </w:r>
    </w:p>
    <w:p w:rsidR="00000000" w:rsidRDefault="00000000">
      <w:pPr>
        <w:keepNext/>
        <w:spacing w:after="240"/>
        <w:rPr>
          <w:b/>
          <w:bCs/>
        </w:rPr>
      </w:pPr>
      <w:r>
        <w:rPr>
          <w:b/>
          <w:bCs/>
        </w:rPr>
        <w:t>Protection de la vie privée</w:t>
      </w:r>
    </w:p>
    <w:p w:rsidR="00000000" w:rsidRDefault="00000000">
      <w:pPr>
        <w:spacing w:after="240"/>
      </w:pPr>
      <w:r>
        <w:t>44.</w:t>
      </w:r>
      <w:r>
        <w:tab/>
        <w:t>L’article 6 de la Déclaration de 1974 garantit la liberté individuelle et le libre choix du lieu de résidence et du domicile. Il protège également la confidentialité de toutes les formes de communication.</w:t>
      </w:r>
    </w:p>
    <w:p w:rsidR="00000000" w:rsidRDefault="00000000">
      <w:pPr>
        <w:spacing w:after="240"/>
      </w:pPr>
      <w:r>
        <w:t>45.</w:t>
      </w:r>
      <w:r>
        <w:tab/>
        <w:t>L’article 182 du Code pénal punit quiconque pénètre ou demeure dans la maison, le domicile ou le lieu de travail d’autrui ou leurs dépendances, clandestinement ou contre la volonté de la personne habilitée à lui en interdire l’accès.</w:t>
      </w:r>
    </w:p>
    <w:p w:rsidR="00000000" w:rsidRDefault="00000000">
      <w:pPr>
        <w:spacing w:after="240"/>
      </w:pPr>
      <w:r>
        <w:t>46.</w:t>
      </w:r>
      <w:r>
        <w:tab/>
        <w:t>Quiconque porte atteinte à l’honneur d’une personne au cours d’une réunion publique ou lors de discussions avec d’autres personnes, en la présence ou non de l’intéressé, est puni conformément à l’article 184 du Code pénal.</w:t>
      </w:r>
    </w:p>
    <w:p w:rsidR="00000000" w:rsidRDefault="00000000">
      <w:pPr>
        <w:keepNext/>
        <w:spacing w:after="240"/>
        <w:jc w:val="center"/>
        <w:rPr>
          <w:u w:val="single"/>
        </w:rPr>
      </w:pPr>
      <w:r>
        <w:rPr>
          <w:u w:val="single"/>
        </w:rPr>
        <w:t>Article 37</w:t>
      </w:r>
    </w:p>
    <w:p w:rsidR="00000000" w:rsidRDefault="00000000">
      <w:pPr>
        <w:keepNext/>
        <w:spacing w:after="240"/>
        <w:rPr>
          <w:b/>
          <w:bCs/>
        </w:rPr>
      </w:pPr>
      <w:r>
        <w:rPr>
          <w:b/>
          <w:bCs/>
        </w:rPr>
        <w:t>Droit de ne pas être soumis à la torture ni à des peines ou traitements cruels, inhumains ou dégradants</w:t>
      </w:r>
    </w:p>
    <w:p w:rsidR="00000000" w:rsidRDefault="00000000">
      <w:pPr>
        <w:spacing w:after="240"/>
      </w:pPr>
      <w:r>
        <w:t>47.</w:t>
      </w:r>
      <w:r>
        <w:tab/>
        <w:t>L’article 15 de la Déclaration de 1974 dispose que chacun a le droit à la protection juridictionnelle de ses droits individuels et de ses intérêts légitimes devant les tribunaux ordinaires et les tribunaux administratifs. En outre, chacun a le droit de se défendre à toutes les étapes de la procédure judiciaire. Des sanctions humaines et constructives sont infligées uniquement par le juge compétent, en vertu de lois non rétroactives. Le défendeur est présumé innocent tant que sa culpabilité n’a pas été prouvée.</w:t>
      </w:r>
    </w:p>
    <w:p w:rsidR="00000000" w:rsidRDefault="00000000">
      <w:pPr>
        <w:spacing w:after="240"/>
      </w:pPr>
      <w:r>
        <w:t>48.</w:t>
      </w:r>
      <w:r>
        <w:tab/>
        <w:t>La République de Saint</w:t>
      </w:r>
      <w:r>
        <w:noBreakHyphen/>
        <w:t>Marin est partie à la Convention européenne pour la prévention de la torture et des peines ou traitements inhumains ou dégradants et a fait siens ses principes concernant la promotion de l’état de droit et la solidarité universelle contre les pratiques contraires à la dignité humaine. Ce faisant, la République de Saint</w:t>
      </w:r>
      <w:r>
        <w:noBreakHyphen/>
        <w:t>Marin a réglé une question importante et délicate, à savoir l’adoption des principes généraux de la Convention européenne des droits de l’homme, qu’elle a également ratifiée.</w:t>
      </w:r>
    </w:p>
    <w:p w:rsidR="00000000" w:rsidRDefault="00000000">
      <w:pPr>
        <w:keepNext/>
        <w:spacing w:after="240"/>
        <w:jc w:val="center"/>
        <w:rPr>
          <w:b/>
          <w:bCs/>
          <w:caps/>
        </w:rPr>
      </w:pPr>
      <w:r>
        <w:rPr>
          <w:b/>
          <w:bCs/>
          <w:caps/>
        </w:rPr>
        <w:t>VI.  milieu familial et protection de remplacement</w:t>
      </w:r>
    </w:p>
    <w:p w:rsidR="00000000" w:rsidRDefault="00000000">
      <w:pPr>
        <w:keepNext/>
        <w:spacing w:after="240"/>
        <w:jc w:val="center"/>
        <w:rPr>
          <w:u w:val="single"/>
        </w:rPr>
      </w:pPr>
      <w:r>
        <w:rPr>
          <w:u w:val="single"/>
        </w:rPr>
        <w:t>Article 5</w:t>
      </w:r>
    </w:p>
    <w:p w:rsidR="00000000" w:rsidRDefault="00000000">
      <w:pPr>
        <w:keepNext/>
        <w:spacing w:after="240"/>
        <w:rPr>
          <w:b/>
          <w:bCs/>
        </w:rPr>
      </w:pPr>
      <w:r>
        <w:rPr>
          <w:b/>
          <w:bCs/>
        </w:rPr>
        <w:t>Droits et devoirs des parents</w:t>
      </w:r>
    </w:p>
    <w:p w:rsidR="00000000" w:rsidRDefault="00000000">
      <w:pPr>
        <w:spacing w:after="240"/>
      </w:pPr>
      <w:r>
        <w:t>49.</w:t>
      </w:r>
      <w:r>
        <w:tab/>
        <w:t>L’article 28 de la loi sur la réforme du droit de la famille de 1986 dispose que le mari et la femme assument, avec le mariage, les mêmes droits et devoirs. Ces devoirs sont notamment le respect mutuel, l’assistance morale et matérielle, la cohabitation, la fidélité et la coopération dans l’intérêt de la famille.</w:t>
      </w:r>
    </w:p>
    <w:p w:rsidR="00000000" w:rsidRDefault="00000000">
      <w:pPr>
        <w:spacing w:after="240"/>
      </w:pPr>
      <w:r>
        <w:t>50.</w:t>
      </w:r>
      <w:r>
        <w:tab/>
        <w:t>Les deux époux ont le droit d’avoir une activité rémunérée à l’extérieur du foyer et ont le devoir de participer aux tâches ménagères et de contribuer aux besoins de la famille en fonction de leurs ressources et de leurs capacités.</w:t>
      </w:r>
    </w:p>
    <w:p w:rsidR="00000000" w:rsidRDefault="00000000">
      <w:pPr>
        <w:keepNext/>
        <w:spacing w:after="240"/>
        <w:jc w:val="center"/>
        <w:rPr>
          <w:u w:val="single"/>
        </w:rPr>
      </w:pPr>
      <w:r>
        <w:rPr>
          <w:u w:val="single"/>
        </w:rPr>
        <w:t>Article 18</w:t>
      </w:r>
    </w:p>
    <w:p w:rsidR="00000000" w:rsidRDefault="00000000">
      <w:pPr>
        <w:keepNext/>
        <w:spacing w:after="240"/>
        <w:rPr>
          <w:b/>
          <w:bCs/>
        </w:rPr>
      </w:pPr>
      <w:r>
        <w:rPr>
          <w:b/>
          <w:bCs/>
        </w:rPr>
        <w:t>Responsabilités parentales</w:t>
      </w:r>
    </w:p>
    <w:p w:rsidR="00000000" w:rsidRDefault="00000000">
      <w:pPr>
        <w:spacing w:after="240"/>
      </w:pPr>
      <w:r>
        <w:t>51.</w:t>
      </w:r>
      <w:r>
        <w:tab/>
        <w:t>L’article 31 de la loi dispose que les deux parents assument conjointement la responsabilité de l’entretien et de l’éducation des enfants, dans le respect de leur personnalité et de leurs aspirations.</w:t>
      </w:r>
    </w:p>
    <w:p w:rsidR="00000000" w:rsidRDefault="00000000">
      <w:pPr>
        <w:keepNext/>
        <w:spacing w:after="240"/>
        <w:rPr>
          <w:b/>
          <w:bCs/>
        </w:rPr>
      </w:pPr>
      <w:r>
        <w:rPr>
          <w:b/>
          <w:bCs/>
        </w:rPr>
        <w:t>Autorité parentale</w:t>
      </w:r>
    </w:p>
    <w:p w:rsidR="00000000" w:rsidRDefault="00000000">
      <w:pPr>
        <w:spacing w:after="240"/>
      </w:pPr>
      <w:r>
        <w:t>52.</w:t>
      </w:r>
      <w:r>
        <w:tab/>
        <w:t>Le chapitre VIII de la loi traite de l’autorité parentale et des devoirs des enfants. L’article 81 dispose qu’un enfant est soumis à l’autorité parentale jusqu’à sa majorité ou son émancipation. L’autorité parentale est exercée conjointement par les deux parents.</w:t>
      </w:r>
    </w:p>
    <w:p w:rsidR="00000000" w:rsidRDefault="00000000">
      <w:pPr>
        <w:spacing w:after="240"/>
      </w:pPr>
      <w:r>
        <w:t>53.</w:t>
      </w:r>
      <w:r>
        <w:tab/>
        <w:t>En cas de désaccord sur des questions particulièrement importantes, chaque conjoint peut demander l’intervention du commissaire de la loi (pour plus d’informations sur cette question, voir l’introduction au présent rapport).</w:t>
      </w:r>
    </w:p>
    <w:p w:rsidR="00000000" w:rsidRDefault="00000000">
      <w:pPr>
        <w:spacing w:after="240"/>
      </w:pPr>
      <w:r>
        <w:t>54.</w:t>
      </w:r>
      <w:r>
        <w:tab/>
        <w:t>Comme il est indiqué plus haut, les deux parents exercent par accord mutuel l’autorité parentale sur leurs enfants mineurs. Les désaccords entre les parents concernant l’exercice de l’autorité parentale sont également prévus par la loi (voir introduction). En vertu de l’article 84 de la loi sur la réforme du droit de la famille, les deux parents sont conjointement représentants légaux de leurs enfants mineurs et administrent leurs biens.</w:t>
      </w:r>
    </w:p>
    <w:p w:rsidR="00000000" w:rsidRDefault="00000000">
      <w:pPr>
        <w:spacing w:after="240"/>
      </w:pPr>
      <w:r>
        <w:t>55.</w:t>
      </w:r>
      <w:r>
        <w:tab/>
        <w:t>Les parents doivent se préoccuper au premier chef des intérêts de leurs enfants. En cas de désaccord entre les parents, le juge intervient selon la procédure susmentionnée. Les parents doivent obtenir l’autorisation du commissaire de la loi pour l’administration extraordinaire des biens d’un mineur (par exemple dans le cas de l’aliénation de biens fonciers, d’hypothèque, etc.).</w:t>
      </w:r>
    </w:p>
    <w:p w:rsidR="00000000" w:rsidRDefault="00000000">
      <w:pPr>
        <w:spacing w:after="240"/>
      </w:pPr>
      <w:r>
        <w:t>56.</w:t>
      </w:r>
      <w:r>
        <w:tab/>
        <w:t>Si l’un des parents, ou les deux, n’administrent pas les biens de l’enfant dans son intérêt, le juge peut les déchoir de leur pouvoir d’administration et de représentation légale.</w:t>
      </w:r>
    </w:p>
    <w:p w:rsidR="00000000" w:rsidRDefault="00000000">
      <w:pPr>
        <w:keepNext/>
        <w:spacing w:after="240"/>
        <w:rPr>
          <w:b/>
          <w:bCs/>
        </w:rPr>
      </w:pPr>
      <w:r>
        <w:rPr>
          <w:b/>
          <w:bCs/>
        </w:rPr>
        <w:t>Déchéance de l’autorité parentale</w:t>
      </w:r>
    </w:p>
    <w:p w:rsidR="00000000" w:rsidRDefault="00000000">
      <w:pPr>
        <w:spacing w:after="240"/>
      </w:pPr>
      <w:r>
        <w:t>57.</w:t>
      </w:r>
      <w:r>
        <w:tab/>
        <w:t>Dans l’intérêt supérieur de l’enfant, un juge peut déchoir de leur autorité parentale les parents qui violent ou négligent gravement leur devoir d’éducation (art. 86 de la loi n</w:t>
      </w:r>
      <w:r>
        <w:rPr>
          <w:vertAlign w:val="superscript"/>
        </w:rPr>
        <w:t>o</w:t>
      </w:r>
      <w:r>
        <w:t> 49/86).</w:t>
      </w:r>
    </w:p>
    <w:p w:rsidR="00000000" w:rsidRDefault="00000000">
      <w:pPr>
        <w:spacing w:after="240"/>
      </w:pPr>
      <w:r>
        <w:t>58.</w:t>
      </w:r>
      <w:r>
        <w:tab/>
        <w:t>Concernant le paragraphe 2 de l’article 18 de la Convention, on a déjà évoqué dans l’introduction au présent rapport les dispositions pertinentes, à savoir les facilités offertes aux mères qui travaillent et leur droit de transformer leur contrat à temps plein en contrat à temps partiel jusqu’au troisième anniversaire de l’enfant.</w:t>
      </w:r>
    </w:p>
    <w:p w:rsidR="00000000" w:rsidRDefault="00000000">
      <w:pPr>
        <w:spacing w:after="240"/>
      </w:pPr>
      <w:r>
        <w:t>59.</w:t>
      </w:r>
      <w:r>
        <w:tab/>
        <w:t>La loi n</w:t>
      </w:r>
      <w:r>
        <w:rPr>
          <w:vertAlign w:val="superscript"/>
        </w:rPr>
        <w:t>o </w:t>
      </w:r>
      <w:r>
        <w:t>42 du 6 décembre 1982 sur la création du fonds d’allocations familiales et ses amendements ultérieurs fixent le montant des allocations à verser aux travailleurs dont le revenu est inférieur à un certain plafond et qui ont à leur charge des membres de leur famille, jusqu’au troisième degré, qui vivent avec eux. Aux termes de l’article 6, on entend par «personne à charge» toute personne dont l’entretien est principalement et correctement assuré de manière régulière par le travailleur. On trouvera d’autres renseignements sur cette question dans les passages consacrés à la loi n</w:t>
      </w:r>
      <w:r>
        <w:rPr>
          <w:vertAlign w:val="superscript"/>
        </w:rPr>
        <w:t>o </w:t>
      </w:r>
      <w:r>
        <w:t>21 du 3 mai 1977.</w:t>
      </w:r>
    </w:p>
    <w:p w:rsidR="00000000" w:rsidRDefault="00000000">
      <w:pPr>
        <w:keepNext/>
        <w:spacing w:after="240"/>
        <w:jc w:val="center"/>
        <w:rPr>
          <w:u w:val="single"/>
        </w:rPr>
      </w:pPr>
      <w:r>
        <w:rPr>
          <w:u w:val="single"/>
        </w:rPr>
        <w:t>Article 9</w:t>
      </w:r>
    </w:p>
    <w:p w:rsidR="00000000" w:rsidRDefault="00000000">
      <w:pPr>
        <w:keepNext/>
        <w:spacing w:after="240"/>
        <w:rPr>
          <w:b/>
          <w:bCs/>
        </w:rPr>
      </w:pPr>
      <w:r>
        <w:rPr>
          <w:b/>
          <w:bCs/>
        </w:rPr>
        <w:t>Enfants séparés de leurs parents</w:t>
      </w:r>
    </w:p>
    <w:p w:rsidR="00000000" w:rsidRDefault="00000000">
      <w:pPr>
        <w:spacing w:after="240"/>
      </w:pPr>
      <w:r>
        <w:t>60.</w:t>
      </w:r>
      <w:r>
        <w:tab/>
        <w:t>La loi n</w:t>
      </w:r>
      <w:r>
        <w:rPr>
          <w:vertAlign w:val="superscript"/>
        </w:rPr>
        <w:t>o</w:t>
      </w:r>
      <w:r>
        <w:t> 46 de 1989 prévoit deux cas de séparation des enfants de leurs parents :</w:t>
      </w:r>
    </w:p>
    <w:p w:rsidR="00000000" w:rsidRDefault="00000000">
      <w:pPr>
        <w:spacing w:after="240"/>
        <w:ind w:firstLine="567"/>
      </w:pPr>
      <w:r>
        <w:t>a)</w:t>
      </w:r>
      <w:r>
        <w:tab/>
        <w:t>Le chapitre VII de la loi porte sur la garde des enfants. Tout en reconnaissant le droit du mineur d’être élevé au sein de sa famille, la loi envisage également des situations dans lesquelles les enfants ne bénéficient pas d’un milieu familial approprié. Dans ce cas, la loi prévoit le placement de l’enfant dans une autre famille, éventuellement avec des enfants mineurs, ou chez une personne célibataire, ou encore dans une institution de type familial apte à lui apporter l’attention nécessaire, à l’élever et à l’éduquer (art. 58). Le placement de l’enfant est décidé par le juge avec l’autorisation des deux parents ou du parent exerçant l’autorité parentale, ou du tuteur, et après consultation du Service des mineurs. S’il n’obtient pas l’accord des parents, le juge prend sa décision dans l’intérêt supérieur de l’enfant. Il est tenu informé de la situation de l’enfant ainsi confié par le Service des mineurs, qui est chargé de surveiller tous les placements (art. 59). Le placement prend fin lorsque les conditions qui l’ont rendu nécessaire ont cessé d’exister ou s’il s’avère préjudiciable pour le mineur;</w:t>
      </w:r>
    </w:p>
    <w:p w:rsidR="00000000" w:rsidRDefault="00000000">
      <w:pPr>
        <w:spacing w:after="240"/>
        <w:ind w:firstLine="567"/>
      </w:pPr>
      <w:r>
        <w:t>b)</w:t>
      </w:r>
      <w:r>
        <w:tab/>
        <w:t>La législation saint-marinaise envisage également le cas où l’enfant est séparé de ses parents à l’occasion de la séparation judiciaire du couple. L’article 112 de la loi n</w:t>
      </w:r>
      <w:r>
        <w:rPr>
          <w:vertAlign w:val="superscript"/>
        </w:rPr>
        <w:t>o </w:t>
      </w:r>
      <w:r>
        <w:t>49/86 dispose que, lorsqu’il prononce ou confirme la séparation, le juge accorde la garde des enfants à l’un des parents, en tenant exclusivement compte de l’intérêt moral et matériel de l’enfant. Le parent qui n’a pas la garde a le devoir de contribuer à l’entretien de l’enfant.</w:t>
      </w:r>
    </w:p>
    <w:p w:rsidR="00000000" w:rsidRDefault="00000000">
      <w:pPr>
        <w:keepNext/>
        <w:spacing w:after="240"/>
        <w:rPr>
          <w:b/>
          <w:bCs/>
        </w:rPr>
      </w:pPr>
      <w:r>
        <w:rPr>
          <w:b/>
          <w:bCs/>
        </w:rPr>
        <w:t>Exécution des obligations d’éducation</w:t>
      </w:r>
    </w:p>
    <w:p w:rsidR="00000000" w:rsidRDefault="00000000">
      <w:pPr>
        <w:spacing w:after="240"/>
      </w:pPr>
      <w:r>
        <w:t>61.</w:t>
      </w:r>
      <w:r>
        <w:tab/>
        <w:t>La question a déjà été abordée dans le paragraphe consacré aux allocations familiales (loi n</w:t>
      </w:r>
      <w:r>
        <w:rPr>
          <w:vertAlign w:val="superscript"/>
        </w:rPr>
        <w:t>o</w:t>
      </w:r>
      <w:r>
        <w:t> 42 du 6 décembre 1968 sur la création du fonds d’allocations familiales). L’article 31 de la loi n</w:t>
      </w:r>
      <w:r>
        <w:rPr>
          <w:vertAlign w:val="superscript"/>
        </w:rPr>
        <w:t>o</w:t>
      </w:r>
      <w:r>
        <w:t xml:space="preserve"> 49/86 dispose que les deux parents partagent la responsabilité de l’éducation et du développement de leurs enfants, dans les limites de leurs ressources et capacités respectives. </w:t>
      </w:r>
    </w:p>
    <w:p w:rsidR="00000000" w:rsidRDefault="00000000">
      <w:pPr>
        <w:spacing w:after="240"/>
      </w:pPr>
      <w:r>
        <w:t>62.</w:t>
      </w:r>
      <w:r>
        <w:tab/>
        <w:t>Dans le souci de garantir l’exécution de ces obligations, il est disposé à l’article 32 que toute partie intéressée peut demander au juge de les quantifier financièrement. Après avoir réuni les informations nécessaires, le juge rend une décision immédiatement applicable et indépendante de toute réclamation en cours pour fixer le montant de la somme que le débiteur doit verser au parent ou à toute personne supportant le coût de l’entretien et de l’éducation de l’enfant.</w:t>
      </w:r>
    </w:p>
    <w:p w:rsidR="00000000" w:rsidRDefault="00000000">
      <w:pPr>
        <w:spacing w:after="240"/>
      </w:pPr>
      <w:r>
        <w:t>63.</w:t>
      </w:r>
      <w:r>
        <w:tab/>
        <w:t>La loi prévoit aussi les cas où les parents vivent séparément et où le débiteur ne s’acquitte pas de ses obligations. En particulier, elle dispose que, dans le cas de la séparation judiciaire des conjoints, les deux parents doivent contribuer à l’entretien de l’enfant de façon proportionnelle à leur revenu et à leur patrimoine, compte tenu de la contribution en nature du parent qui a la garde. Pendant la procédure juridique et une fois la séparation prononcée, le juge peut imposer la constitution d’une garantie personnelle ou d’une caution réelle adaptées au cas où le père ou la mère manquerait à ses obligations d’entretien.</w:t>
      </w:r>
    </w:p>
    <w:p w:rsidR="00000000" w:rsidRDefault="00000000">
      <w:pPr>
        <w:keepNext/>
        <w:spacing w:after="240"/>
        <w:jc w:val="center"/>
      </w:pPr>
      <w:r>
        <w:br w:type="page"/>
        <w:t>Tableau 5.  Séparations de corps</w:t>
      </w:r>
      <w:r>
        <w:rPr>
          <w:vertAlign w:val="superscript"/>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8"/>
        <w:gridCol w:w="610"/>
        <w:gridCol w:w="600"/>
        <w:gridCol w:w="600"/>
        <w:gridCol w:w="600"/>
        <w:gridCol w:w="600"/>
        <w:gridCol w:w="666"/>
      </w:tblGrid>
      <w:tr w:rsidR="00000000">
        <w:tblPrEx>
          <w:tblCellMar>
            <w:top w:w="0" w:type="dxa"/>
            <w:bottom w:w="0" w:type="dxa"/>
          </w:tblCellMar>
        </w:tblPrEx>
        <w:trPr>
          <w:cantSplit/>
          <w:tblHeader/>
        </w:trPr>
        <w:tc>
          <w:tcPr>
            <w:tcW w:w="5820" w:type="dxa"/>
            <w:vMerge w:val="restart"/>
            <w:vAlign w:val="center"/>
          </w:tcPr>
          <w:p w:rsidR="00000000" w:rsidRDefault="00000000">
            <w:pPr>
              <w:spacing w:before="60" w:after="60"/>
              <w:jc w:val="center"/>
              <w:rPr>
                <w:sz w:val="18"/>
              </w:rPr>
            </w:pPr>
            <w:r>
              <w:rPr>
                <w:sz w:val="18"/>
              </w:rPr>
              <w:t>Caractéristiques</w:t>
            </w:r>
          </w:p>
        </w:tc>
        <w:tc>
          <w:tcPr>
            <w:tcW w:w="3010" w:type="dxa"/>
            <w:gridSpan w:val="5"/>
            <w:vAlign w:val="center"/>
          </w:tcPr>
          <w:p w:rsidR="00000000" w:rsidRDefault="00000000">
            <w:pPr>
              <w:spacing w:before="60" w:after="60"/>
              <w:jc w:val="center"/>
              <w:rPr>
                <w:sz w:val="18"/>
              </w:rPr>
            </w:pPr>
            <w:r>
              <w:rPr>
                <w:sz w:val="18"/>
              </w:rPr>
              <w:t>Année</w:t>
            </w:r>
          </w:p>
        </w:tc>
        <w:tc>
          <w:tcPr>
            <w:tcW w:w="666" w:type="dxa"/>
            <w:vMerge w:val="restart"/>
            <w:vAlign w:val="center"/>
          </w:tcPr>
          <w:p w:rsidR="00000000" w:rsidRDefault="00000000">
            <w:pPr>
              <w:spacing w:before="60" w:after="60"/>
              <w:jc w:val="center"/>
              <w:rPr>
                <w:sz w:val="18"/>
              </w:rPr>
            </w:pPr>
            <w:r>
              <w:rPr>
                <w:sz w:val="18"/>
              </w:rPr>
              <w:t>1996</w:t>
            </w:r>
          </w:p>
          <w:p w:rsidR="00000000" w:rsidRDefault="00000000">
            <w:pPr>
              <w:spacing w:before="60" w:after="60"/>
              <w:jc w:val="center"/>
              <w:rPr>
                <w:sz w:val="18"/>
              </w:rPr>
            </w:pPr>
            <w:r>
              <w:rPr>
                <w:sz w:val="18"/>
              </w:rPr>
              <w:t>2000</w:t>
            </w:r>
          </w:p>
        </w:tc>
      </w:tr>
      <w:tr w:rsidR="00000000">
        <w:tblPrEx>
          <w:tblCellMar>
            <w:top w:w="0" w:type="dxa"/>
            <w:bottom w:w="0" w:type="dxa"/>
          </w:tblCellMar>
        </w:tblPrEx>
        <w:trPr>
          <w:cantSplit/>
          <w:tblHeader/>
        </w:trPr>
        <w:tc>
          <w:tcPr>
            <w:tcW w:w="5820" w:type="dxa"/>
            <w:vMerge/>
          </w:tcPr>
          <w:p w:rsidR="00000000" w:rsidRDefault="00000000">
            <w:pPr>
              <w:spacing w:before="60" w:after="60"/>
              <w:jc w:val="center"/>
              <w:rPr>
                <w:sz w:val="18"/>
              </w:rPr>
            </w:pPr>
          </w:p>
        </w:tc>
        <w:tc>
          <w:tcPr>
            <w:tcW w:w="610" w:type="dxa"/>
          </w:tcPr>
          <w:p w:rsidR="00000000" w:rsidRDefault="00000000">
            <w:pPr>
              <w:spacing w:before="60" w:after="60"/>
              <w:jc w:val="center"/>
              <w:rPr>
                <w:sz w:val="18"/>
              </w:rPr>
            </w:pPr>
            <w:r>
              <w:rPr>
                <w:sz w:val="18"/>
              </w:rPr>
              <w:t>1996</w:t>
            </w:r>
          </w:p>
        </w:tc>
        <w:tc>
          <w:tcPr>
            <w:tcW w:w="600" w:type="dxa"/>
          </w:tcPr>
          <w:p w:rsidR="00000000" w:rsidRDefault="00000000">
            <w:pPr>
              <w:spacing w:before="60" w:after="60"/>
              <w:jc w:val="center"/>
              <w:rPr>
                <w:sz w:val="18"/>
              </w:rPr>
            </w:pPr>
            <w:r>
              <w:rPr>
                <w:sz w:val="18"/>
              </w:rPr>
              <w:t>1997</w:t>
            </w:r>
          </w:p>
        </w:tc>
        <w:tc>
          <w:tcPr>
            <w:tcW w:w="600" w:type="dxa"/>
          </w:tcPr>
          <w:p w:rsidR="00000000" w:rsidRDefault="00000000">
            <w:pPr>
              <w:spacing w:before="60" w:after="60"/>
              <w:jc w:val="center"/>
              <w:rPr>
                <w:sz w:val="18"/>
              </w:rPr>
            </w:pPr>
            <w:r>
              <w:rPr>
                <w:sz w:val="18"/>
              </w:rPr>
              <w:t>1998</w:t>
            </w:r>
          </w:p>
        </w:tc>
        <w:tc>
          <w:tcPr>
            <w:tcW w:w="600" w:type="dxa"/>
          </w:tcPr>
          <w:p w:rsidR="00000000" w:rsidRDefault="00000000">
            <w:pPr>
              <w:spacing w:before="60" w:after="60"/>
              <w:jc w:val="center"/>
              <w:rPr>
                <w:sz w:val="18"/>
              </w:rPr>
            </w:pPr>
            <w:r>
              <w:rPr>
                <w:sz w:val="18"/>
              </w:rPr>
              <w:t>1999</w:t>
            </w:r>
          </w:p>
        </w:tc>
        <w:tc>
          <w:tcPr>
            <w:tcW w:w="600" w:type="dxa"/>
          </w:tcPr>
          <w:p w:rsidR="00000000" w:rsidRDefault="00000000">
            <w:pPr>
              <w:spacing w:before="60" w:after="60"/>
              <w:jc w:val="center"/>
              <w:rPr>
                <w:sz w:val="18"/>
              </w:rPr>
            </w:pPr>
            <w:r>
              <w:rPr>
                <w:sz w:val="18"/>
              </w:rPr>
              <w:t>2000</w:t>
            </w:r>
          </w:p>
        </w:tc>
        <w:tc>
          <w:tcPr>
            <w:tcW w:w="666" w:type="dxa"/>
            <w:vMerge/>
          </w:tcPr>
          <w:p w:rsidR="00000000" w:rsidRDefault="00000000">
            <w:pPr>
              <w:spacing w:before="60" w:after="60"/>
              <w:jc w:val="center"/>
              <w:rPr>
                <w:sz w:val="18"/>
              </w:rPr>
            </w:pPr>
          </w:p>
        </w:tc>
      </w:tr>
      <w:tr w:rsidR="00000000">
        <w:tblPrEx>
          <w:tblCellMar>
            <w:top w:w="0" w:type="dxa"/>
            <w:bottom w:w="0" w:type="dxa"/>
          </w:tblCellMar>
        </w:tblPrEx>
        <w:tc>
          <w:tcPr>
            <w:tcW w:w="5820" w:type="dxa"/>
          </w:tcPr>
          <w:p w:rsidR="00000000" w:rsidRDefault="00000000">
            <w:pPr>
              <w:spacing w:before="60" w:after="60"/>
              <w:jc w:val="right"/>
              <w:rPr>
                <w:sz w:val="18"/>
              </w:rPr>
            </w:pPr>
            <w:r>
              <w:rPr>
                <w:sz w:val="18"/>
              </w:rPr>
              <w:t>Total</w:t>
            </w:r>
          </w:p>
        </w:tc>
        <w:tc>
          <w:tcPr>
            <w:tcW w:w="610" w:type="dxa"/>
          </w:tcPr>
          <w:p w:rsidR="00000000" w:rsidRDefault="00000000">
            <w:pPr>
              <w:spacing w:before="60" w:after="60"/>
              <w:jc w:val="right"/>
              <w:rPr>
                <w:sz w:val="18"/>
              </w:rPr>
            </w:pPr>
            <w:r>
              <w:rPr>
                <w:sz w:val="18"/>
              </w:rPr>
              <w:t>39</w:t>
            </w:r>
          </w:p>
        </w:tc>
        <w:tc>
          <w:tcPr>
            <w:tcW w:w="600" w:type="dxa"/>
          </w:tcPr>
          <w:p w:rsidR="00000000" w:rsidRDefault="00000000">
            <w:pPr>
              <w:spacing w:before="60" w:after="60"/>
              <w:jc w:val="right"/>
              <w:rPr>
                <w:sz w:val="18"/>
              </w:rPr>
            </w:pPr>
            <w:r>
              <w:rPr>
                <w:sz w:val="18"/>
              </w:rPr>
              <w:t>55</w:t>
            </w:r>
          </w:p>
        </w:tc>
        <w:tc>
          <w:tcPr>
            <w:tcW w:w="600" w:type="dxa"/>
          </w:tcPr>
          <w:p w:rsidR="00000000" w:rsidRDefault="00000000">
            <w:pPr>
              <w:spacing w:before="60" w:after="60"/>
              <w:jc w:val="right"/>
              <w:rPr>
                <w:sz w:val="18"/>
              </w:rPr>
            </w:pPr>
            <w:r>
              <w:rPr>
                <w:sz w:val="18"/>
              </w:rPr>
              <w:t>48</w:t>
            </w:r>
          </w:p>
        </w:tc>
        <w:tc>
          <w:tcPr>
            <w:tcW w:w="600" w:type="dxa"/>
          </w:tcPr>
          <w:p w:rsidR="00000000" w:rsidRDefault="00000000">
            <w:pPr>
              <w:spacing w:before="60" w:after="60"/>
              <w:jc w:val="right"/>
              <w:rPr>
                <w:sz w:val="18"/>
              </w:rPr>
            </w:pPr>
            <w:r>
              <w:rPr>
                <w:sz w:val="18"/>
              </w:rPr>
              <w:t>63</w:t>
            </w:r>
          </w:p>
        </w:tc>
        <w:tc>
          <w:tcPr>
            <w:tcW w:w="600" w:type="dxa"/>
          </w:tcPr>
          <w:p w:rsidR="00000000" w:rsidRDefault="00000000">
            <w:pPr>
              <w:spacing w:before="60" w:after="60"/>
              <w:jc w:val="right"/>
              <w:rPr>
                <w:sz w:val="18"/>
              </w:rPr>
            </w:pPr>
            <w:r>
              <w:rPr>
                <w:sz w:val="18"/>
              </w:rPr>
              <w:t>45</w:t>
            </w:r>
          </w:p>
        </w:tc>
        <w:tc>
          <w:tcPr>
            <w:tcW w:w="666" w:type="dxa"/>
          </w:tcPr>
          <w:p w:rsidR="00000000" w:rsidRDefault="00000000">
            <w:pPr>
              <w:spacing w:before="60" w:after="60"/>
              <w:jc w:val="right"/>
              <w:rPr>
                <w:sz w:val="18"/>
              </w:rPr>
            </w:pPr>
            <w:r>
              <w:rPr>
                <w:sz w:val="18"/>
              </w:rPr>
              <w:t>250</w:t>
            </w:r>
          </w:p>
        </w:tc>
      </w:tr>
      <w:tr w:rsidR="00000000">
        <w:tblPrEx>
          <w:tblCellMar>
            <w:top w:w="0" w:type="dxa"/>
            <w:bottom w:w="0" w:type="dxa"/>
          </w:tblCellMar>
        </w:tblPrEx>
        <w:tc>
          <w:tcPr>
            <w:tcW w:w="5820" w:type="dxa"/>
            <w:tcBorders>
              <w:bottom w:val="nil"/>
            </w:tcBorders>
          </w:tcPr>
          <w:p w:rsidR="00000000" w:rsidRDefault="00000000">
            <w:pPr>
              <w:tabs>
                <w:tab w:val="left" w:pos="2760"/>
              </w:tabs>
              <w:spacing w:before="60" w:after="60"/>
              <w:rPr>
                <w:sz w:val="18"/>
              </w:rPr>
            </w:pPr>
            <w:r>
              <w:rPr>
                <w:sz w:val="18"/>
              </w:rPr>
              <w:t xml:space="preserve">DURÉE DE LA COHABITATION: </w:t>
            </w:r>
            <w:r>
              <w:rPr>
                <w:sz w:val="18"/>
              </w:rPr>
              <w:tab/>
              <w:t>Moins de 1 an</w:t>
            </w:r>
          </w:p>
        </w:tc>
        <w:tc>
          <w:tcPr>
            <w:tcW w:w="61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r>
              <w:rPr>
                <w:sz w:val="18"/>
              </w:rPr>
              <w:t>2</w:t>
            </w:r>
          </w:p>
        </w:tc>
        <w:tc>
          <w:tcPr>
            <w:tcW w:w="600" w:type="dxa"/>
            <w:tcBorders>
              <w:bottom w:val="nil"/>
            </w:tcBorders>
          </w:tcPr>
          <w:p w:rsidR="00000000" w:rsidRDefault="00000000">
            <w:pPr>
              <w:spacing w:before="60" w:after="60"/>
              <w:jc w:val="right"/>
              <w:rPr>
                <w:sz w:val="18"/>
              </w:rPr>
            </w:pPr>
          </w:p>
        </w:tc>
        <w:tc>
          <w:tcPr>
            <w:tcW w:w="666" w:type="dxa"/>
            <w:tcBorders>
              <w:bottom w:val="nil"/>
            </w:tcBorders>
          </w:tcPr>
          <w:p w:rsidR="00000000" w:rsidRDefault="00000000">
            <w:pPr>
              <w:spacing w:before="60" w:after="60"/>
              <w:jc w:val="right"/>
              <w:rPr>
                <w:sz w:val="18"/>
              </w:rPr>
            </w:pPr>
            <w:r>
              <w:rPr>
                <w:sz w:val="18"/>
              </w:rPr>
              <w:t>4</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1 à 3 ans</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40</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4 à 6 ans</w:t>
            </w:r>
          </w:p>
        </w:tc>
        <w:tc>
          <w:tcPr>
            <w:tcW w:w="61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15</w:t>
            </w:r>
          </w:p>
        </w:tc>
        <w:tc>
          <w:tcPr>
            <w:tcW w:w="666" w:type="dxa"/>
            <w:tcBorders>
              <w:top w:val="nil"/>
              <w:bottom w:val="nil"/>
            </w:tcBorders>
          </w:tcPr>
          <w:p w:rsidR="00000000" w:rsidRDefault="00000000">
            <w:pPr>
              <w:jc w:val="right"/>
              <w:rPr>
                <w:sz w:val="18"/>
              </w:rPr>
            </w:pPr>
            <w:r>
              <w:rPr>
                <w:sz w:val="18"/>
              </w:rPr>
              <w:t>51</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7 à 9 ans</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10 à 19 ans</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68</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20 à 29 ans</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43</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Plus de 30 ans</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16</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RITE DE CÉLÉBRATION DU MARIAGE:</w:t>
            </w:r>
            <w:r>
              <w:rPr>
                <w:sz w:val="18"/>
              </w:rPr>
              <w:tab/>
              <w:t>Religieux</w:t>
            </w:r>
          </w:p>
        </w:tc>
        <w:tc>
          <w:tcPr>
            <w:tcW w:w="610" w:type="dxa"/>
            <w:tcBorders>
              <w:top w:val="nil"/>
              <w:bottom w:val="nil"/>
            </w:tcBorders>
          </w:tcPr>
          <w:p w:rsidR="00000000" w:rsidRDefault="00000000">
            <w:pPr>
              <w:jc w:val="right"/>
              <w:rPr>
                <w:sz w:val="18"/>
              </w:rPr>
            </w:pPr>
            <w:r>
              <w:rPr>
                <w:sz w:val="18"/>
              </w:rPr>
              <w:t>27</w:t>
            </w:r>
          </w:p>
        </w:tc>
        <w:tc>
          <w:tcPr>
            <w:tcW w:w="600" w:type="dxa"/>
            <w:tcBorders>
              <w:top w:val="nil"/>
              <w:bottom w:val="nil"/>
            </w:tcBorders>
          </w:tcPr>
          <w:p w:rsidR="00000000" w:rsidRDefault="00000000">
            <w:pPr>
              <w:jc w:val="right"/>
              <w:rPr>
                <w:sz w:val="18"/>
              </w:rPr>
            </w:pPr>
            <w:r>
              <w:rPr>
                <w:sz w:val="18"/>
              </w:rPr>
              <w:t>41</w:t>
            </w:r>
          </w:p>
        </w:tc>
        <w:tc>
          <w:tcPr>
            <w:tcW w:w="60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45</w:t>
            </w:r>
          </w:p>
        </w:tc>
        <w:tc>
          <w:tcPr>
            <w:tcW w:w="600" w:type="dxa"/>
            <w:tcBorders>
              <w:top w:val="nil"/>
              <w:bottom w:val="nil"/>
            </w:tcBorders>
          </w:tcPr>
          <w:p w:rsidR="00000000" w:rsidRDefault="00000000">
            <w:pPr>
              <w:jc w:val="right"/>
              <w:rPr>
                <w:sz w:val="18"/>
              </w:rPr>
            </w:pPr>
            <w:r>
              <w:rPr>
                <w:sz w:val="18"/>
              </w:rPr>
              <w:t>33</w:t>
            </w:r>
          </w:p>
        </w:tc>
        <w:tc>
          <w:tcPr>
            <w:tcW w:w="666" w:type="dxa"/>
            <w:tcBorders>
              <w:top w:val="nil"/>
              <w:bottom w:val="nil"/>
            </w:tcBorders>
          </w:tcPr>
          <w:p w:rsidR="00000000" w:rsidRDefault="00000000">
            <w:pPr>
              <w:jc w:val="right"/>
              <w:rPr>
                <w:sz w:val="18"/>
              </w:rPr>
            </w:pPr>
            <w:r>
              <w:rPr>
                <w:sz w:val="18"/>
              </w:rPr>
              <w:t>179</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Civil</w:t>
            </w:r>
          </w:p>
        </w:tc>
        <w:tc>
          <w:tcPr>
            <w:tcW w:w="61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68</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Autre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3</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LIEU DE CÉLÉBRATION DU MARIAGE:</w:t>
            </w:r>
            <w:r>
              <w:rPr>
                <w:sz w:val="18"/>
              </w:rPr>
              <w:tab/>
              <w:t>Saint-Marin</w:t>
            </w:r>
          </w:p>
        </w:tc>
        <w:tc>
          <w:tcPr>
            <w:tcW w:w="61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35</w:t>
            </w:r>
          </w:p>
        </w:tc>
        <w:tc>
          <w:tcPr>
            <w:tcW w:w="600" w:type="dxa"/>
            <w:tcBorders>
              <w:top w:val="nil"/>
              <w:bottom w:val="nil"/>
            </w:tcBorders>
          </w:tcPr>
          <w:p w:rsidR="00000000" w:rsidRDefault="00000000">
            <w:pPr>
              <w:jc w:val="right"/>
              <w:rPr>
                <w:sz w:val="18"/>
              </w:rPr>
            </w:pPr>
            <w:r>
              <w:rPr>
                <w:sz w:val="18"/>
              </w:rPr>
              <w:t>34</w:t>
            </w:r>
          </w:p>
        </w:tc>
        <w:tc>
          <w:tcPr>
            <w:tcW w:w="600" w:type="dxa"/>
            <w:tcBorders>
              <w:top w:val="nil"/>
              <w:bottom w:val="nil"/>
            </w:tcBorders>
          </w:tcPr>
          <w:p w:rsidR="00000000" w:rsidRDefault="00000000">
            <w:pPr>
              <w:jc w:val="right"/>
              <w:rPr>
                <w:sz w:val="18"/>
              </w:rPr>
            </w:pPr>
            <w:r>
              <w:rPr>
                <w:sz w:val="18"/>
              </w:rPr>
              <w:t>46</w:t>
            </w:r>
          </w:p>
        </w:tc>
        <w:tc>
          <w:tcPr>
            <w:tcW w:w="600" w:type="dxa"/>
            <w:tcBorders>
              <w:top w:val="nil"/>
              <w:bottom w:val="nil"/>
            </w:tcBorders>
          </w:tcPr>
          <w:p w:rsidR="00000000" w:rsidRDefault="00000000">
            <w:pPr>
              <w:jc w:val="right"/>
              <w:rPr>
                <w:sz w:val="18"/>
              </w:rPr>
            </w:pPr>
            <w:r>
              <w:rPr>
                <w:sz w:val="18"/>
              </w:rPr>
              <w:t>31</w:t>
            </w:r>
          </w:p>
        </w:tc>
        <w:tc>
          <w:tcPr>
            <w:tcW w:w="666" w:type="dxa"/>
            <w:tcBorders>
              <w:top w:val="nil"/>
              <w:bottom w:val="nil"/>
            </w:tcBorders>
          </w:tcPr>
          <w:p w:rsidR="00000000" w:rsidRDefault="00000000">
            <w:pPr>
              <w:jc w:val="right"/>
              <w:rPr>
                <w:sz w:val="18"/>
              </w:rPr>
            </w:pPr>
            <w:r>
              <w:rPr>
                <w:sz w:val="18"/>
              </w:rPr>
              <w:t>179</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Italie</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14</w:t>
            </w:r>
          </w:p>
        </w:tc>
        <w:tc>
          <w:tcPr>
            <w:tcW w:w="666" w:type="dxa"/>
            <w:tcBorders>
              <w:top w:val="nil"/>
              <w:bottom w:val="nil"/>
            </w:tcBorders>
          </w:tcPr>
          <w:p w:rsidR="00000000" w:rsidRDefault="00000000">
            <w:pPr>
              <w:jc w:val="right"/>
              <w:rPr>
                <w:sz w:val="18"/>
              </w:rPr>
            </w:pPr>
            <w:r>
              <w:rPr>
                <w:sz w:val="18"/>
              </w:rPr>
              <w:t>66</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Autre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5</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ÂGE DU MARIAGE: Femme -</w:t>
            </w:r>
            <w:r>
              <w:rPr>
                <w:sz w:val="18"/>
              </w:rPr>
              <w:tab/>
              <w:t>Moins de 20 ans</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3</w:t>
            </w:r>
          </w:p>
        </w:tc>
        <w:tc>
          <w:tcPr>
            <w:tcW w:w="666" w:type="dxa"/>
            <w:tcBorders>
              <w:top w:val="nil"/>
              <w:bottom w:val="nil"/>
            </w:tcBorders>
          </w:tcPr>
          <w:p w:rsidR="00000000" w:rsidRDefault="00000000">
            <w:pPr>
              <w:jc w:val="right"/>
              <w:rPr>
                <w:sz w:val="18"/>
              </w:rPr>
            </w:pPr>
            <w:r>
              <w:rPr>
                <w:sz w:val="18"/>
              </w:rPr>
              <w:t>38</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29</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22</w:t>
            </w:r>
          </w:p>
        </w:tc>
        <w:tc>
          <w:tcPr>
            <w:tcW w:w="666" w:type="dxa"/>
            <w:tcBorders>
              <w:top w:val="nil"/>
              <w:bottom w:val="nil"/>
            </w:tcBorders>
          </w:tcPr>
          <w:p w:rsidR="00000000" w:rsidRDefault="00000000">
            <w:pPr>
              <w:jc w:val="right"/>
              <w:rPr>
                <w:sz w:val="18"/>
              </w:rPr>
            </w:pPr>
            <w:r>
              <w:rPr>
                <w:sz w:val="18"/>
              </w:rPr>
              <w:t>118</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14</w:t>
            </w:r>
          </w:p>
        </w:tc>
        <w:tc>
          <w:tcPr>
            <w:tcW w:w="666" w:type="dxa"/>
            <w:tcBorders>
              <w:top w:val="nil"/>
              <w:bottom w:val="nil"/>
            </w:tcBorders>
          </w:tcPr>
          <w:p w:rsidR="00000000" w:rsidRDefault="00000000">
            <w:pPr>
              <w:jc w:val="right"/>
              <w:rPr>
                <w:sz w:val="18"/>
              </w:rPr>
            </w:pPr>
            <w:r>
              <w:rPr>
                <w:sz w:val="18"/>
              </w:rPr>
              <w:t>67</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21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5</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Plus de 50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1</w:t>
            </w:r>
          </w:p>
        </w:tc>
      </w:tr>
      <w:tr w:rsidR="00000000">
        <w:tblPrEx>
          <w:tblCellMar>
            <w:top w:w="0" w:type="dxa"/>
            <w:bottom w:w="0" w:type="dxa"/>
          </w:tblCellMar>
        </w:tblPrEx>
        <w:tc>
          <w:tcPr>
            <w:tcW w:w="5820" w:type="dxa"/>
            <w:tcBorders>
              <w:top w:val="nil"/>
              <w:bottom w:val="nil"/>
            </w:tcBorders>
          </w:tcPr>
          <w:p w:rsidR="00000000" w:rsidRDefault="00000000">
            <w:pPr>
              <w:tabs>
                <w:tab w:val="left" w:pos="1680"/>
                <w:tab w:val="left" w:pos="2520"/>
              </w:tabs>
              <w:rPr>
                <w:sz w:val="18"/>
              </w:rPr>
            </w:pPr>
            <w:r>
              <w:rPr>
                <w:sz w:val="18"/>
              </w:rPr>
              <w:tab/>
              <w:t xml:space="preserve">Mari - </w:t>
            </w:r>
            <w:r>
              <w:rPr>
                <w:sz w:val="18"/>
              </w:rPr>
              <w:tab/>
              <w:t>Moins de 20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9</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77</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27</w:t>
            </w:r>
          </w:p>
        </w:tc>
        <w:tc>
          <w:tcPr>
            <w:tcW w:w="600" w:type="dxa"/>
            <w:tcBorders>
              <w:top w:val="nil"/>
              <w:bottom w:val="nil"/>
            </w:tcBorders>
          </w:tcPr>
          <w:p w:rsidR="00000000" w:rsidRDefault="00000000">
            <w:pPr>
              <w:jc w:val="right"/>
              <w:rPr>
                <w:sz w:val="18"/>
              </w:rPr>
            </w:pPr>
            <w:r>
              <w:rPr>
                <w:sz w:val="18"/>
              </w:rPr>
              <w:t>21</w:t>
            </w:r>
          </w:p>
        </w:tc>
        <w:tc>
          <w:tcPr>
            <w:tcW w:w="666" w:type="dxa"/>
            <w:tcBorders>
              <w:top w:val="nil"/>
              <w:bottom w:val="nil"/>
            </w:tcBorders>
          </w:tcPr>
          <w:p w:rsidR="00000000" w:rsidRDefault="00000000">
            <w:pPr>
              <w:jc w:val="right"/>
              <w:rPr>
                <w:sz w:val="18"/>
              </w:rPr>
            </w:pPr>
            <w:r>
              <w:rPr>
                <w:sz w:val="18"/>
              </w:rPr>
              <w:t>102</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15</w:t>
            </w:r>
          </w:p>
        </w:tc>
        <w:tc>
          <w:tcPr>
            <w:tcW w:w="666" w:type="dxa"/>
            <w:tcBorders>
              <w:top w:val="nil"/>
              <w:bottom w:val="nil"/>
            </w:tcBorders>
          </w:tcPr>
          <w:p w:rsidR="00000000" w:rsidRDefault="00000000">
            <w:pPr>
              <w:jc w:val="right"/>
              <w:rPr>
                <w:sz w:val="18"/>
              </w:rPr>
            </w:pPr>
            <w:r>
              <w:rPr>
                <w:sz w:val="18"/>
              </w:rPr>
              <w:t>55</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4</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Plus de 50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3</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 w:val="left" w:pos="42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760"/>
                <w:tab w:val="left" w:pos="4200"/>
              </w:tabs>
              <w:rPr>
                <w:sz w:val="18"/>
              </w:rPr>
            </w:pPr>
            <w:r>
              <w:rPr>
                <w:sz w:val="18"/>
              </w:rPr>
              <w:t>ÂGE AU MOMENT DE LA SÉPARATION: Femme -</w:t>
            </w:r>
            <w:r>
              <w:rPr>
                <w:sz w:val="18"/>
              </w:rPr>
              <w:tab/>
              <w:t>Moins de 20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12</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44</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26</w:t>
            </w:r>
          </w:p>
        </w:tc>
        <w:tc>
          <w:tcPr>
            <w:tcW w:w="666" w:type="dxa"/>
            <w:tcBorders>
              <w:top w:val="nil"/>
              <w:bottom w:val="nil"/>
            </w:tcBorders>
          </w:tcPr>
          <w:p w:rsidR="00000000" w:rsidRDefault="00000000">
            <w:pPr>
              <w:jc w:val="right"/>
              <w:rPr>
                <w:sz w:val="18"/>
              </w:rPr>
            </w:pPr>
            <w:r>
              <w:rPr>
                <w:sz w:val="18"/>
              </w:rPr>
              <w:t>121</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47</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Plus de 50 ans</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26</w:t>
            </w: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360"/>
                <w:tab w:val="left" w:pos="4200"/>
              </w:tabs>
              <w:rPr>
                <w:sz w:val="18"/>
              </w:rPr>
            </w:pPr>
            <w:r>
              <w:rPr>
                <w:sz w:val="18"/>
              </w:rPr>
              <w:tab/>
              <w:t xml:space="preserve">Mari - </w:t>
            </w:r>
            <w:r>
              <w:rPr>
                <w:sz w:val="18"/>
              </w:rPr>
              <w:tab/>
              <w:t>Moins de 20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2</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26</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26</w:t>
            </w:r>
          </w:p>
        </w:tc>
        <w:tc>
          <w:tcPr>
            <w:tcW w:w="666" w:type="dxa"/>
            <w:tcBorders>
              <w:top w:val="nil"/>
              <w:bottom w:val="nil"/>
            </w:tcBorders>
          </w:tcPr>
          <w:p w:rsidR="00000000" w:rsidRDefault="00000000">
            <w:pPr>
              <w:jc w:val="right"/>
              <w:rPr>
                <w:sz w:val="18"/>
              </w:rPr>
            </w:pPr>
            <w:r>
              <w:rPr>
                <w:sz w:val="18"/>
              </w:rPr>
              <w:t>120</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58</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ab/>
              <w:t>Plus de 50 ans</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44</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NOMBRE DE SÉPARATIONS DE COUPLES AYANT DES ENFANTS MINEURS</w:t>
            </w:r>
          </w:p>
        </w:tc>
        <w:tc>
          <w:tcPr>
            <w:tcW w:w="61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29</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25</w:t>
            </w:r>
          </w:p>
        </w:tc>
        <w:tc>
          <w:tcPr>
            <w:tcW w:w="666" w:type="dxa"/>
            <w:tcBorders>
              <w:top w:val="nil"/>
              <w:bottom w:val="nil"/>
            </w:tcBorders>
          </w:tcPr>
          <w:p w:rsidR="00000000" w:rsidRDefault="00000000">
            <w:pPr>
              <w:jc w:val="right"/>
              <w:rPr>
                <w:sz w:val="18"/>
              </w:rPr>
            </w:pPr>
            <w:r>
              <w:rPr>
                <w:sz w:val="18"/>
              </w:rPr>
              <w:t>126</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NOMBRE TOTAL D’ENFANTS MINEURS IMPLIQUÉS:</w:t>
            </w:r>
          </w:p>
        </w:tc>
        <w:tc>
          <w:tcPr>
            <w:tcW w:w="610" w:type="dxa"/>
            <w:tcBorders>
              <w:top w:val="nil"/>
              <w:bottom w:val="nil"/>
            </w:tcBorders>
          </w:tcPr>
          <w:p w:rsidR="00000000" w:rsidRDefault="00000000">
            <w:pPr>
              <w:jc w:val="right"/>
              <w:rPr>
                <w:sz w:val="18"/>
              </w:rPr>
            </w:pPr>
            <w:r>
              <w:rPr>
                <w:sz w:val="18"/>
              </w:rPr>
              <w:t>25</w:t>
            </w:r>
          </w:p>
        </w:tc>
        <w:tc>
          <w:tcPr>
            <w:tcW w:w="600" w:type="dxa"/>
            <w:tcBorders>
              <w:top w:val="nil"/>
              <w:bottom w:val="nil"/>
            </w:tcBorders>
          </w:tcPr>
          <w:p w:rsidR="00000000" w:rsidRDefault="00000000">
            <w:pPr>
              <w:jc w:val="right"/>
              <w:rPr>
                <w:sz w:val="18"/>
              </w:rPr>
            </w:pPr>
            <w:r>
              <w:rPr>
                <w:sz w:val="18"/>
              </w:rPr>
              <w:t>41</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36</w:t>
            </w:r>
          </w:p>
        </w:tc>
        <w:tc>
          <w:tcPr>
            <w:tcW w:w="600" w:type="dxa"/>
            <w:tcBorders>
              <w:top w:val="nil"/>
              <w:bottom w:val="nil"/>
            </w:tcBorders>
          </w:tcPr>
          <w:p w:rsidR="00000000" w:rsidRDefault="00000000">
            <w:pPr>
              <w:jc w:val="right"/>
              <w:rPr>
                <w:sz w:val="18"/>
              </w:rPr>
            </w:pPr>
            <w:r>
              <w:rPr>
                <w:sz w:val="18"/>
              </w:rPr>
              <w:t>31</w:t>
            </w:r>
          </w:p>
        </w:tc>
        <w:tc>
          <w:tcPr>
            <w:tcW w:w="666" w:type="dxa"/>
            <w:tcBorders>
              <w:top w:val="nil"/>
              <w:bottom w:val="nil"/>
            </w:tcBorders>
          </w:tcPr>
          <w:p w:rsidR="00000000" w:rsidRDefault="00000000">
            <w:pPr>
              <w:jc w:val="right"/>
              <w:rPr>
                <w:sz w:val="18"/>
              </w:rPr>
            </w:pPr>
            <w:r>
              <w:rPr>
                <w:sz w:val="18"/>
              </w:rPr>
              <w:t>161</w:t>
            </w:r>
          </w:p>
        </w:tc>
      </w:tr>
      <w:tr w:rsidR="00000000">
        <w:tblPrEx>
          <w:tblCellMar>
            <w:top w:w="0" w:type="dxa"/>
            <w:bottom w:w="0" w:type="dxa"/>
          </w:tblCellMar>
        </w:tblPrEx>
        <w:tc>
          <w:tcPr>
            <w:tcW w:w="5820" w:type="dxa"/>
            <w:tcBorders>
              <w:top w:val="nil"/>
              <w:bottom w:val="nil"/>
            </w:tcBorders>
          </w:tcPr>
          <w:p w:rsidR="00000000" w:rsidRDefault="00000000">
            <w:pPr>
              <w:tabs>
                <w:tab w:val="left" w:pos="3240"/>
                <w:tab w:val="left" w:pos="4200"/>
              </w:tabs>
              <w:rPr>
                <w:sz w:val="18"/>
              </w:rPr>
            </w:pPr>
            <w:r>
              <w:rPr>
                <w:sz w:val="18"/>
              </w:rPr>
              <w:tab/>
              <w:t>PAR ÂGE:</w:t>
            </w:r>
            <w:r>
              <w:rPr>
                <w:sz w:val="18"/>
              </w:rPr>
              <w:tab/>
              <w:t>0 à 2 ans</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3</w:t>
            </w:r>
          </w:p>
        </w:tc>
        <w:tc>
          <w:tcPr>
            <w:tcW w:w="666" w:type="dxa"/>
            <w:tcBorders>
              <w:top w:val="nil"/>
              <w:bottom w:val="nil"/>
            </w:tcBorders>
          </w:tcPr>
          <w:p w:rsidR="00000000" w:rsidRDefault="00000000">
            <w:pPr>
              <w:jc w:val="right"/>
              <w:rPr>
                <w:sz w:val="18"/>
              </w:rPr>
            </w:pPr>
            <w:r>
              <w:rPr>
                <w:sz w:val="18"/>
              </w:rPr>
              <w:t>14</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3 à 4 ans</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5 à 9 ans</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51</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10 à 14 ans</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46</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15 à 17 ans</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4</w:t>
            </w:r>
          </w:p>
        </w:tc>
        <w:tc>
          <w:tcPr>
            <w:tcW w:w="666" w:type="dxa"/>
            <w:tcBorders>
              <w:top w:val="nil"/>
              <w:bottom w:val="nil"/>
            </w:tcBorders>
          </w:tcPr>
          <w:p w:rsidR="00000000" w:rsidRDefault="00000000">
            <w:pPr>
              <w:jc w:val="right"/>
              <w:rPr>
                <w:sz w:val="18"/>
              </w:rPr>
            </w:pPr>
            <w:r>
              <w:rPr>
                <w:sz w:val="18"/>
              </w:rPr>
              <w:t>22</w:t>
            </w: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r>
              <w:rPr>
                <w:sz w:val="18"/>
              </w:rPr>
              <w:t>GARDE ACCORDÉE</w:t>
            </w:r>
            <w:r>
              <w:rPr>
                <w:sz w:val="18"/>
              </w:rPr>
              <w:tab/>
              <w:t>au père</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7</w:t>
            </w: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r>
              <w:rPr>
                <w:sz w:val="18"/>
              </w:rPr>
              <w:tab/>
              <w:t>à la mère</w:t>
            </w:r>
          </w:p>
        </w:tc>
        <w:tc>
          <w:tcPr>
            <w:tcW w:w="61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36</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31</w:t>
            </w:r>
          </w:p>
        </w:tc>
        <w:tc>
          <w:tcPr>
            <w:tcW w:w="600" w:type="dxa"/>
            <w:tcBorders>
              <w:top w:val="nil"/>
              <w:bottom w:val="nil"/>
            </w:tcBorders>
          </w:tcPr>
          <w:p w:rsidR="00000000" w:rsidRDefault="00000000">
            <w:pPr>
              <w:jc w:val="right"/>
              <w:rPr>
                <w:sz w:val="18"/>
              </w:rPr>
            </w:pPr>
            <w:r>
              <w:rPr>
                <w:sz w:val="18"/>
              </w:rPr>
              <w:t>30</w:t>
            </w:r>
          </w:p>
        </w:tc>
        <w:tc>
          <w:tcPr>
            <w:tcW w:w="666" w:type="dxa"/>
            <w:tcBorders>
              <w:top w:val="nil"/>
              <w:bottom w:val="nil"/>
            </w:tcBorders>
          </w:tcPr>
          <w:p w:rsidR="00000000" w:rsidRDefault="00000000">
            <w:pPr>
              <w:jc w:val="right"/>
              <w:rPr>
                <w:sz w:val="18"/>
              </w:rPr>
            </w:pPr>
            <w:r>
              <w:rPr>
                <w:sz w:val="18"/>
              </w:rPr>
              <w:t>149</w:t>
            </w:r>
          </w:p>
        </w:tc>
      </w:tr>
      <w:tr w:rsidR="00000000">
        <w:tblPrEx>
          <w:tblCellMar>
            <w:top w:w="0" w:type="dxa"/>
            <w:bottom w:w="0" w:type="dxa"/>
          </w:tblCellMar>
        </w:tblPrEx>
        <w:tc>
          <w:tcPr>
            <w:tcW w:w="5820" w:type="dxa"/>
            <w:tcBorders>
              <w:top w:val="nil"/>
              <w:bottom w:val="single" w:sz="4" w:space="0" w:color="auto"/>
            </w:tcBorders>
          </w:tcPr>
          <w:p w:rsidR="00000000" w:rsidRDefault="00000000">
            <w:pPr>
              <w:tabs>
                <w:tab w:val="left" w:pos="1800"/>
              </w:tabs>
              <w:rPr>
                <w:sz w:val="18"/>
              </w:rPr>
            </w:pPr>
            <w:r>
              <w:rPr>
                <w:sz w:val="18"/>
              </w:rPr>
              <w:tab/>
              <w:t>aux deux</w:t>
            </w:r>
          </w:p>
        </w:tc>
        <w:tc>
          <w:tcPr>
            <w:tcW w:w="61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r>
              <w:rPr>
                <w:sz w:val="18"/>
              </w:rPr>
              <w:t>2</w:t>
            </w:r>
          </w:p>
        </w:tc>
        <w:tc>
          <w:tcPr>
            <w:tcW w:w="60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r>
              <w:rPr>
                <w:sz w:val="18"/>
              </w:rPr>
              <w:t>2</w:t>
            </w:r>
          </w:p>
        </w:tc>
        <w:tc>
          <w:tcPr>
            <w:tcW w:w="600" w:type="dxa"/>
            <w:tcBorders>
              <w:top w:val="nil"/>
              <w:bottom w:val="single" w:sz="4" w:space="0" w:color="auto"/>
            </w:tcBorders>
          </w:tcPr>
          <w:p w:rsidR="00000000" w:rsidRDefault="00000000">
            <w:pPr>
              <w:jc w:val="right"/>
              <w:rPr>
                <w:sz w:val="18"/>
              </w:rPr>
            </w:pPr>
            <w:r>
              <w:rPr>
                <w:sz w:val="18"/>
              </w:rPr>
              <w:t>1</w:t>
            </w:r>
          </w:p>
        </w:tc>
        <w:tc>
          <w:tcPr>
            <w:tcW w:w="666" w:type="dxa"/>
            <w:tcBorders>
              <w:top w:val="nil"/>
              <w:bottom w:val="single" w:sz="4" w:space="0" w:color="auto"/>
            </w:tcBorders>
          </w:tcPr>
          <w:p w:rsidR="00000000" w:rsidRDefault="00000000">
            <w:pPr>
              <w:jc w:val="right"/>
              <w:rPr>
                <w:sz w:val="18"/>
              </w:rPr>
            </w:pPr>
            <w:r>
              <w:rPr>
                <w:sz w:val="18"/>
              </w:rPr>
              <w:t>5</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NIVEAU D’INSTRUCTION: Femme -</w:t>
            </w:r>
            <w:r>
              <w:rPr>
                <w:sz w:val="18"/>
              </w:rPr>
              <w:tab/>
              <w:t>Élémentaire</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22</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Collège</w:t>
            </w:r>
          </w:p>
        </w:tc>
        <w:tc>
          <w:tcPr>
            <w:tcW w:w="61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17</w:t>
            </w:r>
          </w:p>
        </w:tc>
        <w:tc>
          <w:tcPr>
            <w:tcW w:w="666" w:type="dxa"/>
            <w:tcBorders>
              <w:top w:val="nil"/>
              <w:bottom w:val="nil"/>
            </w:tcBorders>
          </w:tcPr>
          <w:p w:rsidR="00000000" w:rsidRDefault="00000000">
            <w:pPr>
              <w:jc w:val="right"/>
              <w:rPr>
                <w:sz w:val="18"/>
              </w:rPr>
            </w:pPr>
            <w:r>
              <w:rPr>
                <w:sz w:val="18"/>
              </w:rPr>
              <w:t>99</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Lycée</w:t>
            </w:r>
          </w:p>
        </w:tc>
        <w:tc>
          <w:tcPr>
            <w:tcW w:w="61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30</w:t>
            </w:r>
          </w:p>
        </w:tc>
        <w:tc>
          <w:tcPr>
            <w:tcW w:w="600" w:type="dxa"/>
            <w:tcBorders>
              <w:top w:val="nil"/>
              <w:bottom w:val="nil"/>
            </w:tcBorders>
          </w:tcPr>
          <w:p w:rsidR="00000000" w:rsidRDefault="00000000">
            <w:pPr>
              <w:jc w:val="right"/>
              <w:rPr>
                <w:sz w:val="18"/>
              </w:rPr>
            </w:pPr>
            <w:r>
              <w:rPr>
                <w:sz w:val="18"/>
              </w:rPr>
              <w:t>20</w:t>
            </w:r>
          </w:p>
        </w:tc>
        <w:tc>
          <w:tcPr>
            <w:tcW w:w="666" w:type="dxa"/>
            <w:tcBorders>
              <w:top w:val="nil"/>
              <w:bottom w:val="nil"/>
            </w:tcBorders>
          </w:tcPr>
          <w:p w:rsidR="00000000" w:rsidRDefault="00000000">
            <w:pPr>
              <w:jc w:val="right"/>
              <w:rPr>
                <w:sz w:val="18"/>
              </w:rPr>
            </w:pPr>
            <w:r>
              <w:rPr>
                <w:sz w:val="18"/>
              </w:rPr>
              <w:t>110</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Université</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19</w:t>
            </w:r>
          </w:p>
        </w:tc>
      </w:tr>
      <w:tr w:rsidR="00000000">
        <w:tblPrEx>
          <w:tblCellMar>
            <w:top w:w="0" w:type="dxa"/>
            <w:bottom w:w="0" w:type="dxa"/>
          </w:tblCellMar>
        </w:tblPrEx>
        <w:tc>
          <w:tcPr>
            <w:tcW w:w="5820" w:type="dxa"/>
            <w:tcBorders>
              <w:top w:val="nil"/>
              <w:bottom w:val="nil"/>
            </w:tcBorders>
          </w:tcPr>
          <w:p w:rsidR="00000000" w:rsidRDefault="00000000">
            <w:pPr>
              <w:tabs>
                <w:tab w:val="left" w:pos="2280"/>
                <w:tab w:val="left" w:pos="3000"/>
              </w:tabs>
              <w:rPr>
                <w:sz w:val="18"/>
              </w:rPr>
            </w:pPr>
            <w:r>
              <w:rPr>
                <w:sz w:val="18"/>
              </w:rPr>
              <w:tab/>
              <w:t>Mari -</w:t>
            </w:r>
            <w:r>
              <w:rPr>
                <w:sz w:val="18"/>
              </w:rPr>
              <w:tab/>
              <w:t>Élémentaire</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34</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Collège</w:t>
            </w:r>
          </w:p>
        </w:tc>
        <w:tc>
          <w:tcPr>
            <w:tcW w:w="610" w:type="dxa"/>
            <w:tcBorders>
              <w:top w:val="nil"/>
              <w:bottom w:val="nil"/>
            </w:tcBorders>
          </w:tcPr>
          <w:p w:rsidR="00000000" w:rsidRDefault="00000000">
            <w:pPr>
              <w:jc w:val="right"/>
              <w:rPr>
                <w:sz w:val="18"/>
              </w:rPr>
            </w:pPr>
            <w:r>
              <w:rPr>
                <w:sz w:val="18"/>
              </w:rPr>
              <w:t>26</w:t>
            </w:r>
          </w:p>
        </w:tc>
        <w:tc>
          <w:tcPr>
            <w:tcW w:w="600" w:type="dxa"/>
            <w:tcBorders>
              <w:top w:val="nil"/>
              <w:bottom w:val="nil"/>
            </w:tcBorders>
          </w:tcPr>
          <w:p w:rsidR="00000000" w:rsidRDefault="00000000">
            <w:pPr>
              <w:jc w:val="right"/>
              <w:rPr>
                <w:sz w:val="18"/>
              </w:rPr>
            </w:pPr>
            <w:r>
              <w:rPr>
                <w:sz w:val="18"/>
              </w:rPr>
              <w:t>29</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35</w:t>
            </w:r>
          </w:p>
        </w:tc>
        <w:tc>
          <w:tcPr>
            <w:tcW w:w="600" w:type="dxa"/>
            <w:tcBorders>
              <w:top w:val="nil"/>
              <w:bottom w:val="nil"/>
            </w:tcBorders>
          </w:tcPr>
          <w:p w:rsidR="00000000" w:rsidRDefault="00000000">
            <w:pPr>
              <w:jc w:val="right"/>
              <w:rPr>
                <w:sz w:val="18"/>
              </w:rPr>
            </w:pPr>
            <w:r>
              <w:rPr>
                <w:sz w:val="18"/>
              </w:rPr>
              <w:t>23</w:t>
            </w:r>
          </w:p>
        </w:tc>
        <w:tc>
          <w:tcPr>
            <w:tcW w:w="666" w:type="dxa"/>
            <w:tcBorders>
              <w:top w:val="nil"/>
              <w:bottom w:val="nil"/>
            </w:tcBorders>
          </w:tcPr>
          <w:p w:rsidR="00000000" w:rsidRDefault="00000000">
            <w:pPr>
              <w:jc w:val="right"/>
              <w:rPr>
                <w:sz w:val="18"/>
              </w:rPr>
            </w:pPr>
            <w:r>
              <w:rPr>
                <w:sz w:val="18"/>
              </w:rPr>
              <w:t>137</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Lycée</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62</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Université</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17</w:t>
            </w:r>
          </w:p>
        </w:tc>
      </w:tr>
      <w:tr w:rsidR="00000000">
        <w:tblPrEx>
          <w:tblCellMar>
            <w:top w:w="0" w:type="dxa"/>
            <w:bottom w:w="0" w:type="dxa"/>
          </w:tblCellMar>
        </w:tblPrEx>
        <w:tc>
          <w:tcPr>
            <w:tcW w:w="5820" w:type="dxa"/>
            <w:tcBorders>
              <w:top w:val="nil"/>
              <w:bottom w:val="nil"/>
            </w:tcBorders>
          </w:tcPr>
          <w:p w:rsidR="00000000" w:rsidRDefault="00000000">
            <w:pPr>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 xml:space="preserve">PROFESSION: Femme - </w:t>
            </w:r>
            <w:r>
              <w:rPr>
                <w:sz w:val="18"/>
              </w:rPr>
              <w:tab/>
              <w:t>Agriculture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1</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Travailleur indépendant</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29</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Salariée</w:t>
            </w:r>
          </w:p>
        </w:tc>
        <w:tc>
          <w:tcPr>
            <w:tcW w:w="610" w:type="dxa"/>
            <w:tcBorders>
              <w:top w:val="nil"/>
              <w:bottom w:val="nil"/>
            </w:tcBorders>
          </w:tcPr>
          <w:p w:rsidR="00000000" w:rsidRDefault="00000000">
            <w:pPr>
              <w:jc w:val="right"/>
              <w:rPr>
                <w:sz w:val="18"/>
              </w:rPr>
            </w:pPr>
            <w:r>
              <w:rPr>
                <w:sz w:val="18"/>
              </w:rPr>
              <w:t>25</w:t>
            </w:r>
          </w:p>
        </w:tc>
        <w:tc>
          <w:tcPr>
            <w:tcW w:w="600" w:type="dxa"/>
            <w:tcBorders>
              <w:top w:val="nil"/>
              <w:bottom w:val="nil"/>
            </w:tcBorders>
          </w:tcPr>
          <w:p w:rsidR="00000000" w:rsidRDefault="00000000">
            <w:pPr>
              <w:jc w:val="right"/>
              <w:rPr>
                <w:sz w:val="18"/>
              </w:rPr>
            </w:pPr>
            <w:r>
              <w:rPr>
                <w:sz w:val="18"/>
              </w:rPr>
              <w:t>40</w:t>
            </w:r>
          </w:p>
        </w:tc>
        <w:tc>
          <w:tcPr>
            <w:tcW w:w="600" w:type="dxa"/>
            <w:tcBorders>
              <w:top w:val="nil"/>
              <w:bottom w:val="nil"/>
            </w:tcBorders>
          </w:tcPr>
          <w:p w:rsidR="00000000" w:rsidRDefault="00000000">
            <w:pPr>
              <w:jc w:val="right"/>
              <w:rPr>
                <w:sz w:val="18"/>
              </w:rPr>
            </w:pPr>
            <w:r>
              <w:rPr>
                <w:sz w:val="18"/>
              </w:rPr>
              <w:t>34</w:t>
            </w:r>
          </w:p>
        </w:tc>
        <w:tc>
          <w:tcPr>
            <w:tcW w:w="600" w:type="dxa"/>
            <w:tcBorders>
              <w:top w:val="nil"/>
              <w:bottom w:val="nil"/>
            </w:tcBorders>
          </w:tcPr>
          <w:p w:rsidR="00000000" w:rsidRDefault="00000000">
            <w:pPr>
              <w:jc w:val="right"/>
              <w:rPr>
                <w:sz w:val="18"/>
              </w:rPr>
            </w:pPr>
            <w:r>
              <w:rPr>
                <w:sz w:val="18"/>
              </w:rPr>
              <w:t>44</w:t>
            </w:r>
          </w:p>
        </w:tc>
        <w:tc>
          <w:tcPr>
            <w:tcW w:w="600" w:type="dxa"/>
            <w:tcBorders>
              <w:top w:val="nil"/>
              <w:bottom w:val="nil"/>
            </w:tcBorders>
          </w:tcPr>
          <w:p w:rsidR="00000000" w:rsidRDefault="00000000">
            <w:pPr>
              <w:jc w:val="right"/>
              <w:rPr>
                <w:sz w:val="18"/>
              </w:rPr>
            </w:pPr>
            <w:r>
              <w:rPr>
                <w:sz w:val="18"/>
              </w:rPr>
              <w:t>30</w:t>
            </w:r>
          </w:p>
        </w:tc>
        <w:tc>
          <w:tcPr>
            <w:tcW w:w="666" w:type="dxa"/>
            <w:tcBorders>
              <w:top w:val="nil"/>
              <w:bottom w:val="nil"/>
            </w:tcBorders>
          </w:tcPr>
          <w:p w:rsidR="00000000" w:rsidRDefault="00000000">
            <w:pPr>
              <w:jc w:val="right"/>
              <w:rPr>
                <w:sz w:val="18"/>
              </w:rPr>
            </w:pPr>
            <w:r>
              <w:rPr>
                <w:sz w:val="18"/>
              </w:rPr>
              <w:t>173</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Femme au foyer</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Retraitée</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3</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 ou sans emploi</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16</w:t>
            </w:r>
          </w:p>
        </w:tc>
      </w:tr>
      <w:tr w:rsidR="00000000">
        <w:tblPrEx>
          <w:tblCellMar>
            <w:top w:w="0" w:type="dxa"/>
            <w:bottom w:w="0" w:type="dxa"/>
          </w:tblCellMar>
        </w:tblPrEx>
        <w:tc>
          <w:tcPr>
            <w:tcW w:w="5820" w:type="dxa"/>
            <w:tcBorders>
              <w:top w:val="nil"/>
              <w:bottom w:val="nil"/>
            </w:tcBorders>
          </w:tcPr>
          <w:p w:rsidR="00000000" w:rsidRDefault="00000000">
            <w:pPr>
              <w:tabs>
                <w:tab w:val="left" w:pos="1200"/>
                <w:tab w:val="left" w:pos="2040"/>
              </w:tabs>
              <w:rPr>
                <w:sz w:val="18"/>
              </w:rPr>
            </w:pPr>
            <w:r>
              <w:rPr>
                <w:sz w:val="18"/>
              </w:rPr>
              <w:tab/>
              <w:t>Mari -</w:t>
            </w:r>
            <w:r>
              <w:rPr>
                <w:sz w:val="18"/>
              </w:rPr>
              <w:tab/>
              <w:t>Agriculture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2</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Travailleur indépendant</w:t>
            </w:r>
          </w:p>
        </w:tc>
        <w:tc>
          <w:tcPr>
            <w:tcW w:w="61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46</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Salarié</w:t>
            </w:r>
          </w:p>
        </w:tc>
        <w:tc>
          <w:tcPr>
            <w:tcW w:w="610" w:type="dxa"/>
            <w:tcBorders>
              <w:top w:val="nil"/>
              <w:bottom w:val="nil"/>
            </w:tcBorders>
          </w:tcPr>
          <w:p w:rsidR="00000000" w:rsidRDefault="00000000">
            <w:pPr>
              <w:jc w:val="right"/>
              <w:rPr>
                <w:sz w:val="18"/>
              </w:rPr>
            </w:pPr>
            <w:r>
              <w:rPr>
                <w:sz w:val="18"/>
              </w:rPr>
              <w:t>25</w:t>
            </w:r>
          </w:p>
        </w:tc>
        <w:tc>
          <w:tcPr>
            <w:tcW w:w="600" w:type="dxa"/>
            <w:tcBorders>
              <w:top w:val="nil"/>
              <w:bottom w:val="nil"/>
            </w:tcBorders>
          </w:tcPr>
          <w:p w:rsidR="00000000" w:rsidRDefault="00000000">
            <w:pPr>
              <w:jc w:val="right"/>
              <w:rPr>
                <w:sz w:val="18"/>
              </w:rPr>
            </w:pPr>
            <w:r>
              <w:rPr>
                <w:sz w:val="18"/>
              </w:rPr>
              <w:t>42</w:t>
            </w:r>
          </w:p>
        </w:tc>
        <w:tc>
          <w:tcPr>
            <w:tcW w:w="600" w:type="dxa"/>
            <w:tcBorders>
              <w:top w:val="nil"/>
              <w:bottom w:val="nil"/>
            </w:tcBorders>
          </w:tcPr>
          <w:p w:rsidR="00000000" w:rsidRDefault="00000000">
            <w:pPr>
              <w:jc w:val="right"/>
              <w:rPr>
                <w:sz w:val="18"/>
              </w:rPr>
            </w:pPr>
            <w:r>
              <w:rPr>
                <w:sz w:val="18"/>
              </w:rPr>
              <w:t>31</w:t>
            </w:r>
          </w:p>
        </w:tc>
        <w:tc>
          <w:tcPr>
            <w:tcW w:w="600" w:type="dxa"/>
            <w:tcBorders>
              <w:top w:val="nil"/>
              <w:bottom w:val="nil"/>
            </w:tcBorders>
          </w:tcPr>
          <w:p w:rsidR="00000000" w:rsidRDefault="00000000">
            <w:pPr>
              <w:jc w:val="right"/>
              <w:rPr>
                <w:sz w:val="18"/>
              </w:rPr>
            </w:pPr>
            <w:r>
              <w:rPr>
                <w:sz w:val="18"/>
              </w:rPr>
              <w:t>35</w:t>
            </w:r>
          </w:p>
        </w:tc>
        <w:tc>
          <w:tcPr>
            <w:tcW w:w="600" w:type="dxa"/>
            <w:tcBorders>
              <w:top w:val="nil"/>
              <w:bottom w:val="nil"/>
            </w:tcBorders>
          </w:tcPr>
          <w:p w:rsidR="00000000" w:rsidRDefault="00000000">
            <w:pPr>
              <w:jc w:val="right"/>
              <w:rPr>
                <w:sz w:val="18"/>
              </w:rPr>
            </w:pPr>
            <w:r>
              <w:rPr>
                <w:sz w:val="18"/>
              </w:rPr>
              <w:t>29</w:t>
            </w:r>
          </w:p>
        </w:tc>
        <w:tc>
          <w:tcPr>
            <w:tcW w:w="666" w:type="dxa"/>
            <w:tcBorders>
              <w:top w:val="nil"/>
              <w:bottom w:val="nil"/>
            </w:tcBorders>
          </w:tcPr>
          <w:p w:rsidR="00000000" w:rsidRDefault="00000000">
            <w:pPr>
              <w:jc w:val="right"/>
              <w:rPr>
                <w:sz w:val="18"/>
              </w:rPr>
            </w:pPr>
            <w:r>
              <w:rPr>
                <w:sz w:val="18"/>
              </w:rPr>
              <w:t>162</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Retraité</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9</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 ou sans emploi</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31</w:t>
            </w:r>
          </w:p>
        </w:tc>
      </w:tr>
      <w:tr w:rsidR="00000000">
        <w:tblPrEx>
          <w:tblCellMar>
            <w:top w:w="0" w:type="dxa"/>
            <w:bottom w:w="0" w:type="dxa"/>
          </w:tblCellMar>
        </w:tblPrEx>
        <w:tc>
          <w:tcPr>
            <w:tcW w:w="5820" w:type="dxa"/>
            <w:tcBorders>
              <w:top w:val="nil"/>
              <w:bottom w:val="nil"/>
            </w:tcBorders>
          </w:tcPr>
          <w:p w:rsidR="00000000" w:rsidRDefault="00000000">
            <w:pPr>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NATIONALITÉ: Femme -</w:t>
            </w:r>
            <w:r>
              <w:rPr>
                <w:sz w:val="18"/>
              </w:rPr>
              <w:tab/>
              <w:t>Saint-marinaise d’origine ou par naturalisation</w:t>
            </w:r>
          </w:p>
        </w:tc>
        <w:tc>
          <w:tcPr>
            <w:tcW w:w="610" w:type="dxa"/>
            <w:tcBorders>
              <w:top w:val="nil"/>
              <w:bottom w:val="nil"/>
            </w:tcBorders>
          </w:tcPr>
          <w:p w:rsidR="00000000" w:rsidRDefault="00000000">
            <w:pPr>
              <w:jc w:val="right"/>
              <w:rPr>
                <w:sz w:val="18"/>
              </w:rPr>
            </w:pPr>
            <w:r>
              <w:rPr>
                <w:sz w:val="18"/>
              </w:rPr>
              <w:t>21</w:t>
            </w:r>
          </w:p>
        </w:tc>
        <w:tc>
          <w:tcPr>
            <w:tcW w:w="600" w:type="dxa"/>
            <w:tcBorders>
              <w:top w:val="nil"/>
              <w:bottom w:val="nil"/>
            </w:tcBorders>
          </w:tcPr>
          <w:p w:rsidR="00000000" w:rsidRDefault="00000000">
            <w:pPr>
              <w:jc w:val="right"/>
              <w:rPr>
                <w:sz w:val="18"/>
              </w:rPr>
            </w:pPr>
            <w:r>
              <w:rPr>
                <w:sz w:val="18"/>
              </w:rPr>
              <w:t>29</w:t>
            </w:r>
          </w:p>
        </w:tc>
        <w:tc>
          <w:tcPr>
            <w:tcW w:w="60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36</w:t>
            </w:r>
          </w:p>
        </w:tc>
        <w:tc>
          <w:tcPr>
            <w:tcW w:w="600" w:type="dxa"/>
            <w:tcBorders>
              <w:top w:val="nil"/>
              <w:bottom w:val="nil"/>
            </w:tcBorders>
          </w:tcPr>
          <w:p w:rsidR="00000000" w:rsidRDefault="00000000">
            <w:pPr>
              <w:jc w:val="right"/>
              <w:rPr>
                <w:sz w:val="18"/>
              </w:rPr>
            </w:pPr>
            <w:r>
              <w:rPr>
                <w:sz w:val="18"/>
              </w:rPr>
              <w:t>20</w:t>
            </w:r>
          </w:p>
        </w:tc>
        <w:tc>
          <w:tcPr>
            <w:tcW w:w="666" w:type="dxa"/>
            <w:tcBorders>
              <w:top w:val="nil"/>
              <w:bottom w:val="nil"/>
            </w:tcBorders>
          </w:tcPr>
          <w:p w:rsidR="00000000" w:rsidRDefault="00000000">
            <w:pPr>
              <w:jc w:val="right"/>
              <w:rPr>
                <w:sz w:val="18"/>
              </w:rPr>
            </w:pPr>
            <w:r>
              <w:rPr>
                <w:sz w:val="18"/>
              </w:rPr>
              <w:t>129</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Saint-marinaise par mariage</w:t>
            </w:r>
          </w:p>
        </w:tc>
        <w:tc>
          <w:tcPr>
            <w:tcW w:w="61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21</w:t>
            </w:r>
          </w:p>
        </w:tc>
        <w:tc>
          <w:tcPr>
            <w:tcW w:w="666" w:type="dxa"/>
            <w:tcBorders>
              <w:top w:val="nil"/>
              <w:bottom w:val="nil"/>
            </w:tcBorders>
          </w:tcPr>
          <w:p w:rsidR="00000000" w:rsidRDefault="00000000">
            <w:pPr>
              <w:jc w:val="right"/>
              <w:rPr>
                <w:sz w:val="18"/>
              </w:rPr>
            </w:pPr>
            <w:r>
              <w:rPr>
                <w:sz w:val="18"/>
              </w:rPr>
              <w:t>100</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Italienne</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3</w:t>
            </w:r>
          </w:p>
        </w:tc>
        <w:tc>
          <w:tcPr>
            <w:tcW w:w="666" w:type="dxa"/>
            <w:tcBorders>
              <w:top w:val="nil"/>
              <w:bottom w:val="nil"/>
            </w:tcBorders>
          </w:tcPr>
          <w:p w:rsidR="00000000" w:rsidRDefault="00000000">
            <w:pPr>
              <w:jc w:val="right"/>
              <w:rPr>
                <w:sz w:val="18"/>
              </w:rPr>
            </w:pPr>
            <w:r>
              <w:rPr>
                <w:sz w:val="18"/>
              </w:rPr>
              <w:t>17</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4</w:t>
            </w:r>
          </w:p>
        </w:tc>
      </w:tr>
      <w:tr w:rsidR="00000000">
        <w:tblPrEx>
          <w:tblCellMar>
            <w:top w:w="0" w:type="dxa"/>
            <w:bottom w:w="0" w:type="dxa"/>
          </w:tblCellMar>
        </w:tblPrEx>
        <w:tc>
          <w:tcPr>
            <w:tcW w:w="5820" w:type="dxa"/>
            <w:tcBorders>
              <w:top w:val="nil"/>
              <w:bottom w:val="nil"/>
            </w:tcBorders>
          </w:tcPr>
          <w:p w:rsidR="00000000" w:rsidRDefault="00000000">
            <w:pPr>
              <w:tabs>
                <w:tab w:val="left" w:pos="1320"/>
                <w:tab w:val="left" w:pos="2040"/>
              </w:tabs>
              <w:rPr>
                <w:sz w:val="18"/>
              </w:rPr>
            </w:pPr>
            <w:r>
              <w:rPr>
                <w:sz w:val="18"/>
              </w:rPr>
              <w:tab/>
              <w:t>Mari -</w:t>
            </w:r>
            <w:r>
              <w:rPr>
                <w:sz w:val="18"/>
              </w:rPr>
              <w:tab/>
              <w:t>Saint-marinais d’origine ou par naturalisation</w:t>
            </w:r>
          </w:p>
        </w:tc>
        <w:tc>
          <w:tcPr>
            <w:tcW w:w="61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37</w:t>
            </w:r>
          </w:p>
        </w:tc>
        <w:tc>
          <w:tcPr>
            <w:tcW w:w="600" w:type="dxa"/>
            <w:tcBorders>
              <w:top w:val="nil"/>
              <w:bottom w:val="nil"/>
            </w:tcBorders>
          </w:tcPr>
          <w:p w:rsidR="00000000" w:rsidRDefault="00000000">
            <w:pPr>
              <w:jc w:val="right"/>
              <w:rPr>
                <w:sz w:val="18"/>
              </w:rPr>
            </w:pPr>
            <w:r>
              <w:rPr>
                <w:sz w:val="18"/>
              </w:rPr>
              <w:t>35</w:t>
            </w:r>
          </w:p>
        </w:tc>
        <w:tc>
          <w:tcPr>
            <w:tcW w:w="600" w:type="dxa"/>
            <w:tcBorders>
              <w:top w:val="nil"/>
              <w:bottom w:val="nil"/>
            </w:tcBorders>
          </w:tcPr>
          <w:p w:rsidR="00000000" w:rsidRDefault="00000000">
            <w:pPr>
              <w:jc w:val="right"/>
              <w:rPr>
                <w:sz w:val="18"/>
              </w:rPr>
            </w:pPr>
            <w:r>
              <w:rPr>
                <w:sz w:val="18"/>
              </w:rPr>
              <w:t>43</w:t>
            </w:r>
          </w:p>
        </w:tc>
        <w:tc>
          <w:tcPr>
            <w:tcW w:w="600" w:type="dxa"/>
            <w:tcBorders>
              <w:top w:val="nil"/>
              <w:bottom w:val="nil"/>
            </w:tcBorders>
          </w:tcPr>
          <w:p w:rsidR="00000000" w:rsidRDefault="00000000">
            <w:pPr>
              <w:jc w:val="right"/>
              <w:rPr>
                <w:sz w:val="18"/>
              </w:rPr>
            </w:pPr>
            <w:r>
              <w:rPr>
                <w:sz w:val="18"/>
              </w:rPr>
              <w:t>33</w:t>
            </w:r>
          </w:p>
        </w:tc>
        <w:tc>
          <w:tcPr>
            <w:tcW w:w="666" w:type="dxa"/>
            <w:tcBorders>
              <w:top w:val="nil"/>
              <w:bottom w:val="nil"/>
            </w:tcBorders>
          </w:tcPr>
          <w:p w:rsidR="00000000" w:rsidRDefault="00000000">
            <w:pPr>
              <w:jc w:val="right"/>
              <w:rPr>
                <w:sz w:val="18"/>
              </w:rPr>
            </w:pPr>
            <w:r>
              <w:rPr>
                <w:sz w:val="18"/>
              </w:rPr>
              <w:t>181</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Italien</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64</w:t>
            </w:r>
          </w:p>
        </w:tc>
      </w:tr>
      <w:tr w:rsidR="00000000">
        <w:tblPrEx>
          <w:tblCellMar>
            <w:top w:w="0" w:type="dxa"/>
            <w:bottom w:w="0" w:type="dxa"/>
          </w:tblCellMar>
        </w:tblPrEx>
        <w:tc>
          <w:tcPr>
            <w:tcW w:w="5820" w:type="dxa"/>
            <w:tcBorders>
              <w:top w:val="nil"/>
              <w:bottom w:val="single" w:sz="4" w:space="0" w:color="auto"/>
            </w:tcBorders>
          </w:tcPr>
          <w:p w:rsidR="00000000" w:rsidRDefault="00000000">
            <w:pPr>
              <w:tabs>
                <w:tab w:val="left" w:pos="2040"/>
              </w:tabs>
              <w:rPr>
                <w:sz w:val="18"/>
              </w:rPr>
            </w:pPr>
            <w:r>
              <w:rPr>
                <w:sz w:val="18"/>
              </w:rPr>
              <w:tab/>
              <w:t>Autre</w:t>
            </w:r>
          </w:p>
        </w:tc>
        <w:tc>
          <w:tcPr>
            <w:tcW w:w="61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r>
              <w:rPr>
                <w:sz w:val="18"/>
              </w:rPr>
              <w:t>2</w:t>
            </w:r>
          </w:p>
        </w:tc>
        <w:tc>
          <w:tcPr>
            <w:tcW w:w="60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p>
        </w:tc>
        <w:tc>
          <w:tcPr>
            <w:tcW w:w="666" w:type="dxa"/>
            <w:tcBorders>
              <w:top w:val="nil"/>
              <w:bottom w:val="single" w:sz="4" w:space="0" w:color="auto"/>
            </w:tcBorders>
          </w:tcPr>
          <w:p w:rsidR="00000000" w:rsidRDefault="00000000">
            <w:pPr>
              <w:jc w:val="right"/>
              <w:rPr>
                <w:sz w:val="18"/>
              </w:rPr>
            </w:pPr>
            <w:r>
              <w:rPr>
                <w:sz w:val="18"/>
              </w:rPr>
              <w:t>5</w:t>
            </w:r>
          </w:p>
        </w:tc>
      </w:tr>
    </w:tbl>
    <w:p w:rsidR="00000000" w:rsidRDefault="00000000">
      <w:pPr>
        <w:spacing w:before="240" w:after="240"/>
      </w:pPr>
      <w:r>
        <w:rPr>
          <w:vertAlign w:val="superscript"/>
        </w:rPr>
        <w:t>a</w:t>
      </w:r>
      <w:r>
        <w:t xml:space="preserve"> Couple dont l’un des époux au moins est ressortissant ou résident saint-marinais.</w:t>
      </w:r>
    </w:p>
    <w:p w:rsidR="00000000" w:rsidRDefault="00000000">
      <w:pPr>
        <w:keepNext/>
        <w:spacing w:after="200"/>
        <w:jc w:val="center"/>
      </w:pPr>
      <w:r>
        <w:br w:type="page"/>
        <w:t>Tableau 6.  Divorces</w:t>
      </w:r>
      <w:r>
        <w:rPr>
          <w:vertAlign w:val="superscript"/>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8"/>
        <w:gridCol w:w="610"/>
        <w:gridCol w:w="600"/>
        <w:gridCol w:w="600"/>
        <w:gridCol w:w="600"/>
        <w:gridCol w:w="600"/>
        <w:gridCol w:w="666"/>
      </w:tblGrid>
      <w:tr w:rsidR="00000000">
        <w:tblPrEx>
          <w:tblCellMar>
            <w:top w:w="0" w:type="dxa"/>
            <w:bottom w:w="0" w:type="dxa"/>
          </w:tblCellMar>
        </w:tblPrEx>
        <w:trPr>
          <w:cantSplit/>
          <w:tblHeader/>
        </w:trPr>
        <w:tc>
          <w:tcPr>
            <w:tcW w:w="5820" w:type="dxa"/>
            <w:vMerge w:val="restart"/>
            <w:vAlign w:val="center"/>
          </w:tcPr>
          <w:p w:rsidR="00000000" w:rsidRDefault="00000000">
            <w:pPr>
              <w:spacing w:before="40" w:after="40"/>
              <w:jc w:val="center"/>
              <w:rPr>
                <w:sz w:val="18"/>
              </w:rPr>
            </w:pPr>
            <w:r>
              <w:rPr>
                <w:sz w:val="18"/>
              </w:rPr>
              <w:t>Caractéristiques</w:t>
            </w:r>
          </w:p>
        </w:tc>
        <w:tc>
          <w:tcPr>
            <w:tcW w:w="3010" w:type="dxa"/>
            <w:gridSpan w:val="5"/>
            <w:vAlign w:val="center"/>
          </w:tcPr>
          <w:p w:rsidR="00000000" w:rsidRDefault="00000000">
            <w:pPr>
              <w:spacing w:before="40" w:after="40"/>
              <w:jc w:val="center"/>
              <w:rPr>
                <w:sz w:val="18"/>
              </w:rPr>
            </w:pPr>
            <w:r>
              <w:rPr>
                <w:sz w:val="18"/>
              </w:rPr>
              <w:t>Année</w:t>
            </w:r>
          </w:p>
        </w:tc>
        <w:tc>
          <w:tcPr>
            <w:tcW w:w="666" w:type="dxa"/>
            <w:vMerge w:val="restart"/>
            <w:vAlign w:val="center"/>
          </w:tcPr>
          <w:p w:rsidR="00000000" w:rsidRDefault="00000000">
            <w:pPr>
              <w:spacing w:before="40" w:after="40"/>
              <w:jc w:val="center"/>
              <w:rPr>
                <w:sz w:val="18"/>
              </w:rPr>
            </w:pPr>
            <w:r>
              <w:rPr>
                <w:sz w:val="18"/>
              </w:rPr>
              <w:t>1996 2000</w:t>
            </w:r>
          </w:p>
        </w:tc>
      </w:tr>
      <w:tr w:rsidR="00000000">
        <w:tblPrEx>
          <w:tblCellMar>
            <w:top w:w="0" w:type="dxa"/>
            <w:bottom w:w="0" w:type="dxa"/>
          </w:tblCellMar>
        </w:tblPrEx>
        <w:trPr>
          <w:cantSplit/>
          <w:tblHeader/>
        </w:trPr>
        <w:tc>
          <w:tcPr>
            <w:tcW w:w="5820" w:type="dxa"/>
            <w:vMerge/>
          </w:tcPr>
          <w:p w:rsidR="00000000" w:rsidRDefault="00000000">
            <w:pPr>
              <w:spacing w:before="40" w:after="40"/>
              <w:jc w:val="center"/>
              <w:rPr>
                <w:sz w:val="18"/>
              </w:rPr>
            </w:pPr>
          </w:p>
        </w:tc>
        <w:tc>
          <w:tcPr>
            <w:tcW w:w="610" w:type="dxa"/>
          </w:tcPr>
          <w:p w:rsidR="00000000" w:rsidRDefault="00000000">
            <w:pPr>
              <w:spacing w:before="40" w:after="40"/>
              <w:jc w:val="center"/>
              <w:rPr>
                <w:sz w:val="18"/>
              </w:rPr>
            </w:pPr>
            <w:r>
              <w:rPr>
                <w:sz w:val="18"/>
              </w:rPr>
              <w:t>1996</w:t>
            </w:r>
          </w:p>
        </w:tc>
        <w:tc>
          <w:tcPr>
            <w:tcW w:w="600" w:type="dxa"/>
          </w:tcPr>
          <w:p w:rsidR="00000000" w:rsidRDefault="00000000">
            <w:pPr>
              <w:spacing w:before="40" w:after="40"/>
              <w:jc w:val="center"/>
              <w:rPr>
                <w:sz w:val="18"/>
              </w:rPr>
            </w:pPr>
            <w:r>
              <w:rPr>
                <w:sz w:val="18"/>
              </w:rPr>
              <w:t>1997</w:t>
            </w:r>
          </w:p>
        </w:tc>
        <w:tc>
          <w:tcPr>
            <w:tcW w:w="600" w:type="dxa"/>
          </w:tcPr>
          <w:p w:rsidR="00000000" w:rsidRDefault="00000000">
            <w:pPr>
              <w:spacing w:before="40" w:after="40"/>
              <w:jc w:val="center"/>
              <w:rPr>
                <w:sz w:val="18"/>
              </w:rPr>
            </w:pPr>
            <w:r>
              <w:rPr>
                <w:sz w:val="18"/>
              </w:rPr>
              <w:t>1998</w:t>
            </w:r>
          </w:p>
        </w:tc>
        <w:tc>
          <w:tcPr>
            <w:tcW w:w="600" w:type="dxa"/>
          </w:tcPr>
          <w:p w:rsidR="00000000" w:rsidRDefault="00000000">
            <w:pPr>
              <w:spacing w:before="40" w:after="40"/>
              <w:jc w:val="center"/>
              <w:rPr>
                <w:sz w:val="18"/>
              </w:rPr>
            </w:pPr>
            <w:r>
              <w:rPr>
                <w:sz w:val="18"/>
              </w:rPr>
              <w:t>1999</w:t>
            </w:r>
          </w:p>
        </w:tc>
        <w:tc>
          <w:tcPr>
            <w:tcW w:w="600" w:type="dxa"/>
          </w:tcPr>
          <w:p w:rsidR="00000000" w:rsidRDefault="00000000">
            <w:pPr>
              <w:spacing w:before="40" w:after="40"/>
              <w:jc w:val="center"/>
              <w:rPr>
                <w:sz w:val="18"/>
              </w:rPr>
            </w:pPr>
            <w:r>
              <w:rPr>
                <w:sz w:val="18"/>
              </w:rPr>
              <w:t>2000</w:t>
            </w:r>
          </w:p>
        </w:tc>
        <w:tc>
          <w:tcPr>
            <w:tcW w:w="666" w:type="dxa"/>
            <w:vMerge/>
          </w:tcPr>
          <w:p w:rsidR="00000000" w:rsidRDefault="00000000">
            <w:pPr>
              <w:spacing w:before="40" w:after="40"/>
              <w:jc w:val="center"/>
              <w:rPr>
                <w:sz w:val="18"/>
              </w:rPr>
            </w:pPr>
          </w:p>
        </w:tc>
      </w:tr>
      <w:tr w:rsidR="00000000">
        <w:tblPrEx>
          <w:tblCellMar>
            <w:top w:w="0" w:type="dxa"/>
            <w:bottom w:w="0" w:type="dxa"/>
          </w:tblCellMar>
        </w:tblPrEx>
        <w:tc>
          <w:tcPr>
            <w:tcW w:w="5820" w:type="dxa"/>
          </w:tcPr>
          <w:p w:rsidR="00000000" w:rsidRDefault="00000000">
            <w:pPr>
              <w:spacing w:before="40" w:after="40"/>
              <w:jc w:val="right"/>
              <w:rPr>
                <w:sz w:val="18"/>
              </w:rPr>
            </w:pPr>
            <w:r>
              <w:rPr>
                <w:sz w:val="18"/>
              </w:rPr>
              <w:t>Total</w:t>
            </w:r>
          </w:p>
        </w:tc>
        <w:tc>
          <w:tcPr>
            <w:tcW w:w="610" w:type="dxa"/>
          </w:tcPr>
          <w:p w:rsidR="00000000" w:rsidRDefault="00000000">
            <w:pPr>
              <w:spacing w:before="40" w:after="40"/>
              <w:jc w:val="right"/>
              <w:rPr>
                <w:sz w:val="18"/>
              </w:rPr>
            </w:pPr>
            <w:r>
              <w:rPr>
                <w:sz w:val="18"/>
              </w:rPr>
              <w:t>42</w:t>
            </w:r>
          </w:p>
        </w:tc>
        <w:tc>
          <w:tcPr>
            <w:tcW w:w="600" w:type="dxa"/>
          </w:tcPr>
          <w:p w:rsidR="00000000" w:rsidRDefault="00000000">
            <w:pPr>
              <w:spacing w:before="40" w:after="40"/>
              <w:jc w:val="right"/>
              <w:rPr>
                <w:sz w:val="18"/>
              </w:rPr>
            </w:pPr>
            <w:r>
              <w:rPr>
                <w:sz w:val="18"/>
              </w:rPr>
              <w:t>34</w:t>
            </w:r>
          </w:p>
        </w:tc>
        <w:tc>
          <w:tcPr>
            <w:tcW w:w="600" w:type="dxa"/>
          </w:tcPr>
          <w:p w:rsidR="00000000" w:rsidRDefault="00000000">
            <w:pPr>
              <w:spacing w:before="40" w:after="40"/>
              <w:jc w:val="right"/>
              <w:rPr>
                <w:sz w:val="18"/>
              </w:rPr>
            </w:pPr>
            <w:r>
              <w:rPr>
                <w:sz w:val="18"/>
              </w:rPr>
              <w:t>36</w:t>
            </w:r>
          </w:p>
        </w:tc>
        <w:tc>
          <w:tcPr>
            <w:tcW w:w="600" w:type="dxa"/>
          </w:tcPr>
          <w:p w:rsidR="00000000" w:rsidRDefault="00000000">
            <w:pPr>
              <w:spacing w:before="40" w:after="40"/>
              <w:jc w:val="right"/>
              <w:rPr>
                <w:sz w:val="18"/>
              </w:rPr>
            </w:pPr>
            <w:r>
              <w:rPr>
                <w:sz w:val="18"/>
              </w:rPr>
              <w:t>51</w:t>
            </w:r>
          </w:p>
        </w:tc>
        <w:tc>
          <w:tcPr>
            <w:tcW w:w="600" w:type="dxa"/>
          </w:tcPr>
          <w:p w:rsidR="00000000" w:rsidRDefault="00000000">
            <w:pPr>
              <w:spacing w:before="40" w:after="40"/>
              <w:jc w:val="right"/>
              <w:rPr>
                <w:sz w:val="18"/>
              </w:rPr>
            </w:pPr>
            <w:r>
              <w:rPr>
                <w:sz w:val="18"/>
              </w:rPr>
              <w:t>38</w:t>
            </w:r>
          </w:p>
        </w:tc>
        <w:tc>
          <w:tcPr>
            <w:tcW w:w="666" w:type="dxa"/>
          </w:tcPr>
          <w:p w:rsidR="00000000" w:rsidRDefault="00000000">
            <w:pPr>
              <w:spacing w:before="40" w:after="40"/>
              <w:jc w:val="right"/>
              <w:rPr>
                <w:sz w:val="18"/>
              </w:rPr>
            </w:pPr>
            <w:r>
              <w:rPr>
                <w:sz w:val="18"/>
              </w:rPr>
              <w:t>201</w:t>
            </w:r>
          </w:p>
        </w:tc>
      </w:tr>
      <w:tr w:rsidR="00000000">
        <w:tblPrEx>
          <w:tblCellMar>
            <w:top w:w="0" w:type="dxa"/>
            <w:bottom w:w="0" w:type="dxa"/>
          </w:tblCellMar>
        </w:tblPrEx>
        <w:tc>
          <w:tcPr>
            <w:tcW w:w="5820" w:type="dxa"/>
            <w:tcBorders>
              <w:bottom w:val="nil"/>
            </w:tcBorders>
          </w:tcPr>
          <w:p w:rsidR="00000000" w:rsidRDefault="00000000">
            <w:pPr>
              <w:tabs>
                <w:tab w:val="left" w:pos="2760"/>
              </w:tabs>
              <w:spacing w:before="60" w:after="60"/>
              <w:rPr>
                <w:sz w:val="18"/>
              </w:rPr>
            </w:pPr>
            <w:r>
              <w:rPr>
                <w:sz w:val="18"/>
              </w:rPr>
              <w:t xml:space="preserve">DURÉE DE LA COHABITATION: </w:t>
            </w:r>
            <w:r>
              <w:rPr>
                <w:sz w:val="18"/>
              </w:rPr>
              <w:tab/>
              <w:t>Moins de 1 an</w:t>
            </w:r>
            <w:r>
              <w:rPr>
                <w:sz w:val="18"/>
                <w:vertAlign w:val="superscript"/>
              </w:rPr>
              <w:t>b</w:t>
            </w:r>
          </w:p>
        </w:tc>
        <w:tc>
          <w:tcPr>
            <w:tcW w:w="610" w:type="dxa"/>
            <w:tcBorders>
              <w:bottom w:val="nil"/>
            </w:tcBorders>
          </w:tcPr>
          <w:p w:rsidR="00000000" w:rsidRDefault="00000000">
            <w:pPr>
              <w:spacing w:before="60" w:after="60"/>
              <w:jc w:val="right"/>
              <w:rPr>
                <w:sz w:val="18"/>
              </w:rPr>
            </w:pPr>
            <w:r>
              <w:rPr>
                <w:sz w:val="18"/>
              </w:rPr>
              <w:t>1</w:t>
            </w: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r>
              <w:rPr>
                <w:sz w:val="18"/>
              </w:rPr>
              <w:t>3</w:t>
            </w:r>
          </w:p>
        </w:tc>
        <w:tc>
          <w:tcPr>
            <w:tcW w:w="600" w:type="dxa"/>
            <w:tcBorders>
              <w:bottom w:val="nil"/>
            </w:tcBorders>
          </w:tcPr>
          <w:p w:rsidR="00000000" w:rsidRDefault="00000000">
            <w:pPr>
              <w:spacing w:before="60" w:after="60"/>
              <w:jc w:val="right"/>
              <w:rPr>
                <w:sz w:val="18"/>
              </w:rPr>
            </w:pPr>
          </w:p>
        </w:tc>
        <w:tc>
          <w:tcPr>
            <w:tcW w:w="600" w:type="dxa"/>
            <w:tcBorders>
              <w:bottom w:val="nil"/>
            </w:tcBorders>
          </w:tcPr>
          <w:p w:rsidR="00000000" w:rsidRDefault="00000000">
            <w:pPr>
              <w:spacing w:before="60" w:after="60"/>
              <w:jc w:val="right"/>
              <w:rPr>
                <w:sz w:val="18"/>
              </w:rPr>
            </w:pPr>
            <w:r>
              <w:rPr>
                <w:sz w:val="18"/>
              </w:rPr>
              <w:t>1</w:t>
            </w:r>
          </w:p>
        </w:tc>
        <w:tc>
          <w:tcPr>
            <w:tcW w:w="666" w:type="dxa"/>
            <w:tcBorders>
              <w:bottom w:val="nil"/>
            </w:tcBorders>
          </w:tcPr>
          <w:p w:rsidR="00000000" w:rsidRDefault="00000000">
            <w:pPr>
              <w:spacing w:before="60" w:after="60"/>
              <w:jc w:val="right"/>
              <w:rPr>
                <w:sz w:val="18"/>
              </w:rPr>
            </w:pPr>
            <w:r>
              <w:rPr>
                <w:sz w:val="18"/>
              </w:rPr>
              <w:t>5</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1 à 3 ans</w:t>
            </w:r>
          </w:p>
        </w:tc>
        <w:tc>
          <w:tcPr>
            <w:tcW w:w="61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30</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4 à 6 ans</w:t>
            </w:r>
          </w:p>
        </w:tc>
        <w:tc>
          <w:tcPr>
            <w:tcW w:w="61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9</w:t>
            </w:r>
          </w:p>
        </w:tc>
        <w:tc>
          <w:tcPr>
            <w:tcW w:w="666" w:type="dxa"/>
            <w:tcBorders>
              <w:top w:val="nil"/>
              <w:bottom w:val="nil"/>
            </w:tcBorders>
          </w:tcPr>
          <w:p w:rsidR="00000000" w:rsidRDefault="00000000">
            <w:pPr>
              <w:jc w:val="right"/>
              <w:rPr>
                <w:sz w:val="18"/>
              </w:rPr>
            </w:pPr>
            <w:r>
              <w:rPr>
                <w:sz w:val="18"/>
              </w:rPr>
              <w:t>38</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7 à 9 ans</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3</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10 à 19 ans</w:t>
            </w:r>
          </w:p>
        </w:tc>
        <w:tc>
          <w:tcPr>
            <w:tcW w:w="61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62</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20 à 29 ans</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s>
              <w:rPr>
                <w:sz w:val="18"/>
              </w:rPr>
            </w:pPr>
            <w:r>
              <w:rPr>
                <w:sz w:val="18"/>
              </w:rPr>
              <w:tab/>
              <w:t>Plus de 30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28</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RITE DE CÉLÉBRATION DU MARIAGE:</w:t>
            </w:r>
            <w:r>
              <w:rPr>
                <w:sz w:val="18"/>
              </w:rPr>
              <w:tab/>
              <w:t>Religieux</w:t>
            </w:r>
          </w:p>
        </w:tc>
        <w:tc>
          <w:tcPr>
            <w:tcW w:w="61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25</w:t>
            </w:r>
          </w:p>
        </w:tc>
        <w:tc>
          <w:tcPr>
            <w:tcW w:w="600" w:type="dxa"/>
            <w:tcBorders>
              <w:top w:val="nil"/>
              <w:bottom w:val="nil"/>
            </w:tcBorders>
          </w:tcPr>
          <w:p w:rsidR="00000000" w:rsidRDefault="00000000">
            <w:pPr>
              <w:jc w:val="right"/>
              <w:rPr>
                <w:sz w:val="18"/>
              </w:rPr>
            </w:pPr>
            <w:r>
              <w:rPr>
                <w:sz w:val="18"/>
              </w:rPr>
              <w:t>28</w:t>
            </w:r>
          </w:p>
        </w:tc>
        <w:tc>
          <w:tcPr>
            <w:tcW w:w="600" w:type="dxa"/>
            <w:tcBorders>
              <w:top w:val="nil"/>
              <w:bottom w:val="nil"/>
            </w:tcBorders>
          </w:tcPr>
          <w:p w:rsidR="00000000" w:rsidRDefault="00000000">
            <w:pPr>
              <w:jc w:val="right"/>
              <w:rPr>
                <w:sz w:val="18"/>
              </w:rPr>
            </w:pPr>
            <w:r>
              <w:rPr>
                <w:sz w:val="18"/>
              </w:rPr>
              <w:t>37</w:t>
            </w:r>
          </w:p>
        </w:tc>
        <w:tc>
          <w:tcPr>
            <w:tcW w:w="600" w:type="dxa"/>
            <w:tcBorders>
              <w:top w:val="nil"/>
              <w:bottom w:val="nil"/>
            </w:tcBorders>
          </w:tcPr>
          <w:p w:rsidR="00000000" w:rsidRDefault="00000000">
            <w:pPr>
              <w:jc w:val="right"/>
              <w:rPr>
                <w:sz w:val="18"/>
              </w:rPr>
            </w:pPr>
            <w:r>
              <w:rPr>
                <w:sz w:val="18"/>
              </w:rPr>
              <w:t>32</w:t>
            </w:r>
          </w:p>
        </w:tc>
        <w:tc>
          <w:tcPr>
            <w:tcW w:w="666" w:type="dxa"/>
            <w:tcBorders>
              <w:top w:val="nil"/>
              <w:bottom w:val="nil"/>
            </w:tcBorders>
          </w:tcPr>
          <w:p w:rsidR="00000000" w:rsidRDefault="00000000">
            <w:pPr>
              <w:jc w:val="right"/>
              <w:rPr>
                <w:sz w:val="18"/>
              </w:rPr>
            </w:pPr>
            <w:r>
              <w:rPr>
                <w:sz w:val="18"/>
              </w:rPr>
              <w:t>155</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Civil</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39</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Autre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17</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LIEU DE CÉLÉBRATION DU MARIAGE:</w:t>
            </w:r>
            <w:r>
              <w:rPr>
                <w:sz w:val="18"/>
              </w:rPr>
              <w:tab/>
              <w:t>Saint-Marin</w:t>
            </w:r>
          </w:p>
        </w:tc>
        <w:tc>
          <w:tcPr>
            <w:tcW w:w="610" w:type="dxa"/>
            <w:tcBorders>
              <w:top w:val="nil"/>
              <w:bottom w:val="nil"/>
            </w:tcBorders>
          </w:tcPr>
          <w:p w:rsidR="00000000" w:rsidRDefault="00000000">
            <w:pPr>
              <w:jc w:val="right"/>
              <w:rPr>
                <w:sz w:val="18"/>
              </w:rPr>
            </w:pPr>
            <w:r>
              <w:rPr>
                <w:sz w:val="18"/>
              </w:rPr>
              <w:t>27</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26</w:t>
            </w:r>
          </w:p>
        </w:tc>
        <w:tc>
          <w:tcPr>
            <w:tcW w:w="666" w:type="dxa"/>
            <w:tcBorders>
              <w:top w:val="nil"/>
              <w:bottom w:val="nil"/>
            </w:tcBorders>
          </w:tcPr>
          <w:p w:rsidR="00000000" w:rsidRDefault="00000000">
            <w:pPr>
              <w:jc w:val="right"/>
              <w:rPr>
                <w:sz w:val="18"/>
              </w:rPr>
            </w:pPr>
            <w:r>
              <w:rPr>
                <w:sz w:val="18"/>
              </w:rPr>
              <w:t>128</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Italie</w:t>
            </w:r>
          </w:p>
        </w:tc>
        <w:tc>
          <w:tcPr>
            <w:tcW w:w="61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56</w:t>
            </w:r>
          </w:p>
        </w:tc>
      </w:tr>
      <w:tr w:rsidR="00000000">
        <w:tblPrEx>
          <w:tblCellMar>
            <w:top w:w="0" w:type="dxa"/>
            <w:bottom w:w="0" w:type="dxa"/>
          </w:tblCellMar>
        </w:tblPrEx>
        <w:tc>
          <w:tcPr>
            <w:tcW w:w="5820" w:type="dxa"/>
            <w:tcBorders>
              <w:top w:val="nil"/>
              <w:bottom w:val="nil"/>
            </w:tcBorders>
          </w:tcPr>
          <w:p w:rsidR="00000000" w:rsidRDefault="00000000">
            <w:pPr>
              <w:tabs>
                <w:tab w:val="left" w:pos="3360"/>
              </w:tabs>
              <w:rPr>
                <w:sz w:val="18"/>
              </w:rPr>
            </w:pPr>
            <w:r>
              <w:rPr>
                <w:sz w:val="18"/>
              </w:rPr>
              <w:tab/>
              <w:t>Autre</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9</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ÂGE DU MARIAGE: Femme -</w:t>
            </w:r>
            <w:r>
              <w:rPr>
                <w:sz w:val="18"/>
              </w:rPr>
              <w:tab/>
              <w:t>Moins de 20 ans</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9</w:t>
            </w:r>
          </w:p>
        </w:tc>
        <w:tc>
          <w:tcPr>
            <w:tcW w:w="666" w:type="dxa"/>
            <w:tcBorders>
              <w:top w:val="nil"/>
              <w:bottom w:val="nil"/>
            </w:tcBorders>
          </w:tcPr>
          <w:p w:rsidR="00000000" w:rsidRDefault="00000000">
            <w:pPr>
              <w:jc w:val="right"/>
              <w:rPr>
                <w:sz w:val="18"/>
              </w:rPr>
            </w:pPr>
            <w:r>
              <w:rPr>
                <w:sz w:val="18"/>
              </w:rPr>
              <w:t>49</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18</w:t>
            </w:r>
          </w:p>
        </w:tc>
        <w:tc>
          <w:tcPr>
            <w:tcW w:w="666" w:type="dxa"/>
            <w:tcBorders>
              <w:top w:val="nil"/>
              <w:bottom w:val="nil"/>
            </w:tcBorders>
          </w:tcPr>
          <w:p w:rsidR="00000000" w:rsidRDefault="00000000">
            <w:pPr>
              <w:jc w:val="right"/>
              <w:rPr>
                <w:sz w:val="18"/>
              </w:rPr>
            </w:pPr>
            <w:r>
              <w:rPr>
                <w:sz w:val="18"/>
              </w:rPr>
              <w:t>108</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9</w:t>
            </w:r>
          </w:p>
        </w:tc>
        <w:tc>
          <w:tcPr>
            <w:tcW w:w="666" w:type="dxa"/>
            <w:tcBorders>
              <w:top w:val="nil"/>
              <w:bottom w:val="nil"/>
            </w:tcBorders>
          </w:tcPr>
          <w:p w:rsidR="00000000" w:rsidRDefault="00000000">
            <w:pPr>
              <w:jc w:val="right"/>
              <w:rPr>
                <w:sz w:val="18"/>
              </w:rPr>
            </w:pPr>
            <w:r>
              <w:rPr>
                <w:sz w:val="18"/>
              </w:rPr>
              <w:t>34</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8</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40 à 49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2</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Plus de 50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1680"/>
                <w:tab w:val="left" w:pos="2520"/>
              </w:tabs>
              <w:rPr>
                <w:sz w:val="18"/>
              </w:rPr>
            </w:pPr>
            <w:r>
              <w:rPr>
                <w:sz w:val="18"/>
              </w:rPr>
              <w:tab/>
              <w:t xml:space="preserve">Mari - </w:t>
            </w:r>
            <w:r>
              <w:rPr>
                <w:sz w:val="18"/>
              </w:rPr>
              <w:tab/>
              <w:t>Moins de 20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10</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14</w:t>
            </w:r>
          </w:p>
        </w:tc>
        <w:tc>
          <w:tcPr>
            <w:tcW w:w="666" w:type="dxa"/>
            <w:tcBorders>
              <w:top w:val="nil"/>
              <w:bottom w:val="nil"/>
            </w:tcBorders>
          </w:tcPr>
          <w:p w:rsidR="00000000" w:rsidRDefault="00000000">
            <w:pPr>
              <w:jc w:val="right"/>
              <w:rPr>
                <w:sz w:val="18"/>
              </w:rPr>
            </w:pPr>
            <w:r>
              <w:rPr>
                <w:sz w:val="18"/>
              </w:rPr>
              <w:t>91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17</w:t>
            </w:r>
          </w:p>
        </w:tc>
        <w:tc>
          <w:tcPr>
            <w:tcW w:w="666" w:type="dxa"/>
            <w:tcBorders>
              <w:top w:val="nil"/>
              <w:bottom w:val="nil"/>
            </w:tcBorders>
          </w:tcPr>
          <w:p w:rsidR="00000000" w:rsidRDefault="00000000">
            <w:pPr>
              <w:jc w:val="right"/>
              <w:rPr>
                <w:sz w:val="18"/>
              </w:rPr>
            </w:pPr>
            <w:r>
              <w:rPr>
                <w:sz w:val="18"/>
              </w:rPr>
              <w:t>78</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4</w:t>
            </w:r>
          </w:p>
        </w:tc>
        <w:tc>
          <w:tcPr>
            <w:tcW w:w="666" w:type="dxa"/>
            <w:tcBorders>
              <w:top w:val="nil"/>
              <w:bottom w:val="nil"/>
            </w:tcBorders>
          </w:tcPr>
          <w:p w:rsidR="00000000" w:rsidRDefault="00000000">
            <w:pPr>
              <w:jc w:val="right"/>
              <w:rPr>
                <w:sz w:val="18"/>
              </w:rPr>
            </w:pPr>
            <w:r>
              <w:rPr>
                <w:sz w:val="18"/>
              </w:rPr>
              <w:t>19</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40 à 49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2</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s>
              <w:rPr>
                <w:sz w:val="18"/>
              </w:rPr>
            </w:pPr>
            <w:r>
              <w:rPr>
                <w:sz w:val="18"/>
              </w:rPr>
              <w:tab/>
              <w:t>Plus de 50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1</w:t>
            </w:r>
          </w:p>
        </w:tc>
      </w:tr>
      <w:tr w:rsidR="00000000">
        <w:tblPrEx>
          <w:tblCellMar>
            <w:top w:w="0" w:type="dxa"/>
            <w:bottom w:w="0" w:type="dxa"/>
          </w:tblCellMar>
        </w:tblPrEx>
        <w:tc>
          <w:tcPr>
            <w:tcW w:w="5820" w:type="dxa"/>
            <w:tcBorders>
              <w:top w:val="nil"/>
              <w:bottom w:val="nil"/>
            </w:tcBorders>
          </w:tcPr>
          <w:p w:rsidR="00000000" w:rsidRDefault="00000000">
            <w:pPr>
              <w:tabs>
                <w:tab w:val="left" w:pos="2760"/>
                <w:tab w:val="left" w:pos="42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1680"/>
                <w:tab w:val="left" w:pos="2520"/>
                <w:tab w:val="left" w:pos="4200"/>
              </w:tabs>
              <w:rPr>
                <w:sz w:val="18"/>
              </w:rPr>
            </w:pPr>
            <w:r>
              <w:rPr>
                <w:sz w:val="18"/>
              </w:rPr>
              <w:t>ÂGE AU MOMENT DE LA SÉPARATION OU DU DIVORCE</w:t>
            </w:r>
            <w:r>
              <w:rPr>
                <w:sz w:val="18"/>
              </w:rPr>
              <w:br/>
              <w:t>À L’ÉTRANGER:</w:t>
            </w:r>
            <w:r>
              <w:rPr>
                <w:sz w:val="18"/>
              </w:rPr>
              <w:tab/>
              <w:t>Femme -</w:t>
            </w:r>
            <w:r>
              <w:rPr>
                <w:sz w:val="18"/>
              </w:rPr>
              <w:tab/>
              <w:t>Moins de 20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20 à 24 ans</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14</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9</w:t>
            </w:r>
          </w:p>
        </w:tc>
        <w:tc>
          <w:tcPr>
            <w:tcW w:w="666" w:type="dxa"/>
            <w:tcBorders>
              <w:top w:val="nil"/>
              <w:bottom w:val="nil"/>
            </w:tcBorders>
          </w:tcPr>
          <w:p w:rsidR="00000000" w:rsidRDefault="00000000">
            <w:pPr>
              <w:jc w:val="right"/>
              <w:rPr>
                <w:sz w:val="18"/>
              </w:rPr>
            </w:pPr>
            <w:r>
              <w:rPr>
                <w:sz w:val="18"/>
              </w:rPr>
              <w:t>53</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26</w:t>
            </w:r>
          </w:p>
        </w:tc>
        <w:tc>
          <w:tcPr>
            <w:tcW w:w="600" w:type="dxa"/>
            <w:tcBorders>
              <w:top w:val="nil"/>
              <w:bottom w:val="nil"/>
            </w:tcBorders>
          </w:tcPr>
          <w:p w:rsidR="00000000" w:rsidRDefault="00000000">
            <w:pPr>
              <w:jc w:val="right"/>
              <w:rPr>
                <w:sz w:val="18"/>
              </w:rPr>
            </w:pPr>
            <w:r>
              <w:rPr>
                <w:sz w:val="18"/>
              </w:rPr>
              <w:t>18</w:t>
            </w:r>
          </w:p>
        </w:tc>
        <w:tc>
          <w:tcPr>
            <w:tcW w:w="666" w:type="dxa"/>
            <w:tcBorders>
              <w:top w:val="nil"/>
              <w:bottom w:val="nil"/>
            </w:tcBorders>
          </w:tcPr>
          <w:p w:rsidR="00000000" w:rsidRDefault="00000000">
            <w:pPr>
              <w:jc w:val="right"/>
              <w:rPr>
                <w:sz w:val="18"/>
              </w:rPr>
            </w:pPr>
            <w:r>
              <w:rPr>
                <w:sz w:val="18"/>
              </w:rPr>
              <w:t>91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6</w:t>
            </w:r>
          </w:p>
        </w:tc>
        <w:tc>
          <w:tcPr>
            <w:tcW w:w="666" w:type="dxa"/>
            <w:tcBorders>
              <w:top w:val="nil"/>
              <w:bottom w:val="nil"/>
            </w:tcBorders>
          </w:tcPr>
          <w:p w:rsidR="00000000" w:rsidRDefault="00000000">
            <w:pPr>
              <w:jc w:val="right"/>
              <w:rPr>
                <w:sz w:val="18"/>
              </w:rPr>
            </w:pPr>
            <w:r>
              <w:rPr>
                <w:sz w:val="18"/>
              </w:rPr>
              <w:t>31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Plus de 50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12</w:t>
            </w:r>
          </w:p>
        </w:tc>
      </w:tr>
      <w:tr w:rsidR="00000000">
        <w:tblPrEx>
          <w:tblCellMar>
            <w:top w:w="0" w:type="dxa"/>
            <w:bottom w:w="0" w:type="dxa"/>
          </w:tblCellMar>
        </w:tblPrEx>
        <w:tc>
          <w:tcPr>
            <w:tcW w:w="5820" w:type="dxa"/>
            <w:tcBorders>
              <w:top w:val="nil"/>
              <w:bottom w:val="nil"/>
            </w:tcBorders>
          </w:tcPr>
          <w:p w:rsidR="00000000" w:rsidRDefault="00000000">
            <w:pPr>
              <w:tabs>
                <w:tab w:val="left" w:pos="1680"/>
                <w:tab w:val="left" w:pos="2520"/>
                <w:tab w:val="left" w:pos="3360"/>
                <w:tab w:val="left" w:pos="4200"/>
              </w:tabs>
              <w:rPr>
                <w:sz w:val="18"/>
              </w:rPr>
            </w:pPr>
            <w:r>
              <w:rPr>
                <w:sz w:val="18"/>
              </w:rPr>
              <w:tab/>
              <w:t xml:space="preserve">Mari - </w:t>
            </w:r>
            <w:r>
              <w:rPr>
                <w:sz w:val="18"/>
              </w:rPr>
              <w:tab/>
              <w:t>Moins de 20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20 à 24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7</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25 à 29 ans</w:t>
            </w:r>
          </w:p>
        </w:tc>
        <w:tc>
          <w:tcPr>
            <w:tcW w:w="61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4</w:t>
            </w:r>
          </w:p>
        </w:tc>
        <w:tc>
          <w:tcPr>
            <w:tcW w:w="666" w:type="dxa"/>
            <w:tcBorders>
              <w:top w:val="nil"/>
              <w:bottom w:val="nil"/>
            </w:tcBorders>
          </w:tcPr>
          <w:p w:rsidR="00000000" w:rsidRDefault="00000000">
            <w:pPr>
              <w:jc w:val="right"/>
              <w:rPr>
                <w:sz w:val="18"/>
              </w:rPr>
            </w:pPr>
            <w:r>
              <w:rPr>
                <w:sz w:val="18"/>
              </w:rPr>
              <w:t>31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30 à 39 ans</w:t>
            </w:r>
          </w:p>
        </w:tc>
        <w:tc>
          <w:tcPr>
            <w:tcW w:w="610" w:type="dxa"/>
            <w:tcBorders>
              <w:top w:val="nil"/>
              <w:bottom w:val="nil"/>
            </w:tcBorders>
          </w:tcPr>
          <w:p w:rsidR="00000000" w:rsidRDefault="00000000">
            <w:pPr>
              <w:jc w:val="right"/>
              <w:rPr>
                <w:sz w:val="18"/>
              </w:rPr>
            </w:pPr>
            <w:r>
              <w:rPr>
                <w:sz w:val="18"/>
              </w:rPr>
              <w:t>26</w:t>
            </w:r>
          </w:p>
        </w:tc>
        <w:tc>
          <w:tcPr>
            <w:tcW w:w="600" w:type="dxa"/>
            <w:tcBorders>
              <w:top w:val="nil"/>
              <w:bottom w:val="nil"/>
            </w:tcBorders>
          </w:tcPr>
          <w:p w:rsidR="00000000" w:rsidRDefault="00000000">
            <w:pPr>
              <w:jc w:val="right"/>
              <w:rPr>
                <w:sz w:val="18"/>
              </w:rPr>
            </w:pPr>
            <w:r>
              <w:rPr>
                <w:sz w:val="18"/>
              </w:rPr>
              <w:t>21</w:t>
            </w:r>
          </w:p>
        </w:tc>
        <w:tc>
          <w:tcPr>
            <w:tcW w:w="60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22</w:t>
            </w:r>
          </w:p>
        </w:tc>
        <w:tc>
          <w:tcPr>
            <w:tcW w:w="666" w:type="dxa"/>
            <w:tcBorders>
              <w:top w:val="nil"/>
              <w:bottom w:val="nil"/>
            </w:tcBorders>
          </w:tcPr>
          <w:p w:rsidR="00000000" w:rsidRDefault="00000000">
            <w:pPr>
              <w:jc w:val="right"/>
              <w:rPr>
                <w:sz w:val="18"/>
              </w:rPr>
            </w:pPr>
            <w:r>
              <w:rPr>
                <w:sz w:val="18"/>
              </w:rPr>
              <w:t>107</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40 à 49 ans</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3</w:t>
            </w:r>
          </w:p>
        </w:tc>
        <w:tc>
          <w:tcPr>
            <w:tcW w:w="666" w:type="dxa"/>
            <w:tcBorders>
              <w:top w:val="nil"/>
              <w:bottom w:val="nil"/>
            </w:tcBorders>
          </w:tcPr>
          <w:p w:rsidR="00000000" w:rsidRDefault="00000000">
            <w:pPr>
              <w:jc w:val="right"/>
              <w:rPr>
                <w:sz w:val="18"/>
              </w:rPr>
            </w:pPr>
            <w:r>
              <w:rPr>
                <w:sz w:val="18"/>
              </w:rPr>
              <w:t>31</w:t>
            </w:r>
          </w:p>
        </w:tc>
      </w:tr>
      <w:tr w:rsidR="00000000">
        <w:tblPrEx>
          <w:tblCellMar>
            <w:top w:w="0" w:type="dxa"/>
            <w:bottom w:w="0" w:type="dxa"/>
          </w:tblCellMar>
        </w:tblPrEx>
        <w:tc>
          <w:tcPr>
            <w:tcW w:w="5820" w:type="dxa"/>
            <w:tcBorders>
              <w:top w:val="nil"/>
              <w:bottom w:val="nil"/>
            </w:tcBorders>
          </w:tcPr>
          <w:p w:rsidR="00000000" w:rsidRDefault="00000000">
            <w:pPr>
              <w:tabs>
                <w:tab w:val="left" w:pos="2520"/>
                <w:tab w:val="left" w:pos="4200"/>
              </w:tabs>
              <w:rPr>
                <w:sz w:val="18"/>
              </w:rPr>
            </w:pPr>
            <w:r>
              <w:rPr>
                <w:sz w:val="18"/>
              </w:rPr>
              <w:tab/>
              <w:t>Plus de 50 ans</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25</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s>
              <w:rPr>
                <w:sz w:val="18"/>
              </w:rPr>
            </w:pPr>
            <w:r>
              <w:rPr>
                <w:sz w:val="18"/>
              </w:rPr>
              <w:t>NOMBRE DE DIVORCES DE COUPLES AYANT DES ENFANTS MINEURS</w:t>
            </w:r>
          </w:p>
        </w:tc>
        <w:tc>
          <w:tcPr>
            <w:tcW w:w="61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73</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NOMBRE TOTAL D’ENFANTS MINEURS IMPLIQUÉS</w:t>
            </w:r>
          </w:p>
        </w:tc>
        <w:tc>
          <w:tcPr>
            <w:tcW w:w="61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12</w:t>
            </w:r>
          </w:p>
        </w:tc>
        <w:tc>
          <w:tcPr>
            <w:tcW w:w="666" w:type="dxa"/>
            <w:tcBorders>
              <w:top w:val="nil"/>
              <w:bottom w:val="nil"/>
            </w:tcBorders>
          </w:tcPr>
          <w:p w:rsidR="00000000" w:rsidRDefault="00000000">
            <w:pPr>
              <w:jc w:val="right"/>
              <w:rPr>
                <w:sz w:val="18"/>
              </w:rPr>
            </w:pPr>
            <w:r>
              <w:rPr>
                <w:sz w:val="18"/>
              </w:rPr>
              <w:t>79</w:t>
            </w:r>
          </w:p>
        </w:tc>
      </w:tr>
      <w:tr w:rsidR="00000000">
        <w:tblPrEx>
          <w:tblCellMar>
            <w:top w:w="0" w:type="dxa"/>
            <w:bottom w:w="0" w:type="dxa"/>
          </w:tblCellMar>
        </w:tblPrEx>
        <w:tc>
          <w:tcPr>
            <w:tcW w:w="5820" w:type="dxa"/>
            <w:tcBorders>
              <w:top w:val="nil"/>
              <w:bottom w:val="nil"/>
            </w:tcBorders>
          </w:tcPr>
          <w:p w:rsidR="00000000" w:rsidRDefault="00000000">
            <w:pPr>
              <w:tabs>
                <w:tab w:val="left" w:pos="3240"/>
                <w:tab w:val="left" w:pos="4200"/>
                <w:tab w:val="left" w:pos="4440"/>
              </w:tabs>
              <w:rPr>
                <w:sz w:val="18"/>
              </w:rPr>
            </w:pPr>
            <w:r>
              <w:rPr>
                <w:sz w:val="18"/>
              </w:rPr>
              <w:tab/>
              <w:t>PAR ÂGE:</w:t>
            </w:r>
            <w:r>
              <w:rPr>
                <w:sz w:val="18"/>
              </w:rPr>
              <w:tab/>
              <w:t>0 à 2 ans</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3 à 4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3</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5 à 9 ans</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4</w:t>
            </w:r>
          </w:p>
        </w:tc>
        <w:tc>
          <w:tcPr>
            <w:tcW w:w="666" w:type="dxa"/>
            <w:tcBorders>
              <w:top w:val="nil"/>
              <w:bottom w:val="nil"/>
            </w:tcBorders>
          </w:tcPr>
          <w:p w:rsidR="00000000" w:rsidRDefault="00000000">
            <w:pPr>
              <w:jc w:val="right"/>
              <w:rPr>
                <w:sz w:val="18"/>
              </w:rPr>
            </w:pPr>
            <w:r>
              <w:rPr>
                <w:sz w:val="18"/>
              </w:rPr>
              <w:t>25</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10 à 14 ans</w:t>
            </w:r>
          </w:p>
        </w:tc>
        <w:tc>
          <w:tcPr>
            <w:tcW w:w="61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33</w:t>
            </w:r>
          </w:p>
        </w:tc>
      </w:tr>
      <w:tr w:rsidR="00000000">
        <w:tblPrEx>
          <w:tblCellMar>
            <w:top w:w="0" w:type="dxa"/>
            <w:bottom w:w="0" w:type="dxa"/>
          </w:tblCellMar>
        </w:tblPrEx>
        <w:tc>
          <w:tcPr>
            <w:tcW w:w="5820" w:type="dxa"/>
            <w:tcBorders>
              <w:top w:val="nil"/>
              <w:bottom w:val="nil"/>
            </w:tcBorders>
          </w:tcPr>
          <w:p w:rsidR="00000000" w:rsidRDefault="00000000">
            <w:pPr>
              <w:tabs>
                <w:tab w:val="left" w:pos="4200"/>
                <w:tab w:val="left" w:pos="4440"/>
              </w:tabs>
              <w:rPr>
                <w:sz w:val="18"/>
              </w:rPr>
            </w:pPr>
            <w:r>
              <w:rPr>
                <w:sz w:val="18"/>
              </w:rPr>
              <w:tab/>
              <w:t>15 à 17 ans</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18</w:t>
            </w: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r>
              <w:rPr>
                <w:sz w:val="18"/>
              </w:rPr>
              <w:t>GARDE ACCORDÉE</w:t>
            </w:r>
            <w:r>
              <w:rPr>
                <w:sz w:val="18"/>
              </w:rPr>
              <w:tab/>
              <w:t>au père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4</w:t>
            </w:r>
          </w:p>
        </w:tc>
      </w:tr>
      <w:tr w:rsidR="00000000">
        <w:tblPrEx>
          <w:tblCellMar>
            <w:top w:w="0" w:type="dxa"/>
            <w:bottom w:w="0" w:type="dxa"/>
          </w:tblCellMar>
        </w:tblPrEx>
        <w:tc>
          <w:tcPr>
            <w:tcW w:w="5820" w:type="dxa"/>
            <w:tcBorders>
              <w:top w:val="nil"/>
              <w:bottom w:val="nil"/>
            </w:tcBorders>
          </w:tcPr>
          <w:p w:rsidR="00000000" w:rsidRDefault="00000000">
            <w:pPr>
              <w:tabs>
                <w:tab w:val="left" w:pos="1800"/>
              </w:tabs>
              <w:rPr>
                <w:sz w:val="18"/>
              </w:rPr>
            </w:pPr>
            <w:r>
              <w:rPr>
                <w:sz w:val="18"/>
              </w:rPr>
              <w:tab/>
              <w:t>À la mère</w:t>
            </w:r>
          </w:p>
        </w:tc>
        <w:tc>
          <w:tcPr>
            <w:tcW w:w="61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23</w:t>
            </w:r>
          </w:p>
        </w:tc>
        <w:tc>
          <w:tcPr>
            <w:tcW w:w="600" w:type="dxa"/>
            <w:tcBorders>
              <w:top w:val="nil"/>
              <w:bottom w:val="nil"/>
            </w:tcBorders>
          </w:tcPr>
          <w:p w:rsidR="00000000" w:rsidRDefault="00000000">
            <w:pPr>
              <w:jc w:val="right"/>
              <w:rPr>
                <w:sz w:val="18"/>
              </w:rPr>
            </w:pPr>
            <w:r>
              <w:rPr>
                <w:sz w:val="18"/>
              </w:rPr>
              <w:t>10</w:t>
            </w:r>
          </w:p>
        </w:tc>
        <w:tc>
          <w:tcPr>
            <w:tcW w:w="666" w:type="dxa"/>
            <w:tcBorders>
              <w:top w:val="nil"/>
              <w:bottom w:val="nil"/>
            </w:tcBorders>
          </w:tcPr>
          <w:p w:rsidR="00000000" w:rsidRDefault="00000000">
            <w:pPr>
              <w:jc w:val="right"/>
              <w:rPr>
                <w:sz w:val="18"/>
              </w:rPr>
            </w:pPr>
            <w:r>
              <w:rPr>
                <w:sz w:val="18"/>
              </w:rPr>
              <w:t>75</w:t>
            </w:r>
          </w:p>
        </w:tc>
      </w:tr>
      <w:tr w:rsidR="00000000">
        <w:tblPrEx>
          <w:tblCellMar>
            <w:top w:w="0" w:type="dxa"/>
            <w:bottom w:w="0" w:type="dxa"/>
          </w:tblCellMar>
        </w:tblPrEx>
        <w:tc>
          <w:tcPr>
            <w:tcW w:w="5820" w:type="dxa"/>
            <w:tcBorders>
              <w:top w:val="nil"/>
              <w:bottom w:val="single" w:sz="4" w:space="0" w:color="auto"/>
            </w:tcBorders>
          </w:tcPr>
          <w:p w:rsidR="00000000" w:rsidRDefault="00000000">
            <w:pPr>
              <w:tabs>
                <w:tab w:val="left" w:pos="1800"/>
              </w:tabs>
              <w:rPr>
                <w:sz w:val="18"/>
              </w:rPr>
            </w:pPr>
            <w:r>
              <w:rPr>
                <w:sz w:val="18"/>
              </w:rPr>
              <w:tab/>
              <w:t>aux deux</w:t>
            </w:r>
          </w:p>
        </w:tc>
        <w:tc>
          <w:tcPr>
            <w:tcW w:w="61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p>
        </w:tc>
        <w:tc>
          <w:tcPr>
            <w:tcW w:w="666" w:type="dxa"/>
            <w:tcBorders>
              <w:top w:val="nil"/>
              <w:bottom w:val="single" w:sz="4" w:space="0" w:color="auto"/>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NIVEAU D’INSTRUCTION: Femme -</w:t>
            </w:r>
            <w:r>
              <w:rPr>
                <w:sz w:val="18"/>
              </w:rPr>
              <w:tab/>
              <w:t>Élémentaire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8</w:t>
            </w:r>
          </w:p>
        </w:tc>
        <w:tc>
          <w:tcPr>
            <w:tcW w:w="666" w:type="dxa"/>
            <w:tcBorders>
              <w:top w:val="nil"/>
              <w:bottom w:val="nil"/>
            </w:tcBorders>
          </w:tcPr>
          <w:p w:rsidR="00000000" w:rsidRDefault="00000000">
            <w:pPr>
              <w:jc w:val="right"/>
              <w:rPr>
                <w:sz w:val="18"/>
              </w:rPr>
            </w:pPr>
            <w:r>
              <w:rPr>
                <w:sz w:val="18"/>
              </w:rPr>
              <w:t>24</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Collège</w:t>
            </w:r>
          </w:p>
        </w:tc>
        <w:tc>
          <w:tcPr>
            <w:tcW w:w="61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21</w:t>
            </w:r>
          </w:p>
        </w:tc>
        <w:tc>
          <w:tcPr>
            <w:tcW w:w="600" w:type="dxa"/>
            <w:tcBorders>
              <w:top w:val="nil"/>
              <w:bottom w:val="nil"/>
            </w:tcBorders>
          </w:tcPr>
          <w:p w:rsidR="00000000" w:rsidRDefault="00000000">
            <w:pPr>
              <w:jc w:val="right"/>
              <w:rPr>
                <w:sz w:val="18"/>
              </w:rPr>
            </w:pPr>
            <w:r>
              <w:rPr>
                <w:sz w:val="18"/>
              </w:rPr>
              <w:t>17</w:t>
            </w:r>
          </w:p>
        </w:tc>
        <w:tc>
          <w:tcPr>
            <w:tcW w:w="666" w:type="dxa"/>
            <w:tcBorders>
              <w:top w:val="nil"/>
              <w:bottom w:val="nil"/>
            </w:tcBorders>
          </w:tcPr>
          <w:p w:rsidR="00000000" w:rsidRDefault="00000000">
            <w:pPr>
              <w:jc w:val="right"/>
              <w:rPr>
                <w:sz w:val="18"/>
              </w:rPr>
            </w:pPr>
            <w:r>
              <w:rPr>
                <w:sz w:val="18"/>
              </w:rPr>
              <w:t>84</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Lycée</w:t>
            </w:r>
          </w:p>
        </w:tc>
        <w:tc>
          <w:tcPr>
            <w:tcW w:w="61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15</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77</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Université</w:t>
            </w:r>
          </w:p>
        </w:tc>
        <w:tc>
          <w:tcPr>
            <w:tcW w:w="61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16</w:t>
            </w:r>
          </w:p>
        </w:tc>
      </w:tr>
      <w:tr w:rsidR="00000000">
        <w:tblPrEx>
          <w:tblCellMar>
            <w:top w:w="0" w:type="dxa"/>
            <w:bottom w:w="0" w:type="dxa"/>
          </w:tblCellMar>
        </w:tblPrEx>
        <w:tc>
          <w:tcPr>
            <w:tcW w:w="5820" w:type="dxa"/>
            <w:tcBorders>
              <w:top w:val="nil"/>
              <w:bottom w:val="nil"/>
            </w:tcBorders>
          </w:tcPr>
          <w:p w:rsidR="00000000" w:rsidRDefault="00000000">
            <w:pPr>
              <w:tabs>
                <w:tab w:val="left" w:pos="2280"/>
                <w:tab w:val="left" w:pos="3000"/>
              </w:tabs>
              <w:rPr>
                <w:sz w:val="18"/>
              </w:rPr>
            </w:pPr>
            <w:r>
              <w:rPr>
                <w:sz w:val="18"/>
              </w:rPr>
              <w:tab/>
              <w:t>Mari -</w:t>
            </w:r>
            <w:r>
              <w:rPr>
                <w:sz w:val="18"/>
              </w:rPr>
              <w:tab/>
              <w:t>Élémentaire</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32</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Collège</w:t>
            </w:r>
          </w:p>
        </w:tc>
        <w:tc>
          <w:tcPr>
            <w:tcW w:w="610" w:type="dxa"/>
            <w:tcBorders>
              <w:top w:val="nil"/>
              <w:bottom w:val="nil"/>
            </w:tcBorders>
          </w:tcPr>
          <w:p w:rsidR="00000000" w:rsidRDefault="00000000">
            <w:pPr>
              <w:jc w:val="right"/>
              <w:rPr>
                <w:sz w:val="18"/>
              </w:rPr>
            </w:pPr>
            <w:r>
              <w:rPr>
                <w:sz w:val="18"/>
              </w:rPr>
              <w:t>19</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26</w:t>
            </w:r>
          </w:p>
        </w:tc>
        <w:tc>
          <w:tcPr>
            <w:tcW w:w="600" w:type="dxa"/>
            <w:tcBorders>
              <w:top w:val="nil"/>
              <w:bottom w:val="nil"/>
            </w:tcBorders>
          </w:tcPr>
          <w:p w:rsidR="00000000" w:rsidRDefault="00000000">
            <w:pPr>
              <w:jc w:val="right"/>
              <w:rPr>
                <w:sz w:val="18"/>
              </w:rPr>
            </w:pPr>
            <w:r>
              <w:rPr>
                <w:sz w:val="18"/>
              </w:rPr>
              <w:t>19</w:t>
            </w:r>
          </w:p>
        </w:tc>
        <w:tc>
          <w:tcPr>
            <w:tcW w:w="666" w:type="dxa"/>
            <w:tcBorders>
              <w:top w:val="nil"/>
              <w:bottom w:val="nil"/>
            </w:tcBorders>
          </w:tcPr>
          <w:p w:rsidR="00000000" w:rsidRDefault="00000000">
            <w:pPr>
              <w:jc w:val="right"/>
              <w:rPr>
                <w:sz w:val="18"/>
              </w:rPr>
            </w:pPr>
            <w:r>
              <w:rPr>
                <w:sz w:val="18"/>
              </w:rPr>
              <w:t>101</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Lycée</w:t>
            </w:r>
          </w:p>
        </w:tc>
        <w:tc>
          <w:tcPr>
            <w:tcW w:w="61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11</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13</w:t>
            </w:r>
          </w:p>
        </w:tc>
        <w:tc>
          <w:tcPr>
            <w:tcW w:w="600" w:type="dxa"/>
            <w:tcBorders>
              <w:top w:val="nil"/>
              <w:bottom w:val="nil"/>
            </w:tcBorders>
          </w:tcPr>
          <w:p w:rsidR="00000000" w:rsidRDefault="00000000">
            <w:pPr>
              <w:jc w:val="right"/>
              <w:rPr>
                <w:sz w:val="18"/>
              </w:rPr>
            </w:pPr>
            <w:r>
              <w:rPr>
                <w:sz w:val="18"/>
              </w:rPr>
              <w:t>11</w:t>
            </w:r>
          </w:p>
        </w:tc>
        <w:tc>
          <w:tcPr>
            <w:tcW w:w="666" w:type="dxa"/>
            <w:tcBorders>
              <w:top w:val="nil"/>
              <w:bottom w:val="nil"/>
            </w:tcBorders>
          </w:tcPr>
          <w:p w:rsidR="00000000" w:rsidRDefault="00000000">
            <w:pPr>
              <w:jc w:val="right"/>
              <w:rPr>
                <w:sz w:val="18"/>
              </w:rPr>
            </w:pPr>
            <w:r>
              <w:rPr>
                <w:sz w:val="18"/>
              </w:rPr>
              <w:t>55</w:t>
            </w:r>
          </w:p>
        </w:tc>
      </w:tr>
      <w:tr w:rsidR="00000000">
        <w:tblPrEx>
          <w:tblCellMar>
            <w:top w:w="0" w:type="dxa"/>
            <w:bottom w:w="0" w:type="dxa"/>
          </w:tblCellMar>
        </w:tblPrEx>
        <w:tc>
          <w:tcPr>
            <w:tcW w:w="5820" w:type="dxa"/>
            <w:tcBorders>
              <w:top w:val="nil"/>
              <w:bottom w:val="nil"/>
            </w:tcBorders>
          </w:tcPr>
          <w:p w:rsidR="00000000" w:rsidRDefault="00000000">
            <w:pPr>
              <w:tabs>
                <w:tab w:val="left" w:pos="3000"/>
              </w:tabs>
              <w:rPr>
                <w:sz w:val="18"/>
              </w:rPr>
            </w:pPr>
            <w:r>
              <w:rPr>
                <w:sz w:val="18"/>
              </w:rPr>
              <w:tab/>
              <w:t>Université</w:t>
            </w:r>
          </w:p>
        </w:tc>
        <w:tc>
          <w:tcPr>
            <w:tcW w:w="61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11</w:t>
            </w:r>
          </w:p>
        </w:tc>
      </w:tr>
      <w:tr w:rsidR="00000000">
        <w:tblPrEx>
          <w:tblCellMar>
            <w:top w:w="0" w:type="dxa"/>
            <w:bottom w:w="0" w:type="dxa"/>
          </w:tblCellMar>
        </w:tblPrEx>
        <w:tc>
          <w:tcPr>
            <w:tcW w:w="5820" w:type="dxa"/>
            <w:tcBorders>
              <w:top w:val="nil"/>
              <w:bottom w:val="nil"/>
            </w:tcBorders>
          </w:tcPr>
          <w:p w:rsidR="00000000" w:rsidRDefault="00000000">
            <w:pPr>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 xml:space="preserve">PROFESSION: Femme - </w:t>
            </w:r>
            <w:r>
              <w:rPr>
                <w:sz w:val="18"/>
              </w:rPr>
              <w:tab/>
              <w:t>Agriculture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Travailleur indépendant</w:t>
            </w:r>
          </w:p>
        </w:tc>
        <w:tc>
          <w:tcPr>
            <w:tcW w:w="61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14</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Salariée</w:t>
            </w:r>
          </w:p>
        </w:tc>
        <w:tc>
          <w:tcPr>
            <w:tcW w:w="610" w:type="dxa"/>
            <w:tcBorders>
              <w:top w:val="nil"/>
              <w:bottom w:val="nil"/>
            </w:tcBorders>
          </w:tcPr>
          <w:p w:rsidR="00000000" w:rsidRDefault="00000000">
            <w:pPr>
              <w:jc w:val="right"/>
              <w:rPr>
                <w:sz w:val="18"/>
              </w:rPr>
            </w:pPr>
            <w:r>
              <w:rPr>
                <w:sz w:val="18"/>
              </w:rPr>
              <w:t>38</w:t>
            </w:r>
          </w:p>
        </w:tc>
        <w:tc>
          <w:tcPr>
            <w:tcW w:w="600" w:type="dxa"/>
            <w:tcBorders>
              <w:top w:val="nil"/>
              <w:bottom w:val="nil"/>
            </w:tcBorders>
          </w:tcPr>
          <w:p w:rsidR="00000000" w:rsidRDefault="00000000">
            <w:pPr>
              <w:jc w:val="right"/>
              <w:rPr>
                <w:sz w:val="18"/>
              </w:rPr>
            </w:pPr>
            <w:r>
              <w:rPr>
                <w:sz w:val="18"/>
              </w:rPr>
              <w:t>22</w:t>
            </w:r>
          </w:p>
        </w:tc>
        <w:tc>
          <w:tcPr>
            <w:tcW w:w="600" w:type="dxa"/>
            <w:tcBorders>
              <w:top w:val="nil"/>
              <w:bottom w:val="nil"/>
            </w:tcBorders>
          </w:tcPr>
          <w:p w:rsidR="00000000" w:rsidRDefault="00000000">
            <w:pPr>
              <w:jc w:val="right"/>
              <w:rPr>
                <w:sz w:val="18"/>
              </w:rPr>
            </w:pPr>
            <w:r>
              <w:rPr>
                <w:sz w:val="18"/>
              </w:rPr>
              <w:t>25</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27</w:t>
            </w:r>
          </w:p>
        </w:tc>
        <w:tc>
          <w:tcPr>
            <w:tcW w:w="666" w:type="dxa"/>
            <w:tcBorders>
              <w:top w:val="nil"/>
              <w:bottom w:val="nil"/>
            </w:tcBorders>
          </w:tcPr>
          <w:p w:rsidR="00000000" w:rsidRDefault="00000000">
            <w:pPr>
              <w:jc w:val="right"/>
              <w:rPr>
                <w:sz w:val="18"/>
              </w:rPr>
            </w:pPr>
            <w:r>
              <w:rPr>
                <w:sz w:val="18"/>
              </w:rPr>
              <w:t>144</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Femme au foyer</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5</w:t>
            </w:r>
          </w:p>
        </w:tc>
        <w:tc>
          <w:tcPr>
            <w:tcW w:w="600" w:type="dxa"/>
            <w:tcBorders>
              <w:top w:val="nil"/>
              <w:bottom w:val="nil"/>
            </w:tcBorders>
          </w:tcPr>
          <w:p w:rsidR="00000000" w:rsidRDefault="00000000">
            <w:pPr>
              <w:jc w:val="right"/>
              <w:rPr>
                <w:sz w:val="18"/>
              </w:rPr>
            </w:pPr>
            <w:r>
              <w:rPr>
                <w:sz w:val="18"/>
              </w:rPr>
              <w:t>5</w:t>
            </w:r>
          </w:p>
        </w:tc>
        <w:tc>
          <w:tcPr>
            <w:tcW w:w="666" w:type="dxa"/>
            <w:tcBorders>
              <w:top w:val="nil"/>
              <w:bottom w:val="nil"/>
            </w:tcBorders>
          </w:tcPr>
          <w:p w:rsidR="00000000" w:rsidRDefault="00000000">
            <w:pPr>
              <w:jc w:val="right"/>
              <w:rPr>
                <w:sz w:val="18"/>
              </w:rPr>
            </w:pPr>
            <w:r>
              <w:rPr>
                <w:sz w:val="18"/>
              </w:rPr>
              <w:t>19</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Retraitée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8</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 ou sans emploi</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r>
              <w:rPr>
                <w:sz w:val="18"/>
              </w:rPr>
              <w:t>16</w:t>
            </w:r>
          </w:p>
        </w:tc>
      </w:tr>
      <w:tr w:rsidR="00000000">
        <w:tblPrEx>
          <w:tblCellMar>
            <w:top w:w="0" w:type="dxa"/>
            <w:bottom w:w="0" w:type="dxa"/>
          </w:tblCellMar>
        </w:tblPrEx>
        <w:tc>
          <w:tcPr>
            <w:tcW w:w="5820" w:type="dxa"/>
            <w:tcBorders>
              <w:top w:val="nil"/>
              <w:bottom w:val="nil"/>
            </w:tcBorders>
          </w:tcPr>
          <w:p w:rsidR="00000000" w:rsidRDefault="00000000">
            <w:pPr>
              <w:tabs>
                <w:tab w:val="left" w:pos="1200"/>
                <w:tab w:val="left" w:pos="2040"/>
              </w:tabs>
              <w:rPr>
                <w:sz w:val="18"/>
              </w:rPr>
            </w:pPr>
            <w:r>
              <w:rPr>
                <w:sz w:val="18"/>
              </w:rPr>
              <w:tab/>
              <w:t>Mari -</w:t>
            </w:r>
            <w:r>
              <w:rPr>
                <w:sz w:val="18"/>
              </w:rPr>
              <w:tab/>
              <w:t>Agriculture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Travailleur indépendant</w:t>
            </w:r>
          </w:p>
        </w:tc>
        <w:tc>
          <w:tcPr>
            <w:tcW w:w="610" w:type="dxa"/>
            <w:tcBorders>
              <w:top w:val="nil"/>
              <w:bottom w:val="nil"/>
            </w:tcBorders>
          </w:tcPr>
          <w:p w:rsidR="00000000" w:rsidRDefault="00000000">
            <w:pPr>
              <w:jc w:val="right"/>
              <w:rPr>
                <w:sz w:val="18"/>
              </w:rPr>
            </w:pPr>
            <w:r>
              <w:rPr>
                <w:sz w:val="18"/>
              </w:rPr>
              <w:t>9</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10</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33</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Salarié</w:t>
            </w:r>
          </w:p>
        </w:tc>
        <w:tc>
          <w:tcPr>
            <w:tcW w:w="61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24</w:t>
            </w:r>
          </w:p>
        </w:tc>
        <w:tc>
          <w:tcPr>
            <w:tcW w:w="600" w:type="dxa"/>
            <w:tcBorders>
              <w:top w:val="nil"/>
              <w:bottom w:val="nil"/>
            </w:tcBorders>
          </w:tcPr>
          <w:p w:rsidR="00000000" w:rsidRDefault="00000000">
            <w:pPr>
              <w:jc w:val="right"/>
              <w:rPr>
                <w:sz w:val="18"/>
              </w:rPr>
            </w:pPr>
            <w:r>
              <w:rPr>
                <w:sz w:val="18"/>
              </w:rPr>
              <w:t>26</w:t>
            </w:r>
          </w:p>
        </w:tc>
        <w:tc>
          <w:tcPr>
            <w:tcW w:w="600" w:type="dxa"/>
            <w:tcBorders>
              <w:top w:val="nil"/>
              <w:bottom w:val="nil"/>
            </w:tcBorders>
          </w:tcPr>
          <w:p w:rsidR="00000000" w:rsidRDefault="00000000">
            <w:pPr>
              <w:jc w:val="right"/>
              <w:rPr>
                <w:sz w:val="18"/>
              </w:rPr>
            </w:pPr>
            <w:r>
              <w:rPr>
                <w:sz w:val="18"/>
              </w:rPr>
              <w:t>22</w:t>
            </w:r>
          </w:p>
        </w:tc>
        <w:tc>
          <w:tcPr>
            <w:tcW w:w="666" w:type="dxa"/>
            <w:tcBorders>
              <w:top w:val="nil"/>
              <w:bottom w:val="nil"/>
            </w:tcBorders>
          </w:tcPr>
          <w:p w:rsidR="00000000" w:rsidRDefault="00000000">
            <w:pPr>
              <w:jc w:val="right"/>
              <w:rPr>
                <w:sz w:val="18"/>
              </w:rPr>
            </w:pPr>
            <w:r>
              <w:rPr>
                <w:sz w:val="18"/>
              </w:rPr>
              <w:t>128</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Retraité</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2</w:t>
            </w:r>
          </w:p>
        </w:tc>
        <w:tc>
          <w:tcPr>
            <w:tcW w:w="666" w:type="dxa"/>
            <w:tcBorders>
              <w:top w:val="nil"/>
              <w:bottom w:val="nil"/>
            </w:tcBorders>
          </w:tcPr>
          <w:p w:rsidR="00000000" w:rsidRDefault="00000000">
            <w:pPr>
              <w:jc w:val="right"/>
              <w:rPr>
                <w:sz w:val="18"/>
              </w:rPr>
            </w:pPr>
            <w:r>
              <w:rPr>
                <w:sz w:val="18"/>
              </w:rPr>
              <w:t>7</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 ou sans emploi</w:t>
            </w:r>
          </w:p>
        </w:tc>
        <w:tc>
          <w:tcPr>
            <w:tcW w:w="61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6</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12</w:t>
            </w:r>
          </w:p>
        </w:tc>
        <w:tc>
          <w:tcPr>
            <w:tcW w:w="600" w:type="dxa"/>
            <w:tcBorders>
              <w:top w:val="nil"/>
              <w:bottom w:val="nil"/>
            </w:tcBorders>
          </w:tcPr>
          <w:p w:rsidR="00000000" w:rsidRDefault="00000000">
            <w:pPr>
              <w:jc w:val="right"/>
              <w:rPr>
                <w:sz w:val="18"/>
              </w:rPr>
            </w:pPr>
            <w:r>
              <w:rPr>
                <w:sz w:val="18"/>
              </w:rPr>
              <w:t>7</w:t>
            </w:r>
          </w:p>
        </w:tc>
        <w:tc>
          <w:tcPr>
            <w:tcW w:w="666" w:type="dxa"/>
            <w:tcBorders>
              <w:top w:val="nil"/>
              <w:bottom w:val="nil"/>
            </w:tcBorders>
          </w:tcPr>
          <w:p w:rsidR="00000000" w:rsidRDefault="00000000">
            <w:pPr>
              <w:jc w:val="right"/>
              <w:rPr>
                <w:sz w:val="18"/>
              </w:rPr>
            </w:pPr>
            <w:r>
              <w:rPr>
                <w:sz w:val="18"/>
              </w:rPr>
              <w:t>33</w:t>
            </w:r>
          </w:p>
        </w:tc>
      </w:tr>
      <w:tr w:rsidR="00000000">
        <w:tblPrEx>
          <w:tblCellMar>
            <w:top w:w="0" w:type="dxa"/>
            <w:bottom w:w="0" w:type="dxa"/>
          </w:tblCellMar>
        </w:tblPrEx>
        <w:tc>
          <w:tcPr>
            <w:tcW w:w="5820" w:type="dxa"/>
            <w:tcBorders>
              <w:top w:val="nil"/>
              <w:bottom w:val="nil"/>
            </w:tcBorders>
          </w:tcPr>
          <w:p w:rsidR="00000000" w:rsidRDefault="00000000">
            <w:pPr>
              <w:rPr>
                <w:sz w:val="18"/>
              </w:rPr>
            </w:pP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66" w:type="dxa"/>
            <w:tcBorders>
              <w:top w:val="nil"/>
              <w:bottom w:val="nil"/>
            </w:tcBorders>
          </w:tcPr>
          <w:p w:rsidR="00000000" w:rsidRDefault="00000000">
            <w:pPr>
              <w:jc w:val="right"/>
              <w:rPr>
                <w:sz w:val="18"/>
              </w:rPr>
            </w:pP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NATIONALITÉ: Femme -</w:t>
            </w:r>
            <w:r>
              <w:rPr>
                <w:sz w:val="18"/>
              </w:rPr>
              <w:tab/>
              <w:t>Saint-marinaise d’origine ou par naturalisation</w:t>
            </w:r>
          </w:p>
        </w:tc>
        <w:tc>
          <w:tcPr>
            <w:tcW w:w="610" w:type="dxa"/>
            <w:tcBorders>
              <w:top w:val="nil"/>
              <w:bottom w:val="nil"/>
            </w:tcBorders>
          </w:tcPr>
          <w:p w:rsidR="00000000" w:rsidRDefault="00000000">
            <w:pPr>
              <w:jc w:val="right"/>
              <w:rPr>
                <w:sz w:val="18"/>
              </w:rPr>
            </w:pPr>
            <w:r>
              <w:rPr>
                <w:sz w:val="18"/>
              </w:rPr>
              <w:t>21</w:t>
            </w:r>
          </w:p>
        </w:tc>
        <w:tc>
          <w:tcPr>
            <w:tcW w:w="600" w:type="dxa"/>
            <w:tcBorders>
              <w:top w:val="nil"/>
              <w:bottom w:val="nil"/>
            </w:tcBorders>
          </w:tcPr>
          <w:p w:rsidR="00000000" w:rsidRDefault="00000000">
            <w:pPr>
              <w:jc w:val="right"/>
              <w:rPr>
                <w:sz w:val="18"/>
              </w:rPr>
            </w:pPr>
            <w:r>
              <w:rPr>
                <w:sz w:val="18"/>
              </w:rPr>
              <w:t>17</w:t>
            </w:r>
          </w:p>
        </w:tc>
        <w:tc>
          <w:tcPr>
            <w:tcW w:w="600" w:type="dxa"/>
            <w:tcBorders>
              <w:top w:val="nil"/>
              <w:bottom w:val="nil"/>
            </w:tcBorders>
          </w:tcPr>
          <w:p w:rsidR="00000000" w:rsidRDefault="00000000">
            <w:pPr>
              <w:jc w:val="right"/>
              <w:rPr>
                <w:sz w:val="18"/>
              </w:rPr>
            </w:pPr>
            <w:r>
              <w:rPr>
                <w:sz w:val="18"/>
              </w:rPr>
              <w:t>20</w:t>
            </w:r>
          </w:p>
        </w:tc>
        <w:tc>
          <w:tcPr>
            <w:tcW w:w="600" w:type="dxa"/>
            <w:tcBorders>
              <w:top w:val="nil"/>
              <w:bottom w:val="nil"/>
            </w:tcBorders>
          </w:tcPr>
          <w:p w:rsidR="00000000" w:rsidRDefault="00000000">
            <w:pPr>
              <w:jc w:val="right"/>
              <w:rPr>
                <w:sz w:val="18"/>
              </w:rPr>
            </w:pPr>
            <w:r>
              <w:rPr>
                <w:sz w:val="18"/>
              </w:rPr>
              <w:t>39</w:t>
            </w:r>
          </w:p>
        </w:tc>
        <w:tc>
          <w:tcPr>
            <w:tcW w:w="600" w:type="dxa"/>
            <w:tcBorders>
              <w:top w:val="nil"/>
              <w:bottom w:val="nil"/>
            </w:tcBorders>
          </w:tcPr>
          <w:p w:rsidR="00000000" w:rsidRDefault="00000000">
            <w:pPr>
              <w:jc w:val="right"/>
              <w:rPr>
                <w:sz w:val="18"/>
              </w:rPr>
            </w:pPr>
            <w:r>
              <w:rPr>
                <w:sz w:val="18"/>
              </w:rPr>
              <w:t>23</w:t>
            </w:r>
          </w:p>
        </w:tc>
        <w:tc>
          <w:tcPr>
            <w:tcW w:w="666" w:type="dxa"/>
            <w:tcBorders>
              <w:top w:val="nil"/>
              <w:bottom w:val="nil"/>
            </w:tcBorders>
          </w:tcPr>
          <w:p w:rsidR="00000000" w:rsidRDefault="00000000">
            <w:pPr>
              <w:jc w:val="right"/>
              <w:rPr>
                <w:sz w:val="18"/>
              </w:rPr>
            </w:pPr>
            <w:r>
              <w:rPr>
                <w:sz w:val="18"/>
              </w:rPr>
              <w:t>120</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Saint-marinaise par mariage</w:t>
            </w:r>
          </w:p>
        </w:tc>
        <w:tc>
          <w:tcPr>
            <w:tcW w:w="61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16</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14</w:t>
            </w:r>
          </w:p>
        </w:tc>
        <w:tc>
          <w:tcPr>
            <w:tcW w:w="600" w:type="dxa"/>
            <w:tcBorders>
              <w:top w:val="nil"/>
              <w:bottom w:val="nil"/>
            </w:tcBorders>
          </w:tcPr>
          <w:p w:rsidR="00000000" w:rsidRDefault="00000000">
            <w:pPr>
              <w:jc w:val="right"/>
              <w:rPr>
                <w:sz w:val="18"/>
              </w:rPr>
            </w:pPr>
            <w:r>
              <w:rPr>
                <w:sz w:val="18"/>
              </w:rPr>
              <w:t>14</w:t>
            </w:r>
          </w:p>
        </w:tc>
        <w:tc>
          <w:tcPr>
            <w:tcW w:w="666" w:type="dxa"/>
            <w:tcBorders>
              <w:top w:val="nil"/>
              <w:bottom w:val="nil"/>
            </w:tcBorders>
          </w:tcPr>
          <w:p w:rsidR="00000000" w:rsidRDefault="00000000">
            <w:pPr>
              <w:jc w:val="right"/>
              <w:rPr>
                <w:sz w:val="18"/>
              </w:rPr>
            </w:pPr>
            <w:r>
              <w:rPr>
                <w:sz w:val="18"/>
              </w:rPr>
              <w:t>76</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Italienne</w:t>
            </w:r>
          </w:p>
        </w:tc>
        <w:tc>
          <w:tcPr>
            <w:tcW w:w="610" w:type="dxa"/>
            <w:tcBorders>
              <w:top w:val="nil"/>
              <w:bottom w:val="nil"/>
            </w:tcBorders>
          </w:tcPr>
          <w:p w:rsidR="00000000" w:rsidRDefault="00000000">
            <w:pPr>
              <w:jc w:val="right"/>
              <w:rPr>
                <w:sz w:val="18"/>
              </w:rPr>
            </w:pPr>
            <w:r>
              <w:rPr>
                <w:sz w:val="18"/>
              </w:rPr>
              <w:t>3</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7</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13</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Autre</w:t>
            </w:r>
          </w:p>
        </w:tc>
        <w:tc>
          <w:tcPr>
            <w:tcW w:w="61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00" w:type="dxa"/>
            <w:tcBorders>
              <w:top w:val="nil"/>
              <w:bottom w:val="nil"/>
            </w:tcBorders>
          </w:tcPr>
          <w:p w:rsidR="00000000" w:rsidRDefault="00000000">
            <w:pPr>
              <w:jc w:val="right"/>
              <w:rPr>
                <w:sz w:val="18"/>
              </w:rPr>
            </w:pPr>
            <w:r>
              <w:rPr>
                <w:sz w:val="18"/>
              </w:rPr>
              <w:t>1</w:t>
            </w:r>
          </w:p>
        </w:tc>
        <w:tc>
          <w:tcPr>
            <w:tcW w:w="666" w:type="dxa"/>
            <w:tcBorders>
              <w:top w:val="nil"/>
              <w:bottom w:val="nil"/>
            </w:tcBorders>
          </w:tcPr>
          <w:p w:rsidR="00000000" w:rsidRDefault="00000000">
            <w:pPr>
              <w:jc w:val="right"/>
              <w:rPr>
                <w:sz w:val="18"/>
              </w:rPr>
            </w:pPr>
            <w:r>
              <w:rPr>
                <w:sz w:val="18"/>
              </w:rPr>
              <w:t>3</w:t>
            </w:r>
          </w:p>
        </w:tc>
      </w:tr>
      <w:tr w:rsidR="00000000">
        <w:tblPrEx>
          <w:tblCellMar>
            <w:top w:w="0" w:type="dxa"/>
            <w:bottom w:w="0" w:type="dxa"/>
          </w:tblCellMar>
        </w:tblPrEx>
        <w:tc>
          <w:tcPr>
            <w:tcW w:w="5820" w:type="dxa"/>
            <w:tcBorders>
              <w:top w:val="nil"/>
              <w:bottom w:val="nil"/>
            </w:tcBorders>
          </w:tcPr>
          <w:p w:rsidR="00000000" w:rsidRDefault="00000000">
            <w:pPr>
              <w:tabs>
                <w:tab w:val="left" w:pos="1320"/>
                <w:tab w:val="left" w:pos="2040"/>
              </w:tabs>
              <w:rPr>
                <w:sz w:val="18"/>
              </w:rPr>
            </w:pPr>
            <w:r>
              <w:rPr>
                <w:sz w:val="18"/>
              </w:rPr>
              <w:tab/>
              <w:t>Mari -</w:t>
            </w:r>
            <w:r>
              <w:rPr>
                <w:sz w:val="18"/>
              </w:rPr>
              <w:tab/>
              <w:t>Saint-marinais d’origine ou par naturalisation</w:t>
            </w:r>
          </w:p>
        </w:tc>
        <w:tc>
          <w:tcPr>
            <w:tcW w:w="610" w:type="dxa"/>
            <w:tcBorders>
              <w:top w:val="nil"/>
              <w:bottom w:val="nil"/>
            </w:tcBorders>
          </w:tcPr>
          <w:p w:rsidR="00000000" w:rsidRDefault="00000000">
            <w:pPr>
              <w:jc w:val="right"/>
              <w:rPr>
                <w:sz w:val="18"/>
              </w:rPr>
            </w:pPr>
            <w:r>
              <w:rPr>
                <w:sz w:val="18"/>
              </w:rPr>
              <w:t>33</w:t>
            </w:r>
          </w:p>
        </w:tc>
        <w:tc>
          <w:tcPr>
            <w:tcW w:w="600" w:type="dxa"/>
            <w:tcBorders>
              <w:top w:val="nil"/>
              <w:bottom w:val="nil"/>
            </w:tcBorders>
          </w:tcPr>
          <w:p w:rsidR="00000000" w:rsidRDefault="00000000">
            <w:pPr>
              <w:jc w:val="right"/>
              <w:rPr>
                <w:sz w:val="18"/>
              </w:rPr>
            </w:pPr>
            <w:r>
              <w:rPr>
                <w:sz w:val="18"/>
              </w:rPr>
              <w:t>31</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32</w:t>
            </w:r>
          </w:p>
        </w:tc>
        <w:tc>
          <w:tcPr>
            <w:tcW w:w="600" w:type="dxa"/>
            <w:tcBorders>
              <w:top w:val="nil"/>
              <w:bottom w:val="nil"/>
            </w:tcBorders>
          </w:tcPr>
          <w:p w:rsidR="00000000" w:rsidRDefault="00000000">
            <w:pPr>
              <w:jc w:val="right"/>
              <w:rPr>
                <w:sz w:val="18"/>
              </w:rPr>
            </w:pPr>
            <w:r>
              <w:rPr>
                <w:sz w:val="18"/>
              </w:rPr>
              <w:t>28</w:t>
            </w:r>
          </w:p>
        </w:tc>
        <w:tc>
          <w:tcPr>
            <w:tcW w:w="666" w:type="dxa"/>
            <w:tcBorders>
              <w:top w:val="nil"/>
              <w:bottom w:val="nil"/>
            </w:tcBorders>
          </w:tcPr>
          <w:p w:rsidR="00000000" w:rsidRDefault="00000000">
            <w:pPr>
              <w:jc w:val="right"/>
              <w:rPr>
                <w:sz w:val="18"/>
              </w:rPr>
            </w:pPr>
            <w:r>
              <w:rPr>
                <w:sz w:val="18"/>
              </w:rPr>
              <w:t>156</w:t>
            </w:r>
          </w:p>
        </w:tc>
      </w:tr>
      <w:tr w:rsidR="00000000">
        <w:tblPrEx>
          <w:tblCellMar>
            <w:top w:w="0" w:type="dxa"/>
            <w:bottom w:w="0" w:type="dxa"/>
          </w:tblCellMar>
        </w:tblPrEx>
        <w:tc>
          <w:tcPr>
            <w:tcW w:w="5820" w:type="dxa"/>
            <w:tcBorders>
              <w:top w:val="nil"/>
              <w:bottom w:val="nil"/>
            </w:tcBorders>
          </w:tcPr>
          <w:p w:rsidR="00000000" w:rsidRDefault="00000000">
            <w:pPr>
              <w:tabs>
                <w:tab w:val="left" w:pos="2040"/>
              </w:tabs>
              <w:rPr>
                <w:sz w:val="18"/>
              </w:rPr>
            </w:pPr>
            <w:r>
              <w:rPr>
                <w:sz w:val="18"/>
              </w:rPr>
              <w:tab/>
              <w:t>Italien</w:t>
            </w:r>
          </w:p>
        </w:tc>
        <w:tc>
          <w:tcPr>
            <w:tcW w:w="610" w:type="dxa"/>
            <w:tcBorders>
              <w:top w:val="nil"/>
              <w:bottom w:val="nil"/>
            </w:tcBorders>
          </w:tcPr>
          <w:p w:rsidR="00000000" w:rsidRDefault="00000000">
            <w:pPr>
              <w:jc w:val="right"/>
              <w:rPr>
                <w:sz w:val="18"/>
              </w:rPr>
            </w:pPr>
            <w:r>
              <w:rPr>
                <w:sz w:val="18"/>
              </w:rPr>
              <w:t>8</w:t>
            </w:r>
          </w:p>
        </w:tc>
        <w:tc>
          <w:tcPr>
            <w:tcW w:w="600" w:type="dxa"/>
            <w:tcBorders>
              <w:top w:val="nil"/>
              <w:bottom w:val="nil"/>
            </w:tcBorders>
          </w:tcPr>
          <w:p w:rsidR="00000000" w:rsidRDefault="00000000">
            <w:pPr>
              <w:jc w:val="right"/>
              <w:rPr>
                <w:sz w:val="18"/>
              </w:rPr>
            </w:pPr>
            <w:r>
              <w:rPr>
                <w:sz w:val="18"/>
              </w:rPr>
              <w:t>2</w:t>
            </w:r>
          </w:p>
        </w:tc>
        <w:tc>
          <w:tcPr>
            <w:tcW w:w="600" w:type="dxa"/>
            <w:tcBorders>
              <w:top w:val="nil"/>
              <w:bottom w:val="nil"/>
            </w:tcBorders>
          </w:tcPr>
          <w:p w:rsidR="00000000" w:rsidRDefault="00000000">
            <w:pPr>
              <w:jc w:val="right"/>
              <w:rPr>
                <w:sz w:val="18"/>
              </w:rPr>
            </w:pPr>
            <w:r>
              <w:rPr>
                <w:sz w:val="18"/>
              </w:rPr>
              <w:t>4</w:t>
            </w:r>
          </w:p>
        </w:tc>
        <w:tc>
          <w:tcPr>
            <w:tcW w:w="600" w:type="dxa"/>
            <w:tcBorders>
              <w:top w:val="nil"/>
              <w:bottom w:val="nil"/>
            </w:tcBorders>
          </w:tcPr>
          <w:p w:rsidR="00000000" w:rsidRDefault="00000000">
            <w:pPr>
              <w:jc w:val="right"/>
              <w:rPr>
                <w:sz w:val="18"/>
              </w:rPr>
            </w:pPr>
            <w:r>
              <w:rPr>
                <w:sz w:val="18"/>
              </w:rPr>
              <w:t>18</w:t>
            </w:r>
          </w:p>
        </w:tc>
        <w:tc>
          <w:tcPr>
            <w:tcW w:w="600" w:type="dxa"/>
            <w:tcBorders>
              <w:top w:val="nil"/>
              <w:bottom w:val="nil"/>
            </w:tcBorders>
          </w:tcPr>
          <w:p w:rsidR="00000000" w:rsidRDefault="00000000">
            <w:pPr>
              <w:jc w:val="right"/>
              <w:rPr>
                <w:sz w:val="18"/>
              </w:rPr>
            </w:pPr>
            <w:r>
              <w:rPr>
                <w:sz w:val="18"/>
              </w:rPr>
              <w:t>10</w:t>
            </w:r>
          </w:p>
        </w:tc>
        <w:tc>
          <w:tcPr>
            <w:tcW w:w="666" w:type="dxa"/>
            <w:tcBorders>
              <w:top w:val="nil"/>
              <w:bottom w:val="nil"/>
            </w:tcBorders>
          </w:tcPr>
          <w:p w:rsidR="00000000" w:rsidRDefault="00000000">
            <w:pPr>
              <w:jc w:val="right"/>
              <w:rPr>
                <w:sz w:val="18"/>
              </w:rPr>
            </w:pPr>
            <w:r>
              <w:rPr>
                <w:sz w:val="18"/>
              </w:rPr>
              <w:t>42</w:t>
            </w:r>
          </w:p>
        </w:tc>
      </w:tr>
      <w:tr w:rsidR="00000000">
        <w:tblPrEx>
          <w:tblCellMar>
            <w:top w:w="0" w:type="dxa"/>
            <w:bottom w:w="0" w:type="dxa"/>
          </w:tblCellMar>
        </w:tblPrEx>
        <w:tc>
          <w:tcPr>
            <w:tcW w:w="5820" w:type="dxa"/>
            <w:tcBorders>
              <w:top w:val="nil"/>
              <w:bottom w:val="single" w:sz="4" w:space="0" w:color="auto"/>
            </w:tcBorders>
          </w:tcPr>
          <w:p w:rsidR="00000000" w:rsidRDefault="00000000">
            <w:pPr>
              <w:tabs>
                <w:tab w:val="left" w:pos="2040"/>
              </w:tabs>
              <w:rPr>
                <w:sz w:val="18"/>
              </w:rPr>
            </w:pPr>
            <w:r>
              <w:rPr>
                <w:sz w:val="18"/>
              </w:rPr>
              <w:tab/>
              <w:t>Autre</w:t>
            </w:r>
          </w:p>
        </w:tc>
        <w:tc>
          <w:tcPr>
            <w:tcW w:w="61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p>
        </w:tc>
        <w:tc>
          <w:tcPr>
            <w:tcW w:w="600" w:type="dxa"/>
            <w:tcBorders>
              <w:top w:val="nil"/>
              <w:bottom w:val="single" w:sz="4" w:space="0" w:color="auto"/>
            </w:tcBorders>
          </w:tcPr>
          <w:p w:rsidR="00000000" w:rsidRDefault="00000000">
            <w:pPr>
              <w:jc w:val="right"/>
              <w:rPr>
                <w:sz w:val="18"/>
              </w:rPr>
            </w:pPr>
            <w:r>
              <w:rPr>
                <w:sz w:val="18"/>
              </w:rPr>
              <w:t>1</w:t>
            </w:r>
          </w:p>
        </w:tc>
        <w:tc>
          <w:tcPr>
            <w:tcW w:w="600" w:type="dxa"/>
            <w:tcBorders>
              <w:top w:val="nil"/>
              <w:bottom w:val="single" w:sz="4" w:space="0" w:color="auto"/>
            </w:tcBorders>
          </w:tcPr>
          <w:p w:rsidR="00000000" w:rsidRDefault="00000000">
            <w:pPr>
              <w:jc w:val="right"/>
              <w:rPr>
                <w:sz w:val="18"/>
              </w:rPr>
            </w:pPr>
          </w:p>
        </w:tc>
        <w:tc>
          <w:tcPr>
            <w:tcW w:w="666" w:type="dxa"/>
            <w:tcBorders>
              <w:top w:val="nil"/>
              <w:bottom w:val="single" w:sz="4" w:space="0" w:color="auto"/>
            </w:tcBorders>
          </w:tcPr>
          <w:p w:rsidR="00000000" w:rsidRDefault="00000000">
            <w:pPr>
              <w:jc w:val="right"/>
              <w:rPr>
                <w:sz w:val="18"/>
              </w:rPr>
            </w:pPr>
            <w:r>
              <w:rPr>
                <w:sz w:val="18"/>
              </w:rPr>
              <w:t>3</w:t>
            </w:r>
          </w:p>
        </w:tc>
      </w:tr>
    </w:tbl>
    <w:p w:rsidR="00000000" w:rsidRDefault="00000000">
      <w:pPr>
        <w:spacing w:before="240" w:after="240"/>
      </w:pPr>
      <w:r>
        <w:rPr>
          <w:vertAlign w:val="superscript"/>
        </w:rPr>
        <w:t>a</w:t>
      </w:r>
      <w:r>
        <w:t xml:space="preserve"> Couples dont l’un des époux au moins est ressortissant ou résident saint-marinais.</w:t>
      </w:r>
    </w:p>
    <w:p w:rsidR="00000000" w:rsidRDefault="00000000">
      <w:pPr>
        <w:spacing w:after="240"/>
      </w:pPr>
      <w:r>
        <w:rPr>
          <w:vertAlign w:val="superscript"/>
        </w:rPr>
        <w:t>b</w:t>
      </w:r>
      <w:r>
        <w:t xml:space="preserve"> De la célébration du mariage à la séparation ou à la prononciation du jugement de divorce à l’étranger.</w:t>
      </w:r>
    </w:p>
    <w:p w:rsidR="00000000" w:rsidRDefault="00000000">
      <w:pPr>
        <w:spacing w:after="240"/>
        <w:jc w:val="center"/>
        <w:rPr>
          <w:u w:val="single"/>
        </w:rPr>
      </w:pPr>
      <w:r>
        <w:br w:type="page"/>
      </w:r>
      <w:r>
        <w:rPr>
          <w:u w:val="single"/>
        </w:rPr>
        <w:t>Article 20</w:t>
      </w:r>
    </w:p>
    <w:p w:rsidR="00000000" w:rsidRDefault="00000000">
      <w:pPr>
        <w:keepNext/>
        <w:spacing w:after="240"/>
        <w:rPr>
          <w:b/>
        </w:rPr>
      </w:pPr>
      <w:r>
        <w:rPr>
          <w:b/>
        </w:rPr>
        <w:t>Enfants privés de leur milieu familial</w:t>
      </w:r>
    </w:p>
    <w:p w:rsidR="00000000" w:rsidRDefault="00000000">
      <w:pPr>
        <w:spacing w:after="240"/>
      </w:pPr>
      <w:r>
        <w:t>64.</w:t>
      </w:r>
      <w:r>
        <w:tab/>
        <w:t>Cette question a déjà été abordée dans les observations relatives à l’article 9 de la Convention concernant la garde des enfants. L’adoption est régie par le sous-chapitre VII de la loi n</w:t>
      </w:r>
      <w:r>
        <w:rPr>
          <w:vertAlign w:val="superscript"/>
        </w:rPr>
        <w:t>o </w:t>
      </w:r>
      <w:r>
        <w:t>49/86. Des informations plus détaillées figurent dans les paragraphes suivants.</w:t>
      </w:r>
    </w:p>
    <w:p w:rsidR="00000000" w:rsidRDefault="00000000">
      <w:pPr>
        <w:spacing w:after="240"/>
      </w:pPr>
      <w:r>
        <w:t>65.</w:t>
      </w:r>
      <w:r>
        <w:tab/>
        <w:t>S’agissant des mineurs privés de manière temporaire ou permanente d’un milieu familial adéquat, l’article 6.1.2 de la loi n</w:t>
      </w:r>
      <w:r>
        <w:rPr>
          <w:vertAlign w:val="superscript"/>
        </w:rPr>
        <w:t>o </w:t>
      </w:r>
      <w:r>
        <w:t>21 du 3 mai 1977 prévoit la création d’une institution «de type familial» aux fins du placement des enfants dont la famille ne peut assurer leur entretien et leur éducation et de ceux qui n’ont pas de famille.</w:t>
      </w:r>
    </w:p>
    <w:p w:rsidR="00000000" w:rsidRDefault="00000000">
      <w:pPr>
        <w:keepNext/>
        <w:spacing w:after="240"/>
        <w:jc w:val="center"/>
        <w:rPr>
          <w:u w:val="single"/>
        </w:rPr>
      </w:pPr>
      <w:r>
        <w:rPr>
          <w:u w:val="single"/>
        </w:rPr>
        <w:t>Article 21</w:t>
      </w:r>
    </w:p>
    <w:p w:rsidR="00000000" w:rsidRDefault="00000000">
      <w:pPr>
        <w:keepNext/>
        <w:spacing w:after="240"/>
        <w:rPr>
          <w:b/>
        </w:rPr>
      </w:pPr>
      <w:r>
        <w:rPr>
          <w:b/>
        </w:rPr>
        <w:t xml:space="preserve">Adoption </w:t>
      </w:r>
    </w:p>
    <w:p w:rsidR="00000000" w:rsidRDefault="00000000">
      <w:pPr>
        <w:spacing w:after="240"/>
      </w:pPr>
      <w:r>
        <w:t>66.</w:t>
      </w:r>
      <w:r>
        <w:tab/>
        <w:t>Le sous-chapitre VII de la loi n</w:t>
      </w:r>
      <w:r>
        <w:rPr>
          <w:vertAlign w:val="superscript"/>
        </w:rPr>
        <w:t>o </w:t>
      </w:r>
      <w:r>
        <w:t>49/86 sur la réforme du droit de la famille fixe les conditions requises pour adopter un enfant:</w:t>
      </w:r>
    </w:p>
    <w:p w:rsidR="00000000" w:rsidRDefault="00000000">
      <w:pPr>
        <w:numPr>
          <w:ilvl w:val="0"/>
          <w:numId w:val="7"/>
        </w:numPr>
        <w:spacing w:after="240"/>
      </w:pPr>
      <w:r>
        <w:t>Avoir 25 ans ou plus;</w:t>
      </w:r>
    </w:p>
    <w:p w:rsidR="00000000" w:rsidRDefault="00000000">
      <w:pPr>
        <w:numPr>
          <w:ilvl w:val="0"/>
          <w:numId w:val="7"/>
        </w:numPr>
        <w:spacing w:after="240"/>
      </w:pPr>
      <w:r>
        <w:t>Avoir la capacité d’élever, d’entretenir et d’éduquer des enfants;</w:t>
      </w:r>
    </w:p>
    <w:p w:rsidR="00000000" w:rsidRDefault="00000000">
      <w:pPr>
        <w:numPr>
          <w:ilvl w:val="0"/>
          <w:numId w:val="7"/>
        </w:numPr>
        <w:spacing w:after="240"/>
      </w:pPr>
      <w:r>
        <w:t>Avoir au moins 18 ans de plus que l’enfant à adopter et ne pas avoir plus de 45 ans.</w:t>
      </w:r>
    </w:p>
    <w:p w:rsidR="00000000" w:rsidRDefault="00000000">
      <w:pPr>
        <w:spacing w:after="240"/>
      </w:pPr>
      <w:r>
        <w:t>Toutes les demandes d’adoption doivent être soumises à un commissaire de la loi.</w:t>
      </w:r>
    </w:p>
    <w:p w:rsidR="00000000" w:rsidRDefault="00000000">
      <w:pPr>
        <w:spacing w:after="240"/>
      </w:pPr>
      <w:r>
        <w:t>67.</w:t>
      </w:r>
      <w:r>
        <w:tab/>
        <w:t>Après s’être assuré que le candidat à l’adoption remplit les critères susmentionnés, le commissaire de la loi demande au Service des mineurs et, le cas échéant, à d’autres organismes publics, d’enquêter sur sa capacité d’élever un enfant et sur sa situation économique, de manière à s’assurer que les conditions offertes au mineur sont satisfaisantes. Le commissaire de la loi tient un registre confidentiel de toutes les personnes ayant reçu son agrément aux fins de l’adoption.</w:t>
      </w:r>
    </w:p>
    <w:p w:rsidR="00000000" w:rsidRDefault="00000000">
      <w:pPr>
        <w:spacing w:after="240"/>
      </w:pPr>
      <w:r>
        <w:t>68.</w:t>
      </w:r>
      <w:r>
        <w:tab/>
        <w:t>Lorsqu’un mineur est déclaré adoptable, le juge choisit, parmi les candidats à l’adoption, le couple ou la personne célibataire qui sont les plus aptes à satisfaire les besoins de l’enfant et ordonne le placement de l’enfant pour un an en vue de l’adoption.</w:t>
      </w:r>
    </w:p>
    <w:p w:rsidR="00000000" w:rsidRDefault="00000000">
      <w:pPr>
        <w:spacing w:after="240"/>
      </w:pPr>
      <w:r>
        <w:t>69.</w:t>
      </w:r>
      <w:r>
        <w:tab/>
        <w:t>Le Service des mineurs supervise tous les cas de placement en vue de l’adoption et informe le juge de tout incident. Le placement peut être immédiatement annulé si le juge est informé de problèmes graves. Si le placement en vue de l’adoption se passe bien, le juge prononce l’adoption. Une fois adopté, l’enfant acquiert le statut d’enfant légitime du parent adoptif et a le droit d’hériter. Il prend le nom et la nationalité du parent adoptif et les transmet. Les documents délivrés par le Bureau de l’état civil ne font aucunement référence aux parents naturels et indiquent uniquement le nouveau nom de famille.</w:t>
      </w:r>
    </w:p>
    <w:p w:rsidR="00000000" w:rsidRDefault="00000000">
      <w:pPr>
        <w:spacing w:after="240"/>
      </w:pPr>
      <w:r>
        <w:t>70.</w:t>
      </w:r>
      <w:r>
        <w:tab/>
        <w:t>L’adoption d’enfants étrangers est régie par la loi n</w:t>
      </w:r>
      <w:r>
        <w:rPr>
          <w:vertAlign w:val="superscript"/>
        </w:rPr>
        <w:t>o </w:t>
      </w:r>
      <w:r>
        <w:t>83 du 20 juillet 1999. Les demandes d’adoption doivent obligatoirement être soumises aux organisations agréées par le Congrès d’État (le Gouvernement).</w:t>
      </w:r>
    </w:p>
    <w:p w:rsidR="00000000" w:rsidRDefault="00000000">
      <w:pPr>
        <w:spacing w:after="240"/>
      </w:pPr>
      <w:r>
        <w:t>71.</w:t>
      </w:r>
      <w:r>
        <w:tab/>
        <w:t xml:space="preserve">Seuls les enfants dont l’adoption ou le placement en vue de l’adoption ont été approuvés sont admis dans le pays. L’ordonnance d’adoption émise par les autorités étrangères ne peut être effective qu’après une période de placement en vue de l’adoption d’au moins un an. Par conséquent, afin de respecter la législation en vigueur, l’ordonnance de placement est émise par les autorités judiciaires de Saint-Marin en complément de l’ordonnance d’adoption rendue par les autorités étrangères. </w:t>
      </w:r>
    </w:p>
    <w:p w:rsidR="00000000" w:rsidRDefault="00000000">
      <w:pPr>
        <w:spacing w:after="240"/>
      </w:pPr>
      <w:r>
        <w:t>72.</w:t>
      </w:r>
      <w:r>
        <w:tab/>
        <w:t>Une fois que la période de placement a pris fin, l’autorité judiciaire à laquelle la demande d’adoption a été présentée rend une décision concernant l’adoption.</w:t>
      </w:r>
    </w:p>
    <w:p w:rsidR="00000000" w:rsidRDefault="00000000">
      <w:pPr>
        <w:keepNext/>
        <w:spacing w:after="240"/>
        <w:jc w:val="center"/>
        <w:rPr>
          <w:u w:val="single"/>
        </w:rPr>
      </w:pPr>
      <w:r>
        <w:rPr>
          <w:u w:val="single"/>
        </w:rPr>
        <w:t>Article 11</w:t>
      </w:r>
    </w:p>
    <w:p w:rsidR="00000000" w:rsidRDefault="00000000">
      <w:pPr>
        <w:keepNext/>
        <w:spacing w:after="240"/>
        <w:rPr>
          <w:b/>
        </w:rPr>
      </w:pPr>
      <w:r>
        <w:rPr>
          <w:b/>
        </w:rPr>
        <w:t>Déplacements illicites d’enfants</w:t>
      </w:r>
    </w:p>
    <w:p w:rsidR="00000000" w:rsidRDefault="00000000">
      <w:pPr>
        <w:spacing w:after="240"/>
      </w:pPr>
      <w:r>
        <w:t>73.</w:t>
      </w:r>
      <w:r>
        <w:tab/>
        <w:t>L’article 167 du Code pénal saint-marinais (loi n</w:t>
      </w:r>
      <w:r>
        <w:rPr>
          <w:vertAlign w:val="superscript"/>
        </w:rPr>
        <w:t>o </w:t>
      </w:r>
      <w:r>
        <w:t>15 du 25 février 1974) dispose que quiconque réduit ou tient autrui en esclavage encourt de 6 à 14 ans d’emprisonnement et de 1 à 5 ans d’interdiction.</w:t>
      </w:r>
    </w:p>
    <w:p w:rsidR="00000000" w:rsidRDefault="00000000">
      <w:pPr>
        <w:spacing w:after="240"/>
      </w:pPr>
      <w:r>
        <w:t>74.</w:t>
      </w:r>
      <w:r>
        <w:tab/>
        <w:t>En outre, l’article 167 punit le commerce et la traite des esclaves. Ces infractions sont passibles de 6 à 14 ans d’emprisonnement et de 2 à 5 ans d’interdiction (en vertu de l’article 82, les personnes frappées d’interdiction peuvent être empêchées d’occuper une fonction publique, privées de leurs droits civiques et politiques, exclues de certaines professions, déchues de leur autorité parentale ou de leur droit de tutelle, privées de leur capacité de faire un testament ou de toute autorisation publique y compris l’exercice des droits qui y sont liés). Les infractions susmentionnées sont punies même lorsqu’elles sont commises en dehors du territoire de Saint</w:t>
      </w:r>
      <w:r>
        <w:noBreakHyphen/>
        <w:t>Marin.</w:t>
      </w:r>
    </w:p>
    <w:p w:rsidR="00000000" w:rsidRDefault="00000000">
      <w:pPr>
        <w:keepNext/>
        <w:spacing w:after="240"/>
        <w:jc w:val="center"/>
        <w:rPr>
          <w:u w:val="single"/>
        </w:rPr>
      </w:pPr>
      <w:r>
        <w:rPr>
          <w:u w:val="single"/>
        </w:rPr>
        <w:t>Articles 19 et 39</w:t>
      </w:r>
    </w:p>
    <w:p w:rsidR="00000000" w:rsidRDefault="00000000">
      <w:pPr>
        <w:keepNext/>
        <w:spacing w:after="240"/>
        <w:rPr>
          <w:b/>
        </w:rPr>
      </w:pPr>
      <w:r>
        <w:rPr>
          <w:b/>
        </w:rPr>
        <w:t>Violence et négligence, y compris la réadaptation psychologique et la réinsertion sociale</w:t>
      </w:r>
    </w:p>
    <w:p w:rsidR="00000000" w:rsidRDefault="00000000">
      <w:pPr>
        <w:spacing w:after="240"/>
      </w:pPr>
      <w:r>
        <w:t>75.</w:t>
      </w:r>
      <w:r>
        <w:tab/>
        <w:t>Certains articles du Code pénal saint-marinais concernent les dispositions contenues dans l’article 19 de la Convention.</w:t>
      </w:r>
    </w:p>
    <w:p w:rsidR="00000000" w:rsidRDefault="00000000">
      <w:pPr>
        <w:spacing w:after="240"/>
      </w:pPr>
      <w:r>
        <w:t>76.</w:t>
      </w:r>
      <w:r>
        <w:tab/>
        <w:t>L’article 234 − «Abus du pouvoir de correction et de discipline» − punit quiconque abuse de ces pouvoirs au point de porter préjudice à l’intégrité physique ou mentale d’une personne placée sous son autorité ou sa garde, ou au point de provoquer une maladie.</w:t>
      </w:r>
    </w:p>
    <w:p w:rsidR="00000000" w:rsidRDefault="00000000">
      <w:pPr>
        <w:spacing w:after="240"/>
      </w:pPr>
      <w:r>
        <w:t>77.</w:t>
      </w:r>
      <w:r>
        <w:tab/>
        <w:t>L’article 235 − «Mauvais traitements» − punit toute forme de violence de la part d’une personne à l’encontre d’un membre de sa famille placé sous son autorité ou sa garde.</w:t>
      </w:r>
    </w:p>
    <w:p w:rsidR="00000000" w:rsidRDefault="00000000">
      <w:pPr>
        <w:spacing w:after="240"/>
      </w:pPr>
      <w:r>
        <w:t>78.</w:t>
      </w:r>
      <w:r>
        <w:tab/>
        <w:t>L’article 171 − «Violation de la liberté sexuelle» − punit quiconque incite ou oblige autrui à des pratiques sexuelles par la force, la menace, la ruse ou tout autre moyen analogue.</w:t>
      </w:r>
    </w:p>
    <w:p w:rsidR="00000000" w:rsidRDefault="00000000">
      <w:pPr>
        <w:spacing w:after="240"/>
      </w:pPr>
      <w:r>
        <w:t>79.</w:t>
      </w:r>
      <w:r>
        <w:tab/>
        <w:t>L’article 173 − «Attentat à la pudeur sur la personne d’un mineur ou d’un majeur incapable consentant» − punit tous les actes sexuels qui, commis sur la personne d’un mineur de moins de 14 ans, tombent sous le coup de la qualification de viol. Le fait de ne pas connaître l’âge de la victime ne peut être invoqué comme circonstance atténuante.</w:t>
      </w:r>
    </w:p>
    <w:p w:rsidR="00000000" w:rsidRDefault="00000000">
      <w:pPr>
        <w:spacing w:after="240"/>
      </w:pPr>
      <w:r>
        <w:t>80.</w:t>
      </w:r>
      <w:r>
        <w:tab/>
        <w:t>Les mesures à adopter dans les cas susmentionnés sont indiquées dans les dispositions relatives à la garde temporaire et l’adoption de la loi n</w:t>
      </w:r>
      <w:r>
        <w:rPr>
          <w:vertAlign w:val="superscript"/>
        </w:rPr>
        <w:t>o </w:t>
      </w:r>
      <w:r>
        <w:t>49 du 26 avril 1986 (chap. VII) et ont déjà été évoquées dans les observations relatives aux articles 20 et 21 de la Convention.</w:t>
      </w:r>
    </w:p>
    <w:p w:rsidR="00000000" w:rsidRDefault="00000000">
      <w:pPr>
        <w:spacing w:after="240"/>
      </w:pPr>
      <w:r>
        <w:t>81.</w:t>
      </w:r>
      <w:r>
        <w:tab/>
        <w:t>Il convient également de mentionner la loi n</w:t>
      </w:r>
      <w:r>
        <w:rPr>
          <w:vertAlign w:val="superscript"/>
        </w:rPr>
        <w:t>o </w:t>
      </w:r>
      <w:r>
        <w:t>21 du 3 mai 1977 portant création du Service de la protection sociale et de la santé, en particulier les dispositions relatives à la «Casa Famiglia» (institution pour les mineurs souffrant d’un handicap ou de problèmes).</w:t>
      </w:r>
    </w:p>
    <w:p w:rsidR="00000000" w:rsidRDefault="00000000">
      <w:pPr>
        <w:keepNext/>
        <w:spacing w:after="240"/>
        <w:jc w:val="center"/>
        <w:rPr>
          <w:b/>
          <w:bCs/>
        </w:rPr>
      </w:pPr>
      <w:r>
        <w:rPr>
          <w:b/>
          <w:bCs/>
        </w:rPr>
        <w:t>VII.  SANTÉ ET BIEN</w:t>
      </w:r>
      <w:r>
        <w:rPr>
          <w:b/>
          <w:bCs/>
        </w:rPr>
        <w:noBreakHyphen/>
        <w:t>ÊTRE MINIMUM</w:t>
      </w:r>
    </w:p>
    <w:p w:rsidR="00000000" w:rsidRDefault="00000000">
      <w:pPr>
        <w:keepNext/>
        <w:spacing w:after="240"/>
        <w:jc w:val="center"/>
        <w:rPr>
          <w:u w:val="single"/>
        </w:rPr>
      </w:pPr>
      <w:r>
        <w:rPr>
          <w:u w:val="single"/>
        </w:rPr>
        <w:t>Article 6</w:t>
      </w:r>
    </w:p>
    <w:p w:rsidR="00000000" w:rsidRDefault="00000000">
      <w:pPr>
        <w:keepNext/>
        <w:spacing w:after="240"/>
        <w:rPr>
          <w:b/>
        </w:rPr>
      </w:pPr>
      <w:r>
        <w:rPr>
          <w:b/>
        </w:rPr>
        <w:t>Survie et développement</w:t>
      </w:r>
    </w:p>
    <w:p w:rsidR="00000000" w:rsidRDefault="00000000">
      <w:pPr>
        <w:spacing w:after="240"/>
      </w:pPr>
      <w:r>
        <w:t>82.</w:t>
      </w:r>
      <w:r>
        <w:tab/>
        <w:t>En vertu de la loi n</w:t>
      </w:r>
      <w:r>
        <w:rPr>
          <w:vertAlign w:val="superscript"/>
        </w:rPr>
        <w:t>o </w:t>
      </w:r>
      <w:r>
        <w:t>21 du 3 mai 1977, le Service des mineurs est chargé d’aider les enfants handicapés ou ayant besoin de soins particuliers à s’épanouir pleinement.</w:t>
      </w:r>
    </w:p>
    <w:p w:rsidR="00000000" w:rsidRDefault="00000000">
      <w:pPr>
        <w:spacing w:after="240"/>
      </w:pPr>
      <w:r>
        <w:t>83.</w:t>
      </w:r>
      <w:r>
        <w:tab/>
        <w:t>Les différents services ci</w:t>
      </w:r>
      <w:r>
        <w:noBreakHyphen/>
        <w:t>après, énumérés à l’article 6 de la loi n</w:t>
      </w:r>
      <w:r>
        <w:rPr>
          <w:vertAlign w:val="superscript"/>
        </w:rPr>
        <w:t>o </w:t>
      </w:r>
      <w:r>
        <w:t>21, sont proposés par le Service des mineurs:</w:t>
      </w:r>
    </w:p>
    <w:p w:rsidR="00000000" w:rsidRDefault="00000000">
      <w:pPr>
        <w:spacing w:after="240"/>
        <w:ind w:firstLine="567"/>
      </w:pPr>
      <w:r>
        <w:t>a)</w:t>
      </w:r>
      <w:r>
        <w:tab/>
        <w:t>Centre d’éducation psychomotrice. Ce centre accueille dans la journée les mineurs qui, en raison de handicaps psychomoteurs sévères, ne peuvent être scolarisés ou occuper un emploi et ont besoin d’activités de réadaptation régulières, telles que physiothérapie, orthophonie et cours adaptés. Différents degrés d’assistance, allant de simples mesures à une assistance totale, sont mis en place en fonction des besoins du mineur. Les personnes souffrant de handicaps sévères peuvent séjourner au centre;</w:t>
      </w:r>
    </w:p>
    <w:p w:rsidR="00000000" w:rsidRDefault="00000000">
      <w:pPr>
        <w:spacing w:after="240"/>
        <w:ind w:firstLine="567"/>
      </w:pPr>
      <w:r>
        <w:t>b)</w:t>
      </w:r>
      <w:r>
        <w:tab/>
        <w:t>Casa Famiglia. Cette institution accueille les mineurs dont les familles ne peuvent assurer les besoins en matière d’éducation et de développement ainsi que ceux qui n’ont pas de famille. Les mineurs vivent à la Casa Famiglia et sont scolarisés dans des écoles d’enseignement général jusqu’à leur majorité;</w:t>
      </w:r>
    </w:p>
    <w:p w:rsidR="00000000" w:rsidRDefault="00000000">
      <w:pPr>
        <w:spacing w:after="240"/>
        <w:ind w:firstLine="567"/>
      </w:pPr>
      <w:r>
        <w:t>c)</w:t>
      </w:r>
      <w:r>
        <w:tab/>
        <w:t>Aide à domicile. Une telle aide est fournie dans tous les cas où les relations entre enfants et parents ou entre la famille et son milieu social sont difficiles, dans le but de vérifier l’impact des mesures éducatives et thérapeutiques;</w:t>
      </w:r>
    </w:p>
    <w:p w:rsidR="00000000" w:rsidRDefault="00000000">
      <w:pPr>
        <w:spacing w:after="240"/>
        <w:ind w:firstLine="567"/>
      </w:pPr>
      <w:r>
        <w:t>d)</w:t>
      </w:r>
      <w:r>
        <w:tab/>
        <w:t>Assistance en milieu scolaire. Une assistance est offerte par des enseignants dans tous les établissements scolaires, à tous les niveaux, dans tous les cas signalés par les enseignants, le médecin de famille ou la famille elle-même, afin de définir les mesures les plus susceptibles de favoriser le développement psychosocial harmonieux de l’enfant. Une assistance est également proposée dans les crèches pour les enfants jusqu’à 3 ans et dans les écoles maternelles pour les enfants de 3 à 6 ans, y compris pour les enfants handicapés.</w:t>
      </w:r>
    </w:p>
    <w:p w:rsidR="00000000" w:rsidRDefault="00000000">
      <w:pPr>
        <w:spacing w:after="240"/>
      </w:pPr>
      <w:r>
        <w:t>84.</w:t>
      </w:r>
      <w:r>
        <w:tab/>
        <w:t>Conformément aux critères d’application fixés par l’article 9 de la loi, on s’efforce, dans tous les cas et dans la mesure du possible, de permettre aux enfants de continuer à vivre avec leur famille et de fréquenter les écoles ordinaires. La loi prévoit une large coopération entre les différents secteurs concernés, ainsi que la participation de la communauté, sous la forme et selon les moyens les plus appropriés.</w:t>
      </w:r>
    </w:p>
    <w:p w:rsidR="00000000" w:rsidRDefault="00000000">
      <w:pPr>
        <w:keepNext/>
        <w:spacing w:after="240"/>
        <w:jc w:val="center"/>
        <w:rPr>
          <w:b/>
        </w:rPr>
      </w:pPr>
      <w:r>
        <w:rPr>
          <w:b/>
        </w:rPr>
        <w:t>VIII.  ÉDUCATION, LOISIRS ET ACTIVITÉS CULTURELLES</w:t>
      </w:r>
    </w:p>
    <w:p w:rsidR="00000000" w:rsidRDefault="00000000">
      <w:pPr>
        <w:spacing w:after="240"/>
      </w:pPr>
      <w:r>
        <w:t>85.</w:t>
      </w:r>
      <w:r>
        <w:tab/>
        <w:t>À la suite d’un débat sur la réforme du système scolaire, lancé au début des années 90, une nouvelle loi a été adoptée en février 1998.</w:t>
      </w:r>
    </w:p>
    <w:p w:rsidR="00000000" w:rsidRDefault="00000000">
      <w:pPr>
        <w:spacing w:after="240"/>
      </w:pPr>
      <w:r>
        <w:t>86.</w:t>
      </w:r>
      <w:r>
        <w:tab/>
        <w:t>La loi n</w:t>
      </w:r>
      <w:r>
        <w:rPr>
          <w:vertAlign w:val="superscript"/>
        </w:rPr>
        <w:t>o </w:t>
      </w:r>
      <w:r>
        <w:t>22 du 12 février 1998 définit trois cycles d’enseignement:</w:t>
      </w:r>
    </w:p>
    <w:p w:rsidR="00000000" w:rsidRDefault="00000000">
      <w:pPr>
        <w:spacing w:after="240"/>
        <w:ind w:firstLine="567"/>
      </w:pPr>
      <w:r>
        <w:t>a)</w:t>
      </w:r>
      <w:r>
        <w:tab/>
        <w:t>Le cycle enfantin, qui commence à l’âge de 3 ans et dure trois ans pendant lesquels les enfants fréquentent l’école maternelle;</w:t>
      </w:r>
    </w:p>
    <w:p w:rsidR="00000000" w:rsidRDefault="00000000">
      <w:pPr>
        <w:spacing w:after="240"/>
        <w:ind w:firstLine="567"/>
      </w:pPr>
      <w:r>
        <w:t>b)</w:t>
      </w:r>
      <w:r>
        <w:tab/>
        <w:t>Le cycle primaire, qui commence à 6 ans et dure cinq ans, pendant lesquels les enfants fréquentent l’école élémentaire;</w:t>
      </w:r>
    </w:p>
    <w:p w:rsidR="00000000" w:rsidRDefault="00000000">
      <w:pPr>
        <w:spacing w:after="240"/>
        <w:ind w:firstLine="567"/>
      </w:pPr>
      <w:r>
        <w:t>c)</w:t>
      </w:r>
      <w:r>
        <w:tab/>
        <w:t>Le cycle secondaire, qui dure huit ans pendant lesquels les enfants fréquentent le collège (trois ans) puis le lycée (cinq ans).</w:t>
      </w:r>
    </w:p>
    <w:p w:rsidR="00000000" w:rsidRDefault="00000000">
      <w:pPr>
        <w:spacing w:after="240"/>
      </w:pPr>
      <w:r>
        <w:t>87.</w:t>
      </w:r>
      <w:r>
        <w:tab/>
        <w:t>La scolarité est obligatoire jusqu’à l’âge de 16 ans.</w:t>
      </w:r>
    </w:p>
    <w:p w:rsidR="00000000" w:rsidRDefault="00000000">
      <w:pPr>
        <w:spacing w:after="240"/>
      </w:pPr>
      <w:r>
        <w:t>88.</w:t>
      </w:r>
      <w:r>
        <w:tab/>
        <w:t>La loi n</w:t>
      </w:r>
      <w:r>
        <w:rPr>
          <w:vertAlign w:val="superscript"/>
        </w:rPr>
        <w:t>o </w:t>
      </w:r>
      <w:r>
        <w:t>21 du 12 février 1998 intitulée «Dispositions générales relatives à l’éducation» dispose que les activités d’enseignement doivent obéir aux principes ci-après:</w:t>
      </w:r>
    </w:p>
    <w:p w:rsidR="00000000" w:rsidRDefault="00000000">
      <w:pPr>
        <w:spacing w:after="240"/>
        <w:ind w:firstLine="567"/>
      </w:pPr>
      <w:r>
        <w:t>a)</w:t>
      </w:r>
      <w:r>
        <w:tab/>
        <w:t>Continuité dans les méthodes d’éducation et d’enseignement. Ce principe vise à renforcer les liens entre les différents cycles et à mettre en œuvre un projet d’enseignement commun pour chaque élève;</w:t>
      </w:r>
    </w:p>
    <w:p w:rsidR="00000000" w:rsidRDefault="00000000">
      <w:pPr>
        <w:spacing w:after="240"/>
        <w:ind w:firstLine="567"/>
      </w:pPr>
      <w:r>
        <w:t>b)</w:t>
      </w:r>
      <w:r>
        <w:tab/>
        <w:t>Orientation, c’est-à-dire les conseils prodigués à l’enfant pour développer sa capacité de faire des choix et de prendre des décisions quant à ses études, le choix de son université ou son travail;</w:t>
      </w:r>
    </w:p>
    <w:p w:rsidR="00000000" w:rsidRDefault="00000000">
      <w:pPr>
        <w:spacing w:after="240"/>
        <w:ind w:firstLine="567"/>
      </w:pPr>
      <w:r>
        <w:t>c)</w:t>
      </w:r>
      <w:r>
        <w:tab/>
        <w:t>Apprentissage de l’autonomie;</w:t>
      </w:r>
    </w:p>
    <w:p w:rsidR="00000000" w:rsidRDefault="00000000">
      <w:pPr>
        <w:spacing w:after="240"/>
        <w:ind w:firstLine="567"/>
      </w:pPr>
      <w:r>
        <w:t>d)</w:t>
      </w:r>
      <w:r>
        <w:tab/>
        <w:t>Exploitation optimale des capacités des enseignants;</w:t>
      </w:r>
    </w:p>
    <w:p w:rsidR="00000000" w:rsidRDefault="00000000">
      <w:pPr>
        <w:spacing w:after="240"/>
        <w:ind w:firstLine="567"/>
      </w:pPr>
      <w:r>
        <w:t>e)</w:t>
      </w:r>
      <w:r>
        <w:tab/>
        <w:t>Renforcement de la scolarité obligatoire;</w:t>
      </w:r>
    </w:p>
    <w:p w:rsidR="00000000" w:rsidRDefault="00000000">
      <w:pPr>
        <w:spacing w:after="240"/>
        <w:ind w:firstLine="567"/>
      </w:pPr>
      <w:r>
        <w:t>f)</w:t>
      </w:r>
      <w:r>
        <w:tab/>
        <w:t>Évaluation du système scolaire.</w:t>
      </w:r>
    </w:p>
    <w:p w:rsidR="00000000" w:rsidRDefault="00000000">
      <w:pPr>
        <w:spacing w:after="240"/>
      </w:pPr>
      <w:r>
        <w:t>89.</w:t>
      </w:r>
      <w:r>
        <w:tab/>
        <w:t>En ce qui concerne l’alphabétisation à Saint-Marin, les données statistiques disponibles en décembre 2002 montraient que 5 227 enfants étaient scolarisés, dont</w:t>
      </w:r>
    </w:p>
    <w:p w:rsidR="00000000" w:rsidRDefault="00000000">
      <w:pPr>
        <w:spacing w:after="240"/>
        <w:ind w:firstLine="567"/>
      </w:pPr>
      <w:r>
        <w:t>991 élèves en école maternelle;</w:t>
      </w:r>
    </w:p>
    <w:p w:rsidR="00000000" w:rsidRDefault="00000000">
      <w:pPr>
        <w:spacing w:after="240"/>
        <w:ind w:firstLine="567"/>
      </w:pPr>
      <w:r>
        <w:t>1 297 élèves en école élémentaire, avec en moyenne 5,4 élèves par enseignant. Il y a 14 écoles élémentaires à Saint-Marin;</w:t>
      </w:r>
    </w:p>
    <w:p w:rsidR="00000000" w:rsidRDefault="00000000">
      <w:pPr>
        <w:spacing w:after="240"/>
        <w:ind w:firstLine="567"/>
      </w:pPr>
      <w:r>
        <w:t>729 élèves au collège. Saint-Marin compte trois collèges, comptant chacun 18 classes. Il y a en moyenne 5,2 élèves par enseignant.</w:t>
      </w:r>
    </w:p>
    <w:p w:rsidR="00000000" w:rsidRDefault="00000000">
      <w:pPr>
        <w:spacing w:after="240"/>
      </w:pPr>
      <w:r>
        <w:t>90.</w:t>
      </w:r>
      <w:r>
        <w:tab/>
        <w:t>Saint-Marin dispose des lycées suivants:</w:t>
      </w:r>
    </w:p>
    <w:p w:rsidR="00000000" w:rsidRDefault="00000000">
      <w:pPr>
        <w:numPr>
          <w:ilvl w:val="0"/>
          <w:numId w:val="8"/>
        </w:numPr>
        <w:spacing w:after="240"/>
      </w:pPr>
      <w:r>
        <w:t>Lycée classique;</w:t>
      </w:r>
    </w:p>
    <w:p w:rsidR="00000000" w:rsidRDefault="00000000">
      <w:pPr>
        <w:numPr>
          <w:ilvl w:val="0"/>
          <w:numId w:val="8"/>
        </w:numPr>
        <w:spacing w:after="240"/>
      </w:pPr>
      <w:r>
        <w:t>Lycée d’enseignement des langues modernes;</w:t>
      </w:r>
    </w:p>
    <w:p w:rsidR="00000000" w:rsidRDefault="00000000">
      <w:pPr>
        <w:numPr>
          <w:ilvl w:val="0"/>
          <w:numId w:val="8"/>
        </w:numPr>
        <w:spacing w:after="240"/>
      </w:pPr>
      <w:r>
        <w:t>Lycée scientifique;</w:t>
      </w:r>
    </w:p>
    <w:p w:rsidR="00000000" w:rsidRDefault="00000000">
      <w:pPr>
        <w:numPr>
          <w:ilvl w:val="0"/>
          <w:numId w:val="8"/>
        </w:numPr>
        <w:spacing w:after="240"/>
      </w:pPr>
      <w:r>
        <w:t>École technique (les deux premières années uniquement);</w:t>
      </w:r>
    </w:p>
    <w:p w:rsidR="00000000" w:rsidRDefault="00000000">
      <w:pPr>
        <w:numPr>
          <w:ilvl w:val="0"/>
          <w:numId w:val="8"/>
        </w:numPr>
        <w:spacing w:after="240"/>
      </w:pPr>
      <w:r>
        <w:t>Centre de formation professionnelle.</w:t>
      </w:r>
    </w:p>
    <w:p w:rsidR="00000000" w:rsidRDefault="00000000">
      <w:pPr>
        <w:spacing w:after="240"/>
      </w:pPr>
      <w:r>
        <w:t>91.</w:t>
      </w:r>
      <w:r>
        <w:tab/>
        <w:t>Il y a au total 506 élèves dans le secondaire à Saint</w:t>
      </w:r>
      <w:r>
        <w:noBreakHyphen/>
        <w:t>Marin et 787 à l’extérieur. En général, les élèves inscrits ailleurs qu’à Saint-Marin suivent des cours qui ne sont pas proposés dans la République, comme des cours de formation professionnelle autres que ceux offerts sur le territoire, les trois dernières années d’école technique, l’école des arts et l’école de communication qui a remplacé l’ancien Istituto Magistrale.</w:t>
      </w:r>
    </w:p>
    <w:p w:rsidR="00000000" w:rsidRDefault="00000000">
      <w:pPr>
        <w:spacing w:after="240"/>
      </w:pPr>
      <w:r>
        <w:t>92.</w:t>
      </w:r>
      <w:r>
        <w:tab/>
        <w:t>Enfin, 917 étudiants suivent des cours à l’université.</w:t>
      </w:r>
    </w:p>
    <w:p w:rsidR="00000000" w:rsidRDefault="00000000">
      <w:pPr>
        <w:spacing w:after="240"/>
      </w:pPr>
      <w:r>
        <w:t>93.</w:t>
      </w:r>
      <w:r>
        <w:tab/>
        <w:t>Par ailleurs, Saint-Marin compte une école de musique qui présente des élèves aux examens intermédiaires et finaux des conservatoires italiens pour divers instruments. Elle compte au total 192 élèves qui, le plus souvent, suivent parallèlement les cours d’enseignement général.</w:t>
      </w:r>
    </w:p>
    <w:p w:rsidR="00000000" w:rsidRDefault="00000000">
      <w:pPr>
        <w:spacing w:after="240"/>
      </w:pPr>
      <w:r>
        <w:t>94.</w:t>
      </w:r>
      <w:r>
        <w:tab/>
        <w:t>Les graphiques ci-dessous montrent que le nombre total d’élèves a augmenté de 6,1 % au cours des cinq dernières années. Cette augmentation ne concerne pas tous les niveaux. De fait, en raison de l’augmentation du taux de natalité (1,11 %), le nombre d’enfants inscrits en maternelle et en primaire a augmenté de 16 % et 10,8 % respectivement, alors que le nombre de collégiens a baissé de 3,3 %.</w:t>
      </w:r>
    </w:p>
    <w:p w:rsidR="00000000" w:rsidRDefault="00000000">
      <w:pPr>
        <w:spacing w:after="240"/>
      </w:pPr>
      <w:r>
        <w:t>95.</w:t>
      </w:r>
      <w:r>
        <w:tab/>
        <w:t>On note une nette tendance des adolescents à poursuivre leur scolarité, ce qui est dû en partie à la bonne situation économique et sociale du territoire. Le nombre d’élèves fréquentant les établissements d’enseignement secondaire et le centre de formation professionnelle est en augmentation constante (+ 15,3 %) tandis que les écoles du même type hors de Saint-Marin connaissent une baisse du nombre d’inscrits (- 14,1 %). Les universités enregistrent une augmentation remarquable de leurs effectifs (+ 12,8 %).</w:t>
      </w:r>
    </w:p>
    <w:p w:rsidR="00000000" w:rsidRDefault="00000000">
      <w:pPr>
        <w:spacing w:after="240"/>
      </w:pPr>
      <w:r>
        <w:object w:dxaOrig="8817" w:dyaOrig="4018">
          <v:shape id="_x0000_i1025" type="#_x0000_t75" style="width:441pt;height:201pt" o:ole="">
            <v:imagedata r:id="rId13" o:title=""/>
          </v:shape>
          <o:OLEObject Type="Embed" ProgID="Excel.Chart.8" ShapeID="_x0000_i1025" DrawAspect="Content" ObjectID="_1418836530" r:id="rId14">
            <o:FieldCodes>\s</o:FieldCodes>
          </o:OLEObject>
        </w:object>
      </w:r>
    </w:p>
    <w:p w:rsidR="00000000" w:rsidRDefault="00000000">
      <w:pPr>
        <w:spacing w:after="240"/>
      </w:pPr>
      <w:r>
        <w:t>96.</w:t>
      </w:r>
      <w:r>
        <w:tab/>
        <w:t>Si l’on met en rapport les effectifs des établissements secondaires et universitaires et le nombre de résidents de la même tranche d’âge, il apparaît que le niveau d’instruction a considérablement augmenté, puisque 92,8 % de la population fait des études secondaires et 60 % des études universitaires.</w:t>
      </w:r>
    </w:p>
    <w:p w:rsidR="00000000" w:rsidRDefault="00000000">
      <w:pPr>
        <w:spacing w:after="240"/>
        <w:jc w:val="center"/>
        <w:rPr>
          <w:b/>
          <w:i/>
          <w:iCs/>
        </w:rPr>
      </w:pPr>
      <w:r>
        <w:object w:dxaOrig="9082" w:dyaOrig="3067">
          <v:shape id="_x0000_i1026" type="#_x0000_t75" style="width:453.75pt;height:153pt" o:ole="">
            <v:imagedata r:id="rId15" o:title=""/>
          </v:shape>
          <o:OLEObject Type="Embed" ProgID="Excel.Chart.8" ShapeID="_x0000_i1026" DrawAspect="Content" ObjectID="_1418836531" r:id="rId16">
            <o:FieldCodes>\s</o:FieldCodes>
          </o:OLEObject>
        </w:object>
      </w:r>
    </w:p>
    <w:p w:rsidR="00000000" w:rsidRDefault="00000000">
      <w:pPr>
        <w:spacing w:after="240"/>
      </w:pPr>
      <w:r>
        <w:object w:dxaOrig="9283" w:dyaOrig="4368">
          <v:shape id="_x0000_i1027" type="#_x0000_t75" style="width:464.25pt;height:218.25pt" o:ole="">
            <v:imagedata r:id="rId17" o:title=""/>
          </v:shape>
          <o:OLEObject Type="Embed" ProgID="Excel.Chart.8" ShapeID="_x0000_i1027" DrawAspect="Content" ObjectID="_1418836532" r:id="rId18">
            <o:FieldCodes>\s</o:FieldCodes>
          </o:OLEObject>
        </w:object>
      </w:r>
    </w:p>
    <w:p w:rsidR="00000000" w:rsidRDefault="00000000">
      <w:pPr>
        <w:spacing w:after="240"/>
      </w:pPr>
      <w:r>
        <w:t>97.</w:t>
      </w:r>
      <w:r>
        <w:tab/>
        <w:t>L’État n’intervient pas directement dans les activités récréatives et les loisirs. Toutefois, il est très attentif à la création et à l’entretien des espaces verts, finance plusieurs initiatives visant à promouvoir le sport et a créé de nombreuses installations sportives telles que deux piscines publiques, un stade olympique, plusieurs courts de tennis et des terrains de football sur tout le territoire de la République.</w:t>
      </w:r>
    </w:p>
    <w:p w:rsidR="00000000" w:rsidRDefault="00000000">
      <w:pPr>
        <w:spacing w:after="240"/>
      </w:pPr>
      <w:r>
        <w:t>98.</w:t>
      </w:r>
      <w:r>
        <w:tab/>
        <w:t>Il existe trois cinémas gérés par l’État, qui diffusent des films pour enfants deux fois par semaine.</w:t>
      </w:r>
    </w:p>
    <w:p w:rsidR="00000000" w:rsidRDefault="00000000">
      <w:pPr>
        <w:spacing w:after="240"/>
      </w:pPr>
      <w:r>
        <w:t>99.</w:t>
      </w:r>
      <w:r>
        <w:tab/>
        <w:t xml:space="preserve">Parallèlement aux activités proposées ou financées par l’État, différentes activités récréatives sont également organisées à l’intention des jeunes par des associations comme les associations de scouts et d’autres associations, qui dépendent principalement des paroisses. </w:t>
      </w:r>
    </w:p>
    <w:p w:rsidR="00000000" w:rsidRDefault="00000000">
      <w:pPr>
        <w:keepNext/>
        <w:spacing w:after="240"/>
        <w:jc w:val="center"/>
        <w:rPr>
          <w:b/>
        </w:rPr>
      </w:pPr>
      <w:r>
        <w:rPr>
          <w:b/>
        </w:rPr>
        <w:t>IX.  MESURES SPÉCIALES DE PROTECTION</w:t>
      </w:r>
    </w:p>
    <w:p w:rsidR="00000000" w:rsidRDefault="00000000">
      <w:pPr>
        <w:keepNext/>
        <w:spacing w:after="240"/>
        <w:jc w:val="center"/>
        <w:rPr>
          <w:u w:val="single"/>
        </w:rPr>
      </w:pPr>
      <w:r>
        <w:rPr>
          <w:u w:val="single"/>
        </w:rPr>
        <w:t>Articles 22 et 38</w:t>
      </w:r>
    </w:p>
    <w:p w:rsidR="00000000" w:rsidRDefault="00000000">
      <w:pPr>
        <w:keepNext/>
        <w:spacing w:after="240"/>
        <w:rPr>
          <w:b/>
        </w:rPr>
      </w:pPr>
      <w:r>
        <w:rPr>
          <w:b/>
        </w:rPr>
        <w:t>Enfants réfugiés et enfants dans les conflits armés</w:t>
      </w:r>
    </w:p>
    <w:p w:rsidR="00000000" w:rsidRDefault="00000000">
      <w:pPr>
        <w:spacing w:after="240"/>
      </w:pPr>
      <w:r>
        <w:t>100.</w:t>
      </w:r>
      <w:r>
        <w:tab/>
        <w:t>Aucun enfant à Saint-Marin n’est dans cette situation.</w:t>
      </w:r>
    </w:p>
    <w:p w:rsidR="00000000" w:rsidRDefault="00000000">
      <w:pPr>
        <w:keepNext/>
        <w:spacing w:after="240"/>
        <w:jc w:val="center"/>
        <w:rPr>
          <w:u w:val="single"/>
        </w:rPr>
      </w:pPr>
      <w:r>
        <w:rPr>
          <w:u w:val="single"/>
        </w:rPr>
        <w:t>Article 40</w:t>
      </w:r>
    </w:p>
    <w:p w:rsidR="00000000" w:rsidRDefault="00000000">
      <w:pPr>
        <w:keepNext/>
        <w:spacing w:after="240"/>
        <w:rPr>
          <w:b/>
        </w:rPr>
      </w:pPr>
      <w:r>
        <w:rPr>
          <w:b/>
        </w:rPr>
        <w:t>Droits des enfants accusés d’infraction à la loi pénale</w:t>
      </w:r>
    </w:p>
    <w:p w:rsidR="00000000" w:rsidRDefault="00000000">
      <w:pPr>
        <w:spacing w:after="240"/>
      </w:pPr>
      <w:r>
        <w:t>101.</w:t>
      </w:r>
      <w:r>
        <w:tab/>
        <w:t>Il n’y a pas de tribunal pour enfants à Saint-Marin en raison de la petitesse du territoire. Cependant, la loi prévoit l’atténuation des peines lorsqu’une infraction est commise par un mineur. Il convient de noter que la peine de mort et la condamnation à perpétuité ne figurent plus dans le Code pénal saint-marinais et que la peine maximale d’emprisonnement est de 30 ans.</w:t>
      </w:r>
    </w:p>
    <w:p w:rsidR="00000000" w:rsidRDefault="00000000">
      <w:pPr>
        <w:keepNext/>
        <w:spacing w:after="240"/>
        <w:jc w:val="center"/>
        <w:rPr>
          <w:u w:val="single"/>
        </w:rPr>
      </w:pPr>
      <w:r>
        <w:rPr>
          <w:u w:val="single"/>
        </w:rPr>
        <w:t>Article 32</w:t>
      </w:r>
    </w:p>
    <w:p w:rsidR="00000000" w:rsidRDefault="00000000">
      <w:pPr>
        <w:keepNext/>
        <w:spacing w:after="240"/>
        <w:rPr>
          <w:b/>
        </w:rPr>
      </w:pPr>
      <w:r>
        <w:rPr>
          <w:b/>
        </w:rPr>
        <w:t>Exploitation économique des mineurs</w:t>
      </w:r>
    </w:p>
    <w:p w:rsidR="00000000" w:rsidRDefault="00000000">
      <w:pPr>
        <w:spacing w:after="240"/>
      </w:pPr>
      <w:r>
        <w:t>102.</w:t>
      </w:r>
      <w:r>
        <w:tab/>
        <w:t xml:space="preserve">Comme nous l’avons vu plus haut, l’âge minimum d’admission à l’emploi est 16 ans. Des dérogations sont prévues, dans le cas des emplois d’été occupés par des mineurs scolarisés pendant l’hiver. </w:t>
      </w:r>
    </w:p>
    <w:p w:rsidR="00000000" w:rsidRDefault="00000000">
      <w:pPr>
        <w:spacing w:after="240"/>
      </w:pPr>
      <w:r>
        <w:t>103.</w:t>
      </w:r>
      <w:r>
        <w:tab/>
        <w:t>Aucun cas de travail d’enfant n’a été signalé. Des inspections fréquentes et sévères préviennent ce type de pratique. En outre, les jeunes n’ont aucun besoin de travailler avant d’avoir atteint l’âge minimum car le pays est prospère.</w:t>
      </w:r>
    </w:p>
    <w:p w:rsidR="00000000" w:rsidRDefault="00000000">
      <w:pPr>
        <w:keepNext/>
        <w:spacing w:after="240"/>
        <w:jc w:val="center"/>
        <w:rPr>
          <w:u w:val="single"/>
        </w:rPr>
      </w:pPr>
      <w:r>
        <w:rPr>
          <w:u w:val="single"/>
        </w:rPr>
        <w:t>Article 34</w:t>
      </w:r>
    </w:p>
    <w:p w:rsidR="00000000" w:rsidRDefault="00000000">
      <w:pPr>
        <w:keepNext/>
        <w:spacing w:after="240"/>
        <w:rPr>
          <w:b/>
        </w:rPr>
      </w:pPr>
      <w:r>
        <w:rPr>
          <w:b/>
        </w:rPr>
        <w:t>Exploitation sexuelle et violence sexuelle</w:t>
      </w:r>
    </w:p>
    <w:p w:rsidR="00000000" w:rsidRDefault="00000000">
      <w:pPr>
        <w:spacing w:after="240"/>
      </w:pPr>
      <w:r>
        <w:t>104.</w:t>
      </w:r>
      <w:r>
        <w:tab/>
        <w:t>Voir plus haut.</w:t>
      </w:r>
    </w:p>
    <w:p w:rsidR="00000000" w:rsidRDefault="00000000">
      <w:pPr>
        <w:keepNext/>
        <w:spacing w:after="240"/>
        <w:rPr>
          <w:b/>
          <w:bCs/>
        </w:rPr>
      </w:pPr>
      <w:r>
        <w:rPr>
          <w:b/>
          <w:bCs/>
        </w:rPr>
        <w:t>Autres formes d’exploitation</w:t>
      </w:r>
    </w:p>
    <w:p w:rsidR="00000000" w:rsidRDefault="00000000">
      <w:pPr>
        <w:spacing w:after="240"/>
      </w:pPr>
      <w:r>
        <w:t>105.</w:t>
      </w:r>
      <w:r>
        <w:tab/>
        <w:t>Voir plus haut.</w:t>
      </w:r>
    </w:p>
    <w:p w:rsidR="00000000" w:rsidRDefault="00000000">
      <w:pPr>
        <w:keepNext/>
        <w:spacing w:after="240"/>
        <w:jc w:val="center"/>
        <w:rPr>
          <w:u w:val="single"/>
        </w:rPr>
      </w:pPr>
      <w:r>
        <w:rPr>
          <w:u w:val="single"/>
        </w:rPr>
        <w:t>Article 35</w:t>
      </w:r>
    </w:p>
    <w:p w:rsidR="00000000" w:rsidRDefault="00000000">
      <w:pPr>
        <w:keepNext/>
        <w:spacing w:after="240"/>
        <w:rPr>
          <w:b/>
        </w:rPr>
      </w:pPr>
      <w:r>
        <w:rPr>
          <w:b/>
        </w:rPr>
        <w:t>Enlèvement, vente ou traite d’enfants</w:t>
      </w:r>
    </w:p>
    <w:p w:rsidR="00000000" w:rsidRDefault="00000000">
      <w:pPr>
        <w:spacing w:after="240"/>
      </w:pPr>
      <w:r>
        <w:t>106.</w:t>
      </w:r>
      <w:r>
        <w:tab/>
        <w:t>Voir plus haut.</w:t>
      </w:r>
    </w:p>
    <w:p w:rsidR="00000000" w:rsidRDefault="00000000">
      <w:pPr>
        <w:keepNext/>
        <w:spacing w:after="240"/>
        <w:jc w:val="center"/>
        <w:rPr>
          <w:u w:val="single"/>
        </w:rPr>
      </w:pPr>
      <w:r>
        <w:rPr>
          <w:u w:val="single"/>
        </w:rPr>
        <w:t>Article 33</w:t>
      </w:r>
    </w:p>
    <w:p w:rsidR="00000000" w:rsidRDefault="00000000">
      <w:pPr>
        <w:keepNext/>
        <w:spacing w:after="240"/>
        <w:rPr>
          <w:b/>
        </w:rPr>
      </w:pPr>
      <w:r>
        <w:rPr>
          <w:b/>
        </w:rPr>
        <w:t>Toxicomanie</w:t>
      </w:r>
    </w:p>
    <w:p w:rsidR="00000000" w:rsidRDefault="00000000">
      <w:pPr>
        <w:spacing w:after="240"/>
      </w:pPr>
      <w:r>
        <w:t>107.</w:t>
      </w:r>
      <w:r>
        <w:tab/>
        <w:t>La loi citée ci-après s’applique aux personnes de tout âge, mais quelques</w:t>
      </w:r>
      <w:r>
        <w:noBreakHyphen/>
        <w:t>unes de ses dispositions font spécifiquement référence aux mineurs.</w:t>
      </w:r>
    </w:p>
    <w:p w:rsidR="00000000" w:rsidRDefault="00000000">
      <w:pPr>
        <w:spacing w:after="240"/>
      </w:pPr>
      <w:r>
        <w:t>108.</w:t>
      </w:r>
      <w:r>
        <w:tab/>
        <w:t>La question de la toxicomanie est régie par le Code pénal et par la loi n</w:t>
      </w:r>
      <w:r>
        <w:rPr>
          <w:vertAlign w:val="superscript"/>
        </w:rPr>
        <w:t>o </w:t>
      </w:r>
      <w:r>
        <w:t>139 du 26 novembre 1997 intitulée «Compléments aux dispositions du Code pénal et du Code de procédure pénale concernant les infractions relatives aux drogues, aux boissons alcoolisées, aux substances dangereuses ou nocives et aux psychotropes». Cette loi a introduit des peines plus sévères pour l’utilisation illicite et le trafic de ces substances.</w:t>
      </w:r>
    </w:p>
    <w:p w:rsidR="00000000" w:rsidRDefault="00000000">
      <w:pPr>
        <w:spacing w:after="240"/>
      </w:pPr>
      <w:r>
        <w:t>109.</w:t>
      </w:r>
      <w:r>
        <w:tab/>
        <w:t>Afin de faciliter le rétablissement et la réinsertion des mineurs, l’article 5 de la loi dispose que, à tous les stades de la procédure et après la condamnation, toute personne accusée ou convaincue d’infraction à cette loi peut bénéficier d’une période de mise à l’épreuve ou d’une libération conditionnelle, sous la surveillance de personnel qualifié et de travailleurs sociaux. Le juge peut également recourir à d’autres mesures comme l’admission du mineur dans un hôpital ou un établissement thérapeutique.</w:t>
      </w:r>
    </w:p>
    <w:p w:rsidR="00000000" w:rsidRDefault="00000000">
      <w:pPr>
        <w:spacing w:after="240"/>
      </w:pPr>
      <w:r>
        <w:t>110.</w:t>
      </w:r>
      <w:r>
        <w:tab/>
        <w:t>Des peines plus sévères sont infligées à quiconque fait prendre de la drogue à un mineur ou lui en vend.</w:t>
      </w:r>
    </w:p>
    <w:p w:rsidR="00000000" w:rsidRDefault="00000000">
      <w:pPr>
        <w:spacing w:after="240"/>
      </w:pPr>
      <w:r>
        <w:t>111.</w:t>
      </w:r>
      <w:r>
        <w:tab/>
        <w:t>Le service de neuropsychiatrie et le Service des mineurs de l’Institut de la sécurité sociale veillent au traitement et au rétablissement des mineurs toxicomanes ou anciennement toxicomanes.</w:t>
      </w:r>
    </w:p>
    <w:p w:rsidR="00000000" w:rsidRDefault="00000000">
      <w:pPr>
        <w:spacing w:after="240"/>
        <w:jc w:val="center"/>
      </w:pPr>
      <w:r>
        <w:t>-----</w:t>
      </w:r>
    </w:p>
    <w:p w:rsidR="00000000" w:rsidRDefault="00000000">
      <w:pPr>
        <w:spacing w:after="240"/>
      </w:pPr>
    </w:p>
    <w:sectPr w:rsidR="00000000">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GE.03-40785  (F)    090403    110403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666pt;margin-top:-132.15pt;width:44.2pt;height:136.1pt;z-index:2" stroked="f">
          <v:textbox style="layout-flow:vertical">
            <w:txbxContent>
              <w:p w:rsidR="00000000" w:rsidRDefault="00000000">
                <w:pPr>
                  <w:rPr>
                    <w:lang w:val="en-GB"/>
                  </w:rPr>
                </w:pPr>
                <w:r>
                  <w:rPr>
                    <w:lang w:val="en-GB"/>
                  </w:rPr>
                  <w:t>CRC/C/8/Add.46</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v:shape>
      </w:pict>
    </w:r>
    <w:r>
      <w:rPr>
        <w:noProof/>
        <w:sz w:val="20"/>
      </w:rPr>
      <w:pict>
        <v:shape id="_x0000_s2049" type="#_x0000_t202" style="position:absolute;margin-left:699.8pt;margin-top:187.8pt;width:6pt;height:220.05pt;z-index:1">
          <v:textbox>
            <w:txbxContent>
              <w:p w:rsidR="00000000" w:rsidRDefault="00000000"/>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CRC/C/8/Add.46</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CRC/C/8/Add.46</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B6715"/>
    <w:multiLevelType w:val="hybridMultilevel"/>
    <w:tmpl w:val="B1DCCF9E"/>
    <w:lvl w:ilvl="0" w:tplc="A380FA0C">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B536EC"/>
    <w:multiLevelType w:val="hybridMultilevel"/>
    <w:tmpl w:val="84DC5FDC"/>
    <w:lvl w:ilvl="0" w:tplc="A380FA0C">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2DF726B8"/>
    <w:multiLevelType w:val="hybridMultilevel"/>
    <w:tmpl w:val="1AC0824E"/>
    <w:lvl w:ilvl="0" w:tplc="A380FA0C">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6A7609A8"/>
    <w:multiLevelType w:val="hybridMultilevel"/>
    <w:tmpl w:val="A6D6CF6E"/>
    <w:lvl w:ilvl="0" w:tplc="05A2586C">
      <w:start w:val="66"/>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16052F4"/>
    <w:multiLevelType w:val="hybridMultilevel"/>
    <w:tmpl w:val="585643F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2"/>
  </w:num>
  <w:num w:numId="4">
    <w:abstractNumId w:val="5"/>
  </w:num>
  <w:num w:numId="5">
    <w:abstractNumId w:val="6"/>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960" w:lineRule="exact"/>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wmf"/><Relationship Id="rId18" Type="http://schemas.openxmlformats.org/officeDocument/2006/relationships/oleObject" Target="embeddings/Microsoft_Excel_Chart3.xls"/><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Microsoft_Excel_Chart1.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7400</Words>
  <Characters>42180</Characters>
  <Application>Microsoft Office Word</Application>
  <DocSecurity>4</DocSecurity>
  <Lines>351</Lines>
  <Paragraphs>84</Paragraphs>
  <ScaleCrop>false</ScaleCrop>
  <HeadingPairs>
    <vt:vector size="2" baseType="variant">
      <vt:variant>
        <vt:lpstr>Titre</vt:lpstr>
      </vt:variant>
      <vt:variant>
        <vt:i4>1</vt:i4>
      </vt:variant>
    </vt:vector>
  </HeadingPairs>
  <TitlesOfParts>
    <vt:vector size="1" baseType="lpstr">
      <vt:lpstr>CRC/C/8/Add.46</vt:lpstr>
    </vt:vector>
  </TitlesOfParts>
  <Company>ONU</Company>
  <LinksUpToDate>false</LinksUpToDate>
  <CharactersWithSpaces>51800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CRC/C/8/Add.46</dc:title>
  <dc:subject/>
  <dc:creator>F 0 - 13</dc:creator>
  <cp:keywords/>
  <dc:description/>
  <cp:lastModifiedBy>F10</cp:lastModifiedBy>
  <cp:revision>2</cp:revision>
  <cp:lastPrinted>2003-04-10T12:04:00Z</cp:lastPrinted>
  <dcterms:created xsi:type="dcterms:W3CDTF">2003-04-11T12:58:00Z</dcterms:created>
  <dcterms:modified xsi:type="dcterms:W3CDTF">2003-04-11T12:58:00Z</dcterms:modified>
</cp:coreProperties>
</file>