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20E9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939B4" w:rsidP="00F939B4">
            <w:pPr>
              <w:spacing w:after="20"/>
              <w:jc w:val="right"/>
            </w:pPr>
            <w:r w:rsidRPr="00F939B4">
              <w:rPr>
                <w:sz w:val="40"/>
              </w:rPr>
              <w:t>CEDAW</w:t>
            </w:r>
            <w:r>
              <w:t>/C/PAR/6</w:t>
            </w:r>
          </w:p>
        </w:tc>
      </w:tr>
      <w:tr w:rsidR="002D5AAC" w:rsidTr="00C20E9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F939B4" w:rsidRDefault="00F939B4" w:rsidP="00F939B4">
            <w:pPr>
              <w:spacing w:before="240"/>
            </w:pPr>
            <w:r>
              <w:t>Distr. general</w:t>
            </w:r>
          </w:p>
          <w:p w:rsidR="00F939B4" w:rsidRDefault="00F939B4" w:rsidP="00A74708">
            <w:pPr>
              <w:spacing w:after="240"/>
            </w:pPr>
            <w:r>
              <w:t>12 de agosto de 2010</w:t>
            </w:r>
          </w:p>
          <w:p w:rsidR="002D5AAC" w:rsidRDefault="00F939B4" w:rsidP="00F939B4">
            <w:r>
              <w:t>Original: español</w:t>
            </w:r>
          </w:p>
        </w:tc>
      </w:tr>
    </w:tbl>
    <w:p w:rsidR="00C20E98" w:rsidRPr="00A74708" w:rsidRDefault="00C20E98" w:rsidP="00A74708">
      <w:pPr>
        <w:spacing w:before="240"/>
        <w:rPr>
          <w:b/>
          <w:sz w:val="24"/>
          <w:szCs w:val="24"/>
        </w:rPr>
      </w:pPr>
      <w:r w:rsidRPr="00A74708">
        <w:rPr>
          <w:b/>
          <w:sz w:val="24"/>
          <w:szCs w:val="24"/>
        </w:rPr>
        <w:t>Comité para la Eliminación de la Discriminación</w:t>
      </w:r>
      <w:r w:rsidRPr="00A74708">
        <w:rPr>
          <w:b/>
          <w:sz w:val="24"/>
          <w:szCs w:val="24"/>
        </w:rPr>
        <w:br/>
        <w:t>contra la Mujer</w:t>
      </w:r>
    </w:p>
    <w:p w:rsidR="00C20E98" w:rsidRPr="00C20E98" w:rsidRDefault="00C20E98" w:rsidP="00C20E98">
      <w:pPr>
        <w:pStyle w:val="HMG"/>
      </w:pPr>
      <w:r w:rsidRPr="00C20E98">
        <w:tab/>
      </w:r>
      <w:r w:rsidRPr="00C20E98">
        <w:tab/>
        <w:t>Examen de los informes presentados por</w:t>
      </w:r>
      <w:r w:rsidR="00A74708">
        <w:t xml:space="preserve"> </w:t>
      </w:r>
      <w:r w:rsidRPr="00C20E98">
        <w:t>los</w:t>
      </w:r>
      <w:r w:rsidR="00A74708">
        <w:t xml:space="preserve"> </w:t>
      </w:r>
      <w:r w:rsidRPr="007C3629">
        <w:rPr>
          <w:spacing w:val="-3"/>
        </w:rPr>
        <w:t>Estados partes de conformidad con el</w:t>
      </w:r>
      <w:r w:rsidR="00A74708" w:rsidRPr="007C3629">
        <w:rPr>
          <w:spacing w:val="-3"/>
        </w:rPr>
        <w:t xml:space="preserve"> </w:t>
      </w:r>
      <w:r w:rsidRPr="007C3629">
        <w:rPr>
          <w:spacing w:val="-3"/>
        </w:rPr>
        <w:t>artículo 18</w:t>
      </w:r>
      <w:r w:rsidR="007C3629" w:rsidRPr="007C3629">
        <w:rPr>
          <w:spacing w:val="-3"/>
        </w:rPr>
        <w:br/>
      </w:r>
      <w:r w:rsidRPr="007C3629">
        <w:rPr>
          <w:spacing w:val="2"/>
        </w:rPr>
        <w:t>de la Convención sobre la</w:t>
      </w:r>
      <w:r w:rsidR="00A74708" w:rsidRPr="007C3629">
        <w:rPr>
          <w:spacing w:val="2"/>
        </w:rPr>
        <w:t xml:space="preserve"> </w:t>
      </w:r>
      <w:r w:rsidRPr="007C3629">
        <w:rPr>
          <w:spacing w:val="2"/>
        </w:rPr>
        <w:t>eliminación de todas</w:t>
      </w:r>
      <w:r w:rsidR="007C3629" w:rsidRPr="007C3629">
        <w:rPr>
          <w:spacing w:val="2"/>
        </w:rPr>
        <w:br/>
      </w:r>
      <w:r w:rsidRPr="00C20E98">
        <w:t>las</w:t>
      </w:r>
      <w:r w:rsidR="00A74708">
        <w:t xml:space="preserve"> </w:t>
      </w:r>
      <w:r w:rsidRPr="00C20E98">
        <w:t>formas de</w:t>
      </w:r>
      <w:r w:rsidR="00A74708">
        <w:t xml:space="preserve"> </w:t>
      </w:r>
      <w:r w:rsidRPr="00C20E98">
        <w:t>discriminación contra la mujer</w:t>
      </w:r>
    </w:p>
    <w:p w:rsidR="00C20E98" w:rsidRPr="00C20E98" w:rsidRDefault="00C20E98" w:rsidP="00C20E98">
      <w:pPr>
        <w:pStyle w:val="HChG"/>
      </w:pPr>
      <w:r w:rsidRPr="00C20E98">
        <w:tab/>
      </w:r>
      <w:r w:rsidRPr="00C20E98">
        <w:tab/>
        <w:t>Sexto informe periódico de los Estados partes</w:t>
      </w:r>
    </w:p>
    <w:p w:rsidR="00C20E98" w:rsidRPr="00C20E98" w:rsidRDefault="00C20E98" w:rsidP="00C20E98">
      <w:pPr>
        <w:pStyle w:val="HMG"/>
      </w:pPr>
      <w:r w:rsidRPr="00C20E98">
        <w:tab/>
      </w:r>
      <w:r w:rsidRPr="00C20E98">
        <w:tab/>
        <w:t>Paraguay</w:t>
      </w:r>
    </w:p>
    <w:p w:rsidR="002E4C81" w:rsidRDefault="00C20E98" w:rsidP="002E4C81">
      <w:pPr>
        <w:tabs>
          <w:tab w:val="right" w:pos="8929"/>
          <w:tab w:val="right" w:pos="9638"/>
        </w:tabs>
        <w:spacing w:after="120"/>
        <w:rPr>
          <w:sz w:val="28"/>
        </w:rPr>
      </w:pPr>
      <w:r w:rsidRPr="00C20E98">
        <w:br w:type="page"/>
      </w:r>
      <w:r w:rsidR="002E4C81">
        <w:rPr>
          <w:sz w:val="28"/>
        </w:rPr>
        <w:t>Índice</w:t>
      </w:r>
    </w:p>
    <w:p w:rsidR="00C20E98" w:rsidRDefault="00C20E98" w:rsidP="00C20E98">
      <w:pPr>
        <w:tabs>
          <w:tab w:val="right" w:pos="8929"/>
          <w:tab w:val="right" w:pos="9638"/>
        </w:tabs>
        <w:spacing w:after="120"/>
        <w:ind w:left="283"/>
        <w:rPr>
          <w:sz w:val="18"/>
        </w:rPr>
      </w:pPr>
      <w:r>
        <w:rPr>
          <w:i/>
          <w:sz w:val="18"/>
        </w:rPr>
        <w:tab/>
        <w:t>Párrafos</w:t>
      </w:r>
      <w:r>
        <w:rPr>
          <w:i/>
          <w:sz w:val="18"/>
        </w:rPr>
        <w:tab/>
        <w:t>Página</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tab/>
      </w:r>
      <w:r w:rsidRPr="00C20E98">
        <w:t>I.</w:t>
      </w:r>
      <w:r w:rsidRPr="00C20E98">
        <w:tab/>
        <w:t>Introducción</w:t>
      </w:r>
      <w:r w:rsidRPr="00C20E98">
        <w:tab/>
      </w:r>
      <w:r w:rsidRPr="00C20E98">
        <w:tab/>
        <w:t>1</w:t>
      </w:r>
      <w:r>
        <w:t>–</w:t>
      </w:r>
      <w:r w:rsidRPr="00C20E98">
        <w:t>11</w:t>
      </w:r>
      <w:r>
        <w:tab/>
        <w:t>3</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tab/>
      </w:r>
      <w:r w:rsidRPr="00C20E98">
        <w:t>II.</w:t>
      </w:r>
      <w:r w:rsidRPr="00C20E98">
        <w:tab/>
        <w:t>Seguimiento a las observaciones finales del Comité de</w:t>
      </w:r>
      <w:r>
        <w:t xml:space="preserve">l año </w:t>
      </w:r>
      <w:r w:rsidRPr="00C20E98">
        <w:t>2005</w:t>
      </w:r>
      <w:r w:rsidRPr="00C20E98">
        <w:tab/>
      </w:r>
      <w:r w:rsidRPr="00C20E98">
        <w:tab/>
        <w:t>12</w:t>
      </w:r>
      <w:r>
        <w:t>–</w:t>
      </w:r>
      <w:r w:rsidRPr="00C20E98">
        <w:t>127</w:t>
      </w:r>
      <w:r>
        <w:tab/>
        <w:t>5</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A.</w:t>
      </w:r>
      <w:r w:rsidRPr="00C20E98">
        <w:tab/>
        <w:t>Párrafo 17 de las observaciones finales</w:t>
      </w:r>
      <w:r w:rsidRPr="00C20E98">
        <w:tab/>
      </w:r>
      <w:r w:rsidRPr="00C20E98">
        <w:tab/>
        <w:t>12</w:t>
      </w:r>
      <w:r>
        <w:t>–</w:t>
      </w:r>
      <w:r w:rsidRPr="00C20E98">
        <w:t>18</w:t>
      </w:r>
      <w:r>
        <w:tab/>
        <w:t>5</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B.</w:t>
      </w:r>
      <w:r w:rsidRPr="00C20E98">
        <w:tab/>
        <w:t>Párrafo 18</w:t>
      </w:r>
      <w:r w:rsidRPr="00C20E98">
        <w:tab/>
      </w:r>
      <w:r w:rsidRPr="00C20E98">
        <w:tab/>
        <w:t>19</w:t>
      </w:r>
      <w:r>
        <w:t>–</w:t>
      </w:r>
      <w:r w:rsidRPr="00C20E98">
        <w:t>26</w:t>
      </w:r>
      <w:r>
        <w:tab/>
        <w:t>6</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C.</w:t>
      </w:r>
      <w:r w:rsidRPr="00C20E98">
        <w:tab/>
        <w:t>Párrafo 19</w:t>
      </w:r>
      <w:r w:rsidRPr="00C20E98">
        <w:tab/>
      </w:r>
      <w:r w:rsidRPr="00C20E98">
        <w:tab/>
        <w:t>27</w:t>
      </w:r>
      <w:r>
        <w:tab/>
        <w:t>8</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D.</w:t>
      </w:r>
      <w:r w:rsidRPr="00C20E98">
        <w:tab/>
        <w:t>Párrafos 20 y 21</w:t>
      </w:r>
      <w:r w:rsidRPr="00C20E98">
        <w:tab/>
      </w:r>
      <w:r w:rsidRPr="00C20E98">
        <w:tab/>
        <w:t>28</w:t>
      </w:r>
      <w:r>
        <w:t>–</w:t>
      </w:r>
      <w:r w:rsidRPr="00C20E98">
        <w:t>35</w:t>
      </w:r>
      <w:r>
        <w:tab/>
        <w:t>8</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E.</w:t>
      </w:r>
      <w:r w:rsidRPr="00C20E98">
        <w:tab/>
        <w:t>Párrafos 22 y 23</w:t>
      </w:r>
      <w:r w:rsidRPr="00C20E98">
        <w:tab/>
      </w:r>
      <w:r w:rsidRPr="00C20E98">
        <w:tab/>
        <w:t>36</w:t>
      </w:r>
      <w:r>
        <w:t>–</w:t>
      </w:r>
      <w:r w:rsidRPr="00C20E98">
        <w:t>38</w:t>
      </w:r>
      <w:r>
        <w:tab/>
        <w:t>10</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F.</w:t>
      </w:r>
      <w:r w:rsidRPr="00C20E98">
        <w:tab/>
        <w:t>Párrafo 24</w:t>
      </w:r>
      <w:r w:rsidRPr="00C20E98">
        <w:tab/>
      </w:r>
      <w:r w:rsidRPr="00C20E98">
        <w:tab/>
        <w:t>39</w:t>
      </w:r>
      <w:r>
        <w:t>–</w:t>
      </w:r>
      <w:r w:rsidRPr="00C20E98">
        <w:t>42</w:t>
      </w:r>
      <w:r>
        <w:tab/>
        <w:t>10</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G.</w:t>
      </w:r>
      <w:r w:rsidRPr="00C20E98">
        <w:tab/>
        <w:t>Párrafo 25</w:t>
      </w:r>
      <w:r w:rsidRPr="00C20E98">
        <w:tab/>
      </w:r>
      <w:r w:rsidRPr="00C20E98">
        <w:tab/>
        <w:t>43</w:t>
      </w:r>
      <w:r>
        <w:t>–</w:t>
      </w:r>
      <w:r w:rsidRPr="00C20E98">
        <w:t>56</w:t>
      </w:r>
      <w:r>
        <w:tab/>
        <w:t>11</w:t>
      </w:r>
    </w:p>
    <w:p w:rsidR="00926F03"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H.</w:t>
      </w:r>
      <w:r w:rsidRPr="00C20E98">
        <w:tab/>
        <w:t>Párrafos 26 y 27</w:t>
      </w:r>
      <w:r w:rsidRPr="00C20E98">
        <w:tab/>
      </w:r>
      <w:r w:rsidRPr="00C20E98">
        <w:tab/>
        <w:t>57</w:t>
      </w:r>
      <w:r>
        <w:tab/>
        <w:t>14</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I.</w:t>
      </w:r>
      <w:r w:rsidRPr="00C20E98">
        <w:tab/>
        <w:t>Párrafo 28</w:t>
      </w:r>
      <w:r w:rsidRPr="00C20E98">
        <w:tab/>
      </w:r>
      <w:r w:rsidRPr="00C20E98">
        <w:tab/>
        <w:t>58</w:t>
      </w:r>
      <w:r>
        <w:t>–</w:t>
      </w:r>
      <w:r w:rsidRPr="00C20E98">
        <w:t>62</w:t>
      </w:r>
      <w:r>
        <w:tab/>
        <w:t>14</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J.</w:t>
      </w:r>
      <w:r w:rsidRPr="00C20E98">
        <w:tab/>
        <w:t>Párrafo 29</w:t>
      </w:r>
      <w:r w:rsidRPr="00C20E98">
        <w:tab/>
      </w:r>
      <w:r w:rsidRPr="00C20E98">
        <w:tab/>
        <w:t>63</w:t>
      </w:r>
      <w:r>
        <w:t>–</w:t>
      </w:r>
      <w:r w:rsidRPr="00C20E98">
        <w:t>69</w:t>
      </w:r>
      <w:r>
        <w:tab/>
        <w:t>15</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K.</w:t>
      </w:r>
      <w:r w:rsidRPr="00C20E98">
        <w:tab/>
        <w:t>Párrafo 30</w:t>
      </w:r>
      <w:r w:rsidRPr="00C20E98">
        <w:tab/>
      </w:r>
      <w:r w:rsidRPr="00C20E98">
        <w:tab/>
        <w:t>70</w:t>
      </w:r>
      <w:r>
        <w:t>–</w:t>
      </w:r>
      <w:r w:rsidRPr="00C20E98">
        <w:t>80</w:t>
      </w:r>
      <w:r>
        <w:tab/>
        <w:t>16</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L.</w:t>
      </w:r>
      <w:r w:rsidRPr="00C20E98">
        <w:tab/>
        <w:t>Párrafo 31</w:t>
      </w:r>
      <w:r w:rsidRPr="00C20E98">
        <w:tab/>
      </w:r>
      <w:r w:rsidRPr="00C20E98">
        <w:tab/>
        <w:t>81</w:t>
      </w:r>
      <w:r>
        <w:t>–</w:t>
      </w:r>
      <w:r w:rsidRPr="00C20E98">
        <w:t>82</w:t>
      </w:r>
      <w:r>
        <w:tab/>
        <w:t>17</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M.</w:t>
      </w:r>
      <w:r w:rsidRPr="00C20E98">
        <w:tab/>
        <w:t>Párrafo 32</w:t>
      </w:r>
      <w:r w:rsidRPr="00C20E98">
        <w:tab/>
      </w:r>
      <w:r w:rsidRPr="00C20E98">
        <w:tab/>
        <w:t>83</w:t>
      </w:r>
      <w:r>
        <w:t>–</w:t>
      </w:r>
      <w:r w:rsidRPr="00C20E98">
        <w:t>91</w:t>
      </w:r>
      <w:r>
        <w:tab/>
        <w:t>18</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N.</w:t>
      </w:r>
      <w:r w:rsidRPr="00C20E98">
        <w:tab/>
        <w:t>Párrafo 33</w:t>
      </w:r>
      <w:r w:rsidRPr="00C20E98">
        <w:tab/>
      </w:r>
      <w:r w:rsidRPr="00C20E98">
        <w:tab/>
        <w:t>92</w:t>
      </w:r>
      <w:r>
        <w:t>–</w:t>
      </w:r>
      <w:r w:rsidRPr="00C20E98">
        <w:t>98</w:t>
      </w:r>
      <w:r>
        <w:tab/>
        <w:t>19</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O.</w:t>
      </w:r>
      <w:r w:rsidRPr="00C20E98">
        <w:tab/>
        <w:t>Párrafo 34</w:t>
      </w:r>
      <w:r w:rsidRPr="00C20E98">
        <w:tab/>
      </w:r>
      <w:r w:rsidRPr="00C20E98">
        <w:tab/>
        <w:t>99</w:t>
      </w:r>
      <w:r>
        <w:t>–</w:t>
      </w:r>
      <w:r w:rsidRPr="00C20E98">
        <w:t>103</w:t>
      </w:r>
      <w:r>
        <w:tab/>
        <w:t>20</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P.</w:t>
      </w:r>
      <w:r w:rsidRPr="00C20E98">
        <w:tab/>
        <w:t>Párrafo 35</w:t>
      </w:r>
      <w:r w:rsidRPr="00C20E98">
        <w:tab/>
      </w:r>
      <w:r w:rsidRPr="00C20E98">
        <w:tab/>
        <w:t>104</w:t>
      </w:r>
      <w:r>
        <w:t>–</w:t>
      </w:r>
      <w:r w:rsidRPr="00C20E98">
        <w:t>108</w:t>
      </w:r>
      <w:r>
        <w:tab/>
        <w:t>21</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Q.</w:t>
      </w:r>
      <w:r w:rsidRPr="00C20E98">
        <w:tab/>
        <w:t>Párrafo 36</w:t>
      </w:r>
      <w:r w:rsidRPr="00C20E98">
        <w:tab/>
      </w:r>
      <w:r w:rsidRPr="00C20E98">
        <w:tab/>
        <w:t>109</w:t>
      </w:r>
      <w:r>
        <w:t>–</w:t>
      </w:r>
      <w:r w:rsidRPr="00C20E98">
        <w:t>117</w:t>
      </w:r>
      <w:r>
        <w:tab/>
        <w:t>22</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R.</w:t>
      </w:r>
      <w:r w:rsidRPr="00C20E98">
        <w:tab/>
        <w:t>Párrafo 38</w:t>
      </w:r>
      <w:r w:rsidRPr="00C20E98">
        <w:tab/>
      </w:r>
      <w:r w:rsidRPr="00C20E98">
        <w:tab/>
        <w:t>118</w:t>
      </w:r>
      <w:r>
        <w:t>–</w:t>
      </w:r>
      <w:r w:rsidRPr="00C20E98">
        <w:t>123</w:t>
      </w:r>
      <w:r>
        <w:tab/>
        <w:t>23</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S.</w:t>
      </w:r>
      <w:r w:rsidRPr="00C20E98">
        <w:tab/>
        <w:t>Párrafo 39</w:t>
      </w:r>
      <w:r w:rsidRPr="00C20E98">
        <w:tab/>
      </w:r>
      <w:r w:rsidRPr="00C20E98">
        <w:tab/>
        <w:t>124</w:t>
      </w:r>
      <w:r>
        <w:t>–</w:t>
      </w:r>
      <w:r w:rsidRPr="00C20E98">
        <w:t>125</w:t>
      </w:r>
      <w:r>
        <w:tab/>
        <w:t>24</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T.</w:t>
      </w:r>
      <w:r w:rsidRPr="00C20E98">
        <w:tab/>
        <w:t>Párrafo 40</w:t>
      </w:r>
      <w:r w:rsidRPr="00C20E98">
        <w:tab/>
      </w:r>
      <w:r w:rsidRPr="00C20E98">
        <w:tab/>
        <w:t>126</w:t>
      </w:r>
      <w:r>
        <w:tab/>
        <w:t>24</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U.</w:t>
      </w:r>
      <w:r w:rsidRPr="00C20E98">
        <w:tab/>
        <w:t>Párrafo 42</w:t>
      </w:r>
      <w:r w:rsidRPr="00C20E98">
        <w:tab/>
      </w:r>
      <w:r w:rsidRPr="00C20E98">
        <w:tab/>
        <w:t>127</w:t>
      </w:r>
      <w:r>
        <w:tab/>
        <w:t>25</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tab/>
      </w:r>
      <w:r w:rsidRPr="00C20E98">
        <w:t>III.</w:t>
      </w:r>
      <w:r w:rsidRPr="00C20E98">
        <w:tab/>
        <w:t>Informe específico sobre la aplicación de la Convención</w:t>
      </w:r>
      <w:r w:rsidRPr="00C20E98">
        <w:tab/>
      </w:r>
      <w:r w:rsidRPr="00C20E98">
        <w:tab/>
        <w:t>128</w:t>
      </w:r>
      <w:r>
        <w:t>–</w:t>
      </w:r>
      <w:r w:rsidRPr="00C20E98">
        <w:t>153</w:t>
      </w:r>
      <w:r>
        <w:tab/>
        <w:t>26</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A.</w:t>
      </w:r>
      <w:r w:rsidRPr="00C20E98">
        <w:tab/>
        <w:t>Parte I de la Convención</w:t>
      </w:r>
      <w:r w:rsidRPr="00C20E98">
        <w:tab/>
      </w:r>
      <w:r w:rsidRPr="00C20E98">
        <w:tab/>
        <w:t>129</w:t>
      </w:r>
      <w:r>
        <w:t>–</w:t>
      </w:r>
      <w:r w:rsidRPr="00C20E98">
        <w:t>133</w:t>
      </w:r>
      <w:r>
        <w:tab/>
        <w:t>26</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B.</w:t>
      </w:r>
      <w:r w:rsidRPr="00C20E98">
        <w:tab/>
        <w:t>Parte II de la Convención</w:t>
      </w:r>
      <w:r w:rsidRPr="00C20E98">
        <w:tab/>
      </w:r>
      <w:r w:rsidRPr="00C20E98">
        <w:tab/>
        <w:t>134</w:t>
      </w:r>
      <w:r>
        <w:t>–</w:t>
      </w:r>
      <w:r w:rsidRPr="00C20E98">
        <w:t>146</w:t>
      </w:r>
      <w:r>
        <w:tab/>
        <w:t>27</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C.</w:t>
      </w:r>
      <w:r w:rsidRPr="00C20E98">
        <w:tab/>
        <w:t>Parte III de la Convención</w:t>
      </w:r>
      <w:r w:rsidRPr="00C20E98">
        <w:tab/>
      </w:r>
      <w:r w:rsidRPr="00C20E98">
        <w:tab/>
        <w:t>147</w:t>
      </w:r>
      <w:r>
        <w:t>–</w:t>
      </w:r>
      <w:r w:rsidRPr="00C20E98">
        <w:t>151</w:t>
      </w:r>
      <w:r>
        <w:tab/>
        <w:t>31</w:t>
      </w:r>
    </w:p>
    <w:p w:rsidR="00926F03" w:rsidRPr="00C20E98" w:rsidRDefault="00926F03" w:rsidP="00926F03">
      <w:pPr>
        <w:tabs>
          <w:tab w:val="right" w:pos="850"/>
          <w:tab w:val="left" w:pos="1134"/>
          <w:tab w:val="left" w:pos="1559"/>
          <w:tab w:val="left" w:pos="1984"/>
          <w:tab w:val="left" w:leader="dot" w:pos="7654"/>
          <w:tab w:val="right" w:pos="8929"/>
          <w:tab w:val="right" w:pos="9638"/>
        </w:tabs>
        <w:spacing w:after="120"/>
      </w:pPr>
      <w:r w:rsidRPr="00C20E98">
        <w:tab/>
      </w:r>
      <w:r w:rsidRPr="00C20E98">
        <w:tab/>
        <w:t>D.</w:t>
      </w:r>
      <w:r w:rsidRPr="00C20E98">
        <w:tab/>
        <w:t>Parte IV de la Convención</w:t>
      </w:r>
      <w:r w:rsidRPr="00C20E98">
        <w:tab/>
      </w:r>
      <w:r w:rsidRPr="00C20E98">
        <w:tab/>
        <w:t>152</w:t>
      </w:r>
      <w:r>
        <w:t>–</w:t>
      </w:r>
      <w:r w:rsidRPr="00C20E98">
        <w:t>153</w:t>
      </w:r>
      <w:r>
        <w:tab/>
        <w:t>3</w:t>
      </w:r>
      <w:r w:rsidR="0090531E">
        <w:t>1</w:t>
      </w:r>
    </w:p>
    <w:p w:rsidR="00926F03" w:rsidRDefault="00926F03" w:rsidP="00926F03"/>
    <w:p w:rsidR="00C20E98" w:rsidRPr="00C20E98" w:rsidRDefault="00C20E98" w:rsidP="00C20E98">
      <w:pPr>
        <w:pStyle w:val="HChG"/>
      </w:pPr>
      <w:r w:rsidRPr="00C20E98">
        <w:br w:type="page"/>
      </w:r>
      <w:r w:rsidRPr="00C20E98">
        <w:tab/>
        <w:t>I.</w:t>
      </w:r>
      <w:r w:rsidRPr="00C20E98">
        <w:tab/>
        <w:t>Introducción</w:t>
      </w:r>
    </w:p>
    <w:p w:rsidR="00C20E98" w:rsidRPr="00C20E98" w:rsidRDefault="00C20E98" w:rsidP="00C20E98">
      <w:pPr>
        <w:pStyle w:val="SingleTxtG"/>
      </w:pPr>
      <w:r w:rsidRPr="00C20E98">
        <w:t>1.</w:t>
      </w:r>
      <w:r w:rsidR="00AD6537">
        <w:tab/>
      </w:r>
      <w:r w:rsidRPr="00C20E98">
        <w:t xml:space="preserve">El Paraguay se ha caracterizado por ratificar los principales instrumentos internacionales de derechos humanos y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C20E98">
            <w:t>la Constitución</w:t>
          </w:r>
        </w:smartTag>
        <w:r w:rsidRPr="00C20E98">
          <w:t xml:space="preserve"> Nacional</w:t>
        </w:r>
      </w:smartTag>
      <w:r w:rsidRPr="00C20E98">
        <w:t xml:space="preserve"> vigente los ubica en un rango superior a las leyes dictadas por el </w:t>
      </w:r>
      <w:r w:rsidR="00AD6537">
        <w:t>poder legislativo</w:t>
      </w:r>
      <w:r w:rsidRPr="00C20E98">
        <w:t xml:space="preserve"> y otras normas inferiores. En el último año fue ratificado el Protocolo Facultativo del Pacto Internacional de Derechos Económicos, Sociales y Culturales. Las presentaciones de informes nacionales ante los mecanismos de seguimiento a la aplicación de los tratados coinciden en las observaciones finales orientadas al país en materia de ejercicios de los derechos de las mujeres. En </w:t>
      </w:r>
      <w:r w:rsidR="00AD6537">
        <w:t>e</w:t>
      </w:r>
      <w:r w:rsidRPr="00C20E98">
        <w:t xml:space="preserve">nero de 2010 </w:t>
      </w:r>
      <w:smartTag w:uri="urn:schemas-microsoft-com:office:smarttags" w:element="PersonName">
        <w:smartTagPr>
          <w:attr w:name="ProductID" w:val="la Rep￺blica"/>
        </w:smartTagPr>
        <w:r w:rsidRPr="00C20E98">
          <w:t>la República</w:t>
        </w:r>
      </w:smartTag>
      <w:r w:rsidRPr="00C20E98">
        <w:t xml:space="preserve"> de</w:t>
      </w:r>
      <w:r w:rsidR="00AD6537">
        <w:t>l</w:t>
      </w:r>
      <w:r w:rsidRPr="00C20E98">
        <w:t xml:space="preserve"> Paraguay ha presentado el </w:t>
      </w:r>
      <w:r w:rsidR="00AD6537">
        <w:t>i</w:t>
      </w:r>
      <w:r w:rsidRPr="00C20E98">
        <w:t xml:space="preserve">nforme de cumplimiento a </w:t>
      </w:r>
      <w:smartTag w:uri="urn:schemas-microsoft-com:office:smarttags" w:element="PersonName">
        <w:smartTagPr>
          <w:attr w:name="ProductID" w:val="૶Ű̎퉤瞩⸲⸵⸴㈲iasƣȈ눴̍̎ː̎Ƥ̎╇瞪ƦȎla Argentinaón̡ƨȈ뇨ミ䓨% Ĵ̎눐̍ ǓȊ⯸̋Ȯ̎Ⱥ̎Ȭ̎ā/潭⹣獮⹭慤r慲⹤獭⹮潣m̎ ǚȈ㒰̎ɶ̎ʋ̎ɴ̎ā/潭⹣慩獳牥硰瑥杨獩楮椀獮杩瑨硥牰獥慳⹩潣mǇȐ&#10;Sonia8ǋȈ䞴̄Ɛ̎ш̎ˤ̎ㆉ瞪ǎȌ蘼攅郐̝2ǲȌʸسจ̎ǰȈ뇨ミ䓨$䚜䞐̄ǻȐ旼̝⼸ʬꁨ̉ÿȌ䑰ʱ틸ʹǽȈitziarΔ̎凂瞪ǠȊ⑨̎φ̎Ϟ̎τ̎ā/潭⹣敳癩浯畳楯楣敬⹤睷w睷⹷敤楬楣畯浳癯敩⹳潣mㄮǬȈ먔̍몰̍Ѱ̎ន瞪ėȈof⸱㜲ĔȈ䝬̄ː̎Ԁ̎ќ̎ន瞪ğȈ만̍Ј᩠̎̋⸱⸲㐸⸰ĂȌ샰ʭᖸʫĀȈ뇨ミ䓨ͼ̎䝈̄ċȌ䗰ʱᆘ̋瑨ና瞪ďȌ鎰&quot;买̎čȈ伜̄ш̎ᬠ̄Ԕ̎ና瞪İȈ뇨ミ䓨Ờ̋릨̍ĻȈ˰̎ĹȈ뇨ミ䓨䒼ʱ仸̄ļȈĔٳ怠㿸ĠȌ䆠ʫ䚰ʹĦȈmailtoon/xmlĩȈ̂ਠৰĭȌ쇀ʭʵœȈ뇨ミ䓨⠬̕ⴘ̕ŖȈƨט̎ڈ̎و̎港瞥⸲⸵㤲㌮1ŘȈ#钰ʴ玈#ŃȊhttp://graphics.hotmail.com/i.p.emrose.gifŏȌלּ㾩לּ㾩⎷䮚屰̤ŲȌ㶐ܴ̎ܶ̎݉̎̎ā/潭⹣捨慲獥牮灯扥瑵琀扵灥牯獮慥捲⹨潣m̦瞪&#10;ſȌ﫸̍ގ̎ޝ̎ތ̎ā/整⹮潰汯敲湤睵眀湵敤汲潯⹰敮t1 &#10;ťȊ㞠̎ߞ̎ߪ̎ߜ̎ā/潭⹣慳獭牥e牥獥慭⹳潣m  ŬȈ㊀̎ࠦ̎࠳̎ࠤ̎ā/潭⹣潮獯汤杯最汯獤潯⹮潣m&#10; ƛȎ࡮̎ࡼ̎࡬̎ā/潭⹣獨污獦潭m潭獭汦獡⹨潣m⸱7 &#10;ƁȊ⢰̎ࢾ̎࣊̎ࢼ̎ā/潭⹣楳瑨摤a摡瑤楨⹳潣m  ƈȌ䛘̋आ̎ऑ̎ऄ̎ā/潭⹣獮⹭敳攀⹳獭⹮潣m̦瞪  ƷȊ͈ʫॎ̎ग़̎ौ̎ā/晲渮潯摳潬g潧摬潳湯昮r⸱&#10; ƾȊ䕀̋খ̎দ̎ঔ̎ā/潭⹣特湴潵正慣b慢正潣湵牴⹹潣m&#10;ƤȈ람̍௠̎⽀̋⸲⸱〱ƯȈ⢔ʫ᫈̄ଘ̎਄̎瞩ǒȌṐ̋ਸ਼̎੉̎਴̎ā/潭⹣潸湢晡攮楬潦灲瀀潲楦敬昮湡潢⹸潣m㤲㈮ǟȎᏨ̋઎̎ઠ̎ઌ̎ā/潭⹣汬晵灳汩⹣睷w睷⹷汣灩晳汵⹬潣m̎ી̎&#10;ǄȔ⨘̋૦̎૱̎૤̎ā/灹洮捯挮慢愀换挮浯瀮y㤲㈮8&#10;ǲȈ̍ৰ̎輦̍ǵȊ卍⁎敓畣楲祴倠捡慫敧㘀瞪ǹȎᝰ#ǿȈ䃀盓ಘ̎ఈ̎ ǢȎᣨ̎ஶ̎ீ̎ழ̎ā/捬洮湡敲s敳湲浡挮l ǩȈ럔̍금ʶৈ̎ㄲㄮ0ǬȈ؈̻୰̎̍ ėȈ̍౎̎౛̎ౌ̎ā/潭⹣潫扯捥晡昀捡扥潯⹫潣m ĞȐ;⸴⸱ㄳ⸱ㄲㄮ1ĂȈ䔠盓ന̎୰̎ ąȊﭐ̍ೠ̎೫̎೜̎ā愯/潭⹣汥潧杯最潯汧⹥潣m̎ ČȐdela REAFİȈ䔀盓ව̎ಘ̎ĻȌ䇸̎൮̎ඁ̎൬̎ā/潭⹣敡摹⹡特癥汩摥搀汥癩牥⹹摡敹⹡潣m港瞥ĠȈ@獯⹥楧fĥȈ䂀盓̍ന̎ĨȈClaudia㳎瞪⸱⸳⸶⸱œȌ˘س틸ʹőȈ뇨ミ䓨S䨔ʹ떸̍ŔȈ떔̍ᛠ̋ጀ̋&#10;şȎ䰐̎ຎ̎ຜ̎ຌ̎ā/潭⹣楡湤污慰m慭汰湡楤⹡潣m&#10;&#10;ŅȊ䘠̎໨̎໳̎ໜ̎ā猯灵潰瑲愯/潭⹣汥潧杯最潯汧⹥潣m&#10;&#10;ųȌ↘̋༮̎༽̎༬̎ā/潭⹣敲汴晩琭湥渀瑥昭汩整⹲潣m &#10;ŹȊ⬰̎ཾ̎ྊོ̎̎ā/灹甮敤愮捰c捣慰攮畤瀮y&#10; ŠȊᵈ࿆̎̎࿖̎࿄̎ā/潭⹣祳⵳湧癩敲s敳癲湩ⵧ祳⹳潣m&#10;ŮȌ✐̎ဖ̎ိ̎န̎ā/潭⹣慬畲慴祮畡畧畲眮睷眀睷甮畲畧祡慮畴慲⹬潣m&#10;ƚȎ䓰̎ၶ̎ႄ̎ၴ̎ā/灹瘮杯甮楰瑡i瑩楡異朮癯瀮y &#10;ƀȎገ̎჆̎ა̎Ⴤ̎ā/潭⹣祡楧g楧祧⹡潣m&#10; ƏȈ₀̎ᄎ̎ᄟ̎ᄌ̎ā/潭⹣潳牳捵牥汯獯猀汯牯捥牵潳⹳潣m &#10;ƵȎܐʫᅤ̎ᅫ̎ᅜ̎ā猯慥捲h敳渮浳洀湳攮s  ƼȈ⹰̎ᆦ̎ᆳ̎ᆤ̎ā/整⹮潳楺獴浥洀獥楴潺⹳敮t&#10; ƫȎᬰ̎ᇮ̎ᇼ̎ᇬ̎ā/潭⹣捡瑩汩湡a湡污瑩捩⹡潣m&#10;Ǒȋﻐ̍቏̎ቚ̎ሼ̎ā猯灵潰瑲愯捣畯瑮⽳洀捯攮杬潯g潧杯敬挮浯&#10;ǞȌᝈ̎ኖ̎እ̎ኔ̎ā/潭⹣潳摩瑵汳浰洀汰瑳摵潩⹳潣m &#10;ǄȊዦ̎ዲ̎ዤ̎ā/潭⹣湩晵桵s桳晵湵⹩潣m ǳȎጮ̎ፄ̎ጬ̎ā/整⹮湧湩慮灬攭献⹵摳a摡⹳獵攮瀭慬湮湩⹧敮t&#10;ǿȌᎎ̎᎝̎ᎌ̎ā/潭⹣癥敲瑳慮煵焀慵瑮敳癲⹥潣m &#10;ǥȊ㑨̎Ꮮ̎Ꮺ̎Ꮬ̎ā/敳渮潯摳潬g潧摬潳湯攮s  ǬȌﴰʺᐦ̎ᐱ̎ᐤ̎ā/整⹮摡捯瑡琀捡摯⹡敮t  ěȈᛰ̎ᑮ̎ᑻ̎ᑬ̎ā/潭⹣牥瑵敲潶漀敶瑲牵⹥潣m ĂȎⅰ̎ᒶ̎ᓈ̎ᒴ̎ā/灹洮捯愮捩敮獳牥p牰獥敳据慩挮浯瀮y&#10;ďȈᔎ̎ᔟ̎ᔌ̎ā/潭⹣洸捫桥⹣戲睥眀扥⸲档捥浫⸸潣m&#10;&#10;ĵȎ틸ʰᕞ̎ᕬ̎ᕜ̎ā/潭⹣牳瑥楬湦k湫楦瑬牥⹳潣m&#10;&#10;ģȈᧈ̎ᖮ̎ᖿ̎ᖬ̎ā/潭⹣楡敤獭潷湤睩眀湩潤獷敭楤⹡潣m&#10;&#10;ĩȎᗾ̎ᘌ̎ᗼ̎ā/牧⹯摰畮潳潧l潬潧畳摮⹰牯g&#10;ŗȊ䌘̎ᙎ̎᙮̎ᙌ̎ā/晲愮慭潲敢⹷潮瑩汵獯献橡扡牥捩e捥物扥橡獡献汯瑵潩⹮敷潢慲慭昮rŁȌ䥘̎ᚾ̎ᛑ̎ᚼ̎ā/整⹮敮慧業汯獯眮睷眀睷献汯楯慭敧⹮敮tŎȊἈ̎᜖̎ᜪ᜔̎̎ā/潭⹣潯慨⹹摯畮敭敬t整敬畭摮⹯慹潨⹯潣m ŻȌ㆐̎ᝮ̎᝹̎ᝬ̎ā/潭⹣楮敦慭愀敭楦⹮潣m ŢȎា̎ៈ̎឴̎ā/潭⹣牥瑯敳楬敦楶l楬敶楦敬瑳牯⹥潣můȌ↸̎᠎̎ᠥ̎᠌̎ā/潭⹣杯瑩浯献慴獴敢⹷洱洀⸱敷獢慴獴洮瑯杩⹯潣m ƛȊ᳸̎ᡮ̎᡺̎ᡬ̎ā/潭⹣汥楢畤a畡楤汢⹥潣m ƂȎ⸠̎ᢶ̎ᣈ̎ᢴ̎ā/潭⹣晴獯牯楣⹭睷w睷⹷業牣獯景⹴潣m&#10;ƏȊ鿈ᤎ̎ᤞ̎ᤌ̎ā/潭⹣摳敮瑲敢⹷m⹭敷瑢敲摮⹳潣m &#10;ƵȌᥞ̎ᥩ̎ᥜ̎ā/潭⹣汥潧杯最潯汧⹥潣m  ƼȊᦦ̎ᦲ̎ᦤ̎ā/潭⹣潸敢潶n潮敶潢⹸潣m ƫȎ᧮̎ᨀ̎᧬̎ā/潭⹣汬牯湴潩⹰摳a摡⹳潰湩牴汯⹬潣m&#10;ǐȊ숀ʰᩆ̎ᩖ̎ᩄ̎ā/潭⹣獮⹭瑡慲湣e湥慣瑲⹡獭⹮潣m&#10;ǞȎ隸̍᪨᪽̎̎᪔̎ā爯捥瑥獡搭ⵥ潣楣慮/潭⹣慳整散潲湤浵眮睷眀睷洮湵潤敲散慴⹳潣m&#10;ǈȈ㋈̎ᬆ̎ᬗ̎ᬄ̎ā/潭⹣慴獴湥⹯慴獴猀慴⹴湯獥慴⹴潣m&#10;&#10;ǶȊᶠ̎᭖̎᭦̎᭔̎ā/灹朮潲瀮湤⹵睷w睷⹷湵灤漮杲瀮y&#10;ǼȎ➰̎ᮦ̎ᯈ̎ᮤ̎ā/潭⹣潴獰畢⹨瀴慰献潮瑩摩灥數牫畡q畱牡敫灸摥瑩潩獮愮灰⸴畨獢潰⹴潣m&#10;ǭȌᲨ̎ᰞ̎᰹̎ᰜ̎ā/潭⹣潴獰潧扬漮獭湩浩晥漭灲瀀潲昭浥湩獩潭戮潬獧潰⹴潣m &#10;ĘȌ⠀̎ᲆ̎Ბ̎ᲄ̎ā/潭⹣扤物獣猀牣扩⹤潣m&#10; ćȈ䪸̎᳎᳟̎̎᳌̎ā/潭⹣晥捡瑡浥眮睷眀睷洮瑥捡晡⹥潣m&#10;&#10;čȊ䒠̎ᴞ̎ᴮ̎ᴜ̎ā/潭⹣瑡楣慤捯桯c档捯慯楤瑣⹡潣m&#10;ĻȌᵮ̎ᶁ̎ᵬ̎ā/潭⹣祳⵳湧癩敲⹳扳戀⹳敳癲湩ⵧ祳⹳潣mĠȎ⌐̎᷆̎ᷤ̎᷄̎ā/灹朮潲愮慹杵牡灡潮捩摡畮⹦睷w睷⹷畦摮捡潩灮牡条慵慹漮杲瀮y&#10;ŒȎ⩸̎Ḷ̎Ṅ̎Ḵ̎ā/潭⹣污睯慴琮a瑡愮睴汯⹡潣m&#10;ŘȊ㕈̎Ẇ̎ẞ̎Ẅ̎ā/潭⹣敳癩浯牥瑵浡慤⹭睷w睷⹷慭浤瑡牵浥癯敩⹳潣m ńȌ⤈̎Ủ̎ự̎Ụ̎ā/潭⹣楥牢扡戀牡楢⹥潣m  ųȎⲀ̎Ἦ̎Ἰ̎Ἤ̎ā/潭⹣潯慨y慹潨⹯潣m  źȈⓀ̎ὶ̎ᾃ̎ὴ̎ā/潭⹣癥汩搮牡爀摡氮癩⹥潣m  šȌ┘̎ι̎Έ̎ᾼ̎ā/潭⹣獮⹭浹洀⹹獭⹮潣m ŨȎ ̎‘̎ ̎ā/潭⹣慳捩瑩湯慣業c楣慭湣瑯捩慩⹳潣m ƕȎ☘̎⁞̎⁨̎⁜̎ā/畫漮⹣扣b扢⹣潣甮k&#10; ƜȈ₦̎₷̎₤̎ā/潭⹣楣晦牡潴灲瑳琀灳潲牴晡楦⹣潣m&#10;&#10;ƊȈ⡨̎⃶̎ℇ̎⃴̎ā/潭⹣楡汤祡畡畧畲甀畲畧祡污楤⹡潣m&#10;&#10;ưȌⅆ̎⅕̎⅄̎ā/潭⹣汤浥慤朮瑡琀条愮浤汥⹤潣m &#10;ƾȌ⥨̎↖̎↡̎↔̎ā/灹洮捯砮癯瘀硯挮浯瀮y ƥȌ䆨̎⇞̎⇱̎⇜̎ā/潭⹣牥睡整慮灬眮睷眀睷瀮慬敮睴牡⹥潣m&#10;ǒȈ∶̎≇̎∴̎ā/潭⹣牥瑵湡楡敲楢椀敢楲湡瑡牵⹥潣m&#10;ǘȎ⎰̎⊆̎⊜̎⊄̎ā/浸洮捯愮牲瑥爮摯捡畳b畢捳摡牯琮牥慲挮浯洮x&#10;ǄȊ⋦̎⋶̎⋤̎ā/整⹮捫汩散扬潵d潤扵敬汣捩⹫敮t&#10;&#10;ǲȈ⚨̎⌶̎⍇̎⌴̎ā/灹朮潲椮慣潰眮睷眀睷漮慰楣漮杲瀮y&#10;&#10;ǸȌ⎆̎⎕̎⎄̎ā/整⹮牥桡敳楤獬猀楬敤桳牡⹥敮t&#10;ǦȎ㪈̎⏖̎⏨̎⏔̎ā/浸洮捯愮牲瑥琮獬t獴瑬琮牥慲挮浯洮xēȎ缈ʫ⑄̎⑏̎␬̎ā愯灰⽳湩汴支⽮畢楳敮獳/潭⹣汥潧杯最潯汧⹥潣mğȊ⒎̎⒢̎⒌̎ā/潭⹣敳癩浯畳楯楣敬d敤楬楣畯浳癯敩⹳潣mĄȌ㐘̎ⓦ̎⓹̎ⓤ̎ā/潭⹣癥汩献楣祴慬慮愀慮祬楴獣氮癩⹥潣m ıȎ❠̎┾̎╈̎┼̎ā/潭⹣獮⹭t⹴獭⹮潣m&#10; ĸȊ䵀̎▆̎▖̎▄̎ā/潭⹣敳瑩汩瑩極l楬瑵汩瑩敩⹳潣m&#10;ĦȌ⬈̋◨̎◺̎◔̎ā猯牣灩獴戯慥潣⹮汤l潭⹣敳摩瑵敳畲散s敳畣敲瑳摵敩⹳潣m &#10;őȊ☾̎♊̎☼̎ā/畫漮⹣獮⹭c⹣獭⹮潣甮k  ŘȊ䅘̎⚆̎⚒̎⚄̎ā/摥渮潯摳潬g潧摬潳湯搮e&#10; ŇȎⳘ̎⛎̎⛨̎⛌̎ā/灹朮潲愮楮湴来慲愭慤慪浢e浥慢慪慤愭杲湥楴慮漮杲瀮y&#10;&#10;ŲȎ✶̎❄̎✴̎ā/潭⹣數灬楡敤m敭楤灡敬⹸潣m&#10;&#10;ŸȎ㲘̎➆̎➔̎➄̎ā/潭⹣獮⹭敯楤v楶敤⹯獭⹮潣m&#10;&#10;ŦȎ䝨̎⟖̎⟤̎⟔̎ā/潭⹣畤慬⹳睷w睷⹷慳畬⹤潣m&#10;ŬȈ〸̎⠦̎⡃̎⠤̎ā/潭⹣湯瑩污敹獮摩攮潮杺楮灰穡稀灡楰杮潺敮搮獩敮汹瑡湩⹯潣m &#10;ƟȎ⫘̎⢎̎⢘̎⢌̎ā/潭⹣牯污c汣牡⹯潣m ƆȊⴰ̎⣖̎⣪̎⣔̎ā/潭⹣捫汩潣畲⹥灴摯a摡灯⹴略潲汣捩⹫潣mƳȎ⦸̎⤮̎⥄̎⤬̎ā/潭⹣敲杬畧摪⹡潲慴潴r潲慴潴⹲摡番杧敬⹲潣m&#10;ƿȌヨ̎⦎̎⦝̎⦌̎ā/灹洮捯愮畬橡污氀橡畡慬挮浯瀮y&#10;&#10;ƥȈ㙘̎⧞̎⧯̎⧜̎ā/潭⹣楣晦牡潴灲慤愀灤潲牴晡楦⹣潣m&#10;ǓȌ⨮̎⩍̎⨬̎ā/牧⹯潲敪潭湤浵畮潲獰牥橥浵眮睷眀睷洮橵牥獥潰畲浮湵潤敭潪⹲牯gǝȎ㘈̎⪞̎⪴̎⪜̎ā/整⹮漷⸲ㄲ⸱慬牴灯獮m獭灮牯慴⹬ㄱ⸲漲⸷敮tǉȊ⫾̎⬒̎⫼̎ā/整⹮瑳敲硰步楣捬献d獤挮楬正硥数瑲⹳敮tǶȎ䕀̎⭖̎⭨̎⭔̎ā/整⹮捫汩捣晩捩灥s灳捥晩捩汣捩⹫敮t ǣȈ㫨̎⮮̎⮻̎⮬̎ā/潭⹣湧扩眮睷眀睷戮湩⹧潣m&#10; ǪȈ䨨ʹ⯶̎Ⰷ̎⯴̎ā/潭⹣㑹牥瑵浡眮睷眀睷洮瑡牵㑥⹹潣m&#10;ĐȌㄸ̎ⱆ̎ⱝ̎ⱄ̎ā/潭⹣慳楣捨摥潳敧橵眮睷眀睷樮敵潧摳捥楨慣⹳潣mĜȎ㧠̎Ⲧ̎Ⲹ̎Ⲥ̎ā/潭⹣潯慨⹹睳湥爮a牡渮睥⹳慹潨⹯潣mĉȈ⻀̎⳾̎ⴓ̎⳼̎ā/潭⹣捯杩浡敯牲捯眮睷眀睷挮牯敲浯条捩⹯潣m&#10;ĶȎ䊸̎ⵖ̎ⵤ̎ⵔ̎ā/潭⹣捫汩潣畲e略潲汣捩⹫潣m&#10;&#10;ļȏಸ̎ⶫ̎ⶶ̎ⶤ̎ā愯灰⽳洀捯攮杬潯g潧杯敬挮浯&#10;&#10;ĪȈຸ̎⸂̎⸍̎ⷴ̎&#10;ā⼯慭汩栯汥⽰/潭⹣汥潧杯最潯汧⹥潣m&#10;&#10;ŐȊ㜀̎⹆̎⹖̎⹄̎ā/潭⹣杯潮慤⹢睷w睷⹷慢潤杮⹯潣m&#10;&#10;ŞȈ⺖̎⺧̎⺔̎ā/整⹮潳楺獴浥眮睷眀睷洮獥楴潺⹳敮t &#10;ńȈゐ̎⻦̎⻳̎⻤̎ā/灹朮潲愮祲杵最祵慲漮杲瀮y&#10; ųȎ⼮̎⼼̎⼬̎ā/潭⹣捫湩摯畮m畭摮湯捩⹫潣m&#10;&#10;ŹȎ䨈̎⽾̎⾌̎⽼̎ā/潭⹣敲湤睯祥e祥睥湯敤⹲潣m &#10;ŧȌȈ̎⿔̎⿜̎⿌̎ā猯慥捲h潭⹣獮m獭⹮潣m  ŮȎ〖̎〠̎〔̎ā/潭⹣潸慮z慺潮⹸潣m ƕȈ䄈̎ぞ̎び̎ぜ̎ā/潭⹣湯瑩污敹獮摩眮睷眀睷搮獩敮汹瑡湩⹯潣mƂȈ䎰̎ザ̎ニ̎ゴ̎ā/潭⹣慳整散潲湤浵眮睷眀睷洮湵潤敲散慴⹳潣m&#10;ƏȌ㺠̎ㄎ̎ㄝ̎ㄌ̎ā/灹洮捯砮癯眮睷眀睷瘮硯挮浯瀮y&#10;ƵȌ㿐̎ㅞ̎ㅱ̎ㅜ̎ā/潭⹣慳楣捨摥潳敧橵樀敵潧摳捥楨慣⹳潣mƢȈㆶ̎㇋̎ㆴ̎ā/牧⹯慹獤瑥扥楡摤牬睯眀牯摬楤扡瑥獥慤⹹牯g ƯȌ䢸̎㈎̎㈙̎㈌̎ā/捺琮楳灬瑯琀灯楬瑳挮z&#10; ǖȊ㉖̎㉦̎㉔̎ā/整⹮慵牥扵慤戮e扥愮扤牵慥⹵敮t &#10;ǜȌ㊦̎㊱̎㊤̎ā/潭⹣數潲楦椀潦敲⹸潣m  ǋȎ㋮̎㋸̎㋬̎ā/潭⹣硳摮a摡确⹳潣m ǲȎ㌶̎㍈̎㌴̎ā/潭⹣湧歩慣瑲潩祲m祭潲瑩慲正湩⹧潣m&#10;ǿȎ㎎̎㎜̎㎌̎ā/潭⹣畴牫⹯睷w睷⹷牯畫⹴潣m&#10;ǥȊ䗘̎㏞̎㏶̎㏜̎ā/潭⹣摥湯敢⹷牯敩慲敢楮l楬敮慢敲物⹯敷湢摯⹥潣m&#10;đȎ㐾̎㑌̎㐼̎ā/潭⹣癥汩氮慩m慭汩氮癩⹥潣m &#10;ğȌ㒎̎㒙̎㒌̎ā/潭⹣潸瑢桩栀瑩潢⹸潣m&#10; ĆȊ㚨̎㓖̎㓦̎㓔̎ā/潭⹣慳晩牡潧潮m潭潮牧晡慩⹳潣m &#10;ČȊ㔦̎㔲̎㔤̎ā/整⹮獯癩畡t畴癡獩⹯敮t ĻȎ㕮̎㖄̎㕬̎ā/瑶氮湥慮捨癥瑩湡敲汴a污整湲瑡癩捥慨湮汥琮vħȈ㗎̎㗧̎㗌̎ā/潭⹣癥汩摳敮瑲敢⹷獥慴獴猀慴獴⹥敷瑢敲摮汳癩⹥潣m&#10;œȎ㝈̎㘮̎㘼̎㘬̎ā/整⹮㈰潳扬略p異扥潬㉳⸰敮t&#10;&#10;řȌ㱈̎㙾̎㚍̎㙼̎ā/潭⹣硴楴汬瑥楮椀瑮汥楬硴⹴潣m&#10;ŇȊ㛎̎㛢̎㛌̎ā/潭⹣慳晩牡潧潮⹭睷w睷⹷潭潮牧晡慩⹳潣m ŌȊ㜦̎㜲̎㜤̎ā/潭⹣杯潮慤b慢潤杮⹯潣m ŻȈ㴸̎㝮̎㞃̎㝬̎ā/潭⹣湳楯楴敤硰步慲煵焀慵歲硥数楤楴湯⹳潣m ŠȈ䦨̎㟆̎㟓̎㟄̎ā/潭⹣湤来汥慤愀汤来湥⹤潣m&#10; ůȊ䃀̎㠎̎㠪̎㠌̎ā/扲洮捯攮牶獥湤祡晬瑯潮獩慳p慰獳潩瑮景祬湡獤牥敶挮浯戮r&#10;&#10;ƚȊ㡶̎㢆̎㡴̎ā/潭⹣湧獩瑩敲摶a摡敶瑲獩湩⹧潣m&#10;&#10;ƀȎ㣆̎㣔̎㣄̎ā/潭⹣敯楤敶楶l楬敶楶敤⹯潣m&#10;&#10;ƎȌ䱨̎㤖̎㤥̎㤔̎ā/潭⹣汥湧瑡眮睷眀睷琮湡汧⹥潣m&#10;&#10;ƴȎ㥦̎㥴̎㥤̎ā/潭⹣祵礭⹢睷w睷⹷祢礭⹵潣m&#10;&#10;ƢȌ㦶̎㧅̎㦴̎ā/潭⹣楡畮潦潴灨瀀潨潴畦楮⹡潣m&#10;ƨȌ㬰̎㨆̎㨙̎㨄̎ā/潭⹣敯楤摶潬牥瑵浡洀瑡牵潥摬楶敤⹯潣m&#10;Ǖȋ࿠̋㩧̎㩲̎㩜̎&#10;ā愯捣畯瑮⽳洀捯攮杬潯g潧杯敬挮浯&#10;ǃȊ㮐̎㪮̎㫆̎㪬̎ā/浸洮捯漮敲捩慮楮汦⹥睷w睷⹷汥楦慮据敩潲挮浯洮x ǏȌ㬎̎㬙̎㬌̎ā/潭⹣湧扩挮挀戮湩⹧潣m ǶȌ㭖̎㭭̎㭔̎ā/潭⹣潯慨⹹睳湥氮湯灡敳攀灳湡汯渮睥⹳慹潨⹯潣mǢȎ䠐̎㮶̎㯌̎㮴̎ā/浸洮捯爮湩癥潲汰⹥睷w睷⹷汥潰癲湥物挮浯洮xǮȊ㰖̎㰪̎㰔̎ā/整⹮捫汩瑣慳⹦楡敤m敭楤⹡慦瑳汣捩⹫敮t&#10;ěȌ㱮̎㱽̎㱬̎ā/潭⹣楥牢扡眮睷眀睷戮牡楢⹥潣m&#10;&#10;āȌ㲾̎㳍̎㲼̎ā/潭⹣獮⹭摳慲扯戀慯摲⹳獭⹮潣m&#10;&#10;ďȌ䚸̎㴎̎㴝̎㴌̎ā/潭⹣杯潡⹢眲睷眀睷⸲潢条⹯潣m&#10;ĵȈ㵞̎㵳̎㵜̎ā/整⹮漷⸲㈲⸱晥捡瑡浥洀瑥捡晡⹥㈱⸲漲⸷敮tĢȌ㶶̎㷍̎㶴̎ā/潭⹣捨慲獥牮灯扥瑵眮睷眀睷琮扵灥牯獮慥捲⹨潣mĮȈ㸖̎㸫̎㸔̎ā/潭⹣浳浯硹獥獴扥眮睷眀睷戮獥獴硥浹浯⹳潣mśȎ㹮̎㺀̎㹬̎ā/潭⹣慭敭畲慴⹭睷w睷⹷慭畴敲慭⹭潣mŀȎ䍨̎㻆̎㻜̎㻄̎ā/灹洮捯漮畲畴敦敬⹴睷w睷⹷整敬畦畴潲挮浯瀮y&#10;ŌȌ䯀̎㼦̎㼵̎㼤̎ā/ㄴ⸱㐹⸱㠰〮㈰㈀〰㠮⸰㐱⸹ㄱ4&#10;źȊ㽶̎㾞̎㽴̎ā/潭⹣湴瑥潮牣獥敵杬潯⹧慬捩獯敮潰渭灥ⵯ1ⴱ灯湥漭数獮捯慩⹬潧杯敬獵牥潣瑮湥⹴潣m ŪȌ䤈̎㿶̎䀁̎㿴̎ā/潭⹣潳敧橵樀敵潧⹳潣m&#10; ƑȌ䙰̎䀾̎䁍̎䀼̎ā/牧⹯敭楦畮眮睷眀睷甮楮敦⹭牯g&#10;ƟȊ䂎̎䂢̎䂌̎ā/敳献浥条杯汳楲⹧睷w睷⹷楧汲杳杯浡獥攮s ƄȈ䃦̎䃳̎䃤̎ā/潭⹣歡瑩浡瑥琀浥瑡歩⹡潣m&#10; ƳȈ䳀̎䄮̎䄿̎䄬̎ā/潭⹣湯瑩污敹獮摩搀獩敮汹瑡湩⹯潣m&#10;&#10;ƹȊ䅾̎䆎̎䅼̎ā/慲洮捯愮浬⹲摳a摡⹳浲慬挮浯愮r&#10;&#10;ƧȎ䇎̎䇜̎䇌̎ā/潭⹣捥敮敲敦r敲敦敲据⹥潣m&#10;ƭȈ䈞̎䈳̎䈜̎ā/潭⹣慳牲扡杯摩捯眮睷眀睷挮摯杩扯牡慲⹳潣m&#10;ǚȉൈ̎䊅̎䊚̎䉴̎ā猯慨敲栭⽴敪楤⽳洀捯献牡慲潢楧潤⹣睷w睷⹷潣楤潧慢牲獡挮浯&#10;ǅȎ䬈̎䋞̎䋴̎䋜̎ā/潭⹣畳捨瑥慤爮癥敲摳a摡敳癲牥愮瑤捥畨⹳潣m&#10;ǱȈ䌾̎䍏̎䌼̎ā/潭⹣捯湩慳整牪瑡琀牡敪慴湳捩⹯潣m &#10;ǿȌ䞰̎䎎̎䎙̎䎌̎ā/潭⹣汬扩捣挀扣汩⹬潣m&#10; ǦȈ䏖̎䏧̎䏔̎ā/潭⹣獴灯浳浯眮睷眀睷洮浯灳獯⹴潣m&#10;&#10;ǬȈ䐦̎䐷̎䐤̎ā/潭⹣瑶楮楧潲眮睷眀睷漮楲楧瑮⹶潣m&#10;&#10;ĚȌ䑶̎䒅̎䑴̎ā/潭⹣敲捫牡硴獥猀硥牴捡敫⹲潣m&#10;&#10;ĀȌ䓆̎䓕̎䓄̎ā/潭⹣慳捩瑩湯海洀湷瑯捩慩⹳潣m&#10;&#10;ĎȌ䔖̎䔥̎䔔̎ā/牧⹯㔰摯湯眮睷眀睷渮摯㕯⸰牯g &#10;ĴȈ䕦̎䕳̎䕤̎ā/灹甮敤爮瑥楮椀瑮牥攮畤瀮y&#10; ģȎⶀ̎䖴̎䖿̎䖬̎ā瘯牥晩y潭⹣汥潧杯最潯汧⹥潣m &#10;ĩȊ䗾̎䘊̎䗼̎ā/潭⹣獡灡略q畱灥獡⹡潣m&#10; ŐȊ㨸̎䙐̎䙛̎䙄̎ā洯楡⽬敨灬/潭⹣汥潧杯最潯汧⹥潣m &#10;ŞȌ䚖̎䚡̎䚔̎ā/牧⹯敭楦畮甀楮敦⹭牯g&#10; ŅȌ䛞̎䛭̎䛜̎ā/牧⹯楳慦畳眮睷眀睷甮慳楦⹳牯g&#10;ųȈ䜮̎䝇̎䜬̎ā/捯甮敤献摥慮湩⹵楡潭潮散攀潣潮業⹡湵慩摮獥攮畤挮o ſȎ䞎̎䞘̎䞌̎ā/潭⹣畤慬s慳畬⹤潣m ŦȎ䟖̎䟬̎䟔̎ā/灹洮捯礮畡慧慲灰⹩睷w睷⹷灩慰慲畧祡挮浯瀮yƒȎ䠶̎䡈̎䠴̎ā/浸洮捯爮湩癥潲汰e汥潰癲湥物挮浯洮x&#10;ƟȌ䢎̎䢝̎䢌̎ā/潭⹣瑡汩楬畴晲昀畲楴汬瑩⹡潣m&#10;&#10;ƅȊ䣞̎䣮̎䣜̎ā/敳愮慳潣潴⹦睷w睷⹷潦潴慣慳攮s&#10;&#10;ƳȌ䤮̎䤽̎䤬̎ā/潭⹣潳敧橵眮睷眀睷樮敵潧⹳潣m&#10;&#10;ƹȎ䥾̎䦌̎䥼̎ā/畳欮慣獨来浡i浩条獥慨正甮s&#10;ƧȎ䧎̎䧤̎䧌̎ā/整⹮慳牲扡杯摩捯献浧i浩獧挮摯杩扯牡慲⹳敮t&#10;ǓȊ䨮̎䨾̎䨬̎ā/潭⹣畢湨潲⹰睷w睷⹷潰湲畨⹢潣m&#10;ǙȊ䪈̎䪛̎䩼̎ā术污敬楲獥/潭⹣汥浩潳牮灯眮睷眀睷瀮牯潮浳汩⹥潣m&#10;ǅȊ䶈̎䫞̎䫮̎䫜̎ā/潭⹣摯扡慮楴慰c慣楰慴扮摡⹯潣m&#10;ǳȌ䬮̎䭅̎䬬̎ā/潭⹣特湡楯捴摩畲祯眮睷眀睷礮畯摲捩楴湯牡⹹潣mǿȈ䮎̎䮣̎䮌̎ā/潭⹣摳慡敮捨㈮敲牶獥猀牥敶㉲挮敨慮摡⹳潣m&#10;ǤȊ䯦̎䯶̎䯤̎ā/灡洮捯漮敲慣潲h潨慲散潲挮浯瀮a&#10;ĒȌ䰶̎䱉̎䰴̎ā/牧⹯硬ⵢ摦⹩牶獥慤愀獤牥⹶摩ⵦ硢⹬牯gğȈ䲎̎䲣̎䲌̎ā/潭⹣扡摯潲散潤湤浵敬攀浬湵潤敤潣摲扯⹡潣mĄȌ䳦̎䴍̎䳤̎ā/潭⹣湯瑩污敹獮摩愮慮湴浯慨湮晡獯畲湣捯挀湯畣獲景湡慮浨湯慴慮搮獩敮汹瑡湩⹯潣m ĴȎ䵦̎䵰̎䵤̎ā/敵挮晡摳a摡晳捡攮u  ģȊ䶮̎䶺̎䶬̎ā/整⹮楡敳杬i杩敬楳⹡敮t  ĪȌ교ョ놼ミ괠ョ䓨ќベ丘̎ŒȈ őȈ䷴̎啈觨றŔȐ뇨ミ䓨¡觔୪哸맘஫⥠૯ŞȈ韨ஹ\Documents and Settings\Descentralizacion\Configuración local\Archivos temporales de InternetŵȈ뇨ミ䓨|莜૮你̎ ŸȌ교ョ놼ミ괠ョ䓨ќベ唀̕ ŧȐparaȌƈ䏠଄ūȈ鶨ョ쪨&quot;鵘ョ끰ミְ̋̋Ꮐʮ ƓȈ鿜ʶ僀̎齘ʶƖȈ“ƛȈ뇨ミ䓨E&#10;僤̎偰̎ ƞȌ교ョ놼ミ괠ョ䓨ќベ傸̎ ƅȈ傔̎冀̎倐̎ƈȈestrategiaƳȈ뇨ミ䓨P冤̎儰̎ ƶȌ교ョ놼ミ괠ョ䓨ќベ典̎ ƽȈ兔̎到̎僀̎ƠȈdelƥȈ뇨ミ䓨T剔̎几̎ ƨȌ교ョ놼ミ괠ョ䓨ќベ刨̎ ǗȈ刄̎勠̎冀̎ǚȈodioǟȈ뇨ミ䓨X匄̎劐̎ ǂȌ교ョ놼ミ괠ョ䓨ќベ勘̎ ǉȈ労̎厐̎到̎ǌȈ”ǱȈ뇨ミ䓨Y厴̎區̎ ǴȌ교ョ놼ミ괠ョ䓨ќベ厈̎ ǣȈ卤̎呀̎勠̎ǦȈ.ǫȈ뇨ミ䓨Z呤̎台̎ ǮȌ교ョ놼ミ괠ョ䓨ќベ吸̎ ĕȈ吔̎喀̎厐̎ĘȈ&#10;ĝȈelen ListĀȈorigengiaċȈeĈȈ&#10;encias.ĳȈ뇨ミ䓨哤̎唰̎ ĶȌ교ョ놼ミ괠ョ䓨ќベ啸̎ ĽȈ啔̎噘̎呀̎ĠȈ&#10;sobreĥȈ뇨ミ䓨韄ʶ嘈̎ĨȈMecanismos œȌ교ョ놼ミ괠ョ䓨ќベ噐̎ ŚȈ嘬̎困̎喀̎ŝȈ뇨ミ䓨&#10;喤̎嚠̎ ŀȌ교ョ놼ミ괠ョ䓨ќベ囨̎ ŏȈ囄̎垈̎噘̎ŲȈ뇨ミ䓨呼̎圸̎ ŵȌ교ョ놼ミ괠ョ䓨ќベ垀̎ żȈ坜̎堠̎困̎ŧȈ뇨ミ䓨咤̎埐̎ ŪȌ교ョ놼ミ괠ョ䓨ќベ堘̎ ƑȈ埴̎墸̎垈̎ƔȈ뇨ミ䓨 壜̎塨̎ ƟȌ교ョ놼ミ괠ョ䓨ќベ墰̎ ƆȈ墌̎奸̎堠̎ƉȈreligiosoƌȈ뇨ミ䓨'哌̎夨̎ ƷȌ교ョ놼ミ괠ョ䓨ќベ奰̎ ƾȈ奌̎娐̎墸̎ơȈ뇨ミ䓨) 娴̎姀̎ ƤȌ교ョ놼ミ괠ョ䓨ќベ娈̎ ǓȈ姤̎嫐̎奸̎ǖȈhistóricoǙȈ뇨ミ䓨3嫴̎媀̎ ǜȌ교ョ놼ミ괠ョ䓨ќベ嫈̎ ǋȈ媤̎宀̎娐̎ǎȈdeǳȈ뇨ミ䓨6室̎嬰̎ ǶȌ교ョ놼ミ괠ョ䓨ќベ學̎ ǽȈ孔̎尰̎嫐̎ǠȈlaǥȈ뇨ミ䓨9␄̋寠̎ ǨȌ교ョ놼ミ괠ョ䓨ќベ尨̎ ėȈ射̎峈̎宀̎ĚȈ뇨ミ䓨H峬̎屸̎ ĝȌ교ョ놼ミ괠ョ䓨ќベ峀̎ ĄȈ岜̎嵸̎尰̎ďȈporČȈ뇨ミ䓨L嶜̎崨̎ ķȌ교ョ놼ミ괠ョ䓨ќベ嵰̎ ľȈ嵌̎常̎峈̎ġȈorientaciónĤȈ뇨ミ䓨X幜̎巨̎ įȌ교ョ놼ミ괠ョ䓨ќベ帰̎ ŖȈ希̎廸̎嵸̎řȈsexualŜȈ뇨ミ䓨^弜̎庨̎ ŇȌ교ョ놼ミ괠ョ䓨ќベ廰̎ ŎȈ廌̎徨̎常̎űȈ.ŶȈ뇨ミ䓨`忌̎彘̎ ŹȌ교ョ놼ミ괠ョ䓨ќベ徠̎ ŠȈ彼̎恘̎廸̎ūȈ(ŨȈ뇨ミ䓨a恼̎怈̎ ƓȌ교ョ놼ミ괠ョ䓨ќベ恐̎ ƚȈ怬̎愘̎徨̎ƝȈpresentaciónƀȈ뇨ミ䓨n愼̎惈̎ ƋȌ교ョ놼ミ괠ョ䓨ќベ愐̎ ƲȈ惬̎懈̎恘̎ƵȈenƺȈ뇨ミ䓨q懬̎慸̎ ƽȌ교ョ놼ミ괠ョ䓨ќベ懀̎ ƤȈ憜̎扸̎愘̎ƯȈpptƬȈ뇨ミ䓨t抜̎戨̎ ǗȌ교ョ놼ミ괠ョ䓨ќベ扰̎ ǞȈ扌̎挨̎懈̎ǁȈ)ǆȈ뇨ミ䓨u捌̎拘̎ ǉȌ교ョ놼ミ괠ョ䓨ќベ挠̎ ǰȈ拼̎摨̎扸̎ǻȈ&#10;ǸȈdele1aciónǣȈestrategianǦȈ&#10;y1ǫȈlaen ListǮȈ뇨ミ䓨掴̎搘̎ đȌ교ョ놼ミ괠ョ䓨ќベ摠̎ ĘȈ搼̎敀̎挨̎ăȈdeĀȈ뇨ミ䓨&#10;嗤̎擰̎ċȈ&#10;ken List ĎȌ교ョ놼ミ괠ョ䓨ќベ攸̎ ĵȈ攔̎旘̎摨̎ĸȈ뇨ミ䓨撌̎斈̎ ģȌ교ョ놼ミ괠ョ䓨ќベ旐̎ ĪȈ斬̎晰̎敀̎ĭȈ뇨ミ䓨揌̎映̎ ŐȌ교ョ놼ミ괠ョ䓨ќベ晨̎ şȈ晄̎月̎旘̎łȈ뇨ミ䓨&#10;掌̎暸̎ ŅȌ교ョ놼ミ괠ョ䓨ќベ最̎ ŌȈ曜̎枠̎晰̎ŷȈ뇨ミ䓨捤̎材̎ źȌ교ョ놼ミ괠ョ䓨ќベ枘̎ šȈ杴̎核̎月̎ŤȈ뇨ミ䓨!桜̎柨̎ ůȌ교ョ놼ミ괠ョ䓨ќベ栰̎ ƖȈ栌̎棨̎枠̎ƙȈodioƞȈ뇨ミ䓨%椌̎梘̎ ƁȌ교ョ놼ミ괠ョ䓨ќベ棠̎ ƈȈ梼̎槨̎核̎ƳȈ&#10;ưȈComentariosƻȈpreguntasƾȈ뇨ミ䓨擌̎榘̎ ơȌ교ョ놼ミ괠ョ䓨ќベ槠̎ ƨȈ榼̎欸̎棨̎ǓȈseǐȈ&#10;y1ǕȈyǚȈ뇨ミ䓨椤̎櫨̎ǝȈ&#10;ken List ǀȈ heterosexualidadguntas&#10;  ǏȌ교ョ놼ミ괠ョ䓨ќベ欰̎ ǶȈ欌̎毐̎槨̎ǹȈ뇨ミ䓨&#10;樼̎殀̎ ǼȌ교ョ놼ミ괠ョ䓨ќベ毈̎ ǫȈ殤̎汨̎欸̎ǮȈ뇨ミ䓨 楌̎氘̎ đȌ교ョ놼ミ괠ョ䓨ќベ池̎ ĘȈ氼̎洀̎毐̎ăȈ뇨ミ䓨樤̎沰̎ ĆȌ교ョ놼ミ괠ョ䓨ќベ泸̎ čȈ泔̎渰̎汨̎ İȈdiscriminacióndguntas&#10; ĿȈ&#10;nuncaListĢȈatreviósĥȈ뇨ミ䓨橼̎淠̎ ĨȌ교ョ놼ミ괠ョ䓨ќベ渨̎ ŗȈ渄̎漠̎洀̎ŚȈqueşȈLoŜȈ뇨ミ䓨湬̎滐̎ŇȈ.ken List ŊȌ교ョ놼ミ괠ョ䓨ќベ漘̎ űȈ滴̎澸̎渰̎ŴȈ뇨ミ䓨湔̎潨̎ ſȌ교ョ놼ミ괠ョ䓨ќベ澰̎ ŦȈ澌̎灘̎漠̎ũȐ뇨ミ䓨浬̎瀈̎ ƓȌ교ョ놼ミ괠ョ䓨ќベ灐̎ ƚȈ瀬̎烰̎澸̎ƝȈ뇨ミ䓨樌̎炠̎ ƀȌ교ョ놼ミ괠ョ䓨ќベ烨̎ ƏȈ烄̎熈̎灘̎ƲȈ뇨ミ䓨涔̎焸̎ ƵȌ교ョ놼ミ괠ョ䓨ќベ熀̎ ƼȈ煜̎爠̎烰̎ƧȈ뇨ミ䓨牄̎燐̎ ƪȌ교ョ놼ミ괠ョ䓨ќベ爘̎ ǑȈ燴̎狐̎熈̎ǔȈaǙȈ뇨ミ䓨 狴̎犀̎ ǜȌ교ョ놼ミ괠ョ䓨ќベ狈̎ ǋȈ犤̎玐̎爠̎ǎȈpreguntarǱȈ뇨ミ䓨$玴̎獀̎ ǴȌ교ョ놼ミ괠ョ䓨ќベ玈̎ ǣȈ獤̎瑀̎狐̎ǦȈ…ǫȈ뇨ミ䓨%瑤̎珰̎ ǮȌ교ョ놼ミ괠ョ䓨ќベ琸̎ ĕȈ琔̎疈̎玐̎ĘȈ&#10;ĝȈtemaĂȈelćȈ&#10;sobreĄȈ&#10;ken ListďȈPreguntasĲȈ뇨ミ䓨 瓬̎甸̎ ĵȌ교ョ놼ミ괠ョ䓨ќベ疀̎ ļȈ畜̎瘠̎瑀̎ħȈ뇨ミ䓨璬̎痐̎ ĪȌ교ョ놼ミ괠ョ䓨ќベ瘘̎ őȈ痴̎皸̎疈̎ŔȈ뇨ミ䓨璔̎癨̎ şȌ교ョ놼ミ괠ョ䓨ќベ皰̎ ņȈ皌̎睐̎瘠̎ŉȈ뇨ミ䓨瑼̎眀̎ ŌȌ교ョ놼ミ괠ョ䓨ќベ睈̎ ŻȈ眤̎矨̎皸̎žȈ뇨ミ䓨溬̎瞘̎ šȌ교ョ놼ミ괠ョ䓨ќベ矠̎ ŨȈ瞼̎碀̎睐̎ƓȈ뇨ミ䓨碤̎砰̎ ƖȌ교ョ놼ミ괠ョ䓨ќベ硸̎ ƝȈ硔̎祀̎矨̎ƀȈEscritasƋȈ뇨ミ䓨#祤̎磰̎ ƎȌ교ョ놼ミ괠ョ䓨ќベ礸̎ ƵȈ礔̎称̎碀̎ƸȈdeƽȈ뇨ミ䓨&amp;稔̎禠̎ ƠȌ교ョ놼ミ괠ョ䓨ќベ秨̎ ƯȈ秄̎窠̎祀̎ǒȈ&#10;formaǗȈ뇨ミ䓨,竄̎穐̎ ǚȌ교ョ놼ミ괠ョ䓨ќベ窘̎ ǁȈ穴̎筠̎称̎ǄȈanónimaǏȈ뇨ミ䓨3箄̎笐̎ ǲȌ교ョ놼ミ괠ョ䓨ќベ筘̎ ǹȈ笴̎簐̎窠̎ǼȈ,ǡȈ뇨ミ䓨5簴̎節̎ ǤȌ교ョ놼ミ괠ョ䓨ќベ簈̎ ēȈ篤̎糀̎筠̎ĖȈ&#10;seráněȈ뇨ミ䓨;糤̎籰̎ ĞȌ교ョ놼ミ괠ョ䓨ќベ粸̎ ąȈ粔̎綀̎簐̎ĈȈcontestadasĳȈ뇨ミ䓨G綤̎細̎ ĶȌ교ョ놼ミ괠ョ䓨ќベ絸̎ ĽȈ絔̎縰̎糀̎ĠȈenĥȈ뇨ミ䓨J織̎締̎ ĨȌ교ョ놼ミ괠ョ䓨ќベ縨̎ ŗȈ縄̎绠̎綀̎ŚȈelşȈ뇨ミ䓨M缄̎纐̎ łȌ교ョ놼ミ괠ョ䓨ќベ绘̎ ŉȈ纴̎羠̎縰̎ŌȈtallerŷȈ뇨ミ䓨T 翄̎罐̎ źȌ교ョ놼ミ괠ョ䓨ќベ羘̎ šȈ罴̎聠̎绠̎ŤȈsiguienteůȈ뇨ミ䓨]肄̎耐̎ ƒȌ교ョ놼ミ괠ョ䓨ќベ聘̎ ƙȈ耴̎脐̎羠̎ƜȈ.ƁȈ뇨ミ䓨_脴̎胀̎ ƄȌ교ョ놼ミ괠ョ䓨ќベ脈̎ ƳȈ胤̎艨̎聠̎ƶȈ&#10;ƻȈ,&#10;n ListƾȈTalleristơȈ&#10;y1ƦȈ&#10;y1ƫȈ&#10;ken ListƮȈ뇨ミ䓨膜̎舘̎ ǑȌ교ョ놼ミ괠ョ䓨ќベ艠̎ ǘȈ舼̎茀̎脐̎ǃȈ뇨ミ䓨臌̎芰̎ ǆȌ교ョ놼ミ괠ョ䓨ќベ苸̎ ǍȈ苔̎菘̎艨̎ǰȈ&#10;ǵȈ뇨ミ䓨茤̎莈̎ǸȈ&#10;ken List ǣȌ교ョ놼ミ괠ョ䓨ќベ菐̎ ǪȈ莬̎葰̎茀̎ǭȈ뇨ミ䓨膴̎萠̎ ĐȌ교ョ놼ミ괠ョ䓨ќベ葨̎ ğȈ葄̎蕈̎菘̎ĂȈ&#10;ćȈ뇨ミ䓨蒔̎蓸̎ĊȈ&#10;ken List čȌ교ョ놼ミ괠ョ䓨ќベ蕀̎ ĴȈ蔜̎藠̎葰̎ĿȈ뇨ミ䓨荤̎薐̎ ĢȌ교ョ놼ミ괠ョ䓨ќベ藘̎ ĩȈ薴̎蚸̎蕈̎ĬȈ&#10;őȈ뇨ミ䓨蘄̎虨̎ŔȈIIen List şȌ교ョ놼ミ괠ョ䓨ќベ蚰̎ ņȈ蚌̎蝐̎藠̎ŉȈ뇨ミ䓨蓔̎蜀̎ ŌȌ교ョ놼ミ괠ョ䓨ќベ蝈̎ ŻȈ蜤̎蠨̎蚸̎žȈ&#10;ţȈ뇨ミ䓨蝴̎蟘̎ŦȈMiércoles ũȌ교ョ놼ミ괠ョ䓨ќベ蠠̎ ƐȈ蟼̎裀̎蝐̎ƛȈ뇨ミ䓨腴̎衰̎ ƞȌ교ョ놼ミ괠ョ䓨ќベ袸̎ ƅȈ袔̎襘̎蠨̎ƈȈ뇨ミ䓨虄̎褈̎ ƳȌ교ョ놼ミ괠ョ䓨ќベ襐̎ ƺȈ褬̎觰̎裀̎ƽȈ뇨ミ䓨&#10;腌̎覠̎ ƠȌ교ョ놼ミ괠ョ䓨ќベ觨̎ ƯȈ规̎誈̎襘̎ǒȈ뇨ミ䓨 螴̎訸̎ ǕȌ교ョ놼ミ괠ョ䓨ќベ誀̎ ǜȈ詜̎謠̎觰̎ǇȈ뇨ミ䓨譄̎諐̎ ǊȌ교ョ놼ミ괠ョ䓨ќベ謘̎ ǱȈ諴̎诐̎誈̎ǴȈ24ǹȈ뇨ミ䓨说̎讀̎ ǼȌ교ョ놼ミ괠ョ䓨ќベ诈̎ ǫȈ认̎貀̎謠̎ǮȈ(ēȈ뇨ミ䓨貤̎谰̎ ĖȌ교ョ놼ミ괠ョ䓨ќベ豸̎ ĝȈ豔̎贰̎诐̎ĀȈ&#10;GrupoąȈ뇨ミ䓨 赔̎賠̎ ĈȌ교ョ놼ミ괠ョ䓨ќベ质̎ ķȈ贄̎跠̎貀̎ĺȈ1ĿȈ뇨ミ䓨!踄̎趐̎ ĢȌ교ョ놼ミ괠ョ䓨ќベ跘̎ ĩȈ趴̎躐̎贰̎ĬȈ)őȈ뇨ミ䓨%躴̎蹀̎ ŔȌ교ョ놼ミ괠ョ䓨ќベ躈̎ ŃȈ蹤̎轀̎跠̎ņȈyŋȈ뇨ミ䓨'轤̎軰̎ ŎȌ교ョ놼ミ괠ョ䓨ќベ輸̎ ŵȈ輔̎退̎躐̎ŸȈmartesţȈ뇨ミ䓨.逤̎辰̎ ŦȌ교ョ놼ミ괠ョ䓨ќベ迸̎ ŭȈ返̎邰̎轀̎ƐȈ30ƕȈ뇨ミ䓨1郔̎遠̎ ƘȌ교ョ놼ミ괠ョ䓨ќベ邨̎ ƇȈ還̎酠̎退̎ƊȈ(ƏȈ뇨ミ䓨2醄̎鄐̎ ƲȌ교ョ놼ミ괠ョ䓨ќベ酘̎ ƹȈ鄴̎鈐̎邰̎ƼȈ&#10;GrupoơȈ뇨ミ䓨8鈴̎釀̎ ƤȌ교ョ놼ミ괠ョ䓨ќベ鈈̎ ǓȈ釤̎鋀̎酠̎ǖȈ2ǛȈ뇨ミ䓨9鋤̎鉰̎ ǞȌ교ョ놼ミ괠ョ䓨ќベ銸̎ ǅȈ銔̎鍰̎鈐̎ǈȈ)ǍȈ뇨ミ䓨;鎔̎錠̎ ǰȌ교ョ놼ミ괠ョ䓨ќベ鍨̎ ǿȈ鍄̎鐠̎鋀̎ǢȈdeǧȈ뇨ミ䓨&gt;鑄̎鏐̎ ǪȌ교ョ놼ミ괠ョ䓨ќベ鐘̎ đȈ鏴̎铐̎鍰̎ĔȈ&#10;MarzoęȈ뇨ミ䓨D铴̎钀̎ ĜȌ교ョ놼ミ괠ョ䓨ќベ铈̎ ċȈ钤̎門̎鐠̎ĎȈdeĳȈ뇨ミ䓨G閤̎锰̎ ĶȌ교ョ놼ミ괠ョ䓨ќベ镸̎ ĽȈ镔̎阰̎铐̎ĠȈ2010ĥȈ뇨ミ䓨L陔̎闠̎ ĨȌ교ョ놼ミ괠ョ䓨ќベ阨̎ ŗȈ阄̎靸̎門̎ŚȈ&#10; şȌ교ョ놼ミ괠ョ䓨ќベꓠ̎s&#10; ņȈ,ken ListŉȈ13ue1sŌȈ뇨ミ䓨瓄̎霨̎ ŷȌ교ョ놼ミ괠ョ䓨ќベ靰̎ žȈ靌̎颀̎阰̎šȈdeŦȈ&#10;horasūȈ2ŨȈ뇨ミ䓨韌̎頰̎ƓȈ&#10;sobreList ƖȌ교ョ놼ミ괠ョ䓨ќベ顸̎ ƝȈ顔̎餘̎靸̎ƀȈ뇨ミ䓨鞴̎飈̎ ƋȌ교ョ놼ミ괠ョ䓨ќベ餐̎ ƲȈ飬̎馰̎颀̎ƵȈ뇨ミ䓨隴̎饠̎ ƸȌ교ョ놼ミ괠ョ䓨ќベ馨̎ ƧȈ馄̎驈̎餘̎ƪȈ뇨ミ䓨&#10;鞜̎駸̎ ƭȌ교ョ놼ミ괠ョ䓨ќベ驀̎ ǔȈ騜̎髠̎馰̎ǟȈ뇨ミ䓨&#10;雜̎骐̎ ǂȌ교ョ놼ミ괠ョ䓨ќベ高̎ ǉȈ骴̎魸̎驈̎ǌȈ뇨ミ䓨鮜̎鬨̎ ǷȌ교ョ놼ミ괠ョ䓨ќベ魰̎ ǾȈ魌̎鰨̎髠̎ǡȈ:ǦȈ뇨ミ䓨鱌̎鯘̎ ǩȌ교ョ놼ミ괠ョ䓨ќベ鰠̎ ĐȈ鯼̎鳘̎魸̎ěȈ00ĘȈ뇨ミ䓨鳼̎鲈̎ ăȌ교ョ놼ミ괠ョ䓨ќベ鳐̎ ĊȈ鲬̎鶈̎鰨̎čȈhsĲȈ뇨ミ䓨鶬̎鴸̎ ĵȌ교ョ놼ミ괠ョ䓨ќベ鶀̎ ļȈ鵜̎鸸̎鳘̎ħȈaĤȈ뇨ミ䓨鹜̎鷨̎ įȌ교ョ놼ミ괠ョ䓨ќベ鸰̎ ŖȈ鸌̎黨̎鶈̎řȈ15ŞȈ뇨ミ䓨鼌̎麘̎ ŁȌ교ョ놼ミ괠ョ䓨ќベ黠̎ ňȈ麼̎龘̎鸸̎ųȈ:ŰȈ뇨ミ䓨龼̎齈̎ ŻȌ교ョ놼ミ괠ョ䓨ќベ龐̎ ŢȈ齬̎ꁈ̎黨̎ťȈ00ŪȈ뇨ミ䓨ꁬ̎鿸̎ ŭȌ교ョ놼ミ괠ョ䓨ќベꁀ̎ ƔȈꀜ̎ꃸ̎龘̎ƟȈhsƜȈ뇨ミ䓨 ꄜ̎ꂨ̎ ƇȌ교ョ놼ミ괠ョ䓨ќベꃰ̎ ƎȈꃌ̎ꈀ̎ꁈ̎ƱȈ&#10;ƶȈdeƻȈ&#10;y1ƸȈObjetivosƣȈ뇨ミ䓨ꅌ̎ꆰ̎ ƦȌ교ョ놼ミ괠ョ䓨ќベꇸ̎ ƭȈꇔ̎ꋰ̎ꃸ̎ǐȈ&#10;y1ǕȈ:ǚȈ뇨ミ䓨 ꅤ̎ꊠ̎ǝȈlaetivos:&#10; ǀȌ교ョ놼ミ괠ョ䓨ќベꋨ̎ ǏȈꋄ̎ꎈ̎ꈀ̎ǲȈ뇨ミ䓨&#10;ꈼ̎ꌸ̎ ǵȌ교ョ놼ミ괠ョ䓨ќベꎀ̎ ǼȈꍜ̎ꐠ̎ꋰ̎ǧȈ뇨ミ䓨ꈤ̎ꏐ̎ ǪȌ교ョ놼ミ괠ョ䓨ќベꐘ̎ đȈꏴ̎ꓨ̎ꎈ̎ĔȈmecanismosğȈReflexionarĂȈlaen ListąȈ뇨ミ䓨ꑬ̎陨̎ĈȈ隌̎ꖀ̎ꐠ̎ĳȈ뇨ミ䓨&#10;頌̎ꔰ̎ ĶȌ교ョ놼ミ괠ョ䓨ќベꕸ̎ ĽȈꕔ̎ꘘ̎ꓨ̎ĠȈ뇨ミ䓨&#10;ꑄ̎ꗈ̎ īȌ교ョ놼ミ괠ョ䓨ќベꘐ̎ ŒȈꗬ̎ꚰ̎ꖀ̎ŕȈ뇨ミ䓨ꄴ̎Ꙡ̎ ŘȌ교ョ놼ミ괠ョ䓨ќベꚨ̎ ŇȈꚄ̎Ꝉ̎ꘘ̎ŊȈ뇨ミ䓨!ꉼ̎꛸̎ ōȌ교ョ놼ミ괠ョ䓨ќベꝀ̎ ŴȈꜜ̎꟠̎ꚰ̎ſȈ뇨ミ䓨$绔ʫꞐ̎ ŢȌ교ョ놼ミ괠ョ䓨ќベꟘ̎ ũȈꞴ̎꡸̎Ꝉ̎ŬȈ뇨ミ䓨2ꢜ̎꠨̎ ƗȌ교ョ놼ミ괠ョ䓨ќベꡰ̎ ƞȈꡌ̎ꤨ̎꟠̎ƁȈ.ƆȈ뇨ミ䓨3ꥌ̎꣘̎ ƉȌ교ョ놼ミ괠ョ䓨ќベꤠ̎ ưȈ꣼̎ꨨ̎꡸̎ƻȈ&#10;ƸȈespecíficosƣȈIdentificarƦȈ뇨ミ䓨ꦌ̎꧘̎ ƩȌ교ョ놼ミ괠ョ䓨ќベꨠ̎ ǐȈꧼ̎ꫀ̎ꤨ̎ǛȈ뇨ミ䓨&#10;꒔̎ꩰ̎ ǞȌ교ョ놼ミ괠ョ䓨ќベꪸ̎ ǅȈꪔ̎ꭘ̎ꨨ̎ǈȈ뇨ミ䓨檤̎꬈̎ ǳȌ교ョ놼ミ괠ョ䓨ќベꭐ̎ ǺȈꬬ̎꯰̎ꫀ̎ǽȈ뇨ミ䓨!갔̎ꮠ̎ ǠȌ교ョ놼ミ괠ョ䓨ќベꯨ̎ ǯȈꯄ̎겠̎ꭘ̎ĒȈcomoėȈ뇨ミ䓨&amp;계̎걐̎ ĚȌ교ョ놼ミ괠ョ䓨ќベ겘̎ āȈ건̎교̎꯰̎ĄȈ&#10;parteĉȈ뇨ミ䓨,굴̎관̎ ČȌ교ョ놼ミ괠ョ䓨ќベ굈̎ ĻȈ괤̎글̎겠̎ľȈdeģȈ뇨ミ䓨0긤̎궰̎ ĦȌ교ョ놼ミ괠ョ䓨ќベ그̎ ĭȈ귔̎꺰̎교̎ŐȈlaŕȈ뇨ミ䓨3 껔̎깠̎ ŘȌ교ョ놼ミ괠ョ䓨ќベ꺨̎ ŇȈ꺄̎꽰̎글̎ŊȈnormativaōȈ뇨ミ䓨=꾔̎꼠̎ ŰȌ교ョ놼ミ괠ョ䓨ќベ꽨̎ ſȈ꽄̎뀰̎꺰̎ŢȈimpuestaťȈ뇨ミ䓨F끔̎꿠̎ ŨȌ교ョ놼ミ괠ョ䓨ќベ뀨̎ ƗȈ뀄̎냠̎꽰̎ƚȈdeƟȈ뇨ミ䓨I넄̎낐̎ ƂȌ교ョ놼ミ괠ョ䓨ќベ냘̎ ƉȈ내̎놠̎뀰̎ƌȈgéneroƷȈ뇨ミ䓨O뇄̎념̎ ƺȌ교ョ놼ミ괠ョ䓨ќベ놘̎ ơȈ녴̎뉐̎냠̎ƤȈ.ƩȈ뇨ミ䓨P뉴̎눀̎ ƬȌ교ョ놼ミ괠ョ䓨ќベ뉈̎ ǛȈ눤̎뎐̎놠̎ǞȈ&#10;ǃȈelementosrǆȈ&#10;ken ListǉȈde1ǎȈUbicarǱȈ뇨ミ䓨담̎덀̎ ǴȌ교ョ놼ミ괠ョ䓨ќベ뎈̎ ǣȈ덤̎됨̎뉐̎ǦȈ뇨ミ䓨 늌̎돘̎ ǩȌ교ョ놼ミ괠ョ䓨ќベ될̎ ĐȈ돼̎듀̎뎐̎ěȈ뇨ミ䓨ꥤ̎둰̎ ĞȌ교ョ놼ミ괠ョ䓨ќベ뒸̎ ąȈ뒔̎땘̎됨̎ĈȈ뇨ミ䓨닜̎딈̎ ĳȌ교ョ놼ミ괠ョ䓨ќベ땐̎ ĺȈ딬̎뗰̎듀̎ĽȈ뇨ミ䓨!똔̎떠̎ ĠȌ교ョ놼ミ괠ョ䓨ќベ뗨̎ įȈ뗄̎뚠̎땘̎ŒȈlaŗȈ뇨ミ䓨$洤̎뙐̎ ŚȌ교ョ놼ミ괠ョ䓨ќベ뚘̎ ŁȈ뙴̎뜸̎뗰̎ńȈ뇨ミ䓨3띜̎뛨̎ ŏȌ교ョ놼ミ괠ョ䓨ќベ뜰̎ ŶȈ뜌̎럨̎뚠̎ŹȈporžȈ뇨ミ䓨7렌̎래̎ šȌ교ョ놼ミ괠ョ䓨ќベ럠̎ ŨȈ랼̎뢨̎뜸̎ƓȈorientaciónƖȈ뇨ミ䓨C료̎롘̎ ƙȌ교ョ놼ミ괠ョ䓨ќベ뢠̎ ƀȈ롼̎륨̎럨̎ƋȈsexualƎȈ뇨ミ䓨I릌̎뤘̎ ƱȌ교ョ놼ミ괠ョ䓨ќベ률̎ ƸȈ뤼̎멨̎뢨̎ƣȈ&#10;ƠȈMecanismosƫȈDesarrolloƮȈ뇨ミ䓨늴̎먘̎ ǑȌ교ョ놼ミ괠ョ䓨ќベ멠̎ ǘȈ먼̎뭰̎륨̎ǃȈ1y1ǀȈla1ǅȈ&#10;ǊȈ뇨ミ䓨&#10;만̎묠̎ǍȈ&#10;sarrollo&#10; ǰȌ교ョ놼ミ괠ョ䓨ќベ뭨̎ ǿȈ뭄̎밈̎멨̎ǢȈ뇨ミ䓨몼̎뮸̎ ǥȌ교ョ놼ミ괠ョ䓨ќベ밀̎ ǬȈ믜̎봘̎뭰̎ėȈ.y1 ListĚȈ.ken ListĝȈdeue1lloĀȈ뇨ミ䓨뫼̎볈̎ ċȌ교ョ놼ミ괠ョ䓨ќベ봐̎ ĲȈ볬̎붰̎밈̎ĵȈ뇨ミ䓨몌̎뵠̎ ĸȌ교ョ놼ミ괠ョ䓨ќベ붨̎ ħȈ분̎빈̎봘̎ĪȈ뇨ミ䓨뱔̎뷸̎ ĭȌ교ョ놼ミ괠ョ䓨ќベ빀̎ ŔȈ븜̎뻠̎붰̎şȈ뇨ミ䓨&#10;릤̎뺐̎ łȌ교ョ놼ミ괠ョ䓨ќベ뻘̎ ŉȈ뺴̎뽸̎빈̎ŌȈ뇨ミ䓨뱼̎뼨̎ ŷȌ교ョ놼ミ괠ョ䓨ќベ뽰̎ žȈ뽌̎쀐̎뻠̎šȈ뇨ミ䓨몤̎뿀̎ ŤȌ교ョ놼ミ괠ョ䓨ќベ쀈̎ ƓȈ뿤̎삨̎뽸̎ƖȈ뇨ミ䓨샌̎쁘̎ ƙȌ교ョ놼ミ괠ョ䓨ќベ삠̎ ƀȈ쁼̎션̎쀐̎ƋȈ“ƈȈ뇨ミ䓨&#10;셼̎섈̎ ƳȌ교ョ놼ミ괠ョ䓨ќベ셐̎ ƺȈ섬̎수̎삨̎ƽȈestrategiaƠȈ뇨ミ䓨!숼̎쇈̎ ƫȌ교ョ놼ミ괠ョ䓨ќベ숐̎ ǒȈ쇬̎싈̎션̎ǕȈdelǚȈ뇨ミ䓨%심̎쉸̎ ǝȌ교ョ놼ミ괠ョ䓨ќベ싀̎ ǄȈ슜̎썸̎수̎ǏȈodioǌȈ뇨ミ䓨)쎜̎쌨̎ ǷȌ교ョ놼ミ괠ョ䓨ќベ썰̎ ǾȈ썌̎쐨̎싈̎ǡȈ”ǦȈ뇨ミ䓨*쑌̎쏘̎ ǩȌ교ョ놼ミ괠ョ䓨ќベ쐠̎ ĐȈ쏼̎앰̎썸̎ěȈ&#10;ĘȈdelĝȈyy1ĂȈ&#10;ćȈcomentariosĊȈLecturastčȈ뇨ミ䓨쒔̎씠̎ İȌ교ョ놼ミ괠ョ䓨ќベ앨̎ ĿȈ아̎예̎쐨̎ĢȈ뇨ミ䓨쓔̎언̎ ĥȌ교ョ놼ミ괠ョ䓨ќベ였̎ ĬȈ엜̎욠̎앰̎ŗȈ뇨ミ䓨 쑼̎왐̎ ŚȌ교ョ놼ミ괠ョ䓨ќベ욘̎ ŁȈ왴̎윸̎예̎ńȈ뇨ミ䓨쒬̎웨̎ ŏȌ교ョ놼ミ괠ョ䓨ќベ윰̎ ŶȈ윌̎쟐̎욠̎ŹȈ뇨ミ䓨쑤̎잀̎ żȌ교ョ놼ミ괠ョ䓨ќベ쟈̎ ūȈ잤̎졨̎윸̎ŮȈ뇨ミ䓨 좌̎젘̎ ƑȌ교ョ놼ミ괠ョ䓨ќベ졠̎ ƘȈ젼̎줨̎쟐̎ƃȈdocumentoƆȈ뇨ミ䓨$쥌̎죘̎ ƉȌ교ョ놼ミ괠ョ䓨ќベ줠̎ ưȈ주̎짘̎졨̎ƻȈ.ƸȈ뇨ミ䓨%짼̎즈̎ ƣȌ교ョ놼ミ괠ョ䓨ќベ짐̎ ƪȈ즬̎쬘̎줨̎ƭȈ&#10;ǒȈ,umento.ǕȈorientaciónǘȈ&#10;y1ǝȈGéneroistǀȈ뇨ミ䓨쩤̎쫈̎ ǋȌ교ョ놼ミ괠ョ䓨ќベ쬐̎ ǲȈ쫬̎쯰̎짘̎ǵȈ2ǺȈ뇨ミ䓨쬼̎쮠̎ǽȈQué List ǠȌ교ョ놼ミ괠ョ䓨ќベ쯨̎ ǯȈ쯄̎첈̎쬘̎ĒȈ뇨ミ䓨밬̎참̎ ĕȌ교ョ놼ミ괠ョ䓨ќベ첀̎ ĜȈ챜̎촠̎쯰̎ćȈ뇨ミ䓨쩼̎쳐̎ ĊȌ교ョ놼ミ괠ョ䓨ќベ촘̎ ıȈ쳴̎춸̎첈̎ĴȈ뇨ミ䓨 쨔̎쵨̎ ĿȌ교ョ놼ミ괠ョ䓨ќベ춰̎ ĦȈ춌̎칐̎촠̎ĩȈ뇨ミ䓨쨼̎츀̎ ĬȌ교ョ놼ミ괠ョ䓨ќベ칈̎ śȈ츤̎컨̎춸̎ŞȈ뇨ミ䓨켌̎캘̎ ŁȌ교ョ놼ミ괠ョ䓨ќベ컠̎ ňȈ캼̎쾨̎칐̎ųȈsexualŶȈ뇨ミ䓨쿌̎콘̎ ŹȌ교ョ놼ミ괠ョ䓨ќベ쾠̎ ŠȈ콼̎큘̎컨̎ūȈeŨȈ뇨ミ䓨  큼̎퀈̎ ƓȌ교ョ놼ミ괠ョ䓨ќベ큐̎ ƚȈ퀬̎턘̎쾨̎ƝȈidentidadƀȈ뇨ミ䓨*턼̎탈̎ ƋȌ교ョ놼ミ괠ョ䓨ќベ턐̎ ƲȈ탬̎퇈̎큘̎ƵȈdeƺȈ뇨ミ䓨-퇬̎텸̎ ƽȌ교ョ놼ミ괠ョ䓨ќベ퇀̎ ƤȈ톜̎튈̎턘̎ƯȈgéneroǒȈ뇨ミ䓨3튬̎툸̎ ǕȌ교ョ놼ミ괠ョ䓨ќベ튀̎ ǜȈ퉜̎팸̎퇈̎ǇȈ.ǄȈ뇨ミ䓨5퍜̎틨̎ ǏȌ교ョ놼ミ괠ョ䓨ќベ팰̎ ǶȈ파̎폸̎튈̎ǹȈDefinirǼȈ뇨ミ䓨=퐜̎펨̎ ǧȌ교ョ놼ミ괠ョ䓨ќベ폰̎ ǮȈ폌̎풨̎팸̎đȈparaĖȈ뇨ミ䓨B퓌̎푘̎ ęȌ교ョ놼ミ괠ョ䓨ќベ풠̎ ĀȈ푼̎함̎폸̎ċȈentenderĎȈ뇨ミ䓨K햌̎픘̎ ıȌ교ョ놼ミ괠ョ䓨ќベ할̎ ĸȈ피̎혘̎풨̎ģȈaĠȈ뇨ミ䓨M혼̎허̎ īȌ교ョ놼ミ괠ョ䓨ќベ혐̎ ŒȈ헬̎훈̎함̎ŕȈlasŚȈ뇨ミ䓨Q훬̎홸̎ ŝȌ교ョ놼ミ괠ョ䓨ќベ훀̎ ńȈ횜̎히̎혘̎ŏȈpersonasŲȈ뇨ミ䓨Y힬̎휸̎ ŵȌ교ョ놼ミ괠ョ䓨ќベ힀̎ żȈ흜̎̎훈̎ŧȈ.ŤȈ뇨ミ䓨Z̎ퟨ̎ ůȌ교ョ놼ミ괠ョ䓨ќベ̎ ƖȈ̎̎히̎ƙȈ&#10;ƞȈ&#10;sƃȈ.ƀȈyy1ƅȈpreguntasdƈȈdeen ListƳȈDinámicaƶȈ뇨ミ䓨̎̎ ƹȌ교ョ놼ミ괠ョ䓨ќベ̎ ƠȈ̎̎̎ƫȈ뇨ミ䓨̎̎ ƮȌ교ョ놼ミ괠ョ䓨ќベ̎ ǕȈ̎̎̎ǘȈ뇨ミ䓨&#10;̎̎ ǃȌ교ョ놼ミ괠ョ䓨ќベ̎ ǊȈ̎̎̎ǍȈ뇨ミ䓨&#10; ̎̎ ǰȌ교ョ놼ミ괠ョ䓨ќベ̎ ǿȈ̎̎̎ǢȈ뇨ミ䓨̎̎ ǥȌ교ョ놼ミ괠ョ䓨ќベ̎ ǬȈ̎̎̎ėȈ뇨ミ䓨&#10;̎̎ ĚȌ교ョ놼ミ괠ョ䓨ќベ̎ āȈ̎̎̎ĄȈrespuestasďȈ뇨ミ䓨#̎̎ ĲȌ교ョ놼ミ괠ョ䓨ќベ̎ ĹȈ̎̎̎ļȈ.ġȈ뇨ミ䓨%̎̎ ĤȌ교ョ놼ミ괠ョ䓨ќベ̎ œȈ̎̎̎ŖȈConstrucciónřȈ뇨ミ䓨2 ̎̎ ŜȌ교ョ놼ミ괠ョ䓨ќベ̎ ŋȈ̎̎̎ŎȈcolectivaűȈ뇨ミ䓨;̎̎ ŴȌ교ョ놼ミ괠ョ䓨ќベ̎ ţȈ̎̎̎ŦȈ.ūȈ뇨ミ䓨&lt;̎̎ ŮȌ교ョ놼ミ괠ョ䓨ќベ̎ ƕȈ̎̎̎ƘȈ&#10;ƝȈ?lue1cciónƀȈgénerova.ƋȈ&#10;y1ƈȈesen ListƳȈ뇨ミ䓨̎̎ ƶȌ교ョ놼ミ괠ョ䓨ќベ̎ ƽȈ̎̎̎ƠȈ¿ƥȈ뇨ミ䓨Ꭼ̏ᒸ̏ƨȈgéneroistǓȈ뇨ミ䓨̎̎ ǖȌ교ョ놼ミ괠ョ䓨ќベ̎ ǝȈ̎̎̎ǀȈ뇨ミ䓨쭼̎̎ ǋȌ교ョ놼ミ괠ョ䓨ќベ̎ ǲȈ̎̎̎ǵȈ뇨ミ䓨̎̎ ǸȌ교ョ놼ミ괠ョ䓨ќベ̎ ǧȈ̎̎̎ǪȈ뇨ミ䓨 ̎̎ ǭȌ교ョ놼ミ괠ョ䓨ќベ̎ ĔȈ̎̎̎ğȈ뇨ミ䓨̎̎ ĂȌ교ョ놼ミ괠ョ䓨ќベ̎ ĉȈ̎̎̎ČȈ뇨ミ䓨̎̎ ķȌ교ョ놼ミ괠ョ䓨ќベ̎ ľȈ̎̎̎ġȈ&#10;ĦȈ&#10;y1īȈdeĨȈsexualistœȈElementosŖȈ뇨ミ䓨 ̎̎ řȌ교ョ놼ミ괠ョ䓨ќベ̎ ŀȈ̎̎̎ ŋȌ교ョ놼ミ괠ョ䓨ќベ̎ ŲȈ̎̎̎ŵȈ뇨ミ䓨̎̎ ŸȌ교ョ놼ミ괠ョ䓨ќベ̎ ŧȈ̎̎̎ŪȈ뇨ミ䓨̎̎ ŭȌ교ョ놼ミ괠ョ䓨ќベ̎ ƔȈ̎̎̎ƟȈOrientaciónƂȈ&#10;ken ListƅȈ뇨ミ䓨̎̎ ƈȌ교ョ놼ミ괠ョ䓨ќベ̎ ƷȈ̎̎̎ƺȈ뇨ミ䓨&#10;̎̎ ƽȌ교ョ놼ミ괠ョ䓨ќベ̎ ƤȈ̎̎̎ƯȈ뇨ミ䓨̎̎ ǒȌ교ョ놼ミ괠ョ䓨ќベ̎ ǙȈ̎̎̎ǜȈcomoǁȈ뇨ミ䓨̎̎ ǄȌ교ョ놼ミ괠ョ䓨ќベ̎ ǳȈ̎̎̎ǶȈunǻȈ뇨ミ䓨̎̎ ǾȌ교ョ놼ミ괠ョ䓨ќベ̎ ǥȈ̎̎̎ǨȈelementoēȈ뇨ミ䓨$̎̎ ĖȌ교ョ놼ミ괠ョ䓨ќベ̎ ĝȈ̎̎̎ĀȈ&#10;ąȈobligatoriaĈȈ&#10;entreListĳȈ뇨ミ䓨⠔̋̎ ĶȌ교ョ놼ミ괠ョ䓨ќベ鹿̎  ĽȈ Discriminaciones11ura:&#10;&#10;  ĤȌ교ョ놼ミ괠ョ䓨ќベ̎ œȈ̎̎̎ŖȈ뇨ミ䓨̎̎ řȌ교ョ놼ミ괠ョ䓨ќベ̎ ŀȈ̎̎̎ŋȈ뇨ミ䓨̎̎ ŎȌ교ョ놼ミ괠ョ䓨ќベ̎ ŵȈ̎̎̎ ŸȈhomosexualidad”tura:&#10;&#10; ŧȈDiferenciaŪȈ,ken ListŭȈ뇨ミ䓨&#10;̎̎ ƐȌ교ョ놼ミ괠ョ䓨ќベ̎ ƟȈ̎̎̎ƂȈ뇨ミ䓨̎̎ ƅȌ교ョ놼ミ괠ョ䓨ќベ̎ ƌȈ̎̎̎ƷȈ뇨ミ䓨 ̎̎ ƺȌ교ョ놼ミ괠ョ䓨ќベ̎ ơȈ̎̎̎ƤȈidentidadƯȈ뇨ミ䓨̎̎ ǒȌ교ョ놼ミ괠ョ䓨ќベ̎ ǙȈ̎̎̎ǜȈdeǁȈ뇨ミ䓨̎̎ ǄȌ교ョ놼ミ괠ョ䓨ќベ̎ ǳȈ̎̎̎ǶȈgéneroǹȈ뇨ミ䓨&amp;̎̎ ǼȌ교ョ놼ミ괠ョ䓨ќベ̎ ǫȈ̎̎̎ǮȈyēȈ뇨ミ䓨(̎̎ ĖȌ교ョ놼ミ괠ョ䓨ќベ̎ ĝȈ̎̎̎ĀȈorientaciónċȈ뇨ミ䓨4̎̎ ĎȌ교ョ놼ミ괠ョ䓨ќベ̎ ĵȈ̎̎̎ĸȈsexualģȈ뇨ミ䓨:̎̎ ĦȌ교ョ놼ミ괠ョ䓨ќベ̎ ĭȈ̎̎̎ŐȈ&#10;ŕȈHomosexualŘȈ&#10;ken ListŃȈ뇨ミ䓨&#10;̎̎ ņȌ교ョ놼ミ괠ョ䓨ќベ̎ ōȈ̎̎̎ŰȈ뇨ミ䓨̎̎ ŻȌ교ョ놼ミ괠ョ䓨ќベ̎ ŢȈ̎̎̎ťȈ뇨ミ䓨&#10;̎̎ ŨȌ교ョ놼ミ괠ョ䓨ќベ̎ ƗȈ̎̎̎ƚȈgayƟȈ뇨ミ䓨滑̎̎ ƂȌ교ョ놼ミ괠ョ䓨ќベ̎ ƉȈ̎賂̎̎ƌȈ,ƱȈ뇨ミ䓨塞̎̎ƴȈ̎行̎̎ƿȈlesbianaƢȈ뇨ミ䓨館̎隸̎ ƥȌ교ョ놼ミ괠ョ䓨ќベ切̎ ƬȈ隆̎視̎賂̎ǗȈ,ǔȈ뇨ミ䓨﫜̎難̎ ǟȌ교ョ놼ミ괠ョ䓨ќベ練̎ ǆȈ戴̎ﭸ̎行̎ǉȈtransgéneroǌȈ뇨ミ䓨'ﮜ̎ﬨ̎ ǷȌ교ョ놼ミ괠ョ䓨ќベﭰ̎ ǾȈבֿ̎ﰨ̎視̎ǡȈ,ǦȈ뇨ミ䓨)ﱌ̎ﯘ̎ ǩȌ교ョ놼ミ괠ョ䓨ќベﰠ̎ ĐȈﯼ̎ﳨ̎ﭸ̎ěȈtravestiĞȈ뇨ミ䓨1ﴌ̎ﲘ̎ āȌ교ョ놼ミ괠ョ䓨ќベﳠ̎ ĈȈﲼ̎ﶘ̎ﰨ̎ĳȈ,İȈ뇨ミ䓨3&#10;ﶼ̎﵈̎ ĻȌ교ョ놼ミ괠ョ䓨ќベ﶐̎ ĢȈﵬ̎﹘̎ﳨ̎ĥȈtransexualĨȈ뇨ミ䓨=ﹼ̎︈̎ œȌ교ョ놼ミ괠ョ䓨ќベ﹐̎ ŚȈ︬̎（̎ﶘ̎ŝȈ,łȈ뇨ミ䓨?Ｌ̎ﺸ̎ ŅȌ교ョ놼ミ괠ョ䓨ќベ＀̎ ŌȈﻜ̎￈̎﹘̎ŷȈintersexźȈ뇨ミ䓨G￬̎ｸ̎ ŽȌ교ョ놼ミ괠ョ䓨ќベ￀̎ ŤȈ"/>
        </w:smartTagPr>
        <w:r w:rsidRPr="00C20E98">
          <w:t>la Convención</w:t>
        </w:r>
      </w:smartTag>
      <w:r w:rsidRPr="00C20E98">
        <w:t xml:space="preserve"> </w:t>
      </w:r>
      <w:r w:rsidR="00AD6537">
        <w:t xml:space="preserve">sobre </w:t>
      </w:r>
      <w:r w:rsidRPr="00C20E98">
        <w:t>los Derechos del Niño.</w:t>
      </w:r>
    </w:p>
    <w:p w:rsidR="00C20E98" w:rsidRPr="00C20E98" w:rsidRDefault="00C20E98" w:rsidP="00C20E98">
      <w:pPr>
        <w:pStyle w:val="SingleTxtG"/>
      </w:pPr>
      <w:r w:rsidRPr="00C20E98">
        <w:t>2.</w:t>
      </w:r>
      <w:r w:rsidR="00AD6537">
        <w:tab/>
      </w:r>
      <w:r w:rsidRPr="00C20E98">
        <w:t xml:space="preserve">En cumplimiento de la Convención sobre la eliminación de todas las formas de discriminación contra la mujer, en el año 2005 el </w:t>
      </w:r>
      <w:r w:rsidR="00AD6537">
        <w:t>Estado paraguayo</w:t>
      </w:r>
      <w:r w:rsidRPr="00C20E98">
        <w:t xml:space="preserve"> fundamentó tres informes periódicos (tercero y cuarto combinado </w:t>
      </w:r>
      <w:r w:rsidR="00AD6537">
        <w:t>(</w:t>
      </w:r>
      <w:r w:rsidRPr="00C20E98">
        <w:t>CEDAW/C/PAR/3-4</w:t>
      </w:r>
      <w:r w:rsidR="00AD6537">
        <w:t>)</w:t>
      </w:r>
      <w:r w:rsidRPr="00C20E98">
        <w:t xml:space="preserve"> y quinto </w:t>
      </w:r>
      <w:r w:rsidR="00AD6537">
        <w:t>(</w:t>
      </w:r>
      <w:r w:rsidRPr="00C20E98">
        <w:t>CEDAW/C/PAR/5 y Corr.1</w:t>
      </w:r>
      <w:r w:rsidR="00AD6537">
        <w:t>)</w:t>
      </w:r>
      <w:r w:rsidRPr="00C20E98">
        <w:t>) ante el Comité de Experto</w:t>
      </w:r>
      <w:r w:rsidR="00675404">
        <w:t>s</w:t>
      </w:r>
      <w:r w:rsidRPr="00C20E98">
        <w:t>, el cual ha solicitado al Estado que en el próximo informe se refiera a las observaciones finales. Las directrices actualizadas</w:t>
      </w:r>
      <w:r w:rsidR="00AD6537">
        <w:t>,</w:t>
      </w:r>
      <w:r w:rsidRPr="00C20E98">
        <w:t xml:space="preserve"> 2009</w:t>
      </w:r>
      <w:r w:rsidR="00AD6537">
        <w:t>,</w:t>
      </w:r>
      <w:r w:rsidRPr="00C20E98">
        <w:t xml:space="preserve"> para elaborar los informes inicial y periódicos se han recibido en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a través del Ministerio de Relaciones Exteriores. </w:t>
      </w:r>
    </w:p>
    <w:p w:rsidR="00C20E98" w:rsidRPr="00C20E98" w:rsidRDefault="00C20E98" w:rsidP="00C20E98">
      <w:pPr>
        <w:pStyle w:val="SingleTxtG"/>
      </w:pPr>
      <w:r w:rsidRPr="00C20E98">
        <w:t>3.</w:t>
      </w:r>
      <w:r w:rsidR="00AD6537">
        <w:tab/>
      </w:r>
      <w:r w:rsidRPr="00C20E98">
        <w:t xml:space="preserve">El sexto informe periódico de cumplimiento de la Convención por el </w:t>
      </w:r>
      <w:r w:rsidR="00AD6537">
        <w:t>Estado paraguayo</w:t>
      </w:r>
      <w:r w:rsidRPr="00C20E98">
        <w:t xml:space="preserve"> se presenta ante el Comité para la Eliminación de la Discriminación contra la Mujer en virtud del artículo 18 de la misma Convención. La redacción fue coordinada por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e integrantes de representantes de instituciones públicas de la Mesa Interinstitucional de Seguimiento a </w:t>
      </w:r>
      <w:smartTag w:uri="urn:schemas-microsoft-com:office:smarttags" w:element="PersonName">
        <w:smartTagPr>
          <w:attr w:name="ProductID" w:val="la Aplicaci￳n"/>
        </w:smartTagPr>
        <w:r w:rsidRPr="00C20E98">
          <w:t>la Aplicación</w:t>
        </w:r>
      </w:smartTag>
      <w:r w:rsidRPr="00C20E98">
        <w:t xml:space="preserve"> de la Convención. El informe se compone de una introducción y dos partes: La primera parte, dando respuesta a las observaciones y recomendaciones finales del Comité ofrecidas en el año 2005, en algunas observaciones se incluyen aclaratorias que se consideran importantes para una mejor comprensión del contexto jurídico y de</w:t>
      </w:r>
      <w:r w:rsidR="00AD6537">
        <w:t>l</w:t>
      </w:r>
      <w:r w:rsidRPr="00C20E98">
        <w:t xml:space="preserve"> país; y la segunda, informaciones adicionales sobre el cumplimiento de </w:t>
      </w:r>
      <w:smartTag w:uri="urn:schemas-microsoft-com:office:smarttags" w:element="PersonName">
        <w:smartTagPr>
          <w:attr w:name="ProductID" w:val="૶Ű̎퉤瞩⸲⸵⸴㈲iasƣȈ눴̍̎ː̎Ƥ̎╇瞪ƦȎla Argentinaón̡ƨȈ뇨ミ䓨% Ĵ̎눐̍ ǓȊ⯸̋Ȯ̎Ⱥ̎Ȭ̎ā/潭⹣獮⹭慤r慲⹤獭⹮潣m̎ ǚȈ㒰̎ɶ̎ʋ̎ɴ̎ā/潭⹣慩獳牥硰瑥杨獩楮椀獮杩瑨硥牰獥慳⹩潣mǇȐ&#10;Sonia8ǋȈ䞴̄Ɛ̎ш̎ˤ̎ㆉ瞪ǎȌ蘼攅郐̝2ǲȌʸسจ̎ǰȈ뇨ミ䓨$䚜䞐̄ǻȐ旼̝⼸ʬꁨ̉ÿȌ䑰ʱ틸ʹǽȈitziarΔ̎凂瞪ǠȊ⑨̎φ̎Ϟ̎τ̎ā/潭⹣敳癩浯畳楯楣敬⹤睷w睷⹷敤楬楣畯浳癯敩⹳潣mㄮǬȈ먔̍몰̍Ѱ̎ន瞪ėȈof⸱㜲ĔȈ䝬̄ː̎Ԁ̎ќ̎ន瞪ğȈ만̍Ј᩠̎̋⸱⸲㐸⸰ĂȌ샰ʭᖸʫĀȈ뇨ミ䓨ͼ̎䝈̄ċȌ䗰ʱᆘ̋瑨ና瞪ďȌ鎰&quot;买̎čȈ伜̄ш̎ᬠ̄Ԕ̎ና瞪İȈ뇨ミ䓨Ờ̋릨̍ĻȈ˰̎ĹȈ뇨ミ䓨䒼ʱ仸̄ļȈĔٳ怠㿸ĠȌ䆠ʫ䚰ʹĦȈmailtoon/xmlĩȈ̂ਠৰĭȌ쇀ʭʵœȈ뇨ミ䓨⠬̕ⴘ̕ŖȈƨט̎ڈ̎و̎港瞥⸲⸵㤲㌮1ŘȈ#钰ʴ玈#ŃȊhttp://graphics.hotmail.com/i.p.emrose.gifŏȌלּ㾩לּ㾩⎷䮚屰̤ŲȌ㶐ܴ̎ܶ̎݉̎̎ā/潭⹣捨慲獥牮灯扥瑵琀扵灥牯獮慥捲⹨潣m̦瞪&#10;ſȌ﫸̍ގ̎ޝ̎ތ̎ā/整⹮潰汯敲湤睵眀湵敤汲潯⹰敮t1 &#10;ťȊ㞠̎ߞ̎ߪ̎ߜ̎ā/潭⹣慳獭牥e牥獥慭⹳潣m  ŬȈ㊀̎ࠦ̎࠳̎ࠤ̎ā/潭⹣潮獯汤杯最汯獤潯⹮潣m&#10; ƛȎ࡮̎ࡼ̎࡬̎ā/潭⹣獨污獦潭m潭獭汦獡⹨潣m⸱7 &#10;ƁȊ⢰̎ࢾ̎࣊̎ࢼ̎ā/潭⹣楳瑨摤a摡瑤楨⹳潣m  ƈȌ䛘̋आ̎ऑ̎ऄ̎ā/潭⹣獮⹭敳攀⹳獭⹮潣m̦瞪  ƷȊ͈ʫॎ̎ग़̎ौ̎ā/晲渮潯摳潬g潧摬潳湯昮r⸱&#10; ƾȊ䕀̋খ̎দ̎ঔ̎ā/潭⹣特湴潵正慣b慢正潣湵牴⹹潣m&#10;ƤȈ람̍௠̎⽀̋⸲⸱〱ƯȈ⢔ʫ᫈̄ଘ̎਄̎瞩ǒȌṐ̋ਸ਼̎੉̎਴̎ā/潭⹣潸湢晡攮楬潦灲瀀潲楦敬昮湡潢⹸潣m㤲㈮ǟȎᏨ̋઎̎ઠ̎ઌ̎ā/潭⹣汬晵灳汩⹣睷w睷⹷汣灩晳汵⹬潣m̎ી̎&#10;ǄȔ⨘̋૦̎૱̎૤̎ā/灹洮捯挮慢愀换挮浯瀮y㤲㈮8&#10;ǲȈ̍ৰ̎輦̍ǵȊ卍⁎敓畣楲祴倠捡慫敧㘀瞪ǹȎᝰ#ǿȈ䃀盓ಘ̎ఈ̎ ǢȎᣨ̎ஶ̎ீ̎ழ̎ā/捬洮湡敲s敳湲浡挮l ǩȈ럔̍금ʶৈ̎ㄲㄮ0ǬȈ؈̻୰̎̍ ėȈ̍౎̎౛̎ౌ̎ā/潭⹣潫扯捥晡昀捡扥潯⹫潣m ĞȐ;⸴⸱ㄳ⸱ㄲㄮ1ĂȈ䔠盓ന̎୰̎ ąȊﭐ̍ೠ̎೫̎೜̎ā愯/潭⹣汥潧杯最潯汧⹥潣m̎ ČȐdela REAFİȈ䔀盓ව̎ಘ̎ĻȌ䇸̎൮̎ඁ̎൬̎ā/潭⹣敡摹⹡特癥汩摥搀汥癩牥⹹摡敹⹡潣m港瞥ĠȈ@獯⹥楧fĥȈ䂀盓̍ന̎ĨȈClaudia㳎瞪⸱⸳⸶⸱œȌ˘س틸ʹőȈ뇨ミ䓨S䨔ʹ떸̍ŔȈ떔̍ᛠ̋ጀ̋&#10;şȎ䰐̎ຎ̎ຜ̎ຌ̎ā/潭⹣楡湤污慰m慭汰湡楤⹡潣m&#10;&#10;ŅȊ䘠̎໨̎໳̎ໜ̎ā猯灵潰瑲愯/潭⹣汥潧杯最潯汧⹥潣m&#10;&#10;ųȌ↘̋༮̎༽̎༬̎ā/潭⹣敲汴晩琭湥渀瑥昭汩整⹲潣m &#10;ŹȊ⬰̎ཾ̎ྊོ̎̎ā/灹甮敤愮捰c捣慰攮畤瀮y&#10; ŠȊᵈ࿆̎̎࿖̎࿄̎ā/潭⹣祳⵳湧癩敲s敳癲湩ⵧ祳⹳潣m&#10;ŮȌ✐̎ဖ̎ိ̎န̎ā/潭⹣慬畲慴祮畡畧畲眮睷眀睷甮畲畧祡慮畴慲⹬潣m&#10;ƚȎ䓰̎ၶ̎ႄ̎ၴ̎ā/灹瘮杯甮楰瑡i瑩楡異朮癯瀮y &#10;ƀȎገ̎჆̎ა̎Ⴤ̎ā/潭⹣祡楧g楧祧⹡潣m&#10; ƏȈ₀̎ᄎ̎ᄟ̎ᄌ̎ā/潭⹣潳牳捵牥汯獯猀汯牯捥牵潳⹳潣m &#10;ƵȎܐʫᅤ̎ᅫ̎ᅜ̎ā猯慥捲h敳渮浳洀湳攮s  ƼȈ⹰̎ᆦ̎ᆳ̎ᆤ̎ā/整⹮潳楺獴浥洀獥楴潺⹳敮t&#10; ƫȎᬰ̎ᇮ̎ᇼ̎ᇬ̎ā/潭⹣捡瑩汩湡a湡污瑩捩⹡潣m&#10;Ǒȋﻐ̍቏̎ቚ̎ሼ̎ā猯灵潰瑲愯捣畯瑮⽳洀捯攮杬潯g潧杯敬挮浯&#10;ǞȌᝈ̎ኖ̎እ̎ኔ̎ā/潭⹣潳摩瑵汳浰洀汰瑳摵潩⹳潣m &#10;ǄȊዦ̎ዲ̎ዤ̎ā/潭⹣湩晵桵s桳晵湵⹩潣m ǳȎጮ̎ፄ̎ጬ̎ā/整⹮湧湩慮灬攭献⹵摳a摡⹳獵攮瀭慬湮湩⹧敮t&#10;ǿȌᎎ̎᎝̎ᎌ̎ā/潭⹣癥敲瑳慮煵焀慵瑮敳癲⹥潣m &#10;ǥȊ㑨̎Ꮮ̎Ꮺ̎Ꮬ̎ā/敳渮潯摳潬g潧摬潳湯攮s  ǬȌﴰʺᐦ̎ᐱ̎ᐤ̎ā/整⹮摡捯瑡琀捡摯⹡敮t  ěȈᛰ̎ᑮ̎ᑻ̎ᑬ̎ā/潭⹣牥瑵敲潶漀敶瑲牵⹥潣m ĂȎⅰ̎ᒶ̎ᓈ̎ᒴ̎ā/灹洮捯愮捩敮獳牥p牰獥敳据慩挮浯瀮y&#10;ďȈᔎ̎ᔟ̎ᔌ̎ā/潭⹣洸捫桥⹣戲睥眀扥⸲档捥浫⸸潣m&#10;&#10;ĵȎ틸ʰᕞ̎ᕬ̎ᕜ̎ā/潭⹣牳瑥楬湦k湫楦瑬牥⹳潣m&#10;&#10;ģȈᧈ̎ᖮ̎ᖿ̎ᖬ̎ā/潭⹣楡敤獭潷湤睩眀湩潤獷敭楤⹡潣m&#10;&#10;ĩȎᗾ̎ᘌ̎ᗼ̎ā/牧⹯摰畮潳潧l潬潧畳摮⹰牯g&#10;ŗȊ䌘̎ᙎ̎᙮̎ᙌ̎ā/晲愮慭潲敢⹷潮瑩汵獯献橡扡牥捩e捥物扥橡獡献汯瑵潩⹮敷潢慲慭昮rŁȌ䥘̎ᚾ̎ᛑ̎ᚼ̎ā/整⹮敮慧業汯獯眮睷眀睷献汯楯慭敧⹮敮tŎȊἈ̎᜖̎ᜪ᜔̎̎ā/潭⹣潯慨⹹摯畮敭敬t整敬畭摮⹯慹潨⹯潣m ŻȌ㆐̎ᝮ̎᝹̎ᝬ̎ā/潭⹣楮敦慭愀敭楦⹮潣m ŢȎា̎ៈ̎឴̎ā/潭⹣牥瑯敳楬敦楶l楬敶楦敬瑳牯⹥潣můȌ↸̎᠎̎ᠥ̎᠌̎ā/潭⹣杯瑩浯献慴獴敢⹷洱洀⸱敷獢慴獴洮瑯杩⹯潣m ƛȊ᳸̎ᡮ̎᡺̎ᡬ̎ā/潭⹣汥楢畤a畡楤汢⹥潣m ƂȎ⸠̎ᢶ̎ᣈ̎ᢴ̎ā/潭⹣晴獯牯楣⹭睷w睷⹷業牣獯景⹴潣m&#10;ƏȊ鿈ᤎ̎ᤞ̎ᤌ̎ā/潭⹣摳敮瑲敢⹷m⹭敷瑢敲摮⹳潣m &#10;ƵȌᥞ̎ᥩ̎ᥜ̎ā/潭⹣汥潧杯最潯汧⹥潣m  ƼȊᦦ̎ᦲ̎ᦤ̎ā/潭⹣潸敢潶n潮敶潢⹸潣m ƫȎ᧮̎ᨀ̎᧬̎ā/潭⹣汬牯湴潩⹰摳a摡⹳潰湩牴汯⹬潣m&#10;ǐȊ숀ʰᩆ̎ᩖ̎ᩄ̎ā/潭⹣獮⹭瑡慲湣e湥慣瑲⹡獭⹮潣m&#10;ǞȎ隸̍᪨᪽̎̎᪔̎ā爯捥瑥獡搭ⵥ潣楣慮/潭⹣慳整散潲湤浵眮睷眀睷洮湵潤敲散慴⹳潣m&#10;ǈȈ㋈̎ᬆ̎ᬗ̎ᬄ̎ā/潭⹣慴獴湥⹯慴獴猀慴⹴湯獥慴⹴潣m&#10;&#10;ǶȊᶠ̎᭖̎᭦̎᭔̎ā/灹朮潲瀮湤⹵睷w睷⹷湵灤漮杲瀮y&#10;ǼȎ➰̎ᮦ̎ᯈ̎ᮤ̎ā/潭⹣潴獰畢⹨瀴慰献潮瑩摩灥數牫畡q畱牡敫灸摥瑩潩獮愮灰⸴畨獢潰⹴潣m&#10;ǭȌᲨ̎ᰞ̎᰹̎ᰜ̎ā/潭⹣潴獰潧扬漮獭湩浩晥漭灲瀀潲昭浥湩獩潭戮潬獧潰⹴潣m &#10;ĘȌ⠀̎ᲆ̎Ბ̎ᲄ̎ā/潭⹣扤物獣猀牣扩⹤潣m&#10; ćȈ䪸̎᳎᳟̎̎᳌̎ā/潭⹣晥捡瑡浥眮睷眀睷洮瑥捡晡⹥潣m&#10;&#10;čȊ䒠̎ᴞ̎ᴮ̎ᴜ̎ā/潭⹣瑡楣慤捯桯c档捯慯楤瑣⹡潣m&#10;ĻȌᵮ̎ᶁ̎ᵬ̎ā/潭⹣祳⵳湧癩敲⹳扳戀⹳敳癲湩ⵧ祳⹳潣mĠȎ⌐̎᷆̎ᷤ̎᷄̎ā/灹朮潲愮慹杵牡灡潮捩摡畮⹦睷w睷⹷畦摮捡潩灮牡条慵慹漮杲瀮y&#10;ŒȎ⩸̎Ḷ̎Ṅ̎Ḵ̎ā/潭⹣污睯慴琮a瑡愮睴汯⹡潣m&#10;ŘȊ㕈̎Ẇ̎ẞ̎Ẅ̎ā/潭⹣敳癩浯牥瑵浡慤⹭睷w睷⹷慭浤瑡牵浥癯敩⹳潣m ńȌ⤈̎Ủ̎ự̎Ụ̎ā/潭⹣楥牢扡戀牡楢⹥潣m  ųȎⲀ̎Ἦ̎Ἰ̎Ἤ̎ā/潭⹣潯慨y慹潨⹯潣m  źȈⓀ̎ὶ̎ᾃ̎ὴ̎ā/潭⹣癥汩搮牡爀摡氮癩⹥潣m  šȌ┘̎ι̎Έ̎ᾼ̎ā/潭⹣獮⹭浹洀⹹獭⹮潣m ŨȎ ̎‘̎ ̎ā/潭⹣慳捩瑩湯慣業c楣慭湣瑯捩慩⹳潣m ƕȎ☘̎⁞̎⁨̎⁜̎ā/畫漮⹣扣b扢⹣潣甮k&#10; ƜȈ₦̎₷̎₤̎ā/潭⹣楣晦牡潴灲瑳琀灳潲牴晡楦⹣潣m&#10;&#10;ƊȈ⡨̎⃶̎ℇ̎⃴̎ā/潭⹣楡汤祡畡畧畲甀畲畧祡污楤⹡潣m&#10;&#10;ưȌⅆ̎⅕̎⅄̎ā/潭⹣汤浥慤朮瑡琀条愮浤汥⹤潣m &#10;ƾȌ⥨̎↖̎↡̎↔̎ā/灹洮捯砮癯瘀硯挮浯瀮y ƥȌ䆨̎⇞̎⇱̎⇜̎ā/潭⹣牥睡整慮灬眮睷眀睷瀮慬敮睴牡⹥潣m&#10;ǒȈ∶̎≇̎∴̎ā/潭⹣牥瑵湡楡敲楢椀敢楲湡瑡牵⹥潣m&#10;ǘȎ⎰̎⊆̎⊜̎⊄̎ā/浸洮捯愮牲瑥爮摯捡畳b畢捳摡牯琮牥慲挮浯洮x&#10;ǄȊ⋦̎⋶̎⋤̎ā/整⹮捫汩散扬潵d潤扵敬汣捩⹫敮t&#10;&#10;ǲȈ⚨̎⌶̎⍇̎⌴̎ā/灹朮潲椮慣潰眮睷眀睷漮慰楣漮杲瀮y&#10;&#10;ǸȌ⎆̎⎕̎⎄̎ā/整⹮牥桡敳楤獬猀楬敤桳牡⹥敮t&#10;ǦȎ㪈̎⏖̎⏨̎⏔̎ā/浸洮捯愮牲瑥琮獬t獴瑬琮牥慲挮浯洮xēȎ缈ʫ⑄̎⑏̎␬̎ā愯灰⽳湩汴支⽮畢楳敮獳/潭⹣汥潧杯最潯汧⹥潣mğȊ⒎̎⒢̎⒌̎ā/潭⹣敳癩浯畳楯楣敬d敤楬楣畯浳癯敩⹳潣mĄȌ㐘̎ⓦ̎⓹̎ⓤ̎ā/潭⹣癥汩献楣祴慬慮愀慮祬楴獣氮癩⹥潣m ıȎ❠̎┾̎╈̎┼̎ā/潭⹣獮⹭t⹴獭⹮潣m&#10; ĸȊ䵀̎▆̎▖̎▄̎ā/潭⹣敳瑩汩瑩極l楬瑵汩瑩敩⹳潣m&#10;ĦȌ⬈̋◨̎◺̎◔̎ā猯牣灩獴戯慥潣⹮汤l潭⹣敳摩瑵敳畲散s敳畣敲瑳摵敩⹳潣m &#10;őȊ☾̎♊̎☼̎ā/畫漮⹣獮⹭c⹣獭⹮潣甮k  ŘȊ䅘̎⚆̎⚒̎⚄̎ā/摥渮潯摳潬g潧摬潳湯搮e&#10; ŇȎⳘ̎⛎̎⛨̎⛌̎ā/灹朮潲愮楮湴来慲愭慤慪浢e浥慢慪慤愭杲湥楴慮漮杲瀮y&#10;&#10;ŲȎ✶̎❄̎✴̎ā/潭⹣數灬楡敤m敭楤灡敬⹸潣m&#10;&#10;ŸȎ㲘̎➆̎➔̎➄̎ā/潭⹣獮⹭敯楤v楶敤⹯獭⹮潣m&#10;&#10;ŦȎ䝨̎⟖̎⟤̎⟔̎ā/潭⹣畤慬⹳睷w睷⹷慳畬⹤潣m&#10;ŬȈ〸̎⠦̎⡃̎⠤̎ā/潭⹣湯瑩污敹獮摩攮潮杺楮灰穡稀灡楰杮潺敮搮獩敮汹瑡湩⹯潣m &#10;ƟȎ⫘̎⢎̎⢘̎⢌̎ā/潭⹣牯污c汣牡⹯潣m ƆȊⴰ̎⣖̎⣪̎⣔̎ā/潭⹣捫汩潣畲⹥灴摯a摡灯⹴略潲汣捩⹫潣mƳȎ⦸̎⤮̎⥄̎⤬̎ā/潭⹣敲杬畧摪⹡潲慴潴r潲慴潴⹲摡番杧敬⹲潣m&#10;ƿȌヨ̎⦎̎⦝̎⦌̎ā/灹洮捯愮畬橡污氀橡畡慬挮浯瀮y&#10;&#10;ƥȈ㙘̎⧞̎⧯̎⧜̎ā/潭⹣楣晦牡潴灲慤愀灤潲牴晡楦⹣潣m&#10;ǓȌ⨮̎⩍̎⨬̎ā/牧⹯潲敪潭湤浵畮潲獰牥橥浵眮睷眀睷洮橵牥獥潰畲浮湵潤敭潪⹲牯gǝȎ㘈̎⪞̎⪴̎⪜̎ā/整⹮漷⸲ㄲ⸱慬牴灯獮m獭灮牯慴⹬ㄱ⸲漲⸷敮tǉȊ⫾̎⬒̎⫼̎ā/整⹮瑳敲硰步楣捬献d獤挮楬正硥数瑲⹳敮tǶȎ䕀̎⭖̎⭨̎⭔̎ā/整⹮捫汩捣晩捩灥s灳捥晩捩汣捩⹫敮t ǣȈ㫨̎⮮̎⮻̎⮬̎ā/潭⹣湧扩眮睷眀睷戮湩⹧潣m&#10; ǪȈ䨨ʹ⯶̎Ⰷ̎⯴̎ā/潭⹣㑹牥瑵浡眮睷眀睷洮瑡牵㑥⹹潣m&#10;ĐȌㄸ̎ⱆ̎ⱝ̎ⱄ̎ā/潭⹣慳楣捨摥潳敧橵眮睷眀睷樮敵潧摳捥楨慣⹳潣mĜȎ㧠̎Ⲧ̎Ⲹ̎Ⲥ̎ā/潭⹣潯慨⹹睳湥爮a牡渮睥⹳慹潨⹯潣mĉȈ⻀̎⳾̎ⴓ̎⳼̎ā/潭⹣捯杩浡敯牲捯眮睷眀睷挮牯敲浯条捩⹯潣m&#10;ĶȎ䊸̎ⵖ̎ⵤ̎ⵔ̎ā/潭⹣捫汩潣畲e略潲汣捩⹫潣m&#10;&#10;ļȏಸ̎ⶫ̎ⶶ̎ⶤ̎ā愯灰⽳洀捯攮杬潯g潧杯敬挮浯&#10;&#10;ĪȈຸ̎⸂̎⸍̎ⷴ̎&#10;ā⼯慭汩栯汥⽰/潭⹣汥潧杯最潯汧⹥潣m&#10;&#10;ŐȊ㜀̎⹆̎⹖̎⹄̎ā/潭⹣杯潮慤⹢睷w睷⹷慢潤杮⹯潣m&#10;&#10;ŞȈ⺖̎⺧̎⺔̎ā/整⹮潳楺獴浥眮睷眀睷洮獥楴潺⹳敮t &#10;ńȈゐ̎⻦̎⻳̎⻤̎ā/灹朮潲愮祲杵最祵慲漮杲瀮y&#10; ųȎ⼮̎⼼̎⼬̎ā/潭⹣捫湩摯畮m畭摮湯捩⹫潣m&#10;&#10;ŹȎ䨈̎⽾̎⾌̎⽼̎ā/潭⹣敲湤睯祥e祥睥湯敤⹲潣m &#10;ŧȌȈ̎⿔̎⿜̎⿌̎ā猯慥捲h潭⹣獮m獭⹮潣m  ŮȎ〖̎〠̎〔̎ā/潭⹣潸慮z慺潮⹸潣m ƕȈ䄈̎ぞ̎び̎ぜ̎ā/潭⹣湯瑩污敹獮摩眮睷眀睷搮獩敮汹瑡湩⹯潣mƂȈ䎰̎ザ̎ニ̎ゴ̎ā/潭⹣慳整散潲湤浵眮睷眀睷洮湵潤敲散慴⹳潣m&#10;ƏȌ㺠̎ㄎ̎ㄝ̎ㄌ̎ā/灹洮捯砮癯眮睷眀睷瘮硯挮浯瀮y&#10;ƵȌ㿐̎ㅞ̎ㅱ̎ㅜ̎ā/潭⹣慳楣捨摥潳敧橵樀敵潧摳捥楨慣⹳潣mƢȈㆶ̎㇋̎ㆴ̎ā/牧⹯慹獤瑥扥楡摤牬睯眀牯摬楤扡瑥獥慤⹹牯g ƯȌ䢸̎㈎̎㈙̎㈌̎ā/捺琮楳灬瑯琀灯楬瑳挮z&#10; ǖȊ㉖̎㉦̎㉔̎ā/整⹮慵牥扵慤戮e扥愮扤牵慥⹵敮t &#10;ǜȌ㊦̎㊱̎㊤̎ā/潭⹣數潲楦椀潦敲⹸潣m  ǋȎ㋮̎㋸̎㋬̎ā/潭⹣硳摮a摡确⹳潣m ǲȎ㌶̎㍈̎㌴̎ā/潭⹣湧歩慣瑲潩祲m祭潲瑩慲正湩⹧潣m&#10;ǿȎ㎎̎㎜̎㎌̎ā/潭⹣畴牫⹯睷w睷⹷牯畫⹴潣m&#10;ǥȊ䗘̎㏞̎㏶̎㏜̎ā/潭⹣摥湯敢⹷牯敩慲敢楮l楬敮慢敲物⹯敷湢摯⹥潣m&#10;đȎ㐾̎㑌̎㐼̎ā/潭⹣癥汩氮慩m慭汩氮癩⹥潣m &#10;ğȌ㒎̎㒙̎㒌̎ā/潭⹣潸瑢桩栀瑩潢⹸潣m&#10; ĆȊ㚨̎㓖̎㓦̎㓔̎ā/潭⹣慳晩牡潧潮m潭潮牧晡慩⹳潣m &#10;ČȊ㔦̎㔲̎㔤̎ā/整⹮獯癩畡t畴癡獩⹯敮t ĻȎ㕮̎㖄̎㕬̎ā/瑶氮湥慮捨癥瑩湡敲汴a污整湲瑡癩捥慨湮汥琮vħȈ㗎̎㗧̎㗌̎ā/潭⹣癥汩摳敮瑲敢⹷獥慴獴猀慴獴⹥敷瑢敲摮汳癩⹥潣m&#10;œȎ㝈̎㘮̎㘼̎㘬̎ā/整⹮㈰潳扬略p異扥潬㉳⸰敮t&#10;&#10;řȌ㱈̎㙾̎㚍̎㙼̎ā/潭⹣硴楴汬瑥楮椀瑮汥楬硴⹴潣m&#10;ŇȊ㛎̎㛢̎㛌̎ā/潭⹣慳晩牡潧潮⹭睷w睷⹷潭潮牧晡慩⹳潣m ŌȊ㜦̎㜲̎㜤̎ā/潭⹣杯潮慤b慢潤杮⹯潣m ŻȈ㴸̎㝮̎㞃̎㝬̎ā/潭⹣湳楯楴敤硰步慲煵焀慵歲硥数楤楴湯⹳潣m ŠȈ䦨̎㟆̎㟓̎㟄̎ā/潭⹣湤来汥慤愀汤来湥⹤潣m&#10; ůȊ䃀̎㠎̎㠪̎㠌̎ā/扲洮捯攮牶獥湤祡晬瑯潮獩慳p慰獳潩瑮景祬湡獤牥敶挮浯戮r&#10;&#10;ƚȊ㡶̎㢆̎㡴̎ā/潭⹣湧獩瑩敲摶a摡敶瑲獩湩⹧潣m&#10;&#10;ƀȎ㣆̎㣔̎㣄̎ā/潭⹣敯楤敶楶l楬敶楶敤⹯潣m&#10;&#10;ƎȌ䱨̎㤖̎㤥̎㤔̎ā/潭⹣汥湧瑡眮睷眀睷琮湡汧⹥潣m&#10;&#10;ƴȎ㥦̎㥴̎㥤̎ā/潭⹣祵礭⹢睷w睷⹷祢礭⹵潣m&#10;&#10;ƢȌ㦶̎㧅̎㦴̎ā/潭⹣楡畮潦潴灨瀀潨潴畦楮⹡潣m&#10;ƨȌ㬰̎㨆̎㨙̎㨄̎ā/潭⹣敯楤摶潬牥瑵浡洀瑡牵潥摬楶敤⹯潣m&#10;Ǖȋ࿠̋㩧̎㩲̎㩜̎&#10;ā愯捣畯瑮⽳洀捯攮杬潯g潧杯敬挮浯&#10;ǃȊ㮐̎㪮̎㫆̎㪬̎ā/浸洮捯漮敲捩慮楮汦⹥睷w睷⹷汥楦慮据敩潲挮浯洮x ǏȌ㬎̎㬙̎㬌̎ā/潭⹣湧扩挮挀戮湩⹧潣m ǶȌ㭖̎㭭̎㭔̎ā/潭⹣潯慨⹹睳湥氮湯灡敳攀灳湡汯渮睥⹳慹潨⹯潣mǢȎ䠐̎㮶̎㯌̎㮴̎ā/浸洮捯爮湩癥潲汰⹥睷w睷⹷汥潰癲湥物挮浯洮xǮȊ㰖̎㰪̎㰔̎ā/整⹮捫汩瑣慳⹦楡敤m敭楤⹡慦瑳汣捩⹫敮t&#10;ěȌ㱮̎㱽̎㱬̎ā/潭⹣楥牢扡眮睷眀睷戮牡楢⹥潣m&#10;&#10;āȌ㲾̎㳍̎㲼̎ā/潭⹣獮⹭摳慲扯戀慯摲⹳獭⹮潣m&#10;&#10;ďȌ䚸̎㴎̎㴝̎㴌̎ā/潭⹣杯潡⹢眲睷眀睷⸲潢条⹯潣m&#10;ĵȈ㵞̎㵳̎㵜̎ā/整⹮漷⸲㈲⸱晥捡瑡浥洀瑥捡晡⹥㈱⸲漲⸷敮tĢȌ㶶̎㷍̎㶴̎ā/潭⹣捨慲獥牮灯扥瑵眮睷眀睷琮扵灥牯獮慥捲⹨潣mĮȈ㸖̎㸫̎㸔̎ā/潭⹣浳浯硹獥獴扥眮睷眀睷戮獥獴硥浹浯⹳潣mśȎ㹮̎㺀̎㹬̎ā/潭⹣慭敭畲慴⹭睷w睷⹷慭畴敲慭⹭潣mŀȎ䍨̎㻆̎㻜̎㻄̎ā/灹洮捯漮畲畴敦敬⹴睷w睷⹷整敬畦畴潲挮浯瀮y&#10;ŌȌ䯀̎㼦̎㼵̎㼤̎ā/ㄴ⸱㐹⸱㠰〮㈰㈀〰㠮⸰㐱⸹ㄱ4&#10;źȊ㽶̎㾞̎㽴̎ā/潭⹣湴瑥潮牣獥敵杬潯⹧慬捩獯敮潰渭灥ⵯ1ⴱ灯湥漭数獮捯慩⹬潧杯敬獵牥潣瑮湥⹴潣m ŪȌ䤈̎㿶̎䀁̎㿴̎ā/潭⹣潳敧橵樀敵潧⹳潣m&#10; ƑȌ䙰̎䀾̎䁍̎䀼̎ā/牧⹯敭楦畮眮睷眀睷甮楮敦⹭牯g&#10;ƟȊ䂎̎䂢̎䂌̎ā/敳献浥条杯汳楲⹧睷w睷⹷楧汲杳杯浡獥攮s ƄȈ䃦̎䃳̎䃤̎ā/潭⹣歡瑩浡瑥琀浥瑡歩⹡潣m&#10; ƳȈ䳀̎䄮̎䄿̎䄬̎ā/潭⹣湯瑩污敹獮摩搀獩敮汹瑡湩⹯潣m&#10;&#10;ƹȊ䅾̎䆎̎䅼̎ā/慲洮捯愮浬⹲摳a摡⹳浲慬挮浯愮r&#10;&#10;ƧȎ䇎̎䇜̎䇌̎ā/潭⹣捥敮敲敦r敲敦敲据⹥潣m&#10;ƭȈ䈞̎䈳̎䈜̎ā/潭⹣慳牲扡杯摩捯眮睷眀睷挮摯杩扯牡慲⹳潣m&#10;ǚȉൈ̎䊅̎䊚̎䉴̎ā猯慨敲栭⽴敪楤⽳洀捯献牡慲潢楧潤⹣睷w睷⹷潣楤潧慢牲獡挮浯&#10;ǅȎ䬈̎䋞̎䋴̎䋜̎ā/潭⹣畳捨瑥慤爮癥敲摳a摡敳癲牥愮瑤捥畨⹳潣m&#10;ǱȈ䌾̎䍏̎䌼̎ā/潭⹣捯湩慳整牪瑡琀牡敪慴湳捩⹯潣m &#10;ǿȌ䞰̎䎎̎䎙̎䎌̎ā/潭⹣汬扩捣挀扣汩⹬潣m&#10; ǦȈ䏖̎䏧̎䏔̎ā/潭⹣獴灯浳浯眮睷眀睷洮浯灳獯⹴潣m&#10;&#10;ǬȈ䐦̎䐷̎䐤̎ā/潭⹣瑶楮楧潲眮睷眀睷漮楲楧瑮⹶潣m&#10;&#10;ĚȌ䑶̎䒅̎䑴̎ā/潭⹣敲捫牡硴獥猀硥牴捡敫⹲潣m&#10;&#10;ĀȌ䓆̎䓕̎䓄̎ā/潭⹣慳捩瑩湯海洀湷瑯捩慩⹳潣m&#10;&#10;ĎȌ䔖̎䔥̎䔔̎ā/牧⹯㔰摯湯眮睷眀睷渮摯㕯⸰牯g &#10;ĴȈ䕦̎䕳̎䕤̎ā/灹甮敤爮瑥楮椀瑮牥攮畤瀮y&#10; ģȎⶀ̎䖴̎䖿̎䖬̎ā瘯牥晩y潭⹣汥潧杯最潯汧⹥潣m &#10;ĩȊ䗾̎䘊̎䗼̎ā/潭⹣獡灡略q畱灥獡⹡潣m&#10; ŐȊ㨸̎䙐̎䙛̎䙄̎ā洯楡⽬敨灬/潭⹣汥潧杯最潯汧⹥潣m &#10;ŞȌ䚖̎䚡̎䚔̎ā/牧⹯敭楦畮甀楮敦⹭牯g&#10; ŅȌ䛞̎䛭̎䛜̎ā/牧⹯楳慦畳眮睷眀睷甮慳楦⹳牯g&#10;ųȈ䜮̎䝇̎䜬̎ā/捯甮敤献摥慮湩⹵楡潭潮散攀潣潮業⹡湵慩摮獥攮畤挮o ſȎ䞎̎䞘̎䞌̎ā/潭⹣畤慬s慳畬⹤潣m ŦȎ䟖̎䟬̎䟔̎ā/灹洮捯礮畡慧慲灰⹩睷w睷⹷灩慰慲畧祡挮浯瀮yƒȎ䠶̎䡈̎䠴̎ā/浸洮捯爮湩癥潲汰e汥潰癲湥物挮浯洮x&#10;ƟȌ䢎̎䢝̎䢌̎ā/潭⹣瑡汩楬畴晲昀畲楴汬瑩⹡潣m&#10;&#10;ƅȊ䣞̎䣮̎䣜̎ā/敳愮慳潣潴⹦睷w睷⹷潦潴慣慳攮s&#10;&#10;ƳȌ䤮̎䤽̎䤬̎ā/潭⹣潳敧橵眮睷眀睷樮敵潧⹳潣m&#10;&#10;ƹȎ䥾̎䦌̎䥼̎ā/畳欮慣獨来浡i浩条獥慨正甮s&#10;ƧȎ䧎̎䧤̎䧌̎ā/整⹮慳牲扡杯摩捯献浧i浩獧挮摯杩扯牡慲⹳敮t&#10;ǓȊ䨮̎䨾̎䨬̎ā/潭⹣畢湨潲⹰睷w睷⹷潰湲畨⹢潣m&#10;ǙȊ䪈̎䪛̎䩼̎ā术污敬楲獥/潭⹣汥浩潳牮灯眮睷眀睷瀮牯潮浳汩⹥潣m&#10;ǅȊ䶈̎䫞̎䫮̎䫜̎ā/潭⹣摯扡慮楴慰c慣楰慴扮摡⹯潣m&#10;ǳȌ䬮̎䭅̎䬬̎ā/潭⹣特湡楯捴摩畲祯眮睷眀睷礮畯摲捩楴湯牡⹹潣mǿȈ䮎̎䮣̎䮌̎ā/潭⹣摳慡敮捨㈮敲牶獥猀牥敶㉲挮敨慮摡⹳潣m&#10;ǤȊ䯦̎䯶̎䯤̎ā/灡洮捯漮敲慣潲h潨慲散潲挮浯瀮a&#10;ĒȌ䰶̎䱉̎䰴̎ā/牧⹯硬ⵢ摦⹩牶獥慤愀獤牥⹶摩ⵦ硢⹬牯gğȈ䲎̎䲣̎䲌̎ā/潭⹣扡摯潲散潤湤浵敬攀浬湵潤敤潣摲扯⹡潣mĄȌ䳦̎䴍̎䳤̎ā/潭⹣湯瑩污敹獮摩愮慮湴浯慨湮晡獯畲湣捯挀湯畣獲景湡慮浨湯慴慮搮獩敮汹瑡湩⹯潣m ĴȎ䵦̎䵰̎䵤̎ā/敵挮晡摳a摡晳捡攮u  ģȊ䶮̎䶺̎䶬̎ā/整⹮楡敳杬i杩敬楳⹡敮t  ĪȌ교ョ놼ミ괠ョ䓨ќベ丘̎ŒȈ őȈ䷴̎啈觨றŔȐ뇨ミ䓨¡觔୪哸맘஫⥠૯ŞȈ韨ஹ\Documents and Settings\Descentralizacion\Configuración local\Archivos temporales de InternetŵȈ뇨ミ䓨|莜૮你̎ ŸȌ교ョ놼ミ괠ョ䓨ќベ唀̕ ŧȐparaȌƈ䏠଄ūȈ鶨ョ쪨&quot;鵘ョ끰ミְ̋̋Ꮐʮ ƓȈ鿜ʶ僀̎齘ʶƖȈ“ƛȈ뇨ミ䓨E&#10;僤̎偰̎ ƞȌ교ョ놼ミ괠ョ䓨ќベ傸̎ ƅȈ傔̎冀̎倐̎ƈȈestrategiaƳȈ뇨ミ䓨P冤̎儰̎ ƶȌ교ョ놼ミ괠ョ䓨ќベ典̎ ƽȈ兔̎到̎僀̎ƠȈdelƥȈ뇨ミ䓨T剔̎几̎ ƨȌ교ョ놼ミ괠ョ䓨ќベ刨̎ ǗȈ刄̎勠̎冀̎ǚȈodioǟȈ뇨ミ䓨X匄̎劐̎ ǂȌ교ョ놼ミ괠ョ䓨ќベ勘̎ ǉȈ労̎厐̎到̎ǌȈ”ǱȈ뇨ミ䓨Y厴̎區̎ ǴȌ교ョ놼ミ괠ョ䓨ќベ厈̎ ǣȈ卤̎呀̎勠̎ǦȈ.ǫȈ뇨ミ䓨Z呤̎台̎ ǮȌ교ョ놼ミ괠ョ䓨ќベ吸̎ ĕȈ吔̎喀̎厐̎ĘȈ&#10;ĝȈelen ListĀȈorigengiaċȈeĈȈ&#10;encias.ĳȈ뇨ミ䓨哤̎唰̎ ĶȌ교ョ놼ミ괠ョ䓨ќベ啸̎ ĽȈ啔̎噘̎呀̎ĠȈ&#10;sobreĥȈ뇨ミ䓨韄ʶ嘈̎ĨȈMecanismos œȌ교ョ놼ミ괠ョ䓨ќベ噐̎ ŚȈ嘬̎困̎喀̎ŝȈ뇨ミ䓨&#10;喤̎嚠̎ ŀȌ교ョ놼ミ괠ョ䓨ќベ囨̎ ŏȈ囄̎垈̎噘̎ŲȈ뇨ミ䓨呼̎圸̎ ŵȌ교ョ놼ミ괠ョ䓨ќベ垀̎ żȈ坜̎堠̎困̎ŧȈ뇨ミ䓨咤̎埐̎ ŪȌ교ョ놼ミ괠ョ䓨ќベ堘̎ ƑȈ埴̎墸̎垈̎ƔȈ뇨ミ䓨 壜̎塨̎ ƟȌ교ョ놼ミ괠ョ䓨ќベ墰̎ ƆȈ墌̎奸̎堠̎ƉȈreligiosoƌȈ뇨ミ䓨'哌̎夨̎ ƷȌ교ョ놼ミ괠ョ䓨ќベ奰̎ ƾȈ奌̎娐̎墸̎ơȈ뇨ミ䓨) 娴̎姀̎ ƤȌ교ョ놼ミ괠ョ䓨ќベ娈̎ ǓȈ姤̎嫐̎奸̎ǖȈhistóricoǙȈ뇨ミ䓨3嫴̎媀̎ ǜȌ교ョ놼ミ괠ョ䓨ќベ嫈̎ ǋȈ媤̎宀̎娐̎ǎȈdeǳȈ뇨ミ䓨6室̎嬰̎ ǶȌ교ョ놼ミ괠ョ䓨ќベ學̎ ǽȈ孔̎尰̎嫐̎ǠȈlaǥȈ뇨ミ䓨9␄̋寠̎ ǨȌ교ョ놼ミ괠ョ䓨ќベ尨̎ ėȈ射̎峈̎宀̎ĚȈ뇨ミ䓨H峬̎屸̎ ĝȌ교ョ놼ミ괠ョ䓨ќベ峀̎ ĄȈ岜̎嵸̎尰̎ďȈporČȈ뇨ミ䓨L嶜̎崨̎ ķȌ교ョ놼ミ괠ョ䓨ќベ嵰̎ ľȈ嵌̎常̎峈̎ġȈorientaciónĤȈ뇨ミ䓨X幜̎巨̎ įȌ교ョ놼ミ괠ョ䓨ќベ帰̎ ŖȈ希̎廸̎嵸̎řȈsexualŜȈ뇨ミ䓨^弜̎庨̎ ŇȌ교ョ놼ミ괠ョ䓨ќベ廰̎ ŎȈ廌̎徨̎常̎űȈ.ŶȈ뇨ミ䓨`忌̎彘̎ ŹȌ교ョ놼ミ괠ョ䓨ќベ徠̎ ŠȈ彼̎恘̎廸̎ūȈ(ŨȈ뇨ミ䓨a恼̎怈̎ ƓȌ교ョ놼ミ괠ョ䓨ќベ恐̎ ƚȈ怬̎愘̎徨̎ƝȈpresentaciónƀȈ뇨ミ䓨n愼̎惈̎ ƋȌ교ョ놼ミ괠ョ䓨ќベ愐̎ ƲȈ惬̎懈̎恘̎ƵȈenƺȈ뇨ミ䓨q懬̎慸̎ ƽȌ교ョ놼ミ괠ョ䓨ќベ懀̎ ƤȈ憜̎扸̎愘̎ƯȈpptƬȈ뇨ミ䓨t抜̎戨̎ ǗȌ교ョ놼ミ괠ョ䓨ќベ扰̎ ǞȈ扌̎挨̎懈̎ǁȈ)ǆȈ뇨ミ䓨u捌̎拘̎ ǉȌ교ョ놼ミ괠ョ䓨ќベ挠̎ ǰȈ拼̎摨̎扸̎ǻȈ&#10;ǸȈdele1aciónǣȈestrategianǦȈ&#10;y1ǫȈlaen ListǮȈ뇨ミ䓨掴̎搘̎ đȌ교ョ놼ミ괠ョ䓨ќベ摠̎ ĘȈ搼̎敀̎挨̎ăȈdeĀȈ뇨ミ䓨&#10;嗤̎擰̎ċȈ&#10;ken List ĎȌ교ョ놼ミ괠ョ䓨ќベ攸̎ ĵȈ攔̎旘̎摨̎ĸȈ뇨ミ䓨撌̎斈̎ ģȌ교ョ놼ミ괠ョ䓨ќベ旐̎ ĪȈ斬̎晰̎敀̎ĭȈ뇨ミ䓨揌̎映̎ ŐȌ교ョ놼ミ괠ョ䓨ќベ晨̎ şȈ晄̎月̎旘̎łȈ뇨ミ䓨&#10;掌̎暸̎ ŅȌ교ョ놼ミ괠ョ䓨ќベ最̎ ŌȈ曜̎枠̎晰̎ŷȈ뇨ミ䓨捤̎材̎ źȌ교ョ놼ミ괠ョ䓨ќベ枘̎ šȈ杴̎核̎月̎ŤȈ뇨ミ䓨!桜̎柨̎ ůȌ교ョ놼ミ괠ョ䓨ќベ栰̎ ƖȈ栌̎棨̎枠̎ƙȈodioƞȈ뇨ミ䓨%椌̎梘̎ ƁȌ교ョ놼ミ괠ョ䓨ќベ棠̎ ƈȈ梼̎槨̎核̎ƳȈ&#10;ưȈComentariosƻȈpreguntasƾȈ뇨ミ䓨擌̎榘̎ ơȌ교ョ놼ミ괠ョ䓨ќベ槠̎ ƨȈ榼̎欸̎棨̎ǓȈseǐȈ&#10;y1ǕȈyǚȈ뇨ミ䓨椤̎櫨̎ǝȈ&#10;ken List ǀȈ heterosexualidadguntas&#10;  ǏȌ교ョ놼ミ괠ョ䓨ќベ欰̎ ǶȈ欌̎毐̎槨̎ǹȈ뇨ミ䓨&#10;樼̎殀̎ ǼȌ교ョ놼ミ괠ョ䓨ќベ毈̎ ǫȈ殤̎汨̎欸̎ǮȈ뇨ミ䓨 楌̎氘̎ đȌ교ョ놼ミ괠ョ䓨ќベ池̎ ĘȈ氼̎洀̎毐̎ăȈ뇨ミ䓨樤̎沰̎ ĆȌ교ョ놼ミ괠ョ䓨ќベ泸̎ čȈ泔̎渰̎汨̎ İȈdiscriminacióndguntas&#10; ĿȈ&#10;nuncaListĢȈatreviósĥȈ뇨ミ䓨橼̎淠̎ ĨȌ교ョ놼ミ괠ョ䓨ќベ渨̎ ŗȈ渄̎漠̎洀̎ŚȈqueşȈLoŜȈ뇨ミ䓨湬̎滐̎ŇȈ.ken List ŊȌ교ョ놼ミ괠ョ䓨ќベ漘̎ űȈ滴̎澸̎渰̎ŴȈ뇨ミ䓨湔̎潨̎ ſȌ교ョ놼ミ괠ョ䓨ќベ澰̎ ŦȈ澌̎灘̎漠̎ũȐ뇨ミ䓨浬̎瀈̎ ƓȌ교ョ놼ミ괠ョ䓨ќベ灐̎ ƚȈ瀬̎烰̎澸̎ƝȈ뇨ミ䓨樌̎炠̎ ƀȌ교ョ놼ミ괠ョ䓨ќベ烨̎ ƏȈ烄̎熈̎灘̎ƲȈ뇨ミ䓨涔̎焸̎ ƵȌ교ョ놼ミ괠ョ䓨ќベ熀̎ ƼȈ煜̎爠̎烰̎ƧȈ뇨ミ䓨牄̎燐̎ ƪȌ교ョ놼ミ괠ョ䓨ќベ爘̎ ǑȈ燴̎狐̎熈̎ǔȈaǙȈ뇨ミ䓨 狴̎犀̎ ǜȌ교ョ놼ミ괠ョ䓨ќベ狈̎ ǋȈ犤̎玐̎爠̎ǎȈpreguntarǱȈ뇨ミ䓨$玴̎獀̎ ǴȌ교ョ놼ミ괠ョ䓨ќベ玈̎ ǣȈ獤̎瑀̎狐̎ǦȈ…ǫȈ뇨ミ䓨%瑤̎珰̎ ǮȌ교ョ놼ミ괠ョ䓨ќベ琸̎ ĕȈ琔̎疈̎玐̎ĘȈ&#10;ĝȈtemaĂȈelćȈ&#10;sobreĄȈ&#10;ken ListďȈPreguntasĲȈ뇨ミ䓨 瓬̎甸̎ ĵȌ교ョ놼ミ괠ョ䓨ќベ疀̎ ļȈ畜̎瘠̎瑀̎ħȈ뇨ミ䓨璬̎痐̎ ĪȌ교ョ놼ミ괠ョ䓨ќベ瘘̎ őȈ痴̎皸̎疈̎ŔȈ뇨ミ䓨璔̎癨̎ şȌ교ョ놼ミ괠ョ䓨ќベ皰̎ ņȈ皌̎睐̎瘠̎ŉȈ뇨ミ䓨瑼̎眀̎ ŌȌ교ョ놼ミ괠ョ䓨ќベ睈̎ ŻȈ眤̎矨̎皸̎žȈ뇨ミ䓨溬̎瞘̎ šȌ교ョ놼ミ괠ョ䓨ќベ矠̎ ŨȈ瞼̎碀̎睐̎ƓȈ뇨ミ䓨碤̎砰̎ ƖȌ교ョ놼ミ괠ョ䓨ќベ硸̎ ƝȈ硔̎祀̎矨̎ƀȈEscritasƋȈ뇨ミ䓨#祤̎磰̎ ƎȌ교ョ놼ミ괠ョ䓨ќベ礸̎ ƵȈ礔̎称̎碀̎ƸȈdeƽȈ뇨ミ䓨&amp;稔̎禠̎ ƠȌ교ョ놼ミ괠ョ䓨ќベ秨̎ ƯȈ秄̎窠̎祀̎ǒȈ&#10;formaǗȈ뇨ミ䓨,竄̎穐̎ ǚȌ교ョ놼ミ괠ョ䓨ќベ窘̎ ǁȈ穴̎筠̎称̎ǄȈanónimaǏȈ뇨ミ䓨3箄̎笐̎ ǲȌ교ョ놼ミ괠ョ䓨ќベ筘̎ ǹȈ笴̎簐̎窠̎ǼȈ,ǡȈ뇨ミ䓨5簴̎節̎ ǤȌ교ョ놼ミ괠ョ䓨ќベ簈̎ ēȈ篤̎糀̎筠̎ĖȈ&#10;seráněȈ뇨ミ䓨;糤̎籰̎ ĞȌ교ョ놼ミ괠ョ䓨ќベ粸̎ ąȈ粔̎綀̎簐̎ĈȈcontestadasĳȈ뇨ミ䓨G綤̎細̎ ĶȌ교ョ놼ミ괠ョ䓨ќベ絸̎ ĽȈ絔̎縰̎糀̎ĠȈenĥȈ뇨ミ䓨J織̎締̎ ĨȌ교ョ놼ミ괠ョ䓨ќベ縨̎ ŗȈ縄̎绠̎綀̎ŚȈelşȈ뇨ミ䓨M缄̎纐̎ łȌ교ョ놼ミ괠ョ䓨ќベ绘̎ ŉȈ纴̎羠̎縰̎ŌȈtallerŷȈ뇨ミ䓨T 翄̎罐̎ źȌ교ョ놼ミ괠ョ䓨ќベ羘̎ šȈ罴̎聠̎绠̎ŤȈsiguienteůȈ뇨ミ䓨]肄̎耐̎ ƒȌ교ョ놼ミ괠ョ䓨ќベ聘̎ ƙȈ耴̎脐̎羠̎ƜȈ.ƁȈ뇨ミ䓨_脴̎胀̎ ƄȌ교ョ놼ミ괠ョ䓨ќベ脈̎ ƳȈ胤̎艨̎聠̎ƶȈ&#10;ƻȈ,&#10;n ListƾȈTalleristơȈ&#10;y1ƦȈ&#10;y1ƫȈ&#10;ken ListƮȈ뇨ミ䓨膜̎舘̎ ǑȌ교ョ놼ミ괠ョ䓨ќベ艠̎ ǘȈ舼̎茀̎脐̎ǃȈ뇨ミ䓨臌̎芰̎ ǆȌ교ョ놼ミ괠ョ䓨ќベ苸̎ ǍȈ苔̎菘̎艨̎ǰȈ&#10;ǵȈ뇨ミ䓨茤̎莈̎ǸȈ&#10;ken List ǣȌ교ョ놼ミ괠ョ䓨ќベ菐̎ ǪȈ莬̎葰̎茀̎ǭȈ뇨ミ䓨膴̎萠̎ ĐȌ교ョ놼ミ괠ョ䓨ќベ葨̎ ğȈ葄̎蕈̎菘̎ĂȈ&#10;ćȈ뇨ミ䓨蒔̎蓸̎ĊȈ&#10;ken List čȌ교ョ놼ミ괠ョ䓨ќベ蕀̎ ĴȈ蔜̎藠̎葰̎ĿȈ뇨ミ䓨荤̎薐̎ ĢȌ교ョ놼ミ괠ョ䓨ќベ藘̎ ĩȈ薴̎蚸̎蕈̎ĬȈ&#10;őȈ뇨ミ䓨蘄̎虨̎ŔȈIIen List şȌ교ョ놼ミ괠ョ䓨ќベ蚰̎ ņȈ蚌̎蝐̎藠̎ŉȈ뇨ミ䓨蓔̎蜀̎ ŌȌ교ョ놼ミ괠ョ䓨ќベ蝈̎ ŻȈ蜤̎蠨̎蚸̎žȈ&#10;ţȈ뇨ミ䓨蝴̎蟘̎ŦȈMiércoles ũȌ교ョ놼ミ괠ョ䓨ќベ蠠̎ ƐȈ蟼̎裀̎蝐̎ƛȈ뇨ミ䓨腴̎衰̎ ƞȌ교ョ놼ミ괠ョ䓨ќベ袸̎ ƅȈ袔̎襘̎蠨̎ƈȈ뇨ミ䓨虄̎褈̎ ƳȌ교ョ놼ミ괠ョ䓨ќベ襐̎ ƺȈ褬̎觰̎裀̎ƽȈ뇨ミ䓨&#10;腌̎覠̎ ƠȌ교ョ놼ミ괠ョ䓨ќベ觨̎ ƯȈ规̎誈̎襘̎ǒȈ뇨ミ䓨 螴̎訸̎ ǕȌ교ョ놼ミ괠ョ䓨ќベ誀̎ ǜȈ詜̎謠̎觰̎ǇȈ뇨ミ䓨譄̎諐̎ ǊȌ교ョ놼ミ괠ョ䓨ќベ謘̎ ǱȈ諴̎诐̎誈̎ǴȈ24ǹȈ뇨ミ䓨说̎讀̎ ǼȌ교ョ놼ミ괠ョ䓨ќベ诈̎ ǫȈ认̎貀̎謠̎ǮȈ(ēȈ뇨ミ䓨貤̎谰̎ ĖȌ교ョ놼ミ괠ョ䓨ќベ豸̎ ĝȈ豔̎贰̎诐̎ĀȈ&#10;GrupoąȈ뇨ミ䓨 赔̎賠̎ ĈȌ교ョ놼ミ괠ョ䓨ќベ质̎ ķȈ贄̎跠̎貀̎ĺȈ1ĿȈ뇨ミ䓨!踄̎趐̎ ĢȌ교ョ놼ミ괠ョ䓨ќベ跘̎ ĩȈ趴̎躐̎贰̎ĬȈ)őȈ뇨ミ䓨%躴̎蹀̎ ŔȌ교ョ놼ミ괠ョ䓨ќベ躈̎ ŃȈ蹤̎轀̎跠̎ņȈyŋȈ뇨ミ䓨'轤̎軰̎ ŎȌ교ョ놼ミ괠ョ䓨ќベ輸̎ ŵȈ輔̎退̎躐̎ŸȈmartesţȈ뇨ミ䓨.逤̎辰̎ ŦȌ교ョ놼ミ괠ョ䓨ќベ迸̎ ŭȈ返̎邰̎轀̎ƐȈ30ƕȈ뇨ミ䓨1郔̎遠̎ ƘȌ교ョ놼ミ괠ョ䓨ќベ邨̎ ƇȈ還̎酠̎退̎ƊȈ(ƏȈ뇨ミ䓨2醄̎鄐̎ ƲȌ교ョ놼ミ괠ョ䓨ќベ酘̎ ƹȈ鄴̎鈐̎邰̎ƼȈ&#10;GrupoơȈ뇨ミ䓨8鈴̎釀̎ ƤȌ교ョ놼ミ괠ョ䓨ќベ鈈̎ ǓȈ釤̎鋀̎酠̎ǖȈ2ǛȈ뇨ミ䓨9鋤̎鉰̎ ǞȌ교ョ놼ミ괠ョ䓨ќベ銸̎ ǅȈ銔̎鍰̎鈐̎ǈȈ)ǍȈ뇨ミ䓨;鎔̎錠̎ ǰȌ교ョ놼ミ괠ョ䓨ќベ鍨̎ ǿȈ鍄̎鐠̎鋀̎ǢȈdeǧȈ뇨ミ䓨&gt;鑄̎鏐̎ ǪȌ교ョ놼ミ괠ョ䓨ќベ鐘̎ đȈ鏴̎铐̎鍰̎ĔȈ&#10;MarzoęȈ뇨ミ䓨D铴̎钀̎ ĜȌ교ョ놼ミ괠ョ䓨ќベ铈̎ ċȈ钤̎門̎鐠̎ĎȈdeĳȈ뇨ミ䓨G閤̎锰̎ ĶȌ교ョ놼ミ괠ョ䓨ќベ镸̎ ĽȈ镔̎阰̎铐̎ĠȈ2010ĥȈ뇨ミ䓨L陔̎闠̎ ĨȌ교ョ놼ミ괠ョ䓨ќベ阨̎ ŗȈ阄̎靸̎門̎ŚȈ&#10; şȌ교ョ놼ミ괠ョ䓨ќベꓠ̎s&#10; ņȈ,ken ListŉȈ13ue1sŌȈ뇨ミ䓨瓄̎霨̎ ŷȌ교ョ놼ミ괠ョ䓨ќベ靰̎ žȈ靌̎颀̎阰̎šȈdeŦȈ&#10;horasūȈ2ŨȈ뇨ミ䓨韌̎頰̎ƓȈ&#10;sobreList ƖȌ교ョ놼ミ괠ョ䓨ќベ顸̎ ƝȈ顔̎餘̎靸̎ƀȈ뇨ミ䓨鞴̎飈̎ ƋȌ교ョ놼ミ괠ョ䓨ќベ餐̎ ƲȈ飬̎馰̎颀̎ƵȈ뇨ミ䓨隴̎饠̎ ƸȌ교ョ놼ミ괠ョ䓨ќベ馨̎ ƧȈ馄̎驈̎餘̎ƪȈ뇨ミ䓨&#10;鞜̎駸̎ ƭȌ교ョ놼ミ괠ョ䓨ќベ驀̎ ǔȈ騜̎髠̎馰̎ǟȈ뇨ミ䓨&#10;雜̎骐̎ ǂȌ교ョ놼ミ괠ョ䓨ќベ高̎ ǉȈ骴̎魸̎驈̎ǌȈ뇨ミ䓨鮜̎鬨̎ ǷȌ교ョ놼ミ괠ョ䓨ќベ魰̎ ǾȈ魌̎鰨̎髠̎ǡȈ:ǦȈ뇨ミ䓨鱌̎鯘̎ ǩȌ교ョ놼ミ괠ョ䓨ќベ鰠̎ ĐȈ鯼̎鳘̎魸̎ěȈ00ĘȈ뇨ミ䓨鳼̎鲈̎ ăȌ교ョ놼ミ괠ョ䓨ќベ鳐̎ ĊȈ鲬̎鶈̎鰨̎čȈhsĲȈ뇨ミ䓨鶬̎鴸̎ ĵȌ교ョ놼ミ괠ョ䓨ќベ鶀̎ ļȈ鵜̎鸸̎鳘̎ħȈaĤȈ뇨ミ䓨鹜̎鷨̎ įȌ교ョ놼ミ괠ョ䓨ќベ鸰̎ ŖȈ鸌̎黨̎鶈̎řȈ15ŞȈ뇨ミ䓨鼌̎麘̎ ŁȌ교ョ놼ミ괠ョ䓨ќベ黠̎ ňȈ麼̎龘̎鸸̎ųȈ:ŰȈ뇨ミ䓨龼̎齈̎ ŻȌ교ョ놼ミ괠ョ䓨ќベ龐̎ ŢȈ齬̎ꁈ̎黨̎ťȈ00ŪȈ뇨ミ䓨ꁬ̎鿸̎ ŭȌ교ョ놼ミ괠ョ䓨ќベꁀ̎ ƔȈꀜ̎ꃸ̎龘̎ƟȈhsƜȈ뇨ミ䓨 ꄜ̎ꂨ̎ ƇȌ교ョ놼ミ괠ョ䓨ќベꃰ̎ ƎȈꃌ̎ꈀ̎ꁈ̎ƱȈ&#10;ƶȈdeƻȈ&#10;y1ƸȈObjetivosƣȈ뇨ミ䓨ꅌ̎ꆰ̎ ƦȌ교ョ놼ミ괠ョ䓨ќベꇸ̎ ƭȈꇔ̎ꋰ̎ꃸ̎ǐȈ&#10;y1ǕȈ:ǚȈ뇨ミ䓨 ꅤ̎ꊠ̎ǝȈlaetivos:&#10; ǀȌ교ョ놼ミ괠ョ䓨ќベꋨ̎ ǏȈꋄ̎ꎈ̎ꈀ̎ǲȈ뇨ミ䓨&#10;ꈼ̎ꌸ̎ ǵȌ교ョ놼ミ괠ョ䓨ќベꎀ̎ ǼȈꍜ̎ꐠ̎ꋰ̎ǧȈ뇨ミ䓨ꈤ̎ꏐ̎ ǪȌ교ョ놼ミ괠ョ䓨ќベꐘ̎ đȈꏴ̎ꓨ̎ꎈ̎ĔȈmecanismosğȈReflexionarĂȈlaen ListąȈ뇨ミ䓨ꑬ̎陨̎ĈȈ隌̎ꖀ̎ꐠ̎ĳȈ뇨ミ䓨&#10;頌̎ꔰ̎ ĶȌ교ョ놼ミ괠ョ䓨ќベꕸ̎ ĽȈꕔ̎ꘘ̎ꓨ̎ĠȈ뇨ミ䓨&#10;ꑄ̎ꗈ̎ īȌ교ョ놼ミ괠ョ䓨ќベꘐ̎ ŒȈꗬ̎ꚰ̎ꖀ̎ŕȈ뇨ミ䓨ꄴ̎Ꙡ̎ ŘȌ교ョ놼ミ괠ョ䓨ќベꚨ̎ ŇȈꚄ̎Ꝉ̎ꘘ̎ŊȈ뇨ミ䓨!ꉼ̎꛸̎ ōȌ교ョ놼ミ괠ョ䓨ќベꝀ̎ ŴȈꜜ̎꟠̎ꚰ̎ſȈ뇨ミ䓨$绔ʫꞐ̎ ŢȌ교ョ놼ミ괠ョ䓨ќベꟘ̎ ũȈꞴ̎꡸̎Ꝉ̎ŬȈ뇨ミ䓨2ꢜ̎꠨̎ ƗȌ교ョ놼ミ괠ョ䓨ќベꡰ̎ ƞȈꡌ̎ꤨ̎꟠̎ƁȈ.ƆȈ뇨ミ䓨3ꥌ̎꣘̎ ƉȌ교ョ놼ミ괠ョ䓨ќベꤠ̎ ưȈ꣼̎ꨨ̎꡸̎ƻȈ&#10;ƸȈespecíficosƣȈIdentificarƦȈ뇨ミ䓨ꦌ̎꧘̎ ƩȌ교ョ놼ミ괠ョ䓨ќベꨠ̎ ǐȈꧼ̎ꫀ̎ꤨ̎ǛȈ뇨ミ䓨&#10;꒔̎ꩰ̎ ǞȌ교ョ놼ミ괠ョ䓨ќベꪸ̎ ǅȈꪔ̎ꭘ̎ꨨ̎ǈȈ뇨ミ䓨檤̎꬈̎ ǳȌ교ョ놼ミ괠ョ䓨ќベꭐ̎ ǺȈꬬ̎꯰̎ꫀ̎ǽȈ뇨ミ䓨!갔̎ꮠ̎ ǠȌ교ョ놼ミ괠ョ䓨ќベꯨ̎ ǯȈꯄ̎겠̎ꭘ̎ĒȈcomoėȈ뇨ミ䓨&amp;계̎걐̎ ĚȌ교ョ놼ミ괠ョ䓨ќベ겘̎ āȈ건̎교̎꯰̎ĄȈ&#10;parteĉȈ뇨ミ䓨,굴̎관̎ ČȌ교ョ놼ミ괠ョ䓨ќベ굈̎ ĻȈ괤̎글̎겠̎ľȈdeģȈ뇨ミ䓨0긤̎궰̎ ĦȌ교ョ놼ミ괠ョ䓨ќベ그̎ ĭȈ귔̎꺰̎교̎ŐȈlaŕȈ뇨ミ䓨3 껔̎깠̎ ŘȌ교ョ놼ミ괠ョ䓨ќベ꺨̎ ŇȈ꺄̎꽰̎글̎ŊȈnormativaōȈ뇨ミ䓨=꾔̎꼠̎ ŰȌ교ョ놼ミ괠ョ䓨ќベ꽨̎ ſȈ꽄̎뀰̎꺰̎ŢȈimpuestaťȈ뇨ミ䓨F끔̎꿠̎ ŨȌ교ョ놼ミ괠ョ䓨ќベ뀨̎ ƗȈ뀄̎냠̎꽰̎ƚȈdeƟȈ뇨ミ䓨I넄̎낐̎ ƂȌ교ョ놼ミ괠ョ䓨ќベ냘̎ ƉȈ내̎놠̎뀰̎ƌȈgéneroƷȈ뇨ミ䓨O뇄̎념̎ ƺȌ교ョ놼ミ괠ョ䓨ќベ놘̎ ơȈ녴̎뉐̎냠̎ƤȈ.ƩȈ뇨ミ䓨P뉴̎눀̎ ƬȌ교ョ놼ミ괠ョ䓨ќベ뉈̎ ǛȈ눤̎뎐̎놠̎ǞȈ&#10;ǃȈelementosrǆȈ&#10;ken ListǉȈde1ǎȈUbicarǱȈ뇨ミ䓨담̎덀̎ ǴȌ교ョ놼ミ괠ョ䓨ќベ뎈̎ ǣȈ덤̎됨̎뉐̎ǦȈ뇨ミ䓨 늌̎돘̎ ǩȌ교ョ놼ミ괠ョ䓨ќベ될̎ ĐȈ돼̎듀̎뎐̎ěȈ뇨ミ䓨ꥤ̎둰̎ ĞȌ교ョ놼ミ괠ョ䓨ќベ뒸̎ ąȈ뒔̎땘̎됨̎ĈȈ뇨ミ䓨닜̎딈̎ ĳȌ교ョ놼ミ괠ョ䓨ќベ땐̎ ĺȈ딬̎뗰̎듀̎ĽȈ뇨ミ䓨!똔̎떠̎ ĠȌ교ョ놼ミ괠ョ䓨ќベ뗨̎ įȈ뗄̎뚠̎땘̎ŒȈlaŗȈ뇨ミ䓨$洤̎뙐̎ ŚȌ교ョ놼ミ괠ョ䓨ќベ뚘̎ ŁȈ뙴̎뜸̎뗰̎ńȈ뇨ミ䓨3띜̎뛨̎ ŏȌ교ョ놼ミ괠ョ䓨ќベ뜰̎ ŶȈ뜌̎럨̎뚠̎ŹȈporžȈ뇨ミ䓨7렌̎래̎ šȌ교ョ놼ミ괠ョ䓨ќベ럠̎ ŨȈ랼̎뢨̎뜸̎ƓȈorientaciónƖȈ뇨ミ䓨C료̎롘̎ ƙȌ교ョ놼ミ괠ョ䓨ќベ뢠̎ ƀȈ롼̎륨̎럨̎ƋȈsexualƎȈ뇨ミ䓨I릌̎뤘̎ ƱȌ교ョ놼ミ괠ョ䓨ќベ률̎ ƸȈ뤼̎멨̎뢨̎ƣȈ&#10;ƠȈMecanismosƫȈDesarrolloƮȈ뇨ミ䓨늴̎먘̎ ǑȌ교ョ놼ミ괠ョ䓨ќベ멠̎ ǘȈ먼̎뭰̎륨̎ǃȈ1y1ǀȈla1ǅȈ&#10;ǊȈ뇨ミ䓨&#10;만̎묠̎ǍȈ&#10;sarrollo&#10; ǰȌ교ョ놼ミ괠ョ䓨ќベ뭨̎ ǿȈ뭄̎밈̎멨̎ǢȈ뇨ミ䓨몼̎뮸̎ ǥȌ교ョ놼ミ괠ョ䓨ќベ밀̎ ǬȈ믜̎봘̎뭰̎ėȈ.y1 ListĚȈ.ken ListĝȈdeue1lloĀȈ뇨ミ䓨뫼̎볈̎ ċȌ교ョ놼ミ괠ョ䓨ќベ봐̎ ĲȈ볬̎붰̎밈̎ĵȈ뇨ミ䓨몌̎뵠̎ ĸȌ교ョ놼ミ괠ョ䓨ќベ붨̎ ħȈ분̎빈̎봘̎ĪȈ뇨ミ䓨뱔̎뷸̎ ĭȌ교ョ놼ミ괠ョ䓨ќベ빀̎ ŔȈ븜̎뻠̎붰̎şȈ뇨ミ䓨&#10;릤̎뺐̎ łȌ교ョ놼ミ괠ョ䓨ќベ뻘̎ ŉȈ뺴̎뽸̎빈̎ŌȈ뇨ミ䓨뱼̎뼨̎ ŷȌ교ョ놼ミ괠ョ䓨ќベ뽰̎ žȈ뽌̎쀐̎뻠̎šȈ뇨ミ䓨몤̎뿀̎ ŤȌ교ョ놼ミ괠ョ䓨ќベ쀈̎ ƓȈ뿤̎삨̎뽸̎ƖȈ뇨ミ䓨샌̎쁘̎ ƙȌ교ョ놼ミ괠ョ䓨ќベ삠̎ ƀȈ쁼̎션̎쀐̎ƋȈ“ƈȈ뇨ミ䓨&#10;셼̎섈̎ ƳȌ교ョ놼ミ괠ョ䓨ќベ셐̎ ƺȈ섬̎수̎삨̎ƽȈestrategiaƠȈ뇨ミ䓨!숼̎쇈̎ ƫȌ교ョ놼ミ괠ョ䓨ќベ숐̎ ǒȈ쇬̎싈̎션̎ǕȈdelǚȈ뇨ミ䓨%심̎쉸̎ ǝȌ교ョ놼ミ괠ョ䓨ќベ싀̎ ǄȈ슜̎썸̎수̎ǏȈodioǌȈ뇨ミ䓨)쎜̎쌨̎ ǷȌ교ョ놼ミ괠ョ䓨ќベ썰̎ ǾȈ썌̎쐨̎싈̎ǡȈ”ǦȈ뇨ミ䓨*쑌̎쏘̎ ǩȌ교ョ놼ミ괠ョ䓨ќベ쐠̎ ĐȈ쏼̎앰̎썸̎ěȈ&#10;ĘȈdelĝȈyy1ĂȈ&#10;ćȈcomentariosĊȈLecturastčȈ뇨ミ䓨쒔̎씠̎ İȌ교ョ놼ミ괠ョ䓨ќベ앨̎ ĿȈ아̎예̎쐨̎ĢȈ뇨ミ䓨쓔̎언̎ ĥȌ교ョ놼ミ괠ョ䓨ќベ였̎ ĬȈ엜̎욠̎앰̎ŗȈ뇨ミ䓨 쑼̎왐̎ ŚȌ교ョ놼ミ괠ョ䓨ќベ욘̎ ŁȈ왴̎윸̎예̎ńȈ뇨ミ䓨쒬̎웨̎ ŏȌ교ョ놼ミ괠ョ䓨ќベ윰̎ ŶȈ윌̎쟐̎욠̎ŹȈ뇨ミ䓨쑤̎잀̎ żȌ교ョ놼ミ괠ョ䓨ќベ쟈̎ ūȈ잤̎졨̎윸̎ŮȈ뇨ミ䓨 좌̎젘̎ ƑȌ교ョ놼ミ괠ョ䓨ќベ졠̎ ƘȈ젼̎줨̎쟐̎ƃȈdocumentoƆȈ뇨ミ䓨$쥌̎죘̎ ƉȌ교ョ놼ミ괠ョ䓨ќベ줠̎ ưȈ주̎짘̎졨̎ƻȈ.ƸȈ뇨ミ䓨%짼̎즈̎ ƣȌ교ョ놼ミ괠ョ䓨ќベ짐̎ ƪȈ즬̎쬘̎줨̎ƭȈ&#10;ǒȈ,umento.ǕȈorientaciónǘȈ&#10;y1ǝȈGéneroistǀȈ뇨ミ䓨쩤̎쫈̎ ǋȌ교ョ놼ミ괠ョ䓨ќベ쬐̎ ǲȈ쫬̎쯰̎짘̎ǵȈ2ǺȈ뇨ミ䓨쬼̎쮠̎ǽȈQué List ǠȌ교ョ놼ミ괠ョ䓨ќベ쯨̎ ǯȈ쯄̎첈̎쬘̎ĒȈ뇨ミ䓨밬̎참̎ ĕȌ교ョ놼ミ괠ョ䓨ќベ첀̎ ĜȈ챜̎촠̎쯰̎ćȈ뇨ミ䓨쩼̎쳐̎ ĊȌ교ョ놼ミ괠ョ䓨ќベ촘̎ ıȈ쳴̎춸̎첈̎ĴȈ뇨ミ䓨 쨔̎쵨̎ ĿȌ교ョ놼ミ괠ョ䓨ќベ춰̎ ĦȈ춌̎칐̎촠̎ĩȈ뇨ミ䓨쨼̎츀̎ ĬȌ교ョ놼ミ괠ョ䓨ќベ칈̎ śȈ츤̎컨̎춸̎ŞȈ뇨ミ䓨켌̎캘̎ ŁȌ교ョ놼ミ괠ョ䓨ќベ컠̎ ňȈ캼̎쾨̎칐̎ųȈsexualŶȈ뇨ミ䓨쿌̎콘̎ ŹȌ교ョ놼ミ괠ョ䓨ќベ쾠̎ ŠȈ콼̎큘̎컨̎ūȈeŨȈ뇨ミ䓨  큼̎퀈̎ ƓȌ교ョ놼ミ괠ョ䓨ќベ큐̎ ƚȈ퀬̎턘̎쾨̎ƝȈidentidadƀȈ뇨ミ䓨*턼̎탈̎ ƋȌ교ョ놼ミ괠ョ䓨ќベ턐̎ ƲȈ탬̎퇈̎큘̎ƵȈdeƺȈ뇨ミ䓨-퇬̎텸̎ ƽȌ교ョ놼ミ괠ョ䓨ќベ퇀̎ ƤȈ톜̎튈̎턘̎ƯȈgéneroǒȈ뇨ミ䓨3튬̎툸̎ ǕȌ교ョ놼ミ괠ョ䓨ќベ튀̎ ǜȈ퉜̎팸̎퇈̎ǇȈ.ǄȈ뇨ミ䓨5퍜̎틨̎ ǏȌ교ョ놼ミ괠ョ䓨ќベ팰̎ ǶȈ파̎폸̎튈̎ǹȈDefinirǼȈ뇨ミ䓨=퐜̎펨̎ ǧȌ교ョ놼ミ괠ョ䓨ќベ폰̎ ǮȈ폌̎풨̎팸̎đȈparaĖȈ뇨ミ䓨B퓌̎푘̎ ęȌ교ョ놼ミ괠ョ䓨ќベ풠̎ ĀȈ푼̎함̎폸̎ċȈentenderĎȈ뇨ミ䓨K햌̎픘̎ ıȌ교ョ놼ミ괠ョ䓨ќベ할̎ ĸȈ피̎혘̎풨̎ģȈaĠȈ뇨ミ䓨M혼̎허̎ īȌ교ョ놼ミ괠ョ䓨ќベ혐̎ ŒȈ헬̎훈̎함̎ŕȈlasŚȈ뇨ミ䓨Q훬̎홸̎ ŝȌ교ョ놼ミ괠ョ䓨ќベ훀̎ ńȈ횜̎히̎혘̎ŏȈpersonasŲȈ뇨ミ䓨Y힬̎휸̎ ŵȌ교ョ놼ミ괠ョ䓨ќベ힀̎ żȈ흜̎̎훈̎ŧȈ.ŤȈ뇨ミ䓨Z̎ퟨ̎ ůȌ교ョ놼ミ괠ョ䓨ќベ̎ ƖȈ̎̎히̎ƙȈ&#10;ƞȈ&#10;sƃȈ.ƀȈyy1ƅȈpreguntasdƈȈdeen ListƳȈDinámicaƶȈ뇨ミ䓨̎̎ ƹȌ교ョ놼ミ괠ョ䓨ќベ̎ ƠȈ̎̎̎ƫȈ뇨ミ䓨̎̎ ƮȌ교ョ놼ミ괠ョ䓨ќベ̎ ǕȈ̎̎̎ǘȈ뇨ミ䓨&#10;̎̎ ǃȌ교ョ놼ミ괠ョ䓨ќベ̎ ǊȈ̎̎̎ǍȈ뇨ミ䓨&#10; ̎̎ ǰȌ교ョ놼ミ괠ョ䓨ќベ̎ ǿȈ̎̎̎ǢȈ뇨ミ䓨̎̎ ǥȌ교ョ놼ミ괠ョ䓨ќベ̎ ǬȈ̎̎̎ėȈ뇨ミ䓨&#10;̎̎ ĚȌ교ョ놼ミ괠ョ䓨ќベ̎ āȈ̎̎̎ĄȈrespuestasďȈ뇨ミ䓨#̎̎ ĲȌ교ョ놼ミ괠ョ䓨ќベ̎ ĹȈ̎̎̎ļȈ.ġȈ뇨ミ䓨%̎̎ ĤȌ교ョ놼ミ괠ョ䓨ќベ̎ œȈ̎̎̎ŖȈConstrucciónřȈ뇨ミ䓨2 ̎̎ ŜȌ교ョ놼ミ괠ョ䓨ќベ̎ ŋȈ̎̎̎ŎȈcolectivaűȈ뇨ミ䓨;̎̎ ŴȌ교ョ놼ミ괠ョ䓨ќベ̎ ţȈ̎̎̎ŦȈ.ūȈ뇨ミ䓨&lt;̎̎ ŮȌ교ョ놼ミ괠ョ䓨ќベ̎ ƕȈ̎̎̎ƘȈ&#10;ƝȈ?lue1cciónƀȈgénerova.ƋȈ&#10;y1ƈȈesen ListƳȈ뇨ミ䓨̎̎ ƶȌ교ョ놼ミ괠ョ䓨ќベ̎ ƽȈ̎̎̎ƠȈ¿ƥȈ뇨ミ䓨Ꭼ̏ᒸ̏ƨȈgéneroistǓȈ뇨ミ䓨̎̎ ǖȌ교ョ놼ミ괠ョ䓨ќベ̎ ǝȈ̎̎̎ǀȈ뇨ミ䓨쭼̎̎ ǋȌ교ョ놼ミ괠ョ䓨ќベ̎ ǲȈ̎̎̎ǵȈ뇨ミ䓨̎̎ ǸȌ교ョ놼ミ괠ョ䓨ќベ̎ ǧȈ̎̎̎ǪȈ뇨ミ䓨 ̎̎ ǭȌ교ョ놼ミ괠ョ䓨ќベ̎ ĔȈ̎̎̎ğȈ뇨ミ䓨̎̎ ĂȌ교ョ놼ミ괠ョ䓨ќベ̎ ĉȈ̎̎̎ČȈ뇨ミ䓨̎̎ ķȌ교ョ놼ミ괠ョ䓨ќベ̎ ľȈ̎̎̎ġȈ&#10;ĦȈ&#10;y1īȈdeĨȈsexualistœȈElementosŖȈ뇨ミ䓨 ̎̎ řȌ교ョ놼ミ괠ョ䓨ќベ̎ ŀȈ̎̎̎ ŋȌ교ョ놼ミ괠ョ䓨ќベ̎ ŲȈ̎̎̎ŵȈ뇨ミ䓨̎̎ ŸȌ교ョ놼ミ괠ョ䓨ќベ̎ ŧȈ̎̎̎ŪȈ뇨ミ䓨̎̎ ŭȌ교ョ놼ミ괠ョ䓨ќベ̎ ƔȈ̎̎̎ƟȈOrientaciónƂȈ&#10;ken ListƅȈ뇨ミ䓨̎̎ ƈȌ교ョ놼ミ괠ョ䓨ќベ̎ ƷȈ̎̎̎ƺȈ뇨ミ䓨&#10;̎̎ ƽȌ교ョ놼ミ괠ョ䓨ќベ̎ ƤȈ̎̎̎ƯȈ뇨ミ䓨̎̎ ǒȌ교ョ놼ミ괠ョ䓨ќベ̎ ǙȈ̎̎̎ǜȈcomoǁȈ뇨ミ䓨̎̎ ǄȌ교ョ놼ミ괠ョ䓨ќベ̎ ǳȈ̎̎̎ǶȈunǻȈ뇨ミ䓨̎̎ ǾȌ교ョ놼ミ괠ョ䓨ќベ̎ ǥȈ̎̎̎ǨȈelementoēȈ뇨ミ䓨$̎̎ ĖȌ교ョ놼ミ괠ョ䓨ќベ̎ ĝȈ̎̎̎ĀȈ&#10;ąȈobligatoriaĈȈ&#10;entreListĳȈ뇨ミ䓨⠔̋̎ ĶȌ교ョ놼ミ괠ョ䓨ќベ鹿̎  ĽȈ Discriminaciones11ura:&#10;&#10;  ĤȌ교ョ놼ミ괠ョ䓨ќベ̎ œȈ̎̎̎ŖȈ뇨ミ䓨̎̎ řȌ교ョ놼ミ괠ョ䓨ќベ̎ ŀȈ̎̎̎ŋȈ뇨ミ䓨̎̎ ŎȌ교ョ놼ミ괠ョ䓨ќベ̎ ŵȈ̎̎̎ ŸȈhomosexualidad”tura:&#10;&#10; ŧȈDiferenciaŪȈ,ken ListŭȈ뇨ミ䓨&#10;̎̎ ƐȌ교ョ놼ミ괠ョ䓨ќベ̎ ƟȈ̎̎̎ƂȈ뇨ミ䓨̎̎ ƅȌ교ョ놼ミ괠ョ䓨ќベ̎ ƌȈ̎̎̎ƷȈ뇨ミ䓨 ̎̎ ƺȌ교ョ놼ミ괠ョ䓨ќベ̎ ơȈ̎̎̎ƤȈidentidadƯȈ뇨ミ䓨̎̎ ǒȌ교ョ놼ミ괠ョ䓨ќベ̎ ǙȈ̎̎̎ǜȈdeǁȈ뇨ミ䓨̎̎ ǄȌ교ョ놼ミ괠ョ䓨ќベ̎ ǳȈ̎̎̎ǶȈgéneroǹȈ뇨ミ䓨&amp;̎̎ ǼȌ교ョ놼ミ괠ョ䓨ќベ̎ ǫȈ̎̎̎ǮȈyēȈ뇨ミ䓨(̎̎ ĖȌ교ョ놼ミ괠ョ䓨ќベ̎ ĝȈ̎̎̎ĀȈorientaciónċȈ뇨ミ䓨4̎̎ ĎȌ교ョ놼ミ괠ョ䓨ќベ̎ ĵȈ̎̎̎ĸȈsexualģȈ뇨ミ䓨:̎̎ ĦȌ교ョ놼ミ괠ョ䓨ќベ̎ ĭȈ̎̎̎ŐȈ&#10;ŕȈHomosexualŘȈ&#10;ken ListŃȈ뇨ミ䓨&#10;̎̎ ņȌ교ョ놼ミ괠ョ䓨ќベ̎ ōȈ̎̎̎ŰȈ뇨ミ䓨̎̎ ŻȌ교ョ놼ミ괠ョ䓨ќベ̎ ŢȈ̎̎̎ťȈ뇨ミ䓨&#10;̎̎ ŨȌ교ョ놼ミ괠ョ䓨ќベ̎ ƗȈ̎̎̎ƚȈgayƟȈ뇨ミ䓨滑̎̎ ƂȌ교ョ놼ミ괠ョ䓨ќベ̎ ƉȈ̎賂̎̎ƌȈ,ƱȈ뇨ミ䓨塞̎̎ƴȈ̎行̎̎ƿȈlesbianaƢȈ뇨ミ䓨館̎隸̎ ƥȌ교ョ놼ミ괠ョ䓨ќベ切̎ ƬȈ隆̎視̎賂̎ǗȈ,ǔȈ뇨ミ䓨﫜̎難̎ ǟȌ교ョ놼ミ괠ョ䓨ќベ練̎ ǆȈ戴̎ﭸ̎行̎ǉȈtransgéneroǌȈ뇨ミ䓨'ﮜ̎ﬨ̎ ǷȌ교ョ놼ミ괠ョ䓨ќベﭰ̎ ǾȈבֿ̎ﰨ̎視̎ǡȈ,ǦȈ뇨ミ䓨)ﱌ̎ﯘ̎ ǩȌ교ョ놼ミ괠ョ䓨ќベﰠ̎ ĐȈﯼ̎ﳨ̎ﭸ̎ěȈtravestiĞȈ뇨ミ䓨1ﴌ̎ﲘ̎ āȌ교ョ놼ミ괠ョ䓨ќベﳠ̎ ĈȈﲼ̎ﶘ̎ﰨ̎ĳȈ,İȈ뇨ミ䓨3&#10;ﶼ̎﵈̎ ĻȌ교ョ놼ミ괠ョ䓨ќベ﶐̎ ĢȈﵬ̎﹘̎ﳨ̎ĥȈtransexualĨȈ뇨ミ䓨=ﹼ̎︈̎ œȌ교ョ놼ミ괠ョ䓨ќベ﹐̎ ŚȈ︬̎（̎ﶘ̎ŝȈ,łȈ뇨ミ䓨?Ｌ̎ﺸ̎ ŅȌ교ョ놼ミ괠ョ䓨ќベ＀̎ ŌȈﻜ̎￈̎﹘̎ŷȈintersexźȈ뇨ミ䓨G￬̎ｸ̎ ŽȌ교ョ놼ミ괠ョ䓨ќベ￀̎ ŤȈ"/>
        </w:smartTagPr>
        <w:r w:rsidRPr="00C20E98">
          <w:t>la Convención</w:t>
        </w:r>
      </w:smartTag>
      <w:r w:rsidRPr="00C20E98">
        <w:t xml:space="preserve"> en el período 2005 hasta inicios de</w:t>
      </w:r>
      <w:r w:rsidR="00AD6537">
        <w:t> </w:t>
      </w:r>
      <w:r w:rsidRPr="00C20E98">
        <w:t xml:space="preserve">2010. </w:t>
      </w:r>
    </w:p>
    <w:p w:rsidR="00C20E98" w:rsidRPr="00C20E98" w:rsidRDefault="00C20E98" w:rsidP="00C20E98">
      <w:pPr>
        <w:pStyle w:val="SingleTxtG"/>
      </w:pPr>
      <w:r w:rsidRPr="00C20E98">
        <w:t>4.</w:t>
      </w:r>
      <w:r w:rsidR="00AD6537">
        <w:tab/>
      </w:r>
      <w:r w:rsidRPr="00C20E98">
        <w:t xml:space="preserve">De 2005 a 2010 los avances significativos se refieren principalmente a la institucionalidad de género en los órganos del Estado, necesaria para la formulación y aplicación de políticas públicas en el marco de tratados internacionales y leyes nacionales. El </w:t>
      </w:r>
      <w:r w:rsidR="00AD6537">
        <w:t>Estado paraguayo</w:t>
      </w:r>
      <w:r w:rsidRPr="00C20E98">
        <w:t xml:space="preserve"> ha adquirido en niveles importantes nociones de transversalidad de género. La promoción de los derechos humanos de las mujeres se implementa en numerosas modalidades en la </w:t>
      </w:r>
      <w:r w:rsidR="00AD6537">
        <w:t>c</w:t>
      </w:r>
      <w:r w:rsidRPr="00C20E98">
        <w:t>apital e interior del país</w:t>
      </w:r>
      <w:r w:rsidR="00AD6537">
        <w:t>;</w:t>
      </w:r>
      <w:r w:rsidRPr="00C20E98">
        <w:t xml:space="preserve"> se han creado nuevas áreas de género y fortalecido muchas de las existentes</w:t>
      </w:r>
      <w:r w:rsidR="00EA5497">
        <w:t>;</w:t>
      </w:r>
      <w:r w:rsidRPr="00C20E98">
        <w:t xml:space="preserve"> se constatan asignaciones presupuestarias y los discursos políticos visualizan la necesidad de incorporar intereses y expectativas de las mujeres. Las fechas clave del calendario para la agenda de género son aprovechadas para visualizar avances y desafíos.</w:t>
      </w:r>
    </w:p>
    <w:p w:rsidR="00C20E98" w:rsidRPr="00C20E98" w:rsidRDefault="00C20E98" w:rsidP="00C20E98">
      <w:pPr>
        <w:pStyle w:val="SingleTxtG"/>
      </w:pPr>
      <w:r w:rsidRPr="00C20E98">
        <w:t>5.</w:t>
      </w:r>
      <w:r w:rsidR="008F3C22">
        <w:tab/>
      </w:r>
      <w:r w:rsidRPr="00C20E98">
        <w:t xml:space="preserve">La violencia doméstica que en su abordaje se había iniciado desde los movimientos de mujeres y desde </w:t>
      </w:r>
      <w:smartTag w:uri="urn:schemas-microsoft-com:office:smarttags" w:element="PersonName">
        <w:smartTagPr>
          <w:attr w:name="ProductID" w:val="la Secretar￭a"/>
        </w:smartTagPr>
        <w:r w:rsidRPr="00C20E98">
          <w:t>la Secretaría</w:t>
        </w:r>
      </w:smartTag>
      <w:r w:rsidRPr="00C20E98">
        <w:t xml:space="preserve"> de la Mujer —como mecanismo rector de políticas de género— se afianza en la agenda nacional como política de Estado, el que fue asumiendo progresivamente responsabilidades y programas de acción desde el Ministerio de Salud Pública y Bienestar Social, el Ministerio del Interior, </w:t>
      </w:r>
      <w:smartTag w:uri="urn:schemas-microsoft-com:office:smarttags" w:element="PersonName">
        <w:smartTagPr>
          <w:attr w:name="ProductID" w:val="la Polic￭a Nacional"/>
        </w:smartTagPr>
        <w:r w:rsidRPr="00C20E98">
          <w:t>la Policía Nacional</w:t>
        </w:r>
      </w:smartTag>
      <w:r w:rsidRPr="00C20E98">
        <w:t xml:space="preserve"> y el Ministerio Público. Los datos estadísticos del Ministerio Público en el informe de gestión</w:t>
      </w:r>
      <w:r w:rsidR="008F3C22">
        <w:t>,</w:t>
      </w:r>
      <w:r w:rsidRPr="00C20E98">
        <w:t xml:space="preserve"> 2009</w:t>
      </w:r>
      <w:r w:rsidR="008F3C22">
        <w:t>,</w:t>
      </w:r>
      <w:r w:rsidRPr="00C20E98">
        <w:t xml:space="preserve"> señalan que la violencia familiar se encuentra en tercer lugar entre los hechos punibles más frecuentes, luego del abigeato y el hurto</w:t>
      </w:r>
      <w:r w:rsidR="008F3C22">
        <w:t>.</w:t>
      </w:r>
      <w:r w:rsidRPr="00C20E98">
        <w:t xml:space="preserve"> </w:t>
      </w:r>
      <w:r w:rsidR="008F3C22">
        <w:t>E</w:t>
      </w:r>
      <w:r w:rsidRPr="00C20E98">
        <w:t>n el Centro de Atención a Víctimas el 72% de las víctimas directas son mujeres y la mayor cantidad de causas ingresadas se refiere a abuso sexual en niños. Se ha institucionalizado públicamente el combate a la trata de personas, creando redes de identificación, protección, condena a responsables y reintegración de víctimas.</w:t>
      </w:r>
    </w:p>
    <w:p w:rsidR="00C20E98" w:rsidRPr="00C20E98" w:rsidRDefault="00C20E98" w:rsidP="00C20E98">
      <w:pPr>
        <w:pStyle w:val="SingleTxtG"/>
      </w:pPr>
      <w:r w:rsidRPr="00C20E98">
        <w:t>6.</w:t>
      </w:r>
      <w:r w:rsidR="008F3C22">
        <w:tab/>
      </w:r>
      <w:r w:rsidRPr="00C20E98">
        <w:t>La salud sexual reproductiva de la mujer se percibe en mejores condiciones y se enfrentan nuevos flagelos como la feminización del VIH</w:t>
      </w:r>
      <w:r w:rsidR="008F3C22">
        <w:t>/</w:t>
      </w:r>
      <w:r w:rsidRPr="00C20E98">
        <w:t xml:space="preserve">SIDA. La tasa de mortalidad materna se ha reducido de 128 en </w:t>
      </w:r>
      <w:smartTag w:uri="urn:schemas-microsoft-com:office:smarttags" w:element="metricconverter">
        <w:smartTagPr>
          <w:attr w:name="ProductID" w:val="2005 a"/>
        </w:smartTagPr>
        <w:r w:rsidRPr="00C20E98">
          <w:t>2005 a</w:t>
        </w:r>
      </w:smartTag>
      <w:r w:rsidRPr="00C20E98">
        <w:t xml:space="preserve"> 118 en 2008 (datos preliminares) por cada 100.000 nacidos vivos</w:t>
      </w:r>
      <w:r w:rsidR="008F3C22">
        <w:t>;</w:t>
      </w:r>
      <w:r w:rsidRPr="00C20E98">
        <w:t xml:space="preserve"> y si bien esta cifra aún es alta, ubica al país en una media en el promedio y destaca su avance. Sin embargo, si se visualizan los datos por zonas, se tiene en 2007 </w:t>
      </w:r>
      <w:r w:rsidR="008F3C22">
        <w:t xml:space="preserve">en el </w:t>
      </w:r>
      <w:r w:rsidRPr="00C20E98">
        <w:t xml:space="preserve">área urbana 103 y en el área rural 179 muertes maternas por cada 100.000 nacidos vivos. Los indicadores aumentan en la tendencia de cantidad de partos institucionalizados y la prevalencia de uso de métodos </w:t>
      </w:r>
      <w:r w:rsidR="000300DB" w:rsidRPr="00C20E98">
        <w:t xml:space="preserve">anticonceptivos </w:t>
      </w:r>
      <w:r w:rsidRPr="00C20E98">
        <w:t>modernos. La feminización del VIH</w:t>
      </w:r>
      <w:r w:rsidR="008F3C22">
        <w:t>/</w:t>
      </w:r>
      <w:r w:rsidRPr="00C20E98">
        <w:t xml:space="preserve">SIDA ascendió de forma alarmante y los datos motivan a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a visualizar esta tendencia, invertir esfuerzos en información y prevención, y en una agenda coordinada con el Ministerio de Salud Pública y Bienestar Social y los Programas de Atención al VIH</w:t>
      </w:r>
      <w:r w:rsidR="008F3C22">
        <w:t>/</w:t>
      </w:r>
      <w:r w:rsidRPr="00C20E98">
        <w:t>SIDA.</w:t>
      </w:r>
    </w:p>
    <w:p w:rsidR="00C20E98" w:rsidRPr="00C20E98" w:rsidRDefault="00C20E98" w:rsidP="00C20E98">
      <w:pPr>
        <w:pStyle w:val="SingleTxtG"/>
      </w:pPr>
      <w:r w:rsidRPr="00C20E98">
        <w:t>7.</w:t>
      </w:r>
      <w:r w:rsidR="008F3C22">
        <w:tab/>
      </w:r>
      <w:r w:rsidRPr="00C20E98">
        <w:t xml:space="preserve">Ha aumentado la participación de la mujer en el mundo laboral. Según </w:t>
      </w:r>
      <w:smartTag w:uri="urn:schemas-microsoft-com:office:smarttags" w:element="PersonName">
        <w:smartTagPr>
          <w:attr w:name="ProductID" w:val="la Encuesta"/>
        </w:smartTagPr>
        <w:r w:rsidRPr="00C20E98">
          <w:t>la Encuesta</w:t>
        </w:r>
      </w:smartTag>
      <w:r w:rsidRPr="00C20E98">
        <w:t xml:space="preserve"> de Hogares de 2008 es 48,3% en relación al 75,9% de los hombres. El 71,7% de las mujeres se ubican en el sector terciario, y si bien el 52% de las mujeres accede a los beneficios de un seguro, las condiciones laborales no han mejorado y las tendencias de participación en los distintos sectores aumentan levemente, siguiendo siempre las mismas tendencias y manteniendo las brechas entre mujeres y hombres. Todavía existen sectores de ausencia femenina como los relacionados a la construcción y la seguridad privada.</w:t>
      </w:r>
    </w:p>
    <w:p w:rsidR="00C20E98" w:rsidRPr="00C20E98" w:rsidRDefault="00C20E98" w:rsidP="00C20E98">
      <w:pPr>
        <w:pStyle w:val="SingleTxtG"/>
      </w:pPr>
      <w:r w:rsidRPr="00C20E98">
        <w:t>8.</w:t>
      </w:r>
      <w:r w:rsidR="00675404">
        <w:tab/>
      </w:r>
      <w:r w:rsidRPr="00C20E98">
        <w:t xml:space="preserve">Las tasas de desempleo se han reducido, si bien mantienen cifras desfavorables en mayor proporción para las mujeres. El análisis de desempleo abierto por sexo revela una mayor proporción de mujeres respecto a los hombres 7,3% a 4,7%. El desempleo abierto afecta en mayor medida a la población joven (15 </w:t>
      </w:r>
      <w:r w:rsidR="008F3C22">
        <w:t xml:space="preserve">a </w:t>
      </w:r>
      <w:r w:rsidRPr="00C20E98">
        <w:t>24 años) y en particular a las mujeres. El 8,9% de hombres jóvenes busca empleo y 16,6% de las mujeres jóvenes hace lo mismo. Las tasas de subempleo siempre son más altas para las mujeres 26,4% a 21,7%. Según las estadísticas, para acceder a un empleo en el Paraguay la mujer tendría que ser menor de 30 años y tener hijos</w:t>
      </w:r>
      <w:r w:rsidR="00675404">
        <w:t>(as)</w:t>
      </w:r>
      <w:r w:rsidRPr="00C20E98">
        <w:t xml:space="preserve"> y a su cargo el cuidado de personas representa un obstáculo. El trabajo doméstico remunerado ha sido centro de numerosos debates en un marco jurídico inadecuado para la igualdad sustantiva. En 2009, el Instituto de Previsión Social (IPS) amplió la cobertura del seguro médico para l</w:t>
      </w:r>
      <w:r w:rsidR="00675404">
        <w:t>o</w:t>
      </w:r>
      <w:r w:rsidRPr="00C20E98">
        <w:t>s</w:t>
      </w:r>
      <w:r w:rsidR="00675404">
        <w:t>(as)</w:t>
      </w:r>
      <w:r w:rsidRPr="00C20E98">
        <w:t xml:space="preserve"> trabajadores</w:t>
      </w:r>
      <w:r w:rsidR="009650D0">
        <w:t>(as)</w:t>
      </w:r>
      <w:r w:rsidR="00675404">
        <w:t xml:space="preserve"> </w:t>
      </w:r>
      <w:r w:rsidRPr="00C20E98">
        <w:t>del sector doméstico. Desde se</w:t>
      </w:r>
      <w:r w:rsidR="00675404">
        <w:t>p</w:t>
      </w:r>
      <w:r w:rsidRPr="00C20E98">
        <w:t>tiembre de 2009 (mes de resolución) a febrero de 2010 hubo un incremento de 2</w:t>
      </w:r>
      <w:r w:rsidR="00675404">
        <w:t>.</w:t>
      </w:r>
      <w:r w:rsidRPr="00C20E98">
        <w:t xml:space="preserve">500 nuevas aseguradas. Para 2010 se estima una cobertura de 30.000 personas, entre éstas </w:t>
      </w:r>
      <w:r w:rsidR="00675404">
        <w:t xml:space="preserve">la </w:t>
      </w:r>
      <w:r w:rsidRPr="00C20E98">
        <w:t>mayoría mujeres. La emigración se funda principalmente en motivos laborales y los departamentos de mayor urbanidad son los que registran mayores cantidades de personas emigrantes.</w:t>
      </w:r>
    </w:p>
    <w:p w:rsidR="00C20E98" w:rsidRPr="00C20E98" w:rsidRDefault="00C20E98" w:rsidP="00C20E98">
      <w:pPr>
        <w:pStyle w:val="SingleTxtG"/>
      </w:pPr>
      <w:r w:rsidRPr="00C20E98">
        <w:t>9.</w:t>
      </w:r>
      <w:r w:rsidR="00675404">
        <w:tab/>
      </w:r>
      <w:r w:rsidRPr="00C20E98">
        <w:t xml:space="preserve">Con los nuevos datos de medición de pobreza de </w:t>
      </w:r>
      <w:smartTag w:uri="urn:schemas-microsoft-com:office:smarttags" w:element="PersonName">
        <w:smartTagPr>
          <w:attr w:name="ProductID" w:val="la Direcci￳n General"/>
        </w:smartTagPr>
        <w:r w:rsidRPr="00C20E98">
          <w:t>la</w:t>
        </w:r>
        <w:r w:rsidRPr="00C20E98">
          <w:rPr>
            <w:b/>
          </w:rPr>
          <w:t xml:space="preserve"> </w:t>
        </w:r>
        <w:r w:rsidRPr="00C20E98">
          <w:t>Dirección General</w:t>
        </w:r>
      </w:smartTag>
      <w:r w:rsidRPr="00C20E98">
        <w:t xml:space="preserve"> de Encuestas, Estadísticas y Censos la pobreza en 2005 llegaba a un 41,3% y en </w:t>
      </w:r>
      <w:smartTag w:uri="urn:schemas-microsoft-com:office:smarttags" w:element="metricconverter">
        <w:smartTagPr>
          <w:attr w:name="ProductID" w:val="2008 a"/>
        </w:smartTagPr>
        <w:r w:rsidRPr="00C20E98">
          <w:t>2008 a</w:t>
        </w:r>
      </w:smartTag>
      <w:r w:rsidRPr="00C20E98">
        <w:t xml:space="preserve"> 37,9%. El 50% de las mujeres se hallan en pobreza, y de éstas el 19,6% se halla en pobreza extrema y son mayoritariamente mujeres jefas de familia, rurales y con un alto promedio de hijos e hijas.</w:t>
      </w:r>
    </w:p>
    <w:p w:rsidR="00C20E98" w:rsidRPr="00C20E98" w:rsidRDefault="00C20E98" w:rsidP="00C20E98">
      <w:pPr>
        <w:pStyle w:val="SingleTxtG"/>
      </w:pPr>
      <w:r w:rsidRPr="00C20E98">
        <w:t>10.</w:t>
      </w:r>
      <w:r w:rsidR="00675404">
        <w:tab/>
      </w:r>
      <w:r w:rsidRPr="00C20E98">
        <w:t>La participación de la mujer en la vida pública muestra avances, mientras que en la vida política sigue en parámetros mínimos y todos los esfuerzos desarrollados no han sido suficientes. La representación femenina en los escaños parlamentarios es de un 14% a nivel nacional y en las juntas departamentales no alcanza el 20% como lo establece el Código Electoral. Las mujeres del interior del país, mujeres rurales, indígenas, jóvenes, de zonas urbanas, se encuentran mucho más organizadas y participan activamente en las actividades públicas, lo que les permite poner en agenda sus intereses.</w:t>
      </w:r>
    </w:p>
    <w:p w:rsidR="00C20E98" w:rsidRPr="00C20E98" w:rsidRDefault="00C20E98" w:rsidP="00C20E98">
      <w:pPr>
        <w:pStyle w:val="SingleTxtG"/>
      </w:pPr>
      <w:r w:rsidRPr="00C20E98">
        <w:t>11.</w:t>
      </w:r>
      <w:r w:rsidR="00675404">
        <w:tab/>
      </w:r>
      <w:r w:rsidRPr="00C20E98">
        <w:t xml:space="preserve">Se debe tener en cuenta que el período de presentación de informe comprende un cambio muy significativo en la historia política del Paraguay; las últimas elecciones del año 2008 dieron como resultado la caída del poder del partido tradicionalmente oficialista y de esta forma se ha afianzado el proceso democrático en el ejercicio de la alternancia en el poder. Esta coyuntura ubica al país en nuevos escenarios hacia un enfoque de derecho y rompe paradigmas en el funcionamiento de las instituciones y movimientos sociales. Este informe hace referencia al período anterior de </w:t>
      </w:r>
      <w:r w:rsidR="00675404">
        <w:t>G</w:t>
      </w:r>
      <w:r w:rsidRPr="00C20E98">
        <w:t xml:space="preserve">obierno en lo que data de 2005 a 2008 y desde el 15 de agosto de 2008 al período actual de </w:t>
      </w:r>
      <w:r w:rsidR="00675404">
        <w:t>G</w:t>
      </w:r>
      <w:r w:rsidRPr="00C20E98">
        <w:t>obierno.</w:t>
      </w:r>
    </w:p>
    <w:p w:rsidR="00C20E98" w:rsidRPr="00C20E98" w:rsidRDefault="00C20E98" w:rsidP="00675404">
      <w:pPr>
        <w:pStyle w:val="HChG"/>
      </w:pPr>
      <w:r w:rsidRPr="00C20E98">
        <w:tab/>
        <w:t>II.</w:t>
      </w:r>
      <w:r w:rsidRPr="00C20E98">
        <w:tab/>
        <w:t>Seguimiento a las observaciones finales del Comité</w:t>
      </w:r>
      <w:r w:rsidR="00675404">
        <w:br/>
      </w:r>
      <w:r w:rsidRPr="00C20E98">
        <w:t>del año 2005</w:t>
      </w:r>
    </w:p>
    <w:p w:rsidR="00C20E98" w:rsidRPr="00C20E98" w:rsidRDefault="00C20E98" w:rsidP="00675404">
      <w:pPr>
        <w:pStyle w:val="H1G"/>
      </w:pPr>
      <w:r w:rsidRPr="00675404">
        <w:rPr>
          <w:i/>
        </w:rPr>
        <w:tab/>
      </w:r>
      <w:r w:rsidRPr="00C20E98">
        <w:t>A.</w:t>
      </w:r>
      <w:r w:rsidRPr="00C20E98">
        <w:rPr>
          <w:i/>
        </w:rPr>
        <w:tab/>
      </w:r>
      <w:r w:rsidRPr="00C20E98">
        <w:t>Párrafo 17 de las observaciones finales</w:t>
      </w:r>
    </w:p>
    <w:p w:rsidR="00C20E98" w:rsidRPr="00C20E98" w:rsidRDefault="00C20E98" w:rsidP="00675404">
      <w:pPr>
        <w:pStyle w:val="H23G"/>
      </w:pPr>
      <w:r w:rsidRPr="00C20E98">
        <w:rPr>
          <w:i/>
        </w:rPr>
        <w:tab/>
      </w:r>
      <w:r w:rsidRPr="00C20E98">
        <w:t>1.</w:t>
      </w:r>
      <w:r w:rsidRPr="00C20E98">
        <w:rPr>
          <w:i/>
        </w:rPr>
        <w:tab/>
      </w:r>
      <w:r w:rsidRPr="00C20E98">
        <w:t>Medidas adoptadas</w:t>
      </w:r>
    </w:p>
    <w:p w:rsidR="00C20E98" w:rsidRPr="00C20E98" w:rsidRDefault="00C20E98" w:rsidP="00C20E98">
      <w:pPr>
        <w:pStyle w:val="SingleTxtG"/>
      </w:pPr>
      <w:r w:rsidRPr="00C20E98">
        <w:t>12.</w:t>
      </w:r>
      <w:r w:rsidRPr="00C20E98">
        <w:tab/>
        <w:t xml:space="preserve">La acción inmediata de seguimiento a las observaciones finales del Comité para la Eliminación de la Discriminación contra la Mujer ha sido dar amplia difusión a través de los medios de comunicación que el Paraguay luego de nueve años y tres informes pendientes se había presentado nuevamente ante el Comité en </w:t>
      </w:r>
      <w:r w:rsidR="00212259">
        <w:t>e</w:t>
      </w:r>
      <w:r w:rsidRPr="00C20E98">
        <w:t xml:space="preserve">nero de 2005, y que a través de un diálogo constructivo, el Comité señaló aspectos positivos, preocupaciones, observaciones y recomendaciones al </w:t>
      </w:r>
      <w:r w:rsidR="00AD6537">
        <w:t>Estado paraguayo</w:t>
      </w:r>
      <w:r w:rsidRPr="00C20E98">
        <w:t xml:space="preserve"> para el cumplimiento cabal de la </w:t>
      </w:r>
      <w:r w:rsidR="00212259" w:rsidRPr="00C20E98">
        <w:t>Convención</w:t>
      </w:r>
      <w:r w:rsidRPr="00C20E98">
        <w:t>.</w:t>
      </w:r>
    </w:p>
    <w:p w:rsidR="00C20E98" w:rsidRPr="00C20E98" w:rsidRDefault="00C20E98" w:rsidP="00C20E98">
      <w:pPr>
        <w:pStyle w:val="SingleTxtG"/>
      </w:pPr>
      <w:r w:rsidRPr="00C20E98">
        <w:t>13.</w:t>
      </w:r>
      <w:r w:rsidR="00212259">
        <w:tab/>
      </w:r>
      <w:r w:rsidRPr="00C20E98">
        <w:t xml:space="preserve">Con el objetivo de posicionar el II Plan Nacional de Igualdad de Oportunidades entre Mujeres y Hombres 2003-2008 (II PNIO) e impulsar la aplicación de la Convención sobre la eliminación de todas las formas de discriminación contra la mujer, la Plataforma de Beijing, los </w:t>
      </w:r>
      <w:r w:rsidR="00212259" w:rsidRPr="00C20E98">
        <w:t xml:space="preserve">Objetivos </w:t>
      </w:r>
      <w:r w:rsidR="00212259">
        <w:t>d</w:t>
      </w:r>
      <w:r w:rsidR="00212259" w:rsidRPr="00C20E98">
        <w:t xml:space="preserve">e Desarrollo </w:t>
      </w:r>
      <w:r w:rsidRPr="00C20E98">
        <w:t xml:space="preserve">del Milenio (ODM) y otras plataformas de la agenda internacional de género se desarrollaron en ese mismo año diálogos con instituciones públicas. La </w:t>
      </w:r>
      <w:r w:rsidR="00212259" w:rsidRPr="00C20E98">
        <w:t xml:space="preserve">Convención </w:t>
      </w:r>
      <w:r w:rsidRPr="00C20E98">
        <w:t xml:space="preserve">y su </w:t>
      </w:r>
      <w:r w:rsidR="00212259" w:rsidRPr="00C20E98">
        <w:t>Protocolo Facultativo</w:t>
      </w:r>
      <w:r w:rsidRPr="00C20E98">
        <w:t xml:space="preserve">, las observaciones finales del Comité y las plataformas de Beijing, El Cairo y </w:t>
      </w:r>
      <w:r w:rsidR="00212259">
        <w:t>c</w:t>
      </w:r>
      <w:r w:rsidRPr="00C20E98">
        <w:t xml:space="preserve">onsensos de América Latina y el Caribe de la Comisión Económica para América Latina y el Caribe (CEPAL) se han distribuido a todas las instituciones públicas del </w:t>
      </w:r>
      <w:r w:rsidR="00AD6537">
        <w:t>Estado paraguayo</w:t>
      </w:r>
      <w:r w:rsidRPr="00C20E98">
        <w:t xml:space="preserve">, incluyendo todas las comisiones asesoras permanentes del Congreso, y a todas las organizaciones femeninas, feministas y de derechos humanos. </w:t>
      </w:r>
    </w:p>
    <w:p w:rsidR="00C20E98" w:rsidRPr="00C20E98" w:rsidRDefault="00C20E98" w:rsidP="00C20E98">
      <w:pPr>
        <w:pStyle w:val="SingleTxtG"/>
      </w:pPr>
      <w:r w:rsidRPr="00C20E98">
        <w:t>14.</w:t>
      </w:r>
      <w:r w:rsidR="00212259">
        <w:tab/>
      </w:r>
      <w:r w:rsidRPr="00C20E98">
        <w:t xml:space="preserve">Se conformó </w:t>
      </w:r>
      <w:smartTag w:uri="urn:schemas-microsoft-com:office:smarttags" w:element="PersonName">
        <w:smartTagPr>
          <w:attr w:name="ProductID" w:val="la Mesa Interinstitucional"/>
        </w:smartTagPr>
        <w:r w:rsidRPr="00C20E98">
          <w:t>la Mesa Interinstitucional</w:t>
        </w:r>
      </w:smartTag>
      <w:r w:rsidRPr="00C20E98">
        <w:t xml:space="preserve"> de Seguimiento a </w:t>
      </w:r>
      <w:smartTag w:uri="urn:schemas-microsoft-com:office:smarttags" w:element="PersonName">
        <w:smartTagPr>
          <w:attr w:name="ProductID" w:val="la Aplicaci￳n"/>
        </w:smartTagPr>
        <w:r w:rsidRPr="00C20E98">
          <w:t>la Aplicación</w:t>
        </w:r>
      </w:smartTag>
      <w:r w:rsidRPr="00C20E98">
        <w:t xml:space="preserve"> de la Convención (Mesa CEDAW) con instituciones públicas de los </w:t>
      </w:r>
      <w:r w:rsidR="00212259" w:rsidRPr="00C20E98">
        <w:t xml:space="preserve">tres poderes </w:t>
      </w:r>
      <w:r w:rsidRPr="00C20E98">
        <w:t xml:space="preserve">del Estado. Las principales organizaciones de la sociedad civil referentes del feminismo (CLADEM Capítulo Paraguay y </w:t>
      </w:r>
      <w:smartTag w:uri="urn:schemas-microsoft-com:office:smarttags" w:element="PersonName">
        <w:smartTagPr>
          <w:attr w:name="ProductID" w:val="la Coordinaci￳n"/>
        </w:smartTagPr>
        <w:r w:rsidRPr="00C20E98">
          <w:t>la Coordinación</w:t>
        </w:r>
      </w:smartTag>
      <w:r w:rsidRPr="00C20E98">
        <w:t xml:space="preserve"> de Mujeres del Paraguay </w:t>
      </w:r>
      <w:r w:rsidR="00212259">
        <w:t>(</w:t>
      </w:r>
      <w:r w:rsidRPr="00C20E98">
        <w:t>CMP</w:t>
      </w:r>
      <w:r w:rsidR="00212259">
        <w:t>)</w:t>
      </w:r>
      <w:r w:rsidRPr="00C20E98">
        <w:t>) y de Derechos Humanos (Coordinadora de</w:t>
      </w:r>
      <w:r w:rsidR="00212259">
        <w:t xml:space="preserve"> Derechos Humanos del Paraguay (</w:t>
      </w:r>
      <w:r w:rsidRPr="00C20E98">
        <w:t>CODEHUPY</w:t>
      </w:r>
      <w:r w:rsidR="00212259">
        <w:t>)</w:t>
      </w:r>
      <w:r w:rsidRPr="00C20E98">
        <w:t xml:space="preserve">) fueron invitadas a ser parte de </w:t>
      </w:r>
      <w:smartTag w:uri="urn:schemas-microsoft-com:office:smarttags" w:element="PersonName">
        <w:smartTagPr>
          <w:attr w:name="ProductID" w:val="la Mesa CEDAW."/>
        </w:smartTagPr>
        <w:smartTag w:uri="urn:schemas-microsoft-com:office:smarttags" w:element="PersonName">
          <w:smartTagPr>
            <w:attr w:name="ProductID" w:val="la Mesa"/>
          </w:smartTagPr>
          <w:r w:rsidRPr="00C20E98">
            <w:t>la Mesa</w:t>
          </w:r>
        </w:smartTag>
        <w:r w:rsidRPr="00C20E98">
          <w:t xml:space="preserve"> CEDAW.</w:t>
        </w:r>
      </w:smartTag>
      <w:r w:rsidRPr="00C20E98">
        <w:t xml:space="preserve"> Estas organizaciones decidieron no integrarla con la exposición de motivo que la Convención responsabiliza en su cumplimiento al </w:t>
      </w:r>
      <w:r w:rsidR="00AD6537">
        <w:t>Estado paraguayo</w:t>
      </w:r>
      <w:r w:rsidRPr="00C20E98">
        <w:t xml:space="preserve"> y las organizaciones de la sociedad civil cumplen un rol independiente de vigilancia.</w:t>
      </w:r>
    </w:p>
    <w:p w:rsidR="00C20E98" w:rsidRPr="00C20E98" w:rsidRDefault="00C20E98" w:rsidP="00C20E98">
      <w:pPr>
        <w:pStyle w:val="SingleTxtG"/>
      </w:pPr>
      <w:r w:rsidRPr="00C20E98">
        <w:t>15.</w:t>
      </w:r>
      <w:r w:rsidR="00212259">
        <w:tab/>
      </w:r>
      <w:r w:rsidRPr="00C20E98">
        <w:t xml:space="preserve">El primer Informe Sombra (2005) elaborado por la sociedad civil y coordinado por CLADEM Paraguay ha sido presentado en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para compartir miradas sobre la </w:t>
      </w:r>
      <w:r w:rsidR="00212259">
        <w:t>C</w:t>
      </w:r>
      <w:r w:rsidRPr="00C20E98">
        <w:t xml:space="preserve">onvención.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y representantes de mecanismos de género ha</w:t>
      </w:r>
      <w:r w:rsidR="00212259">
        <w:t>n</w:t>
      </w:r>
      <w:r w:rsidRPr="00C20E98">
        <w:t xml:space="preserve"> participado en los Encuentros Feministas organizados por la sociedad civil. En el IV Encuentro Feminista realizado en 2009 en la ciudad de San Bernardino, Departamento Cordillera se ha compartido un enriquecedor espacio que ha permitido intercambiar informaciones sobre actividades desarrolladas desde el Estado y desde la sociedad civil en torno a los </w:t>
      </w:r>
      <w:r w:rsidR="00212259">
        <w:t xml:space="preserve">treinta </w:t>
      </w:r>
      <w:r w:rsidRPr="00C20E98">
        <w:t>años de la Convención y de apoyo a la candidatura oficial de la compatriota Line Bareiro para ser miembro del Comité de Expert</w:t>
      </w:r>
      <w:r w:rsidR="00212259">
        <w:t>o</w:t>
      </w:r>
      <w:r w:rsidRPr="00C20E98">
        <w:t>s.</w:t>
      </w:r>
    </w:p>
    <w:p w:rsidR="00C20E98" w:rsidRPr="00C20E98" w:rsidRDefault="00C20E98" w:rsidP="00C20E98">
      <w:pPr>
        <w:pStyle w:val="SingleTxtG"/>
      </w:pPr>
      <w:r w:rsidRPr="00C20E98">
        <w:t>16.</w:t>
      </w:r>
      <w:r w:rsidR="00CC1065">
        <w:tab/>
      </w:r>
      <w:r w:rsidRPr="00C20E98">
        <w:t>En los inicios de 2008 se realizaron jornadas de evaluación del II PNIO y a mediados se lanz</w:t>
      </w:r>
      <w:r w:rsidR="00EA5497">
        <w:t>ó</w:t>
      </w:r>
      <w:r w:rsidRPr="00C20E98">
        <w:t xml:space="preserve"> públicamente el III Plan Nacional de Igualdad de Oportunidades entre Mujeres y Hombres 2008-2017. </w:t>
      </w:r>
      <w:smartTag w:uri="urn:schemas-microsoft-com:office:smarttags" w:element="PersonName">
        <w:smartTagPr>
          <w:attr w:name="ProductID" w:val="La Ministra"/>
        </w:smartTagPr>
        <w:r w:rsidRPr="00C20E98">
          <w:t>La Ministra</w:t>
        </w:r>
      </w:smartTag>
      <w:r w:rsidRPr="00C20E98">
        <w:t xml:space="preserve">, titular de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Gloria Rubín (conocida activista feminista) en agosto de 2008 encomendó a asesoras técnicas la revisión de informes de consultorías, de implementación del II PNIO y del marco jurídico para la definición de las principales líneas estratégicas y prioridades de gestión con miras al fortalecimiento institucional y el afianzamiento de la agenda de género en el </w:t>
      </w:r>
      <w:r w:rsidR="00AD6537">
        <w:t>Estado paraguayo</w:t>
      </w:r>
      <w:r w:rsidRPr="00C20E98">
        <w:t xml:space="preserve">. Las prioridades de gestión apuntan claramente a: </w:t>
      </w:r>
      <w:r w:rsidR="00CC1065">
        <w:t>p</w:t>
      </w:r>
      <w:r w:rsidRPr="00C20E98">
        <w:t xml:space="preserve">osicionar a esta Secretaría desde el rol rector normativo en instancias de decisión del </w:t>
      </w:r>
      <w:r w:rsidR="00CC1065">
        <w:t>G</w:t>
      </w:r>
      <w:r w:rsidRPr="00C20E98">
        <w:t xml:space="preserve">obierno, </w:t>
      </w:r>
      <w:r w:rsidR="00CC1065">
        <w:t>i</w:t>
      </w:r>
      <w:r w:rsidRPr="00C20E98">
        <w:t xml:space="preserve">ncidir desde los más altos niveles para la igualdad de género, </w:t>
      </w:r>
      <w:r w:rsidR="00CC1065">
        <w:t>l</w:t>
      </w:r>
      <w:r w:rsidRPr="00C20E98">
        <w:t xml:space="preserve">a atención integral de la violencia contra las mujeres, </w:t>
      </w:r>
      <w:r w:rsidR="00CC1065">
        <w:t>l</w:t>
      </w:r>
      <w:r w:rsidRPr="00C20E98">
        <w:t xml:space="preserve">a reglamentación de principios consagrados en </w:t>
      </w:r>
      <w:smartTag w:uri="urn:schemas-microsoft-com:office:smarttags" w:element="PersonName">
        <w:smartTagPr>
          <w:attr w:name="ProductID" w:val="la Constituci￳n Nacional"/>
        </w:smartTagPr>
        <w:r w:rsidRPr="00C20E98">
          <w:t>la Constitución Nacional</w:t>
        </w:r>
      </w:smartTag>
      <w:r w:rsidRPr="00C20E98">
        <w:t xml:space="preserve"> a través de la formulación de una Ley Nacional de Igualdad de Oportunidades y de una Ley Integral contra </w:t>
      </w:r>
      <w:smartTag w:uri="urn:schemas-microsoft-com:office:smarttags" w:element="PersonName">
        <w:smartTagPr>
          <w:attr w:name="ProductID" w:val="la Violencia"/>
        </w:smartTagPr>
        <w:r w:rsidRPr="00C20E98">
          <w:t>la Violencia</w:t>
        </w:r>
      </w:smartTag>
      <w:r w:rsidRPr="00C20E98">
        <w:t xml:space="preserve"> hacia las Mujeres, la aplicación de una gestión descentralizada de género promoviendo instancias de articulación institucional y la instalación de mecanismos de participación de las mujeres y de la sociedad civil. </w:t>
      </w:r>
    </w:p>
    <w:p w:rsidR="00C20E98" w:rsidRPr="00C20E98" w:rsidRDefault="00C20E98" w:rsidP="00CC1065">
      <w:pPr>
        <w:pStyle w:val="H23G"/>
      </w:pPr>
      <w:r w:rsidRPr="00C20E98">
        <w:rPr>
          <w:i/>
        </w:rPr>
        <w:tab/>
      </w:r>
      <w:r w:rsidRPr="00C20E98">
        <w:t>2.</w:t>
      </w:r>
      <w:r w:rsidRPr="00C20E98">
        <w:rPr>
          <w:i/>
        </w:rPr>
        <w:tab/>
      </w:r>
      <w:r w:rsidRPr="00C20E98">
        <w:t>Resultados logrados</w:t>
      </w:r>
    </w:p>
    <w:p w:rsidR="00C20E98" w:rsidRPr="00C20E98" w:rsidRDefault="00C20E98" w:rsidP="00C20E98">
      <w:pPr>
        <w:pStyle w:val="SingleTxtG"/>
      </w:pPr>
      <w:r w:rsidRPr="00C20E98">
        <w:t>17.</w:t>
      </w:r>
      <w:r w:rsidR="00CC1065">
        <w:tab/>
      </w:r>
      <w:r w:rsidRPr="00C20E98">
        <w:t xml:space="preserve">Más conocimiento sobre la convención de parte de funcionarias y funcionarios públicos y de autoridades nacionales. Elaboración de una propuesta de Plan Operativo Global en base a las observaciones finales del Comité y desarrollo de mesas temáticas sobre </w:t>
      </w:r>
      <w:r w:rsidR="00CC1065">
        <w:t>"</w:t>
      </w:r>
      <w:r w:rsidRPr="00C20E98">
        <w:t>Paternidad Responsable</w:t>
      </w:r>
      <w:r w:rsidR="00CC1065">
        <w:t>"</w:t>
      </w:r>
      <w:r w:rsidRPr="00C20E98">
        <w:t xml:space="preserve">, </w:t>
      </w:r>
      <w:r w:rsidR="00CC1065">
        <w:t>"</w:t>
      </w:r>
      <w:r w:rsidRPr="00C20E98">
        <w:t>Prevención de la Mortalidad Materna</w:t>
      </w:r>
      <w:r w:rsidR="00CC1065">
        <w:t>"</w:t>
      </w:r>
      <w:r w:rsidRPr="00C20E98">
        <w:t xml:space="preserve">, </w:t>
      </w:r>
      <w:r w:rsidR="00CC1065">
        <w:t>"</w:t>
      </w:r>
      <w:r w:rsidRPr="00C20E98">
        <w:t>Feminización del VIH/SIDA y otras ITS</w:t>
      </w:r>
      <w:r w:rsidR="00CC1065">
        <w:t>"</w:t>
      </w:r>
      <w:r w:rsidRPr="00C20E98">
        <w:t xml:space="preserve"> y </w:t>
      </w:r>
      <w:r w:rsidR="00CC1065">
        <w:t>"</w:t>
      </w:r>
      <w:r w:rsidRPr="00C20E98">
        <w:t>Derechos Humanos de las Mujeres Indígenas</w:t>
      </w:r>
      <w:r w:rsidR="00CC1065">
        <w:t>"</w:t>
      </w:r>
      <w:r w:rsidRPr="00C20E98">
        <w:t xml:space="preserve">. Elaboración y desarrollo del proyecto </w:t>
      </w:r>
      <w:r w:rsidR="00CC1065">
        <w:t>"</w:t>
      </w:r>
      <w:r w:rsidRPr="00C20E98">
        <w:t>Promoción y Capacitación Estratégica sobre la CEDAW</w:t>
      </w:r>
      <w:r w:rsidR="00CC1065">
        <w:t>"</w:t>
      </w:r>
      <w:r w:rsidRPr="00C20E98">
        <w:t xml:space="preserve"> con el apoyo del Fondo de Desarrollo de las Naciones Unidas para la Mujer (UNIFEM). </w:t>
      </w:r>
    </w:p>
    <w:p w:rsidR="00C20E98" w:rsidRPr="00C20E98" w:rsidRDefault="00C20E98" w:rsidP="00C20E98">
      <w:pPr>
        <w:pStyle w:val="SingleTxtG"/>
      </w:pPr>
      <w:r w:rsidRPr="00C20E98">
        <w:t>18.</w:t>
      </w:r>
      <w:r w:rsidR="00CC1065">
        <w:tab/>
      </w:r>
      <w:r w:rsidRPr="00C20E98">
        <w:t>Desde el año 2009 se dispone de la Convención en idioma guaraní y en braille. Están pendientes las tareas de edición y posterior distribución.</w:t>
      </w:r>
    </w:p>
    <w:p w:rsidR="00C20E98" w:rsidRPr="00C20E98" w:rsidRDefault="00C20E98" w:rsidP="000C6663">
      <w:pPr>
        <w:pStyle w:val="H1G"/>
      </w:pPr>
      <w:r w:rsidRPr="00C20E98">
        <w:tab/>
        <w:t>B.</w:t>
      </w:r>
      <w:r w:rsidRPr="00C20E98">
        <w:tab/>
        <w:t xml:space="preserve">Párrafo 18 </w:t>
      </w:r>
    </w:p>
    <w:p w:rsidR="00C20E98" w:rsidRPr="00C20E98" w:rsidRDefault="00C20E98" w:rsidP="000C6663">
      <w:pPr>
        <w:pStyle w:val="H23G"/>
      </w:pPr>
      <w:r w:rsidRPr="00C20E98">
        <w:rPr>
          <w:i/>
        </w:rPr>
        <w:tab/>
      </w:r>
      <w:r w:rsidRPr="00C20E98">
        <w:t>1.</w:t>
      </w:r>
      <w:r w:rsidRPr="00C20E98">
        <w:rPr>
          <w:i/>
        </w:rPr>
        <w:tab/>
      </w:r>
      <w:r w:rsidRPr="00C20E98">
        <w:t>Medidas adoptadas</w:t>
      </w:r>
    </w:p>
    <w:p w:rsidR="00C20E98" w:rsidRPr="00C20E98" w:rsidRDefault="00C20E98" w:rsidP="00C20E98">
      <w:pPr>
        <w:pStyle w:val="SingleTxtG"/>
      </w:pPr>
      <w:r w:rsidRPr="00C20E98">
        <w:t>19.</w:t>
      </w:r>
      <w:r w:rsidR="000C6663">
        <w:rPr>
          <w:b/>
        </w:rPr>
        <w:tab/>
      </w:r>
      <w:r w:rsidRPr="00C20E98">
        <w:rPr>
          <w:b/>
        </w:rPr>
        <w:t xml:space="preserve">Vida </w:t>
      </w:r>
      <w:r w:rsidR="000C6663" w:rsidRPr="00C20E98">
        <w:rPr>
          <w:b/>
        </w:rPr>
        <w:t>política y pública</w:t>
      </w:r>
      <w:r w:rsidR="000C6663">
        <w:rPr>
          <w:b/>
        </w:rPr>
        <w:t>.</w:t>
      </w:r>
      <w:r w:rsidRPr="00C20E98">
        <w:t xml:space="preserve"> Los principales obstáculos que se identifican en el Paraguay para que las mujeres accedan a puestos de poder son los factores culturales respaldados por un Código Electoral que establece un bajo porcentaje de cuota femenina, sin prever controles en caso de incumplimiento. En este sentido y entendiendo que la agenda de género se fortalecerá con el empoderamiento de las mujeres y su acceso a esferas de poder, la Defensoría del Pueblo y algunas agrupaciones de mujeres presentaron en 2005 propuestas para la modificación del Código Electoral. Los esfuerzos por construir consensos en los grupos de mujeres y el </w:t>
      </w:r>
      <w:r w:rsidRPr="00C20E98">
        <w:rPr>
          <w:i/>
        </w:rPr>
        <w:t>lobby</w:t>
      </w:r>
      <w:r w:rsidRPr="00C20E98">
        <w:t xml:space="preserve"> parlamentario han llevado varios años y el proyecto consensuado, que pretendía elevar el porcentaje de cuota de participación femenina y alternar hombres y mujeres en la confección de las listas primigenias de los partidos políticos</w:t>
      </w:r>
      <w:r w:rsidR="00212EEA">
        <w:t>,</w:t>
      </w:r>
      <w:r w:rsidRPr="00C20E98">
        <w:t xml:space="preserve"> fue presentado en Plenaria de </w:t>
      </w:r>
      <w:smartTag w:uri="urn:schemas-microsoft-com:office:smarttags" w:element="PersonName">
        <w:smartTagPr>
          <w:attr w:name="ProductID" w:val="la C￡mara"/>
        </w:smartTagPr>
        <w:r w:rsidRPr="00C20E98">
          <w:t>la Cámara</w:t>
        </w:r>
      </w:smartTag>
      <w:r w:rsidRPr="00C20E98">
        <w:t xml:space="preserve"> de Diputados</w:t>
      </w:r>
      <w:r w:rsidR="00212EEA">
        <w:t>(</w:t>
      </w:r>
      <w:r w:rsidRPr="00C20E98">
        <w:t>as</w:t>
      </w:r>
      <w:r w:rsidR="00212EEA">
        <w:t>)</w:t>
      </w:r>
      <w:r w:rsidRPr="00C20E98">
        <w:t xml:space="preserve"> y no fue aprobado por </w:t>
      </w:r>
      <w:r w:rsidR="00212EEA">
        <w:t>dos</w:t>
      </w:r>
      <w:r w:rsidRPr="00C20E98">
        <w:t xml:space="preserve"> votos de diferencia. </w:t>
      </w:r>
      <w:r w:rsidR="00393F03">
        <w:t>É</w:t>
      </w:r>
      <w:r w:rsidRPr="00C20E98">
        <w:t>sta es una clara expresión de la cultura y voluntad política paraguaya en relación a mantener niveles bajos de participación femenina en esferas públicas y de poder.</w:t>
      </w:r>
    </w:p>
    <w:p w:rsidR="00C20E98" w:rsidRPr="00C20E98" w:rsidRDefault="00C20E98" w:rsidP="00C20E98">
      <w:pPr>
        <w:pStyle w:val="SingleTxtG"/>
      </w:pPr>
      <w:r w:rsidRPr="00C20E98">
        <w:t>20.</w:t>
      </w:r>
      <w:r w:rsidR="00212EEA">
        <w:tab/>
      </w:r>
      <w:r w:rsidRPr="00C20E98">
        <w:t>En 2005 con la creación del Centro de Liderazgo Femenino se ha capacitado a más de 1</w:t>
      </w:r>
      <w:r w:rsidR="00212EEA">
        <w:t>.</w:t>
      </w:r>
      <w:r w:rsidRPr="00C20E98">
        <w:t>000 mujeres políticas y ha compartido espacios de diálogos con autoridades nacionales e internacionales. Esta iniciativa de la Secretaría de la Mujer, desde su segundo año adhirió esfuerzos del UNIFEM y del Tribunal de Justicia Electoral del Paraguay y ha sido considerada exitosa por su criterio abierto, pluralista y gratuito.</w:t>
      </w:r>
    </w:p>
    <w:p w:rsidR="00C20E98" w:rsidRPr="00C20E98" w:rsidRDefault="00C20E98" w:rsidP="00C20E98">
      <w:pPr>
        <w:pStyle w:val="SingleTxtG"/>
      </w:pPr>
      <w:r w:rsidRPr="00C20E98">
        <w:t>21.</w:t>
      </w:r>
      <w:r w:rsidR="00212EEA">
        <w:tab/>
      </w:r>
      <w:r w:rsidRPr="00C20E98">
        <w:t xml:space="preserve">De la evaluación del II PNIO (2008) se desprende que el ámbito participación social y política desde el II PNIO ha sido uno de los ámbitos menos trabajados, por lo que en marzo de 2009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firmó un memorando entendimiento con el UNIFEM y el PNUD con el objetivo de implementar el </w:t>
      </w:r>
      <w:r w:rsidR="00212EEA" w:rsidRPr="00C20E98">
        <w:t xml:space="preserve">programa conjunto </w:t>
      </w:r>
      <w:r w:rsidR="00CC1065">
        <w:t>"</w:t>
      </w:r>
      <w:r w:rsidRPr="00C20E98">
        <w:t xml:space="preserve">Participación Política para </w:t>
      </w:r>
      <w:smartTag w:uri="urn:schemas-microsoft-com:office:smarttags" w:element="PersonName">
        <w:smartTagPr>
          <w:attr w:name="ProductID" w:val="la Igualdad"/>
        </w:smartTagPr>
        <w:r w:rsidRPr="00C20E98">
          <w:t>la Igualdad</w:t>
        </w:r>
      </w:smartTag>
      <w:r w:rsidRPr="00C20E98">
        <w:t xml:space="preserve"> de Género</w:t>
      </w:r>
      <w:r w:rsidR="00CC1065">
        <w:t>"</w:t>
      </w:r>
      <w:r w:rsidRPr="00C20E98">
        <w:t xml:space="preserve"> con los objetivos de sumar sinergias para la producción de datos y análisis sobre el sistema electoral en </w:t>
      </w:r>
      <w:smartTag w:uri="urn:schemas-microsoft-com:office:smarttags" w:element="PersonName">
        <w:smartTagPr>
          <w:attr w:name="ProductID" w:val="la Rep￺blica"/>
        </w:smartTagPr>
        <w:r w:rsidRPr="00C20E98">
          <w:t>la República</w:t>
        </w:r>
      </w:smartTag>
      <w:r w:rsidRPr="00C20E98">
        <w:t xml:space="preserve"> de</w:t>
      </w:r>
      <w:r w:rsidR="003C2B2D">
        <w:t>l</w:t>
      </w:r>
      <w:r w:rsidRPr="00C20E98">
        <w:t xml:space="preserve"> Paraguay, sobre los efectos de los mecanismos de acción afirmativa y barreras para la participación política de las mujeres e incrementar las capacidades de actores</w:t>
      </w:r>
      <w:r w:rsidR="00212EEA">
        <w:t xml:space="preserve">(as) </w:t>
      </w:r>
      <w:r w:rsidRPr="00C20E98">
        <w:t xml:space="preserve">políticos y sociales. El Plan de Trabajo 2010 incluye diseñar modelos de análisis y diagnósticos de la representación política, capacitación a mujeres electas en internas partidarias, mesas de diálogos abiertos y mesas de diálogos con mecanismos de género de los partidos políticos. </w:t>
      </w:r>
    </w:p>
    <w:p w:rsidR="00C20E98" w:rsidRPr="00C20E98" w:rsidRDefault="00C20E98" w:rsidP="00C20E98">
      <w:pPr>
        <w:pStyle w:val="SingleTxtG"/>
      </w:pPr>
      <w:r w:rsidRPr="00C20E98">
        <w:t>22.</w:t>
      </w:r>
      <w:r w:rsidR="00212EEA">
        <w:tab/>
      </w:r>
      <w:r w:rsidRPr="00C20E98">
        <w:rPr>
          <w:b/>
        </w:rPr>
        <w:t>Alfabetización</w:t>
      </w:r>
      <w:r w:rsidR="00212EEA">
        <w:rPr>
          <w:b/>
        </w:rPr>
        <w:t>.</w:t>
      </w:r>
      <w:r w:rsidRPr="00C20E98">
        <w:t xml:space="preserve"> En respuesta a las observaciones finales del Comité de Derechos Humanos y en el marco de la esfera de Beijing </w:t>
      </w:r>
      <w:r w:rsidR="00CC1065">
        <w:t>"</w:t>
      </w:r>
      <w:r w:rsidRPr="00C20E98">
        <w:t>La educación y capacitación de la Mujer</w:t>
      </w:r>
      <w:r w:rsidR="00CC1065">
        <w:t>"</w:t>
      </w:r>
      <w:r w:rsidRPr="00C20E98">
        <w:t>, el Ministerio de Educación y Cultura ejecutó programas y proyectos de alfabetización, educación básica, con ejes de desarrollo comunitario, producción y formación profesional a través de: a) Bialfabetización guaraní-castellano sobre género y salud reproductiva (MEC/Cámara de Comercio Paraguayo</w:t>
      </w:r>
      <w:r w:rsidR="00212EEA">
        <w:t>-</w:t>
      </w:r>
      <w:r w:rsidRPr="00C20E98">
        <w:t>American</w:t>
      </w:r>
      <w:r w:rsidR="00212EEA">
        <w:t>a</w:t>
      </w:r>
      <w:r w:rsidRPr="00C20E98">
        <w:t>/Cooperación Italiana) que se concretiza a través de la atención específica para mujeres y varones en cada uno de los departamentos de intervención. En el período 2004-2008 se ejecutaron en los departamentos</w:t>
      </w:r>
      <w:r w:rsidR="002B605B">
        <w:t xml:space="preserve">: </w:t>
      </w:r>
      <w:r w:rsidRPr="00C20E98">
        <w:t>Itapúa, Caaguazú, San Pedro, Guairá, Paraguari, Caazapá, Concepción, Amambay, Canindeyu (9 de 17 departamentos del país)</w:t>
      </w:r>
      <w:r w:rsidR="002B605B">
        <w:t>;</w:t>
      </w:r>
      <w:r w:rsidRPr="00C20E98">
        <w:t xml:space="preserve"> a) Alfa PRODEPA </w:t>
      </w:r>
      <w:r w:rsidR="00212EEA">
        <w:t>p</w:t>
      </w:r>
      <w:r w:rsidRPr="00C20E98">
        <w:t xml:space="preserve">repara </w:t>
      </w:r>
      <w:r w:rsidR="00212EEA">
        <w:t>a</w:t>
      </w:r>
      <w:r w:rsidRPr="00C20E98">
        <w:t xml:space="preserve"> través de círculos de aprendizajes en centros de educación permanente, instituciones públicas, iglesias, cooperativas y asociaciones, en los 17 departamentos del país; </w:t>
      </w:r>
      <w:r w:rsidR="00711C35">
        <w:t>b</w:t>
      </w:r>
      <w:r w:rsidRPr="00C20E98">
        <w:t xml:space="preserve">) Teleclase: </w:t>
      </w:r>
      <w:r w:rsidR="00121478">
        <w:t>p</w:t>
      </w:r>
      <w:r w:rsidRPr="00C20E98">
        <w:t xml:space="preserve">rograma de alfabetización audiovisual implementado en Caazapá, Concepción, San Pedro, Alto Paraná, Amambay, Central, Alto Paraguay (período 2004-2007 en 7 departamentos del país); </w:t>
      </w:r>
      <w:r w:rsidR="00711C35">
        <w:t>c</w:t>
      </w:r>
      <w:r w:rsidRPr="00C20E98">
        <w:t>) Educación Básica y Media a distancia para Jóvenes y Adultos</w:t>
      </w:r>
      <w:r w:rsidR="00121478">
        <w:t>(</w:t>
      </w:r>
      <w:r w:rsidRPr="00C20E98">
        <w:t>as</w:t>
      </w:r>
      <w:r w:rsidR="00121478">
        <w:t>)</w:t>
      </w:r>
      <w:r w:rsidRPr="00C20E98">
        <w:t xml:space="preserve"> – PRODEPA (MEC/AECID) programa formal implementado en centros de educación de adultos/as, de los 17 departamentos geográficos del país. Todos estos programas se desarrollan en guaraní-castellano.</w:t>
      </w:r>
    </w:p>
    <w:p w:rsidR="00C20E98" w:rsidRPr="00C20E98" w:rsidRDefault="00C20E98" w:rsidP="00C20E98">
      <w:pPr>
        <w:pStyle w:val="SingleTxtG"/>
      </w:pPr>
      <w:r w:rsidRPr="00C20E98">
        <w:t>23.</w:t>
      </w:r>
      <w:r w:rsidR="00121478">
        <w:tab/>
      </w:r>
      <w:r w:rsidRPr="00C20E98">
        <w:rPr>
          <w:b/>
        </w:rPr>
        <w:t xml:space="preserve">Deserción </w:t>
      </w:r>
      <w:r w:rsidR="00BE7BFC">
        <w:rPr>
          <w:b/>
        </w:rPr>
        <w:t>e</w:t>
      </w:r>
      <w:r w:rsidRPr="00C20E98">
        <w:rPr>
          <w:b/>
        </w:rPr>
        <w:t>scolar</w:t>
      </w:r>
      <w:r w:rsidR="00121478">
        <w:rPr>
          <w:b/>
        </w:rPr>
        <w:t>.</w:t>
      </w:r>
      <w:r w:rsidRPr="00C20E98">
        <w:rPr>
          <w:b/>
        </w:rPr>
        <w:t xml:space="preserve"> </w:t>
      </w:r>
      <w:r w:rsidRPr="00C20E98">
        <w:t>El Ministerio de Educación y Cultura en el lapso de tiempo de</w:t>
      </w:r>
      <w:r w:rsidR="00121478">
        <w:t xml:space="preserve">l </w:t>
      </w:r>
      <w:r w:rsidRPr="00C20E98">
        <w:t>informe ha ampliado su cobertura nacional (mayor número de escuelas y contratación de más docentes en la educación pública). La deserción escolar sigue siendo alta. El 5,4% de alumnos</w:t>
      </w:r>
      <w:r w:rsidR="00121478">
        <w:t>(</w:t>
      </w:r>
      <w:r w:rsidRPr="00C20E98">
        <w:t>as</w:t>
      </w:r>
      <w:r w:rsidR="00121478">
        <w:t>)</w:t>
      </w:r>
      <w:r w:rsidRPr="00C20E98">
        <w:t xml:space="preserve"> en el tercer ciclo de la educación escolar básica ha desertado (las cifras más altas se refieren a zonas rurales y sector público). Desde el año 2004 </w:t>
      </w:r>
      <w:r w:rsidR="00121478">
        <w:t>a</w:t>
      </w:r>
      <w:r w:rsidRPr="00C20E98">
        <w:t xml:space="preserve"> </w:t>
      </w:r>
      <w:smartTag w:uri="urn:schemas-microsoft-com:office:smarttags" w:element="metricconverter">
        <w:smartTagPr>
          <w:attr w:name="ProductID" w:val="2009 ha"/>
        </w:smartTagPr>
        <w:r w:rsidRPr="00C20E98">
          <w:t>2009 ha</w:t>
        </w:r>
      </w:smartTag>
      <w:r w:rsidRPr="00C20E98">
        <w:t xml:space="preserve"> funcionado el Programa de Apoyo Técnico y Financiero para jóvenes de escasos recursos del interior del país (Cuerpo de Paz/Unión de Profesionales y Empresarios Jóvenes/Secretaría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Este programa contribuyó a la permanencia de más de 160 jóvenes en el sistema educativo y ha incentivado al trabajo comunitario y el liderazgo juvenil.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presentó una propuesta técnica a la cooperación del Cuerpo de Paz para implementar el programa para dar oportunidad a mujeres jóvenes de escasos recursos que por motivos de embarazo han dejado de estudiar.</w:t>
      </w:r>
    </w:p>
    <w:p w:rsidR="00C20E98" w:rsidRPr="00C20E98" w:rsidRDefault="00C20E98" w:rsidP="00121478">
      <w:pPr>
        <w:pStyle w:val="H23G"/>
      </w:pPr>
      <w:r w:rsidRPr="00C20E98">
        <w:tab/>
        <w:t>2.</w:t>
      </w:r>
      <w:r w:rsidRPr="00C20E98">
        <w:tab/>
        <w:t>Resultados logrados</w:t>
      </w:r>
    </w:p>
    <w:p w:rsidR="00C20E98" w:rsidRPr="00C20E98" w:rsidRDefault="00C20E98" w:rsidP="00C20E98">
      <w:pPr>
        <w:pStyle w:val="SingleTxtG"/>
      </w:pPr>
      <w:r w:rsidRPr="00C20E98">
        <w:t>24.</w:t>
      </w:r>
      <w:r w:rsidR="00121478">
        <w:tab/>
      </w:r>
      <w:r w:rsidRPr="00C20E98">
        <w:rPr>
          <w:b/>
        </w:rPr>
        <w:t xml:space="preserve">Vida </w:t>
      </w:r>
      <w:r w:rsidR="00121478" w:rsidRPr="00C20E98">
        <w:rPr>
          <w:b/>
        </w:rPr>
        <w:t>política y pública</w:t>
      </w:r>
      <w:r w:rsidR="00121478">
        <w:rPr>
          <w:b/>
        </w:rPr>
        <w:t>.</w:t>
      </w:r>
      <w:r w:rsidRPr="00C20E98">
        <w:t xml:space="preserve"> Diálogos políticos con mujeres políticas, organizaciones no gubernamentales (ONG), y presidentes de partidos políticos. Ampliación de la cuota de participación femenina en los partidos políticos, por encima de lo que establece el Código Electoral, como ejemplo se cita al Partido País Solidario que establece el 50% de participación, el UNACE, 50% además de una reglamentación específica respecto a la interpretación de la cuota; </w:t>
      </w:r>
      <w:smartTag w:uri="urn:schemas-microsoft-com:office:smarttags" w:element="PersonName">
        <w:smartTagPr>
          <w:attr w:name="ProductID" w:val="la ANR"/>
        </w:smartTagPr>
        <w:r w:rsidRPr="00C20E98">
          <w:t>la ANR</w:t>
        </w:r>
      </w:smartTag>
      <w:r w:rsidRPr="00C20E98">
        <w:t xml:space="preserve"> (Partido Colorado) establece el 33,3% de participación femenina. Actividades desarrolladas en conjunto con el Tribunal Supremo de Justicia Electoral y recientemente la creación de </w:t>
      </w:r>
      <w:smartTag w:uri="urn:schemas-microsoft-com:office:smarttags" w:element="PersonName">
        <w:smartTagPr>
          <w:attr w:name="ProductID" w:val="la Direcci￳n"/>
        </w:smartTagPr>
        <w:r w:rsidRPr="00C20E98">
          <w:t>la Dirección</w:t>
        </w:r>
      </w:smartTag>
      <w:r w:rsidRPr="00C20E98">
        <w:t xml:space="preserve"> de Género dentro de su estructura. Si bien se han establecido los porcentajes de participación femenina, en la práctica no tienen cumplimiento efectivo y no llegan a concretar sus efectos en la cantidad de mujeres electas.</w:t>
      </w:r>
    </w:p>
    <w:p w:rsidR="00C20E98" w:rsidRPr="00C20E98" w:rsidRDefault="00C20E98" w:rsidP="00C20E98">
      <w:pPr>
        <w:pStyle w:val="SingleTxtG"/>
      </w:pPr>
      <w:r w:rsidRPr="00C20E98">
        <w:t>25.</w:t>
      </w:r>
      <w:r w:rsidR="00121478">
        <w:tab/>
      </w:r>
      <w:r w:rsidRPr="00C20E98">
        <w:rPr>
          <w:b/>
        </w:rPr>
        <w:t>Alfabetización</w:t>
      </w:r>
      <w:r w:rsidR="00121478">
        <w:rPr>
          <w:b/>
        </w:rPr>
        <w:t>.</w:t>
      </w:r>
      <w:r w:rsidRPr="00C20E98">
        <w:t xml:space="preserve"> La tasa de analfabetismo </w:t>
      </w:r>
      <w:r w:rsidR="00121478">
        <w:t>—</w:t>
      </w:r>
      <w:r w:rsidRPr="00C20E98">
        <w:t>según informes oficiales de 2005 es del 8,2% afectando en mayor índice a las mujeres</w:t>
      </w:r>
      <w:r w:rsidR="00121478">
        <w:t>, el</w:t>
      </w:r>
      <w:r w:rsidRPr="00C20E98">
        <w:t xml:space="preserve"> 9,9% (de zonas rurales, indígenas y campesinas) frente al 6,4% de varones. La tasa neta de escolarización por sexo evidencia la escolarización a favor de las mujeres en todos los niveles educativos, resaltando la educación media donde la tasa de escolarización femenina supera en poco más de 5 puntos a la masculina (43,3% mujeres y 38,1% hombres). El Informe de Gestión del Gobierno 2009 destaca que han sido alfabetizadas 2.400 personas de asentamientos y comunidades indígenas de zonas fronterizas y del Chaco; 38.562 personas en </w:t>
      </w:r>
      <w:smartTag w:uri="urn:schemas-microsoft-com:office:smarttags" w:element="PersonName">
        <w:smartTagPr>
          <w:attr w:name="ProductID" w:val="la EEB"/>
        </w:smartTagPr>
        <w:r w:rsidRPr="00C20E98">
          <w:t>la EEB</w:t>
        </w:r>
      </w:smartTag>
      <w:r w:rsidRPr="00C20E98">
        <w:t>; 12.209 jóvenes y adultos con oportunidad de concluir la educación media.</w:t>
      </w:r>
    </w:p>
    <w:p w:rsidR="00C20E98" w:rsidRPr="00C20E98" w:rsidRDefault="00C20E98" w:rsidP="00C20E98">
      <w:pPr>
        <w:pStyle w:val="SingleTxtG"/>
      </w:pPr>
      <w:r w:rsidRPr="00C20E98">
        <w:t>26.</w:t>
      </w:r>
      <w:r w:rsidR="00121478">
        <w:tab/>
      </w:r>
      <w:r w:rsidRPr="00C20E98">
        <w:rPr>
          <w:b/>
        </w:rPr>
        <w:t xml:space="preserve">Deserción </w:t>
      </w:r>
      <w:r w:rsidR="00121478">
        <w:rPr>
          <w:b/>
        </w:rPr>
        <w:t>e</w:t>
      </w:r>
      <w:r w:rsidR="00121478" w:rsidRPr="00C20E98">
        <w:rPr>
          <w:b/>
        </w:rPr>
        <w:t>scolar</w:t>
      </w:r>
      <w:r w:rsidR="00BE7BFC">
        <w:rPr>
          <w:b/>
        </w:rPr>
        <w:t>.</w:t>
      </w:r>
      <w:r w:rsidR="00121478" w:rsidRPr="00C20E98">
        <w:t xml:space="preserve"> </w:t>
      </w:r>
      <w:r w:rsidRPr="00C20E98">
        <w:t xml:space="preserve">En 2007 la tasa bruta de acceso relacionada a todas las edades que ingresan al primer grado por primera vez fue </w:t>
      </w:r>
      <w:r w:rsidR="00121478">
        <w:t xml:space="preserve">de </w:t>
      </w:r>
      <w:r w:rsidRPr="00C20E98">
        <w:t xml:space="preserve">100,2% Este valor indica que el sistema educativo está en condiciones de atender la demanda efectiva de los niños y de las niñas que tienen la edad oficial de ingresar (6 años). El 91% de la población de </w:t>
      </w:r>
      <w:smartTag w:uri="urn:schemas-microsoft-com:office:smarttags" w:element="metricconverter">
        <w:smartTagPr>
          <w:attr w:name="ProductID" w:val="6 a"/>
        </w:smartTagPr>
        <w:r w:rsidRPr="00C20E98">
          <w:t>6 a</w:t>
        </w:r>
      </w:smartTag>
      <w:r w:rsidRPr="00C20E98">
        <w:t xml:space="preserve"> 14 años, rango obligatorio para la educación escolar básica, asiste a una institución educativa. </w:t>
      </w:r>
    </w:p>
    <w:p w:rsidR="00C20E98" w:rsidRPr="00C20E98" w:rsidRDefault="00C20E98" w:rsidP="00121478">
      <w:pPr>
        <w:pStyle w:val="H1G"/>
      </w:pPr>
      <w:r w:rsidRPr="00C20E98">
        <w:tab/>
        <w:t>C.</w:t>
      </w:r>
      <w:r w:rsidRPr="00C20E98">
        <w:tab/>
        <w:t xml:space="preserve">Párrafo 19 </w:t>
      </w:r>
    </w:p>
    <w:p w:rsidR="00C20E98" w:rsidRPr="00C20E98" w:rsidRDefault="00C20E98" w:rsidP="00121478">
      <w:pPr>
        <w:pStyle w:val="H23G"/>
      </w:pPr>
      <w:r w:rsidRPr="00C20E98">
        <w:tab/>
        <w:t>1.</w:t>
      </w:r>
      <w:r w:rsidRPr="00C20E98">
        <w:tab/>
        <w:t>Medidas adoptadas</w:t>
      </w:r>
    </w:p>
    <w:p w:rsidR="00C20E98" w:rsidRPr="00C20E98" w:rsidRDefault="00C20E98" w:rsidP="00C20E98">
      <w:pPr>
        <w:pStyle w:val="SingleTxtG"/>
      </w:pPr>
      <w:r w:rsidRPr="00C20E98">
        <w:t>27.</w:t>
      </w:r>
      <w:r w:rsidR="00121478">
        <w:tab/>
      </w:r>
      <w:r w:rsidRPr="00C20E98">
        <w:t xml:space="preserve">A la luz de las </w:t>
      </w:r>
      <w:r w:rsidR="00121478">
        <w:t>R</w:t>
      </w:r>
      <w:r w:rsidRPr="00C20E98">
        <w:t>ecomendaci</w:t>
      </w:r>
      <w:r w:rsidR="00121478">
        <w:t xml:space="preserve">ón </w:t>
      </w:r>
      <w:r w:rsidRPr="00C20E98">
        <w:t xml:space="preserve">general </w:t>
      </w:r>
      <w:r w:rsidR="00121478">
        <w:t xml:space="preserve">Nº </w:t>
      </w:r>
      <w:r w:rsidRPr="00C20E98">
        <w:t xml:space="preserve">23 sobre la vida política y pública, a través de convenios con ministerios del </w:t>
      </w:r>
      <w:r w:rsidR="00121478" w:rsidRPr="00C20E98">
        <w:t xml:space="preserve">poder ejecutivo, gobiernos departamentales y municipales </w:t>
      </w:r>
      <w:r w:rsidRPr="00C20E98">
        <w:t>se ha</w:t>
      </w:r>
      <w:r w:rsidR="00121478">
        <w:t>n</w:t>
      </w:r>
      <w:r w:rsidRPr="00C20E98">
        <w:t xml:space="preserve"> puesto esfuerzos en la creación de áreas, comisiones, direcciones de género en las instituciones, Secretarías de </w:t>
      </w:r>
      <w:smartTag w:uri="urn:schemas-microsoft-com:office:smarttags" w:element="PersonName">
        <w:smartTagPr>
          <w:attr w:name="ProductID" w:val="LA MUJER"/>
        </w:smartTagPr>
        <w:r w:rsidRPr="00C20E98">
          <w:t>la Mujer</w:t>
        </w:r>
      </w:smartTag>
      <w:r w:rsidRPr="00C20E98">
        <w:t xml:space="preserve"> en las </w:t>
      </w:r>
      <w:r w:rsidR="00121478">
        <w:t>g</w:t>
      </w:r>
      <w:r w:rsidRPr="00C20E98">
        <w:t xml:space="preserve">obernaciones y en las </w:t>
      </w:r>
      <w:r w:rsidR="00121478">
        <w:t>m</w:t>
      </w:r>
      <w:r w:rsidRPr="00C20E98">
        <w:t xml:space="preserve">unicipalidades. En el período de 2005 a inicios de 2010 se han designado 16 Secretarías de </w:t>
      </w:r>
      <w:smartTag w:uri="urn:schemas-microsoft-com:office:smarttags" w:element="PersonName">
        <w:smartTagPr>
          <w:attr w:name="ProductID" w:val="LA MUJER"/>
        </w:smartTagPr>
        <w:r w:rsidRPr="00C20E98">
          <w:t>la Mujer</w:t>
        </w:r>
      </w:smartTag>
      <w:r w:rsidRPr="00C20E98">
        <w:t xml:space="preserve"> de las </w:t>
      </w:r>
      <w:r w:rsidR="00121478">
        <w:t>g</w:t>
      </w:r>
      <w:r w:rsidRPr="00C20E98">
        <w:t>obernaciones de 17 departamentos del país, 12 con asignaciones presupuestarias y se han llegado a designar 130 Secretar</w:t>
      </w:r>
      <w:r w:rsidR="00E33F3D">
        <w:t>í</w:t>
      </w:r>
      <w:r w:rsidRPr="00C20E98">
        <w:t xml:space="preserve">as de </w:t>
      </w:r>
      <w:smartTag w:uri="urn:schemas-microsoft-com:office:smarttags" w:element="PersonName">
        <w:smartTagPr>
          <w:attr w:name="ProductID" w:val="LA MUJER"/>
        </w:smartTagPr>
        <w:r w:rsidRPr="00C20E98">
          <w:t>la Mujer</w:t>
        </w:r>
      </w:smartTag>
      <w:r w:rsidRPr="00C20E98">
        <w:t xml:space="preserve"> de las </w:t>
      </w:r>
      <w:r w:rsidR="00121478">
        <w:t>m</w:t>
      </w:r>
      <w:r w:rsidRPr="00C20E98">
        <w:t xml:space="preserve">unicipalidades de 237 municipios del país. Un avance significativo en 2009 fue conseguir que una municipalidad asigne recursos presupuestarios a su Secretaría de </w:t>
      </w:r>
      <w:smartTag w:uri="urn:schemas-microsoft-com:office:smarttags" w:element="PersonName">
        <w:smartTagPr>
          <w:attr w:name="ProductID" w:val="LA MUJER"/>
        </w:smartTagPr>
        <w:r w:rsidRPr="00C20E98">
          <w:t>la Mujer</w:t>
        </w:r>
      </w:smartTag>
      <w:r w:rsidRPr="00C20E98">
        <w:t xml:space="preserve">, de esta manera la </w:t>
      </w:r>
      <w:r w:rsidR="007255AA">
        <w:t>m</w:t>
      </w:r>
      <w:r w:rsidRPr="00C20E98">
        <w:t xml:space="preserve">unicipalidad de Ayolas, </w:t>
      </w:r>
      <w:r w:rsidR="007255AA">
        <w:t>d</w:t>
      </w:r>
      <w:r w:rsidRPr="00C20E98">
        <w:t>epartamento de Misiones es la primera en el país en haber tomado esta medida administrativa. Las dificultades se presentan en la ejecución del presupuesto y la toma de decisiones, y, la mayoría se constituyen en áreas que incluyen además del adelanto de la mujer otras de interés social como infancia, adultos</w:t>
      </w:r>
      <w:r w:rsidR="007255AA">
        <w:t xml:space="preserve">(as) </w:t>
      </w:r>
      <w:r w:rsidRPr="00C20E98">
        <w:t xml:space="preserve">mayores, adolescencia, asuntos indígenas. Actualmente se estudia en el Parlamento Nacional el </w:t>
      </w:r>
      <w:r w:rsidR="007255AA" w:rsidRPr="00C20E98">
        <w:t>proyecto de ley de descentralización</w:t>
      </w:r>
      <w:r w:rsidRPr="00C20E98">
        <w:t xml:space="preserve">, que pretende fortalecer las capacidades políticas y administrativas del proceso; el anteproyecto incluye como tema a la mujer, con esa denominación, sin embargo no establece normativa al respecto. Este anteproyecto será estudiado en una comisión especial a su efecto, y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ha presentado sus recomendaciones. </w:t>
      </w:r>
    </w:p>
    <w:p w:rsidR="00C20E98" w:rsidRPr="00C20E98" w:rsidRDefault="003B03E6" w:rsidP="007255AA">
      <w:pPr>
        <w:pStyle w:val="H1G"/>
      </w:pPr>
      <w:r>
        <w:tab/>
        <w:t>D.</w:t>
      </w:r>
      <w:r>
        <w:tab/>
        <w:t>Párrafos 20 y 21</w:t>
      </w:r>
    </w:p>
    <w:p w:rsidR="00C20E98" w:rsidRPr="00C20E98" w:rsidRDefault="00C20E98" w:rsidP="00C20E98">
      <w:pPr>
        <w:pStyle w:val="SingleTxtG"/>
      </w:pPr>
      <w:r w:rsidRPr="00C20E98">
        <w:t>28.</w:t>
      </w:r>
      <w:r w:rsidR="007255AA">
        <w:tab/>
      </w:r>
      <w:r w:rsidRPr="00C20E98">
        <w:t xml:space="preserve">En </w:t>
      </w:r>
      <w:smartTag w:uri="urn:schemas-microsoft-com:office:smarttags" w:element="PersonName">
        <w:smartTagPr>
          <w:attr w:name="ProductID" w:val="la Constituci￳n Nacional"/>
        </w:smartTagPr>
        <w:r w:rsidRPr="00C20E98">
          <w:t>la Constitución Nacional</w:t>
        </w:r>
      </w:smartTag>
      <w:r w:rsidRPr="00C20E98">
        <w:t xml:space="preserve"> del año 1992 no se admiten discriminaciones en virtud del artículo 46</w:t>
      </w:r>
      <w:r w:rsidR="00756F00">
        <w:t>:</w:t>
      </w:r>
      <w:r w:rsidRPr="00C20E98">
        <w:t xml:space="preserve"> </w:t>
      </w:r>
      <w:r w:rsidR="00CC1065">
        <w:t>"</w:t>
      </w:r>
      <w:r w:rsidRPr="00C20E98">
        <w:t xml:space="preserve">Todos los habitantes de </w:t>
      </w:r>
      <w:smartTag w:uri="urn:schemas-microsoft-com:office:smarttags" w:element="PersonName">
        <w:smartTagPr>
          <w:attr w:name="ProductID" w:val="la Rep￺blica"/>
        </w:smartTagPr>
        <w:r w:rsidRPr="00C20E98">
          <w:t>la República</w:t>
        </w:r>
      </w:smartTag>
      <w:r w:rsidRPr="00C20E98">
        <w:t xml:space="preserve"> son iguales en dignidad y derechos. No se admiten discriminaciones</w:t>
      </w:r>
      <w:r w:rsidR="00CC1065">
        <w:t>"</w:t>
      </w:r>
      <w:r w:rsidRPr="00C20E98">
        <w:t xml:space="preserve"> y se obliga al Estado a remover los obstáculos que la mantengan o la propicien. El Estado garantiza la igualdad ante las leyes, para el acceso a la justicia, a las funciones públicas sin más requisitos que la idoneidad y la igualdad de oportunidades. </w:t>
      </w:r>
    </w:p>
    <w:p w:rsidR="00C20E98" w:rsidRPr="00C20E98" w:rsidRDefault="00C20E98" w:rsidP="00C20E98">
      <w:pPr>
        <w:pStyle w:val="SingleTxtG"/>
      </w:pPr>
      <w:r w:rsidRPr="00C20E98">
        <w:t>29.</w:t>
      </w:r>
      <w:r w:rsidR="006A5569">
        <w:tab/>
      </w:r>
      <w:r w:rsidRPr="00C20E98">
        <w:t xml:space="preserve">El artículo 40 establece la igualdad de derechos del hombre y de la mujer </w:t>
      </w:r>
      <w:r w:rsidR="00CC1065">
        <w:t>"</w:t>
      </w:r>
      <w:r w:rsidRPr="00C20E98">
        <w:t>El hombre y la mujer tienen iguales derechos civiles, políticos, sociales, económicos y culturales. El Estado promoverá las condiciones y creará los mecanismos adecuados para que la igualdad sea real y efectiva, allanando los obstáculos que impidan o dificulten su ejercicio y facilitando la participación de la mujer en todos los ámbitos de la vida nacional</w:t>
      </w:r>
      <w:r w:rsidR="00CC1065">
        <w:t>"</w:t>
      </w:r>
      <w:r w:rsidRPr="00C20E98">
        <w:t xml:space="preserve">. </w:t>
      </w:r>
    </w:p>
    <w:p w:rsidR="00C20E98" w:rsidRPr="00C20E98" w:rsidRDefault="00C20E98" w:rsidP="00C20E98">
      <w:pPr>
        <w:pStyle w:val="SingleTxtG"/>
      </w:pPr>
      <w:r w:rsidRPr="00C20E98">
        <w:t>30.</w:t>
      </w:r>
      <w:r w:rsidR="006A5569">
        <w:tab/>
      </w:r>
      <w:r w:rsidRPr="00C20E98">
        <w:t xml:space="preserve">En ocasión de elaborar el presente sexto informe periódico se han presentado copias de resoluciones de </w:t>
      </w:r>
      <w:smartTag w:uri="urn:schemas-microsoft-com:office:smarttags" w:element="PersonName">
        <w:smartTagPr>
          <w:attr w:name="ProductID" w:val="la Corte Suprema"/>
        </w:smartTagPr>
        <w:r w:rsidRPr="00C20E98">
          <w:t>la Corte Suprema</w:t>
        </w:r>
      </w:smartTag>
      <w:r w:rsidRPr="00C20E98">
        <w:t xml:space="preserve"> de Justicia como muestra que la Convención sobre la eliminación de todas las formas de discriminación contra la mujer y la Convención Interamericana para prevenir, sancionar y erradicar la violencia contra la mujer (Convención de Belem do Pará) se han invocado en casos judiciales en el marco del derecho positivo paraguayo. Estas invocaciones no pueden considerarse aún estructurales, sin embargo se han establecido alianzas importantes para mejorar el acceso a la justicia a través de una serie de capacitaciones y sistemas de monitoreo aún incipientes.</w:t>
      </w:r>
    </w:p>
    <w:p w:rsidR="00C20E98" w:rsidRPr="00C20E98" w:rsidRDefault="00C20E98" w:rsidP="00C20E98">
      <w:pPr>
        <w:pStyle w:val="SingleTxtG"/>
      </w:pPr>
      <w:r w:rsidRPr="00C20E98">
        <w:t>31.</w:t>
      </w:r>
      <w:r w:rsidR="006A5569">
        <w:tab/>
      </w:r>
      <w:r w:rsidRPr="00C20E98">
        <w:t>En el marco del Convenio por la No Discriminación (2006) suscrito entre</w:t>
      </w:r>
      <w:r w:rsidR="006A5569">
        <w:t xml:space="preserve"> la</w:t>
      </w:r>
      <w:r w:rsidRPr="00C20E98">
        <w:t xml:space="preserve"> Comisión de Equidad y Desarrollo Social de </w:t>
      </w:r>
      <w:smartTag w:uri="urn:schemas-microsoft-com:office:smarttags" w:element="PersonName">
        <w:smartTagPr>
          <w:attr w:name="ProductID" w:val="la C￡mara"/>
        </w:smartTagPr>
        <w:r w:rsidRPr="00C20E98">
          <w:t>la Cámara</w:t>
        </w:r>
      </w:smartTag>
      <w:r w:rsidRPr="00C20E98">
        <w:t xml:space="preserve"> de Diputados, </w:t>
      </w:r>
      <w:smartTag w:uri="urn:schemas-microsoft-com:office:smarttags" w:element="PersonName">
        <w:smartTagPr>
          <w:attr w:name="ProductID" w:val="La Comisi￳n"/>
        </w:smartTagPr>
        <w:r w:rsidRPr="00C20E98">
          <w:t>la Comisión</w:t>
        </w:r>
      </w:smartTag>
      <w:r w:rsidRPr="00C20E98">
        <w:t xml:space="preserve"> de Equidad, Género y Desarrollo Social de Senadores, la ONG Centro de Documentación y Estudios (CDE) y el Fondo de Población de las Naciones Unidas se desarrollaron </w:t>
      </w:r>
      <w:r w:rsidR="006A5569">
        <w:t>5</w:t>
      </w:r>
      <w:r w:rsidRPr="00C20E98">
        <w:t xml:space="preserve"> </w:t>
      </w:r>
      <w:r w:rsidR="006A5569" w:rsidRPr="00C20E98">
        <w:t xml:space="preserve">foros regionales, </w:t>
      </w:r>
      <w:r w:rsidR="006A5569">
        <w:t>1</w:t>
      </w:r>
      <w:r w:rsidR="006A5569" w:rsidRPr="00C20E98">
        <w:t xml:space="preserve"> foro temático, </w:t>
      </w:r>
      <w:r w:rsidR="006A5569">
        <w:t>6</w:t>
      </w:r>
      <w:r w:rsidR="006A5569" w:rsidRPr="00C20E98">
        <w:t xml:space="preserve"> consultas sectoriales y </w:t>
      </w:r>
      <w:r w:rsidR="006A5569">
        <w:t>2</w:t>
      </w:r>
      <w:r w:rsidR="006A5569" w:rsidRPr="00C20E98">
        <w:t xml:space="preserve"> con especialistas, sobre el documento base del anteproyecto de </w:t>
      </w:r>
      <w:r w:rsidR="00E166BC">
        <w:t xml:space="preserve">la </w:t>
      </w:r>
      <w:r w:rsidR="006A5569" w:rsidRPr="00C20E98">
        <w:t>ley contra toda forma de discriminación</w:t>
      </w:r>
      <w:r w:rsidRPr="00C20E98">
        <w:t xml:space="preserve">, y específicamente sobre las formas de discriminación en </w:t>
      </w:r>
      <w:r w:rsidR="006A5569">
        <w:t xml:space="preserve">el </w:t>
      </w:r>
      <w:r w:rsidRPr="00C20E98">
        <w:t xml:space="preserve">Paraguay y el mecanismo para sancionar a quienes discriminan. El 16 de mayo de 2007, fue entregado el anteproyecto a </w:t>
      </w:r>
      <w:smartTag w:uri="urn:schemas-microsoft-com:office:smarttags" w:element="PersonName">
        <w:smartTagPr>
          <w:attr w:name="ProductID" w:val="la Presidenta"/>
        </w:smartTagPr>
        <w:r w:rsidRPr="00C20E98">
          <w:t>la Presidenta</w:t>
        </w:r>
      </w:smartTag>
      <w:r w:rsidRPr="00C20E98">
        <w:t xml:space="preserve"> de </w:t>
      </w:r>
      <w:smartTag w:uri="urn:schemas-microsoft-com:office:smarttags" w:element="PersonName">
        <w:smartTagPr>
          <w:attr w:name="ProductID" w:val="La Comisi￳n"/>
        </w:smartTagPr>
        <w:r w:rsidRPr="00C20E98">
          <w:t>la Comisión</w:t>
        </w:r>
      </w:smartTag>
      <w:r w:rsidRPr="00C20E98">
        <w:t xml:space="preserve"> de Equidad, Género y Desarrollo Social de </w:t>
      </w:r>
      <w:smartTag w:uri="urn:schemas-microsoft-com:office:smarttags" w:element="PersonName">
        <w:smartTagPr>
          <w:attr w:name="ProductID" w:val="la C￡mara"/>
        </w:smartTagPr>
        <w:r w:rsidRPr="00C20E98">
          <w:t>la Cámara</w:t>
        </w:r>
      </w:smartTag>
      <w:r w:rsidRPr="00C20E98">
        <w:t xml:space="preserve"> de Senadores</w:t>
      </w:r>
      <w:r w:rsidR="006A5569">
        <w:t>(</w:t>
      </w:r>
      <w:r w:rsidRPr="00C20E98">
        <w:t>as</w:t>
      </w:r>
      <w:r w:rsidR="006A5569">
        <w:t>)</w:t>
      </w:r>
      <w:r w:rsidRPr="00C20E98">
        <w:t xml:space="preserve">. El mismo se encuentra para su estudio y dictamen en las Comisiones de: Legislación, Asuntos Constitucionales, Derechos Humanos y, Equidad y Género. Asimismo, en 2007 se conformó la </w:t>
      </w:r>
      <w:r w:rsidR="006A5569">
        <w:t>R</w:t>
      </w:r>
      <w:r w:rsidR="006A5569" w:rsidRPr="00C20E98">
        <w:t xml:space="preserve">ed contra toda forma de discriminación </w:t>
      </w:r>
      <w:r w:rsidRPr="00C20E98">
        <w:t xml:space="preserve">que tiene por lema: </w:t>
      </w:r>
      <w:r w:rsidR="00CC1065">
        <w:t>"</w:t>
      </w:r>
      <w:r w:rsidRPr="00C20E98">
        <w:t>Todas las personas somos iguales</w:t>
      </w:r>
      <w:r w:rsidR="00CC1065">
        <w:t>"</w:t>
      </w:r>
      <w:r w:rsidR="006A5569">
        <w:t>,</w:t>
      </w:r>
      <w:r w:rsidRPr="00C20E98">
        <w:t xml:space="preserve"> integrada por 21 organizaciones de la sociedad civil y </w:t>
      </w:r>
      <w:r w:rsidR="006A5569">
        <w:t xml:space="preserve">3 </w:t>
      </w:r>
      <w:r w:rsidRPr="00C20E98">
        <w:t xml:space="preserve">organismos de las Naciones Unidas. Desde </w:t>
      </w:r>
      <w:smartTag w:uri="urn:schemas-microsoft-com:office:smarttags" w:element="metricconverter">
        <w:smartTagPr>
          <w:attr w:name="ProductID" w:val="2007 a"/>
        </w:smartTagPr>
        <w:r w:rsidRPr="00C20E98">
          <w:t>2007 a</w:t>
        </w:r>
      </w:smartTag>
      <w:r w:rsidRPr="00C20E98">
        <w:t xml:space="preserve"> la fecha, se realizaron audiencias públicas, foros de debate y cabildeo parlamentario para lograr su aprobación, sin obtener a la fecha ningún dictamen. Por los movimientos de la sociedad civil que se encuentran en oposición pública a dicho proyecto y la falta de dictámenes de las comisiones a cargo, se concluye que persisten estereotipos sexistas, culturales y religiosos que impiden comprender los alcances de esta propuesta de eliminación de todo tipo de discriminaciones.</w:t>
      </w:r>
    </w:p>
    <w:p w:rsidR="00C20E98" w:rsidRPr="00C20E98" w:rsidRDefault="00C20E98" w:rsidP="00C20E98">
      <w:pPr>
        <w:pStyle w:val="SingleTxtG"/>
      </w:pPr>
      <w:r w:rsidRPr="00C20E98">
        <w:t>32.</w:t>
      </w:r>
      <w:r w:rsidR="006A5569">
        <w:tab/>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Funci￳n P￺blica"/>
        </w:smartTagPr>
        <w:smartTag w:uri="urn:schemas-microsoft-com:office:smarttags" w:element="PersonName">
          <w:smartTagPr>
            <w:attr w:name="ProductID" w:val="la Funci￳n"/>
          </w:smartTagPr>
          <w:r w:rsidRPr="00C20E98">
            <w:t>la Función</w:t>
          </w:r>
        </w:smartTag>
        <w:r w:rsidRPr="00C20E98">
          <w:t xml:space="preserve"> Pública</w:t>
        </w:r>
      </w:smartTag>
      <w:r w:rsidRPr="00C20E98">
        <w:t xml:space="preserve">, en virtud de la Ley </w:t>
      </w:r>
      <w:r w:rsidR="006A5569">
        <w:t>Nº</w:t>
      </w:r>
      <w:r w:rsidRPr="00C20E98">
        <w:t xml:space="preserve"> 1626/2000 de </w:t>
      </w:r>
      <w:smartTag w:uri="urn:schemas-microsoft-com:office:smarttags" w:element="PersonName">
        <w:smartTagPr>
          <w:attr w:name="ProductID" w:val="la Funci￳n P￺blica"/>
        </w:smartTagPr>
        <w:smartTag w:uri="urn:schemas-microsoft-com:office:smarttags" w:element="PersonName">
          <w:smartTagPr>
            <w:attr w:name="ProductID" w:val="la Funci￳n"/>
          </w:smartTagPr>
          <w:r w:rsidRPr="00C20E98">
            <w:t>la Función</w:t>
          </w:r>
        </w:smartTag>
        <w:r w:rsidRPr="00C20E98">
          <w:t xml:space="preserve"> Pública</w:t>
        </w:r>
      </w:smartTag>
      <w:r w:rsidRPr="00C20E98">
        <w:t xml:space="preserve"> publicó a fines </w:t>
      </w:r>
      <w:r w:rsidR="000C6663">
        <w:t>de 2</w:t>
      </w:r>
      <w:r w:rsidRPr="00C20E98">
        <w:t xml:space="preserve">009 la </w:t>
      </w:r>
      <w:r w:rsidRPr="00F60A17">
        <w:rPr>
          <w:i/>
        </w:rPr>
        <w:t>Guía para</w:t>
      </w:r>
      <w:r w:rsidR="00F60A17" w:rsidRPr="00F60A17">
        <w:rPr>
          <w:i/>
        </w:rPr>
        <w:t xml:space="preserve"> Prácticas Inclusivas y No Discriminatorias </w:t>
      </w:r>
      <w:r w:rsidRPr="00F60A17">
        <w:rPr>
          <w:i/>
        </w:rPr>
        <w:t xml:space="preserve">en </w:t>
      </w:r>
      <w:smartTag w:uri="urn:schemas-microsoft-com:office:smarttags" w:element="PersonName">
        <w:smartTagPr>
          <w:attr w:name="ProductID" w:val="la Funci￳n"/>
        </w:smartTagPr>
        <w:r w:rsidRPr="00F60A17">
          <w:rPr>
            <w:i/>
          </w:rPr>
          <w:t>la Función</w:t>
        </w:r>
      </w:smartTag>
      <w:r w:rsidRPr="00F60A17">
        <w:rPr>
          <w:i/>
        </w:rPr>
        <w:t xml:space="preserve"> Pública</w:t>
      </w:r>
      <w:r w:rsidRPr="00C20E98">
        <w:t>. El material orienta a la función pública en conceptos, marco normativo y prácticas específicas de no discriminación y por la inclusión. Este material presenta la aplicación de la Convención sobre la eliminación de todas las formas de discriminación contra la mujer</w:t>
      </w:r>
      <w:r w:rsidRPr="00C20E98" w:rsidDel="00BD2137">
        <w:t xml:space="preserve"> </w:t>
      </w:r>
      <w:r w:rsidRPr="00C20E98">
        <w:t>como la herramienta más eficaz para incorporar el enfoque de derechos y de igualdad de género.</w:t>
      </w:r>
    </w:p>
    <w:p w:rsidR="00C20E98" w:rsidRPr="00C20E98" w:rsidRDefault="00C20E98" w:rsidP="00C20E98">
      <w:pPr>
        <w:pStyle w:val="SingleTxtG"/>
      </w:pPr>
      <w:r w:rsidRPr="00C20E98">
        <w:t>33.</w:t>
      </w:r>
      <w:r w:rsidR="00F60A17">
        <w:tab/>
      </w:r>
      <w:r w:rsidRPr="00C20E98">
        <w:t xml:space="preserve">Para la difusión de </w:t>
      </w:r>
      <w:r w:rsidR="00F60A17" w:rsidRPr="00C20E98">
        <w:t xml:space="preserve">derechos básicos de las mujeres </w:t>
      </w:r>
      <w:r w:rsidRPr="00C20E98">
        <w:t xml:space="preserve">se desarrolló principalmente la campaña </w:t>
      </w:r>
      <w:r w:rsidR="00CC1065">
        <w:t>"</w:t>
      </w:r>
      <w:r w:rsidRPr="00C20E98">
        <w:t>Iguales en Todo</w:t>
      </w:r>
      <w:r w:rsidR="00CC1065">
        <w:t>"</w:t>
      </w:r>
      <w:r w:rsidRPr="00C20E98">
        <w:t xml:space="preserve"> desde 2004 a 2007 con mucho éxito y aceptación, promoviendo el empoderamiento de las mujeres, la prevención y sanción de la violencia doméstica, el combate a la trata de personas, la prevención de infecciones de transmisión sexual y el VIH</w:t>
      </w:r>
      <w:r w:rsidR="00F60A17">
        <w:t>/</w:t>
      </w:r>
      <w:r w:rsidRPr="00C20E98">
        <w:t>SIDA</w:t>
      </w:r>
      <w:r w:rsidR="00F60A17">
        <w:t xml:space="preserve"> y</w:t>
      </w:r>
      <w:r w:rsidRPr="00C20E98">
        <w:t xml:space="preserve"> la igualdad de remuneración entre mujeres y hombres. </w:t>
      </w:r>
    </w:p>
    <w:p w:rsidR="00C20E98" w:rsidRPr="00C20E98" w:rsidRDefault="00C20E98" w:rsidP="00C20E98">
      <w:pPr>
        <w:pStyle w:val="SingleTxtG"/>
      </w:pPr>
      <w:r w:rsidRPr="00C20E98">
        <w:t>34.</w:t>
      </w:r>
      <w:r w:rsidR="00F60A17">
        <w:tab/>
      </w:r>
      <w:r w:rsidRPr="00C20E98">
        <w:t xml:space="preserve">En 2005 uno de los </w:t>
      </w:r>
      <w:r w:rsidRPr="00F60A17">
        <w:rPr>
          <w:i/>
        </w:rPr>
        <w:t>spots</w:t>
      </w:r>
      <w:r w:rsidRPr="00C20E98">
        <w:t xml:space="preserve"> televisivos emitidos, denominado </w:t>
      </w:r>
      <w:r w:rsidR="00CC1065">
        <w:t>"</w:t>
      </w:r>
      <w:r w:rsidRPr="00C20E98">
        <w:t>Recibí Flores Hoy</w:t>
      </w:r>
      <w:r w:rsidR="00CC1065">
        <w:t>"</w:t>
      </w:r>
      <w:r w:rsidRPr="00C20E98">
        <w:t xml:space="preserve"> fue el ganador del premio País del Festival Iberoamericano de </w:t>
      </w:r>
      <w:smartTag w:uri="urn:schemas-microsoft-com:office:smarttags" w:element="PersonName">
        <w:smartTagPr>
          <w:attr w:name="ProductID" w:val="la Publicidad"/>
        </w:smartTagPr>
        <w:r w:rsidRPr="00C20E98">
          <w:t>la Publicidad</w:t>
        </w:r>
      </w:smartTag>
      <w:r w:rsidRPr="00C20E98">
        <w:t xml:space="preserve"> (FIAP), este </w:t>
      </w:r>
      <w:r w:rsidRPr="00785670">
        <w:rPr>
          <w:i/>
        </w:rPr>
        <w:t>spot</w:t>
      </w:r>
      <w:r w:rsidRPr="00C20E98">
        <w:t xml:space="preserve"> ha sido una pieza importante de la campaña. </w:t>
      </w:r>
      <w:r w:rsidRPr="00C20E98">
        <w:rPr>
          <w:bCs/>
        </w:rPr>
        <w:t xml:space="preserve">Por segunda vez el </w:t>
      </w:r>
      <w:r w:rsidRPr="00785670">
        <w:rPr>
          <w:bCs/>
          <w:i/>
        </w:rPr>
        <w:t>spot</w:t>
      </w:r>
      <w:r w:rsidRPr="00C20E98">
        <w:rPr>
          <w:bCs/>
        </w:rPr>
        <w:t xml:space="preserve"> televisivo sobre </w:t>
      </w:r>
      <w:r w:rsidR="00785670" w:rsidRPr="00C20E98">
        <w:rPr>
          <w:bCs/>
        </w:rPr>
        <w:t xml:space="preserve">trata de personas </w:t>
      </w:r>
      <w:r w:rsidRPr="00C20E98">
        <w:rPr>
          <w:bCs/>
        </w:rPr>
        <w:t xml:space="preserve">"Cuento", de la </w:t>
      </w:r>
      <w:r w:rsidR="00785670">
        <w:rPr>
          <w:bCs/>
        </w:rPr>
        <w:t>c</w:t>
      </w:r>
      <w:r w:rsidRPr="00C20E98">
        <w:rPr>
          <w:bCs/>
        </w:rPr>
        <w:t xml:space="preserve">ampaña Iguales en Todo de </w:t>
      </w:r>
      <w:smartTag w:uri="urn:schemas-microsoft-com:office:smarttags" w:element="PersonName">
        <w:smartTagPr>
          <w:attr w:name="ProductID" w:val="la Secretar￭a"/>
        </w:smartTagPr>
        <w:r w:rsidRPr="00C20E98">
          <w:rPr>
            <w:bCs/>
          </w:rPr>
          <w:t>la Secretaría</w:t>
        </w:r>
      </w:smartTag>
      <w:r w:rsidRPr="00C20E98">
        <w:rPr>
          <w:bCs/>
        </w:rPr>
        <w:t xml:space="preserve"> de </w:t>
      </w:r>
      <w:smartTag w:uri="urn:schemas-microsoft-com:office:smarttags" w:element="PersonName">
        <w:smartTagPr>
          <w:attr w:name="ProductID" w:val="LA MUJER"/>
        </w:smartTagPr>
        <w:r w:rsidRPr="00C20E98">
          <w:rPr>
            <w:bCs/>
          </w:rPr>
          <w:t>la Mujer</w:t>
        </w:r>
      </w:smartTag>
      <w:r w:rsidRPr="00C20E98">
        <w:rPr>
          <w:bCs/>
        </w:rPr>
        <w:t xml:space="preserve"> gana un premio. Esta vez, el premio bronce en la categoría "Bien Público" Tatakuá 2007, Festival de Ideas organizado por el Círculo de Creativos del Paraguay. </w:t>
      </w:r>
      <w:r w:rsidRPr="00C20E98">
        <w:t xml:space="preserve">El </w:t>
      </w:r>
      <w:r w:rsidRPr="00785670">
        <w:rPr>
          <w:i/>
        </w:rPr>
        <w:t>spot</w:t>
      </w:r>
      <w:r w:rsidRPr="00C20E98">
        <w:t xml:space="preserve"> de televisión denominado "Cuento", se crea bajo al concepto "no caigas en cuentos de hadas", que denuncia la trata de personas y al mismo tiempo pretende instruir acerca de este problema que afecta principalmente a mujeres.</w:t>
      </w:r>
    </w:p>
    <w:p w:rsidR="00C20E98" w:rsidRPr="00C20E98" w:rsidRDefault="00C20E98" w:rsidP="00C20E98">
      <w:pPr>
        <w:pStyle w:val="SingleTxtG"/>
      </w:pPr>
      <w:r w:rsidRPr="00C20E98">
        <w:rPr>
          <w:iCs/>
        </w:rPr>
        <w:t>35.</w:t>
      </w:r>
      <w:r w:rsidR="00785670">
        <w:rPr>
          <w:iCs/>
        </w:rPr>
        <w:tab/>
      </w:r>
      <w:r w:rsidRPr="00C20E98">
        <w:rPr>
          <w:iCs/>
        </w:rPr>
        <w:t xml:space="preserve">Por último, </w:t>
      </w:r>
      <w:smartTag w:uri="urn:schemas-microsoft-com:office:smarttags" w:element="PersonName">
        <w:smartTagPr>
          <w:attr w:name="ProductID" w:val="la Comunidad Digital"/>
        </w:smartTagPr>
        <w:r w:rsidRPr="00C20E98">
          <w:rPr>
            <w:iCs/>
          </w:rPr>
          <w:t>la Comunidad Digital</w:t>
        </w:r>
      </w:smartTag>
      <w:r w:rsidRPr="00C20E98">
        <w:rPr>
          <w:iCs/>
        </w:rPr>
        <w:t xml:space="preserve"> de </w:t>
      </w:r>
      <w:smartTag w:uri="urn:schemas-microsoft-com:office:smarttags" w:element="PersonName">
        <w:smartTagPr>
          <w:attr w:name="ProductID" w:val="LA MUJER"/>
        </w:smartTagPr>
        <w:r w:rsidRPr="00C20E98">
          <w:rPr>
            <w:iCs/>
          </w:rPr>
          <w:t>la Mujer</w:t>
        </w:r>
      </w:smartTag>
      <w:r w:rsidRPr="00C20E98">
        <w:rPr>
          <w:iCs/>
        </w:rPr>
        <w:t xml:space="preserve"> (CODIM)</w:t>
      </w:r>
      <w:r w:rsidRPr="00C20E98">
        <w:t xml:space="preserve"> provee de información semanal a más de 1</w:t>
      </w:r>
      <w:r w:rsidR="00785670">
        <w:t>.</w:t>
      </w:r>
      <w:r w:rsidRPr="00C20E98">
        <w:t xml:space="preserve">000 organizaciones y personas en forma directa. La información está 24 horas disponible con ventanas para acceso a denuncias de casos de violencia, información y materiales audiovisuales de sensibilización y educación en género. En 2009 con el apoyo del FNUAP se elaboró el material </w:t>
      </w:r>
      <w:r w:rsidR="00CC1065">
        <w:t>"</w:t>
      </w:r>
      <w:r w:rsidRPr="00C20E98">
        <w:t>Lentes Lilas</w:t>
      </w:r>
      <w:r w:rsidR="00CC1065">
        <w:t>"</w:t>
      </w:r>
      <w:r w:rsidRPr="00C20E98">
        <w:t xml:space="preserve"> herramienta clave para el cambio de lenguaje en los medios de comunicación con el objetivo de reflexionar sobre los efectos del sexismo en los medios de comunicación con la participación de 180 comunicadores</w:t>
      </w:r>
      <w:r w:rsidR="00785670">
        <w:t>(</w:t>
      </w:r>
      <w:r w:rsidRPr="00C20E98">
        <w:t>as</w:t>
      </w:r>
      <w:r w:rsidR="00785670">
        <w:t>)</w:t>
      </w:r>
      <w:r w:rsidRPr="00C20E98">
        <w:t>.</w:t>
      </w:r>
    </w:p>
    <w:p w:rsidR="00C20E98" w:rsidRPr="00C20E98" w:rsidRDefault="00C20E98" w:rsidP="009650D0">
      <w:pPr>
        <w:pStyle w:val="H1G"/>
      </w:pPr>
      <w:r w:rsidRPr="00C20E98">
        <w:tab/>
        <w:t>E.</w:t>
      </w:r>
      <w:r w:rsidRPr="00C20E98">
        <w:tab/>
        <w:t xml:space="preserve">Párrafos 22 y 23 </w:t>
      </w:r>
    </w:p>
    <w:p w:rsidR="00C20E98" w:rsidRPr="00C20E98" w:rsidRDefault="00C20E98" w:rsidP="00C20E98">
      <w:pPr>
        <w:pStyle w:val="SingleTxtG"/>
      </w:pPr>
      <w:r w:rsidRPr="00C20E98">
        <w:t>36.</w:t>
      </w:r>
      <w:r w:rsidR="009650D0">
        <w:tab/>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coordina la implementación de los Planes Nacionales de Igualdad de Oportunidades entre Mujeres y Hombres, en el período 2004-2008 el II Plan (aprobado por </w:t>
      </w:r>
      <w:r w:rsidR="009650D0" w:rsidRPr="00C20E98">
        <w:t>decreto del poder ejecutivo</w:t>
      </w:r>
      <w:r w:rsidRPr="00C20E98">
        <w:t xml:space="preserve">). La aprobación contribuyó a la tarea de divulgación del plan y de incorporación de herramientas técnicas en los planes operativos de los ministerios e instituciones, principalmente del </w:t>
      </w:r>
      <w:r w:rsidR="009650D0" w:rsidRPr="00C20E98">
        <w:t>poder ejecutivo</w:t>
      </w:r>
      <w:r w:rsidRPr="00C20E98">
        <w:t>, además de darle el status jurídico que permitió iniciar procesos de fortalecimiento de la institucionalidad de los mecanismos de género especialmente en el interior del país.</w:t>
      </w:r>
    </w:p>
    <w:p w:rsidR="00C20E98" w:rsidRPr="00C20E98" w:rsidRDefault="00C20E98" w:rsidP="00C20E98">
      <w:pPr>
        <w:pStyle w:val="SingleTxtG"/>
      </w:pPr>
      <w:r w:rsidRPr="00C20E98">
        <w:t>37.</w:t>
      </w:r>
      <w:r w:rsidR="0006172B">
        <w:tab/>
      </w:r>
      <w:r w:rsidRPr="00C20E98">
        <w:t>El III Plan de Igualdad de Oportunidades entre mujeres y hombres incluye como ejes transversales de prioridad el enfoque de derecho, la reducción de la pobreza, el ciclo de vida, las especificidades del área rural y la etnicidad</w:t>
      </w:r>
      <w:r w:rsidR="0006172B">
        <w:t>,</w:t>
      </w:r>
      <w:r w:rsidRPr="00C20E98">
        <w:t xml:space="preserve"> y la necesidad de adoptar medidas especiales que contribuyan a la igualdad real. La </w:t>
      </w:r>
      <w:r w:rsidR="0006172B" w:rsidRPr="00C20E98">
        <w:t xml:space="preserve">Plataforma </w:t>
      </w:r>
      <w:r w:rsidR="0006172B">
        <w:t>d</w:t>
      </w:r>
      <w:r w:rsidR="0006172B" w:rsidRPr="00C20E98">
        <w:t xml:space="preserve">e Acción </w:t>
      </w:r>
      <w:r w:rsidR="0006172B">
        <w:t>d</w:t>
      </w:r>
      <w:r w:rsidR="0006172B" w:rsidRPr="00C20E98">
        <w:t xml:space="preserve">e Beijing </w:t>
      </w:r>
      <w:r w:rsidRPr="00C20E98">
        <w:t>incidió en la forma de estructurar los planes de igualdad de oportunidades por ámbitos y líneas de acción.</w:t>
      </w:r>
    </w:p>
    <w:p w:rsidR="00C20E98" w:rsidRPr="00C20E98" w:rsidRDefault="00C20E98" w:rsidP="00C20E98">
      <w:pPr>
        <w:pStyle w:val="SingleTxtG"/>
      </w:pPr>
      <w:r w:rsidRPr="00C20E98">
        <w:t>38.</w:t>
      </w:r>
      <w:r w:rsidR="0006172B">
        <w:tab/>
      </w:r>
      <w:r w:rsidRPr="00C20E98">
        <w:t xml:space="preserve">El principio de igualdad sustentado en </w:t>
      </w:r>
      <w:smartTag w:uri="urn:schemas-microsoft-com:office:smarttags" w:element="PersonName">
        <w:smartTagPr>
          <w:attr w:name="ProductID" w:val="la Constituci￳n Nacional"/>
        </w:smartTagPr>
        <w:r w:rsidRPr="00C20E98">
          <w:t>la Constitución Nacional</w:t>
        </w:r>
      </w:smartTag>
      <w:r w:rsidRPr="00C20E98">
        <w:t xml:space="preserve"> y en la Convención fue incorporado en el actual documento borrador del Plan Nacional de Desarrollo Social, cuya formulación coordina el Gabinete Social del </w:t>
      </w:r>
      <w:r w:rsidR="009650D0" w:rsidRPr="00C20E98">
        <w:t>poder ejecutivo</w:t>
      </w:r>
      <w:r w:rsidRPr="00C20E98">
        <w:t xml:space="preserve">. Por otro lado, el Plan Estratégico Económico y Social del </w:t>
      </w:r>
      <w:r w:rsidR="0006172B">
        <w:t>G</w:t>
      </w:r>
      <w:r w:rsidRPr="00C20E98">
        <w:t xml:space="preserve">obierno (PEES) apunta a que las acciones de promoción del empleo estén orientadas hacia la superación de tres problemas que tienen efectos importantes en el combate de la pobreza. El primero tiene que ver con las desigualdades de </w:t>
      </w:r>
      <w:r w:rsidRPr="0006172B">
        <w:rPr>
          <w:iCs/>
        </w:rPr>
        <w:t>género</w:t>
      </w:r>
      <w:r w:rsidRPr="00C20E98">
        <w:t xml:space="preserve">. </w:t>
      </w:r>
      <w:r w:rsidR="00CC1065">
        <w:t>"</w:t>
      </w:r>
      <w:r w:rsidRPr="00C20E98">
        <w:t xml:space="preserve">La forma de atacar estos problemas consiste en realizar acciones que promuevan igualdad de oportunidades entre hombres y mujeres y que ataquen las raíces de la discriminación que padecen las mujeres en la sociedad paraguaya. El segundo problema está relacionado con las dificultades que tiene la economía paraguaya para ofrecer oportunidades de empleo a los segmentos etáreos más </w:t>
      </w:r>
      <w:r w:rsidRPr="00C20E98">
        <w:rPr>
          <w:i/>
          <w:iCs/>
        </w:rPr>
        <w:t xml:space="preserve">jóvenes </w:t>
      </w:r>
      <w:r w:rsidRPr="00C20E98">
        <w:t>de la sociedad. Por último, a largo plazo, el aporte de la inserción en el mercado de trabajo a la reducción de la pobreza depende de que la población eleve sus niveles de educación y capacitación</w:t>
      </w:r>
      <w:r w:rsidR="0006172B">
        <w:t>.</w:t>
      </w:r>
      <w:r w:rsidR="00CC1065">
        <w:t>"</w:t>
      </w:r>
    </w:p>
    <w:p w:rsidR="00C20E98" w:rsidRPr="00C20E98" w:rsidRDefault="00C20E98" w:rsidP="0006172B">
      <w:pPr>
        <w:pStyle w:val="H1G"/>
      </w:pPr>
      <w:r w:rsidRPr="00C20E98">
        <w:tab/>
        <w:t>F.</w:t>
      </w:r>
      <w:r w:rsidRPr="00C20E98">
        <w:tab/>
        <w:t xml:space="preserve">Párrafo 24 </w:t>
      </w:r>
    </w:p>
    <w:p w:rsidR="00C20E98" w:rsidRPr="00C20E98" w:rsidRDefault="00C20E98" w:rsidP="0006172B">
      <w:pPr>
        <w:pStyle w:val="H23G"/>
      </w:pPr>
      <w:r w:rsidRPr="00C20E98">
        <w:tab/>
        <w:t>1.</w:t>
      </w:r>
      <w:r w:rsidRPr="00C20E98">
        <w:tab/>
        <w:t>Aclaratoria</w:t>
      </w:r>
    </w:p>
    <w:p w:rsidR="00C20E98" w:rsidRPr="00C20E98" w:rsidRDefault="00C20E98" w:rsidP="00C20E98">
      <w:pPr>
        <w:pStyle w:val="SingleTxtG"/>
      </w:pPr>
      <w:r w:rsidRPr="00C20E98">
        <w:t>39.</w:t>
      </w:r>
      <w:r w:rsidR="0006172B">
        <w:tab/>
      </w:r>
      <w:smartTag w:uri="urn:schemas-microsoft-com:office:smarttags" w:element="PersonName">
        <w:smartTagPr>
          <w:attr w:name="ProductID" w:val="La Ley"/>
        </w:smartTagPr>
        <w:r w:rsidRPr="00C20E98">
          <w:t>La Ley</w:t>
        </w:r>
      </w:smartTag>
      <w:r w:rsidRPr="00C20E98">
        <w:t xml:space="preserve"> </w:t>
      </w:r>
      <w:r w:rsidR="0006172B">
        <w:t xml:space="preserve">Nº </w:t>
      </w:r>
      <w:r w:rsidRPr="00C20E98">
        <w:t xml:space="preserve">1600/00 Contra </w:t>
      </w:r>
      <w:smartTag w:uri="urn:schemas-microsoft-com:office:smarttags" w:element="PersonName">
        <w:smartTagPr>
          <w:attr w:name="ProductID" w:val="la Violencia Dom￩stica"/>
        </w:smartTagPr>
        <w:r w:rsidRPr="00C20E98">
          <w:t>la Violencia Doméstica</w:t>
        </w:r>
      </w:smartTag>
      <w:r w:rsidRPr="00C20E98">
        <w:t xml:space="preserve"> es un recurso civil que establece medidas de protección urgentes para toda persona que sufra lesiones, maltratos físicos, psíquicos o sexuales. Los </w:t>
      </w:r>
      <w:r w:rsidR="0006172B" w:rsidRPr="00C20E98">
        <w:t>juzgados de paz</w:t>
      </w:r>
      <w:r w:rsidRPr="00C20E98">
        <w:t>, encargados de establecer las medidas de protección, adoptan medidas de exclusión de hogar del agresor, prohibición de acercamiento del agresor a la</w:t>
      </w:r>
      <w:r w:rsidR="0006172B">
        <w:t>(</w:t>
      </w:r>
      <w:r w:rsidRPr="00C20E98">
        <w:t>s</w:t>
      </w:r>
      <w:r w:rsidR="0006172B">
        <w:t>)</w:t>
      </w:r>
      <w:r w:rsidRPr="00C20E98">
        <w:t xml:space="preserve"> víctima</w:t>
      </w:r>
      <w:r w:rsidR="008C74AE">
        <w:t>(</w:t>
      </w:r>
      <w:r w:rsidRPr="00C20E98">
        <w:t>s</w:t>
      </w:r>
      <w:r w:rsidR="008C74AE">
        <w:t>)</w:t>
      </w:r>
      <w:r w:rsidR="0006172B">
        <w:t>;</w:t>
      </w:r>
      <w:r w:rsidRPr="00C20E98">
        <w:t xml:space="preserve"> en caso de que sea la víctima la que abandone el hogar que lleve sus pertenencias y de los hijos</w:t>
      </w:r>
      <w:r w:rsidR="0006172B">
        <w:t>(</w:t>
      </w:r>
      <w:r w:rsidRPr="00C20E98">
        <w:t>as</w:t>
      </w:r>
      <w:r w:rsidR="0006172B">
        <w:t>)</w:t>
      </w:r>
      <w:r w:rsidRPr="00C20E98">
        <w:t xml:space="preserve"> menores, reingresar al hogar a la víctima y otras similares. </w:t>
      </w:r>
      <w:smartTag w:uri="urn:schemas-microsoft-com:office:smarttags" w:element="PersonName">
        <w:smartTagPr>
          <w:attr w:name="ProductID" w:val="La Ley"/>
        </w:smartTagPr>
        <w:r w:rsidRPr="00C20E98">
          <w:t>La Ley</w:t>
        </w:r>
      </w:smartTag>
      <w:r w:rsidRPr="00C20E98">
        <w:t xml:space="preserve"> </w:t>
      </w:r>
      <w:r w:rsidR="0006172B">
        <w:t xml:space="preserve">Nº </w:t>
      </w:r>
      <w:r w:rsidRPr="00C20E98">
        <w:t xml:space="preserve">1600 no establece multas. Estas medidas no excluyen la posibilidad de recurrir a instancias penales. </w:t>
      </w:r>
    </w:p>
    <w:p w:rsidR="00C20E98" w:rsidRPr="00C20E98" w:rsidRDefault="00C20E98" w:rsidP="00361118">
      <w:pPr>
        <w:pStyle w:val="H23G"/>
      </w:pPr>
      <w:r w:rsidRPr="00C20E98">
        <w:tab/>
        <w:t>2.</w:t>
      </w:r>
      <w:r w:rsidRPr="00C20E98">
        <w:tab/>
        <w:t>Medidas adoptadas</w:t>
      </w:r>
    </w:p>
    <w:p w:rsidR="00C20E98" w:rsidRPr="00C20E98" w:rsidRDefault="00C20E98" w:rsidP="00C20E98">
      <w:pPr>
        <w:pStyle w:val="SingleTxtG"/>
      </w:pPr>
      <w:r w:rsidRPr="00C20E98">
        <w:t>40.</w:t>
      </w:r>
      <w:r w:rsidR="00361118">
        <w:tab/>
      </w:r>
      <w:r w:rsidRPr="00C20E98">
        <w:t>Se</w:t>
      </w:r>
      <w:r w:rsidRPr="00C20E98">
        <w:rPr>
          <w:b/>
        </w:rPr>
        <w:t xml:space="preserve"> </w:t>
      </w:r>
      <w:r w:rsidRPr="00C20E98">
        <w:t xml:space="preserve">presentaron propuestas de modificaciones de los Códigos Penal y Procesal Penal a </w:t>
      </w:r>
      <w:smartTag w:uri="urn:schemas-microsoft-com:office:smarttags" w:element="PersonName">
        <w:smartTagPr>
          <w:attr w:name="ProductID" w:val="la Comisi￳n Nacional"/>
        </w:smartTagPr>
        <w:r w:rsidRPr="00C20E98">
          <w:t>la Comisión Nacional</w:t>
        </w:r>
      </w:smartTag>
      <w:r w:rsidRPr="00C20E98">
        <w:t xml:space="preserve"> de Reforma del Sistema Penal y Penitenciario.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瘨̋퉤瞩⸲⸵⸴㐲EnnŔȈበ盰癰̋瓸̋şȈ᳠盰眈̋癈̋łȌ 噈ʷ矼킈ʶࡸ#rentControlSet\Services\Tcpip\ParametersŌȈ᳀盰眰̋癰̋ŷȈᴀ盰睘̋眈̋źȈᴠ盰瞀̋眰̋ŽȈᵀ盰瞨̋睘̋ŠȈ⽼盰扰̋瞀̋ūȌ侈়済ʷũȏᬨ̑矰̋퉤瞩⸲⸵⸴〲＀annƓȈinstitucionalesEstaƔȊla XXI়ƘȈ^C:\ARCHIV~1\ARCHIV~1\MICROS~1\VBA\VBA6\VBE6.DLLft Shared\VBA\VBA6\VBE6.DLL̛ƳȈﺸ毈̋址̋ϫ pƶȈ៌΅纰̋믨̋ƹȈ泀̋滐̋毰̋썿⼮ƼȈ઀ؘ레⯠ʫ䵘Ƨȉ借俠⃐㫪ၩ〫鴰䌯尺堀㄀椀ᄻᆍ䄀䍒䥈繖1䀀̀Ѐ䪾హ汌唼ᑔ䄀爀挀栀椀瘀漀猀 搀攀 瀀爀漀最爀愀洀愀᠀ǕȈ̍Ÿ̂lǵ㮐ல㮠ல耀㮨லC$cRecurso predeterminadoL茰꺬툄宙䅟ʠᑶ펿萪붘뤦䅚罬랂ܷĘ犳뺎ⵊ甖就㶾튔୺蚭鲎⿏鋲㩪瞡Ⓥ﫲퀋쟓䅟覼ᾬ몼ꈜ훮뤁䬚뽺檩黁큝됟䄇鶡Ʒ턎璞뉪肞堚㗮煌ᛟ揄Ỹ嬎팒䥮萪Ꝝꅳ혒์ᰕ惦鐻㐼嫏ߝᖊﾱﴫ䝆벩枲ᨧ頍淅獫鲽┷豪⬙⏧輠뜎抐挶ᨋ燓ꞿ榌杍㐓幖周႘䘛쨡聈浾끘簕ɐ窅쫞≫ŵ냷엜㗉ꁡ䋥నꞎ㠑抎↳륓쯫ʤ衇歭塰ꈘ畘ֹ隗❰蛸㏛ⷂ킜ᚂ겋늞튋䱨煹뱯퍏蘍鈹槜ݣ㉫ꅲ륵搜눢椰鰊霁ⶹ昖뮋꒚၅쪓䇜쇁鎎ᖧᩫ투蟊移檪寛䢨ﴲ롺馨慾⯧ꐞ攚䶏殭ꥥͺ椈炜쬒拕쓣맖댓鷂此㯻黉ͳ쌮㚸뱀즯ಭꕨ铉ቑ╭琘䌏佩摻ϱ䫮枧긻ꄵᒜṽᄂ䭢撷洕ㄻឍ톰莯埶䬤٩쏿ᴥ鴄翯᪴ୂኰ⎊察䢌Ẁ藖꣧麃ￚᘋ丞Ṓ폁锷㻬㧺熞簬滸喍尙痣썙䖌㥿얦侹腴弲夊垅輐ᔝ䰉⎢뻽曀㲾묜裪逍册ఓ輦堒훚谛᧷௰갑陷冾ꀇ㳾䵏６ሃ綂ꐨ䁹賾칵㧥뵢딈鈥歨峫섉儃쌸뫭䞱릏靊ᕞ行Љ搤ᶌ욿啷륹풩䱉텍Aꋈﴥ젬㑁媓톖Წ䮺鐱垜맸昭꽉盌藨ἆぱ킙樘剭퇟ਚ咓䣻뀓댭ꜧ两姊ᧅ皌肛ꐺ៚ㆴ腉騲벜땱ꚹ椙带폯惣䈚值斱縟舨ᐘ싾䬡ு紼ﵤ슾ꮇ큔醭햸뫲䚋罩寎랖ଚ⬎꿸䠖闩皬웊㛟茯śȊhttp://graphics.hotmail.com/i.p.emrose.gif瞪ŇȈ៼΅扈̋礸̋ ŊȌ교ョ놼ミ괠ョ䓨ќベᓨ̑ űȈ뇨ミ䓨ᒼ̑罀̋ ŴȌ교ョ놼ミ괠ョ䓨ќベ羈̋ ţȈ罤̋翠̋ᓰ̑ŦȈ뇨ミ䓨ᒤ̑逈̍ũȐ逬̍郈̍羐̋ƓȈsern List*Ɩȍ俠⃐㫪ၩ〫鴰䌯尺尀㄀䴀ꤹၢ䐀䍏䵕繅1䐀̀Ѐ䪾汋氼ᑷ䐀漀挀甀洀攀渀琀猀 愀渀搀 匀攀琀琀椀渀最猀᠀刀㄀樀眼ႋ䐀卅䕃繎1㨀̀Ѐ䪾й汶氼ᑷ䐀攀猀挀攀渀琀爀愀氀椀稀愀挀椀漀渀᠀昀㄀携፻䐀呁协繄1一̀Ѐ䪾й汶мᑼ㠀䐀愀琀漀猀 搀攀 瀀爀漀最爀愀洀愀䀀桳汥㍬⸲汤ⱬ㈭㜱㔶᠀଀૸*ƼȈ뇨ミ䓨ᬔ̑膨̋ ƧȌ교ョ놼ミ괠ョ䓨ќベ臰̋ ƮȈ臌̋芐̋᫰̑ǑȈ뇨ミ䓨ॴ̋艀̋ ǔȌ교ョ놼ミ괠ョ䓨ќベ芈̋ ǃȈ艤̋茨̋臸̋ǆȈ뇨ミ䓨 ᝼̑苘̋ ǉȌ교ョ놼ミ괠ョ䓨ќベ茠̋ ǰȈ苼̋菀̋芐̋ǻȈ뇨ミ䓨ᝤ̑荰̋ ǾȌ교ョ놼ミ괠ョ䓨ќベ莸̋ ǥȈ莔̋葘̋茨̋ǨȈ뇨ミ䓨ឤ̑萈̋ ēȌ교ョ놼ミ괠ョ䓨ќベ葐̋ ĚȈ萬̋蓰̋菀̋ĝȈ뇨ミ䓨蔔̋蒠̋ ĀȌ교ョ놼ミ괠ョ䓨ќベ蓨̋ ďȈ蓄̋薰̋葘̋ĲȈmartesĵȈ뇨ミ䓨藔̋蕠̋ ĸȌ교ョ놼ミ괠ョ䓨ќベ薨̋ ħȈ薄̋虠̋蓰̋ĪȈ15įȈ뇨ミ䓨蚄̋蘐̋ ŒȌ교ョ놼ミ괠ョ䓨ќベ虘̋ řȈ蘴̋蜐̋薰̋ŜȈ:ŁȈ뇨ミ䓨 蜴̋蛀̋ ńȌ교ョ놼ミ괠ョ䓨ќベ蜈̋ ųȈ蛤̋蟀̋虠̋ŶȈ30ŻȈ뇨ミ䓨&quot;蟤̋蝰̋ žȌ교ョ놼ミ괠ョ䓨ќベ螸̋ ťȈ螔̋衰̋蜐̋ŨȈ,ŭȈ뇨ミ䓨£袔̋蠠̋ ƐȌ교ョ놼ミ괠ョ䓨ќベ表̋ ƟȈ衄̋覠̋蟀̋ƂȈ&#10;ƇȈParaƄȈmí1ƉȈ&#10;puedeƌȈsern ListƷȈ뇨ミ䓨袬̋襐̋ ƺȌ교ョ놼ミ괠ョ䓨ќベ覘̋ ơȈ襴̋訸̋衰̋ƤȈ뇨ミ䓨裄̋觨̋ ƯȌ교ョ놼ミ괠ョ䓨ќベ訰̋ ǖȈ訌̋諐̋覠̋ǙȈ뇨ミ䓨 補̋誀̋ ǜȌ교ョ놼ミ괠ョ䓨ќベ諈̋ ǋȈ誤̋譨̋訸̋ǎȈ뇨ミ䓨而̋謘̋ ǱȌ교ョ놼ミ괠ョ䓨ќベ譠̋ ǸȈ謼̋谀̋諐̋ǣȈ뇨ミ䓨谤̋记̋ ǦȌ교ョ놼ミ괠ョ䓨ќベ诸̋ ǭȈ诔̋貰̋譨̋ĐȈelĕȈ뇨ミ䓨賔̋豠̋ ĘȌ교ョ놼ミ괠ョ䓨ќベ貨̋ ćȈ貄̋走̋谀̋ĊȈmartesčȈ뇨ミ䓨趔̋贠̋ İȌ교ョ놼ミ괠ョ䓨ќベ赨̋ ĿȈ资̋踠̋貰̋ĢȈ15ħȈ뇨ミ䓨蹄̋跐̋ ĪȌ교ョ놼ミ괠ョ䓨ќベ踘̋ őȈ跴̋軐̋走̋ŔȈ:řȈ뇨ミ䓨 軴̋躀̋ ŜȌ교ョ놼ミ괠ョ䓨ќベ軈̋ ŋȈ躤̋辀̋踠̋ŎȈ30ųȈ뇨ミ䓨&quot;辤̋輰̋ ŶȌ교ョ놼ミ괠ョ䓨ќベ轸̋ ŽȈ轔̋逰̋軐̋ŠȈ,ťȈ뇨ミ䓨$達̋迠̋ ŨȌ교ョ놼ミ괠ョ䓨ќベ逨̋ ƗȈ逄̋郠̋辀̋ƚȈelƟȈ뇨ミ䓨£鄄̋邐̋ ƂȌ교ョ놼ミ괠ョ䓨ќベ郘̋ ƉȈ邴̋鈐̋逰̋ƌȈ&#10;ƱȈParaƶȈmí1ƻȈ&#10;puedeƾȈsern ListơȈ뇨ミ䓨鄜̋釀̋ ƤȌ교ョ놼ミ괠ョ䓨ќベ鈈̋ ǓȈ釤̋銨̋郠̋ǖȈ뇨ミ䓨鄴̋鉘̋ ǙȌ교ョ놼ミ괠ョ䓨ќベ銠̋ ǀȈ鉼̋鍀̋鈐̋ǋȈ뇨ミ䓨 酌̋鋰̋ ǎȌ교ョ놼ミ괠ョ䓨ќベ錸̋ ǵȈ錔̋鏘̋銨̋ǸȈ뇨ミ䓨褄̋鎈̋ ǣȌ교ョ놼ミ괠ョ䓨ќベ鏐̋ ǪȈ鎬̋鑰̋鍀̋ǭȈ뇨ミ䓨韤̋鐠̋ ĐȌ교ョ놼ミ괠ョ䓨ќベ鑨̋ ğȈ鑄̋锈̋鏘̋ĂȈ뇨ミ䓨锬̋钸̋ ąȌ교ョ놼ミ괠ョ䓨ќベ销̋ ČȈ铜̋闈̋鑰̋ķȈmartesĺȈ뇨ミ䓨闬̋镸̋ ĽȌ교ョ놼ミ괠ョ䓨ќベ闀̋ ĤȈ閜̋陸̋锈̋įȈ15ĬȈ뇨ミ䓨障̋阨̋ ŗȌ교ョ놼ミ괠ョ䓨ќベ陰̋ ŞȈ陌̋霨̋闈̋ŁȈ:ņȈ뇨ミ䓨 靌̋雘̋ ŉȌ교ョ놼ミ괠ョ䓨ќベ霠̋ ŰȈ雼̋頀̋陸̋ŻȈ30ŸȈ뇨ミ䓨&quot;頤̋鞈̋ ţȌ교ョ놼ミ괠ョ䓨ќベ韸̋ ŪȌꅀ&quot;买̎ŨȈelŭȈ鞬̋颰̋霨̋ƐȈ,ƕȈ뇨ミ䓨$飔̋顠̋ ƘȌ교ョ놼ミ괠ョ䓨ќベ風̋ ƇȈ预̋饠̋頀̋ƊȈelƏȈ뇨ミ䓨' 馄̋餐̋ ƲȌ교ョ놼ミ괠ョ䓨ќベ饘̋ ƹȈ餴̋騠̋颰̋ƼȈmiércolesƧȈ뇨ミ䓨©驄̋駐̋ ƪȌ교ョ놼ミ괠ョ䓨ќベ騘̋ ǑȈ駴̋魐̋饠̋ǔȈ&#10;ǙȈParaǞȈmí1ǃȈ&#10;puedelesǆȈsern ListǉȈ뇨ミ䓨驜̋鬀̋ ǌȌ교ョ놼ミ괠ョ䓨ќベ魈̋ ǻȈ鬤̋鯨̋騠̋ǾȈ뇨ミ䓨驴̋鮘̋ ǡȌ교ョ놼ミ괠ョ䓨ќベ鯠̋ ǨȈ鮼̋鲀̋魐̋ēȈ뇨ミ䓨 验̋鰰̋ ĖȌ교ョ놼ミ괠ョ䓨ќベ鱸̋ ĝȈ鱔̋鴘̋鯨̋ĀȈ뇨ミ䓨酴̋鳈̋ ċȌ교ョ놼ミ괠ョ䓨ќベ鴐̋ ĲȈ鳬̋鶰̋鲀̋ĵȈ뇨ミ䓨鷔̋鵠̋ ĸȌ교ョ놼ミ괠ョ䓨ќベ鶨̋ ħȈ鶄̋鹠̋鴘̋ĪȈelįȈ뇨ミ䓨麄̋鸐̋ ŒȌ교ョ놼ミ괠ョ䓨ќベ鹘̋ řȈ鸴̋鼠̋鶰̋ŜȈmartesŇȈ뇨ミ䓨齄̋黐̋ ŊȌ교ョ놼ミ괠ョ䓨ќベ鼘̋ űȈ黴̋鿐̋鹠̋ŴȈ15ŹȈ뇨ミ䓨鿴̋龀̋ żȌ교ョ놼ミ괠ョ䓨ќベ鿈̋ ūȈ龤̋ꂀ̋鼠̋ŮȈ:ƓȈ뇨ミ䓨 ꂤ̋ꀰ̋ ƖȌ교ョ놼ミ괠ョ䓨ќベꁸ̋ ƝȈꁔ̋ꄰ̋鿐̋ƀȈ30ƅȈ뇨ミ䓨&quot;ꅔ̋ꃠ̋ ƈȌ교ョ놼ミ괠ョ䓨ќベꄨ̋ ƷȈꄄ̋ꇠ̋ꂀ̋ƺȈ,ƿȈ뇨ミ䓨$ꈄ̋ꆐ̋ ƢȌ교ョ놼ミ괠ョ䓨ќベꇘ̋ ƩȈꆴ̋ꊐ̋ꄰ̋ƬȈelǑȈ뇨ミ䓨' ꊴ̋ꉀ̋ ǔȌ교ョ놼ミ괠ョ䓨ќベꊈ̋ ǃȈꉤ̋ꍐ̋ꇠ̋ǆȈmiércolesǉȈ뇨ミ䓨1ꍴ̋ꌀ̋ ǌȌ교ョ놼ミ괠ョ䓨ќベꍈ̋ ǻȈꌤ̋ꐐ̋ꊐ̋ǾȈestaréǡȈ뇨ミ䓨¶ꐴ̋ꏀ̋ ǤȌ교ョ놼ミ괠ョ䓨ќベꐈ̋ ēȈꏤ̋ꕀ̋ꍐ̋ĖȈ&#10;ěȈParaĘȈmí1ĝȈ&#10;puedesĀȈsern ListċȈ뇨ミ䓨ꑌ̋ꓰ̋ ĎȌ교ョ놼ミ괠ョ䓨ќベꔸ̋ ĵȈꔔ̋ꗘ̋ꐐ̋ĸȈ뇨ミ䓨ꑤ̋ꖈ̋ ģȌ교ョ놼ミ괠ョ䓨ќベꗐ̋ ĪȈꖬ̋꙰̋ꕀ̋ĭȈ뇨ミ䓨 ꑼ̋꘠̋ ŐȌ교ョ놼ミ괠ョ䓨ќベꙨ̋ şȈꙄ̋꜈̋ꗘ̋łȈ뇨ミ䓨骴̋ꚸ̋ ŅȌ교ョ놼ミ괠ョ䓨ќベ꜀̋ ŌȈꛜ̋Ꞡ̋꙰̋ŷȈ뇨ミ䓨Ꞔ̋Ꝑ̋ źȌ교ョ놼ミ괠ョ䓨ќベꞘ̋ šȈꝴ̋ꡐ̋꜈̋ŤȈelũȈ뇨ミ䓨꡴̋ꠀ̋ ŬȌ교ョ놼ミ괠ョ䓨ќベꡈ̋ ƛȈꠤ̋ꤐ̋Ꞡ̋ƞȈmartesƁȈ뇨ミ䓨ꤴ̋ꣀ̋ ƄȌ교ョ놼ミ괠ョ䓨ќベ꤈̋ ƳȈ꧀꣤̋̋ꡐ̋ƶȈ15ƻȈ뇨ミ䓨ꧤ̋ꥰ̋ ƾȌ교ョ놼ミ괠ョ䓨ќベꦸ̋ ƥȈꦔ̋ꩰ̋ꤐ̋ƨȈ:ƭȈ뇨ミ䓨 ꪔ̋ꨠ̋ ǐȌ교ョ놼ミ괠ョ䓨ќベꩨ̋ ǟȈꩄ̋ꬠ꧀̋̋ǂȈ30ǇȈ뇨ミ䓨&quot;ꭄ̋꫐̋ ǊȌ교ョ놼ミ괠ョ䓨ќベ꬘̋ ǱȈꫴ̋ꯐ̋ꩰ̋ǴȈ,ǹȈ뇨ミ䓨$꯴̋ꮀ̋ ǼȌ교ョ놼ミ괠ョ䓨ќベꯈ̋ ǫȈꮤ̋검̋ꬠ̋ǮȈelēȈ뇨ミ䓨' 겤̋갰̋ ĖȌ교ョ놼ミ괠ョ䓨ќベ걸̋ ĝȈ걔̋굀̋ꯐ̋ĀȈmiércolesċȈ뇨ミ䓨1굤̋곰̋ ĎȌ교ョ놼ミ괠ョ䓨ќベ괸̋ ĵȈ괔̋글̋검̋ĸȈestaréģȈ뇨ミ䓨8긤̋궰̋ ĦȌ교ョ놼ミ괠ョ䓨ќベ그̋ ĭȈ귔̋꺰̋굀̋ŐȈdeŕȈ뇨ミ䓨¶껔̋깠̋ ŘȌ교ョ놼ミ괠ョ䓨ќベ꺨̋ ŇȈ꺄̋꿠̋글̋ŊȈ&#10;ŏȈParaŌȈmí1űȈ&#10;puedesŴȈ:ken ListſȈ뇨ミ䓨껬̋꾐̋ ŢȌ교ョ놼ミ괠ョ䓨ќベ꿘̋ ũȐ꾴̋낀̋꺰̋ƓȈ뇨ミ䓨꼄̋뀰̋ ƖȌ교ョ놼ミ괠ョ䓨ќベ끸̋ ƝȈ끔̋넘̋꿠̋ƀȈ뇨ミ䓨 꼜̋냈̋ ƋȌ교ョ놼ミ괠ョ䓨ќベ널̋ ƲȈ냬̋놰̋낀̋ƵȈ뇨ミ䓨꒤̋녠̋ ƸȌ교ョ놼ミ괠ョ䓨ќベ놨̋ ƧȈ놄̋뉈̋넘̋ƪȈ뇨ミ䓨뉬̋뇸̋ ƭȌ교ョ놼ミ괠ョ䓨ќベ뉀̋ ǔȈ눜̋닸̋놰̋ǟȈelǜȈ뇨ミ䓨댜̋늨̋ ǇȌ교ョ놼ミ괠ョ䓨ќベ닰̋ ǎȈ닌̋뎸̋뉈̋ǱȈmartesǴȈ뇨ミ䓨돜̋덨̋ ǿȌ교ョ놼ミ괠ョ䓨ќベ뎰̋ ǦȈ뎌̋둨̋닸̋ǩȈ15ǮȈ뇨ミ䓨뒌̋되̋ đȌ교ョ놼ミ괠ョ䓨ќベ둠̋ ĘȈ됼̋딘̋뎸̋ăȈ:ĀȈ뇨ミ䓨 딼̋듈̋ ċȌ교ョ놼ミ괠ョ䓨ќベ딐̋ ĲȈ듬̋뗈̋둨̋ĵȈ30ĺȈ뇨ミ䓨&quot;뗬̋땸̋ ĽȌ교ョ놼ミ괠ョ䓨ќベ뗀̋ ĤȈ떜̋뙸̋딘̋įȈ,ĬȈ뇨ミ䓨$뚜̋똨̋ ŗȌ교ョ놼ミ괠ョ䓨ќベ뙰̋ ŞȈ뙌̋뜨̋뗈̋ŁȈelņȈ뇨ミ䓨' 띌̋뛘̋ ŉȌ교ョ놼ミ괠ョ䓨ќベ뜠̋ ŰȈ뛼̋럨̋뙸̋ŻȈmiércolesžȈ뇨ミ䓨1렌̋래̋ šȌ교ョ놼ミ괠ョ䓨ќベ럠̋ ŨȈ랼̋뢨̋뜨̋ƓȈestaréƖȈ뇨ミ䓨8료̋롘̋ ƙȌ교ョ놼ミ괠ョ䓨ќベ뢠̋ ƀȈ롼̋류̋럨̋ƋȈdeƈȈ뇨ミ䓨;를̋뤈̋ ƳȌ교ョ놼ミ괠ョ䓨ќベ륐̋ ƺȈ뤬̋먈̋뢨̋ƽȈ&#10;viajeƢȈ뇨ミ䓨@먬̋릸̋ ƥȌ교ョ놼ミ괠ョ䓨ќベ먀̋ ƬȈ맜̋몸̋류̋ǗȈ.ǔȈ뇨ミ䓨A뫜̋멨̋ ǟȌ교ョ놼ミ괠ョ䓨ќベ몰̋ ǆȈ몌̋믨̋먈̋ǉȈ&#10;ǎȈ&#10;edeǳȈDe1ǰȈsilverostǻȈ&#10;ken ListǾȈ뇨ミ䓨뫴̋뮘̋ ǡȌ교ョ놼ミ괠ョ䓨ќベ믠̋ ǨȈ뮼̋礸̋몸̋ēȈ&#10;ĐȈ뇨ミ䓨ࠜ̕巈̕ěȈ[ue1 ĞȈ6itziar.gandarias@unifem.org  ąȈ6itziar.gandarias@unifem.org ČȈ^Itziar  Gandarias &lt;itziar.gandarias@unifem.org&gt; ĽȈ.soniabrucke@hotmail.comorg  ĤȈ.soniabrucke@hotmail.com  œȈ0Microsoft Office Outlookpy ŚȈü̋綨碨dĄŝȈ爸䁎䨨尰ŀȈ㵼̋娈#ŋȈ뇨ミ䓨꽄̋磰 ŎȌ교ョ놼ミ괠ョ䓨ќベᔀʶ&quot; ŵȈ쩠ʺ0HڄǐᲖ＂Ͽ脇㳼삈䵀莧￟āā瀀翽ﳔ¨&#10;粑턨&#10;Ũ 턨&#10;Ƙ터&#10;쿰&#10;Ÿ Ƙ ﮸¨쿸&#10;ￜ¨粑Ǡ粒Ǜ粒㳊矦터&#10;펆矦쿸&#10;︨¨︐¨䃉鴸ᑖ졕￼￼￼￼￼￼￼￼￼￼￼￼￼￼￼￼&#10;̊鲰̊&quot;ƛȈxC:\Archivos de programa\Microsoft Office\OFFICE11\MSWORD.OLB̛ƊȈ:⣇ᇒƏȈ뇨ミ䓨a솄̋섐̋ ƲȌ교ョ놼ミ괠ョ䓨ќベ션̋ঊ贅 ƹȈ섴̋술̋㚠̋ƼȈCooperacionƧȈ뇨ミ䓨l쉄̋쇐̋ ƪȌ교ョ놼ミ괠ョ䓨ќベ수̋ ǑȈ쇴̋싐̋셠̋ǔȈ;ǙȈ뇨ミ䓨n싴̋슀̋ ǜȌ교ョ놼ミ괠ョ䓨ќベ싈̋ ǋȈ스̋쎀̋술̋ǎȈ'ǳȈ뇨ミ䓨o쎤̋쌰̋ ǶȌ교ョ놼ミ괠ョ䓨ќベ썸̋ÿ ǽȈ썔̋쑀̋싐̋ÿÿǠȈespinozaÿ肀ǫȈ뇨ミ䓨w쑤̋쏰̋ ǮȌ교ョ놼ミ괠ョ䓨ќベ쐸̋肀 ĕȈ쐔̋쓰̋쎀̋샀À肀ĘȈ'肀ĝȈ뇨ミ䓨x씔̋쒠̋ ĀȌ교ョ놼ミ괠ョ䓨ќベ쓨̋ ďȈ쓄̋얠̋쑀̋肀肀ĲȈ;肀ķȈ뇨ミ䓨z엄̋앐̋ ĺȌ교ョ놼ミ괠ョ䓨ќベ얘̋ ġȈ앴̋왐̋쓰̋ĤȈDIOĩȈ뇨ミ䓨~ 왴̋였̋ ĬȌ교ョ놼ミ괠ョ䓨ќベ왈̋ śȈ오̋윐̋얠̋ŞȈDireccionŁȈ뇨ミ䓨윴̋움̋ ńȌ교ョ놼ミ괠ョ䓨ќベ윈̋ ųȈ웤̋쟀̋왐̋ŶȈ;ŻȈ뇨ミ䓨쟤̋읰̋ žȌ교ョ놼ミ괠ョ䓨ќベ잸̋ ťȈ잔̋조̋윐̋ŨȈDIOŭȈ뇨ミ䓨좔̋젠̋ ƐȌ교ョ놼ミ괠ョ䓨ќベ졨̋ ƟȈ졄̋줠̋쟀̋ƂȈ,ƇȈ뇨ミ䓨쥄̋죐̋ ƊȌ교ョ놼ミ괠ョ䓨ќベ줘̋ ƱȈ죴̋짠̋조̋ƴȈCoordinacionƿȈ뇨ミ䓨쨄̋즐̋ ƢȌ교ョ놼ミ괠ョ䓨ќベ짘̋ ƩȈ즴̋쪐̋줠̋ƬȈǑȈ뇨ミ䓨쪴̋쩀̋ ǔȌ교ョ놼ミ괠ョ䓨ќベ쪈̋ ǃȈ쩤̋쭀̋짠̋ǆȈCCǋȈ뇨ミ䓨쭤̋쫰̋ ǎȌ교ョ놼ミ괠ョ䓨ќベ쬸̋ ǵȈ쬔̋쯰̋쪐̋ǸȈ:ǽȈ뇨ミ䓨찔̋쮠̋ ǠȌ교ョ놼ミ괠ョ䓨ќベ쯨̋ ǯȈ쯄̋철̋쭀̋ĒȈ&#10;patygėȈ뇨ミ䓨¤쳄̋챐̋ ĚȌ교ョ놼ミ괠ョ䓨ќベ처̋ āȈ챴̋쵐̋쯰̋ĄȈ@ĉȈ뇨ミ䓨¥쵴̋촀̋ ČȌ교ョ놼ミ괠ョ䓨ќベ쵈̋ ĻȈ촤̋츀̋철̋ľȈ&#10;mujerģȈ뇨ミ䓨ª츤̋춰̋ ĦȌ교ョ놼ミ괠ョ䓨ќベ췸̋ ĭȈ췔̋캰̋쵐̋ŐȈ.ŕȈ뇨ミ䓨«컔̋칠̋ ŘȌ교ョ놼ミ괠ョ䓨ќベ캨̋ ŇȈ캄̋콠̋츀̋ŊȈgovŏȈ뇨ミ䓨®쾄̋켐̋ ŲȌ교ョ놼ミ괠ョ䓨ќベ콘̋ ŹȈ켴̋퀐̋캰̋żȈ.šȈ뇨ミ䓨¯퀴̋쿀̋ ŤȌ교ョ놼ミ괠ョ䓨ќベ퀈̋ ƓȈ쿤̋타̋콠̋ƖȈpyƛȈ뇨ミ䓨±탤̋큰̋ ƞȌ교ョ놼ミ괠ョ䓨ќベ킸̋ ƅȈ킔̋텰̋퀐̋ƈȈ;ƍȈ뇨ミ䓨³톔̋턠̋ ưȌ교ョ놼ミ괠ョ䓨ќベ텨̋ ƿȈ텄̋툰̋타̋ƢȈlortizƥȈ뇨ミ䓨¹퉔̋퇠̋ ƨȌ교ョ놼ミ괠ョ䓨ќベ툨̋ ǗȈ툄̋틠̋텰̋ǚȈ@ǟȈ뇨ミ䓨º팄̋튐̋ ǂȌ교ョ놼ミ괠ョ䓨ќベ틘̋ ǉȈ튴̋펐̋툰̋ǌȈ&#10;mujerǱȈ뇨ミ䓨¿펴̋퍀̋ ǴȌ교ョ놼ミ괠ョ䓨ќベ펈̋ ǣȈ퍤̋푀̋틠̋ǦȈ.ǫȈ뇨ミ䓨À푤̋폰̋ ǮȌ교ョ놼ミ괠ョ䓨ќベ퐸̋ ĕȈ퐔̋퓰̋펐̋ĘȈgovĝȈ뇨ミ䓨Ã픔̋풠̋ ĀȌ교ョ놼ミ괠ョ䓨ќベ퓨̋ ďȈ퓄̋햠̋푀̋ĲȈ.ķȈ뇨ミ䓨Ä헄̋핐̋ ĺȌ교ョ놼ミ괠ョ䓨ќベ햘̋ ġȈ해̋홐̋퓰̋ĤȈpyĩȈ뇨ミ䓨Æ홴̋혀̋ ĬȌ교ョ놼ミ괠ョ䓨ќベ홈̋ śȈ혤̋휀̋햠̋ŞȈ;ŃȈ뇨ミ䓨È휤̋횰̋ ņȌ교ョ놼ミ괠ョ䓨ќベ훸̋ ōȈ훔̋ퟀ̋홐̋ŰȈmvheikelŻȈ뇨ミ䓨Ðퟤ̋흰̋ žȌ교ョ놼ミ괠ョ䓨ќベힸ̋ ťȈ힔̋̋휀̋ŨȈ@ŭȈ뇨ミ䓨Ñ̋̋ ƐȌ교ョ놼ミ괠ョ䓨ќベ̋ ƟȈ̋̋ퟀ̋ƂȈ&#10;mujerƇȈ뇨ミ䓨Ö̋̋ ƊȌ교ョ놼ミ괠ョ䓨ќベ̋ ƱȈ̋̋̋ƴȈ.ƹȈ뇨ミ䓨×̋̋ ƼȌ교ョ놼ミ괠ョ䓨ќベ̋ ƫȈ̋̋̋ƮȈgovǓȈ뇨ミ䓨Ú̋̋ ǖȌ교ョ놼ミ괠ョ䓨ќベ̋ ǝȈ̋̋̋ǀȈ.ǅȈ뇨ミ䓨Û̋̋ ǈȌ교ョ놼ミ괠ョ䓨ќベ̋ ǷȈ̋̋̋ǺȈpyǿȈ뇨ミ䓨Ý̋̋ ǢȌ교ョ놼ミ괠ョ䓨ќベ̋ ǩȈ̋̋̋ǬȈđȈ뇨ミ䓨Þ̋̋ ĔȌ교ョ놼ミ괠ョ䓨ќベ̋ ăȈ̋̋̋ĆȈAsuntoĉȈ뇨ミ䓨ä̋̋ ČȌ교ョ놼ミ괠ョ䓨ќベ̋ ĻȈ̋̋̋ľȈ:ģȈ뇨ミ䓨æ̋̋ ĦȌ교ョ놼ミ괠ョ䓨ќベ̋ ĭȈ̋̋̋ŐȈReŕȈ뇨ミ䓨è̋̋ ŘȌ교ョ놼ミ괠ョ䓨ќベ̋ ŇȈ̋̋̋ŊȈ:ŏȈ뇨ミ䓨ê̋̋ ŲȌ교ョ놼ミ괠ョ䓨ќベ̋ ŹȈ̋̋̋żȈRemitirŧȈ뇨ミ䓨ò̋̋ ŪȌ교ョ놼ミ괠ョ䓨ќベ̋ ƑȈ̋̋̋ƔȈNotaƙȈ뇨ミ䓨÷̋̋ ƜȌ교ョ놼ミ괠ョ䓨ќベ̋ ƋȈ̋̋̋ƎȈ&#10;desdeƳȈ뇨ミ䓨ý̋̋ ƶȌ교ョ놼ミ괠ョ䓨ќベ̋祴敬 ƽȈ̋̋̋㰻漯瀺㰾ƠȈParaguay獍乯牯慭⁬ƫȈ뇨ミ䓨ą̋̋ ƮȌ교ョ놼ミ괠ョ䓨ќベ̋瑳浩 ǕȈ̋̋̋⁯獥㽮ǘȈ獯挠浯湥ǝȈ뇨ミ䓨Ć̋̋ ǀȌ교ョ놼ミ괠ョ䓨ќベ̋夊搠 ǏȈ̋̋̋慮攠慶畬ǲȈImportancia整敤ǵȈ뇨ミ䓨đ̋̋ ǸȌ교ョ놼ミ괠ョ䓨ќベ̋⌢晦 ǧȈ̋̋̋昧湯⵴楳ǪȈ:浡汩㩹敖ǯȈ뇨ミ䓨ē̋̋ ĒȌ교ョ놼ミ괠ョ䓨ќベ̋〰㤹 ęȈ̋̋̋⵴楳敺ㄺĜȈAlta湡āȈ뇨ミ䓨ė̋̋ ĄȌ교ョ놼ミ괠ョ䓨ќベ̋猼慰 ĳȈ̋̋̋昭浡汩㩹ĶȈ&#10;㠵㤱椼杭ĻȈ y1∽ĸȈ&#10;y1ĽȈ.潣⽭ĢȈ.ordinacion瑮ĥȈ.rtizacionĨȈ.heikel穩㵥′œȈloen Listㄺ⸰ŖȈrecibincia㩯&#10;řȈC:\Documents and Settings\All Users\Menú Inicio&#10;ńȈ&#10;ken List㩯㹰⼼&#10;ŏȊC:\Documents and Settings\All Users\Escritorio&#10;źȈ뇨ミ䓨̋̋ ŽȌ교ョ놼ミ괠ョ䓨ќベ̋✽整 ŤȈ̋̋̋捡㵥敖摲ůȈHola楳 ŬȌ교ョ놼ミ괠ョ䓨ќベ㹸ਥ ƛȐ.ƟȈ뇨ミ䓨̋̋ƂȈya1&#10;〮瑰഻昊湯⵴慦 ƅȌ교ョ놼ミ괠ョ䓨ќベ̋愼਍ ƌȈ̋̋̋敳杮牥氯ƷȈ뇨ミ䓨̋̋ ƺȌ교ョ놼ミ괠ョ䓨ќベ̋㰾是 ơȈ̋̋̋潦瑮猠穩ƤȈ aƩȎ緈૵㱌逶䉏䕓噒ㅾ0뻯㱂牰㱢浆OBSERVATORIOMPRÖȌ狠ʫ쁨૶ǔȈ뇨ミ䓨̋̋ǟȈyue1ാ吊敨洠獥慳敧 ǂȌ교ョ놼ミ괠ョ䓨ќベ̋攮敳 ǉȈ̋̋̋瀺㰾漯瀺ǌȈ뇨ミ䓨뭌̋̋ǷȈSiTĄǴȈ礔׸̋뺨̋鶈矦&#10;ǿȈ뇨ミ䓨묤̋ﴨ  ǢȌ교ョ놼ミ괠ョ䓨ќベ̋湲猺 ǩȈ̋̋̋㵯產湲猺ǬȈ뇨ミ䓨̋̋ėȈcoordinar捩㩥潷 ĚȌ교ョ놼ミ괠ョ䓨ќベ̋灴⼺ āȈ̋̋̋㩳獮㴱栢ĄȈ뇨ミ䓨̋̋ ďȌ교ョ놼ミ괠ョ䓨ќベ̋㭬挠 ĶȈ̋̋̋敇敮慲潴ĹȈ뇨ミ䓨̋̋ ļȌ교ョ놼ミ괠ョ䓨ќベ̋ൽ漊 īȈ̋̋̋ൽ眊㩜‪ĮȈ뇨ミ䓨&#10;̋̋ őȌ교ョ놼ミ괠ョ䓨ќベ̋渠浡 ŘȈ̋̋̋挭浯漺晦ŃȈ뇨ミ䓨̋̋ ņȌ교ョ놼ミ괠ョ䓨ќベ̋ാ㰊 ōȈ̋̋̋਍笉獭ⵯŰȈ뇨ミ䓨̋̋ ŻȌ교ョ놼ミ괠ョ䓨ќベ̋⹮卍 ŢȈ̋̋̋牰潩楲祴ťȈcreo牰ŪȈ뇨ミ䓨̋̋ ŭȌ교ョ놼ミ괠ョ䓨ќベ̋䕔਍ ƔȈ̋̋̋䥌呓䅐䅒ƟȈque楲牯ƜȈ뇨ミ䓨̋̋ ƇȌ교ョ놼ミ괠ョ䓨ќベ̋慰⹮ ƎȈ̋̋̋牯瑩㩹㤹ƱȈnuestraയ 晀湯⵴慦ƴȈ뇨ミ䓨$̋̋ ƿȌ교ョ놼ミ괠ョ䓨ќベ̋ㄠ‵ ƦȈ̋̋̋晻湯⵴慦ƩȈnotaㄭƮȈ뇨ミ䓨(̋̋ ǑȌ교ョ놼ミ괠ョ䓨ќベ̋ऊ慭 ǘȈ̋̋̋ㄺ⸲瀰㭴ǃȈ 楔敭⁳敎ǀȈ뇨ミ䓨)̋̋ ǋȌ교ョ놼ミ괠ョ䓨ќベ̋楬歮 ǲȈ̋̋̋搭捥牯瑡ǵȈ&#10;salioǺȈ뇨ミ䓨/̋̋ ǽȌ교ョ놼ミ괠ョ䓨ќベ̋瑰഻ ǤȈ̋̋̋ൽ瀊䴮潳ǯȈmuy整‬ǬȈ뇨ミ䓨3̋̋ ėȌ교ョ놼ミ괠ョ䓨ќベ̋敤汧 ĞȈ̋̋̋⹰獭汯獩āȈ&#10;tardeĆȈ뇨ミ䓨9̋̋ ĉȌ교ョ놼ミ괠ョ䓨ќベ̋瑰഻ İȈ̋̋̋楳敺ㄺ⸲ĻȈpor楔敭ĸȈ뇨ミ䓨=̋̋ ģȌ교ョ놼ミ괠ョ䓨ќベ̋湡䔮 ĪȈ̋̋̋数獲湯污ĭȈeso㩹牁ŒȈ뇨ミ䓨@̋̋ ŕȌ교ョ놼ミ괠ョ䓨ќベ̋楴湯 ŜȈ̋̋̋敬ാ㰊ⴡŇȈ 砼汭ാ ńȈ뇨ミ䓨A̋̋ ŏȌ교ョ놼ミ괠ョ䓨ќベ̋瘠攺 ŶȈ̋̋̋瑩•慤慴ŹȈla汥祡畯žȈ뇨ミ䓨D ̋̋ šȌ교ョ놼ミ괠ョ䓨ќベ̋潳潎 ŨȈ̋̋̋㵥牁慩㹬ƓȈrespuesta潦瑮昭浡ƖȈ뇨ミ䓨N̋̋ ƙȌ교ョ놼ミ괠ョ䓨ќベ̋敺㈽ ƀȈ̋菱̋̋敬✽潦瑮ƋȈde⵴慦業ƈȈ뇨ミ䓨Q良̋龜̋ ƳȌ교ョ놼ミ괠ョ䓨ќベ縷̋牁慩 ƺȈ郎̋行̋̋㭴潦瑮昭ƽȈella㸧ƢȈ뇨ミ䓨U館̋隸̋ ƥȌ교ョ놼ミ괠ョ䓨ќベ切̋潳潎 ƬȈ隆̋視̋菱̋㵥牁慩㹬ǗȈ.⵴楳敺ഺǔȈ뇨ミ䓨V﫜̋難̋ ǟȌ교ョ놼ミ괠ョ䓨ќベ練̋挠汯 ǆȈ戴̋ﭨ̋行̋潦瑮猭穩ǉȈ.慦業祬䄺ǎȈ뇨ミ䓨Xﮌ̋﬘̋ ǱȌ교ョ놼ミ괠ョ䓨ќベﭠ̋污㰾 ǸȈלּ̋ﰘ̋視̋湯⵴慦業ǣȈesto㩯ǠȈ뇨ミ䓨]ﰼ̋﯈̋ ǫȌ교ョ놼ミ괠ョ䓨ќベﰐ̋楳敺 ĒȈﯬ̋ﳈ̋ﭨ̋㩲慮祶㸧ĕȈyo猯慰㹮ĚȈ뇨ミ䓨`ﳬ̋ﱸ̋ ĝȌ교ョ놼ミ괠ョ䓨ќベﳀ̋業祬 ĄȈﲜ̋ﵸ̋ﰘ̋㩯㹰⼼灳ďȈ&#10;habiaČȈ뇨ミ䓨fﶜ̋ﴨ̋ ķȌ교ョ놼ミ괠ョ䓨ќベﵰ̋汹㵥 ľȈ﵌̋︸̋ﳈ̋′楷瑤㵨ġȈpedido硥ⴽ㸱਍਍⼼灳ĤȈ뇨ミ䓨m﹜̋﷨̋ įȌ교ョ놼ミ괠ョ䓨ќベ︰̋祬吺 ŖȈ︌̋ﻨ̋ﵸ̋㹮⼼潦瑮řȈque捡㵥ŞȈ뇨ミ䓨q，̋ﺘ̋ ŁȌ교ョ놼ミ괠ョ䓨ќベﻠ̋牯嵧 ňȈﺼ̋ﾘ̋︸̋瑨戺汯❤ųȈse㰾戯‾ŰȈ뇨ミ䓨tﾼ̋ｈ̋ ŻȌ교ョ놼ミ괠ョ䓨ќベﾐ̋摵慩 ŢȈｬ̋X̌ﻨ̋昧湯⵴敷ťȈenviara浲湥䔠档畡楲ŨȈ뇨ミ䓨||̌̌ ƓȌ교ョ놼ミ괠ョ䓨ќベP̌㰾瀯 ƚȈ,̌Ę̌ﾘ̋㹬昼湯⁴ƝȈapenas湡㸢猼慰⁮瑳汹ƀȈ뇨ミ䓨ļ̌È̌ ƋȌ교ョ놼ミ괠ョ䓨ќベĐ̌•慦 ƲȈì̌ǈ̌X̌敺ㄺ⸱瀰ƵȈ&#10;llegoƺȈ뇨ミ䓨Ǭ̌Ÿ̌ ƽȌ교ョ놼ミ괠ョ䓨ќベǀ̌牯∽ ƤȈƜ̌ɸ̌Ę̌敬✽潦瑮ƯȈel慦業祬ƬȈ뇨ミ䓨ʜ̌Ȩ̌ ǗȌ교ョ놼ミ괠ョ䓨ќベɰ̌≤映 ǞȈɌ̸̌̌ǈ̌穩㩥ㄱ〮ǁȈprimer牯⌺䘱㤴䐷㸧獅ǄȈ뇨ミ䓨̌͜˨̌ ǏȌ교ョ놼ミ괠ョ䓨ќベ̰̌獡ㄠ ǶȈ̌̌Ϩ̌ɸ̌瀺㰾猯慰ǹȈ&#10;emailǾȈ뇨ミ䓨Ќ̌Θ̌ ǡȌ교ョ놼ミ괠ョ䓨ќベϠ̌牯⌺ ǨȈμ̌Ҙ̸̌̌⼼潦瑮㰾ēȈalla慭ĐȈ뇨ミ䓨Ҽ̌ш̌ ěȌ교ョ놼ミ괠ョ䓨ќベҐ̌㸧獅 ĂȈѬ̌Ո̌Ϩ̌‬漼瀺㰾ąȈpor瀯ാĊȈ뇨ミ䓨¢լ̌Ӹ̌ čȌ교ョ놼ミ괠ョ䓨ќベՀ̌污扩 ĴȈԜ̌׸̌Ҙ̌㰾漯瀺㰾ĿȈ&#10;eneroļȈ뇨ミ䓨§؜̌֨̌ ħȌ교ョ놼ミ괠ョ䓨ќベװ̌挻汯 ĮȈ׌̌ڨ̌Ո̌慰㹮⼼潦őȈ.獡㵳獍乯ŖȈ뇨ミ䓨©ی̌٘̌ řȌ교ョ놼ミ괠ョ䓨ќベڠ̌㤴䐷 ŀȈټ̌ݘ̌׸̌㰾瀯ാഊŋȈ 獳䴽潳潎ňȈ뇨ミ䓨ªݼ̌܈̌ ųȌ교ョ놼ミ괠ョ䓨ќベݐ̌䤾穴 źȈܬ̌ࢠ̌ڨ̌慮楣湯污ŽȈ&#10;牡条慵㱹ŢȈ laŧȈ.楲獡ŤȈ&#10;y1ũȈcone1a浲污㰾ŬȈnecesario楲污㰾ƗȈ뇨ミ䓨ޔ̌ࡐ̌ ƚȌ교ョ놼ミ괠ョ䓨ќベ࢘̌〰〲 ƁȈࡴ̌स̌ݘ̌あ㠮䌳〸ƄȈ뇨ミ䓨߄̌ࣨ̌ ƏȌ교ョ놼ミ괠ョ䓨ќベर̌散䌽 ƶȈऌ̌ਐ̌ࢠ̌⸱瀰㭴潦ƹȈEs潣潬㩲ƾȈ뇨ミ䓨ड़̌ী̌ơȈDIO List慭杲湩 ƤȌ교ョ놼ミ괠ョ䓨ќベਈ̌敬✽ ǓȈ৤̌ન̌स̌扩楲挻汯ǖȈ뇨ミ䓨 ࠄ̌੘̌ ǙȌ교ョ놼ミ괠ョ䓨ќベઠ̌映捡 ǀȈ੼̌ୀ̌ਐ̌㩥ㄱ〮瑰ǋȈ뇨ミ䓨̋૰̌ ǎȌ교ョ놼ミ괠ョ䓨ќベସ̌潢摲 ǵȈଔ̌௘̌ન̌杮㌺〮瑰ǸȈ뇨ミ䓨 ̋ஈ̌ ǣȌ교ョ놼ミ괠ョ䓨ќベௐ̌吺桡 ǪȈ஬̌౰̌ୀ̌⼼潦瑮㰾ǭȈ뇨ミ䓨ߜ̌ఠ̌ ĐȌ교ョ놼ミ괠ョ䓨ќベ౨̌畲正 ğȈౄ̌ഈ̌௘̌汹㵥昧湯ĂȈ뇨ミ䓨ബ̌ಸ̌ ąȌ교ョ놼ミ괠ョ䓨ќベഀ̌摬㸧 ČȈ೜̌ම̌౰̌景※瑉楺ķȈel㰊㹢猼ĴȈ뇨ミ䓨 ො̌൨̌ ĿȌ교ョ놼ミ괠ョ䓨ќベධ̌਍਍ ĦȈඌ̌๨̌ഈ̌瑮猠穩㵥ĩȈMJT慭≮ĮȈ뇨ミ䓨$ຌ̌ธ̌ őȌ교ョ놼ミ괠ョ䓨ќベ๠̌瑴浯 ŘȈ฼༘̌̌ම̌慮㰾灳湡ŃȈlaㄺ⸰瀰ŀȈ뇨ミ䓨'༼່̌̌ ŋȌ교ョ놼ミ괠ョ䓨ќベ༐̌牥潳 ŲȈ໬̌࿘̌๨̌湯㸢慬਍ŵȈagenda湉潦浲⁥潢牲摡ŸȈ뇨ミ䓨.࿼̌ྈ̌ ţȌ교ョ놼ミ괠ョ䓨ќベ࿐̌ⱳ漼 ŪȈྫྷ̌ႈ༘̌̌楤㹶਍਍ŭȈde㰾浥㰾ƒȈ뇨ミ䓨1Ⴌ̌း̌ ƕȌ교ョ놼ミ괠ョ䓨ќベႀ̌㤰㬹 ƜȈၜ̌ᄸ̌࿘̌⼼灳湡㰾ƇȈeste椼ƄȈ뇨ミ䓨6 ᅜ̌შ̌ ƏȌ교ョ놼ミ괠ョ䓨ќベᄰ̌਍潦 ƶȈᄌ̌ᇸ̌ႈ̌㸧戼㹲਍ƹȈseminario㈽映捡㵥ƼȈ뇨ミ䓨@ሜ̌ᆨ̌ ƧȌ교ョ놼ミ괠ョ䓨ќベᇰ̌〱㔲 ƮȈᇌ̌ከ̌ᄸ̌潣⽭⹩⹰ǑȈtal瀺㰾ǖȈ뇨ミ䓨Dዌ̌ቘ̌ ǙȌ교ョ놼ミ괠ョ䓨ќベአ̌湡਍ ǀȈቼ̌ፘ̌ᇸ̌汩㩹敖摲ǋȈcual⼼ǈȈ뇨ミ䓨I፼̌ገ̌ ǳȌ교ョ놼ミ괠ョ䓨ќベፐ̌瑮昭 ǺȈጬ̌ᐈ̌ከ̌⼼灳湡㰾ǽȈella਍ǢȈ뇨ミ䓨Nᐬ̌Ꮈ̌ ǥȌ교ョ놼ミ괠ョ䓨ќベ᐀̌㰻漯 ǬȈᏜ̌ᓈ̌ፘ̌獡㵳獍乯ėȈremite整瑸愭楬湧挺湥ĚȈ뇨ミ䓨Uᓬ̌ᑸ̌ ĝȌ교ョ놼ミ괠ョ䓨ќベᓀ̌∥愠 ĄȈᒜ̌ᕸ̌ᐈ̌楤㹶਍਍ďȈen㰾潦瑮ČȈ뇨ミ䓨Xᖜ̌ᔨ̌ ķȌ교ョ놼ミ괠ョ䓨ќベᕰ̌卍⁎ ľȈᕌ̌ᘨ̌ᓈ̌椯慭楧敮ġȈsus畡据ĦȈ뇨ミ䓨\ᙌ̌ᗘ̌ ĩȌ교ョ놼ミ괠ョ䓨ќベᘠ̌湯㹴 ŐȈᗼ̌ᛨ̌ᕸ̌猠穩㵥″śȈemails湡猠祴敬✽潦瑮ŞȈ뇨ミ䓨cᜌ̌ᚘ̌ ŁȌ교ョ놼ミ괠ョ䓨ќベᛠ̌慴慢 ňȈᚼ̌ម̌ᘨ̌ാ㰊牢ാųȈy挠敨正摥ŰȈ뇨ミ䓨eូ̌ᝈ̌ ŻȌ교ョ놼ミ괠ョ䓨ќベថ̌⼼潦 ŢȈᝬ̌ᡈ̌ᛨ̌⼼瑨汭ാťȈqueကȀŪȈ뇨ミ䓨iᡬ̌៸̌ ŭȌ교ョ놼ミ괠ョ䓨ќベᡀ̌ ƔȈ᠜̌᣸̌ម̌ƟȈlaƜȈ뇨ミ䓨l ᤜ̌ᢨ̌ ƇȌ교ョ놼ミ괠ョ䓨ќベᣰ̌ ƎȈᣌ̌ᦸ̌ᡈ̌ƱȈpresenciaƴȈ뇨ミ䓨v᧜̌ᥨ̌ ƿȌ교ョ놼ミ괠ョ䓨ќベᦰ̌ ƦȈᦌ̌ᩨ̌᣸̌ƩȈdeƮȈ뇨ミ䓨y᪌ᨘ̌̌ ǑȌ교ョ놼ミ괠ョ䓨ќベ᩠̌ ǘȈᨼ̌ᬘ̌ᦸ̌ǃȈlaǀȈ뇨ミ䓨|ᬼ̌᫈̌ ǋȌ교ョ놼ミ괠ョ䓨ќベᬐ̌ ǲȈ᫬̌ᯈ̌ᩨ̌ǵȈSMPRǺȈ뇨ミ䓨ᯬ̌᭸̌ ǽȌ교ョ놼ミ괠ョ䓨ќベᯀ̌ ǤȈᮜ̌ᱸ̌ᬘ̌ǯȈnoǬȈ뇨ミ䓨Ნ̌ᰨ̌ ėȌ교ョ놼ミ괠ョ䓨ќベᱰ̌ ĞȈ᱌̌ᴨ̌ᯈ̌āȈseĆȈ뇨ミ䓨ᵌ᳘̌̌ ĉȌ교ョ놼ミ괠ョ䓨ќベᴠ̌ İȈ᳼̌ᷘ̌ᱸ̌ĻȈ&#10;agoteĸȈ뇨ミ䓨̌᷼ᶈ̌ ģȌ교ョ놼ミ괠ョ䓨ќベ᷐̌ ĪȈᶬ̌Ẉ̌ᴨ̌ĭȈenŒȈ뇨ミ䓨Ậ̌Ḹ̌ ŕȌ교ョ놼ミ괠ョ䓨ќベẀ̌ ŜȈṜ̌Ἰ̌ᷘ̌ŇȈlańȈ뇨ミ䓨 ὜̌Ứ̌ ŏȌ교ョ놼ミ괠ョ䓨ќベἰ̌ ŶȈἌ̌Ὸ̌Ẉ̌ŹȈpresenciażȈ뇨ミ䓨“̌ᾨ̌ ŧȌ교ョ놼ミ괠ョ䓨ќベ῰̌ ŮȈῌ̌₨̌Ἰ̌ƑȈdeƖȈ뇨ミ䓨⃌̌⁘̌ ƙȌ교ョ놼ミ괠ョ䓨ќベ₠̌ ƀȈ⁼̌⅘̌Ὸ̌ƋȈ ƈȈ뇨ミ䓨¡ⅼ̌℈̌ ƳȌ교ョ놼ミ괠ョ䓨ќベ⅐̌ ƺȈℬ̌∈̌₨̌ƽȈlaƢȈ뇨ミ䓨¤∬̌↸̌ ƥȌ교ョ놼ミ괠ョ䓨ќベ∀̌ ƬȈ⇜̌⋈̌⅘̌ǗȈMinistraǚȈ뇨ミ䓨­⋬̌≸̌ ǝȌ교ョ놼ミ괠ョ䓨ќベ"/>
        </w:smartTagPr>
        <w:r w:rsidRPr="00C20E98">
          <w:t>la República</w:t>
        </w:r>
      </w:smartTag>
      <w:r w:rsidRPr="00C20E98">
        <w:t xml:space="preserve"> se adhirió a formulaciones presentadas por la CMP y tanto la titular de la institución como el equipo técnico realizaron cabildeo con el Presidente y miembros de la comisión para que las mismas sean incorporadas. Asimismo, presentó propuestas de modificación de </w:t>
      </w:r>
      <w:smartTag w:uri="urn:schemas-microsoft-com:office:smarttags" w:element="PersonName">
        <w:smartTagPr>
          <w:attr w:name="ProductID" w:val="La Ley"/>
        </w:smartTagPr>
        <w:r w:rsidRPr="00C20E98">
          <w:t>la Ley</w:t>
        </w:r>
      </w:smartTag>
      <w:r w:rsidRPr="00C20E98">
        <w:t xml:space="preserve"> </w:t>
      </w:r>
      <w:r w:rsidR="00361118">
        <w:t xml:space="preserve">Nº </w:t>
      </w:r>
      <w:r w:rsidRPr="00C20E98">
        <w:t xml:space="preserve">1600/00 entregada a </w:t>
      </w:r>
      <w:smartTag w:uri="urn:schemas-microsoft-com:office:smarttags" w:element="PersonName">
        <w:smartTagPr>
          <w:attr w:name="ProductID" w:val="La Comisi￳n"/>
        </w:smartTagPr>
        <w:r w:rsidRPr="00C20E98">
          <w:t>la Comisión</w:t>
        </w:r>
      </w:smartTag>
      <w:r w:rsidRPr="00C20E98">
        <w:t xml:space="preserve"> de Equidad y Desarrollo Social de </w:t>
      </w:r>
      <w:smartTag w:uri="urn:schemas-microsoft-com:office:smarttags" w:element="PersonName">
        <w:smartTagPr>
          <w:attr w:name="ProductID" w:val="la C￡mara"/>
        </w:smartTagPr>
        <w:r w:rsidRPr="00C20E98">
          <w:t>la Cámara</w:t>
        </w:r>
      </w:smartTag>
      <w:r w:rsidRPr="00C20E98">
        <w:t xml:space="preserve"> de Senadores en el año 2005. </w:t>
      </w:r>
    </w:p>
    <w:p w:rsidR="00C20E98" w:rsidRPr="00C20E98" w:rsidRDefault="00C20E98" w:rsidP="00C20E98">
      <w:pPr>
        <w:pStyle w:val="SingleTxtG"/>
      </w:pPr>
      <w:r w:rsidRPr="00C20E98">
        <w:t>41.</w:t>
      </w:r>
      <w:r w:rsidR="00361118">
        <w:tab/>
      </w:r>
      <w:r w:rsidRPr="00C20E98">
        <w:t xml:space="preserve">Desde fines </w:t>
      </w:r>
      <w:r w:rsidR="000C6663">
        <w:t>de 2</w:t>
      </w:r>
      <w:r w:rsidRPr="00C20E98">
        <w:t xml:space="preserve">009 </w:t>
      </w:r>
      <w:smartTag w:uri="urn:schemas-microsoft-com:office:smarttags" w:element="PersonName">
        <w:smartTagPr>
          <w:attr w:name="ProductID" w:val="La Comisi￳n"/>
        </w:smartTagPr>
        <w:r w:rsidRPr="00C20E98">
          <w:t>la Comisión</w:t>
        </w:r>
      </w:smartTag>
      <w:r w:rsidRPr="00C20E98">
        <w:t xml:space="preserve"> de Equidad Género y Desarrollo de </w:t>
      </w:r>
      <w:smartTag w:uri="urn:schemas-microsoft-com:office:smarttags" w:element="PersonName">
        <w:smartTagPr>
          <w:attr w:name="ProductID" w:val="la C￡mara"/>
        </w:smartTagPr>
        <w:r w:rsidRPr="00C20E98">
          <w:t>la Cámara</w:t>
        </w:r>
      </w:smartTag>
      <w:r w:rsidRPr="00C20E98">
        <w:t xml:space="preserve"> de Senadores</w:t>
      </w:r>
      <w:r w:rsidR="00361118">
        <w:t>(a</w:t>
      </w:r>
      <w:r w:rsidRPr="00C20E98">
        <w:t>s</w:t>
      </w:r>
      <w:r w:rsidR="00361118">
        <w:t>)</w:t>
      </w:r>
      <w:r w:rsidRPr="00C20E98">
        <w:t xml:space="preserve">, la Secretaría de </w:t>
      </w:r>
      <w:smartTag w:uri="urn:schemas-microsoft-com:office:smarttags" w:element="PersonName">
        <w:smartTagPr>
          <w:attr w:name="ProductID" w:val="LA MUJER"/>
        </w:smartTagPr>
        <w:r w:rsidRPr="00C20E98">
          <w:t>la Mujer</w:t>
        </w:r>
      </w:smartTag>
      <w:r w:rsidRPr="00C20E98">
        <w:t xml:space="preserve"> y el UNIFEM coorganizan el proceso de formulación de un proyecto de ley integral contra la violencia hacia las mujeres. Constituye el punto de partida para lanzar un proceso de debate y formulación de una nueva propuesta (y no una reforma) de Ley Integral contra </w:t>
      </w:r>
      <w:smartTag w:uri="urn:schemas-microsoft-com:office:smarttags" w:element="PersonName">
        <w:smartTagPr>
          <w:attr w:name="ProductID" w:val="la Violencia"/>
        </w:smartTagPr>
        <w:r w:rsidRPr="00C20E98">
          <w:t>la Violencia</w:t>
        </w:r>
      </w:smartTag>
      <w:r w:rsidRPr="00C20E98">
        <w:t xml:space="preserve"> hacia las Mujeres. Los objetivos específicos son: </w:t>
      </w:r>
      <w:r w:rsidR="00361118">
        <w:t>c</w:t>
      </w:r>
      <w:r w:rsidRPr="00C20E98">
        <w:t xml:space="preserve">rear equipos de trabajo específicos para llevar a la práctica el proceso de elaboración de una </w:t>
      </w:r>
      <w:r w:rsidR="00361118" w:rsidRPr="00C20E98">
        <w:t xml:space="preserve">ley integral contra la violencia hacia las mujeres </w:t>
      </w:r>
      <w:r w:rsidRPr="00C20E98">
        <w:t xml:space="preserve">y promover la participación crítica y activa de organizaciones y de referentes individuales del movimiento de mujeres en el proceso de debate. Recoger sugerencias para el diseño de un proceso de debate inclusivo sobre la problemática de la violencia masculina de género, considerada como una expresión de las relaciones desiguales de poder que limitan a la mujer en derechos y oportunidades de desarrollo pleno. </w:t>
      </w:r>
    </w:p>
    <w:p w:rsidR="00C20E98" w:rsidRPr="00C20E98" w:rsidRDefault="00C20E98" w:rsidP="00F41CD4">
      <w:pPr>
        <w:pStyle w:val="H23G"/>
      </w:pPr>
      <w:r w:rsidRPr="00C20E98">
        <w:tab/>
        <w:t>3.</w:t>
      </w:r>
      <w:r w:rsidRPr="00C20E98">
        <w:tab/>
        <w:t>Resultados logrados</w:t>
      </w:r>
    </w:p>
    <w:p w:rsidR="00C20E98" w:rsidRPr="00C20E98" w:rsidRDefault="00C20E98" w:rsidP="00C20E98">
      <w:pPr>
        <w:pStyle w:val="SingleTxtG"/>
      </w:pPr>
      <w:r w:rsidRPr="00C20E98">
        <w:t>42.</w:t>
      </w:r>
      <w:r w:rsidR="00F41CD4">
        <w:tab/>
      </w:r>
      <w:r w:rsidRPr="00C20E98">
        <w:t xml:space="preserve">Se promulgó la Ley </w:t>
      </w:r>
      <w:r w:rsidR="00F41CD4">
        <w:t xml:space="preserve">Nº </w:t>
      </w:r>
      <w:r w:rsidRPr="00C20E98">
        <w:t xml:space="preserve">3440 </w:t>
      </w:r>
      <w:r w:rsidR="00CC1065">
        <w:t>"</w:t>
      </w:r>
      <w:r w:rsidRPr="00C20E98">
        <w:t>Código Penal</w:t>
      </w:r>
      <w:r w:rsidR="00CC1065">
        <w:t>"</w:t>
      </w:r>
      <w:r w:rsidRPr="00C20E98">
        <w:t xml:space="preserve"> </w:t>
      </w:r>
      <w:r w:rsidR="000C6663">
        <w:t>de 1</w:t>
      </w:r>
      <w:r w:rsidRPr="00C20E98">
        <w:t xml:space="preserve">6 de julio de 2008, que en su artículo 229, referente a violencia familiar, expresa: </w:t>
      </w:r>
      <w:r w:rsidR="00CC1065">
        <w:t>"</w:t>
      </w:r>
      <w:r w:rsidRPr="00C20E98">
        <w:t>El que, en el ámbito familiar, ejerciera o sometiera habitualmente a violencia física o dolores psíquicos considerables sobre otro con quien conviva, será castigado con pena privativa de libertad de hasta dos años o multa</w:t>
      </w:r>
      <w:r w:rsidR="00CC1065">
        <w:t>"</w:t>
      </w:r>
      <w:r w:rsidRPr="00C20E98">
        <w:t xml:space="preserve">. De esta forma se mantiene a la violencia familiar como un hecho punible y asigna pena de penitenciaría además de la multa. Otro avance se destaca por incluir dolores psíquicos, como forma de manifestación de la violencia. Aún se considera insuficiente la configuración de este hecho punible en el código por condicionar la habitualidad y la redacción en género masculino. También fue modificado el artículo 128 que pasó a ser de coacción sexual y violación, entre otros. Para un abordaje integral de la violencia contra las mujeres se conformó el equipo impulsor del proceso de formulación del anteproyecto de </w:t>
      </w:r>
      <w:r w:rsidR="00E166BC">
        <w:t xml:space="preserve">la </w:t>
      </w:r>
      <w:r w:rsidR="00F41CD4" w:rsidRPr="00C20E98">
        <w:t>ley integral contra la violencia hacia las mujeres</w:t>
      </w:r>
      <w:r w:rsidRPr="00C20E98">
        <w:t>.</w:t>
      </w:r>
    </w:p>
    <w:p w:rsidR="00C20E98" w:rsidRPr="00C20E98" w:rsidRDefault="00C20E98" w:rsidP="00F41CD4">
      <w:pPr>
        <w:pStyle w:val="H1G"/>
      </w:pPr>
      <w:r w:rsidRPr="00C20E98">
        <w:tab/>
        <w:t>G.</w:t>
      </w:r>
      <w:r w:rsidRPr="00C20E98">
        <w:tab/>
        <w:t>Párrafo 25</w:t>
      </w:r>
    </w:p>
    <w:p w:rsidR="00C20E98" w:rsidRPr="00C20E98" w:rsidRDefault="00C20E98" w:rsidP="00F41CD4">
      <w:pPr>
        <w:pStyle w:val="H23G"/>
      </w:pPr>
      <w:r w:rsidRPr="00C20E98">
        <w:tab/>
        <w:t>1.</w:t>
      </w:r>
      <w:r w:rsidRPr="00C20E98">
        <w:tab/>
        <w:t>Medidas adoptadas</w:t>
      </w:r>
    </w:p>
    <w:p w:rsidR="00C20E98" w:rsidRPr="00C20E98" w:rsidRDefault="00C20E98" w:rsidP="00C20E98">
      <w:pPr>
        <w:pStyle w:val="SingleTxtG"/>
      </w:pPr>
      <w:r w:rsidRPr="00C20E98">
        <w:t>43.</w:t>
      </w:r>
      <w:r w:rsidR="00F41CD4">
        <w:tab/>
        <w:t>En</w:t>
      </w:r>
      <w:r w:rsidRPr="00C20E98">
        <w:rPr>
          <w:b/>
        </w:rPr>
        <w:t xml:space="preserve">foque </w:t>
      </w:r>
      <w:r w:rsidR="00F41CD4" w:rsidRPr="00C20E98">
        <w:rPr>
          <w:b/>
        </w:rPr>
        <w:t>integral de la violencia</w:t>
      </w:r>
      <w:r w:rsidR="002B605B">
        <w:rPr>
          <w:b/>
        </w:rPr>
        <w:t>.</w:t>
      </w:r>
      <w:r w:rsidRPr="00C20E98">
        <w:t xml:space="preserve"> La Comisión Interinstitucional del Plan de Prevención y Sanción de la Violencia contra la Mujer impulsó la firma del convenio entre </w:t>
      </w:r>
      <w:smartTag w:uri="urn:schemas-microsoft-com:office:smarttags" w:element="PersonName">
        <w:smartTagPr>
          <w:attr w:name="ProductID" w:val="la Corte Suprema"/>
        </w:smartTagPr>
        <w:r w:rsidRPr="00C20E98">
          <w:t>la Corte Suprema</w:t>
        </w:r>
      </w:smartTag>
      <w:r w:rsidRPr="00C20E98">
        <w:t xml:space="preserve"> de Justicia y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en el año 2006 para la implementación del formulario de registro de violencia por los </w:t>
      </w:r>
      <w:r w:rsidR="00F41CD4" w:rsidRPr="00C20E98">
        <w:t xml:space="preserve">juzgados de paz </w:t>
      </w:r>
      <w:r w:rsidRPr="00C20E98">
        <w:t xml:space="preserve">a nivel nacional y el intercambio de informaciones vinculadas a la violencia intrafamiliar. Se distribuyeron materiales de registro a la sección de procesamiento de datos estadísticos y a responsables de </w:t>
      </w:r>
      <w:r w:rsidR="00F41CD4">
        <w:t>p</w:t>
      </w:r>
      <w:r w:rsidRPr="00C20E98">
        <w:t xml:space="preserve">lanificación del </w:t>
      </w:r>
      <w:r w:rsidR="00AD6537">
        <w:t>poder judicial</w:t>
      </w:r>
      <w:r w:rsidRPr="00C20E98">
        <w:t xml:space="preserve">. Entre el Ministerio del Interior, </w:t>
      </w:r>
      <w:smartTag w:uri="urn:schemas-microsoft-com:office:smarttags" w:element="PersonName">
        <w:smartTagPr>
          <w:attr w:name="ProductID" w:val="la Polic￭a Nacional"/>
        </w:smartTagPr>
        <w:r w:rsidRPr="00C20E98">
          <w:t>la Policía Nacional</w:t>
        </w:r>
      </w:smartTag>
      <w:r w:rsidRPr="00C20E98">
        <w:t xml:space="preserve"> y el Ministerio de Salud Pública se firmó convenio para mejorar las reglamentaciones internas y los procedimientos en la atención a la violencia doméstica. En 2009 se conformó el Comité Interinstitucional de lucha contra la violencia hacia la mujer, niñas, niños y adolescentes, para la atención con calidad y seguimiento personalizado de casos (Ministerio del Interior/Policía Nacional/Secretaría de </w:t>
      </w:r>
      <w:smartTag w:uri="urn:schemas-microsoft-com:office:smarttags" w:element="PersonName">
        <w:smartTagPr>
          <w:attr w:name="ProductID" w:val="LA MUJER"/>
        </w:smartTagPr>
        <w:r w:rsidRPr="00C20E98">
          <w:t>la Mujer</w:t>
        </w:r>
      </w:smartTag>
      <w:r w:rsidRPr="00C20E98">
        <w:t xml:space="preserve">/Secretaría de </w:t>
      </w:r>
      <w:smartTag w:uri="urn:schemas-microsoft-com:office:smarttags" w:element="PersonName">
        <w:smartTagPr>
          <w:attr w:name="ProductID" w:val="la Ni￱ez"/>
        </w:smartTagPr>
        <w:r w:rsidRPr="00C20E98">
          <w:t>la Niñez</w:t>
        </w:r>
      </w:smartTag>
      <w:r w:rsidRPr="00C20E98">
        <w:t xml:space="preserve"> y de la Adolescencia/Ministerio de Salud Pública y Bienestar Social.</w:t>
      </w:r>
    </w:p>
    <w:p w:rsidR="00C20E98" w:rsidRPr="00C20E98" w:rsidRDefault="00C20E98" w:rsidP="00C20E98">
      <w:pPr>
        <w:pStyle w:val="SingleTxtG"/>
      </w:pPr>
      <w:r w:rsidRPr="00C20E98">
        <w:t>44.</w:t>
      </w:r>
      <w:r w:rsidR="00F41CD4">
        <w:tab/>
      </w:r>
      <w:r w:rsidRPr="00C20E98">
        <w:t xml:space="preserve">En </w:t>
      </w:r>
      <w:smartTag w:uri="urn:schemas-microsoft-com:office:smarttags" w:element="PersonName">
        <w:smartTagPr>
          <w:attr w:name="ProductID" w:val="la Declaraci￳n"/>
        </w:smartTagPr>
        <w:r w:rsidRPr="00C20E98">
          <w:t>la Declaración</w:t>
        </w:r>
      </w:smartTag>
      <w:r w:rsidRPr="00C20E98">
        <w:t xml:space="preserve"> de Asunción, firmada en el Encuentro de Magistradas de Iberoamérica de 2007 quedó de manifiesto el compromiso de montar un observatorio de justicia y género a la luz de lo contemplado por </w:t>
      </w:r>
      <w:smartTag w:uri="urn:schemas-microsoft-com:office:smarttags" w:element="PersonName">
        <w:smartTagPr>
          <w:attr w:name="ProductID" w:val="la Convenci￳n"/>
        </w:smartTagPr>
        <w:r w:rsidRPr="00C20E98">
          <w:t>la Convención</w:t>
        </w:r>
      </w:smartTag>
      <w:r w:rsidRPr="00C20E98">
        <w:t xml:space="preserve"> de Belem do Pará. En 2009 se creó </w:t>
      </w:r>
      <w:smartTag w:uri="urn:schemas-microsoft-com:office:smarttags" w:element="PersonName">
        <w:smartTagPr>
          <w:attr w:name="ProductID" w:val="la Oficina"/>
        </w:smartTagPr>
        <w:r w:rsidRPr="00C20E98">
          <w:t>la Oficina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como organismo del </w:t>
      </w:r>
      <w:r w:rsidR="00AD6537">
        <w:t>poder judicial</w:t>
      </w:r>
      <w:r w:rsidRPr="00C20E98">
        <w:t xml:space="preserve"> y se presentó el Observatorio </w:t>
      </w:r>
      <w:r w:rsidR="00CC1065">
        <w:t>"</w:t>
      </w:r>
      <w:r w:rsidRPr="00C20E98">
        <w:t>Justicia y Género</w:t>
      </w:r>
      <w:r w:rsidR="00CC1065">
        <w:t>"</w:t>
      </w:r>
      <w:r w:rsidRPr="00C20E98">
        <w:t>. Es importante destacar la articulación del trabajo entre la cooperación internacional (FNUAP/UNIFEM/PNUD), la sociedad civil (CLADEM) y el Estado (</w:t>
      </w:r>
      <w:r w:rsidR="00AD6537">
        <w:t>poder judicial</w:t>
      </w:r>
      <w:r w:rsidRPr="00C20E98">
        <w:t xml:space="preserve">) en el marco del proyecto </w:t>
      </w:r>
      <w:r w:rsidR="00CC1065">
        <w:t>"</w:t>
      </w:r>
      <w:r w:rsidRPr="00C20E98">
        <w:t xml:space="preserve">Monitoreo y </w:t>
      </w:r>
      <w:r w:rsidR="00F41CD4" w:rsidRPr="00C20E98">
        <w:t xml:space="preserve">capacitación </w:t>
      </w:r>
      <w:r w:rsidRPr="00C20E98">
        <w:t xml:space="preserve">para el mejoramiento del acceso de </w:t>
      </w:r>
      <w:smartTag w:uri="urn:schemas-microsoft-com:office:smarttags" w:element="PersonName">
        <w:smartTagPr>
          <w:attr w:name="ProductID" w:val="la Justicia"/>
        </w:smartTagPr>
        <w:r w:rsidRPr="00C20E98">
          <w:t>la Justicia</w:t>
        </w:r>
      </w:smartTag>
      <w:r w:rsidRPr="00C20E98">
        <w:t xml:space="preserve"> de Mujeres víctimas de violencia</w:t>
      </w:r>
      <w:r w:rsidR="00CC1065">
        <w:t>"</w:t>
      </w:r>
      <w:r w:rsidRPr="00C20E98">
        <w:t xml:space="preserve"> MAJUVI. Este proyecto ha creado alianzas importantes en el ámbito judicial, ha extendido capacitaciones en el interior del país y todas sus actividades contribuyen al cumplimiento de la Convención para la eliminación de todas las formas de discriminación contra la mujer y su recomendación 19, y de </w:t>
      </w:r>
      <w:smartTag w:uri="urn:schemas-microsoft-com:office:smarttags" w:element="PersonName">
        <w:smartTagPr>
          <w:attr w:name="ProductID" w:val="la Convenci￳n"/>
        </w:smartTagPr>
        <w:r w:rsidRPr="00C20E98">
          <w:t>la Convención</w:t>
        </w:r>
      </w:smartTag>
      <w:r w:rsidRPr="00C20E98">
        <w:t xml:space="preserve"> de Belem do Pará.</w:t>
      </w:r>
    </w:p>
    <w:p w:rsidR="00C20E98" w:rsidRPr="00C20E98" w:rsidRDefault="00C20E98" w:rsidP="00C20E98">
      <w:pPr>
        <w:pStyle w:val="SingleTxtG"/>
      </w:pPr>
      <w:r w:rsidRPr="00C20E98">
        <w:t>45.</w:t>
      </w:r>
      <w:r w:rsidR="00F41CD4">
        <w:tab/>
      </w:r>
      <w:r w:rsidRPr="00C20E98">
        <w:t xml:space="preserve">En el marco de </w:t>
      </w:r>
      <w:smartTag w:uri="urn:schemas-microsoft-com:office:smarttags" w:element="PersonName">
        <w:smartTagPr>
          <w:attr w:name="ProductID" w:val="la Campa￱a"/>
        </w:smartTagPr>
        <w:r w:rsidRPr="00C20E98">
          <w:t>la Campaña</w:t>
        </w:r>
      </w:smartTag>
      <w:r w:rsidRPr="00C20E98">
        <w:t xml:space="preserve"> de Eliminación de </w:t>
      </w:r>
      <w:smartTag w:uri="urn:schemas-microsoft-com:office:smarttags" w:element="PersonName">
        <w:smartTagPr>
          <w:attr w:name="ProductID" w:val="la Violencia"/>
        </w:smartTagPr>
        <w:r w:rsidRPr="00C20E98">
          <w:t>la Violencia</w:t>
        </w:r>
      </w:smartTag>
      <w:r w:rsidRPr="00C20E98">
        <w:t xml:space="preserve"> contra </w:t>
      </w:r>
      <w:smartTag w:uri="urn:schemas-microsoft-com:office:smarttags" w:element="PersonName">
        <w:smartTagPr>
          <w:attr w:name="ProductID" w:val="LA MUJER"/>
        </w:smartTagPr>
        <w:r w:rsidRPr="00C20E98">
          <w:t>la Mujer</w:t>
        </w:r>
      </w:smartTag>
      <w:r w:rsidRPr="00C20E98">
        <w:t xml:space="preserve">, se acuerda la cooperación de la </w:t>
      </w:r>
      <w:r w:rsidR="00420FE2" w:rsidRPr="00C20E98">
        <w:t xml:space="preserve">entidad binacional </w:t>
      </w:r>
      <w:r w:rsidRPr="00C20E98">
        <w:t>ITAIPU en la asistencia a víctimas de violencia doméstica y de la trata de personas en el plan de trabajo 2010 y por otro lado se presentó a la cooperación española AECID un proyecto de creación de centros de referencia en departamentos de frontera del país. La cooperación española AECID apoya procesos de fortalecimiento institucional de la Secretaría de la Mujer, principalmente contra la violencia doméstica, y a proyectos nacionales y locales con mujeres rurales e indígenas.</w:t>
      </w:r>
    </w:p>
    <w:p w:rsidR="00C20E98" w:rsidRPr="00C20E98" w:rsidRDefault="00C20E98" w:rsidP="00C20E98">
      <w:pPr>
        <w:pStyle w:val="SingleTxtG"/>
      </w:pPr>
      <w:r w:rsidRPr="00C20E98">
        <w:t>46.</w:t>
      </w:r>
      <w:r w:rsidR="00082A04">
        <w:tab/>
      </w:r>
      <w:r w:rsidRPr="00C20E98">
        <w:t xml:space="preserve">La publicación y divulgación de materiales e informaciones ha sido amplia en el período de informe, se citan algunos: </w:t>
      </w:r>
      <w:r w:rsidR="00CC1065">
        <w:t>"</w:t>
      </w:r>
      <w:r w:rsidRPr="00C20E98">
        <w:t>Diseño de un modelo alternativo de prevención y atención integral a la violencia intrafamiliar</w:t>
      </w:r>
      <w:r w:rsidR="00CC1065">
        <w:t>"</w:t>
      </w:r>
      <w:r w:rsidRPr="00C20E98">
        <w:t>, de la Secretaría de la Mujer de la Presidencia de la República (SMPR) y el Banco Interamericano de Desarrollo (BID) que contiene una propuesta de intervención, prevención y tratamiento de la violencia intrafamiliar basada en redes sociales</w:t>
      </w:r>
      <w:r w:rsidR="00082A04">
        <w:t>;</w:t>
      </w:r>
      <w:r w:rsidRPr="00C20E98">
        <w:t xml:space="preserve"> </w:t>
      </w:r>
      <w:r w:rsidR="00CC1065">
        <w:t>"</w:t>
      </w:r>
      <w:r w:rsidRPr="00C20E98">
        <w:t>Manual de Atención de Casos de Violencia Doméstica</w:t>
      </w:r>
      <w:r w:rsidR="00CC1065">
        <w:t>"</w:t>
      </w:r>
      <w:r w:rsidRPr="00C20E98">
        <w:t xml:space="preserve"> adoptado a las disposiciones de </w:t>
      </w:r>
      <w:smartTag w:uri="urn:schemas-microsoft-com:office:smarttags" w:element="PersonName">
        <w:smartTagPr>
          <w:attr w:name="ProductID" w:val="La Ley"/>
        </w:smartTagPr>
        <w:r w:rsidRPr="00C20E98">
          <w:t>la Ley</w:t>
        </w:r>
      </w:smartTag>
      <w:r w:rsidRPr="00C20E98">
        <w:t xml:space="preserve"> </w:t>
      </w:r>
      <w:r w:rsidR="00082A04">
        <w:t xml:space="preserve">Nº </w:t>
      </w:r>
      <w:r w:rsidRPr="00C20E98">
        <w:t xml:space="preserve">1600 contra la violencia doméstica en conjunto con </w:t>
      </w:r>
      <w:smartTag w:uri="urn:schemas-microsoft-com:office:smarttags" w:element="PersonName">
        <w:smartTagPr>
          <w:attr w:name="ProductID" w:val="la Mesa Tripartita"/>
        </w:smartTagPr>
        <w:r w:rsidRPr="00C20E98">
          <w:t>la Mesa Tripartita</w:t>
        </w:r>
      </w:smartTag>
      <w:r w:rsidRPr="00C20E98">
        <w:t xml:space="preserve"> de Seguimiento a </w:t>
      </w:r>
      <w:smartTag w:uri="urn:schemas-microsoft-com:office:smarttags" w:element="PersonName">
        <w:smartTagPr>
          <w:attr w:name="ProductID" w:val="la Plataforma"/>
        </w:smartTagPr>
        <w:r w:rsidRPr="00C20E98">
          <w:t>la Plataforma</w:t>
        </w:r>
      </w:smartTag>
      <w:r w:rsidRPr="00C20E98">
        <w:t xml:space="preserve"> de Beijing (Naciones Unidas/CMP/SMPR), Tríptico de Ley </w:t>
      </w:r>
      <w:r w:rsidR="00082A04">
        <w:t xml:space="preserve">Nº </w:t>
      </w:r>
      <w:r w:rsidRPr="00C20E98">
        <w:t xml:space="preserve">1600. Estos materiales fueron distribuidos a actores clave en la aplicación de normativas, profesionales institucionales y Secretarías de </w:t>
      </w:r>
      <w:smartTag w:uri="urn:schemas-microsoft-com:office:smarttags" w:element="PersonName">
        <w:smartTagPr>
          <w:attr w:name="ProductID" w:val="LA MUJER"/>
        </w:smartTagPr>
        <w:r w:rsidRPr="00C20E98">
          <w:t>la Mujer</w:t>
        </w:r>
      </w:smartTag>
      <w:r w:rsidRPr="00C20E98">
        <w:t xml:space="preserve"> de las </w:t>
      </w:r>
      <w:r w:rsidR="00082A04">
        <w:t>g</w:t>
      </w:r>
      <w:r w:rsidRPr="00C20E98">
        <w:t>obernaciones del país</w:t>
      </w:r>
      <w:r w:rsidR="00082A04">
        <w:t>;</w:t>
      </w:r>
      <w:r w:rsidRPr="00C20E98">
        <w:t xml:space="preserve"> </w:t>
      </w:r>
      <w:r w:rsidR="00082A04">
        <w:t>en</w:t>
      </w:r>
      <w:r w:rsidRPr="00C20E98">
        <w:t xml:space="preserve"> 2009, el Manual de procedimientos para el reconocimiento forense de las víctimas, tomas de muestras y derivación de casos; Manual de Reglamento de Funcionamiento del Centro Piloto de Acogida y el de Atención Integral para </w:t>
      </w:r>
      <w:r w:rsidR="00082A04" w:rsidRPr="00C20E98">
        <w:t xml:space="preserve">Mujeres Víctimas </w:t>
      </w:r>
      <w:r w:rsidRPr="00C20E98">
        <w:t>de Violencia Intrafamiliar y sus dependientes.</w:t>
      </w:r>
    </w:p>
    <w:p w:rsidR="00C20E98" w:rsidRPr="00C20E98" w:rsidRDefault="00C20E98" w:rsidP="00C20E98">
      <w:pPr>
        <w:pStyle w:val="SingleTxtG"/>
      </w:pPr>
      <w:r w:rsidRPr="00C20E98">
        <w:t>47.</w:t>
      </w:r>
      <w:r w:rsidR="00082A04">
        <w:tab/>
      </w:r>
      <w:r w:rsidRPr="00C20E98">
        <w:rPr>
          <w:b/>
        </w:rPr>
        <w:t xml:space="preserve">Violencia </w:t>
      </w:r>
      <w:r w:rsidR="00082A04">
        <w:rPr>
          <w:b/>
        </w:rPr>
        <w:t>s</w:t>
      </w:r>
      <w:r w:rsidRPr="00C20E98">
        <w:rPr>
          <w:b/>
        </w:rPr>
        <w:t>exual</w:t>
      </w:r>
      <w:r w:rsidR="00082A04">
        <w:rPr>
          <w:b/>
        </w:rPr>
        <w:t>.</w:t>
      </w:r>
      <w:r w:rsidRPr="00C20E98">
        <w:t xml:space="preserve">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trabajó de forma conjunta con el Ministerio Público dentro del proyecto EURO SOCIAL Justicia de España, a través del cual se desarrollaron talleres sobre violencia y género, agresiones sexuales dirigido a actores</w:t>
      </w:r>
      <w:r w:rsidR="00082A04">
        <w:t>(a</w:t>
      </w:r>
      <w:r w:rsidRPr="00C20E98">
        <w:t>s</w:t>
      </w:r>
      <w:r w:rsidR="00082A04">
        <w:t>)</w:t>
      </w:r>
      <w:r w:rsidRPr="00C20E98">
        <w:t xml:space="preserve"> intervinientes en estos casos, talleres con forenses en la utilización de kits de toma de muestras en casos de violencia sexual. Se habilitó </w:t>
      </w:r>
      <w:smartTag w:uri="urn:schemas-microsoft-com:office:smarttags" w:element="PersonName">
        <w:smartTagPr>
          <w:attr w:name="ProductID" w:val="la Oficina"/>
        </w:smartTagPr>
        <w:r w:rsidRPr="00C20E98">
          <w:t>la Oficina</w:t>
        </w:r>
      </w:smartTag>
      <w:r w:rsidRPr="00C20E98">
        <w:t xml:space="preserve"> de Denuncias del Ministerio Público en el Centro de Emergencias Médicas con el fin de que las personas, víctimas de abuso sexual, coacción sexual y violencia doméstica, puedan hacerse los estudios médicos y a la vez realizar la denuncia en el mismo sitio. </w:t>
      </w:r>
    </w:p>
    <w:p w:rsidR="00C20E98" w:rsidRPr="00C20E98" w:rsidRDefault="00C20E98" w:rsidP="00C20E98">
      <w:pPr>
        <w:pStyle w:val="SingleTxtG"/>
      </w:pPr>
      <w:r w:rsidRPr="00C20E98">
        <w:t>48.</w:t>
      </w:r>
      <w:r w:rsidR="00082A04">
        <w:tab/>
      </w:r>
      <w:r w:rsidRPr="00C20E98">
        <w:rPr>
          <w:b/>
        </w:rPr>
        <w:t xml:space="preserve">Acoso </w:t>
      </w:r>
      <w:r w:rsidR="00082A04">
        <w:rPr>
          <w:b/>
        </w:rPr>
        <w:t>s</w:t>
      </w:r>
      <w:r w:rsidRPr="00C20E98">
        <w:rPr>
          <w:b/>
        </w:rPr>
        <w:t>exual</w:t>
      </w:r>
      <w:r w:rsidR="00082A04">
        <w:rPr>
          <w:b/>
        </w:rPr>
        <w:t>.</w:t>
      </w:r>
      <w:r w:rsidRPr="00C20E98">
        <w:t xml:space="preserve"> Desarrollo de la campaña denominada </w:t>
      </w:r>
      <w:r w:rsidR="00CC1065">
        <w:t>"</w:t>
      </w:r>
      <w:r w:rsidRPr="00C20E98">
        <w:t>T</w:t>
      </w:r>
      <w:r w:rsidR="00082A04">
        <w:t>ú</w:t>
      </w:r>
      <w:r w:rsidRPr="00C20E98">
        <w:t xml:space="preserve"> acosas, Yo acuso</w:t>
      </w:r>
      <w:r w:rsidR="00CC1065">
        <w:t>"</w:t>
      </w:r>
      <w:r w:rsidRPr="00C20E98">
        <w:t xml:space="preserve"> (año 2006) con talleres de capacitación y sensibilización dirigidos a funcionarios públicos, estudiantes de colegios secundarios y sindicatos. Se distribuyeron materiales informativos y se informaron sus objetivos a través de los medios de comunicación.</w:t>
      </w:r>
    </w:p>
    <w:p w:rsidR="00C20E98" w:rsidRPr="00C20E98" w:rsidRDefault="00C20E98" w:rsidP="00C20E98">
      <w:pPr>
        <w:pStyle w:val="SingleTxtG"/>
      </w:pPr>
      <w:r w:rsidRPr="00C20E98">
        <w:t>49.</w:t>
      </w:r>
      <w:r w:rsidR="00082A04">
        <w:tab/>
      </w:r>
      <w:r w:rsidRPr="00C20E98">
        <w:rPr>
          <w:b/>
        </w:rPr>
        <w:t>Albergue</w:t>
      </w:r>
      <w:r w:rsidR="00082A04">
        <w:rPr>
          <w:b/>
        </w:rPr>
        <w:t>.</w:t>
      </w:r>
      <w:r w:rsidRPr="00C20E98">
        <w:t xml:space="preserve">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con el apoyo de AECID ejecuta el proyecto de construcción de un albergue para mujeres víctimas de violencia intrafamiliar y de capacitaciones para agentes intervinientes en la aplicación de la Ley </w:t>
      </w:r>
      <w:r w:rsidR="00082A04">
        <w:t xml:space="preserve">Nº </w:t>
      </w:r>
      <w:r w:rsidRPr="00C20E98">
        <w:t xml:space="preserve">1600 </w:t>
      </w:r>
      <w:r w:rsidR="00CC1065">
        <w:t>"</w:t>
      </w:r>
      <w:r w:rsidRPr="00C20E98">
        <w:t>Contra la Violencia Doméstica</w:t>
      </w:r>
      <w:r w:rsidR="00CC1065">
        <w:t>"</w:t>
      </w:r>
      <w:r w:rsidRPr="00C20E98">
        <w:t xml:space="preserve">. La </w:t>
      </w:r>
      <w:r w:rsidR="00082A04">
        <w:t>m</w:t>
      </w:r>
      <w:r w:rsidRPr="00C20E98">
        <w:t>unicipalidad de Ciudad del Este del Departamento Alto Paraná (zona de triple frontera) ha resuelto la cesión de un inmueble para la construcción de un albergue para víctimas de la violencia doméstica. Están pendientes lograr acuerdos para su realización. Recientemente en la misma zona de triple frontera, ciudad de Foz de Yguazú</w:t>
      </w:r>
      <w:r w:rsidR="00082A04">
        <w:t xml:space="preserve"> (B</w:t>
      </w:r>
      <w:r w:rsidRPr="00C20E98">
        <w:t>rasil</w:t>
      </w:r>
      <w:r w:rsidR="00082A04">
        <w:t>)</w:t>
      </w:r>
      <w:r w:rsidRPr="00C20E98">
        <w:t xml:space="preserve"> se inauguró en </w:t>
      </w:r>
      <w:smartTag w:uri="urn:schemas-microsoft-com:office:smarttags" w:element="PersonName">
        <w:smartTagPr>
          <w:attr w:name="ProductID" w:val="la Casa"/>
        </w:smartTagPr>
        <w:r w:rsidRPr="00C20E98">
          <w:t>la Casa</w:t>
        </w:r>
      </w:smartTag>
      <w:r w:rsidRPr="00C20E98">
        <w:t xml:space="preserve"> del Migrante, un servicio para mujeres víctimas de violencia y de la trata de personas, en el cual se atenderán mujeres de todas las nacionalidades, principalmente paraguayas, argentinas y brasileñas que vivan o se encuentren en tránsito en esta zona.</w:t>
      </w:r>
    </w:p>
    <w:p w:rsidR="00C20E98" w:rsidRPr="00C20E98" w:rsidRDefault="00C20E98" w:rsidP="00C20E98">
      <w:pPr>
        <w:pStyle w:val="SingleTxtG"/>
      </w:pPr>
      <w:r w:rsidRPr="00C20E98">
        <w:t>50.</w:t>
      </w:r>
      <w:r w:rsidR="00082A04">
        <w:tab/>
      </w:r>
      <w:r w:rsidRPr="00C20E98">
        <w:rPr>
          <w:b/>
        </w:rPr>
        <w:t>Sensibilización a funcionarios</w:t>
      </w:r>
      <w:r w:rsidR="00082A04">
        <w:rPr>
          <w:b/>
        </w:rPr>
        <w:t>(</w:t>
      </w:r>
      <w:r w:rsidRPr="00C20E98">
        <w:rPr>
          <w:b/>
        </w:rPr>
        <w:t>as</w:t>
      </w:r>
      <w:r w:rsidR="00082A04">
        <w:rPr>
          <w:b/>
        </w:rPr>
        <w:t>)</w:t>
      </w:r>
      <w:r w:rsidRPr="00C20E98">
        <w:rPr>
          <w:b/>
        </w:rPr>
        <w:t xml:space="preserve"> públicos</w:t>
      </w:r>
      <w:r w:rsidR="00082A04">
        <w:rPr>
          <w:b/>
        </w:rPr>
        <w:t>(</w:t>
      </w:r>
      <w:r w:rsidRPr="00C20E98">
        <w:rPr>
          <w:b/>
        </w:rPr>
        <w:t>as</w:t>
      </w:r>
      <w:r w:rsidR="00082A04">
        <w:rPr>
          <w:b/>
        </w:rPr>
        <w:t>).</w:t>
      </w:r>
      <w:r w:rsidRPr="00C20E98">
        <w:rPr>
          <w:b/>
        </w:rPr>
        <w:t xml:space="preserve"> </w:t>
      </w:r>
      <w:r w:rsidRPr="00C20E98">
        <w:t xml:space="preserve">El Sistema 911 de Atención de Llamadas de Emergencia de </w:t>
      </w:r>
      <w:smartTag w:uri="urn:schemas-microsoft-com:office:smarttags" w:element="PersonName">
        <w:smartTagPr>
          <w:attr w:name="ProductID" w:val="la Polic￭a Nacional"/>
        </w:smartTagPr>
        <w:r w:rsidRPr="00C20E98">
          <w:t>la Policía Nacional</w:t>
        </w:r>
      </w:smartTag>
      <w:r w:rsidRPr="00C20E98">
        <w:t xml:space="preserve"> habilitó el código 1600 para la atención a casos de violencia doméstica y registra de forma diferenciada estos hechos. Se desarrollaron mesas de diálogos para la aplicación de formularios de violencia doméstica en </w:t>
      </w:r>
      <w:r w:rsidR="00082A04" w:rsidRPr="00C20E98">
        <w:t>juzgados de pa</w:t>
      </w:r>
      <w:r w:rsidRPr="00C20E98">
        <w:t xml:space="preserve">z y para la conformación de redes locales de atención a la violencia contra las mujeres, estos últimos en los departamentos </w:t>
      </w:r>
      <w:r w:rsidR="00082A04">
        <w:t xml:space="preserve">de </w:t>
      </w:r>
      <w:r w:rsidRPr="00C20E98">
        <w:t>Guairá, Itapúa y Central.</w:t>
      </w:r>
    </w:p>
    <w:p w:rsidR="00C20E98" w:rsidRPr="00C20E98" w:rsidRDefault="00C20E98" w:rsidP="00C20E98">
      <w:pPr>
        <w:pStyle w:val="SingleTxtG"/>
      </w:pPr>
      <w:r w:rsidRPr="00C20E98">
        <w:rPr>
          <w:iCs/>
        </w:rPr>
        <w:t>51.</w:t>
      </w:r>
      <w:r w:rsidR="00082A04">
        <w:rPr>
          <w:iCs/>
        </w:rPr>
        <w:tab/>
      </w:r>
      <w:r w:rsidRPr="00C20E98">
        <w:rPr>
          <w:iCs/>
        </w:rPr>
        <w:t xml:space="preserve">Se capacitó a 885 </w:t>
      </w:r>
      <w:r w:rsidR="00082A04">
        <w:rPr>
          <w:iCs/>
        </w:rPr>
        <w:t>a</w:t>
      </w:r>
      <w:r w:rsidRPr="00C20E98">
        <w:rPr>
          <w:iCs/>
        </w:rPr>
        <w:t xml:space="preserve">gentes </w:t>
      </w:r>
      <w:r w:rsidR="006354AF" w:rsidRPr="00C20E98">
        <w:rPr>
          <w:iCs/>
        </w:rPr>
        <w:t xml:space="preserve">intervinientes en la aplicación de </w:t>
      </w:r>
      <w:smartTag w:uri="urn:schemas-microsoft-com:office:smarttags" w:element="PersonName">
        <w:smartTagPr>
          <w:attr w:name="ProductID" w:val="La Ley"/>
        </w:smartTagPr>
        <w:r w:rsidRPr="00C20E98">
          <w:rPr>
            <w:iCs/>
          </w:rPr>
          <w:t>la Ley</w:t>
        </w:r>
      </w:smartTag>
      <w:r w:rsidRPr="00C20E98">
        <w:rPr>
          <w:iCs/>
        </w:rPr>
        <w:t xml:space="preserve"> </w:t>
      </w:r>
      <w:r w:rsidR="006354AF">
        <w:rPr>
          <w:iCs/>
        </w:rPr>
        <w:t xml:space="preserve">Nº </w:t>
      </w:r>
      <w:r w:rsidRPr="00C20E98">
        <w:rPr>
          <w:iCs/>
        </w:rPr>
        <w:t>1600/00 (</w:t>
      </w:r>
      <w:r w:rsidR="006354AF">
        <w:rPr>
          <w:iCs/>
        </w:rPr>
        <w:t>m</w:t>
      </w:r>
      <w:r w:rsidRPr="00C20E98">
        <w:rPr>
          <w:iCs/>
        </w:rPr>
        <w:t>agistrados</w:t>
      </w:r>
      <w:r w:rsidR="006354AF">
        <w:rPr>
          <w:iCs/>
        </w:rPr>
        <w:t>(</w:t>
      </w:r>
      <w:r w:rsidRPr="00C20E98">
        <w:rPr>
          <w:iCs/>
        </w:rPr>
        <w:t>as</w:t>
      </w:r>
      <w:r w:rsidR="006354AF">
        <w:rPr>
          <w:iCs/>
        </w:rPr>
        <w:t>)</w:t>
      </w:r>
      <w:r w:rsidRPr="00C20E98">
        <w:rPr>
          <w:iCs/>
        </w:rPr>
        <w:t xml:space="preserve"> de </w:t>
      </w:r>
      <w:r w:rsidR="006354AF">
        <w:rPr>
          <w:iCs/>
        </w:rPr>
        <w:t>p</w:t>
      </w:r>
      <w:r w:rsidRPr="00C20E98">
        <w:rPr>
          <w:iCs/>
        </w:rPr>
        <w:t xml:space="preserve">az y </w:t>
      </w:r>
      <w:r w:rsidR="006354AF" w:rsidRPr="00C20E98">
        <w:rPr>
          <w:iCs/>
        </w:rPr>
        <w:t xml:space="preserve">personal de salud </w:t>
      </w:r>
      <w:r w:rsidRPr="00C20E98">
        <w:rPr>
          <w:iCs/>
        </w:rPr>
        <w:t xml:space="preserve">de las ciudades de Guairá, Caaguazú, Alto Paraná, Itapúa, Concepción, Ñeembucú; </w:t>
      </w:r>
      <w:r w:rsidR="006354AF" w:rsidRPr="00C20E98">
        <w:rPr>
          <w:iCs/>
        </w:rPr>
        <w:t xml:space="preserve">oficiales de policía </w:t>
      </w:r>
      <w:r w:rsidRPr="00C20E98">
        <w:rPr>
          <w:iCs/>
        </w:rPr>
        <w:t xml:space="preserve">de la zona </w:t>
      </w:r>
      <w:r w:rsidR="006354AF">
        <w:rPr>
          <w:iCs/>
        </w:rPr>
        <w:t>c</w:t>
      </w:r>
      <w:r w:rsidRPr="00C20E98">
        <w:rPr>
          <w:iCs/>
        </w:rPr>
        <w:t xml:space="preserve">entral y metropolitana; </w:t>
      </w:r>
      <w:r w:rsidR="006354AF">
        <w:rPr>
          <w:iCs/>
        </w:rPr>
        <w:t>a</w:t>
      </w:r>
      <w:r w:rsidRPr="00C20E98">
        <w:rPr>
          <w:iCs/>
        </w:rPr>
        <w:t xml:space="preserve">lumnos del </w:t>
      </w:r>
      <w:r w:rsidR="006354AF" w:rsidRPr="00C20E98">
        <w:rPr>
          <w:iCs/>
        </w:rPr>
        <w:t>instituto policial de enseñanza</w:t>
      </w:r>
      <w:r w:rsidRPr="00C20E98">
        <w:rPr>
          <w:iCs/>
        </w:rPr>
        <w:t>; Secretar</w:t>
      </w:r>
      <w:r w:rsidR="006354AF">
        <w:rPr>
          <w:iCs/>
        </w:rPr>
        <w:t>ía</w:t>
      </w:r>
      <w:r w:rsidRPr="00C20E98">
        <w:rPr>
          <w:iCs/>
        </w:rPr>
        <w:t xml:space="preserve">s de </w:t>
      </w:r>
      <w:smartTag w:uri="urn:schemas-microsoft-com:office:smarttags" w:element="PersonName">
        <w:smartTagPr>
          <w:attr w:name="ProductID" w:val="LA MUJER"/>
        </w:smartTagPr>
        <w:r w:rsidRPr="00C20E98">
          <w:rPr>
            <w:iCs/>
          </w:rPr>
          <w:t>la Mujer</w:t>
        </w:r>
      </w:smartTag>
      <w:r w:rsidRPr="00C20E98">
        <w:rPr>
          <w:iCs/>
        </w:rPr>
        <w:t xml:space="preserve"> de las </w:t>
      </w:r>
      <w:r w:rsidR="006354AF">
        <w:rPr>
          <w:iCs/>
        </w:rPr>
        <w:t>g</w:t>
      </w:r>
      <w:r w:rsidRPr="00C20E98">
        <w:rPr>
          <w:iCs/>
        </w:rPr>
        <w:t xml:space="preserve">obernaciones del interior del país; 545 personas (madres y padres líderes comunitarios en Asunción, San Lorenzo, Área Refugio, Villa Esperanza, Nuevo Hogar y en Coronel Oviedo; funcionarios públicos de Asunción, sindicatos de Asunción, alumnos/as de colegios y universidades de Asunción, Chaco, y educadores de Yaguarón y Asunción). </w:t>
      </w:r>
      <w:r w:rsidRPr="00C20E98">
        <w:t xml:space="preserve">190 agentes policiales, y 40 agentes de telefonía del </w:t>
      </w:r>
      <w:smartTag w:uri="urn:schemas-microsoft-com:office:smarttags" w:element="metricconverter">
        <w:smartTagPr>
          <w:attr w:name="ProductID" w:val="911, a"/>
        </w:smartTagPr>
        <w:r w:rsidRPr="00C20E98">
          <w:t>911, a</w:t>
        </w:r>
      </w:smartTag>
      <w:r w:rsidRPr="00C20E98">
        <w:t xml:space="preserve"> 253 aspirantes de la policía urbana, a 30 profesionales que trabajan en la atención, y a 538 alumnos, padres y mujeres de distintas comunidades. En 2009 se capacitaron 356 agentes intervinientes y 445 personas de diferentes departamentos del país. </w:t>
      </w:r>
    </w:p>
    <w:p w:rsidR="00C20E98" w:rsidRPr="00C20E98" w:rsidRDefault="00C20E98" w:rsidP="00C20E98">
      <w:pPr>
        <w:pStyle w:val="SingleTxtG"/>
      </w:pPr>
      <w:r w:rsidRPr="00C20E98">
        <w:t>52.</w:t>
      </w:r>
      <w:r w:rsidR="00E33F3D">
        <w:tab/>
      </w:r>
      <w:r w:rsidRPr="00C20E98">
        <w:t xml:space="preserve">Uno de los obstáculos </w:t>
      </w:r>
      <w:r w:rsidR="00E33F3D" w:rsidRPr="00C20E98">
        <w:t xml:space="preserve">más notables </w:t>
      </w:r>
      <w:r w:rsidRPr="00C20E98">
        <w:t xml:space="preserve">procedimentales con el cual tropieza la intervención en la protección a las víctimas se refiere a la utilización de la conciliación como medio de resolución de conflictos entre las partes.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pone énfasis en el posicionamiento institucional de no utilizar ningún tipo de mediación ni conciliación en los casos de violencia contra las mujeres. Otro de los obstáculos es la constante movilidad de los agentes intervinientes y la consiguiente necesidad de volver a capacitar al cuerpo policial y de salud principalmente.</w:t>
      </w:r>
    </w:p>
    <w:p w:rsidR="00C20E98" w:rsidRPr="00C20E98" w:rsidRDefault="00C20E98" w:rsidP="00C20E98">
      <w:pPr>
        <w:pStyle w:val="SingleTxtG"/>
      </w:pPr>
      <w:r w:rsidRPr="00C20E98">
        <w:t>53.</w:t>
      </w:r>
      <w:r w:rsidR="00E33F3D">
        <w:tab/>
      </w:r>
      <w:r w:rsidRPr="00C20E98">
        <w:rPr>
          <w:b/>
        </w:rPr>
        <w:t>Articulaciones con la sociedad civil</w:t>
      </w:r>
      <w:r w:rsidR="00E33F3D">
        <w:rPr>
          <w:b/>
        </w:rPr>
        <w:t>.</w:t>
      </w:r>
      <w:r w:rsidRPr="00C20E98">
        <w:rPr>
          <w:b/>
        </w:rPr>
        <w:t xml:space="preserve"> </w:t>
      </w:r>
      <w:r w:rsidRPr="00C20E98">
        <w:t xml:space="preserve">Desarrollo conjunto de capacitaciones a actores/as intervinientes. Con </w:t>
      </w:r>
      <w:smartTag w:uri="urn:schemas-microsoft-com:office:smarttags" w:element="PersonName">
        <w:smartTagPr>
          <w:attr w:name="ProductID" w:val="la Fundaci￳n Ku￱a"/>
        </w:smartTagPr>
        <w:r w:rsidRPr="00C20E98">
          <w:t>la Fundación Kuña</w:t>
        </w:r>
      </w:smartTag>
      <w:r w:rsidRPr="00C20E98">
        <w:t xml:space="preserve"> Aty capacitaciones en cuatro departamentos del país: Central, Misiones, Paraguari y Villa Hayes y se diseñó un material denominado </w:t>
      </w:r>
      <w:r w:rsidR="00CC1065">
        <w:t>"</w:t>
      </w:r>
      <w:r w:rsidRPr="00C20E98">
        <w:t>Modelo de Atención a víctimas de violencia</w:t>
      </w:r>
      <w:r w:rsidR="00CC1065">
        <w:t>"</w:t>
      </w:r>
      <w:r w:rsidRPr="00C20E98">
        <w:t xml:space="preserve"> dirigido a actores del interior del país. Consultorías de profesionales independientes de reconocida experiencia en el tema se encuentran trabajando para el fortalecimiento de </w:t>
      </w:r>
      <w:smartTag w:uri="urn:schemas-microsoft-com:office:smarttags" w:element="PersonName">
        <w:smartTagPr>
          <w:attr w:name="ProductID" w:val="la Comisi￳n Interinstitucional"/>
        </w:smartTagPr>
        <w:r w:rsidRPr="00C20E98">
          <w:t>la Comisión Interinstitucional</w:t>
        </w:r>
      </w:smartTag>
      <w:r w:rsidRPr="00C20E98">
        <w:t xml:space="preserve"> del Plan de Prevención y Sanción de </w:t>
      </w:r>
      <w:smartTag w:uri="urn:schemas-microsoft-com:office:smarttags" w:element="PersonName">
        <w:smartTagPr>
          <w:attr w:name="ProductID" w:val="la Violencia"/>
        </w:smartTagPr>
        <w:r w:rsidRPr="00C20E98">
          <w:t>la Violencia</w:t>
        </w:r>
      </w:smartTag>
      <w:r w:rsidRPr="00C20E98">
        <w:t xml:space="preserve"> contra </w:t>
      </w:r>
      <w:smartTag w:uri="urn:schemas-microsoft-com:office:smarttags" w:element="PersonName">
        <w:smartTagPr>
          <w:attr w:name="ProductID" w:val="la Mujer."/>
        </w:smartTagPr>
        <w:r w:rsidRPr="00C20E98">
          <w:t>la Mujer.</w:t>
        </w:r>
      </w:smartTag>
    </w:p>
    <w:p w:rsidR="00C20E98" w:rsidRPr="00C20E98" w:rsidRDefault="00C20E98" w:rsidP="00C20E98">
      <w:pPr>
        <w:pStyle w:val="SingleTxtG"/>
      </w:pPr>
      <w:r w:rsidRPr="00C20E98">
        <w:t>54.</w:t>
      </w:r>
      <w:r w:rsidR="00E33F3D">
        <w:tab/>
      </w:r>
      <w:r w:rsidRPr="00C20E98">
        <w:rPr>
          <w:b/>
        </w:rPr>
        <w:t>La niña</w:t>
      </w:r>
      <w:r w:rsidR="00E33F3D">
        <w:rPr>
          <w:b/>
        </w:rPr>
        <w:t>.</w:t>
      </w:r>
      <w:r w:rsidRPr="00C20E98">
        <w:t xml:space="preserve"> En 2009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Ni￱ez"/>
        </w:smartTagPr>
        <w:r w:rsidRPr="00C20E98">
          <w:t>la Niñez</w:t>
        </w:r>
      </w:smartTag>
      <w:r w:rsidRPr="00C20E98">
        <w:t xml:space="preserve"> y de </w:t>
      </w:r>
      <w:smartTag w:uri="urn:schemas-microsoft-com:office:smarttags" w:element="PersonName">
        <w:smartTagPr>
          <w:attr w:name="ProductID" w:val="la Adolescencia"/>
        </w:smartTagPr>
        <w:r w:rsidRPr="00C20E98">
          <w:t>la Adolescencia</w:t>
        </w:r>
      </w:smartTag>
      <w:r w:rsidRPr="00C20E98">
        <w:t xml:space="preserve"> obtuvo un incremento importante en su presupuesto, lo que le permitió ejecutar actividades de protección de los derechos de niñas y niños, principalmente en situación de calle y articular programas con otros como Saso Poahu, coordinado por </w:t>
      </w:r>
      <w:smartTag w:uri="urn:schemas-microsoft-com:office:smarttags" w:element="PersonName">
        <w:smartTagPr>
          <w:attr w:name="ProductID" w:val="la Secretar￭a"/>
        </w:smartTagPr>
        <w:r w:rsidRPr="00C20E98">
          <w:t>la Secretaría</w:t>
        </w:r>
      </w:smartTag>
      <w:r w:rsidRPr="00C20E98">
        <w:t xml:space="preserve"> de Acción Social. El programa Saso Poahu es un conjunto de iniciativas encaradas desde el Gabinete Social para mejorar las condiciones de vida de familias en condiciones de pobreza y extrema pobreza. Referidas a niñez y adolescencia, los problemas abordados en los </w:t>
      </w:r>
      <w:r w:rsidR="00CC1065">
        <w:t>"</w:t>
      </w:r>
      <w:r w:rsidRPr="00C20E98">
        <w:t>Días de Gobierno</w:t>
      </w:r>
      <w:r w:rsidR="00CC1065">
        <w:t>"</w:t>
      </w:r>
      <w:r w:rsidRPr="00C20E98">
        <w:t xml:space="preserve"> que implementa e</w:t>
      </w:r>
      <w:r w:rsidR="00E33F3D">
        <w:t>l</w:t>
      </w:r>
      <w:r w:rsidRPr="00C20E98">
        <w:t xml:space="preserve"> </w:t>
      </w:r>
      <w:r w:rsidR="00E33F3D">
        <w:t>G</w:t>
      </w:r>
      <w:r w:rsidRPr="00C20E98">
        <w:t xml:space="preserve">obierno en el interior del país y barrios de la </w:t>
      </w:r>
      <w:r w:rsidR="00E33F3D">
        <w:t>c</w:t>
      </w:r>
      <w:r w:rsidRPr="00C20E98">
        <w:t>apital, se refieren principalmente a la necesidad de fortalecimiento institucional, la capacitación al personal de policía, registro de personas, violencia doméstica y abuso sexual.</w:t>
      </w:r>
    </w:p>
    <w:p w:rsidR="00C20E98" w:rsidRPr="00C20E98" w:rsidRDefault="00C20E98" w:rsidP="00E33F3D">
      <w:pPr>
        <w:pStyle w:val="H23G"/>
      </w:pPr>
      <w:r w:rsidRPr="00C20E98">
        <w:tab/>
        <w:t>2.</w:t>
      </w:r>
      <w:r w:rsidRPr="00C20E98">
        <w:tab/>
        <w:t>Resultados logrados</w:t>
      </w:r>
    </w:p>
    <w:p w:rsidR="00C20E98" w:rsidRPr="00C20E98" w:rsidRDefault="00C20E98" w:rsidP="00C20E98">
      <w:pPr>
        <w:pStyle w:val="SingleTxtG"/>
      </w:pPr>
      <w:r w:rsidRPr="00C20E98">
        <w:t>55.</w:t>
      </w:r>
      <w:r w:rsidR="00E33F3D">
        <w:tab/>
      </w:r>
      <w:r w:rsidRPr="00C20E98">
        <w:t>La coordinación interinstitucional permitió la capacitación a funcionarios</w:t>
      </w:r>
      <w:r w:rsidR="00E33F3D">
        <w:t>(</w:t>
      </w:r>
      <w:r w:rsidRPr="00C20E98">
        <w:t>as</w:t>
      </w:r>
      <w:r w:rsidR="00E33F3D">
        <w:t>)</w:t>
      </w:r>
      <w:r w:rsidRPr="00C20E98">
        <w:t xml:space="preserve"> de la policía nacional, de los </w:t>
      </w:r>
      <w:r w:rsidR="00E33F3D" w:rsidRPr="00C20E98">
        <w:t>juzgados de paz</w:t>
      </w:r>
      <w:r w:rsidRPr="00C20E98">
        <w:t>, de funcionarios</w:t>
      </w:r>
      <w:r w:rsidR="00E33F3D">
        <w:t>(</w:t>
      </w:r>
      <w:r w:rsidRPr="00C20E98">
        <w:t>as</w:t>
      </w:r>
      <w:r w:rsidR="00E33F3D">
        <w:t>)</w:t>
      </w:r>
      <w:r w:rsidRPr="00C20E98">
        <w:t xml:space="preserve"> de blanco, la gratuidad del diagnóstico y la entrega de éste a las víctimas, la propuesta de protocolo médico a seguir en casos de violencia doméstica e integrar políticas de prevención de la violencia contra la mujer en programas de seguridad ciudadana. La Resolución N</w:t>
      </w:r>
      <w:r w:rsidR="00E33F3D">
        <w:t>º</w:t>
      </w:r>
      <w:r w:rsidRPr="00C20E98">
        <w:t xml:space="preserve"> 309 de </w:t>
      </w:r>
      <w:smartTag w:uri="urn:schemas-microsoft-com:office:smarttags" w:element="PersonName">
        <w:smartTagPr>
          <w:attr w:name="ProductID" w:val="la Comandancia"/>
        </w:smartTagPr>
        <w:r w:rsidRPr="00C20E98">
          <w:t>la Comandancia</w:t>
        </w:r>
      </w:smartTag>
      <w:r w:rsidRPr="00C20E98">
        <w:t xml:space="preserve"> de </w:t>
      </w:r>
      <w:smartTag w:uri="urn:schemas-microsoft-com:office:smarttags" w:element="PersonName">
        <w:smartTagPr>
          <w:attr w:name="ProductID" w:val="la Polic￭a Nacional"/>
        </w:smartTagPr>
        <w:r w:rsidRPr="00C20E98">
          <w:t>la Policía Nacional</w:t>
        </w:r>
      </w:smartTag>
      <w:r w:rsidRPr="00C20E98">
        <w:t xml:space="preserve"> por la cual se implementa el centro de atención primaria para la asistencia de víctimas de violencia intrafamiliar en </w:t>
      </w:r>
      <w:r w:rsidR="00E33F3D">
        <w:t>seis</w:t>
      </w:r>
      <w:r w:rsidRPr="00C20E98">
        <w:t xml:space="preserve"> comisarías del área metropolitana y central, y en las ciudades </w:t>
      </w:r>
      <w:r w:rsidR="00E33F3D">
        <w:t xml:space="preserve">de </w:t>
      </w:r>
      <w:r w:rsidRPr="00C20E98">
        <w:t xml:space="preserve">Encarnación, Villarrica y Ciudad del Este. La </w:t>
      </w:r>
      <w:r w:rsidR="00E33F3D">
        <w:t>a</w:t>
      </w:r>
      <w:r w:rsidRPr="00C20E98">
        <w:t>cordada N</w:t>
      </w:r>
      <w:r w:rsidR="00E33F3D">
        <w:t>º</w:t>
      </w:r>
      <w:r w:rsidRPr="00C20E98">
        <w:t xml:space="preserve"> 454 que dispone el uso obligatorio del </w:t>
      </w:r>
      <w:r w:rsidR="00CC1065">
        <w:t>"</w:t>
      </w:r>
      <w:r w:rsidRPr="00C20E98">
        <w:t>Formulario de registro de violencia</w:t>
      </w:r>
      <w:r w:rsidR="00CC1065">
        <w:t>"</w:t>
      </w:r>
      <w:r w:rsidRPr="00C20E98">
        <w:t>. Tres centros de atención ya fueron habilitad</w:t>
      </w:r>
      <w:r w:rsidR="00E33F3D">
        <w:t>o</w:t>
      </w:r>
      <w:r w:rsidRPr="00C20E98">
        <w:t xml:space="preserve">s: </w:t>
      </w:r>
      <w:r w:rsidR="00E33F3D">
        <w:t>e</w:t>
      </w:r>
      <w:r w:rsidRPr="00C20E98">
        <w:t xml:space="preserve">n </w:t>
      </w:r>
      <w:smartTag w:uri="urn:schemas-microsoft-com:office:smarttags" w:element="PersonName">
        <w:smartTagPr>
          <w:attr w:name="ProductID" w:val="la Comisar￭a Sexta"/>
        </w:smartTagPr>
        <w:smartTag w:uri="urn:schemas-microsoft-com:office:smarttags" w:element="PersonName">
          <w:smartTagPr>
            <w:attr w:name="ProductID" w:val="la Comisar￭a"/>
          </w:smartTagPr>
          <w:r w:rsidRPr="00C20E98">
            <w:t>la Comisaría</w:t>
          </w:r>
        </w:smartTag>
        <w:r w:rsidRPr="00C20E98">
          <w:t xml:space="preserve"> Sexta</w:t>
        </w:r>
      </w:smartTag>
      <w:r w:rsidRPr="00C20E98">
        <w:t xml:space="preserve">, en </w:t>
      </w:r>
      <w:smartTag w:uri="urn:schemas-microsoft-com:office:smarttags" w:element="PersonName">
        <w:smartTagPr>
          <w:attr w:name="ProductID" w:val="la S￩ptima"/>
        </w:smartTagPr>
        <w:r w:rsidRPr="00C20E98">
          <w:t>la Séptima</w:t>
        </w:r>
      </w:smartTag>
      <w:r w:rsidRPr="00C20E98">
        <w:t xml:space="preserve"> y Décima Quinta de Asunción, </w:t>
      </w:r>
      <w:r w:rsidR="00E33F3D">
        <w:t>c</w:t>
      </w:r>
      <w:r w:rsidRPr="00C20E98">
        <w:t>apital.</w:t>
      </w:r>
    </w:p>
    <w:p w:rsidR="00C20E98" w:rsidRPr="00C20E98" w:rsidRDefault="00C20E98" w:rsidP="00C20E98">
      <w:pPr>
        <w:pStyle w:val="SingleTxtG"/>
      </w:pPr>
      <w:r w:rsidRPr="00C20E98">
        <w:t>56.</w:t>
      </w:r>
      <w:r w:rsidR="00E33F3D">
        <w:tab/>
      </w:r>
      <w:r w:rsidRPr="00C20E98">
        <w:t xml:space="preserve">El primer albergue en </w:t>
      </w:r>
      <w:r w:rsidR="00E33F3D">
        <w:t xml:space="preserve">el </w:t>
      </w:r>
      <w:r w:rsidRPr="00C20E98">
        <w:t xml:space="preserve">Paraguay para mujeres víctimas de violencia doméstica </w:t>
      </w:r>
      <w:r w:rsidR="00E33F3D">
        <w:t xml:space="preserve">está </w:t>
      </w:r>
      <w:r w:rsidRPr="00C20E98">
        <w:t xml:space="preserve">pronto a inaugurarse. Por último, desde 2003 a 2008 fueron atendidos en el Servicio de Apoyo a </w:t>
      </w:r>
      <w:smartTag w:uri="urn:schemas-microsoft-com:office:smarttags" w:element="PersonName">
        <w:smartTagPr>
          <w:attr w:name="ProductID" w:val="LA MUJER"/>
        </w:smartTagPr>
        <w:r w:rsidRPr="00C20E98">
          <w:t>la Mujer</w:t>
        </w:r>
      </w:smartTag>
      <w:r w:rsidRPr="00C20E98">
        <w:t xml:space="preserve"> (SEDAMUR) de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un promedio de 2</w:t>
      </w:r>
      <w:r w:rsidR="003830FE">
        <w:t>.</w:t>
      </w:r>
      <w:r w:rsidRPr="00C20E98">
        <w:t>500 casos por año.</w:t>
      </w:r>
    </w:p>
    <w:p w:rsidR="00C20E98" w:rsidRPr="00C20E98" w:rsidRDefault="00C20E98" w:rsidP="003830FE">
      <w:pPr>
        <w:pStyle w:val="H1G"/>
      </w:pPr>
      <w:r w:rsidRPr="00C20E98">
        <w:tab/>
        <w:t>H.</w:t>
      </w:r>
      <w:r w:rsidRPr="00C20E98">
        <w:tab/>
        <w:t>Párrafos 26 y 27</w:t>
      </w:r>
    </w:p>
    <w:p w:rsidR="00C20E98" w:rsidRPr="00C20E98" w:rsidRDefault="00C20E98" w:rsidP="00C20E98">
      <w:pPr>
        <w:pStyle w:val="SingleTxtG"/>
      </w:pPr>
      <w:r w:rsidRPr="00C20E98">
        <w:t>57.</w:t>
      </w:r>
      <w:r w:rsidR="003830FE">
        <w:tab/>
      </w:r>
      <w:r w:rsidRPr="00C20E98">
        <w:t>Ninguna de las instituciones ha adoptado medidas al respecto, las prioridades de gestión se focalizan en la lucha contra la violencia doméstica y el combate a la trata de personas, y las necesidades de afianzar la institucionalización del III Plan Nacional de Igualdad de Oportunidades entre Mujeres y Hombres.</w:t>
      </w:r>
    </w:p>
    <w:p w:rsidR="00C20E98" w:rsidRPr="00C20E98" w:rsidRDefault="00C20E98" w:rsidP="003830FE">
      <w:pPr>
        <w:pStyle w:val="H1G"/>
      </w:pPr>
      <w:r w:rsidRPr="00C20E98">
        <w:tab/>
        <w:t>I.</w:t>
      </w:r>
      <w:r w:rsidRPr="00C20E98">
        <w:tab/>
        <w:t>Párrafo 28</w:t>
      </w:r>
    </w:p>
    <w:p w:rsidR="00C20E98" w:rsidRPr="00C20E98" w:rsidRDefault="00C20E98" w:rsidP="003830FE">
      <w:pPr>
        <w:pStyle w:val="H23G"/>
      </w:pPr>
      <w:r w:rsidRPr="00C20E98">
        <w:tab/>
        <w:t>1.</w:t>
      </w:r>
      <w:r w:rsidRPr="00C20E98">
        <w:tab/>
        <w:t>Medidas adoptadas</w:t>
      </w:r>
    </w:p>
    <w:p w:rsidR="00C20E98" w:rsidRPr="00C20E98" w:rsidRDefault="00C20E98" w:rsidP="00C20E98">
      <w:pPr>
        <w:pStyle w:val="SingleTxtG"/>
      </w:pPr>
      <w:r w:rsidRPr="00C20E98">
        <w:t>58.</w:t>
      </w:r>
      <w:r w:rsidR="00A96682">
        <w:tab/>
      </w:r>
      <w:r w:rsidRPr="00C20E98">
        <w:t xml:space="preserve">Cabe mencionar el Decreto del </w:t>
      </w:r>
      <w:r w:rsidR="009650D0" w:rsidRPr="00C20E98">
        <w:t xml:space="preserve">poder ejecutivo </w:t>
      </w:r>
      <w:r w:rsidRPr="00C20E98">
        <w:t>N</w:t>
      </w:r>
      <w:r w:rsidR="009650D0">
        <w:t>º</w:t>
      </w:r>
      <w:r w:rsidRPr="00C20E98">
        <w:t xml:space="preserve"> 5093/2005, en vista a la Ley </w:t>
      </w:r>
      <w:r w:rsidR="006A5569">
        <w:t>Nº</w:t>
      </w:r>
      <w:r w:rsidRPr="00C20E98">
        <w:t xml:space="preserve"> 2396 </w:t>
      </w:r>
      <w:r w:rsidR="000C6663">
        <w:t>de 2</w:t>
      </w:r>
      <w:r w:rsidRPr="00C20E98">
        <w:t xml:space="preserve">8 de mayo de 2004 que aprueba el Protocolo para </w:t>
      </w:r>
      <w:smartTag w:uri="urn:schemas-microsoft-com:office:smarttags" w:element="PersonName">
        <w:smartTagPr>
          <w:attr w:name="ProductID" w:val="la Prevenci￳n"/>
        </w:smartTagPr>
        <w:r w:rsidRPr="00C20E98">
          <w:t>la Prevención</w:t>
        </w:r>
      </w:smartTag>
      <w:r w:rsidRPr="00C20E98">
        <w:t xml:space="preserve">, Represión y Sanción de </w:t>
      </w:r>
      <w:smartTag w:uri="urn:schemas-microsoft-com:office:smarttags" w:element="PersonName">
        <w:smartTagPr>
          <w:attr w:name="ProductID" w:val="la Trata"/>
        </w:smartTagPr>
        <w:r w:rsidRPr="00C20E98">
          <w:t>la Trata</w:t>
        </w:r>
      </w:smartTag>
      <w:r w:rsidRPr="00C20E98">
        <w:t xml:space="preserve"> de Personas, en especial Mujeres y Niños que completa </w:t>
      </w:r>
      <w:smartTag w:uri="urn:schemas-microsoft-com:office:smarttags" w:element="PersonName">
        <w:smartTagPr>
          <w:attr w:name="ProductID" w:val="૶Ű̎퉤瞩⸲⸵⸴㈲iasƣȈ눴̍̎ː̎Ƥ̎╇瞪ƦȎla Argentinaón̡ƨȈ뇨ミ䓨% Ĵ̎눐̍ ǓȊ⯸̋Ȯ̎Ⱥ̎Ȭ̎ā/潭⹣獮⹭慤r慲⹤獭⹮潣m̎ ǚȈ㒰̎ɶ̎ʋ̎ɴ̎ā/潭⹣慩獳牥硰瑥杨獩楮椀獮杩瑨硥牰獥慳⹩潣mǇȐ&#10;Sonia8ǋȈ䞴̄Ɛ̎ш̎ˤ̎ㆉ瞪ǎȌ蘼攅郐̝2ǲȌʸسจ̎ǰȈ뇨ミ䓨$䚜䞐̄ǻȐ旼̝⼸ʬꁨ̉ÿȌ䑰ʱ틸ʹǽȈitziarΔ̎凂瞪ǠȊ⑨̎φ̎Ϟ̎τ̎ā/潭⹣敳癩浯畳楯楣敬⹤睷w睷⹷敤楬楣畯浳癯敩⹳潣mㄮǬȈ먔̍몰̍Ѱ̎ន瞪ėȈof⸱㜲ĔȈ䝬̄ː̎Ԁ̎ќ̎ន瞪ğȈ만̍Ј᩠̎̋⸱⸲㐸⸰ĂȌ샰ʭᖸʫĀȈ뇨ミ䓨ͼ̎䝈̄ċȌ䗰ʱᆘ̋瑨ና瞪ďȌ鎰&quot;买̎čȈ伜̄ш̎ᬠ̄Ԕ̎ና瞪İȈ뇨ミ䓨Ờ̋릨̍ĻȈ˰̎ĹȈ뇨ミ䓨䒼ʱ仸̄ļȈĔٳ怠㿸ĠȌ䆠ʫ䚰ʹĦȈmailtoon/xmlĩȈ̂ਠৰĭȌ쇀ʭʵœȈ뇨ミ䓨⠬̕ⴘ̕ŖȈƨט̎ڈ̎و̎港瞥⸲⸵㤲㌮1ŘȈ#钰ʴ玈#ŃȊhttp://graphics.hotmail.com/i.p.emrose.gifŏȌלּ㾩לּ㾩⎷䮚屰̤ŲȌ㶐ܴ̎ܶ̎݉̎̎ā/潭⹣捨慲獥牮灯扥瑵琀扵灥牯獮慥捲⹨潣m̦瞪&#10;ſȌ﫸̍ގ̎ޝ̎ތ̎ā/整⹮潰汯敲湤睵眀湵敤汲潯⹰敮t1 &#10;ťȊ㞠̎ߞ̎ߪ̎ߜ̎ā/潭⹣慳獭牥e牥獥慭⹳潣m  ŬȈ㊀̎ࠦ̎࠳̎ࠤ̎ā/潭⹣潮獯汤杯最汯獤潯⹮潣m&#10; ƛȎ࡮̎ࡼ̎࡬̎ā/潭⹣獨污獦潭m潭獭汦獡⹨潣m⸱7 &#10;ƁȊ⢰̎ࢾ̎࣊̎ࢼ̎ā/潭⹣楳瑨摤a摡瑤楨⹳潣m  ƈȌ䛘̋आ̎ऑ̎ऄ̎ā/潭⹣獮⹭敳攀⹳獭⹮潣m̦瞪  ƷȊ͈ʫॎ̎ग़̎ौ̎ā/晲渮潯摳潬g潧摬潳湯昮r⸱&#10; ƾȊ䕀̋খ̎দ̎ঔ̎ā/潭⹣特湴潵正慣b慢正潣湵牴⹹潣m&#10;ƤȈ람̍௠̎⽀̋⸲⸱〱ƯȈ⢔ʫ᫈̄ଘ̎਄̎瞩ǒȌṐ̋ਸ਼̎੉̎਴̎ā/潭⹣潸湢晡攮楬潦灲瀀潲楦敬昮湡潢⹸潣m㤲㈮ǟȎᏨ̋઎̎ઠ̎ઌ̎ā/潭⹣汬晵灳汩⹣睷w睷⹷汣灩晳汵⹬潣m̎ી̎&#10;ǄȔ⨘̋૦̎૱̎૤̎ā/灹洮捯挮慢愀换挮浯瀮y㤲㈮8&#10;ǲȈ̍ৰ̎輦̍ǵȊ卍⁎敓畣楲祴倠捡慫敧㘀瞪ǹȎᝰ#ǿȈ䃀盓ಘ̎ఈ̎ ǢȎᣨ̎ஶ̎ீ̎ழ̎ā/捬洮湡敲s敳湲浡挮l ǩȈ럔̍금ʶৈ̎ㄲㄮ0ǬȈ؈̻୰̎̍ ėȈ̍౎̎౛̎ౌ̎ā/潭⹣潫扯捥晡昀捡扥潯⹫潣m ĞȐ;⸴⸱ㄳ⸱ㄲㄮ1ĂȈ䔠盓ന̎୰̎ ąȊﭐ̍ೠ̎೫̎೜̎ā愯/潭⹣汥潧杯最潯汧⹥潣m̎ ČȐdela REAFİȈ䔀盓ව̎ಘ̎ĻȌ䇸̎൮̎ඁ̎൬̎ā/潭⹣敡摹⹡特癥汩摥搀汥癩牥⹹摡敹⹡潣m港瞥ĠȈ@獯⹥楧fĥȈ䂀盓̍ന̎ĨȈClaudia㳎瞪⸱⸳⸶⸱œȌ˘س틸ʹőȈ뇨ミ䓨S䨔ʹ떸̍ŔȈ떔̍ᛠ̋ጀ̋&#10;şȎ䰐̎ຎ̎ຜ̎ຌ̎ā/潭⹣楡湤污慰m慭汰湡楤⹡潣m&#10;&#10;ŅȊ䘠̎໨̎໳̎ໜ̎ā猯灵潰瑲愯/潭⹣汥潧杯最潯汧⹥潣m&#10;&#10;ųȌ↘̋༮̎༽̎༬̎ā/潭⹣敲汴晩琭湥渀瑥昭汩整⹲潣m &#10;ŹȊ⬰̎ཾ̎ྊོ̎̎ā/灹甮敤愮捰c捣慰攮畤瀮y&#10; ŠȊᵈ࿆̎̎࿖̎࿄̎ā/潭⹣祳⵳湧癩敲s敳癲湩ⵧ祳⹳潣m&#10;ŮȌ✐̎ဖ̎ိ̎န̎ā/潭⹣慬畲慴祮畡畧畲眮睷眀睷甮畲畧祡慮畴慲⹬潣m&#10;ƚȎ䓰̎ၶ̎ႄ̎ၴ̎ā/灹瘮杯甮楰瑡i瑩楡異朮癯瀮y &#10;ƀȎገ̎჆̎ა̎Ⴤ̎ā/潭⹣祡楧g楧祧⹡潣m&#10; ƏȈ₀̎ᄎ̎ᄟ̎ᄌ̎ā/潭⹣潳牳捵牥汯獯猀汯牯捥牵潳⹳潣m &#10;ƵȎܐʫᅤ̎ᅫ̎ᅜ̎ā猯慥捲h敳渮浳洀湳攮s  ƼȈ⹰̎ᆦ̎ᆳ̎ᆤ̎ā/整⹮潳楺獴浥洀獥楴潺⹳敮t&#10; ƫȎᬰ̎ᇮ̎ᇼ̎ᇬ̎ā/潭⹣捡瑩汩湡a湡污瑩捩⹡潣m&#10;Ǒȋﻐ̍቏̎ቚ̎ሼ̎ā猯灵潰瑲愯捣畯瑮⽳洀捯攮杬潯g潧杯敬挮浯&#10;ǞȌᝈ̎ኖ̎እ̎ኔ̎ā/潭⹣潳摩瑵汳浰洀汰瑳摵潩⹳潣m &#10;ǄȊዦ̎ዲ̎ዤ̎ā/潭⹣湩晵桵s桳晵湵⹩潣m ǳȎጮ̎ፄ̎ጬ̎ā/整⹮湧湩慮灬攭献⹵摳a摡⹳獵攮瀭慬湮湩⹧敮t&#10;ǿȌᎎ̎᎝̎ᎌ̎ā/潭⹣癥敲瑳慮煵焀慵瑮敳癲⹥潣m &#10;ǥȊ㑨̎Ꮮ̎Ꮺ̎Ꮬ̎ā/敳渮潯摳潬g潧摬潳湯攮s  ǬȌﴰʺᐦ̎ᐱ̎ᐤ̎ā/整⹮摡捯瑡琀捡摯⹡敮t  ěȈᛰ̎ᑮ̎ᑻ̎ᑬ̎ā/潭⹣牥瑵敲潶漀敶瑲牵⹥潣m ĂȎⅰ̎ᒶ̎ᓈ̎ᒴ̎ā/灹洮捯愮捩敮獳牥p牰獥敳据慩挮浯瀮y&#10;ďȈᔎ̎ᔟ̎ᔌ̎ā/潭⹣洸捫桥⹣戲睥眀扥⸲档捥浫⸸潣m&#10;&#10;ĵȎ틸ʰᕞ̎ᕬ̎ᕜ̎ā/潭⹣牳瑥楬湦k湫楦瑬牥⹳潣m&#10;&#10;ģȈᧈ̎ᖮ̎ᖿ̎ᖬ̎ā/潭⹣楡敤獭潷湤睩眀湩潤獷敭楤⹡潣m&#10;&#10;ĩȎᗾ̎ᘌ̎ᗼ̎ā/牧⹯摰畮潳潧l潬潧畳摮⹰牯g&#10;ŗȊ䌘̎ᙎ̎᙮̎ᙌ̎ā/晲愮慭潲敢⹷潮瑩汵獯献橡扡牥捩e捥物扥橡獡献汯瑵潩⹮敷潢慲慭昮rŁȌ䥘̎ᚾ̎ᛑ̎ᚼ̎ā/整⹮敮慧業汯獯眮睷眀睷献汯楯慭敧⹮敮tŎȊἈ̎᜖̎ᜪ᜔̎̎ā/潭⹣潯慨⹹摯畮敭敬t整敬畭摮⹯慹潨⹯潣m ŻȌ㆐̎ᝮ̎᝹̎ᝬ̎ā/潭⹣楮敦慭愀敭楦⹮潣m ŢȎា̎ៈ̎឴̎ā/潭⹣牥瑯敳楬敦楶l楬敶楦敬瑳牯⹥潣můȌ↸̎᠎̎ᠥ̎᠌̎ā/潭⹣杯瑩浯献慴獴敢⹷洱洀⸱敷獢慴獴洮瑯杩⹯潣m ƛȊ᳸̎ᡮ̎᡺̎ᡬ̎ā/潭⹣汥楢畤a畡楤汢⹥潣m ƂȎ⸠̎ᢶ̎ᣈ̎ᢴ̎ā/潭⹣晴獯牯楣⹭睷w睷⹷業牣獯景⹴潣m&#10;ƏȊ鿈ᤎ̎ᤞ̎ᤌ̎ā/潭⹣摳敮瑲敢⹷m⹭敷瑢敲摮⹳潣m &#10;ƵȌᥞ̎ᥩ̎ᥜ̎ā/潭⹣汥潧杯最潯汧⹥潣m  ƼȊᦦ̎ᦲ̎ᦤ̎ā/潭⹣潸敢潶n潮敶潢⹸潣m ƫȎ᧮̎ᨀ̎᧬̎ā/潭⹣汬牯湴潩⹰摳a摡⹳潰湩牴汯⹬潣m&#10;ǐȊ숀ʰᩆ̎ᩖ̎ᩄ̎ā/潭⹣獮⹭瑡慲湣e湥慣瑲⹡獭⹮潣m&#10;ǞȎ隸̍᪨᪽̎̎᪔̎ā爯捥瑥獡搭ⵥ潣楣慮/潭⹣慳整散潲湤浵眮睷眀睷洮湵潤敲散慴⹳潣m&#10;ǈȈ㋈̎ᬆ̎ᬗ̎ᬄ̎ā/潭⹣慴獴湥⹯慴獴猀慴⹴湯獥慴⹴潣m&#10;&#10;ǶȊᶠ̎᭖̎᭦̎᭔̎ā/灹朮潲瀮湤⹵睷w睷⹷湵灤漮杲瀮y&#10;ǼȎ➰̎ᮦ̎ᯈ̎ᮤ̎ā/潭⹣潴獰畢⹨瀴慰献潮瑩摩灥數牫畡q畱牡敫灸摥瑩潩獮愮灰⸴畨獢潰⹴潣m&#10;ǭȌᲨ̎ᰞ̎᰹̎ᰜ̎ā/潭⹣潴獰潧扬漮獭湩浩晥漭灲瀀潲昭浥湩獩潭戮潬獧潰⹴潣m &#10;ĘȌ⠀̎ᲆ̎Ბ̎ᲄ̎ā/潭⹣扤物獣猀牣扩⹤潣m&#10; ćȈ䪸̎᳎᳟̎̎᳌̎ā/潭⹣晥捡瑡浥眮睷眀睷洮瑥捡晡⹥潣m&#10;&#10;čȊ䒠̎ᴞ̎ᴮ̎ᴜ̎ā/潭⹣瑡楣慤捯桯c档捯慯楤瑣⹡潣m&#10;ĻȌᵮ̎ᶁ̎ᵬ̎ā/潭⹣祳⵳湧癩敲⹳扳戀⹳敳癲湩ⵧ祳⹳潣mĠȎ⌐̎᷆̎ᷤ̎᷄̎ā/灹朮潲愮慹杵牡灡潮捩摡畮⹦睷w睷⹷畦摮捡潩灮牡条慵慹漮杲瀮y&#10;ŒȎ⩸̎Ḷ̎Ṅ̎Ḵ̎ā/潭⹣污睯慴琮a瑡愮睴汯⹡潣m&#10;ŘȊ㕈̎Ẇ̎ẞ̎Ẅ̎ā/潭⹣敳癩浯牥瑵浡慤⹭睷w睷⹷慭浤瑡牵浥癯敩⹳潣m ńȌ⤈̎Ủ̎ự̎Ụ̎ā/潭⹣楥牢扡戀牡楢⹥潣m  ųȎⲀ̎Ἦ̎Ἰ̎Ἤ̎ā/潭⹣潯慨y慹潨⹯潣m  źȈⓀ̎ὶ̎ᾃ̎ὴ̎ā/潭⹣癥汩搮牡爀摡氮癩⹥潣m  šȌ┘̎ι̎Έ̎ᾼ̎ā/潭⹣獮⹭浹洀⹹獭⹮潣m ŨȎ ̎‘̎ ̎ā/潭⹣慳捩瑩湯慣業c楣慭湣瑯捩慩⹳潣m ƕȎ☘̎⁞̎⁨̎⁜̎ā/畫漮⹣扣b扢⹣潣甮k&#10; ƜȈ₦̎₷̎₤̎ā/潭⹣楣晦牡潴灲瑳琀灳潲牴晡楦⹣潣m&#10;&#10;ƊȈ⡨̎⃶̎ℇ̎⃴̎ā/潭⹣楡汤祡畡畧畲甀畲畧祡污楤⹡潣m&#10;&#10;ưȌⅆ̎⅕̎⅄̎ā/潭⹣汤浥慤朮瑡琀条愮浤汥⹤潣m &#10;ƾȌ⥨̎↖̎↡̎↔̎ā/灹洮捯砮癯瘀硯挮浯瀮y ƥȌ䆨̎⇞̎⇱̎⇜̎ā/潭⹣牥睡整慮灬眮睷眀睷瀮慬敮睴牡⹥潣m&#10;ǒȈ∶̎≇̎∴̎ā/潭⹣牥瑵湡楡敲楢椀敢楲湡瑡牵⹥潣m&#10;ǘȎ⎰̎⊆̎⊜̎⊄̎ā/浸洮捯愮牲瑥爮摯捡畳b畢捳摡牯琮牥慲挮浯洮x&#10;ǄȊ⋦̎⋶̎⋤̎ā/整⹮捫汩散扬潵d潤扵敬汣捩⹫敮t&#10;&#10;ǲȈ⚨̎⌶̎⍇̎⌴̎ā/灹朮潲椮慣潰眮睷眀睷漮慰楣漮杲瀮y&#10;&#10;ǸȌ⎆̎⎕̎⎄̎ā/整⹮牥桡敳楤獬猀楬敤桳牡⹥敮t&#10;ǦȎ㪈̎⏖̎⏨̎⏔̎ā/浸洮捯愮牲瑥琮獬t獴瑬琮牥慲挮浯洮xēȎ缈ʫ⑄̎⑏̎␬̎ā愯灰⽳湩汴支⽮畢楳敮獳/潭⹣汥潧杯最潯汧⹥潣mğȊ⒎̎⒢̎⒌̎ā/潭⹣敳癩浯畳楯楣敬d敤楬楣畯浳癯敩⹳潣mĄȌ㐘̎ⓦ̎⓹̎ⓤ̎ā/潭⹣癥汩献楣祴慬慮愀慮祬楴獣氮癩⹥潣m ıȎ❠̎┾̎╈̎┼̎ā/潭⹣獮⹭t⹴獭⹮潣m&#10; ĸȊ䵀̎▆̎▖̎▄̎ā/潭⹣敳瑩汩瑩極l楬瑵汩瑩敩⹳潣m&#10;ĦȌ⬈̋◨̎◺̎◔̎ā猯牣灩獴戯慥潣⹮汤l潭⹣敳摩瑵敳畲散s敳畣敲瑳摵敩⹳潣m &#10;őȊ☾̎♊̎☼̎ā/畫漮⹣獮⹭c⹣獭⹮潣甮k  ŘȊ䅘̎⚆̎⚒̎⚄̎ā/摥渮潯摳潬g潧摬潳湯搮e&#10; ŇȎⳘ̎⛎̎⛨̎⛌̎ā/灹朮潲愮楮湴来慲愭慤慪浢e浥慢慪慤愭杲湥楴慮漮杲瀮y&#10;&#10;ŲȎ✶̎❄̎✴̎ā/潭⹣數灬楡敤m敭楤灡敬⹸潣m&#10;&#10;ŸȎ㲘̎➆̎➔̎➄̎ā/潭⹣獮⹭敯楤v楶敤⹯獭⹮潣m&#10;&#10;ŦȎ䝨̎⟖̎⟤̎⟔̎ā/潭⹣畤慬⹳睷w睷⹷慳畬⹤潣m&#10;ŬȈ〸̎⠦̎⡃̎⠤̎ā/潭⹣湯瑩污敹獮摩攮潮杺楮灰穡稀灡楰杮潺敮搮獩敮汹瑡湩⹯潣m &#10;ƟȎ⫘̎⢎̎⢘̎⢌̎ā/潭⹣牯污c汣牡⹯潣m ƆȊⴰ̎⣖̎⣪̎⣔̎ā/潭⹣捫汩潣畲⹥灴摯a摡灯⹴略潲汣捩⹫潣mƳȎ⦸̎⤮̎⥄̎⤬̎ā/潭⹣敲杬畧摪⹡潲慴潴r潲慴潴⹲摡番杧敬⹲潣m&#10;ƿȌヨ̎⦎̎⦝̎⦌̎ā/灹洮捯愮畬橡污氀橡畡慬挮浯瀮y&#10;&#10;ƥȈ㙘̎⧞̎⧯̎⧜̎ā/潭⹣楣晦牡潴灲慤愀灤潲牴晡楦⹣潣m&#10;ǓȌ⨮̎⩍̎⨬̎ā/牧⹯潲敪潭湤浵畮潲獰牥橥浵眮睷眀睷洮橵牥獥潰畲浮湵潤敭潪⹲牯gǝȎ㘈̎⪞̎⪴̎⪜̎ā/整⹮漷⸲ㄲ⸱慬牴灯獮m獭灮牯慴⹬ㄱ⸲漲⸷敮tǉȊ⫾̎⬒̎⫼̎ā/整⹮瑳敲硰步楣捬献d獤挮楬正硥数瑲⹳敮tǶȎ䕀̎⭖̎⭨̎⭔̎ā/整⹮捫汩捣晩捩灥s灳捥晩捩汣捩⹫敮t ǣȈ㫨̎⮮̎⮻̎⮬̎ā/潭⹣湧扩眮睷眀睷戮湩⹧潣m&#10; ǪȈ䨨ʹ⯶̎Ⰷ̎⯴̎ā/潭⹣㑹牥瑵浡眮睷眀睷洮瑡牵㑥⹹潣m&#10;ĐȌㄸ̎ⱆ̎ⱝ̎ⱄ̎ā/潭⹣慳楣捨摥潳敧橵眮睷眀睷樮敵潧摳捥楨慣⹳潣mĜȎ㧠̎Ⲧ̎Ⲹ̎Ⲥ̎ā/潭⹣潯慨⹹睳湥爮a牡渮睥⹳慹潨⹯潣mĉȈ⻀̎⳾̎ⴓ̎⳼̎ā/潭⹣捯杩浡敯牲捯眮睷眀睷挮牯敲浯条捩⹯潣m&#10;ĶȎ䊸̎ⵖ̎ⵤ̎ⵔ̎ā/潭⹣捫汩潣畲e略潲汣捩⹫潣m&#10;&#10;ļȏಸ̎ⶫ̎ⶶ̎ⶤ̎ā愯灰⽳洀捯攮杬潯g潧杯敬挮浯&#10;&#10;ĪȈຸ̎⸂̎⸍̎ⷴ̎&#10;ā⼯慭汩栯汥⽰/潭⹣汥潧杯最潯汧⹥潣m&#10;&#10;ŐȊ㜀̎⹆̎⹖̎⹄̎ā/潭⹣杯潮慤⹢睷w睷⹷慢潤杮⹯潣m&#10;&#10;ŞȈ⺖̎⺧̎⺔̎ā/整⹮潳楺獴浥眮睷眀睷洮獥楴潺⹳敮t &#10;ńȈゐ̎⻦̎⻳̎⻤̎ā/灹朮潲愮祲杵最祵慲漮杲瀮y&#10; ųȎ⼮̎⼼̎⼬̎ā/潭⹣捫湩摯畮m畭摮湯捩⹫潣m&#10;&#10;ŹȎ䨈̎⽾̎⾌̎⽼̎ā/潭⹣敲湤睯祥e祥睥湯敤⹲潣m &#10;ŧȌȈ̎⿔̎⿜̎⿌̎ā猯慥捲h潭⹣獮m獭⹮潣m  ŮȎ〖̎〠̎〔̎ā/潭⹣潸慮z慺潮⹸潣m ƕȈ䄈̎ぞ̎び̎ぜ̎ā/潭⹣湯瑩污敹獮摩眮睷眀睷搮獩敮汹瑡湩⹯潣mƂȈ䎰̎ザ̎ニ̎ゴ̎ā/潭⹣慳整散潲湤浵眮睷眀睷洮湵潤敲散慴⹳潣m&#10;ƏȌ㺠̎ㄎ̎ㄝ̎ㄌ̎ā/灹洮捯砮癯眮睷眀睷瘮硯挮浯瀮y&#10;ƵȌ㿐̎ㅞ̎ㅱ̎ㅜ̎ā/潭⹣慳楣捨摥潳敧橵樀敵潧摳捥楨慣⹳潣mƢȈㆶ̎㇋̎ㆴ̎ā/牧⹯慹獤瑥扥楡摤牬睯眀牯摬楤扡瑥獥慤⹹牯g ƯȌ䢸̎㈎̎㈙̎㈌̎ā/捺琮楳灬瑯琀灯楬瑳挮z&#10; ǖȊ㉖̎㉦̎㉔̎ā/整⹮慵牥扵慤戮e扥愮扤牵慥⹵敮t &#10;ǜȌ㊦̎㊱̎㊤̎ā/潭⹣數潲楦椀潦敲⹸潣m  ǋȎ㋮̎㋸̎㋬̎ā/潭⹣硳摮a摡确⹳潣m ǲȎ㌶̎㍈̎㌴̎ā/潭⹣湧歩慣瑲潩祲m祭潲瑩慲正湩⹧潣m&#10;ǿȎ㎎̎㎜̎㎌̎ā/潭⹣畴牫⹯睷w睷⹷牯畫⹴潣m&#10;ǥȊ䗘̎㏞̎㏶̎㏜̎ā/潭⹣摥湯敢⹷牯敩慲敢楮l楬敮慢敲物⹯敷湢摯⹥潣m&#10;đȎ㐾̎㑌̎㐼̎ā/潭⹣癥汩氮慩m慭汩氮癩⹥潣m &#10;ğȌ㒎̎㒙̎㒌̎ā/潭⹣潸瑢桩栀瑩潢⹸潣m&#10; ĆȊ㚨̎㓖̎㓦̎㓔̎ā/潭⹣慳晩牡潧潮m潭潮牧晡慩⹳潣m &#10;ČȊ㔦̎㔲̎㔤̎ā/整⹮獯癩畡t畴癡獩⹯敮t ĻȎ㕮̎㖄̎㕬̎ā/瑶氮湥慮捨癥瑩湡敲汴a污整湲瑡癩捥慨湮汥琮vħȈ㗎̎㗧̎㗌̎ā/潭⹣癥汩摳敮瑲敢⹷獥慴獴猀慴獴⹥敷瑢敲摮汳癩⹥潣m&#10;œȎ㝈̎㘮̎㘼̎㘬̎ā/整⹮㈰潳扬略p異扥潬㉳⸰敮t&#10;&#10;řȌ㱈̎㙾̎㚍̎㙼̎ā/潭⹣硴楴汬瑥楮椀瑮汥楬硴⹴潣m&#10;ŇȊ㛎̎㛢̎㛌̎ā/潭⹣慳晩牡潧潮⹭睷w睷⹷潭潮牧晡慩⹳潣m ŌȊ㜦̎㜲̎㜤̎ā/潭⹣杯潮慤b慢潤杮⹯潣m ŻȈ㴸̎㝮̎㞃̎㝬̎ā/潭⹣湳楯楴敤硰步慲煵焀慵歲硥数楤楴湯⹳潣m ŠȈ䦨̎㟆̎㟓̎㟄̎ā/潭⹣湤来汥慤愀汤来湥⹤潣m&#10; ůȊ䃀̎㠎̎㠪̎㠌̎ā/扲洮捯攮牶獥湤祡晬瑯潮獩慳p慰獳潩瑮景祬湡獤牥敶挮浯戮r&#10;&#10;ƚȊ㡶̎㢆̎㡴̎ā/潭⹣湧獩瑩敲摶a摡敶瑲獩湩⹧潣m&#10;&#10;ƀȎ㣆̎㣔̎㣄̎ā/潭⹣敯楤敶楶l楬敶楶敤⹯潣m&#10;&#10;ƎȌ䱨̎㤖̎㤥̎㤔̎ā/潭⹣汥湧瑡眮睷眀睷琮湡汧⹥潣m&#10;&#10;ƴȎ㥦̎㥴̎㥤̎ā/潭⹣祵礭⹢睷w睷⹷祢礭⹵潣m&#10;&#10;ƢȌ㦶̎㧅̎㦴̎ā/潭⹣楡畮潦潴灨瀀潨潴畦楮⹡潣m&#10;ƨȌ㬰̎㨆̎㨙̎㨄̎ā/潭⹣敯楤摶潬牥瑵浡洀瑡牵潥摬楶敤⹯潣m&#10;Ǖȋ࿠̋㩧̎㩲̎㩜̎&#10;ā愯捣畯瑮⽳洀捯攮杬潯g潧杯敬挮浯&#10;ǃȊ㮐̎㪮̎㫆̎㪬̎ā/浸洮捯漮敲捩慮楮汦⹥睷w睷⹷汥楦慮据敩潲挮浯洮x ǏȌ㬎̎㬙̎㬌̎ā/潭⹣湧扩挮挀戮湩⹧潣m ǶȌ㭖̎㭭̎㭔̎ā/潭⹣潯慨⹹睳湥氮湯灡敳攀灳湡汯渮睥⹳慹潨⹯潣mǢȎ䠐̎㮶̎㯌̎㮴̎ā/浸洮捯爮湩癥潲汰⹥睷w睷⹷汥潰癲湥物挮浯洮xǮȊ㰖̎㰪̎㰔̎ā/整⹮捫汩瑣慳⹦楡敤m敭楤⹡慦瑳汣捩⹫敮t&#10;ěȌ㱮̎㱽̎㱬̎ā/潭⹣楥牢扡眮睷眀睷戮牡楢⹥潣m&#10;&#10;āȌ㲾̎㳍̎㲼̎ā/潭⹣獮⹭摳慲扯戀慯摲⹳獭⹮潣m&#10;&#10;ďȌ䚸̎㴎̎㴝̎㴌̎ā/潭⹣杯潡⹢眲睷眀睷⸲潢条⹯潣m&#10;ĵȈ㵞̎㵳̎㵜̎ā/整⹮漷⸲㈲⸱晥捡瑡浥洀瑥捡晡⹥㈱⸲漲⸷敮tĢȌ㶶̎㷍̎㶴̎ā/潭⹣捨慲獥牮灯扥瑵眮睷眀睷琮扵灥牯獮慥捲⹨潣mĮȈ㸖̎㸫̎㸔̎ā/潭⹣浳浯硹獥獴扥眮睷眀睷戮獥獴硥浹浯⹳潣mśȎ㹮̎㺀̎㹬̎ā/潭⹣慭敭畲慴⹭睷w睷⹷慭畴敲慭⹭潣mŀȎ䍨̎㻆̎㻜̎㻄̎ā/灹洮捯漮畲畴敦敬⹴睷w睷⹷整敬畦畴潲挮浯瀮y&#10;ŌȌ䯀̎㼦̎㼵̎㼤̎ā/ㄴ⸱㐹⸱㠰〮㈰㈀〰㠮⸰㐱⸹ㄱ4&#10;źȊ㽶̎㾞̎㽴̎ā/潭⹣湴瑥潮牣獥敵杬潯⹧慬捩獯敮潰渭灥ⵯ1ⴱ灯湥漭数獮捯慩⹬潧杯敬獵牥潣瑮湥⹴潣m ŪȌ䤈̎㿶̎䀁̎㿴̎ā/潭⹣潳敧橵樀敵潧⹳潣m&#10; ƑȌ䙰̎䀾̎䁍̎䀼̎ā/牧⹯敭楦畮眮睷眀睷甮楮敦⹭牯g&#10;ƟȊ䂎̎䂢̎䂌̎ā/敳献浥条杯汳楲⹧睷w睷⹷楧汲杳杯浡獥攮s ƄȈ䃦̎䃳̎䃤̎ā/潭⹣歡瑩浡瑥琀浥瑡歩⹡潣m&#10; ƳȈ䳀̎䄮̎䄿̎䄬̎ā/潭⹣湯瑩污敹獮摩搀獩敮汹瑡湩⹯潣m&#10;&#10;ƹȊ䅾̎䆎̎䅼̎ā/慲洮捯愮浬⹲摳a摡⹳浲慬挮浯愮r&#10;&#10;ƧȎ䇎̎䇜̎䇌̎ā/潭⹣捥敮敲敦r敲敦敲据⹥潣m&#10;ƭȈ䈞̎䈳̎䈜̎ā/潭⹣慳牲扡杯摩捯眮睷眀睷挮摯杩扯牡慲⹳潣m&#10;ǚȉൈ̎䊅̎䊚̎䉴̎ā猯慨敲栭⽴敪楤⽳洀捯献牡慲潢楧潤⹣睷w睷⹷潣楤潧慢牲獡挮浯&#10;ǅȎ䬈̎䋞̎䋴̎䋜̎ā/潭⹣畳捨瑥慤爮癥敲摳a摡敳癲牥愮瑤捥畨⹳潣m&#10;ǱȈ䌾̎䍏̎䌼̎ā/潭⹣捯湩慳整牪瑡琀牡敪慴湳捩⹯潣m &#10;ǿȌ䞰̎䎎̎䎙̎䎌̎ā/潭⹣汬扩捣挀扣汩⹬潣m&#10; ǦȈ䏖̎䏧̎䏔̎ā/潭⹣獴灯浳浯眮睷眀睷洮浯灳獯⹴潣m&#10;&#10;ǬȈ䐦̎䐷̎䐤̎ā/潭⹣瑶楮楧潲眮睷眀睷漮楲楧瑮⹶潣m&#10;&#10;ĚȌ䑶̎䒅̎䑴̎ā/潭⹣敲捫牡硴獥猀硥牴捡敫⹲潣m&#10;&#10;ĀȌ䓆̎䓕̎䓄̎ā/潭⹣慳捩瑩湯海洀湷瑯捩慩⹳潣m&#10;&#10;ĎȌ䔖̎䔥̎䔔̎ā/牧⹯㔰摯湯眮睷眀睷渮摯㕯⸰牯g &#10;ĴȈ䕦̎䕳̎䕤̎ā/灹甮敤爮瑥楮椀瑮牥攮畤瀮y&#10; ģȎⶀ̎䖴̎䖿̎䖬̎ā瘯牥晩y潭⹣汥潧杯最潯汧⹥潣m &#10;ĩȊ䗾̎䘊̎䗼̎ā/潭⹣獡灡略q畱灥獡⹡潣m&#10; ŐȊ㨸̎䙐̎䙛̎䙄̎ā洯楡⽬敨灬/潭⹣汥潧杯最潯汧⹥潣m &#10;ŞȌ䚖̎䚡̎䚔̎ā/牧⹯敭楦畮甀楮敦⹭牯g&#10; ŅȌ䛞̎䛭̎䛜̎ā/牧⹯楳慦畳眮睷眀睷甮慳楦⹳牯g&#10;ųȈ䜮̎䝇̎䜬̎ā/捯甮敤献摥慮湩⹵楡潭潮散攀潣潮業⹡湵慩摮獥攮畤挮o ſȎ䞎̎䞘̎䞌̎ā/潭⹣畤慬s慳畬⹤潣m ŦȎ䟖̎䟬̎䟔̎ā/灹洮捯礮畡慧慲灰⹩睷w睷⹷灩慰慲畧祡挮浯瀮yƒȎ䠶̎䡈̎䠴̎ā/浸洮捯爮湩癥潲汰e汥潰癲湥物挮浯洮x&#10;ƟȌ䢎̎䢝̎䢌̎ā/潭⹣瑡汩楬畴晲昀畲楴汬瑩⹡潣m&#10;&#10;ƅȊ䣞̎䣮̎䣜̎ā/敳愮慳潣潴⹦睷w睷⹷潦潴慣慳攮s&#10;&#10;ƳȌ䤮̎䤽̎䤬̎ā/潭⹣潳敧橵眮睷眀睷樮敵潧⹳潣m&#10;&#10;ƹȎ䥾̎䦌̎䥼̎ā/畳欮慣獨来浡i浩条獥慨正甮s&#10;ƧȎ䧎̎䧤̎䧌̎ā/整⹮慳牲扡杯摩捯献浧i浩獧挮摯杩扯牡慲⹳敮t&#10;ǓȊ䨮̎䨾̎䨬̎ā/潭⹣畢湨潲⹰睷w睷⹷潰湲畨⹢潣m&#10;ǙȊ䪈̎䪛̎䩼̎ā术污敬楲獥/潭⹣汥浩潳牮灯眮睷眀睷瀮牯潮浳汩⹥潣m&#10;ǅȊ䶈̎䫞̎䫮̎䫜̎ā/潭⹣摯扡慮楴慰c慣楰慴扮摡⹯潣m&#10;ǳȌ䬮̎䭅̎䬬̎ā/潭⹣特湡楯捴摩畲祯眮睷眀睷礮畯摲捩楴湯牡⹹潣mǿȈ䮎̎䮣̎䮌̎ā/潭⹣摳慡敮捨㈮敲牶獥猀牥敶㉲挮敨慮摡⹳潣m&#10;ǤȊ䯦̎䯶̎䯤̎ā/灡洮捯漮敲慣潲h潨慲散潲挮浯瀮a&#10;ĒȌ䰶̎䱉̎䰴̎ā/牧⹯硬ⵢ摦⹩牶獥慤愀獤牥⹶摩ⵦ硢⹬牯gğȈ䲎̎䲣̎䲌̎ā/潭⹣扡摯潲散潤湤浵敬攀浬湵潤敤潣摲扯⹡潣mĄȌ䳦̎䴍̎䳤̎ā/潭⹣湯瑩污敹獮摩愮慮湴浯慨湮晡獯畲湣捯挀湯畣獲景湡慮浨湯慴慮搮獩敮汹瑡湩⹯潣m ĴȎ䵦̎䵰̎䵤̎ā/敵挮晡摳a摡晳捡攮u  ģȊ䶮̎䶺̎䶬̎ā/整⹮楡敳杬i杩敬楳⹡敮t  ĪȌ교ョ놼ミ괠ョ䓨ќベ丘̎ŒȈ őȈ䷴̎啈觨றŔȐ뇨ミ䓨¡觔୪哸맘஫⥠૯ŞȈ韨ஹ\Documents and Settings\Descentralizacion\Configuración local\Archivos temporales de InternetŵȈ뇨ミ䓨|莜૮你̎ ŸȌ교ョ놼ミ괠ョ䓨ќベ唀̕ ŧȐparaȌƈ䏠଄ūȈ鶨ョ쪨&quot;鵘ョ끰ミְ̋̋Ꮐʮ ƓȈ鿜ʶ僀̎齘ʶƖȈ“ƛȈ뇨ミ䓨E&#10;僤̎偰̎ ƞȌ교ョ놼ミ괠ョ䓨ќベ傸̎ ƅȈ傔̎冀̎倐̎ƈȈestrategiaƳȈ뇨ミ䓨P冤̎儰̎ ƶȌ교ョ놼ミ괠ョ䓨ќベ典̎ ƽȈ兔̎到̎僀̎ƠȈdelƥȈ뇨ミ䓨T剔̎几̎ ƨȌ교ョ놼ミ괠ョ䓨ќベ刨̎ ǗȈ刄̎勠̎冀̎ǚȈodioǟȈ뇨ミ䓨X匄̎劐̎ ǂȌ교ョ놼ミ괠ョ䓨ќベ勘̎ ǉȈ労̎厐̎到̎ǌȈ”ǱȈ뇨ミ䓨Y厴̎區̎ ǴȌ교ョ놼ミ괠ョ䓨ќベ厈̎ ǣȈ卤̎呀̎勠̎ǦȈ.ǫȈ뇨ミ䓨Z呤̎台̎ ǮȌ교ョ놼ミ괠ョ䓨ќベ吸̎ ĕȈ吔̎喀̎厐̎ĘȈ&#10;ĝȈelen ListĀȈorigengiaċȈeĈȈ&#10;encias.ĳȈ뇨ミ䓨哤̎唰̎ ĶȌ교ョ놼ミ괠ョ䓨ќベ啸̎ ĽȈ啔̎噘̎呀̎ĠȈ&#10;sobreĥȈ뇨ミ䓨韄ʶ嘈̎ĨȈMecanismos œȌ교ョ놼ミ괠ョ䓨ќベ噐̎ ŚȈ嘬̎困̎喀̎ŝȈ뇨ミ䓨&#10;喤̎嚠̎ ŀȌ교ョ놼ミ괠ョ䓨ќベ囨̎ ŏȈ囄̎垈̎噘̎ŲȈ뇨ミ䓨呼̎圸̎ ŵȌ교ョ놼ミ괠ョ䓨ќベ垀̎ żȈ坜̎堠̎困̎ŧȈ뇨ミ䓨咤̎埐̎ ŪȌ교ョ놼ミ괠ョ䓨ќベ堘̎ ƑȈ埴̎墸̎垈̎ƔȈ뇨ミ䓨 壜̎塨̎ ƟȌ교ョ놼ミ괠ョ䓨ќベ墰̎ ƆȈ墌̎奸̎堠̎ƉȈreligiosoƌȈ뇨ミ䓨'哌̎夨̎ ƷȌ교ョ놼ミ괠ョ䓨ќベ奰̎ ƾȈ奌̎娐̎墸̎ơȈ뇨ミ䓨) 娴̎姀̎ ƤȌ교ョ놼ミ괠ョ䓨ќベ娈̎ ǓȈ姤̎嫐̎奸̎ǖȈhistóricoǙȈ뇨ミ䓨3嫴̎媀̎ ǜȌ교ョ놼ミ괠ョ䓨ќベ嫈̎ ǋȈ媤̎宀̎娐̎ǎȈdeǳȈ뇨ミ䓨6室̎嬰̎ ǶȌ교ョ놼ミ괠ョ䓨ќベ學̎ ǽȈ孔̎尰̎嫐̎ǠȈlaǥȈ뇨ミ䓨9␄̋寠̎ ǨȌ교ョ놼ミ괠ョ䓨ќベ尨̎ ėȈ射̎峈̎宀̎ĚȈ뇨ミ䓨H峬̎屸̎ ĝȌ교ョ놼ミ괠ョ䓨ќベ峀̎ ĄȈ岜̎嵸̎尰̎ďȈporČȈ뇨ミ䓨L嶜̎崨̎ ķȌ교ョ놼ミ괠ョ䓨ќベ嵰̎ ľȈ嵌̎常̎峈̎ġȈorientaciónĤȈ뇨ミ䓨X幜̎巨̎ įȌ교ョ놼ミ괠ョ䓨ќベ帰̎ ŖȈ希̎廸̎嵸̎řȈsexualŜȈ뇨ミ䓨^弜̎庨̎ ŇȌ교ョ놼ミ괠ョ䓨ќベ廰̎ ŎȈ廌̎徨̎常̎űȈ.ŶȈ뇨ミ䓨`忌̎彘̎ ŹȌ교ョ놼ミ괠ョ䓨ќベ徠̎ ŠȈ彼̎恘̎廸̎ūȈ(ŨȈ뇨ミ䓨a恼̎怈̎ ƓȌ교ョ놼ミ괠ョ䓨ќベ恐̎ ƚȈ怬̎愘̎徨̎ƝȈpresentaciónƀȈ뇨ミ䓨n愼̎惈̎ ƋȌ교ョ놼ミ괠ョ䓨ќベ愐̎ ƲȈ惬̎懈̎恘̎ƵȈenƺȈ뇨ミ䓨q懬̎慸̎ ƽȌ교ョ놼ミ괠ョ䓨ќベ懀̎ ƤȈ憜̎扸̎愘̎ƯȈpptƬȈ뇨ミ䓨t抜̎戨̎ ǗȌ교ョ놼ミ괠ョ䓨ќベ扰̎ ǞȈ扌̎挨̎懈̎ǁȈ)ǆȈ뇨ミ䓨u捌̎拘̎ ǉȌ교ョ놼ミ괠ョ䓨ќベ挠̎ ǰȈ拼̎摨̎扸̎ǻȈ&#10;ǸȈdele1aciónǣȈestrategianǦȈ&#10;y1ǫȈlaen ListǮȈ뇨ミ䓨掴̎搘̎ đȌ교ョ놼ミ괠ョ䓨ќベ摠̎ ĘȈ搼̎敀̎挨̎ăȈdeĀȈ뇨ミ䓨&#10;嗤̎擰̎ċȈ&#10;ken List ĎȌ교ョ놼ミ괠ョ䓨ќベ攸̎ ĵȈ攔̎旘̎摨̎ĸȈ뇨ミ䓨撌̎斈̎ ģȌ교ョ놼ミ괠ョ䓨ќベ旐̎ ĪȈ斬̎晰̎敀̎ĭȈ뇨ミ䓨揌̎映̎ ŐȌ교ョ놼ミ괠ョ䓨ќベ晨̎ şȈ晄̎月̎旘̎łȈ뇨ミ䓨&#10;掌̎暸̎ ŅȌ교ョ놼ミ괠ョ䓨ќベ最̎ ŌȈ曜̎枠̎晰̎ŷȈ뇨ミ䓨捤̎材̎ źȌ교ョ놼ミ괠ョ䓨ќベ枘̎ šȈ杴̎核̎月̎ŤȈ뇨ミ䓨!桜̎柨̎ ůȌ교ョ놼ミ괠ョ䓨ќベ栰̎ ƖȈ栌̎棨̎枠̎ƙȈodioƞȈ뇨ミ䓨%椌̎梘̎ ƁȌ교ョ놼ミ괠ョ䓨ќベ棠̎ ƈȈ梼̎槨̎核̎ƳȈ&#10;ưȈComentariosƻȈpreguntasƾȈ뇨ミ䓨擌̎榘̎ ơȌ교ョ놼ミ괠ョ䓨ќベ槠̎ ƨȈ榼̎欸̎棨̎ǓȈseǐȈ&#10;y1ǕȈyǚȈ뇨ミ䓨椤̎櫨̎ǝȈ&#10;ken List ǀȈ heterosexualidadguntas&#10;  ǏȌ교ョ놼ミ괠ョ䓨ќベ欰̎ ǶȈ欌̎毐̎槨̎ǹȈ뇨ミ䓨&#10;樼̎殀̎ ǼȌ교ョ놼ミ괠ョ䓨ќベ毈̎ ǫȈ殤̎汨̎欸̎ǮȈ뇨ミ䓨 楌̎氘̎ đȌ교ョ놼ミ괠ョ䓨ќベ池̎ ĘȈ氼̎洀̎毐̎ăȈ뇨ミ䓨樤̎沰̎ ĆȌ교ョ놼ミ괠ョ䓨ќベ泸̎ čȈ泔̎渰̎汨̎ İȈdiscriminacióndguntas&#10; ĿȈ&#10;nuncaListĢȈatreviósĥȈ뇨ミ䓨橼̎淠̎ ĨȌ교ョ놼ミ괠ョ䓨ќベ渨̎ ŗȈ渄̎漠̎洀̎ŚȈqueşȈLoŜȈ뇨ミ䓨湬̎滐̎ŇȈ.ken List ŊȌ교ョ놼ミ괠ョ䓨ќベ漘̎ űȈ滴̎澸̎渰̎ŴȈ뇨ミ䓨湔̎潨̎ ſȌ교ョ놼ミ괠ョ䓨ќベ澰̎ ŦȈ澌̎灘̎漠̎ũȐ뇨ミ䓨浬̎瀈̎ ƓȌ교ョ놼ミ괠ョ䓨ќベ灐̎ ƚȈ瀬̎烰̎澸̎ƝȈ뇨ミ䓨樌̎炠̎ ƀȌ교ョ놼ミ괠ョ䓨ќベ烨̎ ƏȈ烄̎熈̎灘̎ƲȈ뇨ミ䓨涔̎焸̎ ƵȌ교ョ놼ミ괠ョ䓨ќベ熀̎ ƼȈ煜̎爠̎烰̎ƧȈ뇨ミ䓨牄̎燐̎ ƪȌ교ョ놼ミ괠ョ䓨ќベ爘̎ ǑȈ燴̎狐̎熈̎ǔȈaǙȈ뇨ミ䓨 狴̎犀̎ ǜȌ교ョ놼ミ괠ョ䓨ќベ狈̎ ǋȈ犤̎玐̎爠̎ǎȈpreguntarǱȈ뇨ミ䓨$玴̎獀̎ ǴȌ교ョ놼ミ괠ョ䓨ќベ玈̎ ǣȈ獤̎瑀̎狐̎ǦȈ…ǫȈ뇨ミ䓨%瑤̎珰̎ ǮȌ교ョ놼ミ괠ョ䓨ќベ琸̎ ĕȈ琔̎疈̎玐̎ĘȈ&#10;ĝȈtemaĂȈelćȈ&#10;sobreĄȈ&#10;ken ListďȈPreguntasĲȈ뇨ミ䓨 瓬̎甸̎ ĵȌ교ョ놼ミ괠ョ䓨ќベ疀̎ ļȈ畜̎瘠̎瑀̎ħȈ뇨ミ䓨璬̎痐̎ ĪȌ교ョ놼ミ괠ョ䓨ќベ瘘̎ őȈ痴̎皸̎疈̎ŔȈ뇨ミ䓨璔̎癨̎ şȌ교ョ놼ミ괠ョ䓨ќベ皰̎ ņȈ皌̎睐̎瘠̎ŉȈ뇨ミ䓨瑼̎眀̎ ŌȌ교ョ놼ミ괠ョ䓨ќベ睈̎ ŻȈ眤̎矨̎皸̎žȈ뇨ミ䓨溬̎瞘̎ šȌ교ョ놼ミ괠ョ䓨ќベ矠̎ ŨȈ瞼̎碀̎睐̎ƓȈ뇨ミ䓨碤̎砰̎ ƖȌ교ョ놼ミ괠ョ䓨ќベ硸̎ ƝȈ硔̎祀̎矨̎ƀȈEscritasƋȈ뇨ミ䓨#祤̎磰̎ ƎȌ교ョ놼ミ괠ョ䓨ќベ礸̎ ƵȈ礔̎称̎碀̎ƸȈdeƽȈ뇨ミ䓨&amp;稔̎禠̎ ƠȌ교ョ놼ミ괠ョ䓨ќベ秨̎ ƯȈ秄̎窠̎祀̎ǒȈ&#10;formaǗȈ뇨ミ䓨,竄̎穐̎ ǚȌ교ョ놼ミ괠ョ䓨ќベ窘̎ ǁȈ穴̎筠̎称̎ǄȈanónimaǏȈ뇨ミ䓨3箄̎笐̎ ǲȌ교ョ놼ミ괠ョ䓨ќベ筘̎ ǹȈ笴̎簐̎窠̎ǼȈ,ǡȈ뇨ミ䓨5簴̎節̎ ǤȌ교ョ놼ミ괠ョ䓨ќベ簈̎ ēȈ篤̎糀̎筠̎ĖȈ&#10;seráněȈ뇨ミ䓨;糤̎籰̎ ĞȌ교ョ놼ミ괠ョ䓨ќベ粸̎ ąȈ粔̎綀̎簐̎ĈȈcontestadasĳȈ뇨ミ䓨G綤̎細̎ ĶȌ교ョ놼ミ괠ョ䓨ќベ絸̎ ĽȈ絔̎縰̎糀̎ĠȈenĥȈ뇨ミ䓨J織̎締̎ ĨȌ교ョ놼ミ괠ョ䓨ќベ縨̎ ŗȈ縄̎绠̎綀̎ŚȈelşȈ뇨ミ䓨M缄̎纐̎ łȌ교ョ놼ミ괠ョ䓨ќベ绘̎ ŉȈ纴̎羠̎縰̎ŌȈtallerŷȈ뇨ミ䓨T 翄̎罐̎ źȌ교ョ놼ミ괠ョ䓨ќベ羘̎ šȈ罴̎聠̎绠̎ŤȈsiguienteůȈ뇨ミ䓨]肄̎耐̎ ƒȌ교ョ놼ミ괠ョ䓨ќベ聘̎ ƙȈ耴̎脐̎羠̎ƜȈ.ƁȈ뇨ミ䓨_脴̎胀̎ ƄȌ교ョ놼ミ괠ョ䓨ќベ脈̎ ƳȈ胤̎艨̎聠̎ƶȈ&#10;ƻȈ,&#10;n ListƾȈTalleristơȈ&#10;y1ƦȈ&#10;y1ƫȈ&#10;ken ListƮȈ뇨ミ䓨膜̎舘̎ ǑȌ교ョ놼ミ괠ョ䓨ќベ艠̎ ǘȈ舼̎茀̎脐̎ǃȈ뇨ミ䓨臌̎芰̎ ǆȌ교ョ놼ミ괠ョ䓨ќベ苸̎ ǍȈ苔̎菘̎艨̎ǰȈ&#10;ǵȈ뇨ミ䓨茤̎莈̎ǸȈ&#10;ken List ǣȌ교ョ놼ミ괠ョ䓨ќベ菐̎ ǪȈ莬̎葰̎茀̎ǭȈ뇨ミ䓨膴̎萠̎ ĐȌ교ョ놼ミ괠ョ䓨ќベ葨̎ ğȈ葄̎蕈̎菘̎ĂȈ&#10;ćȈ뇨ミ䓨蒔̎蓸̎ĊȈ&#10;ken List čȌ교ョ놼ミ괠ョ䓨ќベ蕀̎ ĴȈ蔜̎藠̎葰̎ĿȈ뇨ミ䓨荤̎薐̎ ĢȌ교ョ놼ミ괠ョ䓨ќベ藘̎ ĩȈ薴̎蚸̎蕈̎ĬȈ&#10;őȈ뇨ミ䓨蘄̎虨̎ŔȈIIen List şȌ교ョ놼ミ괠ョ䓨ќベ蚰̎ ņȈ蚌̎蝐̎藠̎ŉȈ뇨ミ䓨蓔̎蜀̎ ŌȌ교ョ놼ミ괠ョ䓨ќベ蝈̎ ŻȈ蜤̎蠨̎蚸̎žȈ&#10;ţȈ뇨ミ䓨蝴̎蟘̎ŦȈMiércoles ũȌ교ョ놼ミ괠ョ䓨ќベ蠠̎ ƐȈ蟼̎裀̎蝐̎ƛȈ뇨ミ䓨腴̎衰̎ ƞȌ교ョ놼ミ괠ョ䓨ќベ袸̎ ƅȈ袔̎襘̎蠨̎ƈȈ뇨ミ䓨虄̎褈̎ ƳȌ교ョ놼ミ괠ョ䓨ќベ襐̎ ƺȈ褬̎觰̎裀̎ƽȈ뇨ミ䓨&#10;腌̎覠̎ ƠȌ교ョ놼ミ괠ョ䓨ќベ觨̎ ƯȈ规̎誈̎襘̎ǒȈ뇨ミ䓨 螴̎訸̎ ǕȌ교ョ놼ミ괠ョ䓨ќベ誀̎ ǜȈ詜̎謠̎觰̎ǇȈ뇨ミ䓨譄̎諐̎ ǊȌ교ョ놼ミ괠ョ䓨ќベ謘̎ ǱȈ諴̎诐̎誈̎ǴȈ24ǹȈ뇨ミ䓨说̎讀̎ ǼȌ교ョ놼ミ괠ョ䓨ќベ诈̎ ǫȈ认̎貀̎謠̎ǮȈ(ēȈ뇨ミ䓨貤̎谰̎ ĖȌ교ョ놼ミ괠ョ䓨ќベ豸̎ ĝȈ豔̎贰̎诐̎ĀȈ&#10;GrupoąȈ뇨ミ䓨 赔̎賠̎ ĈȌ교ョ놼ミ괠ョ䓨ќベ质̎ ķȈ贄̎跠̎貀̎ĺȈ1ĿȈ뇨ミ䓨!踄̎趐̎ ĢȌ교ョ놼ミ괠ョ䓨ќベ跘̎ ĩȈ趴̎躐̎贰̎ĬȈ)őȈ뇨ミ䓨%躴̎蹀̎ ŔȌ교ョ놼ミ괠ョ䓨ќベ躈̎ ŃȈ蹤̎轀̎跠̎ņȈyŋȈ뇨ミ䓨'轤̎軰̎ ŎȌ교ョ놼ミ괠ョ䓨ќベ輸̎ ŵȈ輔̎退̎躐̎ŸȈmartesţȈ뇨ミ䓨.逤̎辰̎ ŦȌ교ョ놼ミ괠ョ䓨ќベ迸̎ ŭȈ返̎邰̎轀̎ƐȈ30ƕȈ뇨ミ䓨1郔̎遠̎ ƘȌ교ョ놼ミ괠ョ䓨ќベ邨̎ ƇȈ還̎酠̎退̎ƊȈ(ƏȈ뇨ミ䓨2醄̎鄐̎ ƲȌ교ョ놼ミ괠ョ䓨ќベ酘̎ ƹȈ鄴̎鈐̎邰̎ƼȈ&#10;GrupoơȈ뇨ミ䓨8鈴̎釀̎ ƤȌ교ョ놼ミ괠ョ䓨ќベ鈈̎ ǓȈ釤̎鋀̎酠̎ǖȈ2ǛȈ뇨ミ䓨9鋤̎鉰̎ ǞȌ교ョ놼ミ괠ョ䓨ќベ銸̎ ǅȈ銔̎鍰̎鈐̎ǈȈ)ǍȈ뇨ミ䓨;鎔̎錠̎ ǰȌ교ョ놼ミ괠ョ䓨ќベ鍨̎ ǿȈ鍄̎鐠̎鋀̎ǢȈdeǧȈ뇨ミ䓨&gt;鑄̎鏐̎ ǪȌ교ョ놼ミ괠ョ䓨ќベ鐘̎ đȈ鏴̎铐̎鍰̎ĔȈ&#10;MarzoęȈ뇨ミ䓨D铴̎钀̎ ĜȌ교ョ놼ミ괠ョ䓨ќベ铈̎ ċȈ钤̎門̎鐠̎ĎȈdeĳȈ뇨ミ䓨G閤̎锰̎ ĶȌ교ョ놼ミ괠ョ䓨ќベ镸̎ ĽȈ镔̎阰̎铐̎ĠȈ2010ĥȈ뇨ミ䓨L陔̎闠̎ ĨȌ교ョ놼ミ괠ョ䓨ќベ阨̎ ŗȈ阄̎靸̎門̎ŚȈ&#10; şȌ교ョ놼ミ괠ョ䓨ќベꓠ̎s&#10; ņȈ,ken ListŉȈ13ue1sŌȈ뇨ミ䓨瓄̎霨̎ ŷȌ교ョ놼ミ괠ョ䓨ќベ靰̎ žȈ靌̎颀̎阰̎šȈdeŦȈ&#10;horasūȈ2ŨȈ뇨ミ䓨韌̎頰̎ƓȈ&#10;sobreList ƖȌ교ョ놼ミ괠ョ䓨ќベ顸̎ ƝȈ顔̎餘̎靸̎ƀȈ뇨ミ䓨鞴̎飈̎ ƋȌ교ョ놼ミ괠ョ䓨ќベ餐̎ ƲȈ飬̎馰̎颀̎ƵȈ뇨ミ䓨隴̎饠̎ ƸȌ교ョ놼ミ괠ョ䓨ќベ馨̎ ƧȈ馄̎驈̎餘̎ƪȈ뇨ミ䓨&#10;鞜̎駸̎ ƭȌ교ョ놼ミ괠ョ䓨ќベ驀̎ ǔȈ騜̎髠̎馰̎ǟȈ뇨ミ䓨&#10;雜̎骐̎ ǂȌ교ョ놼ミ괠ョ䓨ќベ高̎ ǉȈ骴̎魸̎驈̎ǌȈ뇨ミ䓨鮜̎鬨̎ ǷȌ교ョ놼ミ괠ョ䓨ќベ魰̎ ǾȈ魌̎鰨̎髠̎ǡȈ:ǦȈ뇨ミ䓨鱌̎鯘̎ ǩȌ교ョ놼ミ괠ョ䓨ќベ鰠̎ ĐȈ鯼̎鳘̎魸̎ěȈ00ĘȈ뇨ミ䓨鳼̎鲈̎ ăȌ교ョ놼ミ괠ョ䓨ќベ鳐̎ ĊȈ鲬̎鶈̎鰨̎čȈhsĲȈ뇨ミ䓨鶬̎鴸̎ ĵȌ교ョ놼ミ괠ョ䓨ќベ鶀̎ ļȈ鵜̎鸸̎鳘̎ħȈaĤȈ뇨ミ䓨鹜̎鷨̎ įȌ교ョ놼ミ괠ョ䓨ќベ鸰̎ ŖȈ鸌̎黨̎鶈̎řȈ15ŞȈ뇨ミ䓨鼌̎麘̎ ŁȌ교ョ놼ミ괠ョ䓨ќベ黠̎ ňȈ麼̎龘̎鸸̎ųȈ:ŰȈ뇨ミ䓨龼̎齈̎ ŻȌ교ョ놼ミ괠ョ䓨ќベ龐̎ ŢȈ齬̎ꁈ̎黨̎ťȈ00ŪȈ뇨ミ䓨ꁬ̎鿸̎ ŭȌ교ョ놼ミ괠ョ䓨ќベꁀ̎ ƔȈꀜ̎ꃸ̎龘̎ƟȈhsƜȈ뇨ミ䓨 ꄜ̎ꂨ̎ ƇȌ교ョ놼ミ괠ョ䓨ќベꃰ̎ ƎȈꃌ̎ꈀ̎ꁈ̎ƱȈ&#10;ƶȈdeƻȈ&#10;y1ƸȈObjetivosƣȈ뇨ミ䓨ꅌ̎ꆰ̎ ƦȌ교ョ놼ミ괠ョ䓨ќベꇸ̎ ƭȈꇔ̎ꋰ̎ꃸ̎ǐȈ&#10;y1ǕȈ:ǚȈ뇨ミ䓨 ꅤ̎ꊠ̎ǝȈlaetivos:&#10; ǀȌ교ョ놼ミ괠ョ䓨ќベꋨ̎ ǏȈꋄ̎ꎈ̎ꈀ̎ǲȈ뇨ミ䓨&#10;ꈼ̎ꌸ̎ ǵȌ교ョ놼ミ괠ョ䓨ќベꎀ̎ ǼȈꍜ̎ꐠ̎ꋰ̎ǧȈ뇨ミ䓨ꈤ̎ꏐ̎ ǪȌ교ョ놼ミ괠ョ䓨ќベꐘ̎ đȈꏴ̎ꓨ̎ꎈ̎ĔȈmecanismosğȈReflexionarĂȈlaen ListąȈ뇨ミ䓨ꑬ̎陨̎ĈȈ隌̎ꖀ̎ꐠ̎ĳȈ뇨ミ䓨&#10;頌̎ꔰ̎ ĶȌ교ョ놼ミ괠ョ䓨ќベꕸ̎ ĽȈꕔ̎ꘘ̎ꓨ̎ĠȈ뇨ミ䓨&#10;ꑄ̎ꗈ̎ īȌ교ョ놼ミ괠ョ䓨ќベꘐ̎ ŒȈꗬ̎ꚰ̎ꖀ̎ŕȈ뇨ミ䓨ꄴ̎Ꙡ̎ ŘȌ교ョ놼ミ괠ョ䓨ќベꚨ̎ ŇȈꚄ̎Ꝉ̎ꘘ̎ŊȈ뇨ミ䓨!ꉼ̎꛸̎ ōȌ교ョ놼ミ괠ョ䓨ќベꝀ̎ ŴȈꜜ̎꟠̎ꚰ̎ſȈ뇨ミ䓨$绔ʫꞐ̎ ŢȌ교ョ놼ミ괠ョ䓨ќベꟘ̎ ũȈꞴ̎꡸̎Ꝉ̎ŬȈ뇨ミ䓨2ꢜ̎꠨̎ ƗȌ교ョ놼ミ괠ョ䓨ќベꡰ̎ ƞȈꡌ̎ꤨ̎꟠̎ƁȈ.ƆȈ뇨ミ䓨3ꥌ̎꣘̎ ƉȌ교ョ놼ミ괠ョ䓨ќベꤠ̎ ưȈ꣼̎ꨨ̎꡸̎ƻȈ&#10;ƸȈespecíficosƣȈIdentificarƦȈ뇨ミ䓨ꦌ̎꧘̎ ƩȌ교ョ놼ミ괠ョ䓨ќベꨠ̎ ǐȈꧼ̎ꫀ̎ꤨ̎ǛȈ뇨ミ䓨&#10;꒔̎ꩰ̎ ǞȌ교ョ놼ミ괠ョ䓨ќベꪸ̎ ǅȈꪔ̎ꭘ̎ꨨ̎ǈȈ뇨ミ䓨檤̎꬈̎ ǳȌ교ョ놼ミ괠ョ䓨ќベꭐ̎ ǺȈꬬ̎꯰̎ꫀ̎ǽȈ뇨ミ䓨!갔̎ꮠ̎ ǠȌ교ョ놼ミ괠ョ䓨ќベꯨ̎ ǯȈꯄ̎겠̎ꭘ̎ĒȈcomoėȈ뇨ミ䓨&amp;계̎걐̎ ĚȌ교ョ놼ミ괠ョ䓨ќベ겘̎ āȈ건̎교̎꯰̎ĄȈ&#10;parteĉȈ뇨ミ䓨,굴̎관̎ ČȌ교ョ놼ミ괠ョ䓨ќベ굈̎ ĻȈ괤̎글̎겠̎ľȈdeģȈ뇨ミ䓨0긤̎궰̎ ĦȌ교ョ놼ミ괠ョ䓨ќベ그̎ ĭȈ귔̎꺰̎교̎ŐȈlaŕȈ뇨ミ䓨3 껔̎깠̎ ŘȌ교ョ놼ミ괠ョ䓨ќベ꺨̎ ŇȈ꺄̎꽰̎글̎ŊȈnormativaōȈ뇨ミ䓨=꾔̎꼠̎ ŰȌ교ョ놼ミ괠ョ䓨ќベ꽨̎ ſȈ꽄̎뀰̎꺰̎ŢȈimpuestaťȈ뇨ミ䓨F끔̎꿠̎ ŨȌ교ョ놼ミ괠ョ䓨ќベ뀨̎ ƗȈ뀄̎냠̎꽰̎ƚȈdeƟȈ뇨ミ䓨I넄̎낐̎ ƂȌ교ョ놼ミ괠ョ䓨ќベ냘̎ ƉȈ내̎놠̎뀰̎ƌȈgéneroƷȈ뇨ミ䓨O뇄̎념̎ ƺȌ교ョ놼ミ괠ョ䓨ќベ놘̎ ơȈ녴̎뉐̎냠̎ƤȈ.ƩȈ뇨ミ䓨P뉴̎눀̎ ƬȌ교ョ놼ミ괠ョ䓨ќベ뉈̎ ǛȈ눤̎뎐̎놠̎ǞȈ&#10;ǃȈelementosrǆȈ&#10;ken ListǉȈde1ǎȈUbicarǱȈ뇨ミ䓨담̎덀̎ ǴȌ교ョ놼ミ괠ョ䓨ќベ뎈̎ ǣȈ덤̎됨̎뉐̎ǦȈ뇨ミ䓨 늌̎돘̎ ǩȌ교ョ놼ミ괠ョ䓨ќベ될̎ ĐȈ돼̎듀̎뎐̎ěȈ뇨ミ䓨ꥤ̎둰̎ ĞȌ교ョ놼ミ괠ョ䓨ќベ뒸̎ ąȈ뒔̎땘̎됨̎ĈȈ뇨ミ䓨닜̎딈̎ ĳȌ교ョ놼ミ괠ョ䓨ќベ땐̎ ĺȈ딬̎뗰̎듀̎ĽȈ뇨ミ䓨!똔̎떠̎ ĠȌ교ョ놼ミ괠ョ䓨ќベ뗨̎ įȈ뗄̎뚠̎땘̎ŒȈlaŗȈ뇨ミ䓨$洤̎뙐̎ ŚȌ교ョ놼ミ괠ョ䓨ќベ뚘̎ ŁȈ뙴̎뜸̎뗰̎ńȈ뇨ミ䓨3띜̎뛨̎ ŏȌ교ョ놼ミ괠ョ䓨ќベ뜰̎ ŶȈ뜌̎럨̎뚠̎ŹȈporžȈ뇨ミ䓨7렌̎래̎ šȌ교ョ놼ミ괠ョ䓨ќベ럠̎ ŨȈ랼̎뢨̎뜸̎ƓȈorientaciónƖȈ뇨ミ䓨C료̎롘̎ ƙȌ교ョ놼ミ괠ョ䓨ќベ뢠̎ ƀȈ롼̎륨̎럨̎ƋȈsexualƎȈ뇨ミ䓨I릌̎뤘̎ ƱȌ교ョ놼ミ괠ョ䓨ќベ률̎ ƸȈ뤼̎멨̎뢨̎ƣȈ&#10;ƠȈMecanismosƫȈDesarrolloƮȈ뇨ミ䓨늴̎먘̎ ǑȌ교ョ놼ミ괠ョ䓨ќベ멠̎ ǘȈ먼̎뭰̎륨̎ǃȈ1y1ǀȈla1ǅȈ&#10;ǊȈ뇨ミ䓨&#10;만̎묠̎ǍȈ&#10;sarrollo&#10; ǰȌ교ョ놼ミ괠ョ䓨ќベ뭨̎ ǿȈ뭄̎밈̎멨̎ǢȈ뇨ミ䓨몼̎뮸̎ ǥȌ교ョ놼ミ괠ョ䓨ќベ밀̎ ǬȈ믜̎봘̎뭰̎ėȈ.y1 ListĚȈ.ken ListĝȈdeue1lloĀȈ뇨ミ䓨뫼̎볈̎ ċȌ교ョ놼ミ괠ョ䓨ќベ봐̎ ĲȈ볬̎붰̎밈̎ĵȈ뇨ミ䓨몌̎뵠̎ ĸȌ교ョ놼ミ괠ョ䓨ќベ붨̎ ħȈ분̎빈̎봘̎ĪȈ뇨ミ䓨뱔̎뷸̎ ĭȌ교ョ놼ミ괠ョ䓨ќベ빀̎ ŔȈ븜̎뻠̎붰̎şȈ뇨ミ䓨&#10;릤̎뺐̎ łȌ교ョ놼ミ괠ョ䓨ќベ뻘̎ ŉȈ뺴̎뽸̎빈̎ŌȈ뇨ミ䓨뱼̎뼨̎ ŷȌ교ョ놼ミ괠ョ䓨ќベ뽰̎ žȈ뽌̎쀐̎뻠̎šȈ뇨ミ䓨몤̎뿀̎ ŤȌ교ョ놼ミ괠ョ䓨ќベ쀈̎ ƓȈ뿤̎삨̎뽸̎ƖȈ뇨ミ䓨샌̎쁘̎ ƙȌ교ョ놼ミ괠ョ䓨ќベ삠̎ ƀȈ쁼̎션̎쀐̎ƋȈ“ƈȈ뇨ミ䓨&#10;셼̎섈̎ ƳȌ교ョ놼ミ괠ョ䓨ќベ셐̎ ƺȈ섬̎수̎삨̎ƽȈestrategiaƠȈ뇨ミ䓨!숼̎쇈̎ ƫȌ교ョ놼ミ괠ョ䓨ќベ숐̎ ǒȈ쇬̎싈̎션̎ǕȈdelǚȈ뇨ミ䓨%심̎쉸̎ ǝȌ교ョ놼ミ괠ョ䓨ќベ싀̎ ǄȈ슜̎썸̎수̎ǏȈodioǌȈ뇨ミ䓨)쎜̎쌨̎ ǷȌ교ョ놼ミ괠ョ䓨ќベ썰̎ ǾȈ썌̎쐨̎싈̎ǡȈ”ǦȈ뇨ミ䓨*쑌̎쏘̎ ǩȌ교ョ놼ミ괠ョ䓨ќベ쐠̎ ĐȈ쏼̎앰̎썸̎ěȈ&#10;ĘȈdelĝȈyy1ĂȈ&#10;ćȈcomentariosĊȈLecturastčȈ뇨ミ䓨쒔̎씠̎ İȌ교ョ놼ミ괠ョ䓨ќベ앨̎ ĿȈ아̎예̎쐨̎ĢȈ뇨ミ䓨쓔̎언̎ ĥȌ교ョ놼ミ괠ョ䓨ќベ였̎ ĬȈ엜̎욠̎앰̎ŗȈ뇨ミ䓨 쑼̎왐̎ ŚȌ교ョ놼ミ괠ョ䓨ќベ욘̎ ŁȈ왴̎윸̎예̎ńȈ뇨ミ䓨쒬̎웨̎ ŏȌ교ョ놼ミ괠ョ䓨ќベ윰̎ ŶȈ윌̎쟐̎욠̎ŹȈ뇨ミ䓨쑤̎잀̎ żȌ교ョ놼ミ괠ョ䓨ќベ쟈̎ ūȈ잤̎졨̎윸̎ŮȈ뇨ミ䓨 좌̎젘̎ ƑȌ교ョ놼ミ괠ョ䓨ќベ졠̎ ƘȈ젼̎줨̎쟐̎ƃȈdocumentoƆȈ뇨ミ䓨$쥌̎죘̎ ƉȌ교ョ놼ミ괠ョ䓨ќベ줠̎ ưȈ주̎짘̎졨̎ƻȈ.ƸȈ뇨ミ䓨%짼̎즈̎ ƣȌ교ョ놼ミ괠ョ䓨ќベ짐̎ ƪȈ즬̎쬘̎줨̎ƭȈ&#10;ǒȈ,umento.ǕȈorientaciónǘȈ&#10;y1ǝȈGéneroistǀȈ뇨ミ䓨쩤̎쫈̎ ǋȌ교ョ놼ミ괠ョ䓨ќベ쬐̎ ǲȈ쫬̎쯰̎짘̎ǵȈ2ǺȈ뇨ミ䓨쬼̎쮠̎ǽȈQué List ǠȌ교ョ놼ミ괠ョ䓨ќベ쯨̎ ǯȈ쯄̎첈̎쬘̎ĒȈ뇨ミ䓨밬̎참̎ ĕȌ교ョ놼ミ괠ョ䓨ќベ첀̎ ĜȈ챜̎촠̎쯰̎ćȈ뇨ミ䓨쩼̎쳐̎ ĊȌ교ョ놼ミ괠ョ䓨ќベ촘̎ ıȈ쳴̎춸̎첈̎ĴȈ뇨ミ䓨 쨔̎쵨̎ ĿȌ교ョ놼ミ괠ョ䓨ќベ춰̎ ĦȈ춌̎칐̎촠̎ĩȈ뇨ミ䓨쨼̎츀̎ ĬȌ교ョ놼ミ괠ョ䓨ќベ칈̎ śȈ츤̎컨̎춸̎ŞȈ뇨ミ䓨켌̎캘̎ ŁȌ교ョ놼ミ괠ョ䓨ќベ컠̎ ňȈ캼̎쾨̎칐̎ųȈsexualŶȈ뇨ミ䓨쿌̎콘̎ ŹȌ교ョ놼ミ괠ョ䓨ќベ쾠̎ ŠȈ콼̎큘̎컨̎ūȈeŨȈ뇨ミ䓨  큼̎퀈̎ ƓȌ교ョ놼ミ괠ョ䓨ќベ큐̎ ƚȈ퀬̎턘̎쾨̎ƝȈidentidadƀȈ뇨ミ䓨*턼̎탈̎ ƋȌ교ョ놼ミ괠ョ䓨ќベ턐̎ ƲȈ탬̎퇈̎큘̎ƵȈdeƺȈ뇨ミ䓨-퇬̎텸̎ ƽȌ교ョ놼ミ괠ョ䓨ќベ퇀̎ ƤȈ톜̎튈̎턘̎ƯȈgéneroǒȈ뇨ミ䓨3튬̎툸̎ ǕȌ교ョ놼ミ괠ョ䓨ќベ튀̎ ǜȈ퉜̎팸̎퇈̎ǇȈ.ǄȈ뇨ミ䓨5퍜̎틨̎ ǏȌ교ョ놼ミ괠ョ䓨ќベ팰̎ ǶȈ파̎폸̎튈̎ǹȈDefinirǼȈ뇨ミ䓨=퐜̎펨̎ ǧȌ교ョ놼ミ괠ョ䓨ќベ폰̎ ǮȈ폌̎풨̎팸̎đȈparaĖȈ뇨ミ䓨B퓌̎푘̎ ęȌ교ョ놼ミ괠ョ䓨ќベ풠̎ ĀȈ푼̎함̎폸̎ċȈentenderĎȈ뇨ミ䓨K햌̎픘̎ ıȌ교ョ놼ミ괠ョ䓨ќベ할̎ ĸȈ피̎혘̎풨̎ģȈaĠȈ뇨ミ䓨M혼̎허̎ īȌ교ョ놼ミ괠ョ䓨ќベ혐̎ ŒȈ헬̎훈̎함̎ŕȈlasŚȈ뇨ミ䓨Q훬̎홸̎ ŝȌ교ョ놼ミ괠ョ䓨ќベ훀̎ ńȈ횜̎히̎혘̎ŏȈpersonasŲȈ뇨ミ䓨Y힬̎휸̎ ŵȌ교ョ놼ミ괠ョ䓨ќベ힀̎ żȈ흜̎̎훈̎ŧȈ.ŤȈ뇨ミ䓨Z̎ퟨ̎ ůȌ교ョ놼ミ괠ョ䓨ќベ̎ ƖȈ̎̎히̎ƙȈ&#10;ƞȈ&#10;sƃȈ.ƀȈyy1ƅȈpreguntasdƈȈdeen ListƳȈDinámicaƶȈ뇨ミ䓨̎̎ ƹȌ교ョ놼ミ괠ョ䓨ќベ̎ ƠȈ̎̎̎ƫȈ뇨ミ䓨̎̎ ƮȌ교ョ놼ミ괠ョ䓨ќベ̎ ǕȈ̎̎̎ǘȈ뇨ミ䓨&#10;̎̎ ǃȌ교ョ놼ミ괠ョ䓨ќベ̎ ǊȈ̎̎̎ǍȈ뇨ミ䓨&#10; ̎̎ ǰȌ교ョ놼ミ괠ョ䓨ќベ̎ ǿȈ̎̎̎ǢȈ뇨ミ䓨̎̎ ǥȌ교ョ놼ミ괠ョ䓨ќベ̎ ǬȈ̎̎̎ėȈ뇨ミ䓨&#10;̎̎ ĚȌ교ョ놼ミ괠ョ䓨ќベ̎ āȈ̎̎̎ĄȈrespuestasďȈ뇨ミ䓨#̎̎ ĲȌ교ョ놼ミ괠ョ䓨ќベ̎ ĹȈ̎̎̎ļȈ.ġȈ뇨ミ䓨%̎̎ ĤȌ교ョ놼ミ괠ョ䓨ќベ̎ œȈ̎̎̎ŖȈConstrucciónřȈ뇨ミ䓨2 ̎̎ ŜȌ교ョ놼ミ괠ョ䓨ќベ̎ ŋȈ̎̎̎ŎȈcolectivaűȈ뇨ミ䓨;̎̎ ŴȌ교ョ놼ミ괠ョ䓨ќベ̎ ţȈ̎̎̎ŦȈ.ūȈ뇨ミ䓨&lt;̎̎ ŮȌ교ョ놼ミ괠ョ䓨ќベ̎ ƕȈ̎̎̎ƘȈ&#10;ƝȈ?lue1cciónƀȈgénerova.ƋȈ&#10;y1ƈȈesen ListƳȈ뇨ミ䓨̎̎ ƶȌ교ョ놼ミ괠ョ䓨ќベ̎ ƽȈ̎̎̎ƠȈ¿ƥȈ뇨ミ䓨Ꭼ̏ᒸ̏ƨȈgéneroistǓȈ뇨ミ䓨̎̎ ǖȌ교ョ놼ミ괠ョ䓨ќベ̎ ǝȈ̎̎̎ǀȈ뇨ミ䓨쭼̎̎ ǋȌ교ョ놼ミ괠ョ䓨ќベ̎ ǲȈ̎̎̎ǵȈ뇨ミ䓨̎̎ ǸȌ교ョ놼ミ괠ョ䓨ќベ̎ ǧȈ̎̎̎ǪȈ뇨ミ䓨 ̎̎ ǭȌ교ョ놼ミ괠ョ䓨ќベ̎ ĔȈ̎̎̎ğȈ뇨ミ䓨̎̎ ĂȌ교ョ놼ミ괠ョ䓨ќベ̎ ĉȈ̎̎̎ČȈ뇨ミ䓨̎̎ ķȌ교ョ놼ミ괠ョ䓨ќベ̎ ľȈ̎̎̎ġȈ&#10;ĦȈ&#10;y1īȈdeĨȈsexualistœȈElementosŖȈ뇨ミ䓨 ̎̎ řȌ교ョ놼ミ괠ョ䓨ќベ̎ ŀȈ̎̎̎ ŋȌ교ョ놼ミ괠ョ䓨ќベ̎ ŲȈ̎̎̎ŵȈ뇨ミ䓨̎̎ ŸȌ교ョ놼ミ괠ョ䓨ќベ̎ ŧȈ̎̎̎ŪȈ뇨ミ䓨̎̎ ŭȌ교ョ놼ミ괠ョ䓨ќベ̎ ƔȈ̎̎̎ƟȈOrientaciónƂȈ&#10;ken ListƅȈ뇨ミ䓨̎̎ ƈȌ교ョ놼ミ괠ョ䓨ќベ̎ ƷȈ̎̎̎ƺȈ뇨ミ䓨&#10;̎̎ ƽȌ교ョ놼ミ괠ョ䓨ќベ̎ ƤȈ̎̎̎ƯȈ뇨ミ䓨̎̎ ǒȌ교ョ놼ミ괠ョ䓨ќベ̎ ǙȈ̎̎̎ǜȈcomoǁȈ뇨ミ䓨̎̎ ǄȌ교ョ놼ミ괠ョ䓨ќベ̎ ǳȈ̎̎̎ǶȈunǻȈ뇨ミ䓨̎̎ ǾȌ교ョ놼ミ괠ョ䓨ќベ̎ ǥȈ̎̎̎ǨȈelementoēȈ뇨ミ䓨$̎̎ ĖȌ교ョ놼ミ괠ョ䓨ќベ̎ ĝȈ̎̎̎ĀȈ&#10;ąȈobligatoriaĈȈ&#10;entreListĳȈ뇨ミ䓨⠔̋̎ ĶȌ교ョ놼ミ괠ョ䓨ќベ鹿̎  ĽȈ Discriminaciones11ura:&#10;&#10;  ĤȌ교ョ놼ミ괠ョ䓨ќベ̎ œȈ̎̎̎ŖȈ뇨ミ䓨̎̎ řȌ교ョ놼ミ괠ョ䓨ќベ̎ ŀȈ̎̎̎ŋȈ뇨ミ䓨̎̎ ŎȌ교ョ놼ミ괠ョ䓨ќベ̎ ŵȈ̎̎̎ ŸȈhomosexualidad”tura:&#10;&#10; ŧȈDiferenciaŪȈ,ken ListŭȈ뇨ミ䓨&#10;̎̎ ƐȌ교ョ놼ミ괠ョ䓨ќベ̎ ƟȈ̎̎̎ƂȈ뇨ミ䓨̎̎ ƅȌ교ョ놼ミ괠ョ䓨ќベ̎ ƌȈ̎̎̎ƷȈ뇨ミ䓨 ̎̎ ƺȌ교ョ놼ミ괠ョ䓨ќベ̎ ơȈ̎̎̎ƤȈidentidadƯȈ뇨ミ䓨̎̎ ǒȌ교ョ놼ミ괠ョ䓨ќベ̎ ǙȈ̎̎̎ǜȈdeǁȈ뇨ミ䓨̎̎ ǄȌ교ョ놼ミ괠ョ䓨ќベ̎ ǳȈ̎̎̎ǶȈgéneroǹȈ뇨ミ䓨&amp;̎̎ ǼȌ교ョ놼ミ괠ョ䓨ќベ̎ ǫȈ̎̎̎ǮȈyēȈ뇨ミ䓨(̎̎ ĖȌ교ョ놼ミ괠ョ䓨ќベ̎ ĝȈ̎̎̎ĀȈorientaciónċȈ뇨ミ䓨4̎̎ ĎȌ교ョ놼ミ괠ョ䓨ќベ̎ ĵȈ̎̎̎ĸȈsexualģȈ뇨ミ䓨:̎̎ ĦȌ교ョ놼ミ괠ョ䓨ќベ̎ ĭȈ̎̎̎ŐȈ&#10;ŕȈHomosexualŘȈ&#10;ken ListŃȈ뇨ミ䓨&#10;̎̎ ņȌ교ョ놼ミ괠ョ䓨ќベ̎ ōȈ̎̎̎ŰȈ뇨ミ䓨̎̎ ŻȌ교ョ놼ミ괠ョ䓨ќベ̎ ŢȈ̎̎̎ťȈ뇨ミ䓨&#10;̎̎ ŨȌ교ョ놼ミ괠ョ䓨ќベ̎ ƗȈ̎̎̎ƚȈgayƟȈ뇨ミ䓨滑̎̎ ƂȌ교ョ놼ミ괠ョ䓨ќベ̎ ƉȈ̎賂̎̎ƌȈ,ƱȈ뇨ミ䓨塞̎̎ƴȈ̎行̎̎ƿȈlesbianaƢȈ뇨ミ䓨館̎隸̎ ƥȌ교ョ놼ミ괠ョ䓨ќベ切̎ ƬȈ隆̎視̎賂̎ǗȈ,ǔȈ뇨ミ䓨﫜̎難̎ ǟȌ교ョ놼ミ괠ョ䓨ќベ練̎ ǆȈ戴̎ﭸ̎行̎ǉȈtransgéneroǌȈ뇨ミ䓨'ﮜ̎ﬨ̎ ǷȌ교ョ놼ミ괠ョ䓨ќベﭰ̎ ǾȈבֿ̎ﰨ̎視̎ǡȈ,ǦȈ뇨ミ䓨)ﱌ̎ﯘ̎ ǩȌ교ョ놼ミ괠ョ䓨ќベﰠ̎ ĐȈﯼ̎ﳨ̎ﭸ̎ěȈtravestiĞȈ뇨ミ䓨1ﴌ̎ﲘ̎ āȌ교ョ놼ミ괠ョ䓨ќベﳠ̎ ĈȈﲼ̎ﶘ̎ﰨ̎ĳȈ,İȈ뇨ミ䓨3&#10;ﶼ̎﵈̎ ĻȌ교ョ놼ミ괠ョ䓨ќベ﶐̎ ĢȈﵬ̎﹘̎ﳨ̎ĥȈtransexualĨȈ뇨ミ䓨=ﹼ̎︈̎ œȌ교ョ놼ミ괠ョ䓨ќベ﹐̎ ŚȈ︬̎（̎ﶘ̎ŝȈ,łȈ뇨ミ䓨?Ｌ̎ﺸ̎ ŅȌ교ョ놼ミ괠ョ䓨ќベ＀̎ ŌȈﻜ̎￈̎﹘̎ŷȈintersexźȈ뇨ミ䓨G￬̎ｸ̎ ŽȌ교ョ놼ミ괠ョ䓨ќベ￀̎ ŤȈ"/>
        </w:smartTagPr>
        <w:r w:rsidRPr="00C20E98">
          <w:t>la Convención</w:t>
        </w:r>
      </w:smartTag>
      <w:r w:rsidRPr="00C20E98">
        <w:t xml:space="preserve"> de las Naciones Unidas contra </w:t>
      </w:r>
      <w:smartTag w:uri="urn:schemas-microsoft-com:office:smarttags" w:element="PersonName">
        <w:smartTagPr>
          <w:attr w:name="ProductID" w:val="la Delincuencia Organizada"/>
        </w:smartTagPr>
        <w:r w:rsidRPr="00C20E98">
          <w:t>la Delincuencia Organizada</w:t>
        </w:r>
      </w:smartTag>
      <w:r w:rsidRPr="00C20E98">
        <w:t xml:space="preserve"> Transnacional, y la Ley </w:t>
      </w:r>
      <w:r w:rsidR="006A5569">
        <w:t>Nº</w:t>
      </w:r>
      <w:r w:rsidRPr="00C20E98">
        <w:t xml:space="preserve"> 2134 </w:t>
      </w:r>
      <w:r w:rsidR="000C6663">
        <w:t>de 2</w:t>
      </w:r>
      <w:r w:rsidRPr="00C20E98">
        <w:t xml:space="preserve">2 de julio de 2003, que ratifica el Protocolo Facultativo de </w:t>
      </w:r>
      <w:smartTag w:uri="urn:schemas-microsoft-com:office:smarttags" w:element="PersonName">
        <w:smartTagPr>
          <w:attr w:name="ProductID" w:val="૶Ű̎퉤瞩⸲⸵⸴㈲iasƣȈ눴̍̎ː̎Ƥ̎╇瞪ƦȎla Argentinaón̡ƨȈ뇨ミ䓨% Ĵ̎눐̍ ǓȊ⯸̋Ȯ̎Ⱥ̎Ȭ̎ā/潭⹣獮⹭慤r慲⹤獭⹮潣m̎ ǚȈ㒰̎ɶ̎ʋ̎ɴ̎ā/潭⹣慩獳牥硰瑥杨獩楮椀獮杩瑨硥牰獥慳⹩潣mǇȐ&#10;Sonia8ǋȈ䞴̄Ɛ̎ш̎ˤ̎ㆉ瞪ǎȌ蘼攅郐̝2ǲȌʸسจ̎ǰȈ뇨ミ䓨$䚜䞐̄ǻȐ旼̝⼸ʬꁨ̉ÿȌ䑰ʱ틸ʹǽȈitziarΔ̎凂瞪ǠȊ⑨̎φ̎Ϟ̎τ̎ā/潭⹣敳癩浯畳楯楣敬⹤睷w睷⹷敤楬楣畯浳癯敩⹳潣mㄮǬȈ먔̍몰̍Ѱ̎ន瞪ėȈof⸱㜲ĔȈ䝬̄ː̎Ԁ̎ќ̎ន瞪ğȈ만̍Ј᩠̎̋⸱⸲㐸⸰ĂȌ샰ʭᖸʫĀȈ뇨ミ䓨ͼ̎䝈̄ċȌ䗰ʱᆘ̋瑨ና瞪ďȌ鎰&quot;买̎čȈ伜̄ш̎ᬠ̄Ԕ̎ና瞪İȈ뇨ミ䓨Ờ̋릨̍ĻȈ˰̎ĹȈ뇨ミ䓨䒼ʱ仸̄ļȈĔٳ怠㿸ĠȌ䆠ʫ䚰ʹĦȈmailtoon/xmlĩȈ̂ਠৰĭȌ쇀ʭʵœȈ뇨ミ䓨⠬̕ⴘ̕ŖȈƨט̎ڈ̎و̎港瞥⸲⸵㤲㌮1ŘȈ#钰ʴ玈#ŃȊhttp://graphics.hotmail.com/i.p.emrose.gifŏȌלּ㾩לּ㾩⎷䮚屰̤ŲȌ㶐ܴ̎ܶ̎݉̎̎ā/潭⹣捨慲獥牮灯扥瑵琀扵灥牯獮慥捲⹨潣m̦瞪&#10;ſȌ﫸̍ގ̎ޝ̎ތ̎ā/整⹮潰汯敲湤睵眀湵敤汲潯⹰敮t1 &#10;ťȊ㞠̎ߞ̎ߪ̎ߜ̎ā/潭⹣慳獭牥e牥獥慭⹳潣m  ŬȈ㊀̎ࠦ̎࠳̎ࠤ̎ā/潭⹣潮獯汤杯最汯獤潯⹮潣m&#10; ƛȎ࡮̎ࡼ̎࡬̎ā/潭⹣獨污獦潭m潭獭汦獡⹨潣m⸱7 &#10;ƁȊ⢰̎ࢾ̎࣊̎ࢼ̎ā/潭⹣楳瑨摤a摡瑤楨⹳潣m  ƈȌ䛘̋आ̎ऑ̎ऄ̎ā/潭⹣獮⹭敳攀⹳獭⹮潣m̦瞪  ƷȊ͈ʫॎ̎ग़̎ौ̎ā/晲渮潯摳潬g潧摬潳湯昮r⸱&#10; ƾȊ䕀̋খ̎দ̎ঔ̎ā/潭⹣特湴潵正慣b慢正潣湵牴⹹潣m&#10;ƤȈ람̍௠̎⽀̋⸲⸱〱ƯȈ⢔ʫ᫈̄ଘ̎਄̎瞩ǒȌṐ̋ਸ਼̎੉̎਴̎ā/潭⹣潸湢晡攮楬潦灲瀀潲楦敬昮湡潢⹸潣m㤲㈮ǟȎᏨ̋઎̎ઠ̎ઌ̎ā/潭⹣汬晵灳汩⹣睷w睷⹷汣灩晳汵⹬潣m̎ી̎&#10;ǄȔ⨘̋૦̎૱̎૤̎ā/灹洮捯挮慢愀换挮浯瀮y㤲㈮8&#10;ǲȈ̍ৰ̎輦̍ǵȊ卍⁎敓畣楲祴倠捡慫敧㘀瞪ǹȎᝰ#ǿȈ䃀盓ಘ̎ఈ̎ ǢȎᣨ̎ஶ̎ீ̎ழ̎ā/捬洮湡敲s敳湲浡挮l ǩȈ럔̍금ʶৈ̎ㄲㄮ0ǬȈ؈̻୰̎̍ ėȈ̍౎̎౛̎ౌ̎ā/潭⹣潫扯捥晡昀捡扥潯⹫潣m ĞȐ;⸴⸱ㄳ⸱ㄲㄮ1ĂȈ䔠盓ന̎୰̎ ąȊﭐ̍ೠ̎೫̎೜̎ā愯/潭⹣汥潧杯最潯汧⹥潣m̎ ČȐdela REAFİȈ䔀盓ව̎ಘ̎ĻȌ䇸̎൮̎ඁ̎൬̎ā/潭⹣敡摹⹡特癥汩摥搀汥癩牥⹹摡敹⹡潣m港瞥ĠȈ@獯⹥楧fĥȈ䂀盓̍ന̎ĨȈClaudia㳎瞪⸱⸳⸶⸱œȌ˘س틸ʹőȈ뇨ミ䓨S䨔ʹ떸̍ŔȈ떔̍ᛠ̋ጀ̋&#10;şȎ䰐̎ຎ̎ຜ̎ຌ̎ā/潭⹣楡湤污慰m慭汰湡楤⹡潣m&#10;&#10;ŅȊ䘠̎໨̎໳̎ໜ̎ā猯灵潰瑲愯/潭⹣汥潧杯最潯汧⹥潣m&#10;&#10;ųȌ↘̋༮̎༽̎༬̎ā/潭⹣敲汴晩琭湥渀瑥昭汩整⹲潣m &#10;ŹȊ⬰̎ཾ̎ྊོ̎̎ā/灹甮敤愮捰c捣慰攮畤瀮y&#10; ŠȊᵈ࿆̎̎࿖̎࿄̎ā/潭⹣祳⵳湧癩敲s敳癲湩ⵧ祳⹳潣m&#10;ŮȌ✐̎ဖ̎ိ̎န̎ā/潭⹣慬畲慴祮畡畧畲眮睷眀睷甮畲畧祡慮畴慲⹬潣m&#10;ƚȎ䓰̎ၶ̎ႄ̎ၴ̎ā/灹瘮杯甮楰瑡i瑩楡異朮癯瀮y &#10;ƀȎገ̎჆̎ა̎Ⴤ̎ā/潭⹣祡楧g楧祧⹡潣m&#10; ƏȈ₀̎ᄎ̎ᄟ̎ᄌ̎ā/潭⹣潳牳捵牥汯獯猀汯牯捥牵潳⹳潣m &#10;ƵȎܐʫᅤ̎ᅫ̎ᅜ̎ā猯慥捲h敳渮浳洀湳攮s  ƼȈ⹰̎ᆦ̎ᆳ̎ᆤ̎ā/整⹮潳楺獴浥洀獥楴潺⹳敮t&#10; ƫȎᬰ̎ᇮ̎ᇼ̎ᇬ̎ā/潭⹣捡瑩汩湡a湡污瑩捩⹡潣m&#10;Ǒȋﻐ̍቏̎ቚ̎ሼ̎ā猯灵潰瑲愯捣畯瑮⽳洀捯攮杬潯g潧杯敬挮浯&#10;ǞȌᝈ̎ኖ̎እ̎ኔ̎ā/潭⹣潳摩瑵汳浰洀汰瑳摵潩⹳潣m &#10;ǄȊዦ̎ዲ̎ዤ̎ā/潭⹣湩晵桵s桳晵湵⹩潣m ǳȎጮ̎ፄ̎ጬ̎ā/整⹮湧湩慮灬攭献⹵摳a摡⹳獵攮瀭慬湮湩⹧敮t&#10;ǿȌᎎ̎᎝̎ᎌ̎ā/潭⹣癥敲瑳慮煵焀慵瑮敳癲⹥潣m &#10;ǥȊ㑨̎Ꮮ̎Ꮺ̎Ꮬ̎ā/敳渮潯摳潬g潧摬潳湯攮s  ǬȌﴰʺᐦ̎ᐱ̎ᐤ̎ā/整⹮摡捯瑡琀捡摯⹡敮t  ěȈᛰ̎ᑮ̎ᑻ̎ᑬ̎ā/潭⹣牥瑵敲潶漀敶瑲牵⹥潣m ĂȎⅰ̎ᒶ̎ᓈ̎ᒴ̎ā/灹洮捯愮捩敮獳牥p牰獥敳据慩挮浯瀮y&#10;ďȈᔎ̎ᔟ̎ᔌ̎ā/潭⹣洸捫桥⹣戲睥眀扥⸲档捥浫⸸潣m&#10;&#10;ĵȎ틸ʰᕞ̎ᕬ̎ᕜ̎ā/潭⹣牳瑥楬湦k湫楦瑬牥⹳潣m&#10;&#10;ģȈᧈ̎ᖮ̎ᖿ̎ᖬ̎ā/潭⹣楡敤獭潷湤睩眀湩潤獷敭楤⹡潣m&#10;&#10;ĩȎᗾ̎ᘌ̎ᗼ̎ā/牧⹯摰畮潳潧l潬潧畳摮⹰牯g&#10;ŗȊ䌘̎ᙎ̎᙮̎ᙌ̎ā/晲愮慭潲敢⹷潮瑩汵獯献橡扡牥捩e捥物扥橡獡献汯瑵潩⹮敷潢慲慭昮rŁȌ䥘̎ᚾ̎ᛑ̎ᚼ̎ā/整⹮敮慧業汯獯眮睷眀睷献汯楯慭敧⹮敮tŎȊἈ̎᜖̎ᜪ᜔̎̎ā/潭⹣潯慨⹹摯畮敭敬t整敬畭摮⹯慹潨⹯潣m ŻȌ㆐̎ᝮ̎᝹̎ᝬ̎ā/潭⹣楮敦慭愀敭楦⹮潣m ŢȎា̎ៈ̎឴̎ā/潭⹣牥瑯敳楬敦楶l楬敶楦敬瑳牯⹥潣můȌ↸̎᠎̎ᠥ̎᠌̎ā/潭⹣杯瑩浯献慴獴敢⹷洱洀⸱敷獢慴獴洮瑯杩⹯潣m ƛȊ᳸̎ᡮ̎᡺̎ᡬ̎ā/潭⹣汥楢畤a畡楤汢⹥潣m ƂȎ⸠̎ᢶ̎ᣈ̎ᢴ̎ā/潭⹣晴獯牯楣⹭睷w睷⹷業牣獯景⹴潣m&#10;ƏȊ鿈ᤎ̎ᤞ̎ᤌ̎ā/潭⹣摳敮瑲敢⹷m⹭敷瑢敲摮⹳潣m &#10;ƵȌᥞ̎ᥩ̎ᥜ̎ā/潭⹣汥潧杯最潯汧⹥潣m  ƼȊᦦ̎ᦲ̎ᦤ̎ā/潭⹣潸敢潶n潮敶潢⹸潣m ƫȎ᧮̎ᨀ̎᧬̎ā/潭⹣汬牯湴潩⹰摳a摡⹳潰湩牴汯⹬潣m&#10;ǐȊ숀ʰᩆ̎ᩖ̎ᩄ̎ā/潭⹣獮⹭瑡慲湣e湥慣瑲⹡獭⹮潣m&#10;ǞȎ隸̍᪨᪽̎̎᪔̎ā爯捥瑥獡搭ⵥ潣楣慮/潭⹣慳整散潲湤浵眮睷眀睷洮湵潤敲散慴⹳潣m&#10;ǈȈ㋈̎ᬆ̎ᬗ̎ᬄ̎ā/潭⹣慴獴湥⹯慴獴猀慴⹴湯獥慴⹴潣m&#10;&#10;ǶȊᶠ̎᭖̎᭦̎᭔̎ā/灹朮潲瀮湤⹵睷w睷⹷湵灤漮杲瀮y&#10;ǼȎ➰̎ᮦ̎ᯈ̎ᮤ̎ā/潭⹣潴獰畢⹨瀴慰献潮瑩摩灥數牫畡q畱牡敫灸摥瑩潩獮愮灰⸴畨獢潰⹴潣m&#10;ǭȌᲨ̎ᰞ̎᰹̎ᰜ̎ā/潭⹣潴獰潧扬漮獭湩浩晥漭灲瀀潲昭浥湩獩潭戮潬獧潰⹴潣m &#10;ĘȌ⠀̎ᲆ̎Ბ̎ᲄ̎ā/潭⹣扤物獣猀牣扩⹤潣m&#10; ćȈ䪸̎᳎᳟̎̎᳌̎ā/潭⹣晥捡瑡浥眮睷眀睷洮瑥捡晡⹥潣m&#10;&#10;čȊ䒠̎ᴞ̎ᴮ̎ᴜ̎ā/潭⹣瑡楣慤捯桯c档捯慯楤瑣⹡潣m&#10;ĻȌᵮ̎ᶁ̎ᵬ̎ā/潭⹣祳⵳湧癩敲⹳扳戀⹳敳癲湩ⵧ祳⹳潣mĠȎ⌐̎᷆̎ᷤ̎᷄̎ā/灹朮潲愮慹杵牡灡潮捩摡畮⹦睷w睷⹷畦摮捡潩灮牡条慵慹漮杲瀮y&#10;ŒȎ⩸̎Ḷ̎Ṅ̎Ḵ̎ā/潭⹣污睯慴琮a瑡愮睴汯⹡潣m&#10;ŘȊ㕈̎Ẇ̎ẞ̎Ẅ̎ā/潭⹣敳癩浯牥瑵浡慤⹭睷w睷⹷慭浤瑡牵浥癯敩⹳潣m ńȌ⤈̎Ủ̎ự̎Ụ̎ā/潭⹣楥牢扡戀牡楢⹥潣m  ųȎⲀ̎Ἦ̎Ἰ̎Ἤ̎ā/潭⹣潯慨y慹潨⹯潣m  źȈⓀ̎ὶ̎ᾃ̎ὴ̎ā/潭⹣癥汩搮牡爀摡氮癩⹥潣m  šȌ┘̎ι̎Έ̎ᾼ̎ā/潭⹣獮⹭浹洀⹹獭⹮潣m ŨȎ ̎‘̎ ̎ā/潭⹣慳捩瑩湯慣業c楣慭湣瑯捩慩⹳潣m ƕȎ☘̎⁞̎⁨̎⁜̎ā/畫漮⹣扣b扢⹣潣甮k&#10; ƜȈ₦̎₷̎₤̎ā/潭⹣楣晦牡潴灲瑳琀灳潲牴晡楦⹣潣m&#10;&#10;ƊȈ⡨̎⃶̎ℇ̎⃴̎ā/潭⹣楡汤祡畡畧畲甀畲畧祡污楤⹡潣m&#10;&#10;ưȌⅆ̎⅕̎⅄̎ā/潭⹣汤浥慤朮瑡琀条愮浤汥⹤潣m &#10;ƾȌ⥨̎↖̎↡̎↔̎ā/灹洮捯砮癯瘀硯挮浯瀮y ƥȌ䆨̎⇞̎⇱̎⇜̎ā/潭⹣牥睡整慮灬眮睷眀睷瀮慬敮睴牡⹥潣m&#10;ǒȈ∶̎≇̎∴̎ā/潭⹣牥瑵湡楡敲楢椀敢楲湡瑡牵⹥潣m&#10;ǘȎ⎰̎⊆̎⊜̎⊄̎ā/浸洮捯愮牲瑥爮摯捡畳b畢捳摡牯琮牥慲挮浯洮x&#10;ǄȊ⋦̎⋶̎⋤̎ā/整⹮捫汩散扬潵d潤扵敬汣捩⹫敮t&#10;&#10;ǲȈ⚨̎⌶̎⍇̎⌴̎ā/灹朮潲椮慣潰眮睷眀睷漮慰楣漮杲瀮y&#10;&#10;ǸȌ⎆̎⎕̎⎄̎ā/整⹮牥桡敳楤獬猀楬敤桳牡⹥敮t&#10;ǦȎ㪈̎⏖̎⏨̎⏔̎ā/浸洮捯愮牲瑥琮獬t獴瑬琮牥慲挮浯洮xēȎ缈ʫ⑄̎⑏̎␬̎ā愯灰⽳湩汴支⽮畢楳敮獳/潭⹣汥潧杯最潯汧⹥潣mğȊ⒎̎⒢̎⒌̎ā/潭⹣敳癩浯畳楯楣敬d敤楬楣畯浳癯敩⹳潣mĄȌ㐘̎ⓦ̎⓹̎ⓤ̎ā/潭⹣癥汩献楣祴慬慮愀慮祬楴獣氮癩⹥潣m ıȎ❠̎┾̎╈̎┼̎ā/潭⹣獮⹭t⹴獭⹮潣m&#10; ĸȊ䵀̎▆̎▖̎▄̎ā/潭⹣敳瑩汩瑩極l楬瑵汩瑩敩⹳潣m&#10;ĦȌ⬈̋◨̎◺̎◔̎ā猯牣灩獴戯慥潣⹮汤l潭⹣敳摩瑵敳畲散s敳畣敲瑳摵敩⹳潣m &#10;őȊ☾̎♊̎☼̎ā/畫漮⹣獮⹭c⹣獭⹮潣甮k  ŘȊ䅘̎⚆̎⚒̎⚄̎ā/摥渮潯摳潬g潧摬潳湯搮e&#10; ŇȎⳘ̎⛎̎⛨̎⛌̎ā/灹朮潲愮楮湴来慲愭慤慪浢e浥慢慪慤愭杲湥楴慮漮杲瀮y&#10;&#10;ŲȎ✶̎❄̎✴̎ā/潭⹣數灬楡敤m敭楤灡敬⹸潣m&#10;&#10;ŸȎ㲘̎➆̎➔̎➄̎ā/潭⹣獮⹭敯楤v楶敤⹯獭⹮潣m&#10;&#10;ŦȎ䝨̎⟖̎⟤̎⟔̎ā/潭⹣畤慬⹳睷w睷⹷慳畬⹤潣m&#10;ŬȈ〸̎⠦̎⡃̎⠤̎ā/潭⹣湯瑩污敹獮摩攮潮杺楮灰穡稀灡楰杮潺敮搮獩敮汹瑡湩⹯潣m &#10;ƟȎ⫘̎⢎̎⢘̎⢌̎ā/潭⹣牯污c汣牡⹯潣m ƆȊⴰ̎⣖̎⣪̎⣔̎ā/潭⹣捫汩潣畲⹥灴摯a摡灯⹴略潲汣捩⹫潣mƳȎ⦸̎⤮̎⥄̎⤬̎ā/潭⹣敲杬畧摪⹡潲慴潴r潲慴潴⹲摡番杧敬⹲潣m&#10;ƿȌヨ̎⦎̎⦝̎⦌̎ā/灹洮捯愮畬橡污氀橡畡慬挮浯瀮y&#10;&#10;ƥȈ㙘̎⧞̎⧯̎⧜̎ā/潭⹣楣晦牡潴灲慤愀灤潲牴晡楦⹣潣m&#10;ǓȌ⨮̎⩍̎⨬̎ā/牧⹯潲敪潭湤浵畮潲獰牥橥浵眮睷眀睷洮橵牥獥潰畲浮湵潤敭潪⹲牯gǝȎ㘈̎⪞̎⪴̎⪜̎ā/整⹮漷⸲ㄲ⸱慬牴灯獮m獭灮牯慴⹬ㄱ⸲漲⸷敮tǉȊ⫾̎⬒̎⫼̎ā/整⹮瑳敲硰步楣捬献d獤挮楬正硥数瑲⹳敮tǶȎ䕀̎⭖̎⭨̎⭔̎ā/整⹮捫汩捣晩捩灥s灳捥晩捩汣捩⹫敮t ǣȈ㫨̎⮮̎⮻̎⮬̎ā/潭⹣湧扩眮睷眀睷戮湩⹧潣m&#10; ǪȈ䨨ʹ⯶̎Ⰷ̎⯴̎ā/潭⹣㑹牥瑵浡眮睷眀睷洮瑡牵㑥⹹潣m&#10;ĐȌㄸ̎ⱆ̎ⱝ̎ⱄ̎ā/潭⹣慳楣捨摥潳敧橵眮睷眀睷樮敵潧摳捥楨慣⹳潣mĜȎ㧠̎Ⲧ̎Ⲹ̎Ⲥ̎ā/潭⹣潯慨⹹睳湥爮a牡渮睥⹳慹潨⹯潣mĉȈ⻀̎⳾̎ⴓ̎⳼̎ā/潭⹣捯杩浡敯牲捯眮睷眀睷挮牯敲浯条捩⹯潣m&#10;ĶȎ䊸̎ⵖ̎ⵤ̎ⵔ̎ā/潭⹣捫汩潣畲e略潲汣捩⹫潣m&#10;&#10;ļȏಸ̎ⶫ̎ⶶ̎ⶤ̎ā愯灰⽳洀捯攮杬潯g潧杯敬挮浯&#10;&#10;ĪȈຸ̎⸂̎⸍̎ⷴ̎&#10;ā⼯慭汩栯汥⽰/潭⹣汥潧杯最潯汧⹥潣m&#10;&#10;ŐȊ㜀̎⹆̎⹖̎⹄̎ā/潭⹣杯潮慤⹢睷w睷⹷慢潤杮⹯潣m&#10;&#10;ŞȈ⺖̎⺧̎⺔̎ā/整⹮潳楺獴浥眮睷眀睷洮獥楴潺⹳敮t &#10;ńȈゐ̎⻦̎⻳̎⻤̎ā/灹朮潲愮祲杵最祵慲漮杲瀮y&#10; ųȎ⼮̎⼼̎⼬̎ā/潭⹣捫湩摯畮m畭摮湯捩⹫潣m&#10;&#10;ŹȎ䨈̎⽾̎⾌̎⽼̎ā/潭⹣敲湤睯祥e祥睥湯敤⹲潣m &#10;ŧȌȈ̎⿔̎⿜̎⿌̎ā猯慥捲h潭⹣獮m獭⹮潣m  ŮȎ〖̎〠̎〔̎ā/潭⹣潸慮z慺潮⹸潣m ƕȈ䄈̎ぞ̎び̎ぜ̎ā/潭⹣湯瑩污敹獮摩眮睷眀睷搮獩敮汹瑡湩⹯潣mƂȈ䎰̎ザ̎ニ̎ゴ̎ā/潭⹣慳整散潲湤浵眮睷眀睷洮湵潤敲散慴⹳潣m&#10;ƏȌ㺠̎ㄎ̎ㄝ̎ㄌ̎ā/灹洮捯砮癯眮睷眀睷瘮硯挮浯瀮y&#10;ƵȌ㿐̎ㅞ̎ㅱ̎ㅜ̎ā/潭⹣慳楣捨摥潳敧橵樀敵潧摳捥楨慣⹳潣mƢȈㆶ̎㇋̎ㆴ̎ā/牧⹯慹獤瑥扥楡摤牬睯眀牯摬楤扡瑥獥慤⹹牯g ƯȌ䢸̎㈎̎㈙̎㈌̎ā/捺琮楳灬瑯琀灯楬瑳挮z&#10; ǖȊ㉖̎㉦̎㉔̎ā/整⹮慵牥扵慤戮e扥愮扤牵慥⹵敮t &#10;ǜȌ㊦̎㊱̎㊤̎ā/潭⹣數潲楦椀潦敲⹸潣m  ǋȎ㋮̎㋸̎㋬̎ā/潭⹣硳摮a摡确⹳潣m ǲȎ㌶̎㍈̎㌴̎ā/潭⹣湧歩慣瑲潩祲m祭潲瑩慲正湩⹧潣m&#10;ǿȎ㎎̎㎜̎㎌̎ā/潭⹣畴牫⹯睷w睷⹷牯畫⹴潣m&#10;ǥȊ䗘̎㏞̎㏶̎㏜̎ā/潭⹣摥湯敢⹷牯敩慲敢楮l楬敮慢敲物⹯敷湢摯⹥潣m&#10;đȎ㐾̎㑌̎㐼̎ā/潭⹣癥汩氮慩m慭汩氮癩⹥潣m &#10;ğȌ㒎̎㒙̎㒌̎ā/潭⹣潸瑢桩栀瑩潢⹸潣m&#10; ĆȊ㚨̎㓖̎㓦̎㓔̎ā/潭⹣慳晩牡潧潮m潭潮牧晡慩⹳潣m &#10;ČȊ㔦̎㔲̎㔤̎ā/整⹮獯癩畡t畴癡獩⹯敮t ĻȎ㕮̎㖄̎㕬̎ā/瑶氮湥慮捨癥瑩湡敲汴a污整湲瑡癩捥慨湮汥琮vħȈ㗎̎㗧̎㗌̎ā/潭⹣癥汩摳敮瑲敢⹷獥慴獴猀慴獴⹥敷瑢敲摮汳癩⹥潣m&#10;œȎ㝈̎㘮̎㘼̎㘬̎ā/整⹮㈰潳扬略p異扥潬㉳⸰敮t&#10;&#10;řȌ㱈̎㙾̎㚍̎㙼̎ā/潭⹣硴楴汬瑥楮椀瑮汥楬硴⹴潣m&#10;ŇȊ㛎̎㛢̎㛌̎ā/潭⹣慳晩牡潧潮⹭睷w睷⹷潭潮牧晡慩⹳潣m ŌȊ㜦̎㜲̎㜤̎ā/潭⹣杯潮慤b慢潤杮⹯潣m ŻȈ㴸̎㝮̎㞃̎㝬̎ā/潭⹣湳楯楴敤硰步慲煵焀慵歲硥数楤楴湯⹳潣m ŠȈ䦨̎㟆̎㟓̎㟄̎ā/潭⹣湤来汥慤愀汤来湥⹤潣m&#10; ůȊ䃀̎㠎̎㠪̎㠌̎ā/扲洮捯攮牶獥湤祡晬瑯潮獩慳p慰獳潩瑮景祬湡獤牥敶挮浯戮r&#10;&#10;ƚȊ㡶̎㢆̎㡴̎ā/潭⹣湧獩瑩敲摶a摡敶瑲獩湩⹧潣m&#10;&#10;ƀȎ㣆̎㣔̎㣄̎ā/潭⹣敯楤敶楶l楬敶楶敤⹯潣m&#10;&#10;ƎȌ䱨̎㤖̎㤥̎㤔̎ā/潭⹣汥湧瑡眮睷眀睷琮湡汧⹥潣m&#10;&#10;ƴȎ㥦̎㥴̎㥤̎ā/潭⹣祵礭⹢睷w睷⹷祢礭⹵潣m&#10;&#10;ƢȌ㦶̎㧅̎㦴̎ā/潭⹣楡畮潦潴灨瀀潨潴畦楮⹡潣m&#10;ƨȌ㬰̎㨆̎㨙̎㨄̎ā/潭⹣敯楤摶潬牥瑵浡洀瑡牵潥摬楶敤⹯潣m&#10;Ǖȋ࿠̋㩧̎㩲̎㩜̎&#10;ā愯捣畯瑮⽳洀捯攮杬潯g潧杯敬挮浯&#10;ǃȊ㮐̎㪮̎㫆̎㪬̎ā/浸洮捯漮敲捩慮楮汦⹥睷w睷⹷汥楦慮据敩潲挮浯洮x ǏȌ㬎̎㬙̎㬌̎ā/潭⹣湧扩挮挀戮湩⹧潣m ǶȌ㭖̎㭭̎㭔̎ā/潭⹣潯慨⹹睳湥氮湯灡敳攀灳湡汯渮睥⹳慹潨⹯潣mǢȎ䠐̎㮶̎㯌̎㮴̎ā/浸洮捯爮湩癥潲汰⹥睷w睷⹷汥潰癲湥物挮浯洮xǮȊ㰖̎㰪̎㰔̎ā/整⹮捫汩瑣慳⹦楡敤m敭楤⹡慦瑳汣捩⹫敮t&#10;ěȌ㱮̎㱽̎㱬̎ā/潭⹣楥牢扡眮睷眀睷戮牡楢⹥潣m&#10;&#10;āȌ㲾̎㳍̎㲼̎ā/潭⹣獮⹭摳慲扯戀慯摲⹳獭⹮潣m&#10;&#10;ďȌ䚸̎㴎̎㴝̎㴌̎ā/潭⹣杯潡⹢眲睷眀睷⸲潢条⹯潣m&#10;ĵȈ㵞̎㵳̎㵜̎ā/整⹮漷⸲㈲⸱晥捡瑡浥洀瑥捡晡⹥㈱⸲漲⸷敮tĢȌ㶶̎㷍̎㶴̎ā/潭⹣捨慲獥牮灯扥瑵眮睷眀睷琮扵灥牯獮慥捲⹨潣mĮȈ㸖̎㸫̎㸔̎ā/潭⹣浳浯硹獥獴扥眮睷眀睷戮獥獴硥浹浯⹳潣mśȎ㹮̎㺀̎㹬̎ā/潭⹣慭敭畲慴⹭睷w睷⹷慭畴敲慭⹭潣mŀȎ䍨̎㻆̎㻜̎㻄̎ā/灹洮捯漮畲畴敦敬⹴睷w睷⹷整敬畦畴潲挮浯瀮y&#10;ŌȌ䯀̎㼦̎㼵̎㼤̎ā/ㄴ⸱㐹⸱㠰〮㈰㈀〰㠮⸰㐱⸹ㄱ4&#10;źȊ㽶̎㾞̎㽴̎ā/潭⹣湴瑥潮牣獥敵杬潯⹧慬捩獯敮潰渭灥ⵯ1ⴱ灯湥漭数獮捯慩⹬潧杯敬獵牥潣瑮湥⹴潣m ŪȌ䤈̎㿶̎䀁̎㿴̎ā/潭⹣潳敧橵樀敵潧⹳潣m&#10; ƑȌ䙰̎䀾̎䁍̎䀼̎ā/牧⹯敭楦畮眮睷眀睷甮楮敦⹭牯g&#10;ƟȊ䂎̎䂢̎䂌̎ā/敳献浥条杯汳楲⹧睷w睷⹷楧汲杳杯浡獥攮s ƄȈ䃦̎䃳̎䃤̎ā/潭⹣歡瑩浡瑥琀浥瑡歩⹡潣m&#10; ƳȈ䳀̎䄮̎䄿̎䄬̎ā/潭⹣湯瑩污敹獮摩搀獩敮汹瑡湩⹯潣m&#10;&#10;ƹȊ䅾̎䆎̎䅼̎ā/慲洮捯愮浬⹲摳a摡⹳浲慬挮浯愮r&#10;&#10;ƧȎ䇎̎䇜̎䇌̎ā/潭⹣捥敮敲敦r敲敦敲据⹥潣m&#10;ƭȈ䈞̎䈳̎䈜̎ā/潭⹣慳牲扡杯摩捯眮睷眀睷挮摯杩扯牡慲⹳潣m&#10;ǚȉൈ̎䊅̎䊚̎䉴̎ā猯慨敲栭⽴敪楤⽳洀捯献牡慲潢楧潤⹣睷w睷⹷潣楤潧慢牲獡挮浯&#10;ǅȎ䬈̎䋞̎䋴̎䋜̎ā/潭⹣畳捨瑥慤爮癥敲摳a摡敳癲牥愮瑤捥畨⹳潣m&#10;ǱȈ䌾̎䍏̎䌼̎ā/潭⹣捯湩慳整牪瑡琀牡敪慴湳捩⹯潣m &#10;ǿȌ䞰̎䎎̎䎙̎䎌̎ā/潭⹣汬扩捣挀扣汩⹬潣m&#10; ǦȈ䏖̎䏧̎䏔̎ā/潭⹣獴灯浳浯眮睷眀睷洮浯灳獯⹴潣m&#10;&#10;ǬȈ䐦̎䐷̎䐤̎ā/潭⹣瑶楮楧潲眮睷眀睷漮楲楧瑮⹶潣m&#10;&#10;ĚȌ䑶̎䒅̎䑴̎ā/潭⹣敲捫牡硴獥猀硥牴捡敫⹲潣m&#10;&#10;ĀȌ䓆̎䓕̎䓄̎ā/潭⹣慳捩瑩湯海洀湷瑯捩慩⹳潣m&#10;&#10;ĎȌ䔖̎䔥̎䔔̎ā/牧⹯㔰摯湯眮睷眀睷渮摯㕯⸰牯g &#10;ĴȈ䕦̎䕳̎䕤̎ā/灹甮敤爮瑥楮椀瑮牥攮畤瀮y&#10; ģȎⶀ̎䖴̎䖿̎䖬̎ā瘯牥晩y潭⹣汥潧杯最潯汧⹥潣m &#10;ĩȊ䗾̎䘊̎䗼̎ā/潭⹣獡灡略q畱灥獡⹡潣m&#10; ŐȊ㨸̎䙐̎䙛̎䙄̎ā洯楡⽬敨灬/潭⹣汥潧杯最潯汧⹥潣m &#10;ŞȌ䚖̎䚡̎䚔̎ā/牧⹯敭楦畮甀楮敦⹭牯g&#10; ŅȌ䛞̎䛭̎䛜̎ā/牧⹯楳慦畳眮睷眀睷甮慳楦⹳牯g&#10;ųȈ䜮̎䝇̎䜬̎ā/捯甮敤献摥慮湩⹵楡潭潮散攀潣潮業⹡湵慩摮獥攮畤挮o ſȎ䞎̎䞘̎䞌̎ā/潭⹣畤慬s慳畬⹤潣m ŦȎ䟖̎䟬̎䟔̎ā/灹洮捯礮畡慧慲灰⹩睷w睷⹷灩慰慲畧祡挮浯瀮yƒȎ䠶̎䡈̎䠴̎ā/浸洮捯爮湩癥潲汰e汥潰癲湥物挮浯洮x&#10;ƟȌ䢎̎䢝̎䢌̎ā/潭⹣瑡汩楬畴晲昀畲楴汬瑩⹡潣m&#10;&#10;ƅȊ䣞̎䣮̎䣜̎ā/敳愮慳潣潴⹦睷w睷⹷潦潴慣慳攮s&#10;&#10;ƳȌ䤮̎䤽̎䤬̎ā/潭⹣潳敧橵眮睷眀睷樮敵潧⹳潣m&#10;&#10;ƹȎ䥾̎䦌̎䥼̎ā/畳欮慣獨来浡i浩条獥慨正甮s&#10;ƧȎ䧎̎䧤̎䧌̎ā/整⹮慳牲扡杯摩捯献浧i浩獧挮摯杩扯牡慲⹳敮t&#10;ǓȊ䨮̎䨾̎䨬̎ā/潭⹣畢湨潲⹰睷w睷⹷潰湲畨⹢潣m&#10;ǙȊ䪈̎䪛̎䩼̎ā术污敬楲獥/潭⹣汥浩潳牮灯眮睷眀睷瀮牯潮浳汩⹥潣m&#10;ǅȊ䶈̎䫞̎䫮̎䫜̎ā/潭⹣摯扡慮楴慰c慣楰慴扮摡⹯潣m&#10;ǳȌ䬮̎䭅̎䬬̎ā/潭⹣特湡楯捴摩畲祯眮睷眀睷礮畯摲捩楴湯牡⹹潣mǿȈ䮎̎䮣̎䮌̎ā/潭⹣摳慡敮捨㈮敲牶獥猀牥敶㉲挮敨慮摡⹳潣m&#10;ǤȊ䯦̎䯶̎䯤̎ā/灡洮捯漮敲慣潲h潨慲散潲挮浯瀮a&#10;ĒȌ䰶̎䱉̎䰴̎ā/牧⹯硬ⵢ摦⹩牶獥慤愀獤牥⹶摩ⵦ硢⹬牯gğȈ䲎̎䲣̎䲌̎ā/潭⹣扡摯潲散潤湤浵敬攀浬湵潤敤潣摲扯⹡潣mĄȌ䳦̎䴍̎䳤̎ā/潭⹣湯瑩污敹獮摩愮慮湴浯慨湮晡獯畲湣捯挀湯畣獲景湡慮浨湯慴慮搮獩敮汹瑡湩⹯潣m ĴȎ䵦̎䵰̎䵤̎ā/敵挮晡摳a摡晳捡攮u  ģȊ䶮̎䶺̎䶬̎ā/整⹮楡敳杬i杩敬楳⹡敮t  ĪȌ교ョ놼ミ괠ョ䓨ќベ丘̎ŒȈ őȈ䷴̎啈觨றŔȐ뇨ミ䓨¡觔୪哸맘஫⥠૯ŞȈ韨ஹ\Documents and Settings\Descentralizacion\Configuración local\Archivos temporales de InternetŵȈ뇨ミ䓨|莜૮你̎ ŸȌ교ョ놼ミ괠ョ䓨ќベ唀̕ ŧȐparaȌƈ䏠଄ūȈ鶨ョ쪨&quot;鵘ョ끰ミְ̋̋Ꮐʮ ƓȈ鿜ʶ僀̎齘ʶƖȈ“ƛȈ뇨ミ䓨E&#10;僤̎偰̎ ƞȌ교ョ놼ミ괠ョ䓨ќベ傸̎ ƅȈ傔̎冀̎倐̎ƈȈestrategiaƳȈ뇨ミ䓨P冤̎儰̎ ƶȌ교ョ놼ミ괠ョ䓨ќベ典̎ ƽȈ兔̎到̎僀̎ƠȈdelƥȈ뇨ミ䓨T剔̎几̎ ƨȌ교ョ놼ミ괠ョ䓨ќベ刨̎ ǗȈ刄̎勠̎冀̎ǚȈodioǟȈ뇨ミ䓨X匄̎劐̎ ǂȌ교ョ놼ミ괠ョ䓨ќベ勘̎ ǉȈ労̎厐̎到̎ǌȈ”ǱȈ뇨ミ䓨Y厴̎區̎ ǴȌ교ョ놼ミ괠ョ䓨ќベ厈̎ ǣȈ卤̎呀̎勠̎ǦȈ.ǫȈ뇨ミ䓨Z呤̎台̎ ǮȌ교ョ놼ミ괠ョ䓨ќベ吸̎ ĕȈ吔̎喀̎厐̎ĘȈ&#10;ĝȈelen ListĀȈorigengiaċȈeĈȈ&#10;encias.ĳȈ뇨ミ䓨哤̎唰̎ ĶȌ교ョ놼ミ괠ョ䓨ќベ啸̎ ĽȈ啔̎噘̎呀̎ĠȈ&#10;sobreĥȈ뇨ミ䓨韄ʶ嘈̎ĨȈMecanismos œȌ교ョ놼ミ괠ョ䓨ќベ噐̎ ŚȈ嘬̎困̎喀̎ŝȈ뇨ミ䓨&#10;喤̎嚠̎ ŀȌ교ョ놼ミ괠ョ䓨ќベ囨̎ ŏȈ囄̎垈̎噘̎ŲȈ뇨ミ䓨呼̎圸̎ ŵȌ교ョ놼ミ괠ョ䓨ќベ垀̎ żȈ坜̎堠̎困̎ŧȈ뇨ミ䓨咤̎埐̎ ŪȌ교ョ놼ミ괠ョ䓨ќベ堘̎ ƑȈ埴̎墸̎垈̎ƔȈ뇨ミ䓨 壜̎塨̎ ƟȌ교ョ놼ミ괠ョ䓨ќベ墰̎ ƆȈ墌̎奸̎堠̎ƉȈreligiosoƌȈ뇨ミ䓨'哌̎夨̎ ƷȌ교ョ놼ミ괠ョ䓨ќベ奰̎ ƾȈ奌̎娐̎墸̎ơȈ뇨ミ䓨) 娴̎姀̎ ƤȌ교ョ놼ミ괠ョ䓨ќベ娈̎ ǓȈ姤̎嫐̎奸̎ǖȈhistóricoǙȈ뇨ミ䓨3嫴̎媀̎ ǜȌ교ョ놼ミ괠ョ䓨ќベ嫈̎ ǋȈ媤̎宀̎娐̎ǎȈdeǳȈ뇨ミ䓨6室̎嬰̎ ǶȌ교ョ놼ミ괠ョ䓨ќベ學̎ ǽȈ孔̎尰̎嫐̎ǠȈlaǥȈ뇨ミ䓨9␄̋寠̎ ǨȌ교ョ놼ミ괠ョ䓨ќベ尨̎ ėȈ射̎峈̎宀̎ĚȈ뇨ミ䓨H峬̎屸̎ ĝȌ교ョ놼ミ괠ョ䓨ќベ峀̎ ĄȈ岜̎嵸̎尰̎ďȈporČȈ뇨ミ䓨L嶜̎崨̎ ķȌ교ョ놼ミ괠ョ䓨ќベ嵰̎ ľȈ嵌̎常̎峈̎ġȈorientaciónĤȈ뇨ミ䓨X幜̎巨̎ įȌ교ョ놼ミ괠ョ䓨ќベ帰̎ ŖȈ希̎廸̎嵸̎řȈsexualŜȈ뇨ミ䓨^弜̎庨̎ ŇȌ교ョ놼ミ괠ョ䓨ќベ廰̎ ŎȈ廌̎徨̎常̎űȈ.ŶȈ뇨ミ䓨`忌̎彘̎ ŹȌ교ョ놼ミ괠ョ䓨ќベ徠̎ ŠȈ彼̎恘̎廸̎ūȈ(ŨȈ뇨ミ䓨a恼̎怈̎ ƓȌ교ョ놼ミ괠ョ䓨ќベ恐̎ ƚȈ怬̎愘̎徨̎ƝȈpresentaciónƀȈ뇨ミ䓨n愼̎惈̎ ƋȌ교ョ놼ミ괠ョ䓨ќベ愐̎ ƲȈ惬̎懈̎恘̎ƵȈenƺȈ뇨ミ䓨q懬̎慸̎ ƽȌ교ョ놼ミ괠ョ䓨ќベ懀̎ ƤȈ憜̎扸̎愘̎ƯȈpptƬȈ뇨ミ䓨t抜̎戨̎ ǗȌ교ョ놼ミ괠ョ䓨ќベ扰̎ ǞȈ扌̎挨̎懈̎ǁȈ)ǆȈ뇨ミ䓨u捌̎拘̎ ǉȌ교ョ놼ミ괠ョ䓨ќベ挠̎ ǰȈ拼̎摨̎扸̎ǻȈ&#10;ǸȈdele1aciónǣȈestrategianǦȈ&#10;y1ǫȈlaen ListǮȈ뇨ミ䓨掴̎搘̎ đȌ교ョ놼ミ괠ョ䓨ќベ摠̎ ĘȈ搼̎敀̎挨̎ăȈdeĀȈ뇨ミ䓨&#10;嗤̎擰̎ċȈ&#10;ken List ĎȌ교ョ놼ミ괠ョ䓨ќベ攸̎ ĵȈ攔̎旘̎摨̎ĸȈ뇨ミ䓨撌̎斈̎ ģȌ교ョ놼ミ괠ョ䓨ќベ旐̎ ĪȈ斬̎晰̎敀̎ĭȈ뇨ミ䓨揌̎映̎ ŐȌ교ョ놼ミ괠ョ䓨ќベ晨̎ şȈ晄̎月̎旘̎łȈ뇨ミ䓨&#10;掌̎暸̎ ŅȌ교ョ놼ミ괠ョ䓨ќベ最̎ ŌȈ曜̎枠̎晰̎ŷȈ뇨ミ䓨捤̎材̎ źȌ교ョ놼ミ괠ョ䓨ќベ枘̎ šȈ杴̎核̎月̎ŤȈ뇨ミ䓨!桜̎柨̎ ůȌ교ョ놼ミ괠ョ䓨ќベ栰̎ ƖȈ栌̎棨̎枠̎ƙȈodioƞȈ뇨ミ䓨%椌̎梘̎ ƁȌ교ョ놼ミ괠ョ䓨ќベ棠̎ ƈȈ梼̎槨̎核̎ƳȈ&#10;ưȈComentariosƻȈpreguntasƾȈ뇨ミ䓨擌̎榘̎ ơȌ교ョ놼ミ괠ョ䓨ќベ槠̎ ƨȈ榼̎欸̎棨̎ǓȈseǐȈ&#10;y1ǕȈyǚȈ뇨ミ䓨椤̎櫨̎ǝȈ&#10;ken List ǀȈ heterosexualidadguntas&#10;  ǏȌ교ョ놼ミ괠ョ䓨ќベ欰̎ ǶȈ欌̎毐̎槨̎ǹȈ뇨ミ䓨&#10;樼̎殀̎ ǼȌ교ョ놼ミ괠ョ䓨ќベ毈̎ ǫȈ殤̎汨̎欸̎ǮȈ뇨ミ䓨 楌̎氘̎ đȌ교ョ놼ミ괠ョ䓨ќベ池̎ ĘȈ氼̎洀̎毐̎ăȈ뇨ミ䓨樤̎沰̎ ĆȌ교ョ놼ミ괠ョ䓨ќベ泸̎ čȈ泔̎渰̎汨̎ İȈdiscriminacióndguntas&#10; ĿȈ&#10;nuncaListĢȈatreviósĥȈ뇨ミ䓨橼̎淠̎ ĨȌ교ョ놼ミ괠ョ䓨ќベ渨̎ ŗȈ渄̎漠̎洀̎ŚȈqueşȈLoŜȈ뇨ミ䓨湬̎滐̎ŇȈ.ken List ŊȌ교ョ놼ミ괠ョ䓨ќベ漘̎ űȈ滴̎澸̎渰̎ŴȈ뇨ミ䓨湔̎潨̎ ſȌ교ョ놼ミ괠ョ䓨ќベ澰̎ ŦȈ澌̎灘̎漠̎ũȐ뇨ミ䓨浬̎瀈̎ ƓȌ교ョ놼ミ괠ョ䓨ќベ灐̎ ƚȈ瀬̎烰̎澸̎ƝȈ뇨ミ䓨樌̎炠̎ ƀȌ교ョ놼ミ괠ョ䓨ќベ烨̎ ƏȈ烄̎熈̎灘̎ƲȈ뇨ミ䓨涔̎焸̎ ƵȌ교ョ놼ミ괠ョ䓨ќベ熀̎ ƼȈ煜̎爠̎烰̎ƧȈ뇨ミ䓨牄̎燐̎ ƪȌ교ョ놼ミ괠ョ䓨ќベ爘̎ ǑȈ燴̎狐̎熈̎ǔȈaǙȈ뇨ミ䓨 狴̎犀̎ ǜȌ교ョ놼ミ괠ョ䓨ќベ狈̎ ǋȈ犤̎玐̎爠̎ǎȈpreguntarǱȈ뇨ミ䓨$玴̎獀̎ ǴȌ교ョ놼ミ괠ョ䓨ќベ玈̎ ǣȈ獤̎瑀̎狐̎ǦȈ…ǫȈ뇨ミ䓨%瑤̎珰̎ ǮȌ교ョ놼ミ괠ョ䓨ќベ琸̎ ĕȈ琔̎疈̎玐̎ĘȈ&#10;ĝȈtemaĂȈelćȈ&#10;sobreĄȈ&#10;ken ListďȈPreguntasĲȈ뇨ミ䓨 瓬̎甸̎ ĵȌ교ョ놼ミ괠ョ䓨ќベ疀̎ ļȈ畜̎瘠̎瑀̎ħȈ뇨ミ䓨璬̎痐̎ ĪȌ교ョ놼ミ괠ョ䓨ќベ瘘̎ őȈ痴̎皸̎疈̎ŔȈ뇨ミ䓨璔̎癨̎ şȌ교ョ놼ミ괠ョ䓨ќベ皰̎ ņȈ皌̎睐̎瘠̎ŉȈ뇨ミ䓨瑼̎眀̎ ŌȌ교ョ놼ミ괠ョ䓨ќベ睈̎ ŻȈ眤̎矨̎皸̎žȈ뇨ミ䓨溬̎瞘̎ šȌ교ョ놼ミ괠ョ䓨ќベ矠̎ ŨȈ瞼̎碀̎睐̎ƓȈ뇨ミ䓨碤̎砰̎ ƖȌ교ョ놼ミ괠ョ䓨ќベ硸̎ ƝȈ硔̎祀̎矨̎ƀȈEscritasƋȈ뇨ミ䓨#祤̎磰̎ ƎȌ교ョ놼ミ괠ョ䓨ќベ礸̎ ƵȈ礔̎称̎碀̎ƸȈdeƽȈ뇨ミ䓨&amp;稔̎禠̎ ƠȌ교ョ놼ミ괠ョ䓨ќベ秨̎ ƯȈ秄̎窠̎祀̎ǒȈ&#10;formaǗȈ뇨ミ䓨,竄̎穐̎ ǚȌ교ョ놼ミ괠ョ䓨ќベ窘̎ ǁȈ穴̎筠̎称̎ǄȈanónimaǏȈ뇨ミ䓨3箄̎笐̎ ǲȌ교ョ놼ミ괠ョ䓨ќベ筘̎ ǹȈ笴̎簐̎窠̎ǼȈ,ǡȈ뇨ミ䓨5簴̎節̎ ǤȌ교ョ놼ミ괠ョ䓨ќベ簈̎ ēȈ篤̎糀̎筠̎ĖȈ&#10;seráněȈ뇨ミ䓨;糤̎籰̎ ĞȌ교ョ놼ミ괠ョ䓨ќベ粸̎ ąȈ粔̎綀̎簐̎ĈȈcontestadasĳȈ뇨ミ䓨G綤̎細̎ ĶȌ교ョ놼ミ괠ョ䓨ќベ絸̎ ĽȈ絔̎縰̎糀̎ĠȈenĥȈ뇨ミ䓨J織̎締̎ ĨȌ교ョ놼ミ괠ョ䓨ќベ縨̎ ŗȈ縄̎绠̎綀̎ŚȈelşȈ뇨ミ䓨M缄̎纐̎ łȌ교ョ놼ミ괠ョ䓨ќベ绘̎ ŉȈ纴̎羠̎縰̎ŌȈtallerŷȈ뇨ミ䓨T 翄̎罐̎ źȌ교ョ놼ミ괠ョ䓨ќベ羘̎ šȈ罴̎聠̎绠̎ŤȈsiguienteůȈ뇨ミ䓨]肄̎耐̎ ƒȌ교ョ놼ミ괠ョ䓨ќベ聘̎ ƙȈ耴̎脐̎羠̎ƜȈ.ƁȈ뇨ミ䓨_脴̎胀̎ ƄȌ교ョ놼ミ괠ョ䓨ќベ脈̎ ƳȈ胤̎艨̎聠̎ƶȈ&#10;ƻȈ,&#10;n ListƾȈTalleristơȈ&#10;y1ƦȈ&#10;y1ƫȈ&#10;ken ListƮȈ뇨ミ䓨膜̎舘̎ ǑȌ교ョ놼ミ괠ョ䓨ќベ艠̎ ǘȈ舼̎茀̎脐̎ǃȈ뇨ミ䓨臌̎芰̎ ǆȌ교ョ놼ミ괠ョ䓨ќベ苸̎ ǍȈ苔̎菘̎艨̎ǰȈ&#10;ǵȈ뇨ミ䓨茤̎莈̎ǸȈ&#10;ken List ǣȌ교ョ놼ミ괠ョ䓨ќベ菐̎ ǪȈ莬̎葰̎茀̎ǭȈ뇨ミ䓨膴̎萠̎ ĐȌ교ョ놼ミ괠ョ䓨ќベ葨̎ ğȈ葄̎蕈̎菘̎ĂȈ&#10;ćȈ뇨ミ䓨蒔̎蓸̎ĊȈ&#10;ken List čȌ교ョ놼ミ괠ョ䓨ќベ蕀̎ ĴȈ蔜̎藠̎葰̎ĿȈ뇨ミ䓨荤̎薐̎ ĢȌ교ョ놼ミ괠ョ䓨ќベ藘̎ ĩȈ薴̎蚸̎蕈̎ĬȈ&#10;őȈ뇨ミ䓨蘄̎虨̎ŔȈIIen List şȌ교ョ놼ミ괠ョ䓨ќベ蚰̎ ņȈ蚌̎蝐̎藠̎ŉȈ뇨ミ䓨蓔̎蜀̎ ŌȌ교ョ놼ミ괠ョ䓨ќベ蝈̎ ŻȈ蜤̎蠨̎蚸̎žȈ&#10;ţȈ뇨ミ䓨蝴̎蟘̎ŦȈMiércoles ũȌ교ョ놼ミ괠ョ䓨ќベ蠠̎ ƐȈ蟼̎裀̎蝐̎ƛȈ뇨ミ䓨腴̎衰̎ ƞȌ교ョ놼ミ괠ョ䓨ќベ袸̎ ƅȈ袔̎襘̎蠨̎ƈȈ뇨ミ䓨虄̎褈̎ ƳȌ교ョ놼ミ괠ョ䓨ќベ襐̎ ƺȈ褬̎觰̎裀̎ƽȈ뇨ミ䓨&#10;腌̎覠̎ ƠȌ교ョ놼ミ괠ョ䓨ќベ觨̎ ƯȈ规̎誈̎襘̎ǒȈ뇨ミ䓨 螴̎訸̎ ǕȌ교ョ놼ミ괠ョ䓨ќベ誀̎ ǜȈ詜̎謠̎觰̎ǇȈ뇨ミ䓨譄̎諐̎ ǊȌ교ョ놼ミ괠ョ䓨ќベ謘̎ ǱȈ諴̎诐̎誈̎ǴȈ24ǹȈ뇨ミ䓨说̎讀̎ ǼȌ교ョ놼ミ괠ョ䓨ќベ诈̎ ǫȈ认̎貀̎謠̎ǮȈ(ēȈ뇨ミ䓨貤̎谰̎ ĖȌ교ョ놼ミ괠ョ䓨ќベ豸̎ ĝȈ豔̎贰̎诐̎ĀȈ&#10;GrupoąȈ뇨ミ䓨 赔̎賠̎ ĈȌ교ョ놼ミ괠ョ䓨ќベ质̎ ķȈ贄̎跠̎貀̎ĺȈ1ĿȈ뇨ミ䓨!踄̎趐̎ ĢȌ교ョ놼ミ괠ョ䓨ќベ跘̎ ĩȈ趴̎躐̎贰̎ĬȈ)őȈ뇨ミ䓨%躴̎蹀̎ ŔȌ교ョ놼ミ괠ョ䓨ќベ躈̎ ŃȈ蹤̎轀̎跠̎ņȈyŋȈ뇨ミ䓨'轤̎軰̎ ŎȌ교ョ놼ミ괠ョ䓨ќベ輸̎ ŵȈ輔̎退̎躐̎ŸȈmartesţȈ뇨ミ䓨.逤̎辰̎ ŦȌ교ョ놼ミ괠ョ䓨ќベ迸̎ ŭȈ返̎邰̎轀̎ƐȈ30ƕȈ뇨ミ䓨1郔̎遠̎ ƘȌ교ョ놼ミ괠ョ䓨ќベ邨̎ ƇȈ還̎酠̎退̎ƊȈ(ƏȈ뇨ミ䓨2醄̎鄐̎ ƲȌ교ョ놼ミ괠ョ䓨ќベ酘̎ ƹȈ鄴̎鈐̎邰̎ƼȈ&#10;GrupoơȈ뇨ミ䓨8鈴̎釀̎ ƤȌ교ョ놼ミ괠ョ䓨ќベ鈈̎ ǓȈ釤̎鋀̎酠̎ǖȈ2ǛȈ뇨ミ䓨9鋤̎鉰̎ ǞȌ교ョ놼ミ괠ョ䓨ќベ銸̎ ǅȈ銔̎鍰̎鈐̎ǈȈ)ǍȈ뇨ミ䓨;鎔̎錠̎ ǰȌ교ョ놼ミ괠ョ䓨ќベ鍨̎ ǿȈ鍄̎鐠̎鋀̎ǢȈdeǧȈ뇨ミ䓨&gt;鑄̎鏐̎ ǪȌ교ョ놼ミ괠ョ䓨ќベ鐘̎ đȈ鏴̎铐̎鍰̎ĔȈ&#10;MarzoęȈ뇨ミ䓨D铴̎钀̎ ĜȌ교ョ놼ミ괠ョ䓨ќベ铈̎ ċȈ钤̎門̎鐠̎ĎȈdeĳȈ뇨ミ䓨G閤̎锰̎ ĶȌ교ョ놼ミ괠ョ䓨ќベ镸̎ ĽȈ镔̎阰̎铐̎ĠȈ2010ĥȈ뇨ミ䓨L陔̎闠̎ ĨȌ교ョ놼ミ괠ョ䓨ќベ阨̎ ŗȈ阄̎靸̎門̎ŚȈ&#10; şȌ교ョ놼ミ괠ョ䓨ќベꓠ̎s&#10; ņȈ,ken ListŉȈ13ue1sŌȈ뇨ミ䓨瓄̎霨̎ ŷȌ교ョ놼ミ괠ョ䓨ќベ靰̎ žȈ靌̎颀̎阰̎šȈdeŦȈ&#10;horasūȈ2ŨȈ뇨ミ䓨韌̎頰̎ƓȈ&#10;sobreList ƖȌ교ョ놼ミ괠ョ䓨ќベ顸̎ ƝȈ顔̎餘̎靸̎ƀȈ뇨ミ䓨鞴̎飈̎ ƋȌ교ョ놼ミ괠ョ䓨ќベ餐̎ ƲȈ飬̎馰̎颀̎ƵȈ뇨ミ䓨隴̎饠̎ ƸȌ교ョ놼ミ괠ョ䓨ќベ馨̎ ƧȈ馄̎驈̎餘̎ƪȈ뇨ミ䓨&#10;鞜̎駸̎ ƭȌ교ョ놼ミ괠ョ䓨ќベ驀̎ ǔȈ騜̎髠̎馰̎ǟȈ뇨ミ䓨&#10;雜̎骐̎ ǂȌ교ョ놼ミ괠ョ䓨ќベ高̎ ǉȈ骴̎魸̎驈̎ǌȈ뇨ミ䓨鮜̎鬨̎ ǷȌ교ョ놼ミ괠ョ䓨ќベ魰̎ ǾȈ魌̎鰨̎髠̎ǡȈ:ǦȈ뇨ミ䓨鱌̎鯘̎ ǩȌ교ョ놼ミ괠ョ䓨ќベ鰠̎ ĐȈ鯼̎鳘̎魸̎ěȈ00ĘȈ뇨ミ䓨鳼̎鲈̎ ăȌ교ョ놼ミ괠ョ䓨ќベ鳐̎ ĊȈ鲬̎鶈̎鰨̎čȈhsĲȈ뇨ミ䓨鶬̎鴸̎ ĵȌ교ョ놼ミ괠ョ䓨ќベ鶀̎ ļȈ鵜̎鸸̎鳘̎ħȈaĤȈ뇨ミ䓨鹜̎鷨̎ įȌ교ョ놼ミ괠ョ䓨ќベ鸰̎ ŖȈ鸌̎黨̎鶈̎řȈ15ŞȈ뇨ミ䓨鼌̎麘̎ ŁȌ교ョ놼ミ괠ョ䓨ќベ黠̎ ňȈ麼̎龘̎鸸̎ųȈ:ŰȈ뇨ミ䓨龼̎齈̎ ŻȌ교ョ놼ミ괠ョ䓨ќベ龐̎ ŢȈ齬̎ꁈ̎黨̎ťȈ00ŪȈ뇨ミ䓨ꁬ̎鿸̎ ŭȌ교ョ놼ミ괠ョ䓨ќベꁀ̎ ƔȈꀜ̎ꃸ̎龘̎ƟȈhsƜȈ뇨ミ䓨 ꄜ̎ꂨ̎ ƇȌ교ョ놼ミ괠ョ䓨ќベꃰ̎ ƎȈꃌ̎ꈀ̎ꁈ̎ƱȈ&#10;ƶȈdeƻȈ&#10;y1ƸȈObjetivosƣȈ뇨ミ䓨ꅌ̎ꆰ̎ ƦȌ교ョ놼ミ괠ョ䓨ќベꇸ̎ ƭȈꇔ̎ꋰ̎ꃸ̎ǐȈ&#10;y1ǕȈ:ǚȈ뇨ミ䓨 ꅤ̎ꊠ̎ǝȈlaetivos:&#10; ǀȌ교ョ놼ミ괠ョ䓨ќベꋨ̎ ǏȈꋄ̎ꎈ̎ꈀ̎ǲȈ뇨ミ䓨&#10;ꈼ̎ꌸ̎ ǵȌ교ョ놼ミ괠ョ䓨ќベꎀ̎ ǼȈꍜ̎ꐠ̎ꋰ̎ǧȈ뇨ミ䓨ꈤ̎ꏐ̎ ǪȌ교ョ놼ミ괠ョ䓨ќベꐘ̎ đȈꏴ̎ꓨ̎ꎈ̎ĔȈmecanismosğȈReflexionarĂȈlaen ListąȈ뇨ミ䓨ꑬ̎陨̎ĈȈ隌̎ꖀ̎ꐠ̎ĳȈ뇨ミ䓨&#10;頌̎ꔰ̎ ĶȌ교ョ놼ミ괠ョ䓨ќベꕸ̎ ĽȈꕔ̎ꘘ̎ꓨ̎ĠȈ뇨ミ䓨&#10;ꑄ̎ꗈ̎ īȌ교ョ놼ミ괠ョ䓨ќベꘐ̎ ŒȈꗬ̎ꚰ̎ꖀ̎ŕȈ뇨ミ䓨ꄴ̎Ꙡ̎ ŘȌ교ョ놼ミ괠ョ䓨ќベꚨ̎ ŇȈꚄ̎Ꝉ̎ꘘ̎ŊȈ뇨ミ䓨!ꉼ̎꛸̎ ōȌ교ョ놼ミ괠ョ䓨ќベꝀ̎ ŴȈꜜ̎꟠̎ꚰ̎ſȈ뇨ミ䓨$绔ʫꞐ̎ ŢȌ교ョ놼ミ괠ョ䓨ќベꟘ̎ ũȈꞴ̎꡸̎Ꝉ̎ŬȈ뇨ミ䓨2ꢜ̎꠨̎ ƗȌ교ョ놼ミ괠ョ䓨ќベꡰ̎ ƞȈꡌ̎ꤨ̎꟠̎ƁȈ.ƆȈ뇨ミ䓨3ꥌ̎꣘̎ ƉȌ교ョ놼ミ괠ョ䓨ќベꤠ̎ ưȈ꣼̎ꨨ̎꡸̎ƻȈ&#10;ƸȈespecíficosƣȈIdentificarƦȈ뇨ミ䓨ꦌ̎꧘̎ ƩȌ교ョ놼ミ괠ョ䓨ќベꨠ̎ ǐȈꧼ̎ꫀ̎ꤨ̎ǛȈ뇨ミ䓨&#10;꒔̎ꩰ̎ ǞȌ교ョ놼ミ괠ョ䓨ќベꪸ̎ ǅȈꪔ̎ꭘ̎ꨨ̎ǈȈ뇨ミ䓨檤̎꬈̎ ǳȌ교ョ놼ミ괠ョ䓨ќベꭐ̎ ǺȈꬬ̎꯰̎ꫀ̎ǽȈ뇨ミ䓨!갔̎ꮠ̎ ǠȌ교ョ놼ミ괠ョ䓨ќベꯨ̎ ǯȈꯄ̎겠̎ꭘ̎ĒȈcomoėȈ뇨ミ䓨&amp;계̎걐̎ ĚȌ교ョ놼ミ괠ョ䓨ќベ겘̎ āȈ건̎교̎꯰̎ĄȈ&#10;parteĉȈ뇨ミ䓨,굴̎관̎ ČȌ교ョ놼ミ괠ョ䓨ќベ굈̎ ĻȈ괤̎글̎겠̎ľȈdeģȈ뇨ミ䓨0긤̎궰̎ ĦȌ교ョ놼ミ괠ョ䓨ќベ그̎ ĭȈ귔̎꺰̎교̎ŐȈlaŕȈ뇨ミ䓨3 껔̎깠̎ ŘȌ교ョ놼ミ괠ョ䓨ќベ꺨̎ ŇȈ꺄̎꽰̎글̎ŊȈnormativaōȈ뇨ミ䓨=꾔̎꼠̎ ŰȌ교ョ놼ミ괠ョ䓨ќベ꽨̎ ſȈ꽄̎뀰̎꺰̎ŢȈimpuestaťȈ뇨ミ䓨F끔̎꿠̎ ŨȌ교ョ놼ミ괠ョ䓨ќベ뀨̎ ƗȈ뀄̎냠̎꽰̎ƚȈdeƟȈ뇨ミ䓨I넄̎낐̎ ƂȌ교ョ놼ミ괠ョ䓨ќベ냘̎ ƉȈ내̎놠̎뀰̎ƌȈgéneroƷȈ뇨ミ䓨O뇄̎념̎ ƺȌ교ョ놼ミ괠ョ䓨ќベ놘̎ ơȈ녴̎뉐̎냠̎ƤȈ.ƩȈ뇨ミ䓨P뉴̎눀̎ ƬȌ교ョ놼ミ괠ョ䓨ќベ뉈̎ ǛȈ눤̎뎐̎놠̎ǞȈ&#10;ǃȈelementosrǆȈ&#10;ken ListǉȈde1ǎȈUbicarǱȈ뇨ミ䓨담̎덀̎ ǴȌ교ョ놼ミ괠ョ䓨ќベ뎈̎ ǣȈ덤̎됨̎뉐̎ǦȈ뇨ミ䓨 늌̎돘̎ ǩȌ교ョ놼ミ괠ョ䓨ќベ될̎ ĐȈ돼̎듀̎뎐̎ěȈ뇨ミ䓨ꥤ̎둰̎ ĞȌ교ョ놼ミ괠ョ䓨ќベ뒸̎ ąȈ뒔̎땘̎됨̎ĈȈ뇨ミ䓨닜̎딈̎ ĳȌ교ョ놼ミ괠ョ䓨ќベ땐̎ ĺȈ딬̎뗰̎듀̎ĽȈ뇨ミ䓨!똔̎떠̎ ĠȌ교ョ놼ミ괠ョ䓨ќベ뗨̎ įȈ뗄̎뚠̎땘̎ŒȈlaŗȈ뇨ミ䓨$洤̎뙐̎ ŚȌ교ョ놼ミ괠ョ䓨ќベ뚘̎ ŁȈ뙴̎뜸̎뗰̎ńȈ뇨ミ䓨3띜̎뛨̎ ŏȌ교ョ놼ミ괠ョ䓨ќベ뜰̎ ŶȈ뜌̎럨̎뚠̎ŹȈporžȈ뇨ミ䓨7렌̎래̎ šȌ교ョ놼ミ괠ョ䓨ќベ럠̎ ŨȈ랼̎뢨̎뜸̎ƓȈorientaciónƖȈ뇨ミ䓨C료̎롘̎ ƙȌ교ョ놼ミ괠ョ䓨ќベ뢠̎ ƀȈ롼̎륨̎럨̎ƋȈsexualƎȈ뇨ミ䓨I릌̎뤘̎ ƱȌ교ョ놼ミ괠ョ䓨ќベ률̎ ƸȈ뤼̎멨̎뢨̎ƣȈ&#10;ƠȈMecanismosƫȈDesarrolloƮȈ뇨ミ䓨늴̎먘̎ ǑȌ교ョ놼ミ괠ョ䓨ќベ멠̎ ǘȈ먼̎뭰̎륨̎ǃȈ1y1ǀȈla1ǅȈ&#10;ǊȈ뇨ミ䓨&#10;만̎묠̎ǍȈ&#10;sarrollo&#10; ǰȌ교ョ놼ミ괠ョ䓨ќベ뭨̎ ǿȈ뭄̎밈̎멨̎ǢȈ뇨ミ䓨몼̎뮸̎ ǥȌ교ョ놼ミ괠ョ䓨ќベ밀̎ ǬȈ믜̎봘̎뭰̎ėȈ.y1 ListĚȈ.ken ListĝȈdeue1lloĀȈ뇨ミ䓨뫼̎볈̎ ċȌ교ョ놼ミ괠ョ䓨ќベ봐̎ ĲȈ볬̎붰̎밈̎ĵȈ뇨ミ䓨몌̎뵠̎ ĸȌ교ョ놼ミ괠ョ䓨ќベ붨̎ ħȈ분̎빈̎봘̎ĪȈ뇨ミ䓨뱔̎뷸̎ ĭȌ교ョ놼ミ괠ョ䓨ќベ빀̎ ŔȈ븜̎뻠̎붰̎şȈ뇨ミ䓨&#10;릤̎뺐̎ łȌ교ョ놼ミ괠ョ䓨ќベ뻘̎ ŉȈ뺴̎뽸̎빈̎ŌȈ뇨ミ䓨뱼̎뼨̎ ŷȌ교ョ놼ミ괠ョ䓨ќベ뽰̎ žȈ뽌̎쀐̎뻠̎šȈ뇨ミ䓨몤̎뿀̎ ŤȌ교ョ놼ミ괠ョ䓨ќベ쀈̎ ƓȈ뿤̎삨̎뽸̎ƖȈ뇨ミ䓨샌̎쁘̎ ƙȌ교ョ놼ミ괠ョ䓨ќベ삠̎ ƀȈ쁼̎션̎쀐̎ƋȈ“ƈȈ뇨ミ䓨&#10;셼̎섈̎ ƳȌ교ョ놼ミ괠ョ䓨ќベ셐̎ ƺȈ섬̎수̎삨̎ƽȈestrategiaƠȈ뇨ミ䓨!숼̎쇈̎ ƫȌ교ョ놼ミ괠ョ䓨ќベ숐̎ ǒȈ쇬̎싈̎션̎ǕȈdelǚȈ뇨ミ䓨%심̎쉸̎ ǝȌ교ョ놼ミ괠ョ䓨ќベ싀̎ ǄȈ슜̎썸̎수̎ǏȈodioǌȈ뇨ミ䓨)쎜̎쌨̎ ǷȌ교ョ놼ミ괠ョ䓨ќベ썰̎ ǾȈ썌̎쐨̎싈̎ǡȈ”ǦȈ뇨ミ䓨*쑌̎쏘̎ ǩȌ교ョ놼ミ괠ョ䓨ќベ쐠̎ ĐȈ쏼̎앰̎썸̎ěȈ&#10;ĘȈdelĝȈyy1ĂȈ&#10;ćȈcomentariosĊȈLecturastčȈ뇨ミ䓨쒔̎씠̎ İȌ교ョ놼ミ괠ョ䓨ќベ앨̎ ĿȈ아̎예̎쐨̎ĢȈ뇨ミ䓨쓔̎언̎ ĥȌ교ョ놼ミ괠ョ䓨ќベ였̎ ĬȈ엜̎욠̎앰̎ŗȈ뇨ミ䓨 쑼̎왐̎ ŚȌ교ョ놼ミ괠ョ䓨ќベ욘̎ ŁȈ왴̎윸̎예̎ńȈ뇨ミ䓨쒬̎웨̎ ŏȌ교ョ놼ミ괠ョ䓨ќベ윰̎ ŶȈ윌̎쟐̎욠̎ŹȈ뇨ミ䓨쑤̎잀̎ żȌ교ョ놼ミ괠ョ䓨ќベ쟈̎ ūȈ잤̎졨̎윸̎ŮȈ뇨ミ䓨 좌̎젘̎ ƑȌ교ョ놼ミ괠ョ䓨ќベ졠̎ ƘȈ젼̎줨̎쟐̎ƃȈdocumentoƆȈ뇨ミ䓨$쥌̎죘̎ ƉȌ교ョ놼ミ괠ョ䓨ќベ줠̎ ưȈ주̎짘̎졨̎ƻȈ.ƸȈ뇨ミ䓨%짼̎즈̎ ƣȌ교ョ놼ミ괠ョ䓨ќベ짐̎ ƪȈ즬̎쬘̎줨̎ƭȈ&#10;ǒȈ,umento.ǕȈorientaciónǘȈ&#10;y1ǝȈGéneroistǀȈ뇨ミ䓨쩤̎쫈̎ ǋȌ교ョ놼ミ괠ョ䓨ќベ쬐̎ ǲȈ쫬̎쯰̎짘̎ǵȈ2ǺȈ뇨ミ䓨쬼̎쮠̎ǽȈQué List ǠȌ교ョ놼ミ괠ョ䓨ќベ쯨̎ ǯȈ쯄̎첈̎쬘̎ĒȈ뇨ミ䓨밬̎참̎ ĕȌ교ョ놼ミ괠ョ䓨ќベ첀̎ ĜȈ챜̎촠̎쯰̎ćȈ뇨ミ䓨쩼̎쳐̎ ĊȌ교ョ놼ミ괠ョ䓨ќベ촘̎ ıȈ쳴̎춸̎첈̎ĴȈ뇨ミ䓨 쨔̎쵨̎ ĿȌ교ョ놼ミ괠ョ䓨ќベ춰̎ ĦȈ춌̎칐̎촠̎ĩȈ뇨ミ䓨쨼̎츀̎ ĬȌ교ョ놼ミ괠ョ䓨ќベ칈̎ śȈ츤̎컨̎춸̎ŞȈ뇨ミ䓨켌̎캘̎ ŁȌ교ョ놼ミ괠ョ䓨ќベ컠̎ ňȈ캼̎쾨̎칐̎ųȈsexualŶȈ뇨ミ䓨쿌̎콘̎ ŹȌ교ョ놼ミ괠ョ䓨ќベ쾠̎ ŠȈ콼̎큘̎컨̎ūȈeŨȈ뇨ミ䓨  큼̎퀈̎ ƓȌ교ョ놼ミ괠ョ䓨ќベ큐̎ ƚȈ퀬̎턘̎쾨̎ƝȈidentidadƀȈ뇨ミ䓨*턼̎탈̎ ƋȌ교ョ놼ミ괠ョ䓨ќベ턐̎ ƲȈ탬̎퇈̎큘̎ƵȈdeƺȈ뇨ミ䓨-퇬̎텸̎ ƽȌ교ョ놼ミ괠ョ䓨ќベ퇀̎ ƤȈ톜̎튈̎턘̎ƯȈgéneroǒȈ뇨ミ䓨3튬̎툸̎ ǕȌ교ョ놼ミ괠ョ䓨ќベ튀̎ ǜȈ퉜̎팸̎퇈̎ǇȈ.ǄȈ뇨ミ䓨5퍜̎틨̎ ǏȌ교ョ놼ミ괠ョ䓨ќベ팰̎ ǶȈ파̎폸̎튈̎ǹȈDefinirǼȈ뇨ミ䓨=퐜̎펨̎ ǧȌ교ョ놼ミ괠ョ䓨ќベ폰̎ ǮȈ폌̎풨̎팸̎đȈparaĖȈ뇨ミ䓨B퓌̎푘̎ ęȌ교ョ놼ミ괠ョ䓨ќベ풠̎ ĀȈ푼̎함̎폸̎ċȈentenderĎȈ뇨ミ䓨K햌̎픘̎ ıȌ교ョ놼ミ괠ョ䓨ќベ할̎ ĸȈ피̎혘̎풨̎ģȈaĠȈ뇨ミ䓨M혼̎허̎ īȌ교ョ놼ミ괠ョ䓨ќベ혐̎ ŒȈ헬̎훈̎함̎ŕȈlasŚȈ뇨ミ䓨Q훬̎홸̎ ŝȌ교ョ놼ミ괠ョ䓨ќベ훀̎ ńȈ횜̎히̎혘̎ŏȈpersonasŲȈ뇨ミ䓨Y힬̎휸̎ ŵȌ교ョ놼ミ괠ョ䓨ќベ힀̎ żȈ흜̎̎훈̎ŧȈ.ŤȈ뇨ミ䓨Z̎ퟨ̎ ůȌ교ョ놼ミ괠ョ䓨ќベ̎ ƖȈ̎̎히̎ƙȈ&#10;ƞȈ&#10;sƃȈ.ƀȈyy1ƅȈpreguntasdƈȈdeen ListƳȈDinámicaƶȈ뇨ミ䓨̎̎ ƹȌ교ョ놼ミ괠ョ䓨ќベ̎ ƠȈ̎̎̎ƫȈ뇨ミ䓨̎̎ ƮȌ교ョ놼ミ괠ョ䓨ќベ̎ ǕȈ̎̎̎ǘȈ뇨ミ䓨&#10;̎̎ ǃȌ교ョ놼ミ괠ョ䓨ќベ̎ ǊȈ̎̎̎ǍȈ뇨ミ䓨&#10; ̎̎ ǰȌ교ョ놼ミ괠ョ䓨ќベ̎ ǿȈ̎̎̎ǢȈ뇨ミ䓨̎̎ ǥȌ교ョ놼ミ괠ョ䓨ќベ̎ ǬȈ̎̎̎ėȈ뇨ミ䓨&#10;̎̎ ĚȌ교ョ놼ミ괠ョ䓨ќベ̎ āȈ̎̎̎ĄȈrespuestasďȈ뇨ミ䓨#̎̎ ĲȌ교ョ놼ミ괠ョ䓨ќベ̎ ĹȈ̎̎̎ļȈ.ġȈ뇨ミ䓨%̎̎ ĤȌ교ョ놼ミ괠ョ䓨ќベ̎ œȈ̎̎̎ŖȈConstrucciónřȈ뇨ミ䓨2 ̎̎ ŜȌ교ョ놼ミ괠ョ䓨ќベ̎ ŋȈ̎̎̎ŎȈcolectivaűȈ뇨ミ䓨;̎̎ ŴȌ교ョ놼ミ괠ョ䓨ќベ̎ ţȈ̎̎̎ŦȈ.ūȈ뇨ミ䓨&lt;̎̎ ŮȌ교ョ놼ミ괠ョ䓨ќベ̎ ƕȈ̎̎̎ƘȈ&#10;ƝȈ?lue1cciónƀȈgénerova.ƋȈ&#10;y1ƈȈesen ListƳȈ뇨ミ䓨̎̎ ƶȌ교ョ놼ミ괠ョ䓨ќベ̎ ƽȈ̎̎̎ƠȈ¿ƥȈ뇨ミ䓨Ꭼ̏ᒸ̏ƨȈgéneroistǓȈ뇨ミ䓨̎̎ ǖȌ교ョ놼ミ괠ョ䓨ќベ̎ ǝȈ̎̎̎ǀȈ뇨ミ䓨쭼̎̎ ǋȌ교ョ놼ミ괠ョ䓨ќベ̎ ǲȈ̎̎̎ǵȈ뇨ミ䓨̎̎ ǸȌ교ョ놼ミ괠ョ䓨ќベ̎ ǧȈ̎̎̎ǪȈ뇨ミ䓨 ̎̎ ǭȌ교ョ놼ミ괠ョ䓨ќベ̎ ĔȈ̎̎̎ğȈ뇨ミ䓨̎̎ ĂȌ교ョ놼ミ괠ョ䓨ќベ̎ ĉȈ̎̎̎ČȈ뇨ミ䓨̎̎ ķȌ교ョ놼ミ괠ョ䓨ќベ̎ ľȈ̎̎̎ġȈ&#10;ĦȈ&#10;y1īȈdeĨȈsexualistœȈElementosŖȈ뇨ミ䓨 ̎̎ řȌ교ョ놼ミ괠ョ䓨ќベ̎ ŀȈ̎̎̎ ŋȌ교ョ놼ミ괠ョ䓨ќベ̎ ŲȈ̎̎̎ŵȈ뇨ミ䓨̎̎ ŸȌ교ョ놼ミ괠ョ䓨ќベ̎ ŧȈ̎̎̎ŪȈ뇨ミ䓨̎̎ ŭȌ교ョ놼ミ괠ョ䓨ќベ̎ ƔȈ̎̎̎ƟȈOrientaciónƂȈ&#10;ken ListƅȈ뇨ミ䓨̎̎ ƈȌ교ョ놼ミ괠ョ䓨ќベ̎ ƷȈ̎̎̎ƺȈ뇨ミ䓨&#10;̎̎ ƽȌ교ョ놼ミ괠ョ䓨ќベ̎ ƤȈ̎̎̎ƯȈ뇨ミ䓨̎̎ ǒȌ교ョ놼ミ괠ョ䓨ќベ̎ ǙȈ̎̎̎ǜȈcomoǁȈ뇨ミ䓨̎̎ ǄȌ교ョ놼ミ괠ョ䓨ќベ̎ ǳȈ̎̎̎ǶȈunǻȈ뇨ミ䓨̎̎ ǾȌ교ョ놼ミ괠ョ䓨ќベ̎ ǥȈ̎̎̎ǨȈelementoēȈ뇨ミ䓨$̎̎ ĖȌ교ョ놼ミ괠ョ䓨ќベ̎ ĝȈ̎̎̎ĀȈ&#10;ąȈobligatoriaĈȈ&#10;entreListĳȈ뇨ミ䓨⠔̋̎ ĶȌ교ョ놼ミ괠ョ䓨ќベ鹿̎  ĽȈ Discriminaciones11ura:&#10;&#10;  ĤȌ교ョ놼ミ괠ョ䓨ќベ̎ œȈ̎̎̎ŖȈ뇨ミ䓨̎̎ řȌ교ョ놼ミ괠ョ䓨ќベ̎ ŀȈ̎̎̎ŋȈ뇨ミ䓨̎̎ ŎȌ교ョ놼ミ괠ョ䓨ќベ̎ ŵȈ̎̎̎ ŸȈhomosexualidad”tura:&#10;&#10; ŧȈDiferenciaŪȈ,ken ListŭȈ뇨ミ䓨&#10;̎̎ ƐȌ교ョ놼ミ괠ョ䓨ќベ̎ ƟȈ̎̎̎ƂȈ뇨ミ䓨̎̎ ƅȌ교ョ놼ミ괠ョ䓨ќベ̎ ƌȈ̎̎̎ƷȈ뇨ミ䓨 ̎̎ ƺȌ교ョ놼ミ괠ョ䓨ќベ̎ ơȈ̎̎̎ƤȈidentidadƯȈ뇨ミ䓨̎̎ ǒȌ교ョ놼ミ괠ョ䓨ќベ̎ ǙȈ̎̎̎ǜȈdeǁȈ뇨ミ䓨̎̎ ǄȌ교ョ놼ミ괠ョ䓨ќベ̎ ǳȈ̎̎̎ǶȈgéneroǹȈ뇨ミ䓨&amp;̎̎ ǼȌ교ョ놼ミ괠ョ䓨ќベ̎ ǫȈ̎̎̎ǮȈyēȈ뇨ミ䓨(̎̎ ĖȌ교ョ놼ミ괠ョ䓨ќベ̎ ĝȈ̎̎̎ĀȈorientaciónċȈ뇨ミ䓨4̎̎ ĎȌ교ョ놼ミ괠ョ䓨ќベ̎ ĵȈ̎̎̎ĸȈsexualģȈ뇨ミ䓨:̎̎ ĦȌ교ョ놼ミ괠ョ䓨ќベ̎ ĭȈ̎̎̎ŐȈ&#10;ŕȈHomosexualŘȈ&#10;ken ListŃȈ뇨ミ䓨&#10;̎̎ ņȌ교ョ놼ミ괠ョ䓨ќベ̎ ōȈ̎̎̎ŰȈ뇨ミ䓨̎̎ ŻȌ교ョ놼ミ괠ョ䓨ќベ̎ ŢȈ̎̎̎ťȈ뇨ミ䓨&#10;̎̎ ŨȌ교ョ놼ミ괠ョ䓨ќベ̎ ƗȈ̎̎̎ƚȈgayƟȈ뇨ミ䓨滑̎̎ ƂȌ교ョ놼ミ괠ョ䓨ќベ̎ ƉȈ̎賂̎̎ƌȈ,ƱȈ뇨ミ䓨塞̎̎ƴȈ̎行̎̎ƿȈlesbianaƢȈ뇨ミ䓨館̎隸̎ ƥȌ교ョ놼ミ괠ョ䓨ќベ切̎ ƬȈ隆̎視̎賂̎ǗȈ,ǔȈ뇨ミ䓨﫜̎難̎ ǟȌ교ョ놼ミ괠ョ䓨ќベ練̎ ǆȈ戴̎ﭸ̎行̎ǉȈtransgéneroǌȈ뇨ミ䓨'ﮜ̎ﬨ̎ ǷȌ교ョ놼ミ괠ョ䓨ќベﭰ̎ ǾȈבֿ̎ﰨ̎視̎ǡȈ,ǦȈ뇨ミ䓨)ﱌ̎ﯘ̎ ǩȌ교ョ놼ミ괠ョ䓨ќベﰠ̎ ĐȈﯼ̎ﳨ̎ﭸ̎ěȈtravestiĞȈ뇨ミ䓨1ﴌ̎ﲘ̎ āȌ교ョ놼ミ괠ョ䓨ќベﳠ̎ ĈȈﲼ̎ﶘ̎ﰨ̎ĳȈ,İȈ뇨ミ䓨3&#10;ﶼ̎﵈̎ ĻȌ교ョ놼ミ괠ョ䓨ќベ﶐̎ ĢȈﵬ̎﹘̎ﳨ̎ĥȈtransexualĨȈ뇨ミ䓨=ﹼ̎︈̎ œȌ교ョ놼ミ괠ョ䓨ќベ﹐̎ ŚȈ︬̎（̎ﶘ̎ŝȈ,łȈ뇨ミ䓨?Ｌ̎ﺸ̎ ŅȌ교ョ놼ミ괠ョ䓨ќベ＀̎ ŌȈﻜ̎￈̎﹘̎ŷȈintersexźȈ뇨ミ䓨G￬̎ｸ̎ ŽȌ교ョ놼ミ괠ョ䓨ќベ￀̎ ŤȈ"/>
        </w:smartTagPr>
        <w:r w:rsidRPr="00C20E98">
          <w:t>la Convención</w:t>
        </w:r>
      </w:smartTag>
      <w:r w:rsidRPr="00C20E98">
        <w:t xml:space="preserve"> sobre los Derechos del Niño relativo a la venta de niños, la prostitución infantil y la utilización de niños en la pornografía creó </w:t>
      </w:r>
      <w:smartTag w:uri="urn:schemas-microsoft-com:office:smarttags" w:element="PersonName">
        <w:smartTagPr>
          <w:attr w:name="ProductID" w:val="la Mesa Interinstitucional"/>
        </w:smartTagPr>
        <w:r w:rsidRPr="00C20E98">
          <w:t>la Mesa Interinstitucional</w:t>
        </w:r>
      </w:smartTag>
      <w:r w:rsidRPr="00C20E98">
        <w:t xml:space="preserve"> para </w:t>
      </w:r>
      <w:smartTag w:uri="urn:schemas-microsoft-com:office:smarttags" w:element="PersonName">
        <w:smartTagPr>
          <w:attr w:name="ProductID" w:val="la Prevenci￳n"/>
        </w:smartTagPr>
        <w:r w:rsidRPr="00C20E98">
          <w:t>la Prevención</w:t>
        </w:r>
      </w:smartTag>
      <w:r w:rsidRPr="00C20E98">
        <w:t xml:space="preserve"> y Combate a </w:t>
      </w:r>
      <w:smartTag w:uri="urn:schemas-microsoft-com:office:smarttags" w:element="PersonName">
        <w:smartTagPr>
          <w:attr w:name="ProductID" w:val="la Trata"/>
        </w:smartTagPr>
        <w:r w:rsidRPr="00C20E98">
          <w:t>la Trata</w:t>
        </w:r>
      </w:smartTag>
      <w:r w:rsidRPr="00C20E98">
        <w:t xml:space="preserve"> de Personas en </w:t>
      </w:r>
      <w:smartTag w:uri="urn:schemas-microsoft-com:office:smarttags" w:element="PersonName">
        <w:smartTagPr>
          <w:attr w:name="ProductID" w:val="la Rep￺blica"/>
        </w:smartTagPr>
        <w:r w:rsidRPr="00C20E98">
          <w:t>la República</w:t>
        </w:r>
      </w:smartTag>
      <w:r w:rsidRPr="00C20E98">
        <w:t xml:space="preserve"> del Paraguay con el objetivo de orientar las políticas públicas y directrices de las acciones preventivas, sanción y combate a la trata de personas (13 instituciones). </w:t>
      </w:r>
      <w:smartTag w:uri="urn:schemas-microsoft-com:office:smarttags" w:element="PersonName">
        <w:smartTagPr>
          <w:attr w:name="ProductID" w:val="la Mesa"/>
        </w:smartTagPr>
        <w:r w:rsidRPr="00C20E98">
          <w:t>La Mesa</w:t>
        </w:r>
      </w:smartTag>
      <w:r w:rsidRPr="00C20E98">
        <w:t xml:space="preserve"> recomendó un estudio exploratorio sobre tráfico y/o trata de personas con fines de explotación sexual en el Paraguay. La consultoría fue realizada por </w:t>
      </w:r>
      <w:smartTag w:uri="urn:schemas-microsoft-com:office:smarttags" w:element="PersonName">
        <w:smartTagPr>
          <w:attr w:name="ProductID" w:val="la ONG Luna"/>
        </w:smartTagPr>
        <w:r w:rsidRPr="00C20E98">
          <w:t>la ONG Luna</w:t>
        </w:r>
      </w:smartTag>
      <w:r w:rsidRPr="00C20E98">
        <w:t xml:space="preserve"> Nueva entre los meses de agosto 2004 y enero </w:t>
      </w:r>
      <w:r w:rsidR="00A96682">
        <w:t xml:space="preserve">de </w:t>
      </w:r>
      <w:r w:rsidRPr="00C20E98">
        <w:t xml:space="preserve">2005, publicada en junio </w:t>
      </w:r>
      <w:r w:rsidR="00A96682">
        <w:t>de </w:t>
      </w:r>
      <w:r w:rsidRPr="00C20E98">
        <w:t>2005.</w:t>
      </w:r>
    </w:p>
    <w:p w:rsidR="00C20E98" w:rsidRPr="00C20E98" w:rsidRDefault="00C20E98" w:rsidP="00C20E98">
      <w:pPr>
        <w:pStyle w:val="SingleTxtG"/>
      </w:pPr>
      <w:r w:rsidRPr="00C20E98">
        <w:t>59.</w:t>
      </w:r>
      <w:r w:rsidR="00A96682">
        <w:tab/>
      </w:r>
      <w:r w:rsidRPr="00C20E98">
        <w:t xml:space="preserve">Resultados </w:t>
      </w:r>
      <w:r w:rsidR="007A07DF">
        <w:t>l</w:t>
      </w:r>
      <w:r w:rsidRPr="00C20E98">
        <w:t xml:space="preserve">ogrados: </w:t>
      </w:r>
      <w:r w:rsidR="00A96682">
        <w:t>t</w:t>
      </w:r>
      <w:r w:rsidRPr="00C20E98">
        <w:t xml:space="preserve">rata de </w:t>
      </w:r>
      <w:r w:rsidR="007A07DF" w:rsidRPr="00C20E98">
        <w:t xml:space="preserve">personas en la agenda nacional </w:t>
      </w:r>
      <w:r w:rsidRPr="00C20E98">
        <w:t xml:space="preserve">y con mecanismos interinstitucionales e intersectoriales en funcionamiento. En octubre </w:t>
      </w:r>
      <w:r w:rsidR="000C6663">
        <w:t>de 2</w:t>
      </w:r>
      <w:r w:rsidRPr="00C20E98">
        <w:t xml:space="preserve">008 se inauguró oficialmente </w:t>
      </w:r>
      <w:smartTag w:uri="urn:schemas-microsoft-com:office:smarttags" w:element="PersonName">
        <w:smartTagPr>
          <w:attr w:name="ProductID" w:val="la Unidad Especializada"/>
        </w:smartTagPr>
        <w:r w:rsidRPr="00C20E98">
          <w:t>la Unidad Especializada</w:t>
        </w:r>
      </w:smartTag>
      <w:r w:rsidRPr="00C20E98">
        <w:t xml:space="preserve"> de Trata de Personas y Explotación Sexual Infantil del Ministerio Público. Desde la apertura de la unidad se recibieron 93 denuncias, se efectuaron 18 operativos internacionales, se rescataron 63 víctimas de las redes de explotación sexual y se obtuvieron 18 condenas. </w:t>
      </w:r>
    </w:p>
    <w:p w:rsidR="00C20E98" w:rsidRPr="00C20E98" w:rsidRDefault="00A96682" w:rsidP="00A96682">
      <w:pPr>
        <w:pStyle w:val="H23G"/>
      </w:pPr>
      <w:r>
        <w:tab/>
      </w:r>
      <w:r w:rsidR="00C20E98" w:rsidRPr="00C20E98">
        <w:t>2.</w:t>
      </w:r>
      <w:r w:rsidR="00C20E98" w:rsidRPr="00C20E98">
        <w:tab/>
        <w:t>Resultados logrados</w:t>
      </w:r>
    </w:p>
    <w:p w:rsidR="00C20E98" w:rsidRPr="00C20E98" w:rsidRDefault="00C20E98" w:rsidP="00C20E98">
      <w:pPr>
        <w:pStyle w:val="SingleTxtG"/>
      </w:pPr>
      <w:r w:rsidRPr="00C20E98">
        <w:t>60.</w:t>
      </w:r>
      <w:r w:rsidR="00A96682">
        <w:tab/>
      </w:r>
      <w:r w:rsidRPr="00C20E98">
        <w:t xml:space="preserve">Repatriación de mujeres por hechos de trata de personas con fines de explotación sexual en 32 ocasiones, correspondiendo a 95 mujeres, </w:t>
      </w:r>
      <w:r w:rsidR="00A96682">
        <w:t xml:space="preserve">6 </w:t>
      </w:r>
      <w:r w:rsidRPr="00C20E98">
        <w:t xml:space="preserve">adolescentes, </w:t>
      </w:r>
      <w:r w:rsidR="00A96682">
        <w:t xml:space="preserve">1 </w:t>
      </w:r>
      <w:r w:rsidRPr="00C20E98">
        <w:t xml:space="preserve">varón menor de edad. El 58% de los casos provinieron de </w:t>
      </w:r>
      <w:r w:rsidR="00A96682">
        <w:t xml:space="preserve">la </w:t>
      </w:r>
      <w:r w:rsidRPr="00C20E98">
        <w:t>Argentina, el 23% de Bolivia, el 15% de España; y el 4% de otros (Chipre, Francia, Corea, Suiza, Italia).</w:t>
      </w:r>
    </w:p>
    <w:p w:rsidR="00C20E98" w:rsidRPr="00C20E98" w:rsidRDefault="00C20E98" w:rsidP="00C20E98">
      <w:pPr>
        <w:pStyle w:val="SingleTxtG"/>
        <w:rPr>
          <w:lang w:val="es-PY"/>
        </w:rPr>
      </w:pPr>
      <w:r w:rsidRPr="00C20E98">
        <w:t>61.</w:t>
      </w:r>
      <w:r w:rsidR="00A96682">
        <w:tab/>
      </w:r>
      <w:r w:rsidRPr="00C20E98">
        <w:t xml:space="preserve">Centro de Referencias a Víctimas y Familiares, en </w:t>
      </w:r>
      <w:smartTag w:uri="urn:schemas-microsoft-com:office:smarttags" w:element="PersonName">
        <w:smartTagPr>
          <w:attr w:name="ProductID" w:val="la Direcci￳n"/>
        </w:smartTagPr>
        <w:r w:rsidRPr="00C20E98">
          <w:t>la Dirección</w:t>
        </w:r>
      </w:smartTag>
      <w:r w:rsidRPr="00C20E98">
        <w:t xml:space="preserve"> del Servicio de Apoyo a </w:t>
      </w:r>
      <w:smartTag w:uri="urn:schemas-microsoft-com:office:smarttags" w:element="PersonName">
        <w:smartTagPr>
          <w:attr w:name="ProductID" w:val="LA MUJER"/>
        </w:smartTagPr>
        <w:r w:rsidRPr="00C20E98">
          <w:t>la Mujer</w:t>
        </w:r>
      </w:smartTag>
      <w:r w:rsidRPr="00C20E98">
        <w:t xml:space="preserve"> (SEDAMUR). El mismo brinda asistencia legal, psicológica, asistencia médica y realiza el seguimiento a la reintegración de las víctimas en la sociedad. D</w:t>
      </w:r>
      <w:r w:rsidRPr="00C20E98">
        <w:rPr>
          <w:lang w:val="es-PY"/>
        </w:rPr>
        <w:t xml:space="preserve">e noviembre </w:t>
      </w:r>
      <w:r w:rsidR="000C6663">
        <w:rPr>
          <w:lang w:val="es-PY"/>
        </w:rPr>
        <w:t>de 2</w:t>
      </w:r>
      <w:r w:rsidRPr="00C20E98">
        <w:rPr>
          <w:lang w:val="es-PY"/>
        </w:rPr>
        <w:t xml:space="preserve">007 a septiembre </w:t>
      </w:r>
      <w:r w:rsidR="000C6663">
        <w:rPr>
          <w:lang w:val="es-PY"/>
        </w:rPr>
        <w:t>de 2</w:t>
      </w:r>
      <w:r w:rsidRPr="00C20E98">
        <w:rPr>
          <w:lang w:val="es-PY"/>
        </w:rPr>
        <w:t xml:space="preserve">008 se atendió 16 casos de </w:t>
      </w:r>
      <w:r w:rsidR="00A96682" w:rsidRPr="00C20E98">
        <w:rPr>
          <w:lang w:val="es-PY"/>
        </w:rPr>
        <w:t xml:space="preserve">trata de personas </w:t>
      </w:r>
      <w:r w:rsidRPr="00C20E98">
        <w:rPr>
          <w:lang w:val="es-PY"/>
        </w:rPr>
        <w:t xml:space="preserve">que involucra a 24 mujeres, de las cuales 16 son mayores de edad, cuya edad promedio oscila de </w:t>
      </w:r>
      <w:smartTag w:uri="urn:schemas-microsoft-com:office:smarttags" w:element="metricconverter">
        <w:smartTagPr>
          <w:attr w:name="ProductID" w:val="18 a"/>
        </w:smartTagPr>
        <w:r w:rsidRPr="00C20E98">
          <w:rPr>
            <w:lang w:val="es-PY"/>
          </w:rPr>
          <w:t>18 a</w:t>
        </w:r>
      </w:smartTag>
      <w:r w:rsidRPr="00C20E98">
        <w:rPr>
          <w:lang w:val="es-PY"/>
        </w:rPr>
        <w:t xml:space="preserve"> 37. El 90% de los casos provienen de </w:t>
      </w:r>
      <w:smartTag w:uri="urn:schemas-microsoft-com:office:smarttags" w:element="PersonName">
        <w:smartTagPr>
          <w:attr w:name="ProductID" w:val="la Argentina"/>
        </w:smartTagPr>
        <w:r w:rsidRPr="00C20E98">
          <w:rPr>
            <w:lang w:val="es-PY"/>
          </w:rPr>
          <w:t>la Argentina</w:t>
        </w:r>
      </w:smartTag>
      <w:r w:rsidRPr="00C20E98">
        <w:rPr>
          <w:lang w:val="es-PY"/>
        </w:rPr>
        <w:t>, y son oriundas del Gran Asunción y ciudades del interior del país: Ñeembucú, Alto Paraná, Caaguazú, Caazapá, Cnel. Oviedo, Encarnación y Cordillera.</w:t>
      </w:r>
    </w:p>
    <w:p w:rsidR="00C20E98" w:rsidRPr="00C20E98" w:rsidRDefault="00C20E98" w:rsidP="00C20E98">
      <w:pPr>
        <w:pStyle w:val="SingleTxtG"/>
      </w:pPr>
      <w:r w:rsidRPr="00C20E98">
        <w:t>62.</w:t>
      </w:r>
      <w:r w:rsidR="007819B4">
        <w:tab/>
      </w:r>
      <w:r w:rsidRPr="00C20E98">
        <w:t>En el marco del programa que apoyó el Gobierno de los Estados Unidos de América se realizó el estudio exploratorio sobre el tema de seguridad y control de circulación de personas en zonas fronterizas de</w:t>
      </w:r>
      <w:r w:rsidR="007819B4">
        <w:t>l</w:t>
      </w:r>
      <w:r w:rsidRPr="00C20E98">
        <w:t xml:space="preserve"> Paraguay como Pedro Juan Caballero, Ciudad del Este y Puerto Falcón. El resultado de la investigación es confidencial entre ambos países, sin fines de publicación y se cuenta con un instrumento de apoyo a modo de evaluar y recomendar las acciones a realizar para mejorar las actividades en dichas zonas. Material: </w:t>
      </w:r>
      <w:r w:rsidR="00CC1065">
        <w:t>"</w:t>
      </w:r>
      <w:r w:rsidRPr="00C20E98">
        <w:t xml:space="preserve">Manual de Intervención en </w:t>
      </w:r>
      <w:smartTag w:uri="urn:schemas-microsoft-com:office:smarttags" w:element="PersonName">
        <w:smartTagPr>
          <w:attr w:name="ProductID" w:val="la Trata"/>
        </w:smartTagPr>
        <w:r w:rsidRPr="00C20E98">
          <w:t>la Trata</w:t>
        </w:r>
      </w:smartTag>
      <w:r w:rsidRPr="00C20E98">
        <w:t xml:space="preserve"> de Personas</w:t>
      </w:r>
      <w:r w:rsidR="00CC1065">
        <w:t>"</w:t>
      </w:r>
      <w:r w:rsidRPr="00C20E98">
        <w:t xml:space="preserve"> y Ruta Crítica de Intervención </w:t>
      </w:r>
      <w:r w:rsidR="007819B4">
        <w:t>D</w:t>
      </w:r>
      <w:r w:rsidRPr="00C20E98">
        <w:t xml:space="preserve">efinida. </w:t>
      </w:r>
    </w:p>
    <w:p w:rsidR="00C20E98" w:rsidRPr="00C20E98" w:rsidRDefault="00C20E98" w:rsidP="00AB0E3D">
      <w:pPr>
        <w:pStyle w:val="H1G"/>
      </w:pPr>
      <w:r w:rsidRPr="00C20E98">
        <w:tab/>
        <w:t>J.</w:t>
      </w:r>
      <w:r w:rsidRPr="00C20E98">
        <w:tab/>
        <w:t>Párrafo 29</w:t>
      </w:r>
    </w:p>
    <w:p w:rsidR="00C20E98" w:rsidRPr="00C20E98" w:rsidRDefault="00C20E98" w:rsidP="00AB0E3D">
      <w:pPr>
        <w:pStyle w:val="H23G"/>
      </w:pPr>
      <w:r w:rsidRPr="00C20E98">
        <w:tab/>
        <w:t>1.</w:t>
      </w:r>
      <w:r w:rsidRPr="00C20E98">
        <w:tab/>
        <w:t>Medidas adoptadas</w:t>
      </w:r>
    </w:p>
    <w:p w:rsidR="00C20E98" w:rsidRPr="00C20E98" w:rsidRDefault="00C20E98" w:rsidP="00C20E98">
      <w:pPr>
        <w:pStyle w:val="SingleTxtG"/>
        <w:rPr>
          <w:bCs/>
          <w:lang w:val="es-EC"/>
        </w:rPr>
      </w:pPr>
      <w:r w:rsidRPr="00C20E98">
        <w:t>63.</w:t>
      </w:r>
      <w:r w:rsidR="00AB0E3D">
        <w:tab/>
      </w:r>
      <w:r w:rsidRPr="00C20E98">
        <w:t xml:space="preserve">Desarrollo del proyecto </w:t>
      </w:r>
      <w:r w:rsidR="00CC1065">
        <w:t>"</w:t>
      </w:r>
      <w:r w:rsidRPr="00C20E98">
        <w:t>Programa de apoyo a la lucha contra el tráfico de personas especialmente mujeres, niñas y niños</w:t>
      </w:r>
      <w:r w:rsidR="00CC1065">
        <w:t>"</w:t>
      </w:r>
      <w:r w:rsidRPr="00C20E98">
        <w:t xml:space="preserve"> con recursos del fondo para operaciones especiales (FOE) del BID cuyo objetivo general es </w:t>
      </w:r>
      <w:r w:rsidR="00CC1065">
        <w:rPr>
          <w:bCs/>
          <w:lang w:val="es-EC"/>
        </w:rPr>
        <w:t>"</w:t>
      </w:r>
      <w:r w:rsidR="00AB0E3D">
        <w:rPr>
          <w:bCs/>
          <w:lang w:val="es-EC"/>
        </w:rPr>
        <w:t>a</w:t>
      </w:r>
      <w:r w:rsidRPr="00C20E98">
        <w:rPr>
          <w:bCs/>
          <w:lang w:val="es-EC"/>
        </w:rPr>
        <w:t>mpliar el debate nacional sobre el tráfico de personas, particularmente de mujeres, niñas y niños, insertándolo en la agenda de protección de los derechos humanos, seguridad y justicia, de tal forma que se evidencie la necesidad de contar con políticas adecuadas para combatir este delito y que la sociedad paraguaya pueda aportar soluciones ante este flagelo</w:t>
      </w:r>
      <w:r w:rsidR="00CC1065">
        <w:rPr>
          <w:bCs/>
          <w:lang w:val="es-EC"/>
        </w:rPr>
        <w:t>"</w:t>
      </w:r>
      <w:r w:rsidRPr="00C20E98">
        <w:rPr>
          <w:bCs/>
          <w:lang w:val="es-EC"/>
        </w:rPr>
        <w:t>.</w:t>
      </w:r>
    </w:p>
    <w:p w:rsidR="00C20E98" w:rsidRPr="00C20E98" w:rsidRDefault="00C20E98" w:rsidP="00C20E98">
      <w:pPr>
        <w:pStyle w:val="SingleTxtG"/>
      </w:pPr>
      <w:r w:rsidRPr="00C20E98">
        <w:rPr>
          <w:lang w:val="es-EC"/>
        </w:rPr>
        <w:t>64.</w:t>
      </w:r>
      <w:r w:rsidR="00AB0E3D">
        <w:rPr>
          <w:lang w:val="es-EC"/>
        </w:rPr>
        <w:tab/>
      </w:r>
      <w:r w:rsidRPr="00C20E98">
        <w:rPr>
          <w:lang w:val="es-EC"/>
        </w:rPr>
        <w:t>P</w:t>
      </w:r>
      <w:r w:rsidRPr="00C20E98">
        <w:t xml:space="preserve">revé la conformación de </w:t>
      </w:r>
      <w:r w:rsidR="003B03E6" w:rsidRPr="00C20E98">
        <w:t xml:space="preserve">mesas interinstitucionales </w:t>
      </w:r>
      <w:r w:rsidRPr="00C20E98">
        <w:t xml:space="preserve">en departamentos identificados como ruta de trata de personas en el país, las cuales deben funcionar en coordinación con los países limítrofes y una consultoría jurídica para la formulación de una propuesta de ley contra la trata de personas. </w:t>
      </w:r>
    </w:p>
    <w:p w:rsidR="00C20E98" w:rsidRPr="00C20E98" w:rsidRDefault="00C20E98" w:rsidP="00F20472">
      <w:pPr>
        <w:pStyle w:val="H23G"/>
      </w:pPr>
      <w:r w:rsidRPr="00C20E98">
        <w:tab/>
        <w:t>2.</w:t>
      </w:r>
      <w:r w:rsidRPr="00C20E98">
        <w:tab/>
        <w:t>Resultados logrados</w:t>
      </w:r>
    </w:p>
    <w:p w:rsidR="00C20E98" w:rsidRPr="00C20E98" w:rsidRDefault="00C20E98" w:rsidP="00C20E98">
      <w:pPr>
        <w:pStyle w:val="SingleTxtG"/>
      </w:pPr>
      <w:r w:rsidRPr="00C20E98">
        <w:t>65.</w:t>
      </w:r>
      <w:r w:rsidR="00F20472">
        <w:tab/>
      </w:r>
      <w:r w:rsidRPr="00C20E98">
        <w:t xml:space="preserve">Presentación de los objetivos del programa en 12 departamentos del país y la instalación de mesas interinstitucionales departamentales en 4 departamentos. En el marco de </w:t>
      </w:r>
      <w:smartTag w:uri="urn:schemas-microsoft-com:office:smarttags" w:element="PersonName">
        <w:smartTagPr>
          <w:attr w:name="ProductID" w:val="la XXI Reuni￳n"/>
        </w:smartTagPr>
        <w:smartTag w:uri="urn:schemas-microsoft-com:office:smarttags" w:element="PersonName">
          <w:smartTagPr>
            <w:attr w:name="ProductID" w:val="la XXI"/>
          </w:smartTagPr>
          <w:r w:rsidRPr="00C20E98">
            <w:t>la XXI</w:t>
          </w:r>
        </w:smartTag>
        <w:r w:rsidRPr="00C20E98">
          <w:t xml:space="preserve"> Reunión</w:t>
        </w:r>
      </w:smartTag>
      <w:r w:rsidRPr="00C20E98">
        <w:t xml:space="preserve"> Especializada de Mujeres del MERCOSUR se desarrolló el Primer Seminario Regional en materia de Trata de Personas en un departamento de zona de triple frontera. </w:t>
      </w:r>
    </w:p>
    <w:p w:rsidR="00C20E98" w:rsidRPr="00C20E98" w:rsidRDefault="00C20E98" w:rsidP="00C20E98">
      <w:pPr>
        <w:pStyle w:val="SingleTxtG"/>
      </w:pPr>
      <w:r w:rsidRPr="00C20E98">
        <w:t>66.</w:t>
      </w:r>
      <w:r w:rsidR="00F20472">
        <w:tab/>
      </w:r>
      <w:r w:rsidRPr="00C20E98">
        <w:t xml:space="preserve">Centro de Albergue Transitorio en funcionamiento y Dirección responsable del programa, estructurados en el organigrama y presupuesto de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la República</w:t>
      </w:r>
      <w:r w:rsidR="007A07DF">
        <w:t>. E</w:t>
      </w:r>
      <w:r w:rsidRPr="00C20E98">
        <w:t>n 2009 e inicio</w:t>
      </w:r>
      <w:r w:rsidR="00F20472">
        <w:t>s</w:t>
      </w:r>
      <w:r w:rsidRPr="00C20E98">
        <w:t xml:space="preserve"> </w:t>
      </w:r>
      <w:r w:rsidR="000C6663">
        <w:t>de 2</w:t>
      </w:r>
      <w:r w:rsidRPr="00C20E98">
        <w:t>010 más de 60 víctimas albergadas.</w:t>
      </w:r>
    </w:p>
    <w:p w:rsidR="00C20E98" w:rsidRPr="00C20E98" w:rsidRDefault="00C20E98" w:rsidP="00C20E98">
      <w:pPr>
        <w:pStyle w:val="SingleTxtG"/>
      </w:pPr>
      <w:r w:rsidRPr="00C20E98">
        <w:t>67.</w:t>
      </w:r>
      <w:r w:rsidR="00F20472">
        <w:tab/>
      </w:r>
      <w:r w:rsidRPr="00C20E98">
        <w:t xml:space="preserve">Red informática interinstitucional consistente en un </w:t>
      </w:r>
      <w:r w:rsidR="00F20472" w:rsidRPr="00C20E98">
        <w:t xml:space="preserve">sistema de administración </w:t>
      </w:r>
      <w:r w:rsidRPr="00C20E98">
        <w:t xml:space="preserve">de casos cuyo servidor principal se encuentra instalado en la </w:t>
      </w:r>
      <w:r w:rsidR="00F20472">
        <w:t>s</w:t>
      </w:r>
      <w:r w:rsidRPr="00C20E98">
        <w:t>ede del Ministerio Público.</w:t>
      </w:r>
    </w:p>
    <w:p w:rsidR="00C20E98" w:rsidRPr="00C20E98" w:rsidRDefault="00C20E98" w:rsidP="00C20E98">
      <w:pPr>
        <w:pStyle w:val="SingleTxtG"/>
        <w:rPr>
          <w:bCs/>
          <w:iCs/>
          <w:lang w:val="es-PY"/>
        </w:rPr>
      </w:pPr>
      <w:r w:rsidRPr="00C20E98">
        <w:rPr>
          <w:lang w:val="es-PY"/>
        </w:rPr>
        <w:t>68.</w:t>
      </w:r>
      <w:r w:rsidR="00F20472">
        <w:rPr>
          <w:lang w:val="es-PY"/>
        </w:rPr>
        <w:tab/>
      </w:r>
      <w:r w:rsidRPr="00C20E98">
        <w:rPr>
          <w:lang w:val="es-PY"/>
        </w:rPr>
        <w:t xml:space="preserve">Encuesta Nacional de Victimización: Convenio de Cooperación Interinstitucional entre el </w:t>
      </w:r>
      <w:r w:rsidRPr="00C20E98">
        <w:t xml:space="preserve">Ministerio del Interior,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w:t>
      </w:r>
      <w:smartTag w:uri="urn:schemas-microsoft-com:office:smarttags" w:element="PersonName">
        <w:smartTagPr>
          <w:attr w:name="ProductID" w:val="la Direcci￳n General"/>
        </w:smartTagPr>
        <w:r w:rsidRPr="00C20E98">
          <w:t>la Dirección General</w:t>
        </w:r>
      </w:smartTag>
      <w:r w:rsidRPr="00C20E98">
        <w:t xml:space="preserve"> de Estadística, Encuestas y Censos, el Programa de las Naciones Unidas para el Desarrollo, el Fondo de las Naciones Unidas para el Desarrollo de </w:t>
      </w:r>
      <w:smartTag w:uri="urn:schemas-microsoft-com:office:smarttags" w:element="PersonName">
        <w:smartTagPr>
          <w:attr w:name="ProductID" w:val="LA MUJER"/>
        </w:smartTagPr>
        <w:r w:rsidRPr="00C20E98">
          <w:t>la Mujer</w:t>
        </w:r>
      </w:smartTag>
      <w:r w:rsidRPr="00C20E98">
        <w:t xml:space="preserve"> y </w:t>
      </w:r>
      <w:smartTag w:uri="urn:schemas-microsoft-com:office:smarttags" w:element="PersonName">
        <w:smartTagPr>
          <w:attr w:name="ProductID" w:val="la Agencia Espa￱ola"/>
        </w:smartTagPr>
        <w:r w:rsidRPr="00C20E98">
          <w:t>la Agencia Española</w:t>
        </w:r>
      </w:smartTag>
      <w:r w:rsidRPr="00C20E98">
        <w:t xml:space="preserve"> de Cooperación Internacional para el Desarrollo. </w:t>
      </w:r>
      <w:r w:rsidRPr="00C20E98">
        <w:rPr>
          <w:lang w:val="es-PY"/>
        </w:rPr>
        <w:t>La encuesta est</w:t>
      </w:r>
      <w:r w:rsidR="00F20472">
        <w:rPr>
          <w:lang w:val="es-PY"/>
        </w:rPr>
        <w:t>á</w:t>
      </w:r>
      <w:r w:rsidRPr="00C20E98">
        <w:rPr>
          <w:lang w:val="es-PY"/>
        </w:rPr>
        <w:t xml:space="preserve"> dirigida a la población que reside habitual o permanentemente en viviendas particulares toda o la mayor parte del año. El tamaño de la muestra es de 5.500 viviendas que garantiza la representatividad para el total de los 17 departamentos, área urbana y rural, y Asunción, la </w:t>
      </w:r>
      <w:r w:rsidR="00F20472">
        <w:rPr>
          <w:lang w:val="es-PY"/>
        </w:rPr>
        <w:t>c</w:t>
      </w:r>
      <w:r w:rsidRPr="00C20E98">
        <w:rPr>
          <w:lang w:val="es-PY"/>
        </w:rPr>
        <w:t>apital del país. Una de las variables investigadas</w:t>
      </w:r>
      <w:r w:rsidRPr="00C20E98">
        <w:rPr>
          <w:bCs/>
          <w:iCs/>
          <w:lang w:val="es-PY"/>
        </w:rPr>
        <w:t xml:space="preserve"> fueron la violencia sexual, la coacción y la trata de personas. Se acaba de cerrar la base de datos y se halla en proceso el análisis de los resultados.</w:t>
      </w:r>
    </w:p>
    <w:p w:rsidR="00C20E98" w:rsidRPr="00C20E98" w:rsidRDefault="00C20E98" w:rsidP="00C20E98">
      <w:pPr>
        <w:pStyle w:val="SingleTxtG"/>
        <w:rPr>
          <w:bCs/>
          <w:iCs/>
          <w:lang w:val="es-PY"/>
        </w:rPr>
      </w:pPr>
      <w:r w:rsidRPr="00C20E98">
        <w:rPr>
          <w:bCs/>
          <w:iCs/>
          <w:lang w:val="es-PY"/>
        </w:rPr>
        <w:t>69.</w:t>
      </w:r>
      <w:r w:rsidR="00F20472">
        <w:rPr>
          <w:bCs/>
          <w:iCs/>
          <w:lang w:val="es-PY"/>
        </w:rPr>
        <w:tab/>
      </w:r>
      <w:r w:rsidRPr="00C20E98">
        <w:rPr>
          <w:bCs/>
          <w:iCs/>
          <w:lang w:val="es-PY"/>
        </w:rPr>
        <w:t>Sistematización y análisis de la información en relación a aspectos cuantitativos de la trata de personas en el Paraguay. Se vio afectado por la cantidad y calidad de la información disponible en las instituciones competentes de la atención de la trata de personas, así como la falta de un registro unificado entre todas las instituciones, y el escaso equipo humano responsable de atenderlos que dificulta la tarea del registro, entre otros.</w:t>
      </w:r>
    </w:p>
    <w:p w:rsidR="00C20E98" w:rsidRPr="00C20E98" w:rsidRDefault="00C20E98" w:rsidP="00F20472">
      <w:pPr>
        <w:pStyle w:val="H1G"/>
      </w:pPr>
      <w:r w:rsidRPr="00C20E98">
        <w:tab/>
        <w:t>K.</w:t>
      </w:r>
      <w:r w:rsidRPr="00C20E98">
        <w:tab/>
        <w:t>Párrafo 30</w:t>
      </w:r>
    </w:p>
    <w:p w:rsidR="00C20E98" w:rsidRPr="00C20E98" w:rsidRDefault="00C20E98" w:rsidP="00F20472">
      <w:pPr>
        <w:pStyle w:val="H23G"/>
      </w:pPr>
      <w:r w:rsidRPr="00C20E98">
        <w:tab/>
        <w:t>1.</w:t>
      </w:r>
      <w:r w:rsidRPr="00C20E98">
        <w:tab/>
        <w:t>Medidas adoptadas</w:t>
      </w:r>
    </w:p>
    <w:p w:rsidR="00C20E98" w:rsidRPr="00C20E98" w:rsidRDefault="00C20E98" w:rsidP="00C20E98">
      <w:pPr>
        <w:pStyle w:val="SingleTxtG"/>
      </w:pPr>
      <w:r w:rsidRPr="00C20E98">
        <w:t>70.</w:t>
      </w:r>
      <w:r w:rsidR="00F20472">
        <w:tab/>
      </w:r>
      <w:r w:rsidRPr="00C20E98">
        <w:rPr>
          <w:b/>
        </w:rPr>
        <w:t>Trabajo doméstico</w:t>
      </w:r>
      <w:r w:rsidR="00F20472">
        <w:rPr>
          <w:b/>
        </w:rPr>
        <w:t>.</w:t>
      </w:r>
      <w:r w:rsidRPr="00C20E98">
        <w:rPr>
          <w:b/>
        </w:rPr>
        <w:t xml:space="preserve"> </w:t>
      </w:r>
      <w:r w:rsidRPr="00C20E98">
        <w:t xml:space="preserve">La principal tarea que las </w:t>
      </w:r>
      <w:r w:rsidR="00F20472">
        <w:t xml:space="preserve">ONG </w:t>
      </w:r>
      <w:r w:rsidRPr="00C20E98">
        <w:t xml:space="preserve">y acompañadas por instituciones del </w:t>
      </w:r>
      <w:r w:rsidR="00AD6537">
        <w:t>Estado paraguayo</w:t>
      </w:r>
      <w:r w:rsidRPr="00C20E98">
        <w:t xml:space="preserve"> han llevado adelante en los últimos tiempos ha consistido en impulsar el abordaje del </w:t>
      </w:r>
      <w:r w:rsidR="00CC1065">
        <w:t>"</w:t>
      </w:r>
      <w:r w:rsidR="00F20472" w:rsidRPr="00C20E98">
        <w:t>trabajo doméstico remunerado</w:t>
      </w:r>
      <w:r w:rsidR="00CC1065">
        <w:t>"</w:t>
      </w:r>
      <w:r w:rsidRPr="00C20E98">
        <w:t xml:space="preserve"> en la </w:t>
      </w:r>
      <w:r w:rsidR="00F20472" w:rsidRPr="00C20E98">
        <w:t>agenda nacional</w:t>
      </w:r>
      <w:r w:rsidRPr="00C20E98">
        <w:t xml:space="preserve">. Se instalaron mesas temáticas como </w:t>
      </w:r>
      <w:smartTag w:uri="urn:schemas-microsoft-com:office:smarttags" w:element="PersonName">
        <w:smartTagPr>
          <w:attr w:name="ProductID" w:val="la Mesa Nacional"/>
        </w:smartTagPr>
        <w:r w:rsidRPr="00C20E98">
          <w:t>la Mesa Nacional</w:t>
        </w:r>
      </w:smartTag>
      <w:r w:rsidRPr="00C20E98">
        <w:t xml:space="preserve"> de Generación de Empleo Juvenil y se ha conformado un equipo impulsor. </w:t>
      </w:r>
      <w:smartTag w:uri="urn:schemas-microsoft-com:office:smarttags" w:element="PersonName">
        <w:smartTagPr>
          <w:attr w:name="ProductID" w:val="la Comisi￳n Nacional"/>
        </w:smartTagPr>
        <w:r w:rsidRPr="00C20E98">
          <w:t>La Comisión Nacional</w:t>
        </w:r>
      </w:smartTag>
      <w:r w:rsidRPr="00C20E98">
        <w:t xml:space="preserve"> Tripartita para promover y examinar </w:t>
      </w:r>
      <w:smartTag w:uri="urn:schemas-microsoft-com:office:smarttags" w:element="PersonName">
        <w:smartTagPr>
          <w:attr w:name="ProductID" w:val="la Igualdad"/>
        </w:smartTagPr>
        <w:r w:rsidRPr="00C20E98">
          <w:t>la Igualdad</w:t>
        </w:r>
      </w:smartTag>
      <w:r w:rsidRPr="00C20E98">
        <w:t xml:space="preserve"> de Oportunidades para </w:t>
      </w:r>
      <w:smartTag w:uri="urn:schemas-microsoft-com:office:smarttags" w:element="PersonName">
        <w:smartTagPr>
          <w:attr w:name="ProductID" w:val="LA MUJER"/>
        </w:smartTagPr>
        <w:r w:rsidRPr="00C20E98">
          <w:t>la Mujer</w:t>
        </w:r>
      </w:smartTag>
      <w:r w:rsidRPr="00C20E98">
        <w:t xml:space="preserve"> en el Trabajo, participó en diferentes iniciativas del Estado y de la sociedad civil avalando desde carácter tripartito los procesos de discusiones y desarrollo de actividades.</w:t>
      </w:r>
    </w:p>
    <w:p w:rsidR="00C20E98" w:rsidRPr="00C20E98" w:rsidRDefault="00C20E98" w:rsidP="00C20E98">
      <w:pPr>
        <w:pStyle w:val="SingleTxtG"/>
      </w:pPr>
      <w:r w:rsidRPr="00C20E98">
        <w:t>71.</w:t>
      </w:r>
      <w:r w:rsidR="00F20472">
        <w:tab/>
      </w:r>
      <w:r w:rsidRPr="00C20E98">
        <w:t>El Vice</w:t>
      </w:r>
      <w:r w:rsidR="00F20472">
        <w:t>m</w:t>
      </w:r>
      <w:r w:rsidRPr="00C20E98">
        <w:t xml:space="preserve">inisterio del Trabajo y Seguridad Social, a través de </w:t>
      </w:r>
      <w:smartTag w:uri="urn:schemas-microsoft-com:office:smarttags" w:element="PersonName">
        <w:smartTagPr>
          <w:attr w:name="ProductID" w:val="la Direcci￳n"/>
        </w:smartTagPr>
        <w:r w:rsidRPr="00C20E98">
          <w:t>la Dirección</w:t>
        </w:r>
      </w:smartTag>
      <w:r w:rsidRPr="00C20E98">
        <w:t xml:space="preserve"> de </w:t>
      </w:r>
      <w:smartTag w:uri="urn:schemas-microsoft-com:office:smarttags" w:element="PersonName">
        <w:smartTagPr>
          <w:attr w:name="ProductID" w:val="la Mujer Trabajadora"/>
        </w:smartTagPr>
        <w:r w:rsidRPr="00C20E98">
          <w:t>la Mujer Trabajadora</w:t>
        </w:r>
      </w:smartTag>
      <w:r w:rsidRPr="00C20E98">
        <w:t>, ha realizado consultas a trabajadoras domésticas de algunos barrios de la capital priorizados y supermercados, y h</w:t>
      </w:r>
      <w:r w:rsidR="00F20472">
        <w:t>a</w:t>
      </w:r>
      <w:r w:rsidRPr="00C20E98">
        <w:t xml:space="preserve"> distribuido trípticos explicativos sobre sus derechos laborales, lugares y formas de denuncia como actividades de la campaña denominada </w:t>
      </w:r>
      <w:r w:rsidR="00CC1065">
        <w:t>"</w:t>
      </w:r>
      <w:r w:rsidRPr="00C20E98">
        <w:t>Igualdad de Género en el Corazón del Trabajo Decente</w:t>
      </w:r>
      <w:r w:rsidR="00CC1065">
        <w:t>"</w:t>
      </w:r>
      <w:r w:rsidRPr="00C20E98">
        <w:t>.</w:t>
      </w:r>
    </w:p>
    <w:p w:rsidR="00C20E98" w:rsidRPr="00C20E98" w:rsidRDefault="00C20E98" w:rsidP="00C20E98">
      <w:pPr>
        <w:pStyle w:val="SingleTxtG"/>
      </w:pPr>
      <w:r w:rsidRPr="00C20E98">
        <w:t>72</w:t>
      </w:r>
      <w:r w:rsidR="00F20472">
        <w:t>.</w:t>
      </w:r>
      <w:r w:rsidR="00F20472">
        <w:tab/>
      </w:r>
      <w:r w:rsidRPr="00C20E98">
        <w:rPr>
          <w:b/>
        </w:rPr>
        <w:t>Con la sociedad civil</w:t>
      </w:r>
      <w:r w:rsidR="00F20472">
        <w:rPr>
          <w:b/>
        </w:rPr>
        <w:t>.</w:t>
      </w:r>
      <w:r w:rsidRPr="00C20E98">
        <w:t xml:space="preserve"> El Centro de Documentación y Estudios (CDE) ha realizado conjuntamente con el Vice</w:t>
      </w:r>
      <w:r w:rsidR="00F20472">
        <w:t>m</w:t>
      </w:r>
      <w:r w:rsidRPr="00C20E98">
        <w:t>inisterio de Justicia y Trabajo, una serie de sensibilizaciones al interior del Vice</w:t>
      </w:r>
      <w:r w:rsidR="00F20472">
        <w:t>m</w:t>
      </w:r>
      <w:r w:rsidRPr="00C20E98">
        <w:t xml:space="preserve">inisterio, con varios talleres dirigidos a funcionarios, fiscalizadores, mediadores del trabajo. </w:t>
      </w:r>
    </w:p>
    <w:p w:rsidR="00C20E98" w:rsidRPr="00C20E98" w:rsidRDefault="00C20E98" w:rsidP="00C20E98">
      <w:pPr>
        <w:pStyle w:val="SingleTxtG"/>
      </w:pPr>
      <w:r w:rsidRPr="00C20E98">
        <w:t>73.</w:t>
      </w:r>
      <w:r w:rsidR="00F20472">
        <w:tab/>
      </w:r>
      <w:r w:rsidRPr="00C20E98">
        <w:t>Con el proyecto PARES (de la ONGALTER VIDA) se instaló en la agenda nacional y regional el empleo doméstico como una prioridad. En ese contexto, en las líneas de divulgación y sensibilización, se editó un cortometraje sobre las trabajadoras domésticas, situaciones y discriminaciones legales a las que están sometidas. El proyecto generó espacios mixtos en el interior del país e impulsó buenas prácticas laborales en niveles municipales.</w:t>
      </w:r>
    </w:p>
    <w:p w:rsidR="00C20E98" w:rsidRPr="00C20E98" w:rsidRDefault="00C20E98" w:rsidP="00C20E98">
      <w:pPr>
        <w:pStyle w:val="SingleTxtG"/>
      </w:pPr>
      <w:r w:rsidRPr="00C20E98">
        <w:t>74.</w:t>
      </w:r>
      <w:r w:rsidR="00EB3658">
        <w:tab/>
      </w:r>
      <w:r w:rsidRPr="00C20E98">
        <w:rPr>
          <w:b/>
        </w:rPr>
        <w:t>Mujeres en sectores no estructurados</w:t>
      </w:r>
      <w:r w:rsidR="00EB3658">
        <w:rPr>
          <w:b/>
        </w:rPr>
        <w:t>.</w:t>
      </w:r>
      <w:r w:rsidRPr="00C20E98">
        <w:t xml:space="preserve"> Desde el proyecto PARES se analizaron los problemas que enfrentan las mujeres en este sector en las mesas mixtas, tripartitas conjuntamente con el Ministerio de Justicia y Trabajo.</w:t>
      </w:r>
    </w:p>
    <w:p w:rsidR="00C20E98" w:rsidRPr="00C20E98" w:rsidRDefault="00C20E98" w:rsidP="00C20E98">
      <w:pPr>
        <w:pStyle w:val="SingleTxtG"/>
      </w:pPr>
      <w:r w:rsidRPr="00C20E98">
        <w:t>75.</w:t>
      </w:r>
      <w:r w:rsidR="00EB3658">
        <w:tab/>
      </w:r>
      <w:r w:rsidRPr="00C20E98">
        <w:rPr>
          <w:b/>
        </w:rPr>
        <w:t>Participación de la mujer en el mercado de trabajo estructurado y las persistentes disparidades de sueldos entre las mujeres y los hombres</w:t>
      </w:r>
      <w:r w:rsidR="00EB3658">
        <w:rPr>
          <w:b/>
        </w:rPr>
        <w:t>.</w:t>
      </w:r>
      <w:r w:rsidRPr="00C20E98">
        <w:t xml:space="preserve"> Se desarrollaron espacios de diálogos con el sector empresarial, sindical y de la sociedad civil en el proceso de la ratificación del Convenio Nº 156 de la OIT sobre los trabajadores con responsabilidades familiares. Desde 2009 la </w:t>
      </w:r>
      <w:r w:rsidR="00AC662E">
        <w:t>G</w:t>
      </w:r>
      <w:r w:rsidR="00AC662E" w:rsidRPr="00C20E98">
        <w:t xml:space="preserve">obernación </w:t>
      </w:r>
      <w:r w:rsidRPr="00C20E98">
        <w:t xml:space="preserve">del Departamento Central a través de </w:t>
      </w:r>
      <w:smartTag w:uri="urn:schemas-microsoft-com:office:smarttags" w:element="PersonName">
        <w:smartTagPr>
          <w:attr w:name="ProductID" w:val="la Coordinaci￳n"/>
        </w:smartTagPr>
        <w:r w:rsidRPr="00C20E98">
          <w:t>la Coordinación</w:t>
        </w:r>
      </w:smartTag>
      <w:r w:rsidRPr="00C20E98">
        <w:t xml:space="preserve"> del Área Mujer ejecuta el </w:t>
      </w:r>
      <w:r w:rsidR="00EB3658">
        <w:t>p</w:t>
      </w:r>
      <w:r w:rsidRPr="00C20E98">
        <w:t xml:space="preserve">royecto PACEF </w:t>
      </w:r>
      <w:r w:rsidR="00CC1065">
        <w:t>"</w:t>
      </w:r>
      <w:r w:rsidRPr="00C20E98">
        <w:t xml:space="preserve">Pacto para </w:t>
      </w:r>
      <w:smartTag w:uri="urn:schemas-microsoft-com:office:smarttags" w:element="PersonName">
        <w:smartTagPr>
          <w:attr w:name="ProductID" w:val="la Capacitaci￳n"/>
        </w:smartTagPr>
        <w:r w:rsidRPr="00C20E98">
          <w:t>la Capacitación</w:t>
        </w:r>
      </w:smartTag>
      <w:r w:rsidRPr="00C20E98">
        <w:t xml:space="preserve"> y el Empleo Femenino</w:t>
      </w:r>
      <w:r w:rsidR="00CC1065">
        <w:t>"</w:t>
      </w:r>
      <w:r w:rsidRPr="00C20E98">
        <w:t xml:space="preserve">. </w:t>
      </w:r>
      <w:smartTag w:uri="urn:schemas-microsoft-com:office:smarttags" w:element="PersonName">
        <w:smartTagPr>
          <w:attr w:name="ProductID" w:val="la Conseje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y </w:t>
      </w:r>
      <w:smartTag w:uri="urn:schemas-microsoft-com:office:smarttags" w:element="PersonName">
        <w:smartTagPr>
          <w:attr w:name="ProductID" w:val="la Uni￳n Industrial"/>
        </w:smartTagPr>
        <w:smartTag w:uri="urn:schemas-microsoft-com:office:smarttags" w:element="PersonName">
          <w:smartTagPr>
            <w:attr w:name="ProductID" w:val="la Uni￳n"/>
          </w:smartTagPr>
          <w:r w:rsidRPr="00C20E98">
            <w:t>la Unión</w:t>
          </w:r>
        </w:smartTag>
        <w:r w:rsidRPr="00C20E98">
          <w:t xml:space="preserve"> Industrial</w:t>
        </w:r>
      </w:smartTag>
      <w:r w:rsidRPr="00C20E98">
        <w:t xml:space="preserve"> Paraguaya mediante convenios firmados son parte de este proyecto que tiene la meta de acordar pactos formativos dirigidos a mujeres y facilitar mecanismos de inserción laboral y de ocupación femenina (</w:t>
      </w:r>
      <w:r w:rsidR="00EB3658">
        <w:t>f</w:t>
      </w:r>
      <w:r w:rsidRPr="00C20E98">
        <w:t>ondos de la U</w:t>
      </w:r>
      <w:r w:rsidR="00EB3658">
        <w:t>nión Europea</w:t>
      </w:r>
      <w:r w:rsidRPr="00C20E98">
        <w:t xml:space="preserve"> en el marco del Programa Urbal III).</w:t>
      </w:r>
    </w:p>
    <w:p w:rsidR="00C20E98" w:rsidRPr="00C20E98" w:rsidRDefault="00C20E98" w:rsidP="00C20E98">
      <w:pPr>
        <w:pStyle w:val="SingleTxtG"/>
      </w:pPr>
      <w:r w:rsidRPr="00C20E98">
        <w:t>76.</w:t>
      </w:r>
      <w:r w:rsidR="00EB3658">
        <w:tab/>
      </w:r>
      <w:r w:rsidRPr="00C20E98">
        <w:t xml:space="preserve">Desde el interior de </w:t>
      </w:r>
      <w:smartTag w:uri="urn:schemas-microsoft-com:office:smarttags" w:element="PersonName">
        <w:smartTagPr>
          <w:attr w:name="ProductID" w:val=""/>
        </w:smartTagPr>
        <w:r w:rsidRPr="00C20E98">
          <w:t>la Comisión Tripartita</w:t>
        </w:r>
      </w:smartTag>
      <w:r w:rsidRPr="00C20E98">
        <w:t xml:space="preserve"> de Igualdad de Oportunidades para las Mujeres en el Empleo se está revisando el reglamento sobre las condiciones y funcionamiento de las guarderías con el objetivo de facilitar la habilitación de éstas por parte de las empresas y por tanto una mayor accesibilidad de parte de las familias. </w:t>
      </w:r>
    </w:p>
    <w:p w:rsidR="00C20E98" w:rsidRPr="00C20E98" w:rsidRDefault="00C20E98" w:rsidP="00520963">
      <w:pPr>
        <w:pStyle w:val="H23G"/>
      </w:pPr>
      <w:r w:rsidRPr="00C20E98">
        <w:tab/>
        <w:t>2.</w:t>
      </w:r>
      <w:r w:rsidRPr="00C20E98">
        <w:tab/>
        <w:t>Resultados logrados</w:t>
      </w:r>
    </w:p>
    <w:p w:rsidR="00C20E98" w:rsidRPr="00C20E98" w:rsidRDefault="00C20E98" w:rsidP="00C20E98">
      <w:pPr>
        <w:pStyle w:val="SingleTxtG"/>
      </w:pPr>
      <w:r w:rsidRPr="00C20E98">
        <w:t>77.</w:t>
      </w:r>
      <w:r w:rsidR="00520963">
        <w:rPr>
          <w:b/>
        </w:rPr>
        <w:tab/>
      </w:r>
      <w:r w:rsidRPr="00C20E98">
        <w:rPr>
          <w:b/>
        </w:rPr>
        <w:t xml:space="preserve">Trabajo </w:t>
      </w:r>
      <w:r w:rsidR="00520963">
        <w:rPr>
          <w:b/>
        </w:rPr>
        <w:t>d</w:t>
      </w:r>
      <w:r w:rsidRPr="00C20E98">
        <w:rPr>
          <w:b/>
        </w:rPr>
        <w:t>oméstico</w:t>
      </w:r>
      <w:r w:rsidR="00520963">
        <w:rPr>
          <w:b/>
        </w:rPr>
        <w:t>.</w:t>
      </w:r>
      <w:r w:rsidRPr="00C20E98">
        <w:rPr>
          <w:b/>
        </w:rPr>
        <w:t xml:space="preserve"> </w:t>
      </w:r>
      <w:r w:rsidRPr="00C20E98">
        <w:t xml:space="preserve">Puesta en agenda nacional el trabajo doméstico como una prioridad a ser abordada desde planes, programas y proyectos. Publicaciones </w:t>
      </w:r>
      <w:r w:rsidR="00CC1065">
        <w:t>"</w:t>
      </w:r>
      <w:r w:rsidR="00520963">
        <w:t>L</w:t>
      </w:r>
      <w:r w:rsidRPr="00C20E98">
        <w:t>o que debe cambiar</w:t>
      </w:r>
      <w:r w:rsidR="00CC1065">
        <w:t>"</w:t>
      </w:r>
      <w:r w:rsidRPr="00C20E98">
        <w:t xml:space="preserve"> Para </w:t>
      </w:r>
      <w:smartTag w:uri="urn:schemas-microsoft-com:office:smarttags" w:element="PersonName">
        <w:smartTagPr>
          <w:attr w:name="ProductID" w:val="la Igualdad Legal"/>
        </w:smartTagPr>
        <w:r w:rsidRPr="00C20E98">
          <w:t>la Igualdad Legal</w:t>
        </w:r>
      </w:smartTag>
      <w:r w:rsidRPr="00C20E98">
        <w:t xml:space="preserve"> de las Trabajadoras del Servicio Doméstico (CDE/PARES/ALTER VIDA/UE/ICCO). Compromisos de autoridades nacionales de análisis a las reivindicaciones planteadas, especialmente del Instituto de Previsión Social las que posteriormente se vieron plasmadas en la resolución del IPS para la cobertura nacional de salud a las trabajadoras</w:t>
      </w:r>
      <w:r w:rsidR="00520963">
        <w:t>(</w:t>
      </w:r>
      <w:r w:rsidRPr="00C20E98">
        <w:t>es</w:t>
      </w:r>
      <w:r w:rsidR="00520963">
        <w:t>)</w:t>
      </w:r>
      <w:r w:rsidRPr="00C20E98">
        <w:t xml:space="preserve"> domésticas</w:t>
      </w:r>
      <w:r w:rsidR="00520963">
        <w:t>(</w:t>
      </w:r>
      <w:r w:rsidRPr="00C20E98">
        <w:t>os</w:t>
      </w:r>
      <w:r w:rsidR="00520963">
        <w:t>)</w:t>
      </w:r>
      <w:r w:rsidRPr="00C20E98">
        <w:t xml:space="preserve"> remuneradas</w:t>
      </w:r>
      <w:r w:rsidR="00520963">
        <w:t>(</w:t>
      </w:r>
      <w:r w:rsidRPr="00C20E98">
        <w:t>os</w:t>
      </w:r>
      <w:r w:rsidR="00520963">
        <w:t>)</w:t>
      </w:r>
      <w:r w:rsidRPr="00C20E98">
        <w:t xml:space="preserve">. Publicación </w:t>
      </w:r>
      <w:r w:rsidR="00CC1065">
        <w:t>"</w:t>
      </w:r>
      <w:r w:rsidRPr="00C20E98">
        <w:t>Necesarias, Invisibles, Discriminadas</w:t>
      </w:r>
      <w:r w:rsidR="00CC1065">
        <w:t>"</w:t>
      </w:r>
      <w:r w:rsidRPr="00C20E98">
        <w:t xml:space="preserve"> </w:t>
      </w:r>
      <w:r w:rsidR="00A66A14">
        <w:t>l</w:t>
      </w:r>
      <w:r w:rsidRPr="00C20E98">
        <w:t>as trabajadoras del servicio doméstico en el Paraguay (CDE/OIT).</w:t>
      </w:r>
    </w:p>
    <w:p w:rsidR="00C20E98" w:rsidRPr="00C20E98" w:rsidRDefault="00C20E98" w:rsidP="00C20E98">
      <w:pPr>
        <w:pStyle w:val="SingleTxtG"/>
      </w:pPr>
      <w:r w:rsidRPr="00C20E98">
        <w:t>78.</w:t>
      </w:r>
      <w:r w:rsidR="00A66A14">
        <w:tab/>
      </w:r>
      <w:r w:rsidRPr="00C20E98">
        <w:rPr>
          <w:b/>
        </w:rPr>
        <w:t>Mujeres en sectores no estructurados</w:t>
      </w:r>
      <w:r w:rsidR="00A66A14">
        <w:rPr>
          <w:b/>
        </w:rPr>
        <w:t>.</w:t>
      </w:r>
      <w:r w:rsidRPr="00C20E98">
        <w:t xml:space="preserve"> Agenda Nacional sobre Mujer y Empleo que incluye problemas y propuestas.</w:t>
      </w:r>
    </w:p>
    <w:p w:rsidR="00C20E98" w:rsidRPr="00C20E98" w:rsidRDefault="00C20E98" w:rsidP="00C20E98">
      <w:pPr>
        <w:pStyle w:val="SingleTxtG"/>
      </w:pPr>
      <w:r w:rsidRPr="00C20E98">
        <w:t>79.</w:t>
      </w:r>
      <w:r w:rsidR="00A66A14">
        <w:tab/>
      </w:r>
      <w:r w:rsidRPr="00C20E98">
        <w:rPr>
          <w:b/>
        </w:rPr>
        <w:t>Convenio Nº 156</w:t>
      </w:r>
      <w:r w:rsidRPr="00C20E98">
        <w:t xml:space="preserve"> de la OIT, ratificado por Ley Nº 3338/07 y notificada </w:t>
      </w:r>
      <w:smartTag w:uri="urn:schemas-microsoft-com:office:smarttags" w:element="PersonName">
        <w:smartTagPr>
          <w:attr w:name="ProductID" w:val="la Rep￺blica"/>
        </w:smartTagPr>
        <w:r w:rsidRPr="00C20E98">
          <w:t>la República</w:t>
        </w:r>
      </w:smartTag>
      <w:r w:rsidRPr="00C20E98">
        <w:t xml:space="preserve"> del Paraguay como país signatario por la Oficina Internacional del Trabajo en diciembre del año 2008. </w:t>
      </w:r>
    </w:p>
    <w:p w:rsidR="00C20E98" w:rsidRPr="00C20E98" w:rsidRDefault="00C20E98" w:rsidP="00C20E98">
      <w:pPr>
        <w:pStyle w:val="SingleTxtG"/>
        <w:rPr>
          <w:b/>
        </w:rPr>
      </w:pPr>
      <w:r w:rsidRPr="00C20E98">
        <w:t>80.</w:t>
      </w:r>
      <w:r w:rsidR="00A66A14">
        <w:tab/>
      </w:r>
      <w:r w:rsidRPr="00C20E98">
        <w:rPr>
          <w:b/>
        </w:rPr>
        <w:t xml:space="preserve">Programa </w:t>
      </w:r>
      <w:r w:rsidR="00A66A14">
        <w:rPr>
          <w:b/>
        </w:rPr>
        <w:t>j</w:t>
      </w:r>
      <w:r w:rsidRPr="00C20E98">
        <w:rPr>
          <w:b/>
        </w:rPr>
        <w:t>uventud</w:t>
      </w:r>
      <w:r w:rsidR="00A66A14">
        <w:rPr>
          <w:b/>
        </w:rPr>
        <w:t>.</w:t>
      </w:r>
      <w:r w:rsidRPr="00C20E98">
        <w:rPr>
          <w:b/>
        </w:rPr>
        <w:t xml:space="preserve"> </w:t>
      </w:r>
      <w:r w:rsidRPr="00C20E98">
        <w:t>Capacidades y oportunidades económicas para la inclusión social</w:t>
      </w:r>
      <w:r w:rsidRPr="001D15A8">
        <w:t xml:space="preserve">: </w:t>
      </w:r>
      <w:r w:rsidR="00A66A14" w:rsidRPr="001D15A8">
        <w:t>d</w:t>
      </w:r>
      <w:r w:rsidRPr="001D15A8">
        <w:t>esarrollo</w:t>
      </w:r>
      <w:r w:rsidRPr="00C20E98">
        <w:t xml:space="preserve"> del programa </w:t>
      </w:r>
      <w:r w:rsidR="00CC1065">
        <w:t>"</w:t>
      </w:r>
      <w:r w:rsidR="00A66A14">
        <w:t>O</w:t>
      </w:r>
      <w:r w:rsidRPr="00C20E98">
        <w:t>portunidades</w:t>
      </w:r>
      <w:r w:rsidR="00CC1065">
        <w:t>"</w:t>
      </w:r>
      <w:r w:rsidRPr="00C20E98">
        <w:t xml:space="preserve"> de forma interinstitucional y coordinada con la sociedad civil y cooperación externa, abordando todos los ejes mencionados con anterioridad. Actualmente se recoge</w:t>
      </w:r>
      <w:r w:rsidR="00A66A14">
        <w:t>n</w:t>
      </w:r>
      <w:r w:rsidRPr="00C20E98">
        <w:t xml:space="preserve"> visiones de sectores gubernamentales, de la sociedad civil y sindicatos para modificaciones del Código Laboral referidas al trabajo doméstico.</w:t>
      </w:r>
    </w:p>
    <w:p w:rsidR="00C20E98" w:rsidRPr="00C20E98" w:rsidRDefault="00C20E98" w:rsidP="00704A00">
      <w:pPr>
        <w:pStyle w:val="H1G"/>
        <w:rPr>
          <w:lang w:val="es-MX"/>
        </w:rPr>
      </w:pPr>
      <w:r w:rsidRPr="00C20E98">
        <w:rPr>
          <w:lang w:val="es-MX"/>
        </w:rPr>
        <w:tab/>
        <w:t>L.</w:t>
      </w:r>
      <w:r w:rsidRPr="00C20E98">
        <w:rPr>
          <w:lang w:val="es-MX"/>
        </w:rPr>
        <w:tab/>
        <w:t>Párrafo 31</w:t>
      </w:r>
    </w:p>
    <w:p w:rsidR="00C20E98" w:rsidRPr="00C20E98" w:rsidRDefault="00C20E98" w:rsidP="00704A00">
      <w:pPr>
        <w:pStyle w:val="H23G"/>
      </w:pPr>
      <w:r w:rsidRPr="00C20E98">
        <w:tab/>
        <w:t>1.</w:t>
      </w:r>
      <w:r w:rsidRPr="00C20E98">
        <w:tab/>
        <w:t>Medidas adoptadas</w:t>
      </w:r>
    </w:p>
    <w:p w:rsidR="00C20E98" w:rsidRPr="00C20E98" w:rsidRDefault="00C20E98" w:rsidP="00C20E98">
      <w:pPr>
        <w:pStyle w:val="SingleTxtG"/>
      </w:pPr>
      <w:r w:rsidRPr="00C20E98">
        <w:t>81.</w:t>
      </w:r>
      <w:r w:rsidR="00704A00">
        <w:tab/>
      </w:r>
      <w:r w:rsidRPr="00C20E98">
        <w:t xml:space="preserve">En este contexto se han capacitado a inspectores del </w:t>
      </w:r>
      <w:r w:rsidR="00704A00">
        <w:t>t</w:t>
      </w:r>
      <w:r w:rsidRPr="00C20E98">
        <w:t>rabajo, mediadores y fiscalizadores, en cuanto a la normativa de las trabajadoras domésticas y del trabajo infantil peligroso.</w:t>
      </w:r>
    </w:p>
    <w:p w:rsidR="00C20E98" w:rsidRPr="00C20E98" w:rsidRDefault="00C20E98" w:rsidP="00C20E98">
      <w:pPr>
        <w:pStyle w:val="SingleTxtG"/>
      </w:pPr>
      <w:r w:rsidRPr="00C20E98">
        <w:t>82.</w:t>
      </w:r>
      <w:r w:rsidR="00704A00">
        <w:tab/>
      </w:r>
      <w:r w:rsidRPr="00C20E98">
        <w:t xml:space="preserve">Se han realizado diferentes sensibilizaciones, </w:t>
      </w:r>
      <w:r w:rsidR="00704A00">
        <w:t xml:space="preserve">por </w:t>
      </w:r>
      <w:r w:rsidRPr="00C20E98">
        <w:t xml:space="preserve">ejemplo al Interior de </w:t>
      </w:r>
      <w:smartTag w:uri="urn:schemas-microsoft-com:office:smarttags" w:element="PersonName">
        <w:smartTagPr>
          <w:attr w:name="ProductID" w:val="la Uni￳n Industrial"/>
        </w:smartTagPr>
        <w:r w:rsidRPr="00C20E98">
          <w:t>la Unión Industrial</w:t>
        </w:r>
      </w:smartTag>
      <w:r w:rsidRPr="00C20E98">
        <w:t xml:space="preserve"> Paraguaya y otras, en la temática de trabajo infantil peligroso y la </w:t>
      </w:r>
      <w:r w:rsidR="00704A00">
        <w:t>L</w:t>
      </w:r>
      <w:r w:rsidRPr="00C20E98">
        <w:t xml:space="preserve">ey </w:t>
      </w:r>
      <w:r w:rsidR="00704A00">
        <w:t xml:space="preserve">Nº </w:t>
      </w:r>
      <w:r w:rsidRPr="00C20E98">
        <w:t xml:space="preserve">1657/01 que aprueba y prohíbe el listado de trabajo infantil peligroso, en concordancia con los Convenios </w:t>
      </w:r>
      <w:r w:rsidR="00704A00">
        <w:t xml:space="preserve">Nos. </w:t>
      </w:r>
      <w:r w:rsidRPr="00C20E98">
        <w:t>138 y 182 de la OIT respectivamente, con énfasis en las Caleras de Vallemí, las Olerías de Tobatí, donde se han realizado intervenciones y las plantaciones de Caña Dulce entre otros.</w:t>
      </w:r>
    </w:p>
    <w:p w:rsidR="00C20E98" w:rsidRPr="00C20E98" w:rsidRDefault="00C20E98" w:rsidP="00704A00">
      <w:pPr>
        <w:pStyle w:val="H1G"/>
        <w:rPr>
          <w:lang w:val="es-MX"/>
        </w:rPr>
      </w:pPr>
      <w:r w:rsidRPr="00C20E98">
        <w:rPr>
          <w:lang w:val="es-MX"/>
        </w:rPr>
        <w:tab/>
        <w:t>M.</w:t>
      </w:r>
      <w:r w:rsidRPr="00C20E98">
        <w:rPr>
          <w:lang w:val="es-MX"/>
        </w:rPr>
        <w:tab/>
        <w:t>Párrafo 32</w:t>
      </w:r>
    </w:p>
    <w:p w:rsidR="00C20E98" w:rsidRPr="00C20E98" w:rsidRDefault="00C20E98" w:rsidP="00704A00">
      <w:pPr>
        <w:pStyle w:val="H23G"/>
      </w:pPr>
      <w:r w:rsidRPr="00C20E98">
        <w:tab/>
        <w:t>1.</w:t>
      </w:r>
      <w:r w:rsidRPr="00C20E98">
        <w:tab/>
        <w:t>Medidas adoptadas</w:t>
      </w:r>
    </w:p>
    <w:p w:rsidR="00C20E98" w:rsidRPr="00C20E98" w:rsidRDefault="00C20E98" w:rsidP="00C20E98">
      <w:pPr>
        <w:pStyle w:val="SingleTxtG"/>
        <w:rPr>
          <w:lang w:val="es-MX"/>
        </w:rPr>
      </w:pPr>
      <w:r w:rsidRPr="00C20E98">
        <w:t>83.</w:t>
      </w:r>
      <w:r w:rsidR="00704A00">
        <w:tab/>
      </w:r>
      <w:r w:rsidRPr="00C20E98">
        <w:rPr>
          <w:lang w:val="es-MX"/>
        </w:rPr>
        <w:t xml:space="preserve">En el marco del II Plan Nacional de Igualdad de Oportunidades entre Mujeres y Hombres 2003-2008, el II Plan Nacional de Salud Sexual y Reproductiva (SSR), el Ministerio de Salud Pública y Bienestar Social (MSP y BS) ha participado en coordinación interinstitucional en la elaboración, implementación y evaluación de los dos planes mencionados. El Plan de SSR agrupa a ocho ámbitos funcionales que son desarrollados con enfoque sistémico. El primer ámbito es la </w:t>
      </w:r>
      <w:r w:rsidR="00704A00" w:rsidRPr="00C20E98">
        <w:rPr>
          <w:lang w:val="es-MX"/>
        </w:rPr>
        <w:t>maternidad segura</w:t>
      </w:r>
      <w:r w:rsidRPr="00C20E98">
        <w:rPr>
          <w:lang w:val="es-MX"/>
        </w:rPr>
        <w:t>, parto realizado por personal calificado con ambiente habilitante y por último resolución de las emergencias obstétricas y neonatales en forma adecuada y basada en la evidencia, para lo cual se tomaron las medidas de eliminación de barreras del acceso de las mujeres a los servicios prenatales, análisis básicos, pruebas del VDRL y VIH, provisión de hierro m</w:t>
      </w:r>
      <w:r w:rsidR="00704A00">
        <w:rPr>
          <w:lang w:val="es-MX"/>
        </w:rPr>
        <w:t>á</w:t>
      </w:r>
      <w:r w:rsidRPr="00C20E98">
        <w:rPr>
          <w:lang w:val="es-MX"/>
        </w:rPr>
        <w:t xml:space="preserve">s </w:t>
      </w:r>
      <w:r w:rsidR="00704A00">
        <w:rPr>
          <w:lang w:val="es-MX"/>
        </w:rPr>
        <w:t>á</w:t>
      </w:r>
      <w:r w:rsidRPr="00C20E98">
        <w:rPr>
          <w:lang w:val="es-MX"/>
        </w:rPr>
        <w:t>cido fólico, ecografías, estudio de cuello uterino, revisión odontológica sin costo alguno, también la atención del parto, cesárea, puerperio, abortos incompletos, las emergencias obstétricas neonatales, los días de internación y los medicamentos e insumos utilizados para su realización son completamente gratuitos. Las acciones están respaldadas por Decreto Presidencial Nº 10540/2007 que establece la gratuidad de los servicios para las mujeres embarazas y a los</w:t>
      </w:r>
      <w:r w:rsidR="00704A00">
        <w:rPr>
          <w:lang w:val="es-MX"/>
        </w:rPr>
        <w:t>(a</w:t>
      </w:r>
      <w:r w:rsidRPr="00C20E98">
        <w:rPr>
          <w:lang w:val="es-MX"/>
        </w:rPr>
        <w:t>s</w:t>
      </w:r>
      <w:r w:rsidR="00704A00">
        <w:rPr>
          <w:lang w:val="es-MX"/>
        </w:rPr>
        <w:t>)</w:t>
      </w:r>
      <w:r w:rsidRPr="00C20E98">
        <w:rPr>
          <w:lang w:val="es-MX"/>
        </w:rPr>
        <w:t xml:space="preserve"> niños</w:t>
      </w:r>
      <w:r w:rsidR="00704A00">
        <w:rPr>
          <w:lang w:val="es-MX"/>
        </w:rPr>
        <w:t>(</w:t>
      </w:r>
      <w:r w:rsidRPr="00C20E98">
        <w:rPr>
          <w:lang w:val="es-MX"/>
        </w:rPr>
        <w:t>as</w:t>
      </w:r>
      <w:r w:rsidR="00704A00">
        <w:rPr>
          <w:lang w:val="es-MX"/>
        </w:rPr>
        <w:t>)</w:t>
      </w:r>
      <w:r w:rsidRPr="00C20E98">
        <w:rPr>
          <w:lang w:val="es-MX"/>
        </w:rPr>
        <w:t xml:space="preserve"> recién nacidos</w:t>
      </w:r>
      <w:r w:rsidR="00704A00">
        <w:rPr>
          <w:lang w:val="es-MX"/>
        </w:rPr>
        <w:t>(</w:t>
      </w:r>
      <w:r w:rsidRPr="00C20E98">
        <w:rPr>
          <w:lang w:val="es-MX"/>
        </w:rPr>
        <w:t>as</w:t>
      </w:r>
      <w:r w:rsidR="00704A00">
        <w:rPr>
          <w:lang w:val="es-MX"/>
        </w:rPr>
        <w:t>)</w:t>
      </w:r>
      <w:r w:rsidRPr="00C20E98">
        <w:rPr>
          <w:lang w:val="es-MX"/>
        </w:rPr>
        <w:t xml:space="preserve"> que concurren a todos los establecimientos asistenciales dependientes del Ministerio de Salud Pública y Bienestar Social. Para la implementación progresiva de la gratuidad universal, por Resolución N</w:t>
      </w:r>
      <w:r w:rsidR="00704A00">
        <w:rPr>
          <w:lang w:val="es-MX"/>
        </w:rPr>
        <w:t xml:space="preserve">º </w:t>
      </w:r>
      <w:r w:rsidRPr="00C20E98">
        <w:rPr>
          <w:lang w:val="es-MX"/>
        </w:rPr>
        <w:t>1074/2009, se extiende la exoneración del pago de aranceles para todas las prestaciones médicas y odontológicas, medicamentos, insumos, biológicos y servicios de ambulancia, ofrecidos en todos los hospitales, centros y puestos de salud.</w:t>
      </w:r>
    </w:p>
    <w:p w:rsidR="00C20E98" w:rsidRPr="00C20E98" w:rsidRDefault="00C20E98" w:rsidP="00C20E98">
      <w:pPr>
        <w:pStyle w:val="SingleTxtG"/>
        <w:rPr>
          <w:lang w:val="es-MX"/>
        </w:rPr>
      </w:pPr>
      <w:r w:rsidRPr="00C20E98">
        <w:rPr>
          <w:lang w:val="es-MX"/>
        </w:rPr>
        <w:t>84.</w:t>
      </w:r>
      <w:r w:rsidR="00704A00">
        <w:rPr>
          <w:lang w:val="es-MX"/>
        </w:rPr>
        <w:tab/>
      </w:r>
      <w:r w:rsidRPr="00C20E98">
        <w:rPr>
          <w:lang w:val="es-MX"/>
        </w:rPr>
        <w:t>En el área de planificación familiar</w:t>
      </w:r>
      <w:r w:rsidR="00704A00">
        <w:rPr>
          <w:lang w:val="es-MX"/>
        </w:rPr>
        <w:t>,</w:t>
      </w:r>
      <w:r w:rsidRPr="00C20E98">
        <w:rPr>
          <w:lang w:val="es-MX"/>
        </w:rPr>
        <w:t xml:space="preserve"> a través de </w:t>
      </w:r>
      <w:smartTag w:uri="urn:schemas-microsoft-com:office:smarttags" w:element="PersonName">
        <w:smartTagPr>
          <w:attr w:name="ProductID" w:val="la Ley N"/>
        </w:smartTagPr>
        <w:r w:rsidRPr="00C20E98">
          <w:rPr>
            <w:lang w:val="es-MX"/>
          </w:rPr>
          <w:t>la Ley N</w:t>
        </w:r>
      </w:smartTag>
      <w:r w:rsidRPr="00C20E98">
        <w:rPr>
          <w:lang w:val="es-MX"/>
        </w:rPr>
        <w:t>° 2907 de presupuesto protegido</w:t>
      </w:r>
      <w:r w:rsidR="00704A00">
        <w:rPr>
          <w:lang w:val="es-MX"/>
        </w:rPr>
        <w:t>,</w:t>
      </w:r>
      <w:r w:rsidRPr="00C20E98">
        <w:rPr>
          <w:lang w:val="es-MX"/>
        </w:rPr>
        <w:t xml:space="preserve"> se consiguió disminuir a menos del 2% el índice de desabastecimiento en todos los servicios del Ministerio de Salud a través de la provisión oportuna y adecuada de los métodos anticonceptivos de la canasta básica a todos los servicios, además la provisión de instrumentales, equipos a regiones con mayores necesidades.</w:t>
      </w:r>
    </w:p>
    <w:p w:rsidR="00C20E98" w:rsidRPr="00C20E98" w:rsidRDefault="00C20E98" w:rsidP="00C20E98">
      <w:pPr>
        <w:pStyle w:val="SingleTxtG"/>
      </w:pPr>
      <w:r w:rsidRPr="00C20E98">
        <w:t>85.</w:t>
      </w:r>
      <w:r w:rsidR="00704A00">
        <w:tab/>
      </w:r>
      <w:r w:rsidRPr="00C20E98">
        <w:t xml:space="preserve">En el área de investigación para la acción, se desarrolló el método de RAMOS. Esta investigación está basada en identificar, compilar y difundir información sobre los motivos o causas de las muertes de mujeres en edad fértil a fin de facilitar las acciones necesarias para la prevención de las mismas. Se suma a los esfuerzos de los lineamientos del Plan Nacional de Salud Sexual y Reproductiva 2009-2013 respondiendo a los compromisos asumidos por el Paraguay con relación a acciones tendientes a disminuir la mortalidad materna, dentro del cumplimiento de los </w:t>
      </w:r>
      <w:r w:rsidR="004974F2" w:rsidRPr="00C20E98">
        <w:t xml:space="preserve">Objetivos </w:t>
      </w:r>
      <w:r w:rsidRPr="00C20E98">
        <w:t xml:space="preserve">de </w:t>
      </w:r>
      <w:r w:rsidR="004974F2" w:rsidRPr="00C20E98">
        <w:t xml:space="preserve">Desarrollo </w:t>
      </w:r>
      <w:r w:rsidRPr="00C20E98">
        <w:t>del Milenio 4 y 5.</w:t>
      </w:r>
    </w:p>
    <w:p w:rsidR="00C20E98" w:rsidRPr="00C20E98" w:rsidRDefault="00C20E98" w:rsidP="00C20E98">
      <w:pPr>
        <w:pStyle w:val="SingleTxtG"/>
      </w:pPr>
      <w:r w:rsidRPr="00C20E98">
        <w:t>86.</w:t>
      </w:r>
      <w:r w:rsidR="00F02A32">
        <w:tab/>
      </w:r>
      <w:r w:rsidRPr="00C20E98">
        <w:t xml:space="preserve">Este estudio comprende el </w:t>
      </w:r>
      <w:r w:rsidR="00F02A32">
        <w:t>período</w:t>
      </w:r>
      <w:r w:rsidRPr="00C20E98">
        <w:t xml:space="preserve"> de un año (1º de octubre de 2007 </w:t>
      </w:r>
      <w:r w:rsidR="00003DB0">
        <w:t>a</w:t>
      </w:r>
      <w:r w:rsidRPr="00C20E98">
        <w:t xml:space="preserve"> 30 de septiembre de 2008). Se recabaron informes sobre todas las muertes de mujeres en edad fértil, entre </w:t>
      </w:r>
      <w:smartTag w:uri="urn:schemas-microsoft-com:office:smarttags" w:element="metricconverter">
        <w:smartTagPr>
          <w:attr w:name="ProductID" w:val="10 a"/>
        </w:smartTagPr>
        <w:r w:rsidRPr="00C20E98">
          <w:t>10 a</w:t>
        </w:r>
      </w:smartTag>
      <w:r w:rsidRPr="00C20E98">
        <w:t xml:space="preserve"> 54 años, en las tres </w:t>
      </w:r>
      <w:r w:rsidR="00003DB0" w:rsidRPr="00C20E98">
        <w:t xml:space="preserve">regiones sanitarias </w:t>
      </w:r>
      <w:r w:rsidRPr="00C20E98">
        <w:t>con mayor densidad poblacional en ese grupo etáreo: Asunción, Central y Alto Paraná.</w:t>
      </w:r>
    </w:p>
    <w:p w:rsidR="00C20E98" w:rsidRPr="00C20E98" w:rsidRDefault="00C20E98" w:rsidP="00C20E98">
      <w:pPr>
        <w:pStyle w:val="SingleTxtG"/>
      </w:pPr>
      <w:r w:rsidRPr="00C20E98">
        <w:t>87.</w:t>
      </w:r>
      <w:r w:rsidR="00003DB0">
        <w:tab/>
      </w:r>
      <w:r w:rsidRPr="00C20E98">
        <w:t xml:space="preserve">Se concluyó que la razón de mortalidad materna a nivel de las tres regiones investigadas para el </w:t>
      </w:r>
      <w:r w:rsidR="00F02A32">
        <w:t>período</w:t>
      </w:r>
      <w:r w:rsidRPr="00C20E98">
        <w:t xml:space="preserve"> estudiado es de 98 por 100.000 nacidos vivos. Entre los casos de muerte materna directa, los trastornos hipertensivos del embarazo se han concluido en la principal causa, representando el 33,3%</w:t>
      </w:r>
      <w:r w:rsidR="00003DB0">
        <w:t>;</w:t>
      </w:r>
      <w:r w:rsidRPr="00C20E98">
        <w:t xml:space="preserve"> la segunda causa de muerte ha sido el aborto con un 23,3%, quedando como tercera causa principal, las hemorragias. Las causas indirectas representan el 21,4% de las muertes maternas y entre éstas las enfermedades del sistema cardiocirculatorio son la principal causa. De las 43 muertes maternas, el 74,4% tuvo acceso a atención prenatal y el 50% de las que tuvieron atención y se pudo obtener información, recibió entre uno y cinco atenciones.</w:t>
      </w:r>
    </w:p>
    <w:p w:rsidR="00C20E98" w:rsidRPr="00C20E98" w:rsidRDefault="00C20E98" w:rsidP="00C20E98">
      <w:pPr>
        <w:pStyle w:val="SingleTxtG"/>
        <w:rPr>
          <w:lang w:val="es-MX"/>
        </w:rPr>
      </w:pPr>
      <w:r w:rsidRPr="00C20E98">
        <w:rPr>
          <w:lang w:val="es-MX"/>
        </w:rPr>
        <w:t>88.</w:t>
      </w:r>
      <w:r w:rsidR="007E168A">
        <w:rPr>
          <w:lang w:val="es-MX"/>
        </w:rPr>
        <w:tab/>
      </w:r>
      <w:r w:rsidRPr="00C20E98">
        <w:rPr>
          <w:lang w:val="es-MX"/>
        </w:rPr>
        <w:t xml:space="preserve">Se ha habilitado en el </w:t>
      </w:r>
      <w:r w:rsidR="0032592A">
        <w:t>MSP y BS</w:t>
      </w:r>
      <w:r w:rsidR="00E4190B">
        <w:t xml:space="preserve"> </w:t>
      </w:r>
      <w:r w:rsidRPr="00C20E98">
        <w:rPr>
          <w:lang w:val="es-MX"/>
        </w:rPr>
        <w:t xml:space="preserve">un área de Violencia y Género, por Resolución Ministerial N° 44 </w:t>
      </w:r>
      <w:r w:rsidR="000C6663">
        <w:rPr>
          <w:lang w:val="es-MX"/>
        </w:rPr>
        <w:t>de 2</w:t>
      </w:r>
      <w:r w:rsidRPr="00C20E98">
        <w:rPr>
          <w:lang w:val="es-MX"/>
        </w:rPr>
        <w:t>4</w:t>
      </w:r>
      <w:r w:rsidR="00E4190B">
        <w:rPr>
          <w:lang w:val="es-MX"/>
        </w:rPr>
        <w:t xml:space="preserve"> de enero de 200</w:t>
      </w:r>
      <w:r w:rsidRPr="00C20E98">
        <w:rPr>
          <w:lang w:val="es-MX"/>
        </w:rPr>
        <w:t xml:space="preserve">9. Desde </w:t>
      </w:r>
      <w:r w:rsidR="00E4190B">
        <w:rPr>
          <w:lang w:val="es-MX"/>
        </w:rPr>
        <w:t>e</w:t>
      </w:r>
      <w:r w:rsidRPr="00C20E98">
        <w:rPr>
          <w:lang w:val="es-MX"/>
        </w:rPr>
        <w:t xml:space="preserve">sta instancia se está elaborando un Protocolo de Atención a Víctimas de Violencia, trabajo que involucra al Ministerio de Salud Pública, la Fiscalía General del Estado, el Ministerio del Interior, la Policía Nacional, la Secretaría de </w:t>
      </w:r>
      <w:smartTag w:uri="urn:schemas-microsoft-com:office:smarttags" w:element="PersonName">
        <w:smartTagPr>
          <w:attr w:name="ProductID" w:val="LA MUJER"/>
        </w:smartTagPr>
        <w:r w:rsidRPr="00C20E98">
          <w:rPr>
            <w:lang w:val="es-MX"/>
          </w:rPr>
          <w:t>la Mujer</w:t>
        </w:r>
      </w:smartTag>
      <w:r w:rsidRPr="00C20E98">
        <w:rPr>
          <w:lang w:val="es-MX"/>
        </w:rPr>
        <w:t xml:space="preserve"> y Secretaría de </w:t>
      </w:r>
      <w:smartTag w:uri="urn:schemas-microsoft-com:office:smarttags" w:element="PersonName">
        <w:smartTagPr>
          <w:attr w:name="ProductID" w:val="la Ni￱ez"/>
        </w:smartTagPr>
        <w:r w:rsidRPr="00C20E98">
          <w:rPr>
            <w:lang w:val="es-MX"/>
          </w:rPr>
          <w:t>la Niñez</w:t>
        </w:r>
      </w:smartTag>
      <w:r w:rsidRPr="00C20E98">
        <w:rPr>
          <w:lang w:val="es-MX"/>
        </w:rPr>
        <w:t xml:space="preserve">, para ser aplicado en todos los servicios de salud. Asimismo, la incorporación de la perspectiva de género en sus planes, programas y proyectos. </w:t>
      </w:r>
    </w:p>
    <w:p w:rsidR="00C20E98" w:rsidRPr="00C20E98" w:rsidRDefault="00C20E98" w:rsidP="00E4190B">
      <w:pPr>
        <w:pStyle w:val="H23G"/>
      </w:pPr>
      <w:r w:rsidRPr="00C20E98">
        <w:tab/>
        <w:t>2.</w:t>
      </w:r>
      <w:r w:rsidRPr="00C20E98">
        <w:tab/>
        <w:t>Resultados logrados</w:t>
      </w:r>
    </w:p>
    <w:p w:rsidR="00C20E98" w:rsidRPr="00C20E98" w:rsidRDefault="00C20E98" w:rsidP="00C20E98">
      <w:pPr>
        <w:pStyle w:val="SingleTxtG"/>
        <w:rPr>
          <w:lang w:val="es-MX"/>
        </w:rPr>
      </w:pPr>
      <w:r w:rsidRPr="00C20E98">
        <w:rPr>
          <w:lang w:val="es-MX"/>
        </w:rPr>
        <w:t>89.</w:t>
      </w:r>
      <w:r w:rsidR="00E4190B">
        <w:rPr>
          <w:lang w:val="es-MX"/>
        </w:rPr>
        <w:tab/>
      </w:r>
      <w:r w:rsidRPr="00C20E98">
        <w:rPr>
          <w:lang w:val="es-MX"/>
        </w:rPr>
        <w:t xml:space="preserve">El </w:t>
      </w:r>
      <w:r w:rsidR="00E4190B" w:rsidRPr="00C20E98">
        <w:rPr>
          <w:lang w:val="es-MX"/>
        </w:rPr>
        <w:t xml:space="preserve">control prenatal </w:t>
      </w:r>
      <w:r w:rsidRPr="00C20E98">
        <w:rPr>
          <w:lang w:val="es-MX"/>
        </w:rPr>
        <w:t xml:space="preserve">ha aumentado al 90,5% (2008) con cuatro atenciones prenatales a nivel país según normas establecidas por el </w:t>
      </w:r>
      <w:r w:rsidR="0032592A">
        <w:t>MSP y BS</w:t>
      </w:r>
      <w:r w:rsidRPr="00C20E98">
        <w:rPr>
          <w:lang w:val="es-MX"/>
        </w:rPr>
        <w:t xml:space="preserve">. En 2004 el 71,3% de las mujeres embarazadas habían realizado por lo menos un control prenatal. También los partos institucionales han aumentado del 74,1% (2004) al 84,6% (2008). </w:t>
      </w:r>
      <w:r w:rsidRPr="00E4190B">
        <w:rPr>
          <w:i/>
          <w:lang w:val="es-MX"/>
        </w:rPr>
        <w:t>Fuente:</w:t>
      </w:r>
      <w:r w:rsidRPr="00C20E98">
        <w:rPr>
          <w:lang w:val="es-MX"/>
        </w:rPr>
        <w:t xml:space="preserve"> ENSSR 2008 (CEPEP)</w:t>
      </w:r>
      <w:r w:rsidR="00E4190B">
        <w:rPr>
          <w:lang w:val="es-MX"/>
        </w:rPr>
        <w:t>.</w:t>
      </w:r>
    </w:p>
    <w:p w:rsidR="00C20E98" w:rsidRPr="00C20E98" w:rsidRDefault="00C20E98" w:rsidP="00C20E98">
      <w:pPr>
        <w:pStyle w:val="SingleTxtG"/>
        <w:rPr>
          <w:lang w:val="es-MX"/>
        </w:rPr>
      </w:pPr>
      <w:r w:rsidRPr="00C20E98">
        <w:rPr>
          <w:lang w:val="es-MX"/>
        </w:rPr>
        <w:t>90.</w:t>
      </w:r>
      <w:r w:rsidR="00E4190B">
        <w:rPr>
          <w:lang w:val="es-MX"/>
        </w:rPr>
        <w:tab/>
      </w:r>
      <w:r w:rsidRPr="00C20E98">
        <w:rPr>
          <w:lang w:val="es-MX"/>
        </w:rPr>
        <w:t xml:space="preserve">La </w:t>
      </w:r>
      <w:r w:rsidR="00E4190B" w:rsidRPr="00C20E98">
        <w:rPr>
          <w:lang w:val="es-MX"/>
        </w:rPr>
        <w:t xml:space="preserve">mortalidad materna </w:t>
      </w:r>
      <w:r w:rsidRPr="00C20E98">
        <w:rPr>
          <w:lang w:val="es-MX"/>
        </w:rPr>
        <w:t xml:space="preserve">ha disminuido de 128,6 (2005) a 118,5 (2008) por 100.000 </w:t>
      </w:r>
      <w:r w:rsidR="00E4190B">
        <w:rPr>
          <w:lang w:val="es-MX"/>
        </w:rPr>
        <w:t xml:space="preserve">nacidos vivos </w:t>
      </w:r>
      <w:r w:rsidRPr="00C20E98">
        <w:rPr>
          <w:lang w:val="es-MX"/>
        </w:rPr>
        <w:t>(2007) (</w:t>
      </w:r>
      <w:r w:rsidRPr="00E4190B">
        <w:rPr>
          <w:i/>
          <w:lang w:val="es-MX"/>
        </w:rPr>
        <w:t>Fuente:</w:t>
      </w:r>
      <w:r w:rsidRPr="00C20E98">
        <w:rPr>
          <w:lang w:val="es-MX"/>
        </w:rPr>
        <w:t xml:space="preserve"> Guía de Vigilancia Epidemiológica de </w:t>
      </w:r>
      <w:smartTag w:uri="urn:schemas-microsoft-com:office:smarttags" w:element="PersonName">
        <w:smartTagPr>
          <w:attr w:name="ProductID" w:val="la Salud"/>
        </w:smartTagPr>
        <w:r w:rsidRPr="00C20E98">
          <w:rPr>
            <w:lang w:val="es-MX"/>
          </w:rPr>
          <w:t>la Salud</w:t>
        </w:r>
      </w:smartTag>
      <w:r w:rsidRPr="00C20E98">
        <w:rPr>
          <w:lang w:val="es-MX"/>
        </w:rPr>
        <w:t xml:space="preserve"> y Morbimortalidad Materna y Neonatal (Dirección Bioestadística del </w:t>
      </w:r>
      <w:r w:rsidR="0032592A">
        <w:t>MSP y BS</w:t>
      </w:r>
      <w:r w:rsidRPr="00C20E98">
        <w:rPr>
          <w:lang w:val="es-MX"/>
        </w:rPr>
        <w:t>)</w:t>
      </w:r>
      <w:r w:rsidR="00E4190B">
        <w:rPr>
          <w:lang w:val="es-MX"/>
        </w:rPr>
        <w:t>)</w:t>
      </w:r>
      <w:r w:rsidRPr="00C20E98">
        <w:rPr>
          <w:lang w:val="es-MX"/>
        </w:rPr>
        <w:t xml:space="preserve">. La </w:t>
      </w:r>
      <w:r w:rsidR="000300DB">
        <w:rPr>
          <w:lang w:val="es-MX"/>
        </w:rPr>
        <w:t>p</w:t>
      </w:r>
      <w:r w:rsidRPr="00C20E98">
        <w:rPr>
          <w:lang w:val="es-MX"/>
        </w:rPr>
        <w:t xml:space="preserve">revalencia en el uso de los métodos anticonceptivos modernos por las mujeres casadas o unidas de 15 </w:t>
      </w:r>
      <w:r w:rsidR="00F01240">
        <w:rPr>
          <w:lang w:val="es-MX"/>
        </w:rPr>
        <w:t>a</w:t>
      </w:r>
      <w:r w:rsidRPr="00C20E98">
        <w:rPr>
          <w:lang w:val="es-MX"/>
        </w:rPr>
        <w:t xml:space="preserve"> 44 años ha aumentado del 74,1% (2004) a</w:t>
      </w:r>
      <w:r w:rsidR="00F01240">
        <w:rPr>
          <w:lang w:val="es-MX"/>
        </w:rPr>
        <w:t>l</w:t>
      </w:r>
      <w:r w:rsidRPr="00C20E98">
        <w:rPr>
          <w:lang w:val="es-MX"/>
        </w:rPr>
        <w:t xml:space="preserve"> 84,6% (2008) en general; al diferenciar por zonas urbana 92,9% y rural 74%, y mayor en los servicios de salud del sector público de 31,7% a 42,3% (ENDSSR 2008), la provisión de los métodos ha disminuido en las farmacias (16,9%) y en el sector privado se mantiene (11%). La provisión de métodos anticonceptivos modernos en todos los servicios de salud del </w:t>
      </w:r>
      <w:r w:rsidR="0032592A">
        <w:t>MSP y BS</w:t>
      </w:r>
      <w:r w:rsidR="00827862">
        <w:t xml:space="preserve"> </w:t>
      </w:r>
      <w:r w:rsidRPr="00C20E98">
        <w:rPr>
          <w:lang w:val="es-MX"/>
        </w:rPr>
        <w:t>es gratuita y de fácil acceso a los mismos.</w:t>
      </w:r>
    </w:p>
    <w:p w:rsidR="00C20E98" w:rsidRPr="00C20E98" w:rsidRDefault="00C20E98" w:rsidP="00C20E98">
      <w:pPr>
        <w:pStyle w:val="SingleTxtG"/>
        <w:rPr>
          <w:lang w:val="es-MX"/>
        </w:rPr>
      </w:pPr>
      <w:r w:rsidRPr="00C20E98">
        <w:rPr>
          <w:lang w:val="es-MX"/>
        </w:rPr>
        <w:t>91.</w:t>
      </w:r>
      <w:r w:rsidR="00E17411">
        <w:rPr>
          <w:lang w:val="es-MX"/>
        </w:rPr>
        <w:tab/>
      </w:r>
      <w:r w:rsidRPr="00C20E98">
        <w:rPr>
          <w:lang w:val="es-MX"/>
        </w:rPr>
        <w:t>Uno de los aspectos más resaltantes en el comportamiento reproductivo es la disminución de la fecundidad pasando de 4,6 hijos</w:t>
      </w:r>
      <w:r w:rsidR="00AC662E">
        <w:rPr>
          <w:lang w:val="es-MX"/>
        </w:rPr>
        <w:t>(as)</w:t>
      </w:r>
      <w:r w:rsidRPr="00C20E98">
        <w:rPr>
          <w:lang w:val="es-MX"/>
        </w:rPr>
        <w:t xml:space="preserve"> por mujer en el año </w:t>
      </w:r>
      <w:smartTag w:uri="urn:schemas-microsoft-com:office:smarttags" w:element="metricconverter">
        <w:smartTagPr>
          <w:attr w:name="ProductID" w:val="1990 a"/>
        </w:smartTagPr>
        <w:r w:rsidRPr="00C20E98">
          <w:rPr>
            <w:lang w:val="es-MX"/>
          </w:rPr>
          <w:t>1990 a</w:t>
        </w:r>
      </w:smartTag>
      <w:r w:rsidRPr="00C20E98">
        <w:rPr>
          <w:lang w:val="es-MX"/>
        </w:rPr>
        <w:t xml:space="preserve"> 2,5 según </w:t>
      </w:r>
      <w:smartTag w:uri="urn:schemas-microsoft-com:office:smarttags" w:element="PersonName">
        <w:smartTagPr>
          <w:attr w:name="ProductID" w:val="la ENDSSR"/>
        </w:smartTagPr>
        <w:r w:rsidRPr="00C20E98">
          <w:rPr>
            <w:lang w:val="es-MX"/>
          </w:rPr>
          <w:t>la ENDSSR</w:t>
        </w:r>
      </w:smartTag>
      <w:r w:rsidRPr="00C20E98">
        <w:rPr>
          <w:lang w:val="es-MX"/>
        </w:rPr>
        <w:t xml:space="preserve"> 2008 lo que representa una disminución de casi el 50% en un período aproximado de </w:t>
      </w:r>
      <w:r w:rsidR="00E17411">
        <w:rPr>
          <w:lang w:val="es-MX"/>
        </w:rPr>
        <w:t xml:space="preserve">veinte </w:t>
      </w:r>
      <w:r w:rsidRPr="00C20E98">
        <w:rPr>
          <w:lang w:val="es-MX"/>
        </w:rPr>
        <w:t>años.</w:t>
      </w:r>
    </w:p>
    <w:p w:rsidR="00C20E98" w:rsidRPr="00C20E98" w:rsidRDefault="00C20E98" w:rsidP="00B939D6">
      <w:pPr>
        <w:pStyle w:val="H1G"/>
      </w:pPr>
      <w:r w:rsidRPr="00C20E98">
        <w:rPr>
          <w:lang w:val="es-MX"/>
        </w:rPr>
        <w:tab/>
        <w:t>N.</w:t>
      </w:r>
      <w:r w:rsidRPr="00C20E98">
        <w:rPr>
          <w:lang w:val="es-MX"/>
        </w:rPr>
        <w:tab/>
        <w:t>Párrafo 33</w:t>
      </w:r>
    </w:p>
    <w:p w:rsidR="00C20E98" w:rsidRPr="00C20E98" w:rsidRDefault="00C20E98" w:rsidP="00B939D6">
      <w:pPr>
        <w:pStyle w:val="H23G"/>
      </w:pPr>
      <w:r w:rsidRPr="00C20E98">
        <w:tab/>
        <w:t>1.</w:t>
      </w:r>
      <w:r w:rsidRPr="00C20E98">
        <w:tab/>
        <w:t>Medidas adoptadas</w:t>
      </w:r>
    </w:p>
    <w:p w:rsidR="00C20E98" w:rsidRPr="00C20E98" w:rsidRDefault="00C20E98" w:rsidP="00C20E98">
      <w:pPr>
        <w:pStyle w:val="SingleTxtG"/>
        <w:rPr>
          <w:lang w:val="es-MX"/>
        </w:rPr>
      </w:pPr>
      <w:r w:rsidRPr="00C20E98">
        <w:t>92.</w:t>
      </w:r>
      <w:r w:rsidR="00B939D6">
        <w:tab/>
        <w:t>E</w:t>
      </w:r>
      <w:r w:rsidRPr="00C20E98">
        <w:rPr>
          <w:lang w:val="es-MX"/>
        </w:rPr>
        <w:t xml:space="preserve">n el Ministerio de Salud Pública y Bienestar Social se encuentra en análisis la propuesta de </w:t>
      </w:r>
      <w:r w:rsidR="004E7261" w:rsidRPr="00C20E98">
        <w:rPr>
          <w:lang w:val="es-MX"/>
        </w:rPr>
        <w:t xml:space="preserve">resolución ministerial </w:t>
      </w:r>
      <w:r w:rsidRPr="00C20E98">
        <w:rPr>
          <w:lang w:val="es-MX"/>
        </w:rPr>
        <w:t>en la que se establece que las mujeres puedan ser asistidas en los servicios de salud por abortos incompletos, asegurándole</w:t>
      </w:r>
      <w:r w:rsidR="00AC662E">
        <w:rPr>
          <w:lang w:val="es-MX"/>
        </w:rPr>
        <w:t>s</w:t>
      </w:r>
      <w:r w:rsidRPr="00C20E98">
        <w:rPr>
          <w:lang w:val="es-MX"/>
        </w:rPr>
        <w:t xml:space="preserve"> la confidencialidad del caso.</w:t>
      </w:r>
    </w:p>
    <w:p w:rsidR="00C20E98" w:rsidRPr="00C20E98" w:rsidRDefault="00C20E98" w:rsidP="00C20E98">
      <w:pPr>
        <w:pStyle w:val="SingleTxtG"/>
        <w:rPr>
          <w:lang w:val="es-MX"/>
        </w:rPr>
      </w:pPr>
      <w:r w:rsidRPr="00C20E98">
        <w:rPr>
          <w:lang w:val="es-MX"/>
        </w:rPr>
        <w:t>93.</w:t>
      </w:r>
      <w:r w:rsidR="004E7261">
        <w:rPr>
          <w:lang w:val="es-MX"/>
        </w:rPr>
        <w:tab/>
      </w:r>
      <w:r w:rsidRPr="00C20E98">
        <w:rPr>
          <w:lang w:val="es-MX"/>
        </w:rPr>
        <w:t>El</w:t>
      </w:r>
      <w:r w:rsidR="004E7261" w:rsidRPr="00C20E98">
        <w:rPr>
          <w:lang w:val="es-MX"/>
        </w:rPr>
        <w:t xml:space="preserve"> anteproyecto sobre salud sexual reproductiva y maternoperinatal </w:t>
      </w:r>
      <w:r w:rsidRPr="00C20E98">
        <w:rPr>
          <w:lang w:val="es-MX"/>
        </w:rPr>
        <w:t xml:space="preserve">aún no tiene dictámenes de las comisiones permanentes de </w:t>
      </w:r>
      <w:smartTag w:uri="urn:schemas-microsoft-com:office:smarttags" w:element="PersonName">
        <w:smartTagPr>
          <w:attr w:name="ProductID" w:val="la C￡mara"/>
        </w:smartTagPr>
        <w:r w:rsidRPr="00C20E98">
          <w:rPr>
            <w:lang w:val="es-MX"/>
          </w:rPr>
          <w:t>la Cámara</w:t>
        </w:r>
      </w:smartTag>
      <w:r w:rsidRPr="00C20E98">
        <w:rPr>
          <w:lang w:val="es-MX"/>
        </w:rPr>
        <w:t xml:space="preserve"> de Senadores</w:t>
      </w:r>
      <w:r w:rsidR="004E7261">
        <w:rPr>
          <w:lang w:val="es-MX"/>
        </w:rPr>
        <w:t>(</w:t>
      </w:r>
      <w:r w:rsidRPr="00C20E98">
        <w:rPr>
          <w:lang w:val="es-MX"/>
        </w:rPr>
        <w:t>as</w:t>
      </w:r>
      <w:r w:rsidR="004E7261">
        <w:rPr>
          <w:lang w:val="es-MX"/>
        </w:rPr>
        <w:t>)</w:t>
      </w:r>
      <w:r w:rsidRPr="00C20E98">
        <w:rPr>
          <w:lang w:val="es-MX"/>
        </w:rPr>
        <w:t xml:space="preserve">, si bien se han realizado audiencias públicas, aportes interinstitucionales e intersectoriales para su estudio y aprobación. El </w:t>
      </w:r>
      <w:r w:rsidR="004E7261">
        <w:rPr>
          <w:lang w:val="es-MX"/>
        </w:rPr>
        <w:t xml:space="preserve">artículo </w:t>
      </w:r>
      <w:r w:rsidRPr="00C20E98">
        <w:rPr>
          <w:lang w:val="es-MX"/>
        </w:rPr>
        <w:t xml:space="preserve">1 establece: </w:t>
      </w:r>
      <w:r w:rsidR="00CC1065">
        <w:rPr>
          <w:lang w:val="es-MX"/>
        </w:rPr>
        <w:t>"</w:t>
      </w:r>
      <w:r w:rsidRPr="00C20E98">
        <w:rPr>
          <w:lang w:val="es-MX"/>
        </w:rPr>
        <w:t>Contribuir al desarrollo pleno de las personas a través del respeto, reconocimiento y protección de los derechos sexuales y reproductivos, en condiciones de igualdad de hombres y mujeres</w:t>
      </w:r>
      <w:r w:rsidR="00CC1065">
        <w:rPr>
          <w:lang w:val="es-MX"/>
        </w:rPr>
        <w:t>"</w:t>
      </w:r>
      <w:r w:rsidR="004E7261">
        <w:rPr>
          <w:lang w:val="es-MX"/>
        </w:rPr>
        <w:t>.</w:t>
      </w:r>
    </w:p>
    <w:p w:rsidR="00C20E98" w:rsidRPr="00C20E98" w:rsidRDefault="00C20E98" w:rsidP="00C20E98">
      <w:pPr>
        <w:pStyle w:val="SingleTxtG"/>
      </w:pPr>
      <w:r w:rsidRPr="00C20E98">
        <w:t>94.</w:t>
      </w:r>
      <w:r w:rsidR="004E7261">
        <w:tab/>
        <w:t>S</w:t>
      </w:r>
      <w:r w:rsidRPr="00C20E98">
        <w:t xml:space="preserve">e conformaron </w:t>
      </w:r>
      <w:r w:rsidR="004E7261" w:rsidRPr="00C20E98">
        <w:t xml:space="preserve">mesas temáticas de género y salud </w:t>
      </w:r>
      <w:r w:rsidRPr="00C20E98">
        <w:t>que involucra a diversas instituciones del Estado, para discutir puntos básicos relacionados con la salud integral de hombres y mujeres desde una perspectiva de género. Se realizaron las siguiente</w:t>
      </w:r>
      <w:r w:rsidR="008219EB">
        <w:t>s</w:t>
      </w:r>
      <w:r w:rsidRPr="00C20E98">
        <w:t xml:space="preserve"> mesas:</w:t>
      </w:r>
    </w:p>
    <w:p w:rsidR="00C20E98" w:rsidRPr="00C20E98" w:rsidRDefault="00B7711B" w:rsidP="00C20E98">
      <w:pPr>
        <w:pStyle w:val="SingleTxtG"/>
      </w:pPr>
      <w:r>
        <w:tab/>
      </w:r>
      <w:r w:rsidR="00C20E98" w:rsidRPr="00C20E98">
        <w:t>a)</w:t>
      </w:r>
      <w:r>
        <w:tab/>
      </w:r>
      <w:r w:rsidR="00C20E98" w:rsidRPr="00C20E98">
        <w:t xml:space="preserve">Gratuidad del estudio de la sífilis y VIH/SIDA en mujeres embarazadas; </w:t>
      </w:r>
    </w:p>
    <w:p w:rsidR="00C20E98" w:rsidRPr="00C20E98" w:rsidRDefault="00B7711B" w:rsidP="00C20E98">
      <w:pPr>
        <w:pStyle w:val="SingleTxtG"/>
      </w:pPr>
      <w:r>
        <w:tab/>
      </w:r>
      <w:r w:rsidR="00C20E98" w:rsidRPr="00C20E98">
        <w:t>b)</w:t>
      </w:r>
      <w:r>
        <w:tab/>
      </w:r>
      <w:r w:rsidR="00C20E98" w:rsidRPr="00C20E98">
        <w:t xml:space="preserve">Gratuidad y sucedáneos de la leche materna en mujeres con VIH/SIDA; </w:t>
      </w:r>
    </w:p>
    <w:p w:rsidR="00C20E98" w:rsidRPr="00C20E98" w:rsidRDefault="00B7711B" w:rsidP="00C20E98">
      <w:pPr>
        <w:pStyle w:val="SingleTxtG"/>
      </w:pPr>
      <w:r>
        <w:tab/>
      </w:r>
      <w:r w:rsidR="00C20E98" w:rsidRPr="00C20E98">
        <w:t>c)</w:t>
      </w:r>
      <w:r>
        <w:tab/>
      </w:r>
      <w:r w:rsidR="00C20E98" w:rsidRPr="00C20E98">
        <w:t xml:space="preserve">Incorporación de la perspectiva de </w:t>
      </w:r>
      <w:r>
        <w:t>g</w:t>
      </w:r>
      <w:r w:rsidR="00C20E98" w:rsidRPr="00C20E98">
        <w:t xml:space="preserve">énero en los programas de tuberculosis; </w:t>
      </w:r>
    </w:p>
    <w:p w:rsidR="00C20E98" w:rsidRPr="00C20E98" w:rsidRDefault="00B7711B" w:rsidP="00C20E98">
      <w:pPr>
        <w:pStyle w:val="SingleTxtG"/>
      </w:pPr>
      <w:r>
        <w:tab/>
      </w:r>
      <w:r w:rsidR="00C20E98" w:rsidRPr="00C20E98">
        <w:t>d)</w:t>
      </w:r>
      <w:r>
        <w:tab/>
      </w:r>
      <w:r w:rsidR="00C20E98" w:rsidRPr="00C20E98">
        <w:t xml:space="preserve">Incorporación de la perspectiva de género en los programas del </w:t>
      </w:r>
      <w:r w:rsidR="0032592A">
        <w:t>MSP y BS</w:t>
      </w:r>
      <w:r>
        <w:t xml:space="preserve"> </w:t>
      </w:r>
      <w:r w:rsidR="00C20E98" w:rsidRPr="00C20E98">
        <w:t xml:space="preserve">con el objetivo de presentar el Programa de Salud Integral para Hombres y Mujeres elaborado por la Secretaría de la Mujer; </w:t>
      </w:r>
    </w:p>
    <w:p w:rsidR="00C20E98" w:rsidRPr="00C20E98" w:rsidRDefault="00B7711B" w:rsidP="00C20E98">
      <w:pPr>
        <w:pStyle w:val="SingleTxtG"/>
      </w:pPr>
      <w:r>
        <w:tab/>
      </w:r>
      <w:r w:rsidR="00C20E98" w:rsidRPr="00C20E98">
        <w:t>e)</w:t>
      </w:r>
      <w:r>
        <w:tab/>
      </w:r>
      <w:r w:rsidR="00C20E98" w:rsidRPr="00C20E98">
        <w:t xml:space="preserve">Municipios saludables desde una perspectiva de género con énfasis en VIH/SIDA y otras ITS, con el objetivo de incorporar esta temática en los planes y proyectos de los municipios del Departamento Central, Alto Paraná y Encarnación; </w:t>
      </w:r>
    </w:p>
    <w:p w:rsidR="00C20E98" w:rsidRPr="00C20E98" w:rsidRDefault="00B7711B" w:rsidP="00C20E98">
      <w:pPr>
        <w:pStyle w:val="SingleTxtG"/>
      </w:pPr>
      <w:r>
        <w:tab/>
      </w:r>
      <w:r w:rsidR="00C20E98" w:rsidRPr="00C20E98">
        <w:t>f)</w:t>
      </w:r>
      <w:r>
        <w:tab/>
      </w:r>
      <w:r w:rsidR="00C20E98" w:rsidRPr="00C20E98">
        <w:t xml:space="preserve">Presupuesto de </w:t>
      </w:r>
      <w:r w:rsidRPr="00C20E98">
        <w:t>salud sensible al género</w:t>
      </w:r>
      <w:r w:rsidR="00C20E98" w:rsidRPr="00C20E98">
        <w:t>.</w:t>
      </w:r>
    </w:p>
    <w:p w:rsidR="00C20E98" w:rsidRPr="00C20E98" w:rsidRDefault="00C20E98" w:rsidP="00C20E98">
      <w:pPr>
        <w:pStyle w:val="SingleTxtG"/>
        <w:rPr>
          <w:b/>
        </w:rPr>
      </w:pPr>
      <w:r w:rsidRPr="00C20E98">
        <w:t>95.</w:t>
      </w:r>
      <w:r w:rsidR="00B7711B">
        <w:tab/>
      </w:r>
      <w:r w:rsidRPr="00C20E98">
        <w:t xml:space="preserve">En </w:t>
      </w:r>
      <w:smartTag w:uri="urn:schemas-microsoft-com:office:smarttags" w:element="PersonName">
        <w:smartTagPr>
          <w:attr w:name="ProductID" w:val="la Campa￱a"/>
        </w:smartTagPr>
        <w:r w:rsidRPr="00C20E98">
          <w:t>la Campaña</w:t>
        </w:r>
      </w:smartTag>
      <w:r w:rsidRPr="00C20E98">
        <w:t xml:space="preserve"> de Prevención del VIH/SIDA y otras ITS realizada por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la República</w:t>
      </w:r>
      <w:r w:rsidR="00B7711B">
        <w:t>,</w:t>
      </w:r>
      <w:r w:rsidRPr="00C20E98">
        <w:t xml:space="preserve"> con el apoyo de </w:t>
      </w:r>
      <w:r w:rsidR="0032592A">
        <w:t xml:space="preserve">la </w:t>
      </w:r>
      <w:r w:rsidRPr="00C20E98">
        <w:t xml:space="preserve">Organización Panamericana de </w:t>
      </w:r>
      <w:smartTag w:uri="urn:schemas-microsoft-com:office:smarttags" w:element="PersonName">
        <w:smartTagPr>
          <w:attr w:name="ProductID" w:val="la Salud"/>
        </w:smartTagPr>
        <w:r w:rsidRPr="00C20E98">
          <w:t>la Salud</w:t>
        </w:r>
      </w:smartTag>
      <w:r w:rsidRPr="00C20E98">
        <w:t xml:space="preserve"> (OPS), se han elaborado y distribuidos materiales educativos (calcomanías, trípticos y volantes)</w:t>
      </w:r>
      <w:r w:rsidR="0032592A">
        <w:t>.</w:t>
      </w:r>
    </w:p>
    <w:p w:rsidR="00C20E98" w:rsidRPr="00C20E98" w:rsidRDefault="00C20E98" w:rsidP="0032592A">
      <w:pPr>
        <w:pStyle w:val="H23G"/>
      </w:pPr>
      <w:r w:rsidRPr="00C20E98">
        <w:tab/>
        <w:t>2.</w:t>
      </w:r>
      <w:r w:rsidRPr="00C20E98">
        <w:tab/>
        <w:t>Resultados logrados</w:t>
      </w:r>
    </w:p>
    <w:p w:rsidR="00C20E98" w:rsidRPr="00C20E98" w:rsidRDefault="00C20E98" w:rsidP="00C20E98">
      <w:pPr>
        <w:pStyle w:val="SingleTxtG"/>
      </w:pPr>
      <w:r w:rsidRPr="00C20E98">
        <w:t>96.</w:t>
      </w:r>
      <w:r w:rsidR="0032592A">
        <w:tab/>
      </w:r>
      <w:r w:rsidRPr="00C20E98">
        <w:t xml:space="preserve">La atención prenatal ha aumentado a nivel país al 90,5%, siendo en el área urbana 94,4% y en el área rural 85,4% (ENSSR 2008), con cuatro controles según normas del </w:t>
      </w:r>
      <w:r w:rsidR="0032592A">
        <w:t>MSP y BS</w:t>
      </w:r>
      <w:r w:rsidRPr="00C20E98">
        <w:t>.</w:t>
      </w:r>
    </w:p>
    <w:p w:rsidR="00C20E98" w:rsidRPr="00C20E98" w:rsidRDefault="00C20E98" w:rsidP="00C20E98">
      <w:pPr>
        <w:pStyle w:val="SingleTxtG"/>
      </w:pPr>
      <w:r w:rsidRPr="00C20E98">
        <w:t>97.</w:t>
      </w:r>
      <w:r w:rsidR="0032592A">
        <w:tab/>
      </w:r>
      <w:r w:rsidRPr="00C20E98">
        <w:t>La mayor concurrencia a los controles prenatales l</w:t>
      </w:r>
      <w:r w:rsidR="0032592A">
        <w:t>a</w:t>
      </w:r>
      <w:r w:rsidRPr="00C20E98">
        <w:t xml:space="preserve"> realizan las madres del área urbana, con escolaridad mayor a 12 o más años de estudios y de nivel socioeconómico alto. También ha aumentado el parto institucional de 74,1% (2004) a 84,6% (2008)</w:t>
      </w:r>
      <w:r w:rsidR="00B03CE1">
        <w:t>,</w:t>
      </w:r>
      <w:r w:rsidRPr="00C20E98">
        <w:t xml:space="preserve"> </w:t>
      </w:r>
      <w:r w:rsidR="00B03CE1" w:rsidRPr="00B03CE1">
        <w:rPr>
          <w:i/>
        </w:rPr>
        <w:t>f</w:t>
      </w:r>
      <w:r w:rsidRPr="00B03CE1">
        <w:rPr>
          <w:i/>
        </w:rPr>
        <w:t>uente:</w:t>
      </w:r>
      <w:r w:rsidRPr="00C20E98">
        <w:t xml:space="preserve"> ENSSR 2008. El uso de los métodos anticonceptivos en mujeres de 15 a 44 años ha aumentado en los últimos años, en el año 1995 de 50,7% a 79,4% en 2008. ENSSSR 2008.</w:t>
      </w:r>
    </w:p>
    <w:p w:rsidR="00C20E98" w:rsidRPr="00C20E98" w:rsidRDefault="00C20E98" w:rsidP="00C20E98">
      <w:pPr>
        <w:pStyle w:val="SingleTxtG"/>
      </w:pPr>
      <w:r w:rsidRPr="00C20E98">
        <w:t>98.</w:t>
      </w:r>
      <w:r w:rsidR="00B03CE1">
        <w:tab/>
      </w:r>
      <w:r w:rsidRPr="00C20E98">
        <w:t>Por Ley N</w:t>
      </w:r>
      <w:r w:rsidR="00B03CE1">
        <w:t>º</w:t>
      </w:r>
      <w:r w:rsidRPr="00C20E98">
        <w:t xml:space="preserve"> 3440/08 se sancionó el nuevo Código Penal y el aborto sigue configurando un hecho punible con pena privativa de libertad de hasta dos años. Decreto </w:t>
      </w:r>
      <w:r w:rsidR="00B03CE1">
        <w:t xml:space="preserve">Nº </w:t>
      </w:r>
      <w:r w:rsidRPr="00C20E98">
        <w:t xml:space="preserve">10540/2007 Atención a embarazadas y recién nacidos. Resolución </w:t>
      </w:r>
      <w:r w:rsidR="00B03CE1">
        <w:t xml:space="preserve">Nº </w:t>
      </w:r>
      <w:r w:rsidRPr="00C20E98">
        <w:t>1074/2009 implementación progresiva de la gratuidad universal.</w:t>
      </w:r>
    </w:p>
    <w:p w:rsidR="00C20E98" w:rsidRPr="00C20E98" w:rsidRDefault="00C20E98" w:rsidP="00B03CE1">
      <w:pPr>
        <w:pStyle w:val="H1G"/>
      </w:pPr>
      <w:r w:rsidRPr="00C20E98">
        <w:tab/>
        <w:t>O.</w:t>
      </w:r>
      <w:r w:rsidRPr="00C20E98">
        <w:tab/>
        <w:t>Párrafo 34</w:t>
      </w:r>
    </w:p>
    <w:p w:rsidR="00C20E98" w:rsidRPr="00C20E98" w:rsidRDefault="00C20E98" w:rsidP="00B03CE1">
      <w:pPr>
        <w:pStyle w:val="H23G"/>
      </w:pPr>
      <w:r w:rsidRPr="00C20E98">
        <w:tab/>
        <w:t>1.</w:t>
      </w:r>
      <w:r w:rsidRPr="00C20E98">
        <w:tab/>
        <w:t>Medidas adoptadas</w:t>
      </w:r>
    </w:p>
    <w:p w:rsidR="00C20E98" w:rsidRPr="00C20E98" w:rsidRDefault="00C20E98" w:rsidP="00C20E98">
      <w:pPr>
        <w:pStyle w:val="SingleTxtG"/>
        <w:rPr>
          <w:lang w:val="es-MX"/>
        </w:rPr>
      </w:pPr>
      <w:r w:rsidRPr="00C20E98">
        <w:t>99.</w:t>
      </w:r>
      <w:r w:rsidR="00B03CE1">
        <w:tab/>
      </w:r>
      <w:r w:rsidRPr="00C20E98">
        <w:rPr>
          <w:lang w:val="es-MX"/>
        </w:rPr>
        <w:t>El Instituto de Desarrollo Rural y de la Tierra (INDERT), dentro del proceso de modernización institucional ha informatizado el registro de acceso y tenencia de la tierra de mujeres y hombres, a través de formularios especiales, donde se consideran las uniones de hecho y en caso de dudas se adjudica la propiedad a la mujer.</w:t>
      </w:r>
    </w:p>
    <w:p w:rsidR="00C20E98" w:rsidRPr="00C20E98" w:rsidRDefault="00C20E98" w:rsidP="00C20E98">
      <w:pPr>
        <w:pStyle w:val="SingleTxtG"/>
        <w:rPr>
          <w:lang w:val="es-MX"/>
        </w:rPr>
      </w:pPr>
      <w:r w:rsidRPr="00C20E98">
        <w:rPr>
          <w:lang w:val="es-MX"/>
        </w:rPr>
        <w:t>100.</w:t>
      </w:r>
      <w:r w:rsidR="00B03CE1">
        <w:rPr>
          <w:lang w:val="es-MX"/>
        </w:rPr>
        <w:tab/>
      </w:r>
      <w:r w:rsidRPr="00C20E98">
        <w:rPr>
          <w:lang w:val="es-MX"/>
        </w:rPr>
        <w:t>Las comisiones solicitantes de tierras deben estar integradas por un mínimo de un 30% de mujeres</w:t>
      </w:r>
      <w:r w:rsidR="00B03CE1">
        <w:rPr>
          <w:lang w:val="es-MX"/>
        </w:rPr>
        <w:t>. S</w:t>
      </w:r>
      <w:r w:rsidRPr="00C20E98">
        <w:rPr>
          <w:lang w:val="es-MX"/>
        </w:rPr>
        <w:t>i bien es cierto esta medida positiva no está reglamentada, en la práctica se encuentra en vigencia por exigencia del INDERT, a la espera de una pronta resolución del ente rector.</w:t>
      </w:r>
    </w:p>
    <w:p w:rsidR="00C20E98" w:rsidRPr="00C20E98" w:rsidRDefault="00C20E98" w:rsidP="00C20E98">
      <w:pPr>
        <w:pStyle w:val="SingleTxtG"/>
        <w:rPr>
          <w:lang w:val="es-MX"/>
        </w:rPr>
      </w:pPr>
      <w:r w:rsidRPr="00C20E98">
        <w:rPr>
          <w:lang w:val="es-MX"/>
        </w:rPr>
        <w:t>101.</w:t>
      </w:r>
      <w:r w:rsidR="00B03CE1">
        <w:rPr>
          <w:lang w:val="es-MX"/>
        </w:rPr>
        <w:tab/>
      </w:r>
      <w:r w:rsidRPr="00C20E98">
        <w:rPr>
          <w:lang w:val="es-MX"/>
        </w:rPr>
        <w:t xml:space="preserve">Para el cumplimiento del pago de cuotas los plazos van hasta los </w:t>
      </w:r>
      <w:r w:rsidR="00051CE8">
        <w:rPr>
          <w:lang w:val="es-MX"/>
        </w:rPr>
        <w:t xml:space="preserve">diez </w:t>
      </w:r>
      <w:r w:rsidRPr="00C20E98">
        <w:rPr>
          <w:lang w:val="es-MX"/>
        </w:rPr>
        <w:t>años para la generalidad de los compradores</w:t>
      </w:r>
      <w:r w:rsidR="00051CE8">
        <w:rPr>
          <w:lang w:val="es-MX"/>
        </w:rPr>
        <w:t>(</w:t>
      </w:r>
      <w:r w:rsidRPr="00C20E98">
        <w:rPr>
          <w:lang w:val="es-MX"/>
        </w:rPr>
        <w:t>as</w:t>
      </w:r>
      <w:r w:rsidR="00051CE8">
        <w:rPr>
          <w:lang w:val="es-MX"/>
        </w:rPr>
        <w:t>)</w:t>
      </w:r>
      <w:r w:rsidRPr="00C20E98">
        <w:rPr>
          <w:lang w:val="es-MX"/>
        </w:rPr>
        <w:t>. En el caso de que la beneficiaria sea una jefa de hogar el plazo se extiende hasta 15 años.</w:t>
      </w:r>
    </w:p>
    <w:p w:rsidR="00C20E98" w:rsidRPr="00C20E98" w:rsidRDefault="00C20E98" w:rsidP="00C20E98">
      <w:pPr>
        <w:pStyle w:val="SingleTxtG"/>
        <w:rPr>
          <w:lang w:val="es-MX"/>
        </w:rPr>
      </w:pPr>
      <w:r w:rsidRPr="00C20E98">
        <w:rPr>
          <w:lang w:val="es-MX"/>
        </w:rPr>
        <w:t>102.</w:t>
      </w:r>
      <w:r w:rsidR="00051CE8">
        <w:rPr>
          <w:lang w:val="es-MX"/>
        </w:rPr>
        <w:tab/>
      </w:r>
      <w:r w:rsidRPr="00C20E98">
        <w:rPr>
          <w:lang w:val="es-MX"/>
        </w:rPr>
        <w:t>Con referencia al uso indebido de agrotóxicos, plaguicidas y otros, el INDERT una vez registrado el hecho acompaña o</w:t>
      </w:r>
      <w:r w:rsidR="00051CE8">
        <w:rPr>
          <w:lang w:val="es-MX"/>
        </w:rPr>
        <w:t>,</w:t>
      </w:r>
      <w:r w:rsidRPr="00C20E98">
        <w:rPr>
          <w:lang w:val="es-MX"/>
        </w:rPr>
        <w:t xml:space="preserve"> en su efecto</w:t>
      </w:r>
      <w:r w:rsidR="00051CE8">
        <w:rPr>
          <w:lang w:val="es-MX"/>
        </w:rPr>
        <w:t>,</w:t>
      </w:r>
      <w:r w:rsidRPr="00C20E98">
        <w:rPr>
          <w:lang w:val="es-MX"/>
        </w:rPr>
        <w:t xml:space="preserve"> realiza la denuncia en </w:t>
      </w:r>
      <w:smartTag w:uri="urn:schemas-microsoft-com:office:smarttags" w:element="PersonName">
        <w:smartTagPr>
          <w:attr w:name="ProductID" w:val="la Secretar￭a"/>
        </w:smartTagPr>
        <w:r w:rsidRPr="00C20E98">
          <w:rPr>
            <w:lang w:val="es-MX"/>
          </w:rPr>
          <w:t>la Secretaría</w:t>
        </w:r>
      </w:smartTag>
      <w:r w:rsidRPr="00C20E98">
        <w:rPr>
          <w:lang w:val="es-MX"/>
        </w:rPr>
        <w:t xml:space="preserve"> del Ambiente (SEAM) o en la </w:t>
      </w:r>
      <w:r w:rsidR="00051CE8">
        <w:rPr>
          <w:lang w:val="es-MX"/>
        </w:rPr>
        <w:t>F</w:t>
      </w:r>
      <w:r w:rsidRPr="00C20E98">
        <w:rPr>
          <w:lang w:val="es-MX"/>
        </w:rPr>
        <w:t>iscalía del Ambiente. La compra de tierras por parte del INDERT se realiza con una visión ambientalista. Esta instancia institucional trabaja con diferentes organizaciones sociales de mujeres rurales con el fin de buscar su protagonismo en el proceso de construcción de la reforma agraria.</w:t>
      </w:r>
    </w:p>
    <w:p w:rsidR="00C20E98" w:rsidRPr="00C20E98" w:rsidRDefault="00C20E98" w:rsidP="00C20E98">
      <w:pPr>
        <w:pStyle w:val="SingleTxtG"/>
      </w:pPr>
      <w:r w:rsidRPr="00C20E98">
        <w:t>103.</w:t>
      </w:r>
      <w:r w:rsidR="00051CE8">
        <w:tab/>
      </w:r>
      <w:r w:rsidRPr="00C20E98">
        <w:t>El Programa de Desarrollo Comunitario (PRODECO) dirigido a grupos vulnerables de tres departamentos del país ejecutó 500 proyectos productivos, de los cuales el 75% corresponden al área rural. Benefició a 5.106 familias, de las cuales un 43% tiene a mujeres como cabezas de hogar.</w:t>
      </w:r>
    </w:p>
    <w:p w:rsidR="00C20E98" w:rsidRPr="00C20E98" w:rsidRDefault="00C20E98" w:rsidP="00051CE8">
      <w:pPr>
        <w:pStyle w:val="H1G"/>
        <w:rPr>
          <w:lang w:val="es-MX"/>
        </w:rPr>
      </w:pPr>
      <w:r w:rsidRPr="00C20E98">
        <w:tab/>
        <w:t>P.</w:t>
      </w:r>
      <w:r w:rsidRPr="00C20E98">
        <w:tab/>
        <w:t>Párrafo 35</w:t>
      </w:r>
    </w:p>
    <w:p w:rsidR="00C20E98" w:rsidRPr="00C20E98" w:rsidRDefault="00C20E98" w:rsidP="00051CE8">
      <w:pPr>
        <w:pStyle w:val="H23G"/>
      </w:pPr>
      <w:r w:rsidRPr="00C20E98">
        <w:tab/>
        <w:t>1.</w:t>
      </w:r>
      <w:r w:rsidRPr="00C20E98">
        <w:tab/>
        <w:t>Medidas adoptadas</w:t>
      </w:r>
    </w:p>
    <w:p w:rsidR="00C20E98" w:rsidRPr="00C20E98" w:rsidRDefault="00C20E98" w:rsidP="00C20E98">
      <w:pPr>
        <w:pStyle w:val="SingleTxtG"/>
      </w:pPr>
      <w:r w:rsidRPr="00C20E98">
        <w:t>104.</w:t>
      </w:r>
      <w:r w:rsidR="00051CE8">
        <w:tab/>
      </w:r>
      <w:smartTag w:uri="urn:schemas-microsoft-com:office:smarttags" w:element="PersonName">
        <w:smartTagPr>
          <w:attr w:name="ProductID" w:val="la Direcci￳n"/>
        </w:smartTagPr>
        <w:r w:rsidRPr="00C20E98">
          <w:t>La Dirección</w:t>
        </w:r>
      </w:smartTag>
      <w:r w:rsidRPr="00C20E98">
        <w:t xml:space="preserve"> de Género y Juventud Rural dependiente de </w:t>
      </w:r>
      <w:smartTag w:uri="urn:schemas-microsoft-com:office:smarttags" w:element="PersonName">
        <w:smartTagPr>
          <w:attr w:name="ProductID" w:val="la Direcci￳n General"/>
        </w:smartTagPr>
        <w:r w:rsidRPr="00C20E98">
          <w:t>la Dirección General</w:t>
        </w:r>
      </w:smartTag>
      <w:r w:rsidRPr="00C20E98">
        <w:t xml:space="preserve"> de Planificación del Ministerio de Agricultura y Ganadería desde 2006 viene trabajando con diagnósticos rurales de acceso de la mujer a la tierra (departamentos donde existe una oficina de </w:t>
      </w:r>
      <w:smartTag w:uri="urn:schemas-microsoft-com:office:smarttags" w:element="PersonName">
        <w:smartTagPr>
          <w:attr w:name="ProductID" w:val="la DEAG"/>
        </w:smartTagPr>
        <w:r w:rsidRPr="00C20E98">
          <w:t>la DEAG</w:t>
        </w:r>
      </w:smartTag>
      <w:r w:rsidRPr="00C20E98">
        <w:t xml:space="preserve">). Los diagnósticos reflejan la poca participación de las mujeres en todos los ámbitos que hacen a la vida productiva y la escasa asistencia del Estado (municipalidad, gobernación, etc.). A partir de estos diagnósticos se elaboró el plan operativo 2009 que consiguió constituirse en un subprograma presupuestario dentro del Ministerio. Este mismo plan fue presentado como contrapartida nacional para la elaboración y ejecución del </w:t>
      </w:r>
      <w:r w:rsidR="004415C2" w:rsidRPr="00C20E98">
        <w:t xml:space="preserve">Programa </w:t>
      </w:r>
      <w:r w:rsidRPr="00C20E98">
        <w:t xml:space="preserve">Regional de Género, en el marco de </w:t>
      </w:r>
      <w:smartTag w:uri="urn:schemas-microsoft-com:office:smarttags" w:element="PersonName">
        <w:smartTagPr>
          <w:attr w:name="ProductID" w:val="la Reuni￳n Especializada"/>
        </w:smartTagPr>
        <w:r w:rsidRPr="00C20E98">
          <w:t>la Reunión Especializada</w:t>
        </w:r>
      </w:smartTag>
      <w:r w:rsidRPr="00C20E98">
        <w:t xml:space="preserve"> de Agricultura Familiar (REAF). </w:t>
      </w:r>
    </w:p>
    <w:p w:rsidR="00C20E98" w:rsidRPr="00C20E98" w:rsidRDefault="00C20E98" w:rsidP="00C20E98">
      <w:pPr>
        <w:pStyle w:val="SingleTxtG"/>
      </w:pPr>
      <w:r w:rsidRPr="00C20E98">
        <w:t>105.</w:t>
      </w:r>
      <w:r w:rsidR="001F5506">
        <w:tab/>
      </w:r>
      <w:r w:rsidRPr="00C20E98">
        <w:t>El Programa Regional de Género implica un impulso a la coordinación y planificación regional y la incorporación efectiva de la dimensión de género en los países del MERCOSUR a nivel de la agricultura familiar. Se propone fortalecer la institucionalidad y las políticas de género para la agricultura familiar del MERCOSUR en el marco de las instituciones con competencias en el tema.</w:t>
      </w:r>
    </w:p>
    <w:p w:rsidR="00C20E98" w:rsidRPr="00C20E98" w:rsidRDefault="00C20E98" w:rsidP="00C20E98">
      <w:pPr>
        <w:pStyle w:val="SingleTxtG"/>
      </w:pPr>
      <w:r w:rsidRPr="00C20E98">
        <w:t>106.</w:t>
      </w:r>
      <w:r w:rsidR="001F5506">
        <w:tab/>
      </w:r>
      <w:r w:rsidRPr="00C20E98">
        <w:t xml:space="preserve">El Equipo Técnico de Incorporación de Género (ETIG) del Ministerio de Agricultura y Ganadería realizó un estudio de casos de acceso de la mujer a la tierra en el Departamento de Caaguazú en 2007, participa de los planes de trabajo con </w:t>
      </w:r>
      <w:smartTag w:uri="urn:schemas-microsoft-com:office:smarttags" w:element="PersonName">
        <w:smartTagPr>
          <w:attr w:name="ProductID" w:val="la Direcci￳n"/>
        </w:smartTagPr>
        <w:r w:rsidRPr="00C20E98">
          <w:t>la Dirección</w:t>
        </w:r>
      </w:smartTag>
      <w:r w:rsidRPr="00C20E98">
        <w:t xml:space="preserve"> de Género y de las secciones nacionales de </w:t>
      </w:r>
      <w:smartTag w:uri="urn:schemas-microsoft-com:office:smarttags" w:element="PersonName">
        <w:smartTagPr>
          <w:attr w:name="ProductID" w:val="la REAF"/>
        </w:smartTagPr>
        <w:r w:rsidRPr="00C20E98">
          <w:t>la REAF</w:t>
        </w:r>
      </w:smartTag>
      <w:r w:rsidRPr="00C20E98">
        <w:t xml:space="preserve">, y en estudio de cadenas productivas con indicadores de género para el análisis. </w:t>
      </w:r>
    </w:p>
    <w:p w:rsidR="00C20E98" w:rsidRPr="00C20E98" w:rsidRDefault="00C20E98" w:rsidP="00C20E98">
      <w:pPr>
        <w:pStyle w:val="SingleTxtG"/>
      </w:pPr>
      <w:r w:rsidRPr="00C20E98">
        <w:t>107.</w:t>
      </w:r>
      <w:r w:rsidR="001F5506">
        <w:tab/>
      </w:r>
      <w:r w:rsidRPr="00C20E98">
        <w:t>El Programa Tekoporá (</w:t>
      </w:r>
      <w:r w:rsidR="001F5506">
        <w:t>V</w:t>
      </w:r>
      <w:r w:rsidRPr="00C20E98">
        <w:t xml:space="preserve">ivir bien) de </w:t>
      </w:r>
      <w:smartTag w:uri="urn:schemas-microsoft-com:office:smarttags" w:element="PersonName">
        <w:smartTagPr>
          <w:attr w:name="ProductID" w:val="la Secretar￭a"/>
        </w:smartTagPr>
        <w:r w:rsidRPr="00C20E98">
          <w:t>la Secretaría</w:t>
        </w:r>
      </w:smartTag>
      <w:r w:rsidRPr="00C20E98">
        <w:t xml:space="preserve"> de Acción Social dependiente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benefició a 19.015 hogares, demostrando que el 83% de niñas y niños están matriculados y el 76% de los niños</w:t>
      </w:r>
      <w:r w:rsidR="001F5506">
        <w:t xml:space="preserve">(as) </w:t>
      </w:r>
      <w:r w:rsidRPr="00C20E98">
        <w:t xml:space="preserve">de </w:t>
      </w:r>
      <w:smartTag w:uri="urn:schemas-microsoft-com:office:smarttags" w:element="metricconverter">
        <w:smartTagPr>
          <w:attr w:name="ProductID" w:val="0 a"/>
        </w:smartTagPr>
        <w:r w:rsidRPr="00C20E98">
          <w:t>0 a</w:t>
        </w:r>
      </w:smartTag>
      <w:r w:rsidRPr="00C20E98">
        <w:t xml:space="preserve"> 5 años cuentan con carné de vacunación. El programa es impulsado a través de las transferencias monetarias con corresponsabilidades. Las entregas se realizan a las mujeres jefas de hogar, con niños</w:t>
      </w:r>
      <w:r w:rsidR="001F5506">
        <w:t>(as)</w:t>
      </w:r>
      <w:r w:rsidRPr="00C20E98">
        <w:t xml:space="preserve"> en edad escolar, adultos mayores y personas con discapacidad.</w:t>
      </w:r>
    </w:p>
    <w:p w:rsidR="00C20E98" w:rsidRPr="00C20E98" w:rsidRDefault="00C20E98" w:rsidP="00C20E98">
      <w:pPr>
        <w:pStyle w:val="SingleTxtG"/>
      </w:pPr>
      <w:r w:rsidRPr="00C20E98">
        <w:t>108.</w:t>
      </w:r>
      <w:r w:rsidR="001F5506">
        <w:tab/>
      </w:r>
      <w:r w:rsidRPr="00C20E98">
        <w:t xml:space="preserve">El proyecto </w:t>
      </w:r>
      <w:r w:rsidR="00CC1065">
        <w:t>"</w:t>
      </w:r>
      <w:r w:rsidRPr="00C20E98">
        <w:t xml:space="preserve">Asistencia en políticas de participación de la mujer para el desarrollo rural y la seguridad alimentaria en </w:t>
      </w:r>
      <w:r w:rsidR="001F5506">
        <w:t xml:space="preserve">el </w:t>
      </w:r>
      <w:r w:rsidRPr="00C20E98">
        <w:t>Paraguay</w:t>
      </w:r>
      <w:r w:rsidR="00CC1065">
        <w:t>"</w:t>
      </w:r>
      <w:r w:rsidRPr="00C20E98">
        <w:t xml:space="preserve"> aprobado por </w:t>
      </w:r>
      <w:smartTag w:uri="urn:schemas-microsoft-com:office:smarttags" w:element="PersonName">
        <w:smartTagPr>
          <w:attr w:name="ProductID" w:val="la FAO"/>
        </w:smartTagPr>
        <w:r w:rsidRPr="00C20E98">
          <w:t>la FAO</w:t>
        </w:r>
      </w:smartTag>
      <w:r w:rsidRPr="00C20E98">
        <w:t xml:space="preserve"> en 2009 inicia su gestión con el objetivo de </w:t>
      </w:r>
      <w:r w:rsidR="00CC1065">
        <w:t>"</w:t>
      </w:r>
      <w:r w:rsidRPr="00C20E98">
        <w:t>Contribuir a la elaboración e implementación participativa de una política específica para mujeres rurales</w:t>
      </w:r>
      <w:r w:rsidR="00CC1065">
        <w:t>"</w:t>
      </w:r>
      <w:r w:rsidRPr="00C20E98">
        <w:t xml:space="preserve"> (PEMR) en el contexto del III PNIO</w:t>
      </w:r>
      <w:r w:rsidR="001F5506">
        <w:t>,</w:t>
      </w:r>
      <w:r w:rsidRPr="00C20E98">
        <w:t xml:space="preserve"> tomando en consideración el enfoque de género y sus derechos humanos individuales y colectivos. Este proyecto articula esfuerzos con el Plan Nacional de Soberanía y Seguridad Alimentaria (PLANAL) en los niveles territoriales. El PLANAL es coordinado por el Gabinete Social, financiado en gran parte por AECID. Las actividades de planificación con </w:t>
      </w:r>
      <w:smartTag w:uri="urn:schemas-microsoft-com:office:smarttags" w:element="PersonName">
        <w:smartTagPr>
          <w:attr w:name="ProductID" w:val="la Direcci￳n"/>
        </w:smartTagPr>
        <w:r w:rsidRPr="00C20E98">
          <w:t>la Dirección</w:t>
        </w:r>
      </w:smartTag>
      <w:r w:rsidRPr="00C20E98">
        <w:t xml:space="preserve"> de Género y Juventud del Ministerio de Agricultura y Ganadería y con técnicas rurales ya han sido realizadas.</w:t>
      </w:r>
    </w:p>
    <w:p w:rsidR="00C20E98" w:rsidRPr="00C20E98" w:rsidRDefault="00C20E98" w:rsidP="00265C62">
      <w:pPr>
        <w:pStyle w:val="H1G"/>
      </w:pPr>
      <w:r w:rsidRPr="00C20E98">
        <w:tab/>
        <w:t>Q.</w:t>
      </w:r>
      <w:r w:rsidRPr="00C20E98">
        <w:tab/>
        <w:t>Párrafo 36</w:t>
      </w:r>
    </w:p>
    <w:p w:rsidR="00C20E98" w:rsidRPr="00C20E98" w:rsidRDefault="00C20E98" w:rsidP="001F5506">
      <w:pPr>
        <w:pStyle w:val="H23G"/>
      </w:pPr>
      <w:r w:rsidRPr="00C20E98">
        <w:tab/>
        <w:t>1.</w:t>
      </w:r>
      <w:r w:rsidRPr="00C20E98">
        <w:tab/>
        <w:t>Aclaratoria</w:t>
      </w:r>
    </w:p>
    <w:p w:rsidR="00C20E98" w:rsidRPr="00C20E98" w:rsidRDefault="00C20E98" w:rsidP="00C20E98">
      <w:pPr>
        <w:pStyle w:val="SingleTxtG"/>
      </w:pPr>
      <w:r w:rsidRPr="00C20E98">
        <w:t>109.</w:t>
      </w:r>
      <w:r w:rsidR="001F5506">
        <w:tab/>
      </w:r>
      <w:r w:rsidRPr="00C20E98">
        <w:t>El guaraní es la lengua mayoritaria de la población paraguaya (hablada por un 86% según el Censo de Población y Viviendas 2002). Un 27%</w:t>
      </w:r>
      <w:r w:rsidR="001F5506">
        <w:t>,</w:t>
      </w:r>
      <w:r w:rsidRPr="00C20E98">
        <w:t xml:space="preserve"> sin embargo, habla solamente en guaraní, grupo al que se le denomina </w:t>
      </w:r>
      <w:r w:rsidR="00CC1065">
        <w:t>"</w:t>
      </w:r>
      <w:r w:rsidRPr="00C20E98">
        <w:t>monolingüe guaraní</w:t>
      </w:r>
      <w:r w:rsidR="00CC1065">
        <w:t>"</w:t>
      </w:r>
      <w:r w:rsidRPr="00C20E98">
        <w:t xml:space="preserve">, mientras que en 2008 alcanza el 36,4% según </w:t>
      </w:r>
      <w:smartTag w:uri="urn:schemas-microsoft-com:office:smarttags" w:element="PersonName">
        <w:smartTagPr>
          <w:attr w:name="ProductID" w:val="la Encuesta Permanente"/>
        </w:smartTagPr>
        <w:r w:rsidRPr="00C20E98">
          <w:t>la Encuesta Permanente</w:t>
        </w:r>
      </w:smartTag>
      <w:r w:rsidRPr="00C20E98">
        <w:t xml:space="preserve"> de Hogares. Más de la mitad de los</w:t>
      </w:r>
      <w:r w:rsidR="001F5506">
        <w:t xml:space="preserve">(as) </w:t>
      </w:r>
      <w:r w:rsidRPr="00C20E98">
        <w:t>guaraní</w:t>
      </w:r>
      <w:r w:rsidR="001F5506">
        <w:t>es</w:t>
      </w:r>
      <w:r w:rsidRPr="00C20E98">
        <w:t xml:space="preserve"> parlantes son pobres y </w:t>
      </w:r>
      <w:r w:rsidR="001F5506">
        <w:t>dos</w:t>
      </w:r>
      <w:r w:rsidRPr="00C20E98">
        <w:t xml:space="preserve"> de cada </w:t>
      </w:r>
      <w:r w:rsidR="001F5506">
        <w:t xml:space="preserve">diez </w:t>
      </w:r>
      <w:r w:rsidRPr="00C20E98">
        <w:t>de ellos son pobres extremos.</w:t>
      </w:r>
    </w:p>
    <w:p w:rsidR="00C20E98" w:rsidRPr="00C20E98" w:rsidRDefault="00C20E98" w:rsidP="001F5506">
      <w:pPr>
        <w:pStyle w:val="H23G"/>
      </w:pPr>
      <w:r w:rsidRPr="00C20E98">
        <w:tab/>
        <w:t>2.</w:t>
      </w:r>
      <w:r w:rsidRPr="00C20E98">
        <w:tab/>
        <w:t>Medidas adoptadas</w:t>
      </w:r>
    </w:p>
    <w:p w:rsidR="00C20E98" w:rsidRPr="00C20E98" w:rsidRDefault="00C20E98" w:rsidP="00C20E98">
      <w:pPr>
        <w:pStyle w:val="SingleTxtG"/>
      </w:pPr>
      <w:r w:rsidRPr="00C20E98">
        <w:t>110.</w:t>
      </w:r>
      <w:r w:rsidR="001F5506">
        <w:tab/>
      </w:r>
      <w:r w:rsidRPr="00C20E98">
        <w:t>Desde 2008 en el Ministerio de Educación y Cultura (MEC) se elaboran materiales educativos de todas las áreas de la educación escolar básica en guaraní-castellano y serán utilizados conforme a la lengua materna del niño y la niña. El PRIOME (</w:t>
      </w:r>
      <w:r w:rsidR="008219EB" w:rsidRPr="00C20E98">
        <w:t xml:space="preserve">Programa </w:t>
      </w:r>
      <w:r w:rsidRPr="00C20E98">
        <w:t xml:space="preserve">de </w:t>
      </w:r>
      <w:r w:rsidR="008219EB" w:rsidRPr="00C20E98">
        <w:t xml:space="preserve">Igualdad </w:t>
      </w:r>
      <w:r w:rsidRPr="00C20E98">
        <w:t xml:space="preserve">de </w:t>
      </w:r>
      <w:r w:rsidR="008219EB" w:rsidRPr="00C20E98">
        <w:t xml:space="preserve">Oportunidades </w:t>
      </w:r>
      <w:r w:rsidRPr="00C20E98">
        <w:t xml:space="preserve">para las </w:t>
      </w:r>
      <w:r w:rsidR="008219EB" w:rsidRPr="00C20E98">
        <w:t xml:space="preserve">Mujeres </w:t>
      </w:r>
      <w:r w:rsidRPr="00C20E98">
        <w:t xml:space="preserve">en la </w:t>
      </w:r>
      <w:r w:rsidR="008219EB" w:rsidRPr="00C20E98">
        <w:t xml:space="preserve">Educación </w:t>
      </w:r>
      <w:r w:rsidRPr="00C20E98">
        <w:t xml:space="preserve">MEC-SMPR) realiza revisión de contenidos y figuras desde la perspectiva de género. En este período también se han fortalecido los programas focalizados sobre </w:t>
      </w:r>
      <w:r w:rsidR="001F5506" w:rsidRPr="00C20E98">
        <w:t>alfabetización, educación básica, desarrollo comunitario</w:t>
      </w:r>
      <w:r w:rsidR="000C5DE9">
        <w:t xml:space="preserve"> y</w:t>
      </w:r>
      <w:r w:rsidR="001F5506" w:rsidRPr="00C20E98">
        <w:t xml:space="preserve"> género </w:t>
      </w:r>
      <w:r w:rsidRPr="00C20E98">
        <w:t xml:space="preserve">dirigidos a mujeres indígenas de </w:t>
      </w:r>
      <w:r w:rsidR="000C5DE9">
        <w:t>cinco</w:t>
      </w:r>
      <w:r w:rsidRPr="00C20E98">
        <w:t xml:space="preserve"> etnias de cuatro departamentos del país (MEC/Convenio Andrés Bello). </w:t>
      </w:r>
    </w:p>
    <w:p w:rsidR="00C20E98" w:rsidRPr="00C20E98" w:rsidRDefault="00C20E98" w:rsidP="00C20E98">
      <w:pPr>
        <w:pStyle w:val="SingleTxtG"/>
      </w:pPr>
      <w:r w:rsidRPr="00C20E98">
        <w:t>111.</w:t>
      </w:r>
      <w:r w:rsidR="000C5DE9">
        <w:tab/>
      </w:r>
      <w:smartTag w:uri="urn:schemas-microsoft-com:office:smarttags" w:element="PersonName">
        <w:smartTagPr>
          <w:attr w:name="ProductID" w:val="la Direcci￳n General"/>
        </w:smartTagPr>
        <w:r w:rsidRPr="00C20E98">
          <w:t>La Dirección General</w:t>
        </w:r>
      </w:smartTag>
      <w:r w:rsidRPr="00C20E98">
        <w:t xml:space="preserve"> de Educación Escolar Indígena (DGEEI) en su </w:t>
      </w:r>
      <w:r w:rsidR="000C5DE9">
        <w:t>D</w:t>
      </w:r>
      <w:r w:rsidRPr="00C20E98">
        <w:t xml:space="preserve">epartamento de Alfabetización de Adultos, está uniendo esfuerzos de trabajo conjuntamente con </w:t>
      </w:r>
      <w:r w:rsidR="000C5DE9">
        <w:t xml:space="preserve">la </w:t>
      </w:r>
      <w:r w:rsidRPr="00C20E98">
        <w:t xml:space="preserve">Dirección General de Educación Permanente que cuenta con programas de alfabetización </w:t>
      </w:r>
      <w:r w:rsidR="000C5DE9" w:rsidRPr="00C20E98">
        <w:t>de jóvenes y adultos, de educación básica bilingüe y de educación media a distancia</w:t>
      </w:r>
      <w:r w:rsidRPr="00C20E98">
        <w:t xml:space="preserve">. La </w:t>
      </w:r>
      <w:r w:rsidR="007724BE" w:rsidRPr="00C20E98">
        <w:t xml:space="preserve">apertura de centros de educación de jóvenes y adultos </w:t>
      </w:r>
      <w:r w:rsidRPr="00C20E98">
        <w:t xml:space="preserve">en las comunidades indígenas constituye un espacio importante para la inserción de las mujeres en las instituciones de enseñanza. Cabe señalar que </w:t>
      </w:r>
      <w:smartTag w:uri="urn:schemas-microsoft-com:office:smarttags" w:element="PersonName">
        <w:smartTagPr>
          <w:attr w:name="ProductID" w:val="la DGEEI"/>
        </w:smartTagPr>
        <w:r w:rsidRPr="00C20E98">
          <w:t>la DGEEI</w:t>
        </w:r>
      </w:smartTag>
      <w:r w:rsidRPr="00C20E98">
        <w:t xml:space="preserve"> está promoviendo y fortaleciendo la figura de la anciana y/o sabia indígena en las comunidades considerando la importancia en la formación de niños</w:t>
      </w:r>
      <w:r w:rsidR="00F26F30">
        <w:t xml:space="preserve">(as) </w:t>
      </w:r>
      <w:r w:rsidRPr="00C20E98">
        <w:t xml:space="preserve">para la preservación de la cultura ancestral, focalizada mediante el programa Escuela Viva I y continuando con Escuela Viva II. </w:t>
      </w:r>
    </w:p>
    <w:p w:rsidR="00C20E98" w:rsidRPr="00C20E98" w:rsidRDefault="00C20E98" w:rsidP="00C20E98">
      <w:pPr>
        <w:pStyle w:val="SingleTxtG"/>
        <w:rPr>
          <w:b/>
        </w:rPr>
      </w:pPr>
      <w:r w:rsidRPr="00C20E98">
        <w:t>112.</w:t>
      </w:r>
      <w:r w:rsidR="00F26F30">
        <w:tab/>
      </w:r>
      <w:r w:rsidRPr="00C20E98">
        <w:t xml:space="preserve">En 2009 se creó el Programa Nacional de Atención a los Pueblos Indígenas (PRONAPI) programa que integra y articula órganos del </w:t>
      </w:r>
      <w:r w:rsidR="009650D0" w:rsidRPr="00C20E98">
        <w:t xml:space="preserve">poder ejecutivo </w:t>
      </w:r>
      <w:r w:rsidRPr="00C20E98">
        <w:t xml:space="preserve">a favor de pueblos indígenas. Si bien las primeras acciones tienen carácter asistencial, especialmente debido a las situaciones de emergencia declaradas en los departamentos del Chaco </w:t>
      </w:r>
      <w:r w:rsidR="00F26F30">
        <w:t>p</w:t>
      </w:r>
      <w:r w:rsidRPr="00C20E98">
        <w:t xml:space="preserve">araguayo, el programa prevé abordar progresivamente acciones de atención integral. </w:t>
      </w:r>
    </w:p>
    <w:p w:rsidR="00C20E98" w:rsidRPr="00C20E98" w:rsidRDefault="00C20E98" w:rsidP="00C20E98">
      <w:pPr>
        <w:pStyle w:val="SingleTxtG"/>
      </w:pPr>
      <w:r w:rsidRPr="00C20E98">
        <w:t>113.</w:t>
      </w:r>
      <w:r w:rsidR="006A508D">
        <w:tab/>
      </w:r>
      <w:r w:rsidRPr="00C20E98">
        <w:t xml:space="preserve">El Instituto Paraguayo del Indígena (INDI) trabaja con pueblos indígenas en el marco de </w:t>
      </w:r>
      <w:smartTag w:uri="urn:schemas-microsoft-com:office:smarttags" w:element="PersonName">
        <w:smartTagPr>
          <w:attr w:name="ProductID" w:val="la Constituci￳n Nacional"/>
        </w:smartTagPr>
        <w:r w:rsidRPr="00C20E98">
          <w:t>la Constitución Nacional</w:t>
        </w:r>
      </w:smartTag>
      <w:r w:rsidRPr="00C20E98">
        <w:t xml:space="preserve">, </w:t>
      </w:r>
      <w:smartTag w:uri="urn:schemas-microsoft-com:office:smarttags" w:element="PersonName">
        <w:smartTagPr>
          <w:attr w:name="ProductID" w:val="la Declaraci￳n"/>
        </w:smartTagPr>
        <w:r w:rsidRPr="00C20E98">
          <w:t>la Declaración</w:t>
        </w:r>
      </w:smartTag>
      <w:r w:rsidRPr="00C20E98">
        <w:t xml:space="preserve"> de las Naciones Unidas sobre los Derechos de los Pueblos Indígenas, el Convenio </w:t>
      </w:r>
      <w:r w:rsidR="007845AD">
        <w:t xml:space="preserve">Nº </w:t>
      </w:r>
      <w:r w:rsidRPr="00C20E98">
        <w:t xml:space="preserve">169 de </w:t>
      </w:r>
      <w:smartTag w:uri="urn:schemas-microsoft-com:office:smarttags" w:element="PersonName">
        <w:smartTagPr>
          <w:attr w:name="ProductID" w:val="la OIT"/>
        </w:smartTagPr>
        <w:r w:rsidRPr="00C20E98">
          <w:t>la OIT</w:t>
        </w:r>
      </w:smartTag>
      <w:r w:rsidRPr="00C20E98">
        <w:t xml:space="preserve"> sobre pueblos indígenas y tribales en países independientes y principalmente en la aplicación del Estatuto de las Comunidades Indígenas, Ley </w:t>
      </w:r>
      <w:r w:rsidR="000427DD">
        <w:t xml:space="preserve">Nº </w:t>
      </w:r>
      <w:r w:rsidRPr="00C20E98">
        <w:t>904 de</w:t>
      </w:r>
      <w:r w:rsidR="007845AD">
        <w:t xml:space="preserve"> </w:t>
      </w:r>
      <w:r w:rsidRPr="00C20E98">
        <w:t xml:space="preserve">1981. En los últimos años, se han sumado a esta legislación básica varios instrumentos jurídicos de gran valor para los derechos de los pueblos indígenas, tales como </w:t>
      </w:r>
      <w:smartTag w:uri="urn:schemas-microsoft-com:office:smarttags" w:element="PersonName">
        <w:smartTagPr>
          <w:attr w:name="ProductID" w:val="La Ley"/>
        </w:smartTagPr>
        <w:r w:rsidRPr="00C20E98">
          <w:t>la Ley</w:t>
        </w:r>
      </w:smartTag>
      <w:r w:rsidRPr="00C20E98">
        <w:t xml:space="preserve"> que crea la DGEEI, el Decreto Presidencial que crea el PRONAPI, y el Decreto que crea </w:t>
      </w:r>
      <w:smartTag w:uri="urn:schemas-microsoft-com:office:smarttags" w:element="PersonName">
        <w:smartTagPr>
          <w:attr w:name="ProductID" w:val="la Red Nacional"/>
        </w:smartTagPr>
        <w:r w:rsidRPr="00C20E98">
          <w:t>la Red Nacional</w:t>
        </w:r>
      </w:smartTag>
      <w:r w:rsidRPr="00C20E98">
        <w:t xml:space="preserve"> de Derechos Humanos del Poder Ejecutivo, entre otros. </w:t>
      </w:r>
    </w:p>
    <w:p w:rsidR="00C20E98" w:rsidRPr="00C20E98" w:rsidRDefault="00C20E98" w:rsidP="00C20E98">
      <w:pPr>
        <w:pStyle w:val="SingleTxtG"/>
      </w:pPr>
      <w:r w:rsidRPr="00C20E98">
        <w:t>114.</w:t>
      </w:r>
      <w:r w:rsidR="007845AD">
        <w:tab/>
      </w:r>
      <w:r w:rsidRPr="00C20E98">
        <w:t xml:space="preserve">La </w:t>
      </w:r>
      <w:r w:rsidR="007845AD" w:rsidRPr="00C20E98">
        <w:t xml:space="preserve">mujer indígena </w:t>
      </w:r>
      <w:r w:rsidRPr="00C20E98">
        <w:t>participa plenamente en sus comunidades conforme a su tradición y cultura. Actualmente, los pueblos indígenas reclaman participación al Estado y el país se halla en proceso de articular estas demandas con miras a crear un espacio representativo de todos los pueblos indígenas en su diversidad, en la estructura del INDI.</w:t>
      </w:r>
    </w:p>
    <w:p w:rsidR="00C20E98" w:rsidRPr="00C20E98" w:rsidRDefault="00C20E98" w:rsidP="00C20E98">
      <w:pPr>
        <w:pStyle w:val="SingleTxtG"/>
      </w:pPr>
      <w:r w:rsidRPr="00C20E98">
        <w:t>115.</w:t>
      </w:r>
      <w:r w:rsidR="000427DD">
        <w:tab/>
      </w:r>
      <w:r w:rsidRPr="00C20E98">
        <w:t>El III Plan Nacional de Igualdad de Oportunidades entre Mujeres y Hombres 2008</w:t>
      </w:r>
      <w:r w:rsidR="000427DD">
        <w:noBreakHyphen/>
      </w:r>
      <w:r w:rsidRPr="00C20E98">
        <w:t xml:space="preserve">2017 como metodología de abordaje de políticas y programas dirigidos a pueblos étnicos propone desarrollarlo como eje transversal que permita establecer medidas adecuadas para mujeres indígenas en cada ámbito de acción del plan, en el marco de la diversidad cultural en concordancia con </w:t>
      </w:r>
      <w:smartTag w:uri="urn:schemas-microsoft-com:office:smarttags" w:element="PersonName">
        <w:smartTagPr>
          <w:attr w:name="ProductID" w:val="la Declaraci￳n"/>
        </w:smartTagPr>
        <w:r w:rsidRPr="00C20E98">
          <w:t>la Declaración</w:t>
        </w:r>
      </w:smartTag>
      <w:r w:rsidRPr="00C20E98">
        <w:t xml:space="preserve"> de las Naciones Unidas sobre los Derechos de los Pueblos Indígenas.</w:t>
      </w:r>
    </w:p>
    <w:p w:rsidR="00C20E98" w:rsidRPr="00C20E98" w:rsidRDefault="00C20E98" w:rsidP="00C20E98">
      <w:pPr>
        <w:pStyle w:val="SingleTxtG"/>
      </w:pPr>
      <w:r w:rsidRPr="00C20E98">
        <w:t>116.</w:t>
      </w:r>
      <w:r w:rsidR="000427DD">
        <w:tab/>
      </w:r>
      <w:r w:rsidRPr="00C20E98">
        <w:t xml:space="preserve">En 2009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C20E98">
            <w:t>la Dirección</w:t>
          </w:r>
        </w:smartTag>
        <w:r w:rsidRPr="00C20E98">
          <w:t xml:space="preserve"> General</w:t>
        </w:r>
      </w:smartTag>
      <w:r w:rsidRPr="00C20E98">
        <w:t xml:space="preserve"> de Estadísticas, Encuestas y Censos implementó el proyecto </w:t>
      </w:r>
      <w:r w:rsidR="00CC1065">
        <w:t>"</w:t>
      </w:r>
      <w:r w:rsidRPr="00C20E98">
        <w:t>Visibilidad de las Desigualdades de Mujeres Indígenas, Guaraní Hablantes y Afrodescendientes</w:t>
      </w:r>
      <w:r w:rsidR="00CC1065">
        <w:t>"</w:t>
      </w:r>
      <w:r w:rsidRPr="00C20E98">
        <w:t xml:space="preserve"> (Convenio CONAMURI-DGEEC-UNIFEM) y </w:t>
      </w:r>
      <w:smartTag w:uri="urn:schemas-microsoft-com:office:smarttags" w:element="PersonName">
        <w:smartTagPr>
          <w:attr w:name="ProductID" w:val="la Encuesta"/>
        </w:smartTagPr>
        <w:r w:rsidRPr="00C20E98">
          <w:t>la Encuesta</w:t>
        </w:r>
      </w:smartTag>
      <w:r w:rsidRPr="00C20E98">
        <w:t xml:space="preserve"> a Hogares Indígenas </w:t>
      </w:r>
      <w:r w:rsidRPr="00C20E98">
        <w:rPr>
          <w:bCs/>
          <w:iCs/>
          <w:lang w:val="es-PY"/>
        </w:rPr>
        <w:t>entre los meses de mayo y junio de 2008, con el objetivo de relevar datos de la población indígena sobre mercado laboral e ingresos. Esta encuesta fue aplicada por primera vez con estas variables, abarcando a las principales familias lingüísticas que residen en áreas rurales mayoritariamente.</w:t>
      </w:r>
    </w:p>
    <w:p w:rsidR="00C20E98" w:rsidRPr="00C20E98" w:rsidRDefault="00C20E98" w:rsidP="00C20E98">
      <w:pPr>
        <w:pStyle w:val="SingleTxtG"/>
        <w:rPr>
          <w:b/>
          <w:lang w:val="es-CO"/>
        </w:rPr>
      </w:pPr>
      <w:r w:rsidRPr="00C20E98">
        <w:rPr>
          <w:lang w:val="es-CO"/>
        </w:rPr>
        <w:t>117.</w:t>
      </w:r>
      <w:r w:rsidR="000427DD">
        <w:rPr>
          <w:lang w:val="es-CO"/>
        </w:rPr>
        <w:tab/>
      </w:r>
      <w:r w:rsidRPr="00C20E98">
        <w:rPr>
          <w:lang w:val="es-CO"/>
        </w:rPr>
        <w:t xml:space="preserve">Respecto a la </w:t>
      </w:r>
      <w:r w:rsidR="000427DD">
        <w:rPr>
          <w:lang w:val="es-CO"/>
        </w:rPr>
        <w:t>s</w:t>
      </w:r>
      <w:r w:rsidRPr="00C20E98">
        <w:rPr>
          <w:lang w:val="es-CO"/>
        </w:rPr>
        <w:t xml:space="preserve">alud de niños y niñas preocupa la actitud irresponsable del uso de los agroquímicos por terratenientes. Recientemente, las </w:t>
      </w:r>
      <w:r w:rsidR="000427DD" w:rsidRPr="00C20E98">
        <w:rPr>
          <w:lang w:val="es-CO"/>
        </w:rPr>
        <w:t xml:space="preserve">comunidades indígenas </w:t>
      </w:r>
      <w:r w:rsidRPr="00C20E98">
        <w:rPr>
          <w:lang w:val="es-CO"/>
        </w:rPr>
        <w:t>de Ypetí, Cerrito y Takuaruzú, Departamento Caazapá</w:t>
      </w:r>
      <w:r w:rsidR="000427DD">
        <w:rPr>
          <w:lang w:val="es-CO"/>
        </w:rPr>
        <w:t>,</w:t>
      </w:r>
      <w:r w:rsidRPr="00C20E98">
        <w:rPr>
          <w:lang w:val="es-CO"/>
        </w:rPr>
        <w:t xml:space="preserve"> tuvieron que soportar situaciones difíciles con el fallecimiento de niños</w:t>
      </w:r>
      <w:r w:rsidR="000427DD">
        <w:rPr>
          <w:lang w:val="es-CO"/>
        </w:rPr>
        <w:t>(as)</w:t>
      </w:r>
      <w:r w:rsidRPr="00C20E98">
        <w:rPr>
          <w:lang w:val="es-CO"/>
        </w:rPr>
        <w:t xml:space="preserve">. El INDI levantó un informe sobre estos casos y presentó una denuncia contra personas innominadas ante el Ministerio Público. Una fiscalización de </w:t>
      </w:r>
      <w:smartTag w:uri="urn:schemas-microsoft-com:office:smarttags" w:element="PersonName">
        <w:smartTagPr>
          <w:attr w:name="ProductID" w:val="la SEAM"/>
        </w:smartTagPr>
        <w:r w:rsidRPr="00C20E98">
          <w:rPr>
            <w:lang w:val="es-CO"/>
          </w:rPr>
          <w:t>la SEAM</w:t>
        </w:r>
      </w:smartTag>
      <w:r w:rsidRPr="00C20E98">
        <w:rPr>
          <w:lang w:val="es-CO"/>
        </w:rPr>
        <w:t xml:space="preserve">, comprobó que los propietarios productores de soja y trigo, colindantes a las comunidades no poseen </w:t>
      </w:r>
      <w:r w:rsidR="000427DD" w:rsidRPr="00C20E98">
        <w:rPr>
          <w:lang w:val="es-CO"/>
        </w:rPr>
        <w:t>licencia ambiental</w:t>
      </w:r>
      <w:r w:rsidRPr="00C20E98">
        <w:rPr>
          <w:lang w:val="es-CO"/>
        </w:rPr>
        <w:t xml:space="preserve">. En el informe del INDI consta que los cultivos de los productores colindantes llegan hasta el lindero de las comunidades indígenas, sin guardar la franja de seguridad de </w:t>
      </w:r>
      <w:r w:rsidR="000427DD">
        <w:rPr>
          <w:lang w:val="es-CO"/>
        </w:rPr>
        <w:t xml:space="preserve">100 m </w:t>
      </w:r>
      <w:r w:rsidRPr="00C20E98">
        <w:rPr>
          <w:lang w:val="es-CO"/>
        </w:rPr>
        <w:t xml:space="preserve">impuesta legalmente. </w:t>
      </w:r>
    </w:p>
    <w:p w:rsidR="00C20E98" w:rsidRPr="00C20E98" w:rsidRDefault="00C20E98" w:rsidP="000427DD">
      <w:pPr>
        <w:pStyle w:val="H1G"/>
      </w:pPr>
      <w:r w:rsidRPr="00C20E98">
        <w:tab/>
        <w:t>R.</w:t>
      </w:r>
      <w:r w:rsidRPr="00C20E98">
        <w:tab/>
        <w:t>Párrafo 38</w:t>
      </w:r>
    </w:p>
    <w:p w:rsidR="00C20E98" w:rsidRPr="00C20E98" w:rsidRDefault="00C20E98" w:rsidP="000427DD">
      <w:pPr>
        <w:pStyle w:val="H23G"/>
      </w:pPr>
      <w:r w:rsidRPr="00C20E98">
        <w:tab/>
        <w:t>1.</w:t>
      </w:r>
      <w:r w:rsidRPr="00C20E98">
        <w:tab/>
        <w:t>Medidas adoptadas</w:t>
      </w:r>
    </w:p>
    <w:p w:rsidR="00C20E98" w:rsidRPr="00C20E98" w:rsidRDefault="00C20E98" w:rsidP="00C20E98">
      <w:pPr>
        <w:pStyle w:val="SingleTxtG"/>
      </w:pPr>
      <w:r w:rsidRPr="00C20E98">
        <w:t>118.</w:t>
      </w:r>
      <w:r w:rsidR="000427DD">
        <w:tab/>
      </w:r>
      <w:r w:rsidRPr="00C20E98">
        <w:t xml:space="preserve">La Secretaría de </w:t>
      </w:r>
      <w:smartTag w:uri="urn:schemas-microsoft-com:office:smarttags" w:element="PersonName">
        <w:smartTagPr>
          <w:attr w:name="ProductID" w:val="LA MUJER"/>
        </w:smartTagPr>
        <w:r w:rsidRPr="00C20E98">
          <w:t>la Mujer</w:t>
        </w:r>
      </w:smartTag>
      <w:r w:rsidRPr="00C20E98">
        <w:t xml:space="preserve"> hacia el término del período de implementación encomendó a una consultora nacional la evaluación interna del II Plan Nacional de Igualdad de Oportunidades entre Mujeres y Hombres y el planteamiento de recomendaciones para la elaboración del III Plan Nacional de Igualdad de Oportunidades. </w:t>
      </w:r>
    </w:p>
    <w:p w:rsidR="00C20E98" w:rsidRPr="00C20E98" w:rsidRDefault="00C20E98" w:rsidP="000427DD">
      <w:pPr>
        <w:pStyle w:val="H23G"/>
      </w:pPr>
      <w:r w:rsidRPr="00C20E98">
        <w:tab/>
        <w:t>2.</w:t>
      </w:r>
      <w:r w:rsidRPr="00C20E98">
        <w:tab/>
        <w:t>Resultados logrados</w:t>
      </w:r>
    </w:p>
    <w:p w:rsidR="00C20E98" w:rsidRPr="00C20E98" w:rsidRDefault="00C20E98" w:rsidP="00C20E98">
      <w:pPr>
        <w:pStyle w:val="SingleTxtG"/>
      </w:pPr>
      <w:r w:rsidRPr="00C20E98">
        <w:t>119.</w:t>
      </w:r>
      <w:r w:rsidR="000427DD">
        <w:rPr>
          <w:b/>
        </w:rPr>
        <w:tab/>
      </w:r>
      <w:r w:rsidRPr="00C20E98">
        <w:t xml:space="preserve">Análisis social, institucional, de participación de las partes interesadas y del proceso de implementación del II Plan Nacional de Igualdad de Oportunidades entre Mujeres y Hombres. Si bien podría mencionarse el análisis por ámbito de acción del plan, se presentan las fortalezas y debilidades de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en términos generales</w:t>
      </w:r>
      <w:r w:rsidR="000427DD">
        <w:t>.</w:t>
      </w:r>
    </w:p>
    <w:p w:rsidR="00C20E98" w:rsidRPr="00C20E98" w:rsidRDefault="00C20E98" w:rsidP="00C20E98">
      <w:pPr>
        <w:pStyle w:val="SingleTxtG"/>
      </w:pPr>
      <w:r w:rsidRPr="00C20E98">
        <w:t>120.</w:t>
      </w:r>
      <w:r w:rsidR="000427DD">
        <w:tab/>
      </w:r>
      <w:r w:rsidRPr="00C20E98">
        <w:t>La SMPR ha logrado posicionarse como institución del Estado responsable y legítima en temas relacionados al género, ha logrado abrir mayores espacios de discusión en instituciones del Estado. Ha demostrado una gran capacidad de gestión de recursos financieros y técnicos para hacer frente a los recortes presupuestarios y ha ganado confianza de la cooperación externa.</w:t>
      </w:r>
    </w:p>
    <w:p w:rsidR="00C20E98" w:rsidRPr="00C20E98" w:rsidRDefault="00C20E98" w:rsidP="00C20E98">
      <w:pPr>
        <w:pStyle w:val="SingleTxtG"/>
      </w:pPr>
      <w:r w:rsidRPr="00C20E98">
        <w:t>121.</w:t>
      </w:r>
      <w:r w:rsidR="000427DD">
        <w:tab/>
      </w:r>
      <w:r w:rsidRPr="00C20E98">
        <w:t>Desde 2004 la permanencia del personal ha sido estable y se han realizado esfuerzos de capacitaciones a los recursos humanos. El Programa de Modernización Institucional ha permitido avanzar en el proceso de consolidar su perfil institucional, en la medida que permitió definir estrategias, acciones y actividades que debe implementar para cumplir su misión.</w:t>
      </w:r>
    </w:p>
    <w:p w:rsidR="00C20E98" w:rsidRPr="00C20E98" w:rsidRDefault="00C20E98" w:rsidP="00C20E98">
      <w:pPr>
        <w:pStyle w:val="SingleTxtG"/>
      </w:pPr>
      <w:r w:rsidRPr="00C20E98">
        <w:t>122.</w:t>
      </w:r>
      <w:r w:rsidR="000427DD">
        <w:tab/>
      </w:r>
      <w:r w:rsidRPr="00C20E98">
        <w:t xml:space="preserve">Si bien hay reconocimiento de la SMPR como espacio responsable del tema género, las articulaciones y coordinaciones con otras instituciones aún son difíciles. No se ha logrado incidir en instituciones de toma de decisiones centrales para su funcionamiento como los que tienen que ver con el Presupuesto General de </w:t>
      </w:r>
      <w:smartTag w:uri="urn:schemas-microsoft-com:office:smarttags" w:element="PersonName">
        <w:smartTagPr>
          <w:attr w:name="ProductID" w:val="la Naci￳n."/>
        </w:smartTagPr>
        <w:r w:rsidRPr="00C20E98">
          <w:t>la Nación.</w:t>
        </w:r>
      </w:smartTag>
    </w:p>
    <w:p w:rsidR="00C20E98" w:rsidRPr="00C20E98" w:rsidRDefault="00C20E98" w:rsidP="00C20E98">
      <w:pPr>
        <w:pStyle w:val="SingleTxtG"/>
      </w:pPr>
      <w:r w:rsidRPr="00C20E98">
        <w:t>123.</w:t>
      </w:r>
      <w:r w:rsidR="000427DD">
        <w:tab/>
      </w:r>
      <w:r w:rsidRPr="00C20E98">
        <w:t>En el marco del fortalecimiento institucional se desarrollan actualmente consultorías de establecimiento de la línea de base estadística del III Plan Nacional de Igualdad de Oportunidades, el diseño de un Plan de Acción Global en el marco del III PNIO, una serie de capacitaciones a funcionarios y funcionarias públicas en políticas públicas y de género, y la construcción de mejores niveles de articulación con la sociedad civil.</w:t>
      </w:r>
    </w:p>
    <w:p w:rsidR="00C20E98" w:rsidRPr="00C20E98" w:rsidRDefault="00C20E98" w:rsidP="000427DD">
      <w:pPr>
        <w:pStyle w:val="H1G"/>
      </w:pPr>
      <w:r w:rsidRPr="00C20E98">
        <w:tab/>
        <w:t>S.</w:t>
      </w:r>
      <w:r w:rsidRPr="00C20E98">
        <w:tab/>
        <w:t>Párrafo 39</w:t>
      </w:r>
    </w:p>
    <w:p w:rsidR="00C20E98" w:rsidRPr="00C20E98" w:rsidRDefault="00C20E98" w:rsidP="00C20E98">
      <w:pPr>
        <w:pStyle w:val="SingleTxtG"/>
      </w:pPr>
      <w:r w:rsidRPr="00C20E98">
        <w:t>124.</w:t>
      </w:r>
      <w:r w:rsidR="000427DD">
        <w:tab/>
      </w:r>
      <w:r w:rsidRPr="00C20E98">
        <w:t>En atención a esta observación y siguiendo las nuevas directrices del Comité para la formulación de los informes nacionales, el sexto informe periódico de</w:t>
      </w:r>
      <w:r w:rsidR="000427DD">
        <w:t>l</w:t>
      </w:r>
      <w:r w:rsidRPr="00C20E98">
        <w:t xml:space="preserve"> Paraguay ubica las respuestas a las observaciones finales del año 2005 al inicio del informe, con el objetivo de demostrar la prioridad que se les ha dado; en la segunda parte amplía informaciones de cumplimiento de la Convención por grupos según cada parte de la misma.</w:t>
      </w:r>
    </w:p>
    <w:p w:rsidR="00C20E98" w:rsidRPr="00C20E98" w:rsidRDefault="00C20E98" w:rsidP="00C20E98">
      <w:pPr>
        <w:pStyle w:val="SingleTxtG"/>
      </w:pPr>
      <w:r w:rsidRPr="00C20E98">
        <w:t>125.</w:t>
      </w:r>
      <w:r w:rsidR="003C2B2D">
        <w:tab/>
      </w:r>
      <w:r w:rsidRPr="00C20E98">
        <w:t xml:space="preserve">Se tuvo en cuenta también que el Informe Sombra (2005) —elaborado por la sociedad civil— en la página 54 presentó observaciones generales al quinto informe </w:t>
      </w:r>
      <w:r w:rsidR="003C2B2D">
        <w:t>p</w:t>
      </w:r>
      <w:r w:rsidRPr="00C20E98">
        <w:t>eriódico de</w:t>
      </w:r>
      <w:r w:rsidR="003C2B2D">
        <w:t>l</w:t>
      </w:r>
      <w:r w:rsidRPr="00C20E98">
        <w:t xml:space="preserve"> Paraguay, las que se consideran importantes de responder y mejorar en ocasión de este sexto informe periódico. Son las siguientes:</w:t>
      </w:r>
    </w:p>
    <w:p w:rsidR="00C20E98" w:rsidRPr="00C20E98" w:rsidRDefault="003C2B2D" w:rsidP="00C20E98">
      <w:pPr>
        <w:pStyle w:val="SingleTxtG"/>
      </w:pPr>
      <w:r>
        <w:tab/>
      </w:r>
      <w:r w:rsidR="00C20E98" w:rsidRPr="00C20E98">
        <w:t>a)</w:t>
      </w:r>
      <w:r>
        <w:tab/>
      </w:r>
      <w:r w:rsidR="00C20E98" w:rsidRPr="003C2B2D">
        <w:rPr>
          <w:i/>
        </w:rPr>
        <w:t>Locus</w:t>
      </w:r>
      <w:r w:rsidR="00C20E98" w:rsidRPr="00C20E98">
        <w:t xml:space="preserve"> del </w:t>
      </w:r>
      <w:r>
        <w:t>i</w:t>
      </w:r>
      <w:r w:rsidR="00C20E98" w:rsidRPr="00C20E98">
        <w:t xml:space="preserve">nforme: el Ministerio de Relaciones Exteriores entrega el sexto informe periódico del </w:t>
      </w:r>
      <w:r w:rsidR="00AD6537">
        <w:t>Estado paraguayo</w:t>
      </w:r>
      <w:r w:rsidR="00C20E98" w:rsidRPr="00C20E98">
        <w:t xml:space="preserve">. La coordinación de la elaboración de este informe estuvo a cargo de </w:t>
      </w:r>
      <w:smartTag w:uri="urn:schemas-microsoft-com:office:smarttags" w:element="PersonName">
        <w:smartTagPr>
          <w:attr w:name="ProductID" w:val="la Secretar￭a"/>
        </w:smartTagPr>
        <w:r w:rsidR="00C20E98" w:rsidRPr="00C20E98">
          <w:t>la Secretaría</w:t>
        </w:r>
      </w:smartTag>
      <w:r w:rsidR="00C20E98" w:rsidRPr="00C20E98">
        <w:t xml:space="preserve"> de </w:t>
      </w:r>
      <w:smartTag w:uri="urn:schemas-microsoft-com:office:smarttags" w:element="PersonName">
        <w:smartTagPr>
          <w:attr w:name="ProductID" w:val="LA MUJER"/>
        </w:smartTagPr>
        <w:r w:rsidR="00C20E98" w:rsidRPr="00C20E98">
          <w:t>la Mujer</w:t>
        </w:r>
      </w:smartTag>
      <w:r w:rsidR="00C20E98" w:rsidRPr="00C20E98">
        <w:t xml:space="preserve"> de </w:t>
      </w:r>
      <w:smartTag w:uri="urn:schemas-microsoft-com:office:smarttags" w:element="PersonName">
        <w:smartTagPr>
          <w:attr w:name="ProductID" w:val="la Presidencia"/>
        </w:smartTagPr>
        <w:r w:rsidR="00C20E98" w:rsidRPr="00C20E98">
          <w:t>la Presidencia</w:t>
        </w:r>
      </w:smartTag>
      <w:r w:rsidR="00C20E98" w:rsidRPr="00C20E98">
        <w:t xml:space="preserve"> de </w:t>
      </w:r>
      <w:smartTag w:uri="urn:schemas-microsoft-com:office:smarttags" w:element="PersonName">
        <w:smartTagPr>
          <w:attr w:name="ProductID" w:val="la Rep￺blica"/>
        </w:smartTagPr>
        <w:r w:rsidR="00C20E98" w:rsidRPr="00C20E98">
          <w:t>la República</w:t>
        </w:r>
      </w:smartTag>
      <w:r w:rsidR="00C20E98" w:rsidRPr="00C20E98">
        <w:t xml:space="preserve"> dentro de </w:t>
      </w:r>
      <w:smartTag w:uri="urn:schemas-microsoft-com:office:smarttags" w:element="PersonName">
        <w:smartTagPr>
          <w:attr w:name="ProductID" w:val="la Mesa Interinstitucional"/>
        </w:smartTagPr>
        <w:smartTag w:uri="urn:schemas-microsoft-com:office:smarttags" w:element="PersonName">
          <w:smartTagPr>
            <w:attr w:name="ProductID" w:val="la Mesa"/>
          </w:smartTagPr>
          <w:r w:rsidR="00C20E98" w:rsidRPr="00C20E98">
            <w:t>la Mesa</w:t>
          </w:r>
        </w:smartTag>
        <w:r w:rsidR="00C20E98" w:rsidRPr="00C20E98">
          <w:t xml:space="preserve"> Interinstitucional</w:t>
        </w:r>
      </w:smartTag>
      <w:r w:rsidR="00C20E98" w:rsidRPr="00C20E98">
        <w:t xml:space="preserve"> de Seguimiento a </w:t>
      </w:r>
      <w:smartTag w:uri="urn:schemas-microsoft-com:office:smarttags" w:element="PersonName">
        <w:smartTagPr>
          <w:attr w:name="ProductID" w:val="la Aplicaci￳n"/>
        </w:smartTagPr>
        <w:r w:rsidR="00C20E98" w:rsidRPr="00C20E98">
          <w:t>la Aplicación</w:t>
        </w:r>
      </w:smartTag>
      <w:r w:rsidR="00C20E98" w:rsidRPr="00C20E98">
        <w:t xml:space="preserve"> de la Convención. Se informa sobre las acciones desarrolladas por instituciones del Estado y se comentan algunas articulaciones con la sociedad civil y otras que la sociedad civil ha conseguido instalar en el Estado</w:t>
      </w:r>
      <w:r>
        <w:t>.</w:t>
      </w:r>
    </w:p>
    <w:p w:rsidR="00C20E98" w:rsidRPr="00C20E98" w:rsidRDefault="003C2B2D" w:rsidP="00C20E98">
      <w:pPr>
        <w:pStyle w:val="SingleTxtG"/>
      </w:pPr>
      <w:r>
        <w:tab/>
      </w:r>
      <w:r w:rsidR="00C20E98" w:rsidRPr="00C20E98">
        <w:t>b)</w:t>
      </w:r>
      <w:r>
        <w:tab/>
      </w:r>
      <w:r w:rsidR="00C20E98" w:rsidRPr="00C20E98">
        <w:t xml:space="preserve">Especificación del objeto y del procedimiento para la elaboración del informe: </w:t>
      </w:r>
      <w:r>
        <w:t>e</w:t>
      </w:r>
      <w:r w:rsidR="00C20E98" w:rsidRPr="00C20E98">
        <w:t xml:space="preserve">l objeto es informar al Comité acerca del cumplimiento de la Convención por parte del </w:t>
      </w:r>
      <w:r w:rsidR="00AD6537">
        <w:t>Estado paraguayo</w:t>
      </w:r>
      <w:r w:rsidR="00C20E98" w:rsidRPr="00C20E98">
        <w:t>, poniendo en relieve las respuestas a las observaciones finales del Comité y propiciando insumos para facilitar el análisis de los progresos alcanzados y los obstáculos que aún persisten para su cabal aplicación</w:t>
      </w:r>
      <w:r>
        <w:t>.</w:t>
      </w:r>
    </w:p>
    <w:p w:rsidR="00C20E98" w:rsidRPr="00C20E98" w:rsidRDefault="003C2B2D" w:rsidP="00C20E98">
      <w:pPr>
        <w:pStyle w:val="SingleTxtG"/>
      </w:pPr>
      <w:r>
        <w:tab/>
      </w:r>
      <w:r w:rsidR="00C20E98" w:rsidRPr="00C20E98">
        <w:t>c)</w:t>
      </w:r>
      <w:r>
        <w:tab/>
      </w:r>
      <w:r w:rsidR="00C20E98" w:rsidRPr="00C20E98">
        <w:t xml:space="preserve">Información sobre las medidas implementadas y los avances respecto a las recomendaciones del Comité: </w:t>
      </w:r>
      <w:r>
        <w:t>s</w:t>
      </w:r>
      <w:r w:rsidR="00C20E98" w:rsidRPr="00C20E98">
        <w:t>e citan nuevas áreas de género y se identifican las que cuentan con partidas presupuestarias</w:t>
      </w:r>
      <w:r>
        <w:t>.</w:t>
      </w:r>
    </w:p>
    <w:p w:rsidR="003C2B2D" w:rsidRDefault="003C2B2D" w:rsidP="00C20E98">
      <w:pPr>
        <w:pStyle w:val="SingleTxtG"/>
      </w:pPr>
      <w:r>
        <w:tab/>
      </w:r>
      <w:r w:rsidR="00C20E98" w:rsidRPr="00C20E98">
        <w:t>d)</w:t>
      </w:r>
      <w:r>
        <w:tab/>
      </w:r>
      <w:r w:rsidR="00C20E98" w:rsidRPr="00C20E98">
        <w:t>Organización de la información para una mejor comprensión y correcta evaluación de los hechos</w:t>
      </w:r>
      <w:r>
        <w:t>.</w:t>
      </w:r>
    </w:p>
    <w:p w:rsidR="00C20E98" w:rsidRPr="00C20E98" w:rsidRDefault="003C2B2D" w:rsidP="00C20E98">
      <w:pPr>
        <w:pStyle w:val="SingleTxtG"/>
      </w:pPr>
      <w:r>
        <w:tab/>
      </w:r>
      <w:r w:rsidR="00C20E98" w:rsidRPr="00C20E98">
        <w:t>e)</w:t>
      </w:r>
      <w:r>
        <w:tab/>
      </w:r>
      <w:r w:rsidR="00C20E98" w:rsidRPr="00C20E98">
        <w:t xml:space="preserve">Exactitud de la denominación y el contenido de los artículos: </w:t>
      </w:r>
      <w:r>
        <w:t>e</w:t>
      </w:r>
      <w:r w:rsidR="00C20E98" w:rsidRPr="00C20E98">
        <w:t xml:space="preserve">l formato del informe en relación a los anteriores presenta modificaciones que ordenan la información. Partes: </w:t>
      </w:r>
      <w:r>
        <w:t>l</w:t>
      </w:r>
      <w:r w:rsidR="00C20E98" w:rsidRPr="00C20E98">
        <w:t>a primera, respuestas a las observaciones finales del Comité</w:t>
      </w:r>
      <w:r>
        <w:t>,</w:t>
      </w:r>
      <w:r w:rsidR="00C20E98" w:rsidRPr="00C20E98">
        <w:t xml:space="preserve"> 2005</w:t>
      </w:r>
      <w:r>
        <w:t>;</w:t>
      </w:r>
      <w:r w:rsidR="00C20E98" w:rsidRPr="00C20E98">
        <w:t xml:space="preserve"> la segunda con ampliaciones sobre aplicación de la Convención siguiendo las partes de la misma. La primera parte se organiza en Medidas </w:t>
      </w:r>
      <w:r>
        <w:t>a</w:t>
      </w:r>
      <w:r w:rsidR="00C20E98" w:rsidRPr="00C20E98">
        <w:t xml:space="preserve">doptadas y Resultados </w:t>
      </w:r>
      <w:r>
        <w:t>l</w:t>
      </w:r>
      <w:r w:rsidR="00C20E98" w:rsidRPr="00C20E98">
        <w:t xml:space="preserve">ogrados. Es importante destacar que </w:t>
      </w:r>
      <w:smartTag w:uri="urn:schemas-microsoft-com:office:smarttags" w:element="PersonName">
        <w:smartTagPr>
          <w:attr w:name="ProductID" w:val="la Coordinaci￳n"/>
        </w:smartTagPr>
        <w:r w:rsidR="00C20E98" w:rsidRPr="00C20E98">
          <w:t>la Coordinación</w:t>
        </w:r>
      </w:smartTag>
      <w:r w:rsidR="00C20E98" w:rsidRPr="00C20E98">
        <w:t xml:space="preserve"> de este informe impulsó la actualización del documento básico común sobre la aplicación de tratados internacionales. La actualización del documento básico común estuvo a cargo del Ministerio de Justicia y Trabajo. Ambos informes, contaron con la colaboración estrecha del Ministerio de Relaciones Exteriores.</w:t>
      </w:r>
    </w:p>
    <w:p w:rsidR="00C20E98" w:rsidRPr="00C20E98" w:rsidRDefault="00C20E98" w:rsidP="003C2B2D">
      <w:pPr>
        <w:pStyle w:val="H1G"/>
      </w:pPr>
      <w:r w:rsidRPr="00C20E98">
        <w:tab/>
        <w:t>T.</w:t>
      </w:r>
      <w:r w:rsidRPr="00C20E98">
        <w:tab/>
        <w:t>Párrafo 40</w:t>
      </w:r>
    </w:p>
    <w:p w:rsidR="00C20E98" w:rsidRPr="00C20E98" w:rsidRDefault="00C20E98" w:rsidP="00C20E98">
      <w:pPr>
        <w:pStyle w:val="SingleTxtG"/>
      </w:pPr>
      <w:r w:rsidRPr="00C20E98">
        <w:t>126.</w:t>
      </w:r>
      <w:r w:rsidR="003C2B2D">
        <w:tab/>
      </w:r>
      <w:r w:rsidRPr="00C20E98">
        <w:t xml:space="preserve">Se presentan a continuación los principales problemas que subsisten para </w:t>
      </w:r>
      <w:r w:rsidR="00846651">
        <w:t xml:space="preserve">la </w:t>
      </w:r>
      <w:r w:rsidRPr="00C20E98">
        <w:t xml:space="preserve">aplicación de </w:t>
      </w:r>
      <w:smartTag w:uri="urn:schemas-microsoft-com:office:smarttags" w:element="PersonName">
        <w:smartTagPr>
          <w:attr w:name="ProductID" w:val="la Declaraci￳n"/>
        </w:smartTagPr>
        <w:r w:rsidRPr="00C20E98">
          <w:t>la Declaración</w:t>
        </w:r>
      </w:smartTag>
      <w:r w:rsidRPr="00C20E98">
        <w:t xml:space="preserve"> y Plataforma de Acción de Beijing y las vinculadas directamente con la Convención (</w:t>
      </w:r>
      <w:r w:rsidR="003C2B2D">
        <w:t>i</w:t>
      </w:r>
      <w:r w:rsidRPr="00C20E98">
        <w:t xml:space="preserve">nforme </w:t>
      </w:r>
      <w:r w:rsidR="003C2B2D">
        <w:t xml:space="preserve">del </w:t>
      </w:r>
      <w:r w:rsidRPr="00C20E98">
        <w:t>Paraguay</w:t>
      </w:r>
      <w:r w:rsidR="003C2B2D">
        <w:t>,</w:t>
      </w:r>
      <w:r w:rsidRPr="00C20E98">
        <w:t xml:space="preserve"> 2009):</w:t>
      </w:r>
    </w:p>
    <w:p w:rsidR="00C20E98" w:rsidRPr="00C20E98" w:rsidRDefault="003C2B2D" w:rsidP="00C20E98">
      <w:pPr>
        <w:pStyle w:val="SingleTxtG"/>
      </w:pPr>
      <w:r>
        <w:tab/>
      </w:r>
      <w:r w:rsidR="00C20E98" w:rsidRPr="00C20E98">
        <w:t>a)</w:t>
      </w:r>
      <w:r w:rsidR="00C20E98" w:rsidRPr="00C20E98">
        <w:tab/>
        <w:t xml:space="preserve">Si bien en el discurso y en los marcos jurídicos y contextuales se menciona </w:t>
      </w:r>
      <w:smartTag w:uri="urn:schemas-microsoft-com:office:smarttags" w:element="PersonName">
        <w:smartTagPr>
          <w:attr w:name="ProductID" w:val="la Plataforma"/>
        </w:smartTagPr>
        <w:r w:rsidR="00C20E98" w:rsidRPr="00C20E98">
          <w:t>la Plataforma</w:t>
        </w:r>
      </w:smartTag>
      <w:r w:rsidR="00C20E98" w:rsidRPr="00C20E98">
        <w:t xml:space="preserve"> de Acción de Beijing y la Convención, éstas no llegan a impregnarse en las programaciones técnicas y estratégicas desarrolladas por las instituciones del Estado. Tampoco se encuentran visiblemente identificadas en los indicadores de procesos, presupuestos, efectos y resultados</w:t>
      </w:r>
      <w:r>
        <w:t>.</w:t>
      </w:r>
    </w:p>
    <w:p w:rsidR="00C20E98" w:rsidRPr="00C20E98" w:rsidRDefault="003C2B2D" w:rsidP="00C20E98">
      <w:pPr>
        <w:pStyle w:val="SingleTxtG"/>
      </w:pPr>
      <w:r>
        <w:tab/>
      </w:r>
      <w:r w:rsidR="00C20E98" w:rsidRPr="00C20E98">
        <w:t>b)</w:t>
      </w:r>
      <w:r w:rsidR="00C20E98" w:rsidRPr="00C20E98">
        <w:tab/>
        <w:t>La equidad y la igualdad todavía son términos utilizados como sinónimos o equivalentes</w:t>
      </w:r>
      <w:r>
        <w:t>.</w:t>
      </w:r>
    </w:p>
    <w:p w:rsidR="00C20E98" w:rsidRPr="00C20E98" w:rsidRDefault="003C2B2D" w:rsidP="00C20E98">
      <w:pPr>
        <w:pStyle w:val="SingleTxtG"/>
      </w:pPr>
      <w:r>
        <w:tab/>
      </w:r>
      <w:r w:rsidR="00C20E98" w:rsidRPr="00C20E98">
        <w:t>c)</w:t>
      </w:r>
      <w:r w:rsidR="00C20E98" w:rsidRPr="00C20E98">
        <w:tab/>
        <w:t>Los mecanismos de género enfrentan debilidades institucionales que se traducen en la no participación en instancias de máxima expresión de poder público, el reducido presupuesto para impulsar la transversalidad y descentralización de las políticas de género</w:t>
      </w:r>
      <w:r>
        <w:t>.</w:t>
      </w:r>
    </w:p>
    <w:p w:rsidR="00C20E98" w:rsidRPr="00C20E98" w:rsidRDefault="003C2B2D" w:rsidP="00C20E98">
      <w:pPr>
        <w:pStyle w:val="SingleTxtG"/>
      </w:pPr>
      <w:r>
        <w:tab/>
      </w:r>
      <w:r w:rsidR="00C20E98" w:rsidRPr="00C20E98">
        <w:t>d)</w:t>
      </w:r>
      <w:r w:rsidR="00C20E98" w:rsidRPr="00C20E98">
        <w:tab/>
        <w:t>La participación de las mujeres en la vida pública, en cargos de decisión y electivos sigue siendo muy limitada</w:t>
      </w:r>
      <w:r>
        <w:t>.</w:t>
      </w:r>
    </w:p>
    <w:p w:rsidR="00C20E98" w:rsidRPr="00C20E98" w:rsidRDefault="003C2B2D" w:rsidP="00C20E98">
      <w:pPr>
        <w:pStyle w:val="SingleTxtG"/>
      </w:pPr>
      <w:r>
        <w:tab/>
      </w:r>
      <w:r w:rsidR="00C20E98" w:rsidRPr="00C20E98">
        <w:t>e)</w:t>
      </w:r>
      <w:r w:rsidR="00C20E98" w:rsidRPr="00C20E98">
        <w:tab/>
        <w:t>Los datos estadísticos si bien han avanzado en visibilizar la situación de las mujeres, todavía son insuficientes y/o poco utilizados para expresar la realidad de las mujeres, especialmente las jefas de hogar, mujeres indígenas, y en situación de pobreza</w:t>
      </w:r>
      <w:r>
        <w:t>.</w:t>
      </w:r>
    </w:p>
    <w:p w:rsidR="003C2B2D" w:rsidRDefault="003C2B2D" w:rsidP="00C20E98">
      <w:pPr>
        <w:pStyle w:val="SingleTxtG"/>
      </w:pPr>
      <w:r>
        <w:tab/>
      </w:r>
      <w:r w:rsidR="00C20E98" w:rsidRPr="00C20E98">
        <w:t>f)</w:t>
      </w:r>
      <w:r w:rsidR="00C20E98" w:rsidRPr="00C20E98">
        <w:tab/>
        <w:t>Persisten y aumentan la visibilidad de los casos de violencia doméstica, abusos a mujeres y trata de personas. Este flagelo condiciona y sesga la participación de las mujeres en el desarrollo</w:t>
      </w:r>
      <w:r>
        <w:t>.</w:t>
      </w:r>
    </w:p>
    <w:p w:rsidR="00C20E98" w:rsidRPr="00C20E98" w:rsidRDefault="003C2B2D" w:rsidP="00C20E98">
      <w:pPr>
        <w:pStyle w:val="SingleTxtG"/>
      </w:pPr>
      <w:r>
        <w:tab/>
      </w:r>
      <w:r w:rsidR="00C20E98" w:rsidRPr="00C20E98">
        <w:t>g)</w:t>
      </w:r>
      <w:r w:rsidR="00C20E98" w:rsidRPr="00C20E98">
        <w:tab/>
        <w:t>Las instituciones públicas muestran cada vez más apertura política a la incorporación de la perspectiva de género en sus planes y programas y los desafíos se presentan en las acciones programáticas, presupuestarias y de articulación de más alto nivel</w:t>
      </w:r>
      <w:r>
        <w:t>.</w:t>
      </w:r>
    </w:p>
    <w:p w:rsidR="00C20E98" w:rsidRPr="00C20E98" w:rsidRDefault="003C2B2D" w:rsidP="00C20E98">
      <w:pPr>
        <w:pStyle w:val="SingleTxtG"/>
      </w:pPr>
      <w:r>
        <w:tab/>
      </w:r>
      <w:r w:rsidR="00C20E98" w:rsidRPr="00C20E98">
        <w:t>h)</w:t>
      </w:r>
      <w:r w:rsidR="00C20E98" w:rsidRPr="00C20E98">
        <w:tab/>
        <w:t>Las instancias de género para fortalecerse requieren de recursos presupuestarios, materiales, de poder, y de articulación</w:t>
      </w:r>
      <w:r>
        <w:t>.</w:t>
      </w:r>
    </w:p>
    <w:p w:rsidR="00C20E98" w:rsidRPr="00C20E98" w:rsidRDefault="003C2B2D" w:rsidP="00C20E98">
      <w:pPr>
        <w:pStyle w:val="SingleTxtG"/>
      </w:pPr>
      <w:r>
        <w:tab/>
      </w:r>
      <w:r w:rsidR="00C20E98" w:rsidRPr="00C20E98">
        <w:t>i)</w:t>
      </w:r>
      <w:r w:rsidR="00C20E98" w:rsidRPr="00C20E98">
        <w:tab/>
        <w:t>La conciliación entre las tareas públicas y del hogar aún son incipientes, por lo que las mujeres deben multiplicar sus esfuerzos para desarrollarse en la vida laboral, comunitaria y pública</w:t>
      </w:r>
      <w:r>
        <w:t>.</w:t>
      </w:r>
    </w:p>
    <w:p w:rsidR="00C20E98" w:rsidRPr="00C20E98" w:rsidRDefault="003C2B2D" w:rsidP="00C20E98">
      <w:pPr>
        <w:pStyle w:val="SingleTxtG"/>
      </w:pPr>
      <w:r>
        <w:tab/>
      </w:r>
      <w:r w:rsidR="00C20E98" w:rsidRPr="00C20E98">
        <w:t>j)</w:t>
      </w:r>
      <w:r w:rsidR="00C20E98" w:rsidRPr="00C20E98">
        <w:tab/>
        <w:t>Las medidas especiales para equilibrar brechas entre mujeres y hombres, mujeres urbanas y mujeres rurales, mujeres de grupos étnicos y raciales, son poco aceptadas y no han sido desarrolladas de forma estratégica</w:t>
      </w:r>
      <w:r>
        <w:t>.</w:t>
      </w:r>
    </w:p>
    <w:p w:rsidR="00C20E98" w:rsidRDefault="003C2B2D" w:rsidP="00C20E98">
      <w:pPr>
        <w:pStyle w:val="SingleTxtG"/>
      </w:pPr>
      <w:r>
        <w:tab/>
      </w:r>
      <w:r w:rsidR="00C20E98" w:rsidRPr="00C20E98">
        <w:t>k)</w:t>
      </w:r>
      <w:r w:rsidR="00C20E98" w:rsidRPr="00C20E98">
        <w:tab/>
        <w:t xml:space="preserve">Fortalecer las acciones del </w:t>
      </w:r>
      <w:r w:rsidRPr="00C20E98">
        <w:t xml:space="preserve">Gobierno </w:t>
      </w:r>
      <w:r w:rsidR="00C20E98" w:rsidRPr="00C20E98">
        <w:t>en las políticas de atención a la violencia doméstica y la trata de personas. El desafío principal consiste en articular el ámbito jurídico-penal con las de reintegración a víctimas y prevención de estos flagelos</w:t>
      </w:r>
      <w:r>
        <w:t>.</w:t>
      </w:r>
    </w:p>
    <w:p w:rsidR="00C20E98" w:rsidRDefault="003C2B2D" w:rsidP="00C20E98">
      <w:pPr>
        <w:pStyle w:val="SingleTxtG"/>
      </w:pPr>
      <w:r>
        <w:tab/>
      </w:r>
      <w:r w:rsidR="00C20E98" w:rsidRPr="00C20E98">
        <w:t>l)</w:t>
      </w:r>
      <w:r w:rsidR="00C20E98" w:rsidRPr="00C20E98">
        <w:tab/>
        <w:t>Adoptar medidas para facilitar el acceso de la mujer a la ciencia y a la tecnología</w:t>
      </w:r>
      <w:r>
        <w:t>.</w:t>
      </w:r>
    </w:p>
    <w:p w:rsidR="00C20E98" w:rsidRPr="00C20E98" w:rsidRDefault="003C2B2D" w:rsidP="00C20E98">
      <w:pPr>
        <w:pStyle w:val="SingleTxtG"/>
      </w:pPr>
      <w:r>
        <w:tab/>
      </w:r>
      <w:r w:rsidR="00C20E98" w:rsidRPr="00C20E98">
        <w:t>m)</w:t>
      </w:r>
      <w:r w:rsidR="00C20E98" w:rsidRPr="00C20E98">
        <w:tab/>
        <w:t xml:space="preserve">La capacidad institucional del </w:t>
      </w:r>
      <w:r w:rsidR="00AD6537">
        <w:t>Estado paraguayo</w:t>
      </w:r>
      <w:r w:rsidR="00C20E98" w:rsidRPr="00C20E98">
        <w:t xml:space="preserve"> de dar seguimiento a los avances de los </w:t>
      </w:r>
      <w:r w:rsidRPr="00C20E98">
        <w:t>compromisos internacionales</w:t>
      </w:r>
      <w:r w:rsidR="00C20E98" w:rsidRPr="00C20E98">
        <w:t xml:space="preserve">, más aún en lo que a la transversalidad de género se refiere, son sumamente incipientes. </w:t>
      </w:r>
    </w:p>
    <w:p w:rsidR="00C20E98" w:rsidRPr="00C20E98" w:rsidRDefault="00C20E98" w:rsidP="00A63FA6">
      <w:pPr>
        <w:pStyle w:val="H1G"/>
      </w:pPr>
      <w:r w:rsidRPr="00C20E98">
        <w:tab/>
        <w:t>U.</w:t>
      </w:r>
      <w:r w:rsidRPr="00C20E98">
        <w:tab/>
        <w:t>Párrafo 42</w:t>
      </w:r>
    </w:p>
    <w:p w:rsidR="00C20E98" w:rsidRPr="00C20E98" w:rsidRDefault="00C20E98" w:rsidP="00C20E98">
      <w:pPr>
        <w:pStyle w:val="SingleTxtG"/>
      </w:pPr>
      <w:r w:rsidRPr="00C20E98">
        <w:t>127.</w:t>
      </w:r>
      <w:r w:rsidR="00A63FA6">
        <w:tab/>
      </w:r>
      <w:r w:rsidRPr="00C20E98">
        <w:t xml:space="preserve">Además de las actividades de divulgación que se mencionaron con anterioridad, se desarrolla actualmente el proyecto </w:t>
      </w:r>
      <w:r w:rsidR="00CC1065">
        <w:t>"</w:t>
      </w:r>
      <w:r w:rsidRPr="00C20E98">
        <w:t xml:space="preserve">Promoción y Capacitación Estratégica de </w:t>
      </w:r>
      <w:smartTag w:uri="urn:schemas-microsoft-com:office:smarttags" w:element="PersonName">
        <w:smartTagPr>
          <w:attr w:name="ProductID" w:val="la Convenci￳n"/>
        </w:smartTagPr>
        <w:r w:rsidRPr="00C20E98">
          <w:t>la Convención</w:t>
        </w:r>
      </w:smartTag>
      <w:r w:rsidRPr="00C20E98">
        <w:t xml:space="preserve"> de Eliminación de Todas las Formas de Discriminación</w:t>
      </w:r>
      <w:r w:rsidR="00CC1065">
        <w:t>"</w:t>
      </w:r>
      <w:r w:rsidRPr="00C20E98">
        <w:t xml:space="preserve">. Culminaron los talleres previstos en el interior del país y con </w:t>
      </w:r>
      <w:smartTag w:uri="urn:schemas-microsoft-com:office:smarttags" w:element="PersonName">
        <w:smartTagPr>
          <w:attr w:name="ProductID" w:val="la Mesa CEDAW"/>
        </w:smartTagPr>
        <w:smartTag w:uri="urn:schemas-microsoft-com:office:smarttags" w:element="PersonName">
          <w:smartTagPr>
            <w:attr w:name="ProductID" w:val="la Mesa"/>
          </w:smartTagPr>
          <w:r w:rsidRPr="00C20E98">
            <w:t>la Mesa</w:t>
          </w:r>
        </w:smartTag>
        <w:r w:rsidRPr="00C20E98">
          <w:t xml:space="preserve"> CEDAW</w:t>
        </w:r>
      </w:smartTag>
      <w:r w:rsidRPr="00C20E98">
        <w:t xml:space="preserve"> y se finalizan los diseños de los materiales de divulgación. </w:t>
      </w:r>
      <w:smartTag w:uri="urn:schemas-microsoft-com:office:smarttags" w:element="PersonName">
        <w:smartTagPr>
          <w:attr w:name="ProductID" w:val="la Red"/>
        </w:smartTagPr>
        <w:r w:rsidRPr="00C20E98">
          <w:t>La Red</w:t>
        </w:r>
      </w:smartTag>
      <w:r w:rsidRPr="00C20E98">
        <w:t xml:space="preserve"> de Derechos Humanos planifica para 2010 la capacitación sobre la Convención y su Protocolo Facultativo, dirigida especialmente a funcionarios y funcionarias públicas. </w:t>
      </w:r>
    </w:p>
    <w:p w:rsidR="00C20E98" w:rsidRPr="00C20E98" w:rsidRDefault="00C20E98" w:rsidP="00A63FA6">
      <w:pPr>
        <w:pStyle w:val="HChG"/>
      </w:pPr>
      <w:r w:rsidRPr="00C20E98">
        <w:tab/>
        <w:t>III.</w:t>
      </w:r>
      <w:r w:rsidRPr="00C20E98">
        <w:tab/>
        <w:t>Informe específico sobre la aplicación de la Convención</w:t>
      </w:r>
    </w:p>
    <w:p w:rsidR="00C20E98" w:rsidRPr="00C20E98" w:rsidRDefault="00C20E98" w:rsidP="00C20E98">
      <w:pPr>
        <w:pStyle w:val="SingleTxtG"/>
      </w:pPr>
      <w:r w:rsidRPr="00C20E98">
        <w:t>128.</w:t>
      </w:r>
      <w:r w:rsidRPr="00C20E98">
        <w:tab/>
        <w:t xml:space="preserve">En esta segunda parte del sexto informe periódico se ofrecen informaciones adicionales de cumplimiento de </w:t>
      </w:r>
      <w:smartTag w:uri="urn:schemas-microsoft-com:office:smarttags" w:element="PersonName">
        <w:smartTagPr>
          <w:attr w:name="ProductID" w:val="la Convenci￳n"/>
        </w:smartTagPr>
        <w:r w:rsidRPr="00C20E98">
          <w:t>la Convención</w:t>
        </w:r>
      </w:smartTag>
      <w:r w:rsidRPr="00C20E98">
        <w:t xml:space="preserve"> organizadas por cada una de las partes de la misma.</w:t>
      </w:r>
    </w:p>
    <w:p w:rsidR="00C20E98" w:rsidRPr="00C20E98" w:rsidRDefault="00C20E98" w:rsidP="00A63FA6">
      <w:pPr>
        <w:pStyle w:val="H1G"/>
      </w:pPr>
      <w:r w:rsidRPr="00C20E98">
        <w:tab/>
        <w:t>A.</w:t>
      </w:r>
      <w:r w:rsidRPr="00C20E98">
        <w:tab/>
        <w:t>Parte I de la Convención</w:t>
      </w:r>
    </w:p>
    <w:p w:rsidR="00C20E98" w:rsidRPr="00C20E98" w:rsidRDefault="00C20E98" w:rsidP="00C20E98">
      <w:pPr>
        <w:pStyle w:val="SingleTxtG"/>
      </w:pPr>
      <w:r w:rsidRPr="00C20E98">
        <w:t>129.</w:t>
      </w:r>
      <w:r w:rsidR="00A63FA6">
        <w:tab/>
      </w:r>
      <w:r w:rsidRPr="00C20E98">
        <w:t xml:space="preserve">Los esfuerzos por abarcar una legislación nacional que implemente el concepto de igualdad y de no discriminación de </w:t>
      </w:r>
      <w:smartTag w:uri="urn:schemas-microsoft-com:office:smarttags" w:element="PersonName">
        <w:smartTagPr>
          <w:attr w:name="ProductID" w:val="la Convenci￳n"/>
        </w:smartTagPr>
        <w:r w:rsidRPr="00C20E98">
          <w:t>la Convención</w:t>
        </w:r>
      </w:smartTag>
      <w:r w:rsidRPr="00C20E98">
        <w:t xml:space="preserve"> requieren aún de atención, como también aqu</w:t>
      </w:r>
      <w:r w:rsidR="00A63FA6">
        <w:t>é</w:t>
      </w:r>
      <w:r w:rsidRPr="00C20E98">
        <w:t>ll</w:t>
      </w:r>
      <w:r w:rsidR="00A63FA6">
        <w:t>o</w:t>
      </w:r>
      <w:r w:rsidRPr="00C20E98">
        <w:t>s dirigid</w:t>
      </w:r>
      <w:r w:rsidR="00A63FA6">
        <w:t>o</w:t>
      </w:r>
      <w:r w:rsidRPr="00C20E98">
        <w:t xml:space="preserve">s a impulsar el empoderamiento de las mujeres en la vida política.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desarrolla procesos de elaboración de importantes adecuaciones normativas en el marco de la Convención y otros instrumentos de derechos humanos: </w:t>
      </w:r>
      <w:r w:rsidR="00A63FA6">
        <w:t>a</w:t>
      </w:r>
      <w:r w:rsidRPr="00C20E98">
        <w:t xml:space="preserve">nteproyectos de Ley Nacional de Igualdad entre Mujeres y Hombres, de Ley Integral contra </w:t>
      </w:r>
      <w:smartTag w:uri="urn:schemas-microsoft-com:office:smarttags" w:element="PersonName">
        <w:smartTagPr>
          <w:attr w:name="ProductID" w:val="la Violencia"/>
        </w:smartTagPr>
        <w:r w:rsidRPr="00C20E98">
          <w:t>la Violencia</w:t>
        </w:r>
      </w:smartTag>
      <w:r w:rsidRPr="00C20E98">
        <w:t xml:space="preserve"> hacia las Mujeres, de Ley Especial de Combate y Sanción a </w:t>
      </w:r>
      <w:smartTag w:uri="urn:schemas-microsoft-com:office:smarttags" w:element="PersonName">
        <w:smartTagPr>
          <w:attr w:name="ProductID" w:val="la Trata"/>
        </w:smartTagPr>
        <w:r w:rsidRPr="00C20E98">
          <w:t>la Trata</w:t>
        </w:r>
      </w:smartTag>
      <w:r w:rsidRPr="00C20E98">
        <w:t xml:space="preserve"> de Personas y modificaciones al Código Laboral sobre Trabajo Doméstico.</w:t>
      </w:r>
    </w:p>
    <w:p w:rsidR="00C20E98" w:rsidRPr="00C20E98" w:rsidRDefault="00C20E98" w:rsidP="00C20E98">
      <w:pPr>
        <w:pStyle w:val="SingleTxtG"/>
      </w:pPr>
      <w:r w:rsidRPr="00C20E98">
        <w:t>130.</w:t>
      </w:r>
      <w:r w:rsidR="0056661B">
        <w:tab/>
      </w:r>
      <w:r w:rsidRPr="00C20E98">
        <w:t xml:space="preserve">Existen al menos tres elementos a tener en cuenta en ese proceso mencionado que se extraen de la evaluación del II PNIO en el ámbito </w:t>
      </w:r>
      <w:r w:rsidR="001801E2" w:rsidRPr="00C20E98">
        <w:t>igualdad de derechos</w:t>
      </w:r>
      <w:r w:rsidRPr="00C20E98">
        <w:t xml:space="preserve">: a) </w:t>
      </w:r>
      <w:r w:rsidR="001801E2">
        <w:t>p</w:t>
      </w:r>
      <w:r w:rsidRPr="00C20E98">
        <w:t xml:space="preserve">resupuesto: </w:t>
      </w:r>
      <w:r w:rsidR="001801E2">
        <w:t>d</w:t>
      </w:r>
      <w:r w:rsidRPr="00C20E98">
        <w:t xml:space="preserve">e 2005 a 2008 hubo recortes presupuestarios importantes para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lo que implica la necesidad de un trabajo de sensibilización con el </w:t>
      </w:r>
      <w:r w:rsidR="009650D0" w:rsidRPr="00C20E98">
        <w:t xml:space="preserve">poder ejecutivo </w:t>
      </w:r>
      <w:r w:rsidRPr="00C20E98">
        <w:t xml:space="preserve">y el </w:t>
      </w:r>
      <w:r w:rsidR="009650D0">
        <w:t>l</w:t>
      </w:r>
      <w:r w:rsidRPr="00C20E98">
        <w:t xml:space="preserve">egislativo; b) </w:t>
      </w:r>
      <w:r w:rsidR="001801E2">
        <w:t>l</w:t>
      </w:r>
      <w:r w:rsidRPr="00C20E98">
        <w:t xml:space="preserve">a promoción y difusión de convenios internacionales requiere versiones más popularizadas; c) </w:t>
      </w:r>
      <w:r w:rsidR="001801E2">
        <w:t>l</w:t>
      </w:r>
      <w:r w:rsidRPr="00C20E98">
        <w:t>a defensa y exigibilidad es débil. No sólo se deben propiciar mecanismos de denuncias en casos de violencia contra la mujer, sino que el Estado debe generar las condiciones económicas y sociales que posibiliten sostener la acción.</w:t>
      </w:r>
    </w:p>
    <w:p w:rsidR="00C20E98" w:rsidRPr="00C20E98" w:rsidRDefault="00C20E98" w:rsidP="00C20E98">
      <w:pPr>
        <w:pStyle w:val="SingleTxtG"/>
      </w:pPr>
      <w:r w:rsidRPr="00C20E98">
        <w:t>131.</w:t>
      </w:r>
      <w:r w:rsidR="001801E2">
        <w:tab/>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desde el enfoque de derecho informa sobre derechos humanos de las mujeres, impulsa la participación de las mujeres en todos lo ámbitos y sectores públicos y privados, y promueve el ejercicio de la ciudadanía. En </w:t>
      </w:r>
      <w:smartTag w:uri="urn:schemas-microsoft-com:office:smarttags" w:element="metricconverter">
        <w:smartTagPr>
          <w:attr w:name="ProductID" w:val="2009 ha"/>
        </w:smartTagPr>
        <w:r w:rsidRPr="00C20E98">
          <w:t>2009 ha</w:t>
        </w:r>
      </w:smartTag>
      <w:r w:rsidRPr="00C20E98">
        <w:t xml:space="preserve"> conseguido un incremento presupuestario para el ejercicio </w:t>
      </w:r>
      <w:smartTag w:uri="urn:schemas-microsoft-com:office:smarttags" w:element="metricconverter">
        <w:smartTagPr>
          <w:attr w:name="ProductID" w:val="2010, ha"/>
        </w:smartTagPr>
        <w:r w:rsidRPr="00C20E98">
          <w:t>2010, ha</w:t>
        </w:r>
      </w:smartTag>
      <w:r w:rsidRPr="00C20E98">
        <w:t xml:space="preserve"> presentado proyectos a agencias de cooperación externa que fueron aprobados y ha establecido planes conjuntos con la </w:t>
      </w:r>
      <w:r w:rsidR="00420FE2" w:rsidRPr="00C20E98">
        <w:t xml:space="preserve">entidad binacional </w:t>
      </w:r>
      <w:r w:rsidRPr="00C20E98">
        <w:t xml:space="preserve">ITAIPU. Esta última, ha determinado la integración del Comité de Equidad de Género en </w:t>
      </w:r>
      <w:smartTag w:uri="urn:schemas-microsoft-com:office:smarttags" w:element="PersonName">
        <w:smartTagPr>
          <w:attr w:name="ProductID" w:val="la Margen Derecha"/>
        </w:smartTagPr>
        <w:smartTag w:uri="urn:schemas-microsoft-com:office:smarttags" w:element="PersonName">
          <w:smartTagPr>
            <w:attr w:name="ProductID" w:val="la Margen"/>
          </w:smartTagPr>
          <w:r w:rsidRPr="00C20E98">
            <w:t>la Margen</w:t>
          </w:r>
        </w:smartTag>
        <w:r w:rsidRPr="00C20E98">
          <w:t xml:space="preserve"> Derecha</w:t>
        </w:r>
      </w:smartTag>
      <w:r w:rsidRPr="00C20E98">
        <w:t xml:space="preserve"> Paraguay y se encuentra impulsando la ejecución de proyectos productivos dirigidos a mujeres y líneas de acción de promoción de una vida libre de violencia y de combate a la trata de personas. </w:t>
      </w:r>
    </w:p>
    <w:p w:rsidR="00C20E98" w:rsidRPr="00C20E98" w:rsidRDefault="00C20E98" w:rsidP="00C20E98">
      <w:pPr>
        <w:pStyle w:val="SingleTxtG"/>
      </w:pPr>
      <w:r w:rsidRPr="00C20E98">
        <w:t>132.</w:t>
      </w:r>
      <w:r w:rsidR="00420FE2">
        <w:tab/>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ha acompañado casos que ha considerado emblemáticos por su manifestaciones graves de atropello a los derechos humanos: abuso sexual, secuestros de mujeres, violencia doméstica, trata de personas, acoso sexual, que han llegado a instancias de denuncia y que han requerido mucho esfuerzo en su acompañamiento buscando garantizar el ejercicio pleno de los derechos de las víctimas. Las Secretarías de </w:t>
      </w:r>
      <w:smartTag w:uri="urn:schemas-microsoft-com:office:smarttags" w:element="PersonName">
        <w:smartTagPr>
          <w:attr w:name="ProductID" w:val="LA MUJER"/>
        </w:smartTagPr>
        <w:r w:rsidRPr="00C20E98">
          <w:t>la Mujer</w:t>
        </w:r>
      </w:smartTag>
      <w:r w:rsidRPr="00C20E98">
        <w:t xml:space="preserve"> de las </w:t>
      </w:r>
      <w:r w:rsidR="00704A00">
        <w:t>g</w:t>
      </w:r>
      <w:r w:rsidRPr="00C20E98">
        <w:t>obernaciones del país han tenido esta misma experiencia y han debido articular redes locales y regionales para proteger a las víctimas.</w:t>
      </w:r>
    </w:p>
    <w:p w:rsidR="00C20E98" w:rsidRPr="00C20E98" w:rsidRDefault="00C20E98" w:rsidP="00C20E98">
      <w:pPr>
        <w:pStyle w:val="SingleTxtG"/>
      </w:pPr>
      <w:r w:rsidRPr="00C20E98">
        <w:t>133.</w:t>
      </w:r>
      <w:r w:rsidR="00420FE2">
        <w:tab/>
      </w:r>
      <w:r w:rsidRPr="00C20E98">
        <w:t xml:space="preserve">Por Decreto Presidencial </w:t>
      </w:r>
      <w:r w:rsidR="006A5569">
        <w:t>Nº</w:t>
      </w:r>
      <w:r w:rsidRPr="00C20E98">
        <w:t xml:space="preserve"> 2290 de 19 de junio de 2009 se crea e integra </w:t>
      </w:r>
      <w:smartTag w:uri="urn:schemas-microsoft-com:office:smarttags" w:element="PersonName">
        <w:smartTagPr>
          <w:attr w:name="ProductID" w:val="la Red"/>
        </w:smartTagPr>
        <w:r w:rsidRPr="00C20E98">
          <w:t>la Red</w:t>
        </w:r>
      </w:smartTag>
      <w:r w:rsidRPr="00C20E98">
        <w:t xml:space="preserve"> de Derechos Humanos del Poder Ejecutivo y se encarga su coordinación al Viceministerio de Justicia y Derechos Humanos. El objetivo general de esta Red es la coordinación y articulación de políticas, planes y programas provenientes del </w:t>
      </w:r>
      <w:r w:rsidR="009650D0" w:rsidRPr="00C20E98">
        <w:t xml:space="preserve">poder ejecutivo </w:t>
      </w:r>
      <w:r w:rsidRPr="00C20E98">
        <w:t xml:space="preserve">tendientes a mejorar los mecanismos de promoción y protección de los derechos humanos. Con el apoyo técnico de las Naciones Unidas y de </w:t>
      </w:r>
      <w:smartTag w:uri="urn:schemas-microsoft-com:office:smarttags" w:element="PersonName">
        <w:smartTagPr>
          <w:attr w:name="ProductID" w:val="la Oficina"/>
        </w:smartTagPr>
        <w:r w:rsidRPr="00C20E98">
          <w:t>la Oficina</w:t>
        </w:r>
      </w:smartTag>
      <w:r w:rsidRPr="00C20E98">
        <w:t xml:space="preserve"> del Alto Comisionado de las Naciones Unidas para los Derechos Humanos se elaboró y se presentó el Plan de Acción para 2010</w:t>
      </w:r>
      <w:r w:rsidR="00420FE2">
        <w:noBreakHyphen/>
      </w:r>
      <w:r w:rsidRPr="00C20E98">
        <w:t xml:space="preserve">2011. El objetivo estratégico 3 del Plan es el de fortalecer los mecanismos públicos responsables de la promoción de la igualdad de género y propone como objetivo especifico elaborar un mecanismo de intervención y revisión periódica que permita incorporar las cuestiones de género a la elaboración e implementación, monitoreo y evaluación de la política publica. </w:t>
      </w:r>
    </w:p>
    <w:p w:rsidR="00C20E98" w:rsidRPr="00C20E98" w:rsidRDefault="00C20E98" w:rsidP="00420FE2">
      <w:pPr>
        <w:pStyle w:val="H1G"/>
      </w:pPr>
      <w:r w:rsidRPr="00C20E98">
        <w:tab/>
        <w:t>B.</w:t>
      </w:r>
      <w:r w:rsidRPr="00C20E98">
        <w:tab/>
        <w:t>Parte II de la Convención</w:t>
      </w:r>
    </w:p>
    <w:p w:rsidR="00C20E98" w:rsidRPr="00C20E98" w:rsidRDefault="00C20E98" w:rsidP="00C20E98">
      <w:pPr>
        <w:pStyle w:val="SingleTxtG"/>
      </w:pPr>
      <w:r w:rsidRPr="00C20E98">
        <w:t>134.</w:t>
      </w:r>
      <w:r w:rsidR="00420FE2">
        <w:tab/>
      </w:r>
      <w:r w:rsidRPr="00C20E98">
        <w:t xml:space="preserve">Se amplía información sobre el programa </w:t>
      </w:r>
      <w:r w:rsidR="00CC1065">
        <w:t>"</w:t>
      </w:r>
      <w:r w:rsidRPr="00C20E98">
        <w:t xml:space="preserve">Participación Política para </w:t>
      </w:r>
      <w:smartTag w:uri="urn:schemas-microsoft-com:office:smarttags" w:element="PersonName">
        <w:smartTagPr>
          <w:attr w:name="ProductID" w:val="la Igualdad"/>
        </w:smartTagPr>
        <w:r w:rsidRPr="00C20E98">
          <w:t>la Igualdad</w:t>
        </w:r>
      </w:smartTag>
      <w:r w:rsidRPr="00C20E98">
        <w:t xml:space="preserve"> de Género</w:t>
      </w:r>
      <w:r w:rsidR="00CC1065">
        <w:t>"</w:t>
      </w:r>
      <w:r w:rsidRPr="00C20E98">
        <w:t xml:space="preserve">, con el apoyo del UNIFEM y el Programa de Naciones Unidas para el Desarrollo (PNUD). Los productos que han sido desarrollados son la creación de </w:t>
      </w:r>
      <w:smartTag w:uri="urn:schemas-microsoft-com:office:smarttags" w:element="PersonName">
        <w:smartTagPr>
          <w:attr w:name="ProductID" w:val="la Unidad"/>
        </w:smartTagPr>
        <w:r w:rsidRPr="00C20E98">
          <w:t>la Unidad</w:t>
        </w:r>
      </w:smartTag>
      <w:r w:rsidRPr="00C20E98">
        <w:t xml:space="preserve"> de Género del Tribunal Superior de Justicia Electoral (TSJE), por Resolución de Recursos Humanos/Presidencia Nº 130/2009 de 5 de marzo de 2009 y conversatorios entre liderezas de partidos políticos.</w:t>
      </w:r>
    </w:p>
    <w:p w:rsidR="00C20E98" w:rsidRPr="00C20E98" w:rsidRDefault="00C20E98" w:rsidP="00C20E98">
      <w:pPr>
        <w:pStyle w:val="SingleTxtG"/>
        <w:rPr>
          <w:lang w:val="es-ES_tradnl"/>
        </w:rPr>
      </w:pPr>
      <w:r w:rsidRPr="00C20E98">
        <w:rPr>
          <w:lang w:val="es-ES_tradnl"/>
        </w:rPr>
        <w:t>135.</w:t>
      </w:r>
      <w:r w:rsidR="00420FE2">
        <w:rPr>
          <w:lang w:val="es-ES_tradnl"/>
        </w:rPr>
        <w:tab/>
      </w:r>
      <w:r w:rsidRPr="00C20E98">
        <w:rPr>
          <w:lang w:val="es-ES_tradnl"/>
        </w:rPr>
        <w:t xml:space="preserve">Se han identificado las siguientes conclusiones y necesidades: </w:t>
      </w:r>
    </w:p>
    <w:p w:rsidR="00C20E98" w:rsidRPr="00C20E98" w:rsidRDefault="00722CF8" w:rsidP="00C20E98">
      <w:pPr>
        <w:pStyle w:val="SingleTxtG"/>
        <w:rPr>
          <w:lang w:val="es-ES_tradnl"/>
        </w:rPr>
      </w:pPr>
      <w:r>
        <w:rPr>
          <w:lang w:val="es-ES_tradnl"/>
        </w:rPr>
        <w:tab/>
      </w:r>
      <w:r w:rsidR="00C20E98" w:rsidRPr="00C20E98">
        <w:rPr>
          <w:lang w:val="es-ES_tradnl"/>
        </w:rPr>
        <w:t>a)</w:t>
      </w:r>
      <w:r>
        <w:rPr>
          <w:lang w:val="es-ES_tradnl"/>
        </w:rPr>
        <w:tab/>
      </w:r>
      <w:r w:rsidR="00C20E98" w:rsidRPr="00C20E98">
        <w:rPr>
          <w:lang w:val="es-ES_tradnl"/>
        </w:rPr>
        <w:t>Legislación municipal: en vista al escenario político de elecciones de</w:t>
      </w:r>
      <w:r>
        <w:rPr>
          <w:lang w:val="es-ES_tradnl"/>
        </w:rPr>
        <w:t xml:space="preserve"> </w:t>
      </w:r>
      <w:r w:rsidR="00C20E98" w:rsidRPr="00C20E98">
        <w:rPr>
          <w:lang w:val="es-ES_tradnl"/>
        </w:rPr>
        <w:t>2010, es necesario que las mujeres candidatas a cargos municipales tengan un dominio de las normas con perspectivas de género</w:t>
      </w:r>
      <w:r>
        <w:rPr>
          <w:lang w:val="es-ES_tradnl"/>
        </w:rPr>
        <w:t>.</w:t>
      </w:r>
    </w:p>
    <w:p w:rsidR="00C20E98" w:rsidRPr="00C20E98" w:rsidRDefault="00722CF8" w:rsidP="00C20E98">
      <w:pPr>
        <w:pStyle w:val="SingleTxtG"/>
        <w:rPr>
          <w:lang w:val="es-ES_tradnl"/>
        </w:rPr>
      </w:pPr>
      <w:r>
        <w:rPr>
          <w:lang w:val="es-ES_tradnl"/>
        </w:rPr>
        <w:tab/>
      </w:r>
      <w:r w:rsidR="00C20E98" w:rsidRPr="00C20E98">
        <w:rPr>
          <w:lang w:val="es-ES_tradnl"/>
        </w:rPr>
        <w:t>b)</w:t>
      </w:r>
      <w:r>
        <w:rPr>
          <w:lang w:val="es-ES_tradnl"/>
        </w:rPr>
        <w:tab/>
      </w:r>
      <w:r w:rsidR="00C20E98" w:rsidRPr="00C20E98">
        <w:rPr>
          <w:lang w:val="es-ES_tradnl"/>
        </w:rPr>
        <w:t>Sistema electoral y legislación electoral: profundizar en los sistemas electorales y la legislación electoral; derechos de las mujeres, sistemas de partidos, legislación sobre cuotas de participación y otros. Implementación y aumento de la cuota de participación política de las mujeres en el Código Electora</w:t>
      </w:r>
      <w:r>
        <w:rPr>
          <w:lang w:val="es-ES_tradnl"/>
        </w:rPr>
        <w:t>l.</w:t>
      </w:r>
    </w:p>
    <w:p w:rsidR="00C20E98" w:rsidRPr="00C20E98" w:rsidRDefault="00722CF8" w:rsidP="00C20E98">
      <w:pPr>
        <w:pStyle w:val="SingleTxtG"/>
        <w:rPr>
          <w:lang w:val="es-ES_tradnl"/>
        </w:rPr>
      </w:pPr>
      <w:r>
        <w:rPr>
          <w:lang w:val="es-ES_tradnl"/>
        </w:rPr>
        <w:tab/>
      </w:r>
      <w:r w:rsidR="00C20E98" w:rsidRPr="00C20E98">
        <w:rPr>
          <w:lang w:val="es-ES_tradnl"/>
        </w:rPr>
        <w:t>c)</w:t>
      </w:r>
      <w:r>
        <w:rPr>
          <w:lang w:val="es-ES_tradnl"/>
        </w:rPr>
        <w:tab/>
      </w:r>
      <w:r w:rsidR="00C20E98" w:rsidRPr="00C20E98">
        <w:rPr>
          <w:lang w:val="es-ES_tradnl"/>
        </w:rPr>
        <w:t>Liderazgo y negociación: fortalecer los liderazgos de mujeres políticas y la capacitación en negociación</w:t>
      </w:r>
      <w:r>
        <w:rPr>
          <w:lang w:val="es-ES_tradnl"/>
        </w:rPr>
        <w:t>.</w:t>
      </w:r>
    </w:p>
    <w:p w:rsidR="00C20E98" w:rsidRPr="00C20E98" w:rsidRDefault="00722CF8" w:rsidP="00C20E98">
      <w:pPr>
        <w:pStyle w:val="SingleTxtG"/>
        <w:rPr>
          <w:lang w:val="es-ES_tradnl"/>
        </w:rPr>
      </w:pPr>
      <w:r>
        <w:rPr>
          <w:lang w:val="es-ES_tradnl"/>
        </w:rPr>
        <w:tab/>
      </w:r>
      <w:r w:rsidR="00C20E98" w:rsidRPr="00C20E98">
        <w:rPr>
          <w:lang w:val="es-ES_tradnl"/>
        </w:rPr>
        <w:t>d)</w:t>
      </w:r>
      <w:r>
        <w:rPr>
          <w:lang w:val="es-ES_tradnl"/>
        </w:rPr>
        <w:tab/>
      </w:r>
      <w:r w:rsidR="00C20E98" w:rsidRPr="00C20E98">
        <w:rPr>
          <w:lang w:val="es-ES_tradnl"/>
        </w:rPr>
        <w:t xml:space="preserve">Conocimiento del trabajo de la SMPR: difundir el rol y el trabajo de </w:t>
      </w:r>
      <w:smartTag w:uri="urn:schemas-microsoft-com:office:smarttags" w:element="PersonName">
        <w:smartTagPr>
          <w:attr w:name="ProductID" w:val="la SMPR"/>
        </w:smartTagPr>
        <w:r w:rsidR="00C20E98" w:rsidRPr="00C20E98">
          <w:rPr>
            <w:lang w:val="es-ES_tradnl"/>
          </w:rPr>
          <w:t>la SMPR</w:t>
        </w:r>
      </w:smartTag>
      <w:r w:rsidR="00C20E98" w:rsidRPr="00C20E98">
        <w:rPr>
          <w:lang w:val="es-ES_tradnl"/>
        </w:rPr>
        <w:t>, sus áreas de incidencia, su trabajo a nivel departamental y municipal</w:t>
      </w:r>
      <w:r>
        <w:rPr>
          <w:lang w:val="es-ES_tradnl"/>
        </w:rPr>
        <w:t>.</w:t>
      </w:r>
    </w:p>
    <w:p w:rsidR="00C20E98" w:rsidRPr="00C20E98" w:rsidRDefault="00722CF8" w:rsidP="00C20E98">
      <w:pPr>
        <w:pStyle w:val="SingleTxtG"/>
        <w:rPr>
          <w:lang w:val="es-ES_tradnl"/>
        </w:rPr>
      </w:pPr>
      <w:r>
        <w:rPr>
          <w:lang w:val="es-ES_tradnl"/>
        </w:rPr>
        <w:tab/>
      </w:r>
      <w:r w:rsidR="00C20E98" w:rsidRPr="00C20E98">
        <w:rPr>
          <w:lang w:val="es-ES_tradnl"/>
        </w:rPr>
        <w:t>e)</w:t>
      </w:r>
      <w:r>
        <w:rPr>
          <w:lang w:val="es-ES_tradnl"/>
        </w:rPr>
        <w:tab/>
      </w:r>
      <w:r w:rsidR="00C20E98" w:rsidRPr="00C20E98">
        <w:rPr>
          <w:lang w:val="es-ES_tradnl"/>
        </w:rPr>
        <w:t>Perspectiva de género: capacitar a las mujeres políticas en perspectiva de género, para que al acceder al poder defiendan y velen por los derechos de las mujeres y representen efectivamente sus necesidades</w:t>
      </w:r>
      <w:r>
        <w:rPr>
          <w:lang w:val="es-ES_tradnl"/>
        </w:rPr>
        <w:t>.</w:t>
      </w:r>
    </w:p>
    <w:p w:rsidR="00C20E98" w:rsidRPr="00C20E98" w:rsidRDefault="00722CF8" w:rsidP="00C20E98">
      <w:pPr>
        <w:pStyle w:val="SingleTxtG"/>
        <w:rPr>
          <w:lang w:val="es-ES_tradnl"/>
        </w:rPr>
      </w:pPr>
      <w:r>
        <w:rPr>
          <w:lang w:val="es-ES_tradnl"/>
        </w:rPr>
        <w:tab/>
      </w:r>
      <w:r w:rsidR="00C20E98" w:rsidRPr="00C20E98">
        <w:rPr>
          <w:lang w:val="es-ES_tradnl"/>
        </w:rPr>
        <w:t>f)</w:t>
      </w:r>
      <w:r>
        <w:rPr>
          <w:lang w:val="es-ES_tradnl"/>
        </w:rPr>
        <w:tab/>
      </w:r>
      <w:r w:rsidR="00C20E98" w:rsidRPr="00C20E98">
        <w:rPr>
          <w:lang w:val="es-ES_tradnl"/>
        </w:rPr>
        <w:t>Sistemas de participación política y democracia: profundizar en el análisis de las prácticas de participación política en el país, las causas estructurales que impiden la participación de las mujeres</w:t>
      </w:r>
      <w:r>
        <w:rPr>
          <w:lang w:val="es-ES_tradnl"/>
        </w:rPr>
        <w:t>.</w:t>
      </w:r>
    </w:p>
    <w:p w:rsidR="00C20E98" w:rsidRPr="00C20E98" w:rsidRDefault="00722CF8" w:rsidP="00C20E98">
      <w:pPr>
        <w:pStyle w:val="SingleTxtG"/>
        <w:rPr>
          <w:lang w:val="es-ES_tradnl"/>
        </w:rPr>
      </w:pPr>
      <w:r>
        <w:rPr>
          <w:lang w:val="es-ES_tradnl"/>
        </w:rPr>
        <w:tab/>
      </w:r>
      <w:r w:rsidR="00C20E98" w:rsidRPr="00C20E98">
        <w:rPr>
          <w:lang w:val="es-ES_tradnl"/>
        </w:rPr>
        <w:t>g)</w:t>
      </w:r>
      <w:r>
        <w:rPr>
          <w:lang w:val="es-ES_tradnl"/>
        </w:rPr>
        <w:tab/>
      </w:r>
      <w:r w:rsidR="00C20E98" w:rsidRPr="00C20E98">
        <w:rPr>
          <w:lang w:val="es-ES_tradnl"/>
        </w:rPr>
        <w:t>Estatutos partidarios: profundizar en el estudio de los estatutos partidarios, los derechos y las cuotas de las mujeres, fomentando desde los partidos políticos, políticas de género.</w:t>
      </w:r>
    </w:p>
    <w:p w:rsidR="00C20E98" w:rsidRDefault="00C20E98" w:rsidP="0037527F">
      <w:pPr>
        <w:pStyle w:val="SingleTxtG"/>
        <w:keepNext/>
        <w:keepLines/>
      </w:pPr>
      <w:r w:rsidRPr="00C20E98">
        <w:t>136.</w:t>
      </w:r>
      <w:r w:rsidR="00722CF8">
        <w:tab/>
      </w:r>
      <w:r w:rsidRPr="00C20E98">
        <w:t>Se añaden los siguientes cuadros estadísticos:</w:t>
      </w:r>
    </w:p>
    <w:p w:rsidR="00722CF8" w:rsidRPr="00722CF8" w:rsidRDefault="00265C62" w:rsidP="00620EC4">
      <w:pPr>
        <w:pStyle w:val="H23G"/>
        <w:spacing w:after="0"/>
      </w:pPr>
      <w:r>
        <w:tab/>
      </w:r>
      <w:r>
        <w:tab/>
      </w:r>
      <w:r w:rsidR="00722CF8" w:rsidRPr="00722CF8">
        <w:t>Postulantes en las últimas dos elecciones nacionales, por año, según tipo</w:t>
      </w:r>
      <w:r w:rsidR="00722CF8">
        <w:br/>
      </w:r>
      <w:r w:rsidR="00722CF8" w:rsidRPr="00722CF8">
        <w:t>de elecciones y cargo</w:t>
      </w:r>
      <w:r w:rsidR="005C6BA3">
        <w:t>s</w:t>
      </w:r>
    </w:p>
    <w:p w:rsidR="00722CF8" w:rsidRDefault="00722CF8" w:rsidP="00620EC4">
      <w:pPr>
        <w:pStyle w:val="SingleTxtG"/>
        <w:keepNext/>
        <w:keepLines/>
        <w:rPr>
          <w:sz w:val="16"/>
          <w:szCs w:val="16"/>
        </w:rPr>
      </w:pPr>
      <w:r w:rsidRPr="00722CF8">
        <w:rPr>
          <w:sz w:val="16"/>
          <w:szCs w:val="16"/>
        </w:rPr>
        <w:t>(En porcentaje, hombres-mujeres)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1300"/>
        <w:gridCol w:w="900"/>
        <w:gridCol w:w="1004"/>
      </w:tblGrid>
      <w:tr w:rsidR="00722CF8" w:rsidRPr="00722CF8" w:rsidTr="00722CF8">
        <w:tc>
          <w:tcPr>
            <w:tcW w:w="4166" w:type="dxa"/>
            <w:tcBorders>
              <w:top w:val="single" w:sz="4" w:space="0" w:color="auto"/>
              <w:bottom w:val="single" w:sz="12" w:space="0" w:color="auto"/>
            </w:tcBorders>
            <w:shd w:val="clear" w:color="auto" w:fill="auto"/>
            <w:vAlign w:val="bottom"/>
          </w:tcPr>
          <w:p w:rsidR="00722CF8" w:rsidRPr="00722CF8" w:rsidRDefault="00722CF8" w:rsidP="00620EC4">
            <w:pPr>
              <w:pStyle w:val="SingleTxtG"/>
              <w:keepNext/>
              <w:keepLines/>
              <w:spacing w:before="80" w:after="80" w:line="200" w:lineRule="exact"/>
              <w:ind w:left="0" w:right="0"/>
              <w:jc w:val="left"/>
              <w:rPr>
                <w:i/>
                <w:sz w:val="16"/>
              </w:rPr>
            </w:pPr>
            <w:r>
              <w:rPr>
                <w:i/>
                <w:sz w:val="16"/>
              </w:rPr>
              <w:t>Cargos</w:t>
            </w:r>
          </w:p>
        </w:tc>
        <w:tc>
          <w:tcPr>
            <w:tcW w:w="1300" w:type="dxa"/>
            <w:tcBorders>
              <w:top w:val="single" w:sz="4" w:space="0" w:color="auto"/>
              <w:bottom w:val="single" w:sz="12" w:space="0" w:color="auto"/>
            </w:tcBorders>
            <w:shd w:val="clear" w:color="auto" w:fill="auto"/>
            <w:vAlign w:val="bottom"/>
          </w:tcPr>
          <w:p w:rsidR="00722CF8" w:rsidRPr="00722CF8" w:rsidRDefault="00722CF8" w:rsidP="00620EC4">
            <w:pPr>
              <w:pStyle w:val="SingleTxtG"/>
              <w:keepNext/>
              <w:keepLines/>
              <w:spacing w:before="80" w:after="80" w:line="200" w:lineRule="exact"/>
              <w:ind w:left="0" w:right="0"/>
              <w:jc w:val="left"/>
              <w:rPr>
                <w:i/>
                <w:sz w:val="16"/>
              </w:rPr>
            </w:pPr>
            <w:r>
              <w:rPr>
                <w:i/>
                <w:sz w:val="16"/>
              </w:rPr>
              <w:t>Sexo</w:t>
            </w:r>
          </w:p>
        </w:tc>
        <w:tc>
          <w:tcPr>
            <w:tcW w:w="900" w:type="dxa"/>
            <w:tcBorders>
              <w:top w:val="single" w:sz="4" w:space="0" w:color="auto"/>
              <w:bottom w:val="single" w:sz="12" w:space="0" w:color="auto"/>
            </w:tcBorders>
            <w:shd w:val="clear" w:color="auto" w:fill="auto"/>
            <w:vAlign w:val="bottom"/>
          </w:tcPr>
          <w:p w:rsidR="00722CF8" w:rsidRPr="00722CF8" w:rsidRDefault="00722CF8" w:rsidP="00620EC4">
            <w:pPr>
              <w:pStyle w:val="SingleTxtG"/>
              <w:keepNext/>
              <w:keepLines/>
              <w:spacing w:before="80" w:after="80" w:line="200" w:lineRule="exact"/>
              <w:ind w:left="0" w:right="0"/>
              <w:jc w:val="right"/>
              <w:rPr>
                <w:i/>
                <w:sz w:val="16"/>
              </w:rPr>
            </w:pPr>
            <w:r>
              <w:rPr>
                <w:i/>
                <w:sz w:val="16"/>
              </w:rPr>
              <w:t>2003</w:t>
            </w:r>
          </w:p>
        </w:tc>
        <w:tc>
          <w:tcPr>
            <w:tcW w:w="1004" w:type="dxa"/>
            <w:tcBorders>
              <w:top w:val="single" w:sz="4" w:space="0" w:color="auto"/>
              <w:bottom w:val="single" w:sz="12" w:space="0" w:color="auto"/>
            </w:tcBorders>
            <w:shd w:val="clear" w:color="auto" w:fill="auto"/>
            <w:vAlign w:val="bottom"/>
          </w:tcPr>
          <w:p w:rsidR="00722CF8" w:rsidRPr="00722CF8" w:rsidRDefault="00722CF8" w:rsidP="00620EC4">
            <w:pPr>
              <w:pStyle w:val="SingleTxtG"/>
              <w:keepNext/>
              <w:keepLines/>
              <w:spacing w:before="80" w:after="80" w:line="200" w:lineRule="exact"/>
              <w:ind w:left="0" w:right="0"/>
              <w:jc w:val="right"/>
              <w:rPr>
                <w:i/>
                <w:sz w:val="16"/>
              </w:rPr>
            </w:pPr>
            <w:r>
              <w:rPr>
                <w:i/>
                <w:sz w:val="16"/>
              </w:rPr>
              <w:t>2004</w:t>
            </w:r>
          </w:p>
        </w:tc>
      </w:tr>
      <w:tr w:rsidR="00722CF8" w:rsidRPr="00722CF8" w:rsidTr="00722CF8">
        <w:tc>
          <w:tcPr>
            <w:tcW w:w="4166" w:type="dxa"/>
            <w:tcBorders>
              <w:top w:val="single" w:sz="12" w:space="0" w:color="auto"/>
            </w:tcBorders>
            <w:shd w:val="clear" w:color="auto" w:fill="auto"/>
            <w:vAlign w:val="bottom"/>
          </w:tcPr>
          <w:p w:rsidR="00722CF8" w:rsidRPr="00722CF8" w:rsidRDefault="00722CF8" w:rsidP="00620EC4">
            <w:pPr>
              <w:pStyle w:val="SingleTxtG"/>
              <w:keepNext/>
              <w:keepLines/>
              <w:spacing w:before="40" w:after="40" w:line="220" w:lineRule="exact"/>
              <w:ind w:left="0" w:right="0"/>
              <w:jc w:val="left"/>
              <w:rPr>
                <w:sz w:val="18"/>
              </w:rPr>
            </w:pPr>
            <w:r>
              <w:rPr>
                <w:sz w:val="18"/>
              </w:rPr>
              <w:t>Presidencia y Vicepresidencia</w:t>
            </w:r>
          </w:p>
        </w:tc>
        <w:tc>
          <w:tcPr>
            <w:tcW w:w="1300" w:type="dxa"/>
            <w:tcBorders>
              <w:top w:val="single" w:sz="12" w:space="0" w:color="auto"/>
            </w:tcBorders>
            <w:shd w:val="clear" w:color="auto" w:fill="auto"/>
            <w:vAlign w:val="bottom"/>
          </w:tcPr>
          <w:p w:rsidR="00722CF8" w:rsidRPr="00722CF8" w:rsidRDefault="00722CF8" w:rsidP="00620EC4">
            <w:pPr>
              <w:pStyle w:val="SingleTxtG"/>
              <w:keepNext/>
              <w:keepLines/>
              <w:spacing w:before="40" w:after="40" w:line="220" w:lineRule="exact"/>
              <w:ind w:left="0" w:right="0"/>
              <w:jc w:val="left"/>
              <w:rPr>
                <w:sz w:val="18"/>
              </w:rPr>
            </w:pPr>
            <w:r>
              <w:rPr>
                <w:sz w:val="18"/>
              </w:rPr>
              <w:t>Mujeres</w:t>
            </w:r>
          </w:p>
        </w:tc>
        <w:tc>
          <w:tcPr>
            <w:tcW w:w="900" w:type="dxa"/>
            <w:tcBorders>
              <w:top w:val="single" w:sz="12" w:space="0" w:color="auto"/>
            </w:tcBorders>
            <w:shd w:val="clear" w:color="auto" w:fill="auto"/>
            <w:vAlign w:val="bottom"/>
          </w:tcPr>
          <w:p w:rsidR="00722CF8" w:rsidRPr="00722CF8" w:rsidRDefault="00722CF8" w:rsidP="00620EC4">
            <w:pPr>
              <w:pStyle w:val="SingleTxtG"/>
              <w:keepNext/>
              <w:keepLines/>
              <w:spacing w:before="40" w:after="40" w:line="220" w:lineRule="exact"/>
              <w:ind w:left="0" w:right="0"/>
              <w:jc w:val="right"/>
              <w:rPr>
                <w:sz w:val="18"/>
              </w:rPr>
            </w:pPr>
            <w:r>
              <w:rPr>
                <w:sz w:val="18"/>
              </w:rPr>
              <w:t>22</w:t>
            </w:r>
          </w:p>
        </w:tc>
        <w:tc>
          <w:tcPr>
            <w:tcW w:w="1004" w:type="dxa"/>
            <w:tcBorders>
              <w:top w:val="single" w:sz="12" w:space="0" w:color="auto"/>
            </w:tcBorders>
            <w:shd w:val="clear" w:color="auto" w:fill="auto"/>
            <w:vAlign w:val="bottom"/>
          </w:tcPr>
          <w:p w:rsidR="00722CF8" w:rsidRPr="00722CF8" w:rsidRDefault="00722CF8" w:rsidP="00620EC4">
            <w:pPr>
              <w:pStyle w:val="SingleTxtG"/>
              <w:keepNext/>
              <w:keepLines/>
              <w:spacing w:before="40" w:after="40" w:line="220" w:lineRule="exact"/>
              <w:ind w:left="0" w:right="0"/>
              <w:jc w:val="right"/>
              <w:rPr>
                <w:sz w:val="18"/>
              </w:rPr>
            </w:pPr>
            <w:r>
              <w:rPr>
                <w:sz w:val="18"/>
              </w:rPr>
              <w:t>21</w:t>
            </w:r>
          </w:p>
        </w:tc>
      </w:tr>
      <w:tr w:rsidR="00722CF8" w:rsidRPr="00722CF8" w:rsidTr="00722CF8">
        <w:tc>
          <w:tcPr>
            <w:tcW w:w="4166" w:type="dxa"/>
            <w:shd w:val="clear" w:color="auto" w:fill="auto"/>
            <w:vAlign w:val="bottom"/>
          </w:tcPr>
          <w:p w:rsidR="00722CF8" w:rsidRPr="00722CF8" w:rsidRDefault="00722CF8" w:rsidP="00620EC4">
            <w:pPr>
              <w:pStyle w:val="SingleTxtG"/>
              <w:keepNext/>
              <w:keepLines/>
              <w:spacing w:before="40" w:after="40" w:line="220" w:lineRule="exact"/>
              <w:ind w:left="0" w:right="0"/>
              <w:jc w:val="left"/>
              <w:rPr>
                <w:sz w:val="18"/>
              </w:rPr>
            </w:pPr>
          </w:p>
        </w:tc>
        <w:tc>
          <w:tcPr>
            <w:tcW w:w="1300" w:type="dxa"/>
            <w:shd w:val="clear" w:color="auto" w:fill="auto"/>
            <w:vAlign w:val="bottom"/>
          </w:tcPr>
          <w:p w:rsidR="00722CF8" w:rsidRPr="00722CF8" w:rsidRDefault="00722CF8" w:rsidP="00620EC4">
            <w:pPr>
              <w:pStyle w:val="SingleTxtG"/>
              <w:keepNext/>
              <w:keepLines/>
              <w:spacing w:before="40" w:after="40" w:line="220" w:lineRule="exact"/>
              <w:ind w:left="0" w:right="0"/>
              <w:jc w:val="left"/>
              <w:rPr>
                <w:sz w:val="18"/>
              </w:rPr>
            </w:pPr>
            <w:r>
              <w:rPr>
                <w:sz w:val="18"/>
              </w:rPr>
              <w:t>Hombres</w:t>
            </w:r>
          </w:p>
        </w:tc>
        <w:tc>
          <w:tcPr>
            <w:tcW w:w="900" w:type="dxa"/>
            <w:shd w:val="clear" w:color="auto" w:fill="auto"/>
            <w:vAlign w:val="bottom"/>
          </w:tcPr>
          <w:p w:rsidR="00722CF8" w:rsidRPr="00722CF8" w:rsidRDefault="00722CF8" w:rsidP="00620EC4">
            <w:pPr>
              <w:pStyle w:val="SingleTxtG"/>
              <w:keepNext/>
              <w:keepLines/>
              <w:spacing w:before="40" w:after="40" w:line="220" w:lineRule="exact"/>
              <w:ind w:left="0" w:right="0"/>
              <w:jc w:val="right"/>
              <w:rPr>
                <w:sz w:val="18"/>
              </w:rPr>
            </w:pPr>
            <w:r>
              <w:rPr>
                <w:sz w:val="18"/>
              </w:rPr>
              <w:t>88</w:t>
            </w:r>
          </w:p>
        </w:tc>
        <w:tc>
          <w:tcPr>
            <w:tcW w:w="1004" w:type="dxa"/>
            <w:shd w:val="clear" w:color="auto" w:fill="auto"/>
            <w:vAlign w:val="bottom"/>
          </w:tcPr>
          <w:p w:rsidR="00722CF8" w:rsidRPr="00722CF8" w:rsidRDefault="00722CF8" w:rsidP="00620EC4">
            <w:pPr>
              <w:pStyle w:val="SingleTxtG"/>
              <w:keepNext/>
              <w:keepLines/>
              <w:spacing w:before="40" w:after="40" w:line="220" w:lineRule="exact"/>
              <w:ind w:left="0" w:right="0"/>
              <w:jc w:val="right"/>
              <w:rPr>
                <w:sz w:val="18"/>
              </w:rPr>
            </w:pPr>
            <w:r>
              <w:rPr>
                <w:sz w:val="18"/>
              </w:rPr>
              <w:t>79</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Cámara de Senadores</w:t>
            </w:r>
          </w:p>
        </w:tc>
        <w:tc>
          <w:tcPr>
            <w:tcW w:w="1300"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Mujeres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36</w:t>
            </w: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36</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p>
        </w:tc>
        <w:tc>
          <w:tcPr>
            <w:tcW w:w="1300"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Hombres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64</w:t>
            </w: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64</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Cámara de Diputados</w:t>
            </w:r>
          </w:p>
        </w:tc>
        <w:tc>
          <w:tcPr>
            <w:tcW w:w="1300"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Mujeres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30</w:t>
            </w: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32</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p>
        </w:tc>
        <w:tc>
          <w:tcPr>
            <w:tcW w:w="1300" w:type="dxa"/>
            <w:shd w:val="clear" w:color="auto" w:fill="auto"/>
            <w:vAlign w:val="bottom"/>
          </w:tcPr>
          <w:p w:rsidR="00265C62" w:rsidRDefault="00265C62" w:rsidP="00620EC4">
            <w:pPr>
              <w:pStyle w:val="SingleTxtG"/>
              <w:keepNext/>
              <w:keepLines/>
              <w:spacing w:before="40" w:after="40" w:line="220" w:lineRule="exact"/>
              <w:ind w:left="0" w:right="0"/>
              <w:jc w:val="left"/>
              <w:rPr>
                <w:sz w:val="18"/>
              </w:rPr>
            </w:pPr>
            <w:r>
              <w:rPr>
                <w:sz w:val="18"/>
              </w:rPr>
              <w:t>Hombres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70</w:t>
            </w: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68</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Gobernación</w:t>
            </w:r>
          </w:p>
        </w:tc>
        <w:tc>
          <w:tcPr>
            <w:tcW w:w="1300"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Mujeres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9</w:t>
            </w: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12</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p>
        </w:tc>
        <w:tc>
          <w:tcPr>
            <w:tcW w:w="1300"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Hombres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91</w:t>
            </w: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88</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 xml:space="preserve">Junta </w:t>
            </w:r>
            <w:r w:rsidR="0037527F">
              <w:rPr>
                <w:sz w:val="18"/>
              </w:rPr>
              <w:t>d</w:t>
            </w:r>
            <w:r>
              <w:rPr>
                <w:sz w:val="18"/>
              </w:rPr>
              <w:t>epartamental</w:t>
            </w:r>
          </w:p>
        </w:tc>
        <w:tc>
          <w:tcPr>
            <w:tcW w:w="1300"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Mujeres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29</w:t>
            </w: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33</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p>
        </w:tc>
        <w:tc>
          <w:tcPr>
            <w:tcW w:w="1300"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Hombres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81</w:t>
            </w: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67</w:t>
            </w:r>
          </w:p>
        </w:tc>
      </w:tr>
      <w:tr w:rsidR="00265C62" w:rsidRPr="00722CF8" w:rsidTr="00D326D0">
        <w:tc>
          <w:tcPr>
            <w:tcW w:w="4166"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Parlamento</w:t>
            </w:r>
            <w:r w:rsidR="0037527F">
              <w:rPr>
                <w:sz w:val="18"/>
              </w:rPr>
              <w:t xml:space="preserve"> del </w:t>
            </w:r>
            <w:r>
              <w:rPr>
                <w:sz w:val="18"/>
              </w:rPr>
              <w:t>MERCOSUR</w:t>
            </w:r>
          </w:p>
        </w:tc>
        <w:tc>
          <w:tcPr>
            <w:tcW w:w="1300" w:type="dxa"/>
            <w:shd w:val="clear" w:color="auto" w:fill="auto"/>
            <w:vAlign w:val="bottom"/>
          </w:tcPr>
          <w:p w:rsidR="00265C62" w:rsidRPr="00722CF8" w:rsidRDefault="00265C62" w:rsidP="00620EC4">
            <w:pPr>
              <w:pStyle w:val="SingleTxtG"/>
              <w:keepNext/>
              <w:keepLines/>
              <w:spacing w:before="40" w:after="40" w:line="220" w:lineRule="exact"/>
              <w:ind w:left="0" w:right="0"/>
              <w:jc w:val="left"/>
              <w:rPr>
                <w:sz w:val="18"/>
              </w:rPr>
            </w:pPr>
            <w:r>
              <w:rPr>
                <w:sz w:val="18"/>
              </w:rPr>
              <w:t>Mujeres</w:t>
            </w:r>
          </w:p>
        </w:tc>
        <w:tc>
          <w:tcPr>
            <w:tcW w:w="900"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p>
        </w:tc>
        <w:tc>
          <w:tcPr>
            <w:tcW w:w="1004" w:type="dxa"/>
            <w:shd w:val="clear" w:color="auto" w:fill="auto"/>
          </w:tcPr>
          <w:p w:rsidR="00265C62" w:rsidRPr="00265C62" w:rsidRDefault="00265C62" w:rsidP="00620EC4">
            <w:pPr>
              <w:pStyle w:val="SingleTxtG"/>
              <w:keepNext/>
              <w:keepLines/>
              <w:spacing w:before="40" w:after="40" w:line="220" w:lineRule="exact"/>
              <w:ind w:left="0" w:right="0"/>
              <w:jc w:val="right"/>
              <w:rPr>
                <w:sz w:val="18"/>
              </w:rPr>
            </w:pPr>
            <w:r w:rsidRPr="00265C62">
              <w:rPr>
                <w:sz w:val="18"/>
              </w:rPr>
              <w:t>39</w:t>
            </w:r>
          </w:p>
        </w:tc>
      </w:tr>
      <w:tr w:rsidR="00265C62" w:rsidRPr="00722CF8" w:rsidTr="00D326D0">
        <w:tc>
          <w:tcPr>
            <w:tcW w:w="4166" w:type="dxa"/>
            <w:tcBorders>
              <w:bottom w:val="single" w:sz="12" w:space="0" w:color="auto"/>
            </w:tcBorders>
            <w:shd w:val="clear" w:color="auto" w:fill="auto"/>
            <w:vAlign w:val="bottom"/>
          </w:tcPr>
          <w:p w:rsidR="00265C62" w:rsidRPr="00722CF8" w:rsidRDefault="00265C62" w:rsidP="00722CF8">
            <w:pPr>
              <w:pStyle w:val="SingleTxtG"/>
              <w:spacing w:before="40" w:after="40" w:line="220" w:lineRule="exact"/>
              <w:ind w:left="0" w:right="0"/>
              <w:jc w:val="left"/>
              <w:rPr>
                <w:sz w:val="18"/>
              </w:rPr>
            </w:pPr>
          </w:p>
        </w:tc>
        <w:tc>
          <w:tcPr>
            <w:tcW w:w="1300" w:type="dxa"/>
            <w:tcBorders>
              <w:bottom w:val="single" w:sz="12" w:space="0" w:color="auto"/>
            </w:tcBorders>
            <w:shd w:val="clear" w:color="auto" w:fill="auto"/>
            <w:vAlign w:val="bottom"/>
          </w:tcPr>
          <w:p w:rsidR="00265C62" w:rsidRPr="00722CF8" w:rsidRDefault="00265C62" w:rsidP="00265C62">
            <w:pPr>
              <w:pStyle w:val="SingleTxtG"/>
              <w:spacing w:before="40" w:after="40" w:line="220" w:lineRule="exact"/>
              <w:ind w:left="0" w:right="0"/>
              <w:jc w:val="left"/>
              <w:rPr>
                <w:sz w:val="18"/>
              </w:rPr>
            </w:pPr>
            <w:r>
              <w:rPr>
                <w:sz w:val="18"/>
              </w:rPr>
              <w:t>Hombres</w:t>
            </w:r>
          </w:p>
        </w:tc>
        <w:tc>
          <w:tcPr>
            <w:tcW w:w="900" w:type="dxa"/>
            <w:tcBorders>
              <w:bottom w:val="single" w:sz="12" w:space="0" w:color="auto"/>
            </w:tcBorders>
            <w:shd w:val="clear" w:color="auto" w:fill="auto"/>
          </w:tcPr>
          <w:p w:rsidR="00265C62" w:rsidRPr="00265C62" w:rsidRDefault="00265C62" w:rsidP="00265C62">
            <w:pPr>
              <w:pStyle w:val="SingleTxtG"/>
              <w:spacing w:before="40" w:after="40" w:line="220" w:lineRule="exact"/>
              <w:ind w:left="0" w:right="0"/>
              <w:jc w:val="right"/>
              <w:rPr>
                <w:sz w:val="18"/>
              </w:rPr>
            </w:pPr>
          </w:p>
        </w:tc>
        <w:tc>
          <w:tcPr>
            <w:tcW w:w="1004" w:type="dxa"/>
            <w:tcBorders>
              <w:bottom w:val="single" w:sz="12" w:space="0" w:color="auto"/>
            </w:tcBorders>
            <w:shd w:val="clear" w:color="auto" w:fill="auto"/>
          </w:tcPr>
          <w:p w:rsidR="00265C62" w:rsidRPr="00265C62" w:rsidRDefault="00265C62" w:rsidP="00265C62">
            <w:pPr>
              <w:pStyle w:val="SingleTxtG"/>
              <w:spacing w:before="40" w:after="40" w:line="220" w:lineRule="exact"/>
              <w:ind w:left="0" w:right="0"/>
              <w:jc w:val="right"/>
              <w:rPr>
                <w:sz w:val="18"/>
              </w:rPr>
            </w:pPr>
            <w:r w:rsidRPr="00265C62">
              <w:rPr>
                <w:sz w:val="18"/>
              </w:rPr>
              <w:t>61</w:t>
            </w:r>
          </w:p>
        </w:tc>
      </w:tr>
    </w:tbl>
    <w:p w:rsidR="00620EC4" w:rsidRPr="00722CF8" w:rsidRDefault="00620EC4" w:rsidP="00620EC4">
      <w:pPr>
        <w:pStyle w:val="H23G"/>
        <w:spacing w:after="0"/>
      </w:pPr>
      <w:r>
        <w:tab/>
      </w:r>
      <w:r>
        <w:tab/>
      </w:r>
      <w:r w:rsidRPr="00722CF8">
        <w:t xml:space="preserve">Postulantes en las dos </w:t>
      </w:r>
      <w:r w:rsidR="005C6BA3" w:rsidRPr="00722CF8">
        <w:t xml:space="preserve">últimas </w:t>
      </w:r>
      <w:r w:rsidRPr="00722CF8">
        <w:t>elecciones</w:t>
      </w:r>
      <w:r>
        <w:t xml:space="preserve"> municipales</w:t>
      </w:r>
    </w:p>
    <w:p w:rsidR="00620EC4" w:rsidRDefault="00620EC4" w:rsidP="00620EC4">
      <w:pPr>
        <w:pStyle w:val="SingleTxtG"/>
        <w:keepNext/>
        <w:keepLines/>
        <w:rPr>
          <w:sz w:val="16"/>
          <w:szCs w:val="16"/>
        </w:rPr>
      </w:pPr>
      <w:r w:rsidRPr="00722CF8">
        <w:rPr>
          <w:sz w:val="16"/>
          <w:szCs w:val="16"/>
        </w:rPr>
        <w:t>(</w:t>
      </w:r>
      <w:r>
        <w:rPr>
          <w:sz w:val="16"/>
          <w:szCs w:val="16"/>
        </w:rPr>
        <w:t>E</w:t>
      </w:r>
      <w:r w:rsidRPr="00722CF8">
        <w:rPr>
          <w:sz w:val="16"/>
          <w:szCs w:val="16"/>
        </w:rPr>
        <w:t>n porcentaje, hombres-mujeres)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1300"/>
        <w:gridCol w:w="900"/>
        <w:gridCol w:w="1004"/>
      </w:tblGrid>
      <w:tr w:rsidR="00620EC4" w:rsidRPr="00722CF8" w:rsidTr="00D326D0">
        <w:tc>
          <w:tcPr>
            <w:tcW w:w="4166" w:type="dxa"/>
            <w:tcBorders>
              <w:top w:val="single" w:sz="4" w:space="0" w:color="auto"/>
              <w:bottom w:val="single" w:sz="12" w:space="0" w:color="auto"/>
            </w:tcBorders>
            <w:shd w:val="clear" w:color="auto" w:fill="auto"/>
            <w:vAlign w:val="bottom"/>
          </w:tcPr>
          <w:p w:rsidR="00620EC4" w:rsidRPr="00722CF8" w:rsidRDefault="00620EC4" w:rsidP="00D326D0">
            <w:pPr>
              <w:pStyle w:val="SingleTxtG"/>
              <w:keepNext/>
              <w:keepLines/>
              <w:spacing w:before="80" w:after="80" w:line="200" w:lineRule="exact"/>
              <w:ind w:left="0" w:right="0"/>
              <w:jc w:val="left"/>
              <w:rPr>
                <w:i/>
                <w:sz w:val="16"/>
              </w:rPr>
            </w:pPr>
            <w:r>
              <w:rPr>
                <w:i/>
                <w:sz w:val="16"/>
              </w:rPr>
              <w:t>Cargos</w:t>
            </w:r>
          </w:p>
        </w:tc>
        <w:tc>
          <w:tcPr>
            <w:tcW w:w="1300" w:type="dxa"/>
            <w:tcBorders>
              <w:top w:val="single" w:sz="4" w:space="0" w:color="auto"/>
              <w:bottom w:val="single" w:sz="12" w:space="0" w:color="auto"/>
            </w:tcBorders>
            <w:shd w:val="clear" w:color="auto" w:fill="auto"/>
            <w:vAlign w:val="bottom"/>
          </w:tcPr>
          <w:p w:rsidR="00620EC4" w:rsidRPr="00722CF8" w:rsidRDefault="00620EC4" w:rsidP="00D326D0">
            <w:pPr>
              <w:pStyle w:val="SingleTxtG"/>
              <w:keepNext/>
              <w:keepLines/>
              <w:spacing w:before="80" w:after="80" w:line="200" w:lineRule="exact"/>
              <w:ind w:left="0" w:right="0"/>
              <w:jc w:val="left"/>
              <w:rPr>
                <w:i/>
                <w:sz w:val="16"/>
              </w:rPr>
            </w:pPr>
            <w:r>
              <w:rPr>
                <w:i/>
                <w:sz w:val="16"/>
              </w:rPr>
              <w:t>Sexo</w:t>
            </w:r>
          </w:p>
        </w:tc>
        <w:tc>
          <w:tcPr>
            <w:tcW w:w="900" w:type="dxa"/>
            <w:tcBorders>
              <w:top w:val="single" w:sz="4" w:space="0" w:color="auto"/>
              <w:bottom w:val="single" w:sz="12" w:space="0" w:color="auto"/>
            </w:tcBorders>
            <w:shd w:val="clear" w:color="auto" w:fill="auto"/>
            <w:vAlign w:val="bottom"/>
          </w:tcPr>
          <w:p w:rsidR="00620EC4" w:rsidRPr="00722CF8" w:rsidRDefault="00620EC4" w:rsidP="00D326D0">
            <w:pPr>
              <w:pStyle w:val="SingleTxtG"/>
              <w:keepNext/>
              <w:keepLines/>
              <w:spacing w:before="80" w:after="80" w:line="200" w:lineRule="exact"/>
              <w:ind w:left="0" w:right="0"/>
              <w:jc w:val="right"/>
              <w:rPr>
                <w:i/>
                <w:sz w:val="16"/>
              </w:rPr>
            </w:pPr>
            <w:r>
              <w:rPr>
                <w:i/>
                <w:sz w:val="16"/>
              </w:rPr>
              <w:t>200</w:t>
            </w:r>
            <w:r w:rsidR="005C6BA3">
              <w:rPr>
                <w:i/>
                <w:sz w:val="16"/>
              </w:rPr>
              <w:t>1</w:t>
            </w:r>
          </w:p>
        </w:tc>
        <w:tc>
          <w:tcPr>
            <w:tcW w:w="1004" w:type="dxa"/>
            <w:tcBorders>
              <w:top w:val="single" w:sz="4" w:space="0" w:color="auto"/>
              <w:bottom w:val="single" w:sz="12" w:space="0" w:color="auto"/>
            </w:tcBorders>
            <w:shd w:val="clear" w:color="auto" w:fill="auto"/>
            <w:vAlign w:val="bottom"/>
          </w:tcPr>
          <w:p w:rsidR="00620EC4" w:rsidRPr="00722CF8" w:rsidRDefault="00620EC4" w:rsidP="00D326D0">
            <w:pPr>
              <w:pStyle w:val="SingleTxtG"/>
              <w:keepNext/>
              <w:keepLines/>
              <w:spacing w:before="80" w:after="80" w:line="200" w:lineRule="exact"/>
              <w:ind w:left="0" w:right="0"/>
              <w:jc w:val="right"/>
              <w:rPr>
                <w:i/>
                <w:sz w:val="16"/>
              </w:rPr>
            </w:pPr>
            <w:r>
              <w:rPr>
                <w:i/>
                <w:sz w:val="16"/>
              </w:rPr>
              <w:t>200</w:t>
            </w:r>
            <w:r w:rsidR="005C6BA3">
              <w:rPr>
                <w:i/>
                <w:sz w:val="16"/>
              </w:rPr>
              <w:t>6</w:t>
            </w:r>
          </w:p>
        </w:tc>
      </w:tr>
      <w:tr w:rsidR="00620EC4" w:rsidRPr="00722CF8" w:rsidTr="00D326D0">
        <w:tc>
          <w:tcPr>
            <w:tcW w:w="4166" w:type="dxa"/>
            <w:tcBorders>
              <w:top w:val="single" w:sz="12" w:space="0" w:color="auto"/>
            </w:tcBorders>
            <w:shd w:val="clear" w:color="auto" w:fill="auto"/>
            <w:vAlign w:val="bottom"/>
          </w:tcPr>
          <w:p w:rsidR="00620EC4" w:rsidRPr="00722CF8" w:rsidRDefault="00620EC4" w:rsidP="00D326D0">
            <w:pPr>
              <w:pStyle w:val="SingleTxtG"/>
              <w:keepNext/>
              <w:keepLines/>
              <w:spacing w:before="40" w:after="40" w:line="220" w:lineRule="exact"/>
              <w:ind w:left="0" w:right="0"/>
              <w:jc w:val="left"/>
              <w:rPr>
                <w:sz w:val="18"/>
              </w:rPr>
            </w:pPr>
            <w:r>
              <w:rPr>
                <w:sz w:val="18"/>
              </w:rPr>
              <w:t>Intendentes</w:t>
            </w:r>
          </w:p>
        </w:tc>
        <w:tc>
          <w:tcPr>
            <w:tcW w:w="1300" w:type="dxa"/>
            <w:tcBorders>
              <w:top w:val="single" w:sz="12" w:space="0" w:color="auto"/>
            </w:tcBorders>
            <w:shd w:val="clear" w:color="auto" w:fill="auto"/>
            <w:vAlign w:val="bottom"/>
          </w:tcPr>
          <w:p w:rsidR="00620EC4" w:rsidRPr="00722CF8" w:rsidRDefault="00620EC4" w:rsidP="00D326D0">
            <w:pPr>
              <w:pStyle w:val="SingleTxtG"/>
              <w:keepNext/>
              <w:keepLines/>
              <w:spacing w:before="40" w:after="40" w:line="220" w:lineRule="exact"/>
              <w:ind w:left="0" w:right="0"/>
              <w:jc w:val="left"/>
              <w:rPr>
                <w:sz w:val="18"/>
              </w:rPr>
            </w:pPr>
            <w:r>
              <w:rPr>
                <w:sz w:val="18"/>
              </w:rPr>
              <w:t>Mujeres</w:t>
            </w:r>
          </w:p>
        </w:tc>
        <w:tc>
          <w:tcPr>
            <w:tcW w:w="900" w:type="dxa"/>
            <w:tcBorders>
              <w:top w:val="single" w:sz="12" w:space="0" w:color="auto"/>
            </w:tcBorders>
            <w:shd w:val="clear" w:color="auto" w:fill="auto"/>
            <w:vAlign w:val="bottom"/>
          </w:tcPr>
          <w:p w:rsidR="00620EC4" w:rsidRPr="00620EC4" w:rsidRDefault="00620EC4" w:rsidP="00620EC4">
            <w:pPr>
              <w:pStyle w:val="SingleTxtG"/>
              <w:keepNext/>
              <w:keepLines/>
              <w:spacing w:before="40" w:after="40" w:line="220" w:lineRule="exact"/>
              <w:ind w:left="0" w:right="0"/>
              <w:jc w:val="right"/>
              <w:rPr>
                <w:sz w:val="18"/>
              </w:rPr>
            </w:pPr>
            <w:r w:rsidRPr="00620EC4">
              <w:rPr>
                <w:sz w:val="18"/>
              </w:rPr>
              <w:t>9</w:t>
            </w:r>
          </w:p>
        </w:tc>
        <w:tc>
          <w:tcPr>
            <w:tcW w:w="1004" w:type="dxa"/>
            <w:tcBorders>
              <w:top w:val="single" w:sz="12" w:space="0" w:color="auto"/>
            </w:tcBorders>
            <w:shd w:val="clear" w:color="auto" w:fill="auto"/>
            <w:vAlign w:val="bottom"/>
          </w:tcPr>
          <w:p w:rsidR="00620EC4" w:rsidRPr="00620EC4" w:rsidRDefault="00620EC4" w:rsidP="00620EC4">
            <w:pPr>
              <w:pStyle w:val="SingleTxtG"/>
              <w:keepNext/>
              <w:keepLines/>
              <w:spacing w:before="40" w:after="40" w:line="220" w:lineRule="exact"/>
              <w:ind w:left="0" w:right="0"/>
              <w:jc w:val="right"/>
              <w:rPr>
                <w:sz w:val="18"/>
              </w:rPr>
            </w:pPr>
            <w:r>
              <w:rPr>
                <w:sz w:val="18"/>
              </w:rPr>
              <w:t>9</w:t>
            </w:r>
          </w:p>
        </w:tc>
      </w:tr>
      <w:tr w:rsidR="00620EC4" w:rsidRPr="00722CF8" w:rsidTr="00D326D0">
        <w:tc>
          <w:tcPr>
            <w:tcW w:w="4166" w:type="dxa"/>
            <w:shd w:val="clear" w:color="auto" w:fill="auto"/>
            <w:vAlign w:val="bottom"/>
          </w:tcPr>
          <w:p w:rsidR="00620EC4" w:rsidRPr="00722CF8" w:rsidRDefault="00620EC4" w:rsidP="00D326D0">
            <w:pPr>
              <w:pStyle w:val="SingleTxtG"/>
              <w:keepNext/>
              <w:keepLines/>
              <w:spacing w:before="40" w:after="40" w:line="220" w:lineRule="exact"/>
              <w:ind w:left="0" w:right="0"/>
              <w:jc w:val="left"/>
              <w:rPr>
                <w:sz w:val="18"/>
              </w:rPr>
            </w:pPr>
          </w:p>
        </w:tc>
        <w:tc>
          <w:tcPr>
            <w:tcW w:w="1300" w:type="dxa"/>
            <w:shd w:val="clear" w:color="auto" w:fill="auto"/>
            <w:vAlign w:val="bottom"/>
          </w:tcPr>
          <w:p w:rsidR="00620EC4" w:rsidRPr="00722CF8" w:rsidRDefault="00620EC4" w:rsidP="00D326D0">
            <w:pPr>
              <w:pStyle w:val="SingleTxtG"/>
              <w:keepNext/>
              <w:keepLines/>
              <w:spacing w:before="40" w:after="40" w:line="220" w:lineRule="exact"/>
              <w:ind w:left="0" w:right="0"/>
              <w:jc w:val="left"/>
              <w:rPr>
                <w:sz w:val="18"/>
              </w:rPr>
            </w:pPr>
            <w:r>
              <w:rPr>
                <w:sz w:val="18"/>
              </w:rPr>
              <w:t>Hombres</w:t>
            </w:r>
          </w:p>
        </w:tc>
        <w:tc>
          <w:tcPr>
            <w:tcW w:w="900" w:type="dxa"/>
            <w:shd w:val="clear" w:color="auto" w:fill="auto"/>
            <w:vAlign w:val="bottom"/>
          </w:tcPr>
          <w:p w:rsidR="00620EC4" w:rsidRPr="00620EC4" w:rsidRDefault="00620EC4" w:rsidP="00620EC4">
            <w:pPr>
              <w:pStyle w:val="SingleTxtG"/>
              <w:keepNext/>
              <w:keepLines/>
              <w:spacing w:before="40" w:after="40" w:line="220" w:lineRule="exact"/>
              <w:ind w:left="0" w:right="0"/>
              <w:jc w:val="right"/>
              <w:rPr>
                <w:sz w:val="18"/>
              </w:rPr>
            </w:pPr>
            <w:r w:rsidRPr="00620EC4">
              <w:rPr>
                <w:sz w:val="18"/>
              </w:rPr>
              <w:t>91</w:t>
            </w:r>
          </w:p>
        </w:tc>
        <w:tc>
          <w:tcPr>
            <w:tcW w:w="1004" w:type="dxa"/>
            <w:shd w:val="clear" w:color="auto" w:fill="auto"/>
            <w:vAlign w:val="bottom"/>
          </w:tcPr>
          <w:p w:rsidR="00620EC4" w:rsidRPr="00620EC4" w:rsidRDefault="00620EC4" w:rsidP="00620EC4">
            <w:pPr>
              <w:pStyle w:val="SingleTxtG"/>
              <w:keepNext/>
              <w:keepLines/>
              <w:spacing w:before="40" w:after="40" w:line="220" w:lineRule="exact"/>
              <w:ind w:left="0" w:right="0"/>
              <w:jc w:val="right"/>
              <w:rPr>
                <w:sz w:val="18"/>
              </w:rPr>
            </w:pPr>
            <w:r>
              <w:rPr>
                <w:sz w:val="18"/>
              </w:rPr>
              <w:t>91</w:t>
            </w:r>
          </w:p>
        </w:tc>
      </w:tr>
      <w:tr w:rsidR="00620EC4" w:rsidRPr="00722CF8" w:rsidTr="00D326D0">
        <w:tc>
          <w:tcPr>
            <w:tcW w:w="4166" w:type="dxa"/>
            <w:shd w:val="clear" w:color="auto" w:fill="auto"/>
            <w:vAlign w:val="bottom"/>
          </w:tcPr>
          <w:p w:rsidR="00620EC4" w:rsidRPr="00722CF8" w:rsidRDefault="00620EC4" w:rsidP="00D326D0">
            <w:pPr>
              <w:pStyle w:val="SingleTxtG"/>
              <w:keepNext/>
              <w:keepLines/>
              <w:spacing w:before="40" w:after="40" w:line="220" w:lineRule="exact"/>
              <w:ind w:left="0" w:right="0"/>
              <w:jc w:val="left"/>
              <w:rPr>
                <w:sz w:val="18"/>
              </w:rPr>
            </w:pPr>
            <w:r>
              <w:rPr>
                <w:sz w:val="18"/>
              </w:rPr>
              <w:t xml:space="preserve">Juntas </w:t>
            </w:r>
            <w:r w:rsidR="0037527F">
              <w:rPr>
                <w:sz w:val="18"/>
              </w:rPr>
              <w:t>m</w:t>
            </w:r>
            <w:r>
              <w:rPr>
                <w:sz w:val="18"/>
              </w:rPr>
              <w:t>unicipales</w:t>
            </w:r>
          </w:p>
        </w:tc>
        <w:tc>
          <w:tcPr>
            <w:tcW w:w="1300" w:type="dxa"/>
            <w:shd w:val="clear" w:color="auto" w:fill="auto"/>
            <w:vAlign w:val="bottom"/>
          </w:tcPr>
          <w:p w:rsidR="00620EC4" w:rsidRPr="00722CF8" w:rsidRDefault="00620EC4" w:rsidP="00D326D0">
            <w:pPr>
              <w:pStyle w:val="SingleTxtG"/>
              <w:keepNext/>
              <w:keepLines/>
              <w:spacing w:before="40" w:after="40" w:line="220" w:lineRule="exact"/>
              <w:ind w:left="0" w:right="0"/>
              <w:jc w:val="left"/>
              <w:rPr>
                <w:sz w:val="18"/>
              </w:rPr>
            </w:pPr>
            <w:r>
              <w:rPr>
                <w:sz w:val="18"/>
              </w:rPr>
              <w:t>Mujeres</w:t>
            </w:r>
          </w:p>
        </w:tc>
        <w:tc>
          <w:tcPr>
            <w:tcW w:w="900" w:type="dxa"/>
            <w:shd w:val="clear" w:color="auto" w:fill="auto"/>
            <w:vAlign w:val="bottom"/>
          </w:tcPr>
          <w:p w:rsidR="00620EC4" w:rsidRPr="00620EC4" w:rsidRDefault="00620EC4" w:rsidP="00620EC4">
            <w:pPr>
              <w:pStyle w:val="SingleTxtG"/>
              <w:keepNext/>
              <w:keepLines/>
              <w:spacing w:before="40" w:after="40" w:line="220" w:lineRule="exact"/>
              <w:ind w:left="0" w:right="0"/>
              <w:jc w:val="right"/>
              <w:rPr>
                <w:sz w:val="18"/>
              </w:rPr>
            </w:pPr>
            <w:r w:rsidRPr="00620EC4">
              <w:rPr>
                <w:sz w:val="18"/>
              </w:rPr>
              <w:t>26</w:t>
            </w:r>
          </w:p>
        </w:tc>
        <w:tc>
          <w:tcPr>
            <w:tcW w:w="1004" w:type="dxa"/>
            <w:shd w:val="clear" w:color="auto" w:fill="auto"/>
            <w:vAlign w:val="bottom"/>
          </w:tcPr>
          <w:p w:rsidR="00620EC4" w:rsidRPr="00620EC4" w:rsidRDefault="00620EC4" w:rsidP="00620EC4">
            <w:pPr>
              <w:pStyle w:val="SingleTxtG"/>
              <w:keepNext/>
              <w:keepLines/>
              <w:spacing w:before="40" w:after="40" w:line="220" w:lineRule="exact"/>
              <w:ind w:left="0" w:right="0"/>
              <w:jc w:val="right"/>
              <w:rPr>
                <w:sz w:val="18"/>
              </w:rPr>
            </w:pPr>
            <w:r>
              <w:rPr>
                <w:sz w:val="18"/>
              </w:rPr>
              <w:t>28</w:t>
            </w:r>
          </w:p>
        </w:tc>
      </w:tr>
      <w:tr w:rsidR="00620EC4" w:rsidRPr="00722CF8" w:rsidTr="00D326D0">
        <w:tc>
          <w:tcPr>
            <w:tcW w:w="4166" w:type="dxa"/>
            <w:tcBorders>
              <w:bottom w:val="single" w:sz="12" w:space="0" w:color="auto"/>
            </w:tcBorders>
            <w:shd w:val="clear" w:color="auto" w:fill="auto"/>
            <w:vAlign w:val="bottom"/>
          </w:tcPr>
          <w:p w:rsidR="00620EC4" w:rsidRPr="00722CF8" w:rsidRDefault="00620EC4" w:rsidP="00D326D0">
            <w:pPr>
              <w:pStyle w:val="SingleTxtG"/>
              <w:spacing w:before="40" w:after="40" w:line="220" w:lineRule="exact"/>
              <w:ind w:left="0" w:right="0"/>
              <w:jc w:val="left"/>
              <w:rPr>
                <w:sz w:val="18"/>
              </w:rPr>
            </w:pPr>
          </w:p>
        </w:tc>
        <w:tc>
          <w:tcPr>
            <w:tcW w:w="1300" w:type="dxa"/>
            <w:tcBorders>
              <w:bottom w:val="single" w:sz="12" w:space="0" w:color="auto"/>
            </w:tcBorders>
            <w:shd w:val="clear" w:color="auto" w:fill="auto"/>
            <w:vAlign w:val="bottom"/>
          </w:tcPr>
          <w:p w:rsidR="00620EC4" w:rsidRPr="00722CF8" w:rsidRDefault="00620EC4" w:rsidP="00D326D0">
            <w:pPr>
              <w:pStyle w:val="SingleTxtG"/>
              <w:spacing w:before="40" w:after="40" w:line="220" w:lineRule="exact"/>
              <w:ind w:left="0" w:right="0"/>
              <w:jc w:val="left"/>
              <w:rPr>
                <w:sz w:val="18"/>
              </w:rPr>
            </w:pPr>
            <w:r>
              <w:rPr>
                <w:sz w:val="18"/>
              </w:rPr>
              <w:t>Hombres</w:t>
            </w:r>
          </w:p>
        </w:tc>
        <w:tc>
          <w:tcPr>
            <w:tcW w:w="900" w:type="dxa"/>
            <w:tcBorders>
              <w:bottom w:val="single" w:sz="12" w:space="0" w:color="auto"/>
            </w:tcBorders>
            <w:shd w:val="clear" w:color="auto" w:fill="auto"/>
            <w:vAlign w:val="bottom"/>
          </w:tcPr>
          <w:p w:rsidR="00620EC4" w:rsidRPr="00620EC4" w:rsidRDefault="00620EC4" w:rsidP="00620EC4">
            <w:pPr>
              <w:pStyle w:val="SingleTxtG"/>
              <w:keepNext/>
              <w:keepLines/>
              <w:spacing w:before="40" w:after="40" w:line="220" w:lineRule="exact"/>
              <w:ind w:left="0" w:right="0"/>
              <w:jc w:val="right"/>
              <w:rPr>
                <w:sz w:val="18"/>
              </w:rPr>
            </w:pPr>
            <w:r w:rsidRPr="00620EC4">
              <w:rPr>
                <w:sz w:val="18"/>
              </w:rPr>
              <w:t>74</w:t>
            </w:r>
          </w:p>
        </w:tc>
        <w:tc>
          <w:tcPr>
            <w:tcW w:w="1004" w:type="dxa"/>
            <w:tcBorders>
              <w:bottom w:val="single" w:sz="12" w:space="0" w:color="auto"/>
            </w:tcBorders>
            <w:shd w:val="clear" w:color="auto" w:fill="auto"/>
            <w:vAlign w:val="bottom"/>
          </w:tcPr>
          <w:p w:rsidR="00620EC4" w:rsidRPr="00620EC4" w:rsidRDefault="00620EC4" w:rsidP="00620EC4">
            <w:pPr>
              <w:pStyle w:val="SingleTxtG"/>
              <w:keepNext/>
              <w:keepLines/>
              <w:spacing w:before="40" w:after="40" w:line="220" w:lineRule="exact"/>
              <w:ind w:left="0" w:right="0"/>
              <w:jc w:val="right"/>
              <w:rPr>
                <w:sz w:val="18"/>
              </w:rPr>
            </w:pPr>
            <w:r>
              <w:rPr>
                <w:sz w:val="18"/>
              </w:rPr>
              <w:t>72</w:t>
            </w:r>
          </w:p>
        </w:tc>
      </w:tr>
    </w:tbl>
    <w:p w:rsidR="00620EC4" w:rsidRDefault="00620EC4" w:rsidP="005C3868">
      <w:pPr>
        <w:pStyle w:val="H23G"/>
        <w:rPr>
          <w:szCs w:val="16"/>
        </w:rPr>
      </w:pPr>
      <w:r>
        <w:tab/>
      </w:r>
      <w:r>
        <w:tab/>
        <w:t>E</w:t>
      </w:r>
      <w:r w:rsidRPr="00722CF8">
        <w:t>lecciones nacionales</w:t>
      </w:r>
      <w:r w:rsidR="005C3868">
        <w:t>, porcentaje de mujeres electas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1000"/>
        <w:gridCol w:w="900"/>
        <w:gridCol w:w="900"/>
        <w:gridCol w:w="1004"/>
      </w:tblGrid>
      <w:tr w:rsidR="005C3868" w:rsidRPr="005C3868" w:rsidTr="005C3868">
        <w:tc>
          <w:tcPr>
            <w:tcW w:w="3566" w:type="dxa"/>
            <w:tcBorders>
              <w:top w:val="single" w:sz="4" w:space="0" w:color="auto"/>
              <w:bottom w:val="single" w:sz="12" w:space="0" w:color="auto"/>
            </w:tcBorders>
            <w:shd w:val="clear" w:color="auto" w:fill="auto"/>
            <w:vAlign w:val="bottom"/>
          </w:tcPr>
          <w:p w:rsidR="005C3868" w:rsidRPr="005C3868" w:rsidRDefault="005C3868" w:rsidP="005C3868">
            <w:pPr>
              <w:spacing w:before="80" w:after="80" w:line="200" w:lineRule="exact"/>
              <w:rPr>
                <w:i/>
                <w:sz w:val="16"/>
                <w:lang w:val="en-GB"/>
              </w:rPr>
            </w:pPr>
            <w:r>
              <w:rPr>
                <w:i/>
                <w:sz w:val="16"/>
                <w:lang w:val="en-GB"/>
              </w:rPr>
              <w:t>Cargos</w:t>
            </w:r>
          </w:p>
        </w:tc>
        <w:tc>
          <w:tcPr>
            <w:tcW w:w="1000" w:type="dxa"/>
            <w:tcBorders>
              <w:top w:val="single" w:sz="4" w:space="0" w:color="auto"/>
              <w:bottom w:val="single" w:sz="12" w:space="0" w:color="auto"/>
            </w:tcBorders>
            <w:shd w:val="clear" w:color="auto" w:fill="auto"/>
            <w:vAlign w:val="bottom"/>
          </w:tcPr>
          <w:p w:rsidR="005C3868" w:rsidRPr="005C3868" w:rsidRDefault="005C3868" w:rsidP="005C3868">
            <w:pPr>
              <w:spacing w:before="80" w:after="80" w:line="200" w:lineRule="exact"/>
              <w:jc w:val="right"/>
              <w:rPr>
                <w:i/>
                <w:sz w:val="16"/>
                <w:lang w:val="en-GB"/>
              </w:rPr>
            </w:pPr>
            <w:r>
              <w:rPr>
                <w:i/>
                <w:sz w:val="16"/>
                <w:lang w:val="en-GB"/>
              </w:rPr>
              <w:t>1993</w:t>
            </w:r>
          </w:p>
        </w:tc>
        <w:tc>
          <w:tcPr>
            <w:tcW w:w="900" w:type="dxa"/>
            <w:tcBorders>
              <w:top w:val="single" w:sz="4" w:space="0" w:color="auto"/>
              <w:bottom w:val="single" w:sz="12" w:space="0" w:color="auto"/>
            </w:tcBorders>
            <w:shd w:val="clear" w:color="auto" w:fill="auto"/>
            <w:vAlign w:val="bottom"/>
          </w:tcPr>
          <w:p w:rsidR="005C3868" w:rsidRPr="005C3868" w:rsidRDefault="005C3868" w:rsidP="005C3868">
            <w:pPr>
              <w:spacing w:before="80" w:after="80" w:line="200" w:lineRule="exact"/>
              <w:jc w:val="right"/>
              <w:rPr>
                <w:i/>
                <w:sz w:val="16"/>
                <w:lang w:val="en-GB"/>
              </w:rPr>
            </w:pPr>
            <w:r>
              <w:rPr>
                <w:i/>
                <w:sz w:val="16"/>
                <w:lang w:val="en-GB"/>
              </w:rPr>
              <w:t>1998</w:t>
            </w:r>
          </w:p>
        </w:tc>
        <w:tc>
          <w:tcPr>
            <w:tcW w:w="900" w:type="dxa"/>
            <w:tcBorders>
              <w:top w:val="single" w:sz="4" w:space="0" w:color="auto"/>
              <w:bottom w:val="single" w:sz="12" w:space="0" w:color="auto"/>
            </w:tcBorders>
            <w:shd w:val="clear" w:color="auto" w:fill="auto"/>
            <w:vAlign w:val="bottom"/>
          </w:tcPr>
          <w:p w:rsidR="005C3868" w:rsidRPr="005C3868" w:rsidRDefault="005C3868" w:rsidP="005C3868">
            <w:pPr>
              <w:spacing w:before="80" w:after="80" w:line="200" w:lineRule="exact"/>
              <w:jc w:val="right"/>
              <w:rPr>
                <w:i/>
                <w:sz w:val="16"/>
                <w:lang w:val="en-GB"/>
              </w:rPr>
            </w:pPr>
            <w:r>
              <w:rPr>
                <w:i/>
                <w:sz w:val="16"/>
                <w:lang w:val="en-GB"/>
              </w:rPr>
              <w:t>2003</w:t>
            </w:r>
          </w:p>
        </w:tc>
        <w:tc>
          <w:tcPr>
            <w:tcW w:w="1004" w:type="dxa"/>
            <w:tcBorders>
              <w:top w:val="single" w:sz="4" w:space="0" w:color="auto"/>
              <w:bottom w:val="single" w:sz="12" w:space="0" w:color="auto"/>
            </w:tcBorders>
            <w:shd w:val="clear" w:color="auto" w:fill="auto"/>
            <w:vAlign w:val="bottom"/>
          </w:tcPr>
          <w:p w:rsidR="005C3868" w:rsidRPr="005C3868" w:rsidRDefault="005C3868" w:rsidP="005C3868">
            <w:pPr>
              <w:spacing w:before="80" w:after="80" w:line="200" w:lineRule="exact"/>
              <w:jc w:val="right"/>
              <w:rPr>
                <w:i/>
                <w:sz w:val="16"/>
                <w:lang w:val="en-GB"/>
              </w:rPr>
            </w:pPr>
            <w:r>
              <w:rPr>
                <w:i/>
                <w:sz w:val="16"/>
                <w:lang w:val="en-GB"/>
              </w:rPr>
              <w:t>2008</w:t>
            </w:r>
          </w:p>
        </w:tc>
      </w:tr>
      <w:tr w:rsidR="005C3868" w:rsidRPr="005C3868" w:rsidTr="005C3868">
        <w:tc>
          <w:tcPr>
            <w:tcW w:w="3566" w:type="dxa"/>
            <w:tcBorders>
              <w:top w:val="single" w:sz="12" w:space="0" w:color="auto"/>
            </w:tcBorders>
            <w:shd w:val="clear" w:color="auto" w:fill="auto"/>
            <w:vAlign w:val="bottom"/>
          </w:tcPr>
          <w:p w:rsidR="005C3868" w:rsidRPr="005C3868" w:rsidRDefault="005C3868" w:rsidP="005C3868">
            <w:pPr>
              <w:spacing w:before="40" w:after="40" w:line="220" w:lineRule="exact"/>
              <w:rPr>
                <w:sz w:val="18"/>
                <w:lang w:val="en-GB"/>
              </w:rPr>
            </w:pPr>
            <w:r>
              <w:rPr>
                <w:sz w:val="18"/>
              </w:rPr>
              <w:t>Senadoras</w:t>
            </w:r>
          </w:p>
        </w:tc>
        <w:tc>
          <w:tcPr>
            <w:tcW w:w="1000" w:type="dxa"/>
            <w:tcBorders>
              <w:top w:val="single" w:sz="12" w:space="0" w:color="auto"/>
            </w:tcBorders>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11</w:t>
            </w:r>
          </w:p>
        </w:tc>
        <w:tc>
          <w:tcPr>
            <w:tcW w:w="900" w:type="dxa"/>
            <w:tcBorders>
              <w:top w:val="single" w:sz="12" w:space="0" w:color="auto"/>
            </w:tcBorders>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Pr>
                <w:sz w:val="18"/>
              </w:rPr>
              <w:t>18</w:t>
            </w:r>
          </w:p>
        </w:tc>
        <w:tc>
          <w:tcPr>
            <w:tcW w:w="900" w:type="dxa"/>
            <w:tcBorders>
              <w:top w:val="single" w:sz="12" w:space="0" w:color="auto"/>
            </w:tcBorders>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11</w:t>
            </w:r>
          </w:p>
        </w:tc>
        <w:tc>
          <w:tcPr>
            <w:tcW w:w="1004" w:type="dxa"/>
            <w:tcBorders>
              <w:top w:val="single" w:sz="12" w:space="0" w:color="auto"/>
            </w:tcBorders>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16</w:t>
            </w:r>
          </w:p>
        </w:tc>
      </w:tr>
      <w:tr w:rsidR="005C3868" w:rsidRPr="005C3868" w:rsidTr="005C3868">
        <w:tc>
          <w:tcPr>
            <w:tcW w:w="3566" w:type="dxa"/>
            <w:shd w:val="clear" w:color="auto" w:fill="auto"/>
            <w:vAlign w:val="bottom"/>
          </w:tcPr>
          <w:p w:rsidR="005C3868" w:rsidRPr="005C3868" w:rsidRDefault="005C3868" w:rsidP="005C3868">
            <w:pPr>
              <w:spacing w:before="40" w:after="40" w:line="220" w:lineRule="exact"/>
              <w:rPr>
                <w:sz w:val="18"/>
                <w:lang w:val="en-GB"/>
              </w:rPr>
            </w:pPr>
            <w:r>
              <w:rPr>
                <w:sz w:val="18"/>
              </w:rPr>
              <w:t>Diputadas</w:t>
            </w:r>
          </w:p>
        </w:tc>
        <w:tc>
          <w:tcPr>
            <w:tcW w:w="10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2</w:t>
            </w:r>
            <w:r>
              <w:rPr>
                <w:sz w:val="18"/>
              </w:rPr>
              <w:t>,</w:t>
            </w:r>
            <w:r w:rsidRPr="005C3868">
              <w:rPr>
                <w:sz w:val="18"/>
              </w:rPr>
              <w:t>5</w:t>
            </w:r>
          </w:p>
        </w:tc>
        <w:tc>
          <w:tcPr>
            <w:tcW w:w="9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Pr>
                <w:sz w:val="18"/>
              </w:rPr>
              <w:t>2,5</w:t>
            </w:r>
          </w:p>
        </w:tc>
        <w:tc>
          <w:tcPr>
            <w:tcW w:w="9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8</w:t>
            </w:r>
          </w:p>
        </w:tc>
        <w:tc>
          <w:tcPr>
            <w:tcW w:w="1004"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12</w:t>
            </w:r>
            <w:r>
              <w:rPr>
                <w:sz w:val="18"/>
              </w:rPr>
              <w:t>,</w:t>
            </w:r>
            <w:r w:rsidRPr="005C3868">
              <w:rPr>
                <w:sz w:val="18"/>
              </w:rPr>
              <w:t>5</w:t>
            </w:r>
          </w:p>
        </w:tc>
      </w:tr>
      <w:tr w:rsidR="005C3868" w:rsidRPr="005C3868" w:rsidTr="005C3868">
        <w:tc>
          <w:tcPr>
            <w:tcW w:w="3566" w:type="dxa"/>
            <w:shd w:val="clear" w:color="auto" w:fill="auto"/>
            <w:vAlign w:val="bottom"/>
          </w:tcPr>
          <w:p w:rsidR="005C3868" w:rsidRPr="005C3868" w:rsidRDefault="005C3868" w:rsidP="005C3868">
            <w:pPr>
              <w:spacing w:before="40" w:after="40" w:line="220" w:lineRule="exact"/>
              <w:rPr>
                <w:sz w:val="18"/>
                <w:lang w:val="en-GB"/>
              </w:rPr>
            </w:pPr>
            <w:r>
              <w:rPr>
                <w:sz w:val="18"/>
              </w:rPr>
              <w:t>Gobernadoras</w:t>
            </w:r>
          </w:p>
        </w:tc>
        <w:tc>
          <w:tcPr>
            <w:tcW w:w="10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0</w:t>
            </w:r>
          </w:p>
        </w:tc>
        <w:tc>
          <w:tcPr>
            <w:tcW w:w="9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0</w:t>
            </w:r>
          </w:p>
        </w:tc>
        <w:tc>
          <w:tcPr>
            <w:tcW w:w="9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0</w:t>
            </w:r>
            <w:r>
              <w:rPr>
                <w:sz w:val="18"/>
              </w:rPr>
              <w:t>,</w:t>
            </w:r>
            <w:r w:rsidRPr="005C3868">
              <w:rPr>
                <w:sz w:val="18"/>
              </w:rPr>
              <w:t>17</w:t>
            </w:r>
          </w:p>
        </w:tc>
        <w:tc>
          <w:tcPr>
            <w:tcW w:w="1004"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0</w:t>
            </w:r>
            <w:r>
              <w:rPr>
                <w:sz w:val="18"/>
              </w:rPr>
              <w:t>,</w:t>
            </w:r>
            <w:r w:rsidRPr="005C3868">
              <w:rPr>
                <w:sz w:val="18"/>
              </w:rPr>
              <w:t>17</w:t>
            </w:r>
          </w:p>
        </w:tc>
      </w:tr>
      <w:tr w:rsidR="005C3868" w:rsidRPr="005C3868" w:rsidTr="005C3868">
        <w:tc>
          <w:tcPr>
            <w:tcW w:w="3566" w:type="dxa"/>
            <w:shd w:val="clear" w:color="auto" w:fill="auto"/>
            <w:vAlign w:val="bottom"/>
          </w:tcPr>
          <w:p w:rsidR="005C3868" w:rsidRPr="005C3868" w:rsidRDefault="005C3868" w:rsidP="005C3868">
            <w:pPr>
              <w:spacing w:before="40" w:after="40" w:line="220" w:lineRule="exact"/>
              <w:rPr>
                <w:sz w:val="18"/>
                <w:lang w:val="en-GB"/>
              </w:rPr>
            </w:pPr>
            <w:r>
              <w:rPr>
                <w:sz w:val="18"/>
              </w:rPr>
              <w:t>Conce</w:t>
            </w:r>
            <w:r w:rsidR="0037527F">
              <w:rPr>
                <w:sz w:val="18"/>
              </w:rPr>
              <w:t>jalas d</w:t>
            </w:r>
            <w:r>
              <w:rPr>
                <w:sz w:val="18"/>
              </w:rPr>
              <w:t>epartamentales</w:t>
            </w:r>
          </w:p>
        </w:tc>
        <w:tc>
          <w:tcPr>
            <w:tcW w:w="10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4</w:t>
            </w:r>
            <w:r>
              <w:rPr>
                <w:sz w:val="18"/>
              </w:rPr>
              <w:t>,</w:t>
            </w:r>
            <w:r w:rsidRPr="005C3868">
              <w:rPr>
                <w:sz w:val="18"/>
              </w:rPr>
              <w:t>5</w:t>
            </w:r>
          </w:p>
        </w:tc>
        <w:tc>
          <w:tcPr>
            <w:tcW w:w="9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7</w:t>
            </w:r>
          </w:p>
        </w:tc>
        <w:tc>
          <w:tcPr>
            <w:tcW w:w="900"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13</w:t>
            </w:r>
          </w:p>
        </w:tc>
        <w:tc>
          <w:tcPr>
            <w:tcW w:w="1004" w:type="dxa"/>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18</w:t>
            </w:r>
            <w:r>
              <w:rPr>
                <w:sz w:val="18"/>
              </w:rPr>
              <w:t>,</w:t>
            </w:r>
            <w:r w:rsidRPr="005C3868">
              <w:rPr>
                <w:sz w:val="18"/>
              </w:rPr>
              <w:t>2</w:t>
            </w:r>
          </w:p>
        </w:tc>
      </w:tr>
      <w:tr w:rsidR="005C3868" w:rsidRPr="005C3868" w:rsidTr="005C3868">
        <w:tc>
          <w:tcPr>
            <w:tcW w:w="3566" w:type="dxa"/>
            <w:tcBorders>
              <w:bottom w:val="single" w:sz="12" w:space="0" w:color="auto"/>
            </w:tcBorders>
            <w:shd w:val="clear" w:color="auto" w:fill="auto"/>
            <w:vAlign w:val="bottom"/>
          </w:tcPr>
          <w:p w:rsidR="005C3868" w:rsidRPr="005C3868" w:rsidRDefault="005C3868" w:rsidP="005C3868">
            <w:pPr>
              <w:spacing w:before="40" w:after="40" w:line="220" w:lineRule="exact"/>
              <w:rPr>
                <w:sz w:val="18"/>
                <w:lang w:val="en-GB"/>
              </w:rPr>
            </w:pPr>
            <w:r>
              <w:rPr>
                <w:sz w:val="18"/>
              </w:rPr>
              <w:t>Parlamentarias del MERCOSUR</w:t>
            </w:r>
          </w:p>
        </w:tc>
        <w:tc>
          <w:tcPr>
            <w:tcW w:w="1000" w:type="dxa"/>
            <w:tcBorders>
              <w:bottom w:val="single" w:sz="12" w:space="0" w:color="auto"/>
            </w:tcBorders>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p>
        </w:tc>
        <w:tc>
          <w:tcPr>
            <w:tcW w:w="900" w:type="dxa"/>
            <w:tcBorders>
              <w:bottom w:val="single" w:sz="12" w:space="0" w:color="auto"/>
            </w:tcBorders>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p>
        </w:tc>
        <w:tc>
          <w:tcPr>
            <w:tcW w:w="900" w:type="dxa"/>
            <w:tcBorders>
              <w:bottom w:val="single" w:sz="12" w:space="0" w:color="auto"/>
            </w:tcBorders>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p>
        </w:tc>
        <w:tc>
          <w:tcPr>
            <w:tcW w:w="1004" w:type="dxa"/>
            <w:tcBorders>
              <w:bottom w:val="single" w:sz="12" w:space="0" w:color="auto"/>
            </w:tcBorders>
            <w:shd w:val="clear" w:color="auto" w:fill="auto"/>
            <w:vAlign w:val="bottom"/>
          </w:tcPr>
          <w:p w:rsidR="005C3868" w:rsidRPr="005C3868" w:rsidRDefault="005C3868" w:rsidP="005C3868">
            <w:pPr>
              <w:pStyle w:val="SingleTxtG"/>
              <w:keepNext/>
              <w:keepLines/>
              <w:spacing w:before="40" w:after="40" w:line="220" w:lineRule="exact"/>
              <w:ind w:left="0" w:right="0"/>
              <w:jc w:val="right"/>
              <w:rPr>
                <w:sz w:val="18"/>
              </w:rPr>
            </w:pPr>
            <w:r w:rsidRPr="005C3868">
              <w:rPr>
                <w:sz w:val="18"/>
              </w:rPr>
              <w:t>16</w:t>
            </w:r>
            <w:r>
              <w:rPr>
                <w:sz w:val="18"/>
              </w:rPr>
              <w:t>,</w:t>
            </w:r>
            <w:r w:rsidRPr="005C3868">
              <w:rPr>
                <w:sz w:val="18"/>
              </w:rPr>
              <w:t>7</w:t>
            </w:r>
          </w:p>
        </w:tc>
      </w:tr>
    </w:tbl>
    <w:p w:rsidR="00AD3160" w:rsidRDefault="00AD3160" w:rsidP="00AD3160">
      <w:pPr>
        <w:pStyle w:val="H23G"/>
        <w:rPr>
          <w:szCs w:val="16"/>
        </w:rPr>
      </w:pPr>
      <w:r>
        <w:tab/>
      </w:r>
      <w:r>
        <w:tab/>
        <w:t>E</w:t>
      </w:r>
      <w:r w:rsidRPr="00722CF8">
        <w:t xml:space="preserve">lecciones </w:t>
      </w:r>
      <w:r>
        <w:t>municipal</w:t>
      </w:r>
      <w:r w:rsidRPr="00722CF8">
        <w:t>es</w:t>
      </w:r>
      <w:r>
        <w:t>, porcentaje de mujeres electas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1100"/>
        <w:gridCol w:w="1000"/>
        <w:gridCol w:w="1104"/>
      </w:tblGrid>
      <w:tr w:rsidR="00AD3160" w:rsidRPr="00AD3160" w:rsidTr="00AD3160">
        <w:tc>
          <w:tcPr>
            <w:tcW w:w="4166" w:type="dxa"/>
            <w:tcBorders>
              <w:top w:val="single" w:sz="4" w:space="0" w:color="auto"/>
              <w:bottom w:val="single" w:sz="12" w:space="0" w:color="auto"/>
            </w:tcBorders>
            <w:shd w:val="clear" w:color="auto" w:fill="auto"/>
            <w:vAlign w:val="bottom"/>
          </w:tcPr>
          <w:p w:rsidR="00AD3160" w:rsidRPr="00AD3160" w:rsidRDefault="00AD3160" w:rsidP="00AD3160">
            <w:pPr>
              <w:pStyle w:val="SingleTxtG"/>
              <w:spacing w:before="80" w:after="80" w:line="200" w:lineRule="exact"/>
              <w:ind w:left="0" w:right="0"/>
              <w:jc w:val="left"/>
              <w:rPr>
                <w:i/>
                <w:sz w:val="16"/>
              </w:rPr>
            </w:pPr>
            <w:r>
              <w:rPr>
                <w:i/>
                <w:sz w:val="16"/>
                <w:lang w:val="en-GB"/>
              </w:rPr>
              <w:t>Cargos</w:t>
            </w:r>
          </w:p>
        </w:tc>
        <w:tc>
          <w:tcPr>
            <w:tcW w:w="1100" w:type="dxa"/>
            <w:tcBorders>
              <w:top w:val="single" w:sz="4" w:space="0" w:color="auto"/>
              <w:bottom w:val="single" w:sz="12" w:space="0" w:color="auto"/>
            </w:tcBorders>
            <w:shd w:val="clear" w:color="auto" w:fill="auto"/>
            <w:vAlign w:val="bottom"/>
          </w:tcPr>
          <w:p w:rsidR="00AD3160" w:rsidRPr="00AD3160" w:rsidRDefault="00AD3160" w:rsidP="00AD3160">
            <w:pPr>
              <w:pStyle w:val="SingleTxtG"/>
              <w:spacing w:before="80" w:after="80" w:line="200" w:lineRule="exact"/>
              <w:ind w:left="0" w:right="0"/>
              <w:jc w:val="right"/>
              <w:rPr>
                <w:i/>
                <w:sz w:val="16"/>
              </w:rPr>
            </w:pPr>
            <w:r>
              <w:rPr>
                <w:i/>
                <w:sz w:val="16"/>
              </w:rPr>
              <w:t>1996</w:t>
            </w:r>
          </w:p>
        </w:tc>
        <w:tc>
          <w:tcPr>
            <w:tcW w:w="1000" w:type="dxa"/>
            <w:tcBorders>
              <w:top w:val="single" w:sz="4" w:space="0" w:color="auto"/>
              <w:bottom w:val="single" w:sz="12" w:space="0" w:color="auto"/>
            </w:tcBorders>
            <w:shd w:val="clear" w:color="auto" w:fill="auto"/>
            <w:vAlign w:val="bottom"/>
          </w:tcPr>
          <w:p w:rsidR="00AD3160" w:rsidRPr="00AD3160" w:rsidRDefault="00AD3160" w:rsidP="00AD3160">
            <w:pPr>
              <w:pStyle w:val="SingleTxtG"/>
              <w:spacing w:before="80" w:after="80" w:line="200" w:lineRule="exact"/>
              <w:ind w:left="0" w:right="0"/>
              <w:jc w:val="right"/>
              <w:rPr>
                <w:i/>
                <w:sz w:val="16"/>
              </w:rPr>
            </w:pPr>
            <w:r>
              <w:rPr>
                <w:i/>
                <w:sz w:val="16"/>
              </w:rPr>
              <w:t>200</w:t>
            </w:r>
            <w:r w:rsidR="005C6BA3">
              <w:rPr>
                <w:i/>
                <w:sz w:val="16"/>
              </w:rPr>
              <w:t>1</w:t>
            </w:r>
          </w:p>
        </w:tc>
        <w:tc>
          <w:tcPr>
            <w:tcW w:w="1104" w:type="dxa"/>
            <w:tcBorders>
              <w:top w:val="single" w:sz="4" w:space="0" w:color="auto"/>
              <w:bottom w:val="single" w:sz="12" w:space="0" w:color="auto"/>
            </w:tcBorders>
            <w:shd w:val="clear" w:color="auto" w:fill="auto"/>
            <w:vAlign w:val="bottom"/>
          </w:tcPr>
          <w:p w:rsidR="00AD3160" w:rsidRPr="00AD3160" w:rsidRDefault="00AD3160" w:rsidP="00AD3160">
            <w:pPr>
              <w:pStyle w:val="SingleTxtG"/>
              <w:spacing w:before="80" w:after="80" w:line="200" w:lineRule="exact"/>
              <w:ind w:left="0" w:right="0"/>
              <w:jc w:val="right"/>
              <w:rPr>
                <w:i/>
                <w:sz w:val="16"/>
              </w:rPr>
            </w:pPr>
            <w:r>
              <w:rPr>
                <w:i/>
                <w:sz w:val="16"/>
              </w:rPr>
              <w:t>20</w:t>
            </w:r>
            <w:r w:rsidR="005C6BA3">
              <w:rPr>
                <w:i/>
                <w:sz w:val="16"/>
              </w:rPr>
              <w:t>06</w:t>
            </w:r>
          </w:p>
        </w:tc>
      </w:tr>
      <w:tr w:rsidR="00AD3160" w:rsidRPr="00AD3160" w:rsidTr="00AD3160">
        <w:tc>
          <w:tcPr>
            <w:tcW w:w="4166" w:type="dxa"/>
            <w:tcBorders>
              <w:top w:val="single" w:sz="12" w:space="0" w:color="auto"/>
            </w:tcBorders>
            <w:shd w:val="clear" w:color="auto" w:fill="auto"/>
            <w:vAlign w:val="bottom"/>
          </w:tcPr>
          <w:p w:rsidR="00AD3160" w:rsidRPr="00AD3160" w:rsidRDefault="00AD3160" w:rsidP="00AD3160">
            <w:pPr>
              <w:pStyle w:val="SingleTxtG"/>
              <w:spacing w:before="40" w:after="40" w:line="220" w:lineRule="exact"/>
              <w:ind w:left="0" w:right="0"/>
              <w:jc w:val="left"/>
              <w:rPr>
                <w:sz w:val="18"/>
              </w:rPr>
            </w:pPr>
            <w:r>
              <w:rPr>
                <w:sz w:val="18"/>
              </w:rPr>
              <w:t xml:space="preserve">Intendentas </w:t>
            </w:r>
            <w:r w:rsidR="0037527F">
              <w:rPr>
                <w:sz w:val="18"/>
              </w:rPr>
              <w:t>m</w:t>
            </w:r>
            <w:r>
              <w:rPr>
                <w:sz w:val="18"/>
              </w:rPr>
              <w:t>unicipales</w:t>
            </w:r>
          </w:p>
        </w:tc>
        <w:tc>
          <w:tcPr>
            <w:tcW w:w="1100" w:type="dxa"/>
            <w:tcBorders>
              <w:top w:val="single" w:sz="12" w:space="0" w:color="auto"/>
            </w:tcBorders>
            <w:shd w:val="clear" w:color="auto" w:fill="auto"/>
            <w:vAlign w:val="bottom"/>
          </w:tcPr>
          <w:p w:rsidR="00AD3160" w:rsidRPr="00AD3160" w:rsidRDefault="00AD3160" w:rsidP="00AD3160">
            <w:pPr>
              <w:pStyle w:val="SingleTxtG"/>
              <w:spacing w:before="40" w:after="40" w:line="220" w:lineRule="exact"/>
              <w:ind w:left="0" w:right="0"/>
              <w:jc w:val="right"/>
              <w:rPr>
                <w:sz w:val="18"/>
              </w:rPr>
            </w:pPr>
            <w:r>
              <w:rPr>
                <w:sz w:val="18"/>
              </w:rPr>
              <w:t>4</w:t>
            </w:r>
          </w:p>
        </w:tc>
        <w:tc>
          <w:tcPr>
            <w:tcW w:w="1000" w:type="dxa"/>
            <w:tcBorders>
              <w:top w:val="single" w:sz="12" w:space="0" w:color="auto"/>
            </w:tcBorders>
            <w:shd w:val="clear" w:color="auto" w:fill="auto"/>
            <w:vAlign w:val="bottom"/>
          </w:tcPr>
          <w:p w:rsidR="00AD3160" w:rsidRPr="00AD3160" w:rsidRDefault="00AD3160" w:rsidP="00AD3160">
            <w:pPr>
              <w:pStyle w:val="SingleTxtG"/>
              <w:spacing w:before="40" w:after="40" w:line="220" w:lineRule="exact"/>
              <w:ind w:left="0" w:right="0"/>
              <w:jc w:val="right"/>
              <w:rPr>
                <w:sz w:val="18"/>
              </w:rPr>
            </w:pPr>
            <w:r>
              <w:rPr>
                <w:sz w:val="18"/>
              </w:rPr>
              <w:t>5</w:t>
            </w:r>
          </w:p>
        </w:tc>
        <w:tc>
          <w:tcPr>
            <w:tcW w:w="1104" w:type="dxa"/>
            <w:tcBorders>
              <w:top w:val="single" w:sz="12" w:space="0" w:color="auto"/>
            </w:tcBorders>
            <w:shd w:val="clear" w:color="auto" w:fill="auto"/>
            <w:vAlign w:val="bottom"/>
          </w:tcPr>
          <w:p w:rsidR="00AD3160" w:rsidRPr="00AD3160" w:rsidRDefault="00AD3160" w:rsidP="00AD3160">
            <w:pPr>
              <w:pStyle w:val="SingleTxtG"/>
              <w:spacing w:before="40" w:after="40" w:line="220" w:lineRule="exact"/>
              <w:ind w:left="0" w:right="0"/>
              <w:jc w:val="right"/>
              <w:rPr>
                <w:sz w:val="18"/>
              </w:rPr>
            </w:pPr>
            <w:r>
              <w:rPr>
                <w:sz w:val="18"/>
              </w:rPr>
              <w:t>5</w:t>
            </w:r>
          </w:p>
        </w:tc>
      </w:tr>
      <w:tr w:rsidR="00AD3160" w:rsidRPr="00AD3160" w:rsidTr="00AD3160">
        <w:tc>
          <w:tcPr>
            <w:tcW w:w="4166" w:type="dxa"/>
            <w:tcBorders>
              <w:bottom w:val="single" w:sz="12" w:space="0" w:color="auto"/>
            </w:tcBorders>
            <w:shd w:val="clear" w:color="auto" w:fill="auto"/>
            <w:vAlign w:val="bottom"/>
          </w:tcPr>
          <w:p w:rsidR="00AD3160" w:rsidRPr="00AD3160" w:rsidRDefault="00AD3160" w:rsidP="00AD3160">
            <w:pPr>
              <w:pStyle w:val="SingleTxtG"/>
              <w:spacing w:before="40" w:after="40" w:line="220" w:lineRule="exact"/>
              <w:ind w:left="0" w:right="0"/>
              <w:jc w:val="left"/>
              <w:rPr>
                <w:sz w:val="18"/>
              </w:rPr>
            </w:pPr>
            <w:r>
              <w:rPr>
                <w:sz w:val="18"/>
              </w:rPr>
              <w:t xml:space="preserve">Concejalas </w:t>
            </w:r>
            <w:r w:rsidR="0037527F">
              <w:rPr>
                <w:sz w:val="18"/>
              </w:rPr>
              <w:t>m</w:t>
            </w:r>
            <w:r>
              <w:rPr>
                <w:sz w:val="18"/>
              </w:rPr>
              <w:t>unicipales</w:t>
            </w:r>
          </w:p>
        </w:tc>
        <w:tc>
          <w:tcPr>
            <w:tcW w:w="1100" w:type="dxa"/>
            <w:tcBorders>
              <w:bottom w:val="single" w:sz="12" w:space="0" w:color="auto"/>
            </w:tcBorders>
            <w:shd w:val="clear" w:color="auto" w:fill="auto"/>
            <w:vAlign w:val="bottom"/>
          </w:tcPr>
          <w:p w:rsidR="00AD3160" w:rsidRPr="00AD3160" w:rsidRDefault="00AD3160" w:rsidP="00AD3160">
            <w:pPr>
              <w:pStyle w:val="SingleTxtG"/>
              <w:spacing w:before="40" w:after="40" w:line="220" w:lineRule="exact"/>
              <w:ind w:left="0" w:right="0"/>
              <w:jc w:val="right"/>
              <w:rPr>
                <w:sz w:val="18"/>
              </w:rPr>
            </w:pPr>
            <w:r>
              <w:rPr>
                <w:sz w:val="18"/>
              </w:rPr>
              <w:t>14</w:t>
            </w:r>
          </w:p>
        </w:tc>
        <w:tc>
          <w:tcPr>
            <w:tcW w:w="1000" w:type="dxa"/>
            <w:tcBorders>
              <w:bottom w:val="single" w:sz="12" w:space="0" w:color="auto"/>
            </w:tcBorders>
            <w:shd w:val="clear" w:color="auto" w:fill="auto"/>
            <w:vAlign w:val="bottom"/>
          </w:tcPr>
          <w:p w:rsidR="00AD3160" w:rsidRPr="00AD3160" w:rsidRDefault="00AD3160" w:rsidP="00AD3160">
            <w:pPr>
              <w:pStyle w:val="SingleTxtG"/>
              <w:spacing w:before="40" w:after="40" w:line="220" w:lineRule="exact"/>
              <w:ind w:left="0" w:right="0"/>
              <w:jc w:val="right"/>
              <w:rPr>
                <w:sz w:val="18"/>
              </w:rPr>
            </w:pPr>
            <w:r>
              <w:rPr>
                <w:sz w:val="18"/>
              </w:rPr>
              <w:t>18</w:t>
            </w:r>
          </w:p>
        </w:tc>
        <w:tc>
          <w:tcPr>
            <w:tcW w:w="1104" w:type="dxa"/>
            <w:tcBorders>
              <w:bottom w:val="single" w:sz="12" w:space="0" w:color="auto"/>
            </w:tcBorders>
            <w:shd w:val="clear" w:color="auto" w:fill="auto"/>
            <w:vAlign w:val="bottom"/>
          </w:tcPr>
          <w:p w:rsidR="00AD3160" w:rsidRPr="00AD3160" w:rsidRDefault="00AD3160" w:rsidP="00AD3160">
            <w:pPr>
              <w:pStyle w:val="SingleTxtG"/>
              <w:spacing w:before="40" w:after="40" w:line="220" w:lineRule="exact"/>
              <w:ind w:left="0" w:right="0"/>
              <w:jc w:val="right"/>
              <w:rPr>
                <w:sz w:val="18"/>
              </w:rPr>
            </w:pPr>
            <w:r>
              <w:rPr>
                <w:sz w:val="18"/>
              </w:rPr>
              <w:t>20</w:t>
            </w:r>
          </w:p>
        </w:tc>
      </w:tr>
    </w:tbl>
    <w:p w:rsidR="00C20E98" w:rsidRDefault="00C20E98" w:rsidP="0037527F">
      <w:pPr>
        <w:pStyle w:val="SingleTxtG"/>
        <w:keepNext/>
        <w:keepLines/>
        <w:spacing w:before="240"/>
      </w:pPr>
      <w:r w:rsidRPr="00C20E98">
        <w:t>137.</w:t>
      </w:r>
      <w:r w:rsidR="00AD3160">
        <w:tab/>
      </w:r>
      <w:r w:rsidRPr="00C20E98">
        <w:t>A continuación se detalla el número de mujeres y hombres que han ocupado los siguientes puestos públicos y políticos en los últimos dos períodos de elecciones:</w:t>
      </w:r>
    </w:p>
    <w:p w:rsidR="00AD3160" w:rsidRDefault="00AD3160" w:rsidP="00AD3160">
      <w:pPr>
        <w:pStyle w:val="H23G"/>
        <w:rPr>
          <w:szCs w:val="16"/>
        </w:rPr>
      </w:pPr>
      <w:r>
        <w:tab/>
      </w:r>
      <w:r>
        <w:tab/>
        <w:t>E</w:t>
      </w:r>
      <w:r w:rsidRPr="00722CF8">
        <w:t xml:space="preserve">lecciones </w:t>
      </w:r>
      <w:r>
        <w:t>nacionales, cantidad de mujeres y hombres electos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1300"/>
        <w:gridCol w:w="900"/>
        <w:gridCol w:w="1004"/>
      </w:tblGrid>
      <w:tr w:rsidR="0010749A" w:rsidRPr="00722CF8" w:rsidTr="00D326D0">
        <w:tc>
          <w:tcPr>
            <w:tcW w:w="4166" w:type="dxa"/>
            <w:tcBorders>
              <w:top w:val="single" w:sz="4" w:space="0" w:color="auto"/>
              <w:bottom w:val="single" w:sz="12" w:space="0" w:color="auto"/>
            </w:tcBorders>
            <w:shd w:val="clear" w:color="auto" w:fill="auto"/>
            <w:vAlign w:val="bottom"/>
          </w:tcPr>
          <w:p w:rsidR="0010749A" w:rsidRPr="00722CF8" w:rsidRDefault="0010749A" w:rsidP="00D326D0">
            <w:pPr>
              <w:pStyle w:val="SingleTxtG"/>
              <w:keepNext/>
              <w:keepLines/>
              <w:spacing w:before="80" w:after="80" w:line="200" w:lineRule="exact"/>
              <w:ind w:left="0" w:right="0"/>
              <w:jc w:val="left"/>
              <w:rPr>
                <w:i/>
                <w:sz w:val="16"/>
              </w:rPr>
            </w:pPr>
            <w:r>
              <w:rPr>
                <w:i/>
                <w:sz w:val="16"/>
              </w:rPr>
              <w:t>Cargos</w:t>
            </w:r>
          </w:p>
        </w:tc>
        <w:tc>
          <w:tcPr>
            <w:tcW w:w="1300" w:type="dxa"/>
            <w:tcBorders>
              <w:top w:val="single" w:sz="4" w:space="0" w:color="auto"/>
              <w:bottom w:val="single" w:sz="12" w:space="0" w:color="auto"/>
            </w:tcBorders>
            <w:shd w:val="clear" w:color="auto" w:fill="auto"/>
            <w:vAlign w:val="bottom"/>
          </w:tcPr>
          <w:p w:rsidR="0010749A" w:rsidRPr="00722CF8" w:rsidRDefault="0010749A" w:rsidP="00D326D0">
            <w:pPr>
              <w:pStyle w:val="SingleTxtG"/>
              <w:keepNext/>
              <w:keepLines/>
              <w:spacing w:before="80" w:after="80" w:line="200" w:lineRule="exact"/>
              <w:ind w:left="0" w:right="0"/>
              <w:jc w:val="left"/>
              <w:rPr>
                <w:i/>
                <w:sz w:val="16"/>
              </w:rPr>
            </w:pPr>
            <w:r>
              <w:rPr>
                <w:i/>
                <w:sz w:val="16"/>
              </w:rPr>
              <w:t>Sexo</w:t>
            </w:r>
          </w:p>
        </w:tc>
        <w:tc>
          <w:tcPr>
            <w:tcW w:w="900" w:type="dxa"/>
            <w:tcBorders>
              <w:top w:val="single" w:sz="4" w:space="0" w:color="auto"/>
              <w:bottom w:val="single" w:sz="12" w:space="0" w:color="auto"/>
            </w:tcBorders>
            <w:shd w:val="clear" w:color="auto" w:fill="auto"/>
            <w:vAlign w:val="bottom"/>
          </w:tcPr>
          <w:p w:rsidR="0010749A" w:rsidRPr="00722CF8" w:rsidRDefault="0010749A" w:rsidP="00D326D0">
            <w:pPr>
              <w:pStyle w:val="SingleTxtG"/>
              <w:keepNext/>
              <w:keepLines/>
              <w:spacing w:before="80" w:after="80" w:line="200" w:lineRule="exact"/>
              <w:ind w:left="0" w:right="0"/>
              <w:jc w:val="right"/>
              <w:rPr>
                <w:i/>
                <w:sz w:val="16"/>
              </w:rPr>
            </w:pPr>
            <w:r>
              <w:rPr>
                <w:i/>
                <w:sz w:val="16"/>
              </w:rPr>
              <w:t>2003</w:t>
            </w:r>
          </w:p>
        </w:tc>
        <w:tc>
          <w:tcPr>
            <w:tcW w:w="1004" w:type="dxa"/>
            <w:tcBorders>
              <w:top w:val="single" w:sz="4" w:space="0" w:color="auto"/>
              <w:bottom w:val="single" w:sz="12" w:space="0" w:color="auto"/>
            </w:tcBorders>
            <w:shd w:val="clear" w:color="auto" w:fill="auto"/>
            <w:vAlign w:val="bottom"/>
          </w:tcPr>
          <w:p w:rsidR="0010749A" w:rsidRPr="00722CF8" w:rsidRDefault="0010749A" w:rsidP="00D326D0">
            <w:pPr>
              <w:pStyle w:val="SingleTxtG"/>
              <w:keepNext/>
              <w:keepLines/>
              <w:spacing w:before="80" w:after="80" w:line="200" w:lineRule="exact"/>
              <w:ind w:left="0" w:right="0"/>
              <w:jc w:val="right"/>
              <w:rPr>
                <w:i/>
                <w:sz w:val="16"/>
              </w:rPr>
            </w:pPr>
            <w:r>
              <w:rPr>
                <w:i/>
                <w:sz w:val="16"/>
              </w:rPr>
              <w:t>200</w:t>
            </w:r>
            <w:r w:rsidR="005C6BA3">
              <w:rPr>
                <w:i/>
                <w:sz w:val="16"/>
              </w:rPr>
              <w:t>8</w:t>
            </w:r>
          </w:p>
        </w:tc>
      </w:tr>
      <w:tr w:rsidR="0010749A" w:rsidRPr="00722CF8" w:rsidTr="00D326D0">
        <w:tc>
          <w:tcPr>
            <w:tcW w:w="4166" w:type="dxa"/>
            <w:tcBorders>
              <w:top w:val="single" w:sz="12" w:space="0" w:color="auto"/>
            </w:tcBorders>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Presidencia y Vicepresidencia</w:t>
            </w:r>
          </w:p>
        </w:tc>
        <w:tc>
          <w:tcPr>
            <w:tcW w:w="1300" w:type="dxa"/>
            <w:tcBorders>
              <w:top w:val="single" w:sz="12" w:space="0" w:color="auto"/>
            </w:tcBorders>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Mujeres</w:t>
            </w:r>
          </w:p>
        </w:tc>
        <w:tc>
          <w:tcPr>
            <w:tcW w:w="900" w:type="dxa"/>
            <w:tcBorders>
              <w:top w:val="single" w:sz="12" w:space="0" w:color="auto"/>
            </w:tcBorders>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0</w:t>
            </w:r>
          </w:p>
        </w:tc>
        <w:tc>
          <w:tcPr>
            <w:tcW w:w="1004" w:type="dxa"/>
            <w:tcBorders>
              <w:top w:val="single" w:sz="12" w:space="0" w:color="auto"/>
            </w:tcBorders>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0</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Hombres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2</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2</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Cámara de Senadores</w:t>
            </w: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Mujeres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4</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7</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Hombres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41</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38</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Cámara de Diputados</w:t>
            </w: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Mujeres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8</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10</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p>
        </w:tc>
        <w:tc>
          <w:tcPr>
            <w:tcW w:w="1300" w:type="dxa"/>
            <w:shd w:val="clear" w:color="auto" w:fill="auto"/>
            <w:vAlign w:val="bottom"/>
          </w:tcPr>
          <w:p w:rsidR="0010749A" w:rsidRDefault="0010749A" w:rsidP="00D326D0">
            <w:pPr>
              <w:pStyle w:val="SingleTxtG"/>
              <w:keepNext/>
              <w:keepLines/>
              <w:spacing w:before="40" w:after="40" w:line="220" w:lineRule="exact"/>
              <w:ind w:left="0" w:right="0"/>
              <w:jc w:val="left"/>
              <w:rPr>
                <w:sz w:val="18"/>
              </w:rPr>
            </w:pPr>
            <w:r>
              <w:rPr>
                <w:sz w:val="18"/>
              </w:rPr>
              <w:t>Hombres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72</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70</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Gobernación</w:t>
            </w: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Mujeres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1</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1</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Hombres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16</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16</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 xml:space="preserve">Junta </w:t>
            </w:r>
            <w:r w:rsidR="0037527F">
              <w:rPr>
                <w:sz w:val="18"/>
              </w:rPr>
              <w:t>d</w:t>
            </w:r>
            <w:r>
              <w:rPr>
                <w:sz w:val="18"/>
              </w:rPr>
              <w:t>epartamental</w:t>
            </w: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Mujeres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27</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40</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Hombres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164</w:t>
            </w: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174</w:t>
            </w:r>
          </w:p>
        </w:tc>
      </w:tr>
      <w:tr w:rsidR="0010749A" w:rsidRPr="00722CF8" w:rsidTr="00D326D0">
        <w:tc>
          <w:tcPr>
            <w:tcW w:w="4166"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Parlamento</w:t>
            </w:r>
            <w:r w:rsidR="0037527F">
              <w:rPr>
                <w:sz w:val="18"/>
              </w:rPr>
              <w:t xml:space="preserve"> del </w:t>
            </w:r>
            <w:r>
              <w:rPr>
                <w:sz w:val="18"/>
              </w:rPr>
              <w:t>MERCOSUR</w:t>
            </w:r>
          </w:p>
        </w:tc>
        <w:tc>
          <w:tcPr>
            <w:tcW w:w="1300" w:type="dxa"/>
            <w:shd w:val="clear" w:color="auto" w:fill="auto"/>
            <w:vAlign w:val="bottom"/>
          </w:tcPr>
          <w:p w:rsidR="0010749A" w:rsidRPr="00722CF8" w:rsidRDefault="0010749A" w:rsidP="00D326D0">
            <w:pPr>
              <w:pStyle w:val="SingleTxtG"/>
              <w:keepNext/>
              <w:keepLines/>
              <w:spacing w:before="40" w:after="40" w:line="220" w:lineRule="exact"/>
              <w:ind w:left="0" w:right="0"/>
              <w:jc w:val="left"/>
              <w:rPr>
                <w:sz w:val="18"/>
              </w:rPr>
            </w:pPr>
            <w:r>
              <w:rPr>
                <w:sz w:val="18"/>
              </w:rPr>
              <w:t>Mujeres</w:t>
            </w:r>
          </w:p>
        </w:tc>
        <w:tc>
          <w:tcPr>
            <w:tcW w:w="900"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p>
        </w:tc>
        <w:tc>
          <w:tcPr>
            <w:tcW w:w="1004" w:type="dxa"/>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3</w:t>
            </w:r>
          </w:p>
        </w:tc>
      </w:tr>
      <w:tr w:rsidR="0010749A" w:rsidRPr="00722CF8" w:rsidTr="00D326D0">
        <w:tc>
          <w:tcPr>
            <w:tcW w:w="4166" w:type="dxa"/>
            <w:tcBorders>
              <w:bottom w:val="single" w:sz="12" w:space="0" w:color="auto"/>
            </w:tcBorders>
            <w:shd w:val="clear" w:color="auto" w:fill="auto"/>
            <w:vAlign w:val="bottom"/>
          </w:tcPr>
          <w:p w:rsidR="0010749A" w:rsidRPr="00722CF8" w:rsidRDefault="0010749A" w:rsidP="00D326D0">
            <w:pPr>
              <w:pStyle w:val="SingleTxtG"/>
              <w:spacing w:before="40" w:after="40" w:line="220" w:lineRule="exact"/>
              <w:ind w:left="0" w:right="0"/>
              <w:jc w:val="left"/>
              <w:rPr>
                <w:sz w:val="18"/>
              </w:rPr>
            </w:pPr>
          </w:p>
        </w:tc>
        <w:tc>
          <w:tcPr>
            <w:tcW w:w="1300" w:type="dxa"/>
            <w:tcBorders>
              <w:bottom w:val="single" w:sz="12" w:space="0" w:color="auto"/>
            </w:tcBorders>
            <w:shd w:val="clear" w:color="auto" w:fill="auto"/>
            <w:vAlign w:val="bottom"/>
          </w:tcPr>
          <w:p w:rsidR="0010749A" w:rsidRPr="00722CF8" w:rsidRDefault="0010749A" w:rsidP="00D326D0">
            <w:pPr>
              <w:pStyle w:val="SingleTxtG"/>
              <w:spacing w:before="40" w:after="40" w:line="220" w:lineRule="exact"/>
              <w:ind w:left="0" w:right="0"/>
              <w:jc w:val="left"/>
              <w:rPr>
                <w:sz w:val="18"/>
              </w:rPr>
            </w:pPr>
            <w:r>
              <w:rPr>
                <w:sz w:val="18"/>
              </w:rPr>
              <w:t>Hombres</w:t>
            </w:r>
          </w:p>
        </w:tc>
        <w:tc>
          <w:tcPr>
            <w:tcW w:w="900" w:type="dxa"/>
            <w:tcBorders>
              <w:bottom w:val="single" w:sz="12" w:space="0" w:color="auto"/>
            </w:tcBorders>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p>
        </w:tc>
        <w:tc>
          <w:tcPr>
            <w:tcW w:w="1004" w:type="dxa"/>
            <w:tcBorders>
              <w:bottom w:val="single" w:sz="12" w:space="0" w:color="auto"/>
            </w:tcBorders>
            <w:shd w:val="clear" w:color="auto" w:fill="auto"/>
            <w:vAlign w:val="bottom"/>
          </w:tcPr>
          <w:p w:rsidR="0010749A" w:rsidRPr="0010749A" w:rsidRDefault="0010749A" w:rsidP="0010749A">
            <w:pPr>
              <w:pStyle w:val="SingleTxtG"/>
              <w:keepNext/>
              <w:keepLines/>
              <w:spacing w:before="40" w:after="40" w:line="220" w:lineRule="exact"/>
              <w:ind w:left="0" w:right="0"/>
              <w:jc w:val="right"/>
              <w:rPr>
                <w:sz w:val="18"/>
              </w:rPr>
            </w:pPr>
            <w:r w:rsidRPr="0010749A">
              <w:rPr>
                <w:sz w:val="18"/>
              </w:rPr>
              <w:t>15</w:t>
            </w:r>
          </w:p>
        </w:tc>
      </w:tr>
    </w:tbl>
    <w:p w:rsidR="00AD3160" w:rsidRDefault="0010749A" w:rsidP="0010749A">
      <w:pPr>
        <w:pStyle w:val="H23G"/>
      </w:pPr>
      <w:r>
        <w:tab/>
      </w:r>
      <w:r>
        <w:tab/>
        <w:t>E</w:t>
      </w:r>
      <w:r w:rsidRPr="00722CF8">
        <w:t xml:space="preserve">lecciones </w:t>
      </w:r>
      <w:r>
        <w:t>municipales</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1300"/>
        <w:gridCol w:w="1100"/>
        <w:gridCol w:w="962"/>
        <w:gridCol w:w="114"/>
        <w:gridCol w:w="1012"/>
        <w:gridCol w:w="1012"/>
      </w:tblGrid>
      <w:tr w:rsidR="009F47F5" w:rsidRPr="0010749A" w:rsidTr="009F47F5">
        <w:tc>
          <w:tcPr>
            <w:tcW w:w="1866" w:type="dxa"/>
            <w:tcBorders>
              <w:top w:val="single" w:sz="4" w:space="0" w:color="auto"/>
            </w:tcBorders>
            <w:shd w:val="clear" w:color="auto" w:fill="auto"/>
            <w:vAlign w:val="bottom"/>
          </w:tcPr>
          <w:p w:rsidR="009F47F5" w:rsidRDefault="009F47F5" w:rsidP="0010749A">
            <w:pPr>
              <w:pStyle w:val="SingleTxtG"/>
              <w:spacing w:before="80" w:after="80" w:line="200" w:lineRule="exact"/>
              <w:ind w:left="0" w:right="0"/>
              <w:jc w:val="left"/>
              <w:rPr>
                <w:i/>
                <w:sz w:val="16"/>
              </w:rPr>
            </w:pPr>
          </w:p>
        </w:tc>
        <w:tc>
          <w:tcPr>
            <w:tcW w:w="1300" w:type="dxa"/>
            <w:tcBorders>
              <w:top w:val="single" w:sz="4" w:space="0" w:color="auto"/>
            </w:tcBorders>
            <w:shd w:val="clear" w:color="auto" w:fill="auto"/>
            <w:vAlign w:val="bottom"/>
          </w:tcPr>
          <w:p w:rsidR="009F47F5" w:rsidRDefault="009F47F5" w:rsidP="0010749A">
            <w:pPr>
              <w:pStyle w:val="SingleTxtG"/>
              <w:spacing w:before="80" w:after="80" w:line="200" w:lineRule="exact"/>
              <w:ind w:left="0" w:right="0"/>
              <w:jc w:val="left"/>
              <w:rPr>
                <w:i/>
                <w:sz w:val="16"/>
              </w:rPr>
            </w:pPr>
          </w:p>
        </w:tc>
        <w:tc>
          <w:tcPr>
            <w:tcW w:w="2062" w:type="dxa"/>
            <w:gridSpan w:val="2"/>
            <w:tcBorders>
              <w:top w:val="single" w:sz="4" w:space="0" w:color="auto"/>
              <w:bottom w:val="single" w:sz="4" w:space="0" w:color="auto"/>
            </w:tcBorders>
            <w:shd w:val="clear" w:color="auto" w:fill="auto"/>
            <w:vAlign w:val="bottom"/>
          </w:tcPr>
          <w:p w:rsidR="009F47F5" w:rsidRDefault="009F47F5" w:rsidP="009F47F5">
            <w:pPr>
              <w:pStyle w:val="SingleTxtG"/>
              <w:spacing w:before="80" w:after="80" w:line="200" w:lineRule="exact"/>
              <w:ind w:left="0" w:right="0"/>
              <w:jc w:val="center"/>
              <w:rPr>
                <w:i/>
                <w:sz w:val="16"/>
              </w:rPr>
            </w:pPr>
            <w:r>
              <w:rPr>
                <w:i/>
                <w:sz w:val="16"/>
              </w:rPr>
              <w:t>2001</w:t>
            </w:r>
          </w:p>
        </w:tc>
        <w:tc>
          <w:tcPr>
            <w:tcW w:w="114" w:type="dxa"/>
            <w:tcBorders>
              <w:top w:val="single" w:sz="4" w:space="0" w:color="auto"/>
            </w:tcBorders>
          </w:tcPr>
          <w:p w:rsidR="009F47F5" w:rsidRDefault="009F47F5" w:rsidP="00D326D0">
            <w:pPr>
              <w:pStyle w:val="SingleTxtG"/>
              <w:spacing w:before="80" w:after="80" w:line="200" w:lineRule="exact"/>
              <w:ind w:left="0" w:right="0"/>
              <w:jc w:val="right"/>
              <w:rPr>
                <w:i/>
                <w:sz w:val="16"/>
              </w:rPr>
            </w:pPr>
          </w:p>
        </w:tc>
        <w:tc>
          <w:tcPr>
            <w:tcW w:w="2024" w:type="dxa"/>
            <w:gridSpan w:val="2"/>
            <w:tcBorders>
              <w:top w:val="single" w:sz="4" w:space="0" w:color="auto"/>
              <w:bottom w:val="single" w:sz="4" w:space="0" w:color="auto"/>
            </w:tcBorders>
            <w:shd w:val="clear" w:color="auto" w:fill="auto"/>
            <w:vAlign w:val="bottom"/>
          </w:tcPr>
          <w:p w:rsidR="009F47F5" w:rsidRDefault="009F47F5" w:rsidP="009F47F5">
            <w:pPr>
              <w:pStyle w:val="SingleTxtG"/>
              <w:spacing w:before="80" w:after="80" w:line="200" w:lineRule="exact"/>
              <w:ind w:left="0" w:right="0"/>
              <w:jc w:val="center"/>
              <w:rPr>
                <w:i/>
                <w:sz w:val="16"/>
              </w:rPr>
            </w:pPr>
            <w:r>
              <w:rPr>
                <w:i/>
                <w:sz w:val="16"/>
              </w:rPr>
              <w:t>2006</w:t>
            </w:r>
          </w:p>
        </w:tc>
      </w:tr>
      <w:tr w:rsidR="009F47F5" w:rsidRPr="0010749A" w:rsidTr="009F47F5">
        <w:tc>
          <w:tcPr>
            <w:tcW w:w="1866" w:type="dxa"/>
            <w:tcBorders>
              <w:bottom w:val="single" w:sz="12" w:space="0" w:color="auto"/>
            </w:tcBorders>
            <w:shd w:val="clear" w:color="auto" w:fill="auto"/>
            <w:vAlign w:val="bottom"/>
          </w:tcPr>
          <w:p w:rsidR="009F47F5" w:rsidRPr="0010749A" w:rsidRDefault="009F47F5" w:rsidP="0010749A">
            <w:pPr>
              <w:pStyle w:val="SingleTxtG"/>
              <w:spacing w:before="80" w:after="80" w:line="200" w:lineRule="exact"/>
              <w:ind w:left="0" w:right="0"/>
              <w:jc w:val="left"/>
              <w:rPr>
                <w:i/>
                <w:sz w:val="16"/>
              </w:rPr>
            </w:pPr>
            <w:r>
              <w:rPr>
                <w:i/>
                <w:sz w:val="16"/>
              </w:rPr>
              <w:t>Cargos</w:t>
            </w:r>
          </w:p>
        </w:tc>
        <w:tc>
          <w:tcPr>
            <w:tcW w:w="1300" w:type="dxa"/>
            <w:tcBorders>
              <w:bottom w:val="single" w:sz="12" w:space="0" w:color="auto"/>
            </w:tcBorders>
            <w:shd w:val="clear" w:color="auto" w:fill="auto"/>
            <w:vAlign w:val="bottom"/>
          </w:tcPr>
          <w:p w:rsidR="009F47F5" w:rsidRPr="0010749A" w:rsidRDefault="009F47F5" w:rsidP="0010749A">
            <w:pPr>
              <w:pStyle w:val="SingleTxtG"/>
              <w:spacing w:before="80" w:after="80" w:line="200" w:lineRule="exact"/>
              <w:ind w:left="0" w:right="0"/>
              <w:jc w:val="left"/>
              <w:rPr>
                <w:i/>
                <w:sz w:val="16"/>
              </w:rPr>
            </w:pPr>
            <w:r>
              <w:rPr>
                <w:i/>
                <w:sz w:val="16"/>
              </w:rPr>
              <w:t>Sexo</w:t>
            </w:r>
          </w:p>
        </w:tc>
        <w:tc>
          <w:tcPr>
            <w:tcW w:w="1100" w:type="dxa"/>
            <w:tcBorders>
              <w:top w:val="single" w:sz="4" w:space="0" w:color="auto"/>
              <w:bottom w:val="single" w:sz="12" w:space="0" w:color="auto"/>
            </w:tcBorders>
            <w:shd w:val="clear" w:color="auto" w:fill="auto"/>
            <w:vAlign w:val="bottom"/>
          </w:tcPr>
          <w:p w:rsidR="009F47F5" w:rsidRPr="0010749A" w:rsidRDefault="009F47F5" w:rsidP="0010749A">
            <w:pPr>
              <w:pStyle w:val="SingleTxtG"/>
              <w:spacing w:before="80" w:after="80" w:line="200" w:lineRule="exact"/>
              <w:ind w:left="0" w:right="0"/>
              <w:jc w:val="right"/>
              <w:rPr>
                <w:i/>
                <w:sz w:val="16"/>
              </w:rPr>
            </w:pPr>
            <w:r>
              <w:rPr>
                <w:i/>
                <w:sz w:val="16"/>
              </w:rPr>
              <w:t>Candidatos(as)</w:t>
            </w:r>
          </w:p>
        </w:tc>
        <w:tc>
          <w:tcPr>
            <w:tcW w:w="962" w:type="dxa"/>
            <w:tcBorders>
              <w:top w:val="single" w:sz="4" w:space="0" w:color="auto"/>
              <w:bottom w:val="single" w:sz="12" w:space="0" w:color="auto"/>
            </w:tcBorders>
            <w:shd w:val="clear" w:color="auto" w:fill="auto"/>
            <w:vAlign w:val="bottom"/>
          </w:tcPr>
          <w:p w:rsidR="009F47F5" w:rsidRPr="0010749A" w:rsidRDefault="009F47F5" w:rsidP="0010749A">
            <w:pPr>
              <w:pStyle w:val="SingleTxtG"/>
              <w:spacing w:before="80" w:after="80" w:line="200" w:lineRule="exact"/>
              <w:ind w:left="0" w:right="0"/>
              <w:jc w:val="right"/>
              <w:rPr>
                <w:i/>
                <w:sz w:val="16"/>
              </w:rPr>
            </w:pPr>
            <w:r>
              <w:rPr>
                <w:i/>
                <w:sz w:val="16"/>
              </w:rPr>
              <w:t>Electos(as)</w:t>
            </w:r>
          </w:p>
        </w:tc>
        <w:tc>
          <w:tcPr>
            <w:tcW w:w="114" w:type="dxa"/>
            <w:tcBorders>
              <w:bottom w:val="single" w:sz="12" w:space="0" w:color="auto"/>
            </w:tcBorders>
          </w:tcPr>
          <w:p w:rsidR="009F47F5" w:rsidRDefault="009F47F5" w:rsidP="00D326D0">
            <w:pPr>
              <w:pStyle w:val="SingleTxtG"/>
              <w:spacing w:before="80" w:after="80" w:line="200" w:lineRule="exact"/>
              <w:ind w:left="0" w:right="0"/>
              <w:jc w:val="right"/>
              <w:rPr>
                <w:i/>
                <w:sz w:val="16"/>
              </w:rPr>
            </w:pPr>
          </w:p>
        </w:tc>
        <w:tc>
          <w:tcPr>
            <w:tcW w:w="1012" w:type="dxa"/>
            <w:tcBorders>
              <w:top w:val="single" w:sz="4" w:space="0" w:color="auto"/>
              <w:bottom w:val="single" w:sz="12" w:space="0" w:color="auto"/>
            </w:tcBorders>
            <w:shd w:val="clear" w:color="auto" w:fill="auto"/>
            <w:vAlign w:val="bottom"/>
          </w:tcPr>
          <w:p w:rsidR="009F47F5" w:rsidRPr="0010749A" w:rsidRDefault="009F47F5" w:rsidP="00D326D0">
            <w:pPr>
              <w:pStyle w:val="SingleTxtG"/>
              <w:spacing w:before="80" w:after="80" w:line="200" w:lineRule="exact"/>
              <w:ind w:left="0" w:right="0"/>
              <w:jc w:val="right"/>
              <w:rPr>
                <w:i/>
                <w:sz w:val="16"/>
              </w:rPr>
            </w:pPr>
            <w:r>
              <w:rPr>
                <w:i/>
                <w:sz w:val="16"/>
              </w:rPr>
              <w:t>Candidatos(as)</w:t>
            </w:r>
          </w:p>
        </w:tc>
        <w:tc>
          <w:tcPr>
            <w:tcW w:w="1012" w:type="dxa"/>
            <w:tcBorders>
              <w:top w:val="single" w:sz="4" w:space="0" w:color="auto"/>
              <w:bottom w:val="single" w:sz="12" w:space="0" w:color="auto"/>
            </w:tcBorders>
            <w:shd w:val="clear" w:color="auto" w:fill="auto"/>
            <w:vAlign w:val="bottom"/>
          </w:tcPr>
          <w:p w:rsidR="009F47F5" w:rsidRPr="0010749A" w:rsidRDefault="009F47F5" w:rsidP="00D326D0">
            <w:pPr>
              <w:pStyle w:val="SingleTxtG"/>
              <w:spacing w:before="80" w:after="80" w:line="200" w:lineRule="exact"/>
              <w:ind w:left="0" w:right="0"/>
              <w:jc w:val="right"/>
              <w:rPr>
                <w:i/>
                <w:sz w:val="16"/>
              </w:rPr>
            </w:pPr>
            <w:r>
              <w:rPr>
                <w:i/>
                <w:sz w:val="16"/>
              </w:rPr>
              <w:t>Electos(as)</w:t>
            </w:r>
          </w:p>
        </w:tc>
      </w:tr>
      <w:tr w:rsidR="009F47F5" w:rsidRPr="0010749A" w:rsidTr="009F47F5">
        <w:tc>
          <w:tcPr>
            <w:tcW w:w="1866" w:type="dxa"/>
            <w:tcBorders>
              <w:top w:val="single" w:sz="12" w:space="0" w:color="auto"/>
            </w:tcBorders>
            <w:shd w:val="clear" w:color="auto" w:fill="auto"/>
            <w:vAlign w:val="bottom"/>
          </w:tcPr>
          <w:p w:rsidR="009F47F5" w:rsidRPr="00722CF8" w:rsidRDefault="009F47F5" w:rsidP="00D326D0">
            <w:pPr>
              <w:pStyle w:val="SingleTxtG"/>
              <w:keepNext/>
              <w:keepLines/>
              <w:spacing w:before="40" w:after="40" w:line="220" w:lineRule="exact"/>
              <w:ind w:left="0" w:right="0"/>
              <w:jc w:val="left"/>
              <w:rPr>
                <w:sz w:val="18"/>
              </w:rPr>
            </w:pPr>
            <w:r>
              <w:rPr>
                <w:sz w:val="18"/>
              </w:rPr>
              <w:t>Intendentes</w:t>
            </w:r>
          </w:p>
        </w:tc>
        <w:tc>
          <w:tcPr>
            <w:tcW w:w="1300" w:type="dxa"/>
            <w:tcBorders>
              <w:top w:val="single" w:sz="12" w:space="0" w:color="auto"/>
            </w:tcBorders>
            <w:shd w:val="clear" w:color="auto" w:fill="auto"/>
            <w:vAlign w:val="bottom"/>
          </w:tcPr>
          <w:p w:rsidR="009F47F5" w:rsidRPr="00722CF8" w:rsidRDefault="009F47F5" w:rsidP="00D326D0">
            <w:pPr>
              <w:pStyle w:val="SingleTxtG"/>
              <w:keepNext/>
              <w:keepLines/>
              <w:spacing w:before="40" w:after="40" w:line="220" w:lineRule="exact"/>
              <w:ind w:left="0" w:right="0"/>
              <w:jc w:val="left"/>
              <w:rPr>
                <w:sz w:val="18"/>
              </w:rPr>
            </w:pPr>
            <w:r>
              <w:rPr>
                <w:sz w:val="18"/>
              </w:rPr>
              <w:t>Mujeres</w:t>
            </w:r>
          </w:p>
        </w:tc>
        <w:tc>
          <w:tcPr>
            <w:tcW w:w="1100" w:type="dxa"/>
            <w:tcBorders>
              <w:top w:val="single" w:sz="12" w:space="0" w:color="auto"/>
            </w:tcBorders>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48</w:t>
            </w:r>
          </w:p>
        </w:tc>
        <w:tc>
          <w:tcPr>
            <w:tcW w:w="962" w:type="dxa"/>
            <w:tcBorders>
              <w:top w:val="single" w:sz="12" w:space="0" w:color="auto"/>
            </w:tcBorders>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11</w:t>
            </w:r>
          </w:p>
        </w:tc>
        <w:tc>
          <w:tcPr>
            <w:tcW w:w="114" w:type="dxa"/>
            <w:tcBorders>
              <w:top w:val="single" w:sz="12" w:space="0" w:color="auto"/>
            </w:tcBorders>
          </w:tcPr>
          <w:p w:rsidR="009F47F5" w:rsidRPr="0010749A" w:rsidRDefault="009F47F5" w:rsidP="009F47F5">
            <w:pPr>
              <w:pStyle w:val="SingleTxtG"/>
              <w:keepNext/>
              <w:keepLines/>
              <w:spacing w:before="40" w:after="40" w:line="220" w:lineRule="exact"/>
              <w:ind w:left="0" w:right="0"/>
              <w:jc w:val="center"/>
              <w:rPr>
                <w:sz w:val="18"/>
              </w:rPr>
            </w:pPr>
          </w:p>
        </w:tc>
        <w:tc>
          <w:tcPr>
            <w:tcW w:w="1012" w:type="dxa"/>
            <w:tcBorders>
              <w:top w:val="single" w:sz="12" w:space="0" w:color="auto"/>
            </w:tcBorders>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62</w:t>
            </w:r>
          </w:p>
        </w:tc>
        <w:tc>
          <w:tcPr>
            <w:tcW w:w="1012" w:type="dxa"/>
            <w:tcBorders>
              <w:top w:val="single" w:sz="12" w:space="0" w:color="auto"/>
            </w:tcBorders>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13</w:t>
            </w:r>
          </w:p>
        </w:tc>
      </w:tr>
      <w:tr w:rsidR="009F47F5" w:rsidRPr="0010749A" w:rsidTr="009F47F5">
        <w:tc>
          <w:tcPr>
            <w:tcW w:w="1866" w:type="dxa"/>
            <w:shd w:val="clear" w:color="auto" w:fill="auto"/>
            <w:vAlign w:val="bottom"/>
          </w:tcPr>
          <w:p w:rsidR="009F47F5" w:rsidRPr="00722CF8" w:rsidRDefault="009F47F5" w:rsidP="00D326D0">
            <w:pPr>
              <w:pStyle w:val="SingleTxtG"/>
              <w:keepNext/>
              <w:keepLines/>
              <w:spacing w:before="40" w:after="40" w:line="220" w:lineRule="exact"/>
              <w:ind w:left="0" w:right="0"/>
              <w:jc w:val="left"/>
              <w:rPr>
                <w:sz w:val="18"/>
              </w:rPr>
            </w:pPr>
          </w:p>
        </w:tc>
        <w:tc>
          <w:tcPr>
            <w:tcW w:w="1300" w:type="dxa"/>
            <w:shd w:val="clear" w:color="auto" w:fill="auto"/>
            <w:vAlign w:val="bottom"/>
          </w:tcPr>
          <w:p w:rsidR="009F47F5" w:rsidRPr="00722CF8" w:rsidRDefault="009F47F5" w:rsidP="00D326D0">
            <w:pPr>
              <w:pStyle w:val="SingleTxtG"/>
              <w:keepNext/>
              <w:keepLines/>
              <w:spacing w:before="40" w:after="40" w:line="220" w:lineRule="exact"/>
              <w:ind w:left="0" w:right="0"/>
              <w:jc w:val="left"/>
              <w:rPr>
                <w:sz w:val="18"/>
              </w:rPr>
            </w:pPr>
            <w:r>
              <w:rPr>
                <w:sz w:val="18"/>
              </w:rPr>
              <w:t>Hombres</w:t>
            </w:r>
          </w:p>
        </w:tc>
        <w:tc>
          <w:tcPr>
            <w:tcW w:w="1100" w:type="dxa"/>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511</w:t>
            </w:r>
          </w:p>
        </w:tc>
        <w:tc>
          <w:tcPr>
            <w:tcW w:w="962" w:type="dxa"/>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208</w:t>
            </w:r>
          </w:p>
        </w:tc>
        <w:tc>
          <w:tcPr>
            <w:tcW w:w="114" w:type="dxa"/>
          </w:tcPr>
          <w:p w:rsidR="009F47F5" w:rsidRPr="0010749A" w:rsidRDefault="009F47F5" w:rsidP="0010749A">
            <w:pPr>
              <w:pStyle w:val="SingleTxtG"/>
              <w:keepNext/>
              <w:keepLines/>
              <w:spacing w:before="40" w:after="40" w:line="220" w:lineRule="exact"/>
              <w:ind w:left="0" w:right="0"/>
              <w:jc w:val="right"/>
              <w:rPr>
                <w:sz w:val="18"/>
              </w:rPr>
            </w:pPr>
          </w:p>
        </w:tc>
        <w:tc>
          <w:tcPr>
            <w:tcW w:w="1012" w:type="dxa"/>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621</w:t>
            </w:r>
          </w:p>
        </w:tc>
        <w:tc>
          <w:tcPr>
            <w:tcW w:w="1012" w:type="dxa"/>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217</w:t>
            </w:r>
          </w:p>
        </w:tc>
      </w:tr>
      <w:tr w:rsidR="009F47F5" w:rsidRPr="0010749A" w:rsidTr="009F47F5">
        <w:tc>
          <w:tcPr>
            <w:tcW w:w="1866" w:type="dxa"/>
            <w:shd w:val="clear" w:color="auto" w:fill="auto"/>
            <w:vAlign w:val="bottom"/>
          </w:tcPr>
          <w:p w:rsidR="009F47F5" w:rsidRPr="00722CF8" w:rsidRDefault="009F47F5" w:rsidP="00D326D0">
            <w:pPr>
              <w:pStyle w:val="SingleTxtG"/>
              <w:keepNext/>
              <w:keepLines/>
              <w:spacing w:before="40" w:after="40" w:line="220" w:lineRule="exact"/>
              <w:ind w:left="0" w:right="0"/>
              <w:jc w:val="left"/>
              <w:rPr>
                <w:sz w:val="18"/>
              </w:rPr>
            </w:pPr>
            <w:r>
              <w:rPr>
                <w:sz w:val="18"/>
              </w:rPr>
              <w:t xml:space="preserve">Juntas </w:t>
            </w:r>
            <w:r w:rsidR="0037527F">
              <w:rPr>
                <w:sz w:val="18"/>
              </w:rPr>
              <w:t>m</w:t>
            </w:r>
            <w:r>
              <w:rPr>
                <w:sz w:val="18"/>
              </w:rPr>
              <w:t>unicipales</w:t>
            </w:r>
          </w:p>
        </w:tc>
        <w:tc>
          <w:tcPr>
            <w:tcW w:w="1300" w:type="dxa"/>
            <w:shd w:val="clear" w:color="auto" w:fill="auto"/>
            <w:vAlign w:val="bottom"/>
          </w:tcPr>
          <w:p w:rsidR="009F47F5" w:rsidRPr="00722CF8" w:rsidRDefault="009F47F5" w:rsidP="00D326D0">
            <w:pPr>
              <w:pStyle w:val="SingleTxtG"/>
              <w:keepNext/>
              <w:keepLines/>
              <w:spacing w:before="40" w:after="40" w:line="220" w:lineRule="exact"/>
              <w:ind w:left="0" w:right="0"/>
              <w:jc w:val="left"/>
              <w:rPr>
                <w:sz w:val="18"/>
              </w:rPr>
            </w:pPr>
            <w:r>
              <w:rPr>
                <w:sz w:val="18"/>
              </w:rPr>
              <w:t>Mujeres</w:t>
            </w:r>
          </w:p>
        </w:tc>
        <w:tc>
          <w:tcPr>
            <w:tcW w:w="1100" w:type="dxa"/>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1</w:t>
            </w:r>
            <w:r>
              <w:rPr>
                <w:sz w:val="18"/>
              </w:rPr>
              <w:t xml:space="preserve"> </w:t>
            </w:r>
            <w:r w:rsidRPr="0010749A">
              <w:rPr>
                <w:sz w:val="18"/>
              </w:rPr>
              <w:t>756</w:t>
            </w:r>
          </w:p>
        </w:tc>
        <w:tc>
          <w:tcPr>
            <w:tcW w:w="962" w:type="dxa"/>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401</w:t>
            </w:r>
          </w:p>
        </w:tc>
        <w:tc>
          <w:tcPr>
            <w:tcW w:w="114" w:type="dxa"/>
          </w:tcPr>
          <w:p w:rsidR="009F47F5" w:rsidRPr="0010749A" w:rsidRDefault="009F47F5" w:rsidP="0010749A">
            <w:pPr>
              <w:pStyle w:val="SingleTxtG"/>
              <w:keepNext/>
              <w:keepLines/>
              <w:spacing w:before="40" w:after="40" w:line="220" w:lineRule="exact"/>
              <w:ind w:left="0" w:right="0"/>
              <w:jc w:val="right"/>
              <w:rPr>
                <w:sz w:val="18"/>
              </w:rPr>
            </w:pPr>
          </w:p>
        </w:tc>
        <w:tc>
          <w:tcPr>
            <w:tcW w:w="1012" w:type="dxa"/>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2</w:t>
            </w:r>
            <w:r>
              <w:rPr>
                <w:sz w:val="18"/>
              </w:rPr>
              <w:t xml:space="preserve"> </w:t>
            </w:r>
            <w:r w:rsidRPr="0010749A">
              <w:rPr>
                <w:sz w:val="18"/>
              </w:rPr>
              <w:t>904</w:t>
            </w:r>
          </w:p>
        </w:tc>
        <w:tc>
          <w:tcPr>
            <w:tcW w:w="1012" w:type="dxa"/>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513</w:t>
            </w:r>
          </w:p>
        </w:tc>
      </w:tr>
      <w:tr w:rsidR="009F47F5" w:rsidRPr="0010749A" w:rsidTr="009F47F5">
        <w:tc>
          <w:tcPr>
            <w:tcW w:w="1866" w:type="dxa"/>
            <w:tcBorders>
              <w:bottom w:val="single" w:sz="12" w:space="0" w:color="auto"/>
            </w:tcBorders>
            <w:shd w:val="clear" w:color="auto" w:fill="auto"/>
            <w:vAlign w:val="bottom"/>
          </w:tcPr>
          <w:p w:rsidR="009F47F5" w:rsidRPr="0010749A" w:rsidRDefault="009F47F5" w:rsidP="0010749A">
            <w:pPr>
              <w:pStyle w:val="SingleTxtG"/>
              <w:spacing w:before="40" w:after="40" w:line="220" w:lineRule="exact"/>
              <w:ind w:left="0" w:right="0"/>
              <w:jc w:val="left"/>
              <w:rPr>
                <w:sz w:val="18"/>
              </w:rPr>
            </w:pPr>
          </w:p>
        </w:tc>
        <w:tc>
          <w:tcPr>
            <w:tcW w:w="1300" w:type="dxa"/>
            <w:tcBorders>
              <w:bottom w:val="single" w:sz="12" w:space="0" w:color="auto"/>
            </w:tcBorders>
            <w:shd w:val="clear" w:color="auto" w:fill="auto"/>
            <w:vAlign w:val="bottom"/>
          </w:tcPr>
          <w:p w:rsidR="009F47F5" w:rsidRPr="00722CF8" w:rsidRDefault="009F47F5" w:rsidP="00D326D0">
            <w:pPr>
              <w:pStyle w:val="SingleTxtG"/>
              <w:keepNext/>
              <w:keepLines/>
              <w:spacing w:before="40" w:after="40" w:line="220" w:lineRule="exact"/>
              <w:ind w:left="0" w:right="0"/>
              <w:jc w:val="left"/>
              <w:rPr>
                <w:sz w:val="18"/>
              </w:rPr>
            </w:pPr>
            <w:r>
              <w:rPr>
                <w:sz w:val="18"/>
              </w:rPr>
              <w:t>Hombres</w:t>
            </w:r>
          </w:p>
        </w:tc>
        <w:tc>
          <w:tcPr>
            <w:tcW w:w="1100" w:type="dxa"/>
            <w:tcBorders>
              <w:bottom w:val="single" w:sz="12" w:space="0" w:color="auto"/>
            </w:tcBorders>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4</w:t>
            </w:r>
            <w:r>
              <w:rPr>
                <w:sz w:val="18"/>
              </w:rPr>
              <w:t xml:space="preserve"> </w:t>
            </w:r>
            <w:r w:rsidRPr="0010749A">
              <w:rPr>
                <w:sz w:val="18"/>
              </w:rPr>
              <w:t>879</w:t>
            </w:r>
          </w:p>
        </w:tc>
        <w:tc>
          <w:tcPr>
            <w:tcW w:w="962" w:type="dxa"/>
            <w:tcBorders>
              <w:bottom w:val="single" w:sz="12" w:space="0" w:color="auto"/>
            </w:tcBorders>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1</w:t>
            </w:r>
            <w:r>
              <w:rPr>
                <w:sz w:val="18"/>
              </w:rPr>
              <w:t xml:space="preserve"> </w:t>
            </w:r>
            <w:r w:rsidRPr="0010749A">
              <w:rPr>
                <w:sz w:val="18"/>
              </w:rPr>
              <w:t>837</w:t>
            </w:r>
          </w:p>
        </w:tc>
        <w:tc>
          <w:tcPr>
            <w:tcW w:w="114" w:type="dxa"/>
            <w:tcBorders>
              <w:bottom w:val="single" w:sz="12" w:space="0" w:color="auto"/>
            </w:tcBorders>
          </w:tcPr>
          <w:p w:rsidR="009F47F5" w:rsidRPr="0010749A" w:rsidRDefault="009F47F5" w:rsidP="0010749A">
            <w:pPr>
              <w:pStyle w:val="SingleTxtG"/>
              <w:keepNext/>
              <w:keepLines/>
              <w:spacing w:before="40" w:after="40" w:line="220" w:lineRule="exact"/>
              <w:ind w:left="0" w:right="0"/>
              <w:jc w:val="right"/>
              <w:rPr>
                <w:sz w:val="18"/>
              </w:rPr>
            </w:pPr>
          </w:p>
        </w:tc>
        <w:tc>
          <w:tcPr>
            <w:tcW w:w="1012" w:type="dxa"/>
            <w:tcBorders>
              <w:bottom w:val="single" w:sz="12" w:space="0" w:color="auto"/>
            </w:tcBorders>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7</w:t>
            </w:r>
            <w:r>
              <w:rPr>
                <w:sz w:val="18"/>
              </w:rPr>
              <w:t xml:space="preserve"> </w:t>
            </w:r>
            <w:r w:rsidRPr="0010749A">
              <w:rPr>
                <w:sz w:val="18"/>
              </w:rPr>
              <w:t>331</w:t>
            </w:r>
          </w:p>
        </w:tc>
        <w:tc>
          <w:tcPr>
            <w:tcW w:w="1012" w:type="dxa"/>
            <w:tcBorders>
              <w:bottom w:val="single" w:sz="12" w:space="0" w:color="auto"/>
            </w:tcBorders>
            <w:shd w:val="clear" w:color="auto" w:fill="auto"/>
            <w:vAlign w:val="bottom"/>
          </w:tcPr>
          <w:p w:rsidR="009F47F5" w:rsidRPr="0010749A" w:rsidRDefault="009F47F5" w:rsidP="0010749A">
            <w:pPr>
              <w:pStyle w:val="SingleTxtG"/>
              <w:keepNext/>
              <w:keepLines/>
              <w:spacing w:before="40" w:after="40" w:line="220" w:lineRule="exact"/>
              <w:ind w:left="0" w:right="0"/>
              <w:jc w:val="right"/>
              <w:rPr>
                <w:sz w:val="18"/>
              </w:rPr>
            </w:pPr>
            <w:r w:rsidRPr="0010749A">
              <w:rPr>
                <w:sz w:val="18"/>
              </w:rPr>
              <w:t>1</w:t>
            </w:r>
            <w:r>
              <w:rPr>
                <w:sz w:val="18"/>
              </w:rPr>
              <w:t xml:space="preserve"> </w:t>
            </w:r>
            <w:r w:rsidRPr="0010749A">
              <w:rPr>
                <w:sz w:val="18"/>
              </w:rPr>
              <w:t>962</w:t>
            </w:r>
          </w:p>
        </w:tc>
      </w:tr>
    </w:tbl>
    <w:p w:rsidR="00C20E98" w:rsidRPr="00C20E98" w:rsidRDefault="00C20E98" w:rsidP="0010749A">
      <w:pPr>
        <w:pStyle w:val="SingleTxtG"/>
        <w:spacing w:before="240"/>
      </w:pPr>
      <w:r w:rsidRPr="00C20E98">
        <w:t>138.</w:t>
      </w:r>
      <w:r w:rsidR="0010749A">
        <w:tab/>
      </w:r>
      <w:r w:rsidRPr="00C20E98">
        <w:t xml:space="preserve">En los </w:t>
      </w:r>
      <w:r w:rsidR="0010749A" w:rsidRPr="00C20E98">
        <w:t>ministerios del</w:t>
      </w:r>
      <w:r w:rsidRPr="00C20E98">
        <w:t xml:space="preserve"> </w:t>
      </w:r>
      <w:r w:rsidR="009650D0" w:rsidRPr="00C20E98">
        <w:t xml:space="preserve">poder ejecutivo </w:t>
      </w:r>
      <w:r w:rsidRPr="00C20E98">
        <w:t xml:space="preserve">con el Gobierno actual, mujeres ocupan las siguientes carteras: el Ministerio de Salud Pública y Bienestar Social, las Secretarías de </w:t>
      </w:r>
      <w:smartTag w:uri="urn:schemas-microsoft-com:office:smarttags" w:element="PersonName">
        <w:smartTagPr>
          <w:attr w:name="ProductID" w:val="la Ni￱ez"/>
        </w:smartTagPr>
        <w:r w:rsidRPr="00C20E98">
          <w:t>la Niñez</w:t>
        </w:r>
      </w:smartTag>
      <w:r w:rsidRPr="00C20E98">
        <w:t xml:space="preserve"> y Adolescencia, de </w:t>
      </w:r>
      <w:smartTag w:uri="urn:schemas-microsoft-com:office:smarttags" w:element="PersonName">
        <w:smartTagPr>
          <w:attr w:name="ProductID" w:val="LA MUJER"/>
        </w:smartTagPr>
        <w:r w:rsidRPr="00C20E98">
          <w:t>la Mujer</w:t>
        </w:r>
      </w:smartTag>
      <w:r w:rsidRPr="00C20E98">
        <w:t>, de Turismo, Secretaría Nacional de la Función Pública, el Vice</w:t>
      </w:r>
      <w:r w:rsidR="0010749A">
        <w:t>m</w:t>
      </w:r>
      <w:r w:rsidRPr="00C20E98">
        <w:t xml:space="preserve">inisterio de </w:t>
      </w:r>
      <w:smartTag w:uri="urn:schemas-microsoft-com:office:smarttags" w:element="PersonName">
        <w:smartTagPr>
          <w:attr w:name="ProductID" w:val="la Juventud"/>
        </w:smartTagPr>
        <w:r w:rsidRPr="00C20E98">
          <w:t>la Juventud</w:t>
        </w:r>
      </w:smartTag>
      <w:r w:rsidRPr="00C20E98">
        <w:t xml:space="preserve"> y el Instituto Nacional del Indígena. Ellas son de reconocida trayectoria en el ámbito social, especialistas en sus respectivos temas. </w:t>
      </w:r>
    </w:p>
    <w:p w:rsidR="00C20E98" w:rsidRPr="00C20E98" w:rsidRDefault="00C20E98" w:rsidP="00AD6537">
      <w:pPr>
        <w:pStyle w:val="SingleTxtG"/>
      </w:pPr>
      <w:r w:rsidRPr="00C20E98">
        <w:t>139.</w:t>
      </w:r>
      <w:r w:rsidR="0010749A">
        <w:tab/>
      </w:r>
      <w:r w:rsidRPr="00C20E98">
        <w:t xml:space="preserve">En el </w:t>
      </w:r>
      <w:r w:rsidR="00AD6537">
        <w:rPr>
          <w:bCs/>
        </w:rPr>
        <w:t>poder judicial</w:t>
      </w:r>
      <w:r w:rsidRPr="00C20E98">
        <w:t xml:space="preserve">, hasta la fecha una sola mujer accedió al cargo de Ministra de </w:t>
      </w:r>
      <w:smartTag w:uri="urn:schemas-microsoft-com:office:smarttags" w:element="PersonName">
        <w:smartTagPr>
          <w:attr w:name="ProductID" w:val="la Corte Suprema"/>
        </w:smartTagPr>
        <w:r w:rsidRPr="00C20E98">
          <w:t>la Corte Suprema</w:t>
        </w:r>
      </w:smartTag>
      <w:r w:rsidRPr="00C20E98">
        <w:t xml:space="preserve"> de Justicia. En 2007 una mujer accede a conformar el Consejo de </w:t>
      </w:r>
      <w:smartTag w:uri="urn:schemas-microsoft-com:office:smarttags" w:element="PersonName">
        <w:smartTagPr>
          <w:attr w:name="ProductID" w:val="la Magistratura. El"/>
        </w:smartTagPr>
        <w:r w:rsidRPr="00C20E98">
          <w:t>la Magistratura. El</w:t>
        </w:r>
      </w:smartTag>
      <w:r w:rsidRPr="00C20E98">
        <w:t xml:space="preserve"> Jurado de Enjuiciamiento de Magistrados está conformado sólo por hombres. </w:t>
      </w:r>
    </w:p>
    <w:p w:rsidR="00C20E98" w:rsidRPr="00C20E98" w:rsidRDefault="00C20E98" w:rsidP="00AD6537">
      <w:pPr>
        <w:pStyle w:val="SingleTxtG"/>
        <w:rPr>
          <w:lang w:val="es-ES_tradnl"/>
        </w:rPr>
      </w:pPr>
      <w:r w:rsidRPr="00C20E98">
        <w:rPr>
          <w:lang w:val="es-ES_tradnl"/>
        </w:rPr>
        <w:t>140.</w:t>
      </w:r>
      <w:r w:rsidR="0010749A">
        <w:rPr>
          <w:lang w:val="es-ES_tradnl"/>
        </w:rPr>
        <w:tab/>
      </w:r>
      <w:r w:rsidRPr="00C20E98">
        <w:rPr>
          <w:lang w:val="es-ES_tradnl"/>
        </w:rPr>
        <w:t xml:space="preserve">En años anteriores, el Congreso Nacional y la Secretaría de </w:t>
      </w:r>
      <w:smartTag w:uri="urn:schemas-microsoft-com:office:smarttags" w:element="PersonName">
        <w:smartTagPr>
          <w:attr w:name="ProductID" w:val="LA MUJER"/>
        </w:smartTagPr>
        <w:r w:rsidRPr="00C20E98">
          <w:rPr>
            <w:lang w:val="es-ES_tradnl"/>
          </w:rPr>
          <w:t>la Mujer</w:t>
        </w:r>
      </w:smartTag>
      <w:r w:rsidRPr="00C20E98">
        <w:rPr>
          <w:lang w:val="es-ES_tradnl"/>
        </w:rPr>
        <w:t xml:space="preserve"> de </w:t>
      </w:r>
      <w:smartTag w:uri="urn:schemas-microsoft-com:office:smarttags" w:element="PersonName">
        <w:smartTagPr>
          <w:attr w:name="ProductID" w:val="la Presidencia"/>
        </w:smartTagPr>
        <w:r w:rsidRPr="00C20E98">
          <w:rPr>
            <w:lang w:val="es-ES_tradnl"/>
          </w:rPr>
          <w:t>la Presidencia</w:t>
        </w:r>
      </w:smartTag>
      <w:r w:rsidRPr="00C20E98">
        <w:rPr>
          <w:lang w:val="es-ES_tradnl"/>
        </w:rPr>
        <w:t xml:space="preserve"> de </w:t>
      </w:r>
      <w:smartTag w:uri="urn:schemas-microsoft-com:office:smarttags" w:element="PersonName">
        <w:smartTagPr>
          <w:attr w:name="ProductID" w:val="黰ʷ"/>
        </w:smartTagPr>
        <w:r w:rsidRPr="00C20E98">
          <w:rPr>
            <w:lang w:val="es-ES_tradnl"/>
          </w:rPr>
          <w:t>la República</w:t>
        </w:r>
      </w:smartTag>
      <w:r w:rsidRPr="00C20E98">
        <w:rPr>
          <w:lang w:val="es-ES_tradnl"/>
        </w:rPr>
        <w:t xml:space="preserve"> auspiciaron el desarrollo del proyecto Parlamento Mujer, formulado e implementado por una ONG denominada Tiempo Nuevo. El Parlamento Mujer ha permitido a mujeres de todos los partidos y movimientos políticos ejercer funciones de un parlamento virtual, conformar comisiones, analizar anteproyectos de leyes, presentar propuestas y poner en práctica destrezas políticas.</w:t>
      </w:r>
    </w:p>
    <w:p w:rsidR="00C20E98" w:rsidRPr="00C20E98" w:rsidRDefault="00C20E98" w:rsidP="00AD6537">
      <w:pPr>
        <w:pStyle w:val="SingleTxtG"/>
      </w:pPr>
      <w:r w:rsidRPr="00C20E98">
        <w:t>141.</w:t>
      </w:r>
      <w:r w:rsidR="0010749A">
        <w:tab/>
      </w:r>
      <w:r w:rsidRPr="00C20E98">
        <w:t xml:space="preserve">El </w:t>
      </w:r>
      <w:r w:rsidR="00AD6537">
        <w:t>Estado paraguayo</w:t>
      </w:r>
      <w:r w:rsidRPr="00C20E98">
        <w:t xml:space="preserve"> ha participado de mecanismos e instancias internacionales: 21</w:t>
      </w:r>
      <w:r w:rsidR="005C6BA3">
        <w:t>º</w:t>
      </w:r>
      <w:r w:rsidRPr="00C20E98">
        <w:t xml:space="preserve"> </w:t>
      </w:r>
      <w:r w:rsidR="00F459E5">
        <w:t>s</w:t>
      </w:r>
      <w:r w:rsidRPr="00C20E98">
        <w:t xml:space="preserve">esión del Subcomité de </w:t>
      </w:r>
      <w:smartTag w:uri="urn:schemas-microsoft-com:office:smarttags" w:element="PersonName">
        <w:smartTagPr>
          <w:attr w:name="ProductID" w:val="LA MUJER"/>
        </w:smartTagPr>
        <w:r w:rsidRPr="00C20E98">
          <w:t>la Mujer</w:t>
        </w:r>
      </w:smartTag>
      <w:r w:rsidRPr="00C20E98">
        <w:t xml:space="preserve">, </w:t>
      </w:r>
      <w:smartTag w:uri="urn:schemas-microsoft-com:office:smarttags" w:element="PersonName">
        <w:smartTagPr>
          <w:attr w:name="ProductID" w:val="la Salud"/>
        </w:smartTagPr>
        <w:r w:rsidRPr="00C20E98">
          <w:t>la Salud</w:t>
        </w:r>
      </w:smartTag>
      <w:r w:rsidRPr="00C20E98">
        <w:t xml:space="preserve"> y el Desarrollo del Comité Ejecutivo, en las sesiones ordinarias del Comité Directivo de </w:t>
      </w:r>
      <w:smartTag w:uri="urn:schemas-microsoft-com:office:smarttags" w:element="PersonName">
        <w:smartTagPr>
          <w:attr w:name="ProductID" w:val="la Comisi￳n Interamericana"/>
        </w:smartTagPr>
        <w:smartTag w:uri="urn:schemas-microsoft-com:office:smarttags" w:element="PersonName">
          <w:smartTagPr>
            <w:attr w:name="ProductID" w:val="La Comisi￳n"/>
          </w:smartTagPr>
          <w:r w:rsidRPr="00C20E98">
            <w:t>la Comisión</w:t>
          </w:r>
        </w:smartTag>
        <w:r w:rsidRPr="00C20E98">
          <w:t xml:space="preserve"> Interamericana</w:t>
        </w:r>
      </w:smartTag>
      <w:r w:rsidRPr="00C20E98">
        <w:t xml:space="preserve"> de Mujeres (OEA/CIM), en las </w:t>
      </w:r>
      <w:r w:rsidR="00265A5B" w:rsidRPr="00C20E98">
        <w:t xml:space="preserve">reuniones especializadas de mujeres y de agricultura familiar </w:t>
      </w:r>
      <w:r w:rsidRPr="00C20E98">
        <w:t xml:space="preserve">del MERCOSUR, en las </w:t>
      </w:r>
      <w:r w:rsidR="00265A5B" w:rsidRPr="00C20E98">
        <w:t xml:space="preserve">cumbres globales de mujeres </w:t>
      </w:r>
      <w:r w:rsidR="00CC1065">
        <w:t>"</w:t>
      </w:r>
      <w:r w:rsidRPr="00C20E98">
        <w:t xml:space="preserve">Dirigiendo </w:t>
      </w:r>
      <w:smartTag w:uri="urn:schemas-microsoft-com:office:smarttags" w:element="PersonName">
        <w:smartTagPr>
          <w:attr w:name="ProductID" w:val="la Econom￭a"/>
        </w:smartTagPr>
        <w:r w:rsidRPr="00C20E98">
          <w:t>la Economía</w:t>
        </w:r>
      </w:smartTag>
      <w:r w:rsidRPr="00C20E98">
        <w:t xml:space="preserve"> del Siglo XXI</w:t>
      </w:r>
      <w:r w:rsidR="00CC1065">
        <w:t>"</w:t>
      </w:r>
      <w:r w:rsidRPr="00C20E98">
        <w:t xml:space="preserve">, en las reuniones de la </w:t>
      </w:r>
      <w:r w:rsidR="00265A5B" w:rsidRPr="00C20E98">
        <w:t xml:space="preserve">mesa directiva y conferencias regionales </w:t>
      </w:r>
      <w:r w:rsidRPr="00C20E98">
        <w:t xml:space="preserve">de </w:t>
      </w:r>
      <w:smartTag w:uri="urn:schemas-microsoft-com:office:smarttags" w:element="PersonName">
        <w:smartTagPr>
          <w:attr w:name="ProductID" w:val="la CEPAL"/>
        </w:smartTagPr>
        <w:r w:rsidRPr="00C20E98">
          <w:t>la CEPAL</w:t>
        </w:r>
      </w:smartTag>
      <w:r w:rsidRPr="00C20E98">
        <w:t xml:space="preserve">, Mesa Redonda sobre </w:t>
      </w:r>
      <w:r w:rsidR="00CC1065">
        <w:t>"</w:t>
      </w:r>
      <w:r w:rsidRPr="00C20E98">
        <w:t>Igualdad de Género y Acceso a los Factores de Producción</w:t>
      </w:r>
      <w:r w:rsidR="00CC1065">
        <w:t>"</w:t>
      </w:r>
      <w:r w:rsidRPr="00C20E98">
        <w:t xml:space="preserve">, cursos para expertas en materia de </w:t>
      </w:r>
      <w:r w:rsidR="00265A5B" w:rsidRPr="00C20E98">
        <w:t>trata de personas</w:t>
      </w:r>
      <w:r w:rsidRPr="00C20E98">
        <w:t xml:space="preserve">, en las sesiones de </w:t>
      </w:r>
      <w:smartTag w:uri="urn:schemas-microsoft-com:office:smarttags" w:element="PersonName">
        <w:smartTagPr>
          <w:attr w:name="ProductID" w:val="La Comisi￳n"/>
        </w:smartTagPr>
        <w:r w:rsidRPr="00C20E98">
          <w:t xml:space="preserve">la </w:t>
        </w:r>
        <w:r w:rsidRPr="00C20E98">
          <w:rPr>
            <w:lang w:val="es-MX"/>
          </w:rPr>
          <w:t>Comisión</w:t>
        </w:r>
      </w:smartTag>
      <w:r w:rsidRPr="00C20E98">
        <w:rPr>
          <w:lang w:val="es-MX"/>
        </w:rPr>
        <w:t xml:space="preserve"> sobre </w:t>
      </w:r>
      <w:smartTag w:uri="urn:schemas-microsoft-com:office:smarttags" w:element="PersonName">
        <w:smartTagPr>
          <w:attr w:name="ProductID" w:val="la Condici￳n Jur￭dica"/>
        </w:smartTagPr>
        <w:r w:rsidRPr="00C20E98">
          <w:rPr>
            <w:lang w:val="es-MX"/>
          </w:rPr>
          <w:t>la Condición Jurídica</w:t>
        </w:r>
      </w:smartTag>
      <w:r w:rsidRPr="00C20E98">
        <w:rPr>
          <w:lang w:val="es-MX"/>
        </w:rPr>
        <w:t xml:space="preserve"> y Social de </w:t>
      </w:r>
      <w:smartTag w:uri="urn:schemas-microsoft-com:office:smarttags" w:element="PersonName">
        <w:smartTagPr>
          <w:attr w:name="ProductID" w:val="LA MUJER"/>
        </w:smartTagPr>
        <w:r w:rsidRPr="00C20E98">
          <w:rPr>
            <w:lang w:val="es-MX"/>
          </w:rPr>
          <w:t>la Mujer</w:t>
        </w:r>
      </w:smartTag>
      <w:r w:rsidRPr="00C20E98">
        <w:rPr>
          <w:lang w:val="es-MX"/>
        </w:rPr>
        <w:t xml:space="preserve"> (CSW).</w:t>
      </w:r>
    </w:p>
    <w:p w:rsidR="00C20E98" w:rsidRPr="00C20E98" w:rsidRDefault="00C20E98" w:rsidP="00AD6537">
      <w:pPr>
        <w:pStyle w:val="SingleTxtG"/>
      </w:pPr>
      <w:r w:rsidRPr="00C20E98">
        <w:rPr>
          <w:lang w:val="es-ES_tradnl"/>
        </w:rPr>
        <w:t>142.</w:t>
      </w:r>
      <w:r w:rsidR="00265A5B">
        <w:rPr>
          <w:lang w:val="es-ES_tradnl"/>
        </w:rPr>
        <w:tab/>
      </w:r>
      <w:r w:rsidRPr="00C20E98">
        <w:rPr>
          <w:lang w:val="es-ES_tradnl"/>
        </w:rPr>
        <w:t xml:space="preserve">Se ha propuesto y apoyado la representación de la sociedad civil en las reuniones de expertas del </w:t>
      </w:r>
      <w:r w:rsidRPr="00C20E98">
        <w:t xml:space="preserve">Mecanismo de Seguimiento a </w:t>
      </w:r>
      <w:smartTag w:uri="urn:schemas-microsoft-com:office:smarttags" w:element="PersonName">
        <w:smartTagPr>
          <w:attr w:name="ProductID" w:val="la Implementaci￳n"/>
        </w:smartTagPr>
        <w:r w:rsidRPr="00C20E98">
          <w:t>la Implementación</w:t>
        </w:r>
      </w:smartTag>
      <w:r w:rsidRPr="00C20E98">
        <w:t xml:space="preserve"> de </w:t>
      </w:r>
      <w:smartTag w:uri="urn:schemas-microsoft-com:office:smarttags" w:element="PersonName">
        <w:smartTagPr>
          <w:attr w:name="ProductID" w:val="la Convenci￳n Interamericana"/>
        </w:smartTagPr>
        <w:r w:rsidRPr="00C20E98">
          <w:t>la Convención Interamericana</w:t>
        </w:r>
      </w:smartTag>
      <w:r w:rsidRPr="00C20E98">
        <w:t xml:space="preserve"> para Prevenir, Sancionar y Erradicar </w:t>
      </w:r>
      <w:smartTag w:uri="urn:schemas-microsoft-com:office:smarttags" w:element="PersonName">
        <w:smartTagPr>
          <w:attr w:name="ProductID" w:val="la Violencia"/>
        </w:smartTagPr>
        <w:r w:rsidRPr="00C20E98">
          <w:t>la Violencia</w:t>
        </w:r>
      </w:smartTag>
      <w:r w:rsidRPr="00C20E98">
        <w:t xml:space="preserve"> contra </w:t>
      </w:r>
      <w:smartTag w:uri="urn:schemas-microsoft-com:office:smarttags" w:element="PersonName">
        <w:smartTagPr>
          <w:attr w:name="ProductID" w:val="LA MUJER"/>
        </w:smartTagPr>
        <w:r w:rsidRPr="00C20E98">
          <w:t>la Mujer</w:t>
        </w:r>
      </w:smartTag>
      <w:r w:rsidRPr="00C20E98">
        <w:t xml:space="preserve">, Convención de Belem do Pará. Como se ha dicho antes, apoya la candidatura </w:t>
      </w:r>
      <w:r w:rsidR="00265A5B">
        <w:t>o</w:t>
      </w:r>
      <w:r w:rsidRPr="00C20E98">
        <w:t xml:space="preserve">ficial de Line Bareiro con miras a integrar el Comité de Expertas de la Convención sobre la eliminación de todas las formas de discriminación contra la mujer; se han firmado convenios internacionales con el Servicio Nacional de </w:t>
      </w:r>
      <w:smartTag w:uri="urn:schemas-microsoft-com:office:smarttags" w:element="PersonName">
        <w:smartTagPr>
          <w:attr w:name="ProductID" w:val="LA MUJER"/>
        </w:smartTagPr>
        <w:r w:rsidRPr="00C20E98">
          <w:t>la Mujer</w:t>
        </w:r>
      </w:smartTag>
      <w:r w:rsidRPr="00C20E98">
        <w:t xml:space="preserve"> de Chile, con </w:t>
      </w:r>
      <w:smartTag w:uri="urn:schemas-microsoft-com:office:smarttags" w:element="PersonName">
        <w:smartTagPr>
          <w:attr w:name="ProductID" w:val="la Agencia Canadiense"/>
        </w:smartTagPr>
        <w:r w:rsidRPr="00C20E98">
          <w:t xml:space="preserve">la </w:t>
        </w:r>
        <w:r w:rsidRPr="00C20E98">
          <w:rPr>
            <w:bCs/>
          </w:rPr>
          <w:t>Agencia Canadiense</w:t>
        </w:r>
      </w:smartTag>
      <w:r w:rsidRPr="00C20E98">
        <w:rPr>
          <w:bCs/>
        </w:rPr>
        <w:t xml:space="preserve"> de Desarrollo</w:t>
      </w:r>
      <w:r w:rsidRPr="00C20E98">
        <w:t xml:space="preserve"> </w:t>
      </w:r>
      <w:r w:rsidRPr="00C20E98">
        <w:rPr>
          <w:bCs/>
        </w:rPr>
        <w:t>Internacional (ACDI)</w:t>
      </w:r>
      <w:r w:rsidRPr="00C20E98">
        <w:t xml:space="preserve"> para la implementación del </w:t>
      </w:r>
      <w:r w:rsidR="00265A5B">
        <w:t>p</w:t>
      </w:r>
      <w:r w:rsidRPr="00C20E98">
        <w:t xml:space="preserve">royecto </w:t>
      </w:r>
      <w:r w:rsidR="00CC1065">
        <w:rPr>
          <w:bCs/>
          <w:iCs/>
        </w:rPr>
        <w:t>"</w:t>
      </w:r>
      <w:r w:rsidRPr="00C20E98">
        <w:rPr>
          <w:bCs/>
          <w:iCs/>
        </w:rPr>
        <w:t>Conociendo Experiencias de Descentralización de Políticas de Género para una</w:t>
      </w:r>
      <w:r w:rsidRPr="00C20E98">
        <w:t xml:space="preserve"> </w:t>
      </w:r>
      <w:r w:rsidRPr="00C20E98">
        <w:rPr>
          <w:bCs/>
          <w:iCs/>
        </w:rPr>
        <w:t>mejor Gestión Institucional</w:t>
      </w:r>
      <w:r w:rsidR="00CC1065">
        <w:rPr>
          <w:bCs/>
          <w:iCs/>
        </w:rPr>
        <w:t>"</w:t>
      </w:r>
      <w:r w:rsidRPr="00C20E98">
        <w:rPr>
          <w:bCs/>
          <w:iCs/>
        </w:rPr>
        <w:t xml:space="preserve"> y ha </w:t>
      </w:r>
      <w:r w:rsidRPr="00C20E98">
        <w:rPr>
          <w:lang w:val="es-MX"/>
        </w:rPr>
        <w:t xml:space="preserve">contribuido a la elaboración de informes sobre la aplicación de convenciones y plataformas internacionales: Pacto Internacional </w:t>
      </w:r>
      <w:r w:rsidRPr="00C20E98">
        <w:t xml:space="preserve">de Derechos Económicos, Sociales y Culturales, Plataforma de Beijing, Plan de Acción de </w:t>
      </w:r>
      <w:smartTag w:uri="urn:schemas-microsoft-com:office:smarttags" w:element="PersonName">
        <w:smartTagPr>
          <w:attr w:name="ProductID" w:val="la CIM."/>
        </w:smartTagPr>
        <w:r w:rsidRPr="00C20E98">
          <w:t>la CIM.</w:t>
        </w:r>
      </w:smartTag>
    </w:p>
    <w:p w:rsidR="00C20E98" w:rsidRPr="00C20E98" w:rsidRDefault="00C20E98" w:rsidP="00AD6537">
      <w:pPr>
        <w:pStyle w:val="SingleTxtG"/>
      </w:pPr>
      <w:r w:rsidRPr="00C20E98">
        <w:t>143.</w:t>
      </w:r>
      <w:r w:rsidR="00265A5B">
        <w:tab/>
      </w:r>
      <w:r w:rsidRPr="00C20E98">
        <w:t xml:space="preserve">A nivel nacional se citan los mecanismos de género creados: En el Ministerio de Agricultura y Ganadería (MAG) con presupuesto asignado desde 2009 </w:t>
      </w:r>
      <w:smartTag w:uri="urn:schemas-microsoft-com:office:smarttags" w:element="PersonName">
        <w:smartTagPr>
          <w:attr w:name="ProductID" w:val="la Direcci￳n"/>
        </w:smartTagPr>
        <w:r w:rsidRPr="00C20E98">
          <w:t>la Dirección</w:t>
        </w:r>
      </w:smartTag>
      <w:r w:rsidRPr="00C20E98">
        <w:t xml:space="preserve"> de Género y Juventud Rural</w:t>
      </w:r>
      <w:r w:rsidR="00265A5B">
        <w:t>;</w:t>
      </w:r>
      <w:r w:rsidRPr="00C20E98">
        <w:t xml:space="preserve"> </w:t>
      </w:r>
      <w:r w:rsidR="00265A5B">
        <w:t>o</w:t>
      </w:r>
      <w:r w:rsidRPr="00C20E98">
        <w:t xml:space="preserve">tras, sin presupuestos asignados: </w:t>
      </w:r>
      <w:smartTag w:uri="urn:schemas-microsoft-com:office:smarttags" w:element="PersonName">
        <w:smartTagPr>
          <w:attr w:name="ProductID" w:val="La Divisi￳n"/>
        </w:smartTagPr>
        <w:r w:rsidRPr="00C20E98">
          <w:t>La División</w:t>
        </w:r>
      </w:smartTag>
      <w:r w:rsidRPr="00C20E98">
        <w:t xml:space="preserve"> de Género y Juventud Rural de </w:t>
      </w:r>
      <w:smartTag w:uri="urn:schemas-microsoft-com:office:smarttags" w:element="PersonName">
        <w:smartTagPr>
          <w:attr w:name="ProductID" w:val="la Direcci￳n"/>
        </w:smartTagPr>
        <w:r w:rsidRPr="00C20E98">
          <w:t>la Dirección</w:t>
        </w:r>
      </w:smartTag>
      <w:r w:rsidRPr="00C20E98">
        <w:t xml:space="preserve"> de Extensión Agraria (MAG), </w:t>
      </w:r>
      <w:smartTag w:uri="urn:schemas-microsoft-com:office:smarttags" w:element="PersonName">
        <w:smartTagPr>
          <w:attr w:name="ProductID" w:val="la Direcci￳n"/>
        </w:smartTagPr>
        <w:r w:rsidRPr="00C20E98">
          <w:t>la Dirección</w:t>
        </w:r>
      </w:smartTag>
      <w:r w:rsidRPr="00C20E98">
        <w:t xml:space="preserve"> de Promoción Social de </w:t>
      </w:r>
      <w:smartTag w:uri="urn:schemas-microsoft-com:office:smarttags" w:element="PersonName">
        <w:smartTagPr>
          <w:attr w:name="ProductID" w:val="la Mujer Trabajadora"/>
        </w:smartTagPr>
        <w:smartTag w:uri="urn:schemas-microsoft-com:office:smarttags" w:element="PersonName">
          <w:smartTagPr>
            <w:attr w:name="ProductID" w:val="LA MUJER"/>
          </w:smartTagPr>
          <w:r w:rsidRPr="00C20E98">
            <w:t>la Mujer</w:t>
          </w:r>
        </w:smartTag>
        <w:r w:rsidRPr="00C20E98">
          <w:t xml:space="preserve"> Trabajadora</w:t>
        </w:r>
      </w:smartTag>
      <w:r w:rsidRPr="00C20E98">
        <w:t xml:space="preserve"> del Ministerio de Justicia y Trabajo, </w:t>
      </w:r>
      <w:smartTag w:uri="urn:schemas-microsoft-com:office:smarttags" w:element="PersonName">
        <w:smartTagPr>
          <w:attr w:name="ProductID" w:val="la Direcci￳n"/>
        </w:smartTagPr>
        <w:r w:rsidRPr="00C20E98">
          <w:t>la Dirección</w:t>
        </w:r>
      </w:smartTag>
      <w:r w:rsidRPr="00C20E98">
        <w:t xml:space="preserve"> de Políticas de Igualdad e Inclusión de </w:t>
      </w:r>
      <w:smartTag w:uri="urn:schemas-microsoft-com:office:smarttags" w:element="PersonName">
        <w:smartTagPr>
          <w:attr w:name="ProductID" w:val="la Secretar￭a Nacional"/>
        </w:smartTagPr>
        <w:smartTag w:uri="urn:schemas-microsoft-com:office:smarttags" w:element="PersonName">
          <w:smartTagPr>
            <w:attr w:name="ProductID" w:val="la Secretar￭a"/>
          </w:smartTagPr>
          <w:r w:rsidRPr="00C20E98">
            <w:t>la Secretaría</w:t>
          </w:r>
        </w:smartTag>
        <w:r w:rsidRPr="00C20E98">
          <w:t xml:space="preserve"> Nacional</w:t>
        </w:r>
      </w:smartTag>
      <w:r w:rsidRPr="00C20E98">
        <w:t xml:space="preserve"> de </w:t>
      </w:r>
      <w:smartTag w:uri="urn:schemas-microsoft-com:office:smarttags" w:element="PersonName">
        <w:smartTagPr>
          <w:attr w:name="ProductID" w:val="la Funci￳n P￺blica"/>
        </w:smartTagPr>
        <w:smartTag w:uri="urn:schemas-microsoft-com:office:smarttags" w:element="PersonName">
          <w:smartTagPr>
            <w:attr w:name="ProductID" w:val="la Funci￳n"/>
          </w:smartTagPr>
          <w:r w:rsidRPr="00C20E98">
            <w:t>la Función</w:t>
          </w:r>
        </w:smartTag>
        <w:r w:rsidRPr="00C20E98">
          <w:t xml:space="preserve"> Pública</w:t>
        </w:r>
      </w:smartTag>
      <w:r w:rsidRPr="00C20E98">
        <w:t xml:space="preserve">, </w:t>
      </w:r>
      <w:smartTag w:uri="urn:schemas-microsoft-com:office:smarttags" w:element="PersonName">
        <w:smartTagPr>
          <w:attr w:name="ProductID" w:val="la Direcci￳n"/>
        </w:smartTagPr>
        <w:r w:rsidRPr="00C20E98">
          <w:t>la Dirección</w:t>
        </w:r>
      </w:smartTag>
      <w:r w:rsidRPr="00C20E98">
        <w:t xml:space="preserve"> de Capacitación Rural con enfoque de género del Instituto de Desarrollo Rural y de </w:t>
      </w:r>
      <w:smartTag w:uri="urn:schemas-microsoft-com:office:smarttags" w:element="PersonName">
        <w:smartTagPr>
          <w:attr w:name="ProductID" w:val="la Tierra"/>
        </w:smartTagPr>
        <w:r w:rsidRPr="00C20E98">
          <w:t>la Tierra</w:t>
        </w:r>
      </w:smartTag>
      <w:r w:rsidRPr="00C20E98">
        <w:t xml:space="preserve"> (INDERT) y </w:t>
      </w:r>
      <w:smartTag w:uri="urn:schemas-microsoft-com:office:smarttags" w:element="PersonName">
        <w:smartTagPr>
          <w:attr w:name="ProductID" w:val="la Unidad"/>
        </w:smartTagPr>
        <w:r w:rsidRPr="00C20E98">
          <w:t>la Unidad</w:t>
        </w:r>
      </w:smartTag>
      <w:r w:rsidRPr="00C20E98">
        <w:t xml:space="preserve"> de Género del Tribunal Superior de Justicia Electoral, </w:t>
      </w:r>
      <w:smartTag w:uri="urn:schemas-microsoft-com:office:smarttags" w:element="PersonName">
        <w:smartTagPr>
          <w:attr w:name="ProductID" w:val="la Direcci￳n"/>
        </w:smartTagPr>
        <w:r w:rsidRPr="00C20E98">
          <w:t>la Dirección</w:t>
        </w:r>
      </w:smartTag>
      <w:r w:rsidRPr="00C20E98">
        <w:t xml:space="preserve"> de Género del Ministerio de Relaciones Exteriores. </w:t>
      </w:r>
    </w:p>
    <w:p w:rsidR="00C20E98" w:rsidRPr="00C20E98" w:rsidRDefault="00C20E98" w:rsidP="00AD6537">
      <w:pPr>
        <w:pStyle w:val="SingleTxtG"/>
      </w:pPr>
      <w:r w:rsidRPr="00C20E98">
        <w:t>144.</w:t>
      </w:r>
      <w:r w:rsidR="00265A5B">
        <w:tab/>
      </w:r>
      <w:r w:rsidRPr="00C20E98">
        <w:t xml:space="preserve">El Ministerio de Obras Públicas y Comunicaciones ha incorporado líneas de acción del Plan Nacional de Igualdad de Oportunidades entre Mujeres y Hombres y a través de éstas promueve programas de asociatividad de mujeres y su participación en obras viales distritales. El Ministerio de Industria y Comercio ha establecido el plan de trabajo de asistencia técnica para el emprendimiento de micro y pequeñas empresas de mujeres en varios departamentos del país y ha desarrollado módulos de capacitación en la penitenciaría de mujeres </w:t>
      </w:r>
      <w:r w:rsidR="00CC1065">
        <w:t>"</w:t>
      </w:r>
      <w:r w:rsidRPr="00C20E98">
        <w:t>El Buen Pastor</w:t>
      </w:r>
      <w:r w:rsidR="00CC1065">
        <w:t>"</w:t>
      </w:r>
      <w:r w:rsidRPr="00C20E98">
        <w:t xml:space="preserve">. Junto a este </w:t>
      </w:r>
      <w:r w:rsidR="00265A5B">
        <w:t>M</w:t>
      </w:r>
      <w:r w:rsidRPr="00C20E98">
        <w:t xml:space="preserve">inisterio se ha lanzado la campaña </w:t>
      </w:r>
      <w:r w:rsidR="00CC1065">
        <w:t>"</w:t>
      </w:r>
      <w:r w:rsidRPr="00C20E98">
        <w:t>Compre Paraguay, recuperemos la mano de obra femenina</w:t>
      </w:r>
      <w:r w:rsidR="00CC1065">
        <w:t>"</w:t>
      </w:r>
      <w:r w:rsidRPr="00C20E98">
        <w:t xml:space="preserve"> con el objetivo de promover la compra de artesanías hechas por mujeres y la adquisición de éstas por instituciones del Estado y empresas privadas. </w:t>
      </w:r>
    </w:p>
    <w:p w:rsidR="00C20E98" w:rsidRPr="00C20E98" w:rsidRDefault="00C20E98" w:rsidP="00AD6537">
      <w:pPr>
        <w:pStyle w:val="SingleTxtG"/>
        <w:rPr>
          <w:bCs/>
          <w:iCs/>
          <w:lang w:val="es-PY"/>
        </w:rPr>
      </w:pPr>
      <w:r w:rsidRPr="00C20E98">
        <w:rPr>
          <w:lang w:val="es-PY"/>
        </w:rPr>
        <w:t>145.</w:t>
      </w:r>
      <w:r w:rsidR="00265A5B">
        <w:rPr>
          <w:lang w:val="es-PY"/>
        </w:rPr>
        <w:tab/>
      </w:r>
      <w:r w:rsidRPr="00C20E98">
        <w:rPr>
          <w:lang w:val="es-PY"/>
        </w:rPr>
        <w:t xml:space="preserve">A finales </w:t>
      </w:r>
      <w:r w:rsidR="000C6663">
        <w:rPr>
          <w:lang w:val="es-PY"/>
        </w:rPr>
        <w:t>de 2</w:t>
      </w:r>
      <w:r w:rsidRPr="00C20E98">
        <w:rPr>
          <w:lang w:val="es-PY"/>
        </w:rPr>
        <w:t xml:space="preserve">009 se creó </w:t>
      </w:r>
      <w:smartTag w:uri="urn:schemas-microsoft-com:office:smarttags" w:element="PersonName">
        <w:smartTagPr>
          <w:attr w:name="ProductID" w:val="la Unidad"/>
        </w:smartTagPr>
        <w:r w:rsidRPr="00C20E98">
          <w:rPr>
            <w:lang w:val="es-PY"/>
          </w:rPr>
          <w:t>la Unidad</w:t>
        </w:r>
      </w:smartTag>
      <w:r w:rsidRPr="00C20E98">
        <w:rPr>
          <w:lang w:val="es-PY"/>
        </w:rPr>
        <w:t xml:space="preserve"> de Género de </w:t>
      </w:r>
      <w:smartTag w:uri="urn:schemas-microsoft-com:office:smarttags" w:element="PersonName">
        <w:smartTagPr>
          <w:attr w:name="ProductID" w:val="la Direcci￳n General"/>
        </w:smartTagPr>
        <w:r w:rsidRPr="00C20E98">
          <w:rPr>
            <w:lang w:val="es-PY"/>
          </w:rPr>
          <w:t>la Dirección General</w:t>
        </w:r>
      </w:smartTag>
      <w:r w:rsidRPr="00C20E98">
        <w:rPr>
          <w:lang w:val="es-PY"/>
        </w:rPr>
        <w:t xml:space="preserve"> de Encuestas, Estadísticas y Censos. Sus principales objetivos son: </w:t>
      </w:r>
      <w:r w:rsidR="00265A5B">
        <w:rPr>
          <w:lang w:val="es-PY"/>
        </w:rPr>
        <w:t>a</w:t>
      </w:r>
      <w:r w:rsidRPr="00C20E98">
        <w:rPr>
          <w:lang w:val="es-PY"/>
        </w:rPr>
        <w:t xml:space="preserve">sesorar y coordinar la incorporación de la perspectiva de género en los diferentes operativos de captación de datos y en las diferentes asesorías técnicas realizadas a otras instituciones, </w:t>
      </w:r>
      <w:r w:rsidR="00265A5B">
        <w:rPr>
          <w:lang w:val="es-PY"/>
        </w:rPr>
        <w:t>b</w:t>
      </w:r>
      <w:r w:rsidRPr="00C20E98">
        <w:rPr>
          <w:bCs/>
          <w:iCs/>
          <w:lang w:val="es-PY"/>
        </w:rPr>
        <w:t>rindar asistencia técnica y metodológica para la aplicación del enfoque de equidad de género en procesos de relevamiento de datos y revisar y ajustar métodos para el registro y consolidación de un sistema de información estadístico desagregado por sexo, para la elaboración de indicadores e instrumentos de monitoreo y evaluación de los programas con enfoque de equidad de género, que contribuya a la toma de decisiones.</w:t>
      </w:r>
    </w:p>
    <w:p w:rsidR="00C20E98" w:rsidRPr="00C20E98" w:rsidRDefault="00C20E98" w:rsidP="00AD6537">
      <w:pPr>
        <w:pStyle w:val="SingleTxtG"/>
        <w:rPr>
          <w:bCs/>
          <w:iCs/>
          <w:lang w:val="es-PY"/>
        </w:rPr>
      </w:pPr>
      <w:r w:rsidRPr="00C20E98">
        <w:rPr>
          <w:bCs/>
          <w:iCs/>
          <w:lang w:val="es-PY"/>
        </w:rPr>
        <w:t>146.</w:t>
      </w:r>
      <w:r w:rsidR="00265A5B">
        <w:rPr>
          <w:bCs/>
          <w:iCs/>
          <w:lang w:val="es-PY"/>
        </w:rPr>
        <w:tab/>
      </w:r>
      <w:r w:rsidRPr="00C20E98">
        <w:rPr>
          <w:bCs/>
          <w:iCs/>
          <w:lang w:val="es-PY"/>
        </w:rPr>
        <w:t xml:space="preserve">El </w:t>
      </w:r>
      <w:r w:rsidR="00265A5B" w:rsidRPr="00C20E98">
        <w:rPr>
          <w:bCs/>
          <w:iCs/>
          <w:lang w:val="es-PY"/>
        </w:rPr>
        <w:t xml:space="preserve">sistema integrado de datos </w:t>
      </w:r>
      <w:r w:rsidRPr="00C20E98">
        <w:rPr>
          <w:bCs/>
          <w:iCs/>
          <w:lang w:val="es-PY"/>
        </w:rPr>
        <w:t>PARINFO (Convenio DGEEC/Naciones Unidas) presenta indicadores sociales y económicos construidos a partir de registros administrativos y estimaciones de cen</w:t>
      </w:r>
      <w:r w:rsidR="00265A5B">
        <w:rPr>
          <w:bCs/>
          <w:iCs/>
          <w:lang w:val="es-PY"/>
        </w:rPr>
        <w:t>s</w:t>
      </w:r>
      <w:r w:rsidRPr="00C20E98">
        <w:rPr>
          <w:bCs/>
          <w:iCs/>
          <w:lang w:val="es-PY"/>
        </w:rPr>
        <w:t>os de población, encuestas de hogares y demográficas, mediante una interfase usuario. Ofrece mapas, gráficos y tablas fácilmente exportables. Desagregaciones por sexo (varón, mujer), áreas (urbano/rural), condición de pobreza, y grupos étnicos.</w:t>
      </w:r>
    </w:p>
    <w:p w:rsidR="00C20E98" w:rsidRPr="00C20E98" w:rsidRDefault="00C20E98" w:rsidP="00265A5B">
      <w:pPr>
        <w:pStyle w:val="H1G"/>
      </w:pPr>
      <w:r w:rsidRPr="00C20E98">
        <w:tab/>
        <w:t>C.</w:t>
      </w:r>
      <w:r w:rsidRPr="00C20E98">
        <w:tab/>
        <w:t>Parte III de la Convención</w:t>
      </w:r>
    </w:p>
    <w:p w:rsidR="00C20E98" w:rsidRPr="00C20E98" w:rsidRDefault="00C20E98" w:rsidP="00AD6537">
      <w:pPr>
        <w:pStyle w:val="SingleTxtG"/>
      </w:pPr>
      <w:r w:rsidRPr="00C20E98">
        <w:t>147.</w:t>
      </w:r>
      <w:r w:rsidR="00265A5B">
        <w:tab/>
      </w:r>
      <w:r w:rsidRPr="00C20E98">
        <w:t>El</w:t>
      </w:r>
      <w:r w:rsidRPr="00C20E98">
        <w:rPr>
          <w:b/>
        </w:rPr>
        <w:t xml:space="preserve"> Plan Nacional de Educación para Todos 2003-2015 </w:t>
      </w:r>
      <w:r w:rsidRPr="00C20E98">
        <w:t>fue modificado y ajustado de abril a julio de</w:t>
      </w:r>
      <w:r w:rsidR="00265A5B">
        <w:t xml:space="preserve"> </w:t>
      </w:r>
      <w:r w:rsidRPr="00C20E98">
        <w:t xml:space="preserve">2006, específicamente en lo que se refiere al Objetivo Nacional Nº 5: </w:t>
      </w:r>
      <w:r w:rsidR="00CC1065">
        <w:t>"</w:t>
      </w:r>
      <w:r w:rsidRPr="00C20E98">
        <w:t xml:space="preserve">Disminuir las disparidades entre la </w:t>
      </w:r>
      <w:r w:rsidR="00265A5B" w:rsidRPr="00C20E98">
        <w:t>educación escolar básica y la educación media</w:t>
      </w:r>
      <w:r w:rsidRPr="00C20E98">
        <w:t>, suministrando equidad del servicio educativo en cuanto al acceso, eficiencia y calidad, entre géneros y priorizando a niñas y niños con limitaciones excepcionales residentes en zonas rurales y en situación de pobreza</w:t>
      </w:r>
      <w:r w:rsidR="00CC1065">
        <w:t>"</w:t>
      </w:r>
      <w:r w:rsidRPr="00C20E98">
        <w:t xml:space="preserve"> incorporando la siguiente Estrategia 5.1 </w:t>
      </w:r>
      <w:r w:rsidR="00CC1065">
        <w:t>"</w:t>
      </w:r>
      <w:r w:rsidRPr="00C20E98">
        <w:t>Implementar políticas socioeconómicas, educativas y salud que reduzcan las discriminaciones de género</w:t>
      </w:r>
      <w:r w:rsidR="00CC1065">
        <w:t>"</w:t>
      </w:r>
      <w:r w:rsidRPr="00C20E98">
        <w:t xml:space="preserve">. El Gobierno </w:t>
      </w:r>
      <w:r w:rsidR="00D378BA">
        <w:t>n</w:t>
      </w:r>
      <w:r w:rsidRPr="00C20E98">
        <w:t>acional encara el Plan Nacional de Educación 2024</w:t>
      </w:r>
      <w:r w:rsidR="00265A5B">
        <w:t>,</w:t>
      </w:r>
      <w:r w:rsidRPr="00C20E98">
        <w:t xml:space="preserve"> el cual fue elaborado en un proceso abierto a las instituciones del Estado y de la sociedad civil y ha incluido como principio la igualdad entre mujeres y hombres. </w:t>
      </w:r>
    </w:p>
    <w:p w:rsidR="00C20E98" w:rsidRPr="00C20E98" w:rsidRDefault="00C20E98" w:rsidP="00AD6537">
      <w:pPr>
        <w:pStyle w:val="SingleTxtG"/>
      </w:pPr>
      <w:r w:rsidRPr="00C20E98">
        <w:t>148.</w:t>
      </w:r>
      <w:r w:rsidR="00265A5B">
        <w:tab/>
      </w:r>
      <w:r w:rsidRPr="00C20E98">
        <w:t xml:space="preserve">El Programa de Igualdad de Oportunidades para las Mujeres en </w:t>
      </w:r>
      <w:smartTag w:uri="urn:schemas-microsoft-com:office:smarttags" w:element="PersonName">
        <w:smartTagPr>
          <w:attr w:name="ProductID" w:val="la Educaci￳n"/>
        </w:smartTagPr>
        <w:r w:rsidRPr="00C20E98">
          <w:t>la Educación</w:t>
        </w:r>
      </w:smartTag>
      <w:r w:rsidRPr="00C20E98">
        <w:t xml:space="preserve"> (PRIOME) se fortalece en la estructura del Ministerio de Educación y Cultura e incide en todos los programas y malla curricular del sistema educativo. Avances importantes se han dado con el Instituto Superior de Formación, a través del cual se ha capacitado a más de 1</w:t>
      </w:r>
      <w:r w:rsidR="00265A5B">
        <w:t>.</w:t>
      </w:r>
      <w:r w:rsidRPr="00C20E98">
        <w:t xml:space="preserve">400 docentes y se han presentado las propuestas de </w:t>
      </w:r>
      <w:r w:rsidR="00D378BA" w:rsidRPr="00C20E98">
        <w:t xml:space="preserve">transversalidad de la perspectiva de género en las currículas de formación docente inicial </w:t>
      </w:r>
      <w:r w:rsidRPr="00C20E98">
        <w:t>del ISE. Estas propuestas están siendo analizadas para su aprobación.</w:t>
      </w:r>
    </w:p>
    <w:p w:rsidR="00C20E98" w:rsidRPr="00C20E98" w:rsidRDefault="00C20E98" w:rsidP="00AD6537">
      <w:pPr>
        <w:pStyle w:val="SingleTxtG"/>
        <w:rPr>
          <w:b/>
          <w:bCs/>
          <w:iCs/>
          <w:lang w:val="es-PY"/>
        </w:rPr>
      </w:pPr>
      <w:r w:rsidRPr="00C20E98">
        <w:t>149.</w:t>
      </w:r>
      <w:r w:rsidR="00D378BA">
        <w:tab/>
      </w:r>
      <w:r w:rsidRPr="00C20E98">
        <w:t xml:space="preserve">En el ámbito de acceso a los recursos económicos y al trabajo,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desde 2009 en convenio con </w:t>
      </w:r>
      <w:smartTag w:uri="urn:schemas-microsoft-com:office:smarttags" w:element="PersonName">
        <w:smartTagPr>
          <w:attr w:name="ProductID" w:val="la Fundaci￳n Microsol"/>
        </w:smartTagPr>
        <w:r w:rsidRPr="00C20E98">
          <w:t>la Fundación Microsol</w:t>
        </w:r>
      </w:smartTag>
      <w:r w:rsidRPr="00C20E98">
        <w:t xml:space="preserve"> y con CAMSAT, desarrolla el programa </w:t>
      </w:r>
      <w:r w:rsidR="00CC1065">
        <w:t>"</w:t>
      </w:r>
      <w:r w:rsidR="00D378BA">
        <w:t>C</w:t>
      </w:r>
      <w:r w:rsidRPr="00C20E98">
        <w:t>réditos individuales y solidarios para mujeres</w:t>
      </w:r>
      <w:r w:rsidR="00CC1065">
        <w:t>"</w:t>
      </w:r>
      <w:r w:rsidRPr="00C20E98">
        <w:t xml:space="preserve"> Se han beneficiado en su primer año 158 mujeres del Bañado Sur, Asunción y 893 mujeres del Departamento Central. Estas actividades complementan planes de trabajo con </w:t>
      </w:r>
      <w:smartTag w:uri="urn:schemas-microsoft-com:office:smarttags" w:element="PersonName">
        <w:smartTagPr>
          <w:attr w:name="ProductID" w:val="la Direcci￳n"/>
        </w:smartTagPr>
        <w:r w:rsidRPr="00C20E98">
          <w:t>la Dirección</w:t>
        </w:r>
      </w:smartTag>
      <w:r w:rsidRPr="00C20E98">
        <w:t xml:space="preserve"> de Beneficiencia y Ayuda Social (DIBEN) y otros proyectos.</w:t>
      </w:r>
      <w:r w:rsidRPr="00C20E98">
        <w:rPr>
          <w:b/>
          <w:bCs/>
          <w:iCs/>
          <w:lang w:val="es-PY"/>
        </w:rPr>
        <w:t xml:space="preserve"> </w:t>
      </w:r>
    </w:p>
    <w:p w:rsidR="00C20E98" w:rsidRPr="00C20E98" w:rsidRDefault="00C20E98" w:rsidP="00AD6537">
      <w:pPr>
        <w:pStyle w:val="SingleTxtG"/>
        <w:rPr>
          <w:bCs/>
          <w:iCs/>
          <w:lang w:val="es-PY"/>
        </w:rPr>
      </w:pPr>
      <w:r w:rsidRPr="00C20E98">
        <w:rPr>
          <w:bCs/>
          <w:iCs/>
          <w:lang w:val="es-PY"/>
        </w:rPr>
        <w:t>150.</w:t>
      </w:r>
      <w:r w:rsidR="00D378BA">
        <w:rPr>
          <w:bCs/>
          <w:iCs/>
          <w:lang w:val="es-PY"/>
        </w:rPr>
        <w:tab/>
      </w:r>
      <w:r w:rsidR="00DA5ADE">
        <w:rPr>
          <w:bCs/>
          <w:iCs/>
          <w:lang w:val="es-PY"/>
        </w:rPr>
        <w:t>El d</w:t>
      </w:r>
      <w:r w:rsidRPr="00C20E98">
        <w:rPr>
          <w:bCs/>
          <w:iCs/>
          <w:lang w:val="es-PY"/>
        </w:rPr>
        <w:t xml:space="preserve">ocumento </w:t>
      </w:r>
      <w:r w:rsidR="00CC1065">
        <w:rPr>
          <w:bCs/>
          <w:iCs/>
          <w:lang w:val="es-PY"/>
        </w:rPr>
        <w:t>"</w:t>
      </w:r>
      <w:r w:rsidRPr="00C20E98">
        <w:rPr>
          <w:bCs/>
          <w:iCs/>
          <w:lang w:val="es-PY"/>
        </w:rPr>
        <w:t>Análisis de la participación de la Mujer en la Economía de</w:t>
      </w:r>
      <w:r w:rsidR="003C2B2D">
        <w:rPr>
          <w:bCs/>
          <w:iCs/>
          <w:lang w:val="es-PY"/>
        </w:rPr>
        <w:t>l</w:t>
      </w:r>
      <w:r w:rsidRPr="00C20E98">
        <w:rPr>
          <w:bCs/>
          <w:iCs/>
          <w:lang w:val="es-PY"/>
        </w:rPr>
        <w:t xml:space="preserve"> Paraguay</w:t>
      </w:r>
      <w:r w:rsidR="00CC1065">
        <w:rPr>
          <w:bCs/>
          <w:iCs/>
          <w:lang w:val="es-PY"/>
        </w:rPr>
        <w:t>"</w:t>
      </w:r>
      <w:r w:rsidRPr="00C20E98">
        <w:rPr>
          <w:bCs/>
          <w:iCs/>
          <w:lang w:val="es-PY"/>
        </w:rPr>
        <w:t xml:space="preserve"> Convenio DGEEC/Banco Mundial se encuentra en proceso de socialización con puntos focales institucionales del Estado, organizaciones de la sociedad civil y agencias de cooperación internacional. El documento tiene como objetivo general analizar los determinantes y características de la participación laboral femenina, en un período de por lo menos </w:t>
      </w:r>
      <w:r w:rsidR="00D378BA">
        <w:rPr>
          <w:bCs/>
          <w:iCs/>
          <w:lang w:val="es-PY"/>
        </w:rPr>
        <w:t xml:space="preserve">diez </w:t>
      </w:r>
      <w:r w:rsidRPr="00C20E98">
        <w:rPr>
          <w:bCs/>
          <w:iCs/>
          <w:lang w:val="es-PY"/>
        </w:rPr>
        <w:t xml:space="preserve">años, en particular de las mujeres en condición de pobreza, y recomendar acciones tendientes al empoderamiento económico de la mujer, que asegure un acceso equitativo al mercado laboral y promueva su inclusión social. </w:t>
      </w:r>
    </w:p>
    <w:p w:rsidR="00C20E98" w:rsidRPr="00C20E98" w:rsidRDefault="00C20E98" w:rsidP="00AD6537">
      <w:pPr>
        <w:pStyle w:val="SingleTxtG"/>
      </w:pPr>
      <w:r w:rsidRPr="00C20E98">
        <w:t>151.</w:t>
      </w:r>
      <w:r w:rsidR="00D378BA">
        <w:tab/>
      </w:r>
      <w:r w:rsidRPr="00C20E98">
        <w:t xml:space="preserve">Desde </w:t>
      </w:r>
      <w:smartTag w:uri="urn:schemas-microsoft-com:office:smarttags" w:element="PersonName">
        <w:smartTagPr>
          <w:attr w:name="ProductID" w:val="la Reuni￳n Especializada"/>
        </w:smartTagPr>
        <w:smartTag w:uri="urn:schemas-microsoft-com:office:smarttags" w:element="PersonName">
          <w:smartTagPr>
            <w:attr w:name="ProductID" w:val="la Reuni￳n"/>
          </w:smartTagPr>
          <w:r w:rsidRPr="00C20E98">
            <w:t>la Reunión</w:t>
          </w:r>
        </w:smartTag>
        <w:r w:rsidRPr="00C20E98">
          <w:t xml:space="preserve"> Especializada</w:t>
        </w:r>
      </w:smartTag>
      <w:r w:rsidRPr="00C20E98">
        <w:t xml:space="preserve"> de Mujeres del Mercosur (REM) se impulsan grupos temáticos sobre mujeres migrantes en situación de prisión, la trata de personas y la violencia contra la mujer. Estos ejes impulsan la atención a las mujeres privadas de libertad, con quienes se ha</w:t>
      </w:r>
      <w:r w:rsidR="00D378BA">
        <w:t>n</w:t>
      </w:r>
      <w:r w:rsidRPr="00C20E98">
        <w:t xml:space="preserve"> llevado adelante cursos sobre prevención de enfermedades y alternativas de generación de ingresos. A fines de</w:t>
      </w:r>
      <w:r w:rsidR="00D378BA">
        <w:t xml:space="preserve"> </w:t>
      </w:r>
      <w:r w:rsidRPr="00C20E98">
        <w:t xml:space="preserve">2009 se ha descubierto en la penitenciaria de mujeres El Buen Pastor, ubicada en la </w:t>
      </w:r>
      <w:r w:rsidR="00D378BA">
        <w:t>c</w:t>
      </w:r>
      <w:r w:rsidRPr="00C20E98">
        <w:t xml:space="preserve">apital del país, la existencia de la </w:t>
      </w:r>
      <w:r w:rsidR="00CC1065">
        <w:t>"</w:t>
      </w:r>
      <w:r w:rsidRPr="00C20E98">
        <w:t>celda de castigo</w:t>
      </w:r>
      <w:r w:rsidR="00CC1065">
        <w:t>"</w:t>
      </w:r>
      <w:r w:rsidRPr="00C20E98">
        <w:t xml:space="preserve"> la cual fue demolida a instancias de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Los"/>
        </w:smartTagPr>
        <w:smartTag w:uri="urn:schemas-microsoft-com:office:smarttags" w:element="PersonName">
          <w:smartTagPr>
            <w:attr w:name="ProductID" w:val="la Mujer."/>
          </w:smartTagPr>
          <w:r w:rsidRPr="00C20E98">
            <w:t>la Mujer.</w:t>
          </w:r>
        </w:smartTag>
        <w:r w:rsidRPr="00C20E98">
          <w:t xml:space="preserve"> Los</w:t>
        </w:r>
      </w:smartTag>
      <w:r w:rsidRPr="00C20E98">
        <w:t xml:space="preserve"> esfuerzos actuales se dirigen a dotar de un consultorio médico odontológico considerando la carencia de servicios básicos de salud y educación, principalmente.</w:t>
      </w:r>
    </w:p>
    <w:p w:rsidR="00C20E98" w:rsidRPr="00C20E98" w:rsidRDefault="00C20E98" w:rsidP="00D378BA">
      <w:pPr>
        <w:pStyle w:val="H1G"/>
      </w:pPr>
      <w:r w:rsidRPr="00C20E98">
        <w:tab/>
        <w:t>D.</w:t>
      </w:r>
      <w:r w:rsidRPr="00C20E98">
        <w:tab/>
        <w:t>Parte IV de la Convención</w:t>
      </w:r>
    </w:p>
    <w:p w:rsidR="00C20E98" w:rsidRPr="00C20E98" w:rsidRDefault="00C20E98" w:rsidP="00AD6537">
      <w:pPr>
        <w:pStyle w:val="SingleTxtG"/>
      </w:pPr>
      <w:r w:rsidRPr="00C20E98">
        <w:t>152.</w:t>
      </w:r>
      <w:r w:rsidR="00D378BA">
        <w:tab/>
      </w:r>
      <w:r w:rsidRPr="00C20E98">
        <w:t>En relación a la aplicación de los artículos 15 y 16</w:t>
      </w:r>
      <w:r w:rsidR="00D378BA">
        <w:t>,</w:t>
      </w:r>
      <w:r w:rsidRPr="00C20E98">
        <w:t xml:space="preserve"> </w:t>
      </w:r>
      <w:smartTag w:uri="urn:schemas-microsoft-com:office:smarttags" w:element="PersonName">
        <w:smartTagPr>
          <w:attr w:name="ProductID" w:val="la Secretar￭a"/>
        </w:smartTagPr>
        <w:r w:rsidRPr="00C20E98">
          <w:t>la Secretaría</w:t>
        </w:r>
      </w:smartTag>
      <w:r w:rsidRPr="00C20E98">
        <w:t xml:space="preserve"> de </w:t>
      </w:r>
      <w:smartTag w:uri="urn:schemas-microsoft-com:office:smarttags" w:element="PersonName">
        <w:smartTagPr>
          <w:attr w:name="ProductID" w:val="LA MUJER"/>
        </w:smartTagPr>
        <w:r w:rsidRPr="00C20E98">
          <w:t>la Mujer</w:t>
        </w:r>
      </w:smartTag>
      <w:r w:rsidRPr="00C20E98">
        <w:t xml:space="preserve"> de </w:t>
      </w:r>
      <w:smartTag w:uri="urn:schemas-microsoft-com:office:smarttags" w:element="PersonName">
        <w:smartTagPr>
          <w:attr w:name="ProductID" w:val="la Presidencia"/>
        </w:smartTagPr>
        <w:r w:rsidRPr="00C20E98">
          <w:t>la Presidencia</w:t>
        </w:r>
      </w:smartTag>
      <w:r w:rsidRPr="00C20E98">
        <w:t xml:space="preserve"> de </w:t>
      </w:r>
      <w:smartTag w:uri="urn:schemas-microsoft-com:office:smarttags" w:element="PersonName">
        <w:smartTagPr>
          <w:attr w:name="ProductID" w:val="la Rep￺blica"/>
        </w:smartTagPr>
        <w:r w:rsidRPr="00C20E98">
          <w:t>la República</w:t>
        </w:r>
      </w:smartTag>
      <w:r w:rsidRPr="00C20E98">
        <w:t xml:space="preserve"> ha considerado de prioridad la difusión de los derechos consagrados por </w:t>
      </w:r>
      <w:smartTag w:uri="urn:schemas-microsoft-com:office:smarttags" w:element="PersonName">
        <w:smartTagPr>
          <w:attr w:name="ProductID" w:val="la Constituci￳n Nacional"/>
        </w:smartTagPr>
        <w:r w:rsidRPr="00C20E98">
          <w:t>la Constitución Nacional</w:t>
        </w:r>
      </w:smartTag>
      <w:r w:rsidRPr="00C20E98">
        <w:t xml:space="preserve"> y el ordenamiento jurídico con el objetivo de ser reclamados ante las instituciones públicas y judiciales, según corresponda. La creación de la comunidad digital, la habilitación de la página web, la elaboración, impresión y distribución de materiales han contribuido a este objetivo. Las capacitaciones dirigidas a mujeres, a referentes institucionales de la </w:t>
      </w:r>
      <w:r w:rsidR="00D378BA">
        <w:t>c</w:t>
      </w:r>
      <w:r w:rsidRPr="00C20E98">
        <w:t xml:space="preserve">apital e interior del país contribuyeron a una mayor conciencia de igualdad entre mujeres y hombres en la sociedad y en las instituciones del </w:t>
      </w:r>
      <w:r w:rsidR="00AD6537">
        <w:t>Estado paraguayo</w:t>
      </w:r>
      <w:r w:rsidRPr="00C20E98">
        <w:t>.</w:t>
      </w:r>
    </w:p>
    <w:p w:rsidR="00C20E98" w:rsidRPr="00C20E98" w:rsidRDefault="00C20E98" w:rsidP="00AD6537">
      <w:pPr>
        <w:pStyle w:val="SingleTxtG"/>
      </w:pPr>
      <w:r w:rsidRPr="00C20E98">
        <w:t>153.</w:t>
      </w:r>
      <w:r w:rsidR="00D378BA">
        <w:tab/>
      </w:r>
      <w:r w:rsidRPr="00C20E98">
        <w:t xml:space="preserve">Desde el Servicio de Apoyo a </w:t>
      </w:r>
      <w:smartTag w:uri="urn:schemas-microsoft-com:office:smarttags" w:element="PersonName">
        <w:smartTagPr>
          <w:attr w:name="ProductID" w:val="LA MUJER"/>
        </w:smartTagPr>
        <w:r w:rsidRPr="00C20E98">
          <w:t>la Mujer</w:t>
        </w:r>
      </w:smartTag>
      <w:r w:rsidRPr="00C20E98">
        <w:t xml:space="preserve"> (SEDAMUR) se atienden casos sobre derechos de familia, los cuales reciben asistencia jurídica, psicológica y gestiones de articulación institucional para su atención. </w:t>
      </w:r>
      <w:smartTag w:uri="urn:schemas-microsoft-com:office:smarttags" w:element="PersonName">
        <w:smartTagPr>
          <w:attr w:name="ProductID" w:val="la Corte Suprema"/>
        </w:smartTagPr>
        <w:smartTag w:uri="urn:schemas-microsoft-com:office:smarttags" w:element="PersonName">
          <w:smartTagPr>
            <w:attr w:name="ProductID" w:val="La Corte"/>
          </w:smartTagPr>
          <w:r w:rsidRPr="00C20E98">
            <w:t>La Corte</w:t>
          </w:r>
        </w:smartTag>
        <w:r w:rsidRPr="00C20E98">
          <w:t xml:space="preserve"> Suprema</w:t>
        </w:r>
      </w:smartTag>
      <w:r w:rsidRPr="00C20E98">
        <w:t xml:space="preserve"> de Justicia ha establecido una acordada y presupuesto específico para los estudios de ADN solicitados por mujeres de escasos recursos.</w:t>
      </w:r>
    </w:p>
    <w:p w:rsidR="00D378BA" w:rsidRPr="00D378BA" w:rsidRDefault="00D378BA" w:rsidP="00D378BA">
      <w:pPr>
        <w:pStyle w:val="SingleTxtG"/>
        <w:spacing w:before="240"/>
        <w:jc w:val="center"/>
        <w:rPr>
          <w:u w:val="single"/>
        </w:rPr>
      </w:pPr>
      <w:r>
        <w:rPr>
          <w:u w:val="single"/>
        </w:rPr>
        <w:tab/>
      </w:r>
      <w:r>
        <w:rPr>
          <w:u w:val="single"/>
        </w:rPr>
        <w:tab/>
      </w:r>
      <w:r>
        <w:rPr>
          <w:u w:val="single"/>
        </w:rPr>
        <w:tab/>
      </w:r>
    </w:p>
    <w:sectPr w:rsidR="00D378BA" w:rsidRPr="00D378BA" w:rsidSect="00F939B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0D6" w:rsidRDefault="009330D6">
      <w:r>
        <w:separator/>
      </w:r>
    </w:p>
  </w:endnote>
  <w:endnote w:type="continuationSeparator" w:id="0">
    <w:p w:rsidR="009330D6" w:rsidRDefault="00933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E98" w:rsidRPr="00F939B4" w:rsidRDefault="00C20E98" w:rsidP="00F939B4">
    <w:pPr>
      <w:pStyle w:val="Footer"/>
      <w:tabs>
        <w:tab w:val="right" w:pos="9598"/>
      </w:tabs>
    </w:pPr>
    <w:r w:rsidRPr="00F939B4">
      <w:rPr>
        <w:b/>
        <w:sz w:val="18"/>
      </w:rPr>
      <w:fldChar w:fldCharType="begin"/>
    </w:r>
    <w:r w:rsidRPr="00F939B4">
      <w:rPr>
        <w:b/>
        <w:sz w:val="18"/>
      </w:rPr>
      <w:instrText xml:space="preserve"> PAGE  \* MERGEFORMAT </w:instrText>
    </w:r>
    <w:r w:rsidRPr="00F939B4">
      <w:rPr>
        <w:b/>
        <w:sz w:val="18"/>
      </w:rPr>
      <w:fldChar w:fldCharType="separate"/>
    </w:r>
    <w:r w:rsidR="00325E9E">
      <w:rPr>
        <w:b/>
        <w:noProof/>
        <w:sz w:val="18"/>
      </w:rPr>
      <w:t>32</w:t>
    </w:r>
    <w:r w:rsidRPr="00F939B4">
      <w:rPr>
        <w:b/>
        <w:sz w:val="18"/>
      </w:rPr>
      <w:fldChar w:fldCharType="end"/>
    </w:r>
    <w:r>
      <w:rPr>
        <w:b/>
        <w:sz w:val="18"/>
      </w:rPr>
      <w:tab/>
    </w:r>
    <w:r>
      <w:t>GE.10-44277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E98" w:rsidRPr="00F939B4" w:rsidRDefault="00C20E98" w:rsidP="00F939B4">
    <w:pPr>
      <w:pStyle w:val="Footer"/>
      <w:tabs>
        <w:tab w:val="right" w:pos="9598"/>
      </w:tabs>
      <w:rPr>
        <w:b/>
        <w:sz w:val="18"/>
      </w:rPr>
    </w:pPr>
    <w:r>
      <w:t>GE.10-44277</w:t>
    </w:r>
    <w:r>
      <w:tab/>
    </w:r>
    <w:r w:rsidRPr="00F939B4">
      <w:rPr>
        <w:b/>
        <w:sz w:val="18"/>
      </w:rPr>
      <w:fldChar w:fldCharType="begin"/>
    </w:r>
    <w:r w:rsidRPr="00F939B4">
      <w:rPr>
        <w:b/>
        <w:sz w:val="18"/>
      </w:rPr>
      <w:instrText xml:space="preserve"> PAGE  \* MERGEFORMAT </w:instrText>
    </w:r>
    <w:r w:rsidRPr="00F939B4">
      <w:rPr>
        <w:b/>
        <w:sz w:val="18"/>
      </w:rPr>
      <w:fldChar w:fldCharType="separate"/>
    </w:r>
    <w:r w:rsidR="00325E9E">
      <w:rPr>
        <w:b/>
        <w:noProof/>
        <w:sz w:val="18"/>
      </w:rPr>
      <w:t>31</w:t>
    </w:r>
    <w:r w:rsidRPr="00F939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E98" w:rsidRDefault="00C20E98">
    <w:r>
      <w:t>GE.10-44277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180810    </w:t>
    </w:r>
    <w:r w:rsidR="005F7EF7">
      <w:t>03</w:t>
    </w:r>
    <w:r>
      <w:t>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0D6" w:rsidRPr="001075E9" w:rsidRDefault="009330D6" w:rsidP="001075E9">
      <w:pPr>
        <w:tabs>
          <w:tab w:val="right" w:pos="2155"/>
        </w:tabs>
        <w:spacing w:after="80" w:line="240" w:lineRule="auto"/>
        <w:ind w:left="680"/>
        <w:rPr>
          <w:u w:val="single"/>
        </w:rPr>
      </w:pPr>
      <w:r>
        <w:rPr>
          <w:u w:val="single"/>
        </w:rPr>
        <w:tab/>
      </w:r>
    </w:p>
  </w:footnote>
  <w:footnote w:type="continuationSeparator" w:id="0">
    <w:p w:rsidR="009330D6" w:rsidRDefault="009330D6"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E98" w:rsidRPr="00F939B4" w:rsidRDefault="00C20E98" w:rsidP="00F939B4">
    <w:pPr>
      <w:pStyle w:val="Header"/>
    </w:pPr>
    <w:r w:rsidRPr="00F939B4">
      <w:t>CEDAW/C/PAR/6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E98" w:rsidRPr="00F939B4" w:rsidRDefault="00C20E98" w:rsidP="00F939B4">
    <w:pPr>
      <w:pStyle w:val="Header"/>
      <w:jc w:val="right"/>
    </w:pPr>
    <w:r w:rsidRPr="00F939B4">
      <w:t>CEDAW/C/PAR/6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EF7" w:rsidRDefault="005F7E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121E23"/>
    <w:multiLevelType w:val="hybridMultilevel"/>
    <w:tmpl w:val="DFA0C13C"/>
    <w:lvl w:ilvl="0" w:tplc="4282E67C">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EAE6466"/>
    <w:multiLevelType w:val="hybridMultilevel"/>
    <w:tmpl w:val="EEEA3D26"/>
    <w:lvl w:ilvl="0" w:tplc="67A4950C">
      <w:start w:val="1"/>
      <w:numFmt w:val="bullet"/>
      <w:lvlText w:val=""/>
      <w:lvlJc w:val="left"/>
      <w:pPr>
        <w:tabs>
          <w:tab w:val="num" w:pos="360"/>
        </w:tabs>
        <w:ind w:left="0" w:firstLine="0"/>
      </w:pPr>
      <w:rPr>
        <w:rFonts w:ascii="Symbol" w:hAnsi="Symbol" w:hint="default"/>
        <w:color w:val="000000"/>
      </w:rPr>
    </w:lvl>
    <w:lvl w:ilvl="1" w:tplc="A03475A4">
      <w:start w:val="1"/>
      <w:numFmt w:val="bullet"/>
      <w:lvlText w:val=""/>
      <w:lvlJc w:val="left"/>
      <w:pPr>
        <w:tabs>
          <w:tab w:val="num" w:pos="1440"/>
        </w:tabs>
        <w:ind w:left="1440" w:hanging="360"/>
      </w:pPr>
      <w:rPr>
        <w:rFonts w:ascii="Wingdings" w:hAnsi="Wingdings" w:hint="default"/>
        <w:color w:val="0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2A56651"/>
    <w:multiLevelType w:val="hybridMultilevel"/>
    <w:tmpl w:val="C67879C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7B50100"/>
    <w:multiLevelType w:val="multilevel"/>
    <w:tmpl w:val="D61A3A30"/>
    <w:lvl w:ilvl="0">
      <w:start w:val="1"/>
      <w:numFmt w:val="decimal"/>
      <w:lvlText w:val="%1)"/>
      <w:lvlJc w:val="left"/>
      <w:pPr>
        <w:tabs>
          <w:tab w:val="num" w:pos="2552"/>
        </w:tabs>
        <w:ind w:left="2552"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3E049ED"/>
    <w:multiLevelType w:val="hybridMultilevel"/>
    <w:tmpl w:val="2082637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7841203"/>
    <w:multiLevelType w:val="hybridMultilevel"/>
    <w:tmpl w:val="7F7E9558"/>
    <w:lvl w:ilvl="0" w:tplc="67A4950C">
      <w:start w:val="1"/>
      <w:numFmt w:val="bullet"/>
      <w:lvlText w:val=""/>
      <w:lvlJc w:val="left"/>
      <w:pPr>
        <w:tabs>
          <w:tab w:val="num" w:pos="360"/>
        </w:tabs>
        <w:ind w:left="0" w:firstLine="0"/>
      </w:pPr>
      <w:rPr>
        <w:rFonts w:ascii="Symbol" w:hAnsi="Symbol" w:hint="default"/>
        <w:color w:val="000000"/>
      </w:rPr>
    </w:lvl>
    <w:lvl w:ilvl="1" w:tplc="0C0A0003" w:tentative="1">
      <w:start w:val="1"/>
      <w:numFmt w:val="bullet"/>
      <w:lvlText w:val="o"/>
      <w:lvlJc w:val="left"/>
      <w:pPr>
        <w:tabs>
          <w:tab w:val="num" w:pos="873"/>
        </w:tabs>
        <w:ind w:left="873" w:hanging="360"/>
      </w:pPr>
      <w:rPr>
        <w:rFonts w:ascii="Courier New" w:hAnsi="Courier New" w:cs="Courier New" w:hint="default"/>
      </w:rPr>
    </w:lvl>
    <w:lvl w:ilvl="2" w:tplc="0C0A0005" w:tentative="1">
      <w:start w:val="1"/>
      <w:numFmt w:val="bullet"/>
      <w:lvlText w:val=""/>
      <w:lvlJc w:val="left"/>
      <w:pPr>
        <w:tabs>
          <w:tab w:val="num" w:pos="1593"/>
        </w:tabs>
        <w:ind w:left="1593" w:hanging="360"/>
      </w:pPr>
      <w:rPr>
        <w:rFonts w:ascii="Wingdings" w:hAnsi="Wingdings" w:hint="default"/>
      </w:rPr>
    </w:lvl>
    <w:lvl w:ilvl="3" w:tplc="0C0A0001" w:tentative="1">
      <w:start w:val="1"/>
      <w:numFmt w:val="bullet"/>
      <w:lvlText w:val=""/>
      <w:lvlJc w:val="left"/>
      <w:pPr>
        <w:tabs>
          <w:tab w:val="num" w:pos="2313"/>
        </w:tabs>
        <w:ind w:left="2313" w:hanging="360"/>
      </w:pPr>
      <w:rPr>
        <w:rFonts w:ascii="Symbol" w:hAnsi="Symbol" w:hint="default"/>
      </w:rPr>
    </w:lvl>
    <w:lvl w:ilvl="4" w:tplc="0C0A0003" w:tentative="1">
      <w:start w:val="1"/>
      <w:numFmt w:val="bullet"/>
      <w:lvlText w:val="o"/>
      <w:lvlJc w:val="left"/>
      <w:pPr>
        <w:tabs>
          <w:tab w:val="num" w:pos="3033"/>
        </w:tabs>
        <w:ind w:left="3033" w:hanging="360"/>
      </w:pPr>
      <w:rPr>
        <w:rFonts w:ascii="Courier New" w:hAnsi="Courier New" w:cs="Courier New" w:hint="default"/>
      </w:rPr>
    </w:lvl>
    <w:lvl w:ilvl="5" w:tplc="0C0A0005" w:tentative="1">
      <w:start w:val="1"/>
      <w:numFmt w:val="bullet"/>
      <w:lvlText w:val=""/>
      <w:lvlJc w:val="left"/>
      <w:pPr>
        <w:tabs>
          <w:tab w:val="num" w:pos="3753"/>
        </w:tabs>
        <w:ind w:left="3753" w:hanging="360"/>
      </w:pPr>
      <w:rPr>
        <w:rFonts w:ascii="Wingdings" w:hAnsi="Wingdings" w:hint="default"/>
      </w:rPr>
    </w:lvl>
    <w:lvl w:ilvl="6" w:tplc="0C0A0001" w:tentative="1">
      <w:start w:val="1"/>
      <w:numFmt w:val="bullet"/>
      <w:lvlText w:val=""/>
      <w:lvlJc w:val="left"/>
      <w:pPr>
        <w:tabs>
          <w:tab w:val="num" w:pos="4473"/>
        </w:tabs>
        <w:ind w:left="4473" w:hanging="360"/>
      </w:pPr>
      <w:rPr>
        <w:rFonts w:ascii="Symbol" w:hAnsi="Symbol" w:hint="default"/>
      </w:rPr>
    </w:lvl>
    <w:lvl w:ilvl="7" w:tplc="0C0A0003" w:tentative="1">
      <w:start w:val="1"/>
      <w:numFmt w:val="bullet"/>
      <w:lvlText w:val="o"/>
      <w:lvlJc w:val="left"/>
      <w:pPr>
        <w:tabs>
          <w:tab w:val="num" w:pos="5193"/>
        </w:tabs>
        <w:ind w:left="5193" w:hanging="360"/>
      </w:pPr>
      <w:rPr>
        <w:rFonts w:ascii="Courier New" w:hAnsi="Courier New" w:cs="Courier New" w:hint="default"/>
      </w:rPr>
    </w:lvl>
    <w:lvl w:ilvl="8" w:tplc="0C0A0005" w:tentative="1">
      <w:start w:val="1"/>
      <w:numFmt w:val="bullet"/>
      <w:lvlText w:val=""/>
      <w:lvlJc w:val="left"/>
      <w:pPr>
        <w:tabs>
          <w:tab w:val="num" w:pos="5913"/>
        </w:tabs>
        <w:ind w:left="5913" w:hanging="360"/>
      </w:pPr>
      <w:rPr>
        <w:rFonts w:ascii="Wingdings" w:hAnsi="Wingdings" w:hint="default"/>
      </w:rPr>
    </w:lvl>
  </w:abstractNum>
  <w:abstractNum w:abstractNumId="17">
    <w:nsid w:val="41AA581A"/>
    <w:multiLevelType w:val="hybridMultilevel"/>
    <w:tmpl w:val="632AD7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2C630CD"/>
    <w:multiLevelType w:val="hybridMultilevel"/>
    <w:tmpl w:val="CB088A20"/>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E842F4D"/>
    <w:multiLevelType w:val="hybridMultilevel"/>
    <w:tmpl w:val="C29C6F3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7C256B7"/>
    <w:multiLevelType w:val="hybridMultilevel"/>
    <w:tmpl w:val="A2C4B85A"/>
    <w:lvl w:ilvl="0" w:tplc="E912F232">
      <w:start w:val="1"/>
      <w:numFmt w:val="decimal"/>
      <w:lvlText w:val="%1)"/>
      <w:lvlJc w:val="left"/>
      <w:pPr>
        <w:tabs>
          <w:tab w:val="num" w:pos="900"/>
        </w:tabs>
        <w:ind w:left="90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AF21083"/>
    <w:multiLevelType w:val="hybridMultilevel"/>
    <w:tmpl w:val="BDAE73EA"/>
    <w:lvl w:ilvl="0" w:tplc="0C0A000F">
      <w:start w:val="1"/>
      <w:numFmt w:val="decimal"/>
      <w:lvlText w:val="%1."/>
      <w:lvlJc w:val="left"/>
      <w:pPr>
        <w:tabs>
          <w:tab w:val="num" w:pos="720"/>
        </w:tabs>
        <w:ind w:left="720" w:hanging="360"/>
      </w:pPr>
      <w:rPr>
        <w:rFonts w:hint="default"/>
      </w:rPr>
    </w:lvl>
    <w:lvl w:ilvl="1" w:tplc="71B6C958">
      <w:numFmt w:val="bullet"/>
      <w:lvlText w:val="-"/>
      <w:lvlJc w:val="left"/>
      <w:pPr>
        <w:tabs>
          <w:tab w:val="num" w:pos="1785"/>
        </w:tabs>
        <w:ind w:left="1785" w:hanging="705"/>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C623383"/>
    <w:multiLevelType w:val="hybridMultilevel"/>
    <w:tmpl w:val="0644A6D2"/>
    <w:lvl w:ilvl="0" w:tplc="23249BEA">
      <w:start w:val="1"/>
      <w:numFmt w:val="decimal"/>
      <w:lvlText w:val="%1)"/>
      <w:lvlJc w:val="left"/>
      <w:pPr>
        <w:tabs>
          <w:tab w:val="num" w:pos="2552"/>
        </w:tabs>
        <w:ind w:left="2552" w:hanging="284"/>
      </w:pPr>
      <w:rPr>
        <w:rFonts w:hint="default"/>
      </w:rPr>
    </w:lvl>
    <w:lvl w:ilvl="1" w:tplc="04090019" w:tentative="1">
      <w:start w:val="1"/>
      <w:numFmt w:val="lowerLetter"/>
      <w:lvlText w:val="%2."/>
      <w:lvlJc w:val="left"/>
      <w:pPr>
        <w:tabs>
          <w:tab w:val="num" w:pos="1440"/>
        </w:tabs>
        <w:ind w:left="1440" w:hanging="360"/>
      </w:pPr>
    </w:lvl>
    <w:lvl w:ilvl="2" w:tplc="C70EDB8E">
      <w:start w:val="1"/>
      <w:numFmt w:val="decimal"/>
      <w:lvlText w:val="%3)"/>
      <w:lvlJc w:val="left"/>
      <w:pPr>
        <w:tabs>
          <w:tab w:val="num" w:pos="1418"/>
        </w:tabs>
        <w:ind w:left="1418" w:hanging="284"/>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5"/>
  </w:num>
  <w:num w:numId="3">
    <w:abstractNumId w:val="26"/>
  </w:num>
  <w:num w:numId="4">
    <w:abstractNumId w:val="25"/>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22"/>
  </w:num>
  <w:num w:numId="18">
    <w:abstractNumId w:val="20"/>
  </w:num>
  <w:num w:numId="19">
    <w:abstractNumId w:val="21"/>
  </w:num>
  <w:num w:numId="20">
    <w:abstractNumId w:val="11"/>
  </w:num>
  <w:num w:numId="21">
    <w:abstractNumId w:val="16"/>
  </w:num>
  <w:num w:numId="22">
    <w:abstractNumId w:val="12"/>
  </w:num>
  <w:num w:numId="23">
    <w:abstractNumId w:val="14"/>
  </w:num>
  <w:num w:numId="24">
    <w:abstractNumId w:val="18"/>
  </w:num>
  <w:num w:numId="25">
    <w:abstractNumId w:val="17"/>
  </w:num>
  <w:num w:numId="26">
    <w:abstractNumId w:val="24"/>
  </w:num>
  <w:num w:numId="2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2B1E"/>
    <w:rsid w:val="00001656"/>
    <w:rsid w:val="00003DB0"/>
    <w:rsid w:val="00006BB9"/>
    <w:rsid w:val="000300DB"/>
    <w:rsid w:val="000427DD"/>
    <w:rsid w:val="00051CE8"/>
    <w:rsid w:val="0006172B"/>
    <w:rsid w:val="00082A04"/>
    <w:rsid w:val="00083352"/>
    <w:rsid w:val="000B57E7"/>
    <w:rsid w:val="000C5DE9"/>
    <w:rsid w:val="000C6663"/>
    <w:rsid w:val="000F09DF"/>
    <w:rsid w:val="000F61B2"/>
    <w:rsid w:val="0010749A"/>
    <w:rsid w:val="001075E9"/>
    <w:rsid w:val="00121478"/>
    <w:rsid w:val="00155C74"/>
    <w:rsid w:val="00160FF7"/>
    <w:rsid w:val="00180183"/>
    <w:rsid w:val="001801E2"/>
    <w:rsid w:val="0018060E"/>
    <w:rsid w:val="00196389"/>
    <w:rsid w:val="001B04E7"/>
    <w:rsid w:val="001C7A89"/>
    <w:rsid w:val="001D15A8"/>
    <w:rsid w:val="001F5506"/>
    <w:rsid w:val="001F78A8"/>
    <w:rsid w:val="00212259"/>
    <w:rsid w:val="00212EEA"/>
    <w:rsid w:val="0022765D"/>
    <w:rsid w:val="00265A5B"/>
    <w:rsid w:val="00265C62"/>
    <w:rsid w:val="0028026A"/>
    <w:rsid w:val="002A2EFC"/>
    <w:rsid w:val="002A3B8E"/>
    <w:rsid w:val="002B605B"/>
    <w:rsid w:val="002B66F9"/>
    <w:rsid w:val="002C0E18"/>
    <w:rsid w:val="002C33BB"/>
    <w:rsid w:val="002D5AAC"/>
    <w:rsid w:val="002E4C81"/>
    <w:rsid w:val="00301299"/>
    <w:rsid w:val="00322004"/>
    <w:rsid w:val="0032592A"/>
    <w:rsid w:val="00325E9E"/>
    <w:rsid w:val="003402C2"/>
    <w:rsid w:val="00361118"/>
    <w:rsid w:val="00365860"/>
    <w:rsid w:val="0037527F"/>
    <w:rsid w:val="00381C24"/>
    <w:rsid w:val="003830FE"/>
    <w:rsid w:val="00393F03"/>
    <w:rsid w:val="003958D0"/>
    <w:rsid w:val="003B03E6"/>
    <w:rsid w:val="003C2B2D"/>
    <w:rsid w:val="003E3860"/>
    <w:rsid w:val="0041418E"/>
    <w:rsid w:val="00420FE2"/>
    <w:rsid w:val="00434078"/>
    <w:rsid w:val="004415C2"/>
    <w:rsid w:val="00454E07"/>
    <w:rsid w:val="00467B2C"/>
    <w:rsid w:val="0047036F"/>
    <w:rsid w:val="004974F2"/>
    <w:rsid w:val="004C7964"/>
    <w:rsid w:val="004D77BE"/>
    <w:rsid w:val="004E7261"/>
    <w:rsid w:val="0050108D"/>
    <w:rsid w:val="00520963"/>
    <w:rsid w:val="00552067"/>
    <w:rsid w:val="00561C11"/>
    <w:rsid w:val="0056661B"/>
    <w:rsid w:val="00572E19"/>
    <w:rsid w:val="005C3868"/>
    <w:rsid w:val="005C6BA3"/>
    <w:rsid w:val="005F0B42"/>
    <w:rsid w:val="005F7EF7"/>
    <w:rsid w:val="00620EC4"/>
    <w:rsid w:val="006354AF"/>
    <w:rsid w:val="00655A21"/>
    <w:rsid w:val="00675404"/>
    <w:rsid w:val="006808A9"/>
    <w:rsid w:val="006928EB"/>
    <w:rsid w:val="006A4CE0"/>
    <w:rsid w:val="006A508D"/>
    <w:rsid w:val="006A5569"/>
    <w:rsid w:val="006B5350"/>
    <w:rsid w:val="006C1A4E"/>
    <w:rsid w:val="006E3ECF"/>
    <w:rsid w:val="006F35EE"/>
    <w:rsid w:val="00700675"/>
    <w:rsid w:val="007021FF"/>
    <w:rsid w:val="00704A00"/>
    <w:rsid w:val="007076CB"/>
    <w:rsid w:val="00711C35"/>
    <w:rsid w:val="00722CF8"/>
    <w:rsid w:val="00724B4E"/>
    <w:rsid w:val="007255AA"/>
    <w:rsid w:val="00745C9D"/>
    <w:rsid w:val="00756F00"/>
    <w:rsid w:val="007724BE"/>
    <w:rsid w:val="00772C88"/>
    <w:rsid w:val="00773DE4"/>
    <w:rsid w:val="00774ECC"/>
    <w:rsid w:val="007819B4"/>
    <w:rsid w:val="007845AD"/>
    <w:rsid w:val="00785670"/>
    <w:rsid w:val="007967DF"/>
    <w:rsid w:val="007A07DF"/>
    <w:rsid w:val="007B4EFC"/>
    <w:rsid w:val="007C3629"/>
    <w:rsid w:val="007E168A"/>
    <w:rsid w:val="007E625D"/>
    <w:rsid w:val="007E659B"/>
    <w:rsid w:val="0081068B"/>
    <w:rsid w:val="00810DFC"/>
    <w:rsid w:val="00812E97"/>
    <w:rsid w:val="0081591E"/>
    <w:rsid w:val="008219EB"/>
    <w:rsid w:val="008223FD"/>
    <w:rsid w:val="00827862"/>
    <w:rsid w:val="00834B71"/>
    <w:rsid w:val="00846651"/>
    <w:rsid w:val="0086445C"/>
    <w:rsid w:val="0087010F"/>
    <w:rsid w:val="00895AAE"/>
    <w:rsid w:val="008A08D7"/>
    <w:rsid w:val="008A13F9"/>
    <w:rsid w:val="008C033B"/>
    <w:rsid w:val="008C74AE"/>
    <w:rsid w:val="008F3C22"/>
    <w:rsid w:val="0090531E"/>
    <w:rsid w:val="00906890"/>
    <w:rsid w:val="00926F03"/>
    <w:rsid w:val="009330D6"/>
    <w:rsid w:val="00951972"/>
    <w:rsid w:val="00963777"/>
    <w:rsid w:val="009650D0"/>
    <w:rsid w:val="009F3AAE"/>
    <w:rsid w:val="009F47F5"/>
    <w:rsid w:val="00A028FD"/>
    <w:rsid w:val="00A17DFD"/>
    <w:rsid w:val="00A6214A"/>
    <w:rsid w:val="00A63FA6"/>
    <w:rsid w:val="00A66A14"/>
    <w:rsid w:val="00A74708"/>
    <w:rsid w:val="00A917B3"/>
    <w:rsid w:val="00A96682"/>
    <w:rsid w:val="00AB0E3D"/>
    <w:rsid w:val="00AB4B51"/>
    <w:rsid w:val="00AC5B8D"/>
    <w:rsid w:val="00AC662E"/>
    <w:rsid w:val="00AD3160"/>
    <w:rsid w:val="00AD6537"/>
    <w:rsid w:val="00B03CE1"/>
    <w:rsid w:val="00B10CC7"/>
    <w:rsid w:val="00B23B23"/>
    <w:rsid w:val="00B45F9C"/>
    <w:rsid w:val="00B52259"/>
    <w:rsid w:val="00B62458"/>
    <w:rsid w:val="00B7711B"/>
    <w:rsid w:val="00B939D6"/>
    <w:rsid w:val="00BB0881"/>
    <w:rsid w:val="00BB2B1E"/>
    <w:rsid w:val="00BD33EE"/>
    <w:rsid w:val="00BE10C4"/>
    <w:rsid w:val="00BE7BFC"/>
    <w:rsid w:val="00C20E98"/>
    <w:rsid w:val="00C3381F"/>
    <w:rsid w:val="00C378CA"/>
    <w:rsid w:val="00C60F0C"/>
    <w:rsid w:val="00C805C9"/>
    <w:rsid w:val="00CA1679"/>
    <w:rsid w:val="00CC1065"/>
    <w:rsid w:val="00CD7A37"/>
    <w:rsid w:val="00CF4750"/>
    <w:rsid w:val="00D03151"/>
    <w:rsid w:val="00D1268A"/>
    <w:rsid w:val="00D326D0"/>
    <w:rsid w:val="00D378BA"/>
    <w:rsid w:val="00D544BF"/>
    <w:rsid w:val="00D90138"/>
    <w:rsid w:val="00D90D44"/>
    <w:rsid w:val="00DA2C2A"/>
    <w:rsid w:val="00DA5ADE"/>
    <w:rsid w:val="00DC4C3F"/>
    <w:rsid w:val="00DF29B2"/>
    <w:rsid w:val="00E14BCD"/>
    <w:rsid w:val="00E166BC"/>
    <w:rsid w:val="00E17411"/>
    <w:rsid w:val="00E33F3D"/>
    <w:rsid w:val="00E36F25"/>
    <w:rsid w:val="00E4190B"/>
    <w:rsid w:val="00E73F76"/>
    <w:rsid w:val="00EA5497"/>
    <w:rsid w:val="00EB3658"/>
    <w:rsid w:val="00EE4E94"/>
    <w:rsid w:val="00EE6141"/>
    <w:rsid w:val="00EF1360"/>
    <w:rsid w:val="00EF3220"/>
    <w:rsid w:val="00F01240"/>
    <w:rsid w:val="00F02A32"/>
    <w:rsid w:val="00F10730"/>
    <w:rsid w:val="00F1369C"/>
    <w:rsid w:val="00F20472"/>
    <w:rsid w:val="00F26351"/>
    <w:rsid w:val="00F26F30"/>
    <w:rsid w:val="00F33431"/>
    <w:rsid w:val="00F41CD4"/>
    <w:rsid w:val="00F459E5"/>
    <w:rsid w:val="00F60A17"/>
    <w:rsid w:val="00F617E7"/>
    <w:rsid w:val="00F81E44"/>
    <w:rsid w:val="00F939B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Car"/>
    <w:basedOn w:val="SingleTxtG"/>
    <w:next w:val="SingleTxtG"/>
    <w:link w:val="Heading1Char"/>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paragraph" w:customStyle="1" w:styleId="H1">
    <w:name w:val="_ H_1"/>
    <w:basedOn w:val="Normal"/>
    <w:next w:val="Normal"/>
    <w:rsid w:val="00C20E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val="en-GB" w:eastAsia="en-US"/>
    </w:rPr>
  </w:style>
  <w:style w:type="character" w:styleId="CommentReference">
    <w:name w:val="annotation reference"/>
    <w:semiHidden/>
    <w:rsid w:val="00C20E98"/>
    <w:rPr>
      <w:sz w:val="6"/>
    </w:rPr>
  </w:style>
  <w:style w:type="paragraph" w:styleId="CommentText">
    <w:name w:val="annotation text"/>
    <w:basedOn w:val="Normal"/>
    <w:link w:val="CommentTextChar"/>
    <w:semiHidden/>
    <w:rsid w:val="00C20E98"/>
    <w:pPr>
      <w:suppressAutoHyphens/>
    </w:pPr>
    <w:rPr>
      <w:lang w:val="en-GB" w:eastAsia="en-US"/>
    </w:rPr>
  </w:style>
  <w:style w:type="character" w:customStyle="1" w:styleId="Heading1Char">
    <w:name w:val="Heading 1 Char"/>
    <w:aliases w:val="Table_G Char, Car Char"/>
    <w:link w:val="Heading1"/>
    <w:rsid w:val="00C20E98"/>
    <w:rPr>
      <w:rFonts w:cs="Arial"/>
      <w:bCs/>
      <w:szCs w:val="32"/>
      <w:lang w:val="es-ES" w:eastAsia="es-ES" w:bidi="ar-SA"/>
    </w:rPr>
  </w:style>
  <w:style w:type="paragraph" w:customStyle="1" w:styleId="H23">
    <w:name w:val="_ H_2/3"/>
    <w:basedOn w:val="Normal"/>
    <w:next w:val="SingleTxt"/>
    <w:rsid w:val="00C20E98"/>
    <w:pPr>
      <w:keepNext/>
      <w:keepLines/>
      <w:suppressAutoHyphens/>
      <w:spacing w:line="240" w:lineRule="exact"/>
      <w:outlineLvl w:val="1"/>
    </w:pPr>
    <w:rPr>
      <w:b/>
      <w:spacing w:val="2"/>
      <w:w w:val="103"/>
      <w:kern w:val="14"/>
      <w:lang w:eastAsia="en-US"/>
    </w:rPr>
  </w:style>
  <w:style w:type="paragraph" w:customStyle="1" w:styleId="SingleTxt">
    <w:name w:val="__Single Txt"/>
    <w:basedOn w:val="Normal"/>
    <w:rsid w:val="00C20E9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contenidocentral1">
    <w:name w:val="contenidocentral1"/>
    <w:rsid w:val="00C20E98"/>
    <w:rPr>
      <w:rFonts w:ascii="Verdana" w:hAnsi="Verdana" w:hint="default"/>
      <w:sz w:val="25"/>
      <w:szCs w:val="25"/>
    </w:rPr>
  </w:style>
  <w:style w:type="paragraph" w:styleId="BalloonText">
    <w:name w:val="Balloon Text"/>
    <w:basedOn w:val="Normal"/>
    <w:semiHidden/>
    <w:rsid w:val="00C20E98"/>
    <w:pPr>
      <w:suppressAutoHyphens/>
      <w:spacing w:line="240" w:lineRule="exact"/>
    </w:pPr>
    <w:rPr>
      <w:rFonts w:ascii="Tahoma" w:hAnsi="Tahoma" w:cs="Tahoma"/>
      <w:spacing w:val="4"/>
      <w:w w:val="103"/>
      <w:kern w:val="14"/>
      <w:sz w:val="16"/>
      <w:szCs w:val="16"/>
      <w:lang w:eastAsia="en-US"/>
    </w:rPr>
  </w:style>
  <w:style w:type="paragraph" w:customStyle="1" w:styleId="Prrafodelista">
    <w:name w:val="Párrafo de lista"/>
    <w:basedOn w:val="Normal"/>
    <w:qFormat/>
    <w:rsid w:val="00C20E98"/>
    <w:pPr>
      <w:spacing w:line="360" w:lineRule="auto"/>
      <w:ind w:left="720"/>
      <w:contextualSpacing/>
      <w:jc w:val="both"/>
    </w:pPr>
    <w:rPr>
      <w:rFonts w:ascii="Calibri" w:eastAsia="Calibri" w:hAnsi="Calibri"/>
      <w:sz w:val="22"/>
      <w:szCs w:val="22"/>
      <w:lang w:val="es-ES_tradnl" w:eastAsia="en-US"/>
    </w:rPr>
  </w:style>
  <w:style w:type="character" w:customStyle="1" w:styleId="CommentTextChar">
    <w:name w:val="Comment Text Char"/>
    <w:link w:val="CommentText"/>
    <w:rsid w:val="00C20E98"/>
    <w:rPr>
      <w:lang w:val="en-GB" w:eastAsia="en-US" w:bidi="ar-SA"/>
    </w:rPr>
  </w:style>
  <w:style w:type="paragraph" w:styleId="DocumentMap">
    <w:name w:val="Document Map"/>
    <w:basedOn w:val="Normal"/>
    <w:semiHidden/>
    <w:rsid w:val="00C20E98"/>
    <w:pPr>
      <w:shd w:val="clear" w:color="auto" w:fill="000080"/>
      <w:suppressAutoHyphens/>
      <w:spacing w:line="240" w:lineRule="exact"/>
    </w:pPr>
    <w:rPr>
      <w:rFonts w:ascii="Tahoma" w:hAnsi="Tahoma" w:cs="Tahoma"/>
      <w:spacing w:val="4"/>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6</TotalTime>
  <Pages>32</Pages>
  <Words>15831</Words>
  <Characters>87072</Characters>
  <Application>Microsoft Office Word</Application>
  <DocSecurity>4</DocSecurity>
  <Lines>725</Lines>
  <Paragraphs>205</Paragraphs>
  <ScaleCrop>false</ScaleCrop>
  <HeadingPairs>
    <vt:vector size="2" baseType="variant">
      <vt:variant>
        <vt:lpstr>Título</vt:lpstr>
      </vt:variant>
      <vt:variant>
        <vt:i4>1</vt:i4>
      </vt:variant>
    </vt:vector>
  </HeadingPairs>
  <TitlesOfParts>
    <vt:vector size="1" baseType="lpstr">
      <vt:lpstr>CEDAW/C/PAR/6   -10-44277</vt:lpstr>
    </vt:vector>
  </TitlesOfParts>
  <Company/>
  <LinksUpToDate>false</LinksUpToDate>
  <CharactersWithSpaces>102698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CEDAW/C/PAR/6   -10-44277</dc:title>
  <dc:subject>Final</dc:subject>
  <dc:creator>Maruchi Zeballos</dc:creator>
  <cp:keywords/>
  <dc:description/>
  <cp:lastModifiedBy>Maruchi Zeballos</cp:lastModifiedBy>
  <cp:revision>2</cp:revision>
  <cp:lastPrinted>2010-09-03T09:19:00Z</cp:lastPrinted>
  <dcterms:created xsi:type="dcterms:W3CDTF">2010-09-03T09:31:00Z</dcterms:created>
  <dcterms:modified xsi:type="dcterms:W3CDTF">2010-09-03T09:31:00Z</dcterms:modified>
</cp:coreProperties>
</file>