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6C68C" w14:textId="77777777" w:rsidR="004A3323" w:rsidRPr="00D85073" w:rsidRDefault="004A3323" w:rsidP="004A3323">
      <w:pPr>
        <w:spacing w:line="240" w:lineRule="auto"/>
        <w:rPr>
          <w:sz w:val="2"/>
          <w:lang w:val="es-ES_tradnl"/>
        </w:rPr>
        <w:sectPr w:rsidR="004A3323" w:rsidRPr="00D85073" w:rsidSect="00D8507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85073">
        <w:rPr>
          <w:rStyle w:val="CommentReference"/>
          <w:szCs w:val="20"/>
          <w:lang w:val="es-ES_tradnl"/>
        </w:rPr>
        <w:commentReference w:id="0"/>
      </w:r>
    </w:p>
    <w:p w14:paraId="57B52221" w14:textId="77777777" w:rsidR="00D85073" w:rsidRPr="00D85073" w:rsidRDefault="00D85073" w:rsidP="00D5178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170"/>
        <w:rPr>
          <w:lang w:val="es-ES_tradnl"/>
        </w:rPr>
      </w:pPr>
      <w:r w:rsidRPr="00D85073">
        <w:rPr>
          <w:lang w:val="es-ES_tradnl"/>
        </w:rPr>
        <w:t>Comité para la Eliminación de la Discriminación contra la Mujer</w:t>
      </w:r>
    </w:p>
    <w:p w14:paraId="5AEB3363" w14:textId="77777777" w:rsidR="00D85073" w:rsidRPr="00D85073" w:rsidRDefault="00D85073" w:rsidP="00D85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5073">
        <w:rPr>
          <w:lang w:val="es-ES_tradnl"/>
        </w:rPr>
        <w:t>Grupo de trabajo anterior al período de sesiones</w:t>
      </w:r>
    </w:p>
    <w:p w14:paraId="0C1F5048" w14:textId="77777777" w:rsidR="00D85073" w:rsidRPr="00D85073" w:rsidRDefault="00D85073" w:rsidP="00D85073">
      <w:pPr>
        <w:pStyle w:val="Session"/>
        <w:rPr>
          <w:lang w:val="es-ES_tradnl"/>
        </w:rPr>
      </w:pPr>
      <w:r w:rsidRPr="00D85073">
        <w:rPr>
          <w:lang w:val="es-ES_tradnl"/>
        </w:rPr>
        <w:t>84</w:t>
      </w:r>
      <w:r w:rsidRPr="00D85073">
        <w:rPr>
          <w:vertAlign w:val="superscript"/>
          <w:lang w:val="es-ES_tradnl"/>
        </w:rPr>
        <w:t>o</w:t>
      </w:r>
      <w:r w:rsidRPr="00D85073">
        <w:rPr>
          <w:lang w:val="es-ES_tradnl"/>
        </w:rPr>
        <w:t xml:space="preserve"> período de sesiones</w:t>
      </w:r>
    </w:p>
    <w:p w14:paraId="2857A28A" w14:textId="77777777" w:rsidR="00D85073" w:rsidRPr="00D85073" w:rsidRDefault="00D85073" w:rsidP="00D85073">
      <w:pPr>
        <w:rPr>
          <w:lang w:val="es-ES_tradnl"/>
        </w:rPr>
      </w:pPr>
      <w:r w:rsidRPr="00D85073">
        <w:rPr>
          <w:lang w:val="es-ES_tradnl"/>
        </w:rPr>
        <w:t>4 a 8 de julio de 2022</w:t>
      </w:r>
    </w:p>
    <w:p w14:paraId="45034D71" w14:textId="19DF0790" w:rsidR="00D85073" w:rsidRPr="00D85073" w:rsidRDefault="00D85073" w:rsidP="00D85073">
      <w:pPr>
        <w:pStyle w:val="SingleTxt"/>
        <w:spacing w:after="0" w:line="120" w:lineRule="exact"/>
        <w:rPr>
          <w:sz w:val="10"/>
          <w:lang w:val="es-ES_tradnl"/>
        </w:rPr>
      </w:pPr>
    </w:p>
    <w:p w14:paraId="1C31E85F" w14:textId="3A2C63F1" w:rsidR="00D85073" w:rsidRPr="00D85073" w:rsidRDefault="00D85073" w:rsidP="00D85073">
      <w:pPr>
        <w:pStyle w:val="SingleTxt"/>
        <w:spacing w:after="0" w:line="120" w:lineRule="exact"/>
        <w:rPr>
          <w:sz w:val="10"/>
          <w:lang w:val="es-ES_tradnl"/>
        </w:rPr>
      </w:pPr>
    </w:p>
    <w:p w14:paraId="5402F5E2" w14:textId="109FB712" w:rsidR="00D85073" w:rsidRPr="00D85073" w:rsidRDefault="00D85073" w:rsidP="00D85073">
      <w:pPr>
        <w:pStyle w:val="SingleTxt"/>
        <w:spacing w:after="0" w:line="120" w:lineRule="exact"/>
        <w:rPr>
          <w:sz w:val="10"/>
          <w:lang w:val="es-ES_tradnl"/>
        </w:rPr>
      </w:pPr>
    </w:p>
    <w:p w14:paraId="733AF855" w14:textId="77777777" w:rsidR="00D85073" w:rsidRPr="00D85073" w:rsidRDefault="00D85073" w:rsidP="00D85073">
      <w:pPr>
        <w:pStyle w:val="TitleHCH"/>
        <w:ind w:right="1740"/>
        <w:rPr>
          <w:lang w:val="es-ES_tradnl"/>
        </w:rPr>
      </w:pPr>
      <w:r w:rsidRPr="00D85073">
        <w:rPr>
          <w:lang w:val="es-ES_tradnl"/>
        </w:rPr>
        <w:tab/>
      </w:r>
      <w:r w:rsidRPr="00D85073">
        <w:rPr>
          <w:lang w:val="es-ES_tradnl"/>
        </w:rPr>
        <w:tab/>
        <w:t>Examen de los informes presentados por los Estados partes en virtud del artículo 18 de la Convención sobre la Eliminación de Todas las Formas de Discriminación contra la Mujer</w:t>
      </w:r>
    </w:p>
    <w:p w14:paraId="3855D5E8" w14:textId="7F0E3A39" w:rsidR="00D85073" w:rsidRPr="00D85073" w:rsidRDefault="00D85073" w:rsidP="00D85073">
      <w:pPr>
        <w:pStyle w:val="SingleTxt"/>
        <w:spacing w:after="0" w:line="120" w:lineRule="exact"/>
        <w:rPr>
          <w:sz w:val="10"/>
          <w:lang w:val="es-ES_tradnl"/>
        </w:rPr>
      </w:pPr>
    </w:p>
    <w:p w14:paraId="5FDC9F75" w14:textId="2DDE23FF" w:rsidR="00D85073" w:rsidRPr="00D85073" w:rsidRDefault="00D85073" w:rsidP="00D85073">
      <w:pPr>
        <w:pStyle w:val="SingleTxt"/>
        <w:spacing w:after="0" w:line="120" w:lineRule="exact"/>
        <w:rPr>
          <w:sz w:val="10"/>
          <w:lang w:val="es-ES_tradnl"/>
        </w:rPr>
      </w:pPr>
    </w:p>
    <w:p w14:paraId="1040A7E7" w14:textId="77777777" w:rsidR="00D85073" w:rsidRPr="00D85073" w:rsidRDefault="00D85073" w:rsidP="00D85073">
      <w:pPr>
        <w:pStyle w:val="TitleH1"/>
        <w:ind w:right="1260"/>
        <w:rPr>
          <w:lang w:val="es-ES_tradnl"/>
        </w:rPr>
      </w:pPr>
      <w:r w:rsidRPr="00D85073">
        <w:rPr>
          <w:lang w:val="es-ES_tradnl"/>
        </w:rPr>
        <w:tab/>
      </w:r>
      <w:r w:rsidRPr="00D85073">
        <w:rPr>
          <w:lang w:val="es-ES_tradnl"/>
        </w:rPr>
        <w:tab/>
        <w:t>Informe del grupo de trabajo anterior al período de sesiones</w:t>
      </w:r>
    </w:p>
    <w:p w14:paraId="1B761306" w14:textId="13680EE7" w:rsidR="00D85073" w:rsidRPr="00D85073" w:rsidRDefault="00D85073" w:rsidP="00D85073">
      <w:pPr>
        <w:pStyle w:val="SingleTxt"/>
        <w:spacing w:after="0" w:line="120" w:lineRule="exact"/>
        <w:rPr>
          <w:sz w:val="10"/>
          <w:lang w:val="es-ES_tradnl"/>
        </w:rPr>
      </w:pPr>
    </w:p>
    <w:p w14:paraId="1A10733C" w14:textId="04218AEF" w:rsidR="00D85073" w:rsidRPr="00D85073" w:rsidRDefault="00D85073" w:rsidP="00D85073">
      <w:pPr>
        <w:pStyle w:val="SingleTxt"/>
        <w:spacing w:after="0" w:line="120" w:lineRule="exact"/>
        <w:rPr>
          <w:sz w:val="10"/>
          <w:lang w:val="es-ES_tradnl"/>
        </w:rPr>
      </w:pPr>
    </w:p>
    <w:p w14:paraId="603A3427" w14:textId="253D24BA" w:rsidR="00D85073" w:rsidRPr="00D85073" w:rsidRDefault="00D85073" w:rsidP="00D85073">
      <w:pPr>
        <w:pStyle w:val="SingleTxt"/>
        <w:numPr>
          <w:ilvl w:val="0"/>
          <w:numId w:val="6"/>
        </w:numPr>
        <w:ind w:left="1267"/>
        <w:rPr>
          <w:lang w:val="es-ES_tradnl"/>
        </w:rPr>
      </w:pPr>
      <w:r w:rsidRPr="00D85073">
        <w:rPr>
          <w:lang w:val="es-ES_tradnl"/>
        </w:rPr>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33EFAECF" w14:textId="3F5C114E" w:rsidR="00D85073" w:rsidRPr="00D85073" w:rsidRDefault="00D85073" w:rsidP="00D85073">
      <w:pPr>
        <w:pStyle w:val="SingleTxt"/>
        <w:numPr>
          <w:ilvl w:val="0"/>
          <w:numId w:val="6"/>
        </w:numPr>
        <w:ind w:left="1267"/>
        <w:rPr>
          <w:lang w:val="es-ES_tradnl"/>
        </w:rPr>
      </w:pPr>
      <w:r w:rsidRPr="00D85073">
        <w:rPr>
          <w:lang w:val="es-ES_tradnl"/>
        </w:rPr>
        <w:t>El Comité decidió que el grupo de trabajo anterior a su 84</w:t>
      </w:r>
      <w:r w:rsidRPr="00D85073">
        <w:rPr>
          <w:vertAlign w:val="superscript"/>
          <w:lang w:val="es-ES_tradnl"/>
        </w:rPr>
        <w:t>o</w:t>
      </w:r>
      <w:r w:rsidRPr="00D85073">
        <w:rPr>
          <w:lang w:val="es-ES_tradnl"/>
        </w:rPr>
        <w:t xml:space="preserve"> período de sesiones se reuniera del 4 al 8 de julio de 2022, inmediatamente después del 82</w:t>
      </w:r>
      <w:r w:rsidRPr="00D85073">
        <w:rPr>
          <w:vertAlign w:val="superscript"/>
          <w:lang w:val="es-ES_tradnl"/>
        </w:rPr>
        <w:t>o</w:t>
      </w:r>
      <w:r w:rsidRPr="00D85073">
        <w:rPr>
          <w:lang w:val="es-ES_tradnl"/>
        </w:rPr>
        <w:t xml:space="preserve"> período de sesiones, para que los Estados partes tuvieran tiempo suficiente de presentar sus respuestas por escrito a la lista de cuestiones y preguntas y esas respuestas pudieran traducirse oportunamente.</w:t>
      </w:r>
    </w:p>
    <w:p w14:paraId="0D121198" w14:textId="365D8595" w:rsidR="00D85073" w:rsidRPr="00D85073" w:rsidRDefault="00D85073" w:rsidP="00D85073">
      <w:pPr>
        <w:pStyle w:val="SingleTxt"/>
        <w:numPr>
          <w:ilvl w:val="0"/>
          <w:numId w:val="6"/>
        </w:numPr>
        <w:ind w:left="1267"/>
        <w:rPr>
          <w:lang w:val="es-ES_tradnl"/>
        </w:rPr>
      </w:pPr>
      <w:r w:rsidRPr="00D85073">
        <w:rPr>
          <w:lang w:val="es-ES_tradnl"/>
        </w:rPr>
        <w:t>Se nombró miembros del grupo de trabajo anterior al período de sesiones a las siguientes expertas, que asistieron al período de sesiones:</w:t>
      </w:r>
    </w:p>
    <w:p w14:paraId="0939B842" w14:textId="549C719B" w:rsidR="00D85073" w:rsidRPr="00D85073" w:rsidRDefault="00D85073" w:rsidP="00D85073">
      <w:pPr>
        <w:pStyle w:val="SingleTxt"/>
        <w:spacing w:after="0"/>
        <w:rPr>
          <w:lang w:val="es-ES_tradnl"/>
        </w:rPr>
      </w:pPr>
      <w:r w:rsidRPr="00D85073">
        <w:rPr>
          <w:lang w:val="es-ES_tradnl"/>
        </w:rPr>
        <w:tab/>
        <w:t xml:space="preserve">Rosario G. </w:t>
      </w:r>
      <w:proofErr w:type="spellStart"/>
      <w:r w:rsidRPr="00D85073">
        <w:rPr>
          <w:lang w:val="es-ES_tradnl"/>
        </w:rPr>
        <w:t>Manalo</w:t>
      </w:r>
      <w:proofErr w:type="spellEnd"/>
    </w:p>
    <w:p w14:paraId="065E6CC2" w14:textId="10BF1E9A" w:rsidR="00D85073" w:rsidRPr="00D85073" w:rsidRDefault="00D85073" w:rsidP="00D85073">
      <w:pPr>
        <w:pStyle w:val="SingleTxt"/>
        <w:spacing w:after="0"/>
        <w:rPr>
          <w:lang w:val="es-ES_tradnl"/>
        </w:rPr>
      </w:pPr>
      <w:r w:rsidRPr="00D85073">
        <w:rPr>
          <w:lang w:val="es-ES_tradnl"/>
        </w:rPr>
        <w:tab/>
      </w:r>
      <w:proofErr w:type="spellStart"/>
      <w:r w:rsidRPr="00D85073">
        <w:rPr>
          <w:lang w:val="es-ES_tradnl"/>
        </w:rPr>
        <w:t>Lia</w:t>
      </w:r>
      <w:proofErr w:type="spellEnd"/>
      <w:r w:rsidRPr="00D85073">
        <w:rPr>
          <w:lang w:val="es-ES_tradnl"/>
        </w:rPr>
        <w:t xml:space="preserve"> </w:t>
      </w:r>
      <w:proofErr w:type="spellStart"/>
      <w:r w:rsidRPr="00D85073">
        <w:rPr>
          <w:lang w:val="es-ES_tradnl"/>
        </w:rPr>
        <w:t>Nadaraia</w:t>
      </w:r>
      <w:proofErr w:type="spellEnd"/>
    </w:p>
    <w:p w14:paraId="6F7F0B77" w14:textId="0F05C4E0" w:rsidR="00D85073" w:rsidRPr="00D85073" w:rsidRDefault="00D85073" w:rsidP="00D85073">
      <w:pPr>
        <w:pStyle w:val="SingleTxt"/>
        <w:spacing w:after="0"/>
        <w:rPr>
          <w:lang w:val="es-ES_tradnl"/>
        </w:rPr>
      </w:pPr>
      <w:r w:rsidRPr="00D85073">
        <w:rPr>
          <w:lang w:val="es-ES_tradnl"/>
        </w:rPr>
        <w:tab/>
        <w:t>Ana Peláez Narváez</w:t>
      </w:r>
    </w:p>
    <w:p w14:paraId="77E7CEE3" w14:textId="6B5E916D" w:rsidR="00D85073" w:rsidRPr="00D85073" w:rsidRDefault="00D85073" w:rsidP="00D85073">
      <w:pPr>
        <w:pStyle w:val="SingleTxt"/>
        <w:spacing w:after="0"/>
        <w:rPr>
          <w:lang w:val="es-ES_tradnl"/>
        </w:rPr>
      </w:pPr>
      <w:r w:rsidRPr="00D85073">
        <w:rPr>
          <w:lang w:val="es-ES_tradnl"/>
        </w:rPr>
        <w:tab/>
        <w:t xml:space="preserve">Rhoda </w:t>
      </w:r>
      <w:proofErr w:type="spellStart"/>
      <w:r w:rsidRPr="00D85073">
        <w:rPr>
          <w:lang w:val="es-ES_tradnl"/>
        </w:rPr>
        <w:t>Reddock</w:t>
      </w:r>
      <w:proofErr w:type="spellEnd"/>
    </w:p>
    <w:p w14:paraId="12F8C1A5" w14:textId="25FDEA73" w:rsidR="00D85073" w:rsidRPr="00D85073" w:rsidRDefault="00D85073" w:rsidP="00D85073">
      <w:pPr>
        <w:pStyle w:val="SingleTxt"/>
        <w:rPr>
          <w:lang w:val="es-ES_tradnl"/>
        </w:rPr>
      </w:pPr>
      <w:r w:rsidRPr="00D85073">
        <w:rPr>
          <w:lang w:val="es-ES_tradnl"/>
        </w:rPr>
        <w:tab/>
      </w:r>
      <w:proofErr w:type="spellStart"/>
      <w:r w:rsidRPr="00D85073">
        <w:rPr>
          <w:lang w:val="es-ES_tradnl"/>
        </w:rPr>
        <w:t>Franceline</w:t>
      </w:r>
      <w:proofErr w:type="spellEnd"/>
      <w:r w:rsidRPr="00D85073">
        <w:rPr>
          <w:lang w:val="es-ES_tradnl"/>
        </w:rPr>
        <w:t xml:space="preserve"> Toé-</w:t>
      </w:r>
      <w:proofErr w:type="spellStart"/>
      <w:r w:rsidRPr="00D85073">
        <w:rPr>
          <w:lang w:val="es-ES_tradnl"/>
        </w:rPr>
        <w:t>Bouda</w:t>
      </w:r>
      <w:proofErr w:type="spellEnd"/>
    </w:p>
    <w:p w14:paraId="6C298F0F" w14:textId="73C94578" w:rsidR="00D85073" w:rsidRPr="00D85073" w:rsidRDefault="00D85073" w:rsidP="00D85073">
      <w:pPr>
        <w:pStyle w:val="SingleTxt"/>
        <w:numPr>
          <w:ilvl w:val="0"/>
          <w:numId w:val="6"/>
        </w:numPr>
        <w:ind w:left="1267"/>
        <w:rPr>
          <w:lang w:val="es-ES_tradnl"/>
        </w:rPr>
      </w:pPr>
      <w:r w:rsidRPr="00D85073">
        <w:rPr>
          <w:lang w:val="es-ES_tradnl"/>
        </w:rPr>
        <w:t>El grupo de trabajo anterior al período de sesiones eligió Presidenta a la Sra.</w:t>
      </w:r>
      <w:r>
        <w:rPr>
          <w:lang w:val="es-ES_tradnl"/>
        </w:rPr>
        <w:t> </w:t>
      </w:r>
      <w:r w:rsidRPr="00D85073">
        <w:rPr>
          <w:lang w:val="es-ES_tradnl"/>
        </w:rPr>
        <w:t>Toé-</w:t>
      </w:r>
      <w:proofErr w:type="spellStart"/>
      <w:r w:rsidRPr="00D85073">
        <w:rPr>
          <w:lang w:val="es-ES_tradnl"/>
        </w:rPr>
        <w:t>Bouda</w:t>
      </w:r>
      <w:proofErr w:type="spellEnd"/>
      <w:r w:rsidRPr="00D85073">
        <w:rPr>
          <w:lang w:val="es-ES_tradnl"/>
        </w:rPr>
        <w:t>.</w:t>
      </w:r>
    </w:p>
    <w:p w14:paraId="11623487" w14:textId="7B72F8F1" w:rsidR="00D85073" w:rsidRPr="00D85073" w:rsidRDefault="00D85073" w:rsidP="00D85073">
      <w:pPr>
        <w:pStyle w:val="SingleTxt"/>
        <w:numPr>
          <w:ilvl w:val="0"/>
          <w:numId w:val="6"/>
        </w:numPr>
        <w:ind w:left="1267"/>
        <w:rPr>
          <w:lang w:val="es-ES_tradnl"/>
        </w:rPr>
      </w:pPr>
      <w:r w:rsidRPr="00D85073">
        <w:rPr>
          <w:lang w:val="es-ES_tradnl"/>
        </w:rPr>
        <w:t xml:space="preserve">El grupo de trabajo anterior al período de sesiones preparó listas de cuestiones y preguntas relativas a los informes de Filipinas, Islandia, Montenegro, la República Centroafricana, </w:t>
      </w:r>
      <w:proofErr w:type="spellStart"/>
      <w:r w:rsidRPr="00D85073">
        <w:rPr>
          <w:lang w:val="es-ES_tradnl"/>
        </w:rPr>
        <w:t>Rwanda</w:t>
      </w:r>
      <w:proofErr w:type="spellEnd"/>
      <w:r w:rsidRPr="00D85073">
        <w:rPr>
          <w:lang w:val="es-ES_tradnl"/>
        </w:rPr>
        <w:t xml:space="preserve"> y Venezuela (República Bolivariana de), además de listas de cuestiones previas a la presentación de los informes de Mónaco y Nueva Zelandia, con arreglo al procedimiento simplificado de presentación de informes. El grupo de </w:t>
      </w:r>
      <w:r w:rsidRPr="00D85073">
        <w:rPr>
          <w:lang w:val="es-ES_tradnl"/>
        </w:rPr>
        <w:lastRenderedPageBreak/>
        <w:t xml:space="preserve">trabajo anterior al período de sesiones se guio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w:t>
      </w:r>
      <w:r w:rsidR="00A83C91" w:rsidRPr="00D85073">
        <w:rPr>
          <w:lang w:val="es-ES_tradnl"/>
        </w:rPr>
        <w:t>23</w:t>
      </w:r>
      <w:r w:rsidR="00A83C91">
        <w:rPr>
          <w:lang w:val="es-ES_tradnl"/>
        </w:rPr>
        <w:t> </w:t>
      </w:r>
      <w:r w:rsidRPr="00D85073">
        <w:rPr>
          <w:lang w:val="es-ES_tradnl"/>
        </w:rPr>
        <w:t>párrafos.</w:t>
      </w:r>
    </w:p>
    <w:p w14:paraId="7F85DF1A" w14:textId="41698365" w:rsidR="00D85073" w:rsidRPr="00D85073" w:rsidRDefault="00D85073" w:rsidP="00D85073">
      <w:pPr>
        <w:pStyle w:val="SingleTxt"/>
        <w:numPr>
          <w:ilvl w:val="0"/>
          <w:numId w:val="6"/>
        </w:numPr>
        <w:ind w:left="1267"/>
        <w:rPr>
          <w:lang w:val="es-ES_tradnl"/>
        </w:rPr>
      </w:pPr>
      <w:r w:rsidRPr="00D85073">
        <w:rPr>
          <w:lang w:val="es-ES_tradnl"/>
        </w:rPr>
        <w:t>Como ayuda para la elaboración de las listas de cuestiones y preguntas, el grupo de trabajo anterior al período de sesiones tuvo a su disposición las versiones electrónicas de los documentos básicos presentados por los Estados partes mencionados anteriormente. También tuvo a su disposición los informes presentados por dichos Estados, con la excepción de Mónaco y Nueva Zelandia, que enviarán sus informes periódicos en respuesta a las listas de cuestiones y preguntas previas a la presentación de informes. Asimismo, tuvo ante sí las recomendaciones generales aprobadas por el Comité, los proyectos de listas de cuestiones y preguntas y de la lista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4DCCF443" w14:textId="4D5B793E" w:rsidR="00D85073" w:rsidRPr="00D85073" w:rsidRDefault="00D85073" w:rsidP="00D85073">
      <w:pPr>
        <w:pStyle w:val="SingleTxt"/>
        <w:numPr>
          <w:ilvl w:val="0"/>
          <w:numId w:val="6"/>
        </w:numPr>
        <w:ind w:left="1267"/>
        <w:rPr>
          <w:lang w:val="es-ES_tradnl"/>
        </w:rPr>
      </w:pPr>
      <w:r w:rsidRPr="00D85073">
        <w:rPr>
          <w:lang w:val="es-ES_tradnl"/>
        </w:rPr>
        <w:t>El grupo de trabajo anterior al período de sesiones utilizó también la información presentada oralmente y por escrito por entidades del sistema de las Naciones Unidas y organizaciones no gubernamentales, así como por instituciones nacionales de derechos humanos y otros órganos nacionales con un mandato relacionado con los derechos de las mujeres y la igualdad de género, con respecto a los Estados partes mencionados.</w:t>
      </w:r>
    </w:p>
    <w:p w14:paraId="4AC38615" w14:textId="48FDFBD1" w:rsidR="00D85073" w:rsidRPr="00D85073" w:rsidRDefault="00D85073" w:rsidP="00D85073">
      <w:pPr>
        <w:pStyle w:val="SingleTxt"/>
        <w:numPr>
          <w:ilvl w:val="0"/>
          <w:numId w:val="6"/>
        </w:numPr>
        <w:ind w:left="1267"/>
        <w:rPr>
          <w:lang w:val="es-ES_tradnl"/>
        </w:rPr>
      </w:pPr>
      <w:r w:rsidRPr="00D85073">
        <w:rPr>
          <w:lang w:val="es-ES_tradnl"/>
        </w:rPr>
        <w:t>Las listas de cuestiones y preguntas y la lista de cuestiones y preguntas previas a la presentación de informes aprobadas por el grupo de trabajo anterior al período de sesiones se transmitieron a los correspondientes Estados partes y figuran en los siguientes documentos:</w:t>
      </w:r>
    </w:p>
    <w:p w14:paraId="49FBA201" w14:textId="0F8C10E6" w:rsidR="00D85073" w:rsidRPr="00D85073" w:rsidRDefault="00D85073" w:rsidP="00D85073">
      <w:pPr>
        <w:pStyle w:val="SingleTxt"/>
        <w:rPr>
          <w:lang w:val="es-ES_tradnl"/>
        </w:rPr>
      </w:pPr>
      <w:r w:rsidRPr="00D85073">
        <w:rPr>
          <w:lang w:val="es-ES_tradnl"/>
        </w:rPr>
        <w:tab/>
        <w:t>a)</w:t>
      </w:r>
      <w:r w:rsidRPr="00D85073">
        <w:rPr>
          <w:lang w:val="es-ES_tradnl"/>
        </w:rPr>
        <w:tab/>
        <w:t>Lista de cuestiones y preguntas relativa al sexto informe periódico de la República Centroafricana (</w:t>
      </w:r>
      <w:hyperlink r:id="rId17" w:history="1">
        <w:r w:rsidRPr="00D85073">
          <w:rPr>
            <w:rStyle w:val="Hyperlink"/>
            <w:lang w:val="es-ES_tradnl"/>
          </w:rPr>
          <w:t>CEDAW/C/CAF/Q/6</w:t>
        </w:r>
      </w:hyperlink>
      <w:r w:rsidRPr="00D85073">
        <w:rPr>
          <w:lang w:val="es-ES_tradnl"/>
        </w:rPr>
        <w:t>);</w:t>
      </w:r>
    </w:p>
    <w:p w14:paraId="5582DA0D" w14:textId="0B710D3E" w:rsidR="00D85073" w:rsidRPr="00D85073" w:rsidRDefault="00D85073" w:rsidP="00D85073">
      <w:pPr>
        <w:pStyle w:val="SingleTxt"/>
        <w:rPr>
          <w:lang w:val="es-ES_tradnl"/>
        </w:rPr>
      </w:pPr>
      <w:r w:rsidRPr="00D85073">
        <w:rPr>
          <w:lang w:val="es-ES_tradnl"/>
        </w:rPr>
        <w:tab/>
        <w:t>b)</w:t>
      </w:r>
      <w:r w:rsidRPr="00D85073">
        <w:rPr>
          <w:lang w:val="es-ES_tradnl"/>
        </w:rPr>
        <w:tab/>
        <w:t>Lista de cuestiones y preguntas relativa al noveno informe periódico de Islandia (</w:t>
      </w:r>
      <w:hyperlink r:id="rId18" w:history="1">
        <w:r w:rsidRPr="00D85073">
          <w:rPr>
            <w:rStyle w:val="Hyperlink"/>
            <w:lang w:val="es-ES_tradnl"/>
          </w:rPr>
          <w:t>CEDAW/C/ISL/Q/9</w:t>
        </w:r>
      </w:hyperlink>
      <w:r w:rsidRPr="00D85073">
        <w:rPr>
          <w:lang w:val="es-ES_tradnl"/>
        </w:rPr>
        <w:t>);</w:t>
      </w:r>
    </w:p>
    <w:p w14:paraId="17F40ED3" w14:textId="0B15B428" w:rsidR="00D85073" w:rsidRPr="00D85073" w:rsidRDefault="00D85073" w:rsidP="00D85073">
      <w:pPr>
        <w:pStyle w:val="SingleTxt"/>
        <w:rPr>
          <w:lang w:val="es-ES_tradnl"/>
        </w:rPr>
      </w:pPr>
      <w:r w:rsidRPr="00D85073">
        <w:rPr>
          <w:lang w:val="es-ES_tradnl"/>
        </w:rPr>
        <w:tab/>
        <w:t>c)</w:t>
      </w:r>
      <w:r w:rsidRPr="00D85073">
        <w:rPr>
          <w:lang w:val="es-ES_tradnl"/>
        </w:rPr>
        <w:tab/>
        <w:t>Lista de cuestiones y preguntas relativa al tercer informe periódico de Montenegro (</w:t>
      </w:r>
      <w:hyperlink r:id="rId19" w:history="1">
        <w:r w:rsidRPr="00D85073">
          <w:rPr>
            <w:rStyle w:val="Hyperlink"/>
            <w:lang w:val="es-ES_tradnl"/>
          </w:rPr>
          <w:t>CEDAW/C/MNE/Q/3</w:t>
        </w:r>
      </w:hyperlink>
      <w:r w:rsidRPr="00D85073">
        <w:rPr>
          <w:lang w:val="es-ES_tradnl"/>
        </w:rPr>
        <w:t>);</w:t>
      </w:r>
    </w:p>
    <w:p w14:paraId="08E96FED" w14:textId="5AAD1196" w:rsidR="00D85073" w:rsidRPr="00D85073" w:rsidRDefault="00D85073" w:rsidP="00D85073">
      <w:pPr>
        <w:pStyle w:val="SingleTxt"/>
        <w:rPr>
          <w:lang w:val="es-ES_tradnl"/>
        </w:rPr>
      </w:pPr>
      <w:r w:rsidRPr="00D85073">
        <w:rPr>
          <w:lang w:val="es-ES_tradnl"/>
        </w:rPr>
        <w:tab/>
        <w:t>d)</w:t>
      </w:r>
      <w:r w:rsidRPr="00D85073">
        <w:rPr>
          <w:lang w:val="es-ES_tradnl"/>
        </w:rPr>
        <w:tab/>
        <w:t>Lista de cuestiones y preguntas relativa al noveno informe periódico de Filipinas (</w:t>
      </w:r>
      <w:hyperlink r:id="rId20" w:history="1">
        <w:r w:rsidRPr="00D85073">
          <w:rPr>
            <w:rStyle w:val="Hyperlink"/>
            <w:lang w:val="es-ES_tradnl"/>
          </w:rPr>
          <w:t>CEDAW/C/PHL/Q/9</w:t>
        </w:r>
      </w:hyperlink>
      <w:r w:rsidRPr="00D85073">
        <w:rPr>
          <w:lang w:val="es-ES_tradnl"/>
        </w:rPr>
        <w:t>);</w:t>
      </w:r>
    </w:p>
    <w:p w14:paraId="7E777E35" w14:textId="3C888407" w:rsidR="00D85073" w:rsidRPr="00D85073" w:rsidRDefault="00A83C91" w:rsidP="00D85073">
      <w:pPr>
        <w:pStyle w:val="SingleTxt"/>
        <w:rPr>
          <w:lang w:val="es-ES_tradnl"/>
        </w:rPr>
      </w:pPr>
      <w:r>
        <w:rPr>
          <w:lang w:val="es-ES_tradnl"/>
        </w:rPr>
        <w:tab/>
      </w:r>
      <w:r w:rsidR="00D85073" w:rsidRPr="00D85073">
        <w:rPr>
          <w:lang w:val="es-ES_tradnl"/>
        </w:rPr>
        <w:t>e)</w:t>
      </w:r>
      <w:r w:rsidR="00D85073" w:rsidRPr="00D85073">
        <w:rPr>
          <w:lang w:val="es-ES_tradnl"/>
        </w:rPr>
        <w:tab/>
        <w:t xml:space="preserve">Lista de cuestiones y preguntas relativa al décimo informe periódico de </w:t>
      </w:r>
      <w:proofErr w:type="spellStart"/>
      <w:r w:rsidR="00D85073" w:rsidRPr="00D85073">
        <w:rPr>
          <w:lang w:val="es-ES_tradnl"/>
        </w:rPr>
        <w:t>Rwanda</w:t>
      </w:r>
      <w:proofErr w:type="spellEnd"/>
      <w:r w:rsidR="00D85073" w:rsidRPr="00D85073">
        <w:rPr>
          <w:lang w:val="es-ES_tradnl"/>
        </w:rPr>
        <w:t xml:space="preserve"> (</w:t>
      </w:r>
      <w:hyperlink r:id="rId21" w:history="1">
        <w:r w:rsidR="00D85073" w:rsidRPr="00D85073">
          <w:rPr>
            <w:rStyle w:val="Hyperlink"/>
            <w:lang w:val="es-ES_tradnl"/>
          </w:rPr>
          <w:t>CEDAW/C/RWA/Q/10</w:t>
        </w:r>
      </w:hyperlink>
      <w:r w:rsidR="00D85073" w:rsidRPr="00D85073">
        <w:rPr>
          <w:lang w:val="es-ES_tradnl"/>
        </w:rPr>
        <w:t>);</w:t>
      </w:r>
    </w:p>
    <w:p w14:paraId="4931B06A" w14:textId="5C3DE6E5" w:rsidR="00D85073" w:rsidRPr="00D85073" w:rsidRDefault="00D85073" w:rsidP="00D85073">
      <w:pPr>
        <w:pStyle w:val="SingleTxt"/>
        <w:rPr>
          <w:lang w:val="es-ES_tradnl"/>
        </w:rPr>
      </w:pPr>
      <w:r w:rsidRPr="00D85073">
        <w:rPr>
          <w:lang w:val="es-ES_tradnl"/>
        </w:rPr>
        <w:tab/>
        <w:t>f)</w:t>
      </w:r>
      <w:r w:rsidRPr="00D85073">
        <w:rPr>
          <w:lang w:val="es-ES_tradnl"/>
        </w:rPr>
        <w:tab/>
        <w:t>Lista de cuestiones y preguntas relativa al noveno informe periódico de la República Bolivariana de Venezuela (</w:t>
      </w:r>
      <w:hyperlink r:id="rId22" w:history="1">
        <w:r w:rsidRPr="00D85073">
          <w:rPr>
            <w:rStyle w:val="Hyperlink"/>
            <w:lang w:val="es-ES_tradnl"/>
          </w:rPr>
          <w:t>CEDAW/C/VEN/Q/9</w:t>
        </w:r>
      </w:hyperlink>
      <w:r w:rsidRPr="00D85073">
        <w:rPr>
          <w:lang w:val="es-ES_tradnl"/>
        </w:rPr>
        <w:t>);</w:t>
      </w:r>
    </w:p>
    <w:p w14:paraId="1249A169" w14:textId="4DCFBDAD" w:rsidR="00D85073" w:rsidRPr="00D85073" w:rsidRDefault="00D85073" w:rsidP="00D85073">
      <w:pPr>
        <w:pStyle w:val="SingleTxt"/>
        <w:rPr>
          <w:lang w:val="es-ES_tradnl"/>
        </w:rPr>
      </w:pPr>
      <w:r w:rsidRPr="00D85073">
        <w:rPr>
          <w:lang w:val="es-ES_tradnl"/>
        </w:rPr>
        <w:tab/>
        <w:t>g)</w:t>
      </w:r>
      <w:r w:rsidRPr="00D85073">
        <w:rPr>
          <w:lang w:val="es-ES_tradnl"/>
        </w:rPr>
        <w:tab/>
        <w:t>Lista de cuestiones y preguntas previas a la presentación del cuarto informe periódico de Mónaco (</w:t>
      </w:r>
      <w:hyperlink r:id="rId23" w:history="1">
        <w:r w:rsidRPr="00D85073">
          <w:rPr>
            <w:rStyle w:val="Hyperlink"/>
            <w:lang w:val="es-ES_tradnl"/>
          </w:rPr>
          <w:t>CEDAW/C/MCO/QPR/4</w:t>
        </w:r>
      </w:hyperlink>
      <w:r w:rsidRPr="00D85073">
        <w:rPr>
          <w:lang w:val="es-ES_tradnl"/>
        </w:rPr>
        <w:t>).</w:t>
      </w:r>
    </w:p>
    <w:p w14:paraId="2DC1F6E3" w14:textId="35AC7190" w:rsidR="00D85073" w:rsidRPr="00D85073" w:rsidRDefault="00D85073" w:rsidP="00D85073">
      <w:pPr>
        <w:pStyle w:val="SingleTxt"/>
        <w:rPr>
          <w:lang w:val="es-ES_tradnl"/>
        </w:rPr>
      </w:pPr>
      <w:r w:rsidRPr="00D85073">
        <w:rPr>
          <w:lang w:val="es-ES_tradnl"/>
        </w:rPr>
        <w:tab/>
        <w:t>h)</w:t>
      </w:r>
      <w:r w:rsidRPr="00D85073">
        <w:rPr>
          <w:lang w:val="es-ES_tradnl"/>
        </w:rPr>
        <w:tab/>
        <w:t>Lista de cuestiones y preguntas previas a la presentación del noveno informe periódico de Nueva Zelandia (</w:t>
      </w:r>
      <w:hyperlink r:id="rId24" w:history="1">
        <w:r w:rsidRPr="00D85073">
          <w:rPr>
            <w:rStyle w:val="Hyperlink"/>
            <w:lang w:val="es-ES_tradnl"/>
          </w:rPr>
          <w:t>CEDAW/C/NZL/QPR/9</w:t>
        </w:r>
      </w:hyperlink>
      <w:r w:rsidRPr="00D85073">
        <w:rPr>
          <w:lang w:val="es-ES_tradnl"/>
        </w:rPr>
        <w:t>).</w:t>
      </w:r>
    </w:p>
    <w:p w14:paraId="7DDD234D" w14:textId="3199BA43" w:rsidR="00D85073" w:rsidRPr="00D85073" w:rsidRDefault="00D85073" w:rsidP="00D85073">
      <w:pPr>
        <w:pStyle w:val="SingleTxt"/>
        <w:numPr>
          <w:ilvl w:val="0"/>
          <w:numId w:val="6"/>
        </w:numPr>
        <w:ind w:left="1267"/>
        <w:rPr>
          <w:lang w:val="es-ES_tradnl"/>
        </w:rPr>
      </w:pPr>
      <w:r w:rsidRPr="00D85073">
        <w:rPr>
          <w:lang w:val="es-ES_tradnl"/>
        </w:rPr>
        <w:t xml:space="preserve">De conformidad con las decisiones del Comité 22/IV, 25/II y 31/III, las listas de cuestiones y preguntas se centraron en los temas abordados en la Convención, así </w:t>
      </w:r>
      <w:r w:rsidRPr="00D85073">
        <w:rPr>
          <w:lang w:val="es-ES_tradnl"/>
        </w:rPr>
        <w:lastRenderedPageBreak/>
        <w:t>como en los vínculos existentes entre los correspondientes temas y los Objetivos de Desarrollo Sostenible. Estos temas incluyeron el marco constitucional y legislativo y la definición de la discriminación contra la mujer, la visibilidad de la Convención y de su Protocolo Facultativo, las reservas a la Convención y su Protocolo Facultativo, los derechos de las mujeres y la igualdad de género en relación con la pandemia y las actividades de recuperación, el acceso de las mujeres a la justicia, las mujeres y la paz y la seguridad, el directorio de mecanismos nacionales para el adelanto de la mujer, las instituciones nacionales de derechos humanos, las medidas especiales de carácter temporal para el adelanto de las mujeres, los estereotipos y las prácticas nocivas, la violencia de género contra las mujeres y las niñas, la violencia sexual contra las mujeres en situaciones de conflicto, la trata de mujeres y niñas y la explotación de la prostitución, la participación de las mujeres en la vida política y pública, la nacionalidad, la educación, el empleo, el acoso sexual en el lugar de trabajo, la salud, el empoderamiento económico y las prestaciones sociales, el cambio climático y la reducción del riesgo de desastres, las mujeres rurales, la igualdad en el matrimonio y en las relaciones familiares, y las formas interseccionales de discriminación que afrontan los grupos desfavorecidos de mujeres, como las mujeres de edad, las mujeres rurales, las mujeres que viven en la pobreza, las mujeres con discapacidad, las mujeres indígenas, las mujeres afrodescendientes, las mujeres romaníes y egipcias de Montenegro, las mujeres pertenecientes a otros grupos étnicos o religiosos minoritarios, las mujeres detenidas, las defensoras de los derechos humanos, las mujeres migrantes, incluidas las trabajadoras domésticas migrantes, las solicitantes de asilo, las refugiadas y las apátridas, las mujeres de origen extranjero y las mujeres lesbianas, bisexuales, transgénero e intersexuales.</w:t>
      </w:r>
    </w:p>
    <w:p w14:paraId="4FA0CF50" w14:textId="603C87F4" w:rsidR="00D85073" w:rsidRPr="00D85073" w:rsidRDefault="00D85073" w:rsidP="00D85073">
      <w:pPr>
        <w:pStyle w:val="SingleTxt"/>
        <w:rPr>
          <w:lang w:val="es-ES_tradnl"/>
        </w:rPr>
      </w:pPr>
      <w:r w:rsidRPr="00D85073">
        <w:rPr>
          <w:noProof/>
          <w:w w:val="100"/>
          <w:lang w:val="es-ES_tradnl"/>
        </w:rPr>
        <mc:AlternateContent>
          <mc:Choice Requires="wps">
            <w:drawing>
              <wp:anchor distT="0" distB="0" distL="114300" distR="114300" simplePos="0" relativeHeight="251659264" behindDoc="0" locked="0" layoutInCell="1" allowOverlap="1" wp14:anchorId="0D387C87" wp14:editId="661F00F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5381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85073" w:rsidRPr="00D85073" w:rsidSect="00D8507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9T15:55:00Z" w:initials="Start">
    <w:p w14:paraId="40044F0F" w14:textId="77777777" w:rsidR="004A3323" w:rsidRPr="00D85073" w:rsidRDefault="004A3323">
      <w:pPr>
        <w:pStyle w:val="CommentText"/>
        <w:rPr>
          <w:lang w:val="en-US"/>
        </w:rPr>
      </w:pPr>
      <w:r>
        <w:rPr>
          <w:rStyle w:val="CommentReference"/>
        </w:rPr>
        <w:annotationRef/>
      </w:r>
      <w:r w:rsidRPr="00D85073">
        <w:rPr>
          <w:lang w:val="en-US"/>
        </w:rPr>
        <w:t>&lt;&lt;ODS JOB NO&gt;&gt;N2241767S&lt;&lt;ODS JOB NO&gt;&gt;</w:t>
      </w:r>
    </w:p>
    <w:p w14:paraId="0059D6A2" w14:textId="77777777" w:rsidR="004A3323" w:rsidRDefault="004A3323">
      <w:pPr>
        <w:pStyle w:val="CommentText"/>
      </w:pPr>
      <w:r>
        <w:t>&lt;&lt;ODS DOC SYMBOL1&gt;&gt;CEDAW/C/PSWG/84/1&lt;&lt;ODS DOC SYMBOL1&gt;&gt;</w:t>
      </w:r>
    </w:p>
    <w:p w14:paraId="118BB2B6" w14:textId="77777777" w:rsidR="004A3323" w:rsidRDefault="004A33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8BB2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5264" w16cex:dateUtc="2022-07-19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8BB2B6" w16cid:durableId="268152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38B9" w14:textId="77777777" w:rsidR="00A04FDF" w:rsidRDefault="00A04FDF" w:rsidP="00101B18">
      <w:r>
        <w:separator/>
      </w:r>
    </w:p>
  </w:endnote>
  <w:endnote w:type="continuationSeparator" w:id="0">
    <w:p w14:paraId="324FA2FB" w14:textId="77777777" w:rsidR="00A04FDF" w:rsidRDefault="00A04FD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3323" w14:paraId="60714AD7" w14:textId="77777777" w:rsidTr="004A3323">
      <w:tc>
        <w:tcPr>
          <w:tcW w:w="4920" w:type="dxa"/>
          <w:shd w:val="clear" w:color="auto" w:fill="auto"/>
          <w:vAlign w:val="bottom"/>
        </w:tcPr>
        <w:p w14:paraId="0ED8BD3D" w14:textId="77777777" w:rsidR="004A3323" w:rsidRPr="004A3323" w:rsidRDefault="004A3323" w:rsidP="004A3323">
          <w:pPr>
            <w:pStyle w:val="Footer"/>
            <w:rPr>
              <w:color w:val="000000"/>
            </w:rPr>
          </w:pPr>
          <w:r>
            <w:fldChar w:fldCharType="begin"/>
          </w:r>
          <w:r>
            <w:instrText xml:space="preserve"> PAGE  \* Arabic  \* MERGEFORMAT </w:instrText>
          </w:r>
          <w:r>
            <w:fldChar w:fldCharType="separate"/>
          </w:r>
          <w:r>
            <w:t>3</w:t>
          </w:r>
          <w:r>
            <w:fldChar w:fldCharType="end"/>
          </w:r>
          <w:r>
            <w:t>/</w:t>
          </w:r>
          <w:r w:rsidR="00A04FDF">
            <w:fldChar w:fldCharType="begin"/>
          </w:r>
          <w:r w:rsidR="00A04FDF">
            <w:instrText xml:space="preserve"> NUMPAGES  \* Arabic  \* MERGEFORMAT </w:instrText>
          </w:r>
          <w:r w:rsidR="00A04FDF">
            <w:fldChar w:fldCharType="separate"/>
          </w:r>
          <w:r>
            <w:t>4</w:t>
          </w:r>
          <w:r w:rsidR="00A04FDF">
            <w:fldChar w:fldCharType="end"/>
          </w:r>
        </w:p>
      </w:tc>
      <w:tc>
        <w:tcPr>
          <w:tcW w:w="4920" w:type="dxa"/>
          <w:shd w:val="clear" w:color="auto" w:fill="auto"/>
          <w:vAlign w:val="bottom"/>
        </w:tcPr>
        <w:p w14:paraId="2BE08C40" w14:textId="2C32963A" w:rsidR="004A3323" w:rsidRPr="004A3323" w:rsidRDefault="004A3323" w:rsidP="004A332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765C">
            <w:rPr>
              <w:b w:val="0"/>
              <w:color w:val="000000"/>
              <w:sz w:val="14"/>
            </w:rPr>
            <w:t>22-10836</w:t>
          </w:r>
          <w:r>
            <w:rPr>
              <w:b w:val="0"/>
              <w:color w:val="000000"/>
              <w:sz w:val="14"/>
            </w:rPr>
            <w:fldChar w:fldCharType="end"/>
          </w:r>
        </w:p>
      </w:tc>
    </w:tr>
  </w:tbl>
  <w:p w14:paraId="755100E7" w14:textId="77777777" w:rsidR="004A3323" w:rsidRPr="004A3323" w:rsidRDefault="004A3323" w:rsidP="004A33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3323" w14:paraId="09C9CA26" w14:textId="77777777" w:rsidTr="004A3323">
      <w:tc>
        <w:tcPr>
          <w:tcW w:w="4920" w:type="dxa"/>
          <w:shd w:val="clear" w:color="auto" w:fill="auto"/>
          <w:vAlign w:val="bottom"/>
        </w:tcPr>
        <w:p w14:paraId="77A14F0A" w14:textId="17400EFF" w:rsidR="004A3323" w:rsidRPr="004A3323" w:rsidRDefault="004A3323" w:rsidP="004A332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765C">
            <w:rPr>
              <w:b w:val="0"/>
              <w:color w:val="000000"/>
              <w:sz w:val="14"/>
            </w:rPr>
            <w:t>22-10836</w:t>
          </w:r>
          <w:r>
            <w:rPr>
              <w:b w:val="0"/>
              <w:color w:val="000000"/>
              <w:sz w:val="14"/>
            </w:rPr>
            <w:fldChar w:fldCharType="end"/>
          </w:r>
        </w:p>
      </w:tc>
      <w:tc>
        <w:tcPr>
          <w:tcW w:w="4920" w:type="dxa"/>
          <w:shd w:val="clear" w:color="auto" w:fill="auto"/>
          <w:vAlign w:val="bottom"/>
        </w:tcPr>
        <w:p w14:paraId="02622248" w14:textId="77777777" w:rsidR="004A3323" w:rsidRPr="004A3323" w:rsidRDefault="004A3323" w:rsidP="004A3323">
          <w:pPr>
            <w:pStyle w:val="Footer"/>
            <w:jc w:val="right"/>
          </w:pPr>
          <w:r>
            <w:fldChar w:fldCharType="begin"/>
          </w:r>
          <w:r>
            <w:instrText xml:space="preserve"> PAGE  \* Arabic  \* MERGEFORMAT </w:instrText>
          </w:r>
          <w:r>
            <w:fldChar w:fldCharType="separate"/>
          </w:r>
          <w:r>
            <w:t>2</w:t>
          </w:r>
          <w:r>
            <w:fldChar w:fldCharType="end"/>
          </w:r>
          <w:r>
            <w:t>/</w:t>
          </w:r>
          <w:r w:rsidR="00A04FDF">
            <w:fldChar w:fldCharType="begin"/>
          </w:r>
          <w:r w:rsidR="00A04FDF">
            <w:instrText xml:space="preserve"> NUMPAGES  \* Arabic  \* MERGEFORMAT </w:instrText>
          </w:r>
          <w:r w:rsidR="00A04FDF">
            <w:fldChar w:fldCharType="separate"/>
          </w:r>
          <w:r>
            <w:t>4</w:t>
          </w:r>
          <w:r w:rsidR="00A04FDF">
            <w:fldChar w:fldCharType="end"/>
          </w:r>
        </w:p>
      </w:tc>
    </w:tr>
  </w:tbl>
  <w:p w14:paraId="1D5CCACF" w14:textId="77777777" w:rsidR="004A3323" w:rsidRPr="004A3323" w:rsidRDefault="004A3323" w:rsidP="004A33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972E" w14:textId="77777777" w:rsidR="004A3323" w:rsidRPr="004A3323" w:rsidRDefault="004A3323" w:rsidP="004A3323">
    <w:pPr>
      <w:pStyle w:val="Footer"/>
      <w:spacing w:line="120" w:lineRule="exact"/>
      <w:rPr>
        <w:b w:val="0"/>
        <w:sz w:val="10"/>
      </w:rPr>
    </w:pPr>
    <w:r>
      <w:rPr>
        <w:b w:val="0"/>
        <w:sz w:val="10"/>
      </w:rPr>
      <w:drawing>
        <wp:anchor distT="0" distB="0" distL="114300" distR="114300" simplePos="0" relativeHeight="251658240" behindDoc="0" locked="0" layoutInCell="1" allowOverlap="1" wp14:anchorId="0AF8266D" wp14:editId="6CE6E4D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A3323" w14:paraId="27D7848E" w14:textId="77777777" w:rsidTr="004A3323">
      <w:tc>
        <w:tcPr>
          <w:tcW w:w="3830" w:type="dxa"/>
          <w:shd w:val="clear" w:color="auto" w:fill="auto"/>
        </w:tcPr>
        <w:p w14:paraId="37D99415" w14:textId="77777777" w:rsidR="004A3323" w:rsidRDefault="004A3323" w:rsidP="004A3323">
          <w:pPr>
            <w:pStyle w:val="ReleaseDate0"/>
          </w:pPr>
          <w:r>
            <w:t>22-10836 (S)    190722    190722</w:t>
          </w:r>
        </w:p>
        <w:p w14:paraId="3112B156" w14:textId="77777777" w:rsidR="004A3323" w:rsidRPr="004A3323" w:rsidRDefault="004A3323" w:rsidP="004A332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*2210836*</w:t>
          </w:r>
        </w:p>
      </w:tc>
      <w:tc>
        <w:tcPr>
          <w:tcW w:w="4920" w:type="dxa"/>
          <w:shd w:val="clear" w:color="auto" w:fill="auto"/>
        </w:tcPr>
        <w:p w14:paraId="352A0390" w14:textId="77777777" w:rsidR="004A3323" w:rsidRDefault="004A3323" w:rsidP="004A3323">
          <w:pPr>
            <w:pStyle w:val="Footer"/>
            <w:jc w:val="right"/>
            <w:rPr>
              <w:b w:val="0"/>
              <w:sz w:val="20"/>
            </w:rPr>
          </w:pPr>
          <w:r>
            <w:rPr>
              <w:b w:val="0"/>
              <w:sz w:val="20"/>
            </w:rPr>
            <w:drawing>
              <wp:inline distT="0" distB="0" distL="0" distR="0" wp14:anchorId="70E6ADC7" wp14:editId="5CA58D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204FBE1" w14:textId="77777777" w:rsidR="004A3323" w:rsidRPr="004A3323" w:rsidRDefault="004A3323" w:rsidP="004A33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489EC" w14:textId="77777777" w:rsidR="00A04FDF" w:rsidRDefault="00A04FDF" w:rsidP="00101B18">
      <w:r>
        <w:separator/>
      </w:r>
    </w:p>
  </w:footnote>
  <w:footnote w:type="continuationSeparator" w:id="0">
    <w:p w14:paraId="06A85581" w14:textId="77777777" w:rsidR="00A04FDF" w:rsidRDefault="00A04FDF"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3323" w14:paraId="478CCD04" w14:textId="77777777" w:rsidTr="004A3323">
      <w:trPr>
        <w:trHeight w:hRule="exact" w:val="864"/>
      </w:trPr>
      <w:tc>
        <w:tcPr>
          <w:tcW w:w="4920" w:type="dxa"/>
          <w:shd w:val="clear" w:color="auto" w:fill="auto"/>
          <w:vAlign w:val="bottom"/>
        </w:tcPr>
        <w:p w14:paraId="231798CC" w14:textId="08BDABDD" w:rsidR="004A3323" w:rsidRPr="004A3323" w:rsidRDefault="004A3323" w:rsidP="004A3323">
          <w:pPr>
            <w:pStyle w:val="Header"/>
            <w:spacing w:after="80"/>
            <w:rPr>
              <w:b/>
            </w:rPr>
          </w:pPr>
          <w:r>
            <w:rPr>
              <w:b/>
            </w:rPr>
            <w:fldChar w:fldCharType="begin"/>
          </w:r>
          <w:r>
            <w:rPr>
              <w:b/>
            </w:rPr>
            <w:instrText xml:space="preserve"> DOCVARIABLE "sss1" \* MERGEFORMAT </w:instrText>
          </w:r>
          <w:r>
            <w:rPr>
              <w:b/>
            </w:rPr>
            <w:fldChar w:fldCharType="separate"/>
          </w:r>
          <w:r w:rsidR="0089765C">
            <w:rPr>
              <w:b/>
            </w:rPr>
            <w:t>CEDAW/C/PSWG/84/1</w:t>
          </w:r>
          <w:r>
            <w:rPr>
              <w:b/>
            </w:rPr>
            <w:fldChar w:fldCharType="end"/>
          </w:r>
        </w:p>
      </w:tc>
      <w:tc>
        <w:tcPr>
          <w:tcW w:w="4920" w:type="dxa"/>
          <w:shd w:val="clear" w:color="auto" w:fill="auto"/>
          <w:vAlign w:val="bottom"/>
        </w:tcPr>
        <w:p w14:paraId="5B4D824E" w14:textId="77777777" w:rsidR="004A3323" w:rsidRDefault="004A3323" w:rsidP="004A3323">
          <w:pPr>
            <w:pStyle w:val="Header"/>
          </w:pPr>
        </w:p>
      </w:tc>
    </w:tr>
  </w:tbl>
  <w:p w14:paraId="7FA1F4C1" w14:textId="77777777" w:rsidR="004A3323" w:rsidRPr="004A3323" w:rsidRDefault="004A3323" w:rsidP="004A33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3323" w14:paraId="0BBDF683" w14:textId="77777777" w:rsidTr="004A3323">
      <w:trPr>
        <w:trHeight w:hRule="exact" w:val="864"/>
      </w:trPr>
      <w:tc>
        <w:tcPr>
          <w:tcW w:w="4920" w:type="dxa"/>
          <w:shd w:val="clear" w:color="auto" w:fill="auto"/>
          <w:vAlign w:val="bottom"/>
        </w:tcPr>
        <w:p w14:paraId="0774307C" w14:textId="77777777" w:rsidR="004A3323" w:rsidRDefault="004A3323" w:rsidP="004A3323">
          <w:pPr>
            <w:pStyle w:val="Header"/>
          </w:pPr>
        </w:p>
      </w:tc>
      <w:tc>
        <w:tcPr>
          <w:tcW w:w="4920" w:type="dxa"/>
          <w:shd w:val="clear" w:color="auto" w:fill="auto"/>
          <w:vAlign w:val="bottom"/>
        </w:tcPr>
        <w:p w14:paraId="0F74B7DB" w14:textId="4027AFB7" w:rsidR="004A3323" w:rsidRPr="004A3323" w:rsidRDefault="004A3323" w:rsidP="004A3323">
          <w:pPr>
            <w:pStyle w:val="Header"/>
            <w:spacing w:after="80"/>
            <w:jc w:val="right"/>
            <w:rPr>
              <w:b/>
            </w:rPr>
          </w:pPr>
          <w:r>
            <w:rPr>
              <w:b/>
            </w:rPr>
            <w:fldChar w:fldCharType="begin"/>
          </w:r>
          <w:r>
            <w:rPr>
              <w:b/>
            </w:rPr>
            <w:instrText xml:space="preserve"> DOCVARIABLE "sss1" \* MERGEFORMAT </w:instrText>
          </w:r>
          <w:r>
            <w:rPr>
              <w:b/>
            </w:rPr>
            <w:fldChar w:fldCharType="separate"/>
          </w:r>
          <w:r w:rsidR="0089765C">
            <w:rPr>
              <w:b/>
            </w:rPr>
            <w:t>CEDAW/C/PSWG/84/1</w:t>
          </w:r>
          <w:r>
            <w:rPr>
              <w:b/>
            </w:rPr>
            <w:fldChar w:fldCharType="end"/>
          </w:r>
        </w:p>
      </w:tc>
    </w:tr>
  </w:tbl>
  <w:p w14:paraId="11A6BF65" w14:textId="77777777" w:rsidR="004A3323" w:rsidRPr="004A3323" w:rsidRDefault="004A3323" w:rsidP="004A33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A3323" w14:paraId="2E910951" w14:textId="77777777" w:rsidTr="004A3323">
      <w:trPr>
        <w:gridAfter w:val="1"/>
        <w:wAfter w:w="15" w:type="dxa"/>
        <w:trHeight w:hRule="exact" w:val="864"/>
      </w:trPr>
      <w:tc>
        <w:tcPr>
          <w:tcW w:w="1267" w:type="dxa"/>
          <w:tcBorders>
            <w:bottom w:val="single" w:sz="4" w:space="0" w:color="auto"/>
          </w:tcBorders>
          <w:shd w:val="clear" w:color="auto" w:fill="auto"/>
          <w:vAlign w:val="bottom"/>
        </w:tcPr>
        <w:p w14:paraId="3BE4B997" w14:textId="77777777" w:rsidR="004A3323" w:rsidRDefault="004A3323" w:rsidP="004A3323">
          <w:pPr>
            <w:pStyle w:val="Header"/>
            <w:spacing w:after="120"/>
          </w:pPr>
        </w:p>
      </w:tc>
      <w:tc>
        <w:tcPr>
          <w:tcW w:w="2059" w:type="dxa"/>
          <w:tcBorders>
            <w:bottom w:val="single" w:sz="4" w:space="0" w:color="auto"/>
          </w:tcBorders>
          <w:shd w:val="clear" w:color="auto" w:fill="auto"/>
          <w:vAlign w:val="bottom"/>
        </w:tcPr>
        <w:p w14:paraId="50B0A4B8" w14:textId="77777777" w:rsidR="004A3323" w:rsidRPr="004A3323" w:rsidRDefault="004A3323" w:rsidP="004A332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ABF452" w14:textId="77777777" w:rsidR="004A3323" w:rsidRDefault="004A3323" w:rsidP="004A3323">
          <w:pPr>
            <w:pStyle w:val="Header"/>
            <w:spacing w:after="120"/>
          </w:pPr>
        </w:p>
      </w:tc>
      <w:tc>
        <w:tcPr>
          <w:tcW w:w="6480" w:type="dxa"/>
          <w:gridSpan w:val="3"/>
          <w:tcBorders>
            <w:bottom w:val="single" w:sz="4" w:space="0" w:color="auto"/>
          </w:tcBorders>
          <w:shd w:val="clear" w:color="auto" w:fill="auto"/>
          <w:vAlign w:val="bottom"/>
        </w:tcPr>
        <w:p w14:paraId="16C8C096" w14:textId="77777777" w:rsidR="004A3323" w:rsidRPr="004A3323" w:rsidRDefault="004A3323" w:rsidP="004A3323">
          <w:pPr>
            <w:spacing w:after="80" w:line="240" w:lineRule="auto"/>
            <w:jc w:val="right"/>
            <w:rPr>
              <w:position w:val="-4"/>
            </w:rPr>
          </w:pPr>
          <w:r>
            <w:rPr>
              <w:position w:val="-4"/>
              <w:sz w:val="40"/>
            </w:rPr>
            <w:t>CEDAW</w:t>
          </w:r>
          <w:r>
            <w:rPr>
              <w:position w:val="-4"/>
            </w:rPr>
            <w:t>/C/PSWG/84/1</w:t>
          </w:r>
        </w:p>
      </w:tc>
    </w:tr>
    <w:tr w:rsidR="004A3323" w:rsidRPr="004A3323" w14:paraId="0438504C" w14:textId="77777777" w:rsidTr="004A3323">
      <w:trPr>
        <w:trHeight w:hRule="exact" w:val="2880"/>
      </w:trPr>
      <w:tc>
        <w:tcPr>
          <w:tcW w:w="1267" w:type="dxa"/>
          <w:tcBorders>
            <w:top w:val="single" w:sz="4" w:space="0" w:color="auto"/>
            <w:bottom w:val="single" w:sz="12" w:space="0" w:color="auto"/>
          </w:tcBorders>
          <w:shd w:val="clear" w:color="auto" w:fill="auto"/>
        </w:tcPr>
        <w:p w14:paraId="0D1F4591" w14:textId="77777777" w:rsidR="004A3323" w:rsidRPr="004A3323" w:rsidRDefault="004A3323" w:rsidP="004A3323">
          <w:pPr>
            <w:pStyle w:val="Header"/>
            <w:spacing w:before="120"/>
            <w:jc w:val="center"/>
          </w:pPr>
          <w:r>
            <w:t xml:space="preserve"> </w:t>
          </w:r>
          <w:r>
            <w:drawing>
              <wp:inline distT="0" distB="0" distL="0" distR="0" wp14:anchorId="6BDF7858" wp14:editId="7718BC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BC76B0" w14:textId="77777777" w:rsidR="004A3323" w:rsidRPr="004A3323" w:rsidRDefault="004A3323" w:rsidP="004A33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021FB73" w14:textId="77777777" w:rsidR="004A3323" w:rsidRPr="00D85073" w:rsidRDefault="004A3323" w:rsidP="004A3323">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2B86FD9" w14:textId="77777777" w:rsidR="004A3323" w:rsidRDefault="004A3323" w:rsidP="004A3323">
          <w:pPr>
            <w:pStyle w:val="Distribution"/>
            <w:spacing w:before="240"/>
          </w:pPr>
          <w:proofErr w:type="spellStart"/>
          <w:r>
            <w:t>Distr</w:t>
          </w:r>
          <w:proofErr w:type="spellEnd"/>
          <w:r>
            <w:t>. general</w:t>
          </w:r>
        </w:p>
        <w:p w14:paraId="58A7C873" w14:textId="04C522BA" w:rsidR="004A3323" w:rsidRDefault="00A725BC" w:rsidP="004A3323">
          <w:pPr>
            <w:pStyle w:val="Publication"/>
          </w:pPr>
          <w:r>
            <w:t xml:space="preserve">11 </w:t>
          </w:r>
          <w:r w:rsidR="004A3323">
            <w:t>de julio de 2022</w:t>
          </w:r>
        </w:p>
        <w:p w14:paraId="37C1BDD8" w14:textId="77777777" w:rsidR="004A3323" w:rsidRDefault="004A3323" w:rsidP="004A3323">
          <w:r>
            <w:t>Español</w:t>
          </w:r>
        </w:p>
        <w:p w14:paraId="1E9CC7AF" w14:textId="77777777" w:rsidR="004A3323" w:rsidRDefault="004A3323" w:rsidP="004A3323">
          <w:pPr>
            <w:pStyle w:val="Original"/>
          </w:pPr>
          <w:r>
            <w:t>Original: inglés</w:t>
          </w:r>
        </w:p>
        <w:p w14:paraId="2E63EE80" w14:textId="77777777" w:rsidR="004A3323" w:rsidRDefault="004A3323" w:rsidP="004A3323"/>
        <w:p w14:paraId="7FA55199" w14:textId="4AC169A9" w:rsidR="0050298B" w:rsidRPr="004A3323" w:rsidRDefault="0050298B" w:rsidP="004A3323">
          <w:r w:rsidRPr="00240F95">
            <w:t>Español, francés e inglés únicamente</w:t>
          </w:r>
        </w:p>
      </w:tc>
    </w:tr>
  </w:tbl>
  <w:p w14:paraId="7F6D34DE" w14:textId="77777777" w:rsidR="004A3323" w:rsidRPr="0050298B" w:rsidRDefault="004A3323" w:rsidP="004A3323">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69E2FB6"/>
    <w:multiLevelType w:val="singleLevel"/>
    <w:tmpl w:val="53BA721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5B6405D"/>
    <w:multiLevelType w:val="hybridMultilevel"/>
    <w:tmpl w:val="A9CEE344"/>
    <w:lvl w:ilvl="0" w:tplc="D054D010">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1"/>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36*"/>
    <w:docVar w:name="CreationDt" w:val="19/07/2022 3:55: PM"/>
    <w:docVar w:name="DocCategory" w:val="Doc"/>
    <w:docVar w:name="DocType" w:val="Final"/>
    <w:docVar w:name="DutyStation" w:val="New York"/>
    <w:docVar w:name="FooterJN" w:val="22-10836"/>
    <w:docVar w:name="jobn" w:val="22-10836 (S)"/>
    <w:docVar w:name="jobnDT" w:val="22-10836 (S)   190722"/>
    <w:docVar w:name="jobnDTDT" w:val="22-10836 (S)   190722   190722"/>
    <w:docVar w:name="JobNo" w:val="2210836S"/>
    <w:docVar w:name="JobNo2" w:val="22417673:55: PM"/>
    <w:docVar w:name="LocalDrive" w:val="0"/>
    <w:docVar w:name="OandT" w:val="JMártin/MBF"/>
    <w:docVar w:name="Session1" w:val="84o período de sesiones_x000d_"/>
    <w:docVar w:name="sss1" w:val="CEDAW/C/PSWG/84/1"/>
    <w:docVar w:name="sss2" w:val="-"/>
    <w:docVar w:name="Symbol1" w:val="CEDAW/C/PSWG/84/1"/>
    <w:docVar w:name="Symbol2" w:val="-"/>
    <w:docVar w:name="Title1" w:val="_x0009__x0009_Examen de los informes presentados por los Estados partes en virtud del artículo 18 de la Convención sobre la Eliminación de Todas las Formas de Discriminación contra la Mujer_x000d_"/>
    <w:docVar w:name="Title2" w:val="_x0009__x0009_Informe del grupo de trabajo anterior al período de sesiones_x000d_"/>
  </w:docVars>
  <w:rsids>
    <w:rsidRoot w:val="005D7BE9"/>
    <w:rsid w:val="00002584"/>
    <w:rsid w:val="00004671"/>
    <w:rsid w:val="00016A99"/>
    <w:rsid w:val="00023042"/>
    <w:rsid w:val="000301BD"/>
    <w:rsid w:val="0005390D"/>
    <w:rsid w:val="00056518"/>
    <w:rsid w:val="0006491F"/>
    <w:rsid w:val="00067B89"/>
    <w:rsid w:val="00071D43"/>
    <w:rsid w:val="00082144"/>
    <w:rsid w:val="000B09A8"/>
    <w:rsid w:val="000B7E9A"/>
    <w:rsid w:val="000C260F"/>
    <w:rsid w:val="000D6A38"/>
    <w:rsid w:val="000F1F99"/>
    <w:rsid w:val="00101B18"/>
    <w:rsid w:val="00104444"/>
    <w:rsid w:val="00114EE8"/>
    <w:rsid w:val="0011690B"/>
    <w:rsid w:val="00117EA0"/>
    <w:rsid w:val="00122A56"/>
    <w:rsid w:val="00134FEE"/>
    <w:rsid w:val="00135D35"/>
    <w:rsid w:val="00146C6A"/>
    <w:rsid w:val="00147570"/>
    <w:rsid w:val="00151388"/>
    <w:rsid w:val="00153828"/>
    <w:rsid w:val="00156327"/>
    <w:rsid w:val="0016053C"/>
    <w:rsid w:val="00166A0D"/>
    <w:rsid w:val="001D2451"/>
    <w:rsid w:val="001D5969"/>
    <w:rsid w:val="001E4B50"/>
    <w:rsid w:val="00212B48"/>
    <w:rsid w:val="002135F2"/>
    <w:rsid w:val="00236EED"/>
    <w:rsid w:val="002412D6"/>
    <w:rsid w:val="00241B93"/>
    <w:rsid w:val="002478A0"/>
    <w:rsid w:val="0025133C"/>
    <w:rsid w:val="00281925"/>
    <w:rsid w:val="002A0EC5"/>
    <w:rsid w:val="002A5E20"/>
    <w:rsid w:val="002D1584"/>
    <w:rsid w:val="002E154D"/>
    <w:rsid w:val="00304428"/>
    <w:rsid w:val="00304F75"/>
    <w:rsid w:val="00316504"/>
    <w:rsid w:val="00342295"/>
    <w:rsid w:val="00356DCA"/>
    <w:rsid w:val="00364AC5"/>
    <w:rsid w:val="00366D21"/>
    <w:rsid w:val="003817EB"/>
    <w:rsid w:val="0039127C"/>
    <w:rsid w:val="0039509B"/>
    <w:rsid w:val="003A675A"/>
    <w:rsid w:val="003A7EE3"/>
    <w:rsid w:val="003B24AA"/>
    <w:rsid w:val="003C2E4D"/>
    <w:rsid w:val="003C507C"/>
    <w:rsid w:val="003D096D"/>
    <w:rsid w:val="003D3022"/>
    <w:rsid w:val="003D427E"/>
    <w:rsid w:val="003F02DB"/>
    <w:rsid w:val="003F61E1"/>
    <w:rsid w:val="004059E8"/>
    <w:rsid w:val="00415E1D"/>
    <w:rsid w:val="00420189"/>
    <w:rsid w:val="0042051B"/>
    <w:rsid w:val="00431E47"/>
    <w:rsid w:val="00440C93"/>
    <w:rsid w:val="0045795D"/>
    <w:rsid w:val="00473F9A"/>
    <w:rsid w:val="00480B84"/>
    <w:rsid w:val="004961EE"/>
    <w:rsid w:val="00496CA6"/>
    <w:rsid w:val="004A3323"/>
    <w:rsid w:val="004B64F9"/>
    <w:rsid w:val="004C1A25"/>
    <w:rsid w:val="004C5456"/>
    <w:rsid w:val="004D5396"/>
    <w:rsid w:val="004E1C9E"/>
    <w:rsid w:val="004F7E3E"/>
    <w:rsid w:val="0050298B"/>
    <w:rsid w:val="00515991"/>
    <w:rsid w:val="005225EC"/>
    <w:rsid w:val="00525097"/>
    <w:rsid w:val="005368CB"/>
    <w:rsid w:val="00541113"/>
    <w:rsid w:val="0054493E"/>
    <w:rsid w:val="00544B47"/>
    <w:rsid w:val="005509B6"/>
    <w:rsid w:val="005817BE"/>
    <w:rsid w:val="005819A9"/>
    <w:rsid w:val="005854C3"/>
    <w:rsid w:val="005B4235"/>
    <w:rsid w:val="005D7BE9"/>
    <w:rsid w:val="005E3145"/>
    <w:rsid w:val="005E7FF4"/>
    <w:rsid w:val="005F1F5F"/>
    <w:rsid w:val="005F41E9"/>
    <w:rsid w:val="00607BB3"/>
    <w:rsid w:val="00607BE8"/>
    <w:rsid w:val="00622288"/>
    <w:rsid w:val="006236FD"/>
    <w:rsid w:val="00632C10"/>
    <w:rsid w:val="006460E4"/>
    <w:rsid w:val="00654EDA"/>
    <w:rsid w:val="00657C5A"/>
    <w:rsid w:val="00683EDB"/>
    <w:rsid w:val="00684C8B"/>
    <w:rsid w:val="0068603F"/>
    <w:rsid w:val="00690698"/>
    <w:rsid w:val="006B4A4E"/>
    <w:rsid w:val="006E4A4B"/>
    <w:rsid w:val="006F3466"/>
    <w:rsid w:val="00703106"/>
    <w:rsid w:val="007137AF"/>
    <w:rsid w:val="0073025A"/>
    <w:rsid w:val="00731FFD"/>
    <w:rsid w:val="00734BB3"/>
    <w:rsid w:val="00735EBA"/>
    <w:rsid w:val="007459AE"/>
    <w:rsid w:val="007526FF"/>
    <w:rsid w:val="007531A5"/>
    <w:rsid w:val="00753D8A"/>
    <w:rsid w:val="00754099"/>
    <w:rsid w:val="007648FE"/>
    <w:rsid w:val="00771C9E"/>
    <w:rsid w:val="00774018"/>
    <w:rsid w:val="00783685"/>
    <w:rsid w:val="007A2CC4"/>
    <w:rsid w:val="007C649F"/>
    <w:rsid w:val="007E0D64"/>
    <w:rsid w:val="00807B29"/>
    <w:rsid w:val="00813468"/>
    <w:rsid w:val="0082045E"/>
    <w:rsid w:val="008222A3"/>
    <w:rsid w:val="00840664"/>
    <w:rsid w:val="00842A4D"/>
    <w:rsid w:val="00872386"/>
    <w:rsid w:val="00886017"/>
    <w:rsid w:val="0089765C"/>
    <w:rsid w:val="008A40C7"/>
    <w:rsid w:val="008B0A53"/>
    <w:rsid w:val="008B272F"/>
    <w:rsid w:val="008B3FC7"/>
    <w:rsid w:val="008D4373"/>
    <w:rsid w:val="008D4EAF"/>
    <w:rsid w:val="008F2FBE"/>
    <w:rsid w:val="008F3462"/>
    <w:rsid w:val="00903446"/>
    <w:rsid w:val="00906FCB"/>
    <w:rsid w:val="009248F5"/>
    <w:rsid w:val="00935932"/>
    <w:rsid w:val="009559A6"/>
    <w:rsid w:val="00993CB7"/>
    <w:rsid w:val="009D0EE3"/>
    <w:rsid w:val="009F3D83"/>
    <w:rsid w:val="009F4607"/>
    <w:rsid w:val="00A04FDF"/>
    <w:rsid w:val="00A1038C"/>
    <w:rsid w:val="00A145EA"/>
    <w:rsid w:val="00A2494D"/>
    <w:rsid w:val="00A27AEF"/>
    <w:rsid w:val="00A31C1D"/>
    <w:rsid w:val="00A3201A"/>
    <w:rsid w:val="00A536A1"/>
    <w:rsid w:val="00A55818"/>
    <w:rsid w:val="00A725BC"/>
    <w:rsid w:val="00A83C91"/>
    <w:rsid w:val="00AA06C8"/>
    <w:rsid w:val="00AA2E65"/>
    <w:rsid w:val="00AB0B7D"/>
    <w:rsid w:val="00AD5F2F"/>
    <w:rsid w:val="00AE26CF"/>
    <w:rsid w:val="00AF4336"/>
    <w:rsid w:val="00B013BF"/>
    <w:rsid w:val="00B105D6"/>
    <w:rsid w:val="00B114E4"/>
    <w:rsid w:val="00B21BE8"/>
    <w:rsid w:val="00B307FA"/>
    <w:rsid w:val="00B334D9"/>
    <w:rsid w:val="00B33FDC"/>
    <w:rsid w:val="00B35265"/>
    <w:rsid w:val="00B63315"/>
    <w:rsid w:val="00B659E9"/>
    <w:rsid w:val="00B85387"/>
    <w:rsid w:val="00B858D5"/>
    <w:rsid w:val="00BB462D"/>
    <w:rsid w:val="00BB4ECD"/>
    <w:rsid w:val="00BB634C"/>
    <w:rsid w:val="00BC538B"/>
    <w:rsid w:val="00BC61F4"/>
    <w:rsid w:val="00BD113B"/>
    <w:rsid w:val="00BD34CF"/>
    <w:rsid w:val="00BE3FA0"/>
    <w:rsid w:val="00BF0037"/>
    <w:rsid w:val="00C00465"/>
    <w:rsid w:val="00C026EE"/>
    <w:rsid w:val="00C07FF6"/>
    <w:rsid w:val="00C11CCB"/>
    <w:rsid w:val="00C32BC2"/>
    <w:rsid w:val="00C33008"/>
    <w:rsid w:val="00C43505"/>
    <w:rsid w:val="00C47826"/>
    <w:rsid w:val="00C5036A"/>
    <w:rsid w:val="00C66348"/>
    <w:rsid w:val="00C777AD"/>
    <w:rsid w:val="00C9404D"/>
    <w:rsid w:val="00CA2064"/>
    <w:rsid w:val="00CB06FB"/>
    <w:rsid w:val="00CB63C5"/>
    <w:rsid w:val="00CE417C"/>
    <w:rsid w:val="00D0035F"/>
    <w:rsid w:val="00D0296E"/>
    <w:rsid w:val="00D12051"/>
    <w:rsid w:val="00D14790"/>
    <w:rsid w:val="00D3073B"/>
    <w:rsid w:val="00D30EED"/>
    <w:rsid w:val="00D473EB"/>
    <w:rsid w:val="00D5178F"/>
    <w:rsid w:val="00D679C2"/>
    <w:rsid w:val="00D81189"/>
    <w:rsid w:val="00D8322C"/>
    <w:rsid w:val="00D83498"/>
    <w:rsid w:val="00D843DB"/>
    <w:rsid w:val="00D85073"/>
    <w:rsid w:val="00DA617E"/>
    <w:rsid w:val="00DB32F0"/>
    <w:rsid w:val="00DB66DE"/>
    <w:rsid w:val="00DC7881"/>
    <w:rsid w:val="00DD5701"/>
    <w:rsid w:val="00DE0A2F"/>
    <w:rsid w:val="00DE7AC2"/>
    <w:rsid w:val="00DF4F8C"/>
    <w:rsid w:val="00E06B65"/>
    <w:rsid w:val="00E117BC"/>
    <w:rsid w:val="00E343A6"/>
    <w:rsid w:val="00E42AAD"/>
    <w:rsid w:val="00E443AC"/>
    <w:rsid w:val="00E47A1E"/>
    <w:rsid w:val="00E517AD"/>
    <w:rsid w:val="00E7105F"/>
    <w:rsid w:val="00E71D1E"/>
    <w:rsid w:val="00E818DE"/>
    <w:rsid w:val="00EC24B0"/>
    <w:rsid w:val="00ED471D"/>
    <w:rsid w:val="00EE37EC"/>
    <w:rsid w:val="00EF2DFA"/>
    <w:rsid w:val="00F0704E"/>
    <w:rsid w:val="00F07172"/>
    <w:rsid w:val="00F129FC"/>
    <w:rsid w:val="00F15BF8"/>
    <w:rsid w:val="00F272D7"/>
    <w:rsid w:val="00F30288"/>
    <w:rsid w:val="00F313F6"/>
    <w:rsid w:val="00F5012D"/>
    <w:rsid w:val="00F51853"/>
    <w:rsid w:val="00F562F7"/>
    <w:rsid w:val="00F619A6"/>
    <w:rsid w:val="00F70FBE"/>
    <w:rsid w:val="00F73093"/>
    <w:rsid w:val="00F7455C"/>
    <w:rsid w:val="00F83148"/>
    <w:rsid w:val="00F873D4"/>
    <w:rsid w:val="00FA3D05"/>
    <w:rsid w:val="00FA5CC9"/>
    <w:rsid w:val="00FB0A2C"/>
    <w:rsid w:val="00FB2215"/>
    <w:rsid w:val="00FB6AC8"/>
    <w:rsid w:val="00FC0A53"/>
    <w:rsid w:val="00FC59F1"/>
    <w:rsid w:val="00FE1656"/>
    <w:rsid w:val="00FE3C75"/>
    <w:rsid w:val="00FF4F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3EAC18"/>
  <w15:chartTrackingRefBased/>
  <w15:docId w15:val="{8C2C3B2E-CFD6-4739-BD9C-2DD9B7B8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8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368C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368C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368C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368C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368C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368C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368C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368C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368C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68C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368CB"/>
    <w:pPr>
      <w:spacing w:line="360" w:lineRule="exact"/>
    </w:pPr>
    <w:rPr>
      <w:spacing w:val="-3"/>
      <w:w w:val="99"/>
      <w:sz w:val="34"/>
    </w:rPr>
  </w:style>
  <w:style w:type="paragraph" w:customStyle="1" w:styleId="H23">
    <w:name w:val="_ H_2/3"/>
    <w:basedOn w:val="H1"/>
    <w:next w:val="SingleTxt"/>
    <w:qFormat/>
    <w:rsid w:val="005368CB"/>
    <w:pPr>
      <w:spacing w:line="240" w:lineRule="exact"/>
      <w:outlineLvl w:val="1"/>
    </w:pPr>
    <w:rPr>
      <w:spacing w:val="2"/>
      <w:sz w:val="20"/>
    </w:rPr>
  </w:style>
  <w:style w:type="paragraph" w:customStyle="1" w:styleId="H4">
    <w:name w:val="_ H_4"/>
    <w:basedOn w:val="Normal"/>
    <w:next w:val="Normal"/>
    <w:qFormat/>
    <w:rsid w:val="005368CB"/>
    <w:pPr>
      <w:keepNext/>
      <w:keepLines/>
      <w:tabs>
        <w:tab w:val="right" w:pos="360"/>
      </w:tabs>
      <w:outlineLvl w:val="3"/>
    </w:pPr>
    <w:rPr>
      <w:i/>
      <w:spacing w:val="3"/>
      <w:kern w:val="14"/>
    </w:rPr>
  </w:style>
  <w:style w:type="paragraph" w:customStyle="1" w:styleId="H56">
    <w:name w:val="_ H_5/6"/>
    <w:basedOn w:val="Normal"/>
    <w:next w:val="Normal"/>
    <w:qFormat/>
    <w:rsid w:val="005368CB"/>
    <w:pPr>
      <w:keepNext/>
      <w:keepLines/>
      <w:tabs>
        <w:tab w:val="right" w:pos="360"/>
      </w:tabs>
      <w:outlineLvl w:val="4"/>
    </w:pPr>
    <w:rPr>
      <w:kern w:val="14"/>
    </w:rPr>
  </w:style>
  <w:style w:type="paragraph" w:customStyle="1" w:styleId="DualTxt">
    <w:name w:val="__Dual Txt"/>
    <w:basedOn w:val="Normal"/>
    <w:qFormat/>
    <w:rsid w:val="005368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368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368CB"/>
    <w:pPr>
      <w:spacing w:line="540" w:lineRule="exact"/>
    </w:pPr>
    <w:rPr>
      <w:spacing w:val="-8"/>
      <w:w w:val="96"/>
      <w:sz w:val="57"/>
    </w:rPr>
  </w:style>
  <w:style w:type="paragraph" w:customStyle="1" w:styleId="SS">
    <w:name w:val="__S_S"/>
    <w:basedOn w:val="HCh0"/>
    <w:next w:val="Normal"/>
    <w:qFormat/>
    <w:rsid w:val="005368CB"/>
    <w:pPr>
      <w:ind w:left="1267" w:right="1267"/>
    </w:pPr>
  </w:style>
  <w:style w:type="paragraph" w:customStyle="1" w:styleId="SingleTxt">
    <w:name w:val="__Single Txt"/>
    <w:basedOn w:val="Normal"/>
    <w:link w:val="SingleTxtChar"/>
    <w:qFormat/>
    <w:rsid w:val="005368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368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368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368C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368CB"/>
    <w:rPr>
      <w:rFonts w:ascii="Tahoma" w:hAnsi="Tahoma" w:cs="Tahoma"/>
      <w:sz w:val="16"/>
      <w:szCs w:val="16"/>
    </w:rPr>
  </w:style>
  <w:style w:type="character" w:customStyle="1" w:styleId="BalloonTextChar">
    <w:name w:val="Balloon Text Char"/>
    <w:basedOn w:val="DefaultParagraphFont"/>
    <w:link w:val="BalloonText"/>
    <w:semiHidden/>
    <w:rsid w:val="005368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368CB"/>
    <w:pPr>
      <w:numPr>
        <w:numId w:val="1"/>
      </w:numPr>
      <w:spacing w:after="120"/>
      <w:ind w:right="1264"/>
      <w:jc w:val="both"/>
    </w:pPr>
  </w:style>
  <w:style w:type="paragraph" w:customStyle="1" w:styleId="Bullet2">
    <w:name w:val="Bullet 2"/>
    <w:basedOn w:val="Normal"/>
    <w:qFormat/>
    <w:rsid w:val="005368CB"/>
    <w:pPr>
      <w:numPr>
        <w:numId w:val="2"/>
      </w:numPr>
      <w:spacing w:after="120"/>
      <w:ind w:right="1264"/>
      <w:jc w:val="both"/>
    </w:pPr>
  </w:style>
  <w:style w:type="paragraph" w:customStyle="1" w:styleId="Bullet3">
    <w:name w:val="Bullet 3"/>
    <w:basedOn w:val="SingleTxt"/>
    <w:qFormat/>
    <w:rsid w:val="005368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368CB"/>
    <w:pPr>
      <w:spacing w:after="80"/>
    </w:pPr>
  </w:style>
  <w:style w:type="character" w:customStyle="1" w:styleId="EndnoteTextChar">
    <w:name w:val="Endnote Text Char"/>
    <w:basedOn w:val="DefaultParagraphFont"/>
    <w:link w:val="EndnoteText"/>
    <w:semiHidden/>
    <w:rsid w:val="005368CB"/>
    <w:rPr>
      <w:rFonts w:ascii="Times New Roman" w:eastAsiaTheme="minorHAnsi" w:hAnsi="Times New Roman" w:cs="Times New Roman"/>
      <w:spacing w:val="5"/>
      <w:w w:val="104"/>
      <w:sz w:val="17"/>
      <w:lang w:val="es-ES" w:eastAsia="en-US"/>
    </w:rPr>
  </w:style>
  <w:style w:type="paragraph" w:styleId="Footer">
    <w:name w:val="footer"/>
    <w:link w:val="FooterChar"/>
    <w:qFormat/>
    <w:rsid w:val="005368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368CB"/>
    <w:rPr>
      <w:rFonts w:ascii="Times New Roman" w:eastAsiaTheme="minorHAnsi" w:hAnsi="Times New Roman" w:cs="Times New Roman"/>
      <w:b/>
      <w:noProof/>
      <w:sz w:val="17"/>
      <w:lang w:val="en-US" w:eastAsia="en-US"/>
    </w:rPr>
  </w:style>
  <w:style w:type="character" w:styleId="FootnoteReference">
    <w:name w:val="footnote reference"/>
    <w:semiHidden/>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368C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368C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368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368C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368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368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368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368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368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368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368C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368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368CB"/>
    <w:rPr>
      <w:rFonts w:ascii="Cambria" w:eastAsia="Times New Roman" w:hAnsi="Cambria" w:cs="Times New Roman"/>
      <w:i/>
      <w:iCs/>
      <w:spacing w:val="5"/>
      <w:w w:val="103"/>
      <w:sz w:val="20"/>
      <w:szCs w:val="20"/>
      <w:lang w:val="es-ES" w:eastAsia="en-US"/>
    </w:rPr>
  </w:style>
  <w:style w:type="character" w:styleId="LineNumber">
    <w:name w:val="line number"/>
    <w:qFormat/>
    <w:rsid w:val="005368C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368CB"/>
    <w:pPr>
      <w:spacing w:line="240" w:lineRule="auto"/>
    </w:pPr>
  </w:style>
  <w:style w:type="paragraph" w:customStyle="1" w:styleId="Original">
    <w:name w:val="Original"/>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68CB"/>
    <w:pPr>
      <w:tabs>
        <w:tab w:val="right" w:pos="9965"/>
      </w:tabs>
      <w:spacing w:line="210" w:lineRule="exact"/>
    </w:pPr>
    <w:rPr>
      <w:spacing w:val="5"/>
      <w:w w:val="104"/>
      <w:kern w:val="14"/>
      <w:sz w:val="17"/>
    </w:rPr>
  </w:style>
  <w:style w:type="paragraph" w:customStyle="1" w:styleId="SmallX">
    <w:name w:val="SmallX"/>
    <w:basedOn w:val="Small"/>
    <w:next w:val="Normal"/>
    <w:qFormat/>
    <w:rsid w:val="005368C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368C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368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368CB"/>
    <w:pPr>
      <w:spacing w:line="300" w:lineRule="exact"/>
    </w:pPr>
    <w:rPr>
      <w:spacing w:val="-2"/>
      <w:sz w:val="28"/>
    </w:rPr>
  </w:style>
  <w:style w:type="paragraph" w:styleId="Caption">
    <w:name w:val="caption"/>
    <w:basedOn w:val="Normal"/>
    <w:next w:val="Normal"/>
    <w:uiPriority w:val="35"/>
    <w:semiHidden/>
    <w:unhideWhenUsed/>
    <w:rsid w:val="005368CB"/>
    <w:pPr>
      <w:spacing w:line="240" w:lineRule="auto"/>
    </w:pPr>
    <w:rPr>
      <w:b/>
      <w:bCs/>
      <w:color w:val="4F81BD"/>
      <w:sz w:val="18"/>
      <w:szCs w:val="18"/>
    </w:rPr>
  </w:style>
  <w:style w:type="character" w:styleId="CommentReference">
    <w:name w:val="annotation reference"/>
    <w:semiHidden/>
    <w:rsid w:val="005368CB"/>
    <w:rPr>
      <w:sz w:val="6"/>
    </w:rPr>
  </w:style>
  <w:style w:type="paragraph" w:customStyle="1" w:styleId="HdBanner">
    <w:name w:val="Hd Banner"/>
    <w:basedOn w:val="Normal"/>
    <w:next w:val="Normal"/>
    <w:qFormat/>
    <w:rsid w:val="005368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368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368CB"/>
    <w:pPr>
      <w:spacing w:before="240"/>
    </w:pPr>
    <w:rPr>
      <w:b/>
      <w:spacing w:val="-2"/>
      <w:w w:val="100"/>
    </w:rPr>
  </w:style>
  <w:style w:type="paragraph" w:customStyle="1" w:styleId="HdChapterBdLg">
    <w:name w:val="Hd Chapter Bd Lg"/>
    <w:basedOn w:val="HdChapterBD"/>
    <w:next w:val="Normal"/>
    <w:qFormat/>
    <w:rsid w:val="005368CB"/>
    <w:rPr>
      <w:spacing w:val="-3"/>
      <w:w w:val="99"/>
      <w:kern w:val="14"/>
      <w:sz w:val="34"/>
      <w:szCs w:val="34"/>
    </w:rPr>
  </w:style>
  <w:style w:type="paragraph" w:customStyle="1" w:styleId="JournalHeading1">
    <w:name w:val="Journal_Heading1"/>
    <w:basedOn w:val="Normal"/>
    <w:next w:val="Normal"/>
    <w:qFormat/>
    <w:rsid w:val="005368CB"/>
    <w:pPr>
      <w:keepNext/>
      <w:spacing w:before="190" w:line="270" w:lineRule="exact"/>
    </w:pPr>
    <w:rPr>
      <w:b/>
      <w:kern w:val="14"/>
      <w:sz w:val="24"/>
    </w:rPr>
  </w:style>
  <w:style w:type="paragraph" w:customStyle="1" w:styleId="JournalHeading2">
    <w:name w:val="Journal_Heading2"/>
    <w:basedOn w:val="Normal"/>
    <w:next w:val="Normal"/>
    <w:qFormat/>
    <w:rsid w:val="005368CB"/>
    <w:pPr>
      <w:keepNext/>
      <w:keepLines/>
      <w:spacing w:before="240"/>
      <w:outlineLvl w:val="1"/>
    </w:pPr>
    <w:rPr>
      <w:b/>
      <w:spacing w:val="2"/>
      <w:kern w:val="14"/>
    </w:rPr>
  </w:style>
  <w:style w:type="paragraph" w:customStyle="1" w:styleId="JournalHeading4">
    <w:name w:val="Journal_Heading4"/>
    <w:basedOn w:val="Normal"/>
    <w:next w:val="Normal"/>
    <w:qFormat/>
    <w:rsid w:val="005368CB"/>
    <w:pPr>
      <w:keepNext/>
      <w:keepLines/>
      <w:spacing w:before="240"/>
      <w:outlineLvl w:val="3"/>
    </w:pPr>
    <w:rPr>
      <w:i/>
      <w:kern w:val="14"/>
    </w:rPr>
  </w:style>
  <w:style w:type="paragraph" w:customStyle="1" w:styleId="NormalBullet">
    <w:name w:val="Normal Bullet"/>
    <w:basedOn w:val="Normal"/>
    <w:next w:val="Normal"/>
    <w:qFormat/>
    <w:rsid w:val="005368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368CB"/>
    <w:pPr>
      <w:tabs>
        <w:tab w:val="left" w:leader="dot" w:pos="2218"/>
        <w:tab w:val="left" w:pos="2707"/>
        <w:tab w:val="right" w:leader="dot" w:pos="9835"/>
      </w:tabs>
    </w:pPr>
    <w:rPr>
      <w:kern w:val="14"/>
    </w:rPr>
  </w:style>
  <w:style w:type="paragraph" w:customStyle="1" w:styleId="ReleaseDate0">
    <w:name w:val="ReleaseDate"/>
    <w:next w:val="Footer"/>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368C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368C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A3323"/>
    <w:pPr>
      <w:spacing w:line="240" w:lineRule="auto"/>
    </w:pPr>
    <w:rPr>
      <w:szCs w:val="20"/>
    </w:rPr>
  </w:style>
  <w:style w:type="character" w:customStyle="1" w:styleId="CommentTextChar">
    <w:name w:val="Comment Text Char"/>
    <w:basedOn w:val="DefaultParagraphFont"/>
    <w:link w:val="CommentText"/>
    <w:uiPriority w:val="99"/>
    <w:semiHidden/>
    <w:rsid w:val="004A332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A3323"/>
    <w:rPr>
      <w:b/>
      <w:bCs/>
    </w:rPr>
  </w:style>
  <w:style w:type="character" w:customStyle="1" w:styleId="CommentSubjectChar">
    <w:name w:val="Comment Subject Char"/>
    <w:basedOn w:val="CommentTextChar"/>
    <w:link w:val="CommentSubject"/>
    <w:uiPriority w:val="99"/>
    <w:semiHidden/>
    <w:rsid w:val="004A3323"/>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13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ISL/Q/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RWA/Q/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AF/Q/6"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PHL/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NZL/QPR/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CO/QPR/4" TargetMode="External"/><Relationship Id="rId10" Type="http://schemas.openxmlformats.org/officeDocument/2006/relationships/footer" Target="footer2.xml"/><Relationship Id="rId19" Type="http://schemas.openxmlformats.org/officeDocument/2006/relationships/hyperlink" Target="https://undocs.org/es/CEDAW/C/MNE/Q/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VEN/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Araica</cp:lastModifiedBy>
  <cp:revision>33</cp:revision>
  <cp:lastPrinted>2022-07-21T16:07:00Z</cp:lastPrinted>
  <dcterms:created xsi:type="dcterms:W3CDTF">2022-07-19T19:58:00Z</dcterms:created>
  <dcterms:modified xsi:type="dcterms:W3CDTF">2022-07-21T16:07:00Z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2210836</vt:lpwstr>
  </property>
  <property fmtid="{D5CDD505-2E9C-101B-9397-08002B2CF9AE}" pid="3" name="ODSRefJobNo">
    <vt:lpwstr>2241767</vt:lpwstr>
  </property>
  <property fmtid="{D5CDD505-2E9C-101B-9397-08002B2CF9AE}" pid="4" name="Symbol1">
    <vt:lpwstr>CEDAW/C/PSWG/84/1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 OK 2210836.MBF.EDT.docx_x000d_
Nota en D2 LP. ES - please change masthead date to 11 July.</vt:lpwstr>
  </property>
  <property fmtid="{D5CDD505-2E9C-101B-9397-08002B2CF9AE}" pid="9" name="DraftPages">
    <vt:lpwstr>3</vt:lpwstr>
  </property>
  <property fmtid="{D5CDD505-2E9C-101B-9397-08002B2CF9AE}" pid="10" name="Operator">
    <vt:lpwstr>JMártin</vt:lpwstr>
  </property>
  <property fmtid="{D5CDD505-2E9C-101B-9397-08002B2CF9AE}" pid="11" name="Translator">
    <vt:lpwstr>MBF</vt:lpwstr>
  </property>
  <property fmtid="{D5CDD505-2E9C-101B-9397-08002B2CF9AE}" pid="12" name="Session1">
    <vt:lpwstr>84o período de sesiones_x000d_</vt:lpwstr>
  </property>
  <property fmtid="{D5CDD505-2E9C-101B-9397-08002B2CF9AE}" pid="13" name="Title1">
    <vt:lpwstr>		Examen de los informes presentados por los Estados partes en virtud del artículo 18 de la Convención sobre la Eliminación de Todas las Formas de Discriminación contra la Mujer_x000d_</vt:lpwstr>
  </property>
  <property fmtid="{D5CDD505-2E9C-101B-9397-08002B2CF9AE}" pid="14" name="Title2">
    <vt:lpwstr>		Informe del grupo de trabajo anterior al período de sesiones_x000d_</vt:lpwstr>
  </property>
</Properties>
</file>