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Grilledutableau"/>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1E498C" w:rsidRPr="00F43810" w14:paraId="2A927C5B" w14:textId="77777777" w:rsidTr="00981901">
        <w:trPr>
          <w:cantSplit/>
          <w:trHeight w:hRule="exact" w:val="851"/>
        </w:trPr>
        <w:tc>
          <w:tcPr>
            <w:tcW w:w="1276" w:type="dxa"/>
            <w:tcBorders>
              <w:bottom w:val="single" w:sz="4" w:space="0" w:color="auto"/>
            </w:tcBorders>
            <w:vAlign w:val="bottom"/>
          </w:tcPr>
          <w:p w14:paraId="59808DE8" w14:textId="77777777" w:rsidR="001E498C" w:rsidRPr="00F43810" w:rsidRDefault="001E498C" w:rsidP="00981901">
            <w:pPr>
              <w:spacing w:after="80"/>
            </w:pPr>
          </w:p>
        </w:tc>
        <w:tc>
          <w:tcPr>
            <w:tcW w:w="2268" w:type="dxa"/>
            <w:tcBorders>
              <w:bottom w:val="single" w:sz="4" w:space="0" w:color="auto"/>
            </w:tcBorders>
            <w:vAlign w:val="bottom"/>
          </w:tcPr>
          <w:p w14:paraId="33D0F47E" w14:textId="77777777" w:rsidR="001E498C" w:rsidRPr="00F43810" w:rsidRDefault="00F43810" w:rsidP="00981901">
            <w:pPr>
              <w:spacing w:after="80" w:line="300" w:lineRule="exact"/>
              <w:rPr>
                <w:b/>
                <w:sz w:val="24"/>
                <w:szCs w:val="24"/>
              </w:rPr>
            </w:pPr>
            <w:r w:rsidRPr="00F43810">
              <w:rPr>
                <w:sz w:val="28"/>
              </w:rPr>
              <w:t>Nations Unies</w:t>
            </w:r>
          </w:p>
        </w:tc>
        <w:tc>
          <w:tcPr>
            <w:tcW w:w="6095" w:type="dxa"/>
            <w:gridSpan w:val="2"/>
            <w:tcBorders>
              <w:bottom w:val="single" w:sz="4" w:space="0" w:color="auto"/>
            </w:tcBorders>
            <w:vAlign w:val="bottom"/>
          </w:tcPr>
          <w:p w14:paraId="72405F3C" w14:textId="77777777" w:rsidR="001E498C" w:rsidRPr="00F43810" w:rsidRDefault="00E0623C" w:rsidP="00120BDE">
            <w:pPr>
              <w:suppressAutoHyphens w:val="0"/>
              <w:spacing w:after="20"/>
              <w:jc w:val="right"/>
            </w:pPr>
            <w:r>
              <w:rPr>
                <w:sz w:val="40"/>
              </w:rPr>
              <w:t>C</w:t>
            </w:r>
            <w:r w:rsidR="00B002C4">
              <w:rPr>
                <w:sz w:val="40"/>
              </w:rPr>
              <w:t>CPR</w:t>
            </w:r>
            <w:r w:rsidR="006D44E0">
              <w:t>/</w:t>
            </w:r>
            <w:r w:rsidR="00120BDE">
              <w:t>C/HTI/RQ/2</w:t>
            </w:r>
            <w:r w:rsidR="00120BDE" w:rsidRPr="00F43810">
              <w:t xml:space="preserve"> </w:t>
            </w:r>
          </w:p>
        </w:tc>
      </w:tr>
      <w:tr w:rsidR="001E498C" w:rsidRPr="00F43810" w14:paraId="5E58F187" w14:textId="77777777" w:rsidTr="00981901">
        <w:trPr>
          <w:cantSplit/>
          <w:trHeight w:hRule="exact" w:val="2835"/>
        </w:trPr>
        <w:tc>
          <w:tcPr>
            <w:tcW w:w="1276" w:type="dxa"/>
            <w:tcBorders>
              <w:top w:val="single" w:sz="4" w:space="0" w:color="auto"/>
              <w:bottom w:val="single" w:sz="12" w:space="0" w:color="auto"/>
            </w:tcBorders>
          </w:tcPr>
          <w:p w14:paraId="50B976C4" w14:textId="77777777" w:rsidR="001E498C" w:rsidRPr="00F43810" w:rsidRDefault="001E498C" w:rsidP="00981901">
            <w:pPr>
              <w:spacing w:before="120"/>
              <w:jc w:val="center"/>
            </w:pPr>
            <w:r w:rsidRPr="00F43810">
              <w:rPr>
                <w:noProof/>
                <w:lang w:val="en-GB" w:eastAsia="en-GB"/>
              </w:rPr>
              <w:drawing>
                <wp:inline distT="0" distB="0" distL="0" distR="0" wp14:anchorId="0321A4CF" wp14:editId="3CBC4927">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760E1085" w14:textId="77777777" w:rsidR="001E498C" w:rsidRPr="00F43810" w:rsidRDefault="00B002C4" w:rsidP="00684555">
            <w:pPr>
              <w:spacing w:before="120" w:line="380" w:lineRule="exact"/>
            </w:pPr>
            <w:r w:rsidRPr="00AB51C8">
              <w:rPr>
                <w:b/>
                <w:sz w:val="34"/>
                <w:szCs w:val="34"/>
              </w:rPr>
              <w:t>Pacte international relatif</w:t>
            </w:r>
            <w:r w:rsidRPr="00AB51C8">
              <w:rPr>
                <w:b/>
                <w:sz w:val="34"/>
                <w:szCs w:val="34"/>
              </w:rPr>
              <w:br/>
              <w:t>aux droits civils et politiques</w:t>
            </w:r>
          </w:p>
        </w:tc>
        <w:tc>
          <w:tcPr>
            <w:tcW w:w="2835" w:type="dxa"/>
            <w:tcBorders>
              <w:top w:val="single" w:sz="4" w:space="0" w:color="auto"/>
              <w:bottom w:val="single" w:sz="12" w:space="0" w:color="auto"/>
            </w:tcBorders>
          </w:tcPr>
          <w:p w14:paraId="149CBDEC" w14:textId="7F36D50D" w:rsidR="00120BDE" w:rsidRDefault="000D6818" w:rsidP="00120BDE">
            <w:pPr>
              <w:suppressAutoHyphens w:val="0"/>
              <w:spacing w:before="240" w:line="240" w:lineRule="exact"/>
            </w:pPr>
            <w:proofErr w:type="spellStart"/>
            <w:r>
              <w:t>Distr</w:t>
            </w:r>
            <w:proofErr w:type="spellEnd"/>
            <w:r>
              <w:t>.</w:t>
            </w:r>
            <w:r w:rsidR="001E498C" w:rsidRPr="00F43810">
              <w:t xml:space="preserve"> </w:t>
            </w:r>
            <w:r w:rsidR="003E4561">
              <w:fldChar w:fldCharType="begin"/>
            </w:r>
            <w:r w:rsidR="003E4561">
              <w:instrText xml:space="preserve"> DOCPROPERTY  dist  \* MERGEFORMAT </w:instrText>
            </w:r>
            <w:r w:rsidR="003E4561">
              <w:fldChar w:fldCharType="separate"/>
            </w:r>
            <w:r w:rsidR="006056E0" w:rsidRPr="00F43810">
              <w:t>générale</w:t>
            </w:r>
            <w:r w:rsidR="003E4561">
              <w:fldChar w:fldCharType="end"/>
            </w:r>
            <w:r w:rsidR="00031EF4">
              <w:br/>
            </w:r>
            <w:r w:rsidR="00AA2A95">
              <w:t>30</w:t>
            </w:r>
            <w:r w:rsidR="00A47F4C">
              <w:t xml:space="preserve"> septembre</w:t>
            </w:r>
            <w:r w:rsidR="00120BDE">
              <w:t xml:space="preserve"> 2020</w:t>
            </w:r>
          </w:p>
          <w:p w14:paraId="5C2EC719" w14:textId="7598423D" w:rsidR="003C1FB0" w:rsidRDefault="003C1FB0" w:rsidP="00120BDE">
            <w:pPr>
              <w:suppressAutoHyphens w:val="0"/>
              <w:spacing w:line="240" w:lineRule="exact"/>
            </w:pPr>
          </w:p>
          <w:p w14:paraId="0998E50C" w14:textId="77777777" w:rsidR="006056E0" w:rsidRPr="00F43810" w:rsidRDefault="003C1FB0" w:rsidP="00981901">
            <w:pPr>
              <w:suppressAutoHyphens w:val="0"/>
            </w:pPr>
            <w:r>
              <w:t>Original : français</w:t>
            </w:r>
            <w:r w:rsidR="00F46A2C">
              <w:fldChar w:fldCharType="begin"/>
            </w:r>
            <w:r w:rsidR="00F46A2C">
              <w:instrText xml:space="preserve"> DOCPROPERTY  tlang  \* MERGEFORMAT </w:instrText>
            </w:r>
            <w:r w:rsidR="00F46A2C">
              <w:fldChar w:fldCharType="end"/>
            </w:r>
          </w:p>
          <w:p w14:paraId="4997C477" w14:textId="77777777" w:rsidR="006056E0" w:rsidRPr="00F43810" w:rsidRDefault="003E4561" w:rsidP="00981901">
            <w:pPr>
              <w:suppressAutoHyphens w:val="0"/>
            </w:pPr>
            <w:r>
              <w:fldChar w:fldCharType="begin"/>
            </w:r>
            <w:r>
              <w:instrText xml:space="preserve"> DOCPROPERTY  virs  \* MERGEFORMAT </w:instrText>
            </w:r>
            <w:r>
              <w:fldChar w:fldCharType="separate"/>
            </w:r>
            <w:r w:rsidR="006056E0" w:rsidRPr="00F43810">
              <w:t>Anglais, espagnol et français seulement</w:t>
            </w:r>
            <w:r>
              <w:fldChar w:fldCharType="end"/>
            </w:r>
          </w:p>
        </w:tc>
      </w:tr>
    </w:tbl>
    <w:p w14:paraId="1536C241" w14:textId="77777777" w:rsidR="00B002C4" w:rsidRDefault="00B002C4" w:rsidP="00B002C4">
      <w:pPr>
        <w:spacing w:before="120"/>
        <w:rPr>
          <w:b/>
          <w:sz w:val="24"/>
          <w:szCs w:val="24"/>
        </w:rPr>
      </w:pPr>
      <w:r w:rsidRPr="00DF3BF1">
        <w:rPr>
          <w:b/>
          <w:sz w:val="24"/>
          <w:szCs w:val="24"/>
        </w:rPr>
        <w:t>Comité des droits de l’homme</w:t>
      </w:r>
    </w:p>
    <w:p w14:paraId="70C6F4E7" w14:textId="77777777" w:rsidR="00255DA5" w:rsidRPr="00F43810" w:rsidRDefault="00255DA5" w:rsidP="00255DA5">
      <w:pPr>
        <w:rPr>
          <w:b/>
        </w:rPr>
      </w:pPr>
      <w:r w:rsidRPr="00F43810">
        <w:rPr>
          <w:b/>
        </w:rPr>
        <w:fldChar w:fldCharType="begin"/>
      </w:r>
      <w:r w:rsidRPr="00F43810">
        <w:rPr>
          <w:b/>
        </w:rPr>
        <w:instrText xml:space="preserve"> DOCPROPERTY  snum  \* MERGEFORMAT </w:instrText>
      </w:r>
      <w:r w:rsidRPr="00F43810">
        <w:rPr>
          <w:b/>
        </w:rPr>
        <w:fldChar w:fldCharType="separate"/>
      </w:r>
      <w:r>
        <w:rPr>
          <w:b/>
        </w:rPr>
        <w:t>131</w:t>
      </w:r>
      <w:r w:rsidRPr="00F43810">
        <w:rPr>
          <w:b/>
        </w:rPr>
        <w:t>ᵉ</w:t>
      </w:r>
      <w:r w:rsidRPr="00F43810">
        <w:rPr>
          <w:b/>
        </w:rPr>
        <w:fldChar w:fldCharType="end"/>
      </w:r>
      <w:r>
        <w:rPr>
          <w:b/>
        </w:rPr>
        <w:t xml:space="preserve"> session</w:t>
      </w:r>
    </w:p>
    <w:p w14:paraId="1BAE3217" w14:textId="75BB79F3" w:rsidR="00255DA5" w:rsidRPr="00F43810" w:rsidRDefault="00255DA5" w:rsidP="00255DA5">
      <w:r>
        <w:t>1</w:t>
      </w:r>
      <w:r w:rsidR="008B0754" w:rsidRPr="008B0754">
        <w:rPr>
          <w:vertAlign w:val="superscript"/>
        </w:rPr>
        <w:t>er</w:t>
      </w:r>
      <w:r>
        <w:t>-26 mars 2021</w:t>
      </w:r>
    </w:p>
    <w:p w14:paraId="79BEB57B" w14:textId="77777777" w:rsidR="00255DA5" w:rsidRDefault="00255DA5" w:rsidP="00255DA5">
      <w:pPr>
        <w:rPr>
          <w:b/>
          <w:sz w:val="24"/>
          <w:szCs w:val="24"/>
        </w:rPr>
      </w:pPr>
      <w:r w:rsidRPr="008F6E6C">
        <w:rPr>
          <w:b/>
          <w:bCs/>
        </w:rPr>
        <w:t xml:space="preserve">Examen des rapports soumis par les États parties </w:t>
      </w:r>
      <w:r>
        <w:rPr>
          <w:b/>
          <w:bCs/>
        </w:rPr>
        <w:br/>
      </w:r>
      <w:r w:rsidRPr="008F6E6C">
        <w:rPr>
          <w:b/>
          <w:bCs/>
        </w:rPr>
        <w:t>en appli</w:t>
      </w:r>
      <w:r>
        <w:rPr>
          <w:b/>
          <w:bCs/>
        </w:rPr>
        <w:t>cation de l’article 40 du Pacte</w:t>
      </w:r>
    </w:p>
    <w:p w14:paraId="24451CB5" w14:textId="1C9687D4" w:rsidR="00363BF5" w:rsidRPr="008F6E6C" w:rsidRDefault="00363BF5" w:rsidP="00363BF5">
      <w:pPr>
        <w:pStyle w:val="HChG"/>
      </w:pPr>
      <w:r w:rsidRPr="005D1F6F">
        <w:rPr>
          <w:lang w:val="fr-FR"/>
        </w:rPr>
        <w:tab/>
      </w:r>
      <w:r w:rsidRPr="005D1F6F">
        <w:rPr>
          <w:lang w:val="fr-FR"/>
        </w:rPr>
        <w:tab/>
      </w:r>
      <w:r w:rsidR="009127A3">
        <w:t>Réponse</w:t>
      </w:r>
      <w:r w:rsidR="008B0754">
        <w:t>s</w:t>
      </w:r>
      <w:r w:rsidR="009127A3">
        <w:t xml:space="preserve"> d</w:t>
      </w:r>
      <w:r w:rsidR="008B0754">
        <w:t>’</w:t>
      </w:r>
      <w:r w:rsidR="009127A3">
        <w:t>Haïti à la l</w:t>
      </w:r>
      <w:r w:rsidR="009127A3" w:rsidRPr="0083009C">
        <w:t xml:space="preserve">iste de points concernant </w:t>
      </w:r>
      <w:r w:rsidR="00141A66">
        <w:br/>
      </w:r>
      <w:r w:rsidR="009127A3">
        <w:t>son</w:t>
      </w:r>
      <w:r w:rsidR="009127A3" w:rsidRPr="00561DFB">
        <w:t xml:space="preserve"> </w:t>
      </w:r>
      <w:r w:rsidR="009127A3">
        <w:t>deuxième rapport périodique</w:t>
      </w:r>
      <w:r w:rsidRPr="007E0D29">
        <w:rPr>
          <w:rStyle w:val="Appelnotedebasdep"/>
          <w:b w:val="0"/>
          <w:sz w:val="20"/>
          <w:vertAlign w:val="baseline"/>
        </w:rPr>
        <w:footnoteReference w:customMarkFollows="1" w:id="2"/>
        <w:t>*</w:t>
      </w:r>
    </w:p>
    <w:p w14:paraId="0A6B0A53" w14:textId="62F16554" w:rsidR="00363BF5" w:rsidRPr="008F6E6C" w:rsidRDefault="00363BF5" w:rsidP="00363BF5">
      <w:pPr>
        <w:pStyle w:val="SingleTxtG"/>
        <w:jc w:val="right"/>
        <w:rPr>
          <w:lang w:val="fr-FR"/>
        </w:rPr>
      </w:pPr>
      <w:r w:rsidRPr="008F6E6C">
        <w:t>[Date de réception</w:t>
      </w:r>
      <w:r w:rsidR="00B93F0F">
        <w:t> </w:t>
      </w:r>
      <w:r w:rsidRPr="008F6E6C">
        <w:t xml:space="preserve">: </w:t>
      </w:r>
      <w:r w:rsidR="00120BDE">
        <w:t>27</w:t>
      </w:r>
      <w:r w:rsidRPr="008F6E6C">
        <w:t xml:space="preserve"> </w:t>
      </w:r>
      <w:r w:rsidR="003C1FB0">
        <w:t>juillet</w:t>
      </w:r>
      <w:r w:rsidRPr="008F6E6C">
        <w:t xml:space="preserve"> </w:t>
      </w:r>
      <w:r w:rsidR="00120BDE">
        <w:t>2020</w:t>
      </w:r>
      <w:r w:rsidRPr="008F6E6C">
        <w:t>]</w:t>
      </w:r>
    </w:p>
    <w:p w14:paraId="4777B8F7" w14:textId="77777777" w:rsidR="009E2727" w:rsidRDefault="00B41547" w:rsidP="009E2727">
      <w:pPr>
        <w:pStyle w:val="SingleTxtG"/>
      </w:pPr>
      <w:r w:rsidRPr="008F6E6C">
        <w:br w:type="page"/>
      </w:r>
    </w:p>
    <w:p w14:paraId="56FFB904" w14:textId="77777777" w:rsidR="00307D12" w:rsidRDefault="00307D12" w:rsidP="00820C2A">
      <w:pPr>
        <w:spacing w:after="120"/>
        <w:rPr>
          <w:sz w:val="28"/>
        </w:rPr>
      </w:pPr>
      <w:bookmarkStart w:id="0" w:name="_Hlk52373797"/>
      <w:r>
        <w:rPr>
          <w:sz w:val="28"/>
        </w:rPr>
        <w:lastRenderedPageBreak/>
        <w:t>Table des matières</w:t>
      </w:r>
    </w:p>
    <w:p w14:paraId="2B69ADC3" w14:textId="77777777" w:rsidR="00307D12" w:rsidRDefault="00307D12" w:rsidP="00820C2A">
      <w:pPr>
        <w:tabs>
          <w:tab w:val="right" w:pos="9638"/>
        </w:tabs>
        <w:spacing w:after="120"/>
        <w:ind w:left="283"/>
        <w:rPr>
          <w:sz w:val="18"/>
        </w:rPr>
      </w:pPr>
      <w:r>
        <w:rPr>
          <w:i/>
          <w:sz w:val="18"/>
        </w:rPr>
        <w:tab/>
        <w:t>Page</w:t>
      </w:r>
    </w:p>
    <w:p w14:paraId="103BED7B" w14:textId="25D7B6EC" w:rsidR="00307D12" w:rsidRDefault="000C0662" w:rsidP="00820C2A">
      <w:pPr>
        <w:tabs>
          <w:tab w:val="right" w:pos="850"/>
          <w:tab w:val="left" w:pos="1134"/>
          <w:tab w:val="left" w:pos="1559"/>
          <w:tab w:val="left" w:pos="1984"/>
          <w:tab w:val="left" w:leader="dot" w:pos="8929"/>
          <w:tab w:val="right" w:pos="9638"/>
        </w:tabs>
        <w:spacing w:after="120"/>
        <w:rPr>
          <w:lang w:val="fr-FR"/>
        </w:rPr>
      </w:pPr>
      <w:r>
        <w:rPr>
          <w:lang w:val="fr-FR"/>
        </w:rPr>
        <w:tab/>
      </w:r>
      <w:r>
        <w:rPr>
          <w:lang w:val="fr-FR"/>
        </w:rPr>
        <w:tab/>
      </w:r>
      <w:r w:rsidR="00307D12">
        <w:rPr>
          <w:lang w:val="fr-FR"/>
        </w:rPr>
        <w:t>Liste des abré</w:t>
      </w:r>
      <w:r w:rsidR="00307D12" w:rsidRPr="00FA2A58">
        <w:rPr>
          <w:lang w:val="fr-FR"/>
        </w:rPr>
        <w:t>viations, sigles et acronymes</w:t>
      </w:r>
      <w:r w:rsidR="00E41E3E">
        <w:rPr>
          <w:lang w:val="fr-FR"/>
        </w:rPr>
        <w:tab/>
      </w:r>
      <w:r w:rsidR="006112A5">
        <w:rPr>
          <w:lang w:val="fr-FR"/>
        </w:rPr>
        <w:tab/>
      </w:r>
      <w:r w:rsidR="00E41E3E">
        <w:rPr>
          <w:lang w:val="fr-FR"/>
        </w:rPr>
        <w:t>4</w:t>
      </w:r>
    </w:p>
    <w:p w14:paraId="661240C7" w14:textId="6CE43D11" w:rsidR="00307D12" w:rsidRDefault="000C0662" w:rsidP="00820C2A">
      <w:pPr>
        <w:tabs>
          <w:tab w:val="right" w:pos="850"/>
          <w:tab w:val="left" w:pos="1134"/>
          <w:tab w:val="left" w:pos="1559"/>
          <w:tab w:val="left" w:pos="1984"/>
          <w:tab w:val="left" w:leader="dot" w:pos="8929"/>
          <w:tab w:val="right" w:pos="9638"/>
        </w:tabs>
        <w:spacing w:after="120"/>
        <w:rPr>
          <w:lang w:val="fr-FR"/>
        </w:rPr>
      </w:pPr>
      <w:r>
        <w:rPr>
          <w:lang w:val="fr-FR"/>
        </w:rPr>
        <w:tab/>
      </w:r>
      <w:r>
        <w:rPr>
          <w:lang w:val="fr-FR"/>
        </w:rPr>
        <w:tab/>
      </w:r>
      <w:r w:rsidR="00307D12">
        <w:rPr>
          <w:lang w:val="fr-FR"/>
        </w:rPr>
        <w:t>Introduction</w:t>
      </w:r>
      <w:r w:rsidR="00307D12">
        <w:rPr>
          <w:lang w:val="fr-FR"/>
        </w:rPr>
        <w:tab/>
      </w:r>
      <w:r w:rsidR="006112A5">
        <w:rPr>
          <w:lang w:val="fr-FR"/>
        </w:rPr>
        <w:tab/>
      </w:r>
      <w:r w:rsidR="00177723">
        <w:rPr>
          <w:lang w:val="fr-FR"/>
        </w:rPr>
        <w:t>6</w:t>
      </w:r>
    </w:p>
    <w:p w14:paraId="654BFBDD" w14:textId="5139C610" w:rsidR="00307D12" w:rsidRDefault="00E02FB8" w:rsidP="00141A66">
      <w:pPr>
        <w:tabs>
          <w:tab w:val="right" w:pos="850"/>
          <w:tab w:val="left" w:pos="1134"/>
          <w:tab w:val="left" w:pos="1559"/>
          <w:tab w:val="left" w:pos="1984"/>
          <w:tab w:val="left" w:leader="dot" w:pos="8929"/>
          <w:tab w:val="right" w:pos="9638"/>
        </w:tabs>
        <w:spacing w:after="120"/>
        <w:ind w:left="1130" w:hanging="1130"/>
      </w:pPr>
      <w:r>
        <w:rPr>
          <w:lang w:val="fr-FR"/>
        </w:rPr>
        <w:tab/>
      </w:r>
      <w:r w:rsidR="00307D12" w:rsidRPr="00FA2A58">
        <w:rPr>
          <w:lang w:val="fr-FR"/>
        </w:rPr>
        <w:t>I.</w:t>
      </w:r>
      <w:r w:rsidR="00307D12" w:rsidRPr="00FA2A58">
        <w:rPr>
          <w:lang w:val="fr-FR"/>
        </w:rPr>
        <w:tab/>
        <w:t>Cadre constitutionnel</w:t>
      </w:r>
      <w:r w:rsidR="004440E5">
        <w:rPr>
          <w:lang w:val="fr-FR"/>
        </w:rPr>
        <w:t xml:space="preserve">, </w:t>
      </w:r>
      <w:r w:rsidR="004440E5" w:rsidRPr="002E446B">
        <w:rPr>
          <w:lang w:val="fr-FR"/>
        </w:rPr>
        <w:t xml:space="preserve">juridique </w:t>
      </w:r>
      <w:r w:rsidR="004440E5">
        <w:rPr>
          <w:lang w:val="fr-FR"/>
        </w:rPr>
        <w:t xml:space="preserve">et institutionnel </w:t>
      </w:r>
      <w:r w:rsidR="004440E5" w:rsidRPr="002E446B">
        <w:rPr>
          <w:lang w:val="fr-FR"/>
        </w:rPr>
        <w:t>de</w:t>
      </w:r>
      <w:r w:rsidR="004440E5">
        <w:rPr>
          <w:lang w:val="fr-FR"/>
        </w:rPr>
        <w:t xml:space="preserve"> </w:t>
      </w:r>
      <w:r w:rsidR="004440E5" w:rsidRPr="002E446B">
        <w:rPr>
          <w:lang w:val="fr-FR"/>
        </w:rPr>
        <w:t>l’application du</w:t>
      </w:r>
      <w:r w:rsidR="004440E5">
        <w:rPr>
          <w:lang w:val="fr-FR"/>
        </w:rPr>
        <w:t> </w:t>
      </w:r>
      <w:r w:rsidR="004440E5" w:rsidRPr="002E446B">
        <w:rPr>
          <w:lang w:val="fr-FR"/>
        </w:rPr>
        <w:t xml:space="preserve">Pacte, </w:t>
      </w:r>
      <w:r w:rsidR="004440E5">
        <w:rPr>
          <w:lang w:val="fr-FR"/>
        </w:rPr>
        <w:br/>
      </w:r>
      <w:r w:rsidR="004440E5" w:rsidRPr="002E446B">
        <w:rPr>
          <w:lang w:val="fr-FR"/>
        </w:rPr>
        <w:t>droit à un recours utile</w:t>
      </w:r>
      <w:r w:rsidR="00307D12">
        <w:rPr>
          <w:lang w:val="fr-FR"/>
        </w:rPr>
        <w:tab/>
      </w:r>
      <w:r w:rsidR="006112A5">
        <w:rPr>
          <w:lang w:val="fr-FR"/>
        </w:rPr>
        <w:tab/>
      </w:r>
      <w:r w:rsidR="00177723">
        <w:rPr>
          <w:lang w:val="fr-FR"/>
        </w:rPr>
        <w:t>6</w:t>
      </w:r>
    </w:p>
    <w:p w14:paraId="2F0A4ADE" w14:textId="69B5D1E1" w:rsidR="00612C84" w:rsidRDefault="00E02FB8" w:rsidP="00307D12">
      <w:pPr>
        <w:tabs>
          <w:tab w:val="right" w:pos="850"/>
          <w:tab w:val="left" w:pos="1134"/>
          <w:tab w:val="left" w:pos="1559"/>
          <w:tab w:val="left" w:pos="1984"/>
          <w:tab w:val="left" w:leader="dot" w:pos="8929"/>
          <w:tab w:val="right" w:pos="9638"/>
        </w:tabs>
        <w:spacing w:after="120"/>
        <w:rPr>
          <w:lang w:val="fr-FR"/>
        </w:rPr>
      </w:pPr>
      <w:r>
        <w:rPr>
          <w:lang w:val="fr-FR"/>
        </w:rPr>
        <w:tab/>
      </w:r>
      <w:r w:rsidR="00307D12">
        <w:rPr>
          <w:lang w:val="fr-FR"/>
        </w:rPr>
        <w:tab/>
      </w:r>
      <w:r w:rsidR="00DE77FC">
        <w:rPr>
          <w:lang w:val="fr-FR"/>
        </w:rPr>
        <w:t>A</w:t>
      </w:r>
      <w:r w:rsidR="00307D12" w:rsidRPr="00FA2A58">
        <w:rPr>
          <w:lang w:val="fr-FR"/>
        </w:rPr>
        <w:t>.</w:t>
      </w:r>
      <w:r w:rsidR="00307D12" w:rsidRPr="00FA2A58">
        <w:rPr>
          <w:lang w:val="fr-FR"/>
        </w:rPr>
        <w:tab/>
        <w:t xml:space="preserve">Adhésion au </w:t>
      </w:r>
      <w:r w:rsidR="004440E5" w:rsidRPr="00FA2A58">
        <w:rPr>
          <w:lang w:val="fr-FR"/>
        </w:rPr>
        <w:t xml:space="preserve">Protocole </w:t>
      </w:r>
      <w:r w:rsidR="00307D12" w:rsidRPr="00FA2A58">
        <w:rPr>
          <w:lang w:val="fr-FR"/>
        </w:rPr>
        <w:t>facultatif</w:t>
      </w:r>
      <w:r w:rsidR="00307D12">
        <w:rPr>
          <w:lang w:val="fr-FR"/>
        </w:rPr>
        <w:tab/>
      </w:r>
      <w:r w:rsidR="006112A5">
        <w:rPr>
          <w:lang w:val="fr-FR"/>
        </w:rPr>
        <w:tab/>
      </w:r>
      <w:r w:rsidR="00177723">
        <w:rPr>
          <w:lang w:val="fr-FR"/>
        </w:rPr>
        <w:t>6</w:t>
      </w:r>
    </w:p>
    <w:p w14:paraId="38E6EA9C" w14:textId="46D1EF8B" w:rsidR="00307D12" w:rsidRDefault="00E02FB8" w:rsidP="00307D12">
      <w:pPr>
        <w:tabs>
          <w:tab w:val="right" w:pos="850"/>
          <w:tab w:val="left" w:pos="1134"/>
          <w:tab w:val="left" w:pos="1559"/>
          <w:tab w:val="left" w:pos="1984"/>
          <w:tab w:val="left" w:leader="dot" w:pos="8929"/>
          <w:tab w:val="right" w:pos="9638"/>
        </w:tabs>
        <w:spacing w:after="120"/>
        <w:rPr>
          <w:lang w:val="fr-FR"/>
        </w:rPr>
      </w:pPr>
      <w:r>
        <w:rPr>
          <w:lang w:val="fr-FR"/>
        </w:rPr>
        <w:tab/>
      </w:r>
      <w:r w:rsidR="00307D12">
        <w:rPr>
          <w:lang w:val="fr-FR"/>
        </w:rPr>
        <w:tab/>
      </w:r>
      <w:r w:rsidR="00DE77FC">
        <w:rPr>
          <w:lang w:val="fr-FR"/>
        </w:rPr>
        <w:t>B</w:t>
      </w:r>
      <w:r w:rsidR="00307D12" w:rsidRPr="00FA2A58">
        <w:rPr>
          <w:lang w:val="fr-FR"/>
        </w:rPr>
        <w:t>.</w:t>
      </w:r>
      <w:r w:rsidR="00307D12" w:rsidRPr="00FA2A58">
        <w:rPr>
          <w:lang w:val="fr-FR"/>
        </w:rPr>
        <w:tab/>
        <w:t>Augmentation du budget de l’OPC</w:t>
      </w:r>
      <w:r w:rsidR="00307D12">
        <w:rPr>
          <w:lang w:val="fr-FR"/>
        </w:rPr>
        <w:tab/>
      </w:r>
      <w:r w:rsidR="006112A5">
        <w:rPr>
          <w:lang w:val="fr-FR"/>
        </w:rPr>
        <w:tab/>
      </w:r>
      <w:r w:rsidR="00177723">
        <w:rPr>
          <w:lang w:val="fr-FR"/>
        </w:rPr>
        <w:t>6</w:t>
      </w:r>
    </w:p>
    <w:p w14:paraId="0DC332D9" w14:textId="30702A48" w:rsidR="00307D12" w:rsidRDefault="00E02FB8" w:rsidP="00307D12">
      <w:pPr>
        <w:tabs>
          <w:tab w:val="right" w:pos="850"/>
          <w:tab w:val="left" w:pos="1134"/>
          <w:tab w:val="left" w:pos="1559"/>
          <w:tab w:val="left" w:pos="1984"/>
          <w:tab w:val="left" w:leader="dot" w:pos="8929"/>
          <w:tab w:val="right" w:pos="9638"/>
        </w:tabs>
        <w:spacing w:after="120"/>
        <w:rPr>
          <w:lang w:val="fr-FR"/>
        </w:rPr>
      </w:pPr>
      <w:r>
        <w:rPr>
          <w:lang w:val="fr-FR"/>
        </w:rPr>
        <w:tab/>
      </w:r>
      <w:r w:rsidR="00307D12">
        <w:rPr>
          <w:lang w:val="fr-FR"/>
        </w:rPr>
        <w:t>II.</w:t>
      </w:r>
      <w:r w:rsidR="00307D12">
        <w:rPr>
          <w:lang w:val="fr-FR"/>
        </w:rPr>
        <w:tab/>
      </w:r>
      <w:r w:rsidR="00307D12" w:rsidRPr="00FA2A58">
        <w:rPr>
          <w:lang w:val="fr-FR"/>
        </w:rPr>
        <w:t xml:space="preserve">Lutte contre la </w:t>
      </w:r>
      <w:r w:rsidR="004440E5">
        <w:rPr>
          <w:lang w:val="fr-FR"/>
        </w:rPr>
        <w:t>c</w:t>
      </w:r>
      <w:r w:rsidR="00307D12" w:rsidRPr="00FA2A58">
        <w:rPr>
          <w:lang w:val="fr-FR"/>
        </w:rPr>
        <w:t>orruption</w:t>
      </w:r>
      <w:r w:rsidR="00307D12">
        <w:rPr>
          <w:lang w:val="fr-FR"/>
        </w:rPr>
        <w:tab/>
      </w:r>
      <w:r w:rsidR="006112A5">
        <w:rPr>
          <w:lang w:val="fr-FR"/>
        </w:rPr>
        <w:tab/>
      </w:r>
      <w:r w:rsidR="00177723">
        <w:rPr>
          <w:lang w:val="fr-FR"/>
        </w:rPr>
        <w:t>6</w:t>
      </w:r>
    </w:p>
    <w:p w14:paraId="14826FF3" w14:textId="60C7A286" w:rsidR="00307D12" w:rsidRPr="00FA2A58" w:rsidRDefault="00E02FB8" w:rsidP="00DE77FC">
      <w:pPr>
        <w:tabs>
          <w:tab w:val="right" w:pos="850"/>
          <w:tab w:val="left" w:pos="1134"/>
          <w:tab w:val="left" w:pos="1559"/>
          <w:tab w:val="left" w:pos="1984"/>
          <w:tab w:val="left" w:leader="dot" w:pos="8929"/>
          <w:tab w:val="right" w:pos="9638"/>
        </w:tabs>
        <w:spacing w:after="120"/>
        <w:ind w:left="1134" w:hanging="1134"/>
        <w:rPr>
          <w:lang w:val="fr-FR"/>
        </w:rPr>
      </w:pPr>
      <w:r>
        <w:rPr>
          <w:lang w:val="fr-FR"/>
        </w:rPr>
        <w:tab/>
      </w:r>
      <w:r w:rsidR="00307D12" w:rsidRPr="00FA2A58">
        <w:rPr>
          <w:lang w:val="fr-FR"/>
        </w:rPr>
        <w:t>III.</w:t>
      </w:r>
      <w:r w:rsidR="00307D12" w:rsidRPr="00FA2A58">
        <w:rPr>
          <w:lang w:val="fr-FR"/>
        </w:rPr>
        <w:tab/>
        <w:t>Lutte contre l’impun</w:t>
      </w:r>
      <w:r>
        <w:rPr>
          <w:lang w:val="fr-FR"/>
        </w:rPr>
        <w:t>ité et violations des droits de l’homme</w:t>
      </w:r>
      <w:r>
        <w:rPr>
          <w:lang w:val="fr-FR"/>
        </w:rPr>
        <w:tab/>
      </w:r>
      <w:r w:rsidR="006112A5">
        <w:rPr>
          <w:lang w:val="fr-FR"/>
        </w:rPr>
        <w:tab/>
      </w:r>
      <w:r w:rsidR="00177723">
        <w:rPr>
          <w:lang w:val="fr-FR"/>
        </w:rPr>
        <w:t>7</w:t>
      </w:r>
    </w:p>
    <w:p w14:paraId="6B0D6AD5" w14:textId="65B2D076" w:rsidR="00307D12" w:rsidRPr="00FA2A58" w:rsidRDefault="00E02FB8" w:rsidP="00307D12">
      <w:pPr>
        <w:tabs>
          <w:tab w:val="right" w:pos="850"/>
          <w:tab w:val="left" w:pos="1134"/>
          <w:tab w:val="left" w:pos="1559"/>
          <w:tab w:val="left" w:pos="1984"/>
          <w:tab w:val="left" w:leader="dot" w:pos="8929"/>
          <w:tab w:val="right" w:pos="9638"/>
        </w:tabs>
        <w:spacing w:after="120"/>
        <w:rPr>
          <w:lang w:val="fr-FR"/>
        </w:rPr>
      </w:pPr>
      <w:r>
        <w:rPr>
          <w:lang w:val="fr-FR"/>
        </w:rPr>
        <w:tab/>
      </w:r>
      <w:r>
        <w:rPr>
          <w:lang w:val="fr-FR"/>
        </w:rPr>
        <w:tab/>
      </w:r>
      <w:r w:rsidR="00DE77FC">
        <w:rPr>
          <w:lang w:val="fr-FR"/>
        </w:rPr>
        <w:t>A</w:t>
      </w:r>
      <w:r w:rsidR="00307D12" w:rsidRPr="00FA2A58">
        <w:rPr>
          <w:lang w:val="fr-FR"/>
        </w:rPr>
        <w:t>.</w:t>
      </w:r>
      <w:r w:rsidR="00307D12" w:rsidRPr="00FA2A58">
        <w:rPr>
          <w:lang w:val="fr-FR"/>
        </w:rPr>
        <w:tab/>
        <w:t>Réforme judiciaire</w:t>
      </w:r>
      <w:r w:rsidR="00307D12">
        <w:rPr>
          <w:lang w:val="fr-FR"/>
        </w:rPr>
        <w:tab/>
      </w:r>
      <w:r w:rsidR="006112A5">
        <w:rPr>
          <w:lang w:val="fr-FR"/>
        </w:rPr>
        <w:tab/>
      </w:r>
      <w:r w:rsidR="00177723">
        <w:rPr>
          <w:lang w:val="fr-FR"/>
        </w:rPr>
        <w:t>7</w:t>
      </w:r>
    </w:p>
    <w:p w14:paraId="7CC85800" w14:textId="17F41A48" w:rsidR="00307D12" w:rsidRPr="00FA2A58" w:rsidRDefault="00E02FB8" w:rsidP="00307D12">
      <w:pPr>
        <w:tabs>
          <w:tab w:val="right" w:pos="850"/>
          <w:tab w:val="left" w:pos="1134"/>
          <w:tab w:val="left" w:pos="1559"/>
          <w:tab w:val="left" w:pos="1984"/>
          <w:tab w:val="left" w:leader="dot" w:pos="8929"/>
          <w:tab w:val="right" w:pos="9638"/>
        </w:tabs>
        <w:spacing w:after="120"/>
        <w:rPr>
          <w:lang w:val="fr-FR"/>
        </w:rPr>
      </w:pPr>
      <w:r>
        <w:rPr>
          <w:lang w:val="fr-FR"/>
        </w:rPr>
        <w:tab/>
      </w:r>
      <w:r>
        <w:rPr>
          <w:lang w:val="fr-FR"/>
        </w:rPr>
        <w:tab/>
      </w:r>
      <w:r w:rsidR="00DE77FC">
        <w:rPr>
          <w:lang w:val="fr-FR"/>
        </w:rPr>
        <w:t>B</w:t>
      </w:r>
      <w:r w:rsidR="00307D12" w:rsidRPr="00FA2A58">
        <w:rPr>
          <w:lang w:val="fr-FR"/>
        </w:rPr>
        <w:t>.</w:t>
      </w:r>
      <w:r w:rsidR="00307D12" w:rsidRPr="00FA2A58">
        <w:rPr>
          <w:lang w:val="fr-FR"/>
        </w:rPr>
        <w:tab/>
        <w:t>Impunité</w:t>
      </w:r>
      <w:r w:rsidR="00307D12">
        <w:rPr>
          <w:lang w:val="fr-FR"/>
        </w:rPr>
        <w:tab/>
      </w:r>
      <w:r w:rsidR="006112A5">
        <w:rPr>
          <w:lang w:val="fr-FR"/>
        </w:rPr>
        <w:tab/>
      </w:r>
      <w:r w:rsidR="00177723">
        <w:rPr>
          <w:lang w:val="fr-FR"/>
        </w:rPr>
        <w:t>7</w:t>
      </w:r>
    </w:p>
    <w:p w14:paraId="2CE4E41F" w14:textId="0AA106B7" w:rsidR="00307D12" w:rsidRPr="00FA2A58" w:rsidRDefault="00E02FB8" w:rsidP="00307D12">
      <w:pPr>
        <w:tabs>
          <w:tab w:val="right" w:pos="850"/>
          <w:tab w:val="left" w:pos="1134"/>
          <w:tab w:val="left" w:pos="1559"/>
          <w:tab w:val="left" w:pos="1984"/>
          <w:tab w:val="left" w:leader="dot" w:pos="8929"/>
          <w:tab w:val="right" w:pos="9638"/>
        </w:tabs>
        <w:spacing w:after="120"/>
        <w:rPr>
          <w:lang w:val="fr-FR"/>
        </w:rPr>
      </w:pPr>
      <w:r>
        <w:rPr>
          <w:lang w:val="fr-FR"/>
        </w:rPr>
        <w:tab/>
      </w:r>
      <w:r>
        <w:rPr>
          <w:lang w:val="fr-FR"/>
        </w:rPr>
        <w:tab/>
      </w:r>
      <w:r w:rsidR="00DE77FC" w:rsidRPr="00FA2A58">
        <w:rPr>
          <w:lang w:val="fr-FR"/>
        </w:rPr>
        <w:t>C</w:t>
      </w:r>
      <w:r w:rsidR="00307D12" w:rsidRPr="00FA2A58">
        <w:rPr>
          <w:lang w:val="fr-FR"/>
        </w:rPr>
        <w:t>.</w:t>
      </w:r>
      <w:r w:rsidR="00307D12" w:rsidRPr="00FA2A58">
        <w:rPr>
          <w:lang w:val="fr-FR"/>
        </w:rPr>
        <w:tab/>
        <w:t>Mesures prises dans le cadre de l’affaire de La Saline</w:t>
      </w:r>
      <w:r w:rsidR="00307D12">
        <w:rPr>
          <w:lang w:val="fr-FR"/>
        </w:rPr>
        <w:tab/>
      </w:r>
      <w:r w:rsidR="006112A5">
        <w:rPr>
          <w:lang w:val="fr-FR"/>
        </w:rPr>
        <w:tab/>
      </w:r>
      <w:r w:rsidR="00177723">
        <w:rPr>
          <w:lang w:val="fr-FR"/>
        </w:rPr>
        <w:t>8</w:t>
      </w:r>
    </w:p>
    <w:p w14:paraId="6410574B" w14:textId="5E8B43B1" w:rsidR="00307D12" w:rsidRPr="00FA2A58" w:rsidRDefault="00E02FB8" w:rsidP="00307D12">
      <w:pPr>
        <w:tabs>
          <w:tab w:val="right" w:pos="850"/>
          <w:tab w:val="left" w:pos="1134"/>
          <w:tab w:val="left" w:pos="1559"/>
          <w:tab w:val="left" w:pos="1984"/>
          <w:tab w:val="left" w:leader="dot" w:pos="8929"/>
          <w:tab w:val="right" w:pos="9638"/>
        </w:tabs>
        <w:spacing w:after="120"/>
        <w:rPr>
          <w:lang w:val="fr-FR"/>
        </w:rPr>
      </w:pPr>
      <w:r>
        <w:rPr>
          <w:lang w:val="fr-FR"/>
        </w:rPr>
        <w:tab/>
      </w:r>
      <w:r>
        <w:rPr>
          <w:lang w:val="fr-FR"/>
        </w:rPr>
        <w:tab/>
      </w:r>
      <w:r w:rsidR="00DE77FC">
        <w:rPr>
          <w:lang w:val="fr-FR"/>
        </w:rPr>
        <w:t>D</w:t>
      </w:r>
      <w:r w:rsidR="00307D12" w:rsidRPr="00FA2A58">
        <w:rPr>
          <w:lang w:val="fr-FR"/>
        </w:rPr>
        <w:t>.</w:t>
      </w:r>
      <w:r w:rsidR="00307D12" w:rsidRPr="00FA2A58">
        <w:rPr>
          <w:lang w:val="fr-FR"/>
        </w:rPr>
        <w:tab/>
        <w:t>Sur la condamnation des tueries par le Président de la République</w:t>
      </w:r>
      <w:r w:rsidR="00307D12">
        <w:rPr>
          <w:lang w:val="fr-FR"/>
        </w:rPr>
        <w:tab/>
      </w:r>
      <w:r w:rsidR="006112A5">
        <w:rPr>
          <w:lang w:val="fr-FR"/>
        </w:rPr>
        <w:tab/>
      </w:r>
      <w:r w:rsidR="00177723">
        <w:rPr>
          <w:lang w:val="fr-FR"/>
        </w:rPr>
        <w:t>8</w:t>
      </w:r>
    </w:p>
    <w:p w14:paraId="61F1D6E0" w14:textId="1FB0B365" w:rsidR="00307D12" w:rsidRPr="00FA2A58" w:rsidRDefault="00E02FB8" w:rsidP="00307D12">
      <w:pPr>
        <w:tabs>
          <w:tab w:val="right" w:pos="850"/>
          <w:tab w:val="left" w:pos="1134"/>
          <w:tab w:val="left" w:pos="1559"/>
          <w:tab w:val="left" w:pos="1984"/>
          <w:tab w:val="left" w:leader="dot" w:pos="8929"/>
          <w:tab w:val="right" w:pos="9638"/>
        </w:tabs>
        <w:spacing w:after="120"/>
        <w:rPr>
          <w:lang w:val="fr-FR"/>
        </w:rPr>
      </w:pPr>
      <w:r>
        <w:rPr>
          <w:lang w:val="fr-FR"/>
        </w:rPr>
        <w:tab/>
      </w:r>
      <w:r>
        <w:rPr>
          <w:lang w:val="fr-FR"/>
        </w:rPr>
        <w:tab/>
      </w:r>
      <w:r w:rsidR="00DE77FC">
        <w:rPr>
          <w:lang w:val="fr-FR"/>
        </w:rPr>
        <w:t>E</w:t>
      </w:r>
      <w:r w:rsidR="00307D12" w:rsidRPr="00FA2A58">
        <w:rPr>
          <w:lang w:val="fr-FR"/>
        </w:rPr>
        <w:t>.</w:t>
      </w:r>
      <w:r w:rsidR="00307D12" w:rsidRPr="00FA2A58">
        <w:rPr>
          <w:lang w:val="fr-FR"/>
        </w:rPr>
        <w:tab/>
        <w:t xml:space="preserve">L’affaire Tête Ti Source à </w:t>
      </w:r>
      <w:proofErr w:type="spellStart"/>
      <w:r w:rsidR="00307D12" w:rsidRPr="00FA2A58">
        <w:rPr>
          <w:lang w:val="fr-FR"/>
        </w:rPr>
        <w:t>Baillergeau</w:t>
      </w:r>
      <w:proofErr w:type="spellEnd"/>
      <w:r w:rsidR="00307D12">
        <w:rPr>
          <w:lang w:val="fr-FR"/>
        </w:rPr>
        <w:tab/>
      </w:r>
      <w:r w:rsidR="006112A5">
        <w:rPr>
          <w:lang w:val="fr-FR"/>
        </w:rPr>
        <w:tab/>
      </w:r>
      <w:r w:rsidR="00177723">
        <w:rPr>
          <w:lang w:val="fr-FR"/>
        </w:rPr>
        <w:t>8</w:t>
      </w:r>
    </w:p>
    <w:p w14:paraId="15CD282B" w14:textId="58DEF837" w:rsidR="00307D12" w:rsidRPr="00FA2A58" w:rsidRDefault="00E02FB8" w:rsidP="00307D12">
      <w:pPr>
        <w:tabs>
          <w:tab w:val="right" w:pos="850"/>
          <w:tab w:val="left" w:pos="1134"/>
          <w:tab w:val="left" w:pos="1559"/>
          <w:tab w:val="left" w:pos="1984"/>
          <w:tab w:val="left" w:leader="dot" w:pos="8929"/>
          <w:tab w:val="right" w:pos="9638"/>
        </w:tabs>
        <w:spacing w:after="120"/>
        <w:rPr>
          <w:lang w:val="fr-FR"/>
        </w:rPr>
      </w:pPr>
      <w:r>
        <w:rPr>
          <w:lang w:val="fr-FR"/>
        </w:rPr>
        <w:tab/>
      </w:r>
      <w:r>
        <w:rPr>
          <w:lang w:val="fr-FR"/>
        </w:rPr>
        <w:tab/>
      </w:r>
      <w:r w:rsidR="00DE77FC">
        <w:rPr>
          <w:lang w:val="fr-FR"/>
        </w:rPr>
        <w:t>F</w:t>
      </w:r>
      <w:r w:rsidR="00307D12" w:rsidRPr="00FA2A58">
        <w:rPr>
          <w:lang w:val="fr-FR"/>
        </w:rPr>
        <w:t>.</w:t>
      </w:r>
      <w:r w:rsidR="00307D12" w:rsidRPr="00FA2A58">
        <w:rPr>
          <w:lang w:val="fr-FR"/>
        </w:rPr>
        <w:tab/>
        <w:t xml:space="preserve">L’affaire de </w:t>
      </w:r>
      <w:proofErr w:type="spellStart"/>
      <w:r w:rsidR="00307D12" w:rsidRPr="00FA2A58">
        <w:rPr>
          <w:lang w:val="fr-FR"/>
        </w:rPr>
        <w:t>Lilavois</w:t>
      </w:r>
      <w:proofErr w:type="spellEnd"/>
      <w:r w:rsidR="00307D12">
        <w:rPr>
          <w:lang w:val="fr-FR"/>
        </w:rPr>
        <w:tab/>
      </w:r>
      <w:r w:rsidR="006112A5">
        <w:rPr>
          <w:lang w:val="fr-FR"/>
        </w:rPr>
        <w:tab/>
      </w:r>
      <w:r w:rsidR="00177723">
        <w:rPr>
          <w:lang w:val="fr-FR"/>
        </w:rPr>
        <w:t>8</w:t>
      </w:r>
    </w:p>
    <w:p w14:paraId="7A8AB676" w14:textId="5609F50C" w:rsidR="00307D12" w:rsidRPr="00FA2A58" w:rsidRDefault="00E02FB8" w:rsidP="00307D12">
      <w:pPr>
        <w:tabs>
          <w:tab w:val="right" w:pos="850"/>
          <w:tab w:val="left" w:pos="1134"/>
          <w:tab w:val="left" w:pos="1559"/>
          <w:tab w:val="left" w:pos="1984"/>
          <w:tab w:val="left" w:leader="dot" w:pos="8929"/>
          <w:tab w:val="right" w:pos="9638"/>
        </w:tabs>
        <w:spacing w:after="120"/>
        <w:rPr>
          <w:lang w:val="fr-FR"/>
        </w:rPr>
      </w:pPr>
      <w:r>
        <w:rPr>
          <w:lang w:val="fr-FR"/>
        </w:rPr>
        <w:tab/>
      </w:r>
      <w:r>
        <w:rPr>
          <w:lang w:val="fr-FR"/>
        </w:rPr>
        <w:tab/>
      </w:r>
      <w:r w:rsidR="00DE77FC">
        <w:rPr>
          <w:lang w:val="fr-FR"/>
        </w:rPr>
        <w:t>G</w:t>
      </w:r>
      <w:r w:rsidR="00307D12" w:rsidRPr="00FA2A58">
        <w:rPr>
          <w:lang w:val="fr-FR"/>
        </w:rPr>
        <w:t>.</w:t>
      </w:r>
      <w:r w:rsidR="00307D12" w:rsidRPr="00FA2A58">
        <w:rPr>
          <w:lang w:val="fr-FR"/>
        </w:rPr>
        <w:tab/>
        <w:t>Affaire Grand</w:t>
      </w:r>
      <w:r w:rsidR="00141A66">
        <w:rPr>
          <w:lang w:val="fr-FR"/>
        </w:rPr>
        <w:t>-</w:t>
      </w:r>
      <w:r w:rsidR="00141A66" w:rsidRPr="00FA2A58">
        <w:rPr>
          <w:lang w:val="fr-FR"/>
        </w:rPr>
        <w:t>Ravine</w:t>
      </w:r>
      <w:r w:rsidR="00307D12">
        <w:rPr>
          <w:lang w:val="fr-FR"/>
        </w:rPr>
        <w:tab/>
      </w:r>
      <w:r w:rsidR="006112A5">
        <w:rPr>
          <w:lang w:val="fr-FR"/>
        </w:rPr>
        <w:tab/>
      </w:r>
      <w:r w:rsidR="00177723">
        <w:rPr>
          <w:lang w:val="fr-FR"/>
        </w:rPr>
        <w:t>8</w:t>
      </w:r>
    </w:p>
    <w:p w14:paraId="3686B997" w14:textId="0179452B" w:rsidR="00307D12" w:rsidRPr="00FA2A58" w:rsidRDefault="00E02FB8" w:rsidP="00307D12">
      <w:pPr>
        <w:tabs>
          <w:tab w:val="right" w:pos="850"/>
          <w:tab w:val="left" w:pos="1134"/>
          <w:tab w:val="left" w:pos="1559"/>
          <w:tab w:val="left" w:pos="1984"/>
          <w:tab w:val="left" w:leader="dot" w:pos="8929"/>
          <w:tab w:val="right" w:pos="9638"/>
        </w:tabs>
        <w:spacing w:after="120"/>
        <w:rPr>
          <w:lang w:val="fr-FR"/>
        </w:rPr>
      </w:pPr>
      <w:r>
        <w:rPr>
          <w:lang w:val="fr-FR"/>
        </w:rPr>
        <w:tab/>
      </w:r>
      <w:r w:rsidR="00307D12" w:rsidRPr="00FA2A58">
        <w:rPr>
          <w:lang w:val="fr-FR"/>
        </w:rPr>
        <w:t>IV.</w:t>
      </w:r>
      <w:r w:rsidR="00307D12" w:rsidRPr="00FA2A58">
        <w:rPr>
          <w:lang w:val="fr-FR"/>
        </w:rPr>
        <w:tab/>
        <w:t>Non-discrimination, égalité entre hommes et femmes</w:t>
      </w:r>
      <w:r w:rsidR="00307D12">
        <w:rPr>
          <w:lang w:val="fr-FR"/>
        </w:rPr>
        <w:tab/>
      </w:r>
      <w:r w:rsidR="006112A5">
        <w:rPr>
          <w:lang w:val="fr-FR"/>
        </w:rPr>
        <w:tab/>
      </w:r>
      <w:r w:rsidR="00177723">
        <w:rPr>
          <w:lang w:val="fr-FR"/>
        </w:rPr>
        <w:t>8</w:t>
      </w:r>
    </w:p>
    <w:p w14:paraId="698A9EE9" w14:textId="245F3ECA" w:rsidR="00307D12" w:rsidRPr="00FA2A58" w:rsidRDefault="00E02FB8" w:rsidP="00307D12">
      <w:pPr>
        <w:tabs>
          <w:tab w:val="right" w:pos="850"/>
          <w:tab w:val="left" w:pos="1134"/>
          <w:tab w:val="left" w:pos="1559"/>
          <w:tab w:val="left" w:pos="1984"/>
          <w:tab w:val="left" w:leader="dot" w:pos="8929"/>
          <w:tab w:val="right" w:pos="9638"/>
        </w:tabs>
        <w:spacing w:after="120"/>
        <w:rPr>
          <w:lang w:val="fr-FR"/>
        </w:rPr>
      </w:pPr>
      <w:r>
        <w:rPr>
          <w:lang w:val="fr-FR"/>
        </w:rPr>
        <w:tab/>
      </w:r>
      <w:r w:rsidR="00307D12" w:rsidRPr="00FA2A58">
        <w:rPr>
          <w:lang w:val="fr-FR"/>
        </w:rPr>
        <w:t>V.</w:t>
      </w:r>
      <w:r w:rsidR="00307D12" w:rsidRPr="00FA2A58">
        <w:rPr>
          <w:lang w:val="fr-FR"/>
        </w:rPr>
        <w:tab/>
        <w:t>Violence à l’égard des femmes</w:t>
      </w:r>
      <w:r w:rsidR="00307D12">
        <w:rPr>
          <w:lang w:val="fr-FR"/>
        </w:rPr>
        <w:tab/>
      </w:r>
      <w:r w:rsidR="006112A5">
        <w:rPr>
          <w:lang w:val="fr-FR"/>
        </w:rPr>
        <w:tab/>
      </w:r>
      <w:r w:rsidR="00177723">
        <w:rPr>
          <w:lang w:val="fr-FR"/>
        </w:rPr>
        <w:t>9</w:t>
      </w:r>
    </w:p>
    <w:p w14:paraId="05FF2E4F" w14:textId="74F89FC0" w:rsidR="00307D12" w:rsidRPr="00FA2A58" w:rsidRDefault="00E02FB8" w:rsidP="00307D12">
      <w:pPr>
        <w:tabs>
          <w:tab w:val="right" w:pos="850"/>
          <w:tab w:val="left" w:pos="1134"/>
          <w:tab w:val="left" w:pos="1559"/>
          <w:tab w:val="left" w:pos="1984"/>
          <w:tab w:val="left" w:leader="dot" w:pos="8929"/>
          <w:tab w:val="right" w:pos="9638"/>
        </w:tabs>
        <w:spacing w:after="120"/>
        <w:rPr>
          <w:lang w:val="fr-FR"/>
        </w:rPr>
      </w:pPr>
      <w:r>
        <w:rPr>
          <w:lang w:val="fr-FR"/>
        </w:rPr>
        <w:tab/>
      </w:r>
      <w:r w:rsidR="00307D12" w:rsidRPr="00FA2A58">
        <w:rPr>
          <w:lang w:val="fr-FR"/>
        </w:rPr>
        <w:t>VI.</w:t>
      </w:r>
      <w:r w:rsidR="00307D12" w:rsidRPr="00FA2A58">
        <w:rPr>
          <w:lang w:val="fr-FR"/>
        </w:rPr>
        <w:tab/>
        <w:t>Interruption volontaire de grossesse et droits liées à la procréation</w:t>
      </w:r>
      <w:r w:rsidR="00307D12">
        <w:rPr>
          <w:lang w:val="fr-FR"/>
        </w:rPr>
        <w:tab/>
      </w:r>
      <w:r w:rsidR="006112A5">
        <w:rPr>
          <w:lang w:val="fr-FR"/>
        </w:rPr>
        <w:tab/>
      </w:r>
      <w:r w:rsidR="00177723">
        <w:rPr>
          <w:lang w:val="fr-FR"/>
        </w:rPr>
        <w:t>10</w:t>
      </w:r>
    </w:p>
    <w:p w14:paraId="29A04220" w14:textId="01158253" w:rsidR="00307D12" w:rsidRPr="00FA2A58" w:rsidRDefault="00E02FB8" w:rsidP="00307D12">
      <w:pPr>
        <w:tabs>
          <w:tab w:val="right" w:pos="850"/>
          <w:tab w:val="left" w:pos="1134"/>
          <w:tab w:val="left" w:pos="1559"/>
          <w:tab w:val="left" w:pos="1984"/>
          <w:tab w:val="left" w:leader="dot" w:pos="8929"/>
          <w:tab w:val="right" w:pos="9638"/>
        </w:tabs>
        <w:spacing w:after="120"/>
        <w:rPr>
          <w:lang w:val="fr-FR"/>
        </w:rPr>
      </w:pPr>
      <w:r>
        <w:rPr>
          <w:lang w:val="fr-FR"/>
        </w:rPr>
        <w:tab/>
      </w:r>
      <w:r w:rsidR="00307D12" w:rsidRPr="00FA2A58">
        <w:rPr>
          <w:lang w:val="fr-FR"/>
        </w:rPr>
        <w:t>VII.</w:t>
      </w:r>
      <w:r w:rsidR="00307D12" w:rsidRPr="00FA2A58">
        <w:rPr>
          <w:lang w:val="fr-FR"/>
        </w:rPr>
        <w:tab/>
        <w:t>Discrimination fondée sur l’orientation sexuelle</w:t>
      </w:r>
      <w:r w:rsidR="00307D12">
        <w:rPr>
          <w:lang w:val="fr-FR"/>
        </w:rPr>
        <w:tab/>
      </w:r>
      <w:r w:rsidR="006112A5">
        <w:rPr>
          <w:lang w:val="fr-FR"/>
        </w:rPr>
        <w:tab/>
      </w:r>
      <w:r w:rsidR="00177723">
        <w:rPr>
          <w:lang w:val="fr-FR"/>
        </w:rPr>
        <w:t>10</w:t>
      </w:r>
    </w:p>
    <w:p w14:paraId="04158CA9" w14:textId="313565DF" w:rsidR="00307D12" w:rsidRPr="00FA2A58" w:rsidRDefault="00E02FB8" w:rsidP="00307D12">
      <w:pPr>
        <w:tabs>
          <w:tab w:val="right" w:pos="850"/>
          <w:tab w:val="left" w:pos="1134"/>
          <w:tab w:val="left" w:pos="1559"/>
          <w:tab w:val="left" w:pos="1984"/>
          <w:tab w:val="left" w:leader="dot" w:pos="8929"/>
          <w:tab w:val="right" w:pos="9638"/>
        </w:tabs>
        <w:spacing w:after="120"/>
        <w:rPr>
          <w:lang w:val="fr-FR"/>
        </w:rPr>
      </w:pPr>
      <w:r>
        <w:rPr>
          <w:lang w:val="fr-FR"/>
        </w:rPr>
        <w:tab/>
      </w:r>
      <w:r w:rsidR="00307D12" w:rsidRPr="00FA2A58">
        <w:rPr>
          <w:lang w:val="fr-FR"/>
        </w:rPr>
        <w:t>VIII.</w:t>
      </w:r>
      <w:r w:rsidR="00307D12" w:rsidRPr="00FA2A58">
        <w:rPr>
          <w:lang w:val="fr-FR"/>
        </w:rPr>
        <w:tab/>
        <w:t xml:space="preserve">Droit à la </w:t>
      </w:r>
      <w:r>
        <w:rPr>
          <w:lang w:val="fr-FR"/>
        </w:rPr>
        <w:t>vie</w:t>
      </w:r>
      <w:r>
        <w:rPr>
          <w:lang w:val="fr-FR"/>
        </w:rPr>
        <w:tab/>
      </w:r>
      <w:r w:rsidR="006112A5">
        <w:rPr>
          <w:lang w:val="fr-FR"/>
        </w:rPr>
        <w:tab/>
      </w:r>
      <w:r w:rsidR="00177723">
        <w:rPr>
          <w:lang w:val="fr-FR"/>
        </w:rPr>
        <w:t>10</w:t>
      </w:r>
    </w:p>
    <w:p w14:paraId="49C1EA5D" w14:textId="6891ECEF" w:rsidR="00307D12" w:rsidRPr="00FA2A58" w:rsidRDefault="00E02FB8" w:rsidP="00307D12">
      <w:pPr>
        <w:tabs>
          <w:tab w:val="right" w:pos="850"/>
          <w:tab w:val="left" w:pos="1134"/>
          <w:tab w:val="left" w:pos="1559"/>
          <w:tab w:val="left" w:pos="1984"/>
          <w:tab w:val="left" w:leader="dot" w:pos="8929"/>
          <w:tab w:val="right" w:pos="9638"/>
        </w:tabs>
        <w:spacing w:after="120"/>
        <w:rPr>
          <w:lang w:val="fr-FR"/>
        </w:rPr>
      </w:pPr>
      <w:r>
        <w:rPr>
          <w:lang w:val="fr-FR"/>
        </w:rPr>
        <w:tab/>
      </w:r>
      <w:r>
        <w:rPr>
          <w:lang w:val="fr-FR"/>
        </w:rPr>
        <w:tab/>
      </w:r>
      <w:r w:rsidR="00B41DFE">
        <w:rPr>
          <w:lang w:val="fr-FR"/>
        </w:rPr>
        <w:t>A</w:t>
      </w:r>
      <w:r w:rsidR="00307D12" w:rsidRPr="00FA2A58">
        <w:rPr>
          <w:lang w:val="fr-FR"/>
        </w:rPr>
        <w:t>.</w:t>
      </w:r>
      <w:r w:rsidR="00307D12" w:rsidRPr="00FA2A58">
        <w:rPr>
          <w:lang w:val="fr-FR"/>
        </w:rPr>
        <w:tab/>
        <w:t>Allégations d’usage de forces disproportionnelles par les policiers</w:t>
      </w:r>
      <w:r w:rsidR="00307D12">
        <w:rPr>
          <w:lang w:val="fr-FR"/>
        </w:rPr>
        <w:tab/>
      </w:r>
      <w:r w:rsidR="006112A5">
        <w:rPr>
          <w:lang w:val="fr-FR"/>
        </w:rPr>
        <w:tab/>
      </w:r>
      <w:r w:rsidR="00177723">
        <w:rPr>
          <w:lang w:val="fr-FR"/>
        </w:rPr>
        <w:t>10</w:t>
      </w:r>
    </w:p>
    <w:p w14:paraId="2F48C9C1" w14:textId="5A12D729" w:rsidR="00307D12" w:rsidRPr="00307D12" w:rsidRDefault="00E02FB8" w:rsidP="00307D12">
      <w:pPr>
        <w:tabs>
          <w:tab w:val="right" w:pos="850"/>
          <w:tab w:val="left" w:pos="1134"/>
          <w:tab w:val="left" w:pos="1559"/>
          <w:tab w:val="left" w:pos="1984"/>
          <w:tab w:val="left" w:leader="dot" w:pos="8929"/>
          <w:tab w:val="right" w:pos="9638"/>
        </w:tabs>
        <w:spacing w:after="120"/>
        <w:rPr>
          <w:lang w:val="fr-FR"/>
        </w:rPr>
      </w:pPr>
      <w:r>
        <w:rPr>
          <w:lang w:val="fr-FR"/>
        </w:rPr>
        <w:tab/>
      </w:r>
      <w:r>
        <w:rPr>
          <w:lang w:val="fr-FR"/>
        </w:rPr>
        <w:tab/>
      </w:r>
      <w:r w:rsidR="00B41DFE">
        <w:rPr>
          <w:lang w:val="fr-FR"/>
        </w:rPr>
        <w:t>B</w:t>
      </w:r>
      <w:r w:rsidR="00307D12" w:rsidRPr="00307D12">
        <w:rPr>
          <w:lang w:val="fr-FR"/>
        </w:rPr>
        <w:t>.</w:t>
      </w:r>
      <w:r w:rsidR="00307D12" w:rsidRPr="00307D12">
        <w:rPr>
          <w:lang w:val="fr-FR"/>
        </w:rPr>
        <w:tab/>
        <w:t>Formations des policiers</w:t>
      </w:r>
      <w:r w:rsidR="00307D12">
        <w:rPr>
          <w:lang w:val="fr-FR"/>
        </w:rPr>
        <w:tab/>
      </w:r>
      <w:r w:rsidR="006112A5">
        <w:rPr>
          <w:lang w:val="fr-FR"/>
        </w:rPr>
        <w:tab/>
      </w:r>
      <w:r w:rsidR="00177723">
        <w:rPr>
          <w:lang w:val="fr-FR"/>
        </w:rPr>
        <w:t>1</w:t>
      </w:r>
      <w:r w:rsidR="004440E5">
        <w:rPr>
          <w:lang w:val="fr-FR"/>
        </w:rPr>
        <w:t>1</w:t>
      </w:r>
    </w:p>
    <w:p w14:paraId="1670AE08" w14:textId="1FD512EB" w:rsidR="00307D12" w:rsidRPr="00FA2A58" w:rsidRDefault="00E02FB8" w:rsidP="00307D12">
      <w:pPr>
        <w:tabs>
          <w:tab w:val="right" w:pos="850"/>
          <w:tab w:val="left" w:pos="1134"/>
          <w:tab w:val="left" w:pos="1559"/>
          <w:tab w:val="left" w:pos="1984"/>
          <w:tab w:val="left" w:leader="dot" w:pos="8929"/>
          <w:tab w:val="right" w:pos="9638"/>
        </w:tabs>
        <w:spacing w:after="120"/>
        <w:rPr>
          <w:lang w:val="fr-FR"/>
        </w:rPr>
      </w:pPr>
      <w:r>
        <w:rPr>
          <w:lang w:val="fr-FR"/>
        </w:rPr>
        <w:tab/>
      </w:r>
      <w:r>
        <w:rPr>
          <w:lang w:val="fr-FR"/>
        </w:rPr>
        <w:tab/>
      </w:r>
      <w:r w:rsidR="00B41DFE">
        <w:rPr>
          <w:lang w:val="fr-FR"/>
        </w:rPr>
        <w:t>C</w:t>
      </w:r>
      <w:r w:rsidR="00307D12" w:rsidRPr="00FA2A58">
        <w:rPr>
          <w:lang w:val="fr-FR"/>
        </w:rPr>
        <w:t>.</w:t>
      </w:r>
      <w:r w:rsidR="00307D12" w:rsidRPr="00FA2A58">
        <w:rPr>
          <w:lang w:val="fr-FR"/>
        </w:rPr>
        <w:tab/>
        <w:t>Allégations de violation de droits humains</w:t>
      </w:r>
      <w:r w:rsidR="00307D12">
        <w:rPr>
          <w:lang w:val="fr-FR"/>
        </w:rPr>
        <w:tab/>
      </w:r>
      <w:r w:rsidR="006112A5">
        <w:rPr>
          <w:lang w:val="fr-FR"/>
        </w:rPr>
        <w:tab/>
      </w:r>
      <w:r w:rsidR="00177723">
        <w:rPr>
          <w:lang w:val="fr-FR"/>
        </w:rPr>
        <w:t>1</w:t>
      </w:r>
      <w:r w:rsidR="004440E5">
        <w:rPr>
          <w:lang w:val="fr-FR"/>
        </w:rPr>
        <w:t>1</w:t>
      </w:r>
    </w:p>
    <w:p w14:paraId="7BD1363B" w14:textId="5A87FEE1" w:rsidR="00307D12" w:rsidRPr="00FA2A58" w:rsidRDefault="00E02FB8" w:rsidP="00307D12">
      <w:pPr>
        <w:tabs>
          <w:tab w:val="right" w:pos="850"/>
          <w:tab w:val="left" w:pos="1134"/>
          <w:tab w:val="left" w:pos="1559"/>
          <w:tab w:val="left" w:pos="1984"/>
          <w:tab w:val="left" w:leader="dot" w:pos="8929"/>
          <w:tab w:val="right" w:pos="9638"/>
        </w:tabs>
        <w:spacing w:after="120"/>
        <w:rPr>
          <w:lang w:val="fr-FR"/>
        </w:rPr>
      </w:pPr>
      <w:r>
        <w:rPr>
          <w:lang w:val="fr-FR"/>
        </w:rPr>
        <w:tab/>
      </w:r>
      <w:r w:rsidR="00307D12" w:rsidRPr="00FA2A58">
        <w:rPr>
          <w:lang w:val="fr-FR"/>
        </w:rPr>
        <w:t>IX.</w:t>
      </w:r>
      <w:r w:rsidR="00307D12" w:rsidRPr="00FA2A58">
        <w:rPr>
          <w:lang w:val="fr-FR"/>
        </w:rPr>
        <w:tab/>
        <w:t>Peine de</w:t>
      </w:r>
      <w:r>
        <w:rPr>
          <w:lang w:val="fr-FR"/>
        </w:rPr>
        <w:t xml:space="preserve"> mort</w:t>
      </w:r>
      <w:r>
        <w:rPr>
          <w:lang w:val="fr-FR"/>
        </w:rPr>
        <w:tab/>
      </w:r>
      <w:r w:rsidR="006112A5">
        <w:rPr>
          <w:lang w:val="fr-FR"/>
        </w:rPr>
        <w:tab/>
      </w:r>
      <w:r w:rsidR="00177723">
        <w:rPr>
          <w:lang w:val="fr-FR"/>
        </w:rPr>
        <w:t>11</w:t>
      </w:r>
    </w:p>
    <w:p w14:paraId="241A60A8" w14:textId="2E49EAD6" w:rsidR="00307D12" w:rsidRPr="00FA2A58" w:rsidRDefault="00E02FB8" w:rsidP="00307D12">
      <w:pPr>
        <w:tabs>
          <w:tab w:val="right" w:pos="850"/>
          <w:tab w:val="left" w:pos="1134"/>
          <w:tab w:val="left" w:pos="1559"/>
          <w:tab w:val="left" w:pos="1984"/>
          <w:tab w:val="left" w:leader="dot" w:pos="8929"/>
          <w:tab w:val="right" w:pos="9638"/>
        </w:tabs>
        <w:spacing w:after="120"/>
        <w:rPr>
          <w:lang w:val="fr-FR"/>
        </w:rPr>
      </w:pPr>
      <w:r>
        <w:rPr>
          <w:lang w:val="fr-FR"/>
        </w:rPr>
        <w:tab/>
      </w:r>
      <w:r w:rsidR="00307D12" w:rsidRPr="00FA2A58">
        <w:rPr>
          <w:lang w:val="fr-FR"/>
        </w:rPr>
        <w:t>X.</w:t>
      </w:r>
      <w:r w:rsidR="00307D12" w:rsidRPr="00FA2A58">
        <w:rPr>
          <w:lang w:val="fr-FR"/>
        </w:rPr>
        <w:tab/>
        <w:t>Interdiction de la torture et des peines ou traitements cruels, inhumains ou dégradants</w:t>
      </w:r>
      <w:r w:rsidR="00307D12">
        <w:rPr>
          <w:lang w:val="fr-FR"/>
        </w:rPr>
        <w:tab/>
      </w:r>
      <w:r w:rsidR="006112A5">
        <w:rPr>
          <w:lang w:val="fr-FR"/>
        </w:rPr>
        <w:tab/>
      </w:r>
      <w:r w:rsidR="00177723">
        <w:rPr>
          <w:lang w:val="fr-FR"/>
        </w:rPr>
        <w:t>11</w:t>
      </w:r>
    </w:p>
    <w:p w14:paraId="22FAE42D" w14:textId="64C2D933" w:rsidR="00307D12" w:rsidRPr="00FA2A58" w:rsidRDefault="00E02FB8" w:rsidP="00307D12">
      <w:pPr>
        <w:tabs>
          <w:tab w:val="right" w:pos="850"/>
          <w:tab w:val="left" w:pos="1134"/>
          <w:tab w:val="left" w:pos="1559"/>
          <w:tab w:val="left" w:pos="1984"/>
          <w:tab w:val="left" w:leader="dot" w:pos="8929"/>
          <w:tab w:val="right" w:pos="9638"/>
        </w:tabs>
        <w:spacing w:after="120"/>
        <w:rPr>
          <w:lang w:val="fr-FR"/>
        </w:rPr>
      </w:pPr>
      <w:r>
        <w:rPr>
          <w:lang w:val="fr-FR"/>
        </w:rPr>
        <w:tab/>
      </w:r>
      <w:r w:rsidR="00307D12" w:rsidRPr="00FA2A58">
        <w:rPr>
          <w:lang w:val="fr-FR"/>
        </w:rPr>
        <w:t>XI.</w:t>
      </w:r>
      <w:r w:rsidR="00307D12" w:rsidRPr="00FA2A58">
        <w:rPr>
          <w:lang w:val="fr-FR"/>
        </w:rPr>
        <w:tab/>
        <w:t>Elimination de toute forme d’esclavage et de servitude</w:t>
      </w:r>
      <w:r w:rsidR="00307D12">
        <w:rPr>
          <w:lang w:val="fr-FR"/>
        </w:rPr>
        <w:tab/>
      </w:r>
      <w:r w:rsidR="006112A5">
        <w:rPr>
          <w:lang w:val="fr-FR"/>
        </w:rPr>
        <w:tab/>
      </w:r>
      <w:r w:rsidR="00177723">
        <w:rPr>
          <w:lang w:val="fr-FR"/>
        </w:rPr>
        <w:t>12</w:t>
      </w:r>
    </w:p>
    <w:p w14:paraId="0E104F58" w14:textId="4C437EBD" w:rsidR="00307D12" w:rsidRPr="00FA2A58" w:rsidRDefault="00E02FB8" w:rsidP="00307D12">
      <w:pPr>
        <w:tabs>
          <w:tab w:val="right" w:pos="850"/>
          <w:tab w:val="left" w:pos="1134"/>
          <w:tab w:val="left" w:pos="1559"/>
          <w:tab w:val="left" w:pos="1984"/>
          <w:tab w:val="left" w:leader="dot" w:pos="8929"/>
          <w:tab w:val="right" w:pos="9638"/>
        </w:tabs>
        <w:spacing w:after="120"/>
        <w:rPr>
          <w:lang w:val="fr-FR"/>
        </w:rPr>
      </w:pPr>
      <w:r>
        <w:rPr>
          <w:lang w:val="fr-FR"/>
        </w:rPr>
        <w:tab/>
      </w:r>
      <w:r>
        <w:rPr>
          <w:lang w:val="fr-FR"/>
        </w:rPr>
        <w:tab/>
      </w:r>
      <w:r w:rsidR="00B41DFE">
        <w:rPr>
          <w:lang w:val="fr-FR"/>
        </w:rPr>
        <w:t>A</w:t>
      </w:r>
      <w:r w:rsidR="00307D12" w:rsidRPr="00FA2A58">
        <w:rPr>
          <w:lang w:val="fr-FR"/>
        </w:rPr>
        <w:t>.</w:t>
      </w:r>
      <w:r w:rsidR="00307D12" w:rsidRPr="00FA2A58">
        <w:rPr>
          <w:lang w:val="fr-FR"/>
        </w:rPr>
        <w:tab/>
      </w:r>
      <w:r w:rsidR="004440E5" w:rsidRPr="007A430F">
        <w:rPr>
          <w:lang w:val="fr-FR"/>
        </w:rPr>
        <w:t>Programme de l’</w:t>
      </w:r>
      <w:r w:rsidR="00594731">
        <w:rPr>
          <w:lang w:val="fr-FR"/>
        </w:rPr>
        <w:t>État</w:t>
      </w:r>
      <w:r w:rsidR="004440E5" w:rsidRPr="00FA2A58" w:rsidDel="004440E5">
        <w:rPr>
          <w:lang w:val="fr-FR"/>
        </w:rPr>
        <w:t xml:space="preserve"> </w:t>
      </w:r>
      <w:r w:rsidR="00307D12">
        <w:rPr>
          <w:lang w:val="fr-FR"/>
        </w:rPr>
        <w:tab/>
      </w:r>
      <w:r w:rsidR="006112A5">
        <w:rPr>
          <w:lang w:val="fr-FR"/>
        </w:rPr>
        <w:tab/>
      </w:r>
      <w:r w:rsidR="00177723">
        <w:rPr>
          <w:lang w:val="fr-FR"/>
        </w:rPr>
        <w:t>12</w:t>
      </w:r>
    </w:p>
    <w:p w14:paraId="22C090E7" w14:textId="4B4519D2" w:rsidR="00307D12" w:rsidRPr="00FA2A58" w:rsidRDefault="00E02FB8" w:rsidP="00307D12">
      <w:pPr>
        <w:tabs>
          <w:tab w:val="right" w:pos="850"/>
          <w:tab w:val="left" w:pos="1134"/>
          <w:tab w:val="left" w:pos="1559"/>
          <w:tab w:val="left" w:pos="1984"/>
          <w:tab w:val="left" w:leader="dot" w:pos="8929"/>
          <w:tab w:val="right" w:pos="9638"/>
        </w:tabs>
        <w:spacing w:after="120"/>
        <w:rPr>
          <w:lang w:val="fr-FR"/>
        </w:rPr>
      </w:pPr>
      <w:r>
        <w:rPr>
          <w:lang w:val="fr-FR"/>
        </w:rPr>
        <w:tab/>
      </w:r>
      <w:r>
        <w:rPr>
          <w:lang w:val="fr-FR"/>
        </w:rPr>
        <w:tab/>
      </w:r>
      <w:r w:rsidR="00B41DFE">
        <w:rPr>
          <w:lang w:val="fr-FR"/>
        </w:rPr>
        <w:t>B</w:t>
      </w:r>
      <w:r w:rsidR="00307D12" w:rsidRPr="00FA2A58">
        <w:rPr>
          <w:lang w:val="fr-FR"/>
        </w:rPr>
        <w:t>.</w:t>
      </w:r>
      <w:r w:rsidR="00307D12" w:rsidRPr="00FA2A58">
        <w:rPr>
          <w:lang w:val="fr-FR"/>
        </w:rPr>
        <w:tab/>
      </w:r>
      <w:r w:rsidR="004440E5">
        <w:rPr>
          <w:lang w:val="fr-FR"/>
        </w:rPr>
        <w:t>Projets d’appui aux institutions étatiques</w:t>
      </w:r>
      <w:r w:rsidR="004440E5" w:rsidRPr="00FA2A58" w:rsidDel="004440E5">
        <w:rPr>
          <w:lang w:val="fr-FR"/>
        </w:rPr>
        <w:t xml:space="preserve"> </w:t>
      </w:r>
      <w:r w:rsidR="00307D12">
        <w:rPr>
          <w:lang w:val="fr-FR"/>
        </w:rPr>
        <w:tab/>
      </w:r>
      <w:r w:rsidR="006112A5">
        <w:rPr>
          <w:lang w:val="fr-FR"/>
        </w:rPr>
        <w:tab/>
      </w:r>
      <w:r w:rsidR="00177723">
        <w:rPr>
          <w:lang w:val="fr-FR"/>
        </w:rPr>
        <w:t>12</w:t>
      </w:r>
    </w:p>
    <w:p w14:paraId="5083AEA8" w14:textId="51F90F91" w:rsidR="00307D12" w:rsidRPr="00FA2A58" w:rsidRDefault="00E02FB8" w:rsidP="00307D12">
      <w:pPr>
        <w:tabs>
          <w:tab w:val="right" w:pos="850"/>
          <w:tab w:val="left" w:pos="1134"/>
          <w:tab w:val="left" w:pos="1559"/>
          <w:tab w:val="left" w:pos="1984"/>
          <w:tab w:val="left" w:leader="dot" w:pos="8929"/>
          <w:tab w:val="right" w:pos="9638"/>
        </w:tabs>
        <w:spacing w:after="120"/>
        <w:rPr>
          <w:lang w:val="fr-FR"/>
        </w:rPr>
      </w:pPr>
      <w:r>
        <w:rPr>
          <w:lang w:val="fr-FR"/>
        </w:rPr>
        <w:tab/>
      </w:r>
      <w:r>
        <w:rPr>
          <w:lang w:val="fr-FR"/>
        </w:rPr>
        <w:tab/>
      </w:r>
      <w:r w:rsidR="00B41DFE">
        <w:rPr>
          <w:lang w:val="fr-FR"/>
        </w:rPr>
        <w:t>C</w:t>
      </w:r>
      <w:r w:rsidR="00307D12" w:rsidRPr="00FA2A58">
        <w:rPr>
          <w:lang w:val="fr-FR"/>
        </w:rPr>
        <w:t>.</w:t>
      </w:r>
      <w:r w:rsidR="00307D12" w:rsidRPr="00FA2A58">
        <w:rPr>
          <w:lang w:val="fr-FR"/>
        </w:rPr>
        <w:tab/>
      </w:r>
      <w:r w:rsidR="004440E5">
        <w:rPr>
          <w:lang w:val="fr-FR"/>
        </w:rPr>
        <w:t>Formations professionnelles, réinsertion, réunification des enfants dans leurs familles</w:t>
      </w:r>
      <w:r w:rsidR="004440E5" w:rsidRPr="00FA2A58" w:rsidDel="004440E5">
        <w:rPr>
          <w:lang w:val="fr-FR"/>
        </w:rPr>
        <w:t xml:space="preserve"> </w:t>
      </w:r>
      <w:r w:rsidR="00307D12">
        <w:rPr>
          <w:lang w:val="fr-FR"/>
        </w:rPr>
        <w:tab/>
      </w:r>
      <w:r w:rsidR="006112A5">
        <w:rPr>
          <w:lang w:val="fr-FR"/>
        </w:rPr>
        <w:tab/>
      </w:r>
      <w:r w:rsidR="00177723">
        <w:rPr>
          <w:lang w:val="fr-FR"/>
        </w:rPr>
        <w:t>1</w:t>
      </w:r>
      <w:r w:rsidR="004440E5">
        <w:rPr>
          <w:lang w:val="fr-FR"/>
        </w:rPr>
        <w:t>2</w:t>
      </w:r>
    </w:p>
    <w:p w14:paraId="66D03A78" w14:textId="04C9D5D4" w:rsidR="00307D12" w:rsidRDefault="00E02FB8" w:rsidP="00307D12">
      <w:pPr>
        <w:tabs>
          <w:tab w:val="right" w:pos="850"/>
          <w:tab w:val="left" w:pos="1134"/>
          <w:tab w:val="left" w:pos="1559"/>
          <w:tab w:val="left" w:pos="1984"/>
          <w:tab w:val="left" w:leader="dot" w:pos="8929"/>
          <w:tab w:val="right" w:pos="9638"/>
        </w:tabs>
        <w:spacing w:after="120"/>
        <w:rPr>
          <w:lang w:val="fr-FR"/>
        </w:rPr>
      </w:pPr>
      <w:r>
        <w:rPr>
          <w:lang w:val="fr-FR"/>
        </w:rPr>
        <w:tab/>
      </w:r>
      <w:r>
        <w:rPr>
          <w:lang w:val="fr-FR"/>
        </w:rPr>
        <w:tab/>
      </w:r>
      <w:r w:rsidR="00B41DFE">
        <w:rPr>
          <w:lang w:val="fr-FR"/>
        </w:rPr>
        <w:t>D</w:t>
      </w:r>
      <w:r w:rsidR="00307D12" w:rsidRPr="00FA2A58">
        <w:rPr>
          <w:lang w:val="fr-FR"/>
        </w:rPr>
        <w:t>.</w:t>
      </w:r>
      <w:r w:rsidR="00307D12" w:rsidRPr="00FA2A58">
        <w:rPr>
          <w:lang w:val="fr-FR"/>
        </w:rPr>
        <w:tab/>
      </w:r>
      <w:r w:rsidR="004440E5">
        <w:rPr>
          <w:lang w:val="fr-FR"/>
        </w:rPr>
        <w:t xml:space="preserve">Mise en œuvre de la loi du 30 avril 2014 sur la </w:t>
      </w:r>
      <w:r w:rsidR="00F56AAC">
        <w:rPr>
          <w:lang w:val="fr-FR"/>
        </w:rPr>
        <w:t>l</w:t>
      </w:r>
      <w:r w:rsidR="004440E5">
        <w:rPr>
          <w:lang w:val="fr-FR"/>
        </w:rPr>
        <w:t>utte contre la traite des personnes</w:t>
      </w:r>
      <w:r w:rsidR="004440E5" w:rsidRPr="00FA2A58" w:rsidDel="004440E5">
        <w:rPr>
          <w:lang w:val="fr-FR"/>
        </w:rPr>
        <w:t xml:space="preserve"> </w:t>
      </w:r>
      <w:r w:rsidR="00307D12">
        <w:rPr>
          <w:lang w:val="fr-FR"/>
        </w:rPr>
        <w:tab/>
      </w:r>
      <w:r w:rsidR="006112A5">
        <w:rPr>
          <w:lang w:val="fr-FR"/>
        </w:rPr>
        <w:tab/>
      </w:r>
      <w:r w:rsidR="00177723">
        <w:rPr>
          <w:lang w:val="fr-FR"/>
        </w:rPr>
        <w:t>13</w:t>
      </w:r>
    </w:p>
    <w:p w14:paraId="6B2E3A96" w14:textId="1D0B9FED" w:rsidR="00F56AAC" w:rsidRPr="00FA2A58" w:rsidRDefault="00F56AAC" w:rsidP="00307D12">
      <w:pPr>
        <w:tabs>
          <w:tab w:val="right" w:pos="850"/>
          <w:tab w:val="left" w:pos="1134"/>
          <w:tab w:val="left" w:pos="1559"/>
          <w:tab w:val="left" w:pos="1984"/>
          <w:tab w:val="left" w:leader="dot" w:pos="8929"/>
          <w:tab w:val="right" w:pos="9638"/>
        </w:tabs>
        <w:spacing w:after="120"/>
        <w:rPr>
          <w:lang w:val="fr-FR"/>
        </w:rPr>
      </w:pPr>
      <w:r>
        <w:rPr>
          <w:lang w:val="fr-FR"/>
        </w:rPr>
        <w:tab/>
      </w:r>
      <w:r>
        <w:rPr>
          <w:lang w:val="fr-FR"/>
        </w:rPr>
        <w:tab/>
        <w:t>E.</w:t>
      </w:r>
      <w:r>
        <w:rPr>
          <w:lang w:val="fr-FR"/>
        </w:rPr>
        <w:tab/>
      </w:r>
      <w:r w:rsidRPr="002E446B">
        <w:rPr>
          <w:lang w:val="fr-FR"/>
        </w:rPr>
        <w:t>Stratégie et plan national de lutte contre la traite des personn</w:t>
      </w:r>
      <w:r>
        <w:rPr>
          <w:lang w:val="fr-FR"/>
        </w:rPr>
        <w:t>es</w:t>
      </w:r>
      <w:r>
        <w:rPr>
          <w:lang w:val="fr-FR"/>
        </w:rPr>
        <w:tab/>
      </w:r>
      <w:r>
        <w:rPr>
          <w:lang w:val="fr-FR"/>
        </w:rPr>
        <w:tab/>
        <w:t>13</w:t>
      </w:r>
    </w:p>
    <w:p w14:paraId="5D600CD2" w14:textId="2FEA3D65" w:rsidR="00307D12" w:rsidRPr="00FA2A58" w:rsidRDefault="00E02FB8" w:rsidP="00307D12">
      <w:pPr>
        <w:tabs>
          <w:tab w:val="right" w:pos="850"/>
          <w:tab w:val="left" w:pos="1134"/>
          <w:tab w:val="left" w:pos="1559"/>
          <w:tab w:val="left" w:pos="1984"/>
          <w:tab w:val="left" w:leader="dot" w:pos="8929"/>
          <w:tab w:val="right" w:pos="9638"/>
        </w:tabs>
        <w:spacing w:after="120"/>
        <w:rPr>
          <w:lang w:val="fr-FR"/>
        </w:rPr>
      </w:pPr>
      <w:r>
        <w:rPr>
          <w:lang w:val="fr-FR"/>
        </w:rPr>
        <w:tab/>
      </w:r>
      <w:r w:rsidR="00307D12" w:rsidRPr="00FA2A58">
        <w:rPr>
          <w:lang w:val="fr-FR"/>
        </w:rPr>
        <w:t>XII.</w:t>
      </w:r>
      <w:r w:rsidR="00307D12" w:rsidRPr="00FA2A58">
        <w:rPr>
          <w:lang w:val="fr-FR"/>
        </w:rPr>
        <w:tab/>
        <w:t>Liberté et sécurité de la personne</w:t>
      </w:r>
      <w:r w:rsidR="00307D12">
        <w:rPr>
          <w:lang w:val="fr-FR"/>
        </w:rPr>
        <w:tab/>
      </w:r>
      <w:r w:rsidR="006112A5">
        <w:rPr>
          <w:lang w:val="fr-FR"/>
        </w:rPr>
        <w:tab/>
      </w:r>
      <w:r w:rsidR="00177723">
        <w:rPr>
          <w:lang w:val="fr-FR"/>
        </w:rPr>
        <w:t>14</w:t>
      </w:r>
    </w:p>
    <w:p w14:paraId="48D8BE76" w14:textId="484221C9" w:rsidR="00307D12" w:rsidRPr="00FA2A58" w:rsidRDefault="00E02FB8" w:rsidP="00307D12">
      <w:pPr>
        <w:tabs>
          <w:tab w:val="right" w:pos="850"/>
          <w:tab w:val="left" w:pos="1134"/>
          <w:tab w:val="left" w:pos="1559"/>
          <w:tab w:val="left" w:pos="1984"/>
          <w:tab w:val="left" w:leader="dot" w:pos="8929"/>
          <w:tab w:val="right" w:pos="9638"/>
        </w:tabs>
        <w:spacing w:after="120"/>
        <w:rPr>
          <w:lang w:val="fr-FR"/>
        </w:rPr>
      </w:pPr>
      <w:r>
        <w:rPr>
          <w:lang w:val="fr-FR"/>
        </w:rPr>
        <w:tab/>
      </w:r>
      <w:r>
        <w:rPr>
          <w:lang w:val="fr-FR"/>
        </w:rPr>
        <w:tab/>
      </w:r>
      <w:r w:rsidR="00B41DFE">
        <w:rPr>
          <w:lang w:val="fr-FR"/>
        </w:rPr>
        <w:t>A</w:t>
      </w:r>
      <w:r w:rsidR="00307D12" w:rsidRPr="00FA2A58">
        <w:rPr>
          <w:lang w:val="fr-FR"/>
        </w:rPr>
        <w:t>.</w:t>
      </w:r>
      <w:r w:rsidR="00307D12" w:rsidRPr="00FA2A58">
        <w:rPr>
          <w:lang w:val="fr-FR"/>
        </w:rPr>
        <w:tab/>
        <w:t>Actions contre la surpopulation carcérale</w:t>
      </w:r>
      <w:r w:rsidR="00307D12">
        <w:rPr>
          <w:lang w:val="fr-FR"/>
        </w:rPr>
        <w:tab/>
      </w:r>
      <w:r w:rsidR="006112A5">
        <w:rPr>
          <w:lang w:val="fr-FR"/>
        </w:rPr>
        <w:tab/>
      </w:r>
      <w:r w:rsidR="00177723">
        <w:rPr>
          <w:lang w:val="fr-FR"/>
        </w:rPr>
        <w:t>14</w:t>
      </w:r>
    </w:p>
    <w:p w14:paraId="3E0F9D78" w14:textId="26111E71" w:rsidR="00307D12" w:rsidRPr="00FA2A58" w:rsidRDefault="00E02FB8" w:rsidP="00307D12">
      <w:pPr>
        <w:tabs>
          <w:tab w:val="right" w:pos="850"/>
          <w:tab w:val="left" w:pos="1134"/>
          <w:tab w:val="left" w:pos="1559"/>
          <w:tab w:val="left" w:pos="1984"/>
          <w:tab w:val="left" w:leader="dot" w:pos="8929"/>
          <w:tab w:val="right" w:pos="9638"/>
        </w:tabs>
        <w:spacing w:after="120"/>
        <w:rPr>
          <w:lang w:val="fr-FR"/>
        </w:rPr>
      </w:pPr>
      <w:r>
        <w:rPr>
          <w:lang w:val="fr-FR"/>
        </w:rPr>
        <w:tab/>
      </w:r>
      <w:r>
        <w:rPr>
          <w:lang w:val="fr-FR"/>
        </w:rPr>
        <w:tab/>
      </w:r>
      <w:r w:rsidR="00B41DFE">
        <w:rPr>
          <w:lang w:val="fr-FR"/>
        </w:rPr>
        <w:t>B</w:t>
      </w:r>
      <w:r w:rsidR="00307D12" w:rsidRPr="00FA2A58">
        <w:rPr>
          <w:lang w:val="fr-FR"/>
        </w:rPr>
        <w:t>.</w:t>
      </w:r>
      <w:r w:rsidR="00307D12" w:rsidRPr="00FA2A58">
        <w:rPr>
          <w:lang w:val="fr-FR"/>
        </w:rPr>
        <w:tab/>
        <w:t>Situation des prisons dans le cadre de la C</w:t>
      </w:r>
      <w:r w:rsidR="00103F93" w:rsidRPr="00FA2A58">
        <w:rPr>
          <w:lang w:val="fr-FR"/>
        </w:rPr>
        <w:t>ovid</w:t>
      </w:r>
      <w:r w:rsidR="00307D12" w:rsidRPr="00FA2A58">
        <w:rPr>
          <w:lang w:val="fr-FR"/>
        </w:rPr>
        <w:t>-19</w:t>
      </w:r>
      <w:r w:rsidR="00307D12">
        <w:rPr>
          <w:lang w:val="fr-FR"/>
        </w:rPr>
        <w:tab/>
      </w:r>
      <w:r w:rsidR="006112A5">
        <w:rPr>
          <w:lang w:val="fr-FR"/>
        </w:rPr>
        <w:tab/>
      </w:r>
      <w:r w:rsidR="00177723">
        <w:rPr>
          <w:lang w:val="fr-FR"/>
        </w:rPr>
        <w:t>14</w:t>
      </w:r>
    </w:p>
    <w:p w14:paraId="7818CDF2" w14:textId="0630BE20" w:rsidR="00307D12" w:rsidRPr="00FA2A58" w:rsidRDefault="00E02FB8" w:rsidP="00307D12">
      <w:pPr>
        <w:tabs>
          <w:tab w:val="right" w:pos="850"/>
          <w:tab w:val="left" w:pos="1134"/>
          <w:tab w:val="left" w:pos="1559"/>
          <w:tab w:val="left" w:pos="1984"/>
          <w:tab w:val="left" w:leader="dot" w:pos="8929"/>
          <w:tab w:val="right" w:pos="9638"/>
        </w:tabs>
        <w:spacing w:after="120"/>
        <w:rPr>
          <w:lang w:val="fr-FR"/>
        </w:rPr>
      </w:pPr>
      <w:r>
        <w:rPr>
          <w:lang w:val="fr-FR"/>
        </w:rPr>
        <w:tab/>
      </w:r>
      <w:r>
        <w:rPr>
          <w:lang w:val="fr-FR"/>
        </w:rPr>
        <w:tab/>
      </w:r>
      <w:r w:rsidR="00B41DFE">
        <w:rPr>
          <w:lang w:val="fr-FR"/>
        </w:rPr>
        <w:t>C</w:t>
      </w:r>
      <w:r w:rsidR="00307D12" w:rsidRPr="00FA2A58">
        <w:rPr>
          <w:lang w:val="fr-FR"/>
        </w:rPr>
        <w:t>.</w:t>
      </w:r>
      <w:r w:rsidR="00307D12" w:rsidRPr="00FA2A58">
        <w:rPr>
          <w:lang w:val="fr-FR"/>
        </w:rPr>
        <w:tab/>
        <w:t>Séparation des détenus</w:t>
      </w:r>
      <w:r w:rsidR="00307D12">
        <w:rPr>
          <w:lang w:val="fr-FR"/>
        </w:rPr>
        <w:tab/>
      </w:r>
      <w:r w:rsidR="006112A5">
        <w:rPr>
          <w:lang w:val="fr-FR"/>
        </w:rPr>
        <w:tab/>
      </w:r>
      <w:r w:rsidR="00177723">
        <w:rPr>
          <w:lang w:val="fr-FR"/>
        </w:rPr>
        <w:t>15</w:t>
      </w:r>
    </w:p>
    <w:p w14:paraId="6AA1B672" w14:textId="4E1CE40E" w:rsidR="00307D12" w:rsidRPr="00FA2A58" w:rsidRDefault="00E02FB8" w:rsidP="00307D12">
      <w:pPr>
        <w:tabs>
          <w:tab w:val="right" w:pos="850"/>
          <w:tab w:val="left" w:pos="1134"/>
          <w:tab w:val="left" w:pos="1559"/>
          <w:tab w:val="left" w:pos="1984"/>
          <w:tab w:val="left" w:leader="dot" w:pos="8929"/>
          <w:tab w:val="right" w:pos="9638"/>
        </w:tabs>
        <w:spacing w:after="120"/>
        <w:rPr>
          <w:lang w:val="fr-FR"/>
        </w:rPr>
      </w:pPr>
      <w:r>
        <w:rPr>
          <w:lang w:val="fr-FR"/>
        </w:rPr>
        <w:tab/>
      </w:r>
      <w:r>
        <w:rPr>
          <w:lang w:val="fr-FR"/>
        </w:rPr>
        <w:tab/>
      </w:r>
      <w:r w:rsidR="00B41DFE">
        <w:rPr>
          <w:lang w:val="fr-FR"/>
        </w:rPr>
        <w:t>D</w:t>
      </w:r>
      <w:r w:rsidR="00307D12" w:rsidRPr="00FA2A58">
        <w:rPr>
          <w:lang w:val="fr-FR"/>
        </w:rPr>
        <w:t>.</w:t>
      </w:r>
      <w:r w:rsidR="00307D12" w:rsidRPr="00FA2A58">
        <w:rPr>
          <w:lang w:val="fr-FR"/>
        </w:rPr>
        <w:tab/>
        <w:t xml:space="preserve">Plan de contingence de la Direction de l’Administration </w:t>
      </w:r>
      <w:r w:rsidR="00F56AAC">
        <w:rPr>
          <w:lang w:val="fr-FR"/>
        </w:rPr>
        <w:t>p</w:t>
      </w:r>
      <w:r w:rsidR="00307D12" w:rsidRPr="00FA2A58">
        <w:rPr>
          <w:lang w:val="fr-FR"/>
        </w:rPr>
        <w:t>énitentiaire</w:t>
      </w:r>
      <w:r w:rsidR="00307D12">
        <w:rPr>
          <w:lang w:val="fr-FR"/>
        </w:rPr>
        <w:tab/>
      </w:r>
      <w:r w:rsidR="006112A5">
        <w:rPr>
          <w:lang w:val="fr-FR"/>
        </w:rPr>
        <w:tab/>
      </w:r>
      <w:r w:rsidR="00177723">
        <w:rPr>
          <w:lang w:val="fr-FR"/>
        </w:rPr>
        <w:t>16</w:t>
      </w:r>
    </w:p>
    <w:p w14:paraId="58E1253B" w14:textId="25049A48" w:rsidR="00307D12" w:rsidRPr="00FA2A58" w:rsidRDefault="00E02FB8" w:rsidP="00141A66">
      <w:pPr>
        <w:keepNext/>
        <w:keepLines/>
        <w:tabs>
          <w:tab w:val="right" w:pos="850"/>
          <w:tab w:val="left" w:pos="1134"/>
          <w:tab w:val="left" w:pos="1559"/>
          <w:tab w:val="left" w:pos="1984"/>
          <w:tab w:val="left" w:leader="dot" w:pos="8929"/>
          <w:tab w:val="right" w:pos="9638"/>
        </w:tabs>
        <w:spacing w:after="120"/>
        <w:rPr>
          <w:lang w:val="fr-FR"/>
        </w:rPr>
      </w:pPr>
      <w:r>
        <w:rPr>
          <w:lang w:val="fr-FR"/>
        </w:rPr>
        <w:lastRenderedPageBreak/>
        <w:tab/>
      </w:r>
      <w:r w:rsidR="00307D12" w:rsidRPr="00FA2A58">
        <w:rPr>
          <w:lang w:val="fr-FR"/>
        </w:rPr>
        <w:t>XIII.</w:t>
      </w:r>
      <w:r w:rsidR="00307D12" w:rsidRPr="00FA2A58">
        <w:rPr>
          <w:lang w:val="fr-FR"/>
        </w:rPr>
        <w:tab/>
        <w:t>Indépendance du système judiciaire et droit à un recours équitable</w:t>
      </w:r>
      <w:r w:rsidR="00307D12">
        <w:rPr>
          <w:lang w:val="fr-FR"/>
        </w:rPr>
        <w:tab/>
      </w:r>
      <w:r w:rsidR="006112A5">
        <w:rPr>
          <w:lang w:val="fr-FR"/>
        </w:rPr>
        <w:tab/>
      </w:r>
      <w:r w:rsidR="00177723">
        <w:rPr>
          <w:lang w:val="fr-FR"/>
        </w:rPr>
        <w:t>16</w:t>
      </w:r>
    </w:p>
    <w:p w14:paraId="505E1EE6" w14:textId="3C9F8297" w:rsidR="00307D12" w:rsidRPr="00FA2A58" w:rsidRDefault="00E02FB8" w:rsidP="00141A66">
      <w:pPr>
        <w:keepNext/>
        <w:keepLines/>
        <w:tabs>
          <w:tab w:val="right" w:pos="850"/>
          <w:tab w:val="left" w:pos="1134"/>
          <w:tab w:val="left" w:pos="1559"/>
          <w:tab w:val="left" w:pos="1984"/>
          <w:tab w:val="left" w:leader="dot" w:pos="8929"/>
          <w:tab w:val="right" w:pos="9638"/>
        </w:tabs>
        <w:spacing w:after="120"/>
        <w:rPr>
          <w:lang w:val="fr-FR"/>
        </w:rPr>
      </w:pPr>
      <w:r>
        <w:rPr>
          <w:lang w:val="fr-FR"/>
        </w:rPr>
        <w:tab/>
      </w:r>
      <w:r w:rsidR="00307D12" w:rsidRPr="00FA2A58">
        <w:rPr>
          <w:lang w:val="fr-FR"/>
        </w:rPr>
        <w:t>XIV</w:t>
      </w:r>
      <w:r w:rsidR="00307D12">
        <w:rPr>
          <w:lang w:val="fr-FR"/>
        </w:rPr>
        <w:t>.</w:t>
      </w:r>
      <w:r w:rsidR="00307D12">
        <w:rPr>
          <w:lang w:val="fr-FR"/>
        </w:rPr>
        <w:tab/>
        <w:t xml:space="preserve">Droit de circuler librement, </w:t>
      </w:r>
      <w:r w:rsidR="00307D12" w:rsidRPr="00FA2A58">
        <w:rPr>
          <w:lang w:val="fr-FR"/>
        </w:rPr>
        <w:t>droit à la vie privée et à la protection de la famille</w:t>
      </w:r>
      <w:r w:rsidR="00307D12">
        <w:rPr>
          <w:lang w:val="fr-FR"/>
        </w:rPr>
        <w:tab/>
      </w:r>
      <w:r w:rsidR="006112A5">
        <w:rPr>
          <w:lang w:val="fr-FR"/>
        </w:rPr>
        <w:tab/>
      </w:r>
      <w:r w:rsidR="00177723">
        <w:rPr>
          <w:lang w:val="fr-FR"/>
        </w:rPr>
        <w:t>16</w:t>
      </w:r>
    </w:p>
    <w:p w14:paraId="45D44EEC" w14:textId="4565D636" w:rsidR="00307D12" w:rsidRPr="00FA2A58" w:rsidRDefault="00E02FB8" w:rsidP="00307D12">
      <w:pPr>
        <w:tabs>
          <w:tab w:val="right" w:pos="850"/>
          <w:tab w:val="left" w:pos="1134"/>
          <w:tab w:val="left" w:pos="1559"/>
          <w:tab w:val="left" w:pos="1984"/>
          <w:tab w:val="left" w:leader="dot" w:pos="8929"/>
          <w:tab w:val="right" w:pos="9638"/>
        </w:tabs>
        <w:spacing w:after="120"/>
        <w:rPr>
          <w:lang w:val="fr-FR"/>
        </w:rPr>
      </w:pPr>
      <w:r>
        <w:rPr>
          <w:lang w:val="fr-FR"/>
        </w:rPr>
        <w:tab/>
      </w:r>
      <w:r w:rsidR="00307D12" w:rsidRPr="00FA2A58">
        <w:rPr>
          <w:lang w:val="fr-FR"/>
        </w:rPr>
        <w:t>XV.</w:t>
      </w:r>
      <w:r w:rsidR="00307D12" w:rsidRPr="00FA2A58">
        <w:rPr>
          <w:lang w:val="fr-FR"/>
        </w:rPr>
        <w:tab/>
        <w:t>Liberté d’opinion, d’expression et de réunion</w:t>
      </w:r>
      <w:r w:rsidR="00307D12">
        <w:rPr>
          <w:lang w:val="fr-FR"/>
        </w:rPr>
        <w:tab/>
      </w:r>
      <w:r w:rsidR="006112A5">
        <w:rPr>
          <w:lang w:val="fr-FR"/>
        </w:rPr>
        <w:tab/>
      </w:r>
      <w:r w:rsidR="00177723">
        <w:rPr>
          <w:lang w:val="fr-FR"/>
        </w:rPr>
        <w:t>1</w:t>
      </w:r>
      <w:r w:rsidR="00F56AAC">
        <w:rPr>
          <w:lang w:val="fr-FR"/>
        </w:rPr>
        <w:t>7</w:t>
      </w:r>
    </w:p>
    <w:p w14:paraId="7CE486C0" w14:textId="13E27369" w:rsidR="00307D12" w:rsidRPr="00FA2A58" w:rsidRDefault="00E02FB8" w:rsidP="00307D12">
      <w:pPr>
        <w:tabs>
          <w:tab w:val="right" w:pos="850"/>
          <w:tab w:val="left" w:pos="1134"/>
          <w:tab w:val="left" w:pos="1559"/>
          <w:tab w:val="left" w:pos="1984"/>
          <w:tab w:val="left" w:leader="dot" w:pos="8929"/>
          <w:tab w:val="right" w:pos="9638"/>
        </w:tabs>
        <w:spacing w:after="120"/>
        <w:rPr>
          <w:lang w:val="fr-FR"/>
        </w:rPr>
      </w:pPr>
      <w:r>
        <w:rPr>
          <w:lang w:val="fr-FR"/>
        </w:rPr>
        <w:tab/>
      </w:r>
      <w:r w:rsidR="00307D12" w:rsidRPr="00FA2A58">
        <w:rPr>
          <w:lang w:val="fr-FR"/>
        </w:rPr>
        <w:t>XVI.</w:t>
      </w:r>
      <w:r w:rsidR="00307D12" w:rsidRPr="00FA2A58">
        <w:rPr>
          <w:lang w:val="fr-FR"/>
        </w:rPr>
        <w:tab/>
        <w:t>Droit à la libre circulation</w:t>
      </w:r>
      <w:r w:rsidR="00307D12">
        <w:rPr>
          <w:lang w:val="fr-FR"/>
        </w:rPr>
        <w:tab/>
      </w:r>
      <w:r w:rsidR="006112A5">
        <w:rPr>
          <w:lang w:val="fr-FR"/>
        </w:rPr>
        <w:tab/>
      </w:r>
      <w:r w:rsidR="00177723">
        <w:rPr>
          <w:lang w:val="fr-FR"/>
        </w:rPr>
        <w:t>17</w:t>
      </w:r>
    </w:p>
    <w:p w14:paraId="66127DD7" w14:textId="71723D10" w:rsidR="00307D12" w:rsidRPr="00FA2A58" w:rsidRDefault="00E02FB8" w:rsidP="00307D12">
      <w:pPr>
        <w:tabs>
          <w:tab w:val="right" w:pos="850"/>
          <w:tab w:val="left" w:pos="1134"/>
          <w:tab w:val="left" w:pos="1559"/>
          <w:tab w:val="left" w:pos="1984"/>
          <w:tab w:val="left" w:leader="dot" w:pos="8929"/>
          <w:tab w:val="right" w:pos="9638"/>
        </w:tabs>
        <w:spacing w:after="120"/>
        <w:rPr>
          <w:lang w:val="fr-FR"/>
        </w:rPr>
      </w:pPr>
      <w:r>
        <w:rPr>
          <w:lang w:val="fr-FR"/>
        </w:rPr>
        <w:tab/>
      </w:r>
      <w:r w:rsidR="00307D12" w:rsidRPr="00FA2A58">
        <w:rPr>
          <w:lang w:val="fr-FR"/>
        </w:rPr>
        <w:t>XVII.</w:t>
      </w:r>
      <w:r w:rsidR="00307D12" w:rsidRPr="00FA2A58">
        <w:rPr>
          <w:lang w:val="fr-FR"/>
        </w:rPr>
        <w:tab/>
        <w:t>Participation aux affaires publiques</w:t>
      </w:r>
      <w:r w:rsidR="00307D12">
        <w:rPr>
          <w:lang w:val="fr-FR"/>
        </w:rPr>
        <w:tab/>
      </w:r>
      <w:r w:rsidR="006112A5">
        <w:rPr>
          <w:lang w:val="fr-FR"/>
        </w:rPr>
        <w:tab/>
      </w:r>
      <w:r w:rsidR="00177723">
        <w:rPr>
          <w:lang w:val="fr-FR"/>
        </w:rPr>
        <w:t>18</w:t>
      </w:r>
    </w:p>
    <w:p w14:paraId="6E729850" w14:textId="66BA2FAB" w:rsidR="00307D12" w:rsidRPr="00307D12" w:rsidRDefault="000C0662" w:rsidP="00307D12">
      <w:pPr>
        <w:tabs>
          <w:tab w:val="right" w:pos="850"/>
          <w:tab w:val="left" w:pos="1134"/>
          <w:tab w:val="left" w:pos="1559"/>
          <w:tab w:val="left" w:pos="1984"/>
          <w:tab w:val="left" w:leader="dot" w:pos="8929"/>
          <w:tab w:val="right" w:pos="9638"/>
        </w:tabs>
        <w:spacing w:after="120"/>
      </w:pPr>
      <w:r>
        <w:rPr>
          <w:lang w:val="fr-FR"/>
        </w:rPr>
        <w:tab/>
      </w:r>
      <w:r>
        <w:rPr>
          <w:lang w:val="fr-FR"/>
        </w:rPr>
        <w:tab/>
      </w:r>
      <w:r w:rsidR="00307D12" w:rsidRPr="00307D12">
        <w:rPr>
          <w:lang w:val="fr-FR"/>
        </w:rPr>
        <w:t>Conclusion</w:t>
      </w:r>
      <w:r w:rsidR="00307D12">
        <w:rPr>
          <w:lang w:val="fr-FR"/>
        </w:rPr>
        <w:tab/>
      </w:r>
      <w:r w:rsidR="006112A5">
        <w:rPr>
          <w:lang w:val="fr-FR"/>
        </w:rPr>
        <w:tab/>
      </w:r>
      <w:r w:rsidR="00177723">
        <w:rPr>
          <w:lang w:val="fr-FR"/>
        </w:rPr>
        <w:t>1</w:t>
      </w:r>
      <w:r w:rsidR="00F56AAC">
        <w:rPr>
          <w:lang w:val="fr-FR"/>
        </w:rPr>
        <w:t>8</w:t>
      </w:r>
      <w:bookmarkEnd w:id="0"/>
    </w:p>
    <w:p w14:paraId="3D4A34E4" w14:textId="77777777" w:rsidR="00120BDE" w:rsidRDefault="00120BDE">
      <w:pPr>
        <w:suppressAutoHyphens w:val="0"/>
        <w:kinsoku/>
        <w:overflowPunct/>
        <w:autoSpaceDE/>
        <w:autoSpaceDN/>
        <w:adjustRightInd/>
        <w:snapToGrid/>
        <w:spacing w:after="200" w:line="276" w:lineRule="auto"/>
        <w:rPr>
          <w:b/>
          <w:sz w:val="24"/>
        </w:rPr>
      </w:pPr>
      <w:r>
        <w:br w:type="page"/>
      </w:r>
    </w:p>
    <w:p w14:paraId="62DBE42B" w14:textId="33D943FD" w:rsidR="00120BDE" w:rsidRPr="005A79E6" w:rsidRDefault="006112A5" w:rsidP="00E41E3E">
      <w:pPr>
        <w:pStyle w:val="HChG"/>
        <w:rPr>
          <w:szCs w:val="28"/>
          <w:lang w:val="fr-FR"/>
        </w:rPr>
      </w:pPr>
      <w:bookmarkStart w:id="1" w:name="_Toc27479130"/>
      <w:bookmarkStart w:id="2" w:name="_Toc46466420"/>
      <w:r>
        <w:rPr>
          <w:lang w:val="fr-FR"/>
        </w:rPr>
        <w:lastRenderedPageBreak/>
        <w:tab/>
      </w:r>
      <w:r>
        <w:rPr>
          <w:lang w:val="fr-FR"/>
        </w:rPr>
        <w:tab/>
      </w:r>
      <w:r w:rsidR="00705B2A" w:rsidRPr="005A79E6">
        <w:rPr>
          <w:lang w:val="fr-FR"/>
        </w:rPr>
        <w:t xml:space="preserve">Liste </w:t>
      </w:r>
      <w:r w:rsidR="00705B2A">
        <w:rPr>
          <w:lang w:val="fr-FR"/>
        </w:rPr>
        <w:t>d</w:t>
      </w:r>
      <w:r w:rsidR="00705B2A" w:rsidRPr="005A79E6">
        <w:rPr>
          <w:lang w:val="fr-FR"/>
        </w:rPr>
        <w:t xml:space="preserve">es </w:t>
      </w:r>
      <w:r w:rsidR="00705B2A">
        <w:rPr>
          <w:lang w:val="fr-FR"/>
        </w:rPr>
        <w:t>a</w:t>
      </w:r>
      <w:r w:rsidR="00705B2A" w:rsidRPr="005A79E6">
        <w:rPr>
          <w:lang w:val="fr-FR"/>
        </w:rPr>
        <w:t>bréviations</w:t>
      </w:r>
      <w:r w:rsidR="00705B2A">
        <w:rPr>
          <w:lang w:val="fr-FR"/>
        </w:rPr>
        <w:t>, sigles et a</w:t>
      </w:r>
      <w:r w:rsidR="00705B2A" w:rsidRPr="005A79E6">
        <w:rPr>
          <w:lang w:val="fr-FR"/>
        </w:rPr>
        <w:t>cronymes</w:t>
      </w:r>
      <w:bookmarkEnd w:id="1"/>
      <w:bookmarkEnd w:id="2"/>
    </w:p>
    <w:p w14:paraId="28CD418E" w14:textId="77777777" w:rsidR="00120BDE" w:rsidRPr="005A79E6" w:rsidRDefault="00120BDE" w:rsidP="00E02FB8">
      <w:pPr>
        <w:pStyle w:val="SingleTxtG"/>
        <w:ind w:left="2835" w:hanging="1701"/>
        <w:rPr>
          <w:color w:val="000000"/>
          <w:spacing w:val="-6"/>
          <w:lang w:val="fr-FR"/>
        </w:rPr>
      </w:pPr>
      <w:r w:rsidRPr="005A79E6">
        <w:rPr>
          <w:color w:val="000000"/>
          <w:spacing w:val="-6"/>
          <w:lang w:val="fr-FR"/>
        </w:rPr>
        <w:t>ASEC</w:t>
      </w:r>
      <w:r w:rsidRPr="005A79E6">
        <w:rPr>
          <w:color w:val="000000"/>
          <w:spacing w:val="-6"/>
          <w:lang w:val="fr-FR"/>
        </w:rPr>
        <w:tab/>
      </w:r>
      <w:r w:rsidRPr="005A79E6">
        <w:rPr>
          <w:color w:val="000000"/>
          <w:spacing w:val="-6"/>
          <w:lang w:val="fr-FR"/>
        </w:rPr>
        <w:tab/>
        <w:t xml:space="preserve">Assemblées des Sections Communales </w:t>
      </w:r>
    </w:p>
    <w:p w14:paraId="6558A8B2" w14:textId="77777777" w:rsidR="00120BDE" w:rsidRPr="005A79E6" w:rsidRDefault="00E02FB8" w:rsidP="00E02FB8">
      <w:pPr>
        <w:pStyle w:val="SingleTxtG"/>
        <w:ind w:left="2835" w:hanging="1701"/>
        <w:rPr>
          <w:color w:val="000000"/>
          <w:spacing w:val="-6"/>
          <w:lang w:val="fr-FR"/>
        </w:rPr>
      </w:pPr>
      <w:r>
        <w:rPr>
          <w:color w:val="000000"/>
          <w:spacing w:val="-6"/>
          <w:lang w:val="fr-FR"/>
        </w:rPr>
        <w:t>BED</w:t>
      </w:r>
      <w:r w:rsidR="00120BDE" w:rsidRPr="00E02FB8">
        <w:rPr>
          <w:color w:val="000000"/>
          <w:spacing w:val="-6"/>
          <w:lang w:val="fr-FR"/>
        </w:rPr>
        <w:tab/>
      </w:r>
      <w:r w:rsidR="00120BDE" w:rsidRPr="00E02FB8">
        <w:rPr>
          <w:color w:val="000000"/>
          <w:spacing w:val="-6"/>
          <w:lang w:val="fr-FR"/>
        </w:rPr>
        <w:tab/>
        <w:t xml:space="preserve">Bureau Electoral Départemental </w:t>
      </w:r>
    </w:p>
    <w:p w14:paraId="154C92C7" w14:textId="77777777" w:rsidR="00120BDE" w:rsidRPr="00E02FB8" w:rsidRDefault="00120BDE" w:rsidP="00E02FB8">
      <w:pPr>
        <w:pStyle w:val="SingleTxtG"/>
        <w:ind w:left="2835" w:hanging="1701"/>
        <w:rPr>
          <w:color w:val="000000"/>
          <w:spacing w:val="-6"/>
          <w:lang w:val="fr-FR"/>
        </w:rPr>
      </w:pPr>
      <w:r w:rsidRPr="005A79E6">
        <w:rPr>
          <w:color w:val="000000"/>
          <w:spacing w:val="-6"/>
          <w:lang w:val="fr-FR"/>
        </w:rPr>
        <w:t>BINUH</w:t>
      </w:r>
      <w:r w:rsidRPr="005A79E6">
        <w:rPr>
          <w:color w:val="000000"/>
          <w:spacing w:val="-6"/>
          <w:lang w:val="fr-FR"/>
        </w:rPr>
        <w:tab/>
      </w:r>
      <w:r w:rsidRPr="00E02FB8">
        <w:rPr>
          <w:color w:val="000000"/>
          <w:spacing w:val="-6"/>
          <w:lang w:val="fr-FR"/>
        </w:rPr>
        <w:t>Bureau Intégré des Nations-Unies en Haïti</w:t>
      </w:r>
    </w:p>
    <w:p w14:paraId="35A7952A" w14:textId="77777777" w:rsidR="00120BDE" w:rsidRPr="00E02FB8" w:rsidRDefault="00E02FB8" w:rsidP="00E02FB8">
      <w:pPr>
        <w:pStyle w:val="SingleTxtG"/>
        <w:ind w:left="2835" w:hanging="1701"/>
        <w:rPr>
          <w:color w:val="000000"/>
          <w:spacing w:val="-6"/>
          <w:lang w:val="fr-FR"/>
        </w:rPr>
      </w:pPr>
      <w:r>
        <w:rPr>
          <w:color w:val="000000"/>
          <w:spacing w:val="-6"/>
          <w:lang w:val="fr-FR"/>
        </w:rPr>
        <w:t>BIT</w:t>
      </w:r>
      <w:r w:rsidR="00120BDE" w:rsidRPr="00E02FB8">
        <w:rPr>
          <w:color w:val="000000"/>
          <w:spacing w:val="-6"/>
          <w:lang w:val="fr-FR"/>
        </w:rPr>
        <w:tab/>
      </w:r>
      <w:r w:rsidR="00120BDE" w:rsidRPr="00E02FB8">
        <w:rPr>
          <w:color w:val="000000"/>
          <w:spacing w:val="-6"/>
          <w:lang w:val="fr-FR"/>
        </w:rPr>
        <w:tab/>
        <w:t xml:space="preserve">Bureau International du Travail </w:t>
      </w:r>
    </w:p>
    <w:p w14:paraId="791240EC" w14:textId="77777777" w:rsidR="00120BDE" w:rsidRPr="00E02FB8" w:rsidRDefault="00120BDE" w:rsidP="00E02FB8">
      <w:pPr>
        <w:pStyle w:val="SingleTxtG"/>
        <w:ind w:left="2835" w:hanging="1701"/>
        <w:rPr>
          <w:color w:val="000000"/>
          <w:spacing w:val="-6"/>
          <w:lang w:val="fr-FR"/>
        </w:rPr>
      </w:pPr>
      <w:r w:rsidRPr="00E02FB8">
        <w:rPr>
          <w:color w:val="000000"/>
          <w:spacing w:val="-6"/>
          <w:lang w:val="fr-FR"/>
        </w:rPr>
        <w:t>BEST</w:t>
      </w:r>
      <w:r w:rsidRPr="00E02FB8">
        <w:rPr>
          <w:color w:val="000000"/>
          <w:spacing w:val="-6"/>
          <w:lang w:val="fr-FR"/>
        </w:rPr>
        <w:tab/>
      </w:r>
      <w:r w:rsidRPr="00E02FB8">
        <w:rPr>
          <w:color w:val="000000"/>
          <w:spacing w:val="-6"/>
          <w:lang w:val="fr-FR"/>
        </w:rPr>
        <w:tab/>
        <w:t xml:space="preserve">Bâtir un Environnement Solide pour éradiquer la Traite des Personnes </w:t>
      </w:r>
    </w:p>
    <w:p w14:paraId="4C51A7AD" w14:textId="77777777" w:rsidR="00120BDE" w:rsidRPr="00E02FB8" w:rsidRDefault="00E02FB8" w:rsidP="00E02FB8">
      <w:pPr>
        <w:pStyle w:val="SingleTxtG"/>
        <w:ind w:left="2835" w:hanging="1701"/>
        <w:rPr>
          <w:color w:val="000000"/>
          <w:spacing w:val="-6"/>
          <w:lang w:val="fr-FR"/>
        </w:rPr>
      </w:pPr>
      <w:r>
        <w:rPr>
          <w:color w:val="000000"/>
          <w:spacing w:val="-6"/>
          <w:lang w:val="fr-FR"/>
        </w:rPr>
        <w:t>BRH</w:t>
      </w:r>
      <w:r w:rsidR="00120BDE" w:rsidRPr="00E02FB8">
        <w:rPr>
          <w:color w:val="000000"/>
          <w:spacing w:val="-6"/>
          <w:lang w:val="fr-FR"/>
        </w:rPr>
        <w:tab/>
      </w:r>
      <w:r w:rsidR="00120BDE" w:rsidRPr="00E02FB8">
        <w:rPr>
          <w:color w:val="000000"/>
          <w:spacing w:val="-6"/>
          <w:lang w:val="fr-FR"/>
        </w:rPr>
        <w:tab/>
        <w:t xml:space="preserve">Banque de la République d’Haïti </w:t>
      </w:r>
    </w:p>
    <w:p w14:paraId="739A811E" w14:textId="77777777" w:rsidR="00120BDE" w:rsidRPr="00E02FB8" w:rsidRDefault="00120BDE" w:rsidP="00E02FB8">
      <w:pPr>
        <w:pStyle w:val="SingleTxtG"/>
        <w:ind w:left="2835" w:hanging="1701"/>
        <w:rPr>
          <w:color w:val="000000"/>
          <w:spacing w:val="-6"/>
          <w:lang w:val="fr-FR"/>
        </w:rPr>
      </w:pPr>
      <w:r w:rsidRPr="00E02FB8">
        <w:rPr>
          <w:color w:val="000000"/>
          <w:spacing w:val="-6"/>
          <w:lang w:val="fr-FR"/>
        </w:rPr>
        <w:t>BPM</w:t>
      </w:r>
      <w:r w:rsidRPr="00E02FB8">
        <w:rPr>
          <w:color w:val="000000"/>
          <w:spacing w:val="-6"/>
          <w:lang w:val="fr-FR"/>
        </w:rPr>
        <w:tab/>
      </w:r>
      <w:r w:rsidRPr="00E02FB8">
        <w:rPr>
          <w:color w:val="000000"/>
          <w:spacing w:val="-6"/>
          <w:lang w:val="fr-FR"/>
        </w:rPr>
        <w:tab/>
        <w:t xml:space="preserve">Brigade de Protection des Mineurs </w:t>
      </w:r>
    </w:p>
    <w:p w14:paraId="095863F9" w14:textId="77777777" w:rsidR="00120BDE" w:rsidRPr="005A79E6" w:rsidRDefault="00120BDE" w:rsidP="00E02FB8">
      <w:pPr>
        <w:pStyle w:val="SingleTxtG"/>
        <w:ind w:left="2835" w:hanging="1701"/>
        <w:rPr>
          <w:color w:val="000000"/>
          <w:spacing w:val="-6"/>
          <w:lang w:val="fr-FR"/>
        </w:rPr>
      </w:pPr>
      <w:r w:rsidRPr="005A79E6">
        <w:rPr>
          <w:color w:val="000000"/>
          <w:spacing w:val="-6"/>
          <w:lang w:val="fr-FR"/>
        </w:rPr>
        <w:t>CASEC</w:t>
      </w:r>
      <w:r w:rsidRPr="005A79E6">
        <w:rPr>
          <w:color w:val="000000"/>
          <w:spacing w:val="-6"/>
          <w:lang w:val="fr-FR"/>
        </w:rPr>
        <w:tab/>
        <w:t xml:space="preserve">Conseil d’Administration des Sections Communales </w:t>
      </w:r>
    </w:p>
    <w:p w14:paraId="1EFFF58A" w14:textId="77777777" w:rsidR="00120BDE" w:rsidRPr="00E02FB8" w:rsidRDefault="00E02FB8" w:rsidP="00E02FB8">
      <w:pPr>
        <w:pStyle w:val="SingleTxtG"/>
        <w:ind w:left="2835" w:hanging="1701"/>
        <w:rPr>
          <w:color w:val="000000"/>
          <w:spacing w:val="-6"/>
          <w:lang w:val="fr-FR"/>
        </w:rPr>
      </w:pPr>
      <w:r>
        <w:rPr>
          <w:color w:val="000000"/>
          <w:spacing w:val="-6"/>
          <w:lang w:val="fr-FR"/>
        </w:rPr>
        <w:t>CAP</w:t>
      </w:r>
      <w:r w:rsidR="00120BDE" w:rsidRPr="00E02FB8">
        <w:rPr>
          <w:color w:val="000000"/>
          <w:spacing w:val="-6"/>
          <w:lang w:val="fr-FR"/>
        </w:rPr>
        <w:tab/>
      </w:r>
      <w:r w:rsidR="00120BDE" w:rsidRPr="00E02FB8">
        <w:rPr>
          <w:color w:val="000000"/>
          <w:spacing w:val="-6"/>
          <w:lang w:val="fr-FR"/>
        </w:rPr>
        <w:tab/>
        <w:t xml:space="preserve">Connaissances, Attitudes et Pratiques </w:t>
      </w:r>
    </w:p>
    <w:p w14:paraId="5C7B7DCE" w14:textId="77777777" w:rsidR="00120BDE" w:rsidRPr="00E02FB8" w:rsidRDefault="00120BDE" w:rsidP="00E02FB8">
      <w:pPr>
        <w:pStyle w:val="SingleTxtG"/>
        <w:ind w:left="2835" w:hanging="1701"/>
        <w:rPr>
          <w:color w:val="000000"/>
          <w:spacing w:val="-6"/>
          <w:lang w:val="fr-FR"/>
        </w:rPr>
      </w:pPr>
      <w:r w:rsidRPr="00E02FB8">
        <w:rPr>
          <w:color w:val="000000"/>
          <w:spacing w:val="-6"/>
          <w:lang w:val="fr-FR"/>
        </w:rPr>
        <w:t>CERMICOL</w:t>
      </w:r>
      <w:r w:rsidRPr="00E02FB8">
        <w:rPr>
          <w:color w:val="000000"/>
          <w:spacing w:val="-6"/>
          <w:lang w:val="fr-FR"/>
        </w:rPr>
        <w:tab/>
        <w:t xml:space="preserve">Centre de Rééducation des Mineurs en Conflit avec la Loi </w:t>
      </w:r>
    </w:p>
    <w:p w14:paraId="08963D67" w14:textId="77777777" w:rsidR="00120BDE" w:rsidRPr="00E02FB8" w:rsidRDefault="00E02FB8" w:rsidP="00E02FB8">
      <w:pPr>
        <w:pStyle w:val="SingleTxtG"/>
        <w:ind w:left="2835" w:hanging="1701"/>
        <w:rPr>
          <w:color w:val="000000"/>
          <w:spacing w:val="-6"/>
          <w:lang w:val="fr-FR"/>
        </w:rPr>
      </w:pPr>
      <w:r>
        <w:rPr>
          <w:color w:val="000000"/>
          <w:spacing w:val="-6"/>
          <w:lang w:val="fr-FR"/>
        </w:rPr>
        <w:t>CNLTP</w:t>
      </w:r>
      <w:r w:rsidR="00120BDE" w:rsidRPr="00E02FB8">
        <w:rPr>
          <w:color w:val="000000"/>
          <w:spacing w:val="-6"/>
          <w:lang w:val="fr-FR"/>
        </w:rPr>
        <w:tab/>
        <w:t xml:space="preserve">Comité National de Lutte contre la Traite des Personnes </w:t>
      </w:r>
    </w:p>
    <w:p w14:paraId="06BE4BAC" w14:textId="0FC39056" w:rsidR="00120BDE" w:rsidRPr="00E02FB8" w:rsidRDefault="00E02FB8" w:rsidP="00E02FB8">
      <w:pPr>
        <w:pStyle w:val="SingleTxtG"/>
        <w:ind w:left="2835" w:hanging="1701"/>
        <w:rPr>
          <w:color w:val="000000"/>
          <w:spacing w:val="-6"/>
          <w:lang w:val="fr-FR"/>
        </w:rPr>
      </w:pPr>
      <w:r>
        <w:rPr>
          <w:color w:val="000000"/>
          <w:spacing w:val="-6"/>
          <w:lang w:val="fr-FR"/>
        </w:rPr>
        <w:t>CNAL</w:t>
      </w:r>
      <w:r w:rsidR="00120BDE" w:rsidRPr="00E02FB8">
        <w:rPr>
          <w:color w:val="000000"/>
          <w:spacing w:val="-6"/>
          <w:lang w:val="fr-FR"/>
        </w:rPr>
        <w:tab/>
      </w:r>
      <w:r w:rsidR="00120BDE" w:rsidRPr="00E02FB8">
        <w:rPr>
          <w:color w:val="000000"/>
          <w:spacing w:val="-6"/>
          <w:lang w:val="fr-FR"/>
        </w:rPr>
        <w:tab/>
        <w:t>Conseil National d</w:t>
      </w:r>
      <w:r w:rsidR="006D5F05">
        <w:rPr>
          <w:color w:val="000000"/>
          <w:spacing w:val="-6"/>
          <w:lang w:val="fr-FR"/>
        </w:rPr>
        <w:t>’</w:t>
      </w:r>
      <w:r w:rsidR="00120BDE" w:rsidRPr="00E02FB8">
        <w:rPr>
          <w:color w:val="000000"/>
          <w:spacing w:val="-6"/>
          <w:lang w:val="fr-FR"/>
        </w:rPr>
        <w:t xml:space="preserve">Assistance Légale </w:t>
      </w:r>
    </w:p>
    <w:p w14:paraId="4D69C240" w14:textId="77777777" w:rsidR="00120BDE" w:rsidRPr="00E02FB8" w:rsidRDefault="00120BDE" w:rsidP="00E02FB8">
      <w:pPr>
        <w:pStyle w:val="SingleTxtG"/>
        <w:ind w:left="2835" w:hanging="1701"/>
        <w:rPr>
          <w:color w:val="000000"/>
          <w:spacing w:val="-6"/>
          <w:lang w:val="fr-FR"/>
        </w:rPr>
      </w:pPr>
      <w:r w:rsidRPr="00E02FB8">
        <w:rPr>
          <w:color w:val="000000"/>
          <w:spacing w:val="-6"/>
          <w:lang w:val="fr-FR"/>
        </w:rPr>
        <w:t>CSCCA</w:t>
      </w:r>
      <w:r w:rsidRPr="00E02FB8">
        <w:rPr>
          <w:color w:val="000000"/>
          <w:spacing w:val="-6"/>
          <w:lang w:val="fr-FR"/>
        </w:rPr>
        <w:tab/>
        <w:t xml:space="preserve">Cour Supérieure des Comptes et du Contentieux Administratif </w:t>
      </w:r>
    </w:p>
    <w:p w14:paraId="6D4DF700" w14:textId="77777777" w:rsidR="00120BDE" w:rsidRPr="00E02FB8" w:rsidRDefault="00120BDE" w:rsidP="00E02FB8">
      <w:pPr>
        <w:pStyle w:val="SingleTxtG"/>
        <w:ind w:left="2835" w:hanging="1701"/>
        <w:rPr>
          <w:color w:val="000000"/>
          <w:spacing w:val="-6"/>
          <w:lang w:val="fr-FR"/>
        </w:rPr>
      </w:pPr>
      <w:r w:rsidRPr="00E02FB8">
        <w:rPr>
          <w:color w:val="000000"/>
          <w:spacing w:val="-6"/>
          <w:lang w:val="fr-FR"/>
        </w:rPr>
        <w:t>CSPJ</w:t>
      </w:r>
      <w:r w:rsidRPr="00E02FB8">
        <w:rPr>
          <w:color w:val="000000"/>
          <w:spacing w:val="-6"/>
          <w:lang w:val="fr-FR"/>
        </w:rPr>
        <w:tab/>
      </w:r>
      <w:r w:rsidRPr="00E02FB8">
        <w:rPr>
          <w:color w:val="000000"/>
          <w:spacing w:val="-6"/>
          <w:lang w:val="fr-FR"/>
        </w:rPr>
        <w:tab/>
        <w:t>Conseil Supérieur du Pouvoir Judiciaire</w:t>
      </w:r>
    </w:p>
    <w:p w14:paraId="6309AE76" w14:textId="77777777" w:rsidR="00120BDE" w:rsidRPr="00E02FB8" w:rsidRDefault="00120BDE" w:rsidP="00E02FB8">
      <w:pPr>
        <w:pStyle w:val="SingleTxtG"/>
        <w:ind w:left="2835" w:hanging="1701"/>
        <w:rPr>
          <w:color w:val="000000"/>
          <w:spacing w:val="-6"/>
          <w:lang w:val="fr-FR"/>
        </w:rPr>
      </w:pPr>
      <w:r w:rsidRPr="00E02FB8">
        <w:rPr>
          <w:color w:val="000000"/>
          <w:spacing w:val="-6"/>
          <w:lang w:val="fr-FR"/>
        </w:rPr>
        <w:t>DAP</w:t>
      </w:r>
      <w:r w:rsidRPr="00E02FB8">
        <w:rPr>
          <w:color w:val="000000"/>
          <w:spacing w:val="-6"/>
          <w:lang w:val="fr-FR"/>
        </w:rPr>
        <w:tab/>
      </w:r>
      <w:r w:rsidRPr="00E02FB8">
        <w:rPr>
          <w:color w:val="000000"/>
          <w:spacing w:val="-6"/>
          <w:lang w:val="fr-FR"/>
        </w:rPr>
        <w:tab/>
        <w:t>Direction Administration Pénitentiaire</w:t>
      </w:r>
    </w:p>
    <w:p w14:paraId="0576E1A0" w14:textId="77777777" w:rsidR="00120BDE" w:rsidRPr="00E02FB8" w:rsidRDefault="00120BDE" w:rsidP="00E02FB8">
      <w:pPr>
        <w:pStyle w:val="SingleTxtG"/>
        <w:ind w:left="2835" w:hanging="1701"/>
        <w:rPr>
          <w:color w:val="000000"/>
          <w:spacing w:val="-6"/>
          <w:lang w:val="fr-FR"/>
        </w:rPr>
      </w:pPr>
      <w:r w:rsidRPr="00E02FB8">
        <w:rPr>
          <w:color w:val="000000"/>
          <w:spacing w:val="-6"/>
          <w:lang w:val="fr-FR"/>
        </w:rPr>
        <w:t>DCPJ</w:t>
      </w:r>
      <w:r w:rsidRPr="00E02FB8">
        <w:rPr>
          <w:color w:val="000000"/>
          <w:spacing w:val="-6"/>
          <w:lang w:val="fr-FR"/>
        </w:rPr>
        <w:tab/>
      </w:r>
      <w:r w:rsidRPr="00E02FB8">
        <w:rPr>
          <w:color w:val="000000"/>
          <w:spacing w:val="-6"/>
          <w:lang w:val="fr-FR"/>
        </w:rPr>
        <w:tab/>
        <w:t xml:space="preserve">Direction Centrale de la Police Judiciaire </w:t>
      </w:r>
    </w:p>
    <w:p w14:paraId="3CBA7B29" w14:textId="77777777" w:rsidR="00120BDE" w:rsidRPr="00E02FB8" w:rsidRDefault="00E02FB8" w:rsidP="00E02FB8">
      <w:pPr>
        <w:pStyle w:val="SingleTxtG"/>
        <w:ind w:left="2835" w:hanging="1701"/>
        <w:rPr>
          <w:color w:val="000000"/>
          <w:spacing w:val="-6"/>
          <w:lang w:val="fr-FR"/>
        </w:rPr>
      </w:pPr>
      <w:r>
        <w:rPr>
          <w:color w:val="000000"/>
          <w:spacing w:val="-6"/>
          <w:lang w:val="fr-FR"/>
        </w:rPr>
        <w:t>DGPNH</w:t>
      </w:r>
      <w:r w:rsidR="00120BDE" w:rsidRPr="00E02FB8">
        <w:rPr>
          <w:color w:val="000000"/>
          <w:spacing w:val="-6"/>
          <w:lang w:val="fr-FR"/>
        </w:rPr>
        <w:tab/>
        <w:t xml:space="preserve">Direction Générale de la Police nationale d’Haïti </w:t>
      </w:r>
    </w:p>
    <w:p w14:paraId="5913AB09" w14:textId="77777777" w:rsidR="00120BDE" w:rsidRPr="00E02FB8" w:rsidRDefault="00E02FB8" w:rsidP="00E02FB8">
      <w:pPr>
        <w:pStyle w:val="SingleTxtG"/>
        <w:ind w:left="2835" w:hanging="1701"/>
        <w:rPr>
          <w:color w:val="000000"/>
          <w:spacing w:val="-6"/>
          <w:lang w:val="fr-FR"/>
        </w:rPr>
      </w:pPr>
      <w:r>
        <w:rPr>
          <w:color w:val="000000"/>
          <w:spacing w:val="-6"/>
          <w:lang w:val="fr-FR"/>
        </w:rPr>
        <w:t>ENP</w:t>
      </w:r>
      <w:r w:rsidR="00120BDE" w:rsidRPr="00E02FB8">
        <w:rPr>
          <w:color w:val="000000"/>
          <w:spacing w:val="-6"/>
          <w:lang w:val="fr-FR"/>
        </w:rPr>
        <w:tab/>
        <w:t>Ecole Nationale de Police</w:t>
      </w:r>
    </w:p>
    <w:p w14:paraId="62955B9F" w14:textId="77777777" w:rsidR="00120BDE" w:rsidRPr="00E02FB8" w:rsidRDefault="00120BDE" w:rsidP="00E02FB8">
      <w:pPr>
        <w:pStyle w:val="SingleTxtG"/>
        <w:ind w:left="2835" w:hanging="1701"/>
        <w:rPr>
          <w:color w:val="000000"/>
          <w:spacing w:val="-6"/>
          <w:lang w:val="fr-FR"/>
        </w:rPr>
      </w:pPr>
      <w:r w:rsidRPr="00E02FB8">
        <w:rPr>
          <w:color w:val="000000"/>
          <w:spacing w:val="-6"/>
          <w:lang w:val="fr-FR"/>
        </w:rPr>
        <w:t>EMA</w:t>
      </w:r>
      <w:r w:rsidRPr="00E02FB8">
        <w:rPr>
          <w:color w:val="000000"/>
          <w:spacing w:val="-6"/>
          <w:lang w:val="fr-FR"/>
        </w:rPr>
        <w:tab/>
        <w:t xml:space="preserve">École de la Magistrature </w:t>
      </w:r>
    </w:p>
    <w:p w14:paraId="16E8DD6C" w14:textId="715A7519" w:rsidR="00120BDE" w:rsidRPr="00E02FB8" w:rsidRDefault="00E02FB8" w:rsidP="00E02FB8">
      <w:pPr>
        <w:pStyle w:val="SingleTxtG"/>
        <w:ind w:left="2835" w:hanging="1701"/>
        <w:rPr>
          <w:color w:val="000000"/>
          <w:spacing w:val="-6"/>
          <w:lang w:val="fr-FR"/>
        </w:rPr>
      </w:pPr>
      <w:r>
        <w:rPr>
          <w:color w:val="000000"/>
          <w:spacing w:val="-6"/>
          <w:lang w:val="fr-FR"/>
        </w:rPr>
        <w:t>EPINES</w:t>
      </w:r>
      <w:r w:rsidR="00120BDE" w:rsidRPr="00E02FB8">
        <w:rPr>
          <w:color w:val="000000"/>
          <w:spacing w:val="-6"/>
          <w:lang w:val="fr-FR"/>
        </w:rPr>
        <w:tab/>
        <w:t>Équipe Pénitentiaire d</w:t>
      </w:r>
      <w:r w:rsidR="006D5F05">
        <w:rPr>
          <w:color w:val="000000"/>
          <w:spacing w:val="-6"/>
          <w:lang w:val="fr-FR"/>
        </w:rPr>
        <w:t>’</w:t>
      </w:r>
      <w:r w:rsidR="00120BDE" w:rsidRPr="00E02FB8">
        <w:rPr>
          <w:color w:val="000000"/>
          <w:spacing w:val="-6"/>
          <w:lang w:val="fr-FR"/>
        </w:rPr>
        <w:t>Intervention et d</w:t>
      </w:r>
      <w:r w:rsidR="006D5F05">
        <w:rPr>
          <w:color w:val="000000"/>
          <w:spacing w:val="-6"/>
          <w:lang w:val="fr-FR"/>
        </w:rPr>
        <w:t>’</w:t>
      </w:r>
      <w:r w:rsidR="00120BDE" w:rsidRPr="00E02FB8">
        <w:rPr>
          <w:color w:val="000000"/>
          <w:spacing w:val="-6"/>
          <w:lang w:val="fr-FR"/>
        </w:rPr>
        <w:t>Escorte</w:t>
      </w:r>
    </w:p>
    <w:p w14:paraId="7E8338F8" w14:textId="77777777" w:rsidR="00120BDE" w:rsidRPr="00E02FB8" w:rsidRDefault="00E02FB8" w:rsidP="00E02FB8">
      <w:pPr>
        <w:pStyle w:val="SingleTxtG"/>
        <w:ind w:left="2835" w:hanging="1701"/>
        <w:rPr>
          <w:color w:val="000000"/>
          <w:spacing w:val="-6"/>
          <w:lang w:val="fr-FR"/>
        </w:rPr>
      </w:pPr>
      <w:r>
        <w:rPr>
          <w:color w:val="000000"/>
          <w:spacing w:val="-6"/>
          <w:lang w:val="fr-FR"/>
        </w:rPr>
        <w:t>EPPLS</w:t>
      </w:r>
      <w:r w:rsidR="00120BDE" w:rsidRPr="00E02FB8">
        <w:rPr>
          <w:color w:val="000000"/>
          <w:spacing w:val="-6"/>
          <w:lang w:val="fr-FR"/>
        </w:rPr>
        <w:tab/>
        <w:t>Entreprise Publique de Promotion des Logements Sociaux</w:t>
      </w:r>
    </w:p>
    <w:p w14:paraId="0B2D7FE7" w14:textId="77777777" w:rsidR="00120BDE" w:rsidRPr="00E02FB8" w:rsidRDefault="00120BDE" w:rsidP="00E02FB8">
      <w:pPr>
        <w:pStyle w:val="SingleTxtG"/>
        <w:ind w:left="2835" w:hanging="1701"/>
        <w:rPr>
          <w:color w:val="000000"/>
          <w:spacing w:val="-6"/>
          <w:lang w:val="fr-FR"/>
        </w:rPr>
      </w:pPr>
      <w:r w:rsidRPr="00E02FB8">
        <w:rPr>
          <w:color w:val="000000"/>
          <w:spacing w:val="-6"/>
          <w:lang w:val="fr-FR"/>
        </w:rPr>
        <w:t>FED</w:t>
      </w:r>
      <w:r w:rsidRPr="00E02FB8">
        <w:rPr>
          <w:color w:val="000000"/>
          <w:spacing w:val="-6"/>
          <w:lang w:val="fr-FR"/>
        </w:rPr>
        <w:tab/>
        <w:t>Fonds Européen de Développement</w:t>
      </w:r>
    </w:p>
    <w:p w14:paraId="6B90737E" w14:textId="77777777" w:rsidR="00120BDE" w:rsidRPr="00E02FB8" w:rsidRDefault="00120BDE" w:rsidP="00E02FB8">
      <w:pPr>
        <w:pStyle w:val="SingleTxtG"/>
        <w:ind w:left="2835" w:hanging="1701"/>
        <w:rPr>
          <w:color w:val="000000"/>
          <w:spacing w:val="-6"/>
          <w:lang w:val="fr-FR"/>
        </w:rPr>
      </w:pPr>
      <w:r w:rsidRPr="00E02FB8">
        <w:rPr>
          <w:color w:val="000000"/>
          <w:spacing w:val="-6"/>
          <w:lang w:val="fr-FR"/>
        </w:rPr>
        <w:t>GICAJ</w:t>
      </w:r>
      <w:r w:rsidRPr="00E02FB8">
        <w:rPr>
          <w:color w:val="000000"/>
          <w:spacing w:val="-6"/>
          <w:lang w:val="fr-FR"/>
        </w:rPr>
        <w:tab/>
      </w:r>
      <w:r w:rsidRPr="00E02FB8">
        <w:rPr>
          <w:color w:val="000000"/>
          <w:spacing w:val="-6"/>
          <w:lang w:val="fr-FR"/>
        </w:rPr>
        <w:tab/>
        <w:t>Gestion Informatisée des Cas Judiciaires</w:t>
      </w:r>
    </w:p>
    <w:p w14:paraId="1FAB99EB" w14:textId="77777777" w:rsidR="00120BDE" w:rsidRPr="00E02FB8" w:rsidRDefault="00E02FB8" w:rsidP="00E02FB8">
      <w:pPr>
        <w:pStyle w:val="SingleTxtG"/>
        <w:ind w:left="2835" w:hanging="1701"/>
        <w:rPr>
          <w:color w:val="000000"/>
          <w:spacing w:val="-6"/>
          <w:lang w:val="fr-FR"/>
        </w:rPr>
      </w:pPr>
      <w:r>
        <w:rPr>
          <w:color w:val="000000"/>
          <w:spacing w:val="-6"/>
          <w:lang w:val="fr-FR"/>
        </w:rPr>
        <w:t>IBESR</w:t>
      </w:r>
      <w:r w:rsidR="00120BDE" w:rsidRPr="00E02FB8">
        <w:rPr>
          <w:color w:val="000000"/>
          <w:spacing w:val="-6"/>
          <w:lang w:val="fr-FR"/>
        </w:rPr>
        <w:tab/>
        <w:t>Institut du Bien-Être Social et de Recherches</w:t>
      </w:r>
    </w:p>
    <w:p w14:paraId="153C8AA4" w14:textId="77777777" w:rsidR="00120BDE" w:rsidRPr="00E02FB8" w:rsidRDefault="00120BDE" w:rsidP="00E02FB8">
      <w:pPr>
        <w:pStyle w:val="SingleTxtG"/>
        <w:ind w:left="2835" w:hanging="1701"/>
        <w:rPr>
          <w:color w:val="000000"/>
          <w:spacing w:val="-6"/>
          <w:lang w:val="fr-FR"/>
        </w:rPr>
      </w:pPr>
      <w:r w:rsidRPr="00E02FB8">
        <w:rPr>
          <w:color w:val="000000"/>
          <w:spacing w:val="-6"/>
          <w:lang w:val="fr-FR"/>
        </w:rPr>
        <w:t>IGPNH</w:t>
      </w:r>
      <w:r w:rsidRPr="00E02FB8">
        <w:rPr>
          <w:color w:val="000000"/>
          <w:spacing w:val="-6"/>
          <w:lang w:val="fr-FR"/>
        </w:rPr>
        <w:tab/>
        <w:t>Inspection Générale de la Police Nationale d’Haïti</w:t>
      </w:r>
    </w:p>
    <w:p w14:paraId="4E9F66E1" w14:textId="77777777" w:rsidR="00120BDE" w:rsidRPr="00E02FB8" w:rsidRDefault="00E02FB8" w:rsidP="00E02FB8">
      <w:pPr>
        <w:pStyle w:val="SingleTxtG"/>
        <w:ind w:left="2835" w:hanging="1701"/>
        <w:rPr>
          <w:color w:val="000000"/>
          <w:spacing w:val="-6"/>
          <w:lang w:val="fr-FR"/>
        </w:rPr>
      </w:pPr>
      <w:r>
        <w:rPr>
          <w:color w:val="000000"/>
          <w:spacing w:val="-6"/>
          <w:lang w:val="fr-FR"/>
        </w:rPr>
        <w:t>INFP</w:t>
      </w:r>
      <w:r w:rsidR="00120BDE" w:rsidRPr="00E02FB8">
        <w:rPr>
          <w:color w:val="000000"/>
          <w:spacing w:val="-6"/>
          <w:lang w:val="fr-FR"/>
        </w:rPr>
        <w:tab/>
      </w:r>
      <w:r w:rsidR="00120BDE" w:rsidRPr="00E02FB8">
        <w:rPr>
          <w:color w:val="000000"/>
          <w:spacing w:val="-6"/>
          <w:lang w:val="fr-FR"/>
        </w:rPr>
        <w:tab/>
        <w:t>Institut National de Formation Professionnelle</w:t>
      </w:r>
    </w:p>
    <w:p w14:paraId="543AB382" w14:textId="77777777" w:rsidR="00120BDE" w:rsidRPr="00031EF4" w:rsidRDefault="00E02FB8" w:rsidP="00E02FB8">
      <w:pPr>
        <w:pStyle w:val="SingleTxtG"/>
        <w:ind w:left="2835" w:hanging="1701"/>
        <w:rPr>
          <w:color w:val="000000"/>
          <w:spacing w:val="-6"/>
          <w:lang w:val="en-GB"/>
        </w:rPr>
      </w:pPr>
      <w:r w:rsidRPr="00031EF4">
        <w:rPr>
          <w:color w:val="000000"/>
          <w:spacing w:val="-6"/>
          <w:lang w:val="en-GB"/>
        </w:rPr>
        <w:t>INL</w:t>
      </w:r>
      <w:r w:rsidR="00120BDE" w:rsidRPr="00031EF4">
        <w:rPr>
          <w:color w:val="000000"/>
          <w:spacing w:val="-6"/>
          <w:lang w:val="en-GB"/>
        </w:rPr>
        <w:tab/>
      </w:r>
      <w:r w:rsidR="00120BDE" w:rsidRPr="00031EF4">
        <w:rPr>
          <w:color w:val="000000"/>
          <w:spacing w:val="-6"/>
          <w:lang w:val="en-GB"/>
        </w:rPr>
        <w:tab/>
        <w:t xml:space="preserve">International Narcotic and Law-enforcement </w:t>
      </w:r>
    </w:p>
    <w:p w14:paraId="6B056009" w14:textId="77777777" w:rsidR="00120BDE" w:rsidRPr="00E02FB8" w:rsidRDefault="00120BDE" w:rsidP="00E02FB8">
      <w:pPr>
        <w:pStyle w:val="SingleTxtG"/>
        <w:ind w:left="2835" w:hanging="1701"/>
        <w:rPr>
          <w:color w:val="000000"/>
          <w:spacing w:val="-6"/>
          <w:lang w:val="fr-FR"/>
        </w:rPr>
      </w:pPr>
      <w:r w:rsidRPr="00E02FB8">
        <w:rPr>
          <w:color w:val="000000"/>
          <w:spacing w:val="-6"/>
          <w:lang w:val="fr-FR"/>
        </w:rPr>
        <w:t>IST</w:t>
      </w:r>
      <w:r w:rsidRPr="00E02FB8">
        <w:rPr>
          <w:color w:val="000000"/>
          <w:spacing w:val="-6"/>
          <w:lang w:val="fr-FR"/>
        </w:rPr>
        <w:tab/>
      </w:r>
      <w:r w:rsidRPr="00E02FB8">
        <w:rPr>
          <w:color w:val="000000"/>
          <w:spacing w:val="-6"/>
          <w:lang w:val="fr-FR"/>
        </w:rPr>
        <w:tab/>
        <w:t>Infection Sexuellement Transmissible</w:t>
      </w:r>
    </w:p>
    <w:p w14:paraId="484222FE" w14:textId="77777777" w:rsidR="00120BDE" w:rsidRPr="00E02FB8" w:rsidRDefault="00E02FB8" w:rsidP="00E02FB8">
      <w:pPr>
        <w:pStyle w:val="SingleTxtG"/>
        <w:ind w:left="2835" w:hanging="1701"/>
        <w:rPr>
          <w:color w:val="000000"/>
          <w:spacing w:val="-6"/>
          <w:lang w:val="fr-FR"/>
        </w:rPr>
      </w:pPr>
      <w:r>
        <w:rPr>
          <w:color w:val="000000"/>
          <w:spacing w:val="-6"/>
          <w:lang w:val="fr-FR"/>
        </w:rPr>
        <w:t>LGBT</w:t>
      </w:r>
      <w:r w:rsidR="00120BDE" w:rsidRPr="00E02FB8">
        <w:rPr>
          <w:color w:val="000000"/>
          <w:spacing w:val="-6"/>
          <w:lang w:val="fr-FR"/>
        </w:rPr>
        <w:tab/>
      </w:r>
      <w:r w:rsidR="00120BDE" w:rsidRPr="00E02FB8">
        <w:rPr>
          <w:color w:val="000000"/>
          <w:spacing w:val="-6"/>
          <w:lang w:val="fr-FR"/>
        </w:rPr>
        <w:tab/>
        <w:t>Lesbiennes, Gays, Bisexuels et Transgenres</w:t>
      </w:r>
    </w:p>
    <w:p w14:paraId="2C454F81" w14:textId="77777777" w:rsidR="00120BDE" w:rsidRPr="00E02FB8" w:rsidRDefault="00120BDE" w:rsidP="00E02FB8">
      <w:pPr>
        <w:pStyle w:val="SingleTxtG"/>
        <w:ind w:left="2835" w:hanging="1701"/>
        <w:rPr>
          <w:color w:val="000000"/>
          <w:spacing w:val="-6"/>
          <w:lang w:val="fr-FR"/>
        </w:rPr>
      </w:pPr>
      <w:r w:rsidRPr="00E02FB8">
        <w:rPr>
          <w:color w:val="000000"/>
          <w:spacing w:val="-6"/>
          <w:lang w:val="fr-FR"/>
        </w:rPr>
        <w:t>MAST</w:t>
      </w:r>
      <w:r w:rsidRPr="00E02FB8">
        <w:rPr>
          <w:color w:val="000000"/>
          <w:spacing w:val="-6"/>
          <w:lang w:val="fr-FR"/>
        </w:rPr>
        <w:tab/>
      </w:r>
      <w:r w:rsidRPr="00E02FB8">
        <w:rPr>
          <w:color w:val="000000"/>
          <w:spacing w:val="-6"/>
          <w:lang w:val="fr-FR"/>
        </w:rPr>
        <w:tab/>
        <w:t>Ministère des Affaires Sociales et du Travail</w:t>
      </w:r>
    </w:p>
    <w:p w14:paraId="7A07CA8C" w14:textId="77777777" w:rsidR="00120BDE" w:rsidRPr="00E02FB8" w:rsidRDefault="00120BDE" w:rsidP="00E02FB8">
      <w:pPr>
        <w:pStyle w:val="SingleTxtG"/>
        <w:ind w:left="2835" w:hanging="1701"/>
        <w:rPr>
          <w:color w:val="000000"/>
          <w:spacing w:val="-6"/>
          <w:lang w:val="fr-FR"/>
        </w:rPr>
      </w:pPr>
      <w:r w:rsidRPr="00E02FB8">
        <w:rPr>
          <w:color w:val="000000"/>
          <w:spacing w:val="-6"/>
          <w:lang w:val="fr-FR"/>
        </w:rPr>
        <w:t>MCFDF</w:t>
      </w:r>
      <w:r w:rsidRPr="00E02FB8">
        <w:rPr>
          <w:color w:val="000000"/>
          <w:spacing w:val="-6"/>
          <w:lang w:val="fr-FR"/>
        </w:rPr>
        <w:tab/>
        <w:t>Ministère à la Condition Féminine et aux Droits des Femmes</w:t>
      </w:r>
    </w:p>
    <w:p w14:paraId="17F25007" w14:textId="77777777" w:rsidR="00120BDE" w:rsidRPr="00E02FB8" w:rsidRDefault="00120BDE" w:rsidP="00E02FB8">
      <w:pPr>
        <w:pStyle w:val="SingleTxtG"/>
        <w:ind w:left="2835" w:hanging="1701"/>
        <w:rPr>
          <w:color w:val="000000"/>
          <w:spacing w:val="-6"/>
          <w:lang w:val="fr-FR"/>
        </w:rPr>
      </w:pPr>
      <w:r w:rsidRPr="00E02FB8">
        <w:rPr>
          <w:color w:val="000000"/>
          <w:spacing w:val="-6"/>
          <w:lang w:val="fr-FR"/>
        </w:rPr>
        <w:t>MSPP</w:t>
      </w:r>
      <w:r w:rsidRPr="00E02FB8">
        <w:rPr>
          <w:color w:val="000000"/>
          <w:spacing w:val="-6"/>
          <w:lang w:val="fr-FR"/>
        </w:rPr>
        <w:tab/>
      </w:r>
      <w:r w:rsidRPr="00E02FB8">
        <w:rPr>
          <w:color w:val="000000"/>
          <w:spacing w:val="-6"/>
          <w:lang w:val="fr-FR"/>
        </w:rPr>
        <w:tab/>
        <w:t>Ministère de la Santé Publique et de la Population</w:t>
      </w:r>
    </w:p>
    <w:p w14:paraId="45F4D710" w14:textId="77777777" w:rsidR="00120BDE" w:rsidRPr="00E02FB8" w:rsidRDefault="00120BDE" w:rsidP="00E02FB8">
      <w:pPr>
        <w:pStyle w:val="SingleTxtG"/>
        <w:ind w:left="2835" w:hanging="1701"/>
        <w:rPr>
          <w:color w:val="000000"/>
          <w:spacing w:val="-6"/>
          <w:lang w:val="fr-FR"/>
        </w:rPr>
      </w:pPr>
      <w:r w:rsidRPr="00E02FB8">
        <w:rPr>
          <w:color w:val="000000"/>
          <w:spacing w:val="-6"/>
          <w:lang w:val="fr-FR"/>
        </w:rPr>
        <w:t>MJSP</w:t>
      </w:r>
      <w:r w:rsidRPr="00E02FB8">
        <w:rPr>
          <w:color w:val="000000"/>
          <w:spacing w:val="-6"/>
          <w:lang w:val="fr-FR"/>
        </w:rPr>
        <w:tab/>
      </w:r>
      <w:r w:rsidRPr="00E02FB8">
        <w:rPr>
          <w:color w:val="000000"/>
          <w:spacing w:val="-6"/>
          <w:lang w:val="fr-FR"/>
        </w:rPr>
        <w:tab/>
        <w:t>Ministère de la Justice et de la Sécurité Publique</w:t>
      </w:r>
    </w:p>
    <w:p w14:paraId="5CEB5555" w14:textId="77777777" w:rsidR="00120BDE" w:rsidRPr="00E02FB8" w:rsidRDefault="00120BDE" w:rsidP="00E02FB8">
      <w:pPr>
        <w:pStyle w:val="SingleTxtG"/>
        <w:ind w:left="2835" w:hanging="1701"/>
        <w:rPr>
          <w:color w:val="000000"/>
          <w:spacing w:val="-6"/>
          <w:lang w:val="fr-FR"/>
        </w:rPr>
      </w:pPr>
      <w:r w:rsidRPr="00E02FB8">
        <w:rPr>
          <w:color w:val="000000"/>
          <w:spacing w:val="-6"/>
          <w:lang w:val="fr-FR"/>
        </w:rPr>
        <w:t>MINUJUSTH</w:t>
      </w:r>
      <w:r w:rsidRPr="00E02FB8">
        <w:rPr>
          <w:color w:val="000000"/>
          <w:spacing w:val="-6"/>
          <w:lang w:val="fr-FR"/>
        </w:rPr>
        <w:tab/>
        <w:t>Mission des Nations Unies pour l’appui à la Justice en Haïti</w:t>
      </w:r>
    </w:p>
    <w:p w14:paraId="4B357386" w14:textId="77777777" w:rsidR="00120BDE" w:rsidRPr="00E02FB8" w:rsidRDefault="00120BDE" w:rsidP="00E02FB8">
      <w:pPr>
        <w:pStyle w:val="SingleTxtG"/>
        <w:ind w:left="2835" w:hanging="1701"/>
        <w:rPr>
          <w:color w:val="000000"/>
          <w:spacing w:val="-6"/>
          <w:lang w:val="fr-FR"/>
        </w:rPr>
      </w:pPr>
      <w:r w:rsidRPr="00E02FB8">
        <w:rPr>
          <w:color w:val="000000"/>
          <w:spacing w:val="-6"/>
          <w:lang w:val="fr-FR"/>
        </w:rPr>
        <w:t>OEA</w:t>
      </w:r>
      <w:r w:rsidRPr="00E02FB8">
        <w:rPr>
          <w:color w:val="000000"/>
          <w:spacing w:val="-6"/>
          <w:lang w:val="fr-FR"/>
        </w:rPr>
        <w:tab/>
      </w:r>
      <w:r w:rsidRPr="00E02FB8">
        <w:rPr>
          <w:color w:val="000000"/>
          <w:spacing w:val="-6"/>
          <w:lang w:val="fr-FR"/>
        </w:rPr>
        <w:tab/>
        <w:t>Organisation des États Américains</w:t>
      </w:r>
    </w:p>
    <w:p w14:paraId="5C9DA6C2" w14:textId="77777777" w:rsidR="00120BDE" w:rsidRPr="00E02FB8" w:rsidRDefault="00E02FB8" w:rsidP="00E02FB8">
      <w:pPr>
        <w:pStyle w:val="SingleTxtG"/>
        <w:ind w:left="2835" w:hanging="1701"/>
        <w:rPr>
          <w:color w:val="000000"/>
          <w:spacing w:val="-6"/>
          <w:lang w:val="fr-FR"/>
        </w:rPr>
      </w:pPr>
      <w:r>
        <w:rPr>
          <w:color w:val="000000"/>
          <w:spacing w:val="-6"/>
          <w:lang w:val="fr-FR"/>
        </w:rPr>
        <w:t>OPC</w:t>
      </w:r>
      <w:r w:rsidR="00120BDE" w:rsidRPr="00E02FB8">
        <w:rPr>
          <w:color w:val="000000"/>
          <w:spacing w:val="-6"/>
          <w:lang w:val="fr-FR"/>
        </w:rPr>
        <w:tab/>
      </w:r>
      <w:r w:rsidR="00120BDE" w:rsidRPr="00E02FB8">
        <w:rPr>
          <w:color w:val="000000"/>
          <w:spacing w:val="-6"/>
          <w:lang w:val="fr-FR"/>
        </w:rPr>
        <w:tab/>
        <w:t xml:space="preserve">Office de Protection du Citoyen </w:t>
      </w:r>
    </w:p>
    <w:p w14:paraId="27133A78" w14:textId="77777777" w:rsidR="00120BDE" w:rsidRPr="00E02FB8" w:rsidRDefault="00120BDE" w:rsidP="00E02FB8">
      <w:pPr>
        <w:pStyle w:val="SingleTxtG"/>
        <w:ind w:left="2835" w:hanging="1701"/>
        <w:rPr>
          <w:color w:val="000000"/>
          <w:spacing w:val="-6"/>
          <w:lang w:val="fr-FR"/>
        </w:rPr>
      </w:pPr>
      <w:r w:rsidRPr="00E02FB8">
        <w:rPr>
          <w:color w:val="000000"/>
          <w:spacing w:val="-6"/>
          <w:lang w:val="fr-FR"/>
        </w:rPr>
        <w:t>OIM</w:t>
      </w:r>
      <w:r w:rsidRPr="00E02FB8">
        <w:rPr>
          <w:color w:val="000000"/>
          <w:spacing w:val="-6"/>
          <w:lang w:val="fr-FR"/>
        </w:rPr>
        <w:tab/>
      </w:r>
      <w:r w:rsidRPr="00E02FB8">
        <w:rPr>
          <w:color w:val="000000"/>
          <w:spacing w:val="-6"/>
          <w:lang w:val="fr-FR"/>
        </w:rPr>
        <w:tab/>
        <w:t>Organisation Internationale Migration</w:t>
      </w:r>
    </w:p>
    <w:p w14:paraId="27B6C6D7" w14:textId="77777777" w:rsidR="00120BDE" w:rsidRPr="00E02FB8" w:rsidRDefault="00120BDE" w:rsidP="00E02FB8">
      <w:pPr>
        <w:pStyle w:val="SingleTxtG"/>
        <w:ind w:left="2835" w:hanging="1701"/>
        <w:rPr>
          <w:color w:val="000000"/>
          <w:spacing w:val="-6"/>
          <w:lang w:val="fr-FR"/>
        </w:rPr>
      </w:pPr>
      <w:r w:rsidRPr="00E02FB8">
        <w:rPr>
          <w:color w:val="000000"/>
          <w:spacing w:val="-6"/>
          <w:lang w:val="fr-FR"/>
        </w:rPr>
        <w:t>OIT</w:t>
      </w:r>
      <w:r w:rsidRPr="00E02FB8">
        <w:rPr>
          <w:color w:val="000000"/>
          <w:spacing w:val="-6"/>
          <w:lang w:val="fr-FR"/>
        </w:rPr>
        <w:tab/>
      </w:r>
      <w:r w:rsidRPr="00E02FB8">
        <w:rPr>
          <w:color w:val="000000"/>
          <w:spacing w:val="-6"/>
          <w:lang w:val="fr-FR"/>
        </w:rPr>
        <w:tab/>
        <w:t>Organisation Internationale du travail</w:t>
      </w:r>
    </w:p>
    <w:p w14:paraId="29F6F741" w14:textId="77777777" w:rsidR="00120BDE" w:rsidRPr="00E02FB8" w:rsidRDefault="00E02FB8" w:rsidP="00E02FB8">
      <w:pPr>
        <w:pStyle w:val="SingleTxtG"/>
        <w:ind w:left="2835" w:hanging="1701"/>
        <w:rPr>
          <w:color w:val="000000"/>
          <w:spacing w:val="-6"/>
          <w:lang w:val="fr-FR"/>
        </w:rPr>
      </w:pPr>
      <w:r>
        <w:rPr>
          <w:color w:val="000000"/>
          <w:spacing w:val="-6"/>
          <w:lang w:val="fr-FR"/>
        </w:rPr>
        <w:lastRenderedPageBreak/>
        <w:t>ONI</w:t>
      </w:r>
      <w:r w:rsidR="00120BDE" w:rsidRPr="00E02FB8">
        <w:rPr>
          <w:color w:val="000000"/>
          <w:spacing w:val="-6"/>
          <w:lang w:val="fr-FR"/>
        </w:rPr>
        <w:tab/>
      </w:r>
      <w:r w:rsidR="00120BDE" w:rsidRPr="00E02FB8">
        <w:rPr>
          <w:color w:val="000000"/>
          <w:spacing w:val="-6"/>
          <w:lang w:val="fr-FR"/>
        </w:rPr>
        <w:tab/>
        <w:t xml:space="preserve">Office National d’Identification </w:t>
      </w:r>
    </w:p>
    <w:p w14:paraId="02784797" w14:textId="77777777" w:rsidR="00120BDE" w:rsidRPr="00E02FB8" w:rsidRDefault="00120BDE" w:rsidP="00E02FB8">
      <w:pPr>
        <w:pStyle w:val="SingleTxtG"/>
        <w:ind w:left="2835" w:hanging="1701"/>
        <w:rPr>
          <w:color w:val="000000"/>
          <w:spacing w:val="-6"/>
          <w:lang w:val="fr-FR"/>
        </w:rPr>
      </w:pPr>
      <w:r w:rsidRPr="00E02FB8">
        <w:rPr>
          <w:color w:val="000000"/>
          <w:spacing w:val="-6"/>
          <w:lang w:val="fr-FR"/>
        </w:rPr>
        <w:t>ONU</w:t>
      </w:r>
      <w:r w:rsidRPr="00E02FB8">
        <w:rPr>
          <w:color w:val="000000"/>
          <w:spacing w:val="-6"/>
          <w:lang w:val="fr-FR"/>
        </w:rPr>
        <w:tab/>
      </w:r>
      <w:r w:rsidRPr="00E02FB8">
        <w:rPr>
          <w:color w:val="000000"/>
          <w:spacing w:val="-6"/>
          <w:lang w:val="fr-FR"/>
        </w:rPr>
        <w:tab/>
        <w:t>Organisation des Nations unies</w:t>
      </w:r>
    </w:p>
    <w:p w14:paraId="5B5F3090" w14:textId="77777777" w:rsidR="00120BDE" w:rsidRPr="00E02FB8" w:rsidRDefault="00120BDE" w:rsidP="00E02FB8">
      <w:pPr>
        <w:pStyle w:val="SingleTxtG"/>
        <w:ind w:left="2835" w:hanging="1701"/>
        <w:rPr>
          <w:color w:val="000000"/>
          <w:spacing w:val="-6"/>
          <w:lang w:val="fr-FR"/>
        </w:rPr>
      </w:pPr>
      <w:r w:rsidRPr="00E02FB8">
        <w:rPr>
          <w:color w:val="000000"/>
          <w:spacing w:val="-6"/>
          <w:lang w:val="fr-FR"/>
        </w:rPr>
        <w:t>ONUDC</w:t>
      </w:r>
      <w:r w:rsidRPr="00E02FB8">
        <w:rPr>
          <w:color w:val="000000"/>
          <w:spacing w:val="-6"/>
          <w:lang w:val="fr-FR"/>
        </w:rPr>
        <w:tab/>
        <w:t>Office des Nations Unies contre les drogues et le crime</w:t>
      </w:r>
    </w:p>
    <w:p w14:paraId="6DD6F3CE" w14:textId="77777777" w:rsidR="00120BDE" w:rsidRPr="00E02FB8" w:rsidRDefault="00120BDE" w:rsidP="00E02FB8">
      <w:pPr>
        <w:pStyle w:val="SingleTxtG"/>
        <w:ind w:left="2835" w:hanging="1701"/>
        <w:rPr>
          <w:color w:val="000000"/>
          <w:spacing w:val="-6"/>
          <w:lang w:val="fr-FR"/>
        </w:rPr>
      </w:pPr>
      <w:r w:rsidRPr="00E02FB8">
        <w:rPr>
          <w:color w:val="000000"/>
          <w:spacing w:val="-6"/>
          <w:lang w:val="fr-FR"/>
        </w:rPr>
        <w:t>PNH</w:t>
      </w:r>
      <w:r w:rsidRPr="00E02FB8">
        <w:rPr>
          <w:color w:val="000000"/>
          <w:spacing w:val="-6"/>
          <w:lang w:val="fr-FR"/>
        </w:rPr>
        <w:tab/>
      </w:r>
      <w:r w:rsidRPr="00E02FB8">
        <w:rPr>
          <w:color w:val="000000"/>
          <w:spacing w:val="-6"/>
          <w:lang w:val="fr-FR"/>
        </w:rPr>
        <w:tab/>
        <w:t>Police Nationale d’Haïti</w:t>
      </w:r>
    </w:p>
    <w:p w14:paraId="6A542177" w14:textId="77777777" w:rsidR="00120BDE" w:rsidRPr="00E02FB8" w:rsidRDefault="00120BDE" w:rsidP="00E02FB8">
      <w:pPr>
        <w:pStyle w:val="SingleTxtG"/>
        <w:ind w:left="2835" w:hanging="1701"/>
        <w:rPr>
          <w:color w:val="000000"/>
          <w:spacing w:val="-6"/>
          <w:lang w:val="fr-FR"/>
        </w:rPr>
      </w:pPr>
      <w:r w:rsidRPr="00E02FB8">
        <w:rPr>
          <w:color w:val="000000"/>
          <w:spacing w:val="-6"/>
          <w:lang w:val="fr-FR"/>
        </w:rPr>
        <w:t>POLIFRONT</w:t>
      </w:r>
      <w:r w:rsidRPr="00E02FB8">
        <w:rPr>
          <w:color w:val="000000"/>
          <w:spacing w:val="-6"/>
          <w:lang w:val="fr-FR"/>
        </w:rPr>
        <w:tab/>
        <w:t>Police Frontalière</w:t>
      </w:r>
    </w:p>
    <w:p w14:paraId="3894C758" w14:textId="77777777" w:rsidR="00120BDE" w:rsidRPr="00E02FB8" w:rsidRDefault="00E02FB8" w:rsidP="00E02FB8">
      <w:pPr>
        <w:pStyle w:val="SingleTxtG"/>
        <w:ind w:left="2835" w:hanging="1701"/>
        <w:rPr>
          <w:color w:val="000000"/>
          <w:spacing w:val="-6"/>
          <w:lang w:val="fr-FR"/>
        </w:rPr>
      </w:pPr>
      <w:r>
        <w:rPr>
          <w:color w:val="000000"/>
          <w:spacing w:val="-6"/>
          <w:lang w:val="fr-FR"/>
        </w:rPr>
        <w:t>PNPPS</w:t>
      </w:r>
      <w:r w:rsidR="00120BDE" w:rsidRPr="00E02FB8">
        <w:rPr>
          <w:color w:val="000000"/>
          <w:spacing w:val="-6"/>
          <w:lang w:val="fr-FR"/>
        </w:rPr>
        <w:tab/>
        <w:t xml:space="preserve">Politique Nationale de Promotion et Protection Sociales </w:t>
      </w:r>
    </w:p>
    <w:p w14:paraId="3EB05123" w14:textId="77777777" w:rsidR="00120BDE" w:rsidRPr="00E02FB8" w:rsidRDefault="00120BDE" w:rsidP="00E02FB8">
      <w:pPr>
        <w:pStyle w:val="SingleTxtG"/>
        <w:ind w:left="2835" w:hanging="1701"/>
        <w:rPr>
          <w:color w:val="000000"/>
          <w:spacing w:val="-6"/>
          <w:lang w:val="fr-FR"/>
        </w:rPr>
      </w:pPr>
      <w:r w:rsidRPr="00E02FB8">
        <w:rPr>
          <w:color w:val="000000"/>
          <w:spacing w:val="-6"/>
          <w:lang w:val="fr-FR"/>
        </w:rPr>
        <w:t>PNDH</w:t>
      </w:r>
      <w:r w:rsidRPr="00E02FB8">
        <w:rPr>
          <w:color w:val="000000"/>
          <w:spacing w:val="-6"/>
          <w:lang w:val="fr-FR"/>
        </w:rPr>
        <w:tab/>
      </w:r>
      <w:r w:rsidRPr="00E02FB8">
        <w:rPr>
          <w:color w:val="000000"/>
          <w:spacing w:val="-6"/>
          <w:lang w:val="fr-FR"/>
        </w:rPr>
        <w:tab/>
        <w:t>Plan National des Droits Humains</w:t>
      </w:r>
    </w:p>
    <w:p w14:paraId="0D258136" w14:textId="77777777" w:rsidR="00120BDE" w:rsidRPr="00E02FB8" w:rsidRDefault="00E02FB8" w:rsidP="00E02FB8">
      <w:pPr>
        <w:pStyle w:val="SingleTxtG"/>
        <w:ind w:left="2835" w:hanging="1701"/>
        <w:rPr>
          <w:color w:val="000000"/>
          <w:spacing w:val="-6"/>
          <w:lang w:val="fr-FR"/>
        </w:rPr>
      </w:pPr>
      <w:r>
        <w:rPr>
          <w:color w:val="000000"/>
          <w:spacing w:val="-6"/>
          <w:lang w:val="fr-FR"/>
        </w:rPr>
        <w:t>TPI</w:t>
      </w:r>
      <w:r w:rsidR="00120BDE" w:rsidRPr="00E02FB8">
        <w:rPr>
          <w:color w:val="000000"/>
          <w:spacing w:val="-6"/>
          <w:lang w:val="fr-FR"/>
        </w:rPr>
        <w:tab/>
      </w:r>
      <w:r w:rsidR="00120BDE" w:rsidRPr="00E02FB8">
        <w:rPr>
          <w:color w:val="000000"/>
          <w:spacing w:val="-6"/>
          <w:lang w:val="fr-FR"/>
        </w:rPr>
        <w:tab/>
        <w:t xml:space="preserve">Tribunal de Première Instance </w:t>
      </w:r>
    </w:p>
    <w:p w14:paraId="72DAB1C2" w14:textId="77777777" w:rsidR="00120BDE" w:rsidRPr="00E02FB8" w:rsidRDefault="00E02FB8" w:rsidP="00E02FB8">
      <w:pPr>
        <w:pStyle w:val="SingleTxtG"/>
        <w:ind w:left="2835" w:hanging="1701"/>
        <w:rPr>
          <w:color w:val="000000"/>
          <w:spacing w:val="-6"/>
          <w:lang w:val="fr-FR"/>
        </w:rPr>
      </w:pPr>
      <w:r>
        <w:rPr>
          <w:color w:val="000000"/>
          <w:spacing w:val="-6"/>
          <w:lang w:val="fr-FR"/>
        </w:rPr>
        <w:t>UCREF</w:t>
      </w:r>
      <w:r w:rsidR="00120BDE" w:rsidRPr="00E02FB8">
        <w:rPr>
          <w:color w:val="000000"/>
          <w:spacing w:val="-6"/>
          <w:lang w:val="fr-FR"/>
        </w:rPr>
        <w:tab/>
        <w:t>Unité Centrale des Renseignements Financiers</w:t>
      </w:r>
    </w:p>
    <w:p w14:paraId="4AE241B5" w14:textId="364B4588" w:rsidR="00120BDE" w:rsidRPr="00E02FB8" w:rsidRDefault="00E02FB8" w:rsidP="00E02FB8">
      <w:pPr>
        <w:pStyle w:val="SingleTxtG"/>
        <w:ind w:left="2835" w:hanging="1701"/>
        <w:rPr>
          <w:color w:val="000000"/>
          <w:spacing w:val="-6"/>
          <w:lang w:val="fr-FR"/>
        </w:rPr>
      </w:pPr>
      <w:r>
        <w:rPr>
          <w:color w:val="000000"/>
          <w:spacing w:val="-6"/>
          <w:lang w:val="fr-FR"/>
        </w:rPr>
        <w:t>UNICEF</w:t>
      </w:r>
      <w:r w:rsidR="00120BDE" w:rsidRPr="00E02FB8">
        <w:rPr>
          <w:color w:val="000000"/>
          <w:spacing w:val="-6"/>
          <w:lang w:val="fr-FR"/>
        </w:rPr>
        <w:tab/>
        <w:t>Fonds des Nations unies pour l</w:t>
      </w:r>
      <w:r w:rsidR="006D5F05">
        <w:rPr>
          <w:color w:val="000000"/>
          <w:spacing w:val="-6"/>
          <w:lang w:val="fr-FR"/>
        </w:rPr>
        <w:t>’</w:t>
      </w:r>
      <w:r w:rsidR="00120BDE" w:rsidRPr="00E02FB8">
        <w:rPr>
          <w:color w:val="000000"/>
          <w:spacing w:val="-6"/>
          <w:lang w:val="fr-FR"/>
        </w:rPr>
        <w:t>enfance</w:t>
      </w:r>
    </w:p>
    <w:p w14:paraId="64FF9BB0" w14:textId="77777777" w:rsidR="00120BDE" w:rsidRPr="00E02FB8" w:rsidRDefault="00120BDE" w:rsidP="00E02FB8">
      <w:pPr>
        <w:pStyle w:val="SingleTxtG"/>
        <w:ind w:left="2835" w:hanging="1701"/>
        <w:rPr>
          <w:color w:val="000000"/>
          <w:spacing w:val="-6"/>
          <w:lang w:val="fr-FR"/>
        </w:rPr>
      </w:pPr>
      <w:r w:rsidRPr="00E02FB8">
        <w:rPr>
          <w:color w:val="000000"/>
          <w:spacing w:val="-6"/>
          <w:lang w:val="fr-FR"/>
        </w:rPr>
        <w:t>ULCC</w:t>
      </w:r>
      <w:r w:rsidRPr="00E02FB8">
        <w:rPr>
          <w:color w:val="000000"/>
          <w:spacing w:val="-6"/>
          <w:lang w:val="fr-FR"/>
        </w:rPr>
        <w:tab/>
      </w:r>
      <w:r w:rsidRPr="00E02FB8">
        <w:rPr>
          <w:color w:val="000000"/>
          <w:spacing w:val="-6"/>
          <w:lang w:val="fr-FR"/>
        </w:rPr>
        <w:tab/>
        <w:t>Unité de Lutte contre la Corruption</w:t>
      </w:r>
    </w:p>
    <w:p w14:paraId="3D048E19" w14:textId="77777777" w:rsidR="00120BDE" w:rsidRPr="00E02FB8" w:rsidRDefault="00120BDE" w:rsidP="00E02FB8">
      <w:pPr>
        <w:pStyle w:val="SingleTxtG"/>
        <w:ind w:left="2835" w:hanging="1701"/>
        <w:rPr>
          <w:color w:val="000000"/>
          <w:spacing w:val="-6"/>
          <w:lang w:val="fr-FR"/>
        </w:rPr>
      </w:pPr>
      <w:r w:rsidRPr="00E02FB8">
        <w:rPr>
          <w:color w:val="000000"/>
          <w:spacing w:val="-6"/>
          <w:lang w:val="fr-FR"/>
        </w:rPr>
        <w:t>USAID</w:t>
      </w:r>
      <w:r w:rsidRPr="00E02FB8">
        <w:rPr>
          <w:color w:val="000000"/>
          <w:spacing w:val="-6"/>
          <w:lang w:val="fr-FR"/>
        </w:rPr>
        <w:tab/>
        <w:t>Agence des États-Unis pour le développement international</w:t>
      </w:r>
    </w:p>
    <w:p w14:paraId="72CC22C8" w14:textId="77777777" w:rsidR="00120BDE" w:rsidRPr="00E02FB8" w:rsidRDefault="00120BDE" w:rsidP="00E02FB8">
      <w:pPr>
        <w:pStyle w:val="SingleTxtG"/>
        <w:ind w:left="2835" w:hanging="1701"/>
        <w:rPr>
          <w:color w:val="000000"/>
          <w:spacing w:val="-6"/>
          <w:lang w:val="fr-FR"/>
        </w:rPr>
      </w:pPr>
      <w:r w:rsidRPr="00E02FB8">
        <w:rPr>
          <w:color w:val="000000"/>
          <w:spacing w:val="-6"/>
          <w:lang w:val="fr-FR"/>
        </w:rPr>
        <w:t>VBG</w:t>
      </w:r>
      <w:r w:rsidRPr="00E02FB8">
        <w:rPr>
          <w:color w:val="000000"/>
          <w:spacing w:val="-6"/>
          <w:lang w:val="fr-FR"/>
        </w:rPr>
        <w:tab/>
      </w:r>
      <w:r w:rsidRPr="00E02FB8">
        <w:rPr>
          <w:color w:val="000000"/>
          <w:spacing w:val="-6"/>
          <w:lang w:val="fr-FR"/>
        </w:rPr>
        <w:tab/>
        <w:t>Violence Basée sur le Genre</w:t>
      </w:r>
    </w:p>
    <w:p w14:paraId="1C5F3A5C" w14:textId="00B73938" w:rsidR="00120BDE" w:rsidRDefault="00120BDE" w:rsidP="00E02FB8">
      <w:pPr>
        <w:pStyle w:val="SingleTxtG"/>
        <w:ind w:left="2835" w:hanging="1701"/>
        <w:rPr>
          <w:shd w:val="clear" w:color="auto" w:fill="FFFFFF"/>
          <w:lang w:val="fr-FR"/>
        </w:rPr>
      </w:pPr>
      <w:r w:rsidRPr="00E02FB8">
        <w:rPr>
          <w:color w:val="000000"/>
          <w:spacing w:val="-6"/>
          <w:lang w:val="fr-FR"/>
        </w:rPr>
        <w:t>VIH</w:t>
      </w:r>
      <w:r w:rsidRPr="00E02FB8">
        <w:rPr>
          <w:color w:val="000000"/>
          <w:spacing w:val="-6"/>
          <w:lang w:val="fr-FR"/>
        </w:rPr>
        <w:tab/>
      </w:r>
      <w:r w:rsidRPr="00E02FB8">
        <w:rPr>
          <w:color w:val="000000"/>
          <w:spacing w:val="-6"/>
          <w:lang w:val="fr-FR"/>
        </w:rPr>
        <w:tab/>
        <w:t>Virus</w:t>
      </w:r>
      <w:r w:rsidRPr="005A79E6">
        <w:rPr>
          <w:shd w:val="clear" w:color="auto" w:fill="FFFFFF"/>
          <w:lang w:val="fr-FR"/>
        </w:rPr>
        <w:t xml:space="preserve"> de l</w:t>
      </w:r>
      <w:r w:rsidR="006D5F05">
        <w:rPr>
          <w:shd w:val="clear" w:color="auto" w:fill="FFFFFF"/>
          <w:lang w:val="fr-FR"/>
        </w:rPr>
        <w:t>’</w:t>
      </w:r>
      <w:r w:rsidRPr="005A79E6">
        <w:rPr>
          <w:shd w:val="clear" w:color="auto" w:fill="FFFFFF"/>
          <w:lang w:val="fr-FR"/>
        </w:rPr>
        <w:t>Immunodéficience Humaine</w:t>
      </w:r>
    </w:p>
    <w:p w14:paraId="0C4E9DE3" w14:textId="77777777" w:rsidR="00705B2A" w:rsidRDefault="00705B2A">
      <w:pPr>
        <w:suppressAutoHyphens w:val="0"/>
        <w:kinsoku/>
        <w:overflowPunct/>
        <w:autoSpaceDE/>
        <w:autoSpaceDN/>
        <w:adjustRightInd/>
        <w:snapToGrid/>
        <w:spacing w:after="200" w:line="276" w:lineRule="auto"/>
        <w:rPr>
          <w:lang w:val="fr-FR"/>
        </w:rPr>
      </w:pPr>
      <w:r>
        <w:rPr>
          <w:lang w:val="fr-FR"/>
        </w:rPr>
        <w:br w:type="page"/>
      </w:r>
    </w:p>
    <w:p w14:paraId="3F0BC55D" w14:textId="77777777" w:rsidR="00120BDE" w:rsidRDefault="00E02FB8" w:rsidP="00DE77FC">
      <w:pPr>
        <w:pStyle w:val="HChG"/>
        <w:rPr>
          <w:lang w:val="fr-FR"/>
        </w:rPr>
      </w:pPr>
      <w:bookmarkStart w:id="3" w:name="_Toc46466421"/>
      <w:r>
        <w:rPr>
          <w:lang w:val="fr-FR"/>
        </w:rPr>
        <w:lastRenderedPageBreak/>
        <w:tab/>
      </w:r>
      <w:r w:rsidR="00120BDE">
        <w:rPr>
          <w:lang w:val="fr-FR"/>
        </w:rPr>
        <w:tab/>
      </w:r>
      <w:r w:rsidR="00120BDE" w:rsidRPr="00DE6BBB">
        <w:rPr>
          <w:lang w:val="fr-FR"/>
        </w:rPr>
        <w:t>Introduction</w:t>
      </w:r>
      <w:bookmarkEnd w:id="3"/>
    </w:p>
    <w:p w14:paraId="419F4798" w14:textId="101ABF69" w:rsidR="00120BDE" w:rsidRPr="00F83C2E" w:rsidRDefault="00120BDE" w:rsidP="00120BDE">
      <w:pPr>
        <w:pStyle w:val="SingleTxtG"/>
        <w:rPr>
          <w:lang w:val="fr-FR"/>
        </w:rPr>
      </w:pPr>
      <w:r>
        <w:rPr>
          <w:lang w:val="fr-FR"/>
        </w:rPr>
        <w:t>1.</w:t>
      </w:r>
      <w:r>
        <w:rPr>
          <w:lang w:val="fr-FR"/>
        </w:rPr>
        <w:tab/>
        <w:t>Co</w:t>
      </w:r>
      <w:r w:rsidRPr="00F83C2E">
        <w:rPr>
          <w:lang w:val="fr-FR"/>
        </w:rPr>
        <w:t>nformément à l’article 40 du Pacte international relatif aux Droits Civils et</w:t>
      </w:r>
      <w:r>
        <w:rPr>
          <w:lang w:val="fr-FR"/>
        </w:rPr>
        <w:t xml:space="preserve"> P</w:t>
      </w:r>
      <w:r w:rsidRPr="00F83C2E">
        <w:rPr>
          <w:lang w:val="fr-FR"/>
        </w:rPr>
        <w:t>olitiques</w:t>
      </w:r>
      <w:r>
        <w:rPr>
          <w:lang w:val="fr-FR"/>
        </w:rPr>
        <w:t>,</w:t>
      </w:r>
      <w:r w:rsidRPr="00F83C2E">
        <w:rPr>
          <w:lang w:val="fr-FR"/>
        </w:rPr>
        <w:t xml:space="preserve"> </w:t>
      </w:r>
      <w:r>
        <w:rPr>
          <w:lang w:val="fr-FR"/>
        </w:rPr>
        <w:t>l</w:t>
      </w:r>
      <w:r w:rsidRPr="00F83C2E">
        <w:rPr>
          <w:lang w:val="fr-FR"/>
        </w:rPr>
        <w:t>a République d’Haïti a soumis son rapport périodique au Comité des droits de l’homme en décembre 2018</w:t>
      </w:r>
      <w:r>
        <w:rPr>
          <w:lang w:val="fr-FR"/>
        </w:rPr>
        <w:t xml:space="preserve">, quatre ans après l’examen de son rapport </w:t>
      </w:r>
      <w:r w:rsidR="00031EF4">
        <w:rPr>
          <w:lang w:val="fr-FR"/>
        </w:rPr>
        <w:t>sur l’application de ce Pacte. A</w:t>
      </w:r>
      <w:r>
        <w:rPr>
          <w:lang w:val="fr-FR"/>
        </w:rPr>
        <w:t>près réception de ce rapport, l</w:t>
      </w:r>
      <w:r w:rsidRPr="00F83C2E">
        <w:rPr>
          <w:lang w:val="fr-FR"/>
        </w:rPr>
        <w:t>e Comité a adopté une liste de questions lors de sa</w:t>
      </w:r>
      <w:r w:rsidR="00031EF4">
        <w:rPr>
          <w:lang w:val="fr-FR"/>
        </w:rPr>
        <w:t xml:space="preserve"> 128ème </w:t>
      </w:r>
      <w:r w:rsidRPr="00F83C2E">
        <w:rPr>
          <w:lang w:val="fr-FR"/>
        </w:rPr>
        <w:t>session (2 au 27 mars 2020) afin d’assister la délégation h</w:t>
      </w:r>
      <w:r>
        <w:rPr>
          <w:lang w:val="fr-FR"/>
        </w:rPr>
        <w:t xml:space="preserve">aïtienne dans la préparation de l’examen son second rapport. </w:t>
      </w:r>
      <w:r w:rsidRPr="00F83C2E">
        <w:rPr>
          <w:lang w:val="fr-FR"/>
        </w:rPr>
        <w:t>Il a été demandé à l’</w:t>
      </w:r>
      <w:r w:rsidR="00594731">
        <w:rPr>
          <w:lang w:val="fr-FR"/>
        </w:rPr>
        <w:t>État</w:t>
      </w:r>
      <w:r w:rsidRPr="00F83C2E">
        <w:rPr>
          <w:lang w:val="fr-FR"/>
        </w:rPr>
        <w:t xml:space="preserve"> haïtien</w:t>
      </w:r>
      <w:r w:rsidR="004C4FEB">
        <w:rPr>
          <w:lang w:val="fr-FR"/>
        </w:rPr>
        <w:t xml:space="preserve"> de soumettre ses réponses,</w:t>
      </w:r>
      <w:r w:rsidRPr="00F83C2E">
        <w:rPr>
          <w:lang w:val="fr-FR"/>
        </w:rPr>
        <w:t xml:space="preserve"> au plus tard, le 27 juillet 2020. Le Secrétariat technique du Comité Interministériel des</w:t>
      </w:r>
      <w:r w:rsidR="004C4FEB">
        <w:rPr>
          <w:lang w:val="fr-FR"/>
        </w:rPr>
        <w:t xml:space="preserve"> Droits de la Personne (CIDP) a collecté les informations </w:t>
      </w:r>
      <w:r w:rsidRPr="00F83C2E">
        <w:rPr>
          <w:lang w:val="fr-FR"/>
        </w:rPr>
        <w:t>nécessaires auprès des secteurs conce</w:t>
      </w:r>
      <w:r w:rsidR="00F46A2C">
        <w:rPr>
          <w:lang w:val="fr-FR"/>
        </w:rPr>
        <w:t>rnés et a élaboré ce</w:t>
      </w:r>
      <w:r>
        <w:rPr>
          <w:lang w:val="fr-FR"/>
        </w:rPr>
        <w:t xml:space="preserve"> rapport additif </w:t>
      </w:r>
      <w:r w:rsidRPr="00F83C2E">
        <w:rPr>
          <w:lang w:val="fr-FR"/>
        </w:rPr>
        <w:t xml:space="preserve">sur lequel les organisations de droits humains ont été consultées le 23 juillet 2020. </w:t>
      </w:r>
      <w:r>
        <w:rPr>
          <w:lang w:val="fr-FR"/>
        </w:rPr>
        <w:t xml:space="preserve">Par la suite, </w:t>
      </w:r>
      <w:r w:rsidRPr="00F83C2E">
        <w:rPr>
          <w:lang w:val="fr-FR"/>
        </w:rPr>
        <w:t>il</w:t>
      </w:r>
      <w:r w:rsidR="004C4FEB">
        <w:rPr>
          <w:lang w:val="fr-FR"/>
        </w:rPr>
        <w:t xml:space="preserve"> a été soumis au gouvernement</w:t>
      </w:r>
      <w:r w:rsidRPr="00F83C2E">
        <w:rPr>
          <w:lang w:val="fr-FR"/>
        </w:rPr>
        <w:t xml:space="preserve"> pour validation, </w:t>
      </w:r>
      <w:r>
        <w:rPr>
          <w:lang w:val="fr-FR"/>
        </w:rPr>
        <w:t>avant sa trans</w:t>
      </w:r>
      <w:r w:rsidRPr="00F83C2E">
        <w:rPr>
          <w:lang w:val="fr-FR"/>
        </w:rPr>
        <w:t xml:space="preserve">mission au Comité </w:t>
      </w:r>
      <w:r>
        <w:rPr>
          <w:lang w:val="fr-FR"/>
        </w:rPr>
        <w:t>des Droits de l’Homme de l’ONU.</w:t>
      </w:r>
      <w:r w:rsidR="00594731">
        <w:rPr>
          <w:lang w:val="fr-FR"/>
        </w:rPr>
        <w:t xml:space="preserve"> </w:t>
      </w:r>
    </w:p>
    <w:p w14:paraId="168A5EA6" w14:textId="138868D5" w:rsidR="00120BDE" w:rsidRDefault="00120BDE" w:rsidP="00141A66">
      <w:pPr>
        <w:pStyle w:val="HChG"/>
        <w:rPr>
          <w:lang w:val="fr-FR"/>
        </w:rPr>
      </w:pPr>
      <w:bookmarkStart w:id="4" w:name="_Toc46466422"/>
      <w:r>
        <w:rPr>
          <w:lang w:val="fr-FR"/>
        </w:rPr>
        <w:tab/>
        <w:t>I.</w:t>
      </w:r>
      <w:r>
        <w:rPr>
          <w:lang w:val="fr-FR"/>
        </w:rPr>
        <w:tab/>
        <w:t xml:space="preserve">Cadre constitutionnel, </w:t>
      </w:r>
      <w:r w:rsidRPr="002E446B">
        <w:rPr>
          <w:lang w:val="fr-FR"/>
        </w:rPr>
        <w:t xml:space="preserve">juridique </w:t>
      </w:r>
      <w:r>
        <w:rPr>
          <w:lang w:val="fr-FR"/>
        </w:rPr>
        <w:t xml:space="preserve">et institutionnel </w:t>
      </w:r>
      <w:r w:rsidRPr="002E446B">
        <w:rPr>
          <w:lang w:val="fr-FR"/>
        </w:rPr>
        <w:t>de</w:t>
      </w:r>
      <w:r w:rsidR="004440E5">
        <w:rPr>
          <w:lang w:val="fr-FR"/>
        </w:rPr>
        <w:t> </w:t>
      </w:r>
      <w:r w:rsidRPr="002E446B">
        <w:rPr>
          <w:lang w:val="fr-FR"/>
        </w:rPr>
        <w:t>l’application du</w:t>
      </w:r>
      <w:r w:rsidR="006112A5">
        <w:rPr>
          <w:lang w:val="fr-FR"/>
        </w:rPr>
        <w:t> </w:t>
      </w:r>
      <w:r w:rsidR="006112A5" w:rsidRPr="002E446B">
        <w:rPr>
          <w:lang w:val="fr-FR"/>
        </w:rPr>
        <w:t>Pacte</w:t>
      </w:r>
      <w:r w:rsidRPr="002E446B">
        <w:rPr>
          <w:lang w:val="fr-FR"/>
        </w:rPr>
        <w:t>, droit à un recours utile</w:t>
      </w:r>
      <w:bookmarkEnd w:id="4"/>
    </w:p>
    <w:p w14:paraId="555DC445" w14:textId="77777777" w:rsidR="00120BDE" w:rsidRPr="00120BDE" w:rsidRDefault="00120BDE" w:rsidP="00120BDE">
      <w:pPr>
        <w:pStyle w:val="SingleTxtG"/>
        <w:rPr>
          <w:lang w:val="fr-FR"/>
        </w:rPr>
      </w:pPr>
      <w:r>
        <w:rPr>
          <w:lang w:val="fr-FR"/>
        </w:rPr>
        <w:t>2</w:t>
      </w:r>
      <w:r w:rsidRPr="00120BDE">
        <w:t>.</w:t>
      </w:r>
      <w:r w:rsidRPr="00120BDE">
        <w:tab/>
        <w:t>Les différents tribunaux de la République se sont toujours évertués à appliquer les lois haïtiennes en vigueur, y compris les conventions et pactes auxquels la République d’Haïti est partie. Dans cette optique, les dispositions du pacte sont appliquées lorsque les justiciables s’y référent. Ainsi pour l’année judiciaire 2018-2019, des détenus constatant la lenteur de la justice à se prononcer sur leur cas ont intenté des actions en Habeas Corpus conformément à l’article 9, alinéa 4 du</w:t>
      </w:r>
      <w:r w:rsidR="004C4FEB">
        <w:t xml:space="preserve"> Pacte. Pour l’année 2017-2018,</w:t>
      </w:r>
      <w:r w:rsidRPr="00120BDE">
        <w:t xml:space="preserve"> 41 actions en Habeas Corpus ont été intentées, dont 37 cas entendus par les Tribunaux.</w:t>
      </w:r>
      <w:r w:rsidRPr="00120BDE">
        <w:rPr>
          <w:sz w:val="24"/>
          <w:szCs w:val="24"/>
          <w:lang w:val="fr-FR"/>
        </w:rPr>
        <w:t xml:space="preserve"> </w:t>
      </w:r>
    </w:p>
    <w:p w14:paraId="093F6D3A" w14:textId="77777777" w:rsidR="00120BDE" w:rsidRPr="00120BDE" w:rsidRDefault="00120BDE" w:rsidP="00120BDE">
      <w:pPr>
        <w:pStyle w:val="SingleTxtG"/>
        <w:rPr>
          <w:lang w:val="fr-FR"/>
        </w:rPr>
      </w:pPr>
      <w:r>
        <w:rPr>
          <w:lang w:val="fr-FR"/>
        </w:rPr>
        <w:t>3.</w:t>
      </w:r>
      <w:r>
        <w:rPr>
          <w:lang w:val="fr-FR"/>
        </w:rPr>
        <w:tab/>
      </w:r>
      <w:r w:rsidRPr="00120BDE">
        <w:rPr>
          <w:lang w:val="fr-FR"/>
        </w:rPr>
        <w:t xml:space="preserve">Toujours au cours de l’année 2018-2019, des audiences spéciales ont été organisées dans la juridiction de Port-au-Prince. Au cours de ces audiences, 197 affaires ont été traitées, et les détenus ont recouvré leur liberté quand ils ne sont pas retenus pour autres causes. </w:t>
      </w:r>
    </w:p>
    <w:p w14:paraId="614DFB99" w14:textId="77777777" w:rsidR="00120BDE" w:rsidRPr="00AA1DC8" w:rsidRDefault="00120BDE" w:rsidP="00120BDE">
      <w:pPr>
        <w:pStyle w:val="SingleTxtG"/>
        <w:rPr>
          <w:lang w:val="fr-FR"/>
        </w:rPr>
      </w:pPr>
      <w:r>
        <w:rPr>
          <w:lang w:val="fr-FR"/>
        </w:rPr>
        <w:t>4.</w:t>
      </w:r>
      <w:r>
        <w:rPr>
          <w:lang w:val="fr-FR"/>
        </w:rPr>
        <w:tab/>
      </w:r>
      <w:r w:rsidR="004C4FEB">
        <w:rPr>
          <w:lang w:val="fr-FR"/>
        </w:rPr>
        <w:t>Au cours</w:t>
      </w:r>
      <w:r w:rsidRPr="00AA1DC8">
        <w:rPr>
          <w:lang w:val="fr-FR"/>
        </w:rPr>
        <w:t xml:space="preserve"> de l’année 2020, 806 détenus ont été identifiés pour être en</w:t>
      </w:r>
      <w:r>
        <w:rPr>
          <w:lang w:val="fr-FR"/>
        </w:rPr>
        <w:t>tendus au Correctionnel ou en Habeas C</w:t>
      </w:r>
      <w:r w:rsidRPr="00AA1DC8">
        <w:rPr>
          <w:lang w:val="fr-FR"/>
        </w:rPr>
        <w:t>orpus du fait que le délai prévu par le Code d’instruction criminelle pour leur jugement a été dépassé.</w:t>
      </w:r>
    </w:p>
    <w:p w14:paraId="07B9F8E6" w14:textId="0CCC4A17" w:rsidR="00120BDE" w:rsidRPr="002E446B" w:rsidRDefault="00120BDE" w:rsidP="00141A66">
      <w:pPr>
        <w:pStyle w:val="H1G"/>
        <w:rPr>
          <w:lang w:val="fr-FR"/>
        </w:rPr>
      </w:pPr>
      <w:bookmarkStart w:id="5" w:name="_Toc46466423"/>
      <w:r>
        <w:rPr>
          <w:lang w:val="fr-FR"/>
        </w:rPr>
        <w:tab/>
        <w:t>A.</w:t>
      </w:r>
      <w:r>
        <w:rPr>
          <w:lang w:val="fr-FR"/>
        </w:rPr>
        <w:tab/>
        <w:t xml:space="preserve">Adhésion au </w:t>
      </w:r>
      <w:r w:rsidR="004440E5">
        <w:rPr>
          <w:lang w:val="fr-FR"/>
        </w:rPr>
        <w:t xml:space="preserve">Protocole </w:t>
      </w:r>
      <w:r>
        <w:rPr>
          <w:lang w:val="fr-FR"/>
        </w:rPr>
        <w:t>facultatif</w:t>
      </w:r>
      <w:bookmarkEnd w:id="5"/>
    </w:p>
    <w:p w14:paraId="048E3AA4" w14:textId="732A7397" w:rsidR="00120BDE" w:rsidRDefault="00120BDE" w:rsidP="00120BDE">
      <w:pPr>
        <w:pStyle w:val="SingleTxtG"/>
        <w:rPr>
          <w:lang w:val="fr-FR"/>
        </w:rPr>
      </w:pPr>
      <w:r>
        <w:rPr>
          <w:lang w:val="fr-FR"/>
        </w:rPr>
        <w:t>5.</w:t>
      </w:r>
      <w:r>
        <w:rPr>
          <w:lang w:val="fr-FR"/>
        </w:rPr>
        <w:tab/>
      </w:r>
      <w:r w:rsidRPr="00496E4E">
        <w:rPr>
          <w:lang w:val="fr-FR"/>
        </w:rPr>
        <w:t>La République d’Haïti porte</w:t>
      </w:r>
      <w:r>
        <w:rPr>
          <w:lang w:val="fr-FR"/>
        </w:rPr>
        <w:t xml:space="preserve"> </w:t>
      </w:r>
      <w:r w:rsidRPr="00496E4E">
        <w:rPr>
          <w:lang w:val="fr-FR"/>
        </w:rPr>
        <w:t xml:space="preserve">un très grand intérêt au Protocole facultatif se rapportant au Pacte relatif aux </w:t>
      </w:r>
      <w:r>
        <w:rPr>
          <w:lang w:val="fr-FR"/>
        </w:rPr>
        <w:t xml:space="preserve">communications </w:t>
      </w:r>
      <w:r w:rsidRPr="00496E4E">
        <w:rPr>
          <w:lang w:val="fr-FR"/>
        </w:rPr>
        <w:t>individuelles</w:t>
      </w:r>
      <w:r w:rsidR="00103F93">
        <w:rPr>
          <w:lang w:val="fr-FR"/>
        </w:rPr>
        <w:t xml:space="preserve"> </w:t>
      </w:r>
      <w:r w:rsidRPr="00496E4E">
        <w:rPr>
          <w:lang w:val="fr-FR"/>
        </w:rPr>
        <w:t>et des études et analyses sont déjà engagées en vue d’une éventuelle adhésion.</w:t>
      </w:r>
    </w:p>
    <w:p w14:paraId="5F6C6A10" w14:textId="77777777" w:rsidR="00120BDE" w:rsidRPr="00496E4E" w:rsidRDefault="00120BDE" w:rsidP="00141A66">
      <w:pPr>
        <w:pStyle w:val="H1G"/>
        <w:rPr>
          <w:rFonts w:eastAsia="Calibri"/>
          <w:bCs/>
          <w:iCs/>
          <w:szCs w:val="24"/>
          <w:lang w:val="fr-FR" w:eastAsia="x-none"/>
        </w:rPr>
      </w:pPr>
      <w:bookmarkStart w:id="6" w:name="_Toc46466424"/>
      <w:r>
        <w:rPr>
          <w:lang w:val="fr-FR"/>
        </w:rPr>
        <w:tab/>
        <w:t>B.</w:t>
      </w:r>
      <w:r>
        <w:rPr>
          <w:lang w:val="fr-FR"/>
        </w:rPr>
        <w:tab/>
      </w:r>
      <w:r w:rsidRPr="00717D8F">
        <w:rPr>
          <w:lang w:val="fr-FR"/>
        </w:rPr>
        <w:t>Augmentation du budget de l’OPC</w:t>
      </w:r>
      <w:bookmarkEnd w:id="6"/>
    </w:p>
    <w:p w14:paraId="5D2DC266" w14:textId="77777777" w:rsidR="00120BDE" w:rsidRPr="002E446B" w:rsidRDefault="00120BDE" w:rsidP="00120BDE">
      <w:pPr>
        <w:pStyle w:val="SingleTxtG"/>
        <w:rPr>
          <w:lang w:val="fr-FR"/>
        </w:rPr>
      </w:pPr>
      <w:r>
        <w:rPr>
          <w:lang w:val="fr-FR"/>
        </w:rPr>
        <w:t>6.</w:t>
      </w:r>
      <w:r>
        <w:rPr>
          <w:lang w:val="fr-FR"/>
        </w:rPr>
        <w:tab/>
      </w:r>
      <w:r w:rsidR="004C4FEB">
        <w:rPr>
          <w:lang w:val="fr-FR"/>
        </w:rPr>
        <w:t xml:space="preserve">Le </w:t>
      </w:r>
      <w:r w:rsidRPr="002E446B">
        <w:rPr>
          <w:lang w:val="fr-FR"/>
        </w:rPr>
        <w:t>gouvernement a augmenté le budget de l’Office de Protection du Citoyen (OP</w:t>
      </w:r>
      <w:r w:rsidR="00F46A2C">
        <w:rPr>
          <w:lang w:val="fr-FR"/>
        </w:rPr>
        <w:t xml:space="preserve">C) dans le cadre de l’adoption </w:t>
      </w:r>
      <w:r w:rsidRPr="002E446B">
        <w:rPr>
          <w:lang w:val="fr-FR"/>
        </w:rPr>
        <w:t>en Conseil des mi</w:t>
      </w:r>
      <w:r w:rsidR="00E41E3E">
        <w:rPr>
          <w:lang w:val="fr-FR"/>
        </w:rPr>
        <w:t xml:space="preserve">nistres du budget rectificatif </w:t>
      </w:r>
      <w:r w:rsidRPr="002E446B">
        <w:rPr>
          <w:lang w:val="fr-FR"/>
        </w:rPr>
        <w:t>pour l’exercice 2019-2020. Le budget est passé de 70 millions à 108 millions 900 mille gourdes, soit une augmentation de 38 millions 900 mille gourdes.</w:t>
      </w:r>
    </w:p>
    <w:p w14:paraId="3F87B40C" w14:textId="3EA15B3F" w:rsidR="00120BDE" w:rsidRDefault="00120BDE" w:rsidP="00141A66">
      <w:pPr>
        <w:pStyle w:val="HChG"/>
        <w:rPr>
          <w:lang w:val="fr-FR"/>
        </w:rPr>
      </w:pPr>
      <w:bookmarkStart w:id="7" w:name="_Toc46466425"/>
      <w:r>
        <w:rPr>
          <w:lang w:val="fr-FR"/>
        </w:rPr>
        <w:tab/>
        <w:t>II.</w:t>
      </w:r>
      <w:r>
        <w:rPr>
          <w:lang w:val="fr-FR"/>
        </w:rPr>
        <w:tab/>
      </w:r>
      <w:r w:rsidRPr="002E446B">
        <w:rPr>
          <w:lang w:val="fr-FR"/>
        </w:rPr>
        <w:t xml:space="preserve">Lutte contre la </w:t>
      </w:r>
      <w:r w:rsidR="004440E5">
        <w:rPr>
          <w:lang w:val="fr-FR"/>
        </w:rPr>
        <w:t>c</w:t>
      </w:r>
      <w:r w:rsidRPr="002E446B">
        <w:rPr>
          <w:lang w:val="fr-FR"/>
        </w:rPr>
        <w:t>orruption</w:t>
      </w:r>
      <w:bookmarkEnd w:id="7"/>
    </w:p>
    <w:p w14:paraId="541306E7" w14:textId="77777777" w:rsidR="00120BDE" w:rsidRDefault="00120BDE" w:rsidP="00120BDE">
      <w:pPr>
        <w:pStyle w:val="SingleTxtG"/>
        <w:rPr>
          <w:lang w:val="fr-FR"/>
        </w:rPr>
      </w:pPr>
      <w:r>
        <w:rPr>
          <w:lang w:val="fr-FR"/>
        </w:rPr>
        <w:t>7.</w:t>
      </w:r>
      <w:r>
        <w:rPr>
          <w:lang w:val="fr-FR"/>
        </w:rPr>
        <w:tab/>
        <w:t>Dans le cadre du dossier</w:t>
      </w:r>
      <w:r w:rsidRPr="00302C5A">
        <w:rPr>
          <w:lang w:val="fr-FR"/>
        </w:rPr>
        <w:t xml:space="preserve"> </w:t>
      </w:r>
      <w:proofErr w:type="spellStart"/>
      <w:r w:rsidRPr="00302C5A">
        <w:rPr>
          <w:lang w:val="fr-FR"/>
        </w:rPr>
        <w:t>Petrocaribe</w:t>
      </w:r>
      <w:proofErr w:type="spellEnd"/>
      <w:r w:rsidRPr="00302C5A">
        <w:rPr>
          <w:lang w:val="fr-FR"/>
        </w:rPr>
        <w:t>, la société civile s’est constituée partie civile et a porté</w:t>
      </w:r>
      <w:r>
        <w:rPr>
          <w:lang w:val="fr-FR"/>
        </w:rPr>
        <w:t xml:space="preserve"> plainte en février 2018. E</w:t>
      </w:r>
      <w:r w:rsidRPr="00302C5A">
        <w:rPr>
          <w:lang w:val="fr-FR"/>
        </w:rPr>
        <w:t xml:space="preserve">n cette occasion, un juge avait été désigné sur le dossier pour les suites </w:t>
      </w:r>
      <w:r>
        <w:rPr>
          <w:lang w:val="fr-FR"/>
        </w:rPr>
        <w:t>légales. Et le Sé</w:t>
      </w:r>
      <w:r w:rsidRPr="00302C5A">
        <w:rPr>
          <w:lang w:val="fr-FR"/>
        </w:rPr>
        <w:t>nat de la République s’est saisi de la question en instituant une commission sur la question. Suite à la communication du rapport de la commission sénatoriale, la Cour Supérieure des Comptes et du Contentieux Administratif (CSCCA) a produit plusieurs rapports dans le cadre de ce dossier, dont le dernier date du 31 mai 2019. Les autorités compétentes ont donné suite que de droit à ce rapport auprès du Parquet près le Tribunal de Première Instance de Port-au-Prince le 3 février 2019 et le procès y relatif est déjà enclenché.</w:t>
      </w:r>
    </w:p>
    <w:p w14:paraId="78FC9DE3" w14:textId="718A9858" w:rsidR="00120BDE" w:rsidRPr="00235692" w:rsidRDefault="00120BDE" w:rsidP="00120BDE">
      <w:pPr>
        <w:pStyle w:val="SingleTxtG"/>
      </w:pPr>
      <w:r>
        <w:lastRenderedPageBreak/>
        <w:t>8.</w:t>
      </w:r>
      <w:r>
        <w:tab/>
      </w:r>
      <w:r w:rsidRPr="00235692">
        <w:t>Comme en témoignent les différentes visites réalisées par le Premier Ministre d’alors, le 21septembre 2018 et le 24 janvier 2019, le Gouvernement n’a ménagé aucun effort pour que les présumés coupables soient recherchés et punis par la justice dans le souci d’accompagner la</w:t>
      </w:r>
      <w:r>
        <w:t xml:space="preserve"> </w:t>
      </w:r>
      <w:r w:rsidRPr="00235692">
        <w:t xml:space="preserve">CSCCA dans sa mission de contrôle de la gestion des deniers publics facilitant ainsi la reddition de comptes. </w:t>
      </w:r>
      <w:r w:rsidR="00594731">
        <w:t>À</w:t>
      </w:r>
      <w:r w:rsidRPr="00235692">
        <w:t xml:space="preserve"> cet effet, il avait constitué un dossier contenant les différentes résolutions prises en Conseil des Ministres dans le cadre de l’exécution des projets </w:t>
      </w:r>
      <w:proofErr w:type="spellStart"/>
      <w:r w:rsidRPr="00235692">
        <w:t>Petrocaribe</w:t>
      </w:r>
      <w:proofErr w:type="spellEnd"/>
      <w:r w:rsidRPr="00235692">
        <w:t>. En outre, une visite de support a été rendue aux membres de la CSCCA, le 28</w:t>
      </w:r>
      <w:r w:rsidR="00A202C6">
        <w:t> </w:t>
      </w:r>
      <w:r w:rsidRPr="00235692">
        <w:t>juin 2019, suite à des menaces dont ces derniers faisaient objet.</w:t>
      </w:r>
    </w:p>
    <w:p w14:paraId="0E4202BB" w14:textId="77777777" w:rsidR="00120BDE" w:rsidRPr="002E446B" w:rsidRDefault="00120BDE" w:rsidP="00120BDE">
      <w:pPr>
        <w:pStyle w:val="SingleTxtG"/>
      </w:pPr>
      <w:r>
        <w:t>9.</w:t>
      </w:r>
      <w:r>
        <w:tab/>
      </w:r>
      <w:r w:rsidRPr="002E446B">
        <w:t>Un programme en ligne sur l’intégrité judiciaire a été lancé le 7 juin 2019 au bénéfice des magistrats en partenariat avec le MINUJUSTH /ONUDC, à travers l’</w:t>
      </w:r>
      <w:r>
        <w:t>Unité de Lutte Contre la Corruption (</w:t>
      </w:r>
      <w:r w:rsidRPr="002E446B">
        <w:t>ULCC</w:t>
      </w:r>
      <w:r>
        <w:t>)</w:t>
      </w:r>
      <w:r w:rsidRPr="002E446B">
        <w:t xml:space="preserve">. </w:t>
      </w:r>
    </w:p>
    <w:p w14:paraId="156F7DC1" w14:textId="77777777" w:rsidR="00120BDE" w:rsidRPr="002E446B" w:rsidRDefault="00120BDE" w:rsidP="00120BDE">
      <w:pPr>
        <w:pStyle w:val="SingleTxtG"/>
      </w:pPr>
      <w:r>
        <w:t>10.</w:t>
      </w:r>
      <w:r>
        <w:tab/>
      </w:r>
      <w:r w:rsidRPr="002E446B">
        <w:t xml:space="preserve">En application de la loi sur la corruption, six (6) magistrats dont trois commissaires du gouvernement ont été écartés du système judicaire. </w:t>
      </w:r>
    </w:p>
    <w:p w14:paraId="713802F7" w14:textId="77777777" w:rsidR="00120BDE" w:rsidRPr="002E446B" w:rsidRDefault="00120BDE" w:rsidP="00120BDE">
      <w:pPr>
        <w:pStyle w:val="SingleTxtG"/>
        <w:rPr>
          <w:rFonts w:eastAsia="Times New Roman"/>
          <w:color w:val="222222"/>
        </w:rPr>
      </w:pPr>
      <w:r>
        <w:t>11.</w:t>
      </w:r>
      <w:r>
        <w:tab/>
      </w:r>
      <w:r w:rsidRPr="002E446B">
        <w:t>L’Unité Centrale de Renseignements Financiers (UCREF) est un organisme public, créé par la loi du 21 février 2001, relative au blanchiment des avoirs provenant du trafic illicite de la drogue et d’autres infractions graves.</w:t>
      </w:r>
      <w:r w:rsidRPr="002E446B">
        <w:rPr>
          <w:i/>
        </w:rPr>
        <w:t xml:space="preserve"> </w:t>
      </w:r>
      <w:r w:rsidRPr="002E446B">
        <w:t>Dans l’esprit du législateur, l’UCREF ne saurait être juge et partie du fait qu’elle est instituée pour lutter contre la corruption. L’idée est peut-être d’écarter cette institution de tout soupçon de corruption. Ainsi, certaines prérogatives ont été enlevées à la Direction Générale, telle la signature des réquisitions comme c’est le cas auparavant. De plus, le Directeur Général (DG) de l’UCREF, nommé par Arrêté Présidentiel, peut être révoqué par le Président de la Banque de la République d’Haïti (BRH) sur allégation de fautes g</w:t>
      </w:r>
      <w:r w:rsidR="004C4FEB">
        <w:t>raves. Il en résulte que la BRH</w:t>
      </w:r>
      <w:r w:rsidRPr="002E446B">
        <w:t xml:space="preserve"> détient le pouvoir de révocation sur le DG, alors qu’il n’est ni l’autorité de tutelle, ni l’autorité de nomination.</w:t>
      </w:r>
    </w:p>
    <w:p w14:paraId="0CD6C43B" w14:textId="77777777" w:rsidR="00120BDE" w:rsidRPr="002E446B" w:rsidRDefault="00120BDE" w:rsidP="00120BDE">
      <w:pPr>
        <w:pStyle w:val="SingleTxtG"/>
        <w:rPr>
          <w:lang w:val="fr-FR"/>
        </w:rPr>
      </w:pPr>
      <w:r>
        <w:rPr>
          <w:lang w:val="fr-FR"/>
        </w:rPr>
        <w:t>12.</w:t>
      </w:r>
      <w:r>
        <w:rPr>
          <w:lang w:val="fr-FR"/>
        </w:rPr>
        <w:tab/>
      </w:r>
      <w:r w:rsidRPr="002E446B">
        <w:rPr>
          <w:lang w:val="fr-FR"/>
        </w:rPr>
        <w:t>Ces considérations sont en train d’être analysées par le Gouvernement en vue de prendre les mesures utiles.</w:t>
      </w:r>
    </w:p>
    <w:p w14:paraId="2632C0B6" w14:textId="77777777" w:rsidR="00120BDE" w:rsidRPr="002E446B" w:rsidRDefault="00120BDE" w:rsidP="00141A66">
      <w:pPr>
        <w:pStyle w:val="HChG"/>
        <w:rPr>
          <w:lang w:val="fr-FR"/>
        </w:rPr>
      </w:pPr>
      <w:bookmarkStart w:id="8" w:name="_Toc46466426"/>
      <w:r>
        <w:rPr>
          <w:lang w:val="fr-FR"/>
        </w:rPr>
        <w:tab/>
        <w:t>III.</w:t>
      </w:r>
      <w:r>
        <w:rPr>
          <w:lang w:val="fr-FR"/>
        </w:rPr>
        <w:tab/>
      </w:r>
      <w:r w:rsidRPr="002E446B">
        <w:rPr>
          <w:lang w:val="fr-FR"/>
        </w:rPr>
        <w:t>Lutte contre l’impunité et violations des droits de l’homme</w:t>
      </w:r>
      <w:bookmarkEnd w:id="8"/>
    </w:p>
    <w:p w14:paraId="0417BF37" w14:textId="77777777" w:rsidR="00120BDE" w:rsidRPr="001A1CE9" w:rsidRDefault="00120BDE" w:rsidP="00120BDE">
      <w:pPr>
        <w:pStyle w:val="SingleTxtG"/>
        <w:rPr>
          <w:lang w:val="fr-FR"/>
        </w:rPr>
      </w:pPr>
      <w:r>
        <w:rPr>
          <w:lang w:val="fr-FR"/>
        </w:rPr>
        <w:t>13.</w:t>
      </w:r>
      <w:r>
        <w:rPr>
          <w:lang w:val="fr-FR"/>
        </w:rPr>
        <w:tab/>
      </w:r>
      <w:r w:rsidRPr="001A1CE9">
        <w:rPr>
          <w:lang w:val="fr-FR"/>
        </w:rPr>
        <w:t>L’affaire Jean Claude Duvalier reste et demeure un dossier</w:t>
      </w:r>
      <w:r>
        <w:rPr>
          <w:lang w:val="fr-FR"/>
        </w:rPr>
        <w:t xml:space="preserve"> </w:t>
      </w:r>
      <w:r w:rsidRPr="001A1CE9">
        <w:rPr>
          <w:lang w:val="fr-FR"/>
        </w:rPr>
        <w:t>d’intérêt pour le Gouvernement haïtien. Ce dossier a fait l’objet de deux décisions de justice dont l’une a fait l’objet d’un pourvoi en Cassation. Aucun arrêt n’est encore rendu sur cette affaire</w:t>
      </w:r>
      <w:r w:rsidR="004C4FEB">
        <w:rPr>
          <w:lang w:val="fr-FR"/>
        </w:rPr>
        <w:t xml:space="preserve"> à date alors que</w:t>
      </w:r>
      <w:r w:rsidRPr="001A1CE9">
        <w:rPr>
          <w:lang w:val="fr-FR"/>
        </w:rPr>
        <w:t xml:space="preserve"> la poursuite de ce dossier est conditionnée par la sortie de cet arrêt qui donnera lieu à la réparation juste et équitable des dommages causés aux victimes. </w:t>
      </w:r>
    </w:p>
    <w:p w14:paraId="1E0F6432" w14:textId="77777777" w:rsidR="00120BDE" w:rsidRDefault="00120BDE" w:rsidP="00141A66">
      <w:pPr>
        <w:pStyle w:val="H1G"/>
        <w:rPr>
          <w:lang w:val="fr-FR"/>
        </w:rPr>
      </w:pPr>
      <w:bookmarkStart w:id="9" w:name="_Toc46466427"/>
      <w:r>
        <w:rPr>
          <w:lang w:val="fr-FR"/>
        </w:rPr>
        <w:tab/>
        <w:t>A.</w:t>
      </w:r>
      <w:r>
        <w:rPr>
          <w:lang w:val="fr-FR"/>
        </w:rPr>
        <w:tab/>
      </w:r>
      <w:r w:rsidRPr="002E446B">
        <w:rPr>
          <w:lang w:val="fr-FR"/>
        </w:rPr>
        <w:t>Réforme judiciaire</w:t>
      </w:r>
      <w:bookmarkEnd w:id="9"/>
    </w:p>
    <w:p w14:paraId="4F838304" w14:textId="08E48FE2" w:rsidR="00120BDE" w:rsidRPr="002E446B" w:rsidRDefault="00120BDE" w:rsidP="00120BDE">
      <w:pPr>
        <w:pStyle w:val="SingleTxtG"/>
        <w:rPr>
          <w:lang w:val="fr-FR"/>
        </w:rPr>
      </w:pPr>
      <w:r>
        <w:rPr>
          <w:lang w:val="fr-FR"/>
        </w:rPr>
        <w:t>14.</w:t>
      </w:r>
      <w:r>
        <w:rPr>
          <w:lang w:val="fr-FR"/>
        </w:rPr>
        <w:tab/>
        <w:t>Dans le cadre des ré</w:t>
      </w:r>
      <w:r w:rsidRPr="002E446B">
        <w:rPr>
          <w:lang w:val="fr-FR"/>
        </w:rPr>
        <w:t>forme</w:t>
      </w:r>
      <w:r>
        <w:rPr>
          <w:lang w:val="fr-FR"/>
        </w:rPr>
        <w:t>s judiciaires, le Gouvernement est en train de prendre des dispositions en vue de rendre</w:t>
      </w:r>
      <w:r w:rsidRPr="002E446B">
        <w:rPr>
          <w:lang w:val="fr-FR"/>
        </w:rPr>
        <w:t xml:space="preserve"> </w:t>
      </w:r>
      <w:r>
        <w:rPr>
          <w:lang w:val="fr-FR"/>
        </w:rPr>
        <w:t>pleinement opérationnel le Conseil N</w:t>
      </w:r>
      <w:r w:rsidRPr="002E446B">
        <w:rPr>
          <w:lang w:val="fr-FR"/>
        </w:rPr>
        <w:t>ational d</w:t>
      </w:r>
      <w:r w:rsidR="006D5F05">
        <w:rPr>
          <w:lang w:val="fr-FR"/>
        </w:rPr>
        <w:t>’</w:t>
      </w:r>
      <w:r w:rsidRPr="002E446B">
        <w:rPr>
          <w:lang w:val="fr-FR"/>
        </w:rPr>
        <w:t>Assistance légale (CNAL)</w:t>
      </w:r>
      <w:r>
        <w:rPr>
          <w:lang w:val="fr-FR"/>
        </w:rPr>
        <w:t>.</w:t>
      </w:r>
      <w:r w:rsidR="006D5F05">
        <w:rPr>
          <w:lang w:val="fr-FR"/>
        </w:rPr>
        <w:t xml:space="preserve"> </w:t>
      </w:r>
      <w:r w:rsidRPr="002E446B">
        <w:rPr>
          <w:lang w:val="fr-FR"/>
        </w:rPr>
        <w:t>De même, il a renforcé les Parquets près les tribunaux des 18 juridictions de la République en faisant passer le nombre de Commiss</w:t>
      </w:r>
      <w:r>
        <w:rPr>
          <w:lang w:val="fr-FR"/>
        </w:rPr>
        <w:t>aires de</w:t>
      </w:r>
      <w:r w:rsidRPr="002E446B">
        <w:rPr>
          <w:lang w:val="fr-FR"/>
        </w:rPr>
        <w:t xml:space="preserve"> Gouvernement de 228 à 248. De plus, pour l’année judiciaire 2018-2019, 70 Commissaires de Gouvernement, dont 10</w:t>
      </w:r>
      <w:r w:rsidR="00A202C6">
        <w:rPr>
          <w:lang w:val="fr-FR"/>
        </w:rPr>
        <w:t> </w:t>
      </w:r>
      <w:r w:rsidRPr="002E446B">
        <w:rPr>
          <w:lang w:val="fr-FR"/>
        </w:rPr>
        <w:t>femmes, ont r</w:t>
      </w:r>
      <w:r>
        <w:rPr>
          <w:lang w:val="fr-FR"/>
        </w:rPr>
        <w:t>eçu une formation continue à l’É</w:t>
      </w:r>
      <w:r w:rsidRPr="002E446B">
        <w:rPr>
          <w:lang w:val="fr-FR"/>
        </w:rPr>
        <w:t>cole de la Magistrature (EMA). Parallèlement à la formation continue dont ont bénéficié les magistrats, une promotion de 47</w:t>
      </w:r>
      <w:r w:rsidR="00A202C6">
        <w:rPr>
          <w:lang w:val="fr-FR"/>
        </w:rPr>
        <w:t> </w:t>
      </w:r>
      <w:r w:rsidRPr="002E446B">
        <w:rPr>
          <w:lang w:val="fr-FR"/>
        </w:rPr>
        <w:t>greffiers ont reçu une formation initiale.</w:t>
      </w:r>
    </w:p>
    <w:p w14:paraId="03461AC8" w14:textId="77777777" w:rsidR="00120BDE" w:rsidRPr="002E446B" w:rsidRDefault="00120BDE" w:rsidP="00141A66">
      <w:pPr>
        <w:pStyle w:val="H1G"/>
        <w:rPr>
          <w:lang w:val="fr-FR"/>
        </w:rPr>
      </w:pPr>
      <w:bookmarkStart w:id="10" w:name="_Toc46466428"/>
      <w:r>
        <w:rPr>
          <w:lang w:val="fr-FR"/>
        </w:rPr>
        <w:tab/>
        <w:t>B.</w:t>
      </w:r>
      <w:r>
        <w:rPr>
          <w:lang w:val="fr-FR"/>
        </w:rPr>
        <w:tab/>
        <w:t>Impunité</w:t>
      </w:r>
      <w:bookmarkEnd w:id="10"/>
    </w:p>
    <w:p w14:paraId="337E1478" w14:textId="77777777" w:rsidR="00120BDE" w:rsidRPr="002E446B" w:rsidRDefault="00120BDE" w:rsidP="00120BDE">
      <w:pPr>
        <w:pStyle w:val="SingleTxtG"/>
        <w:rPr>
          <w:lang w:val="fr-FR"/>
        </w:rPr>
      </w:pPr>
      <w:r>
        <w:rPr>
          <w:lang w:val="fr-FR"/>
        </w:rPr>
        <w:t>15.</w:t>
      </w:r>
      <w:r>
        <w:rPr>
          <w:lang w:val="fr-FR"/>
        </w:rPr>
        <w:tab/>
      </w:r>
      <w:r w:rsidRPr="002E446B">
        <w:rPr>
          <w:lang w:val="fr-FR"/>
        </w:rPr>
        <w:t>Parler d’impunité généralisée dans un pays revient à nier to</w:t>
      </w:r>
      <w:r>
        <w:rPr>
          <w:lang w:val="fr-FR"/>
        </w:rPr>
        <w:t>us les effo</w:t>
      </w:r>
      <w:r w:rsidR="004C4FEB">
        <w:rPr>
          <w:lang w:val="fr-FR"/>
        </w:rPr>
        <w:t>rts consentis par les autorités</w:t>
      </w:r>
      <w:r w:rsidRPr="002E446B">
        <w:rPr>
          <w:lang w:val="fr-FR"/>
        </w:rPr>
        <w:t xml:space="preserve"> de ce pays pour rendre opérationnelles les institutions chargées d’a</w:t>
      </w:r>
      <w:r>
        <w:rPr>
          <w:lang w:val="fr-FR"/>
        </w:rPr>
        <w:t xml:space="preserve">ppliquer les lois relatives à la </w:t>
      </w:r>
      <w:r w:rsidRPr="002E446B">
        <w:rPr>
          <w:lang w:val="fr-FR"/>
        </w:rPr>
        <w:t>répression des infractions commises par les citoyens. Or, en ce qui concerne Haïti, les institutions judiciaires travaillent en toute indépendance et les décisions qu’elles rendent sont exécutées conformément aux procédures en vigueur. Le Gouver</w:t>
      </w:r>
      <w:r>
        <w:rPr>
          <w:lang w:val="fr-FR"/>
        </w:rPr>
        <w:t xml:space="preserve">nement ne s’immisce pas dans les </w:t>
      </w:r>
      <w:r w:rsidRPr="002E446B">
        <w:rPr>
          <w:lang w:val="fr-FR"/>
        </w:rPr>
        <w:t>décision</w:t>
      </w:r>
      <w:r>
        <w:rPr>
          <w:lang w:val="fr-FR"/>
        </w:rPr>
        <w:t>s</w:t>
      </w:r>
      <w:r w:rsidRPr="002E446B">
        <w:rPr>
          <w:lang w:val="fr-FR"/>
        </w:rPr>
        <w:t xml:space="preserve"> des Magistrats et ne leur passe pas</w:t>
      </w:r>
      <w:r>
        <w:rPr>
          <w:lang w:val="fr-FR"/>
        </w:rPr>
        <w:t xml:space="preserve"> non d’</w:t>
      </w:r>
      <w:r w:rsidRPr="002E446B">
        <w:rPr>
          <w:lang w:val="fr-FR"/>
        </w:rPr>
        <w:t>instructions.</w:t>
      </w:r>
    </w:p>
    <w:p w14:paraId="06E400B6" w14:textId="77777777" w:rsidR="00120BDE" w:rsidRPr="00931880" w:rsidRDefault="00120BDE" w:rsidP="00120BDE">
      <w:pPr>
        <w:pStyle w:val="SingleTxtG"/>
        <w:rPr>
          <w:lang w:val="fr-FR"/>
        </w:rPr>
      </w:pPr>
      <w:r>
        <w:rPr>
          <w:lang w:val="fr-FR"/>
        </w:rPr>
        <w:t>16.</w:t>
      </w:r>
      <w:r>
        <w:rPr>
          <w:lang w:val="fr-FR"/>
        </w:rPr>
        <w:tab/>
      </w:r>
      <w:r w:rsidRPr="00931880">
        <w:rPr>
          <w:lang w:val="fr-FR"/>
        </w:rPr>
        <w:t xml:space="preserve">Quand les institutions judiciaires sont saisies d’une plainte, toutes les phases de la procédure sont respectées pour ne pas compromettre les droits des justiciables. Et, lorsque </w:t>
      </w:r>
      <w:r w:rsidRPr="00931880">
        <w:rPr>
          <w:lang w:val="fr-FR"/>
        </w:rPr>
        <w:lastRenderedPageBreak/>
        <w:t xml:space="preserve">les délais </w:t>
      </w:r>
      <w:r>
        <w:rPr>
          <w:lang w:val="fr-FR"/>
        </w:rPr>
        <w:t xml:space="preserve">prévus pour rendre les décisions </w:t>
      </w:r>
      <w:r w:rsidRPr="00931880">
        <w:rPr>
          <w:lang w:val="fr-FR"/>
        </w:rPr>
        <w:t>ne sont pas respectés, des inspecteurs judiciaires sont dépêchés auprès des parquets et tr</w:t>
      </w:r>
      <w:r w:rsidR="004C4FEB">
        <w:rPr>
          <w:lang w:val="fr-FR"/>
        </w:rPr>
        <w:t xml:space="preserve">ibunaux </w:t>
      </w:r>
      <w:r w:rsidRPr="00931880">
        <w:rPr>
          <w:lang w:val="fr-FR"/>
        </w:rPr>
        <w:t xml:space="preserve">aux fins de rapporter aux autorités dont ils relèvent les écarts constatés. C’est à ce moment que, conformément à la Constitution, des mesures de redressement sont prises. </w:t>
      </w:r>
    </w:p>
    <w:p w14:paraId="73FC0AAC" w14:textId="77777777" w:rsidR="00120BDE" w:rsidRDefault="00FC4761" w:rsidP="00141A66">
      <w:pPr>
        <w:pStyle w:val="H1G"/>
        <w:rPr>
          <w:lang w:val="fr-FR"/>
        </w:rPr>
      </w:pPr>
      <w:bookmarkStart w:id="11" w:name="_Toc46466429"/>
      <w:r>
        <w:rPr>
          <w:lang w:val="fr-FR"/>
        </w:rPr>
        <w:tab/>
        <w:t>C.</w:t>
      </w:r>
      <w:r>
        <w:rPr>
          <w:lang w:val="fr-FR"/>
        </w:rPr>
        <w:tab/>
      </w:r>
      <w:r w:rsidR="00120BDE" w:rsidRPr="002E446B">
        <w:rPr>
          <w:lang w:val="fr-FR"/>
        </w:rPr>
        <w:t>Mesures prises dans le cadre de l’affaire de La Saline</w:t>
      </w:r>
      <w:bookmarkEnd w:id="11"/>
      <w:r w:rsidR="00120BDE" w:rsidRPr="002E446B">
        <w:rPr>
          <w:lang w:val="fr-FR"/>
        </w:rPr>
        <w:t xml:space="preserve"> </w:t>
      </w:r>
    </w:p>
    <w:p w14:paraId="27327068" w14:textId="77777777" w:rsidR="00120BDE" w:rsidRDefault="00FC4761" w:rsidP="00FC4761">
      <w:pPr>
        <w:pStyle w:val="SingleTxtG"/>
        <w:rPr>
          <w:lang w:val="fr-FR"/>
        </w:rPr>
      </w:pPr>
      <w:r>
        <w:rPr>
          <w:lang w:val="fr-FR"/>
        </w:rPr>
        <w:t>17</w:t>
      </w:r>
      <w:r>
        <w:rPr>
          <w:lang w:val="fr-FR"/>
        </w:rPr>
        <w:tab/>
      </w:r>
      <w:r w:rsidR="00120BDE" w:rsidRPr="0078758E">
        <w:rPr>
          <w:lang w:val="fr-FR"/>
        </w:rPr>
        <w:t>En ce qui a trait au dossier de la Saline, une action en dessaisissement et en renvoi pour cause de suspicion légitime a été introduite par la partie prévenue contre le Juge d’instruction en charge de ce dossier.</w:t>
      </w:r>
      <w:r w:rsidR="00120BDE">
        <w:rPr>
          <w:lang w:val="fr-FR"/>
        </w:rPr>
        <w:t xml:space="preserve"> I</w:t>
      </w:r>
      <w:r w:rsidR="00120BDE" w:rsidRPr="0078758E">
        <w:rPr>
          <w:lang w:val="fr-FR"/>
        </w:rPr>
        <w:t>l est actuellement pendant au niveau de la Cour de Cas</w:t>
      </w:r>
      <w:r w:rsidR="00120BDE">
        <w:rPr>
          <w:lang w:val="fr-FR"/>
        </w:rPr>
        <w:t>sation de la République.</w:t>
      </w:r>
    </w:p>
    <w:p w14:paraId="550F0C70" w14:textId="4ED190FB" w:rsidR="00120BDE" w:rsidRPr="002E446B" w:rsidRDefault="00FC4761" w:rsidP="00FC4761">
      <w:pPr>
        <w:pStyle w:val="SingleTxtG"/>
        <w:rPr>
          <w:lang w:val="fr-FR"/>
        </w:rPr>
      </w:pPr>
      <w:r>
        <w:rPr>
          <w:lang w:val="fr-FR"/>
        </w:rPr>
        <w:t>18.</w:t>
      </w:r>
      <w:r>
        <w:rPr>
          <w:lang w:val="fr-FR"/>
        </w:rPr>
        <w:tab/>
      </w:r>
      <w:r w:rsidR="00120BDE" w:rsidRPr="002E446B">
        <w:rPr>
          <w:lang w:val="fr-FR"/>
        </w:rPr>
        <w:t xml:space="preserve">L’action en dessaisissement et en renvoi par devant un autre juge d’instruction pour instruire ce dossier a été introduit par la partie prévenue. </w:t>
      </w:r>
      <w:r w:rsidR="00594731">
        <w:rPr>
          <w:lang w:val="fr-FR"/>
        </w:rPr>
        <w:t>À</w:t>
      </w:r>
      <w:r w:rsidR="00120BDE" w:rsidRPr="002E446B">
        <w:rPr>
          <w:lang w:val="fr-FR"/>
        </w:rPr>
        <w:t xml:space="preserve"> date, la Cour de Cassation ne s’est pas encore prononcé</w:t>
      </w:r>
      <w:r w:rsidR="00120BDE">
        <w:rPr>
          <w:lang w:val="fr-FR"/>
        </w:rPr>
        <w:t>e</w:t>
      </w:r>
      <w:r w:rsidR="00120BDE" w:rsidRPr="002E446B">
        <w:rPr>
          <w:lang w:val="fr-FR"/>
        </w:rPr>
        <w:t>. Le pourvoi en Cas</w:t>
      </w:r>
      <w:r w:rsidR="00120BDE">
        <w:rPr>
          <w:lang w:val="fr-FR"/>
        </w:rPr>
        <w:t xml:space="preserve">sation étant suspensif, jusqu’à ce que l’arrêt de recevabilité </w:t>
      </w:r>
      <w:r w:rsidR="00120BDE" w:rsidRPr="002E446B">
        <w:rPr>
          <w:lang w:val="fr-FR"/>
        </w:rPr>
        <w:t>du recours exerc</w:t>
      </w:r>
      <w:r w:rsidR="00120BDE">
        <w:rPr>
          <w:lang w:val="fr-FR"/>
        </w:rPr>
        <w:t xml:space="preserve">é ou de rejet soit rendu, </w:t>
      </w:r>
      <w:r w:rsidR="00120BDE" w:rsidRPr="002E446B">
        <w:rPr>
          <w:lang w:val="fr-FR"/>
        </w:rPr>
        <w:t>aucun acte d’instruction</w:t>
      </w:r>
      <w:r w:rsidR="00120BDE">
        <w:rPr>
          <w:lang w:val="fr-FR"/>
        </w:rPr>
        <w:t xml:space="preserve"> relatif à ce dossier</w:t>
      </w:r>
      <w:r w:rsidR="00120BDE" w:rsidRPr="002E446B">
        <w:rPr>
          <w:lang w:val="fr-FR"/>
        </w:rPr>
        <w:t xml:space="preserve"> ne peut</w:t>
      </w:r>
      <w:r w:rsidR="00A202C6">
        <w:rPr>
          <w:lang w:val="fr-FR"/>
        </w:rPr>
        <w:t xml:space="preserve"> </w:t>
      </w:r>
      <w:r w:rsidR="00120BDE" w:rsidRPr="002E446B">
        <w:rPr>
          <w:lang w:val="fr-FR"/>
        </w:rPr>
        <w:t>être réali</w:t>
      </w:r>
      <w:r w:rsidR="00120BDE">
        <w:rPr>
          <w:lang w:val="fr-FR"/>
        </w:rPr>
        <w:t>sé actuellement.</w:t>
      </w:r>
    </w:p>
    <w:p w14:paraId="3D5D098B" w14:textId="77777777" w:rsidR="00120BDE" w:rsidRDefault="00FC4761" w:rsidP="00141A66">
      <w:pPr>
        <w:pStyle w:val="H1G"/>
        <w:rPr>
          <w:lang w:val="fr-FR"/>
        </w:rPr>
      </w:pPr>
      <w:bookmarkStart w:id="12" w:name="_Toc46466430"/>
      <w:r>
        <w:rPr>
          <w:lang w:val="fr-FR"/>
        </w:rPr>
        <w:tab/>
        <w:t>D.</w:t>
      </w:r>
      <w:r>
        <w:rPr>
          <w:lang w:val="fr-FR"/>
        </w:rPr>
        <w:tab/>
      </w:r>
      <w:r w:rsidR="00120BDE" w:rsidRPr="002E446B">
        <w:rPr>
          <w:lang w:val="fr-FR"/>
        </w:rPr>
        <w:t>Sur la condamnation des tueries par le Président de la République</w:t>
      </w:r>
      <w:bookmarkEnd w:id="12"/>
    </w:p>
    <w:p w14:paraId="3543DFB4" w14:textId="03996659" w:rsidR="00120BDE" w:rsidRPr="002E446B" w:rsidRDefault="00FC4761" w:rsidP="00FC4761">
      <w:pPr>
        <w:pStyle w:val="SingleTxtG"/>
        <w:rPr>
          <w:lang w:val="fr-FR"/>
        </w:rPr>
      </w:pPr>
      <w:r>
        <w:rPr>
          <w:lang w:val="fr-FR"/>
        </w:rPr>
        <w:t>19.</w:t>
      </w:r>
      <w:r>
        <w:rPr>
          <w:lang w:val="fr-FR"/>
        </w:rPr>
        <w:tab/>
      </w:r>
      <w:r w:rsidR="00120BDE" w:rsidRPr="002E446B">
        <w:rPr>
          <w:lang w:val="fr-FR"/>
        </w:rPr>
        <w:t>En ce qui concerne les reproches adressés au Président de la République de n’avoir pas condamné les incidents survenus dans pl</w:t>
      </w:r>
      <w:r w:rsidR="004C4FEB">
        <w:rPr>
          <w:lang w:val="fr-FR"/>
        </w:rPr>
        <w:t>usieurs quartiers populaires</w:t>
      </w:r>
      <w:r w:rsidR="00120BDE">
        <w:rPr>
          <w:lang w:val="fr-FR"/>
        </w:rPr>
        <w:t>,</w:t>
      </w:r>
      <w:r w:rsidR="004C4FEB">
        <w:rPr>
          <w:lang w:val="fr-FR"/>
        </w:rPr>
        <w:t xml:space="preserve"> </w:t>
      </w:r>
      <w:r w:rsidR="00AE65EB">
        <w:rPr>
          <w:lang w:val="fr-FR"/>
        </w:rPr>
        <w:t>dont La Saline, il</w:t>
      </w:r>
      <w:r w:rsidR="00A202C6">
        <w:rPr>
          <w:lang w:val="fr-FR"/>
        </w:rPr>
        <w:t> </w:t>
      </w:r>
      <w:r w:rsidR="00AE65EB">
        <w:rPr>
          <w:lang w:val="fr-FR"/>
        </w:rPr>
        <w:t xml:space="preserve">faut </w:t>
      </w:r>
      <w:r w:rsidR="00120BDE" w:rsidRPr="002E446B">
        <w:rPr>
          <w:lang w:val="fr-FR"/>
        </w:rPr>
        <w:t>souligner qu’à l’occasion de la commémoration du 70</w:t>
      </w:r>
      <w:r w:rsidR="00120BDE" w:rsidRPr="002E446B">
        <w:rPr>
          <w:vertAlign w:val="superscript"/>
          <w:lang w:val="fr-FR"/>
        </w:rPr>
        <w:t>e</w:t>
      </w:r>
      <w:r w:rsidR="000A7913">
        <w:rPr>
          <w:lang w:val="fr-FR"/>
        </w:rPr>
        <w:t> </w:t>
      </w:r>
      <w:r w:rsidR="00120BDE" w:rsidRPr="002E446B">
        <w:rPr>
          <w:lang w:val="fr-FR"/>
        </w:rPr>
        <w:t xml:space="preserve">anniversaire de la Déclaration Universelle des Droits de l’Homme, le 10 décembre 2018, le </w:t>
      </w:r>
      <w:r w:rsidR="00120BDE">
        <w:rPr>
          <w:lang w:val="fr-FR"/>
        </w:rPr>
        <w:t>chef de l’É</w:t>
      </w:r>
      <w:r w:rsidR="00120BDE" w:rsidRPr="002E446B">
        <w:rPr>
          <w:lang w:val="fr-FR"/>
        </w:rPr>
        <w:t>tat avait fermement condamné ces actes et promis de faire la lumière sur cette a</w:t>
      </w:r>
      <w:r w:rsidR="004C4FEB">
        <w:rPr>
          <w:lang w:val="fr-FR"/>
        </w:rPr>
        <w:t xml:space="preserve">ffaire. De plus, le 9 novembre </w:t>
      </w:r>
      <w:r w:rsidR="00120BDE" w:rsidRPr="002E446B">
        <w:rPr>
          <w:lang w:val="fr-FR"/>
        </w:rPr>
        <w:t>2019, lors des événements du Bel-Air, le Ministre de la Justice a publiquement condamné cet incident et a</w:t>
      </w:r>
      <w:r w:rsidR="00120BDE">
        <w:rPr>
          <w:lang w:val="fr-FR"/>
        </w:rPr>
        <w:t>vait</w:t>
      </w:r>
      <w:r w:rsidR="00120BDE" w:rsidRPr="002E446B">
        <w:rPr>
          <w:lang w:val="fr-FR"/>
        </w:rPr>
        <w:t xml:space="preserve"> annoncé que des enquêtes seront menées à cet effet.</w:t>
      </w:r>
    </w:p>
    <w:p w14:paraId="07E9DDCD" w14:textId="77777777" w:rsidR="00120BDE" w:rsidRDefault="00FC4761" w:rsidP="00141A66">
      <w:pPr>
        <w:pStyle w:val="H1G"/>
        <w:rPr>
          <w:lang w:val="fr-FR"/>
        </w:rPr>
      </w:pPr>
      <w:bookmarkStart w:id="13" w:name="_Toc46466431"/>
      <w:r>
        <w:rPr>
          <w:lang w:val="fr-FR"/>
        </w:rPr>
        <w:tab/>
        <w:t>E.</w:t>
      </w:r>
      <w:r>
        <w:rPr>
          <w:lang w:val="fr-FR"/>
        </w:rPr>
        <w:tab/>
      </w:r>
      <w:r w:rsidR="00120BDE" w:rsidRPr="002E446B">
        <w:rPr>
          <w:lang w:val="fr-FR"/>
        </w:rPr>
        <w:t xml:space="preserve">L’affaire Tête Ti Source à </w:t>
      </w:r>
      <w:proofErr w:type="spellStart"/>
      <w:r w:rsidR="00120BDE" w:rsidRPr="002E446B">
        <w:rPr>
          <w:lang w:val="fr-FR"/>
        </w:rPr>
        <w:t>Baillergeau</w:t>
      </w:r>
      <w:bookmarkEnd w:id="13"/>
      <w:proofErr w:type="spellEnd"/>
    </w:p>
    <w:p w14:paraId="31EEBA0B" w14:textId="64EDD0D5" w:rsidR="00120BDE" w:rsidRPr="002E446B" w:rsidRDefault="00FC4761" w:rsidP="00FC4761">
      <w:pPr>
        <w:pStyle w:val="SingleTxtG"/>
        <w:rPr>
          <w:lang w:val="fr-FR"/>
        </w:rPr>
      </w:pPr>
      <w:r>
        <w:rPr>
          <w:lang w:val="fr-FR"/>
        </w:rPr>
        <w:t>20</w:t>
      </w:r>
      <w:r w:rsidR="006112A5">
        <w:rPr>
          <w:lang w:val="fr-FR"/>
        </w:rPr>
        <w:t>.</w:t>
      </w:r>
      <w:r>
        <w:rPr>
          <w:lang w:val="fr-FR"/>
        </w:rPr>
        <w:tab/>
      </w:r>
      <w:r w:rsidR="00120BDE" w:rsidRPr="002E446B">
        <w:rPr>
          <w:lang w:val="fr-FR"/>
        </w:rPr>
        <w:t>S’agissant de l’affaire Tête Ti Sou</w:t>
      </w:r>
      <w:r w:rsidR="00120BDE">
        <w:rPr>
          <w:lang w:val="fr-FR"/>
        </w:rPr>
        <w:t xml:space="preserve">rce à </w:t>
      </w:r>
      <w:proofErr w:type="spellStart"/>
      <w:r w:rsidR="00120BDE">
        <w:rPr>
          <w:lang w:val="fr-FR"/>
        </w:rPr>
        <w:t>Baillergeau</w:t>
      </w:r>
      <w:proofErr w:type="spellEnd"/>
      <w:r w:rsidR="00120BDE">
        <w:rPr>
          <w:lang w:val="fr-FR"/>
        </w:rPr>
        <w:t xml:space="preserve">, les résultats de l’enquête menée ont </w:t>
      </w:r>
      <w:r w:rsidR="00120BDE" w:rsidRPr="002E446B">
        <w:rPr>
          <w:lang w:val="fr-FR"/>
        </w:rPr>
        <w:t>révélé que la victime était décédée des suites de sévices corporels. L’auteur fut arrêté, jugé, condamné par la justice haïtienne et renvoyé de l’institution policière.</w:t>
      </w:r>
    </w:p>
    <w:p w14:paraId="2E641728" w14:textId="309687BB" w:rsidR="00120BDE" w:rsidRDefault="00FC4761" w:rsidP="00141A66">
      <w:pPr>
        <w:pStyle w:val="H1G"/>
      </w:pPr>
      <w:bookmarkStart w:id="14" w:name="_Toc46466432"/>
      <w:r>
        <w:tab/>
        <w:t>F</w:t>
      </w:r>
      <w:r w:rsidR="000A7913">
        <w:t>.</w:t>
      </w:r>
      <w:r>
        <w:t xml:space="preserve"> </w:t>
      </w:r>
      <w:r>
        <w:tab/>
      </w:r>
      <w:r w:rsidR="00120BDE" w:rsidRPr="002E446B">
        <w:t xml:space="preserve">L’affaire de </w:t>
      </w:r>
      <w:proofErr w:type="spellStart"/>
      <w:r w:rsidR="00120BDE" w:rsidRPr="002E446B">
        <w:t>Lilavois</w:t>
      </w:r>
      <w:bookmarkEnd w:id="14"/>
      <w:proofErr w:type="spellEnd"/>
    </w:p>
    <w:p w14:paraId="50D9273B" w14:textId="77777777" w:rsidR="00120BDE" w:rsidRPr="002E446B" w:rsidRDefault="00FC4761" w:rsidP="00FC4761">
      <w:pPr>
        <w:pStyle w:val="SingleTxtG"/>
        <w:rPr>
          <w:lang w:val="fr-FR"/>
        </w:rPr>
      </w:pPr>
      <w:r>
        <w:rPr>
          <w:lang w:val="fr-FR"/>
        </w:rPr>
        <w:t>21.</w:t>
      </w:r>
      <w:r>
        <w:rPr>
          <w:lang w:val="fr-FR"/>
        </w:rPr>
        <w:tab/>
      </w:r>
      <w:r w:rsidR="00120BDE" w:rsidRPr="002E446B">
        <w:rPr>
          <w:lang w:val="fr-FR"/>
        </w:rPr>
        <w:t xml:space="preserve">Concernant le dossier de </w:t>
      </w:r>
      <w:proofErr w:type="spellStart"/>
      <w:r w:rsidR="00120BDE" w:rsidRPr="002E446B">
        <w:rPr>
          <w:lang w:val="fr-FR"/>
        </w:rPr>
        <w:t>Lilavois</w:t>
      </w:r>
      <w:proofErr w:type="spellEnd"/>
      <w:r w:rsidR="00120BDE" w:rsidRPr="002E446B">
        <w:rPr>
          <w:lang w:val="fr-FR"/>
        </w:rPr>
        <w:t xml:space="preserve"> impliquant des agents de la PNH, une enquête a été diligentée par l’Inspection Générale de la Police Nationale d’Haïti </w:t>
      </w:r>
      <w:r w:rsidR="00120BDE">
        <w:rPr>
          <w:lang w:val="fr-FR"/>
        </w:rPr>
        <w:t xml:space="preserve">(IGPNH). Cette enquête a permis de découvrir </w:t>
      </w:r>
      <w:r w:rsidR="004C4FEB">
        <w:rPr>
          <w:lang w:val="fr-FR"/>
        </w:rPr>
        <w:t>que certains</w:t>
      </w:r>
      <w:r w:rsidR="00120BDE">
        <w:rPr>
          <w:lang w:val="fr-FR"/>
        </w:rPr>
        <w:t xml:space="preserve"> des </w:t>
      </w:r>
      <w:r w:rsidR="00120BDE" w:rsidRPr="002E446B">
        <w:rPr>
          <w:lang w:val="fr-FR"/>
        </w:rPr>
        <w:t>policiers étaient fautifs. Leurs dossiers ont été acheminés au Cabinet d’Instruction pour suites légales.</w:t>
      </w:r>
    </w:p>
    <w:p w14:paraId="35C2EA23" w14:textId="52047B6F" w:rsidR="00120BDE" w:rsidRDefault="00FC4761" w:rsidP="00141A66">
      <w:pPr>
        <w:pStyle w:val="H1G"/>
      </w:pPr>
      <w:bookmarkStart w:id="15" w:name="_Toc46466433"/>
      <w:r>
        <w:tab/>
        <w:t>G.</w:t>
      </w:r>
      <w:r>
        <w:tab/>
      </w:r>
      <w:r w:rsidR="00120BDE" w:rsidRPr="002E446B">
        <w:t>Affaire Grand</w:t>
      </w:r>
      <w:r w:rsidR="00141A66">
        <w:t>-</w:t>
      </w:r>
      <w:r w:rsidR="00141A66" w:rsidRPr="002E446B">
        <w:t>Ravine</w:t>
      </w:r>
      <w:bookmarkEnd w:id="15"/>
    </w:p>
    <w:p w14:paraId="119D032E" w14:textId="77777777" w:rsidR="00120BDE" w:rsidRPr="002E446B" w:rsidRDefault="00FC4761" w:rsidP="00FC4761">
      <w:pPr>
        <w:pStyle w:val="SingleTxtG"/>
        <w:rPr>
          <w:lang w:val="fr-FR"/>
        </w:rPr>
      </w:pPr>
      <w:r>
        <w:rPr>
          <w:lang w:val="fr-FR"/>
        </w:rPr>
        <w:t>22.</w:t>
      </w:r>
      <w:r>
        <w:rPr>
          <w:lang w:val="fr-FR"/>
        </w:rPr>
        <w:tab/>
      </w:r>
      <w:r w:rsidR="00120BDE" w:rsidRPr="002E446B">
        <w:rPr>
          <w:lang w:val="fr-FR"/>
        </w:rPr>
        <w:t>En ce qui concerne l’affaire de Grand-Ravine, l’Inspection Générale de la Police Nationale a ordonné une enquête qui a abouti au placement en isolement des policiers soupçonnés d’implication dans ce dossier. Les dossiers de ces présumés fautifs sont au Cabinet d’instruction.</w:t>
      </w:r>
    </w:p>
    <w:p w14:paraId="4F8FB39B" w14:textId="77777777" w:rsidR="00120BDE" w:rsidRPr="002E446B" w:rsidRDefault="00FC4761" w:rsidP="00141A66">
      <w:pPr>
        <w:pStyle w:val="HChG"/>
        <w:rPr>
          <w:lang w:val="fr-FR"/>
        </w:rPr>
      </w:pPr>
      <w:bookmarkStart w:id="16" w:name="_Toc46466434"/>
      <w:r>
        <w:rPr>
          <w:lang w:val="fr-FR"/>
        </w:rPr>
        <w:tab/>
        <w:t>IV.</w:t>
      </w:r>
      <w:r>
        <w:rPr>
          <w:lang w:val="fr-FR"/>
        </w:rPr>
        <w:tab/>
      </w:r>
      <w:r w:rsidR="00120BDE">
        <w:rPr>
          <w:lang w:val="fr-FR"/>
        </w:rPr>
        <w:t>Non-</w:t>
      </w:r>
      <w:r w:rsidR="00120BDE" w:rsidRPr="002E446B">
        <w:rPr>
          <w:lang w:val="fr-FR"/>
        </w:rPr>
        <w:t>discrimination, égalité entre hommes et femmes</w:t>
      </w:r>
      <w:bookmarkEnd w:id="16"/>
    </w:p>
    <w:p w14:paraId="56EA2E7A" w14:textId="2B3E8F16" w:rsidR="00120BDE" w:rsidRPr="002E446B" w:rsidRDefault="00FC4761" w:rsidP="00FC4761">
      <w:pPr>
        <w:pStyle w:val="SingleTxtG"/>
        <w:rPr>
          <w:color w:val="000000"/>
          <w:spacing w:val="-6"/>
          <w:lang w:val="fr-FR"/>
        </w:rPr>
      </w:pPr>
      <w:r>
        <w:rPr>
          <w:lang w:val="fr-FR"/>
        </w:rPr>
        <w:t>23.</w:t>
      </w:r>
      <w:r>
        <w:rPr>
          <w:lang w:val="fr-FR"/>
        </w:rPr>
        <w:tab/>
      </w:r>
      <w:r w:rsidR="00120BDE" w:rsidRPr="002E446B">
        <w:rPr>
          <w:lang w:val="fr-FR"/>
        </w:rPr>
        <w:t>La Constitution de 1987 en ses articles 1</w:t>
      </w:r>
      <w:r w:rsidR="00E802FC">
        <w:rPr>
          <w:lang w:val="fr-FR"/>
        </w:rPr>
        <w:t>7 et 18</w:t>
      </w:r>
      <w:r w:rsidR="00120BDE" w:rsidRPr="002E446B">
        <w:rPr>
          <w:lang w:val="fr-FR"/>
        </w:rPr>
        <w:t xml:space="preserve"> a établi le principe de non-discrimination,</w:t>
      </w:r>
      <w:r w:rsidR="006D5F05">
        <w:rPr>
          <w:lang w:val="fr-FR"/>
        </w:rPr>
        <w:t xml:space="preserve"> </w:t>
      </w:r>
      <w:r w:rsidR="00120BDE">
        <w:rPr>
          <w:lang w:val="fr-FR"/>
        </w:rPr>
        <w:t>d’</w:t>
      </w:r>
      <w:r w:rsidR="00120BDE" w:rsidRPr="002E446B">
        <w:rPr>
          <w:lang w:val="fr-FR"/>
        </w:rPr>
        <w:t xml:space="preserve">égalité entre hommes et femmes. En ce sens, </w:t>
      </w:r>
      <w:r w:rsidR="00120BDE" w:rsidRPr="002E446B">
        <w:rPr>
          <w:color w:val="000000"/>
          <w:spacing w:val="-4"/>
          <w:lang w:val="fr-FR"/>
        </w:rPr>
        <w:t xml:space="preserve">lors des dernières élections, des mesures ont été prises en vue de respecter les dispositions de l’article 17.1 de ladite Constitution relatives au </w:t>
      </w:r>
      <w:r w:rsidR="00120BDE">
        <w:rPr>
          <w:color w:val="000000"/>
          <w:spacing w:val="-4"/>
          <w:lang w:val="fr-FR"/>
        </w:rPr>
        <w:t xml:space="preserve">respect du </w:t>
      </w:r>
      <w:r w:rsidR="00120BDE" w:rsidRPr="002E446B">
        <w:rPr>
          <w:color w:val="000000"/>
          <w:lang w:val="fr-FR"/>
        </w:rPr>
        <w:t>quota de 30</w:t>
      </w:r>
      <w:r w:rsidR="00A202C6">
        <w:rPr>
          <w:color w:val="000000"/>
          <w:lang w:val="fr-FR"/>
        </w:rPr>
        <w:t> </w:t>
      </w:r>
      <w:r w:rsidR="00120BDE" w:rsidRPr="002E446B">
        <w:rPr>
          <w:color w:val="000000"/>
          <w:lang w:val="fr-FR"/>
        </w:rPr>
        <w:t>%.</w:t>
      </w:r>
      <w:r w:rsidR="006D5F05">
        <w:rPr>
          <w:color w:val="000000"/>
          <w:spacing w:val="-4"/>
          <w:lang w:val="fr-FR"/>
        </w:rPr>
        <w:t xml:space="preserve"> </w:t>
      </w:r>
      <w:r w:rsidR="00120BDE" w:rsidRPr="002E446B">
        <w:rPr>
          <w:color w:val="000000"/>
          <w:spacing w:val="-4"/>
          <w:lang w:val="fr-FR"/>
        </w:rPr>
        <w:t>De ce fait, la loi électorale de 2015 a exigé la présence d</w:t>
      </w:r>
      <w:r w:rsidR="00120BDE">
        <w:rPr>
          <w:color w:val="000000"/>
          <w:spacing w:val="-4"/>
          <w:lang w:val="fr-FR"/>
        </w:rPr>
        <w:t>’une femme, au moins, dans les C</w:t>
      </w:r>
      <w:r w:rsidR="00120BDE" w:rsidRPr="002E446B">
        <w:rPr>
          <w:color w:val="000000"/>
          <w:spacing w:val="-4"/>
          <w:lang w:val="fr-FR"/>
        </w:rPr>
        <w:t xml:space="preserve">onseils municipaux, </w:t>
      </w:r>
      <w:r w:rsidR="00120BDE" w:rsidRPr="002E446B">
        <w:rPr>
          <w:color w:val="000000"/>
          <w:spacing w:val="-6"/>
          <w:lang w:val="fr-FR"/>
        </w:rPr>
        <w:t>les Conseils d’Administration des Sections Communales (CASEC) et</w:t>
      </w:r>
      <w:r w:rsidR="00120BDE" w:rsidRPr="002E446B">
        <w:rPr>
          <w:color w:val="000000"/>
          <w:spacing w:val="-4"/>
          <w:lang w:val="fr-FR"/>
        </w:rPr>
        <w:t xml:space="preserve"> les </w:t>
      </w:r>
      <w:r w:rsidR="00120BDE" w:rsidRPr="002E446B">
        <w:rPr>
          <w:color w:val="000000"/>
          <w:spacing w:val="-6"/>
          <w:lang w:val="fr-FR"/>
        </w:rPr>
        <w:t xml:space="preserve">Assemblées des Sections communales (ASEC). Ainsi, aux dernières </w:t>
      </w:r>
      <w:r w:rsidR="00120BDE" w:rsidRPr="002E446B">
        <w:rPr>
          <w:color w:val="000000"/>
          <w:spacing w:val="-6"/>
          <w:lang w:val="fr-FR"/>
        </w:rPr>
        <w:lastRenderedPageBreak/>
        <w:t>élections, les Conseils municipaux étaient composés de 34,04</w:t>
      </w:r>
      <w:r w:rsidR="00A202C6">
        <w:rPr>
          <w:color w:val="000000"/>
          <w:spacing w:val="-6"/>
          <w:lang w:val="fr-FR"/>
        </w:rPr>
        <w:t> </w:t>
      </w:r>
      <w:r w:rsidR="00120BDE" w:rsidRPr="002E446B">
        <w:rPr>
          <w:color w:val="000000"/>
          <w:spacing w:val="-6"/>
          <w:lang w:val="fr-FR"/>
        </w:rPr>
        <w:t>% de femmes parmi lesquelles 12</w:t>
      </w:r>
      <w:r w:rsidR="00A202C6">
        <w:rPr>
          <w:color w:val="000000"/>
          <w:spacing w:val="-6"/>
          <w:lang w:val="fr-FR"/>
        </w:rPr>
        <w:t> </w:t>
      </w:r>
      <w:r w:rsidR="00120BDE" w:rsidRPr="002E446B">
        <w:rPr>
          <w:color w:val="000000"/>
          <w:spacing w:val="-6"/>
          <w:lang w:val="fr-FR"/>
        </w:rPr>
        <w:t xml:space="preserve">femmes mairesses principales ou cheffes de cartel, tandis que les CASEC et les ASEC étaient </w:t>
      </w:r>
      <w:r w:rsidR="00120BDE">
        <w:rPr>
          <w:color w:val="000000"/>
          <w:spacing w:val="-6"/>
          <w:lang w:val="fr-FR"/>
        </w:rPr>
        <w:t xml:space="preserve">respectivement composés </w:t>
      </w:r>
      <w:r w:rsidR="00120BDE" w:rsidRPr="002E446B">
        <w:rPr>
          <w:color w:val="000000"/>
          <w:spacing w:val="-6"/>
          <w:lang w:val="fr-FR"/>
        </w:rPr>
        <w:t>de 41,30</w:t>
      </w:r>
      <w:r w:rsidR="00A202C6">
        <w:rPr>
          <w:color w:val="000000"/>
          <w:spacing w:val="-6"/>
          <w:lang w:val="fr-FR"/>
        </w:rPr>
        <w:t> </w:t>
      </w:r>
      <w:r w:rsidR="00120BDE" w:rsidRPr="002E446B">
        <w:rPr>
          <w:color w:val="000000"/>
          <w:spacing w:val="-6"/>
          <w:lang w:val="fr-FR"/>
        </w:rPr>
        <w:t>% et 34,10</w:t>
      </w:r>
      <w:r w:rsidR="00A202C6">
        <w:rPr>
          <w:color w:val="000000"/>
          <w:spacing w:val="-6"/>
          <w:lang w:val="fr-FR"/>
        </w:rPr>
        <w:t> </w:t>
      </w:r>
      <w:r w:rsidR="00120BDE" w:rsidRPr="002E446B">
        <w:rPr>
          <w:color w:val="000000"/>
          <w:spacing w:val="-6"/>
          <w:lang w:val="fr-FR"/>
        </w:rPr>
        <w:t xml:space="preserve">% de femmes, </w:t>
      </w:r>
    </w:p>
    <w:p w14:paraId="7105F11C" w14:textId="5216D2CE" w:rsidR="00120BDE" w:rsidRPr="002E446B" w:rsidRDefault="00FC4761" w:rsidP="00FC4761">
      <w:pPr>
        <w:pStyle w:val="SingleTxtG"/>
        <w:rPr>
          <w:lang w:val="fr-FR"/>
        </w:rPr>
      </w:pPr>
      <w:r>
        <w:rPr>
          <w:lang w:val="fr-FR"/>
        </w:rPr>
        <w:t>24.</w:t>
      </w:r>
      <w:r>
        <w:rPr>
          <w:lang w:val="fr-FR"/>
        </w:rPr>
        <w:tab/>
      </w:r>
      <w:r w:rsidR="00141A66">
        <w:rPr>
          <w:lang w:val="fr-FR"/>
        </w:rPr>
        <w:t>À</w:t>
      </w:r>
      <w:r w:rsidR="00120BDE" w:rsidRPr="002E446B">
        <w:rPr>
          <w:lang w:val="fr-FR"/>
        </w:rPr>
        <w:t xml:space="preserve"> l’échéance du mandat des conseils municipaux, la volonté du Gouvernement de respecter le principe du quota de 30</w:t>
      </w:r>
      <w:r w:rsidR="00A202C6">
        <w:rPr>
          <w:lang w:val="fr-FR"/>
        </w:rPr>
        <w:t> </w:t>
      </w:r>
      <w:r w:rsidR="00120BDE" w:rsidRPr="002E446B">
        <w:rPr>
          <w:lang w:val="fr-FR"/>
        </w:rPr>
        <w:t>% est toujours maintenue</w:t>
      </w:r>
      <w:r w:rsidR="00120BDE">
        <w:rPr>
          <w:lang w:val="fr-FR"/>
        </w:rPr>
        <w:t xml:space="preserve"> et </w:t>
      </w:r>
      <w:r w:rsidR="00F46A2C">
        <w:rPr>
          <w:lang w:val="fr-FR"/>
        </w:rPr>
        <w:t xml:space="preserve">est reflétée </w:t>
      </w:r>
      <w:r w:rsidR="00120BDE" w:rsidRPr="002E446B">
        <w:rPr>
          <w:lang w:val="fr-FR"/>
        </w:rPr>
        <w:t>dans l’arrêté relatif aux commissions municipales pris par le Président de la République. Concernant la participation des femmes aux affaires publiques, des mesures ont été prises lors de l’installation des gouvernements respecti</w:t>
      </w:r>
      <w:r w:rsidR="00120BDE">
        <w:rPr>
          <w:lang w:val="fr-FR"/>
        </w:rPr>
        <w:t>fs :</w:t>
      </w:r>
    </w:p>
    <w:p w14:paraId="0BFFA381" w14:textId="1A0413AA" w:rsidR="00120BDE" w:rsidRPr="002E446B" w:rsidRDefault="00FC4761" w:rsidP="00FC4761">
      <w:pPr>
        <w:pStyle w:val="Bullet1G"/>
        <w:rPr>
          <w:b/>
          <w:lang w:val="fr-FR"/>
        </w:rPr>
      </w:pPr>
      <w:r>
        <w:rPr>
          <w:lang w:val="fr-FR"/>
        </w:rPr>
        <w:t>Le</w:t>
      </w:r>
      <w:r w:rsidR="00120BDE" w:rsidRPr="002E446B">
        <w:rPr>
          <w:lang w:val="fr-FR"/>
        </w:rPr>
        <w:t xml:space="preserve"> Gouvernement du Premier Ministre Jean Henry CEANT, installé le 17 septembre 2018, comptait 21 postes ministériels dont 3 Ministres délégués auprès du Pre</w:t>
      </w:r>
      <w:r w:rsidR="004C4FEB">
        <w:rPr>
          <w:lang w:val="fr-FR"/>
        </w:rPr>
        <w:t>mier Ministre et 6 femmes, soit</w:t>
      </w:r>
      <w:r w:rsidR="00120BDE" w:rsidRPr="002E446B">
        <w:rPr>
          <w:lang w:val="fr-FR"/>
        </w:rPr>
        <w:t xml:space="preserve"> un taux de 28</w:t>
      </w:r>
      <w:r w:rsidR="00A202C6">
        <w:rPr>
          <w:lang w:val="fr-FR"/>
        </w:rPr>
        <w:t> </w:t>
      </w:r>
      <w:r w:rsidR="00120BDE" w:rsidRPr="002E446B">
        <w:rPr>
          <w:lang w:val="fr-FR"/>
        </w:rPr>
        <w:t>%</w:t>
      </w:r>
      <w:r w:rsidR="00A202C6">
        <w:rPr>
          <w:lang w:val="fr-FR"/>
        </w:rPr>
        <w:t> ;</w:t>
      </w:r>
    </w:p>
    <w:p w14:paraId="693047BB" w14:textId="29731DFA" w:rsidR="00120BDE" w:rsidRPr="002E446B" w:rsidRDefault="00120BDE" w:rsidP="00FC4761">
      <w:pPr>
        <w:pStyle w:val="Bullet1G"/>
        <w:rPr>
          <w:lang w:val="fr-FR"/>
        </w:rPr>
      </w:pPr>
      <w:r w:rsidRPr="002E446B">
        <w:rPr>
          <w:lang w:val="fr-FR"/>
        </w:rPr>
        <w:t xml:space="preserve">Le Gouvernement du Premier Ministre </w:t>
      </w:r>
      <w:proofErr w:type="spellStart"/>
      <w:r w:rsidRPr="002E446B">
        <w:rPr>
          <w:lang w:val="fr-FR"/>
        </w:rPr>
        <w:t>a.i</w:t>
      </w:r>
      <w:proofErr w:type="spellEnd"/>
      <w:r w:rsidRPr="002E446B">
        <w:rPr>
          <w:lang w:val="fr-FR"/>
        </w:rPr>
        <w:t xml:space="preserve"> Jean Michel LAPIN, installé le 23 mai 2019, comptait à son actif 12 postes ministériels dont 3 ministres délégués auprès du Premier Ministre, huit (8) hommes, quatre (4) femmes. Ce qui donnait un effectif de 33</w:t>
      </w:r>
      <w:r w:rsidR="00A202C6">
        <w:rPr>
          <w:lang w:val="fr-FR"/>
        </w:rPr>
        <w:t> </w:t>
      </w:r>
      <w:r w:rsidRPr="002E446B">
        <w:rPr>
          <w:lang w:val="fr-FR"/>
        </w:rPr>
        <w:t>% de femmes contre 67</w:t>
      </w:r>
      <w:r w:rsidR="00A202C6">
        <w:rPr>
          <w:lang w:val="fr-FR"/>
        </w:rPr>
        <w:t> </w:t>
      </w:r>
      <w:r w:rsidRPr="002E446B">
        <w:rPr>
          <w:lang w:val="fr-FR"/>
        </w:rPr>
        <w:t>% d’hommes</w:t>
      </w:r>
      <w:r w:rsidR="00A202C6">
        <w:rPr>
          <w:lang w:val="fr-FR"/>
        </w:rPr>
        <w:t> ;</w:t>
      </w:r>
    </w:p>
    <w:p w14:paraId="7C3CAFCA" w14:textId="4051C2A8" w:rsidR="00120BDE" w:rsidRDefault="00120BDE" w:rsidP="00FC4761">
      <w:pPr>
        <w:pStyle w:val="Bullet1G"/>
        <w:rPr>
          <w:lang w:val="fr-FR"/>
        </w:rPr>
      </w:pPr>
      <w:r w:rsidRPr="002E446B">
        <w:rPr>
          <w:lang w:val="fr-FR"/>
        </w:rPr>
        <w:t>Le Gouvernement de Joseph JOUTHE i</w:t>
      </w:r>
      <w:r>
        <w:rPr>
          <w:lang w:val="fr-FR"/>
        </w:rPr>
        <w:t>nstallé</w:t>
      </w:r>
      <w:r w:rsidRPr="002E446B">
        <w:rPr>
          <w:lang w:val="fr-FR"/>
        </w:rPr>
        <w:t xml:space="preserve"> le 3 mars 2020, est composé de 17</w:t>
      </w:r>
      <w:r w:rsidR="00A202C6">
        <w:rPr>
          <w:lang w:val="fr-FR"/>
        </w:rPr>
        <w:t> </w:t>
      </w:r>
      <w:r w:rsidRPr="002E446B">
        <w:rPr>
          <w:lang w:val="fr-FR"/>
        </w:rPr>
        <w:t>postes ministériels dont 2 ministres délégués auprès du PM et 4 femmes totalisant ainsi 22</w:t>
      </w:r>
      <w:r w:rsidR="00A202C6">
        <w:rPr>
          <w:lang w:val="fr-FR"/>
        </w:rPr>
        <w:t> </w:t>
      </w:r>
      <w:r w:rsidRPr="002E446B">
        <w:rPr>
          <w:lang w:val="fr-FR"/>
        </w:rPr>
        <w:t xml:space="preserve">% </w:t>
      </w:r>
      <w:r w:rsidR="004C4FEB">
        <w:rPr>
          <w:lang w:val="fr-FR"/>
        </w:rPr>
        <w:t>de femmes contre</w:t>
      </w:r>
      <w:r w:rsidRPr="002E446B">
        <w:rPr>
          <w:lang w:val="fr-FR"/>
        </w:rPr>
        <w:t xml:space="preserve"> 78</w:t>
      </w:r>
      <w:r w:rsidR="00A202C6">
        <w:rPr>
          <w:lang w:val="fr-FR"/>
        </w:rPr>
        <w:t> </w:t>
      </w:r>
      <w:r w:rsidRPr="002E446B">
        <w:rPr>
          <w:lang w:val="fr-FR"/>
        </w:rPr>
        <w:t>% d’hommes.</w:t>
      </w:r>
    </w:p>
    <w:p w14:paraId="3F30D6F0" w14:textId="77777777" w:rsidR="00120BDE" w:rsidRDefault="00FC4761" w:rsidP="00FC4761">
      <w:pPr>
        <w:pStyle w:val="SingleTxtG"/>
        <w:rPr>
          <w:lang w:val="fr-FR"/>
        </w:rPr>
      </w:pPr>
      <w:r>
        <w:rPr>
          <w:lang w:val="fr-FR"/>
        </w:rPr>
        <w:t>25.</w:t>
      </w:r>
      <w:r>
        <w:rPr>
          <w:lang w:val="fr-FR"/>
        </w:rPr>
        <w:tab/>
      </w:r>
      <w:r w:rsidR="004C4FEB">
        <w:rPr>
          <w:lang w:val="fr-FR"/>
        </w:rPr>
        <w:t>A travers ces</w:t>
      </w:r>
      <w:r w:rsidR="00120BDE" w:rsidRPr="00943995">
        <w:rPr>
          <w:lang w:val="fr-FR"/>
        </w:rPr>
        <w:t xml:space="preserve"> trois (3) derniers gouvernements qui se sont succédé, le tableau s</w:t>
      </w:r>
      <w:r w:rsidR="00AE65EB">
        <w:rPr>
          <w:lang w:val="fr-FR"/>
        </w:rPr>
        <w:t>uivant</w:t>
      </w:r>
      <w:r w:rsidR="00120BDE" w:rsidRPr="00943995">
        <w:rPr>
          <w:lang w:val="fr-FR"/>
        </w:rPr>
        <w:t xml:space="preserve"> fait état de la représentativité des femmes au plus haut niveau de la vie publiq</w:t>
      </w:r>
      <w:r w:rsidR="00120BDE">
        <w:rPr>
          <w:lang w:val="fr-FR"/>
        </w:rPr>
        <w:t>ue (Ministres et Secrétaires d’É</w:t>
      </w:r>
      <w:r w:rsidR="00120BDE" w:rsidRPr="00943995">
        <w:rPr>
          <w:lang w:val="fr-FR"/>
        </w:rPr>
        <w:t>tat) au cours des 2 dernières années.</w:t>
      </w:r>
    </w:p>
    <w:tbl>
      <w:tblPr>
        <w:tblW w:w="8504" w:type="dxa"/>
        <w:tblInd w:w="1134" w:type="dxa"/>
        <w:tblLayout w:type="fixed"/>
        <w:tblCellMar>
          <w:left w:w="0" w:type="dxa"/>
          <w:right w:w="0" w:type="dxa"/>
        </w:tblCellMar>
        <w:tblLook w:val="04A0" w:firstRow="1" w:lastRow="0" w:firstColumn="1" w:lastColumn="0" w:noHBand="0" w:noVBand="1"/>
      </w:tblPr>
      <w:tblGrid>
        <w:gridCol w:w="1700"/>
        <w:gridCol w:w="1134"/>
        <w:gridCol w:w="1134"/>
        <w:gridCol w:w="1134"/>
        <w:gridCol w:w="1134"/>
        <w:gridCol w:w="1134"/>
        <w:gridCol w:w="1134"/>
      </w:tblGrid>
      <w:tr w:rsidR="00120BDE" w:rsidRPr="00E802FC" w14:paraId="3F3E27FF" w14:textId="77777777" w:rsidTr="00141A66">
        <w:trPr>
          <w:tblHeader/>
        </w:trPr>
        <w:tc>
          <w:tcPr>
            <w:tcW w:w="1701" w:type="dxa"/>
            <w:tcBorders>
              <w:top w:val="single" w:sz="4" w:space="0" w:color="auto"/>
              <w:bottom w:val="single" w:sz="12" w:space="0" w:color="auto"/>
            </w:tcBorders>
            <w:shd w:val="clear" w:color="auto" w:fill="auto"/>
            <w:vAlign w:val="bottom"/>
          </w:tcPr>
          <w:p w14:paraId="4FB28715" w14:textId="77777777" w:rsidR="00120BDE" w:rsidRPr="00E802FC" w:rsidRDefault="00120BDE" w:rsidP="00E802FC">
            <w:pPr>
              <w:spacing w:before="80" w:after="80" w:line="200" w:lineRule="exact"/>
              <w:ind w:right="113"/>
              <w:rPr>
                <w:i/>
                <w:sz w:val="16"/>
                <w:lang w:val="fr-FR"/>
              </w:rPr>
            </w:pPr>
            <w:r w:rsidRPr="00E802FC">
              <w:rPr>
                <w:i/>
                <w:sz w:val="16"/>
                <w:lang w:val="fr-FR"/>
              </w:rPr>
              <w:t>Administration</w:t>
            </w:r>
          </w:p>
        </w:tc>
        <w:tc>
          <w:tcPr>
            <w:tcW w:w="1134" w:type="dxa"/>
            <w:tcBorders>
              <w:top w:val="single" w:sz="4" w:space="0" w:color="auto"/>
              <w:bottom w:val="single" w:sz="12" w:space="0" w:color="auto"/>
            </w:tcBorders>
            <w:shd w:val="clear" w:color="auto" w:fill="auto"/>
            <w:vAlign w:val="bottom"/>
          </w:tcPr>
          <w:p w14:paraId="0EF51EED" w14:textId="77777777" w:rsidR="00120BDE" w:rsidRPr="00E802FC" w:rsidRDefault="00120BDE" w:rsidP="00E802FC">
            <w:pPr>
              <w:spacing w:before="80" w:after="80" w:line="200" w:lineRule="exact"/>
              <w:ind w:right="113"/>
              <w:rPr>
                <w:i/>
                <w:sz w:val="16"/>
                <w:lang w:val="fr-FR"/>
              </w:rPr>
            </w:pPr>
            <w:r w:rsidRPr="00E802FC">
              <w:rPr>
                <w:i/>
                <w:sz w:val="16"/>
                <w:lang w:val="fr-FR"/>
              </w:rPr>
              <w:t>Période</w:t>
            </w:r>
          </w:p>
        </w:tc>
        <w:tc>
          <w:tcPr>
            <w:tcW w:w="1134" w:type="dxa"/>
            <w:tcBorders>
              <w:top w:val="single" w:sz="4" w:space="0" w:color="auto"/>
              <w:bottom w:val="single" w:sz="12" w:space="0" w:color="auto"/>
            </w:tcBorders>
            <w:shd w:val="clear" w:color="auto" w:fill="auto"/>
            <w:vAlign w:val="bottom"/>
          </w:tcPr>
          <w:p w14:paraId="6CB02BF5" w14:textId="77777777" w:rsidR="00120BDE" w:rsidRPr="00E802FC" w:rsidRDefault="00120BDE" w:rsidP="00E802FC">
            <w:pPr>
              <w:spacing w:before="80" w:after="80" w:line="200" w:lineRule="exact"/>
              <w:ind w:right="113"/>
              <w:rPr>
                <w:i/>
                <w:sz w:val="16"/>
                <w:lang w:val="fr-FR"/>
              </w:rPr>
            </w:pPr>
            <w:r w:rsidRPr="00E802FC">
              <w:rPr>
                <w:i/>
                <w:sz w:val="16"/>
                <w:lang w:val="fr-FR"/>
              </w:rPr>
              <w:t>Nombre de postes créés</w:t>
            </w:r>
          </w:p>
        </w:tc>
        <w:tc>
          <w:tcPr>
            <w:tcW w:w="1134" w:type="dxa"/>
            <w:tcBorders>
              <w:top w:val="single" w:sz="4" w:space="0" w:color="auto"/>
              <w:bottom w:val="single" w:sz="12" w:space="0" w:color="auto"/>
            </w:tcBorders>
            <w:shd w:val="clear" w:color="auto" w:fill="auto"/>
            <w:vAlign w:val="bottom"/>
          </w:tcPr>
          <w:p w14:paraId="566DB773" w14:textId="1BA581C6" w:rsidR="00120BDE" w:rsidRPr="00E802FC" w:rsidRDefault="00120BDE" w:rsidP="00141A66">
            <w:pPr>
              <w:spacing w:before="80" w:after="80" w:line="200" w:lineRule="exact"/>
              <w:ind w:right="113"/>
              <w:rPr>
                <w:i/>
                <w:sz w:val="16"/>
                <w:lang w:val="fr-FR"/>
              </w:rPr>
            </w:pPr>
            <w:r w:rsidRPr="00E802FC">
              <w:rPr>
                <w:i/>
                <w:sz w:val="16"/>
                <w:lang w:val="fr-FR"/>
              </w:rPr>
              <w:t>Représentation</w:t>
            </w:r>
            <w:r w:rsidR="007D5102">
              <w:rPr>
                <w:i/>
                <w:sz w:val="16"/>
                <w:lang w:val="fr-FR"/>
              </w:rPr>
              <w:t xml:space="preserve"> </w:t>
            </w:r>
            <w:r w:rsidRPr="00E802FC">
              <w:rPr>
                <w:i/>
                <w:sz w:val="16"/>
                <w:lang w:val="fr-FR"/>
              </w:rPr>
              <w:t>féminine</w:t>
            </w:r>
          </w:p>
        </w:tc>
        <w:tc>
          <w:tcPr>
            <w:tcW w:w="1134" w:type="dxa"/>
            <w:tcBorders>
              <w:top w:val="single" w:sz="4" w:space="0" w:color="auto"/>
              <w:bottom w:val="single" w:sz="12" w:space="0" w:color="auto"/>
            </w:tcBorders>
            <w:shd w:val="clear" w:color="auto" w:fill="auto"/>
            <w:vAlign w:val="bottom"/>
          </w:tcPr>
          <w:p w14:paraId="4A238E25" w14:textId="77777777" w:rsidR="00120BDE" w:rsidRPr="00E802FC" w:rsidRDefault="00120BDE" w:rsidP="00E802FC">
            <w:pPr>
              <w:spacing w:before="80" w:after="80" w:line="200" w:lineRule="exact"/>
              <w:ind w:right="113"/>
              <w:rPr>
                <w:i/>
                <w:sz w:val="16"/>
                <w:lang w:val="fr-FR"/>
              </w:rPr>
            </w:pPr>
            <w:r w:rsidRPr="00E802FC">
              <w:rPr>
                <w:i/>
                <w:sz w:val="16"/>
                <w:lang w:val="fr-FR"/>
              </w:rPr>
              <w:t>Pourcentage</w:t>
            </w:r>
          </w:p>
        </w:tc>
        <w:tc>
          <w:tcPr>
            <w:tcW w:w="1134" w:type="dxa"/>
            <w:tcBorders>
              <w:top w:val="single" w:sz="4" w:space="0" w:color="auto"/>
              <w:bottom w:val="single" w:sz="12" w:space="0" w:color="auto"/>
            </w:tcBorders>
            <w:shd w:val="clear" w:color="auto" w:fill="auto"/>
            <w:vAlign w:val="bottom"/>
          </w:tcPr>
          <w:p w14:paraId="5110F356" w14:textId="77777777" w:rsidR="00120BDE" w:rsidRPr="00E802FC" w:rsidRDefault="00120BDE" w:rsidP="00E802FC">
            <w:pPr>
              <w:spacing w:before="80" w:after="80" w:line="200" w:lineRule="exact"/>
              <w:ind w:right="113"/>
              <w:rPr>
                <w:i/>
                <w:sz w:val="16"/>
                <w:lang w:val="fr-FR"/>
              </w:rPr>
            </w:pPr>
            <w:r w:rsidRPr="00E802FC">
              <w:rPr>
                <w:i/>
                <w:sz w:val="16"/>
                <w:lang w:val="fr-FR"/>
              </w:rPr>
              <w:t>Représentation masculine</w:t>
            </w:r>
          </w:p>
        </w:tc>
        <w:tc>
          <w:tcPr>
            <w:tcW w:w="1134" w:type="dxa"/>
            <w:tcBorders>
              <w:top w:val="single" w:sz="4" w:space="0" w:color="auto"/>
              <w:bottom w:val="single" w:sz="12" w:space="0" w:color="auto"/>
            </w:tcBorders>
            <w:shd w:val="clear" w:color="auto" w:fill="auto"/>
            <w:vAlign w:val="bottom"/>
          </w:tcPr>
          <w:p w14:paraId="1254188A" w14:textId="77777777" w:rsidR="00120BDE" w:rsidRPr="00E802FC" w:rsidRDefault="00120BDE" w:rsidP="00E802FC">
            <w:pPr>
              <w:spacing w:before="80" w:after="80" w:line="200" w:lineRule="exact"/>
              <w:ind w:right="113"/>
              <w:rPr>
                <w:i/>
                <w:sz w:val="16"/>
                <w:lang w:val="fr-FR"/>
              </w:rPr>
            </w:pPr>
            <w:r w:rsidRPr="00E802FC">
              <w:rPr>
                <w:i/>
                <w:sz w:val="16"/>
                <w:lang w:val="fr-FR"/>
              </w:rPr>
              <w:t>Pourcentage</w:t>
            </w:r>
          </w:p>
        </w:tc>
      </w:tr>
      <w:tr w:rsidR="00E802FC" w:rsidRPr="00E802FC" w14:paraId="2DE928EC" w14:textId="77777777" w:rsidTr="00141A66">
        <w:trPr>
          <w:trHeight w:hRule="exact" w:val="113"/>
        </w:trPr>
        <w:tc>
          <w:tcPr>
            <w:tcW w:w="1701" w:type="dxa"/>
            <w:tcBorders>
              <w:top w:val="single" w:sz="12" w:space="0" w:color="auto"/>
            </w:tcBorders>
            <w:shd w:val="clear" w:color="auto" w:fill="auto"/>
          </w:tcPr>
          <w:p w14:paraId="4E912E83" w14:textId="77777777" w:rsidR="00E802FC" w:rsidRPr="00E802FC" w:rsidRDefault="00E802FC" w:rsidP="00E802FC">
            <w:pPr>
              <w:spacing w:before="40" w:after="120"/>
              <w:ind w:right="113"/>
              <w:rPr>
                <w:lang w:val="fr-FR"/>
              </w:rPr>
            </w:pPr>
          </w:p>
        </w:tc>
        <w:tc>
          <w:tcPr>
            <w:tcW w:w="1134" w:type="dxa"/>
            <w:tcBorders>
              <w:top w:val="single" w:sz="12" w:space="0" w:color="auto"/>
            </w:tcBorders>
            <w:shd w:val="clear" w:color="auto" w:fill="auto"/>
          </w:tcPr>
          <w:p w14:paraId="32B23F5E" w14:textId="77777777" w:rsidR="00E802FC" w:rsidRPr="00E802FC" w:rsidRDefault="00E802FC" w:rsidP="00E802FC">
            <w:pPr>
              <w:spacing w:before="40" w:after="120"/>
              <w:ind w:right="113"/>
              <w:rPr>
                <w:lang w:val="fr-FR"/>
              </w:rPr>
            </w:pPr>
          </w:p>
        </w:tc>
        <w:tc>
          <w:tcPr>
            <w:tcW w:w="1134" w:type="dxa"/>
            <w:tcBorders>
              <w:top w:val="single" w:sz="12" w:space="0" w:color="auto"/>
            </w:tcBorders>
            <w:shd w:val="clear" w:color="auto" w:fill="auto"/>
          </w:tcPr>
          <w:p w14:paraId="7B35C293" w14:textId="77777777" w:rsidR="00E802FC" w:rsidRPr="00E802FC" w:rsidRDefault="00E802FC" w:rsidP="00E802FC">
            <w:pPr>
              <w:spacing w:before="40" w:after="120"/>
              <w:ind w:right="113"/>
              <w:rPr>
                <w:lang w:val="fr-FR"/>
              </w:rPr>
            </w:pPr>
          </w:p>
        </w:tc>
        <w:tc>
          <w:tcPr>
            <w:tcW w:w="1134" w:type="dxa"/>
            <w:tcBorders>
              <w:top w:val="single" w:sz="12" w:space="0" w:color="auto"/>
            </w:tcBorders>
            <w:shd w:val="clear" w:color="auto" w:fill="auto"/>
          </w:tcPr>
          <w:p w14:paraId="587681E7" w14:textId="77777777" w:rsidR="00E802FC" w:rsidRPr="00E802FC" w:rsidRDefault="00E802FC" w:rsidP="00E802FC">
            <w:pPr>
              <w:spacing w:before="40" w:after="120"/>
              <w:ind w:right="113"/>
              <w:rPr>
                <w:lang w:val="fr-FR"/>
              </w:rPr>
            </w:pPr>
          </w:p>
        </w:tc>
        <w:tc>
          <w:tcPr>
            <w:tcW w:w="1134" w:type="dxa"/>
            <w:tcBorders>
              <w:top w:val="single" w:sz="12" w:space="0" w:color="auto"/>
            </w:tcBorders>
            <w:shd w:val="clear" w:color="auto" w:fill="auto"/>
          </w:tcPr>
          <w:p w14:paraId="55626889" w14:textId="77777777" w:rsidR="00E802FC" w:rsidRPr="00E802FC" w:rsidRDefault="00E802FC" w:rsidP="00E802FC">
            <w:pPr>
              <w:spacing w:before="40" w:after="120"/>
              <w:ind w:right="113"/>
              <w:rPr>
                <w:lang w:val="fr-FR"/>
              </w:rPr>
            </w:pPr>
          </w:p>
        </w:tc>
        <w:tc>
          <w:tcPr>
            <w:tcW w:w="1134" w:type="dxa"/>
            <w:tcBorders>
              <w:top w:val="single" w:sz="12" w:space="0" w:color="auto"/>
            </w:tcBorders>
            <w:shd w:val="clear" w:color="auto" w:fill="auto"/>
          </w:tcPr>
          <w:p w14:paraId="3B514602" w14:textId="77777777" w:rsidR="00E802FC" w:rsidRPr="00E802FC" w:rsidRDefault="00E802FC" w:rsidP="00E802FC">
            <w:pPr>
              <w:spacing w:before="40" w:after="120"/>
              <w:ind w:right="113"/>
              <w:rPr>
                <w:lang w:val="fr-FR"/>
              </w:rPr>
            </w:pPr>
          </w:p>
        </w:tc>
        <w:tc>
          <w:tcPr>
            <w:tcW w:w="1134" w:type="dxa"/>
            <w:tcBorders>
              <w:top w:val="single" w:sz="12" w:space="0" w:color="auto"/>
            </w:tcBorders>
            <w:shd w:val="clear" w:color="auto" w:fill="auto"/>
          </w:tcPr>
          <w:p w14:paraId="37F78654" w14:textId="77777777" w:rsidR="00E802FC" w:rsidRPr="00E802FC" w:rsidRDefault="00E802FC" w:rsidP="00E802FC">
            <w:pPr>
              <w:spacing w:before="40" w:after="120"/>
              <w:ind w:right="113"/>
              <w:rPr>
                <w:lang w:val="fr-FR"/>
              </w:rPr>
            </w:pPr>
          </w:p>
        </w:tc>
      </w:tr>
      <w:tr w:rsidR="00120BDE" w:rsidRPr="00E802FC" w14:paraId="7D113525" w14:textId="77777777" w:rsidTr="00141A66">
        <w:tc>
          <w:tcPr>
            <w:tcW w:w="1701" w:type="dxa"/>
            <w:shd w:val="clear" w:color="auto" w:fill="auto"/>
          </w:tcPr>
          <w:p w14:paraId="64D3A87E" w14:textId="77777777" w:rsidR="00120BDE" w:rsidRPr="00E802FC" w:rsidRDefault="00120BDE" w:rsidP="00E802FC">
            <w:pPr>
              <w:spacing w:before="40" w:after="120"/>
              <w:ind w:right="113"/>
              <w:rPr>
                <w:lang w:val="fr-FR"/>
              </w:rPr>
            </w:pPr>
            <w:r w:rsidRPr="00E802FC">
              <w:rPr>
                <w:lang w:val="fr-FR"/>
              </w:rPr>
              <w:t>MOISE-CEANT</w:t>
            </w:r>
          </w:p>
        </w:tc>
        <w:tc>
          <w:tcPr>
            <w:tcW w:w="1134" w:type="dxa"/>
            <w:shd w:val="clear" w:color="auto" w:fill="auto"/>
          </w:tcPr>
          <w:p w14:paraId="26F3E3E9" w14:textId="77777777" w:rsidR="00120BDE" w:rsidRPr="00E802FC" w:rsidRDefault="00120BDE" w:rsidP="00E802FC">
            <w:pPr>
              <w:spacing w:before="40" w:after="120"/>
              <w:ind w:right="113"/>
              <w:rPr>
                <w:lang w:val="fr-FR"/>
              </w:rPr>
            </w:pPr>
            <w:r w:rsidRPr="00E802FC">
              <w:rPr>
                <w:lang w:val="fr-FR"/>
              </w:rPr>
              <w:t>2018-2019</w:t>
            </w:r>
          </w:p>
        </w:tc>
        <w:tc>
          <w:tcPr>
            <w:tcW w:w="1134" w:type="dxa"/>
            <w:shd w:val="clear" w:color="auto" w:fill="auto"/>
          </w:tcPr>
          <w:p w14:paraId="757B17F7" w14:textId="77777777" w:rsidR="00120BDE" w:rsidRPr="00E802FC" w:rsidRDefault="00120BDE" w:rsidP="00E802FC">
            <w:pPr>
              <w:spacing w:before="40" w:after="120"/>
              <w:ind w:right="113"/>
              <w:rPr>
                <w:lang w:val="fr-FR"/>
              </w:rPr>
            </w:pPr>
            <w:r w:rsidRPr="00E802FC">
              <w:rPr>
                <w:lang w:val="fr-FR"/>
              </w:rPr>
              <w:t>21</w:t>
            </w:r>
          </w:p>
        </w:tc>
        <w:tc>
          <w:tcPr>
            <w:tcW w:w="1134" w:type="dxa"/>
            <w:shd w:val="clear" w:color="auto" w:fill="auto"/>
          </w:tcPr>
          <w:p w14:paraId="0E535306" w14:textId="77777777" w:rsidR="00120BDE" w:rsidRPr="00E802FC" w:rsidRDefault="00120BDE" w:rsidP="00E802FC">
            <w:pPr>
              <w:spacing w:before="40" w:after="120"/>
              <w:ind w:right="113"/>
              <w:rPr>
                <w:lang w:val="fr-FR"/>
              </w:rPr>
            </w:pPr>
            <w:r w:rsidRPr="00E802FC">
              <w:rPr>
                <w:lang w:val="fr-FR"/>
              </w:rPr>
              <w:t>5</w:t>
            </w:r>
          </w:p>
        </w:tc>
        <w:tc>
          <w:tcPr>
            <w:tcW w:w="1134" w:type="dxa"/>
            <w:shd w:val="clear" w:color="auto" w:fill="auto"/>
          </w:tcPr>
          <w:p w14:paraId="2DA4BD0F" w14:textId="37703B22" w:rsidR="00120BDE" w:rsidRPr="00E802FC" w:rsidRDefault="00120BDE" w:rsidP="00E802FC">
            <w:pPr>
              <w:spacing w:before="40" w:after="120"/>
              <w:ind w:right="113"/>
              <w:rPr>
                <w:lang w:val="fr-FR"/>
              </w:rPr>
            </w:pPr>
            <w:r w:rsidRPr="00E802FC">
              <w:rPr>
                <w:lang w:val="fr-FR"/>
              </w:rPr>
              <w:t>22</w:t>
            </w:r>
            <w:r w:rsidR="00EE11F4">
              <w:rPr>
                <w:lang w:val="fr-FR"/>
              </w:rPr>
              <w:t>,</w:t>
            </w:r>
            <w:r w:rsidRPr="00E802FC">
              <w:rPr>
                <w:lang w:val="fr-FR"/>
              </w:rPr>
              <w:t>7</w:t>
            </w:r>
            <w:r w:rsidR="00EE11F4">
              <w:rPr>
                <w:lang w:val="fr-FR"/>
              </w:rPr>
              <w:t> </w:t>
            </w:r>
            <w:r w:rsidRPr="00E802FC">
              <w:rPr>
                <w:lang w:val="fr-FR"/>
              </w:rPr>
              <w:t>%</w:t>
            </w:r>
          </w:p>
        </w:tc>
        <w:tc>
          <w:tcPr>
            <w:tcW w:w="1134" w:type="dxa"/>
            <w:shd w:val="clear" w:color="auto" w:fill="auto"/>
          </w:tcPr>
          <w:p w14:paraId="23F5C4EA" w14:textId="77777777" w:rsidR="00120BDE" w:rsidRPr="00E802FC" w:rsidRDefault="00120BDE" w:rsidP="00E802FC">
            <w:pPr>
              <w:spacing w:before="40" w:after="120"/>
              <w:ind w:right="113"/>
              <w:rPr>
                <w:lang w:val="fr-FR"/>
              </w:rPr>
            </w:pPr>
            <w:r w:rsidRPr="00E802FC">
              <w:rPr>
                <w:lang w:val="fr-FR"/>
              </w:rPr>
              <w:t>16</w:t>
            </w:r>
          </w:p>
        </w:tc>
        <w:tc>
          <w:tcPr>
            <w:tcW w:w="1134" w:type="dxa"/>
            <w:shd w:val="clear" w:color="auto" w:fill="auto"/>
          </w:tcPr>
          <w:p w14:paraId="268FFE08" w14:textId="679955A6" w:rsidR="00120BDE" w:rsidRPr="00E802FC" w:rsidRDefault="00120BDE" w:rsidP="00E802FC">
            <w:pPr>
              <w:spacing w:before="40" w:after="120"/>
              <w:ind w:right="113"/>
              <w:rPr>
                <w:lang w:val="fr-FR"/>
              </w:rPr>
            </w:pPr>
            <w:r w:rsidRPr="00E802FC">
              <w:rPr>
                <w:lang w:val="fr-FR"/>
              </w:rPr>
              <w:t>77</w:t>
            </w:r>
            <w:r w:rsidR="00EE11F4">
              <w:rPr>
                <w:lang w:val="fr-FR"/>
              </w:rPr>
              <w:t>,</w:t>
            </w:r>
            <w:r w:rsidRPr="00E802FC">
              <w:rPr>
                <w:lang w:val="fr-FR"/>
              </w:rPr>
              <w:t>3</w:t>
            </w:r>
            <w:r w:rsidR="00EE11F4">
              <w:rPr>
                <w:lang w:val="fr-FR"/>
              </w:rPr>
              <w:t> </w:t>
            </w:r>
            <w:r w:rsidRPr="00E802FC">
              <w:rPr>
                <w:lang w:val="fr-FR"/>
              </w:rPr>
              <w:t>%</w:t>
            </w:r>
          </w:p>
        </w:tc>
      </w:tr>
      <w:tr w:rsidR="00120BDE" w:rsidRPr="00E802FC" w14:paraId="7CE6248E" w14:textId="77777777" w:rsidTr="00141A66">
        <w:tc>
          <w:tcPr>
            <w:tcW w:w="1701" w:type="dxa"/>
            <w:shd w:val="clear" w:color="auto" w:fill="auto"/>
          </w:tcPr>
          <w:p w14:paraId="1830CE25" w14:textId="77777777" w:rsidR="00120BDE" w:rsidRPr="00E802FC" w:rsidRDefault="00120BDE" w:rsidP="00E802FC">
            <w:pPr>
              <w:spacing w:before="40" w:after="120"/>
              <w:ind w:right="113"/>
              <w:rPr>
                <w:lang w:val="fr-FR"/>
              </w:rPr>
            </w:pPr>
            <w:r w:rsidRPr="00E802FC">
              <w:rPr>
                <w:lang w:val="fr-FR"/>
              </w:rPr>
              <w:t>MOISE-LAPIN</w:t>
            </w:r>
          </w:p>
        </w:tc>
        <w:tc>
          <w:tcPr>
            <w:tcW w:w="1134" w:type="dxa"/>
            <w:shd w:val="clear" w:color="auto" w:fill="auto"/>
          </w:tcPr>
          <w:p w14:paraId="2361251B" w14:textId="77777777" w:rsidR="00120BDE" w:rsidRPr="00E802FC" w:rsidRDefault="00120BDE" w:rsidP="00E802FC">
            <w:pPr>
              <w:spacing w:before="40" w:after="120"/>
              <w:ind w:right="113"/>
              <w:rPr>
                <w:lang w:val="fr-FR"/>
              </w:rPr>
            </w:pPr>
            <w:r w:rsidRPr="00E802FC">
              <w:rPr>
                <w:lang w:val="fr-FR"/>
              </w:rPr>
              <w:t>2019-2020</w:t>
            </w:r>
          </w:p>
        </w:tc>
        <w:tc>
          <w:tcPr>
            <w:tcW w:w="1134" w:type="dxa"/>
            <w:shd w:val="clear" w:color="auto" w:fill="auto"/>
          </w:tcPr>
          <w:p w14:paraId="60D9311B" w14:textId="77777777" w:rsidR="00120BDE" w:rsidRPr="00E802FC" w:rsidRDefault="00120BDE" w:rsidP="00E802FC">
            <w:pPr>
              <w:spacing w:before="40" w:after="120"/>
              <w:ind w:right="113"/>
              <w:rPr>
                <w:lang w:val="fr-FR"/>
              </w:rPr>
            </w:pPr>
            <w:r w:rsidRPr="00E802FC">
              <w:rPr>
                <w:lang w:val="fr-FR"/>
              </w:rPr>
              <w:t>12</w:t>
            </w:r>
          </w:p>
        </w:tc>
        <w:tc>
          <w:tcPr>
            <w:tcW w:w="1134" w:type="dxa"/>
            <w:shd w:val="clear" w:color="auto" w:fill="auto"/>
          </w:tcPr>
          <w:p w14:paraId="073DD0C6" w14:textId="77777777" w:rsidR="00120BDE" w:rsidRPr="00E802FC" w:rsidRDefault="00120BDE" w:rsidP="00E802FC">
            <w:pPr>
              <w:spacing w:before="40" w:after="120"/>
              <w:ind w:right="113"/>
              <w:rPr>
                <w:lang w:val="fr-FR"/>
              </w:rPr>
            </w:pPr>
            <w:r w:rsidRPr="00E802FC">
              <w:rPr>
                <w:lang w:val="fr-FR"/>
              </w:rPr>
              <w:t>4</w:t>
            </w:r>
          </w:p>
        </w:tc>
        <w:tc>
          <w:tcPr>
            <w:tcW w:w="1134" w:type="dxa"/>
            <w:shd w:val="clear" w:color="auto" w:fill="auto"/>
          </w:tcPr>
          <w:p w14:paraId="697EE7FC" w14:textId="687FD0AB" w:rsidR="00120BDE" w:rsidRPr="00E802FC" w:rsidRDefault="00120BDE" w:rsidP="00E802FC">
            <w:pPr>
              <w:spacing w:before="40" w:after="120"/>
              <w:ind w:right="113"/>
              <w:rPr>
                <w:lang w:val="fr-FR"/>
              </w:rPr>
            </w:pPr>
            <w:r w:rsidRPr="00E802FC">
              <w:rPr>
                <w:lang w:val="fr-FR"/>
              </w:rPr>
              <w:t>25</w:t>
            </w:r>
            <w:r w:rsidR="00EE11F4">
              <w:rPr>
                <w:lang w:val="fr-FR"/>
              </w:rPr>
              <w:t> </w:t>
            </w:r>
            <w:r w:rsidRPr="00E802FC">
              <w:rPr>
                <w:lang w:val="fr-FR"/>
              </w:rPr>
              <w:t>%</w:t>
            </w:r>
          </w:p>
        </w:tc>
        <w:tc>
          <w:tcPr>
            <w:tcW w:w="1134" w:type="dxa"/>
            <w:shd w:val="clear" w:color="auto" w:fill="auto"/>
          </w:tcPr>
          <w:p w14:paraId="4496A742" w14:textId="77777777" w:rsidR="00120BDE" w:rsidRPr="00E802FC" w:rsidRDefault="00120BDE" w:rsidP="00E802FC">
            <w:pPr>
              <w:spacing w:before="40" w:after="120"/>
              <w:ind w:right="113"/>
              <w:rPr>
                <w:lang w:val="fr-FR"/>
              </w:rPr>
            </w:pPr>
            <w:r w:rsidRPr="00E802FC">
              <w:rPr>
                <w:lang w:val="fr-FR"/>
              </w:rPr>
              <w:t>8</w:t>
            </w:r>
          </w:p>
        </w:tc>
        <w:tc>
          <w:tcPr>
            <w:tcW w:w="1134" w:type="dxa"/>
            <w:shd w:val="clear" w:color="auto" w:fill="auto"/>
          </w:tcPr>
          <w:p w14:paraId="629B5A5A" w14:textId="16CC623C" w:rsidR="00120BDE" w:rsidRPr="00E802FC" w:rsidRDefault="00120BDE" w:rsidP="00E802FC">
            <w:pPr>
              <w:spacing w:before="40" w:after="120"/>
              <w:ind w:right="113"/>
              <w:rPr>
                <w:lang w:val="fr-FR"/>
              </w:rPr>
            </w:pPr>
            <w:r w:rsidRPr="00E802FC">
              <w:rPr>
                <w:lang w:val="fr-FR"/>
              </w:rPr>
              <w:t>75</w:t>
            </w:r>
            <w:r w:rsidR="00EE11F4">
              <w:rPr>
                <w:lang w:val="fr-FR"/>
              </w:rPr>
              <w:t> </w:t>
            </w:r>
            <w:r w:rsidRPr="00E802FC">
              <w:rPr>
                <w:lang w:val="fr-FR"/>
              </w:rPr>
              <w:t>%</w:t>
            </w:r>
          </w:p>
        </w:tc>
      </w:tr>
      <w:tr w:rsidR="00120BDE" w:rsidRPr="00E802FC" w14:paraId="3BB4EB45" w14:textId="77777777" w:rsidTr="00141A66">
        <w:tc>
          <w:tcPr>
            <w:tcW w:w="1701" w:type="dxa"/>
            <w:tcBorders>
              <w:bottom w:val="single" w:sz="12" w:space="0" w:color="auto"/>
            </w:tcBorders>
            <w:shd w:val="clear" w:color="auto" w:fill="auto"/>
          </w:tcPr>
          <w:p w14:paraId="24155113" w14:textId="77777777" w:rsidR="00120BDE" w:rsidRPr="00E802FC" w:rsidRDefault="00120BDE" w:rsidP="00E802FC">
            <w:pPr>
              <w:spacing w:before="40" w:after="120"/>
              <w:ind w:right="113"/>
              <w:rPr>
                <w:lang w:val="fr-FR"/>
              </w:rPr>
            </w:pPr>
            <w:r w:rsidRPr="00E802FC">
              <w:rPr>
                <w:lang w:val="fr-FR"/>
              </w:rPr>
              <w:t>MOISE-JOUTHE</w:t>
            </w:r>
          </w:p>
        </w:tc>
        <w:tc>
          <w:tcPr>
            <w:tcW w:w="1134" w:type="dxa"/>
            <w:tcBorders>
              <w:bottom w:val="single" w:sz="12" w:space="0" w:color="auto"/>
            </w:tcBorders>
            <w:shd w:val="clear" w:color="auto" w:fill="auto"/>
          </w:tcPr>
          <w:p w14:paraId="60D4188C" w14:textId="77777777" w:rsidR="00120BDE" w:rsidRPr="00E802FC" w:rsidRDefault="00120BDE" w:rsidP="00E802FC">
            <w:pPr>
              <w:spacing w:before="40" w:after="120"/>
              <w:ind w:right="113"/>
              <w:rPr>
                <w:lang w:val="fr-FR"/>
              </w:rPr>
            </w:pPr>
            <w:r w:rsidRPr="00E802FC">
              <w:rPr>
                <w:lang w:val="fr-FR"/>
              </w:rPr>
              <w:t>2020</w:t>
            </w:r>
          </w:p>
        </w:tc>
        <w:tc>
          <w:tcPr>
            <w:tcW w:w="1134" w:type="dxa"/>
            <w:tcBorders>
              <w:bottom w:val="single" w:sz="12" w:space="0" w:color="auto"/>
            </w:tcBorders>
            <w:shd w:val="clear" w:color="auto" w:fill="auto"/>
          </w:tcPr>
          <w:p w14:paraId="43BE9A1C" w14:textId="77777777" w:rsidR="00120BDE" w:rsidRPr="00E802FC" w:rsidRDefault="00120BDE" w:rsidP="00E802FC">
            <w:pPr>
              <w:spacing w:before="40" w:after="120"/>
              <w:ind w:right="113"/>
              <w:rPr>
                <w:lang w:val="fr-FR"/>
              </w:rPr>
            </w:pPr>
            <w:r w:rsidRPr="00E802FC">
              <w:rPr>
                <w:lang w:val="fr-FR"/>
              </w:rPr>
              <w:t>18</w:t>
            </w:r>
          </w:p>
        </w:tc>
        <w:tc>
          <w:tcPr>
            <w:tcW w:w="1134" w:type="dxa"/>
            <w:tcBorders>
              <w:bottom w:val="single" w:sz="12" w:space="0" w:color="auto"/>
            </w:tcBorders>
            <w:shd w:val="clear" w:color="auto" w:fill="auto"/>
          </w:tcPr>
          <w:p w14:paraId="022B098E" w14:textId="77777777" w:rsidR="00120BDE" w:rsidRPr="00E802FC" w:rsidRDefault="00120BDE" w:rsidP="00E802FC">
            <w:pPr>
              <w:spacing w:before="40" w:after="120"/>
              <w:ind w:right="113"/>
              <w:rPr>
                <w:lang w:val="fr-FR"/>
              </w:rPr>
            </w:pPr>
            <w:r w:rsidRPr="00E802FC">
              <w:rPr>
                <w:lang w:val="fr-FR"/>
              </w:rPr>
              <w:t>5</w:t>
            </w:r>
          </w:p>
        </w:tc>
        <w:tc>
          <w:tcPr>
            <w:tcW w:w="1134" w:type="dxa"/>
            <w:tcBorders>
              <w:bottom w:val="single" w:sz="12" w:space="0" w:color="auto"/>
            </w:tcBorders>
            <w:shd w:val="clear" w:color="auto" w:fill="auto"/>
          </w:tcPr>
          <w:p w14:paraId="481A36D8" w14:textId="0A7512BB" w:rsidR="00120BDE" w:rsidRPr="00E802FC" w:rsidRDefault="00120BDE" w:rsidP="00E802FC">
            <w:pPr>
              <w:spacing w:before="40" w:after="120"/>
              <w:ind w:right="113"/>
              <w:rPr>
                <w:lang w:val="fr-FR"/>
              </w:rPr>
            </w:pPr>
            <w:r w:rsidRPr="00E802FC">
              <w:rPr>
                <w:lang w:val="fr-FR"/>
              </w:rPr>
              <w:t>29</w:t>
            </w:r>
            <w:r w:rsidR="00EE11F4">
              <w:rPr>
                <w:lang w:val="fr-FR"/>
              </w:rPr>
              <w:t> </w:t>
            </w:r>
            <w:r w:rsidRPr="00E802FC">
              <w:rPr>
                <w:lang w:val="fr-FR"/>
              </w:rPr>
              <w:t>%</w:t>
            </w:r>
          </w:p>
        </w:tc>
        <w:tc>
          <w:tcPr>
            <w:tcW w:w="1134" w:type="dxa"/>
            <w:tcBorders>
              <w:bottom w:val="single" w:sz="12" w:space="0" w:color="auto"/>
            </w:tcBorders>
            <w:shd w:val="clear" w:color="auto" w:fill="auto"/>
          </w:tcPr>
          <w:p w14:paraId="30B6E765" w14:textId="77777777" w:rsidR="00120BDE" w:rsidRPr="00E802FC" w:rsidRDefault="00120BDE" w:rsidP="00E802FC">
            <w:pPr>
              <w:spacing w:before="40" w:after="120"/>
              <w:ind w:right="113"/>
              <w:rPr>
                <w:lang w:val="fr-FR"/>
              </w:rPr>
            </w:pPr>
            <w:r w:rsidRPr="00E802FC">
              <w:rPr>
                <w:lang w:val="fr-FR"/>
              </w:rPr>
              <w:t>13</w:t>
            </w:r>
          </w:p>
        </w:tc>
        <w:tc>
          <w:tcPr>
            <w:tcW w:w="1134" w:type="dxa"/>
            <w:tcBorders>
              <w:bottom w:val="single" w:sz="12" w:space="0" w:color="auto"/>
            </w:tcBorders>
            <w:shd w:val="clear" w:color="auto" w:fill="auto"/>
          </w:tcPr>
          <w:p w14:paraId="73D7DFE3" w14:textId="485C44E8" w:rsidR="00120BDE" w:rsidRPr="00E802FC" w:rsidRDefault="00120BDE" w:rsidP="00E802FC">
            <w:pPr>
              <w:spacing w:before="40" w:after="120"/>
              <w:ind w:right="113"/>
              <w:rPr>
                <w:lang w:val="fr-FR"/>
              </w:rPr>
            </w:pPr>
            <w:r w:rsidRPr="00E802FC">
              <w:rPr>
                <w:lang w:val="fr-FR"/>
              </w:rPr>
              <w:t>71</w:t>
            </w:r>
            <w:r w:rsidR="00EE11F4">
              <w:rPr>
                <w:lang w:val="fr-FR"/>
              </w:rPr>
              <w:t> </w:t>
            </w:r>
            <w:r w:rsidRPr="00E802FC">
              <w:rPr>
                <w:lang w:val="fr-FR"/>
              </w:rPr>
              <w:t>%</w:t>
            </w:r>
          </w:p>
        </w:tc>
      </w:tr>
    </w:tbl>
    <w:p w14:paraId="26B28DCF" w14:textId="1B952A56" w:rsidR="00120BDE" w:rsidRDefault="00A92672" w:rsidP="00141A66">
      <w:pPr>
        <w:pStyle w:val="SingleTxtG"/>
        <w:spacing w:before="240"/>
        <w:rPr>
          <w:lang w:val="fr-FR"/>
        </w:rPr>
      </w:pPr>
      <w:r>
        <w:rPr>
          <w:lang w:val="fr-FR"/>
        </w:rPr>
        <w:t>26.</w:t>
      </w:r>
      <w:r>
        <w:rPr>
          <w:lang w:val="fr-FR"/>
        </w:rPr>
        <w:tab/>
      </w:r>
      <w:r w:rsidR="00120BDE" w:rsidRPr="002E446B">
        <w:rPr>
          <w:lang w:val="fr-FR"/>
        </w:rPr>
        <w:t>En ce qui a trait aux lois discriminatoires, un atelier</w:t>
      </w:r>
      <w:r w:rsidR="00120BDE">
        <w:rPr>
          <w:lang w:val="fr-FR"/>
        </w:rPr>
        <w:t xml:space="preserve"> </w:t>
      </w:r>
      <w:r w:rsidR="00120BDE" w:rsidRPr="002E446B">
        <w:rPr>
          <w:lang w:val="fr-FR"/>
        </w:rPr>
        <w:t xml:space="preserve">sur les lois discriminatoires dans la législation haïtienne </w:t>
      </w:r>
      <w:r w:rsidR="00120BDE">
        <w:rPr>
          <w:lang w:val="fr-FR"/>
        </w:rPr>
        <w:t xml:space="preserve">a </w:t>
      </w:r>
      <w:r w:rsidR="00120BDE" w:rsidRPr="002E446B">
        <w:rPr>
          <w:lang w:val="fr-FR"/>
        </w:rPr>
        <w:t xml:space="preserve">été réalisé </w:t>
      </w:r>
      <w:r w:rsidR="00120BDE">
        <w:rPr>
          <w:lang w:val="fr-FR"/>
        </w:rPr>
        <w:t>en décembre 2019</w:t>
      </w:r>
      <w:r w:rsidR="00120BDE" w:rsidRPr="002E446B">
        <w:rPr>
          <w:lang w:val="fr-FR"/>
        </w:rPr>
        <w:t xml:space="preserve"> par le</w:t>
      </w:r>
      <w:r w:rsidR="00F46A2C">
        <w:rPr>
          <w:lang w:val="fr-FR"/>
        </w:rPr>
        <w:t xml:space="preserve"> Ministère à la Condition </w:t>
      </w:r>
      <w:r w:rsidR="00AE65EB">
        <w:rPr>
          <w:lang w:val="fr-FR"/>
        </w:rPr>
        <w:t xml:space="preserve">Féminine et aux Droits </w:t>
      </w:r>
      <w:r w:rsidR="00120BDE">
        <w:rPr>
          <w:lang w:val="fr-FR"/>
        </w:rPr>
        <w:t>des Femmes</w:t>
      </w:r>
      <w:r w:rsidR="00120BDE" w:rsidRPr="002E446B">
        <w:rPr>
          <w:lang w:val="fr-FR"/>
        </w:rPr>
        <w:t xml:space="preserve"> </w:t>
      </w:r>
      <w:r w:rsidR="00120BDE">
        <w:rPr>
          <w:lang w:val="fr-FR"/>
        </w:rPr>
        <w:t>(</w:t>
      </w:r>
      <w:r w:rsidR="00120BDE" w:rsidRPr="002E446B">
        <w:rPr>
          <w:lang w:val="fr-FR"/>
        </w:rPr>
        <w:t>MCFDF</w:t>
      </w:r>
      <w:r w:rsidR="00120BDE">
        <w:rPr>
          <w:lang w:val="fr-FR"/>
        </w:rPr>
        <w:t>)</w:t>
      </w:r>
      <w:r w:rsidR="00E802FC">
        <w:rPr>
          <w:lang w:val="fr-FR"/>
        </w:rPr>
        <w:t xml:space="preserve"> avec l’appui de l’ONU Femmes afin de </w:t>
      </w:r>
      <w:r w:rsidR="00120BDE">
        <w:rPr>
          <w:lang w:val="fr-FR"/>
        </w:rPr>
        <w:t>pr</w:t>
      </w:r>
      <w:r w:rsidR="00120BDE" w:rsidRPr="002E446B">
        <w:rPr>
          <w:lang w:val="fr-FR"/>
        </w:rPr>
        <w:t>ésenter la stratégie mise en place pour l’égalité des femmes et des filles devant la loi d’ici 2030. De même, des campagnes de sensibilisation se poursuivent lors des périodes de rassemblement populaire comme le carnaval, les fêtes champêtres, pour attirer l’attention sur les dangers de l’utilisation du corps de la femme et prévenir la violence avec le slogan</w:t>
      </w:r>
      <w:r w:rsidR="004440E5">
        <w:rPr>
          <w:lang w:val="fr-FR"/>
        </w:rPr>
        <w:t> </w:t>
      </w:r>
      <w:r w:rsidR="00120BDE" w:rsidRPr="002E446B">
        <w:rPr>
          <w:lang w:val="fr-FR"/>
        </w:rPr>
        <w:t>: « </w:t>
      </w:r>
      <w:proofErr w:type="spellStart"/>
      <w:r w:rsidR="00120BDE" w:rsidRPr="002E446B">
        <w:rPr>
          <w:i/>
          <w:lang w:val="fr-FR"/>
        </w:rPr>
        <w:t>kò</w:t>
      </w:r>
      <w:proofErr w:type="spellEnd"/>
      <w:r w:rsidR="004440E5">
        <w:rPr>
          <w:i/>
          <w:lang w:val="fr-FR"/>
        </w:rPr>
        <w:t> </w:t>
      </w:r>
      <w:r w:rsidR="00120BDE" w:rsidRPr="002E446B">
        <w:rPr>
          <w:i/>
          <w:lang w:val="fr-FR"/>
        </w:rPr>
        <w:t xml:space="preserve">m se </w:t>
      </w:r>
      <w:proofErr w:type="spellStart"/>
      <w:r w:rsidR="00120BDE" w:rsidRPr="002E446B">
        <w:rPr>
          <w:i/>
          <w:lang w:val="fr-FR"/>
        </w:rPr>
        <w:t>diyite</w:t>
      </w:r>
      <w:proofErr w:type="spellEnd"/>
      <w:r w:rsidR="00120BDE" w:rsidRPr="002E446B">
        <w:rPr>
          <w:i/>
          <w:lang w:val="fr-FR"/>
        </w:rPr>
        <w:t xml:space="preserve"> m</w:t>
      </w:r>
      <w:r w:rsidR="00120BDE" w:rsidRPr="002E446B">
        <w:rPr>
          <w:lang w:val="fr-FR"/>
        </w:rPr>
        <w:t xml:space="preserve">, </w:t>
      </w:r>
      <w:r w:rsidR="00120BDE" w:rsidRPr="002E446B">
        <w:rPr>
          <w:i/>
          <w:lang w:val="fr-FR"/>
        </w:rPr>
        <w:t>Mon corps, ma dignité</w:t>
      </w:r>
      <w:r w:rsidR="00120BDE" w:rsidRPr="002E446B">
        <w:rPr>
          <w:lang w:val="fr-FR"/>
        </w:rPr>
        <w:t>. »</w:t>
      </w:r>
      <w:r w:rsidR="006D5F05">
        <w:rPr>
          <w:lang w:val="fr-FR"/>
        </w:rPr>
        <w:t xml:space="preserve"> </w:t>
      </w:r>
    </w:p>
    <w:p w14:paraId="2AF70C93" w14:textId="77777777" w:rsidR="00120BDE" w:rsidRDefault="00A92672" w:rsidP="00141A66">
      <w:pPr>
        <w:pStyle w:val="HChG"/>
        <w:rPr>
          <w:lang w:val="fr-FR"/>
        </w:rPr>
      </w:pPr>
      <w:bookmarkStart w:id="17" w:name="_Toc46466435"/>
      <w:r>
        <w:rPr>
          <w:lang w:val="fr-FR"/>
        </w:rPr>
        <w:tab/>
        <w:t>V.</w:t>
      </w:r>
      <w:r>
        <w:rPr>
          <w:lang w:val="fr-FR"/>
        </w:rPr>
        <w:tab/>
      </w:r>
      <w:r w:rsidR="00120BDE" w:rsidRPr="002E446B">
        <w:rPr>
          <w:lang w:val="fr-FR"/>
        </w:rPr>
        <w:t>Violence à l’égard des femmes</w:t>
      </w:r>
      <w:bookmarkEnd w:id="17"/>
    </w:p>
    <w:p w14:paraId="62AA3D17" w14:textId="4485DB61" w:rsidR="00120BDE" w:rsidRPr="002E446B" w:rsidRDefault="00A92672" w:rsidP="00A92672">
      <w:pPr>
        <w:pStyle w:val="SingleTxtG"/>
        <w:rPr>
          <w:lang w:val="fr-FR"/>
        </w:rPr>
      </w:pPr>
      <w:r>
        <w:rPr>
          <w:lang w:val="fr-FR"/>
        </w:rPr>
        <w:t xml:space="preserve">27. </w:t>
      </w:r>
      <w:r>
        <w:rPr>
          <w:lang w:val="fr-FR"/>
        </w:rPr>
        <w:tab/>
      </w:r>
      <w:r w:rsidR="00120BDE" w:rsidRPr="002E446B">
        <w:rPr>
          <w:lang w:val="fr-FR"/>
        </w:rPr>
        <w:t>Le Ministère à la Condition Féminine a élaboré</w:t>
      </w:r>
      <w:r w:rsidR="00120BDE">
        <w:rPr>
          <w:lang w:val="fr-FR"/>
        </w:rPr>
        <w:t xml:space="preserve">, avec </w:t>
      </w:r>
      <w:r w:rsidR="00120BDE" w:rsidRPr="002E446B">
        <w:rPr>
          <w:lang w:val="fr-FR"/>
        </w:rPr>
        <w:t>l’appui de l’OEA</w:t>
      </w:r>
      <w:r w:rsidR="00120BDE">
        <w:rPr>
          <w:lang w:val="fr-FR"/>
        </w:rPr>
        <w:t xml:space="preserve">, </w:t>
      </w:r>
      <w:r w:rsidR="00120BDE" w:rsidRPr="002E446B">
        <w:rPr>
          <w:lang w:val="fr-FR"/>
        </w:rPr>
        <w:t xml:space="preserve">un avant-projet de loi sur la sanction, la prévention et l’élimination de la violence faites aux femmes. Cet </w:t>
      </w:r>
      <w:proofErr w:type="spellStart"/>
      <w:r w:rsidR="00120BDE" w:rsidRPr="002E446B">
        <w:rPr>
          <w:lang w:val="fr-FR"/>
        </w:rPr>
        <w:t>avant projet</w:t>
      </w:r>
      <w:proofErr w:type="spellEnd"/>
      <w:r w:rsidR="00120BDE" w:rsidRPr="002E446B">
        <w:rPr>
          <w:lang w:val="fr-FR"/>
        </w:rPr>
        <w:t xml:space="preserve"> de loi a été transformé en proposition de loi et présenté au Sénat de la République en 2019. Par ailleurs, le MCFDF est en train de faire la mise en œuvre du troisième plan national de lutte contre les violences faites aux femmes et aux filles pour la période 2017-2027. De même, le protocole tripartite pour l’octroi et la gratuité du certificat médical est toujours en vigueur en matière de violences faites aux femmes et aux filles.</w:t>
      </w:r>
      <w:r w:rsidR="006D5F05">
        <w:rPr>
          <w:lang w:val="fr-FR"/>
        </w:rPr>
        <w:t xml:space="preserve"> </w:t>
      </w:r>
    </w:p>
    <w:p w14:paraId="37F68574" w14:textId="77777777" w:rsidR="00120BDE" w:rsidRPr="002E446B" w:rsidRDefault="00A92672" w:rsidP="00A92672">
      <w:pPr>
        <w:pStyle w:val="SingleTxtG"/>
        <w:rPr>
          <w:lang w:val="fr-FR"/>
        </w:rPr>
      </w:pPr>
      <w:r>
        <w:rPr>
          <w:lang w:val="fr-FR"/>
        </w:rPr>
        <w:t>28.</w:t>
      </w:r>
      <w:r>
        <w:rPr>
          <w:lang w:val="fr-FR"/>
        </w:rPr>
        <w:tab/>
      </w:r>
      <w:r w:rsidR="00120BDE" w:rsidRPr="002E446B">
        <w:rPr>
          <w:lang w:val="fr-FR"/>
        </w:rPr>
        <w:t xml:space="preserve">Des formations </w:t>
      </w:r>
      <w:r w:rsidR="00120BDE">
        <w:rPr>
          <w:lang w:val="fr-FR"/>
        </w:rPr>
        <w:t xml:space="preserve">en Violence Basée sur le Genre (VBG) </w:t>
      </w:r>
      <w:r w:rsidR="00120BDE" w:rsidRPr="002E446B">
        <w:rPr>
          <w:lang w:val="fr-FR"/>
        </w:rPr>
        <w:t>ont été dispensées</w:t>
      </w:r>
      <w:r w:rsidR="00120BDE" w:rsidRPr="005D311B">
        <w:rPr>
          <w:lang w:val="fr-FR"/>
        </w:rPr>
        <w:t xml:space="preserve"> </w:t>
      </w:r>
      <w:r w:rsidR="00120BDE" w:rsidRPr="002E446B">
        <w:rPr>
          <w:lang w:val="fr-FR"/>
        </w:rPr>
        <w:t>aux magistrats (assis et debout), aux age</w:t>
      </w:r>
      <w:r w:rsidR="00E802FC">
        <w:rPr>
          <w:lang w:val="fr-FR"/>
        </w:rPr>
        <w:t>nts de police à travers les dix-</w:t>
      </w:r>
      <w:r w:rsidR="00120BDE" w:rsidRPr="002E446B">
        <w:rPr>
          <w:lang w:val="fr-FR"/>
        </w:rPr>
        <w:t>huit juridictions de la République</w:t>
      </w:r>
      <w:r w:rsidR="00120BDE">
        <w:rPr>
          <w:lang w:val="fr-FR"/>
        </w:rPr>
        <w:t>,</w:t>
      </w:r>
      <w:r w:rsidR="00120BDE" w:rsidRPr="002E446B">
        <w:rPr>
          <w:lang w:val="fr-FR"/>
        </w:rPr>
        <w:t xml:space="preserve"> </w:t>
      </w:r>
      <w:r w:rsidR="00120BDE">
        <w:rPr>
          <w:lang w:val="fr-FR"/>
        </w:rPr>
        <w:t xml:space="preserve">sur </w:t>
      </w:r>
      <w:r w:rsidR="00120BDE" w:rsidRPr="002E446B">
        <w:rPr>
          <w:lang w:val="fr-FR"/>
        </w:rPr>
        <w:t>une période de trois (3) ans,</w:t>
      </w:r>
      <w:r w:rsidR="00120BDE">
        <w:rPr>
          <w:lang w:val="fr-FR"/>
        </w:rPr>
        <w:t xml:space="preserve"> </w:t>
      </w:r>
      <w:r w:rsidR="00120BDE" w:rsidRPr="002E446B">
        <w:rPr>
          <w:lang w:val="fr-FR"/>
        </w:rPr>
        <w:t>par l’Ecole de la Magistrature</w:t>
      </w:r>
      <w:r w:rsidR="00120BDE">
        <w:rPr>
          <w:lang w:val="fr-FR"/>
        </w:rPr>
        <w:t xml:space="preserve">. </w:t>
      </w:r>
      <w:r w:rsidR="00120BDE" w:rsidRPr="002E446B">
        <w:rPr>
          <w:lang w:val="fr-FR"/>
        </w:rPr>
        <w:t>Trente-cinq (35) personnes dont vingt (20) femmes ont reçu une formation en violence basée sur le genre (VBG) en 2019.</w:t>
      </w:r>
    </w:p>
    <w:p w14:paraId="076A94C7" w14:textId="603BD04E" w:rsidR="00120BDE" w:rsidRDefault="00A92672" w:rsidP="00141A66">
      <w:pPr>
        <w:pStyle w:val="HChG"/>
        <w:rPr>
          <w:lang w:val="fr-FR"/>
        </w:rPr>
      </w:pPr>
      <w:bookmarkStart w:id="18" w:name="_Toc46466436"/>
      <w:r>
        <w:rPr>
          <w:lang w:val="fr-FR"/>
        </w:rPr>
        <w:lastRenderedPageBreak/>
        <w:tab/>
        <w:t>VI.</w:t>
      </w:r>
      <w:r>
        <w:rPr>
          <w:lang w:val="fr-FR"/>
        </w:rPr>
        <w:tab/>
      </w:r>
      <w:r w:rsidR="00120BDE" w:rsidRPr="002E446B">
        <w:rPr>
          <w:lang w:val="fr-FR"/>
        </w:rPr>
        <w:t>Interruption volontaire de grossesse et droits l</w:t>
      </w:r>
      <w:r w:rsidR="00120BDE">
        <w:rPr>
          <w:lang w:val="fr-FR"/>
        </w:rPr>
        <w:t>iés</w:t>
      </w:r>
      <w:r w:rsidR="00120BDE" w:rsidRPr="002E446B">
        <w:rPr>
          <w:lang w:val="fr-FR"/>
        </w:rPr>
        <w:t xml:space="preserve"> </w:t>
      </w:r>
      <w:r w:rsidR="004440E5">
        <w:rPr>
          <w:lang w:val="fr-FR"/>
        </w:rPr>
        <w:br/>
      </w:r>
      <w:r w:rsidR="00120BDE" w:rsidRPr="002E446B">
        <w:rPr>
          <w:lang w:val="fr-FR"/>
        </w:rPr>
        <w:t>à la procréation</w:t>
      </w:r>
      <w:bookmarkEnd w:id="18"/>
    </w:p>
    <w:p w14:paraId="1EDA3D68" w14:textId="77777777" w:rsidR="00120BDE" w:rsidRPr="002E446B" w:rsidRDefault="00A92672" w:rsidP="00A92672">
      <w:pPr>
        <w:pStyle w:val="SingleTxtG"/>
        <w:rPr>
          <w:lang w:val="fr-FR"/>
        </w:rPr>
      </w:pPr>
      <w:r>
        <w:rPr>
          <w:lang w:val="fr-FR"/>
        </w:rPr>
        <w:t>29.</w:t>
      </w:r>
      <w:r>
        <w:rPr>
          <w:lang w:val="fr-FR"/>
        </w:rPr>
        <w:tab/>
      </w:r>
      <w:r w:rsidR="00120BDE" w:rsidRPr="002E446B">
        <w:rPr>
          <w:lang w:val="fr-FR"/>
        </w:rPr>
        <w:t>Dans le souci de réduire le taux élevé de mortalité et de morbidité mater</w:t>
      </w:r>
      <w:r w:rsidR="004C4FEB">
        <w:rPr>
          <w:lang w:val="fr-FR"/>
        </w:rPr>
        <w:t xml:space="preserve">nelle et de grossesse précoce, </w:t>
      </w:r>
      <w:r w:rsidR="00120BDE" w:rsidRPr="002E446B">
        <w:rPr>
          <w:lang w:val="fr-FR"/>
        </w:rPr>
        <w:t xml:space="preserve">l’État haïtien a </w:t>
      </w:r>
      <w:r w:rsidR="00F46A2C">
        <w:rPr>
          <w:lang w:val="fr-FR"/>
        </w:rPr>
        <w:t xml:space="preserve">mis en place une quarantaine de centres de soins </w:t>
      </w:r>
      <w:r w:rsidR="00AE65EB">
        <w:rPr>
          <w:lang w:val="fr-FR"/>
        </w:rPr>
        <w:t>obstétricaux et</w:t>
      </w:r>
      <w:r w:rsidR="00120BDE" w:rsidRPr="002E446B">
        <w:rPr>
          <w:lang w:val="fr-FR"/>
        </w:rPr>
        <w:t xml:space="preserve"> néonataux de base. Ces installations sont gérées par des sages-femmes déployées à travers le territoire national pour renforcer les services de santé maternelle tant préventifs que curatifs. Les autres mesures adoptées concernent l’accès sans frais aux services de planification familiale et la disponibilité des médicaments traceurs en santé maternelle. </w:t>
      </w:r>
    </w:p>
    <w:p w14:paraId="35729194" w14:textId="0A416C54" w:rsidR="00120BDE" w:rsidRDefault="00A92672" w:rsidP="00A92672">
      <w:pPr>
        <w:pStyle w:val="SingleTxtG"/>
        <w:rPr>
          <w:lang w:val="fr-FR"/>
        </w:rPr>
      </w:pPr>
      <w:r>
        <w:rPr>
          <w:lang w:val="fr-FR"/>
        </w:rPr>
        <w:t>30.</w:t>
      </w:r>
      <w:r>
        <w:rPr>
          <w:lang w:val="fr-FR"/>
        </w:rPr>
        <w:tab/>
      </w:r>
      <w:r w:rsidR="00120BDE" w:rsidRPr="002E446B">
        <w:rPr>
          <w:lang w:val="fr-FR"/>
        </w:rPr>
        <w:t xml:space="preserve">Le Ministère de la Santé Publique et de la Population (MSPP) dispose d’un Plan Stratégique National en Santé de la Reproduction </w:t>
      </w:r>
      <w:r w:rsidR="00120BDE">
        <w:rPr>
          <w:lang w:val="fr-FR"/>
        </w:rPr>
        <w:t>(</w:t>
      </w:r>
      <w:r w:rsidR="00120BDE" w:rsidRPr="002E446B">
        <w:rPr>
          <w:lang w:val="fr-FR"/>
        </w:rPr>
        <w:t>2019-2023</w:t>
      </w:r>
      <w:r w:rsidR="00120BDE">
        <w:rPr>
          <w:lang w:val="fr-FR"/>
        </w:rPr>
        <w:t>)</w:t>
      </w:r>
      <w:r w:rsidR="00120BDE" w:rsidRPr="002E446B">
        <w:rPr>
          <w:lang w:val="fr-FR"/>
        </w:rPr>
        <w:t xml:space="preserve"> dans l’objectif de réduire les taux élevés de mortalité et de morbidité maternelles et de grossesse précoce. Ce plan se décline en trois axes spécifiques</w:t>
      </w:r>
      <w:r w:rsidR="007D5102">
        <w:rPr>
          <w:lang w:val="fr-FR"/>
        </w:rPr>
        <w:t> </w:t>
      </w:r>
      <w:r w:rsidR="00120BDE" w:rsidRPr="002E446B">
        <w:rPr>
          <w:lang w:val="fr-FR"/>
        </w:rPr>
        <w:t xml:space="preserve">: </w:t>
      </w:r>
    </w:p>
    <w:p w14:paraId="0747A998" w14:textId="32D5E675" w:rsidR="00120BDE" w:rsidRDefault="00A92672" w:rsidP="00A92672">
      <w:pPr>
        <w:pStyle w:val="SingleTxtG"/>
        <w:ind w:firstLine="567"/>
        <w:rPr>
          <w:lang w:val="fr-FR"/>
        </w:rPr>
      </w:pPr>
      <w:r>
        <w:rPr>
          <w:lang w:val="fr-FR"/>
        </w:rPr>
        <w:t>a)</w:t>
      </w:r>
      <w:r>
        <w:rPr>
          <w:lang w:val="fr-FR"/>
        </w:rPr>
        <w:tab/>
      </w:r>
      <w:r w:rsidR="006112A5" w:rsidRPr="002E446B">
        <w:rPr>
          <w:lang w:val="fr-FR"/>
        </w:rPr>
        <w:t xml:space="preserve">Améliorer </w:t>
      </w:r>
      <w:r w:rsidR="00120BDE" w:rsidRPr="002E446B">
        <w:rPr>
          <w:lang w:val="fr-FR"/>
        </w:rPr>
        <w:t>l’accès aux services de santé de qualité en vue de réduire la mortalité et la morbidité maternel</w:t>
      </w:r>
      <w:r w:rsidR="004C4FEB">
        <w:rPr>
          <w:lang w:val="fr-FR"/>
        </w:rPr>
        <w:t xml:space="preserve">le et néonatale et les besoins </w:t>
      </w:r>
      <w:r w:rsidR="00120BDE" w:rsidRPr="002E446B">
        <w:rPr>
          <w:lang w:val="fr-FR"/>
        </w:rPr>
        <w:t>non satisfaits en matière de planification familiale</w:t>
      </w:r>
      <w:r w:rsidR="007D5102">
        <w:rPr>
          <w:lang w:val="fr-FR"/>
        </w:rPr>
        <w:t> </w:t>
      </w:r>
      <w:r w:rsidR="00120BDE" w:rsidRPr="002E446B">
        <w:rPr>
          <w:lang w:val="fr-FR"/>
        </w:rPr>
        <w:t>;</w:t>
      </w:r>
      <w:r w:rsidR="006D5F05">
        <w:rPr>
          <w:lang w:val="fr-FR"/>
        </w:rPr>
        <w:t xml:space="preserve"> </w:t>
      </w:r>
    </w:p>
    <w:p w14:paraId="6341E2FD" w14:textId="52F6ED92" w:rsidR="00120BDE" w:rsidRDefault="00A92672" w:rsidP="00A92672">
      <w:pPr>
        <w:pStyle w:val="SingleTxtG"/>
        <w:ind w:firstLine="567"/>
        <w:rPr>
          <w:lang w:val="fr-FR"/>
        </w:rPr>
      </w:pPr>
      <w:r>
        <w:rPr>
          <w:lang w:val="fr-FR"/>
        </w:rPr>
        <w:t>b)</w:t>
      </w:r>
      <w:r>
        <w:rPr>
          <w:lang w:val="fr-FR"/>
        </w:rPr>
        <w:tab/>
      </w:r>
      <w:r w:rsidR="006112A5" w:rsidRPr="002E446B">
        <w:rPr>
          <w:lang w:val="fr-FR"/>
        </w:rPr>
        <w:t xml:space="preserve">Contribuer </w:t>
      </w:r>
      <w:r w:rsidR="00120BDE" w:rsidRPr="002E446B">
        <w:rPr>
          <w:lang w:val="fr-FR"/>
        </w:rPr>
        <w:t>à réduire le nombre de grossesses précoces et/ou non-désirées et le nombre d’infections aux IST/VIH chez les jeunes de 15-24 ans</w:t>
      </w:r>
      <w:r w:rsidR="007D5102">
        <w:rPr>
          <w:lang w:val="fr-FR"/>
        </w:rPr>
        <w:t> </w:t>
      </w:r>
      <w:r w:rsidR="00120BDE" w:rsidRPr="002E446B">
        <w:rPr>
          <w:lang w:val="fr-FR"/>
        </w:rPr>
        <w:t xml:space="preserve">; </w:t>
      </w:r>
    </w:p>
    <w:p w14:paraId="71ADFBA5" w14:textId="6604D66C" w:rsidR="00120BDE" w:rsidRPr="002E446B" w:rsidRDefault="00A92672" w:rsidP="00A92672">
      <w:pPr>
        <w:pStyle w:val="SingleTxtG"/>
        <w:ind w:firstLine="567"/>
        <w:rPr>
          <w:lang w:val="fr-FR"/>
        </w:rPr>
      </w:pPr>
      <w:r>
        <w:rPr>
          <w:lang w:val="fr-FR"/>
        </w:rPr>
        <w:t>c)</w:t>
      </w:r>
      <w:r>
        <w:rPr>
          <w:lang w:val="fr-FR"/>
        </w:rPr>
        <w:tab/>
      </w:r>
      <w:r w:rsidR="006112A5" w:rsidRPr="002E446B">
        <w:rPr>
          <w:lang w:val="fr-FR"/>
        </w:rPr>
        <w:t xml:space="preserve">Améliorer </w:t>
      </w:r>
      <w:r w:rsidR="00120BDE" w:rsidRPr="002E446B">
        <w:rPr>
          <w:lang w:val="fr-FR"/>
        </w:rPr>
        <w:t xml:space="preserve">la gouvernance, le leadership et la gestion des interventions en matière de santé sexuelle et reproductive. Ce plan fixe les ressources budgétaires nécessaires pour arriver aux résultats attendus. </w:t>
      </w:r>
    </w:p>
    <w:p w14:paraId="3A9BCCD2" w14:textId="77777777" w:rsidR="00120BDE" w:rsidRPr="002E446B" w:rsidRDefault="00A92672" w:rsidP="00A92672">
      <w:pPr>
        <w:pStyle w:val="SingleTxtG"/>
        <w:rPr>
          <w:lang w:val="fr-FR"/>
        </w:rPr>
      </w:pPr>
      <w:r>
        <w:rPr>
          <w:lang w:val="fr-FR"/>
        </w:rPr>
        <w:t>31.</w:t>
      </w:r>
      <w:r>
        <w:rPr>
          <w:lang w:val="fr-FR"/>
        </w:rPr>
        <w:tab/>
      </w:r>
      <w:r w:rsidR="00120BDE" w:rsidRPr="002E446B">
        <w:rPr>
          <w:lang w:val="fr-FR"/>
        </w:rPr>
        <w:t>Un projet de loi sur la dépénalisation de l’avortement rédigé par une commission étatique a été déposé au Parlement.</w:t>
      </w:r>
    </w:p>
    <w:p w14:paraId="060D7314" w14:textId="77777777" w:rsidR="00120BDE" w:rsidRDefault="00A92672" w:rsidP="00141A66">
      <w:pPr>
        <w:pStyle w:val="HChG"/>
        <w:rPr>
          <w:lang w:val="fr-FR"/>
        </w:rPr>
      </w:pPr>
      <w:bookmarkStart w:id="19" w:name="_Toc46466437"/>
      <w:r>
        <w:rPr>
          <w:lang w:val="fr-FR"/>
        </w:rPr>
        <w:tab/>
        <w:t>VII.</w:t>
      </w:r>
      <w:r>
        <w:rPr>
          <w:lang w:val="fr-FR"/>
        </w:rPr>
        <w:tab/>
      </w:r>
      <w:r w:rsidR="00120BDE" w:rsidRPr="002E446B">
        <w:rPr>
          <w:lang w:val="fr-FR"/>
        </w:rPr>
        <w:t>Discrimination fondée sur l’orientation sexuelle</w:t>
      </w:r>
      <w:bookmarkEnd w:id="19"/>
    </w:p>
    <w:p w14:paraId="4D047120" w14:textId="77777777" w:rsidR="00120BDE" w:rsidRPr="002E446B" w:rsidRDefault="00A92672" w:rsidP="00A92672">
      <w:pPr>
        <w:pStyle w:val="SingleTxtG"/>
        <w:rPr>
          <w:lang w:val="fr-FR"/>
        </w:rPr>
      </w:pPr>
      <w:r>
        <w:rPr>
          <w:lang w:val="fr-FR"/>
        </w:rPr>
        <w:t>32.</w:t>
      </w:r>
      <w:r>
        <w:rPr>
          <w:lang w:val="fr-FR"/>
        </w:rPr>
        <w:tab/>
        <w:t xml:space="preserve">La culture haïtienne a </w:t>
      </w:r>
      <w:r w:rsidR="00120BDE">
        <w:rPr>
          <w:lang w:val="fr-FR"/>
        </w:rPr>
        <w:t>ses particularités. El</w:t>
      </w:r>
      <w:r w:rsidR="00120BDE" w:rsidRPr="002E446B">
        <w:rPr>
          <w:lang w:val="fr-FR"/>
        </w:rPr>
        <w:t>le ne se laisse pas influencer par des pratiques qui depuis longtemps, ont fait l’objet de critiques acerbes. C’</w:t>
      </w:r>
      <w:r w:rsidR="00120BDE">
        <w:rPr>
          <w:lang w:val="fr-FR"/>
        </w:rPr>
        <w:t xml:space="preserve">est peut-être le temps qui pourra </w:t>
      </w:r>
      <w:r w:rsidR="00120BDE" w:rsidRPr="002E446B">
        <w:rPr>
          <w:lang w:val="fr-FR"/>
        </w:rPr>
        <w:t>jouer un rôle dans le changement de comportement des gens. Sur ces entrefaites, il n’est pas facile de légiférer dans le sens d’une acceptation par la population de faits qu’elle réprouve.</w:t>
      </w:r>
    </w:p>
    <w:p w14:paraId="3E74AE91" w14:textId="77777777" w:rsidR="00120BDE" w:rsidRPr="00CF0C8D" w:rsidRDefault="00A92672" w:rsidP="00A92672">
      <w:pPr>
        <w:pStyle w:val="SingleTxtG"/>
        <w:rPr>
          <w:b/>
          <w:lang w:val="fr-FR"/>
        </w:rPr>
      </w:pPr>
      <w:r>
        <w:rPr>
          <w:lang w:val="fr-FR"/>
        </w:rPr>
        <w:t>33.</w:t>
      </w:r>
      <w:r>
        <w:rPr>
          <w:lang w:val="fr-FR"/>
        </w:rPr>
        <w:tab/>
      </w:r>
      <w:r w:rsidR="00120BDE" w:rsidRPr="002E446B">
        <w:rPr>
          <w:lang w:val="fr-FR"/>
        </w:rPr>
        <w:t>Cependant, la législation haïtienne n’autorise personne à exercer des actes de violence sur celles qui se réclament du groupe LGBT. Et, lorsque des cas de v</w:t>
      </w:r>
      <w:r w:rsidR="00120BDE">
        <w:rPr>
          <w:lang w:val="fr-FR"/>
        </w:rPr>
        <w:t>iolence sont perpétrés à l’encont</w:t>
      </w:r>
      <w:r w:rsidR="00120BDE" w:rsidRPr="002E446B">
        <w:rPr>
          <w:lang w:val="fr-FR"/>
        </w:rPr>
        <w:t>re d’un membre dudi</w:t>
      </w:r>
      <w:r w:rsidR="00120BDE">
        <w:rPr>
          <w:lang w:val="fr-FR"/>
        </w:rPr>
        <w:t xml:space="preserve">t groupe, la justice intervient soit sur plainte de la victime, </w:t>
      </w:r>
      <w:r w:rsidR="00120BDE" w:rsidRPr="002E446B">
        <w:rPr>
          <w:lang w:val="fr-FR"/>
        </w:rPr>
        <w:t>soit en cas de flagrant délit</w:t>
      </w:r>
      <w:r w:rsidR="00120BDE">
        <w:rPr>
          <w:lang w:val="fr-FR"/>
        </w:rPr>
        <w:t xml:space="preserve"> pour punir l’auteur.</w:t>
      </w:r>
    </w:p>
    <w:p w14:paraId="1D59D7A1" w14:textId="77777777" w:rsidR="00120BDE" w:rsidRDefault="00E41E3E" w:rsidP="00141A66">
      <w:pPr>
        <w:pStyle w:val="HChG"/>
        <w:rPr>
          <w:lang w:val="fr-FR"/>
        </w:rPr>
      </w:pPr>
      <w:bookmarkStart w:id="20" w:name="_Toc46466438"/>
      <w:r>
        <w:rPr>
          <w:lang w:val="fr-FR"/>
        </w:rPr>
        <w:tab/>
        <w:t>VIII</w:t>
      </w:r>
      <w:r w:rsidR="00A92672">
        <w:rPr>
          <w:lang w:val="fr-FR"/>
        </w:rPr>
        <w:t>.</w:t>
      </w:r>
      <w:r w:rsidR="00A92672">
        <w:rPr>
          <w:lang w:val="fr-FR"/>
        </w:rPr>
        <w:tab/>
      </w:r>
      <w:r w:rsidR="00120BDE" w:rsidRPr="002E446B">
        <w:rPr>
          <w:lang w:val="fr-FR"/>
        </w:rPr>
        <w:t>Droit à la vie</w:t>
      </w:r>
      <w:bookmarkEnd w:id="20"/>
    </w:p>
    <w:p w14:paraId="1AB204FF" w14:textId="77777777" w:rsidR="00120BDE" w:rsidRPr="002E446B" w:rsidRDefault="00A92672" w:rsidP="00A92672">
      <w:pPr>
        <w:pStyle w:val="SingleTxtG"/>
        <w:rPr>
          <w:lang w:val="fr-FR"/>
        </w:rPr>
      </w:pPr>
      <w:r>
        <w:rPr>
          <w:lang w:val="fr-FR"/>
        </w:rPr>
        <w:t>34.</w:t>
      </w:r>
      <w:r>
        <w:rPr>
          <w:lang w:val="fr-FR"/>
        </w:rPr>
        <w:tab/>
      </w:r>
      <w:r w:rsidR="00120BDE" w:rsidRPr="00C978E5">
        <w:rPr>
          <w:lang w:val="fr-FR"/>
        </w:rPr>
        <w:t>Conformément à la Constitution, les manifestations pacifiques sont reconnues. Toutefois, elles se transforment très souvent en actes violents et, dans ces cas, beaucoup de dérapages sont parfois</w:t>
      </w:r>
      <w:r w:rsidR="00120BDE">
        <w:rPr>
          <w:lang w:val="fr-FR"/>
        </w:rPr>
        <w:t xml:space="preserve"> </w:t>
      </w:r>
      <w:r w:rsidR="00120BDE" w:rsidRPr="002E446B">
        <w:rPr>
          <w:lang w:val="fr-FR"/>
        </w:rPr>
        <w:t>enregistrés. Les agents de la Police Nationale d’Haïti, malgré cette ambiance à haut risque, n’ont jamais failli à leur obligation constitutionnelle qui est de « protéger et</w:t>
      </w:r>
      <w:r w:rsidR="00120BDE">
        <w:rPr>
          <w:lang w:val="fr-FR"/>
        </w:rPr>
        <w:t xml:space="preserve"> servir ». Ils ont toujours fait appel à leur professionnalisme </w:t>
      </w:r>
      <w:r w:rsidR="00120BDE" w:rsidRPr="002E446B">
        <w:rPr>
          <w:lang w:val="fr-FR"/>
        </w:rPr>
        <w:t xml:space="preserve">pour limiter les dégâts. L’ensemble des violences criminelles enregistrées contre les forces de l’ordre témoigne de l’ampleur des provocations </w:t>
      </w:r>
      <w:r w:rsidR="00120BDE">
        <w:rPr>
          <w:lang w:val="fr-FR"/>
        </w:rPr>
        <w:t>auxquelles les agents</w:t>
      </w:r>
      <w:r w:rsidR="00120BDE" w:rsidRPr="002E446B">
        <w:rPr>
          <w:lang w:val="fr-FR"/>
        </w:rPr>
        <w:t xml:space="preserve"> sont confrontés de façon constante par les hommes armés qui infiltrent les manifestations. </w:t>
      </w:r>
    </w:p>
    <w:p w14:paraId="3A766562" w14:textId="77777777" w:rsidR="00120BDE" w:rsidRDefault="00A92672" w:rsidP="00141A66">
      <w:pPr>
        <w:pStyle w:val="H1G"/>
        <w:rPr>
          <w:lang w:val="fr-FR"/>
        </w:rPr>
      </w:pPr>
      <w:bookmarkStart w:id="21" w:name="_Toc46466439"/>
      <w:r>
        <w:rPr>
          <w:lang w:val="fr-FR"/>
        </w:rPr>
        <w:tab/>
        <w:t>A.</w:t>
      </w:r>
      <w:r>
        <w:rPr>
          <w:lang w:val="fr-FR"/>
        </w:rPr>
        <w:tab/>
      </w:r>
      <w:r w:rsidR="00120BDE">
        <w:rPr>
          <w:lang w:val="fr-FR"/>
        </w:rPr>
        <w:t>A</w:t>
      </w:r>
      <w:r w:rsidR="00120BDE" w:rsidRPr="002E446B">
        <w:rPr>
          <w:lang w:val="fr-FR"/>
        </w:rPr>
        <w:t>llégations d’usage de forces disproportionnelles par les policiers</w:t>
      </w:r>
      <w:bookmarkEnd w:id="21"/>
    </w:p>
    <w:p w14:paraId="6B1C23A9" w14:textId="1F4515D2" w:rsidR="00120BDE" w:rsidRPr="004C4FEB" w:rsidRDefault="00A92672" w:rsidP="00A92672">
      <w:pPr>
        <w:pStyle w:val="SingleTxtG"/>
        <w:rPr>
          <w:lang w:val="fr-FR"/>
        </w:rPr>
      </w:pPr>
      <w:r>
        <w:rPr>
          <w:lang w:val="fr-FR"/>
        </w:rPr>
        <w:t>35.</w:t>
      </w:r>
      <w:r>
        <w:rPr>
          <w:lang w:val="fr-FR"/>
        </w:rPr>
        <w:tab/>
      </w:r>
      <w:r w:rsidR="00120BDE">
        <w:rPr>
          <w:lang w:val="fr-FR"/>
        </w:rPr>
        <w:t>D</w:t>
      </w:r>
      <w:r w:rsidR="00120BDE" w:rsidRPr="002E446B">
        <w:rPr>
          <w:lang w:val="fr-FR"/>
        </w:rPr>
        <w:t>ans les cas d’allégations d’usage de forces disproportionnelles par les policiers, l’Inspection Générale, saisie du dossier, assure le suivi selon les règlements internes de la PNH. En ce sens, toutes les plaintes déposées ont fait l’objet de suivi</w:t>
      </w:r>
      <w:r w:rsidR="00120BDE">
        <w:rPr>
          <w:lang w:val="fr-FR"/>
        </w:rPr>
        <w:t xml:space="preserve"> rigoureux par l’I</w:t>
      </w:r>
      <w:r w:rsidR="00120BDE" w:rsidRPr="002E446B">
        <w:rPr>
          <w:lang w:val="fr-FR"/>
        </w:rPr>
        <w:t>GPNH</w:t>
      </w:r>
      <w:r w:rsidR="00120BDE" w:rsidRPr="003B212C">
        <w:rPr>
          <w:color w:val="FF0000"/>
          <w:lang w:val="fr-FR"/>
        </w:rPr>
        <w:t xml:space="preserve"> </w:t>
      </w:r>
      <w:r w:rsidR="00120BDE" w:rsidRPr="003B212C">
        <w:rPr>
          <w:color w:val="000000"/>
          <w:lang w:val="fr-FR"/>
        </w:rPr>
        <w:lastRenderedPageBreak/>
        <w:t xml:space="preserve">dans l’objectif de rassurer la population sur les obligations éthiques et déontologiques des agents de la </w:t>
      </w:r>
      <w:r w:rsidR="00120BDE" w:rsidRPr="004C4FEB">
        <w:rPr>
          <w:lang w:val="fr-FR"/>
        </w:rPr>
        <w:t>PNH</w:t>
      </w:r>
      <w:r w:rsidR="00120BDE" w:rsidRPr="004C4FEB">
        <w:rPr>
          <w:b/>
          <w:i/>
          <w:lang w:val="fr-FR"/>
        </w:rPr>
        <w:t>.</w:t>
      </w:r>
      <w:r w:rsidR="006D5F05">
        <w:rPr>
          <w:b/>
          <w:i/>
          <w:lang w:val="fr-FR"/>
        </w:rPr>
        <w:t xml:space="preserve"> </w:t>
      </w:r>
    </w:p>
    <w:p w14:paraId="3190FA0A" w14:textId="77777777" w:rsidR="00120BDE" w:rsidRDefault="00A92672" w:rsidP="00A92672">
      <w:pPr>
        <w:pStyle w:val="SingleTxtG"/>
        <w:rPr>
          <w:lang w:val="fr-FR"/>
        </w:rPr>
      </w:pPr>
      <w:r>
        <w:rPr>
          <w:lang w:val="fr-FR"/>
        </w:rPr>
        <w:t>36.</w:t>
      </w:r>
      <w:r>
        <w:rPr>
          <w:lang w:val="fr-FR"/>
        </w:rPr>
        <w:tab/>
      </w:r>
      <w:r w:rsidR="00120BDE" w:rsidRPr="002E446B">
        <w:rPr>
          <w:lang w:val="fr-FR"/>
        </w:rPr>
        <w:t>Pour la période allant de février à</w:t>
      </w:r>
      <w:r>
        <w:rPr>
          <w:lang w:val="fr-FR"/>
        </w:rPr>
        <w:t xml:space="preserve"> novembre 2019, l’IGPNH </w:t>
      </w:r>
      <w:r w:rsidR="00120BDE" w:rsidRPr="002E446B">
        <w:rPr>
          <w:lang w:val="fr-FR"/>
        </w:rPr>
        <w:t xml:space="preserve">a reçu trois (3) dossiers </w:t>
      </w:r>
      <w:r w:rsidR="00120BDE">
        <w:rPr>
          <w:lang w:val="fr-FR"/>
        </w:rPr>
        <w:t>d’</w:t>
      </w:r>
      <w:r w:rsidR="00120BDE" w:rsidRPr="002E446B">
        <w:rPr>
          <w:lang w:val="fr-FR"/>
        </w:rPr>
        <w:t>homicide et un (1)</w:t>
      </w:r>
      <w:r w:rsidR="00120BDE">
        <w:rPr>
          <w:lang w:val="fr-FR"/>
        </w:rPr>
        <w:t xml:space="preserve"> dossier d’</w:t>
      </w:r>
      <w:r w:rsidR="00120BDE" w:rsidRPr="002E446B">
        <w:rPr>
          <w:lang w:val="fr-FR"/>
        </w:rPr>
        <w:t>agres</w:t>
      </w:r>
      <w:r w:rsidR="00120BDE">
        <w:rPr>
          <w:lang w:val="fr-FR"/>
        </w:rPr>
        <w:t xml:space="preserve">sion physique ayant rapport avec les </w:t>
      </w:r>
      <w:r w:rsidR="00120BDE" w:rsidRPr="002E446B">
        <w:rPr>
          <w:lang w:val="fr-FR"/>
        </w:rPr>
        <w:t>manifestations de rue. Pour les trois (3) homicides, deux sont traités</w:t>
      </w:r>
      <w:r w:rsidR="00120BDE">
        <w:rPr>
          <w:lang w:val="fr-FR"/>
        </w:rPr>
        <w:t xml:space="preserve"> et ont abouti à la révocation</w:t>
      </w:r>
      <w:r w:rsidR="00120BDE" w:rsidRPr="002E446B">
        <w:rPr>
          <w:lang w:val="fr-FR"/>
        </w:rPr>
        <w:t xml:space="preserve"> des policiers fautifs. </w:t>
      </w:r>
    </w:p>
    <w:p w14:paraId="21D51DFD" w14:textId="77777777" w:rsidR="00120BDE" w:rsidRDefault="00A92672" w:rsidP="00141A66">
      <w:pPr>
        <w:pStyle w:val="H1G"/>
        <w:rPr>
          <w:lang w:val="fr-FR"/>
        </w:rPr>
      </w:pPr>
      <w:bookmarkStart w:id="22" w:name="_Toc46466440"/>
      <w:r>
        <w:rPr>
          <w:lang w:val="fr-FR"/>
        </w:rPr>
        <w:tab/>
        <w:t>B.</w:t>
      </w:r>
      <w:r>
        <w:rPr>
          <w:lang w:val="fr-FR"/>
        </w:rPr>
        <w:tab/>
      </w:r>
      <w:r w:rsidR="00120BDE">
        <w:rPr>
          <w:lang w:val="fr-FR"/>
        </w:rPr>
        <w:t>F</w:t>
      </w:r>
      <w:r w:rsidR="00120BDE" w:rsidRPr="002E446B">
        <w:rPr>
          <w:lang w:val="fr-FR"/>
        </w:rPr>
        <w:t>ormations</w:t>
      </w:r>
      <w:r w:rsidR="00120BDE">
        <w:rPr>
          <w:lang w:val="fr-FR"/>
        </w:rPr>
        <w:t xml:space="preserve"> des policiers</w:t>
      </w:r>
      <w:bookmarkEnd w:id="22"/>
    </w:p>
    <w:p w14:paraId="07EC29E9" w14:textId="41816AEF" w:rsidR="00120BDE" w:rsidRDefault="00A92672" w:rsidP="00A92672">
      <w:pPr>
        <w:pStyle w:val="SingleTxtG"/>
        <w:rPr>
          <w:lang w:val="fr-FR"/>
        </w:rPr>
      </w:pPr>
      <w:r>
        <w:rPr>
          <w:lang w:val="fr-FR"/>
        </w:rPr>
        <w:t>37.</w:t>
      </w:r>
      <w:r>
        <w:rPr>
          <w:lang w:val="fr-FR"/>
        </w:rPr>
        <w:tab/>
      </w:r>
      <w:r w:rsidR="00120BDE" w:rsidRPr="002E446B">
        <w:rPr>
          <w:lang w:val="fr-FR"/>
        </w:rPr>
        <w:t xml:space="preserve">Sur la question de formations </w:t>
      </w:r>
      <w:r w:rsidR="004C4FEB">
        <w:rPr>
          <w:lang w:val="fr-FR"/>
        </w:rPr>
        <w:t>des</w:t>
      </w:r>
      <w:r w:rsidR="00120BDE">
        <w:rPr>
          <w:lang w:val="fr-FR"/>
        </w:rPr>
        <w:t xml:space="preserve"> policiers </w:t>
      </w:r>
      <w:r w:rsidR="00120BDE" w:rsidRPr="002E446B">
        <w:rPr>
          <w:lang w:val="fr-FR"/>
        </w:rPr>
        <w:t>et leur contenu, cinq (5) séances de formations ont été organisées</w:t>
      </w:r>
      <w:r w:rsidR="00120BDE">
        <w:rPr>
          <w:lang w:val="fr-FR"/>
        </w:rPr>
        <w:t xml:space="preserve"> </w:t>
      </w:r>
      <w:r w:rsidR="00120BDE" w:rsidRPr="002E446B">
        <w:rPr>
          <w:lang w:val="fr-FR"/>
        </w:rPr>
        <w:t>à l’intention du personnel de l’IGPNH</w:t>
      </w:r>
      <w:r w:rsidR="00120BDE">
        <w:rPr>
          <w:lang w:val="fr-FR"/>
        </w:rPr>
        <w:t>, du</w:t>
      </w:r>
      <w:r w:rsidR="00120BDE" w:rsidRPr="002E446B">
        <w:rPr>
          <w:lang w:val="fr-FR"/>
        </w:rPr>
        <w:t xml:space="preserve"> 7 février au 23 juillet 2019</w:t>
      </w:r>
      <w:r w:rsidR="00120BDE">
        <w:rPr>
          <w:lang w:val="fr-FR"/>
        </w:rPr>
        <w:t>. C</w:t>
      </w:r>
      <w:r w:rsidR="00120BDE" w:rsidRPr="002E446B">
        <w:rPr>
          <w:lang w:val="fr-FR"/>
        </w:rPr>
        <w:t>es formations portaient sur l’identification des violations des droits humains (87</w:t>
      </w:r>
      <w:r w:rsidR="006112A5">
        <w:rPr>
          <w:lang w:val="fr-FR"/>
        </w:rPr>
        <w:t> </w:t>
      </w:r>
      <w:r w:rsidR="00120BDE" w:rsidRPr="002E446B">
        <w:rPr>
          <w:lang w:val="fr-FR"/>
        </w:rPr>
        <w:t>participants)</w:t>
      </w:r>
      <w:r w:rsidR="00120BDE">
        <w:rPr>
          <w:lang w:val="fr-FR"/>
        </w:rPr>
        <w:t>,</w:t>
      </w:r>
      <w:r w:rsidR="00120BDE" w:rsidRPr="002E446B">
        <w:rPr>
          <w:lang w:val="fr-FR"/>
        </w:rPr>
        <w:t xml:space="preserve"> l’application d’une nouvelle base de données à l’académie de police pour les élèves commissaires </w:t>
      </w:r>
      <w:r w:rsidR="00120BDE">
        <w:rPr>
          <w:lang w:val="fr-FR"/>
        </w:rPr>
        <w:t>(</w:t>
      </w:r>
      <w:r w:rsidR="00120BDE" w:rsidRPr="002E446B">
        <w:rPr>
          <w:lang w:val="fr-FR"/>
        </w:rPr>
        <w:t>84 participants). De plus, des aspirants policiers de Ecole Nationale de Police (ENP) ont bénéficié d’une séance de formation sur les règles de discipline générale et de déontologie policière et conseils aux aspirants, l’usage de la force et des droits de l’homme et Ethique, déontologie, valeurs et attitudes comportementales. De même, une séance de formation sur la gestion des bases de données a été organisée à l’intention des différents services de l’IGPNH. Cette formation a réuni 87 participants. Au total, plus de 300</w:t>
      </w:r>
      <w:r w:rsidR="007D5102">
        <w:rPr>
          <w:lang w:val="fr-FR"/>
        </w:rPr>
        <w:t> </w:t>
      </w:r>
      <w:r w:rsidR="00120BDE" w:rsidRPr="002E446B">
        <w:rPr>
          <w:lang w:val="fr-FR"/>
        </w:rPr>
        <w:t xml:space="preserve">agents des forces de l’ordre ont </w:t>
      </w:r>
      <w:r w:rsidR="00120BDE">
        <w:rPr>
          <w:lang w:val="fr-FR"/>
        </w:rPr>
        <w:t>bénéficié de ces</w:t>
      </w:r>
      <w:r w:rsidR="00120BDE" w:rsidRPr="002E446B">
        <w:rPr>
          <w:lang w:val="fr-FR"/>
        </w:rPr>
        <w:t xml:space="preserve"> formation</w:t>
      </w:r>
      <w:r w:rsidR="00120BDE">
        <w:rPr>
          <w:lang w:val="fr-FR"/>
        </w:rPr>
        <w:t>s</w:t>
      </w:r>
      <w:r w:rsidR="00120BDE" w:rsidRPr="002E446B">
        <w:rPr>
          <w:lang w:val="fr-FR"/>
        </w:rPr>
        <w:t xml:space="preserve">. Par ailleurs, plusieurs agents de police ont bénéficié de quatre (4) séances de sensibilisation sur les droits de l’homme. </w:t>
      </w:r>
    </w:p>
    <w:p w14:paraId="0A108F90" w14:textId="77777777" w:rsidR="00120BDE" w:rsidRDefault="00A92672" w:rsidP="00141A66">
      <w:pPr>
        <w:pStyle w:val="H1G"/>
        <w:rPr>
          <w:lang w:val="fr-FR"/>
        </w:rPr>
      </w:pPr>
      <w:bookmarkStart w:id="23" w:name="_Toc46466441"/>
      <w:r>
        <w:rPr>
          <w:lang w:val="fr-FR"/>
        </w:rPr>
        <w:tab/>
        <w:t>C.</w:t>
      </w:r>
      <w:r>
        <w:rPr>
          <w:lang w:val="fr-FR"/>
        </w:rPr>
        <w:tab/>
      </w:r>
      <w:r w:rsidR="00120BDE">
        <w:rPr>
          <w:lang w:val="fr-FR"/>
        </w:rPr>
        <w:t>Allégations de violation de droits humains</w:t>
      </w:r>
      <w:bookmarkEnd w:id="23"/>
    </w:p>
    <w:p w14:paraId="38603877" w14:textId="021B5F27" w:rsidR="00120BDE" w:rsidRDefault="00A92672" w:rsidP="00A92672">
      <w:pPr>
        <w:pStyle w:val="SingleTxtG"/>
        <w:rPr>
          <w:lang w:val="fr-FR"/>
        </w:rPr>
      </w:pPr>
      <w:r>
        <w:rPr>
          <w:lang w:val="fr-FR"/>
        </w:rPr>
        <w:t>38.</w:t>
      </w:r>
      <w:r>
        <w:rPr>
          <w:lang w:val="fr-FR"/>
        </w:rPr>
        <w:tab/>
      </w:r>
      <w:r w:rsidR="00120BDE" w:rsidRPr="002E446B">
        <w:rPr>
          <w:lang w:val="fr-FR"/>
        </w:rPr>
        <w:t>De janvier à juin 2020, l’IGPNH a reçu 62 dossiers concernant des allégations de violation de droits humains, parmi lesquels 27 ont été traités. Ces allégations ont trait aux abus sexuels, agressions physiques, bastonnades, blessures par balles, brutalités policières, coups, gifles, homicides, mauvais traitements, violence sur mineurs, violences. Les enquêtes menées par l’IGPNH pour donner suite à ces allégations ont permis d’aboutir aux résultats suivants : 56</w:t>
      </w:r>
      <w:r w:rsidR="007D5102">
        <w:rPr>
          <w:lang w:val="fr-FR"/>
        </w:rPr>
        <w:t> </w:t>
      </w:r>
      <w:r w:rsidR="00120BDE" w:rsidRPr="002E446B">
        <w:rPr>
          <w:lang w:val="fr-FR"/>
        </w:rPr>
        <w:t>% de ces dossiers ont été classées, 7</w:t>
      </w:r>
      <w:r w:rsidR="00A202C6">
        <w:rPr>
          <w:lang w:val="fr-FR"/>
        </w:rPr>
        <w:t> </w:t>
      </w:r>
      <w:r w:rsidR="00120BDE" w:rsidRPr="002E446B">
        <w:rPr>
          <w:lang w:val="fr-FR"/>
        </w:rPr>
        <w:t>% des agents fautifs ont été mis en disponibilité, alors que 15</w:t>
      </w:r>
      <w:r w:rsidR="007D5102">
        <w:rPr>
          <w:lang w:val="fr-FR"/>
        </w:rPr>
        <w:t> </w:t>
      </w:r>
      <w:r w:rsidR="00120BDE" w:rsidRPr="002E446B">
        <w:rPr>
          <w:lang w:val="fr-FR"/>
        </w:rPr>
        <w:t xml:space="preserve">% ont été renvoyés de l’institution. </w:t>
      </w:r>
    </w:p>
    <w:p w14:paraId="5E630D10" w14:textId="77777777" w:rsidR="00120BDE" w:rsidRPr="002E446B" w:rsidRDefault="00A92672" w:rsidP="00141A66">
      <w:pPr>
        <w:pStyle w:val="HChG"/>
        <w:rPr>
          <w:lang w:val="fr-FR"/>
        </w:rPr>
      </w:pPr>
      <w:bookmarkStart w:id="24" w:name="_Toc46466442"/>
      <w:r>
        <w:rPr>
          <w:lang w:val="fr-FR"/>
        </w:rPr>
        <w:tab/>
        <w:t xml:space="preserve">IX. </w:t>
      </w:r>
      <w:r>
        <w:rPr>
          <w:lang w:val="fr-FR"/>
        </w:rPr>
        <w:tab/>
      </w:r>
      <w:r w:rsidR="00120BDE" w:rsidRPr="002E446B">
        <w:rPr>
          <w:lang w:val="fr-FR"/>
        </w:rPr>
        <w:t>Peine de mort</w:t>
      </w:r>
      <w:bookmarkEnd w:id="24"/>
    </w:p>
    <w:p w14:paraId="18F904DE" w14:textId="77777777" w:rsidR="00120BDE" w:rsidRDefault="00A92672" w:rsidP="00A92672">
      <w:pPr>
        <w:pStyle w:val="SingleTxtG"/>
        <w:rPr>
          <w:lang w:val="fr-FR"/>
        </w:rPr>
      </w:pPr>
      <w:r w:rsidRPr="00A92672">
        <w:t>39.</w:t>
      </w:r>
      <w:r w:rsidRPr="00A92672">
        <w:tab/>
      </w:r>
      <w:r w:rsidR="00120BDE" w:rsidRPr="00A92672">
        <w:t>La peine de mort a été abolie en Haïti bien avant la ratification du Pacte. L’article 1er du décret</w:t>
      </w:r>
      <w:r w:rsidR="00120BDE" w:rsidRPr="002E446B">
        <w:rPr>
          <w:lang w:val="fr-FR" w:eastAsia="ja-JP"/>
        </w:rPr>
        <w:t xml:space="preserve"> du 23 août 1985 avait déjà remplacé la peine de mort par la détention, et l’article 2 dudit décret définit la détention comme une peine afflictive et infamante destinée à la répression du crime politique. L</w:t>
      </w:r>
      <w:r w:rsidR="00120BDE" w:rsidRPr="002E446B">
        <w:rPr>
          <w:lang w:val="fr-FR"/>
        </w:rPr>
        <w:t>a Constitution de 1987 a définitivement aboli la peine de mort en son article 20. En outre, le Gouvernement a adopté un décret en date du 4</w:t>
      </w:r>
      <w:r w:rsidR="00120BDE">
        <w:rPr>
          <w:lang w:val="fr-FR"/>
        </w:rPr>
        <w:t xml:space="preserve"> juillet 1988</w:t>
      </w:r>
      <w:r w:rsidR="00120BDE" w:rsidRPr="002E446B">
        <w:rPr>
          <w:lang w:val="fr-FR"/>
        </w:rPr>
        <w:t>, qui abolit la peine de mort en toute matière. Ce décret, dans son article 1er, remplace la peine de mort par la peine de travaux forcés à perpétuité, ce qui a entrainé la modification de l’article 7 du Code pénal sur la peine de mort.</w:t>
      </w:r>
    </w:p>
    <w:p w14:paraId="243C7B43" w14:textId="77777777" w:rsidR="00120BDE" w:rsidRDefault="00A92672" w:rsidP="00141A66">
      <w:pPr>
        <w:pStyle w:val="HChG"/>
        <w:rPr>
          <w:lang w:val="fr-FR"/>
        </w:rPr>
      </w:pPr>
      <w:bookmarkStart w:id="25" w:name="_Toc46466443"/>
      <w:r>
        <w:rPr>
          <w:lang w:val="fr-FR"/>
        </w:rPr>
        <w:tab/>
        <w:t>X.</w:t>
      </w:r>
      <w:r>
        <w:rPr>
          <w:lang w:val="fr-FR"/>
        </w:rPr>
        <w:tab/>
      </w:r>
      <w:r w:rsidR="00120BDE" w:rsidRPr="002E446B">
        <w:rPr>
          <w:lang w:val="fr-FR"/>
        </w:rPr>
        <w:t>Interdiction de la torture et des peines ou traitements cruels, inhumains ou dégradants</w:t>
      </w:r>
      <w:bookmarkEnd w:id="25"/>
    </w:p>
    <w:p w14:paraId="3F517F2C" w14:textId="47190E78" w:rsidR="00120BDE" w:rsidRPr="00141A66" w:rsidRDefault="00A92672" w:rsidP="00141A66">
      <w:pPr>
        <w:pStyle w:val="SingleTxtG"/>
        <w:rPr>
          <w:lang w:val="fr-FR"/>
        </w:rPr>
      </w:pPr>
      <w:r>
        <w:rPr>
          <w:lang w:val="fr-FR"/>
        </w:rPr>
        <w:t>40.</w:t>
      </w:r>
      <w:r>
        <w:rPr>
          <w:lang w:val="fr-FR"/>
        </w:rPr>
        <w:tab/>
      </w:r>
      <w:r w:rsidR="00120BDE" w:rsidRPr="006355E2">
        <w:rPr>
          <w:lang w:val="fr-FR"/>
        </w:rPr>
        <w:t xml:space="preserve">L’interdiction de la torture et des peines ou traitements cruels, inhumains ou dégradants est pris en compte par le nouveau </w:t>
      </w:r>
      <w:r w:rsidR="00820C2A" w:rsidRPr="006355E2">
        <w:rPr>
          <w:lang w:val="fr-FR"/>
        </w:rPr>
        <w:t xml:space="preserve">Code </w:t>
      </w:r>
      <w:r w:rsidR="00120BDE" w:rsidRPr="006355E2">
        <w:rPr>
          <w:lang w:val="fr-FR"/>
        </w:rPr>
        <w:t>pénal publié dans le journal officiel Le</w:t>
      </w:r>
      <w:r w:rsidR="004440E5">
        <w:rPr>
          <w:lang w:val="fr-FR"/>
        </w:rPr>
        <w:t> </w:t>
      </w:r>
      <w:r w:rsidR="00120BDE" w:rsidRPr="006355E2">
        <w:rPr>
          <w:lang w:val="fr-FR"/>
        </w:rPr>
        <w:t xml:space="preserve">Moniteur spécial </w:t>
      </w:r>
      <w:r w:rsidR="007D5102">
        <w:rPr>
          <w:lang w:val="fr-FR"/>
        </w:rPr>
        <w:t>n</w:t>
      </w:r>
      <w:r w:rsidR="007D5102" w:rsidRPr="00141A66">
        <w:rPr>
          <w:vertAlign w:val="superscript"/>
          <w:lang w:val="fr-FR"/>
        </w:rPr>
        <w:t>o</w:t>
      </w:r>
      <w:r w:rsidR="007D5102">
        <w:rPr>
          <w:lang w:val="fr-FR"/>
        </w:rPr>
        <w:t> </w:t>
      </w:r>
      <w:r w:rsidR="00120BDE" w:rsidRPr="006355E2">
        <w:rPr>
          <w:lang w:val="fr-FR"/>
        </w:rPr>
        <w:t xml:space="preserve">10 en date du 24 juin 2020. Les articles 262 et suivants de ce nouveau </w:t>
      </w:r>
      <w:r w:rsidR="00820C2A" w:rsidRPr="006355E2">
        <w:rPr>
          <w:lang w:val="fr-FR"/>
        </w:rPr>
        <w:t xml:space="preserve">Code </w:t>
      </w:r>
      <w:r w:rsidR="00120BDE" w:rsidRPr="006355E2">
        <w:rPr>
          <w:lang w:val="fr-FR"/>
        </w:rPr>
        <w:t xml:space="preserve">pénal stipulent : </w:t>
      </w:r>
      <w:r w:rsidR="00120BDE" w:rsidRPr="00141A66">
        <w:rPr>
          <w:lang w:val="fr-FR"/>
        </w:rPr>
        <w:t>« La torture s’entend de tout acte ou omission par lequel des souffrances physiques ou morales sont intentionnellement infligées à une personne ».</w:t>
      </w:r>
    </w:p>
    <w:p w14:paraId="34889FEA" w14:textId="77777777" w:rsidR="00120BDE" w:rsidRDefault="00A92672" w:rsidP="00A92672">
      <w:pPr>
        <w:pStyle w:val="SingleTxtG"/>
        <w:rPr>
          <w:lang w:val="fr-FR"/>
        </w:rPr>
      </w:pPr>
      <w:r>
        <w:rPr>
          <w:lang w:val="fr-FR"/>
        </w:rPr>
        <w:t>41.</w:t>
      </w:r>
      <w:r>
        <w:rPr>
          <w:lang w:val="fr-FR"/>
        </w:rPr>
        <w:tab/>
      </w:r>
      <w:r w:rsidR="00120BDE">
        <w:rPr>
          <w:lang w:val="fr-FR"/>
        </w:rPr>
        <w:t xml:space="preserve">Cependant, il convient de préciser que ce nouveau code sera mis en application dans vingt-quatre (24 mois) à compter de sa date de publication. </w:t>
      </w:r>
    </w:p>
    <w:p w14:paraId="786BA12E" w14:textId="77777777" w:rsidR="00120BDE" w:rsidRPr="00DA72FF" w:rsidRDefault="00A92672" w:rsidP="00850CDE">
      <w:pPr>
        <w:pStyle w:val="SingleTxtG"/>
        <w:keepNext/>
        <w:keepLines/>
        <w:rPr>
          <w:lang w:val="fr-FR"/>
        </w:rPr>
      </w:pPr>
      <w:r>
        <w:rPr>
          <w:lang w:val="fr-FR"/>
        </w:rPr>
        <w:lastRenderedPageBreak/>
        <w:t>42.</w:t>
      </w:r>
      <w:r>
        <w:rPr>
          <w:lang w:val="fr-FR"/>
        </w:rPr>
        <w:tab/>
      </w:r>
      <w:r w:rsidR="00120BDE" w:rsidRPr="00DA72FF">
        <w:rPr>
          <w:lang w:val="fr-FR"/>
        </w:rPr>
        <w:t xml:space="preserve">Parallèlement, l’IGPNH a reçu, de janvier à juin 2020, cinq plaintes concernant des allégations de torture. Ces plaintes font actuellement l’objet d’enquêtes et, une fois les preuves établies, la police les transmettra aux instances compétentes pour suites </w:t>
      </w:r>
      <w:r w:rsidR="00120BDE" w:rsidRPr="00DA72FF">
        <w:rPr>
          <w:color w:val="000000"/>
          <w:lang w:val="fr-FR"/>
        </w:rPr>
        <w:t>légales sans omettre les mesures administratives et disciplinaires.</w:t>
      </w:r>
    </w:p>
    <w:p w14:paraId="5413655C" w14:textId="77777777" w:rsidR="00120BDE" w:rsidRDefault="00A92672" w:rsidP="00141A66">
      <w:pPr>
        <w:pStyle w:val="HChG"/>
        <w:rPr>
          <w:lang w:val="fr-FR"/>
        </w:rPr>
      </w:pPr>
      <w:bookmarkStart w:id="26" w:name="_Toc46466444"/>
      <w:r>
        <w:rPr>
          <w:lang w:val="fr-FR"/>
        </w:rPr>
        <w:tab/>
        <w:t>XI.</w:t>
      </w:r>
      <w:r>
        <w:rPr>
          <w:lang w:val="fr-FR"/>
        </w:rPr>
        <w:tab/>
      </w:r>
      <w:r w:rsidR="00120BDE" w:rsidRPr="002E446B">
        <w:rPr>
          <w:lang w:val="fr-FR"/>
        </w:rPr>
        <w:t>Elimination de toute forme d’esclavage et de servitude</w:t>
      </w:r>
      <w:bookmarkEnd w:id="26"/>
    </w:p>
    <w:p w14:paraId="072459CF" w14:textId="274CF540" w:rsidR="00120BDE" w:rsidRPr="007A430F" w:rsidRDefault="00A92672" w:rsidP="00141A66">
      <w:pPr>
        <w:pStyle w:val="H1G"/>
        <w:rPr>
          <w:lang w:val="fr-FR"/>
        </w:rPr>
      </w:pPr>
      <w:r>
        <w:rPr>
          <w:lang w:val="fr-FR"/>
        </w:rPr>
        <w:tab/>
        <w:t>A.</w:t>
      </w:r>
      <w:r>
        <w:rPr>
          <w:lang w:val="fr-FR"/>
        </w:rPr>
        <w:tab/>
      </w:r>
      <w:r w:rsidR="00120BDE" w:rsidRPr="007A430F">
        <w:rPr>
          <w:lang w:val="fr-FR"/>
        </w:rPr>
        <w:t>Programme de l’</w:t>
      </w:r>
      <w:r w:rsidR="00594731">
        <w:rPr>
          <w:lang w:val="fr-FR"/>
        </w:rPr>
        <w:t>État</w:t>
      </w:r>
    </w:p>
    <w:p w14:paraId="18961672" w14:textId="5AF89FB6" w:rsidR="00120BDE" w:rsidRPr="007A430F" w:rsidRDefault="00A92672" w:rsidP="00A92672">
      <w:pPr>
        <w:pStyle w:val="SingleTxtG"/>
        <w:rPr>
          <w:lang w:val="fr-FR"/>
        </w:rPr>
      </w:pPr>
      <w:r>
        <w:rPr>
          <w:lang w:val="fr-FR"/>
        </w:rPr>
        <w:t>43.</w:t>
      </w:r>
      <w:r>
        <w:rPr>
          <w:lang w:val="fr-FR"/>
        </w:rPr>
        <w:tab/>
      </w:r>
      <w:r w:rsidR="00120BDE" w:rsidRPr="007A430F">
        <w:rPr>
          <w:lang w:val="fr-FR"/>
        </w:rPr>
        <w:t>D’abord dans la lutte contre le travail des enfants, l’</w:t>
      </w:r>
      <w:r w:rsidR="00594731">
        <w:rPr>
          <w:lang w:val="fr-FR"/>
        </w:rPr>
        <w:t>État</w:t>
      </w:r>
      <w:r w:rsidR="00120BDE" w:rsidRPr="007A430F">
        <w:rPr>
          <w:lang w:val="fr-FR"/>
        </w:rPr>
        <w:t xml:space="preserve"> haïtien, à travers l’Institut du </w:t>
      </w:r>
      <w:r w:rsidR="00120BDE">
        <w:rPr>
          <w:lang w:val="fr-FR"/>
        </w:rPr>
        <w:t>Bien-E</w:t>
      </w:r>
      <w:r w:rsidR="00120BDE" w:rsidRPr="007A430F">
        <w:rPr>
          <w:lang w:val="fr-FR"/>
        </w:rPr>
        <w:t xml:space="preserve">tre Social et de Recherches (IBESR), recommande avant tout, la </w:t>
      </w:r>
      <w:r w:rsidR="00850CDE" w:rsidRPr="007A430F">
        <w:rPr>
          <w:lang w:val="fr-FR"/>
        </w:rPr>
        <w:t>non-utilisation</w:t>
      </w:r>
      <w:r w:rsidR="00120BDE" w:rsidRPr="007A430F">
        <w:rPr>
          <w:lang w:val="fr-FR"/>
        </w:rPr>
        <w:t xml:space="preserve"> du concept de « </w:t>
      </w:r>
      <w:proofErr w:type="spellStart"/>
      <w:r w:rsidR="00120BDE" w:rsidRPr="00850CDE">
        <w:rPr>
          <w:i/>
          <w:iCs/>
          <w:lang w:val="fr-FR"/>
        </w:rPr>
        <w:t>restavèk</w:t>
      </w:r>
      <w:proofErr w:type="spellEnd"/>
      <w:r w:rsidR="00120BDE" w:rsidRPr="007A430F">
        <w:rPr>
          <w:lang w:val="fr-FR"/>
        </w:rPr>
        <w:t xml:space="preserve"> ». Une information communiquée auprès de l’ensemble des partenaires et de la population à travers des graphiques qui ont encore été repris ce mois de juin 2020, lors </w:t>
      </w:r>
      <w:r w:rsidR="00120BDE">
        <w:rPr>
          <w:lang w:val="fr-FR"/>
        </w:rPr>
        <w:t xml:space="preserve">de la commémoration </w:t>
      </w:r>
      <w:r w:rsidR="00120BDE" w:rsidRPr="007A430F">
        <w:rPr>
          <w:lang w:val="fr-FR"/>
        </w:rPr>
        <w:t>du jour de l’enfant haïtien. Il faut aujourd’hui parler « d’enfants en situation de domesticité », car en fait, il ne s’agit pas d’un statut, il s’agit d’une situation dan</w:t>
      </w:r>
      <w:r w:rsidR="00120BDE">
        <w:rPr>
          <w:lang w:val="fr-FR"/>
        </w:rPr>
        <w:t xml:space="preserve">s lequel l’enfant doit sortir, ou ne pas du tout rentrer. Il s’agit d’une </w:t>
      </w:r>
      <w:r w:rsidR="00120BDE" w:rsidRPr="007A430F">
        <w:rPr>
          <w:lang w:val="fr-FR"/>
        </w:rPr>
        <w:t xml:space="preserve">recommandation qui commence à être bien intégrée au niveau national et sur laquelle les organismes internationaux qui n’ont pas encore pris conscience de ce fait, doivent désormais s’appuyer. </w:t>
      </w:r>
    </w:p>
    <w:p w14:paraId="50E7C863" w14:textId="3BE389B4" w:rsidR="00120BDE" w:rsidRPr="007A430F" w:rsidRDefault="00A92672" w:rsidP="00A92672">
      <w:pPr>
        <w:pStyle w:val="SingleTxtG"/>
        <w:rPr>
          <w:lang w:val="fr-FR"/>
        </w:rPr>
      </w:pPr>
      <w:r>
        <w:rPr>
          <w:lang w:val="fr-FR"/>
        </w:rPr>
        <w:t>44.</w:t>
      </w:r>
      <w:r>
        <w:rPr>
          <w:lang w:val="fr-FR"/>
        </w:rPr>
        <w:tab/>
      </w:r>
      <w:r w:rsidR="00120BDE">
        <w:rPr>
          <w:lang w:val="fr-FR"/>
        </w:rPr>
        <w:t xml:space="preserve">Des </w:t>
      </w:r>
      <w:r w:rsidR="00120BDE" w:rsidRPr="007A430F">
        <w:rPr>
          <w:lang w:val="fr-FR"/>
        </w:rPr>
        <w:t>Opérations complémentaires ont été menées ces 12</w:t>
      </w:r>
      <w:r w:rsidR="00594731">
        <w:rPr>
          <w:lang w:val="fr-FR"/>
        </w:rPr>
        <w:t> </w:t>
      </w:r>
      <w:r w:rsidR="00120BDE" w:rsidRPr="007A430F">
        <w:rPr>
          <w:lang w:val="fr-FR"/>
        </w:rPr>
        <w:t xml:space="preserve">derniers mois. Partant des nouvelles mesures en matière de prise en charge des enfants privés de protection parentale, des opérations ciblées ont été réalisées visant le changement de comportement à différents niveaux et des opérations de prises en charge ont été assurées. </w:t>
      </w:r>
    </w:p>
    <w:p w14:paraId="66FF67E9" w14:textId="77777777" w:rsidR="00120BDE" w:rsidRDefault="00A92672" w:rsidP="00141A66">
      <w:pPr>
        <w:pStyle w:val="H1G"/>
        <w:rPr>
          <w:lang w:val="fr-FR"/>
        </w:rPr>
      </w:pPr>
      <w:bookmarkStart w:id="27" w:name="_Toc46466445"/>
      <w:r>
        <w:rPr>
          <w:lang w:val="fr-FR"/>
        </w:rPr>
        <w:tab/>
        <w:t>B.</w:t>
      </w:r>
      <w:r>
        <w:rPr>
          <w:lang w:val="fr-FR"/>
        </w:rPr>
        <w:tab/>
      </w:r>
      <w:r w:rsidR="00120BDE">
        <w:rPr>
          <w:lang w:val="fr-FR"/>
        </w:rPr>
        <w:t>Projets</w:t>
      </w:r>
      <w:bookmarkEnd w:id="27"/>
      <w:r w:rsidR="00120BDE">
        <w:rPr>
          <w:lang w:val="fr-FR"/>
        </w:rPr>
        <w:t xml:space="preserve"> d’appui aux institutions étatiques</w:t>
      </w:r>
    </w:p>
    <w:p w14:paraId="6F424FB3" w14:textId="23269755" w:rsidR="00120BDE" w:rsidRDefault="00A92672" w:rsidP="00A92672">
      <w:pPr>
        <w:pStyle w:val="SingleTxtG"/>
        <w:rPr>
          <w:lang w:val="fr-FR"/>
        </w:rPr>
      </w:pPr>
      <w:r>
        <w:rPr>
          <w:lang w:val="fr-FR"/>
        </w:rPr>
        <w:t>45.</w:t>
      </w:r>
      <w:r>
        <w:rPr>
          <w:lang w:val="fr-FR"/>
        </w:rPr>
        <w:tab/>
      </w:r>
      <w:r w:rsidR="00120BDE" w:rsidRPr="002E446B">
        <w:rPr>
          <w:lang w:val="fr-FR"/>
        </w:rPr>
        <w:t xml:space="preserve">En partenariat avec l’Unicef, le </w:t>
      </w:r>
      <w:r w:rsidR="00120BDE">
        <w:rPr>
          <w:lang w:val="fr-FR"/>
        </w:rPr>
        <w:t>Canada et d’autres acteurs, l’É</w:t>
      </w:r>
      <w:r w:rsidR="00120BDE" w:rsidRPr="002E446B">
        <w:rPr>
          <w:lang w:val="fr-FR"/>
        </w:rPr>
        <w:t>tat haïtien a mis en œuvre, depuis 2017, un projet de lutte contre le travail domestique des enfants</w:t>
      </w:r>
      <w:r w:rsidR="00120BDE" w:rsidRPr="006E5B42">
        <w:rPr>
          <w:color w:val="FF0000"/>
          <w:lang w:val="fr-FR"/>
        </w:rPr>
        <w:t xml:space="preserve"> </w:t>
      </w:r>
      <w:r w:rsidR="00120BDE" w:rsidRPr="006E5B42">
        <w:rPr>
          <w:color w:val="000000"/>
          <w:lang w:val="fr-FR"/>
        </w:rPr>
        <w:t>conformément à la convention relative aux droits de l’enfant signée et ratifiée par Haïti.</w:t>
      </w:r>
      <w:r w:rsidR="00120BDE" w:rsidRPr="002E446B">
        <w:rPr>
          <w:lang w:val="fr-FR"/>
        </w:rPr>
        <w:t xml:space="preserve"> Ce projet qui s’</w:t>
      </w:r>
      <w:r w:rsidR="00120BDE">
        <w:rPr>
          <w:lang w:val="fr-FR"/>
        </w:rPr>
        <w:t>étend jusqu’à juin 2021, concerne seize communes dans</w:t>
      </w:r>
      <w:r w:rsidR="00120BDE" w:rsidRPr="002E446B">
        <w:rPr>
          <w:lang w:val="fr-FR"/>
        </w:rPr>
        <w:t xml:space="preserve"> trois départements géographiques du pays (Ouest, Grand-Anse et Sud). Parmi les réalisations</w:t>
      </w:r>
      <w:r w:rsidR="00120BDE">
        <w:rPr>
          <w:lang w:val="fr-FR"/>
        </w:rPr>
        <w:t xml:space="preserve"> dans le cadre de ce projet</w:t>
      </w:r>
      <w:r w:rsidR="00120BDE" w:rsidRPr="002E446B">
        <w:rPr>
          <w:lang w:val="fr-FR"/>
        </w:rPr>
        <w:t xml:space="preserve">, il faut citer la finalisation de la liste des travaux dangereux interdits aux enfants et le Plan d’action national de lutte contre le travail des enfants. Par ailleurs, la plateforme U-Report est opérationnelle depuis le 27 juin 2019 aux fins de renforcer la participation de jeunes sur les questions liées aux droits de l’enfant. </w:t>
      </w:r>
      <w:r w:rsidR="00594731">
        <w:rPr>
          <w:lang w:val="fr-FR"/>
        </w:rPr>
        <w:t>À</w:t>
      </w:r>
      <w:r w:rsidR="00120BDE" w:rsidRPr="002E446B">
        <w:rPr>
          <w:lang w:val="fr-FR"/>
        </w:rPr>
        <w:t xml:space="preserve"> travers cette plateforme, environ 20 000 personnes dont 36</w:t>
      </w:r>
      <w:r w:rsidR="007D5102">
        <w:rPr>
          <w:lang w:val="fr-FR"/>
        </w:rPr>
        <w:t> </w:t>
      </w:r>
      <w:r w:rsidR="00120BDE" w:rsidRPr="002E446B">
        <w:rPr>
          <w:lang w:val="fr-FR"/>
        </w:rPr>
        <w:t>% filles, sont sensibilisées sur le travail des enfants et d’autres sujets concernant les enfants et les jeunes. De plus, vingt-trois sondages avec un taux de participation moyen de 40</w:t>
      </w:r>
      <w:r w:rsidR="007D5102">
        <w:rPr>
          <w:lang w:val="fr-FR"/>
        </w:rPr>
        <w:t> </w:t>
      </w:r>
      <w:r w:rsidR="00120BDE" w:rsidRPr="002E446B">
        <w:rPr>
          <w:lang w:val="fr-FR"/>
        </w:rPr>
        <w:t>% ont permis aux jeunes de s’exprimer sur diverses thématiques</w:t>
      </w:r>
      <w:r w:rsidR="00120BDE">
        <w:rPr>
          <w:lang w:val="fr-FR"/>
        </w:rPr>
        <w:t xml:space="preserve"> liées aux droits des enfants, tels, le t</w:t>
      </w:r>
      <w:r w:rsidR="00120BDE" w:rsidRPr="002E446B">
        <w:rPr>
          <w:lang w:val="fr-FR"/>
        </w:rPr>
        <w:t>ravail domestique,</w:t>
      </w:r>
      <w:r w:rsidR="00120BDE">
        <w:rPr>
          <w:lang w:val="fr-FR"/>
        </w:rPr>
        <w:t xml:space="preserve"> l’</w:t>
      </w:r>
      <w:r w:rsidR="00705B2A">
        <w:rPr>
          <w:lang w:val="fr-FR"/>
        </w:rPr>
        <w:t xml:space="preserve">enregistrement à la naissance, </w:t>
      </w:r>
      <w:r w:rsidR="00120BDE">
        <w:rPr>
          <w:lang w:val="fr-FR"/>
        </w:rPr>
        <w:t>les v</w:t>
      </w:r>
      <w:r w:rsidR="00120BDE" w:rsidRPr="002E446B">
        <w:rPr>
          <w:lang w:val="fr-FR"/>
        </w:rPr>
        <w:t xml:space="preserve">iolences contre les enfants, </w:t>
      </w:r>
      <w:r w:rsidR="00120BDE">
        <w:rPr>
          <w:lang w:val="fr-FR"/>
        </w:rPr>
        <w:t>l’éducation, etc</w:t>
      </w:r>
      <w:r w:rsidR="00120BDE" w:rsidRPr="002E446B">
        <w:rPr>
          <w:lang w:val="fr-FR"/>
        </w:rPr>
        <w:t xml:space="preserve">. </w:t>
      </w:r>
    </w:p>
    <w:p w14:paraId="5DF8821B" w14:textId="715083E6" w:rsidR="00120BDE" w:rsidRDefault="00A92672" w:rsidP="00141A66">
      <w:pPr>
        <w:pStyle w:val="H1G"/>
        <w:rPr>
          <w:lang w:val="fr-FR"/>
        </w:rPr>
      </w:pPr>
      <w:bookmarkStart w:id="28" w:name="_Toc46466446"/>
      <w:r>
        <w:rPr>
          <w:lang w:val="fr-FR"/>
        </w:rPr>
        <w:tab/>
      </w:r>
      <w:r w:rsidR="00705B2A">
        <w:rPr>
          <w:lang w:val="fr-FR"/>
        </w:rPr>
        <w:t>C</w:t>
      </w:r>
      <w:r>
        <w:rPr>
          <w:lang w:val="fr-FR"/>
        </w:rPr>
        <w:t>.</w:t>
      </w:r>
      <w:r>
        <w:rPr>
          <w:lang w:val="fr-FR"/>
        </w:rPr>
        <w:tab/>
      </w:r>
      <w:r w:rsidR="00120BDE">
        <w:rPr>
          <w:lang w:val="fr-FR"/>
        </w:rPr>
        <w:t>Formations professionnelles, réinsertion, réunification des enfants dans</w:t>
      </w:r>
      <w:r w:rsidR="00141A66">
        <w:rPr>
          <w:lang w:val="fr-FR"/>
        </w:rPr>
        <w:t> </w:t>
      </w:r>
      <w:r w:rsidR="00120BDE">
        <w:rPr>
          <w:lang w:val="fr-FR"/>
        </w:rPr>
        <w:t>leurs familles</w:t>
      </w:r>
      <w:bookmarkEnd w:id="28"/>
    </w:p>
    <w:p w14:paraId="21A43E38" w14:textId="1A8862A9" w:rsidR="00120BDE" w:rsidRDefault="00A92672" w:rsidP="00A92672">
      <w:pPr>
        <w:pStyle w:val="SingleTxtG"/>
        <w:rPr>
          <w:lang w:val="fr-FR"/>
        </w:rPr>
      </w:pPr>
      <w:r>
        <w:rPr>
          <w:lang w:val="fr-FR"/>
        </w:rPr>
        <w:t>46.</w:t>
      </w:r>
      <w:r>
        <w:rPr>
          <w:lang w:val="fr-FR"/>
        </w:rPr>
        <w:tab/>
      </w:r>
      <w:r w:rsidR="00120BDE" w:rsidRPr="002E446B">
        <w:rPr>
          <w:lang w:val="fr-FR"/>
        </w:rPr>
        <w:t>De concert avec l’Institut National de Formation Professionnelle (INFP) et le Bureau International du Travail (BIT), un programme de formation professionnelle a été lancé. Ce programme a déjà permis de former 841 adolescents vulnérables, dont 378 filles de 14 à 17</w:t>
      </w:r>
      <w:r w:rsidR="00317248">
        <w:rPr>
          <w:lang w:val="fr-FR"/>
        </w:rPr>
        <w:t> </w:t>
      </w:r>
      <w:r w:rsidR="00120BDE" w:rsidRPr="002E446B">
        <w:rPr>
          <w:lang w:val="fr-FR"/>
        </w:rPr>
        <w:t xml:space="preserve">ans, en coupe couture, plomberie, technique agricole, arts plastiques, etc. </w:t>
      </w:r>
    </w:p>
    <w:p w14:paraId="34F3C036" w14:textId="77777777" w:rsidR="00120BDE" w:rsidRDefault="00705B2A" w:rsidP="00705B2A">
      <w:pPr>
        <w:pStyle w:val="SingleTxtG"/>
        <w:rPr>
          <w:lang w:val="fr-FR"/>
        </w:rPr>
      </w:pPr>
      <w:r>
        <w:rPr>
          <w:lang w:val="fr-FR"/>
        </w:rPr>
        <w:t>47.</w:t>
      </w:r>
      <w:r>
        <w:rPr>
          <w:lang w:val="fr-FR"/>
        </w:rPr>
        <w:tab/>
      </w:r>
      <w:r w:rsidR="00120BDE" w:rsidRPr="002E446B">
        <w:rPr>
          <w:lang w:val="fr-FR"/>
        </w:rPr>
        <w:t xml:space="preserve">838 enfants en situation de travail domestique, dont 503 filles, ont été replacés dans leurs familles biologiques en 2019-2020. Ces réunifications s’inscrivent dans un processus d’accompagnement à la réinsertion scolaire ou professionnelle couplé avec des renforcements socioéconomiques pour les ménages vulnérables. Quelque 9 285 enfants ont bénéficié de l’appui à la réinsertion scolaire. </w:t>
      </w:r>
    </w:p>
    <w:p w14:paraId="0621B79B" w14:textId="77777777" w:rsidR="00120BDE" w:rsidRPr="002E446B" w:rsidRDefault="00705B2A" w:rsidP="00705B2A">
      <w:pPr>
        <w:pStyle w:val="SingleTxtG"/>
        <w:rPr>
          <w:lang w:val="fr-FR"/>
        </w:rPr>
      </w:pPr>
      <w:r>
        <w:rPr>
          <w:lang w:val="fr-FR"/>
        </w:rPr>
        <w:t>48.</w:t>
      </w:r>
      <w:r>
        <w:rPr>
          <w:lang w:val="fr-FR"/>
        </w:rPr>
        <w:tab/>
      </w:r>
      <w:r w:rsidR="00120BDE" w:rsidRPr="002E446B">
        <w:rPr>
          <w:lang w:val="fr-FR"/>
        </w:rPr>
        <w:t xml:space="preserve">Par ailleurs, 677 survivants de la violence basée sur le genre (VBG) ont bénéficié de l’hébergement temporaire, de la nourriture, des appuis psychosociaux et des référencements pour des suivis médicaux. </w:t>
      </w:r>
    </w:p>
    <w:p w14:paraId="568D5C92" w14:textId="091EE0DE" w:rsidR="00120BDE" w:rsidRDefault="00705B2A" w:rsidP="00705B2A">
      <w:pPr>
        <w:pStyle w:val="SingleTxtG"/>
        <w:rPr>
          <w:lang w:val="fr-FR"/>
        </w:rPr>
      </w:pPr>
      <w:r>
        <w:rPr>
          <w:lang w:val="fr-FR"/>
        </w:rPr>
        <w:lastRenderedPageBreak/>
        <w:t>49.</w:t>
      </w:r>
      <w:r>
        <w:rPr>
          <w:lang w:val="fr-FR"/>
        </w:rPr>
        <w:tab/>
      </w:r>
      <w:r w:rsidR="00120BDE" w:rsidRPr="002E446B">
        <w:rPr>
          <w:lang w:val="fr-FR"/>
        </w:rPr>
        <w:t>De même, 4</w:t>
      </w:r>
      <w:r w:rsidR="00850CDE">
        <w:rPr>
          <w:lang w:val="fr-FR"/>
        </w:rPr>
        <w:t> </w:t>
      </w:r>
      <w:r w:rsidR="00120BDE" w:rsidRPr="002E446B">
        <w:rPr>
          <w:lang w:val="fr-FR"/>
        </w:rPr>
        <w:t>5</w:t>
      </w:r>
      <w:r w:rsidR="004C4FEB">
        <w:rPr>
          <w:lang w:val="fr-FR"/>
        </w:rPr>
        <w:t>18 ménages vulnérables à risque</w:t>
      </w:r>
      <w:r w:rsidR="00120BDE" w:rsidRPr="002E446B">
        <w:rPr>
          <w:lang w:val="fr-FR"/>
        </w:rPr>
        <w:t xml:space="preserve"> de séparation familiale – 77</w:t>
      </w:r>
      <w:r w:rsidR="00317248">
        <w:rPr>
          <w:lang w:val="fr-FR"/>
        </w:rPr>
        <w:t> </w:t>
      </w:r>
      <w:r w:rsidR="00120BDE" w:rsidRPr="002E446B">
        <w:rPr>
          <w:lang w:val="fr-FR"/>
        </w:rPr>
        <w:t>% dirigés par des femmes – ont été assistés afin de prévenir le travail des enfants. Ils ont bénéficié de transfert monétaire, de l’appui aux activités génératrices de revenus, de formation professionnelle, de la formation sur l’éducation financière et l’accompagnement psychosocial. Il est important de mentionner que 140</w:t>
      </w:r>
      <w:r w:rsidR="00317248">
        <w:rPr>
          <w:lang w:val="fr-FR"/>
        </w:rPr>
        <w:t> </w:t>
      </w:r>
      <w:r w:rsidR="00120BDE" w:rsidRPr="002E446B">
        <w:rPr>
          <w:lang w:val="fr-FR"/>
        </w:rPr>
        <w:t>146 personnes, dont 74</w:t>
      </w:r>
      <w:r w:rsidR="00317248">
        <w:rPr>
          <w:lang w:val="fr-FR"/>
        </w:rPr>
        <w:t> </w:t>
      </w:r>
      <w:r w:rsidR="00120BDE" w:rsidRPr="002E446B">
        <w:rPr>
          <w:lang w:val="fr-FR"/>
        </w:rPr>
        <w:t xml:space="preserve">519 femmes, ont activement participé aux activités sur les droits de l’enfant, la prévention et la réponse aux VBG et le travail domestique des enfants avec une forte implication des comités de protection de l’enfant et des acteurs communautaires. </w:t>
      </w:r>
    </w:p>
    <w:p w14:paraId="08252DC6" w14:textId="77777777" w:rsidR="00120BDE" w:rsidRPr="00193E86" w:rsidRDefault="00705B2A" w:rsidP="00705B2A">
      <w:pPr>
        <w:pStyle w:val="SingleTxtG"/>
        <w:rPr>
          <w:lang w:val="fr-FR"/>
        </w:rPr>
      </w:pPr>
      <w:r>
        <w:rPr>
          <w:lang w:val="fr-FR"/>
        </w:rPr>
        <w:t>50.</w:t>
      </w:r>
      <w:r>
        <w:rPr>
          <w:lang w:val="fr-FR"/>
        </w:rPr>
        <w:tab/>
      </w:r>
      <w:r w:rsidR="00120BDE" w:rsidRPr="00193E86">
        <w:rPr>
          <w:lang w:val="fr-FR"/>
        </w:rPr>
        <w:t xml:space="preserve">Le Gouvernement, à travers l’IBESR, a accrédité 120 familles d’accueil ; 68 autres sont en attente. En 2019, 165 enfants ont été pris en charge dans ces familles d’accueil réparties dans sept départements du pays </w:t>
      </w:r>
      <w:r w:rsidR="00120BDE" w:rsidRPr="00193E86">
        <w:rPr>
          <w:color w:val="000000"/>
          <w:lang w:val="fr-FR"/>
        </w:rPr>
        <w:t xml:space="preserve">avec un suivi de l’IBESR pour l’accompagnement psycho-social des enfants et leurs familles d’accueil. </w:t>
      </w:r>
    </w:p>
    <w:p w14:paraId="1559CB84" w14:textId="4E3114BF" w:rsidR="00120BDE" w:rsidRDefault="00705B2A" w:rsidP="00141A66">
      <w:pPr>
        <w:pStyle w:val="H1G"/>
        <w:rPr>
          <w:lang w:val="fr-FR"/>
        </w:rPr>
      </w:pPr>
      <w:bookmarkStart w:id="29" w:name="_Toc46466447"/>
      <w:r>
        <w:rPr>
          <w:lang w:val="fr-FR"/>
        </w:rPr>
        <w:tab/>
        <w:t>D.</w:t>
      </w:r>
      <w:r>
        <w:rPr>
          <w:lang w:val="fr-FR"/>
        </w:rPr>
        <w:tab/>
      </w:r>
      <w:r w:rsidR="00120BDE">
        <w:rPr>
          <w:lang w:val="fr-FR"/>
        </w:rPr>
        <w:t xml:space="preserve">Mise en œuvre de la loi du 30 avril 2014 sur la </w:t>
      </w:r>
      <w:r w:rsidR="004440E5">
        <w:rPr>
          <w:lang w:val="fr-FR"/>
        </w:rPr>
        <w:t>l</w:t>
      </w:r>
      <w:r w:rsidR="00120BDE">
        <w:rPr>
          <w:lang w:val="fr-FR"/>
        </w:rPr>
        <w:t>utte contre la traite des</w:t>
      </w:r>
      <w:r w:rsidR="004440E5">
        <w:rPr>
          <w:lang w:val="fr-FR"/>
        </w:rPr>
        <w:t> </w:t>
      </w:r>
      <w:r w:rsidR="00120BDE">
        <w:rPr>
          <w:lang w:val="fr-FR"/>
        </w:rPr>
        <w:t>personnes</w:t>
      </w:r>
      <w:bookmarkEnd w:id="29"/>
    </w:p>
    <w:p w14:paraId="30E13E7A" w14:textId="23978FF7" w:rsidR="00120BDE" w:rsidRPr="002E446B" w:rsidRDefault="00705B2A" w:rsidP="00705B2A">
      <w:pPr>
        <w:pStyle w:val="SingleTxtG"/>
        <w:rPr>
          <w:lang w:val="fr-FR"/>
        </w:rPr>
      </w:pPr>
      <w:r>
        <w:rPr>
          <w:lang w:val="fr-FR"/>
        </w:rPr>
        <w:t>51.</w:t>
      </w:r>
      <w:r>
        <w:rPr>
          <w:lang w:val="fr-FR"/>
        </w:rPr>
        <w:tab/>
      </w:r>
      <w:r w:rsidR="00120BDE" w:rsidRPr="002E446B">
        <w:rPr>
          <w:lang w:val="fr-FR"/>
        </w:rPr>
        <w:t xml:space="preserve">Le Gouvernement continue de conjuguer ses efforts en vue d’assurer la </w:t>
      </w:r>
      <w:r w:rsidR="00120BDE">
        <w:rPr>
          <w:lang w:val="fr-FR"/>
        </w:rPr>
        <w:t>mise en œuvre de la l</w:t>
      </w:r>
      <w:r w:rsidR="00120BDE" w:rsidRPr="00496CFC">
        <w:rPr>
          <w:lang w:val="fr-FR"/>
        </w:rPr>
        <w:t xml:space="preserve">oi du 30 avril 2014 sur la lutte contre la traite des personnes (Le Moniteur </w:t>
      </w:r>
      <w:r w:rsidR="00317248">
        <w:rPr>
          <w:lang w:val="fr-FR"/>
        </w:rPr>
        <w:t>n</w:t>
      </w:r>
      <w:r w:rsidR="00317248" w:rsidRPr="00141A66">
        <w:rPr>
          <w:vertAlign w:val="superscript"/>
          <w:lang w:val="fr-FR"/>
        </w:rPr>
        <w:t>o</w:t>
      </w:r>
      <w:r w:rsidR="00317248">
        <w:rPr>
          <w:lang w:val="fr-FR"/>
        </w:rPr>
        <w:t> </w:t>
      </w:r>
      <w:r w:rsidR="00120BDE" w:rsidRPr="00496CFC">
        <w:rPr>
          <w:lang w:val="fr-FR"/>
        </w:rPr>
        <w:t>103, Lundi 2 juin</w:t>
      </w:r>
      <w:r w:rsidR="00120BDE" w:rsidRPr="002E446B">
        <w:rPr>
          <w:lang w:val="fr-FR"/>
        </w:rPr>
        <w:t xml:space="preserve"> 2014). Sur le plan institutionnel, le Comité National de Lutte contre la Traite des Personnes (CNLTP) a été constitué suivant les dispositions de l’article 3 de ladi</w:t>
      </w:r>
      <w:r w:rsidR="00120BDE">
        <w:rPr>
          <w:lang w:val="fr-FR"/>
        </w:rPr>
        <w:t>te l</w:t>
      </w:r>
      <w:r w:rsidR="00120BDE" w:rsidRPr="002E446B">
        <w:rPr>
          <w:lang w:val="fr-FR"/>
        </w:rPr>
        <w:t>oi</w:t>
      </w:r>
      <w:r w:rsidR="00120BDE">
        <w:rPr>
          <w:lang w:val="fr-FR"/>
        </w:rPr>
        <w:t>. Pour l’exercice 2019-2020, l’É</w:t>
      </w:r>
      <w:r w:rsidR="00120BDE" w:rsidRPr="002E446B">
        <w:rPr>
          <w:lang w:val="fr-FR"/>
        </w:rPr>
        <w:t>tat haïtien a consacré une enveloppe budgétaire de 20</w:t>
      </w:r>
      <w:r w:rsidR="00317248">
        <w:rPr>
          <w:lang w:val="fr-FR"/>
        </w:rPr>
        <w:t> </w:t>
      </w:r>
      <w:r w:rsidR="00120BDE" w:rsidRPr="002E446B">
        <w:rPr>
          <w:lang w:val="fr-FR"/>
        </w:rPr>
        <w:t>000</w:t>
      </w:r>
      <w:r w:rsidR="00317248">
        <w:rPr>
          <w:lang w:val="fr-FR"/>
        </w:rPr>
        <w:t> </w:t>
      </w:r>
      <w:r w:rsidR="00120BDE" w:rsidRPr="002E446B">
        <w:rPr>
          <w:lang w:val="fr-FR"/>
        </w:rPr>
        <w:t>000,00 gourdes à l’exécution du projet de « renforcement des capacités d’intervention du Ministère des Affaires Sociales et du Travail dans la mise en place du Comité National de Lutte contre la Traite des Personnes</w:t>
      </w:r>
      <w:r w:rsidR="00120BDE">
        <w:rPr>
          <w:lang w:val="fr-FR"/>
        </w:rPr>
        <w:t> »</w:t>
      </w:r>
      <w:r w:rsidR="00120BDE" w:rsidRPr="002E446B">
        <w:rPr>
          <w:lang w:val="fr-FR"/>
        </w:rPr>
        <w:t>.</w:t>
      </w:r>
      <w:r w:rsidR="006D5F05">
        <w:rPr>
          <w:lang w:val="fr-FR"/>
        </w:rPr>
        <w:t xml:space="preserve"> </w:t>
      </w:r>
    </w:p>
    <w:p w14:paraId="4C2698A6" w14:textId="087AB526" w:rsidR="00120BDE" w:rsidRPr="002E446B" w:rsidRDefault="00705B2A" w:rsidP="00705B2A">
      <w:pPr>
        <w:pStyle w:val="SingleTxtG"/>
        <w:rPr>
          <w:lang w:val="fr-FR"/>
        </w:rPr>
      </w:pPr>
      <w:r>
        <w:rPr>
          <w:lang w:val="fr-FR"/>
        </w:rPr>
        <w:t>52.</w:t>
      </w:r>
      <w:r>
        <w:rPr>
          <w:lang w:val="fr-FR"/>
        </w:rPr>
        <w:tab/>
      </w:r>
      <w:r w:rsidR="00120BDE" w:rsidRPr="002E446B">
        <w:rPr>
          <w:lang w:val="fr-FR"/>
        </w:rPr>
        <w:t xml:space="preserve">De plus, le Secrétariat Exécutif, prévu à </w:t>
      </w:r>
      <w:r w:rsidR="00120BDE" w:rsidRPr="00496CFC">
        <w:rPr>
          <w:lang w:val="fr-FR"/>
        </w:rPr>
        <w:t xml:space="preserve">l’article 5 </w:t>
      </w:r>
      <w:r w:rsidR="00120BDE">
        <w:rPr>
          <w:lang w:val="fr-FR"/>
        </w:rPr>
        <w:t xml:space="preserve">de la </w:t>
      </w:r>
      <w:r w:rsidR="00317248">
        <w:rPr>
          <w:lang w:val="fr-FR"/>
        </w:rPr>
        <w:t>l</w:t>
      </w:r>
      <w:r w:rsidR="00120BDE">
        <w:rPr>
          <w:lang w:val="fr-FR"/>
        </w:rPr>
        <w:t xml:space="preserve">oi du 30 avril 2014, </w:t>
      </w:r>
      <w:r w:rsidR="00120BDE" w:rsidRPr="002E446B">
        <w:rPr>
          <w:lang w:val="fr-FR"/>
        </w:rPr>
        <w:t xml:space="preserve">a été rendu fonctionnel. Les sous-comités seront bientôt installés. Des séances de formation ont été organisées </w:t>
      </w:r>
      <w:r w:rsidR="00120BDE">
        <w:rPr>
          <w:lang w:val="fr-FR"/>
        </w:rPr>
        <w:t>tant en Haïti qu’à l’étranger (É</w:t>
      </w:r>
      <w:r w:rsidR="00120BDE" w:rsidRPr="002E446B">
        <w:rPr>
          <w:lang w:val="fr-FR"/>
        </w:rPr>
        <w:t xml:space="preserve">tats-Unis, République Dominicaine, Guyana) en 2019 en vue de renforcer les capacités du Comité. Par ailleurs, une </w:t>
      </w:r>
      <w:proofErr w:type="spellStart"/>
      <w:r w:rsidR="00120BDE" w:rsidRPr="002E446B">
        <w:rPr>
          <w:lang w:val="fr-FR"/>
        </w:rPr>
        <w:t>Task</w:t>
      </w:r>
      <w:proofErr w:type="spellEnd"/>
      <w:r w:rsidR="00120BDE" w:rsidRPr="002E446B">
        <w:rPr>
          <w:lang w:val="fr-FR"/>
        </w:rPr>
        <w:t xml:space="preserve"> Force contre la traite des personnes a été créée à la suite d’un séminaire de formation organisé en juin 2020 à l’intention des acteurs du système judiciaire de quatre juridictions : Port-au-Prince, Croix-des-Bouquets, </w:t>
      </w:r>
      <w:proofErr w:type="spellStart"/>
      <w:r w:rsidR="00120BDE" w:rsidRPr="002E446B">
        <w:rPr>
          <w:lang w:val="fr-FR"/>
        </w:rPr>
        <w:t>Hinche</w:t>
      </w:r>
      <w:proofErr w:type="spellEnd"/>
      <w:r w:rsidR="00120BDE" w:rsidRPr="002E446B">
        <w:rPr>
          <w:lang w:val="fr-FR"/>
        </w:rPr>
        <w:t xml:space="preserve"> et Fort-Liberté. </w:t>
      </w:r>
    </w:p>
    <w:p w14:paraId="7FBAF955" w14:textId="77777777" w:rsidR="00120BDE" w:rsidRDefault="00705B2A" w:rsidP="00705B2A">
      <w:pPr>
        <w:pStyle w:val="SingleTxtG"/>
        <w:rPr>
          <w:lang w:val="fr-FR"/>
        </w:rPr>
      </w:pPr>
      <w:r>
        <w:rPr>
          <w:lang w:val="fr-FR"/>
        </w:rPr>
        <w:t>53.</w:t>
      </w:r>
      <w:r>
        <w:rPr>
          <w:lang w:val="fr-FR"/>
        </w:rPr>
        <w:tab/>
      </w:r>
      <w:r w:rsidR="00120BDE">
        <w:rPr>
          <w:lang w:val="fr-FR"/>
        </w:rPr>
        <w:t>En application à la loi du 30 avril</w:t>
      </w:r>
      <w:r w:rsidR="00120BDE" w:rsidRPr="002E446B">
        <w:rPr>
          <w:lang w:val="fr-FR"/>
        </w:rPr>
        <w:t xml:space="preserve"> 2014, le Gouvernement a sanctionné, par arrêté en date du 5 juin 2020, le Document de Politique Nationale de Promotion et Protection Sociales (PNPPS). </w:t>
      </w:r>
    </w:p>
    <w:p w14:paraId="42FC3AB3" w14:textId="25F69721" w:rsidR="00120BDE" w:rsidRDefault="00705B2A" w:rsidP="00141A66">
      <w:pPr>
        <w:pStyle w:val="H1G"/>
        <w:rPr>
          <w:lang w:val="fr-FR"/>
        </w:rPr>
      </w:pPr>
      <w:bookmarkStart w:id="30" w:name="_Toc46466448"/>
      <w:r>
        <w:rPr>
          <w:lang w:val="fr-FR"/>
        </w:rPr>
        <w:tab/>
        <w:t>E.</w:t>
      </w:r>
      <w:r>
        <w:rPr>
          <w:lang w:val="fr-FR"/>
        </w:rPr>
        <w:tab/>
      </w:r>
      <w:r w:rsidR="00120BDE" w:rsidRPr="002E446B">
        <w:rPr>
          <w:lang w:val="fr-FR"/>
        </w:rPr>
        <w:t>Stratégie et plan national de lutte contre la traite des personn</w:t>
      </w:r>
      <w:r w:rsidR="00120BDE">
        <w:rPr>
          <w:lang w:val="fr-FR"/>
        </w:rPr>
        <w:t>e</w:t>
      </w:r>
      <w:bookmarkEnd w:id="30"/>
      <w:r w:rsidR="00F56AAC">
        <w:rPr>
          <w:lang w:val="fr-FR"/>
        </w:rPr>
        <w:t>s</w:t>
      </w:r>
    </w:p>
    <w:p w14:paraId="6164B294" w14:textId="29C9DF36" w:rsidR="00120BDE" w:rsidRPr="002E446B" w:rsidRDefault="00705B2A" w:rsidP="00705B2A">
      <w:pPr>
        <w:pStyle w:val="SingleTxtG"/>
        <w:rPr>
          <w:lang w:val="fr-FR"/>
        </w:rPr>
      </w:pPr>
      <w:r>
        <w:rPr>
          <w:lang w:val="fr-FR"/>
        </w:rPr>
        <w:t>54.</w:t>
      </w:r>
      <w:r>
        <w:rPr>
          <w:lang w:val="fr-FR"/>
        </w:rPr>
        <w:tab/>
      </w:r>
      <w:r w:rsidR="00120BDE" w:rsidRPr="002E446B">
        <w:rPr>
          <w:lang w:val="fr-FR"/>
        </w:rPr>
        <w:t>Le CNLTP s’est doté d’un document de «</w:t>
      </w:r>
      <w:r w:rsidR="00141A66">
        <w:rPr>
          <w:lang w:val="fr-FR"/>
        </w:rPr>
        <w:t> </w:t>
      </w:r>
      <w:r w:rsidR="00120BDE" w:rsidRPr="002E446B">
        <w:rPr>
          <w:lang w:val="fr-FR"/>
        </w:rPr>
        <w:t>Stratégie et plan national de lutte contre la traite des personnes (2017-2022) ». Dans le cadre de l’exécution de ce document, des activités ont été réalisées autour de quatre grands axes : prévention, protection, poursuite et partenariat. En matière de prévention, des campagnes de sensibilisation ont été menées auprès des autorités étatiques et des acteurs de la société civile. Le volet protection se résume dans les services fournis à travers l’Institut du Bien-Être Social et de Recherches (IBESR), la Brigade de Protection des Mineurs (BPM), la Police Frontalière (</w:t>
      </w:r>
      <w:proofErr w:type="spellStart"/>
      <w:r w:rsidR="00120BDE" w:rsidRPr="002E446B">
        <w:rPr>
          <w:lang w:val="fr-FR"/>
        </w:rPr>
        <w:t>Polifront</w:t>
      </w:r>
      <w:proofErr w:type="spellEnd"/>
      <w:r w:rsidR="00120BDE" w:rsidRPr="002E446B">
        <w:rPr>
          <w:lang w:val="fr-FR"/>
        </w:rPr>
        <w:t>).</w:t>
      </w:r>
      <w:r w:rsidR="006D5F05">
        <w:rPr>
          <w:lang w:val="fr-FR"/>
        </w:rPr>
        <w:t xml:space="preserve"> </w:t>
      </w:r>
    </w:p>
    <w:p w14:paraId="6F23B187" w14:textId="07CF6AFF" w:rsidR="00120BDE" w:rsidRPr="002E446B" w:rsidRDefault="00705B2A" w:rsidP="00705B2A">
      <w:pPr>
        <w:pStyle w:val="SingleTxtG"/>
        <w:rPr>
          <w:lang w:val="fr-FR"/>
        </w:rPr>
      </w:pPr>
      <w:r>
        <w:rPr>
          <w:lang w:val="fr-FR"/>
        </w:rPr>
        <w:t>55.</w:t>
      </w:r>
      <w:r>
        <w:rPr>
          <w:lang w:val="fr-FR"/>
        </w:rPr>
        <w:tab/>
      </w:r>
      <w:r w:rsidR="00120BDE" w:rsidRPr="002E446B">
        <w:rPr>
          <w:lang w:val="fr-FR"/>
        </w:rPr>
        <w:t>En matière de poursuite, environ 15 cas de traites des personnes sont en instance de jugement au ni</w:t>
      </w:r>
      <w:r w:rsidR="004C4FEB">
        <w:rPr>
          <w:lang w:val="fr-FR"/>
        </w:rPr>
        <w:t>veau des tribunaux. La dernière</w:t>
      </w:r>
      <w:r w:rsidR="00120BDE" w:rsidRPr="002E446B">
        <w:rPr>
          <w:lang w:val="fr-FR"/>
        </w:rPr>
        <w:t xml:space="preserve"> condamnation remonte au mercredi 22 avril 2020. L’accusé a été condamné </w:t>
      </w:r>
      <w:proofErr w:type="spellStart"/>
      <w:r w:rsidR="00120BDE" w:rsidRPr="002E446B">
        <w:rPr>
          <w:lang w:val="fr-FR"/>
        </w:rPr>
        <w:t>a</w:t>
      </w:r>
      <w:proofErr w:type="spellEnd"/>
      <w:r w:rsidR="00120BDE" w:rsidRPr="002E446B">
        <w:rPr>
          <w:lang w:val="fr-FR"/>
        </w:rPr>
        <w:t xml:space="preserve"> sept ans de travaux forcés à temps, quinze mille (15</w:t>
      </w:r>
      <w:r w:rsidR="00317248">
        <w:rPr>
          <w:lang w:val="fr-FR"/>
        </w:rPr>
        <w:t> </w:t>
      </w:r>
      <w:r w:rsidR="00120BDE" w:rsidRPr="002E446B">
        <w:rPr>
          <w:lang w:val="fr-FR"/>
        </w:rPr>
        <w:t>000) gourdes d’amende au profit du trésor public et deux mille gourdes (2</w:t>
      </w:r>
      <w:r w:rsidR="00317248">
        <w:rPr>
          <w:lang w:val="fr-FR"/>
        </w:rPr>
        <w:t> </w:t>
      </w:r>
      <w:r w:rsidR="00120BDE" w:rsidRPr="002E446B">
        <w:rPr>
          <w:lang w:val="fr-FR"/>
        </w:rPr>
        <w:t xml:space="preserve">000) de frais envers la partie publique. </w:t>
      </w:r>
    </w:p>
    <w:p w14:paraId="475E791C" w14:textId="6207019F" w:rsidR="00120BDE" w:rsidRPr="002E446B" w:rsidRDefault="00705B2A" w:rsidP="00705B2A">
      <w:pPr>
        <w:pStyle w:val="SingleTxtG"/>
        <w:rPr>
          <w:lang w:val="fr-FR"/>
        </w:rPr>
      </w:pPr>
      <w:r>
        <w:rPr>
          <w:lang w:val="fr-FR"/>
        </w:rPr>
        <w:t>56.</w:t>
      </w:r>
      <w:r>
        <w:rPr>
          <w:lang w:val="fr-FR"/>
        </w:rPr>
        <w:tab/>
      </w:r>
      <w:r w:rsidR="00120BDE" w:rsidRPr="002E446B">
        <w:rPr>
          <w:lang w:val="fr-FR"/>
        </w:rPr>
        <w:t>Avec l’appui de ses partenaires, le CNLTP participe à la réalisation de deux projets phares. Il s’agit du « Programme de sécurité frontalière multi-pays Haïti, Jamaïque et République Dominicaine » financé par la Commission Européenne (11</w:t>
      </w:r>
      <w:r w:rsidR="00120BDE" w:rsidRPr="002E446B">
        <w:rPr>
          <w:vertAlign w:val="superscript"/>
          <w:lang w:val="fr-FR"/>
        </w:rPr>
        <w:t>e</w:t>
      </w:r>
      <w:r w:rsidR="00120BDE" w:rsidRPr="002E446B">
        <w:rPr>
          <w:lang w:val="fr-FR"/>
        </w:rPr>
        <w:t xml:space="preserve"> FED). </w:t>
      </w:r>
      <w:r w:rsidR="00594731">
        <w:rPr>
          <w:lang w:val="fr-FR"/>
        </w:rPr>
        <w:t>À</w:t>
      </w:r>
      <w:r w:rsidR="00120BDE" w:rsidRPr="002E446B">
        <w:rPr>
          <w:lang w:val="fr-FR"/>
        </w:rPr>
        <w:t xml:space="preserve"> l’intérieur de ce programme, l’Organisation internationale pour les migrations (OIM) se charge du volet « Projet Sécurité des frontières pour prévenir et lutter contre la traite de personnes en Jamaïque, Haïti et la République Dominicaine ». Le deuxième projet sur lequel intervient le </w:t>
      </w:r>
      <w:r w:rsidR="00120BDE" w:rsidRPr="002E446B">
        <w:rPr>
          <w:lang w:val="fr-FR"/>
        </w:rPr>
        <w:lastRenderedPageBreak/>
        <w:t>CNLTP s’intitule «</w:t>
      </w:r>
      <w:r w:rsidR="006D5F05">
        <w:rPr>
          <w:lang w:val="fr-FR"/>
        </w:rPr>
        <w:t xml:space="preserve"> </w:t>
      </w:r>
      <w:r w:rsidR="00120BDE" w:rsidRPr="002E446B">
        <w:rPr>
          <w:lang w:val="fr-FR"/>
        </w:rPr>
        <w:t xml:space="preserve">Bâtir un environnement solide pour Eradiquer la traite des Personnes (BEST) ». Ce projet est financé par le Gouvernement américain à travers l’USAID et exécuté par l’ONG </w:t>
      </w:r>
      <w:proofErr w:type="spellStart"/>
      <w:r w:rsidR="00120BDE" w:rsidRPr="002E446B">
        <w:rPr>
          <w:lang w:val="fr-FR"/>
        </w:rPr>
        <w:t>Lumos</w:t>
      </w:r>
      <w:proofErr w:type="spellEnd"/>
      <w:r w:rsidR="00120BDE" w:rsidRPr="002E446B">
        <w:rPr>
          <w:lang w:val="fr-FR"/>
        </w:rPr>
        <w:t xml:space="preserve">. Dans le cadre du projet BEST, une étude sur les connaissances, attitudes et pratiques (CAP) liées à la traite des personnes en Haïti est en cours de réalisation. Par ailleurs, le CNLTP est en train d’actualiser, de concert avec l’OIM, les procédures opérationnelles standards sur la lutte contre la traite des personnes. </w:t>
      </w:r>
    </w:p>
    <w:p w14:paraId="0E5904C3" w14:textId="77777777" w:rsidR="00120BDE" w:rsidRDefault="00705B2A" w:rsidP="00705B2A">
      <w:pPr>
        <w:pStyle w:val="SingleTxtG"/>
        <w:rPr>
          <w:lang w:val="fr-FR"/>
        </w:rPr>
      </w:pPr>
      <w:r>
        <w:rPr>
          <w:lang w:val="fr-FR"/>
        </w:rPr>
        <w:t>57.</w:t>
      </w:r>
      <w:r>
        <w:rPr>
          <w:lang w:val="fr-FR"/>
        </w:rPr>
        <w:tab/>
      </w:r>
      <w:r w:rsidR="00120BDE" w:rsidRPr="002E446B">
        <w:rPr>
          <w:lang w:val="fr-FR"/>
        </w:rPr>
        <w:t>En vue de faciliter une</w:t>
      </w:r>
      <w:r w:rsidR="00120BDE">
        <w:rPr>
          <w:lang w:val="fr-FR"/>
        </w:rPr>
        <w:t xml:space="preserve"> meilleure appropriation de la l</w:t>
      </w:r>
      <w:r w:rsidR="00120BDE" w:rsidRPr="002E446B">
        <w:rPr>
          <w:lang w:val="fr-FR"/>
        </w:rPr>
        <w:t>oi</w:t>
      </w:r>
      <w:r w:rsidR="00120BDE">
        <w:rPr>
          <w:lang w:val="fr-FR"/>
        </w:rPr>
        <w:t xml:space="preserve"> du 30 avril 2014 sur la Lutte contre la traite de personnes</w:t>
      </w:r>
      <w:r w:rsidR="00120BDE" w:rsidRPr="002E446B">
        <w:rPr>
          <w:lang w:val="fr-FR"/>
        </w:rPr>
        <w:t>, le Gouvernement a organisé, entre 2015 et 2020, plusieurs séances de formation au profit des policiers, des agents de la Direction de l’Immigration et de l’Emigration, des membres d’organisations de droits humains, des Journalistes, des Juges et des Commissaires du Gouvernement.</w:t>
      </w:r>
    </w:p>
    <w:p w14:paraId="08185B4D" w14:textId="77777777" w:rsidR="00120BDE" w:rsidRPr="002E446B" w:rsidRDefault="00705B2A" w:rsidP="00141A66">
      <w:pPr>
        <w:pStyle w:val="HChG"/>
        <w:rPr>
          <w:lang w:val="fr-FR"/>
        </w:rPr>
      </w:pPr>
      <w:bookmarkStart w:id="31" w:name="_Toc46466449"/>
      <w:r>
        <w:rPr>
          <w:lang w:val="fr-FR"/>
        </w:rPr>
        <w:tab/>
        <w:t>XII.</w:t>
      </w:r>
      <w:r>
        <w:rPr>
          <w:lang w:val="fr-FR"/>
        </w:rPr>
        <w:tab/>
      </w:r>
      <w:r w:rsidR="00120BDE" w:rsidRPr="002E446B">
        <w:rPr>
          <w:lang w:val="fr-FR"/>
        </w:rPr>
        <w:t>Liberté et sécurité de la personne</w:t>
      </w:r>
      <w:bookmarkEnd w:id="31"/>
    </w:p>
    <w:p w14:paraId="29733DC4" w14:textId="77777777" w:rsidR="00120BDE" w:rsidRDefault="00705B2A" w:rsidP="00141A66">
      <w:pPr>
        <w:pStyle w:val="H1G"/>
        <w:rPr>
          <w:lang w:val="fr-FR"/>
        </w:rPr>
      </w:pPr>
      <w:bookmarkStart w:id="32" w:name="_Toc46466450"/>
      <w:r>
        <w:rPr>
          <w:lang w:val="fr-FR"/>
        </w:rPr>
        <w:tab/>
        <w:t>A.</w:t>
      </w:r>
      <w:r>
        <w:rPr>
          <w:lang w:val="fr-FR"/>
        </w:rPr>
        <w:tab/>
      </w:r>
      <w:r w:rsidR="00120BDE">
        <w:rPr>
          <w:lang w:val="fr-FR"/>
        </w:rPr>
        <w:t>Actions contre la surpopulation carcérale</w:t>
      </w:r>
      <w:bookmarkEnd w:id="32"/>
    </w:p>
    <w:p w14:paraId="451542CC" w14:textId="77777777" w:rsidR="00120BDE" w:rsidRPr="002E446B" w:rsidRDefault="00705B2A" w:rsidP="00705B2A">
      <w:pPr>
        <w:pStyle w:val="SingleTxtG"/>
        <w:rPr>
          <w:lang w:val="fr-FR"/>
        </w:rPr>
      </w:pPr>
      <w:r>
        <w:rPr>
          <w:lang w:val="fr-FR"/>
        </w:rPr>
        <w:t>58.</w:t>
      </w:r>
      <w:r>
        <w:rPr>
          <w:lang w:val="fr-FR"/>
        </w:rPr>
        <w:tab/>
      </w:r>
      <w:r w:rsidR="00120BDE" w:rsidRPr="002E446B">
        <w:rPr>
          <w:lang w:val="fr-FR"/>
        </w:rPr>
        <w:t>La surpopulation carcérale est un fait contre lequel la justice haïtienne continue de lutter. La lutte contre la surpopulation carcérale vise non seulement à améliorer les conditions de la détention mais aussi à d</w:t>
      </w:r>
      <w:r w:rsidR="00120BDE">
        <w:rPr>
          <w:lang w:val="fr-FR"/>
        </w:rPr>
        <w:t xml:space="preserve">éterminer le statut des détenus </w:t>
      </w:r>
      <w:r w:rsidR="004C4FEB">
        <w:rPr>
          <w:color w:val="000000"/>
          <w:lang w:val="fr-FR"/>
        </w:rPr>
        <w:t>et</w:t>
      </w:r>
      <w:r w:rsidR="00120BDE" w:rsidRPr="008C34FC">
        <w:rPr>
          <w:color w:val="000000"/>
          <w:lang w:val="fr-FR"/>
        </w:rPr>
        <w:t xml:space="preserve"> lutter contre la détention préventive prolongée qui constitue souvent une atteinte à la liberté de la personne</w:t>
      </w:r>
      <w:r w:rsidR="00120BDE">
        <w:rPr>
          <w:color w:val="000000"/>
          <w:lang w:val="fr-FR"/>
        </w:rPr>
        <w:t>.</w:t>
      </w:r>
    </w:p>
    <w:p w14:paraId="5BB06798" w14:textId="76E1E325" w:rsidR="00120BDE" w:rsidRPr="002E446B" w:rsidRDefault="00705B2A" w:rsidP="00705B2A">
      <w:pPr>
        <w:pStyle w:val="SingleTxtG"/>
        <w:rPr>
          <w:lang w:val="fr-FR"/>
        </w:rPr>
      </w:pPr>
      <w:r>
        <w:rPr>
          <w:lang w:val="fr-FR"/>
        </w:rPr>
        <w:t>59.</w:t>
      </w:r>
      <w:r>
        <w:rPr>
          <w:lang w:val="fr-FR"/>
        </w:rPr>
        <w:tab/>
      </w:r>
      <w:r w:rsidR="00120BDE" w:rsidRPr="002E446B">
        <w:rPr>
          <w:lang w:val="fr-FR"/>
        </w:rPr>
        <w:t>Pour atteindre cet objectif, le Ministère de la Justice et de la Sécurité Publique (MJSP) et le Conseil Supérieur du Pouvoir Judiciaire (CSPJ) ont passé des instructions aux Parquets et aux Tribunaux de Première Instance aux fins d’augmenter le nombre d’audiences correctionnelles et criminelles. Ainsi, dans la Juridiction de Port-au-Prince qui compte 35</w:t>
      </w:r>
      <w:r w:rsidR="00317248">
        <w:rPr>
          <w:lang w:val="fr-FR"/>
        </w:rPr>
        <w:t> </w:t>
      </w:r>
      <w:r w:rsidR="00120BDE" w:rsidRPr="002E446B">
        <w:rPr>
          <w:lang w:val="fr-FR"/>
        </w:rPr>
        <w:t xml:space="preserve">% de la population carcérale, des audiences criminelles et correctionnelles sont organisées plus fréquemment, facilitant, de ce fait, la réduction du nombre de détenus en situation de détention préventive prolongée. En effet, </w:t>
      </w:r>
      <w:r w:rsidR="00120BDE" w:rsidRPr="00031EF4">
        <w:rPr>
          <w:lang w:val="fr-FR"/>
        </w:rPr>
        <w:t>le nombre de détenus est passé de 4</w:t>
      </w:r>
      <w:r w:rsidR="00317248">
        <w:rPr>
          <w:lang w:val="fr-FR"/>
        </w:rPr>
        <w:t> </w:t>
      </w:r>
      <w:r w:rsidR="00120BDE" w:rsidRPr="00031EF4">
        <w:rPr>
          <w:lang w:val="fr-FR"/>
        </w:rPr>
        <w:t>198 en décembre 2018 à 3</w:t>
      </w:r>
      <w:r w:rsidR="00317248">
        <w:rPr>
          <w:lang w:val="fr-FR"/>
        </w:rPr>
        <w:t> </w:t>
      </w:r>
      <w:r w:rsidR="00120BDE" w:rsidRPr="00031EF4">
        <w:rPr>
          <w:lang w:val="fr-FR"/>
        </w:rPr>
        <w:t>196 en avril 2019, soit une réduction de 35</w:t>
      </w:r>
      <w:r w:rsidR="00317248">
        <w:rPr>
          <w:lang w:val="fr-FR"/>
        </w:rPr>
        <w:t> </w:t>
      </w:r>
      <w:r w:rsidR="00120BDE" w:rsidRPr="00031EF4">
        <w:rPr>
          <w:lang w:val="fr-FR"/>
        </w:rPr>
        <w:t>% du nombre de personnes se trouvant en détention prolongée.</w:t>
      </w:r>
      <w:r w:rsidR="00120BDE" w:rsidRPr="002E446B">
        <w:rPr>
          <w:lang w:val="fr-FR"/>
        </w:rPr>
        <w:t xml:space="preserve"> Cette diminution de la population carcérale ciblée permet aux autres détenus d’occuper un espace sensiblement plus grand qu’auparavant. Ces efforts ont été entrepris dans le cadre de la mise en œuvre du plan de lutte contre la détention préventive prolongée du MJSP.</w:t>
      </w:r>
    </w:p>
    <w:p w14:paraId="19832A1B" w14:textId="504EA4EE" w:rsidR="00120BDE" w:rsidRDefault="00705B2A" w:rsidP="00705B2A">
      <w:pPr>
        <w:pStyle w:val="SingleTxtG"/>
        <w:rPr>
          <w:lang w:val="fr-FR"/>
        </w:rPr>
      </w:pPr>
      <w:r>
        <w:rPr>
          <w:lang w:val="fr-FR"/>
        </w:rPr>
        <w:t>60.</w:t>
      </w:r>
      <w:r>
        <w:rPr>
          <w:lang w:val="fr-FR"/>
        </w:rPr>
        <w:tab/>
      </w:r>
      <w:r w:rsidR="00120BDE" w:rsidRPr="002E446B">
        <w:rPr>
          <w:lang w:val="fr-FR"/>
        </w:rPr>
        <w:t xml:space="preserve">Au </w:t>
      </w:r>
      <w:r>
        <w:rPr>
          <w:lang w:val="fr-FR"/>
        </w:rPr>
        <w:t xml:space="preserve">21 novembre 2019, </w:t>
      </w:r>
      <w:r w:rsidR="00120BDE" w:rsidRPr="002E446B">
        <w:rPr>
          <w:color w:val="000000"/>
          <w:lang w:val="fr-FR"/>
        </w:rPr>
        <w:t xml:space="preserve">la population carcérale pour les 18 juridictions de la République </w:t>
      </w:r>
      <w:r w:rsidR="00120BDE" w:rsidRPr="002E446B">
        <w:rPr>
          <w:lang w:val="fr-FR"/>
        </w:rPr>
        <w:t>est estimée</w:t>
      </w:r>
      <w:r w:rsidR="00317248">
        <w:rPr>
          <w:lang w:val="fr-FR"/>
        </w:rPr>
        <w:t xml:space="preserve"> </w:t>
      </w:r>
      <w:r w:rsidR="00120BDE" w:rsidRPr="002E446B">
        <w:rPr>
          <w:lang w:val="fr-FR"/>
        </w:rPr>
        <w:t>à 11</w:t>
      </w:r>
      <w:r w:rsidR="00317248">
        <w:rPr>
          <w:lang w:val="fr-FR"/>
        </w:rPr>
        <w:t> </w:t>
      </w:r>
      <w:r w:rsidR="00120BDE" w:rsidRPr="002E446B">
        <w:rPr>
          <w:lang w:val="fr-FR"/>
        </w:rPr>
        <w:t>084 personnes dont 10</w:t>
      </w:r>
      <w:r w:rsidR="00317248">
        <w:rPr>
          <w:lang w:val="fr-FR"/>
        </w:rPr>
        <w:t> </w:t>
      </w:r>
      <w:r w:rsidR="00120BDE" w:rsidRPr="002E446B">
        <w:rPr>
          <w:lang w:val="fr-FR"/>
        </w:rPr>
        <w:t>484 hommes, 365 femmes, 222 garçons, et 13 filles. Par contre, pour le premier trimestre de 2020, cette population est passée à 11</w:t>
      </w:r>
      <w:r w:rsidR="00317248">
        <w:rPr>
          <w:lang w:val="fr-FR"/>
        </w:rPr>
        <w:t> </w:t>
      </w:r>
      <w:r w:rsidR="00120BDE" w:rsidRPr="002E446B">
        <w:rPr>
          <w:lang w:val="fr-FR"/>
        </w:rPr>
        <w:t>103 détenus parmi lesquels 2</w:t>
      </w:r>
      <w:r w:rsidR="00317248">
        <w:rPr>
          <w:lang w:val="fr-FR"/>
        </w:rPr>
        <w:t> </w:t>
      </w:r>
      <w:r w:rsidR="00120BDE" w:rsidRPr="002E446B">
        <w:rPr>
          <w:lang w:val="fr-FR"/>
        </w:rPr>
        <w:t>803 (25</w:t>
      </w:r>
      <w:r w:rsidR="00317248">
        <w:rPr>
          <w:lang w:val="fr-FR"/>
        </w:rPr>
        <w:t>,</w:t>
      </w:r>
      <w:r w:rsidR="00120BDE" w:rsidRPr="002E446B">
        <w:rPr>
          <w:lang w:val="fr-FR"/>
        </w:rPr>
        <w:t>25</w:t>
      </w:r>
      <w:r w:rsidR="00317248">
        <w:rPr>
          <w:lang w:val="fr-FR"/>
        </w:rPr>
        <w:t> </w:t>
      </w:r>
      <w:r w:rsidR="00120BDE" w:rsidRPr="002E446B">
        <w:rPr>
          <w:lang w:val="fr-FR"/>
        </w:rPr>
        <w:t>%) condamnés ; les 8</w:t>
      </w:r>
      <w:r w:rsidR="00317248">
        <w:rPr>
          <w:lang w:val="fr-FR"/>
        </w:rPr>
        <w:t> </w:t>
      </w:r>
      <w:r w:rsidR="00120BDE" w:rsidRPr="002E446B">
        <w:rPr>
          <w:lang w:val="fr-FR"/>
        </w:rPr>
        <w:t>300 autres représentant 74</w:t>
      </w:r>
      <w:r w:rsidR="00317248">
        <w:rPr>
          <w:lang w:val="fr-FR"/>
        </w:rPr>
        <w:t>,</w:t>
      </w:r>
      <w:r w:rsidR="00120BDE" w:rsidRPr="002E446B">
        <w:rPr>
          <w:lang w:val="fr-FR"/>
        </w:rPr>
        <w:t>75</w:t>
      </w:r>
      <w:r w:rsidR="00317248">
        <w:rPr>
          <w:lang w:val="fr-FR"/>
        </w:rPr>
        <w:t> </w:t>
      </w:r>
      <w:r w:rsidR="00120BDE" w:rsidRPr="002E446B">
        <w:rPr>
          <w:lang w:val="fr-FR"/>
        </w:rPr>
        <w:t>% sont en situation de détention préventive. Il s’agit d’une population carcérale à dominante masculine : 7</w:t>
      </w:r>
      <w:r w:rsidR="00317248">
        <w:rPr>
          <w:lang w:val="fr-FR"/>
        </w:rPr>
        <w:t> </w:t>
      </w:r>
      <w:r w:rsidR="00120BDE" w:rsidRPr="002E446B">
        <w:rPr>
          <w:lang w:val="fr-FR"/>
        </w:rPr>
        <w:t>780 hommes et 336 femmes, 1</w:t>
      </w:r>
      <w:r>
        <w:rPr>
          <w:lang w:val="fr-FR"/>
        </w:rPr>
        <w:t>72</w:t>
      </w:r>
      <w:r w:rsidR="00120BDE" w:rsidRPr="002E446B">
        <w:rPr>
          <w:lang w:val="fr-FR"/>
        </w:rPr>
        <w:t xml:space="preserve"> garçons et 12 filles. Cette augmentation s’explique par la montée des actes de violence au cours du dernier trimestre de 2019. </w:t>
      </w:r>
    </w:p>
    <w:p w14:paraId="57F31943" w14:textId="464A94E7" w:rsidR="00120BDE" w:rsidRPr="009D1E9F" w:rsidRDefault="00705B2A" w:rsidP="00141A66">
      <w:pPr>
        <w:pStyle w:val="H1G"/>
        <w:rPr>
          <w:lang w:val="fr-FR"/>
        </w:rPr>
      </w:pPr>
      <w:bookmarkStart w:id="33" w:name="_Toc46466451"/>
      <w:r>
        <w:rPr>
          <w:lang w:val="fr-FR"/>
        </w:rPr>
        <w:tab/>
        <w:t>B.</w:t>
      </w:r>
      <w:r>
        <w:rPr>
          <w:lang w:val="fr-FR"/>
        </w:rPr>
        <w:tab/>
      </w:r>
      <w:r w:rsidR="00120BDE">
        <w:rPr>
          <w:lang w:val="fr-FR"/>
        </w:rPr>
        <w:t>Situation des prisons dans le cadre de la C</w:t>
      </w:r>
      <w:r w:rsidR="00103F93">
        <w:rPr>
          <w:lang w:val="fr-FR"/>
        </w:rPr>
        <w:t>ovid</w:t>
      </w:r>
      <w:r w:rsidR="00120BDE">
        <w:rPr>
          <w:lang w:val="fr-FR"/>
        </w:rPr>
        <w:t>-19</w:t>
      </w:r>
      <w:bookmarkEnd w:id="33"/>
    </w:p>
    <w:p w14:paraId="241CF5CF" w14:textId="77777777" w:rsidR="00120BDE" w:rsidRDefault="00705B2A" w:rsidP="00705B2A">
      <w:pPr>
        <w:pStyle w:val="SingleTxtG"/>
        <w:rPr>
          <w:lang w:val="fr-FR"/>
        </w:rPr>
      </w:pPr>
      <w:r>
        <w:rPr>
          <w:lang w:val="fr-FR"/>
        </w:rPr>
        <w:t>61.</w:t>
      </w:r>
      <w:r>
        <w:rPr>
          <w:lang w:val="fr-FR"/>
        </w:rPr>
        <w:tab/>
      </w:r>
      <w:r w:rsidR="00120BDE" w:rsidRPr="002E446B">
        <w:rPr>
          <w:lang w:val="fr-FR"/>
        </w:rPr>
        <w:t xml:space="preserve">Dans le cadre de la gestion de la pandémie du nouveau coronavirus, des dispositions ont été prises au niveau de la DAP en vue de décongestionner les prisons. </w:t>
      </w:r>
      <w:r w:rsidR="00120BDE">
        <w:rPr>
          <w:lang w:val="fr-FR"/>
        </w:rPr>
        <w:t>Une commission a été instituée afin de définir les critères de sélection des condamnés habilités à bénéficier de la grâce présidentielle. Les critères préétablis par la commission ont été les suivants :</w:t>
      </w:r>
    </w:p>
    <w:p w14:paraId="060ED135" w14:textId="08853A54" w:rsidR="00120BDE" w:rsidRPr="00161347" w:rsidRDefault="00120BDE" w:rsidP="00705B2A">
      <w:pPr>
        <w:pStyle w:val="Bullet1G"/>
        <w:rPr>
          <w:lang w:val="fr-FR"/>
        </w:rPr>
      </w:pPr>
      <w:r w:rsidRPr="00161347">
        <w:rPr>
          <w:lang w:val="fr-FR"/>
        </w:rPr>
        <w:t>Avoir purgé au moins 60</w:t>
      </w:r>
      <w:r w:rsidR="00317248">
        <w:rPr>
          <w:lang w:val="fr-FR"/>
        </w:rPr>
        <w:t> </w:t>
      </w:r>
      <w:r w:rsidRPr="00161347">
        <w:rPr>
          <w:lang w:val="fr-FR"/>
        </w:rPr>
        <w:t>% de leur peine ;</w:t>
      </w:r>
    </w:p>
    <w:p w14:paraId="017C8AEA" w14:textId="741A2256" w:rsidR="00120BDE" w:rsidRDefault="00120BDE" w:rsidP="00705B2A">
      <w:pPr>
        <w:pStyle w:val="Bullet1G"/>
        <w:rPr>
          <w:lang w:val="fr-FR"/>
        </w:rPr>
      </w:pPr>
      <w:r w:rsidRPr="00161347">
        <w:rPr>
          <w:lang w:val="fr-FR"/>
        </w:rPr>
        <w:t>Être retenus en détention à cause de situation d</w:t>
      </w:r>
      <w:r w:rsidR="006D5F05">
        <w:rPr>
          <w:lang w:val="fr-FR"/>
        </w:rPr>
        <w:t>’</w:t>
      </w:r>
      <w:r w:rsidRPr="00161347">
        <w:rPr>
          <w:lang w:val="fr-FR"/>
        </w:rPr>
        <w:t>insolvabilité, de faiblesse et/ou de manquements administratifs ;</w:t>
      </w:r>
    </w:p>
    <w:p w14:paraId="21E9F060" w14:textId="77777777" w:rsidR="00120BDE" w:rsidRDefault="00120BDE" w:rsidP="00705B2A">
      <w:pPr>
        <w:pStyle w:val="Bullet1G"/>
        <w:rPr>
          <w:lang w:val="fr-FR"/>
        </w:rPr>
      </w:pPr>
      <w:r w:rsidRPr="00E364B7">
        <w:rPr>
          <w:lang w:val="fr-FR"/>
        </w:rPr>
        <w:t>Être âgés de plus de 60 ans ;</w:t>
      </w:r>
    </w:p>
    <w:p w14:paraId="26B763A7" w14:textId="5B14D846" w:rsidR="00120BDE" w:rsidRDefault="00120BDE" w:rsidP="00705B2A">
      <w:pPr>
        <w:pStyle w:val="Bullet1G"/>
        <w:rPr>
          <w:lang w:val="fr-FR"/>
        </w:rPr>
      </w:pPr>
      <w:r w:rsidRPr="00E364B7">
        <w:rPr>
          <w:lang w:val="fr-FR"/>
        </w:rPr>
        <w:t>Souffrir d</w:t>
      </w:r>
      <w:r w:rsidR="006D5F05">
        <w:rPr>
          <w:lang w:val="fr-FR"/>
        </w:rPr>
        <w:t>’</w:t>
      </w:r>
      <w:r w:rsidRPr="00E364B7">
        <w:rPr>
          <w:lang w:val="fr-FR"/>
        </w:rPr>
        <w:t>une maladie grave déclarée antérieurement à l</w:t>
      </w:r>
      <w:r w:rsidR="006D5F05">
        <w:rPr>
          <w:lang w:val="fr-FR"/>
        </w:rPr>
        <w:t>’</w:t>
      </w:r>
      <w:r w:rsidRPr="00E364B7">
        <w:rPr>
          <w:lang w:val="fr-FR"/>
        </w:rPr>
        <w:t>apparition de la pandémie et confirmée par un certificat médical accepté par la Direction de l</w:t>
      </w:r>
      <w:r w:rsidR="006D5F05">
        <w:rPr>
          <w:lang w:val="fr-FR"/>
        </w:rPr>
        <w:t>’</w:t>
      </w:r>
      <w:r w:rsidRPr="00E364B7">
        <w:rPr>
          <w:lang w:val="fr-FR"/>
        </w:rPr>
        <w:t>Administration Pénitentiaire ;</w:t>
      </w:r>
    </w:p>
    <w:p w14:paraId="6476B54D" w14:textId="7A3A05C0" w:rsidR="00120BDE" w:rsidRDefault="00120BDE" w:rsidP="00705B2A">
      <w:pPr>
        <w:pStyle w:val="Bullet1G"/>
        <w:rPr>
          <w:lang w:val="fr-FR"/>
        </w:rPr>
      </w:pPr>
      <w:r w:rsidRPr="00E364B7">
        <w:rPr>
          <w:lang w:val="fr-FR"/>
        </w:rPr>
        <w:lastRenderedPageBreak/>
        <w:t>Être en détention préventive depuis 5 ans au moins pour des crimes autres que l</w:t>
      </w:r>
      <w:r w:rsidR="006D5F05">
        <w:rPr>
          <w:lang w:val="fr-FR"/>
        </w:rPr>
        <w:t>’</w:t>
      </w:r>
      <w:r w:rsidRPr="00E364B7">
        <w:rPr>
          <w:lang w:val="fr-FR"/>
        </w:rPr>
        <w:t>enlèvement, le viol, le vol à main armée, l</w:t>
      </w:r>
      <w:r w:rsidR="006D5F05">
        <w:rPr>
          <w:lang w:val="fr-FR"/>
        </w:rPr>
        <w:t>’</w:t>
      </w:r>
      <w:r w:rsidRPr="00E364B7">
        <w:rPr>
          <w:lang w:val="fr-FR"/>
        </w:rPr>
        <w:t>assassinat, la traite des personnes et le trafic illicite de stupéfiants ;</w:t>
      </w:r>
    </w:p>
    <w:p w14:paraId="391632F0" w14:textId="1EFB8C77" w:rsidR="00120BDE" w:rsidRDefault="00120BDE" w:rsidP="00705B2A">
      <w:pPr>
        <w:pStyle w:val="Bullet1G"/>
        <w:rPr>
          <w:lang w:val="fr-FR"/>
        </w:rPr>
      </w:pPr>
      <w:r w:rsidRPr="00E364B7">
        <w:rPr>
          <w:lang w:val="fr-FR"/>
        </w:rPr>
        <w:t>Être en détention préventive depuis au moins 2 ans pour tentative d</w:t>
      </w:r>
      <w:r w:rsidR="006D5F05">
        <w:rPr>
          <w:lang w:val="fr-FR"/>
        </w:rPr>
        <w:t>’</w:t>
      </w:r>
      <w:r w:rsidRPr="00E364B7">
        <w:rPr>
          <w:lang w:val="fr-FR"/>
        </w:rPr>
        <w:t>assassinat non commise avec une arme à feu ;</w:t>
      </w:r>
    </w:p>
    <w:p w14:paraId="23ACE8D2" w14:textId="3348727E" w:rsidR="00120BDE" w:rsidRDefault="00120BDE" w:rsidP="00705B2A">
      <w:pPr>
        <w:pStyle w:val="Bullet1G"/>
        <w:rPr>
          <w:lang w:val="fr-FR"/>
        </w:rPr>
      </w:pPr>
      <w:r w:rsidRPr="00E364B7">
        <w:rPr>
          <w:lang w:val="fr-FR"/>
        </w:rPr>
        <w:t>Être en détention préventive depuis au moins 1 an pour association de malfaiteurs même dans le cas où cette infraction est associée à un autre délit correctionnel autre que la détention illégale d</w:t>
      </w:r>
      <w:r w:rsidR="006D5F05">
        <w:rPr>
          <w:lang w:val="fr-FR"/>
        </w:rPr>
        <w:t>’</w:t>
      </w:r>
      <w:r w:rsidRPr="00E364B7">
        <w:rPr>
          <w:lang w:val="fr-FR"/>
        </w:rPr>
        <w:t>armes à feu ou de munitions ;</w:t>
      </w:r>
    </w:p>
    <w:p w14:paraId="4E5C4CF0" w14:textId="7AAC5BDE" w:rsidR="00120BDE" w:rsidRPr="00141A66" w:rsidRDefault="00120BDE" w:rsidP="00141A66">
      <w:pPr>
        <w:pStyle w:val="Bullet1G"/>
        <w:rPr>
          <w:lang w:val="fr-FR"/>
        </w:rPr>
      </w:pPr>
      <w:r w:rsidRPr="00141A66">
        <w:rPr>
          <w:lang w:val="fr-FR"/>
        </w:rPr>
        <w:t xml:space="preserve">Avoir commis des infractions considérées comme mineures et être restés en </w:t>
      </w:r>
      <w:r w:rsidR="006112A5">
        <w:rPr>
          <w:lang w:val="fr-FR"/>
        </w:rPr>
        <w:t>d</w:t>
      </w:r>
      <w:r w:rsidRPr="00141A66">
        <w:rPr>
          <w:lang w:val="fr-FR"/>
        </w:rPr>
        <w:t>étentio</w:t>
      </w:r>
      <w:r w:rsidR="00031EF4" w:rsidRPr="00141A66">
        <w:rPr>
          <w:lang w:val="fr-FR"/>
        </w:rPr>
        <w:t>n préventive au-</w:t>
      </w:r>
      <w:r w:rsidRPr="00141A66">
        <w:rPr>
          <w:lang w:val="fr-FR"/>
        </w:rPr>
        <w:t>delà de 6 mois ;</w:t>
      </w:r>
    </w:p>
    <w:p w14:paraId="46007977" w14:textId="77777777" w:rsidR="00120BDE" w:rsidRDefault="00120BDE" w:rsidP="00705B2A">
      <w:pPr>
        <w:pStyle w:val="Bullet1G"/>
        <w:rPr>
          <w:lang w:val="fr-FR"/>
        </w:rPr>
      </w:pPr>
      <w:r w:rsidRPr="00161347">
        <w:rPr>
          <w:lang w:val="fr-FR"/>
        </w:rPr>
        <w:t>Être une femme enceinte de 6 mois ou allaitant un nourrisson âgé de 6 mois ;</w:t>
      </w:r>
    </w:p>
    <w:p w14:paraId="1B40A1C0" w14:textId="77777777" w:rsidR="00120BDE" w:rsidRPr="00E364B7" w:rsidRDefault="00120BDE" w:rsidP="00705B2A">
      <w:pPr>
        <w:pStyle w:val="Bullet1G"/>
        <w:rPr>
          <w:lang w:val="fr-FR"/>
        </w:rPr>
      </w:pPr>
      <w:r w:rsidRPr="00E364B7">
        <w:rPr>
          <w:lang w:val="fr-FR"/>
        </w:rPr>
        <w:t>Être un mineur en détention pour un délit correctionnel.</w:t>
      </w:r>
    </w:p>
    <w:p w14:paraId="1989FC39" w14:textId="77777777" w:rsidR="00120BDE" w:rsidRPr="00BE2041" w:rsidRDefault="00705B2A" w:rsidP="00705B2A">
      <w:pPr>
        <w:pStyle w:val="SingleTxtG"/>
        <w:rPr>
          <w:lang w:val="fr-FR"/>
        </w:rPr>
      </w:pPr>
      <w:r>
        <w:rPr>
          <w:lang w:val="fr-FR"/>
        </w:rPr>
        <w:t>62.</w:t>
      </w:r>
      <w:r>
        <w:rPr>
          <w:lang w:val="fr-FR"/>
        </w:rPr>
        <w:tab/>
      </w:r>
      <w:r w:rsidR="00120BDE" w:rsidRPr="00BE2041">
        <w:rPr>
          <w:lang w:val="fr-FR"/>
        </w:rPr>
        <w:t>Sur la base de ces critères, une liste de 806 personnes a été soumise aux autorités compétentes. La justice est en train d’analyser les dossiers de ces détenus afin de voir quelles suites donner.</w:t>
      </w:r>
    </w:p>
    <w:p w14:paraId="5D9DD665" w14:textId="77777777" w:rsidR="00120BDE" w:rsidRPr="002E446B" w:rsidRDefault="00705B2A" w:rsidP="00705B2A">
      <w:pPr>
        <w:pStyle w:val="SingleTxtG"/>
        <w:rPr>
          <w:lang w:val="fr-FR"/>
        </w:rPr>
      </w:pPr>
      <w:r>
        <w:rPr>
          <w:lang w:val="fr-FR"/>
        </w:rPr>
        <w:t>63.</w:t>
      </w:r>
      <w:r>
        <w:rPr>
          <w:lang w:val="fr-FR"/>
        </w:rPr>
        <w:tab/>
      </w:r>
      <w:r w:rsidR="00120BDE" w:rsidRPr="002E446B">
        <w:rPr>
          <w:lang w:val="fr-FR"/>
        </w:rPr>
        <w:t>Un système informatisé des cas judiciaires (GICAJ) est d</w:t>
      </w:r>
      <w:r w:rsidR="00120BDE">
        <w:rPr>
          <w:lang w:val="fr-FR"/>
        </w:rPr>
        <w:t xml:space="preserve">éjà opérationnel dans 11 des 18 </w:t>
      </w:r>
      <w:r w:rsidR="00120BDE" w:rsidRPr="002E446B">
        <w:rPr>
          <w:lang w:val="fr-FR"/>
        </w:rPr>
        <w:t>juridictions du pays pour faciliter une gestion plus rationnelle des dossiers en cours de traitement.</w:t>
      </w:r>
    </w:p>
    <w:p w14:paraId="0B36C9AB" w14:textId="77777777" w:rsidR="00120BDE" w:rsidRDefault="00705B2A" w:rsidP="00705B2A">
      <w:pPr>
        <w:pStyle w:val="SingleTxtG"/>
        <w:rPr>
          <w:lang w:val="fr-FR"/>
        </w:rPr>
      </w:pPr>
      <w:r>
        <w:rPr>
          <w:lang w:val="fr-FR"/>
        </w:rPr>
        <w:t>64.</w:t>
      </w:r>
      <w:r>
        <w:rPr>
          <w:lang w:val="fr-FR"/>
        </w:rPr>
        <w:tab/>
      </w:r>
      <w:r w:rsidR="00120BDE" w:rsidRPr="007A51E5">
        <w:rPr>
          <w:lang w:val="fr-FR"/>
        </w:rPr>
        <w:t xml:space="preserve">Dans le cadre de la gestion de la pandémie du nouveau coronavirus (Covid-19), le Tribunal de Première Instance de Saint-Marc a pu entendre 102 affaires correctionnelles et criminelles pour 111 détenus en rendant toutes les décisions séance tenante. </w:t>
      </w:r>
    </w:p>
    <w:p w14:paraId="4FE36AF4" w14:textId="77777777" w:rsidR="00120BDE" w:rsidRPr="007A51E5" w:rsidRDefault="00705B2A" w:rsidP="00705B2A">
      <w:pPr>
        <w:pStyle w:val="SingleTxtG"/>
        <w:rPr>
          <w:lang w:val="fr-FR"/>
        </w:rPr>
      </w:pPr>
      <w:r>
        <w:rPr>
          <w:lang w:val="fr-FR"/>
        </w:rPr>
        <w:t>65.</w:t>
      </w:r>
      <w:r>
        <w:rPr>
          <w:lang w:val="fr-FR"/>
        </w:rPr>
        <w:tab/>
      </w:r>
      <w:r w:rsidR="00120BDE">
        <w:rPr>
          <w:lang w:val="fr-FR"/>
        </w:rPr>
        <w:t>Conformément à l’article 95 du Code d’Instruction C</w:t>
      </w:r>
      <w:r w:rsidR="00120BDE" w:rsidRPr="007A51E5">
        <w:rPr>
          <w:lang w:val="fr-FR"/>
        </w:rPr>
        <w:t>riminelle, les tribunaux peuvent accorder la liberté provisoire à certains détenus. Cependant, le sursis n’a pas été prévu par l’ancien code contrairement au nouveau qui vient d’être publié.</w:t>
      </w:r>
    </w:p>
    <w:p w14:paraId="628AF791" w14:textId="77777777" w:rsidR="00120BDE" w:rsidRPr="002E446B" w:rsidRDefault="00705B2A" w:rsidP="00705B2A">
      <w:pPr>
        <w:pStyle w:val="SingleTxtG"/>
        <w:rPr>
          <w:lang w:val="fr-FR"/>
        </w:rPr>
      </w:pPr>
      <w:r>
        <w:rPr>
          <w:lang w:val="fr-FR"/>
        </w:rPr>
        <w:t>66.</w:t>
      </w:r>
      <w:r>
        <w:rPr>
          <w:lang w:val="fr-FR"/>
        </w:rPr>
        <w:tab/>
      </w:r>
      <w:r w:rsidR="00120BDE" w:rsidRPr="002E446B">
        <w:rPr>
          <w:lang w:val="fr-FR"/>
        </w:rPr>
        <w:t>Tous les détenus se trouvant dans les cen</w:t>
      </w:r>
      <w:r w:rsidR="00120BDE">
        <w:rPr>
          <w:lang w:val="fr-FR"/>
        </w:rPr>
        <w:t>tres carcéraux ont été identifié</w:t>
      </w:r>
      <w:r w:rsidR="00120BDE" w:rsidRPr="002E446B">
        <w:rPr>
          <w:lang w:val="fr-FR"/>
        </w:rPr>
        <w:t xml:space="preserve">s, et ceux-là qui ont fini de purger leur peine et qui se trouvent dans la prison ont été libérés. </w:t>
      </w:r>
    </w:p>
    <w:p w14:paraId="08486938" w14:textId="77777777" w:rsidR="00120BDE" w:rsidRDefault="00705B2A" w:rsidP="00705B2A">
      <w:pPr>
        <w:pStyle w:val="SingleTxtG"/>
        <w:rPr>
          <w:lang w:val="fr-FR"/>
        </w:rPr>
      </w:pPr>
      <w:r>
        <w:rPr>
          <w:lang w:val="fr-FR"/>
        </w:rPr>
        <w:t>67.</w:t>
      </w:r>
      <w:r>
        <w:rPr>
          <w:lang w:val="fr-FR"/>
        </w:rPr>
        <w:tab/>
      </w:r>
      <w:r w:rsidR="00120BDE" w:rsidRPr="002E446B">
        <w:rPr>
          <w:lang w:val="fr-FR"/>
        </w:rPr>
        <w:t>S’agissant des arrestations arbitraires, la constitution prévoit des heures au-delà desquelles une personne ne peut être arrêtée sauf en cas de flagrant délit.</w:t>
      </w:r>
    </w:p>
    <w:p w14:paraId="5CF94044" w14:textId="77777777" w:rsidR="00120BDE" w:rsidRDefault="00705B2A" w:rsidP="00141A66">
      <w:pPr>
        <w:pStyle w:val="H1G"/>
        <w:rPr>
          <w:lang w:val="fr-FR"/>
        </w:rPr>
      </w:pPr>
      <w:bookmarkStart w:id="34" w:name="_Toc46466452"/>
      <w:r>
        <w:rPr>
          <w:lang w:val="fr-FR"/>
        </w:rPr>
        <w:tab/>
        <w:t>C.</w:t>
      </w:r>
      <w:r>
        <w:rPr>
          <w:lang w:val="fr-FR"/>
        </w:rPr>
        <w:tab/>
      </w:r>
      <w:r w:rsidR="00120BDE">
        <w:rPr>
          <w:lang w:val="fr-FR"/>
        </w:rPr>
        <w:t>Séparation des détenus</w:t>
      </w:r>
      <w:bookmarkEnd w:id="34"/>
    </w:p>
    <w:p w14:paraId="61235003" w14:textId="77777777" w:rsidR="00120BDE" w:rsidRPr="002E446B" w:rsidRDefault="00705B2A" w:rsidP="00705B2A">
      <w:pPr>
        <w:pStyle w:val="SingleTxtG"/>
        <w:rPr>
          <w:lang w:val="fr-FR"/>
        </w:rPr>
      </w:pPr>
      <w:r>
        <w:rPr>
          <w:lang w:val="fr-FR"/>
        </w:rPr>
        <w:t>68.</w:t>
      </w:r>
      <w:r>
        <w:rPr>
          <w:lang w:val="fr-FR"/>
        </w:rPr>
        <w:tab/>
      </w:r>
      <w:r w:rsidR="00120BDE" w:rsidRPr="002E446B">
        <w:rPr>
          <w:lang w:val="fr-FR"/>
        </w:rPr>
        <w:t>Dans l</w:t>
      </w:r>
      <w:r w:rsidR="00120BDE">
        <w:rPr>
          <w:lang w:val="fr-FR"/>
        </w:rPr>
        <w:t>e but de séparer les condamnés, des prévenus, de</w:t>
      </w:r>
      <w:r w:rsidR="00120BDE" w:rsidRPr="002E446B">
        <w:rPr>
          <w:lang w:val="fr-FR"/>
        </w:rPr>
        <w:t>s mineurs et des adultes, les dispositions suivantes ont été adoptées : les condamnés sont incarcérés à la prison de la Croix-des-Bouquets, les mineurs de sexe masculin sont détenus au Centre de Rééducation des Mineurs en Conflit avec la L</w:t>
      </w:r>
      <w:r w:rsidR="004C4FEB">
        <w:rPr>
          <w:lang w:val="fr-FR"/>
        </w:rPr>
        <w:t>oi</w:t>
      </w:r>
      <w:r w:rsidR="00120BDE" w:rsidRPr="002E446B">
        <w:rPr>
          <w:lang w:val="fr-FR"/>
        </w:rPr>
        <w:t xml:space="preserve"> (CERMICOL) ; quant aux femmes, elles sont incarcérées à la prison de Cabaret. Dans les autres juridictions, des cellules spéciales sont réservées à cette fin.</w:t>
      </w:r>
    </w:p>
    <w:p w14:paraId="22C15EBB" w14:textId="77777777" w:rsidR="00120BDE" w:rsidRPr="002E446B" w:rsidRDefault="00705B2A" w:rsidP="00705B2A">
      <w:pPr>
        <w:pStyle w:val="SingleTxtG"/>
        <w:rPr>
          <w:b/>
          <w:lang w:val="fr-FR"/>
        </w:rPr>
      </w:pPr>
      <w:r>
        <w:rPr>
          <w:lang w:val="fr-FR"/>
        </w:rPr>
        <w:t>69.</w:t>
      </w:r>
      <w:r>
        <w:rPr>
          <w:lang w:val="fr-FR"/>
        </w:rPr>
        <w:tab/>
      </w:r>
      <w:r w:rsidR="00120BDE" w:rsidRPr="002E446B">
        <w:rPr>
          <w:lang w:val="fr-FR"/>
        </w:rPr>
        <w:t>En vue de lutter contre la détention préventive prolongée des mineurs et de leur garantir de meilleures conditions de détention, le Gouvernement haïtien, en partenariat avec des organisations de la société civile, a exécuté des projets sur la prise en charge des mineurs en conflit avec la loi. Ces projets, financés par la MINUJUSTH, ont facilité la réinsertion sociale de 103 mineurs entre 2017 et 2019. Au mois de mai 2019, il ne reste que 59 mineurs en détention.</w:t>
      </w:r>
    </w:p>
    <w:p w14:paraId="6F5BE507" w14:textId="77777777" w:rsidR="00120BDE" w:rsidRPr="002E446B" w:rsidRDefault="00705B2A" w:rsidP="00705B2A">
      <w:pPr>
        <w:pStyle w:val="SingleTxtG"/>
        <w:rPr>
          <w:b/>
          <w:lang w:val="fr-FR"/>
        </w:rPr>
      </w:pPr>
      <w:r>
        <w:rPr>
          <w:lang w:val="fr-FR"/>
        </w:rPr>
        <w:t>70.</w:t>
      </w:r>
      <w:r>
        <w:rPr>
          <w:lang w:val="fr-FR"/>
        </w:rPr>
        <w:tab/>
      </w:r>
      <w:r w:rsidR="004C4FEB">
        <w:rPr>
          <w:lang w:val="fr-FR"/>
        </w:rPr>
        <w:t xml:space="preserve">De plus, le Gouvernement </w:t>
      </w:r>
      <w:r w:rsidR="00120BDE" w:rsidRPr="002E446B">
        <w:rPr>
          <w:lang w:val="fr-FR"/>
        </w:rPr>
        <w:t>dispose d’un document spécial de stratégie nationale de protection de l’enfant pour améliorer les conditions générales des mineurs en détention. Les deux projets précités, dont le deuxième est toujours en cours, s’appuient sur ce document</w:t>
      </w:r>
      <w:r w:rsidR="00120BDE" w:rsidRPr="002E446B">
        <w:rPr>
          <w:i/>
          <w:lang w:val="fr-FR"/>
        </w:rPr>
        <w:t>.</w:t>
      </w:r>
    </w:p>
    <w:p w14:paraId="336E271E" w14:textId="77777777" w:rsidR="00120BDE" w:rsidRPr="00544E01" w:rsidRDefault="00705B2A" w:rsidP="00705B2A">
      <w:pPr>
        <w:pStyle w:val="SingleTxtG"/>
        <w:rPr>
          <w:b/>
          <w:lang w:val="fr-FR"/>
        </w:rPr>
      </w:pPr>
      <w:r>
        <w:rPr>
          <w:lang w:val="fr-FR"/>
        </w:rPr>
        <w:t>71.</w:t>
      </w:r>
      <w:r>
        <w:rPr>
          <w:lang w:val="fr-FR"/>
        </w:rPr>
        <w:tab/>
      </w:r>
      <w:r w:rsidR="00120BDE" w:rsidRPr="002E446B">
        <w:rPr>
          <w:lang w:val="fr-FR"/>
        </w:rPr>
        <w:t xml:space="preserve">Quant aux femmes détenues provisoirement, des audiences correctionnelles spéciales sont tenues au Tribunal de Première Instance de Port-au-Prince, le 8 mars 2019, à l’occasion de la journée </w:t>
      </w:r>
      <w:r w:rsidR="00120BDE" w:rsidRPr="00544E01">
        <w:rPr>
          <w:lang w:val="fr-FR"/>
        </w:rPr>
        <w:t>internationale consacrée aux droits des femmes et jusqu’au 3 avril qui est dédié à la journée nationale du mouvement des femmes haïtiennes. Ces audiences ont abouti à la libération de 21 femmes.</w:t>
      </w:r>
    </w:p>
    <w:p w14:paraId="23DF8131" w14:textId="77777777" w:rsidR="00120BDE" w:rsidRDefault="00705B2A" w:rsidP="00705B2A">
      <w:pPr>
        <w:pStyle w:val="SingleTxtG"/>
        <w:rPr>
          <w:lang w:val="fr-FR"/>
        </w:rPr>
      </w:pPr>
      <w:r>
        <w:rPr>
          <w:lang w:val="fr-FR"/>
        </w:rPr>
        <w:lastRenderedPageBreak/>
        <w:t>72.</w:t>
      </w:r>
      <w:r>
        <w:rPr>
          <w:lang w:val="fr-FR"/>
        </w:rPr>
        <w:tab/>
      </w:r>
      <w:r w:rsidR="00120BDE" w:rsidRPr="002E446B">
        <w:rPr>
          <w:lang w:val="fr-FR"/>
        </w:rPr>
        <w:t xml:space="preserve">Hormis la prison civile de Port-au-Prince où la surface disponible pour chaque détenu ne correspond pas aux normes internationales, dans d’autres centres carcéraux tels que les prisons de Cabaret, Fort Liberté et </w:t>
      </w:r>
      <w:proofErr w:type="spellStart"/>
      <w:r w:rsidR="00120BDE" w:rsidRPr="002E446B">
        <w:rPr>
          <w:lang w:val="fr-FR"/>
        </w:rPr>
        <w:t>Hinche</w:t>
      </w:r>
      <w:proofErr w:type="spellEnd"/>
      <w:r w:rsidR="00120BDE" w:rsidRPr="002E446B">
        <w:rPr>
          <w:lang w:val="fr-FR"/>
        </w:rPr>
        <w:t xml:space="preserve">, les normes minimales sont respectées. </w:t>
      </w:r>
      <w:r w:rsidR="00120BDE">
        <w:rPr>
          <w:lang w:val="fr-FR"/>
        </w:rPr>
        <w:t>Toutefois, le Gouvernement ne m</w:t>
      </w:r>
      <w:r w:rsidR="00120BDE" w:rsidRPr="002E446B">
        <w:rPr>
          <w:lang w:val="fr-FR"/>
        </w:rPr>
        <w:t xml:space="preserve">énage pas ses efforts pour améliorer les conditions générales de détention. </w:t>
      </w:r>
    </w:p>
    <w:p w14:paraId="506BFFBA" w14:textId="414D4085" w:rsidR="00120BDE" w:rsidRDefault="00705B2A" w:rsidP="00141A66">
      <w:pPr>
        <w:pStyle w:val="H1G"/>
        <w:rPr>
          <w:lang w:val="fr-FR"/>
        </w:rPr>
      </w:pPr>
      <w:bookmarkStart w:id="35" w:name="_Toc46466453"/>
      <w:r>
        <w:rPr>
          <w:lang w:val="fr-FR"/>
        </w:rPr>
        <w:tab/>
        <w:t>D.</w:t>
      </w:r>
      <w:r>
        <w:rPr>
          <w:lang w:val="fr-FR"/>
        </w:rPr>
        <w:tab/>
      </w:r>
      <w:r w:rsidR="00120BDE">
        <w:rPr>
          <w:lang w:val="fr-FR"/>
        </w:rPr>
        <w:t xml:space="preserve">Plan de contingence de la Direction de l’Administration </w:t>
      </w:r>
      <w:r w:rsidR="00F56AAC">
        <w:rPr>
          <w:lang w:val="fr-FR"/>
        </w:rPr>
        <w:t>p</w:t>
      </w:r>
      <w:r w:rsidR="00120BDE">
        <w:rPr>
          <w:lang w:val="fr-FR"/>
        </w:rPr>
        <w:t>énitentiaire</w:t>
      </w:r>
      <w:bookmarkEnd w:id="35"/>
    </w:p>
    <w:p w14:paraId="5A3E74FC" w14:textId="77777777" w:rsidR="00120BDE" w:rsidRPr="002E446B" w:rsidRDefault="00705B2A" w:rsidP="00705B2A">
      <w:pPr>
        <w:pStyle w:val="SingleTxtG"/>
        <w:rPr>
          <w:lang w:val="fr-FR"/>
        </w:rPr>
      </w:pPr>
      <w:r>
        <w:rPr>
          <w:lang w:val="fr-FR"/>
        </w:rPr>
        <w:t>73.</w:t>
      </w:r>
      <w:r>
        <w:rPr>
          <w:lang w:val="fr-FR"/>
        </w:rPr>
        <w:tab/>
      </w:r>
      <w:r w:rsidR="00120BDE" w:rsidRPr="002E446B">
        <w:rPr>
          <w:lang w:val="fr-FR"/>
        </w:rPr>
        <w:t>En réponse à la pandémie de Covid-19, la Direction de l’Administration Pénit</w:t>
      </w:r>
      <w:r w:rsidR="004C4FEB">
        <w:rPr>
          <w:lang w:val="fr-FR"/>
        </w:rPr>
        <w:t xml:space="preserve">entiaire (DAP) s’est dotée, dès le 19 mars 2020, </w:t>
      </w:r>
      <w:r w:rsidR="00120BDE" w:rsidRPr="002E446B">
        <w:rPr>
          <w:lang w:val="fr-FR"/>
        </w:rPr>
        <w:t>d’un plan de contingence. Ce plan a été préparé en partenariat avec des institutions haïtiennes e</w:t>
      </w:r>
      <w:r w:rsidR="004C4FEB">
        <w:rPr>
          <w:lang w:val="fr-FR"/>
        </w:rPr>
        <w:t>t des organismes internationaux</w:t>
      </w:r>
      <w:r w:rsidR="00120BDE">
        <w:rPr>
          <w:lang w:val="fr-FR"/>
        </w:rPr>
        <w:t xml:space="preserve">, </w:t>
      </w:r>
      <w:r w:rsidR="00120BDE" w:rsidRPr="002E446B">
        <w:rPr>
          <w:lang w:val="fr-FR"/>
        </w:rPr>
        <w:t>parmi lesquels</w:t>
      </w:r>
      <w:r w:rsidR="00120BDE">
        <w:rPr>
          <w:lang w:val="fr-FR"/>
        </w:rPr>
        <w:t>,</w:t>
      </w:r>
      <w:r w:rsidR="00120BDE" w:rsidRPr="002E446B">
        <w:rPr>
          <w:lang w:val="fr-FR"/>
        </w:rPr>
        <w:t xml:space="preserve"> la Direction Générale de la Police nationale d’Haïti (DGPNH), le Ministère de la Justice et de la Sécurité Publique (MJSP), le Ministère de la Santé Publique et de la Population (MSPP), le Bureau Intégré des Nations-Unies en Haïti (BINUH), l’organisation </w:t>
      </w:r>
      <w:proofErr w:type="spellStart"/>
      <w:r w:rsidR="00120BDE" w:rsidRPr="002E446B">
        <w:rPr>
          <w:lang w:val="fr-FR"/>
        </w:rPr>
        <w:t>Health</w:t>
      </w:r>
      <w:proofErr w:type="spellEnd"/>
      <w:r w:rsidR="00120BDE" w:rsidRPr="002E446B">
        <w:rPr>
          <w:lang w:val="fr-FR"/>
        </w:rPr>
        <w:t xml:space="preserve"> </w:t>
      </w:r>
      <w:proofErr w:type="spellStart"/>
      <w:r w:rsidR="00120BDE" w:rsidRPr="002E446B">
        <w:rPr>
          <w:lang w:val="fr-FR"/>
        </w:rPr>
        <w:t>Trough</w:t>
      </w:r>
      <w:proofErr w:type="spellEnd"/>
      <w:r w:rsidR="00120BDE" w:rsidRPr="002E446B">
        <w:rPr>
          <w:lang w:val="fr-FR"/>
        </w:rPr>
        <w:t xml:space="preserve"> Walls et International </w:t>
      </w:r>
      <w:proofErr w:type="spellStart"/>
      <w:r w:rsidR="00120BDE" w:rsidRPr="002E446B">
        <w:rPr>
          <w:lang w:val="fr-FR"/>
        </w:rPr>
        <w:t>Narcotic</w:t>
      </w:r>
      <w:proofErr w:type="spellEnd"/>
      <w:r w:rsidR="00120BDE" w:rsidRPr="002E446B">
        <w:rPr>
          <w:lang w:val="fr-FR"/>
        </w:rPr>
        <w:t xml:space="preserve"> and Law-</w:t>
      </w:r>
      <w:proofErr w:type="spellStart"/>
      <w:r w:rsidR="00120BDE" w:rsidRPr="002E446B">
        <w:rPr>
          <w:lang w:val="fr-FR"/>
        </w:rPr>
        <w:t>enforcement</w:t>
      </w:r>
      <w:proofErr w:type="spellEnd"/>
      <w:r w:rsidR="00120BDE" w:rsidRPr="002E446B">
        <w:rPr>
          <w:lang w:val="fr-FR"/>
        </w:rPr>
        <w:t xml:space="preserve"> (INL). </w:t>
      </w:r>
    </w:p>
    <w:p w14:paraId="291ACF66" w14:textId="77777777" w:rsidR="00120BDE" w:rsidRPr="002E446B" w:rsidRDefault="00705B2A" w:rsidP="00705B2A">
      <w:pPr>
        <w:pStyle w:val="SingleTxtG"/>
        <w:rPr>
          <w:lang w:val="fr-FR"/>
        </w:rPr>
      </w:pPr>
      <w:r>
        <w:rPr>
          <w:lang w:val="fr-FR"/>
        </w:rPr>
        <w:t>74.</w:t>
      </w:r>
      <w:r>
        <w:rPr>
          <w:lang w:val="fr-FR"/>
        </w:rPr>
        <w:tab/>
      </w:r>
      <w:r w:rsidR="00120BDE" w:rsidRPr="002E446B">
        <w:rPr>
          <w:lang w:val="fr-FR"/>
        </w:rPr>
        <w:t xml:space="preserve">A travers ce plan, la DAP a adopté un ensemble de mesures visant à protéger les détenus et empêcher la propagation de la maladie dans les centres carcéraux. Parmi ces mesures, il faut citer la mise en œuvre de campagnes de sensibilisation ciblant les employés de l’administration pénitentiaire et les prisonniers, l’installation de postes de lavage des mains dans les prisons, l’organisation d’une campagne de dépistage systématique du personnel, des agents et des personnes fréquentant l’espace carcéral. </w:t>
      </w:r>
    </w:p>
    <w:p w14:paraId="04934C75" w14:textId="61257D1E" w:rsidR="00120BDE" w:rsidRPr="002E446B" w:rsidRDefault="00705B2A" w:rsidP="00705B2A">
      <w:pPr>
        <w:pStyle w:val="SingleTxtG"/>
        <w:rPr>
          <w:lang w:val="fr-FR"/>
        </w:rPr>
      </w:pPr>
      <w:r>
        <w:rPr>
          <w:lang w:val="fr-FR"/>
        </w:rPr>
        <w:t>75.</w:t>
      </w:r>
      <w:r>
        <w:rPr>
          <w:lang w:val="fr-FR"/>
        </w:rPr>
        <w:tab/>
      </w:r>
      <w:r w:rsidR="00120BDE" w:rsidRPr="002E446B">
        <w:rPr>
          <w:lang w:val="fr-FR"/>
        </w:rPr>
        <w:t>Sur le plan logistique, des mesures ont été prises pour rendre fonctionnel l’autobus de 30 places de l’Équipe Pénitentiaire d</w:t>
      </w:r>
      <w:r w:rsidR="006D5F05">
        <w:rPr>
          <w:lang w:val="fr-FR"/>
        </w:rPr>
        <w:t>’</w:t>
      </w:r>
      <w:r w:rsidR="00120BDE" w:rsidRPr="002E446B">
        <w:rPr>
          <w:lang w:val="fr-FR"/>
        </w:rPr>
        <w:t>Intervention et d</w:t>
      </w:r>
      <w:r w:rsidR="006D5F05">
        <w:rPr>
          <w:lang w:val="fr-FR"/>
        </w:rPr>
        <w:t>’</w:t>
      </w:r>
      <w:r w:rsidR="00120BDE" w:rsidRPr="002E446B">
        <w:rPr>
          <w:lang w:val="fr-FR"/>
        </w:rPr>
        <w:t>Esco</w:t>
      </w:r>
      <w:r w:rsidR="00120BDE">
        <w:rPr>
          <w:lang w:val="fr-FR"/>
        </w:rPr>
        <w:t xml:space="preserve">rte (EPINES) </w:t>
      </w:r>
      <w:r w:rsidR="00120BDE" w:rsidRPr="002E446B">
        <w:rPr>
          <w:lang w:val="fr-FR"/>
        </w:rPr>
        <w:t xml:space="preserve">qui joue le rôle de navette dans le transfert des détenus. La DAP a procédé à la réparation de quatre fourgons de l’EPINES pour les escortes de sécurité. Quatre centres pénitentiaires d’urgence de prise en charge ont été aménagés pour accueillir les détenus testés positifs au nouveau coronavirus. </w:t>
      </w:r>
    </w:p>
    <w:p w14:paraId="21E8D429" w14:textId="77777777" w:rsidR="00120BDE" w:rsidRPr="002E446B" w:rsidRDefault="00705B2A" w:rsidP="00705B2A">
      <w:pPr>
        <w:pStyle w:val="SingleTxtG"/>
        <w:rPr>
          <w:lang w:val="fr-FR"/>
        </w:rPr>
      </w:pPr>
      <w:r>
        <w:rPr>
          <w:lang w:val="fr-FR"/>
        </w:rPr>
        <w:t>76.</w:t>
      </w:r>
      <w:r>
        <w:rPr>
          <w:lang w:val="fr-FR"/>
        </w:rPr>
        <w:tab/>
      </w:r>
      <w:r w:rsidR="00120BDE" w:rsidRPr="002E446B">
        <w:rPr>
          <w:lang w:val="fr-FR"/>
        </w:rPr>
        <w:t>Un système de dépistage préventif a été mis en place dans les prisons pour diagnostiquer les nouveaux détenus avant d’intégrer la population carcér</w:t>
      </w:r>
      <w:r w:rsidR="004C4FEB">
        <w:rPr>
          <w:lang w:val="fr-FR"/>
        </w:rPr>
        <w:t xml:space="preserve">ale. De plus, des dispositions </w:t>
      </w:r>
      <w:r w:rsidR="00120BDE" w:rsidRPr="002E446B">
        <w:rPr>
          <w:lang w:val="fr-FR"/>
        </w:rPr>
        <w:t>ont ét</w:t>
      </w:r>
      <w:r w:rsidR="00120BDE">
        <w:rPr>
          <w:lang w:val="fr-FR"/>
        </w:rPr>
        <w:t>é prises pour la mise en quarantaine</w:t>
      </w:r>
      <w:r w:rsidR="00120BDE" w:rsidRPr="002E446B">
        <w:rPr>
          <w:lang w:val="fr-FR"/>
        </w:rPr>
        <w:t xml:space="preserve"> de nouveaux détenus afin d’observer la période d’incubation. Les détenus présentant des symptômes de Covid-19 ont été pris en charge suivant le protocole établi de concert avec le MSPP. </w:t>
      </w:r>
    </w:p>
    <w:p w14:paraId="7C1FF073" w14:textId="77777777" w:rsidR="00120BDE" w:rsidRDefault="00705B2A" w:rsidP="00141A66">
      <w:pPr>
        <w:pStyle w:val="HChG"/>
        <w:rPr>
          <w:lang w:val="fr-FR"/>
        </w:rPr>
      </w:pPr>
      <w:bookmarkStart w:id="36" w:name="_Toc46466454"/>
      <w:r>
        <w:rPr>
          <w:lang w:val="fr-FR"/>
        </w:rPr>
        <w:tab/>
        <w:t>XIII.</w:t>
      </w:r>
      <w:r>
        <w:rPr>
          <w:lang w:val="fr-FR"/>
        </w:rPr>
        <w:tab/>
      </w:r>
      <w:r w:rsidR="00120BDE" w:rsidRPr="002E446B">
        <w:rPr>
          <w:lang w:val="fr-FR"/>
        </w:rPr>
        <w:t>Indépendance du système judiciaire et droit à un recours équitable</w:t>
      </w:r>
      <w:bookmarkEnd w:id="36"/>
    </w:p>
    <w:p w14:paraId="70585786" w14:textId="77777777" w:rsidR="00120BDE" w:rsidRPr="006959CE" w:rsidRDefault="00705B2A" w:rsidP="00705B2A">
      <w:pPr>
        <w:pStyle w:val="SingleTxtG"/>
        <w:rPr>
          <w:color w:val="000000"/>
          <w:lang w:val="fr-FR"/>
        </w:rPr>
      </w:pPr>
      <w:r>
        <w:rPr>
          <w:lang w:val="fr-FR"/>
        </w:rPr>
        <w:t>77.</w:t>
      </w:r>
      <w:r>
        <w:rPr>
          <w:lang w:val="fr-FR"/>
        </w:rPr>
        <w:tab/>
      </w:r>
      <w:r w:rsidR="00120BDE" w:rsidRPr="002E446B">
        <w:rPr>
          <w:lang w:val="fr-FR"/>
        </w:rPr>
        <w:t>L’application de la politique pénale du Gouvernement revient aux Commissaires du Gouvernement</w:t>
      </w:r>
      <w:r w:rsidR="00120BDE">
        <w:rPr>
          <w:lang w:val="fr-FR"/>
        </w:rPr>
        <w:t xml:space="preserve"> dans 18 juridictions du pays.</w:t>
      </w:r>
      <w:r w:rsidR="00120BDE" w:rsidRPr="002E446B">
        <w:rPr>
          <w:lang w:val="fr-FR"/>
        </w:rPr>
        <w:t xml:space="preserve"> Cette compétence n’entraine pas l’immixtion du Gouvernement dans la décision des Parquets. Ces derniers procèdent en vertu des lois en vigueur</w:t>
      </w:r>
      <w:r w:rsidR="00120BDE">
        <w:rPr>
          <w:lang w:val="fr-FR"/>
        </w:rPr>
        <w:t xml:space="preserve"> </w:t>
      </w:r>
      <w:r w:rsidR="00120BDE" w:rsidRPr="006959CE">
        <w:rPr>
          <w:color w:val="000000"/>
          <w:lang w:val="fr-FR"/>
        </w:rPr>
        <w:t xml:space="preserve">particulièrement celle sur l’organisation du pouvoir judiciaire et les instruments internationaux signés et ratifiés par Haïti en la matière. </w:t>
      </w:r>
    </w:p>
    <w:p w14:paraId="08229151" w14:textId="77777777" w:rsidR="00120BDE" w:rsidRPr="002E446B" w:rsidRDefault="00705B2A" w:rsidP="00705B2A">
      <w:pPr>
        <w:pStyle w:val="SingleTxtG"/>
        <w:rPr>
          <w:lang w:val="fr-FR"/>
        </w:rPr>
      </w:pPr>
      <w:r>
        <w:rPr>
          <w:lang w:val="fr-FR"/>
        </w:rPr>
        <w:t>78.</w:t>
      </w:r>
      <w:r>
        <w:rPr>
          <w:lang w:val="fr-FR"/>
        </w:rPr>
        <w:tab/>
      </w:r>
      <w:r w:rsidR="00120BDE" w:rsidRPr="002E446B">
        <w:rPr>
          <w:lang w:val="fr-FR"/>
        </w:rPr>
        <w:t>Le CSPJ participe à la nomination et à la promotion des juges, garantit leur carriè</w:t>
      </w:r>
      <w:r w:rsidR="00120BDE">
        <w:rPr>
          <w:lang w:val="fr-FR"/>
        </w:rPr>
        <w:t>re et leur formation (</w:t>
      </w:r>
      <w:r w:rsidR="00120BDE" w:rsidRPr="002E446B">
        <w:rPr>
          <w:lang w:val="fr-FR"/>
        </w:rPr>
        <w:t>ini</w:t>
      </w:r>
      <w:r w:rsidR="00120BDE">
        <w:rPr>
          <w:lang w:val="fr-FR"/>
        </w:rPr>
        <w:t xml:space="preserve">tiale et continue). De plus, il </w:t>
      </w:r>
      <w:r w:rsidR="00120BDE" w:rsidRPr="002E446B">
        <w:rPr>
          <w:lang w:val="fr-FR"/>
        </w:rPr>
        <w:t>entame l</w:t>
      </w:r>
      <w:r w:rsidR="00120BDE">
        <w:rPr>
          <w:lang w:val="fr-FR"/>
        </w:rPr>
        <w:t xml:space="preserve">a </w:t>
      </w:r>
      <w:r w:rsidR="004C4FEB">
        <w:rPr>
          <w:lang w:val="fr-FR"/>
        </w:rPr>
        <w:t>certification des magistrats et</w:t>
      </w:r>
      <w:r w:rsidR="00120BDE">
        <w:rPr>
          <w:lang w:val="fr-FR"/>
        </w:rPr>
        <w:t xml:space="preserve"> contribue aussi</w:t>
      </w:r>
      <w:r w:rsidR="00120BDE" w:rsidRPr="002E446B">
        <w:rPr>
          <w:lang w:val="fr-FR"/>
        </w:rPr>
        <w:t xml:space="preserve"> à amélio</w:t>
      </w:r>
      <w:r w:rsidR="00120BDE">
        <w:rPr>
          <w:lang w:val="fr-FR"/>
        </w:rPr>
        <w:t>rer leur traitement.</w:t>
      </w:r>
    </w:p>
    <w:p w14:paraId="312D779D" w14:textId="77777777" w:rsidR="00120BDE" w:rsidRDefault="00705B2A" w:rsidP="00705B2A">
      <w:pPr>
        <w:pStyle w:val="SingleTxtG"/>
        <w:rPr>
          <w:lang w:val="fr-FR"/>
        </w:rPr>
      </w:pPr>
      <w:r>
        <w:rPr>
          <w:lang w:val="fr-FR"/>
        </w:rPr>
        <w:t>79.</w:t>
      </w:r>
      <w:r>
        <w:rPr>
          <w:lang w:val="fr-FR"/>
        </w:rPr>
        <w:tab/>
      </w:r>
      <w:r w:rsidR="00120BDE" w:rsidRPr="002E446B">
        <w:rPr>
          <w:lang w:val="fr-FR"/>
        </w:rPr>
        <w:t xml:space="preserve">Conséquemment à la certification, cinq juges détenteurs de faux diplômes ont été expulsés du système. Ce processus a également permis de certifier une centaine de juges. </w:t>
      </w:r>
    </w:p>
    <w:p w14:paraId="38529BCD" w14:textId="5DA3822A" w:rsidR="00120BDE" w:rsidRDefault="00705B2A" w:rsidP="00141A66">
      <w:pPr>
        <w:pStyle w:val="HChG"/>
        <w:rPr>
          <w:lang w:val="fr-FR"/>
        </w:rPr>
      </w:pPr>
      <w:bookmarkStart w:id="37" w:name="_Toc46466455"/>
      <w:r>
        <w:rPr>
          <w:lang w:val="fr-FR"/>
        </w:rPr>
        <w:tab/>
        <w:t>XIV.</w:t>
      </w:r>
      <w:r>
        <w:rPr>
          <w:lang w:val="fr-FR"/>
        </w:rPr>
        <w:tab/>
      </w:r>
      <w:r w:rsidR="004C4FEB">
        <w:rPr>
          <w:lang w:val="fr-FR"/>
        </w:rPr>
        <w:t>Droit de circuler librement,</w:t>
      </w:r>
      <w:r w:rsidR="00120BDE" w:rsidRPr="0033775E">
        <w:rPr>
          <w:lang w:val="fr-FR"/>
        </w:rPr>
        <w:t xml:space="preserve"> droit à la vie privée </w:t>
      </w:r>
      <w:r w:rsidR="00F56AAC">
        <w:rPr>
          <w:lang w:val="fr-FR"/>
        </w:rPr>
        <w:br/>
      </w:r>
      <w:r w:rsidR="00120BDE" w:rsidRPr="0033775E">
        <w:rPr>
          <w:lang w:val="fr-FR"/>
        </w:rPr>
        <w:t>et à la protection de la famille</w:t>
      </w:r>
      <w:bookmarkEnd w:id="37"/>
    </w:p>
    <w:p w14:paraId="542FD22D" w14:textId="77777777" w:rsidR="00120BDE" w:rsidRPr="002E446B" w:rsidRDefault="00705B2A" w:rsidP="00705B2A">
      <w:pPr>
        <w:pStyle w:val="SingleTxtG"/>
        <w:rPr>
          <w:lang w:val="fr-FR"/>
        </w:rPr>
      </w:pPr>
      <w:r>
        <w:rPr>
          <w:lang w:val="fr-FR"/>
        </w:rPr>
        <w:t>80.</w:t>
      </w:r>
      <w:r>
        <w:rPr>
          <w:lang w:val="fr-FR"/>
        </w:rPr>
        <w:tab/>
      </w:r>
      <w:r w:rsidR="00120BDE" w:rsidRPr="002E446B">
        <w:rPr>
          <w:lang w:val="fr-FR"/>
        </w:rPr>
        <w:t>Le Gouvernement n’encourage pas les expulsions forcées. Cependant, suite à l’incident survenu dans le quartier de Pèlerin 5 en juillet 2018, le Président de la République s’était lui-</w:t>
      </w:r>
      <w:r w:rsidR="00120BDE">
        <w:rPr>
          <w:lang w:val="fr-FR"/>
        </w:rPr>
        <w:t>même</w:t>
      </w:r>
      <w:r w:rsidR="00120BDE" w:rsidRPr="002E446B">
        <w:rPr>
          <w:lang w:val="fr-FR"/>
        </w:rPr>
        <w:t xml:space="preserve"> engagé à voler au secours des victimes. Ainsi, les </w:t>
      </w:r>
      <w:r w:rsidR="00120BDE">
        <w:rPr>
          <w:lang w:val="fr-FR"/>
        </w:rPr>
        <w:t xml:space="preserve">sept (7) </w:t>
      </w:r>
      <w:r w:rsidR="00120BDE" w:rsidRPr="002E446B">
        <w:rPr>
          <w:lang w:val="fr-FR"/>
        </w:rPr>
        <w:t>maisons</w:t>
      </w:r>
      <w:r w:rsidR="00120BDE">
        <w:rPr>
          <w:lang w:val="fr-FR"/>
        </w:rPr>
        <w:t xml:space="preserve"> démolies </w:t>
      </w:r>
      <w:r w:rsidR="00120BDE" w:rsidRPr="002E446B">
        <w:rPr>
          <w:lang w:val="fr-FR"/>
        </w:rPr>
        <w:t xml:space="preserve">ont été reconstruites par l’Entreprise Publique de Promotion des </w:t>
      </w:r>
      <w:r w:rsidR="00120BDE">
        <w:rPr>
          <w:lang w:val="fr-FR"/>
        </w:rPr>
        <w:t xml:space="preserve">Logements Sociaux </w:t>
      </w:r>
      <w:r w:rsidR="00120BDE">
        <w:rPr>
          <w:lang w:val="fr-FR"/>
        </w:rPr>
        <w:lastRenderedPageBreak/>
        <w:t>(EPPLS). Quatre (4)</w:t>
      </w:r>
      <w:r w:rsidR="00120BDE" w:rsidRPr="002E446B">
        <w:rPr>
          <w:lang w:val="fr-FR"/>
        </w:rPr>
        <w:t xml:space="preserve"> des sept </w:t>
      </w:r>
      <w:r w:rsidR="00120BDE">
        <w:rPr>
          <w:lang w:val="fr-FR"/>
        </w:rPr>
        <w:t xml:space="preserve">(7) </w:t>
      </w:r>
      <w:r w:rsidR="00120BDE" w:rsidRPr="002E446B">
        <w:rPr>
          <w:lang w:val="fr-FR"/>
        </w:rPr>
        <w:t>propriétaires concernés ont déjà</w:t>
      </w:r>
      <w:r w:rsidR="00120BDE">
        <w:rPr>
          <w:lang w:val="fr-FR"/>
        </w:rPr>
        <w:t xml:space="preserve"> pris possession de leurs maisons </w:t>
      </w:r>
      <w:r w:rsidR="00120BDE" w:rsidRPr="002E446B">
        <w:rPr>
          <w:lang w:val="fr-FR"/>
        </w:rPr>
        <w:t>fraîchemen</w:t>
      </w:r>
      <w:r w:rsidR="00120BDE">
        <w:rPr>
          <w:lang w:val="fr-FR"/>
        </w:rPr>
        <w:t>t reconstruites.</w:t>
      </w:r>
      <w:r w:rsidR="00120BDE" w:rsidRPr="002E446B">
        <w:rPr>
          <w:lang w:val="fr-FR"/>
        </w:rPr>
        <w:t xml:space="preserve"> </w:t>
      </w:r>
    </w:p>
    <w:p w14:paraId="499EE5DC" w14:textId="77777777" w:rsidR="00120BDE" w:rsidRDefault="00705B2A" w:rsidP="00141A66">
      <w:pPr>
        <w:pStyle w:val="HChG"/>
        <w:rPr>
          <w:lang w:val="fr-FR"/>
        </w:rPr>
      </w:pPr>
      <w:bookmarkStart w:id="38" w:name="_Toc46466456"/>
      <w:r>
        <w:rPr>
          <w:lang w:val="fr-FR"/>
        </w:rPr>
        <w:tab/>
        <w:t>XV.</w:t>
      </w:r>
      <w:r>
        <w:rPr>
          <w:lang w:val="fr-FR"/>
        </w:rPr>
        <w:tab/>
      </w:r>
      <w:r w:rsidR="00120BDE" w:rsidRPr="002E446B">
        <w:rPr>
          <w:lang w:val="fr-FR"/>
        </w:rPr>
        <w:t>Liberté d’opinion, d’expression et de réunion</w:t>
      </w:r>
      <w:bookmarkEnd w:id="38"/>
    </w:p>
    <w:p w14:paraId="6FE4F6C5" w14:textId="64FB7539" w:rsidR="00120BDE" w:rsidRPr="002E446B" w:rsidRDefault="00705B2A" w:rsidP="00705B2A">
      <w:pPr>
        <w:pStyle w:val="SingleTxtG"/>
        <w:rPr>
          <w:lang w:val="fr-FR"/>
        </w:rPr>
      </w:pPr>
      <w:r>
        <w:rPr>
          <w:lang w:val="fr-FR"/>
        </w:rPr>
        <w:t>81.</w:t>
      </w:r>
      <w:r>
        <w:rPr>
          <w:lang w:val="fr-FR"/>
        </w:rPr>
        <w:tab/>
      </w:r>
      <w:r w:rsidR="00120BDE" w:rsidRPr="002E446B">
        <w:rPr>
          <w:lang w:val="fr-FR"/>
        </w:rPr>
        <w:t>Les lois relatives à la liberté de la presse sont toujours respectées par le Gouvernement même durant les moments forts des troubles politiques au c</w:t>
      </w:r>
      <w:r w:rsidR="00120BDE">
        <w:rPr>
          <w:lang w:val="fr-FR"/>
        </w:rPr>
        <w:t>ours de l’année 2019.</w:t>
      </w:r>
      <w:r w:rsidR="006112A5">
        <w:rPr>
          <w:lang w:val="fr-FR"/>
        </w:rPr>
        <w:t xml:space="preserve"> </w:t>
      </w:r>
      <w:r w:rsidR="00120BDE">
        <w:rPr>
          <w:lang w:val="fr-FR"/>
        </w:rPr>
        <w:t>L</w:t>
      </w:r>
      <w:r w:rsidR="00120BDE" w:rsidRPr="002E446B">
        <w:rPr>
          <w:lang w:val="fr-FR"/>
        </w:rPr>
        <w:t>e</w:t>
      </w:r>
      <w:r w:rsidR="00850CDE">
        <w:rPr>
          <w:lang w:val="fr-FR"/>
        </w:rPr>
        <w:t> </w:t>
      </w:r>
      <w:r w:rsidR="00120BDE" w:rsidRPr="002E446B">
        <w:rPr>
          <w:lang w:val="fr-FR"/>
        </w:rPr>
        <w:t>Gouvernement appelle toujours à la protection des travailleurs de la presse et n’a jamais cessé d’exprimer sa solidarité envers les journalistes victimes, et d’encourager les acteurs de la presse à travailler pour la stabilité et la paix durable. Enfin, il a toujours condamné les attaques verbales et physiques, les tentatives d’intimidations dont les journalistes ont été l’objet ainsi que tous les cas de violation de la liberté d’expression particulièrement de la liberté de la presse.</w:t>
      </w:r>
    </w:p>
    <w:p w14:paraId="3DDBD934" w14:textId="77777777" w:rsidR="00120BDE" w:rsidRPr="002E446B" w:rsidRDefault="00705B2A" w:rsidP="00705B2A">
      <w:pPr>
        <w:pStyle w:val="SingleTxtG"/>
        <w:rPr>
          <w:lang w:val="fr-FR"/>
        </w:rPr>
      </w:pPr>
      <w:r>
        <w:rPr>
          <w:lang w:val="fr-FR"/>
        </w:rPr>
        <w:t>82.</w:t>
      </w:r>
      <w:r>
        <w:rPr>
          <w:lang w:val="fr-FR"/>
        </w:rPr>
        <w:tab/>
      </w:r>
      <w:r w:rsidR="00120BDE" w:rsidRPr="002E446B">
        <w:rPr>
          <w:lang w:val="fr-FR"/>
        </w:rPr>
        <w:t xml:space="preserve">Le Gouvernement suggère aux défenseurs de droits humains qui ont été victimes des actes de violence de la part des agents de la PNH, de porter plainte auprès des institutions compétentes afin que suites légales soient données à leur dossier. Il est à souligner que lorsque de pareils incidents arrivent et qu’une plainte ait été déposée par devant l’Inspection Générale de la Police, les agents reconnus fautifs sont toujours punis. </w:t>
      </w:r>
    </w:p>
    <w:p w14:paraId="362880A0" w14:textId="77777777" w:rsidR="00120BDE" w:rsidRDefault="00705B2A" w:rsidP="00705B2A">
      <w:pPr>
        <w:pStyle w:val="SingleTxtG"/>
        <w:rPr>
          <w:lang w:val="fr-FR"/>
        </w:rPr>
      </w:pPr>
      <w:r>
        <w:rPr>
          <w:lang w:val="fr-FR"/>
        </w:rPr>
        <w:t>83.</w:t>
      </w:r>
      <w:r>
        <w:rPr>
          <w:lang w:val="fr-FR"/>
        </w:rPr>
        <w:tab/>
      </w:r>
      <w:r w:rsidR="00120BDE" w:rsidRPr="002E446B">
        <w:rPr>
          <w:lang w:val="fr-FR"/>
        </w:rPr>
        <w:t>En ce qui concerne le dossier de Néhémie Joseph, le Parquet de Mirebalais</w:t>
      </w:r>
      <w:r w:rsidR="00120BDE">
        <w:rPr>
          <w:lang w:val="fr-FR"/>
        </w:rPr>
        <w:t xml:space="preserve"> a</w:t>
      </w:r>
      <w:r w:rsidR="00120BDE" w:rsidRPr="002E446B">
        <w:rPr>
          <w:lang w:val="fr-FR"/>
        </w:rPr>
        <w:t xml:space="preserve"> </w:t>
      </w:r>
      <w:r w:rsidR="00120BDE">
        <w:rPr>
          <w:lang w:val="fr-FR"/>
        </w:rPr>
        <w:t xml:space="preserve">déjà </w:t>
      </w:r>
      <w:r w:rsidR="00120BDE" w:rsidRPr="002E446B">
        <w:rPr>
          <w:lang w:val="fr-FR"/>
        </w:rPr>
        <w:t xml:space="preserve">émis des mandats contre les suspects. </w:t>
      </w:r>
    </w:p>
    <w:p w14:paraId="4ADB40B5" w14:textId="77777777" w:rsidR="00120BDE" w:rsidRPr="002E446B" w:rsidRDefault="00705B2A" w:rsidP="00705B2A">
      <w:pPr>
        <w:pStyle w:val="SingleTxtG"/>
        <w:rPr>
          <w:lang w:val="fr-FR"/>
        </w:rPr>
      </w:pPr>
      <w:r>
        <w:rPr>
          <w:lang w:val="fr-FR"/>
        </w:rPr>
        <w:t>84.</w:t>
      </w:r>
      <w:r>
        <w:rPr>
          <w:lang w:val="fr-FR"/>
        </w:rPr>
        <w:tab/>
      </w:r>
      <w:r w:rsidR="00120BDE">
        <w:rPr>
          <w:lang w:val="fr-FR"/>
        </w:rPr>
        <w:t>Pour le dossier relatif à</w:t>
      </w:r>
      <w:r w:rsidR="00120BDE" w:rsidRPr="002E446B">
        <w:rPr>
          <w:lang w:val="fr-FR"/>
        </w:rPr>
        <w:t xml:space="preserve"> l’assassinat du journaliste </w:t>
      </w:r>
      <w:proofErr w:type="spellStart"/>
      <w:r w:rsidR="00120BDE" w:rsidRPr="002E446B">
        <w:rPr>
          <w:lang w:val="fr-FR"/>
        </w:rPr>
        <w:t>Rospide</w:t>
      </w:r>
      <w:proofErr w:type="spellEnd"/>
      <w:r w:rsidR="00120BDE" w:rsidRPr="002E446B">
        <w:rPr>
          <w:lang w:val="fr-FR"/>
        </w:rPr>
        <w:t xml:space="preserve"> Pétion, un suspect a été arrêté. Généralement, tous les dossiers des défenseurs des droits humains et des journalistes victimes sont portés par devant le Cabinet d’Instruction. </w:t>
      </w:r>
    </w:p>
    <w:p w14:paraId="584E3DA3" w14:textId="3AA5BCAD" w:rsidR="00120BDE" w:rsidRPr="00926D80" w:rsidRDefault="00705B2A" w:rsidP="00705B2A">
      <w:pPr>
        <w:pStyle w:val="SingleTxtG"/>
        <w:rPr>
          <w:b/>
          <w:lang w:val="fr-FR"/>
        </w:rPr>
      </w:pPr>
      <w:r>
        <w:rPr>
          <w:lang w:val="fr-FR"/>
        </w:rPr>
        <w:t>85.</w:t>
      </w:r>
      <w:r>
        <w:rPr>
          <w:lang w:val="fr-FR"/>
        </w:rPr>
        <w:tab/>
      </w:r>
      <w:r w:rsidR="00120BDE" w:rsidRPr="002E446B">
        <w:rPr>
          <w:lang w:val="fr-FR"/>
        </w:rPr>
        <w:t xml:space="preserve">Par ailleurs, l’incitation à la violence est réprimée </w:t>
      </w:r>
      <w:r w:rsidR="00120BDE" w:rsidRPr="00030CEC">
        <w:rPr>
          <w:lang w:val="fr-FR"/>
        </w:rPr>
        <w:t xml:space="preserve">par le Code </w:t>
      </w:r>
      <w:r w:rsidR="006112A5">
        <w:rPr>
          <w:lang w:val="fr-FR"/>
        </w:rPr>
        <w:t>p</w:t>
      </w:r>
      <w:r w:rsidR="00120BDE" w:rsidRPr="00030CEC">
        <w:rPr>
          <w:lang w:val="fr-FR"/>
        </w:rPr>
        <w:t>énal.</w:t>
      </w:r>
      <w:r w:rsidR="00120BDE" w:rsidRPr="002E446B">
        <w:rPr>
          <w:lang w:val="fr-FR"/>
        </w:rPr>
        <w:t xml:space="preserve"> C’est pourquoi, tout contrevenant est passible de sanction.</w:t>
      </w:r>
    </w:p>
    <w:p w14:paraId="4C9F86E8" w14:textId="77777777" w:rsidR="00120BDE" w:rsidRDefault="00705B2A" w:rsidP="00141A66">
      <w:pPr>
        <w:pStyle w:val="HChG"/>
        <w:rPr>
          <w:lang w:val="fr-FR"/>
        </w:rPr>
      </w:pPr>
      <w:bookmarkStart w:id="39" w:name="_Toc46466457"/>
      <w:r>
        <w:rPr>
          <w:lang w:val="fr-FR"/>
        </w:rPr>
        <w:tab/>
        <w:t>XVI.</w:t>
      </w:r>
      <w:r>
        <w:rPr>
          <w:lang w:val="fr-FR"/>
        </w:rPr>
        <w:tab/>
      </w:r>
      <w:r w:rsidR="00120BDE" w:rsidRPr="00926D80">
        <w:rPr>
          <w:lang w:val="fr-FR"/>
        </w:rPr>
        <w:t>Droit à la libre circulation</w:t>
      </w:r>
      <w:bookmarkEnd w:id="39"/>
    </w:p>
    <w:p w14:paraId="1F075351" w14:textId="77777777" w:rsidR="00120BDE" w:rsidRPr="002E446B" w:rsidRDefault="00705B2A" w:rsidP="00705B2A">
      <w:pPr>
        <w:pStyle w:val="SingleTxtG"/>
        <w:rPr>
          <w:lang w:val="fr-FR"/>
        </w:rPr>
      </w:pPr>
      <w:r>
        <w:rPr>
          <w:lang w:val="fr-FR"/>
        </w:rPr>
        <w:t>86.</w:t>
      </w:r>
      <w:r>
        <w:rPr>
          <w:lang w:val="fr-FR"/>
        </w:rPr>
        <w:tab/>
      </w:r>
      <w:r w:rsidR="00120BDE" w:rsidRPr="002E446B">
        <w:rPr>
          <w:lang w:val="fr-FR"/>
        </w:rPr>
        <w:t>L’Inspection Générale de la Police Nationale (IGPNH) s’attèle toujours à corriger tout écart survenu dans le travail des policiers. L’IGPNH a pour attributions d’enquêter sur tout comportement répréhensible des forces de l’ordre dans l’exercice de leur fonction. Au cours des évènements récents, les for</w:t>
      </w:r>
      <w:r w:rsidR="00120BDE">
        <w:rPr>
          <w:lang w:val="fr-FR"/>
        </w:rPr>
        <w:t xml:space="preserve">ces de l’ordre ont dû affronter, </w:t>
      </w:r>
      <w:r w:rsidR="00120BDE" w:rsidRPr="002E446B">
        <w:rPr>
          <w:lang w:val="fr-FR"/>
        </w:rPr>
        <w:t>presque quotidi</w:t>
      </w:r>
      <w:r w:rsidR="00120BDE">
        <w:rPr>
          <w:lang w:val="fr-FR"/>
        </w:rPr>
        <w:t>ennement,</w:t>
      </w:r>
      <w:r w:rsidR="00120BDE" w:rsidRPr="002E446B">
        <w:rPr>
          <w:lang w:val="fr-FR"/>
        </w:rPr>
        <w:t xml:space="preserve"> des gr</w:t>
      </w:r>
      <w:r w:rsidR="00120BDE">
        <w:rPr>
          <w:lang w:val="fr-FR"/>
        </w:rPr>
        <w:t>oupes violents lourdement armés.</w:t>
      </w:r>
    </w:p>
    <w:p w14:paraId="77140684" w14:textId="77777777" w:rsidR="00120BDE" w:rsidRPr="002E446B" w:rsidRDefault="00705B2A" w:rsidP="00705B2A">
      <w:pPr>
        <w:pStyle w:val="SingleTxtG"/>
        <w:rPr>
          <w:lang w:val="fr-FR"/>
        </w:rPr>
      </w:pPr>
      <w:r>
        <w:rPr>
          <w:lang w:val="fr-FR"/>
        </w:rPr>
        <w:t>87.</w:t>
      </w:r>
      <w:r>
        <w:rPr>
          <w:lang w:val="fr-FR"/>
        </w:rPr>
        <w:tab/>
      </w:r>
      <w:r w:rsidR="00120BDE" w:rsidRPr="002E446B">
        <w:rPr>
          <w:lang w:val="fr-FR"/>
        </w:rPr>
        <w:t>Le Rapport de Amnesty International a mentionné 35 cas d’homicides dans le cadre des manifestations pour la période allant du 16 septembre au 17 octobre 2019, dont 9 seraient imputés à la Police haïtienne.</w:t>
      </w:r>
    </w:p>
    <w:p w14:paraId="564AE9B7" w14:textId="0344177C" w:rsidR="00120BDE" w:rsidRPr="002E446B" w:rsidRDefault="00705B2A" w:rsidP="00705B2A">
      <w:pPr>
        <w:pStyle w:val="SingleTxtG"/>
        <w:rPr>
          <w:lang w:val="fr-FR"/>
        </w:rPr>
      </w:pPr>
      <w:r>
        <w:rPr>
          <w:lang w:val="fr-FR"/>
        </w:rPr>
        <w:t>88.</w:t>
      </w:r>
      <w:r>
        <w:rPr>
          <w:lang w:val="fr-FR"/>
        </w:rPr>
        <w:tab/>
      </w:r>
      <w:r w:rsidR="00120BDE" w:rsidRPr="002E446B">
        <w:rPr>
          <w:lang w:val="fr-FR"/>
        </w:rPr>
        <w:t>Cependant, au cours de la période concernée par ledit rapport, il n’y aurait eu que 3</w:t>
      </w:r>
      <w:r w:rsidR="006112A5">
        <w:rPr>
          <w:lang w:val="fr-FR"/>
        </w:rPr>
        <w:t> </w:t>
      </w:r>
      <w:r w:rsidR="00120BDE" w:rsidRPr="002E446B">
        <w:rPr>
          <w:lang w:val="fr-FR"/>
        </w:rPr>
        <w:t xml:space="preserve">cas de décès de manifestants qui seraient liés à des allégations d’utilisation abusive de la force par des policiers. Ces allégations font d’ailleurs l’objet d’enquêtes rigoureuses tant au niveau de l’Inspection Générale qu’au niveau de la Direction Centrale de la Police Judiciaire (DCPJ). </w:t>
      </w:r>
    </w:p>
    <w:p w14:paraId="12F503C0" w14:textId="5A8EB1F9" w:rsidR="00120BDE" w:rsidRPr="002E446B" w:rsidRDefault="00705B2A" w:rsidP="00705B2A">
      <w:pPr>
        <w:pStyle w:val="SingleTxtG"/>
        <w:rPr>
          <w:lang w:val="fr-FR"/>
        </w:rPr>
      </w:pPr>
      <w:r>
        <w:rPr>
          <w:lang w:val="fr-FR"/>
        </w:rPr>
        <w:t>89.</w:t>
      </w:r>
      <w:r>
        <w:rPr>
          <w:lang w:val="fr-FR"/>
        </w:rPr>
        <w:tab/>
      </w:r>
      <w:r w:rsidR="00120BDE" w:rsidRPr="002E446B">
        <w:rPr>
          <w:lang w:val="fr-FR"/>
        </w:rPr>
        <w:t>Des reproches d’usage abusif de la force ont été formulés à l’encontre de la Police par certaines organisations lors des mobilisations populaires. Il est important de rappeler le contexte de travail dans le</w:t>
      </w:r>
      <w:r w:rsidR="00120BDE">
        <w:rPr>
          <w:lang w:val="fr-FR"/>
        </w:rPr>
        <w:t>quel évoluent les policiers.</w:t>
      </w:r>
      <w:r w:rsidR="006D5F05">
        <w:rPr>
          <w:lang w:val="fr-FR"/>
        </w:rPr>
        <w:t xml:space="preserve"> </w:t>
      </w:r>
      <w:r w:rsidR="00120BDE">
        <w:rPr>
          <w:lang w:val="fr-FR"/>
        </w:rPr>
        <w:t xml:space="preserve">Ces derniers font très souvent </w:t>
      </w:r>
      <w:r w:rsidR="00120BDE" w:rsidRPr="002E446B">
        <w:rPr>
          <w:lang w:val="fr-FR"/>
        </w:rPr>
        <w:t>face à des attroupements violen</w:t>
      </w:r>
      <w:r w:rsidR="00120BDE">
        <w:rPr>
          <w:lang w:val="fr-FR"/>
        </w:rPr>
        <w:t xml:space="preserve">ts et illégaux car durant la </w:t>
      </w:r>
      <w:r w:rsidR="00120BDE" w:rsidRPr="002E446B">
        <w:rPr>
          <w:lang w:val="fr-FR"/>
        </w:rPr>
        <w:t xml:space="preserve">période </w:t>
      </w:r>
      <w:r w:rsidR="00120BDE">
        <w:rPr>
          <w:lang w:val="fr-FR"/>
        </w:rPr>
        <w:t xml:space="preserve">visée, </w:t>
      </w:r>
      <w:r w:rsidR="00120BDE" w:rsidRPr="002E446B">
        <w:rPr>
          <w:lang w:val="fr-FR"/>
        </w:rPr>
        <w:t>seulement 38</w:t>
      </w:r>
      <w:r w:rsidR="00850CDE">
        <w:rPr>
          <w:lang w:val="fr-FR"/>
        </w:rPr>
        <w:t> </w:t>
      </w:r>
      <w:r w:rsidR="00120BDE" w:rsidRPr="002E446B">
        <w:rPr>
          <w:lang w:val="fr-FR"/>
        </w:rPr>
        <w:t>manifestations ont été régulièrement notifiées à la police, tandis que chaque jour les rues ont été occupées par des gangs se faisant passer pour des manifestants, exerçant des actes de violences criminelles s’apparentant à du terrorisme. Ainsi, pour les dissuader et protéger la vie et les biens des citoyens ainsi que les biens publics et privés, les agents de la PNH ont eu recours aux moyens légalement admis et généralement utilisés dans les opérations de maintien d’ordre.</w:t>
      </w:r>
    </w:p>
    <w:p w14:paraId="5C9D904D" w14:textId="77777777" w:rsidR="00120BDE" w:rsidRPr="002E446B" w:rsidRDefault="00705B2A" w:rsidP="00705B2A">
      <w:pPr>
        <w:pStyle w:val="SingleTxtG"/>
        <w:rPr>
          <w:lang w:val="fr-FR"/>
        </w:rPr>
      </w:pPr>
      <w:r>
        <w:rPr>
          <w:lang w:val="fr-FR"/>
        </w:rPr>
        <w:t>90.</w:t>
      </w:r>
      <w:r>
        <w:rPr>
          <w:lang w:val="fr-FR"/>
        </w:rPr>
        <w:tab/>
      </w:r>
      <w:r w:rsidR="00120BDE" w:rsidRPr="002E446B">
        <w:rPr>
          <w:lang w:val="fr-FR"/>
        </w:rPr>
        <w:t xml:space="preserve">Cependant, le Gouvernement n’écarte pas la possibilité qu’il y ait eu des écarts dans l’utilisation de ces moyens antiémeutes par certains agents de la PNH. Lorsque ces écarts sont commis, ils sont répertoriés, analysés et les auteurs identifiés font l’objet de sanctions </w:t>
      </w:r>
      <w:r w:rsidR="00120BDE" w:rsidRPr="002E446B">
        <w:rPr>
          <w:lang w:val="fr-FR"/>
        </w:rPr>
        <w:lastRenderedPageBreak/>
        <w:t>administratives conformément aux règlements intérieurs de la PNH. Un rapport détaillé sur ces cas existe à l’inspection générale de la police nationale.</w:t>
      </w:r>
    </w:p>
    <w:p w14:paraId="23B5B29D" w14:textId="1AFDA212" w:rsidR="00120BDE" w:rsidRPr="00705B2A" w:rsidRDefault="00705B2A" w:rsidP="00705B2A">
      <w:pPr>
        <w:pStyle w:val="SingleTxtG"/>
        <w:rPr>
          <w:lang w:val="fr-FR"/>
        </w:rPr>
      </w:pPr>
      <w:r>
        <w:rPr>
          <w:lang w:val="fr-FR"/>
        </w:rPr>
        <w:t>91.</w:t>
      </w:r>
      <w:r>
        <w:rPr>
          <w:lang w:val="fr-FR"/>
        </w:rPr>
        <w:tab/>
      </w:r>
      <w:r w:rsidR="00120BDE" w:rsidRPr="00705B2A">
        <w:rPr>
          <w:lang w:val="fr-FR"/>
        </w:rPr>
        <w:t>En ce qui a trait, à l’usage de balles en caoutchouc (Lanceurs de balles de défense), ces moyens ont été effectivement utilisés par les policiers pour contrer des individus violents après le</w:t>
      </w:r>
      <w:r w:rsidR="00F56AAC">
        <w:rPr>
          <w:lang w:val="fr-FR"/>
        </w:rPr>
        <w:t>ur</w:t>
      </w:r>
      <w:r w:rsidR="00120BDE" w:rsidRPr="00705B2A">
        <w:rPr>
          <w:lang w:val="fr-FR"/>
        </w:rPr>
        <w:t xml:space="preserve"> avoir intimé l’ordre de cesser les violences. Des consignes ont été passées aux policiers pour respecter les normes d’utilisation requise.</w:t>
      </w:r>
    </w:p>
    <w:p w14:paraId="0C92064F" w14:textId="0F3F3D05" w:rsidR="00120BDE" w:rsidRPr="002E446B" w:rsidRDefault="00705B2A" w:rsidP="00705B2A">
      <w:pPr>
        <w:pStyle w:val="SingleTxtG"/>
        <w:rPr>
          <w:lang w:val="fr-FR"/>
        </w:rPr>
      </w:pPr>
      <w:r>
        <w:rPr>
          <w:lang w:val="fr-FR"/>
        </w:rPr>
        <w:t>92.</w:t>
      </w:r>
      <w:r>
        <w:rPr>
          <w:lang w:val="fr-FR"/>
        </w:rPr>
        <w:tab/>
      </w:r>
      <w:r w:rsidR="00120BDE" w:rsidRPr="002E446B">
        <w:rPr>
          <w:lang w:val="fr-FR"/>
        </w:rPr>
        <w:t xml:space="preserve">Cependant, il y a lieu de noter que l’une des principales victimes de cette situation de troubles demeure la PNH qui a tout fait pour préserver les droits des manifestants. On dénote </w:t>
      </w:r>
      <w:r w:rsidR="00120BDE" w:rsidRPr="002E446B">
        <w:rPr>
          <w:rFonts w:eastAsia="Times New Roman"/>
          <w:lang w:val="fr-FR"/>
        </w:rPr>
        <w:t>23 cas de destruction intégrale ou partielle de véhicules de police, 24 cas d’attaques contre des Commissariats à l’aide d’armes à feu de gros calibre, d’engins explosifs, de pierres ou de bouteilles, dont certains ont été incendiés</w:t>
      </w:r>
      <w:r w:rsidR="00120BDE" w:rsidRPr="002E446B">
        <w:rPr>
          <w:lang w:val="fr-FR"/>
        </w:rPr>
        <w:t xml:space="preserve">. </w:t>
      </w:r>
    </w:p>
    <w:p w14:paraId="5908ACEF" w14:textId="1CBC3864" w:rsidR="00120BDE" w:rsidRDefault="00705B2A" w:rsidP="00705B2A">
      <w:pPr>
        <w:pStyle w:val="SingleTxtG"/>
        <w:rPr>
          <w:lang w:val="fr-FR"/>
        </w:rPr>
      </w:pPr>
      <w:r>
        <w:rPr>
          <w:lang w:val="fr-FR"/>
        </w:rPr>
        <w:t>93.</w:t>
      </w:r>
      <w:r>
        <w:rPr>
          <w:lang w:val="fr-FR"/>
        </w:rPr>
        <w:tab/>
      </w:r>
      <w:r w:rsidR="00120BDE" w:rsidRPr="002E446B">
        <w:rPr>
          <w:lang w:val="fr-FR"/>
        </w:rPr>
        <w:t>Tout aussi bien, le Gouvernement déplore que du 1</w:t>
      </w:r>
      <w:r w:rsidR="00120BDE" w:rsidRPr="002E446B">
        <w:rPr>
          <w:vertAlign w:val="superscript"/>
          <w:lang w:val="fr-FR"/>
        </w:rPr>
        <w:t>er</w:t>
      </w:r>
      <w:r w:rsidR="00120BDE" w:rsidRPr="002E446B">
        <w:rPr>
          <w:lang w:val="fr-FR"/>
        </w:rPr>
        <w:t xml:space="preserve"> </w:t>
      </w:r>
      <w:r w:rsidR="006112A5">
        <w:rPr>
          <w:lang w:val="fr-FR"/>
        </w:rPr>
        <w:t>j</w:t>
      </w:r>
      <w:r w:rsidR="00120BDE" w:rsidRPr="002E446B">
        <w:rPr>
          <w:lang w:val="fr-FR"/>
        </w:rPr>
        <w:t xml:space="preserve">anvier au 30 </w:t>
      </w:r>
      <w:r w:rsidR="006112A5">
        <w:rPr>
          <w:lang w:val="fr-FR"/>
        </w:rPr>
        <w:t>o</w:t>
      </w:r>
      <w:r w:rsidR="00120BDE" w:rsidRPr="002E446B">
        <w:rPr>
          <w:lang w:val="fr-FR"/>
        </w:rPr>
        <w:t>ctobre 2019, la PNH a recensé 40 cas de décès de policiers par balles dont 25 sont dus à des attaques armées perpétrées avant ou après leur tour de service pendant les journées de manifestations.</w:t>
      </w:r>
    </w:p>
    <w:p w14:paraId="3CDF3B6B" w14:textId="77777777" w:rsidR="00120BDE" w:rsidRDefault="00705B2A" w:rsidP="00141A66">
      <w:pPr>
        <w:pStyle w:val="HChG"/>
        <w:rPr>
          <w:lang w:val="fr-FR"/>
        </w:rPr>
      </w:pPr>
      <w:bookmarkStart w:id="40" w:name="_Toc46466458"/>
      <w:r>
        <w:rPr>
          <w:lang w:val="fr-FR"/>
        </w:rPr>
        <w:tab/>
        <w:t>XVII.</w:t>
      </w:r>
      <w:r>
        <w:rPr>
          <w:lang w:val="fr-FR"/>
        </w:rPr>
        <w:tab/>
      </w:r>
      <w:r w:rsidR="00120BDE" w:rsidRPr="002E446B">
        <w:rPr>
          <w:lang w:val="fr-FR"/>
        </w:rPr>
        <w:t>Participation aux affaires publiques</w:t>
      </w:r>
      <w:bookmarkEnd w:id="40"/>
    </w:p>
    <w:p w14:paraId="5AF7559B" w14:textId="77777777" w:rsidR="00120BDE" w:rsidRPr="002E446B" w:rsidRDefault="00705B2A" w:rsidP="00705B2A">
      <w:pPr>
        <w:pStyle w:val="SingleTxtG"/>
        <w:rPr>
          <w:lang w:val="fr-FR"/>
        </w:rPr>
      </w:pPr>
      <w:r>
        <w:rPr>
          <w:lang w:val="fr-FR"/>
        </w:rPr>
        <w:t>94.</w:t>
      </w:r>
      <w:r>
        <w:rPr>
          <w:lang w:val="fr-FR"/>
        </w:rPr>
        <w:tab/>
      </w:r>
      <w:r w:rsidR="00120BDE" w:rsidRPr="002E446B">
        <w:rPr>
          <w:lang w:val="fr-FR"/>
        </w:rPr>
        <w:t xml:space="preserve">Les élections pour renouveler la Chambre des députés et deux tiers du Sénat n’ont pas eu lieu en octobre 2019, comme prévu, pour les raisons suivantes : </w:t>
      </w:r>
    </w:p>
    <w:p w14:paraId="5D9BFE10" w14:textId="7BCC1390" w:rsidR="00120BDE" w:rsidRPr="002E446B" w:rsidRDefault="00120BDE" w:rsidP="00705B2A">
      <w:pPr>
        <w:pStyle w:val="Bullet1G"/>
        <w:rPr>
          <w:lang w:val="fr-FR"/>
        </w:rPr>
      </w:pPr>
      <w:r w:rsidRPr="002E446B">
        <w:rPr>
          <w:lang w:val="fr-FR"/>
        </w:rPr>
        <w:t xml:space="preserve">Le Gouvernement a déposé au Parlement, depuis 2017, le projet de </w:t>
      </w:r>
      <w:r>
        <w:rPr>
          <w:lang w:val="fr-FR"/>
        </w:rPr>
        <w:t>l</w:t>
      </w:r>
      <w:r w:rsidRPr="002E446B">
        <w:rPr>
          <w:lang w:val="fr-FR"/>
        </w:rPr>
        <w:t>oi électorale qui n’a pas pu être voté</w:t>
      </w:r>
      <w:r w:rsidRPr="003B6E74">
        <w:rPr>
          <w:lang w:val="fr-FR"/>
        </w:rPr>
        <w:t>e</w:t>
      </w:r>
      <w:r w:rsidRPr="002E446B">
        <w:rPr>
          <w:lang w:val="fr-FR"/>
        </w:rPr>
        <w:t xml:space="preserve"> à cause des perturbations politiques au niveau du Sénat</w:t>
      </w:r>
      <w:r w:rsidR="00AD3CAB">
        <w:rPr>
          <w:lang w:val="fr-FR"/>
        </w:rPr>
        <w:t> ;</w:t>
      </w:r>
      <w:r w:rsidRPr="002E446B">
        <w:rPr>
          <w:lang w:val="fr-FR"/>
        </w:rPr>
        <w:t xml:space="preserve"> </w:t>
      </w:r>
    </w:p>
    <w:p w14:paraId="446E9516" w14:textId="5F178734" w:rsidR="00120BDE" w:rsidRPr="002E446B" w:rsidRDefault="00120BDE" w:rsidP="00705B2A">
      <w:pPr>
        <w:pStyle w:val="Bullet1G"/>
        <w:rPr>
          <w:lang w:val="fr-FR"/>
        </w:rPr>
      </w:pPr>
      <w:r w:rsidRPr="002E446B">
        <w:rPr>
          <w:lang w:val="fr-FR"/>
        </w:rPr>
        <w:t>Certains bâtiments logeant des bureaux de l’Office National d’Identification (ONI) ainsi que des Bureaux Electoraux Départementaux (BED) ont été vandalisés</w:t>
      </w:r>
      <w:r w:rsidR="00AD3CAB">
        <w:rPr>
          <w:lang w:val="fr-FR"/>
        </w:rPr>
        <w:t> ;</w:t>
      </w:r>
      <w:r w:rsidRPr="002E446B">
        <w:rPr>
          <w:lang w:val="fr-FR"/>
        </w:rPr>
        <w:t xml:space="preserve"> </w:t>
      </w:r>
    </w:p>
    <w:p w14:paraId="615A4EB2" w14:textId="77777777" w:rsidR="00120BDE" w:rsidRPr="002E446B" w:rsidRDefault="00120BDE" w:rsidP="00705B2A">
      <w:pPr>
        <w:pStyle w:val="Bullet1G"/>
        <w:rPr>
          <w:lang w:val="fr-FR"/>
        </w:rPr>
      </w:pPr>
      <w:r w:rsidRPr="002E446B">
        <w:rPr>
          <w:lang w:val="fr-FR"/>
        </w:rPr>
        <w:t xml:space="preserve">Les violences sociopolitiques de 2019 ont anéanti les efforts consentis par le Président de la République en vue de créer un climat propice à la réalisation de ces élections. </w:t>
      </w:r>
    </w:p>
    <w:p w14:paraId="6089FD78" w14:textId="77777777" w:rsidR="00120BDE" w:rsidRDefault="00705B2A" w:rsidP="00705B2A">
      <w:pPr>
        <w:pStyle w:val="SingleTxtG"/>
        <w:rPr>
          <w:lang w:val="fr-FR"/>
        </w:rPr>
      </w:pPr>
      <w:r>
        <w:rPr>
          <w:lang w:val="fr-FR"/>
        </w:rPr>
        <w:t>95.</w:t>
      </w:r>
      <w:r>
        <w:rPr>
          <w:lang w:val="fr-FR"/>
        </w:rPr>
        <w:tab/>
      </w:r>
      <w:r w:rsidR="00120BDE" w:rsidRPr="002E446B">
        <w:rPr>
          <w:lang w:val="fr-FR"/>
        </w:rPr>
        <w:t xml:space="preserve">Cette situation a créé un vide institutionnel depuis le 13 janvier 2020. </w:t>
      </w:r>
      <w:r w:rsidR="00120BDE" w:rsidRPr="003B6E74">
        <w:rPr>
          <w:lang w:val="fr-FR"/>
        </w:rPr>
        <w:t>Cependant</w:t>
      </w:r>
      <w:r w:rsidR="00120BDE">
        <w:rPr>
          <w:lang w:val="fr-FR"/>
        </w:rPr>
        <w:t>,</w:t>
      </w:r>
      <w:r w:rsidR="00120BDE" w:rsidRPr="003B6E74">
        <w:rPr>
          <w:lang w:val="fr-FR"/>
        </w:rPr>
        <w:t xml:space="preserve"> </w:t>
      </w:r>
      <w:r w:rsidR="00120BDE" w:rsidRPr="002E446B">
        <w:rPr>
          <w:lang w:val="fr-FR"/>
        </w:rPr>
        <w:t>p</w:t>
      </w:r>
      <w:r w:rsidR="00120BDE">
        <w:rPr>
          <w:lang w:val="fr-FR"/>
        </w:rPr>
        <w:t>our assurer la continuité de l’É</w:t>
      </w:r>
      <w:r w:rsidR="00120BDE" w:rsidRPr="002E446B">
        <w:rPr>
          <w:lang w:val="fr-FR"/>
        </w:rPr>
        <w:t xml:space="preserve">tat, le Président de la République s’est trouvé dans l’obligation de prendre par décret certaines mesures appropriées. </w:t>
      </w:r>
    </w:p>
    <w:p w14:paraId="28CDD9A2" w14:textId="77777777" w:rsidR="00120BDE" w:rsidRDefault="00705B2A" w:rsidP="00705B2A">
      <w:pPr>
        <w:pStyle w:val="SingleTxtG"/>
        <w:rPr>
          <w:lang w:val="fr-FR"/>
        </w:rPr>
      </w:pPr>
      <w:r>
        <w:rPr>
          <w:lang w:val="fr-FR"/>
        </w:rPr>
        <w:t>96.</w:t>
      </w:r>
      <w:r>
        <w:rPr>
          <w:lang w:val="fr-FR"/>
        </w:rPr>
        <w:tab/>
      </w:r>
      <w:r w:rsidR="00120BDE" w:rsidRPr="003B6E74">
        <w:rPr>
          <w:lang w:val="fr-FR"/>
        </w:rPr>
        <w:t xml:space="preserve">S’agissant de l’organisation des élections, le chef de l’État a réitéré, à maintes reprises, sa ferme détermination à réaliser ces compétitions dans les meilleurs délais. </w:t>
      </w:r>
    </w:p>
    <w:p w14:paraId="7C22EB0C" w14:textId="4177DAFB" w:rsidR="00120BDE" w:rsidRDefault="00705B2A" w:rsidP="00705B2A">
      <w:pPr>
        <w:pStyle w:val="SingleTxtG"/>
        <w:rPr>
          <w:lang w:val="fr-FR"/>
        </w:rPr>
      </w:pPr>
      <w:r>
        <w:rPr>
          <w:lang w:val="fr-FR"/>
        </w:rPr>
        <w:t>97.</w:t>
      </w:r>
      <w:r>
        <w:rPr>
          <w:lang w:val="fr-FR"/>
        </w:rPr>
        <w:tab/>
      </w:r>
      <w:r w:rsidR="00120BDE">
        <w:rPr>
          <w:lang w:val="fr-FR"/>
        </w:rPr>
        <w:t>En ce sens, le Président a</w:t>
      </w:r>
      <w:r w:rsidR="004C4FEB">
        <w:rPr>
          <w:lang w:val="fr-FR"/>
        </w:rPr>
        <w:t xml:space="preserve"> déjà entrepris des pourparlers</w:t>
      </w:r>
      <w:r w:rsidR="00120BDE">
        <w:rPr>
          <w:lang w:val="fr-FR"/>
        </w:rPr>
        <w:t xml:space="preserve"> avec les différents acteurs</w:t>
      </w:r>
      <w:r w:rsidR="006D5F05">
        <w:rPr>
          <w:lang w:val="fr-FR"/>
        </w:rPr>
        <w:t xml:space="preserve"> </w:t>
      </w:r>
      <w:r w:rsidR="00120BDE">
        <w:rPr>
          <w:lang w:val="fr-FR"/>
        </w:rPr>
        <w:t>parmi lesquels, les partenaires internationaux et les secteurs de la</w:t>
      </w:r>
      <w:r w:rsidR="006D5F05">
        <w:rPr>
          <w:lang w:val="fr-FR"/>
        </w:rPr>
        <w:t xml:space="preserve"> </w:t>
      </w:r>
      <w:r w:rsidR="00120BDE">
        <w:rPr>
          <w:lang w:val="fr-FR"/>
        </w:rPr>
        <w:t xml:space="preserve">société civile haïtienne ayant délégué des représentants au Conseil Electoral Provisoire. </w:t>
      </w:r>
      <w:r w:rsidR="00594731">
        <w:rPr>
          <w:lang w:val="fr-FR"/>
        </w:rPr>
        <w:t>À</w:t>
      </w:r>
      <w:r w:rsidR="00120BDE">
        <w:rPr>
          <w:lang w:val="fr-FR"/>
        </w:rPr>
        <w:t xml:space="preserve"> titre d’exemple, le Président a, par lettre en date du 23 juillet 2020, demandé au Rectorat de l’Université d’</w:t>
      </w:r>
      <w:r w:rsidR="00594731">
        <w:rPr>
          <w:lang w:val="fr-FR"/>
        </w:rPr>
        <w:t>État</w:t>
      </w:r>
      <w:r w:rsidR="00120BDE">
        <w:rPr>
          <w:lang w:val="fr-FR"/>
        </w:rPr>
        <w:t xml:space="preserve"> d’Haïti de confirmer la présence de son représentant au sein du Conseil Electoral Provisoire ou de désigner un autre représentant.</w:t>
      </w:r>
    </w:p>
    <w:p w14:paraId="62A02B56" w14:textId="77777777" w:rsidR="00120BDE" w:rsidRDefault="00E41E3E" w:rsidP="00141A66">
      <w:pPr>
        <w:pStyle w:val="HChG"/>
        <w:rPr>
          <w:lang w:val="fr-FR"/>
        </w:rPr>
      </w:pPr>
      <w:bookmarkStart w:id="41" w:name="_Toc46466459"/>
      <w:r>
        <w:rPr>
          <w:lang w:val="fr-FR"/>
        </w:rPr>
        <w:tab/>
      </w:r>
      <w:r>
        <w:rPr>
          <w:lang w:val="fr-FR"/>
        </w:rPr>
        <w:tab/>
      </w:r>
      <w:r w:rsidR="00120BDE" w:rsidRPr="00D254BB">
        <w:rPr>
          <w:lang w:val="fr-FR"/>
        </w:rPr>
        <w:t>Conclusion</w:t>
      </w:r>
      <w:bookmarkEnd w:id="41"/>
    </w:p>
    <w:p w14:paraId="35AB6560" w14:textId="049D2B66" w:rsidR="00120BDE" w:rsidRPr="003A4C2F" w:rsidRDefault="00705B2A" w:rsidP="00705B2A">
      <w:pPr>
        <w:pStyle w:val="SingleTxtG"/>
        <w:rPr>
          <w:lang w:val="fr-FR"/>
        </w:rPr>
      </w:pPr>
      <w:r>
        <w:rPr>
          <w:lang w:val="fr-FR"/>
        </w:rPr>
        <w:t>98.</w:t>
      </w:r>
      <w:r>
        <w:rPr>
          <w:lang w:val="fr-FR"/>
        </w:rPr>
        <w:tab/>
      </w:r>
      <w:r w:rsidR="00120BDE" w:rsidRPr="001F1202">
        <w:rPr>
          <w:lang w:val="fr-FR"/>
        </w:rPr>
        <w:t>La République d’Haïti fait f</w:t>
      </w:r>
      <w:r w:rsidR="00120BDE">
        <w:rPr>
          <w:lang w:val="fr-FR"/>
        </w:rPr>
        <w:t>ace à de nombreuses contraintes, déjà avec les nombreuses perturbations politiques et surtout avec l’arrivée de la pandémie du C</w:t>
      </w:r>
      <w:r w:rsidR="00103F93">
        <w:rPr>
          <w:lang w:val="fr-FR"/>
        </w:rPr>
        <w:t>ovid</w:t>
      </w:r>
      <w:r w:rsidR="00120BDE">
        <w:rPr>
          <w:lang w:val="fr-FR"/>
        </w:rPr>
        <w:t>-19.</w:t>
      </w:r>
      <w:r w:rsidR="006D5F05">
        <w:rPr>
          <w:lang w:val="fr-FR"/>
        </w:rPr>
        <w:t xml:space="preserve"> </w:t>
      </w:r>
      <w:r w:rsidR="00120BDE">
        <w:rPr>
          <w:lang w:val="fr-FR"/>
        </w:rPr>
        <w:t xml:space="preserve">Ces évènements ont eu des répercussions négatives sur les actions du gouvernement en matière des droits fondamentaux. Malgré tout, le gouvernement multiplie ses efforts pour garantir le respect des droits humains et </w:t>
      </w:r>
      <w:r w:rsidR="00120BDE" w:rsidRPr="003A4C2F">
        <w:rPr>
          <w:lang w:val="fr-FR"/>
        </w:rPr>
        <w:t>est résolument engagé dans la promotion de l’état de droit même avec les moyens limités.</w:t>
      </w:r>
      <w:r w:rsidR="00120BDE">
        <w:rPr>
          <w:lang w:val="fr-FR"/>
        </w:rPr>
        <w:t xml:space="preserve"> </w:t>
      </w:r>
    </w:p>
    <w:p w14:paraId="0B5CD345" w14:textId="77777777" w:rsidR="000D1F21" w:rsidRPr="004A347D" w:rsidRDefault="004A347D" w:rsidP="004A347D">
      <w:pPr>
        <w:pStyle w:val="SingleTxtG"/>
        <w:spacing w:before="240" w:after="0"/>
        <w:jc w:val="center"/>
        <w:rPr>
          <w:u w:val="single"/>
        </w:rPr>
      </w:pPr>
      <w:bookmarkStart w:id="42" w:name="_GoBack"/>
      <w:bookmarkEnd w:id="42"/>
      <w:r>
        <w:rPr>
          <w:u w:val="single"/>
        </w:rPr>
        <w:tab/>
      </w:r>
      <w:r>
        <w:rPr>
          <w:u w:val="single"/>
        </w:rPr>
        <w:tab/>
      </w:r>
      <w:r>
        <w:rPr>
          <w:u w:val="single"/>
        </w:rPr>
        <w:tab/>
      </w:r>
      <w:r w:rsidR="00031EF4">
        <w:rPr>
          <w:u w:val="single"/>
        </w:rPr>
        <w:tab/>
      </w:r>
    </w:p>
    <w:sectPr w:rsidR="000D1F21" w:rsidRPr="004A347D" w:rsidSect="005712FC">
      <w:headerReference w:type="even" r:id="rId12"/>
      <w:headerReference w:type="default" r:id="rId13"/>
      <w:footerReference w:type="even" r:id="rId14"/>
      <w:footerReference w:type="default" r:id="rId15"/>
      <w:footerReference w:type="first" r:id="rId16"/>
      <w:pgSz w:w="11907" w:h="16840" w:code="9"/>
      <w:pgMar w:top="1418" w:right="1134" w:bottom="1134" w:left="1134" w:header="851" w:footer="567"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B698A35" w14:textId="77777777" w:rsidR="00820C2A" w:rsidRDefault="00820C2A" w:rsidP="00F95C08">
      <w:pPr>
        <w:spacing w:line="240" w:lineRule="auto"/>
      </w:pPr>
    </w:p>
  </w:endnote>
  <w:endnote w:type="continuationSeparator" w:id="0">
    <w:p w14:paraId="4084EC30" w14:textId="77777777" w:rsidR="00820C2A" w:rsidRPr="00AC3823" w:rsidRDefault="00820C2A" w:rsidP="00AC3823">
      <w:pPr>
        <w:pStyle w:val="Pieddepage"/>
      </w:pPr>
    </w:p>
  </w:endnote>
  <w:endnote w:type="continuationNotice" w:id="1">
    <w:p w14:paraId="48A66B75" w14:textId="77777777" w:rsidR="00820C2A" w:rsidRDefault="00820C2A">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FE3E968" w14:textId="4ABCFA06" w:rsidR="00820C2A" w:rsidRDefault="00820C2A" w:rsidP="005B6BC9">
    <w:pPr>
      <w:pStyle w:val="Pieddepage"/>
      <w:tabs>
        <w:tab w:val="right" w:pos="9639"/>
      </w:tabs>
    </w:pPr>
    <w:r w:rsidRPr="0072392D">
      <w:rPr>
        <w:b/>
        <w:sz w:val="18"/>
      </w:rPr>
      <w:fldChar w:fldCharType="begin"/>
    </w:r>
    <w:r w:rsidRPr="0072392D">
      <w:rPr>
        <w:b/>
        <w:sz w:val="18"/>
      </w:rPr>
      <w:instrText xml:space="preserve"> PAGE  \* MERGEFORMAT </w:instrText>
    </w:r>
    <w:r w:rsidRPr="0072392D">
      <w:rPr>
        <w:b/>
        <w:sz w:val="18"/>
      </w:rPr>
      <w:fldChar w:fldCharType="separate"/>
    </w:r>
    <w:r w:rsidR="00D90B0C">
      <w:rPr>
        <w:b/>
        <w:noProof/>
        <w:sz w:val="18"/>
      </w:rPr>
      <w:t>18</w:t>
    </w:r>
    <w:r w:rsidRPr="0072392D">
      <w:rPr>
        <w:b/>
        <w:sz w:val="18"/>
      </w:rPr>
      <w:fldChar w:fldCharType="end"/>
    </w:r>
    <w:r>
      <w:tab/>
    </w:r>
    <w:r>
      <w:fldChar w:fldCharType="begin"/>
    </w:r>
    <w:r>
      <w:instrText xml:space="preserve"> DOCPROPERTY  gdocf  \* MERGEFORMAT </w:instrTex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062CF82" w14:textId="41393CE9" w:rsidR="00820C2A" w:rsidRDefault="00820C2A" w:rsidP="005B6BC9">
    <w:pPr>
      <w:pStyle w:val="Pieddepage"/>
      <w:tabs>
        <w:tab w:val="right" w:pos="9639"/>
      </w:tabs>
      <w:rPr>
        <w:sz w:val="20"/>
      </w:rPr>
    </w:pPr>
    <w:r>
      <w:fldChar w:fldCharType="begin"/>
    </w:r>
    <w:r>
      <w:instrText xml:space="preserve"> DOCPROPERTY  gdocf  \* MERGEFORMAT </w:instrText>
    </w:r>
    <w:r>
      <w:fldChar w:fldCharType="end"/>
    </w:r>
    <w:r>
      <w:tab/>
    </w:r>
    <w:r w:rsidRPr="0072392D">
      <w:rPr>
        <w:b/>
        <w:sz w:val="18"/>
      </w:rPr>
      <w:fldChar w:fldCharType="begin"/>
    </w:r>
    <w:r w:rsidRPr="0072392D">
      <w:rPr>
        <w:b/>
        <w:sz w:val="18"/>
      </w:rPr>
      <w:instrText xml:space="preserve"> PAGE  \* MERGEFORMAT </w:instrText>
    </w:r>
    <w:r w:rsidRPr="0072392D">
      <w:rPr>
        <w:b/>
        <w:sz w:val="18"/>
      </w:rPr>
      <w:fldChar w:fldCharType="separate"/>
    </w:r>
    <w:r w:rsidR="00D90B0C">
      <w:rPr>
        <w:b/>
        <w:noProof/>
        <w:sz w:val="18"/>
      </w:rPr>
      <w:t>17</w:t>
    </w:r>
    <w:r w:rsidRPr="0072392D">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9FFF6DB" w14:textId="36FD2500" w:rsidR="0079413A" w:rsidRPr="0079413A" w:rsidRDefault="0079413A" w:rsidP="006E22F0">
    <w:pPr>
      <w:pStyle w:val="Pieddepage"/>
      <w:spacing w:before="120"/>
      <w:rPr>
        <w:rFonts w:ascii="C39T30Lfz" w:hAnsi="C39T30Lfz"/>
        <w:sz w:val="56"/>
      </w:rPr>
    </w:pPr>
    <w:r>
      <w:rPr>
        <w:noProof/>
        <w:lang w:eastAsia="fr-CH"/>
      </w:rPr>
      <w:drawing>
        <wp:anchor distT="0" distB="0" distL="114300" distR="114300" simplePos="0" relativeHeight="251660288" behindDoc="0" locked="0" layoutInCell="1" allowOverlap="0" wp14:anchorId="182BA0B8" wp14:editId="61DE4C11">
          <wp:simplePos x="0" y="0"/>
          <wp:positionH relativeFrom="margin">
            <wp:posOffset>4386316</wp:posOffset>
          </wp:positionH>
          <wp:positionV relativeFrom="margin">
            <wp:posOffset>9144000</wp:posOffset>
          </wp:positionV>
          <wp:extent cx="1104900" cy="23368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4900" cy="23368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GE.20-</w:t>
    </w:r>
    <w:r>
      <w:rPr>
        <w:sz w:val="20"/>
      </w:rPr>
      <w:t>12767</w:t>
    </w:r>
    <w:r>
      <w:rPr>
        <w:sz w:val="20"/>
      </w:rPr>
      <w:t xml:space="preserve">  (F)</w:t>
    </w:r>
    <w:r>
      <w:rPr>
        <w:rFonts w:ascii="C39T30Lfz" w:hAnsi="C39T30Lfz"/>
        <w:noProof/>
        <w:sz w:val="56"/>
      </w:rPr>
      <w:drawing>
        <wp:anchor distT="0" distB="0" distL="114300" distR="114300" simplePos="0" relativeHeight="251658240" behindDoc="0" locked="0" layoutInCell="1" allowOverlap="1" wp14:anchorId="319BFF8F" wp14:editId="5A8815C2">
          <wp:simplePos x="0" y="0"/>
          <wp:positionH relativeFrom="column">
            <wp:posOffset>5546629</wp:posOffset>
          </wp:positionH>
          <wp:positionV relativeFrom="paragraph">
            <wp:posOffset>8351</wp:posOffset>
          </wp:positionV>
          <wp:extent cx="561975" cy="561975"/>
          <wp:effectExtent l="0" t="0" r="9525" b="9525"/>
          <wp:wrapNone/>
          <wp:docPr id="2"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br/>
    </w:r>
    <w:r w:rsidRPr="0079413A">
      <w:rPr>
        <w:rFonts w:ascii="C39T30Lfz" w:hAnsi="C39T30Lfz"/>
        <w:sz w:val="56"/>
      </w:rPr>
      <w:t>*2012767*</w:t>
    </w:r>
    <w:r>
      <w:rPr>
        <w:rFonts w:ascii="C39T30Lfz" w:hAnsi="C39T30Lfz"/>
        <w:sz w:val="56"/>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26B4FF4" w14:textId="77777777" w:rsidR="00820C2A" w:rsidRPr="00AC3823" w:rsidRDefault="00820C2A" w:rsidP="00AC3823">
      <w:pPr>
        <w:pStyle w:val="Pieddepage"/>
        <w:tabs>
          <w:tab w:val="right" w:pos="2155"/>
        </w:tabs>
        <w:spacing w:after="80" w:line="240" w:lineRule="atLeast"/>
        <w:ind w:left="680"/>
        <w:rPr>
          <w:u w:val="single"/>
        </w:rPr>
      </w:pPr>
      <w:r>
        <w:rPr>
          <w:u w:val="single"/>
        </w:rPr>
        <w:tab/>
      </w:r>
    </w:p>
  </w:footnote>
  <w:footnote w:type="continuationSeparator" w:id="0">
    <w:p w14:paraId="6EF8F0AB" w14:textId="77777777" w:rsidR="00820C2A" w:rsidRPr="00AC3823" w:rsidRDefault="00820C2A" w:rsidP="00AC3823">
      <w:pPr>
        <w:pStyle w:val="Pieddepage"/>
        <w:tabs>
          <w:tab w:val="right" w:pos="2155"/>
        </w:tabs>
        <w:spacing w:after="80" w:line="240" w:lineRule="atLeast"/>
        <w:ind w:left="680"/>
        <w:rPr>
          <w:u w:val="single"/>
        </w:rPr>
      </w:pPr>
      <w:r>
        <w:rPr>
          <w:u w:val="single"/>
        </w:rPr>
        <w:tab/>
      </w:r>
    </w:p>
  </w:footnote>
  <w:footnote w:type="continuationNotice" w:id="1">
    <w:p w14:paraId="2C7AA970" w14:textId="77777777" w:rsidR="00820C2A" w:rsidRPr="00AC3823" w:rsidRDefault="00820C2A">
      <w:pPr>
        <w:spacing w:line="240" w:lineRule="auto"/>
        <w:rPr>
          <w:sz w:val="2"/>
          <w:szCs w:val="2"/>
        </w:rPr>
      </w:pPr>
    </w:p>
  </w:footnote>
  <w:footnote w:id="2">
    <w:p w14:paraId="0A6D52E9" w14:textId="77777777" w:rsidR="00820C2A" w:rsidRPr="007E0D29" w:rsidRDefault="00820C2A" w:rsidP="00363BF5">
      <w:pPr>
        <w:pStyle w:val="Notedebasdepage"/>
      </w:pPr>
      <w:r>
        <w:rPr>
          <w:rStyle w:val="Appelnotedebasdep"/>
        </w:rPr>
        <w:tab/>
      </w:r>
      <w:r w:rsidRPr="007E0D29">
        <w:rPr>
          <w:rStyle w:val="Appelnotedebasdep"/>
          <w:sz w:val="20"/>
          <w:vertAlign w:val="baseline"/>
        </w:rPr>
        <w:t>*</w:t>
      </w:r>
      <w:r>
        <w:rPr>
          <w:rStyle w:val="Appelnotedebasdep"/>
          <w:sz w:val="20"/>
          <w:vertAlign w:val="baseline"/>
        </w:rPr>
        <w:tab/>
      </w:r>
      <w:r w:rsidRPr="00500CE2">
        <w:rPr>
          <w:szCs w:val="18"/>
        </w:rPr>
        <w:t>Le présent document n’a pas été revu par les services d’édition.</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CD4C686" w14:textId="77777777" w:rsidR="00820C2A" w:rsidRDefault="00820C2A">
    <w:pPr>
      <w:pStyle w:val="En-tte"/>
    </w:pPr>
    <w:r>
      <w:t>CCPR/C/HTI/RQ/2</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25FCA2A" w14:textId="77777777" w:rsidR="00820C2A" w:rsidRPr="00120BDE" w:rsidRDefault="00820C2A" w:rsidP="00120BDE">
    <w:pPr>
      <w:pStyle w:val="En-tte"/>
      <w:jc w:val="right"/>
    </w:pPr>
    <w:r>
      <w:t>CCPR/C/HTI/RQ/2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C844C22"/>
    <w:multiLevelType w:val="hybridMultilevel"/>
    <w:tmpl w:val="1548C7CA"/>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1" w15:restartNumberingAfterBreak="0">
    <w:nsid w:val="0D954887"/>
    <w:multiLevelType w:val="hybridMultilevel"/>
    <w:tmpl w:val="32AC5C50"/>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2" w15:restartNumberingAfterBreak="0">
    <w:nsid w:val="107468A0"/>
    <w:multiLevelType w:val="hybridMultilevel"/>
    <w:tmpl w:val="2CE842C6"/>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3" w15:restartNumberingAfterBreak="0">
    <w:nsid w:val="12242E14"/>
    <w:multiLevelType w:val="hybridMultilevel"/>
    <w:tmpl w:val="58E6ED10"/>
    <w:lvl w:ilvl="0" w:tplc="023E4FCE">
      <w:start w:val="1"/>
      <w:numFmt w:val="lowerLetter"/>
      <w:lvlText w:val="%1."/>
      <w:lvlJc w:val="left"/>
      <w:pPr>
        <w:ind w:left="720" w:hanging="360"/>
      </w:pPr>
      <w:rPr>
        <w:b/>
        <w:i/>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1B5371F2"/>
    <w:multiLevelType w:val="hybridMultilevel"/>
    <w:tmpl w:val="4DF41134"/>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2A164CE9"/>
    <w:multiLevelType w:val="hybridMultilevel"/>
    <w:tmpl w:val="599ABB74"/>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6" w15:restartNumberingAfterBreak="0">
    <w:nsid w:val="2AC57B98"/>
    <w:multiLevelType w:val="hybridMultilevel"/>
    <w:tmpl w:val="D67A834A"/>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36D24674"/>
    <w:multiLevelType w:val="hybridMultilevel"/>
    <w:tmpl w:val="4350B306"/>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8" w15:restartNumberingAfterBreak="0">
    <w:nsid w:val="382E764B"/>
    <w:multiLevelType w:val="hybridMultilevel"/>
    <w:tmpl w:val="CE1464C6"/>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9" w15:restartNumberingAfterBreak="0">
    <w:nsid w:val="395F3F45"/>
    <w:multiLevelType w:val="hybridMultilevel"/>
    <w:tmpl w:val="D29E752A"/>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0" w15:restartNumberingAfterBreak="0">
    <w:nsid w:val="3ACF4EB2"/>
    <w:multiLevelType w:val="hybridMultilevel"/>
    <w:tmpl w:val="8030249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1" w15:restartNumberingAfterBreak="0">
    <w:nsid w:val="3E172793"/>
    <w:multiLevelType w:val="hybridMultilevel"/>
    <w:tmpl w:val="0D8E3E74"/>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46A91435"/>
    <w:multiLevelType w:val="hybridMultilevel"/>
    <w:tmpl w:val="DB247BEA"/>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81C217A"/>
    <w:multiLevelType w:val="hybridMultilevel"/>
    <w:tmpl w:val="F2D8CD2C"/>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4" w15:restartNumberingAfterBreak="0">
    <w:nsid w:val="4CFD4F89"/>
    <w:multiLevelType w:val="hybridMultilevel"/>
    <w:tmpl w:val="71322C8A"/>
    <w:lvl w:ilvl="0" w:tplc="47C22D50">
      <w:start w:val="77"/>
      <w:numFmt w:val="decimal"/>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5" w15:restartNumberingAfterBreak="0">
    <w:nsid w:val="4F5370AB"/>
    <w:multiLevelType w:val="hybridMultilevel"/>
    <w:tmpl w:val="1CF670A0"/>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6" w15:restartNumberingAfterBreak="0">
    <w:nsid w:val="571A3F11"/>
    <w:multiLevelType w:val="hybridMultilevel"/>
    <w:tmpl w:val="A094C146"/>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5B8B2347"/>
    <w:multiLevelType w:val="hybridMultilevel"/>
    <w:tmpl w:val="F870A970"/>
    <w:lvl w:ilvl="0" w:tplc="04090013">
      <w:start w:val="1"/>
      <w:numFmt w:val="upp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61EF69B3"/>
    <w:multiLevelType w:val="hybridMultilevel"/>
    <w:tmpl w:val="D2E4F3FE"/>
    <w:lvl w:ilvl="0" w:tplc="C5E8E728">
      <w:start w:val="1"/>
      <w:numFmt w:val="decimal"/>
      <w:lvlText w:val="%1."/>
      <w:lvlJc w:val="left"/>
      <w:pPr>
        <w:ind w:left="900" w:hanging="360"/>
      </w:pPr>
      <w:rPr>
        <w:i w:val="0"/>
        <w:color w:val="00000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62E702DB"/>
    <w:multiLevelType w:val="hybridMultilevel"/>
    <w:tmpl w:val="5D4A6E2E"/>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0" w15:restartNumberingAfterBreak="0">
    <w:nsid w:val="68AD07B2"/>
    <w:multiLevelType w:val="hybridMultilevel"/>
    <w:tmpl w:val="37424A00"/>
    <w:lvl w:ilvl="0" w:tplc="3B1ADBB8">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31" w15:restartNumberingAfterBreak="0">
    <w:nsid w:val="699717C6"/>
    <w:multiLevelType w:val="hybridMultilevel"/>
    <w:tmpl w:val="71622AAC"/>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2" w15:restartNumberingAfterBreak="0">
    <w:nsid w:val="6D3B3260"/>
    <w:multiLevelType w:val="hybridMultilevel"/>
    <w:tmpl w:val="6CA69C7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3" w15:restartNumberingAfterBreak="0">
    <w:nsid w:val="737D5699"/>
    <w:multiLevelType w:val="hybridMultilevel"/>
    <w:tmpl w:val="5EF8A392"/>
    <w:lvl w:ilvl="0" w:tplc="04090001">
      <w:start w:val="1"/>
      <w:numFmt w:val="bullet"/>
      <w:lvlText w:val=""/>
      <w:lvlJc w:val="left"/>
      <w:pPr>
        <w:ind w:left="1446" w:hanging="360"/>
      </w:pPr>
      <w:rPr>
        <w:rFonts w:ascii="Symbol" w:hAnsi="Symbol" w:hint="default"/>
      </w:rPr>
    </w:lvl>
    <w:lvl w:ilvl="1" w:tplc="04090019" w:tentative="1">
      <w:start w:val="1"/>
      <w:numFmt w:val="lowerLetter"/>
      <w:lvlText w:val="%2."/>
      <w:lvlJc w:val="left"/>
      <w:pPr>
        <w:ind w:left="2166" w:hanging="360"/>
      </w:pPr>
    </w:lvl>
    <w:lvl w:ilvl="2" w:tplc="0409001B" w:tentative="1">
      <w:start w:val="1"/>
      <w:numFmt w:val="lowerRoman"/>
      <w:lvlText w:val="%3."/>
      <w:lvlJc w:val="right"/>
      <w:pPr>
        <w:ind w:left="2886" w:hanging="180"/>
      </w:pPr>
    </w:lvl>
    <w:lvl w:ilvl="3" w:tplc="0409000F" w:tentative="1">
      <w:start w:val="1"/>
      <w:numFmt w:val="decimal"/>
      <w:lvlText w:val="%4."/>
      <w:lvlJc w:val="left"/>
      <w:pPr>
        <w:ind w:left="3606" w:hanging="360"/>
      </w:pPr>
    </w:lvl>
    <w:lvl w:ilvl="4" w:tplc="04090019" w:tentative="1">
      <w:start w:val="1"/>
      <w:numFmt w:val="lowerLetter"/>
      <w:lvlText w:val="%5."/>
      <w:lvlJc w:val="left"/>
      <w:pPr>
        <w:ind w:left="4326" w:hanging="360"/>
      </w:pPr>
    </w:lvl>
    <w:lvl w:ilvl="5" w:tplc="0409001B" w:tentative="1">
      <w:start w:val="1"/>
      <w:numFmt w:val="lowerRoman"/>
      <w:lvlText w:val="%6."/>
      <w:lvlJc w:val="right"/>
      <w:pPr>
        <w:ind w:left="5046" w:hanging="180"/>
      </w:pPr>
    </w:lvl>
    <w:lvl w:ilvl="6" w:tplc="0409000F" w:tentative="1">
      <w:start w:val="1"/>
      <w:numFmt w:val="decimal"/>
      <w:lvlText w:val="%7."/>
      <w:lvlJc w:val="left"/>
      <w:pPr>
        <w:ind w:left="5766" w:hanging="360"/>
      </w:pPr>
    </w:lvl>
    <w:lvl w:ilvl="7" w:tplc="04090019" w:tentative="1">
      <w:start w:val="1"/>
      <w:numFmt w:val="lowerLetter"/>
      <w:lvlText w:val="%8."/>
      <w:lvlJc w:val="left"/>
      <w:pPr>
        <w:ind w:left="6486" w:hanging="360"/>
      </w:pPr>
    </w:lvl>
    <w:lvl w:ilvl="8" w:tplc="0409001B" w:tentative="1">
      <w:start w:val="1"/>
      <w:numFmt w:val="lowerRoman"/>
      <w:lvlText w:val="%9."/>
      <w:lvlJc w:val="right"/>
      <w:pPr>
        <w:ind w:left="7206" w:hanging="180"/>
      </w:pPr>
    </w:lvl>
  </w:abstractNum>
  <w:abstractNum w:abstractNumId="34" w15:restartNumberingAfterBreak="0">
    <w:nsid w:val="74F82DAE"/>
    <w:multiLevelType w:val="hybridMultilevel"/>
    <w:tmpl w:val="DDC0CF9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num w:numId="1">
    <w:abstractNumId w:val="30"/>
  </w:num>
  <w:num w:numId="2">
    <w:abstractNumId w:val="20"/>
  </w:num>
  <w:num w:numId="3">
    <w:abstractNumId w:val="11"/>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30"/>
  </w:num>
  <w:num w:numId="15">
    <w:abstractNumId w:val="20"/>
  </w:num>
  <w:num w:numId="16">
    <w:abstractNumId w:val="11"/>
  </w:num>
  <w:num w:numId="17">
    <w:abstractNumId w:val="30"/>
  </w:num>
  <w:num w:numId="18">
    <w:abstractNumId w:val="20"/>
  </w:num>
  <w:num w:numId="19">
    <w:abstractNumId w:val="11"/>
  </w:num>
  <w:num w:numId="20">
    <w:abstractNumId w:val="25"/>
  </w:num>
  <w:num w:numId="21">
    <w:abstractNumId w:val="24"/>
  </w:num>
  <w:num w:numId="22">
    <w:abstractNumId w:val="10"/>
  </w:num>
  <w:num w:numId="23">
    <w:abstractNumId w:val="12"/>
  </w:num>
  <w:num w:numId="24">
    <w:abstractNumId w:val="18"/>
  </w:num>
  <w:num w:numId="25">
    <w:abstractNumId w:val="19"/>
  </w:num>
  <w:num w:numId="26">
    <w:abstractNumId w:val="23"/>
  </w:num>
  <w:num w:numId="27">
    <w:abstractNumId w:val="17"/>
  </w:num>
  <w:num w:numId="28">
    <w:abstractNumId w:val="31"/>
  </w:num>
  <w:num w:numId="29">
    <w:abstractNumId w:val="29"/>
  </w:num>
  <w:num w:numId="30">
    <w:abstractNumId w:val="13"/>
  </w:num>
  <w:num w:numId="31">
    <w:abstractNumId w:val="14"/>
  </w:num>
  <w:num w:numId="32">
    <w:abstractNumId w:val="33"/>
  </w:num>
  <w:num w:numId="33">
    <w:abstractNumId w:val="21"/>
  </w:num>
  <w:num w:numId="34">
    <w:abstractNumId w:val="16"/>
  </w:num>
  <w:num w:numId="35">
    <w:abstractNumId w:val="22"/>
  </w:num>
  <w:num w:numId="36">
    <w:abstractNumId w:val="28"/>
  </w:num>
  <w:num w:numId="37">
    <w:abstractNumId w:val="27"/>
  </w:num>
  <w:num w:numId="38">
    <w:abstractNumId w:val="26"/>
  </w:num>
  <w:num w:numId="39">
    <w:abstractNumId w:val="15"/>
  </w:num>
  <w:num w:numId="40">
    <w:abstractNumId w:val="34"/>
  </w:num>
  <w:num w:numId="41">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activeWritingStyle w:appName="MSWord" w:lang="fr-CH" w:vendorID="64" w:dllVersion="6" w:nlCheck="1" w:checkStyle="0"/>
  <w:activeWritingStyle w:appName="MSWord" w:lang="fr-FR" w:vendorID="64" w:dllVersion="6" w:nlCheck="1" w:checkStyle="0"/>
  <w:activeWritingStyle w:appName="MSWord" w:lang="en-GB" w:vendorID="64" w:dllVersion="6" w:nlCheck="1" w:checkStyle="1"/>
  <w:activeWritingStyle w:appName="MSWord" w:lang="fr-CH" w:vendorID="64" w:dllVersion="0" w:nlCheck="1" w:checkStyle="0"/>
  <w:activeWritingStyle w:appName="MSWord" w:lang="fr-FR" w:vendorID="64" w:dllVersion="0" w:nlCheck="1" w:checkStyle="0"/>
  <w:activeWritingStyle w:appName="MSWord" w:lang="en-GB" w:vendorID="64" w:dllVersion="0" w:nlCheck="1" w:checkStyle="0"/>
  <w:proofState w:spelling="clean"/>
  <w:defaultTabStop w:val="567"/>
  <w:hyphenationZone w:val="425"/>
  <w:evenAndOddHeaders/>
  <w:characterSpacingControl w:val="doNotCompress"/>
  <w:hdrShapeDefaults>
    <o:shapedefaults v:ext="edit" spidmax="10242"/>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E4E9D"/>
    <w:rsid w:val="00017F94"/>
    <w:rsid w:val="00023842"/>
    <w:rsid w:val="00031EF4"/>
    <w:rsid w:val="000334F9"/>
    <w:rsid w:val="00065CBF"/>
    <w:rsid w:val="000714FD"/>
    <w:rsid w:val="0007796D"/>
    <w:rsid w:val="000860BB"/>
    <w:rsid w:val="000A7913"/>
    <w:rsid w:val="000B7790"/>
    <w:rsid w:val="000C0662"/>
    <w:rsid w:val="000C1156"/>
    <w:rsid w:val="000C1293"/>
    <w:rsid w:val="000C2875"/>
    <w:rsid w:val="000C390E"/>
    <w:rsid w:val="000D1A91"/>
    <w:rsid w:val="000D1F21"/>
    <w:rsid w:val="000D6818"/>
    <w:rsid w:val="00103F93"/>
    <w:rsid w:val="001067B9"/>
    <w:rsid w:val="00111F2F"/>
    <w:rsid w:val="00120BDE"/>
    <w:rsid w:val="00141A66"/>
    <w:rsid w:val="0014365E"/>
    <w:rsid w:val="001459C9"/>
    <w:rsid w:val="00150DB2"/>
    <w:rsid w:val="00176178"/>
    <w:rsid w:val="00177723"/>
    <w:rsid w:val="001B1D7F"/>
    <w:rsid w:val="001D64AF"/>
    <w:rsid w:val="001E498C"/>
    <w:rsid w:val="001F525A"/>
    <w:rsid w:val="00214CB3"/>
    <w:rsid w:val="00223272"/>
    <w:rsid w:val="002400E4"/>
    <w:rsid w:val="0024779E"/>
    <w:rsid w:val="00251576"/>
    <w:rsid w:val="00255DA5"/>
    <w:rsid w:val="00291F1D"/>
    <w:rsid w:val="002A0540"/>
    <w:rsid w:val="002D0437"/>
    <w:rsid w:val="002D340A"/>
    <w:rsid w:val="00307D12"/>
    <w:rsid w:val="00317248"/>
    <w:rsid w:val="00353ED5"/>
    <w:rsid w:val="00363BF5"/>
    <w:rsid w:val="0037014C"/>
    <w:rsid w:val="0039005B"/>
    <w:rsid w:val="003C1FB0"/>
    <w:rsid w:val="003D1AD0"/>
    <w:rsid w:val="003F1369"/>
    <w:rsid w:val="0041336D"/>
    <w:rsid w:val="00437041"/>
    <w:rsid w:val="00441268"/>
    <w:rsid w:val="004440E5"/>
    <w:rsid w:val="00446FE5"/>
    <w:rsid w:val="00450A4C"/>
    <w:rsid w:val="00452396"/>
    <w:rsid w:val="00470737"/>
    <w:rsid w:val="00475149"/>
    <w:rsid w:val="00484D86"/>
    <w:rsid w:val="00484F44"/>
    <w:rsid w:val="00494BBC"/>
    <w:rsid w:val="004A347D"/>
    <w:rsid w:val="004C4FEB"/>
    <w:rsid w:val="004E34E8"/>
    <w:rsid w:val="00507932"/>
    <w:rsid w:val="00514748"/>
    <w:rsid w:val="005505B7"/>
    <w:rsid w:val="00561DFB"/>
    <w:rsid w:val="005712FC"/>
    <w:rsid w:val="00573BE5"/>
    <w:rsid w:val="00582D63"/>
    <w:rsid w:val="00586ED3"/>
    <w:rsid w:val="00594731"/>
    <w:rsid w:val="00596AA9"/>
    <w:rsid w:val="005B2412"/>
    <w:rsid w:val="005B5E96"/>
    <w:rsid w:val="005B6BC9"/>
    <w:rsid w:val="005E2B17"/>
    <w:rsid w:val="0060001E"/>
    <w:rsid w:val="006056E0"/>
    <w:rsid w:val="006112A5"/>
    <w:rsid w:val="00612C84"/>
    <w:rsid w:val="00613A58"/>
    <w:rsid w:val="006725ED"/>
    <w:rsid w:val="00684555"/>
    <w:rsid w:val="00687093"/>
    <w:rsid w:val="006910CE"/>
    <w:rsid w:val="006D44E0"/>
    <w:rsid w:val="006D5F05"/>
    <w:rsid w:val="006E22F0"/>
    <w:rsid w:val="00705B2A"/>
    <w:rsid w:val="00706E82"/>
    <w:rsid w:val="0071601D"/>
    <w:rsid w:val="00766CEC"/>
    <w:rsid w:val="0079413A"/>
    <w:rsid w:val="007A62E6"/>
    <w:rsid w:val="007C6332"/>
    <w:rsid w:val="007D5102"/>
    <w:rsid w:val="0080684C"/>
    <w:rsid w:val="00815502"/>
    <w:rsid w:val="00820C2A"/>
    <w:rsid w:val="00824D57"/>
    <w:rsid w:val="00850CDE"/>
    <w:rsid w:val="00867D17"/>
    <w:rsid w:val="00871C75"/>
    <w:rsid w:val="008776DC"/>
    <w:rsid w:val="008A0E26"/>
    <w:rsid w:val="008B0754"/>
    <w:rsid w:val="008C6C1B"/>
    <w:rsid w:val="008C7952"/>
    <w:rsid w:val="008F5D35"/>
    <w:rsid w:val="008F6E6C"/>
    <w:rsid w:val="009127A3"/>
    <w:rsid w:val="00957790"/>
    <w:rsid w:val="009705C8"/>
    <w:rsid w:val="00981901"/>
    <w:rsid w:val="009E06AD"/>
    <w:rsid w:val="009E2727"/>
    <w:rsid w:val="009F65C5"/>
    <w:rsid w:val="00A202C6"/>
    <w:rsid w:val="00A41291"/>
    <w:rsid w:val="00A47F4C"/>
    <w:rsid w:val="00A92672"/>
    <w:rsid w:val="00AA2A95"/>
    <w:rsid w:val="00AA468E"/>
    <w:rsid w:val="00AA69DF"/>
    <w:rsid w:val="00AC3823"/>
    <w:rsid w:val="00AC7C7A"/>
    <w:rsid w:val="00AD3CAB"/>
    <w:rsid w:val="00AE2A62"/>
    <w:rsid w:val="00AE323C"/>
    <w:rsid w:val="00AE65EB"/>
    <w:rsid w:val="00AE7E49"/>
    <w:rsid w:val="00B00181"/>
    <w:rsid w:val="00B002C4"/>
    <w:rsid w:val="00B33DFE"/>
    <w:rsid w:val="00B41547"/>
    <w:rsid w:val="00B41DFE"/>
    <w:rsid w:val="00B43C66"/>
    <w:rsid w:val="00B765F7"/>
    <w:rsid w:val="00B80BD3"/>
    <w:rsid w:val="00B93F0F"/>
    <w:rsid w:val="00BA0CA9"/>
    <w:rsid w:val="00BC4CFE"/>
    <w:rsid w:val="00BE4745"/>
    <w:rsid w:val="00BF3C2C"/>
    <w:rsid w:val="00C02897"/>
    <w:rsid w:val="00C02B10"/>
    <w:rsid w:val="00C04DBC"/>
    <w:rsid w:val="00C454D2"/>
    <w:rsid w:val="00C54ED5"/>
    <w:rsid w:val="00C71AAB"/>
    <w:rsid w:val="00CA123A"/>
    <w:rsid w:val="00CA3912"/>
    <w:rsid w:val="00CB2A6A"/>
    <w:rsid w:val="00CC2849"/>
    <w:rsid w:val="00CC2887"/>
    <w:rsid w:val="00CF2114"/>
    <w:rsid w:val="00D00DEE"/>
    <w:rsid w:val="00D02F73"/>
    <w:rsid w:val="00D3439C"/>
    <w:rsid w:val="00D702D5"/>
    <w:rsid w:val="00D76F7A"/>
    <w:rsid w:val="00D90B0C"/>
    <w:rsid w:val="00DA21C9"/>
    <w:rsid w:val="00DA22F4"/>
    <w:rsid w:val="00DA7434"/>
    <w:rsid w:val="00DB1831"/>
    <w:rsid w:val="00DD3BFD"/>
    <w:rsid w:val="00DE4993"/>
    <w:rsid w:val="00DE77FC"/>
    <w:rsid w:val="00DF0775"/>
    <w:rsid w:val="00DF6678"/>
    <w:rsid w:val="00E018E1"/>
    <w:rsid w:val="00E02FB8"/>
    <w:rsid w:val="00E0623C"/>
    <w:rsid w:val="00E11B75"/>
    <w:rsid w:val="00E22CF2"/>
    <w:rsid w:val="00E23539"/>
    <w:rsid w:val="00E41E3E"/>
    <w:rsid w:val="00E506F1"/>
    <w:rsid w:val="00E52D9F"/>
    <w:rsid w:val="00E802FC"/>
    <w:rsid w:val="00EA0791"/>
    <w:rsid w:val="00EA4D06"/>
    <w:rsid w:val="00EE11F4"/>
    <w:rsid w:val="00F164B0"/>
    <w:rsid w:val="00F43810"/>
    <w:rsid w:val="00F46A2C"/>
    <w:rsid w:val="00F56AAC"/>
    <w:rsid w:val="00F660DF"/>
    <w:rsid w:val="00F74242"/>
    <w:rsid w:val="00F80094"/>
    <w:rsid w:val="00F95C08"/>
    <w:rsid w:val="00FA66E5"/>
    <w:rsid w:val="00FC4761"/>
    <w:rsid w:val="00FD31F2"/>
    <w:rsid w:val="00FE4E9D"/>
    <w:rsid w:val="00FF77DE"/>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42"/>
    <o:shapelayout v:ext="edit">
      <o:idmap v:ext="edit" data="1"/>
    </o:shapelayout>
  </w:shapeDefaults>
  <w:decimalSymbol w:val=","/>
  <w:listSeparator w:val=";"/>
  <w14:docId w14:val="6185DECD"/>
  <w15:docId w15:val="{E8B0DFD6-6B61-4602-8401-D001C7A59B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4F44"/>
    <w:pPr>
      <w:suppressAutoHyphens/>
      <w:kinsoku w:val="0"/>
      <w:overflowPunct w:val="0"/>
      <w:autoSpaceDE w:val="0"/>
      <w:autoSpaceDN w:val="0"/>
      <w:adjustRightInd w:val="0"/>
      <w:snapToGrid w:val="0"/>
      <w:spacing w:after="0" w:line="240" w:lineRule="atLeast"/>
    </w:pPr>
    <w:rPr>
      <w:rFonts w:ascii="Times New Roman" w:hAnsi="Times New Roman" w:cs="Times New Roman"/>
      <w:sz w:val="20"/>
      <w:szCs w:val="20"/>
    </w:rPr>
  </w:style>
  <w:style w:type="paragraph" w:styleId="Titre1">
    <w:name w:val="heading 1"/>
    <w:aliases w:val="Table_G"/>
    <w:basedOn w:val="SingleTxtG"/>
    <w:next w:val="SingleTxtG"/>
    <w:link w:val="Titre1Car"/>
    <w:qFormat/>
    <w:rsid w:val="00484F44"/>
    <w:pPr>
      <w:keepNext/>
      <w:keepLines/>
      <w:spacing w:after="0" w:line="240" w:lineRule="auto"/>
      <w:ind w:right="0"/>
      <w:jc w:val="left"/>
      <w:outlineLvl w:val="0"/>
    </w:pPr>
  </w:style>
  <w:style w:type="paragraph" w:styleId="Titre2">
    <w:name w:val="heading 2"/>
    <w:basedOn w:val="Normal"/>
    <w:next w:val="Normal"/>
    <w:link w:val="Titre2Car"/>
    <w:semiHidden/>
    <w:qFormat/>
    <w:rsid w:val="00484F44"/>
    <w:pPr>
      <w:outlineLvl w:val="1"/>
    </w:pPr>
  </w:style>
  <w:style w:type="paragraph" w:styleId="Titre3">
    <w:name w:val="heading 3"/>
    <w:basedOn w:val="Normal"/>
    <w:next w:val="Normal"/>
    <w:link w:val="Titre3Car"/>
    <w:semiHidden/>
    <w:qFormat/>
    <w:rsid w:val="00484F44"/>
    <w:pPr>
      <w:outlineLvl w:val="2"/>
    </w:pPr>
  </w:style>
  <w:style w:type="paragraph" w:styleId="Titre4">
    <w:name w:val="heading 4"/>
    <w:basedOn w:val="Normal"/>
    <w:next w:val="Normal"/>
    <w:link w:val="Titre4Car"/>
    <w:semiHidden/>
    <w:qFormat/>
    <w:rsid w:val="00484F44"/>
    <w:pPr>
      <w:outlineLvl w:val="3"/>
    </w:pPr>
  </w:style>
  <w:style w:type="paragraph" w:styleId="Titre5">
    <w:name w:val="heading 5"/>
    <w:basedOn w:val="Normal"/>
    <w:next w:val="Normal"/>
    <w:link w:val="Titre5Car"/>
    <w:semiHidden/>
    <w:qFormat/>
    <w:rsid w:val="00484F44"/>
    <w:pPr>
      <w:outlineLvl w:val="4"/>
    </w:pPr>
  </w:style>
  <w:style w:type="paragraph" w:styleId="Titre6">
    <w:name w:val="heading 6"/>
    <w:basedOn w:val="Normal"/>
    <w:next w:val="Normal"/>
    <w:link w:val="Titre6Car"/>
    <w:semiHidden/>
    <w:qFormat/>
    <w:rsid w:val="00484F44"/>
    <w:pPr>
      <w:outlineLvl w:val="5"/>
    </w:pPr>
  </w:style>
  <w:style w:type="paragraph" w:styleId="Titre7">
    <w:name w:val="heading 7"/>
    <w:basedOn w:val="Normal"/>
    <w:next w:val="Normal"/>
    <w:link w:val="Titre7Car"/>
    <w:semiHidden/>
    <w:qFormat/>
    <w:rsid w:val="00484F44"/>
    <w:pPr>
      <w:outlineLvl w:val="6"/>
    </w:pPr>
  </w:style>
  <w:style w:type="paragraph" w:styleId="Titre8">
    <w:name w:val="heading 8"/>
    <w:basedOn w:val="Normal"/>
    <w:next w:val="Normal"/>
    <w:link w:val="Titre8Car"/>
    <w:semiHidden/>
    <w:qFormat/>
    <w:rsid w:val="00484F44"/>
    <w:pPr>
      <w:outlineLvl w:val="7"/>
    </w:pPr>
  </w:style>
  <w:style w:type="paragraph" w:styleId="Titre9">
    <w:name w:val="heading 9"/>
    <w:basedOn w:val="Normal"/>
    <w:next w:val="Normal"/>
    <w:link w:val="Titre9Car"/>
    <w:semiHidden/>
    <w:qFormat/>
    <w:rsid w:val="00484F44"/>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484F44"/>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484F44"/>
    <w:rPr>
      <w:rFonts w:ascii="Times New Roman" w:hAnsi="Times New Roman" w:cs="Times New Roman"/>
      <w:b/>
      <w:sz w:val="18"/>
      <w:szCs w:val="20"/>
    </w:rPr>
  </w:style>
  <w:style w:type="paragraph" w:styleId="Pieddepage">
    <w:name w:val="footer"/>
    <w:aliases w:val="3_G"/>
    <w:basedOn w:val="Normal"/>
    <w:next w:val="Normal"/>
    <w:link w:val="PieddepageCar"/>
    <w:qFormat/>
    <w:rsid w:val="00484F44"/>
    <w:pPr>
      <w:spacing w:line="240" w:lineRule="auto"/>
    </w:pPr>
    <w:rPr>
      <w:sz w:val="16"/>
    </w:rPr>
  </w:style>
  <w:style w:type="character" w:customStyle="1" w:styleId="PieddepageCar">
    <w:name w:val="Pied de page Car"/>
    <w:aliases w:val="3_G Car"/>
    <w:basedOn w:val="Policepardfaut"/>
    <w:link w:val="Pieddepage"/>
    <w:rsid w:val="00484F44"/>
    <w:rPr>
      <w:rFonts w:ascii="Times New Roman" w:hAnsi="Times New Roman" w:cs="Times New Roman"/>
      <w:sz w:val="16"/>
      <w:szCs w:val="20"/>
    </w:rPr>
  </w:style>
  <w:style w:type="paragraph" w:customStyle="1" w:styleId="HMG">
    <w:name w:val="_ H __M_G"/>
    <w:basedOn w:val="Normal"/>
    <w:next w:val="Normal"/>
    <w:qFormat/>
    <w:rsid w:val="00484F44"/>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484F44"/>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484F44"/>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qFormat/>
    <w:rsid w:val="00484F44"/>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484F44"/>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484F44"/>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484F44"/>
    <w:pPr>
      <w:spacing w:after="120"/>
      <w:ind w:left="1134" w:right="1134"/>
      <w:jc w:val="both"/>
    </w:pPr>
  </w:style>
  <w:style w:type="paragraph" w:customStyle="1" w:styleId="SLG">
    <w:name w:val="__S_L_G"/>
    <w:basedOn w:val="Normal"/>
    <w:next w:val="Normal"/>
    <w:rsid w:val="00484F44"/>
    <w:pPr>
      <w:keepNext/>
      <w:keepLines/>
      <w:spacing w:before="240" w:after="240" w:line="580" w:lineRule="exact"/>
      <w:ind w:left="1134" w:right="1134"/>
    </w:pPr>
    <w:rPr>
      <w:b/>
      <w:sz w:val="56"/>
    </w:rPr>
  </w:style>
  <w:style w:type="paragraph" w:customStyle="1" w:styleId="SMG">
    <w:name w:val="__S_M_G"/>
    <w:basedOn w:val="Normal"/>
    <w:next w:val="Normal"/>
    <w:rsid w:val="00484F44"/>
    <w:pPr>
      <w:keepNext/>
      <w:keepLines/>
      <w:spacing w:before="240" w:after="240" w:line="420" w:lineRule="exact"/>
      <w:ind w:left="1134" w:right="1134"/>
    </w:pPr>
    <w:rPr>
      <w:b/>
      <w:sz w:val="40"/>
    </w:rPr>
  </w:style>
  <w:style w:type="paragraph" w:customStyle="1" w:styleId="SSG">
    <w:name w:val="__S_S_G"/>
    <w:basedOn w:val="Normal"/>
    <w:next w:val="Normal"/>
    <w:rsid w:val="00484F44"/>
    <w:pPr>
      <w:keepNext/>
      <w:keepLines/>
      <w:spacing w:before="240" w:after="240" w:line="300" w:lineRule="exact"/>
      <w:ind w:left="1134" w:right="1134"/>
    </w:pPr>
    <w:rPr>
      <w:b/>
      <w:sz w:val="28"/>
    </w:rPr>
  </w:style>
  <w:style w:type="paragraph" w:customStyle="1" w:styleId="XLargeG">
    <w:name w:val="__XLarge_G"/>
    <w:basedOn w:val="Normal"/>
    <w:next w:val="Normal"/>
    <w:rsid w:val="00484F44"/>
    <w:pPr>
      <w:keepNext/>
      <w:keepLines/>
      <w:spacing w:before="240" w:after="240" w:line="420" w:lineRule="exact"/>
      <w:ind w:left="1134" w:right="1134"/>
    </w:pPr>
    <w:rPr>
      <w:b/>
      <w:sz w:val="40"/>
    </w:rPr>
  </w:style>
  <w:style w:type="paragraph" w:customStyle="1" w:styleId="Bullet1G">
    <w:name w:val="_Bullet 1_G"/>
    <w:basedOn w:val="Normal"/>
    <w:qFormat/>
    <w:rsid w:val="00484F44"/>
    <w:pPr>
      <w:numPr>
        <w:numId w:val="17"/>
      </w:numPr>
      <w:spacing w:after="120"/>
      <w:ind w:right="1134"/>
      <w:jc w:val="both"/>
    </w:pPr>
  </w:style>
  <w:style w:type="paragraph" w:customStyle="1" w:styleId="Bullet2G">
    <w:name w:val="_Bullet 2_G"/>
    <w:basedOn w:val="Normal"/>
    <w:qFormat/>
    <w:rsid w:val="00484F44"/>
    <w:pPr>
      <w:numPr>
        <w:numId w:val="18"/>
      </w:numPr>
      <w:spacing w:after="120"/>
      <w:ind w:right="1134"/>
      <w:jc w:val="both"/>
    </w:pPr>
  </w:style>
  <w:style w:type="paragraph" w:customStyle="1" w:styleId="ParNoG">
    <w:name w:val="_ParNo_G"/>
    <w:basedOn w:val="Normal"/>
    <w:qFormat/>
    <w:rsid w:val="00484F44"/>
    <w:pPr>
      <w:numPr>
        <w:numId w:val="19"/>
      </w:numPr>
      <w:tabs>
        <w:tab w:val="clear" w:pos="1701"/>
      </w:tabs>
      <w:spacing w:after="120"/>
      <w:ind w:right="1134"/>
      <w:jc w:val="both"/>
    </w:pPr>
  </w:style>
  <w:style w:type="character" w:styleId="Appelnotedebasdep">
    <w:name w:val="footnote reference"/>
    <w:aliases w:val="4_G,ftref,BVI fnr,16 Point,Superscript 6 Point,Footnote,Footnote symbol,Footnote Refernece,Texto de nota al pie,Fußnotenzeichen_Raxen"/>
    <w:basedOn w:val="Policepardfaut"/>
    <w:qFormat/>
    <w:rsid w:val="00484F44"/>
    <w:rPr>
      <w:rFonts w:ascii="Times New Roman" w:hAnsi="Times New Roman"/>
      <w:sz w:val="18"/>
      <w:vertAlign w:val="superscript"/>
      <w:lang w:val="fr-CH"/>
    </w:rPr>
  </w:style>
  <w:style w:type="character" w:styleId="Appeldenotedefin">
    <w:name w:val="endnote reference"/>
    <w:aliases w:val="1_G"/>
    <w:basedOn w:val="Appelnotedebasdep"/>
    <w:qFormat/>
    <w:rsid w:val="00484F44"/>
    <w:rPr>
      <w:rFonts w:ascii="Times New Roman" w:hAnsi="Times New Roman"/>
      <w:sz w:val="18"/>
      <w:vertAlign w:val="superscript"/>
      <w:lang w:val="fr-CH"/>
    </w:rPr>
  </w:style>
  <w:style w:type="table" w:styleId="Grilledutableau">
    <w:name w:val="Table Grid"/>
    <w:basedOn w:val="TableauNormal"/>
    <w:rsid w:val="00484F44"/>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484F44"/>
    <w:rPr>
      <w:color w:val="0000FF"/>
      <w:u w:val="none"/>
    </w:rPr>
  </w:style>
  <w:style w:type="character" w:styleId="Lienhypertextesuivivisit">
    <w:name w:val="FollowedHyperlink"/>
    <w:basedOn w:val="Policepardfaut"/>
    <w:unhideWhenUsed/>
    <w:rsid w:val="00484F44"/>
    <w:rPr>
      <w:color w:val="0000FF"/>
      <w:u w:val="none"/>
    </w:rPr>
  </w:style>
  <w:style w:type="paragraph" w:styleId="Notedebasdepage">
    <w:name w:val="footnote text"/>
    <w:aliases w:val="5_G,single space,ft,Footnote Text Char Char Char,Footnote Text Char Char,footnote text Char,single space Char,ft Char Char Char,ft Char Char,ft Char,FOOTNOTES,fn,Fußnote,F1,Geneva,Char,single space Char Char Char,fn Cha"/>
    <w:basedOn w:val="Normal"/>
    <w:link w:val="NotedebasdepageCar"/>
    <w:qFormat/>
    <w:rsid w:val="00484F44"/>
    <w:pPr>
      <w:tabs>
        <w:tab w:val="right" w:pos="1021"/>
      </w:tabs>
      <w:spacing w:line="220" w:lineRule="exact"/>
      <w:ind w:left="1134" w:right="1134" w:hanging="1134"/>
    </w:pPr>
    <w:rPr>
      <w:sz w:val="18"/>
    </w:rPr>
  </w:style>
  <w:style w:type="character" w:customStyle="1" w:styleId="NotedebasdepageCar">
    <w:name w:val="Note de bas de page Car"/>
    <w:aliases w:val="5_G Car,single space Car,ft Car,Footnote Text Char Char Char Car,Footnote Text Char Char Car,footnote text Char Car,single space Char Car,ft Char Char Char Car,ft Char Char Car,ft Char Car,FOOTNOTES Car,fn Car,Fußnote Car,F1 Car"/>
    <w:basedOn w:val="Policepardfaut"/>
    <w:link w:val="Notedebasdepage"/>
    <w:rsid w:val="00484F44"/>
    <w:rPr>
      <w:rFonts w:ascii="Times New Roman" w:hAnsi="Times New Roman" w:cs="Times New Roman"/>
      <w:sz w:val="18"/>
      <w:szCs w:val="20"/>
    </w:rPr>
  </w:style>
  <w:style w:type="paragraph" w:styleId="Notedefin">
    <w:name w:val="endnote text"/>
    <w:aliases w:val="2_G"/>
    <w:basedOn w:val="Notedebasdepage"/>
    <w:link w:val="NotedefinCar"/>
    <w:qFormat/>
    <w:rsid w:val="00484F44"/>
  </w:style>
  <w:style w:type="character" w:customStyle="1" w:styleId="NotedefinCar">
    <w:name w:val="Note de fin Car"/>
    <w:aliases w:val="2_G Car"/>
    <w:basedOn w:val="Policepardfaut"/>
    <w:link w:val="Notedefin"/>
    <w:rsid w:val="00484F44"/>
    <w:rPr>
      <w:rFonts w:ascii="Times New Roman" w:hAnsi="Times New Roman" w:cs="Times New Roman"/>
      <w:sz w:val="18"/>
      <w:szCs w:val="20"/>
    </w:rPr>
  </w:style>
  <w:style w:type="character" w:styleId="Numrodepage">
    <w:name w:val="page number"/>
    <w:aliases w:val="7_G"/>
    <w:basedOn w:val="Policepardfaut"/>
    <w:qFormat/>
    <w:rsid w:val="00484F44"/>
    <w:rPr>
      <w:rFonts w:ascii="Times New Roman" w:hAnsi="Times New Roman"/>
      <w:b/>
      <w:sz w:val="18"/>
      <w:lang w:val="fr-CH"/>
    </w:rPr>
  </w:style>
  <w:style w:type="character" w:customStyle="1" w:styleId="Titre1Car">
    <w:name w:val="Titre 1 Car"/>
    <w:aliases w:val="Table_G Car"/>
    <w:basedOn w:val="Policepardfaut"/>
    <w:link w:val="Titre1"/>
    <w:rsid w:val="00484F44"/>
    <w:rPr>
      <w:rFonts w:ascii="Times New Roman" w:hAnsi="Times New Roman" w:cs="Times New Roman"/>
      <w:sz w:val="20"/>
      <w:szCs w:val="20"/>
    </w:rPr>
  </w:style>
  <w:style w:type="character" w:customStyle="1" w:styleId="Titre2Car">
    <w:name w:val="Titre 2 Car"/>
    <w:basedOn w:val="Policepardfaut"/>
    <w:link w:val="Titre2"/>
    <w:semiHidden/>
    <w:rsid w:val="00484F44"/>
    <w:rPr>
      <w:rFonts w:ascii="Times New Roman" w:hAnsi="Times New Roman" w:cs="Times New Roman"/>
      <w:sz w:val="20"/>
      <w:szCs w:val="20"/>
    </w:rPr>
  </w:style>
  <w:style w:type="character" w:customStyle="1" w:styleId="Titre3Car">
    <w:name w:val="Titre 3 Car"/>
    <w:basedOn w:val="Policepardfaut"/>
    <w:link w:val="Titre3"/>
    <w:semiHidden/>
    <w:rsid w:val="00484F44"/>
    <w:rPr>
      <w:rFonts w:ascii="Times New Roman" w:hAnsi="Times New Roman" w:cs="Times New Roman"/>
      <w:sz w:val="20"/>
      <w:szCs w:val="20"/>
    </w:rPr>
  </w:style>
  <w:style w:type="character" w:customStyle="1" w:styleId="Titre4Car">
    <w:name w:val="Titre 4 Car"/>
    <w:basedOn w:val="Policepardfaut"/>
    <w:link w:val="Titre4"/>
    <w:uiPriority w:val="9"/>
    <w:semiHidden/>
    <w:rsid w:val="00484F44"/>
    <w:rPr>
      <w:rFonts w:ascii="Times New Roman" w:hAnsi="Times New Roman" w:cs="Times New Roman"/>
      <w:sz w:val="20"/>
      <w:szCs w:val="20"/>
    </w:rPr>
  </w:style>
  <w:style w:type="character" w:customStyle="1" w:styleId="Titre5Car">
    <w:name w:val="Titre 5 Car"/>
    <w:basedOn w:val="Policepardfaut"/>
    <w:link w:val="Titre5"/>
    <w:semiHidden/>
    <w:rsid w:val="00484F44"/>
    <w:rPr>
      <w:rFonts w:ascii="Times New Roman" w:hAnsi="Times New Roman" w:cs="Times New Roman"/>
      <w:sz w:val="20"/>
      <w:szCs w:val="20"/>
    </w:rPr>
  </w:style>
  <w:style w:type="character" w:customStyle="1" w:styleId="Titre6Car">
    <w:name w:val="Titre 6 Car"/>
    <w:basedOn w:val="Policepardfaut"/>
    <w:link w:val="Titre6"/>
    <w:semiHidden/>
    <w:rsid w:val="00484F44"/>
    <w:rPr>
      <w:rFonts w:ascii="Times New Roman" w:hAnsi="Times New Roman" w:cs="Times New Roman"/>
      <w:sz w:val="20"/>
      <w:szCs w:val="20"/>
    </w:rPr>
  </w:style>
  <w:style w:type="character" w:customStyle="1" w:styleId="Titre7Car">
    <w:name w:val="Titre 7 Car"/>
    <w:basedOn w:val="Policepardfaut"/>
    <w:link w:val="Titre7"/>
    <w:semiHidden/>
    <w:rsid w:val="00484F44"/>
    <w:rPr>
      <w:rFonts w:ascii="Times New Roman" w:hAnsi="Times New Roman" w:cs="Times New Roman"/>
      <w:sz w:val="20"/>
      <w:szCs w:val="20"/>
    </w:rPr>
  </w:style>
  <w:style w:type="character" w:customStyle="1" w:styleId="Titre8Car">
    <w:name w:val="Titre 8 Car"/>
    <w:basedOn w:val="Policepardfaut"/>
    <w:link w:val="Titre8"/>
    <w:semiHidden/>
    <w:rsid w:val="00484F44"/>
    <w:rPr>
      <w:rFonts w:ascii="Times New Roman" w:hAnsi="Times New Roman" w:cs="Times New Roman"/>
      <w:sz w:val="20"/>
      <w:szCs w:val="20"/>
    </w:rPr>
  </w:style>
  <w:style w:type="character" w:customStyle="1" w:styleId="Titre9Car">
    <w:name w:val="Titre 9 Car"/>
    <w:basedOn w:val="Policepardfaut"/>
    <w:link w:val="Titre9"/>
    <w:semiHidden/>
    <w:rsid w:val="00484F44"/>
    <w:rPr>
      <w:rFonts w:ascii="Times New Roman" w:hAnsi="Times New Roman" w:cs="Times New Roman"/>
      <w:sz w:val="20"/>
      <w:szCs w:val="20"/>
    </w:rPr>
  </w:style>
  <w:style w:type="paragraph" w:styleId="Textedebulles">
    <w:name w:val="Balloon Text"/>
    <w:basedOn w:val="Normal"/>
    <w:link w:val="TextedebullesCar"/>
    <w:uiPriority w:val="99"/>
    <w:semiHidden/>
    <w:unhideWhenUsed/>
    <w:rsid w:val="001E498C"/>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1E498C"/>
    <w:rPr>
      <w:rFonts w:ascii="Tahoma" w:eastAsia="Times New Roman" w:hAnsi="Tahoma" w:cs="Tahoma"/>
      <w:sz w:val="16"/>
      <w:szCs w:val="16"/>
      <w:lang w:val="en-GB"/>
    </w:rPr>
  </w:style>
  <w:style w:type="character" w:customStyle="1" w:styleId="SingleTxtGChar">
    <w:name w:val="_ Single Txt_G Char"/>
    <w:link w:val="SingleTxtG"/>
    <w:rsid w:val="00C54ED5"/>
    <w:rPr>
      <w:rFonts w:ascii="Times New Roman" w:hAnsi="Times New Roman" w:cs="Times New Roman"/>
      <w:sz w:val="20"/>
      <w:szCs w:val="20"/>
    </w:rPr>
  </w:style>
  <w:style w:type="character" w:customStyle="1" w:styleId="HChGChar">
    <w:name w:val="_ H _Ch_G Char"/>
    <w:link w:val="HChG"/>
    <w:rsid w:val="0037014C"/>
    <w:rPr>
      <w:rFonts w:ascii="Times New Roman" w:hAnsi="Times New Roman" w:cs="Times New Roman"/>
      <w:b/>
      <w:sz w:val="28"/>
      <w:szCs w:val="20"/>
    </w:rPr>
  </w:style>
  <w:style w:type="character" w:customStyle="1" w:styleId="H1GChar">
    <w:name w:val="_ H_1_G Char"/>
    <w:link w:val="H1G"/>
    <w:locked/>
    <w:rsid w:val="0037014C"/>
    <w:rPr>
      <w:rFonts w:ascii="Times New Roman" w:hAnsi="Times New Roman" w:cs="Times New Roman"/>
      <w:b/>
      <w:sz w:val="24"/>
      <w:szCs w:val="20"/>
    </w:rPr>
  </w:style>
  <w:style w:type="character" w:customStyle="1" w:styleId="H23GChar">
    <w:name w:val="_ H_2/3_G Char"/>
    <w:link w:val="H23G"/>
    <w:locked/>
    <w:rsid w:val="0037014C"/>
    <w:rPr>
      <w:rFonts w:ascii="Times New Roman" w:hAnsi="Times New Roman" w:cs="Times New Roman"/>
      <w:b/>
      <w:sz w:val="20"/>
      <w:szCs w:val="20"/>
    </w:rPr>
  </w:style>
  <w:style w:type="numbering" w:customStyle="1" w:styleId="NoList1">
    <w:name w:val="No List1"/>
    <w:next w:val="Aucuneliste"/>
    <w:uiPriority w:val="99"/>
    <w:semiHidden/>
    <w:unhideWhenUsed/>
    <w:rsid w:val="000D1F21"/>
  </w:style>
  <w:style w:type="paragraph" w:styleId="TM1">
    <w:name w:val="toc 1"/>
    <w:basedOn w:val="Normal"/>
    <w:next w:val="Normal"/>
    <w:autoRedefine/>
    <w:uiPriority w:val="39"/>
    <w:unhideWhenUsed/>
    <w:rsid w:val="00120BDE"/>
    <w:pPr>
      <w:suppressAutoHyphens w:val="0"/>
      <w:kinsoku/>
      <w:overflowPunct/>
      <w:autoSpaceDE/>
      <w:autoSpaceDN/>
      <w:adjustRightInd/>
      <w:snapToGrid/>
      <w:spacing w:after="200" w:line="276" w:lineRule="auto"/>
    </w:pPr>
    <w:rPr>
      <w:rFonts w:ascii="Calibri" w:eastAsia="Calibri" w:hAnsi="Calibri"/>
      <w:sz w:val="22"/>
      <w:szCs w:val="22"/>
      <w:lang w:val="en-US"/>
    </w:rPr>
  </w:style>
  <w:style w:type="paragraph" w:styleId="TM2">
    <w:name w:val="toc 2"/>
    <w:basedOn w:val="Normal"/>
    <w:next w:val="Normal"/>
    <w:autoRedefine/>
    <w:uiPriority w:val="39"/>
    <w:unhideWhenUsed/>
    <w:rsid w:val="00120BDE"/>
    <w:pPr>
      <w:suppressAutoHyphens w:val="0"/>
      <w:kinsoku/>
      <w:overflowPunct/>
      <w:autoSpaceDE/>
      <w:autoSpaceDN/>
      <w:adjustRightInd/>
      <w:snapToGrid/>
      <w:spacing w:after="200" w:line="276" w:lineRule="auto"/>
      <w:ind w:left="220"/>
    </w:pPr>
    <w:rPr>
      <w:rFonts w:ascii="Calibri" w:eastAsia="Calibri" w:hAnsi="Calibri"/>
      <w:sz w:val="22"/>
      <w:szCs w:val="22"/>
      <w:lang w:val="en-US"/>
    </w:rPr>
  </w:style>
  <w:style w:type="paragraph" w:styleId="Sansinterligne">
    <w:name w:val="No Spacing"/>
    <w:link w:val="SansinterligneCar"/>
    <w:uiPriority w:val="1"/>
    <w:qFormat/>
    <w:rsid w:val="00120BDE"/>
    <w:pPr>
      <w:spacing w:after="0" w:line="240" w:lineRule="auto"/>
    </w:pPr>
    <w:rPr>
      <w:rFonts w:ascii="Calibri" w:eastAsia="Calibri" w:hAnsi="Calibri" w:cs="Times New Roman"/>
      <w:lang w:val="en-US"/>
    </w:rPr>
  </w:style>
  <w:style w:type="character" w:customStyle="1" w:styleId="SansinterligneCar">
    <w:name w:val="Sans interligne Car"/>
    <w:basedOn w:val="Policepardfaut"/>
    <w:link w:val="Sansinterligne"/>
    <w:uiPriority w:val="1"/>
    <w:rsid w:val="00120BDE"/>
    <w:rPr>
      <w:rFonts w:ascii="Calibri" w:eastAsia="Calibri" w:hAnsi="Calibri" w:cs="Times New Roman"/>
      <w:lang w:val="en-US"/>
    </w:rPr>
  </w:style>
  <w:style w:type="paragraph" w:styleId="Paragraphedeliste">
    <w:name w:val="List Paragraph"/>
    <w:aliases w:val="Bullets,Bullet Points,Liste Paragraf,Numbered List Paragraph,References,List Paragraph1,Colorful List - Accent 11"/>
    <w:basedOn w:val="Normal"/>
    <w:link w:val="ParagraphedelisteCar"/>
    <w:uiPriority w:val="34"/>
    <w:qFormat/>
    <w:rsid w:val="00120BDE"/>
    <w:pPr>
      <w:suppressAutoHyphens w:val="0"/>
      <w:kinsoku/>
      <w:overflowPunct/>
      <w:autoSpaceDE/>
      <w:autoSpaceDN/>
      <w:adjustRightInd/>
      <w:snapToGrid/>
      <w:spacing w:after="200" w:line="276" w:lineRule="auto"/>
      <w:ind w:left="720"/>
      <w:contextualSpacing/>
    </w:pPr>
    <w:rPr>
      <w:rFonts w:ascii="Calibri" w:eastAsia="Calibri" w:hAnsi="Calibri"/>
      <w:lang w:val="x-none" w:eastAsia="x-none"/>
    </w:rPr>
  </w:style>
  <w:style w:type="character" w:customStyle="1" w:styleId="ParagraphedelisteCar">
    <w:name w:val="Paragraphe de liste Car"/>
    <w:aliases w:val="Bullets Car,Bullet Points Car,Liste Paragraf Car,Numbered List Paragraph Car,References Car,List Paragraph1 Car,Colorful List - Accent 11 Car"/>
    <w:link w:val="Paragraphedeliste"/>
    <w:uiPriority w:val="34"/>
    <w:rsid w:val="00120BDE"/>
    <w:rPr>
      <w:rFonts w:ascii="Calibri" w:eastAsia="Calibri" w:hAnsi="Calibri" w:cs="Times New Roman"/>
      <w:sz w:val="20"/>
      <w:szCs w:val="20"/>
      <w:lang w:val="x-none" w:eastAsia="x-none"/>
    </w:rPr>
  </w:style>
  <w:style w:type="paragraph" w:customStyle="1" w:styleId="NoSpacing1">
    <w:name w:val="No Spacing1"/>
    <w:uiPriority w:val="1"/>
    <w:qFormat/>
    <w:rsid w:val="00120BDE"/>
    <w:pPr>
      <w:spacing w:after="0" w:line="240" w:lineRule="auto"/>
    </w:pPr>
    <w:rPr>
      <w:rFonts w:ascii="Calibri" w:eastAsia="Calibri" w:hAnsi="Calibri" w:cs="Times New Roman"/>
      <w:lang w:val="fr-FR"/>
    </w:rPr>
  </w:style>
  <w:style w:type="paragraph" w:customStyle="1" w:styleId="yiv5126906079msonormal">
    <w:name w:val="yiv5126906079msonormal"/>
    <w:basedOn w:val="Normal"/>
    <w:rsid w:val="00120BDE"/>
    <w:pPr>
      <w:suppressAutoHyphens w:val="0"/>
      <w:kinsoku/>
      <w:overflowPunct/>
      <w:autoSpaceDE/>
      <w:autoSpaceDN/>
      <w:adjustRightInd/>
      <w:snapToGrid/>
      <w:spacing w:before="100" w:beforeAutospacing="1" w:after="100" w:afterAutospacing="1" w:line="240" w:lineRule="auto"/>
    </w:pPr>
    <w:rPr>
      <w:rFonts w:eastAsia="Times New Roman"/>
      <w:sz w:val="24"/>
      <w:szCs w:val="24"/>
      <w:lang w:val="en-US"/>
    </w:rPr>
  </w:style>
  <w:style w:type="character" w:styleId="Accentuation">
    <w:name w:val="Emphasis"/>
    <w:basedOn w:val="Policepardfaut"/>
    <w:uiPriority w:val="20"/>
    <w:qFormat/>
    <w:rsid w:val="00120BDE"/>
    <w:rPr>
      <w:i/>
      <w:iCs/>
    </w:rPr>
  </w:style>
  <w:style w:type="character" w:styleId="Marquedecommentaire">
    <w:name w:val="annotation reference"/>
    <w:basedOn w:val="Policepardfaut"/>
    <w:uiPriority w:val="99"/>
    <w:semiHidden/>
    <w:unhideWhenUsed/>
    <w:rsid w:val="00251576"/>
    <w:rPr>
      <w:sz w:val="16"/>
      <w:szCs w:val="16"/>
    </w:rPr>
  </w:style>
  <w:style w:type="paragraph" w:styleId="Commentaire">
    <w:name w:val="annotation text"/>
    <w:basedOn w:val="Normal"/>
    <w:link w:val="CommentaireCar"/>
    <w:uiPriority w:val="99"/>
    <w:semiHidden/>
    <w:unhideWhenUsed/>
    <w:rsid w:val="00251576"/>
    <w:pPr>
      <w:spacing w:line="240" w:lineRule="auto"/>
    </w:pPr>
  </w:style>
  <w:style w:type="character" w:customStyle="1" w:styleId="CommentaireCar">
    <w:name w:val="Commentaire Car"/>
    <w:basedOn w:val="Policepardfaut"/>
    <w:link w:val="Commentaire"/>
    <w:uiPriority w:val="99"/>
    <w:semiHidden/>
    <w:rsid w:val="00251576"/>
    <w:rPr>
      <w:rFonts w:ascii="Times New Roman" w:hAnsi="Times New Roman" w:cs="Times New Roman"/>
      <w:sz w:val="20"/>
      <w:szCs w:val="20"/>
    </w:rPr>
  </w:style>
  <w:style w:type="paragraph" w:styleId="Objetducommentaire">
    <w:name w:val="annotation subject"/>
    <w:basedOn w:val="Commentaire"/>
    <w:next w:val="Commentaire"/>
    <w:link w:val="ObjetducommentaireCar"/>
    <w:uiPriority w:val="99"/>
    <w:semiHidden/>
    <w:unhideWhenUsed/>
    <w:rsid w:val="00251576"/>
    <w:rPr>
      <w:b/>
      <w:bCs/>
    </w:rPr>
  </w:style>
  <w:style w:type="character" w:customStyle="1" w:styleId="ObjetducommentaireCar">
    <w:name w:val="Objet du commentaire Car"/>
    <w:basedOn w:val="CommentaireCar"/>
    <w:link w:val="Objetducommentaire"/>
    <w:uiPriority w:val="99"/>
    <w:semiHidden/>
    <w:rsid w:val="00251576"/>
    <w:rPr>
      <w:rFonts w:ascii="Times New Roman" w:hAnsi="Times New Roman" w:cs="Times New Roman"/>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wmf"/><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C4B1E9604DAEAB4E9139B33E314D0AAA" ma:contentTypeVersion="13" ma:contentTypeDescription="Create a new document." ma:contentTypeScope="" ma:versionID="d9fc7c3cb3885c8a420fa2ffd209b255">
  <xsd:schema xmlns:xsd="http://www.w3.org/2001/XMLSchema" xmlns:xs="http://www.w3.org/2001/XMLSchema" xmlns:p="http://schemas.microsoft.com/office/2006/metadata/properties" xmlns:ns3="84081cdf-a844-421a-bf13-2f482e3533fd" xmlns:ns4="68acf721-d31d-4b00-8ac7-f1c1d20529a0" targetNamespace="http://schemas.microsoft.com/office/2006/metadata/properties" ma:root="true" ma:fieldsID="f9490d20bcefcaac02ec61173d44661d" ns3:_="" ns4:_="">
    <xsd:import namespace="84081cdf-a844-421a-bf13-2f482e3533fd"/>
    <xsd:import namespace="68acf721-d31d-4b00-8ac7-f1c1d20529a0"/>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3:MediaServiceLocation"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4081cdf-a844-421a-bf13-2f482e3533f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8acf721-d31d-4b00-8ac7-f1c1d20529a0"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SharingHintHash" ma:index="20"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7519819-0A01-4746-8DE4-FECF7D9C123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4081cdf-a844-421a-bf13-2f482e3533fd"/>
    <ds:schemaRef ds:uri="68acf721-d31d-4b00-8ac7-f1c1d20529a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F8C43C50-194A-452A-A730-9B31CD5C6F9A}">
  <ds:schemaRefs>
    <ds:schemaRef ds:uri="http://purl.org/dc/elements/1.1/"/>
    <ds:schemaRef ds:uri="http://schemas.microsoft.com/office/2006/metadata/properties"/>
    <ds:schemaRef ds:uri="http://purl.org/dc/terms/"/>
    <ds:schemaRef ds:uri="http://schemas.openxmlformats.org/package/2006/metadata/core-properties"/>
    <ds:schemaRef ds:uri="http://schemas.microsoft.com/office/2006/documentManagement/types"/>
    <ds:schemaRef ds:uri="68acf721-d31d-4b00-8ac7-f1c1d20529a0"/>
    <ds:schemaRef ds:uri="84081cdf-a844-421a-bf13-2f482e3533fd"/>
    <ds:schemaRef ds:uri="http://schemas.microsoft.com/office/infopath/2007/PartnerControls"/>
    <ds:schemaRef ds:uri="http://www.w3.org/XML/1998/namespace"/>
    <ds:schemaRef ds:uri="http://purl.org/dc/dcmitype/"/>
  </ds:schemaRefs>
</ds:datastoreItem>
</file>

<file path=customXml/itemProps3.xml><?xml version="1.0" encoding="utf-8"?>
<ds:datastoreItem xmlns:ds="http://schemas.openxmlformats.org/officeDocument/2006/customXml" ds:itemID="{90BB6748-50ED-48AE-8D77-A45675E41CC3}">
  <ds:schemaRefs>
    <ds:schemaRef ds:uri="http://schemas.microsoft.com/sharepoint/v3/contenttype/forms"/>
  </ds:schemaRefs>
</ds:datastoreItem>
</file>

<file path=customXml/itemProps4.xml><?xml version="1.0" encoding="utf-8"?>
<ds:datastoreItem xmlns:ds="http://schemas.openxmlformats.org/officeDocument/2006/customXml" ds:itemID="{B55A0A21-C9EB-4DC9-BB97-BCA7A34FBB7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18</Pages>
  <Words>7961</Words>
  <Characters>45379</Characters>
  <Application>Microsoft Office Word</Application>
  <DocSecurity>0</DocSecurity>
  <Lines>378</Lines>
  <Paragraphs>106</Paragraphs>
  <ScaleCrop>false</ScaleCrop>
  <HeadingPairs>
    <vt:vector size="6" baseType="variant">
      <vt:variant>
        <vt:lpstr>Title</vt:lpstr>
      </vt:variant>
      <vt:variant>
        <vt:i4>1</vt:i4>
      </vt:variant>
      <vt:variant>
        <vt:lpstr>Titre</vt:lpstr>
      </vt:variant>
      <vt:variant>
        <vt:i4>1</vt:i4>
      </vt:variant>
      <vt:variant>
        <vt:lpstr>Título</vt:lpstr>
      </vt:variant>
      <vt:variant>
        <vt:i4>1</vt:i4>
      </vt:variant>
    </vt:vector>
  </HeadingPairs>
  <TitlesOfParts>
    <vt:vector size="3" baseType="lpstr">
      <vt:lpstr>CCPR/C/SEN/Q/5/Add.Add.1</vt:lpstr>
      <vt:lpstr>CCPR/C/SEN/Q/5/Add.Add.1</vt:lpstr>
      <vt:lpstr>a/hthhhh</vt:lpstr>
    </vt:vector>
  </TitlesOfParts>
  <Company>DCM</Company>
  <LinksUpToDate>false</LinksUpToDate>
  <CharactersWithSpaces>53234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CCPR/C/HTI/RQ/2</dc:title>
  <dc:subject/>
  <dc:creator>Gloria de la Rosa</dc:creator>
  <cp:keywords/>
  <dc:description/>
  <cp:lastModifiedBy>Fabienne Crelier</cp:lastModifiedBy>
  <cp:revision>2</cp:revision>
  <cp:lastPrinted>2020-09-28T10:12:00Z</cp:lastPrinted>
  <dcterms:created xsi:type="dcterms:W3CDTF">2020-09-30T14:00:00Z</dcterms:created>
  <dcterms:modified xsi:type="dcterms:W3CDTF">2020-09-30T14:00:00Z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ym1">
    <vt:lpwstr>C/SEN/Q/5/Add.Add.1</vt:lpwstr>
  </property>
  <property fmtid="{D5CDD505-2E9C-101B-9397-08002B2CF9AE}" pid="3" name="symh">
    <vt:lpwstr>CCPR/C/SEN/Q/5/Add.Add.1</vt:lpwstr>
  </property>
  <property fmtid="{D5CDD505-2E9C-101B-9397-08002B2CF9AE}" pid="4" name="dist">
    <vt:lpwstr>générale</vt:lpwstr>
  </property>
  <property fmtid="{D5CDD505-2E9C-101B-9397-08002B2CF9AE}" pid="5" name="date">
    <vt:lpwstr>31 juillet 2019</vt:lpwstr>
  </property>
  <property fmtid="{D5CDD505-2E9C-101B-9397-08002B2CF9AE}" pid="6" name="sdate">
    <vt:lpwstr>14 octobre-08 novembre 2019</vt:lpwstr>
  </property>
  <property fmtid="{D5CDD505-2E9C-101B-9397-08002B2CF9AE}" pid="7" name="virs">
    <vt:lpwstr>Anglais, espagnol et français seulement</vt:lpwstr>
  </property>
  <property fmtid="{D5CDD505-2E9C-101B-9397-08002B2CF9AE}" pid="8" name="snum">
    <vt:lpwstr>127ᵉ</vt:lpwstr>
  </property>
  <property fmtid="{D5CDD505-2E9C-101B-9397-08002B2CF9AE}" pid="9" name="anum">
    <vt:lpwstr>[NUMBER]</vt:lpwstr>
  </property>
  <property fmtid="{D5CDD505-2E9C-101B-9397-08002B2CF9AE}" pid="10" name="count">
    <vt:lpwstr>du Sénégal </vt:lpwstr>
  </property>
  <property fmtid="{D5CDD505-2E9C-101B-9397-08002B2CF9AE}" pid="11" name="countw">
    <vt:lpwstr>Sénégal </vt:lpwstr>
  </property>
  <property fmtid="{D5CDD505-2E9C-101B-9397-08002B2CF9AE}" pid="12" name="countwd">
    <vt:lpwstr>le Sénégal </vt:lpwstr>
  </property>
  <property fmtid="{D5CDD505-2E9C-101B-9397-08002B2CF9AE}" pid="13" name="gdoc">
    <vt:lpwstr/>
  </property>
  <property fmtid="{D5CDD505-2E9C-101B-9397-08002B2CF9AE}" pid="14" name="gdocf">
    <vt:lpwstr/>
  </property>
  <property fmtid="{D5CDD505-2E9C-101B-9397-08002B2CF9AE}" pid="15" name="tlang">
    <vt:lpwstr/>
  </property>
  <property fmtid="{D5CDD505-2E9C-101B-9397-08002B2CF9AE}" pid="16" name="atitle">
    <vt:lpwstr>[Title]</vt:lpwstr>
  </property>
  <property fmtid="{D5CDD505-2E9C-101B-9397-08002B2CF9AE}" pid="17" name="stitle">
    <vt:lpwstr>[Title]</vt:lpwstr>
  </property>
  <property fmtid="{D5CDD505-2E9C-101B-9397-08002B2CF9AE}" pid="18" name="prep">
    <vt:lpwstr>cinquième rapport périodique du Sénégal </vt:lpwstr>
  </property>
  <property fmtid="{D5CDD505-2E9C-101B-9397-08002B2CF9AE}" pid="19" name="preps">
    <vt:lpwstr>cinquième rapport périodique du Sénégal </vt:lpwstr>
  </property>
  <property fmtid="{D5CDD505-2E9C-101B-9397-08002B2CF9AE}" pid="20" name="prepw">
    <vt:lpwstr>cinquième rapport périodique</vt:lpwstr>
  </property>
  <property fmtid="{D5CDD505-2E9C-101B-9397-08002B2CF9AE}" pid="21" name="prepws">
    <vt:lpwstr>cinquième rapport périodique</vt:lpwstr>
  </property>
  <property fmtid="{D5CDD505-2E9C-101B-9397-08002B2CF9AE}" pid="22" name="prepwc">
    <vt:lpwstr>Cinquième rapport périodique </vt:lpwstr>
  </property>
  <property fmtid="{D5CDD505-2E9C-101B-9397-08002B2CF9AE}" pid="23" name="olang">
    <vt:lpwstr>français</vt:lpwstr>
  </property>
  <property fmtid="{D5CDD505-2E9C-101B-9397-08002B2CF9AE}" pid="24" name="Date-Generated">
    <vt:filetime>2019-07-31T08:01:41Z</vt:filetime>
  </property>
  <property fmtid="{D5CDD505-2E9C-101B-9397-08002B2CF9AE}" pid="25" name="Author">
    <vt:lpwstr/>
  </property>
  <property fmtid="{D5CDD505-2E9C-101B-9397-08002B2CF9AE}" pid="26" name="bar">
    <vt:lpwstr/>
  </property>
  <property fmtid="{D5CDD505-2E9C-101B-9397-08002B2CF9AE}" pid="27" name="Org">
    <vt:lpwstr>OHCHR</vt:lpwstr>
  </property>
  <property fmtid="{D5CDD505-2E9C-101B-9397-08002B2CF9AE}" pid="28" name="Entity">
    <vt:lpwstr>List of issues - Replies</vt:lpwstr>
  </property>
  <property fmtid="{D5CDD505-2E9C-101B-9397-08002B2CF9AE}" pid="29" name="doctype">
    <vt:lpwstr>Final</vt:lpwstr>
  </property>
  <property fmtid="{D5CDD505-2E9C-101B-9397-08002B2CF9AE}" pid="30" name="category">
    <vt:lpwstr>CCPR</vt:lpwstr>
  </property>
  <property fmtid="{D5CDD505-2E9C-101B-9397-08002B2CF9AE}" pid="31" name="ContentTypeId">
    <vt:lpwstr>0x010100C4B1E9604DAEAB4E9139B33E314D0AAA</vt:lpwstr>
  </property>
</Properties>
</file>