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66E4" w:rsidRDefault="00EF66E4" w:rsidP="00EF66E4">
      <w:pPr>
        <w:spacing w:line="60" w:lineRule="exact"/>
        <w:rPr>
          <w:sz w:val="6"/>
        </w:rPr>
        <w:sectPr w:rsidR="00EF66E4" w:rsidSect="00EF66E4">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EF66E4" w:rsidRDefault="00EF66E4" w:rsidP="00EF66E4">
      <w:pPr>
        <w:spacing w:line="60" w:lineRule="exact"/>
        <w:rPr>
          <w:sz w:val="6"/>
        </w:rPr>
      </w:pPr>
    </w:p>
    <w:p w:rsidR="00684044" w:rsidRDefault="00684044" w:rsidP="00684044">
      <w:pPr>
        <w:pStyle w:val="H1"/>
        <w:tabs>
          <w:tab w:val="right" w:pos="360"/>
          <w:tab w:val="left" w:pos="475"/>
          <w:tab w:val="left" w:pos="965"/>
          <w:tab w:val="left" w:pos="1440"/>
          <w:tab w:val="left" w:pos="1915"/>
          <w:tab w:val="left" w:pos="2405"/>
          <w:tab w:val="left" w:pos="2880"/>
          <w:tab w:val="left" w:pos="3355"/>
        </w:tabs>
        <w:spacing w:after="60"/>
        <w:ind w:left="475" w:hanging="475"/>
        <w:rPr>
          <w:rFonts w:hint="eastAsia"/>
        </w:rPr>
      </w:pPr>
      <w:r>
        <w:rPr>
          <w:rFonts w:hint="eastAsia"/>
        </w:rPr>
        <w:t>消除对妇女一切形式歧视委员会</w:t>
      </w:r>
    </w:p>
    <w:p w:rsidR="00684044" w:rsidRPr="00684044" w:rsidRDefault="00684044" w:rsidP="00684044">
      <w:pPr>
        <w:pStyle w:val="DualTxt"/>
        <w:spacing w:after="60"/>
        <w:rPr>
          <w:rFonts w:ascii="SimHei" w:eastAsia="SimHei" w:hint="eastAsia"/>
          <w:color w:val="FF0000"/>
        </w:rPr>
      </w:pPr>
      <w:r w:rsidRPr="00684044">
        <w:rPr>
          <w:rFonts w:ascii="SimHei" w:eastAsia="SimHei" w:hint="eastAsia"/>
          <w:color w:val="FF0000"/>
        </w:rPr>
        <w:t>会前工作组</w:t>
      </w:r>
    </w:p>
    <w:p w:rsidR="00684044" w:rsidRPr="00684044" w:rsidRDefault="00684044" w:rsidP="00684044">
      <w:pPr>
        <w:pStyle w:val="DualTxt"/>
        <w:spacing w:after="60"/>
        <w:rPr>
          <w:rFonts w:ascii="SimHei" w:eastAsia="SimHei" w:hint="eastAsia"/>
          <w:color w:val="FF0000"/>
        </w:rPr>
      </w:pPr>
      <w:r w:rsidRPr="00684044">
        <w:rPr>
          <w:rFonts w:ascii="SimHei" w:eastAsia="SimHei" w:hint="eastAsia"/>
          <w:color w:val="FF0000"/>
        </w:rPr>
        <w:t>第三十七届会议</w:t>
      </w:r>
    </w:p>
    <w:p w:rsidR="00684044" w:rsidRDefault="00684044" w:rsidP="00684044">
      <w:pPr>
        <w:pStyle w:val="DualTxt"/>
        <w:rPr>
          <w:rFonts w:hint="eastAsia"/>
        </w:rPr>
      </w:pPr>
      <w:r>
        <w:rPr>
          <w:rFonts w:hint="eastAsia"/>
        </w:rPr>
        <w:t>2007年1月15至2月2日</w:t>
      </w:r>
    </w:p>
    <w:p w:rsidR="00684044" w:rsidRDefault="00684044" w:rsidP="00684044">
      <w:pPr>
        <w:pStyle w:val="SingleTxt"/>
        <w:spacing w:after="0"/>
      </w:pPr>
    </w:p>
    <w:p w:rsidR="00080D1B" w:rsidRPr="00080D1B" w:rsidRDefault="00080D1B" w:rsidP="00080D1B">
      <w:pPr>
        <w:framePr w:w="9792" w:h="432" w:hSpace="180" w:wrap="around" w:hAnchor="page" w:x="1210" w:yAlign="bottom"/>
        <w:spacing w:line="100" w:lineRule="exact"/>
        <w:rPr>
          <w:sz w:val="10"/>
        </w:rPr>
      </w:pPr>
    </w:p>
    <w:p w:rsidR="00080D1B" w:rsidRPr="00080D1B" w:rsidRDefault="00080D1B" w:rsidP="00080D1B">
      <w:pPr>
        <w:framePr w:w="9792" w:h="432" w:hSpace="180" w:wrap="around" w:hAnchor="page" w:x="1210" w:yAlign="bottom"/>
        <w:spacing w:line="60" w:lineRule="exact"/>
        <w:rPr>
          <w:sz w:val="6"/>
        </w:rPr>
      </w:pPr>
      <w:r w:rsidRPr="00080D1B">
        <w:rPr>
          <w:noProof/>
          <w:sz w:val="6"/>
        </w:rPr>
        <w:pict>
          <v:line id="_x0000_s1026" style="position:absolute;left:0;text-align:left;z-index:1;mso-position-horizontal-relative:page" from="108pt,-1pt" to="180pt,-1pt" strokeweight=".25pt">
            <w10:wrap anchorx="page"/>
          </v:line>
        </w:pict>
      </w:r>
    </w:p>
    <w:p w:rsidR="00080D1B" w:rsidRPr="00080D1B" w:rsidRDefault="00080D1B" w:rsidP="00080D1B">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Pr>
          <w:sz w:val="18"/>
        </w:rPr>
        <w:tab/>
      </w:r>
      <w:r w:rsidRPr="00080D1B">
        <w:rPr>
          <w:sz w:val="18"/>
          <w:vertAlign w:val="superscript"/>
        </w:rPr>
        <w:t>*</w:t>
      </w:r>
      <w:r>
        <w:rPr>
          <w:sz w:val="18"/>
        </w:rPr>
        <w:tab/>
      </w:r>
      <w:r w:rsidRPr="00080D1B">
        <w:rPr>
          <w:rFonts w:hint="eastAsia"/>
          <w:sz w:val="18"/>
        </w:rPr>
        <w:t>提到的页码是指英文本报告的页码。</w:t>
      </w:r>
    </w:p>
    <w:p w:rsidR="00684044" w:rsidRPr="00080D1B" w:rsidRDefault="00684044" w:rsidP="006840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imes New Roman"/>
        </w:rPr>
      </w:pPr>
      <w:r>
        <w:tab/>
      </w:r>
      <w:r>
        <w:tab/>
      </w:r>
      <w:r w:rsidR="00DE1B68">
        <w:rPr>
          <w:rFonts w:hint="eastAsia"/>
        </w:rPr>
        <w:t>与审议第五次和第六次合并定期报告有关</w:t>
      </w:r>
      <w:r>
        <w:rPr>
          <w:rFonts w:hint="eastAsia"/>
        </w:rPr>
        <w:t>的议题和问题清单</w:t>
      </w:r>
      <w:r w:rsidR="00080D1B" w:rsidRPr="00080D1B">
        <w:rPr>
          <w:rFonts w:ascii="Times New Roman"/>
          <w:vertAlign w:val="superscript"/>
        </w:rPr>
        <w:t>*</w:t>
      </w:r>
    </w:p>
    <w:p w:rsidR="00684044" w:rsidRPr="00684044" w:rsidRDefault="00684044" w:rsidP="006840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684044" w:rsidRDefault="00684044" w:rsidP="00DE1B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tab/>
      </w:r>
      <w:r>
        <w:tab/>
      </w:r>
      <w:r>
        <w:rPr>
          <w:rFonts w:hint="eastAsia"/>
        </w:rPr>
        <w:t>越南</w:t>
      </w:r>
    </w:p>
    <w:p w:rsidR="00DE1B68" w:rsidRPr="00DE1B68" w:rsidRDefault="00DE1B68" w:rsidP="00DE1B68">
      <w:pPr>
        <w:pStyle w:val="SingleTxt"/>
        <w:spacing w:after="0" w:line="120" w:lineRule="exact"/>
        <w:rPr>
          <w:sz w:val="10"/>
        </w:rPr>
      </w:pPr>
    </w:p>
    <w:p w:rsidR="00684044" w:rsidRPr="00684044" w:rsidRDefault="00684044" w:rsidP="00684044">
      <w:pPr>
        <w:pStyle w:val="SingleTxt"/>
        <w:rPr>
          <w:rFonts w:hint="eastAsia"/>
          <w:spacing w:val="-4"/>
        </w:rPr>
      </w:pPr>
      <w:r>
        <w:tab/>
      </w:r>
      <w:r w:rsidRPr="00684044">
        <w:rPr>
          <w:rFonts w:hint="eastAsia"/>
          <w:spacing w:val="-4"/>
        </w:rPr>
        <w:t>会前工作组审议了越南的第五次和第六次合并定期报告(CEDAW/C/VNM/5-6)。</w:t>
      </w:r>
    </w:p>
    <w:p w:rsidR="00080D1B" w:rsidRPr="00080D1B" w:rsidRDefault="00080D1B" w:rsidP="00080D1B">
      <w:pPr>
        <w:pStyle w:val="SingleTxt"/>
        <w:spacing w:after="0" w:line="120" w:lineRule="exact"/>
        <w:rPr>
          <w:rFonts w:ascii="SimHei" w:eastAsia="SimHei" w:hint="eastAsia"/>
          <w:color w:val="FF0000"/>
          <w:sz w:val="10"/>
        </w:rPr>
      </w:pPr>
    </w:p>
    <w:p w:rsidR="00684044" w:rsidRPr="00684044" w:rsidRDefault="00684044" w:rsidP="00684044">
      <w:pPr>
        <w:pStyle w:val="SingleTxt"/>
        <w:rPr>
          <w:rFonts w:ascii="SimHei" w:eastAsia="SimHei" w:hint="eastAsia"/>
          <w:color w:val="FF0000"/>
        </w:rPr>
      </w:pPr>
      <w:r w:rsidRPr="00684044">
        <w:rPr>
          <w:rFonts w:ascii="SimHei" w:eastAsia="SimHei" w:hint="eastAsia"/>
          <w:color w:val="FF0000"/>
        </w:rPr>
        <w:t>报告编写过程</w:t>
      </w:r>
    </w:p>
    <w:p w:rsidR="00080D1B" w:rsidRPr="00080D1B" w:rsidRDefault="00080D1B" w:rsidP="00080D1B">
      <w:pPr>
        <w:pStyle w:val="SingleTxt"/>
        <w:spacing w:after="0" w:line="120" w:lineRule="exact"/>
        <w:rPr>
          <w:rFonts w:hint="eastAsia"/>
          <w:sz w:val="10"/>
        </w:rPr>
      </w:pPr>
    </w:p>
    <w:p w:rsidR="00684044" w:rsidRDefault="00684044" w:rsidP="00684044">
      <w:pPr>
        <w:pStyle w:val="SingleTxt"/>
        <w:rPr>
          <w:rFonts w:hint="eastAsia"/>
        </w:rPr>
      </w:pPr>
      <w:r>
        <w:rPr>
          <w:rFonts w:hint="eastAsia"/>
        </w:rPr>
        <w:t>1.</w:t>
      </w:r>
      <w:r>
        <w:tab/>
      </w:r>
      <w:r>
        <w:rPr>
          <w:rFonts w:hint="eastAsia"/>
        </w:rPr>
        <w:t>请说明第五次和第六次合并定期报告在提交之前是否已获政府通过并提交议会。</w:t>
      </w:r>
    </w:p>
    <w:p w:rsidR="00080D1B" w:rsidRPr="00080D1B" w:rsidRDefault="00080D1B" w:rsidP="00080D1B">
      <w:pPr>
        <w:pStyle w:val="SingleTxt"/>
        <w:spacing w:after="0" w:line="120" w:lineRule="exact"/>
        <w:rPr>
          <w:rFonts w:ascii="SimHei" w:eastAsia="SimHei" w:hint="eastAsia"/>
          <w:color w:val="FF0000"/>
          <w:sz w:val="10"/>
        </w:rPr>
      </w:pPr>
    </w:p>
    <w:p w:rsidR="00684044" w:rsidRPr="00684044" w:rsidRDefault="00684044" w:rsidP="00684044">
      <w:pPr>
        <w:pStyle w:val="SingleTxt"/>
        <w:rPr>
          <w:rFonts w:ascii="SimHei" w:eastAsia="SimHei" w:hint="eastAsia"/>
          <w:color w:val="FF0000"/>
        </w:rPr>
      </w:pPr>
      <w:r w:rsidRPr="00684044">
        <w:rPr>
          <w:rFonts w:ascii="SimHei" w:eastAsia="SimHei" w:hint="eastAsia"/>
          <w:color w:val="FF0000"/>
        </w:rPr>
        <w:t>《宪法》、提高妇女地位立法和国家机制</w:t>
      </w:r>
    </w:p>
    <w:p w:rsidR="00080D1B" w:rsidRPr="00080D1B" w:rsidRDefault="00080D1B" w:rsidP="00080D1B">
      <w:pPr>
        <w:pStyle w:val="SingleTxt"/>
        <w:spacing w:after="0" w:line="120" w:lineRule="exact"/>
        <w:rPr>
          <w:rFonts w:hint="eastAsia"/>
          <w:sz w:val="10"/>
        </w:rPr>
      </w:pPr>
    </w:p>
    <w:p w:rsidR="00684044" w:rsidRDefault="00684044" w:rsidP="00684044">
      <w:pPr>
        <w:pStyle w:val="SingleTxt"/>
        <w:rPr>
          <w:rFonts w:hint="eastAsia"/>
        </w:rPr>
      </w:pPr>
      <w:r>
        <w:rPr>
          <w:rFonts w:hint="eastAsia"/>
        </w:rPr>
        <w:t>2.</w:t>
      </w:r>
      <w:r>
        <w:rPr>
          <w:rFonts w:hint="eastAsia"/>
        </w:rPr>
        <w:tab/>
        <w:t>报告指出，所有公民，不分性别、不分种族和社会阶层，在法律面前一律平等（第5页）。报告还指出，很少有妇女为指控基于性别的歧视而提出行政诉讼。请说明出现这种情况的原因，并提供资料说明受到歧视的妇女会怎样提出诉讼、结果如何，还请说明有哪些行政手段或其他补救措施可供受歧视妇女利用。</w:t>
      </w:r>
    </w:p>
    <w:p w:rsidR="00684044" w:rsidRDefault="00684044" w:rsidP="00684044">
      <w:pPr>
        <w:pStyle w:val="SingleTxt"/>
        <w:rPr>
          <w:rFonts w:hint="eastAsia"/>
        </w:rPr>
      </w:pPr>
      <w:r>
        <w:rPr>
          <w:rFonts w:hint="eastAsia"/>
        </w:rPr>
        <w:t>3.</w:t>
      </w:r>
      <w:r>
        <w:rPr>
          <w:rFonts w:hint="eastAsia"/>
        </w:rPr>
        <w:tab/>
        <w:t>报告介绍了总理于2002年批准的“《到2020年提高妇女地位国家战略》”（第10页）。请提供到目前为止战略的最新实施情况，包括《提高妇女地位行动计划》的最新实施情况（到2005年为止）。其中包括执行进展情况、遇到的挑战和差距的详情以及有关《战略》、《行动计划》监督和评价及取得的成果的详情。</w:t>
      </w:r>
    </w:p>
    <w:p w:rsidR="00DE1B68" w:rsidRDefault="00DE1B68" w:rsidP="00684044">
      <w:pPr>
        <w:pStyle w:val="SingleTxt"/>
      </w:pPr>
    </w:p>
    <w:p w:rsidR="00080D1B" w:rsidRPr="00080D1B" w:rsidRDefault="00080D1B" w:rsidP="00080D1B">
      <w:pPr>
        <w:pStyle w:val="SingleTxt"/>
        <w:spacing w:after="0" w:line="120" w:lineRule="exact"/>
        <w:rPr>
          <w:sz w:val="10"/>
        </w:rPr>
      </w:pPr>
    </w:p>
    <w:p w:rsidR="00684044" w:rsidRDefault="00684044" w:rsidP="00684044">
      <w:pPr>
        <w:pStyle w:val="SingleTxt"/>
        <w:rPr>
          <w:rFonts w:hint="eastAsia"/>
        </w:rPr>
      </w:pPr>
      <w:r>
        <w:rPr>
          <w:rFonts w:hint="eastAsia"/>
        </w:rPr>
        <w:t>4.</w:t>
      </w:r>
      <w:r>
        <w:rPr>
          <w:rFonts w:hint="eastAsia"/>
        </w:rPr>
        <w:tab/>
        <w:t>报告指出，提高妇女地位全国委员会得到加强（第11页）。请更详细介绍设在政府内的该委员会的地位；其报告结构；委员会可支配的人力、财力资源；它与越南妇女联合会的关系。</w:t>
      </w:r>
    </w:p>
    <w:p w:rsidR="00684044" w:rsidRDefault="00684044" w:rsidP="00684044">
      <w:pPr>
        <w:pStyle w:val="SingleTxt"/>
        <w:rPr>
          <w:rFonts w:hint="eastAsia"/>
        </w:rPr>
      </w:pPr>
      <w:r>
        <w:rPr>
          <w:rFonts w:hint="eastAsia"/>
        </w:rPr>
        <w:t>5.</w:t>
      </w:r>
      <w:r>
        <w:rPr>
          <w:rFonts w:hint="eastAsia"/>
        </w:rPr>
        <w:tab/>
        <w:t>报告指出，2003年国民议会决定起草一项《两性平等法》。请提供进一步资料说明该草案的实质性条款和此项倡议的现况，以及草案颁布的预计时限。</w:t>
      </w:r>
    </w:p>
    <w:p w:rsidR="00684044" w:rsidRPr="006C66E4" w:rsidRDefault="00684044" w:rsidP="00684044">
      <w:pPr>
        <w:pStyle w:val="SingleTxt"/>
        <w:rPr>
          <w:rFonts w:ascii="SimHei" w:eastAsia="SimHei" w:hint="eastAsia"/>
          <w:color w:val="FF0000"/>
        </w:rPr>
      </w:pPr>
      <w:r w:rsidRPr="006C66E4">
        <w:rPr>
          <w:rFonts w:ascii="SimHei" w:eastAsia="SimHei" w:hint="eastAsia"/>
          <w:color w:val="FF0000"/>
        </w:rPr>
        <w:t>陈规定型观念</w:t>
      </w:r>
    </w:p>
    <w:p w:rsidR="00684044" w:rsidRDefault="00684044" w:rsidP="00684044">
      <w:pPr>
        <w:pStyle w:val="SingleTxt"/>
        <w:rPr>
          <w:rFonts w:hint="eastAsia"/>
        </w:rPr>
      </w:pPr>
      <w:r>
        <w:rPr>
          <w:rFonts w:hint="eastAsia"/>
        </w:rPr>
        <w:t>6.</w:t>
      </w:r>
      <w:r>
        <w:rPr>
          <w:rFonts w:hint="eastAsia"/>
        </w:rPr>
        <w:tab/>
        <w:t>请提供资料说明是否以男子和男孩为主，包括在农村地区和少数族裔中间开展提高对两性平等和消除基于性别的定型观念的认识。是否有具体措施来激发男子和男孩分担家务？</w:t>
      </w:r>
    </w:p>
    <w:p w:rsidR="00684044" w:rsidRDefault="00684044" w:rsidP="00684044">
      <w:pPr>
        <w:pStyle w:val="SingleTxt"/>
        <w:rPr>
          <w:rFonts w:hint="eastAsia"/>
        </w:rPr>
      </w:pPr>
      <w:r>
        <w:rPr>
          <w:rFonts w:hint="eastAsia"/>
        </w:rPr>
        <w:t>7.</w:t>
      </w:r>
      <w:r>
        <w:rPr>
          <w:rFonts w:hint="eastAsia"/>
        </w:rPr>
        <w:tab/>
        <w:t>报告没有提供多少资料说明为支持男女协调家庭和工作责任采取了哪些措施。请提供资料说明为克服妇女加入劳工市场遇到的障碍和协助分担家庭和工作责任采取了哪些措施，以及这些措施所产生的影响。</w:t>
      </w:r>
    </w:p>
    <w:p w:rsidR="00684044" w:rsidRPr="00684044" w:rsidRDefault="00684044" w:rsidP="00684044">
      <w:pPr>
        <w:pStyle w:val="SingleTxt"/>
        <w:rPr>
          <w:rFonts w:ascii="SimHei" w:eastAsia="SimHei" w:hint="eastAsia"/>
          <w:color w:val="FF0000"/>
        </w:rPr>
      </w:pPr>
      <w:r w:rsidRPr="00684044">
        <w:rPr>
          <w:rFonts w:ascii="SimHei" w:eastAsia="SimHei" w:hint="eastAsia"/>
          <w:color w:val="FF0000"/>
        </w:rPr>
        <w:t>对妇女的暴力侵犯</w:t>
      </w:r>
    </w:p>
    <w:p w:rsidR="00684044" w:rsidRDefault="00684044" w:rsidP="00684044">
      <w:pPr>
        <w:pStyle w:val="SingleTxt"/>
        <w:rPr>
          <w:rFonts w:hint="eastAsia"/>
        </w:rPr>
      </w:pPr>
      <w:r>
        <w:rPr>
          <w:rFonts w:hint="eastAsia"/>
        </w:rPr>
        <w:t>8.</w:t>
      </w:r>
      <w:r>
        <w:rPr>
          <w:rFonts w:hint="eastAsia"/>
        </w:rPr>
        <w:tab/>
        <w:t>报告没有提供资料说明为消除对妇女一切形式暴力行为，包括家庭暴力、强奸和性暴力制定了哪些立法、政策和方案。请提供最新资料说明包括在农村地区发生的暴力侵犯妇女的普遍程度。正在收集哪些数据以反映对妇女一切形式暴力行为的发生率及呈现的趋势？</w:t>
      </w:r>
    </w:p>
    <w:p w:rsidR="00684044" w:rsidRDefault="00684044" w:rsidP="00684044">
      <w:pPr>
        <w:pStyle w:val="SingleTxt"/>
        <w:rPr>
          <w:rFonts w:hint="eastAsia"/>
        </w:rPr>
      </w:pPr>
      <w:r>
        <w:rPr>
          <w:rFonts w:hint="eastAsia"/>
        </w:rPr>
        <w:t>9.</w:t>
      </w:r>
      <w:r>
        <w:rPr>
          <w:rFonts w:hint="eastAsia"/>
        </w:rPr>
        <w:tab/>
        <w:t>委员会在上一次结论意见（A/56/38/Rev.1，第259段）中建议向所有公职人员，特别是执法人员、司法人员、地方委员会成员提供培训，以及开展消除对妇女一切形式暴力行为的提高民众认识运动。请提供资料说明这项建议是否及如何得到实施。</w:t>
      </w:r>
    </w:p>
    <w:p w:rsidR="00684044" w:rsidRPr="00684044" w:rsidRDefault="00684044" w:rsidP="00684044">
      <w:pPr>
        <w:pStyle w:val="SingleTxt"/>
        <w:rPr>
          <w:rFonts w:ascii="SimHei" w:eastAsia="SimHei" w:hint="eastAsia"/>
          <w:color w:val="FF0000"/>
        </w:rPr>
      </w:pPr>
      <w:r w:rsidRPr="00684044">
        <w:rPr>
          <w:rFonts w:ascii="SimHei" w:eastAsia="SimHei" w:hint="eastAsia"/>
          <w:color w:val="FF0000"/>
        </w:rPr>
        <w:t>贩运人口和利用妇女卖淫营利</w:t>
      </w:r>
    </w:p>
    <w:p w:rsidR="00684044" w:rsidRDefault="00684044" w:rsidP="00684044">
      <w:pPr>
        <w:pStyle w:val="SingleTxt"/>
        <w:rPr>
          <w:rFonts w:hint="eastAsia"/>
        </w:rPr>
      </w:pPr>
      <w:r>
        <w:rPr>
          <w:rFonts w:hint="eastAsia"/>
        </w:rPr>
        <w:t>10.</w:t>
      </w:r>
      <w:r>
        <w:rPr>
          <w:rFonts w:hint="eastAsia"/>
        </w:rPr>
        <w:tab/>
        <w:t>报告介绍了由政府组织开展的打击贩运人口和性剥削的一些方案，包括开展宣传和教育方案；起诉淫媒；对卖淫者提供教育、治疗和帮助其重返社会。请提供最新资料说明被贩运到越南、从越南贩运出和从越南过境的被贩运妇女和女孩的人数，以及为卖淫而被贩运的妇女和女孩的人数。请具体说明为保护贩运受害者的权利采取了哪些行动。请说明采取了哪些具体措施打击为强迫结婚或骗婚而贩运人口。越南政府是否与有关国家订立了营救这些受害者和帮助其康复的双边协定？</w:t>
      </w:r>
    </w:p>
    <w:p w:rsidR="00684044" w:rsidRDefault="00684044" w:rsidP="00684044">
      <w:pPr>
        <w:pStyle w:val="SingleTxt"/>
        <w:rPr>
          <w:rFonts w:hint="eastAsia"/>
        </w:rPr>
      </w:pPr>
      <w:r>
        <w:rPr>
          <w:rFonts w:hint="eastAsia"/>
        </w:rPr>
        <w:t>11.</w:t>
      </w:r>
      <w:r>
        <w:rPr>
          <w:rFonts w:hint="eastAsia"/>
        </w:rPr>
        <w:tab/>
        <w:t>请说明是否正在实施具体措施，将防止贩运妇女和女孩作为重点，包括实施消除贩运根源的方案。</w:t>
      </w:r>
    </w:p>
    <w:p w:rsidR="00684044" w:rsidRPr="00684044" w:rsidRDefault="00080D1B" w:rsidP="00684044">
      <w:pPr>
        <w:pStyle w:val="SingleTxt"/>
        <w:rPr>
          <w:rFonts w:ascii="SimHei" w:eastAsia="SimHei" w:hint="eastAsia"/>
          <w:color w:val="FF0000"/>
        </w:rPr>
      </w:pPr>
      <w:r>
        <w:rPr>
          <w:rFonts w:ascii="SimHei" w:eastAsia="SimHei"/>
          <w:color w:val="FF0000"/>
        </w:rPr>
        <w:br w:type="page"/>
      </w:r>
      <w:r w:rsidR="00684044" w:rsidRPr="00684044">
        <w:rPr>
          <w:rFonts w:ascii="SimHei" w:eastAsia="SimHei" w:hint="eastAsia"/>
          <w:color w:val="FF0000"/>
        </w:rPr>
        <w:t>参与公共生活和决策</w:t>
      </w:r>
    </w:p>
    <w:p w:rsidR="00684044" w:rsidRDefault="00684044" w:rsidP="00684044">
      <w:pPr>
        <w:pStyle w:val="SingleTxt"/>
        <w:rPr>
          <w:rFonts w:hint="eastAsia"/>
        </w:rPr>
      </w:pPr>
      <w:r>
        <w:rPr>
          <w:rFonts w:hint="eastAsia"/>
        </w:rPr>
        <w:t>12.</w:t>
      </w:r>
      <w:r>
        <w:tab/>
      </w:r>
      <w:r>
        <w:rPr>
          <w:rFonts w:hint="eastAsia"/>
        </w:rPr>
        <w:t>请说明是否采取任何措施，包括根据委员会一般性建议25和《公约》第四条第1款的规定，增加妇女参与政府行政部门的人数。请提供最新数字，说明妇女担任国家、省和地方各级行政职务的人数。</w:t>
      </w:r>
    </w:p>
    <w:p w:rsidR="00684044" w:rsidRDefault="00684044" w:rsidP="00684044">
      <w:pPr>
        <w:pStyle w:val="SingleTxt"/>
        <w:rPr>
          <w:rFonts w:hint="eastAsia"/>
        </w:rPr>
      </w:pPr>
      <w:r>
        <w:rPr>
          <w:rFonts w:hint="eastAsia"/>
        </w:rPr>
        <w:t>13.</w:t>
      </w:r>
      <w:r>
        <w:tab/>
      </w:r>
      <w:r>
        <w:rPr>
          <w:rFonts w:hint="eastAsia"/>
        </w:rPr>
        <w:t>如表6.4所示（第70页），第十届国民议会的某些委员会，特别是在防务和安全、法律、经济和预算等领域没有妇女代表，或妇女的人数很少。如果已在为增加妇女在这些委员会的人数采取任何措施的话，采取的是哪些措施？</w:t>
      </w:r>
    </w:p>
    <w:p w:rsidR="00684044" w:rsidRPr="00684044" w:rsidRDefault="00684044" w:rsidP="00684044">
      <w:pPr>
        <w:pStyle w:val="SingleTxt"/>
        <w:rPr>
          <w:rFonts w:ascii="SimHei" w:eastAsia="SimHei" w:hint="eastAsia"/>
          <w:color w:val="FF0000"/>
        </w:rPr>
      </w:pPr>
      <w:r w:rsidRPr="00684044">
        <w:rPr>
          <w:rFonts w:ascii="SimHei" w:eastAsia="SimHei" w:hint="eastAsia"/>
          <w:color w:val="FF0000"/>
        </w:rPr>
        <w:t>教育</w:t>
      </w:r>
    </w:p>
    <w:p w:rsidR="00684044" w:rsidRDefault="00684044" w:rsidP="00684044">
      <w:pPr>
        <w:pStyle w:val="SingleTxt"/>
        <w:rPr>
          <w:rFonts w:hint="eastAsia"/>
        </w:rPr>
      </w:pPr>
      <w:r>
        <w:rPr>
          <w:rFonts w:hint="eastAsia"/>
        </w:rPr>
        <w:t>14.</w:t>
      </w:r>
      <w:r>
        <w:tab/>
      </w:r>
      <w:r>
        <w:rPr>
          <w:rFonts w:hint="eastAsia"/>
        </w:rPr>
        <w:t>报告介绍了“《2003</w:t>
      </w:r>
      <w:r>
        <w:t>-</w:t>
      </w:r>
      <w:r>
        <w:rPr>
          <w:rFonts w:hint="eastAsia"/>
        </w:rPr>
        <w:t>2015年全民教育国家行动计划》”（第29页）。请说明为实施各项《行动计划》采取的措施、设定的目标和取得的成果。</w:t>
      </w:r>
    </w:p>
    <w:p w:rsidR="00684044" w:rsidRDefault="00684044" w:rsidP="00684044">
      <w:pPr>
        <w:pStyle w:val="SingleTxt"/>
        <w:rPr>
          <w:rFonts w:hint="eastAsia"/>
        </w:rPr>
      </w:pPr>
      <w:r>
        <w:rPr>
          <w:rFonts w:hint="eastAsia"/>
        </w:rPr>
        <w:t>15.</w:t>
      </w:r>
      <w:r>
        <w:tab/>
      </w:r>
      <w:r>
        <w:rPr>
          <w:rFonts w:hint="eastAsia"/>
        </w:rPr>
        <w:t>请提供最新资料，说明各级教育中女孩与男孩相比的毕业率最新趋势。</w:t>
      </w:r>
    </w:p>
    <w:p w:rsidR="00684044" w:rsidRDefault="00684044" w:rsidP="00684044">
      <w:pPr>
        <w:pStyle w:val="SingleTxt"/>
        <w:rPr>
          <w:rFonts w:hint="eastAsia"/>
        </w:rPr>
      </w:pPr>
      <w:r>
        <w:rPr>
          <w:rFonts w:hint="eastAsia"/>
        </w:rPr>
        <w:t>16.</w:t>
      </w:r>
      <w:r>
        <w:tab/>
      </w:r>
      <w:r>
        <w:rPr>
          <w:rFonts w:hint="eastAsia"/>
        </w:rPr>
        <w:t>报告说少数族裔女孩的入学率仅占10％（第29页）。请指明这一比率是否表示了一种积极趋势，请说明采取了哪些步骤确保少数族裔女孩享有平等接受教育的机会。还请指明《行动计划》中是否有针对这一群体女孩的特定措施。</w:t>
      </w:r>
    </w:p>
    <w:p w:rsidR="00684044" w:rsidRDefault="00684044" w:rsidP="00684044">
      <w:pPr>
        <w:pStyle w:val="SingleTxt"/>
        <w:rPr>
          <w:rFonts w:hint="eastAsia"/>
        </w:rPr>
      </w:pPr>
      <w:r>
        <w:rPr>
          <w:rFonts w:hint="eastAsia"/>
        </w:rPr>
        <w:t>17.</w:t>
      </w:r>
      <w:r>
        <w:tab/>
      </w:r>
      <w:r>
        <w:rPr>
          <w:rFonts w:hint="eastAsia"/>
        </w:rPr>
        <w:t>请指明是否向学校的男女孩提供计划生育和性教育信息，如果没有提供，请具体说明如何将这方面的信息传达给青年人。</w:t>
      </w:r>
    </w:p>
    <w:p w:rsidR="00684044" w:rsidRPr="00684044" w:rsidRDefault="00684044" w:rsidP="00684044">
      <w:pPr>
        <w:pStyle w:val="SingleTxt"/>
        <w:rPr>
          <w:rFonts w:ascii="SimHei" w:eastAsia="SimHei" w:hint="eastAsia"/>
          <w:color w:val="FF0000"/>
        </w:rPr>
      </w:pPr>
      <w:r w:rsidRPr="00684044">
        <w:rPr>
          <w:rFonts w:ascii="SimHei" w:eastAsia="SimHei" w:hint="eastAsia"/>
          <w:color w:val="FF0000"/>
        </w:rPr>
        <w:t>就业和经济赋权</w:t>
      </w:r>
    </w:p>
    <w:p w:rsidR="00684044" w:rsidRDefault="00684044" w:rsidP="00684044">
      <w:pPr>
        <w:pStyle w:val="SingleTxt"/>
        <w:rPr>
          <w:rFonts w:hint="eastAsia"/>
        </w:rPr>
      </w:pPr>
      <w:r>
        <w:rPr>
          <w:rFonts w:hint="eastAsia"/>
        </w:rPr>
        <w:t>18.</w:t>
      </w:r>
      <w:r>
        <w:rPr>
          <w:rFonts w:hint="eastAsia"/>
        </w:rPr>
        <w:tab/>
        <w:t>报告提到“禁止或限制妇女从事的工作”（第17页）。请就此说明提供更详细资料，包括哪些工种禁止或限制妇女从事，并请说明将妇女排除在外的法律依据。请说明政府正在采取哪些步骤淡化禁止妇女从事某类工作的观念。</w:t>
      </w:r>
    </w:p>
    <w:p w:rsidR="00684044" w:rsidRDefault="00684044" w:rsidP="00684044">
      <w:pPr>
        <w:pStyle w:val="SingleTxt"/>
        <w:rPr>
          <w:rFonts w:hint="eastAsia"/>
        </w:rPr>
      </w:pPr>
      <w:r>
        <w:rPr>
          <w:rFonts w:hint="eastAsia"/>
        </w:rPr>
        <w:t>19.</w:t>
      </w:r>
      <w:r>
        <w:tab/>
      </w:r>
      <w:r>
        <w:rPr>
          <w:rFonts w:hint="eastAsia"/>
        </w:rPr>
        <w:t>报告没有提供关于男女同酬或薪酬差距的趋势的资料。请提供资料说明每个部门在年资相同、职责级别类似的男子和妇女之间是否存在工资差距。</w:t>
      </w:r>
    </w:p>
    <w:p w:rsidR="00684044" w:rsidRDefault="00684044" w:rsidP="00684044">
      <w:pPr>
        <w:pStyle w:val="SingleTxt"/>
        <w:rPr>
          <w:rFonts w:hint="eastAsia"/>
        </w:rPr>
      </w:pPr>
      <w:r>
        <w:rPr>
          <w:rFonts w:hint="eastAsia"/>
        </w:rPr>
        <w:t>20.</w:t>
      </w:r>
      <w:r>
        <w:tab/>
      </w:r>
      <w:r>
        <w:rPr>
          <w:rFonts w:hint="eastAsia"/>
        </w:rPr>
        <w:t>是否为打击工作场所性骚扰采取或实施了措施，采取或实施了哪些措施？</w:t>
      </w:r>
    </w:p>
    <w:p w:rsidR="00684044" w:rsidRDefault="00684044" w:rsidP="00684044">
      <w:pPr>
        <w:pStyle w:val="SingleTxt"/>
        <w:rPr>
          <w:rFonts w:hint="eastAsia"/>
        </w:rPr>
      </w:pPr>
      <w:r>
        <w:rPr>
          <w:rFonts w:hint="eastAsia"/>
        </w:rPr>
        <w:t>21.</w:t>
      </w:r>
      <w:r>
        <w:tab/>
      </w:r>
      <w:r>
        <w:rPr>
          <w:rFonts w:hint="eastAsia"/>
        </w:rPr>
        <w:t>请提供资料说明妇女在非正规部门就业的程度和条件，以及为支持这一妇女群体的经济赋权而建立的措施。</w:t>
      </w:r>
    </w:p>
    <w:p w:rsidR="00684044" w:rsidRPr="00684044" w:rsidRDefault="00684044" w:rsidP="00684044">
      <w:pPr>
        <w:pStyle w:val="SingleTxt"/>
        <w:rPr>
          <w:rFonts w:ascii="SimHei" w:eastAsia="SimHei" w:hint="eastAsia"/>
          <w:color w:val="FF0000"/>
        </w:rPr>
      </w:pPr>
      <w:r w:rsidRPr="00684044">
        <w:rPr>
          <w:rFonts w:ascii="SimHei" w:eastAsia="SimHei" w:hint="eastAsia"/>
          <w:color w:val="FF0000"/>
        </w:rPr>
        <w:t>保健</w:t>
      </w:r>
    </w:p>
    <w:p w:rsidR="00684044" w:rsidRDefault="00684044" w:rsidP="00684044">
      <w:pPr>
        <w:pStyle w:val="SingleTxt"/>
        <w:rPr>
          <w:rFonts w:hint="eastAsia"/>
        </w:rPr>
      </w:pPr>
      <w:r>
        <w:rPr>
          <w:rFonts w:hint="eastAsia"/>
        </w:rPr>
        <w:t>22.</w:t>
      </w:r>
      <w:r>
        <w:tab/>
      </w:r>
      <w:r>
        <w:rPr>
          <w:rFonts w:hint="eastAsia"/>
        </w:rPr>
        <w:t>报告指出，政府正在实施“《至2010年防止艾滋病毒/艾滋病国家战略》和2020年远景规划”（第39页）。请指明这项战略是否和如何纳入性别观点，并提供最新资料，说明目前感染艾滋病毒/艾滋病的妇女人数；感染艾滋病毒/艾滋病的妇女及其子女可以获得的抗逆转录病毒药物和社会心理服务。</w:t>
      </w:r>
    </w:p>
    <w:p w:rsidR="00684044" w:rsidRDefault="00684044" w:rsidP="00684044">
      <w:pPr>
        <w:pStyle w:val="SingleTxt"/>
        <w:rPr>
          <w:rFonts w:hint="eastAsia"/>
        </w:rPr>
      </w:pPr>
      <w:r>
        <w:rPr>
          <w:rFonts w:hint="eastAsia"/>
        </w:rPr>
        <w:t>23.</w:t>
      </w:r>
      <w:r>
        <w:tab/>
      </w:r>
      <w:r>
        <w:rPr>
          <w:rFonts w:hint="eastAsia"/>
        </w:rPr>
        <w:t>请提供资料说明为减少越南的高堕胎率和提供全面避孕药具服务正在采取哪些步骤。还请提供关于青少年一系列生殖健康服务和信息的资料。</w:t>
      </w:r>
    </w:p>
    <w:p w:rsidR="00684044" w:rsidRPr="00684044" w:rsidRDefault="00684044" w:rsidP="00684044">
      <w:pPr>
        <w:pStyle w:val="SingleTxt"/>
        <w:rPr>
          <w:rFonts w:ascii="SimHei" w:eastAsia="SimHei" w:hint="eastAsia"/>
          <w:color w:val="FF0000"/>
        </w:rPr>
      </w:pPr>
      <w:r w:rsidRPr="00684044">
        <w:rPr>
          <w:rFonts w:ascii="SimHei" w:eastAsia="SimHei" w:hint="eastAsia"/>
          <w:color w:val="FF0000"/>
        </w:rPr>
        <w:t>农村妇女和少数族裔</w:t>
      </w:r>
    </w:p>
    <w:p w:rsidR="00684044" w:rsidRDefault="00684044" w:rsidP="00684044">
      <w:pPr>
        <w:pStyle w:val="SingleTxt"/>
        <w:rPr>
          <w:rFonts w:hint="eastAsia"/>
        </w:rPr>
      </w:pPr>
      <w:r>
        <w:rPr>
          <w:rFonts w:hint="eastAsia"/>
        </w:rPr>
        <w:t>24.</w:t>
      </w:r>
      <w:r>
        <w:tab/>
      </w:r>
      <w:r>
        <w:rPr>
          <w:rFonts w:hint="eastAsia"/>
        </w:rPr>
        <w:t>请提供资料说明实施“《至2005年农业和农村发展性别行动计划》”后取得的进展和仍然存在的挑战。特别是正在采取哪些措施提高农村地区妇女的技能和就业率，以及提高她们的生产力和增加对小型企业的参与？</w:t>
      </w:r>
    </w:p>
    <w:p w:rsidR="00684044" w:rsidRDefault="00684044" w:rsidP="00684044">
      <w:pPr>
        <w:pStyle w:val="SingleTxt"/>
        <w:rPr>
          <w:rFonts w:hint="eastAsia"/>
        </w:rPr>
      </w:pPr>
      <w:r>
        <w:rPr>
          <w:rFonts w:hint="eastAsia"/>
        </w:rPr>
        <w:t>25.</w:t>
      </w:r>
      <w:r>
        <w:tab/>
      </w:r>
      <w:r>
        <w:rPr>
          <w:rFonts w:hint="eastAsia"/>
        </w:rPr>
        <w:t>请提供更多资料，说明山区和边远农村地区妇女的生活条件，特别侧重于女户主家庭、少数族裔和老年妇女。</w:t>
      </w:r>
    </w:p>
    <w:p w:rsidR="00684044" w:rsidRDefault="00684044" w:rsidP="00684044">
      <w:pPr>
        <w:pStyle w:val="SingleTxt"/>
        <w:rPr>
          <w:rFonts w:hint="eastAsia"/>
        </w:rPr>
      </w:pPr>
      <w:r>
        <w:rPr>
          <w:rFonts w:hint="eastAsia"/>
        </w:rPr>
        <w:t>26.</w:t>
      </w:r>
      <w:r>
        <w:tab/>
      </w:r>
      <w:r>
        <w:rPr>
          <w:rFonts w:hint="eastAsia"/>
        </w:rPr>
        <w:t>报告多次提到少数族裔中普遍存在的风俗习惯导致在婚姻（第五上）、继承（第49）和医疗保健（第39）等方面对妇女的歧视。正在为解决这些问题采取哪些措施。</w:t>
      </w:r>
    </w:p>
    <w:p w:rsidR="00684044" w:rsidRPr="00684044" w:rsidRDefault="00684044" w:rsidP="00684044">
      <w:pPr>
        <w:pStyle w:val="SingleTxt"/>
        <w:rPr>
          <w:rFonts w:ascii="SimHei" w:eastAsia="SimHei" w:hint="eastAsia"/>
          <w:color w:val="FF0000"/>
        </w:rPr>
      </w:pPr>
      <w:r w:rsidRPr="00684044">
        <w:rPr>
          <w:rFonts w:ascii="SimHei" w:eastAsia="SimHei" w:hint="eastAsia"/>
          <w:color w:val="FF0000"/>
        </w:rPr>
        <w:t>婚姻和家庭关系</w:t>
      </w:r>
    </w:p>
    <w:p w:rsidR="00684044" w:rsidRDefault="00684044" w:rsidP="00684044">
      <w:pPr>
        <w:pStyle w:val="SingleTxt"/>
        <w:rPr>
          <w:rFonts w:hint="eastAsia"/>
        </w:rPr>
      </w:pPr>
      <w:r>
        <w:rPr>
          <w:rFonts w:hint="eastAsia"/>
        </w:rPr>
        <w:t>27.</w:t>
      </w:r>
      <w:r>
        <w:tab/>
      </w:r>
      <w:r>
        <w:rPr>
          <w:rFonts w:hint="eastAsia"/>
        </w:rPr>
        <w:t>报告提到新的土地使用证容许将土地登记在夫妻双方名下（第49）。然而特别是在农村地区，土地仍然登记在户主名下，多数是登记在男子名下。请提供详细资料说明为确保保障妇女的财产权所采取的措施。</w:t>
      </w:r>
    </w:p>
    <w:p w:rsidR="00684044" w:rsidRPr="00684044" w:rsidRDefault="00684044" w:rsidP="00684044">
      <w:pPr>
        <w:pStyle w:val="SingleTxt"/>
        <w:rPr>
          <w:rFonts w:ascii="SimHei" w:eastAsia="SimHei" w:hint="eastAsia"/>
          <w:color w:val="FF0000"/>
        </w:rPr>
      </w:pPr>
      <w:r w:rsidRPr="00684044">
        <w:rPr>
          <w:rFonts w:ascii="SimHei" w:eastAsia="SimHei" w:hint="eastAsia"/>
          <w:color w:val="FF0000"/>
        </w:rPr>
        <w:t>任择议定书</w:t>
      </w:r>
    </w:p>
    <w:p w:rsidR="00EA31C3" w:rsidRDefault="00684044" w:rsidP="00684044">
      <w:pPr>
        <w:pStyle w:val="SingleTxt"/>
      </w:pPr>
      <w:r>
        <w:rPr>
          <w:rFonts w:hint="eastAsia"/>
        </w:rPr>
        <w:t>28.</w:t>
      </w:r>
      <w:r>
        <w:tab/>
      </w:r>
      <w:r>
        <w:rPr>
          <w:rFonts w:hint="eastAsia"/>
        </w:rPr>
        <w:t>请说明是否为加入《任择议定书》采取了任何措施或行动。</w:t>
      </w:r>
    </w:p>
    <w:p w:rsidR="00080D1B" w:rsidRPr="00080D1B" w:rsidRDefault="00080D1B" w:rsidP="00080D1B">
      <w:pPr>
        <w:pStyle w:val="SingleTxt"/>
        <w:spacing w:after="0" w:line="240" w:lineRule="auto"/>
        <w:rPr>
          <w:sz w:val="20"/>
        </w:rPr>
      </w:pPr>
      <w:r>
        <w:rPr>
          <w:noProof/>
          <w:sz w:val="20"/>
        </w:rPr>
        <w:pict>
          <v:line id="_x0000_s1027" style="position:absolute;left:0;text-align:left;z-index:2;mso-position-horizontal:center" from="0,30pt" to="1in,30pt" strokeweight=".25pt"/>
        </w:pict>
      </w:r>
    </w:p>
    <w:sectPr w:rsidR="00080D1B" w:rsidRPr="00080D1B" w:rsidSect="00EF66E4">
      <w:type w:val="continuous"/>
      <w:pgSz w:w="12240" w:h="15840" w:code="1"/>
      <w:pgMar w:top="1742" w:right="1195" w:bottom="1898" w:left="1195" w:header="576" w:footer="1030" w:gutter="0"/>
      <w:pgNumType w:start="1"/>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05T13:32:00Z" w:initials="Start">
    <w:p w:rsidR="006C66E4" w:rsidRDefault="006C66E4">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rsidR="00080D1B">
        <w:fldChar w:fldCharType="separate"/>
      </w:r>
      <w:r w:rsidR="00080D1B">
        <w:rPr>
          <w:rFonts w:hint="eastAsia"/>
          <w:noProof/>
        </w:rPr>
        <w:t xml:space="preserve">页: </w:t>
      </w:r>
      <w:r w:rsidR="00080D1B">
        <w:rPr>
          <w:noProof/>
        </w:rPr>
        <w:t>1</w:t>
      </w:r>
      <w:r w:rsidR="00080D1B">
        <w:rPr>
          <w:rFonts w:hint="eastAsia"/>
          <w:noProof/>
        </w:rPr>
        <w:br/>
      </w:r>
      <w:r>
        <w:fldChar w:fldCharType="end"/>
      </w:r>
      <w:r>
        <w:rPr>
          <w:rStyle w:val="CommentReference"/>
        </w:rPr>
        <w:annotationRef/>
      </w:r>
      <w:r>
        <w:t>&lt;&lt;ODS JOB NO&gt;&gt;N0646802C&lt;&lt;ODS JOB NO&gt;&gt;</w:t>
      </w:r>
    </w:p>
    <w:p w:rsidR="006C66E4" w:rsidRDefault="006C66E4">
      <w:pPr>
        <w:pStyle w:val="CommentText"/>
      </w:pPr>
      <w:r>
        <w:t>&lt;&lt;ODS DOC SYMBOL1&gt;&gt;CEDAW/C/VNM/Q/6&lt;&lt;ODS DOC SYMBOL1&gt;&gt;</w:t>
      </w:r>
    </w:p>
    <w:p w:rsidR="006C66E4" w:rsidRDefault="006C66E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7D1F" w:rsidRDefault="00EB7D1F" w:rsidP="00EF66E4">
      <w:pPr>
        <w:pStyle w:val="Header"/>
      </w:pPr>
      <w:r>
        <w:separator/>
      </w:r>
    </w:p>
  </w:endnote>
  <w:endnote w:type="continuationSeparator" w:id="0">
    <w:p w:rsidR="00EB7D1F" w:rsidRDefault="00EB7D1F" w:rsidP="00EF66E4">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6C66E4" w:rsidTr="00EF66E4">
      <w:tblPrEx>
        <w:tblCellMar>
          <w:top w:w="0" w:type="dxa"/>
          <w:bottom w:w="0" w:type="dxa"/>
        </w:tblCellMar>
      </w:tblPrEx>
      <w:tc>
        <w:tcPr>
          <w:tcW w:w="5033" w:type="dxa"/>
          <w:shd w:val="clear" w:color="auto" w:fill="auto"/>
          <w:vAlign w:val="bottom"/>
        </w:tcPr>
        <w:p w:rsidR="006C66E4" w:rsidRPr="00EF66E4" w:rsidRDefault="006C66E4" w:rsidP="00EF66E4">
          <w:pPr>
            <w:pStyle w:val="Footer"/>
            <w:jc w:val="left"/>
          </w:pPr>
          <w:r>
            <w:fldChar w:fldCharType="begin"/>
          </w:r>
          <w:r>
            <w:instrText xml:space="preserve"> PAGE  \* MERGEFORMAT </w:instrText>
          </w:r>
          <w:r>
            <w:fldChar w:fldCharType="separate"/>
          </w:r>
          <w:r w:rsidR="00DE1B68">
            <w:t>4</w:t>
          </w:r>
          <w:r>
            <w:fldChar w:fldCharType="end"/>
          </w:r>
        </w:p>
      </w:tc>
      <w:tc>
        <w:tcPr>
          <w:tcW w:w="5033" w:type="dxa"/>
          <w:shd w:val="clear" w:color="auto" w:fill="auto"/>
          <w:vAlign w:val="bottom"/>
        </w:tcPr>
        <w:p w:rsidR="006C66E4" w:rsidRPr="00EF66E4" w:rsidRDefault="006C66E4" w:rsidP="00EF66E4">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DE1B68">
            <w:rPr>
              <w:b w:val="0"/>
              <w:sz w:val="14"/>
            </w:rPr>
            <w:t>06-46802</w:t>
          </w:r>
          <w:r>
            <w:rPr>
              <w:b w:val="0"/>
              <w:sz w:val="14"/>
            </w:rPr>
            <w:fldChar w:fldCharType="end"/>
          </w:r>
        </w:p>
      </w:tc>
    </w:tr>
  </w:tbl>
  <w:p w:rsidR="006C66E4" w:rsidRPr="00EF66E4" w:rsidRDefault="006C66E4" w:rsidP="00EF66E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6C66E4" w:rsidTr="00EF66E4">
      <w:tblPrEx>
        <w:tblCellMar>
          <w:top w:w="0" w:type="dxa"/>
          <w:bottom w:w="0" w:type="dxa"/>
        </w:tblCellMar>
      </w:tblPrEx>
      <w:tc>
        <w:tcPr>
          <w:tcW w:w="5033" w:type="dxa"/>
          <w:shd w:val="clear" w:color="auto" w:fill="auto"/>
          <w:vAlign w:val="bottom"/>
        </w:tcPr>
        <w:p w:rsidR="006C66E4" w:rsidRPr="00EF66E4" w:rsidRDefault="006C66E4" w:rsidP="00EF66E4">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DE1B68">
            <w:rPr>
              <w:b w:val="0"/>
              <w:sz w:val="14"/>
            </w:rPr>
            <w:t>06-46802</w:t>
          </w:r>
          <w:r>
            <w:rPr>
              <w:b w:val="0"/>
              <w:sz w:val="14"/>
            </w:rPr>
            <w:fldChar w:fldCharType="end"/>
          </w:r>
        </w:p>
      </w:tc>
      <w:tc>
        <w:tcPr>
          <w:tcW w:w="5033" w:type="dxa"/>
          <w:shd w:val="clear" w:color="auto" w:fill="auto"/>
          <w:vAlign w:val="bottom"/>
        </w:tcPr>
        <w:p w:rsidR="006C66E4" w:rsidRPr="00EF66E4" w:rsidRDefault="006C66E4" w:rsidP="00EF66E4">
          <w:pPr>
            <w:pStyle w:val="Footer"/>
            <w:jc w:val="right"/>
          </w:pPr>
          <w:r>
            <w:fldChar w:fldCharType="begin"/>
          </w:r>
          <w:r>
            <w:instrText xml:space="preserve"> PAGE  \* MERGEFORMAT </w:instrText>
          </w:r>
          <w:r>
            <w:fldChar w:fldCharType="separate"/>
          </w:r>
          <w:r w:rsidR="00DE1B68">
            <w:t>3</w:t>
          </w:r>
          <w:r>
            <w:fldChar w:fldCharType="end"/>
          </w:r>
        </w:p>
      </w:tc>
    </w:tr>
  </w:tbl>
  <w:p w:rsidR="006C66E4" w:rsidRPr="00EF66E4" w:rsidRDefault="006C66E4" w:rsidP="00EF66E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66E4" w:rsidRDefault="006C66E4" w:rsidP="00EF66E4">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DE1B68">
      <w:rPr>
        <w:b w:val="0"/>
        <w:sz w:val="21"/>
      </w:rPr>
      <w:t>06-46802 (C)</w:t>
    </w:r>
    <w:r>
      <w:rPr>
        <w:b w:val="0"/>
        <w:sz w:val="21"/>
      </w:rPr>
      <w:fldChar w:fldCharType="end"/>
    </w:r>
    <w:r>
      <w:rPr>
        <w:b w:val="0"/>
        <w:sz w:val="21"/>
      </w:rPr>
      <w:t xml:space="preserve">    010906    050906</w:t>
    </w:r>
  </w:p>
  <w:p w:rsidR="006C66E4" w:rsidRPr="00EF66E4" w:rsidRDefault="006C66E4" w:rsidP="00EF66E4">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DE1B68">
      <w:rPr>
        <w:rFonts w:ascii="Barcode 3 of 9 by request" w:hAnsi="Barcode 3 of 9 by request"/>
        <w:sz w:val="24"/>
      </w:rPr>
      <w:t>*0646802*</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7D1F" w:rsidRPr="00080D1B" w:rsidRDefault="00EB7D1F" w:rsidP="00080D1B">
      <w:pPr>
        <w:pStyle w:val="Footer"/>
        <w:spacing w:after="80"/>
        <w:ind w:left="792"/>
        <w:rPr>
          <w:sz w:val="16"/>
        </w:rPr>
      </w:pPr>
      <w:r w:rsidRPr="00080D1B">
        <w:rPr>
          <w:sz w:val="16"/>
        </w:rPr>
        <w:t>__________________</w:t>
      </w:r>
    </w:p>
  </w:footnote>
  <w:footnote w:type="continuationSeparator" w:id="0">
    <w:p w:rsidR="00EB7D1F" w:rsidRPr="00080D1B" w:rsidRDefault="00EB7D1F" w:rsidP="00080D1B">
      <w:pPr>
        <w:pStyle w:val="Footer"/>
        <w:spacing w:after="80"/>
        <w:ind w:left="792"/>
        <w:rPr>
          <w:sz w:val="16"/>
        </w:rPr>
      </w:pPr>
      <w:r w:rsidRPr="00080D1B">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C66E4" w:rsidTr="00EF66E4">
      <w:tblPrEx>
        <w:tblCellMar>
          <w:top w:w="0" w:type="dxa"/>
          <w:bottom w:w="0" w:type="dxa"/>
        </w:tblCellMar>
      </w:tblPrEx>
      <w:trPr>
        <w:trHeight w:hRule="exact" w:val="864"/>
      </w:trPr>
      <w:tc>
        <w:tcPr>
          <w:tcW w:w="4838" w:type="dxa"/>
          <w:shd w:val="clear" w:color="auto" w:fill="auto"/>
          <w:vAlign w:val="bottom"/>
        </w:tcPr>
        <w:p w:rsidR="006C66E4" w:rsidRPr="00EF66E4" w:rsidRDefault="006C66E4" w:rsidP="00EF66E4">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DE1B68">
            <w:rPr>
              <w:b/>
              <w:sz w:val="17"/>
            </w:rPr>
            <w:t>CEDAW/C/VNM/Q/6</w:t>
          </w:r>
          <w:r>
            <w:rPr>
              <w:b/>
              <w:sz w:val="17"/>
            </w:rPr>
            <w:fldChar w:fldCharType="end"/>
          </w:r>
        </w:p>
      </w:tc>
      <w:tc>
        <w:tcPr>
          <w:tcW w:w="5033" w:type="dxa"/>
          <w:shd w:val="clear" w:color="auto" w:fill="auto"/>
          <w:vAlign w:val="bottom"/>
        </w:tcPr>
        <w:p w:rsidR="006C66E4" w:rsidRDefault="006C66E4" w:rsidP="00EF66E4">
          <w:pPr>
            <w:pStyle w:val="Header"/>
          </w:pPr>
        </w:p>
      </w:tc>
    </w:tr>
  </w:tbl>
  <w:p w:rsidR="006C66E4" w:rsidRPr="00EF66E4" w:rsidRDefault="006C66E4" w:rsidP="00EF66E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C66E4" w:rsidTr="00EF66E4">
      <w:tblPrEx>
        <w:tblCellMar>
          <w:top w:w="0" w:type="dxa"/>
          <w:bottom w:w="0" w:type="dxa"/>
        </w:tblCellMar>
      </w:tblPrEx>
      <w:trPr>
        <w:trHeight w:hRule="exact" w:val="864"/>
      </w:trPr>
      <w:tc>
        <w:tcPr>
          <w:tcW w:w="4838" w:type="dxa"/>
          <w:shd w:val="clear" w:color="auto" w:fill="auto"/>
          <w:vAlign w:val="bottom"/>
        </w:tcPr>
        <w:p w:rsidR="006C66E4" w:rsidRDefault="006C66E4" w:rsidP="00EF66E4">
          <w:pPr>
            <w:pStyle w:val="Header"/>
          </w:pPr>
        </w:p>
      </w:tc>
      <w:tc>
        <w:tcPr>
          <w:tcW w:w="5033" w:type="dxa"/>
          <w:shd w:val="clear" w:color="auto" w:fill="auto"/>
          <w:vAlign w:val="bottom"/>
        </w:tcPr>
        <w:p w:rsidR="006C66E4" w:rsidRPr="00EF66E4" w:rsidRDefault="006C66E4" w:rsidP="00EF66E4">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DE1B68">
            <w:rPr>
              <w:b/>
              <w:sz w:val="17"/>
            </w:rPr>
            <w:t>CEDAW/C/VNM/Q/6</w:t>
          </w:r>
          <w:r>
            <w:rPr>
              <w:b/>
              <w:sz w:val="17"/>
            </w:rPr>
            <w:fldChar w:fldCharType="end"/>
          </w:r>
        </w:p>
      </w:tc>
    </w:tr>
  </w:tbl>
  <w:p w:rsidR="006C66E4" w:rsidRPr="00EF66E4" w:rsidRDefault="006C66E4" w:rsidP="00EF66E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6C66E4" w:rsidTr="00EF66E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C66E4" w:rsidRDefault="006C66E4" w:rsidP="00EF66E4">
          <w:pPr>
            <w:pStyle w:val="Header"/>
            <w:spacing w:after="120"/>
          </w:pPr>
        </w:p>
      </w:tc>
      <w:tc>
        <w:tcPr>
          <w:tcW w:w="1872" w:type="dxa"/>
          <w:tcBorders>
            <w:bottom w:val="single" w:sz="4" w:space="0" w:color="auto"/>
          </w:tcBorders>
          <w:shd w:val="clear" w:color="auto" w:fill="auto"/>
          <w:vAlign w:val="bottom"/>
        </w:tcPr>
        <w:p w:rsidR="006C66E4" w:rsidRPr="00EF66E4" w:rsidRDefault="006C66E4" w:rsidP="00EF66E4">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6C66E4" w:rsidRDefault="006C66E4" w:rsidP="00EF66E4">
          <w:pPr>
            <w:pStyle w:val="Header"/>
            <w:spacing w:after="120"/>
          </w:pPr>
        </w:p>
      </w:tc>
      <w:tc>
        <w:tcPr>
          <w:tcW w:w="6523" w:type="dxa"/>
          <w:gridSpan w:val="3"/>
          <w:tcBorders>
            <w:bottom w:val="single" w:sz="4" w:space="0" w:color="auto"/>
          </w:tcBorders>
          <w:shd w:val="clear" w:color="auto" w:fill="auto"/>
          <w:vAlign w:val="bottom"/>
        </w:tcPr>
        <w:p w:rsidR="006C66E4" w:rsidRPr="00EF66E4" w:rsidRDefault="006C66E4" w:rsidP="00EF66E4">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/C/VNM/Q/6</w:t>
          </w:r>
        </w:p>
      </w:tc>
    </w:tr>
    <w:tr w:rsidR="006C66E4" w:rsidRPr="00EF66E4" w:rsidTr="00EF66E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C66E4" w:rsidRDefault="006C66E4" w:rsidP="00EF66E4">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6C66E4" w:rsidRPr="00EF66E4" w:rsidRDefault="006C66E4" w:rsidP="00EF66E4">
          <w:pPr>
            <w:pStyle w:val="Header"/>
            <w:spacing w:before="109"/>
            <w:ind w:left="-72"/>
          </w:pPr>
        </w:p>
      </w:tc>
      <w:tc>
        <w:tcPr>
          <w:tcW w:w="5227" w:type="dxa"/>
          <w:gridSpan w:val="3"/>
          <w:tcBorders>
            <w:top w:val="single" w:sz="4" w:space="0" w:color="auto"/>
            <w:bottom w:val="single" w:sz="12" w:space="0" w:color="auto"/>
          </w:tcBorders>
          <w:shd w:val="clear" w:color="auto" w:fill="auto"/>
        </w:tcPr>
        <w:p w:rsidR="006C66E4" w:rsidRPr="00EF66E4" w:rsidRDefault="006C66E4" w:rsidP="00EF66E4">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6C66E4" w:rsidRPr="00EF66E4" w:rsidRDefault="006C66E4" w:rsidP="00EF66E4">
          <w:pPr>
            <w:pStyle w:val="Header"/>
            <w:spacing w:before="109"/>
          </w:pPr>
        </w:p>
      </w:tc>
      <w:tc>
        <w:tcPr>
          <w:tcW w:w="3180" w:type="dxa"/>
          <w:gridSpan w:val="2"/>
          <w:tcBorders>
            <w:top w:val="single" w:sz="4" w:space="0" w:color="auto"/>
            <w:bottom w:val="single" w:sz="12" w:space="0" w:color="auto"/>
          </w:tcBorders>
          <w:shd w:val="clear" w:color="auto" w:fill="auto"/>
        </w:tcPr>
        <w:p w:rsidR="006C66E4" w:rsidRDefault="006C66E4" w:rsidP="00EF66E4">
          <w:pPr>
            <w:spacing w:before="240" w:line="240" w:lineRule="exact"/>
            <w:rPr>
              <w:rFonts w:ascii="Times New Roman"/>
            </w:rPr>
          </w:pPr>
          <w:r>
            <w:rPr>
              <w:rFonts w:ascii="Times New Roman"/>
            </w:rPr>
            <w:t>Distr.: General</w:t>
          </w:r>
        </w:p>
        <w:p w:rsidR="006C66E4" w:rsidRDefault="006C66E4" w:rsidP="00EF66E4">
          <w:pPr>
            <w:spacing w:line="240" w:lineRule="exact"/>
            <w:rPr>
              <w:rFonts w:ascii="Times New Roman"/>
            </w:rPr>
          </w:pPr>
          <w:r>
            <w:rPr>
              <w:rFonts w:ascii="Times New Roman"/>
            </w:rPr>
            <w:t>8 August 2006</w:t>
          </w:r>
        </w:p>
        <w:p w:rsidR="006C66E4" w:rsidRDefault="006C66E4" w:rsidP="00EF66E4">
          <w:pPr>
            <w:spacing w:line="240" w:lineRule="exact"/>
            <w:rPr>
              <w:rFonts w:ascii="Times New Roman"/>
            </w:rPr>
          </w:pPr>
          <w:r>
            <w:rPr>
              <w:rFonts w:ascii="Times New Roman"/>
            </w:rPr>
            <w:t>Chinese</w:t>
          </w:r>
        </w:p>
        <w:p w:rsidR="006C66E4" w:rsidRPr="00EF66E4" w:rsidRDefault="006C66E4" w:rsidP="00EF66E4">
          <w:pPr>
            <w:spacing w:line="240" w:lineRule="exact"/>
            <w:rPr>
              <w:rFonts w:ascii="Times New Roman"/>
            </w:rPr>
          </w:pPr>
          <w:r>
            <w:rPr>
              <w:rFonts w:ascii="Times New Roman"/>
            </w:rPr>
            <w:t>Original: English</w:t>
          </w:r>
        </w:p>
      </w:tc>
    </w:tr>
  </w:tbl>
  <w:p w:rsidR="006C66E4" w:rsidRPr="00EF66E4" w:rsidRDefault="006C66E4" w:rsidP="00EF66E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6802*"/>
    <w:docVar w:name="CreationDt" w:val="05/09/2006 13:23:44"/>
    <w:docVar w:name="DocCategory" w:val="Doc"/>
    <w:docVar w:name="DocType" w:val="Final"/>
    <w:docVar w:name="FooterJN" w:val="06-46802"/>
    <w:docVar w:name="jobn" w:val="06-46802 (C)"/>
    <w:docVar w:name="jobnDT" w:val="06-46802 (C)   050906"/>
    <w:docVar w:name="jobnDTDT" w:val="06-46802 (C)   050906   050906"/>
    <w:docVar w:name="JobNo" w:val="0646802C"/>
    <w:docVar w:name="OandT" w:val="XI"/>
    <w:docVar w:name="sss1" w:val="CEDAW/C/VNM/Q/6"/>
    <w:docVar w:name="sss2" w:val="-"/>
    <w:docVar w:name="Symbol1" w:val="CEDAW/C/VNM/Q/6"/>
    <w:docVar w:name="Symbol2" w:val="-"/>
  </w:docVars>
  <w:rsids>
    <w:rsidRoot w:val="008B7072"/>
    <w:rsid w:val="00037B39"/>
    <w:rsid w:val="00044CA4"/>
    <w:rsid w:val="00080D1B"/>
    <w:rsid w:val="000A31F9"/>
    <w:rsid w:val="000C1786"/>
    <w:rsid w:val="000F1058"/>
    <w:rsid w:val="00141322"/>
    <w:rsid w:val="001E5A51"/>
    <w:rsid w:val="00252E35"/>
    <w:rsid w:val="002826E9"/>
    <w:rsid w:val="00282D17"/>
    <w:rsid w:val="002B305F"/>
    <w:rsid w:val="00371BC6"/>
    <w:rsid w:val="00521275"/>
    <w:rsid w:val="0052216F"/>
    <w:rsid w:val="005541E4"/>
    <w:rsid w:val="0058302A"/>
    <w:rsid w:val="005F3273"/>
    <w:rsid w:val="00684044"/>
    <w:rsid w:val="006C66E4"/>
    <w:rsid w:val="007C067E"/>
    <w:rsid w:val="007E5957"/>
    <w:rsid w:val="007F2278"/>
    <w:rsid w:val="00824C19"/>
    <w:rsid w:val="008378D1"/>
    <w:rsid w:val="008B7072"/>
    <w:rsid w:val="008F5472"/>
    <w:rsid w:val="0096193C"/>
    <w:rsid w:val="00984A91"/>
    <w:rsid w:val="009A2F76"/>
    <w:rsid w:val="00DE1B68"/>
    <w:rsid w:val="00E95594"/>
    <w:rsid w:val="00EA31C3"/>
    <w:rsid w:val="00EB7D1F"/>
    <w:rsid w:val="00EF66E4"/>
    <w:rsid w:val="00F67F90"/>
    <w:rsid w:val="00F77B3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TotalTime>
  <Pages>1</Pages>
  <Words>408</Words>
  <Characters>2328</Characters>
  <Application>Microsoft Office Word</Application>
  <DocSecurity>4</DocSecurity>
  <Lines>19</Lines>
  <Paragraphs>5</Paragraphs>
  <ScaleCrop>false</ScaleCrop>
  <Company>United Nations</Company>
  <LinksUpToDate>false</LinksUpToDate>
  <CharactersWithSpaces>2731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Lanjun Xi</dc:creator>
  <cp:keywords/>
  <dc:description/>
  <cp:lastModifiedBy>Lanjun Xi</cp:lastModifiedBy>
  <cp:revision>9</cp:revision>
  <cp:lastPrinted>2006-09-05T13:17:00Z</cp:lastPrinted>
  <dcterms:created xsi:type="dcterms:W3CDTF">2006-09-05T11:23:00Z</dcterms:created>
  <dcterms:modified xsi:type="dcterms:W3CDTF">2006-09-05T13:18:00Z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0646802</vt:lpwstr>
  </property>
  <property fmtid="{D5CDD505-2E9C-101B-9397-08002B2CF9AE}" pid="3" name="Symbol1">
    <vt:lpwstr>CEDAW/C/VNM/Q/6</vt:lpwstr>
  </property>
  <property fmtid="{D5CDD505-2E9C-101B-9397-08002B2CF9AE}" pid="4" name="Symbol2">
    <vt:lpwstr/>
  </property>
  <property fmtid="{D5CDD505-2E9C-101B-9397-08002B2CF9AE}" pid="5" name="Translator">
    <vt:lpwstr/>
  </property>
  <property fmtid="{D5CDD505-2E9C-101B-9397-08002B2CF9AE}" pid="6" name="Operator">
    <vt:lpwstr>XI</vt:lpwstr>
  </property>
  <property fmtid="{D5CDD505-2E9C-101B-9397-08002B2CF9AE}" pid="7" name="DraftPages">
    <vt:lpwstr> </vt:lpwstr>
  </property>
  <property fmtid="{D5CDD505-2E9C-101B-9397-08002B2CF9AE}" pid="8" name="Comment">
    <vt:lpwstr/>
  </property>
</Properties>
</file>