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0000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jc w:val="right"/>
              <w:rPr>
                <w:sz w:val="2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>CR</w:t>
            </w:r>
            <w:r>
              <w:rPr>
                <w:sz w:val="40"/>
                <w:szCs w:val="40"/>
              </w:rPr>
              <w:t>С</w:t>
            </w:r>
            <w:r>
              <w:rPr>
                <w:sz w:val="20"/>
                <w:lang w:val="en-US"/>
              </w:rPr>
              <w:t>/C/LAO/CO/2</w:t>
            </w:r>
            <w:r>
              <w:fldChar w:fldCharType="begin"/>
            </w:r>
            <w:r>
              <w:instrText xml:space="preserve"> FILLIN  "Введите часть символа после CERD/"  \* MERGEFORMAT </w:instrText>
            </w:r>
            <w:r>
              <w:fldChar w:fldCharType="end"/>
            </w:r>
          </w:p>
        </w:tc>
      </w:tr>
      <w:tr w:rsidR="0000000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>
              <w:rPr>
                <w:b/>
                <w:spacing w:val="-4"/>
                <w:w w:val="100"/>
                <w:sz w:val="34"/>
                <w:szCs w:val="40"/>
              </w:rPr>
              <w:t>Конвенция о правах</w:t>
            </w:r>
            <w:r>
              <w:rPr>
                <w:b/>
                <w:spacing w:val="-4"/>
                <w:w w:val="100"/>
                <w:sz w:val="34"/>
                <w:szCs w:val="40"/>
              </w:rPr>
              <w:br/>
              <w:t>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spacing w:before="240" w:after="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Distr</w:t>
            </w:r>
            <w:r>
              <w:rPr>
                <w:sz w:val="20"/>
              </w:rPr>
              <w:t>.:</w:t>
            </w:r>
            <w:r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sz w:val="20"/>
                <w:lang w:val="en-US"/>
              </w:rPr>
              <w:instrText xml:space="preserve"> FORMDROPDOWN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end"/>
            </w:r>
            <w:bookmarkEnd w:id="0"/>
          </w:p>
          <w:p w:rsidR="00000000" w:rsidRDefault="00000000">
            <w:pPr>
              <w:spacing w:before="0" w:after="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8 April 2011</w:t>
            </w:r>
            <w:r>
              <w:rPr>
                <w:sz w:val="20"/>
                <w:lang w:val="en-US"/>
              </w:rPr>
              <w:fldChar w:fldCharType="begin"/>
            </w:r>
            <w:r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>
              <w:rPr>
                <w:sz w:val="20"/>
                <w:lang w:val="en-US"/>
              </w:rPr>
              <w:fldChar w:fldCharType="end"/>
            </w:r>
          </w:p>
          <w:p w:rsidR="00000000" w:rsidRDefault="00000000">
            <w:pPr>
              <w:spacing w:before="0" w:after="0"/>
              <w:rPr>
                <w:sz w:val="20"/>
              </w:rPr>
            </w:pPr>
            <w:r>
              <w:rPr>
                <w:sz w:val="20"/>
                <w:lang w:val="en-US"/>
              </w:rPr>
              <w:t>Russian</w:t>
            </w:r>
          </w:p>
          <w:p w:rsidR="00000000" w:rsidRDefault="00000000">
            <w:pPr>
              <w:spacing w:before="0" w:after="0"/>
              <w:rPr>
                <w:sz w:val="20"/>
              </w:rPr>
            </w:pPr>
            <w:r>
              <w:rPr>
                <w:sz w:val="20"/>
                <w:lang w:val="en-US"/>
              </w:rPr>
              <w:t>Original</w:t>
            </w:r>
            <w:r>
              <w:rPr>
                <w:sz w:val="20"/>
              </w:rPr>
              <w:t xml:space="preserve">: </w:t>
            </w:r>
            <w:bookmarkStart w:id="1" w:name="ПолеСоСписком2"/>
            <w:r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sz w:val="20"/>
                <w:lang w:val="en-US"/>
              </w:rPr>
              <w:instrText xml:space="preserve"> FORMDROPDOWN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end"/>
            </w:r>
            <w:bookmarkEnd w:id="1"/>
          </w:p>
          <w:p w:rsidR="00000000" w:rsidRDefault="00000000"/>
        </w:tc>
      </w:tr>
    </w:tbl>
    <w:p w:rsidR="00000000" w:rsidRDefault="00000000">
      <w:pPr>
        <w:spacing w:before="120"/>
        <w:rPr>
          <w:b/>
          <w:sz w:val="24"/>
          <w:szCs w:val="24"/>
        </w:rPr>
      </w:pPr>
      <w:r>
        <w:rPr>
          <w:b/>
          <w:sz w:val="24"/>
          <w:szCs w:val="24"/>
        </w:rPr>
        <w:t>Комитет по правам ребенка</w:t>
      </w:r>
    </w:p>
    <w:p w:rsidR="00000000" w:rsidRDefault="00000000">
      <w:pPr>
        <w:rPr>
          <w:b/>
        </w:rPr>
      </w:pPr>
      <w:r>
        <w:rPr>
          <w:b/>
        </w:rPr>
        <w:t>Пятьдесят шестая сессия</w:t>
      </w:r>
    </w:p>
    <w:p w:rsidR="00000000" w:rsidRDefault="00000000">
      <w:r>
        <w:t>17 января – 4 февраля 2011 года</w:t>
      </w:r>
    </w:p>
    <w:p w:rsidR="00000000" w:rsidRDefault="00000000">
      <w:pPr>
        <w:pStyle w:val="HChGR"/>
      </w:pPr>
      <w:r>
        <w:tab/>
      </w:r>
      <w:r>
        <w:tab/>
        <w:t>Рассмотрение докладов, представленных государствами-участниками в соответствии со статьей 44 Конвенции</w:t>
      </w:r>
    </w:p>
    <w:p w:rsidR="00000000" w:rsidRDefault="00000000">
      <w:pPr>
        <w:pStyle w:val="H1GR"/>
      </w:pPr>
      <w:r>
        <w:tab/>
      </w:r>
      <w:r>
        <w:tab/>
        <w:t>Заключительные замечания: Лаосская Народно-Демократическая Республика</w:t>
      </w:r>
    </w:p>
    <w:p w:rsidR="00000000" w:rsidRDefault="00000000">
      <w:pPr>
        <w:pStyle w:val="SingleTxtGR"/>
      </w:pPr>
      <w:r>
        <w:t>1.</w:t>
      </w:r>
      <w:r>
        <w:tab/>
        <w:t>Комитет рассмотрел второй доклад Лаосской Народно-Демократической Республики (CRC/C/LAO/2) на своих 1600 и 1601-м заседаниях (см. CRC/C/SR.1600 и 1601), состоявшихся 27 января 2011 года, и принял на своем 1612-м заседании, состоявшемся 4 февраля 2011 года, нижеследующие заключительные замечания.</w:t>
      </w:r>
    </w:p>
    <w:p w:rsidR="00000000" w:rsidRDefault="00000000">
      <w:pPr>
        <w:pStyle w:val="HChGR"/>
      </w:pPr>
      <w:r>
        <w:tab/>
        <w:t>I.</w:t>
      </w:r>
      <w:r>
        <w:tab/>
        <w:t>Введение</w:t>
      </w:r>
    </w:p>
    <w:p w:rsidR="00000000" w:rsidRDefault="00000000">
      <w:pPr>
        <w:pStyle w:val="SingleTxtGR"/>
      </w:pPr>
      <w:r>
        <w:t>2.</w:t>
      </w:r>
      <w:r>
        <w:tab/>
        <w:t>Комитет приветствует представление второго доклада, а также письме</w:t>
      </w:r>
      <w:r>
        <w:t>н</w:t>
      </w:r>
      <w:r>
        <w:t>ных ответов на свой перечень вопросов (CRC/C/LAO/Q/2/Add.1) и высоко оц</w:t>
      </w:r>
      <w:r>
        <w:t>е</w:t>
      </w:r>
      <w:r>
        <w:t>нивает откровенный и конструктивный диалог с межведомственной делегацией высокого уровня, который позволил лучше понять положение детей в госуда</w:t>
      </w:r>
      <w:r>
        <w:t>р</w:t>
      </w:r>
      <w:r>
        <w:t>стве-участнике.</w:t>
      </w:r>
    </w:p>
    <w:p w:rsidR="00000000" w:rsidRDefault="00000000">
      <w:pPr>
        <w:pStyle w:val="HChGR"/>
      </w:pPr>
      <w:r>
        <w:tab/>
        <w:t>II.</w:t>
      </w:r>
      <w:r>
        <w:tab/>
        <w:t>Последующие меры и прогресс, достигнутый государством-участником</w:t>
      </w:r>
    </w:p>
    <w:p w:rsidR="00000000" w:rsidRDefault="00000000">
      <w:pPr>
        <w:pStyle w:val="SingleTxtGR"/>
      </w:pPr>
      <w:r>
        <w:t>3.</w:t>
      </w:r>
      <w:r>
        <w:tab/>
        <w:t>Комитет с удовлетворением отмечает принятие Закона о поощрении прав и интересов детей (я</w:t>
      </w:r>
      <w:r>
        <w:t>н</w:t>
      </w:r>
      <w:r>
        <w:t>варь 2007 года).</w:t>
      </w:r>
    </w:p>
    <w:p w:rsidR="00000000" w:rsidRDefault="00000000">
      <w:pPr>
        <w:pStyle w:val="SingleTxtGR"/>
      </w:pPr>
      <w:r>
        <w:t>4.</w:t>
      </w:r>
      <w:r>
        <w:tab/>
        <w:t>Комитет приветствует ратификацию государством-участником:</w:t>
      </w:r>
    </w:p>
    <w:p w:rsidR="00000000" w:rsidRDefault="00000000">
      <w:pPr>
        <w:pStyle w:val="SingleTxtGR"/>
      </w:pPr>
      <w:r>
        <w:tab/>
        <w:t>a)</w:t>
      </w:r>
      <w:r>
        <w:tab/>
        <w:t>Международного пакта об экономических, социальных и культу</w:t>
      </w:r>
      <w:r>
        <w:t>р</w:t>
      </w:r>
      <w:r>
        <w:t>ных правах (февраль 2007 года);</w:t>
      </w:r>
    </w:p>
    <w:p w:rsidR="00000000" w:rsidRDefault="00000000">
      <w:pPr>
        <w:pStyle w:val="SingleTxtGR"/>
      </w:pPr>
      <w:r>
        <w:tab/>
        <w:t>b)</w:t>
      </w:r>
      <w:r>
        <w:tab/>
        <w:t>Международного пакта о гражданских и политических правах (се</w:t>
      </w:r>
      <w:r>
        <w:t>н</w:t>
      </w:r>
      <w:r>
        <w:t>тябрь 2009 года); и</w:t>
      </w:r>
    </w:p>
    <w:p w:rsidR="00000000" w:rsidRDefault="00000000">
      <w:pPr>
        <w:pStyle w:val="SingleTxtGR"/>
      </w:pPr>
      <w:r>
        <w:tab/>
        <w:t>c)</w:t>
      </w:r>
      <w:r>
        <w:tab/>
        <w:t>Конвенции о правах инвалидов (сентябрь 2009 года).</w:t>
      </w:r>
    </w:p>
    <w:p w:rsidR="00000000" w:rsidRDefault="00000000">
      <w:pPr>
        <w:pStyle w:val="SingleTxtGR"/>
      </w:pPr>
      <w:r>
        <w:t>5.</w:t>
      </w:r>
      <w:r>
        <w:tab/>
        <w:t>Комитет также приветствует присоединение государства-участника к Протоколу о предупреждении и пресечении торговли людьми, особенно же</w:t>
      </w:r>
      <w:r>
        <w:t>н</w:t>
      </w:r>
      <w:r>
        <w:t>щинами и детьми, и наказании за нее, дополняющему Конвенцию Организации Объединенных Наций против транснациональной организованной преступн</w:t>
      </w:r>
      <w:r>
        <w:t>о</w:t>
      </w:r>
      <w:r>
        <w:t>сти, 2000 года (сентябрь 2003 года), и ратификацию конвенций МОТ № 138 (о минимальном возрасте для приема на работу) и № 182 (о наихудших формах детского труда).</w:t>
      </w:r>
    </w:p>
    <w:p w:rsidR="00000000" w:rsidRDefault="00000000">
      <w:pPr>
        <w:pStyle w:val="HChGR"/>
      </w:pPr>
      <w:r>
        <w:tab/>
        <w:t>III.</w:t>
      </w:r>
      <w:r>
        <w:tab/>
        <w:t>Основные проблемы, вызывающие обеспокоенность, и рек</w:t>
      </w:r>
      <w:r>
        <w:t>о</w:t>
      </w:r>
      <w:r>
        <w:t>мендации</w:t>
      </w:r>
    </w:p>
    <w:p w:rsidR="00000000" w:rsidRDefault="00000000">
      <w:pPr>
        <w:pStyle w:val="H1GR"/>
      </w:pPr>
      <w:r>
        <w:tab/>
        <w:t>А.</w:t>
      </w:r>
      <w:r>
        <w:tab/>
        <w:t>Общие меры по осуществлению (статьи 4, 42 и 44, пункт 6, Конвенции)</w:t>
      </w:r>
    </w:p>
    <w:p w:rsidR="00000000" w:rsidRDefault="00000000">
      <w:pPr>
        <w:pStyle w:val="H23GR"/>
      </w:pPr>
      <w:r>
        <w:tab/>
      </w:r>
      <w:r>
        <w:tab/>
        <w:t>Предыдущие рекомендации Комитета</w:t>
      </w:r>
    </w:p>
    <w:p w:rsidR="00000000" w:rsidRDefault="00000000">
      <w:pPr>
        <w:pStyle w:val="SingleTxtGR"/>
      </w:pPr>
      <w:r>
        <w:t>6.</w:t>
      </w:r>
      <w:r>
        <w:tab/>
        <w:t>Комитет приветствует усилия, предпринятые государством-участником в целях осуществления заключительных замечаний Комитета по первоначальн</w:t>
      </w:r>
      <w:r>
        <w:t>о</w:t>
      </w:r>
      <w:r>
        <w:t>му докладу государства-участника (CRC/C/15/Add.78, 1997 год). Тем не менее Комитет с сожалением отмечает, что многие из рекомендаций не были реализ</w:t>
      </w:r>
      <w:r>
        <w:t>о</w:t>
      </w:r>
      <w:r>
        <w:t>ваны в достаточной степени.</w:t>
      </w:r>
    </w:p>
    <w:p w:rsidR="00000000" w:rsidRDefault="00000000">
      <w:pPr>
        <w:pStyle w:val="SingleTxtGR"/>
      </w:pPr>
      <w:r>
        <w:t>7.</w:t>
      </w:r>
      <w:r>
        <w:tab/>
      </w:r>
      <w:r>
        <w:rPr>
          <w:b/>
        </w:rPr>
        <w:t>Комитет настоятельно призывает государство-участник принять все необходимые меры для выполнения рекомендаций, которые содержатся в заключительных замечаниях по первоначал</w:t>
      </w:r>
      <w:r>
        <w:rPr>
          <w:b/>
        </w:rPr>
        <w:t>ь</w:t>
      </w:r>
      <w:r>
        <w:rPr>
          <w:b/>
        </w:rPr>
        <w:t>ному докладу и которые еще не были выполнены или достаточно выполнены, в том числе рекоменд</w:t>
      </w:r>
      <w:r>
        <w:rPr>
          <w:b/>
        </w:rPr>
        <w:t>а</w:t>
      </w:r>
      <w:r>
        <w:rPr>
          <w:b/>
        </w:rPr>
        <w:t>ции по таким вопросам, как независимый контроль, выделение ресурсов, сбор данных, ра</w:t>
      </w:r>
      <w:r>
        <w:rPr>
          <w:b/>
        </w:rPr>
        <w:t>с</w:t>
      </w:r>
      <w:r>
        <w:rPr>
          <w:b/>
        </w:rPr>
        <w:t>пространение информации о Конвенции, сотрудничество с гражданским обществом, недискриминация, регистрация рождений, с</w:t>
      </w:r>
      <w:r>
        <w:rPr>
          <w:b/>
        </w:rPr>
        <w:t>е</w:t>
      </w:r>
      <w:r>
        <w:rPr>
          <w:b/>
        </w:rPr>
        <w:t>мейное окружение, дети-инвалиды, здоровье и здравоохранение (в том чи</w:t>
      </w:r>
      <w:r>
        <w:rPr>
          <w:b/>
        </w:rPr>
        <w:t>с</w:t>
      </w:r>
      <w:r>
        <w:rPr>
          <w:b/>
        </w:rPr>
        <w:t>ле грудное вскармливание), здоровье подростков, образование и правосудие в отношении несовершеннолетних, а также принять надлежащие посл</w:t>
      </w:r>
      <w:r>
        <w:rPr>
          <w:b/>
        </w:rPr>
        <w:t>е</w:t>
      </w:r>
      <w:r>
        <w:rPr>
          <w:b/>
        </w:rPr>
        <w:t>дующие меры по выполнению рекомендаций, содержащихся в настоящих заключительных замечаниях по второму докладу. В этой связи Комитет о</w:t>
      </w:r>
      <w:r>
        <w:rPr>
          <w:b/>
        </w:rPr>
        <w:t>б</w:t>
      </w:r>
      <w:r>
        <w:rPr>
          <w:b/>
        </w:rPr>
        <w:t>ращает внимание государства-участника на принятое Комитетом Замеч</w:t>
      </w:r>
      <w:r>
        <w:rPr>
          <w:b/>
        </w:rPr>
        <w:t>а</w:t>
      </w:r>
      <w:r>
        <w:rPr>
          <w:b/>
        </w:rPr>
        <w:t>ние общего порядка № 5 (2004 год) об общих мерах по осуществлению Ко</w:t>
      </w:r>
      <w:r>
        <w:rPr>
          <w:b/>
        </w:rPr>
        <w:t>н</w:t>
      </w:r>
      <w:r>
        <w:rPr>
          <w:b/>
        </w:rPr>
        <w:t>венции о правах ребенка (CRC/GC/2003/5).</w:t>
      </w:r>
    </w:p>
    <w:p w:rsidR="00000000" w:rsidRDefault="00000000">
      <w:pPr>
        <w:pStyle w:val="H23GR"/>
      </w:pPr>
      <w:r>
        <w:tab/>
      </w:r>
      <w:r>
        <w:tab/>
        <w:t>Законодательство</w:t>
      </w:r>
    </w:p>
    <w:p w:rsidR="00000000" w:rsidRDefault="00000000">
      <w:pPr>
        <w:pStyle w:val="SingleTxtGR"/>
      </w:pPr>
      <w:r>
        <w:t>8.</w:t>
      </w:r>
      <w:r>
        <w:tab/>
        <w:t>Комитет приветствует принятие в 2007 году Закона о защите прав и инт</w:t>
      </w:r>
      <w:r>
        <w:t>е</w:t>
      </w:r>
      <w:r>
        <w:t>ресов детей. Отмечая, что некоторые принципы и положения Конвенции были включены в законы, касающиеся основных прав и свобод, Комитет тем не м</w:t>
      </w:r>
      <w:r>
        <w:t>е</w:t>
      </w:r>
      <w:r>
        <w:t>нее отмечает, что статус Конвенции неясен и что Конституцией не предусмо</w:t>
      </w:r>
      <w:r>
        <w:t>т</w:t>
      </w:r>
      <w:r>
        <w:t>рен приоритет ее положений над внутренним законодательством.</w:t>
      </w:r>
    </w:p>
    <w:p w:rsidR="00000000" w:rsidRDefault="00000000">
      <w:pPr>
        <w:pStyle w:val="SingleTxtGR"/>
      </w:pPr>
      <w:r>
        <w:t>9.</w:t>
      </w:r>
      <w:r>
        <w:tab/>
      </w:r>
      <w:r>
        <w:rPr>
          <w:b/>
        </w:rPr>
        <w:t>Комитет настоятельно призывает государство-участник обеспечить выделение достаточных человеческих и финансовых ресурсов в целях по</w:t>
      </w:r>
      <w:r>
        <w:rPr>
          <w:b/>
        </w:rPr>
        <w:t>л</w:t>
      </w:r>
      <w:r>
        <w:rPr>
          <w:b/>
        </w:rPr>
        <w:t>ного осуществления Закона о защите прав и и</w:t>
      </w:r>
      <w:r>
        <w:rPr>
          <w:b/>
        </w:rPr>
        <w:t>н</w:t>
      </w:r>
      <w:r>
        <w:rPr>
          <w:b/>
        </w:rPr>
        <w:t>тересов детей. Комитет также призывает государство-участник принять надлежащие меры для обеспечения того, чтобы Конвенция о правах ребенка была включена в его внутреннее законодательство и чтобы ее положения имели приоритет над другими внутренними законами и обладали прямым действием в суде.</w:t>
      </w:r>
    </w:p>
    <w:p w:rsidR="00000000" w:rsidRDefault="00000000">
      <w:pPr>
        <w:pStyle w:val="H23GR"/>
      </w:pPr>
      <w:r>
        <w:tab/>
      </w:r>
      <w:r>
        <w:tab/>
        <w:t>Координация</w:t>
      </w:r>
    </w:p>
    <w:p w:rsidR="00000000" w:rsidRDefault="00000000">
      <w:pPr>
        <w:pStyle w:val="SingleTxtGR"/>
      </w:pPr>
      <w:r>
        <w:t>10.</w:t>
      </w:r>
      <w:r>
        <w:tab/>
        <w:t>Комитет отмечает, что Национальная комиссия по делам матерей и детей (НКМД), которой руководит постоянный заместитель Премьер-министра, зан</w:t>
      </w:r>
      <w:r>
        <w:t>и</w:t>
      </w:r>
      <w:r>
        <w:t>мается поощрением, контролированием и координированием деятельности по защите прав и интересов детей на национальном уровне и что региональным комиссиям (РКМД) также поручено поддерживать, координировать и контрол</w:t>
      </w:r>
      <w:r>
        <w:t>и</w:t>
      </w:r>
      <w:r>
        <w:t>ровать эту де</w:t>
      </w:r>
      <w:r>
        <w:t>я</w:t>
      </w:r>
      <w:r>
        <w:t>тельность на региональном уровне. Комитет, однако, обеспокоен тем, что как НКМД, так и РКМД недоукомплектованы персоналом и имеют о</w:t>
      </w:r>
      <w:r>
        <w:t>г</w:t>
      </w:r>
      <w:r>
        <w:t>раниченные ресурсы.</w:t>
      </w:r>
    </w:p>
    <w:p w:rsidR="00000000" w:rsidRDefault="00000000">
      <w:pPr>
        <w:pStyle w:val="SingleTxtGR"/>
      </w:pPr>
      <w:r>
        <w:t>11.</w:t>
      </w:r>
      <w:r>
        <w:tab/>
      </w:r>
      <w:r>
        <w:rPr>
          <w:b/>
        </w:rPr>
        <w:t>Комитет рекомендует государству-участнику выделить НКМД и РКМД достаточные человеческие и финансовые ресурсы, чтобы укрепить эти комиссии и дать им возможность эффективно выполнять свою работу. Комитет также призывает государство-участник обеспечить, чтобы подг</w:t>
      </w:r>
      <w:r>
        <w:rPr>
          <w:b/>
        </w:rPr>
        <w:t>о</w:t>
      </w:r>
      <w:r>
        <w:rPr>
          <w:b/>
        </w:rPr>
        <w:t>товленные НКМД и РКМД отчеты о проделанной работе широко распр</w:t>
      </w:r>
      <w:r>
        <w:rPr>
          <w:b/>
        </w:rPr>
        <w:t>о</w:t>
      </w:r>
      <w:r>
        <w:rPr>
          <w:b/>
        </w:rPr>
        <w:t>странялись на всех уровнях и во всех районах страны.</w:t>
      </w:r>
    </w:p>
    <w:p w:rsidR="00000000" w:rsidRDefault="00000000">
      <w:pPr>
        <w:pStyle w:val="H23GR"/>
      </w:pPr>
      <w:r>
        <w:tab/>
      </w:r>
      <w:r>
        <w:tab/>
        <w:t>Национальный план действий</w:t>
      </w:r>
    </w:p>
    <w:p w:rsidR="00000000" w:rsidRDefault="00000000">
      <w:pPr>
        <w:pStyle w:val="SingleTxtGR"/>
      </w:pPr>
      <w:r>
        <w:t>12.</w:t>
      </w:r>
      <w:r>
        <w:tab/>
        <w:t>Отмечая разработку национального плана действий по борьбе с сексуал</w:t>
      </w:r>
      <w:r>
        <w:t>ь</w:t>
      </w:r>
      <w:r>
        <w:t>ной эксплуатацией детей в коммерческих целях, Комитет с сожалением отмеч</w:t>
      </w:r>
      <w:r>
        <w:t>а</w:t>
      </w:r>
      <w:r>
        <w:t>ет, что отсутствует более полный план действий по обеспечению всех прав д</w:t>
      </w:r>
      <w:r>
        <w:t>е</w:t>
      </w:r>
      <w:r>
        <w:t>тей, закрепленных в Конвенции.</w:t>
      </w:r>
    </w:p>
    <w:p w:rsidR="00000000" w:rsidRDefault="00000000">
      <w:pPr>
        <w:pStyle w:val="SingleTxtGR"/>
      </w:pPr>
      <w:r>
        <w:t>13.</w:t>
      </w:r>
      <w:r>
        <w:tab/>
      </w:r>
      <w:r>
        <w:rPr>
          <w:b/>
        </w:rPr>
        <w:t>Комитет рекомендует государству-участнику принять национальный план действий в интересах детей, в котором полностью учитывались бы все права ребенка, закрепленные в Конвенции, а также итоговый документ "Мир, пригодный для жизни детей", принятый в мае 2002 года Генерал</w:t>
      </w:r>
      <w:r>
        <w:rPr>
          <w:b/>
        </w:rPr>
        <w:t>ь</w:t>
      </w:r>
      <w:r>
        <w:rPr>
          <w:b/>
        </w:rPr>
        <w:t>ной Ассамблеей Организации Объединенных Наций на ее специальной се</w:t>
      </w:r>
      <w:r>
        <w:rPr>
          <w:b/>
        </w:rPr>
        <w:t>с</w:t>
      </w:r>
      <w:r>
        <w:rPr>
          <w:b/>
        </w:rPr>
        <w:t>сии по положению детей, и результаты его среднесрочного обзора в 2007 г</w:t>
      </w:r>
      <w:r>
        <w:rPr>
          <w:b/>
        </w:rPr>
        <w:t>о</w:t>
      </w:r>
      <w:r>
        <w:rPr>
          <w:b/>
        </w:rPr>
        <w:t>ду. Комитет также рекомендует государству-участнику выделить</w:t>
      </w:r>
      <w:r>
        <w:t xml:space="preserve"> </w:t>
      </w:r>
      <w:r>
        <w:rPr>
          <w:b/>
        </w:rPr>
        <w:t>конкре</w:t>
      </w:r>
      <w:r>
        <w:rPr>
          <w:b/>
        </w:rPr>
        <w:t>т</w:t>
      </w:r>
      <w:r>
        <w:rPr>
          <w:b/>
        </w:rPr>
        <w:t>ные бюджетные ассигнования и предусмотреть механизмы последующей деятельности по осуществлению указанного плана, обеспечить наличие достаточных человеческих ресурсов для его полного осуществления и пр</w:t>
      </w:r>
      <w:r>
        <w:rPr>
          <w:b/>
        </w:rPr>
        <w:t>е</w:t>
      </w:r>
      <w:r>
        <w:rPr>
          <w:b/>
        </w:rPr>
        <w:t>дусмотреть механизм оценки и контроля для регулярной оценки достигн</w:t>
      </w:r>
      <w:r>
        <w:rPr>
          <w:b/>
        </w:rPr>
        <w:t>у</w:t>
      </w:r>
      <w:r>
        <w:rPr>
          <w:b/>
        </w:rPr>
        <w:t>того прогресса и выявления возможных недостатков.</w:t>
      </w:r>
    </w:p>
    <w:p w:rsidR="00000000" w:rsidRDefault="00000000">
      <w:pPr>
        <w:pStyle w:val="H23GR"/>
      </w:pPr>
      <w:r>
        <w:tab/>
      </w:r>
      <w:r>
        <w:tab/>
        <w:t>Независимый контроль</w:t>
      </w:r>
    </w:p>
    <w:p w:rsidR="00000000" w:rsidRDefault="00000000">
      <w:pPr>
        <w:pStyle w:val="SingleTxtGR"/>
      </w:pPr>
      <w:r>
        <w:t>14.</w:t>
      </w:r>
      <w:r>
        <w:tab/>
        <w:t>Отмечая, что законодательство позволяет людям звонить по прямой л</w:t>
      </w:r>
      <w:r>
        <w:t>и</w:t>
      </w:r>
      <w:r>
        <w:t>нии в Национальное собрание, чтобы зарегистрировать жалобу, Комитет, одн</w:t>
      </w:r>
      <w:r>
        <w:t>а</w:t>
      </w:r>
      <w:r>
        <w:t>ко, выражает сожаление по поводу отсутствия независимого правозащитного органа, который бы контролировал осуществление Конвенции, а также пол</w:t>
      </w:r>
      <w:r>
        <w:t>у</w:t>
      </w:r>
      <w:r>
        <w:t>чал и расследовал жалобы в связи с нарушением прав детей.</w:t>
      </w:r>
    </w:p>
    <w:p w:rsidR="00000000" w:rsidRDefault="00000000">
      <w:pPr>
        <w:pStyle w:val="SingleTxtGR"/>
      </w:pPr>
      <w:r>
        <w:t>15.</w:t>
      </w:r>
      <w:r>
        <w:tab/>
      </w:r>
      <w:r>
        <w:rPr>
          <w:b/>
        </w:rPr>
        <w:t>Комитет рекомендует государству-участнику создать в соответствии с Парижскими принц</w:t>
      </w:r>
      <w:r>
        <w:rPr>
          <w:b/>
        </w:rPr>
        <w:t>и</w:t>
      </w:r>
      <w:r>
        <w:rPr>
          <w:b/>
        </w:rPr>
        <w:t>пами (резолюция 48/134 Генеральной Ассамблеи) Управление уполномоченного по правам ребенка или другой независимый контрольный орган. Такой орган должен иметь четкий мандат, чтобы п</w:t>
      </w:r>
      <w:r>
        <w:rPr>
          <w:b/>
        </w:rPr>
        <w:t>о</w:t>
      </w:r>
      <w:r>
        <w:rPr>
          <w:b/>
        </w:rPr>
        <w:t>лучать и рассматривать жалобы от детей или от имени детей о нарушении их прав, и ему должны быть обеспечены необходимые человеческие и ф</w:t>
      </w:r>
      <w:r>
        <w:rPr>
          <w:b/>
        </w:rPr>
        <w:t>и</w:t>
      </w:r>
      <w:r>
        <w:rPr>
          <w:b/>
        </w:rPr>
        <w:t>нансовые ресурсы. В этой связи Комитет р</w:t>
      </w:r>
      <w:r>
        <w:rPr>
          <w:b/>
        </w:rPr>
        <w:t>е</w:t>
      </w:r>
      <w:r>
        <w:rPr>
          <w:b/>
        </w:rPr>
        <w:t>комендует государству-участнику обратиться за технической помощью, в частности к ЮНИСЕФ и УВКПЧ. Комитет призывает государство-участник принять во внимание Замечание общего порядка № 2 (2002 год) Комитета о национальных пр</w:t>
      </w:r>
      <w:r>
        <w:rPr>
          <w:b/>
        </w:rPr>
        <w:t>а</w:t>
      </w:r>
      <w:r>
        <w:rPr>
          <w:b/>
        </w:rPr>
        <w:t>возащитных учреждениях (CRC/GC/2002/2).</w:t>
      </w:r>
    </w:p>
    <w:p w:rsidR="00000000" w:rsidRDefault="00000000">
      <w:pPr>
        <w:pStyle w:val="H23GR"/>
      </w:pPr>
      <w:r>
        <w:tab/>
      </w:r>
      <w:r>
        <w:tab/>
        <w:t>Выделение ресурсов</w:t>
      </w:r>
    </w:p>
    <w:p w:rsidR="00000000" w:rsidRDefault="00000000">
      <w:pPr>
        <w:pStyle w:val="SingleTxtGR"/>
      </w:pPr>
      <w:r>
        <w:t>16.</w:t>
      </w:r>
      <w:r>
        <w:tab/>
        <w:t>Отмечая быстрый экономический рост, который произошел в стране в последние годы, Комитет, однако, обеспокоен тем, что бюджетные ассигнов</w:t>
      </w:r>
      <w:r>
        <w:t>а</w:t>
      </w:r>
      <w:r>
        <w:t>ния в области здравоохранения и образования остаются недостаточными. Ком</w:t>
      </w:r>
      <w:r>
        <w:t>и</w:t>
      </w:r>
      <w:r>
        <w:t>тет, в частности, отмечает, что бюджетные ассигнования в секторе образ</w:t>
      </w:r>
      <w:r>
        <w:t>о</w:t>
      </w:r>
      <w:r>
        <w:t>вания являются одними из самых низких в мире.</w:t>
      </w:r>
    </w:p>
    <w:p w:rsidR="00000000" w:rsidRDefault="00000000">
      <w:pPr>
        <w:pStyle w:val="SingleTxtGR"/>
      </w:pPr>
      <w:r>
        <w:t>17.</w:t>
      </w:r>
      <w:r>
        <w:tab/>
      </w:r>
      <w:r>
        <w:rPr>
          <w:b/>
        </w:rPr>
        <w:t>Комитет настоятельно призывает государство-участник принять во внимание рекоменд</w:t>
      </w:r>
      <w:r>
        <w:rPr>
          <w:b/>
        </w:rPr>
        <w:t>а</w:t>
      </w:r>
      <w:r>
        <w:rPr>
          <w:b/>
        </w:rPr>
        <w:t>ции, вынесенные Комитетом по итогам проведения 21 сентября 2007 года дня общей дискуссии на тему "Ресурсы для обесп</w:t>
      </w:r>
      <w:r>
        <w:rPr>
          <w:b/>
        </w:rPr>
        <w:t>е</w:t>
      </w:r>
      <w:r>
        <w:rPr>
          <w:b/>
        </w:rPr>
        <w:t>чения прав ребенка − ответственность государств", а также уделить перв</w:t>
      </w:r>
      <w:r>
        <w:rPr>
          <w:b/>
        </w:rPr>
        <w:t>о</w:t>
      </w:r>
      <w:r>
        <w:rPr>
          <w:b/>
        </w:rPr>
        <w:t>степенное внимание бюджетным ассигнованиям на нужды детей и увел</w:t>
      </w:r>
      <w:r>
        <w:rPr>
          <w:b/>
        </w:rPr>
        <w:t>и</w:t>
      </w:r>
      <w:r>
        <w:rPr>
          <w:b/>
        </w:rPr>
        <w:t>чить их, сделав упор на таких областях, как образование и здравоохран</w:t>
      </w:r>
      <w:r>
        <w:rPr>
          <w:b/>
        </w:rPr>
        <w:t>е</w:t>
      </w:r>
      <w:r>
        <w:rPr>
          <w:b/>
        </w:rPr>
        <w:t>ние. Кроме того, Комитет рекомендует государству-участнику ввести о</w:t>
      </w:r>
      <w:r>
        <w:rPr>
          <w:b/>
        </w:rPr>
        <w:t>т</w:t>
      </w:r>
      <w:r>
        <w:rPr>
          <w:b/>
        </w:rPr>
        <w:t>слеживание бюджетных ассигнований с точки зрения реализации прав р</w:t>
      </w:r>
      <w:r>
        <w:rPr>
          <w:b/>
        </w:rPr>
        <w:t>е</w:t>
      </w:r>
      <w:r>
        <w:rPr>
          <w:b/>
        </w:rPr>
        <w:t>бенка в целях осуществления контроля за расходованием бюджетных средств на нужды детей и обратиться с этой целью за технической пом</w:t>
      </w:r>
      <w:r>
        <w:rPr>
          <w:b/>
        </w:rPr>
        <w:t>о</w:t>
      </w:r>
      <w:r>
        <w:rPr>
          <w:b/>
        </w:rPr>
        <w:t>щью, в час</w:t>
      </w:r>
      <w:r>
        <w:rPr>
          <w:b/>
        </w:rPr>
        <w:t>т</w:t>
      </w:r>
      <w:r>
        <w:rPr>
          <w:b/>
        </w:rPr>
        <w:t>ности к ЮНИСЕФ.</w:t>
      </w:r>
    </w:p>
    <w:p w:rsidR="00000000" w:rsidRDefault="00000000">
      <w:pPr>
        <w:pStyle w:val="H23GR"/>
      </w:pPr>
      <w:r>
        <w:tab/>
      </w:r>
      <w:r>
        <w:tab/>
        <w:t>Сбор данных</w:t>
      </w:r>
    </w:p>
    <w:p w:rsidR="00000000" w:rsidRDefault="00000000">
      <w:pPr>
        <w:pStyle w:val="SingleTxtGR"/>
      </w:pPr>
      <w:r>
        <w:t>18.</w:t>
      </w:r>
      <w:r>
        <w:tab/>
        <w:t>Комитет отмечает определенный прогресс в создании систем сбора да</w:t>
      </w:r>
      <w:r>
        <w:t>н</w:t>
      </w:r>
      <w:r>
        <w:t>ных о правах ребенка. Однако Комитет обеспокоен тем, что данные о правах ребенка, как правило, отсутствуют и что, когда они имеются, они часто являю</w:t>
      </w:r>
      <w:r>
        <w:t>т</w:t>
      </w:r>
      <w:r>
        <w:t>ся ненадежными и недезагрегированными (в разбивке по возрасту и полу).</w:t>
      </w:r>
    </w:p>
    <w:p w:rsidR="00000000" w:rsidRDefault="00000000">
      <w:pPr>
        <w:pStyle w:val="SingleTxtGR"/>
        <w:rPr>
          <w:b/>
        </w:rPr>
      </w:pPr>
      <w:r>
        <w:t>19.</w:t>
      </w:r>
      <w:r>
        <w:tab/>
      </w:r>
      <w:r>
        <w:rPr>
          <w:b/>
        </w:rPr>
        <w:t>Комитет рекомендует государству-участнику продолжать развивать и укреплять свои механизмы сбора данных посредством создания наци</w:t>
      </w:r>
      <w:r>
        <w:rPr>
          <w:b/>
        </w:rPr>
        <w:t>о</w:t>
      </w:r>
      <w:r>
        <w:rPr>
          <w:b/>
        </w:rPr>
        <w:t>нальной центральной базы данных о детях. Комитет также рекомендует г</w:t>
      </w:r>
      <w:r>
        <w:rPr>
          <w:b/>
        </w:rPr>
        <w:t>о</w:t>
      </w:r>
      <w:r>
        <w:rPr>
          <w:b/>
        </w:rPr>
        <w:t>сударству-участнику разработать показатели, соответствующие требован</w:t>
      </w:r>
      <w:r>
        <w:rPr>
          <w:b/>
        </w:rPr>
        <w:t>и</w:t>
      </w:r>
      <w:r>
        <w:rPr>
          <w:b/>
        </w:rPr>
        <w:t>ям Конвенции, с тем чтобы обеспечить сбор данных по всем аспектам, о</w:t>
      </w:r>
      <w:r>
        <w:rPr>
          <w:b/>
        </w:rPr>
        <w:t>х</w:t>
      </w:r>
      <w:r>
        <w:rPr>
          <w:b/>
        </w:rPr>
        <w:t>ватываемым Конвенцией, в разбивке, в частности, по возрасту, полу, этн</w:t>
      </w:r>
      <w:r>
        <w:rPr>
          <w:b/>
        </w:rPr>
        <w:t>и</w:t>
      </w:r>
      <w:r>
        <w:rPr>
          <w:b/>
        </w:rPr>
        <w:t>ческому происхождению, социально-экономическому положению и детям, нуждающимся в особой защ</w:t>
      </w:r>
      <w:r>
        <w:rPr>
          <w:b/>
        </w:rPr>
        <w:t>и</w:t>
      </w:r>
      <w:r>
        <w:rPr>
          <w:b/>
        </w:rPr>
        <w:t>те. Комитет также рекомендует государству-участнику обратиться за технич</w:t>
      </w:r>
      <w:r>
        <w:rPr>
          <w:b/>
        </w:rPr>
        <w:t>е</w:t>
      </w:r>
      <w:r>
        <w:rPr>
          <w:b/>
        </w:rPr>
        <w:t>ской помощью, в частности, к ЮНИСЕФ.</w:t>
      </w:r>
    </w:p>
    <w:p w:rsidR="00000000" w:rsidRDefault="00000000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>
        <w:t>Распространение информации и повышение осведомленности</w:t>
      </w:r>
    </w:p>
    <w:p w:rsidR="00000000" w:rsidRDefault="00000000">
      <w:pPr>
        <w:pStyle w:val="SingleTxtGR"/>
      </w:pPr>
      <w:r>
        <w:t>20.</w:t>
      </w:r>
      <w:r>
        <w:tab/>
        <w:t>Комитет с интересом отмечает, что информация о первоначальном докл</w:t>
      </w:r>
      <w:r>
        <w:t>а</w:t>
      </w:r>
      <w:r>
        <w:t>де государства-участника и заключительных замечаниях Комитета была ра</w:t>
      </w:r>
      <w:r>
        <w:t>с</w:t>
      </w:r>
      <w:r>
        <w:t>пространена в ходе встреч с представителями комиссий по делам матерей и д</w:t>
      </w:r>
      <w:r>
        <w:t>е</w:t>
      </w:r>
      <w:r>
        <w:t>тей, государственных служб и Национального собрания. Однако Комитет сч</w:t>
      </w:r>
      <w:r>
        <w:t>и</w:t>
      </w:r>
      <w:r>
        <w:t>тает, что вопрос, касающийся образования и повышения осведомленности д</w:t>
      </w:r>
      <w:r>
        <w:t>е</w:t>
      </w:r>
      <w:r>
        <w:t>тей и широких масс, треб</w:t>
      </w:r>
      <w:r>
        <w:t>у</w:t>
      </w:r>
      <w:r>
        <w:t>ет напряженного внимания.</w:t>
      </w:r>
    </w:p>
    <w:p w:rsidR="00000000" w:rsidRDefault="00000000">
      <w:pPr>
        <w:pStyle w:val="SingleTxtGR"/>
        <w:rPr>
          <w:b/>
        </w:rPr>
      </w:pPr>
      <w:r>
        <w:t>21.</w:t>
      </w:r>
      <w:r>
        <w:tab/>
      </w:r>
      <w:r>
        <w:rPr>
          <w:b/>
        </w:rPr>
        <w:t>Комитет призывает государство-участник активизировать усилия по расширению знания населением, в частности детьми, Конвенции, внутре</w:t>
      </w:r>
      <w:r>
        <w:rPr>
          <w:b/>
        </w:rPr>
        <w:t>н</w:t>
      </w:r>
      <w:r>
        <w:rPr>
          <w:b/>
        </w:rPr>
        <w:t>них законов, разработанных и утвержденных на основе Конвенции, и др</w:t>
      </w:r>
      <w:r>
        <w:rPr>
          <w:b/>
        </w:rPr>
        <w:t>у</w:t>
      </w:r>
      <w:r>
        <w:rPr>
          <w:b/>
        </w:rPr>
        <w:t>гих международных или региональных договоров, связанных с правами ребенка.</w:t>
      </w:r>
    </w:p>
    <w:p w:rsidR="00000000" w:rsidRDefault="00000000">
      <w:pPr>
        <w:pStyle w:val="H23GR"/>
      </w:pPr>
      <w:r>
        <w:tab/>
      </w:r>
      <w:r>
        <w:tab/>
        <w:t>Подготовка специалистов</w:t>
      </w:r>
    </w:p>
    <w:p w:rsidR="00000000" w:rsidRDefault="00000000">
      <w:pPr>
        <w:pStyle w:val="SingleTxtGR"/>
      </w:pPr>
      <w:r>
        <w:t>22.</w:t>
      </w:r>
      <w:r>
        <w:tab/>
        <w:t>С удовлетворением отмечая усилия государства-участника, направленные на подготовку специалистов, работающих с детьми и в интересах детей, в соо</w:t>
      </w:r>
      <w:r>
        <w:t>т</w:t>
      </w:r>
      <w:r>
        <w:t>ветствии с принципами и положениями Конвенции, Комитет обеспокоен тем, что такая подготовка остается недостаточной.</w:t>
      </w:r>
    </w:p>
    <w:p w:rsidR="00000000" w:rsidRDefault="00000000">
      <w:pPr>
        <w:pStyle w:val="SingleTxtGR"/>
        <w:rPr>
          <w:b/>
        </w:rPr>
      </w:pPr>
      <w:r>
        <w:t>23.</w:t>
      </w:r>
      <w:r>
        <w:tab/>
      </w:r>
      <w:r>
        <w:rPr>
          <w:b/>
        </w:rPr>
        <w:t>Комитет рекомендует государству-участнику проводить адекватную и систематическую по</w:t>
      </w:r>
      <w:r>
        <w:rPr>
          <w:b/>
        </w:rPr>
        <w:t>д</w:t>
      </w:r>
      <w:r>
        <w:rPr>
          <w:b/>
        </w:rPr>
        <w:t>готовку всех групп специалистов, работающих с детьми и в интересах детей, в том числе сотрудников правоохранител</w:t>
      </w:r>
      <w:r>
        <w:rPr>
          <w:b/>
        </w:rPr>
        <w:t>ь</w:t>
      </w:r>
      <w:r>
        <w:rPr>
          <w:b/>
        </w:rPr>
        <w:t>ных органов, учителей, медицинских работников, социальных работников и персонала детских учреждений. В этой связи Комитет рекомендует вкл</w:t>
      </w:r>
      <w:r>
        <w:rPr>
          <w:b/>
        </w:rPr>
        <w:t>ю</w:t>
      </w:r>
      <w:r>
        <w:rPr>
          <w:b/>
        </w:rPr>
        <w:t>чить обучение правам человека в официальные учебные подпрограммы на всех уровнях образования.</w:t>
      </w:r>
    </w:p>
    <w:p w:rsidR="00000000" w:rsidRDefault="00000000">
      <w:pPr>
        <w:pStyle w:val="H23GR"/>
      </w:pPr>
      <w:r>
        <w:tab/>
      </w:r>
      <w:r>
        <w:tab/>
        <w:t>Сотрудничество с гражданским обществом</w:t>
      </w:r>
    </w:p>
    <w:p w:rsidR="00000000" w:rsidRDefault="00000000">
      <w:pPr>
        <w:pStyle w:val="SingleTxtGR"/>
      </w:pPr>
      <w:r>
        <w:t>24.</w:t>
      </w:r>
      <w:r>
        <w:tab/>
        <w:t>Комитет с интересом отмечает принятие в 2009 году Указа об ассоциац</w:t>
      </w:r>
      <w:r>
        <w:t>и</w:t>
      </w:r>
      <w:r>
        <w:t>ях, позволяющего создавать и регистрировать группы и организации гражда</w:t>
      </w:r>
      <w:r>
        <w:t>н</w:t>
      </w:r>
      <w:r>
        <w:t>ского общества. Однако Комитет обеспокоен тем, что процесс регистрации я</w:t>
      </w:r>
      <w:r>
        <w:t>в</w:t>
      </w:r>
      <w:r>
        <w:t>ляется медленным и громоздким и что ни одна организация еще не получила постоянной лицензии. Кроме того, принимая к сведению существование союза молодежи, Комитет с сожалением отмечает отсутствие неправительственных организаций, специально занимающихся правами ребенка.</w:t>
      </w:r>
    </w:p>
    <w:p w:rsidR="00000000" w:rsidRDefault="00000000">
      <w:pPr>
        <w:pStyle w:val="SingleTxtGR"/>
      </w:pPr>
      <w:r>
        <w:t>25.</w:t>
      </w:r>
      <w:r>
        <w:tab/>
      </w:r>
      <w:r>
        <w:rPr>
          <w:b/>
        </w:rPr>
        <w:t>Комитет рекомендует государству-участнику принять необходимые меры для упрощения и ускорения процесса регистрации групп и организ</w:t>
      </w:r>
      <w:r>
        <w:rPr>
          <w:b/>
        </w:rPr>
        <w:t>а</w:t>
      </w:r>
      <w:r>
        <w:rPr>
          <w:b/>
        </w:rPr>
        <w:t>ций гражданского общества. Кроме того, Комитет рекомендует государс</w:t>
      </w:r>
      <w:r>
        <w:rPr>
          <w:b/>
        </w:rPr>
        <w:t>т</w:t>
      </w:r>
      <w:r>
        <w:rPr>
          <w:b/>
        </w:rPr>
        <w:t>ву-участнику более систематически и согласованно привлекать неправ</w:t>
      </w:r>
      <w:r>
        <w:rPr>
          <w:b/>
        </w:rPr>
        <w:t>и</w:t>
      </w:r>
      <w:r>
        <w:rPr>
          <w:b/>
        </w:rPr>
        <w:t>тельственные организации к процессу осуществления Конвенции на всех его этапах, в том числе к разработке политического курса и к подготовке будущих докладов Комитету.</w:t>
      </w:r>
    </w:p>
    <w:p w:rsidR="00000000" w:rsidRDefault="00000000">
      <w:pPr>
        <w:pStyle w:val="H1GR"/>
      </w:pPr>
      <w:r>
        <w:tab/>
        <w:t>В.</w:t>
      </w:r>
      <w:r>
        <w:tab/>
        <w:t>Общие принципы (статьи 2, 3, 6 и 12 Конвенции)</w:t>
      </w:r>
    </w:p>
    <w:p w:rsidR="00000000" w:rsidRDefault="00000000">
      <w:pPr>
        <w:pStyle w:val="H23GR"/>
      </w:pPr>
      <w:r>
        <w:tab/>
      </w:r>
      <w:r>
        <w:tab/>
        <w:t>Недискриминация</w:t>
      </w:r>
    </w:p>
    <w:p w:rsidR="00000000" w:rsidRDefault="00000000">
      <w:pPr>
        <w:pStyle w:val="SingleTxtGR"/>
      </w:pPr>
      <w:r>
        <w:t>26.</w:t>
      </w:r>
      <w:r>
        <w:tab/>
        <w:t>Комитет отмечает, что Конституция запрещает, в частности, дискримин</w:t>
      </w:r>
      <w:r>
        <w:t>а</w:t>
      </w:r>
      <w:r>
        <w:t>цию по признаку этнического происхождения и пола. Тем не менее Комитет обеспокоен сообщениями о продолжающемся неравном обращении с предст</w:t>
      </w:r>
      <w:r>
        <w:t>а</w:t>
      </w:r>
      <w:r>
        <w:t>вителями некоторых этнических групп с точки зрения их доступа к основным услугам, финансовым и другим ресурсам, принятию решений и возможностям развития потенциала. Комитет также с обеспокоенностью отмечает, что девочки не имеют в области образования такие же возможности, какие имеются у мал</w:t>
      </w:r>
      <w:r>
        <w:t>ь</w:t>
      </w:r>
      <w:r>
        <w:t>чиков.</w:t>
      </w:r>
    </w:p>
    <w:p w:rsidR="00000000" w:rsidRDefault="00000000">
      <w:pPr>
        <w:pStyle w:val="SingleTxtGR"/>
        <w:rPr>
          <w:b/>
        </w:rPr>
      </w:pPr>
      <w:r>
        <w:t>27.</w:t>
      </w:r>
      <w:r>
        <w:tab/>
      </w:r>
      <w:r>
        <w:rPr>
          <w:b/>
        </w:rPr>
        <w:t>Комитет настоятельно призывает государство-участник включить в свой следующий периодический доклад информацию о мерах и програ</w:t>
      </w:r>
      <w:r>
        <w:rPr>
          <w:b/>
        </w:rPr>
        <w:t>м</w:t>
      </w:r>
      <w:r>
        <w:rPr>
          <w:b/>
        </w:rPr>
        <w:t>мах, имеющих отношение к Конвенции о правах ребенка и осуществля</w:t>
      </w:r>
      <w:r>
        <w:rPr>
          <w:b/>
        </w:rPr>
        <w:t>е</w:t>
      </w:r>
      <w:r>
        <w:rPr>
          <w:b/>
        </w:rPr>
        <w:t>мых государством-участником в рамках последующих мер по реализации Декларации и Программы действий, принятых в 2001 году на Всемирной конференции по борьбе против расизма, расовой дискриминации, ксеноф</w:t>
      </w:r>
      <w:r>
        <w:rPr>
          <w:b/>
        </w:rPr>
        <w:t>о</w:t>
      </w:r>
      <w:r>
        <w:rPr>
          <w:b/>
        </w:rPr>
        <w:t>бии и связанной с ними нетерпимости, а также итогового документа, пр</w:t>
      </w:r>
      <w:r>
        <w:rPr>
          <w:b/>
        </w:rPr>
        <w:t>и</w:t>
      </w:r>
      <w:r>
        <w:rPr>
          <w:b/>
        </w:rPr>
        <w:t>нятого Конференцией 2009 года по обзору Дурбанского процесса, учитывая при этом принятое Комитетом Замечание общего порядка № 1 (2001 год) о целях образования (CRC/GC/2001/1). Комитет также рекомендует госуда</w:t>
      </w:r>
      <w:r>
        <w:rPr>
          <w:b/>
        </w:rPr>
        <w:t>р</w:t>
      </w:r>
      <w:r>
        <w:rPr>
          <w:b/>
        </w:rPr>
        <w:t>ству-участнику собирать данные в разбивке по признаку пола, этнического происхождения, социального происхождения и и</w:t>
      </w:r>
      <w:r>
        <w:rPr>
          <w:b/>
        </w:rPr>
        <w:t>н</w:t>
      </w:r>
      <w:r>
        <w:rPr>
          <w:b/>
        </w:rPr>
        <w:t>валидности, с тем чтобы обеспечить эффективный контроль за фактической дискриминацией.</w:t>
      </w:r>
    </w:p>
    <w:p w:rsidR="00000000" w:rsidRDefault="00000000">
      <w:pPr>
        <w:pStyle w:val="H23GR"/>
      </w:pPr>
      <w:r>
        <w:tab/>
      </w:r>
      <w:r>
        <w:tab/>
        <w:t>Наилучшее обеспечение интересов ребенка</w:t>
      </w:r>
    </w:p>
    <w:p w:rsidR="00000000" w:rsidRDefault="00000000">
      <w:pPr>
        <w:pStyle w:val="SingleTxtGR"/>
      </w:pPr>
      <w:r>
        <w:t>28.</w:t>
      </w:r>
      <w:r>
        <w:tab/>
        <w:t>Комитет с удовлетворением отмечает, что в Конституции государства-участника (статья 29) и его Законе о защите прав и интересов детей (статья 4) наилучшее обеспечение интересов ребенка возведено в принцип, который до</w:t>
      </w:r>
      <w:r>
        <w:t>л</w:t>
      </w:r>
      <w:r>
        <w:t>жен соблюдаться во всех действиях, предпринимаемых в отношении детей. Тем не менее Комитет обеспокоен тем, что этот принцип нерегулярно применяется на практике и что судебные, административные и законодательные органы пр</w:t>
      </w:r>
      <w:r>
        <w:t>и</w:t>
      </w:r>
      <w:r>
        <w:t>нимают во внимание наилучшее обеспечение интересов ребенка не во всех р</w:t>
      </w:r>
      <w:r>
        <w:t>е</w:t>
      </w:r>
      <w:r>
        <w:t>шениях, касающихся детей.</w:t>
      </w:r>
    </w:p>
    <w:p w:rsidR="00000000" w:rsidRDefault="00000000">
      <w:pPr>
        <w:pStyle w:val="SingleTxtGR"/>
        <w:rPr>
          <w:b/>
        </w:rPr>
      </w:pPr>
      <w:r>
        <w:t>29.</w:t>
      </w:r>
      <w:r>
        <w:tab/>
      </w:r>
      <w:r>
        <w:rPr>
          <w:b/>
        </w:rPr>
        <w:t>Комитет рекомендует государству-участнику принять все надлеж</w:t>
      </w:r>
      <w:r>
        <w:rPr>
          <w:b/>
        </w:rPr>
        <w:t>а</w:t>
      </w:r>
      <w:r>
        <w:rPr>
          <w:b/>
        </w:rPr>
        <w:t>щие меры по обеспечению того, чтобы общий принцип наилучшего обесп</w:t>
      </w:r>
      <w:r>
        <w:rPr>
          <w:b/>
        </w:rPr>
        <w:t>е</w:t>
      </w:r>
      <w:r>
        <w:rPr>
          <w:b/>
        </w:rPr>
        <w:t>чения интересов ребенка надлежащим образом учитывался во всех прав</w:t>
      </w:r>
      <w:r>
        <w:rPr>
          <w:b/>
        </w:rPr>
        <w:t>о</w:t>
      </w:r>
      <w:r>
        <w:rPr>
          <w:b/>
        </w:rPr>
        <w:t>вых нормах и применялся во всех судебных, административных и закон</w:t>
      </w:r>
      <w:r>
        <w:rPr>
          <w:b/>
        </w:rPr>
        <w:t>о</w:t>
      </w:r>
      <w:r>
        <w:rPr>
          <w:b/>
        </w:rPr>
        <w:t>дательных решениях, а также в проектах, программах и услугах, затраг</w:t>
      </w:r>
      <w:r>
        <w:rPr>
          <w:b/>
        </w:rPr>
        <w:t>и</w:t>
      </w:r>
      <w:r>
        <w:rPr>
          <w:b/>
        </w:rPr>
        <w:t>вающих детей.</w:t>
      </w:r>
    </w:p>
    <w:p w:rsidR="00000000" w:rsidRDefault="00000000">
      <w:pPr>
        <w:pStyle w:val="H23GR"/>
      </w:pPr>
      <w:r>
        <w:tab/>
      </w:r>
      <w:r>
        <w:tab/>
        <w:t>Уважение взглядов ребенка</w:t>
      </w:r>
    </w:p>
    <w:p w:rsidR="00000000" w:rsidRDefault="00000000">
      <w:pPr>
        <w:pStyle w:val="SingleTxtGR"/>
      </w:pPr>
      <w:r>
        <w:t>30.</w:t>
      </w:r>
      <w:r>
        <w:tab/>
        <w:t>Комитет отмечает заявление государства-участника о том, что дети и м</w:t>
      </w:r>
      <w:r>
        <w:t>о</w:t>
      </w:r>
      <w:r>
        <w:t>лодежь представлены на консультативных совещаниях по вопросам их прав и интересов, проводимых на центральном, провинциальном, окружном или сел</w:t>
      </w:r>
      <w:r>
        <w:t>ь</w:t>
      </w:r>
      <w:r>
        <w:t>ском уровнях. Кроме того, отмечая, что был осуществлен ряд программ пов</w:t>
      </w:r>
      <w:r>
        <w:t>ы</w:t>
      </w:r>
      <w:r>
        <w:t>шения осведомленности о праве ребенка на выражение своего мнения, Комитет сожалеет, что не были проведены учебные занятия для повышения информир</w:t>
      </w:r>
      <w:r>
        <w:t>о</w:t>
      </w:r>
      <w:r>
        <w:t>ванности по этому вопросу среди лиц, работающих с детьми или в интересах детей, в том числе судей, сотрудников полиции, персонала исправительных у</w:t>
      </w:r>
      <w:r>
        <w:t>ч</w:t>
      </w:r>
      <w:r>
        <w:t>реждений и учителей. Комитет также обеспокоен тем, что взгляды ребенка не уважаются судами, в которых дети не имеют права быть свидетелем, подать ж</w:t>
      </w:r>
      <w:r>
        <w:t>а</w:t>
      </w:r>
      <w:r>
        <w:t>лобу или требовать возмещения без согласия их родителей.</w:t>
      </w:r>
    </w:p>
    <w:p w:rsidR="00000000" w:rsidRDefault="00000000">
      <w:pPr>
        <w:pStyle w:val="SingleTxtGR"/>
        <w:rPr>
          <w:b/>
        </w:rPr>
      </w:pPr>
      <w:r>
        <w:t>31.</w:t>
      </w:r>
      <w:r>
        <w:tab/>
      </w:r>
      <w:r>
        <w:rPr>
          <w:b/>
        </w:rPr>
        <w:t>Комитет рекомендует государству-участнику обеспечить уважение взглядов ребенка при любых обстоятельствах, в том числе в домашних у</w:t>
      </w:r>
      <w:r>
        <w:rPr>
          <w:b/>
        </w:rPr>
        <w:t>с</w:t>
      </w:r>
      <w:r>
        <w:rPr>
          <w:b/>
        </w:rPr>
        <w:t>ловиях. Комитет призывает государство-участник принять необходимые меры в целях повышения осведомленности лиц, работающих с детьми или в интересах детей, о необходимости уважать взгляды ребенка. Комитет также призывает государство-участник принять меры для обеспечения т</w:t>
      </w:r>
      <w:r>
        <w:rPr>
          <w:b/>
        </w:rPr>
        <w:t>о</w:t>
      </w:r>
      <w:r>
        <w:rPr>
          <w:b/>
        </w:rPr>
        <w:t>го, чтобы дети не были лишены своего законного права на возмещение ущерба или подачу жалобы в суд исключительно из-за требующегося род</w:t>
      </w:r>
      <w:r>
        <w:rPr>
          <w:b/>
        </w:rPr>
        <w:t>и</w:t>
      </w:r>
      <w:r>
        <w:rPr>
          <w:b/>
        </w:rPr>
        <w:t>тельского согласия. Комитет рекомендует государству-участнику принять во внимание Замечание общего порядка № 12 (2009 год) Комитета о праве ребенка быть заслушанным (CRC/C/CG/12).</w:t>
      </w:r>
    </w:p>
    <w:p w:rsidR="00000000" w:rsidRDefault="00000000">
      <w:pPr>
        <w:pStyle w:val="H23GR"/>
      </w:pPr>
      <w:r>
        <w:tab/>
      </w:r>
      <w:r>
        <w:tab/>
        <w:t>Право на жизнь, выживание и развитие</w:t>
      </w:r>
    </w:p>
    <w:p w:rsidR="00000000" w:rsidRDefault="00000000">
      <w:pPr>
        <w:pStyle w:val="SingleTxtGR"/>
      </w:pPr>
      <w:r>
        <w:t>32.</w:t>
      </w:r>
      <w:r>
        <w:tab/>
        <w:t>Отмечая цели, поставленные в национальных планах экономического и социального развития государства-участника, Комитет выражает обеспокое</w:t>
      </w:r>
      <w:r>
        <w:t>н</w:t>
      </w:r>
      <w:r>
        <w:t>ность по поводу большого разрыва в развитии между городами и удаленн</w:t>
      </w:r>
      <w:r>
        <w:t>ы</w:t>
      </w:r>
      <w:r>
        <w:t>ми/изолированными сельскими районами, а также между различными районами и различными слоями общества. Комитет также обеспокоен тем, что уровень младенческой смертности остается высоким по сравнению с другими странами региона, причем малярия является основной причиной детской смертности, к</w:t>
      </w:r>
      <w:r>
        <w:t>о</w:t>
      </w:r>
      <w:r>
        <w:t>торой также способствуют дорожно-транспортные происшествия и нераз</w:t>
      </w:r>
      <w:r>
        <w:t>о</w:t>
      </w:r>
      <w:r>
        <w:t>рвавшиеся боеприпасы. Принимая во внимание разработку Национальной стр</w:t>
      </w:r>
      <w:r>
        <w:t>а</w:t>
      </w:r>
      <w:r>
        <w:t>тегии в области питания и Национального плана действий по питанию, Ком</w:t>
      </w:r>
      <w:r>
        <w:t>и</w:t>
      </w:r>
      <w:r>
        <w:t>тет, тем не менее, обеспокоен тем, что ур</w:t>
      </w:r>
      <w:r>
        <w:t>о</w:t>
      </w:r>
      <w:r>
        <w:t>вень недоедания в государстве-участнике один из самых высоких в регионе и что распространенность дистр</w:t>
      </w:r>
      <w:r>
        <w:t>о</w:t>
      </w:r>
      <w:r>
        <w:t>фии среди детей в возрасте до пяти лет тревожно высока, особенно в южных провинциях, в которых ее распространенность выше, чем общий порог, счита</w:t>
      </w:r>
      <w:r>
        <w:t>е</w:t>
      </w:r>
      <w:r>
        <w:t>мый чрезв</w:t>
      </w:r>
      <w:r>
        <w:t>ы</w:t>
      </w:r>
      <w:r>
        <w:t>чайной ситуацией.</w:t>
      </w:r>
    </w:p>
    <w:p w:rsidR="00000000" w:rsidRDefault="00000000">
      <w:pPr>
        <w:pStyle w:val="SingleTxtGR"/>
        <w:rPr>
          <w:b/>
        </w:rPr>
      </w:pPr>
      <w:r>
        <w:t>33.</w:t>
      </w:r>
      <w:r>
        <w:tab/>
      </w:r>
      <w:r>
        <w:rPr>
          <w:b/>
        </w:rPr>
        <w:t>Комитет настоятельно призывает государство-участник принять м</w:t>
      </w:r>
      <w:r>
        <w:rPr>
          <w:b/>
        </w:rPr>
        <w:t>е</w:t>
      </w:r>
      <w:r>
        <w:rPr>
          <w:b/>
        </w:rPr>
        <w:t>ры по устранению разрыва в развитии между городскими и сельскими районами. Комитет рекомендует государству-участнику продолжать и а</w:t>
      </w:r>
      <w:r>
        <w:rPr>
          <w:b/>
        </w:rPr>
        <w:t>к</w:t>
      </w:r>
      <w:r>
        <w:rPr>
          <w:b/>
        </w:rPr>
        <w:t>тивизировать усилия по борьбе с недоеданием среди детей, уделяя особое внимание детям в возрасте до пяти лет. Комитет также настоятельно пр</w:t>
      </w:r>
      <w:r>
        <w:rPr>
          <w:b/>
        </w:rPr>
        <w:t>и</w:t>
      </w:r>
      <w:r>
        <w:rPr>
          <w:b/>
        </w:rPr>
        <w:t>зывает государство-участник решить проблему основных причин детской смертности, а именно малярии, дорожно-транспортных происшествий и неразорвавшихся боеприпасов, с целью устранения их фатальных п</w:t>
      </w:r>
      <w:r>
        <w:rPr>
          <w:b/>
        </w:rPr>
        <w:t>о</w:t>
      </w:r>
      <w:r>
        <w:rPr>
          <w:b/>
        </w:rPr>
        <w:t>следствий для детей.</w:t>
      </w:r>
    </w:p>
    <w:p w:rsidR="00000000" w:rsidRDefault="00000000">
      <w:pPr>
        <w:pStyle w:val="H1GR"/>
      </w:pPr>
      <w:r>
        <w:tab/>
        <w:t>C.</w:t>
      </w:r>
      <w:r>
        <w:tab/>
        <w:t>Гражданские права и свободы (статьи 7, 8, 13–17, 19 и 37 а) Конвенции)</w:t>
      </w:r>
    </w:p>
    <w:p w:rsidR="00000000" w:rsidRDefault="00000000">
      <w:pPr>
        <w:pStyle w:val="H23GR"/>
      </w:pPr>
      <w:r>
        <w:tab/>
      </w:r>
      <w:r>
        <w:tab/>
        <w:t>Запись имени и регистрация рождения</w:t>
      </w:r>
    </w:p>
    <w:p w:rsidR="00000000" w:rsidRDefault="00000000">
      <w:pPr>
        <w:pStyle w:val="SingleTxtGR"/>
      </w:pPr>
      <w:r>
        <w:t>34.</w:t>
      </w:r>
      <w:r>
        <w:tab/>
        <w:t>Комитет с озабоченностью отмечает, что родители, усыновля</w:t>
      </w:r>
      <w:r>
        <w:t>ю</w:t>
      </w:r>
      <w:r>
        <w:t>щие/удочеряющие ребенка в возрасте до 10 лет, могут изменить имя ребенка без согласия ребенка. Комитет также обеспокоен тем, что рождения в небол</w:t>
      </w:r>
      <w:r>
        <w:t>ь</w:t>
      </w:r>
      <w:r>
        <w:t>ших изолированных деревнях могут быть не зарегистрированы из-за трудн</w:t>
      </w:r>
      <w:r>
        <w:t>о</w:t>
      </w:r>
      <w:r>
        <w:t>стей общения, из-за незнания правовых процедур родителями и администр</w:t>
      </w:r>
      <w:r>
        <w:t>а</w:t>
      </w:r>
      <w:r>
        <w:t>тивными властями в деревнях или из-за отсутствия органов записи актов гра</w:t>
      </w:r>
      <w:r>
        <w:t>ж</w:t>
      </w:r>
      <w:r>
        <w:t>данского состояния в небольших сельских округах. Комитет также сожалеет, что свидетельства о рождении не выдаются бесплатно и что родители, прож</w:t>
      </w:r>
      <w:r>
        <w:t>и</w:t>
      </w:r>
      <w:r>
        <w:t>вающие в сельских районах, часто испытывают трудности с доступом к слу</w:t>
      </w:r>
      <w:r>
        <w:t>ж</w:t>
      </w:r>
      <w:r>
        <w:t>бам, выдающим свидетельства о р</w:t>
      </w:r>
      <w:r>
        <w:t>о</w:t>
      </w:r>
      <w:r>
        <w:t>ждении.</w:t>
      </w:r>
    </w:p>
    <w:p w:rsidR="00000000" w:rsidRDefault="00000000">
      <w:pPr>
        <w:pStyle w:val="SingleTxtGR"/>
        <w:rPr>
          <w:b/>
        </w:rPr>
      </w:pPr>
      <w:r>
        <w:t>35.</w:t>
      </w:r>
      <w:r>
        <w:tab/>
      </w:r>
      <w:r>
        <w:rPr>
          <w:b/>
        </w:rPr>
        <w:t>Комитет рекомендует государству-участнику принять соответству</w:t>
      </w:r>
      <w:r>
        <w:rPr>
          <w:b/>
        </w:rPr>
        <w:t>ю</w:t>
      </w:r>
      <w:r>
        <w:rPr>
          <w:b/>
        </w:rPr>
        <w:t>щие законодательные или другие меры для обеспечения того, чтобы при</w:t>
      </w:r>
      <w:r>
        <w:rPr>
          <w:b/>
        </w:rPr>
        <w:t>н</w:t>
      </w:r>
      <w:r>
        <w:rPr>
          <w:b/>
        </w:rPr>
        <w:t>ципам наилучшего обеспечения интересов ребенка и сохранения индив</w:t>
      </w:r>
      <w:r>
        <w:rPr>
          <w:b/>
        </w:rPr>
        <w:t>и</w:t>
      </w:r>
      <w:r>
        <w:rPr>
          <w:b/>
        </w:rPr>
        <w:t>дуальности ребенка уделялось первостепенное внимание при рассмотрении всякого заявления об изменении имени ребенка. Комитет также рекоме</w:t>
      </w:r>
      <w:r>
        <w:rPr>
          <w:b/>
        </w:rPr>
        <w:t>н</w:t>
      </w:r>
      <w:r>
        <w:rPr>
          <w:b/>
        </w:rPr>
        <w:t>дует государству-участнику обеспечить, чтобы органы записи актов гра</w:t>
      </w:r>
      <w:r>
        <w:rPr>
          <w:b/>
        </w:rPr>
        <w:t>ж</w:t>
      </w:r>
      <w:r>
        <w:rPr>
          <w:b/>
        </w:rPr>
        <w:t>данского состояния имелись во всех округах, в том числе небольших сел</w:t>
      </w:r>
      <w:r>
        <w:rPr>
          <w:b/>
        </w:rPr>
        <w:t>ь</w:t>
      </w:r>
      <w:r>
        <w:rPr>
          <w:b/>
        </w:rPr>
        <w:t>ских округах, повысить уровень информированности родителей и админ</w:t>
      </w:r>
      <w:r>
        <w:rPr>
          <w:b/>
        </w:rPr>
        <w:t>и</w:t>
      </w:r>
      <w:r>
        <w:rPr>
          <w:b/>
        </w:rPr>
        <w:t>стративных органов в небольших изолированных деревнях о законод</w:t>
      </w:r>
      <w:r>
        <w:rPr>
          <w:b/>
        </w:rPr>
        <w:t>а</w:t>
      </w:r>
      <w:r>
        <w:rPr>
          <w:b/>
        </w:rPr>
        <w:t>тельстве в области регистрации семей и о процедуре регистрации рожд</w:t>
      </w:r>
      <w:r>
        <w:rPr>
          <w:b/>
        </w:rPr>
        <w:t>е</w:t>
      </w:r>
      <w:r>
        <w:rPr>
          <w:b/>
        </w:rPr>
        <w:t>ний, а также рассмотреть вопрос о создании мобильных пунктов для рег</w:t>
      </w:r>
      <w:r>
        <w:rPr>
          <w:b/>
        </w:rPr>
        <w:t>и</w:t>
      </w:r>
      <w:r>
        <w:rPr>
          <w:b/>
        </w:rPr>
        <w:t>страции рождений и выдачи свидетельств о рождении. Комитет пр</w:t>
      </w:r>
      <w:r>
        <w:rPr>
          <w:b/>
        </w:rPr>
        <w:t>и</w:t>
      </w:r>
      <w:r>
        <w:rPr>
          <w:b/>
        </w:rPr>
        <w:t>зывает государство-участник выдавать свидетельства о рождении бесплатно для всех детей, рожденных на его территории, и обеспечить, чтобы родители, проживающие в городских или сельских районах, имели равный доступ к службам по регистрации рождений и выдаче свидетельств о рождении.</w:t>
      </w:r>
    </w:p>
    <w:p w:rsidR="00000000" w:rsidRDefault="00000000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>
        <w:t>Свобода мысли, совести и религии</w:t>
      </w:r>
    </w:p>
    <w:p w:rsidR="00000000" w:rsidRDefault="00000000">
      <w:pPr>
        <w:pStyle w:val="SingleTxtGR"/>
      </w:pPr>
      <w:r>
        <w:t>36.</w:t>
      </w:r>
      <w:r>
        <w:tab/>
        <w:t>Хотя в Конституции государства-участника не провозглашено какой-либо официальной государс</w:t>
      </w:r>
      <w:r>
        <w:t>т</w:t>
      </w:r>
      <w:r>
        <w:t>венной религии, Комитет обеспокоен ограничением осуществления членами религиозных меньшинств, включая детей, их права на свободу религии, о чем свидетельствуют притеснения и отказ в праве на обуч</w:t>
      </w:r>
      <w:r>
        <w:t>е</w:t>
      </w:r>
      <w:r>
        <w:t>ние в государственных школах.</w:t>
      </w:r>
    </w:p>
    <w:p w:rsidR="00000000" w:rsidRDefault="00000000">
      <w:pPr>
        <w:pStyle w:val="SingleTxtGR"/>
      </w:pPr>
      <w:r>
        <w:t>37.</w:t>
      </w:r>
      <w:r>
        <w:tab/>
      </w:r>
      <w:r>
        <w:rPr>
          <w:b/>
        </w:rPr>
        <w:t>Комитет рекомендует государству-участнику обеспечить всем детям, принадлежащим к религиозным меньшинствам, полное соблюдение права на свободу религии и поощрять терпимость и межконфессиональный ди</w:t>
      </w:r>
      <w:r>
        <w:rPr>
          <w:b/>
        </w:rPr>
        <w:t>а</w:t>
      </w:r>
      <w:r>
        <w:rPr>
          <w:b/>
        </w:rPr>
        <w:t>лог. Комитет обращает внимание государства-участника на официальный доклад Специального докладчика по вопросу о свободе религии или убе</w:t>
      </w:r>
      <w:r>
        <w:rPr>
          <w:b/>
        </w:rPr>
        <w:t>ж</w:t>
      </w:r>
      <w:r>
        <w:rPr>
          <w:b/>
        </w:rPr>
        <w:t>дений (A/HRC/13/40/Add.4).</w:t>
      </w:r>
    </w:p>
    <w:p w:rsidR="00000000" w:rsidRDefault="00000000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>
        <w:t>Пытки и другие жестокие, бесчеловечные или унижающие достоинство виды обращения и нак</w:t>
      </w:r>
      <w:r>
        <w:t>а</w:t>
      </w:r>
      <w:r>
        <w:t>зания</w:t>
      </w:r>
    </w:p>
    <w:p w:rsidR="00000000" w:rsidRDefault="00000000">
      <w:pPr>
        <w:pStyle w:val="SingleTxtGR"/>
      </w:pPr>
      <w:r>
        <w:t>38.</w:t>
      </w:r>
      <w:r>
        <w:tab/>
        <w:t>Отмечая, что телесные наказания запрещены в начальных школах, Ком</w:t>
      </w:r>
      <w:r>
        <w:t>и</w:t>
      </w:r>
      <w:r>
        <w:t>тет обеспокоен сообщениями о том, что некоторые учителя используют физич</w:t>
      </w:r>
      <w:r>
        <w:t>е</w:t>
      </w:r>
      <w:r>
        <w:t>ское наказание как средство поддержания дисциплины. Комитет также обесп</w:t>
      </w:r>
      <w:r>
        <w:t>о</w:t>
      </w:r>
      <w:r>
        <w:t>коен тем, что телесные наказания разрешены в домашних условиях и не запр</w:t>
      </w:r>
      <w:r>
        <w:t>е</w:t>
      </w:r>
      <w:r>
        <w:t>щаются в учреждениях альтернативного ухода.</w:t>
      </w:r>
    </w:p>
    <w:p w:rsidR="00000000" w:rsidRDefault="00000000">
      <w:pPr>
        <w:pStyle w:val="SingleTxtGR"/>
        <w:rPr>
          <w:b/>
        </w:rPr>
      </w:pPr>
      <w:r>
        <w:t>39.</w:t>
      </w:r>
      <w:r>
        <w:tab/>
      </w:r>
      <w:r>
        <w:rPr>
          <w:b/>
        </w:rPr>
        <w:t>Комитет рекомендует государству-участнику: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a)</w:t>
      </w:r>
      <w:r>
        <w:rPr>
          <w:b/>
        </w:rPr>
        <w:tab/>
        <w:t>конкретно запретить в законодательном порядке все виды т</w:t>
      </w:r>
      <w:r>
        <w:rPr>
          <w:b/>
        </w:rPr>
        <w:t>е</w:t>
      </w:r>
      <w:r>
        <w:rPr>
          <w:b/>
        </w:rPr>
        <w:t>лесных наказаний детей во всех условиях, в том числе в семье, школе и у</w:t>
      </w:r>
      <w:r>
        <w:rPr>
          <w:b/>
        </w:rPr>
        <w:t>ч</w:t>
      </w:r>
      <w:r>
        <w:rPr>
          <w:b/>
        </w:rPr>
        <w:t>реждениях альтернативного ухода за детьми, и эффективно выполнять эти законы;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b)</w:t>
      </w:r>
      <w:r>
        <w:rPr>
          <w:b/>
        </w:rPr>
        <w:tab/>
        <w:t>активно способствовать использованию альтернативных форм поддержания дисциплины, обеспечивающих уважение человеческого до</w:t>
      </w:r>
      <w:r>
        <w:rPr>
          <w:b/>
        </w:rPr>
        <w:t>с</w:t>
      </w:r>
      <w:r>
        <w:rPr>
          <w:b/>
        </w:rPr>
        <w:t>тоинства ребенка, в целях повышения осведомленности общественности о праве детей на защиту от всех телесных наказаний и уменьшения общес</w:t>
      </w:r>
      <w:r>
        <w:rPr>
          <w:b/>
        </w:rPr>
        <w:t>т</w:t>
      </w:r>
      <w:r>
        <w:rPr>
          <w:b/>
        </w:rPr>
        <w:t>венного признания его использования в воспитании детей;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c)</w:t>
      </w:r>
      <w:r>
        <w:rPr>
          <w:b/>
        </w:rPr>
        <w:tab/>
        <w:t>учитывать принятое Комитетом Замечание общего порядка № 8 (2006) о праве ребенка на защиту от телесных наказаний и других же</w:t>
      </w:r>
      <w:r>
        <w:rPr>
          <w:b/>
        </w:rPr>
        <w:t>с</w:t>
      </w:r>
      <w:r>
        <w:rPr>
          <w:b/>
        </w:rPr>
        <w:t>токих или унижающих достоинство видов наказ</w:t>
      </w:r>
      <w:r>
        <w:rPr>
          <w:b/>
        </w:rPr>
        <w:t>а</w:t>
      </w:r>
      <w:r>
        <w:rPr>
          <w:b/>
        </w:rPr>
        <w:t>ния (CRC/C/GC/8).</w:t>
      </w:r>
    </w:p>
    <w:p w:rsidR="00000000" w:rsidRDefault="00000000">
      <w:pPr>
        <w:pStyle w:val="SingleTxtGR"/>
        <w:rPr>
          <w:b/>
        </w:rPr>
      </w:pPr>
      <w:r>
        <w:rPr>
          <w:b/>
        </w:rPr>
        <w:t>Последующие меры в связи с исследованием Организации Объединенных Наций по вопросу о н</w:t>
      </w:r>
      <w:r>
        <w:rPr>
          <w:b/>
        </w:rPr>
        <w:t>а</w:t>
      </w:r>
      <w:r>
        <w:rPr>
          <w:b/>
        </w:rPr>
        <w:t>силии в отношении детей</w:t>
      </w:r>
    </w:p>
    <w:p w:rsidR="00000000" w:rsidRDefault="00000000">
      <w:pPr>
        <w:pStyle w:val="SingleTxtGR"/>
        <w:rPr>
          <w:b/>
        </w:rPr>
      </w:pPr>
      <w:r>
        <w:t>40.</w:t>
      </w:r>
      <w:r>
        <w:rPr>
          <w:b/>
        </w:rPr>
        <w:tab/>
        <w:t>Комитет призывает государство-участник: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a)</w:t>
      </w:r>
      <w:r>
        <w:rPr>
          <w:b/>
        </w:rPr>
        <w:tab/>
        <w:t>уделять приоритетное внимание ликвидации всех форм нас</w:t>
      </w:r>
      <w:r>
        <w:rPr>
          <w:b/>
        </w:rPr>
        <w:t>и</w:t>
      </w:r>
      <w:r>
        <w:rPr>
          <w:b/>
        </w:rPr>
        <w:t>лия в отношении детей, в том числе путем обеспечения выполнения рек</w:t>
      </w:r>
      <w:r>
        <w:rPr>
          <w:b/>
        </w:rPr>
        <w:t>о</w:t>
      </w:r>
      <w:r>
        <w:rPr>
          <w:b/>
        </w:rPr>
        <w:t>мендаций, содержащихся в исследовании Организации Объединенных Н</w:t>
      </w:r>
      <w:r>
        <w:rPr>
          <w:b/>
        </w:rPr>
        <w:t>а</w:t>
      </w:r>
      <w:r>
        <w:rPr>
          <w:b/>
        </w:rPr>
        <w:t>ций по вопросу о насилии в отношении детей (А/61/299), обращая особое внимание на гендерный аспект;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b)</w:t>
      </w:r>
      <w:r>
        <w:rPr>
          <w:b/>
        </w:rPr>
        <w:tab/>
        <w:t>представить в следующем периодическом докладе информ</w:t>
      </w:r>
      <w:r>
        <w:rPr>
          <w:b/>
        </w:rPr>
        <w:t>а</w:t>
      </w:r>
      <w:r>
        <w:rPr>
          <w:b/>
        </w:rPr>
        <w:t>цию, касающуюся выполнения государством-участником рекомендаций, содержащихся в вышеупомянутом исследовании, в частности всеобъе</w:t>
      </w:r>
      <w:r>
        <w:rPr>
          <w:b/>
        </w:rPr>
        <w:t>м</w:t>
      </w:r>
      <w:r>
        <w:rPr>
          <w:b/>
        </w:rPr>
        <w:t>лющих рекоме</w:t>
      </w:r>
      <w:r>
        <w:rPr>
          <w:b/>
        </w:rPr>
        <w:t>н</w:t>
      </w:r>
      <w:r>
        <w:rPr>
          <w:b/>
        </w:rPr>
        <w:t>даций, сформулированных Специальным представителем Генерального секретаря по вопросу о насилии в отношении детей в отн</w:t>
      </w:r>
      <w:r>
        <w:rPr>
          <w:b/>
        </w:rPr>
        <w:t>о</w:t>
      </w:r>
      <w:r>
        <w:rPr>
          <w:b/>
        </w:rPr>
        <w:t>шении:</w:t>
      </w:r>
    </w:p>
    <w:p w:rsidR="00000000" w:rsidRDefault="00000000">
      <w:pPr>
        <w:pStyle w:val="SingleTxtGR"/>
        <w:ind w:left="1701" w:hanging="567"/>
        <w:rPr>
          <w:b/>
        </w:rPr>
      </w:pPr>
      <w:r>
        <w:rPr>
          <w:b/>
        </w:rPr>
        <w:tab/>
        <w:t>i)</w:t>
      </w:r>
      <w:r>
        <w:rPr>
          <w:b/>
        </w:rPr>
        <w:tab/>
        <w:t>разработки в каждом государстве национальной всеобъемл</w:t>
      </w:r>
      <w:r>
        <w:rPr>
          <w:b/>
        </w:rPr>
        <w:t>ю</w:t>
      </w:r>
      <w:r>
        <w:rPr>
          <w:b/>
        </w:rPr>
        <w:t>щей стратегии по предупреждению всех форм насилия в отношении детей и прин</w:t>
      </w:r>
      <w:r>
        <w:rPr>
          <w:b/>
        </w:rPr>
        <w:t>я</w:t>
      </w:r>
      <w:r>
        <w:rPr>
          <w:b/>
        </w:rPr>
        <w:t>тия ответных мер;</w:t>
      </w:r>
    </w:p>
    <w:p w:rsidR="00000000" w:rsidRDefault="00000000">
      <w:pPr>
        <w:pStyle w:val="SingleTxtGR"/>
        <w:ind w:left="1701" w:hanging="567"/>
        <w:rPr>
          <w:b/>
        </w:rPr>
      </w:pPr>
      <w:r>
        <w:rPr>
          <w:b/>
        </w:rPr>
        <w:tab/>
      </w:r>
      <w:r>
        <w:rPr>
          <w:b/>
          <w:lang w:val="fr-CH"/>
        </w:rPr>
        <w:t>ii</w:t>
      </w:r>
      <w:r>
        <w:rPr>
          <w:b/>
        </w:rPr>
        <w:t>)</w:t>
      </w:r>
      <w:r>
        <w:rPr>
          <w:b/>
        </w:rPr>
        <w:tab/>
        <w:t>введения однозначного национального правового запрета на все формы насилия в о</w:t>
      </w:r>
      <w:r>
        <w:rPr>
          <w:b/>
        </w:rPr>
        <w:t>т</w:t>
      </w:r>
      <w:r>
        <w:rPr>
          <w:b/>
        </w:rPr>
        <w:t>ношении детей в любом окружении; и</w:t>
      </w:r>
    </w:p>
    <w:p w:rsidR="00000000" w:rsidRDefault="00000000">
      <w:pPr>
        <w:pStyle w:val="SingleTxtGR"/>
        <w:ind w:left="1701" w:hanging="567"/>
        <w:rPr>
          <w:b/>
        </w:rPr>
      </w:pPr>
      <w:r>
        <w:rPr>
          <w:b/>
        </w:rPr>
        <w:tab/>
      </w:r>
      <w:r>
        <w:rPr>
          <w:b/>
          <w:lang w:val="fr-CH"/>
        </w:rPr>
        <w:t>iii</w:t>
      </w:r>
      <w:r>
        <w:rPr>
          <w:b/>
        </w:rPr>
        <w:t>)</w:t>
      </w:r>
      <w:r>
        <w:rPr>
          <w:b/>
        </w:rPr>
        <w:tab/>
        <w:t>содействия созданию национальной системы сбора, анализа и распространения данных и реализации программы исследований по борьбе с нас</w:t>
      </w:r>
      <w:r>
        <w:rPr>
          <w:b/>
        </w:rPr>
        <w:t>и</w:t>
      </w:r>
      <w:r>
        <w:rPr>
          <w:b/>
        </w:rPr>
        <w:t>лием в отношении детей;</w:t>
      </w:r>
    </w:p>
    <w:p w:rsidR="00000000" w:rsidRDefault="00000000">
      <w:pPr>
        <w:pStyle w:val="SingleTxtGR"/>
      </w:pPr>
      <w:r>
        <w:rPr>
          <w:b/>
        </w:rPr>
        <w:tab/>
        <w:t>c)</w:t>
      </w:r>
      <w:r>
        <w:rPr>
          <w:b/>
        </w:rPr>
        <w:tab/>
        <w:t>сотрудничать со Специальным представителем Генерального секретаря по вопросу о насилии в отношении детей и обратиться за техн</w:t>
      </w:r>
      <w:r>
        <w:rPr>
          <w:b/>
        </w:rPr>
        <w:t>и</w:t>
      </w:r>
      <w:r>
        <w:rPr>
          <w:b/>
        </w:rPr>
        <w:t>ческим содействием к ЮНИСЕФ, Управлению Верховного комиссара по правам чел</w:t>
      </w:r>
      <w:r>
        <w:rPr>
          <w:b/>
        </w:rPr>
        <w:t>о</w:t>
      </w:r>
      <w:r>
        <w:rPr>
          <w:b/>
        </w:rPr>
        <w:t>века (УВКПЧ), Всемирной организации здравоохранения (ВОЗ) и к другим соответствующим учреждениям, в частности к МОТ, ЮНЕСКО, УВКБ, ЮНОДК, а также партнерам-НПО.</w:t>
      </w:r>
    </w:p>
    <w:p w:rsidR="00000000" w:rsidRDefault="00000000">
      <w:pPr>
        <w:pStyle w:val="H1GR"/>
      </w:pPr>
      <w:r>
        <w:tab/>
      </w:r>
      <w:r>
        <w:rPr>
          <w:lang w:val="fr-CH"/>
        </w:rPr>
        <w:t>D</w:t>
      </w:r>
      <w:r>
        <w:t>.</w:t>
      </w:r>
      <w:r>
        <w:tab/>
        <w:t>Семейное окружение и альтернативный уход (статьи 5, 18 (пункты 1–2), 9–11, 19–21, 25, 27 (пункт 4) и 39 Конвенции)</w:t>
      </w:r>
    </w:p>
    <w:p w:rsidR="00000000" w:rsidRDefault="00000000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>
        <w:t>Семейное окружение</w:t>
      </w:r>
    </w:p>
    <w:p w:rsidR="00000000" w:rsidRDefault="00000000">
      <w:pPr>
        <w:pStyle w:val="SingleTxtGR"/>
      </w:pPr>
      <w:r>
        <w:t>41.</w:t>
      </w:r>
      <w:r>
        <w:tab/>
        <w:t>Отмечая политику государства-участника, направленную, как указано в статье 37 Закона о защите прав и интересов детей, на укрепление семьи и ок</w:t>
      </w:r>
      <w:r>
        <w:t>а</w:t>
      </w:r>
      <w:r>
        <w:t>зание помощи родителям, а также разработку типовой сети по защите детей в целях выявления и поддержки семей, испытывающих социальные трудности, Комитет сожалеет об отсутствии служб, обеспечивающих семейное консульт</w:t>
      </w:r>
      <w:r>
        <w:t>и</w:t>
      </w:r>
      <w:r>
        <w:t>рование, просветительские программы, предназначенные для родителей, или профессиональную подготовку социальных работников. Комитет обеспокоен тем, что семьи, проживающие в некоторых сельских и отдаленных ра</w:t>
      </w:r>
      <w:r>
        <w:t>й</w:t>
      </w:r>
      <w:r>
        <w:t>онах, не получают помощи и поддержки в воспитании детей, в частности семьи, преб</w:t>
      </w:r>
      <w:r>
        <w:t>ы</w:t>
      </w:r>
      <w:r>
        <w:t>вающие в соц</w:t>
      </w:r>
      <w:r>
        <w:t>и</w:t>
      </w:r>
      <w:r>
        <w:t>альной изоляции и нищете.</w:t>
      </w:r>
    </w:p>
    <w:p w:rsidR="00000000" w:rsidRDefault="00000000">
      <w:pPr>
        <w:pStyle w:val="SingleTxtGR"/>
      </w:pPr>
      <w:r>
        <w:t>42.</w:t>
      </w:r>
      <w:r>
        <w:tab/>
      </w:r>
      <w:r>
        <w:rPr>
          <w:b/>
        </w:rPr>
        <w:t>Комитет рекомендует государству-участнику укрепить и расширить его сети по защите детей в целях оказания помощи семьям, уделяя особое внимание семьям, пребывающим в социальной изоляции и нищете, в том числе с помощью консультирования, просветительских программ, предн</w:t>
      </w:r>
      <w:r>
        <w:rPr>
          <w:b/>
        </w:rPr>
        <w:t>а</w:t>
      </w:r>
      <w:r>
        <w:rPr>
          <w:b/>
        </w:rPr>
        <w:t>значенных для родителей, и других информационно-просветительских программ, которые содействовали бы здоровому семейному окружению. Комитет также настоятельно призывает государство-участник обеспечить на постоянной и обязательной основе обучение правам ребенка социал</w:t>
      </w:r>
      <w:r>
        <w:rPr>
          <w:b/>
        </w:rPr>
        <w:t>ь</w:t>
      </w:r>
      <w:r>
        <w:rPr>
          <w:b/>
        </w:rPr>
        <w:t>ных работников, судей и других лиц, о</w:t>
      </w:r>
      <w:r>
        <w:rPr>
          <w:b/>
        </w:rPr>
        <w:t>т</w:t>
      </w:r>
      <w:r>
        <w:rPr>
          <w:b/>
        </w:rPr>
        <w:t>ветственных за принятие решений, касающихся с</w:t>
      </w:r>
      <w:r>
        <w:rPr>
          <w:b/>
        </w:rPr>
        <w:t>е</w:t>
      </w:r>
      <w:r>
        <w:rPr>
          <w:b/>
        </w:rPr>
        <w:t>мейного окружения ребенка.</w:t>
      </w:r>
    </w:p>
    <w:p w:rsidR="00000000" w:rsidRDefault="00000000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>
        <w:t>Дети, лишенные семейного окружения</w:t>
      </w:r>
    </w:p>
    <w:p w:rsidR="00000000" w:rsidRDefault="00000000">
      <w:pPr>
        <w:pStyle w:val="SingleTxtGR"/>
      </w:pPr>
      <w:r>
        <w:t>43.</w:t>
      </w:r>
      <w:r>
        <w:tab/>
        <w:t>Комитет отмечает, что решение о передаче ребенка, лишенного семейного окружения, на воспитание находится в ведении главы деревни и что при опр</w:t>
      </w:r>
      <w:r>
        <w:t>е</w:t>
      </w:r>
      <w:r>
        <w:t>деленных обстоятельствах глава деревни или деревенская община может дов</w:t>
      </w:r>
      <w:r>
        <w:t>е</w:t>
      </w:r>
      <w:r>
        <w:t>рить ребенка служителям пагоды. Комитет обеспокоен тем, что не существует механизма контроля, который обеспечивал бы соблюдение прав ребенка, вкл</w:t>
      </w:r>
      <w:r>
        <w:t>ю</w:t>
      </w:r>
      <w:r>
        <w:t>чая его право быть заслушанным и право поддерживать контакт со своей сем</w:t>
      </w:r>
      <w:r>
        <w:t>ь</w:t>
      </w:r>
      <w:r>
        <w:t>ей, и периодически осуществлял надзор над пребыванием ребенка в учрежд</w:t>
      </w:r>
      <w:r>
        <w:t>е</w:t>
      </w:r>
      <w:r>
        <w:t>ниях альтернативного ухода.</w:t>
      </w:r>
    </w:p>
    <w:p w:rsidR="00000000" w:rsidRDefault="00000000">
      <w:pPr>
        <w:pStyle w:val="SingleTxtGR"/>
      </w:pPr>
      <w:r>
        <w:t>44.</w:t>
      </w:r>
      <w:r>
        <w:tab/>
      </w:r>
      <w:r>
        <w:rPr>
          <w:b/>
        </w:rPr>
        <w:t>Комитет призывает государство-участник разработать четкие рук</w:t>
      </w:r>
      <w:r>
        <w:rPr>
          <w:b/>
        </w:rPr>
        <w:t>о</w:t>
      </w:r>
      <w:r>
        <w:rPr>
          <w:b/>
        </w:rPr>
        <w:t>водящие принципы в целях обеспечения соблюдения прав детей на прот</w:t>
      </w:r>
      <w:r>
        <w:rPr>
          <w:b/>
        </w:rPr>
        <w:t>я</w:t>
      </w:r>
      <w:r>
        <w:rPr>
          <w:b/>
        </w:rPr>
        <w:t>жении всего их пребывания в учреждениях альтернативного ухода, с уд</w:t>
      </w:r>
      <w:r>
        <w:rPr>
          <w:b/>
        </w:rPr>
        <w:t>е</w:t>
      </w:r>
      <w:r>
        <w:rPr>
          <w:b/>
        </w:rPr>
        <w:t>лением первоочередного внимания уходу семейного типа и уходу на базе общины. Комитет также рекомендует государству-участнику создать мех</w:t>
      </w:r>
      <w:r>
        <w:rPr>
          <w:b/>
        </w:rPr>
        <w:t>а</w:t>
      </w:r>
      <w:r>
        <w:rPr>
          <w:b/>
        </w:rPr>
        <w:t>низм для обеспечения периодического надзора над пребыванием детей в центрах по уходу за детьми, в учреждениях семейного типа и учреждениях альтернативных форм ухода, таких как пагоды. Комитет призывает гос</w:t>
      </w:r>
      <w:r>
        <w:rPr>
          <w:b/>
        </w:rPr>
        <w:t>у</w:t>
      </w:r>
      <w:r>
        <w:rPr>
          <w:b/>
        </w:rPr>
        <w:t>дарство-участник учитывать в своих усилиях Руководящие указания по альтернативному уходу за детьми, содержащиеся в резолюции 64/142 Ген</w:t>
      </w:r>
      <w:r>
        <w:rPr>
          <w:b/>
        </w:rPr>
        <w:t>е</w:t>
      </w:r>
      <w:r>
        <w:rPr>
          <w:b/>
        </w:rPr>
        <w:t>ральной Ассамблеи Организации Объединенных Наций, принятой 20 н</w:t>
      </w:r>
      <w:r>
        <w:rPr>
          <w:b/>
        </w:rPr>
        <w:t>о</w:t>
      </w:r>
      <w:r>
        <w:rPr>
          <w:b/>
        </w:rPr>
        <w:t>ября 2009 года.</w:t>
      </w:r>
    </w:p>
    <w:p w:rsidR="00000000" w:rsidRDefault="00000000">
      <w:pPr>
        <w:pStyle w:val="H23GR"/>
      </w:pPr>
      <w:r>
        <w:tab/>
      </w:r>
      <w:r>
        <w:tab/>
        <w:t>Усыновление/удочерение</w:t>
      </w:r>
    </w:p>
    <w:p w:rsidR="00000000" w:rsidRDefault="00000000">
      <w:pPr>
        <w:pStyle w:val="SingleTxtGR"/>
      </w:pPr>
      <w:r>
        <w:t>45.</w:t>
      </w:r>
      <w:r>
        <w:tab/>
        <w:t>Отмечая, что государство-участник временно приостановило принятие от иностранцев заявлений об усыновлении/удочерении и что оно разрабатывает руководящие принципы международного усыновления/удочерения на основе поправок к Закону о семье 2009 года, Комитет сожалеет, что государство-участник не имеет механизма контроля за осуществленными национальными и международными ус</w:t>
      </w:r>
      <w:r>
        <w:t>ы</w:t>
      </w:r>
      <w:r>
        <w:t>новлениями/удочерениями и что оно не ратифицировало Гаагскую конвенцию 1993 года о защите детей и сотрудничестве в вопросах международного усыновления/удочерения.</w:t>
      </w:r>
    </w:p>
    <w:p w:rsidR="00000000" w:rsidRDefault="00000000">
      <w:pPr>
        <w:pStyle w:val="SingleTxtGR"/>
      </w:pPr>
      <w:r>
        <w:t>46.</w:t>
      </w:r>
      <w:r>
        <w:tab/>
      </w:r>
      <w:r>
        <w:rPr>
          <w:b/>
        </w:rPr>
        <w:t>Комитет настоятельно призывает государство-участник ввести в де</w:t>
      </w:r>
      <w:r>
        <w:rPr>
          <w:b/>
        </w:rPr>
        <w:t>й</w:t>
      </w:r>
      <w:r>
        <w:rPr>
          <w:b/>
        </w:rPr>
        <w:t>ствие механизм контроля за всеми национальными и международными усыновлениями/удочерениями в целях обеспечения полного соблюдения прав усыновляемых/удочеряемых детей. Комитет также призывает гос</w:t>
      </w:r>
      <w:r>
        <w:rPr>
          <w:b/>
        </w:rPr>
        <w:t>у</w:t>
      </w:r>
      <w:r>
        <w:rPr>
          <w:b/>
        </w:rPr>
        <w:t>дарство-участник ра</w:t>
      </w:r>
      <w:r>
        <w:rPr>
          <w:b/>
        </w:rPr>
        <w:t>с</w:t>
      </w:r>
      <w:r>
        <w:rPr>
          <w:b/>
        </w:rPr>
        <w:t>смотреть вопрос о ратификации Гаагской конвенции 1993 года о защите д</w:t>
      </w:r>
      <w:r>
        <w:rPr>
          <w:b/>
        </w:rPr>
        <w:t>е</w:t>
      </w:r>
      <w:r>
        <w:rPr>
          <w:b/>
        </w:rPr>
        <w:t>тей и сотрудничестве в вопросах международного усыновления/удочерения.</w:t>
      </w:r>
    </w:p>
    <w:p w:rsidR="00000000" w:rsidRDefault="00000000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>
        <w:t>Надругательство и отсутствие заботы</w:t>
      </w:r>
    </w:p>
    <w:p w:rsidR="00000000" w:rsidRDefault="00000000">
      <w:pPr>
        <w:pStyle w:val="SingleTxtGR"/>
      </w:pPr>
      <w:r>
        <w:t>47.</w:t>
      </w:r>
      <w:r>
        <w:tab/>
        <w:t>Комитет отмечает принятие в 2004 году Закона о развитии и защите же</w:t>
      </w:r>
      <w:r>
        <w:t>н</w:t>
      </w:r>
      <w:r>
        <w:t>щин, который дает же</w:t>
      </w:r>
      <w:r>
        <w:t>н</w:t>
      </w:r>
      <w:r>
        <w:t>щинам и детям, ставшим жертвами насилия в семье, право подать официальную жалобу. Комитет, однако, с озабоченностью отмеч</w:t>
      </w:r>
      <w:r>
        <w:t>а</w:t>
      </w:r>
      <w:r>
        <w:t>ет, что насилие в отношении детей в семье остается распространенным явлен</w:t>
      </w:r>
      <w:r>
        <w:t>и</w:t>
      </w:r>
      <w:r>
        <w:t>ем и что проблемы надругательства, насилия и отсутствия заботы до сих пор считаются запретной темой и часто их обсуждение не выносится за пределы общины и семьи. Комитет сожалеет о недостаточных мерах по реабилитации и реинтеграции детей, ставших жертвами насилия. Комитет также с озабоченн</w:t>
      </w:r>
      <w:r>
        <w:t>о</w:t>
      </w:r>
      <w:r>
        <w:t>стью отмечает нехватку человеческих и финансовых ресурсов, которая препя</w:t>
      </w:r>
      <w:r>
        <w:t>т</w:t>
      </w:r>
      <w:r>
        <w:t>ствует осуществлению статей 19 и 39 Конвенции. Кроме того, Комитет обесп</w:t>
      </w:r>
      <w:r>
        <w:t>о</w:t>
      </w:r>
      <w:r>
        <w:t>коен отсутствием системы отчетности о насилии, причем даже для специал</w:t>
      </w:r>
      <w:r>
        <w:t>и</w:t>
      </w:r>
      <w:r>
        <w:t>стов, работающих с детьми и в интересах детей.</w:t>
      </w:r>
    </w:p>
    <w:p w:rsidR="00000000" w:rsidRDefault="00000000">
      <w:pPr>
        <w:pStyle w:val="SingleTxtGR"/>
        <w:rPr>
          <w:b/>
        </w:rPr>
      </w:pPr>
      <w:r>
        <w:t>48.</w:t>
      </w:r>
      <w:r>
        <w:tab/>
      </w:r>
      <w:r>
        <w:rPr>
          <w:b/>
        </w:rPr>
        <w:t>Комитет рекомендует государству-участнику: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a)</w:t>
      </w:r>
      <w:r>
        <w:rPr>
          <w:b/>
        </w:rPr>
        <w:tab/>
        <w:t>создать механизмы для установления числа случаев и степени насилия, сексуального надругательства, отсутствия заботы, жестокого о</w:t>
      </w:r>
      <w:r>
        <w:rPr>
          <w:b/>
        </w:rPr>
        <w:t>б</w:t>
      </w:r>
      <w:r>
        <w:rPr>
          <w:b/>
        </w:rPr>
        <w:t>ращения и эксплуатации, в том числе в семье, школах, пенитенциарных учреждениях и учреждениях по уходу за детьми;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b)</w:t>
      </w:r>
      <w:r>
        <w:rPr>
          <w:b/>
        </w:rPr>
        <w:tab/>
        <w:t>обеспечить доступ к соответствующим службам по восстано</w:t>
      </w:r>
      <w:r>
        <w:rPr>
          <w:b/>
        </w:rPr>
        <w:t>в</w:t>
      </w:r>
      <w:r>
        <w:rPr>
          <w:b/>
        </w:rPr>
        <w:t>лению, консультиров</w:t>
      </w:r>
      <w:r>
        <w:rPr>
          <w:b/>
        </w:rPr>
        <w:t>а</w:t>
      </w:r>
      <w:r>
        <w:rPr>
          <w:b/>
        </w:rPr>
        <w:t>нию и реинтеграции во всех районах страны;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c)</w:t>
      </w:r>
      <w:r>
        <w:rPr>
          <w:b/>
        </w:rPr>
        <w:tab/>
        <w:t>обеспечить человеческие, технические и финансовые ресурсы для осуществления положений Конвенции, относящихся к надругательс</w:t>
      </w:r>
      <w:r>
        <w:rPr>
          <w:b/>
        </w:rPr>
        <w:t>т</w:t>
      </w:r>
      <w:r>
        <w:rPr>
          <w:b/>
        </w:rPr>
        <w:t>ву над детьми и отсутствию заботы о них; и</w:t>
      </w:r>
    </w:p>
    <w:p w:rsidR="00000000" w:rsidRDefault="00000000">
      <w:pPr>
        <w:pStyle w:val="SingleTxtGR"/>
      </w:pPr>
      <w:r>
        <w:rPr>
          <w:b/>
        </w:rPr>
        <w:tab/>
        <w:t>d)</w:t>
      </w:r>
      <w:r>
        <w:rPr>
          <w:b/>
        </w:rPr>
        <w:tab/>
        <w:t>создать систему обязательной отчетности для специалистов, работающих с детьми или в интересах детей, включая учителей, социал</w:t>
      </w:r>
      <w:r>
        <w:rPr>
          <w:b/>
        </w:rPr>
        <w:t>ь</w:t>
      </w:r>
      <w:r>
        <w:rPr>
          <w:b/>
        </w:rPr>
        <w:t>ных работников, медицинских работников и сотрудников правоохран</w:t>
      </w:r>
      <w:r>
        <w:rPr>
          <w:b/>
        </w:rPr>
        <w:t>и</w:t>
      </w:r>
      <w:r>
        <w:rPr>
          <w:b/>
        </w:rPr>
        <w:t>тельных органов, и обеспечить прохождение этими специалистами подг</w:t>
      </w:r>
      <w:r>
        <w:rPr>
          <w:b/>
        </w:rPr>
        <w:t>о</w:t>
      </w:r>
      <w:r>
        <w:rPr>
          <w:b/>
        </w:rPr>
        <w:t>товки по вопросам, касающимся обязанности сообщать о любых злоупо</w:t>
      </w:r>
      <w:r>
        <w:rPr>
          <w:b/>
        </w:rPr>
        <w:t>т</w:t>
      </w:r>
      <w:r>
        <w:rPr>
          <w:b/>
        </w:rPr>
        <w:t>реблениях и принимать соотве</w:t>
      </w:r>
      <w:r>
        <w:rPr>
          <w:b/>
        </w:rPr>
        <w:t>т</w:t>
      </w:r>
      <w:r>
        <w:rPr>
          <w:b/>
        </w:rPr>
        <w:t>ствующие меры в связи с ними.</w:t>
      </w:r>
    </w:p>
    <w:p w:rsidR="00000000" w:rsidRDefault="00000000">
      <w:pPr>
        <w:pStyle w:val="H1GR"/>
      </w:pPr>
      <w:r>
        <w:tab/>
        <w:t>E.</w:t>
      </w:r>
      <w:r>
        <w:tab/>
        <w:t>Базовое медицинское обслуживание и социальное обеспечение (статьи 6, 18 (пункт 3), 23, 24, 26, 27 (пункты 1–3) Конвенции)</w:t>
      </w:r>
    </w:p>
    <w:p w:rsidR="00000000" w:rsidRDefault="00000000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>
        <w:t>Дети-инвалиды</w:t>
      </w:r>
    </w:p>
    <w:p w:rsidR="00000000" w:rsidRDefault="00000000">
      <w:pPr>
        <w:pStyle w:val="SingleTxtGR"/>
      </w:pPr>
      <w:r>
        <w:t>49.</w:t>
      </w:r>
      <w:r>
        <w:tab/>
        <w:t>Комитет приветствует ратификацию государством-участником в сентябре 2009</w:t>
      </w:r>
      <w:r>
        <w:rPr>
          <w:lang w:val="en-US"/>
        </w:rPr>
        <w:t> </w:t>
      </w:r>
      <w:r>
        <w:t>года Конвенции о правах инвалидов и проводимую в государстве-участнике политику инклюзивного образования. Комитет отмечает, что созда</w:t>
      </w:r>
      <w:r>
        <w:t>н</w:t>
      </w:r>
      <w:r>
        <w:t>ная в 1995 году Национальная комиссия по делам инвалидов занимается, в ч</w:t>
      </w:r>
      <w:r>
        <w:t>а</w:t>
      </w:r>
      <w:r>
        <w:t>стности, управлением, контролем и координацией политики и усилий, напра</w:t>
      </w:r>
      <w:r>
        <w:t>в</w:t>
      </w:r>
      <w:r>
        <w:t>ленных на поощрение деятельности, в которой могут принимать полное уч</w:t>
      </w:r>
      <w:r>
        <w:t>а</w:t>
      </w:r>
      <w:r>
        <w:t>стие инвалиды, и что за последние годы был проведен ряд мероприятий, имеющих отношение к инвалидам. Вместе с тем Комитет отмечает, что гос</w:t>
      </w:r>
      <w:r>
        <w:t>у</w:t>
      </w:r>
      <w:r>
        <w:t>дарство-участник не приняло никаких мер в отношении Факультативного пр</w:t>
      </w:r>
      <w:r>
        <w:t>о</w:t>
      </w:r>
      <w:r>
        <w:t>токола к вышеупомянутой Конвенции. Комитет также обеспокоен отсутствием количественных и качественных данных о детях-инвалидах и их потребностях.</w:t>
      </w:r>
    </w:p>
    <w:p w:rsidR="00000000" w:rsidRDefault="00000000">
      <w:pPr>
        <w:pStyle w:val="SingleTxtGR"/>
        <w:rPr>
          <w:b/>
        </w:rPr>
      </w:pPr>
      <w:r>
        <w:t>50.</w:t>
      </w:r>
      <w:r>
        <w:tab/>
      </w:r>
      <w:r>
        <w:rPr>
          <w:b/>
        </w:rPr>
        <w:t>Комитет рекомендует государству-участнику:</w:t>
      </w:r>
    </w:p>
    <w:p w:rsidR="00000000" w:rsidRDefault="00000000">
      <w:pPr>
        <w:pStyle w:val="SingleTxtGR"/>
      </w:pPr>
      <w:r>
        <w:rPr>
          <w:b/>
        </w:rPr>
        <w:tab/>
        <w:t>a)</w:t>
      </w:r>
      <w:r>
        <w:rPr>
          <w:b/>
        </w:rPr>
        <w:tab/>
        <w:t>продолжать, разрабатывать и укреплять программы и услуги, в том числе для по</w:t>
      </w:r>
      <w:r>
        <w:rPr>
          <w:b/>
        </w:rPr>
        <w:t>д</w:t>
      </w:r>
      <w:r>
        <w:rPr>
          <w:b/>
        </w:rPr>
        <w:t>держки семей с детьми-инвалидами, направленные на поощрение социальной интеграции детей-инвалидов;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b)</w:t>
      </w:r>
      <w:r>
        <w:rPr>
          <w:b/>
        </w:rPr>
        <w:tab/>
        <w:t>обеспечивать сбор качественных и количественных данных о детях-инвалидах и их потребностях;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c)</w:t>
      </w:r>
      <w:r>
        <w:rPr>
          <w:b/>
        </w:rPr>
        <w:tab/>
        <w:t>рассмотреть вопрос о ратификации Факультативного проток</w:t>
      </w:r>
      <w:r>
        <w:rPr>
          <w:b/>
        </w:rPr>
        <w:t>о</w:t>
      </w:r>
      <w:r>
        <w:rPr>
          <w:b/>
        </w:rPr>
        <w:t>ла к Конвенции о правах инвалидов; и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d)</w:t>
      </w:r>
      <w:r>
        <w:rPr>
          <w:b/>
        </w:rPr>
        <w:tab/>
        <w:t>учитывать Стандартные правила Организации Объединенных Наций по обеспечению равных возможностей для инвалидов (резол</w:t>
      </w:r>
      <w:r>
        <w:rPr>
          <w:b/>
        </w:rPr>
        <w:t>ю</w:t>
      </w:r>
      <w:r>
        <w:rPr>
          <w:b/>
        </w:rPr>
        <w:t>ция 48/96 Генеральной Ассамблеи) и принятое Комитетом Замечание общ</w:t>
      </w:r>
      <w:r>
        <w:rPr>
          <w:b/>
        </w:rPr>
        <w:t>е</w:t>
      </w:r>
      <w:r>
        <w:rPr>
          <w:b/>
        </w:rPr>
        <w:t>го порядка № 9 (2006) о правах детей-инвалидов (CRC/C/GC/9).</w:t>
      </w:r>
    </w:p>
    <w:p w:rsidR="00000000" w:rsidRDefault="00000000">
      <w:pPr>
        <w:pStyle w:val="H23GR"/>
      </w:pPr>
      <w:r>
        <w:tab/>
      </w:r>
      <w:r>
        <w:tab/>
        <w:t>Здоровье и доступ к медицинским услугам</w:t>
      </w:r>
    </w:p>
    <w:p w:rsidR="00000000" w:rsidRDefault="00000000">
      <w:pPr>
        <w:pStyle w:val="SingleTxtGR"/>
      </w:pPr>
      <w:r>
        <w:t>51.</w:t>
      </w:r>
      <w:r>
        <w:tab/>
        <w:t>Комитет приветствует сделанное в 2000 году государством-участником заявление о том, что в стране полностью ликвидирован полиомиелит, а также проведенную в 2007 году национальную кампанию вакцинации от кори, кот</w:t>
      </w:r>
      <w:r>
        <w:t>о</w:t>
      </w:r>
      <w:r>
        <w:t>рой было охвачено более 90% детей, и снижение за последнее десятилетие к</w:t>
      </w:r>
      <w:r>
        <w:t>о</w:t>
      </w:r>
      <w:r>
        <w:t>эффициента младенческой смертности. Вместе с тем Комитет обеспокоен тем, что уровень младенческой, детской и материнской смертности остается одним из самых высоких в регионе. С удовлетворением отмечая улучшения в предо</w:t>
      </w:r>
      <w:r>
        <w:t>с</w:t>
      </w:r>
      <w:r>
        <w:t>тавлении медицинских услуг, а также увеличение числа пациентов, имеющих доступ к службам здравоохранения матери и ребенка, и ограничение эпидемий, Комитет обеспокоен тем, что:</w:t>
      </w:r>
    </w:p>
    <w:p w:rsidR="00000000" w:rsidRDefault="00000000">
      <w:pPr>
        <w:pStyle w:val="SingleTxtGR"/>
      </w:pPr>
      <w:r>
        <w:tab/>
        <w:t>a)</w:t>
      </w:r>
      <w:r>
        <w:tab/>
        <w:t>доступ к медицинским услугам ограничен в отдаленных районах и бесплатное медицинское обслуживание ограничено в целом по стране;</w:t>
      </w:r>
    </w:p>
    <w:p w:rsidR="00000000" w:rsidRDefault="00000000">
      <w:pPr>
        <w:pStyle w:val="SingleTxtGR"/>
      </w:pPr>
      <w:r>
        <w:tab/>
        <w:t>b)</w:t>
      </w:r>
      <w:r>
        <w:tab/>
        <w:t>профессиональная подготовка некоторых медицинских работников является недостаточной;</w:t>
      </w:r>
    </w:p>
    <w:p w:rsidR="00000000" w:rsidRDefault="00000000">
      <w:pPr>
        <w:pStyle w:val="SingleTxtGR"/>
      </w:pPr>
      <w:r>
        <w:tab/>
        <w:t>c)</w:t>
      </w:r>
      <w:r>
        <w:tab/>
        <w:t>большинство окружных больниц в состоянии обеспечить только б</w:t>
      </w:r>
      <w:r>
        <w:t>а</w:t>
      </w:r>
      <w:r>
        <w:t>зовое медицинское обслуживание и испытывают нехватку необходимого обор</w:t>
      </w:r>
      <w:r>
        <w:t>у</w:t>
      </w:r>
      <w:r>
        <w:t>дования и медикаментов;</w:t>
      </w:r>
    </w:p>
    <w:p w:rsidR="00000000" w:rsidRDefault="00000000">
      <w:pPr>
        <w:pStyle w:val="SingleTxtGR"/>
      </w:pPr>
      <w:r>
        <w:tab/>
        <w:t>d)</w:t>
      </w:r>
      <w:r>
        <w:tab/>
        <w:t>существует высокий уровень недоед</w:t>
      </w:r>
      <w:r>
        <w:t>а</w:t>
      </w:r>
      <w:r>
        <w:t>ния среди младенцев и детей;</w:t>
      </w:r>
    </w:p>
    <w:p w:rsidR="00000000" w:rsidRDefault="00000000">
      <w:pPr>
        <w:pStyle w:val="SingleTxtGR"/>
      </w:pPr>
      <w:r>
        <w:tab/>
        <w:t>e)</w:t>
      </w:r>
      <w:r>
        <w:tab/>
        <w:t>существует низкий процент родов в больницах;</w:t>
      </w:r>
    </w:p>
    <w:p w:rsidR="00000000" w:rsidRDefault="00000000">
      <w:pPr>
        <w:pStyle w:val="SingleTxtGR"/>
      </w:pPr>
      <w:r>
        <w:tab/>
        <w:t>f)</w:t>
      </w:r>
      <w:r>
        <w:tab/>
        <w:t>существует очень низкий уровень регулярной вакцинации; и</w:t>
      </w:r>
    </w:p>
    <w:p w:rsidR="00000000" w:rsidRDefault="00000000">
      <w:pPr>
        <w:pStyle w:val="SingleTxtGR"/>
      </w:pPr>
      <w:r>
        <w:tab/>
        <w:t>g)</w:t>
      </w:r>
      <w:r>
        <w:tab/>
        <w:t>21% детей в возрасте до пяти лет не спят под обработанными и</w:t>
      </w:r>
      <w:r>
        <w:t>н</w:t>
      </w:r>
      <w:r>
        <w:t>сектицидами противомоскитными сетками, хотя малярия является основной причиной детской заболеваемости и смертности.</w:t>
      </w:r>
    </w:p>
    <w:p w:rsidR="00000000" w:rsidRDefault="00000000">
      <w:pPr>
        <w:pStyle w:val="SingleTxtGR"/>
        <w:rPr>
          <w:b/>
        </w:rPr>
      </w:pPr>
      <w:r>
        <w:t>52.</w:t>
      </w:r>
      <w:r>
        <w:tab/>
      </w:r>
      <w:r>
        <w:rPr>
          <w:b/>
        </w:rPr>
        <w:t>Комитет рекомендует государству-участнику: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a)</w:t>
      </w:r>
      <w:r>
        <w:rPr>
          <w:b/>
        </w:rPr>
        <w:tab/>
        <w:t>принять надлежащие меры для обеспечения доступа к беспла</w:t>
      </w:r>
      <w:r>
        <w:rPr>
          <w:b/>
        </w:rPr>
        <w:t>т</w:t>
      </w:r>
      <w:r>
        <w:rPr>
          <w:b/>
        </w:rPr>
        <w:t>ной первичной медицинской помощи на всей своей территории, в том чи</w:t>
      </w:r>
      <w:r>
        <w:rPr>
          <w:b/>
        </w:rPr>
        <w:t>с</w:t>
      </w:r>
      <w:r>
        <w:rPr>
          <w:b/>
        </w:rPr>
        <w:t>ле путем набора большего числа медицинского персонала;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b)</w:t>
      </w:r>
      <w:r>
        <w:rPr>
          <w:b/>
        </w:rPr>
        <w:tab/>
        <w:t>обеспечить предоставление адекватной подготовки медици</w:t>
      </w:r>
      <w:r>
        <w:rPr>
          <w:b/>
        </w:rPr>
        <w:t>н</w:t>
      </w:r>
      <w:r>
        <w:rPr>
          <w:b/>
        </w:rPr>
        <w:t>скому персоналу и необходимого оборудования и медикаментов во всех о</w:t>
      </w:r>
      <w:r>
        <w:rPr>
          <w:b/>
        </w:rPr>
        <w:t>к</w:t>
      </w:r>
      <w:r>
        <w:rPr>
          <w:b/>
        </w:rPr>
        <w:t>ружных больницах;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c)</w:t>
      </w:r>
      <w:r>
        <w:rPr>
          <w:b/>
        </w:rPr>
        <w:tab/>
        <w:t>продолжать и активизировать усилия по сокращению младе</w:t>
      </w:r>
      <w:r>
        <w:rPr>
          <w:b/>
        </w:rPr>
        <w:t>н</w:t>
      </w:r>
      <w:r>
        <w:rPr>
          <w:b/>
        </w:rPr>
        <w:t>ческой, детской и материнской смертности;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d)</w:t>
      </w:r>
      <w:r>
        <w:rPr>
          <w:b/>
        </w:rPr>
        <w:tab/>
        <w:t>принять меры для обеспечения того, чтобы окружные больн</w:t>
      </w:r>
      <w:r>
        <w:rPr>
          <w:b/>
        </w:rPr>
        <w:t>и</w:t>
      </w:r>
      <w:r>
        <w:rPr>
          <w:b/>
        </w:rPr>
        <w:t>цы были оснащены необходимым оборудованием и расходными матери</w:t>
      </w:r>
      <w:r>
        <w:rPr>
          <w:b/>
        </w:rPr>
        <w:t>а</w:t>
      </w:r>
      <w:r>
        <w:rPr>
          <w:b/>
        </w:rPr>
        <w:t>лами и, таким образом, могли предложить населению полный спектр услуг в области здравоохранения;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e)</w:t>
      </w:r>
      <w:r>
        <w:rPr>
          <w:b/>
        </w:rPr>
        <w:tab/>
        <w:t>продолжать и укреплять свои стратегии и программы, напра</w:t>
      </w:r>
      <w:r>
        <w:rPr>
          <w:b/>
        </w:rPr>
        <w:t>в</w:t>
      </w:r>
      <w:r>
        <w:rPr>
          <w:b/>
        </w:rPr>
        <w:t>ленные на сокращение и в конечном счете ликвидацию недоедания среди детей;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f)</w:t>
      </w:r>
      <w:r>
        <w:rPr>
          <w:b/>
        </w:rPr>
        <w:tab/>
        <w:t>обеспечить соответствующие услуги по охране репродуктивн</w:t>
      </w:r>
      <w:r>
        <w:rPr>
          <w:b/>
        </w:rPr>
        <w:t>о</w:t>
      </w:r>
      <w:r>
        <w:rPr>
          <w:b/>
        </w:rPr>
        <w:t>го здоровья до, во время и после беременности;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g)</w:t>
      </w:r>
      <w:r>
        <w:rPr>
          <w:b/>
        </w:rPr>
        <w:tab/>
        <w:t>активизировать усилия по улучшению показателей регулярной вакцинации; и</w:t>
      </w:r>
    </w:p>
    <w:p w:rsidR="00000000" w:rsidRDefault="00000000">
      <w:pPr>
        <w:pStyle w:val="SingleTxtGR"/>
      </w:pPr>
      <w:r>
        <w:rPr>
          <w:b/>
        </w:rPr>
        <w:tab/>
        <w:t>h)</w:t>
      </w:r>
      <w:r>
        <w:rPr>
          <w:b/>
        </w:rPr>
        <w:tab/>
        <w:t>повышать осведомленность всего населения о профилактич</w:t>
      </w:r>
      <w:r>
        <w:rPr>
          <w:b/>
        </w:rPr>
        <w:t>е</w:t>
      </w:r>
      <w:r>
        <w:rPr>
          <w:b/>
        </w:rPr>
        <w:t>ском значении сна детей в возрасте до пяти лет под обработанными инсе</w:t>
      </w:r>
      <w:r>
        <w:rPr>
          <w:b/>
        </w:rPr>
        <w:t>к</w:t>
      </w:r>
      <w:r>
        <w:rPr>
          <w:b/>
        </w:rPr>
        <w:t>тицидами противомоскитными сетками.</w:t>
      </w:r>
    </w:p>
    <w:p w:rsidR="00000000" w:rsidRDefault="00000000">
      <w:pPr>
        <w:pStyle w:val="H23GR"/>
      </w:pPr>
      <w:r>
        <w:tab/>
      </w:r>
      <w:r>
        <w:tab/>
        <w:t>Грудное вскармливание</w:t>
      </w:r>
    </w:p>
    <w:p w:rsidR="00000000" w:rsidRDefault="00000000">
      <w:pPr>
        <w:pStyle w:val="SingleTxtGR"/>
      </w:pPr>
      <w:r>
        <w:t>53.</w:t>
      </w:r>
      <w:r>
        <w:tab/>
        <w:t>Отмечая усилия государства-участника по поощрению исключительно грудного вскармливания, Комитет обеспокоен тем, что менее одной трети детей в возрасте до четырех месяцев вскармливаются исключительно грудью и что существуют различия по региональным и культурным признакам. Комитет о</w:t>
      </w:r>
      <w:r>
        <w:t>т</w:t>
      </w:r>
      <w:r>
        <w:t>мечает, что неясно, приняло ли официально государство-участник Междун</w:t>
      </w:r>
      <w:r>
        <w:t>а</w:t>
      </w:r>
      <w:r>
        <w:t>родный кодекс торговли заменителями материнского молока, и, кроме того, в</w:t>
      </w:r>
      <w:r>
        <w:t>ы</w:t>
      </w:r>
      <w:r>
        <w:t>ражает обеспокоенность тем, что отсутствие законодательного регулирования позволило компаниям по продаже детских смесей использовать неэтичные де</w:t>
      </w:r>
      <w:r>
        <w:t>й</w:t>
      </w:r>
      <w:r>
        <w:t>ствия для продвижения своих товаров, что подтолкнуло женщин к прекращ</w:t>
      </w:r>
      <w:r>
        <w:t>е</w:t>
      </w:r>
      <w:r>
        <w:t>нию грудного вскармливания и может быть связано с некоторыми случаями смерти младенцев.</w:t>
      </w:r>
    </w:p>
    <w:p w:rsidR="00000000" w:rsidRDefault="00000000">
      <w:pPr>
        <w:pStyle w:val="SingleTxtGR"/>
      </w:pPr>
      <w:r>
        <w:t>54.</w:t>
      </w:r>
      <w:r>
        <w:tab/>
      </w:r>
      <w:r>
        <w:rPr>
          <w:b/>
        </w:rPr>
        <w:t>Комитет призывает государство-участник активизировать усилия по повышению осведомленности общественности о важности исключительно грудного вскармливания детей, по крайней мере в течение шести месяцев со дня их рождения, и официально принять и осуществлять Междунаро</w:t>
      </w:r>
      <w:r>
        <w:rPr>
          <w:b/>
        </w:rPr>
        <w:t>д</w:t>
      </w:r>
      <w:r>
        <w:rPr>
          <w:b/>
        </w:rPr>
        <w:t>ный кодекс торговли заменителями материнского молока.</w:t>
      </w:r>
    </w:p>
    <w:p w:rsidR="00000000" w:rsidRDefault="00000000">
      <w:pPr>
        <w:pStyle w:val="H23GR"/>
      </w:pPr>
      <w:r>
        <w:tab/>
      </w:r>
      <w:r>
        <w:tab/>
        <w:t>Пагубная практика</w:t>
      </w:r>
    </w:p>
    <w:p w:rsidR="00000000" w:rsidRDefault="00000000">
      <w:pPr>
        <w:pStyle w:val="SingleTxtGR"/>
      </w:pPr>
      <w:r>
        <w:t>55.</w:t>
      </w:r>
      <w:r>
        <w:tab/>
        <w:t>Комитет обеспокоен тем, что в некоторых этнических группах продолж</w:t>
      </w:r>
      <w:r>
        <w:t>а</w:t>
      </w:r>
      <w:r>
        <w:t>ется практика ранних браков, хотя она запрещена законом, и что государство-участник не имеет статистических данных о количестве таких браков, закл</w:t>
      </w:r>
      <w:r>
        <w:t>ю</w:t>
      </w:r>
      <w:r>
        <w:t>чаемых на его территории.</w:t>
      </w:r>
    </w:p>
    <w:p w:rsidR="00000000" w:rsidRDefault="00000000">
      <w:pPr>
        <w:pStyle w:val="SingleTxtGR"/>
      </w:pPr>
      <w:r>
        <w:t>56.</w:t>
      </w:r>
      <w:r>
        <w:tab/>
      </w:r>
      <w:r>
        <w:rPr>
          <w:b/>
        </w:rPr>
        <w:t>Комитет настоятельно призывает государство-участник обеспечить применение мер наказания за практику ранних браков. Комитет также призывает государство-участник собирать данные о количестве ранних браков, в разбивке по возрасту и полу, чтобы иметь более четкое предста</w:t>
      </w:r>
      <w:r>
        <w:rPr>
          <w:b/>
        </w:rPr>
        <w:t>в</w:t>
      </w:r>
      <w:r>
        <w:rPr>
          <w:b/>
        </w:rPr>
        <w:t>ление о масштабах этого явления и принять соответствующие меры по его ликвидации.</w:t>
      </w:r>
    </w:p>
    <w:p w:rsidR="00000000" w:rsidRDefault="00000000">
      <w:pPr>
        <w:pStyle w:val="H23GR"/>
      </w:pPr>
      <w:r>
        <w:tab/>
      </w:r>
      <w:r>
        <w:tab/>
        <w:t>Уровень жизни</w:t>
      </w:r>
    </w:p>
    <w:p w:rsidR="00000000" w:rsidRDefault="00000000">
      <w:pPr>
        <w:pStyle w:val="SingleTxtGR"/>
      </w:pPr>
      <w:r>
        <w:t>57.</w:t>
      </w:r>
      <w:r>
        <w:tab/>
        <w:t>Отмечая, что государство-участник установило минимальные нормы для обеспечения безопасности и здоровья детей в государственных и частных у</w:t>
      </w:r>
      <w:r>
        <w:t>ч</w:t>
      </w:r>
      <w:r>
        <w:t>реждениях, ответственных за уход за детьми и их защиту, Комитет обеспокоен тем, что на самом деле эти нормы не полностью соблюдаются, особенно в более изолированных районах. Комитет также обеспокоен отсутствием адекватной гигиены и потреблением необработанной питьевой воды, которые могут сп</w:t>
      </w:r>
      <w:r>
        <w:t>о</w:t>
      </w:r>
      <w:r>
        <w:t>собствовать угрозе здоровью матери и ребенка и представлять такую угрозу.</w:t>
      </w:r>
    </w:p>
    <w:p w:rsidR="00000000" w:rsidRDefault="00000000">
      <w:pPr>
        <w:pStyle w:val="SingleTxtGR"/>
      </w:pPr>
      <w:r>
        <w:t>58.</w:t>
      </w:r>
      <w:r>
        <w:tab/>
      </w:r>
      <w:r>
        <w:rPr>
          <w:b/>
        </w:rPr>
        <w:t>Комитет рекомендует государству-участнику пропагандировать на</w:t>
      </w:r>
      <w:r>
        <w:rPr>
          <w:b/>
        </w:rPr>
        <w:t>д</w:t>
      </w:r>
      <w:r>
        <w:rPr>
          <w:b/>
        </w:rPr>
        <w:t>лежащую практику гигиены среди населения, включая мытье рук с м</w:t>
      </w:r>
      <w:r>
        <w:rPr>
          <w:b/>
        </w:rPr>
        <w:t>ы</w:t>
      </w:r>
      <w:r>
        <w:rPr>
          <w:b/>
        </w:rPr>
        <w:t>лом, безопасное приготовление и хранение продуктов питания и поддерж</w:t>
      </w:r>
      <w:r>
        <w:rPr>
          <w:b/>
        </w:rPr>
        <w:t>а</w:t>
      </w:r>
      <w:r>
        <w:rPr>
          <w:b/>
        </w:rPr>
        <w:t>ние чистоты туалетов. Кроме того, Комитет рекомендует государству-участнику принять соответствующие меры для обеспечения того, чтобы население имело доступ к обработанной питьевой воде, а также повысить уровень информированности населения о важности чистой питьевой воды и обучить широкие массы методам обработки воды, делающим ее приго</w:t>
      </w:r>
      <w:r>
        <w:rPr>
          <w:b/>
        </w:rPr>
        <w:t>д</w:t>
      </w:r>
      <w:r>
        <w:rPr>
          <w:b/>
        </w:rPr>
        <w:t>ной для потребления.</w:t>
      </w:r>
    </w:p>
    <w:p w:rsidR="00000000" w:rsidRDefault="00000000">
      <w:pPr>
        <w:pStyle w:val="H23GR"/>
      </w:pPr>
      <w:r>
        <w:tab/>
      </w:r>
      <w:r>
        <w:tab/>
        <w:t>Алкоголизм и наркомания</w:t>
      </w:r>
    </w:p>
    <w:p w:rsidR="00000000" w:rsidRDefault="00000000">
      <w:pPr>
        <w:pStyle w:val="SingleTxtGR"/>
      </w:pPr>
      <w:r>
        <w:t>59.</w:t>
      </w:r>
      <w:r>
        <w:tab/>
        <w:t>Комитет с удовлетворением отмечает усилия по борьбе с употреблением запрещенных наркотиков, в том числе профилактику наркомании в качестве д</w:t>
      </w:r>
      <w:r>
        <w:t>о</w:t>
      </w:r>
      <w:r>
        <w:t>полнительной части учебной программы в школах, повышение информирова</w:t>
      </w:r>
      <w:r>
        <w:t>н</w:t>
      </w:r>
      <w:r>
        <w:t>ности о наркотиках с помощью средств массовой информации, создание служб консультативной помощи для наркоманов и учреждение национал</w:t>
      </w:r>
      <w:r>
        <w:t>ь</w:t>
      </w:r>
      <w:r>
        <w:t>ного центра по уходу и реабилитации. Однако Комитет обеспокоен тем, что, несмотря на отсутствие на национальном уровне информации о злоупотреблении психоа</w:t>
      </w:r>
      <w:r>
        <w:t>к</w:t>
      </w:r>
      <w:r>
        <w:t>тивными веществами среди детей, исследование, проведенное в 2001 году О</w:t>
      </w:r>
      <w:r>
        <w:t>р</w:t>
      </w:r>
      <w:r>
        <w:t>ганизацией Объединенных Наций, показало, что многие студенты одурманив</w:t>
      </w:r>
      <w:r>
        <w:t>а</w:t>
      </w:r>
      <w:r>
        <w:t>ют себя с помощью растворителей, транквилизаторов и марихуаны и что гос</w:t>
      </w:r>
      <w:r>
        <w:t>у</w:t>
      </w:r>
      <w:r>
        <w:t>дарство-участник сообщило о тревожном распространении наркотиков в гор</w:t>
      </w:r>
      <w:r>
        <w:t>о</w:t>
      </w:r>
      <w:r>
        <w:t>дах, особенно среди детей и студентов. Комитет также обеспокоен тем, что не существует законов или правил, запрещающих продажу алкоголя и сигарет д</w:t>
      </w:r>
      <w:r>
        <w:t>е</w:t>
      </w:r>
      <w:r>
        <w:t>тям.</w:t>
      </w:r>
    </w:p>
    <w:p w:rsidR="00000000" w:rsidRDefault="00000000">
      <w:pPr>
        <w:pStyle w:val="SingleTxtGR"/>
      </w:pPr>
      <w:r>
        <w:t>60.</w:t>
      </w:r>
      <w:r>
        <w:tab/>
      </w:r>
      <w:r>
        <w:rPr>
          <w:b/>
        </w:rPr>
        <w:t>Комитет рекомендует государству-участнику продолжать и укре</w:t>
      </w:r>
      <w:r>
        <w:rPr>
          <w:b/>
        </w:rPr>
        <w:t>п</w:t>
      </w:r>
      <w:r>
        <w:rPr>
          <w:b/>
        </w:rPr>
        <w:t>лять свою стратегию борьбы со злоупотреблением наркотиками, а также укреплять и разрабатывать при необходимости законы и правила, запр</w:t>
      </w:r>
      <w:r>
        <w:rPr>
          <w:b/>
        </w:rPr>
        <w:t>е</w:t>
      </w:r>
      <w:r>
        <w:rPr>
          <w:b/>
        </w:rPr>
        <w:t>щающие продажу вредных веществ, сигарет и алкоголя детям.</w:t>
      </w:r>
    </w:p>
    <w:p w:rsidR="00000000" w:rsidRDefault="00000000">
      <w:pPr>
        <w:pStyle w:val="H1GR"/>
      </w:pPr>
      <w:r>
        <w:tab/>
        <w:t>F.</w:t>
      </w:r>
      <w:r>
        <w:tab/>
        <w:t xml:space="preserve">Образование, досуг и культурная деятельность </w:t>
      </w:r>
      <w:r>
        <w:br/>
        <w:t>(статьи 28, 29 и 31 Конвенции)</w:t>
      </w:r>
    </w:p>
    <w:p w:rsidR="00000000" w:rsidRDefault="00000000">
      <w:pPr>
        <w:pStyle w:val="H23GR"/>
      </w:pPr>
      <w:r>
        <w:tab/>
      </w:r>
      <w:r>
        <w:tab/>
        <w:t>Образование, включая профессиональную подготовку и ориентацию</w:t>
      </w:r>
    </w:p>
    <w:p w:rsidR="00000000" w:rsidRDefault="00000000">
      <w:pPr>
        <w:pStyle w:val="SingleTxtGR"/>
      </w:pPr>
      <w:r>
        <w:t>61.</w:t>
      </w:r>
      <w:r>
        <w:tab/>
        <w:t>Комитет приветствует проведенный в 2008 году пересмотр Закона об о</w:t>
      </w:r>
      <w:r>
        <w:t>б</w:t>
      </w:r>
      <w:r>
        <w:t>разовании и введение бесплатного и обязательного начального образования в течение пяти лет. Комитет, однако, обеспокоен тем, что посещение школы зав</w:t>
      </w:r>
      <w:r>
        <w:t>и</w:t>
      </w:r>
      <w:r>
        <w:t>сит от наличия пяти классов в местной начальной школе, расстояния между д</w:t>
      </w:r>
      <w:r>
        <w:t>о</w:t>
      </w:r>
      <w:r>
        <w:t>мом и школой и финансового положения семьи. Отмечая, что начальное обр</w:t>
      </w:r>
      <w:r>
        <w:t>а</w:t>
      </w:r>
      <w:r>
        <w:t>зование является бесплатным, Комитет обеспокоен тем, что на самом деле р</w:t>
      </w:r>
      <w:r>
        <w:t>о</w:t>
      </w:r>
      <w:r>
        <w:t>дители должны участвовать во вторичных затратах, таких как ремонт и соде</w:t>
      </w:r>
      <w:r>
        <w:t>р</w:t>
      </w:r>
      <w:r>
        <w:t>жание школы и повседневные эксплуатационные расходы. Комитет также в</w:t>
      </w:r>
      <w:r>
        <w:t>ы</w:t>
      </w:r>
      <w:r>
        <w:t>ражает обеспокоенность по поводу большого числа детей, которые не посещ</w:t>
      </w:r>
      <w:r>
        <w:t>а</w:t>
      </w:r>
      <w:r>
        <w:t>ют или бросают школу, и отсутствия профессиональной подготовки во всех районах страны. Кроме того, Комитет обеспокоен недостаточным количеством учителей и отсутствием у них профессиональной подготовки и квалификации.</w:t>
      </w:r>
    </w:p>
    <w:p w:rsidR="00000000" w:rsidRDefault="00000000">
      <w:pPr>
        <w:pStyle w:val="SingleTxtGR"/>
        <w:rPr>
          <w:b/>
        </w:rPr>
      </w:pPr>
      <w:r>
        <w:t>62.</w:t>
      </w:r>
      <w:r>
        <w:tab/>
      </w:r>
      <w:r>
        <w:rPr>
          <w:b/>
        </w:rPr>
        <w:t>Комитет рекомендует государству-участнику: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a)</w:t>
      </w:r>
      <w:r>
        <w:rPr>
          <w:b/>
        </w:rPr>
        <w:tab/>
        <w:t>принять меры по обеспечению всеобщего доступа к обязател</w:t>
      </w:r>
      <w:r>
        <w:rPr>
          <w:b/>
        </w:rPr>
        <w:t>ь</w:t>
      </w:r>
      <w:r>
        <w:rPr>
          <w:b/>
        </w:rPr>
        <w:t>ному образованию как для мальчиков, так и для девочек, гарантируя всем бесплатное начальное образование без вторичных затрат, и рассмотреть вопрос о продлении срока обязательного образования;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b)</w:t>
      </w:r>
      <w:r>
        <w:rPr>
          <w:b/>
        </w:rPr>
        <w:tab/>
        <w:t>принять меры по решению проблемы детей, не посещающих школу регулярно, и следить за тем, чтобы дети не бросали школу до око</w:t>
      </w:r>
      <w:r>
        <w:rPr>
          <w:b/>
        </w:rPr>
        <w:t>н</w:t>
      </w:r>
      <w:r>
        <w:rPr>
          <w:b/>
        </w:rPr>
        <w:t>чания обязательного периода обучения;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c)</w:t>
      </w:r>
      <w:r>
        <w:rPr>
          <w:b/>
        </w:rPr>
        <w:tab/>
        <w:t>обеспечить систематическое наличие во всех районах страны возможностей для профессионального обучения;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d)</w:t>
      </w:r>
      <w:r>
        <w:rPr>
          <w:b/>
        </w:rPr>
        <w:tab/>
        <w:t>принять меры для обеспечения достаточного количества хор</w:t>
      </w:r>
      <w:r>
        <w:rPr>
          <w:b/>
        </w:rPr>
        <w:t>о</w:t>
      </w:r>
      <w:r>
        <w:rPr>
          <w:b/>
        </w:rPr>
        <w:t>шо подготовленных и высококвалифицированных учителей во всех обла</w:t>
      </w:r>
      <w:r>
        <w:rPr>
          <w:b/>
        </w:rPr>
        <w:t>с</w:t>
      </w:r>
      <w:r>
        <w:rPr>
          <w:b/>
        </w:rPr>
        <w:t>тях страны, в том числе в сельских и отдаленных районах;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e)</w:t>
      </w:r>
      <w:r>
        <w:rPr>
          <w:b/>
        </w:rPr>
        <w:tab/>
        <w:t>принять меры по обеспечению включения прав человека, в ч</w:t>
      </w:r>
      <w:r>
        <w:rPr>
          <w:b/>
        </w:rPr>
        <w:t>а</w:t>
      </w:r>
      <w:r>
        <w:rPr>
          <w:b/>
        </w:rPr>
        <w:t>стности прав ребенка, в школьные программы на всех уровнях;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f)</w:t>
      </w:r>
      <w:r>
        <w:rPr>
          <w:b/>
        </w:rPr>
        <w:tab/>
        <w:t>обратиться за технической помощью к ЮНИСЕФ и ЮНЕСКО; и</w:t>
      </w:r>
    </w:p>
    <w:p w:rsidR="00000000" w:rsidRDefault="00000000">
      <w:pPr>
        <w:pStyle w:val="SingleTxtGR"/>
      </w:pPr>
      <w:r>
        <w:rPr>
          <w:b/>
        </w:rPr>
        <w:tab/>
        <w:t>g)</w:t>
      </w:r>
      <w:r>
        <w:rPr>
          <w:b/>
        </w:rPr>
        <w:tab/>
        <w:t>учитывать принятое Комитетом Замечание общего порядка № 1 (2001) о целях образования (CRC/GC/2001/1).</w:t>
      </w:r>
    </w:p>
    <w:p w:rsidR="00000000" w:rsidRDefault="00000000">
      <w:pPr>
        <w:pStyle w:val="H1GR"/>
      </w:pPr>
      <w:r>
        <w:tab/>
      </w:r>
      <w:r>
        <w:rPr>
          <w:lang w:val="fr-CH"/>
        </w:rPr>
        <w:t>G</w:t>
      </w:r>
      <w:r>
        <w:t>.</w:t>
      </w:r>
      <w:r>
        <w:tab/>
        <w:t xml:space="preserve">Специальные меры защиты (статьи 22, 38, 39, 40, 37 </w:t>
      </w:r>
      <w:r>
        <w:rPr>
          <w:lang w:val="fr-CH"/>
        </w:rPr>
        <w:t>b</w:t>
      </w:r>
      <w:r>
        <w:t xml:space="preserve">) и </w:t>
      </w:r>
      <w:r>
        <w:rPr>
          <w:lang w:val="fr-CH"/>
        </w:rPr>
        <w:t>d</w:t>
      </w:r>
      <w:r>
        <w:t xml:space="preserve">), </w:t>
      </w:r>
      <w:r>
        <w:br/>
        <w:t>30, 32–36 Конвенции)</w:t>
      </w:r>
    </w:p>
    <w:p w:rsidR="00000000" w:rsidRDefault="00000000">
      <w:pPr>
        <w:pStyle w:val="H23GR"/>
      </w:pPr>
      <w:r>
        <w:tab/>
      </w:r>
      <w:r>
        <w:tab/>
        <w:t>Экономическая эксплуатация, включая детский труд</w:t>
      </w:r>
    </w:p>
    <w:p w:rsidR="00000000" w:rsidRDefault="00000000">
      <w:pPr>
        <w:pStyle w:val="SingleTxtGR"/>
      </w:pPr>
      <w:r>
        <w:t>63.</w:t>
      </w:r>
      <w:r>
        <w:tab/>
        <w:t>Комитет выражает обеспокоенность по поводу несоответствия между у</w:t>
      </w:r>
      <w:r>
        <w:t>с</w:t>
      </w:r>
      <w:r>
        <w:t>тановленным законом минимальным возрастом для трудоустройства (15 лет) и возрастом окончания обязательного образования (11 или 12 лет), так как это н</w:t>
      </w:r>
      <w:r>
        <w:t>е</w:t>
      </w:r>
      <w:r>
        <w:t>соответствие может создать ситуацию, в которой дети, не желающие продо</w:t>
      </w:r>
      <w:r>
        <w:t>л</w:t>
      </w:r>
      <w:r>
        <w:t>жать учебу в школе после завершения обязательного образования, могут начать работать незаконно до достижения минимального возраста для трудоустройс</w:t>
      </w:r>
      <w:r>
        <w:t>т</w:t>
      </w:r>
      <w:r>
        <w:t>ва.</w:t>
      </w:r>
    </w:p>
    <w:p w:rsidR="00000000" w:rsidRDefault="00000000">
      <w:pPr>
        <w:pStyle w:val="SingleTxtGR"/>
        <w:rPr>
          <w:b/>
        </w:rPr>
      </w:pPr>
      <w:r>
        <w:t>64.</w:t>
      </w:r>
      <w:r>
        <w:tab/>
      </w:r>
      <w:r>
        <w:rPr>
          <w:b/>
        </w:rPr>
        <w:t>Комитет настоятельно призывает государство-участник принять все нео</w:t>
      </w:r>
      <w:r>
        <w:rPr>
          <w:b/>
        </w:rPr>
        <w:t>б</w:t>
      </w:r>
      <w:r>
        <w:rPr>
          <w:b/>
        </w:rPr>
        <w:t>ходимые законодательные и другие меры для обеспечения того, чтобы дети не использовались в ситуациях, которые могут причинить вред их здоровью, развитию и благополучию. Он также рекомендует государс</w:t>
      </w:r>
      <w:r>
        <w:rPr>
          <w:b/>
        </w:rPr>
        <w:t>т</w:t>
      </w:r>
      <w:r>
        <w:rPr>
          <w:b/>
        </w:rPr>
        <w:t>ву-участнику принять соответствующие законодательные и другие меры для продления срока обязательного образования, с тем чтобы возраст в конце обязательного образования соответствовал минимальному возрасту для трудоустройства. Комитет призывает государство-участник обратиться в этой связи за технической помощью к Международной организации тр</w:t>
      </w:r>
      <w:r>
        <w:rPr>
          <w:b/>
        </w:rPr>
        <w:t>у</w:t>
      </w:r>
      <w:r>
        <w:rPr>
          <w:b/>
        </w:rPr>
        <w:t>да/Международной программе по ликвидации детского труда.</w:t>
      </w:r>
    </w:p>
    <w:p w:rsidR="00000000" w:rsidRDefault="00000000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>
        <w:t>Сексуальная эксплуатация и надругательство</w:t>
      </w:r>
    </w:p>
    <w:p w:rsidR="00000000" w:rsidRDefault="00000000">
      <w:pPr>
        <w:pStyle w:val="SingleTxtGR"/>
      </w:pPr>
      <w:r>
        <w:t>65.</w:t>
      </w:r>
      <w:r>
        <w:tab/>
        <w:t>Комитет приветствует принятие в 2008 году Национального плана дейс</w:t>
      </w:r>
      <w:r>
        <w:t>т</w:t>
      </w:r>
      <w:r>
        <w:t>вий против сексуальной эксплуатации детей в коммерческих целях, но сожал</w:t>
      </w:r>
      <w:r>
        <w:t>е</w:t>
      </w:r>
      <w:r>
        <w:t>ет, что бюджет на реализацию программ в рамках этого плана является огран</w:t>
      </w:r>
      <w:r>
        <w:t>и</w:t>
      </w:r>
      <w:r>
        <w:t>ченным и зависит в основном от финансирования из международных источн</w:t>
      </w:r>
      <w:r>
        <w:t>и</w:t>
      </w:r>
      <w:r>
        <w:t>ков.</w:t>
      </w:r>
    </w:p>
    <w:p w:rsidR="00000000" w:rsidRDefault="00000000">
      <w:pPr>
        <w:pStyle w:val="SingleTxtGR"/>
        <w:rPr>
          <w:b/>
        </w:rPr>
      </w:pPr>
      <w:r>
        <w:t>66.</w:t>
      </w:r>
      <w:r>
        <w:tab/>
      </w:r>
      <w:r>
        <w:rPr>
          <w:b/>
        </w:rPr>
        <w:t>Комитет рекомендует государству-участнику выделить достаточные ресурсы для осуществления соответствующих мер политики и программ по предотвращению сексуальной эксплуатации и надругательства, а также для реабилитации и реинтеграции пострадавших детей в соответствии с Декларацией и Программой действий, а также Глобальным обязательс</w:t>
      </w:r>
      <w:r>
        <w:rPr>
          <w:b/>
        </w:rPr>
        <w:t>т</w:t>
      </w:r>
      <w:r>
        <w:rPr>
          <w:b/>
        </w:rPr>
        <w:t>вом, принятым на Всемирных конгрессах против сексуальной эксплуат</w:t>
      </w:r>
      <w:r>
        <w:rPr>
          <w:b/>
        </w:rPr>
        <w:t>а</w:t>
      </w:r>
      <w:r>
        <w:rPr>
          <w:b/>
        </w:rPr>
        <w:t>ции детей в коммерческих целях в 1996 и 2001 г</w:t>
      </w:r>
      <w:r>
        <w:rPr>
          <w:b/>
        </w:rPr>
        <w:t>о</w:t>
      </w:r>
      <w:r>
        <w:rPr>
          <w:b/>
        </w:rPr>
        <w:t>дах.</w:t>
      </w:r>
    </w:p>
    <w:p w:rsidR="00000000" w:rsidRDefault="00000000">
      <w:pPr>
        <w:pStyle w:val="H23GR"/>
      </w:pPr>
      <w:r>
        <w:tab/>
      </w:r>
      <w:r>
        <w:tab/>
        <w:t>Продажа, торговля и похищение</w:t>
      </w:r>
    </w:p>
    <w:p w:rsidR="00000000" w:rsidRDefault="00000000">
      <w:pPr>
        <w:pStyle w:val="SingleTxtGR"/>
      </w:pPr>
      <w:r>
        <w:t>67.</w:t>
      </w:r>
      <w:r>
        <w:tab/>
        <w:t>Комитет приветствует прямое запрещение торговли детьми в соответс</w:t>
      </w:r>
      <w:r>
        <w:t>т</w:t>
      </w:r>
      <w:r>
        <w:t>вии с Законом о защите прав и интересов детей и позитивные шаги, предприн</w:t>
      </w:r>
      <w:r>
        <w:t>я</w:t>
      </w:r>
      <w:r>
        <w:t>тые государством-участником в целях борьбы с продажей детей и торговлей ими, включая создание в 2004 году комитета по борьбе с торговлей людьми. Вместе с тем Комитет обеспокоен тем, что государство-участник остается стр</w:t>
      </w:r>
      <w:r>
        <w:t>а</w:t>
      </w:r>
      <w:r>
        <w:t>ной происхождения, транзита и назначения для жертв торговли людьми в целях принудительного труда и сексуальной эксплуатации. Кроме того, Комитет обе</w:t>
      </w:r>
      <w:r>
        <w:t>с</w:t>
      </w:r>
      <w:r>
        <w:t>покоен тем, что программы возвращения и реинтеграции жертв торговли люд</w:t>
      </w:r>
      <w:r>
        <w:t>ь</w:t>
      </w:r>
      <w:r>
        <w:t>ми, возможно, не структурированы таким образом, чтобы исключить повто</w:t>
      </w:r>
      <w:r>
        <w:t>р</w:t>
      </w:r>
      <w:r>
        <w:t>ную продажу пострадавших.</w:t>
      </w:r>
    </w:p>
    <w:p w:rsidR="00000000" w:rsidRDefault="00000000">
      <w:pPr>
        <w:pStyle w:val="SingleTxtGR"/>
        <w:rPr>
          <w:b/>
        </w:rPr>
      </w:pPr>
      <w:r>
        <w:t>68.</w:t>
      </w:r>
      <w:r>
        <w:tab/>
      </w:r>
      <w:r>
        <w:rPr>
          <w:b/>
        </w:rPr>
        <w:t>Комитет рекомендует государству-участнику продолжать и актив</w:t>
      </w:r>
      <w:r>
        <w:rPr>
          <w:b/>
        </w:rPr>
        <w:t>и</w:t>
      </w:r>
      <w:r>
        <w:rPr>
          <w:b/>
        </w:rPr>
        <w:t>зировать усилия по защите детей, усилить меры по уголовному преслед</w:t>
      </w:r>
      <w:r>
        <w:rPr>
          <w:b/>
        </w:rPr>
        <w:t>о</w:t>
      </w:r>
      <w:r>
        <w:rPr>
          <w:b/>
        </w:rPr>
        <w:t>ванию за совершение такого преступления, как продажа детей и торговля ими, и с этой целью: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a)</w:t>
      </w:r>
      <w:r>
        <w:rPr>
          <w:b/>
        </w:rPr>
        <w:tab/>
        <w:t>полностью осуществить внутреннее законодательство о бор</w:t>
      </w:r>
      <w:r>
        <w:rPr>
          <w:b/>
        </w:rPr>
        <w:t>ь</w:t>
      </w:r>
      <w:r>
        <w:rPr>
          <w:b/>
        </w:rPr>
        <w:t>бе с торговлей люд</w:t>
      </w:r>
      <w:r>
        <w:rPr>
          <w:b/>
        </w:rPr>
        <w:t>ь</w:t>
      </w:r>
      <w:r>
        <w:rPr>
          <w:b/>
        </w:rPr>
        <w:t>ми;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b)</w:t>
      </w:r>
      <w:r>
        <w:rPr>
          <w:b/>
        </w:rPr>
        <w:tab/>
        <w:t>расследовать все случаи продажи детей и торговли ими и ос</w:t>
      </w:r>
      <w:r>
        <w:rPr>
          <w:b/>
        </w:rPr>
        <w:t>у</w:t>
      </w:r>
      <w:r>
        <w:rPr>
          <w:b/>
        </w:rPr>
        <w:t>ществлять уголовное преследование за совершение этого преступления во избежание безнаказанности и обеспечить в случае необходимости получ</w:t>
      </w:r>
      <w:r>
        <w:rPr>
          <w:b/>
        </w:rPr>
        <w:t>е</w:t>
      </w:r>
      <w:r>
        <w:rPr>
          <w:b/>
        </w:rPr>
        <w:t>ние детьми адекватной компенс</w:t>
      </w:r>
      <w:r>
        <w:rPr>
          <w:b/>
        </w:rPr>
        <w:t>а</w:t>
      </w:r>
      <w:r>
        <w:rPr>
          <w:b/>
        </w:rPr>
        <w:t>ции;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c)</w:t>
      </w:r>
      <w:r>
        <w:rPr>
          <w:b/>
        </w:rPr>
        <w:tab/>
        <w:t>усилить меры по защите пострадавших детей и обеспечению им доступа к социально-психологической помощи, ориентированной на учет интересов ребенка, в целях их реабилитации и реинтеграции;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d)</w:t>
      </w:r>
      <w:r>
        <w:rPr>
          <w:b/>
        </w:rPr>
        <w:tab/>
        <w:t>устранить коренные причины, уделяя, в частности, особое внимание семьям в своих программах по борьбе с нищетой, и предотвр</w:t>
      </w:r>
      <w:r>
        <w:rPr>
          <w:b/>
        </w:rPr>
        <w:t>а</w:t>
      </w:r>
      <w:r>
        <w:rPr>
          <w:b/>
        </w:rPr>
        <w:t>тить оставл</w:t>
      </w:r>
      <w:r>
        <w:rPr>
          <w:b/>
        </w:rPr>
        <w:t>е</w:t>
      </w:r>
      <w:r>
        <w:rPr>
          <w:b/>
        </w:rPr>
        <w:t>ние детьми школы; и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e)</w:t>
      </w:r>
      <w:r>
        <w:rPr>
          <w:b/>
        </w:rPr>
        <w:tab/>
        <w:t>в сотрудничестве со средствами массовой информации прове</w:t>
      </w:r>
      <w:r>
        <w:rPr>
          <w:b/>
        </w:rPr>
        <w:t>с</w:t>
      </w:r>
      <w:r>
        <w:rPr>
          <w:b/>
        </w:rPr>
        <w:t>ти информационно-просветительские мероприятия для разъяснения нас</w:t>
      </w:r>
      <w:r>
        <w:rPr>
          <w:b/>
        </w:rPr>
        <w:t>е</w:t>
      </w:r>
      <w:r>
        <w:rPr>
          <w:b/>
        </w:rPr>
        <w:t>лению, в том числе родителям и детям, опасностей продажи людей и то</w:t>
      </w:r>
      <w:r>
        <w:rPr>
          <w:b/>
        </w:rPr>
        <w:t>р</w:t>
      </w:r>
      <w:r>
        <w:rPr>
          <w:b/>
        </w:rPr>
        <w:t>говли ими и их последствий для детей.</w:t>
      </w:r>
    </w:p>
    <w:p w:rsidR="00000000" w:rsidRDefault="00000000">
      <w:pPr>
        <w:pStyle w:val="H23GR"/>
      </w:pPr>
      <w:r>
        <w:tab/>
      </w:r>
      <w:r>
        <w:tab/>
        <w:t>Телефоны доверия</w:t>
      </w:r>
    </w:p>
    <w:p w:rsidR="00000000" w:rsidRDefault="00000000">
      <w:pPr>
        <w:pStyle w:val="SingleTxtGR"/>
      </w:pPr>
      <w:r>
        <w:t>69.</w:t>
      </w:r>
      <w:r>
        <w:tab/>
        <w:t>Комитет с сожалением отмечает, что государство-участник еще не созд</w:t>
      </w:r>
      <w:r>
        <w:t>а</w:t>
      </w:r>
      <w:r>
        <w:t>ло бесплатный 24-часовой телефон доверия для детей.</w:t>
      </w:r>
    </w:p>
    <w:p w:rsidR="00000000" w:rsidRDefault="00000000">
      <w:pPr>
        <w:pStyle w:val="SingleTxtGR"/>
        <w:rPr>
          <w:b/>
        </w:rPr>
      </w:pPr>
      <w:r>
        <w:t>70.</w:t>
      </w:r>
      <w:r>
        <w:tab/>
      </w:r>
      <w:r>
        <w:rPr>
          <w:b/>
        </w:rPr>
        <w:t>Комитет рекомендует государству-участнику создать трехзначный бесплатный 24-часовой телефон доверия для всех детей на национальном уровне, а также повысить их осведомленность о том, как получить доступ к телефону д</w:t>
      </w:r>
      <w:r>
        <w:rPr>
          <w:b/>
        </w:rPr>
        <w:t>о</w:t>
      </w:r>
      <w:r>
        <w:rPr>
          <w:b/>
        </w:rPr>
        <w:t>верия.</w:t>
      </w:r>
    </w:p>
    <w:p w:rsidR="00000000" w:rsidRDefault="00000000">
      <w:pPr>
        <w:pStyle w:val="H23GR"/>
      </w:pPr>
      <w:r>
        <w:tab/>
      </w:r>
      <w:r>
        <w:tab/>
        <w:t>Отправление правосудия в отношении несовершеннолетних</w:t>
      </w:r>
    </w:p>
    <w:p w:rsidR="00000000" w:rsidRDefault="00000000">
      <w:pPr>
        <w:pStyle w:val="SingleTxtGR"/>
      </w:pPr>
      <w:r>
        <w:t>71.</w:t>
      </w:r>
      <w:r>
        <w:tab/>
        <w:t>Комитет отмечает, что дети в возрасте до 15 лет не несут уголовной о</w:t>
      </w:r>
      <w:r>
        <w:t>т</w:t>
      </w:r>
      <w:r>
        <w:t>ветственности и что если они совершают мелкие преступления, то они пре</w:t>
      </w:r>
      <w:r>
        <w:t>д</w:t>
      </w:r>
      <w:r>
        <w:t>стают перед органами общинного правосудия, которые применяют к ним меры общественного воздействия. Вместе с тем Комитет обеспокоен тем, что дети в возрасте до 15 лет, которые совершают очень серьезные преступления, пре</w:t>
      </w:r>
      <w:r>
        <w:t>д</w:t>
      </w:r>
      <w:r>
        <w:t>стают перед районным, пр</w:t>
      </w:r>
      <w:r>
        <w:t>о</w:t>
      </w:r>
      <w:r>
        <w:t>винциальным или национальным уголовным судом, даже если их приговор предусматривает применение реабилитационных или исправительных мер. Отмечая, что в 2003 году в Верховном народном суде</w:t>
      </w:r>
      <w:r>
        <w:br/>
        <w:t>(</w:t>
      </w:r>
      <w:r>
        <w:rPr>
          <w:lang w:val="en-CA"/>
        </w:rPr>
        <w:t>tr</w:t>
      </w:r>
      <w:r>
        <w:rPr>
          <w:lang w:val="en-CA"/>
        </w:rPr>
        <w:t>i</w:t>
      </w:r>
      <w:r>
        <w:rPr>
          <w:lang w:val="en-CA"/>
        </w:rPr>
        <w:t>bunal</w:t>
      </w:r>
      <w:r>
        <w:t xml:space="preserve"> </w:t>
      </w:r>
      <w:r>
        <w:rPr>
          <w:lang w:val="en-CA"/>
        </w:rPr>
        <w:t>populaire</w:t>
      </w:r>
      <w:r>
        <w:t xml:space="preserve"> </w:t>
      </w:r>
      <w:r>
        <w:rPr>
          <w:lang w:val="en-CA"/>
        </w:rPr>
        <w:t>supr</w:t>
      </w:r>
      <w:r>
        <w:t>ê</w:t>
      </w:r>
      <w:r>
        <w:rPr>
          <w:lang w:val="en-CA"/>
        </w:rPr>
        <w:t>me</w:t>
      </w:r>
      <w:r>
        <w:t>) была создана специальная камера для рассмотрения дел, конкретно касающихся детей, Комитет, однако, выражает сожаление по п</w:t>
      </w:r>
      <w:r>
        <w:t>о</w:t>
      </w:r>
      <w:r>
        <w:t>воду того, что проект создания в государстве-участнике судов по делам нес</w:t>
      </w:r>
      <w:r>
        <w:t>о</w:t>
      </w:r>
      <w:r>
        <w:t>вершеннолетних до сих пор не осуществлен. Комитет также сожалеет о том, что, несмотря на наличие в судебной системе государства-участника альтерн</w:t>
      </w:r>
      <w:r>
        <w:t>а</w:t>
      </w:r>
      <w:r>
        <w:t>тивных мер, лишение свободы детей в возрасте от 15 до 18 лет не используется лишь в качестве последнего средства и что из-за текущей экономической ситу</w:t>
      </w:r>
      <w:r>
        <w:t>а</w:t>
      </w:r>
      <w:r>
        <w:t>ции дети содержатся в тюрьмах вместе со взрослыми. Кроме того, К</w:t>
      </w:r>
      <w:r>
        <w:t>о</w:t>
      </w:r>
      <w:r>
        <w:t>митет обеспокоен тем, что применение смертной казни к детям прямо не запрещено.</w:t>
      </w:r>
    </w:p>
    <w:p w:rsidR="00000000" w:rsidRDefault="00000000">
      <w:pPr>
        <w:pStyle w:val="SingleTxtGR"/>
        <w:rPr>
          <w:b/>
        </w:rPr>
      </w:pPr>
      <w:r>
        <w:t>72.</w:t>
      </w:r>
      <w:r>
        <w:tab/>
      </w:r>
      <w:r>
        <w:rPr>
          <w:b/>
        </w:rPr>
        <w:t xml:space="preserve">Комитет настоятельно призывает государство-участник обеспечить соблюдение в полном объеме норм отправления правосудия в отношении несовершеннолетних, в частности статей 37 </w:t>
      </w:r>
      <w:r>
        <w:rPr>
          <w:b/>
          <w:lang w:val="en-US"/>
        </w:rPr>
        <w:t>b</w:t>
      </w:r>
      <w:r>
        <w:rPr>
          <w:b/>
        </w:rPr>
        <w:t>), 39 и 40 Конвенции, а также Минимальных стандартных правил Организации Объединенных Наций, касающихся отправления правосудия в отношении несовершеннолетних (Пекинские правила), Руководящих принципов Организации Объедине</w:t>
      </w:r>
      <w:r>
        <w:rPr>
          <w:b/>
        </w:rPr>
        <w:t>н</w:t>
      </w:r>
      <w:r>
        <w:rPr>
          <w:b/>
        </w:rPr>
        <w:t>ных Наций для предупреждения преступности среди несовершеннолетних (Эр-Риядские руководящие принципы) и Правил Организации Объедине</w:t>
      </w:r>
      <w:r>
        <w:rPr>
          <w:b/>
        </w:rPr>
        <w:t>н</w:t>
      </w:r>
      <w:r>
        <w:rPr>
          <w:b/>
        </w:rPr>
        <w:t>ных Наций, касающихся з</w:t>
      </w:r>
      <w:r>
        <w:rPr>
          <w:b/>
        </w:rPr>
        <w:t>а</w:t>
      </w:r>
      <w:r>
        <w:rPr>
          <w:b/>
        </w:rPr>
        <w:t>щиты несовершеннолетних, лишенных свободы (Гаванские правила). В частн</w:t>
      </w:r>
      <w:r>
        <w:rPr>
          <w:b/>
        </w:rPr>
        <w:t>о</w:t>
      </w:r>
      <w:r>
        <w:rPr>
          <w:b/>
        </w:rPr>
        <w:t>сти, Комитет рекомендует государству-участнику: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a)</w:t>
      </w:r>
      <w:r>
        <w:rPr>
          <w:b/>
        </w:rPr>
        <w:tab/>
        <w:t>принять все необходимые меры для обеспечения того, чтобы детьми в возрасте до 15 лет, совершившими преступление, пусть даже серьезное, занимались службы защиты детей и чтобы обеспечительные м</w:t>
      </w:r>
      <w:r>
        <w:rPr>
          <w:b/>
        </w:rPr>
        <w:t>е</w:t>
      </w:r>
      <w:r>
        <w:rPr>
          <w:b/>
        </w:rPr>
        <w:t>ры прим</w:t>
      </w:r>
      <w:r>
        <w:rPr>
          <w:b/>
        </w:rPr>
        <w:t>е</w:t>
      </w:r>
      <w:r>
        <w:rPr>
          <w:b/>
        </w:rPr>
        <w:t>нялись с полным соблюдением их прав;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b)</w:t>
      </w:r>
      <w:r>
        <w:rPr>
          <w:b/>
        </w:rPr>
        <w:tab/>
        <w:t>принять меры по совершенствованию системы правосудия в отношении несовершеннолетних, в том числе путем создания в различных провинциях судов по делам несовершеннолетних, и обеспечить, чтобы эта система имела достаточные для нормального функционирования человеч</w:t>
      </w:r>
      <w:r>
        <w:rPr>
          <w:b/>
        </w:rPr>
        <w:t>е</w:t>
      </w:r>
      <w:r>
        <w:rPr>
          <w:b/>
        </w:rPr>
        <w:t>ские и финансовые ресурсы;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c)</w:t>
      </w:r>
      <w:r>
        <w:rPr>
          <w:b/>
        </w:rPr>
        <w:tab/>
        <w:t>принять все необходимые меры для обеспечения того, чтобы дети в возрасте от 15 до 18 лет заключались под стражу лишь в качестве последнего средства и за совершение очень серьезных преступлений;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d)</w:t>
      </w:r>
      <w:r>
        <w:rPr>
          <w:b/>
        </w:rPr>
        <w:tab/>
        <w:t>принять все необходимые меры для обеспечения того, чтобы содержание детей под стражей проходило в соответствии с законом и с с</w:t>
      </w:r>
      <w:r>
        <w:rPr>
          <w:b/>
        </w:rPr>
        <w:t>о</w:t>
      </w:r>
      <w:r>
        <w:rPr>
          <w:b/>
        </w:rPr>
        <w:t>блюдением прав ребенка, как это предусмотрено Конвенцией, и чтобы дети содержались под стражей в течение как можно более короткого срока и о</w:t>
      </w:r>
      <w:r>
        <w:rPr>
          <w:b/>
        </w:rPr>
        <w:t>т</w:t>
      </w:r>
      <w:r>
        <w:rPr>
          <w:b/>
        </w:rPr>
        <w:t>дельно от взрослых, причем как во время досудебного содержания под стражей, так и п</w:t>
      </w:r>
      <w:r>
        <w:rPr>
          <w:b/>
        </w:rPr>
        <w:t>о</w:t>
      </w:r>
      <w:r>
        <w:rPr>
          <w:b/>
        </w:rPr>
        <w:t>сле вынесения приговора;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e)</w:t>
      </w:r>
      <w:r>
        <w:rPr>
          <w:b/>
        </w:rPr>
        <w:tab/>
        <w:t>принять необходимые меры для обеспечения того, чтобы лица, работающие с детьми в системе правосудия, в том числе судьи по делам н</w:t>
      </w:r>
      <w:r>
        <w:rPr>
          <w:b/>
        </w:rPr>
        <w:t>е</w:t>
      </w:r>
      <w:r>
        <w:rPr>
          <w:b/>
        </w:rPr>
        <w:t>сове</w:t>
      </w:r>
      <w:r>
        <w:rPr>
          <w:b/>
        </w:rPr>
        <w:t>р</w:t>
      </w:r>
      <w:r>
        <w:rPr>
          <w:b/>
        </w:rPr>
        <w:t>шеннолетних, получали соответствующую подготовку;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f)</w:t>
      </w:r>
      <w:r>
        <w:rPr>
          <w:b/>
        </w:rPr>
        <w:tab/>
        <w:t>учитывать принятое Комитетом Замечание общего порядка № 10 (2007) по вопросу об отправлении правосудия в отношении несове</w:t>
      </w:r>
      <w:r>
        <w:rPr>
          <w:b/>
        </w:rPr>
        <w:t>р</w:t>
      </w:r>
      <w:r>
        <w:rPr>
          <w:b/>
        </w:rPr>
        <w:t>шенноле</w:t>
      </w:r>
      <w:r>
        <w:rPr>
          <w:b/>
        </w:rPr>
        <w:t>т</w:t>
      </w:r>
      <w:r>
        <w:rPr>
          <w:b/>
        </w:rPr>
        <w:t>них (CRC/C/GC/10); и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g)</w:t>
      </w:r>
      <w:r>
        <w:rPr>
          <w:b/>
        </w:rPr>
        <w:tab/>
        <w:t>использовать механизмы технической помощи, разработанные Межучрежденческой группой Организации Объединенных Наций по в</w:t>
      </w:r>
      <w:r>
        <w:rPr>
          <w:b/>
        </w:rPr>
        <w:t>о</w:t>
      </w:r>
      <w:r>
        <w:rPr>
          <w:b/>
        </w:rPr>
        <w:t>просам отправления правосудия в отношении несовершеннолетних и ее членами, включая ЮНОДК, ЮНИСЕФ, УВКПЧ и НПО, а также обратит</w:t>
      </w:r>
      <w:r>
        <w:rPr>
          <w:b/>
        </w:rPr>
        <w:t>ь</w:t>
      </w:r>
      <w:r>
        <w:rPr>
          <w:b/>
        </w:rPr>
        <w:t>ся за технической помощью в области правосудия в отношении несове</w:t>
      </w:r>
      <w:r>
        <w:rPr>
          <w:b/>
        </w:rPr>
        <w:t>р</w:t>
      </w:r>
      <w:r>
        <w:rPr>
          <w:b/>
        </w:rPr>
        <w:t>шеннолетних к чл</w:t>
      </w:r>
      <w:r>
        <w:rPr>
          <w:b/>
        </w:rPr>
        <w:t>е</w:t>
      </w:r>
      <w:r>
        <w:rPr>
          <w:b/>
        </w:rPr>
        <w:t>нам Группы.</w:t>
      </w:r>
    </w:p>
    <w:p w:rsidR="00000000" w:rsidRDefault="00000000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>
        <w:t>Защита свидетелей и жертв преступлений</w:t>
      </w:r>
    </w:p>
    <w:p w:rsidR="00000000" w:rsidRDefault="00000000">
      <w:pPr>
        <w:pStyle w:val="SingleTxtGR"/>
        <w:rPr>
          <w:b/>
        </w:rPr>
      </w:pPr>
      <w:r>
        <w:t>73.</w:t>
      </w:r>
      <w:r>
        <w:tab/>
      </w:r>
      <w:r>
        <w:rPr>
          <w:b/>
        </w:rPr>
        <w:t>Комитет также рекомендует государству-участнику обеспечить п</w:t>
      </w:r>
      <w:r>
        <w:rPr>
          <w:b/>
        </w:rPr>
        <w:t>о</w:t>
      </w:r>
      <w:r>
        <w:rPr>
          <w:b/>
        </w:rPr>
        <w:t>средством соответствующих законодательных положений, чтобы всем п</w:t>
      </w:r>
      <w:r>
        <w:rPr>
          <w:b/>
        </w:rPr>
        <w:t>о</w:t>
      </w:r>
      <w:r>
        <w:rPr>
          <w:b/>
        </w:rPr>
        <w:t>страдавшим детям, т.е. детям − жертвам жестокого обращения, насилия в семье, сексуал</w:t>
      </w:r>
      <w:r>
        <w:rPr>
          <w:b/>
        </w:rPr>
        <w:t>ь</w:t>
      </w:r>
      <w:r>
        <w:rPr>
          <w:b/>
        </w:rPr>
        <w:t>ной и экономической эксплуатации, похищения и торговли людьми, и детям, ставшим свидетелями таких преступлений, предоставл</w:t>
      </w:r>
      <w:r>
        <w:rPr>
          <w:b/>
        </w:rPr>
        <w:t>я</w:t>
      </w:r>
      <w:r>
        <w:rPr>
          <w:b/>
        </w:rPr>
        <w:t>лась требуемая Конвенцией защита и чтобы учитывались Руководящие принципы Организации Объ</w:t>
      </w:r>
      <w:r>
        <w:rPr>
          <w:b/>
        </w:rPr>
        <w:t>е</w:t>
      </w:r>
      <w:r>
        <w:rPr>
          <w:b/>
        </w:rPr>
        <w:t>диненных Наций, касающиеся правосудия по вопросам, связанным с участием детей − жертв и свидетелей преступлений (приложение к резолюции 2005/20 Экономического и Социального Совета от 22 июля 2005 года).</w:t>
      </w:r>
    </w:p>
    <w:p w:rsidR="00000000" w:rsidRDefault="00000000">
      <w:pPr>
        <w:pStyle w:val="H1GR"/>
      </w:pPr>
      <w:r>
        <w:tab/>
        <w:t>H.</w:t>
      </w:r>
      <w:r>
        <w:tab/>
        <w:t>Ратификация международных договоров</w:t>
      </w:r>
    </w:p>
    <w:p w:rsidR="00000000" w:rsidRDefault="00000000">
      <w:pPr>
        <w:pStyle w:val="SingleTxtGR"/>
        <w:rPr>
          <w:b/>
        </w:rPr>
      </w:pPr>
      <w:r>
        <w:t>74.</w:t>
      </w:r>
      <w:r>
        <w:tab/>
      </w:r>
      <w:r>
        <w:rPr>
          <w:b/>
        </w:rPr>
        <w:t>Комитет призывает государство-участник рассмотреть вопрос о р</w:t>
      </w:r>
      <w:r>
        <w:rPr>
          <w:b/>
        </w:rPr>
        <w:t>а</w:t>
      </w:r>
      <w:r>
        <w:rPr>
          <w:b/>
        </w:rPr>
        <w:t>тификации Международной конвенции о ликвидации всех форм расовой дискриминации, Конвенции против пыток и других жестоких, бесчелове</w:t>
      </w:r>
      <w:r>
        <w:rPr>
          <w:b/>
        </w:rPr>
        <w:t>ч</w:t>
      </w:r>
      <w:r>
        <w:rPr>
          <w:b/>
        </w:rPr>
        <w:t>ных или унижающих достоинство видов обращения и наказания и Факул</w:t>
      </w:r>
      <w:r>
        <w:rPr>
          <w:b/>
        </w:rPr>
        <w:t>ь</w:t>
      </w:r>
      <w:r>
        <w:rPr>
          <w:b/>
        </w:rPr>
        <w:t>тативного прот</w:t>
      </w:r>
      <w:r>
        <w:rPr>
          <w:b/>
        </w:rPr>
        <w:t>о</w:t>
      </w:r>
      <w:r>
        <w:rPr>
          <w:b/>
        </w:rPr>
        <w:t>кола к ней, Международной конвенции о защите прав всех трудящихся-мигрантов и членов их семей, Конвенции о правах инвалидов и Международной конвенции для защиты всех лиц от насильственных и</w:t>
      </w:r>
      <w:r>
        <w:rPr>
          <w:b/>
        </w:rPr>
        <w:t>с</w:t>
      </w:r>
      <w:r>
        <w:rPr>
          <w:b/>
        </w:rPr>
        <w:t>чезновений.</w:t>
      </w:r>
    </w:p>
    <w:p w:rsidR="00000000" w:rsidRDefault="00000000">
      <w:pPr>
        <w:pStyle w:val="SingleTxtGR"/>
        <w:rPr>
          <w:b/>
        </w:rPr>
      </w:pPr>
      <w:r>
        <w:t>75.</w:t>
      </w:r>
      <w:r>
        <w:tab/>
      </w:r>
      <w:r>
        <w:rPr>
          <w:b/>
        </w:rPr>
        <w:t>Комитет настоятельно призывает государство-участник выполнить свои обязательства по Факультативному протоколу к Конвенции о правах ребенка, касающемуся участия детей в вооруженных конфликтах, и Ф</w:t>
      </w:r>
      <w:r>
        <w:rPr>
          <w:b/>
        </w:rPr>
        <w:t>а</w:t>
      </w:r>
      <w:r>
        <w:rPr>
          <w:b/>
        </w:rPr>
        <w:t>культативному протоколу к Конвенции о правах ребенка, касающемуся торговли детьми, де</w:t>
      </w:r>
      <w:r>
        <w:rPr>
          <w:b/>
        </w:rPr>
        <w:t>т</w:t>
      </w:r>
      <w:r>
        <w:rPr>
          <w:b/>
        </w:rPr>
        <w:t>ской проституции и детской порнографии, доклады по которым просрочены с 20 октября 2008 года.</w:t>
      </w:r>
    </w:p>
    <w:p w:rsidR="00000000" w:rsidRDefault="00000000">
      <w:pPr>
        <w:pStyle w:val="SingleTxtGR"/>
        <w:rPr>
          <w:b/>
        </w:rPr>
      </w:pPr>
      <w:r>
        <w:t>76.</w:t>
      </w:r>
      <w:r>
        <w:tab/>
      </w:r>
      <w:r>
        <w:rPr>
          <w:b/>
        </w:rPr>
        <w:t>Комитет также рекомендует государству-участнику выполнить свои обязательства по Международному пакту о гражданских и политических правах, Международному пакту об экономических, социальных и культу</w:t>
      </w:r>
      <w:r>
        <w:rPr>
          <w:b/>
        </w:rPr>
        <w:t>р</w:t>
      </w:r>
      <w:r>
        <w:rPr>
          <w:b/>
        </w:rPr>
        <w:t>ных правах и Международной конвенции о ликвидации всех форм расовой дискриминации.</w:t>
      </w:r>
    </w:p>
    <w:p w:rsidR="00000000" w:rsidRDefault="00000000">
      <w:pPr>
        <w:pStyle w:val="H1GR"/>
      </w:pPr>
      <w:r>
        <w:rPr>
          <w:lang w:val="en-US"/>
        </w:rPr>
        <w:tab/>
      </w:r>
      <w:r>
        <w:t>I.</w:t>
      </w:r>
      <w:r>
        <w:tab/>
        <w:t>Сотрудничество с региональными и международными органами</w:t>
      </w:r>
    </w:p>
    <w:p w:rsidR="00000000" w:rsidRDefault="00000000">
      <w:pPr>
        <w:pStyle w:val="SingleTxtGR"/>
        <w:rPr>
          <w:b/>
        </w:rPr>
      </w:pPr>
      <w:r>
        <w:t>77.</w:t>
      </w:r>
      <w:r>
        <w:tab/>
      </w:r>
      <w:r>
        <w:rPr>
          <w:b/>
        </w:rPr>
        <w:t>Комитет рекомендует государству-участнику сотрудничать с Коми</w:t>
      </w:r>
      <w:r>
        <w:rPr>
          <w:b/>
        </w:rPr>
        <w:t>с</w:t>
      </w:r>
      <w:r>
        <w:rPr>
          <w:b/>
        </w:rPr>
        <w:t>сией по содействию пр</w:t>
      </w:r>
      <w:r>
        <w:rPr>
          <w:b/>
        </w:rPr>
        <w:t>а</w:t>
      </w:r>
      <w:r>
        <w:rPr>
          <w:b/>
        </w:rPr>
        <w:t>вам женщин и детей Ассоциации государств Юго-Восточной Азии (АСЕАН) по вопросам осуществления Конвенции как в г</w:t>
      </w:r>
      <w:r>
        <w:rPr>
          <w:b/>
        </w:rPr>
        <w:t>о</w:t>
      </w:r>
      <w:r>
        <w:rPr>
          <w:b/>
        </w:rPr>
        <w:t>сударстве-участнике, так и в других государствах − членах АСЕАН.</w:t>
      </w:r>
    </w:p>
    <w:p w:rsidR="00000000" w:rsidRDefault="00000000">
      <w:pPr>
        <w:pStyle w:val="H1GR"/>
      </w:pPr>
      <w:r>
        <w:tab/>
        <w:t>J.</w:t>
      </w:r>
      <w:r>
        <w:tab/>
        <w:t>Последующие меры и распространение информации</w:t>
      </w:r>
    </w:p>
    <w:p w:rsidR="00000000" w:rsidRDefault="00000000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>
        <w:t>Последующие меры</w:t>
      </w:r>
    </w:p>
    <w:p w:rsidR="00000000" w:rsidRDefault="00000000">
      <w:pPr>
        <w:pStyle w:val="SingleTxtGR"/>
        <w:rPr>
          <w:b/>
        </w:rPr>
      </w:pPr>
      <w:r>
        <w:t>78.</w:t>
      </w:r>
      <w:r>
        <w:tab/>
      </w:r>
      <w:r>
        <w:rPr>
          <w:b/>
          <w:bCs/>
        </w:rPr>
        <w:t>Комитет рекомендует государству-участнику принять все надлеж</w:t>
      </w:r>
      <w:r>
        <w:rPr>
          <w:b/>
          <w:bCs/>
        </w:rPr>
        <w:t>а</w:t>
      </w:r>
      <w:r>
        <w:rPr>
          <w:b/>
          <w:bCs/>
        </w:rPr>
        <w:t>щие меры для обеспечения всестороннего осуществления настоящих рек</w:t>
      </w:r>
      <w:r>
        <w:rPr>
          <w:b/>
          <w:bCs/>
        </w:rPr>
        <w:t>о</w:t>
      </w:r>
      <w:r>
        <w:rPr>
          <w:b/>
          <w:bCs/>
        </w:rPr>
        <w:t>мендаций, в частности посредством их препровождения</w:t>
      </w:r>
      <w:r>
        <w:rPr>
          <w:b/>
        </w:rPr>
        <w:t xml:space="preserve"> главе государства, членам правительства, Верховного суда, парламента, министерств и мес</w:t>
      </w:r>
      <w:r>
        <w:rPr>
          <w:b/>
        </w:rPr>
        <w:t>т</w:t>
      </w:r>
      <w:r>
        <w:rPr>
          <w:b/>
        </w:rPr>
        <w:t xml:space="preserve">ных органов власти, когда это применимо, </w:t>
      </w:r>
      <w:r>
        <w:rPr>
          <w:b/>
          <w:bCs/>
        </w:rPr>
        <w:t>для надлежащего рассмотрения и принятия дальнейших мер</w:t>
      </w:r>
      <w:r>
        <w:rPr>
          <w:b/>
        </w:rPr>
        <w:t>.</w:t>
      </w:r>
    </w:p>
    <w:p w:rsidR="00000000" w:rsidRDefault="00000000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>
        <w:t>Распространение информации</w:t>
      </w:r>
    </w:p>
    <w:p w:rsidR="00000000" w:rsidRDefault="00000000">
      <w:pPr>
        <w:pStyle w:val="SingleTxtGR"/>
        <w:rPr>
          <w:b/>
        </w:rPr>
      </w:pPr>
      <w:r>
        <w:t>79.</w:t>
      </w:r>
      <w:r>
        <w:tab/>
      </w:r>
      <w:r>
        <w:rPr>
          <w:b/>
          <w:bCs/>
        </w:rPr>
        <w:t>Комитет далее рекомендует обеспечить широкое распространение на используемых в стране языках</w:t>
      </w:r>
      <w:r>
        <w:rPr>
          <w:b/>
        </w:rPr>
        <w:t xml:space="preserve"> второго периодического доклада, </w:t>
      </w:r>
      <w:r>
        <w:rPr>
          <w:b/>
          <w:bCs/>
        </w:rPr>
        <w:t>письме</w:t>
      </w:r>
      <w:r>
        <w:rPr>
          <w:b/>
          <w:bCs/>
        </w:rPr>
        <w:t>н</w:t>
      </w:r>
      <w:r>
        <w:rPr>
          <w:b/>
          <w:bCs/>
        </w:rPr>
        <w:t>ных ответов, представленных государством-участником, и принятых К</w:t>
      </w:r>
      <w:r>
        <w:rPr>
          <w:b/>
          <w:bCs/>
        </w:rPr>
        <w:t>о</w:t>
      </w:r>
      <w:r>
        <w:rPr>
          <w:b/>
          <w:bCs/>
        </w:rPr>
        <w:t>митетом соответствующих рекомендаций (заключительных замечаний), в том числе (но не исключительно) через Интернет, среди широких слоев н</w:t>
      </w:r>
      <w:r>
        <w:rPr>
          <w:b/>
          <w:bCs/>
        </w:rPr>
        <w:t>а</w:t>
      </w:r>
      <w:r>
        <w:rPr>
          <w:b/>
          <w:bCs/>
        </w:rPr>
        <w:t>селения, организаций гражданского общества, молодежных групп, групп специалистов и детей в целях стимулирования обсуждения Конвенции, п</w:t>
      </w:r>
      <w:r>
        <w:rPr>
          <w:b/>
          <w:bCs/>
        </w:rPr>
        <w:t>о</w:t>
      </w:r>
      <w:r>
        <w:rPr>
          <w:b/>
          <w:bCs/>
        </w:rPr>
        <w:t>вышения информированности о ее положениях, ее осуществления и ко</w:t>
      </w:r>
      <w:r>
        <w:rPr>
          <w:b/>
          <w:bCs/>
        </w:rPr>
        <w:t>н</w:t>
      </w:r>
      <w:r>
        <w:rPr>
          <w:b/>
          <w:bCs/>
        </w:rPr>
        <w:t>троля за ее применением</w:t>
      </w:r>
      <w:r>
        <w:rPr>
          <w:b/>
        </w:rPr>
        <w:t>.</w:t>
      </w:r>
    </w:p>
    <w:p w:rsidR="00000000" w:rsidRDefault="00000000">
      <w:pPr>
        <w:pStyle w:val="H1GR"/>
      </w:pPr>
      <w:r>
        <w:tab/>
        <w:t>К.</w:t>
      </w:r>
      <w:r>
        <w:tab/>
        <w:t>Следующий доклад</w:t>
      </w:r>
    </w:p>
    <w:p w:rsidR="00000000" w:rsidRDefault="00000000">
      <w:pPr>
        <w:pStyle w:val="SingleTxtGR"/>
        <w:rPr>
          <w:b/>
        </w:rPr>
      </w:pPr>
      <w:r>
        <w:t>80.</w:t>
      </w:r>
      <w:r>
        <w:tab/>
      </w:r>
      <w:r>
        <w:rPr>
          <w:b/>
        </w:rPr>
        <w:t>Комитет предлагает государству-участнику представить объедине</w:t>
      </w:r>
      <w:r>
        <w:rPr>
          <w:b/>
        </w:rPr>
        <w:t>н</w:t>
      </w:r>
      <w:r>
        <w:rPr>
          <w:b/>
        </w:rPr>
        <w:t>ный третий−шестой периодический доклад к 6 декабря 2016 года и вкл</w:t>
      </w:r>
      <w:r>
        <w:rPr>
          <w:b/>
        </w:rPr>
        <w:t>ю</w:t>
      </w:r>
      <w:r>
        <w:rPr>
          <w:b/>
        </w:rPr>
        <w:t>чить в него информацию о последующей деятельности в связи с насто</w:t>
      </w:r>
      <w:r>
        <w:rPr>
          <w:b/>
        </w:rPr>
        <w:t>я</w:t>
      </w:r>
      <w:r>
        <w:rPr>
          <w:b/>
        </w:rPr>
        <w:t>щими заключительными замечаниями. Комитет обращает внимание на свои согласованные пересмотренные руководящие принципы представл</w:t>
      </w:r>
      <w:r>
        <w:rPr>
          <w:b/>
        </w:rPr>
        <w:t>е</w:t>
      </w:r>
      <w:r>
        <w:rPr>
          <w:b/>
        </w:rPr>
        <w:t>ния докладов по конкретному договору, принятые 1 октября 2010 года (</w:t>
      </w:r>
      <w:r>
        <w:rPr>
          <w:b/>
          <w:lang w:val="en-US"/>
        </w:rPr>
        <w:t>CRC</w:t>
      </w:r>
      <w:r>
        <w:rPr>
          <w:b/>
        </w:rPr>
        <w:t>/</w:t>
      </w:r>
      <w:r>
        <w:rPr>
          <w:b/>
          <w:lang w:val="en-US"/>
        </w:rPr>
        <w:t>C</w:t>
      </w:r>
      <w:r>
        <w:rPr>
          <w:b/>
        </w:rPr>
        <w:t>/58/</w:t>
      </w:r>
      <w:r>
        <w:rPr>
          <w:b/>
          <w:lang w:val="en-US"/>
        </w:rPr>
        <w:t>Rev</w:t>
      </w:r>
      <w:r>
        <w:rPr>
          <w:b/>
        </w:rPr>
        <w:t>.2), и напоминает государству-участнику о том, что посл</w:t>
      </w:r>
      <w:r>
        <w:rPr>
          <w:b/>
        </w:rPr>
        <w:t>е</w:t>
      </w:r>
      <w:r>
        <w:rPr>
          <w:b/>
        </w:rPr>
        <w:t>дующие доклады должны соответствовать руководящим принципам и не должны превышать 60 страниц. Комитет настоятельно призывает госуда</w:t>
      </w:r>
      <w:r>
        <w:rPr>
          <w:b/>
        </w:rPr>
        <w:t>р</w:t>
      </w:r>
      <w:r>
        <w:rPr>
          <w:b/>
        </w:rPr>
        <w:t>ство-участник представить свой доклад в соответствии с руководящими принципами представления докладов. В случае представления доклада сверх установленного объема государству-участнику будет предложено п</w:t>
      </w:r>
      <w:r>
        <w:rPr>
          <w:b/>
        </w:rPr>
        <w:t>е</w:t>
      </w:r>
      <w:r>
        <w:rPr>
          <w:b/>
        </w:rPr>
        <w:t>реработать и затем вновь представить свой доклад в соответствии с ук</w:t>
      </w:r>
      <w:r>
        <w:rPr>
          <w:b/>
        </w:rPr>
        <w:t>а</w:t>
      </w:r>
      <w:r>
        <w:rPr>
          <w:b/>
        </w:rPr>
        <w:t>занными выше руководящими принципами. Комитет напоминает госуда</w:t>
      </w:r>
      <w:r>
        <w:rPr>
          <w:b/>
        </w:rPr>
        <w:t>р</w:t>
      </w:r>
      <w:r>
        <w:rPr>
          <w:b/>
        </w:rPr>
        <w:t>ству-участнику о том, что, если оно не сможет переработать и вновь пре</w:t>
      </w:r>
      <w:r>
        <w:rPr>
          <w:b/>
        </w:rPr>
        <w:t>д</w:t>
      </w:r>
      <w:r>
        <w:rPr>
          <w:b/>
        </w:rPr>
        <w:t>ставить доклад, перевод доклада для целей рассмотрения договорным о</w:t>
      </w:r>
      <w:r>
        <w:rPr>
          <w:b/>
        </w:rPr>
        <w:t>р</w:t>
      </w:r>
      <w:r>
        <w:rPr>
          <w:b/>
        </w:rPr>
        <w:t>ганом не может быть гарантирован.</w:t>
      </w:r>
    </w:p>
    <w:p w:rsidR="00000000" w:rsidRDefault="00000000">
      <w:pPr>
        <w:pStyle w:val="SingleTxtGR"/>
        <w:rPr>
          <w:b/>
          <w:lang w:val="en-US"/>
        </w:rPr>
      </w:pPr>
      <w:r>
        <w:t>81.</w:t>
      </w:r>
      <w:r>
        <w:tab/>
      </w:r>
      <w:r>
        <w:rPr>
          <w:b/>
        </w:rPr>
        <w:t>Комитет также предлагает государству-участнику представить о</w:t>
      </w:r>
      <w:r>
        <w:rPr>
          <w:b/>
        </w:rPr>
        <w:t>б</w:t>
      </w:r>
      <w:r>
        <w:rPr>
          <w:b/>
        </w:rPr>
        <w:t>новленный базовый документ в соответствии с требованиями, установле</w:t>
      </w:r>
      <w:r>
        <w:rPr>
          <w:b/>
        </w:rPr>
        <w:t>н</w:t>
      </w:r>
      <w:r>
        <w:rPr>
          <w:b/>
        </w:rPr>
        <w:t>ными в отношении общего базового документа в Согласованных руков</w:t>
      </w:r>
      <w:r>
        <w:rPr>
          <w:b/>
        </w:rPr>
        <w:t>о</w:t>
      </w:r>
      <w:r>
        <w:rPr>
          <w:b/>
        </w:rPr>
        <w:t>дящих принципах представления докладов, которые были приняты на п</w:t>
      </w:r>
      <w:r>
        <w:rPr>
          <w:b/>
        </w:rPr>
        <w:t>я</w:t>
      </w:r>
      <w:r>
        <w:rPr>
          <w:b/>
        </w:rPr>
        <w:t>том межкомитетском совещании договорных органов по правам человека в июне 2006 года (</w:t>
      </w:r>
      <w:r>
        <w:rPr>
          <w:b/>
          <w:lang w:val="en-US"/>
        </w:rPr>
        <w:t>HRI</w:t>
      </w:r>
      <w:r>
        <w:rPr>
          <w:b/>
        </w:rPr>
        <w:t>/</w:t>
      </w:r>
      <w:r>
        <w:rPr>
          <w:b/>
          <w:lang w:val="en-US"/>
        </w:rPr>
        <w:t>MC</w:t>
      </w:r>
      <w:r>
        <w:rPr>
          <w:b/>
        </w:rPr>
        <w:t>/2006/3). Доклад по конкретному договору и о</w:t>
      </w:r>
      <w:r>
        <w:rPr>
          <w:b/>
        </w:rPr>
        <w:t>б</w:t>
      </w:r>
      <w:r>
        <w:rPr>
          <w:b/>
        </w:rPr>
        <w:t>щий базовый документ вместе представляют собой унифицированное об</w:t>
      </w:r>
      <w:r>
        <w:rPr>
          <w:b/>
        </w:rPr>
        <w:t>я</w:t>
      </w:r>
      <w:r>
        <w:rPr>
          <w:b/>
        </w:rPr>
        <w:t>зательство по представлению докладов согласно Конвенции о правах р</w:t>
      </w:r>
      <w:r>
        <w:rPr>
          <w:b/>
        </w:rPr>
        <w:t>е</w:t>
      </w:r>
      <w:r>
        <w:rPr>
          <w:b/>
        </w:rPr>
        <w:t>бенка.</w:t>
      </w:r>
    </w:p>
    <w:p w:rsidR="00000000" w:rsidRDefault="00000000">
      <w:pPr>
        <w:spacing w:before="240"/>
        <w:jc w:val="center"/>
        <w:rPr>
          <w:u w:val="single"/>
          <w:lang w:val="en-US"/>
        </w:rPr>
      </w:pP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</w:p>
    <w:sectPr w:rsidR="0000000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r>
        <w:rPr>
          <w:lang w:val="en-US"/>
        </w:rPr>
        <w:tab/>
      </w:r>
      <w:r>
        <w:separator/>
      </w: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18</w:t>
    </w:r>
    <w:r>
      <w:rPr>
        <w:rStyle w:val="PageNumber"/>
      </w:rPr>
      <w:fldChar w:fldCharType="end"/>
    </w:r>
    <w:r>
      <w:rPr>
        <w:lang w:val="en-US"/>
      </w:rPr>
      <w:tab/>
      <w:t>GE.11-41971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rPr>
        <w:lang w:val="en-US"/>
      </w:rPr>
    </w:pPr>
    <w:r>
      <w:rPr>
        <w:lang w:val="en-US"/>
      </w:rPr>
      <w:t>GE.11-41971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19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rPr>
        <w:sz w:val="20"/>
        <w:lang w:val="en-US"/>
      </w:rPr>
    </w:pPr>
    <w:r>
      <w:rPr>
        <w:sz w:val="20"/>
        <w:lang w:val="en-US"/>
      </w:rPr>
      <w:t>GE.11-41971  (R)  130511  180511</w:t>
    </w:r>
    <w:r>
      <w:rPr>
        <w:sz w:val="20"/>
        <w:lang w:val="en-US"/>
      </w:rPr>
      <w:tab/>
    </w:r>
    <w:r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000000" w:rsidRDefault="00000000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>
        <w:rPr>
          <w:u w:val="single"/>
          <w:lang w:val="en-US"/>
        </w:rPr>
        <w:tab/>
      </w:r>
    </w:p>
    <w:p w:rsidR="00000000" w:rsidRDefault="00000000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rPr>
        <w:lang w:val="en-US"/>
      </w:rPr>
    </w:pPr>
    <w:r>
      <w:rPr>
        <w:lang w:val="en-US"/>
      </w:rPr>
      <w:t>CRC/C/LAO/CO/2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rPr>
        <w:lang w:val="en-US"/>
      </w:rPr>
    </w:pPr>
    <w:r>
      <w:rPr>
        <w:lang w:val="en-US"/>
      </w:rPr>
      <w:tab/>
      <w:t>CRC/C/LAO/CO/2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</w:style>
  <w:style w:type="paragraph" w:customStyle="1" w:styleId="SLGR">
    <w:name w:val="__S_L_GR"/>
    <w:basedOn w:val="Normal"/>
    <w:next w:val="Normal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pPr>
      <w:numPr>
        <w:numId w:val="4"/>
      </w:numPr>
    </w:pPr>
  </w:style>
  <w:style w:type="numbering" w:styleId="1ai">
    <w:name w:val="Outline List 1"/>
    <w:basedOn w:val="NoList"/>
    <w:semiHidden/>
    <w:pPr>
      <w:numPr>
        <w:numId w:val="5"/>
      </w:numPr>
    </w:pPr>
  </w:style>
  <w:style w:type="paragraph" w:styleId="HTMLAddress">
    <w:name w:val="HTML Address"/>
    <w:basedOn w:val="Normal"/>
    <w:semiHidden/>
    <w:rPr>
      <w:i/>
      <w:iCs/>
    </w:rPr>
  </w:style>
  <w:style w:type="paragraph" w:styleId="EnvelopeAddress">
    <w:name w:val="envelope address"/>
    <w:basedOn w:val="Normal"/>
    <w:semiHidden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</w:style>
  <w:style w:type="paragraph" w:styleId="ListBullet5">
    <w:name w:val="List Bullet 5"/>
    <w:basedOn w:val="Normal"/>
    <w:semiHidden/>
    <w:pPr>
      <w:numPr>
        <w:numId w:val="10"/>
      </w:numPr>
    </w:pPr>
  </w:style>
  <w:style w:type="table" w:styleId="TableGrid">
    <w:name w:val="Table Grid"/>
    <w:basedOn w:val="TableNormal"/>
    <w:semiHidden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</w:style>
  <w:style w:type="paragraph" w:styleId="FootnoteText">
    <w:name w:val="footnote text"/>
    <w:aliases w:val="5_GR"/>
    <w:basedOn w:val="Normal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</w:style>
  <w:style w:type="table" w:styleId="TableWeb1">
    <w:name w:val="Table Web 1"/>
    <w:basedOn w:val="TableNormal"/>
    <w:semiHidden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Pr>
      <w:i/>
      <w:iCs/>
    </w:rPr>
  </w:style>
  <w:style w:type="paragraph" w:styleId="NoteHeading">
    <w:name w:val="Note Heading"/>
    <w:basedOn w:val="Normal"/>
    <w:next w:val="Normal"/>
    <w:semiHidden/>
  </w:style>
  <w:style w:type="table" w:styleId="TableElegant">
    <w:name w:val="Table Elegant"/>
    <w:basedOn w:val="TableNormal"/>
    <w:semiHidden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</w:style>
  <w:style w:type="paragraph" w:styleId="BodyTextFirstIndent">
    <w:name w:val="Body Text First Indent"/>
    <w:basedOn w:val="BodyText"/>
    <w:semiHidden/>
    <w:pPr>
      <w:ind w:firstLine="210"/>
    </w:pPr>
  </w:style>
  <w:style w:type="paragraph" w:styleId="BodyTextIndent">
    <w:name w:val="Body Text Indent"/>
    <w:basedOn w:val="Normal"/>
    <w:semiHidden/>
    <w:pPr>
      <w:ind w:left="283"/>
    </w:pPr>
  </w:style>
  <w:style w:type="paragraph" w:styleId="BodyTextFirstIndent2">
    <w:name w:val="Body Text First Indent 2"/>
    <w:basedOn w:val="BodyTextIndent"/>
    <w:semiHidden/>
    <w:pPr>
      <w:ind w:firstLine="210"/>
    </w:pPr>
  </w:style>
  <w:style w:type="paragraph" w:styleId="ListBullet">
    <w:name w:val="List Bullet"/>
    <w:basedOn w:val="Normal"/>
    <w:semiHidden/>
    <w:pPr>
      <w:numPr>
        <w:numId w:val="6"/>
      </w:numPr>
    </w:pPr>
  </w:style>
  <w:style w:type="paragraph" w:styleId="ListBullet2">
    <w:name w:val="List Bullet 2"/>
    <w:basedOn w:val="Normal"/>
    <w:semiHidden/>
    <w:pPr>
      <w:numPr>
        <w:numId w:val="7"/>
      </w:numPr>
    </w:pPr>
  </w:style>
  <w:style w:type="paragraph" w:styleId="ListBullet3">
    <w:name w:val="List Bullet 3"/>
    <w:basedOn w:val="Normal"/>
    <w:semiHidden/>
    <w:pPr>
      <w:numPr>
        <w:numId w:val="8"/>
      </w:numPr>
    </w:pPr>
  </w:style>
  <w:style w:type="paragraph" w:styleId="ListBullet4">
    <w:name w:val="List Bullet 4"/>
    <w:basedOn w:val="Normal"/>
    <w:semiHidden/>
    <w:pPr>
      <w:numPr>
        <w:numId w:val="9"/>
      </w:numPr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</w:style>
  <w:style w:type="paragraph" w:styleId="ListNumber">
    <w:name w:val="List Number"/>
    <w:basedOn w:val="Normal"/>
    <w:semiHidden/>
    <w:pPr>
      <w:numPr>
        <w:numId w:val="11"/>
      </w:numPr>
    </w:pPr>
  </w:style>
  <w:style w:type="paragraph" w:styleId="ListNumber2">
    <w:name w:val="List Number 2"/>
    <w:basedOn w:val="Normal"/>
    <w:semiHidden/>
    <w:pPr>
      <w:numPr>
        <w:numId w:val="12"/>
      </w:numPr>
    </w:pPr>
  </w:style>
  <w:style w:type="paragraph" w:styleId="ListNumber3">
    <w:name w:val="List Number 3"/>
    <w:basedOn w:val="Normal"/>
    <w:semiHidden/>
    <w:pPr>
      <w:numPr>
        <w:numId w:val="13"/>
      </w:numPr>
    </w:pPr>
  </w:style>
  <w:style w:type="paragraph" w:styleId="ListNumber4">
    <w:name w:val="List Number 4"/>
    <w:basedOn w:val="Normal"/>
    <w:semiHidden/>
    <w:pPr>
      <w:numPr>
        <w:numId w:val="14"/>
      </w:numPr>
    </w:pPr>
  </w:style>
  <w:style w:type="paragraph" w:styleId="ListNumber5">
    <w:name w:val="List Number 5"/>
    <w:basedOn w:val="Normal"/>
    <w:semiHidden/>
    <w:pPr>
      <w:numPr>
        <w:numId w:val="15"/>
      </w:numPr>
    </w:pPr>
  </w:style>
  <w:style w:type="character" w:styleId="HTMLSample">
    <w:name w:val="HTML Sample"/>
    <w:semiHidden/>
    <w:rPr>
      <w:rFonts w:ascii="Courier New" w:hAnsi="Courier New" w:cs="Courier New"/>
    </w:rPr>
  </w:style>
  <w:style w:type="paragraph" w:styleId="EnvelopeReturn">
    <w:name w:val="envelope return"/>
    <w:basedOn w:val="Normal"/>
    <w:semiHidden/>
    <w:rPr>
      <w:rFonts w:ascii="Arial" w:hAnsi="Arial" w:cs="Arial"/>
    </w:rPr>
  </w:style>
  <w:style w:type="table" w:styleId="Table3Deffects1">
    <w:name w:val="Table 3D effects 1"/>
    <w:basedOn w:val="TableNormal"/>
    <w:semiHidden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Pr>
      <w:sz w:val="24"/>
    </w:rPr>
  </w:style>
  <w:style w:type="paragraph" w:styleId="NormalIndent">
    <w:name w:val="Normal Indent"/>
    <w:basedOn w:val="Normal"/>
    <w:semiHidden/>
    <w:pPr>
      <w:ind w:left="567"/>
    </w:pPr>
  </w:style>
  <w:style w:type="character" w:styleId="HTMLDefinition">
    <w:name w:val="HTML Definition"/>
    <w:semiHidden/>
    <w:rPr>
      <w:i/>
      <w:iCs/>
    </w:rPr>
  </w:style>
  <w:style w:type="paragraph" w:styleId="BodyText2">
    <w:name w:val="Body Text 2"/>
    <w:basedOn w:val="Normal"/>
    <w:semiHidden/>
    <w:pPr>
      <w:spacing w:line="480" w:lineRule="auto"/>
    </w:pPr>
  </w:style>
  <w:style w:type="paragraph" w:styleId="BodyText3">
    <w:name w:val="Body Text 3"/>
    <w:basedOn w:val="Normal"/>
    <w:semiHidden/>
    <w:rPr>
      <w:sz w:val="16"/>
      <w:szCs w:val="16"/>
    </w:rPr>
  </w:style>
  <w:style w:type="paragraph" w:styleId="BodyTextIndent2">
    <w:name w:val="Body Text Indent 2"/>
    <w:basedOn w:val="Normal"/>
    <w:semiHidden/>
    <w:pPr>
      <w:spacing w:line="480" w:lineRule="auto"/>
      <w:ind w:left="283"/>
    </w:pPr>
  </w:style>
  <w:style w:type="paragraph" w:styleId="BodyTextIndent3">
    <w:name w:val="Body Text Indent 3"/>
    <w:basedOn w:val="Normal"/>
    <w:semiHidden/>
    <w:pPr>
      <w:ind w:left="283"/>
    </w:pPr>
    <w:rPr>
      <w:sz w:val="16"/>
      <w:szCs w:val="16"/>
    </w:rPr>
  </w:style>
  <w:style w:type="character" w:styleId="HTMLVariable">
    <w:name w:val="HTML Variable"/>
    <w:semiHidden/>
    <w:rPr>
      <w:i/>
      <w:iCs/>
    </w:rPr>
  </w:style>
  <w:style w:type="character" w:styleId="HTMLTypewriter">
    <w:name w:val="HTML Typewriter"/>
    <w:semiHidden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pPr>
      <w:ind w:left="4252"/>
    </w:pPr>
  </w:style>
  <w:style w:type="paragraph" w:styleId="Salutation">
    <w:name w:val="Salutation"/>
    <w:basedOn w:val="Normal"/>
    <w:next w:val="Normal"/>
    <w:semiHidden/>
  </w:style>
  <w:style w:type="paragraph" w:styleId="ListContinue">
    <w:name w:val="List Continue"/>
    <w:basedOn w:val="Normal"/>
    <w:semiHidden/>
    <w:pPr>
      <w:ind w:left="283"/>
    </w:pPr>
  </w:style>
  <w:style w:type="paragraph" w:styleId="ListContinue2">
    <w:name w:val="List Continue 2"/>
    <w:basedOn w:val="Normal"/>
    <w:semiHidden/>
    <w:pPr>
      <w:ind w:left="566"/>
    </w:pPr>
  </w:style>
  <w:style w:type="paragraph" w:styleId="ListContinue3">
    <w:name w:val="List Continue 3"/>
    <w:basedOn w:val="Normal"/>
    <w:semiHidden/>
    <w:pPr>
      <w:ind w:left="849"/>
    </w:pPr>
  </w:style>
  <w:style w:type="paragraph" w:styleId="ListContinue4">
    <w:name w:val="List Continue 4"/>
    <w:basedOn w:val="Normal"/>
    <w:semiHidden/>
    <w:pPr>
      <w:ind w:left="1132"/>
    </w:pPr>
  </w:style>
  <w:style w:type="paragraph" w:styleId="ListContinue5">
    <w:name w:val="List Continue 5"/>
    <w:basedOn w:val="Normal"/>
    <w:semiHidden/>
    <w:pPr>
      <w:ind w:left="1415"/>
    </w:pPr>
  </w:style>
  <w:style w:type="character" w:styleId="FollowedHyperlink">
    <w:name w:val="FollowedHyperlink"/>
    <w:semiHidden/>
    <w:rPr>
      <w:color w:val="800080"/>
      <w:u w:val="single"/>
    </w:rPr>
  </w:style>
  <w:style w:type="table" w:styleId="TableSimple2">
    <w:name w:val="Table Simple 2"/>
    <w:basedOn w:val="TableNormal"/>
    <w:semiHidden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pPr>
      <w:ind w:left="4252"/>
    </w:pPr>
  </w:style>
  <w:style w:type="table" w:styleId="TableGrid1">
    <w:name w:val="Table Grid 1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pPr>
      <w:ind w:left="283" w:hanging="283"/>
    </w:pPr>
  </w:style>
  <w:style w:type="paragraph" w:styleId="List2">
    <w:name w:val="List 2"/>
    <w:basedOn w:val="Normal"/>
    <w:semiHidden/>
    <w:pPr>
      <w:ind w:left="566" w:hanging="283"/>
    </w:pPr>
  </w:style>
  <w:style w:type="paragraph" w:styleId="List3">
    <w:name w:val="List 3"/>
    <w:basedOn w:val="Normal"/>
    <w:semiHidden/>
    <w:pPr>
      <w:ind w:left="849" w:hanging="283"/>
    </w:pPr>
  </w:style>
  <w:style w:type="paragraph" w:styleId="List4">
    <w:name w:val="List 4"/>
    <w:basedOn w:val="Normal"/>
    <w:semiHidden/>
    <w:pPr>
      <w:ind w:left="1132" w:hanging="283"/>
    </w:pPr>
  </w:style>
  <w:style w:type="paragraph" w:styleId="List5">
    <w:name w:val="List 5"/>
    <w:basedOn w:val="Normal"/>
    <w:semiHidden/>
    <w:pPr>
      <w:ind w:left="1415" w:hanging="283"/>
    </w:pPr>
  </w:style>
  <w:style w:type="paragraph" w:styleId="HTMLPreformatted">
    <w:name w:val="HTML Preformatted"/>
    <w:basedOn w:val="Normal"/>
    <w:semiHidden/>
    <w:rPr>
      <w:rFonts w:ascii="Courier New" w:hAnsi="Courier New" w:cs="Courier New"/>
    </w:rPr>
  </w:style>
  <w:style w:type="numbering" w:styleId="ArticleSection">
    <w:name w:val="Outline List 3"/>
    <w:basedOn w:val="NoList"/>
    <w:semiHidden/>
    <w:pPr>
      <w:numPr>
        <w:numId w:val="16"/>
      </w:numPr>
    </w:pPr>
  </w:style>
  <w:style w:type="table" w:styleId="TableColumns1">
    <w:name w:val="Table Columns 1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Pr>
      <w:b/>
      <w:bCs/>
    </w:rPr>
  </w:style>
  <w:style w:type="table" w:styleId="TableList1">
    <w:name w:val="Table List 1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pPr>
      <w:ind w:left="1440" w:right="1440"/>
    </w:pPr>
  </w:style>
  <w:style w:type="character" w:styleId="HTMLCite">
    <w:name w:val="HTML Cite"/>
    <w:semiHidden/>
    <w:rPr>
      <w:i/>
      <w:iCs/>
    </w:rPr>
  </w:style>
  <w:style w:type="paragraph" w:styleId="E-mailSignature">
    <w:name w:val="E-mail Signature"/>
    <w:basedOn w:val="Normal"/>
    <w:semiHidden/>
  </w:style>
  <w:style w:type="character" w:styleId="Hyperlink">
    <w:name w:val="Hyperlink"/>
    <w:semiHidden/>
    <w:rPr>
      <w:color w:val="000000"/>
      <w:u w:val="single"/>
    </w:rPr>
  </w:style>
  <w:style w:type="paragraph" w:customStyle="1" w:styleId="H1GR">
    <w:name w:val="_ H_1_GR"/>
    <w:basedOn w:val="Normal"/>
    <w:next w:val="Normal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paragraph" w:styleId="MessageHeader">
    <w:name w:val="Message Header"/>
    <w:basedOn w:val="Normal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Pr>
      <w:sz w:val="16"/>
      <w:szCs w:val="16"/>
    </w:rPr>
  </w:style>
  <w:style w:type="table" w:customStyle="1" w:styleId="TabNum">
    <w:name w:val="_TabNum"/>
    <w:basedOn w:val="TableNormal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RP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CRPD</Template>
  <TotalTime>0</TotalTime>
  <Pages>19</Pages>
  <Words>6469</Words>
  <Characters>45158</Characters>
  <Application>Microsoft Office Word</Application>
  <DocSecurity>4</DocSecurity>
  <Lines>868</Lines>
  <Paragraphs>227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1141971</vt:lpstr>
    </vt:vector>
  </TitlesOfParts>
  <Company>CSD</Company>
  <LinksUpToDate>false</LinksUpToDate>
  <CharactersWithSpaces>51400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1141971</dc:title>
  <dc:subject>Lopatin</dc:subject>
  <dc:creator>Chvets</dc:creator>
  <cp:keywords/>
  <dc:description/>
  <cp:lastModifiedBy>Tatiana Chvets</cp:lastModifiedBy>
  <cp:revision>2</cp:revision>
  <cp:lastPrinted>2011-05-18T12:02:00Z</cp:lastPrinted>
  <dcterms:created xsi:type="dcterms:W3CDTF">2011-05-18T12:10:00Z</dcterms:created>
  <dcterms:modified xsi:type="dcterms:W3CDTF">2011-05-18T12:10:00Z</dcterms:modified>
</cp:coreProperties>
</file>