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418E1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7DCFF49" w14:textId="77777777" w:rsidR="002D5AAC" w:rsidRDefault="002D5AAC" w:rsidP="00F15F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3A470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C27650" w14:textId="74332948" w:rsidR="002D5AAC" w:rsidRDefault="00F15FCD" w:rsidP="00F15FCD">
            <w:pPr>
              <w:jc w:val="right"/>
            </w:pPr>
            <w:r w:rsidRPr="00F1714F">
              <w:rPr>
                <w:sz w:val="40"/>
              </w:rPr>
              <w:t>CRC</w:t>
            </w:r>
            <w:r w:rsidRPr="00F1714F">
              <w:t>/C/SOM/CO/1</w:t>
            </w:r>
          </w:p>
        </w:tc>
      </w:tr>
      <w:tr w:rsidR="002D5AAC" w:rsidRPr="005D5BA8" w14:paraId="15AE272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F4D69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23F92CB" wp14:editId="3BEF673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D8DDE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6F299A0" w14:textId="77777777" w:rsidR="002D5AAC" w:rsidRDefault="00F15FCD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ACA5086" w14:textId="77777777" w:rsidR="00F15FCD" w:rsidRDefault="00F15FCD" w:rsidP="00F15F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June 2022</w:t>
            </w:r>
          </w:p>
          <w:p w14:paraId="1D5BF8AB" w14:textId="77777777" w:rsidR="00F15FCD" w:rsidRDefault="00F15FCD" w:rsidP="00F15F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3C4F314" w14:textId="238D1FCF" w:rsidR="00F15FCD" w:rsidRPr="00B937DF" w:rsidRDefault="00F15FCD" w:rsidP="00F15F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56BC1DC" w14:textId="0A090157" w:rsidR="00F15FCD" w:rsidRDefault="00F15FCD" w:rsidP="00F15FCD">
      <w:pPr>
        <w:spacing w:before="120" w:line="600" w:lineRule="auto"/>
        <w:rPr>
          <w:b/>
          <w:bCs/>
          <w:sz w:val="24"/>
          <w:szCs w:val="24"/>
        </w:rPr>
      </w:pPr>
      <w:r w:rsidRPr="00F15FCD">
        <w:rPr>
          <w:b/>
          <w:bCs/>
          <w:sz w:val="24"/>
          <w:szCs w:val="24"/>
        </w:rPr>
        <w:t>Комитет по правам ребенка</w:t>
      </w:r>
    </w:p>
    <w:p w14:paraId="5BDA6136" w14:textId="77777777" w:rsidR="000D1B89" w:rsidRPr="000D1B89" w:rsidRDefault="000D1B89" w:rsidP="00A27AD4">
      <w:pPr>
        <w:pStyle w:val="HChG"/>
        <w:rPr>
          <w:b w:val="0"/>
          <w:bCs/>
          <w:sz w:val="20"/>
        </w:rPr>
      </w:pPr>
      <w:r w:rsidRPr="000D1B89">
        <w:tab/>
      </w:r>
      <w:r w:rsidRPr="000D1B89">
        <w:tab/>
        <w:t>Заключительные замечания по первоначальному докладу Сомали</w:t>
      </w:r>
      <w:r w:rsidRPr="000D1B89">
        <w:rPr>
          <w:b w:val="0"/>
          <w:bCs/>
          <w:sz w:val="20"/>
        </w:rPr>
        <w:footnoteReference w:customMarkFollows="1" w:id="1"/>
        <w:t>*</w:t>
      </w:r>
    </w:p>
    <w:p w14:paraId="63D04A8D" w14:textId="374BA898" w:rsidR="000D1B89" w:rsidRPr="000D1B89" w:rsidRDefault="000D1B89" w:rsidP="000D1B89">
      <w:pPr>
        <w:pStyle w:val="HChG"/>
      </w:pPr>
      <w:r>
        <w:tab/>
      </w:r>
      <w:r w:rsidRPr="000D1B89">
        <w:t>I.</w:t>
      </w:r>
      <w:r w:rsidRPr="000D1B89">
        <w:tab/>
      </w:r>
      <w:r w:rsidRPr="000D1B89">
        <w:tab/>
        <w:t>Введение</w:t>
      </w:r>
    </w:p>
    <w:p w14:paraId="48C8FFAE" w14:textId="2BAD09E5" w:rsidR="000D1B89" w:rsidRPr="000D1B89" w:rsidRDefault="000D1B89" w:rsidP="000D1B89">
      <w:pPr>
        <w:pStyle w:val="SingleTxtG"/>
      </w:pPr>
      <w:r w:rsidRPr="000D1B89">
        <w:t>1.</w:t>
      </w:r>
      <w:r w:rsidRPr="000D1B89">
        <w:tab/>
        <w:t>Комитет рассмотрел первоначальный доклад Сомали</w:t>
      </w:r>
      <w:r w:rsidRPr="000D1B89">
        <w:rPr>
          <w:sz w:val="18"/>
          <w:szCs w:val="18"/>
          <w:vertAlign w:val="superscript"/>
        </w:rPr>
        <w:footnoteReference w:id="2"/>
      </w:r>
      <w:r w:rsidRPr="000D1B89">
        <w:t xml:space="preserve"> на своих 2592-м </w:t>
      </w:r>
      <w:r w:rsidR="00A27AD4">
        <w:br/>
      </w:r>
      <w:r w:rsidRPr="000D1B89">
        <w:t>и 2593-м заседаниях</w:t>
      </w:r>
      <w:r w:rsidRPr="000D1B89">
        <w:rPr>
          <w:sz w:val="18"/>
          <w:szCs w:val="18"/>
          <w:vertAlign w:val="superscript"/>
        </w:rPr>
        <w:footnoteReference w:id="3"/>
      </w:r>
      <w:r w:rsidRPr="000D1B89">
        <w:t>, состоявшихся 9 и 10 мая 2022 года, и на своем 2630-м заседании, состоявшемся 3 июня 2022 года, принял настоящие заключительные замечания.</w:t>
      </w:r>
    </w:p>
    <w:p w14:paraId="620584BC" w14:textId="77777777" w:rsidR="000D1B89" w:rsidRPr="000D1B89" w:rsidRDefault="000D1B89" w:rsidP="000D1B89">
      <w:pPr>
        <w:pStyle w:val="SingleTxtG"/>
      </w:pPr>
      <w:r w:rsidRPr="000D1B89">
        <w:t>2.</w:t>
      </w:r>
      <w:r w:rsidRPr="000D1B89">
        <w:tab/>
        <w:t>Комитет приветствует представление первоначального доклада государства-участника и письменных ответов на перечень вопросов</w:t>
      </w:r>
      <w:r w:rsidRPr="000D1B89">
        <w:rPr>
          <w:sz w:val="18"/>
          <w:szCs w:val="18"/>
          <w:vertAlign w:val="superscript"/>
        </w:rPr>
        <w:footnoteReference w:id="4"/>
      </w:r>
      <w:r w:rsidRPr="000D1B89">
        <w:t>, которые позволили лучше понять положение в области прав детей в государстве-участнике. Комитет выражает свою признательность за состоявшийся конструктивный диалог с делегацией государства-участника.</w:t>
      </w:r>
    </w:p>
    <w:p w14:paraId="08C207ED" w14:textId="5B13DBA0" w:rsidR="000D1B89" w:rsidRPr="000D1B89" w:rsidRDefault="000D1B89" w:rsidP="000D1B89">
      <w:pPr>
        <w:pStyle w:val="HChG"/>
      </w:pPr>
      <w:r>
        <w:tab/>
      </w:r>
      <w:r w:rsidRPr="000D1B89">
        <w:t>II.</w:t>
      </w:r>
      <w:r w:rsidRPr="000D1B89">
        <w:tab/>
      </w:r>
      <w:r w:rsidRPr="000D1B89">
        <w:tab/>
        <w:t>Последующие меры, принятые государством-участником, и достигнутый им прогресс</w:t>
      </w:r>
    </w:p>
    <w:p w14:paraId="16B6CA98" w14:textId="13D270A2" w:rsidR="000D1B89" w:rsidRPr="000D1B89" w:rsidRDefault="000D1B89" w:rsidP="000D1B89">
      <w:pPr>
        <w:pStyle w:val="SingleTxtG"/>
      </w:pPr>
      <w:r w:rsidRPr="000D1B89">
        <w:t>3.</w:t>
      </w:r>
      <w:r w:rsidRPr="000D1B89">
        <w:tab/>
        <w:t xml:space="preserve"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разработку проектов законодательных актов, Плана действий «Сомали </w:t>
      </w:r>
      <w:r w:rsidR="00A27AD4" w:rsidRPr="00A27AD4">
        <w:t>—</w:t>
      </w:r>
      <w:r w:rsidRPr="000D1B89">
        <w:t xml:space="preserve"> каждому новорожденному» на 2019</w:t>
      </w:r>
      <w:r w:rsidR="00A27AD4" w:rsidRPr="00A27AD4">
        <w:t>–</w:t>
      </w:r>
      <w:r w:rsidRPr="000D1B89">
        <w:t xml:space="preserve">2023 годы; </w:t>
      </w:r>
      <w:bookmarkStart w:id="0" w:name="_Hlk115788103"/>
      <w:r w:rsidRPr="000D1B89">
        <w:t>Национального стратегического плана в области охраны репродуктивного здоровья, здоровья матерей, новорожденных, детей и подростков и Стратегического плана по обеспечению продуктами питания на 2019–2023 годы</w:t>
      </w:r>
      <w:bookmarkEnd w:id="0"/>
      <w:r w:rsidRPr="000D1B89">
        <w:t>, а также Политики по социальной защите 2019</w:t>
      </w:r>
      <w:r w:rsidR="00A27AD4">
        <w:rPr>
          <w:lang w:val="en-US"/>
        </w:rPr>
        <w:t> </w:t>
      </w:r>
      <w:r w:rsidRPr="000D1B89">
        <w:t>года. Он также приветствует прогресс, достигнутый государством-участником в различных областях, включая принятие национальных планов развития, последний из которых рассчитан на период 2020</w:t>
      </w:r>
      <w:r w:rsidR="00A27AD4" w:rsidRPr="00A27AD4">
        <w:t>–</w:t>
      </w:r>
      <w:r w:rsidRPr="000D1B89">
        <w:t>2024 годов. Комитет далее с признательностью отмечает ратификацию государством</w:t>
      </w:r>
      <w:r w:rsidR="00B514CC">
        <w:t xml:space="preserve"> — </w:t>
      </w:r>
      <w:r w:rsidRPr="000D1B89">
        <w:t>участником Конвенции о правах инвалидов в 2019 году.</w:t>
      </w:r>
    </w:p>
    <w:p w14:paraId="7D86E53C" w14:textId="23DD685C" w:rsidR="000D1B89" w:rsidRPr="000D1B89" w:rsidRDefault="000D1B89" w:rsidP="000D1B89">
      <w:pPr>
        <w:pStyle w:val="HChG"/>
      </w:pPr>
      <w:r>
        <w:tab/>
      </w:r>
      <w:r w:rsidRPr="000D1B89">
        <w:t>III.</w:t>
      </w:r>
      <w:r w:rsidRPr="000D1B89">
        <w:tab/>
      </w:r>
      <w:r w:rsidRPr="000D1B89">
        <w:tab/>
        <w:t>Факторы и трудности, препятствующие осуществлению Конвенции</w:t>
      </w:r>
    </w:p>
    <w:p w14:paraId="3B151B98" w14:textId="77777777" w:rsidR="000D1B89" w:rsidRPr="000D1B89" w:rsidRDefault="000D1B89" w:rsidP="000D1B89">
      <w:pPr>
        <w:pStyle w:val="SingleTxtG"/>
      </w:pPr>
      <w:r w:rsidRPr="000D1B89">
        <w:t>4.</w:t>
      </w:r>
      <w:r w:rsidRPr="000D1B89">
        <w:tab/>
        <w:t xml:space="preserve">Комитет отмечает крайне разрушительные последствия продолжающегося вооруженного конфликта, политической нестабильности, присутствия вооруженных </w:t>
      </w:r>
      <w:r w:rsidRPr="000D1B89">
        <w:lastRenderedPageBreak/>
        <w:t xml:space="preserve">групп, а также последствия изменения климата, приводящего к стихийным бедствиям в государстве-участнике, которые стали причиной грубейших нарушений прав детей и представляют собой серьезное препятствие для осуществления прав, закрепленных в Конвенции. Комитет напоминает государству-участнику о непрерывности международных обязательств в области прав человека и о том, что права по Конвенции применяются ко всем детям в любое время. Комитет также напоминает государству-участнику о том, что оно несет основную ответственность за защиту своего населения, и поэтому оно должно принять незамедлительные меры для предотвращения дальнейшего насилия в отношении детей, включая их убийства и ранения. </w:t>
      </w:r>
    </w:p>
    <w:p w14:paraId="33D0662B" w14:textId="50287224" w:rsidR="000D1B89" w:rsidRPr="000D1B89" w:rsidRDefault="000D1B89" w:rsidP="000D1B89">
      <w:pPr>
        <w:pStyle w:val="HChG"/>
      </w:pPr>
      <w:r>
        <w:tab/>
      </w:r>
      <w:r w:rsidRPr="000D1B89">
        <w:t>IV.</w:t>
      </w:r>
      <w:r w:rsidRPr="000D1B89">
        <w:tab/>
      </w:r>
      <w:r w:rsidRPr="000D1B89">
        <w:tab/>
        <w:t xml:space="preserve">Основные области, вызывающие озабоченность, </w:t>
      </w:r>
      <w:r>
        <w:br/>
      </w:r>
      <w:r w:rsidRPr="000D1B89">
        <w:t>и рекомендации</w:t>
      </w:r>
    </w:p>
    <w:p w14:paraId="5CEC5231" w14:textId="37B1C99B" w:rsidR="000D1B89" w:rsidRPr="000D1B89" w:rsidRDefault="000D1B89" w:rsidP="000D1B89">
      <w:pPr>
        <w:pStyle w:val="SingleTxtG"/>
        <w:rPr>
          <w:b/>
          <w:bCs/>
        </w:rPr>
      </w:pPr>
      <w:r w:rsidRPr="000D1B89">
        <w:t>5.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 на протяжении всего процесса осуществления Повестки дня в области устойчивого развития на период до 2030</w:t>
      </w:r>
      <w:r w:rsidR="00343B1C">
        <w:rPr>
          <w:b/>
          <w:bCs/>
          <w:lang w:val="en-US"/>
        </w:rPr>
        <w:t> </w:t>
      </w:r>
      <w:r w:rsidRPr="000D1B89">
        <w:rPr>
          <w:b/>
          <w:bCs/>
        </w:rPr>
        <w:t>года.</w:t>
      </w:r>
      <w:r w:rsidRPr="000D1B89">
        <w:t xml:space="preserve"> </w:t>
      </w:r>
      <w:r w:rsidRPr="000D1B89"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мер политики и программ, направленных на достижение всех 17 целей устойчивого развития в той мере, в какой они касаются детей.</w:t>
      </w:r>
    </w:p>
    <w:p w14:paraId="711A0215" w14:textId="3AAFBA14" w:rsidR="000D1B89" w:rsidRPr="000D1B89" w:rsidRDefault="000D1B89" w:rsidP="000D1B89">
      <w:pPr>
        <w:pStyle w:val="H1G"/>
      </w:pPr>
      <w:r>
        <w:tab/>
      </w:r>
      <w:r w:rsidRPr="000D1B89">
        <w:t>A.</w:t>
      </w:r>
      <w:r w:rsidRPr="000D1B89">
        <w:tab/>
      </w:r>
      <w:r w:rsidRPr="000D1B89">
        <w:tab/>
        <w:t>Общие меры по осуществлению (ст. 4, 42 и 44 (п. 6))</w:t>
      </w:r>
    </w:p>
    <w:p w14:paraId="0DCEC922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</w:r>
      <w:r w:rsidRPr="000D1B89">
        <w:tab/>
        <w:t>Оговорки</w:t>
      </w:r>
    </w:p>
    <w:p w14:paraId="5106C73C" w14:textId="0282536E" w:rsidR="000D1B89" w:rsidRPr="000D1B89" w:rsidRDefault="000D1B89" w:rsidP="000D1B89">
      <w:pPr>
        <w:pStyle w:val="SingleTxtG"/>
      </w:pPr>
      <w:r w:rsidRPr="000D1B89">
        <w:t>6.</w:t>
      </w:r>
      <w:r w:rsidRPr="000D1B89">
        <w:tab/>
        <w:t>Комитет сожалеет, что при ратификации государство-участник выразило оговорки в отношении статей 14, 20 и 21 Конвенции и любых других положений, противоречащих общим принципам закона шариата.</w:t>
      </w:r>
    </w:p>
    <w:p w14:paraId="0C16373F" w14:textId="6887DEA0" w:rsidR="000D1B89" w:rsidRPr="000D1B89" w:rsidRDefault="000D1B89" w:rsidP="000D1B89">
      <w:pPr>
        <w:pStyle w:val="SingleTxtG"/>
        <w:rPr>
          <w:b/>
          <w:bCs/>
        </w:rPr>
      </w:pPr>
      <w:r w:rsidRPr="000D1B89">
        <w:t>7.</w:t>
      </w:r>
      <w:r w:rsidRPr="000D1B89">
        <w:tab/>
      </w:r>
      <w:r w:rsidRPr="000D1B89">
        <w:rPr>
          <w:b/>
          <w:bCs/>
        </w:rPr>
        <w:t>Комитет в свете Венской декларации и Программы действий, принятых Всемирной конференцией по правам человека в 1993 году, настоятельно призывает государство-участник ускорить текущие консультации и снять свои оговорки с интерпретирующими толкованиями к статьям 14, 20 и 21, а также свою общую оговорку к любым другим положениям, противоречащим закону шариата.</w:t>
      </w:r>
    </w:p>
    <w:p w14:paraId="4B521552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</w:r>
      <w:r w:rsidRPr="000D1B89">
        <w:tab/>
        <w:t>Законодательство</w:t>
      </w:r>
    </w:p>
    <w:p w14:paraId="2708D5CA" w14:textId="1486D692" w:rsidR="000D1B89" w:rsidRPr="000D1B89" w:rsidRDefault="000D1B89" w:rsidP="000D1B89">
      <w:pPr>
        <w:pStyle w:val="SingleTxtG"/>
      </w:pPr>
      <w:r w:rsidRPr="000D1B89">
        <w:t>8.</w:t>
      </w:r>
      <w:r w:rsidRPr="000D1B89">
        <w:tab/>
        <w:t xml:space="preserve">Комитет отмечает, что государство-участник широко ссылается на Временную конституцию 2012 года, которая ввела ряд стандартов в области прав ребенка, особенно в отношении определения понятия «ребенок», недискриминации, принципа наилучшего обеспечения интересов ребенка и запрета вредных видов практики. </w:t>
      </w:r>
      <w:r w:rsidR="00E46BAD">
        <w:br/>
      </w:r>
      <w:r w:rsidRPr="000D1B89">
        <w:t>В то же время Комитет обеспокоен тем, что:</w:t>
      </w:r>
    </w:p>
    <w:p w14:paraId="18FE688C" w14:textId="05F32788" w:rsidR="000D1B89" w:rsidRPr="000D1B89" w:rsidRDefault="00A27AD4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 xml:space="preserve">Конституция начиная с 2012 года сохраняет временный характер, </w:t>
      </w:r>
      <w:r w:rsidR="00E46BAD">
        <w:br/>
      </w:r>
      <w:r w:rsidR="000D1B89" w:rsidRPr="000D1B89">
        <w:t>а процесс пересмотра Конституции, направленный на принятие постоянной Конституции, идет медленными темпами;</w:t>
      </w:r>
    </w:p>
    <w:p w14:paraId="72FD853E" w14:textId="10E96B4F" w:rsidR="000D1B89" w:rsidRPr="000D1B89" w:rsidRDefault="00A27AD4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многие законопроекты, касающиеся прав детей, находятся на рассмотрении парламента уже много лет.</w:t>
      </w:r>
    </w:p>
    <w:p w14:paraId="02ED992F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9.</w:t>
      </w:r>
      <w:r w:rsidRPr="000D1B89">
        <w:tab/>
      </w:r>
      <w:r w:rsidRPr="000D1B89">
        <w:rPr>
          <w:b/>
          <w:bCs/>
        </w:rPr>
        <w:t>Комитет рекомендует государству-участнику:</w:t>
      </w:r>
    </w:p>
    <w:p w14:paraId="701A44B6" w14:textId="3F74820E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a)</w:t>
      </w:r>
      <w:r w:rsidRPr="000D1B89">
        <w:rPr>
          <w:b/>
          <w:bCs/>
        </w:rPr>
        <w:tab/>
        <w:t>ускорить процесс принятия постоянной Конституции, которая бы находилась в соответствии с международными стандартами в области прав человека, в том числе с Конвенцией о правах ребенка;</w:t>
      </w:r>
    </w:p>
    <w:p w14:paraId="3ACAF381" w14:textId="73AE3C6F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b)</w:t>
      </w:r>
      <w:r w:rsidRPr="000D1B89">
        <w:rPr>
          <w:b/>
          <w:bCs/>
        </w:rPr>
        <w:tab/>
        <w:t xml:space="preserve">собрать информацию о передовой практике государств-участников со схожими правовыми системами и культурно-религиозными традициями, кодифицировавшими в рамках законодательных реформ более прогрессивные интерпретации исламского права, и активизировать на уровне общин </w:t>
      </w:r>
      <w:r w:rsidRPr="000D1B89">
        <w:rPr>
          <w:b/>
          <w:bCs/>
        </w:rPr>
        <w:lastRenderedPageBreak/>
        <w:t>консультации с широкой общественностью, соответствующими специалистами и общинными и религиозными лидерами в целях достижения консенсуса, ускорения принятия законопроектов, касающихся прав детей, которые бы соответствовали международным стандартам в области прав человека, и пересмотра действующего законодательства.</w:t>
      </w:r>
    </w:p>
    <w:p w14:paraId="16EC704F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</w:r>
      <w:r w:rsidRPr="000D1B89">
        <w:tab/>
        <w:t xml:space="preserve">Всеобъемлющая политика и стратегия </w:t>
      </w:r>
    </w:p>
    <w:p w14:paraId="079D5561" w14:textId="495BA59F" w:rsidR="000D1B89" w:rsidRPr="000D1B89" w:rsidRDefault="000D1B89" w:rsidP="000D1B89">
      <w:pPr>
        <w:pStyle w:val="SingleTxtG"/>
      </w:pPr>
      <w:r w:rsidRPr="000D1B89">
        <w:t>10.</w:t>
      </w:r>
      <w:r w:rsidRPr="000D1B89">
        <w:tab/>
        <w:t>Комитет отмечает, что государство-участник находится в процессе разработки пятилетнего национального плана действий в интересах детей, реализация которого начнется в 2023 году, и что пять штатов</w:t>
      </w:r>
      <w:r w:rsidR="00B514CC">
        <w:t xml:space="preserve"> — </w:t>
      </w:r>
      <w:r w:rsidRPr="000D1B89">
        <w:t>членов федерации также находятся на разных этапах разработки своих мер политики и планов по защите детей. Он также отмечает осуществление Национального плана развития на 2020</w:t>
      </w:r>
      <w:r w:rsidR="00E46BAD" w:rsidRPr="00E46BAD">
        <w:t>–</w:t>
      </w:r>
      <w:r w:rsidRPr="000D1B89">
        <w:t>2024 годы, в рамках которого осуществляется деятельность, направленная на защиту прав детей. Комитет сожалеет по поводу отсутствия информации о сроках принятия мер политики и планов, соответствующих положениям Конвенции, и ресурсах, которые должны быть выделены на их эффективное осуществление.</w:t>
      </w:r>
    </w:p>
    <w:p w14:paraId="39E11313" w14:textId="586E3735" w:rsidR="000D1B89" w:rsidRPr="000D1B89" w:rsidRDefault="000D1B89" w:rsidP="000D1B89">
      <w:pPr>
        <w:pStyle w:val="SingleTxtG"/>
        <w:rPr>
          <w:b/>
          <w:bCs/>
        </w:rPr>
      </w:pPr>
      <w:r w:rsidRPr="000D1B89">
        <w:t>11.</w:t>
      </w:r>
      <w:r w:rsidRPr="000D1B89">
        <w:tab/>
      </w:r>
      <w:r w:rsidRPr="000D1B89">
        <w:rPr>
          <w:b/>
          <w:bCs/>
        </w:rPr>
        <w:t xml:space="preserve">Комитет рекомендует государству-участнику ускорить принятие планов как на национальном уровне, так и на уровне </w:t>
      </w:r>
      <w:bookmarkStart w:id="1" w:name="_Hlk115599272"/>
      <w:r w:rsidRPr="000D1B89">
        <w:rPr>
          <w:b/>
          <w:bCs/>
        </w:rPr>
        <w:t>штатов</w:t>
      </w:r>
      <w:r w:rsidR="00B514CC">
        <w:rPr>
          <w:b/>
          <w:bCs/>
        </w:rPr>
        <w:t xml:space="preserve"> — </w:t>
      </w:r>
      <w:r w:rsidRPr="000D1B89">
        <w:rPr>
          <w:b/>
          <w:bCs/>
        </w:rPr>
        <w:t>членов федерации</w:t>
      </w:r>
      <w:bookmarkEnd w:id="1"/>
      <w:r w:rsidRPr="000D1B89">
        <w:rPr>
          <w:b/>
          <w:bCs/>
        </w:rPr>
        <w:t>, которые бы включали в себя все области, охватываемые Конвенцией, и были подкреплены механизмами и достаточными людскими, техническими и финансовыми ресурсами для их эффективного осуществления.</w:t>
      </w:r>
    </w:p>
    <w:p w14:paraId="0AA59985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  <w:t>Координация</w:t>
      </w:r>
    </w:p>
    <w:p w14:paraId="0DFF4016" w14:textId="2B7EC431" w:rsidR="000D1B89" w:rsidRPr="000D1B89" w:rsidRDefault="000D1B89" w:rsidP="000D1B89">
      <w:pPr>
        <w:pStyle w:val="SingleTxtG"/>
      </w:pPr>
      <w:r w:rsidRPr="000D1B89">
        <w:t>12.</w:t>
      </w:r>
      <w:r w:rsidRPr="000D1B89">
        <w:tab/>
        <w:t>Комитет приветствует учреждение Национальной целевой группы по правам ребенка и Координационной группы генеральных директоров для координации деятельности в области прав ребенка между ключевыми отраслевыми министерствами на национальном уровне и уровне штатов</w:t>
      </w:r>
      <w:r w:rsidR="00B514CC">
        <w:t xml:space="preserve"> — </w:t>
      </w:r>
      <w:r w:rsidRPr="000D1B89">
        <w:t>членов федерации, а также для координации между районами Могадишо. Однако Комитет сожалеет о недостаточном межсекторальном сотрудничестве в области прав детей, которое по-разному осуществляется в отдельных штатах.</w:t>
      </w:r>
    </w:p>
    <w:p w14:paraId="144A4B62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13.</w:t>
      </w:r>
      <w:r w:rsidRPr="000D1B89">
        <w:tab/>
      </w:r>
      <w:r w:rsidRPr="000D1B89">
        <w:rPr>
          <w:b/>
          <w:bCs/>
        </w:rPr>
        <w:t>Комитет настоятельно призывает государство-участник учредить на высоком межведомственном уровне соответствующий орган с четкими функциями и достаточными полномочиями для координации всей деятельности по осуществлению Конвенции на межотраслевом и национальном уровне, уровне штатов-членов федерации, а также на местном уровне.</w:t>
      </w:r>
      <w:r w:rsidRPr="000D1B89">
        <w:t xml:space="preserve"> </w:t>
      </w:r>
      <w:r w:rsidRPr="000D1B89">
        <w:rPr>
          <w:b/>
          <w:bCs/>
        </w:rPr>
        <w:t>Государству-участнику следует предоставить такому координационному органу необходимые людские, технические и финансовые ресурсы для его эффективного функционирования.</w:t>
      </w:r>
    </w:p>
    <w:p w14:paraId="013ABBB5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  <w:t>Выделение ресурсов</w:t>
      </w:r>
    </w:p>
    <w:p w14:paraId="453FBEB5" w14:textId="1B433E9B" w:rsidR="000D1B89" w:rsidRPr="000D1B89" w:rsidRDefault="000D1B89" w:rsidP="000D1B89">
      <w:pPr>
        <w:pStyle w:val="SingleTxtG"/>
      </w:pPr>
      <w:r w:rsidRPr="000D1B89">
        <w:t>14.</w:t>
      </w:r>
      <w:r w:rsidRPr="000D1B89">
        <w:tab/>
        <w:t xml:space="preserve">Комитет отмечает, что государство-участник имеет право на облегчение долгового бремени, что могло бы позволить правительству провести социальную реформу. Однако Комитет серьезно обеспокоен сообщениями о масштабной коррупции, соперничестве кланов, отсутствии финансовой подотчетности и договоренности о распределении доходов между правительством страны и </w:t>
      </w:r>
      <w:r w:rsidR="003D3665">
        <w:br/>
      </w:r>
      <w:r w:rsidRPr="000D1B89">
        <w:t>штатами-членами федерации, что крайне негативно сказывается на осуществлении прав детей в стране. Комитет также обеспокоен тем, что бюджетные ассигнования на сектора здравоохранения, образования и социальной защиты остаются на крайне низком уровне и тем, что в этой связи между штатами</w:t>
      </w:r>
      <w:r w:rsidR="00B514CC">
        <w:t xml:space="preserve"> — </w:t>
      </w:r>
      <w:r w:rsidRPr="000D1B89">
        <w:t>членами федерации существуют значительные различия.</w:t>
      </w:r>
    </w:p>
    <w:p w14:paraId="39840930" w14:textId="40CC6CFB" w:rsidR="000D1B89" w:rsidRPr="000D1B89" w:rsidRDefault="000D1B89" w:rsidP="000D1B89">
      <w:pPr>
        <w:pStyle w:val="SingleTxtG"/>
        <w:rPr>
          <w:b/>
          <w:bCs/>
        </w:rPr>
      </w:pPr>
      <w:r w:rsidRPr="000D1B89">
        <w:t>15.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 и принимая во внимание задачу 16.5 целей устойчивого развития, Комитет напоминает о своих предыдущих рекомендациях, а также рекомендует государству-участнику:</w:t>
      </w:r>
    </w:p>
    <w:p w14:paraId="196136CE" w14:textId="3F2B82EF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a)</w:t>
      </w:r>
      <w:r w:rsidRPr="000D1B89">
        <w:rPr>
          <w:b/>
          <w:bCs/>
        </w:rPr>
        <w:tab/>
        <w:t xml:space="preserve">провести всеобъемлющую оценку бюджетных потребностей детей, составить смету расходов на выполнение новых законов, касающиеся прав детей, </w:t>
      </w:r>
      <w:r w:rsidRPr="000D1B89">
        <w:rPr>
          <w:b/>
          <w:bCs/>
        </w:rPr>
        <w:lastRenderedPageBreak/>
        <w:t>и выделять достаточные бюджетные ресурсы в соответствии со статьей 4 Конвенции для осуществления прав детей;</w:t>
      </w:r>
    </w:p>
    <w:p w14:paraId="41803170" w14:textId="034AED36" w:rsidR="000D1B89" w:rsidRPr="000D1B89" w:rsidRDefault="000D1B89" w:rsidP="000D1B89">
      <w:pPr>
        <w:pStyle w:val="SingleTxtG"/>
        <w:rPr>
          <w:b/>
          <w:bCs/>
        </w:rPr>
      </w:pPr>
      <w:r>
        <w:tab/>
      </w:r>
      <w:r w:rsidRPr="000D1B89">
        <w:rPr>
          <w:b/>
          <w:bCs/>
        </w:rPr>
        <w:t>b)</w:t>
      </w:r>
      <w:r w:rsidRPr="000D1B89">
        <w:rPr>
          <w:b/>
          <w:bCs/>
        </w:rPr>
        <w:tab/>
        <w:t>выделять бюджетные ассигнования на всех детей, уделяя особое внимание детям, находящимся в неблагоприятном или уязвимом положении, для которых могут потребоваться позитивные социальные меры, и обеспечить защиту этих бюджетных ассигнований даже в ситуациях экономического кризиса, стихийных бедствий или других чрезвычайных ситуаций;</w:t>
      </w:r>
    </w:p>
    <w:p w14:paraId="6DF55CCB" w14:textId="6C7AD0AF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c)</w:t>
      </w:r>
      <w:r w:rsidRPr="000D1B89">
        <w:rPr>
          <w:b/>
          <w:bCs/>
        </w:rPr>
        <w:tab/>
        <w:t>принять соответствующие меры для решения проблемы межкланового соперничества и укрепить антикоррупционную комиссию для эффективного выявления, расследования и преследования случаев коррупции.</w:t>
      </w:r>
    </w:p>
    <w:p w14:paraId="78F5C00B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  <w:t>Сбор данных</w:t>
      </w:r>
    </w:p>
    <w:p w14:paraId="06D56035" w14:textId="77777777" w:rsidR="000D1B89" w:rsidRPr="000D1B89" w:rsidRDefault="000D1B89" w:rsidP="000D1B89">
      <w:pPr>
        <w:pStyle w:val="SingleTxtG"/>
      </w:pPr>
      <w:r w:rsidRPr="000D1B89">
        <w:t>16.</w:t>
      </w:r>
      <w:r w:rsidRPr="000D1B89">
        <w:tab/>
        <w:t>Комитет приветствует информацию, представленную государством-участником в отношении данных о детях, пострадавших от конфликта, детях из числа просителей убежища и беженцев, а также о тенденциях, касающихся вакцинирования детей. Однако Комитет обеспокоен отсутствием системы сбора данных о положении детей во всех областях и данных о нем, а также отсутствием обновленных демографических данных, что затрудняет оценку текущего положения детей и эффективности политики в отношении детей и соответствующих инвестиций.</w:t>
      </w:r>
    </w:p>
    <w:p w14:paraId="42D88E9F" w14:textId="38455865" w:rsidR="000D1B89" w:rsidRPr="000D1B89" w:rsidRDefault="000D1B89" w:rsidP="000D1B89">
      <w:pPr>
        <w:pStyle w:val="SingleTxtG"/>
        <w:rPr>
          <w:b/>
          <w:bCs/>
        </w:rPr>
      </w:pPr>
      <w:r w:rsidRPr="000D1B89">
        <w:t>17.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08E43A8A" w14:textId="7EEB267C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a)</w:t>
      </w:r>
      <w:r w:rsidRPr="000D1B89">
        <w:rPr>
          <w:b/>
          <w:bCs/>
        </w:rPr>
        <w:tab/>
        <w:t>учредить систему сбора данных как на национальном уровне, так и на уровне штатов</w:t>
      </w:r>
      <w:r w:rsidR="00B514CC">
        <w:rPr>
          <w:b/>
          <w:bCs/>
        </w:rPr>
        <w:t xml:space="preserve"> — </w:t>
      </w:r>
      <w:r w:rsidRPr="000D1B89">
        <w:rPr>
          <w:b/>
          <w:bCs/>
        </w:rPr>
        <w:t>членов федерации и обеспечить, чтобы собираемые данные о правах детей охватывали все области Конвенции с разбивкой данных по возрасту, полу, инвалидности, географическому мету проживания, этническому и национальному происхождению, клановой принадлежности и социально-экономическому положению с целью облегчить анализ положения детей, в том числе детей, находящихся в уязвимом положении;</w:t>
      </w:r>
    </w:p>
    <w:p w14:paraId="36A66C44" w14:textId="43CBC3D9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b)</w:t>
      </w:r>
      <w:r w:rsidRPr="000D1B89">
        <w:tab/>
      </w:r>
      <w:r w:rsidRPr="000D1B89">
        <w:rPr>
          <w:b/>
          <w:bCs/>
        </w:rPr>
        <w:t>обеспечить регулярное обновление данных о правах детей и обмен ими между соответствующими министерствами, а также их использование для мониторинга и оценки мер политики, программ и проектов в целях эффективного осуществления Конвенции независимо от факторов влияния политического и кланового характера.</w:t>
      </w:r>
    </w:p>
    <w:p w14:paraId="29944605" w14:textId="77777777" w:rsidR="000D1B89" w:rsidRPr="000D1B89" w:rsidRDefault="000D1B89" w:rsidP="000D1B89">
      <w:pPr>
        <w:pStyle w:val="H23G"/>
      </w:pPr>
      <w:r w:rsidRPr="000D1B89">
        <w:tab/>
      </w:r>
      <w:r w:rsidRPr="000D1B89">
        <w:tab/>
        <w:t xml:space="preserve">Независимый мониторинг </w:t>
      </w:r>
    </w:p>
    <w:p w14:paraId="384EF513" w14:textId="244BD503" w:rsidR="000D1B89" w:rsidRPr="000D1B89" w:rsidRDefault="000D1B89" w:rsidP="000D1B89">
      <w:pPr>
        <w:pStyle w:val="SingleTxtG"/>
      </w:pPr>
      <w:r w:rsidRPr="000D1B89">
        <w:t>18.</w:t>
      </w:r>
      <w:r w:rsidRPr="000D1B89">
        <w:tab/>
        <w:t xml:space="preserve">Комитет отмечает принятие в июне 2016 года закона об учреждении Национальной комиссии по правам человека, но сожалеет, что кандидатуры </w:t>
      </w:r>
      <w:r w:rsidR="003D3665">
        <w:br/>
      </w:r>
      <w:r w:rsidRPr="000D1B89">
        <w:t>девяти предложенных членов комиссии все еще ожидают одобрения кабинета министров и утверждения парламентом и что Комиссия до сих пор не приступила к работе.</w:t>
      </w:r>
    </w:p>
    <w:p w14:paraId="481CA9C7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19.</w:t>
      </w:r>
      <w:r w:rsidRPr="000D1B89">
        <w:tab/>
      </w:r>
      <w:r w:rsidRPr="000D1B89">
        <w:rPr>
          <w:b/>
          <w:bCs/>
        </w:rPr>
        <w:t>Комитет рекомендует государству-участнику:</w:t>
      </w:r>
    </w:p>
    <w:p w14:paraId="0EAA02E6" w14:textId="7B254627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a)</w:t>
      </w:r>
      <w:r w:rsidRPr="000D1B89">
        <w:rPr>
          <w:b/>
          <w:bCs/>
        </w:rPr>
        <w:tab/>
        <w:t>завершить утверждение действительно независимых, особенно от кланового влияния, членов Национальной комиссии по правам человека и обеспечить, чтобы уполномоченный по мониторингу соблюдения прав детей мог получать и расследовать жалобы детей, а также принимать по ним решения с учетом интересов детей и в благоприятной для них форме;</w:t>
      </w:r>
    </w:p>
    <w:p w14:paraId="2B3DEF99" w14:textId="2A82AD05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b)</w:t>
      </w:r>
      <w:r w:rsidRPr="000D1B89">
        <w:rPr>
          <w:b/>
          <w:bCs/>
        </w:rPr>
        <w:tab/>
        <w:t>гарантировать независимость Комиссии, в том числе в части ее финансирования, полномочий и иммунитетов, с целью обеспечения ее полного соответствия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021D8359" w14:textId="77777777" w:rsidR="000D1B89" w:rsidRPr="000D1B89" w:rsidRDefault="000D1B89" w:rsidP="000D1B89">
      <w:pPr>
        <w:pStyle w:val="H23G"/>
      </w:pPr>
      <w:r w:rsidRPr="000D1B89">
        <w:lastRenderedPageBreak/>
        <w:tab/>
      </w:r>
      <w:r w:rsidRPr="000D1B89">
        <w:tab/>
        <w:t>Распространение информации, повышение осведомленности и подготовка кадров</w:t>
      </w:r>
    </w:p>
    <w:p w14:paraId="41449ABD" w14:textId="77777777" w:rsidR="000D1B89" w:rsidRPr="000D1B89" w:rsidRDefault="000D1B89" w:rsidP="000D1B89">
      <w:pPr>
        <w:pStyle w:val="SingleTxtG"/>
      </w:pPr>
      <w:r w:rsidRPr="000D1B89">
        <w:t>20.</w:t>
      </w:r>
      <w:r w:rsidRPr="000D1B89">
        <w:tab/>
        <w:t xml:space="preserve">Комитет отмечает усилия государства-участника по повышению осведомленности о Конвенции, в том числе среди членов парламента и координационных центров в министерствах государства-участника. Однако он обеспокоен низким уровнем знаний о Конвенции среди широкой общественности, включая детей и профильных специалистов. </w:t>
      </w:r>
    </w:p>
    <w:p w14:paraId="7FF12158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21.</w:t>
      </w:r>
      <w:r w:rsidRPr="000D1B89">
        <w:tab/>
      </w:r>
      <w:r w:rsidRPr="000D1B89">
        <w:rPr>
          <w:b/>
          <w:bCs/>
        </w:rPr>
        <w:t>Комитет рекомендует государству-участнику:</w:t>
      </w:r>
    </w:p>
    <w:p w14:paraId="60993842" w14:textId="7234544F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a)</w:t>
      </w:r>
      <w:r w:rsidRPr="000D1B89">
        <w:rPr>
          <w:b/>
          <w:bCs/>
        </w:rPr>
        <w:tab/>
        <w:t>активизировать осуществление своих программ по повышению осведомленности, в частности проведение кампаний в сотрудничестве с организациями гражданского общества, для обеспечения того, чтобы положения Конвенции повсеместно довились до широкой общественности, в том числе до родителей и самих детей;</w:t>
      </w:r>
    </w:p>
    <w:p w14:paraId="71102F97" w14:textId="44D2656A" w:rsidR="000D1B89" w:rsidRPr="000D1B89" w:rsidRDefault="000D1B89" w:rsidP="000D1B89">
      <w:pPr>
        <w:pStyle w:val="SingleTxtG"/>
        <w:rPr>
          <w:b/>
          <w:bCs/>
        </w:rPr>
      </w:pPr>
      <w:r w:rsidRPr="000D1B89">
        <w:rPr>
          <w:b/>
          <w:bCs/>
        </w:rPr>
        <w:tab/>
        <w:t>b)</w:t>
      </w:r>
      <w:r w:rsidRPr="000D1B89">
        <w:rPr>
          <w:b/>
          <w:bCs/>
        </w:rPr>
        <w:tab/>
        <w:t>обеспечить, чтобы все специалисты, работающие с детьми и в их интересах, в частности социальные работники, сотрудники правоохранительных органов, медицинский персонал, сотрудники, занимающиеся вопросами иммиграции и предоставления убежища, специалисты и сотрудники, работающие с детьми, лишенными родительского окружения, а также представители средств массовой информации, получали обязательную подготовку по вопросам прав ребенка в соответствии с Конвенцией</w:t>
      </w:r>
      <w:r w:rsidR="003D3665" w:rsidRPr="003D3665">
        <w:rPr>
          <w:b/>
          <w:bCs/>
        </w:rPr>
        <w:t>.</w:t>
      </w:r>
    </w:p>
    <w:p w14:paraId="14FE981D" w14:textId="179B1524" w:rsidR="000D1B89" w:rsidRPr="00575A92" w:rsidRDefault="000D1B89" w:rsidP="00575A92">
      <w:pPr>
        <w:pStyle w:val="H1G"/>
      </w:pPr>
      <w:r>
        <w:tab/>
      </w:r>
      <w:r w:rsidRPr="00575A92">
        <w:t>B.</w:t>
      </w:r>
      <w:r w:rsidRPr="00575A92">
        <w:tab/>
      </w:r>
      <w:r w:rsidRPr="00575A92">
        <w:tab/>
        <w:t>Определение понятия «ребенок» (ст. 1)</w:t>
      </w:r>
    </w:p>
    <w:p w14:paraId="061E4583" w14:textId="77777777" w:rsidR="000D1B89" w:rsidRPr="000D1B89" w:rsidRDefault="000D1B89" w:rsidP="000D1B89">
      <w:pPr>
        <w:pStyle w:val="SingleTxtG"/>
      </w:pPr>
      <w:r w:rsidRPr="000D1B89">
        <w:t>22.</w:t>
      </w:r>
      <w:r w:rsidRPr="000D1B89">
        <w:tab/>
        <w:t>Комитет отмечает, что Временная конституция 2012 года определяет ребенка как лицо, не достигшее 18-летнего возраста, но обеспокоен тем, что:</w:t>
      </w:r>
    </w:p>
    <w:p w14:paraId="525D762D" w14:textId="5219334D" w:rsidR="000D1B89" w:rsidRPr="000D1B89" w:rsidRDefault="000D1B89" w:rsidP="000D1B89">
      <w:pPr>
        <w:pStyle w:val="SingleTxtG"/>
      </w:pPr>
      <w:r>
        <w:tab/>
      </w:r>
      <w:r w:rsidRPr="000D1B89">
        <w:t>a)</w:t>
      </w:r>
      <w:r w:rsidRPr="000D1B89">
        <w:tab/>
        <w:t>другими законами и мерами политики предусмотрены разные определения понятия «ребенок», в том числе конституциями штатов-членов Пунтленд и Сомалиленд ребенок определяется как любой человек в возрасте до 15 лет;</w:t>
      </w:r>
    </w:p>
    <w:p w14:paraId="668B700A" w14:textId="2BD1F1A2" w:rsidR="000D1B89" w:rsidRPr="000D1B89" w:rsidRDefault="000D1B89" w:rsidP="000D1B89">
      <w:pPr>
        <w:pStyle w:val="SingleTxtG"/>
      </w:pPr>
      <w:r>
        <w:tab/>
      </w:r>
      <w:r w:rsidRPr="000D1B89">
        <w:t>b)</w:t>
      </w:r>
      <w:r w:rsidRPr="000D1B89">
        <w:tab/>
        <w:t>согласно закону шариата и традиционным обычаям, детство заканчивается с наступлением физической зрелости в период от 12 до 14 лет;</w:t>
      </w:r>
    </w:p>
    <w:p w14:paraId="0E562BB8" w14:textId="302F9378" w:rsidR="000D1B89" w:rsidRPr="000D1B89" w:rsidRDefault="000D1B89" w:rsidP="000D1B89">
      <w:pPr>
        <w:pStyle w:val="SingleTxtG"/>
      </w:pPr>
      <w:r>
        <w:tab/>
      </w:r>
      <w:r w:rsidRPr="000D1B89">
        <w:t>c)</w:t>
      </w:r>
      <w:r w:rsidRPr="000D1B89">
        <w:tab/>
        <w:t>согласно пункту 5 статьи 28 Временной конституции, брак является незаконным, если одна из сторон не достигла совершеннолетия.</w:t>
      </w:r>
    </w:p>
    <w:p w14:paraId="1AD7DD88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23.</w:t>
      </w:r>
      <w:r w:rsidRPr="000D1B89">
        <w:tab/>
      </w:r>
      <w:r w:rsidRPr="000D1B89">
        <w:rPr>
          <w:b/>
          <w:bCs/>
        </w:rPr>
        <w:t>Комитет рекомендует государству-участнику:</w:t>
      </w:r>
      <w:r w:rsidRPr="000D1B89">
        <w:t xml:space="preserve"> </w:t>
      </w:r>
    </w:p>
    <w:p w14:paraId="665A59E9" w14:textId="04CB0ABC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внести изменения в свое законодательство и привести его в соответствие с пунктом 8 статьи 29 Временной конституции, с тем чтобы во всех без исключения законах и подзаконных актах понятие «ребенок» определялось как лицо, не достигшее 18-летнего возраста;</w:t>
      </w:r>
    </w:p>
    <w:p w14:paraId="33381FA1" w14:textId="7C67873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внести изменения в свое законодательство, чтобы обеспечить прямой запрет на брак с лицом, не достигшим 18-летнего возраста, будь то девочка или мальчик;</w:t>
      </w:r>
    </w:p>
    <w:p w14:paraId="0B22311E" w14:textId="2ABAC13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осуществлять программы по повышению осведомленности с целью широкого разъяснения и обеспечения понимания определения понятия «ребенок» как любого человеческого существа в возрасте до 18 лет.</w:t>
      </w:r>
      <w:r w:rsidR="000D1B89" w:rsidRPr="000D1B89">
        <w:t xml:space="preserve"> </w:t>
      </w:r>
    </w:p>
    <w:p w14:paraId="39C30645" w14:textId="0AB83204" w:rsidR="000D1B89" w:rsidRPr="000D1B89" w:rsidRDefault="008C2033" w:rsidP="008C2033">
      <w:pPr>
        <w:pStyle w:val="H1G"/>
      </w:pPr>
      <w:r>
        <w:tab/>
      </w:r>
      <w:r w:rsidR="000D1B89" w:rsidRPr="000D1B89">
        <w:t>C.</w:t>
      </w:r>
      <w:r w:rsidR="000D1B89" w:rsidRPr="000D1B89">
        <w:tab/>
      </w:r>
      <w:r w:rsidR="000D1B89" w:rsidRPr="000D1B89">
        <w:tab/>
        <w:t>О</w:t>
      </w:r>
      <w:r w:rsidRPr="000D1B89">
        <w:t>бщие принципы</w:t>
      </w:r>
      <w:r w:rsidR="000D1B89" w:rsidRPr="000D1B89">
        <w:t xml:space="preserve"> (ст. 2</w:t>
      </w:r>
      <w:r w:rsidRPr="008C2033">
        <w:t>–</w:t>
      </w:r>
      <w:r w:rsidR="000D1B89" w:rsidRPr="000D1B89">
        <w:t>3, 6 и 12)</w:t>
      </w:r>
    </w:p>
    <w:p w14:paraId="09D44BA7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Недискриминация</w:t>
      </w:r>
    </w:p>
    <w:p w14:paraId="3066FD31" w14:textId="77777777" w:rsidR="000D1B89" w:rsidRPr="000D1B89" w:rsidRDefault="000D1B89" w:rsidP="000D1B89">
      <w:pPr>
        <w:pStyle w:val="SingleTxtG"/>
      </w:pPr>
      <w:r w:rsidRPr="000D1B89">
        <w:t>24.</w:t>
      </w:r>
      <w:r w:rsidRPr="000D1B89">
        <w:tab/>
        <w:t xml:space="preserve">Комитет приветствует тот факт, что Временной конституцией предусмотрено равенство всех детей и установлен запрет на дискриминацию. Однако он глубоко обеспокоен структурной дискриминацией в отношении девочек вследствие ограничительных социальных, культурных и религиозных норм и практики, которые наносят ущерб их благополучию и развитию. Комитет также обеспокоен сохранением </w:t>
      </w:r>
      <w:r w:rsidRPr="000D1B89">
        <w:lastRenderedPageBreak/>
        <w:t>дискриминации в отношении детей-инвалидов, внутренне перемещенных детей, детей, лишенных семейного окружения, детей из кланов меньшинств и детей других категорий, находящихся в маргинальном и неблагоприятном положении.</w:t>
      </w:r>
    </w:p>
    <w:p w14:paraId="7A0C0B20" w14:textId="3766A686" w:rsidR="000D1B89" w:rsidRPr="000D1B89" w:rsidRDefault="000D1B89" w:rsidP="000D1B89">
      <w:pPr>
        <w:pStyle w:val="SingleTxtG"/>
        <w:rPr>
          <w:b/>
          <w:bCs/>
        </w:rPr>
      </w:pPr>
      <w:r w:rsidRPr="000D1B89">
        <w:t>25.</w:t>
      </w:r>
      <w:r w:rsidRPr="000D1B89">
        <w:tab/>
      </w:r>
      <w:r w:rsidRPr="000D1B89">
        <w:rPr>
          <w:b/>
          <w:bCs/>
        </w:rPr>
        <w:t>Принимая во внимание задачи 5.1 и 10.3 целей устойчивого развития Комитет настоятельно призывает государство-участник:</w:t>
      </w:r>
    </w:p>
    <w:p w14:paraId="3B13D205" w14:textId="56896BFF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положить конец дискриминации в отношении девочек во всех сферах жизни как в законодательном порядке, так и на практике, в том числе путем принятия стратегии по повышению осведомленности, направленной на борьбу с социальными и культурными нормами и представлениями, закрепляющими дискриминацию, и обеспечить предоставление девочкам равных с мальчиками прав и возможностей;</w:t>
      </w:r>
    </w:p>
    <w:p w14:paraId="026CEC5A" w14:textId="7101035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 xml:space="preserve">внести изменения в свое законодательство и практику с целью установления запрета на любые формы дискриминации в отношении </w:t>
      </w:r>
      <w:r w:rsidR="003D3665">
        <w:rPr>
          <w:b/>
          <w:bCs/>
        </w:rPr>
        <w:br/>
      </w:r>
      <w:r w:rsidR="000D1B89" w:rsidRPr="000D1B89">
        <w:rPr>
          <w:b/>
          <w:bCs/>
        </w:rPr>
        <w:t>детей-инвалидов, внутренне перемещенных детей, детей, лишенных семейного окружения, детей из кланов меньшинств и детей других категорий, находящихся в маргинальном и неблагоприятном положении.</w:t>
      </w:r>
      <w:r w:rsidR="000D1B89" w:rsidRPr="000D1B89">
        <w:t xml:space="preserve"> </w:t>
      </w:r>
    </w:p>
    <w:p w14:paraId="27B3E6B4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Наилучшее обеспечение интересов ребенка</w:t>
      </w:r>
    </w:p>
    <w:p w14:paraId="3BA64F1A" w14:textId="77777777" w:rsidR="000D1B89" w:rsidRPr="000D1B89" w:rsidRDefault="000D1B89" w:rsidP="000D1B89">
      <w:pPr>
        <w:pStyle w:val="SingleTxtG"/>
      </w:pPr>
      <w:r w:rsidRPr="000D1B89">
        <w:t>26.</w:t>
      </w:r>
      <w:r w:rsidRPr="000D1B89">
        <w:tab/>
        <w:t xml:space="preserve">Комитет приветствует закрепление в пункте 7 статьи 29 Временной конституции принципа наилучшего обеспечения интересов ребенка. Тем не менее он обеспокоен тем, что этот принцип не нашел достаточного отражения в законодательстве и на практике. </w:t>
      </w:r>
    </w:p>
    <w:p w14:paraId="76355C67" w14:textId="19EB6081" w:rsidR="000D1B89" w:rsidRPr="000D1B89" w:rsidRDefault="000D1B89" w:rsidP="000D1B89">
      <w:pPr>
        <w:pStyle w:val="SingleTxtG"/>
        <w:rPr>
          <w:b/>
          <w:bCs/>
        </w:rPr>
      </w:pPr>
      <w:r w:rsidRPr="000D1B89">
        <w:t>27.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826D1F4" w14:textId="3D735B6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обеспечить надлежащий учет, последовательное толкование и применение права ребенка на уделение первоочередного внимания наилучшему обеспечению его/ее интересов в рамках всех законодательных, административных и судебных процедур и решений, а также во всех законодательных актах, мерах политики, программах и проектах, которые имеют отношение к детям и затрагивают их интересы;</w:t>
      </w:r>
    </w:p>
    <w:p w14:paraId="04516545" w14:textId="0D86D491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разработать процедуры и критерии, которыми бы руководствовались все соответствующие правомочные лица при вынесении решения о наилучшем обеспечении интересов ребенка в любой сфере и придания должного веса этому принципу как первоочередному соображению.</w:t>
      </w:r>
    </w:p>
    <w:p w14:paraId="41A6C3A2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Право на жизнь, выживание и развитие</w:t>
      </w:r>
    </w:p>
    <w:p w14:paraId="35AC0734" w14:textId="4A5B17F9" w:rsidR="000D1B89" w:rsidRPr="000D1B89" w:rsidRDefault="000D1B89" w:rsidP="000D1B89">
      <w:pPr>
        <w:pStyle w:val="SingleTxtG"/>
      </w:pPr>
      <w:r w:rsidRPr="000D1B89">
        <w:t>28.</w:t>
      </w:r>
      <w:r w:rsidRPr="000D1B89">
        <w:tab/>
        <w:t xml:space="preserve">Комитет серьезно обеспокоен большим количеством детей, убитых или раненых во время боевых действий и нападений вооруженных сил и групп. Он также обеспокоен высокими показателями смертности детей в возрасте до </w:t>
      </w:r>
      <w:r w:rsidR="003D3665">
        <w:t>пяти</w:t>
      </w:r>
      <w:r w:rsidRPr="000D1B89">
        <w:t xml:space="preserve"> лет, в том числе от предотвратимых заболеваний, несмотря на их значительное снижение в последние десятилетия.</w:t>
      </w:r>
    </w:p>
    <w:p w14:paraId="239D1834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29.</w:t>
      </w:r>
      <w:r w:rsidRPr="000D1B89">
        <w:tab/>
      </w:r>
      <w:r w:rsidRPr="000D1B89">
        <w:rPr>
          <w:b/>
          <w:bCs/>
        </w:rPr>
        <w:t>Комитет настоятельно призывает государство-участник:</w:t>
      </w:r>
    </w:p>
    <w:p w14:paraId="5CB65336" w14:textId="4C5C0707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не допускать участия детей в насилии и применять все возможные меры для обеспечения их защиты от последствий военных действий и ухода за детьми, ставшими жертвами, в том числе путем обеспечения соблюдения пункта</w:t>
      </w:r>
      <w:r w:rsidR="00A27AD4">
        <w:rPr>
          <w:b/>
          <w:bCs/>
          <w:lang w:val="en-US"/>
        </w:rPr>
        <w:t> </w:t>
      </w:r>
      <w:r w:rsidR="000D1B89" w:rsidRPr="000D1B89">
        <w:rPr>
          <w:b/>
          <w:bCs/>
        </w:rPr>
        <w:t>6</w:t>
      </w:r>
      <w:r w:rsidR="00A27AD4" w:rsidRPr="00A27AD4">
        <w:rPr>
          <w:b/>
          <w:bCs/>
        </w:rPr>
        <w:t xml:space="preserve"> </w:t>
      </w:r>
      <w:r w:rsidR="000D1B89" w:rsidRPr="000D1B89">
        <w:rPr>
          <w:b/>
          <w:bCs/>
        </w:rPr>
        <w:t>статьи 29 Временной конституции, полного выполнения обязательств, взятых в рамках планов действий по прекращению и предотвращению вербовки и использования, убийства и калечения детей, подписанных в 2012 году</w:t>
      </w:r>
      <w:r w:rsidR="000D1B89" w:rsidRPr="000D1B89">
        <w:rPr>
          <w:sz w:val="18"/>
          <w:szCs w:val="18"/>
          <w:vertAlign w:val="superscript"/>
        </w:rPr>
        <w:footnoteReference w:id="5"/>
      </w:r>
      <w:r w:rsidR="000D1B89" w:rsidRPr="000D1B89">
        <w:rPr>
          <w:b/>
          <w:bCs/>
        </w:rPr>
        <w:t>, и продолжения работы по удалению взрывоопасных боеприпасов и повышения осведомленности о снижении минной опасности;</w:t>
      </w:r>
    </w:p>
    <w:p w14:paraId="59A33407" w14:textId="3DD0DFC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lastRenderedPageBreak/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 xml:space="preserve">и впредь принимать меры, направленные на профилактику и снижение смертности и заболеваемости детей в возрасте до </w:t>
      </w:r>
      <w:r w:rsidR="0066297E">
        <w:rPr>
          <w:b/>
          <w:bCs/>
        </w:rPr>
        <w:t>пяти</w:t>
      </w:r>
      <w:r w:rsidR="000D1B89" w:rsidRPr="000D1B89">
        <w:rPr>
          <w:b/>
          <w:bCs/>
        </w:rPr>
        <w:t xml:space="preserve"> лет, в том числе путем борьбы с предотвратимыми заболеваниями и предоставления им базовых социальных услуг;</w:t>
      </w:r>
    </w:p>
    <w:p w14:paraId="650FE295" w14:textId="70196AC5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применять подготовленное Управлением Верховного комиссара Организации Объединенных Наций по правам человека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="000D1B89" w:rsidRPr="000D1B89">
        <w:rPr>
          <w:vertAlign w:val="superscript"/>
        </w:rPr>
        <w:footnoteReference w:id="6"/>
      </w:r>
      <w:r w:rsidR="000D1B89" w:rsidRPr="000D1B89">
        <w:rPr>
          <w:b/>
          <w:bCs/>
        </w:rPr>
        <w:t>.</w:t>
      </w:r>
    </w:p>
    <w:p w14:paraId="2D745981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Уважение взглядов ребенка</w:t>
      </w:r>
    </w:p>
    <w:p w14:paraId="639A6880" w14:textId="77777777" w:rsidR="000D1B89" w:rsidRPr="000D1B89" w:rsidRDefault="000D1B89" w:rsidP="000D1B89">
      <w:pPr>
        <w:pStyle w:val="SingleTxtG"/>
      </w:pPr>
      <w:r w:rsidRPr="000D1B89">
        <w:t>30.</w:t>
      </w:r>
      <w:r w:rsidRPr="000D1B89">
        <w:tab/>
        <w:t xml:space="preserve">Комитет приветствует усилия государства-участника по созданию платформ для участия детей в жизни школ и работе детских парламентов. Тем не менее он сожалеет, что в политике и на практике был достигнут лишь незначительный прогресс в признании права ребенка быть заслушанным. </w:t>
      </w:r>
    </w:p>
    <w:p w14:paraId="35A7F102" w14:textId="35338939" w:rsidR="000D1B89" w:rsidRPr="000D1B89" w:rsidRDefault="000D1B89" w:rsidP="000D1B89">
      <w:pPr>
        <w:pStyle w:val="SingleTxtG"/>
        <w:rPr>
          <w:b/>
          <w:bCs/>
        </w:rPr>
      </w:pPr>
      <w:r w:rsidRPr="000D1B89">
        <w:t>31.</w:t>
      </w:r>
      <w:r w:rsidRPr="000D1B89">
        <w:tab/>
      </w:r>
      <w:r w:rsidRPr="000D1B89">
        <w:rPr>
          <w:b/>
          <w:bCs/>
        </w:rPr>
        <w:t>В соответствии со статьей 12 Конвенции и со ссылкой на свое замечание общего порядка № 12 (2009) о праве ребенка быть заслушанным, Комитет рекомендует государству-участнику:</w:t>
      </w:r>
    </w:p>
    <w:p w14:paraId="06D5B2E5" w14:textId="2249B3A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поощрять конструктивное и полномочное участие всех детей в жизни семьи, общин и школ, создать детский парламент и привлекать детей к принятию решений по всем касающимся их вопросам, уделяя особое внимание девочкам, детям, находящимся в маргинальном и неблагоприятном положении, и детям, не посещающим школу;</w:t>
      </w:r>
    </w:p>
    <w:p w14:paraId="4F3CB483" w14:textId="007E3EF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обеспечить уделение должного внимания мнениям детей в судах и во всех соответствующих административных и других процессах, касающихся их, путем, в частности, принятия соответствующего законодательства и подготовки специалистов.</w:t>
      </w:r>
    </w:p>
    <w:p w14:paraId="66E5DDB4" w14:textId="288FB3A1" w:rsidR="000D1B89" w:rsidRPr="000D1B89" w:rsidRDefault="008C2033" w:rsidP="008C2033">
      <w:pPr>
        <w:pStyle w:val="H1G"/>
      </w:pPr>
      <w:r>
        <w:tab/>
      </w:r>
      <w:r w:rsidR="000D1B89" w:rsidRPr="000D1B89">
        <w:t>D.</w:t>
      </w:r>
      <w:r w:rsidR="000D1B89" w:rsidRPr="000D1B89">
        <w:tab/>
      </w:r>
      <w:r w:rsidR="000D1B89" w:rsidRPr="000D1B89">
        <w:tab/>
        <w:t>Гражданские права и свободы (ст. 7</w:t>
      </w:r>
      <w:r w:rsidR="00A27AD4" w:rsidRPr="00A27AD4">
        <w:t>–</w:t>
      </w:r>
      <w:r w:rsidR="000D1B89" w:rsidRPr="000D1B89">
        <w:t>8 и 13–17)</w:t>
      </w:r>
    </w:p>
    <w:p w14:paraId="1B77339C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Регистрация рождений и гражданство</w:t>
      </w:r>
    </w:p>
    <w:p w14:paraId="4703ACC1" w14:textId="23B3823A" w:rsidR="000D1B89" w:rsidRPr="000D1B89" w:rsidRDefault="000D1B89" w:rsidP="000D1B89">
      <w:pPr>
        <w:pStyle w:val="SingleTxtG"/>
      </w:pPr>
      <w:r w:rsidRPr="000D1B89">
        <w:t>32.</w:t>
      </w:r>
      <w:r w:rsidRPr="000D1B89">
        <w:tab/>
        <w:t>Комитет серьезно обеспокоен по поводу тог</w:t>
      </w:r>
      <w:r w:rsidR="003D3665">
        <w:t>о</w:t>
      </w:r>
      <w:r w:rsidRPr="000D1B89">
        <w:t>, что:</w:t>
      </w:r>
    </w:p>
    <w:p w14:paraId="73075415" w14:textId="2395025A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охват регистрацией рождений в государстве-участнике остается крайне низким, несмотря на инициативы, предпринятые в некоторых районах Пунтленда и Сомалиленда, что также влияет на усилия по проверке возраста лиц, поступающих на службу в вооруженные силы;</w:t>
      </w:r>
    </w:p>
    <w:p w14:paraId="7B31A003" w14:textId="2687F944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не существует ни законодательного, ни политического механизма или структуры для регистрации ребенка при рождении;</w:t>
      </w:r>
    </w:p>
    <w:p w14:paraId="39D492FE" w14:textId="49727397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сомалийские женщины не могут передать гражданство своим детям, если отец также не является сомалийцем;</w:t>
      </w:r>
    </w:p>
    <w:p w14:paraId="2B17F683" w14:textId="46C94DCC" w:rsidR="000D1B89" w:rsidRPr="000D1B89" w:rsidRDefault="008C2033" w:rsidP="000D1B89">
      <w:pPr>
        <w:pStyle w:val="SingleTxtG"/>
      </w:pPr>
      <w:r>
        <w:tab/>
      </w:r>
      <w:r w:rsidR="000D1B89" w:rsidRPr="000D1B89">
        <w:t>d)</w:t>
      </w:r>
      <w:r w:rsidR="000D1B89" w:rsidRPr="000D1B89">
        <w:tab/>
        <w:t>обсуждение законопроекта о внесении изменений в Закон о гражданстве не продвигается с 2016 года.</w:t>
      </w:r>
    </w:p>
    <w:p w14:paraId="5158CA11" w14:textId="33BA567D" w:rsidR="000D1B89" w:rsidRPr="000D1B89" w:rsidRDefault="000D1B89" w:rsidP="000D1B89">
      <w:pPr>
        <w:pStyle w:val="SingleTxtG"/>
        <w:rPr>
          <w:b/>
          <w:bCs/>
        </w:rPr>
      </w:pPr>
      <w:r w:rsidRPr="000D1B89">
        <w:t>33.</w:t>
      </w:r>
      <w:r w:rsidRPr="000D1B89">
        <w:tab/>
      </w:r>
      <w:r w:rsidRPr="000D1B89">
        <w:rPr>
          <w:b/>
          <w:bCs/>
        </w:rPr>
        <w:t>Принимая во внимание задачу 16.9 целей устойчивого развития, Комитет самым настоятельным образом призывает государство-участник:</w:t>
      </w:r>
    </w:p>
    <w:p w14:paraId="564CDD25" w14:textId="0E94C8E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принять законодательство и меры политики в области регистрации актов гражданского состояния и предоставить необходимые ресурсы для организации бесплатной регистрации всех детей, рожденных на территории страны;</w:t>
      </w:r>
    </w:p>
    <w:p w14:paraId="5DCCAEA7" w14:textId="7CEC61C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lastRenderedPageBreak/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пропагандировать важность регистрации детей среди общественности и повышать ее осведомленность по этому вопросу;</w:t>
      </w:r>
    </w:p>
    <w:p w14:paraId="1055312F" w14:textId="136F9537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активизировать и ускорить принятие законопроекта о внесении изменений в Закон о гражданстве и другие законодательные меры для обеспечения недискриминационного доступа к гражданству в интересах всех детей, включая детей, рожденных от имеющих сомалийское гражданство матерей и являющихся иностранцами отцов;</w:t>
      </w:r>
    </w:p>
    <w:p w14:paraId="2F4C9CDC" w14:textId="1E0CF61D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>ратифицировать Конвенцию 1954 года о статусе апатридов и Конвенцию 1961 года о сокращении безгражданства или присоединиться к ним</w:t>
      </w:r>
      <w:r w:rsidR="0066297E">
        <w:rPr>
          <w:b/>
          <w:bCs/>
        </w:rPr>
        <w:t>.</w:t>
      </w:r>
    </w:p>
    <w:p w14:paraId="292A7406" w14:textId="755AFE3C" w:rsidR="000D1B89" w:rsidRPr="000D1B89" w:rsidRDefault="008C2033" w:rsidP="008C2033">
      <w:pPr>
        <w:pStyle w:val="H1G"/>
      </w:pPr>
      <w:r>
        <w:tab/>
      </w:r>
      <w:r w:rsidR="000D1B89" w:rsidRPr="000D1B89">
        <w:t>E.</w:t>
      </w:r>
      <w:r w:rsidR="000D1B89" w:rsidRPr="000D1B89">
        <w:tab/>
      </w:r>
      <w:r w:rsidR="000D1B89" w:rsidRPr="000D1B89">
        <w:tab/>
        <w:t>Насилие в отношении детей (ст. 19, 24 (</w:t>
      </w:r>
      <w:r w:rsidR="0006534D">
        <w:t xml:space="preserve">п. </w:t>
      </w:r>
      <w:r w:rsidR="000D1B89" w:rsidRPr="000D1B89">
        <w:t xml:space="preserve">3), 28 </w:t>
      </w:r>
      <w:r w:rsidR="0066297E">
        <w:t>(</w:t>
      </w:r>
      <w:r w:rsidR="0006534D">
        <w:t xml:space="preserve">п. </w:t>
      </w:r>
      <w:r w:rsidR="000D1B89" w:rsidRPr="000D1B89">
        <w:t xml:space="preserve">2), 34, </w:t>
      </w:r>
      <w:r w:rsidR="00A27AD4">
        <w:br/>
      </w:r>
      <w:r w:rsidR="000D1B89" w:rsidRPr="000D1B89">
        <w:t xml:space="preserve">37 </w:t>
      </w:r>
      <w:r w:rsidR="0006534D">
        <w:t xml:space="preserve">(п. </w:t>
      </w:r>
      <w:r w:rsidR="000D1B89" w:rsidRPr="000D1B89">
        <w:t>a) и 39)</w:t>
      </w:r>
    </w:p>
    <w:p w14:paraId="5CB1C453" w14:textId="6983E1A2" w:rsidR="000D1B89" w:rsidRPr="000D1B89" w:rsidRDefault="000D1B89" w:rsidP="008C2033">
      <w:pPr>
        <w:pStyle w:val="H23G"/>
      </w:pPr>
      <w:r w:rsidRPr="000D1B89">
        <w:tab/>
      </w:r>
      <w:r w:rsidRPr="000D1B89">
        <w:tab/>
        <w:t xml:space="preserve">Пытки и другие бесчеловечные или унижающие достоинство виды обращения </w:t>
      </w:r>
      <w:r w:rsidR="008C2033">
        <w:br/>
      </w:r>
      <w:r w:rsidRPr="000D1B89">
        <w:t>и наказания</w:t>
      </w:r>
    </w:p>
    <w:p w14:paraId="2AC57C32" w14:textId="0374028F" w:rsidR="000D1B89" w:rsidRPr="000D1B89" w:rsidRDefault="000D1B89" w:rsidP="000D1B89">
      <w:pPr>
        <w:pStyle w:val="SingleTxtG"/>
      </w:pPr>
      <w:r w:rsidRPr="000D1B89">
        <w:t>34.</w:t>
      </w:r>
      <w:r w:rsidRPr="000D1B89">
        <w:tab/>
        <w:t>Комитет серьезно обеспокоен сообщениями о пытках и неправомерном обращении с детьми, подозреваемыми в связях с группой «Аш-Шабааб», со стороны сил безопасности в целях их принуждения к даче признательных показаний. Комитет особенно обеспокоен сообщениями о содержании таких детей под стражей без связи с внешним миром, недопущении их контактов с членами семьи и отказе им в юридической помощи.</w:t>
      </w:r>
    </w:p>
    <w:p w14:paraId="753A4E0C" w14:textId="61DBCC0D" w:rsidR="000D1B89" w:rsidRPr="000D1B89" w:rsidRDefault="000D1B89" w:rsidP="000D1B89">
      <w:pPr>
        <w:pStyle w:val="SingleTxtG"/>
        <w:rPr>
          <w:b/>
          <w:bCs/>
        </w:rPr>
      </w:pPr>
      <w:r w:rsidRPr="000D1B89">
        <w:t>35.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13 (2011) о праве ребенка на свободу от всех форм насилия и на задачу 16.2 целей устойчивого развития, Комитет настоятельно призывает государство-участник:</w:t>
      </w:r>
    </w:p>
    <w:p w14:paraId="58D111ED" w14:textId="482FFBD1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принять меры по установлению запрета на применение к детям пыток и других бесчеловечных или унижающих достоинство видов обращения и наказания и их недопущению и обеспечить соблюдение таких законодательных мер, обеспечив оперативное и должное расследование сообщений о пытках и других видах неправомерного обращения с детьми, наказание виновных соразмерно тяжести их деяний и предоставление детям, ставшим жертвами, надлежащих средств правовой защиты;</w:t>
      </w:r>
    </w:p>
    <w:p w14:paraId="67A99CC4" w14:textId="73DC6CBF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обеспечить детям доступ к конфиденциальным, учитывающим интересы детей механизмам подачи жалоб для сообщения о таких случаях, имевших место в предназначенных для детей центрах содержания стражей;</w:t>
      </w:r>
    </w:p>
    <w:p w14:paraId="70F00C14" w14:textId="6A44C3D6" w:rsidR="000D1B89" w:rsidRPr="000D1B89" w:rsidRDefault="008C2033" w:rsidP="000D1B89">
      <w:pPr>
        <w:pStyle w:val="SingleTxtG"/>
        <w:rPr>
          <w:b/>
          <w:bCs/>
        </w:rPr>
      </w:pPr>
      <w:r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установить судебный надзор за детьми, находящимися под стражей, и предоставить независимым правозащитным учреждениям неограниченный доступ в существующие в стране места лишения свободы.</w:t>
      </w:r>
    </w:p>
    <w:p w14:paraId="440C454A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</w:r>
      <w:r w:rsidRPr="000D1B89">
        <w:tab/>
        <w:t>Телесные наказания</w:t>
      </w:r>
    </w:p>
    <w:p w14:paraId="25CB029F" w14:textId="51D4D565" w:rsidR="000D1B89" w:rsidRPr="000D1B89" w:rsidRDefault="000D1B89" w:rsidP="000D1B89">
      <w:pPr>
        <w:pStyle w:val="SingleTxtG"/>
      </w:pPr>
      <w:r w:rsidRPr="000D1B89">
        <w:t>36.</w:t>
      </w:r>
      <w:r w:rsidRPr="000D1B89">
        <w:tab/>
        <w:t xml:space="preserve">Комитет глубоко обеспокоен тем, что телесные наказания являются повсеместно принимаемой незапрещенной практикой, которая применяется в семье, учреждениях альтернативного и дневного ухода, в школах, а также по приговору за совершенное преступление в пенитенциарных учреждениях. Кроме того, он выражает беспокойство в связи с тем, что Уголовным кодексом предусмотрено наказание за насилие, за исключением тех случаев, когда виновным в нем является родитель </w:t>
      </w:r>
      <w:r w:rsidR="00A27AD4">
        <w:br/>
      </w:r>
      <w:r w:rsidRPr="000D1B89">
        <w:t>(ст</w:t>
      </w:r>
      <w:r w:rsidR="00B514CC">
        <w:t>.</w:t>
      </w:r>
      <w:r w:rsidRPr="000D1B89">
        <w:t xml:space="preserve"> 439 и 442)</w:t>
      </w:r>
      <w:r w:rsidR="00F03BE0">
        <w:t>,</w:t>
      </w:r>
      <w:r w:rsidRPr="000D1B89">
        <w:t xml:space="preserve"> и что наказания за более тяжкие формы насилия против личности также смягчаются, если виновным является родитель.</w:t>
      </w:r>
    </w:p>
    <w:p w14:paraId="78306653" w14:textId="02F158ED" w:rsidR="000D1B89" w:rsidRPr="000D1B89" w:rsidRDefault="000D1B89" w:rsidP="000D1B89">
      <w:pPr>
        <w:pStyle w:val="SingleTxtG"/>
        <w:rPr>
          <w:b/>
          <w:bCs/>
        </w:rPr>
      </w:pPr>
      <w:r w:rsidRPr="000D1B89">
        <w:t>37.</w:t>
      </w:r>
      <w:r w:rsidRPr="000D1B89">
        <w:tab/>
      </w:r>
      <w:r w:rsidRPr="000D1B89">
        <w:rPr>
          <w:b/>
          <w:bCs/>
        </w:rPr>
        <w:t xml:space="preserve">Ссылаясь на свое замечание общего порядка № </w:t>
      </w:r>
      <w:r w:rsidR="0066297E">
        <w:rPr>
          <w:b/>
          <w:bCs/>
        </w:rPr>
        <w:t>8</w:t>
      </w:r>
      <w:r w:rsidRPr="000D1B89">
        <w:rPr>
          <w:b/>
          <w:bCs/>
        </w:rPr>
        <w:t xml:space="preserve"> (20</w:t>
      </w:r>
      <w:r w:rsidR="0066297E">
        <w:rPr>
          <w:b/>
          <w:bCs/>
        </w:rPr>
        <w:t>06</w:t>
      </w:r>
      <w:r w:rsidRPr="000D1B89">
        <w:rPr>
          <w:b/>
          <w:bCs/>
        </w:rPr>
        <w:t>) о праве ребенка на защиту от телесных наказаний, Комитет настоятельно призывает государство-участник:</w:t>
      </w:r>
    </w:p>
    <w:p w14:paraId="73D272D0" w14:textId="578111D5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установить прямой запрет на телесные наказания во всех условиях, в том числе дома, в школах, учреждениях альтернативного ухода и в связи с отправлением правосудия, в частности в качестве наказания по закону шариата </w:t>
      </w:r>
      <w:r w:rsidR="000D1B89" w:rsidRPr="000D1B89">
        <w:rPr>
          <w:b/>
          <w:bCs/>
        </w:rPr>
        <w:lastRenderedPageBreak/>
        <w:t>за преступление, и ввести за их применение санкции, соизмеримые с тяжестью правонарушения;</w:t>
      </w:r>
    </w:p>
    <w:p w14:paraId="6B8B8EB8" w14:textId="0D960135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поощрять позитивные, ненасильственные и основанные на участии детей формы воспитания и поддержания дисциплины;</w:t>
      </w:r>
    </w:p>
    <w:p w14:paraId="63EF1E1B" w14:textId="4EB90626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проводить информационно-просветительские компании для родителей и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6762D5FC" w14:textId="2B2DCCFA" w:rsidR="000D1B89" w:rsidRPr="000D1B89" w:rsidRDefault="000D1B89" w:rsidP="008C2033">
      <w:pPr>
        <w:pStyle w:val="H23G"/>
      </w:pPr>
      <w:r w:rsidRPr="000D1B89">
        <w:tab/>
      </w:r>
      <w:r w:rsidRPr="000D1B89">
        <w:tab/>
        <w:t>Жестокое обращение и отсутствие заботы</w:t>
      </w:r>
    </w:p>
    <w:p w14:paraId="55B81F21" w14:textId="77777777" w:rsidR="000D1B89" w:rsidRPr="000D1B89" w:rsidRDefault="000D1B89" w:rsidP="000D1B89">
      <w:pPr>
        <w:pStyle w:val="SingleTxtG"/>
      </w:pPr>
      <w:r w:rsidRPr="000D1B89">
        <w:t>38.</w:t>
      </w:r>
      <w:r w:rsidRPr="000D1B89">
        <w:tab/>
        <w:t>Комитет отмечает, что государство-участник создало несколько кластеров по защите детей для координации мер вмешательства и наращивания потенциала сотрудников правоохранительных органов в связи с рассмотрением случаев жестокого обращения с детьми и отсутствия заботы о них. Тем не менее он обеспокоен тем, что многие случаи жестокого обращения с детьми и отсутствия заботы о них остаются в значительной степени скрытыми в силу слабости системы передачи детей под защиту.</w:t>
      </w:r>
    </w:p>
    <w:p w14:paraId="138F1520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39.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5.2, 16.1 и 16.2 целей устойчивого развития, Комитет рекомендует государству-участнику:</w:t>
      </w:r>
    </w:p>
    <w:p w14:paraId="732A21D2" w14:textId="171D5F40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разработать всеобъемлющую стратегию предупреждения и пресечения жестокого обращения с детьми и отсутствия заботы о них; </w:t>
      </w:r>
    </w:p>
    <w:p w14:paraId="32607425" w14:textId="5CDBD837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создать доступные, конфиденциальные и учитывающих интересы ребенка механизмы для облегчения подачи и поощрения сообщений о жестоком обращении с детьми и отсутствии заботы о них, в том числе путем введения обязательной отчетности для специалистов, работающих с детьми и широкой общественностью.</w:t>
      </w:r>
    </w:p>
    <w:p w14:paraId="395476D9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 xml:space="preserve">Сексуальное надругательство над детьми </w:t>
      </w:r>
      <w:r w:rsidRPr="000D1B89">
        <w:rPr>
          <w:bCs/>
        </w:rPr>
        <w:t>и гендерное насилие</w:t>
      </w:r>
    </w:p>
    <w:p w14:paraId="786040A4" w14:textId="7313D753" w:rsidR="000D1B89" w:rsidRPr="000D1B89" w:rsidRDefault="000D1B89" w:rsidP="000D1B89">
      <w:pPr>
        <w:pStyle w:val="SingleTxtG"/>
      </w:pPr>
      <w:r w:rsidRPr="000D1B89">
        <w:t>40.</w:t>
      </w:r>
      <w:r w:rsidRPr="000D1B89">
        <w:tab/>
        <w:t>Комитет отмечает усилия государства-участника по решению проблемы сексуального надругательства над детьми и гендерного насилия, в том числе путем продвижения законопроекта о сексуальных преступлениях и принятия законов о сексуальных преступлениях в Пунтленде и Сомалиленде. Он также приветствует отзыв законопроекта о преступлениях, связанных с половыми сношениями, от 2020</w:t>
      </w:r>
      <w:r w:rsidR="00A27AD4">
        <w:rPr>
          <w:lang w:val="en-US"/>
        </w:rPr>
        <w:t> </w:t>
      </w:r>
      <w:r w:rsidRPr="000D1B89">
        <w:t xml:space="preserve">года, в котором предлагались положения, противоречащие Конвенции и другим международным нормам и стандартам в области прав человека. Вместе с тем Комитет серьезно обеспокоен сообщениями о случаях сексуального надругательства над детьми и гендерного насилия в отношении детей в общинах и семьях, особенно в отношении детей, находящихся в лагерях для внутренне перемещенных лиц, а также о случаях несообщения о таких случаях вследствие стигматизации и дискриминации жертв. </w:t>
      </w:r>
    </w:p>
    <w:p w14:paraId="1F9CBD4E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41.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задачи 5.2, 16.1 и 16.2 целей устойчивого развития, Комитет настоятельно призывает государство-участник:</w:t>
      </w:r>
    </w:p>
    <w:p w14:paraId="5B171833" w14:textId="03C5C129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ускорить принятие законопроекта о сексуальных преступлениях 2018 года и обеспечить его соответствие Конвенции и другим международным нормам и стандартам, а также создать механизмы для его применения на всей территории страны;</w:t>
      </w:r>
    </w:p>
    <w:p w14:paraId="20084594" w14:textId="753B6CB1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обеспечить незамедлительное информирование об утверждениях, касающихся сексуального надругательства и гендерного насилия, и проведение независимого и тщательного расследования с применением учитывающего интересы ребенка многосекторального подхода, позволяющего избегать повторной травматизации детей;</w:t>
      </w:r>
    </w:p>
    <w:p w14:paraId="78620B90" w14:textId="2F01EF00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lastRenderedPageBreak/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обеспечить предоставление жертвам соответствующих средств правовой защиты, лечения и поддержки, а также применение надлежащего наказания к виновным и недопущение их контактов с детьми, в том числе в контексте традиционных систем правосудия;</w:t>
      </w:r>
    </w:p>
    <w:p w14:paraId="64629A7B" w14:textId="783A965C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>повышать осведомленность общественных, религиозных и традиционных лидеров для борьбы со стигматизацией жертв сексуальной эксплуатации и надругательства над ними, а также обеспечения безопасности детей в Интернете.</w:t>
      </w:r>
    </w:p>
    <w:p w14:paraId="35CD5499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</w:r>
      <w:r w:rsidRPr="000D1B89">
        <w:tab/>
        <w:t>Вредные виды практики</w:t>
      </w:r>
    </w:p>
    <w:p w14:paraId="21334B59" w14:textId="77777777" w:rsidR="000D1B89" w:rsidRPr="000D1B89" w:rsidRDefault="000D1B89" w:rsidP="000D1B89">
      <w:pPr>
        <w:pStyle w:val="SingleTxtG"/>
      </w:pPr>
      <w:r w:rsidRPr="000D1B89">
        <w:t>42.</w:t>
      </w:r>
      <w:r w:rsidRPr="000D1B89">
        <w:tab/>
        <w:t xml:space="preserve">Отмечая разработку законопроекта против проведения калечащих операций на женских половых органах и политики абсолютной нетерпимости к калечащим операциям на женских половых органах в Пунтленде, Комитет глубоко обеспокоен: </w:t>
      </w:r>
    </w:p>
    <w:p w14:paraId="47DE6009" w14:textId="7AA72C92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широко распространенной практикой проведения калечащих операций на женских половых органах, которая в первую очередь затрагивает девочек в возрасте от 5 до 10 лет;</w:t>
      </w:r>
    </w:p>
    <w:p w14:paraId="391716C8" w14:textId="322756C9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ограниченностью прогресса, достигнутого в искоренении этой практики по всей стране, в частности в силу сопротивления традиционных и религиозных лидеров;</w:t>
      </w:r>
    </w:p>
    <w:p w14:paraId="45D1C482" w14:textId="7A65E5A1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распространенностью детских браков, особенно среди детей в возрасте 15 лет и даже до достижения этого возраста.</w:t>
      </w:r>
    </w:p>
    <w:p w14:paraId="1B6C7E81" w14:textId="2277FD1E" w:rsidR="000D1B89" w:rsidRPr="000D1B89" w:rsidRDefault="000D1B89" w:rsidP="000D1B89">
      <w:pPr>
        <w:pStyle w:val="SingleTxtG"/>
        <w:rPr>
          <w:b/>
          <w:bCs/>
        </w:rPr>
      </w:pPr>
      <w:r w:rsidRPr="000D1B89">
        <w:t>43.</w:t>
      </w:r>
      <w:r w:rsidRPr="000D1B89">
        <w:tab/>
      </w:r>
      <w:r w:rsidRPr="000D1B89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A27AD4">
        <w:rPr>
          <w:b/>
          <w:bCs/>
          <w:lang w:val="en-US"/>
        </w:rPr>
        <w:t> </w:t>
      </w:r>
      <w:r w:rsidRPr="000D1B89">
        <w:rPr>
          <w:b/>
          <w:bCs/>
        </w:rPr>
        <w:t>18 Комитета по правам ребенка (2019) по вредной практике и принимая во внимание задачу 5.3 целей устойчивого развития, Комитет рекомендует государству-участнику:</w:t>
      </w:r>
    </w:p>
    <w:p w14:paraId="2C3DD516" w14:textId="7832D3BC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положить конец калечащим операциям на женских половых органах и детским бракам, в том числе путем ускорения принятия законопроекта против проведения калечащих операций на женских половых органах и искоренения практики детских браков;</w:t>
      </w:r>
    </w:p>
    <w:p w14:paraId="5B2465A3" w14:textId="0582EA40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tab/>
      </w:r>
      <w:r w:rsidR="000D1B89" w:rsidRPr="000D1B89">
        <w:rPr>
          <w:b/>
          <w:bCs/>
        </w:rPr>
        <w:t>разработать кампании и программы по повышению осведомленности о вредных последствиях калечащих операций на женских половых органах и детских браков для физического и психического здоровья, а</w:t>
      </w:r>
      <w:r w:rsidR="0006534D">
        <w:rPr>
          <w:b/>
          <w:bCs/>
        </w:rPr>
        <w:t> </w:t>
      </w:r>
      <w:r w:rsidR="000D1B89" w:rsidRPr="000D1B89">
        <w:rPr>
          <w:b/>
          <w:bCs/>
        </w:rPr>
        <w:t>также благополучия девочек, ориентированные на домохозяйства, местные органы власти, религиозных и традиционных лидеров, судей и прокуроров, и привлекать тех, кто осуществляет такую вредную практику, к ответственности, обеспечивая применение соразмерных санкций;</w:t>
      </w:r>
    </w:p>
    <w:p w14:paraId="1E5C0458" w14:textId="6BF7E7AB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c)</w:t>
      </w:r>
      <w:r w:rsidR="000D1B89" w:rsidRPr="000D1B89">
        <w:tab/>
      </w:r>
      <w:r w:rsidR="000D1B89" w:rsidRPr="000D1B89">
        <w:rPr>
          <w:b/>
          <w:bCs/>
        </w:rPr>
        <w:t>создать схемы защиты жертв калечащих операций на женских половых органах и детских браков, поощрять их сообщать о таких случаях в соответствующие компетентные органы и обеспечить им доступ к бесплатным социальным, медицинским, психологическим и реабилитационным услугам, а</w:t>
      </w:r>
      <w:r w:rsidR="00A27AD4">
        <w:rPr>
          <w:b/>
          <w:bCs/>
          <w:lang w:val="en-US"/>
        </w:rPr>
        <w:t> </w:t>
      </w:r>
      <w:r w:rsidR="000D1B89" w:rsidRPr="000D1B89">
        <w:rPr>
          <w:b/>
          <w:bCs/>
        </w:rPr>
        <w:t>также к восстановлению их прав, в том числе посредством международного сотрудничества и помощи.</w:t>
      </w:r>
      <w:r w:rsidR="000D1B89" w:rsidRPr="000D1B89">
        <w:t xml:space="preserve"> </w:t>
      </w:r>
    </w:p>
    <w:p w14:paraId="4B1F6D8C" w14:textId="53C6B24D" w:rsidR="000D1B89" w:rsidRPr="000D1B89" w:rsidRDefault="008C2033" w:rsidP="008C2033">
      <w:pPr>
        <w:pStyle w:val="H1G"/>
      </w:pPr>
      <w:r>
        <w:tab/>
      </w:r>
      <w:r w:rsidR="000D1B89" w:rsidRPr="000D1B89">
        <w:t>F.</w:t>
      </w:r>
      <w:r w:rsidR="000D1B89" w:rsidRPr="000D1B89">
        <w:tab/>
      </w:r>
      <w:r w:rsidR="000D1B89" w:rsidRPr="000D1B89">
        <w:tab/>
        <w:t xml:space="preserve">Семейное окружение и альтернативный уход (ст. 5, 9–11, </w:t>
      </w:r>
      <w:r w:rsidR="00A27AD4">
        <w:br/>
      </w:r>
      <w:r w:rsidR="000D1B89" w:rsidRPr="000D1B89">
        <w:t>18 (пп. 1</w:t>
      </w:r>
      <w:r w:rsidRPr="008C2033">
        <w:t>–</w:t>
      </w:r>
      <w:r w:rsidR="000D1B89" w:rsidRPr="000D1B89">
        <w:t>2), 20, 21, 25 и 27 (п. 4))</w:t>
      </w:r>
    </w:p>
    <w:p w14:paraId="0FBA7BF0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Семейное окружение</w:t>
      </w:r>
    </w:p>
    <w:p w14:paraId="00316522" w14:textId="77777777" w:rsidR="000D1B89" w:rsidRPr="000D1B89" w:rsidRDefault="000D1B89" w:rsidP="000D1B89">
      <w:pPr>
        <w:pStyle w:val="SingleTxtG"/>
      </w:pPr>
      <w:r w:rsidRPr="000D1B89">
        <w:t>44.</w:t>
      </w:r>
      <w:r w:rsidRPr="000D1B89">
        <w:tab/>
        <w:t>Комитет обеспокоен сохраняющейся дискриминацией между матерями и отцами в сфере семейных отношений и в распределении их прав и обязанностей по отношению к их детям.</w:t>
      </w:r>
    </w:p>
    <w:p w14:paraId="02016CA6" w14:textId="77777777" w:rsidR="000D1B89" w:rsidRPr="000D1B89" w:rsidRDefault="000D1B89" w:rsidP="00A27AD4">
      <w:pPr>
        <w:pStyle w:val="SingleTxtG"/>
        <w:pageBreakBefore/>
        <w:rPr>
          <w:b/>
          <w:bCs/>
        </w:rPr>
      </w:pPr>
      <w:r w:rsidRPr="000D1B89">
        <w:lastRenderedPageBreak/>
        <w:t>45.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активизировать усилия, с тем чтобы:</w:t>
      </w:r>
    </w:p>
    <w:p w14:paraId="0BB1BEA0" w14:textId="20631498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обеспечить в соответствии с пунктом 1 статьи 18 Конвенции равноправное распределение между родителями юридической ответственности за детей; </w:t>
      </w:r>
    </w:p>
    <w:p w14:paraId="3CEAC952" w14:textId="1419C6B7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пересмотреть Семейный кодекс 1975 года и обеспечить отмену всех положений, дискриминирующих женщин и негативно влияющих на их детей, например, тех, которые разрешают полигамию.</w:t>
      </w:r>
      <w:r w:rsidR="000D1B89" w:rsidRPr="000D1B89">
        <w:t xml:space="preserve"> </w:t>
      </w:r>
    </w:p>
    <w:p w14:paraId="163A1423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 xml:space="preserve">Дети, лишенные семейного окружения </w:t>
      </w:r>
    </w:p>
    <w:p w14:paraId="4D234D7E" w14:textId="77777777" w:rsidR="000D1B89" w:rsidRPr="000D1B89" w:rsidRDefault="000D1B89" w:rsidP="000D1B89">
      <w:pPr>
        <w:pStyle w:val="SingleTxtG"/>
      </w:pPr>
      <w:r w:rsidRPr="000D1B89">
        <w:t>46.</w:t>
      </w:r>
      <w:r w:rsidRPr="000D1B89">
        <w:tab/>
        <w:t>Комитет серьезно обеспокоен тем, что бедность, вооруженные конфликты и засуха привели к тому, что многие дети оказались разлучены со своими семьями либо стали причиной появления значительного количества сирот. Он также обеспокоен тем, что в государстве-участнике нет политики альтернативного ухода, а также отсутствуют регулирование и мониторинг положения детей, помещенных в общинные учреждения, или порядка и условий передачи детей на воспитание родственникам.</w:t>
      </w:r>
    </w:p>
    <w:p w14:paraId="5E60BF40" w14:textId="3BE91680" w:rsidR="000D1B89" w:rsidRPr="000D1B89" w:rsidRDefault="000D1B89" w:rsidP="000D1B89">
      <w:pPr>
        <w:pStyle w:val="SingleTxtG"/>
        <w:rPr>
          <w:b/>
          <w:bCs/>
        </w:rPr>
      </w:pPr>
      <w:r w:rsidRPr="000D1B89">
        <w:t>47.</w:t>
      </w:r>
      <w:r w:rsidRPr="000D1B89">
        <w:tab/>
      </w:r>
      <w:r w:rsidRPr="000D1B89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4095EA58" w14:textId="7810F2EE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укреплять альтернативные формы ухода на базе семьи и общины либо со стороны родственников, а также ухода по системе </w:t>
      </w:r>
      <w:r w:rsidR="000D1B89" w:rsidRPr="007D695A">
        <w:rPr>
          <w:b/>
          <w:bCs/>
        </w:rPr>
        <w:t>кафала</w:t>
      </w:r>
      <w:r w:rsidR="000D1B89" w:rsidRPr="000D1B89">
        <w:rPr>
          <w:b/>
          <w:bCs/>
        </w:rPr>
        <w:t xml:space="preserve"> за детьми, которые не могут оставаться в своих семьях, на базе семьи и общины, в том числе путем выделения достаточных финансовых ресурсов, регулярного рассмотрения условий жизни детей и облегчения воссоединения детей с их семьями, когда это возможно; </w:t>
      </w:r>
    </w:p>
    <w:p w14:paraId="524C019E" w14:textId="3D448AC6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укреплять потенциал специалистов, работающих с семьями и детьми, в частности социальных работников и поставщиков услуг с целью повышения их осведомленности о правах и потребностях детей, лишенных семейного окружения.</w:t>
      </w:r>
    </w:p>
    <w:p w14:paraId="48E6E776" w14:textId="098CA094" w:rsidR="000D1B89" w:rsidRPr="000D1B89" w:rsidRDefault="008C2033" w:rsidP="008C2033">
      <w:pPr>
        <w:pStyle w:val="H1G"/>
      </w:pPr>
      <w:r>
        <w:tab/>
      </w:r>
      <w:r w:rsidR="000D1B89" w:rsidRPr="000D1B89">
        <w:t>G.</w:t>
      </w:r>
      <w:r w:rsidR="000D1B89" w:rsidRPr="000D1B89">
        <w:tab/>
      </w:r>
      <w:r w:rsidR="000D1B89" w:rsidRPr="000D1B89">
        <w:tab/>
        <w:t>Дети-инвалиды (ст. 23)</w:t>
      </w:r>
    </w:p>
    <w:p w14:paraId="5D4A6445" w14:textId="1F7D26F6" w:rsidR="000D1B89" w:rsidRPr="000D1B89" w:rsidRDefault="000D1B89" w:rsidP="000D1B89">
      <w:pPr>
        <w:pStyle w:val="SingleTxtG"/>
      </w:pPr>
      <w:r w:rsidRPr="000D1B89">
        <w:t>48.</w:t>
      </w:r>
      <w:r w:rsidRPr="000D1B89">
        <w:tab/>
        <w:t>Комитет приветствует усилия государства-участника, включая разработку законопроекта об инвалидности, принятие Национальной политики в области особых образовательных потребностей в случае инвалидности и инклюзивного образования, а</w:t>
      </w:r>
      <w:r w:rsidR="007D695A">
        <w:t> </w:t>
      </w:r>
      <w:r w:rsidRPr="000D1B89">
        <w:t>также оперативное проведение оценки положения детей-инвалидов в некоторых районах. Однако Комитет обеспокоен тем, что упомянутый законопроект еще не утвержден. Он также обеспокоен тем, что дети-инвалиды имеют весьма ограниченный доступ к образованию вследствие, среди прочего, стигматизации, дискриминации, отсутствия подготовленных учителей и расходов на образование.</w:t>
      </w:r>
    </w:p>
    <w:p w14:paraId="09F59312" w14:textId="1F099B55" w:rsidR="000D1B89" w:rsidRPr="000D1B89" w:rsidRDefault="000D1B89" w:rsidP="000D1B89">
      <w:pPr>
        <w:pStyle w:val="SingleTxtG"/>
        <w:rPr>
          <w:b/>
          <w:bCs/>
        </w:rPr>
      </w:pPr>
      <w:r w:rsidRPr="000D1B89">
        <w:t>49.</w:t>
      </w:r>
      <w:r w:rsidRPr="000D1B89">
        <w:tab/>
      </w:r>
      <w:r w:rsidRPr="000D1B89">
        <w:rPr>
          <w:b/>
          <w:bCs/>
        </w:rPr>
        <w:t xml:space="preserve">Ссылаясь на свое замечание общего порядка № 9 (2006) о правах </w:t>
      </w:r>
      <w:r w:rsidR="00A27AD4">
        <w:rPr>
          <w:b/>
          <w:bCs/>
        </w:rPr>
        <w:br/>
      </w:r>
      <w:r w:rsidRPr="000D1B89">
        <w:rPr>
          <w:b/>
          <w:bCs/>
        </w:rPr>
        <w:t>детей-инвалидов, Комитет рекомендует государству-участнику:</w:t>
      </w:r>
    </w:p>
    <w:p w14:paraId="2D17D183" w14:textId="57B4020B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применять правозащитный подход к инвалидности;</w:t>
      </w:r>
    </w:p>
    <w:p w14:paraId="05CD5C5F" w14:textId="2FBF570F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принять комплексную стратегию по вовлечению детей-инвалидов в жизнь общества;</w:t>
      </w:r>
    </w:p>
    <w:p w14:paraId="325D4A75" w14:textId="5A7BA5F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ускорить принятие проект закона об инвалидности и обеспечить, чтобы он соответствовал международным стандартам и включал в себя правозащитную модель инвалидности;</w:t>
      </w:r>
    </w:p>
    <w:p w14:paraId="3FFE28D8" w14:textId="4E98CF9D" w:rsidR="000D1B89" w:rsidRPr="00C96D34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 xml:space="preserve">расширить оценку положения детей-инвалидов на всю страну и разработать эффективную систему диагностики инвалидности, которая необходима для принятия соответствующих мер политики и программ для </w:t>
      </w:r>
      <w:r w:rsidR="00A27AD4">
        <w:rPr>
          <w:b/>
          <w:bCs/>
        </w:rPr>
        <w:br/>
      </w:r>
      <w:r w:rsidR="000D1B89" w:rsidRPr="000D1B89">
        <w:rPr>
          <w:b/>
          <w:bCs/>
        </w:rPr>
        <w:t>детей-инвалидов;</w:t>
      </w:r>
    </w:p>
    <w:p w14:paraId="1471C51B" w14:textId="63BCBBDB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lastRenderedPageBreak/>
        <w:tab/>
      </w:r>
      <w:r w:rsidR="000D1B89" w:rsidRPr="000D1B89">
        <w:rPr>
          <w:b/>
          <w:bCs/>
        </w:rPr>
        <w:t>e)</w:t>
      </w:r>
      <w:r w:rsidR="000D1B89" w:rsidRPr="000D1B89">
        <w:rPr>
          <w:b/>
          <w:bCs/>
        </w:rPr>
        <w:tab/>
        <w:t>принять комплексные меры по развитию инклюзивного образования, в том числе путем изыскания и предоставления достаточных ресурсов для реализации Национальной политики в области особых образовательных потребностей в случае инвалидности и инклюзивного образования, в том числе посредством международного сотрудничества и помощи;</w:t>
      </w:r>
    </w:p>
    <w:p w14:paraId="6BA36018" w14:textId="5A7FBA51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f)</w:t>
      </w:r>
      <w:r w:rsidR="000D1B89" w:rsidRPr="000D1B89">
        <w:tab/>
      </w:r>
      <w:r w:rsidR="000D1B89" w:rsidRPr="000D1B89">
        <w:rPr>
          <w:b/>
          <w:bCs/>
        </w:rPr>
        <w:t>осуществлять программы по повышению информированности должностных лиц государственных органов, общественности и семей с целью борьбы со стигматизацией детей-инвалидов и предвзятым отношением к ним и поощрять позитивные представления о детях-инвалидах как к носителям прав.</w:t>
      </w:r>
    </w:p>
    <w:p w14:paraId="75AA56E7" w14:textId="4A484A62" w:rsidR="000D1B89" w:rsidRPr="000D1B89" w:rsidRDefault="008C2033" w:rsidP="008C2033">
      <w:pPr>
        <w:pStyle w:val="H1G"/>
      </w:pPr>
      <w:r>
        <w:tab/>
      </w:r>
      <w:r w:rsidR="000D1B89" w:rsidRPr="000D1B89">
        <w:t>H.</w:t>
      </w:r>
      <w:r w:rsidR="000D1B89" w:rsidRPr="000D1B89">
        <w:tab/>
      </w:r>
      <w:r w:rsidR="000D1B89" w:rsidRPr="000D1B89">
        <w:tab/>
        <w:t xml:space="preserve">Базовое медицинское обслуживание и социальное обеспечение </w:t>
      </w:r>
      <w:r>
        <w:br/>
      </w:r>
      <w:r w:rsidR="000D1B89" w:rsidRPr="000D1B89">
        <w:t>(ст. 6, 18 (п. 3), 24, 26, 27 (пп. 1–3) и 33)</w:t>
      </w:r>
    </w:p>
    <w:p w14:paraId="22D4C232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</w:r>
      <w:r w:rsidRPr="000D1B89">
        <w:tab/>
        <w:t xml:space="preserve">Здравоохранение и медицинское обслуживание </w:t>
      </w:r>
    </w:p>
    <w:p w14:paraId="572ACFC1" w14:textId="1EC6CA42" w:rsidR="000D1B89" w:rsidRPr="000D1B89" w:rsidRDefault="000D1B89" w:rsidP="000D1B89">
      <w:pPr>
        <w:pStyle w:val="SingleTxtG"/>
      </w:pPr>
      <w:r w:rsidRPr="000D1B89">
        <w:t>50.</w:t>
      </w:r>
      <w:r w:rsidRPr="000D1B89">
        <w:tab/>
        <w:t>Комитет приветствует Комплексный многолетний план по системе иммунизации на 2016</w:t>
      </w:r>
      <w:r w:rsidR="008C2033" w:rsidRPr="008C2033">
        <w:t>–</w:t>
      </w:r>
      <w:r w:rsidRPr="000D1B89">
        <w:t>2020 годы и Стратегический план развития сектора здравоохранения на 2017</w:t>
      </w:r>
      <w:r w:rsidR="008C2033" w:rsidRPr="008C2033">
        <w:t>–</w:t>
      </w:r>
      <w:r w:rsidRPr="000D1B89">
        <w:t>2021 годы, принятые в дополнение к планам, упомянутым в пункте 3 настоящего документа. Комитет серьезно обеспокоен тем по поводу:</w:t>
      </w:r>
    </w:p>
    <w:p w14:paraId="207105EB" w14:textId="4B4A013F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чрезмерной зависимости системы здравоохранения от международной помощи и учреждений ООН, а также ограниченности финансирования сектора здравоохранения;</w:t>
      </w:r>
    </w:p>
    <w:p w14:paraId="2AFCC3F1" w14:textId="711EB25D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существенных препятствий для доступа к медицинскому обслуживанию, в частности его высокой стоимости, удаленности медицинских учреждений и необходимости получения согласия родственника мужского пола на лечение женщин и детей;</w:t>
      </w:r>
    </w:p>
    <w:p w14:paraId="3DF5B78A" w14:textId="41AD89E1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того, что менее половины детей в государстве-участнике привиты от кори.</w:t>
      </w:r>
    </w:p>
    <w:p w14:paraId="168EEB72" w14:textId="309B439D" w:rsidR="000D1B89" w:rsidRPr="000D1B89" w:rsidRDefault="000D1B89" w:rsidP="000D1B89">
      <w:pPr>
        <w:pStyle w:val="SingleTxtG"/>
        <w:rPr>
          <w:b/>
          <w:bCs/>
        </w:rPr>
      </w:pPr>
      <w:r w:rsidRPr="000D1B89">
        <w:t>51.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задачи 2.2, 3.1, 3.2 и 3.8 целей устойчивого развития, Комитет рекомендует государству-участнику:</w:t>
      </w:r>
    </w:p>
    <w:p w14:paraId="03EB44BE" w14:textId="4F7D9FE6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реализовать существующие планы и меры политики, в том числе путем выделения с этой целью соответствующих людских, технических и финансовых ресурсов;</w:t>
      </w:r>
    </w:p>
    <w:p w14:paraId="73B8D5B5" w14:textId="216C076F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устранить существующие препятствия для получения медицинской помощи путем обеспечения доступа к медицинскому обслуживанию в отдаленных районах, снижения его стоимости и отмены требования о согласии родственника мужского пола на лечение женщин и детей, а также принять меры по повышению уровня вакцинации;</w:t>
      </w:r>
    </w:p>
    <w:p w14:paraId="14EB72CC" w14:textId="4865EEBD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tab/>
      </w:r>
      <w:r w:rsidR="000D1B89" w:rsidRPr="000D1B89">
        <w:rPr>
          <w:b/>
          <w:bCs/>
        </w:rPr>
        <w:t>обратиться в этой связи за финансовым и техническим содействием, среди прочего, к Детскому фонду Организации Объединенных Наций и Всемирной организации здравоохранения.</w:t>
      </w:r>
    </w:p>
    <w:p w14:paraId="279FC145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</w:r>
      <w:r w:rsidRPr="000D1B89">
        <w:tab/>
        <w:t>Здоровье подростков</w:t>
      </w:r>
    </w:p>
    <w:p w14:paraId="36C640A5" w14:textId="77777777" w:rsidR="000D1B89" w:rsidRPr="000D1B89" w:rsidRDefault="000D1B89" w:rsidP="000D1B89">
      <w:pPr>
        <w:pStyle w:val="SingleTxtG"/>
      </w:pPr>
      <w:r w:rsidRPr="000D1B89">
        <w:t>52.</w:t>
      </w:r>
      <w:r w:rsidRPr="000D1B89">
        <w:tab/>
        <w:t xml:space="preserve">Комитет обеспокоен тем, что мало было сделано для реализации Национального стратегического плана в области охраны репродуктивного здоровья, здоровья матерей, новорожденных, детей и подростков и Стратегического плана по обеспечению продуктами питания на 2019–2023 годы и что не была подготовлена смета расходов на их осуществление. В свете большого количества детских браков и беременностей, которые вызывают большую озабоченность Комитета, он выражает сожаление по поводу отсутствия информации о политике в области сексуального и </w:t>
      </w:r>
      <w:r w:rsidRPr="000D1B89">
        <w:lastRenderedPageBreak/>
        <w:t>репродуктивного здоровья подростков и их просвещении по этим вопросам, а также о доступе подростков к абортам.</w:t>
      </w:r>
    </w:p>
    <w:p w14:paraId="6EAAC5D7" w14:textId="7F3CB40F" w:rsidR="000D1B89" w:rsidRPr="000D1B89" w:rsidRDefault="000D1B89" w:rsidP="000D1B89">
      <w:pPr>
        <w:pStyle w:val="SingleTxtG"/>
        <w:rPr>
          <w:b/>
          <w:bCs/>
        </w:rPr>
      </w:pPr>
      <w:r w:rsidRPr="000D1B89">
        <w:t>53.</w:t>
      </w:r>
      <w:r w:rsidRPr="000D1B89">
        <w:tab/>
      </w:r>
      <w:r w:rsidRPr="000D1B89">
        <w:rPr>
          <w:b/>
          <w:bCs/>
        </w:rPr>
        <w:t>Ссылаясь на свои замечания общего порядка № 4 (2003) о здоровье подростков и № 20 (2016) об осуществлении прав ребенка в подростковом возрасте, а также с учетом задач 3.7 и 5.6 целей устойчивого развития Комитет рекомендует государству-участнику:</w:t>
      </w:r>
    </w:p>
    <w:p w14:paraId="2874C962" w14:textId="371589BA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принять меры по осуществлению Национального стратегического плана в области охраны репродуктивного здоровья, здоровья матерей, новорожденных, детей и подростков и Стратегического плана по обеспечению продуктами питания на 2019–2023 годы;</w:t>
      </w:r>
    </w:p>
    <w:p w14:paraId="235E8D3E" w14:textId="42D8A0EF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принять всеобъемлющую политику по укреплению сексуального и репродуктивного здоровья подростков и обеспечить, чтобы просвещение в области сексуального и репродуктивного здоровья входило в обязательную школьную учебную программу;</w:t>
      </w:r>
    </w:p>
    <w:p w14:paraId="7D5D58CA" w14:textId="0BA2B6E3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обеспечить, чтобы все девочки и мальчики, включая тех, кто не посещает школу, и тех, кто проживает в сельских районах, получали конфиденциальную и учитывающую интересы ребенка информацию и услуги в области сексуального и репродуктивного здоровья, включая доступ к контрацептивам;</w:t>
      </w:r>
    </w:p>
    <w:p w14:paraId="0124325A" w14:textId="76E503AB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>декриминализировать аборты в любых обстоятельствах, обеспечить доступ девочек-подростков к безопасным абортам и услугам по уходу после аборта, приложить все силы к тому, чтобы их мнение во всех случаях были услышанными и должным образом учтены в процессе принятия решений, а</w:t>
      </w:r>
      <w:r w:rsidR="002F483E">
        <w:rPr>
          <w:b/>
          <w:bCs/>
        </w:rPr>
        <w:t> </w:t>
      </w:r>
      <w:r w:rsidR="000D1B89" w:rsidRPr="000D1B89">
        <w:rPr>
          <w:b/>
          <w:bCs/>
        </w:rPr>
        <w:t>также принять меры по предотвращению акушерского свища и обеспечить лечение девочек, страдающих от этого заболевания.</w:t>
      </w:r>
    </w:p>
    <w:p w14:paraId="64AC48A3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Воздействие изменения климата на права ребенка</w:t>
      </w:r>
    </w:p>
    <w:p w14:paraId="406B79EC" w14:textId="77777777" w:rsidR="000D1B89" w:rsidRPr="000D1B89" w:rsidRDefault="000D1B89" w:rsidP="000D1B89">
      <w:pPr>
        <w:pStyle w:val="SingleTxtG"/>
      </w:pPr>
      <w:r w:rsidRPr="000D1B89">
        <w:t>54.</w:t>
      </w:r>
      <w:r w:rsidRPr="000D1B89">
        <w:tab/>
        <w:t>Комитет обеспокоен тем, что:</w:t>
      </w:r>
    </w:p>
    <w:p w14:paraId="76311677" w14:textId="767DFB36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периодические засухи и наводнения, связанные с изменением климата, по-прежнему становятся причиной гибели людей и утрате ими средств к существованию, а также к перемещению населения;</w:t>
      </w:r>
    </w:p>
    <w:p w14:paraId="5437DB39" w14:textId="7A7981D9" w:rsidR="000D1B89" w:rsidRPr="0033217B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в районе Шабелле продолжаются наводнения и выход рек из берегов, вследствие чего возникают гуманитарные кризисы, в том числе вспышки заболеваний</w:t>
      </w:r>
      <w:r w:rsidR="0033217B">
        <w:t>;</w:t>
      </w:r>
    </w:p>
    <w:p w14:paraId="7DE20D9E" w14:textId="642AF004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государство-участник уязвимо к бедствиям, связанным с изменением климата, и не готово бороться с их последствиями.</w:t>
      </w:r>
    </w:p>
    <w:p w14:paraId="64316686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55.</w:t>
      </w:r>
      <w:r w:rsidRPr="000D1B89">
        <w:tab/>
      </w:r>
      <w:r w:rsidRPr="000D1B89">
        <w:rPr>
          <w:b/>
          <w:bCs/>
        </w:rPr>
        <w:t>Принимая во внимание задачу 1.5 и цель 13 целей устойчивого развития, Комитет рекомендует государству-участнику:</w:t>
      </w:r>
    </w:p>
    <w:p w14:paraId="563713E5" w14:textId="59E1842A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наладить сбор дезагрегированных данных для выявления типов рисков для детей, связанных с различными бедствиями, в целях разработки соответствующих мер политики, механизмов и соглашений;</w:t>
      </w:r>
    </w:p>
    <w:p w14:paraId="1A0323A4" w14:textId="3B981739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обеспечить учет особых уязвимостей, потребностей и мнений детей при разработке мер политики и программ по решению проблемы изменения климата и вопросам управления рисками бедствий;</w:t>
      </w:r>
    </w:p>
    <w:p w14:paraId="057B1031" w14:textId="54BFC8FC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стремиться к двустороннему, многостороннему, региональному и международному сотрудничеству для выполнения этих рекомендаций.</w:t>
      </w:r>
    </w:p>
    <w:p w14:paraId="5D28D176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Питание и уровень жизни</w:t>
      </w:r>
    </w:p>
    <w:p w14:paraId="01F87569" w14:textId="77777777" w:rsidR="000D1B89" w:rsidRPr="000D1B89" w:rsidRDefault="000D1B89" w:rsidP="000D1B89">
      <w:pPr>
        <w:pStyle w:val="SingleTxtG"/>
      </w:pPr>
      <w:r w:rsidRPr="000D1B89">
        <w:t>56.</w:t>
      </w:r>
      <w:r w:rsidRPr="000D1B89">
        <w:tab/>
        <w:t>Комитет серьезно обеспокоен по поводу того, что:</w:t>
      </w:r>
    </w:p>
    <w:p w14:paraId="33BCF2F2" w14:textId="5C8E5F3C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 xml:space="preserve">высокие показатели острого недоедания и усиление проблемы отсутствия продовольственной безопасности, особенно среди внутренне перемещенных лиц, а также ограниченный доступ к воде, санитарии и земельным ресурсам, усугубляемый продолжающимися вооруженными и клановыми </w:t>
      </w:r>
      <w:r w:rsidR="000D1B89" w:rsidRPr="000D1B89">
        <w:lastRenderedPageBreak/>
        <w:t>конфликтами и экологическими катастрофами, оставляют маргинализированные сообщества, включая детей, без средств к существованию;</w:t>
      </w:r>
    </w:p>
    <w:p w14:paraId="72C0F16D" w14:textId="5CE86C05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скачок цен на основные предметы и товары, вызванный пандемией коронавирусной болезни (COVID-19), создает дополнительные риски для продовольственной безопасности уязвимых групп населения;</w:t>
      </w:r>
    </w:p>
    <w:p w14:paraId="6EFAC653" w14:textId="5B84D2E2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нарушение потока денежных переводов, который был основным источником дохода для многих, также является следствием пандемии COVID-19.</w:t>
      </w:r>
    </w:p>
    <w:p w14:paraId="2597555D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57.</w:t>
      </w:r>
      <w:r w:rsidRPr="000D1B89">
        <w:tab/>
      </w:r>
      <w:r w:rsidRPr="000D1B89">
        <w:rPr>
          <w:b/>
          <w:bCs/>
        </w:rPr>
        <w:t>Принимая во внимание задачи 1.1, 1.2 и 1.3 целей устойчивого развития, Комитет рекомендует государству-участнику:</w:t>
      </w:r>
    </w:p>
    <w:p w14:paraId="39B2AA53" w14:textId="119B047E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усилить меры по борьбе с недоеданием, бедностью и экономическим неравенством среди маргинализированных и обездоленных групп населения и обеспечить, чтобы дети и их семьи, живущие в бедности, получали без дискриминации достаточную финансовую поддержку и бесплатные, доступные услуги;</w:t>
      </w:r>
    </w:p>
    <w:p w14:paraId="163D0E51" w14:textId="030807D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гарантировать право на питание, воду и санитарию для всех детей, особенно тех, кто находится в маргинализированном и неблагоприятном положении, и систематически собирать данные о продовольственной безопасности и питании детей, чтобы разработать соответствующие меры политики и стратегии, в которых бы также учитывался рост цен, обусловленный пандемией COVID-19 и агрессией против Украины;</w:t>
      </w:r>
    </w:p>
    <w:p w14:paraId="3F5AFCF0" w14:textId="66211061" w:rsidR="000D1B89" w:rsidRPr="000D1B89" w:rsidRDefault="008C2033" w:rsidP="000D1B89">
      <w:pPr>
        <w:pStyle w:val="SingleTxtG"/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обратиться в этой связи за технической помощью к Детскому фонду Организации Объединенных Наций, Всемирной продовольственной программе, Продовольственной и сельскохозяйственной организации и Всемирной организации здравоохранения Организации Объединенных Наций и заручиться поддержкой этих учреждений в предоставлении гуманитарной помощи детям, проживающим в районах присутствия вооруженных групп.</w:t>
      </w:r>
    </w:p>
    <w:p w14:paraId="20A64FEB" w14:textId="231F183C" w:rsidR="000D1B89" w:rsidRPr="000D1B89" w:rsidRDefault="008C2033" w:rsidP="008C2033">
      <w:pPr>
        <w:pStyle w:val="H1G"/>
      </w:pPr>
      <w:r>
        <w:tab/>
      </w:r>
      <w:r w:rsidR="000D1B89" w:rsidRPr="000D1B89">
        <w:t>I.</w:t>
      </w:r>
      <w:r w:rsidR="000D1B89" w:rsidRPr="000D1B89">
        <w:tab/>
      </w:r>
      <w:r w:rsidR="000D1B89" w:rsidRPr="000D1B89">
        <w:tab/>
        <w:t>Образование, досуг и культурная деятельность (ст. 28</w:t>
      </w:r>
      <w:r w:rsidRPr="008C2033">
        <w:t>–</w:t>
      </w:r>
      <w:r w:rsidR="000D1B89" w:rsidRPr="000D1B89">
        <w:t>31)</w:t>
      </w:r>
    </w:p>
    <w:p w14:paraId="27549DD9" w14:textId="7AF18A76" w:rsidR="000D1B89" w:rsidRPr="000D1B89" w:rsidRDefault="000D1B89" w:rsidP="008C2033">
      <w:pPr>
        <w:pStyle w:val="H23G"/>
      </w:pPr>
      <w:r w:rsidRPr="000D1B89">
        <w:tab/>
      </w:r>
      <w:r w:rsidRPr="000D1B89">
        <w:tab/>
        <w:t xml:space="preserve">Образование, включая профессионально-техническую подготовку </w:t>
      </w:r>
      <w:r w:rsidR="008C2033">
        <w:br/>
      </w:r>
      <w:r w:rsidRPr="000D1B89">
        <w:t xml:space="preserve">и профессиональную ориентацию </w:t>
      </w:r>
    </w:p>
    <w:p w14:paraId="74385F80" w14:textId="5E3818AC" w:rsidR="000D1B89" w:rsidRPr="000D1B89" w:rsidRDefault="000D1B89" w:rsidP="000D1B89">
      <w:pPr>
        <w:pStyle w:val="SingleTxtG"/>
      </w:pPr>
      <w:r w:rsidRPr="000D1B89">
        <w:t>58.</w:t>
      </w:r>
      <w:r w:rsidRPr="000D1B89">
        <w:tab/>
        <w:t>Комитет отмечает принятие Стратегического плана развития сектора образования на 2018</w:t>
      </w:r>
      <w:r w:rsidR="00A27AD4" w:rsidRPr="00A27AD4">
        <w:t>–</w:t>
      </w:r>
      <w:r w:rsidRPr="000D1B89">
        <w:t>2020 годы и увеличение бюджетных ассигнований на образование. Комитет серьезно обеспокоен тем, что:</w:t>
      </w:r>
    </w:p>
    <w:p w14:paraId="31B4B141" w14:textId="1F59DAD0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национальный валовой показатель охвата начальным и средним образованием является крайне низким;</w:t>
      </w:r>
    </w:p>
    <w:p w14:paraId="7C00D8E9" w14:textId="552C2079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недостаточные инвестиции и дискриминация ограничивают доступ к образованию для женщин, девочек, внутренне перемещенных лиц, беженцев и людей с инвалидностью;</w:t>
      </w:r>
    </w:p>
    <w:p w14:paraId="478E5BBA" w14:textId="18E6A3AB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школьная инфраструктура, школьные пособия и количество дипломированных учителей, особенно в сельских районах, остаются недостаточными;</w:t>
      </w:r>
    </w:p>
    <w:p w14:paraId="3B61DCCA" w14:textId="6E102740" w:rsidR="000D1B89" w:rsidRPr="00575A92" w:rsidRDefault="008C2033" w:rsidP="000D1B89">
      <w:pPr>
        <w:pStyle w:val="SingleTxtG"/>
      </w:pPr>
      <w:r>
        <w:tab/>
      </w:r>
      <w:r w:rsidR="000D1B89" w:rsidRPr="000D1B89">
        <w:t>d)</w:t>
      </w:r>
      <w:r w:rsidR="000D1B89" w:rsidRPr="000D1B89">
        <w:tab/>
        <w:t>высокая стоимость обучения делает школу экономически недоступной для бедных семей, особенно в сельских районах</w:t>
      </w:r>
      <w:r w:rsidR="00575A92">
        <w:t>;</w:t>
      </w:r>
    </w:p>
    <w:p w14:paraId="346012A4" w14:textId="6A65A217" w:rsidR="000D1B89" w:rsidRPr="000D1B89" w:rsidRDefault="008C2033" w:rsidP="000D1B89">
      <w:pPr>
        <w:pStyle w:val="SingleTxtG"/>
      </w:pPr>
      <w:r>
        <w:tab/>
      </w:r>
      <w:r w:rsidR="000D1B89" w:rsidRPr="000D1B89">
        <w:t>e)</w:t>
      </w:r>
      <w:r w:rsidR="000D1B89" w:rsidRPr="000D1B89">
        <w:tab/>
        <w:t xml:space="preserve">большое количество случаев нападений на школы, учеников и школьных работников нередко связано с непринятием учебной программы группой </w:t>
      </w:r>
      <w:r w:rsidR="005E07ED">
        <w:br/>
      </w:r>
      <w:r w:rsidR="000D1B89" w:rsidRPr="000D1B89">
        <w:t>«Аш-Шабааб»;</w:t>
      </w:r>
    </w:p>
    <w:p w14:paraId="64B7EE93" w14:textId="74C0E9FD" w:rsidR="000D1B89" w:rsidRPr="000D1B89" w:rsidRDefault="008C2033" w:rsidP="000D1B89">
      <w:pPr>
        <w:pStyle w:val="SingleTxtG"/>
      </w:pPr>
      <w:r>
        <w:tab/>
      </w:r>
      <w:r w:rsidR="000D1B89" w:rsidRPr="000D1B89">
        <w:t>f)</w:t>
      </w:r>
      <w:r w:rsidR="000D1B89" w:rsidRPr="000D1B89">
        <w:tab/>
        <w:t>отсутствует мониторинг образования, предоставляемого в коранических школах, и информация о нем.</w:t>
      </w:r>
    </w:p>
    <w:p w14:paraId="7F4864CD" w14:textId="756CCF75" w:rsidR="000D1B89" w:rsidRPr="000D1B89" w:rsidRDefault="000D1B89" w:rsidP="00A27AD4">
      <w:pPr>
        <w:pStyle w:val="SingleTxtG"/>
        <w:pageBreakBefore/>
        <w:rPr>
          <w:b/>
          <w:bCs/>
        </w:rPr>
      </w:pPr>
      <w:r w:rsidRPr="000D1B89">
        <w:lastRenderedPageBreak/>
        <w:t>59.</w:t>
      </w:r>
      <w:r w:rsidRPr="000D1B89">
        <w:tab/>
      </w:r>
      <w:r w:rsidRPr="000D1B89">
        <w:rPr>
          <w:b/>
          <w:bCs/>
        </w:rPr>
        <w:t>Принимая во внимание задачи 4.1, 4.4, 4.5, 4.6, 4.a и 4.с целей устойчивого развития Комитет рекомендует государству-участнику:</w:t>
      </w:r>
    </w:p>
    <w:p w14:paraId="174FFFCA" w14:textId="19263124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обеспечить,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надлежащих и эффективных результатов обучения;</w:t>
      </w:r>
    </w:p>
    <w:p w14:paraId="7314B0D6" w14:textId="6937EA6C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повышать качество образования, в том числе путем обеспечения наличия квалифицированных учителей и учителей-женщин, а также путем обеспечения полной и безопасной доступности школ для всех и их оснащения соответствующей инфраструктурой, санитарией и образовательными технологиями, особенно в сельских районах;</w:t>
      </w:r>
    </w:p>
    <w:p w14:paraId="7BD0F461" w14:textId="42048242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осуществлять Декларацию о безопасности в школах с учетом гендерных аспектов;</w:t>
      </w:r>
    </w:p>
    <w:p w14:paraId="1A3C2A25" w14:textId="4206048E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>установить контроль за учебной программой и условиями обучения в коранических школах.</w:t>
      </w:r>
    </w:p>
    <w:p w14:paraId="11299F7E" w14:textId="0F20E83C" w:rsidR="000D1B89" w:rsidRPr="000D1B89" w:rsidRDefault="008C2033" w:rsidP="008C2033">
      <w:pPr>
        <w:pStyle w:val="H1G"/>
      </w:pPr>
      <w:r>
        <w:tab/>
      </w:r>
      <w:r w:rsidR="000D1B89" w:rsidRPr="000D1B89">
        <w:t>J.</w:t>
      </w:r>
      <w:r w:rsidR="000D1B89" w:rsidRPr="000D1B89">
        <w:tab/>
      </w:r>
      <w:r w:rsidR="000D1B89" w:rsidRPr="000D1B89">
        <w:tab/>
        <w:t>Особые меры защиты (ст. 22, 30, 32-33, 35</w:t>
      </w:r>
      <w:r w:rsidR="00A27AD4" w:rsidRPr="00343B1C">
        <w:t>–</w:t>
      </w:r>
      <w:r w:rsidR="000D1B89" w:rsidRPr="000D1B89">
        <w:t>36, 37 (пп. b)–d)) и 38–40)</w:t>
      </w:r>
    </w:p>
    <w:p w14:paraId="04D85448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>Дети из числа просителей убежища, беженцев, мигрантов и внутренне перемещенных лиц</w:t>
      </w:r>
    </w:p>
    <w:p w14:paraId="7A2607C6" w14:textId="77777777" w:rsidR="000D1B89" w:rsidRPr="000D1B89" w:rsidRDefault="000D1B89" w:rsidP="000D1B89">
      <w:pPr>
        <w:pStyle w:val="SingleTxtG"/>
      </w:pPr>
      <w:r w:rsidRPr="000D1B89">
        <w:t>60.</w:t>
      </w:r>
      <w:r w:rsidRPr="000D1B89">
        <w:tab/>
        <w:t>Комитет отмечает усилия, предпринятые государством-участником, включая принятие национальной политики в отношении внутренне перемещенных лиц и возвращающихся беженцев в 2019 году, национальных руководящих принципов относительно порядка выселения и временного протокола о распределении земельных участков для строительства жилья возвращающимся беженцев и внутренне перемещенным лицам, имеющим на это право. Вместе с тем он серьезно обеспокоен по поводу:</w:t>
      </w:r>
    </w:p>
    <w:p w14:paraId="20052AEC" w14:textId="4F5A9BED" w:rsidR="000D1B89" w:rsidRPr="000D1B89" w:rsidRDefault="008C2033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тяжелых условий, в которых живут дети из числа просителей убежища, беженцев, мигрантов и внутренне перемещенных лиц, а также ограниченности возможностей для принятия долгосрочных решений. Он особенно обеспокоен тем, что такие дети не имеют доступа или имеют ограниченный доступ к таким базовым важнейшим услугам, как жилье, питание, образование и медицинское обслуживание;</w:t>
      </w:r>
    </w:p>
    <w:p w14:paraId="014C5A1C" w14:textId="621CB57A" w:rsidR="000D1B89" w:rsidRPr="000D1B89" w:rsidRDefault="008C2033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частых случаев разлучения с семьями детей, находящихся в лагерях для внутренне перемещенных лиц, применения к ним насилия, в том числе сексуального насилия, и многочисленных форм дискриминации, с которыми они сталкиваются;</w:t>
      </w:r>
    </w:p>
    <w:p w14:paraId="69298464" w14:textId="026AF61F" w:rsidR="000D1B89" w:rsidRPr="000D1B89" w:rsidRDefault="008C2033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отсутствия системы передачи несопровождаемых и разлученных детей под защиту правительственным или неправительственным поставщикам услуг.</w:t>
      </w:r>
    </w:p>
    <w:p w14:paraId="78C8CE36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61.</w:t>
      </w:r>
      <w:r w:rsidRPr="000D1B89">
        <w:tab/>
      </w:r>
      <w:r w:rsidRPr="000D1B89">
        <w:rPr>
          <w:b/>
          <w:bCs/>
        </w:rPr>
        <w:t>Комитет настоятельно призывает государство-участник:</w:t>
      </w:r>
    </w:p>
    <w:p w14:paraId="4A9BE9C6" w14:textId="5C70ACD8" w:rsidR="000D1B89" w:rsidRPr="000D1B89" w:rsidRDefault="008C2033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предоставлять детям из числа просителей убежища, беженцев, мигрантов и внутренне перемещенных лиц основные услуги, включая доступ к надлежащему жилью, питанию, образованию и медицинскому обслуживанию;</w:t>
      </w:r>
    </w:p>
    <w:p w14:paraId="5A642A05" w14:textId="69A3D367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привлечь службы и учреждения по защите детей к созданию всеохватывающих каналов передачи детей под защиту, с тем чтобы обеспечить надлежащее выявление и удовлетворение потребностей в международной защите несопровождаемых и разлученных детей, а также создать справедливые и эффективные процедуры предоставления убежища;</w:t>
      </w:r>
    </w:p>
    <w:p w14:paraId="4FACDA88" w14:textId="4CF20DB4" w:rsidR="000D1B89" w:rsidRPr="000D1B89" w:rsidRDefault="008C2033" w:rsidP="000D1B89">
      <w:pPr>
        <w:pStyle w:val="SingleTxtG"/>
        <w:rPr>
          <w:b/>
          <w:bCs/>
        </w:rPr>
      </w:pPr>
      <w:r w:rsidRPr="008C2033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tab/>
      </w:r>
      <w:r w:rsidR="000D1B89" w:rsidRPr="000D1B89">
        <w:rPr>
          <w:b/>
          <w:bCs/>
        </w:rPr>
        <w:t>создать в местах для внутренне перемещенных лиц пространства, отвечающие интересам детей.</w:t>
      </w:r>
    </w:p>
    <w:p w14:paraId="35486FA5" w14:textId="77777777" w:rsidR="000D1B89" w:rsidRPr="000D1B89" w:rsidRDefault="000D1B89" w:rsidP="008C2033">
      <w:pPr>
        <w:pStyle w:val="H23G"/>
      </w:pPr>
      <w:r w:rsidRPr="000D1B89">
        <w:tab/>
      </w:r>
      <w:r w:rsidRPr="000D1B89">
        <w:tab/>
        <w:t xml:space="preserve">Дети, принадлежащие к группам меньшинств или коренного населения </w:t>
      </w:r>
    </w:p>
    <w:p w14:paraId="36EFD76C" w14:textId="7D0492D2" w:rsidR="000D1B89" w:rsidRPr="000D1B89" w:rsidRDefault="000D1B89" w:rsidP="000D1B89">
      <w:pPr>
        <w:pStyle w:val="SingleTxtG"/>
      </w:pPr>
      <w:r w:rsidRPr="000D1B89">
        <w:t>62.</w:t>
      </w:r>
      <w:r w:rsidRPr="000D1B89">
        <w:tab/>
        <w:t xml:space="preserve">Комитет обеспокоен тем, что государство-участник проявляет колебания с признанием таких групп меньшинств, как население банту, общины, говорящие на </w:t>
      </w:r>
      <w:r w:rsidRPr="000D1B89">
        <w:lastRenderedPageBreak/>
        <w:t>языке аф-маай, и находящиеся в меньшинстве сомалийские кланы, которые оказались в неблагоприятном положении с точки зрения их места в социальных структурах, социальной иерархии и положения кланов в обществе.</w:t>
      </w:r>
    </w:p>
    <w:p w14:paraId="2A2812D7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63.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признать и поддержать детей, принадлежащих к этническим и языковым меньшинствам и кланам, находящимся в меньшинстве, а также обеспечить для всех равный доступ к ресурсам.</w:t>
      </w:r>
    </w:p>
    <w:p w14:paraId="5E679C51" w14:textId="1FD43C0D" w:rsidR="000D1B89" w:rsidRPr="000D1B89" w:rsidRDefault="000D1B89" w:rsidP="003E7144">
      <w:pPr>
        <w:pStyle w:val="H23G"/>
      </w:pPr>
      <w:r w:rsidRPr="000D1B89">
        <w:tab/>
      </w:r>
      <w:r w:rsidRPr="000D1B89">
        <w:tab/>
        <w:t>Экономическая эксплуатация, включая детский труд и детей в ситуациях улицы</w:t>
      </w:r>
    </w:p>
    <w:p w14:paraId="47E4C3F0" w14:textId="77777777" w:rsidR="000D1B89" w:rsidRPr="000D1B89" w:rsidRDefault="000D1B89" w:rsidP="000D1B89">
      <w:pPr>
        <w:pStyle w:val="SingleTxtG"/>
      </w:pPr>
      <w:r w:rsidRPr="000D1B89">
        <w:t>64.</w:t>
      </w:r>
      <w:r w:rsidRPr="000D1B89">
        <w:tab/>
        <w:t xml:space="preserve">Комитет серьезно обеспокоен по поводу: </w:t>
      </w:r>
    </w:p>
    <w:p w14:paraId="2E3DB956" w14:textId="2C10793E" w:rsidR="000D1B89" w:rsidRPr="000D1B89" w:rsidRDefault="003E7144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того, что почти половина детей в возрасте от 5 до 14 лет заняты детским трудом, работают по многу часов, им выплачивают неполную заработную плату или не выплачивают ее, подвергаются насилию и сексуальной эксплуатации;</w:t>
      </w:r>
    </w:p>
    <w:p w14:paraId="10FBE858" w14:textId="43F5BFA4" w:rsidR="000D1B89" w:rsidRPr="000D1B89" w:rsidRDefault="003E7144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отсутствия государственных социальных работников, а также структурированных механизмов поддержки детей в ситуациях улицы и зависимости их поддержки от общинных и родственных процессов.</w:t>
      </w:r>
    </w:p>
    <w:p w14:paraId="2B0D321D" w14:textId="4EA32405" w:rsidR="000D1B89" w:rsidRPr="000D1B89" w:rsidRDefault="000D1B89" w:rsidP="000D1B89">
      <w:pPr>
        <w:pStyle w:val="SingleTxtG"/>
        <w:rPr>
          <w:b/>
          <w:bCs/>
        </w:rPr>
      </w:pPr>
      <w:r w:rsidRPr="000D1B89">
        <w:t>65.</w:t>
      </w:r>
      <w:r w:rsidRPr="000D1B89">
        <w:tab/>
      </w:r>
      <w:r w:rsidRPr="000D1B89">
        <w:rPr>
          <w:b/>
          <w:bCs/>
        </w:rPr>
        <w:t>Принимая во внимание задачу 8.7 целей устойчивого развития и обращая внимание на свое замечание общего порядка № 21 (2017) о детях в ситуации улицы, Комитет настоятельно призывает государство-участник:</w:t>
      </w:r>
    </w:p>
    <w:p w14:paraId="34485A94" w14:textId="5794FF7F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>установить минимальный возраст принятия на работу с 15 лет, как это предусмотрено в Трудовом кодексе, запретить и ликвидировать опасные виды трудовой деятельности, в рамках которых эксплуатируются дети, и выполнять Конвенцию о наихудших формах детского труда 1999 года (№ 182) Международной организации труда;</w:t>
      </w:r>
    </w:p>
    <w:p w14:paraId="56C7A3A6" w14:textId="00552DC0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создать механизмы поддержки детей, живущих и работающих в условиях улицы, и обеспечить, чтобы такими детьми занимались квалифицированные социальные работники;</w:t>
      </w:r>
    </w:p>
    <w:p w14:paraId="43DE06DF" w14:textId="0A1A82A8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обращаться за технической помощью к Международной программе по упразднению детского труда Международной организации труда.</w:t>
      </w:r>
    </w:p>
    <w:p w14:paraId="37BA849C" w14:textId="36132081" w:rsidR="000D1B89" w:rsidRPr="000D1B89" w:rsidRDefault="000D1B89" w:rsidP="003E7144">
      <w:pPr>
        <w:pStyle w:val="H23G"/>
      </w:pPr>
      <w:r w:rsidRPr="000D1B89">
        <w:tab/>
      </w:r>
      <w:r w:rsidRPr="000D1B89">
        <w:tab/>
      </w:r>
      <w:r w:rsidRPr="000D1B89">
        <w:tab/>
        <w:t xml:space="preserve">Отправление правосудия </w:t>
      </w:r>
    </w:p>
    <w:p w14:paraId="097E2838" w14:textId="77777777" w:rsidR="000D1B89" w:rsidRPr="000D1B89" w:rsidRDefault="000D1B89" w:rsidP="000D1B89">
      <w:pPr>
        <w:pStyle w:val="SingleTxtG"/>
      </w:pPr>
      <w:r w:rsidRPr="000D1B89">
        <w:t>66.</w:t>
      </w:r>
      <w:r w:rsidRPr="000D1B89">
        <w:tab/>
        <w:t>Комитет отмечает, что государство-участник находится в процессе внесения изменений в свой Уголовный кодекс и что оно разработало законопроект об отправлении правосудия в отношении несовершеннолетних, направленный на гармонизацию законодательства на всей территории страны, но он по-прежнему серьезно обеспокоен тем, что:</w:t>
      </w:r>
    </w:p>
    <w:p w14:paraId="47D9B420" w14:textId="16D2B48E" w:rsidR="000D1B89" w:rsidRPr="000D1B89" w:rsidRDefault="003E7144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 xml:space="preserve">в государстве-участнике не налажена функционирующая система отправления правосудия в отношении детей, несмотря на то, что в 2018 году в Сомалиленде и Пунтленде были созданы суды по делам детей, и что в отсутствие независимой судебной системы и ввиду длительности процедур многие жертвы предпочитают урегулировать свои претензии с помощью общинных (клановых) механизмов правосудия, в рамках которых виновные пользуются клановым иммунитетом; </w:t>
      </w:r>
    </w:p>
    <w:p w14:paraId="05E009EB" w14:textId="2C656E33" w:rsidR="000D1B89" w:rsidRPr="000D1B89" w:rsidRDefault="003E7144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не существует независимой прозрачной системы проверки и определения возраста подвергаемых аресту силами безопасности детей, не имеющих документов, удостоверяющих их личность, вследствие чего таких детей выдают за взрослых;</w:t>
      </w:r>
    </w:p>
    <w:p w14:paraId="7EE92B1F" w14:textId="4A41605C" w:rsidR="000D1B89" w:rsidRPr="000D1B89" w:rsidRDefault="003E7144" w:rsidP="000D1B89">
      <w:pPr>
        <w:pStyle w:val="SingleTxtG"/>
      </w:pPr>
      <w:r>
        <w:tab/>
      </w:r>
      <w:r w:rsidR="000D1B89" w:rsidRPr="000D1B89">
        <w:t>c)</w:t>
      </w:r>
      <w:r w:rsidR="000D1B89" w:rsidRPr="000D1B89">
        <w:tab/>
        <w:t>десятки детей, подозреваемых в связях с группой «Аш-Шабааб», подверглись суду военными судами наравне со взрослыми с нарушением гарантий справедливого судебного разбирательства;</w:t>
      </w:r>
    </w:p>
    <w:p w14:paraId="522851A7" w14:textId="491A8E5A" w:rsidR="000D1B89" w:rsidRPr="000D1B89" w:rsidRDefault="003E7144" w:rsidP="000D1B89">
      <w:pPr>
        <w:pStyle w:val="SingleTxtG"/>
      </w:pPr>
      <w:r>
        <w:tab/>
      </w:r>
      <w:r w:rsidR="000D1B89" w:rsidRPr="000D1B89">
        <w:t>d)</w:t>
      </w:r>
      <w:r w:rsidR="000D1B89" w:rsidRPr="000D1B89">
        <w:tab/>
        <w:t>дети содержатся вместе со взрослыми в ненадлежащих условиях, а иногда и в одиночных камерах, без доступа к нормальному питанию, физическим упражнениям и образованию.</w:t>
      </w:r>
    </w:p>
    <w:p w14:paraId="6FD14437" w14:textId="4D404B4C" w:rsidR="000D1B89" w:rsidRPr="000D1B89" w:rsidRDefault="000D1B89" w:rsidP="000D1B89">
      <w:pPr>
        <w:pStyle w:val="SingleTxtG"/>
        <w:rPr>
          <w:b/>
          <w:bCs/>
        </w:rPr>
      </w:pPr>
      <w:r w:rsidRPr="000D1B89">
        <w:lastRenderedPageBreak/>
        <w:t>67.</w:t>
      </w:r>
      <w:r w:rsidRPr="000D1B89">
        <w:tab/>
      </w:r>
      <w:r w:rsidRPr="000D1B89"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 w:rsidRPr="000D1B89">
        <w:t xml:space="preserve"> </w:t>
      </w:r>
      <w:r w:rsidRPr="000D1B89">
        <w:rPr>
          <w:b/>
          <w:bCs/>
        </w:rPr>
        <w:t>Комитет настоятельно призывает государство-участник:</w:t>
      </w:r>
    </w:p>
    <w:p w14:paraId="4A32D5EF" w14:textId="7CBEB3B0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принять законопроект об отправлении правосудия в отношении несовершеннолетних в соответствии с Конвенцией, привести законы </w:t>
      </w:r>
      <w:r w:rsidR="00575A92">
        <w:rPr>
          <w:b/>
          <w:bCs/>
        </w:rPr>
        <w:br/>
      </w:r>
      <w:r w:rsidR="000D1B89" w:rsidRPr="000D1B89">
        <w:rPr>
          <w:b/>
          <w:bCs/>
        </w:rPr>
        <w:t>штатов-членов федерации в соответствие с положениями этого законопроекта и в неотложном порядке создать специализированную систему отправления правосудия в отношении детей по всей стране, которая бы была наделена достаточными ресурсами и специализированными судьями по делам детей, прошедшими соответствующую подготовку;</w:t>
      </w:r>
    </w:p>
    <w:p w14:paraId="1B4617A8" w14:textId="20A5F003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 xml:space="preserve">обеспечить, чтобы на национальном уровне и уровне штатов-членов федерации возраст наступления уголовной ответственности составлял не менее 14 лет, и принять меры для обеспечения того, чтобы дети не выдавались за взрослых в ходе судебных разбирательств, особенно в случаях, когда они не могут предъявить документы, удостоверяющие личность; </w:t>
      </w:r>
    </w:p>
    <w:p w14:paraId="6B0635BC" w14:textId="18F55C30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обеспечить, чтобы детей не судили в военных судах, обращаться с детьми, связанными с вооруженными группами, в первую очередь как с жертвами, а не как с преступниками, и, учитывая ошибочную практику определения возраста, пересмотреть дела детей, лишенных свободы и отбывающих наказание, которые в настоящее время являются совершеннолетними молодых возрастов, отбывающими сроки лишения свободы за предполагаемую связь с группой «Аш-Шабааб», с тем чтобы убедиться в соответствии назначенного им наказания за уголовные преступления их возрасту и рассмотреть возможность применения к ним мер, не связанных с лишением свободы;</w:t>
      </w:r>
    </w:p>
    <w:p w14:paraId="684865DB" w14:textId="3B006771" w:rsidR="000D1B89" w:rsidRPr="000D1B89" w:rsidRDefault="003E7144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 xml:space="preserve">принять меры к обеспечению того,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 </w:t>
      </w:r>
    </w:p>
    <w:p w14:paraId="3C786670" w14:textId="198D214F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e)</w:t>
      </w:r>
      <w:r w:rsidR="000D1B89" w:rsidRPr="000D1B89">
        <w:tab/>
      </w:r>
      <w:r w:rsidR="000D1B89" w:rsidRPr="000D1B89">
        <w:rPr>
          <w:b/>
          <w:bCs/>
        </w:rPr>
        <w:t>в тех немногих ситуациях, когда лишение свободы оправдано как крайняя мера, обеспечить, чтобы дети не содержались вместе со взрослыми или в одиночных камерах и чтобы условия их содержания соответствовали международным стандартам, в том числе в отношении доступа к образованию, профессиональной подготовке и медицинским услугам, а также обеспечить наличие независимых механизмов мониторинга мест лишения свободы детей.</w:t>
      </w:r>
    </w:p>
    <w:p w14:paraId="71FEB565" w14:textId="77777777" w:rsidR="000D1B89" w:rsidRPr="000D1B89" w:rsidRDefault="000D1B89" w:rsidP="003E7144">
      <w:pPr>
        <w:pStyle w:val="H23G"/>
      </w:pPr>
      <w:r w:rsidRPr="000D1B89">
        <w:tab/>
      </w:r>
      <w:r w:rsidRPr="000D1B89">
        <w:tab/>
        <w:t xml:space="preserve">Дети в вооруженных конфликтах </w:t>
      </w:r>
    </w:p>
    <w:p w14:paraId="5381D44F" w14:textId="1B77B3A4" w:rsidR="000D1B89" w:rsidRPr="000D1B89" w:rsidRDefault="000D1B89" w:rsidP="000D1B89">
      <w:pPr>
        <w:pStyle w:val="SingleTxtG"/>
      </w:pPr>
      <w:r w:rsidRPr="000D1B89">
        <w:t>68.</w:t>
      </w:r>
      <w:r w:rsidRPr="000D1B89">
        <w:tab/>
        <w:t>Комитет отмечает усилия государства-участника по предотвращению вербовки детей в вооруженные силы, например, посредством приказа генерального штаба Сомалийской национальной армии, которым запрещены вербовка и участие детей в боевых действиях, и подписания дорожной карты «Дети и вооруженные конфликты». Он также отмечает меры, принятые для реинтеграции бывших детей-комбатантов посредством принятия Национальной программы по лечению бывших комбатантов и работе с ними в Сомали, включая детей, ранее связанных с группой «Аш-Шабааб». Комитет серьезно обеспокоен тем, что:</w:t>
      </w:r>
    </w:p>
    <w:p w14:paraId="36BAB4D7" w14:textId="5A336AC0" w:rsidR="000D1B89" w:rsidRPr="000D1B89" w:rsidRDefault="003E7144" w:rsidP="000D1B89">
      <w:pPr>
        <w:pStyle w:val="SingleTxtG"/>
      </w:pPr>
      <w:r>
        <w:tab/>
      </w:r>
      <w:r w:rsidR="000D1B89" w:rsidRPr="000D1B89">
        <w:t>a)</w:t>
      </w:r>
      <w:r w:rsidR="000D1B89" w:rsidRPr="000D1B89">
        <w:tab/>
        <w:t>все стороны конфликта совершают большое количество грубых нарушений в отношении детей, включая похищения, изнасилования и другие формы сексуального насилия, а также вербовку и использование детей;</w:t>
      </w:r>
    </w:p>
    <w:p w14:paraId="33B8634A" w14:textId="01932F3B" w:rsidR="000D1B89" w:rsidRPr="000D1B89" w:rsidRDefault="003E7144" w:rsidP="000D1B89">
      <w:pPr>
        <w:pStyle w:val="SingleTxtG"/>
      </w:pPr>
      <w:r>
        <w:tab/>
      </w:r>
      <w:r w:rsidR="000D1B89" w:rsidRPr="000D1B89">
        <w:t>b)</w:t>
      </w:r>
      <w:r w:rsidR="000D1B89" w:rsidRPr="000D1B89">
        <w:tab/>
        <w:t>вербовка детей в вооруженные силы государства-участника и вооруженные группы не является уголовно наказуемой;</w:t>
      </w:r>
    </w:p>
    <w:p w14:paraId="43C5D6CA" w14:textId="46ED7F8A" w:rsidR="000D1B89" w:rsidRPr="000D1B89" w:rsidRDefault="003E7144" w:rsidP="000D1B89">
      <w:pPr>
        <w:pStyle w:val="SingleTxtG"/>
      </w:pPr>
      <w:r>
        <w:lastRenderedPageBreak/>
        <w:tab/>
      </w:r>
      <w:r w:rsidR="000D1B89" w:rsidRPr="000D1B89">
        <w:t>c)</w:t>
      </w:r>
      <w:r w:rsidR="000D1B89" w:rsidRPr="000D1B89">
        <w:tab/>
        <w:t xml:space="preserve">дети в возрасте </w:t>
      </w:r>
      <w:r w:rsidR="002041FD">
        <w:t>восьми</w:t>
      </w:r>
      <w:r w:rsidR="000D1B89" w:rsidRPr="000D1B89">
        <w:t xml:space="preserve"> лет вербуются или похищаются вооруженными группами и правительственными силами для использования в боевых действиях, </w:t>
      </w:r>
      <w:r w:rsidR="002041FD">
        <w:br/>
      </w:r>
      <w:r w:rsidR="000D1B89" w:rsidRPr="000D1B89">
        <w:t>а девочки подвергаются сексуальному насилию, принудительным бракам и вербовке для выполнения работы по дому и использования в качестве тайных информаторов;</w:t>
      </w:r>
    </w:p>
    <w:p w14:paraId="17CDD31C" w14:textId="1ADEAF89" w:rsidR="000D1B89" w:rsidRPr="000D1B89" w:rsidRDefault="003E7144" w:rsidP="000D1B89">
      <w:pPr>
        <w:pStyle w:val="SingleTxtG"/>
      </w:pPr>
      <w:r>
        <w:tab/>
      </w:r>
      <w:r w:rsidR="000D1B89" w:rsidRPr="000D1B89">
        <w:t>d)</w:t>
      </w:r>
      <w:r w:rsidR="000D1B89" w:rsidRPr="000D1B89">
        <w:tab/>
        <w:t>радикализация, давление со стороны сверстников и высокий уровень бедности побуждают детей вступать в вооруженные группы;</w:t>
      </w:r>
    </w:p>
    <w:p w14:paraId="4E2896D6" w14:textId="698A84D8" w:rsidR="000D1B89" w:rsidRPr="000D1B89" w:rsidRDefault="003E7144" w:rsidP="000D1B89">
      <w:pPr>
        <w:pStyle w:val="SingleTxtG"/>
      </w:pPr>
      <w:r>
        <w:tab/>
      </w:r>
      <w:r w:rsidR="000D1B89" w:rsidRPr="000D1B89">
        <w:t>e)</w:t>
      </w:r>
      <w:r w:rsidR="000D1B89" w:rsidRPr="000D1B89">
        <w:tab/>
        <w:t>документально зафиксированы нападения на школы и больницы и что отказ в гуманитарном доступе препятствует доступу детей к продуктам питания, лекарствам и другим базовым услугам;</w:t>
      </w:r>
    </w:p>
    <w:p w14:paraId="062F7C64" w14:textId="7A68A746" w:rsidR="000D1B89" w:rsidRPr="000D1B89" w:rsidRDefault="003E7144" w:rsidP="000D1B89">
      <w:pPr>
        <w:pStyle w:val="SingleTxtG"/>
      </w:pPr>
      <w:r>
        <w:tab/>
      </w:r>
      <w:r w:rsidR="000D1B89" w:rsidRPr="000D1B89">
        <w:t>f)</w:t>
      </w:r>
      <w:r w:rsidR="000D1B89" w:rsidRPr="000D1B89">
        <w:tab/>
        <w:t xml:space="preserve">продолжающийся вооруженный конфликт и присутствие вооруженных групп негативно сказывается на психологическом благополучии детей в настоящее время и будет сказываться в долгосрочной перспективе. </w:t>
      </w:r>
    </w:p>
    <w:p w14:paraId="66C3CA57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69.</w:t>
      </w:r>
      <w:r w:rsidRPr="000D1B89">
        <w:tab/>
      </w:r>
      <w:r w:rsidRPr="000D1B89">
        <w:rPr>
          <w:b/>
          <w:bCs/>
        </w:rPr>
        <w:t>Комитет настоятельно призывает государство-участник:</w:t>
      </w:r>
    </w:p>
    <w:p w14:paraId="0036466C" w14:textId="1BE61082" w:rsidR="000D1B89" w:rsidRPr="000D1B89" w:rsidRDefault="003E7144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немедленно прекратить все нарушения в отношении детей в соответствии со своими обязательствами и обязанностями согласно международному гуманитарному праву и праву прав человека; </w:t>
      </w:r>
    </w:p>
    <w:p w14:paraId="3D385668" w14:textId="64140A3D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 xml:space="preserve">ввести уголовную ответственность за вербовку детей в вооруженные силы, регулярно контролировать процессы вербовки, чтобы предотвратить зачисление детей в армию или другие вооруженные группы, и в случаях вербовки детей принимать оперативные меры по расследованию, судебному преследованию и наказанию виновных; </w:t>
      </w:r>
    </w:p>
    <w:p w14:paraId="35579DF6" w14:textId="6FD9BD25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укрепить существующие механизмы передачи под защиту детей, выявленных в рядах Сомалийских вооруженных сил, в том числе с применением принятых в 2014 году стандартных оперативных процедур приема и передачи под защиту детей, выведенных из состава действующих в Сомали вооруженных групп, и выработать способы такой передачи детей бывших боевиков группы «Аш-Шабааб» и детей, ранее связанных с группой «Аш-Шабааб»;</w:t>
      </w:r>
    </w:p>
    <w:p w14:paraId="7D53C7D8" w14:textId="0F3A1F5E" w:rsidR="000D1B89" w:rsidRPr="000D1B89" w:rsidRDefault="003E7144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d)</w:t>
      </w:r>
      <w:r w:rsidR="000D1B89" w:rsidRPr="000D1B89">
        <w:rPr>
          <w:b/>
          <w:bCs/>
        </w:rPr>
        <w:tab/>
        <w:t>запустить программы, использующие подходы на уровне общин, направленные на предотвращение и устранение коренных причин связи детей с вооруженными группами, а также информировать и просвещать родителей о долгосрочных и краткосрочных негативных последствиях участия детей в вооруженных группах;</w:t>
      </w:r>
    </w:p>
    <w:p w14:paraId="1226B5BD" w14:textId="43D2146B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e)</w:t>
      </w:r>
      <w:r w:rsidR="000D1B89" w:rsidRPr="000D1B89">
        <w:rPr>
          <w:b/>
          <w:bCs/>
        </w:rPr>
        <w:tab/>
        <w:t>обеспечить доступ детей к образованию и медицинскому обслуживанию, облегчить гуманитарный доступ к ним и обеспечить детям достаточный доступ к продуктам питания и базовым услугам;</w:t>
      </w:r>
    </w:p>
    <w:p w14:paraId="7216C855" w14:textId="6D661A58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f)</w:t>
      </w:r>
      <w:r w:rsidR="000D1B89" w:rsidRPr="000D1B89">
        <w:tab/>
      </w:r>
      <w:r w:rsidR="000D1B89" w:rsidRPr="000D1B89">
        <w:rPr>
          <w:b/>
          <w:bCs/>
        </w:rPr>
        <w:t>предоставлять реабилитационные и психиатрические, а также другие медицинские услуги детям, пострадавшим от вооруженного конфликта, включая детей, завербованных вооруженными силами, и жертв сексуального насилия, и усилить меры по преодолению травм, пережитых детьми в результате вооруженного конфликта и насилия, и их пагубного влияния на взрослую жизнь.</w:t>
      </w:r>
    </w:p>
    <w:p w14:paraId="6F105951" w14:textId="010D9B22" w:rsidR="000D1B89" w:rsidRPr="000D1B89" w:rsidRDefault="003E7144" w:rsidP="003E7144">
      <w:pPr>
        <w:pStyle w:val="H1G"/>
      </w:pPr>
      <w:r>
        <w:tab/>
      </w:r>
      <w:r w:rsidR="000D1B89" w:rsidRPr="000D1B89">
        <w:t>K.</w:t>
      </w:r>
      <w:r w:rsidR="000D1B89" w:rsidRPr="000D1B89">
        <w:tab/>
      </w:r>
      <w:r w:rsidR="000D1B89" w:rsidRPr="000D1B89">
        <w:tab/>
        <w:t>Ратификация Факультативных протоколов к Конвенции</w:t>
      </w:r>
    </w:p>
    <w:p w14:paraId="613F5CC1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70.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в целях дальнейшего наращивания усилий по осуществлению прав детей ратифицировать Факультативный протокол, касающийся участия детей в вооруженных конфликтах, Факультативный протокол, касающийся торговли детьми, детской проституции и детской порнографии, а также Факультативный протокол, касающийся процедуры сообщений.</w:t>
      </w:r>
    </w:p>
    <w:p w14:paraId="56D63A58" w14:textId="02050FE4" w:rsidR="000D1B89" w:rsidRPr="000D1B89" w:rsidRDefault="003E7144" w:rsidP="003E7144">
      <w:pPr>
        <w:pStyle w:val="H1G"/>
      </w:pPr>
      <w:r>
        <w:lastRenderedPageBreak/>
        <w:tab/>
      </w:r>
      <w:r w:rsidR="000D1B89" w:rsidRPr="000D1B89">
        <w:t>L.</w:t>
      </w:r>
      <w:r w:rsidR="000D1B89" w:rsidRPr="000D1B89">
        <w:tab/>
      </w:r>
      <w:r w:rsidR="000D1B89" w:rsidRPr="000D1B89">
        <w:tab/>
        <w:t>Ратификация международных договоров о правах человека.</w:t>
      </w:r>
    </w:p>
    <w:p w14:paraId="738920D3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71.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в целях дальнейшего наращивания усилий по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  <w:r w:rsidRPr="000D1B89">
        <w:t xml:space="preserve"> </w:t>
      </w:r>
    </w:p>
    <w:p w14:paraId="6EBD3D34" w14:textId="173F5B93" w:rsidR="000D1B89" w:rsidRPr="000D1B89" w:rsidRDefault="003E7144" w:rsidP="000D1B89">
      <w:pPr>
        <w:pStyle w:val="SingleTxtG"/>
        <w:rPr>
          <w:b/>
          <w:bCs/>
        </w:rPr>
      </w:pPr>
      <w:r>
        <w:tab/>
      </w:r>
      <w:r w:rsidR="000D1B89" w:rsidRPr="000D1B89">
        <w:rPr>
          <w:b/>
          <w:bCs/>
        </w:rPr>
        <w:t>a)</w:t>
      </w:r>
      <w:r w:rsidR="000D1B89" w:rsidRPr="000D1B89">
        <w:rPr>
          <w:b/>
          <w:bCs/>
        </w:rPr>
        <w:tab/>
        <w:t xml:space="preserve">Конвенции о ликвидации всех форм дискриминации в отношении женщин; </w:t>
      </w:r>
    </w:p>
    <w:p w14:paraId="6CE1EC26" w14:textId="74A8C8C9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b)</w:t>
      </w:r>
      <w:r w:rsidR="000D1B89" w:rsidRPr="000D1B89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322D5C2D" w14:textId="0A2BC949" w:rsidR="000D1B89" w:rsidRPr="000D1B89" w:rsidRDefault="003E7144" w:rsidP="000D1B89">
      <w:pPr>
        <w:pStyle w:val="SingleTxtG"/>
        <w:rPr>
          <w:b/>
          <w:bCs/>
        </w:rPr>
      </w:pPr>
      <w:r w:rsidRPr="003E7144">
        <w:rPr>
          <w:b/>
          <w:bCs/>
        </w:rPr>
        <w:tab/>
      </w:r>
      <w:r w:rsidR="000D1B89" w:rsidRPr="000D1B89">
        <w:rPr>
          <w:b/>
          <w:bCs/>
        </w:rPr>
        <w:t>c)</w:t>
      </w:r>
      <w:r w:rsidR="000D1B89" w:rsidRPr="000D1B89">
        <w:rPr>
          <w:b/>
          <w:bCs/>
        </w:rPr>
        <w:tab/>
        <w:t>Международной конвенции для защиты всех лиц от насильственных исчезновений.</w:t>
      </w:r>
    </w:p>
    <w:p w14:paraId="1135F342" w14:textId="4CD5B3EF" w:rsidR="000D1B89" w:rsidRPr="000D1B89" w:rsidRDefault="003E7144" w:rsidP="003E7144">
      <w:pPr>
        <w:pStyle w:val="H1G"/>
      </w:pPr>
      <w:r>
        <w:tab/>
      </w:r>
      <w:r w:rsidR="000D1B89" w:rsidRPr="000D1B89">
        <w:t>M.</w:t>
      </w:r>
      <w:r w:rsidR="000D1B89" w:rsidRPr="000D1B89">
        <w:tab/>
      </w:r>
      <w:r w:rsidR="000D1B89" w:rsidRPr="000D1B89">
        <w:tab/>
        <w:t>Сотрудничество с региональными органами</w:t>
      </w:r>
    </w:p>
    <w:p w14:paraId="5DC1D456" w14:textId="2834A293" w:rsidR="000D1B89" w:rsidRPr="000D1B89" w:rsidRDefault="000D1B89" w:rsidP="000D1B89">
      <w:pPr>
        <w:pStyle w:val="SingleTxtG"/>
        <w:rPr>
          <w:b/>
          <w:bCs/>
        </w:rPr>
      </w:pPr>
      <w:r w:rsidRPr="000D1B89">
        <w:t>72.</w:t>
      </w:r>
      <w:r w:rsidRPr="000D1B89">
        <w:tab/>
      </w:r>
      <w:r w:rsidRPr="000D1B89">
        <w:rPr>
          <w:b/>
          <w:bCs/>
        </w:rPr>
        <w:t>Комитет рекомендует государству-участнику ратифицировать Африканскую хартию прав и благосостояния ребенка и сотрудничать с Африканским комитетом экспертов по правам и благосостоянию ребенка Африканского союза в деле осуществления Конвенции и других договоров по правам человека как в самом государстве-участнике, так и в других</w:t>
      </w:r>
      <w:r w:rsidR="002041FD">
        <w:rPr>
          <w:b/>
          <w:bCs/>
        </w:rPr>
        <w:t xml:space="preserve"> — </w:t>
      </w:r>
      <w:r w:rsidRPr="000D1B89">
        <w:rPr>
          <w:b/>
          <w:bCs/>
        </w:rPr>
        <w:t>членах Африканского союза.</w:t>
      </w:r>
    </w:p>
    <w:p w14:paraId="6FFBCB45" w14:textId="62137E2F" w:rsidR="000D1B89" w:rsidRPr="000D1B89" w:rsidRDefault="003E7144" w:rsidP="003E7144">
      <w:pPr>
        <w:pStyle w:val="HChG"/>
      </w:pPr>
      <w:r>
        <w:tab/>
      </w:r>
      <w:r w:rsidR="000D1B89" w:rsidRPr="000D1B89">
        <w:t>V.</w:t>
      </w:r>
      <w:r w:rsidR="000D1B89" w:rsidRPr="000D1B89">
        <w:tab/>
      </w:r>
      <w:r w:rsidR="000D1B89" w:rsidRPr="000D1B89">
        <w:tab/>
        <w:t>Осуществление и представление докладов</w:t>
      </w:r>
    </w:p>
    <w:p w14:paraId="29B202B7" w14:textId="52754C78" w:rsidR="000D1B89" w:rsidRPr="000D1B89" w:rsidRDefault="005E07ED" w:rsidP="003E7144">
      <w:pPr>
        <w:pStyle w:val="H1G"/>
      </w:pPr>
      <w:r w:rsidRPr="0066297E">
        <w:tab/>
      </w:r>
      <w:r w:rsidR="000D1B89" w:rsidRPr="000D1B89">
        <w:rPr>
          <w:lang w:val="fr-CH"/>
        </w:rPr>
        <w:t>A</w:t>
      </w:r>
      <w:r w:rsidR="000D1B89" w:rsidRPr="000D1B89">
        <w:t>.</w:t>
      </w:r>
      <w:r w:rsidR="003E7144">
        <w:tab/>
      </w:r>
      <w:r w:rsidR="000D1B89" w:rsidRPr="000D1B89">
        <w:tab/>
        <w:t>Последующие меры и распространение информации</w:t>
      </w:r>
    </w:p>
    <w:p w14:paraId="2D1EE8A5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73.</w:t>
      </w:r>
      <w:r w:rsidRPr="000D1B89">
        <w:tab/>
      </w:r>
      <w:r w:rsidRPr="000D1B89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находящихся в наиболее неблагоприятном положении, в понятной для детей форме и обеспечения их широкой доступности.</w:t>
      </w:r>
      <w:r w:rsidRPr="000D1B89">
        <w:t xml:space="preserve"> </w:t>
      </w:r>
      <w:r w:rsidRPr="000D1B89">
        <w:rPr>
          <w:b/>
          <w:bCs/>
        </w:rPr>
        <w:t>Комитет также рекомендует широко распространить на используемых в стране языках первоначальный доклад, письменные ответы на перечень вопросов и настоящие заключительные замечания.</w:t>
      </w:r>
    </w:p>
    <w:p w14:paraId="15CFC455" w14:textId="162609DA" w:rsidR="000D1B89" w:rsidRPr="000D1B89" w:rsidRDefault="005E07ED" w:rsidP="005E07ED">
      <w:pPr>
        <w:pStyle w:val="H1G"/>
      </w:pPr>
      <w:r>
        <w:tab/>
      </w:r>
      <w:r w:rsidR="000D1B89" w:rsidRPr="000D1B89">
        <w:t>B.</w:t>
      </w:r>
      <w:r w:rsidR="000D1B89" w:rsidRPr="000D1B89">
        <w:tab/>
      </w:r>
      <w:r w:rsidR="000D1B89" w:rsidRPr="000D1B89">
        <w:tab/>
        <w:t xml:space="preserve">Национальный механизм представления докладов </w:t>
      </w:r>
      <w:r>
        <w:br/>
      </w:r>
      <w:r w:rsidR="000D1B89" w:rsidRPr="000D1B89">
        <w:t>и осуществления последующих мер</w:t>
      </w:r>
    </w:p>
    <w:p w14:paraId="5EABA1CE" w14:textId="77777777" w:rsidR="000D1B89" w:rsidRPr="000D1B89" w:rsidRDefault="000D1B89" w:rsidP="000D1B89">
      <w:pPr>
        <w:pStyle w:val="SingleTxtG"/>
        <w:rPr>
          <w:b/>
          <w:bCs/>
        </w:rPr>
      </w:pPr>
      <w:r w:rsidRPr="000D1B89">
        <w:t>74.</w:t>
      </w:r>
      <w:r w:rsidRPr="000D1B89">
        <w:tab/>
      </w:r>
      <w:r w:rsidRPr="000D1B89">
        <w:rPr>
          <w:b/>
          <w:bCs/>
        </w:rPr>
        <w:t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 w:rsidRPr="000D1B89">
        <w:t xml:space="preserve"> </w:t>
      </w:r>
      <w:r w:rsidRPr="000D1B89"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будущей Национальной комиссией по правам человека и гражданским обществом.</w:t>
      </w:r>
      <w:r w:rsidRPr="000D1B89">
        <w:t xml:space="preserve"> </w:t>
      </w:r>
    </w:p>
    <w:p w14:paraId="796B4D20" w14:textId="4C549A88" w:rsidR="000D1B89" w:rsidRPr="000D1B89" w:rsidRDefault="005E07ED" w:rsidP="005E07ED">
      <w:pPr>
        <w:pStyle w:val="H1G"/>
      </w:pPr>
      <w:r>
        <w:tab/>
      </w:r>
      <w:r w:rsidR="000D1B89" w:rsidRPr="000D1B89">
        <w:t>C.</w:t>
      </w:r>
      <w:r w:rsidR="000D1B89" w:rsidRPr="000D1B89">
        <w:tab/>
      </w:r>
      <w:r w:rsidR="000D1B89" w:rsidRPr="000D1B89">
        <w:tab/>
        <w:t xml:space="preserve">Следующий доклад </w:t>
      </w:r>
    </w:p>
    <w:p w14:paraId="247AB70B" w14:textId="2CE49443" w:rsidR="000D1B89" w:rsidRPr="000D1B89" w:rsidRDefault="000D1B89" w:rsidP="000D1B89">
      <w:pPr>
        <w:pStyle w:val="SingleTxtG"/>
        <w:rPr>
          <w:b/>
          <w:bCs/>
        </w:rPr>
      </w:pPr>
      <w:r w:rsidRPr="000D1B89">
        <w:t>75.</w:t>
      </w:r>
      <w:r w:rsidRPr="000D1B89">
        <w:tab/>
      </w:r>
      <w:r w:rsidRPr="000D1B89">
        <w:rPr>
          <w:b/>
          <w:bCs/>
        </w:rPr>
        <w:t xml:space="preserve">Комитет предлагает государству-участнику представить свои объединенные второй и третий периодические доклады к 31 октября 2027 года и </w:t>
      </w:r>
      <w:r w:rsidRPr="000D1B89">
        <w:rPr>
          <w:b/>
          <w:bCs/>
        </w:rPr>
        <w:lastRenderedPageBreak/>
        <w:t>включить в них информацию о последующих мерах в связи с настоящими заключительными замечаниями.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</w:t>
      </w:r>
      <w:r w:rsidRPr="000D1B89">
        <w:rPr>
          <w:sz w:val="18"/>
          <w:szCs w:val="18"/>
          <w:vertAlign w:val="superscript"/>
          <w:lang w:val="en-GB"/>
        </w:rPr>
        <w:footnoteReference w:id="7"/>
      </w:r>
      <w:r w:rsidRPr="000D1B89">
        <w:rPr>
          <w:b/>
          <w:bCs/>
        </w:rPr>
        <w:t>, а его объем не должен превышать 21</w:t>
      </w:r>
      <w:r w:rsidR="005E07ED">
        <w:rPr>
          <w:b/>
          <w:bCs/>
          <w:lang w:val="en-US"/>
        </w:rPr>
        <w:t> </w:t>
      </w:r>
      <w:r w:rsidRPr="000D1B89">
        <w:rPr>
          <w:b/>
          <w:bCs/>
        </w:rPr>
        <w:t>200 слов</w:t>
      </w:r>
      <w:r w:rsidRPr="000D1B89">
        <w:rPr>
          <w:sz w:val="18"/>
          <w:szCs w:val="18"/>
          <w:vertAlign w:val="superscript"/>
          <w:lang w:val="en-GB"/>
        </w:rPr>
        <w:footnoteReference w:id="8"/>
      </w:r>
      <w:r w:rsidRPr="000D1B89">
        <w:rPr>
          <w:b/>
          <w:bCs/>
        </w:rPr>
        <w:t>.</w:t>
      </w:r>
      <w:r w:rsidRPr="000D1B89">
        <w:t xml:space="preserve"> </w:t>
      </w:r>
      <w:r w:rsidRPr="000D1B89"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 w:rsidRPr="000D1B89">
        <w:t xml:space="preserve"> </w:t>
      </w:r>
      <w:r w:rsidRPr="000D1B89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12CCE290" w14:textId="53993663" w:rsidR="000D1B89" w:rsidRDefault="000D1B89" w:rsidP="000D1B89">
      <w:pPr>
        <w:pStyle w:val="SingleTxtG"/>
        <w:rPr>
          <w:b/>
          <w:bCs/>
        </w:rPr>
      </w:pPr>
      <w:r w:rsidRPr="000D1B89">
        <w:t>76.</w:t>
      </w:r>
      <w:r w:rsidRPr="000D1B89">
        <w:tab/>
      </w:r>
      <w:r w:rsidRPr="000D1B89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343B1C">
        <w:rPr>
          <w:b/>
          <w:bCs/>
          <w:lang w:val="en-US"/>
        </w:rPr>
        <w:t> </w:t>
      </w:r>
      <w:r w:rsidRPr="000D1B89">
        <w:rPr>
          <w:b/>
          <w:bCs/>
        </w:rPr>
        <w:t>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0D1B89">
        <w:rPr>
          <w:sz w:val="18"/>
          <w:szCs w:val="18"/>
          <w:vertAlign w:val="superscript"/>
        </w:rPr>
        <w:footnoteReference w:id="9"/>
      </w:r>
      <w:r w:rsidRPr="000D1B89">
        <w:rPr>
          <w:b/>
          <w:bCs/>
        </w:rPr>
        <w:t xml:space="preserve"> и пункте 16 резолюции 68/268 Генеральной Ассамблеи.</w:t>
      </w:r>
    </w:p>
    <w:p w14:paraId="594AAAAF" w14:textId="2082E932" w:rsidR="000D1B89" w:rsidRPr="000D1B89" w:rsidRDefault="000D1B89" w:rsidP="000D1B8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D1B89" w:rsidRPr="000D1B89" w:rsidSect="00F15FC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31E66" w14:textId="77777777" w:rsidR="00BF56D7" w:rsidRPr="00A312BC" w:rsidRDefault="00BF56D7" w:rsidP="00A312BC"/>
  </w:endnote>
  <w:endnote w:type="continuationSeparator" w:id="0">
    <w:p w14:paraId="4B6AC57D" w14:textId="77777777" w:rsidR="00BF56D7" w:rsidRPr="00A312BC" w:rsidRDefault="00BF56D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E28AA" w14:textId="7A775530" w:rsidR="00F15FCD" w:rsidRPr="00F15FCD" w:rsidRDefault="00F15FCD">
    <w:pPr>
      <w:pStyle w:val="a8"/>
    </w:pPr>
    <w:r w:rsidRPr="00F15FCD">
      <w:rPr>
        <w:b/>
        <w:sz w:val="18"/>
      </w:rPr>
      <w:fldChar w:fldCharType="begin"/>
    </w:r>
    <w:r w:rsidRPr="00F15FCD">
      <w:rPr>
        <w:b/>
        <w:sz w:val="18"/>
      </w:rPr>
      <w:instrText xml:space="preserve"> PAGE  \* MERGEFORMAT </w:instrText>
    </w:r>
    <w:r w:rsidRPr="00F15FCD">
      <w:rPr>
        <w:b/>
        <w:sz w:val="18"/>
      </w:rPr>
      <w:fldChar w:fldCharType="separate"/>
    </w:r>
    <w:r w:rsidRPr="00F15FCD">
      <w:rPr>
        <w:b/>
        <w:noProof/>
        <w:sz w:val="18"/>
      </w:rPr>
      <w:t>2</w:t>
    </w:r>
    <w:r w:rsidRPr="00F15FCD">
      <w:rPr>
        <w:b/>
        <w:sz w:val="18"/>
      </w:rPr>
      <w:fldChar w:fldCharType="end"/>
    </w:r>
    <w:r>
      <w:rPr>
        <w:b/>
        <w:sz w:val="18"/>
      </w:rPr>
      <w:tab/>
    </w:r>
    <w:r>
      <w:t>GE.22-09827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5F8F0" w14:textId="3941AD56" w:rsidR="00F15FCD" w:rsidRPr="00F15FCD" w:rsidRDefault="00F15FCD" w:rsidP="00F15FCD">
    <w:pPr>
      <w:pStyle w:val="a8"/>
      <w:tabs>
        <w:tab w:val="clear" w:pos="9639"/>
        <w:tab w:val="right" w:pos="9638"/>
      </w:tabs>
      <w:rPr>
        <w:b/>
        <w:sz w:val="18"/>
      </w:rPr>
    </w:pPr>
    <w:r>
      <w:t>GE.22-09827</w:t>
    </w:r>
    <w:r>
      <w:tab/>
    </w:r>
    <w:r w:rsidRPr="00F15FCD">
      <w:rPr>
        <w:b/>
        <w:sz w:val="18"/>
      </w:rPr>
      <w:fldChar w:fldCharType="begin"/>
    </w:r>
    <w:r w:rsidRPr="00F15FCD">
      <w:rPr>
        <w:b/>
        <w:sz w:val="18"/>
      </w:rPr>
      <w:instrText xml:space="preserve"> PAGE  \* MERGEFORMAT </w:instrText>
    </w:r>
    <w:r w:rsidRPr="00F15FCD">
      <w:rPr>
        <w:b/>
        <w:sz w:val="18"/>
      </w:rPr>
      <w:fldChar w:fldCharType="separate"/>
    </w:r>
    <w:r w:rsidRPr="00F15FCD">
      <w:rPr>
        <w:b/>
        <w:noProof/>
        <w:sz w:val="18"/>
      </w:rPr>
      <w:t>3</w:t>
    </w:r>
    <w:r w:rsidRPr="00F15F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DAAD" w14:textId="56111ED3" w:rsidR="00042B72" w:rsidRPr="00F15FCD" w:rsidRDefault="00F15FCD" w:rsidP="00F15FC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275E340" wp14:editId="65792E0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22-09827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F9E24E4" wp14:editId="3600392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061022  1</w:t>
    </w:r>
    <w:r w:rsidR="00575A92">
      <w:rPr>
        <w:lang w:val="en-US"/>
      </w:rPr>
      <w:t>6</w:t>
    </w:r>
    <w:r>
      <w:rPr>
        <w:lang w:val="en-US"/>
      </w:rPr>
      <w:t>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6766D" w14:textId="77777777" w:rsidR="00BF56D7" w:rsidRPr="001075E9" w:rsidRDefault="00BF56D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78FA967" w14:textId="77777777" w:rsidR="00BF56D7" w:rsidRDefault="00BF56D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58F598" w14:textId="35686F49" w:rsidR="000D1B89" w:rsidRPr="00733FDD" w:rsidRDefault="000D1B89" w:rsidP="000D1B89">
      <w:pPr>
        <w:pStyle w:val="ad"/>
      </w:pPr>
      <w:r>
        <w:tab/>
      </w:r>
      <w:r w:rsidRPr="000D1B89">
        <w:rPr>
          <w:sz w:val="20"/>
        </w:rPr>
        <w:t>*</w:t>
      </w:r>
      <w:r>
        <w:tab/>
        <w:t>Приняты Комитетом на его девяностой сессии (3 мая</w:t>
      </w:r>
      <w:r w:rsidR="00A27AD4" w:rsidRPr="00A27AD4">
        <w:t xml:space="preserve"> — </w:t>
      </w:r>
      <w:r>
        <w:t>3 июня 2022 года).</w:t>
      </w:r>
    </w:p>
  </w:footnote>
  <w:footnote w:id="2">
    <w:p w14:paraId="2DD29B77" w14:textId="7426A512" w:rsidR="000D1B89" w:rsidRPr="00733FDD" w:rsidRDefault="000D1B89" w:rsidP="000D1B89">
      <w:pPr>
        <w:pStyle w:val="ad"/>
      </w:pPr>
      <w:r>
        <w:tab/>
      </w:r>
      <w:r w:rsidRPr="005A55A6">
        <w:rPr>
          <w:rStyle w:val="aa"/>
        </w:rPr>
        <w:footnoteRef/>
      </w:r>
      <w:r>
        <w:tab/>
      </w:r>
      <w:hyperlink r:id="rId1" w:history="1">
        <w:r w:rsidRPr="00F1714F">
          <w:rPr>
            <w:rStyle w:val="af1"/>
          </w:rPr>
          <w:t>CRC/C/SOM/1</w:t>
        </w:r>
      </w:hyperlink>
      <w:r>
        <w:t>.</w:t>
      </w:r>
    </w:p>
  </w:footnote>
  <w:footnote w:id="3">
    <w:p w14:paraId="03A2F681" w14:textId="58C24E53" w:rsidR="000D1B89" w:rsidRPr="00733FDD" w:rsidRDefault="000D1B89" w:rsidP="000D1B89">
      <w:pPr>
        <w:pStyle w:val="ad"/>
      </w:pPr>
      <w:r w:rsidRPr="003D451E">
        <w:tab/>
      </w:r>
      <w:r w:rsidRPr="003D451E">
        <w:rPr>
          <w:rStyle w:val="aa"/>
        </w:rPr>
        <w:footnoteRef/>
      </w:r>
      <w:r>
        <w:tab/>
        <w:t xml:space="preserve">См. </w:t>
      </w:r>
      <w:hyperlink r:id="rId2" w:history="1">
        <w:r w:rsidRPr="00F1714F">
          <w:rPr>
            <w:rStyle w:val="af1"/>
          </w:rPr>
          <w:t>CRC/C/SR.2592</w:t>
        </w:r>
      </w:hyperlink>
      <w:r>
        <w:t xml:space="preserve"> и </w:t>
      </w:r>
      <w:hyperlink r:id="rId3" w:history="1">
        <w:r w:rsidRPr="00A27AD4">
          <w:rPr>
            <w:rStyle w:val="af1"/>
          </w:rPr>
          <w:t>2593</w:t>
        </w:r>
      </w:hyperlink>
      <w:r>
        <w:t>.</w:t>
      </w:r>
    </w:p>
  </w:footnote>
  <w:footnote w:id="4">
    <w:p w14:paraId="1DD77746" w14:textId="77B2CB4F" w:rsidR="000D1B89" w:rsidRPr="0066297E" w:rsidRDefault="000D1B89" w:rsidP="000D1B89">
      <w:pPr>
        <w:pStyle w:val="ad"/>
        <w:rPr>
          <w:lang w:val="fr-CH"/>
        </w:rPr>
      </w:pPr>
      <w:r w:rsidRPr="003D451E">
        <w:tab/>
      </w:r>
      <w:r w:rsidRPr="003D451E">
        <w:rPr>
          <w:rStyle w:val="aa"/>
        </w:rPr>
        <w:footnoteRef/>
      </w:r>
      <w:r w:rsidRPr="0066297E">
        <w:rPr>
          <w:lang w:val="fr-CH"/>
        </w:rPr>
        <w:tab/>
      </w:r>
      <w:hyperlink r:id="rId4" w:history="1">
        <w:r w:rsidRPr="00F1714F">
          <w:rPr>
            <w:rStyle w:val="af1"/>
            <w:lang w:val="fr-FR"/>
          </w:rPr>
          <w:t>CRC</w:t>
        </w:r>
        <w:r w:rsidRPr="0066297E">
          <w:rPr>
            <w:rStyle w:val="af1"/>
            <w:lang w:val="fr-CH"/>
          </w:rPr>
          <w:t>/</w:t>
        </w:r>
        <w:r w:rsidRPr="00F1714F">
          <w:rPr>
            <w:rStyle w:val="af1"/>
            <w:lang w:val="fr-FR"/>
          </w:rPr>
          <w:t>C</w:t>
        </w:r>
        <w:r w:rsidRPr="0066297E">
          <w:rPr>
            <w:rStyle w:val="af1"/>
            <w:lang w:val="fr-CH"/>
          </w:rPr>
          <w:t>/</w:t>
        </w:r>
        <w:r w:rsidRPr="00F1714F">
          <w:rPr>
            <w:rStyle w:val="af1"/>
            <w:lang w:val="fr-FR"/>
          </w:rPr>
          <w:t>SOM</w:t>
        </w:r>
        <w:r w:rsidRPr="0066297E">
          <w:rPr>
            <w:rStyle w:val="af1"/>
            <w:lang w:val="fr-CH"/>
          </w:rPr>
          <w:t>/</w:t>
        </w:r>
        <w:r w:rsidRPr="00F1714F">
          <w:rPr>
            <w:rStyle w:val="af1"/>
            <w:lang w:val="fr-FR"/>
          </w:rPr>
          <w:t>RQ</w:t>
        </w:r>
        <w:r w:rsidRPr="0066297E">
          <w:rPr>
            <w:rStyle w:val="af1"/>
            <w:lang w:val="fr-CH"/>
          </w:rPr>
          <w:t>/1</w:t>
        </w:r>
      </w:hyperlink>
      <w:r w:rsidRPr="0066297E">
        <w:rPr>
          <w:lang w:val="fr-CH"/>
        </w:rPr>
        <w:t>.</w:t>
      </w:r>
    </w:p>
  </w:footnote>
  <w:footnote w:id="5">
    <w:p w14:paraId="6E078C0C" w14:textId="69CCCB8F" w:rsidR="000D1B89" w:rsidRPr="0066297E" w:rsidRDefault="000D1B89" w:rsidP="000D1B89">
      <w:pPr>
        <w:pStyle w:val="ad"/>
        <w:rPr>
          <w:lang w:val="fr-CH"/>
        </w:rPr>
      </w:pPr>
      <w:r w:rsidRPr="0066297E">
        <w:rPr>
          <w:lang w:val="fr-CH"/>
        </w:rPr>
        <w:tab/>
      </w:r>
      <w:r w:rsidRPr="005A55A6">
        <w:rPr>
          <w:rStyle w:val="aa"/>
        </w:rPr>
        <w:footnoteRef/>
      </w:r>
      <w:r w:rsidRPr="0066297E">
        <w:rPr>
          <w:lang w:val="fr-CH"/>
        </w:rPr>
        <w:tab/>
      </w:r>
      <w:hyperlink r:id="rId5" w:history="1">
        <w:r w:rsidRPr="00F1714F">
          <w:rPr>
            <w:rStyle w:val="af1"/>
            <w:lang w:val="fr-FR"/>
          </w:rPr>
          <w:t>CRC</w:t>
        </w:r>
        <w:r w:rsidRPr="0066297E">
          <w:rPr>
            <w:rStyle w:val="af1"/>
            <w:lang w:val="fr-CH"/>
          </w:rPr>
          <w:t>/</w:t>
        </w:r>
        <w:r w:rsidRPr="00F1714F">
          <w:rPr>
            <w:rStyle w:val="af1"/>
            <w:lang w:val="fr-FR"/>
          </w:rPr>
          <w:t>C</w:t>
        </w:r>
        <w:r w:rsidRPr="0066297E">
          <w:rPr>
            <w:rStyle w:val="af1"/>
            <w:lang w:val="fr-CH"/>
          </w:rPr>
          <w:t>/</w:t>
        </w:r>
        <w:r w:rsidRPr="00F1714F">
          <w:rPr>
            <w:rStyle w:val="af1"/>
            <w:lang w:val="fr-FR"/>
          </w:rPr>
          <w:t>SOM</w:t>
        </w:r>
        <w:r w:rsidRPr="0066297E">
          <w:rPr>
            <w:rStyle w:val="af1"/>
            <w:lang w:val="fr-CH"/>
          </w:rPr>
          <w:t>/1</w:t>
        </w:r>
      </w:hyperlink>
      <w:r w:rsidRPr="0066297E">
        <w:rPr>
          <w:lang w:val="fr-CH"/>
        </w:rPr>
        <w:t xml:space="preserve">, </w:t>
      </w:r>
      <w:r>
        <w:t>п</w:t>
      </w:r>
      <w:r w:rsidRPr="0066297E">
        <w:rPr>
          <w:lang w:val="fr-CH"/>
        </w:rPr>
        <w:t xml:space="preserve">. 346. </w:t>
      </w:r>
    </w:p>
  </w:footnote>
  <w:footnote w:id="6">
    <w:p w14:paraId="32949D79" w14:textId="64F89F94" w:rsidR="000D1B89" w:rsidRPr="000D1B89" w:rsidRDefault="000D1B89" w:rsidP="000D1B89">
      <w:pPr>
        <w:pStyle w:val="ad"/>
        <w:rPr>
          <w:lang w:val="en-US"/>
        </w:rPr>
      </w:pPr>
      <w:r w:rsidRPr="0066297E">
        <w:rPr>
          <w:lang w:val="fr-CH"/>
        </w:rPr>
        <w:tab/>
      </w:r>
      <w:r w:rsidRPr="00680BCC">
        <w:rPr>
          <w:rStyle w:val="aa"/>
        </w:rPr>
        <w:footnoteRef/>
      </w:r>
      <w:r w:rsidRPr="00733FDD">
        <w:rPr>
          <w:lang w:val="en-US"/>
        </w:rPr>
        <w:tab/>
      </w:r>
      <w:hyperlink r:id="rId6" w:history="1">
        <w:r w:rsidRPr="00F1714F">
          <w:rPr>
            <w:rStyle w:val="af1"/>
            <w:lang w:val="en-US"/>
          </w:rPr>
          <w:t>A/HRC/27/31</w:t>
        </w:r>
      </w:hyperlink>
      <w:r w:rsidRPr="00733FDD">
        <w:rPr>
          <w:lang w:val="en-US"/>
        </w:rPr>
        <w:t xml:space="preserve">. </w:t>
      </w:r>
    </w:p>
  </w:footnote>
  <w:footnote w:id="7">
    <w:p w14:paraId="0A6A0134" w14:textId="57EEE63C" w:rsidR="000D1B89" w:rsidRPr="00D56B8D" w:rsidRDefault="000D1B89" w:rsidP="000D1B89">
      <w:pPr>
        <w:pStyle w:val="ad"/>
        <w:rPr>
          <w:lang w:val="en-US"/>
        </w:rPr>
      </w:pPr>
      <w:r w:rsidRPr="000D1B89">
        <w:rPr>
          <w:lang w:val="en-US"/>
        </w:rPr>
        <w:tab/>
      </w:r>
      <w:r w:rsidRPr="005A55A6">
        <w:rPr>
          <w:rStyle w:val="aa"/>
        </w:rPr>
        <w:footnoteRef/>
      </w:r>
      <w:r w:rsidRPr="000D1B89">
        <w:rPr>
          <w:lang w:val="en-US"/>
        </w:rPr>
        <w:tab/>
      </w:r>
      <w:hyperlink r:id="rId7" w:history="1">
        <w:r w:rsidRPr="000D1B89">
          <w:rPr>
            <w:rStyle w:val="af1"/>
            <w:lang w:val="en-US"/>
          </w:rPr>
          <w:t>CRC/C/58/Rev.3</w:t>
        </w:r>
      </w:hyperlink>
      <w:r w:rsidRPr="000D1B89">
        <w:rPr>
          <w:lang w:val="en-US"/>
        </w:rPr>
        <w:t>.</w:t>
      </w:r>
    </w:p>
  </w:footnote>
  <w:footnote w:id="8">
    <w:p w14:paraId="1FBCDDFE" w14:textId="279E9B4A" w:rsidR="000D1B89" w:rsidRPr="005D5BA8" w:rsidRDefault="000D1B89" w:rsidP="000D1B89">
      <w:pPr>
        <w:pStyle w:val="ad"/>
        <w:rPr>
          <w:szCs w:val="18"/>
          <w:lang w:val="en-US"/>
        </w:rPr>
      </w:pPr>
      <w:r w:rsidRPr="005D5BA8">
        <w:rPr>
          <w:szCs w:val="18"/>
          <w:lang w:val="en-US"/>
        </w:rPr>
        <w:tab/>
      </w:r>
      <w:r w:rsidRPr="005D5BA8">
        <w:rPr>
          <w:rStyle w:val="aa"/>
          <w:szCs w:val="18"/>
        </w:rPr>
        <w:footnoteRef/>
      </w:r>
      <w:r w:rsidRPr="005D5BA8">
        <w:rPr>
          <w:szCs w:val="18"/>
          <w:lang w:val="en-US"/>
        </w:rPr>
        <w:tab/>
      </w:r>
      <w:r w:rsidR="005D5BA8" w:rsidRPr="005D5BA8">
        <w:rPr>
          <w:rStyle w:val="contentpasted0"/>
          <w:rFonts w:eastAsiaTheme="minorHAnsi"/>
          <w:color w:val="000000"/>
          <w:szCs w:val="18"/>
          <w:shd w:val="clear" w:color="auto" w:fill="FFFFFF"/>
          <w:lang w:val="en-GB"/>
        </w:rPr>
        <w:t>Резолюция</w:t>
      </w:r>
      <w:r w:rsidR="005D5BA8">
        <w:rPr>
          <w:rStyle w:val="contentpasted0"/>
          <w:rFonts w:eastAsiaTheme="minorHAnsi"/>
          <w:color w:val="000000"/>
          <w:szCs w:val="18"/>
          <w:shd w:val="clear" w:color="auto" w:fill="FFFFFF"/>
          <w:lang w:val="en-GB"/>
        </w:rPr>
        <w:t xml:space="preserve"> </w:t>
      </w:r>
      <w:hyperlink r:id="rId8" w:history="1">
        <w:r w:rsidR="005D5BA8" w:rsidRPr="005D5BA8">
          <w:rPr>
            <w:rStyle w:val="af1"/>
            <w:szCs w:val="18"/>
            <w:shd w:val="clear" w:color="auto" w:fill="FFFFFF"/>
            <w:lang w:val="en-GB"/>
          </w:rPr>
          <w:t>68/268</w:t>
        </w:r>
      </w:hyperlink>
      <w:r w:rsidR="005D5BA8" w:rsidRPr="005D5BA8">
        <w:rPr>
          <w:rStyle w:val="contentpasted2"/>
          <w:color w:val="000000"/>
          <w:szCs w:val="18"/>
          <w:shd w:val="clear" w:color="auto" w:fill="FFFFFF"/>
          <w:lang w:val="en-GB"/>
        </w:rPr>
        <w:t xml:space="preserve"> Генеральной Ассамблеи, п. 16.</w:t>
      </w:r>
    </w:p>
  </w:footnote>
  <w:footnote w:id="9">
    <w:p w14:paraId="2B9D124C" w14:textId="0F61BC36" w:rsidR="000D1B89" w:rsidRPr="00F1714F" w:rsidRDefault="000D1B89" w:rsidP="000D1B89">
      <w:pPr>
        <w:pStyle w:val="ad"/>
        <w:rPr>
          <w:lang w:val="en-US"/>
        </w:rPr>
      </w:pPr>
      <w:r w:rsidRPr="00C01CBD">
        <w:rPr>
          <w:lang w:val="en-US"/>
        </w:rPr>
        <w:tab/>
      </w:r>
      <w:r w:rsidRPr="00D56B8D">
        <w:rPr>
          <w:rStyle w:val="aa"/>
        </w:rPr>
        <w:footnoteRef/>
      </w:r>
      <w:r w:rsidRPr="00003A6A">
        <w:rPr>
          <w:lang w:val="en-US"/>
        </w:rPr>
        <w:tab/>
      </w:r>
      <w:hyperlink r:id="rId9" w:history="1">
        <w:r w:rsidRPr="00F1714F">
          <w:rPr>
            <w:rStyle w:val="af1"/>
            <w:lang w:val="en-US"/>
          </w:rPr>
          <w:t>HRI/GEN/2/Rev.6</w:t>
        </w:r>
      </w:hyperlink>
      <w:r w:rsidRPr="00003A6A">
        <w:rPr>
          <w:lang w:val="en-US"/>
        </w:rPr>
        <w:t xml:space="preserve">, </w:t>
      </w:r>
      <w:r>
        <w:t>гл</w:t>
      </w:r>
      <w:r w:rsidRPr="00003A6A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CE6F" w14:textId="1E8D0AF5" w:rsidR="00F15FCD" w:rsidRPr="00F15FCD" w:rsidRDefault="00B42B4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CRC/C/SOM/CO/1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12BC" w14:textId="66970937" w:rsidR="00F15FCD" w:rsidRPr="00F15FCD" w:rsidRDefault="00B42B4A" w:rsidP="00F15FC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CRC/C/SOM/CO/1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5A2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AE3AF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12"/>
  </w:num>
  <w:num w:numId="4">
    <w:abstractNumId w:val="24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7"/>
  </w:num>
  <w:num w:numId="18">
    <w:abstractNumId w:val="19"/>
  </w:num>
  <w:num w:numId="19">
    <w:abstractNumId w:val="22"/>
  </w:num>
  <w:num w:numId="20">
    <w:abstractNumId w:val="17"/>
  </w:num>
  <w:num w:numId="21">
    <w:abstractNumId w:val="19"/>
  </w:num>
  <w:num w:numId="22">
    <w:abstractNumId w:val="14"/>
  </w:num>
  <w:num w:numId="23">
    <w:abstractNumId w:val="13"/>
  </w:num>
  <w:num w:numId="24">
    <w:abstractNumId w:val="10"/>
  </w:num>
  <w:num w:numId="25">
    <w:abstractNumId w:val="21"/>
  </w:num>
  <w:num w:numId="26">
    <w:abstractNumId w:val="16"/>
  </w:num>
  <w:num w:numId="27">
    <w:abstractNumId w:val="20"/>
  </w:num>
  <w:num w:numId="2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6D7"/>
    <w:rsid w:val="00033EE1"/>
    <w:rsid w:val="00042B72"/>
    <w:rsid w:val="000558BD"/>
    <w:rsid w:val="0006534D"/>
    <w:rsid w:val="000B57E7"/>
    <w:rsid w:val="000B6373"/>
    <w:rsid w:val="000C1219"/>
    <w:rsid w:val="000D1B89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041FD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483E"/>
    <w:rsid w:val="002F7EEC"/>
    <w:rsid w:val="00301299"/>
    <w:rsid w:val="00304D69"/>
    <w:rsid w:val="00305C08"/>
    <w:rsid w:val="00307FB6"/>
    <w:rsid w:val="00317339"/>
    <w:rsid w:val="00322004"/>
    <w:rsid w:val="003279F3"/>
    <w:rsid w:val="0033217B"/>
    <w:rsid w:val="003402C2"/>
    <w:rsid w:val="00341EE7"/>
    <w:rsid w:val="00343B1C"/>
    <w:rsid w:val="00351A64"/>
    <w:rsid w:val="00355074"/>
    <w:rsid w:val="00381C24"/>
    <w:rsid w:val="00385DF7"/>
    <w:rsid w:val="003958D0"/>
    <w:rsid w:val="003B00E5"/>
    <w:rsid w:val="003C6042"/>
    <w:rsid w:val="003D3665"/>
    <w:rsid w:val="003E7144"/>
    <w:rsid w:val="003F1E8D"/>
    <w:rsid w:val="004007B0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41CB"/>
    <w:rsid w:val="00526683"/>
    <w:rsid w:val="005709E0"/>
    <w:rsid w:val="00572E19"/>
    <w:rsid w:val="00575A92"/>
    <w:rsid w:val="005961C8"/>
    <w:rsid w:val="005D5BA8"/>
    <w:rsid w:val="005D7914"/>
    <w:rsid w:val="005E07ED"/>
    <w:rsid w:val="005E2B41"/>
    <w:rsid w:val="005F0B42"/>
    <w:rsid w:val="005F44D0"/>
    <w:rsid w:val="00654AB1"/>
    <w:rsid w:val="0066297E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D695A"/>
    <w:rsid w:val="00806737"/>
    <w:rsid w:val="00825F8D"/>
    <w:rsid w:val="00834B71"/>
    <w:rsid w:val="0086445C"/>
    <w:rsid w:val="00894693"/>
    <w:rsid w:val="008A08D7"/>
    <w:rsid w:val="008B51E5"/>
    <w:rsid w:val="008B6909"/>
    <w:rsid w:val="008C2033"/>
    <w:rsid w:val="00906890"/>
    <w:rsid w:val="00911BE4"/>
    <w:rsid w:val="0093557E"/>
    <w:rsid w:val="00951972"/>
    <w:rsid w:val="009608F3"/>
    <w:rsid w:val="009A24AC"/>
    <w:rsid w:val="00A10705"/>
    <w:rsid w:val="00A14DA8"/>
    <w:rsid w:val="00A27AD4"/>
    <w:rsid w:val="00A312BC"/>
    <w:rsid w:val="00A65BF1"/>
    <w:rsid w:val="00A84021"/>
    <w:rsid w:val="00A84D35"/>
    <w:rsid w:val="00A917B3"/>
    <w:rsid w:val="00AB4B51"/>
    <w:rsid w:val="00B10CC7"/>
    <w:rsid w:val="00B36DF7"/>
    <w:rsid w:val="00B42B4A"/>
    <w:rsid w:val="00B514CC"/>
    <w:rsid w:val="00B539E7"/>
    <w:rsid w:val="00B55AFB"/>
    <w:rsid w:val="00B62458"/>
    <w:rsid w:val="00B91ED1"/>
    <w:rsid w:val="00B937DF"/>
    <w:rsid w:val="00BA684A"/>
    <w:rsid w:val="00BC18B2"/>
    <w:rsid w:val="00BD33EE"/>
    <w:rsid w:val="00BF56D7"/>
    <w:rsid w:val="00C106D6"/>
    <w:rsid w:val="00C45D65"/>
    <w:rsid w:val="00C60F0C"/>
    <w:rsid w:val="00C805C9"/>
    <w:rsid w:val="00C92939"/>
    <w:rsid w:val="00C96D34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A2A1D"/>
    <w:rsid w:val="00DD78D1"/>
    <w:rsid w:val="00DE32CD"/>
    <w:rsid w:val="00DF71B9"/>
    <w:rsid w:val="00E46BAD"/>
    <w:rsid w:val="00E73F76"/>
    <w:rsid w:val="00E82DC6"/>
    <w:rsid w:val="00EA2C9F"/>
    <w:rsid w:val="00EA420E"/>
    <w:rsid w:val="00ED0BDA"/>
    <w:rsid w:val="00EE112E"/>
    <w:rsid w:val="00EF1360"/>
    <w:rsid w:val="00EF3220"/>
    <w:rsid w:val="00F03BE0"/>
    <w:rsid w:val="00F15FCD"/>
    <w:rsid w:val="00F1714F"/>
    <w:rsid w:val="00F34187"/>
    <w:rsid w:val="00F361FD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D79E3"/>
  <w15:docId w15:val="{7D20C8EE-ABEB-41F4-A0FD-1DEB15E1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15FCD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F15FCD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F15FCD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F15FCD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F15FCD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F15FCD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F15FCD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F15FCD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F15FCD"/>
    <w:rPr>
      <w:rFonts w:ascii="Arial" w:eastAsiaTheme="minorHAnsi" w:hAnsi="Arial" w:cs="Arial"/>
      <w:sz w:val="22"/>
      <w:szCs w:val="22"/>
      <w:lang w:val="ru-RU" w:eastAsia="en-US"/>
    </w:rPr>
  </w:style>
  <w:style w:type="character" w:styleId="af4">
    <w:name w:val="Book Title"/>
    <w:basedOn w:val="a0"/>
    <w:uiPriority w:val="33"/>
    <w:rsid w:val="00F15FCD"/>
    <w:rPr>
      <w:b/>
      <w:bCs/>
      <w:smallCaps/>
      <w:spacing w:val="5"/>
    </w:rPr>
  </w:style>
  <w:style w:type="character" w:styleId="af5">
    <w:name w:val="annotation reference"/>
    <w:basedOn w:val="a0"/>
    <w:uiPriority w:val="99"/>
    <w:semiHidden/>
    <w:unhideWhenUsed/>
    <w:rsid w:val="00F15FC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5FCD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F15FCD"/>
    <w:rPr>
      <w:lang w:val="en-GB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5FC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15FCD"/>
    <w:rPr>
      <w:b/>
      <w:bCs/>
      <w:lang w:val="en-GB" w:eastAsia="en-US"/>
    </w:rPr>
  </w:style>
  <w:style w:type="paragraph" w:styleId="afa">
    <w:name w:val="Normal (Web)"/>
    <w:basedOn w:val="a"/>
    <w:uiPriority w:val="99"/>
    <w:semiHidden/>
    <w:unhideWhenUsed/>
    <w:rsid w:val="00F15FCD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paragraph" w:styleId="afb">
    <w:name w:val="Revision"/>
    <w:hidden/>
    <w:uiPriority w:val="99"/>
    <w:semiHidden/>
    <w:rsid w:val="00F15FCD"/>
    <w:rPr>
      <w:lang w:val="en-GB" w:eastAsia="en-US"/>
    </w:rPr>
  </w:style>
  <w:style w:type="character" w:customStyle="1" w:styleId="eref">
    <w:name w:val="eref"/>
    <w:basedOn w:val="a0"/>
    <w:rsid w:val="00F15FCD"/>
  </w:style>
  <w:style w:type="character" w:customStyle="1" w:styleId="terminologypart">
    <w:name w:val="terminologypart"/>
    <w:basedOn w:val="a0"/>
    <w:rsid w:val="00F15FCD"/>
  </w:style>
  <w:style w:type="character" w:customStyle="1" w:styleId="contentpasted0">
    <w:name w:val="contentpasted0"/>
    <w:basedOn w:val="a0"/>
    <w:rsid w:val="005D5BA8"/>
  </w:style>
  <w:style w:type="character" w:customStyle="1" w:styleId="contentpasted2">
    <w:name w:val="contentpasted2"/>
    <w:basedOn w:val="a0"/>
    <w:rsid w:val="005D5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3" Type="http://schemas.openxmlformats.org/officeDocument/2006/relationships/hyperlink" Target="http://undocs.org/en/CRC/C/SR.2593" TargetMode="External"/><Relationship Id="rId7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en/CRC/C/SR.2592" TargetMode="External"/><Relationship Id="rId1" Type="http://schemas.openxmlformats.org/officeDocument/2006/relationships/hyperlink" Target="http://undocs.org/en/CRC/C/SOM/1" TargetMode="External"/><Relationship Id="rId6" Type="http://schemas.openxmlformats.org/officeDocument/2006/relationships/hyperlink" Target="http://undocs.org/ru/A/HRC/27/31" TargetMode="External"/><Relationship Id="rId5" Type="http://schemas.openxmlformats.org/officeDocument/2006/relationships/hyperlink" Target="http://undocs.org/en/CRC/C/SOM/1" TargetMode="External"/><Relationship Id="rId4" Type="http://schemas.openxmlformats.org/officeDocument/2006/relationships/hyperlink" Target="http://undocs.org/en/CRC/C/SOM/RQ/1" TargetMode="External"/><Relationship Id="rId9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6977</Words>
  <Characters>50520</Characters>
  <Application>Microsoft Office Word</Application>
  <DocSecurity>0</DocSecurity>
  <Lines>1629</Lines>
  <Paragraphs>385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CRC/C/SOM/CO/1</vt:lpstr>
      <vt:lpstr>A/</vt:lpstr>
      <vt:lpstr>A/</vt:lpstr>
    </vt:vector>
  </TitlesOfParts>
  <Company>DCM</Company>
  <LinksUpToDate>false</LinksUpToDate>
  <CharactersWithSpaces>57112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CRC/C/SOM/CO/1</dc:title>
  <dc:subject/>
  <dc:creator>Elena IZOTOVA</dc:creator>
  <cp:keywords/>
  <cp:lastModifiedBy>Elena Izotova</cp:lastModifiedBy>
  <cp:revision>3</cp:revision>
  <cp:lastPrinted>2022-12-16T09:24:00Z</cp:lastPrinted>
  <dcterms:created xsi:type="dcterms:W3CDTF">2022-12-16T09:24:00Z</dcterms:created>
  <dcterms:modified xsi:type="dcterms:W3CDTF">2022-12-16T09:24:00Z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