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6D7" w:rsidRDefault="00EC66D7" w:rsidP="00EC66D7">
      <w:pPr>
        <w:spacing w:line="60" w:lineRule="exact"/>
        <w:rPr>
          <w:sz w:val="6"/>
        </w:rPr>
        <w:sectPr w:rsidR="00EC66D7" w:rsidSect="003D604E">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bookmarkStart w:id="1" w:name="_GoBack"/>
      <w:bookmarkEnd w:id="1"/>
    </w:p>
    <w:p w:rsidR="004837D0" w:rsidRPr="00D00B06" w:rsidRDefault="004837D0" w:rsidP="004837D0">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r w:rsidRPr="00D00B06">
        <w:rPr>
          <w:rFonts w:hint="eastAsia"/>
        </w:rPr>
        <w:lastRenderedPageBreak/>
        <w:t>消除对妇女歧视委员会</w:t>
      </w:r>
    </w:p>
    <w:p w:rsidR="004837D0" w:rsidRPr="00EA429E" w:rsidRDefault="004837D0" w:rsidP="004837D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rFonts w:eastAsiaTheme="minorEastAsia"/>
          <w:snapToGrid w:val="0"/>
          <w:kern w:val="0"/>
          <w:lang w:val="en-GB"/>
        </w:rPr>
      </w:pPr>
      <w:r w:rsidRPr="00D00B06">
        <w:rPr>
          <w:rFonts w:hint="eastAsia"/>
        </w:rPr>
        <w:tab/>
      </w:r>
      <w:r w:rsidRPr="00D00B06">
        <w:rPr>
          <w:rFonts w:hint="eastAsia"/>
        </w:rPr>
        <w:tab/>
      </w:r>
      <w:r w:rsidRPr="00A425CA">
        <w:rPr>
          <w:lang w:bidi="zh-CN"/>
        </w:rPr>
        <w:t>关于基于性别的暴力侵害妇女行为的第35号一般性建议，更新第19号一般性建议</w:t>
      </w:r>
    </w:p>
    <w:p w:rsidR="004837D0" w:rsidRPr="00842F67" w:rsidRDefault="004837D0" w:rsidP="004837D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b/>
        </w:rPr>
      </w:pPr>
      <w:r w:rsidRPr="00842F67">
        <w:rPr>
          <w:rFonts w:hint="eastAsia"/>
          <w:lang w:val="zh-CN"/>
        </w:rPr>
        <w:tab/>
      </w:r>
      <w:r w:rsidRPr="00842F67">
        <w:rPr>
          <w:lang w:val="zh-CN"/>
        </w:rPr>
        <w:t>一.</w:t>
      </w:r>
      <w:r w:rsidRPr="00842F67">
        <w:rPr>
          <w:lang w:val="zh-CN"/>
        </w:rPr>
        <w:tab/>
        <w:t>导言</w:t>
      </w:r>
    </w:p>
    <w:p w:rsidR="004837D0" w:rsidRPr="00CF27FA"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hAnsi="黑体"/>
          <w:spacing w:val="0"/>
          <w:kern w:val="0"/>
          <w:szCs w:val="21"/>
        </w:rPr>
      </w:pPr>
      <w:r w:rsidRPr="00CF27FA">
        <w:rPr>
          <w:rFonts w:ascii="Times New Roman" w:eastAsia="宋体"/>
          <w:spacing w:val="0"/>
          <w:kern w:val="0"/>
          <w:szCs w:val="21"/>
          <w:lang w:val="zh-CN"/>
        </w:rPr>
        <w:tab/>
      </w:r>
      <w:r w:rsidRPr="00CF27FA">
        <w:rPr>
          <w:rFonts w:ascii="Times New Roman" w:eastAsia="宋体"/>
          <w:spacing w:val="0"/>
          <w:kern w:val="0"/>
          <w:szCs w:val="21"/>
          <w:lang w:val="zh-CN"/>
        </w:rPr>
        <w:tab/>
      </w:r>
      <w:r w:rsidRPr="00CF27FA">
        <w:rPr>
          <w:rFonts w:hAnsi="黑体"/>
          <w:spacing w:val="0"/>
          <w:kern w:val="0"/>
          <w:szCs w:val="21"/>
          <w:lang w:val="zh-CN"/>
        </w:rPr>
        <w:t>鸣谢</w:t>
      </w:r>
    </w:p>
    <w:p w:rsidR="004837D0" w:rsidRPr="00CF27FA" w:rsidRDefault="004837D0" w:rsidP="004837D0">
      <w:pPr>
        <w:pStyle w:val="SingleTxt"/>
        <w:rPr>
          <w:kern w:val="0"/>
          <w:szCs w:val="21"/>
        </w:rPr>
      </w:pPr>
      <w:r w:rsidRPr="00CF27FA">
        <w:rPr>
          <w:kern w:val="0"/>
          <w:szCs w:val="21"/>
          <w:lang w:val="zh-CN"/>
        </w:rPr>
        <w:tab/>
      </w:r>
      <w:r w:rsidRPr="00CF27FA">
        <w:rPr>
          <w:rFonts w:hAnsi="宋体"/>
          <w:kern w:val="0"/>
          <w:szCs w:val="21"/>
          <w:lang w:val="zh-CN"/>
        </w:rPr>
        <w:t>委员会感谢</w:t>
      </w:r>
      <w:r w:rsidRPr="00CF27FA">
        <w:rPr>
          <w:kern w:val="0"/>
          <w:szCs w:val="21"/>
          <w:lang w:val="zh-CN"/>
        </w:rPr>
        <w:t>100</w:t>
      </w:r>
      <w:r w:rsidRPr="00CF27FA">
        <w:rPr>
          <w:rFonts w:hAnsi="宋体"/>
          <w:kern w:val="0"/>
          <w:szCs w:val="21"/>
          <w:lang w:val="zh-CN"/>
        </w:rPr>
        <w:t>多个民间社会和妇女组织、《公约》缔约方、学术界代表、联合国实体和其他利益攸关方在编写本一般性建议的过程中做出了宝贵贡献，提出了看法和意见。委员会还衷心感谢暴力侵害妇女及其原因和后果问题特别报告员在执行其任务授权方面的工作及其为本一般性建议做出的贡献。</w:t>
      </w:r>
    </w:p>
    <w:p w:rsidR="004837D0" w:rsidRPr="00CF27FA" w:rsidRDefault="004837D0" w:rsidP="004837D0">
      <w:pPr>
        <w:pStyle w:val="SingleTxt"/>
        <w:rPr>
          <w:kern w:val="0"/>
          <w:szCs w:val="21"/>
        </w:rPr>
      </w:pPr>
      <w:r w:rsidRPr="00CF27FA">
        <w:rPr>
          <w:kern w:val="0"/>
          <w:szCs w:val="21"/>
          <w:lang w:val="zh-CN"/>
        </w:rPr>
        <w:t>1.</w:t>
      </w:r>
      <w:r w:rsidRPr="00CF27FA">
        <w:rPr>
          <w:kern w:val="0"/>
          <w:szCs w:val="21"/>
          <w:lang w:val="zh-CN"/>
        </w:rPr>
        <w:tab/>
      </w:r>
      <w:r w:rsidRPr="00CF27FA">
        <w:rPr>
          <w:rFonts w:hAnsi="宋体"/>
          <w:kern w:val="0"/>
          <w:szCs w:val="21"/>
          <w:lang w:val="zh-CN"/>
        </w:rPr>
        <w:t>在其第十一届会议通过的关于暴力侵害妇女行为的第</w:t>
      </w:r>
      <w:r w:rsidRPr="00CF27FA">
        <w:rPr>
          <w:kern w:val="0"/>
          <w:szCs w:val="21"/>
          <w:lang w:val="zh-CN"/>
        </w:rPr>
        <w:t>19</w:t>
      </w:r>
      <w:r>
        <w:rPr>
          <w:rFonts w:hAnsi="宋体"/>
          <w:kern w:val="0"/>
          <w:szCs w:val="21"/>
          <w:lang w:val="zh-CN"/>
        </w:rPr>
        <w:t>(</w:t>
      </w:r>
      <w:r w:rsidRPr="00CF27FA">
        <w:rPr>
          <w:kern w:val="0"/>
          <w:szCs w:val="21"/>
          <w:lang w:val="zh-CN"/>
        </w:rPr>
        <w:t>1992</w:t>
      </w:r>
      <w:r>
        <w:rPr>
          <w:rFonts w:hAnsi="宋体"/>
          <w:kern w:val="0"/>
          <w:szCs w:val="21"/>
          <w:lang w:val="zh-CN"/>
        </w:rPr>
        <w:t>)</w:t>
      </w:r>
      <w:r w:rsidRPr="00CF27FA">
        <w:rPr>
          <w:rFonts w:hAnsi="宋体"/>
          <w:kern w:val="0"/>
          <w:szCs w:val="21"/>
          <w:lang w:val="zh-CN"/>
        </w:rPr>
        <w:t>号一般性建议中，</w:t>
      </w:r>
      <w:r w:rsidRPr="004837D0">
        <w:rPr>
          <w:rStyle w:val="a3"/>
          <w:w w:val="100"/>
          <w:kern w:val="0"/>
          <w:szCs w:val="21"/>
          <w:lang w:val="zh-CN"/>
        </w:rPr>
        <w:footnoteReference w:id="1"/>
      </w:r>
      <w:r>
        <w:rPr>
          <w:rFonts w:hAnsi="宋体" w:hint="eastAsia"/>
          <w:kern w:val="0"/>
          <w:szCs w:val="21"/>
          <w:lang w:val="zh-CN"/>
        </w:rPr>
        <w:t xml:space="preserve"> </w:t>
      </w:r>
      <w:r w:rsidRPr="00CF27FA">
        <w:rPr>
          <w:rFonts w:hAnsi="宋体"/>
          <w:kern w:val="0"/>
          <w:szCs w:val="21"/>
          <w:lang w:val="zh-CN"/>
        </w:rPr>
        <w:t>委员会明确，《公约》第一条所界定的对妇女的歧视包括基于性别的暴力，即</w:t>
      </w:r>
      <w:r w:rsidRPr="000408FB">
        <w:rPr>
          <w:rFonts w:ascii="宋体" w:hAnsi="宋体" w:hint="eastAsia"/>
          <w:kern w:val="0"/>
          <w:szCs w:val="21"/>
          <w:lang w:val="zh-CN"/>
        </w:rPr>
        <w:t>“</w:t>
      </w:r>
      <w:r w:rsidRPr="00CF27FA">
        <w:rPr>
          <w:rFonts w:hAnsi="宋体"/>
          <w:kern w:val="0"/>
          <w:szCs w:val="21"/>
          <w:lang w:val="zh-CN"/>
        </w:rPr>
        <w:t>因为妇女的性别而对之施加的暴力或不成比例地影响妇女的暴力</w:t>
      </w:r>
      <w:r w:rsidRPr="000408FB">
        <w:rPr>
          <w:rFonts w:ascii="宋体" w:hAnsi="宋体" w:hint="eastAsia"/>
          <w:kern w:val="0"/>
          <w:szCs w:val="21"/>
          <w:lang w:val="zh-CN"/>
        </w:rPr>
        <w:t>”</w:t>
      </w:r>
      <w:r w:rsidRPr="00CF27FA">
        <w:rPr>
          <w:rFonts w:hAnsi="宋体"/>
          <w:kern w:val="0"/>
          <w:szCs w:val="21"/>
          <w:lang w:val="zh-CN"/>
        </w:rPr>
        <w:t>，且其构成对人权的侵犯。</w:t>
      </w:r>
    </w:p>
    <w:p w:rsidR="004837D0" w:rsidRPr="007915CE" w:rsidRDefault="004837D0" w:rsidP="004837D0">
      <w:pPr>
        <w:pStyle w:val="SingleTxt"/>
        <w:rPr>
          <w:kern w:val="0"/>
          <w:szCs w:val="21"/>
        </w:rPr>
      </w:pPr>
      <w:r w:rsidRPr="007915CE">
        <w:rPr>
          <w:kern w:val="0"/>
          <w:szCs w:val="21"/>
          <w:lang w:val="zh-CN"/>
        </w:rPr>
        <w:t>2.</w:t>
      </w:r>
      <w:r w:rsidRPr="007915CE">
        <w:rPr>
          <w:kern w:val="0"/>
          <w:szCs w:val="21"/>
          <w:lang w:val="zh-CN"/>
        </w:rPr>
        <w:tab/>
        <w:t>25</w:t>
      </w:r>
      <w:r w:rsidRPr="007915CE">
        <w:rPr>
          <w:rFonts w:hAnsi="宋体"/>
          <w:kern w:val="0"/>
          <w:szCs w:val="21"/>
          <w:lang w:val="zh-CN"/>
        </w:rPr>
        <w:t>年</w:t>
      </w:r>
      <w:r w:rsidRPr="007915CE">
        <w:rPr>
          <w:rFonts w:hAnsi="宋体" w:hint="eastAsia"/>
          <w:kern w:val="0"/>
          <w:szCs w:val="21"/>
          <w:lang w:val="zh-CN"/>
        </w:rPr>
        <w:t>以来</w:t>
      </w:r>
      <w:r w:rsidRPr="007915CE">
        <w:rPr>
          <w:rFonts w:hAnsi="宋体"/>
          <w:kern w:val="0"/>
          <w:szCs w:val="21"/>
          <w:lang w:val="zh-CN"/>
        </w:rPr>
        <w:t>，缔约国在各自的实践中认可了委员会的解释。法律确信和国家实践表明，禁止基于性别的暴力侵害妇女行为已成为习惯国际法的一项准则。第</w:t>
      </w:r>
      <w:r w:rsidRPr="007915CE">
        <w:rPr>
          <w:kern w:val="0"/>
          <w:szCs w:val="21"/>
          <w:lang w:val="zh-CN"/>
        </w:rPr>
        <w:t>19</w:t>
      </w:r>
      <w:r w:rsidRPr="007915CE">
        <w:rPr>
          <w:rFonts w:hAnsi="宋体"/>
          <w:kern w:val="0"/>
          <w:szCs w:val="21"/>
          <w:lang w:val="zh-CN"/>
        </w:rPr>
        <w:t>号一般性建议</w:t>
      </w:r>
      <w:r w:rsidRPr="004837D0">
        <w:rPr>
          <w:rStyle w:val="a3"/>
          <w:w w:val="100"/>
          <w:kern w:val="0"/>
          <w:szCs w:val="21"/>
          <w:lang w:val="zh-CN"/>
        </w:rPr>
        <w:footnoteReference w:id="2"/>
      </w:r>
      <w:r>
        <w:rPr>
          <w:rFonts w:hAnsi="宋体" w:hint="eastAsia"/>
          <w:kern w:val="0"/>
          <w:szCs w:val="21"/>
          <w:lang w:val="zh-CN"/>
        </w:rPr>
        <w:t xml:space="preserve"> </w:t>
      </w:r>
      <w:r w:rsidRPr="007915CE">
        <w:rPr>
          <w:rFonts w:hAnsi="宋体"/>
          <w:kern w:val="0"/>
          <w:szCs w:val="21"/>
          <w:lang w:val="zh-CN"/>
        </w:rPr>
        <w:t>是加快这一进程的关键推动力。</w:t>
      </w:r>
    </w:p>
    <w:p w:rsidR="004837D0" w:rsidRPr="00CF27FA" w:rsidRDefault="004837D0" w:rsidP="004837D0">
      <w:pPr>
        <w:pStyle w:val="SingleTxt"/>
        <w:rPr>
          <w:kern w:val="0"/>
          <w:szCs w:val="21"/>
        </w:rPr>
      </w:pPr>
      <w:r w:rsidRPr="007915CE">
        <w:rPr>
          <w:kern w:val="0"/>
          <w:szCs w:val="21"/>
          <w:lang w:val="zh-CN"/>
        </w:rPr>
        <w:lastRenderedPageBreak/>
        <w:t>3.</w:t>
      </w:r>
      <w:r w:rsidRPr="007915CE">
        <w:rPr>
          <w:kern w:val="0"/>
          <w:szCs w:val="21"/>
          <w:lang w:val="zh-CN"/>
        </w:rPr>
        <w:tab/>
      </w:r>
      <w:r w:rsidRPr="007915CE">
        <w:rPr>
          <w:rFonts w:hAnsi="宋体"/>
          <w:kern w:val="0"/>
          <w:szCs w:val="21"/>
          <w:lang w:val="zh-CN"/>
        </w:rPr>
        <w:t>委员会承认这些进展，并承认暴力侵害妇女及其原因和后果问题特别报告员、人权条约机构</w:t>
      </w:r>
      <w:r w:rsidRPr="004837D0">
        <w:rPr>
          <w:rStyle w:val="a3"/>
          <w:w w:val="100"/>
          <w:kern w:val="0"/>
          <w:szCs w:val="21"/>
          <w:lang w:val="zh-CN"/>
        </w:rPr>
        <w:footnoteReference w:id="3"/>
      </w:r>
      <w:r w:rsidRPr="007915CE">
        <w:rPr>
          <w:rFonts w:hAnsi="宋体"/>
          <w:kern w:val="0"/>
          <w:szCs w:val="21"/>
          <w:lang w:val="zh-CN"/>
        </w:rPr>
        <w:t>和人权理事会</w:t>
      </w:r>
      <w:r w:rsidRPr="004837D0">
        <w:rPr>
          <w:rStyle w:val="a3"/>
          <w:w w:val="100"/>
          <w:kern w:val="0"/>
          <w:szCs w:val="21"/>
          <w:lang w:val="zh-CN"/>
        </w:rPr>
        <w:footnoteReference w:id="4"/>
      </w:r>
      <w:r w:rsidRPr="007915CE">
        <w:rPr>
          <w:rFonts w:hAnsi="宋体"/>
          <w:kern w:val="0"/>
          <w:szCs w:val="21"/>
          <w:lang w:val="zh-CN"/>
        </w:rPr>
        <w:t>特别程序任务负责人的工作，决定通过向缔约国提供旨在加快消除基于性别的暴力侵害妇女行为的进一步指导</w:t>
      </w:r>
      <w:r w:rsidRPr="007915CE">
        <w:rPr>
          <w:rFonts w:hAnsi="宋体" w:hint="eastAsia"/>
          <w:kern w:val="0"/>
          <w:szCs w:val="21"/>
          <w:lang w:val="zh-CN"/>
        </w:rPr>
        <w:t>来</w:t>
      </w:r>
      <w:r w:rsidRPr="007915CE">
        <w:rPr>
          <w:rFonts w:hAnsi="宋体"/>
          <w:kern w:val="0"/>
          <w:szCs w:val="21"/>
          <w:lang w:val="zh-CN"/>
        </w:rPr>
        <w:t>纪念第</w:t>
      </w:r>
      <w:r w:rsidRPr="007915CE">
        <w:rPr>
          <w:kern w:val="0"/>
          <w:szCs w:val="21"/>
          <w:lang w:val="zh-CN"/>
        </w:rPr>
        <w:t>19</w:t>
      </w:r>
      <w:r w:rsidRPr="007915CE">
        <w:rPr>
          <w:rFonts w:hAnsi="宋体"/>
          <w:kern w:val="0"/>
          <w:szCs w:val="21"/>
          <w:lang w:val="zh-CN"/>
        </w:rPr>
        <w:t>号一般</w:t>
      </w:r>
      <w:r w:rsidRPr="00CF27FA">
        <w:rPr>
          <w:rFonts w:hAnsi="宋体"/>
          <w:kern w:val="0"/>
          <w:szCs w:val="21"/>
          <w:lang w:val="zh-CN"/>
        </w:rPr>
        <w:t>性建议通过二十五周年。</w:t>
      </w:r>
    </w:p>
    <w:p w:rsidR="004837D0" w:rsidRPr="00CF27FA" w:rsidRDefault="004837D0" w:rsidP="004837D0">
      <w:pPr>
        <w:pStyle w:val="SingleTxt"/>
        <w:rPr>
          <w:kern w:val="0"/>
          <w:szCs w:val="21"/>
        </w:rPr>
      </w:pPr>
      <w:r w:rsidRPr="00CF27FA">
        <w:rPr>
          <w:kern w:val="0"/>
          <w:szCs w:val="21"/>
          <w:lang w:val="zh-CN"/>
        </w:rPr>
        <w:t>4.</w:t>
      </w:r>
      <w:r w:rsidRPr="00CF27FA">
        <w:rPr>
          <w:kern w:val="0"/>
          <w:szCs w:val="21"/>
          <w:lang w:val="zh-CN"/>
        </w:rPr>
        <w:tab/>
      </w:r>
      <w:r w:rsidRPr="00CF27FA">
        <w:rPr>
          <w:rFonts w:hAnsi="宋体"/>
          <w:kern w:val="0"/>
          <w:szCs w:val="21"/>
          <w:lang w:val="zh-CN"/>
        </w:rPr>
        <w:t>委员会承认，民间社会团体，特别是妇女非政府组织，已将消除基于性别的暴力侵害妇女行为作为优先事项；它们的活动产生了深刻的社会和政治影响，有助于促进对基于性别的暴力侵害妇女行为系侵犯人权行为的承认，并有助于通过涉及这一问题的法律和政策。</w:t>
      </w:r>
    </w:p>
    <w:p w:rsidR="004837D0" w:rsidRPr="00CF27FA" w:rsidRDefault="004837D0" w:rsidP="004837D0">
      <w:pPr>
        <w:pStyle w:val="SingleTxt"/>
        <w:rPr>
          <w:kern w:val="0"/>
          <w:szCs w:val="21"/>
        </w:rPr>
      </w:pPr>
      <w:r w:rsidRPr="00CF27FA">
        <w:rPr>
          <w:kern w:val="0"/>
          <w:szCs w:val="21"/>
          <w:lang w:val="zh-CN"/>
        </w:rPr>
        <w:t>5.</w:t>
      </w:r>
      <w:r w:rsidRPr="00CF27FA">
        <w:rPr>
          <w:kern w:val="0"/>
          <w:szCs w:val="21"/>
          <w:lang w:val="zh-CN"/>
        </w:rPr>
        <w:tab/>
      </w:r>
      <w:r w:rsidRPr="00CF27FA">
        <w:rPr>
          <w:rFonts w:hAnsi="宋体"/>
          <w:kern w:val="0"/>
          <w:szCs w:val="21"/>
          <w:lang w:val="zh-CN"/>
        </w:rPr>
        <w:t>在其关于缔约国根据《公约》提交的定期报告的结论性意见</w:t>
      </w:r>
      <w:r w:rsidRPr="004837D0">
        <w:rPr>
          <w:rStyle w:val="a3"/>
          <w:w w:val="100"/>
          <w:kern w:val="0"/>
          <w:szCs w:val="21"/>
          <w:lang w:val="zh-CN"/>
        </w:rPr>
        <w:footnoteReference w:id="5"/>
      </w:r>
      <w:r w:rsidRPr="00CF27FA">
        <w:rPr>
          <w:rFonts w:hAnsi="宋体"/>
          <w:kern w:val="0"/>
          <w:szCs w:val="21"/>
          <w:lang w:val="zh-CN"/>
        </w:rPr>
        <w:t>中以及针对根据《公约任择议定书》提交的来文</w:t>
      </w:r>
      <w:r w:rsidRPr="004837D0">
        <w:rPr>
          <w:rStyle w:val="a3"/>
          <w:w w:val="100"/>
          <w:kern w:val="0"/>
          <w:szCs w:val="21"/>
          <w:lang w:val="zh-CN"/>
        </w:rPr>
        <w:footnoteReference w:id="6"/>
      </w:r>
      <w:r w:rsidRPr="00CF27FA">
        <w:rPr>
          <w:rFonts w:hAnsi="宋体"/>
          <w:kern w:val="0"/>
          <w:szCs w:val="21"/>
          <w:lang w:val="zh-CN"/>
        </w:rPr>
        <w:t>和询问</w:t>
      </w:r>
      <w:r w:rsidRPr="004837D0">
        <w:rPr>
          <w:rStyle w:val="a3"/>
          <w:w w:val="100"/>
          <w:kern w:val="0"/>
          <w:szCs w:val="21"/>
          <w:lang w:val="zh-CN"/>
        </w:rPr>
        <w:footnoteReference w:id="7"/>
      </w:r>
      <w:r w:rsidRPr="00CF27FA">
        <w:rPr>
          <w:rFonts w:hAnsi="宋体"/>
          <w:kern w:val="0"/>
          <w:szCs w:val="21"/>
          <w:lang w:val="zh-CN"/>
        </w:rPr>
        <w:t>提出的相关后续程序、一般性建议、</w:t>
      </w:r>
      <w:r w:rsidRPr="00CF27FA">
        <w:rPr>
          <w:rFonts w:hAnsi="宋体"/>
          <w:kern w:val="0"/>
          <w:szCs w:val="21"/>
          <w:lang w:val="zh-CN"/>
        </w:rPr>
        <w:lastRenderedPageBreak/>
        <w:t>陈述、意见和建议中，委员会谴责了在任何地方发生的一切形式的基于性别的暴力侵害妇女行为。通过这些机制，委员会还澄清了消除这类暴力行为的标准以及缔约国在这方面的义务。</w:t>
      </w:r>
    </w:p>
    <w:p w:rsidR="004837D0" w:rsidRPr="00CF27FA" w:rsidRDefault="004837D0" w:rsidP="004837D0">
      <w:pPr>
        <w:pStyle w:val="SingleTxt"/>
        <w:rPr>
          <w:kern w:val="0"/>
          <w:szCs w:val="21"/>
        </w:rPr>
      </w:pPr>
      <w:r w:rsidRPr="00CF27FA">
        <w:rPr>
          <w:kern w:val="0"/>
          <w:szCs w:val="21"/>
          <w:lang w:val="zh-CN"/>
        </w:rPr>
        <w:t>6.</w:t>
      </w:r>
      <w:r w:rsidRPr="00CF27FA">
        <w:rPr>
          <w:kern w:val="0"/>
          <w:szCs w:val="21"/>
          <w:lang w:val="zh-CN"/>
        </w:rPr>
        <w:tab/>
      </w:r>
      <w:r w:rsidRPr="00CF27FA">
        <w:rPr>
          <w:rFonts w:hAnsi="宋体"/>
          <w:kern w:val="0"/>
          <w:szCs w:val="21"/>
          <w:lang w:val="zh-CN"/>
        </w:rPr>
        <w:t>尽管取得了这些进展，各国仍普遍存在基于性别的暴力侵害妇女行为，无论其施害者是缔约国、政府间组织，还是个人和武装团体</w:t>
      </w:r>
      <w:r w:rsidRPr="004837D0">
        <w:rPr>
          <w:rStyle w:val="a3"/>
          <w:w w:val="100"/>
          <w:kern w:val="0"/>
          <w:szCs w:val="21"/>
          <w:lang w:val="zh-CN"/>
        </w:rPr>
        <w:footnoteReference w:id="8"/>
      </w:r>
      <w:r w:rsidRPr="00CF27FA">
        <w:rPr>
          <w:rFonts w:hAnsi="宋体"/>
          <w:kern w:val="0"/>
          <w:szCs w:val="21"/>
          <w:lang w:val="zh-CN"/>
        </w:rPr>
        <w:t>等非国家行为体，且有罪不罚的现象尤为严重。它不断以多重的、互相关联的形式表现出来，反反复复，出现在从个人到公共的各种环境中，包括以技术为媒介的环境，</w:t>
      </w:r>
      <w:r w:rsidRPr="004837D0">
        <w:rPr>
          <w:rStyle w:val="a3"/>
          <w:w w:val="100"/>
          <w:kern w:val="0"/>
          <w:szCs w:val="21"/>
          <w:lang w:val="zh-CN"/>
        </w:rPr>
        <w:footnoteReference w:id="9"/>
      </w:r>
      <w:r w:rsidRPr="00CF27FA">
        <w:rPr>
          <w:rFonts w:hAnsi="宋体"/>
          <w:kern w:val="0"/>
          <w:szCs w:val="21"/>
          <w:lang w:val="zh-CN"/>
        </w:rPr>
        <w:t>并且在当下的全球化世界中超越了国界。</w:t>
      </w:r>
    </w:p>
    <w:p w:rsidR="004837D0" w:rsidRPr="00CF27FA" w:rsidRDefault="004837D0" w:rsidP="004837D0">
      <w:pPr>
        <w:pStyle w:val="SingleTxt"/>
        <w:rPr>
          <w:kern w:val="0"/>
          <w:szCs w:val="21"/>
        </w:rPr>
      </w:pPr>
      <w:r w:rsidRPr="00CF27FA">
        <w:rPr>
          <w:kern w:val="0"/>
          <w:szCs w:val="21"/>
          <w:lang w:val="zh-CN"/>
        </w:rPr>
        <w:t>7.</w:t>
      </w:r>
      <w:r w:rsidRPr="00CF27FA">
        <w:rPr>
          <w:kern w:val="0"/>
          <w:szCs w:val="21"/>
          <w:lang w:val="zh-CN"/>
        </w:rPr>
        <w:tab/>
      </w:r>
      <w:r w:rsidRPr="00CF27FA">
        <w:rPr>
          <w:rFonts w:hAnsi="宋体"/>
          <w:kern w:val="0"/>
          <w:szCs w:val="21"/>
          <w:lang w:val="zh-CN"/>
        </w:rPr>
        <w:t>在许多国家，涉及基于性别的暴力侵害妇女行为的立法几乎不存在，不充足，或执行不力。因传统、文化、宗教或原教主义意识形态的名义而合理化的对旨在消除基于性别的歧视或暴力行为的法律和政策框架的腐蚀，以及经济金融危机后作为所谓的</w:t>
      </w:r>
      <w:r w:rsidRPr="000408FB">
        <w:rPr>
          <w:rFonts w:ascii="宋体" w:hAnsi="宋体"/>
          <w:kern w:val="0"/>
          <w:szCs w:val="21"/>
          <w:lang w:val="zh-CN"/>
        </w:rPr>
        <w:t>“</w:t>
      </w:r>
      <w:r w:rsidRPr="00CF27FA">
        <w:rPr>
          <w:rFonts w:hAnsi="宋体"/>
          <w:kern w:val="0"/>
          <w:szCs w:val="21"/>
          <w:lang w:val="zh-CN"/>
        </w:rPr>
        <w:t>紧缩措施</w:t>
      </w:r>
      <w:r w:rsidRPr="000408FB">
        <w:rPr>
          <w:rFonts w:ascii="宋体" w:hAnsi="宋体"/>
          <w:kern w:val="0"/>
          <w:szCs w:val="21"/>
          <w:lang w:val="zh-CN"/>
        </w:rPr>
        <w:t>”</w:t>
      </w:r>
      <w:r w:rsidRPr="00CF27FA">
        <w:rPr>
          <w:rFonts w:hAnsi="宋体"/>
          <w:kern w:val="0"/>
          <w:szCs w:val="21"/>
          <w:lang w:val="zh-CN"/>
        </w:rPr>
        <w:t>的一种手段大力削减公共开支的行为进一步削弱了国家的应对措施。在民主空间缩小以及随之而来的法治恶化的背景下，所有上述因素将助长基于性别的暴力侵害妇女现象的蔓延，并导致形成有罪不罚的文化。</w:t>
      </w:r>
    </w:p>
    <w:p w:rsidR="004837D0" w:rsidRPr="00586025" w:rsidRDefault="004837D0" w:rsidP="004837D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b/>
          <w:lang w:val="zh-CN"/>
        </w:rPr>
      </w:pPr>
      <w:r>
        <w:rPr>
          <w:rFonts w:hint="eastAsia"/>
          <w:lang w:val="zh-CN"/>
        </w:rPr>
        <w:tab/>
      </w:r>
      <w:r w:rsidRPr="00586025">
        <w:rPr>
          <w:lang w:val="zh-CN"/>
        </w:rPr>
        <w:t>二.</w:t>
      </w:r>
      <w:r w:rsidRPr="00586025">
        <w:rPr>
          <w:lang w:val="zh-CN"/>
        </w:rPr>
        <w:tab/>
        <w:t>范围</w:t>
      </w:r>
    </w:p>
    <w:p w:rsidR="004837D0" w:rsidRPr="00CF27FA" w:rsidRDefault="004837D0" w:rsidP="004837D0">
      <w:pPr>
        <w:pStyle w:val="SingleTxt"/>
        <w:rPr>
          <w:kern w:val="0"/>
          <w:szCs w:val="21"/>
        </w:rPr>
      </w:pPr>
      <w:r w:rsidRPr="00CF27FA">
        <w:rPr>
          <w:kern w:val="0"/>
          <w:szCs w:val="21"/>
          <w:lang w:val="zh-CN"/>
        </w:rPr>
        <w:t>8.</w:t>
      </w:r>
      <w:r w:rsidRPr="00CF27FA">
        <w:rPr>
          <w:kern w:val="0"/>
          <w:szCs w:val="21"/>
          <w:lang w:val="zh-CN"/>
        </w:rPr>
        <w:tab/>
      </w:r>
      <w:r w:rsidRPr="00CF27FA">
        <w:rPr>
          <w:rFonts w:hAnsi="宋体"/>
          <w:kern w:val="0"/>
          <w:szCs w:val="21"/>
          <w:lang w:val="zh-CN"/>
        </w:rPr>
        <w:t>本一般性建议补充并更新了第</w:t>
      </w:r>
      <w:r w:rsidRPr="00CF27FA">
        <w:rPr>
          <w:kern w:val="0"/>
          <w:szCs w:val="21"/>
          <w:lang w:val="zh-CN"/>
        </w:rPr>
        <w:t>19</w:t>
      </w:r>
      <w:r w:rsidRPr="00CF27FA">
        <w:rPr>
          <w:rFonts w:hAnsi="宋体"/>
          <w:kern w:val="0"/>
          <w:szCs w:val="21"/>
          <w:lang w:val="zh-CN"/>
        </w:rPr>
        <w:t>号一般性建议中规定的为缔约国提供的指导，且应与之一并参阅。</w:t>
      </w:r>
    </w:p>
    <w:p w:rsidR="004837D0" w:rsidRPr="00CF27FA" w:rsidRDefault="004837D0" w:rsidP="004837D0">
      <w:pPr>
        <w:pStyle w:val="SingleTxt"/>
        <w:rPr>
          <w:kern w:val="0"/>
          <w:szCs w:val="21"/>
        </w:rPr>
      </w:pPr>
      <w:r w:rsidRPr="00CF27FA">
        <w:rPr>
          <w:kern w:val="0"/>
          <w:szCs w:val="21"/>
          <w:lang w:val="zh-CN"/>
        </w:rPr>
        <w:t>9.</w:t>
      </w:r>
      <w:r w:rsidRPr="00CF27FA">
        <w:rPr>
          <w:kern w:val="0"/>
          <w:szCs w:val="21"/>
          <w:lang w:val="zh-CN"/>
        </w:rPr>
        <w:tab/>
      </w:r>
      <w:r w:rsidRPr="00CF27FA">
        <w:rPr>
          <w:rFonts w:hAnsi="宋体"/>
          <w:kern w:val="0"/>
          <w:szCs w:val="21"/>
          <w:lang w:val="zh-CN"/>
        </w:rPr>
        <w:t>第</w:t>
      </w:r>
      <w:r w:rsidRPr="00CF27FA">
        <w:rPr>
          <w:kern w:val="0"/>
          <w:szCs w:val="21"/>
          <w:lang w:val="zh-CN"/>
        </w:rPr>
        <w:t>19</w:t>
      </w:r>
      <w:r w:rsidRPr="00CF27FA">
        <w:rPr>
          <w:rFonts w:hAnsi="宋体"/>
          <w:kern w:val="0"/>
          <w:szCs w:val="21"/>
          <w:lang w:val="zh-CN"/>
        </w:rPr>
        <w:t>号一般性建议以及其他国际文书和文件中定义的</w:t>
      </w:r>
      <w:r w:rsidRPr="000408FB">
        <w:rPr>
          <w:rFonts w:ascii="宋体" w:hAnsi="宋体"/>
          <w:kern w:val="0"/>
          <w:szCs w:val="21"/>
          <w:lang w:val="zh-CN"/>
        </w:rPr>
        <w:t>“</w:t>
      </w:r>
      <w:r w:rsidRPr="00CF27FA">
        <w:rPr>
          <w:rFonts w:hAnsi="宋体"/>
          <w:kern w:val="0"/>
          <w:szCs w:val="21"/>
          <w:lang w:val="zh-CN"/>
        </w:rPr>
        <w:t>暴力侵害妇女行为</w:t>
      </w:r>
      <w:r w:rsidRPr="000408FB">
        <w:rPr>
          <w:rFonts w:ascii="宋体" w:hAnsi="宋体"/>
          <w:kern w:val="0"/>
          <w:szCs w:val="21"/>
          <w:lang w:val="zh-CN"/>
        </w:rPr>
        <w:t>”</w:t>
      </w:r>
      <w:r w:rsidRPr="00CF27FA">
        <w:rPr>
          <w:rFonts w:hAnsi="宋体"/>
          <w:kern w:val="0"/>
          <w:szCs w:val="21"/>
          <w:lang w:val="zh-CN"/>
        </w:rPr>
        <w:t>的概念强调了此种暴力系基于性别的事实。因此，本建议使用了更精确的</w:t>
      </w:r>
      <w:r w:rsidRPr="000408FB">
        <w:rPr>
          <w:rFonts w:ascii="宋体" w:hAnsi="宋体"/>
          <w:kern w:val="0"/>
          <w:szCs w:val="21"/>
          <w:lang w:val="zh-CN"/>
        </w:rPr>
        <w:t>“</w:t>
      </w:r>
      <w:r w:rsidRPr="00CF27FA">
        <w:rPr>
          <w:rFonts w:hAnsi="宋体"/>
          <w:kern w:val="0"/>
          <w:szCs w:val="21"/>
          <w:lang w:val="zh-CN"/>
        </w:rPr>
        <w:t>基于性别的暴力侵害妇女行为</w:t>
      </w:r>
      <w:r w:rsidRPr="000408FB">
        <w:rPr>
          <w:rFonts w:ascii="宋体" w:hAnsi="宋体"/>
          <w:kern w:val="0"/>
          <w:szCs w:val="21"/>
          <w:lang w:val="zh-CN"/>
        </w:rPr>
        <w:t>”</w:t>
      </w:r>
      <w:r w:rsidRPr="00CF27FA">
        <w:rPr>
          <w:rFonts w:hAnsi="宋体"/>
          <w:kern w:val="0"/>
          <w:szCs w:val="21"/>
          <w:lang w:val="zh-CN"/>
        </w:rPr>
        <w:t>一语，以明示性别造成的原因和对暴力的影响。该术语进一步强化了对暴力系社会问题而非个人问题的理解，要求采取不局限于针对具体事件、个别施害者和受害人</w:t>
      </w:r>
      <w:r w:rsidRPr="00CF27FA">
        <w:rPr>
          <w:kern w:val="0"/>
          <w:szCs w:val="21"/>
          <w:lang w:val="zh-CN"/>
        </w:rPr>
        <w:t>/</w:t>
      </w:r>
      <w:r w:rsidRPr="00CF27FA">
        <w:rPr>
          <w:rFonts w:hAnsi="宋体"/>
          <w:kern w:val="0"/>
          <w:szCs w:val="21"/>
          <w:lang w:val="zh-CN"/>
        </w:rPr>
        <w:t>幸存者的全面的应对措施。</w:t>
      </w:r>
    </w:p>
    <w:p w:rsidR="004837D0" w:rsidRPr="00CF27FA" w:rsidRDefault="004837D0" w:rsidP="004837D0">
      <w:pPr>
        <w:pStyle w:val="SingleTxt"/>
        <w:rPr>
          <w:kern w:val="0"/>
          <w:szCs w:val="21"/>
        </w:rPr>
      </w:pPr>
      <w:r w:rsidRPr="00CF27FA">
        <w:rPr>
          <w:kern w:val="0"/>
          <w:szCs w:val="21"/>
          <w:lang w:val="zh-CN"/>
        </w:rPr>
        <w:t>10.</w:t>
      </w:r>
      <w:r w:rsidRPr="00CF27FA">
        <w:rPr>
          <w:kern w:val="0"/>
          <w:szCs w:val="21"/>
          <w:lang w:val="zh-CN"/>
        </w:rPr>
        <w:tab/>
      </w:r>
      <w:r w:rsidRPr="00CF27FA">
        <w:rPr>
          <w:rFonts w:hAnsi="宋体"/>
          <w:kern w:val="0"/>
          <w:szCs w:val="21"/>
          <w:lang w:val="zh-CN"/>
        </w:rPr>
        <w:t>委员会认为基于性别的暴力侵害妇女行为是一种将女性在地位上从属于男性及其陈规定型角色加以固化的根本性社会、政治和经济手段。在其整个工作中，委员会表明，此种暴力对实现男女平等以及妇女享有《公约》所规定的人权和基本自由构成了严重阻碍。</w:t>
      </w:r>
    </w:p>
    <w:p w:rsidR="004837D0" w:rsidRPr="00CF27FA" w:rsidRDefault="004837D0" w:rsidP="004837D0">
      <w:pPr>
        <w:pStyle w:val="SingleTxt"/>
        <w:rPr>
          <w:kern w:val="0"/>
          <w:szCs w:val="21"/>
          <w:lang w:val="zh-CN"/>
        </w:rPr>
      </w:pPr>
      <w:r w:rsidRPr="00CF27FA">
        <w:rPr>
          <w:kern w:val="0"/>
          <w:szCs w:val="21"/>
          <w:lang w:val="zh-CN"/>
        </w:rPr>
        <w:t>11.</w:t>
      </w:r>
      <w:r w:rsidRPr="00CF27FA">
        <w:rPr>
          <w:kern w:val="0"/>
          <w:szCs w:val="21"/>
          <w:lang w:val="zh-CN"/>
        </w:rPr>
        <w:tab/>
      </w:r>
      <w:r w:rsidRPr="00CF27FA">
        <w:rPr>
          <w:rFonts w:hAnsi="宋体"/>
          <w:kern w:val="0"/>
          <w:szCs w:val="21"/>
          <w:lang w:val="zh-CN"/>
        </w:rPr>
        <w:t>关于缔约国在《公约》第二条之下的核心义务的第</w:t>
      </w:r>
      <w:r w:rsidRPr="00CF27FA">
        <w:rPr>
          <w:kern w:val="0"/>
          <w:szCs w:val="21"/>
          <w:lang w:val="zh-CN"/>
        </w:rPr>
        <w:t>28</w:t>
      </w:r>
      <w:r>
        <w:rPr>
          <w:rFonts w:hAnsi="宋体"/>
          <w:kern w:val="0"/>
          <w:szCs w:val="21"/>
          <w:lang w:val="zh-CN"/>
        </w:rPr>
        <w:t>(</w:t>
      </w:r>
      <w:r w:rsidRPr="00CF27FA">
        <w:rPr>
          <w:kern w:val="0"/>
          <w:szCs w:val="21"/>
          <w:lang w:val="zh-CN"/>
        </w:rPr>
        <w:t>2010</w:t>
      </w:r>
      <w:r>
        <w:rPr>
          <w:rFonts w:hAnsi="宋体"/>
          <w:kern w:val="0"/>
          <w:szCs w:val="21"/>
          <w:lang w:val="zh-CN"/>
        </w:rPr>
        <w:t>)</w:t>
      </w:r>
      <w:r w:rsidRPr="00CF27FA">
        <w:rPr>
          <w:rFonts w:hAnsi="宋体"/>
          <w:kern w:val="0"/>
          <w:szCs w:val="21"/>
          <w:lang w:val="zh-CN"/>
        </w:rPr>
        <w:t>号一般性建议指出，缔约国的义务是尊重、保护和落实妇女不受歧视的权利并享有法律上和事实</w:t>
      </w:r>
      <w:r w:rsidRPr="00CF27FA">
        <w:rPr>
          <w:rFonts w:hAnsi="宋体"/>
          <w:kern w:val="0"/>
          <w:szCs w:val="21"/>
          <w:lang w:val="zh-CN"/>
        </w:rPr>
        <w:lastRenderedPageBreak/>
        <w:t>上的平等。</w:t>
      </w:r>
      <w:r w:rsidRPr="004837D0">
        <w:rPr>
          <w:rStyle w:val="a3"/>
          <w:w w:val="100"/>
          <w:kern w:val="0"/>
          <w:szCs w:val="21"/>
          <w:lang w:val="zh-CN"/>
        </w:rPr>
        <w:footnoteReference w:id="10"/>
      </w:r>
      <w:r w:rsidRPr="00CF27FA">
        <w:rPr>
          <w:rFonts w:hAnsi="宋体"/>
          <w:kern w:val="0"/>
          <w:szCs w:val="21"/>
          <w:lang w:val="zh-CN"/>
        </w:rPr>
        <w:t>对于这些与在特定情况下实施的基于性别的暴力侵害妇女行为有关的义务的范围，第</w:t>
      </w:r>
      <w:r w:rsidRPr="00CF27FA">
        <w:rPr>
          <w:kern w:val="0"/>
          <w:szCs w:val="21"/>
          <w:lang w:val="zh-CN"/>
        </w:rPr>
        <w:t>28</w:t>
      </w:r>
      <w:r w:rsidRPr="00CF27FA">
        <w:rPr>
          <w:rFonts w:hAnsi="宋体"/>
          <w:kern w:val="0"/>
          <w:szCs w:val="21"/>
          <w:lang w:val="zh-CN"/>
        </w:rPr>
        <w:t>号一般性建议及其他一般性建议均有所涉及，包括关于移民女工的第</w:t>
      </w:r>
      <w:r w:rsidRPr="00CF27FA">
        <w:rPr>
          <w:kern w:val="0"/>
          <w:szCs w:val="21"/>
          <w:lang w:val="zh-CN"/>
        </w:rPr>
        <w:t>26</w:t>
      </w:r>
      <w:r>
        <w:rPr>
          <w:rFonts w:hAnsi="宋体"/>
          <w:kern w:val="0"/>
          <w:szCs w:val="21"/>
          <w:lang w:val="zh-CN"/>
        </w:rPr>
        <w:t>(</w:t>
      </w:r>
      <w:r w:rsidRPr="00CF27FA">
        <w:rPr>
          <w:kern w:val="0"/>
          <w:szCs w:val="21"/>
          <w:lang w:val="zh-CN"/>
        </w:rPr>
        <w:t>2008</w:t>
      </w:r>
      <w:r>
        <w:rPr>
          <w:rFonts w:hAnsi="宋体"/>
          <w:kern w:val="0"/>
          <w:szCs w:val="21"/>
          <w:lang w:val="zh-CN"/>
        </w:rPr>
        <w:t>)</w:t>
      </w:r>
      <w:r w:rsidRPr="00CF27FA">
        <w:rPr>
          <w:rFonts w:hAnsi="宋体"/>
          <w:kern w:val="0"/>
          <w:szCs w:val="21"/>
          <w:lang w:val="zh-CN"/>
        </w:rPr>
        <w:t>号一般性建议；关于老年妇女以及保护其人权的第</w:t>
      </w:r>
      <w:r w:rsidRPr="00CF27FA">
        <w:rPr>
          <w:kern w:val="0"/>
          <w:szCs w:val="21"/>
          <w:lang w:val="zh-CN"/>
        </w:rPr>
        <w:t>27</w:t>
      </w:r>
      <w:r>
        <w:rPr>
          <w:rFonts w:hAnsi="宋体"/>
          <w:kern w:val="0"/>
          <w:szCs w:val="21"/>
          <w:lang w:val="zh-CN"/>
        </w:rPr>
        <w:t>(</w:t>
      </w:r>
      <w:r w:rsidRPr="00CF27FA">
        <w:rPr>
          <w:kern w:val="0"/>
          <w:szCs w:val="21"/>
          <w:lang w:val="zh-CN"/>
        </w:rPr>
        <w:t>2010</w:t>
      </w:r>
      <w:r>
        <w:rPr>
          <w:rFonts w:hAnsi="宋体"/>
          <w:kern w:val="0"/>
          <w:szCs w:val="21"/>
          <w:lang w:val="zh-CN"/>
        </w:rPr>
        <w:t>)</w:t>
      </w:r>
      <w:r w:rsidRPr="00CF27FA">
        <w:rPr>
          <w:rFonts w:hAnsi="宋体"/>
          <w:kern w:val="0"/>
          <w:szCs w:val="21"/>
          <w:lang w:val="zh-CN"/>
        </w:rPr>
        <w:t>号一般性建议；关于妇女在预防冲突、冲突及冲突后局势中的作用的第</w:t>
      </w:r>
      <w:r w:rsidRPr="00CF27FA">
        <w:rPr>
          <w:kern w:val="0"/>
          <w:szCs w:val="21"/>
          <w:lang w:val="zh-CN"/>
        </w:rPr>
        <w:t>30</w:t>
      </w:r>
      <w:r>
        <w:rPr>
          <w:rFonts w:hAnsi="宋体"/>
          <w:kern w:val="0"/>
          <w:szCs w:val="21"/>
          <w:lang w:val="zh-CN"/>
        </w:rPr>
        <w:t>(</w:t>
      </w:r>
      <w:r w:rsidRPr="00CF27FA">
        <w:rPr>
          <w:kern w:val="0"/>
          <w:szCs w:val="21"/>
          <w:lang w:val="zh-CN"/>
        </w:rPr>
        <w:t>2013</w:t>
      </w:r>
      <w:r>
        <w:rPr>
          <w:rFonts w:hAnsi="宋体"/>
          <w:kern w:val="0"/>
          <w:szCs w:val="21"/>
          <w:lang w:val="zh-CN"/>
        </w:rPr>
        <w:t>)</w:t>
      </w:r>
      <w:r w:rsidRPr="00CF27FA">
        <w:rPr>
          <w:rFonts w:hAnsi="宋体"/>
          <w:kern w:val="0"/>
          <w:szCs w:val="21"/>
          <w:lang w:val="zh-CN"/>
        </w:rPr>
        <w:t>号一般性建议；消除对妇女歧视委员会第</w:t>
      </w:r>
      <w:r w:rsidRPr="00CF27FA">
        <w:rPr>
          <w:kern w:val="0"/>
          <w:szCs w:val="21"/>
          <w:lang w:val="zh-CN"/>
        </w:rPr>
        <w:t>31</w:t>
      </w:r>
      <w:r w:rsidRPr="00CF27FA">
        <w:rPr>
          <w:rFonts w:hAnsi="宋体"/>
          <w:kern w:val="0"/>
          <w:szCs w:val="21"/>
          <w:lang w:val="zh-CN"/>
        </w:rPr>
        <w:t>号以及儿童权利委员会有关有害做法的第</w:t>
      </w:r>
      <w:r w:rsidRPr="00CF27FA">
        <w:rPr>
          <w:kern w:val="0"/>
          <w:szCs w:val="21"/>
          <w:lang w:val="zh-CN"/>
        </w:rPr>
        <w:t>18</w:t>
      </w:r>
      <w:r w:rsidRPr="00CF27FA">
        <w:rPr>
          <w:rFonts w:hAnsi="宋体"/>
          <w:kern w:val="0"/>
          <w:szCs w:val="21"/>
          <w:lang w:val="zh-CN"/>
        </w:rPr>
        <w:t>号联合一般性建议</w:t>
      </w:r>
      <w:r w:rsidRPr="00CF27FA">
        <w:rPr>
          <w:kern w:val="0"/>
          <w:szCs w:val="21"/>
          <w:lang w:val="zh-CN"/>
        </w:rPr>
        <w:t>/</w:t>
      </w:r>
      <w:r w:rsidRPr="00CF27FA">
        <w:rPr>
          <w:rFonts w:hAnsi="宋体"/>
          <w:kern w:val="0"/>
          <w:szCs w:val="21"/>
          <w:lang w:val="zh-CN"/>
        </w:rPr>
        <w:t>意见</w:t>
      </w:r>
      <w:r>
        <w:rPr>
          <w:rFonts w:hAnsi="宋体"/>
          <w:kern w:val="0"/>
          <w:szCs w:val="21"/>
          <w:lang w:val="zh-CN"/>
        </w:rPr>
        <w:t>(</w:t>
      </w:r>
      <w:r w:rsidRPr="00CF27FA">
        <w:rPr>
          <w:kern w:val="0"/>
          <w:szCs w:val="21"/>
          <w:lang w:val="zh-CN"/>
        </w:rPr>
        <w:t>2004</w:t>
      </w:r>
      <w:r>
        <w:rPr>
          <w:rFonts w:hint="eastAsia"/>
          <w:kern w:val="0"/>
          <w:szCs w:val="21"/>
          <w:lang w:val="zh-CN"/>
        </w:rPr>
        <w:t>年</w:t>
      </w:r>
      <w:r>
        <w:rPr>
          <w:rFonts w:hAnsi="宋体"/>
          <w:kern w:val="0"/>
          <w:szCs w:val="21"/>
          <w:lang w:val="zh-CN"/>
        </w:rPr>
        <w:t>)</w:t>
      </w:r>
      <w:r w:rsidRPr="00CF27FA">
        <w:rPr>
          <w:rFonts w:hAnsi="宋体"/>
          <w:kern w:val="0"/>
          <w:szCs w:val="21"/>
          <w:lang w:val="zh-CN"/>
        </w:rPr>
        <w:t>；关于妇女的难民地位、庇护、国籍和无国籍状态与性别相关方面的第</w:t>
      </w:r>
      <w:r w:rsidRPr="00CF27FA">
        <w:rPr>
          <w:kern w:val="0"/>
          <w:szCs w:val="21"/>
          <w:lang w:val="zh-CN"/>
        </w:rPr>
        <w:t>32</w:t>
      </w:r>
      <w:r>
        <w:rPr>
          <w:rFonts w:hAnsi="宋体"/>
          <w:kern w:val="0"/>
          <w:szCs w:val="21"/>
          <w:lang w:val="zh-CN"/>
        </w:rPr>
        <w:t>(</w:t>
      </w:r>
      <w:r w:rsidRPr="00CF27FA">
        <w:rPr>
          <w:kern w:val="0"/>
          <w:szCs w:val="21"/>
          <w:lang w:val="zh-CN"/>
        </w:rPr>
        <w:t>2014</w:t>
      </w:r>
      <w:r>
        <w:rPr>
          <w:rFonts w:hAnsi="宋体"/>
          <w:kern w:val="0"/>
          <w:szCs w:val="21"/>
          <w:lang w:val="zh-CN"/>
        </w:rPr>
        <w:t>)</w:t>
      </w:r>
      <w:r w:rsidRPr="00CF27FA">
        <w:rPr>
          <w:rFonts w:hAnsi="宋体"/>
          <w:kern w:val="0"/>
          <w:szCs w:val="21"/>
          <w:lang w:val="zh-CN"/>
        </w:rPr>
        <w:t>号一般性建议；关于妇女获得司法救助的第</w:t>
      </w:r>
      <w:r w:rsidRPr="00CF27FA">
        <w:rPr>
          <w:kern w:val="0"/>
          <w:szCs w:val="21"/>
          <w:lang w:val="zh-CN"/>
        </w:rPr>
        <w:t>33</w:t>
      </w:r>
      <w:r>
        <w:rPr>
          <w:rFonts w:hAnsi="宋体"/>
          <w:kern w:val="0"/>
          <w:szCs w:val="21"/>
          <w:lang w:val="zh-CN"/>
        </w:rPr>
        <w:t>(</w:t>
      </w:r>
      <w:r w:rsidRPr="00CF27FA">
        <w:rPr>
          <w:kern w:val="0"/>
          <w:szCs w:val="21"/>
          <w:lang w:val="zh-CN"/>
        </w:rPr>
        <w:t>2015</w:t>
      </w:r>
      <w:r>
        <w:rPr>
          <w:rFonts w:hAnsi="宋体"/>
          <w:kern w:val="0"/>
          <w:szCs w:val="21"/>
          <w:lang w:val="zh-CN"/>
        </w:rPr>
        <w:t>)</w:t>
      </w:r>
      <w:r w:rsidRPr="00CF27FA">
        <w:rPr>
          <w:rFonts w:hAnsi="宋体"/>
          <w:kern w:val="0"/>
          <w:szCs w:val="21"/>
          <w:lang w:val="zh-CN"/>
        </w:rPr>
        <w:t>号一般性建议；以及关于农村妇女权利的第</w:t>
      </w:r>
      <w:r w:rsidRPr="00CF27FA">
        <w:rPr>
          <w:kern w:val="0"/>
          <w:szCs w:val="21"/>
          <w:lang w:val="zh-CN"/>
        </w:rPr>
        <w:t>34</w:t>
      </w:r>
      <w:r>
        <w:rPr>
          <w:rFonts w:hAnsi="宋体"/>
          <w:kern w:val="0"/>
          <w:szCs w:val="21"/>
          <w:lang w:val="zh-CN"/>
        </w:rPr>
        <w:t>(</w:t>
      </w:r>
      <w:r w:rsidRPr="00CF27FA">
        <w:rPr>
          <w:kern w:val="0"/>
          <w:szCs w:val="21"/>
          <w:lang w:val="zh-CN"/>
        </w:rPr>
        <w:t>2016</w:t>
      </w:r>
      <w:r>
        <w:rPr>
          <w:rFonts w:hAnsi="宋体"/>
          <w:kern w:val="0"/>
          <w:szCs w:val="21"/>
          <w:lang w:val="zh-CN"/>
        </w:rPr>
        <w:t>)</w:t>
      </w:r>
      <w:r w:rsidRPr="00CF27FA">
        <w:rPr>
          <w:rFonts w:hAnsi="宋体"/>
          <w:kern w:val="0"/>
          <w:szCs w:val="21"/>
          <w:lang w:val="zh-CN"/>
        </w:rPr>
        <w:t>号一般性建议。此处提到的一般性建议中的相关要素的更多细节，可在这些建议原文中找到。</w:t>
      </w:r>
    </w:p>
    <w:p w:rsidR="004837D0" w:rsidRPr="00CF27FA" w:rsidRDefault="004837D0" w:rsidP="004837D0">
      <w:pPr>
        <w:pStyle w:val="SingleTxt"/>
        <w:rPr>
          <w:kern w:val="0"/>
          <w:szCs w:val="21"/>
        </w:rPr>
      </w:pPr>
      <w:r w:rsidRPr="00CF27FA">
        <w:rPr>
          <w:kern w:val="0"/>
          <w:szCs w:val="21"/>
          <w:lang w:val="zh-CN"/>
        </w:rPr>
        <w:t>12.</w:t>
      </w:r>
      <w:r w:rsidRPr="00CF27FA">
        <w:rPr>
          <w:kern w:val="0"/>
          <w:szCs w:val="21"/>
          <w:lang w:val="zh-CN"/>
        </w:rPr>
        <w:tab/>
      </w:r>
      <w:r w:rsidRPr="00CF27FA">
        <w:rPr>
          <w:rFonts w:hAnsi="宋体"/>
          <w:kern w:val="0"/>
          <w:szCs w:val="21"/>
          <w:lang w:val="zh-CN"/>
        </w:rPr>
        <w:t>在第</w:t>
      </w:r>
      <w:r w:rsidRPr="00CF27FA">
        <w:rPr>
          <w:kern w:val="0"/>
          <w:szCs w:val="21"/>
          <w:lang w:val="zh-CN"/>
        </w:rPr>
        <w:t>28</w:t>
      </w:r>
      <w:r w:rsidRPr="00CF27FA">
        <w:rPr>
          <w:rFonts w:hAnsi="宋体"/>
          <w:kern w:val="0"/>
          <w:szCs w:val="21"/>
          <w:lang w:val="zh-CN"/>
        </w:rPr>
        <w:t>号一般性建议和第</w:t>
      </w:r>
      <w:r w:rsidRPr="00CF27FA">
        <w:rPr>
          <w:kern w:val="0"/>
          <w:szCs w:val="21"/>
          <w:lang w:val="zh-CN"/>
        </w:rPr>
        <w:t>33</w:t>
      </w:r>
      <w:r w:rsidRPr="00CF27FA">
        <w:rPr>
          <w:rFonts w:hAnsi="宋体"/>
          <w:kern w:val="0"/>
          <w:szCs w:val="21"/>
          <w:lang w:val="zh-CN"/>
        </w:rPr>
        <w:t>号一般性建议中，委员会确认，歧视妇女与影响其生活的其他因素密不可分。委员会在其判例中曾经强调，这些因素包括：妇女的族裔</w:t>
      </w:r>
      <w:r w:rsidRPr="00CF27FA">
        <w:rPr>
          <w:kern w:val="0"/>
          <w:szCs w:val="21"/>
          <w:lang w:val="zh-CN"/>
        </w:rPr>
        <w:t>/</w:t>
      </w:r>
      <w:r w:rsidRPr="00CF27FA">
        <w:rPr>
          <w:rFonts w:hAnsi="宋体"/>
          <w:kern w:val="0"/>
          <w:szCs w:val="21"/>
          <w:lang w:val="zh-CN"/>
        </w:rPr>
        <w:t>种族、土著或少数民族身份、肤色、社会经济地位和</w:t>
      </w:r>
      <w:r w:rsidRPr="00CF27FA">
        <w:rPr>
          <w:kern w:val="0"/>
          <w:szCs w:val="21"/>
          <w:lang w:val="zh-CN"/>
        </w:rPr>
        <w:t>/</w:t>
      </w:r>
      <w:r w:rsidRPr="00CF27FA">
        <w:rPr>
          <w:rFonts w:hAnsi="宋体"/>
          <w:kern w:val="0"/>
          <w:szCs w:val="21"/>
          <w:lang w:val="zh-CN"/>
        </w:rPr>
        <w:t>或种姓、语言、宗教或信仰、政治意见、民族血统、婚姻状况、生育、父母身份、年龄、城乡位置、健康状况、残疾、财产所有权、女同性恋、双性恋、变性人或双性人、文盲、寻求庇护、难民、境内流离失所者或无国籍者、寡妇、移民身份、户主、艾滋病毒</w:t>
      </w:r>
      <w:r w:rsidRPr="00CF27FA">
        <w:rPr>
          <w:kern w:val="0"/>
          <w:szCs w:val="21"/>
          <w:lang w:val="zh-CN"/>
        </w:rPr>
        <w:t>/</w:t>
      </w:r>
      <w:r w:rsidRPr="00CF27FA">
        <w:rPr>
          <w:rFonts w:hAnsi="宋体"/>
          <w:kern w:val="0"/>
          <w:szCs w:val="21"/>
          <w:lang w:val="zh-CN"/>
        </w:rPr>
        <w:t>艾滋病患者、被剥夺自由和卖淫，以及贩运妇女、武装冲突局势、地理位置偏远和侮辱包括人权维护者在内的争取自身权利的妇女。</w:t>
      </w:r>
      <w:r w:rsidRPr="004837D0">
        <w:rPr>
          <w:rStyle w:val="a3"/>
          <w:w w:val="100"/>
          <w:kern w:val="0"/>
          <w:szCs w:val="21"/>
          <w:lang w:val="zh-CN"/>
        </w:rPr>
        <w:footnoteReference w:id="11"/>
      </w:r>
      <w:r w:rsidRPr="00CF27FA">
        <w:rPr>
          <w:rFonts w:hAnsi="宋体"/>
          <w:kern w:val="0"/>
          <w:szCs w:val="21"/>
          <w:lang w:val="zh-CN"/>
        </w:rPr>
        <w:t>因此，由于妇女蒙受着各种交叉出现的歧视，产生了严重的负面影响，委员会承认基于性别的暴力可能在一定程度上，或以不同的方式影响着某些妇女，这意味着需要采取适当的法律和政策对策。</w:t>
      </w:r>
      <w:r w:rsidRPr="004837D0">
        <w:rPr>
          <w:rStyle w:val="a3"/>
          <w:w w:val="100"/>
          <w:kern w:val="0"/>
          <w:szCs w:val="21"/>
          <w:lang w:val="zh-CN"/>
        </w:rPr>
        <w:footnoteReference w:id="12"/>
      </w:r>
    </w:p>
    <w:p w:rsidR="004837D0" w:rsidRPr="00CF27FA" w:rsidRDefault="004837D0" w:rsidP="004837D0">
      <w:pPr>
        <w:pStyle w:val="SingleTxt"/>
        <w:rPr>
          <w:kern w:val="0"/>
          <w:szCs w:val="21"/>
        </w:rPr>
      </w:pPr>
      <w:r w:rsidRPr="00CF27FA">
        <w:rPr>
          <w:kern w:val="0"/>
          <w:szCs w:val="21"/>
          <w:lang w:val="zh-CN"/>
        </w:rPr>
        <w:t>13.</w:t>
      </w:r>
      <w:r w:rsidRPr="00CF27FA">
        <w:rPr>
          <w:kern w:val="0"/>
          <w:szCs w:val="21"/>
          <w:lang w:val="zh-CN"/>
        </w:rPr>
        <w:tab/>
      </w:r>
      <w:r w:rsidRPr="00CF27FA">
        <w:rPr>
          <w:rFonts w:hAnsi="宋体"/>
          <w:kern w:val="0"/>
          <w:szCs w:val="21"/>
          <w:lang w:val="zh-CN"/>
        </w:rPr>
        <w:t>委员会回顾《公约》第二十三条，其中指出《公约》以外的更有助于实现男女平等的任何国家立法或国际条约中的规定将优先于《公约》中的义务，相应地，也优先于本一般性建议中的建议。委员会注意到，缔约国解决基于性别的暴力侵害妇女行为的行动受其对《公约》所持保留的影响。它还指出，作为人权条约机构，委员会可评估缔约国所提保留的可允许性，</w:t>
      </w:r>
      <w:r w:rsidRPr="004837D0">
        <w:rPr>
          <w:rStyle w:val="a3"/>
          <w:w w:val="100"/>
          <w:kern w:val="0"/>
          <w:szCs w:val="21"/>
          <w:lang w:val="zh-CN"/>
        </w:rPr>
        <w:footnoteReference w:id="13"/>
      </w:r>
      <w:r w:rsidRPr="00CF27FA">
        <w:rPr>
          <w:rFonts w:hAnsi="宋体"/>
          <w:kern w:val="0"/>
          <w:szCs w:val="21"/>
          <w:lang w:val="zh-CN"/>
        </w:rPr>
        <w:t>并重申其意见，尽管遵循这些保留，特别是就第二条或第十六条</w:t>
      </w:r>
      <w:r w:rsidRPr="004837D0">
        <w:rPr>
          <w:rStyle w:val="a3"/>
          <w:w w:val="100"/>
          <w:kern w:val="0"/>
          <w:szCs w:val="21"/>
          <w:lang w:val="zh-CN"/>
        </w:rPr>
        <w:footnoteReference w:id="14"/>
      </w:r>
      <w:r w:rsidRPr="00CF27FA">
        <w:rPr>
          <w:rFonts w:hAnsi="宋体"/>
          <w:kern w:val="0"/>
          <w:szCs w:val="21"/>
          <w:lang w:val="zh-CN"/>
        </w:rPr>
        <w:t>提出的保留对消除基于性别的暴力侵害妇女</w:t>
      </w:r>
      <w:r w:rsidRPr="00CF27FA">
        <w:rPr>
          <w:rFonts w:hAnsi="宋体"/>
          <w:kern w:val="0"/>
          <w:szCs w:val="21"/>
          <w:lang w:val="zh-CN"/>
        </w:rPr>
        <w:lastRenderedPageBreak/>
        <w:t>行为尤为关键，但因它们不符合《公约》的目标和宗旨，因此，根据第二十八条第</w:t>
      </w:r>
      <w:r w:rsidRPr="00CF27FA">
        <w:rPr>
          <w:kern w:val="0"/>
          <w:szCs w:val="21"/>
          <w:lang w:val="zh-CN"/>
        </w:rPr>
        <w:t>2</w:t>
      </w:r>
      <w:r w:rsidRPr="00CF27FA">
        <w:rPr>
          <w:rFonts w:hAnsi="宋体"/>
          <w:kern w:val="0"/>
          <w:szCs w:val="21"/>
          <w:lang w:val="zh-CN"/>
        </w:rPr>
        <w:t>款的规定是不被允许的。</w:t>
      </w:r>
      <w:r w:rsidRPr="004837D0">
        <w:rPr>
          <w:rStyle w:val="a3"/>
          <w:w w:val="100"/>
          <w:kern w:val="0"/>
          <w:szCs w:val="21"/>
          <w:lang w:val="zh-CN"/>
        </w:rPr>
        <w:footnoteReference w:id="15"/>
      </w:r>
    </w:p>
    <w:p w:rsidR="004837D0" w:rsidRPr="00CF27FA" w:rsidRDefault="004837D0" w:rsidP="004837D0">
      <w:pPr>
        <w:pStyle w:val="SingleTxt"/>
        <w:rPr>
          <w:kern w:val="0"/>
          <w:szCs w:val="21"/>
        </w:rPr>
      </w:pPr>
      <w:r w:rsidRPr="00CF27FA">
        <w:rPr>
          <w:kern w:val="0"/>
          <w:szCs w:val="21"/>
          <w:lang w:val="zh-CN"/>
        </w:rPr>
        <w:t>14.</w:t>
      </w:r>
      <w:r w:rsidRPr="00CF27FA">
        <w:rPr>
          <w:kern w:val="0"/>
          <w:szCs w:val="21"/>
          <w:lang w:val="zh-CN"/>
        </w:rPr>
        <w:tab/>
      </w:r>
      <w:r w:rsidRPr="00CF27FA">
        <w:rPr>
          <w:rFonts w:hAnsi="宋体"/>
          <w:kern w:val="0"/>
          <w:szCs w:val="21"/>
          <w:lang w:val="zh-CN"/>
        </w:rPr>
        <w:t>基于性别的暴力影响妇女的整个生命周期，</w:t>
      </w:r>
      <w:r w:rsidRPr="004837D0">
        <w:rPr>
          <w:rStyle w:val="a3"/>
          <w:w w:val="100"/>
          <w:kern w:val="0"/>
          <w:szCs w:val="21"/>
          <w:lang w:val="zh-CN"/>
        </w:rPr>
        <w:footnoteReference w:id="16"/>
      </w:r>
      <w:r w:rsidRPr="00CF27FA">
        <w:rPr>
          <w:rFonts w:hAnsi="宋体"/>
          <w:kern w:val="0"/>
          <w:szCs w:val="21"/>
          <w:lang w:val="zh-CN"/>
        </w:rPr>
        <w:t>因此本文件对妇女的提法还包括了女童。这种暴力行为有多种形式，包括蓄意或可能造成或导致死亡</w:t>
      </w:r>
      <w:r w:rsidRPr="004837D0">
        <w:rPr>
          <w:rStyle w:val="a3"/>
          <w:w w:val="100"/>
          <w:kern w:val="0"/>
          <w:szCs w:val="21"/>
          <w:lang w:val="zh-CN"/>
        </w:rPr>
        <w:footnoteReference w:id="17"/>
      </w:r>
      <w:r w:rsidRPr="00CF27FA">
        <w:rPr>
          <w:rFonts w:hAnsi="宋体"/>
          <w:kern w:val="0"/>
          <w:szCs w:val="21"/>
          <w:lang w:val="zh-CN"/>
        </w:rPr>
        <w:t>的行为或不作为，或对妇女施加的人身、性、心理或经济损害或损失，威胁实施此类行为，骚扰</w:t>
      </w:r>
      <w:r>
        <w:rPr>
          <w:rFonts w:hAnsi="宋体" w:hint="eastAsia"/>
          <w:kern w:val="0"/>
          <w:szCs w:val="21"/>
          <w:lang w:val="zh-CN"/>
        </w:rPr>
        <w:t>、</w:t>
      </w:r>
      <w:r w:rsidRPr="00CF27FA">
        <w:rPr>
          <w:rFonts w:hAnsi="宋体"/>
          <w:kern w:val="0"/>
          <w:szCs w:val="21"/>
          <w:lang w:val="zh-CN"/>
        </w:rPr>
        <w:t>胁迫和任意剥夺自由。</w:t>
      </w:r>
      <w:r w:rsidRPr="004837D0">
        <w:rPr>
          <w:rStyle w:val="a3"/>
          <w:w w:val="100"/>
          <w:kern w:val="0"/>
          <w:szCs w:val="21"/>
          <w:lang w:val="zh-CN"/>
        </w:rPr>
        <w:footnoteReference w:id="18"/>
      </w:r>
      <w:r w:rsidRPr="00CF27FA">
        <w:rPr>
          <w:rFonts w:hAnsi="宋体"/>
          <w:kern w:val="0"/>
          <w:szCs w:val="21"/>
          <w:lang w:val="zh-CN"/>
        </w:rPr>
        <w:t>如证实的那样，除其他外，在流离失所</w:t>
      </w:r>
      <w:r>
        <w:rPr>
          <w:rFonts w:hAnsi="宋体" w:hint="eastAsia"/>
          <w:kern w:val="0"/>
          <w:szCs w:val="21"/>
          <w:lang w:val="zh-CN"/>
        </w:rPr>
        <w:t>、</w:t>
      </w:r>
      <w:r w:rsidRPr="00CF27FA">
        <w:rPr>
          <w:rFonts w:hAnsi="宋体"/>
          <w:kern w:val="0"/>
          <w:szCs w:val="21"/>
          <w:lang w:val="zh-CN"/>
        </w:rPr>
        <w:t>移民</w:t>
      </w:r>
      <w:r>
        <w:rPr>
          <w:rFonts w:hAnsi="宋体" w:hint="eastAsia"/>
          <w:kern w:val="0"/>
          <w:szCs w:val="21"/>
          <w:lang w:val="zh-CN"/>
        </w:rPr>
        <w:t>、</w:t>
      </w:r>
      <w:r w:rsidRPr="00CF27FA">
        <w:rPr>
          <w:rFonts w:hAnsi="宋体"/>
          <w:kern w:val="0"/>
          <w:szCs w:val="21"/>
          <w:lang w:val="zh-CN"/>
        </w:rPr>
        <w:t>全球供应链、采掘业和离岸外包业等经济活动日益国际化</w:t>
      </w:r>
      <w:r>
        <w:rPr>
          <w:rFonts w:hAnsi="宋体" w:hint="eastAsia"/>
          <w:kern w:val="0"/>
          <w:szCs w:val="21"/>
          <w:lang w:val="zh-CN"/>
        </w:rPr>
        <w:t>、</w:t>
      </w:r>
      <w:r w:rsidRPr="00CF27FA">
        <w:rPr>
          <w:rFonts w:hAnsi="宋体"/>
          <w:kern w:val="0"/>
          <w:szCs w:val="21"/>
          <w:lang w:val="zh-CN"/>
        </w:rPr>
        <w:t>军事化</w:t>
      </w:r>
      <w:r>
        <w:rPr>
          <w:rFonts w:hAnsi="宋体" w:hint="eastAsia"/>
          <w:kern w:val="0"/>
          <w:szCs w:val="21"/>
          <w:lang w:val="zh-CN"/>
        </w:rPr>
        <w:t>、</w:t>
      </w:r>
      <w:r w:rsidRPr="00CF27FA">
        <w:rPr>
          <w:rFonts w:hAnsi="宋体"/>
          <w:kern w:val="0"/>
          <w:szCs w:val="21"/>
          <w:lang w:val="zh-CN"/>
        </w:rPr>
        <w:t>外国入侵</w:t>
      </w:r>
      <w:r>
        <w:rPr>
          <w:rFonts w:hAnsi="宋体" w:hint="eastAsia"/>
          <w:kern w:val="0"/>
          <w:szCs w:val="21"/>
          <w:lang w:val="zh-CN"/>
        </w:rPr>
        <w:t>、</w:t>
      </w:r>
      <w:r w:rsidRPr="00CF27FA">
        <w:rPr>
          <w:rFonts w:hAnsi="宋体"/>
          <w:kern w:val="0"/>
          <w:szCs w:val="21"/>
          <w:lang w:val="zh-CN"/>
        </w:rPr>
        <w:t>武装冲突</w:t>
      </w:r>
      <w:r>
        <w:rPr>
          <w:rFonts w:hAnsi="宋体" w:hint="eastAsia"/>
          <w:kern w:val="0"/>
          <w:szCs w:val="21"/>
          <w:lang w:val="zh-CN"/>
        </w:rPr>
        <w:t>、</w:t>
      </w:r>
      <w:r w:rsidRPr="00CF27FA">
        <w:rPr>
          <w:rFonts w:hAnsi="宋体"/>
          <w:kern w:val="0"/>
          <w:szCs w:val="21"/>
          <w:lang w:val="zh-CN"/>
        </w:rPr>
        <w:t>极端暴力和恐怖主义的背景下，基于性别的暴力侵害妇女行为受到文化、经济、意识形态、技术、政治、宗教、社会和环境因素的影响，并往往因此更加严重。基于性别的暴力侵害妇女行为也受到政治、经济和社会危机</w:t>
      </w:r>
      <w:r>
        <w:rPr>
          <w:rFonts w:hAnsi="宋体" w:hint="eastAsia"/>
          <w:kern w:val="0"/>
          <w:szCs w:val="21"/>
          <w:lang w:val="zh-CN"/>
        </w:rPr>
        <w:t>、</w:t>
      </w:r>
      <w:r w:rsidRPr="00CF27FA">
        <w:rPr>
          <w:rFonts w:hAnsi="宋体"/>
          <w:kern w:val="0"/>
          <w:szCs w:val="21"/>
          <w:lang w:val="zh-CN"/>
        </w:rPr>
        <w:t>民间动乱</w:t>
      </w:r>
      <w:r>
        <w:rPr>
          <w:rFonts w:hAnsi="宋体" w:hint="eastAsia"/>
          <w:kern w:val="0"/>
          <w:szCs w:val="21"/>
          <w:lang w:val="zh-CN"/>
        </w:rPr>
        <w:t>、</w:t>
      </w:r>
      <w:r w:rsidRPr="00CF27FA">
        <w:rPr>
          <w:rFonts w:hAnsi="宋体"/>
          <w:kern w:val="0"/>
          <w:szCs w:val="21"/>
          <w:lang w:val="zh-CN"/>
        </w:rPr>
        <w:t>人道主义紧急情况</w:t>
      </w:r>
      <w:r>
        <w:rPr>
          <w:rFonts w:hAnsi="宋体" w:hint="eastAsia"/>
          <w:kern w:val="0"/>
          <w:szCs w:val="21"/>
          <w:lang w:val="zh-CN"/>
        </w:rPr>
        <w:t>、</w:t>
      </w:r>
      <w:r w:rsidRPr="00CF27FA">
        <w:rPr>
          <w:rFonts w:hAnsi="宋体"/>
          <w:kern w:val="0"/>
          <w:szCs w:val="21"/>
          <w:lang w:val="zh-CN"/>
        </w:rPr>
        <w:t>自然灾害</w:t>
      </w:r>
      <w:r>
        <w:rPr>
          <w:rFonts w:hAnsi="宋体" w:hint="eastAsia"/>
          <w:kern w:val="0"/>
          <w:szCs w:val="21"/>
          <w:lang w:val="zh-CN"/>
        </w:rPr>
        <w:t>、</w:t>
      </w:r>
      <w:r w:rsidRPr="00CF27FA">
        <w:rPr>
          <w:rFonts w:hAnsi="宋体"/>
          <w:kern w:val="0"/>
          <w:szCs w:val="21"/>
          <w:lang w:val="zh-CN"/>
        </w:rPr>
        <w:t>自然资源破坏或退化的影响。对妇女人权捍卫者、政治家、</w:t>
      </w:r>
      <w:r w:rsidRPr="004837D0">
        <w:rPr>
          <w:rStyle w:val="a3"/>
          <w:w w:val="100"/>
          <w:kern w:val="0"/>
          <w:szCs w:val="21"/>
          <w:lang w:val="zh-CN"/>
        </w:rPr>
        <w:footnoteReference w:id="19"/>
      </w:r>
      <w:r w:rsidRPr="00CF27FA">
        <w:rPr>
          <w:rFonts w:hAnsi="宋体"/>
          <w:kern w:val="0"/>
          <w:szCs w:val="21"/>
          <w:lang w:val="zh-CN"/>
        </w:rPr>
        <w:t>活动人士或记者实施的有害做法</w:t>
      </w:r>
      <w:r w:rsidRPr="004837D0">
        <w:rPr>
          <w:rStyle w:val="a3"/>
          <w:w w:val="100"/>
          <w:kern w:val="0"/>
          <w:szCs w:val="21"/>
          <w:lang w:val="zh-CN"/>
        </w:rPr>
        <w:footnoteReference w:id="20"/>
      </w:r>
      <w:r w:rsidRPr="00CF27FA">
        <w:rPr>
          <w:rFonts w:hAnsi="宋体"/>
          <w:kern w:val="0"/>
          <w:szCs w:val="21"/>
          <w:lang w:val="zh-CN"/>
        </w:rPr>
        <w:t>或犯罪也属于受此类文化、意识形态和政治因素影响的基于性别的暴力侵害妇女行为。</w:t>
      </w:r>
    </w:p>
    <w:p w:rsidR="004837D0" w:rsidRPr="00CF27FA" w:rsidRDefault="004837D0" w:rsidP="004837D0">
      <w:pPr>
        <w:pStyle w:val="SingleTxt"/>
        <w:rPr>
          <w:kern w:val="0"/>
          <w:szCs w:val="21"/>
        </w:rPr>
      </w:pPr>
      <w:r w:rsidRPr="00CF27FA">
        <w:rPr>
          <w:kern w:val="0"/>
          <w:szCs w:val="21"/>
          <w:lang w:val="zh-CN"/>
        </w:rPr>
        <w:t>15.</w:t>
      </w:r>
      <w:r w:rsidRPr="00CF27FA">
        <w:rPr>
          <w:kern w:val="0"/>
          <w:szCs w:val="21"/>
          <w:lang w:val="zh-CN"/>
        </w:rPr>
        <w:tab/>
      </w:r>
      <w:r w:rsidRPr="00CF27FA">
        <w:rPr>
          <w:rFonts w:hAnsi="宋体"/>
          <w:kern w:val="0"/>
          <w:szCs w:val="21"/>
          <w:lang w:val="zh-CN"/>
        </w:rPr>
        <w:t>妇女免遭基于性别的暴力的生命权与其他人权不可分割，相互依存，其中包括生命权，健康权，人身自由和安全权，家庭内部的平等和平等保护权，免遭酷刑、残忍、不人道或有辱人格待遇的权利，以及表达、行动、参与、集会和结社自由权。</w:t>
      </w:r>
    </w:p>
    <w:p w:rsidR="004837D0" w:rsidRPr="00CF27FA" w:rsidRDefault="004837D0" w:rsidP="004837D0">
      <w:pPr>
        <w:pStyle w:val="SingleTxt"/>
        <w:rPr>
          <w:kern w:val="0"/>
          <w:szCs w:val="21"/>
        </w:rPr>
      </w:pPr>
      <w:r w:rsidRPr="00CF27FA">
        <w:rPr>
          <w:kern w:val="0"/>
          <w:szCs w:val="21"/>
          <w:lang w:val="zh-CN"/>
        </w:rPr>
        <w:t>16.</w:t>
      </w:r>
      <w:r w:rsidRPr="00CF27FA">
        <w:rPr>
          <w:kern w:val="0"/>
          <w:szCs w:val="21"/>
          <w:lang w:val="zh-CN"/>
        </w:rPr>
        <w:tab/>
      </w:r>
      <w:r w:rsidRPr="00CF27FA">
        <w:rPr>
          <w:rFonts w:hAnsi="宋体"/>
          <w:kern w:val="0"/>
          <w:szCs w:val="21"/>
          <w:lang w:val="zh-CN"/>
        </w:rPr>
        <w:t>在某些情况下，包括在强奸、家庭暴力或有害做法的情形下，基于性别的暴力侵害妇女行为可能相当于酷刑、残忍、不人道或有辱人格的待遇。</w:t>
      </w:r>
      <w:r w:rsidRPr="004837D0">
        <w:rPr>
          <w:rStyle w:val="a3"/>
          <w:w w:val="100"/>
          <w:kern w:val="0"/>
          <w:szCs w:val="21"/>
          <w:lang w:val="zh-CN"/>
        </w:rPr>
        <w:footnoteReference w:id="21"/>
      </w:r>
      <w:r w:rsidRPr="00CF27FA">
        <w:rPr>
          <w:rFonts w:hAnsi="宋体"/>
          <w:kern w:val="0"/>
          <w:szCs w:val="21"/>
          <w:lang w:val="zh-CN"/>
        </w:rPr>
        <w:t>在某些情况下，某些形式的基于性别的暴力侵害妇女行为也构成国际犯罪。</w:t>
      </w:r>
      <w:r w:rsidRPr="004837D0">
        <w:rPr>
          <w:rStyle w:val="a3"/>
          <w:w w:val="100"/>
          <w:kern w:val="0"/>
          <w:szCs w:val="21"/>
          <w:lang w:val="zh-CN"/>
        </w:rPr>
        <w:footnoteReference w:id="22"/>
      </w:r>
    </w:p>
    <w:p w:rsidR="004837D0" w:rsidRPr="00CF27FA" w:rsidRDefault="004837D0" w:rsidP="004837D0">
      <w:pPr>
        <w:pStyle w:val="SingleTxt"/>
        <w:rPr>
          <w:kern w:val="0"/>
          <w:szCs w:val="21"/>
        </w:rPr>
      </w:pPr>
      <w:r w:rsidRPr="00CF27FA">
        <w:rPr>
          <w:kern w:val="0"/>
          <w:szCs w:val="21"/>
          <w:lang w:val="zh-CN"/>
        </w:rPr>
        <w:lastRenderedPageBreak/>
        <w:t>17.</w:t>
      </w:r>
      <w:r w:rsidRPr="00CF27FA">
        <w:rPr>
          <w:kern w:val="0"/>
          <w:szCs w:val="21"/>
          <w:lang w:val="zh-CN"/>
        </w:rPr>
        <w:tab/>
      </w:r>
      <w:r w:rsidRPr="00CF27FA">
        <w:rPr>
          <w:rFonts w:hAnsi="宋体"/>
          <w:kern w:val="0"/>
          <w:szCs w:val="21"/>
          <w:lang w:val="zh-CN"/>
        </w:rPr>
        <w:t>委员会赞同其他人权条约机构和特别程序任务负责人持有的看法，即在决定基于性别的暴力侵害妇女行为是否相当于酷刑或残忍、不人道或有辱人格的待遇时，</w:t>
      </w:r>
      <w:r w:rsidRPr="004837D0">
        <w:rPr>
          <w:rStyle w:val="a3"/>
          <w:w w:val="100"/>
          <w:kern w:val="0"/>
          <w:szCs w:val="21"/>
          <w:lang w:val="zh-CN"/>
        </w:rPr>
        <w:footnoteReference w:id="23"/>
      </w:r>
      <w:r w:rsidRPr="00CF27FA">
        <w:rPr>
          <w:rFonts w:hAnsi="宋体"/>
          <w:kern w:val="0"/>
          <w:szCs w:val="21"/>
          <w:lang w:val="zh-CN"/>
        </w:rPr>
        <w:t>需要采取基于性别的办法，以理解妇女承受的痛苦程度，</w:t>
      </w:r>
      <w:r w:rsidRPr="004837D0">
        <w:rPr>
          <w:rStyle w:val="a3"/>
          <w:w w:val="100"/>
          <w:kern w:val="0"/>
          <w:szCs w:val="21"/>
          <w:lang w:val="zh-CN"/>
        </w:rPr>
        <w:footnoteReference w:id="24"/>
      </w:r>
      <w:r w:rsidRPr="00CF27FA">
        <w:rPr>
          <w:rFonts w:hAnsi="宋体"/>
          <w:kern w:val="0"/>
          <w:szCs w:val="21"/>
          <w:lang w:val="zh-CN"/>
        </w:rPr>
        <w:t>并且当认定行为或不作为具有性别针对性，或系基于性别施害时，便满足了将此行为归为酷刑的用意标准。</w:t>
      </w:r>
      <w:r w:rsidRPr="004837D0">
        <w:rPr>
          <w:rStyle w:val="a3"/>
          <w:w w:val="100"/>
          <w:kern w:val="0"/>
          <w:szCs w:val="21"/>
          <w:lang w:val="zh-CN"/>
        </w:rPr>
        <w:footnoteReference w:id="25"/>
      </w:r>
    </w:p>
    <w:p w:rsidR="004837D0" w:rsidRPr="00CF27FA" w:rsidRDefault="004837D0" w:rsidP="004837D0">
      <w:pPr>
        <w:pStyle w:val="SingleTxt"/>
        <w:rPr>
          <w:kern w:val="0"/>
          <w:szCs w:val="21"/>
        </w:rPr>
      </w:pPr>
      <w:r w:rsidRPr="00CF27FA">
        <w:rPr>
          <w:kern w:val="0"/>
          <w:szCs w:val="21"/>
          <w:lang w:val="zh-CN"/>
        </w:rPr>
        <w:t>18.</w:t>
      </w:r>
      <w:r w:rsidRPr="00CF27FA">
        <w:rPr>
          <w:kern w:val="0"/>
          <w:szCs w:val="21"/>
          <w:lang w:val="zh-CN"/>
        </w:rPr>
        <w:tab/>
      </w:r>
      <w:r w:rsidRPr="00CF27FA">
        <w:rPr>
          <w:rFonts w:hAnsi="宋体"/>
          <w:kern w:val="0"/>
          <w:szCs w:val="21"/>
          <w:lang w:val="zh-CN"/>
        </w:rPr>
        <w:t>侵犯妇女性和生殖健康权利的行为，比如强迫绝育</w:t>
      </w:r>
      <w:r>
        <w:rPr>
          <w:rFonts w:hAnsi="宋体" w:hint="eastAsia"/>
          <w:kern w:val="0"/>
          <w:szCs w:val="21"/>
          <w:lang w:val="zh-CN"/>
        </w:rPr>
        <w:t>、</w:t>
      </w:r>
      <w:r w:rsidRPr="00CF27FA">
        <w:rPr>
          <w:rFonts w:hAnsi="宋体"/>
          <w:kern w:val="0"/>
          <w:szCs w:val="21"/>
          <w:lang w:val="zh-CN"/>
        </w:rPr>
        <w:t>强迫堕胎</w:t>
      </w:r>
      <w:r>
        <w:rPr>
          <w:rFonts w:hAnsi="宋体" w:hint="eastAsia"/>
          <w:kern w:val="0"/>
          <w:szCs w:val="21"/>
          <w:lang w:val="zh-CN"/>
        </w:rPr>
        <w:t>、</w:t>
      </w:r>
      <w:r w:rsidRPr="00CF27FA">
        <w:rPr>
          <w:rFonts w:hAnsi="宋体"/>
          <w:kern w:val="0"/>
          <w:szCs w:val="21"/>
          <w:lang w:val="zh-CN"/>
        </w:rPr>
        <w:t>强迫怀孕</w:t>
      </w:r>
      <w:r>
        <w:rPr>
          <w:rFonts w:hAnsi="宋体" w:hint="eastAsia"/>
          <w:kern w:val="0"/>
          <w:szCs w:val="21"/>
          <w:lang w:val="zh-CN"/>
        </w:rPr>
        <w:t>、</w:t>
      </w:r>
      <w:r w:rsidRPr="00CF27FA">
        <w:rPr>
          <w:rFonts w:hAnsi="宋体"/>
          <w:kern w:val="0"/>
          <w:szCs w:val="21"/>
          <w:lang w:val="zh-CN"/>
        </w:rPr>
        <w:t>将堕胎定为刑事罪</w:t>
      </w:r>
      <w:r>
        <w:rPr>
          <w:rFonts w:hAnsi="宋体" w:hint="eastAsia"/>
          <w:kern w:val="0"/>
          <w:szCs w:val="21"/>
          <w:lang w:val="zh-CN"/>
        </w:rPr>
        <w:t>、</w:t>
      </w:r>
      <w:r w:rsidRPr="00CF27FA">
        <w:rPr>
          <w:rFonts w:hAnsi="宋体"/>
          <w:kern w:val="0"/>
          <w:szCs w:val="21"/>
          <w:lang w:val="zh-CN"/>
        </w:rPr>
        <w:t>拒绝或拖延安全堕胎和</w:t>
      </w:r>
      <w:r w:rsidRPr="00CF27FA">
        <w:rPr>
          <w:kern w:val="0"/>
          <w:szCs w:val="21"/>
          <w:lang w:val="zh-CN"/>
        </w:rPr>
        <w:t>/</w:t>
      </w:r>
      <w:r w:rsidRPr="00CF27FA">
        <w:rPr>
          <w:rFonts w:hAnsi="宋体"/>
          <w:kern w:val="0"/>
          <w:szCs w:val="21"/>
          <w:lang w:val="zh-CN"/>
        </w:rPr>
        <w:t>或堕胎后护理</w:t>
      </w:r>
      <w:r>
        <w:rPr>
          <w:rFonts w:hAnsi="宋体" w:hint="eastAsia"/>
          <w:kern w:val="0"/>
          <w:szCs w:val="21"/>
          <w:lang w:val="zh-CN"/>
        </w:rPr>
        <w:t>、</w:t>
      </w:r>
      <w:r w:rsidRPr="00CF27FA">
        <w:rPr>
          <w:rFonts w:hAnsi="宋体"/>
          <w:kern w:val="0"/>
          <w:szCs w:val="21"/>
          <w:lang w:val="zh-CN"/>
        </w:rPr>
        <w:t>强迫继续怀孕，以及蹂躏虐待寻求性和生殖健康信息、产品和服务的妇女和女童等行为均属于基于性</w:t>
      </w:r>
      <w:r w:rsidRPr="007915CE">
        <w:rPr>
          <w:rFonts w:hAnsi="宋体"/>
          <w:spacing w:val="-6"/>
          <w:kern w:val="0"/>
          <w:szCs w:val="21"/>
          <w:lang w:val="zh-CN"/>
        </w:rPr>
        <w:t>别的暴力行为，取决于具体情节，可构成酷刑或残忍、不人道或有辱人格的待遇。</w:t>
      </w:r>
      <w:r w:rsidRPr="004837D0">
        <w:rPr>
          <w:rStyle w:val="a3"/>
          <w:spacing w:val="-6"/>
          <w:w w:val="100"/>
          <w:kern w:val="0"/>
          <w:szCs w:val="21"/>
          <w:lang w:val="zh-CN"/>
        </w:rPr>
        <w:footnoteReference w:id="26"/>
      </w:r>
    </w:p>
    <w:p w:rsidR="004837D0" w:rsidRPr="00CF27FA" w:rsidRDefault="004837D0" w:rsidP="004837D0">
      <w:pPr>
        <w:pStyle w:val="SingleTxt"/>
        <w:rPr>
          <w:kern w:val="0"/>
          <w:szCs w:val="21"/>
        </w:rPr>
      </w:pPr>
      <w:r w:rsidRPr="00CF27FA">
        <w:rPr>
          <w:kern w:val="0"/>
          <w:szCs w:val="21"/>
          <w:lang w:val="zh-CN"/>
        </w:rPr>
        <w:t>19.</w:t>
      </w:r>
      <w:r w:rsidRPr="00CF27FA">
        <w:rPr>
          <w:kern w:val="0"/>
          <w:szCs w:val="21"/>
          <w:lang w:val="zh-CN"/>
        </w:rPr>
        <w:tab/>
      </w:r>
      <w:r w:rsidRPr="00CF27FA">
        <w:rPr>
          <w:rFonts w:hAnsi="宋体"/>
          <w:kern w:val="0"/>
          <w:szCs w:val="21"/>
          <w:lang w:val="zh-CN"/>
        </w:rPr>
        <w:t>委员会认为基于性别的暴力侵害妇女行为根植于与性别有关的其他因素，例如男性的应享权利和特权高于女性的意识形态，有关男性身份的社会规范，以及维护男性统治或权力、指定性别角色或制止、劝阻或惩罚所认定的不可接受的女性行为的需要。这些因素也有助于社会公开或隐含地接纳基于性别的暴力侵害妇</w:t>
      </w:r>
      <w:r w:rsidRPr="007915CE">
        <w:rPr>
          <w:rFonts w:hAnsi="宋体"/>
          <w:spacing w:val="6"/>
          <w:kern w:val="0"/>
          <w:szCs w:val="21"/>
          <w:lang w:val="zh-CN"/>
        </w:rPr>
        <w:t>女行为，这种行为往往仍被视为私人问题，并且在这方面普遍存在有罪不罚的现象。</w:t>
      </w:r>
    </w:p>
    <w:p w:rsidR="004837D0" w:rsidRPr="00CF27FA" w:rsidRDefault="004837D0" w:rsidP="004837D0">
      <w:pPr>
        <w:pStyle w:val="SingleTxt"/>
        <w:rPr>
          <w:kern w:val="0"/>
          <w:szCs w:val="21"/>
        </w:rPr>
      </w:pPr>
      <w:r w:rsidRPr="00CF27FA">
        <w:rPr>
          <w:kern w:val="0"/>
          <w:szCs w:val="21"/>
          <w:lang w:val="zh-CN"/>
        </w:rPr>
        <w:t>20.</w:t>
      </w:r>
      <w:r w:rsidRPr="00CF27FA">
        <w:rPr>
          <w:kern w:val="0"/>
          <w:szCs w:val="21"/>
          <w:lang w:val="zh-CN"/>
        </w:rPr>
        <w:tab/>
      </w:r>
      <w:r w:rsidRPr="00CF27FA">
        <w:rPr>
          <w:rFonts w:hAnsi="宋体"/>
          <w:kern w:val="0"/>
          <w:szCs w:val="21"/>
          <w:lang w:val="zh-CN"/>
        </w:rPr>
        <w:t>基于性别的暴力侵害妇女行为存在于人际接触的所有空间和领域，无论是公共场所还是私人场所，包括家庭、社区、公共空间、工作场所、娱乐、政治、体育、健康服务和教育环境，以及根据以技术为媒介的环境重新界定的公共和私人场所，</w:t>
      </w:r>
      <w:r w:rsidRPr="004837D0">
        <w:rPr>
          <w:rStyle w:val="a3"/>
          <w:w w:val="100"/>
          <w:kern w:val="0"/>
          <w:szCs w:val="21"/>
          <w:lang w:val="zh-CN"/>
        </w:rPr>
        <w:footnoteReference w:id="27"/>
      </w:r>
      <w:r w:rsidRPr="00CF27FA">
        <w:rPr>
          <w:rFonts w:hAnsi="宋体"/>
          <w:kern w:val="0"/>
          <w:szCs w:val="21"/>
          <w:lang w:val="zh-CN"/>
        </w:rPr>
        <w:t>例如当下在网络或其他数码环境中发生的暴力行为。在所有这些环境中，基于性别的暴力侵害妇女行为可由国家或非国家行为体的行为或不作为引发，分</w:t>
      </w:r>
      <w:r w:rsidRPr="00CF27FA">
        <w:rPr>
          <w:rFonts w:hAnsi="宋体"/>
          <w:kern w:val="0"/>
          <w:szCs w:val="21"/>
          <w:lang w:val="zh-CN"/>
        </w:rPr>
        <w:lastRenderedPageBreak/>
        <w:t>为域内行为或域外行为，包括国家以个人身份或作为国际或政府间组织或联盟</w:t>
      </w:r>
      <w:r w:rsidRPr="004837D0">
        <w:rPr>
          <w:rStyle w:val="a3"/>
          <w:w w:val="100"/>
          <w:kern w:val="0"/>
          <w:szCs w:val="21"/>
          <w:lang w:val="zh-CN"/>
        </w:rPr>
        <w:footnoteReference w:id="28"/>
      </w:r>
      <w:r w:rsidRPr="00CF27FA">
        <w:rPr>
          <w:rFonts w:hAnsi="宋体"/>
          <w:kern w:val="0"/>
          <w:szCs w:val="21"/>
          <w:lang w:val="zh-CN"/>
        </w:rPr>
        <w:t>采取的域外军事行动，或私人公司的域外业务活动。</w:t>
      </w:r>
      <w:r w:rsidRPr="004837D0">
        <w:rPr>
          <w:rStyle w:val="a3"/>
          <w:w w:val="100"/>
          <w:kern w:val="0"/>
          <w:szCs w:val="21"/>
          <w:lang w:val="zh-CN"/>
        </w:rPr>
        <w:footnoteReference w:id="29"/>
      </w:r>
    </w:p>
    <w:p w:rsidR="004837D0" w:rsidRPr="00586025" w:rsidRDefault="004837D0" w:rsidP="004837D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b/>
          <w:lang w:val="zh-CN"/>
        </w:rPr>
      </w:pPr>
      <w:r>
        <w:rPr>
          <w:rFonts w:hint="eastAsia"/>
          <w:lang w:val="zh-CN"/>
        </w:rPr>
        <w:tab/>
      </w:r>
      <w:r w:rsidRPr="00586025">
        <w:rPr>
          <w:lang w:val="zh-CN"/>
        </w:rPr>
        <w:t>三.</w:t>
      </w:r>
      <w:r w:rsidRPr="00586025">
        <w:rPr>
          <w:lang w:val="zh-CN"/>
        </w:rPr>
        <w:tab/>
        <w:t>缔约国在基于性别的暴力侵害妇女行为方面的义务</w:t>
      </w:r>
    </w:p>
    <w:p w:rsidR="004837D0" w:rsidRPr="00CF27FA" w:rsidRDefault="004837D0" w:rsidP="004837D0">
      <w:pPr>
        <w:pStyle w:val="SingleTxt"/>
        <w:rPr>
          <w:kern w:val="0"/>
          <w:szCs w:val="21"/>
        </w:rPr>
      </w:pPr>
      <w:r w:rsidRPr="00CF27FA">
        <w:rPr>
          <w:kern w:val="0"/>
          <w:szCs w:val="21"/>
          <w:lang w:val="zh-CN"/>
        </w:rPr>
        <w:t>21.</w:t>
      </w:r>
      <w:r w:rsidRPr="00CF27FA">
        <w:rPr>
          <w:kern w:val="0"/>
          <w:szCs w:val="21"/>
          <w:lang w:val="zh-CN"/>
        </w:rPr>
        <w:tab/>
      </w:r>
      <w:r w:rsidRPr="00CF27FA">
        <w:rPr>
          <w:rFonts w:hAnsi="宋体"/>
          <w:kern w:val="0"/>
          <w:szCs w:val="21"/>
          <w:lang w:val="zh-CN"/>
        </w:rPr>
        <w:t>基于性别的暴力侵害妇女行为构成《公约》第一条对妇女的歧视，因此涉及《公约》所规定的所有义务。第二条规定，缔约国的全面义务是以一切适当手段尽快采取政策消除对妇女的歧视行为，包括基于性别的暴力侵害妇女行为，该义务须立即履行；不得以任何理由，包括经济、文化或宗教理由为由拖延执行。第</w:t>
      </w:r>
      <w:r w:rsidRPr="00CF27FA">
        <w:rPr>
          <w:kern w:val="0"/>
          <w:szCs w:val="21"/>
          <w:lang w:val="zh-CN"/>
        </w:rPr>
        <w:t>19</w:t>
      </w:r>
      <w:r w:rsidRPr="00CF27FA">
        <w:rPr>
          <w:rFonts w:hAnsi="宋体"/>
          <w:kern w:val="0"/>
          <w:szCs w:val="21"/>
          <w:lang w:val="zh-CN"/>
        </w:rPr>
        <w:t>号一般性建议指出，在基于性别的暴力侵害妇女行为方面的义务包括国家为此种暴力承担的两方面责任，一方面是为缔约国或其行为体的行为或不作为承担的义务，一方面是为非国家行为体承担的义务。</w:t>
      </w:r>
    </w:p>
    <w:p w:rsidR="004837D0" w:rsidRPr="00067D13"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ascii="Times New Roman"/>
          <w:spacing w:val="0"/>
          <w:kern w:val="0"/>
          <w:sz w:val="24"/>
          <w:szCs w:val="21"/>
          <w:lang w:val="zh-CN"/>
        </w:rPr>
      </w:pPr>
      <w:r w:rsidRPr="00067D13">
        <w:rPr>
          <w:rFonts w:ascii="Times New Roman" w:hint="eastAsia"/>
          <w:spacing w:val="0"/>
          <w:kern w:val="0"/>
          <w:sz w:val="24"/>
          <w:szCs w:val="21"/>
          <w:lang w:val="zh-CN"/>
        </w:rPr>
        <w:tab/>
      </w:r>
      <w:r w:rsidRPr="00067D13">
        <w:rPr>
          <w:rFonts w:ascii="Times New Roman"/>
          <w:spacing w:val="0"/>
          <w:kern w:val="0"/>
          <w:sz w:val="24"/>
          <w:szCs w:val="21"/>
          <w:lang w:val="zh-CN"/>
        </w:rPr>
        <w:t>A.</w:t>
      </w:r>
      <w:r w:rsidRPr="00067D13">
        <w:rPr>
          <w:rFonts w:ascii="Times New Roman"/>
          <w:spacing w:val="0"/>
          <w:kern w:val="0"/>
          <w:sz w:val="24"/>
          <w:szCs w:val="21"/>
          <w:lang w:val="zh-CN"/>
        </w:rPr>
        <w:tab/>
      </w:r>
      <w:r w:rsidRPr="00067D13">
        <w:rPr>
          <w:rFonts w:ascii="Times New Roman" w:hAnsi="黑体"/>
          <w:spacing w:val="0"/>
          <w:kern w:val="0"/>
          <w:sz w:val="24"/>
          <w:szCs w:val="21"/>
          <w:lang w:val="zh-CN"/>
        </w:rPr>
        <w:t>为国家行为体的行为或不作为承担的责任</w:t>
      </w:r>
    </w:p>
    <w:p w:rsidR="004837D0" w:rsidRPr="00CF27FA" w:rsidRDefault="004837D0" w:rsidP="004837D0">
      <w:pPr>
        <w:pStyle w:val="SingleTxt"/>
        <w:rPr>
          <w:kern w:val="0"/>
          <w:szCs w:val="21"/>
        </w:rPr>
      </w:pPr>
      <w:r w:rsidRPr="00CF27FA">
        <w:rPr>
          <w:kern w:val="0"/>
          <w:szCs w:val="21"/>
          <w:lang w:val="zh-CN"/>
        </w:rPr>
        <w:t>22.</w:t>
      </w:r>
      <w:r w:rsidRPr="00CF27FA">
        <w:rPr>
          <w:kern w:val="0"/>
          <w:szCs w:val="21"/>
          <w:lang w:val="zh-CN"/>
        </w:rPr>
        <w:tab/>
      </w:r>
      <w:r w:rsidRPr="00CF27FA">
        <w:rPr>
          <w:rFonts w:hAnsi="宋体"/>
          <w:kern w:val="0"/>
          <w:szCs w:val="21"/>
          <w:lang w:val="zh-CN"/>
        </w:rPr>
        <w:t>根据《公约》和一般国际法，缔约国负责为其机关和国家人员构成基于性别的暴力侵害妇女行为的行为或不作为承担责任，</w:t>
      </w:r>
      <w:r w:rsidRPr="004837D0">
        <w:rPr>
          <w:rStyle w:val="a3"/>
          <w:w w:val="100"/>
          <w:kern w:val="0"/>
          <w:szCs w:val="21"/>
          <w:lang w:val="zh-CN"/>
        </w:rPr>
        <w:footnoteReference w:id="30"/>
      </w:r>
      <w:r w:rsidRPr="00CF27FA">
        <w:rPr>
          <w:rFonts w:hAnsi="宋体"/>
          <w:kern w:val="0"/>
          <w:szCs w:val="21"/>
          <w:lang w:val="zh-CN"/>
        </w:rPr>
        <w:t>包括行政、立法和司法部门的官员的行为或不作为。《公约》第二条</w:t>
      </w:r>
      <w:r>
        <w:rPr>
          <w:rFonts w:hAnsi="宋体"/>
          <w:kern w:val="0"/>
          <w:szCs w:val="21"/>
          <w:lang w:val="zh-CN"/>
        </w:rPr>
        <w:t>(</w:t>
      </w:r>
      <w:r w:rsidRPr="00CF27FA">
        <w:rPr>
          <w:kern w:val="0"/>
          <w:szCs w:val="21"/>
          <w:lang w:val="zh-CN"/>
        </w:rPr>
        <w:t>d</w:t>
      </w:r>
      <w:r>
        <w:rPr>
          <w:rFonts w:hAnsi="宋体"/>
          <w:kern w:val="0"/>
          <w:szCs w:val="21"/>
          <w:lang w:val="zh-CN"/>
        </w:rPr>
        <w:t>)</w:t>
      </w:r>
      <w:r>
        <w:rPr>
          <w:rFonts w:hAnsi="宋体" w:hint="eastAsia"/>
          <w:kern w:val="0"/>
          <w:szCs w:val="21"/>
          <w:lang w:val="zh-CN"/>
        </w:rPr>
        <w:t>项</w:t>
      </w:r>
      <w:r w:rsidRPr="00CF27FA">
        <w:rPr>
          <w:rFonts w:hAnsi="宋体"/>
          <w:kern w:val="0"/>
          <w:szCs w:val="21"/>
          <w:lang w:val="zh-CN"/>
        </w:rPr>
        <w:t>规定，缔约国及其机关和国家人员不参与直接或间接歧视妇女的任何行为或做法，并保证政府当局和公共机构都不违背这项义务。根据第二条</w:t>
      </w:r>
      <w:r>
        <w:rPr>
          <w:rFonts w:hAnsi="宋体"/>
          <w:kern w:val="0"/>
          <w:szCs w:val="21"/>
          <w:lang w:val="zh-CN"/>
        </w:rPr>
        <w:t>(</w:t>
      </w:r>
      <w:r w:rsidRPr="00CF27FA">
        <w:rPr>
          <w:kern w:val="0"/>
          <w:szCs w:val="21"/>
          <w:lang w:val="zh-CN"/>
        </w:rPr>
        <w:t>c</w:t>
      </w:r>
      <w:r>
        <w:rPr>
          <w:rFonts w:hAnsi="宋体"/>
          <w:kern w:val="0"/>
          <w:szCs w:val="21"/>
          <w:lang w:val="zh-CN"/>
        </w:rPr>
        <w:t>)</w:t>
      </w:r>
      <w:r>
        <w:rPr>
          <w:rFonts w:hAnsi="宋体" w:hint="eastAsia"/>
          <w:kern w:val="0"/>
          <w:szCs w:val="21"/>
          <w:lang w:val="zh-CN"/>
        </w:rPr>
        <w:t>项</w:t>
      </w:r>
      <w:r w:rsidRPr="00CF27FA">
        <w:rPr>
          <w:rFonts w:hAnsi="宋体"/>
          <w:kern w:val="0"/>
          <w:szCs w:val="21"/>
          <w:lang w:val="zh-CN"/>
        </w:rPr>
        <w:t>和</w:t>
      </w:r>
      <w:r>
        <w:rPr>
          <w:rFonts w:hAnsi="宋体"/>
          <w:kern w:val="0"/>
          <w:szCs w:val="21"/>
          <w:lang w:val="zh-CN"/>
        </w:rPr>
        <w:t>(</w:t>
      </w:r>
      <w:r w:rsidRPr="00CF27FA">
        <w:rPr>
          <w:kern w:val="0"/>
          <w:szCs w:val="21"/>
          <w:lang w:val="zh-CN"/>
        </w:rPr>
        <w:t>g</w:t>
      </w:r>
      <w:r>
        <w:rPr>
          <w:rFonts w:hAnsi="宋体"/>
          <w:kern w:val="0"/>
          <w:szCs w:val="21"/>
          <w:lang w:val="zh-CN"/>
        </w:rPr>
        <w:t>)</w:t>
      </w:r>
      <w:r>
        <w:rPr>
          <w:rFonts w:hAnsi="宋体" w:hint="eastAsia"/>
          <w:kern w:val="0"/>
          <w:szCs w:val="21"/>
          <w:lang w:val="zh-CN"/>
        </w:rPr>
        <w:t>项</w:t>
      </w:r>
      <w:r w:rsidRPr="00CF27FA">
        <w:rPr>
          <w:rFonts w:hAnsi="宋体"/>
          <w:kern w:val="0"/>
          <w:szCs w:val="21"/>
          <w:lang w:val="zh-CN"/>
        </w:rPr>
        <w:t>，除确保法律、政策、方案和程序不歧视妇女以外，缔约国必须建立有效且可获取的法律和法律服务框架，以解决国家人员在域内或域外犯下的一切形式的基于性别的暴力侵害妇女行为。</w:t>
      </w:r>
    </w:p>
    <w:p w:rsidR="004837D0" w:rsidRPr="00CF27FA" w:rsidRDefault="004837D0" w:rsidP="004837D0">
      <w:pPr>
        <w:pStyle w:val="SingleTxt"/>
        <w:rPr>
          <w:kern w:val="0"/>
          <w:szCs w:val="21"/>
        </w:rPr>
      </w:pPr>
      <w:r w:rsidRPr="00CF27FA">
        <w:rPr>
          <w:kern w:val="0"/>
          <w:szCs w:val="21"/>
          <w:lang w:val="zh-CN"/>
        </w:rPr>
        <w:t>23.</w:t>
      </w:r>
      <w:r w:rsidRPr="00CF27FA">
        <w:rPr>
          <w:kern w:val="0"/>
          <w:szCs w:val="21"/>
          <w:lang w:val="zh-CN"/>
        </w:rPr>
        <w:tab/>
      </w:r>
      <w:r w:rsidRPr="00CF27FA">
        <w:rPr>
          <w:rFonts w:hAnsi="宋体"/>
          <w:kern w:val="0"/>
          <w:szCs w:val="21"/>
          <w:lang w:val="zh-CN"/>
        </w:rPr>
        <w:t>缔约国负责防范本国的机关和国家人员产生此类作为或不作为，包括利用培训以及通过、执行和监测法律规定、行政条例和行为守则，负责调查、起诉和适用适当的法律或纪律制裁，并负责为基于性别的暴力侵害妇女的所有案件，包括那些构成国际犯罪的案件，以及公共当局过失、忽视或不作为案件提供赔偿。</w:t>
      </w:r>
      <w:r w:rsidRPr="004837D0">
        <w:rPr>
          <w:rStyle w:val="a3"/>
          <w:w w:val="100"/>
          <w:kern w:val="0"/>
          <w:szCs w:val="21"/>
          <w:lang w:val="zh-CN"/>
        </w:rPr>
        <w:footnoteReference w:id="31"/>
      </w:r>
      <w:r w:rsidRPr="00CF27FA">
        <w:rPr>
          <w:rFonts w:hAnsi="宋体"/>
          <w:kern w:val="0"/>
          <w:szCs w:val="21"/>
          <w:lang w:val="zh-CN"/>
        </w:rPr>
        <w:t>在这样做时，应该将妇女的多样性以及交叉形式的歧视行为的风险考虑在内。</w:t>
      </w:r>
    </w:p>
    <w:p w:rsidR="004837D0" w:rsidRPr="00067D13"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ascii="Times New Roman"/>
          <w:spacing w:val="0"/>
          <w:kern w:val="0"/>
          <w:sz w:val="24"/>
          <w:szCs w:val="21"/>
          <w:lang w:val="zh-CN"/>
        </w:rPr>
      </w:pPr>
      <w:r w:rsidRPr="00067D13">
        <w:rPr>
          <w:rFonts w:ascii="Times New Roman" w:hint="eastAsia"/>
          <w:spacing w:val="0"/>
          <w:kern w:val="0"/>
          <w:sz w:val="24"/>
          <w:szCs w:val="21"/>
          <w:lang w:val="zh-CN"/>
        </w:rPr>
        <w:tab/>
      </w:r>
      <w:r w:rsidRPr="00067D13">
        <w:rPr>
          <w:rFonts w:ascii="Times New Roman"/>
          <w:spacing w:val="0"/>
          <w:kern w:val="0"/>
          <w:sz w:val="24"/>
          <w:szCs w:val="21"/>
          <w:lang w:val="zh-CN"/>
        </w:rPr>
        <w:t>B.</w:t>
      </w:r>
      <w:r w:rsidRPr="00067D13">
        <w:rPr>
          <w:rFonts w:ascii="Times New Roman"/>
          <w:spacing w:val="0"/>
          <w:kern w:val="0"/>
          <w:sz w:val="24"/>
          <w:szCs w:val="21"/>
          <w:lang w:val="zh-CN"/>
        </w:rPr>
        <w:tab/>
      </w:r>
      <w:r w:rsidRPr="00067D13">
        <w:rPr>
          <w:rFonts w:ascii="Times New Roman" w:hAnsi="黑体"/>
          <w:spacing w:val="0"/>
          <w:kern w:val="0"/>
          <w:sz w:val="24"/>
          <w:szCs w:val="21"/>
          <w:lang w:val="zh-CN"/>
        </w:rPr>
        <w:t>为非国家行为体的行为或不作为承担的责任</w:t>
      </w:r>
    </w:p>
    <w:p w:rsidR="004837D0" w:rsidRPr="00CF27FA" w:rsidRDefault="004837D0" w:rsidP="004837D0">
      <w:pPr>
        <w:pStyle w:val="SingleTxt"/>
        <w:rPr>
          <w:kern w:val="0"/>
          <w:szCs w:val="21"/>
        </w:rPr>
      </w:pPr>
      <w:r w:rsidRPr="00CF27FA">
        <w:rPr>
          <w:kern w:val="0"/>
          <w:szCs w:val="21"/>
          <w:lang w:val="zh-CN"/>
        </w:rPr>
        <w:t>24.</w:t>
      </w:r>
      <w:r w:rsidRPr="00CF27FA">
        <w:rPr>
          <w:kern w:val="0"/>
          <w:szCs w:val="21"/>
          <w:lang w:val="zh-CN"/>
        </w:rPr>
        <w:tab/>
      </w:r>
      <w:r w:rsidRPr="00CF27FA">
        <w:rPr>
          <w:rFonts w:hAnsi="宋体"/>
          <w:kern w:val="0"/>
          <w:szCs w:val="21"/>
          <w:lang w:val="zh-CN"/>
        </w:rPr>
        <w:t>根据一般国际法以及国际条约，私人行为体的行为或不作为可能使国家在某些情况下承担国际责任，包括如下责任：</w:t>
      </w:r>
    </w:p>
    <w:p w:rsidR="004837D0" w:rsidRPr="00884C1B"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ascii="Times New Roman"/>
          <w:spacing w:val="0"/>
          <w:kern w:val="0"/>
          <w:szCs w:val="21"/>
          <w:lang w:val="zh-CN"/>
        </w:rPr>
      </w:pPr>
      <w:r>
        <w:rPr>
          <w:rFonts w:ascii="Times New Roman" w:hint="eastAsia"/>
          <w:spacing w:val="0"/>
          <w:kern w:val="0"/>
          <w:szCs w:val="21"/>
        </w:rPr>
        <w:tab/>
      </w:r>
      <w:r w:rsidRPr="00884C1B">
        <w:rPr>
          <w:rFonts w:ascii="Times New Roman"/>
          <w:spacing w:val="0"/>
          <w:kern w:val="0"/>
          <w:szCs w:val="21"/>
          <w:lang w:val="zh-CN"/>
        </w:rPr>
        <w:t>1.</w:t>
      </w:r>
      <w:r w:rsidRPr="00884C1B">
        <w:rPr>
          <w:rFonts w:ascii="Times New Roman"/>
          <w:spacing w:val="0"/>
          <w:kern w:val="0"/>
          <w:szCs w:val="21"/>
          <w:lang w:val="zh-CN"/>
        </w:rPr>
        <w:tab/>
      </w:r>
      <w:r w:rsidRPr="00884C1B">
        <w:rPr>
          <w:rFonts w:ascii="Times New Roman"/>
          <w:spacing w:val="0"/>
          <w:kern w:val="0"/>
          <w:szCs w:val="21"/>
          <w:lang w:val="zh-CN"/>
        </w:rPr>
        <w:t>归于国家的非国家行为体的行为或不作为</w:t>
      </w:r>
    </w:p>
    <w:p w:rsidR="004837D0" w:rsidRPr="00CF27FA" w:rsidRDefault="004837D0" w:rsidP="004837D0">
      <w:pPr>
        <w:pStyle w:val="SingleTxt"/>
        <w:keepNext/>
        <w:keepLines/>
        <w:rPr>
          <w:kern w:val="0"/>
          <w:szCs w:val="21"/>
        </w:rPr>
      </w:pPr>
      <w:r w:rsidRPr="00CF27FA">
        <w:rPr>
          <w:kern w:val="0"/>
          <w:szCs w:val="21"/>
          <w:lang w:val="zh-CN"/>
        </w:rPr>
        <w:lastRenderedPageBreak/>
        <w:tab/>
      </w:r>
      <w:r>
        <w:rPr>
          <w:rFonts w:hAnsi="宋体"/>
          <w:kern w:val="0"/>
          <w:szCs w:val="21"/>
          <w:lang w:val="zh-CN"/>
        </w:rPr>
        <w:t>(</w:t>
      </w:r>
      <w:r w:rsidRPr="00CF27FA">
        <w:rPr>
          <w:kern w:val="0"/>
          <w:szCs w:val="21"/>
          <w:lang w:val="zh-CN"/>
        </w:rPr>
        <w:t>a</w:t>
      </w:r>
      <w:r>
        <w:rPr>
          <w:rFonts w:hAnsi="宋体"/>
          <w:kern w:val="0"/>
          <w:szCs w:val="21"/>
          <w:lang w:val="zh-CN"/>
        </w:rPr>
        <w:t>)</w:t>
      </w:r>
      <w:r>
        <w:rPr>
          <w:rFonts w:hAnsi="宋体" w:hint="eastAsia"/>
          <w:kern w:val="0"/>
          <w:szCs w:val="21"/>
          <w:lang w:val="zh-CN"/>
        </w:rPr>
        <w:tab/>
      </w:r>
      <w:r w:rsidRPr="00CF27FA">
        <w:rPr>
          <w:rFonts w:hAnsi="宋体"/>
          <w:kern w:val="0"/>
          <w:szCs w:val="21"/>
          <w:lang w:val="zh-CN"/>
        </w:rPr>
        <w:t>私人行为体在该国法律授权下行使政府权力要素的行为或不作为，包括私人机构提供保健或护理等公共服务的行为，或运行拘留所的行为，</w:t>
      </w:r>
      <w:r w:rsidRPr="004837D0">
        <w:rPr>
          <w:rStyle w:val="a3"/>
          <w:w w:val="100"/>
          <w:kern w:val="0"/>
          <w:szCs w:val="21"/>
          <w:lang w:val="zh-CN"/>
        </w:rPr>
        <w:footnoteReference w:id="32"/>
      </w:r>
      <w:r w:rsidRPr="00CF27FA">
        <w:rPr>
          <w:rFonts w:hAnsi="宋体"/>
          <w:kern w:val="0"/>
          <w:szCs w:val="21"/>
          <w:lang w:val="zh-CN"/>
        </w:rPr>
        <w:t>以及私人代理人根据国家的指示，或在国家的指示或掌控下</w:t>
      </w:r>
      <w:r w:rsidRPr="004837D0">
        <w:rPr>
          <w:rStyle w:val="a3"/>
          <w:w w:val="100"/>
          <w:kern w:val="0"/>
          <w:szCs w:val="21"/>
          <w:lang w:val="zh-CN"/>
        </w:rPr>
        <w:footnoteReference w:id="33"/>
      </w:r>
      <w:r w:rsidRPr="00CF27FA">
        <w:rPr>
          <w:rFonts w:hAnsi="宋体"/>
          <w:kern w:val="0"/>
          <w:szCs w:val="21"/>
          <w:lang w:val="zh-CN"/>
        </w:rPr>
        <w:t>的行为或不作为均被认作归于国家自身的行为；</w:t>
      </w:r>
    </w:p>
    <w:p w:rsidR="004837D0" w:rsidRPr="00B61631"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ascii="Times New Roman"/>
          <w:spacing w:val="0"/>
          <w:kern w:val="0"/>
          <w:szCs w:val="21"/>
        </w:rPr>
      </w:pPr>
      <w:r>
        <w:rPr>
          <w:rFonts w:ascii="Times New Roman" w:hint="eastAsia"/>
          <w:spacing w:val="0"/>
          <w:kern w:val="0"/>
          <w:szCs w:val="21"/>
        </w:rPr>
        <w:tab/>
      </w:r>
      <w:r w:rsidRPr="00B61631">
        <w:rPr>
          <w:rFonts w:ascii="Times New Roman"/>
          <w:spacing w:val="0"/>
          <w:kern w:val="0"/>
          <w:szCs w:val="21"/>
        </w:rPr>
        <w:t>2.</w:t>
      </w:r>
      <w:r w:rsidRPr="00B61631">
        <w:rPr>
          <w:rFonts w:ascii="Times New Roman"/>
          <w:spacing w:val="0"/>
          <w:kern w:val="0"/>
          <w:szCs w:val="21"/>
        </w:rPr>
        <w:tab/>
      </w:r>
      <w:r w:rsidRPr="00B61631">
        <w:rPr>
          <w:rFonts w:ascii="Times New Roman"/>
          <w:spacing w:val="0"/>
          <w:kern w:val="0"/>
          <w:szCs w:val="21"/>
        </w:rPr>
        <w:t>为非国家行为体的行为或不作为所承担的应尽职责义务</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b</w:t>
      </w:r>
      <w:r>
        <w:rPr>
          <w:rFonts w:hAnsi="宋体"/>
          <w:kern w:val="0"/>
          <w:szCs w:val="21"/>
          <w:lang w:val="zh-CN"/>
        </w:rPr>
        <w:t>)</w:t>
      </w:r>
      <w:r>
        <w:rPr>
          <w:rFonts w:hAnsi="宋体" w:hint="eastAsia"/>
          <w:kern w:val="0"/>
          <w:szCs w:val="21"/>
          <w:lang w:val="zh-CN"/>
        </w:rPr>
        <w:tab/>
      </w:r>
      <w:r w:rsidRPr="00CF27FA">
        <w:rPr>
          <w:rFonts w:hAnsi="宋体"/>
          <w:kern w:val="0"/>
          <w:szCs w:val="21"/>
          <w:lang w:val="zh-CN"/>
        </w:rPr>
        <w:t>《公约》第二条</w:t>
      </w:r>
      <w:r>
        <w:rPr>
          <w:rFonts w:hAnsi="宋体"/>
          <w:kern w:val="0"/>
          <w:szCs w:val="21"/>
          <w:lang w:val="zh-CN"/>
        </w:rPr>
        <w:t>(</w:t>
      </w:r>
      <w:r w:rsidRPr="00CF27FA">
        <w:rPr>
          <w:kern w:val="0"/>
          <w:szCs w:val="21"/>
          <w:lang w:val="zh-CN"/>
        </w:rPr>
        <w:t>e</w:t>
      </w:r>
      <w:r>
        <w:rPr>
          <w:rFonts w:hAnsi="宋体"/>
          <w:kern w:val="0"/>
          <w:szCs w:val="21"/>
          <w:lang w:val="zh-CN"/>
        </w:rPr>
        <w:t>)</w:t>
      </w:r>
      <w:r>
        <w:rPr>
          <w:rFonts w:hAnsi="宋体" w:hint="eastAsia"/>
          <w:kern w:val="0"/>
          <w:szCs w:val="21"/>
          <w:lang w:val="zh-CN"/>
        </w:rPr>
        <w:t>项</w:t>
      </w:r>
      <w:r w:rsidRPr="00CF27FA">
        <w:rPr>
          <w:rFonts w:hAnsi="宋体"/>
          <w:kern w:val="0"/>
          <w:szCs w:val="21"/>
          <w:lang w:val="zh-CN"/>
        </w:rPr>
        <w:t>明确规定，缔约国必须采取一切适当措施，消除任何个人、组织或企业对妇女的歧视。</w:t>
      </w:r>
      <w:r w:rsidRPr="004837D0">
        <w:rPr>
          <w:rStyle w:val="a3"/>
          <w:w w:val="100"/>
          <w:kern w:val="0"/>
          <w:szCs w:val="21"/>
          <w:lang w:val="zh-CN"/>
        </w:rPr>
        <w:footnoteReference w:id="34"/>
      </w:r>
      <w:r w:rsidRPr="00CF27FA">
        <w:rPr>
          <w:rFonts w:hAnsi="宋体"/>
          <w:kern w:val="0"/>
          <w:szCs w:val="21"/>
          <w:lang w:val="zh-CN"/>
        </w:rPr>
        <w:t>这项频繁提及的应尽职责的义务是整个《公约》</w:t>
      </w:r>
      <w:r w:rsidRPr="004837D0">
        <w:rPr>
          <w:rStyle w:val="a3"/>
          <w:w w:val="100"/>
          <w:kern w:val="0"/>
          <w:szCs w:val="21"/>
          <w:lang w:val="zh-CN"/>
        </w:rPr>
        <w:footnoteReference w:id="35"/>
      </w:r>
      <w:r w:rsidRPr="00CF27FA">
        <w:rPr>
          <w:rFonts w:hAnsi="宋体"/>
          <w:kern w:val="0"/>
          <w:szCs w:val="21"/>
          <w:lang w:val="zh-CN"/>
        </w:rPr>
        <w:t>的支撑，因此，如果缔约国未能采取一切适当措施防范，并调查、起诉、惩罚和赔偿导致基于性别的暴力侵害妇女行为</w:t>
      </w:r>
      <w:r w:rsidRPr="004837D0">
        <w:rPr>
          <w:rStyle w:val="a3"/>
          <w:w w:val="100"/>
          <w:kern w:val="0"/>
          <w:szCs w:val="21"/>
          <w:lang w:val="zh-CN"/>
        </w:rPr>
        <w:footnoteReference w:id="36"/>
      </w:r>
      <w:r w:rsidRPr="00CF27FA">
        <w:rPr>
          <w:rFonts w:hAnsi="宋体"/>
          <w:kern w:val="0"/>
          <w:szCs w:val="21"/>
          <w:lang w:val="zh-CN"/>
        </w:rPr>
        <w:t>的非国家行为体的行为或不作为，包括公司在域外实施的行为，则须为此负责。特别是，缔约国需要采取必要措施，防范公司在其可能施加影响的国家实施侵犯人权的行为，</w:t>
      </w:r>
      <w:r w:rsidRPr="004837D0">
        <w:rPr>
          <w:rStyle w:val="a3"/>
          <w:w w:val="100"/>
          <w:kern w:val="0"/>
          <w:szCs w:val="21"/>
          <w:lang w:val="zh-CN"/>
        </w:rPr>
        <w:footnoteReference w:id="37"/>
      </w:r>
      <w:r w:rsidRPr="00CF27FA">
        <w:rPr>
          <w:rFonts w:hAnsi="宋体"/>
          <w:kern w:val="0"/>
          <w:szCs w:val="21"/>
          <w:lang w:val="zh-CN"/>
        </w:rPr>
        <w:t>无论是通过监督手段，还是利用经济激励等措施。</w:t>
      </w:r>
      <w:r w:rsidRPr="004837D0">
        <w:rPr>
          <w:rStyle w:val="a3"/>
          <w:w w:val="100"/>
          <w:kern w:val="0"/>
          <w:szCs w:val="21"/>
          <w:lang w:val="zh-CN"/>
        </w:rPr>
        <w:footnoteReference w:id="38"/>
      </w:r>
      <w:r w:rsidRPr="00CF27FA">
        <w:rPr>
          <w:rFonts w:hAnsi="宋体"/>
          <w:kern w:val="0"/>
          <w:szCs w:val="21"/>
          <w:lang w:val="zh-CN"/>
        </w:rPr>
        <w:t>根据应尽职责的义务，缔约国必须通过并执行不同的措施，解决非国家行为体犯下的基于性别的暴力侵害妇女行为，包括颁布法律、建立机构和推出系统，以解决此类暴力问题，并确保它们在实践中发挥有效作用，并得到竭力执行法律的所有国家人员和机构的支持。</w:t>
      </w:r>
      <w:r w:rsidRPr="004837D0">
        <w:rPr>
          <w:rStyle w:val="a3"/>
          <w:w w:val="100"/>
          <w:kern w:val="0"/>
          <w:szCs w:val="21"/>
          <w:lang w:val="zh-CN"/>
        </w:rPr>
        <w:footnoteReference w:id="39"/>
      </w:r>
      <w:r w:rsidRPr="00CF27FA">
        <w:rPr>
          <w:rFonts w:hAnsi="宋体"/>
          <w:kern w:val="0"/>
          <w:szCs w:val="21"/>
          <w:lang w:val="zh-CN"/>
        </w:rPr>
        <w:t>缔约国如未能在其当局认识到或应该认识到此类暴力的风险的情况下采取一切适当措施防范基于性别的暴力侵害妇女行为，或未能调查、起诉和惩罚施害者并为遭受此类行为的受害人</w:t>
      </w:r>
      <w:r w:rsidRPr="00CF27FA">
        <w:rPr>
          <w:kern w:val="0"/>
          <w:szCs w:val="21"/>
          <w:lang w:val="zh-CN"/>
        </w:rPr>
        <w:t>/</w:t>
      </w:r>
      <w:r w:rsidRPr="00CF27FA">
        <w:rPr>
          <w:rFonts w:hAnsi="宋体"/>
          <w:kern w:val="0"/>
          <w:szCs w:val="21"/>
          <w:lang w:val="zh-CN"/>
        </w:rPr>
        <w:t>幸存者提供赔偿，则为实施基于性别的暴力侵害妇女行为提供了默许或鼓励。</w:t>
      </w:r>
      <w:r w:rsidRPr="004837D0">
        <w:rPr>
          <w:rStyle w:val="a3"/>
          <w:w w:val="100"/>
          <w:kern w:val="0"/>
          <w:szCs w:val="21"/>
          <w:lang w:val="zh-CN"/>
        </w:rPr>
        <w:footnoteReference w:id="40"/>
      </w:r>
      <w:r w:rsidRPr="00CF27FA">
        <w:rPr>
          <w:rFonts w:hAnsi="宋体"/>
          <w:kern w:val="0"/>
          <w:szCs w:val="21"/>
          <w:lang w:val="zh-CN"/>
        </w:rPr>
        <w:t>这种不尽职或不作为构成了对人权的侵犯。</w:t>
      </w:r>
    </w:p>
    <w:p w:rsidR="004837D0" w:rsidRPr="00CF27FA" w:rsidRDefault="004837D0" w:rsidP="004837D0">
      <w:pPr>
        <w:pStyle w:val="SingleTxt"/>
        <w:rPr>
          <w:kern w:val="0"/>
          <w:szCs w:val="21"/>
        </w:rPr>
      </w:pPr>
      <w:r w:rsidRPr="00CF27FA">
        <w:rPr>
          <w:kern w:val="0"/>
          <w:szCs w:val="21"/>
          <w:lang w:val="zh-CN"/>
        </w:rPr>
        <w:t>25.</w:t>
      </w:r>
      <w:r w:rsidRPr="00CF27FA">
        <w:rPr>
          <w:kern w:val="0"/>
          <w:szCs w:val="21"/>
          <w:lang w:val="zh-CN"/>
        </w:rPr>
        <w:tab/>
      </w:r>
      <w:r w:rsidRPr="00CF27FA">
        <w:rPr>
          <w:rFonts w:hAnsi="宋体"/>
          <w:kern w:val="0"/>
          <w:szCs w:val="21"/>
          <w:lang w:val="zh-CN"/>
        </w:rPr>
        <w:t>此外，国际人道主义法和国际人权法均承认非国家行为体在特定情况下的直接义务，包括作为武装冲突当事方的直接义务。这些义务包括禁止酷刑，这是习惯国际法的一部分，并成为了强制性规范</w:t>
      </w:r>
      <w:r>
        <w:rPr>
          <w:rFonts w:hAnsi="宋体"/>
          <w:kern w:val="0"/>
          <w:szCs w:val="21"/>
          <w:lang w:val="zh-CN"/>
        </w:rPr>
        <w:t>(</w:t>
      </w:r>
      <w:r w:rsidRPr="00CF27FA">
        <w:rPr>
          <w:rFonts w:hAnsi="宋体"/>
          <w:kern w:val="0"/>
          <w:szCs w:val="21"/>
          <w:lang w:val="zh-CN"/>
        </w:rPr>
        <w:t>强行法</w:t>
      </w:r>
      <w:r>
        <w:rPr>
          <w:rFonts w:hAnsi="宋体"/>
          <w:kern w:val="0"/>
          <w:szCs w:val="21"/>
          <w:lang w:val="zh-CN"/>
        </w:rPr>
        <w:t>)</w:t>
      </w:r>
      <w:r w:rsidRPr="00CF27FA">
        <w:rPr>
          <w:rFonts w:hAnsi="宋体"/>
          <w:kern w:val="0"/>
          <w:szCs w:val="21"/>
          <w:lang w:val="zh-CN"/>
        </w:rPr>
        <w:t>。</w:t>
      </w:r>
      <w:r w:rsidRPr="004837D0">
        <w:rPr>
          <w:rStyle w:val="a3"/>
          <w:w w:val="100"/>
          <w:kern w:val="0"/>
          <w:szCs w:val="21"/>
          <w:lang w:val="zh-CN"/>
        </w:rPr>
        <w:footnoteReference w:id="41"/>
      </w:r>
    </w:p>
    <w:p w:rsidR="004837D0" w:rsidRPr="00CF27FA" w:rsidRDefault="004837D0" w:rsidP="004837D0">
      <w:pPr>
        <w:pStyle w:val="SingleTxt"/>
        <w:rPr>
          <w:kern w:val="0"/>
          <w:szCs w:val="21"/>
        </w:rPr>
      </w:pPr>
      <w:r w:rsidRPr="00CF27FA">
        <w:rPr>
          <w:kern w:val="0"/>
          <w:szCs w:val="21"/>
          <w:lang w:val="zh-CN"/>
        </w:rPr>
        <w:t>26.</w:t>
      </w:r>
      <w:r w:rsidRPr="00CF27FA">
        <w:rPr>
          <w:kern w:val="0"/>
          <w:szCs w:val="21"/>
          <w:lang w:val="zh-CN"/>
        </w:rPr>
        <w:tab/>
      </w:r>
      <w:r w:rsidRPr="00CF27FA">
        <w:rPr>
          <w:rFonts w:hAnsi="宋体"/>
          <w:kern w:val="0"/>
          <w:szCs w:val="21"/>
          <w:lang w:val="zh-CN"/>
        </w:rPr>
        <w:t>上述一般性义务囊括国家行动的所有领域，包括立法、行政和司法部门的行动和在联邦、国家、国家以下、地方和社区各级采取的行动，以及私人化的政府服务供应方在政府当局的授权下采取的行动。它们要求拟订法律规范，包括宪法</w:t>
      </w:r>
      <w:r w:rsidRPr="00CF27FA">
        <w:rPr>
          <w:rFonts w:hAnsi="宋体"/>
          <w:kern w:val="0"/>
          <w:szCs w:val="21"/>
          <w:lang w:val="zh-CN"/>
        </w:rPr>
        <w:lastRenderedPageBreak/>
        <w:t>层面的法律规范，并设计旨在消除国家或非国家行为体实施的一切形式的基于性别的暴力侵害妇女行为的公共政策、方案、体制框架和监测机制。它们还要求按照《公约》第二条</w:t>
      </w:r>
      <w:r>
        <w:rPr>
          <w:rFonts w:hAnsi="宋体"/>
          <w:kern w:val="0"/>
          <w:szCs w:val="21"/>
          <w:lang w:val="zh-CN"/>
        </w:rPr>
        <w:t>(</w:t>
      </w:r>
      <w:r w:rsidRPr="00CF27FA">
        <w:rPr>
          <w:kern w:val="0"/>
          <w:szCs w:val="21"/>
          <w:lang w:val="zh-CN"/>
        </w:rPr>
        <w:t>f</w:t>
      </w:r>
      <w:r>
        <w:rPr>
          <w:rFonts w:hAnsi="宋体"/>
          <w:kern w:val="0"/>
          <w:szCs w:val="21"/>
          <w:lang w:val="zh-CN"/>
        </w:rPr>
        <w:t>)</w:t>
      </w:r>
      <w:r w:rsidRPr="00CF27FA">
        <w:rPr>
          <w:rFonts w:hAnsi="宋体"/>
          <w:kern w:val="0"/>
          <w:szCs w:val="21"/>
          <w:lang w:val="zh-CN"/>
        </w:rPr>
        <w:t>项和第五条</w:t>
      </w:r>
      <w:r>
        <w:rPr>
          <w:rFonts w:hAnsi="宋体"/>
          <w:kern w:val="0"/>
          <w:szCs w:val="21"/>
          <w:lang w:val="zh-CN"/>
        </w:rPr>
        <w:t>(</w:t>
      </w:r>
      <w:r w:rsidRPr="00CF27FA">
        <w:rPr>
          <w:kern w:val="0"/>
          <w:szCs w:val="21"/>
          <w:lang w:val="zh-CN"/>
        </w:rPr>
        <w:t>a</w:t>
      </w:r>
      <w:r>
        <w:rPr>
          <w:rFonts w:hAnsi="宋体"/>
          <w:kern w:val="0"/>
          <w:szCs w:val="21"/>
          <w:lang w:val="zh-CN"/>
        </w:rPr>
        <w:t>)</w:t>
      </w:r>
      <w:r w:rsidRPr="00CF27FA">
        <w:rPr>
          <w:rFonts w:hAnsi="宋体"/>
          <w:kern w:val="0"/>
          <w:szCs w:val="21"/>
          <w:lang w:val="zh-CN"/>
        </w:rPr>
        <w:t>项采取并执行措施，消除从根本上导致基于暴力的侵害妇女行为的偏见、成见和做法。总体而言，且以不妨碍下节规定的具体建议为限，包含以下义务：</w:t>
      </w:r>
    </w:p>
    <w:p w:rsidR="004837D0" w:rsidRPr="00F761F9" w:rsidRDefault="004837D0" w:rsidP="004837D0">
      <w:pPr>
        <w:pStyle w:val="H4"/>
        <w:spacing w:after="120"/>
        <w:ind w:left="1264" w:right="1264"/>
        <w:rPr>
          <w:rFonts w:hAnsi="黑体"/>
          <w:i/>
          <w:spacing w:val="0"/>
          <w:w w:val="100"/>
          <w:kern w:val="0"/>
          <w:szCs w:val="21"/>
        </w:rPr>
      </w:pPr>
      <w:r w:rsidRPr="00F761F9">
        <w:rPr>
          <w:rFonts w:hAnsi="黑体" w:hint="eastAsia"/>
          <w:spacing w:val="0"/>
          <w:w w:val="100"/>
          <w:kern w:val="0"/>
          <w:szCs w:val="21"/>
          <w:lang w:val="zh-CN"/>
        </w:rPr>
        <w:t>立法层面</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a</w:t>
      </w:r>
      <w:r>
        <w:rPr>
          <w:rFonts w:hAnsi="宋体"/>
          <w:kern w:val="0"/>
          <w:szCs w:val="21"/>
          <w:lang w:val="zh-CN"/>
        </w:rPr>
        <w:t>)</w:t>
      </w:r>
      <w:r>
        <w:rPr>
          <w:rFonts w:hAnsi="宋体" w:hint="eastAsia"/>
          <w:kern w:val="0"/>
          <w:szCs w:val="21"/>
          <w:lang w:val="zh-CN"/>
        </w:rPr>
        <w:tab/>
      </w:r>
      <w:r w:rsidRPr="00CF27FA">
        <w:rPr>
          <w:rFonts w:hAnsi="宋体"/>
          <w:kern w:val="0"/>
          <w:szCs w:val="21"/>
          <w:lang w:val="zh-CN"/>
        </w:rPr>
        <w:t>根据第二条</w:t>
      </w:r>
      <w:r>
        <w:rPr>
          <w:rFonts w:hAnsi="宋体"/>
          <w:kern w:val="0"/>
          <w:szCs w:val="21"/>
          <w:lang w:val="zh-CN"/>
        </w:rPr>
        <w:t>(</w:t>
      </w:r>
      <w:r w:rsidRPr="00CF27FA">
        <w:rPr>
          <w:kern w:val="0"/>
          <w:szCs w:val="21"/>
          <w:lang w:val="zh-CN"/>
        </w:rPr>
        <w:t>b</w:t>
      </w:r>
      <w:r>
        <w:rPr>
          <w:rFonts w:hAnsi="宋体"/>
          <w:kern w:val="0"/>
          <w:szCs w:val="21"/>
          <w:lang w:val="zh-CN"/>
        </w:rPr>
        <w:t>)</w:t>
      </w:r>
      <w:r w:rsidRPr="00CF27FA">
        <w:rPr>
          <w:rFonts w:hAnsi="宋体"/>
          <w:kern w:val="0"/>
          <w:szCs w:val="21"/>
          <w:lang w:val="zh-CN"/>
        </w:rPr>
        <w:t>、</w:t>
      </w:r>
      <w:r>
        <w:rPr>
          <w:rFonts w:hAnsi="宋体"/>
          <w:kern w:val="0"/>
          <w:szCs w:val="21"/>
          <w:lang w:val="zh-CN"/>
        </w:rPr>
        <w:t>(</w:t>
      </w:r>
      <w:r w:rsidRPr="00CF27FA">
        <w:rPr>
          <w:kern w:val="0"/>
          <w:szCs w:val="21"/>
          <w:lang w:val="zh-CN"/>
        </w:rPr>
        <w:t>c</w:t>
      </w:r>
      <w:r>
        <w:rPr>
          <w:rFonts w:hAnsi="宋体"/>
          <w:kern w:val="0"/>
          <w:szCs w:val="21"/>
          <w:lang w:val="zh-CN"/>
        </w:rPr>
        <w:t>)</w:t>
      </w:r>
      <w:r w:rsidRPr="00CF27FA">
        <w:rPr>
          <w:rFonts w:hAnsi="宋体"/>
          <w:kern w:val="0"/>
          <w:szCs w:val="21"/>
          <w:lang w:val="zh-CN"/>
        </w:rPr>
        <w:t>、</w:t>
      </w:r>
      <w:r>
        <w:rPr>
          <w:rFonts w:hAnsi="宋体"/>
          <w:kern w:val="0"/>
          <w:szCs w:val="21"/>
          <w:lang w:val="zh-CN"/>
        </w:rPr>
        <w:t>(</w:t>
      </w:r>
      <w:r w:rsidRPr="00CF27FA">
        <w:rPr>
          <w:kern w:val="0"/>
          <w:szCs w:val="21"/>
          <w:lang w:val="zh-CN"/>
        </w:rPr>
        <w:t>e</w:t>
      </w:r>
      <w:r>
        <w:rPr>
          <w:rFonts w:hAnsi="宋体"/>
          <w:kern w:val="0"/>
          <w:szCs w:val="21"/>
          <w:lang w:val="zh-CN"/>
        </w:rPr>
        <w:t>)</w:t>
      </w:r>
      <w:r w:rsidRPr="00CF27FA">
        <w:rPr>
          <w:rFonts w:hAnsi="宋体"/>
          <w:kern w:val="0"/>
          <w:szCs w:val="21"/>
          <w:lang w:val="zh-CN"/>
        </w:rPr>
        <w:t>、</w:t>
      </w:r>
      <w:r>
        <w:rPr>
          <w:rFonts w:hAnsi="宋体"/>
          <w:kern w:val="0"/>
          <w:szCs w:val="21"/>
          <w:lang w:val="zh-CN"/>
        </w:rPr>
        <w:t>(</w:t>
      </w:r>
      <w:r w:rsidRPr="00CF27FA">
        <w:rPr>
          <w:kern w:val="0"/>
          <w:szCs w:val="21"/>
          <w:lang w:val="zh-CN"/>
        </w:rPr>
        <w:t>f</w:t>
      </w:r>
      <w:r>
        <w:rPr>
          <w:rFonts w:hAnsi="宋体"/>
          <w:kern w:val="0"/>
          <w:szCs w:val="21"/>
          <w:lang w:val="zh-CN"/>
        </w:rPr>
        <w:t>)</w:t>
      </w:r>
      <w:r w:rsidRPr="00CF27FA">
        <w:rPr>
          <w:rFonts w:hAnsi="宋体"/>
          <w:kern w:val="0"/>
          <w:szCs w:val="21"/>
          <w:lang w:val="zh-CN"/>
        </w:rPr>
        <w:t>和</w:t>
      </w:r>
      <w:r>
        <w:rPr>
          <w:rFonts w:hAnsi="宋体"/>
          <w:kern w:val="0"/>
          <w:szCs w:val="21"/>
          <w:lang w:val="zh-CN"/>
        </w:rPr>
        <w:t>(</w:t>
      </w:r>
      <w:r w:rsidRPr="00CF27FA">
        <w:rPr>
          <w:kern w:val="0"/>
          <w:szCs w:val="21"/>
          <w:lang w:val="zh-CN"/>
        </w:rPr>
        <w:t>g</w:t>
      </w:r>
      <w:r>
        <w:rPr>
          <w:rFonts w:hAnsi="宋体"/>
          <w:kern w:val="0"/>
          <w:szCs w:val="21"/>
          <w:lang w:val="zh-CN"/>
        </w:rPr>
        <w:t>)</w:t>
      </w:r>
      <w:r w:rsidRPr="00CF27FA">
        <w:rPr>
          <w:rFonts w:hAnsi="宋体"/>
          <w:kern w:val="0"/>
          <w:szCs w:val="21"/>
          <w:lang w:val="zh-CN"/>
        </w:rPr>
        <w:t>项以及第五条</w:t>
      </w:r>
      <w:r>
        <w:rPr>
          <w:rFonts w:hAnsi="宋体"/>
          <w:kern w:val="0"/>
          <w:szCs w:val="21"/>
          <w:lang w:val="zh-CN"/>
        </w:rPr>
        <w:t>(</w:t>
      </w:r>
      <w:r w:rsidRPr="00CF27FA">
        <w:rPr>
          <w:kern w:val="0"/>
          <w:szCs w:val="21"/>
          <w:lang w:val="zh-CN"/>
        </w:rPr>
        <w:t>a</w:t>
      </w:r>
      <w:r>
        <w:rPr>
          <w:rFonts w:hAnsi="宋体"/>
          <w:kern w:val="0"/>
          <w:szCs w:val="21"/>
          <w:lang w:val="zh-CN"/>
        </w:rPr>
        <w:t>)</w:t>
      </w:r>
      <w:r w:rsidRPr="00CF27FA">
        <w:rPr>
          <w:rFonts w:hAnsi="宋体"/>
          <w:kern w:val="0"/>
          <w:szCs w:val="21"/>
          <w:lang w:val="zh-CN"/>
        </w:rPr>
        <w:t>项，要求缔约国通过禁止一切形式的基于性别的暴力侵害妇女和女童的立法，使国家法与《公约》保持一致。在立法中，作为此类暴力受害人</w:t>
      </w:r>
      <w:r w:rsidRPr="00CF27FA">
        <w:rPr>
          <w:kern w:val="0"/>
          <w:szCs w:val="21"/>
          <w:lang w:val="zh-CN"/>
        </w:rPr>
        <w:t>/</w:t>
      </w:r>
      <w:r w:rsidRPr="00CF27FA">
        <w:rPr>
          <w:rFonts w:hAnsi="宋体"/>
          <w:kern w:val="0"/>
          <w:szCs w:val="21"/>
          <w:lang w:val="zh-CN"/>
        </w:rPr>
        <w:t>幸存者的妇女应被视为权利持有人。它应该包含顾及年龄和对性别敏感的条款以及有效的法律保护，包括对施害者的制裁以及为受害人</w:t>
      </w:r>
      <w:r w:rsidRPr="00CF27FA">
        <w:rPr>
          <w:kern w:val="0"/>
          <w:szCs w:val="21"/>
          <w:lang w:val="zh-CN"/>
        </w:rPr>
        <w:t>/</w:t>
      </w:r>
      <w:r w:rsidRPr="00CF27FA">
        <w:rPr>
          <w:rFonts w:hAnsi="宋体"/>
          <w:kern w:val="0"/>
          <w:szCs w:val="21"/>
          <w:lang w:val="zh-CN"/>
        </w:rPr>
        <w:t>幸存者提供的赔偿。《公约》规定，任何现行的宗教、习俗、土著和社区系统规范必须与它的标准保持一致，必须废止构成对妇女歧视的一切法律，包括导致、推动或合理化基于性别的暴力行为的法律或对此类行为有罪不罚加以固化的法律。此类规范可能是规约、习俗、教规、土著规范或普通法、宪法、民法、家庭法、刑事法或行政法或证据法或程序法的一部分，比如基于歧视性或陈规定型观念或做法的允许基于性别的暴力侵害妇女行为或减轻此方面刑罚的条款；</w:t>
      </w:r>
    </w:p>
    <w:p w:rsidR="004837D0" w:rsidRPr="00F761F9" w:rsidRDefault="004837D0" w:rsidP="004837D0">
      <w:pPr>
        <w:pStyle w:val="H4"/>
        <w:spacing w:after="120"/>
        <w:ind w:left="1264" w:right="1264"/>
        <w:rPr>
          <w:rFonts w:hAnsi="黑体"/>
          <w:i/>
          <w:spacing w:val="0"/>
          <w:w w:val="100"/>
          <w:kern w:val="0"/>
          <w:szCs w:val="21"/>
        </w:rPr>
      </w:pPr>
      <w:r w:rsidRPr="00F761F9">
        <w:rPr>
          <w:rFonts w:hAnsi="黑体" w:hint="eastAsia"/>
          <w:spacing w:val="0"/>
          <w:w w:val="100"/>
          <w:kern w:val="0"/>
          <w:szCs w:val="21"/>
          <w:lang w:val="zh-CN"/>
        </w:rPr>
        <w:t>行政层面</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b</w:t>
      </w:r>
      <w:r>
        <w:rPr>
          <w:rFonts w:hAnsi="宋体"/>
          <w:kern w:val="0"/>
          <w:szCs w:val="21"/>
          <w:lang w:val="zh-CN"/>
        </w:rPr>
        <w:t>)</w:t>
      </w:r>
      <w:r>
        <w:rPr>
          <w:rFonts w:hAnsi="宋体" w:hint="eastAsia"/>
          <w:kern w:val="0"/>
          <w:szCs w:val="21"/>
          <w:lang w:val="zh-CN"/>
        </w:rPr>
        <w:tab/>
      </w:r>
      <w:r w:rsidRPr="00CF27FA">
        <w:rPr>
          <w:rFonts w:hAnsi="宋体"/>
          <w:kern w:val="0"/>
          <w:szCs w:val="21"/>
          <w:lang w:val="zh-CN"/>
        </w:rPr>
        <w:t>第二条</w:t>
      </w:r>
      <w:r>
        <w:rPr>
          <w:rFonts w:hAnsi="宋体"/>
          <w:kern w:val="0"/>
          <w:szCs w:val="21"/>
          <w:lang w:val="zh-CN"/>
        </w:rPr>
        <w:t>(</w:t>
      </w:r>
      <w:r w:rsidRPr="00CF27FA">
        <w:rPr>
          <w:kern w:val="0"/>
          <w:szCs w:val="21"/>
          <w:lang w:val="zh-CN"/>
        </w:rPr>
        <w:t>c</w:t>
      </w:r>
      <w:r>
        <w:rPr>
          <w:rFonts w:hAnsi="宋体"/>
          <w:kern w:val="0"/>
          <w:szCs w:val="21"/>
          <w:lang w:val="zh-CN"/>
        </w:rPr>
        <w:t>)</w:t>
      </w:r>
      <w:r w:rsidRPr="00CF27FA">
        <w:rPr>
          <w:rFonts w:hAnsi="宋体"/>
          <w:kern w:val="0"/>
          <w:szCs w:val="21"/>
          <w:lang w:val="zh-CN"/>
        </w:rPr>
        <w:t>、</w:t>
      </w:r>
      <w:r>
        <w:rPr>
          <w:rFonts w:hAnsi="宋体"/>
          <w:kern w:val="0"/>
          <w:szCs w:val="21"/>
          <w:lang w:val="zh-CN"/>
        </w:rPr>
        <w:t>(</w:t>
      </w:r>
      <w:r w:rsidRPr="00CF27FA">
        <w:rPr>
          <w:kern w:val="0"/>
          <w:szCs w:val="21"/>
          <w:lang w:val="zh-CN"/>
        </w:rPr>
        <w:t>d</w:t>
      </w:r>
      <w:r>
        <w:rPr>
          <w:rFonts w:hAnsi="宋体"/>
          <w:kern w:val="0"/>
          <w:szCs w:val="21"/>
          <w:lang w:val="zh-CN"/>
        </w:rPr>
        <w:t>)</w:t>
      </w:r>
      <w:r w:rsidRPr="00CF27FA">
        <w:rPr>
          <w:rFonts w:hAnsi="宋体"/>
          <w:kern w:val="0"/>
          <w:szCs w:val="21"/>
          <w:lang w:val="zh-CN"/>
        </w:rPr>
        <w:t>和</w:t>
      </w:r>
      <w:r>
        <w:rPr>
          <w:rFonts w:hAnsi="宋体"/>
          <w:kern w:val="0"/>
          <w:szCs w:val="21"/>
          <w:lang w:val="zh-CN"/>
        </w:rPr>
        <w:t>(</w:t>
      </w:r>
      <w:r w:rsidRPr="00CF27FA">
        <w:rPr>
          <w:kern w:val="0"/>
          <w:szCs w:val="21"/>
          <w:lang w:val="zh-CN"/>
        </w:rPr>
        <w:t>f</w:t>
      </w:r>
      <w:r>
        <w:rPr>
          <w:rFonts w:hAnsi="宋体"/>
          <w:kern w:val="0"/>
          <w:szCs w:val="21"/>
          <w:lang w:val="zh-CN"/>
        </w:rPr>
        <w:t>)</w:t>
      </w:r>
      <w:r w:rsidRPr="00CF27FA">
        <w:rPr>
          <w:rFonts w:hAnsi="宋体"/>
          <w:kern w:val="0"/>
          <w:szCs w:val="21"/>
          <w:lang w:val="zh-CN"/>
        </w:rPr>
        <w:t>项和第五条</w:t>
      </w:r>
      <w:r>
        <w:rPr>
          <w:rFonts w:hAnsi="宋体"/>
          <w:kern w:val="0"/>
          <w:szCs w:val="21"/>
          <w:lang w:val="zh-CN"/>
        </w:rPr>
        <w:t>(</w:t>
      </w:r>
      <w:r w:rsidRPr="00CF27FA">
        <w:rPr>
          <w:kern w:val="0"/>
          <w:szCs w:val="21"/>
          <w:lang w:val="zh-CN"/>
        </w:rPr>
        <w:t>a</w:t>
      </w:r>
      <w:r>
        <w:rPr>
          <w:rFonts w:hAnsi="宋体"/>
          <w:kern w:val="0"/>
          <w:szCs w:val="21"/>
          <w:lang w:val="zh-CN"/>
        </w:rPr>
        <w:t>)</w:t>
      </w:r>
      <w:r w:rsidRPr="00CF27FA">
        <w:rPr>
          <w:rFonts w:hAnsi="宋体"/>
          <w:kern w:val="0"/>
          <w:szCs w:val="21"/>
          <w:lang w:val="zh-CN"/>
        </w:rPr>
        <w:t>项规定，缔约国应与相关国家部门协作，通过并为各项制度措施适当提供预算资源。此类措施包括制定有侧重点的公共政策，制定和执行监测机制，以及建立和</w:t>
      </w:r>
      <w:r w:rsidRPr="00CF27FA">
        <w:rPr>
          <w:kern w:val="0"/>
          <w:szCs w:val="21"/>
          <w:lang w:val="zh-CN"/>
        </w:rPr>
        <w:t>/</w:t>
      </w:r>
      <w:r w:rsidRPr="00CF27FA">
        <w:rPr>
          <w:rFonts w:hAnsi="宋体"/>
          <w:kern w:val="0"/>
          <w:szCs w:val="21"/>
          <w:lang w:val="zh-CN"/>
        </w:rPr>
        <w:t>或资助国家主管法庭。缔约国应提供可获取的、可负担的和适足的服务，以保护妇女免遭基于性别的暴力，防范其反复发生，并提供或确保资助为所有受害人</w:t>
      </w:r>
      <w:r w:rsidRPr="00CF27FA">
        <w:rPr>
          <w:kern w:val="0"/>
          <w:szCs w:val="21"/>
          <w:lang w:val="zh-CN"/>
        </w:rPr>
        <w:t>/</w:t>
      </w:r>
      <w:r w:rsidRPr="00CF27FA">
        <w:rPr>
          <w:rFonts w:hAnsi="宋体"/>
          <w:kern w:val="0"/>
          <w:szCs w:val="21"/>
          <w:lang w:val="zh-CN"/>
        </w:rPr>
        <w:t>幸存者提供的赔偿。</w:t>
      </w:r>
      <w:r w:rsidRPr="004837D0">
        <w:rPr>
          <w:rStyle w:val="a3"/>
          <w:w w:val="100"/>
          <w:kern w:val="0"/>
          <w:szCs w:val="21"/>
          <w:lang w:val="zh-CN"/>
        </w:rPr>
        <w:footnoteReference w:id="42"/>
      </w:r>
      <w:r w:rsidRPr="00CF27FA">
        <w:rPr>
          <w:rFonts w:hAnsi="宋体"/>
          <w:kern w:val="0"/>
          <w:szCs w:val="21"/>
          <w:lang w:val="zh-CN"/>
        </w:rPr>
        <w:t>缔约国还必须消除构成基于性别的暴力侵害妇女行为或容忍此种暴力，以及为缺乏响应或有意疏忽提供环境的制度性做法、个人行为和公职人员行为。这包括就负责这方面登记的公共当局办事效率低、共谋作案和有意疏忽开展适当调查并予以制裁，防范或调查此类暴力行为或为受害人</w:t>
      </w:r>
      <w:r w:rsidRPr="00CF27FA">
        <w:rPr>
          <w:kern w:val="0"/>
          <w:szCs w:val="21"/>
          <w:lang w:val="zh-CN"/>
        </w:rPr>
        <w:t>/</w:t>
      </w:r>
      <w:r w:rsidRPr="00CF27FA">
        <w:rPr>
          <w:rFonts w:hAnsi="宋体"/>
          <w:kern w:val="0"/>
          <w:szCs w:val="21"/>
          <w:lang w:val="zh-CN"/>
        </w:rPr>
        <w:t>幸存者提供服务。在行政层面，还必须采取适当措施，修改或消除构成对妇女歧视的习俗和惯例，包括那些推动基于性别的暴力侵害妇女行为或使其合理化的习俗和惯例；</w:t>
      </w:r>
      <w:r w:rsidRPr="004837D0">
        <w:rPr>
          <w:rStyle w:val="a3"/>
          <w:w w:val="100"/>
          <w:kern w:val="0"/>
          <w:szCs w:val="21"/>
          <w:lang w:val="zh-CN"/>
        </w:rPr>
        <w:footnoteReference w:id="43"/>
      </w:r>
    </w:p>
    <w:p w:rsidR="004837D0" w:rsidRPr="00F761F9" w:rsidRDefault="004837D0" w:rsidP="004837D0">
      <w:pPr>
        <w:pStyle w:val="H4"/>
        <w:spacing w:after="120"/>
        <w:ind w:left="1264" w:right="1264"/>
        <w:rPr>
          <w:rFonts w:hAnsi="黑体"/>
          <w:i/>
          <w:spacing w:val="0"/>
          <w:w w:val="100"/>
          <w:kern w:val="0"/>
          <w:szCs w:val="21"/>
        </w:rPr>
      </w:pPr>
      <w:r w:rsidRPr="00F761F9">
        <w:rPr>
          <w:rFonts w:hAnsi="黑体" w:hint="eastAsia"/>
          <w:spacing w:val="0"/>
          <w:w w:val="100"/>
          <w:kern w:val="0"/>
          <w:szCs w:val="21"/>
          <w:lang w:val="zh-CN"/>
        </w:rPr>
        <w:t>立法层面</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c</w:t>
      </w:r>
      <w:r>
        <w:rPr>
          <w:rFonts w:hAnsi="宋体"/>
          <w:kern w:val="0"/>
          <w:szCs w:val="21"/>
          <w:lang w:val="zh-CN"/>
        </w:rPr>
        <w:t>)</w:t>
      </w:r>
      <w:r>
        <w:rPr>
          <w:rFonts w:hAnsi="宋体" w:hint="eastAsia"/>
          <w:kern w:val="0"/>
          <w:szCs w:val="21"/>
          <w:lang w:val="zh-CN"/>
        </w:rPr>
        <w:tab/>
      </w:r>
      <w:r w:rsidRPr="00CF27FA">
        <w:rPr>
          <w:rFonts w:hAnsi="宋体"/>
          <w:kern w:val="0"/>
          <w:szCs w:val="21"/>
          <w:lang w:val="zh-CN"/>
        </w:rPr>
        <w:t>根据第二条</w:t>
      </w:r>
      <w:r>
        <w:rPr>
          <w:rFonts w:hAnsi="宋体"/>
          <w:kern w:val="0"/>
          <w:szCs w:val="21"/>
          <w:lang w:val="zh-CN"/>
        </w:rPr>
        <w:t>(</w:t>
      </w:r>
      <w:r w:rsidRPr="00CF27FA">
        <w:rPr>
          <w:kern w:val="0"/>
          <w:szCs w:val="21"/>
          <w:lang w:val="zh-CN"/>
        </w:rPr>
        <w:t>d</w:t>
      </w:r>
      <w:r>
        <w:rPr>
          <w:rFonts w:hAnsi="宋体"/>
          <w:kern w:val="0"/>
          <w:szCs w:val="21"/>
          <w:lang w:val="zh-CN"/>
        </w:rPr>
        <w:t>)</w:t>
      </w:r>
      <w:r w:rsidRPr="00CF27FA">
        <w:rPr>
          <w:rFonts w:hAnsi="宋体"/>
          <w:kern w:val="0"/>
          <w:szCs w:val="21"/>
          <w:lang w:val="zh-CN"/>
        </w:rPr>
        <w:t>项和</w:t>
      </w:r>
      <w:r>
        <w:rPr>
          <w:rFonts w:hAnsi="宋体"/>
          <w:kern w:val="0"/>
          <w:szCs w:val="21"/>
          <w:lang w:val="zh-CN"/>
        </w:rPr>
        <w:t>(</w:t>
      </w:r>
      <w:r w:rsidRPr="00CF27FA">
        <w:rPr>
          <w:kern w:val="0"/>
          <w:szCs w:val="21"/>
          <w:lang w:val="zh-CN"/>
        </w:rPr>
        <w:t>f</w:t>
      </w:r>
      <w:r>
        <w:rPr>
          <w:rFonts w:hAnsi="宋体"/>
          <w:kern w:val="0"/>
          <w:szCs w:val="21"/>
          <w:lang w:val="zh-CN"/>
        </w:rPr>
        <w:t>)</w:t>
      </w:r>
      <w:r w:rsidRPr="00CF27FA">
        <w:rPr>
          <w:rFonts w:hAnsi="宋体"/>
          <w:kern w:val="0"/>
          <w:szCs w:val="21"/>
          <w:lang w:val="zh-CN"/>
        </w:rPr>
        <w:t>项以及第五条</w:t>
      </w:r>
      <w:r>
        <w:rPr>
          <w:rFonts w:hAnsi="宋体"/>
          <w:kern w:val="0"/>
          <w:szCs w:val="21"/>
          <w:lang w:val="zh-CN"/>
        </w:rPr>
        <w:t>(</w:t>
      </w:r>
      <w:r w:rsidRPr="00CF27FA">
        <w:rPr>
          <w:kern w:val="0"/>
          <w:szCs w:val="21"/>
          <w:lang w:val="zh-CN"/>
        </w:rPr>
        <w:t>a</w:t>
      </w:r>
      <w:r>
        <w:rPr>
          <w:rFonts w:hAnsi="宋体"/>
          <w:kern w:val="0"/>
          <w:szCs w:val="21"/>
          <w:lang w:val="zh-CN"/>
        </w:rPr>
        <w:t>)</w:t>
      </w:r>
      <w:r w:rsidRPr="00CF27FA">
        <w:rPr>
          <w:rFonts w:hAnsi="宋体"/>
          <w:kern w:val="0"/>
          <w:szCs w:val="21"/>
          <w:lang w:val="zh-CN"/>
        </w:rPr>
        <w:t>项，要求所有立法机关不得采取任何歧视或基于性别的暴力侵害妇女的行为或做法，并严格适用规定了对此类暴力行为惩罚的所有刑法条款，确保涉及指控基于性别的暴力侵害妇女行为的案件中的所有法律程序的公正、公平，且不受性别陈规定型观念或对国际法</w:t>
      </w:r>
      <w:r w:rsidRPr="004837D0">
        <w:rPr>
          <w:rStyle w:val="a3"/>
          <w:w w:val="100"/>
          <w:kern w:val="0"/>
          <w:szCs w:val="21"/>
          <w:lang w:val="zh-CN"/>
        </w:rPr>
        <w:footnoteReference w:id="44"/>
      </w:r>
      <w:r w:rsidRPr="00CF27FA">
        <w:rPr>
          <w:rFonts w:hAnsi="宋体"/>
          <w:kern w:val="0"/>
          <w:szCs w:val="21"/>
          <w:lang w:val="zh-CN"/>
        </w:rPr>
        <w:t>等法律</w:t>
      </w:r>
      <w:r w:rsidRPr="00CF27FA">
        <w:rPr>
          <w:rFonts w:hAnsi="宋体"/>
          <w:kern w:val="0"/>
          <w:szCs w:val="21"/>
          <w:lang w:val="zh-CN"/>
        </w:rPr>
        <w:lastRenderedPageBreak/>
        <w:t>条款的歧视性解读的影响。如《公约》第二条和第十五条所规定的，适用关于何以构成基于性别的暴力侵害妇女行为、妇女对此类暴力作出何种反应以及证实发生此种行为的证据要求的先见和成见可影响妇女在法律面前平等权、公平审判权和有效补救权所需的证据和证据标准。</w:t>
      </w:r>
      <w:r w:rsidRPr="004837D0">
        <w:rPr>
          <w:rStyle w:val="a3"/>
          <w:w w:val="100"/>
          <w:kern w:val="0"/>
          <w:szCs w:val="21"/>
          <w:lang w:val="zh-CN"/>
        </w:rPr>
        <w:footnoteReference w:id="45"/>
      </w:r>
    </w:p>
    <w:p w:rsidR="004837D0" w:rsidRPr="00984564" w:rsidRDefault="004837D0" w:rsidP="004837D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b/>
          <w:lang w:val="zh-CN"/>
        </w:rPr>
      </w:pPr>
      <w:r>
        <w:rPr>
          <w:rFonts w:hint="eastAsia"/>
          <w:lang w:val="zh-CN"/>
        </w:rPr>
        <w:tab/>
      </w:r>
      <w:r w:rsidRPr="00984564">
        <w:rPr>
          <w:lang w:val="zh-CN"/>
        </w:rPr>
        <w:t>四.</w:t>
      </w:r>
      <w:r w:rsidRPr="00984564">
        <w:rPr>
          <w:lang w:val="zh-CN"/>
        </w:rPr>
        <w:tab/>
        <w:t>建议</w:t>
      </w:r>
    </w:p>
    <w:p w:rsidR="004837D0" w:rsidRPr="00CF27FA" w:rsidRDefault="004837D0" w:rsidP="004837D0">
      <w:pPr>
        <w:pStyle w:val="SingleTxt"/>
        <w:rPr>
          <w:kern w:val="0"/>
          <w:szCs w:val="21"/>
        </w:rPr>
      </w:pPr>
      <w:r w:rsidRPr="00CF27FA">
        <w:rPr>
          <w:kern w:val="0"/>
          <w:szCs w:val="21"/>
          <w:lang w:val="zh-CN"/>
        </w:rPr>
        <w:t>27.</w:t>
      </w:r>
      <w:r w:rsidRPr="00CF27FA">
        <w:rPr>
          <w:kern w:val="0"/>
          <w:szCs w:val="21"/>
          <w:lang w:val="zh-CN"/>
        </w:rPr>
        <w:tab/>
      </w:r>
      <w:r w:rsidRPr="00CF27FA">
        <w:rPr>
          <w:rFonts w:hAnsi="宋体"/>
          <w:kern w:val="0"/>
          <w:szCs w:val="21"/>
          <w:lang w:val="zh-CN"/>
        </w:rPr>
        <w:t>在第</w:t>
      </w:r>
      <w:r w:rsidRPr="00CF27FA">
        <w:rPr>
          <w:kern w:val="0"/>
          <w:szCs w:val="21"/>
          <w:lang w:val="zh-CN"/>
        </w:rPr>
        <w:t>19</w:t>
      </w:r>
      <w:r w:rsidRPr="00CF27FA">
        <w:rPr>
          <w:rFonts w:hAnsi="宋体"/>
          <w:kern w:val="0"/>
          <w:szCs w:val="21"/>
          <w:lang w:val="zh-CN"/>
        </w:rPr>
        <w:t>号一般性建议以及委员会自通过建议后所开展工作的基础上，委员会敦促缔约国加强执行其与基于性别的暴力侵害妇女行为有关的义务，无论此行为发生在域内还是域外。委员会再次重申其呼吁缔约国批准《公约》的《任择议定书》，并审查就《公约》提出的其余保留，以期予以撤回。</w:t>
      </w:r>
    </w:p>
    <w:p w:rsidR="004837D0" w:rsidRPr="00CF27FA" w:rsidRDefault="004837D0" w:rsidP="004837D0">
      <w:pPr>
        <w:pStyle w:val="SingleTxt"/>
        <w:rPr>
          <w:kern w:val="0"/>
          <w:szCs w:val="21"/>
        </w:rPr>
      </w:pPr>
      <w:r w:rsidRPr="00CF27FA">
        <w:rPr>
          <w:kern w:val="0"/>
          <w:szCs w:val="21"/>
          <w:lang w:val="zh-CN"/>
        </w:rPr>
        <w:t>28.</w:t>
      </w:r>
      <w:r w:rsidRPr="00CF27FA">
        <w:rPr>
          <w:kern w:val="0"/>
          <w:szCs w:val="21"/>
          <w:lang w:val="zh-CN"/>
        </w:rPr>
        <w:tab/>
      </w:r>
      <w:r w:rsidRPr="00CF27FA">
        <w:rPr>
          <w:rFonts w:hAnsi="宋体"/>
          <w:kern w:val="0"/>
          <w:szCs w:val="21"/>
          <w:lang w:val="zh-CN"/>
        </w:rPr>
        <w:t>委员会还建议缔约国在预防、保护、起诉和惩罚、补救、数据收集与监测和国际合作领域采取以下措施，以加快消除基于性别的暴力侵害妇女行为。所有措施应围绕受害人</w:t>
      </w:r>
      <w:r w:rsidRPr="00CF27FA">
        <w:rPr>
          <w:kern w:val="0"/>
          <w:szCs w:val="21"/>
          <w:lang w:val="zh-CN"/>
        </w:rPr>
        <w:t>/</w:t>
      </w:r>
      <w:r w:rsidRPr="00CF27FA">
        <w:rPr>
          <w:rFonts w:hAnsi="宋体"/>
          <w:kern w:val="0"/>
          <w:szCs w:val="21"/>
          <w:lang w:val="zh-CN"/>
        </w:rPr>
        <w:t>幸存者执行，承认妇女作为权利持有人的地位，并增强她们的能动作用和自主性，包括女童在童年到少年阶段不断发展的能力。此外，这些措施</w:t>
      </w:r>
      <w:r w:rsidRPr="007915CE">
        <w:rPr>
          <w:rFonts w:hAnsi="宋体"/>
          <w:spacing w:val="6"/>
          <w:kern w:val="0"/>
          <w:szCs w:val="21"/>
          <w:lang w:val="zh-CN"/>
        </w:rPr>
        <w:t>应在妇女参与的情况下来制定和执行，考虑到妇女受交叉形式歧视影响的特定情况。</w:t>
      </w:r>
    </w:p>
    <w:p w:rsidR="004837D0" w:rsidRPr="0064447A"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ascii="Times New Roman"/>
          <w:spacing w:val="0"/>
          <w:kern w:val="0"/>
          <w:sz w:val="24"/>
          <w:szCs w:val="21"/>
          <w:lang w:val="zh-CN"/>
        </w:rPr>
      </w:pPr>
      <w:r>
        <w:rPr>
          <w:rFonts w:ascii="Times New Roman" w:hint="eastAsia"/>
          <w:spacing w:val="0"/>
          <w:kern w:val="0"/>
          <w:sz w:val="24"/>
          <w:szCs w:val="21"/>
          <w:lang w:val="zh-CN"/>
        </w:rPr>
        <w:tab/>
      </w:r>
      <w:r w:rsidRPr="0064447A">
        <w:rPr>
          <w:rFonts w:ascii="Times New Roman"/>
          <w:spacing w:val="0"/>
          <w:kern w:val="0"/>
          <w:sz w:val="24"/>
          <w:szCs w:val="21"/>
          <w:lang w:val="zh-CN"/>
        </w:rPr>
        <w:t>A.</w:t>
      </w:r>
      <w:r w:rsidRPr="0064447A">
        <w:rPr>
          <w:rFonts w:ascii="Times New Roman"/>
          <w:spacing w:val="0"/>
          <w:kern w:val="0"/>
          <w:sz w:val="24"/>
          <w:szCs w:val="21"/>
          <w:lang w:val="zh-CN"/>
        </w:rPr>
        <w:tab/>
      </w:r>
      <w:r w:rsidRPr="0064447A">
        <w:rPr>
          <w:rFonts w:ascii="Times New Roman"/>
          <w:spacing w:val="0"/>
          <w:kern w:val="0"/>
          <w:sz w:val="24"/>
          <w:szCs w:val="21"/>
          <w:lang w:val="zh-CN"/>
        </w:rPr>
        <w:t>一般性立法措施</w:t>
      </w:r>
    </w:p>
    <w:p w:rsidR="004837D0" w:rsidRPr="00CF27FA" w:rsidRDefault="004837D0" w:rsidP="004837D0">
      <w:pPr>
        <w:pStyle w:val="SingleTxt"/>
        <w:rPr>
          <w:kern w:val="0"/>
          <w:szCs w:val="21"/>
        </w:rPr>
      </w:pPr>
      <w:r w:rsidRPr="00CF27FA">
        <w:rPr>
          <w:kern w:val="0"/>
          <w:szCs w:val="21"/>
          <w:lang w:val="zh-CN"/>
        </w:rPr>
        <w:t>29.</w:t>
      </w:r>
      <w:r w:rsidRPr="00CF27FA">
        <w:rPr>
          <w:kern w:val="0"/>
          <w:szCs w:val="21"/>
          <w:lang w:val="zh-CN"/>
        </w:rPr>
        <w:tab/>
      </w:r>
      <w:r w:rsidRPr="00CF27FA">
        <w:rPr>
          <w:rFonts w:hAnsi="宋体"/>
          <w:kern w:val="0"/>
          <w:szCs w:val="21"/>
          <w:lang w:val="zh-CN"/>
        </w:rPr>
        <w:t>委员会建议缔约国实施下列立法措施：</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a</w:t>
      </w:r>
      <w:r>
        <w:rPr>
          <w:rFonts w:hAnsi="宋体"/>
          <w:kern w:val="0"/>
          <w:szCs w:val="21"/>
          <w:lang w:val="zh-CN"/>
        </w:rPr>
        <w:t>)</w:t>
      </w:r>
      <w:r>
        <w:rPr>
          <w:rFonts w:hAnsi="宋体" w:hint="eastAsia"/>
          <w:kern w:val="0"/>
          <w:szCs w:val="21"/>
          <w:lang w:val="zh-CN"/>
        </w:rPr>
        <w:tab/>
      </w:r>
      <w:r w:rsidRPr="00CF27FA">
        <w:rPr>
          <w:rFonts w:hAnsi="宋体"/>
          <w:kern w:val="0"/>
          <w:szCs w:val="21"/>
          <w:lang w:val="zh-CN"/>
        </w:rPr>
        <w:t>确保将构成对妇女身体、性或心理完整权侵犯的所有领域的一切形式基于性别的暴力侵害妇女行为定为刑事罪，并从速引入或加强与罪行严重程度相</w:t>
      </w:r>
      <w:r>
        <w:rPr>
          <w:rFonts w:hAnsi="宋体" w:hint="eastAsia"/>
          <w:kern w:val="0"/>
          <w:szCs w:val="21"/>
          <w:lang w:val="zh-CN"/>
        </w:rPr>
        <w:t>当</w:t>
      </w:r>
      <w:r w:rsidRPr="00CF27FA">
        <w:rPr>
          <w:rFonts w:hAnsi="宋体"/>
          <w:kern w:val="0"/>
          <w:szCs w:val="21"/>
          <w:lang w:val="zh-CN"/>
        </w:rPr>
        <w:t>的法律制裁以及民事补救措施；</w:t>
      </w:r>
      <w:r w:rsidRPr="004837D0">
        <w:rPr>
          <w:rStyle w:val="a3"/>
          <w:w w:val="100"/>
          <w:kern w:val="0"/>
          <w:szCs w:val="21"/>
          <w:lang w:val="zh-CN"/>
        </w:rPr>
        <w:footnoteReference w:id="46"/>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b</w:t>
      </w:r>
      <w:r>
        <w:rPr>
          <w:rFonts w:hAnsi="宋体"/>
          <w:kern w:val="0"/>
          <w:szCs w:val="21"/>
          <w:lang w:val="zh-CN"/>
        </w:rPr>
        <w:t>)</w:t>
      </w:r>
      <w:r>
        <w:rPr>
          <w:rFonts w:hAnsi="宋体" w:hint="eastAsia"/>
          <w:kern w:val="0"/>
          <w:szCs w:val="21"/>
          <w:lang w:val="zh-CN"/>
        </w:rPr>
        <w:tab/>
      </w:r>
      <w:r w:rsidRPr="00CF27FA">
        <w:rPr>
          <w:rFonts w:hAnsi="宋体"/>
          <w:kern w:val="0"/>
          <w:szCs w:val="21"/>
          <w:lang w:val="zh-CN"/>
        </w:rPr>
        <w:t>确保所有法律制度，包括多元法律制度保护遭受基于性别的暴力侵害的妇女受害人</w:t>
      </w:r>
      <w:r w:rsidRPr="00CF27FA">
        <w:rPr>
          <w:kern w:val="0"/>
          <w:szCs w:val="21"/>
          <w:lang w:val="zh-CN"/>
        </w:rPr>
        <w:t>/</w:t>
      </w:r>
      <w:r w:rsidRPr="00CF27FA">
        <w:rPr>
          <w:rFonts w:hAnsi="宋体"/>
          <w:kern w:val="0"/>
          <w:szCs w:val="21"/>
          <w:lang w:val="zh-CN"/>
        </w:rPr>
        <w:t>幸存者，并确保她们可根据第</w:t>
      </w:r>
      <w:r w:rsidRPr="00CF27FA">
        <w:rPr>
          <w:kern w:val="0"/>
          <w:szCs w:val="21"/>
          <w:lang w:val="zh-CN"/>
        </w:rPr>
        <w:t>33</w:t>
      </w:r>
      <w:r w:rsidRPr="00CF27FA">
        <w:rPr>
          <w:rFonts w:hAnsi="宋体"/>
          <w:kern w:val="0"/>
          <w:szCs w:val="21"/>
          <w:lang w:val="zh-CN"/>
        </w:rPr>
        <w:t>号一般性建议规定的指导获得司法救助和有效补救。</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c</w:t>
      </w:r>
      <w:r>
        <w:rPr>
          <w:rFonts w:hAnsi="宋体"/>
          <w:kern w:val="0"/>
          <w:szCs w:val="21"/>
          <w:lang w:val="zh-CN"/>
        </w:rPr>
        <w:t>)</w:t>
      </w:r>
      <w:r>
        <w:rPr>
          <w:rFonts w:hAnsi="宋体" w:hint="eastAsia"/>
          <w:kern w:val="0"/>
          <w:szCs w:val="21"/>
          <w:lang w:val="zh-CN"/>
        </w:rPr>
        <w:tab/>
      </w:r>
      <w:r w:rsidRPr="00CF27FA">
        <w:rPr>
          <w:rFonts w:hAnsi="宋体"/>
          <w:kern w:val="0"/>
          <w:szCs w:val="21"/>
          <w:lang w:val="zh-CN"/>
        </w:rPr>
        <w:t>废止包括习惯法、宗教法和土著法在内的所有歧视妇女和藉以保护、鼓励、促进、合法化或容忍任何形式的基于性别的暴力的法律条款。</w:t>
      </w:r>
      <w:r w:rsidRPr="004837D0">
        <w:rPr>
          <w:rStyle w:val="a3"/>
          <w:w w:val="100"/>
          <w:kern w:val="0"/>
          <w:szCs w:val="21"/>
          <w:lang w:val="zh-CN"/>
        </w:rPr>
        <w:footnoteReference w:id="47"/>
      </w:r>
      <w:r w:rsidRPr="00CF27FA">
        <w:rPr>
          <w:rFonts w:hAnsi="宋体"/>
          <w:kern w:val="0"/>
          <w:szCs w:val="21"/>
          <w:lang w:val="zh-CN"/>
        </w:rPr>
        <w:t>特别是，废止以下条款：</w:t>
      </w:r>
    </w:p>
    <w:p w:rsidR="004837D0" w:rsidRPr="00CF27FA" w:rsidRDefault="004837D0" w:rsidP="004837D0">
      <w:pPr>
        <w:pStyle w:val="SingleTxt"/>
        <w:tabs>
          <w:tab w:val="clear" w:pos="1264"/>
        </w:tabs>
        <w:ind w:left="1701" w:hanging="475"/>
        <w:rPr>
          <w:kern w:val="0"/>
          <w:szCs w:val="21"/>
        </w:rPr>
      </w:pPr>
      <w:r w:rsidRPr="00CF27FA">
        <w:rPr>
          <w:kern w:val="0"/>
          <w:szCs w:val="21"/>
          <w:lang w:val="zh-CN"/>
        </w:rPr>
        <w:tab/>
      </w:r>
      <w:r>
        <w:rPr>
          <w:rFonts w:hAnsi="宋体"/>
          <w:kern w:val="0"/>
          <w:szCs w:val="21"/>
          <w:lang w:val="zh-CN"/>
        </w:rPr>
        <w:t>(</w:t>
      </w:r>
      <w:r w:rsidRPr="00CF27FA">
        <w:rPr>
          <w:rFonts w:hAnsi="宋体"/>
          <w:kern w:val="0"/>
          <w:szCs w:val="21"/>
          <w:lang w:val="zh-CN"/>
        </w:rPr>
        <w:t>一</w:t>
      </w:r>
      <w:r>
        <w:rPr>
          <w:rFonts w:hAnsi="宋体"/>
          <w:kern w:val="0"/>
          <w:szCs w:val="21"/>
          <w:lang w:val="zh-CN"/>
        </w:rPr>
        <w:t>)</w:t>
      </w:r>
      <w:r>
        <w:rPr>
          <w:rFonts w:hAnsi="宋体" w:hint="eastAsia"/>
          <w:kern w:val="0"/>
          <w:szCs w:val="21"/>
          <w:lang w:val="zh-CN"/>
        </w:rPr>
        <w:tab/>
      </w:r>
      <w:r w:rsidRPr="00CF27FA">
        <w:rPr>
          <w:rFonts w:hAnsi="宋体"/>
          <w:kern w:val="0"/>
          <w:szCs w:val="21"/>
          <w:lang w:val="zh-CN"/>
        </w:rPr>
        <w:t>允许、容忍或宽恕童婚</w:t>
      </w:r>
      <w:r w:rsidRPr="004837D0">
        <w:rPr>
          <w:rStyle w:val="a3"/>
          <w:w w:val="100"/>
          <w:kern w:val="0"/>
          <w:szCs w:val="21"/>
          <w:lang w:val="zh-CN"/>
        </w:rPr>
        <w:footnoteReference w:id="48"/>
      </w:r>
      <w:r w:rsidRPr="00CF27FA">
        <w:rPr>
          <w:rFonts w:hAnsi="宋体"/>
          <w:kern w:val="0"/>
          <w:szCs w:val="21"/>
          <w:lang w:val="zh-CN"/>
        </w:rPr>
        <w:t>或强迫婚姻和其他有害习俗等各种形式的基于性别的暴力侵害妇女行为的条款，允许在未争得残疾妇女知情同意的情况下对其施以医疗程序的条款，将堕胎，</w:t>
      </w:r>
      <w:r w:rsidRPr="004837D0">
        <w:rPr>
          <w:rStyle w:val="a3"/>
          <w:w w:val="100"/>
          <w:kern w:val="0"/>
          <w:szCs w:val="21"/>
          <w:lang w:val="zh-CN"/>
        </w:rPr>
        <w:footnoteReference w:id="49"/>
      </w:r>
      <w:r w:rsidRPr="00CF27FA">
        <w:rPr>
          <w:rFonts w:hAnsi="宋体"/>
          <w:kern w:val="0"/>
          <w:szCs w:val="21"/>
          <w:lang w:val="zh-CN"/>
        </w:rPr>
        <w:t>身为同性恋、双性恋或跨性别者，妇</w:t>
      </w:r>
      <w:r w:rsidRPr="00CF27FA">
        <w:rPr>
          <w:rFonts w:hAnsi="宋体"/>
          <w:kern w:val="0"/>
          <w:szCs w:val="21"/>
          <w:lang w:val="zh-CN"/>
        </w:rPr>
        <w:lastRenderedPageBreak/>
        <w:t>女卖淫和通奸定为刑事罪的条款，或使妇女不成比例地受到影响的任何其他刑事条款，包括那些导致有歧视地对妇女施以死刑的刑事条款；</w:t>
      </w:r>
      <w:r w:rsidRPr="004837D0">
        <w:rPr>
          <w:rStyle w:val="a3"/>
          <w:w w:val="100"/>
          <w:kern w:val="0"/>
          <w:szCs w:val="21"/>
          <w:lang w:val="zh-CN"/>
        </w:rPr>
        <w:footnoteReference w:id="50"/>
      </w:r>
    </w:p>
    <w:p w:rsidR="004837D0" w:rsidRPr="00CF27FA" w:rsidRDefault="004837D0" w:rsidP="004837D0">
      <w:pPr>
        <w:pStyle w:val="SingleTxt"/>
        <w:tabs>
          <w:tab w:val="clear" w:pos="1264"/>
        </w:tabs>
        <w:ind w:left="1701" w:hanging="475"/>
        <w:rPr>
          <w:kern w:val="0"/>
          <w:szCs w:val="21"/>
        </w:rPr>
      </w:pPr>
      <w:r w:rsidRPr="00CF27FA">
        <w:rPr>
          <w:kern w:val="0"/>
          <w:szCs w:val="21"/>
          <w:lang w:val="zh-CN"/>
        </w:rPr>
        <w:tab/>
      </w:r>
      <w:r>
        <w:rPr>
          <w:rFonts w:hAnsi="宋体"/>
          <w:kern w:val="0"/>
          <w:szCs w:val="21"/>
          <w:lang w:val="zh-CN"/>
        </w:rPr>
        <w:t>(</w:t>
      </w:r>
      <w:r w:rsidRPr="00CF27FA">
        <w:rPr>
          <w:rFonts w:hAnsi="宋体"/>
          <w:kern w:val="0"/>
          <w:szCs w:val="21"/>
          <w:lang w:val="zh-CN"/>
        </w:rPr>
        <w:t>二</w:t>
      </w:r>
      <w:r>
        <w:rPr>
          <w:rFonts w:hAnsi="宋体"/>
          <w:kern w:val="0"/>
          <w:szCs w:val="21"/>
          <w:lang w:val="zh-CN"/>
        </w:rPr>
        <w:t>)</w:t>
      </w:r>
      <w:r>
        <w:rPr>
          <w:rFonts w:hAnsi="宋体" w:hint="eastAsia"/>
          <w:kern w:val="0"/>
          <w:szCs w:val="21"/>
          <w:lang w:val="zh-CN"/>
        </w:rPr>
        <w:tab/>
      </w:r>
      <w:r w:rsidRPr="00CF27FA">
        <w:rPr>
          <w:rFonts w:hAnsi="宋体"/>
          <w:kern w:val="0"/>
          <w:szCs w:val="21"/>
          <w:lang w:val="zh-CN"/>
        </w:rPr>
        <w:t>歧视性的证据规则和程序，包括允许剥夺妇女的自由以保护其免遭暴力的程序，即基于文化、宗教或男性特权的侧重于</w:t>
      </w:r>
      <w:r w:rsidRPr="000408FB">
        <w:rPr>
          <w:rFonts w:ascii="宋体" w:hAnsi="宋体"/>
          <w:kern w:val="0"/>
          <w:szCs w:val="21"/>
          <w:lang w:val="zh-CN"/>
        </w:rPr>
        <w:t>“</w:t>
      </w:r>
      <w:r w:rsidRPr="00CF27FA">
        <w:rPr>
          <w:rFonts w:hAnsi="宋体"/>
          <w:kern w:val="0"/>
          <w:szCs w:val="21"/>
          <w:lang w:val="zh-CN"/>
        </w:rPr>
        <w:t>处女</w:t>
      </w:r>
      <w:r w:rsidRPr="000408FB">
        <w:rPr>
          <w:rFonts w:ascii="宋体" w:hAnsi="宋体"/>
          <w:kern w:val="0"/>
          <w:szCs w:val="21"/>
          <w:lang w:val="zh-CN"/>
        </w:rPr>
        <w:t>”</w:t>
      </w:r>
      <w:r w:rsidRPr="00CF27FA">
        <w:rPr>
          <w:rFonts w:hAnsi="宋体"/>
          <w:kern w:val="0"/>
          <w:szCs w:val="21"/>
          <w:lang w:val="zh-CN"/>
        </w:rPr>
        <w:t>和法律维护或减免因素的做法，例如对所谓的</w:t>
      </w:r>
      <w:r w:rsidRPr="000408FB">
        <w:rPr>
          <w:rFonts w:ascii="宋体" w:hAnsi="宋体"/>
          <w:kern w:val="0"/>
          <w:szCs w:val="21"/>
          <w:lang w:val="zh-CN"/>
        </w:rPr>
        <w:t>“</w:t>
      </w:r>
      <w:r w:rsidRPr="00CF27FA">
        <w:rPr>
          <w:rFonts w:hAnsi="宋体"/>
          <w:kern w:val="0"/>
          <w:szCs w:val="21"/>
          <w:lang w:val="zh-CN"/>
        </w:rPr>
        <w:t>荣誉</w:t>
      </w:r>
      <w:r w:rsidRPr="000408FB">
        <w:rPr>
          <w:rFonts w:ascii="宋体" w:hAnsi="宋体"/>
          <w:kern w:val="0"/>
          <w:szCs w:val="21"/>
          <w:lang w:val="zh-CN"/>
        </w:rPr>
        <w:t>”</w:t>
      </w:r>
      <w:r w:rsidRPr="00CF27FA">
        <w:rPr>
          <w:rFonts w:hAnsi="宋体"/>
          <w:kern w:val="0"/>
          <w:szCs w:val="21"/>
          <w:lang w:val="zh-CN"/>
        </w:rPr>
        <w:t>的维护、对传统赔罪的捍卫、确保受害人</w:t>
      </w:r>
      <w:r w:rsidRPr="00CF27FA">
        <w:rPr>
          <w:kern w:val="0"/>
          <w:szCs w:val="21"/>
          <w:lang w:val="zh-CN"/>
        </w:rPr>
        <w:t>/</w:t>
      </w:r>
      <w:r w:rsidRPr="00CF27FA">
        <w:rPr>
          <w:rFonts w:hAnsi="宋体"/>
          <w:kern w:val="0"/>
          <w:szCs w:val="21"/>
          <w:lang w:val="zh-CN"/>
        </w:rPr>
        <w:t>幸存者家庭提出宽恕或对遭受性侵犯的受害人</w:t>
      </w:r>
      <w:r w:rsidRPr="00CF27FA">
        <w:rPr>
          <w:kern w:val="0"/>
          <w:szCs w:val="21"/>
          <w:lang w:val="zh-CN"/>
        </w:rPr>
        <w:t>/</w:t>
      </w:r>
      <w:r w:rsidRPr="00CF27FA">
        <w:rPr>
          <w:rFonts w:hAnsi="宋体"/>
          <w:kern w:val="0"/>
          <w:szCs w:val="21"/>
          <w:lang w:val="zh-CN"/>
        </w:rPr>
        <w:t>幸存者的后续婚姻的维护，导致施以石刑、鞭刑和死刑等最严厉惩罚的程序，以及无视基于性别的暴力史而损害妇女被告的司法做法往往单为女性保留；</w:t>
      </w:r>
      <w:r w:rsidRPr="004837D0">
        <w:rPr>
          <w:rStyle w:val="a3"/>
          <w:w w:val="100"/>
          <w:kern w:val="0"/>
          <w:szCs w:val="21"/>
          <w:lang w:val="zh-CN"/>
        </w:rPr>
        <w:footnoteReference w:id="51"/>
      </w:r>
    </w:p>
    <w:p w:rsidR="004837D0" w:rsidRPr="00CF27FA" w:rsidRDefault="004837D0" w:rsidP="004837D0">
      <w:pPr>
        <w:pStyle w:val="SingleTxt"/>
        <w:tabs>
          <w:tab w:val="clear" w:pos="1264"/>
        </w:tabs>
        <w:ind w:left="1701" w:hanging="475"/>
        <w:rPr>
          <w:kern w:val="0"/>
          <w:szCs w:val="21"/>
        </w:rPr>
      </w:pPr>
      <w:r w:rsidRPr="00CF27FA">
        <w:rPr>
          <w:kern w:val="0"/>
          <w:szCs w:val="21"/>
          <w:lang w:val="zh-CN"/>
        </w:rPr>
        <w:tab/>
      </w:r>
      <w:r>
        <w:rPr>
          <w:rFonts w:hAnsi="宋体"/>
          <w:kern w:val="0"/>
          <w:szCs w:val="21"/>
          <w:lang w:val="zh-CN"/>
        </w:rPr>
        <w:t>(</w:t>
      </w:r>
      <w:r w:rsidRPr="00CF27FA">
        <w:rPr>
          <w:rFonts w:hAnsi="宋体"/>
          <w:kern w:val="0"/>
          <w:szCs w:val="21"/>
          <w:lang w:val="zh-CN"/>
        </w:rPr>
        <w:t>三</w:t>
      </w:r>
      <w:r>
        <w:rPr>
          <w:rFonts w:hAnsi="宋体"/>
          <w:kern w:val="0"/>
          <w:szCs w:val="21"/>
          <w:lang w:val="zh-CN"/>
        </w:rPr>
        <w:t>)</w:t>
      </w:r>
      <w:r>
        <w:rPr>
          <w:rFonts w:hAnsi="宋体" w:hint="eastAsia"/>
          <w:kern w:val="0"/>
          <w:szCs w:val="21"/>
          <w:lang w:val="zh-CN"/>
        </w:rPr>
        <w:tab/>
      </w:r>
      <w:r w:rsidRPr="00CF27FA">
        <w:rPr>
          <w:rFonts w:hAnsi="宋体"/>
          <w:kern w:val="0"/>
          <w:szCs w:val="21"/>
          <w:lang w:val="zh-CN"/>
        </w:rPr>
        <w:t>阻止或阻碍妇女报告基于性别的暴力行为的所有法律，包括剥夺妇女法律能力，或限制残疾妇女向法庭作证</w:t>
      </w:r>
      <w:r>
        <w:rPr>
          <w:rFonts w:hAnsi="宋体"/>
          <w:kern w:val="0"/>
          <w:szCs w:val="21"/>
          <w:lang w:val="zh-CN"/>
        </w:rPr>
        <w:t>(</w:t>
      </w:r>
      <w:r w:rsidRPr="00CF27FA">
        <w:rPr>
          <w:rFonts w:hAnsi="宋体"/>
          <w:kern w:val="0"/>
          <w:szCs w:val="21"/>
          <w:lang w:val="zh-CN"/>
        </w:rPr>
        <w:t>即所谓的</w:t>
      </w:r>
      <w:r w:rsidRPr="000408FB">
        <w:rPr>
          <w:rFonts w:ascii="宋体" w:hAnsi="宋体"/>
          <w:kern w:val="0"/>
          <w:szCs w:val="21"/>
          <w:lang w:val="zh-CN"/>
        </w:rPr>
        <w:t>“</w:t>
      </w:r>
      <w:r w:rsidRPr="00CF27FA">
        <w:rPr>
          <w:rFonts w:hAnsi="宋体"/>
          <w:kern w:val="0"/>
          <w:szCs w:val="21"/>
          <w:lang w:val="zh-CN"/>
        </w:rPr>
        <w:t>保护性拘押</w:t>
      </w:r>
      <w:r w:rsidRPr="000408FB">
        <w:rPr>
          <w:rFonts w:ascii="宋体" w:hAnsi="宋体"/>
          <w:kern w:val="0"/>
          <w:szCs w:val="21"/>
          <w:lang w:val="zh-CN"/>
        </w:rPr>
        <w:t>”</w:t>
      </w:r>
      <w:r w:rsidRPr="00CF27FA">
        <w:rPr>
          <w:rFonts w:hAnsi="宋体"/>
          <w:kern w:val="0"/>
          <w:szCs w:val="21"/>
          <w:lang w:val="zh-CN"/>
        </w:rPr>
        <w:t>做法</w:t>
      </w:r>
      <w:r>
        <w:rPr>
          <w:rFonts w:hAnsi="宋体"/>
          <w:kern w:val="0"/>
          <w:szCs w:val="21"/>
          <w:lang w:val="zh-CN"/>
        </w:rPr>
        <w:t>)</w:t>
      </w:r>
      <w:r w:rsidRPr="00CF27FA">
        <w:rPr>
          <w:rFonts w:hAnsi="宋体"/>
          <w:kern w:val="0"/>
          <w:szCs w:val="21"/>
          <w:lang w:val="zh-CN"/>
        </w:rPr>
        <w:t>的监护法，阻止妇女，包括移民家政女工，报告此类暴力行为的限制性移民法，以及允许在家庭暴力的情况下实施双重逮捕或在犯罪者无罪获释的情况下起诉妇女的法律。</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d</w:t>
      </w:r>
      <w:r>
        <w:rPr>
          <w:rFonts w:hAnsi="宋体"/>
          <w:kern w:val="0"/>
          <w:szCs w:val="21"/>
          <w:lang w:val="zh-CN"/>
        </w:rPr>
        <w:t>)</w:t>
      </w:r>
      <w:r>
        <w:rPr>
          <w:rFonts w:hAnsi="宋体" w:hint="eastAsia"/>
          <w:kern w:val="0"/>
          <w:szCs w:val="21"/>
          <w:lang w:val="zh-CN"/>
        </w:rPr>
        <w:tab/>
      </w:r>
      <w:r w:rsidRPr="00CF27FA">
        <w:rPr>
          <w:rFonts w:hAnsi="宋体"/>
          <w:kern w:val="0"/>
          <w:szCs w:val="21"/>
          <w:lang w:val="zh-CN"/>
        </w:rPr>
        <w:t>审查性别中立的法律和政策，确保它们不会造成或固化现有的不平等，并废除和修改存在此种做法的法律和政策；</w:t>
      </w:r>
      <w:r w:rsidRPr="004837D0">
        <w:rPr>
          <w:rStyle w:val="a3"/>
          <w:w w:val="100"/>
          <w:kern w:val="0"/>
          <w:szCs w:val="21"/>
          <w:lang w:val="zh-CN"/>
        </w:rPr>
        <w:footnoteReference w:id="52"/>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e</w:t>
      </w:r>
      <w:r>
        <w:rPr>
          <w:rFonts w:hAnsi="宋体"/>
          <w:kern w:val="0"/>
          <w:szCs w:val="21"/>
          <w:lang w:val="zh-CN"/>
        </w:rPr>
        <w:t>)</w:t>
      </w:r>
      <w:r>
        <w:rPr>
          <w:rFonts w:hAnsi="宋体" w:hint="eastAsia"/>
          <w:kern w:val="0"/>
          <w:szCs w:val="21"/>
          <w:lang w:val="zh-CN"/>
        </w:rPr>
        <w:tab/>
      </w:r>
      <w:r w:rsidRPr="00CF27FA">
        <w:rPr>
          <w:rFonts w:hAnsi="宋体"/>
          <w:kern w:val="0"/>
          <w:szCs w:val="21"/>
          <w:lang w:val="zh-CN"/>
        </w:rPr>
        <w:t>确保将包括强奸在内的性侵犯定为侵犯人身安全及身体、性和心理完整权</w:t>
      </w:r>
      <w:r w:rsidRPr="004837D0">
        <w:rPr>
          <w:rStyle w:val="a3"/>
          <w:w w:val="100"/>
          <w:kern w:val="0"/>
          <w:szCs w:val="21"/>
          <w:lang w:val="zh-CN"/>
        </w:rPr>
        <w:footnoteReference w:id="53"/>
      </w:r>
      <w:r w:rsidRPr="00CF27FA">
        <w:rPr>
          <w:rFonts w:hAnsi="宋体"/>
          <w:kern w:val="0"/>
          <w:szCs w:val="21"/>
          <w:lang w:val="zh-CN"/>
        </w:rPr>
        <w:t>的犯罪，并确保对包括婚内强奸和熟人强奸或约会强奸等性犯罪的界定以缺少自愿同意为基础并将胁迫情形</w:t>
      </w:r>
      <w:r w:rsidRPr="004837D0">
        <w:rPr>
          <w:rStyle w:val="a3"/>
          <w:w w:val="100"/>
          <w:kern w:val="0"/>
          <w:szCs w:val="21"/>
          <w:lang w:val="zh-CN"/>
        </w:rPr>
        <w:footnoteReference w:id="54"/>
      </w:r>
      <w:r w:rsidRPr="00CF27FA">
        <w:rPr>
          <w:rFonts w:hAnsi="宋体"/>
          <w:kern w:val="0"/>
          <w:szCs w:val="21"/>
          <w:lang w:val="zh-CN"/>
        </w:rPr>
        <w:t>考虑在内。任何时效，只要存在，应优先照顾</w:t>
      </w:r>
      <w:r w:rsidRPr="007915CE">
        <w:rPr>
          <w:rFonts w:hAnsi="宋体"/>
          <w:spacing w:val="-6"/>
          <w:kern w:val="0"/>
          <w:szCs w:val="21"/>
          <w:lang w:val="zh-CN"/>
        </w:rPr>
        <w:t>受害人</w:t>
      </w:r>
      <w:r w:rsidRPr="007915CE">
        <w:rPr>
          <w:spacing w:val="-6"/>
          <w:kern w:val="0"/>
          <w:szCs w:val="21"/>
          <w:lang w:val="zh-CN"/>
        </w:rPr>
        <w:t>/</w:t>
      </w:r>
      <w:r w:rsidRPr="007915CE">
        <w:rPr>
          <w:rFonts w:hAnsi="宋体"/>
          <w:spacing w:val="-6"/>
          <w:kern w:val="0"/>
          <w:szCs w:val="21"/>
          <w:lang w:val="zh-CN"/>
        </w:rPr>
        <w:t>幸存者的利益，并考虑阻碍其向主管机关或当局报告其所受侵害的情形。</w:t>
      </w:r>
      <w:r w:rsidRPr="004837D0">
        <w:rPr>
          <w:rStyle w:val="a3"/>
          <w:spacing w:val="-6"/>
          <w:w w:val="100"/>
          <w:kern w:val="0"/>
          <w:szCs w:val="21"/>
          <w:lang w:val="zh-CN"/>
        </w:rPr>
        <w:footnoteReference w:id="55"/>
      </w:r>
    </w:p>
    <w:p w:rsidR="004837D0" w:rsidRPr="00DE13F6"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ascii="Times New Roman"/>
          <w:spacing w:val="0"/>
          <w:kern w:val="0"/>
          <w:sz w:val="24"/>
          <w:szCs w:val="21"/>
          <w:lang w:val="zh-CN"/>
        </w:rPr>
      </w:pPr>
      <w:r>
        <w:rPr>
          <w:rFonts w:ascii="Times New Roman" w:hint="eastAsia"/>
          <w:spacing w:val="0"/>
          <w:kern w:val="0"/>
          <w:sz w:val="24"/>
          <w:szCs w:val="21"/>
          <w:lang w:val="zh-CN"/>
        </w:rPr>
        <w:tab/>
      </w:r>
      <w:r w:rsidRPr="00DE13F6">
        <w:rPr>
          <w:rFonts w:ascii="Times New Roman"/>
          <w:spacing w:val="0"/>
          <w:kern w:val="0"/>
          <w:sz w:val="24"/>
          <w:szCs w:val="21"/>
          <w:lang w:val="zh-CN"/>
        </w:rPr>
        <w:t>B.</w:t>
      </w:r>
      <w:r>
        <w:rPr>
          <w:rFonts w:ascii="Times New Roman" w:hint="eastAsia"/>
          <w:spacing w:val="0"/>
          <w:kern w:val="0"/>
          <w:sz w:val="24"/>
          <w:szCs w:val="21"/>
          <w:lang w:val="zh-CN"/>
        </w:rPr>
        <w:tab/>
      </w:r>
      <w:r w:rsidRPr="00DE13F6">
        <w:rPr>
          <w:rFonts w:ascii="Times New Roman"/>
          <w:spacing w:val="0"/>
          <w:kern w:val="0"/>
          <w:sz w:val="24"/>
          <w:szCs w:val="21"/>
          <w:lang w:val="zh-CN"/>
        </w:rPr>
        <w:t>预防</w:t>
      </w:r>
    </w:p>
    <w:p w:rsidR="004837D0" w:rsidRPr="00CF27FA" w:rsidRDefault="004837D0" w:rsidP="004837D0">
      <w:pPr>
        <w:pStyle w:val="SingleTxt"/>
        <w:rPr>
          <w:kern w:val="0"/>
          <w:szCs w:val="21"/>
        </w:rPr>
      </w:pPr>
      <w:r w:rsidRPr="00CF27FA">
        <w:rPr>
          <w:kern w:val="0"/>
          <w:szCs w:val="21"/>
          <w:lang w:val="zh-CN"/>
        </w:rPr>
        <w:t>30.</w:t>
      </w:r>
      <w:r w:rsidRPr="00CF27FA">
        <w:rPr>
          <w:kern w:val="0"/>
          <w:szCs w:val="21"/>
          <w:lang w:val="zh-CN"/>
        </w:rPr>
        <w:tab/>
      </w:r>
      <w:r w:rsidRPr="00CF27FA">
        <w:rPr>
          <w:rFonts w:hAnsi="宋体"/>
          <w:kern w:val="0"/>
          <w:szCs w:val="21"/>
          <w:lang w:val="zh-CN"/>
        </w:rPr>
        <w:t>委员会建议缔约国实施下列预防措施：</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a</w:t>
      </w:r>
      <w:r>
        <w:rPr>
          <w:rFonts w:hAnsi="宋体"/>
          <w:kern w:val="0"/>
          <w:szCs w:val="21"/>
          <w:lang w:val="zh-CN"/>
        </w:rPr>
        <w:t>)</w:t>
      </w:r>
      <w:r>
        <w:rPr>
          <w:rFonts w:hAnsi="宋体" w:hint="eastAsia"/>
          <w:kern w:val="0"/>
          <w:szCs w:val="21"/>
          <w:lang w:val="zh-CN"/>
        </w:rPr>
        <w:tab/>
      </w:r>
      <w:r w:rsidRPr="00CF27FA">
        <w:rPr>
          <w:rFonts w:hAnsi="宋体"/>
          <w:kern w:val="0"/>
          <w:szCs w:val="21"/>
          <w:lang w:val="zh-CN"/>
        </w:rPr>
        <w:t>通过并执行有效的法律和其他适当的预防措施，解决导致基于性别的暴力侵害妇女行为的根本原因，包括家长观念和成见，家庭内部的不平等，以及对妇女公民、政治、经济、社会及文化权利的忽视或否定，并增强妇女的权能、能动性和声音。</w:t>
      </w:r>
    </w:p>
    <w:p w:rsidR="004837D0" w:rsidRPr="00CF27FA" w:rsidRDefault="004837D0" w:rsidP="004837D0">
      <w:pPr>
        <w:pStyle w:val="SingleTxt"/>
        <w:rPr>
          <w:kern w:val="0"/>
          <w:szCs w:val="21"/>
        </w:rPr>
      </w:pPr>
      <w:r w:rsidRPr="00CF27FA">
        <w:rPr>
          <w:kern w:val="0"/>
          <w:szCs w:val="21"/>
          <w:lang w:val="zh-CN"/>
        </w:rPr>
        <w:lastRenderedPageBreak/>
        <w:tab/>
      </w:r>
      <w:r>
        <w:rPr>
          <w:rFonts w:hAnsi="宋体"/>
          <w:kern w:val="0"/>
          <w:szCs w:val="21"/>
          <w:lang w:val="zh-CN"/>
        </w:rPr>
        <w:t>(</w:t>
      </w:r>
      <w:r w:rsidRPr="00CF27FA">
        <w:rPr>
          <w:kern w:val="0"/>
          <w:szCs w:val="21"/>
          <w:lang w:val="zh-CN"/>
        </w:rPr>
        <w:t>b</w:t>
      </w:r>
      <w:r>
        <w:rPr>
          <w:rFonts w:hAnsi="宋体"/>
          <w:kern w:val="0"/>
          <w:szCs w:val="21"/>
          <w:lang w:val="zh-CN"/>
        </w:rPr>
        <w:t>)</w:t>
      </w:r>
      <w:r>
        <w:rPr>
          <w:rFonts w:hAnsi="宋体" w:hint="eastAsia"/>
          <w:kern w:val="0"/>
          <w:szCs w:val="21"/>
          <w:lang w:val="zh-CN"/>
        </w:rPr>
        <w:tab/>
      </w:r>
      <w:r w:rsidRPr="00CF27FA">
        <w:rPr>
          <w:rFonts w:hAnsi="宋体"/>
          <w:kern w:val="0"/>
          <w:szCs w:val="21"/>
          <w:lang w:val="zh-CN"/>
        </w:rPr>
        <w:t>在妇女组织和边缘化的妇女和女童群体的代表等所有相关攸关方的积极参与下，制定并执行有效的措施，解决和消除《公约》第五条规定的对基于性别的暴力侵害妇女行为予以宽恕或推崇以及对男女结构性不平等加以巩固的成见、偏见、习俗和惯例。此类措施应包括以下几点：</w:t>
      </w:r>
    </w:p>
    <w:p w:rsidR="004837D0" w:rsidRPr="00CF27FA" w:rsidRDefault="004837D0" w:rsidP="004837D0">
      <w:pPr>
        <w:pStyle w:val="SingleTxt"/>
        <w:tabs>
          <w:tab w:val="clear" w:pos="1264"/>
        </w:tabs>
        <w:ind w:left="1701" w:hanging="475"/>
        <w:rPr>
          <w:kern w:val="0"/>
          <w:szCs w:val="21"/>
        </w:rPr>
      </w:pPr>
      <w:r w:rsidRPr="00CF27FA">
        <w:rPr>
          <w:kern w:val="0"/>
          <w:szCs w:val="21"/>
          <w:lang w:val="zh-CN"/>
        </w:rPr>
        <w:tab/>
      </w:r>
      <w:r>
        <w:rPr>
          <w:rFonts w:hAnsi="宋体"/>
          <w:kern w:val="0"/>
          <w:szCs w:val="21"/>
          <w:lang w:val="zh-CN"/>
        </w:rPr>
        <w:t>(</w:t>
      </w:r>
      <w:r w:rsidRPr="00CF27FA">
        <w:rPr>
          <w:rFonts w:hAnsi="宋体"/>
          <w:kern w:val="0"/>
          <w:szCs w:val="21"/>
          <w:lang w:val="zh-CN"/>
        </w:rPr>
        <w:t>一</w:t>
      </w:r>
      <w:r>
        <w:rPr>
          <w:rFonts w:hAnsi="宋体"/>
          <w:kern w:val="0"/>
          <w:szCs w:val="21"/>
          <w:lang w:val="zh-CN"/>
        </w:rPr>
        <w:t>)</w:t>
      </w:r>
      <w:r>
        <w:rPr>
          <w:rFonts w:hAnsi="宋体" w:hint="eastAsia"/>
          <w:kern w:val="0"/>
          <w:szCs w:val="21"/>
          <w:lang w:val="zh-CN"/>
        </w:rPr>
        <w:tab/>
      </w:r>
      <w:r w:rsidRPr="00CF27FA">
        <w:rPr>
          <w:rFonts w:hAnsi="宋体"/>
          <w:kern w:val="0"/>
          <w:szCs w:val="21"/>
          <w:lang w:val="zh-CN"/>
        </w:rPr>
        <w:t>将关于性别平等的内容纳入公立和私立学校的各级教学大纲</w:t>
      </w:r>
      <w:r>
        <w:rPr>
          <w:rFonts w:hAnsi="宋体"/>
          <w:kern w:val="0"/>
          <w:szCs w:val="21"/>
          <w:lang w:val="zh-CN"/>
        </w:rPr>
        <w:t>(</w:t>
      </w:r>
      <w:r w:rsidRPr="00CF27FA">
        <w:rPr>
          <w:rFonts w:hAnsi="宋体"/>
          <w:kern w:val="0"/>
          <w:szCs w:val="21"/>
          <w:lang w:val="zh-CN"/>
        </w:rPr>
        <w:t>从儿童早期教育开始</w:t>
      </w:r>
      <w:r>
        <w:rPr>
          <w:rFonts w:hAnsi="宋体"/>
          <w:kern w:val="0"/>
          <w:szCs w:val="21"/>
          <w:lang w:val="zh-CN"/>
        </w:rPr>
        <w:t>)</w:t>
      </w:r>
      <w:r w:rsidRPr="00CF27FA">
        <w:rPr>
          <w:rFonts w:hAnsi="宋体"/>
          <w:kern w:val="0"/>
          <w:szCs w:val="21"/>
          <w:lang w:val="zh-CN"/>
        </w:rPr>
        <w:t>，并纳入基于人权办法的教育方案。内容应针对陈规定型的性别角色并推崇性别平等和不歧视的价值观，包括非暴力的男性气概，并确保为女童和男童提供合乎年龄、有据可依、科学精准的全方位教育；</w:t>
      </w:r>
    </w:p>
    <w:p w:rsidR="004837D0" w:rsidRPr="00CF27FA" w:rsidRDefault="004837D0" w:rsidP="004837D0">
      <w:pPr>
        <w:pStyle w:val="SingleTxt"/>
        <w:tabs>
          <w:tab w:val="clear" w:pos="1264"/>
        </w:tabs>
        <w:ind w:left="1701" w:hanging="475"/>
        <w:rPr>
          <w:kern w:val="0"/>
          <w:szCs w:val="21"/>
        </w:rPr>
      </w:pPr>
      <w:r w:rsidRPr="00CF27FA">
        <w:rPr>
          <w:kern w:val="0"/>
          <w:szCs w:val="21"/>
          <w:lang w:val="zh-CN"/>
        </w:rPr>
        <w:tab/>
      </w:r>
      <w:r>
        <w:rPr>
          <w:rFonts w:hAnsi="宋体"/>
          <w:kern w:val="0"/>
          <w:szCs w:val="21"/>
          <w:lang w:val="zh-CN"/>
        </w:rPr>
        <w:t>(</w:t>
      </w:r>
      <w:r w:rsidRPr="00CF27FA">
        <w:rPr>
          <w:rFonts w:hAnsi="宋体"/>
          <w:kern w:val="0"/>
          <w:szCs w:val="21"/>
          <w:lang w:val="zh-CN"/>
        </w:rPr>
        <w:t>二</w:t>
      </w:r>
      <w:r>
        <w:rPr>
          <w:rFonts w:hAnsi="宋体"/>
          <w:kern w:val="0"/>
          <w:szCs w:val="21"/>
          <w:lang w:val="zh-CN"/>
        </w:rPr>
        <w:t>)</w:t>
      </w:r>
      <w:r>
        <w:rPr>
          <w:rFonts w:hAnsi="宋体" w:hint="eastAsia"/>
          <w:kern w:val="0"/>
          <w:szCs w:val="21"/>
          <w:lang w:val="zh-CN"/>
        </w:rPr>
        <w:tab/>
      </w:r>
      <w:r w:rsidRPr="00CF27FA">
        <w:rPr>
          <w:rFonts w:hAnsi="宋体"/>
          <w:kern w:val="0"/>
          <w:szCs w:val="21"/>
          <w:lang w:val="zh-CN"/>
        </w:rPr>
        <w:t>制定提高认识的方案，提高对基于性别的暴力侵害妇女行为不可接受且有害无利观点的认识，提供禁止性暴力侵害的可用法律渠道，并鼓励旁观者报告此类暴力并加以干预；化解遭受此类暴力行为的受害人</w:t>
      </w:r>
      <w:r w:rsidRPr="00CF27FA">
        <w:rPr>
          <w:kern w:val="0"/>
          <w:szCs w:val="21"/>
          <w:lang w:val="zh-CN"/>
        </w:rPr>
        <w:t>/</w:t>
      </w:r>
      <w:r w:rsidRPr="00CF27FA">
        <w:rPr>
          <w:rFonts w:hAnsi="宋体"/>
          <w:kern w:val="0"/>
          <w:szCs w:val="21"/>
          <w:lang w:val="zh-CN"/>
        </w:rPr>
        <w:t>幸存者所蒙受的耻辱；以及瓦解普遍持有的归咎受害人的信条，即女性应为其自身安全以及所遭受的暴力承担责任。这些方案应针对社会各阶层的妇女和男子；包括地方一级在内的参与预防和防范的教育、保健、社会服务和执法人员以及其他专业人员和机构；传统和宗教领袖；以及犯下任何形式的基于性别的暴力的施害者，以避免累犯；</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c</w:t>
      </w:r>
      <w:r>
        <w:rPr>
          <w:rFonts w:hAnsi="宋体"/>
          <w:kern w:val="0"/>
          <w:szCs w:val="21"/>
          <w:lang w:val="zh-CN"/>
        </w:rPr>
        <w:t>)</w:t>
      </w:r>
      <w:r>
        <w:rPr>
          <w:rFonts w:hAnsi="宋体" w:hint="eastAsia"/>
          <w:kern w:val="0"/>
          <w:szCs w:val="21"/>
          <w:lang w:val="zh-CN"/>
        </w:rPr>
        <w:tab/>
      </w:r>
      <w:r w:rsidRPr="00CF27FA">
        <w:rPr>
          <w:rFonts w:hAnsi="宋体"/>
          <w:kern w:val="0"/>
          <w:szCs w:val="21"/>
          <w:lang w:val="zh-CN"/>
        </w:rPr>
        <w:t>制定并执行有效的措施，为所有妇女和女童提供安全的公共空间并使之可获取，包括推广和支持在妇女群体的参与下通过的措施。这些措施应包括确保提供足够的有形基础设施，包括城市和农村环境的照明设施，尤其是校内和学校周围的照明设施；</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d</w:t>
      </w:r>
      <w:r>
        <w:rPr>
          <w:rFonts w:hAnsi="宋体"/>
          <w:kern w:val="0"/>
          <w:szCs w:val="21"/>
          <w:lang w:val="zh-CN"/>
        </w:rPr>
        <w:t>)</w:t>
      </w:r>
      <w:r>
        <w:rPr>
          <w:rFonts w:hAnsi="宋体" w:hint="eastAsia"/>
          <w:kern w:val="0"/>
          <w:szCs w:val="21"/>
          <w:lang w:val="zh-CN"/>
        </w:rPr>
        <w:tab/>
      </w:r>
      <w:r w:rsidRPr="00CF27FA">
        <w:rPr>
          <w:rFonts w:hAnsi="宋体"/>
          <w:kern w:val="0"/>
          <w:szCs w:val="21"/>
          <w:lang w:val="zh-CN"/>
        </w:rPr>
        <w:t>制定并执行有效的措施，鼓励媒体消除对妇女的歧视，包括在广告、网络和其他数字环境中在其活动、做法和产出中消除对妇女或妇女人权维护者等特定妇女群体做出的恶意的、有成见的描述。此类措施应包括以下几点：</w:t>
      </w:r>
    </w:p>
    <w:p w:rsidR="004837D0" w:rsidRPr="00CF27FA" w:rsidRDefault="004837D0" w:rsidP="004837D0">
      <w:pPr>
        <w:pStyle w:val="SingleTxt"/>
        <w:tabs>
          <w:tab w:val="clear" w:pos="1264"/>
        </w:tabs>
        <w:ind w:left="1701" w:hanging="475"/>
        <w:rPr>
          <w:kern w:val="0"/>
          <w:szCs w:val="21"/>
        </w:rPr>
      </w:pPr>
      <w:r w:rsidRPr="00CF27FA">
        <w:rPr>
          <w:kern w:val="0"/>
          <w:szCs w:val="21"/>
          <w:lang w:val="zh-CN"/>
        </w:rPr>
        <w:tab/>
      </w:r>
      <w:r>
        <w:rPr>
          <w:rFonts w:hAnsi="宋体"/>
          <w:kern w:val="0"/>
          <w:szCs w:val="21"/>
          <w:lang w:val="zh-CN"/>
        </w:rPr>
        <w:t>(</w:t>
      </w:r>
      <w:r w:rsidRPr="00CF27FA">
        <w:rPr>
          <w:rFonts w:hAnsi="宋体"/>
          <w:kern w:val="0"/>
          <w:szCs w:val="21"/>
          <w:lang w:val="zh-CN"/>
        </w:rPr>
        <w:t>一</w:t>
      </w:r>
      <w:r>
        <w:rPr>
          <w:rFonts w:hAnsi="宋体"/>
          <w:kern w:val="0"/>
          <w:szCs w:val="21"/>
          <w:lang w:val="zh-CN"/>
        </w:rPr>
        <w:t>)</w:t>
      </w:r>
      <w:r>
        <w:rPr>
          <w:rFonts w:hAnsi="宋体" w:hint="eastAsia"/>
          <w:kern w:val="0"/>
          <w:szCs w:val="21"/>
          <w:lang w:val="zh-CN"/>
        </w:rPr>
        <w:tab/>
      </w:r>
      <w:r w:rsidRPr="00CF27FA">
        <w:rPr>
          <w:rFonts w:hAnsi="宋体"/>
          <w:kern w:val="0"/>
          <w:szCs w:val="21"/>
          <w:lang w:val="zh-CN"/>
        </w:rPr>
        <w:t>鼓励制定或加强在线或社交媒体组织等媒体组织的自律机制，旨在消除与妇女和男子或特定妇女群体有关的性别陈规定型观念，解决利用它们的服务和平台实施的基于性别的暴力侵犯妇女的行为；</w:t>
      </w:r>
    </w:p>
    <w:p w:rsidR="004837D0" w:rsidRDefault="004837D0" w:rsidP="004837D0">
      <w:pPr>
        <w:pStyle w:val="SingleTxt"/>
        <w:tabs>
          <w:tab w:val="clear" w:pos="1264"/>
        </w:tabs>
        <w:ind w:left="1701" w:hanging="475"/>
        <w:rPr>
          <w:rFonts w:hAnsi="宋体"/>
          <w:kern w:val="0"/>
          <w:szCs w:val="21"/>
          <w:lang w:val="zh-CN"/>
        </w:rPr>
      </w:pPr>
      <w:r w:rsidRPr="00CF27FA">
        <w:rPr>
          <w:kern w:val="0"/>
          <w:szCs w:val="21"/>
          <w:lang w:val="zh-CN"/>
        </w:rPr>
        <w:tab/>
      </w:r>
      <w:r>
        <w:rPr>
          <w:rFonts w:hAnsi="宋体"/>
          <w:kern w:val="0"/>
          <w:szCs w:val="21"/>
          <w:lang w:val="zh-CN"/>
        </w:rPr>
        <w:t>(</w:t>
      </w:r>
      <w:r w:rsidRPr="00CF27FA">
        <w:rPr>
          <w:rFonts w:hAnsi="宋体"/>
          <w:kern w:val="0"/>
          <w:szCs w:val="21"/>
          <w:lang w:val="zh-CN"/>
        </w:rPr>
        <w:t>二</w:t>
      </w:r>
      <w:r>
        <w:rPr>
          <w:rFonts w:hAnsi="宋体"/>
          <w:kern w:val="0"/>
          <w:szCs w:val="21"/>
          <w:lang w:val="zh-CN"/>
        </w:rPr>
        <w:t>)</w:t>
      </w:r>
      <w:r>
        <w:rPr>
          <w:rFonts w:hAnsi="宋体" w:hint="eastAsia"/>
          <w:kern w:val="0"/>
          <w:szCs w:val="21"/>
          <w:lang w:val="zh-CN"/>
        </w:rPr>
        <w:tab/>
      </w:r>
      <w:r w:rsidRPr="00CF27FA">
        <w:rPr>
          <w:rFonts w:hAnsi="宋体"/>
          <w:kern w:val="0"/>
          <w:szCs w:val="21"/>
          <w:lang w:val="zh-CN"/>
        </w:rPr>
        <w:t>媒体恰当报道基于性别的暴力侵害妇女行为的准则；</w:t>
      </w:r>
    </w:p>
    <w:p w:rsidR="004837D0" w:rsidRPr="00CF27FA" w:rsidRDefault="004837D0" w:rsidP="004837D0">
      <w:pPr>
        <w:pStyle w:val="SingleTxt"/>
        <w:tabs>
          <w:tab w:val="clear" w:pos="1264"/>
        </w:tabs>
        <w:ind w:left="1701" w:hanging="475"/>
        <w:rPr>
          <w:kern w:val="0"/>
          <w:szCs w:val="21"/>
        </w:rPr>
      </w:pPr>
      <w:r>
        <w:rPr>
          <w:rFonts w:hAnsi="宋体" w:hint="eastAsia"/>
          <w:kern w:val="0"/>
          <w:szCs w:val="21"/>
          <w:lang w:val="zh-CN"/>
        </w:rPr>
        <w:tab/>
      </w:r>
      <w:r>
        <w:rPr>
          <w:rFonts w:hAnsi="宋体"/>
          <w:kern w:val="0"/>
          <w:szCs w:val="21"/>
          <w:lang w:val="zh-CN"/>
        </w:rPr>
        <w:t>(</w:t>
      </w:r>
      <w:r w:rsidRPr="00CF27FA">
        <w:rPr>
          <w:rFonts w:hAnsi="宋体"/>
          <w:kern w:val="0"/>
          <w:szCs w:val="21"/>
          <w:lang w:val="zh-CN"/>
        </w:rPr>
        <w:t>三</w:t>
      </w:r>
      <w:r>
        <w:rPr>
          <w:rFonts w:hAnsi="宋体"/>
          <w:kern w:val="0"/>
          <w:szCs w:val="21"/>
          <w:lang w:val="zh-CN"/>
        </w:rPr>
        <w:t>)</w:t>
      </w:r>
      <w:r>
        <w:rPr>
          <w:rFonts w:hAnsi="宋体" w:hint="eastAsia"/>
          <w:kern w:val="0"/>
          <w:szCs w:val="21"/>
          <w:lang w:val="zh-CN"/>
        </w:rPr>
        <w:tab/>
      </w:r>
      <w:r w:rsidRPr="00CF27FA">
        <w:rPr>
          <w:rFonts w:hAnsi="宋体"/>
          <w:kern w:val="0"/>
          <w:szCs w:val="21"/>
          <w:lang w:val="zh-CN"/>
        </w:rPr>
        <w:t>建设或加强国家人权机构的能力，以监测或审查就刻画性别歧视形象的任何媒体或物化或贬低妇女或推崇暴力男子气概的任何内容提出的指控；</w:t>
      </w:r>
      <w:r w:rsidRPr="004837D0">
        <w:rPr>
          <w:rStyle w:val="a3"/>
          <w:w w:val="100"/>
          <w:kern w:val="0"/>
          <w:szCs w:val="21"/>
          <w:lang w:val="zh-CN"/>
        </w:rPr>
        <w:footnoteReference w:id="56"/>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e</w:t>
      </w:r>
      <w:r>
        <w:rPr>
          <w:rFonts w:hAnsi="宋体"/>
          <w:kern w:val="0"/>
          <w:szCs w:val="21"/>
          <w:lang w:val="zh-CN"/>
        </w:rPr>
        <w:t>)</w:t>
      </w:r>
      <w:r>
        <w:rPr>
          <w:rFonts w:hAnsi="宋体" w:hint="eastAsia"/>
          <w:kern w:val="0"/>
          <w:szCs w:val="21"/>
          <w:lang w:val="zh-CN"/>
        </w:rPr>
        <w:tab/>
      </w:r>
      <w:r w:rsidRPr="00CF27FA">
        <w:rPr>
          <w:rFonts w:hAnsi="宋体"/>
          <w:kern w:val="0"/>
          <w:szCs w:val="21"/>
          <w:lang w:val="zh-CN"/>
        </w:rPr>
        <w:t>为司法机构成员、律师和执法人员，包括法医人员、立法人员和保健专业人员，</w:t>
      </w:r>
      <w:r w:rsidRPr="004837D0">
        <w:rPr>
          <w:rStyle w:val="a3"/>
          <w:w w:val="100"/>
          <w:kern w:val="0"/>
          <w:szCs w:val="21"/>
          <w:lang w:val="zh-CN"/>
        </w:rPr>
        <w:footnoteReference w:id="57"/>
      </w:r>
      <w:r w:rsidRPr="00CF27FA">
        <w:rPr>
          <w:rFonts w:hAnsi="宋体"/>
          <w:kern w:val="0"/>
          <w:szCs w:val="21"/>
          <w:lang w:val="zh-CN"/>
        </w:rPr>
        <w:t>以及所有教育、社会和福利人员，包括那些在寄宿制护理院、庇护中</w:t>
      </w:r>
      <w:r w:rsidRPr="00CF27FA">
        <w:rPr>
          <w:rFonts w:hAnsi="宋体"/>
          <w:kern w:val="0"/>
          <w:szCs w:val="21"/>
          <w:lang w:val="zh-CN"/>
        </w:rPr>
        <w:lastRenderedPageBreak/>
        <w:t>心和监狱</w:t>
      </w:r>
      <w:r w:rsidRPr="004837D0">
        <w:rPr>
          <w:rStyle w:val="a3"/>
          <w:w w:val="100"/>
          <w:kern w:val="0"/>
          <w:szCs w:val="21"/>
          <w:lang w:val="zh-CN"/>
        </w:rPr>
        <w:footnoteReference w:id="58"/>
      </w:r>
      <w:r w:rsidRPr="00CF27FA">
        <w:rPr>
          <w:rFonts w:hAnsi="宋体"/>
          <w:kern w:val="0"/>
          <w:szCs w:val="21"/>
          <w:lang w:val="zh-CN"/>
        </w:rPr>
        <w:t>与妇女共事的人员，提供强制性、定期的、有效的能力建设、教育和培训，包括性和生殖健康领域，特别是性传播感染和艾滋病毒预防和治疗服务领域的教育和培训，以使他们能够适当预防和应对基于性别的暴力侵害妇女行为的能力。这种教育和培训应促进对以下几点的了解：</w:t>
      </w:r>
    </w:p>
    <w:p w:rsidR="004837D0" w:rsidRPr="00CF27FA" w:rsidRDefault="004837D0" w:rsidP="004837D0">
      <w:pPr>
        <w:pStyle w:val="SingleTxt"/>
        <w:tabs>
          <w:tab w:val="clear" w:pos="1264"/>
        </w:tabs>
        <w:ind w:left="1701" w:hanging="475"/>
        <w:rPr>
          <w:kern w:val="0"/>
          <w:szCs w:val="21"/>
        </w:rPr>
      </w:pPr>
      <w:r w:rsidRPr="00CF27FA">
        <w:rPr>
          <w:kern w:val="0"/>
          <w:szCs w:val="21"/>
          <w:lang w:val="zh-CN"/>
        </w:rPr>
        <w:tab/>
      </w:r>
      <w:r>
        <w:rPr>
          <w:rFonts w:hAnsi="宋体"/>
          <w:kern w:val="0"/>
          <w:szCs w:val="21"/>
          <w:lang w:val="zh-CN"/>
        </w:rPr>
        <w:t>(</w:t>
      </w:r>
      <w:r w:rsidRPr="00CF27FA">
        <w:rPr>
          <w:rFonts w:hAnsi="宋体"/>
          <w:kern w:val="0"/>
          <w:szCs w:val="21"/>
          <w:lang w:val="zh-CN"/>
        </w:rPr>
        <w:t>一</w:t>
      </w:r>
      <w:r>
        <w:rPr>
          <w:rFonts w:hAnsi="宋体"/>
          <w:kern w:val="0"/>
          <w:szCs w:val="21"/>
          <w:lang w:val="zh-CN"/>
        </w:rPr>
        <w:t>)</w:t>
      </w:r>
      <w:r>
        <w:rPr>
          <w:rFonts w:hAnsi="宋体" w:hint="eastAsia"/>
          <w:kern w:val="0"/>
          <w:szCs w:val="21"/>
          <w:lang w:val="zh-CN"/>
        </w:rPr>
        <w:tab/>
      </w:r>
      <w:r w:rsidRPr="00CF27FA">
        <w:rPr>
          <w:rFonts w:hAnsi="宋体"/>
          <w:kern w:val="0"/>
          <w:szCs w:val="21"/>
          <w:lang w:val="zh-CN"/>
        </w:rPr>
        <w:t>性别陈规定型观念和偏见如何导致基于性别的暴力侵害妇女行为以及不充分作为；</w:t>
      </w:r>
      <w:r w:rsidRPr="004837D0">
        <w:rPr>
          <w:rStyle w:val="a3"/>
          <w:w w:val="100"/>
          <w:kern w:val="0"/>
          <w:szCs w:val="21"/>
          <w:lang w:val="zh-CN"/>
        </w:rPr>
        <w:footnoteReference w:id="59"/>
      </w:r>
    </w:p>
    <w:p w:rsidR="004837D0" w:rsidRPr="00CF27FA" w:rsidRDefault="004837D0" w:rsidP="004837D0">
      <w:pPr>
        <w:pStyle w:val="SingleTxt"/>
        <w:tabs>
          <w:tab w:val="clear" w:pos="1264"/>
        </w:tabs>
        <w:ind w:left="1701" w:hanging="475"/>
        <w:rPr>
          <w:kern w:val="0"/>
          <w:szCs w:val="21"/>
        </w:rPr>
      </w:pPr>
      <w:r w:rsidRPr="00CF27FA">
        <w:rPr>
          <w:kern w:val="0"/>
          <w:szCs w:val="21"/>
          <w:lang w:val="zh-CN"/>
        </w:rPr>
        <w:tab/>
      </w:r>
      <w:r>
        <w:rPr>
          <w:rFonts w:hAnsi="宋体"/>
          <w:kern w:val="0"/>
          <w:szCs w:val="21"/>
          <w:lang w:val="zh-CN"/>
        </w:rPr>
        <w:t>(</w:t>
      </w:r>
      <w:r w:rsidRPr="00CF27FA">
        <w:rPr>
          <w:rFonts w:hAnsi="宋体"/>
          <w:kern w:val="0"/>
          <w:szCs w:val="21"/>
          <w:lang w:val="zh-CN"/>
        </w:rPr>
        <w:t>二</w:t>
      </w:r>
      <w:r>
        <w:rPr>
          <w:rFonts w:hAnsi="宋体"/>
          <w:kern w:val="0"/>
          <w:szCs w:val="21"/>
          <w:lang w:val="zh-CN"/>
        </w:rPr>
        <w:t>)</w:t>
      </w:r>
      <w:r>
        <w:rPr>
          <w:rFonts w:hAnsi="宋体" w:hint="eastAsia"/>
          <w:kern w:val="0"/>
          <w:szCs w:val="21"/>
          <w:lang w:val="zh-CN"/>
        </w:rPr>
        <w:tab/>
      </w:r>
      <w:r w:rsidRPr="00CF27FA">
        <w:rPr>
          <w:rFonts w:hAnsi="宋体"/>
          <w:kern w:val="0"/>
          <w:szCs w:val="21"/>
          <w:lang w:val="zh-CN"/>
        </w:rPr>
        <w:t>创伤及其后遗影响，即表现亲密伴侣间暴力的权力动态以及影响遭受不同形式的性别暴力的妇女的不断变化的情况，这应该包括交叉形式的歧视，既影响特定的妇女群体，还影响在其工作环境中与之适当相处的方式，并抹杀导致其再次受害或国家机构和机关</w:t>
      </w:r>
      <w:r>
        <w:rPr>
          <w:rFonts w:hAnsi="宋体" w:hint="eastAsia"/>
          <w:kern w:val="0"/>
          <w:szCs w:val="21"/>
          <w:lang w:val="zh-CN"/>
        </w:rPr>
        <w:t>对其失去信心</w:t>
      </w:r>
      <w:r w:rsidRPr="00CF27FA">
        <w:rPr>
          <w:rFonts w:hAnsi="宋体"/>
          <w:kern w:val="0"/>
          <w:szCs w:val="21"/>
          <w:lang w:val="zh-CN"/>
        </w:rPr>
        <w:t>的因素；</w:t>
      </w:r>
      <w:r w:rsidRPr="004837D0">
        <w:rPr>
          <w:rStyle w:val="a3"/>
          <w:w w:val="100"/>
          <w:kern w:val="0"/>
          <w:szCs w:val="21"/>
          <w:lang w:val="zh-CN"/>
        </w:rPr>
        <w:footnoteReference w:id="60"/>
      </w:r>
    </w:p>
    <w:p w:rsidR="004837D0" w:rsidRPr="00CF27FA" w:rsidRDefault="004837D0" w:rsidP="004837D0">
      <w:pPr>
        <w:pStyle w:val="SingleTxt"/>
        <w:tabs>
          <w:tab w:val="clear" w:pos="1264"/>
        </w:tabs>
        <w:ind w:left="1701" w:hanging="475"/>
        <w:rPr>
          <w:kern w:val="0"/>
          <w:szCs w:val="21"/>
        </w:rPr>
      </w:pPr>
      <w:r w:rsidRPr="00CF27FA">
        <w:rPr>
          <w:kern w:val="0"/>
          <w:szCs w:val="21"/>
          <w:lang w:val="zh-CN"/>
        </w:rPr>
        <w:tab/>
      </w:r>
      <w:r>
        <w:rPr>
          <w:rFonts w:hAnsi="宋体"/>
          <w:kern w:val="0"/>
          <w:szCs w:val="21"/>
          <w:lang w:val="zh-CN"/>
        </w:rPr>
        <w:t>(</w:t>
      </w:r>
      <w:r w:rsidRPr="00CF27FA">
        <w:rPr>
          <w:rFonts w:hAnsi="宋体"/>
          <w:kern w:val="0"/>
          <w:szCs w:val="21"/>
          <w:lang w:val="zh-CN"/>
        </w:rPr>
        <w:t>三</w:t>
      </w:r>
      <w:r>
        <w:rPr>
          <w:rFonts w:hAnsi="宋体"/>
          <w:kern w:val="0"/>
          <w:szCs w:val="21"/>
          <w:lang w:val="zh-CN"/>
        </w:rPr>
        <w:t>)</w:t>
      </w:r>
      <w:r>
        <w:rPr>
          <w:rFonts w:hAnsi="宋体" w:hint="eastAsia"/>
          <w:kern w:val="0"/>
          <w:szCs w:val="21"/>
          <w:lang w:val="zh-CN"/>
        </w:rPr>
        <w:tab/>
      </w:r>
      <w:r w:rsidRPr="00CF27FA">
        <w:rPr>
          <w:rFonts w:hAnsi="宋体"/>
          <w:kern w:val="0"/>
          <w:szCs w:val="21"/>
          <w:lang w:val="zh-CN"/>
        </w:rPr>
        <w:t>关于基于性别的暴力侵害妇女行为的国家法律条款和国家机构、受害人</w:t>
      </w:r>
      <w:r w:rsidRPr="00CF27FA">
        <w:rPr>
          <w:kern w:val="0"/>
          <w:szCs w:val="21"/>
          <w:lang w:val="zh-CN"/>
        </w:rPr>
        <w:t>/</w:t>
      </w:r>
      <w:r w:rsidRPr="00CF27FA">
        <w:rPr>
          <w:rFonts w:hAnsi="宋体"/>
          <w:kern w:val="0"/>
          <w:szCs w:val="21"/>
          <w:lang w:val="zh-CN"/>
        </w:rPr>
        <w:t>幸存者的合法权利、国际标准和相关机制及其在此方面的责任，应包括不同机构之间的妥善协调和</w:t>
      </w:r>
      <w:r w:rsidRPr="00CF27FA">
        <w:rPr>
          <w:rFonts w:hAnsi="宋体"/>
          <w:kern w:val="0"/>
          <w:szCs w:val="21"/>
        </w:rPr>
        <w:t>转介</w:t>
      </w:r>
      <w:r w:rsidRPr="00CF27FA">
        <w:rPr>
          <w:rFonts w:hAnsi="宋体"/>
          <w:kern w:val="0"/>
          <w:szCs w:val="21"/>
          <w:lang w:val="zh-CN"/>
        </w:rPr>
        <w:t>以及对此类暴力行为的适足记录，适当尊重妇女的隐私权和保密权，并得到受害人</w:t>
      </w:r>
      <w:r w:rsidRPr="00CF27FA">
        <w:rPr>
          <w:kern w:val="0"/>
          <w:szCs w:val="21"/>
          <w:lang w:val="zh-CN"/>
        </w:rPr>
        <w:t>/</w:t>
      </w:r>
      <w:r w:rsidRPr="00CF27FA">
        <w:rPr>
          <w:rFonts w:hAnsi="宋体"/>
          <w:kern w:val="0"/>
          <w:szCs w:val="21"/>
          <w:lang w:val="zh-CN"/>
        </w:rPr>
        <w:t>幸存者自愿的知情同意。</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f</w:t>
      </w:r>
      <w:r>
        <w:rPr>
          <w:rFonts w:hAnsi="宋体"/>
          <w:kern w:val="0"/>
          <w:szCs w:val="21"/>
          <w:lang w:val="zh-CN"/>
        </w:rPr>
        <w:t>)</w:t>
      </w:r>
      <w:r>
        <w:rPr>
          <w:rFonts w:hAnsi="宋体" w:hint="eastAsia"/>
          <w:kern w:val="0"/>
          <w:szCs w:val="21"/>
          <w:lang w:val="zh-CN"/>
        </w:rPr>
        <w:tab/>
      </w:r>
      <w:r w:rsidRPr="00CF27FA">
        <w:rPr>
          <w:rFonts w:hAnsi="宋体"/>
          <w:kern w:val="0"/>
          <w:szCs w:val="21"/>
          <w:lang w:val="zh-CN"/>
        </w:rPr>
        <w:t>鼓励通过利用奖励和企业责任示范及其他机制让企业和跨国公司等私人部门参与进来，努力消除一切形式的基于性别的暴力侵害妇女行为，并加强其为此种暴力行为的行动范围承担的责任，</w:t>
      </w:r>
      <w:r w:rsidRPr="004837D0">
        <w:rPr>
          <w:rStyle w:val="a3"/>
          <w:w w:val="100"/>
          <w:kern w:val="0"/>
          <w:szCs w:val="21"/>
          <w:lang w:val="zh-CN"/>
        </w:rPr>
        <w:footnoteReference w:id="61"/>
      </w:r>
      <w:r w:rsidRPr="00CF27FA">
        <w:rPr>
          <w:rFonts w:hAnsi="宋体"/>
          <w:kern w:val="0"/>
          <w:szCs w:val="21"/>
          <w:lang w:val="zh-CN"/>
        </w:rPr>
        <w:t>这有必要使用涉及在工作场所发生的或影响工作妇女的一切形式的基于性别的暴力侵害妇女的议定书和程序，包括有效、可获取的内部申诉程序，对它们的使用不应排除诉诸执法当局，且应涉及受害人</w:t>
      </w:r>
      <w:r w:rsidRPr="00CF27FA">
        <w:rPr>
          <w:kern w:val="0"/>
          <w:szCs w:val="21"/>
          <w:lang w:val="zh-CN"/>
        </w:rPr>
        <w:t>/</w:t>
      </w:r>
      <w:r w:rsidRPr="00CF27FA">
        <w:rPr>
          <w:rFonts w:hAnsi="宋体"/>
          <w:kern w:val="0"/>
          <w:szCs w:val="21"/>
          <w:lang w:val="zh-CN"/>
        </w:rPr>
        <w:t>幸存者在工作场所的应享权利。</w:t>
      </w:r>
    </w:p>
    <w:p w:rsidR="004837D0" w:rsidRPr="00CC160E"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ascii="Times New Roman"/>
          <w:spacing w:val="0"/>
          <w:kern w:val="0"/>
          <w:sz w:val="24"/>
          <w:szCs w:val="21"/>
          <w:lang w:val="zh-CN"/>
        </w:rPr>
      </w:pPr>
      <w:r>
        <w:rPr>
          <w:rFonts w:ascii="Times New Roman" w:hint="eastAsia"/>
          <w:spacing w:val="0"/>
          <w:kern w:val="0"/>
          <w:sz w:val="24"/>
          <w:szCs w:val="21"/>
          <w:lang w:val="zh-CN"/>
        </w:rPr>
        <w:tab/>
      </w:r>
      <w:r w:rsidRPr="00CC160E">
        <w:rPr>
          <w:rFonts w:ascii="Times New Roman"/>
          <w:spacing w:val="0"/>
          <w:kern w:val="0"/>
          <w:sz w:val="24"/>
          <w:szCs w:val="21"/>
          <w:lang w:val="zh-CN"/>
        </w:rPr>
        <w:t>C.</w:t>
      </w:r>
      <w:r>
        <w:rPr>
          <w:rFonts w:ascii="Times New Roman" w:hint="eastAsia"/>
          <w:spacing w:val="0"/>
          <w:kern w:val="0"/>
          <w:sz w:val="24"/>
          <w:szCs w:val="21"/>
          <w:lang w:val="zh-CN"/>
        </w:rPr>
        <w:tab/>
      </w:r>
      <w:r w:rsidRPr="00CC160E">
        <w:rPr>
          <w:rFonts w:ascii="Times New Roman"/>
          <w:spacing w:val="0"/>
          <w:kern w:val="0"/>
          <w:sz w:val="24"/>
          <w:szCs w:val="21"/>
          <w:lang w:val="zh-CN"/>
        </w:rPr>
        <w:t>保护</w:t>
      </w:r>
    </w:p>
    <w:p w:rsidR="004837D0" w:rsidRPr="00CF27FA" w:rsidRDefault="004837D0" w:rsidP="004837D0">
      <w:pPr>
        <w:pStyle w:val="SingleTxt"/>
        <w:rPr>
          <w:kern w:val="0"/>
          <w:szCs w:val="21"/>
        </w:rPr>
      </w:pPr>
      <w:r w:rsidRPr="00CF27FA">
        <w:rPr>
          <w:kern w:val="0"/>
          <w:szCs w:val="21"/>
          <w:lang w:val="zh-CN"/>
        </w:rPr>
        <w:t>31.</w:t>
      </w:r>
      <w:r w:rsidRPr="00CF27FA">
        <w:rPr>
          <w:kern w:val="0"/>
          <w:szCs w:val="21"/>
          <w:lang w:val="zh-CN"/>
        </w:rPr>
        <w:tab/>
      </w:r>
      <w:r w:rsidRPr="00CF27FA">
        <w:rPr>
          <w:rFonts w:hAnsi="宋体"/>
          <w:kern w:val="0"/>
          <w:szCs w:val="21"/>
          <w:lang w:val="zh-CN"/>
        </w:rPr>
        <w:t>委员会建议缔约国实施下列保护措施：</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a</w:t>
      </w:r>
      <w:r>
        <w:rPr>
          <w:rFonts w:hAnsi="宋体"/>
          <w:kern w:val="0"/>
          <w:szCs w:val="21"/>
          <w:lang w:val="zh-CN"/>
        </w:rPr>
        <w:t>)</w:t>
      </w:r>
      <w:r>
        <w:rPr>
          <w:rFonts w:hAnsi="宋体" w:hint="eastAsia"/>
          <w:kern w:val="0"/>
          <w:szCs w:val="21"/>
          <w:lang w:val="zh-CN"/>
        </w:rPr>
        <w:tab/>
      </w:r>
      <w:r w:rsidRPr="00CF27FA">
        <w:rPr>
          <w:rFonts w:hAnsi="宋体"/>
          <w:kern w:val="0"/>
          <w:szCs w:val="21"/>
          <w:lang w:val="zh-CN"/>
        </w:rPr>
        <w:t>通过和执行有效的措施，在提起法律诉讼前后及过程中保护并协助投诉基于性别的暴力的妇女起诉者及为此作证的证人，包括：</w:t>
      </w:r>
    </w:p>
    <w:p w:rsidR="004837D0" w:rsidRPr="00CF27FA" w:rsidRDefault="004837D0" w:rsidP="004837D0">
      <w:pPr>
        <w:pStyle w:val="SingleTxt"/>
        <w:tabs>
          <w:tab w:val="clear" w:pos="1264"/>
        </w:tabs>
        <w:ind w:left="1701" w:hanging="475"/>
        <w:rPr>
          <w:kern w:val="0"/>
          <w:szCs w:val="21"/>
        </w:rPr>
      </w:pPr>
      <w:r w:rsidRPr="00CF27FA">
        <w:rPr>
          <w:kern w:val="0"/>
          <w:szCs w:val="21"/>
          <w:lang w:val="zh-CN"/>
        </w:rPr>
        <w:tab/>
      </w:r>
      <w:r>
        <w:rPr>
          <w:rFonts w:hAnsi="宋体"/>
          <w:kern w:val="0"/>
          <w:szCs w:val="21"/>
          <w:lang w:val="zh-CN"/>
        </w:rPr>
        <w:t>(</w:t>
      </w:r>
      <w:r w:rsidRPr="00CF27FA">
        <w:rPr>
          <w:rFonts w:hAnsi="宋体"/>
          <w:kern w:val="0"/>
          <w:szCs w:val="21"/>
          <w:lang w:val="zh-CN"/>
        </w:rPr>
        <w:t>一</w:t>
      </w:r>
      <w:r>
        <w:rPr>
          <w:rFonts w:hAnsi="宋体"/>
          <w:kern w:val="0"/>
          <w:szCs w:val="21"/>
          <w:lang w:val="zh-CN"/>
        </w:rPr>
        <w:t>)</w:t>
      </w:r>
      <w:r>
        <w:rPr>
          <w:rFonts w:hAnsi="宋体" w:hint="eastAsia"/>
          <w:kern w:val="0"/>
          <w:szCs w:val="21"/>
          <w:lang w:val="zh-CN"/>
        </w:rPr>
        <w:tab/>
      </w:r>
      <w:r w:rsidRPr="00CF27FA">
        <w:rPr>
          <w:rFonts w:hAnsi="宋体"/>
          <w:kern w:val="0"/>
          <w:szCs w:val="21"/>
          <w:lang w:val="zh-CN"/>
        </w:rPr>
        <w:t>按照第</w:t>
      </w:r>
      <w:r w:rsidRPr="00CF27FA">
        <w:rPr>
          <w:kern w:val="0"/>
          <w:szCs w:val="21"/>
          <w:lang w:val="zh-CN"/>
        </w:rPr>
        <w:t>33</w:t>
      </w:r>
      <w:r w:rsidRPr="00CF27FA">
        <w:rPr>
          <w:rFonts w:hAnsi="宋体"/>
          <w:kern w:val="0"/>
          <w:szCs w:val="21"/>
          <w:lang w:val="zh-CN"/>
        </w:rPr>
        <w:t>号一般性建议保护其隐私和安全，包括利用对性别敏感的法庭程序和措施，铭记受害人</w:t>
      </w:r>
      <w:r w:rsidRPr="00CF27FA">
        <w:rPr>
          <w:kern w:val="0"/>
          <w:szCs w:val="21"/>
          <w:lang w:val="zh-CN"/>
        </w:rPr>
        <w:t>/</w:t>
      </w:r>
      <w:r w:rsidRPr="00CF27FA">
        <w:rPr>
          <w:rFonts w:hAnsi="宋体"/>
          <w:kern w:val="0"/>
          <w:szCs w:val="21"/>
          <w:lang w:val="zh-CN"/>
        </w:rPr>
        <w:t>幸存者、证人和被告的正当程序权。</w:t>
      </w:r>
    </w:p>
    <w:p w:rsidR="004837D0" w:rsidRDefault="004837D0" w:rsidP="004837D0">
      <w:pPr>
        <w:pStyle w:val="SingleTxt"/>
        <w:tabs>
          <w:tab w:val="clear" w:pos="1264"/>
        </w:tabs>
        <w:ind w:left="1701" w:hanging="475"/>
        <w:rPr>
          <w:rFonts w:hAnsi="宋体"/>
          <w:kern w:val="0"/>
          <w:szCs w:val="21"/>
          <w:lang w:val="zh-CN"/>
        </w:rPr>
      </w:pPr>
      <w:r w:rsidRPr="00CF27FA">
        <w:rPr>
          <w:kern w:val="0"/>
          <w:szCs w:val="21"/>
          <w:lang w:val="zh-CN"/>
        </w:rPr>
        <w:tab/>
      </w:r>
      <w:r>
        <w:rPr>
          <w:rFonts w:hAnsi="宋体"/>
          <w:kern w:val="0"/>
          <w:szCs w:val="21"/>
          <w:lang w:val="zh-CN"/>
        </w:rPr>
        <w:t>(</w:t>
      </w:r>
      <w:r w:rsidRPr="00CF27FA">
        <w:rPr>
          <w:rFonts w:hAnsi="宋体"/>
          <w:kern w:val="0"/>
          <w:szCs w:val="21"/>
          <w:lang w:val="zh-CN"/>
        </w:rPr>
        <w:t>二</w:t>
      </w:r>
      <w:r>
        <w:rPr>
          <w:rFonts w:hAnsi="宋体"/>
          <w:kern w:val="0"/>
          <w:szCs w:val="21"/>
          <w:lang w:val="zh-CN"/>
        </w:rPr>
        <w:t>)</w:t>
      </w:r>
      <w:r>
        <w:rPr>
          <w:rFonts w:hAnsi="宋体" w:hint="eastAsia"/>
          <w:kern w:val="0"/>
          <w:szCs w:val="21"/>
          <w:lang w:val="zh-CN"/>
        </w:rPr>
        <w:tab/>
      </w:r>
      <w:r w:rsidRPr="00CF27FA">
        <w:rPr>
          <w:rFonts w:hAnsi="宋体"/>
          <w:kern w:val="0"/>
          <w:szCs w:val="21"/>
          <w:lang w:val="zh-CN"/>
        </w:rPr>
        <w:t>在无需受害人</w:t>
      </w:r>
      <w:r w:rsidRPr="00CF27FA">
        <w:rPr>
          <w:kern w:val="0"/>
          <w:szCs w:val="21"/>
          <w:lang w:val="zh-CN"/>
        </w:rPr>
        <w:t>/</w:t>
      </w:r>
      <w:r w:rsidRPr="00CF27FA">
        <w:rPr>
          <w:rFonts w:hAnsi="宋体"/>
          <w:kern w:val="0"/>
          <w:szCs w:val="21"/>
          <w:lang w:val="zh-CN"/>
        </w:rPr>
        <w:t>幸存者提起法律诉讼的情况下提供适当、可获取的保护机制，以防范进一步暴力或潜在暴力，包括为残疾受害人消除交流障碍。</w:t>
      </w:r>
      <w:r w:rsidRPr="004837D0">
        <w:rPr>
          <w:rStyle w:val="a3"/>
          <w:w w:val="100"/>
          <w:kern w:val="0"/>
          <w:szCs w:val="21"/>
          <w:lang w:val="zh-CN"/>
        </w:rPr>
        <w:footnoteReference w:id="62"/>
      </w:r>
      <w:r w:rsidRPr="00CF27FA">
        <w:rPr>
          <w:rFonts w:hAnsi="宋体"/>
          <w:kern w:val="0"/>
          <w:szCs w:val="21"/>
          <w:lang w:val="zh-CN"/>
        </w:rPr>
        <w:t>这</w:t>
      </w:r>
      <w:r w:rsidRPr="00CF27FA">
        <w:rPr>
          <w:rFonts w:hAnsi="宋体"/>
          <w:kern w:val="0"/>
          <w:szCs w:val="21"/>
          <w:lang w:val="zh-CN"/>
        </w:rPr>
        <w:lastRenderedPageBreak/>
        <w:t>方面的机制应当包括由一系列有效措施构成的即时风险评估和保护，以及在适当时下达并监测驱逐、防范、限制或紧急禁止被指控施害者的命令，包括对违法行为予以适当制裁。保护措施应避免向妇女受害人</w:t>
      </w:r>
      <w:r w:rsidRPr="00CF27FA">
        <w:rPr>
          <w:kern w:val="0"/>
          <w:szCs w:val="21"/>
          <w:lang w:val="zh-CN"/>
        </w:rPr>
        <w:t>/</w:t>
      </w:r>
      <w:r w:rsidRPr="00CF27FA">
        <w:rPr>
          <w:rFonts w:hAnsi="宋体"/>
          <w:kern w:val="0"/>
          <w:szCs w:val="21"/>
          <w:lang w:val="zh-CN"/>
        </w:rPr>
        <w:t>幸存者强加不必要的经济、官僚主义或个人负担。施害者或被指控施害者在诉讼程序中及诉讼之后的权利或权利主张，包括在财产、隐私、儿童监护、获得机会、联络和探访方面的权利或权利主张应由妇女和儿童享有的生命及身体、性和心理完整的人权决定，并受儿童最高利益的原则指导；</w:t>
      </w:r>
      <w:r w:rsidRPr="004837D0">
        <w:rPr>
          <w:rStyle w:val="a3"/>
          <w:w w:val="100"/>
          <w:kern w:val="0"/>
          <w:szCs w:val="21"/>
          <w:lang w:val="zh-CN"/>
        </w:rPr>
        <w:footnoteReference w:id="63"/>
      </w:r>
    </w:p>
    <w:p w:rsidR="004837D0" w:rsidRDefault="004837D0" w:rsidP="004837D0">
      <w:pPr>
        <w:pStyle w:val="SingleTxt"/>
        <w:tabs>
          <w:tab w:val="clear" w:pos="1264"/>
        </w:tabs>
        <w:ind w:left="1701" w:hanging="475"/>
        <w:rPr>
          <w:rFonts w:hAnsi="宋体"/>
          <w:kern w:val="0"/>
          <w:szCs w:val="21"/>
          <w:lang w:val="zh-CN"/>
        </w:rPr>
      </w:pPr>
      <w:r>
        <w:rPr>
          <w:rFonts w:hAnsi="宋体" w:hint="eastAsia"/>
          <w:kern w:val="0"/>
          <w:szCs w:val="21"/>
          <w:lang w:val="zh-CN"/>
        </w:rPr>
        <w:tab/>
      </w:r>
      <w:r>
        <w:rPr>
          <w:rFonts w:hAnsi="宋体"/>
          <w:kern w:val="0"/>
          <w:szCs w:val="21"/>
          <w:lang w:val="zh-CN"/>
        </w:rPr>
        <w:t>(</w:t>
      </w:r>
      <w:r w:rsidRPr="00CF27FA">
        <w:rPr>
          <w:rFonts w:hAnsi="宋体"/>
          <w:kern w:val="0"/>
          <w:szCs w:val="21"/>
          <w:lang w:val="zh-CN"/>
        </w:rPr>
        <w:t>三</w:t>
      </w:r>
      <w:r>
        <w:rPr>
          <w:rFonts w:hAnsi="宋体"/>
          <w:kern w:val="0"/>
          <w:szCs w:val="21"/>
          <w:lang w:val="zh-CN"/>
        </w:rPr>
        <w:t>)</w:t>
      </w:r>
      <w:r w:rsidRPr="00CF27FA">
        <w:rPr>
          <w:kern w:val="0"/>
          <w:szCs w:val="21"/>
          <w:lang w:val="zh-CN"/>
        </w:rPr>
        <w:tab/>
      </w:r>
      <w:r w:rsidRPr="00CF27FA">
        <w:rPr>
          <w:rFonts w:hAnsi="宋体"/>
          <w:kern w:val="0"/>
          <w:szCs w:val="21"/>
          <w:lang w:val="zh-CN"/>
        </w:rPr>
        <w:t>确保妇女受害人</w:t>
      </w:r>
      <w:r w:rsidRPr="00CF27FA">
        <w:rPr>
          <w:kern w:val="0"/>
          <w:szCs w:val="21"/>
          <w:lang w:val="zh-CN"/>
        </w:rPr>
        <w:t>/</w:t>
      </w:r>
      <w:r w:rsidRPr="00CF27FA">
        <w:rPr>
          <w:rFonts w:hAnsi="宋体"/>
          <w:kern w:val="0"/>
          <w:szCs w:val="21"/>
          <w:lang w:val="zh-CN"/>
        </w:rPr>
        <w:t>幸存者及其家庭成员无偿获得经济援助，或低价获得高质量的法律援助，</w:t>
      </w:r>
      <w:r w:rsidRPr="004837D0">
        <w:rPr>
          <w:rStyle w:val="a3"/>
          <w:w w:val="100"/>
          <w:kern w:val="0"/>
          <w:szCs w:val="21"/>
          <w:lang w:val="zh-CN"/>
        </w:rPr>
        <w:footnoteReference w:id="64"/>
      </w:r>
      <w:r w:rsidRPr="00CF27FA">
        <w:rPr>
          <w:rFonts w:hAnsi="宋体"/>
          <w:kern w:val="0"/>
          <w:szCs w:val="21"/>
          <w:lang w:val="zh-CN"/>
        </w:rPr>
        <w:t>医疗、社会心理和咨询服务，</w:t>
      </w:r>
      <w:r w:rsidRPr="004837D0">
        <w:rPr>
          <w:rStyle w:val="a3"/>
          <w:w w:val="100"/>
          <w:kern w:val="0"/>
          <w:szCs w:val="21"/>
          <w:lang w:val="zh-CN"/>
        </w:rPr>
        <w:footnoteReference w:id="65"/>
      </w:r>
      <w:r w:rsidRPr="00CF27FA">
        <w:rPr>
          <w:rFonts w:hAnsi="宋体"/>
          <w:kern w:val="0"/>
          <w:szCs w:val="21"/>
          <w:lang w:val="zh-CN"/>
        </w:rPr>
        <w:t>教育，可负担得起的住房</w:t>
      </w:r>
      <w:r>
        <w:rPr>
          <w:rFonts w:hAnsi="宋体" w:hint="eastAsia"/>
          <w:kern w:val="0"/>
          <w:szCs w:val="21"/>
          <w:lang w:val="zh-CN"/>
        </w:rPr>
        <w:t>、</w:t>
      </w:r>
      <w:r w:rsidRPr="00CF27FA">
        <w:rPr>
          <w:rFonts w:hAnsi="宋体"/>
          <w:kern w:val="0"/>
          <w:szCs w:val="21"/>
          <w:lang w:val="zh-CN"/>
        </w:rPr>
        <w:t>土地</w:t>
      </w:r>
      <w:r>
        <w:rPr>
          <w:rFonts w:hAnsi="宋体" w:hint="eastAsia"/>
          <w:kern w:val="0"/>
          <w:szCs w:val="21"/>
          <w:lang w:val="zh-CN"/>
        </w:rPr>
        <w:t>、</w:t>
      </w:r>
      <w:r w:rsidRPr="00CF27FA">
        <w:rPr>
          <w:rFonts w:hAnsi="宋体"/>
          <w:kern w:val="0"/>
          <w:szCs w:val="21"/>
          <w:lang w:val="zh-CN"/>
        </w:rPr>
        <w:t>儿童保育</w:t>
      </w:r>
      <w:r>
        <w:rPr>
          <w:rFonts w:hAnsi="宋体" w:hint="eastAsia"/>
          <w:kern w:val="0"/>
          <w:szCs w:val="21"/>
          <w:lang w:val="zh-CN"/>
        </w:rPr>
        <w:t>、</w:t>
      </w:r>
      <w:r w:rsidRPr="00CF27FA">
        <w:rPr>
          <w:rFonts w:hAnsi="宋体"/>
          <w:kern w:val="0"/>
          <w:szCs w:val="21"/>
          <w:lang w:val="zh-CN"/>
        </w:rPr>
        <w:t>培训和就业机会。保健服务应针对创伤提供，并包括及时和全面的心理、性和生殖健康服务，</w:t>
      </w:r>
      <w:r w:rsidRPr="004837D0">
        <w:rPr>
          <w:rStyle w:val="a3"/>
          <w:w w:val="100"/>
          <w:kern w:val="0"/>
          <w:szCs w:val="21"/>
          <w:lang w:val="zh-CN"/>
        </w:rPr>
        <w:footnoteReference w:id="66"/>
      </w:r>
      <w:r w:rsidRPr="00CF27FA">
        <w:rPr>
          <w:rFonts w:hAnsi="宋体"/>
          <w:kern w:val="0"/>
          <w:szCs w:val="21"/>
          <w:lang w:val="zh-CN"/>
        </w:rPr>
        <w:t>包括紧急避孕和艾滋病毒的接触后防御。缔约国应提供专业化的妇女支助服务，例如，提供全天候的免费救助热线，足够数量的安全、配备齐全的危机、支助和转诊中心，并视需要为妇女及其子女和其他家庭成员提供适当住所；</w:t>
      </w:r>
      <w:r w:rsidRPr="004837D0">
        <w:rPr>
          <w:rStyle w:val="a3"/>
          <w:w w:val="100"/>
          <w:kern w:val="0"/>
          <w:szCs w:val="21"/>
          <w:lang w:val="zh-CN"/>
        </w:rPr>
        <w:footnoteReference w:id="67"/>
      </w:r>
    </w:p>
    <w:p w:rsidR="004837D0" w:rsidRDefault="004837D0" w:rsidP="004837D0">
      <w:pPr>
        <w:pStyle w:val="SingleTxt"/>
        <w:tabs>
          <w:tab w:val="clear" w:pos="1264"/>
        </w:tabs>
        <w:ind w:left="1701" w:hanging="475"/>
        <w:rPr>
          <w:rFonts w:hAnsi="宋体"/>
          <w:kern w:val="0"/>
          <w:szCs w:val="21"/>
          <w:lang w:val="zh-CN"/>
        </w:rPr>
      </w:pPr>
      <w:r>
        <w:rPr>
          <w:rFonts w:hAnsi="宋体" w:hint="eastAsia"/>
          <w:kern w:val="0"/>
          <w:szCs w:val="21"/>
          <w:lang w:val="zh-CN"/>
        </w:rPr>
        <w:tab/>
      </w:r>
      <w:r>
        <w:rPr>
          <w:rFonts w:hAnsi="宋体"/>
          <w:kern w:val="0"/>
          <w:szCs w:val="21"/>
          <w:lang w:val="zh-CN"/>
        </w:rPr>
        <w:t>(</w:t>
      </w:r>
      <w:r w:rsidRPr="00CF27FA">
        <w:rPr>
          <w:rFonts w:hAnsi="宋体"/>
          <w:kern w:val="0"/>
          <w:szCs w:val="21"/>
          <w:lang w:val="zh-CN"/>
        </w:rPr>
        <w:t>四</w:t>
      </w:r>
      <w:r>
        <w:rPr>
          <w:rFonts w:hAnsi="宋体"/>
          <w:kern w:val="0"/>
          <w:szCs w:val="21"/>
          <w:lang w:val="zh-CN"/>
        </w:rPr>
        <w:t>)</w:t>
      </w:r>
      <w:r w:rsidRPr="00CF27FA">
        <w:rPr>
          <w:kern w:val="0"/>
          <w:szCs w:val="21"/>
          <w:lang w:val="zh-CN"/>
        </w:rPr>
        <w:tab/>
      </w:r>
      <w:r w:rsidRPr="00CF27FA">
        <w:rPr>
          <w:rFonts w:hAnsi="宋体"/>
          <w:kern w:val="0"/>
          <w:szCs w:val="21"/>
          <w:lang w:val="zh-CN"/>
        </w:rPr>
        <w:t>为居住在寄宿式护理院、庇护营和剥夺自由场所等公共机构的妇女提供与基于性别的暴力有关的保护和支助措施；</w:t>
      </w:r>
      <w:r w:rsidRPr="004837D0">
        <w:rPr>
          <w:rStyle w:val="a3"/>
          <w:w w:val="100"/>
          <w:kern w:val="0"/>
          <w:szCs w:val="21"/>
          <w:lang w:val="zh-CN"/>
        </w:rPr>
        <w:footnoteReference w:id="68"/>
      </w:r>
    </w:p>
    <w:p w:rsidR="004837D0" w:rsidRPr="00CF27FA" w:rsidRDefault="004837D0" w:rsidP="004837D0">
      <w:pPr>
        <w:pStyle w:val="SingleTxt"/>
        <w:tabs>
          <w:tab w:val="clear" w:pos="1264"/>
        </w:tabs>
        <w:ind w:left="1701" w:hanging="475"/>
        <w:rPr>
          <w:kern w:val="0"/>
          <w:szCs w:val="21"/>
        </w:rPr>
      </w:pPr>
      <w:r>
        <w:rPr>
          <w:rFonts w:hAnsi="宋体" w:hint="eastAsia"/>
          <w:kern w:val="0"/>
          <w:szCs w:val="21"/>
          <w:lang w:val="zh-CN"/>
        </w:rPr>
        <w:tab/>
      </w:r>
      <w:r>
        <w:rPr>
          <w:rFonts w:hAnsi="宋体"/>
          <w:kern w:val="0"/>
          <w:szCs w:val="21"/>
          <w:lang w:val="zh-CN"/>
        </w:rPr>
        <w:t>(</w:t>
      </w:r>
      <w:r w:rsidRPr="00CF27FA">
        <w:rPr>
          <w:rFonts w:hAnsi="宋体"/>
          <w:kern w:val="0"/>
          <w:szCs w:val="21"/>
          <w:lang w:val="zh-CN"/>
        </w:rPr>
        <w:t>五</w:t>
      </w:r>
      <w:r>
        <w:rPr>
          <w:rFonts w:hAnsi="宋体"/>
          <w:kern w:val="0"/>
          <w:szCs w:val="21"/>
          <w:lang w:val="zh-CN"/>
        </w:rPr>
        <w:t>)</w:t>
      </w:r>
      <w:r w:rsidRPr="00CF27FA">
        <w:rPr>
          <w:kern w:val="0"/>
          <w:szCs w:val="21"/>
          <w:lang w:val="zh-CN"/>
        </w:rPr>
        <w:tab/>
      </w:r>
      <w:r w:rsidRPr="00CF27FA">
        <w:rPr>
          <w:rFonts w:hAnsi="宋体"/>
          <w:kern w:val="0"/>
          <w:szCs w:val="21"/>
          <w:lang w:val="zh-CN"/>
        </w:rPr>
        <w:t>建立并实施适当的多部门转介机制，确保此类行为的幸存者有效获得全面的服务，确保非政府妇女组织充分参与并与之开展合作；</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b</w:t>
      </w:r>
      <w:r>
        <w:rPr>
          <w:rFonts w:hAnsi="宋体"/>
          <w:kern w:val="0"/>
          <w:szCs w:val="21"/>
          <w:lang w:val="zh-CN"/>
        </w:rPr>
        <w:t>)</w:t>
      </w:r>
      <w:r>
        <w:rPr>
          <w:rFonts w:hAnsi="宋体" w:hint="eastAsia"/>
          <w:kern w:val="0"/>
          <w:szCs w:val="21"/>
          <w:lang w:val="zh-CN"/>
        </w:rPr>
        <w:tab/>
      </w:r>
      <w:r w:rsidRPr="00CF27FA">
        <w:rPr>
          <w:rFonts w:hAnsi="宋体"/>
          <w:kern w:val="0"/>
          <w:szCs w:val="21"/>
          <w:lang w:val="zh-CN"/>
        </w:rPr>
        <w:t>确保关乎受害人</w:t>
      </w:r>
      <w:r w:rsidRPr="00CF27FA">
        <w:rPr>
          <w:kern w:val="0"/>
          <w:szCs w:val="21"/>
          <w:lang w:val="zh-CN"/>
        </w:rPr>
        <w:t>/</w:t>
      </w:r>
      <w:r w:rsidRPr="00CF27FA">
        <w:rPr>
          <w:rFonts w:hAnsi="宋体"/>
          <w:kern w:val="0"/>
          <w:szCs w:val="21"/>
          <w:lang w:val="zh-CN"/>
        </w:rPr>
        <w:t>幸存者的所有法律程序、保护和支持措施以及服务尊重并加强她们的自主性。缔约国应将它们提供给所有妇女，特别是那些受交叉形式的歧视影响的妇女，考虑其子女及其他受抚养人</w:t>
      </w:r>
      <w:r w:rsidRPr="004837D0">
        <w:rPr>
          <w:rStyle w:val="a3"/>
          <w:w w:val="100"/>
          <w:kern w:val="0"/>
          <w:szCs w:val="21"/>
          <w:lang w:val="zh-CN"/>
        </w:rPr>
        <w:footnoteReference w:id="69"/>
      </w:r>
      <w:r w:rsidRPr="00CF27FA">
        <w:rPr>
          <w:rFonts w:hAnsi="宋体"/>
          <w:kern w:val="0"/>
          <w:szCs w:val="21"/>
          <w:lang w:val="zh-CN"/>
        </w:rPr>
        <w:t>的具体需求，使之可在全国范围内获取，且不论居民身份如何、或能力如何，或提供给愿意配合对被指控的施害者</w:t>
      </w:r>
      <w:r w:rsidRPr="004837D0">
        <w:rPr>
          <w:rStyle w:val="a3"/>
          <w:w w:val="100"/>
          <w:kern w:val="0"/>
          <w:szCs w:val="21"/>
          <w:lang w:val="zh-CN"/>
        </w:rPr>
        <w:footnoteReference w:id="70"/>
      </w:r>
      <w:r w:rsidRPr="00CF27FA">
        <w:rPr>
          <w:rFonts w:hAnsi="宋体"/>
          <w:kern w:val="0"/>
          <w:szCs w:val="21"/>
          <w:lang w:val="zh-CN"/>
        </w:rPr>
        <w:t>提起法律诉讼的人。缔约国还应尊重不驳回原则；</w:t>
      </w:r>
      <w:r w:rsidRPr="004837D0">
        <w:rPr>
          <w:rStyle w:val="a3"/>
          <w:w w:val="100"/>
          <w:kern w:val="0"/>
          <w:szCs w:val="21"/>
          <w:lang w:val="zh-CN"/>
        </w:rPr>
        <w:footnoteReference w:id="71"/>
      </w:r>
    </w:p>
    <w:p w:rsidR="004837D0" w:rsidRPr="00CF27FA" w:rsidRDefault="004837D0" w:rsidP="004837D0">
      <w:pPr>
        <w:pStyle w:val="SingleTxt"/>
        <w:rPr>
          <w:kern w:val="0"/>
          <w:szCs w:val="21"/>
        </w:rPr>
      </w:pPr>
      <w:r w:rsidRPr="00CF27FA">
        <w:rPr>
          <w:kern w:val="0"/>
          <w:szCs w:val="21"/>
          <w:lang w:val="zh-CN"/>
        </w:rPr>
        <w:lastRenderedPageBreak/>
        <w:tab/>
      </w:r>
      <w:r>
        <w:rPr>
          <w:rFonts w:hAnsi="宋体"/>
          <w:kern w:val="0"/>
          <w:szCs w:val="21"/>
          <w:lang w:val="zh-CN"/>
        </w:rPr>
        <w:t>(</w:t>
      </w:r>
      <w:r w:rsidRPr="00CF27FA">
        <w:rPr>
          <w:kern w:val="0"/>
          <w:szCs w:val="21"/>
          <w:lang w:val="zh-CN"/>
        </w:rPr>
        <w:t>c</w:t>
      </w:r>
      <w:r>
        <w:rPr>
          <w:rFonts w:hAnsi="宋体"/>
          <w:kern w:val="0"/>
          <w:szCs w:val="21"/>
          <w:lang w:val="zh-CN"/>
        </w:rPr>
        <w:t>)</w:t>
      </w:r>
      <w:r>
        <w:rPr>
          <w:rFonts w:hAnsi="宋体" w:hint="eastAsia"/>
          <w:kern w:val="0"/>
          <w:szCs w:val="21"/>
          <w:lang w:val="zh-CN"/>
        </w:rPr>
        <w:tab/>
      </w:r>
      <w:r w:rsidRPr="00CF27FA">
        <w:rPr>
          <w:rFonts w:hAnsi="宋体"/>
          <w:kern w:val="0"/>
          <w:szCs w:val="21"/>
          <w:lang w:val="zh-CN"/>
        </w:rPr>
        <w:t>消除增大妇女遭受严重形式的性别暴力风险的因素，例如可随时获取和使用的火器，包括其出口，</w:t>
      </w:r>
      <w:r w:rsidRPr="004837D0">
        <w:rPr>
          <w:rStyle w:val="a3"/>
          <w:w w:val="100"/>
          <w:kern w:val="0"/>
          <w:szCs w:val="21"/>
          <w:lang w:val="zh-CN"/>
        </w:rPr>
        <w:footnoteReference w:id="72"/>
      </w:r>
      <w:r w:rsidRPr="00CF27FA">
        <w:rPr>
          <w:rFonts w:hAnsi="宋体"/>
          <w:kern w:val="0"/>
          <w:szCs w:val="21"/>
          <w:lang w:val="zh-CN"/>
        </w:rPr>
        <w:t>降低高犯罪率和有罪不罚的现象，这可能会加剧武装冲突的局势或提高不安全性。</w:t>
      </w:r>
      <w:r w:rsidRPr="004837D0">
        <w:rPr>
          <w:rStyle w:val="a3"/>
          <w:w w:val="100"/>
          <w:kern w:val="0"/>
          <w:szCs w:val="21"/>
          <w:lang w:val="zh-CN"/>
        </w:rPr>
        <w:footnoteReference w:id="73"/>
      </w:r>
      <w:r w:rsidRPr="00CF27FA">
        <w:rPr>
          <w:rFonts w:hAnsi="宋体"/>
          <w:kern w:val="0"/>
          <w:szCs w:val="21"/>
          <w:lang w:val="zh-CN"/>
        </w:rPr>
        <w:t>应当努力控制用于攻击妇女的酸和其他物质的可用性和可获取性；</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d</w:t>
      </w:r>
      <w:r>
        <w:rPr>
          <w:rFonts w:hAnsi="宋体"/>
          <w:kern w:val="0"/>
          <w:szCs w:val="21"/>
          <w:lang w:val="zh-CN"/>
        </w:rPr>
        <w:t>)</w:t>
      </w:r>
      <w:r>
        <w:rPr>
          <w:rFonts w:hAnsi="宋体" w:hint="eastAsia"/>
          <w:kern w:val="0"/>
          <w:szCs w:val="21"/>
          <w:lang w:val="zh-CN"/>
        </w:rPr>
        <w:tab/>
      </w:r>
      <w:r w:rsidRPr="00CF27FA">
        <w:rPr>
          <w:rFonts w:hAnsi="宋体"/>
          <w:kern w:val="0"/>
          <w:szCs w:val="21"/>
          <w:lang w:val="zh-CN"/>
        </w:rPr>
        <w:t>通过不同的、可行的媒体和社区对话，针对妇女，特别是那些受相互交叉的歧视影响的妇女，例如残疾妇女，文盲妇女或不会或不熟悉国家正式语文的妇女提供有关受害人</w:t>
      </w:r>
      <w:r w:rsidRPr="00CF27FA">
        <w:rPr>
          <w:kern w:val="0"/>
          <w:szCs w:val="21"/>
          <w:lang w:val="zh-CN"/>
        </w:rPr>
        <w:t>/</w:t>
      </w:r>
      <w:r w:rsidRPr="00CF27FA">
        <w:rPr>
          <w:rFonts w:hAnsi="宋体"/>
          <w:kern w:val="0"/>
          <w:szCs w:val="21"/>
          <w:lang w:val="zh-CN"/>
        </w:rPr>
        <w:t>幸存者可利用的包括赔偿在内的法律和社会资源的可获取信息。</w:t>
      </w:r>
    </w:p>
    <w:p w:rsidR="004837D0" w:rsidRPr="00C1202B"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ascii="Times New Roman"/>
          <w:spacing w:val="0"/>
          <w:kern w:val="0"/>
          <w:sz w:val="24"/>
          <w:szCs w:val="21"/>
          <w:lang w:val="zh-CN"/>
        </w:rPr>
      </w:pPr>
      <w:r>
        <w:rPr>
          <w:rFonts w:ascii="Times New Roman" w:hint="eastAsia"/>
          <w:spacing w:val="0"/>
          <w:kern w:val="0"/>
          <w:sz w:val="24"/>
          <w:szCs w:val="21"/>
          <w:lang w:val="zh-CN"/>
        </w:rPr>
        <w:tab/>
      </w:r>
      <w:r w:rsidRPr="00C1202B">
        <w:rPr>
          <w:rFonts w:ascii="Times New Roman"/>
          <w:spacing w:val="0"/>
          <w:kern w:val="0"/>
          <w:sz w:val="24"/>
          <w:szCs w:val="21"/>
          <w:lang w:val="zh-CN"/>
        </w:rPr>
        <w:t>D.</w:t>
      </w:r>
      <w:r>
        <w:rPr>
          <w:rFonts w:ascii="Times New Roman" w:hint="eastAsia"/>
          <w:spacing w:val="0"/>
          <w:kern w:val="0"/>
          <w:sz w:val="24"/>
          <w:szCs w:val="21"/>
          <w:lang w:val="zh-CN"/>
        </w:rPr>
        <w:tab/>
      </w:r>
      <w:r w:rsidRPr="00C1202B">
        <w:rPr>
          <w:rFonts w:ascii="Times New Roman"/>
          <w:spacing w:val="0"/>
          <w:kern w:val="0"/>
          <w:sz w:val="24"/>
          <w:szCs w:val="21"/>
          <w:lang w:val="zh-CN"/>
        </w:rPr>
        <w:t>起诉和惩罚</w:t>
      </w:r>
    </w:p>
    <w:p w:rsidR="004837D0" w:rsidRPr="00CF27FA" w:rsidRDefault="004837D0" w:rsidP="004837D0">
      <w:pPr>
        <w:pStyle w:val="SingleTxt"/>
        <w:rPr>
          <w:kern w:val="0"/>
          <w:szCs w:val="21"/>
        </w:rPr>
      </w:pPr>
      <w:r w:rsidRPr="00CF27FA">
        <w:rPr>
          <w:kern w:val="0"/>
          <w:szCs w:val="21"/>
          <w:lang w:val="zh-CN"/>
        </w:rPr>
        <w:t>32.</w:t>
      </w:r>
      <w:r w:rsidRPr="00CF27FA">
        <w:rPr>
          <w:kern w:val="0"/>
          <w:szCs w:val="21"/>
          <w:lang w:val="zh-CN"/>
        </w:rPr>
        <w:tab/>
      </w:r>
      <w:r w:rsidRPr="00CF27FA">
        <w:rPr>
          <w:rFonts w:hAnsi="宋体"/>
          <w:kern w:val="0"/>
          <w:szCs w:val="21"/>
          <w:lang w:val="zh-CN"/>
        </w:rPr>
        <w:t>委员会建议缔约国采取下列有关起诉和惩罚基于性别的暴力侵害妇女行为的措施：</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a</w:t>
      </w:r>
      <w:r>
        <w:rPr>
          <w:rFonts w:hAnsi="宋体"/>
          <w:kern w:val="0"/>
          <w:szCs w:val="21"/>
          <w:lang w:val="zh-CN"/>
        </w:rPr>
        <w:t>)</w:t>
      </w:r>
      <w:r>
        <w:rPr>
          <w:rFonts w:hAnsi="宋体" w:hint="eastAsia"/>
          <w:kern w:val="0"/>
          <w:szCs w:val="21"/>
          <w:lang w:val="zh-CN"/>
        </w:rPr>
        <w:tab/>
      </w:r>
      <w:r w:rsidRPr="00CF27FA">
        <w:rPr>
          <w:rFonts w:hAnsi="宋体"/>
          <w:kern w:val="0"/>
          <w:szCs w:val="21"/>
          <w:lang w:val="zh-CN"/>
        </w:rPr>
        <w:t>确保受害人可有效诉诸法院和法庭，相关当局对基于性别的暴力侵害妇女行为的所有案件做出有效应对，包括适用刑事法，并视情况以公平、公正、及时、高效的方式正式起诉被控施害者，并施以适当惩罚。</w:t>
      </w:r>
      <w:r w:rsidRPr="004837D0">
        <w:rPr>
          <w:rStyle w:val="a3"/>
          <w:w w:val="100"/>
          <w:kern w:val="0"/>
          <w:szCs w:val="21"/>
          <w:lang w:val="zh-CN"/>
        </w:rPr>
        <w:footnoteReference w:id="74"/>
      </w:r>
      <w:r w:rsidRPr="00CF27FA">
        <w:rPr>
          <w:rFonts w:hAnsi="宋体"/>
          <w:kern w:val="0"/>
          <w:szCs w:val="21"/>
          <w:lang w:val="zh-CN"/>
        </w:rPr>
        <w:t>不应将费用或法院收费强加给受害人</w:t>
      </w:r>
      <w:r w:rsidRPr="00CF27FA">
        <w:rPr>
          <w:kern w:val="0"/>
          <w:szCs w:val="21"/>
          <w:lang w:val="zh-CN"/>
        </w:rPr>
        <w:t>/</w:t>
      </w:r>
      <w:r w:rsidRPr="00CF27FA">
        <w:rPr>
          <w:rFonts w:hAnsi="宋体"/>
          <w:kern w:val="0"/>
          <w:szCs w:val="21"/>
          <w:lang w:val="zh-CN"/>
        </w:rPr>
        <w:t>幸存者；</w:t>
      </w:r>
      <w:r w:rsidRPr="004837D0">
        <w:rPr>
          <w:rStyle w:val="a3"/>
          <w:w w:val="100"/>
          <w:kern w:val="0"/>
          <w:szCs w:val="21"/>
          <w:lang w:val="zh-CN"/>
        </w:rPr>
        <w:footnoteReference w:id="75"/>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b</w:t>
      </w:r>
      <w:r>
        <w:rPr>
          <w:rFonts w:hAnsi="宋体"/>
          <w:kern w:val="0"/>
          <w:szCs w:val="21"/>
          <w:lang w:val="zh-CN"/>
        </w:rPr>
        <w:t>)</w:t>
      </w:r>
      <w:r>
        <w:rPr>
          <w:rFonts w:hAnsi="宋体" w:hint="eastAsia"/>
          <w:kern w:val="0"/>
          <w:szCs w:val="21"/>
          <w:lang w:val="zh-CN"/>
        </w:rPr>
        <w:tab/>
      </w:r>
      <w:r w:rsidRPr="00CF27FA">
        <w:rPr>
          <w:rFonts w:hAnsi="宋体"/>
          <w:kern w:val="0"/>
          <w:szCs w:val="21"/>
          <w:lang w:val="zh-CN"/>
        </w:rPr>
        <w:t>确保不对基于性别的暴力侵害妇女行为强制适用非诉讼纠纷解决程序，包括调解与和解。</w:t>
      </w:r>
      <w:r w:rsidRPr="004837D0">
        <w:rPr>
          <w:rStyle w:val="a3"/>
          <w:w w:val="100"/>
          <w:kern w:val="0"/>
          <w:szCs w:val="21"/>
          <w:lang w:val="zh-CN"/>
        </w:rPr>
        <w:footnoteReference w:id="76"/>
      </w:r>
      <w:r w:rsidRPr="00CF27FA">
        <w:rPr>
          <w:rFonts w:hAnsi="宋体"/>
          <w:kern w:val="0"/>
          <w:szCs w:val="21"/>
          <w:lang w:val="zh-CN"/>
        </w:rPr>
        <w:t>这些程序应仅在专业小组在以往的评价中确保征得受害人自愿、知情的同意且无迹象表明对受害人</w:t>
      </w:r>
      <w:r w:rsidRPr="00CF27FA">
        <w:rPr>
          <w:kern w:val="0"/>
          <w:szCs w:val="21"/>
          <w:lang w:val="zh-CN"/>
        </w:rPr>
        <w:t>/</w:t>
      </w:r>
      <w:r w:rsidRPr="00CF27FA">
        <w:rPr>
          <w:rFonts w:hAnsi="宋体"/>
          <w:kern w:val="0"/>
          <w:szCs w:val="21"/>
          <w:lang w:val="zh-CN"/>
        </w:rPr>
        <w:t>幸存者或其家庭成员造成进一步风险时使用，并且在使用时应予以严格规范。这些程序应增强受害人</w:t>
      </w:r>
      <w:r w:rsidRPr="00CF27FA">
        <w:rPr>
          <w:kern w:val="0"/>
          <w:szCs w:val="21"/>
          <w:lang w:val="zh-CN"/>
        </w:rPr>
        <w:t>/</w:t>
      </w:r>
      <w:r w:rsidRPr="00CF27FA">
        <w:rPr>
          <w:rFonts w:hAnsi="宋体"/>
          <w:kern w:val="0"/>
          <w:szCs w:val="21"/>
          <w:lang w:val="zh-CN"/>
        </w:rPr>
        <w:t>幸存者的权能，并由经过专门训练了解并适当干预基于性别的暴力侵害妇女行为的案件的专家提供，确保充分保护妇女和儿童的权利，并以不带成见或不再使妇女受害的方式进行干预。非诉讼纠纷解决程序不应妨碍妇女诉诸正式司法。</w:t>
      </w:r>
    </w:p>
    <w:p w:rsidR="004837D0" w:rsidRPr="00C1202B"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ascii="Times New Roman"/>
          <w:spacing w:val="0"/>
          <w:kern w:val="0"/>
          <w:sz w:val="24"/>
          <w:szCs w:val="21"/>
          <w:lang w:val="zh-CN"/>
        </w:rPr>
      </w:pPr>
      <w:r>
        <w:rPr>
          <w:rFonts w:ascii="Times New Roman" w:hint="eastAsia"/>
          <w:spacing w:val="0"/>
          <w:kern w:val="0"/>
          <w:sz w:val="24"/>
          <w:szCs w:val="21"/>
          <w:lang w:val="zh-CN"/>
        </w:rPr>
        <w:tab/>
      </w:r>
      <w:r w:rsidRPr="00C1202B">
        <w:rPr>
          <w:rFonts w:ascii="Times New Roman"/>
          <w:spacing w:val="0"/>
          <w:kern w:val="0"/>
          <w:sz w:val="24"/>
          <w:szCs w:val="21"/>
          <w:lang w:val="zh-CN"/>
        </w:rPr>
        <w:t>E.</w:t>
      </w:r>
      <w:r>
        <w:rPr>
          <w:rFonts w:ascii="Times New Roman" w:hint="eastAsia"/>
          <w:spacing w:val="0"/>
          <w:kern w:val="0"/>
          <w:sz w:val="24"/>
          <w:szCs w:val="21"/>
          <w:lang w:val="zh-CN"/>
        </w:rPr>
        <w:tab/>
      </w:r>
      <w:r w:rsidRPr="00C1202B">
        <w:rPr>
          <w:rFonts w:ascii="Times New Roman"/>
          <w:spacing w:val="0"/>
          <w:kern w:val="0"/>
          <w:sz w:val="24"/>
          <w:szCs w:val="21"/>
          <w:lang w:val="zh-CN"/>
        </w:rPr>
        <w:t>赔偿</w:t>
      </w:r>
    </w:p>
    <w:p w:rsidR="004837D0" w:rsidRPr="00CF27FA" w:rsidRDefault="004837D0" w:rsidP="004837D0">
      <w:pPr>
        <w:pStyle w:val="SingleTxt"/>
        <w:rPr>
          <w:kern w:val="0"/>
          <w:szCs w:val="21"/>
        </w:rPr>
      </w:pPr>
      <w:r w:rsidRPr="00CF27FA">
        <w:rPr>
          <w:kern w:val="0"/>
          <w:szCs w:val="21"/>
          <w:lang w:val="zh-CN"/>
        </w:rPr>
        <w:t>33.</w:t>
      </w:r>
      <w:r w:rsidRPr="00CF27FA">
        <w:rPr>
          <w:kern w:val="0"/>
          <w:szCs w:val="21"/>
          <w:lang w:val="zh-CN"/>
        </w:rPr>
        <w:tab/>
      </w:r>
      <w:r w:rsidRPr="00CF27FA">
        <w:rPr>
          <w:rFonts w:hAnsi="宋体"/>
          <w:kern w:val="0"/>
          <w:szCs w:val="21"/>
          <w:lang w:val="zh-CN"/>
        </w:rPr>
        <w:t>委员会建议缔约国在赔偿方面实施以下措施：</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a</w:t>
      </w:r>
      <w:r>
        <w:rPr>
          <w:rFonts w:hAnsi="宋体"/>
          <w:kern w:val="0"/>
          <w:szCs w:val="21"/>
          <w:lang w:val="zh-CN"/>
        </w:rPr>
        <w:t>)</w:t>
      </w:r>
      <w:r>
        <w:rPr>
          <w:rFonts w:hAnsi="宋体" w:hint="eastAsia"/>
          <w:kern w:val="0"/>
          <w:szCs w:val="21"/>
          <w:lang w:val="zh-CN"/>
        </w:rPr>
        <w:tab/>
      </w:r>
      <w:r w:rsidRPr="00CF27FA">
        <w:rPr>
          <w:rFonts w:hAnsi="宋体"/>
          <w:kern w:val="0"/>
          <w:szCs w:val="21"/>
          <w:lang w:val="zh-CN"/>
        </w:rPr>
        <w:t>为遭受基于性别的暴力侵害妇女行为的受害人</w:t>
      </w:r>
      <w:r w:rsidRPr="00CF27FA">
        <w:rPr>
          <w:kern w:val="0"/>
          <w:szCs w:val="21"/>
          <w:lang w:val="zh-CN"/>
        </w:rPr>
        <w:t>/</w:t>
      </w:r>
      <w:r w:rsidRPr="00CF27FA">
        <w:rPr>
          <w:rFonts w:hAnsi="宋体"/>
          <w:kern w:val="0"/>
          <w:szCs w:val="21"/>
          <w:lang w:val="zh-CN"/>
        </w:rPr>
        <w:t>幸存者提供有效赔偿。按照第</w:t>
      </w:r>
      <w:r w:rsidRPr="00CF27FA">
        <w:rPr>
          <w:kern w:val="0"/>
          <w:szCs w:val="21"/>
          <w:lang w:val="zh-CN"/>
        </w:rPr>
        <w:t>28</w:t>
      </w:r>
      <w:r w:rsidRPr="00CF27FA">
        <w:rPr>
          <w:rFonts w:hAnsi="宋体"/>
          <w:kern w:val="0"/>
          <w:szCs w:val="21"/>
          <w:lang w:val="zh-CN"/>
        </w:rPr>
        <w:t>号一般性建议、第</w:t>
      </w:r>
      <w:r w:rsidRPr="00CF27FA">
        <w:rPr>
          <w:kern w:val="0"/>
          <w:szCs w:val="21"/>
          <w:lang w:val="zh-CN"/>
        </w:rPr>
        <w:t>30</w:t>
      </w:r>
      <w:r w:rsidRPr="00CF27FA">
        <w:rPr>
          <w:rFonts w:hAnsi="宋体"/>
          <w:kern w:val="0"/>
          <w:szCs w:val="21"/>
          <w:lang w:val="zh-CN"/>
        </w:rPr>
        <w:t>号一般性建议和第</w:t>
      </w:r>
      <w:r w:rsidRPr="00CF27FA">
        <w:rPr>
          <w:kern w:val="0"/>
          <w:szCs w:val="21"/>
          <w:lang w:val="zh-CN"/>
        </w:rPr>
        <w:t>33</w:t>
      </w:r>
      <w:r w:rsidRPr="00CF27FA">
        <w:rPr>
          <w:rFonts w:hAnsi="宋体"/>
          <w:kern w:val="0"/>
          <w:szCs w:val="21"/>
          <w:lang w:val="zh-CN"/>
        </w:rPr>
        <w:t>号一般性建议，这些补偿应包括不同的措施，例如金钱补偿，提供法律、社会和保健服务，包括有助于全</w:t>
      </w:r>
      <w:r w:rsidRPr="00CF27FA">
        <w:rPr>
          <w:rFonts w:hAnsi="宋体"/>
          <w:kern w:val="0"/>
          <w:szCs w:val="21"/>
          <w:lang w:val="zh-CN"/>
        </w:rPr>
        <w:lastRenderedPageBreak/>
        <w:t>面康复的性、生殖和心理健康服务，以及抵偿和保证不再发生。这样的补救措施应适足、从速归责、全面、与所受伤害严重程度相称；</w:t>
      </w:r>
      <w:r w:rsidRPr="004837D0">
        <w:rPr>
          <w:rStyle w:val="a3"/>
          <w:w w:val="100"/>
          <w:kern w:val="0"/>
          <w:szCs w:val="21"/>
          <w:lang w:val="zh-CN"/>
        </w:rPr>
        <w:footnoteReference w:id="77"/>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b</w:t>
      </w:r>
      <w:r>
        <w:rPr>
          <w:rFonts w:hAnsi="宋体"/>
          <w:kern w:val="0"/>
          <w:szCs w:val="21"/>
          <w:lang w:val="zh-CN"/>
        </w:rPr>
        <w:t>)</w:t>
      </w:r>
      <w:r>
        <w:rPr>
          <w:rFonts w:hAnsi="宋体" w:hint="eastAsia"/>
          <w:kern w:val="0"/>
          <w:szCs w:val="21"/>
          <w:lang w:val="zh-CN"/>
        </w:rPr>
        <w:tab/>
      </w:r>
      <w:r w:rsidRPr="00CF27FA">
        <w:rPr>
          <w:rFonts w:hAnsi="宋体"/>
          <w:kern w:val="0"/>
          <w:szCs w:val="21"/>
          <w:lang w:val="zh-CN"/>
        </w:rPr>
        <w:t>设立赔偿专项基金，或将拨款纳入现有基金的预算中，包括纳入过渡司法机制下，用以赔偿遭受基于性别的暴力侵害妇女行为的受害人。缔约国应执行不妨碍受害人</w:t>
      </w:r>
      <w:r w:rsidRPr="00CF27FA">
        <w:rPr>
          <w:kern w:val="0"/>
          <w:szCs w:val="21"/>
          <w:lang w:val="zh-CN"/>
        </w:rPr>
        <w:t>/</w:t>
      </w:r>
      <w:r w:rsidRPr="00CF27FA">
        <w:rPr>
          <w:rFonts w:hAnsi="宋体"/>
          <w:kern w:val="0"/>
          <w:szCs w:val="21"/>
          <w:lang w:val="zh-CN"/>
        </w:rPr>
        <w:t>幸存者寻求司法补救的行政性赔偿权利的计划，制定转型式赔偿方案，帮助解决导致或极大推动侵犯行为的歧视根源或不利处境，同时考虑到个人、制度和架构各方面。应优先考虑受害人</w:t>
      </w:r>
      <w:r w:rsidRPr="00CF27FA">
        <w:rPr>
          <w:kern w:val="0"/>
          <w:szCs w:val="21"/>
          <w:lang w:val="zh-CN"/>
        </w:rPr>
        <w:t>/</w:t>
      </w:r>
      <w:r w:rsidRPr="00CF27FA">
        <w:rPr>
          <w:rFonts w:hAnsi="宋体"/>
          <w:kern w:val="0"/>
          <w:szCs w:val="21"/>
          <w:lang w:val="zh-CN"/>
        </w:rPr>
        <w:t>幸存者的能动性、愿望、决定、安全、尊严和完整性。</w:t>
      </w:r>
    </w:p>
    <w:p w:rsidR="004837D0" w:rsidRPr="00184222"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ascii="Times New Roman"/>
          <w:spacing w:val="0"/>
          <w:kern w:val="0"/>
          <w:sz w:val="24"/>
          <w:szCs w:val="21"/>
          <w:lang w:val="zh-CN"/>
        </w:rPr>
      </w:pPr>
      <w:r>
        <w:rPr>
          <w:rFonts w:ascii="Times New Roman" w:hint="eastAsia"/>
          <w:spacing w:val="0"/>
          <w:kern w:val="0"/>
          <w:sz w:val="24"/>
          <w:szCs w:val="21"/>
          <w:lang w:val="zh-CN"/>
        </w:rPr>
        <w:tab/>
      </w:r>
      <w:r w:rsidRPr="00184222">
        <w:rPr>
          <w:rFonts w:ascii="Times New Roman"/>
          <w:spacing w:val="0"/>
          <w:kern w:val="0"/>
          <w:sz w:val="24"/>
          <w:szCs w:val="21"/>
          <w:lang w:val="zh-CN"/>
        </w:rPr>
        <w:t>F.</w:t>
      </w:r>
      <w:r w:rsidRPr="00184222">
        <w:rPr>
          <w:rFonts w:ascii="Times New Roman"/>
          <w:spacing w:val="0"/>
          <w:kern w:val="0"/>
          <w:sz w:val="24"/>
          <w:szCs w:val="21"/>
          <w:lang w:val="zh-CN"/>
        </w:rPr>
        <w:tab/>
      </w:r>
      <w:r w:rsidRPr="00184222">
        <w:rPr>
          <w:rFonts w:ascii="Times New Roman"/>
          <w:spacing w:val="0"/>
          <w:kern w:val="0"/>
          <w:sz w:val="24"/>
          <w:szCs w:val="21"/>
          <w:lang w:val="zh-CN"/>
        </w:rPr>
        <w:t>协调、监测和数据收集</w:t>
      </w:r>
    </w:p>
    <w:p w:rsidR="004837D0" w:rsidRPr="00CF27FA" w:rsidRDefault="004837D0" w:rsidP="004837D0">
      <w:pPr>
        <w:pStyle w:val="SingleTxt"/>
        <w:rPr>
          <w:kern w:val="0"/>
          <w:szCs w:val="21"/>
        </w:rPr>
      </w:pPr>
      <w:r w:rsidRPr="00CF27FA">
        <w:rPr>
          <w:kern w:val="0"/>
          <w:szCs w:val="21"/>
          <w:lang w:val="zh-CN"/>
        </w:rPr>
        <w:t>34.</w:t>
      </w:r>
      <w:r w:rsidRPr="00CF27FA">
        <w:rPr>
          <w:kern w:val="0"/>
          <w:szCs w:val="21"/>
          <w:lang w:val="zh-CN"/>
        </w:rPr>
        <w:tab/>
      </w:r>
      <w:r w:rsidRPr="00CF27FA">
        <w:rPr>
          <w:rFonts w:hAnsi="宋体"/>
          <w:kern w:val="0"/>
          <w:szCs w:val="21"/>
          <w:lang w:val="zh-CN"/>
        </w:rPr>
        <w:t>委员会建议缔约国在协调、监测和收集与基于性别的暴力侵害妇女行为有关的数据方面实施以下措施：</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a</w:t>
      </w:r>
      <w:r>
        <w:rPr>
          <w:rFonts w:hAnsi="宋体"/>
          <w:kern w:val="0"/>
          <w:szCs w:val="21"/>
          <w:lang w:val="zh-CN"/>
        </w:rPr>
        <w:t>)</w:t>
      </w:r>
      <w:r>
        <w:rPr>
          <w:rFonts w:hAnsi="宋体" w:hint="eastAsia"/>
          <w:kern w:val="0"/>
          <w:szCs w:val="21"/>
          <w:lang w:val="zh-CN"/>
        </w:rPr>
        <w:tab/>
      </w:r>
      <w:r w:rsidRPr="00CF27FA">
        <w:rPr>
          <w:rFonts w:hAnsi="宋体"/>
          <w:kern w:val="0"/>
          <w:szCs w:val="21"/>
          <w:lang w:val="zh-CN"/>
        </w:rPr>
        <w:t>与民间社会组织，特别是妇女组织，包括那些代表受交叉形式歧视影响的妇女组织磋商，制定并评估所有立法、政策和方案。缔约国应鼓励司法系统各级和各分支以及致力于保护和支助遭受基于性别的暴力侵害妇女行为的组织之间开展合作，同时考虑它们的看法和经验。</w:t>
      </w:r>
      <w:r w:rsidRPr="004837D0">
        <w:rPr>
          <w:rStyle w:val="a3"/>
          <w:w w:val="100"/>
          <w:kern w:val="0"/>
          <w:szCs w:val="21"/>
          <w:lang w:val="zh-CN"/>
        </w:rPr>
        <w:footnoteReference w:id="78"/>
      </w:r>
      <w:r w:rsidRPr="00CF27FA">
        <w:rPr>
          <w:rFonts w:hAnsi="宋体"/>
          <w:kern w:val="0"/>
          <w:szCs w:val="21"/>
          <w:lang w:val="zh-CN"/>
        </w:rPr>
        <w:t>缔约国应鼓励人权组织和妇女非政府组织的工作；</w:t>
      </w:r>
      <w:r w:rsidRPr="004837D0">
        <w:rPr>
          <w:rStyle w:val="a3"/>
          <w:w w:val="100"/>
          <w:kern w:val="0"/>
          <w:szCs w:val="21"/>
          <w:lang w:val="zh-CN"/>
        </w:rPr>
        <w:footnoteReference w:id="79"/>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b</w:t>
      </w:r>
      <w:r>
        <w:rPr>
          <w:rFonts w:hAnsi="宋体"/>
          <w:kern w:val="0"/>
          <w:szCs w:val="21"/>
          <w:lang w:val="zh-CN"/>
        </w:rPr>
        <w:t>)</w:t>
      </w:r>
      <w:r>
        <w:rPr>
          <w:rFonts w:hAnsi="宋体" w:hint="eastAsia"/>
          <w:kern w:val="0"/>
          <w:szCs w:val="21"/>
          <w:lang w:val="zh-CN"/>
        </w:rPr>
        <w:tab/>
      </w:r>
      <w:r w:rsidRPr="00CF27FA">
        <w:rPr>
          <w:rFonts w:hAnsi="宋体"/>
          <w:kern w:val="0"/>
          <w:szCs w:val="21"/>
          <w:lang w:val="zh-CN"/>
        </w:rPr>
        <w:t>建立一项制度，以定期收集、分析和公布有关各种形式的基于性别的暴力侵害妇女行为的申诉数量的统计数据，包括以技术为媒介的暴力，颁发的保护令的数量和类型，驳回和撤回申诉、起诉和定罪的比例，以及处理案件所用的时间。该制度应包含关于对犯罪者判刑以及为受害人</w:t>
      </w:r>
      <w:r w:rsidRPr="00CF27FA">
        <w:rPr>
          <w:kern w:val="0"/>
          <w:szCs w:val="21"/>
          <w:lang w:val="zh-CN"/>
        </w:rPr>
        <w:t>/</w:t>
      </w:r>
      <w:r w:rsidRPr="00CF27FA">
        <w:rPr>
          <w:rFonts w:hAnsi="宋体"/>
          <w:kern w:val="0"/>
          <w:szCs w:val="21"/>
          <w:lang w:val="zh-CN"/>
        </w:rPr>
        <w:t>幸存者提供的包括补偿在内的赔偿的信息。所有的数据应按照犯罪类型、受害人</w:t>
      </w:r>
      <w:r w:rsidRPr="00CF27FA">
        <w:rPr>
          <w:kern w:val="0"/>
          <w:szCs w:val="21"/>
          <w:lang w:val="zh-CN"/>
        </w:rPr>
        <w:t>/</w:t>
      </w:r>
      <w:r w:rsidRPr="00CF27FA">
        <w:rPr>
          <w:rFonts w:hAnsi="宋体"/>
          <w:kern w:val="0"/>
          <w:szCs w:val="21"/>
          <w:lang w:val="zh-CN"/>
        </w:rPr>
        <w:t>幸存者之间的关系、以及与交叉形式的歧视妇女行为及受害人</w:t>
      </w:r>
      <w:r w:rsidRPr="00CF27FA">
        <w:rPr>
          <w:kern w:val="0"/>
          <w:szCs w:val="21"/>
          <w:lang w:val="zh-CN"/>
        </w:rPr>
        <w:t>/</w:t>
      </w:r>
      <w:r w:rsidRPr="00CF27FA">
        <w:rPr>
          <w:rFonts w:hAnsi="宋体"/>
          <w:kern w:val="0"/>
          <w:szCs w:val="21"/>
          <w:lang w:val="zh-CN"/>
        </w:rPr>
        <w:t>幸存者年龄等其他相关社会人口特征的关联分列。对数据的分析应能够认定在保护方面的过失，并有助于改进和进一步制定预防措施，如有必要，应包括建立或指定观察站，以收集关于基于性别的杀害妇女</w:t>
      </w:r>
      <w:r>
        <w:rPr>
          <w:rFonts w:hAnsi="宋体"/>
          <w:kern w:val="0"/>
          <w:szCs w:val="21"/>
          <w:lang w:val="zh-CN"/>
        </w:rPr>
        <w:t>(</w:t>
      </w:r>
      <w:r w:rsidRPr="00CF27FA">
        <w:rPr>
          <w:rFonts w:hAnsi="宋体"/>
          <w:kern w:val="0"/>
          <w:szCs w:val="21"/>
          <w:lang w:val="zh-CN"/>
        </w:rPr>
        <w:t>亦称作</w:t>
      </w:r>
      <w:r w:rsidRPr="000408FB">
        <w:rPr>
          <w:rFonts w:ascii="宋体" w:hAnsi="宋体"/>
          <w:kern w:val="0"/>
          <w:szCs w:val="21"/>
          <w:lang w:val="zh-CN"/>
        </w:rPr>
        <w:t>“</w:t>
      </w:r>
      <w:r w:rsidRPr="00CF27FA">
        <w:rPr>
          <w:rFonts w:hAnsi="宋体"/>
          <w:kern w:val="0"/>
          <w:szCs w:val="21"/>
          <w:lang w:val="zh-CN"/>
        </w:rPr>
        <w:t>杀害妇女</w:t>
      </w:r>
      <w:r w:rsidRPr="000408FB">
        <w:rPr>
          <w:rFonts w:ascii="宋体" w:hAnsi="宋体"/>
          <w:kern w:val="0"/>
          <w:szCs w:val="21"/>
          <w:lang w:val="zh-CN"/>
        </w:rPr>
        <w:t>”</w:t>
      </w:r>
      <w:r w:rsidRPr="00CF27FA">
        <w:rPr>
          <w:rFonts w:hAnsi="宋体"/>
          <w:kern w:val="0"/>
          <w:szCs w:val="21"/>
          <w:lang w:val="zh-CN"/>
        </w:rPr>
        <w:t>或</w:t>
      </w:r>
      <w:r w:rsidRPr="000408FB">
        <w:rPr>
          <w:rFonts w:ascii="宋体" w:hAnsi="宋体"/>
          <w:kern w:val="0"/>
          <w:szCs w:val="21"/>
          <w:lang w:val="zh-CN"/>
        </w:rPr>
        <w:t>“</w:t>
      </w:r>
      <w:r w:rsidRPr="00CF27FA">
        <w:rPr>
          <w:rFonts w:hAnsi="宋体"/>
          <w:kern w:val="0"/>
          <w:szCs w:val="21"/>
          <w:lang w:val="zh-CN"/>
        </w:rPr>
        <w:t>杀戮妇女</w:t>
      </w:r>
      <w:r w:rsidRPr="000408FB">
        <w:rPr>
          <w:rFonts w:ascii="宋体" w:hAnsi="宋体"/>
          <w:kern w:val="0"/>
          <w:szCs w:val="21"/>
          <w:lang w:val="zh-CN"/>
        </w:rPr>
        <w:t>”</w:t>
      </w:r>
      <w:r>
        <w:rPr>
          <w:rFonts w:hAnsi="宋体"/>
          <w:kern w:val="0"/>
          <w:szCs w:val="21"/>
          <w:lang w:val="zh-CN"/>
        </w:rPr>
        <w:t>)</w:t>
      </w:r>
      <w:r w:rsidRPr="00CF27FA">
        <w:rPr>
          <w:rFonts w:hAnsi="宋体"/>
          <w:kern w:val="0"/>
          <w:szCs w:val="21"/>
          <w:lang w:val="zh-CN"/>
        </w:rPr>
        <w:t>和企图杀害妇女的行政数据；</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c</w:t>
      </w:r>
      <w:r>
        <w:rPr>
          <w:rFonts w:hAnsi="宋体"/>
          <w:kern w:val="0"/>
          <w:szCs w:val="21"/>
          <w:lang w:val="zh-CN"/>
        </w:rPr>
        <w:t>)</w:t>
      </w:r>
      <w:r>
        <w:rPr>
          <w:rFonts w:hAnsi="宋体" w:hint="eastAsia"/>
          <w:kern w:val="0"/>
          <w:szCs w:val="21"/>
          <w:lang w:val="zh-CN"/>
        </w:rPr>
        <w:tab/>
      </w:r>
      <w:r w:rsidRPr="00CF27FA">
        <w:rPr>
          <w:rFonts w:hAnsi="宋体"/>
          <w:kern w:val="0"/>
          <w:szCs w:val="21"/>
          <w:lang w:val="zh-CN"/>
        </w:rPr>
        <w:t>开展或支持关于基于性别的暴力侵害妇女行为的调查、研究方案和研究，以便，除其他外，对基于性别的暴力侵害妇女行为的普遍性以及加重这一暴力和影响两性关系的社会或文化信仰予以评估。研究和调查应考虑到交叉形式的歧视，以自我认同原则为基础；</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d</w:t>
      </w:r>
      <w:r>
        <w:rPr>
          <w:rFonts w:hAnsi="宋体"/>
          <w:kern w:val="0"/>
          <w:szCs w:val="21"/>
          <w:lang w:val="zh-CN"/>
        </w:rPr>
        <w:t>)</w:t>
      </w:r>
      <w:r>
        <w:rPr>
          <w:rFonts w:hAnsi="宋体" w:hint="eastAsia"/>
          <w:kern w:val="0"/>
          <w:szCs w:val="21"/>
          <w:lang w:val="zh-CN"/>
        </w:rPr>
        <w:tab/>
      </w:r>
      <w:r w:rsidRPr="00CF27FA">
        <w:rPr>
          <w:rFonts w:hAnsi="宋体"/>
          <w:kern w:val="0"/>
          <w:szCs w:val="21"/>
          <w:lang w:val="zh-CN"/>
        </w:rPr>
        <w:t>确保收集和维护基于性别的暴力侵害妇女行为数据的过程符合既定的国际标准和保障，</w:t>
      </w:r>
      <w:r w:rsidRPr="004837D0">
        <w:rPr>
          <w:rStyle w:val="a3"/>
          <w:w w:val="100"/>
          <w:kern w:val="0"/>
          <w:szCs w:val="21"/>
          <w:lang w:val="zh-CN"/>
        </w:rPr>
        <w:footnoteReference w:id="80"/>
      </w:r>
      <w:r w:rsidRPr="00CF27FA">
        <w:rPr>
          <w:rFonts w:hAnsi="宋体"/>
          <w:kern w:val="0"/>
          <w:szCs w:val="21"/>
          <w:lang w:val="zh-CN"/>
        </w:rPr>
        <w:t>包括关于数据保护的立法。对数据及统计数据的收集和利用应符合保护人权、基本自由和伦理原则的国际公认标准；</w:t>
      </w:r>
    </w:p>
    <w:p w:rsidR="004837D0" w:rsidRPr="00CF27FA" w:rsidRDefault="004837D0" w:rsidP="004837D0">
      <w:pPr>
        <w:pStyle w:val="SingleTxt"/>
        <w:rPr>
          <w:kern w:val="0"/>
          <w:szCs w:val="21"/>
        </w:rPr>
      </w:pPr>
      <w:r w:rsidRPr="00CF27FA">
        <w:rPr>
          <w:kern w:val="0"/>
          <w:szCs w:val="21"/>
          <w:lang w:val="zh-CN"/>
        </w:rPr>
        <w:lastRenderedPageBreak/>
        <w:tab/>
      </w:r>
      <w:r>
        <w:rPr>
          <w:rFonts w:hAnsi="宋体"/>
          <w:kern w:val="0"/>
          <w:szCs w:val="21"/>
          <w:lang w:val="zh-CN"/>
        </w:rPr>
        <w:t>(</w:t>
      </w:r>
      <w:r w:rsidRPr="00CF27FA">
        <w:rPr>
          <w:kern w:val="0"/>
          <w:szCs w:val="21"/>
          <w:lang w:val="zh-CN"/>
        </w:rPr>
        <w:t>e</w:t>
      </w:r>
      <w:r>
        <w:rPr>
          <w:rFonts w:hAnsi="宋体"/>
          <w:kern w:val="0"/>
          <w:szCs w:val="21"/>
          <w:lang w:val="zh-CN"/>
        </w:rPr>
        <w:t>)</w:t>
      </w:r>
      <w:r>
        <w:rPr>
          <w:rFonts w:hAnsi="宋体" w:hint="eastAsia"/>
          <w:kern w:val="0"/>
          <w:szCs w:val="21"/>
          <w:lang w:val="zh-CN"/>
        </w:rPr>
        <w:tab/>
      </w:r>
      <w:r w:rsidRPr="00CF27FA">
        <w:rPr>
          <w:rFonts w:hAnsi="宋体"/>
          <w:kern w:val="0"/>
          <w:szCs w:val="21"/>
          <w:lang w:val="zh-CN"/>
        </w:rPr>
        <w:t>建立机制或机构，或授权现行机制或机构定期协调、监测和评估国家、区域和地方实施措施的情况以及措施的有效性，包括本建议和其他相关的区域和国际标准和准则中建议的措施，以防范和消除各种形式的基于性别的暴力侵害妇女行为；</w:t>
      </w:r>
    </w:p>
    <w:p w:rsidR="004837D0" w:rsidRPr="00CF27FA" w:rsidRDefault="004837D0" w:rsidP="004837D0">
      <w:pPr>
        <w:pStyle w:val="SingleTxt"/>
        <w:rPr>
          <w:kern w:val="0"/>
          <w:szCs w:val="21"/>
        </w:rPr>
      </w:pPr>
      <w:r w:rsidRPr="00CF27FA">
        <w:rPr>
          <w:kern w:val="0"/>
          <w:szCs w:val="21"/>
          <w:lang w:val="zh-CN"/>
        </w:rPr>
        <w:tab/>
      </w:r>
      <w:r>
        <w:rPr>
          <w:rFonts w:hAnsi="宋体"/>
          <w:kern w:val="0"/>
          <w:szCs w:val="21"/>
          <w:lang w:val="zh-CN"/>
        </w:rPr>
        <w:t>(</w:t>
      </w:r>
      <w:r w:rsidRPr="00CF27FA">
        <w:rPr>
          <w:kern w:val="0"/>
          <w:szCs w:val="21"/>
          <w:lang w:val="zh-CN"/>
        </w:rPr>
        <w:t>f</w:t>
      </w:r>
      <w:r>
        <w:rPr>
          <w:rFonts w:hAnsi="宋体"/>
          <w:kern w:val="0"/>
          <w:szCs w:val="21"/>
          <w:lang w:val="zh-CN"/>
        </w:rPr>
        <w:t>)</w:t>
      </w:r>
      <w:r>
        <w:rPr>
          <w:rFonts w:hAnsi="宋体" w:hint="eastAsia"/>
          <w:kern w:val="0"/>
          <w:szCs w:val="21"/>
          <w:lang w:val="zh-CN"/>
        </w:rPr>
        <w:tab/>
      </w:r>
      <w:r w:rsidRPr="00CF27FA">
        <w:rPr>
          <w:rFonts w:hAnsi="宋体"/>
          <w:kern w:val="0"/>
          <w:szCs w:val="21"/>
          <w:lang w:val="zh-CN"/>
        </w:rPr>
        <w:t>在国家、区域和地方各级划拨适当的人力和财政资源，以有效实施防范各种形式的基于性别的暴力侵害妇女行为的法律和政策，为受害人</w:t>
      </w:r>
      <w:r w:rsidRPr="00CF27FA">
        <w:rPr>
          <w:kern w:val="0"/>
          <w:szCs w:val="21"/>
          <w:lang w:val="zh-CN"/>
        </w:rPr>
        <w:t>/</w:t>
      </w:r>
      <w:r w:rsidRPr="00CF27FA">
        <w:rPr>
          <w:rFonts w:hAnsi="宋体"/>
          <w:kern w:val="0"/>
          <w:szCs w:val="21"/>
          <w:lang w:val="zh-CN"/>
        </w:rPr>
        <w:t>幸存者提供保护和支持，开展案件调查，起诉施害者，并为受害人</w:t>
      </w:r>
      <w:r w:rsidRPr="00CF27FA">
        <w:rPr>
          <w:kern w:val="0"/>
          <w:szCs w:val="21"/>
          <w:lang w:val="zh-CN"/>
        </w:rPr>
        <w:t>/</w:t>
      </w:r>
      <w:r w:rsidRPr="00CF27FA">
        <w:rPr>
          <w:rFonts w:hAnsi="宋体"/>
          <w:kern w:val="0"/>
          <w:szCs w:val="21"/>
          <w:lang w:val="zh-CN"/>
        </w:rPr>
        <w:t>幸存者提供赔偿，包括为妇女组织提供支持。</w:t>
      </w:r>
    </w:p>
    <w:p w:rsidR="004837D0" w:rsidRPr="000B5657" w:rsidRDefault="004837D0" w:rsidP="00483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58" w:right="1264" w:hanging="1264"/>
        <w:rPr>
          <w:rFonts w:ascii="Times New Roman"/>
          <w:spacing w:val="0"/>
          <w:kern w:val="0"/>
          <w:sz w:val="24"/>
          <w:szCs w:val="21"/>
          <w:lang w:val="zh-CN"/>
        </w:rPr>
      </w:pPr>
      <w:r>
        <w:rPr>
          <w:rFonts w:ascii="Times New Roman" w:hint="eastAsia"/>
          <w:spacing w:val="0"/>
          <w:kern w:val="0"/>
          <w:sz w:val="24"/>
          <w:szCs w:val="21"/>
          <w:lang w:val="zh-CN"/>
        </w:rPr>
        <w:tab/>
      </w:r>
      <w:r w:rsidRPr="000B5657">
        <w:rPr>
          <w:rFonts w:ascii="Times New Roman"/>
          <w:spacing w:val="0"/>
          <w:kern w:val="0"/>
          <w:sz w:val="24"/>
          <w:szCs w:val="21"/>
          <w:lang w:val="zh-CN"/>
        </w:rPr>
        <w:t>G.</w:t>
      </w:r>
      <w:r w:rsidRPr="000B5657">
        <w:rPr>
          <w:rFonts w:ascii="Times New Roman"/>
          <w:spacing w:val="0"/>
          <w:kern w:val="0"/>
          <w:sz w:val="24"/>
          <w:szCs w:val="21"/>
          <w:lang w:val="zh-CN"/>
        </w:rPr>
        <w:tab/>
      </w:r>
      <w:r w:rsidRPr="000B5657">
        <w:rPr>
          <w:rFonts w:ascii="Times New Roman"/>
          <w:spacing w:val="0"/>
          <w:kern w:val="0"/>
          <w:sz w:val="24"/>
          <w:szCs w:val="21"/>
          <w:lang w:val="zh-CN"/>
        </w:rPr>
        <w:t>国际合作组织</w:t>
      </w:r>
    </w:p>
    <w:p w:rsidR="004837D0" w:rsidRPr="00CF27FA" w:rsidRDefault="004837D0" w:rsidP="004837D0">
      <w:pPr>
        <w:pStyle w:val="SingleTxt"/>
        <w:rPr>
          <w:kern w:val="0"/>
          <w:szCs w:val="21"/>
        </w:rPr>
      </w:pPr>
      <w:r w:rsidRPr="00CF27FA">
        <w:rPr>
          <w:kern w:val="0"/>
          <w:szCs w:val="21"/>
          <w:lang w:val="zh-CN"/>
        </w:rPr>
        <w:t>35.</w:t>
      </w:r>
      <w:r w:rsidRPr="00CF27FA">
        <w:rPr>
          <w:kern w:val="0"/>
          <w:szCs w:val="21"/>
          <w:lang w:val="zh-CN"/>
        </w:rPr>
        <w:tab/>
      </w:r>
      <w:r w:rsidRPr="00CF27FA">
        <w:rPr>
          <w:rFonts w:hAnsi="宋体"/>
          <w:kern w:val="0"/>
          <w:szCs w:val="21"/>
          <w:lang w:val="zh-CN"/>
        </w:rPr>
        <w:t>委员会建议缔约国在开展国际合作打击基于性别的暴力侵害妇女行为方面实施下列措施：</w:t>
      </w:r>
    </w:p>
    <w:p w:rsidR="004837D0" w:rsidRDefault="004837D0" w:rsidP="004837D0">
      <w:pPr>
        <w:pStyle w:val="SingleTxt"/>
        <w:rPr>
          <w:rFonts w:hAnsi="宋体"/>
          <w:kern w:val="0"/>
          <w:szCs w:val="21"/>
          <w:lang w:val="zh-CN"/>
        </w:rPr>
      </w:pPr>
      <w:r w:rsidRPr="00CF27FA">
        <w:rPr>
          <w:kern w:val="0"/>
          <w:szCs w:val="21"/>
          <w:lang w:val="zh-CN"/>
        </w:rPr>
        <w:tab/>
      </w:r>
      <w:r>
        <w:rPr>
          <w:rFonts w:hAnsi="宋体"/>
          <w:kern w:val="0"/>
          <w:szCs w:val="21"/>
          <w:lang w:val="zh-CN"/>
        </w:rPr>
        <w:t>(</w:t>
      </w:r>
      <w:r w:rsidRPr="00CF27FA">
        <w:rPr>
          <w:kern w:val="0"/>
          <w:szCs w:val="21"/>
          <w:lang w:val="zh-CN"/>
        </w:rPr>
        <w:t>a</w:t>
      </w:r>
      <w:r>
        <w:rPr>
          <w:rFonts w:hAnsi="宋体"/>
          <w:kern w:val="0"/>
          <w:szCs w:val="21"/>
          <w:lang w:val="zh-CN"/>
        </w:rPr>
        <w:t>)</w:t>
      </w:r>
      <w:r>
        <w:rPr>
          <w:rFonts w:hAnsi="宋体" w:hint="eastAsia"/>
          <w:kern w:val="0"/>
          <w:szCs w:val="21"/>
          <w:lang w:val="zh-CN"/>
        </w:rPr>
        <w:tab/>
      </w:r>
      <w:r w:rsidRPr="00CF27FA">
        <w:rPr>
          <w:rFonts w:hAnsi="宋体"/>
          <w:kern w:val="0"/>
          <w:szCs w:val="21"/>
          <w:lang w:val="zh-CN"/>
        </w:rPr>
        <w:t>在必要时寻求联合国系统的专门机构、国际社会和民间社会等外部来源支助，以便通过制定和实施消除和应对基于性别的暴力侵害妇女行为所需的所有适当措施履行人权义务，</w:t>
      </w:r>
      <w:r w:rsidRPr="004837D0">
        <w:rPr>
          <w:rStyle w:val="a3"/>
          <w:w w:val="100"/>
          <w:kern w:val="0"/>
          <w:szCs w:val="21"/>
          <w:lang w:val="zh-CN"/>
        </w:rPr>
        <w:footnoteReference w:id="81"/>
      </w:r>
      <w:r w:rsidRPr="00CF27FA">
        <w:rPr>
          <w:rFonts w:hAnsi="宋体"/>
          <w:kern w:val="0"/>
          <w:szCs w:val="21"/>
          <w:lang w:val="zh-CN"/>
        </w:rPr>
        <w:t>特别是考虑到不断变化的全球背景以及此类暴力不断具备的跨国性质，包括以技术为媒介的环境以及国内的非国家行为体从事的其他域外业务活动。</w:t>
      </w:r>
      <w:r w:rsidRPr="004837D0">
        <w:rPr>
          <w:rStyle w:val="a3"/>
          <w:w w:val="100"/>
          <w:kern w:val="0"/>
          <w:szCs w:val="21"/>
          <w:lang w:val="zh-CN"/>
        </w:rPr>
        <w:footnoteReference w:id="82"/>
      </w:r>
      <w:r w:rsidRPr="00CF27FA">
        <w:rPr>
          <w:rFonts w:hAnsi="宋体"/>
          <w:kern w:val="0"/>
          <w:szCs w:val="21"/>
          <w:lang w:val="zh-CN"/>
        </w:rPr>
        <w:t>缔约国应敦促其有能力施加影响力的企业行为体协助其开展业务活动的国家努力全面实现妇女免遭暴力的权利；</w:t>
      </w:r>
    </w:p>
    <w:p w:rsidR="00B31E9D" w:rsidRDefault="004837D0" w:rsidP="004837D0">
      <w:pPr>
        <w:pStyle w:val="SingleTxt"/>
        <w:rPr>
          <w:rFonts w:hAnsi="宋体" w:hint="eastAsia"/>
          <w:kern w:val="0"/>
          <w:szCs w:val="21"/>
          <w:lang w:val="zh-CN"/>
        </w:rPr>
      </w:pPr>
      <w:r w:rsidRPr="00CF27FA">
        <w:rPr>
          <w:kern w:val="0"/>
          <w:szCs w:val="21"/>
          <w:lang w:val="zh-CN"/>
        </w:rPr>
        <w:tab/>
      </w:r>
      <w:r>
        <w:rPr>
          <w:rFonts w:hAnsi="宋体"/>
          <w:kern w:val="0"/>
          <w:szCs w:val="21"/>
          <w:lang w:val="zh-CN"/>
        </w:rPr>
        <w:t>(</w:t>
      </w:r>
      <w:r w:rsidRPr="00CF27FA">
        <w:rPr>
          <w:kern w:val="0"/>
          <w:szCs w:val="21"/>
          <w:lang w:val="zh-CN"/>
        </w:rPr>
        <w:t>b</w:t>
      </w:r>
      <w:r>
        <w:rPr>
          <w:rFonts w:hAnsi="宋体"/>
          <w:kern w:val="0"/>
          <w:szCs w:val="21"/>
          <w:lang w:val="zh-CN"/>
        </w:rPr>
        <w:t>)</w:t>
      </w:r>
      <w:r>
        <w:rPr>
          <w:rFonts w:hAnsi="宋体" w:hint="eastAsia"/>
          <w:kern w:val="0"/>
          <w:szCs w:val="21"/>
          <w:lang w:val="zh-CN"/>
        </w:rPr>
        <w:tab/>
      </w:r>
      <w:r w:rsidRPr="00CF27FA">
        <w:rPr>
          <w:rFonts w:hAnsi="宋体"/>
          <w:kern w:val="0"/>
          <w:szCs w:val="21"/>
          <w:lang w:val="zh-CN"/>
        </w:rPr>
        <w:t>优先实施相关的可持续发展目标，特别是关于实现性别平等，增强所有妇女和女童的权能的目标</w:t>
      </w:r>
      <w:r w:rsidRPr="00CF27FA">
        <w:rPr>
          <w:kern w:val="0"/>
          <w:szCs w:val="21"/>
          <w:lang w:val="zh-CN"/>
        </w:rPr>
        <w:t>5</w:t>
      </w:r>
      <w:r w:rsidRPr="00CF27FA">
        <w:rPr>
          <w:rFonts w:hAnsi="宋体"/>
          <w:kern w:val="0"/>
          <w:szCs w:val="21"/>
          <w:lang w:val="zh-CN"/>
        </w:rPr>
        <w:t>，以及关于创建和平、包容的社会以促进可持续发展，让所有人都能诉诸司法，在各级建立有效、负责和包容的机构的目标</w:t>
      </w:r>
      <w:r>
        <w:rPr>
          <w:rFonts w:hAnsi="宋体" w:hint="eastAsia"/>
          <w:kern w:val="0"/>
          <w:szCs w:val="21"/>
          <w:lang w:val="zh-CN"/>
        </w:rPr>
        <w:t>1</w:t>
      </w:r>
      <w:r w:rsidRPr="00CF27FA">
        <w:rPr>
          <w:kern w:val="0"/>
          <w:szCs w:val="21"/>
          <w:lang w:val="zh-CN"/>
        </w:rPr>
        <w:t>6</w:t>
      </w:r>
      <w:r w:rsidRPr="00CF27FA">
        <w:rPr>
          <w:rFonts w:hAnsi="宋体"/>
          <w:kern w:val="0"/>
          <w:szCs w:val="21"/>
          <w:lang w:val="zh-CN"/>
        </w:rPr>
        <w:t>；支持制定国家计划，以根据妇女地位委员会第六十届会议通过的关于增强妇女权能和与可持续发展的联系的商定结论，以促进性别平等的方式落实所有的可持续发展目标，促进民间社会和妇女组织有效参与落实可持续发展目标和后续行动的进程，并加强国际支持与合作，以实现知识共享和有效、有针对性地进行能力建设。</w:t>
      </w:r>
      <w:r>
        <w:rPr>
          <w:rStyle w:val="a3"/>
          <w:rFonts w:hAnsi="宋体"/>
          <w:kern w:val="0"/>
          <w:szCs w:val="21"/>
          <w:lang w:val="zh-CN"/>
        </w:rPr>
        <w:footnoteReference w:id="83"/>
      </w:r>
    </w:p>
    <w:p w:rsidR="004837D0" w:rsidRPr="004837D0" w:rsidRDefault="004837D0" w:rsidP="004837D0">
      <w:pPr>
        <w:pStyle w:val="SingleTxt"/>
        <w:spacing w:after="0" w:line="240" w:lineRule="auto"/>
        <w:rPr>
          <w:rFonts w:hint="eastAsia"/>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4837D0" w:rsidRPr="004837D0" w:rsidSect="003D604E">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1T21:01:00Z" w:initials="Start">
    <w:p w:rsidR="00EC66D7" w:rsidRDefault="00EC66D7">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NO&gt;&gt;N1723153C&lt;&lt;ODS JOB NO&gt;&gt;</w:t>
      </w:r>
    </w:p>
    <w:p w:rsidR="00EC66D7" w:rsidRDefault="00EC66D7">
      <w:pPr>
        <w:pStyle w:val="a7"/>
      </w:pPr>
      <w:r>
        <w:t>&lt;&lt;ODS DOC SYMBOL1&gt;&gt;CEDAW/C/GC/35&lt;&lt;ODS DOC SYMBOL1&gt;&gt;</w:t>
      </w:r>
    </w:p>
    <w:p w:rsidR="00EC66D7" w:rsidRDefault="00EC66D7">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833" w:rsidRDefault="00E57833">
      <w:r>
        <w:separator/>
      </w:r>
    </w:p>
  </w:endnote>
  <w:endnote w:type="continuationSeparator" w:id="0">
    <w:p w:rsidR="00E57833" w:rsidRDefault="00E57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C66D7" w:rsidTr="00EC66D7">
      <w:tblPrEx>
        <w:tblCellMar>
          <w:top w:w="0" w:type="dxa"/>
          <w:bottom w:w="0" w:type="dxa"/>
        </w:tblCellMar>
      </w:tblPrEx>
      <w:tc>
        <w:tcPr>
          <w:tcW w:w="5028" w:type="dxa"/>
          <w:shd w:val="clear" w:color="auto" w:fill="auto"/>
        </w:tcPr>
        <w:p w:rsidR="00EC66D7" w:rsidRPr="00EC66D7" w:rsidRDefault="00EC66D7" w:rsidP="00EC66D7">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17-12719 (C)</w:t>
          </w:r>
          <w:r>
            <w:rPr>
              <w:b w:val="0"/>
              <w:w w:val="103"/>
              <w:sz w:val="14"/>
            </w:rPr>
            <w:fldChar w:fldCharType="end"/>
          </w:r>
        </w:p>
      </w:tc>
      <w:tc>
        <w:tcPr>
          <w:tcW w:w="5028" w:type="dxa"/>
          <w:shd w:val="clear" w:color="auto" w:fill="auto"/>
        </w:tcPr>
        <w:p w:rsidR="00EC66D7" w:rsidRPr="00EC66D7" w:rsidRDefault="00EC66D7" w:rsidP="00EC66D7">
          <w:pPr>
            <w:pStyle w:val="ac"/>
            <w:jc w:val="left"/>
            <w:rPr>
              <w:w w:val="103"/>
            </w:rPr>
          </w:pPr>
          <w:r>
            <w:rPr>
              <w:w w:val="103"/>
            </w:rPr>
            <w:fldChar w:fldCharType="begin"/>
          </w:r>
          <w:r>
            <w:rPr>
              <w:w w:val="103"/>
            </w:rPr>
            <w:instrText xml:space="preserve"> PAGE  \* Arabic  \* MERGEFORMAT </w:instrText>
          </w:r>
          <w:r>
            <w:rPr>
              <w:w w:val="103"/>
            </w:rPr>
            <w:fldChar w:fldCharType="separate"/>
          </w:r>
          <w:r w:rsidR="00CF74E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F74ED">
            <w:rPr>
              <w:w w:val="103"/>
            </w:rPr>
            <w:t>17</w:t>
          </w:r>
          <w:r>
            <w:rPr>
              <w:w w:val="103"/>
            </w:rPr>
            <w:fldChar w:fldCharType="end"/>
          </w:r>
        </w:p>
      </w:tc>
    </w:tr>
  </w:tbl>
  <w:p w:rsidR="00EC66D7" w:rsidRPr="00EC66D7" w:rsidRDefault="00EC66D7" w:rsidP="00EC66D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C66D7" w:rsidTr="00EC66D7">
      <w:tblPrEx>
        <w:tblCellMar>
          <w:top w:w="0" w:type="dxa"/>
          <w:bottom w:w="0" w:type="dxa"/>
        </w:tblCellMar>
      </w:tblPrEx>
      <w:tc>
        <w:tcPr>
          <w:tcW w:w="5028" w:type="dxa"/>
          <w:shd w:val="clear" w:color="auto" w:fill="auto"/>
        </w:tcPr>
        <w:p w:rsidR="00EC66D7" w:rsidRPr="00EC66D7" w:rsidRDefault="00EC66D7" w:rsidP="00EC66D7">
          <w:pPr>
            <w:pStyle w:val="ac"/>
            <w:jc w:val="right"/>
          </w:pPr>
          <w:r>
            <w:fldChar w:fldCharType="begin"/>
          </w:r>
          <w:r>
            <w:instrText xml:space="preserve"> PAGE  \* Arabic  \* MERGEFORMAT </w:instrText>
          </w:r>
          <w:r>
            <w:fldChar w:fldCharType="separate"/>
          </w:r>
          <w:r w:rsidR="00CF74ED">
            <w:t>5</w:t>
          </w:r>
          <w:r>
            <w:fldChar w:fldCharType="end"/>
          </w:r>
          <w:r>
            <w:t>/</w:t>
          </w:r>
          <w:fldSimple w:instr=" NUMPAGES  \* Arabic  \* MERGEFORMAT ">
            <w:r w:rsidR="00CF74ED">
              <w:t>17</w:t>
            </w:r>
          </w:fldSimple>
        </w:p>
      </w:tc>
      <w:tc>
        <w:tcPr>
          <w:tcW w:w="5028" w:type="dxa"/>
          <w:shd w:val="clear" w:color="auto" w:fill="auto"/>
        </w:tcPr>
        <w:p w:rsidR="00EC66D7" w:rsidRPr="00EC66D7" w:rsidRDefault="00EC66D7" w:rsidP="00EC66D7">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17-12719 (C)</w:t>
          </w:r>
          <w:r>
            <w:rPr>
              <w:b w:val="0"/>
              <w:w w:val="103"/>
              <w:sz w:val="14"/>
            </w:rPr>
            <w:fldChar w:fldCharType="end"/>
          </w:r>
        </w:p>
      </w:tc>
    </w:tr>
  </w:tbl>
  <w:p w:rsidR="00EC66D7" w:rsidRPr="00EC66D7" w:rsidRDefault="00EC66D7" w:rsidP="00EC66D7">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EC66D7" w:rsidTr="00EC66D7">
      <w:tblPrEx>
        <w:tblCellMar>
          <w:top w:w="0" w:type="dxa"/>
          <w:bottom w:w="0" w:type="dxa"/>
        </w:tblCellMar>
      </w:tblPrEx>
      <w:tc>
        <w:tcPr>
          <w:tcW w:w="3744" w:type="dxa"/>
        </w:tcPr>
        <w:p w:rsidR="00EC66D7" w:rsidRDefault="004837D0" w:rsidP="00EC66D7">
          <w:pPr>
            <w:pStyle w:val="Release"/>
          </w:pPr>
          <w:r w:rsidRPr="004837D0">
            <w:t>17-12719 X (C)</w:t>
          </w:r>
          <w:r w:rsidR="00EC66D7">
            <w:rPr>
              <w:noProof/>
            </w:rPr>
            <w:drawing>
              <wp:anchor distT="0" distB="0" distL="114300" distR="114300" simplePos="0" relativeHeight="251658240" behindDoc="0" locked="0" layoutInCell="1" allowOverlap="1" wp14:anchorId="14DD5C73" wp14:editId="0B3073FC">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GC/3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210917    2</w:t>
          </w:r>
          <w:r>
            <w:rPr>
              <w:rFonts w:hint="eastAsia"/>
            </w:rPr>
            <w:t>2</w:t>
          </w:r>
          <w:r w:rsidR="00EC66D7">
            <w:t>0917</w:t>
          </w:r>
        </w:p>
        <w:p w:rsidR="00EC66D7" w:rsidRPr="00EC66D7" w:rsidRDefault="00EC66D7" w:rsidP="00EC66D7">
          <w:pPr>
            <w:spacing w:before="80" w:line="210" w:lineRule="exact"/>
            <w:rPr>
              <w:rFonts w:ascii="Barcode 3 of 9 by request" w:hAnsi="Barcode 3 of 9 by request"/>
              <w:sz w:val="24"/>
            </w:rPr>
          </w:pPr>
          <w:r>
            <w:rPr>
              <w:rFonts w:ascii="Barcode 3 of 9 by request" w:hAnsi="Barcode 3 of 9 by request"/>
              <w:sz w:val="24"/>
            </w:rPr>
            <w:t>*1712719*</w:t>
          </w:r>
        </w:p>
      </w:tc>
      <w:tc>
        <w:tcPr>
          <w:tcW w:w="5028" w:type="dxa"/>
        </w:tcPr>
        <w:p w:rsidR="00EC66D7" w:rsidRDefault="00EC66D7" w:rsidP="00EC66D7">
          <w:pPr>
            <w:pStyle w:val="ac"/>
            <w:jc w:val="right"/>
            <w:rPr>
              <w:b w:val="0"/>
              <w:sz w:val="21"/>
            </w:rPr>
          </w:pPr>
          <w:r>
            <w:rPr>
              <w:b w:val="0"/>
              <w:sz w:val="21"/>
            </w:rPr>
            <w:drawing>
              <wp:inline distT="0" distB="0" distL="0" distR="0" wp14:anchorId="5CDE339B" wp14:editId="536EAFD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EC66D7" w:rsidRPr="00EC66D7" w:rsidRDefault="00EC66D7" w:rsidP="00EC66D7">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833" w:rsidRPr="004837D0" w:rsidRDefault="004837D0" w:rsidP="004837D0">
      <w:pPr>
        <w:pStyle w:val="ac"/>
        <w:spacing w:after="80"/>
        <w:ind w:left="792"/>
        <w:rPr>
          <w:sz w:val="16"/>
        </w:rPr>
      </w:pPr>
      <w:r w:rsidRPr="004837D0">
        <w:rPr>
          <w:sz w:val="16"/>
        </w:rPr>
        <w:t>__________________</w:t>
      </w:r>
    </w:p>
  </w:footnote>
  <w:footnote w:type="continuationSeparator" w:id="0">
    <w:p w:rsidR="00E57833" w:rsidRPr="004837D0" w:rsidRDefault="004837D0" w:rsidP="004837D0">
      <w:pPr>
        <w:pStyle w:val="ac"/>
        <w:spacing w:after="80"/>
        <w:ind w:left="792"/>
        <w:rPr>
          <w:sz w:val="16"/>
        </w:rPr>
      </w:pPr>
      <w:r w:rsidRPr="004837D0">
        <w:rPr>
          <w:sz w:val="16"/>
        </w:rPr>
        <w:t>__________________</w:t>
      </w:r>
    </w:p>
  </w:footnote>
  <w:footnote w:id="1">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尽管在其关于暴力侵害妇女行为的第</w:t>
      </w:r>
      <w:r w:rsidRPr="002440C0">
        <w:rPr>
          <w:lang w:val="zh-CN"/>
        </w:rPr>
        <w:t>12</w:t>
      </w:r>
      <w:r>
        <w:rPr>
          <w:lang w:val="zh-CN"/>
        </w:rPr>
        <w:t>(</w:t>
      </w:r>
      <w:r w:rsidRPr="002440C0">
        <w:rPr>
          <w:lang w:val="zh-CN"/>
        </w:rPr>
        <w:t>1989</w:t>
      </w:r>
      <w:r>
        <w:rPr>
          <w:lang w:val="zh-CN"/>
        </w:rPr>
        <w:t>)</w:t>
      </w:r>
      <w:r w:rsidRPr="002440C0">
        <w:rPr>
          <w:lang w:val="zh-CN"/>
        </w:rPr>
        <w:t>号一般性建议中</w:t>
      </w:r>
      <w:r w:rsidRPr="002440C0">
        <w:rPr>
          <w:rFonts w:hint="eastAsia"/>
          <w:lang w:val="zh-CN"/>
        </w:rPr>
        <w:t>就首次</w:t>
      </w:r>
      <w:r w:rsidRPr="002440C0">
        <w:rPr>
          <w:lang w:val="zh-CN"/>
        </w:rPr>
        <w:t>提到，</w:t>
      </w:r>
      <w:r w:rsidRPr="002440C0">
        <w:rPr>
          <w:rFonts w:hint="eastAsia"/>
          <w:lang w:val="zh-CN"/>
        </w:rPr>
        <w:t>但</w:t>
      </w:r>
      <w:r w:rsidRPr="002440C0">
        <w:rPr>
          <w:lang w:val="zh-CN"/>
        </w:rPr>
        <w:t>委员会在其第</w:t>
      </w:r>
      <w:r w:rsidRPr="002440C0">
        <w:rPr>
          <w:lang w:val="zh-CN"/>
        </w:rPr>
        <w:t>19</w:t>
      </w:r>
      <w:r w:rsidRPr="002440C0">
        <w:rPr>
          <w:lang w:val="zh-CN"/>
        </w:rPr>
        <w:t>号一般性建议中</w:t>
      </w:r>
      <w:r w:rsidRPr="002440C0">
        <w:rPr>
          <w:rFonts w:hint="eastAsia"/>
          <w:lang w:val="zh-CN"/>
        </w:rPr>
        <w:t>才提供了关于</w:t>
      </w:r>
      <w:r w:rsidRPr="002440C0">
        <w:rPr>
          <w:lang w:val="zh-CN"/>
        </w:rPr>
        <w:t>暴力侵害妇女行为的详细和全面的</w:t>
      </w:r>
      <w:r w:rsidRPr="002440C0">
        <w:rPr>
          <w:rFonts w:hint="eastAsia"/>
          <w:lang w:val="zh-CN"/>
        </w:rPr>
        <w:t>概述</w:t>
      </w:r>
      <w:r w:rsidRPr="002440C0">
        <w:rPr>
          <w:lang w:val="zh-CN"/>
        </w:rPr>
        <w:t>，并提供了其后续就该问题开展工作的</w:t>
      </w:r>
      <w:r w:rsidRPr="002440C0">
        <w:rPr>
          <w:rFonts w:hint="eastAsia"/>
          <w:lang w:val="zh-CN"/>
        </w:rPr>
        <w:t>依据</w:t>
      </w:r>
      <w:r w:rsidRPr="002440C0">
        <w:rPr>
          <w:lang w:val="zh-CN"/>
        </w:rPr>
        <w:t>。</w:t>
      </w:r>
    </w:p>
  </w:footnote>
  <w:footnote w:id="2">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在通过第</w:t>
      </w:r>
      <w:r w:rsidRPr="002440C0">
        <w:rPr>
          <w:lang w:val="zh-CN"/>
        </w:rPr>
        <w:t>19</w:t>
      </w:r>
      <w:r w:rsidRPr="002440C0">
        <w:rPr>
          <w:lang w:val="zh-CN"/>
        </w:rPr>
        <w:t>号一般性建议的几十年来，大部分缔约国完善了</w:t>
      </w:r>
      <w:r w:rsidRPr="002440C0">
        <w:rPr>
          <w:rFonts w:hint="eastAsia"/>
          <w:lang w:val="zh-CN"/>
        </w:rPr>
        <w:t>本国涉及</w:t>
      </w:r>
      <w:r w:rsidRPr="002440C0">
        <w:rPr>
          <w:lang w:val="zh-CN"/>
        </w:rPr>
        <w:t>不同形式的基于性别的暴力侵害妇女行为</w:t>
      </w:r>
      <w:r w:rsidRPr="002440C0">
        <w:rPr>
          <w:rFonts w:hint="eastAsia"/>
          <w:lang w:val="zh-CN"/>
        </w:rPr>
        <w:t>的</w:t>
      </w:r>
      <w:r w:rsidRPr="002440C0">
        <w:rPr>
          <w:lang w:val="zh-CN"/>
        </w:rPr>
        <w:t>法律和政策措施。</w:t>
      </w:r>
      <w:r w:rsidRPr="002440C0">
        <w:rPr>
          <w:rFonts w:hint="eastAsia"/>
          <w:lang w:val="zh-CN"/>
        </w:rPr>
        <w:t>见</w:t>
      </w:r>
      <w:r w:rsidRPr="002440C0">
        <w:rPr>
          <w:lang w:val="zh-CN"/>
        </w:rPr>
        <w:t>秘书长关于审查和评价《北京宣言》和《行动纲要》以及大会第二十三届特别会议成果文件的执行情况的报告</w:t>
      </w:r>
      <w:r>
        <w:rPr>
          <w:lang w:val="zh-CN"/>
        </w:rPr>
        <w:t>(</w:t>
      </w:r>
      <w:hyperlink r:id="rId1" w:history="1">
        <w:r w:rsidRPr="004837D0">
          <w:rPr>
            <w:rStyle w:val="ad"/>
            <w:lang w:val="zh-CN"/>
          </w:rPr>
          <w:t>E/CN.6/2015/3</w:t>
        </w:r>
      </w:hyperlink>
      <w:r>
        <w:rPr>
          <w:lang w:val="zh-CN"/>
        </w:rPr>
        <w:t>)</w:t>
      </w:r>
      <w:r w:rsidRPr="002440C0">
        <w:rPr>
          <w:lang w:val="zh-CN"/>
        </w:rPr>
        <w:t>，第</w:t>
      </w:r>
      <w:r w:rsidRPr="002440C0">
        <w:rPr>
          <w:lang w:val="zh-CN"/>
        </w:rPr>
        <w:t>120</w:t>
      </w:r>
      <w:r w:rsidRPr="002440C0">
        <w:rPr>
          <w:lang w:val="zh-CN"/>
        </w:rPr>
        <w:t>至</w:t>
      </w:r>
      <w:r w:rsidRPr="002440C0">
        <w:rPr>
          <w:lang w:val="zh-CN"/>
        </w:rPr>
        <w:t>139</w:t>
      </w:r>
      <w:r w:rsidRPr="002440C0">
        <w:rPr>
          <w:lang w:val="zh-CN"/>
        </w:rPr>
        <w:t>段。此外，在非缔约国</w:t>
      </w:r>
      <w:r>
        <w:rPr>
          <w:lang w:val="zh-CN"/>
        </w:rPr>
        <w:t>(</w:t>
      </w:r>
      <w:r w:rsidRPr="002440C0">
        <w:rPr>
          <w:lang w:val="zh-CN"/>
        </w:rPr>
        <w:t>伊朗伊斯兰共和国、帕劳、索马里、苏丹、汤加和美利坚合众国</w:t>
      </w:r>
      <w:r>
        <w:rPr>
          <w:lang w:val="zh-CN"/>
        </w:rPr>
        <w:t>)</w:t>
      </w:r>
      <w:r w:rsidRPr="002440C0">
        <w:rPr>
          <w:rFonts w:hint="eastAsia"/>
          <w:lang w:val="zh-CN"/>
        </w:rPr>
        <w:t>的</w:t>
      </w:r>
      <w:r w:rsidRPr="002440C0">
        <w:rPr>
          <w:lang w:val="zh-CN"/>
        </w:rPr>
        <w:t>做法方面，包括以下证据：通过关于暴力侵害妇女的国家立法</w:t>
      </w:r>
      <w:r>
        <w:rPr>
          <w:lang w:val="zh-CN"/>
        </w:rPr>
        <w:t>(</w:t>
      </w:r>
      <w:r w:rsidRPr="002440C0">
        <w:rPr>
          <w:lang w:val="zh-CN"/>
        </w:rPr>
        <w:t>美国，</w:t>
      </w:r>
      <w:r w:rsidRPr="002440C0">
        <w:rPr>
          <w:lang w:val="zh-CN"/>
        </w:rPr>
        <w:t>1994</w:t>
      </w:r>
      <w:r w:rsidRPr="002440C0">
        <w:rPr>
          <w:lang w:val="zh-CN"/>
        </w:rPr>
        <w:t>年；索马里，</w:t>
      </w:r>
      <w:r w:rsidRPr="002440C0">
        <w:rPr>
          <w:lang w:val="zh-CN"/>
        </w:rPr>
        <w:t>2012</w:t>
      </w:r>
      <w:r w:rsidRPr="002440C0">
        <w:rPr>
          <w:lang w:val="zh-CN"/>
        </w:rPr>
        <w:t>年</w:t>
      </w:r>
      <w:r>
        <w:rPr>
          <w:lang w:val="zh-CN"/>
        </w:rPr>
        <w:t>)</w:t>
      </w:r>
      <w:r w:rsidRPr="002440C0">
        <w:rPr>
          <w:lang w:val="zh-CN"/>
        </w:rPr>
        <w:t>，向暴力侵害妇女及其原因和后果问题特别报告员发出邀请并</w:t>
      </w:r>
      <w:r w:rsidRPr="002440C0">
        <w:rPr>
          <w:rFonts w:hint="eastAsia"/>
          <w:lang w:val="zh-CN"/>
        </w:rPr>
        <w:t>获其</w:t>
      </w:r>
      <w:r w:rsidRPr="002440C0">
        <w:rPr>
          <w:lang w:val="zh-CN"/>
        </w:rPr>
        <w:t>接受</w:t>
      </w:r>
      <w:r>
        <w:rPr>
          <w:lang w:val="zh-CN"/>
        </w:rPr>
        <w:t>(</w:t>
      </w:r>
      <w:r w:rsidRPr="002440C0">
        <w:rPr>
          <w:lang w:val="zh-CN"/>
        </w:rPr>
        <w:t>于</w:t>
      </w:r>
      <w:r w:rsidRPr="002440C0">
        <w:rPr>
          <w:lang w:val="zh-CN"/>
        </w:rPr>
        <w:t>1998</w:t>
      </w:r>
      <w:r w:rsidRPr="002440C0">
        <w:rPr>
          <w:lang w:val="zh-CN"/>
        </w:rPr>
        <w:t>年和</w:t>
      </w:r>
      <w:r w:rsidRPr="002440C0">
        <w:rPr>
          <w:lang w:val="zh-CN"/>
        </w:rPr>
        <w:t>2011</w:t>
      </w:r>
      <w:r w:rsidRPr="002440C0">
        <w:rPr>
          <w:lang w:val="zh-CN"/>
        </w:rPr>
        <w:t>年访问美国；于</w:t>
      </w:r>
      <w:r w:rsidRPr="002440C0">
        <w:rPr>
          <w:lang w:val="zh-CN"/>
        </w:rPr>
        <w:t>2011</w:t>
      </w:r>
      <w:r w:rsidRPr="002440C0">
        <w:rPr>
          <w:lang w:val="zh-CN"/>
        </w:rPr>
        <w:t>年访问索马里；</w:t>
      </w:r>
      <w:r w:rsidRPr="002440C0">
        <w:rPr>
          <w:rFonts w:hint="eastAsia"/>
          <w:lang w:val="zh-CN"/>
        </w:rPr>
        <w:t>并</w:t>
      </w:r>
      <w:r w:rsidRPr="002440C0">
        <w:rPr>
          <w:lang w:val="zh-CN"/>
        </w:rPr>
        <w:t>于</w:t>
      </w:r>
      <w:r w:rsidRPr="002440C0">
        <w:rPr>
          <w:lang w:val="zh-CN"/>
        </w:rPr>
        <w:t>2015</w:t>
      </w:r>
      <w:r w:rsidRPr="002440C0">
        <w:rPr>
          <w:lang w:val="zh-CN"/>
        </w:rPr>
        <w:t>年访问苏丹</w:t>
      </w:r>
      <w:r>
        <w:rPr>
          <w:lang w:val="zh-CN"/>
        </w:rPr>
        <w:t>)</w:t>
      </w:r>
      <w:r w:rsidRPr="002440C0">
        <w:rPr>
          <w:lang w:val="zh-CN"/>
        </w:rPr>
        <w:t>；接受人权理事会普遍定期审议机制框架内提出的关于加强保护妇女免遭暴力的各项建议；赞同人权理事会关于消除暴力侵害妇女行为的关键决议，包括</w:t>
      </w:r>
      <w:r w:rsidRPr="002440C0">
        <w:rPr>
          <w:lang w:val="zh-CN"/>
        </w:rPr>
        <w:t>2016</w:t>
      </w:r>
      <w:r w:rsidRPr="002440C0">
        <w:rPr>
          <w:lang w:val="zh-CN"/>
        </w:rPr>
        <w:t>年</w:t>
      </w:r>
      <w:r w:rsidRPr="002440C0">
        <w:rPr>
          <w:lang w:val="zh-CN"/>
        </w:rPr>
        <w:t>7</w:t>
      </w:r>
      <w:r w:rsidRPr="002440C0">
        <w:rPr>
          <w:lang w:val="zh-CN"/>
        </w:rPr>
        <w:t>月</w:t>
      </w:r>
      <w:r w:rsidRPr="002440C0">
        <w:rPr>
          <w:lang w:val="zh-CN"/>
        </w:rPr>
        <w:t>1</w:t>
      </w:r>
      <w:r w:rsidRPr="002440C0">
        <w:rPr>
          <w:lang w:val="zh-CN"/>
        </w:rPr>
        <w:t>日的第</w:t>
      </w:r>
      <w:hyperlink r:id="rId2" w:history="1">
        <w:r w:rsidRPr="004837D0">
          <w:rPr>
            <w:rStyle w:val="ad"/>
            <w:lang w:val="zh-CN"/>
          </w:rPr>
          <w:t>32/19</w:t>
        </w:r>
      </w:hyperlink>
      <w:r w:rsidRPr="002440C0">
        <w:rPr>
          <w:lang w:val="zh-CN"/>
        </w:rPr>
        <w:t>号决议。各国解决基于性别的暴力侵害妇女行为的做法还体现在各多边论坛通过的里程碑性政治文件和区域条约中，例如</w:t>
      </w:r>
      <w:r w:rsidRPr="002440C0">
        <w:rPr>
          <w:lang w:val="zh-CN"/>
        </w:rPr>
        <w:t>1993</w:t>
      </w:r>
      <w:r w:rsidRPr="002440C0">
        <w:rPr>
          <w:lang w:val="zh-CN"/>
        </w:rPr>
        <w:t>年通过的</w:t>
      </w:r>
      <w:r w:rsidRPr="002440C0">
        <w:rPr>
          <w:rFonts w:hint="eastAsia"/>
          <w:lang w:val="zh-CN"/>
        </w:rPr>
        <w:t>《</w:t>
      </w:r>
      <w:r w:rsidRPr="002440C0">
        <w:rPr>
          <w:lang w:val="zh-CN"/>
        </w:rPr>
        <w:t>维也纳宣言和行动纲领</w:t>
      </w:r>
      <w:r w:rsidRPr="002440C0">
        <w:rPr>
          <w:rFonts w:hint="eastAsia"/>
          <w:lang w:val="zh-CN"/>
        </w:rPr>
        <w:t>》</w:t>
      </w:r>
      <w:r w:rsidRPr="002440C0">
        <w:rPr>
          <w:lang w:val="zh-CN"/>
        </w:rPr>
        <w:t>；</w:t>
      </w:r>
      <w:r w:rsidRPr="002440C0">
        <w:rPr>
          <w:lang w:val="zh-CN"/>
        </w:rPr>
        <w:t>1993</w:t>
      </w:r>
      <w:r w:rsidRPr="002440C0">
        <w:rPr>
          <w:lang w:val="zh-CN"/>
        </w:rPr>
        <w:t>年的</w:t>
      </w:r>
      <w:r w:rsidRPr="002440C0">
        <w:rPr>
          <w:rFonts w:hint="eastAsia"/>
          <w:lang w:val="zh-CN"/>
        </w:rPr>
        <w:t>《</w:t>
      </w:r>
      <w:r w:rsidRPr="002440C0">
        <w:rPr>
          <w:lang w:val="zh-CN"/>
        </w:rPr>
        <w:t>消除对妇女的暴力行为宣言</w:t>
      </w:r>
      <w:r w:rsidRPr="002440C0">
        <w:rPr>
          <w:rFonts w:hint="eastAsia"/>
          <w:lang w:val="zh-CN"/>
        </w:rPr>
        <w:t>》</w:t>
      </w:r>
      <w:r w:rsidRPr="002440C0">
        <w:rPr>
          <w:lang w:val="zh-CN"/>
        </w:rPr>
        <w:t>；</w:t>
      </w:r>
      <w:r w:rsidRPr="002440C0">
        <w:rPr>
          <w:rFonts w:hint="eastAsia"/>
          <w:lang w:val="zh-CN"/>
        </w:rPr>
        <w:t>以及</w:t>
      </w:r>
      <w:r w:rsidRPr="002440C0">
        <w:rPr>
          <w:rFonts w:hint="eastAsia"/>
          <w:lang w:val="zh-CN"/>
        </w:rPr>
        <w:t>1</w:t>
      </w:r>
      <w:r w:rsidRPr="002440C0">
        <w:rPr>
          <w:lang w:val="zh-CN"/>
        </w:rPr>
        <w:t>995</w:t>
      </w:r>
      <w:r w:rsidRPr="002440C0">
        <w:rPr>
          <w:lang w:val="zh-CN"/>
        </w:rPr>
        <w:t>年的《北京宣言》和《行动纲要》及其五年审查；以及区域公约和行动计划，例如</w:t>
      </w:r>
      <w:r w:rsidRPr="002440C0">
        <w:rPr>
          <w:lang w:val="zh-CN"/>
        </w:rPr>
        <w:t>1994</w:t>
      </w:r>
      <w:r w:rsidRPr="002440C0">
        <w:rPr>
          <w:lang w:val="zh-CN"/>
        </w:rPr>
        <w:t>年的《美洲防范、惩罚和根除对妇女暴力行为公约》；</w:t>
      </w:r>
      <w:r w:rsidRPr="002440C0">
        <w:rPr>
          <w:lang w:val="zh-CN"/>
        </w:rPr>
        <w:t>2003</w:t>
      </w:r>
      <w:r w:rsidRPr="002440C0">
        <w:rPr>
          <w:lang w:val="zh-CN"/>
        </w:rPr>
        <w:t>年的《非洲人权和人民权利宪章关于非洲妇女权利的议定书》；</w:t>
      </w:r>
      <w:r w:rsidRPr="002440C0">
        <w:rPr>
          <w:rFonts w:hint="eastAsia"/>
          <w:lang w:val="zh-CN"/>
        </w:rPr>
        <w:t>以及</w:t>
      </w:r>
      <w:r w:rsidRPr="002440C0">
        <w:rPr>
          <w:lang w:val="zh-CN"/>
        </w:rPr>
        <w:t>2011</w:t>
      </w:r>
      <w:r w:rsidRPr="002440C0">
        <w:rPr>
          <w:lang w:val="zh-CN"/>
        </w:rPr>
        <w:t>年的《欧洲委员会预防和打击暴力侵害妇女行为及家庭暴力公约》。其他相关的国际文书还包括《东南亚国家联盟关于消除暴力侵害妇女行为和消除暴力侵害儿童行为的宣言》；《阿拉伯打击暴力侵害妇女行为战略》</w:t>
      </w:r>
      <w:r>
        <w:rPr>
          <w:lang w:val="zh-CN"/>
        </w:rPr>
        <w:t>(</w:t>
      </w:r>
      <w:r w:rsidRPr="002440C0">
        <w:rPr>
          <w:lang w:val="zh-CN"/>
        </w:rPr>
        <w:t>2011-2030</w:t>
      </w:r>
      <w:r w:rsidRPr="002440C0">
        <w:rPr>
          <w:lang w:val="zh-CN"/>
        </w:rPr>
        <w:t>年</w:t>
      </w:r>
      <w:r>
        <w:rPr>
          <w:lang w:val="zh-CN"/>
        </w:rPr>
        <w:t>)</w:t>
      </w:r>
      <w:r w:rsidRPr="002440C0">
        <w:rPr>
          <w:lang w:val="zh-CN"/>
        </w:rPr>
        <w:t>；以及妇女地位委员会第五十七届会议关于消除和防范消除对妇女和女孩的一切形式暴力的商定结论</w:t>
      </w:r>
      <w:r>
        <w:rPr>
          <w:lang w:val="zh-CN"/>
        </w:rPr>
        <w:t>(</w:t>
      </w:r>
      <w:hyperlink r:id="rId3" w:history="1">
        <w:r w:rsidRPr="004837D0">
          <w:rPr>
            <w:rStyle w:val="ad"/>
            <w:lang w:val="zh-CN"/>
          </w:rPr>
          <w:t>E/2013/27</w:t>
        </w:r>
      </w:hyperlink>
      <w:r w:rsidRPr="002440C0">
        <w:rPr>
          <w:lang w:val="zh-CN"/>
        </w:rPr>
        <w:t>，第一章，</w:t>
      </w:r>
      <w:r w:rsidRPr="002440C0">
        <w:rPr>
          <w:lang w:val="zh-CN"/>
        </w:rPr>
        <w:t>A</w:t>
      </w:r>
      <w:r w:rsidRPr="002440C0">
        <w:rPr>
          <w:lang w:val="zh-CN"/>
        </w:rPr>
        <w:t>节</w:t>
      </w:r>
      <w:r>
        <w:rPr>
          <w:lang w:val="zh-CN"/>
        </w:rPr>
        <w:t>)</w:t>
      </w:r>
      <w:r w:rsidRPr="002440C0">
        <w:rPr>
          <w:rFonts w:hint="eastAsia"/>
          <w:lang w:val="zh-CN"/>
        </w:rPr>
        <w:t>。</w:t>
      </w:r>
      <w:r w:rsidRPr="002440C0">
        <w:rPr>
          <w:lang w:val="zh-CN"/>
        </w:rPr>
        <w:t>《国际刑事法院罗马规约》，安理会第</w:t>
      </w:r>
      <w:r w:rsidRPr="002440C0">
        <w:rPr>
          <w:lang w:val="zh-CN"/>
        </w:rPr>
        <w:t>132</w:t>
      </w:r>
      <w:r w:rsidRPr="002440C0">
        <w:rPr>
          <w:rFonts w:hint="eastAsia"/>
          <w:lang w:val="zh-CN"/>
        </w:rPr>
        <w:t>5</w:t>
      </w:r>
      <w:r>
        <w:rPr>
          <w:lang w:val="zh-CN"/>
        </w:rPr>
        <w:t>(</w:t>
      </w:r>
      <w:r w:rsidRPr="002440C0">
        <w:rPr>
          <w:lang w:val="zh-CN"/>
        </w:rPr>
        <w:t>2000</w:t>
      </w:r>
      <w:r>
        <w:rPr>
          <w:lang w:val="zh-CN"/>
        </w:rPr>
        <w:t>)</w:t>
      </w:r>
      <w:r w:rsidRPr="002440C0">
        <w:rPr>
          <w:lang w:val="zh-CN"/>
        </w:rPr>
        <w:t>号决议和关于妇女、和平与安全的后续决议，以及人权理事会的许多决议，包括</w:t>
      </w:r>
      <w:r w:rsidRPr="002440C0">
        <w:rPr>
          <w:lang w:val="zh-CN"/>
        </w:rPr>
        <w:t>2016</w:t>
      </w:r>
      <w:r w:rsidRPr="002440C0">
        <w:rPr>
          <w:lang w:val="zh-CN"/>
        </w:rPr>
        <w:t>年</w:t>
      </w:r>
      <w:r w:rsidRPr="002440C0">
        <w:rPr>
          <w:lang w:val="zh-CN"/>
        </w:rPr>
        <w:t>7</w:t>
      </w:r>
      <w:r w:rsidRPr="002440C0">
        <w:rPr>
          <w:lang w:val="zh-CN"/>
        </w:rPr>
        <w:t>月</w:t>
      </w:r>
      <w:r w:rsidRPr="002440C0">
        <w:rPr>
          <w:lang w:val="zh-CN"/>
        </w:rPr>
        <w:t>1</w:t>
      </w:r>
      <w:r w:rsidRPr="002440C0">
        <w:rPr>
          <w:lang w:val="zh-CN"/>
        </w:rPr>
        <w:t>日的第</w:t>
      </w:r>
      <w:hyperlink r:id="rId4" w:history="1">
        <w:r w:rsidRPr="004837D0">
          <w:rPr>
            <w:rStyle w:val="ad"/>
            <w:lang w:val="zh-CN"/>
          </w:rPr>
          <w:t>32/19</w:t>
        </w:r>
      </w:hyperlink>
      <w:r w:rsidRPr="002440C0">
        <w:rPr>
          <w:lang w:val="zh-CN"/>
        </w:rPr>
        <w:t>号决议</w:t>
      </w:r>
      <w:r w:rsidRPr="002440C0">
        <w:rPr>
          <w:rFonts w:hint="eastAsia"/>
          <w:lang w:val="zh-CN"/>
        </w:rPr>
        <w:t>，</w:t>
      </w:r>
      <w:r w:rsidRPr="002440C0">
        <w:rPr>
          <w:lang w:val="zh-CN"/>
        </w:rPr>
        <w:t>载有关于基于性别的暴力侵害妇女行为的具体条款。作为决定习惯国际法辅助手段的国际法院的司法决定也体现了这种发展</w:t>
      </w:r>
      <w:r>
        <w:rPr>
          <w:lang w:val="zh-CN"/>
        </w:rPr>
        <w:t>(</w:t>
      </w:r>
      <w:r w:rsidRPr="002440C0">
        <w:rPr>
          <w:lang w:val="zh-CN"/>
        </w:rPr>
        <w:t>见</w:t>
      </w:r>
      <w:hyperlink r:id="rId5" w:history="1">
        <w:r w:rsidRPr="004837D0">
          <w:rPr>
            <w:rStyle w:val="ad"/>
            <w:lang w:val="zh-CN"/>
          </w:rPr>
          <w:t>A/71/10</w:t>
        </w:r>
      </w:hyperlink>
      <w:r w:rsidRPr="002440C0">
        <w:rPr>
          <w:lang w:val="zh-CN"/>
        </w:rPr>
        <w:t>，第五章，</w:t>
      </w:r>
      <w:r w:rsidRPr="002440C0">
        <w:rPr>
          <w:lang w:val="zh-CN"/>
        </w:rPr>
        <w:t>C</w:t>
      </w:r>
      <w:r w:rsidRPr="002440C0">
        <w:rPr>
          <w:lang w:val="zh-CN"/>
        </w:rPr>
        <w:t>节，结论</w:t>
      </w:r>
      <w:r w:rsidRPr="002440C0">
        <w:rPr>
          <w:lang w:val="zh-CN"/>
        </w:rPr>
        <w:t>13</w:t>
      </w:r>
      <w:r>
        <w:rPr>
          <w:lang w:val="zh-CN"/>
        </w:rPr>
        <w:t>)</w:t>
      </w:r>
      <w:r w:rsidRPr="002440C0">
        <w:rPr>
          <w:rFonts w:hint="eastAsia"/>
          <w:lang w:val="zh-CN"/>
        </w:rPr>
        <w:t>。</w:t>
      </w:r>
      <w:r w:rsidRPr="002440C0">
        <w:rPr>
          <w:lang w:val="zh-CN"/>
        </w:rPr>
        <w:t>例如，在欧洲人权法院</w:t>
      </w:r>
      <w:r w:rsidRPr="002440C0">
        <w:rPr>
          <w:lang w:val="zh-CN"/>
        </w:rPr>
        <w:t>2009</w:t>
      </w:r>
      <w:r w:rsidRPr="002440C0">
        <w:rPr>
          <w:lang w:val="zh-CN"/>
        </w:rPr>
        <w:t>年</w:t>
      </w:r>
      <w:r w:rsidRPr="002440C0">
        <w:rPr>
          <w:lang w:val="zh-CN"/>
        </w:rPr>
        <w:t>6</w:t>
      </w:r>
      <w:r w:rsidRPr="002440C0">
        <w:rPr>
          <w:lang w:val="zh-CN"/>
        </w:rPr>
        <w:t>月</w:t>
      </w:r>
      <w:r w:rsidRPr="002440C0">
        <w:rPr>
          <w:lang w:val="zh-CN"/>
        </w:rPr>
        <w:t>9</w:t>
      </w:r>
      <w:r w:rsidRPr="002440C0">
        <w:rPr>
          <w:lang w:val="zh-CN"/>
        </w:rPr>
        <w:t>日的</w:t>
      </w:r>
      <w:r w:rsidRPr="002440C0">
        <w:rPr>
          <w:rFonts w:eastAsia="楷体_GB2312" w:hAnsi="楷体"/>
          <w:lang w:val="zh-CN"/>
        </w:rPr>
        <w:t>奥普兹诉土耳其</w:t>
      </w:r>
      <w:r>
        <w:rPr>
          <w:lang w:val="zh-CN"/>
        </w:rPr>
        <w:t>(</w:t>
      </w:r>
      <w:r w:rsidRPr="002440C0">
        <w:rPr>
          <w:lang w:val="zh-CN"/>
        </w:rPr>
        <w:t>第</w:t>
      </w:r>
      <w:r w:rsidRPr="002440C0">
        <w:rPr>
          <w:lang w:val="zh-CN"/>
        </w:rPr>
        <w:t>334</w:t>
      </w:r>
      <w:hyperlink r:id="rId6" w:history="1">
        <w:r w:rsidRPr="004837D0">
          <w:rPr>
            <w:rStyle w:val="ad"/>
            <w:lang w:val="zh-CN"/>
          </w:rPr>
          <w:t>01/02</w:t>
        </w:r>
      </w:hyperlink>
      <w:r w:rsidRPr="002440C0">
        <w:rPr>
          <w:lang w:val="zh-CN"/>
        </w:rPr>
        <w:t>号申请</w:t>
      </w:r>
      <w:r>
        <w:rPr>
          <w:lang w:val="zh-CN"/>
        </w:rPr>
        <w:t>)</w:t>
      </w:r>
      <w:r w:rsidRPr="002440C0">
        <w:rPr>
          <w:lang w:val="zh-CN"/>
        </w:rPr>
        <w:t>的判决中，法院通过一系列关于暴力侵害妇女的国际和比较材料受到了其称之为</w:t>
      </w:r>
      <w:r w:rsidRPr="000408FB">
        <w:rPr>
          <w:rFonts w:ascii="宋体" w:hAnsi="宋体" w:hint="eastAsia"/>
          <w:lang w:val="zh-CN"/>
        </w:rPr>
        <w:t>“</w:t>
      </w:r>
      <w:r w:rsidRPr="002440C0">
        <w:rPr>
          <w:rFonts w:hint="eastAsia"/>
          <w:lang w:val="zh-CN"/>
        </w:rPr>
        <w:t>国际法</w:t>
      </w:r>
      <w:r w:rsidRPr="002440C0">
        <w:rPr>
          <w:lang w:val="zh-CN"/>
        </w:rPr>
        <w:t>之规范和原则演化</w:t>
      </w:r>
      <w:r w:rsidRPr="000408FB">
        <w:rPr>
          <w:rFonts w:ascii="宋体" w:hAnsi="宋体" w:hint="eastAsia"/>
          <w:lang w:val="zh-CN"/>
        </w:rPr>
        <w:t>”</w:t>
      </w:r>
      <w:r>
        <w:rPr>
          <w:lang w:val="zh-CN"/>
        </w:rPr>
        <w:t>(</w:t>
      </w:r>
      <w:r w:rsidRPr="002440C0">
        <w:rPr>
          <w:lang w:val="zh-CN"/>
        </w:rPr>
        <w:t>第</w:t>
      </w:r>
      <w:r w:rsidRPr="002440C0">
        <w:rPr>
          <w:lang w:val="zh-CN"/>
        </w:rPr>
        <w:t>164</w:t>
      </w:r>
      <w:r w:rsidRPr="002440C0">
        <w:rPr>
          <w:lang w:val="zh-CN"/>
        </w:rPr>
        <w:t>段</w:t>
      </w:r>
      <w:r>
        <w:rPr>
          <w:lang w:val="zh-CN"/>
        </w:rPr>
        <w:t>)</w:t>
      </w:r>
      <w:r w:rsidRPr="002440C0">
        <w:rPr>
          <w:lang w:val="zh-CN"/>
        </w:rPr>
        <w:t>的影响；以及美洲人权法院</w:t>
      </w:r>
      <w:r w:rsidRPr="002440C0">
        <w:rPr>
          <w:lang w:val="zh-CN"/>
        </w:rPr>
        <w:t>2009</w:t>
      </w:r>
      <w:r w:rsidRPr="002440C0">
        <w:rPr>
          <w:lang w:val="zh-CN"/>
        </w:rPr>
        <w:t>年</w:t>
      </w:r>
      <w:r w:rsidRPr="002440C0">
        <w:rPr>
          <w:lang w:val="zh-CN"/>
        </w:rPr>
        <w:t>11</w:t>
      </w:r>
      <w:r w:rsidRPr="002440C0">
        <w:rPr>
          <w:lang w:val="zh-CN"/>
        </w:rPr>
        <w:t>月</w:t>
      </w:r>
      <w:r w:rsidRPr="002440C0">
        <w:rPr>
          <w:lang w:val="zh-CN"/>
        </w:rPr>
        <w:t>16</w:t>
      </w:r>
      <w:r w:rsidRPr="002440C0">
        <w:rPr>
          <w:lang w:val="zh-CN"/>
        </w:rPr>
        <w:t>日的</w:t>
      </w:r>
      <w:r w:rsidRPr="002440C0">
        <w:rPr>
          <w:rFonts w:eastAsia="楷体_GB2312" w:hAnsi="楷体"/>
          <w:lang w:val="zh-CN"/>
        </w:rPr>
        <w:t>冈萨雷斯等人</w:t>
      </w:r>
      <w:r>
        <w:rPr>
          <w:rFonts w:eastAsia="楷体_GB2312" w:hAnsi="楷体"/>
          <w:lang w:val="zh-CN"/>
        </w:rPr>
        <w:t>(</w:t>
      </w:r>
      <w:r w:rsidRPr="000408FB">
        <w:rPr>
          <w:rFonts w:ascii="宋体" w:hAnsi="宋体"/>
          <w:lang w:val="zh-CN"/>
        </w:rPr>
        <w:t>“</w:t>
      </w:r>
      <w:r w:rsidRPr="002440C0">
        <w:rPr>
          <w:rFonts w:eastAsia="楷体_GB2312" w:hAnsi="楷体"/>
          <w:lang w:val="zh-CN"/>
        </w:rPr>
        <w:t>棉花</w:t>
      </w:r>
      <w:r w:rsidRPr="002440C0">
        <w:rPr>
          <w:rFonts w:eastAsia="楷体_GB2312" w:hAnsi="楷体" w:hint="eastAsia"/>
          <w:lang w:val="zh-CN"/>
        </w:rPr>
        <w:t>田</w:t>
      </w:r>
      <w:r w:rsidRPr="000408FB">
        <w:rPr>
          <w:rFonts w:ascii="宋体" w:hAnsi="宋体"/>
          <w:lang w:val="zh-CN"/>
        </w:rPr>
        <w:t>”</w:t>
      </w:r>
      <w:r>
        <w:rPr>
          <w:rFonts w:eastAsia="楷体_GB2312" w:hAnsi="楷体"/>
          <w:lang w:val="zh-CN"/>
        </w:rPr>
        <w:t>)</w:t>
      </w:r>
      <w:r w:rsidRPr="002440C0">
        <w:rPr>
          <w:rFonts w:eastAsia="楷体_GB2312" w:hAnsi="楷体"/>
          <w:lang w:val="zh-CN"/>
        </w:rPr>
        <w:t>诉墨西哥</w:t>
      </w:r>
      <w:r w:rsidRPr="002440C0">
        <w:rPr>
          <w:lang w:val="zh-CN"/>
        </w:rPr>
        <w:t>的判决。</w:t>
      </w:r>
    </w:p>
  </w:footnote>
  <w:footnote w:id="3">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例如见</w:t>
      </w:r>
      <w:r w:rsidRPr="002440C0">
        <w:rPr>
          <w:rFonts w:hint="eastAsia"/>
          <w:lang w:val="zh-CN"/>
        </w:rPr>
        <w:t>，</w:t>
      </w:r>
      <w:r w:rsidRPr="002440C0">
        <w:rPr>
          <w:lang w:val="zh-CN"/>
        </w:rPr>
        <w:t>人权事务委员会关于男女权利平等的第</w:t>
      </w:r>
      <w:r w:rsidRPr="002440C0">
        <w:rPr>
          <w:lang w:val="zh-CN"/>
        </w:rPr>
        <w:t>28</w:t>
      </w:r>
      <w:r>
        <w:rPr>
          <w:lang w:val="zh-CN"/>
        </w:rPr>
        <w:t>(</w:t>
      </w:r>
      <w:r w:rsidRPr="002440C0">
        <w:rPr>
          <w:lang w:val="zh-CN"/>
        </w:rPr>
        <w:t>2000</w:t>
      </w:r>
      <w:r>
        <w:rPr>
          <w:lang w:val="zh-CN"/>
        </w:rPr>
        <w:t>)</w:t>
      </w:r>
      <w:r w:rsidRPr="002440C0">
        <w:rPr>
          <w:lang w:val="zh-CN"/>
        </w:rPr>
        <w:t>号一般性意见；禁止酷刑委员会关于执行《禁止酷刑和其他残忍、不人道或有辱人格的待遇或处罚公约》第二条的第</w:t>
      </w:r>
      <w:r w:rsidRPr="002440C0">
        <w:rPr>
          <w:lang w:val="zh-CN"/>
        </w:rPr>
        <w:t>2</w:t>
      </w:r>
      <w:r>
        <w:rPr>
          <w:lang w:val="zh-CN"/>
        </w:rPr>
        <w:t>(</w:t>
      </w:r>
      <w:r w:rsidRPr="002440C0">
        <w:rPr>
          <w:lang w:val="zh-CN"/>
        </w:rPr>
        <w:t>2007</w:t>
      </w:r>
      <w:r>
        <w:rPr>
          <w:lang w:val="zh-CN"/>
        </w:rPr>
        <w:t>)</w:t>
      </w:r>
      <w:r w:rsidRPr="002440C0">
        <w:rPr>
          <w:lang w:val="zh-CN"/>
        </w:rPr>
        <w:t>号一般性意见；经济、社会及文化权利委员会关于性和生殖健康权利的第</w:t>
      </w:r>
      <w:r w:rsidRPr="002440C0">
        <w:rPr>
          <w:lang w:val="zh-CN"/>
        </w:rPr>
        <w:t>22</w:t>
      </w:r>
      <w:r>
        <w:rPr>
          <w:lang w:val="zh-CN"/>
        </w:rPr>
        <w:t>(</w:t>
      </w:r>
      <w:r w:rsidRPr="002440C0">
        <w:rPr>
          <w:lang w:val="zh-CN"/>
        </w:rPr>
        <w:t>2016</w:t>
      </w:r>
      <w:r>
        <w:rPr>
          <w:lang w:val="zh-CN"/>
        </w:rPr>
        <w:t>)</w:t>
      </w:r>
      <w:r w:rsidRPr="002440C0">
        <w:rPr>
          <w:lang w:val="zh-CN"/>
        </w:rPr>
        <w:t>号一般性意见；</w:t>
      </w:r>
      <w:r w:rsidRPr="002440C0">
        <w:rPr>
          <w:rFonts w:hint="eastAsia"/>
          <w:lang w:val="zh-CN"/>
        </w:rPr>
        <w:t>以及</w:t>
      </w:r>
      <w:r w:rsidRPr="002440C0">
        <w:rPr>
          <w:lang w:val="zh-CN"/>
        </w:rPr>
        <w:t>残疾人权利委员会关于残疾妇女和</w:t>
      </w:r>
      <w:r w:rsidRPr="002440C0">
        <w:rPr>
          <w:rFonts w:hint="eastAsia"/>
          <w:lang w:val="zh-CN"/>
        </w:rPr>
        <w:t>女童</w:t>
      </w:r>
      <w:r w:rsidRPr="002440C0">
        <w:rPr>
          <w:lang w:val="zh-CN"/>
        </w:rPr>
        <w:t>的第</w:t>
      </w:r>
      <w:r w:rsidRPr="002440C0">
        <w:rPr>
          <w:lang w:val="zh-CN"/>
        </w:rPr>
        <w:t>3</w:t>
      </w:r>
      <w:r>
        <w:rPr>
          <w:lang w:val="zh-CN"/>
        </w:rPr>
        <w:t>(</w:t>
      </w:r>
      <w:r w:rsidRPr="002440C0">
        <w:rPr>
          <w:lang w:val="zh-CN"/>
        </w:rPr>
        <w:t>2016</w:t>
      </w:r>
      <w:r>
        <w:rPr>
          <w:lang w:val="zh-CN"/>
        </w:rPr>
        <w:t>)</w:t>
      </w:r>
      <w:r w:rsidRPr="002440C0">
        <w:rPr>
          <w:rFonts w:hint="eastAsia"/>
          <w:lang w:val="zh-CN"/>
        </w:rPr>
        <w:t>号</w:t>
      </w:r>
      <w:r w:rsidRPr="002440C0">
        <w:rPr>
          <w:lang w:val="zh-CN"/>
        </w:rPr>
        <w:t>一般性意见。</w:t>
      </w:r>
    </w:p>
  </w:footnote>
  <w:footnote w:id="4">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特别是，法律和实践中的歧视妇女问题工作组</w:t>
      </w:r>
      <w:r w:rsidRPr="002440C0">
        <w:rPr>
          <w:rFonts w:hint="eastAsia"/>
          <w:lang w:val="zh-CN"/>
        </w:rPr>
        <w:t>以及</w:t>
      </w:r>
      <w:r w:rsidRPr="002440C0">
        <w:rPr>
          <w:lang w:val="zh-CN"/>
        </w:rPr>
        <w:t>酷刑和其他残忍、不人道或有辱人格的待遇或处罚问题特别报告员。</w:t>
      </w:r>
    </w:p>
  </w:footnote>
  <w:footnote w:id="5">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自通过第</w:t>
      </w:r>
      <w:r w:rsidRPr="002440C0">
        <w:rPr>
          <w:lang w:val="zh-CN"/>
        </w:rPr>
        <w:t>19</w:t>
      </w:r>
      <w:r w:rsidRPr="002440C0">
        <w:rPr>
          <w:lang w:val="zh-CN"/>
        </w:rPr>
        <w:t>号一般性建议以来，委员会几乎通过了</w:t>
      </w:r>
      <w:r w:rsidRPr="002440C0">
        <w:rPr>
          <w:lang w:val="zh-CN"/>
        </w:rPr>
        <w:t>600</w:t>
      </w:r>
      <w:r>
        <w:rPr>
          <w:rFonts w:hint="eastAsia"/>
          <w:lang w:val="zh-CN"/>
        </w:rPr>
        <w:t>项</w:t>
      </w:r>
      <w:r w:rsidRPr="002440C0">
        <w:rPr>
          <w:lang w:val="zh-CN"/>
        </w:rPr>
        <w:t>结论性意见，其中大部分明确提及了基于性别的暴力侵害妇女行为。</w:t>
      </w:r>
    </w:p>
  </w:footnote>
  <w:footnote w:id="6">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特别是，第</w:t>
      </w:r>
      <w:r w:rsidRPr="002440C0">
        <w:rPr>
          <w:lang w:val="zh-CN"/>
        </w:rPr>
        <w:t>2/2003</w:t>
      </w:r>
      <w:r w:rsidRPr="002440C0">
        <w:rPr>
          <w:lang w:val="zh-CN"/>
        </w:rPr>
        <w:t>号来文，</w:t>
      </w:r>
      <w:r w:rsidRPr="002440C0">
        <w:rPr>
          <w:rFonts w:eastAsia="楷体_GB2312"/>
          <w:lang w:val="zh-CN"/>
        </w:rPr>
        <w:t>A.T.</w:t>
      </w:r>
      <w:r w:rsidRPr="002440C0">
        <w:rPr>
          <w:rFonts w:eastAsia="楷体_GB2312" w:hAnsi="楷体"/>
          <w:lang w:val="zh-CN"/>
        </w:rPr>
        <w:t>诉匈牙利</w:t>
      </w:r>
      <w:r w:rsidRPr="002440C0">
        <w:rPr>
          <w:lang w:val="zh-CN"/>
        </w:rPr>
        <w:t>，</w:t>
      </w:r>
      <w:r w:rsidRPr="002440C0">
        <w:rPr>
          <w:lang w:val="zh-CN"/>
        </w:rPr>
        <w:t>2005</w:t>
      </w:r>
      <w:r w:rsidRPr="002440C0">
        <w:rPr>
          <w:lang w:val="zh-CN"/>
        </w:rPr>
        <w:t>年</w:t>
      </w:r>
      <w:r w:rsidRPr="002440C0">
        <w:rPr>
          <w:lang w:val="zh-CN"/>
        </w:rPr>
        <w:t>1</w:t>
      </w:r>
      <w:r w:rsidRPr="002440C0">
        <w:rPr>
          <w:lang w:val="zh-CN"/>
        </w:rPr>
        <w:t>月</w:t>
      </w:r>
      <w:r w:rsidRPr="002440C0">
        <w:rPr>
          <w:lang w:val="zh-CN"/>
        </w:rPr>
        <w:t>26</w:t>
      </w:r>
      <w:r w:rsidRPr="002440C0">
        <w:rPr>
          <w:lang w:val="zh-CN"/>
        </w:rPr>
        <w:t>日通过的意见；第</w:t>
      </w:r>
      <w:r w:rsidRPr="002440C0">
        <w:rPr>
          <w:lang w:val="zh-CN"/>
        </w:rPr>
        <w:t>4/2004</w:t>
      </w:r>
      <w:r w:rsidRPr="002440C0">
        <w:rPr>
          <w:lang w:val="zh-CN"/>
        </w:rPr>
        <w:t>号来文，</w:t>
      </w:r>
      <w:r w:rsidRPr="002440C0">
        <w:rPr>
          <w:rFonts w:eastAsia="楷体_GB2312"/>
          <w:lang w:val="zh-CN"/>
        </w:rPr>
        <w:t>A.S.</w:t>
      </w:r>
      <w:r w:rsidRPr="002440C0">
        <w:rPr>
          <w:rFonts w:eastAsia="楷体_GB2312" w:hAnsi="楷体"/>
          <w:lang w:val="zh-CN"/>
        </w:rPr>
        <w:t>诉匈牙利</w:t>
      </w:r>
      <w:r w:rsidRPr="002440C0">
        <w:rPr>
          <w:lang w:val="zh-CN"/>
        </w:rPr>
        <w:t>，</w:t>
      </w:r>
      <w:r w:rsidRPr="002440C0">
        <w:rPr>
          <w:lang w:val="zh-CN"/>
        </w:rPr>
        <w:t>2006</w:t>
      </w:r>
      <w:r w:rsidRPr="002440C0">
        <w:rPr>
          <w:lang w:val="zh-CN"/>
        </w:rPr>
        <w:t>年</w:t>
      </w:r>
      <w:r w:rsidRPr="002440C0">
        <w:rPr>
          <w:lang w:val="zh-CN"/>
        </w:rPr>
        <w:t>8</w:t>
      </w:r>
      <w:r w:rsidRPr="002440C0">
        <w:rPr>
          <w:lang w:val="zh-CN"/>
        </w:rPr>
        <w:t>月</w:t>
      </w:r>
      <w:r w:rsidRPr="002440C0">
        <w:rPr>
          <w:lang w:val="zh-CN"/>
        </w:rPr>
        <w:t>14</w:t>
      </w:r>
      <w:r w:rsidRPr="002440C0">
        <w:rPr>
          <w:lang w:val="zh-CN"/>
        </w:rPr>
        <w:t>日通过的意见；第</w:t>
      </w:r>
      <w:r w:rsidRPr="002440C0">
        <w:rPr>
          <w:lang w:val="zh-CN"/>
        </w:rPr>
        <w:t>6/2005</w:t>
      </w:r>
      <w:r w:rsidRPr="002440C0">
        <w:rPr>
          <w:lang w:val="zh-CN"/>
        </w:rPr>
        <w:t>号来文，</w:t>
      </w:r>
      <w:r w:rsidRPr="002440C0">
        <w:rPr>
          <w:rFonts w:eastAsia="楷体_GB2312" w:hAnsi="楷体"/>
          <w:lang w:val="zh-CN"/>
        </w:rPr>
        <w:t>伊尔迪里姆</w:t>
      </w:r>
      <w:r>
        <w:rPr>
          <w:rFonts w:eastAsia="楷体_GB2312" w:hAnsi="楷体"/>
          <w:lang w:val="zh-CN"/>
        </w:rPr>
        <w:t>(</w:t>
      </w:r>
      <w:r w:rsidRPr="002440C0">
        <w:rPr>
          <w:rFonts w:eastAsia="楷体_GB2312" w:hAnsi="楷体"/>
          <w:lang w:val="zh-CN"/>
        </w:rPr>
        <w:t>已故</w:t>
      </w:r>
      <w:r>
        <w:rPr>
          <w:rFonts w:eastAsia="楷体_GB2312" w:hAnsi="楷体"/>
          <w:lang w:val="zh-CN"/>
        </w:rPr>
        <w:t>)</w:t>
      </w:r>
      <w:r w:rsidRPr="002440C0">
        <w:rPr>
          <w:rFonts w:eastAsia="楷体_GB2312" w:hAnsi="楷体"/>
          <w:lang w:val="zh-CN"/>
        </w:rPr>
        <w:t>诉奥地利</w:t>
      </w:r>
      <w:r w:rsidRPr="002440C0">
        <w:rPr>
          <w:lang w:val="zh-CN"/>
        </w:rPr>
        <w:t>，</w:t>
      </w:r>
      <w:r w:rsidRPr="002440C0">
        <w:rPr>
          <w:lang w:val="zh-CN"/>
        </w:rPr>
        <w:t>2007</w:t>
      </w:r>
      <w:r w:rsidRPr="002440C0">
        <w:rPr>
          <w:lang w:val="zh-CN"/>
        </w:rPr>
        <w:t>年</w:t>
      </w:r>
      <w:r w:rsidRPr="002440C0">
        <w:rPr>
          <w:lang w:val="zh-CN"/>
        </w:rPr>
        <w:t>8</w:t>
      </w:r>
      <w:r w:rsidRPr="002440C0">
        <w:rPr>
          <w:lang w:val="zh-CN"/>
        </w:rPr>
        <w:t>月</w:t>
      </w:r>
      <w:r w:rsidRPr="002440C0">
        <w:rPr>
          <w:lang w:val="zh-CN"/>
        </w:rPr>
        <w:t>6</w:t>
      </w:r>
      <w:r w:rsidRPr="002440C0">
        <w:rPr>
          <w:lang w:val="zh-CN"/>
        </w:rPr>
        <w:t>日通过的意见；第</w:t>
      </w:r>
      <w:r w:rsidRPr="002440C0">
        <w:rPr>
          <w:rFonts w:hint="eastAsia"/>
          <w:lang w:val="zh-CN"/>
        </w:rPr>
        <w:t>5</w:t>
      </w:r>
      <w:r w:rsidRPr="002440C0">
        <w:rPr>
          <w:lang w:val="zh-CN"/>
        </w:rPr>
        <w:t>/2005</w:t>
      </w:r>
      <w:r w:rsidRPr="002440C0">
        <w:rPr>
          <w:lang w:val="zh-CN"/>
        </w:rPr>
        <w:t>号来文，</w:t>
      </w:r>
      <w:r w:rsidRPr="002440C0">
        <w:rPr>
          <w:rFonts w:eastAsia="楷体_GB2312" w:hAnsi="楷体"/>
          <w:lang w:val="zh-CN"/>
        </w:rPr>
        <w:t>格斯</w:t>
      </w:r>
      <w:r>
        <w:rPr>
          <w:rFonts w:eastAsia="楷体_GB2312" w:hAnsi="楷体"/>
          <w:lang w:val="zh-CN"/>
        </w:rPr>
        <w:t>(</w:t>
      </w:r>
      <w:r w:rsidRPr="002440C0">
        <w:rPr>
          <w:rFonts w:eastAsia="楷体_GB2312" w:hAnsi="楷体"/>
          <w:lang w:val="zh-CN"/>
        </w:rPr>
        <w:t>已故</w:t>
      </w:r>
      <w:r>
        <w:rPr>
          <w:rFonts w:eastAsia="楷体_GB2312" w:hAnsi="楷体"/>
          <w:lang w:val="zh-CN"/>
        </w:rPr>
        <w:t>)</w:t>
      </w:r>
      <w:r w:rsidRPr="002440C0">
        <w:rPr>
          <w:rFonts w:eastAsia="楷体_GB2312" w:hAnsi="楷体"/>
          <w:lang w:val="zh-CN"/>
        </w:rPr>
        <w:t>诉奥地利</w:t>
      </w:r>
      <w:r w:rsidRPr="002440C0">
        <w:rPr>
          <w:lang w:val="zh-CN"/>
        </w:rPr>
        <w:t>，</w:t>
      </w:r>
      <w:r w:rsidRPr="002440C0">
        <w:rPr>
          <w:lang w:val="zh-CN"/>
        </w:rPr>
        <w:t>2007</w:t>
      </w:r>
      <w:r w:rsidRPr="002440C0">
        <w:rPr>
          <w:lang w:val="zh-CN"/>
        </w:rPr>
        <w:t>年</w:t>
      </w:r>
      <w:r w:rsidRPr="002440C0">
        <w:rPr>
          <w:lang w:val="zh-CN"/>
        </w:rPr>
        <w:t>8</w:t>
      </w:r>
      <w:r w:rsidRPr="002440C0">
        <w:rPr>
          <w:lang w:val="zh-CN"/>
        </w:rPr>
        <w:t>月</w:t>
      </w:r>
      <w:r w:rsidRPr="002440C0">
        <w:rPr>
          <w:lang w:val="zh-CN"/>
        </w:rPr>
        <w:t>6</w:t>
      </w:r>
      <w:r w:rsidRPr="002440C0">
        <w:rPr>
          <w:lang w:val="zh-CN"/>
        </w:rPr>
        <w:t>日通过的意见；第</w:t>
      </w:r>
      <w:hyperlink r:id="rId7" w:history="1">
        <w:r w:rsidRPr="004837D0">
          <w:rPr>
            <w:rStyle w:val="ad"/>
            <w:lang w:val="zh-CN"/>
          </w:rPr>
          <w:t>18/200</w:t>
        </w:r>
      </w:hyperlink>
      <w:r w:rsidRPr="002440C0">
        <w:rPr>
          <w:lang w:val="zh-CN"/>
        </w:rPr>
        <w:t>8</w:t>
      </w:r>
      <w:r w:rsidRPr="002440C0">
        <w:rPr>
          <w:lang w:val="zh-CN"/>
        </w:rPr>
        <w:t>号来文，</w:t>
      </w:r>
      <w:r w:rsidRPr="002440C0">
        <w:rPr>
          <w:rFonts w:eastAsia="楷体_GB2312" w:hAnsi="楷体"/>
          <w:lang w:val="zh-CN"/>
        </w:rPr>
        <w:t>韦尔蒂奥诉菲律宾</w:t>
      </w:r>
      <w:r w:rsidRPr="002440C0">
        <w:rPr>
          <w:lang w:val="zh-CN"/>
        </w:rPr>
        <w:t>，</w:t>
      </w:r>
      <w:r w:rsidRPr="002440C0">
        <w:rPr>
          <w:lang w:val="zh-CN"/>
        </w:rPr>
        <w:t>2010</w:t>
      </w:r>
      <w:r w:rsidRPr="002440C0">
        <w:rPr>
          <w:lang w:val="zh-CN"/>
        </w:rPr>
        <w:t>年</w:t>
      </w:r>
      <w:r w:rsidRPr="002440C0">
        <w:rPr>
          <w:lang w:val="zh-CN"/>
        </w:rPr>
        <w:t>7</w:t>
      </w:r>
      <w:r w:rsidRPr="002440C0">
        <w:rPr>
          <w:lang w:val="zh-CN"/>
        </w:rPr>
        <w:t>月</w:t>
      </w:r>
      <w:r w:rsidRPr="002440C0">
        <w:rPr>
          <w:lang w:val="zh-CN"/>
        </w:rPr>
        <w:t>16</w:t>
      </w:r>
      <w:r w:rsidRPr="002440C0">
        <w:rPr>
          <w:lang w:val="zh-CN"/>
        </w:rPr>
        <w:t>日通过的意见；第</w:t>
      </w:r>
      <w:hyperlink r:id="rId8" w:history="1">
        <w:r w:rsidRPr="004837D0">
          <w:rPr>
            <w:rStyle w:val="ad"/>
            <w:lang w:val="zh-CN"/>
          </w:rPr>
          <w:t>20/200</w:t>
        </w:r>
      </w:hyperlink>
      <w:r w:rsidRPr="002440C0">
        <w:rPr>
          <w:lang w:val="zh-CN"/>
        </w:rPr>
        <w:t>8</w:t>
      </w:r>
      <w:r w:rsidRPr="002440C0">
        <w:rPr>
          <w:lang w:val="zh-CN"/>
        </w:rPr>
        <w:t>号来文，</w:t>
      </w:r>
      <w:r w:rsidRPr="002440C0">
        <w:rPr>
          <w:rFonts w:eastAsia="楷体_GB2312"/>
          <w:lang w:val="zh-CN"/>
        </w:rPr>
        <w:t>V.K.</w:t>
      </w:r>
      <w:r w:rsidRPr="002440C0">
        <w:rPr>
          <w:rFonts w:eastAsia="楷体_GB2312" w:hAnsi="楷体"/>
          <w:lang w:val="zh-CN"/>
        </w:rPr>
        <w:t>诉保加利亚</w:t>
      </w:r>
      <w:r w:rsidRPr="002440C0">
        <w:rPr>
          <w:lang w:val="zh-CN"/>
        </w:rPr>
        <w:t>，</w:t>
      </w:r>
      <w:r w:rsidRPr="002440C0">
        <w:rPr>
          <w:lang w:val="zh-CN"/>
        </w:rPr>
        <w:t>2011</w:t>
      </w:r>
      <w:r w:rsidRPr="002440C0">
        <w:rPr>
          <w:lang w:val="zh-CN"/>
        </w:rPr>
        <w:t>年</w:t>
      </w:r>
      <w:r w:rsidRPr="002440C0">
        <w:rPr>
          <w:lang w:val="zh-CN"/>
        </w:rPr>
        <w:t>7</w:t>
      </w:r>
      <w:r w:rsidRPr="002440C0">
        <w:rPr>
          <w:lang w:val="zh-CN"/>
        </w:rPr>
        <w:t>月</w:t>
      </w:r>
      <w:r w:rsidRPr="002440C0">
        <w:rPr>
          <w:lang w:val="zh-CN"/>
        </w:rPr>
        <w:t>25</w:t>
      </w:r>
      <w:r w:rsidRPr="002440C0">
        <w:rPr>
          <w:lang w:val="zh-CN"/>
        </w:rPr>
        <w:t>日通过的意见；第</w:t>
      </w:r>
      <w:hyperlink r:id="rId9" w:history="1">
        <w:r w:rsidRPr="004837D0">
          <w:rPr>
            <w:rStyle w:val="ad"/>
            <w:lang w:val="zh-CN"/>
          </w:rPr>
          <w:t>23/200</w:t>
        </w:r>
      </w:hyperlink>
      <w:r w:rsidRPr="002440C0">
        <w:rPr>
          <w:lang w:val="zh-CN"/>
        </w:rPr>
        <w:t>9</w:t>
      </w:r>
      <w:r w:rsidRPr="002440C0">
        <w:rPr>
          <w:lang w:val="zh-CN"/>
        </w:rPr>
        <w:t>号来文，</w:t>
      </w:r>
      <w:r w:rsidRPr="002440C0">
        <w:rPr>
          <w:rFonts w:eastAsia="楷体_GB2312" w:hAnsi="楷体"/>
          <w:lang w:val="zh-CN"/>
        </w:rPr>
        <w:t>阿布拉莫娃诉白俄罗斯</w:t>
      </w:r>
      <w:r w:rsidRPr="002440C0">
        <w:rPr>
          <w:lang w:val="zh-CN"/>
        </w:rPr>
        <w:t>，</w:t>
      </w:r>
      <w:r w:rsidRPr="002440C0">
        <w:rPr>
          <w:lang w:val="zh-CN"/>
        </w:rPr>
        <w:t>2011</w:t>
      </w:r>
      <w:r w:rsidRPr="002440C0">
        <w:rPr>
          <w:lang w:val="zh-CN"/>
        </w:rPr>
        <w:t>年</w:t>
      </w:r>
      <w:r w:rsidRPr="002440C0">
        <w:rPr>
          <w:lang w:val="zh-CN"/>
        </w:rPr>
        <w:t>7</w:t>
      </w:r>
      <w:r w:rsidRPr="002440C0">
        <w:rPr>
          <w:lang w:val="zh-CN"/>
        </w:rPr>
        <w:t>月</w:t>
      </w:r>
      <w:r w:rsidRPr="002440C0">
        <w:rPr>
          <w:lang w:val="zh-CN"/>
        </w:rPr>
        <w:t>25</w:t>
      </w:r>
      <w:r w:rsidRPr="002440C0">
        <w:rPr>
          <w:lang w:val="zh-CN"/>
        </w:rPr>
        <w:t>日通过的意见；第</w:t>
      </w:r>
      <w:hyperlink r:id="rId10" w:history="1">
        <w:r w:rsidRPr="004837D0">
          <w:rPr>
            <w:rStyle w:val="ad"/>
            <w:lang w:val="zh-CN"/>
          </w:rPr>
          <w:t>19/200</w:t>
        </w:r>
      </w:hyperlink>
      <w:r w:rsidRPr="002440C0">
        <w:rPr>
          <w:lang w:val="zh-CN"/>
        </w:rPr>
        <w:t>8</w:t>
      </w:r>
      <w:r w:rsidRPr="002440C0">
        <w:rPr>
          <w:lang w:val="zh-CN"/>
        </w:rPr>
        <w:t>号来文，</w:t>
      </w:r>
      <w:r w:rsidRPr="002440C0">
        <w:rPr>
          <w:rFonts w:eastAsia="楷体_GB2312" w:hAnsi="楷体"/>
          <w:lang w:val="zh-CN"/>
        </w:rPr>
        <w:t>凯尔诉加拿大</w:t>
      </w:r>
      <w:r w:rsidRPr="002440C0">
        <w:rPr>
          <w:lang w:val="zh-CN"/>
        </w:rPr>
        <w:t>，</w:t>
      </w:r>
      <w:r w:rsidRPr="002440C0">
        <w:rPr>
          <w:lang w:val="zh-CN"/>
        </w:rPr>
        <w:t>2012</w:t>
      </w:r>
      <w:r w:rsidRPr="002440C0">
        <w:rPr>
          <w:lang w:val="zh-CN"/>
        </w:rPr>
        <w:t>年</w:t>
      </w:r>
      <w:r w:rsidRPr="002440C0">
        <w:rPr>
          <w:lang w:val="zh-CN"/>
        </w:rPr>
        <w:t>2</w:t>
      </w:r>
      <w:r w:rsidRPr="002440C0">
        <w:rPr>
          <w:lang w:val="zh-CN"/>
        </w:rPr>
        <w:t>月</w:t>
      </w:r>
      <w:r w:rsidRPr="002440C0">
        <w:rPr>
          <w:lang w:val="zh-CN"/>
        </w:rPr>
        <w:t>28</w:t>
      </w:r>
      <w:r w:rsidRPr="002440C0">
        <w:rPr>
          <w:lang w:val="zh-CN"/>
        </w:rPr>
        <w:t>日通过的意见；第</w:t>
      </w:r>
      <w:hyperlink r:id="rId11" w:history="1">
        <w:r w:rsidRPr="004837D0">
          <w:rPr>
            <w:rStyle w:val="ad"/>
            <w:lang w:val="zh-CN"/>
          </w:rPr>
          <w:t>32/201</w:t>
        </w:r>
      </w:hyperlink>
      <w:r w:rsidRPr="002440C0">
        <w:rPr>
          <w:lang w:val="zh-CN"/>
        </w:rPr>
        <w:t>1</w:t>
      </w:r>
      <w:r w:rsidRPr="002440C0">
        <w:rPr>
          <w:lang w:val="zh-CN"/>
        </w:rPr>
        <w:t>号来文，</w:t>
      </w:r>
      <w:r w:rsidRPr="002440C0">
        <w:rPr>
          <w:rFonts w:eastAsia="楷体_GB2312" w:hAnsi="楷体"/>
          <w:lang w:val="zh-CN"/>
        </w:rPr>
        <w:t>贾洛诉保加利亚</w:t>
      </w:r>
      <w:r w:rsidRPr="002440C0">
        <w:rPr>
          <w:lang w:val="zh-CN"/>
        </w:rPr>
        <w:t>，</w:t>
      </w:r>
      <w:r w:rsidRPr="002440C0">
        <w:rPr>
          <w:lang w:val="zh-CN"/>
        </w:rPr>
        <w:t>2012</w:t>
      </w:r>
      <w:r w:rsidRPr="002440C0">
        <w:rPr>
          <w:lang w:val="zh-CN"/>
        </w:rPr>
        <w:t>年</w:t>
      </w:r>
      <w:r w:rsidRPr="002440C0">
        <w:rPr>
          <w:lang w:val="zh-CN"/>
        </w:rPr>
        <w:t>7</w:t>
      </w:r>
      <w:r w:rsidRPr="002440C0">
        <w:rPr>
          <w:lang w:val="zh-CN"/>
        </w:rPr>
        <w:t>月</w:t>
      </w:r>
      <w:r w:rsidRPr="002440C0">
        <w:rPr>
          <w:lang w:val="zh-CN"/>
        </w:rPr>
        <w:t>23</w:t>
      </w:r>
      <w:r w:rsidRPr="002440C0">
        <w:rPr>
          <w:lang w:val="zh-CN"/>
        </w:rPr>
        <w:t>日通过的意见；第</w:t>
      </w:r>
      <w:hyperlink r:id="rId12" w:history="1">
        <w:r w:rsidRPr="004837D0">
          <w:rPr>
            <w:rStyle w:val="ad"/>
            <w:lang w:val="zh-CN"/>
          </w:rPr>
          <w:t>31/201</w:t>
        </w:r>
      </w:hyperlink>
      <w:r w:rsidRPr="002440C0">
        <w:rPr>
          <w:lang w:val="zh-CN"/>
        </w:rPr>
        <w:t>1</w:t>
      </w:r>
      <w:r w:rsidRPr="002440C0">
        <w:rPr>
          <w:lang w:val="zh-CN"/>
        </w:rPr>
        <w:t>号来文，</w:t>
      </w:r>
      <w:r w:rsidRPr="002440C0">
        <w:rPr>
          <w:rFonts w:eastAsia="楷体_GB2312"/>
          <w:lang w:val="zh-CN"/>
        </w:rPr>
        <w:t>S.V.P.</w:t>
      </w:r>
      <w:r w:rsidRPr="002440C0">
        <w:rPr>
          <w:rFonts w:eastAsia="楷体_GB2312" w:hAnsi="楷体"/>
          <w:lang w:val="zh-CN"/>
        </w:rPr>
        <w:t>诉保加利亚</w:t>
      </w:r>
      <w:r w:rsidRPr="002440C0">
        <w:rPr>
          <w:lang w:val="zh-CN"/>
        </w:rPr>
        <w:t>，</w:t>
      </w:r>
      <w:r w:rsidRPr="002440C0">
        <w:rPr>
          <w:lang w:val="zh-CN"/>
        </w:rPr>
        <w:t>2012</w:t>
      </w:r>
      <w:r w:rsidRPr="002440C0">
        <w:rPr>
          <w:lang w:val="zh-CN"/>
        </w:rPr>
        <w:t>年</w:t>
      </w:r>
      <w:r w:rsidRPr="002440C0">
        <w:rPr>
          <w:lang w:val="zh-CN"/>
        </w:rPr>
        <w:t>10</w:t>
      </w:r>
      <w:r w:rsidRPr="002440C0">
        <w:rPr>
          <w:lang w:val="zh-CN"/>
        </w:rPr>
        <w:t>月</w:t>
      </w:r>
      <w:r w:rsidRPr="002440C0">
        <w:rPr>
          <w:lang w:val="zh-CN"/>
        </w:rPr>
        <w:t>12</w:t>
      </w:r>
      <w:r w:rsidRPr="002440C0">
        <w:rPr>
          <w:lang w:val="zh-CN"/>
        </w:rPr>
        <w:t>日通过的意见；第</w:t>
      </w:r>
      <w:hyperlink r:id="rId13" w:history="1">
        <w:r w:rsidRPr="004837D0">
          <w:rPr>
            <w:rStyle w:val="ad"/>
            <w:lang w:val="zh-CN"/>
          </w:rPr>
          <w:t>34/201</w:t>
        </w:r>
      </w:hyperlink>
      <w:r w:rsidRPr="002440C0">
        <w:rPr>
          <w:lang w:val="zh-CN"/>
        </w:rPr>
        <w:t>1</w:t>
      </w:r>
      <w:r w:rsidRPr="002440C0">
        <w:rPr>
          <w:lang w:val="zh-CN"/>
        </w:rPr>
        <w:t>号来文，</w:t>
      </w:r>
      <w:r w:rsidRPr="002440C0">
        <w:rPr>
          <w:rFonts w:eastAsia="楷体_GB2312"/>
          <w:lang w:val="zh-CN"/>
        </w:rPr>
        <w:t>R.P.B.</w:t>
      </w:r>
      <w:r w:rsidRPr="002440C0">
        <w:rPr>
          <w:rFonts w:eastAsia="楷体_GB2312" w:hAnsi="楷体"/>
          <w:lang w:val="zh-CN"/>
        </w:rPr>
        <w:t>诉菲律宾</w:t>
      </w:r>
      <w:r w:rsidRPr="002440C0">
        <w:rPr>
          <w:lang w:val="zh-CN"/>
        </w:rPr>
        <w:t>，</w:t>
      </w:r>
      <w:r w:rsidRPr="002440C0">
        <w:rPr>
          <w:lang w:val="zh-CN"/>
        </w:rPr>
        <w:t>2014</w:t>
      </w:r>
      <w:r w:rsidRPr="002440C0">
        <w:rPr>
          <w:lang w:val="zh-CN"/>
        </w:rPr>
        <w:t>年</w:t>
      </w:r>
      <w:r w:rsidRPr="002440C0">
        <w:rPr>
          <w:lang w:val="zh-CN"/>
        </w:rPr>
        <w:t>2</w:t>
      </w:r>
      <w:r w:rsidRPr="002440C0">
        <w:rPr>
          <w:lang w:val="zh-CN"/>
        </w:rPr>
        <w:t>月</w:t>
      </w:r>
      <w:r w:rsidRPr="002440C0">
        <w:rPr>
          <w:lang w:val="zh-CN"/>
        </w:rPr>
        <w:t>21</w:t>
      </w:r>
      <w:r w:rsidRPr="002440C0">
        <w:rPr>
          <w:lang w:val="zh-CN"/>
        </w:rPr>
        <w:t>日通过的意见；第</w:t>
      </w:r>
      <w:hyperlink r:id="rId14" w:history="1">
        <w:r w:rsidRPr="004837D0">
          <w:rPr>
            <w:rStyle w:val="ad"/>
            <w:lang w:val="zh-CN"/>
          </w:rPr>
          <w:t>47/201</w:t>
        </w:r>
      </w:hyperlink>
      <w:r w:rsidRPr="002440C0">
        <w:rPr>
          <w:lang w:val="zh-CN"/>
        </w:rPr>
        <w:t>2</w:t>
      </w:r>
      <w:r w:rsidRPr="002440C0">
        <w:rPr>
          <w:lang w:val="zh-CN"/>
        </w:rPr>
        <w:t>号来文，</w:t>
      </w:r>
      <w:r w:rsidRPr="002440C0">
        <w:rPr>
          <w:rFonts w:eastAsia="楷体_GB2312" w:hint="eastAsia"/>
          <w:lang w:val="zh-CN"/>
        </w:rPr>
        <w:t>冈萨雷斯·卡雷尼奥</w:t>
      </w:r>
      <w:r w:rsidRPr="002440C0">
        <w:rPr>
          <w:rFonts w:eastAsia="楷体_GB2312" w:hAnsi="楷体"/>
          <w:lang w:val="zh-CN"/>
        </w:rPr>
        <w:t>诉西班牙</w:t>
      </w:r>
      <w:r w:rsidRPr="002440C0">
        <w:rPr>
          <w:lang w:val="zh-CN"/>
        </w:rPr>
        <w:t>，</w:t>
      </w:r>
      <w:r w:rsidRPr="002440C0">
        <w:rPr>
          <w:lang w:val="zh-CN"/>
        </w:rPr>
        <w:t>2014</w:t>
      </w:r>
      <w:r w:rsidRPr="002440C0">
        <w:rPr>
          <w:lang w:val="zh-CN"/>
        </w:rPr>
        <w:t>年</w:t>
      </w:r>
      <w:r w:rsidRPr="002440C0">
        <w:rPr>
          <w:lang w:val="zh-CN"/>
        </w:rPr>
        <w:t>7</w:t>
      </w:r>
      <w:r w:rsidRPr="002440C0">
        <w:rPr>
          <w:lang w:val="zh-CN"/>
        </w:rPr>
        <w:t>月</w:t>
      </w:r>
      <w:r w:rsidRPr="002440C0">
        <w:rPr>
          <w:lang w:val="zh-CN"/>
        </w:rPr>
        <w:t>16</w:t>
      </w:r>
      <w:r w:rsidRPr="002440C0">
        <w:rPr>
          <w:lang w:val="zh-CN"/>
        </w:rPr>
        <w:t>日通过的意见；第</w:t>
      </w:r>
      <w:hyperlink r:id="rId15" w:history="1">
        <w:r w:rsidRPr="004837D0">
          <w:rPr>
            <w:rStyle w:val="ad"/>
            <w:lang w:val="zh-CN"/>
          </w:rPr>
          <w:t>24/200</w:t>
        </w:r>
      </w:hyperlink>
      <w:r w:rsidRPr="002440C0">
        <w:rPr>
          <w:lang w:val="zh-CN"/>
        </w:rPr>
        <w:t>9</w:t>
      </w:r>
      <w:r w:rsidRPr="002440C0">
        <w:rPr>
          <w:lang w:val="zh-CN"/>
        </w:rPr>
        <w:t>号来文，</w:t>
      </w:r>
      <w:r w:rsidRPr="002440C0">
        <w:rPr>
          <w:rFonts w:eastAsia="楷体_GB2312"/>
          <w:lang w:val="zh-CN"/>
        </w:rPr>
        <w:t>X</w:t>
      </w:r>
      <w:r w:rsidRPr="002440C0">
        <w:rPr>
          <w:rFonts w:eastAsia="楷体_GB2312" w:hAnsi="楷体"/>
          <w:lang w:val="zh-CN"/>
        </w:rPr>
        <w:t>和</w:t>
      </w:r>
      <w:r w:rsidRPr="002440C0">
        <w:rPr>
          <w:rFonts w:eastAsia="楷体_GB2312"/>
          <w:lang w:val="zh-CN"/>
        </w:rPr>
        <w:t>Y</w:t>
      </w:r>
      <w:r w:rsidRPr="002440C0">
        <w:rPr>
          <w:rFonts w:eastAsia="楷体_GB2312" w:hAnsi="楷体"/>
          <w:lang w:val="zh-CN"/>
        </w:rPr>
        <w:t>诉格鲁吉亚</w:t>
      </w:r>
      <w:r w:rsidRPr="002440C0">
        <w:rPr>
          <w:lang w:val="zh-CN"/>
        </w:rPr>
        <w:t>，</w:t>
      </w:r>
      <w:r w:rsidRPr="002440C0">
        <w:rPr>
          <w:lang w:val="zh-CN"/>
        </w:rPr>
        <w:t>2015</w:t>
      </w:r>
      <w:r w:rsidRPr="002440C0">
        <w:rPr>
          <w:lang w:val="zh-CN"/>
        </w:rPr>
        <w:t>年</w:t>
      </w:r>
      <w:r w:rsidRPr="002440C0">
        <w:rPr>
          <w:lang w:val="zh-CN"/>
        </w:rPr>
        <w:t>7</w:t>
      </w:r>
      <w:r w:rsidRPr="002440C0">
        <w:rPr>
          <w:lang w:val="zh-CN"/>
        </w:rPr>
        <w:t>月</w:t>
      </w:r>
      <w:r w:rsidRPr="002440C0">
        <w:rPr>
          <w:lang w:val="zh-CN"/>
        </w:rPr>
        <w:t>13</w:t>
      </w:r>
      <w:r w:rsidRPr="002440C0">
        <w:rPr>
          <w:lang w:val="zh-CN"/>
        </w:rPr>
        <w:t>日通过的意见；第</w:t>
      </w:r>
      <w:hyperlink r:id="rId16" w:history="1">
        <w:r w:rsidRPr="004837D0">
          <w:rPr>
            <w:rStyle w:val="ad"/>
            <w:lang w:val="zh-CN"/>
          </w:rPr>
          <w:t>45/201</w:t>
        </w:r>
      </w:hyperlink>
      <w:r w:rsidRPr="002440C0">
        <w:rPr>
          <w:lang w:val="zh-CN"/>
        </w:rPr>
        <w:t>2</w:t>
      </w:r>
      <w:r w:rsidRPr="002440C0">
        <w:rPr>
          <w:lang w:val="zh-CN"/>
        </w:rPr>
        <w:t>号来文，</w:t>
      </w:r>
      <w:r w:rsidRPr="002440C0">
        <w:rPr>
          <w:rFonts w:eastAsia="楷体_GB2312" w:hAnsi="楷体"/>
          <w:lang w:val="zh-CN"/>
        </w:rPr>
        <w:t>别洛乌索娃诉哈萨克斯坦</w:t>
      </w:r>
      <w:r w:rsidRPr="002440C0">
        <w:rPr>
          <w:lang w:val="zh-CN"/>
        </w:rPr>
        <w:t>，</w:t>
      </w:r>
      <w:r w:rsidRPr="002440C0">
        <w:rPr>
          <w:lang w:val="zh-CN"/>
        </w:rPr>
        <w:t>2015</w:t>
      </w:r>
      <w:r w:rsidRPr="002440C0">
        <w:rPr>
          <w:lang w:val="zh-CN"/>
        </w:rPr>
        <w:t>年</w:t>
      </w:r>
      <w:r w:rsidRPr="002440C0">
        <w:rPr>
          <w:lang w:val="zh-CN"/>
        </w:rPr>
        <w:t>7</w:t>
      </w:r>
      <w:r w:rsidRPr="002440C0">
        <w:rPr>
          <w:lang w:val="zh-CN"/>
        </w:rPr>
        <w:t>月</w:t>
      </w:r>
      <w:r w:rsidRPr="002440C0">
        <w:rPr>
          <w:lang w:val="zh-CN"/>
        </w:rPr>
        <w:t>13</w:t>
      </w:r>
      <w:r w:rsidRPr="002440C0">
        <w:rPr>
          <w:lang w:val="zh-CN"/>
        </w:rPr>
        <w:t>日通过的意见；第</w:t>
      </w:r>
      <w:hyperlink r:id="rId17" w:history="1">
        <w:r w:rsidRPr="004837D0">
          <w:rPr>
            <w:rStyle w:val="ad"/>
            <w:lang w:val="zh-CN"/>
          </w:rPr>
          <w:t>46/201</w:t>
        </w:r>
      </w:hyperlink>
      <w:r w:rsidRPr="002440C0">
        <w:rPr>
          <w:lang w:val="zh-CN"/>
        </w:rPr>
        <w:t>2</w:t>
      </w:r>
      <w:r w:rsidRPr="002440C0">
        <w:rPr>
          <w:lang w:val="zh-CN"/>
        </w:rPr>
        <w:t>号来文，</w:t>
      </w:r>
      <w:r w:rsidRPr="002440C0">
        <w:rPr>
          <w:rFonts w:eastAsia="楷体_GB2312"/>
          <w:lang w:val="zh-CN"/>
        </w:rPr>
        <w:t>M.W.</w:t>
      </w:r>
      <w:r w:rsidRPr="002440C0">
        <w:rPr>
          <w:rFonts w:eastAsia="楷体_GB2312" w:hAnsi="楷体"/>
          <w:lang w:val="zh-CN"/>
        </w:rPr>
        <w:t>诉丹麦</w:t>
      </w:r>
      <w:r w:rsidRPr="002440C0">
        <w:rPr>
          <w:lang w:val="zh-CN"/>
        </w:rPr>
        <w:t>，</w:t>
      </w:r>
      <w:r w:rsidRPr="002440C0">
        <w:rPr>
          <w:lang w:val="zh-CN"/>
        </w:rPr>
        <w:t>2016</w:t>
      </w:r>
      <w:r w:rsidRPr="002440C0">
        <w:rPr>
          <w:lang w:val="zh-CN"/>
        </w:rPr>
        <w:t>年</w:t>
      </w:r>
      <w:r w:rsidRPr="002440C0">
        <w:rPr>
          <w:lang w:val="zh-CN"/>
        </w:rPr>
        <w:t>2</w:t>
      </w:r>
      <w:r w:rsidRPr="002440C0">
        <w:rPr>
          <w:lang w:val="zh-CN"/>
        </w:rPr>
        <w:t>月</w:t>
      </w:r>
      <w:r w:rsidRPr="002440C0">
        <w:rPr>
          <w:lang w:val="zh-CN"/>
        </w:rPr>
        <w:t>22</w:t>
      </w:r>
      <w:r w:rsidRPr="002440C0">
        <w:rPr>
          <w:lang w:val="zh-CN"/>
        </w:rPr>
        <w:t>日通过的意见；第</w:t>
      </w:r>
      <w:hyperlink r:id="rId18" w:history="1">
        <w:r w:rsidRPr="004837D0">
          <w:rPr>
            <w:rStyle w:val="ad"/>
            <w:lang w:val="zh-CN"/>
          </w:rPr>
          <w:t>58/201</w:t>
        </w:r>
      </w:hyperlink>
      <w:r w:rsidRPr="002440C0">
        <w:rPr>
          <w:lang w:val="zh-CN"/>
        </w:rPr>
        <w:t>3</w:t>
      </w:r>
      <w:r w:rsidRPr="002440C0">
        <w:rPr>
          <w:lang w:val="zh-CN"/>
        </w:rPr>
        <w:t>号来文，</w:t>
      </w:r>
      <w:r w:rsidRPr="002440C0">
        <w:rPr>
          <w:rFonts w:eastAsia="楷体_GB2312"/>
          <w:lang w:val="zh-CN"/>
        </w:rPr>
        <w:t>L.R.</w:t>
      </w:r>
      <w:r w:rsidRPr="002440C0">
        <w:rPr>
          <w:rFonts w:eastAsia="楷体_GB2312" w:hAnsi="楷体"/>
          <w:lang w:val="zh-CN"/>
        </w:rPr>
        <w:t>诉摩尔多瓦共和国</w:t>
      </w:r>
      <w:r w:rsidRPr="002440C0">
        <w:rPr>
          <w:lang w:val="zh-CN"/>
        </w:rPr>
        <w:t>，</w:t>
      </w:r>
      <w:r w:rsidRPr="002440C0">
        <w:rPr>
          <w:lang w:val="zh-CN"/>
        </w:rPr>
        <w:t>2017</w:t>
      </w:r>
      <w:r w:rsidRPr="002440C0">
        <w:rPr>
          <w:lang w:val="zh-CN"/>
        </w:rPr>
        <w:t>年</w:t>
      </w:r>
      <w:r w:rsidRPr="002440C0">
        <w:rPr>
          <w:lang w:val="zh-CN"/>
        </w:rPr>
        <w:t>2</w:t>
      </w:r>
      <w:r w:rsidRPr="002440C0">
        <w:rPr>
          <w:lang w:val="zh-CN"/>
        </w:rPr>
        <w:t>月</w:t>
      </w:r>
      <w:r w:rsidRPr="002440C0">
        <w:rPr>
          <w:lang w:val="zh-CN"/>
        </w:rPr>
        <w:t>28</w:t>
      </w:r>
      <w:r w:rsidRPr="002440C0">
        <w:rPr>
          <w:lang w:val="zh-CN"/>
        </w:rPr>
        <w:t>日通过的意见。</w:t>
      </w:r>
    </w:p>
  </w:footnote>
  <w:footnote w:id="7">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见委员会根据《任择议定书》第</w:t>
      </w:r>
      <w:r w:rsidRPr="002440C0">
        <w:rPr>
          <w:lang w:val="zh-CN"/>
        </w:rPr>
        <w:t>8</w:t>
      </w:r>
      <w:r w:rsidRPr="002440C0">
        <w:rPr>
          <w:lang w:val="zh-CN"/>
        </w:rPr>
        <w:t>条编写的关于墨西哥的报告以及墨西哥政府的答复</w:t>
      </w:r>
      <w:r w:rsidRPr="002440C0">
        <w:rPr>
          <w:rFonts w:hint="eastAsia"/>
          <w:lang w:val="zh-CN"/>
        </w:rPr>
        <w:t>。</w:t>
      </w:r>
      <w:r w:rsidRPr="002440C0">
        <w:rPr>
          <w:lang w:val="zh-CN"/>
        </w:rPr>
        <w:t>可查阅</w:t>
      </w:r>
      <w:r w:rsidRPr="002440C0">
        <w:rPr>
          <w:lang w:val="zh-CN"/>
        </w:rPr>
        <w:t>http://tbinternet.ohchr.org/_layouts/treatybodyexternal/Download.aspx?symbolno=CEDAW%2fC%2f2005%2fOP.8%2fMEXICO&amp;Lang=en</w:t>
      </w:r>
      <w:r w:rsidRPr="002440C0">
        <w:rPr>
          <w:lang w:val="zh-CN"/>
        </w:rPr>
        <w:t>；关于加拿大的调查报告</w:t>
      </w:r>
      <w:r>
        <w:rPr>
          <w:lang w:val="zh-CN"/>
        </w:rPr>
        <w:t>(</w:t>
      </w:r>
      <w:hyperlink r:id="rId19" w:history="1">
        <w:r w:rsidRPr="004837D0">
          <w:rPr>
            <w:rStyle w:val="ad"/>
            <w:lang w:val="zh-CN"/>
          </w:rPr>
          <w:t>CEDAW/C/OP.8/CAN/1</w:t>
        </w:r>
      </w:hyperlink>
      <w:r>
        <w:rPr>
          <w:lang w:val="zh-CN"/>
        </w:rPr>
        <w:t>)</w:t>
      </w:r>
      <w:r w:rsidRPr="002440C0">
        <w:rPr>
          <w:lang w:val="zh-CN"/>
        </w:rPr>
        <w:t>；关于菲律宾的调查摘要</w:t>
      </w:r>
      <w:r>
        <w:rPr>
          <w:lang w:val="zh-CN"/>
        </w:rPr>
        <w:t>(</w:t>
      </w:r>
      <w:hyperlink r:id="rId20" w:history="1">
        <w:r w:rsidRPr="004837D0">
          <w:rPr>
            <w:rStyle w:val="ad"/>
            <w:lang w:val="zh-CN"/>
          </w:rPr>
          <w:t>CEDAW/C/OP.8/PHL/1</w:t>
        </w:r>
      </w:hyperlink>
      <w:r>
        <w:rPr>
          <w:lang w:val="zh-CN"/>
        </w:rPr>
        <w:t>)</w:t>
      </w:r>
      <w:r w:rsidRPr="002440C0">
        <w:rPr>
          <w:lang w:val="zh-CN"/>
        </w:rPr>
        <w:t>。</w:t>
      </w:r>
    </w:p>
  </w:footnote>
  <w:footnote w:id="8">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这包括所有类型的武装团体，例如叛军、帮派和准军事部队。</w:t>
      </w:r>
    </w:p>
  </w:footnote>
  <w:footnote w:id="9">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见大会第</w:t>
      </w:r>
      <w:hyperlink r:id="rId21" w:history="1">
        <w:r w:rsidRPr="004837D0">
          <w:rPr>
            <w:rStyle w:val="ad"/>
            <w:lang w:val="zh-CN"/>
          </w:rPr>
          <w:t>68/181</w:t>
        </w:r>
      </w:hyperlink>
      <w:r w:rsidRPr="002440C0">
        <w:rPr>
          <w:lang w:val="zh-CN"/>
        </w:rPr>
        <w:t>号决定，题为</w:t>
      </w:r>
      <w:r w:rsidRPr="000408FB">
        <w:rPr>
          <w:rFonts w:ascii="宋体" w:hAnsi="宋体" w:hint="eastAsia"/>
          <w:lang w:val="zh-CN"/>
        </w:rPr>
        <w:t>“</w:t>
      </w:r>
      <w:r w:rsidRPr="002440C0">
        <w:rPr>
          <w:lang w:val="zh-CN"/>
        </w:rPr>
        <w:t>关于个人、群体和社会机构在促进和保护普遍公认的人权和基本自由方面的权利和责任宣言：保护妇女人权维护者</w:t>
      </w:r>
      <w:r w:rsidRPr="000408FB">
        <w:rPr>
          <w:rFonts w:ascii="宋体" w:hAnsi="宋体" w:hint="eastAsia"/>
          <w:lang w:val="zh-CN"/>
        </w:rPr>
        <w:t>”</w:t>
      </w:r>
      <w:r w:rsidRPr="002440C0">
        <w:rPr>
          <w:lang w:val="zh-CN"/>
        </w:rPr>
        <w:t>；联合国开发计划署</w:t>
      </w:r>
      <w:r w:rsidRPr="002440C0">
        <w:rPr>
          <w:lang w:val="zh-CN"/>
        </w:rPr>
        <w:t>-</w:t>
      </w:r>
      <w:r w:rsidRPr="002440C0">
        <w:rPr>
          <w:lang w:val="zh-CN"/>
        </w:rPr>
        <w:t>联合国促进性别平等和增强妇女权能署</w:t>
      </w:r>
      <w:r>
        <w:rPr>
          <w:lang w:val="zh-CN"/>
        </w:rPr>
        <w:t>(</w:t>
      </w:r>
      <w:r w:rsidRPr="002440C0">
        <w:rPr>
          <w:lang w:val="zh-CN"/>
        </w:rPr>
        <w:t>妇女署</w:t>
      </w:r>
      <w:r>
        <w:rPr>
          <w:lang w:val="zh-CN"/>
        </w:rPr>
        <w:t>)</w:t>
      </w:r>
      <w:r w:rsidRPr="002440C0">
        <w:rPr>
          <w:lang w:val="zh-CN"/>
        </w:rPr>
        <w:t>共同主持的宽带数字发展委员会宽带与性别平等工作组</w:t>
      </w:r>
      <w:r w:rsidRPr="002440C0">
        <w:rPr>
          <w:lang w:val="zh-CN"/>
        </w:rPr>
        <w:t>2015</w:t>
      </w:r>
      <w:r w:rsidRPr="002440C0">
        <w:rPr>
          <w:lang w:val="zh-CN"/>
        </w:rPr>
        <w:t>年</w:t>
      </w:r>
      <w:r w:rsidRPr="002440C0">
        <w:rPr>
          <w:lang w:val="zh-CN"/>
        </w:rPr>
        <w:t>10</w:t>
      </w:r>
      <w:r w:rsidRPr="002440C0">
        <w:rPr>
          <w:lang w:val="zh-CN"/>
        </w:rPr>
        <w:t>月的报告，题为</w:t>
      </w:r>
      <w:r w:rsidRPr="000408FB">
        <w:rPr>
          <w:rFonts w:ascii="宋体" w:hAnsi="宋体" w:hint="eastAsia"/>
          <w:lang w:val="zh-CN"/>
        </w:rPr>
        <w:t>“</w:t>
      </w:r>
      <w:r w:rsidRPr="002440C0">
        <w:rPr>
          <w:lang w:val="zh-CN"/>
        </w:rPr>
        <w:t>网络暴力侵害妇女和女童行为：为全世界敲响警钟</w:t>
      </w:r>
      <w:r w:rsidRPr="000408FB">
        <w:rPr>
          <w:rFonts w:ascii="宋体" w:hAnsi="宋体" w:hint="eastAsia"/>
          <w:lang w:val="zh-CN"/>
        </w:rPr>
        <w:t>”</w:t>
      </w:r>
      <w:r w:rsidRPr="002440C0">
        <w:rPr>
          <w:lang w:val="zh-CN"/>
        </w:rPr>
        <w:t>；以及妇女地位委员会第五十七届会议的商定结论</w:t>
      </w:r>
      <w:r>
        <w:rPr>
          <w:lang w:val="zh-CN"/>
        </w:rPr>
        <w:t>(</w:t>
      </w:r>
      <w:hyperlink r:id="rId22" w:history="1">
        <w:r w:rsidRPr="004837D0">
          <w:rPr>
            <w:rStyle w:val="ad"/>
            <w:lang w:val="zh-CN"/>
          </w:rPr>
          <w:t>E/2013/27</w:t>
        </w:r>
      </w:hyperlink>
      <w:r w:rsidRPr="002440C0">
        <w:rPr>
          <w:lang w:val="zh-CN"/>
        </w:rPr>
        <w:t>，第一章，</w:t>
      </w:r>
      <w:r w:rsidRPr="002440C0">
        <w:rPr>
          <w:lang w:val="zh-CN"/>
        </w:rPr>
        <w:t>A</w:t>
      </w:r>
      <w:r w:rsidRPr="002440C0">
        <w:rPr>
          <w:lang w:val="zh-CN"/>
        </w:rPr>
        <w:t>节</w:t>
      </w:r>
      <w:r>
        <w:rPr>
          <w:lang w:val="zh-CN"/>
        </w:rPr>
        <w:t>)</w:t>
      </w:r>
      <w:r w:rsidRPr="002440C0">
        <w:rPr>
          <w:lang w:val="zh-CN"/>
        </w:rPr>
        <w:t>。</w:t>
      </w:r>
    </w:p>
  </w:footnote>
  <w:footnote w:id="10">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28</w:t>
      </w:r>
      <w:r w:rsidRPr="002440C0">
        <w:rPr>
          <w:lang w:val="zh-CN"/>
        </w:rPr>
        <w:t>号一般性建议，第</w:t>
      </w:r>
      <w:r w:rsidRPr="002440C0">
        <w:rPr>
          <w:lang w:val="zh-CN"/>
        </w:rPr>
        <w:t>9</w:t>
      </w:r>
      <w:r w:rsidRPr="002440C0">
        <w:rPr>
          <w:lang w:val="zh-CN"/>
        </w:rPr>
        <w:t>段。其他人权条约机构，包括经济、社会及文化权利委员会在其关于取得足够食物权利问题的第</w:t>
      </w:r>
      <w:r w:rsidRPr="002440C0">
        <w:rPr>
          <w:lang w:val="zh-CN"/>
        </w:rPr>
        <w:t>12</w:t>
      </w:r>
      <w:r>
        <w:rPr>
          <w:lang w:val="zh-CN"/>
        </w:rPr>
        <w:t>(</w:t>
      </w:r>
      <w:r w:rsidRPr="002440C0">
        <w:rPr>
          <w:lang w:val="zh-CN"/>
        </w:rPr>
        <w:t>1999</w:t>
      </w:r>
      <w:r>
        <w:rPr>
          <w:lang w:val="zh-CN"/>
        </w:rPr>
        <w:t>)</w:t>
      </w:r>
      <w:r w:rsidRPr="002440C0">
        <w:rPr>
          <w:lang w:val="zh-CN"/>
        </w:rPr>
        <w:t>号一般性意见中也使用这种分类法。</w:t>
      </w:r>
    </w:p>
  </w:footnote>
  <w:footnote w:id="11">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33</w:t>
      </w:r>
      <w:r w:rsidRPr="002440C0">
        <w:rPr>
          <w:lang w:val="zh-CN"/>
        </w:rPr>
        <w:t>号一般性建议，第</w:t>
      </w:r>
      <w:r w:rsidRPr="002440C0">
        <w:rPr>
          <w:lang w:val="zh-CN"/>
        </w:rPr>
        <w:t>8</w:t>
      </w:r>
      <w:r w:rsidRPr="002440C0">
        <w:rPr>
          <w:lang w:val="zh-CN"/>
        </w:rPr>
        <w:t>段和第</w:t>
      </w:r>
      <w:r w:rsidRPr="002440C0">
        <w:rPr>
          <w:lang w:val="zh-CN"/>
        </w:rPr>
        <w:t>9</w:t>
      </w:r>
      <w:r w:rsidRPr="002440C0">
        <w:rPr>
          <w:lang w:val="zh-CN"/>
        </w:rPr>
        <w:t>段。与交叉形式的歧视有关的其他一般性建议包括关于在各国防治艾滋病战略中避免对妇女的歧视的第</w:t>
      </w:r>
      <w:r w:rsidRPr="002440C0">
        <w:rPr>
          <w:lang w:val="zh-CN"/>
        </w:rPr>
        <w:t>15</w:t>
      </w:r>
      <w:r>
        <w:rPr>
          <w:lang w:val="zh-CN"/>
        </w:rPr>
        <w:t>(</w:t>
      </w:r>
      <w:r w:rsidRPr="002440C0">
        <w:rPr>
          <w:lang w:val="zh-CN"/>
        </w:rPr>
        <w:t>1990</w:t>
      </w:r>
      <w:r>
        <w:rPr>
          <w:lang w:val="zh-CN"/>
        </w:rPr>
        <w:t>)</w:t>
      </w:r>
      <w:r w:rsidRPr="002440C0">
        <w:rPr>
          <w:lang w:val="zh-CN"/>
        </w:rPr>
        <w:t>号一般性建议，关于残疾妇女的第</w:t>
      </w:r>
      <w:r w:rsidRPr="002440C0">
        <w:rPr>
          <w:lang w:val="zh-CN"/>
        </w:rPr>
        <w:t>18</w:t>
      </w:r>
      <w:r>
        <w:rPr>
          <w:lang w:val="zh-CN"/>
        </w:rPr>
        <w:t>(</w:t>
      </w:r>
      <w:r w:rsidRPr="002440C0">
        <w:rPr>
          <w:lang w:val="zh-CN"/>
        </w:rPr>
        <w:t>1991</w:t>
      </w:r>
      <w:r>
        <w:rPr>
          <w:lang w:val="zh-CN"/>
        </w:rPr>
        <w:t>)</w:t>
      </w:r>
      <w:r w:rsidRPr="002440C0">
        <w:rPr>
          <w:lang w:val="zh-CN"/>
        </w:rPr>
        <w:t>号一般性建议，关于婚姻和家庭关系中的平等的第</w:t>
      </w:r>
      <w:r w:rsidRPr="002440C0">
        <w:rPr>
          <w:lang w:val="zh-CN"/>
        </w:rPr>
        <w:t>21</w:t>
      </w:r>
      <w:r>
        <w:rPr>
          <w:lang w:val="zh-CN"/>
        </w:rPr>
        <w:t>(</w:t>
      </w:r>
      <w:r w:rsidRPr="002440C0">
        <w:rPr>
          <w:lang w:val="zh-CN"/>
        </w:rPr>
        <w:t>1994</w:t>
      </w:r>
      <w:r>
        <w:rPr>
          <w:lang w:val="zh-CN"/>
        </w:rPr>
        <w:t>)</w:t>
      </w:r>
      <w:r w:rsidRPr="002440C0">
        <w:rPr>
          <w:lang w:val="zh-CN"/>
        </w:rPr>
        <w:t>号一般性建议，关于妇女与健康的第</w:t>
      </w:r>
      <w:r w:rsidRPr="002440C0">
        <w:rPr>
          <w:lang w:val="zh-CN"/>
        </w:rPr>
        <w:t>24</w:t>
      </w:r>
      <w:r>
        <w:rPr>
          <w:lang w:val="zh-CN"/>
        </w:rPr>
        <w:t>(</w:t>
      </w:r>
      <w:r w:rsidRPr="002440C0">
        <w:rPr>
          <w:lang w:val="zh-CN"/>
        </w:rPr>
        <w:t>1999</w:t>
      </w:r>
      <w:r>
        <w:rPr>
          <w:lang w:val="zh-CN"/>
        </w:rPr>
        <w:t>)</w:t>
      </w:r>
      <w:r w:rsidRPr="002440C0">
        <w:rPr>
          <w:lang w:val="zh-CN"/>
        </w:rPr>
        <w:t>号一般性建议，关于移徙女工问题的第</w:t>
      </w:r>
      <w:r w:rsidRPr="002440C0">
        <w:rPr>
          <w:lang w:val="zh-CN"/>
        </w:rPr>
        <w:t>26</w:t>
      </w:r>
      <w:r>
        <w:rPr>
          <w:lang w:val="zh-CN"/>
        </w:rPr>
        <w:t>(</w:t>
      </w:r>
      <w:r w:rsidRPr="002440C0">
        <w:rPr>
          <w:lang w:val="zh-CN"/>
        </w:rPr>
        <w:t>2008</w:t>
      </w:r>
      <w:r>
        <w:rPr>
          <w:lang w:val="zh-CN"/>
        </w:rPr>
        <w:t>)</w:t>
      </w:r>
      <w:r w:rsidRPr="002440C0">
        <w:rPr>
          <w:lang w:val="zh-CN"/>
        </w:rPr>
        <w:t>号一般性建议，关于老年妇女及保护其人权的第</w:t>
      </w:r>
      <w:r w:rsidRPr="002440C0">
        <w:rPr>
          <w:lang w:val="zh-CN"/>
        </w:rPr>
        <w:t>27</w:t>
      </w:r>
      <w:r>
        <w:rPr>
          <w:lang w:val="zh-CN"/>
        </w:rPr>
        <w:t>(</w:t>
      </w:r>
      <w:r w:rsidRPr="002440C0">
        <w:rPr>
          <w:lang w:val="zh-CN"/>
        </w:rPr>
        <w:t>2010</w:t>
      </w:r>
      <w:r>
        <w:rPr>
          <w:lang w:val="zh-CN"/>
        </w:rPr>
        <w:t>)</w:t>
      </w:r>
      <w:r w:rsidRPr="002440C0">
        <w:rPr>
          <w:lang w:val="zh-CN"/>
        </w:rPr>
        <w:t>号一般性建议，第</w:t>
      </w:r>
      <w:r w:rsidRPr="002440C0">
        <w:rPr>
          <w:lang w:val="zh-CN"/>
        </w:rPr>
        <w:t>30</w:t>
      </w:r>
      <w:r w:rsidRPr="002440C0">
        <w:rPr>
          <w:lang w:val="zh-CN"/>
        </w:rPr>
        <w:t>号一般性建议，</w:t>
      </w:r>
      <w:r w:rsidRPr="002440C0">
        <w:rPr>
          <w:rFonts w:hint="eastAsia"/>
          <w:lang w:val="zh-CN"/>
        </w:rPr>
        <w:t>第</w:t>
      </w:r>
      <w:r w:rsidRPr="002440C0">
        <w:rPr>
          <w:rFonts w:hint="eastAsia"/>
          <w:lang w:val="zh-CN"/>
        </w:rPr>
        <w:t>31</w:t>
      </w:r>
      <w:r w:rsidRPr="002440C0">
        <w:rPr>
          <w:rFonts w:hint="eastAsia"/>
          <w:lang w:val="zh-CN"/>
        </w:rPr>
        <w:t>号以及第</w:t>
      </w:r>
      <w:r w:rsidRPr="002440C0">
        <w:rPr>
          <w:rFonts w:hint="eastAsia"/>
          <w:lang w:val="zh-CN"/>
        </w:rPr>
        <w:t>18</w:t>
      </w:r>
      <w:r w:rsidRPr="002440C0">
        <w:rPr>
          <w:rFonts w:hint="eastAsia"/>
          <w:lang w:val="zh-CN"/>
        </w:rPr>
        <w:t>号联合一般性建议</w:t>
      </w:r>
      <w:r w:rsidRPr="002440C0">
        <w:rPr>
          <w:rFonts w:hint="eastAsia"/>
          <w:lang w:val="zh-CN"/>
        </w:rPr>
        <w:t>/</w:t>
      </w:r>
      <w:r w:rsidRPr="002440C0">
        <w:rPr>
          <w:rFonts w:hint="eastAsia"/>
          <w:lang w:val="zh-CN"/>
        </w:rPr>
        <w:t>意见</w:t>
      </w:r>
      <w:r w:rsidRPr="002440C0">
        <w:rPr>
          <w:lang w:val="zh-CN"/>
        </w:rPr>
        <w:t>，第</w:t>
      </w:r>
      <w:r w:rsidRPr="002440C0">
        <w:rPr>
          <w:lang w:val="zh-CN"/>
        </w:rPr>
        <w:t>32</w:t>
      </w:r>
      <w:r w:rsidRPr="002440C0">
        <w:rPr>
          <w:lang w:val="zh-CN"/>
        </w:rPr>
        <w:t>号一般性建议和第</w:t>
      </w:r>
      <w:r w:rsidRPr="002440C0">
        <w:rPr>
          <w:lang w:val="zh-CN"/>
        </w:rPr>
        <w:t>34</w:t>
      </w:r>
      <w:r w:rsidRPr="002440C0">
        <w:rPr>
          <w:lang w:val="zh-CN"/>
        </w:rPr>
        <w:t>号一般性建议。委员会还在其关于</w:t>
      </w:r>
      <w:r w:rsidRPr="002440C0">
        <w:rPr>
          <w:rFonts w:eastAsia="楷体_GB2312" w:hAnsi="楷体"/>
          <w:lang w:val="zh-CN"/>
        </w:rPr>
        <w:t>贾洛诉保加利亚</w:t>
      </w:r>
      <w:r>
        <w:rPr>
          <w:rFonts w:hint="eastAsia"/>
          <w:lang w:val="zh-CN"/>
        </w:rPr>
        <w:t>、</w:t>
      </w:r>
      <w:r w:rsidRPr="002440C0">
        <w:rPr>
          <w:rFonts w:eastAsia="楷体_GB2312"/>
          <w:lang w:val="zh-CN"/>
        </w:rPr>
        <w:t>S.V.P.</w:t>
      </w:r>
      <w:r w:rsidRPr="002440C0">
        <w:rPr>
          <w:rFonts w:eastAsia="楷体_GB2312" w:hAnsi="楷体"/>
          <w:lang w:val="zh-CN"/>
        </w:rPr>
        <w:t>诉保加利亚</w:t>
      </w:r>
      <w:r>
        <w:rPr>
          <w:rFonts w:hint="eastAsia"/>
          <w:lang w:val="zh-CN"/>
        </w:rPr>
        <w:t>、</w:t>
      </w:r>
      <w:r w:rsidRPr="002440C0">
        <w:rPr>
          <w:rFonts w:eastAsia="楷体_GB2312" w:hAnsi="楷体"/>
          <w:lang w:val="zh-CN"/>
        </w:rPr>
        <w:t>凯尔诉加拿大</w:t>
      </w:r>
      <w:r>
        <w:rPr>
          <w:rFonts w:hint="eastAsia"/>
          <w:lang w:val="zh-CN"/>
        </w:rPr>
        <w:t>、</w:t>
      </w:r>
      <w:r w:rsidRPr="002440C0">
        <w:rPr>
          <w:rFonts w:eastAsia="楷体_GB2312"/>
          <w:lang w:val="zh-CN"/>
        </w:rPr>
        <w:t>A.S.</w:t>
      </w:r>
      <w:r w:rsidRPr="002440C0">
        <w:rPr>
          <w:rFonts w:eastAsia="楷体_GB2312" w:hAnsi="楷体"/>
          <w:lang w:val="zh-CN"/>
        </w:rPr>
        <w:t>诉匈牙利</w:t>
      </w:r>
      <w:r>
        <w:rPr>
          <w:rFonts w:hint="eastAsia"/>
          <w:lang w:val="zh-CN"/>
        </w:rPr>
        <w:t>、</w:t>
      </w:r>
      <w:r w:rsidRPr="002440C0">
        <w:rPr>
          <w:rFonts w:eastAsia="楷体_GB2312"/>
          <w:lang w:val="zh-CN"/>
        </w:rPr>
        <w:t>R.P.B.</w:t>
      </w:r>
      <w:r w:rsidRPr="002440C0">
        <w:rPr>
          <w:rFonts w:eastAsia="楷体_GB2312" w:hAnsi="楷体"/>
          <w:lang w:val="zh-CN"/>
        </w:rPr>
        <w:t>诉菲律宾</w:t>
      </w:r>
      <w:r w:rsidRPr="002440C0">
        <w:rPr>
          <w:rFonts w:hint="eastAsia"/>
          <w:lang w:val="zh-CN"/>
        </w:rPr>
        <w:t>以及</w:t>
      </w:r>
      <w:r w:rsidRPr="002440C0">
        <w:rPr>
          <w:rFonts w:eastAsia="楷体_GB2312"/>
          <w:lang w:val="zh-CN"/>
        </w:rPr>
        <w:t>M.W.</w:t>
      </w:r>
      <w:r w:rsidRPr="002440C0">
        <w:rPr>
          <w:rFonts w:eastAsia="楷体_GB2312" w:hAnsi="楷体"/>
          <w:lang w:val="zh-CN"/>
        </w:rPr>
        <w:t>诉丹麦</w:t>
      </w:r>
      <w:r w:rsidRPr="002440C0">
        <w:rPr>
          <w:lang w:val="zh-CN"/>
        </w:rPr>
        <w:t>等意见以及询问中，特别是</w:t>
      </w:r>
      <w:r w:rsidRPr="002440C0">
        <w:rPr>
          <w:rFonts w:hint="eastAsia"/>
          <w:lang w:val="zh-CN"/>
        </w:rPr>
        <w:t>在那些</w:t>
      </w:r>
      <w:r w:rsidRPr="002440C0">
        <w:rPr>
          <w:lang w:val="zh-CN"/>
        </w:rPr>
        <w:t>涉及墨西哥</w:t>
      </w:r>
      <w:r w:rsidRPr="002440C0">
        <w:rPr>
          <w:rFonts w:hint="eastAsia"/>
          <w:lang w:val="zh-CN"/>
        </w:rPr>
        <w:t>的询问</w:t>
      </w:r>
      <w:r>
        <w:rPr>
          <w:rFonts w:hint="eastAsia"/>
          <w:lang w:val="zh-CN"/>
        </w:rPr>
        <w:t>(</w:t>
      </w:r>
      <w:r w:rsidRPr="002440C0">
        <w:rPr>
          <w:rFonts w:hint="eastAsia"/>
          <w:lang w:val="zh-CN"/>
        </w:rPr>
        <w:t>2005</w:t>
      </w:r>
      <w:r w:rsidRPr="002440C0">
        <w:rPr>
          <w:rFonts w:hint="eastAsia"/>
          <w:lang w:val="zh-CN"/>
        </w:rPr>
        <w:t>年</w:t>
      </w:r>
      <w:r>
        <w:rPr>
          <w:rFonts w:hint="eastAsia"/>
          <w:lang w:val="zh-CN"/>
        </w:rPr>
        <w:t>)</w:t>
      </w:r>
      <w:r w:rsidRPr="002440C0">
        <w:rPr>
          <w:lang w:val="zh-CN"/>
        </w:rPr>
        <w:t>和</w:t>
      </w:r>
      <w:r w:rsidRPr="002440C0">
        <w:rPr>
          <w:rFonts w:hint="eastAsia"/>
          <w:lang w:val="zh-CN"/>
        </w:rPr>
        <w:t>涉及</w:t>
      </w:r>
      <w:r w:rsidRPr="002440C0">
        <w:rPr>
          <w:lang w:val="zh-CN"/>
        </w:rPr>
        <w:t>加拿大</w:t>
      </w:r>
      <w:r w:rsidRPr="002440C0">
        <w:rPr>
          <w:rFonts w:hint="eastAsia"/>
          <w:lang w:val="zh-CN"/>
        </w:rPr>
        <w:t>的</w:t>
      </w:r>
      <w:r w:rsidRPr="002440C0">
        <w:rPr>
          <w:lang w:val="zh-CN"/>
        </w:rPr>
        <w:t>询问</w:t>
      </w:r>
      <w:r>
        <w:rPr>
          <w:rFonts w:hint="eastAsia"/>
          <w:lang w:val="zh-CN"/>
        </w:rPr>
        <w:t>(</w:t>
      </w:r>
      <w:r w:rsidRPr="002440C0">
        <w:rPr>
          <w:rFonts w:hint="eastAsia"/>
          <w:lang w:val="zh-CN"/>
        </w:rPr>
        <w:t>20</w:t>
      </w:r>
      <w:r>
        <w:rPr>
          <w:rFonts w:hint="eastAsia"/>
          <w:lang w:val="zh-CN"/>
        </w:rPr>
        <w:t>1</w:t>
      </w:r>
      <w:r w:rsidRPr="002440C0">
        <w:rPr>
          <w:rFonts w:hint="eastAsia"/>
          <w:lang w:val="zh-CN"/>
        </w:rPr>
        <w:t>5</w:t>
      </w:r>
      <w:r w:rsidRPr="002440C0">
        <w:rPr>
          <w:rFonts w:hint="eastAsia"/>
          <w:lang w:val="zh-CN"/>
        </w:rPr>
        <w:t>年</w:t>
      </w:r>
      <w:r>
        <w:rPr>
          <w:rFonts w:hint="eastAsia"/>
          <w:lang w:val="zh-CN"/>
        </w:rPr>
        <w:t>)</w:t>
      </w:r>
      <w:r w:rsidRPr="002440C0">
        <w:rPr>
          <w:lang w:val="zh-CN"/>
        </w:rPr>
        <w:t>中提到了交叉出现的歧视问题</w:t>
      </w:r>
      <w:r>
        <w:rPr>
          <w:rFonts w:hint="eastAsia"/>
          <w:lang w:val="zh-CN"/>
        </w:rPr>
        <w:t>(</w:t>
      </w:r>
      <w:r w:rsidRPr="002440C0">
        <w:rPr>
          <w:rFonts w:hint="eastAsia"/>
          <w:lang w:val="zh-CN"/>
        </w:rPr>
        <w:t>见上文脚注</w:t>
      </w:r>
      <w:r w:rsidRPr="002440C0">
        <w:rPr>
          <w:rFonts w:hint="eastAsia"/>
          <w:lang w:val="zh-CN"/>
        </w:rPr>
        <w:t>7</w:t>
      </w:r>
      <w:r>
        <w:rPr>
          <w:rFonts w:hint="eastAsia"/>
          <w:lang w:val="zh-CN"/>
        </w:rPr>
        <w:t>)</w:t>
      </w:r>
      <w:r w:rsidRPr="002440C0">
        <w:rPr>
          <w:lang w:val="zh-CN"/>
        </w:rPr>
        <w:t>。</w:t>
      </w:r>
    </w:p>
  </w:footnote>
  <w:footnote w:id="12">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28</w:t>
      </w:r>
      <w:r w:rsidRPr="002440C0">
        <w:rPr>
          <w:lang w:val="zh-CN"/>
        </w:rPr>
        <w:t>号一般性建议，第</w:t>
      </w:r>
      <w:r w:rsidRPr="002440C0">
        <w:rPr>
          <w:lang w:val="zh-CN"/>
        </w:rPr>
        <w:t>18</w:t>
      </w:r>
      <w:r w:rsidRPr="002440C0">
        <w:rPr>
          <w:lang w:val="zh-CN"/>
        </w:rPr>
        <w:t>段；涉及加拿大的调查报告</w:t>
      </w:r>
      <w:r>
        <w:rPr>
          <w:lang w:val="zh-CN"/>
        </w:rPr>
        <w:t>(</w:t>
      </w:r>
      <w:hyperlink r:id="rId23" w:history="1">
        <w:r w:rsidRPr="004837D0">
          <w:rPr>
            <w:rStyle w:val="ad"/>
            <w:lang w:val="zh-CN"/>
          </w:rPr>
          <w:t>CEDAW/C/OP.8/CAN/1</w:t>
        </w:r>
      </w:hyperlink>
      <w:r>
        <w:rPr>
          <w:lang w:val="zh-CN"/>
        </w:rPr>
        <w:t>)</w:t>
      </w:r>
      <w:r w:rsidRPr="002440C0">
        <w:rPr>
          <w:lang w:val="zh-CN"/>
        </w:rPr>
        <w:t>，第</w:t>
      </w:r>
      <w:r w:rsidRPr="002440C0">
        <w:rPr>
          <w:lang w:val="zh-CN"/>
        </w:rPr>
        <w:t>197</w:t>
      </w:r>
      <w:r w:rsidRPr="002440C0">
        <w:rPr>
          <w:lang w:val="zh-CN"/>
        </w:rPr>
        <w:t>段。</w:t>
      </w:r>
    </w:p>
  </w:footnote>
  <w:footnote w:id="13">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国际法委员会，《对条约的保留实践指南》</w:t>
      </w:r>
      <w:r>
        <w:rPr>
          <w:lang w:val="zh-CN"/>
        </w:rPr>
        <w:t>(</w:t>
      </w:r>
      <w:hyperlink r:id="rId24" w:history="1">
        <w:r w:rsidRPr="004837D0">
          <w:rPr>
            <w:rStyle w:val="ad"/>
            <w:lang w:val="zh-CN"/>
          </w:rPr>
          <w:t>A/65/10/Add.1</w:t>
        </w:r>
      </w:hyperlink>
      <w:r w:rsidRPr="002440C0">
        <w:rPr>
          <w:lang w:val="zh-CN"/>
        </w:rPr>
        <w:t>，第四章，</w:t>
      </w:r>
      <w:r w:rsidRPr="002440C0">
        <w:rPr>
          <w:lang w:val="zh-CN"/>
        </w:rPr>
        <w:t>F</w:t>
      </w:r>
      <w:r w:rsidRPr="002440C0">
        <w:rPr>
          <w:lang w:val="zh-CN"/>
        </w:rPr>
        <w:t>节，第</w:t>
      </w:r>
      <w:r w:rsidRPr="002440C0">
        <w:rPr>
          <w:lang w:val="zh-CN"/>
        </w:rPr>
        <w:t>3.2</w:t>
      </w:r>
      <w:r w:rsidRPr="002440C0">
        <w:rPr>
          <w:lang w:val="zh-CN"/>
        </w:rPr>
        <w:t>段</w:t>
      </w:r>
      <w:r>
        <w:rPr>
          <w:lang w:val="zh-CN"/>
        </w:rPr>
        <w:t>)</w:t>
      </w:r>
      <w:r w:rsidRPr="002440C0">
        <w:rPr>
          <w:lang w:val="zh-CN"/>
        </w:rPr>
        <w:t>。</w:t>
      </w:r>
    </w:p>
  </w:footnote>
  <w:footnote w:id="14">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委员会关于保留的声明</w:t>
      </w:r>
      <w:r>
        <w:rPr>
          <w:lang w:val="zh-CN"/>
        </w:rPr>
        <w:t>(</w:t>
      </w:r>
      <w:hyperlink r:id="rId25" w:history="1">
        <w:r w:rsidRPr="004837D0">
          <w:rPr>
            <w:rStyle w:val="ad"/>
            <w:lang w:val="zh-CN"/>
          </w:rPr>
          <w:t>A/53/38/Rev.1</w:t>
        </w:r>
      </w:hyperlink>
      <w:r w:rsidRPr="002440C0">
        <w:rPr>
          <w:lang w:val="zh-CN"/>
        </w:rPr>
        <w:t>，第二部分，第一章，</w:t>
      </w:r>
      <w:r w:rsidRPr="002440C0">
        <w:rPr>
          <w:lang w:val="zh-CN"/>
        </w:rPr>
        <w:t>A</w:t>
      </w:r>
      <w:r w:rsidRPr="002440C0">
        <w:rPr>
          <w:lang w:val="zh-CN"/>
        </w:rPr>
        <w:t>节，第</w:t>
      </w:r>
      <w:r w:rsidRPr="002440C0">
        <w:rPr>
          <w:lang w:val="zh-CN"/>
        </w:rPr>
        <w:t>12</w:t>
      </w:r>
      <w:r w:rsidRPr="002440C0">
        <w:rPr>
          <w:lang w:val="zh-CN"/>
        </w:rPr>
        <w:t>段</w:t>
      </w:r>
      <w:r>
        <w:rPr>
          <w:lang w:val="zh-CN"/>
        </w:rPr>
        <w:t>)</w:t>
      </w:r>
      <w:r w:rsidRPr="002440C0">
        <w:rPr>
          <w:lang w:val="zh-CN"/>
        </w:rPr>
        <w:t>；另见关于婚姻、家庭关系及其解除的经济后果的第</w:t>
      </w:r>
      <w:r w:rsidRPr="002440C0">
        <w:rPr>
          <w:lang w:val="zh-CN"/>
        </w:rPr>
        <w:t>29</w:t>
      </w:r>
      <w:r>
        <w:rPr>
          <w:lang w:val="zh-CN"/>
        </w:rPr>
        <w:t>(</w:t>
      </w:r>
      <w:r w:rsidRPr="002440C0">
        <w:rPr>
          <w:lang w:val="zh-CN"/>
        </w:rPr>
        <w:t>2013</w:t>
      </w:r>
      <w:r>
        <w:rPr>
          <w:lang w:val="zh-CN"/>
        </w:rPr>
        <w:t>)</w:t>
      </w:r>
      <w:r w:rsidRPr="002440C0">
        <w:rPr>
          <w:lang w:val="zh-CN"/>
        </w:rPr>
        <w:t>号一般性建议，第</w:t>
      </w:r>
      <w:r w:rsidRPr="002440C0">
        <w:rPr>
          <w:lang w:val="zh-CN"/>
        </w:rPr>
        <w:t>54</w:t>
      </w:r>
      <w:r w:rsidRPr="002440C0">
        <w:rPr>
          <w:rFonts w:hint="eastAsia"/>
          <w:lang w:val="zh-CN"/>
        </w:rPr>
        <w:t>至</w:t>
      </w:r>
      <w:r w:rsidRPr="002440C0">
        <w:rPr>
          <w:lang w:val="zh-CN"/>
        </w:rPr>
        <w:t>55</w:t>
      </w:r>
      <w:r w:rsidRPr="002440C0">
        <w:rPr>
          <w:lang w:val="zh-CN"/>
        </w:rPr>
        <w:t>段。在其关于缔约国根据《公约》提交的报告的结论性意见中，委员会还指出就第二、第七、第九和第</w:t>
      </w:r>
      <w:r w:rsidRPr="002440C0">
        <w:rPr>
          <w:rFonts w:hint="eastAsia"/>
          <w:lang w:val="zh-CN"/>
        </w:rPr>
        <w:t>十</w:t>
      </w:r>
      <w:r w:rsidRPr="002440C0">
        <w:rPr>
          <w:lang w:val="zh-CN"/>
        </w:rPr>
        <w:t>六条提出的保留以及一般性保留不符合《公约》的目标和宗旨。</w:t>
      </w:r>
    </w:p>
  </w:footnote>
  <w:footnote w:id="15">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28</w:t>
      </w:r>
      <w:r w:rsidRPr="002440C0">
        <w:rPr>
          <w:lang w:val="zh-CN"/>
        </w:rPr>
        <w:t>号一般性建议，</w:t>
      </w:r>
      <w:r w:rsidRPr="002440C0">
        <w:rPr>
          <w:rFonts w:hint="eastAsia"/>
          <w:lang w:val="zh-CN"/>
        </w:rPr>
        <w:t>第</w:t>
      </w:r>
      <w:r w:rsidRPr="002440C0">
        <w:rPr>
          <w:lang w:val="zh-CN"/>
        </w:rPr>
        <w:t>41</w:t>
      </w:r>
      <w:r w:rsidRPr="002440C0">
        <w:rPr>
          <w:lang w:val="zh-CN"/>
        </w:rPr>
        <w:t>至</w:t>
      </w:r>
      <w:r w:rsidRPr="002440C0">
        <w:rPr>
          <w:lang w:val="zh-CN"/>
        </w:rPr>
        <w:t>42</w:t>
      </w:r>
      <w:r w:rsidRPr="002440C0">
        <w:rPr>
          <w:lang w:val="zh-CN"/>
        </w:rPr>
        <w:t>段。</w:t>
      </w:r>
    </w:p>
  </w:footnote>
  <w:footnote w:id="16">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见第</w:t>
      </w:r>
      <w:r w:rsidRPr="002440C0">
        <w:rPr>
          <w:lang w:val="zh-CN"/>
        </w:rPr>
        <w:t>27</w:t>
      </w:r>
      <w:r w:rsidRPr="002440C0">
        <w:rPr>
          <w:lang w:val="zh-CN"/>
        </w:rPr>
        <w:t>号一般性建议和</w:t>
      </w:r>
      <w:r w:rsidRPr="002440C0">
        <w:rPr>
          <w:rFonts w:hint="eastAsia"/>
          <w:lang w:val="zh-CN"/>
        </w:rPr>
        <w:t>第</w:t>
      </w:r>
      <w:r w:rsidRPr="002440C0">
        <w:rPr>
          <w:rFonts w:hint="eastAsia"/>
          <w:lang w:val="zh-CN"/>
        </w:rPr>
        <w:t>31</w:t>
      </w:r>
      <w:r w:rsidRPr="002440C0">
        <w:rPr>
          <w:rFonts w:hint="eastAsia"/>
          <w:lang w:val="zh-CN"/>
        </w:rPr>
        <w:t>号以及第</w:t>
      </w:r>
      <w:r w:rsidRPr="002440C0">
        <w:rPr>
          <w:rFonts w:hint="eastAsia"/>
          <w:lang w:val="zh-CN"/>
        </w:rPr>
        <w:t>18</w:t>
      </w:r>
      <w:r w:rsidRPr="002440C0">
        <w:rPr>
          <w:rFonts w:hint="eastAsia"/>
          <w:lang w:val="zh-CN"/>
        </w:rPr>
        <w:t>号联合一般性建议</w:t>
      </w:r>
      <w:r w:rsidRPr="002440C0">
        <w:rPr>
          <w:rFonts w:hint="eastAsia"/>
          <w:lang w:val="zh-CN"/>
        </w:rPr>
        <w:t>/</w:t>
      </w:r>
      <w:r w:rsidRPr="002440C0">
        <w:rPr>
          <w:rFonts w:hint="eastAsia"/>
          <w:lang w:val="zh-CN"/>
        </w:rPr>
        <w:t>意见。</w:t>
      </w:r>
    </w:p>
  </w:footnote>
  <w:footnote w:id="17">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因</w:t>
      </w:r>
      <w:r w:rsidRPr="002440C0">
        <w:rPr>
          <w:rFonts w:hint="eastAsia"/>
          <w:lang w:val="zh-CN"/>
        </w:rPr>
        <w:t>基于</w:t>
      </w:r>
      <w:r w:rsidRPr="002440C0">
        <w:rPr>
          <w:lang w:val="zh-CN"/>
        </w:rPr>
        <w:t>性别</w:t>
      </w:r>
      <w:r w:rsidRPr="002440C0">
        <w:rPr>
          <w:rFonts w:hint="eastAsia"/>
          <w:lang w:val="zh-CN"/>
        </w:rPr>
        <w:t>的</w:t>
      </w:r>
      <w:r w:rsidRPr="002440C0">
        <w:rPr>
          <w:lang w:val="zh-CN"/>
        </w:rPr>
        <w:t>暴力致死包括谋杀、以所谓的</w:t>
      </w:r>
      <w:r w:rsidRPr="000408FB">
        <w:rPr>
          <w:rFonts w:ascii="宋体" w:hAnsi="宋体" w:hint="eastAsia"/>
          <w:lang w:val="zh-CN"/>
        </w:rPr>
        <w:t>“</w:t>
      </w:r>
      <w:r w:rsidRPr="002440C0">
        <w:rPr>
          <w:lang w:val="zh-CN"/>
        </w:rPr>
        <w:t>荣誉</w:t>
      </w:r>
      <w:r w:rsidRPr="000408FB">
        <w:rPr>
          <w:rFonts w:ascii="宋体" w:hAnsi="宋体" w:hint="eastAsia"/>
          <w:lang w:val="zh-CN"/>
        </w:rPr>
        <w:t>”</w:t>
      </w:r>
      <w:r w:rsidRPr="002440C0">
        <w:rPr>
          <w:lang w:val="zh-CN"/>
        </w:rPr>
        <w:t>为名义的杀人和强迫自杀。见关于墨西哥的调查报告；关于加拿大的调查报告</w:t>
      </w:r>
      <w:r>
        <w:rPr>
          <w:lang w:val="zh-CN"/>
        </w:rPr>
        <w:t>(</w:t>
      </w:r>
      <w:hyperlink r:id="rId26" w:history="1">
        <w:r w:rsidRPr="004837D0">
          <w:rPr>
            <w:rStyle w:val="ad"/>
            <w:lang w:val="zh-CN"/>
          </w:rPr>
          <w:t>CEDAW/C/OP.8/CAN/1</w:t>
        </w:r>
      </w:hyperlink>
      <w:r>
        <w:rPr>
          <w:lang w:val="zh-CN"/>
        </w:rPr>
        <w:t>)</w:t>
      </w:r>
      <w:r w:rsidRPr="002440C0">
        <w:rPr>
          <w:lang w:val="zh-CN"/>
        </w:rPr>
        <w:t>；以及委员会关于缔约国下一次定期报告的结论性意见：智利</w:t>
      </w:r>
      <w:r>
        <w:rPr>
          <w:lang w:val="zh-CN"/>
        </w:rPr>
        <w:t>(</w:t>
      </w:r>
      <w:hyperlink r:id="rId27" w:history="1">
        <w:r w:rsidRPr="004837D0">
          <w:rPr>
            <w:rStyle w:val="ad"/>
            <w:lang w:val="zh-CN"/>
          </w:rPr>
          <w:t>CEDAW/C/CHL/CO/5-6</w:t>
        </w:r>
      </w:hyperlink>
      <w:r w:rsidRPr="002440C0">
        <w:rPr>
          <w:rFonts w:hint="eastAsia"/>
          <w:lang w:val="zh-CN"/>
        </w:rPr>
        <w:t>和</w:t>
      </w:r>
      <w:r w:rsidRPr="002440C0">
        <w:rPr>
          <w:lang w:val="zh-CN"/>
        </w:rPr>
        <w:t>Corr.1</w:t>
      </w:r>
      <w:r>
        <w:rPr>
          <w:lang w:val="zh-CN"/>
        </w:rPr>
        <w:t>)</w:t>
      </w:r>
      <w:r w:rsidRPr="002440C0">
        <w:rPr>
          <w:lang w:val="zh-CN"/>
        </w:rPr>
        <w:t>；芬兰</w:t>
      </w:r>
      <w:r>
        <w:rPr>
          <w:lang w:val="zh-CN"/>
        </w:rPr>
        <w:t>(</w:t>
      </w:r>
      <w:hyperlink r:id="rId28" w:history="1">
        <w:r w:rsidRPr="004837D0">
          <w:rPr>
            <w:rStyle w:val="ad"/>
            <w:lang w:val="zh-CN"/>
          </w:rPr>
          <w:t>CEDAW/C/FIN/CO/7</w:t>
        </w:r>
      </w:hyperlink>
      <w:r>
        <w:rPr>
          <w:lang w:val="zh-CN"/>
        </w:rPr>
        <w:t>)</w:t>
      </w:r>
      <w:r w:rsidRPr="002440C0">
        <w:rPr>
          <w:lang w:val="zh-CN"/>
        </w:rPr>
        <w:t>；危地马拉</w:t>
      </w:r>
      <w:r>
        <w:rPr>
          <w:lang w:val="zh-CN"/>
        </w:rPr>
        <w:t>(</w:t>
      </w:r>
      <w:hyperlink r:id="rId29" w:history="1">
        <w:r w:rsidRPr="004837D0">
          <w:rPr>
            <w:rStyle w:val="ad"/>
            <w:lang w:val="zh-CN"/>
          </w:rPr>
          <w:t>CEDAW/C/GUA/CO/7</w:t>
        </w:r>
      </w:hyperlink>
      <w:r>
        <w:rPr>
          <w:lang w:val="zh-CN"/>
        </w:rPr>
        <w:t>)</w:t>
      </w:r>
      <w:r w:rsidRPr="002440C0">
        <w:rPr>
          <w:lang w:val="zh-CN"/>
        </w:rPr>
        <w:t>；洪都拉斯</w:t>
      </w:r>
      <w:r>
        <w:rPr>
          <w:lang w:val="zh-CN"/>
        </w:rPr>
        <w:t>(</w:t>
      </w:r>
      <w:hyperlink r:id="rId30" w:history="1">
        <w:r w:rsidRPr="004837D0">
          <w:rPr>
            <w:rStyle w:val="ad"/>
            <w:lang w:val="zh-CN"/>
          </w:rPr>
          <w:t>CEDAW/C/HND/CO/7-8</w:t>
        </w:r>
      </w:hyperlink>
      <w:r>
        <w:rPr>
          <w:lang w:val="zh-CN"/>
        </w:rPr>
        <w:t>)</w:t>
      </w:r>
      <w:r w:rsidRPr="002440C0">
        <w:rPr>
          <w:lang w:val="zh-CN"/>
        </w:rPr>
        <w:t>；伊拉克</w:t>
      </w:r>
      <w:r>
        <w:rPr>
          <w:lang w:val="zh-CN"/>
        </w:rPr>
        <w:t>(</w:t>
      </w:r>
      <w:hyperlink r:id="rId31" w:history="1">
        <w:r w:rsidRPr="004837D0">
          <w:rPr>
            <w:rStyle w:val="ad"/>
            <w:lang w:val="zh-CN"/>
          </w:rPr>
          <w:t>CEDAW/C/IRQ/CO/4-6</w:t>
        </w:r>
      </w:hyperlink>
      <w:r>
        <w:rPr>
          <w:lang w:val="zh-CN"/>
        </w:rPr>
        <w:t>)</w:t>
      </w:r>
      <w:r w:rsidRPr="002440C0">
        <w:rPr>
          <w:lang w:val="zh-CN"/>
        </w:rPr>
        <w:t>；墨西哥</w:t>
      </w:r>
      <w:r>
        <w:rPr>
          <w:lang w:val="zh-CN"/>
        </w:rPr>
        <w:t>(</w:t>
      </w:r>
      <w:hyperlink r:id="rId32" w:history="1">
        <w:r w:rsidRPr="004837D0">
          <w:rPr>
            <w:rStyle w:val="ad"/>
            <w:lang w:val="zh-CN"/>
          </w:rPr>
          <w:t>CEDAW/C/MEX/CO/7-8</w:t>
        </w:r>
      </w:hyperlink>
      <w:r>
        <w:rPr>
          <w:lang w:val="zh-CN"/>
        </w:rPr>
        <w:t>)</w:t>
      </w:r>
      <w:r w:rsidRPr="002440C0">
        <w:rPr>
          <w:lang w:val="zh-CN"/>
        </w:rPr>
        <w:t>；纳米比亚</w:t>
      </w:r>
      <w:r>
        <w:rPr>
          <w:lang w:val="zh-CN"/>
        </w:rPr>
        <w:t>(</w:t>
      </w:r>
      <w:hyperlink r:id="rId33" w:history="1">
        <w:r w:rsidRPr="004837D0">
          <w:rPr>
            <w:rStyle w:val="ad"/>
            <w:lang w:val="zh-CN"/>
          </w:rPr>
          <w:t>CEDAW/C/NAM/CO/4-5</w:t>
        </w:r>
      </w:hyperlink>
      <w:r>
        <w:rPr>
          <w:lang w:val="zh-CN"/>
        </w:rPr>
        <w:t>)</w:t>
      </w:r>
      <w:r w:rsidRPr="002440C0">
        <w:rPr>
          <w:lang w:val="zh-CN"/>
        </w:rPr>
        <w:t>；巴基斯坦</w:t>
      </w:r>
      <w:r>
        <w:rPr>
          <w:lang w:val="zh-CN"/>
        </w:rPr>
        <w:t>(</w:t>
      </w:r>
      <w:hyperlink r:id="rId34" w:history="1">
        <w:r w:rsidRPr="004837D0">
          <w:rPr>
            <w:rStyle w:val="ad"/>
            <w:lang w:val="zh-CN"/>
          </w:rPr>
          <w:t>CEDAW/C/PAK/CO/4</w:t>
        </w:r>
      </w:hyperlink>
      <w:r>
        <w:rPr>
          <w:lang w:val="zh-CN"/>
        </w:rPr>
        <w:t>)</w:t>
      </w:r>
      <w:r w:rsidRPr="002440C0">
        <w:rPr>
          <w:lang w:val="zh-CN"/>
        </w:rPr>
        <w:t>；南非</w:t>
      </w:r>
      <w:r>
        <w:rPr>
          <w:lang w:val="zh-CN"/>
        </w:rPr>
        <w:t>(</w:t>
      </w:r>
      <w:hyperlink r:id="rId35" w:history="1">
        <w:r w:rsidRPr="004837D0">
          <w:rPr>
            <w:rStyle w:val="ad"/>
            <w:lang w:val="zh-CN"/>
          </w:rPr>
          <w:t>CEDAW/C/ZAF/CO/4</w:t>
        </w:r>
      </w:hyperlink>
      <w:r>
        <w:rPr>
          <w:lang w:val="zh-CN"/>
        </w:rPr>
        <w:t>)</w:t>
      </w:r>
      <w:r w:rsidRPr="002440C0">
        <w:rPr>
          <w:lang w:val="zh-CN"/>
        </w:rPr>
        <w:t>；土耳其</w:t>
      </w:r>
      <w:r>
        <w:rPr>
          <w:lang w:val="zh-CN"/>
        </w:rPr>
        <w:t>(</w:t>
      </w:r>
      <w:hyperlink r:id="rId36" w:history="1">
        <w:r w:rsidRPr="004837D0">
          <w:rPr>
            <w:rStyle w:val="ad"/>
            <w:lang w:val="zh-CN"/>
          </w:rPr>
          <w:t>CEDAW/C/TUR/CO/7</w:t>
        </w:r>
      </w:hyperlink>
      <w:r>
        <w:rPr>
          <w:lang w:val="zh-CN"/>
        </w:rPr>
        <w:t>)</w:t>
      </w:r>
      <w:r w:rsidRPr="002440C0">
        <w:rPr>
          <w:lang w:val="zh-CN"/>
        </w:rPr>
        <w:t>；坦桑尼亚联合共和国</w:t>
      </w:r>
      <w:r>
        <w:rPr>
          <w:lang w:val="zh-CN"/>
        </w:rPr>
        <w:t>(</w:t>
      </w:r>
      <w:hyperlink r:id="rId37" w:history="1">
        <w:r w:rsidRPr="004837D0">
          <w:rPr>
            <w:rStyle w:val="ad"/>
            <w:lang w:val="zh-CN"/>
          </w:rPr>
          <w:t>CEDAW/C/TZA/CO/7-8</w:t>
        </w:r>
      </w:hyperlink>
      <w:r>
        <w:rPr>
          <w:lang w:val="zh-CN"/>
        </w:rPr>
        <w:t>)</w:t>
      </w:r>
      <w:r w:rsidRPr="002440C0">
        <w:rPr>
          <w:lang w:val="zh-CN"/>
        </w:rPr>
        <w:t>等。</w:t>
      </w:r>
    </w:p>
  </w:footnote>
  <w:footnote w:id="18">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19</w:t>
      </w:r>
      <w:r w:rsidRPr="002440C0">
        <w:rPr>
          <w:lang w:val="zh-CN"/>
        </w:rPr>
        <w:t>号一般性建议，第</w:t>
      </w:r>
      <w:r w:rsidRPr="002440C0">
        <w:rPr>
          <w:lang w:val="zh-CN"/>
        </w:rPr>
        <w:t>6</w:t>
      </w:r>
      <w:r w:rsidRPr="002440C0">
        <w:rPr>
          <w:lang w:val="zh-CN"/>
        </w:rPr>
        <w:t>段，以及第</w:t>
      </w:r>
      <w:r w:rsidRPr="002440C0">
        <w:rPr>
          <w:lang w:val="zh-CN"/>
        </w:rPr>
        <w:t>28</w:t>
      </w:r>
      <w:r w:rsidRPr="002440C0">
        <w:rPr>
          <w:lang w:val="zh-CN"/>
        </w:rPr>
        <w:t>号一般性建议，第</w:t>
      </w:r>
      <w:r w:rsidRPr="002440C0">
        <w:rPr>
          <w:lang w:val="zh-CN"/>
        </w:rPr>
        <w:t>19</w:t>
      </w:r>
      <w:r w:rsidRPr="002440C0">
        <w:rPr>
          <w:lang w:val="zh-CN"/>
        </w:rPr>
        <w:t>段。</w:t>
      </w:r>
    </w:p>
  </w:footnote>
  <w:footnote w:id="19">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见各国议会联盟题为</w:t>
      </w:r>
      <w:r w:rsidRPr="000408FB">
        <w:rPr>
          <w:rFonts w:ascii="宋体" w:hAnsi="宋体" w:hint="eastAsia"/>
          <w:lang w:val="zh-CN"/>
        </w:rPr>
        <w:t>“</w:t>
      </w:r>
      <w:r w:rsidRPr="002440C0">
        <w:rPr>
          <w:lang w:val="zh-CN"/>
        </w:rPr>
        <w:t>对女性议员的性别歧视、骚扰和暴力行为</w:t>
      </w:r>
      <w:r w:rsidRPr="000408FB">
        <w:rPr>
          <w:rFonts w:ascii="宋体" w:hAnsi="宋体" w:hint="eastAsia"/>
          <w:lang w:val="zh-CN"/>
        </w:rPr>
        <w:t>”</w:t>
      </w:r>
      <w:r w:rsidRPr="002440C0">
        <w:rPr>
          <w:lang w:val="zh-CN"/>
        </w:rPr>
        <w:t>的问题简报</w:t>
      </w:r>
      <w:r>
        <w:rPr>
          <w:lang w:val="zh-CN"/>
        </w:rPr>
        <w:t>(</w:t>
      </w:r>
      <w:r w:rsidRPr="002440C0">
        <w:rPr>
          <w:lang w:val="zh-CN"/>
        </w:rPr>
        <w:t>2016</w:t>
      </w:r>
      <w:r w:rsidRPr="002440C0">
        <w:rPr>
          <w:lang w:val="zh-CN"/>
        </w:rPr>
        <w:t>年</w:t>
      </w:r>
      <w:r w:rsidRPr="002440C0">
        <w:rPr>
          <w:lang w:val="zh-CN"/>
        </w:rPr>
        <w:t>10</w:t>
      </w:r>
      <w:r w:rsidRPr="002440C0">
        <w:rPr>
          <w:lang w:val="zh-CN"/>
        </w:rPr>
        <w:t>月</w:t>
      </w:r>
      <w:r>
        <w:rPr>
          <w:lang w:val="zh-CN"/>
        </w:rPr>
        <w:t>)</w:t>
      </w:r>
      <w:r w:rsidRPr="002440C0">
        <w:rPr>
          <w:lang w:val="zh-CN"/>
        </w:rPr>
        <w:t>。</w:t>
      </w:r>
    </w:p>
  </w:footnote>
  <w:footnote w:id="20">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rFonts w:hint="eastAsia"/>
          <w:lang w:val="zh-CN"/>
        </w:rPr>
        <w:t>第</w:t>
      </w:r>
      <w:r w:rsidRPr="002440C0">
        <w:rPr>
          <w:rFonts w:hint="eastAsia"/>
          <w:lang w:val="zh-CN"/>
        </w:rPr>
        <w:t>31</w:t>
      </w:r>
      <w:r w:rsidRPr="002440C0">
        <w:rPr>
          <w:rFonts w:hint="eastAsia"/>
          <w:lang w:val="zh-CN"/>
        </w:rPr>
        <w:t>号以及第</w:t>
      </w:r>
      <w:r w:rsidRPr="002440C0">
        <w:rPr>
          <w:rFonts w:hint="eastAsia"/>
          <w:lang w:val="zh-CN"/>
        </w:rPr>
        <w:t>18</w:t>
      </w:r>
      <w:r w:rsidRPr="002440C0">
        <w:rPr>
          <w:rFonts w:hint="eastAsia"/>
          <w:lang w:val="zh-CN"/>
        </w:rPr>
        <w:t>号联合一般性建议</w:t>
      </w:r>
      <w:r w:rsidRPr="002440C0">
        <w:rPr>
          <w:rFonts w:hint="eastAsia"/>
          <w:lang w:val="zh-CN"/>
        </w:rPr>
        <w:t>/</w:t>
      </w:r>
      <w:r w:rsidRPr="002440C0">
        <w:rPr>
          <w:rFonts w:hint="eastAsia"/>
          <w:lang w:val="zh-CN"/>
        </w:rPr>
        <w:t>意见。</w:t>
      </w:r>
    </w:p>
  </w:footnote>
  <w:footnote w:id="21">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酷刑和其他残忍、不人道或有辱人格的待遇或处罚问题特别报告员报告</w:t>
      </w:r>
      <w:r>
        <w:rPr>
          <w:lang w:val="zh-CN"/>
        </w:rPr>
        <w:t>(</w:t>
      </w:r>
      <w:hyperlink r:id="rId38" w:history="1">
        <w:r w:rsidRPr="004837D0">
          <w:rPr>
            <w:rStyle w:val="ad"/>
            <w:lang w:val="zh-CN"/>
          </w:rPr>
          <w:t>A/HRC/31/57</w:t>
        </w:r>
      </w:hyperlink>
      <w:r>
        <w:rPr>
          <w:lang w:val="zh-CN"/>
        </w:rPr>
        <w:t>)</w:t>
      </w:r>
      <w:r w:rsidRPr="002440C0">
        <w:rPr>
          <w:lang w:val="zh-CN"/>
        </w:rPr>
        <w:t>；特别报告员报告</w:t>
      </w:r>
      <w:r>
        <w:rPr>
          <w:lang w:val="zh-CN"/>
        </w:rPr>
        <w:t>(</w:t>
      </w:r>
      <w:hyperlink r:id="rId39" w:history="1">
        <w:r w:rsidRPr="004837D0">
          <w:rPr>
            <w:rStyle w:val="ad"/>
            <w:lang w:val="zh-CN"/>
          </w:rPr>
          <w:t>A/HRC/7/3</w:t>
        </w:r>
      </w:hyperlink>
      <w:r>
        <w:rPr>
          <w:lang w:val="zh-CN"/>
        </w:rPr>
        <w:t>)</w:t>
      </w:r>
      <w:r w:rsidRPr="002440C0">
        <w:rPr>
          <w:lang w:val="zh-CN"/>
        </w:rPr>
        <w:t>，第</w:t>
      </w:r>
      <w:r w:rsidRPr="002440C0">
        <w:rPr>
          <w:lang w:val="zh-CN"/>
        </w:rPr>
        <w:t>36</w:t>
      </w:r>
      <w:r w:rsidRPr="002440C0">
        <w:rPr>
          <w:lang w:val="zh-CN"/>
        </w:rPr>
        <w:t>段；禁止酷刑委员会关于缔约国根据《禁止酷刑公约》提交下一次报告的结论性意见：布隆迪</w:t>
      </w:r>
      <w:r>
        <w:rPr>
          <w:lang w:val="zh-CN"/>
        </w:rPr>
        <w:t>(</w:t>
      </w:r>
      <w:hyperlink r:id="rId40" w:history="1">
        <w:r w:rsidRPr="004837D0">
          <w:rPr>
            <w:rStyle w:val="ad"/>
            <w:lang w:val="zh-CN"/>
          </w:rPr>
          <w:t>CAT/C/BDI/CO/1</w:t>
        </w:r>
      </w:hyperlink>
      <w:r>
        <w:rPr>
          <w:lang w:val="zh-CN"/>
        </w:rPr>
        <w:t>)</w:t>
      </w:r>
      <w:r w:rsidRPr="002440C0">
        <w:rPr>
          <w:lang w:val="zh-CN"/>
        </w:rPr>
        <w:t>；圭亚那</w:t>
      </w:r>
      <w:r>
        <w:rPr>
          <w:lang w:val="zh-CN"/>
        </w:rPr>
        <w:t>(</w:t>
      </w:r>
      <w:hyperlink r:id="rId41" w:history="1">
        <w:r w:rsidRPr="004837D0">
          <w:rPr>
            <w:rStyle w:val="ad"/>
            <w:lang w:val="zh-CN"/>
          </w:rPr>
          <w:t>CAT/C/GUY/CO/1</w:t>
        </w:r>
      </w:hyperlink>
      <w:r>
        <w:rPr>
          <w:lang w:val="zh-CN"/>
        </w:rPr>
        <w:t>)</w:t>
      </w:r>
      <w:r w:rsidRPr="002440C0">
        <w:rPr>
          <w:lang w:val="zh-CN"/>
        </w:rPr>
        <w:t>；墨西哥</w:t>
      </w:r>
      <w:r>
        <w:rPr>
          <w:lang w:val="zh-CN"/>
        </w:rPr>
        <w:t>(</w:t>
      </w:r>
      <w:hyperlink r:id="rId42" w:history="1">
        <w:r w:rsidRPr="004837D0">
          <w:rPr>
            <w:rStyle w:val="ad"/>
            <w:lang w:val="zh-CN"/>
          </w:rPr>
          <w:t>CAT/C/MEX/CO/4</w:t>
        </w:r>
      </w:hyperlink>
      <w:r>
        <w:rPr>
          <w:lang w:val="zh-CN"/>
        </w:rPr>
        <w:t>)</w:t>
      </w:r>
      <w:r w:rsidRPr="002440C0">
        <w:rPr>
          <w:lang w:val="zh-CN"/>
        </w:rPr>
        <w:t>；秘鲁</w:t>
      </w:r>
      <w:r>
        <w:rPr>
          <w:lang w:val="zh-CN"/>
        </w:rPr>
        <w:t>(</w:t>
      </w:r>
      <w:hyperlink r:id="rId43" w:history="1">
        <w:r w:rsidRPr="004837D0">
          <w:rPr>
            <w:rStyle w:val="ad"/>
            <w:lang w:val="zh-CN"/>
          </w:rPr>
          <w:t>CAT/C/PER/CO/5-6</w:t>
        </w:r>
      </w:hyperlink>
      <w:r>
        <w:rPr>
          <w:lang w:val="zh-CN"/>
        </w:rPr>
        <w:t>)</w:t>
      </w:r>
      <w:r w:rsidRPr="002440C0">
        <w:rPr>
          <w:lang w:val="zh-CN"/>
        </w:rPr>
        <w:t>；塞内加尔</w:t>
      </w:r>
      <w:r>
        <w:rPr>
          <w:lang w:val="zh-CN"/>
        </w:rPr>
        <w:t>(</w:t>
      </w:r>
      <w:hyperlink r:id="rId44" w:history="1">
        <w:r w:rsidRPr="004837D0">
          <w:rPr>
            <w:rStyle w:val="ad"/>
            <w:lang w:val="zh-CN"/>
          </w:rPr>
          <w:t>CAT/C/SEN/CO/3</w:t>
        </w:r>
      </w:hyperlink>
      <w:r>
        <w:rPr>
          <w:lang w:val="zh-CN"/>
        </w:rPr>
        <w:t>)</w:t>
      </w:r>
      <w:r w:rsidRPr="002440C0">
        <w:rPr>
          <w:lang w:val="zh-CN"/>
        </w:rPr>
        <w:t>；塔吉克斯坦</w:t>
      </w:r>
      <w:r>
        <w:rPr>
          <w:lang w:val="zh-CN"/>
        </w:rPr>
        <w:t>(</w:t>
      </w:r>
      <w:hyperlink r:id="rId45" w:history="1">
        <w:r w:rsidRPr="004837D0">
          <w:rPr>
            <w:rStyle w:val="ad"/>
            <w:lang w:val="zh-CN"/>
          </w:rPr>
          <w:t>CAT/C/TJK/CO/2</w:t>
        </w:r>
      </w:hyperlink>
      <w:r>
        <w:rPr>
          <w:lang w:val="zh-CN"/>
        </w:rPr>
        <w:t>)</w:t>
      </w:r>
      <w:r w:rsidRPr="002440C0">
        <w:rPr>
          <w:lang w:val="zh-CN"/>
        </w:rPr>
        <w:t>；</w:t>
      </w:r>
      <w:r w:rsidRPr="002440C0">
        <w:rPr>
          <w:rFonts w:hint="eastAsia"/>
          <w:lang w:val="zh-CN"/>
        </w:rPr>
        <w:t>以及</w:t>
      </w:r>
      <w:r w:rsidRPr="002440C0">
        <w:rPr>
          <w:lang w:val="zh-CN"/>
        </w:rPr>
        <w:t>多哥</w:t>
      </w:r>
      <w:r>
        <w:rPr>
          <w:lang w:val="zh-CN"/>
        </w:rPr>
        <w:t>(</w:t>
      </w:r>
      <w:hyperlink r:id="rId46" w:history="1">
        <w:r w:rsidRPr="004837D0">
          <w:rPr>
            <w:rStyle w:val="ad"/>
            <w:lang w:val="zh-CN"/>
          </w:rPr>
          <w:t>CAT/C/TGO/CO/1</w:t>
        </w:r>
      </w:hyperlink>
      <w:r>
        <w:rPr>
          <w:lang w:val="zh-CN"/>
        </w:rPr>
        <w:t>)</w:t>
      </w:r>
      <w:r w:rsidRPr="002440C0">
        <w:rPr>
          <w:lang w:val="zh-CN"/>
        </w:rPr>
        <w:t>；人权事务委员会关于男女权利平等的第</w:t>
      </w:r>
      <w:r w:rsidRPr="002440C0">
        <w:rPr>
          <w:lang w:val="zh-CN"/>
        </w:rPr>
        <w:t>28</w:t>
      </w:r>
      <w:r>
        <w:rPr>
          <w:lang w:val="zh-CN"/>
        </w:rPr>
        <w:t>(</w:t>
      </w:r>
      <w:r w:rsidRPr="002440C0">
        <w:rPr>
          <w:lang w:val="zh-CN"/>
        </w:rPr>
        <w:t>2000</w:t>
      </w:r>
      <w:r>
        <w:rPr>
          <w:lang w:val="zh-CN"/>
        </w:rPr>
        <w:t>)</w:t>
      </w:r>
      <w:r w:rsidRPr="002440C0">
        <w:rPr>
          <w:lang w:val="zh-CN"/>
        </w:rPr>
        <w:t>号一般性意见</w:t>
      </w:r>
      <w:r w:rsidRPr="002440C0">
        <w:rPr>
          <w:rFonts w:hint="eastAsia"/>
          <w:lang w:val="zh-CN"/>
        </w:rPr>
        <w:t>；</w:t>
      </w:r>
      <w:r w:rsidRPr="002440C0">
        <w:rPr>
          <w:lang w:val="zh-CN"/>
        </w:rPr>
        <w:t>人权事务委员会关于缔约国根据《公民权利和政治权利国际公约》提交下一次定期报告的结论性意见：斯洛伐克</w:t>
      </w:r>
      <w:r>
        <w:rPr>
          <w:lang w:val="zh-CN"/>
        </w:rPr>
        <w:t>(</w:t>
      </w:r>
      <w:hyperlink r:id="rId47" w:history="1">
        <w:r w:rsidRPr="004837D0">
          <w:rPr>
            <w:rStyle w:val="ad"/>
            <w:lang w:val="zh-CN"/>
          </w:rPr>
          <w:t>CCPR/CO/78/SVK</w:t>
        </w:r>
      </w:hyperlink>
      <w:r>
        <w:rPr>
          <w:lang w:val="zh-CN"/>
        </w:rPr>
        <w:t>)</w:t>
      </w:r>
      <w:r w:rsidRPr="002440C0">
        <w:rPr>
          <w:lang w:val="zh-CN"/>
        </w:rPr>
        <w:t>；日本</w:t>
      </w:r>
      <w:r>
        <w:rPr>
          <w:lang w:val="zh-CN"/>
        </w:rPr>
        <w:t>(</w:t>
      </w:r>
      <w:hyperlink r:id="rId48" w:history="1">
        <w:r w:rsidRPr="004837D0">
          <w:rPr>
            <w:rStyle w:val="ad"/>
            <w:lang w:val="zh-CN"/>
          </w:rPr>
          <w:t>CCPR/C/79/Add.102</w:t>
        </w:r>
      </w:hyperlink>
      <w:r>
        <w:rPr>
          <w:lang w:val="zh-CN"/>
        </w:rPr>
        <w:t>)</w:t>
      </w:r>
      <w:r w:rsidRPr="002440C0">
        <w:rPr>
          <w:lang w:val="zh-CN"/>
        </w:rPr>
        <w:t>；</w:t>
      </w:r>
      <w:r w:rsidRPr="002440C0">
        <w:rPr>
          <w:rFonts w:hint="eastAsia"/>
          <w:lang w:val="zh-CN"/>
        </w:rPr>
        <w:t>以及</w:t>
      </w:r>
      <w:r w:rsidRPr="002440C0">
        <w:rPr>
          <w:lang w:val="zh-CN"/>
        </w:rPr>
        <w:t>秘鲁</w:t>
      </w:r>
      <w:r>
        <w:rPr>
          <w:lang w:val="zh-CN"/>
        </w:rPr>
        <w:t>(</w:t>
      </w:r>
      <w:hyperlink r:id="rId49" w:history="1">
        <w:r w:rsidRPr="004837D0">
          <w:rPr>
            <w:rStyle w:val="ad"/>
            <w:lang w:val="zh-CN"/>
          </w:rPr>
          <w:t>CCPR/CO/70/PER</w:t>
        </w:r>
      </w:hyperlink>
      <w:r>
        <w:rPr>
          <w:lang w:val="zh-CN"/>
        </w:rPr>
        <w:t>)</w:t>
      </w:r>
      <w:r w:rsidRPr="002440C0">
        <w:rPr>
          <w:lang w:val="zh-CN"/>
        </w:rPr>
        <w:t>等。</w:t>
      </w:r>
    </w:p>
  </w:footnote>
  <w:footnote w:id="22">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bookmarkStart w:id="2" w:name="OLE_LINK7"/>
      <w:bookmarkStart w:id="3" w:name="OLE_LINK8"/>
      <w:r w:rsidRPr="002440C0">
        <w:rPr>
          <w:lang w:val="zh-CN"/>
        </w:rPr>
        <w:t>根据《国际刑事法院罗马规约》第七条第</w:t>
      </w:r>
      <w:r>
        <w:rPr>
          <w:lang w:val="zh-CN"/>
        </w:rPr>
        <w:t>(</w:t>
      </w:r>
      <w:r w:rsidRPr="002440C0">
        <w:rPr>
          <w:lang w:val="zh-CN"/>
        </w:rPr>
        <w:t>一</w:t>
      </w:r>
      <w:r>
        <w:rPr>
          <w:lang w:val="zh-CN"/>
        </w:rPr>
        <w:t>)</w:t>
      </w:r>
      <w:r w:rsidRPr="002440C0">
        <w:rPr>
          <w:lang w:val="zh-CN"/>
        </w:rPr>
        <w:t>款</w:t>
      </w:r>
      <w:r w:rsidRPr="002440C0">
        <w:rPr>
          <w:rFonts w:hint="eastAsia"/>
          <w:lang w:val="zh-CN"/>
        </w:rPr>
        <w:t>第</w:t>
      </w:r>
      <w:r w:rsidRPr="002440C0">
        <w:rPr>
          <w:lang w:val="zh-CN"/>
        </w:rPr>
        <w:t>7</w:t>
      </w:r>
      <w:r w:rsidRPr="002440C0">
        <w:rPr>
          <w:lang w:val="zh-CN"/>
        </w:rPr>
        <w:t>项，第八条第</w:t>
      </w:r>
      <w:r>
        <w:rPr>
          <w:lang w:val="zh-CN"/>
        </w:rPr>
        <w:t>(</w:t>
      </w:r>
      <w:r w:rsidRPr="002440C0">
        <w:rPr>
          <w:lang w:val="zh-CN"/>
        </w:rPr>
        <w:t>二</w:t>
      </w:r>
      <w:r>
        <w:rPr>
          <w:lang w:val="zh-CN"/>
        </w:rPr>
        <w:t>)</w:t>
      </w:r>
      <w:r w:rsidRPr="002440C0">
        <w:rPr>
          <w:lang w:val="zh-CN"/>
        </w:rPr>
        <w:t>款第</w:t>
      </w:r>
      <w:r w:rsidRPr="002440C0">
        <w:rPr>
          <w:lang w:val="zh-CN"/>
        </w:rPr>
        <w:t>2</w:t>
      </w:r>
      <w:r w:rsidRPr="002440C0">
        <w:rPr>
          <w:lang w:val="zh-CN"/>
        </w:rPr>
        <w:t>项</w:t>
      </w:r>
      <w:r>
        <w:rPr>
          <w:rFonts w:hint="eastAsia"/>
          <w:lang w:val="zh-CN"/>
        </w:rPr>
        <w:t>第</w:t>
      </w:r>
      <w:r>
        <w:rPr>
          <w:lang w:val="zh-CN"/>
        </w:rPr>
        <w:t>(</w:t>
      </w:r>
      <w:r w:rsidRPr="002440C0">
        <w:rPr>
          <w:lang w:val="zh-CN"/>
        </w:rPr>
        <w:t>22</w:t>
      </w:r>
      <w:r>
        <w:rPr>
          <w:lang w:val="zh-CN"/>
        </w:rPr>
        <w:t>)</w:t>
      </w:r>
      <w:r>
        <w:rPr>
          <w:rFonts w:hint="eastAsia"/>
          <w:lang w:val="zh-CN"/>
        </w:rPr>
        <w:t>目</w:t>
      </w:r>
      <w:r w:rsidRPr="002440C0">
        <w:rPr>
          <w:rFonts w:hint="eastAsia"/>
          <w:lang w:val="zh-CN"/>
        </w:rPr>
        <w:t>以及</w:t>
      </w:r>
      <w:r w:rsidRPr="002440C0">
        <w:rPr>
          <w:lang w:val="zh-CN"/>
        </w:rPr>
        <w:t>第八条第</w:t>
      </w:r>
      <w:r>
        <w:rPr>
          <w:lang w:val="zh-CN"/>
        </w:rPr>
        <w:t>(</w:t>
      </w:r>
      <w:r w:rsidRPr="002440C0">
        <w:rPr>
          <w:lang w:val="zh-CN"/>
        </w:rPr>
        <w:t>二</w:t>
      </w:r>
      <w:r>
        <w:rPr>
          <w:lang w:val="zh-CN"/>
        </w:rPr>
        <w:t>)</w:t>
      </w:r>
      <w:r w:rsidRPr="002440C0">
        <w:rPr>
          <w:lang w:val="zh-CN"/>
        </w:rPr>
        <w:t>款第</w:t>
      </w:r>
      <w:r w:rsidRPr="002440C0">
        <w:rPr>
          <w:lang w:val="zh-CN"/>
        </w:rPr>
        <w:t>5</w:t>
      </w:r>
      <w:r w:rsidRPr="002440C0">
        <w:rPr>
          <w:lang w:val="zh-CN"/>
        </w:rPr>
        <w:t>项</w:t>
      </w:r>
      <w:r>
        <w:rPr>
          <w:rFonts w:hint="eastAsia"/>
          <w:lang w:val="zh-CN"/>
        </w:rPr>
        <w:t>第</w:t>
      </w:r>
      <w:r>
        <w:rPr>
          <w:lang w:val="zh-CN"/>
        </w:rPr>
        <w:t>(</w:t>
      </w:r>
      <w:r w:rsidRPr="002440C0">
        <w:rPr>
          <w:lang w:val="zh-CN"/>
        </w:rPr>
        <w:t>6</w:t>
      </w:r>
      <w:r>
        <w:rPr>
          <w:lang w:val="zh-CN"/>
        </w:rPr>
        <w:t>)</w:t>
      </w:r>
      <w:r>
        <w:rPr>
          <w:rFonts w:hint="eastAsia"/>
          <w:lang w:val="zh-CN"/>
        </w:rPr>
        <w:t>目</w:t>
      </w:r>
      <w:r w:rsidRPr="002440C0">
        <w:rPr>
          <w:lang w:val="zh-CN"/>
        </w:rPr>
        <w:t>，这包括诸如强奸、性奴役、强迫卖淫、强迫绝育或严重程度相当的任何其他形式的性暴力等危害人类罪和战争罪</w:t>
      </w:r>
      <w:bookmarkEnd w:id="2"/>
      <w:bookmarkEnd w:id="3"/>
      <w:r w:rsidRPr="002440C0">
        <w:rPr>
          <w:rFonts w:hint="eastAsia"/>
          <w:lang w:val="zh-CN"/>
        </w:rPr>
        <w:t>。</w:t>
      </w:r>
    </w:p>
  </w:footnote>
  <w:footnote w:id="23">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酷刑和其他残忍、不人道或有辱人格的待遇或处罚问题特别报告员报告</w:t>
      </w:r>
      <w:r>
        <w:rPr>
          <w:lang w:val="zh-CN"/>
        </w:rPr>
        <w:t>(</w:t>
      </w:r>
      <w:hyperlink r:id="rId50" w:history="1">
        <w:r w:rsidRPr="004837D0">
          <w:rPr>
            <w:rStyle w:val="ad"/>
            <w:lang w:val="zh-CN"/>
          </w:rPr>
          <w:t>A/HRC/31/57</w:t>
        </w:r>
      </w:hyperlink>
      <w:r>
        <w:rPr>
          <w:lang w:val="zh-CN"/>
        </w:rPr>
        <w:t>)</w:t>
      </w:r>
      <w:r w:rsidRPr="002440C0">
        <w:rPr>
          <w:lang w:val="zh-CN"/>
        </w:rPr>
        <w:t>，第</w:t>
      </w:r>
      <w:r w:rsidRPr="002440C0">
        <w:rPr>
          <w:lang w:val="zh-CN"/>
        </w:rPr>
        <w:t>11</w:t>
      </w:r>
      <w:r w:rsidRPr="002440C0">
        <w:rPr>
          <w:lang w:val="zh-CN"/>
        </w:rPr>
        <w:t>段。</w:t>
      </w:r>
    </w:p>
  </w:footnote>
  <w:footnote w:id="24">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例如，</w:t>
      </w:r>
      <w:r w:rsidRPr="002440C0">
        <w:rPr>
          <w:rFonts w:hint="eastAsia"/>
          <w:lang w:val="zh-CN"/>
        </w:rPr>
        <w:t>以</w:t>
      </w:r>
      <w:r w:rsidRPr="002440C0">
        <w:rPr>
          <w:lang w:val="zh-CN"/>
        </w:rPr>
        <w:t>理解</w:t>
      </w:r>
      <w:r w:rsidRPr="000408FB">
        <w:rPr>
          <w:rFonts w:ascii="宋体" w:hAnsi="宋体" w:hint="eastAsia"/>
          <w:lang w:val="zh-CN"/>
        </w:rPr>
        <w:t>“</w:t>
      </w:r>
      <w:r w:rsidRPr="002440C0">
        <w:rPr>
          <w:rFonts w:hint="eastAsia"/>
          <w:lang w:val="zh-CN"/>
        </w:rPr>
        <w:t>即使在</w:t>
      </w:r>
      <w:r w:rsidRPr="002440C0">
        <w:rPr>
          <w:lang w:val="zh-CN"/>
        </w:rPr>
        <w:t>没有</w:t>
      </w:r>
      <w:r w:rsidRPr="002440C0">
        <w:rPr>
          <w:rFonts w:hint="eastAsia"/>
          <w:lang w:val="zh-CN"/>
        </w:rPr>
        <w:t>证据证明</w:t>
      </w:r>
      <w:r w:rsidRPr="002440C0">
        <w:rPr>
          <w:lang w:val="zh-CN"/>
        </w:rPr>
        <w:t>身体受伤或患疾的情况下</w:t>
      </w:r>
      <w:r w:rsidRPr="002440C0">
        <w:rPr>
          <w:rFonts w:hint="eastAsia"/>
          <w:lang w:val="zh-CN"/>
        </w:rPr>
        <w:t>，</w:t>
      </w:r>
      <w:r w:rsidRPr="002440C0">
        <w:rPr>
          <w:lang w:val="zh-CN"/>
        </w:rPr>
        <w:t>受害人</w:t>
      </w:r>
      <w:r w:rsidRPr="002440C0">
        <w:rPr>
          <w:rFonts w:hint="eastAsia"/>
          <w:lang w:val="zh-CN"/>
        </w:rPr>
        <w:t>在遭受强奸时也会本质上承受严重的痛苦</w:t>
      </w:r>
      <w:r w:rsidRPr="002440C0">
        <w:rPr>
          <w:lang w:val="zh-CN"/>
        </w:rPr>
        <w:t>。</w:t>
      </w:r>
      <w:r>
        <w:rPr>
          <w:rFonts w:hint="eastAsia"/>
          <w:lang w:val="zh-CN"/>
        </w:rPr>
        <w:t>……</w:t>
      </w:r>
      <w:r w:rsidRPr="002440C0">
        <w:rPr>
          <w:lang w:val="zh-CN"/>
        </w:rPr>
        <w:t>遭受强奸的女性受害人还会承受复杂的心理和社会性后果。</w:t>
      </w:r>
      <w:r w:rsidRPr="000408FB">
        <w:rPr>
          <w:rFonts w:ascii="宋体" w:hAnsi="宋体" w:hint="eastAsia"/>
          <w:lang w:val="zh-CN"/>
        </w:rPr>
        <w:t>”</w:t>
      </w:r>
      <w:r w:rsidRPr="002440C0">
        <w:rPr>
          <w:lang w:val="zh-CN"/>
        </w:rPr>
        <w:t>美洲人权法院，</w:t>
      </w:r>
      <w:r w:rsidRPr="002440C0">
        <w:rPr>
          <w:rFonts w:eastAsia="楷体_GB2312" w:hAnsi="楷体" w:hint="eastAsia"/>
          <w:lang w:val="zh-CN"/>
        </w:rPr>
        <w:t>费尔南德斯</w:t>
      </w:r>
      <w:r w:rsidRPr="002440C0">
        <w:rPr>
          <w:rFonts w:eastAsia="楷体_GB2312" w:hint="eastAsia"/>
          <w:lang w:val="zh-CN"/>
        </w:rPr>
        <w:t>·</w:t>
      </w:r>
      <w:r w:rsidRPr="002440C0">
        <w:rPr>
          <w:rFonts w:eastAsia="楷体_GB2312" w:hAnsi="楷体" w:hint="eastAsia"/>
          <w:lang w:val="zh-CN"/>
        </w:rPr>
        <w:t>奥尔特加</w:t>
      </w:r>
      <w:r w:rsidRPr="002440C0">
        <w:rPr>
          <w:rFonts w:eastAsia="楷体_GB2312" w:hAnsi="楷体"/>
          <w:lang w:val="zh-CN"/>
        </w:rPr>
        <w:t>等人诉墨西哥</w:t>
      </w:r>
      <w:r w:rsidRPr="002440C0">
        <w:rPr>
          <w:lang w:val="zh-CN"/>
        </w:rPr>
        <w:t>，</w:t>
      </w:r>
      <w:r w:rsidRPr="002440C0">
        <w:rPr>
          <w:lang w:val="zh-CN"/>
        </w:rPr>
        <w:t>2010</w:t>
      </w:r>
      <w:r w:rsidRPr="002440C0">
        <w:rPr>
          <w:lang w:val="zh-CN"/>
        </w:rPr>
        <w:t>年</w:t>
      </w:r>
      <w:r w:rsidRPr="002440C0">
        <w:rPr>
          <w:lang w:val="zh-CN"/>
        </w:rPr>
        <w:t>8</w:t>
      </w:r>
      <w:r w:rsidRPr="002440C0">
        <w:rPr>
          <w:lang w:val="zh-CN"/>
        </w:rPr>
        <w:t>月</w:t>
      </w:r>
      <w:r w:rsidRPr="002440C0">
        <w:rPr>
          <w:lang w:val="zh-CN"/>
        </w:rPr>
        <w:t>30</w:t>
      </w:r>
      <w:r w:rsidRPr="002440C0">
        <w:rPr>
          <w:lang w:val="zh-CN"/>
        </w:rPr>
        <w:t>日判决，第</w:t>
      </w:r>
      <w:r w:rsidRPr="002440C0">
        <w:rPr>
          <w:lang w:val="zh-CN"/>
        </w:rPr>
        <w:t>124</w:t>
      </w:r>
      <w:r w:rsidRPr="002440C0">
        <w:rPr>
          <w:lang w:val="zh-CN"/>
        </w:rPr>
        <w:t>段。另见酷刑和其他残忍、不人道或有辱人格的待遇或处罚问题特别报告员报告</w:t>
      </w:r>
      <w:r>
        <w:rPr>
          <w:lang w:val="zh-CN"/>
        </w:rPr>
        <w:t>(</w:t>
      </w:r>
      <w:hyperlink r:id="rId51" w:history="1">
        <w:r w:rsidRPr="004837D0">
          <w:rPr>
            <w:rStyle w:val="ad"/>
            <w:lang w:val="zh-CN"/>
          </w:rPr>
          <w:t>A/HRC/31/57</w:t>
        </w:r>
      </w:hyperlink>
      <w:r>
        <w:rPr>
          <w:lang w:val="zh-CN"/>
        </w:rPr>
        <w:t>)</w:t>
      </w:r>
      <w:r w:rsidRPr="002440C0">
        <w:rPr>
          <w:lang w:val="zh-CN"/>
        </w:rPr>
        <w:t>，第</w:t>
      </w:r>
      <w:r w:rsidRPr="002440C0">
        <w:rPr>
          <w:lang w:val="zh-CN"/>
        </w:rPr>
        <w:t>8</w:t>
      </w:r>
      <w:r w:rsidRPr="002440C0">
        <w:rPr>
          <w:lang w:val="zh-CN"/>
        </w:rPr>
        <w:t>段，以及</w:t>
      </w:r>
      <w:r>
        <w:rPr>
          <w:lang w:val="zh-CN"/>
        </w:rPr>
        <w:t>(</w:t>
      </w:r>
      <w:hyperlink r:id="rId52" w:history="1">
        <w:r w:rsidRPr="004837D0">
          <w:rPr>
            <w:rStyle w:val="ad"/>
            <w:lang w:val="zh-CN"/>
          </w:rPr>
          <w:t>A/HRC/7/3</w:t>
        </w:r>
      </w:hyperlink>
      <w:r>
        <w:rPr>
          <w:lang w:val="zh-CN"/>
        </w:rPr>
        <w:t>)</w:t>
      </w:r>
      <w:r w:rsidRPr="002440C0">
        <w:rPr>
          <w:lang w:val="zh-CN"/>
        </w:rPr>
        <w:t>，第</w:t>
      </w:r>
      <w:r w:rsidRPr="002440C0">
        <w:rPr>
          <w:lang w:val="zh-CN"/>
        </w:rPr>
        <w:t>36</w:t>
      </w:r>
      <w:r w:rsidRPr="002440C0">
        <w:rPr>
          <w:lang w:val="zh-CN"/>
        </w:rPr>
        <w:t>段。</w:t>
      </w:r>
    </w:p>
  </w:footnote>
  <w:footnote w:id="25">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禁止酷刑委员会，第</w:t>
      </w:r>
      <w:r w:rsidRPr="002440C0">
        <w:rPr>
          <w:lang w:val="zh-CN"/>
        </w:rPr>
        <w:t>2</w:t>
      </w:r>
      <w:hyperlink r:id="rId53" w:history="1">
        <w:r w:rsidRPr="004837D0">
          <w:rPr>
            <w:rStyle w:val="ad"/>
            <w:lang w:val="zh-CN"/>
          </w:rPr>
          <w:t>62/200</w:t>
        </w:r>
      </w:hyperlink>
      <w:r w:rsidRPr="002440C0">
        <w:rPr>
          <w:lang w:val="zh-CN"/>
        </w:rPr>
        <w:t>5</w:t>
      </w:r>
      <w:r w:rsidRPr="002440C0">
        <w:rPr>
          <w:lang w:val="zh-CN"/>
        </w:rPr>
        <w:t>号来文，</w:t>
      </w:r>
      <w:r w:rsidRPr="002440C0">
        <w:rPr>
          <w:rFonts w:eastAsia="楷体_GB2312"/>
          <w:lang w:val="zh-CN"/>
        </w:rPr>
        <w:t>V.L.</w:t>
      </w:r>
      <w:r w:rsidRPr="002440C0">
        <w:rPr>
          <w:rFonts w:eastAsia="楷体_GB2312" w:hAnsi="楷体"/>
          <w:lang w:val="zh-CN"/>
        </w:rPr>
        <w:t>诉瑞士</w:t>
      </w:r>
      <w:r w:rsidRPr="002440C0">
        <w:rPr>
          <w:lang w:val="zh-CN"/>
        </w:rPr>
        <w:t>，</w:t>
      </w:r>
      <w:r w:rsidRPr="002440C0">
        <w:rPr>
          <w:lang w:val="zh-CN"/>
        </w:rPr>
        <w:t>2006</w:t>
      </w:r>
      <w:r w:rsidRPr="002440C0">
        <w:rPr>
          <w:lang w:val="zh-CN"/>
        </w:rPr>
        <w:t>年</w:t>
      </w:r>
      <w:r w:rsidRPr="002440C0">
        <w:rPr>
          <w:lang w:val="zh-CN"/>
        </w:rPr>
        <w:t>11</w:t>
      </w:r>
      <w:r w:rsidRPr="002440C0">
        <w:rPr>
          <w:lang w:val="zh-CN"/>
        </w:rPr>
        <w:t>月</w:t>
      </w:r>
      <w:r w:rsidRPr="002440C0">
        <w:rPr>
          <w:lang w:val="zh-CN"/>
        </w:rPr>
        <w:t>20</w:t>
      </w:r>
      <w:r w:rsidRPr="002440C0">
        <w:rPr>
          <w:lang w:val="zh-CN"/>
        </w:rPr>
        <w:t>日通过的意见；酷刑和其他残忍、不人道或有辱人格的待遇或处罚问题特别报告员报告</w:t>
      </w:r>
      <w:r>
        <w:rPr>
          <w:lang w:val="zh-CN"/>
        </w:rPr>
        <w:t>(</w:t>
      </w:r>
      <w:hyperlink r:id="rId54" w:history="1">
        <w:r w:rsidRPr="004837D0">
          <w:rPr>
            <w:rStyle w:val="ad"/>
            <w:lang w:val="zh-CN"/>
          </w:rPr>
          <w:t>A/HRC/31/57</w:t>
        </w:r>
      </w:hyperlink>
      <w:r>
        <w:rPr>
          <w:lang w:val="zh-CN"/>
        </w:rPr>
        <w:t>)</w:t>
      </w:r>
      <w:r w:rsidRPr="002440C0">
        <w:rPr>
          <w:lang w:val="zh-CN"/>
        </w:rPr>
        <w:t>，第</w:t>
      </w:r>
      <w:r w:rsidRPr="002440C0">
        <w:rPr>
          <w:lang w:val="zh-CN"/>
        </w:rPr>
        <w:t>8</w:t>
      </w:r>
      <w:r w:rsidRPr="002440C0">
        <w:rPr>
          <w:lang w:val="zh-CN"/>
        </w:rPr>
        <w:t>段，以及</w:t>
      </w:r>
      <w:r>
        <w:rPr>
          <w:lang w:val="zh-CN"/>
        </w:rPr>
        <w:t>(</w:t>
      </w:r>
      <w:hyperlink r:id="rId55" w:history="1">
        <w:r w:rsidRPr="004837D0">
          <w:rPr>
            <w:rStyle w:val="ad"/>
            <w:lang w:val="zh-CN"/>
          </w:rPr>
          <w:t>A/HRC/7/3</w:t>
        </w:r>
      </w:hyperlink>
      <w:r>
        <w:rPr>
          <w:lang w:val="zh-CN"/>
        </w:rPr>
        <w:t>)</w:t>
      </w:r>
      <w:r w:rsidRPr="002440C0">
        <w:rPr>
          <w:lang w:val="zh-CN"/>
        </w:rPr>
        <w:t>。</w:t>
      </w:r>
    </w:p>
  </w:footnote>
  <w:footnote w:id="26">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酷刑和其他残忍、不人道或有辱人格的待遇或处罚问题特别报告员报告</w:t>
      </w:r>
      <w:r>
        <w:rPr>
          <w:lang w:val="zh-CN"/>
        </w:rPr>
        <w:t>(</w:t>
      </w:r>
      <w:hyperlink r:id="rId56" w:history="1">
        <w:r w:rsidRPr="004837D0">
          <w:rPr>
            <w:rStyle w:val="ad"/>
            <w:lang w:val="zh-CN"/>
          </w:rPr>
          <w:t>A/HRC/31/57</w:t>
        </w:r>
      </w:hyperlink>
      <w:r>
        <w:rPr>
          <w:lang w:val="zh-CN"/>
        </w:rPr>
        <w:t>)</w:t>
      </w:r>
      <w:r w:rsidRPr="002440C0">
        <w:rPr>
          <w:lang w:val="zh-CN"/>
        </w:rPr>
        <w:t>；消除对妇女歧视委员会，第</w:t>
      </w:r>
      <w:hyperlink r:id="rId57" w:history="1">
        <w:r w:rsidRPr="004837D0">
          <w:rPr>
            <w:rStyle w:val="ad"/>
            <w:lang w:val="zh-CN"/>
          </w:rPr>
          <w:t>22/200</w:t>
        </w:r>
      </w:hyperlink>
      <w:r w:rsidRPr="002440C0">
        <w:rPr>
          <w:lang w:val="zh-CN"/>
        </w:rPr>
        <w:t>9</w:t>
      </w:r>
      <w:r w:rsidRPr="002440C0">
        <w:rPr>
          <w:lang w:val="zh-CN"/>
        </w:rPr>
        <w:t>号来文，</w:t>
      </w:r>
      <w:r w:rsidRPr="002440C0">
        <w:rPr>
          <w:rFonts w:eastAsia="楷体_GB2312"/>
          <w:lang w:val="zh-CN"/>
        </w:rPr>
        <w:t>L.C.</w:t>
      </w:r>
      <w:r w:rsidRPr="002440C0">
        <w:rPr>
          <w:rFonts w:eastAsia="楷体_GB2312" w:hAnsi="楷体"/>
          <w:lang w:val="zh-CN"/>
        </w:rPr>
        <w:t>诉秘鲁</w:t>
      </w:r>
      <w:r w:rsidRPr="002440C0">
        <w:rPr>
          <w:lang w:val="zh-CN"/>
        </w:rPr>
        <w:t>，</w:t>
      </w:r>
      <w:r w:rsidRPr="002440C0">
        <w:rPr>
          <w:lang w:val="zh-CN"/>
        </w:rPr>
        <w:t>2011</w:t>
      </w:r>
      <w:r w:rsidRPr="002440C0">
        <w:rPr>
          <w:lang w:val="zh-CN"/>
        </w:rPr>
        <w:t>年</w:t>
      </w:r>
      <w:r w:rsidRPr="002440C0">
        <w:rPr>
          <w:lang w:val="zh-CN"/>
        </w:rPr>
        <w:t>10</w:t>
      </w:r>
      <w:r w:rsidRPr="002440C0">
        <w:rPr>
          <w:lang w:val="zh-CN"/>
        </w:rPr>
        <w:t>月</w:t>
      </w:r>
      <w:r w:rsidRPr="002440C0">
        <w:rPr>
          <w:lang w:val="zh-CN"/>
        </w:rPr>
        <w:t>17</w:t>
      </w:r>
      <w:r w:rsidRPr="002440C0">
        <w:rPr>
          <w:lang w:val="zh-CN"/>
        </w:rPr>
        <w:t>日通过的</w:t>
      </w:r>
      <w:r w:rsidRPr="002440C0">
        <w:rPr>
          <w:rFonts w:hint="eastAsia"/>
          <w:lang w:val="zh-CN"/>
        </w:rPr>
        <w:t>意见</w:t>
      </w:r>
      <w:r w:rsidRPr="002440C0">
        <w:rPr>
          <w:lang w:val="zh-CN"/>
        </w:rPr>
        <w:t>，第</w:t>
      </w:r>
      <w:r w:rsidRPr="002440C0">
        <w:rPr>
          <w:lang w:val="zh-CN"/>
        </w:rPr>
        <w:t>8.18</w:t>
      </w:r>
      <w:r w:rsidRPr="002440C0">
        <w:rPr>
          <w:lang w:val="zh-CN"/>
        </w:rPr>
        <w:t>段；人权事务委员会，第</w:t>
      </w:r>
      <w:r w:rsidRPr="002440C0">
        <w:rPr>
          <w:lang w:val="zh-CN"/>
        </w:rPr>
        <w:t>23</w:t>
      </w:r>
      <w:hyperlink r:id="rId58" w:history="1">
        <w:r w:rsidRPr="004837D0">
          <w:rPr>
            <w:rStyle w:val="ad"/>
            <w:lang w:val="zh-CN"/>
          </w:rPr>
          <w:t>24/201</w:t>
        </w:r>
      </w:hyperlink>
      <w:r w:rsidRPr="002440C0">
        <w:rPr>
          <w:lang w:val="zh-CN"/>
        </w:rPr>
        <w:t>3</w:t>
      </w:r>
      <w:r w:rsidRPr="002440C0">
        <w:rPr>
          <w:lang w:val="zh-CN"/>
        </w:rPr>
        <w:t>号来文，</w:t>
      </w:r>
      <w:r w:rsidRPr="002440C0">
        <w:rPr>
          <w:rFonts w:eastAsia="楷体_GB2312"/>
          <w:lang w:val="zh-CN"/>
        </w:rPr>
        <w:t>Mellet</w:t>
      </w:r>
      <w:r w:rsidRPr="002440C0">
        <w:rPr>
          <w:rFonts w:eastAsia="楷体_GB2312" w:hAnsi="楷体"/>
          <w:lang w:val="zh-CN"/>
        </w:rPr>
        <w:t>诉爱尔兰</w:t>
      </w:r>
      <w:r w:rsidRPr="002440C0">
        <w:rPr>
          <w:lang w:val="zh-CN"/>
        </w:rPr>
        <w:t>，</w:t>
      </w:r>
      <w:r w:rsidRPr="002440C0">
        <w:rPr>
          <w:lang w:val="zh-CN"/>
        </w:rPr>
        <w:t>2016</w:t>
      </w:r>
      <w:r w:rsidRPr="002440C0">
        <w:rPr>
          <w:lang w:val="zh-CN"/>
        </w:rPr>
        <w:t>年</w:t>
      </w:r>
      <w:r w:rsidRPr="002440C0">
        <w:rPr>
          <w:lang w:val="zh-CN"/>
        </w:rPr>
        <w:t>3</w:t>
      </w:r>
      <w:r w:rsidRPr="002440C0">
        <w:rPr>
          <w:lang w:val="zh-CN"/>
        </w:rPr>
        <w:t>月</w:t>
      </w:r>
      <w:r w:rsidRPr="002440C0">
        <w:rPr>
          <w:lang w:val="zh-CN"/>
        </w:rPr>
        <w:t>31</w:t>
      </w:r>
      <w:r w:rsidRPr="002440C0">
        <w:rPr>
          <w:lang w:val="zh-CN"/>
        </w:rPr>
        <w:t>日通过的意见，第</w:t>
      </w:r>
      <w:r w:rsidRPr="002440C0">
        <w:rPr>
          <w:lang w:val="zh-CN"/>
        </w:rPr>
        <w:t>7.4</w:t>
      </w:r>
      <w:r w:rsidRPr="002440C0">
        <w:rPr>
          <w:lang w:val="zh-CN"/>
        </w:rPr>
        <w:t>段，以及第</w:t>
      </w:r>
      <w:r w:rsidRPr="002440C0">
        <w:rPr>
          <w:lang w:val="zh-CN"/>
        </w:rPr>
        <w:t>24</w:t>
      </w:r>
      <w:hyperlink r:id="rId59" w:history="1">
        <w:r w:rsidRPr="004837D0">
          <w:rPr>
            <w:rStyle w:val="ad"/>
            <w:lang w:val="zh-CN"/>
          </w:rPr>
          <w:t>25/201</w:t>
        </w:r>
      </w:hyperlink>
      <w:r w:rsidRPr="002440C0">
        <w:rPr>
          <w:lang w:val="zh-CN"/>
        </w:rPr>
        <w:t>4</w:t>
      </w:r>
      <w:r w:rsidRPr="002440C0">
        <w:rPr>
          <w:lang w:val="zh-CN"/>
        </w:rPr>
        <w:t>号来文，</w:t>
      </w:r>
      <w:r w:rsidRPr="002440C0">
        <w:rPr>
          <w:rFonts w:eastAsia="楷体_GB2312"/>
          <w:lang w:val="zh-CN"/>
        </w:rPr>
        <w:t>Whelan</w:t>
      </w:r>
      <w:r w:rsidRPr="002440C0">
        <w:rPr>
          <w:rFonts w:eastAsia="楷体_GB2312" w:hAnsi="楷体"/>
          <w:lang w:val="zh-CN"/>
        </w:rPr>
        <w:t>诉爱尔兰</w:t>
      </w:r>
      <w:r w:rsidRPr="002440C0">
        <w:rPr>
          <w:lang w:val="zh-CN"/>
        </w:rPr>
        <w:t>，</w:t>
      </w:r>
      <w:r w:rsidRPr="002440C0">
        <w:rPr>
          <w:lang w:val="zh-CN"/>
        </w:rPr>
        <w:t>2017</w:t>
      </w:r>
      <w:r w:rsidRPr="002440C0">
        <w:rPr>
          <w:lang w:val="zh-CN"/>
        </w:rPr>
        <w:t>年</w:t>
      </w:r>
      <w:r w:rsidRPr="002440C0">
        <w:rPr>
          <w:lang w:val="zh-CN"/>
        </w:rPr>
        <w:t>3</w:t>
      </w:r>
      <w:r w:rsidRPr="002440C0">
        <w:rPr>
          <w:lang w:val="zh-CN"/>
        </w:rPr>
        <w:t>月</w:t>
      </w:r>
      <w:r w:rsidRPr="002440C0">
        <w:rPr>
          <w:lang w:val="zh-CN"/>
        </w:rPr>
        <w:t>17</w:t>
      </w:r>
      <w:r w:rsidRPr="002440C0">
        <w:rPr>
          <w:lang w:val="zh-CN"/>
        </w:rPr>
        <w:t>日通过的意见。</w:t>
      </w:r>
    </w:p>
  </w:footnote>
  <w:footnote w:id="27">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见秘书长题为</w:t>
      </w:r>
      <w:r w:rsidRPr="000408FB">
        <w:rPr>
          <w:rFonts w:ascii="宋体" w:hAnsi="宋体" w:hint="eastAsia"/>
          <w:lang w:val="zh-CN"/>
        </w:rPr>
        <w:t>“</w:t>
      </w:r>
      <w:r w:rsidRPr="002440C0">
        <w:rPr>
          <w:lang w:val="zh-CN"/>
        </w:rPr>
        <w:t>深入研究</w:t>
      </w:r>
      <w:r w:rsidRPr="002440C0">
        <w:rPr>
          <w:rFonts w:hint="eastAsia"/>
          <w:lang w:val="zh-CN"/>
        </w:rPr>
        <w:t>一切形式的暴力</w:t>
      </w:r>
      <w:r w:rsidRPr="002440C0">
        <w:rPr>
          <w:lang w:val="zh-CN"/>
        </w:rPr>
        <w:t>侵害妇女行为</w:t>
      </w:r>
      <w:r w:rsidRPr="000408FB">
        <w:rPr>
          <w:rFonts w:ascii="宋体" w:hAnsi="宋体" w:hint="eastAsia"/>
          <w:lang w:val="zh-CN"/>
        </w:rPr>
        <w:t>”</w:t>
      </w:r>
      <w:r w:rsidRPr="002440C0">
        <w:rPr>
          <w:lang w:val="zh-CN"/>
        </w:rPr>
        <w:t>的报告</w:t>
      </w:r>
      <w:r>
        <w:rPr>
          <w:lang w:val="zh-CN"/>
        </w:rPr>
        <w:t>(</w:t>
      </w:r>
      <w:hyperlink r:id="rId60" w:history="1">
        <w:r w:rsidRPr="004837D0">
          <w:rPr>
            <w:rStyle w:val="ad"/>
            <w:lang w:val="zh-CN"/>
          </w:rPr>
          <w:t>A/61/122/Add.1</w:t>
        </w:r>
      </w:hyperlink>
      <w:r w:rsidRPr="002440C0">
        <w:rPr>
          <w:lang w:val="zh-CN"/>
        </w:rPr>
        <w:t>和</w:t>
      </w:r>
      <w:r w:rsidRPr="002440C0">
        <w:rPr>
          <w:lang w:val="zh-CN"/>
        </w:rPr>
        <w:t>Corr.1</w:t>
      </w:r>
      <w:r>
        <w:rPr>
          <w:lang w:val="zh-CN"/>
        </w:rPr>
        <w:t>)</w:t>
      </w:r>
      <w:r w:rsidRPr="002440C0">
        <w:rPr>
          <w:lang w:val="zh-CN"/>
        </w:rPr>
        <w:t>。</w:t>
      </w:r>
    </w:p>
  </w:footnote>
  <w:footnote w:id="28">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例如，作为国际维持和平部队的组成部分。见第</w:t>
      </w:r>
      <w:r w:rsidRPr="002440C0">
        <w:rPr>
          <w:lang w:val="zh-CN"/>
        </w:rPr>
        <w:t>30</w:t>
      </w:r>
      <w:r w:rsidRPr="002440C0">
        <w:rPr>
          <w:lang w:val="zh-CN"/>
        </w:rPr>
        <w:t>号一般性建议，第</w:t>
      </w:r>
      <w:r w:rsidRPr="002440C0">
        <w:rPr>
          <w:lang w:val="zh-CN"/>
        </w:rPr>
        <w:t>9</w:t>
      </w:r>
      <w:r w:rsidRPr="002440C0">
        <w:rPr>
          <w:lang w:val="zh-CN"/>
        </w:rPr>
        <w:t>段。</w:t>
      </w:r>
    </w:p>
  </w:footnote>
  <w:footnote w:id="29">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委员会关于瑞士</w:t>
      </w:r>
      <w:r>
        <w:rPr>
          <w:lang w:val="zh-CN"/>
        </w:rPr>
        <w:t>(</w:t>
      </w:r>
      <w:hyperlink r:id="rId61" w:history="1">
        <w:r w:rsidRPr="004837D0">
          <w:rPr>
            <w:rStyle w:val="ad"/>
            <w:lang w:val="zh-CN"/>
          </w:rPr>
          <w:t>CEDAW/C/CHE/CO/4-5</w:t>
        </w:r>
      </w:hyperlink>
      <w:r>
        <w:rPr>
          <w:lang w:val="zh-CN"/>
        </w:rPr>
        <w:t>)</w:t>
      </w:r>
      <w:r w:rsidRPr="002440C0">
        <w:rPr>
          <w:lang w:val="zh-CN"/>
        </w:rPr>
        <w:t>和德国</w:t>
      </w:r>
      <w:r>
        <w:rPr>
          <w:lang w:val="zh-CN"/>
        </w:rPr>
        <w:t>(</w:t>
      </w:r>
      <w:hyperlink r:id="rId62" w:history="1">
        <w:r w:rsidRPr="004837D0">
          <w:rPr>
            <w:rStyle w:val="ad"/>
            <w:lang w:val="zh-CN"/>
          </w:rPr>
          <w:t>CEDAW/C/DEU/CO/7-8</w:t>
        </w:r>
      </w:hyperlink>
      <w:r>
        <w:rPr>
          <w:lang w:val="zh-CN"/>
        </w:rPr>
        <w:t>)</w:t>
      </w:r>
      <w:r w:rsidRPr="002440C0">
        <w:rPr>
          <w:lang w:val="zh-CN"/>
        </w:rPr>
        <w:t>定期报告的结论性意见。</w:t>
      </w:r>
    </w:p>
  </w:footnote>
  <w:footnote w:id="30">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w:t>
      </w:r>
      <w:r w:rsidRPr="002440C0">
        <w:rPr>
          <w:rFonts w:hint="eastAsia"/>
          <w:lang w:val="zh-CN"/>
        </w:rPr>
        <w:t>国际法委员会，</w:t>
      </w:r>
      <w:r w:rsidRPr="002440C0">
        <w:rPr>
          <w:lang w:val="zh-CN"/>
        </w:rPr>
        <w:t>《国家对国际不法行为的责任条款》，第四条，</w:t>
      </w:r>
      <w:r w:rsidRPr="000408FB">
        <w:rPr>
          <w:rFonts w:ascii="宋体" w:hAnsi="宋体" w:hint="eastAsia"/>
          <w:lang w:val="zh-CN"/>
        </w:rPr>
        <w:t>“</w:t>
      </w:r>
      <w:r w:rsidRPr="002440C0">
        <w:rPr>
          <w:lang w:val="zh-CN"/>
        </w:rPr>
        <w:t>国家机关的行为</w:t>
      </w:r>
      <w:r w:rsidRPr="000408FB">
        <w:rPr>
          <w:rFonts w:ascii="宋体" w:hAnsi="宋体" w:hint="eastAsia"/>
          <w:lang w:val="zh-CN"/>
        </w:rPr>
        <w:t>”</w:t>
      </w:r>
      <w:r w:rsidRPr="002440C0">
        <w:rPr>
          <w:lang w:val="zh-CN"/>
        </w:rPr>
        <w:t>。</w:t>
      </w:r>
      <w:r w:rsidRPr="002440C0">
        <w:rPr>
          <w:rFonts w:hint="eastAsia"/>
          <w:lang w:val="zh-CN"/>
        </w:rPr>
        <w:t>另见</w:t>
      </w:r>
      <w:r w:rsidRPr="002440C0">
        <w:rPr>
          <w:lang w:val="zh-CN"/>
        </w:rPr>
        <w:t>《</w:t>
      </w:r>
      <w:r w:rsidRPr="002440C0">
        <w:rPr>
          <w:lang w:val="zh-CN"/>
        </w:rPr>
        <w:t>1949</w:t>
      </w:r>
      <w:r w:rsidRPr="002440C0">
        <w:rPr>
          <w:lang w:val="zh-CN"/>
        </w:rPr>
        <w:t>年</w:t>
      </w:r>
      <w:r w:rsidRPr="002440C0">
        <w:rPr>
          <w:lang w:val="zh-CN"/>
        </w:rPr>
        <w:t>8</w:t>
      </w:r>
      <w:r w:rsidRPr="002440C0">
        <w:rPr>
          <w:lang w:val="zh-CN"/>
        </w:rPr>
        <w:t>月</w:t>
      </w:r>
      <w:r w:rsidRPr="002440C0">
        <w:rPr>
          <w:lang w:val="zh-CN"/>
        </w:rPr>
        <w:t>12</w:t>
      </w:r>
      <w:r w:rsidRPr="002440C0">
        <w:rPr>
          <w:lang w:val="zh-CN"/>
        </w:rPr>
        <w:t>日日内瓦四公约关于保护国际性武装冲突受难者的附加议定书》，第</w:t>
      </w:r>
      <w:r w:rsidRPr="002440C0">
        <w:rPr>
          <w:lang w:val="zh-CN"/>
        </w:rPr>
        <w:t>91</w:t>
      </w:r>
      <w:r w:rsidRPr="002440C0">
        <w:rPr>
          <w:lang w:val="zh-CN"/>
        </w:rPr>
        <w:t>条。</w:t>
      </w:r>
    </w:p>
  </w:footnote>
  <w:footnote w:id="31">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见上文脚注</w:t>
      </w:r>
      <w:r w:rsidRPr="002440C0">
        <w:rPr>
          <w:lang w:val="zh-CN"/>
        </w:rPr>
        <w:t>6</w:t>
      </w:r>
      <w:r w:rsidRPr="002440C0">
        <w:rPr>
          <w:lang w:val="zh-CN"/>
        </w:rPr>
        <w:t>和第</w:t>
      </w:r>
      <w:r w:rsidRPr="002440C0">
        <w:rPr>
          <w:lang w:val="zh-CN"/>
        </w:rPr>
        <w:t>33</w:t>
      </w:r>
      <w:r w:rsidRPr="002440C0">
        <w:rPr>
          <w:lang w:val="zh-CN"/>
        </w:rPr>
        <w:t>号一般性建议。</w:t>
      </w:r>
    </w:p>
  </w:footnote>
  <w:footnote w:id="32">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见国际法委员会，《国家对国际不法行为的责任条款》，第</w:t>
      </w:r>
      <w:r w:rsidRPr="002440C0">
        <w:rPr>
          <w:lang w:val="zh-CN"/>
        </w:rPr>
        <w:t>5</w:t>
      </w:r>
      <w:r w:rsidRPr="002440C0">
        <w:rPr>
          <w:lang w:val="zh-CN"/>
        </w:rPr>
        <w:t>条，</w:t>
      </w:r>
      <w:r w:rsidRPr="000408FB">
        <w:rPr>
          <w:rFonts w:ascii="宋体" w:hAnsi="宋体" w:hint="eastAsia"/>
          <w:lang w:val="zh-CN"/>
        </w:rPr>
        <w:t>“</w:t>
      </w:r>
      <w:r w:rsidRPr="002440C0">
        <w:rPr>
          <w:lang w:val="zh-CN"/>
        </w:rPr>
        <w:t>行使政府权力要素的个人或实体的行为</w:t>
      </w:r>
      <w:r w:rsidRPr="000408FB">
        <w:rPr>
          <w:rFonts w:ascii="宋体" w:hAnsi="宋体" w:hint="eastAsia"/>
          <w:lang w:val="zh-CN"/>
        </w:rPr>
        <w:t>”</w:t>
      </w:r>
      <w:r w:rsidRPr="002440C0">
        <w:rPr>
          <w:rFonts w:hint="eastAsia"/>
          <w:lang w:val="zh-CN"/>
        </w:rPr>
        <w:t>。</w:t>
      </w:r>
    </w:p>
  </w:footnote>
  <w:footnote w:id="33">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同上，第</w:t>
      </w:r>
      <w:r w:rsidRPr="002440C0">
        <w:rPr>
          <w:lang w:val="zh-CN"/>
        </w:rPr>
        <w:t>8</w:t>
      </w:r>
      <w:r w:rsidRPr="002440C0">
        <w:rPr>
          <w:lang w:val="zh-CN"/>
        </w:rPr>
        <w:t>条，</w:t>
      </w:r>
      <w:r w:rsidRPr="000408FB">
        <w:rPr>
          <w:rFonts w:ascii="宋体" w:hAnsi="宋体" w:hint="eastAsia"/>
          <w:lang w:val="zh-CN"/>
        </w:rPr>
        <w:t>“</w:t>
      </w:r>
      <w:r w:rsidRPr="002440C0">
        <w:rPr>
          <w:lang w:val="zh-CN"/>
        </w:rPr>
        <w:t>受到国家指挥或控制的行为</w:t>
      </w:r>
      <w:r w:rsidRPr="000408FB">
        <w:rPr>
          <w:rFonts w:ascii="宋体" w:hAnsi="宋体" w:hint="eastAsia"/>
          <w:lang w:val="zh-CN"/>
        </w:rPr>
        <w:t>”</w:t>
      </w:r>
      <w:r w:rsidRPr="002440C0">
        <w:rPr>
          <w:lang w:val="zh-CN"/>
        </w:rPr>
        <w:t>。</w:t>
      </w:r>
    </w:p>
  </w:footnote>
  <w:footnote w:id="34">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28</w:t>
      </w:r>
      <w:r w:rsidRPr="002440C0">
        <w:rPr>
          <w:lang w:val="zh-CN"/>
        </w:rPr>
        <w:t>号一般性建议，第</w:t>
      </w:r>
      <w:r w:rsidRPr="002440C0">
        <w:rPr>
          <w:lang w:val="zh-CN"/>
        </w:rPr>
        <w:t>36</w:t>
      </w:r>
      <w:r w:rsidRPr="002440C0">
        <w:rPr>
          <w:lang w:val="zh-CN"/>
        </w:rPr>
        <w:t>段。</w:t>
      </w:r>
    </w:p>
  </w:footnote>
  <w:footnote w:id="35">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同上，第</w:t>
      </w:r>
      <w:r w:rsidRPr="002440C0">
        <w:rPr>
          <w:lang w:val="zh-CN"/>
        </w:rPr>
        <w:t>13</w:t>
      </w:r>
      <w:r w:rsidRPr="002440C0">
        <w:rPr>
          <w:lang w:val="zh-CN"/>
        </w:rPr>
        <w:t>段。</w:t>
      </w:r>
    </w:p>
  </w:footnote>
  <w:footnote w:id="36">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19</w:t>
      </w:r>
      <w:r w:rsidRPr="002440C0">
        <w:rPr>
          <w:lang w:val="zh-CN"/>
        </w:rPr>
        <w:t>号一般性建议，第</w:t>
      </w:r>
      <w:r w:rsidRPr="002440C0">
        <w:rPr>
          <w:lang w:val="zh-CN"/>
        </w:rPr>
        <w:t>9</w:t>
      </w:r>
      <w:r w:rsidRPr="002440C0">
        <w:rPr>
          <w:lang w:val="zh-CN"/>
        </w:rPr>
        <w:t>段。</w:t>
      </w:r>
    </w:p>
  </w:footnote>
  <w:footnote w:id="37">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Pr>
          <w:rFonts w:hint="eastAsia"/>
          <w:lang w:val="zh-CN"/>
        </w:rPr>
        <w:tab/>
      </w:r>
      <w:r w:rsidRPr="002440C0">
        <w:rPr>
          <w:lang w:val="zh-CN"/>
        </w:rPr>
        <w:t>见儿童权利委员会，关于商业部门对儿童权利的影响方面国家义务的第</w:t>
      </w:r>
      <w:r w:rsidRPr="002440C0">
        <w:rPr>
          <w:lang w:val="zh-CN"/>
        </w:rPr>
        <w:t>16</w:t>
      </w:r>
      <w:r>
        <w:rPr>
          <w:lang w:val="zh-CN"/>
        </w:rPr>
        <w:t>(</w:t>
      </w:r>
      <w:r w:rsidRPr="002440C0">
        <w:rPr>
          <w:lang w:val="zh-CN"/>
        </w:rPr>
        <w:t>2013</w:t>
      </w:r>
      <w:r>
        <w:rPr>
          <w:lang w:val="zh-CN"/>
        </w:rPr>
        <w:t>)</w:t>
      </w:r>
      <w:r w:rsidRPr="002440C0">
        <w:rPr>
          <w:lang w:val="zh-CN"/>
        </w:rPr>
        <w:t>号一般性意见，第</w:t>
      </w:r>
      <w:r w:rsidRPr="002440C0">
        <w:rPr>
          <w:lang w:val="zh-CN"/>
        </w:rPr>
        <w:t>43</w:t>
      </w:r>
      <w:r w:rsidRPr="002440C0">
        <w:rPr>
          <w:lang w:val="zh-CN"/>
        </w:rPr>
        <w:t>至</w:t>
      </w:r>
      <w:r w:rsidRPr="002440C0">
        <w:rPr>
          <w:lang w:val="zh-CN"/>
        </w:rPr>
        <w:t>44</w:t>
      </w:r>
      <w:r w:rsidRPr="002440C0">
        <w:rPr>
          <w:lang w:val="zh-CN"/>
        </w:rPr>
        <w:t>段，以及《关于国家在经济、社会和文化权利领域的域外义务的马斯特里赫特原则》。</w:t>
      </w:r>
    </w:p>
  </w:footnote>
  <w:footnote w:id="38">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例如见经济、社会及文化权利文员会，关于享有能达到的最高标准健康的权利问题的第</w:t>
      </w:r>
      <w:r w:rsidRPr="002440C0">
        <w:rPr>
          <w:lang w:val="zh-CN"/>
        </w:rPr>
        <w:t>14</w:t>
      </w:r>
      <w:r>
        <w:rPr>
          <w:lang w:val="zh-CN"/>
        </w:rPr>
        <w:t>(</w:t>
      </w:r>
      <w:r w:rsidRPr="002440C0">
        <w:rPr>
          <w:lang w:val="zh-CN"/>
        </w:rPr>
        <w:t>2000</w:t>
      </w:r>
      <w:r>
        <w:rPr>
          <w:lang w:val="zh-CN"/>
        </w:rPr>
        <w:t>)</w:t>
      </w:r>
      <w:r w:rsidRPr="002440C0">
        <w:rPr>
          <w:lang w:val="zh-CN"/>
        </w:rPr>
        <w:t>号一般性意见，第</w:t>
      </w:r>
      <w:r w:rsidRPr="002440C0">
        <w:rPr>
          <w:lang w:val="zh-CN"/>
        </w:rPr>
        <w:t>39</w:t>
      </w:r>
      <w:r w:rsidRPr="002440C0">
        <w:rPr>
          <w:lang w:val="zh-CN"/>
        </w:rPr>
        <w:t>段。</w:t>
      </w:r>
    </w:p>
  </w:footnote>
  <w:footnote w:id="39">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rFonts w:eastAsia="楷体_GB2312" w:hAnsi="楷体" w:hint="eastAsia"/>
          <w:lang w:val="zh-CN"/>
        </w:rPr>
        <w:t>格斯</w:t>
      </w:r>
      <w:r>
        <w:rPr>
          <w:rFonts w:eastAsia="楷体_GB2312" w:hAnsi="楷体"/>
          <w:lang w:val="zh-CN"/>
        </w:rPr>
        <w:t>(</w:t>
      </w:r>
      <w:r w:rsidRPr="002440C0">
        <w:rPr>
          <w:rFonts w:eastAsia="楷体_GB2312" w:hAnsi="楷体"/>
          <w:lang w:val="zh-CN"/>
        </w:rPr>
        <w:t>已故</w:t>
      </w:r>
      <w:r>
        <w:rPr>
          <w:rFonts w:eastAsia="楷体_GB2312" w:hAnsi="楷体"/>
          <w:lang w:val="zh-CN"/>
        </w:rPr>
        <w:t>)</w:t>
      </w:r>
      <w:r w:rsidRPr="002440C0">
        <w:rPr>
          <w:rFonts w:eastAsia="楷体_GB2312" w:hAnsi="楷体"/>
          <w:lang w:val="zh-CN"/>
        </w:rPr>
        <w:t>诉奥地利</w:t>
      </w:r>
      <w:r w:rsidRPr="002440C0">
        <w:rPr>
          <w:lang w:val="zh-CN"/>
        </w:rPr>
        <w:t>，第</w:t>
      </w:r>
      <w:r w:rsidRPr="002440C0">
        <w:rPr>
          <w:lang w:val="zh-CN"/>
        </w:rPr>
        <w:t>12.1.2</w:t>
      </w:r>
      <w:r w:rsidRPr="002440C0">
        <w:rPr>
          <w:lang w:val="zh-CN"/>
        </w:rPr>
        <w:t>段，以及</w:t>
      </w:r>
      <w:r w:rsidRPr="002440C0">
        <w:rPr>
          <w:rFonts w:eastAsia="楷体_GB2312"/>
          <w:lang w:val="zh-CN"/>
        </w:rPr>
        <w:t>V.K.</w:t>
      </w:r>
      <w:r w:rsidRPr="002440C0">
        <w:rPr>
          <w:rFonts w:eastAsia="楷体_GB2312" w:hAnsi="楷体"/>
          <w:lang w:val="zh-CN"/>
        </w:rPr>
        <w:t>诉保加利亚</w:t>
      </w:r>
      <w:r w:rsidRPr="002440C0">
        <w:rPr>
          <w:lang w:val="zh-CN"/>
        </w:rPr>
        <w:t>，第</w:t>
      </w:r>
      <w:r w:rsidRPr="002440C0">
        <w:rPr>
          <w:lang w:val="zh-CN"/>
        </w:rPr>
        <w:t>9.4</w:t>
      </w:r>
      <w:r w:rsidRPr="002440C0">
        <w:rPr>
          <w:lang w:val="zh-CN"/>
        </w:rPr>
        <w:t>段</w:t>
      </w:r>
    </w:p>
  </w:footnote>
  <w:footnote w:id="40">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19</w:t>
      </w:r>
      <w:r w:rsidRPr="002440C0">
        <w:rPr>
          <w:lang w:val="zh-CN"/>
        </w:rPr>
        <w:t>号一般性建议，第</w:t>
      </w:r>
      <w:r w:rsidRPr="002440C0">
        <w:rPr>
          <w:lang w:val="zh-CN"/>
        </w:rPr>
        <w:t>9</w:t>
      </w:r>
      <w:r w:rsidRPr="002440C0">
        <w:rPr>
          <w:lang w:val="zh-CN"/>
        </w:rPr>
        <w:t>段。</w:t>
      </w:r>
    </w:p>
  </w:footnote>
  <w:footnote w:id="41">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30</w:t>
      </w:r>
      <w:r w:rsidRPr="002440C0">
        <w:rPr>
          <w:lang w:val="zh-CN"/>
        </w:rPr>
        <w:t>号一般性建议</w:t>
      </w:r>
      <w:r w:rsidRPr="002440C0">
        <w:rPr>
          <w:rFonts w:hint="eastAsia"/>
          <w:lang w:val="zh-CN"/>
        </w:rPr>
        <w:t>。</w:t>
      </w:r>
    </w:p>
  </w:footnote>
  <w:footnote w:id="42">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见上文脚注</w:t>
      </w:r>
      <w:r w:rsidRPr="002440C0">
        <w:rPr>
          <w:lang w:val="zh-CN"/>
        </w:rPr>
        <w:t>5</w:t>
      </w:r>
      <w:r w:rsidRPr="002440C0">
        <w:rPr>
          <w:lang w:val="zh-CN"/>
        </w:rPr>
        <w:t>和第</w:t>
      </w:r>
      <w:r w:rsidRPr="002440C0">
        <w:rPr>
          <w:lang w:val="zh-CN"/>
        </w:rPr>
        <w:t>33</w:t>
      </w:r>
      <w:r w:rsidRPr="002440C0">
        <w:rPr>
          <w:lang w:val="zh-CN"/>
        </w:rPr>
        <w:t>号一般性建议。</w:t>
      </w:r>
    </w:p>
  </w:footnote>
  <w:footnote w:id="43">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rFonts w:hint="eastAsia"/>
          <w:lang w:val="zh-CN"/>
        </w:rPr>
        <w:t>第</w:t>
      </w:r>
      <w:r w:rsidRPr="002440C0">
        <w:rPr>
          <w:rFonts w:hint="eastAsia"/>
          <w:lang w:val="zh-CN"/>
        </w:rPr>
        <w:t>31</w:t>
      </w:r>
      <w:r w:rsidRPr="002440C0">
        <w:rPr>
          <w:rFonts w:hint="eastAsia"/>
          <w:lang w:val="zh-CN"/>
        </w:rPr>
        <w:t>号以及第</w:t>
      </w:r>
      <w:r w:rsidRPr="002440C0">
        <w:rPr>
          <w:rFonts w:hint="eastAsia"/>
          <w:lang w:val="zh-CN"/>
        </w:rPr>
        <w:t>18</w:t>
      </w:r>
      <w:r w:rsidRPr="002440C0">
        <w:rPr>
          <w:rFonts w:hint="eastAsia"/>
          <w:lang w:val="zh-CN"/>
        </w:rPr>
        <w:t>号联合一般性建议</w:t>
      </w:r>
      <w:r w:rsidRPr="002440C0">
        <w:rPr>
          <w:rFonts w:hint="eastAsia"/>
          <w:lang w:val="zh-CN"/>
        </w:rPr>
        <w:t>/</w:t>
      </w:r>
      <w:r w:rsidRPr="002440C0">
        <w:rPr>
          <w:rFonts w:hint="eastAsia"/>
          <w:lang w:val="zh-CN"/>
        </w:rPr>
        <w:t>意见。</w:t>
      </w:r>
    </w:p>
  </w:footnote>
  <w:footnote w:id="44">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rFonts w:eastAsia="楷体_GB2312" w:hAnsi="楷体"/>
          <w:lang w:val="zh-CN"/>
        </w:rPr>
        <w:t>韦尔蒂奥诉菲律宾</w:t>
      </w:r>
      <w:r w:rsidRPr="002440C0">
        <w:rPr>
          <w:lang w:val="zh-CN"/>
        </w:rPr>
        <w:t>，第</w:t>
      </w:r>
      <w:r w:rsidRPr="002440C0">
        <w:rPr>
          <w:lang w:val="zh-CN"/>
        </w:rPr>
        <w:t>8.9</w:t>
      </w:r>
      <w:r>
        <w:rPr>
          <w:lang w:val="zh-CN"/>
        </w:rPr>
        <w:t>(</w:t>
      </w:r>
      <w:r w:rsidRPr="002440C0">
        <w:rPr>
          <w:lang w:val="zh-CN"/>
        </w:rPr>
        <w:t>b</w:t>
      </w:r>
      <w:r>
        <w:rPr>
          <w:lang w:val="zh-CN"/>
        </w:rPr>
        <w:t>)</w:t>
      </w:r>
      <w:r w:rsidRPr="002440C0">
        <w:rPr>
          <w:lang w:val="zh-CN"/>
        </w:rPr>
        <w:t>段；</w:t>
      </w:r>
      <w:r w:rsidRPr="002440C0">
        <w:rPr>
          <w:rFonts w:eastAsia="楷体_GB2312"/>
          <w:lang w:val="zh-CN"/>
        </w:rPr>
        <w:t>R.P.B.</w:t>
      </w:r>
      <w:r w:rsidRPr="002440C0">
        <w:rPr>
          <w:rFonts w:eastAsia="楷体_GB2312" w:hAnsi="楷体"/>
          <w:lang w:val="zh-CN"/>
        </w:rPr>
        <w:t>诉菲律宾</w:t>
      </w:r>
      <w:r w:rsidRPr="002440C0">
        <w:rPr>
          <w:lang w:val="zh-CN"/>
        </w:rPr>
        <w:t>，第</w:t>
      </w:r>
      <w:r w:rsidRPr="002440C0">
        <w:rPr>
          <w:lang w:val="zh-CN"/>
        </w:rPr>
        <w:t>8.3</w:t>
      </w:r>
      <w:r w:rsidRPr="002440C0">
        <w:rPr>
          <w:lang w:val="zh-CN"/>
        </w:rPr>
        <w:t>段；</w:t>
      </w:r>
      <w:r w:rsidRPr="002440C0">
        <w:rPr>
          <w:rFonts w:hint="eastAsia"/>
          <w:lang w:val="zh-CN"/>
        </w:rPr>
        <w:t>以及</w:t>
      </w:r>
      <w:r w:rsidRPr="002440C0">
        <w:rPr>
          <w:lang w:val="zh-CN"/>
        </w:rPr>
        <w:t>第</w:t>
      </w:r>
      <w:r w:rsidRPr="002440C0">
        <w:rPr>
          <w:lang w:val="zh-CN"/>
        </w:rPr>
        <w:t>33</w:t>
      </w:r>
      <w:r w:rsidRPr="002440C0">
        <w:rPr>
          <w:lang w:val="zh-CN"/>
        </w:rPr>
        <w:t>号一般性建议，第</w:t>
      </w:r>
      <w:r w:rsidRPr="002440C0">
        <w:rPr>
          <w:lang w:val="zh-CN"/>
        </w:rPr>
        <w:t>18</w:t>
      </w:r>
      <w:r>
        <w:rPr>
          <w:lang w:val="zh-CN"/>
        </w:rPr>
        <w:t>(</w:t>
      </w:r>
      <w:r w:rsidRPr="002440C0">
        <w:rPr>
          <w:lang w:val="zh-CN"/>
        </w:rPr>
        <w:t>e</w:t>
      </w:r>
      <w:r>
        <w:rPr>
          <w:lang w:val="zh-CN"/>
        </w:rPr>
        <w:t>)</w:t>
      </w:r>
      <w:r w:rsidRPr="002440C0">
        <w:rPr>
          <w:lang w:val="zh-CN"/>
        </w:rPr>
        <w:t>段、</w:t>
      </w:r>
      <w:r w:rsidRPr="002440C0">
        <w:rPr>
          <w:lang w:val="zh-CN"/>
        </w:rPr>
        <w:t>26</w:t>
      </w:r>
      <w:r w:rsidRPr="002440C0">
        <w:rPr>
          <w:lang w:val="zh-CN"/>
        </w:rPr>
        <w:t>段和</w:t>
      </w:r>
      <w:r w:rsidRPr="002440C0">
        <w:rPr>
          <w:lang w:val="zh-CN"/>
        </w:rPr>
        <w:t>29</w:t>
      </w:r>
      <w:r w:rsidRPr="002440C0">
        <w:rPr>
          <w:lang w:val="zh-CN"/>
        </w:rPr>
        <w:t>段。</w:t>
      </w:r>
    </w:p>
  </w:footnote>
  <w:footnote w:id="45">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见第</w:t>
      </w:r>
      <w:r w:rsidRPr="002440C0">
        <w:rPr>
          <w:lang w:val="zh-CN"/>
        </w:rPr>
        <w:t>33</w:t>
      </w:r>
      <w:r w:rsidRPr="002440C0">
        <w:rPr>
          <w:lang w:val="zh-CN"/>
        </w:rPr>
        <w:t>号一般性建议。</w:t>
      </w:r>
    </w:p>
  </w:footnote>
  <w:footnote w:id="46">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见上文注脚</w:t>
      </w:r>
      <w:r w:rsidRPr="002440C0">
        <w:rPr>
          <w:lang w:val="zh-CN"/>
        </w:rPr>
        <w:t>5</w:t>
      </w:r>
      <w:r w:rsidRPr="002440C0">
        <w:rPr>
          <w:lang w:val="zh-CN"/>
        </w:rPr>
        <w:t>。</w:t>
      </w:r>
    </w:p>
  </w:footnote>
  <w:footnote w:id="47">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依照第</w:t>
      </w:r>
      <w:r w:rsidRPr="002440C0">
        <w:rPr>
          <w:lang w:val="zh-CN"/>
        </w:rPr>
        <w:t>33</w:t>
      </w:r>
      <w:r w:rsidRPr="002440C0">
        <w:rPr>
          <w:lang w:val="zh-CN"/>
        </w:rPr>
        <w:t>号一般性建议规定的指导。</w:t>
      </w:r>
    </w:p>
  </w:footnote>
  <w:footnote w:id="48">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《公约》第十六条第</w:t>
      </w:r>
      <w:r w:rsidRPr="002440C0">
        <w:rPr>
          <w:lang w:val="zh-CN"/>
        </w:rPr>
        <w:t>2</w:t>
      </w:r>
      <w:r w:rsidRPr="002440C0">
        <w:rPr>
          <w:lang w:val="zh-CN"/>
        </w:rPr>
        <w:t>款；</w:t>
      </w:r>
      <w:r w:rsidRPr="002440C0">
        <w:rPr>
          <w:rFonts w:hint="eastAsia"/>
          <w:lang w:val="zh-CN"/>
        </w:rPr>
        <w:t>以及第</w:t>
      </w:r>
      <w:r w:rsidRPr="002440C0">
        <w:rPr>
          <w:rFonts w:hint="eastAsia"/>
          <w:lang w:val="zh-CN"/>
        </w:rPr>
        <w:t>31</w:t>
      </w:r>
      <w:r w:rsidRPr="002440C0">
        <w:rPr>
          <w:rFonts w:hint="eastAsia"/>
          <w:lang w:val="zh-CN"/>
        </w:rPr>
        <w:t>号以及第</w:t>
      </w:r>
      <w:r w:rsidRPr="002440C0">
        <w:rPr>
          <w:rFonts w:hint="eastAsia"/>
          <w:lang w:val="zh-CN"/>
        </w:rPr>
        <w:t>18</w:t>
      </w:r>
      <w:r w:rsidRPr="002440C0">
        <w:rPr>
          <w:rFonts w:hint="eastAsia"/>
          <w:lang w:val="zh-CN"/>
        </w:rPr>
        <w:t>号联合一般性建议</w:t>
      </w:r>
      <w:r w:rsidRPr="002440C0">
        <w:rPr>
          <w:rFonts w:hint="eastAsia"/>
          <w:lang w:val="zh-CN"/>
        </w:rPr>
        <w:t>/</w:t>
      </w:r>
      <w:r w:rsidRPr="002440C0">
        <w:rPr>
          <w:rFonts w:hint="eastAsia"/>
          <w:lang w:val="zh-CN"/>
        </w:rPr>
        <w:t>意见</w:t>
      </w:r>
      <w:r w:rsidRPr="002440C0">
        <w:rPr>
          <w:lang w:val="zh-CN"/>
        </w:rPr>
        <w:t>，第</w:t>
      </w:r>
      <w:r w:rsidRPr="002440C0">
        <w:rPr>
          <w:lang w:val="zh-CN"/>
        </w:rPr>
        <w:t>42</w:t>
      </w:r>
      <w:r w:rsidRPr="002440C0">
        <w:rPr>
          <w:lang w:val="zh-CN"/>
        </w:rPr>
        <w:t>段和第</w:t>
      </w:r>
      <w:r w:rsidRPr="002440C0">
        <w:rPr>
          <w:lang w:val="zh-CN"/>
        </w:rPr>
        <w:t>55</w:t>
      </w:r>
      <w:r>
        <w:rPr>
          <w:lang w:val="zh-CN"/>
        </w:rPr>
        <w:t>(</w:t>
      </w:r>
      <w:r w:rsidRPr="002440C0">
        <w:rPr>
          <w:lang w:val="zh-CN"/>
        </w:rPr>
        <w:t>f</w:t>
      </w:r>
      <w:r>
        <w:rPr>
          <w:lang w:val="zh-CN"/>
        </w:rPr>
        <w:t>)</w:t>
      </w:r>
      <w:r w:rsidRPr="002440C0">
        <w:rPr>
          <w:lang w:val="zh-CN"/>
        </w:rPr>
        <w:t>段，关于在特殊情况下允许在</w:t>
      </w:r>
      <w:r w:rsidRPr="002440C0">
        <w:rPr>
          <w:lang w:val="zh-CN"/>
        </w:rPr>
        <w:t>18</w:t>
      </w:r>
      <w:r w:rsidRPr="002440C0">
        <w:rPr>
          <w:lang w:val="zh-CN"/>
        </w:rPr>
        <w:t>岁以前结婚的条件。</w:t>
      </w:r>
    </w:p>
  </w:footnote>
  <w:footnote w:id="49">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见关于菲律宾的调查摘要</w:t>
      </w:r>
      <w:r>
        <w:rPr>
          <w:lang w:val="zh-CN"/>
        </w:rPr>
        <w:t>(</w:t>
      </w:r>
      <w:hyperlink r:id="rId63" w:history="1">
        <w:r w:rsidRPr="004837D0">
          <w:rPr>
            <w:rStyle w:val="ad"/>
            <w:lang w:val="zh-CN"/>
          </w:rPr>
          <w:t>CEDAW/C/OP.8/PHL/1</w:t>
        </w:r>
      </w:hyperlink>
      <w:r>
        <w:rPr>
          <w:lang w:val="zh-CN"/>
        </w:rPr>
        <w:t>)</w:t>
      </w:r>
      <w:r w:rsidRPr="002440C0">
        <w:rPr>
          <w:lang w:val="zh-CN"/>
        </w:rPr>
        <w:t>；第</w:t>
      </w:r>
      <w:hyperlink r:id="rId64" w:history="1">
        <w:r w:rsidRPr="004837D0">
          <w:rPr>
            <w:rStyle w:val="ad"/>
            <w:lang w:val="zh-CN"/>
          </w:rPr>
          <w:t>22/200</w:t>
        </w:r>
      </w:hyperlink>
      <w:r w:rsidRPr="002440C0">
        <w:rPr>
          <w:lang w:val="zh-CN"/>
        </w:rPr>
        <w:t>9</w:t>
      </w:r>
      <w:r w:rsidRPr="002440C0">
        <w:rPr>
          <w:lang w:val="zh-CN"/>
        </w:rPr>
        <w:t>号来文，</w:t>
      </w:r>
      <w:r w:rsidRPr="002440C0">
        <w:rPr>
          <w:rFonts w:eastAsia="楷体_GB2312"/>
          <w:lang w:val="zh-CN"/>
        </w:rPr>
        <w:t>T.P.F.</w:t>
      </w:r>
      <w:r w:rsidRPr="002440C0">
        <w:rPr>
          <w:rFonts w:eastAsia="楷体_GB2312" w:hAnsi="楷体"/>
          <w:lang w:val="zh-CN"/>
        </w:rPr>
        <w:t>诉秘鲁</w:t>
      </w:r>
      <w:r w:rsidRPr="002440C0">
        <w:rPr>
          <w:lang w:val="zh-CN"/>
        </w:rPr>
        <w:t>，</w:t>
      </w:r>
      <w:r w:rsidRPr="002440C0">
        <w:rPr>
          <w:lang w:val="zh-CN"/>
        </w:rPr>
        <w:t>2011</w:t>
      </w:r>
      <w:r w:rsidRPr="002440C0">
        <w:rPr>
          <w:lang w:val="zh-CN"/>
        </w:rPr>
        <w:t>年</w:t>
      </w:r>
      <w:r w:rsidRPr="002440C0">
        <w:rPr>
          <w:lang w:val="zh-CN"/>
        </w:rPr>
        <w:t>10</w:t>
      </w:r>
      <w:r w:rsidRPr="002440C0">
        <w:rPr>
          <w:lang w:val="zh-CN"/>
        </w:rPr>
        <w:t>月</w:t>
      </w:r>
      <w:r w:rsidRPr="002440C0">
        <w:rPr>
          <w:lang w:val="zh-CN"/>
        </w:rPr>
        <w:t>17</w:t>
      </w:r>
      <w:r w:rsidRPr="002440C0">
        <w:rPr>
          <w:lang w:val="zh-CN"/>
        </w:rPr>
        <w:t>日通过的意见；以及经济、社会及文化权利委员会第</w:t>
      </w:r>
      <w:r w:rsidRPr="002440C0">
        <w:rPr>
          <w:lang w:val="zh-CN"/>
        </w:rPr>
        <w:t>22</w:t>
      </w:r>
      <w:r w:rsidRPr="002440C0">
        <w:rPr>
          <w:lang w:val="zh-CN"/>
        </w:rPr>
        <w:t>号一般性意见。</w:t>
      </w:r>
    </w:p>
  </w:footnote>
  <w:footnote w:id="50">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委员会回顾大会第</w:t>
      </w:r>
      <w:hyperlink r:id="rId65" w:history="1">
        <w:r w:rsidRPr="004837D0">
          <w:rPr>
            <w:rStyle w:val="ad"/>
            <w:lang w:val="zh-CN"/>
          </w:rPr>
          <w:t>62/149</w:t>
        </w:r>
      </w:hyperlink>
      <w:r w:rsidRPr="002440C0">
        <w:rPr>
          <w:lang w:val="zh-CN"/>
        </w:rPr>
        <w:t>号、</w:t>
      </w:r>
      <w:hyperlink r:id="rId66" w:history="1">
        <w:r w:rsidRPr="004837D0">
          <w:rPr>
            <w:rStyle w:val="ad"/>
            <w:lang w:val="zh-CN"/>
          </w:rPr>
          <w:t>63/168</w:t>
        </w:r>
      </w:hyperlink>
      <w:r w:rsidRPr="002440C0">
        <w:rPr>
          <w:lang w:val="zh-CN"/>
        </w:rPr>
        <w:t>号、</w:t>
      </w:r>
      <w:hyperlink r:id="rId67" w:history="1">
        <w:r w:rsidRPr="004837D0">
          <w:rPr>
            <w:rStyle w:val="ad"/>
            <w:lang w:val="zh-CN"/>
          </w:rPr>
          <w:t>65/206</w:t>
        </w:r>
      </w:hyperlink>
      <w:r w:rsidRPr="002440C0">
        <w:rPr>
          <w:lang w:val="zh-CN"/>
        </w:rPr>
        <w:t>号、</w:t>
      </w:r>
      <w:hyperlink r:id="rId68" w:history="1">
        <w:r w:rsidRPr="004837D0">
          <w:rPr>
            <w:rStyle w:val="ad"/>
            <w:lang w:val="zh-CN"/>
          </w:rPr>
          <w:t>67/176</w:t>
        </w:r>
      </w:hyperlink>
      <w:r w:rsidRPr="002440C0">
        <w:rPr>
          <w:lang w:val="zh-CN"/>
        </w:rPr>
        <w:t>号</w:t>
      </w:r>
      <w:r w:rsidRPr="002440C0">
        <w:rPr>
          <w:rFonts w:hint="eastAsia"/>
          <w:lang w:val="zh-CN"/>
        </w:rPr>
        <w:t>、</w:t>
      </w:r>
      <w:hyperlink r:id="rId69" w:history="1">
        <w:r w:rsidRPr="004837D0">
          <w:rPr>
            <w:rStyle w:val="ad"/>
            <w:lang w:val="zh-CN"/>
          </w:rPr>
          <w:t>69/186</w:t>
        </w:r>
      </w:hyperlink>
      <w:r w:rsidRPr="002440C0">
        <w:rPr>
          <w:lang w:val="zh-CN"/>
        </w:rPr>
        <w:t>号和</w:t>
      </w:r>
      <w:hyperlink r:id="rId70" w:history="1">
        <w:r w:rsidRPr="004837D0">
          <w:rPr>
            <w:rStyle w:val="ad"/>
            <w:lang w:val="zh-CN"/>
          </w:rPr>
          <w:t>71/187</w:t>
        </w:r>
      </w:hyperlink>
      <w:r w:rsidRPr="002440C0">
        <w:rPr>
          <w:lang w:val="zh-CN"/>
        </w:rPr>
        <w:t>号决议，其中大会呼吁仍保留死刑的国家暂停执行处决，以期加以废除。</w:t>
      </w:r>
    </w:p>
  </w:footnote>
  <w:footnote w:id="51">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除其他外，见委员会关于缔约国下</w:t>
      </w:r>
      <w:r w:rsidRPr="002440C0">
        <w:rPr>
          <w:rFonts w:hint="eastAsia"/>
          <w:lang w:val="zh-CN"/>
        </w:rPr>
        <w:t>一</w:t>
      </w:r>
      <w:r w:rsidRPr="002440C0">
        <w:rPr>
          <w:lang w:val="zh-CN"/>
        </w:rPr>
        <w:t>次定期报告的结论性意见：阿富汗</w:t>
      </w:r>
      <w:r>
        <w:rPr>
          <w:lang w:val="zh-CN"/>
        </w:rPr>
        <w:t>(</w:t>
      </w:r>
      <w:hyperlink r:id="rId71" w:history="1">
        <w:r w:rsidRPr="004837D0">
          <w:rPr>
            <w:rStyle w:val="ad"/>
            <w:lang w:val="zh-CN"/>
          </w:rPr>
          <w:t>CEDAW/C/AFG/CO/1-2</w:t>
        </w:r>
      </w:hyperlink>
      <w:r>
        <w:rPr>
          <w:lang w:val="zh-CN"/>
        </w:rPr>
        <w:t>)</w:t>
      </w:r>
      <w:r w:rsidRPr="002440C0">
        <w:rPr>
          <w:lang w:val="zh-CN"/>
        </w:rPr>
        <w:t>；约旦</w:t>
      </w:r>
      <w:r>
        <w:rPr>
          <w:lang w:val="zh-CN"/>
        </w:rPr>
        <w:t>(</w:t>
      </w:r>
      <w:hyperlink r:id="rId72" w:history="1">
        <w:r w:rsidRPr="004837D0">
          <w:rPr>
            <w:rStyle w:val="ad"/>
            <w:lang w:val="zh-CN"/>
          </w:rPr>
          <w:t>CEDAW/C/JOR/CO/6</w:t>
        </w:r>
      </w:hyperlink>
      <w:r>
        <w:rPr>
          <w:lang w:val="zh-CN"/>
        </w:rPr>
        <w:t>)</w:t>
      </w:r>
      <w:r w:rsidRPr="002440C0">
        <w:rPr>
          <w:lang w:val="zh-CN"/>
        </w:rPr>
        <w:t>；巴布亚新几内亚</w:t>
      </w:r>
      <w:r>
        <w:rPr>
          <w:lang w:val="zh-CN"/>
        </w:rPr>
        <w:t>(</w:t>
      </w:r>
      <w:hyperlink r:id="rId73" w:history="1">
        <w:r w:rsidRPr="004837D0">
          <w:rPr>
            <w:rStyle w:val="ad"/>
            <w:lang w:val="zh-CN"/>
          </w:rPr>
          <w:t>CEDAW/C/PNG/CO/3</w:t>
        </w:r>
      </w:hyperlink>
      <w:r>
        <w:rPr>
          <w:lang w:val="zh-CN"/>
        </w:rPr>
        <w:t>)</w:t>
      </w:r>
      <w:r w:rsidRPr="002440C0">
        <w:rPr>
          <w:lang w:val="zh-CN"/>
        </w:rPr>
        <w:t>；和南非</w:t>
      </w:r>
      <w:r>
        <w:rPr>
          <w:lang w:val="zh-CN"/>
        </w:rPr>
        <w:t>(</w:t>
      </w:r>
      <w:hyperlink r:id="rId74" w:history="1">
        <w:r w:rsidRPr="004837D0">
          <w:rPr>
            <w:rStyle w:val="ad"/>
            <w:lang w:val="zh-CN"/>
          </w:rPr>
          <w:t>CEDAW/C/ZAF/CO/4</w:t>
        </w:r>
      </w:hyperlink>
      <w:r>
        <w:rPr>
          <w:lang w:val="zh-CN"/>
        </w:rPr>
        <w:t>)</w:t>
      </w:r>
      <w:r w:rsidRPr="002440C0">
        <w:rPr>
          <w:lang w:val="zh-CN"/>
        </w:rPr>
        <w:t>；以及法外处决、即决处决或任意处决问题特别报告员报告</w:t>
      </w:r>
      <w:r>
        <w:rPr>
          <w:lang w:val="zh-CN"/>
        </w:rPr>
        <w:t>(</w:t>
      </w:r>
      <w:hyperlink r:id="rId75" w:history="1">
        <w:r w:rsidRPr="004837D0">
          <w:rPr>
            <w:rStyle w:val="ad"/>
            <w:lang w:val="zh-CN"/>
          </w:rPr>
          <w:t>A/HRC/35/23</w:t>
        </w:r>
      </w:hyperlink>
      <w:r>
        <w:rPr>
          <w:lang w:val="zh-CN"/>
        </w:rPr>
        <w:t>)</w:t>
      </w:r>
      <w:r w:rsidRPr="002440C0">
        <w:rPr>
          <w:lang w:val="zh-CN"/>
        </w:rPr>
        <w:t>。</w:t>
      </w:r>
    </w:p>
  </w:footnote>
  <w:footnote w:id="52">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28</w:t>
      </w:r>
      <w:r w:rsidRPr="002440C0">
        <w:rPr>
          <w:lang w:val="zh-CN"/>
        </w:rPr>
        <w:t>号一般性建议，第</w:t>
      </w:r>
      <w:r w:rsidRPr="002440C0">
        <w:rPr>
          <w:lang w:val="zh-CN"/>
        </w:rPr>
        <w:t>16</w:t>
      </w:r>
      <w:r w:rsidRPr="002440C0">
        <w:rPr>
          <w:lang w:val="zh-CN"/>
        </w:rPr>
        <w:t>段。</w:t>
      </w:r>
    </w:p>
  </w:footnote>
  <w:footnote w:id="53">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rPr>
          <w:lang w:val="zh-CN"/>
        </w:rPr>
      </w:pPr>
      <w:r w:rsidRPr="002440C0">
        <w:rPr>
          <w:lang w:val="zh-CN"/>
        </w:rPr>
        <w:tab/>
      </w:r>
      <w:r w:rsidRPr="002440C0">
        <w:rPr>
          <w:rStyle w:val="a3"/>
          <w:w w:val="100"/>
          <w:kern w:val="0"/>
          <w:lang w:val="zh-CN"/>
        </w:rPr>
        <w:footnoteRef/>
      </w:r>
      <w:r w:rsidRPr="002440C0">
        <w:rPr>
          <w:rStyle w:val="a3"/>
          <w:w w:val="100"/>
          <w:kern w:val="0"/>
        </w:rPr>
        <w:tab/>
      </w:r>
      <w:r w:rsidRPr="002440C0">
        <w:rPr>
          <w:lang w:val="zh-CN"/>
        </w:rPr>
        <w:t>见韦尔蒂奥诉菲律宾。</w:t>
      </w:r>
    </w:p>
  </w:footnote>
  <w:footnote w:id="54">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见韦尔蒂奥诉菲律宾和</w:t>
      </w:r>
      <w:r w:rsidRPr="002440C0">
        <w:rPr>
          <w:lang w:val="zh-CN"/>
        </w:rPr>
        <w:t>R.P.B.</w:t>
      </w:r>
      <w:r w:rsidRPr="002440C0">
        <w:rPr>
          <w:lang w:val="zh-CN"/>
        </w:rPr>
        <w:t>诉菲律宾。</w:t>
      </w:r>
    </w:p>
  </w:footnote>
  <w:footnote w:id="55">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rStyle w:val="a3"/>
          <w:w w:val="100"/>
          <w:kern w:val="0"/>
        </w:rPr>
        <w:tab/>
      </w:r>
      <w:r w:rsidRPr="002440C0">
        <w:rPr>
          <w:lang w:val="zh-CN"/>
        </w:rPr>
        <w:t>见</w:t>
      </w:r>
      <w:r w:rsidRPr="002440C0">
        <w:rPr>
          <w:rFonts w:eastAsia="楷体_GB2312"/>
          <w:lang w:val="zh-CN"/>
        </w:rPr>
        <w:t>L.R.</w:t>
      </w:r>
      <w:r w:rsidRPr="002440C0">
        <w:rPr>
          <w:rFonts w:eastAsia="楷体_GB2312"/>
          <w:lang w:val="zh-CN"/>
        </w:rPr>
        <w:t>诉摩尔多瓦共和国</w:t>
      </w:r>
      <w:r w:rsidRPr="002440C0">
        <w:rPr>
          <w:lang w:val="zh-CN"/>
        </w:rPr>
        <w:t>以及第</w:t>
      </w:r>
      <w:r w:rsidRPr="002440C0">
        <w:rPr>
          <w:lang w:val="zh-CN"/>
        </w:rPr>
        <w:t>33</w:t>
      </w:r>
      <w:r w:rsidRPr="002440C0">
        <w:rPr>
          <w:lang w:val="zh-CN"/>
        </w:rPr>
        <w:t>号一般性建议第</w:t>
      </w:r>
      <w:r w:rsidRPr="002440C0">
        <w:rPr>
          <w:lang w:val="zh-CN"/>
        </w:rPr>
        <w:t>51</w:t>
      </w:r>
      <w:r>
        <w:rPr>
          <w:lang w:val="zh-CN"/>
        </w:rPr>
        <w:t>(</w:t>
      </w:r>
      <w:r w:rsidRPr="002440C0">
        <w:rPr>
          <w:lang w:val="zh-CN"/>
        </w:rPr>
        <w:t>b</w:t>
      </w:r>
      <w:r>
        <w:rPr>
          <w:lang w:val="zh-CN"/>
        </w:rPr>
        <w:t>)</w:t>
      </w:r>
      <w:r w:rsidRPr="002440C0">
        <w:rPr>
          <w:lang w:val="zh-CN"/>
        </w:rPr>
        <w:t>段。特别是，应考虑作为性暴力受害人</w:t>
      </w:r>
      <w:r w:rsidRPr="002440C0">
        <w:rPr>
          <w:lang w:val="zh-CN"/>
        </w:rPr>
        <w:t>/</w:t>
      </w:r>
      <w:r w:rsidRPr="002440C0">
        <w:rPr>
          <w:lang w:val="zh-CN"/>
        </w:rPr>
        <w:t>幸存者的女童的处境。</w:t>
      </w:r>
    </w:p>
  </w:footnote>
  <w:footnote w:id="56">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委员会关于</w:t>
      </w:r>
      <w:r w:rsidRPr="002440C0">
        <w:rPr>
          <w:rFonts w:hint="eastAsia"/>
          <w:lang w:val="zh-CN"/>
        </w:rPr>
        <w:t>克罗地亚</w:t>
      </w:r>
      <w:r w:rsidRPr="002440C0">
        <w:rPr>
          <w:lang w:val="zh-CN"/>
        </w:rPr>
        <w:t>合并定期报告的结论性意见</w:t>
      </w:r>
      <w:r>
        <w:rPr>
          <w:lang w:val="zh-CN"/>
        </w:rPr>
        <w:t>(</w:t>
      </w:r>
      <w:hyperlink r:id="rId76" w:history="1">
        <w:r w:rsidRPr="004837D0">
          <w:rPr>
            <w:rStyle w:val="ad"/>
            <w:lang w:val="zh-CN"/>
          </w:rPr>
          <w:t>CEDAW/C/HRV/CO/4-5</w:t>
        </w:r>
      </w:hyperlink>
      <w:r>
        <w:rPr>
          <w:lang w:val="zh-CN"/>
        </w:rPr>
        <w:t>)</w:t>
      </w:r>
      <w:r w:rsidRPr="002440C0">
        <w:rPr>
          <w:rFonts w:hint="eastAsia"/>
          <w:lang w:val="zh-CN"/>
        </w:rPr>
        <w:t>。</w:t>
      </w:r>
    </w:p>
  </w:footnote>
  <w:footnote w:id="57">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见上文脚注</w:t>
      </w:r>
      <w:r w:rsidRPr="002440C0">
        <w:rPr>
          <w:lang w:val="zh-CN"/>
        </w:rPr>
        <w:t>5</w:t>
      </w:r>
      <w:r w:rsidRPr="002440C0">
        <w:rPr>
          <w:lang w:val="zh-CN"/>
        </w:rPr>
        <w:t>以及世界卫生组织关于应对亲密伴侣间暴力和对妇女实施性暴力的临床和政策准则</w:t>
      </w:r>
      <w:r>
        <w:rPr>
          <w:lang w:val="zh-CN"/>
        </w:rPr>
        <w:t>(</w:t>
      </w:r>
      <w:r w:rsidRPr="002440C0">
        <w:rPr>
          <w:lang w:val="zh-CN"/>
        </w:rPr>
        <w:t>2013</w:t>
      </w:r>
      <w:r w:rsidRPr="002440C0">
        <w:rPr>
          <w:lang w:val="zh-CN"/>
        </w:rPr>
        <w:t>年</w:t>
      </w:r>
      <w:r>
        <w:rPr>
          <w:lang w:val="zh-CN"/>
        </w:rPr>
        <w:t>)</w:t>
      </w:r>
      <w:r w:rsidRPr="002440C0">
        <w:rPr>
          <w:lang w:val="zh-CN"/>
        </w:rPr>
        <w:t>。</w:t>
      </w:r>
    </w:p>
  </w:footnote>
  <w:footnote w:id="58">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w:t>
      </w:r>
      <w:r w:rsidRPr="002440C0">
        <w:rPr>
          <w:rFonts w:eastAsia="楷体_GB2312"/>
          <w:lang w:val="zh-CN"/>
        </w:rPr>
        <w:t>阿布拉莫娃诉白俄罗斯</w:t>
      </w:r>
      <w:r w:rsidRPr="002440C0">
        <w:rPr>
          <w:lang w:val="zh-CN"/>
        </w:rPr>
        <w:t>；第</w:t>
      </w:r>
      <w:hyperlink r:id="rId77" w:history="1">
        <w:r w:rsidRPr="004837D0">
          <w:rPr>
            <w:rStyle w:val="ad"/>
            <w:lang w:val="zh-CN"/>
          </w:rPr>
          <w:t>53/201</w:t>
        </w:r>
      </w:hyperlink>
      <w:r w:rsidRPr="002440C0">
        <w:rPr>
          <w:lang w:val="zh-CN"/>
        </w:rPr>
        <w:t>3</w:t>
      </w:r>
      <w:r w:rsidRPr="002440C0">
        <w:rPr>
          <w:lang w:val="zh-CN"/>
        </w:rPr>
        <w:t>号来文，</w:t>
      </w:r>
      <w:r w:rsidRPr="002440C0">
        <w:rPr>
          <w:lang w:val="zh-CN"/>
        </w:rPr>
        <w:t>A.</w:t>
      </w:r>
      <w:r w:rsidRPr="002440C0">
        <w:rPr>
          <w:lang w:val="zh-CN"/>
        </w:rPr>
        <w:t>诉丹麦，</w:t>
      </w:r>
      <w:r w:rsidRPr="002440C0">
        <w:rPr>
          <w:lang w:val="zh-CN"/>
        </w:rPr>
        <w:t>2015</w:t>
      </w:r>
      <w:r w:rsidRPr="002440C0">
        <w:rPr>
          <w:lang w:val="zh-CN"/>
        </w:rPr>
        <w:t>年</w:t>
      </w:r>
      <w:r w:rsidRPr="002440C0">
        <w:rPr>
          <w:lang w:val="zh-CN"/>
        </w:rPr>
        <w:t>11</w:t>
      </w:r>
      <w:r w:rsidRPr="002440C0">
        <w:rPr>
          <w:lang w:val="zh-CN"/>
        </w:rPr>
        <w:t>月</w:t>
      </w:r>
      <w:r w:rsidRPr="002440C0">
        <w:rPr>
          <w:lang w:val="zh-CN"/>
        </w:rPr>
        <w:t>19</w:t>
      </w:r>
      <w:r w:rsidRPr="002440C0">
        <w:rPr>
          <w:lang w:val="zh-CN"/>
        </w:rPr>
        <w:t>日通过的意见；以及大会关于</w:t>
      </w:r>
      <w:r>
        <w:rPr>
          <w:rFonts w:hint="eastAsia"/>
          <w:lang w:val="zh-CN"/>
        </w:rPr>
        <w:t>《</w:t>
      </w:r>
      <w:r w:rsidRPr="002440C0">
        <w:rPr>
          <w:lang w:val="zh-CN"/>
        </w:rPr>
        <w:t>联合国女性囚犯待遇和女性罪犯非拘禁措施规则</w:t>
      </w:r>
      <w:r>
        <w:rPr>
          <w:rFonts w:hint="eastAsia"/>
          <w:lang w:val="zh-CN"/>
        </w:rPr>
        <w:t>》</w:t>
      </w:r>
      <w:r>
        <w:rPr>
          <w:lang w:val="zh-CN"/>
        </w:rPr>
        <w:t>(</w:t>
      </w:r>
      <w:r>
        <w:rPr>
          <w:rFonts w:hint="eastAsia"/>
          <w:lang w:val="zh-CN"/>
        </w:rPr>
        <w:t>《</w:t>
      </w:r>
      <w:r w:rsidRPr="002440C0">
        <w:rPr>
          <w:lang w:val="zh-CN"/>
        </w:rPr>
        <w:t>曼谷规则</w:t>
      </w:r>
      <w:r>
        <w:rPr>
          <w:rFonts w:hint="eastAsia"/>
          <w:lang w:val="zh-CN"/>
        </w:rPr>
        <w:t>》</w:t>
      </w:r>
      <w:r>
        <w:rPr>
          <w:lang w:val="zh-CN"/>
        </w:rPr>
        <w:t>)</w:t>
      </w:r>
      <w:r w:rsidRPr="002440C0">
        <w:rPr>
          <w:lang w:val="zh-CN"/>
        </w:rPr>
        <w:t>的第</w:t>
      </w:r>
      <w:hyperlink r:id="rId78" w:history="1">
        <w:r w:rsidRPr="004837D0">
          <w:rPr>
            <w:rStyle w:val="ad"/>
            <w:lang w:val="zh-CN"/>
          </w:rPr>
          <w:t>65/229</w:t>
        </w:r>
      </w:hyperlink>
      <w:r w:rsidRPr="002440C0">
        <w:rPr>
          <w:lang w:val="zh-CN"/>
        </w:rPr>
        <w:t>号决议。</w:t>
      </w:r>
    </w:p>
  </w:footnote>
  <w:footnote w:id="59">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除其他外，见别洛乌索娃诉哈萨克斯坦</w:t>
      </w:r>
      <w:r>
        <w:rPr>
          <w:rFonts w:hint="eastAsia"/>
          <w:lang w:val="zh-CN"/>
        </w:rPr>
        <w:t>、</w:t>
      </w:r>
      <w:r w:rsidRPr="002440C0">
        <w:rPr>
          <w:lang w:val="zh-CN"/>
        </w:rPr>
        <w:t>R.P.B.</w:t>
      </w:r>
      <w:r w:rsidRPr="002440C0">
        <w:rPr>
          <w:lang w:val="zh-CN"/>
        </w:rPr>
        <w:t>诉菲律宾</w:t>
      </w:r>
      <w:r>
        <w:rPr>
          <w:rFonts w:hint="eastAsia"/>
          <w:lang w:val="zh-CN"/>
        </w:rPr>
        <w:t>、</w:t>
      </w:r>
      <w:r w:rsidRPr="002440C0">
        <w:rPr>
          <w:lang w:val="zh-CN"/>
        </w:rPr>
        <w:t>贾洛诉保加利亚，以及</w:t>
      </w:r>
      <w:r w:rsidRPr="002440C0">
        <w:rPr>
          <w:lang w:val="zh-CN"/>
        </w:rPr>
        <w:t>L.R.</w:t>
      </w:r>
      <w:r w:rsidRPr="002440C0">
        <w:rPr>
          <w:lang w:val="zh-CN"/>
        </w:rPr>
        <w:t>诉摩尔多瓦共和国。</w:t>
      </w:r>
    </w:p>
  </w:footnote>
  <w:footnote w:id="60">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w:t>
      </w:r>
      <w:r w:rsidRPr="002440C0">
        <w:rPr>
          <w:lang w:val="zh-CN"/>
        </w:rPr>
        <w:t>M.W.</w:t>
      </w:r>
      <w:r w:rsidRPr="002440C0">
        <w:rPr>
          <w:lang w:val="zh-CN"/>
        </w:rPr>
        <w:t>诉丹麦</w:t>
      </w:r>
      <w:r>
        <w:rPr>
          <w:rFonts w:hint="eastAsia"/>
          <w:lang w:val="zh-CN"/>
        </w:rPr>
        <w:t>、</w:t>
      </w:r>
      <w:r w:rsidRPr="002440C0">
        <w:rPr>
          <w:lang w:val="zh-CN"/>
        </w:rPr>
        <w:t>R.P.B.</w:t>
      </w:r>
      <w:r w:rsidRPr="002440C0">
        <w:rPr>
          <w:lang w:val="zh-CN"/>
        </w:rPr>
        <w:t>诉菲律宾</w:t>
      </w:r>
      <w:r>
        <w:rPr>
          <w:rFonts w:hint="eastAsia"/>
          <w:lang w:val="zh-CN"/>
        </w:rPr>
        <w:t>、</w:t>
      </w:r>
      <w:r w:rsidRPr="002440C0">
        <w:rPr>
          <w:lang w:val="zh-CN"/>
        </w:rPr>
        <w:t>贾洛诉保加利亚，以及凯尔诉加拿大。</w:t>
      </w:r>
    </w:p>
  </w:footnote>
  <w:footnote w:id="61">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见第</w:t>
      </w:r>
      <w:r w:rsidRPr="002440C0">
        <w:rPr>
          <w:lang w:val="zh-CN"/>
        </w:rPr>
        <w:t>28</w:t>
      </w:r>
      <w:r w:rsidRPr="002440C0">
        <w:rPr>
          <w:lang w:val="zh-CN"/>
        </w:rPr>
        <w:t>号一般性建议，第</w:t>
      </w:r>
      <w:r w:rsidRPr="002440C0">
        <w:rPr>
          <w:lang w:val="zh-CN"/>
        </w:rPr>
        <w:t>28</w:t>
      </w:r>
      <w:r w:rsidRPr="002440C0">
        <w:rPr>
          <w:lang w:val="zh-CN"/>
        </w:rPr>
        <w:t>段。见</w:t>
      </w:r>
      <w:r w:rsidRPr="000408FB">
        <w:rPr>
          <w:rFonts w:ascii="宋体" w:hAnsi="宋体" w:hint="eastAsia"/>
          <w:lang w:val="zh-CN"/>
        </w:rPr>
        <w:t>“</w:t>
      </w:r>
      <w:r w:rsidRPr="002440C0">
        <w:rPr>
          <w:lang w:val="zh-CN"/>
        </w:rPr>
        <w:t>工商企业与人权：实施联合国</w:t>
      </w:r>
      <w:r w:rsidRPr="002440C0">
        <w:rPr>
          <w:rFonts w:hint="eastAsia"/>
          <w:lang w:val="zh-CN"/>
        </w:rPr>
        <w:t>‘</w:t>
      </w:r>
      <w:r w:rsidRPr="002440C0">
        <w:rPr>
          <w:lang w:val="zh-CN"/>
        </w:rPr>
        <w:t>保护、尊重和补救</w:t>
      </w:r>
      <w:r w:rsidRPr="002440C0">
        <w:rPr>
          <w:rFonts w:hint="eastAsia"/>
          <w:lang w:val="zh-CN"/>
        </w:rPr>
        <w:t>’</w:t>
      </w:r>
      <w:r w:rsidRPr="002440C0">
        <w:rPr>
          <w:lang w:val="zh-CN"/>
        </w:rPr>
        <w:t>框架指导原则</w:t>
      </w:r>
      <w:r w:rsidRPr="000408FB">
        <w:rPr>
          <w:rFonts w:ascii="宋体" w:hAnsi="宋体" w:hint="eastAsia"/>
          <w:lang w:val="zh-CN"/>
        </w:rPr>
        <w:t>”</w:t>
      </w:r>
      <w:r>
        <w:rPr>
          <w:lang w:val="zh-CN"/>
        </w:rPr>
        <w:t>(</w:t>
      </w:r>
      <w:hyperlink r:id="rId79" w:history="1">
        <w:r w:rsidRPr="004837D0">
          <w:rPr>
            <w:rStyle w:val="ad"/>
            <w:lang w:val="zh-CN"/>
          </w:rPr>
          <w:t>A/HRC/17/31</w:t>
        </w:r>
      </w:hyperlink>
      <w:r>
        <w:rPr>
          <w:lang w:val="zh-CN"/>
        </w:rPr>
        <w:t>)</w:t>
      </w:r>
      <w:r w:rsidRPr="002440C0">
        <w:rPr>
          <w:lang w:val="zh-CN"/>
        </w:rPr>
        <w:t>。</w:t>
      </w:r>
    </w:p>
  </w:footnote>
  <w:footnote w:id="62">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例如，一些国家下达的保护令允许</w:t>
      </w:r>
      <w:r w:rsidRPr="002440C0">
        <w:rPr>
          <w:rFonts w:hint="eastAsia"/>
          <w:lang w:val="zh-CN"/>
        </w:rPr>
        <w:t>对据认为面临</w:t>
      </w:r>
      <w:r w:rsidRPr="002440C0">
        <w:rPr>
          <w:lang w:val="zh-CN"/>
        </w:rPr>
        <w:t>残割女性生殖器</w:t>
      </w:r>
      <w:r w:rsidRPr="002440C0">
        <w:rPr>
          <w:rFonts w:hint="eastAsia"/>
          <w:lang w:val="zh-CN"/>
        </w:rPr>
        <w:t>危险</w:t>
      </w:r>
      <w:r w:rsidRPr="002440C0">
        <w:rPr>
          <w:lang w:val="zh-CN"/>
        </w:rPr>
        <w:t>的人</w:t>
      </w:r>
      <w:r w:rsidRPr="002440C0">
        <w:rPr>
          <w:rFonts w:hint="eastAsia"/>
          <w:lang w:val="zh-CN"/>
        </w:rPr>
        <w:t>实施旅行禁令</w:t>
      </w:r>
      <w:r w:rsidRPr="002440C0">
        <w:rPr>
          <w:lang w:val="zh-CN"/>
        </w:rPr>
        <w:t>。</w:t>
      </w:r>
    </w:p>
  </w:footnote>
  <w:footnote w:id="63">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伊尔迪里姆诉奥地利</w:t>
      </w:r>
      <w:r>
        <w:rPr>
          <w:rFonts w:hint="eastAsia"/>
          <w:lang w:val="zh-CN"/>
        </w:rPr>
        <w:t>、</w:t>
      </w:r>
      <w:r w:rsidRPr="002440C0">
        <w:rPr>
          <w:lang w:val="zh-CN"/>
        </w:rPr>
        <w:t>格斯诉奥地利</w:t>
      </w:r>
      <w:r>
        <w:rPr>
          <w:rFonts w:hint="eastAsia"/>
          <w:lang w:val="zh-CN"/>
        </w:rPr>
        <w:t>、</w:t>
      </w:r>
      <w:r w:rsidRPr="002440C0">
        <w:rPr>
          <w:rFonts w:hint="eastAsia"/>
          <w:lang w:val="zh-CN"/>
        </w:rPr>
        <w:t>冈萨雷斯·卡雷尼奥</w:t>
      </w:r>
      <w:r w:rsidRPr="002440C0">
        <w:rPr>
          <w:lang w:val="zh-CN"/>
        </w:rPr>
        <w:t>诉西班牙</w:t>
      </w:r>
      <w:r>
        <w:rPr>
          <w:rFonts w:hint="eastAsia"/>
          <w:lang w:val="zh-CN"/>
        </w:rPr>
        <w:t>、</w:t>
      </w:r>
      <w:r w:rsidRPr="002440C0">
        <w:rPr>
          <w:lang w:val="zh-CN"/>
        </w:rPr>
        <w:t>M.W.</w:t>
      </w:r>
      <w:r w:rsidRPr="002440C0">
        <w:rPr>
          <w:lang w:val="zh-CN"/>
        </w:rPr>
        <w:t>诉丹麦以及贾洛诉保加利亚。</w:t>
      </w:r>
    </w:p>
  </w:footnote>
  <w:footnote w:id="64">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33</w:t>
      </w:r>
      <w:r w:rsidRPr="002440C0">
        <w:rPr>
          <w:lang w:val="zh-CN"/>
        </w:rPr>
        <w:t>号一般性建议，第</w:t>
      </w:r>
      <w:r w:rsidRPr="002440C0">
        <w:rPr>
          <w:lang w:val="zh-CN"/>
        </w:rPr>
        <w:t>37</w:t>
      </w:r>
      <w:r w:rsidRPr="002440C0">
        <w:rPr>
          <w:lang w:val="zh-CN"/>
        </w:rPr>
        <w:t>段，以及第</w:t>
      </w:r>
      <w:r w:rsidRPr="002440C0">
        <w:rPr>
          <w:lang w:val="zh-CN"/>
        </w:rPr>
        <w:t>28</w:t>
      </w:r>
      <w:r w:rsidRPr="002440C0">
        <w:rPr>
          <w:lang w:val="zh-CN"/>
        </w:rPr>
        <w:t>号一般性建议，第</w:t>
      </w:r>
      <w:r w:rsidRPr="002440C0">
        <w:rPr>
          <w:lang w:val="zh-CN"/>
        </w:rPr>
        <w:t>34</w:t>
      </w:r>
      <w:r w:rsidRPr="002440C0">
        <w:rPr>
          <w:lang w:val="zh-CN"/>
        </w:rPr>
        <w:t>段；另见</w:t>
      </w:r>
      <w:r w:rsidRPr="002440C0">
        <w:rPr>
          <w:rFonts w:eastAsia="楷体_GB2312"/>
          <w:lang w:val="zh-CN"/>
        </w:rPr>
        <w:t>凯尔诉加拿大</w:t>
      </w:r>
      <w:r>
        <w:rPr>
          <w:rFonts w:hint="eastAsia"/>
          <w:lang w:val="zh-CN"/>
        </w:rPr>
        <w:t>、</w:t>
      </w:r>
      <w:r w:rsidRPr="002440C0">
        <w:rPr>
          <w:rFonts w:eastAsia="楷体_GB2312"/>
          <w:lang w:val="zh-CN"/>
        </w:rPr>
        <w:t>韦尔蒂奥诉</w:t>
      </w:r>
      <w:r>
        <w:rPr>
          <w:rFonts w:eastAsia="楷体_GB2312" w:hint="eastAsia"/>
          <w:lang w:val="zh-CN"/>
        </w:rPr>
        <w:t>菲律宾</w:t>
      </w:r>
      <w:r>
        <w:rPr>
          <w:rFonts w:hint="eastAsia"/>
          <w:lang w:val="zh-CN"/>
        </w:rPr>
        <w:t>、</w:t>
      </w:r>
      <w:r w:rsidRPr="002440C0">
        <w:rPr>
          <w:rFonts w:eastAsia="楷体_GB2312"/>
          <w:lang w:val="zh-CN"/>
        </w:rPr>
        <w:t>S.V.P.</w:t>
      </w:r>
      <w:r w:rsidRPr="002440C0">
        <w:rPr>
          <w:rFonts w:eastAsia="楷体_GB2312"/>
          <w:lang w:val="zh-CN"/>
        </w:rPr>
        <w:t>诉保加利亚</w:t>
      </w:r>
      <w:r w:rsidRPr="002440C0">
        <w:rPr>
          <w:lang w:val="zh-CN"/>
        </w:rPr>
        <w:t>，以及</w:t>
      </w:r>
      <w:r w:rsidRPr="002440C0">
        <w:rPr>
          <w:rFonts w:eastAsia="楷体_GB2312"/>
          <w:lang w:val="zh-CN"/>
        </w:rPr>
        <w:t>L.R.</w:t>
      </w:r>
      <w:r w:rsidRPr="002440C0">
        <w:rPr>
          <w:rFonts w:eastAsia="楷体_GB2312"/>
          <w:lang w:val="zh-CN"/>
        </w:rPr>
        <w:t>诉摩尔多瓦共和国</w:t>
      </w:r>
      <w:r w:rsidRPr="002440C0">
        <w:rPr>
          <w:lang w:val="zh-CN"/>
        </w:rPr>
        <w:t>等。</w:t>
      </w:r>
    </w:p>
  </w:footnote>
  <w:footnote w:id="65">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33</w:t>
      </w:r>
      <w:r w:rsidRPr="002440C0">
        <w:rPr>
          <w:lang w:val="zh-CN"/>
        </w:rPr>
        <w:t>号一般性建议，第</w:t>
      </w:r>
      <w:r w:rsidRPr="002440C0">
        <w:rPr>
          <w:lang w:val="zh-CN"/>
        </w:rPr>
        <w:t>16</w:t>
      </w:r>
      <w:r w:rsidRPr="002440C0">
        <w:rPr>
          <w:lang w:val="zh-CN"/>
        </w:rPr>
        <w:t>段。</w:t>
      </w:r>
    </w:p>
  </w:footnote>
  <w:footnote w:id="66">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经济、社会及文化权利委员会，第</w:t>
      </w:r>
      <w:r w:rsidRPr="002440C0">
        <w:rPr>
          <w:lang w:val="zh-CN"/>
        </w:rPr>
        <w:t>22</w:t>
      </w:r>
      <w:r w:rsidRPr="002440C0">
        <w:rPr>
          <w:lang w:val="zh-CN"/>
        </w:rPr>
        <w:t>号一般性意见。</w:t>
      </w:r>
    </w:p>
  </w:footnote>
  <w:footnote w:id="67">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rFonts w:hint="eastAsia"/>
          <w:lang w:val="zh-CN"/>
        </w:rPr>
        <w:t>见第</w:t>
      </w:r>
      <w:r w:rsidRPr="002440C0">
        <w:rPr>
          <w:rFonts w:hint="eastAsia"/>
          <w:lang w:val="zh-CN"/>
        </w:rPr>
        <w:t>31</w:t>
      </w:r>
      <w:r w:rsidRPr="002440C0">
        <w:rPr>
          <w:rFonts w:hint="eastAsia"/>
          <w:lang w:val="zh-CN"/>
        </w:rPr>
        <w:t>号以及第</w:t>
      </w:r>
      <w:r w:rsidRPr="002440C0">
        <w:rPr>
          <w:rFonts w:hint="eastAsia"/>
          <w:lang w:val="zh-CN"/>
        </w:rPr>
        <w:t>18</w:t>
      </w:r>
      <w:r w:rsidRPr="002440C0">
        <w:rPr>
          <w:rFonts w:hint="eastAsia"/>
          <w:lang w:val="zh-CN"/>
        </w:rPr>
        <w:t>号联合一般性建议</w:t>
      </w:r>
      <w:r w:rsidRPr="002440C0">
        <w:rPr>
          <w:rFonts w:hint="eastAsia"/>
          <w:lang w:val="zh-CN"/>
        </w:rPr>
        <w:t>/</w:t>
      </w:r>
      <w:r w:rsidRPr="002440C0">
        <w:rPr>
          <w:rFonts w:hint="eastAsia"/>
          <w:lang w:val="zh-CN"/>
        </w:rPr>
        <w:t>意见。</w:t>
      </w:r>
    </w:p>
  </w:footnote>
  <w:footnote w:id="68">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见上文脚注</w:t>
      </w:r>
      <w:r w:rsidRPr="002440C0">
        <w:rPr>
          <w:lang w:val="zh-CN"/>
        </w:rPr>
        <w:t>54</w:t>
      </w:r>
      <w:r w:rsidRPr="002440C0">
        <w:rPr>
          <w:lang w:val="zh-CN"/>
        </w:rPr>
        <w:t>。</w:t>
      </w:r>
    </w:p>
  </w:footnote>
  <w:footnote w:id="69">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t>R.P.B.</w:t>
      </w:r>
      <w:r w:rsidRPr="002440C0">
        <w:rPr>
          <w:lang w:val="zh-CN"/>
        </w:rPr>
        <w:t>诉菲律宾</w:t>
      </w:r>
      <w:r>
        <w:rPr>
          <w:rFonts w:hint="eastAsia"/>
          <w:lang w:val="zh-CN"/>
        </w:rPr>
        <w:t>、</w:t>
      </w:r>
      <w:r w:rsidRPr="002440C0">
        <w:rPr>
          <w:lang w:val="zh-CN"/>
        </w:rPr>
        <w:t>贾洛诉保加利亚，以及</w:t>
      </w:r>
      <w:r w:rsidRPr="002440C0">
        <w:rPr>
          <w:lang w:val="zh-CN"/>
        </w:rPr>
        <w:t>V.K.</w:t>
      </w:r>
      <w:r w:rsidRPr="002440C0">
        <w:rPr>
          <w:lang w:val="zh-CN"/>
        </w:rPr>
        <w:t>诉保加利亚。</w:t>
      </w:r>
    </w:p>
  </w:footnote>
  <w:footnote w:id="70">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33</w:t>
      </w:r>
      <w:r w:rsidRPr="002440C0">
        <w:rPr>
          <w:lang w:val="zh-CN"/>
        </w:rPr>
        <w:t>号一般性建议，第</w:t>
      </w:r>
      <w:r w:rsidRPr="002440C0">
        <w:rPr>
          <w:rFonts w:hint="eastAsia"/>
          <w:lang w:val="zh-CN"/>
        </w:rPr>
        <w:t>10</w:t>
      </w:r>
      <w:r w:rsidRPr="002440C0">
        <w:rPr>
          <w:lang w:val="zh-CN"/>
        </w:rPr>
        <w:t>段。</w:t>
      </w:r>
    </w:p>
  </w:footnote>
  <w:footnote w:id="71">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根据</w:t>
      </w:r>
      <w:r w:rsidRPr="002440C0">
        <w:rPr>
          <w:lang w:val="zh-CN"/>
        </w:rPr>
        <w:t>1951</w:t>
      </w:r>
      <w:r w:rsidRPr="002440C0">
        <w:rPr>
          <w:lang w:val="zh-CN"/>
        </w:rPr>
        <w:t>年《关于难民地位的公约》和《禁止酷刑公约》</w:t>
      </w:r>
      <w:r w:rsidRPr="002440C0">
        <w:rPr>
          <w:rFonts w:hint="eastAsia"/>
          <w:lang w:val="zh-CN"/>
        </w:rPr>
        <w:t>。</w:t>
      </w:r>
      <w:r w:rsidRPr="002440C0">
        <w:rPr>
          <w:lang w:val="zh-CN"/>
        </w:rPr>
        <w:t>另见第</w:t>
      </w:r>
      <w:r w:rsidRPr="002440C0">
        <w:rPr>
          <w:lang w:val="zh-CN"/>
        </w:rPr>
        <w:t>32</w:t>
      </w:r>
      <w:r w:rsidRPr="002440C0">
        <w:rPr>
          <w:lang w:val="zh-CN"/>
        </w:rPr>
        <w:t>号一般性建议以及</w:t>
      </w:r>
      <w:r w:rsidRPr="002440C0">
        <w:rPr>
          <w:rFonts w:eastAsia="楷体_GB2312"/>
          <w:lang w:val="zh-CN"/>
        </w:rPr>
        <w:t>A.</w:t>
      </w:r>
      <w:r w:rsidRPr="002440C0">
        <w:rPr>
          <w:rFonts w:eastAsia="楷体_GB2312"/>
          <w:lang w:val="zh-CN"/>
        </w:rPr>
        <w:t>诉丹麦</w:t>
      </w:r>
      <w:r w:rsidRPr="002440C0">
        <w:rPr>
          <w:lang w:val="zh-CN"/>
        </w:rPr>
        <w:t>。</w:t>
      </w:r>
    </w:p>
  </w:footnote>
  <w:footnote w:id="72">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rFonts w:hint="eastAsia"/>
          <w:lang w:val="zh-CN"/>
        </w:rPr>
        <w:t>见</w:t>
      </w:r>
      <w:r w:rsidRPr="002440C0">
        <w:rPr>
          <w:lang w:val="zh-CN"/>
        </w:rPr>
        <w:t>《武器贸易条约》第</w:t>
      </w:r>
      <w:r w:rsidRPr="002440C0">
        <w:rPr>
          <w:lang w:val="zh-CN"/>
        </w:rPr>
        <w:t>7</w:t>
      </w:r>
      <w:r w:rsidRPr="002440C0">
        <w:rPr>
          <w:lang w:val="zh-CN"/>
        </w:rPr>
        <w:t>条第</w:t>
      </w:r>
      <w:r w:rsidRPr="002440C0">
        <w:rPr>
          <w:lang w:val="zh-CN"/>
        </w:rPr>
        <w:t>4</w:t>
      </w:r>
      <w:r w:rsidRPr="002440C0">
        <w:rPr>
          <w:lang w:val="zh-CN"/>
        </w:rPr>
        <w:t>款。另见委员会关于缔约国下</w:t>
      </w:r>
      <w:r w:rsidRPr="002440C0">
        <w:rPr>
          <w:rFonts w:hint="eastAsia"/>
          <w:lang w:val="zh-CN"/>
        </w:rPr>
        <w:t>一</w:t>
      </w:r>
      <w:r w:rsidRPr="002440C0">
        <w:rPr>
          <w:lang w:val="zh-CN"/>
        </w:rPr>
        <w:t>次定期报告的结论性意见：</w:t>
      </w:r>
      <w:r w:rsidRPr="002440C0">
        <w:rPr>
          <w:rFonts w:hint="eastAsia"/>
          <w:lang w:val="zh-CN"/>
        </w:rPr>
        <w:t>巴基斯坦</w:t>
      </w:r>
      <w:r>
        <w:rPr>
          <w:lang w:val="zh-CN"/>
        </w:rPr>
        <w:t>(</w:t>
      </w:r>
      <w:hyperlink r:id="rId80" w:history="1">
        <w:r w:rsidRPr="004837D0">
          <w:rPr>
            <w:rStyle w:val="ad"/>
            <w:lang w:val="zh-CN"/>
          </w:rPr>
          <w:t>CEDAW/C/PAK/CO/4</w:t>
        </w:r>
      </w:hyperlink>
      <w:r>
        <w:rPr>
          <w:lang w:val="zh-CN"/>
        </w:rPr>
        <w:t>)</w:t>
      </w:r>
      <w:r w:rsidRPr="002440C0">
        <w:rPr>
          <w:lang w:val="zh-CN"/>
        </w:rPr>
        <w:t>；刚果民主共和国</w:t>
      </w:r>
      <w:r>
        <w:rPr>
          <w:lang w:val="zh-CN"/>
        </w:rPr>
        <w:t>(</w:t>
      </w:r>
      <w:hyperlink r:id="rId81" w:history="1">
        <w:r w:rsidRPr="004837D0">
          <w:rPr>
            <w:rStyle w:val="ad"/>
            <w:lang w:val="zh-CN"/>
          </w:rPr>
          <w:t>CEDAW/C/COD/CO/6-7</w:t>
        </w:r>
      </w:hyperlink>
      <w:r>
        <w:rPr>
          <w:lang w:val="zh-CN"/>
        </w:rPr>
        <w:t>)</w:t>
      </w:r>
      <w:r w:rsidRPr="002440C0">
        <w:rPr>
          <w:lang w:val="zh-CN"/>
        </w:rPr>
        <w:t>；法国</w:t>
      </w:r>
      <w:r>
        <w:rPr>
          <w:lang w:val="zh-CN"/>
        </w:rPr>
        <w:t>(</w:t>
      </w:r>
      <w:hyperlink r:id="rId82" w:history="1">
        <w:r w:rsidRPr="004837D0">
          <w:rPr>
            <w:rStyle w:val="ad"/>
            <w:lang w:val="zh-CN"/>
          </w:rPr>
          <w:t>CEDAW/C/FRA/CO/7-8</w:t>
        </w:r>
      </w:hyperlink>
      <w:r>
        <w:rPr>
          <w:lang w:val="zh-CN"/>
        </w:rPr>
        <w:t>))</w:t>
      </w:r>
      <w:r w:rsidRPr="002440C0">
        <w:rPr>
          <w:lang w:val="zh-CN"/>
        </w:rPr>
        <w:t>；瑞士</w:t>
      </w:r>
      <w:r>
        <w:rPr>
          <w:lang w:val="zh-CN"/>
        </w:rPr>
        <w:t>(</w:t>
      </w:r>
      <w:hyperlink r:id="rId83" w:history="1">
        <w:r w:rsidRPr="004837D0">
          <w:rPr>
            <w:rStyle w:val="ad"/>
            <w:lang w:val="zh-CN"/>
          </w:rPr>
          <w:t>CEDAW/C/CHE/CO/4-5</w:t>
        </w:r>
      </w:hyperlink>
      <w:r>
        <w:rPr>
          <w:lang w:val="zh-CN"/>
        </w:rPr>
        <w:t>)</w:t>
      </w:r>
      <w:r w:rsidRPr="002440C0">
        <w:rPr>
          <w:lang w:val="zh-CN"/>
        </w:rPr>
        <w:t>；德国</w:t>
      </w:r>
      <w:r>
        <w:rPr>
          <w:lang w:val="zh-CN"/>
        </w:rPr>
        <w:t>(</w:t>
      </w:r>
      <w:hyperlink r:id="rId84" w:history="1">
        <w:r w:rsidRPr="004837D0">
          <w:rPr>
            <w:rStyle w:val="ad"/>
            <w:lang w:val="zh-CN"/>
          </w:rPr>
          <w:t>CEDAW/C/DEU/CO/7-8</w:t>
        </w:r>
      </w:hyperlink>
      <w:r>
        <w:rPr>
          <w:lang w:val="zh-CN"/>
        </w:rPr>
        <w:t>)</w:t>
      </w:r>
      <w:r w:rsidRPr="002440C0">
        <w:rPr>
          <w:lang w:val="zh-CN"/>
        </w:rPr>
        <w:t>；以及人权事务委员会，关于</w:t>
      </w:r>
      <w:r w:rsidRPr="002440C0">
        <w:rPr>
          <w:rFonts w:hint="eastAsia"/>
          <w:lang w:val="zh-CN"/>
        </w:rPr>
        <w:t>人身</w:t>
      </w:r>
      <w:r w:rsidRPr="002440C0">
        <w:rPr>
          <w:lang w:val="zh-CN"/>
        </w:rPr>
        <w:t>自由和安全的第</w:t>
      </w:r>
      <w:r w:rsidRPr="002440C0">
        <w:rPr>
          <w:lang w:val="zh-CN"/>
        </w:rPr>
        <w:t>35</w:t>
      </w:r>
      <w:r>
        <w:rPr>
          <w:lang w:val="zh-CN"/>
        </w:rPr>
        <w:t>(</w:t>
      </w:r>
      <w:r w:rsidRPr="002440C0">
        <w:rPr>
          <w:lang w:val="zh-CN"/>
        </w:rPr>
        <w:t>20</w:t>
      </w:r>
      <w:r>
        <w:rPr>
          <w:rFonts w:hint="eastAsia"/>
          <w:lang w:val="zh-CN"/>
        </w:rPr>
        <w:t>1</w:t>
      </w:r>
      <w:r w:rsidRPr="002440C0">
        <w:rPr>
          <w:lang w:val="zh-CN"/>
        </w:rPr>
        <w:t>4</w:t>
      </w:r>
      <w:r>
        <w:rPr>
          <w:lang w:val="zh-CN"/>
        </w:rPr>
        <w:t>)</w:t>
      </w:r>
      <w:r w:rsidRPr="002440C0">
        <w:rPr>
          <w:lang w:val="zh-CN"/>
        </w:rPr>
        <w:t>号一般性意见，第</w:t>
      </w:r>
      <w:r w:rsidRPr="002440C0">
        <w:rPr>
          <w:lang w:val="zh-CN"/>
        </w:rPr>
        <w:t>9</w:t>
      </w:r>
      <w:r w:rsidRPr="002440C0">
        <w:rPr>
          <w:lang w:val="zh-CN"/>
        </w:rPr>
        <w:t>段。</w:t>
      </w:r>
    </w:p>
  </w:footnote>
  <w:footnote w:id="73">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30</w:t>
      </w:r>
      <w:r w:rsidRPr="002440C0">
        <w:rPr>
          <w:lang w:val="zh-CN"/>
        </w:rPr>
        <w:t>号一般性建议</w:t>
      </w:r>
    </w:p>
  </w:footnote>
  <w:footnote w:id="74">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除其他外，见韦尔蒂奥诉菲律宾</w:t>
      </w:r>
      <w:r>
        <w:rPr>
          <w:rFonts w:hint="eastAsia"/>
          <w:lang w:val="zh-CN"/>
        </w:rPr>
        <w:t>、</w:t>
      </w:r>
      <w:r w:rsidRPr="002440C0">
        <w:rPr>
          <w:lang w:val="zh-CN"/>
        </w:rPr>
        <w:t>S.V.P.</w:t>
      </w:r>
      <w:r w:rsidRPr="002440C0">
        <w:rPr>
          <w:lang w:val="zh-CN"/>
        </w:rPr>
        <w:t>诉保加利亚，以及</w:t>
      </w:r>
      <w:r w:rsidRPr="002440C0">
        <w:rPr>
          <w:lang w:val="zh-CN"/>
        </w:rPr>
        <w:t>L.R.</w:t>
      </w:r>
      <w:r w:rsidRPr="002440C0">
        <w:rPr>
          <w:lang w:val="zh-CN"/>
        </w:rPr>
        <w:t>诉摩尔多瓦共和国。</w:t>
      </w:r>
    </w:p>
  </w:footnote>
  <w:footnote w:id="75">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33</w:t>
      </w:r>
      <w:r w:rsidRPr="002440C0">
        <w:rPr>
          <w:lang w:val="zh-CN"/>
        </w:rPr>
        <w:t>号一般性建议，第</w:t>
      </w:r>
      <w:r w:rsidRPr="002440C0">
        <w:rPr>
          <w:lang w:val="zh-CN"/>
        </w:rPr>
        <w:t>17</w:t>
      </w:r>
      <w:r>
        <w:rPr>
          <w:lang w:val="zh-CN"/>
        </w:rPr>
        <w:t>(</w:t>
      </w:r>
      <w:r w:rsidRPr="002440C0">
        <w:rPr>
          <w:lang w:val="zh-CN"/>
        </w:rPr>
        <w:t>a</w:t>
      </w:r>
      <w:r>
        <w:rPr>
          <w:lang w:val="zh-CN"/>
        </w:rPr>
        <w:t>)</w:t>
      </w:r>
      <w:r w:rsidRPr="002440C0">
        <w:rPr>
          <w:lang w:val="zh-CN"/>
        </w:rPr>
        <w:t>段。</w:t>
      </w:r>
    </w:p>
  </w:footnote>
  <w:footnote w:id="76">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如第</w:t>
      </w:r>
      <w:r w:rsidRPr="002440C0">
        <w:rPr>
          <w:lang w:val="zh-CN"/>
        </w:rPr>
        <w:t>33</w:t>
      </w:r>
      <w:r w:rsidRPr="002440C0">
        <w:rPr>
          <w:lang w:val="zh-CN"/>
        </w:rPr>
        <w:t>号一般性建议第</w:t>
      </w:r>
      <w:r w:rsidRPr="002440C0">
        <w:rPr>
          <w:lang w:val="zh-CN"/>
        </w:rPr>
        <w:t>58</w:t>
      </w:r>
      <w:r>
        <w:rPr>
          <w:lang w:val="zh-CN"/>
        </w:rPr>
        <w:t>(</w:t>
      </w:r>
      <w:r w:rsidRPr="002440C0">
        <w:rPr>
          <w:lang w:val="zh-CN"/>
        </w:rPr>
        <w:t>c</w:t>
      </w:r>
      <w:r>
        <w:rPr>
          <w:lang w:val="zh-CN"/>
        </w:rPr>
        <w:t>)</w:t>
      </w:r>
      <w:r w:rsidRPr="002440C0">
        <w:rPr>
          <w:lang w:val="zh-CN"/>
        </w:rPr>
        <w:t>段</w:t>
      </w:r>
      <w:r w:rsidRPr="002440C0">
        <w:rPr>
          <w:rFonts w:hint="eastAsia"/>
          <w:lang w:val="zh-CN"/>
        </w:rPr>
        <w:t>所示</w:t>
      </w:r>
      <w:r w:rsidRPr="002440C0">
        <w:rPr>
          <w:lang w:val="zh-CN"/>
        </w:rPr>
        <w:t>。</w:t>
      </w:r>
    </w:p>
  </w:footnote>
  <w:footnote w:id="77">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见上文脚注</w:t>
      </w:r>
      <w:r w:rsidRPr="002440C0">
        <w:rPr>
          <w:lang w:val="zh-CN"/>
        </w:rPr>
        <w:t>5</w:t>
      </w:r>
      <w:r w:rsidRPr="002440C0">
        <w:rPr>
          <w:lang w:val="zh-CN"/>
        </w:rPr>
        <w:t>和第</w:t>
      </w:r>
      <w:r w:rsidRPr="002440C0">
        <w:rPr>
          <w:lang w:val="zh-CN"/>
        </w:rPr>
        <w:t>33</w:t>
      </w:r>
      <w:r w:rsidRPr="002440C0">
        <w:rPr>
          <w:lang w:val="zh-CN"/>
        </w:rPr>
        <w:t>号一般性建议，第</w:t>
      </w:r>
      <w:r w:rsidRPr="002440C0">
        <w:rPr>
          <w:lang w:val="zh-CN"/>
        </w:rPr>
        <w:t>19</w:t>
      </w:r>
      <w:r w:rsidRPr="002440C0">
        <w:rPr>
          <w:lang w:val="zh-CN"/>
        </w:rPr>
        <w:t>段</w:t>
      </w:r>
      <w:r w:rsidRPr="002440C0">
        <w:rPr>
          <w:rFonts w:hint="eastAsia"/>
          <w:lang w:val="zh-CN"/>
        </w:rPr>
        <w:t>。</w:t>
      </w:r>
    </w:p>
  </w:footnote>
  <w:footnote w:id="78">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伊尔迪里姆诉奥地利和格斯</w:t>
      </w:r>
      <w:r>
        <w:rPr>
          <w:lang w:val="zh-CN"/>
        </w:rPr>
        <w:t>(</w:t>
      </w:r>
      <w:r w:rsidRPr="002440C0">
        <w:rPr>
          <w:lang w:val="zh-CN"/>
        </w:rPr>
        <w:t>已故</w:t>
      </w:r>
      <w:r>
        <w:rPr>
          <w:lang w:val="zh-CN"/>
        </w:rPr>
        <w:t>)</w:t>
      </w:r>
      <w:r w:rsidRPr="002440C0">
        <w:rPr>
          <w:lang w:val="zh-CN"/>
        </w:rPr>
        <w:t>诉奥地利。</w:t>
      </w:r>
    </w:p>
  </w:footnote>
  <w:footnote w:id="79">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28</w:t>
      </w:r>
      <w:r w:rsidRPr="002440C0">
        <w:rPr>
          <w:lang w:val="zh-CN"/>
        </w:rPr>
        <w:t>号一般性建议，第</w:t>
      </w:r>
      <w:r w:rsidRPr="002440C0">
        <w:rPr>
          <w:lang w:val="zh-CN"/>
        </w:rPr>
        <w:t>36</w:t>
      </w:r>
      <w:r w:rsidRPr="002440C0">
        <w:rPr>
          <w:lang w:val="zh-CN"/>
        </w:rPr>
        <w:t>段。</w:t>
      </w:r>
    </w:p>
  </w:footnote>
  <w:footnote w:id="80">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大会关于官方统计基本原则的第</w:t>
      </w:r>
      <w:hyperlink r:id="rId85" w:history="1">
        <w:r w:rsidRPr="004837D0">
          <w:rPr>
            <w:rStyle w:val="ad"/>
            <w:lang w:val="zh-CN"/>
          </w:rPr>
          <w:t>68/261</w:t>
        </w:r>
      </w:hyperlink>
      <w:r w:rsidRPr="002440C0">
        <w:rPr>
          <w:lang w:val="zh-CN"/>
        </w:rPr>
        <w:t>号决议。</w:t>
      </w:r>
    </w:p>
  </w:footnote>
  <w:footnote w:id="81">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28</w:t>
      </w:r>
      <w:r w:rsidRPr="002440C0">
        <w:rPr>
          <w:lang w:val="zh-CN"/>
        </w:rPr>
        <w:t>号一般性建议，第</w:t>
      </w:r>
      <w:r w:rsidRPr="002440C0">
        <w:rPr>
          <w:lang w:val="zh-CN"/>
        </w:rPr>
        <w:t>29</w:t>
      </w:r>
      <w:r w:rsidRPr="002440C0">
        <w:rPr>
          <w:lang w:val="zh-CN"/>
        </w:rPr>
        <w:t>段，以及第</w:t>
      </w:r>
      <w:r w:rsidRPr="002440C0">
        <w:rPr>
          <w:lang w:val="zh-CN"/>
        </w:rPr>
        <w:t>33</w:t>
      </w:r>
      <w:r w:rsidRPr="002440C0">
        <w:rPr>
          <w:lang w:val="zh-CN"/>
        </w:rPr>
        <w:t>号一般性建议，第</w:t>
      </w:r>
      <w:r w:rsidRPr="002440C0">
        <w:rPr>
          <w:lang w:val="zh-CN"/>
        </w:rPr>
        <w:t>38</w:t>
      </w:r>
      <w:r w:rsidRPr="002440C0">
        <w:rPr>
          <w:lang w:val="zh-CN"/>
        </w:rPr>
        <w:t>段和第</w:t>
      </w:r>
      <w:r w:rsidRPr="002440C0">
        <w:rPr>
          <w:lang w:val="zh-CN"/>
        </w:rPr>
        <w:t>39</w:t>
      </w:r>
      <w:r w:rsidRPr="002440C0">
        <w:rPr>
          <w:lang w:val="zh-CN"/>
        </w:rPr>
        <w:t>段。</w:t>
      </w:r>
    </w:p>
  </w:footnote>
  <w:footnote w:id="82">
    <w:p w:rsidR="004837D0" w:rsidRPr="002440C0" w:rsidRDefault="004837D0" w:rsidP="004837D0">
      <w:pPr>
        <w:pStyle w:val="a5"/>
        <w:tabs>
          <w:tab w:val="clear" w:pos="418"/>
          <w:tab w:val="right" w:pos="1195"/>
          <w:tab w:val="left" w:pos="1264"/>
          <w:tab w:val="left" w:pos="1695"/>
          <w:tab w:val="left" w:pos="2126"/>
          <w:tab w:val="left" w:pos="2557"/>
        </w:tabs>
        <w:ind w:left="1264" w:right="1264" w:hanging="432"/>
      </w:pPr>
      <w:r w:rsidRPr="002440C0">
        <w:rPr>
          <w:lang w:val="zh-CN"/>
        </w:rPr>
        <w:tab/>
      </w:r>
      <w:r w:rsidRPr="002440C0">
        <w:rPr>
          <w:rStyle w:val="a3"/>
          <w:w w:val="100"/>
          <w:kern w:val="0"/>
          <w:lang w:val="zh-CN"/>
        </w:rPr>
        <w:footnoteRef/>
      </w:r>
      <w:r w:rsidRPr="002440C0">
        <w:rPr>
          <w:lang w:val="zh-CN"/>
        </w:rPr>
        <w:tab/>
      </w:r>
      <w:r w:rsidRPr="002440C0">
        <w:rPr>
          <w:lang w:val="zh-CN"/>
        </w:rPr>
        <w:t>第</w:t>
      </w:r>
      <w:r w:rsidRPr="002440C0">
        <w:rPr>
          <w:lang w:val="zh-CN"/>
        </w:rPr>
        <w:t>34</w:t>
      </w:r>
      <w:r w:rsidRPr="002440C0">
        <w:rPr>
          <w:lang w:val="zh-CN"/>
        </w:rPr>
        <w:t>号一般性建议，第</w:t>
      </w:r>
      <w:r w:rsidRPr="002440C0">
        <w:rPr>
          <w:lang w:val="zh-CN"/>
        </w:rPr>
        <w:t>13</w:t>
      </w:r>
      <w:r w:rsidRPr="002440C0">
        <w:rPr>
          <w:lang w:val="zh-CN"/>
        </w:rPr>
        <w:t>段。</w:t>
      </w:r>
    </w:p>
  </w:footnote>
  <w:footnote w:id="83">
    <w:p w:rsidR="004837D0" w:rsidRDefault="004837D0" w:rsidP="004837D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a3"/>
        </w:rPr>
        <w:footnoteRef/>
      </w:r>
      <w:r>
        <w:tab/>
      </w:r>
      <w:r w:rsidRPr="004837D0">
        <w:rPr>
          <w:rFonts w:hint="eastAsia"/>
        </w:rPr>
        <w:t>大会第</w:t>
      </w:r>
      <w:hyperlink r:id="rId86" w:history="1">
        <w:r w:rsidRPr="004837D0">
          <w:rPr>
            <w:rStyle w:val="ad"/>
            <w:rFonts w:hint="eastAsia"/>
          </w:rPr>
          <w:t>70/1</w:t>
        </w:r>
      </w:hyperlink>
      <w:r w:rsidRPr="004837D0">
        <w:rPr>
          <w:rFonts w:hint="eastAsia"/>
        </w:rPr>
        <w:t>号决议，题为“变革我们的世界：</w:t>
      </w:r>
      <w:r w:rsidRPr="004837D0">
        <w:rPr>
          <w:rFonts w:hint="eastAsia"/>
        </w:rPr>
        <w:t>2030</w:t>
      </w:r>
      <w:r w:rsidRPr="004837D0">
        <w:rPr>
          <w:rFonts w:hint="eastAsia"/>
        </w:rPr>
        <w:t>年可持续发展议程”。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C66D7" w:rsidTr="00EC66D7">
      <w:tblPrEx>
        <w:tblCellMar>
          <w:top w:w="0" w:type="dxa"/>
          <w:bottom w:w="0" w:type="dxa"/>
        </w:tblCellMar>
      </w:tblPrEx>
      <w:trPr>
        <w:trHeight w:hRule="exact" w:val="864"/>
      </w:trPr>
      <w:tc>
        <w:tcPr>
          <w:tcW w:w="4838" w:type="dxa"/>
          <w:shd w:val="clear" w:color="auto" w:fill="auto"/>
          <w:vAlign w:val="bottom"/>
        </w:tcPr>
        <w:p w:rsidR="00EC66D7" w:rsidRPr="00EC66D7" w:rsidRDefault="00EC66D7" w:rsidP="00EC66D7">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CEDAW/C/GC/35</w:t>
          </w:r>
          <w:r>
            <w:rPr>
              <w:b/>
              <w:sz w:val="17"/>
            </w:rPr>
            <w:fldChar w:fldCharType="end"/>
          </w:r>
        </w:p>
      </w:tc>
      <w:tc>
        <w:tcPr>
          <w:tcW w:w="5028" w:type="dxa"/>
          <w:shd w:val="clear" w:color="auto" w:fill="auto"/>
          <w:vAlign w:val="bottom"/>
        </w:tcPr>
        <w:p w:rsidR="00EC66D7" w:rsidRDefault="00EC66D7" w:rsidP="00EC66D7">
          <w:pPr>
            <w:pStyle w:val="ab"/>
          </w:pPr>
        </w:p>
      </w:tc>
    </w:tr>
  </w:tbl>
  <w:p w:rsidR="00EC66D7" w:rsidRPr="00EC66D7" w:rsidRDefault="00EC66D7" w:rsidP="00EC66D7">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C66D7" w:rsidTr="00EC66D7">
      <w:tblPrEx>
        <w:tblCellMar>
          <w:top w:w="0" w:type="dxa"/>
          <w:bottom w:w="0" w:type="dxa"/>
        </w:tblCellMar>
      </w:tblPrEx>
      <w:trPr>
        <w:trHeight w:hRule="exact" w:val="864"/>
      </w:trPr>
      <w:tc>
        <w:tcPr>
          <w:tcW w:w="4838" w:type="dxa"/>
          <w:shd w:val="clear" w:color="auto" w:fill="auto"/>
          <w:vAlign w:val="bottom"/>
        </w:tcPr>
        <w:p w:rsidR="00EC66D7" w:rsidRDefault="00EC66D7" w:rsidP="00EC66D7">
          <w:pPr>
            <w:pStyle w:val="ab"/>
          </w:pPr>
        </w:p>
      </w:tc>
      <w:tc>
        <w:tcPr>
          <w:tcW w:w="5028" w:type="dxa"/>
          <w:shd w:val="clear" w:color="auto" w:fill="auto"/>
          <w:vAlign w:val="bottom"/>
        </w:tcPr>
        <w:p w:rsidR="00EC66D7" w:rsidRPr="00EC66D7" w:rsidRDefault="00EC66D7" w:rsidP="00EC66D7">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CEDAW/C/GC/35</w:t>
          </w:r>
          <w:r>
            <w:rPr>
              <w:b/>
              <w:sz w:val="17"/>
            </w:rPr>
            <w:fldChar w:fldCharType="end"/>
          </w:r>
        </w:p>
      </w:tc>
    </w:tr>
  </w:tbl>
  <w:p w:rsidR="00EC66D7" w:rsidRPr="00EC66D7" w:rsidRDefault="00EC66D7" w:rsidP="00EC66D7">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C66D7" w:rsidTr="00EC66D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C66D7" w:rsidRDefault="00EC66D7" w:rsidP="00EC66D7">
          <w:pPr>
            <w:pStyle w:val="ab"/>
            <w:spacing w:after="120"/>
          </w:pPr>
        </w:p>
      </w:tc>
      <w:tc>
        <w:tcPr>
          <w:tcW w:w="1872" w:type="dxa"/>
          <w:tcBorders>
            <w:bottom w:val="single" w:sz="4" w:space="0" w:color="auto"/>
          </w:tcBorders>
          <w:shd w:val="clear" w:color="auto" w:fill="auto"/>
          <w:vAlign w:val="bottom"/>
        </w:tcPr>
        <w:p w:rsidR="00EC66D7" w:rsidRPr="00EC66D7" w:rsidRDefault="00EC66D7" w:rsidP="00EC66D7">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EC66D7" w:rsidRDefault="00EC66D7" w:rsidP="00EC66D7">
          <w:pPr>
            <w:pStyle w:val="ab"/>
            <w:spacing w:after="120"/>
          </w:pPr>
        </w:p>
      </w:tc>
      <w:tc>
        <w:tcPr>
          <w:tcW w:w="6523" w:type="dxa"/>
          <w:gridSpan w:val="3"/>
          <w:tcBorders>
            <w:bottom w:val="single" w:sz="4" w:space="0" w:color="auto"/>
          </w:tcBorders>
          <w:shd w:val="clear" w:color="auto" w:fill="auto"/>
          <w:vAlign w:val="bottom"/>
        </w:tcPr>
        <w:p w:rsidR="00EC66D7" w:rsidRPr="00EC66D7" w:rsidRDefault="00EC66D7" w:rsidP="00EC66D7">
          <w:pPr>
            <w:spacing w:after="80" w:line="240" w:lineRule="auto"/>
            <w:jc w:val="right"/>
            <w:rPr>
              <w:position w:val="-4"/>
            </w:rPr>
          </w:pPr>
          <w:r>
            <w:rPr>
              <w:position w:val="-4"/>
              <w:sz w:val="40"/>
            </w:rPr>
            <w:t>CEDAW</w:t>
          </w:r>
          <w:r>
            <w:rPr>
              <w:position w:val="-4"/>
            </w:rPr>
            <w:t>/C/GC/35</w:t>
          </w:r>
        </w:p>
      </w:tc>
    </w:tr>
    <w:tr w:rsidR="00EC66D7" w:rsidRPr="00EC66D7" w:rsidTr="00EC66D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C66D7" w:rsidRPr="00EC66D7" w:rsidRDefault="00EC66D7" w:rsidP="00EC66D7">
          <w:pPr>
            <w:pStyle w:val="ab"/>
            <w:spacing w:before="109"/>
            <w:ind w:left="-72"/>
          </w:pPr>
          <w:r>
            <w:t xml:space="preserve"> </w:t>
          </w:r>
          <w:r>
            <w:drawing>
              <wp:inline distT="0" distB="0" distL="0" distR="0" wp14:anchorId="31F3B503" wp14:editId="6D73F72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C66D7" w:rsidRPr="00EC66D7" w:rsidRDefault="00EC66D7" w:rsidP="00EC66D7">
          <w:pPr>
            <w:pStyle w:val="XLarge"/>
            <w:spacing w:before="320" w:after="140" w:line="400" w:lineRule="exact"/>
          </w:pPr>
          <w:r>
            <w:rPr>
              <w:rFonts w:hint="eastAsia"/>
            </w:rPr>
            <w:t>消除对妇女一切形式歧视公约</w:t>
          </w:r>
        </w:p>
      </w:tc>
      <w:tc>
        <w:tcPr>
          <w:tcW w:w="245" w:type="dxa"/>
          <w:tcBorders>
            <w:top w:val="single" w:sz="4" w:space="0" w:color="auto"/>
            <w:bottom w:val="single" w:sz="12" w:space="0" w:color="auto"/>
          </w:tcBorders>
          <w:shd w:val="clear" w:color="auto" w:fill="auto"/>
        </w:tcPr>
        <w:p w:rsidR="00EC66D7" w:rsidRPr="00EC66D7" w:rsidRDefault="00EC66D7" w:rsidP="00EC66D7">
          <w:pPr>
            <w:pStyle w:val="ab"/>
            <w:spacing w:before="109"/>
          </w:pPr>
        </w:p>
      </w:tc>
      <w:tc>
        <w:tcPr>
          <w:tcW w:w="3180" w:type="dxa"/>
          <w:gridSpan w:val="2"/>
          <w:tcBorders>
            <w:top w:val="single" w:sz="4" w:space="0" w:color="auto"/>
            <w:bottom w:val="single" w:sz="12" w:space="0" w:color="auto"/>
          </w:tcBorders>
          <w:shd w:val="clear" w:color="auto" w:fill="auto"/>
        </w:tcPr>
        <w:p w:rsidR="00EC66D7" w:rsidRDefault="00EC66D7" w:rsidP="00EC66D7">
          <w:pPr>
            <w:pStyle w:val="Distr"/>
          </w:pPr>
          <w:r>
            <w:t>Distr.: General</w:t>
          </w:r>
        </w:p>
        <w:p w:rsidR="00EC66D7" w:rsidRDefault="00EC66D7" w:rsidP="00EC66D7">
          <w:pPr>
            <w:pStyle w:val="Publication"/>
          </w:pPr>
          <w:r>
            <w:t>26 July 2017</w:t>
          </w:r>
        </w:p>
        <w:p w:rsidR="00EC66D7" w:rsidRDefault="00EC66D7" w:rsidP="00EC66D7">
          <w:pPr>
            <w:spacing w:line="240" w:lineRule="exact"/>
          </w:pPr>
          <w:r>
            <w:t>Chinese</w:t>
          </w:r>
        </w:p>
        <w:p w:rsidR="00EC66D7" w:rsidRDefault="00EC66D7" w:rsidP="00EC66D7">
          <w:pPr>
            <w:pStyle w:val="Original"/>
          </w:pPr>
          <w:r>
            <w:t>Original: English</w:t>
          </w:r>
        </w:p>
        <w:p w:rsidR="00EC66D7" w:rsidRPr="00EC66D7" w:rsidRDefault="00EC66D7" w:rsidP="00EC66D7"/>
      </w:tc>
    </w:tr>
  </w:tbl>
  <w:p w:rsidR="00EC66D7" w:rsidRPr="00EC66D7" w:rsidRDefault="00EC66D7" w:rsidP="00EC66D7">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2719*"/>
    <w:docVar w:name="CreationDt" w:val="21/09/2017 21:01:50"/>
    <w:docVar w:name="DocCategory" w:val="Doc"/>
    <w:docVar w:name="DocType" w:val="Final"/>
    <w:docVar w:name="DutyStation" w:val="New York"/>
    <w:docVar w:name="FooterJN" w:val="17-12719 (C)"/>
    <w:docVar w:name="jobn" w:val="17-12719 (C)"/>
    <w:docVar w:name="jobnDT" w:val="17-12719 (C)   210917"/>
    <w:docVar w:name="jobnDTDT" w:val="17-12719 (C)   210917   210917"/>
    <w:docVar w:name="JobNo" w:val="1712719C"/>
    <w:docVar w:name="LocalDrive" w:val="0"/>
    <w:docVar w:name="OandT" w:val="gb"/>
    <w:docVar w:name="sss1" w:val="CEDAW/C/GC/35"/>
    <w:docVar w:name="sss2" w:val="-"/>
    <w:docVar w:name="Symbol1" w:val="CEDAW/C/GC/35"/>
    <w:docVar w:name="Symbol2" w:val="-"/>
  </w:docVars>
  <w:rsids>
    <w:rsidRoot w:val="00E57833"/>
    <w:rsid w:val="00000689"/>
    <w:rsid w:val="0000347C"/>
    <w:rsid w:val="0000715A"/>
    <w:rsid w:val="000074E0"/>
    <w:rsid w:val="000101C8"/>
    <w:rsid w:val="0001169E"/>
    <w:rsid w:val="000125BC"/>
    <w:rsid w:val="00013CD2"/>
    <w:rsid w:val="0001645E"/>
    <w:rsid w:val="0001726F"/>
    <w:rsid w:val="00021314"/>
    <w:rsid w:val="00021A2B"/>
    <w:rsid w:val="00023E1D"/>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571F8"/>
    <w:rsid w:val="0006608A"/>
    <w:rsid w:val="00066B28"/>
    <w:rsid w:val="0006787D"/>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C674F"/>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D604E"/>
    <w:rsid w:val="003E4565"/>
    <w:rsid w:val="003E5999"/>
    <w:rsid w:val="003E748F"/>
    <w:rsid w:val="003E7612"/>
    <w:rsid w:val="003F4BD2"/>
    <w:rsid w:val="003F7BF8"/>
    <w:rsid w:val="004044EF"/>
    <w:rsid w:val="00413A7D"/>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7D0"/>
    <w:rsid w:val="00483BDA"/>
    <w:rsid w:val="00487444"/>
    <w:rsid w:val="00493C9C"/>
    <w:rsid w:val="004955C1"/>
    <w:rsid w:val="00495C7E"/>
    <w:rsid w:val="0049799B"/>
    <w:rsid w:val="004A06D1"/>
    <w:rsid w:val="004A0E04"/>
    <w:rsid w:val="004A11FC"/>
    <w:rsid w:val="004A1D1E"/>
    <w:rsid w:val="004A3360"/>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7CF"/>
    <w:rsid w:val="00615A9C"/>
    <w:rsid w:val="00617802"/>
    <w:rsid w:val="006201CE"/>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730"/>
    <w:rsid w:val="006A2F63"/>
    <w:rsid w:val="006A5CFB"/>
    <w:rsid w:val="006A654B"/>
    <w:rsid w:val="006B769C"/>
    <w:rsid w:val="006C2998"/>
    <w:rsid w:val="006C4AD7"/>
    <w:rsid w:val="006C4BB3"/>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686C"/>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390C"/>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00EC"/>
    <w:rsid w:val="00A837E7"/>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B014C7"/>
    <w:rsid w:val="00B01FB8"/>
    <w:rsid w:val="00B0250B"/>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4ED"/>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6D8D"/>
    <w:rsid w:val="00D676D7"/>
    <w:rsid w:val="00D6794E"/>
    <w:rsid w:val="00D7007A"/>
    <w:rsid w:val="00D71517"/>
    <w:rsid w:val="00D7168D"/>
    <w:rsid w:val="00D71A15"/>
    <w:rsid w:val="00D82311"/>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57833"/>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33AC"/>
    <w:rsid w:val="00EC25DE"/>
    <w:rsid w:val="00EC669D"/>
    <w:rsid w:val="00EC66D7"/>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6101D0"/>
    <w:pPr>
      <w:outlineLvl w:val="1"/>
    </w:pPr>
    <w:rPr>
      <w:rFonts w:ascii="黑体" w:eastAsia="黑体" w:hAnsi="黑体"/>
      <w:szCs w:val="21"/>
    </w:rPr>
  </w:style>
  <w:style w:type="paragraph" w:customStyle="1" w:styleId="TitleHCH">
    <w:name w:val="Title_H_CH"/>
    <w:basedOn w:val="a"/>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0"/>
    <w:link w:val="TitleHCH"/>
    <w:rsid w:val="006101D0"/>
    <w:rPr>
      <w:rFonts w:ascii="黑体" w:eastAsia="黑体" w:hAnsi="黑体" w:cstheme="majorBidi"/>
      <w:bCs/>
      <w:kern w:val="14"/>
      <w:sz w:val="28"/>
      <w:szCs w:val="28"/>
      <w:lang w:val="en-US"/>
    </w:rPr>
  </w:style>
  <w:style w:type="paragraph" w:customStyle="1" w:styleId="TitleH1">
    <w:name w:val="Title_H1"/>
    <w:basedOn w:val="a"/>
    <w:next w:val="a"/>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
    <w:next w:val="a"/>
    <w:link w:val="TitleH2Char"/>
    <w:qFormat/>
    <w:rsid w:val="006101D0"/>
    <w:pPr>
      <w:outlineLvl w:val="2"/>
    </w:pPr>
    <w:rPr>
      <w:rFonts w:ascii="黑体" w:eastAsia="黑体" w:hAnsi="黑体" w:cstheme="majorBidi"/>
      <w:szCs w:val="21"/>
    </w:rPr>
  </w:style>
  <w:style w:type="character" w:customStyle="1" w:styleId="TitleH1Char">
    <w:name w:val="Title_H1 Char"/>
    <w:basedOn w:val="a0"/>
    <w:link w:val="TitleH1"/>
    <w:rsid w:val="006101D0"/>
    <w:rPr>
      <w:rFonts w:ascii="黑体" w:eastAsia="黑体" w:hAnsi="黑体" w:cstheme="majorBidi"/>
      <w:kern w:val="14"/>
      <w:sz w:val="24"/>
      <w:szCs w:val="24"/>
      <w:lang w:val="en-US"/>
    </w:rPr>
  </w:style>
  <w:style w:type="character" w:customStyle="1" w:styleId="TitleH2Char">
    <w:name w:val="Title_H2 Char"/>
    <w:basedOn w:val="a0"/>
    <w:link w:val="TitleH2"/>
    <w:rsid w:val="006101D0"/>
    <w:rPr>
      <w:rFonts w:ascii="黑体" w:eastAsia="黑体" w:hAnsi="黑体" w:cstheme="majorBidi"/>
      <w:kern w:val="14"/>
      <w:sz w:val="21"/>
      <w:szCs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qFormat/>
    <w:rsid w:val="004837D0"/>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6101D0"/>
    <w:pPr>
      <w:outlineLvl w:val="1"/>
    </w:pPr>
    <w:rPr>
      <w:rFonts w:ascii="黑体" w:eastAsia="黑体" w:hAnsi="黑体"/>
      <w:szCs w:val="21"/>
    </w:rPr>
  </w:style>
  <w:style w:type="paragraph" w:customStyle="1" w:styleId="TitleHCH">
    <w:name w:val="Title_H_CH"/>
    <w:basedOn w:val="a"/>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0"/>
    <w:link w:val="TitleHCH"/>
    <w:rsid w:val="006101D0"/>
    <w:rPr>
      <w:rFonts w:ascii="黑体" w:eastAsia="黑体" w:hAnsi="黑体" w:cstheme="majorBidi"/>
      <w:bCs/>
      <w:kern w:val="14"/>
      <w:sz w:val="28"/>
      <w:szCs w:val="28"/>
      <w:lang w:val="en-US"/>
    </w:rPr>
  </w:style>
  <w:style w:type="paragraph" w:customStyle="1" w:styleId="TitleH1">
    <w:name w:val="Title_H1"/>
    <w:basedOn w:val="a"/>
    <w:next w:val="a"/>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
    <w:next w:val="a"/>
    <w:link w:val="TitleH2Char"/>
    <w:qFormat/>
    <w:rsid w:val="006101D0"/>
    <w:pPr>
      <w:outlineLvl w:val="2"/>
    </w:pPr>
    <w:rPr>
      <w:rFonts w:ascii="黑体" w:eastAsia="黑体" w:hAnsi="黑体" w:cstheme="majorBidi"/>
      <w:szCs w:val="21"/>
    </w:rPr>
  </w:style>
  <w:style w:type="character" w:customStyle="1" w:styleId="TitleH1Char">
    <w:name w:val="Title_H1 Char"/>
    <w:basedOn w:val="a0"/>
    <w:link w:val="TitleH1"/>
    <w:rsid w:val="006101D0"/>
    <w:rPr>
      <w:rFonts w:ascii="黑体" w:eastAsia="黑体" w:hAnsi="黑体" w:cstheme="majorBidi"/>
      <w:kern w:val="14"/>
      <w:sz w:val="24"/>
      <w:szCs w:val="24"/>
      <w:lang w:val="en-US"/>
    </w:rPr>
  </w:style>
  <w:style w:type="character" w:customStyle="1" w:styleId="TitleH2Char">
    <w:name w:val="Title_H2 Char"/>
    <w:basedOn w:val="a0"/>
    <w:link w:val="TitleH2"/>
    <w:rsid w:val="006101D0"/>
    <w:rPr>
      <w:rFonts w:ascii="黑体" w:eastAsia="黑体" w:hAnsi="黑体" w:cstheme="majorBidi"/>
      <w:kern w:val="14"/>
      <w:sz w:val="21"/>
      <w:szCs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qFormat/>
    <w:rsid w:val="004837D0"/>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undocs.org/ch/A/RES/34/201" TargetMode="External"/><Relationship Id="rId18" Type="http://schemas.openxmlformats.org/officeDocument/2006/relationships/hyperlink" Target="https://undocs.org/ch/A/RES/58/201" TargetMode="External"/><Relationship Id="rId26" Type="http://schemas.openxmlformats.org/officeDocument/2006/relationships/hyperlink" Target="https://undocs.org/ch/CEDAW/C/OP.8/CAN/1" TargetMode="External"/><Relationship Id="rId39" Type="http://schemas.openxmlformats.org/officeDocument/2006/relationships/hyperlink" Target="https://undocs.org/ch/A/HRC/7/3" TargetMode="External"/><Relationship Id="rId21" Type="http://schemas.openxmlformats.org/officeDocument/2006/relationships/hyperlink" Target="https://undocs.org/ch/A/RES/68/181" TargetMode="External"/><Relationship Id="rId34" Type="http://schemas.openxmlformats.org/officeDocument/2006/relationships/hyperlink" Target="https://undocs.org/ch/CEDAW/C/PAK/CO/4" TargetMode="External"/><Relationship Id="rId42" Type="http://schemas.openxmlformats.org/officeDocument/2006/relationships/hyperlink" Target="https://undocs.org/ch/CAT/C/MEX/CO/4" TargetMode="External"/><Relationship Id="rId47" Type="http://schemas.openxmlformats.org/officeDocument/2006/relationships/hyperlink" Target="https://undocs.org/ch/CCPR/CO/78/SVK" TargetMode="External"/><Relationship Id="rId50" Type="http://schemas.openxmlformats.org/officeDocument/2006/relationships/hyperlink" Target="https://undocs.org/ch/A/HRC/31/57" TargetMode="External"/><Relationship Id="rId55" Type="http://schemas.openxmlformats.org/officeDocument/2006/relationships/hyperlink" Target="https://undocs.org/ch/A/HRC/7/3" TargetMode="External"/><Relationship Id="rId63" Type="http://schemas.openxmlformats.org/officeDocument/2006/relationships/hyperlink" Target="https://undocs.org/ch/CEDAW/C/OP.8/PHL/1" TargetMode="External"/><Relationship Id="rId68" Type="http://schemas.openxmlformats.org/officeDocument/2006/relationships/hyperlink" Target="https://undocs.org/ch/A/RES/67/176" TargetMode="External"/><Relationship Id="rId76" Type="http://schemas.openxmlformats.org/officeDocument/2006/relationships/hyperlink" Target="https://undocs.org/ch/CEDAW/C/HRV/CO/4-5" TargetMode="External"/><Relationship Id="rId84" Type="http://schemas.openxmlformats.org/officeDocument/2006/relationships/hyperlink" Target="https://undocs.org/ch/CEDAW/C/DEU/CO/7-8" TargetMode="External"/><Relationship Id="rId7" Type="http://schemas.openxmlformats.org/officeDocument/2006/relationships/hyperlink" Target="https://undocs.org/ch/A/RES/18/200" TargetMode="External"/><Relationship Id="rId71" Type="http://schemas.openxmlformats.org/officeDocument/2006/relationships/hyperlink" Target="https://undocs.org/ch/CEDAW/C/AFG/CO/1-2" TargetMode="External"/><Relationship Id="rId2" Type="http://schemas.openxmlformats.org/officeDocument/2006/relationships/hyperlink" Target="https://undocs.org/ch/A/RES/32/19" TargetMode="External"/><Relationship Id="rId16" Type="http://schemas.openxmlformats.org/officeDocument/2006/relationships/hyperlink" Target="https://undocs.org/ch/A/RES/45/201" TargetMode="External"/><Relationship Id="rId29" Type="http://schemas.openxmlformats.org/officeDocument/2006/relationships/hyperlink" Target="https://undocs.org/ch/CEDAW/C/GUA/CO/7" TargetMode="External"/><Relationship Id="rId11" Type="http://schemas.openxmlformats.org/officeDocument/2006/relationships/hyperlink" Target="https://undocs.org/ch/A/RES/32/201" TargetMode="External"/><Relationship Id="rId24" Type="http://schemas.openxmlformats.org/officeDocument/2006/relationships/hyperlink" Target="https://undocs.org/ch/A/65/10/Add.1" TargetMode="External"/><Relationship Id="rId32" Type="http://schemas.openxmlformats.org/officeDocument/2006/relationships/hyperlink" Target="https://undocs.org/ch/CEDAW/C/MEX/CO/7-8" TargetMode="External"/><Relationship Id="rId37" Type="http://schemas.openxmlformats.org/officeDocument/2006/relationships/hyperlink" Target="https://undocs.org/ch/CEDAW/C/TZA/CO/7-8" TargetMode="External"/><Relationship Id="rId40" Type="http://schemas.openxmlformats.org/officeDocument/2006/relationships/hyperlink" Target="https://undocs.org/ch/CAT/C/BDI/CO/1" TargetMode="External"/><Relationship Id="rId45" Type="http://schemas.openxmlformats.org/officeDocument/2006/relationships/hyperlink" Target="https://undocs.org/ch/CAT/C/TJK/CO/2" TargetMode="External"/><Relationship Id="rId53" Type="http://schemas.openxmlformats.org/officeDocument/2006/relationships/hyperlink" Target="https://undocs.org/ch/A/RES/62/200" TargetMode="External"/><Relationship Id="rId58" Type="http://schemas.openxmlformats.org/officeDocument/2006/relationships/hyperlink" Target="https://undocs.org/ch/A/RES/24/201" TargetMode="External"/><Relationship Id="rId66" Type="http://schemas.openxmlformats.org/officeDocument/2006/relationships/hyperlink" Target="https://undocs.org/ch/A/RES/63/168" TargetMode="External"/><Relationship Id="rId74" Type="http://schemas.openxmlformats.org/officeDocument/2006/relationships/hyperlink" Target="https://undocs.org/ch/CEDAW/C/ZAF/CO/4" TargetMode="External"/><Relationship Id="rId79" Type="http://schemas.openxmlformats.org/officeDocument/2006/relationships/hyperlink" Target="https://undocs.org/ch/A/HRC/17/31" TargetMode="External"/><Relationship Id="rId5" Type="http://schemas.openxmlformats.org/officeDocument/2006/relationships/hyperlink" Target="https://undocs.org/ch/A/71/10" TargetMode="External"/><Relationship Id="rId61" Type="http://schemas.openxmlformats.org/officeDocument/2006/relationships/hyperlink" Target="https://undocs.org/ch/CEDAW/C/CHE/CO/4-5" TargetMode="External"/><Relationship Id="rId82" Type="http://schemas.openxmlformats.org/officeDocument/2006/relationships/hyperlink" Target="https://undocs.org/ch/CEDAW/C/FRA/CO/7-8" TargetMode="External"/><Relationship Id="rId19" Type="http://schemas.openxmlformats.org/officeDocument/2006/relationships/hyperlink" Target="https://undocs.org/ch/CEDAW/C/OP.8/CAN/1" TargetMode="External"/><Relationship Id="rId4" Type="http://schemas.openxmlformats.org/officeDocument/2006/relationships/hyperlink" Target="https://undocs.org/ch/A/RES/32/19" TargetMode="External"/><Relationship Id="rId9" Type="http://schemas.openxmlformats.org/officeDocument/2006/relationships/hyperlink" Target="https://undocs.org/ch/A/RES/23/200" TargetMode="External"/><Relationship Id="rId14" Type="http://schemas.openxmlformats.org/officeDocument/2006/relationships/hyperlink" Target="https://undocs.org/ch/A/RES/47/201" TargetMode="External"/><Relationship Id="rId22" Type="http://schemas.openxmlformats.org/officeDocument/2006/relationships/hyperlink" Target="https://undocs.org/ch/E/2013/27" TargetMode="External"/><Relationship Id="rId27" Type="http://schemas.openxmlformats.org/officeDocument/2006/relationships/hyperlink" Target="https://undocs.org/ch/CEDAW/C/CHL/CO/5-6" TargetMode="External"/><Relationship Id="rId30" Type="http://schemas.openxmlformats.org/officeDocument/2006/relationships/hyperlink" Target="https://undocs.org/ch/CEDAW/C/HND/CO/7-8" TargetMode="External"/><Relationship Id="rId35" Type="http://schemas.openxmlformats.org/officeDocument/2006/relationships/hyperlink" Target="https://undocs.org/ch/CEDAW/C/ZAF/CO/4" TargetMode="External"/><Relationship Id="rId43" Type="http://schemas.openxmlformats.org/officeDocument/2006/relationships/hyperlink" Target="https://undocs.org/ch/CAT/C/PER/CO/5-6" TargetMode="External"/><Relationship Id="rId48" Type="http://schemas.openxmlformats.org/officeDocument/2006/relationships/hyperlink" Target="https://undocs.org/ch/CCPR/C/79/Add.102" TargetMode="External"/><Relationship Id="rId56" Type="http://schemas.openxmlformats.org/officeDocument/2006/relationships/hyperlink" Target="https://undocs.org/ch/A/HRC/31/57" TargetMode="External"/><Relationship Id="rId64" Type="http://schemas.openxmlformats.org/officeDocument/2006/relationships/hyperlink" Target="https://undocs.org/ch/A/RES/22/200" TargetMode="External"/><Relationship Id="rId69" Type="http://schemas.openxmlformats.org/officeDocument/2006/relationships/hyperlink" Target="https://undocs.org/ch/A/RES/69/186" TargetMode="External"/><Relationship Id="rId77" Type="http://schemas.openxmlformats.org/officeDocument/2006/relationships/hyperlink" Target="https://undocs.org/ch/A/RES/53/201" TargetMode="External"/><Relationship Id="rId8" Type="http://schemas.openxmlformats.org/officeDocument/2006/relationships/hyperlink" Target="https://undocs.org/ch/A/RES/20/200" TargetMode="External"/><Relationship Id="rId51" Type="http://schemas.openxmlformats.org/officeDocument/2006/relationships/hyperlink" Target="https://undocs.org/ch/A/HRC/31/57" TargetMode="External"/><Relationship Id="rId72" Type="http://schemas.openxmlformats.org/officeDocument/2006/relationships/hyperlink" Target="https://undocs.org/ch/CEDAW/C/JOR/CO/6" TargetMode="External"/><Relationship Id="rId80" Type="http://schemas.openxmlformats.org/officeDocument/2006/relationships/hyperlink" Target="https://undocs.org/ch/CEDAW/C/PAK/CO/4" TargetMode="External"/><Relationship Id="rId85" Type="http://schemas.openxmlformats.org/officeDocument/2006/relationships/hyperlink" Target="https://undocs.org/ch/A/RES/68/261" TargetMode="External"/><Relationship Id="rId3" Type="http://schemas.openxmlformats.org/officeDocument/2006/relationships/hyperlink" Target="https://undocs.org/ch/E/2013/27" TargetMode="External"/><Relationship Id="rId12" Type="http://schemas.openxmlformats.org/officeDocument/2006/relationships/hyperlink" Target="https://undocs.org/ch/A/RES/31/201" TargetMode="External"/><Relationship Id="rId17" Type="http://schemas.openxmlformats.org/officeDocument/2006/relationships/hyperlink" Target="https://undocs.org/ch/A/RES/46/201" TargetMode="External"/><Relationship Id="rId25" Type="http://schemas.openxmlformats.org/officeDocument/2006/relationships/hyperlink" Target="https://undocs.org/ch/A/53/38/Rev.1" TargetMode="External"/><Relationship Id="rId33" Type="http://schemas.openxmlformats.org/officeDocument/2006/relationships/hyperlink" Target="https://undocs.org/ch/CEDAW/C/NAM/CO/4-5" TargetMode="External"/><Relationship Id="rId38" Type="http://schemas.openxmlformats.org/officeDocument/2006/relationships/hyperlink" Target="https://undocs.org/ch/A/HRC/31/57" TargetMode="External"/><Relationship Id="rId46" Type="http://schemas.openxmlformats.org/officeDocument/2006/relationships/hyperlink" Target="https://undocs.org/ch/CAT/C/TGO/CO/1" TargetMode="External"/><Relationship Id="rId59" Type="http://schemas.openxmlformats.org/officeDocument/2006/relationships/hyperlink" Target="https://undocs.org/ch/A/RES/25/201" TargetMode="External"/><Relationship Id="rId67" Type="http://schemas.openxmlformats.org/officeDocument/2006/relationships/hyperlink" Target="https://undocs.org/ch/A/RES/65/206" TargetMode="External"/><Relationship Id="rId20" Type="http://schemas.openxmlformats.org/officeDocument/2006/relationships/hyperlink" Target="https://undocs.org/ch/CEDAW/C/OP.8/PHL/1" TargetMode="External"/><Relationship Id="rId41" Type="http://schemas.openxmlformats.org/officeDocument/2006/relationships/hyperlink" Target="https://undocs.org/ch/CAT/C/GUY/CO/1" TargetMode="External"/><Relationship Id="rId54" Type="http://schemas.openxmlformats.org/officeDocument/2006/relationships/hyperlink" Target="https://undocs.org/ch/A/HRC/31/57" TargetMode="External"/><Relationship Id="rId62" Type="http://schemas.openxmlformats.org/officeDocument/2006/relationships/hyperlink" Target="https://undocs.org/ch/CEDAW/C/DEU/CO/7-8" TargetMode="External"/><Relationship Id="rId70" Type="http://schemas.openxmlformats.org/officeDocument/2006/relationships/hyperlink" Target="https://undocs.org/ch/A/RES/71/187" TargetMode="External"/><Relationship Id="rId75" Type="http://schemas.openxmlformats.org/officeDocument/2006/relationships/hyperlink" Target="https://undocs.org/ch/A/HRC/35/23" TargetMode="External"/><Relationship Id="rId83" Type="http://schemas.openxmlformats.org/officeDocument/2006/relationships/hyperlink" Target="https://undocs.org/ch/CEDAW/C/CHE/CO/4-5" TargetMode="External"/><Relationship Id="rId1" Type="http://schemas.openxmlformats.org/officeDocument/2006/relationships/hyperlink" Target="https://undocs.org/ch/E/CN.6/2015/3" TargetMode="External"/><Relationship Id="rId6" Type="http://schemas.openxmlformats.org/officeDocument/2006/relationships/hyperlink" Target="https://undocs.org/ch/A/RES/01/02" TargetMode="External"/><Relationship Id="rId15" Type="http://schemas.openxmlformats.org/officeDocument/2006/relationships/hyperlink" Target="https://undocs.org/ch/A/RES/24/200" TargetMode="External"/><Relationship Id="rId23" Type="http://schemas.openxmlformats.org/officeDocument/2006/relationships/hyperlink" Target="https://undocs.org/ch/CEDAW/C/OP.8/CAN/1" TargetMode="External"/><Relationship Id="rId28" Type="http://schemas.openxmlformats.org/officeDocument/2006/relationships/hyperlink" Target="https://undocs.org/ch/CEDAW/C/FIN/CO/7" TargetMode="External"/><Relationship Id="rId36" Type="http://schemas.openxmlformats.org/officeDocument/2006/relationships/hyperlink" Target="https://undocs.org/ch/CEDAW/C/TUR/CO/7" TargetMode="External"/><Relationship Id="rId49" Type="http://schemas.openxmlformats.org/officeDocument/2006/relationships/hyperlink" Target="https://undocs.org/ch/CCPR/CO/70/PER" TargetMode="External"/><Relationship Id="rId57" Type="http://schemas.openxmlformats.org/officeDocument/2006/relationships/hyperlink" Target="https://undocs.org/ch/A/RES/22/200" TargetMode="External"/><Relationship Id="rId10" Type="http://schemas.openxmlformats.org/officeDocument/2006/relationships/hyperlink" Target="https://undocs.org/ch/A/RES/19/200" TargetMode="External"/><Relationship Id="rId31" Type="http://schemas.openxmlformats.org/officeDocument/2006/relationships/hyperlink" Target="https://undocs.org/ch/CEDAW/C/IRQ/CO/4-6" TargetMode="External"/><Relationship Id="rId44" Type="http://schemas.openxmlformats.org/officeDocument/2006/relationships/hyperlink" Target="https://undocs.org/ch/CAT/C/SEN/CO/3" TargetMode="External"/><Relationship Id="rId52" Type="http://schemas.openxmlformats.org/officeDocument/2006/relationships/hyperlink" Target="https://undocs.org/ch/A/HRC/7/3" TargetMode="External"/><Relationship Id="rId60" Type="http://schemas.openxmlformats.org/officeDocument/2006/relationships/hyperlink" Target="https://undocs.org/ch/A/61/122/Add.1" TargetMode="External"/><Relationship Id="rId65" Type="http://schemas.openxmlformats.org/officeDocument/2006/relationships/hyperlink" Target="https://undocs.org/ch/A/RES/62/149" TargetMode="External"/><Relationship Id="rId73" Type="http://schemas.openxmlformats.org/officeDocument/2006/relationships/hyperlink" Target="https://undocs.org/ch/CEDAW/C/PNG/CO/3" TargetMode="External"/><Relationship Id="rId78" Type="http://schemas.openxmlformats.org/officeDocument/2006/relationships/hyperlink" Target="https://undocs.org/ch/A/RES/65/229" TargetMode="External"/><Relationship Id="rId81" Type="http://schemas.openxmlformats.org/officeDocument/2006/relationships/hyperlink" Target="https://undocs.org/ch/CEDAW/C/COD/CO/6-7" TargetMode="External"/><Relationship Id="rId86" Type="http://schemas.openxmlformats.org/officeDocument/2006/relationships/hyperlink" Target="https://undocs.org/ch/A/RES/70/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A53CD-99F6-44D7-9292-65D7A7A40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12618</Words>
  <Characters>12958</Characters>
  <Application>Microsoft Office Word</Application>
  <DocSecurity>0</DocSecurity>
  <Lines>427</Lines>
  <Paragraphs>105</Paragraphs>
  <ScaleCrop>false</ScaleCrop>
  <Company>United Nations</Company>
  <LinksUpToDate>false</LinksUpToDate>
  <CharactersWithSpaces>13125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Bin Guo</dc:creator>
  <cp:keywords/>
  <dc:description/>
  <cp:lastModifiedBy>Bin Guo</cp:lastModifiedBy>
  <cp:revision>4</cp:revision>
  <dcterms:created xsi:type="dcterms:W3CDTF">2017-09-22T01:08:00Z</dcterms:created>
  <dcterms:modified xsi:type="dcterms:W3CDTF">2017-09-22T01:09:00Z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1712719</vt:lpwstr>
  </property>
  <property fmtid="{D5CDD505-2E9C-101B-9397-08002B2CF9AE}" pid="3" name="ODSRefJobNo">
    <vt:lpwstr>1723153C</vt:lpwstr>
  </property>
  <property fmtid="{D5CDD505-2E9C-101B-9397-08002B2CF9AE}" pid="4" name="Symbol1">
    <vt:lpwstr>CEDAW/C/GC/35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26 July 2017</vt:lpwstr>
  </property>
  <property fmtid="{D5CDD505-2E9C-101B-9397-08002B2CF9AE}" pid="11" name="Original">
    <vt:lpwstr>English</vt:lpwstr>
  </property>
  <property fmtid="{D5CDD505-2E9C-101B-9397-08002B2CF9AE}" pid="12" name="Release Date">
    <vt:lpwstr>210917</vt:lpwstr>
  </property>
  <property fmtid="{D5CDD505-2E9C-101B-9397-08002B2CF9AE}" pid="13" name="Title1">
    <vt:lpwstr>消除对妇女歧视委员会</vt:lpwstr>
  </property>
  <property fmtid="{D5CDD505-2E9C-101B-9397-08002B2CF9AE}" pid="14" name="Title2">
    <vt:lpwstr>		关于基于性别的暴力侵害妇女行为的第35号一般性建议，更新第19号一般性建议</vt:lpwstr>
  </property>
  <property fmtid="{D5CDD505-2E9C-101B-9397-08002B2CF9AE}" pid="15" name="Comment">
    <vt:lpwstr/>
  </property>
  <property fmtid="{D5CDD505-2E9C-101B-9397-08002B2CF9AE}" pid="16" name="DraftPages">
    <vt:lpwstr> </vt:lpwstr>
  </property>
  <property fmtid="{D5CDD505-2E9C-101B-9397-08002B2CF9AE}" pid="17" name="Operator">
    <vt:lpwstr>gb</vt:lpwstr>
  </property>
</Properties>
</file>