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E6F96" w:rsidP="00EE6F96">
            <w:pPr>
              <w:bidi w:val="0"/>
              <w:spacing w:after="20"/>
              <w:jc w:val="left"/>
              <w:rPr>
                <w:szCs w:val="20"/>
              </w:rPr>
            </w:pPr>
            <w:r w:rsidRPr="00EE6F96">
              <w:rPr>
                <w:sz w:val="40"/>
                <w:szCs w:val="20"/>
              </w:rPr>
              <w:t>CERD</w:t>
            </w:r>
            <w:r>
              <w:rPr>
                <w:szCs w:val="20"/>
              </w:rPr>
              <w:t>/C/MNE/CO/2-3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E6F96" w:rsidRDefault="00EE6F96" w:rsidP="00EE6F96">
            <w:pPr>
              <w:bidi w:val="0"/>
              <w:spacing w:before="240"/>
              <w:jc w:val="left"/>
            </w:pPr>
            <w:r>
              <w:t>Distr.: General</w:t>
            </w:r>
          </w:p>
          <w:p w:rsidR="00EE6F96" w:rsidRDefault="00EE6F96" w:rsidP="00EE6F96">
            <w:pPr>
              <w:bidi w:val="0"/>
              <w:jc w:val="left"/>
            </w:pPr>
            <w:r>
              <w:t>13 March 2014</w:t>
            </w:r>
          </w:p>
          <w:p w:rsidR="00EE6F96" w:rsidRDefault="00EE6F96" w:rsidP="00EE6F96">
            <w:pPr>
              <w:bidi w:val="0"/>
              <w:jc w:val="left"/>
            </w:pPr>
            <w:r>
              <w:t>Arabic</w:t>
            </w:r>
          </w:p>
          <w:p w:rsidR="00257225" w:rsidRPr="008B4BC6" w:rsidRDefault="00EE6F96" w:rsidP="00EE6F96">
            <w:pPr>
              <w:bidi w:val="0"/>
              <w:jc w:val="left"/>
            </w:pPr>
            <w:r>
              <w:t>Original: English</w:t>
            </w:r>
          </w:p>
        </w:tc>
      </w:tr>
    </w:tbl>
    <w:p w:rsidR="00EE6F96" w:rsidRPr="003E1417" w:rsidRDefault="00EE6F96" w:rsidP="00EE6F96">
      <w:pPr>
        <w:spacing w:before="120" w:line="380" w:lineRule="exact"/>
        <w:jc w:val="left"/>
        <w:rPr>
          <w:rFonts w:hint="cs"/>
          <w:b/>
          <w:bCs/>
          <w:sz w:val="36"/>
          <w:szCs w:val="36"/>
          <w:rtl/>
          <w:lang w:val="fr-CH"/>
        </w:rPr>
      </w:pPr>
      <w:r>
        <w:rPr>
          <w:b/>
          <w:bCs/>
          <w:sz w:val="36"/>
          <w:szCs w:val="36"/>
          <w:rtl/>
          <w:lang w:val="fr-CH"/>
        </w:rPr>
        <w:t>لجنة ال</w:t>
      </w:r>
      <w:r>
        <w:rPr>
          <w:rFonts w:hint="cs"/>
          <w:b/>
          <w:bCs/>
          <w:sz w:val="36"/>
          <w:szCs w:val="36"/>
          <w:rtl/>
          <w:lang w:val="fr-CH"/>
        </w:rPr>
        <w:t>قضاء على التمييز العنصري</w:t>
      </w:r>
    </w:p>
    <w:p w:rsidR="00EE6F96" w:rsidRPr="0046291B" w:rsidRDefault="00EE6F96" w:rsidP="00EE6F96">
      <w:pPr>
        <w:pStyle w:val="HChGA"/>
        <w:rPr>
          <w:rFonts w:hint="cs"/>
          <w:rtl/>
        </w:rPr>
      </w:pPr>
      <w:r>
        <w:rPr>
          <w:rFonts w:hint="cs"/>
          <w:rtl/>
        </w:rPr>
        <w:tab/>
      </w:r>
      <w:r>
        <w:rPr>
          <w:rFonts w:hint="cs"/>
          <w:rtl/>
        </w:rPr>
        <w:tab/>
      </w:r>
      <w:r w:rsidRPr="0046291B">
        <w:rPr>
          <w:rFonts w:hint="cs"/>
          <w:rtl/>
        </w:rPr>
        <w:t>الملاحظات الختامية بشأن</w:t>
      </w:r>
      <w:r>
        <w:rPr>
          <w:rFonts w:hint="cs"/>
          <w:rtl/>
        </w:rPr>
        <w:t xml:space="preserve"> التقرير الجامع ل</w:t>
      </w:r>
      <w:r w:rsidRPr="0046291B">
        <w:rPr>
          <w:rFonts w:hint="cs"/>
          <w:rtl/>
        </w:rPr>
        <w:t>لتق</w:t>
      </w:r>
      <w:r>
        <w:rPr>
          <w:rFonts w:hint="cs"/>
          <w:rtl/>
        </w:rPr>
        <w:t>ريرين الدوريين الثاني والثالث للجبل الأسود</w:t>
      </w:r>
      <w:r w:rsidRPr="00EE6F96">
        <w:rPr>
          <w:rStyle w:val="FootnoteReference"/>
          <w:bCs w:val="0"/>
          <w:sz w:val="20"/>
          <w:vertAlign w:val="baseline"/>
          <w:rtl/>
        </w:rPr>
        <w:footnoteReference w:customMarkFollows="1" w:id="1"/>
        <w:t>*</w:t>
      </w:r>
    </w:p>
    <w:p w:rsidR="00EE6F96" w:rsidRDefault="00EE6F96" w:rsidP="00EE6F96">
      <w:pPr>
        <w:pStyle w:val="SingleTxtGA"/>
        <w:rPr>
          <w:rFonts w:hint="cs"/>
          <w:rtl/>
        </w:rPr>
      </w:pPr>
      <w:r>
        <w:rPr>
          <w:rFonts w:hint="cs"/>
          <w:rtl/>
        </w:rPr>
        <w:t>1-</w:t>
      </w:r>
      <w:r>
        <w:rPr>
          <w:rFonts w:hint="cs"/>
          <w:rtl/>
        </w:rPr>
        <w:tab/>
        <w:t xml:space="preserve">نظرت اللجنة </w:t>
      </w:r>
      <w:r w:rsidRPr="00EE6F96">
        <w:rPr>
          <w:rFonts w:hint="cs"/>
          <w:rtl/>
        </w:rPr>
        <w:t>في جلستيها 2269 و2270</w:t>
      </w:r>
      <w:r>
        <w:rPr>
          <w:rFonts w:hint="cs"/>
          <w:rtl/>
        </w:rPr>
        <w:t xml:space="preserve"> </w:t>
      </w:r>
      <w:r w:rsidRPr="00EE6F96">
        <w:rPr>
          <w:rFonts w:hint="cs"/>
          <w:rtl/>
        </w:rPr>
        <w:t>(</w:t>
      </w:r>
      <w:r w:rsidRPr="00EE6F96">
        <w:t>CERD/C/SR.2269</w:t>
      </w:r>
      <w:r w:rsidRPr="00EE6F96">
        <w:rPr>
          <w:rFonts w:hint="cs"/>
          <w:rtl/>
        </w:rPr>
        <w:t xml:space="preserve"> و</w:t>
      </w:r>
      <w:r w:rsidRPr="00EE6F96">
        <w:t>2270</w:t>
      </w:r>
      <w:r w:rsidRPr="00EE6F96">
        <w:rPr>
          <w:rFonts w:hint="cs"/>
          <w:rtl/>
        </w:rPr>
        <w:t>)،</w:t>
      </w:r>
      <w:r>
        <w:rPr>
          <w:rFonts w:hint="cs"/>
          <w:rtl/>
        </w:rPr>
        <w:t xml:space="preserve"> المعقودتين في 5 و6 شباط/فبراير 2014، في التقرير الجامع للتقريرين الدوريين الثاني والثالث المقدم من الجبل الأسود </w:t>
      </w:r>
      <w:r w:rsidRPr="00BF29B2">
        <w:rPr>
          <w:rFonts w:hint="cs"/>
          <w:rtl/>
        </w:rPr>
        <w:t>في وثيقةٍ واحدةٍ</w:t>
      </w:r>
      <w:r>
        <w:rPr>
          <w:rFonts w:hint="cs"/>
          <w:rtl/>
        </w:rPr>
        <w:t xml:space="preserve"> </w:t>
      </w:r>
      <w:r w:rsidRPr="00EE6F96">
        <w:t>(CERD/C/MNE/2-3)</w:t>
      </w:r>
      <w:r>
        <w:rPr>
          <w:rFonts w:hint="cs"/>
          <w:rtl/>
        </w:rPr>
        <w:t xml:space="preserve">. واعتمدت اللجنة في جلستيها 2285 و2286 </w:t>
      </w:r>
      <w:r w:rsidRPr="00EE6F96">
        <w:t>CERD/C/SR.2285)</w:t>
      </w:r>
      <w:r w:rsidRPr="00EE6F96">
        <w:rPr>
          <w:rFonts w:hint="cs"/>
          <w:rtl/>
        </w:rPr>
        <w:t xml:space="preserve"> و</w:t>
      </w:r>
      <w:r w:rsidRPr="00EE6F96">
        <w:t>2286</w:t>
      </w:r>
      <w:r w:rsidRPr="00EE6F96">
        <w:rPr>
          <w:rFonts w:hint="cs"/>
          <w:rtl/>
        </w:rPr>
        <w:t>)</w:t>
      </w:r>
      <w:r>
        <w:rPr>
          <w:rFonts w:hint="cs"/>
          <w:rtl/>
        </w:rPr>
        <w:t>، المعقودتين في 17 و18 شباط/فبراير 2014، الملاحظات الختامية التالية.</w:t>
      </w:r>
    </w:p>
    <w:p w:rsidR="00EE6F96" w:rsidRPr="00AE50E1" w:rsidRDefault="00EE6F96" w:rsidP="00EE6F96">
      <w:pPr>
        <w:pStyle w:val="H1GA"/>
        <w:rPr>
          <w:rFonts w:hint="cs"/>
          <w:rtl/>
        </w:rPr>
      </w:pPr>
      <w:r>
        <w:rPr>
          <w:rFonts w:hint="cs"/>
          <w:rtl/>
        </w:rPr>
        <w:tab/>
      </w:r>
      <w:r w:rsidRPr="00AE50E1">
        <w:rPr>
          <w:rFonts w:hint="cs"/>
          <w:rtl/>
        </w:rPr>
        <w:t>ألف-</w:t>
      </w:r>
      <w:r w:rsidRPr="00AE50E1">
        <w:rPr>
          <w:rFonts w:hint="cs"/>
          <w:rtl/>
        </w:rPr>
        <w:tab/>
        <w:t>مقدمة</w:t>
      </w:r>
    </w:p>
    <w:p w:rsidR="00EE6F96" w:rsidRDefault="00EE6F96" w:rsidP="00EE6F96">
      <w:pPr>
        <w:pStyle w:val="SingleTxtGA"/>
        <w:rPr>
          <w:rFonts w:hint="cs"/>
          <w:rtl/>
        </w:rPr>
      </w:pPr>
      <w:r>
        <w:rPr>
          <w:rFonts w:hint="cs"/>
          <w:rtl/>
        </w:rPr>
        <w:t>2-</w:t>
      </w:r>
      <w:r>
        <w:rPr>
          <w:rFonts w:hint="cs"/>
          <w:rtl/>
        </w:rPr>
        <w:tab/>
      </w:r>
      <w:r>
        <w:rPr>
          <w:rFonts w:hint="cs"/>
          <w:rtl/>
          <w:lang w:val="fr-CH"/>
        </w:rPr>
        <w:t>ترحب اللجنة بالتقرير الجامع للتقريرين الدوريين الثاني والثالث للدولة الطرف، والمتفق مع المبادئ التوجيهية التي وضعتها اللجنة بشأن إعداد التقارير. وتشكر اللجنة لوفد الدولة الطرف الكبير رفيع المستوى</w:t>
      </w:r>
      <w:r>
        <w:rPr>
          <w:rFonts w:hint="cs"/>
          <w:rtl/>
        </w:rPr>
        <w:t xml:space="preserve"> والمتعدد القطاعات والمتوازن </w:t>
      </w:r>
      <w:proofErr w:type="spellStart"/>
      <w:r>
        <w:rPr>
          <w:rFonts w:hint="cs"/>
          <w:rtl/>
        </w:rPr>
        <w:t>جنسانياً</w:t>
      </w:r>
      <w:proofErr w:type="spellEnd"/>
      <w:r>
        <w:rPr>
          <w:rFonts w:hint="cs"/>
          <w:rtl/>
        </w:rPr>
        <w:t xml:space="preserve"> العرض الشفوي الذي قدمه وردوده على أسئلة اللجنة وتعليقاتها.</w:t>
      </w:r>
    </w:p>
    <w:p w:rsidR="00EE6F96" w:rsidRDefault="00EE6F96" w:rsidP="00EE6F96">
      <w:pPr>
        <w:pStyle w:val="H1GA"/>
        <w:rPr>
          <w:rFonts w:hint="cs"/>
          <w:kern w:val="16"/>
          <w:rtl/>
        </w:rPr>
      </w:pPr>
      <w:r>
        <w:rPr>
          <w:rFonts w:hint="cs"/>
          <w:kern w:val="16"/>
          <w:rtl/>
        </w:rPr>
        <w:tab/>
      </w:r>
      <w:r w:rsidRPr="002E689F">
        <w:rPr>
          <w:rFonts w:hint="cs"/>
          <w:kern w:val="16"/>
          <w:rtl/>
        </w:rPr>
        <w:t>باء-</w:t>
      </w:r>
      <w:r w:rsidRPr="002E689F">
        <w:rPr>
          <w:rFonts w:hint="cs"/>
          <w:kern w:val="16"/>
          <w:rtl/>
        </w:rPr>
        <w:tab/>
        <w:t>الجوانب الإيجابية</w:t>
      </w:r>
    </w:p>
    <w:p w:rsidR="00EE6F96" w:rsidRDefault="00EE6F96" w:rsidP="00EE6F96">
      <w:pPr>
        <w:pStyle w:val="SingleTxtGA"/>
        <w:rPr>
          <w:rFonts w:hint="cs"/>
          <w:rtl/>
        </w:rPr>
      </w:pPr>
      <w:r>
        <w:rPr>
          <w:rFonts w:hint="cs"/>
          <w:rtl/>
        </w:rPr>
        <w:t>3-</w:t>
      </w:r>
      <w:r>
        <w:rPr>
          <w:rFonts w:hint="cs"/>
          <w:rtl/>
        </w:rPr>
        <w:tab/>
        <w:t xml:space="preserve">تلاحظ اللجنة مع التقدير تحقيقَ عددٍ من التطورات التشريعية </w:t>
      </w:r>
      <w:proofErr w:type="spellStart"/>
      <w:r>
        <w:rPr>
          <w:rFonts w:hint="cs"/>
          <w:rtl/>
        </w:rPr>
        <w:t>والسياساتية</w:t>
      </w:r>
      <w:proofErr w:type="spellEnd"/>
      <w:r>
        <w:rPr>
          <w:rFonts w:hint="cs"/>
          <w:rtl/>
        </w:rPr>
        <w:t xml:space="preserve"> نحو القضاء على التمييز العنصري، منها ما يلي:</w:t>
      </w:r>
    </w:p>
    <w:p w:rsidR="00EE6F96" w:rsidRDefault="00EE6F96" w:rsidP="00EE6F96">
      <w:pPr>
        <w:pStyle w:val="SingleTxtGA"/>
        <w:rPr>
          <w:rFonts w:hint="cs"/>
          <w:rtl/>
        </w:rPr>
      </w:pPr>
      <w:r>
        <w:rPr>
          <w:rFonts w:hint="cs"/>
          <w:rtl/>
        </w:rPr>
        <w:tab/>
        <w:t>(أ)</w:t>
      </w:r>
      <w:r>
        <w:rPr>
          <w:rFonts w:hint="cs"/>
          <w:rtl/>
        </w:rPr>
        <w:tab/>
        <w:t>اعتماد قانون حظر التمييز، في 27 تموز/يوليه 2010؛</w:t>
      </w:r>
    </w:p>
    <w:p w:rsidR="00EE6F96" w:rsidRDefault="00EE6F96" w:rsidP="00EE6F96">
      <w:pPr>
        <w:pStyle w:val="SingleTxtGA"/>
        <w:rPr>
          <w:rFonts w:hint="cs"/>
        </w:rPr>
      </w:pPr>
      <w:r>
        <w:rPr>
          <w:rFonts w:hint="cs"/>
          <w:rtl/>
        </w:rPr>
        <w:tab/>
        <w:t>(ب)</w:t>
      </w:r>
      <w:r>
        <w:rPr>
          <w:rFonts w:hint="cs"/>
          <w:rtl/>
        </w:rPr>
        <w:tab/>
        <w:t>اعتماد قانون المساعدة القانونية المجانية، في 6 نيسان/أبريل 2011؛</w:t>
      </w:r>
    </w:p>
    <w:p w:rsidR="00EE6F96" w:rsidRDefault="00EE6F96" w:rsidP="00EE6F96">
      <w:pPr>
        <w:pStyle w:val="SingleTxtGA"/>
        <w:rPr>
          <w:rFonts w:hint="cs"/>
          <w:rtl/>
        </w:rPr>
      </w:pPr>
      <w:r>
        <w:rPr>
          <w:rFonts w:hint="cs"/>
          <w:rtl/>
        </w:rPr>
        <w:tab/>
        <w:t>(ج)</w:t>
      </w:r>
      <w:r>
        <w:rPr>
          <w:rFonts w:hint="cs"/>
          <w:rtl/>
        </w:rPr>
        <w:tab/>
        <w:t xml:space="preserve">اعتماد </w:t>
      </w:r>
      <w:r w:rsidRPr="003860E1">
        <w:rPr>
          <w:rFonts w:hint="cs"/>
          <w:rtl/>
        </w:rPr>
        <w:t>قانون</w:t>
      </w:r>
      <w:r w:rsidRPr="00EE6F96">
        <w:rPr>
          <w:rFonts w:hint="cs"/>
          <w:rtl/>
        </w:rPr>
        <w:t xml:space="preserve"> حامي حقوق الإنسان والحريات</w:t>
      </w:r>
      <w:r>
        <w:rPr>
          <w:rFonts w:hint="cs"/>
          <w:rtl/>
        </w:rPr>
        <w:t>، في 29 تموز/يوليه 2011؛</w:t>
      </w:r>
    </w:p>
    <w:p w:rsidR="00EE6F96" w:rsidRDefault="00EE6F96" w:rsidP="000E7479">
      <w:pPr>
        <w:pStyle w:val="SingleTxtGA"/>
        <w:spacing w:line="360" w:lineRule="exact"/>
        <w:rPr>
          <w:rFonts w:hint="cs"/>
          <w:rtl/>
        </w:rPr>
      </w:pPr>
      <w:r>
        <w:rPr>
          <w:rFonts w:hint="cs"/>
          <w:rtl/>
        </w:rPr>
        <w:tab/>
        <w:t>(د)</w:t>
      </w:r>
      <w:r>
        <w:rPr>
          <w:rFonts w:hint="cs"/>
          <w:rtl/>
        </w:rPr>
        <w:tab/>
        <w:t>دخول قانون تعديل قانون الأجانب حيز النفاذ، في 7 تشرين الثاني/</w:t>
      </w:r>
      <w:r w:rsidR="00C85C07">
        <w:rPr>
          <w:rFonts w:hint="cs"/>
          <w:rtl/>
        </w:rPr>
        <w:t xml:space="preserve">   </w:t>
      </w:r>
      <w:r>
        <w:rPr>
          <w:rFonts w:hint="cs"/>
          <w:rtl/>
        </w:rPr>
        <w:t>نوفمبر 2009؛</w:t>
      </w:r>
    </w:p>
    <w:p w:rsidR="00EE6F96" w:rsidRDefault="00EE6F96" w:rsidP="000E7479">
      <w:pPr>
        <w:pStyle w:val="SingleTxtGA"/>
        <w:spacing w:line="360" w:lineRule="exact"/>
        <w:rPr>
          <w:rFonts w:hint="cs"/>
          <w:rtl/>
        </w:rPr>
      </w:pPr>
      <w:r>
        <w:rPr>
          <w:rFonts w:hint="cs"/>
          <w:rtl/>
        </w:rPr>
        <w:tab/>
        <w:t>(</w:t>
      </w:r>
      <w:r w:rsidRPr="00EE6F96">
        <w:rPr>
          <w:rFonts w:hint="cs"/>
          <w:sz w:val="30"/>
          <w:rtl/>
        </w:rPr>
        <w:t>ﻫ</w:t>
      </w:r>
      <w:r>
        <w:rPr>
          <w:rFonts w:hint="cs"/>
          <w:rtl/>
        </w:rPr>
        <w:t>)</w:t>
      </w:r>
      <w:r>
        <w:rPr>
          <w:rFonts w:hint="cs"/>
          <w:rtl/>
        </w:rPr>
        <w:tab/>
        <w:t xml:space="preserve">اعتماد قانون </w:t>
      </w:r>
      <w:r w:rsidRPr="007A1456">
        <w:rPr>
          <w:rFonts w:hint="cs"/>
          <w:rtl/>
        </w:rPr>
        <w:t>تعديل قانون حقوق وحريات الأقليات</w:t>
      </w:r>
      <w:r>
        <w:rPr>
          <w:rFonts w:hint="cs"/>
          <w:rtl/>
        </w:rPr>
        <w:t>، في 9 كانون الأول/ديسمبر 2010؛</w:t>
      </w:r>
    </w:p>
    <w:p w:rsidR="00EE6F96" w:rsidRDefault="00EE6F96" w:rsidP="000E7479">
      <w:pPr>
        <w:pStyle w:val="SingleTxtGA"/>
        <w:spacing w:line="360" w:lineRule="exact"/>
        <w:rPr>
          <w:rFonts w:hint="cs"/>
          <w:rtl/>
        </w:rPr>
      </w:pPr>
      <w:r>
        <w:rPr>
          <w:rFonts w:hint="cs"/>
          <w:rtl/>
        </w:rPr>
        <w:tab/>
        <w:t>(و)</w:t>
      </w:r>
      <w:r>
        <w:rPr>
          <w:rFonts w:hint="cs"/>
          <w:rtl/>
        </w:rPr>
        <w:tab/>
        <w:t>اعتماد قانون تعديل القانون الجنائي، والذي يعاقب على الجرائم المدفوعة بالكراهية وخطاب الكراهية، في 30 تموز/يوليه 2013؛</w:t>
      </w:r>
    </w:p>
    <w:p w:rsidR="00EE6F96" w:rsidRDefault="00EE6F96" w:rsidP="000E7479">
      <w:pPr>
        <w:pStyle w:val="SingleTxtGA"/>
        <w:spacing w:line="360" w:lineRule="exact"/>
        <w:rPr>
          <w:rFonts w:hint="cs"/>
          <w:rtl/>
        </w:rPr>
      </w:pPr>
      <w:r>
        <w:rPr>
          <w:rFonts w:hint="cs"/>
          <w:rtl/>
        </w:rPr>
        <w:tab/>
        <w:t>(ز)</w:t>
      </w:r>
      <w:r>
        <w:rPr>
          <w:rFonts w:hint="cs"/>
          <w:rtl/>
        </w:rPr>
        <w:tab/>
        <w:t xml:space="preserve">اعتماد "خطة العمل لتسوية أوضاع </w:t>
      </w:r>
      <w:r w:rsidRPr="00EE6F96">
        <w:rPr>
          <w:rFonts w:hint="cs"/>
          <w:rtl/>
        </w:rPr>
        <w:t>النازحين</w:t>
      </w:r>
      <w:r w:rsidRPr="007A1456">
        <w:rPr>
          <w:rFonts w:hint="cs"/>
          <w:rtl/>
        </w:rPr>
        <w:t xml:space="preserve"> من الجمهوريات اليوغوسلافية</w:t>
      </w:r>
      <w:r>
        <w:rPr>
          <w:rFonts w:hint="cs"/>
          <w:rtl/>
        </w:rPr>
        <w:t xml:space="preserve"> السابقة والمشردين داخلياً من كوسوفو" المقيمين في الجبل الأسود، في 29 تشرين الأول/أكتوبر 2009؛</w:t>
      </w:r>
    </w:p>
    <w:p w:rsidR="00EE6F96" w:rsidRDefault="00EE6F96" w:rsidP="000E7479">
      <w:pPr>
        <w:pStyle w:val="SingleTxtGA"/>
        <w:spacing w:line="360" w:lineRule="exact"/>
        <w:rPr>
          <w:rFonts w:hint="cs"/>
          <w:rtl/>
        </w:rPr>
      </w:pPr>
      <w:r>
        <w:rPr>
          <w:rFonts w:hint="cs"/>
          <w:rtl/>
        </w:rPr>
        <w:tab/>
        <w:t>(ح)</w:t>
      </w:r>
      <w:r>
        <w:rPr>
          <w:rFonts w:hint="cs"/>
          <w:rtl/>
        </w:rPr>
        <w:tab/>
        <w:t xml:space="preserve">اعتماد </w:t>
      </w:r>
      <w:proofErr w:type="spellStart"/>
      <w:r>
        <w:rPr>
          <w:rFonts w:hint="cs"/>
          <w:rtl/>
        </w:rPr>
        <w:t>استراتيجية</w:t>
      </w:r>
      <w:proofErr w:type="spellEnd"/>
      <w:r>
        <w:rPr>
          <w:rFonts w:hint="cs"/>
          <w:rtl/>
        </w:rPr>
        <w:t xml:space="preserve"> الحلول الدائمة لقضايا النازحين والمشردين داخلياً في الجبل الأسود، مع التشديد بصفةٍ خاصة على منطقة كونيك، للفترة 2011-2015، في</w:t>
      </w:r>
      <w:r>
        <w:rPr>
          <w:rFonts w:hint="eastAsia"/>
          <w:rtl/>
        </w:rPr>
        <w:t> </w:t>
      </w:r>
      <w:r>
        <w:rPr>
          <w:rFonts w:hint="cs"/>
          <w:rtl/>
        </w:rPr>
        <w:t>28 تموز/يوليه 2011؛</w:t>
      </w:r>
    </w:p>
    <w:p w:rsidR="00EE6F96" w:rsidRDefault="00EE6F96" w:rsidP="00EE6F96">
      <w:pPr>
        <w:pStyle w:val="SingleTxtGA"/>
        <w:rPr>
          <w:rFonts w:hint="cs"/>
          <w:rtl/>
        </w:rPr>
      </w:pPr>
      <w:r>
        <w:rPr>
          <w:rFonts w:hint="cs"/>
          <w:rtl/>
        </w:rPr>
        <w:tab/>
        <w:t>(ط)</w:t>
      </w:r>
      <w:r>
        <w:rPr>
          <w:rFonts w:hint="cs"/>
          <w:rtl/>
        </w:rPr>
        <w:tab/>
        <w:t xml:space="preserve">اعتماد </w:t>
      </w:r>
      <w:proofErr w:type="spellStart"/>
      <w:r>
        <w:rPr>
          <w:rFonts w:hint="cs"/>
          <w:rtl/>
        </w:rPr>
        <w:t>استراتيجية</w:t>
      </w:r>
      <w:proofErr w:type="spellEnd"/>
      <w:r>
        <w:rPr>
          <w:rFonts w:hint="cs"/>
          <w:rtl/>
        </w:rPr>
        <w:t xml:space="preserve"> تحسين وضع </w:t>
      </w:r>
      <w:r w:rsidRPr="00EE6F96">
        <w:rPr>
          <w:rFonts w:hint="cs"/>
          <w:rtl/>
        </w:rPr>
        <w:t>الغجر</w:t>
      </w:r>
      <w:r>
        <w:rPr>
          <w:rFonts w:hint="cs"/>
          <w:rtl/>
        </w:rPr>
        <w:t xml:space="preserve"> والمصريين في الجبل الأسود (للفترة</w:t>
      </w:r>
      <w:r>
        <w:rPr>
          <w:rFonts w:hint="eastAsia"/>
          <w:rtl/>
        </w:rPr>
        <w:t> </w:t>
      </w:r>
      <w:r>
        <w:rPr>
          <w:rFonts w:hint="cs"/>
          <w:rtl/>
        </w:rPr>
        <w:t>2012-2016)، في آذار/مارس 2012؛</w:t>
      </w:r>
    </w:p>
    <w:p w:rsidR="00EE6F96" w:rsidRDefault="00EE6F96" w:rsidP="00EE6F96">
      <w:pPr>
        <w:pStyle w:val="SingleTxtGA"/>
        <w:rPr>
          <w:rFonts w:hint="cs"/>
          <w:rtl/>
        </w:rPr>
      </w:pPr>
      <w:r>
        <w:rPr>
          <w:rFonts w:hint="cs"/>
          <w:rtl/>
        </w:rPr>
        <w:tab/>
        <w:t>(ي)</w:t>
      </w:r>
      <w:r>
        <w:rPr>
          <w:rFonts w:hint="cs"/>
          <w:rtl/>
        </w:rPr>
        <w:tab/>
        <w:t>إنشاء مجلس الرقابة المدنية على عمل الشرطة؛</w:t>
      </w:r>
    </w:p>
    <w:p w:rsidR="00EE6F96" w:rsidRDefault="00EE6F96" w:rsidP="000E7479">
      <w:pPr>
        <w:pStyle w:val="SingleTxtGA"/>
        <w:spacing w:line="360" w:lineRule="exact"/>
        <w:rPr>
          <w:rFonts w:hint="cs"/>
          <w:rtl/>
        </w:rPr>
      </w:pPr>
      <w:r>
        <w:rPr>
          <w:rFonts w:hint="cs"/>
          <w:rtl/>
        </w:rPr>
        <w:tab/>
        <w:t>(ك)</w:t>
      </w:r>
      <w:r>
        <w:rPr>
          <w:rFonts w:hint="cs"/>
          <w:rtl/>
        </w:rPr>
        <w:tab/>
        <w:t>تمديد الموعد النهائي لتقدّم "النازحين" و"المشردين داخليا" بطلب الحصول على صفة أجانب حاصلين على تصريح الإقامة الدائمة في الجبل الأسود حتى 31 كانون الأول/ديسمبر 2014، بموجب قانون تعديل قانون الأجانب.</w:t>
      </w:r>
    </w:p>
    <w:p w:rsidR="00EE6F96" w:rsidRDefault="00EE6F96" w:rsidP="00EE6F96">
      <w:pPr>
        <w:pStyle w:val="SingleTxtGA"/>
        <w:rPr>
          <w:rFonts w:hint="cs"/>
          <w:rtl/>
          <w:lang w:val="fr-CH"/>
        </w:rPr>
      </w:pPr>
      <w:r>
        <w:rPr>
          <w:rFonts w:hint="cs"/>
          <w:rtl/>
        </w:rPr>
        <w:t>4-</w:t>
      </w:r>
      <w:r>
        <w:rPr>
          <w:rFonts w:hint="cs"/>
          <w:rtl/>
        </w:rPr>
        <w:tab/>
      </w:r>
      <w:r>
        <w:rPr>
          <w:rFonts w:hint="cs"/>
          <w:rtl/>
          <w:lang w:val="fr-CH"/>
        </w:rPr>
        <w:t>وترحب اللجنة بالتصديق على الصكوك الدولية التالية خلال الفترة قيد النظر:</w:t>
      </w:r>
    </w:p>
    <w:p w:rsidR="00EE6F96" w:rsidRDefault="00EE6F96" w:rsidP="000E7479">
      <w:pPr>
        <w:pStyle w:val="SingleTxtGA"/>
        <w:spacing w:line="360" w:lineRule="exact"/>
        <w:rPr>
          <w:rFonts w:hint="cs"/>
          <w:rtl/>
        </w:rPr>
      </w:pPr>
      <w:r>
        <w:rPr>
          <w:rFonts w:hint="cs"/>
          <w:rtl/>
        </w:rPr>
        <w:tab/>
        <w:t>(أ)</w:t>
      </w:r>
      <w:r>
        <w:rPr>
          <w:rFonts w:hint="cs"/>
          <w:rtl/>
        </w:rPr>
        <w:tab/>
      </w:r>
      <w:r>
        <w:rPr>
          <w:rtl/>
        </w:rPr>
        <w:t xml:space="preserve">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w:t>
      </w:r>
      <w:r>
        <w:rPr>
          <w:rFonts w:hint="cs"/>
          <w:rtl/>
        </w:rPr>
        <w:t>، في 6 آذار/مارس 2009؛</w:t>
      </w:r>
    </w:p>
    <w:p w:rsidR="00EE6F96" w:rsidRDefault="00EE6F96" w:rsidP="000E7479">
      <w:pPr>
        <w:pStyle w:val="SingleTxtGA"/>
        <w:spacing w:after="100"/>
        <w:rPr>
          <w:rFonts w:hint="cs"/>
          <w:rtl/>
        </w:rPr>
      </w:pPr>
      <w:r>
        <w:rPr>
          <w:rFonts w:hint="cs"/>
          <w:rtl/>
        </w:rPr>
        <w:tab/>
        <w:t>(ب)</w:t>
      </w:r>
      <w:r>
        <w:rPr>
          <w:rFonts w:hint="cs"/>
          <w:rtl/>
        </w:rPr>
        <w:tab/>
        <w:t>اتفاقية حقوق الأشخاص ذوي الإعاقة، في 2 تشرين الثاني/نوفمبر 2009؛</w:t>
      </w:r>
    </w:p>
    <w:p w:rsidR="00EE6F96" w:rsidRDefault="00EE6F96" w:rsidP="000E7479">
      <w:pPr>
        <w:pStyle w:val="SingleTxtGA"/>
        <w:spacing w:line="360" w:lineRule="exact"/>
        <w:rPr>
          <w:rFonts w:hint="cs"/>
          <w:rtl/>
        </w:rPr>
      </w:pPr>
      <w:r>
        <w:rPr>
          <w:rFonts w:hint="cs"/>
          <w:rtl/>
        </w:rPr>
        <w:tab/>
        <w:t>(ج)</w:t>
      </w:r>
      <w:r>
        <w:rPr>
          <w:rFonts w:hint="cs"/>
          <w:rtl/>
        </w:rPr>
        <w:tab/>
      </w:r>
      <w:r>
        <w:rPr>
          <w:rtl/>
        </w:rPr>
        <w:t>البروتوكول الاختياري</w:t>
      </w:r>
      <w:r>
        <w:rPr>
          <w:rFonts w:hint="cs"/>
          <w:rtl/>
        </w:rPr>
        <w:t xml:space="preserve"> لاتفاقية حقوق الأشخاص ذوي الإعاقة،</w:t>
      </w:r>
      <w:r w:rsidRPr="00CA67CE">
        <w:rPr>
          <w:rFonts w:hint="cs"/>
          <w:rtl/>
        </w:rPr>
        <w:t xml:space="preserve"> </w:t>
      </w:r>
      <w:r>
        <w:rPr>
          <w:rFonts w:hint="cs"/>
          <w:rtl/>
        </w:rPr>
        <w:t>في 2 تشرين الثاني/نوفمبر 2009؛</w:t>
      </w:r>
    </w:p>
    <w:p w:rsidR="00EE6F96" w:rsidRDefault="00EE6F96" w:rsidP="000E7479">
      <w:pPr>
        <w:pStyle w:val="SingleTxtGA"/>
        <w:spacing w:after="100"/>
        <w:rPr>
          <w:rFonts w:hint="cs"/>
          <w:rtl/>
        </w:rPr>
      </w:pPr>
      <w:r>
        <w:rPr>
          <w:rFonts w:hint="cs"/>
          <w:rtl/>
        </w:rPr>
        <w:tab/>
        <w:t>(د)</w:t>
      </w:r>
      <w:r>
        <w:rPr>
          <w:rFonts w:hint="cs"/>
          <w:rtl/>
        </w:rPr>
        <w:tab/>
        <w:t xml:space="preserve">الاتفاقية الدولية لحماية جميع الأشخاص من الاختفاء </w:t>
      </w:r>
      <w:proofErr w:type="spellStart"/>
      <w:r>
        <w:rPr>
          <w:rFonts w:hint="cs"/>
          <w:rtl/>
        </w:rPr>
        <w:t>القسري</w:t>
      </w:r>
      <w:proofErr w:type="spellEnd"/>
      <w:r>
        <w:rPr>
          <w:rFonts w:hint="cs"/>
          <w:rtl/>
        </w:rPr>
        <w:t>، في 20 أيلول/سبتمبر 2011؛</w:t>
      </w:r>
    </w:p>
    <w:p w:rsidR="00EE6F96" w:rsidRDefault="00EE6F96" w:rsidP="000E7479">
      <w:pPr>
        <w:pStyle w:val="SingleTxtGA"/>
        <w:spacing w:line="360" w:lineRule="exact"/>
        <w:rPr>
          <w:rFonts w:hint="cs"/>
          <w:rtl/>
        </w:rPr>
      </w:pPr>
      <w:r>
        <w:rPr>
          <w:rFonts w:hint="cs"/>
          <w:rtl/>
        </w:rPr>
        <w:tab/>
        <w:t>(</w:t>
      </w:r>
      <w:r w:rsidRPr="00EE6F96">
        <w:rPr>
          <w:rFonts w:hint="cs"/>
          <w:sz w:val="30"/>
          <w:rtl/>
        </w:rPr>
        <w:t>ﻫ</w:t>
      </w:r>
      <w:r>
        <w:rPr>
          <w:rFonts w:hint="cs"/>
          <w:rtl/>
        </w:rPr>
        <w:t>)</w:t>
      </w:r>
      <w:r>
        <w:rPr>
          <w:rFonts w:hint="cs"/>
          <w:rtl/>
        </w:rPr>
        <w:tab/>
        <w:t>البروتوكول الاختياري للعهد الدولي الخاص بالحقوق الاقتصادية والاجتماعية والثقافية، في 24 أيلول/سبتمبر 2013؛</w:t>
      </w:r>
    </w:p>
    <w:p w:rsidR="00EE6F96" w:rsidRDefault="00EE6F96" w:rsidP="00EE6F96">
      <w:pPr>
        <w:pStyle w:val="SingleTxtGA"/>
        <w:rPr>
          <w:rFonts w:hint="cs"/>
        </w:rPr>
      </w:pPr>
      <w:r>
        <w:rPr>
          <w:rFonts w:hint="cs"/>
          <w:rtl/>
        </w:rPr>
        <w:tab/>
        <w:t>(و)</w:t>
      </w:r>
      <w:r>
        <w:rPr>
          <w:rFonts w:hint="cs"/>
          <w:rtl/>
        </w:rPr>
        <w:tab/>
        <w:t xml:space="preserve">اتفاقية خفض حالات انعدام الجنسية، في 5 كانون الأول/ديسمبر 2013. </w:t>
      </w:r>
    </w:p>
    <w:p w:rsidR="00EE6F96" w:rsidRDefault="00EE6F96" w:rsidP="00EE6F96">
      <w:pPr>
        <w:pStyle w:val="H1GA"/>
        <w:rPr>
          <w:rFonts w:hint="cs"/>
          <w:rtl/>
        </w:rPr>
      </w:pPr>
      <w:r>
        <w:rPr>
          <w:rFonts w:hint="cs"/>
          <w:rtl/>
        </w:rPr>
        <w:tab/>
      </w:r>
      <w:r w:rsidRPr="00EF4A14">
        <w:rPr>
          <w:rFonts w:hint="cs"/>
          <w:rtl/>
        </w:rPr>
        <w:t>جيم-</w:t>
      </w:r>
      <w:r w:rsidRPr="00EF4A14">
        <w:rPr>
          <w:rFonts w:hint="cs"/>
          <w:rtl/>
        </w:rPr>
        <w:tab/>
        <w:t>دواعي القلق والتوصيات</w:t>
      </w:r>
    </w:p>
    <w:p w:rsidR="00EE6F96" w:rsidRDefault="00EE6F96" w:rsidP="00EE6F96">
      <w:pPr>
        <w:pStyle w:val="H23GA"/>
        <w:rPr>
          <w:rFonts w:hint="cs"/>
          <w:rtl/>
        </w:rPr>
      </w:pPr>
      <w:r>
        <w:rPr>
          <w:rFonts w:hint="cs"/>
          <w:rtl/>
          <w:lang w:val="fr-CH"/>
        </w:rPr>
        <w:tab/>
      </w:r>
      <w:r>
        <w:rPr>
          <w:rFonts w:hint="cs"/>
          <w:rtl/>
          <w:lang w:val="fr-CH"/>
        </w:rPr>
        <w:tab/>
      </w:r>
      <w:r w:rsidRPr="00EF4A14">
        <w:rPr>
          <w:rFonts w:hint="cs"/>
          <w:rtl/>
          <w:lang w:val="fr-CH"/>
        </w:rPr>
        <w:t>البيانات الإحصائية ذات الصلة</w:t>
      </w:r>
    </w:p>
    <w:p w:rsidR="00EE6F96" w:rsidRDefault="00EE6F96" w:rsidP="00EE6F96">
      <w:pPr>
        <w:pStyle w:val="SingleTxtGA"/>
        <w:rPr>
          <w:rFonts w:hint="cs"/>
          <w:rtl/>
        </w:rPr>
      </w:pPr>
      <w:r w:rsidRPr="008A379B">
        <w:rPr>
          <w:rFonts w:hint="cs"/>
          <w:rtl/>
        </w:rPr>
        <w:t>5-</w:t>
      </w:r>
      <w:r w:rsidRPr="008A379B">
        <w:rPr>
          <w:rFonts w:hint="cs"/>
          <w:rtl/>
        </w:rPr>
        <w:tab/>
      </w:r>
      <w:r>
        <w:rPr>
          <w:rFonts w:hint="cs"/>
          <w:rtl/>
        </w:rPr>
        <w:t>بينما تلاحظ اللجنة البيانات الإحصائية، المستنِدة إلى تعداد السكان في نيسان/</w:t>
      </w:r>
      <w:r w:rsidR="00C85C07">
        <w:rPr>
          <w:rFonts w:hint="cs"/>
          <w:rtl/>
        </w:rPr>
        <w:t xml:space="preserve">  </w:t>
      </w:r>
      <w:r>
        <w:rPr>
          <w:rFonts w:hint="cs"/>
          <w:rtl/>
        </w:rPr>
        <w:t xml:space="preserve">أبريل 2011، والمقدمة شفوياً من وفد الدولة الطرف، فإنها تأسف لتأخر معالجة البيانات المستمدّة من هذا التعداد ولعدم تقديم البيانات المفصّلة التي كانت قد طلبتها من قبل عن الحالة الاجتماعية - الاقتصادية، ولا </w:t>
      </w:r>
      <w:proofErr w:type="spellStart"/>
      <w:r>
        <w:rPr>
          <w:rFonts w:hint="cs"/>
          <w:rtl/>
        </w:rPr>
        <w:t>سيما</w:t>
      </w:r>
      <w:proofErr w:type="spellEnd"/>
      <w:r>
        <w:rPr>
          <w:rFonts w:hint="cs"/>
          <w:rtl/>
        </w:rPr>
        <w:t xml:space="preserve"> حالة مختلف الأقليات العرقية (المادة 2).</w:t>
      </w:r>
    </w:p>
    <w:p w:rsidR="00EE6F96" w:rsidRDefault="00EE6F96" w:rsidP="00EE6F96">
      <w:pPr>
        <w:pStyle w:val="SingleTxtGA"/>
        <w:rPr>
          <w:rFonts w:hint="cs"/>
          <w:b/>
          <w:bCs/>
          <w:rtl/>
        </w:rPr>
      </w:pPr>
      <w:r>
        <w:rPr>
          <w:rFonts w:hint="cs"/>
          <w:b/>
          <w:bCs/>
          <w:rtl/>
        </w:rPr>
        <w:tab/>
        <w:t xml:space="preserve">تكرر اللجنة، مشيرةً إلى </w:t>
      </w:r>
      <w:r w:rsidRPr="00B44A19">
        <w:rPr>
          <w:rFonts w:hint="cs"/>
          <w:b/>
          <w:bCs/>
          <w:rtl/>
        </w:rPr>
        <w:t>مبادئ</w:t>
      </w:r>
      <w:r>
        <w:rPr>
          <w:rFonts w:hint="cs"/>
          <w:b/>
          <w:bCs/>
          <w:rtl/>
        </w:rPr>
        <w:t>ها</w:t>
      </w:r>
      <w:r w:rsidRPr="00B44A19">
        <w:rPr>
          <w:rFonts w:hint="cs"/>
          <w:b/>
          <w:bCs/>
          <w:rtl/>
        </w:rPr>
        <w:t xml:space="preserve"> التوجيهية المنقّحة لتقديم التقارير </w:t>
      </w:r>
      <w:r w:rsidRPr="00B44A19">
        <w:rPr>
          <w:b/>
          <w:bCs/>
        </w:rPr>
        <w:t>(CERD/C/2007/1)</w:t>
      </w:r>
      <w:r w:rsidRPr="00B44A19">
        <w:rPr>
          <w:rFonts w:hint="cs"/>
          <w:b/>
          <w:bCs/>
          <w:rtl/>
        </w:rPr>
        <w:t xml:space="preserve">، تأكيد أن البيانات المفصّلة </w:t>
      </w:r>
      <w:r>
        <w:rPr>
          <w:rFonts w:hint="cs"/>
          <w:b/>
          <w:bCs/>
          <w:rtl/>
        </w:rPr>
        <w:t xml:space="preserve">عن </w:t>
      </w:r>
      <w:r w:rsidRPr="00B44A19">
        <w:rPr>
          <w:rFonts w:hint="cs"/>
          <w:b/>
          <w:bCs/>
          <w:rtl/>
        </w:rPr>
        <w:t>الأصل العرقي أو القومي لمختلف فئات السكان</w:t>
      </w:r>
      <w:r>
        <w:rPr>
          <w:rFonts w:hint="cs"/>
          <w:b/>
          <w:bCs/>
          <w:rtl/>
        </w:rPr>
        <w:t xml:space="preserve"> وعن حالتها الاجتماعية</w:t>
      </w:r>
      <w:r w:rsidR="00122AA1">
        <w:rPr>
          <w:rFonts w:hint="cs"/>
          <w:b/>
          <w:bCs/>
          <w:rtl/>
        </w:rPr>
        <w:t xml:space="preserve"> -</w:t>
      </w:r>
      <w:r>
        <w:rPr>
          <w:rFonts w:hint="cs"/>
          <w:b/>
          <w:bCs/>
          <w:rtl/>
        </w:rPr>
        <w:t xml:space="preserve"> الاقتصادية والثقافية أدواتٌ مفيدة لتقييم مستوى تمثيل مختلف فئات الأقليات في الهيئات والمؤسسات العامة، تمكّن الدولة الطرف من تعزيز تمتع الجميع على قدم المساواة بالحقوق المكرّسة في الاتفاقية. وتوصي اللجنة </w:t>
      </w:r>
      <w:r w:rsidRPr="00582A15">
        <w:rPr>
          <w:rFonts w:hint="cs"/>
          <w:b/>
          <w:bCs/>
          <w:spacing w:val="-2"/>
          <w:rtl/>
        </w:rPr>
        <w:t>الدولة الطرف بتحليل البيانات المستمدة من تعداد السكان لع</w:t>
      </w:r>
      <w:r w:rsidR="00582A15">
        <w:rPr>
          <w:rFonts w:hint="cs"/>
          <w:b/>
          <w:bCs/>
          <w:spacing w:val="-2"/>
          <w:rtl/>
        </w:rPr>
        <w:t>ام 2011 وموافاة اللجنة بمعلومات</w:t>
      </w:r>
      <w:r w:rsidRPr="00582A15">
        <w:rPr>
          <w:rFonts w:hint="cs"/>
          <w:b/>
          <w:bCs/>
          <w:spacing w:val="-2"/>
          <w:rtl/>
        </w:rPr>
        <w:t xml:space="preserve"> عن التركيبة العرقية للسكان وبياناتٍ مفصّلة عن الحالة الاجتماعية</w:t>
      </w:r>
      <w:r w:rsidR="00122AA1" w:rsidRPr="00582A15">
        <w:rPr>
          <w:rFonts w:hint="cs"/>
          <w:b/>
          <w:bCs/>
          <w:spacing w:val="-2"/>
          <w:rtl/>
        </w:rPr>
        <w:t xml:space="preserve"> -</w:t>
      </w:r>
      <w:r>
        <w:rPr>
          <w:rFonts w:hint="cs"/>
          <w:b/>
          <w:bCs/>
          <w:rtl/>
        </w:rPr>
        <w:t xml:space="preserve"> ا</w:t>
      </w:r>
      <w:r w:rsidR="00122AA1">
        <w:rPr>
          <w:rFonts w:hint="cs"/>
          <w:b/>
          <w:bCs/>
          <w:rtl/>
        </w:rPr>
        <w:t xml:space="preserve">لاقتصادية في البلد، ولا </w:t>
      </w:r>
      <w:proofErr w:type="spellStart"/>
      <w:r w:rsidR="00122AA1">
        <w:rPr>
          <w:rFonts w:hint="cs"/>
          <w:b/>
          <w:bCs/>
          <w:rtl/>
        </w:rPr>
        <w:t>سيما</w:t>
      </w:r>
      <w:proofErr w:type="spellEnd"/>
      <w:r w:rsidR="00122AA1">
        <w:rPr>
          <w:rFonts w:hint="cs"/>
          <w:b/>
          <w:bCs/>
          <w:rtl/>
        </w:rPr>
        <w:t xml:space="preserve"> في</w:t>
      </w:r>
      <w:r>
        <w:rPr>
          <w:rFonts w:hint="cs"/>
          <w:b/>
          <w:bCs/>
          <w:rtl/>
        </w:rPr>
        <w:t xml:space="preserve">ما يتعلق بمختلف المجموعات العرقية، بما في ذلك الأشخاص من أصولٍ غجرية وإشكالية ومصرية. </w:t>
      </w:r>
    </w:p>
    <w:p w:rsidR="00EE6F96" w:rsidRDefault="00EE6F96" w:rsidP="00EE6F96">
      <w:pPr>
        <w:pStyle w:val="H23GA"/>
        <w:rPr>
          <w:rFonts w:hint="cs"/>
          <w:rtl/>
        </w:rPr>
      </w:pPr>
      <w:r>
        <w:rPr>
          <w:rFonts w:hint="cs"/>
          <w:rtl/>
        </w:rPr>
        <w:tab/>
      </w:r>
      <w:r>
        <w:rPr>
          <w:rFonts w:hint="cs"/>
          <w:rtl/>
        </w:rPr>
        <w:tab/>
        <w:t>مواءمة التشريعات الوطن</w:t>
      </w:r>
      <w:r w:rsidRPr="00EE6F96">
        <w:rPr>
          <w:rFonts w:hint="cs"/>
          <w:rtl/>
        </w:rPr>
        <w:t>ي</w:t>
      </w:r>
      <w:r>
        <w:rPr>
          <w:rFonts w:hint="cs"/>
          <w:rtl/>
        </w:rPr>
        <w:t>ة مع الاتفاقية والقانون الدولي</w:t>
      </w:r>
    </w:p>
    <w:p w:rsidR="00EE6F96" w:rsidRDefault="00EE6F96" w:rsidP="00EE6F96">
      <w:pPr>
        <w:pStyle w:val="SingleTxtGA"/>
        <w:rPr>
          <w:rFonts w:hint="cs"/>
          <w:rtl/>
        </w:rPr>
      </w:pPr>
      <w:r w:rsidRPr="004131D2">
        <w:rPr>
          <w:rFonts w:hint="cs"/>
          <w:rtl/>
        </w:rPr>
        <w:t>6-</w:t>
      </w:r>
      <w:r w:rsidRPr="004131D2">
        <w:rPr>
          <w:rFonts w:hint="cs"/>
          <w:rtl/>
        </w:rPr>
        <w:tab/>
      </w:r>
      <w:r>
        <w:rPr>
          <w:rFonts w:hint="cs"/>
          <w:rtl/>
        </w:rPr>
        <w:t>مع أن اللجنة تلاحظ أسبقية القانون الدولي على التشريعات الوطنية في البلد، إلا أن قلقاً يساورها لعدم مبادرة برلمان الجبل الأسود إلى مواءمة التشريعات الوطنية مع أحكام الاتفاقية (المادة 2).</w:t>
      </w:r>
    </w:p>
    <w:p w:rsidR="00EE6F96" w:rsidRDefault="00C85C07" w:rsidP="00122AA1">
      <w:pPr>
        <w:pStyle w:val="SingleTxtGA"/>
        <w:rPr>
          <w:rFonts w:hint="cs"/>
          <w:b/>
          <w:bCs/>
          <w:rtl/>
        </w:rPr>
      </w:pPr>
      <w:r>
        <w:rPr>
          <w:rFonts w:hint="cs"/>
          <w:b/>
          <w:bCs/>
          <w:rtl/>
        </w:rPr>
        <w:tab/>
      </w:r>
      <w:r w:rsidR="00EE6F96" w:rsidRPr="00440FC8">
        <w:rPr>
          <w:rFonts w:hint="cs"/>
          <w:b/>
          <w:bCs/>
          <w:rtl/>
        </w:rPr>
        <w:t xml:space="preserve">تشجع اللجنة الدولة الطرف على مواءمة تشريعاتها الوطنية مع المعايير الدولية، ولا </w:t>
      </w:r>
      <w:proofErr w:type="spellStart"/>
      <w:r w:rsidR="00EE6F96" w:rsidRPr="00440FC8">
        <w:rPr>
          <w:rFonts w:hint="cs"/>
          <w:b/>
          <w:bCs/>
          <w:rtl/>
        </w:rPr>
        <w:t>سيما</w:t>
      </w:r>
      <w:proofErr w:type="spellEnd"/>
      <w:r w:rsidR="00122AA1">
        <w:rPr>
          <w:rFonts w:hint="cs"/>
          <w:b/>
          <w:bCs/>
          <w:rtl/>
        </w:rPr>
        <w:t xml:space="preserve"> </w:t>
      </w:r>
      <w:r w:rsidR="00EE6F96" w:rsidRPr="00440FC8">
        <w:rPr>
          <w:rFonts w:hint="cs"/>
          <w:b/>
          <w:bCs/>
          <w:rtl/>
        </w:rPr>
        <w:t xml:space="preserve">تلك المكرّسة في الاتفاقية. وتطلب اللجنة إلى الدولة الطرف موافاتها بمعلوماتٍ عن قضايا استُشهد فيها مباشرةً بأحكام الاتفاقية في المحاكم الوطنية. </w:t>
      </w:r>
    </w:p>
    <w:p w:rsidR="00EE6F96" w:rsidRDefault="00EE6F96" w:rsidP="00EE6F96">
      <w:pPr>
        <w:pStyle w:val="H23GA"/>
        <w:rPr>
          <w:rFonts w:hint="cs"/>
          <w:rtl/>
        </w:rPr>
      </w:pPr>
      <w:r>
        <w:rPr>
          <w:rFonts w:hint="cs"/>
          <w:rtl/>
        </w:rPr>
        <w:tab/>
      </w:r>
      <w:r>
        <w:rPr>
          <w:rFonts w:hint="cs"/>
          <w:rtl/>
        </w:rPr>
        <w:tab/>
        <w:t>تشريعات حظر المنظمات العنصرية</w:t>
      </w:r>
    </w:p>
    <w:p w:rsidR="00EE6F96" w:rsidRDefault="00EE6F96" w:rsidP="00EE6F96">
      <w:pPr>
        <w:pStyle w:val="SingleTxtGA"/>
        <w:rPr>
          <w:rFonts w:hint="cs"/>
          <w:rtl/>
        </w:rPr>
      </w:pPr>
      <w:r w:rsidRPr="00440FC8">
        <w:rPr>
          <w:rFonts w:hint="cs"/>
          <w:rtl/>
        </w:rPr>
        <w:t>7-</w:t>
      </w:r>
      <w:r w:rsidRPr="00440FC8">
        <w:rPr>
          <w:rFonts w:hint="cs"/>
          <w:rtl/>
        </w:rPr>
        <w:tab/>
      </w:r>
      <w:r>
        <w:rPr>
          <w:rFonts w:hint="cs"/>
          <w:rtl/>
        </w:rPr>
        <w:t>تلاحظ اللجنة عدم وجود تشريعاتٍ في الدولة الطرف تقرّ عدم قانونية المنظمات المروِّجة للتمييز العنصري والمحرِّضة عليه (المادتان 2 و4(ب)).</w:t>
      </w:r>
    </w:p>
    <w:p w:rsidR="00EE6F96" w:rsidRDefault="00EE6F96" w:rsidP="00EE6F96">
      <w:pPr>
        <w:pStyle w:val="SingleTxtGA"/>
        <w:rPr>
          <w:rFonts w:hint="cs"/>
          <w:b/>
          <w:bCs/>
          <w:rtl/>
        </w:rPr>
      </w:pPr>
      <w:r>
        <w:rPr>
          <w:rFonts w:hint="cs"/>
          <w:b/>
          <w:bCs/>
          <w:rtl/>
        </w:rPr>
        <w:tab/>
      </w:r>
      <w:r w:rsidRPr="00DD15F7">
        <w:rPr>
          <w:rFonts w:hint="cs"/>
          <w:b/>
          <w:bCs/>
          <w:rtl/>
        </w:rPr>
        <w:t>توصي اللجنة بأن تعدِّل الدولة الطرف تشريعاتها</w:t>
      </w:r>
      <w:r>
        <w:rPr>
          <w:rFonts w:hint="cs"/>
          <w:b/>
          <w:bCs/>
          <w:rtl/>
        </w:rPr>
        <w:t xml:space="preserve"> لإقرار عدم قانونية </w:t>
      </w:r>
      <w:r w:rsidRPr="00DD15F7">
        <w:rPr>
          <w:rFonts w:hint="cs"/>
          <w:b/>
          <w:bCs/>
          <w:rtl/>
        </w:rPr>
        <w:t>المنظمات المروِّجة للتمييز العنصري والمحرِّضة عليه</w:t>
      </w:r>
      <w:r>
        <w:rPr>
          <w:rFonts w:hint="cs"/>
          <w:b/>
          <w:bCs/>
          <w:rtl/>
        </w:rPr>
        <w:t>.</w:t>
      </w:r>
    </w:p>
    <w:p w:rsidR="00EE6F96" w:rsidRDefault="00EE6F96" w:rsidP="00EE6F96">
      <w:pPr>
        <w:pStyle w:val="H23GA"/>
        <w:rPr>
          <w:rFonts w:hint="cs"/>
          <w:rtl/>
        </w:rPr>
      </w:pPr>
      <w:r>
        <w:rPr>
          <w:rFonts w:hint="cs"/>
          <w:rtl/>
        </w:rPr>
        <w:tab/>
      </w:r>
      <w:r>
        <w:rPr>
          <w:rFonts w:hint="cs"/>
          <w:rtl/>
        </w:rPr>
        <w:tab/>
        <w:t>الدوافع العنصرية كظروفٍ مشدِّدة للعقوبة</w:t>
      </w:r>
    </w:p>
    <w:p w:rsidR="00EE6F96" w:rsidRDefault="00EE6F96" w:rsidP="00EE6F96">
      <w:pPr>
        <w:pStyle w:val="SingleTxtGA"/>
        <w:rPr>
          <w:rFonts w:hint="cs"/>
          <w:rtl/>
        </w:rPr>
      </w:pPr>
      <w:r w:rsidRPr="00C85C07">
        <w:rPr>
          <w:rFonts w:hint="cs"/>
          <w:spacing w:val="-4"/>
          <w:rtl/>
        </w:rPr>
        <w:t>8-</w:t>
      </w:r>
      <w:r w:rsidRPr="00C85C07">
        <w:rPr>
          <w:rFonts w:hint="cs"/>
          <w:spacing w:val="-4"/>
          <w:rtl/>
        </w:rPr>
        <w:tab/>
        <w:t>يساور اللجنة قلق لعدم اعتبار الدوافع العنصرية أو القومية أو العرقية أو العرقية -</w:t>
      </w:r>
      <w:r>
        <w:rPr>
          <w:rFonts w:hint="cs"/>
          <w:rtl/>
        </w:rPr>
        <w:t xml:space="preserve"> </w:t>
      </w:r>
      <w:r w:rsidRPr="008C1EAF">
        <w:rPr>
          <w:rFonts w:hint="cs"/>
          <w:rtl/>
        </w:rPr>
        <w:t xml:space="preserve">الدينية ظروفاً مشدِّدة للعقوبة عند تحديد العقوبات على الجرائم (المادة 4). </w:t>
      </w:r>
    </w:p>
    <w:p w:rsidR="00EE6F96" w:rsidRPr="00DD15F7" w:rsidRDefault="00EE6F96" w:rsidP="00EE6F96">
      <w:pPr>
        <w:pStyle w:val="SingleTxtGA"/>
        <w:rPr>
          <w:rFonts w:hint="cs"/>
          <w:b/>
          <w:bCs/>
          <w:rtl/>
        </w:rPr>
      </w:pPr>
      <w:r>
        <w:rPr>
          <w:rFonts w:hint="cs"/>
          <w:b/>
          <w:bCs/>
          <w:rtl/>
        </w:rPr>
        <w:tab/>
        <w:t>توصي اللجنة بأن تعدِّل الدولة الطرف القانون الجنائي لتُدمج فيه الدوافع العنصرية أو القومية أو العرقية أو العرقية الدينية كظروفٍ مشدِّدة للعقوبة عند تحديد العقوبات على الجرائم.</w:t>
      </w:r>
    </w:p>
    <w:p w:rsidR="00EE6F96" w:rsidRPr="008C1EAF" w:rsidRDefault="00EE6F96" w:rsidP="00EE6F96">
      <w:pPr>
        <w:pStyle w:val="H23GA"/>
        <w:rPr>
          <w:rFonts w:hint="cs"/>
          <w:rtl/>
        </w:rPr>
      </w:pPr>
      <w:r>
        <w:rPr>
          <w:rFonts w:hint="cs"/>
          <w:rtl/>
        </w:rPr>
        <w:tab/>
      </w:r>
      <w:r>
        <w:rPr>
          <w:rFonts w:hint="cs"/>
          <w:rtl/>
        </w:rPr>
        <w:tab/>
      </w:r>
      <w:r w:rsidRPr="008C1EAF">
        <w:rPr>
          <w:rFonts w:hint="cs"/>
          <w:rtl/>
        </w:rPr>
        <w:t>إنفاذ قانون حظر التمييز</w:t>
      </w:r>
    </w:p>
    <w:p w:rsidR="00EE6F96" w:rsidRDefault="00EE6F96" w:rsidP="00122AA1">
      <w:pPr>
        <w:pStyle w:val="SingleTxtGA"/>
        <w:rPr>
          <w:rFonts w:hint="cs"/>
          <w:rtl/>
        </w:rPr>
      </w:pPr>
      <w:r>
        <w:rPr>
          <w:rFonts w:hint="cs"/>
          <w:rtl/>
        </w:rPr>
        <w:t>9-</w:t>
      </w:r>
      <w:r>
        <w:rPr>
          <w:rFonts w:hint="cs"/>
          <w:rtl/>
        </w:rPr>
        <w:tab/>
        <w:t xml:space="preserve">تعرب اللجنة عن قلقها بشأن قلة عدد قضايا التمييز العنصري المعروضة على المحاكم وعدد الإدانات المنخفض في هذه القضايا. كما يساورها القلق إزاء ما وردها من معلوماتٍ تفيد بأن حتى القضايا بالغة الخطورة المتعلقة بالتحريض على الكراهية العنصرية تُعامّل على </w:t>
      </w:r>
      <w:r w:rsidR="00122AA1">
        <w:rPr>
          <w:rFonts w:hint="cs"/>
          <w:rtl/>
        </w:rPr>
        <w:t xml:space="preserve">أنها </w:t>
      </w:r>
      <w:r>
        <w:rPr>
          <w:rFonts w:hint="cs"/>
          <w:rtl/>
        </w:rPr>
        <w:t xml:space="preserve">جُنح ونادراً ما تفضي إلى إدانات (المواد 2 و4 و5 و6 و7). </w:t>
      </w:r>
    </w:p>
    <w:p w:rsidR="00EE6F96" w:rsidRDefault="00EE6F96" w:rsidP="00EE6F96">
      <w:pPr>
        <w:pStyle w:val="SingleTxtGA"/>
        <w:rPr>
          <w:rFonts w:hint="cs"/>
          <w:b/>
          <w:bCs/>
          <w:spacing w:val="2"/>
          <w:rtl/>
        </w:rPr>
      </w:pPr>
      <w:r>
        <w:rPr>
          <w:rFonts w:hint="cs"/>
          <w:b/>
          <w:bCs/>
          <w:rtl/>
        </w:rPr>
        <w:tab/>
      </w:r>
      <w:r w:rsidRPr="008333E7">
        <w:rPr>
          <w:rFonts w:hint="cs"/>
          <w:b/>
          <w:bCs/>
          <w:rtl/>
        </w:rPr>
        <w:t>توص</w:t>
      </w:r>
      <w:r>
        <w:rPr>
          <w:rFonts w:hint="cs"/>
          <w:b/>
          <w:bCs/>
          <w:rtl/>
        </w:rPr>
        <w:t>ي اللجنة، مشيرةً إلى توصيتها العامة رقم 31</w:t>
      </w:r>
      <w:r w:rsidRPr="008333E7">
        <w:rPr>
          <w:rFonts w:hint="cs"/>
          <w:b/>
          <w:bCs/>
          <w:rtl/>
        </w:rPr>
        <w:t xml:space="preserve">(2005) بشأن </w:t>
      </w:r>
      <w:r w:rsidRPr="008333E7">
        <w:rPr>
          <w:rFonts w:hint="cs"/>
          <w:b/>
          <w:bCs/>
          <w:spacing w:val="2"/>
          <w:rtl/>
        </w:rPr>
        <w:t>منع التمييز العنصر</w:t>
      </w:r>
      <w:r>
        <w:rPr>
          <w:rFonts w:hint="cs"/>
          <w:b/>
          <w:bCs/>
          <w:spacing w:val="2"/>
          <w:rtl/>
        </w:rPr>
        <w:t>ي في إدارة وسير عمل نظام العدالة الجنائية، بأن تضطلع الدولة الطرف بما يلي:</w:t>
      </w:r>
    </w:p>
    <w:p w:rsidR="00EE6F96" w:rsidRDefault="00EE6F96" w:rsidP="00EE6F96">
      <w:pPr>
        <w:pStyle w:val="SingleTxtGA"/>
        <w:rPr>
          <w:rFonts w:hint="cs"/>
          <w:b/>
          <w:bCs/>
          <w:spacing w:val="2"/>
          <w:rtl/>
        </w:rPr>
      </w:pPr>
      <w:r>
        <w:rPr>
          <w:rFonts w:hint="cs"/>
          <w:b/>
          <w:bCs/>
          <w:spacing w:val="2"/>
          <w:rtl/>
        </w:rPr>
        <w:tab/>
        <w:t>(أ)</w:t>
      </w:r>
      <w:r>
        <w:rPr>
          <w:rFonts w:hint="cs"/>
          <w:b/>
          <w:bCs/>
          <w:spacing w:val="2"/>
          <w:rtl/>
        </w:rPr>
        <w:tab/>
        <w:t>تنظيم حملات توعية واسعة النطاق على الصعيدين المحلي والوطني بشأن كيفية إبلاغ أمين المظالم والسلطات الأخرى المعنية بحالات التمييز العنصري والتحريض على الكراهية العنصرية وكيفية عرضها على المحاكم؛</w:t>
      </w:r>
    </w:p>
    <w:p w:rsidR="00EE6F96" w:rsidRDefault="00EE6F96" w:rsidP="00EE6F96">
      <w:pPr>
        <w:pStyle w:val="SingleTxtGA"/>
        <w:rPr>
          <w:rFonts w:hint="cs"/>
          <w:b/>
          <w:bCs/>
          <w:spacing w:val="2"/>
          <w:rtl/>
        </w:rPr>
      </w:pPr>
      <w:r>
        <w:rPr>
          <w:rFonts w:hint="cs"/>
          <w:b/>
          <w:bCs/>
          <w:spacing w:val="2"/>
          <w:rtl/>
        </w:rPr>
        <w:tab/>
        <w:t>(ب)</w:t>
      </w:r>
      <w:r>
        <w:rPr>
          <w:rFonts w:hint="cs"/>
          <w:b/>
          <w:bCs/>
          <w:spacing w:val="2"/>
          <w:rtl/>
        </w:rPr>
        <w:tab/>
        <w:t xml:space="preserve">تعزيز التدريب الأولي والداخلي للقضاة وأعضاء </w:t>
      </w:r>
      <w:proofErr w:type="spellStart"/>
      <w:r>
        <w:rPr>
          <w:rFonts w:hint="cs"/>
          <w:b/>
          <w:bCs/>
          <w:spacing w:val="2"/>
          <w:rtl/>
        </w:rPr>
        <w:t>النيابات</w:t>
      </w:r>
      <w:proofErr w:type="spellEnd"/>
      <w:r>
        <w:rPr>
          <w:rFonts w:hint="cs"/>
          <w:b/>
          <w:bCs/>
          <w:spacing w:val="2"/>
          <w:rtl/>
        </w:rPr>
        <w:t xml:space="preserve"> والمحامين وأفراد الشرطة بشأن كيفية تحديد الجرائم المدفوعة بالعنصرية والمعاقبة عليها؛</w:t>
      </w:r>
    </w:p>
    <w:p w:rsidR="00EE6F96" w:rsidRDefault="00EE6F96" w:rsidP="00EE6F96">
      <w:pPr>
        <w:pStyle w:val="SingleTxtGA"/>
        <w:rPr>
          <w:rFonts w:hint="cs"/>
          <w:b/>
          <w:bCs/>
          <w:spacing w:val="2"/>
          <w:rtl/>
        </w:rPr>
      </w:pPr>
      <w:r>
        <w:rPr>
          <w:rFonts w:hint="cs"/>
          <w:b/>
          <w:bCs/>
          <w:spacing w:val="2"/>
          <w:rtl/>
        </w:rPr>
        <w:tab/>
        <w:t>(ج)</w:t>
      </w:r>
      <w:r>
        <w:rPr>
          <w:rFonts w:hint="cs"/>
          <w:b/>
          <w:bCs/>
          <w:spacing w:val="2"/>
          <w:rtl/>
        </w:rPr>
        <w:tab/>
        <w:t xml:space="preserve">تقديم التدريب للقضاة وأعضاء </w:t>
      </w:r>
      <w:proofErr w:type="spellStart"/>
      <w:r>
        <w:rPr>
          <w:rFonts w:hint="cs"/>
          <w:b/>
          <w:bCs/>
          <w:spacing w:val="2"/>
          <w:rtl/>
        </w:rPr>
        <w:t>النيابات</w:t>
      </w:r>
      <w:proofErr w:type="spellEnd"/>
      <w:r>
        <w:rPr>
          <w:rFonts w:hint="cs"/>
          <w:b/>
          <w:bCs/>
          <w:spacing w:val="2"/>
          <w:rtl/>
        </w:rPr>
        <w:t xml:space="preserve"> والمحامين وأفراد الشرطة بشأن ما تتضمّنه التشريعات الجنائية من أحكامٍ متعلقة بالعنصرية والمساواة في المعاملة وعدم التمييز، وتقديم تقييمٍ لهذا التدريب في التقرير الدوري المقبل؛ </w:t>
      </w:r>
    </w:p>
    <w:p w:rsidR="00EE6F96" w:rsidRDefault="00EE6F96" w:rsidP="00EE6F96">
      <w:pPr>
        <w:pStyle w:val="SingleTxtGA"/>
        <w:rPr>
          <w:rFonts w:hint="cs"/>
          <w:b/>
          <w:bCs/>
          <w:spacing w:val="2"/>
          <w:rtl/>
        </w:rPr>
      </w:pPr>
      <w:r>
        <w:rPr>
          <w:rFonts w:hint="cs"/>
          <w:b/>
          <w:bCs/>
          <w:spacing w:val="2"/>
          <w:rtl/>
        </w:rPr>
        <w:tab/>
        <w:t>(د)</w:t>
      </w:r>
      <w:r>
        <w:rPr>
          <w:rFonts w:hint="cs"/>
          <w:b/>
          <w:bCs/>
          <w:spacing w:val="2"/>
          <w:rtl/>
        </w:rPr>
        <w:tab/>
        <w:t>ضمان المقاضاة على الأفعال الجنائية المتصلة بالتمييز العنصري والتحريض على الكراهية العنصرية والجرائم المدفوعة بالكراهية العنصرية بما يتناسب وجسامة هذه الأفعال، والتعجيل بسير هذه القضايا؛</w:t>
      </w:r>
    </w:p>
    <w:p w:rsidR="00EE6F96" w:rsidRDefault="00EE6F96" w:rsidP="00EE6F96">
      <w:pPr>
        <w:pStyle w:val="SingleTxtGA"/>
        <w:rPr>
          <w:rFonts w:hint="cs"/>
          <w:b/>
          <w:bCs/>
          <w:rtl/>
        </w:rPr>
      </w:pPr>
      <w:r>
        <w:rPr>
          <w:rFonts w:hint="cs"/>
          <w:b/>
          <w:bCs/>
          <w:spacing w:val="2"/>
          <w:rtl/>
        </w:rPr>
        <w:tab/>
        <w:t>(</w:t>
      </w:r>
      <w:r w:rsidRPr="00EE6F96">
        <w:rPr>
          <w:rFonts w:hint="cs"/>
          <w:b/>
          <w:bCs/>
          <w:spacing w:val="2"/>
          <w:sz w:val="30"/>
          <w:rtl/>
        </w:rPr>
        <w:t>ﻫ</w:t>
      </w:r>
      <w:r>
        <w:rPr>
          <w:rFonts w:hint="cs"/>
          <w:b/>
          <w:bCs/>
          <w:spacing w:val="2"/>
          <w:rtl/>
        </w:rPr>
        <w:t>)</w:t>
      </w:r>
      <w:r>
        <w:rPr>
          <w:rFonts w:hint="cs"/>
          <w:b/>
          <w:bCs/>
          <w:spacing w:val="2"/>
          <w:rtl/>
        </w:rPr>
        <w:tab/>
        <w:t>إنشاء آلية للتعرف على مثل هذه الحالات وتسجيلها وتحليلها وتقديم معلومات بشأن مدى وقوعها في التقرير الدوري المقبل.</w:t>
      </w:r>
      <w:r w:rsidR="00C85C07">
        <w:rPr>
          <w:rFonts w:hint="cs"/>
          <w:b/>
          <w:bCs/>
          <w:spacing w:val="2"/>
          <w:rtl/>
        </w:rPr>
        <w:t xml:space="preserve"> </w:t>
      </w:r>
      <w:r>
        <w:rPr>
          <w:rFonts w:hint="cs"/>
          <w:b/>
          <w:bCs/>
          <w:spacing w:val="2"/>
          <w:rtl/>
        </w:rPr>
        <w:t xml:space="preserve"> </w:t>
      </w:r>
    </w:p>
    <w:p w:rsidR="00EE6F96" w:rsidRDefault="00EE6F96" w:rsidP="00EE6F96">
      <w:pPr>
        <w:pStyle w:val="H23GA"/>
        <w:rPr>
          <w:rFonts w:hint="cs"/>
          <w:rtl/>
        </w:rPr>
      </w:pPr>
      <w:r>
        <w:rPr>
          <w:rFonts w:hint="cs"/>
          <w:rtl/>
        </w:rPr>
        <w:tab/>
      </w:r>
      <w:r>
        <w:rPr>
          <w:rFonts w:hint="cs"/>
          <w:rtl/>
        </w:rPr>
        <w:tab/>
        <w:t>حامي حقوق الإنسان والحريات (أمين المظالم)</w:t>
      </w:r>
    </w:p>
    <w:p w:rsidR="00EE6F96" w:rsidRPr="003D6B2E" w:rsidRDefault="00EE6F96" w:rsidP="00EE6F96">
      <w:pPr>
        <w:pStyle w:val="SingleTxtGA"/>
        <w:rPr>
          <w:rFonts w:hint="cs"/>
          <w:rtl/>
        </w:rPr>
      </w:pPr>
      <w:r w:rsidRPr="003D6B2E">
        <w:rPr>
          <w:rFonts w:hint="cs"/>
          <w:rtl/>
        </w:rPr>
        <w:t>10-</w:t>
      </w:r>
      <w:r w:rsidRPr="003D6B2E">
        <w:rPr>
          <w:rFonts w:hint="cs"/>
          <w:rtl/>
        </w:rPr>
        <w:tab/>
        <w:t>بينما تقد</w:t>
      </w:r>
      <w:r>
        <w:rPr>
          <w:rFonts w:hint="cs"/>
          <w:rtl/>
        </w:rPr>
        <w:t>ّ</w:t>
      </w:r>
      <w:r w:rsidRPr="003D6B2E">
        <w:rPr>
          <w:rFonts w:hint="cs"/>
          <w:rtl/>
        </w:rPr>
        <w:t>ر</w:t>
      </w:r>
      <w:r>
        <w:rPr>
          <w:rFonts w:hint="cs"/>
          <w:rtl/>
        </w:rPr>
        <w:t xml:space="preserve"> اللجنة زيادة عدد موظفي مكتب حامي حقوق الإنسان والحريات (أمين المظالم) وزيادة الميزانية المرصودة له وتلاحظ أن المكتب قد نظر بالفعل في عددٍ من </w:t>
      </w:r>
      <w:r w:rsidRPr="00C85C07">
        <w:rPr>
          <w:rFonts w:hint="cs"/>
          <w:rtl/>
        </w:rPr>
        <w:t>حالات</w:t>
      </w:r>
      <w:r w:rsidRPr="00D62BBF">
        <w:rPr>
          <w:rFonts w:hint="cs"/>
          <w:highlight w:val="yellow"/>
          <w:rtl/>
        </w:rPr>
        <w:t xml:space="preserve"> </w:t>
      </w:r>
      <w:r w:rsidRPr="00C85C07">
        <w:rPr>
          <w:rFonts w:hint="cs"/>
          <w:rtl/>
        </w:rPr>
        <w:t>التمييز</w:t>
      </w:r>
      <w:r>
        <w:rPr>
          <w:rFonts w:hint="cs"/>
          <w:rtl/>
        </w:rPr>
        <w:t xml:space="preserve">، فإن القلق يساورها لافتقار أمين المظالم حتى الآن إلى الموارد البشرية والتقنية والمالية اللازمة للوفاء بولايته، بالنظر إلى تسمية مكتبه مؤخراً بوصفه الآلية المؤسسية للحماية من التمييز </w:t>
      </w:r>
      <w:r w:rsidRPr="00C85C07">
        <w:rPr>
          <w:rFonts w:hint="cs"/>
          <w:rtl/>
        </w:rPr>
        <w:t>والآلية الوقائية الوطنية</w:t>
      </w:r>
      <w:r>
        <w:rPr>
          <w:rFonts w:hint="cs"/>
          <w:rtl/>
        </w:rPr>
        <w:t xml:space="preserve"> بموجب البروتوكول الاختياري </w:t>
      </w:r>
      <w:r>
        <w:rPr>
          <w:rtl/>
        </w:rPr>
        <w:t xml:space="preserve">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w:t>
      </w:r>
      <w:r>
        <w:rPr>
          <w:rFonts w:hint="cs"/>
          <w:rtl/>
        </w:rPr>
        <w:t>. كما يساور اللجنة قلق لأن أمين المظالم لا يمتلك صلاحية التحقيق في الدعاوى القضائية المتعلقة بالتمييز أو سلطة إقامتها والمشاركة فيها (المادة 2).</w:t>
      </w:r>
      <w:r w:rsidRPr="003D6B2E">
        <w:rPr>
          <w:rFonts w:hint="cs"/>
          <w:rtl/>
        </w:rPr>
        <w:t xml:space="preserve"> </w:t>
      </w:r>
    </w:p>
    <w:p w:rsidR="00EE6F96" w:rsidRDefault="00EE6F96" w:rsidP="00EE6F96">
      <w:pPr>
        <w:pStyle w:val="SingleTxtGA"/>
        <w:rPr>
          <w:rFonts w:hint="cs"/>
          <w:b/>
          <w:bCs/>
          <w:rtl/>
        </w:rPr>
      </w:pPr>
      <w:r>
        <w:rPr>
          <w:rFonts w:hint="cs"/>
          <w:b/>
          <w:bCs/>
          <w:rtl/>
        </w:rPr>
        <w:tab/>
        <w:t>تطلب اللجنة إلى الدولة الطرف الاضطلاع بما يلي، في ضوء التوصية العامة رقم</w:t>
      </w:r>
      <w:r>
        <w:rPr>
          <w:rFonts w:hint="eastAsia"/>
          <w:b/>
          <w:bCs/>
          <w:rtl/>
        </w:rPr>
        <w:t> </w:t>
      </w:r>
      <w:r>
        <w:rPr>
          <w:rFonts w:hint="cs"/>
          <w:b/>
          <w:bCs/>
          <w:rtl/>
        </w:rPr>
        <w:t>17</w:t>
      </w:r>
      <w:r w:rsidRPr="003D6B2E">
        <w:rPr>
          <w:rFonts w:hint="cs"/>
          <w:b/>
          <w:bCs/>
          <w:rtl/>
        </w:rPr>
        <w:t xml:space="preserve">(1993) الصادرة عن اللجنة </w:t>
      </w:r>
      <w:r w:rsidRPr="003D6B2E">
        <w:rPr>
          <w:rFonts w:hint="cs"/>
          <w:b/>
          <w:bCs/>
          <w:spacing w:val="2"/>
          <w:rtl/>
        </w:rPr>
        <w:t>بشأن إنشاء مؤسسات</w:t>
      </w:r>
      <w:r>
        <w:rPr>
          <w:rFonts w:hint="cs"/>
          <w:b/>
          <w:bCs/>
          <w:spacing w:val="2"/>
          <w:rtl/>
        </w:rPr>
        <w:t>ٍ</w:t>
      </w:r>
      <w:r w:rsidRPr="003D6B2E">
        <w:rPr>
          <w:rFonts w:hint="cs"/>
          <w:b/>
          <w:bCs/>
          <w:spacing w:val="2"/>
          <w:rtl/>
        </w:rPr>
        <w:t xml:space="preserve"> وطنية لتيسير تنفيذ الاتفاقية</w:t>
      </w:r>
      <w:r>
        <w:rPr>
          <w:rFonts w:hint="cs"/>
          <w:b/>
          <w:bCs/>
          <w:rtl/>
        </w:rPr>
        <w:t>:</w:t>
      </w:r>
    </w:p>
    <w:p w:rsidR="00EE6F96" w:rsidRDefault="00EE6F96" w:rsidP="00EE6F96">
      <w:pPr>
        <w:pStyle w:val="SingleTxtGA"/>
        <w:rPr>
          <w:rFonts w:hint="cs"/>
          <w:b/>
          <w:bCs/>
          <w:rtl/>
        </w:rPr>
      </w:pPr>
      <w:r>
        <w:rPr>
          <w:rFonts w:hint="cs"/>
          <w:b/>
          <w:bCs/>
          <w:rtl/>
        </w:rPr>
        <w:tab/>
        <w:t>(أ)</w:t>
      </w:r>
      <w:r>
        <w:rPr>
          <w:rFonts w:hint="cs"/>
          <w:b/>
          <w:bCs/>
          <w:rtl/>
        </w:rPr>
        <w:tab/>
        <w:t>تزويد مكتب أمين المظالم بالموارد البشرية والتقنية والمالية اللازمة للوفاء بولايته التي وُسِّع نطاقها مؤخراً؛</w:t>
      </w:r>
    </w:p>
    <w:p w:rsidR="00EE6F96" w:rsidRDefault="00EE6F96" w:rsidP="00EE6F96">
      <w:pPr>
        <w:pStyle w:val="SingleTxtGA"/>
        <w:rPr>
          <w:rFonts w:hint="cs"/>
          <w:b/>
          <w:bCs/>
          <w:rtl/>
        </w:rPr>
      </w:pPr>
      <w:r>
        <w:rPr>
          <w:rFonts w:hint="cs"/>
          <w:b/>
          <w:bCs/>
          <w:rtl/>
        </w:rPr>
        <w:tab/>
        <w:t>(ب)</w:t>
      </w:r>
      <w:r>
        <w:rPr>
          <w:rFonts w:hint="cs"/>
          <w:b/>
          <w:bCs/>
          <w:rtl/>
        </w:rPr>
        <w:tab/>
        <w:t>إجراء حملة واسعة على الصعيدين الوطني والمحلي لإذكاء الوعي بولاية أمين المظالم واختصاصه؛</w:t>
      </w:r>
    </w:p>
    <w:p w:rsidR="00EE6F96" w:rsidRDefault="00EE6F96" w:rsidP="00EE6F96">
      <w:pPr>
        <w:pStyle w:val="SingleTxtGA"/>
        <w:rPr>
          <w:rFonts w:hint="cs"/>
          <w:b/>
          <w:bCs/>
        </w:rPr>
      </w:pPr>
      <w:r>
        <w:rPr>
          <w:rFonts w:hint="cs"/>
          <w:b/>
          <w:bCs/>
          <w:rtl/>
        </w:rPr>
        <w:tab/>
        <w:t>(ج)</w:t>
      </w:r>
      <w:r>
        <w:rPr>
          <w:rFonts w:hint="cs"/>
          <w:b/>
          <w:bCs/>
          <w:rtl/>
        </w:rPr>
        <w:tab/>
        <w:t>تقييم مدى فعالية أنشطة مكتب أمين المظالم وإدماج النتائج في التقرير الدوري المقبل؛</w:t>
      </w:r>
    </w:p>
    <w:p w:rsidR="00EE6F96" w:rsidRDefault="00EE6F96" w:rsidP="00EE6F96">
      <w:pPr>
        <w:pStyle w:val="SingleTxtGA"/>
        <w:rPr>
          <w:rFonts w:hint="cs"/>
          <w:b/>
          <w:bCs/>
          <w:rtl/>
        </w:rPr>
      </w:pPr>
      <w:r>
        <w:rPr>
          <w:rFonts w:hint="cs"/>
          <w:b/>
          <w:bCs/>
          <w:rtl/>
        </w:rPr>
        <w:tab/>
        <w:t>(د)</w:t>
      </w:r>
      <w:r>
        <w:rPr>
          <w:rFonts w:hint="cs"/>
          <w:b/>
          <w:bCs/>
          <w:rtl/>
        </w:rPr>
        <w:tab/>
        <w:t xml:space="preserve">النظر في توسيع نطاق ولاية أمين المظالم لتشمل صلاحية </w:t>
      </w:r>
      <w:r w:rsidRPr="00874245">
        <w:rPr>
          <w:rFonts w:hint="cs"/>
          <w:b/>
          <w:bCs/>
          <w:rtl/>
        </w:rPr>
        <w:t>التحقيق في الدع</w:t>
      </w:r>
      <w:r>
        <w:rPr>
          <w:rFonts w:hint="cs"/>
          <w:b/>
          <w:bCs/>
          <w:rtl/>
        </w:rPr>
        <w:t>اوى القضائية المتعلقة بالتمييز وسلطة إقامتها و</w:t>
      </w:r>
      <w:r w:rsidRPr="00874245">
        <w:rPr>
          <w:rFonts w:hint="cs"/>
          <w:b/>
          <w:bCs/>
          <w:rtl/>
        </w:rPr>
        <w:t>المشاركة فيها؛</w:t>
      </w:r>
    </w:p>
    <w:p w:rsidR="00EE6F96" w:rsidRDefault="00EE6F96" w:rsidP="00EE6F96">
      <w:pPr>
        <w:pStyle w:val="SingleTxtGA"/>
        <w:rPr>
          <w:rFonts w:ascii="Arial" w:hAnsi="Arial" w:hint="cs"/>
          <w:b/>
          <w:bCs/>
          <w:sz w:val="30"/>
          <w:rtl/>
        </w:rPr>
      </w:pPr>
      <w:r>
        <w:rPr>
          <w:rFonts w:hint="cs"/>
          <w:b/>
          <w:bCs/>
          <w:rtl/>
        </w:rPr>
        <w:tab/>
        <w:t>(</w:t>
      </w:r>
      <w:r w:rsidRPr="00EE6F96">
        <w:rPr>
          <w:rFonts w:hint="cs"/>
          <w:b/>
          <w:bCs/>
          <w:sz w:val="30"/>
          <w:rtl/>
        </w:rPr>
        <w:t>ﻫ</w:t>
      </w:r>
      <w:r>
        <w:rPr>
          <w:rFonts w:hint="cs"/>
          <w:b/>
          <w:bCs/>
          <w:rtl/>
        </w:rPr>
        <w:t>)</w:t>
      </w:r>
      <w:r>
        <w:rPr>
          <w:rFonts w:hint="cs"/>
          <w:b/>
          <w:bCs/>
          <w:rtl/>
        </w:rPr>
        <w:tab/>
        <w:t xml:space="preserve">تشجيع مكتب أمين المظالم على تقديم طلب اعتماده بوصفه المؤسسة الوطنية لتعزيز </w:t>
      </w:r>
      <w:r>
        <w:rPr>
          <w:b/>
          <w:bCs/>
          <w:rtl/>
        </w:rPr>
        <w:t>وحماية حقوق الإنسا</w:t>
      </w:r>
      <w:r>
        <w:rPr>
          <w:rFonts w:hint="cs"/>
          <w:b/>
          <w:bCs/>
          <w:rtl/>
        </w:rPr>
        <w:t>ن إلى</w:t>
      </w:r>
      <w:r w:rsidRPr="00F53302">
        <w:rPr>
          <w:rFonts w:hint="cs"/>
          <w:b/>
          <w:bCs/>
          <w:rtl/>
        </w:rPr>
        <w:t xml:space="preserve"> </w:t>
      </w:r>
      <w:r w:rsidRPr="00F53302">
        <w:rPr>
          <w:b/>
          <w:bCs/>
          <w:rtl/>
        </w:rPr>
        <w:t>لجنة التنسيق الدولية للمؤسسات ال</w:t>
      </w:r>
      <w:r>
        <w:rPr>
          <w:b/>
          <w:bCs/>
          <w:rtl/>
        </w:rPr>
        <w:t>وطنية لتعزيز وحماية حقوق الإنسا</w:t>
      </w:r>
      <w:r>
        <w:rPr>
          <w:rFonts w:hint="cs"/>
          <w:b/>
          <w:bCs/>
          <w:rtl/>
        </w:rPr>
        <w:t>ن، وفقاً</w:t>
      </w:r>
      <w:r>
        <w:rPr>
          <w:rFonts w:ascii="Arial" w:hAnsi="Arial" w:hint="cs"/>
          <w:b/>
          <w:bCs/>
          <w:sz w:val="30"/>
          <w:rtl/>
        </w:rPr>
        <w:t xml:space="preserve"> ل</w:t>
      </w:r>
      <w:r w:rsidRPr="007F6299">
        <w:rPr>
          <w:rFonts w:ascii="Arial" w:hAnsi="Arial"/>
          <w:b/>
          <w:bCs/>
          <w:sz w:val="30"/>
          <w:rtl/>
        </w:rPr>
        <w:t>لمبادئ المتعلقة بمركز المؤسسات الوطنية لتعزيز وحماية حقوق الإنسان</w:t>
      </w:r>
      <w:r w:rsidRPr="007F6299">
        <w:rPr>
          <w:rFonts w:ascii="Arial" w:hAnsi="Arial" w:hint="cs"/>
          <w:b/>
          <w:bCs/>
          <w:sz w:val="30"/>
          <w:rtl/>
        </w:rPr>
        <w:t xml:space="preserve"> (مبادئ باريس).</w:t>
      </w:r>
      <w:r w:rsidRPr="007F6299">
        <w:rPr>
          <w:rFonts w:ascii="Arial" w:hAnsi="Arial"/>
          <w:b/>
          <w:bCs/>
          <w:sz w:val="30"/>
          <w:rtl/>
        </w:rPr>
        <w:t xml:space="preserve"> </w:t>
      </w:r>
    </w:p>
    <w:p w:rsidR="00EE6F96" w:rsidRDefault="00EE6F96" w:rsidP="00EE6F96">
      <w:pPr>
        <w:pStyle w:val="H23GA"/>
        <w:rPr>
          <w:rFonts w:hint="cs"/>
          <w:rtl/>
        </w:rPr>
      </w:pPr>
      <w:r>
        <w:rPr>
          <w:rFonts w:hint="cs"/>
          <w:rtl/>
        </w:rPr>
        <w:tab/>
      </w:r>
      <w:r>
        <w:rPr>
          <w:rFonts w:hint="cs"/>
          <w:rtl/>
        </w:rPr>
        <w:tab/>
        <w:t xml:space="preserve">وصم الأشخاص من أصول غجرية </w:t>
      </w:r>
      <w:proofErr w:type="spellStart"/>
      <w:r>
        <w:rPr>
          <w:rFonts w:hint="cs"/>
          <w:rtl/>
        </w:rPr>
        <w:t>وأشكالية</w:t>
      </w:r>
      <w:proofErr w:type="spellEnd"/>
      <w:r>
        <w:rPr>
          <w:rFonts w:hint="cs"/>
          <w:rtl/>
        </w:rPr>
        <w:t xml:space="preserve"> ومصرية والتمييز ضدهم</w:t>
      </w:r>
    </w:p>
    <w:p w:rsidR="00EE6F96" w:rsidRDefault="00EE6F96" w:rsidP="00EE6F96">
      <w:pPr>
        <w:pStyle w:val="SingleTxtGA"/>
        <w:rPr>
          <w:rFonts w:ascii="Arial" w:hAnsi="Arial" w:hint="cs"/>
          <w:sz w:val="30"/>
          <w:rtl/>
        </w:rPr>
      </w:pPr>
      <w:r w:rsidRPr="00F02DA4">
        <w:rPr>
          <w:rFonts w:ascii="Arial" w:hAnsi="Arial" w:hint="cs"/>
          <w:sz w:val="30"/>
          <w:rtl/>
        </w:rPr>
        <w:t>11-</w:t>
      </w:r>
      <w:r w:rsidRPr="00F02DA4">
        <w:rPr>
          <w:rFonts w:ascii="Arial" w:hAnsi="Arial" w:hint="cs"/>
          <w:sz w:val="30"/>
          <w:rtl/>
        </w:rPr>
        <w:tab/>
      </w:r>
      <w:r>
        <w:rPr>
          <w:rFonts w:ascii="Arial" w:hAnsi="Arial" w:hint="cs"/>
          <w:sz w:val="30"/>
          <w:rtl/>
        </w:rPr>
        <w:t xml:space="preserve">يساور اللجنة قلق إزاء ما يواجهه الأشخاص من أصولٍ غجرية </w:t>
      </w:r>
      <w:proofErr w:type="spellStart"/>
      <w:r>
        <w:rPr>
          <w:rFonts w:ascii="Arial" w:hAnsi="Arial" w:hint="cs"/>
          <w:sz w:val="30"/>
          <w:rtl/>
        </w:rPr>
        <w:t>وأشكالية</w:t>
      </w:r>
      <w:proofErr w:type="spellEnd"/>
      <w:r>
        <w:rPr>
          <w:rFonts w:ascii="Arial" w:hAnsi="Arial" w:hint="cs"/>
          <w:sz w:val="30"/>
          <w:rtl/>
        </w:rPr>
        <w:t xml:space="preserve"> ومصرية، ولا </w:t>
      </w:r>
      <w:proofErr w:type="spellStart"/>
      <w:r>
        <w:rPr>
          <w:rFonts w:ascii="Arial" w:hAnsi="Arial" w:hint="cs"/>
          <w:sz w:val="30"/>
          <w:rtl/>
        </w:rPr>
        <w:t>سيما</w:t>
      </w:r>
      <w:proofErr w:type="spellEnd"/>
      <w:r>
        <w:rPr>
          <w:rFonts w:ascii="Arial" w:hAnsi="Arial" w:hint="cs"/>
          <w:sz w:val="30"/>
          <w:rtl/>
        </w:rPr>
        <w:t xml:space="preserve"> القادمين من كوسوفو، من مواقف سلبية ووصم وتمييز (المواد 2 و5 و7).</w:t>
      </w:r>
    </w:p>
    <w:p w:rsidR="00EE6F96" w:rsidRDefault="00EE6F96" w:rsidP="00EE6F96">
      <w:pPr>
        <w:pStyle w:val="SingleTxtGA"/>
        <w:rPr>
          <w:rFonts w:ascii="Arial" w:hAnsi="Arial" w:hint="cs"/>
          <w:b/>
          <w:bCs/>
          <w:sz w:val="30"/>
          <w:rtl/>
        </w:rPr>
      </w:pPr>
      <w:r>
        <w:rPr>
          <w:rFonts w:ascii="Arial" w:hAnsi="Arial" w:hint="cs"/>
          <w:b/>
          <w:bCs/>
          <w:sz w:val="30"/>
          <w:rtl/>
        </w:rPr>
        <w:tab/>
        <w:t>وفقاً للتوصيات العامة رقم 7</w:t>
      </w:r>
      <w:r w:rsidRPr="004F6C15">
        <w:rPr>
          <w:rFonts w:ascii="Arial" w:hAnsi="Arial" w:hint="cs"/>
          <w:b/>
          <w:bCs/>
          <w:sz w:val="30"/>
          <w:rtl/>
        </w:rPr>
        <w:t xml:space="preserve">(1985) بشأن </w:t>
      </w:r>
      <w:r>
        <w:rPr>
          <w:rFonts w:ascii="Arial" w:hAnsi="Arial" w:hint="cs"/>
          <w:b/>
          <w:bCs/>
          <w:sz w:val="30"/>
          <w:rtl/>
        </w:rPr>
        <w:t>سن تشريعات ل</w:t>
      </w:r>
      <w:r w:rsidRPr="004F6C15">
        <w:rPr>
          <w:rFonts w:ascii="Arial" w:hAnsi="Arial" w:hint="cs"/>
          <w:b/>
          <w:bCs/>
          <w:sz w:val="30"/>
          <w:rtl/>
        </w:rPr>
        <w:t>لقضاء على التمييز العنصري (المادة 4)، و</w:t>
      </w:r>
      <w:r>
        <w:rPr>
          <w:rFonts w:ascii="Arial" w:hAnsi="Arial" w:hint="cs"/>
          <w:b/>
          <w:bCs/>
          <w:sz w:val="30"/>
          <w:rtl/>
        </w:rPr>
        <w:t>رقم 15(1993) بشأن العنف المنظ</w:t>
      </w:r>
      <w:r w:rsidRPr="004F6C15">
        <w:rPr>
          <w:rFonts w:ascii="Arial" w:hAnsi="Arial" w:hint="cs"/>
          <w:b/>
          <w:bCs/>
          <w:sz w:val="30"/>
          <w:rtl/>
        </w:rPr>
        <w:t xml:space="preserve">م </w:t>
      </w:r>
      <w:r>
        <w:rPr>
          <w:rFonts w:ascii="Arial" w:hAnsi="Arial" w:hint="cs"/>
          <w:b/>
          <w:bCs/>
          <w:sz w:val="30"/>
          <w:rtl/>
        </w:rPr>
        <w:t xml:space="preserve">القائم </w:t>
      </w:r>
      <w:r w:rsidRPr="004F6C15">
        <w:rPr>
          <w:rFonts w:ascii="Arial" w:hAnsi="Arial" w:hint="cs"/>
          <w:b/>
          <w:bCs/>
          <w:sz w:val="30"/>
          <w:rtl/>
        </w:rPr>
        <w:t>على أساس ا</w:t>
      </w:r>
      <w:r>
        <w:rPr>
          <w:rFonts w:ascii="Arial" w:hAnsi="Arial" w:hint="cs"/>
          <w:b/>
          <w:bCs/>
          <w:sz w:val="30"/>
          <w:rtl/>
        </w:rPr>
        <w:t>لأصل العرقي (المادة 4)، ورقم 27</w:t>
      </w:r>
      <w:r w:rsidRPr="004F6C15">
        <w:rPr>
          <w:rFonts w:ascii="Arial" w:hAnsi="Arial" w:hint="cs"/>
          <w:b/>
          <w:bCs/>
          <w:sz w:val="30"/>
          <w:rtl/>
        </w:rPr>
        <w:t>(2000)</w:t>
      </w:r>
      <w:r>
        <w:rPr>
          <w:rFonts w:ascii="Arial" w:hAnsi="Arial" w:hint="cs"/>
          <w:b/>
          <w:bCs/>
          <w:sz w:val="30"/>
          <w:rtl/>
        </w:rPr>
        <w:t xml:space="preserve"> بشأن التمييز ضد الغجر، ورقم 30(2005) بشأن التمييز ضد غير المواطنين، الصادرة عن اللجنة، توصي اللجنة بأن تضطلع الدولة الطرف بما يلي:</w:t>
      </w:r>
    </w:p>
    <w:p w:rsidR="00EE6F96" w:rsidRDefault="00EE6F96" w:rsidP="00EE6F96">
      <w:pPr>
        <w:pStyle w:val="SingleTxtGA"/>
        <w:rPr>
          <w:rFonts w:ascii="Arial" w:hAnsi="Arial" w:hint="cs"/>
          <w:b/>
          <w:bCs/>
          <w:sz w:val="30"/>
          <w:rtl/>
        </w:rPr>
      </w:pPr>
      <w:r>
        <w:rPr>
          <w:rFonts w:ascii="Arial" w:hAnsi="Arial" w:hint="cs"/>
          <w:b/>
          <w:bCs/>
          <w:sz w:val="30"/>
          <w:rtl/>
        </w:rPr>
        <w:tab/>
        <w:t>(أ)</w:t>
      </w:r>
      <w:r>
        <w:rPr>
          <w:rFonts w:ascii="Arial" w:hAnsi="Arial" w:hint="cs"/>
          <w:b/>
          <w:bCs/>
          <w:sz w:val="30"/>
          <w:rtl/>
        </w:rPr>
        <w:tab/>
        <w:t xml:space="preserve"> تنظيم دورات تدريبية عن حقوق الإنسان للموظفين المكلفين بإنفاذ القوانين والقضاة والمعلمين والعاملين في قطاع الصحة </w:t>
      </w:r>
      <w:r w:rsidRPr="00C85C07">
        <w:rPr>
          <w:rFonts w:ascii="Arial" w:hAnsi="Arial" w:hint="cs"/>
          <w:b/>
          <w:bCs/>
          <w:sz w:val="30"/>
          <w:rtl/>
        </w:rPr>
        <w:t>والمرشدين الاجتماعيين</w:t>
      </w:r>
      <w:r>
        <w:rPr>
          <w:rFonts w:ascii="Arial" w:hAnsi="Arial" w:hint="cs"/>
          <w:b/>
          <w:bCs/>
          <w:sz w:val="30"/>
          <w:rtl/>
        </w:rPr>
        <w:t>، من أجل إذكاء الوعي بقيمة التسامح وتعزيز الحوار والانسجام بين الأعراق، استناداً إلى أحكام الاتفاقية والتشريعات المحلية ذات الصلة؛</w:t>
      </w:r>
    </w:p>
    <w:p w:rsidR="00EE6F96" w:rsidRDefault="00EE6F96" w:rsidP="00EE6F96">
      <w:pPr>
        <w:pStyle w:val="SingleTxtGA"/>
        <w:rPr>
          <w:rFonts w:ascii="Arial" w:hAnsi="Arial" w:hint="cs"/>
          <w:b/>
          <w:bCs/>
          <w:sz w:val="30"/>
          <w:rtl/>
        </w:rPr>
      </w:pPr>
      <w:r>
        <w:rPr>
          <w:rFonts w:ascii="Arial" w:hAnsi="Arial" w:hint="cs"/>
          <w:b/>
          <w:bCs/>
          <w:sz w:val="30"/>
          <w:rtl/>
        </w:rPr>
        <w:tab/>
        <w:t>(ب)</w:t>
      </w:r>
      <w:r>
        <w:rPr>
          <w:rFonts w:ascii="Arial" w:hAnsi="Arial" w:hint="cs"/>
          <w:b/>
          <w:bCs/>
          <w:sz w:val="30"/>
          <w:rtl/>
        </w:rPr>
        <w:tab/>
        <w:t xml:space="preserve">تنفيذ حملات إعلامية للجمهور العام تركز على منع التمييز ضد الأشخاص من أصولٍ غجرية </w:t>
      </w:r>
      <w:proofErr w:type="spellStart"/>
      <w:r>
        <w:rPr>
          <w:rFonts w:ascii="Arial" w:hAnsi="Arial" w:hint="cs"/>
          <w:b/>
          <w:bCs/>
          <w:sz w:val="30"/>
          <w:rtl/>
        </w:rPr>
        <w:t>وأشكالية</w:t>
      </w:r>
      <w:proofErr w:type="spellEnd"/>
      <w:r>
        <w:rPr>
          <w:rFonts w:ascii="Arial" w:hAnsi="Arial" w:hint="cs"/>
          <w:b/>
          <w:bCs/>
          <w:sz w:val="30"/>
          <w:rtl/>
        </w:rPr>
        <w:t xml:space="preserve"> ومصرية؛</w:t>
      </w:r>
    </w:p>
    <w:p w:rsidR="00EE6F96" w:rsidRDefault="00EE6F96" w:rsidP="00EE6F96">
      <w:pPr>
        <w:pStyle w:val="SingleTxtGA"/>
        <w:rPr>
          <w:rFonts w:ascii="Arial" w:hAnsi="Arial" w:hint="cs"/>
          <w:b/>
          <w:bCs/>
          <w:sz w:val="30"/>
          <w:rtl/>
        </w:rPr>
      </w:pPr>
      <w:r>
        <w:rPr>
          <w:rFonts w:ascii="Arial" w:hAnsi="Arial" w:hint="cs"/>
          <w:b/>
          <w:bCs/>
          <w:sz w:val="30"/>
          <w:rtl/>
        </w:rPr>
        <w:tab/>
        <w:t>(ج)</w:t>
      </w:r>
      <w:r>
        <w:rPr>
          <w:rFonts w:ascii="Arial" w:hAnsi="Arial" w:hint="cs"/>
          <w:b/>
          <w:bCs/>
          <w:sz w:val="30"/>
          <w:rtl/>
        </w:rPr>
        <w:tab/>
        <w:t xml:space="preserve">تكثيف الجهود في سبيل إنهاء ممارسة التمييز ضد الأشخاص من أصولٍ غجرية </w:t>
      </w:r>
      <w:proofErr w:type="spellStart"/>
      <w:r>
        <w:rPr>
          <w:rFonts w:ascii="Arial" w:hAnsi="Arial" w:hint="cs"/>
          <w:b/>
          <w:bCs/>
          <w:sz w:val="30"/>
          <w:rtl/>
        </w:rPr>
        <w:t>وأشكالية</w:t>
      </w:r>
      <w:proofErr w:type="spellEnd"/>
      <w:r>
        <w:rPr>
          <w:rFonts w:ascii="Arial" w:hAnsi="Arial" w:hint="cs"/>
          <w:b/>
          <w:bCs/>
          <w:sz w:val="30"/>
          <w:rtl/>
        </w:rPr>
        <w:t xml:space="preserve"> ومصرية، ولا </w:t>
      </w:r>
      <w:proofErr w:type="spellStart"/>
      <w:r>
        <w:rPr>
          <w:rFonts w:ascii="Arial" w:hAnsi="Arial" w:hint="cs"/>
          <w:b/>
          <w:bCs/>
          <w:sz w:val="30"/>
          <w:rtl/>
        </w:rPr>
        <w:t>سيما</w:t>
      </w:r>
      <w:proofErr w:type="spellEnd"/>
      <w:r>
        <w:rPr>
          <w:rFonts w:ascii="Arial" w:hAnsi="Arial" w:hint="cs"/>
          <w:b/>
          <w:bCs/>
          <w:sz w:val="30"/>
          <w:rtl/>
        </w:rPr>
        <w:t xml:space="preserve"> القادمين من كوسوفو، في جميع مجالات الحياة العامة.</w:t>
      </w:r>
    </w:p>
    <w:p w:rsidR="00EE6F96" w:rsidRDefault="00EE6F96" w:rsidP="00EE6F96">
      <w:pPr>
        <w:pStyle w:val="H23GA"/>
        <w:rPr>
          <w:rFonts w:hint="cs"/>
          <w:rtl/>
        </w:rPr>
      </w:pPr>
      <w:r>
        <w:rPr>
          <w:rFonts w:hint="cs"/>
          <w:rtl/>
        </w:rPr>
        <w:tab/>
      </w:r>
      <w:r>
        <w:rPr>
          <w:rFonts w:hint="cs"/>
          <w:rtl/>
        </w:rPr>
        <w:tab/>
        <w:t>الوضع القانوني "للنازحين" و"المشرّدين داخلياً"</w:t>
      </w:r>
    </w:p>
    <w:p w:rsidR="00EE6F96" w:rsidRDefault="00EE6F96" w:rsidP="00EE6F96">
      <w:pPr>
        <w:pStyle w:val="SingleTxtGA"/>
        <w:rPr>
          <w:rFonts w:ascii="Arial" w:hAnsi="Arial" w:hint="cs"/>
          <w:sz w:val="30"/>
          <w:rtl/>
        </w:rPr>
      </w:pPr>
      <w:r w:rsidRPr="002700E9">
        <w:rPr>
          <w:rFonts w:ascii="Arial" w:hAnsi="Arial" w:hint="cs"/>
          <w:sz w:val="30"/>
          <w:rtl/>
        </w:rPr>
        <w:t>12-</w:t>
      </w:r>
      <w:r w:rsidRPr="002700E9">
        <w:rPr>
          <w:rFonts w:ascii="Arial" w:hAnsi="Arial" w:hint="cs"/>
          <w:sz w:val="30"/>
          <w:rtl/>
        </w:rPr>
        <w:tab/>
      </w:r>
      <w:r>
        <w:rPr>
          <w:rFonts w:ascii="Arial" w:hAnsi="Arial" w:hint="cs"/>
          <w:sz w:val="30"/>
          <w:rtl/>
        </w:rPr>
        <w:t xml:space="preserve">في حين تحيط اللجنة علماً بما اعتمدته الدولة الطرف من استراتيجياتٍ وخطط عمل للتوصل إلى حلٍ دائم لالتباس الوضع القانوني "للنازحين" (من الجمهوريات اليوغوسلافية السابقة) و"المشردين داخلياً" من (كوسوفو) في الجبل الأسود، تعرب اللجنة عن القلق لأن كثيراً من هؤلاء الأشخاص عُرضة لأن يصبحوا عديمي الجنسية. ويساورها القلق لتعذّر حصول عدد من "المشردين داخلياً" من أصولٍ غجرية </w:t>
      </w:r>
      <w:proofErr w:type="spellStart"/>
      <w:r>
        <w:rPr>
          <w:rFonts w:ascii="Arial" w:hAnsi="Arial" w:hint="cs"/>
          <w:sz w:val="30"/>
          <w:rtl/>
        </w:rPr>
        <w:t>وأشكالية</w:t>
      </w:r>
      <w:proofErr w:type="spellEnd"/>
      <w:r>
        <w:rPr>
          <w:rFonts w:ascii="Arial" w:hAnsi="Arial" w:hint="cs"/>
          <w:sz w:val="30"/>
          <w:rtl/>
        </w:rPr>
        <w:t xml:space="preserve"> ومصرية على بعض الوثائق الشخصية اللازمة للتقدّم بطلب الحصول على صفة أجانب بموجب قانون تعديل قانون الأجانب (المواد 2 و4 و5 و6 و7).</w:t>
      </w:r>
    </w:p>
    <w:p w:rsidR="00EE6F96" w:rsidRPr="00EE6F96" w:rsidRDefault="00EE6F96" w:rsidP="00EE6F96">
      <w:pPr>
        <w:pStyle w:val="SingleTxtGA"/>
        <w:rPr>
          <w:rFonts w:ascii="Arial" w:hAnsi="Arial" w:hint="cs"/>
          <w:b/>
          <w:bCs/>
          <w:sz w:val="30"/>
          <w:rtl/>
          <w:lang w:val="es-ES_tradnl" w:bidi="ar-EG"/>
        </w:rPr>
      </w:pPr>
      <w:r>
        <w:rPr>
          <w:rFonts w:ascii="Arial" w:hAnsi="Arial" w:hint="cs"/>
          <w:b/>
          <w:bCs/>
          <w:sz w:val="30"/>
          <w:rtl/>
          <w:lang w:val="es-ES_tradnl" w:bidi="ar-EG"/>
        </w:rPr>
        <w:tab/>
      </w:r>
      <w:r w:rsidRPr="00EE6F96">
        <w:rPr>
          <w:rFonts w:ascii="Arial" w:hAnsi="Arial" w:hint="cs"/>
          <w:b/>
          <w:bCs/>
          <w:sz w:val="30"/>
          <w:rtl/>
          <w:lang w:val="es-ES_tradnl" w:bidi="ar-EG"/>
        </w:rPr>
        <w:t>توصي اللجنة، مشيرةً إلى توصيتها العامة رقم 30 بشأن التمييز ضد غير المواطنين، بأن تضطلع الدولة الطرف بما يلي:</w:t>
      </w:r>
    </w:p>
    <w:p w:rsidR="00EE6F96" w:rsidRPr="00231019" w:rsidRDefault="00EE6F96" w:rsidP="00EE6F96">
      <w:pPr>
        <w:pStyle w:val="SingleTxtGA"/>
        <w:rPr>
          <w:rFonts w:ascii="Arial" w:hAnsi="Arial" w:hint="cs"/>
          <w:b/>
          <w:bCs/>
          <w:sz w:val="30"/>
          <w:rtl/>
          <w:lang w:val="es-ES_tradnl" w:bidi="ar-EG"/>
        </w:rPr>
      </w:pPr>
      <w:r>
        <w:rPr>
          <w:rFonts w:ascii="Arial" w:hAnsi="Arial" w:hint="cs"/>
          <w:b/>
          <w:bCs/>
          <w:sz w:val="30"/>
          <w:rtl/>
          <w:lang w:val="es-ES_tradnl" w:bidi="ar-EG"/>
        </w:rPr>
        <w:tab/>
        <w:t>(أ)</w:t>
      </w:r>
      <w:r>
        <w:rPr>
          <w:rFonts w:ascii="Arial" w:hAnsi="Arial" w:hint="cs"/>
          <w:b/>
          <w:bCs/>
          <w:sz w:val="30"/>
          <w:rtl/>
          <w:lang w:val="es-ES_tradnl" w:bidi="ar-EG"/>
        </w:rPr>
        <w:tab/>
        <w:t>تبسيط الإجراء الذي يضمن "ل</w:t>
      </w:r>
      <w:r w:rsidRPr="00231019">
        <w:rPr>
          <w:rFonts w:ascii="Arial" w:hAnsi="Arial" w:hint="cs"/>
          <w:b/>
          <w:bCs/>
          <w:sz w:val="30"/>
          <w:rtl/>
          <w:lang w:val="es-ES_tradnl" w:bidi="ar-EG"/>
        </w:rPr>
        <w:t xml:space="preserve">لنازحين" و"المشردين داخلياً" </w:t>
      </w:r>
      <w:r>
        <w:rPr>
          <w:rFonts w:ascii="Arial" w:hAnsi="Arial" w:hint="cs"/>
          <w:b/>
          <w:bCs/>
          <w:sz w:val="30"/>
          <w:rtl/>
          <w:lang w:val="es-ES_tradnl" w:bidi="ar-EG"/>
        </w:rPr>
        <w:t>أهلية الحصول على صفة أجانب</w:t>
      </w:r>
      <w:r w:rsidRPr="00231019">
        <w:rPr>
          <w:rFonts w:ascii="Arial" w:hAnsi="Arial" w:hint="cs"/>
          <w:b/>
          <w:bCs/>
          <w:sz w:val="30"/>
          <w:rtl/>
          <w:lang w:val="es-ES_tradnl" w:bidi="ar-EG"/>
        </w:rPr>
        <w:t xml:space="preserve"> بموجب قانون تعديل قانون الأجانب؛</w:t>
      </w:r>
    </w:p>
    <w:p w:rsidR="00EE6F96" w:rsidRPr="00231019" w:rsidRDefault="00EE6F96" w:rsidP="00EE6F96">
      <w:pPr>
        <w:pStyle w:val="SingleTxtGA"/>
        <w:rPr>
          <w:rFonts w:ascii="Arial" w:hAnsi="Arial" w:hint="cs"/>
          <w:b/>
          <w:bCs/>
          <w:sz w:val="30"/>
          <w:rtl/>
          <w:lang w:val="es-ES_tradnl" w:bidi="ar-EG"/>
        </w:rPr>
      </w:pPr>
      <w:r>
        <w:rPr>
          <w:rFonts w:ascii="Arial" w:hAnsi="Arial" w:hint="cs"/>
          <w:sz w:val="30"/>
          <w:rtl/>
          <w:lang w:val="es-ES_tradnl" w:bidi="ar-EG"/>
        </w:rPr>
        <w:tab/>
      </w:r>
      <w:r w:rsidRPr="00231019">
        <w:rPr>
          <w:rFonts w:ascii="Arial" w:hAnsi="Arial" w:hint="cs"/>
          <w:b/>
          <w:bCs/>
          <w:sz w:val="30"/>
          <w:rtl/>
          <w:lang w:val="es-ES_tradnl" w:bidi="ar-EG"/>
        </w:rPr>
        <w:t>(ب)</w:t>
      </w:r>
      <w:r w:rsidRPr="00231019">
        <w:rPr>
          <w:rFonts w:ascii="Arial" w:hAnsi="Arial" w:hint="cs"/>
          <w:b/>
          <w:bCs/>
          <w:sz w:val="30"/>
          <w:rtl/>
          <w:lang w:val="es-ES_tradnl" w:bidi="ar-EG"/>
        </w:rPr>
        <w:tab/>
      </w:r>
      <w:r>
        <w:rPr>
          <w:rFonts w:ascii="Arial" w:hAnsi="Arial" w:hint="cs"/>
          <w:b/>
          <w:bCs/>
          <w:sz w:val="30"/>
          <w:rtl/>
          <w:lang w:val="es-ES_tradnl" w:bidi="ar-EG"/>
        </w:rPr>
        <w:t>إذكاء وعي الأشخاص المعنيين على نحو بسيط وميسّر وبدعاية واسعة بأهمية تسجيل أنفسهم أو حيازة دليل على التسجيل أو وثائق هوية خاصة بهم وبأبنائهم؛</w:t>
      </w:r>
    </w:p>
    <w:p w:rsidR="00EE6F96" w:rsidRPr="002239F4" w:rsidRDefault="00EE6F96" w:rsidP="00CB4AB0">
      <w:pPr>
        <w:pStyle w:val="SingleTxtGA"/>
        <w:rPr>
          <w:rFonts w:ascii="Arial" w:hAnsi="Arial" w:hint="cs"/>
          <w:b/>
          <w:bCs/>
          <w:sz w:val="30"/>
          <w:rtl/>
        </w:rPr>
      </w:pPr>
      <w:r w:rsidRPr="002239F4">
        <w:rPr>
          <w:rFonts w:ascii="Arial" w:hAnsi="Arial" w:hint="cs"/>
          <w:b/>
          <w:bCs/>
          <w:sz w:val="30"/>
          <w:rtl/>
        </w:rPr>
        <w:tab/>
        <w:t>(ج)</w:t>
      </w:r>
      <w:r w:rsidRPr="002239F4">
        <w:rPr>
          <w:rFonts w:ascii="Arial" w:hAnsi="Arial" w:hint="cs"/>
          <w:b/>
          <w:bCs/>
          <w:sz w:val="30"/>
          <w:rtl/>
        </w:rPr>
        <w:tab/>
        <w:t>تعزيز المساعدة المقدمة للأشخاص الذين يواجهون مشاكل في دفع الرسوم الإدارية ومواصلة تنظيم زيارات بالحافلات لمساعدتهم في الحصول على الوثائق اللازمة للتقدّم بطلب الحصول على صفة أجانب في الجبل الأسود؛</w:t>
      </w:r>
    </w:p>
    <w:p w:rsidR="00EE6F96" w:rsidRDefault="00EE6F96" w:rsidP="00EE6F96">
      <w:pPr>
        <w:pStyle w:val="SingleTxtGA"/>
        <w:rPr>
          <w:rFonts w:ascii="Arial" w:hAnsi="Arial" w:hint="cs"/>
          <w:b/>
          <w:bCs/>
          <w:sz w:val="30"/>
          <w:rtl/>
        </w:rPr>
      </w:pPr>
      <w:r w:rsidRPr="002239F4">
        <w:rPr>
          <w:rFonts w:ascii="Arial" w:hAnsi="Arial" w:hint="cs"/>
          <w:b/>
          <w:bCs/>
          <w:sz w:val="30"/>
          <w:rtl/>
        </w:rPr>
        <w:tab/>
        <w:t>(د)</w:t>
      </w:r>
      <w:r w:rsidRPr="002239F4">
        <w:rPr>
          <w:rFonts w:ascii="Arial" w:hAnsi="Arial" w:hint="cs"/>
          <w:b/>
          <w:bCs/>
          <w:sz w:val="30"/>
          <w:rtl/>
        </w:rPr>
        <w:tab/>
        <w:t>استحداث إجراء مبسّط لتسجيل المواليد وإصدار وثائق لجميع الأشخاص المولودين في إقليم الدولة الطرف؛</w:t>
      </w:r>
    </w:p>
    <w:p w:rsidR="00EE6F96" w:rsidRPr="002239F4" w:rsidRDefault="00EE6F96" w:rsidP="00EE6F96">
      <w:pPr>
        <w:pStyle w:val="SingleTxtGA"/>
        <w:rPr>
          <w:rFonts w:ascii="Arial" w:hAnsi="Arial" w:hint="cs"/>
          <w:b/>
          <w:bCs/>
          <w:sz w:val="30"/>
          <w:rtl/>
        </w:rPr>
      </w:pPr>
      <w:r w:rsidRPr="002239F4">
        <w:rPr>
          <w:rFonts w:ascii="Arial" w:hAnsi="Arial" w:hint="cs"/>
          <w:b/>
          <w:bCs/>
          <w:sz w:val="30"/>
          <w:rtl/>
        </w:rPr>
        <w:tab/>
      </w:r>
      <w:r>
        <w:rPr>
          <w:rFonts w:ascii="Arial" w:hAnsi="Arial" w:hint="cs"/>
          <w:b/>
          <w:bCs/>
          <w:sz w:val="30"/>
          <w:rtl/>
        </w:rPr>
        <w:t>(</w:t>
      </w:r>
      <w:r w:rsidRPr="00EE6F96">
        <w:rPr>
          <w:rFonts w:ascii="Arial" w:hAnsi="Arial" w:hint="cs"/>
          <w:b/>
          <w:bCs/>
          <w:sz w:val="30"/>
          <w:rtl/>
        </w:rPr>
        <w:t>ﻫ</w:t>
      </w:r>
      <w:r>
        <w:rPr>
          <w:rFonts w:ascii="Arial" w:hAnsi="Arial" w:hint="cs"/>
          <w:b/>
          <w:bCs/>
          <w:sz w:val="30"/>
          <w:rtl/>
        </w:rPr>
        <w:t>)</w:t>
      </w:r>
      <w:r>
        <w:rPr>
          <w:rFonts w:ascii="Arial" w:hAnsi="Arial" w:hint="cs"/>
          <w:b/>
          <w:bCs/>
          <w:sz w:val="30"/>
          <w:rtl/>
        </w:rPr>
        <w:tab/>
        <w:t xml:space="preserve">رسم </w:t>
      </w:r>
      <w:proofErr w:type="spellStart"/>
      <w:r>
        <w:rPr>
          <w:rFonts w:ascii="Arial" w:hAnsi="Arial" w:hint="cs"/>
          <w:b/>
          <w:bCs/>
          <w:sz w:val="30"/>
          <w:rtl/>
        </w:rPr>
        <w:t>استراتيجية</w:t>
      </w:r>
      <w:proofErr w:type="spellEnd"/>
      <w:r>
        <w:rPr>
          <w:rFonts w:ascii="Arial" w:hAnsi="Arial" w:hint="cs"/>
          <w:b/>
          <w:bCs/>
          <w:sz w:val="30"/>
          <w:rtl/>
        </w:rPr>
        <w:t xml:space="preserve"> واتخاذ تدابير إدارية و</w:t>
      </w:r>
      <w:r w:rsidRPr="002239F4">
        <w:rPr>
          <w:rFonts w:ascii="Arial" w:hAnsi="Arial" w:hint="cs"/>
          <w:b/>
          <w:bCs/>
          <w:sz w:val="30"/>
          <w:rtl/>
        </w:rPr>
        <w:t xml:space="preserve">قضائية لتسجيل الأطفال المولودين خارج المؤسسات الصحية </w:t>
      </w:r>
      <w:r>
        <w:rPr>
          <w:rFonts w:ascii="Arial" w:hAnsi="Arial" w:hint="cs"/>
          <w:b/>
          <w:bCs/>
          <w:sz w:val="30"/>
          <w:rtl/>
        </w:rPr>
        <w:t xml:space="preserve">المعتَرف </w:t>
      </w:r>
      <w:proofErr w:type="spellStart"/>
      <w:r>
        <w:rPr>
          <w:rFonts w:ascii="Arial" w:hAnsi="Arial" w:hint="cs"/>
          <w:b/>
          <w:bCs/>
          <w:sz w:val="30"/>
          <w:rtl/>
        </w:rPr>
        <w:t>بها</w:t>
      </w:r>
      <w:proofErr w:type="spellEnd"/>
      <w:r>
        <w:rPr>
          <w:rFonts w:ascii="Arial" w:hAnsi="Arial" w:hint="cs"/>
          <w:b/>
          <w:bCs/>
          <w:sz w:val="30"/>
          <w:rtl/>
        </w:rPr>
        <w:t xml:space="preserve"> </w:t>
      </w:r>
      <w:r w:rsidRPr="002239F4">
        <w:rPr>
          <w:rFonts w:ascii="Arial" w:hAnsi="Arial" w:hint="cs"/>
          <w:b/>
          <w:bCs/>
          <w:sz w:val="30"/>
          <w:rtl/>
        </w:rPr>
        <w:t>أو لتسجيلهم بأثرٍ رجعي.</w:t>
      </w:r>
      <w:r w:rsidR="00C85C07">
        <w:rPr>
          <w:rFonts w:ascii="Arial" w:hAnsi="Arial" w:hint="cs"/>
          <w:b/>
          <w:bCs/>
          <w:sz w:val="30"/>
          <w:rtl/>
        </w:rPr>
        <w:t xml:space="preserve"> </w:t>
      </w:r>
    </w:p>
    <w:p w:rsidR="00EE6F96" w:rsidRPr="002239F4" w:rsidRDefault="00CB4AB0" w:rsidP="00CB4AB0">
      <w:pPr>
        <w:pStyle w:val="H23GA"/>
        <w:rPr>
          <w:rFonts w:hint="cs"/>
          <w:rtl/>
        </w:rPr>
      </w:pPr>
      <w:r>
        <w:rPr>
          <w:rFonts w:hint="cs"/>
          <w:rtl/>
        </w:rPr>
        <w:tab/>
      </w:r>
      <w:r>
        <w:rPr>
          <w:rFonts w:hint="cs"/>
          <w:rtl/>
        </w:rPr>
        <w:tab/>
      </w:r>
      <w:r w:rsidR="00EE6F96" w:rsidRPr="002239F4">
        <w:rPr>
          <w:rFonts w:hint="cs"/>
          <w:rtl/>
        </w:rPr>
        <w:t>الحالة السكنية للأشخاص من أصول</w:t>
      </w:r>
      <w:r w:rsidR="00EE6F96">
        <w:rPr>
          <w:rFonts w:hint="cs"/>
          <w:rtl/>
        </w:rPr>
        <w:t>ٍ</w:t>
      </w:r>
      <w:r w:rsidR="00EE6F96" w:rsidRPr="002239F4">
        <w:rPr>
          <w:rFonts w:hint="cs"/>
          <w:rtl/>
        </w:rPr>
        <w:t xml:space="preserve"> غجرية </w:t>
      </w:r>
      <w:proofErr w:type="spellStart"/>
      <w:r w:rsidR="00EE6F96" w:rsidRPr="002239F4">
        <w:rPr>
          <w:rFonts w:hint="cs"/>
          <w:rtl/>
        </w:rPr>
        <w:t>وأشكالية</w:t>
      </w:r>
      <w:proofErr w:type="spellEnd"/>
      <w:r w:rsidR="00EE6F96" w:rsidRPr="002239F4">
        <w:rPr>
          <w:rFonts w:hint="cs"/>
          <w:rtl/>
        </w:rPr>
        <w:t xml:space="preserve"> ومصرية في مخيَّم كونيك</w:t>
      </w:r>
    </w:p>
    <w:p w:rsidR="00EE6F96" w:rsidRDefault="00EE6F96" w:rsidP="00CB4AB0">
      <w:pPr>
        <w:pStyle w:val="SingleTxtGA"/>
        <w:rPr>
          <w:rFonts w:ascii="Arial" w:hAnsi="Arial" w:hint="cs"/>
          <w:sz w:val="30"/>
          <w:rtl/>
        </w:rPr>
      </w:pPr>
      <w:r>
        <w:rPr>
          <w:rFonts w:ascii="Arial" w:hAnsi="Arial" w:hint="cs"/>
          <w:sz w:val="30"/>
          <w:rtl/>
        </w:rPr>
        <w:t>13-</w:t>
      </w:r>
      <w:r>
        <w:rPr>
          <w:rFonts w:ascii="Arial" w:hAnsi="Arial" w:hint="cs"/>
          <w:sz w:val="30"/>
          <w:rtl/>
        </w:rPr>
        <w:tab/>
        <w:t xml:space="preserve">يساور اللجنة بالغ القلق لاستمرار عيْش الأشخاص من أصولٍ غجرية </w:t>
      </w:r>
      <w:proofErr w:type="spellStart"/>
      <w:r>
        <w:rPr>
          <w:rFonts w:ascii="Arial" w:hAnsi="Arial" w:hint="cs"/>
          <w:sz w:val="30"/>
          <w:rtl/>
        </w:rPr>
        <w:t>وأشكالية</w:t>
      </w:r>
      <w:proofErr w:type="spellEnd"/>
      <w:r>
        <w:rPr>
          <w:rFonts w:ascii="Arial" w:hAnsi="Arial" w:hint="cs"/>
          <w:sz w:val="30"/>
          <w:rtl/>
        </w:rPr>
        <w:t xml:space="preserve"> ومصرية "المشرّدين داخلياً" من كوسوفو في أحوالٍ يُرثى لها بمخيَّم كونيك قرب مدينة </w:t>
      </w:r>
      <w:proofErr w:type="spellStart"/>
      <w:r>
        <w:rPr>
          <w:rFonts w:ascii="Arial" w:hAnsi="Arial" w:hint="cs"/>
          <w:sz w:val="30"/>
          <w:rtl/>
        </w:rPr>
        <w:t>بودغوريتسا</w:t>
      </w:r>
      <w:proofErr w:type="spellEnd"/>
      <w:r>
        <w:rPr>
          <w:rFonts w:ascii="Arial" w:hAnsi="Arial" w:hint="cs"/>
          <w:sz w:val="30"/>
          <w:rtl/>
        </w:rPr>
        <w:t xml:space="preserve">، الذي يقع على أرضِ مقلبٍ للنفايات وقد تعرّض في الماضي القريب لفيضاناتٍ وحرائق. ويساور اللجنة قلق بوجهٍ خاص لاستمرار افتقار المخيَّم إلى المنافع والخدمات الأساسية، كالكهرباء والمياه الجارية والمرافق الصحية، على الرغم من اعتماد </w:t>
      </w:r>
      <w:proofErr w:type="spellStart"/>
      <w:r>
        <w:rPr>
          <w:rFonts w:ascii="Arial" w:hAnsi="Arial" w:hint="cs"/>
          <w:sz w:val="30"/>
          <w:rtl/>
        </w:rPr>
        <w:t>استراتيجية</w:t>
      </w:r>
      <w:proofErr w:type="spellEnd"/>
      <w:r>
        <w:rPr>
          <w:rFonts w:ascii="Arial" w:hAnsi="Arial" w:hint="cs"/>
          <w:sz w:val="30"/>
          <w:rtl/>
        </w:rPr>
        <w:t xml:space="preserve"> الحلول الدائمة في عام 2011، ولعدم البدء حتى الآن في تشييد منازل للمقيمين في المخيَّم. كما ت</w:t>
      </w:r>
      <w:r w:rsidR="00CB4AB0">
        <w:rPr>
          <w:rFonts w:ascii="Arial" w:hAnsi="Arial" w:hint="cs"/>
          <w:sz w:val="30"/>
          <w:rtl/>
        </w:rPr>
        <w:t>عرب اللجنة عن القلق</w:t>
      </w:r>
      <w:r w:rsidR="00C85C07">
        <w:rPr>
          <w:rFonts w:ascii="Arial" w:hAnsi="Arial" w:hint="cs"/>
          <w:sz w:val="30"/>
          <w:rtl/>
        </w:rPr>
        <w:t xml:space="preserve"> </w:t>
      </w:r>
      <w:r>
        <w:rPr>
          <w:rFonts w:ascii="Arial" w:hAnsi="Arial" w:hint="cs"/>
          <w:sz w:val="30"/>
          <w:rtl/>
        </w:rPr>
        <w:t xml:space="preserve">لأن المقيمين في </w:t>
      </w:r>
      <w:r w:rsidRPr="00122AA1">
        <w:rPr>
          <w:rFonts w:ascii="Arial" w:hAnsi="Arial" w:hint="cs"/>
          <w:sz w:val="30"/>
          <w:rtl/>
        </w:rPr>
        <w:t>مخيَّم كونيك يعيشون معزولين بحكم</w:t>
      </w:r>
      <w:r>
        <w:rPr>
          <w:rFonts w:ascii="Arial" w:hAnsi="Arial" w:hint="cs"/>
          <w:sz w:val="30"/>
          <w:rtl/>
        </w:rPr>
        <w:t xml:space="preserve"> الواقع (المواد 2 و3 و5).</w:t>
      </w:r>
    </w:p>
    <w:p w:rsidR="00EE6F96" w:rsidRPr="001A28DE" w:rsidRDefault="00CB4AB0" w:rsidP="00CB4AB0">
      <w:pPr>
        <w:pStyle w:val="SingleTxtGA"/>
        <w:rPr>
          <w:rFonts w:ascii="Arial" w:hAnsi="Arial" w:hint="cs"/>
          <w:b/>
          <w:bCs/>
          <w:sz w:val="30"/>
          <w:rtl/>
        </w:rPr>
      </w:pPr>
      <w:r>
        <w:rPr>
          <w:rFonts w:ascii="Arial" w:hAnsi="Arial" w:hint="cs"/>
          <w:b/>
          <w:bCs/>
          <w:sz w:val="30"/>
          <w:rtl/>
        </w:rPr>
        <w:tab/>
      </w:r>
      <w:r w:rsidR="00EE6F96" w:rsidRPr="001A28DE">
        <w:rPr>
          <w:rFonts w:ascii="Arial" w:hAnsi="Arial" w:hint="cs"/>
          <w:b/>
          <w:bCs/>
          <w:sz w:val="30"/>
          <w:rtl/>
        </w:rPr>
        <w:t>توصي اللجنة، مشيرة</w:t>
      </w:r>
      <w:r w:rsidR="00EE6F96">
        <w:rPr>
          <w:rFonts w:ascii="Arial" w:hAnsi="Arial" w:hint="cs"/>
          <w:b/>
          <w:bCs/>
          <w:sz w:val="30"/>
          <w:rtl/>
        </w:rPr>
        <w:t>ً</w:t>
      </w:r>
      <w:r w:rsidR="00EE6F96" w:rsidRPr="001A28DE">
        <w:rPr>
          <w:rFonts w:ascii="Arial" w:hAnsi="Arial" w:hint="cs"/>
          <w:b/>
          <w:bCs/>
          <w:sz w:val="30"/>
          <w:rtl/>
        </w:rPr>
        <w:t xml:space="preserve"> إلى توص</w:t>
      </w:r>
      <w:r w:rsidR="00EE6F96">
        <w:rPr>
          <w:rFonts w:ascii="Arial" w:hAnsi="Arial" w:hint="cs"/>
          <w:b/>
          <w:bCs/>
          <w:sz w:val="30"/>
          <w:rtl/>
        </w:rPr>
        <w:t>ياتها ا</w:t>
      </w:r>
      <w:r>
        <w:rPr>
          <w:rFonts w:ascii="Arial" w:hAnsi="Arial" w:hint="cs"/>
          <w:b/>
          <w:bCs/>
          <w:sz w:val="30"/>
          <w:rtl/>
        </w:rPr>
        <w:t>لعامة رقم 3</w:t>
      </w:r>
      <w:r w:rsidR="00EE6F96">
        <w:rPr>
          <w:rFonts w:ascii="Arial" w:hAnsi="Arial" w:hint="cs"/>
          <w:b/>
          <w:bCs/>
          <w:sz w:val="30"/>
          <w:rtl/>
        </w:rPr>
        <w:t xml:space="preserve">(1972) بشأن </w:t>
      </w:r>
      <w:r w:rsidR="00EE6F96" w:rsidRPr="001A28DE">
        <w:rPr>
          <w:rFonts w:ascii="Traditional Arabic" w:hAnsi="Traditional Arabic"/>
          <w:b/>
          <w:bCs/>
          <w:sz w:val="30"/>
          <w:rtl/>
        </w:rPr>
        <w:t>تقديم التقارير من جانب الدول الأطراف،</w:t>
      </w:r>
      <w:r>
        <w:rPr>
          <w:rFonts w:ascii="Arial" w:hAnsi="Arial" w:hint="cs"/>
          <w:b/>
          <w:bCs/>
          <w:sz w:val="30"/>
          <w:rtl/>
        </w:rPr>
        <w:t xml:space="preserve"> ورقم 27</w:t>
      </w:r>
      <w:r w:rsidR="00EE6F96" w:rsidRPr="001A28DE">
        <w:rPr>
          <w:rFonts w:ascii="Arial" w:hAnsi="Arial" w:hint="cs"/>
          <w:b/>
          <w:bCs/>
          <w:sz w:val="30"/>
          <w:rtl/>
        </w:rPr>
        <w:t>(2000)</w:t>
      </w:r>
      <w:r>
        <w:rPr>
          <w:rFonts w:ascii="Arial" w:hAnsi="Arial" w:hint="cs"/>
          <w:b/>
          <w:bCs/>
          <w:sz w:val="30"/>
          <w:rtl/>
        </w:rPr>
        <w:t xml:space="preserve"> بشأن التمييز ضد الغجر، ورقم</w:t>
      </w:r>
      <w:r>
        <w:rPr>
          <w:rFonts w:ascii="Arial" w:hAnsi="Arial" w:hint="eastAsia"/>
          <w:b/>
          <w:bCs/>
          <w:sz w:val="30"/>
          <w:rtl/>
        </w:rPr>
        <w:t> </w:t>
      </w:r>
      <w:r>
        <w:rPr>
          <w:rFonts w:ascii="Arial" w:hAnsi="Arial" w:hint="cs"/>
          <w:b/>
          <w:bCs/>
          <w:sz w:val="30"/>
          <w:rtl/>
        </w:rPr>
        <w:t>30</w:t>
      </w:r>
      <w:r w:rsidR="00EE6F96" w:rsidRPr="001A28DE">
        <w:rPr>
          <w:rFonts w:ascii="Arial" w:hAnsi="Arial" w:hint="cs"/>
          <w:b/>
          <w:bCs/>
          <w:sz w:val="30"/>
          <w:rtl/>
        </w:rPr>
        <w:t>(2004) بشأن التمييز ضد غير المواطنين، بأن تضطلع الدولة الطرف بما يلي:</w:t>
      </w:r>
    </w:p>
    <w:p w:rsidR="00EE6F96" w:rsidRDefault="00EE6F96" w:rsidP="00CB4AB0">
      <w:pPr>
        <w:pStyle w:val="SingleTxtGA"/>
        <w:rPr>
          <w:rFonts w:ascii="Arial" w:hAnsi="Arial" w:hint="cs"/>
          <w:b/>
          <w:bCs/>
          <w:sz w:val="30"/>
          <w:rtl/>
        </w:rPr>
      </w:pPr>
      <w:r w:rsidRPr="001A28DE">
        <w:rPr>
          <w:rFonts w:ascii="Arial" w:hAnsi="Arial" w:hint="cs"/>
          <w:b/>
          <w:bCs/>
          <w:sz w:val="30"/>
          <w:rtl/>
        </w:rPr>
        <w:tab/>
        <w:t>(أ)</w:t>
      </w:r>
      <w:r w:rsidRPr="001A28DE">
        <w:rPr>
          <w:rFonts w:ascii="Arial" w:hAnsi="Arial" w:hint="cs"/>
          <w:b/>
          <w:bCs/>
          <w:sz w:val="30"/>
          <w:rtl/>
        </w:rPr>
        <w:tab/>
        <w:t xml:space="preserve"> </w:t>
      </w:r>
      <w:r>
        <w:rPr>
          <w:rFonts w:ascii="Arial" w:hAnsi="Arial" w:hint="cs"/>
          <w:b/>
          <w:bCs/>
          <w:sz w:val="30"/>
          <w:rtl/>
        </w:rPr>
        <w:t>اتخاذ تدابير عاجلة لتحسين الأحوال المعيشية في مخيَّم ك</w:t>
      </w:r>
      <w:r w:rsidR="00CB4AB0">
        <w:rPr>
          <w:rFonts w:ascii="Arial" w:hAnsi="Arial" w:hint="cs"/>
          <w:b/>
          <w:bCs/>
          <w:sz w:val="30"/>
          <w:rtl/>
        </w:rPr>
        <w:t>و</w:t>
      </w:r>
      <w:r>
        <w:rPr>
          <w:rFonts w:ascii="Arial" w:hAnsi="Arial" w:hint="cs"/>
          <w:b/>
          <w:bCs/>
          <w:sz w:val="30"/>
          <w:rtl/>
        </w:rPr>
        <w:t xml:space="preserve">نيك وتنفيذ </w:t>
      </w:r>
      <w:proofErr w:type="spellStart"/>
      <w:r>
        <w:rPr>
          <w:rFonts w:ascii="Arial" w:hAnsi="Arial" w:hint="cs"/>
          <w:b/>
          <w:bCs/>
          <w:sz w:val="30"/>
          <w:rtl/>
        </w:rPr>
        <w:t>استراتيجية</w:t>
      </w:r>
      <w:proofErr w:type="spellEnd"/>
      <w:r>
        <w:rPr>
          <w:rFonts w:ascii="Arial" w:hAnsi="Arial" w:hint="cs"/>
          <w:b/>
          <w:bCs/>
          <w:sz w:val="30"/>
          <w:rtl/>
        </w:rPr>
        <w:t xml:space="preserve"> مستدامة تهدف إلى إغلاقه سريعاً؛</w:t>
      </w:r>
    </w:p>
    <w:p w:rsidR="00EE6F96" w:rsidRDefault="00EE6F96" w:rsidP="00EE6F96">
      <w:pPr>
        <w:pStyle w:val="SingleTxtGA"/>
        <w:rPr>
          <w:rFonts w:ascii="Arial" w:hAnsi="Arial" w:hint="cs"/>
          <w:b/>
          <w:bCs/>
          <w:sz w:val="30"/>
          <w:rtl/>
        </w:rPr>
      </w:pPr>
      <w:r>
        <w:rPr>
          <w:rFonts w:ascii="Arial" w:hAnsi="Arial" w:hint="cs"/>
          <w:b/>
          <w:bCs/>
          <w:sz w:val="30"/>
          <w:rtl/>
        </w:rPr>
        <w:tab/>
        <w:t>(ب)</w:t>
      </w:r>
      <w:r>
        <w:rPr>
          <w:rFonts w:ascii="Arial" w:hAnsi="Arial" w:hint="cs"/>
          <w:b/>
          <w:bCs/>
          <w:sz w:val="30"/>
          <w:rtl/>
        </w:rPr>
        <w:tab/>
        <w:t>الشروع على نحوٍ عا</w:t>
      </w:r>
      <w:r w:rsidR="00CB4AB0">
        <w:rPr>
          <w:rFonts w:ascii="Arial" w:hAnsi="Arial" w:hint="cs"/>
          <w:b/>
          <w:bCs/>
          <w:sz w:val="30"/>
          <w:rtl/>
        </w:rPr>
        <w:t>جل في بناء الوحدات السكنية الست</w:t>
      </w:r>
      <w:r>
        <w:rPr>
          <w:rFonts w:ascii="Arial" w:hAnsi="Arial" w:hint="cs"/>
          <w:b/>
          <w:bCs/>
          <w:sz w:val="30"/>
          <w:rtl/>
        </w:rPr>
        <w:t xml:space="preserve">ين للمقيمين في كونيك التي أعلن وفد الدولة الطرف عن اعتزام بنائها في عام 2014، وبدء تشييد المئات من الوحدات السكنية الأخرى دون تأخير، ومواصلة ضمان توفر الأموال، بسبلٍ منها </w:t>
      </w:r>
      <w:r w:rsidRPr="00C85C07">
        <w:rPr>
          <w:rFonts w:ascii="Arial" w:hAnsi="Arial" w:hint="cs"/>
          <w:b/>
          <w:bCs/>
          <w:sz w:val="30"/>
          <w:rtl/>
        </w:rPr>
        <w:t>جمع الأموال</w:t>
      </w:r>
      <w:r>
        <w:rPr>
          <w:rFonts w:ascii="Arial" w:hAnsi="Arial" w:hint="cs"/>
          <w:b/>
          <w:bCs/>
          <w:sz w:val="30"/>
          <w:rtl/>
        </w:rPr>
        <w:t xml:space="preserve"> بمساعدة المانحين؛</w:t>
      </w:r>
    </w:p>
    <w:p w:rsidR="00EE6F96" w:rsidRDefault="00EE6F96" w:rsidP="00CB4AB0">
      <w:pPr>
        <w:pStyle w:val="SingleTxtGA"/>
        <w:rPr>
          <w:rFonts w:ascii="Arial" w:hAnsi="Arial" w:hint="cs"/>
          <w:b/>
          <w:bCs/>
          <w:sz w:val="30"/>
          <w:rtl/>
        </w:rPr>
      </w:pPr>
      <w:r>
        <w:rPr>
          <w:rFonts w:ascii="Arial" w:hAnsi="Arial" w:hint="cs"/>
          <w:b/>
          <w:bCs/>
          <w:sz w:val="30"/>
          <w:rtl/>
        </w:rPr>
        <w:tab/>
        <w:t>(ج)</w:t>
      </w:r>
      <w:r>
        <w:rPr>
          <w:rFonts w:ascii="Arial" w:hAnsi="Arial" w:hint="cs"/>
          <w:b/>
          <w:bCs/>
          <w:sz w:val="30"/>
          <w:rtl/>
        </w:rPr>
        <w:tab/>
        <w:t xml:space="preserve">تعزيز </w:t>
      </w:r>
      <w:r w:rsidR="00CB4AB0">
        <w:rPr>
          <w:rFonts w:ascii="Arial" w:hAnsi="Arial" w:hint="cs"/>
          <w:b/>
          <w:bCs/>
          <w:sz w:val="30"/>
          <w:rtl/>
        </w:rPr>
        <w:t>ال</w:t>
      </w:r>
      <w:r>
        <w:rPr>
          <w:rFonts w:ascii="Arial" w:hAnsi="Arial" w:hint="cs"/>
          <w:b/>
          <w:bCs/>
          <w:sz w:val="30"/>
          <w:rtl/>
        </w:rPr>
        <w:t>إدماج ا</w:t>
      </w:r>
      <w:r w:rsidR="00CB4AB0">
        <w:rPr>
          <w:rFonts w:ascii="Arial" w:hAnsi="Arial" w:hint="cs"/>
          <w:b/>
          <w:bCs/>
          <w:sz w:val="30"/>
          <w:rtl/>
        </w:rPr>
        <w:t>لمحلي ل</w:t>
      </w:r>
      <w:r>
        <w:rPr>
          <w:rFonts w:ascii="Arial" w:hAnsi="Arial" w:hint="cs"/>
          <w:b/>
          <w:bCs/>
          <w:sz w:val="30"/>
          <w:rtl/>
        </w:rPr>
        <w:t xml:space="preserve">لأشخاص من أصولٍ غجرية </w:t>
      </w:r>
      <w:proofErr w:type="spellStart"/>
      <w:r>
        <w:rPr>
          <w:rFonts w:ascii="Arial" w:hAnsi="Arial" w:hint="cs"/>
          <w:b/>
          <w:bCs/>
          <w:sz w:val="30"/>
          <w:rtl/>
        </w:rPr>
        <w:t>وأشكالية</w:t>
      </w:r>
      <w:proofErr w:type="spellEnd"/>
      <w:r>
        <w:rPr>
          <w:rFonts w:ascii="Arial" w:hAnsi="Arial" w:hint="cs"/>
          <w:b/>
          <w:bCs/>
          <w:sz w:val="30"/>
          <w:rtl/>
        </w:rPr>
        <w:t xml:space="preserve"> ومصرية، بمن </w:t>
      </w:r>
      <w:r w:rsidR="00CB4AB0">
        <w:rPr>
          <w:rFonts w:ascii="Arial" w:hAnsi="Arial" w:hint="cs"/>
          <w:b/>
          <w:bCs/>
          <w:sz w:val="30"/>
          <w:rtl/>
        </w:rPr>
        <w:t xml:space="preserve">فيهم المقيمون في مخيَّم كونيك، </w:t>
      </w:r>
      <w:r>
        <w:rPr>
          <w:rFonts w:ascii="Arial" w:hAnsi="Arial" w:hint="cs"/>
          <w:b/>
          <w:bCs/>
          <w:sz w:val="30"/>
          <w:rtl/>
        </w:rPr>
        <w:t>في مجتمعاتٍ محلية في شتى أنحاء البلد، وضمان تمتعهم بأحوال معيشية وسكنية لائقة تلافياً لعزلهم.</w:t>
      </w:r>
      <w:r w:rsidR="00C85C07">
        <w:rPr>
          <w:rFonts w:ascii="Arial" w:hAnsi="Arial" w:hint="cs"/>
          <w:b/>
          <w:bCs/>
          <w:sz w:val="30"/>
          <w:rtl/>
        </w:rPr>
        <w:t xml:space="preserve"> </w:t>
      </w:r>
    </w:p>
    <w:p w:rsidR="00EE6F96" w:rsidRPr="00435F9C" w:rsidRDefault="00CB4AB0" w:rsidP="00CB4AB0">
      <w:pPr>
        <w:pStyle w:val="H23GA"/>
        <w:rPr>
          <w:rFonts w:hint="cs"/>
          <w:rtl/>
        </w:rPr>
      </w:pPr>
      <w:r>
        <w:rPr>
          <w:rFonts w:hint="cs"/>
          <w:rtl/>
        </w:rPr>
        <w:tab/>
      </w:r>
      <w:r>
        <w:rPr>
          <w:rFonts w:hint="cs"/>
          <w:rtl/>
        </w:rPr>
        <w:tab/>
      </w:r>
      <w:r w:rsidR="00EE6F96" w:rsidRPr="00435F9C">
        <w:rPr>
          <w:rFonts w:hint="cs"/>
          <w:rtl/>
        </w:rPr>
        <w:t xml:space="preserve">الأطفال من أصولٍ غجرية </w:t>
      </w:r>
      <w:proofErr w:type="spellStart"/>
      <w:r w:rsidR="00EE6F96" w:rsidRPr="00435F9C">
        <w:rPr>
          <w:rFonts w:hint="cs"/>
          <w:rtl/>
        </w:rPr>
        <w:t>وأشكالية</w:t>
      </w:r>
      <w:proofErr w:type="spellEnd"/>
      <w:r w:rsidR="00EE6F96" w:rsidRPr="00435F9C">
        <w:rPr>
          <w:rFonts w:hint="cs"/>
          <w:rtl/>
        </w:rPr>
        <w:t xml:space="preserve"> ومصرية في نظام التعليم</w:t>
      </w:r>
    </w:p>
    <w:p w:rsidR="00EE6F96" w:rsidRDefault="00EE6F96" w:rsidP="00CB4AB0">
      <w:pPr>
        <w:pStyle w:val="SingleTxtGA"/>
        <w:rPr>
          <w:rFonts w:ascii="Arial" w:hAnsi="Arial" w:hint="cs"/>
          <w:sz w:val="30"/>
          <w:rtl/>
        </w:rPr>
      </w:pPr>
      <w:r>
        <w:rPr>
          <w:rFonts w:ascii="Arial" w:hAnsi="Arial" w:hint="cs"/>
          <w:sz w:val="30"/>
          <w:rtl/>
        </w:rPr>
        <w:t>14-</w:t>
      </w:r>
      <w:r>
        <w:rPr>
          <w:rFonts w:ascii="Arial" w:hAnsi="Arial" w:hint="cs"/>
          <w:sz w:val="30"/>
          <w:rtl/>
        </w:rPr>
        <w:tab/>
        <w:t xml:space="preserve">يساور اللجنة قلق بشأن انخفاض معدل الالتحاق بالمدرسة ونسبة الانتظام الدراسي وارتفاع معدل التسرّب من المدرسة في صفوف الأطفال من أصولٍ غجرية </w:t>
      </w:r>
      <w:proofErr w:type="spellStart"/>
      <w:r>
        <w:rPr>
          <w:rFonts w:ascii="Arial" w:hAnsi="Arial" w:hint="cs"/>
          <w:sz w:val="30"/>
          <w:rtl/>
        </w:rPr>
        <w:t>وأشكالية</w:t>
      </w:r>
      <w:proofErr w:type="spellEnd"/>
      <w:r>
        <w:rPr>
          <w:rFonts w:ascii="Arial" w:hAnsi="Arial" w:hint="cs"/>
          <w:sz w:val="30"/>
          <w:rtl/>
        </w:rPr>
        <w:t xml:space="preserve"> ومصرية، وبخاصة بعد سن الحادية عشرة، لأسبابٍ تشمل عمل الأطفال وزواج الأطفال والزواج </w:t>
      </w:r>
      <w:proofErr w:type="spellStart"/>
      <w:r>
        <w:rPr>
          <w:rFonts w:ascii="Arial" w:hAnsi="Arial" w:hint="cs"/>
          <w:sz w:val="30"/>
          <w:rtl/>
        </w:rPr>
        <w:t>القسري</w:t>
      </w:r>
      <w:proofErr w:type="spellEnd"/>
      <w:r>
        <w:rPr>
          <w:rFonts w:ascii="Arial" w:hAnsi="Arial" w:hint="cs"/>
          <w:sz w:val="30"/>
          <w:rtl/>
        </w:rPr>
        <w:t xml:space="preserve"> في حالة الفتيات. كما يساور اللجنة قلق بشأن ارتفاع عدد أطفال الغجر الذين يعيشون ويعملون في الشوارع، مما يجعلهم عُرضةً للاتجار بهم وللاستغلال الاقتصادي والجنسي. إضافةً إلى ذلك، تشعر اللجنة بقلقٍ إزاء عدم التدريس بلغة الغجر والعزل الفعلي للأطفال من أصولٍ غجرية </w:t>
      </w:r>
      <w:proofErr w:type="spellStart"/>
      <w:r>
        <w:rPr>
          <w:rFonts w:ascii="Arial" w:hAnsi="Arial" w:hint="cs"/>
          <w:sz w:val="30"/>
          <w:rtl/>
        </w:rPr>
        <w:t>وأشكالية</w:t>
      </w:r>
      <w:proofErr w:type="spellEnd"/>
      <w:r>
        <w:rPr>
          <w:rFonts w:ascii="Arial" w:hAnsi="Arial" w:hint="cs"/>
          <w:sz w:val="30"/>
          <w:rtl/>
        </w:rPr>
        <w:t xml:space="preserve"> ومصرية الذين يدرسون في فرع كونيك من مدرسة </w:t>
      </w:r>
      <w:proofErr w:type="spellStart"/>
      <w:r w:rsidRPr="00CB4AB0">
        <w:rPr>
          <w:rFonts w:ascii="Arial" w:hAnsi="Arial" w:hint="cs"/>
          <w:sz w:val="30"/>
          <w:rtl/>
        </w:rPr>
        <w:t>بوجيدار</w:t>
      </w:r>
      <w:proofErr w:type="spellEnd"/>
      <w:r w:rsidRPr="00CB4AB0">
        <w:rPr>
          <w:rFonts w:ascii="Arial" w:hAnsi="Arial" w:hint="cs"/>
          <w:sz w:val="30"/>
          <w:rtl/>
        </w:rPr>
        <w:t xml:space="preserve"> </w:t>
      </w:r>
      <w:proofErr w:type="spellStart"/>
      <w:r w:rsidRPr="00CB4AB0">
        <w:rPr>
          <w:rFonts w:ascii="Arial" w:hAnsi="Arial" w:hint="cs"/>
          <w:sz w:val="30"/>
          <w:rtl/>
        </w:rPr>
        <w:t>فوكوفيتش</w:t>
      </w:r>
      <w:proofErr w:type="spellEnd"/>
      <w:r w:rsidRPr="00CB4AB0">
        <w:rPr>
          <w:rFonts w:ascii="Arial" w:hAnsi="Arial" w:hint="cs"/>
          <w:sz w:val="30"/>
          <w:rtl/>
        </w:rPr>
        <w:t xml:space="preserve"> في </w:t>
      </w:r>
      <w:proofErr w:type="spellStart"/>
      <w:r w:rsidRPr="00CB4AB0">
        <w:rPr>
          <w:rFonts w:ascii="Arial" w:hAnsi="Arial" w:hint="cs"/>
          <w:sz w:val="30"/>
          <w:rtl/>
        </w:rPr>
        <w:t>بودغوريتس</w:t>
      </w:r>
      <w:proofErr w:type="spellEnd"/>
      <w:r w:rsidR="00CB4AB0">
        <w:rPr>
          <w:rFonts w:ascii="Arial" w:hAnsi="Arial" w:hint="cs"/>
          <w:sz w:val="30"/>
          <w:rtl/>
        </w:rPr>
        <w:t xml:space="preserve"> </w:t>
      </w:r>
      <w:r>
        <w:rPr>
          <w:rFonts w:ascii="Arial" w:hAnsi="Arial" w:hint="cs"/>
          <w:sz w:val="30"/>
          <w:rtl/>
        </w:rPr>
        <w:t>(المواد 2 و3 و5 و7).</w:t>
      </w:r>
    </w:p>
    <w:p w:rsidR="00EE6F96" w:rsidRPr="00580FEC" w:rsidRDefault="00CB4AB0" w:rsidP="00EE6F96">
      <w:pPr>
        <w:pStyle w:val="SingleTxtGA"/>
        <w:rPr>
          <w:rFonts w:ascii="Arial" w:hAnsi="Arial" w:hint="cs"/>
          <w:b/>
          <w:bCs/>
          <w:sz w:val="30"/>
        </w:rPr>
      </w:pPr>
      <w:r>
        <w:rPr>
          <w:rFonts w:ascii="Arial" w:hAnsi="Arial" w:hint="cs"/>
          <w:b/>
          <w:bCs/>
          <w:sz w:val="30"/>
          <w:rtl/>
        </w:rPr>
        <w:tab/>
      </w:r>
      <w:r w:rsidR="00EE6F96" w:rsidRPr="00580FEC">
        <w:rPr>
          <w:rFonts w:ascii="Arial" w:hAnsi="Arial" w:hint="cs"/>
          <w:b/>
          <w:bCs/>
          <w:sz w:val="30"/>
          <w:rtl/>
        </w:rPr>
        <w:t xml:space="preserve">توصي اللجنة، </w:t>
      </w:r>
      <w:r>
        <w:rPr>
          <w:rFonts w:ascii="Arial" w:hAnsi="Arial" w:hint="cs"/>
          <w:b/>
          <w:bCs/>
          <w:sz w:val="30"/>
          <w:rtl/>
        </w:rPr>
        <w:t xml:space="preserve">في ضوء </w:t>
      </w:r>
      <w:proofErr w:type="spellStart"/>
      <w:r>
        <w:rPr>
          <w:rFonts w:ascii="Arial" w:hAnsi="Arial" w:hint="cs"/>
          <w:b/>
          <w:bCs/>
          <w:sz w:val="30"/>
          <w:rtl/>
        </w:rPr>
        <w:t>توصيتيها</w:t>
      </w:r>
      <w:proofErr w:type="spellEnd"/>
      <w:r>
        <w:rPr>
          <w:rFonts w:ascii="Arial" w:hAnsi="Arial" w:hint="cs"/>
          <w:b/>
          <w:bCs/>
          <w:sz w:val="30"/>
          <w:rtl/>
        </w:rPr>
        <w:t xml:space="preserve"> العامتين رقم 19</w:t>
      </w:r>
      <w:r w:rsidR="00EE6F96" w:rsidRPr="00580FEC">
        <w:rPr>
          <w:rFonts w:ascii="Arial" w:hAnsi="Arial" w:hint="cs"/>
          <w:b/>
          <w:bCs/>
          <w:sz w:val="30"/>
          <w:rtl/>
        </w:rPr>
        <w:t>(</w:t>
      </w:r>
      <w:r w:rsidR="00EE6F96">
        <w:rPr>
          <w:rFonts w:ascii="Arial" w:hAnsi="Arial" w:hint="cs"/>
          <w:b/>
          <w:bCs/>
          <w:sz w:val="30"/>
          <w:rtl/>
        </w:rPr>
        <w:t>1995</w:t>
      </w:r>
      <w:r w:rsidR="00EE6F96" w:rsidRPr="00580FEC">
        <w:rPr>
          <w:rFonts w:ascii="Arial" w:hAnsi="Arial" w:hint="cs"/>
          <w:b/>
          <w:bCs/>
          <w:sz w:val="30"/>
          <w:rtl/>
        </w:rPr>
        <w:t>)</w:t>
      </w:r>
      <w:r w:rsidR="00EE6F96">
        <w:rPr>
          <w:rFonts w:ascii="Arial" w:hAnsi="Arial" w:hint="cs"/>
          <w:b/>
          <w:bCs/>
          <w:sz w:val="30"/>
          <w:rtl/>
        </w:rPr>
        <w:t xml:space="preserve"> بشأن العزل العنصري والفصل العنصري</w:t>
      </w:r>
      <w:r>
        <w:rPr>
          <w:rFonts w:ascii="Arial" w:hAnsi="Arial" w:hint="cs"/>
          <w:b/>
          <w:bCs/>
          <w:sz w:val="30"/>
          <w:rtl/>
        </w:rPr>
        <w:t xml:space="preserve"> ورقم 27</w:t>
      </w:r>
      <w:r w:rsidR="00EE6F96" w:rsidRPr="00580FEC">
        <w:rPr>
          <w:rFonts w:ascii="Arial" w:hAnsi="Arial" w:hint="cs"/>
          <w:b/>
          <w:bCs/>
          <w:sz w:val="30"/>
          <w:rtl/>
        </w:rPr>
        <w:t>(2000) بشأن التمييز ضد الغجر، بأن تضطلع الدولة الطرف بما يلي:</w:t>
      </w:r>
    </w:p>
    <w:p w:rsidR="00CB4AB0" w:rsidRDefault="00CB4AB0" w:rsidP="00CB4AB0">
      <w:pPr>
        <w:pStyle w:val="SingleTxtGA"/>
        <w:rPr>
          <w:rFonts w:hint="cs"/>
          <w:b/>
          <w:bCs/>
          <w:sz w:val="30"/>
          <w:rtl/>
        </w:rPr>
      </w:pPr>
      <w:r>
        <w:rPr>
          <w:rFonts w:hint="cs"/>
          <w:b/>
          <w:bCs/>
          <w:sz w:val="30"/>
          <w:rtl/>
        </w:rPr>
        <w:tab/>
      </w:r>
      <w:r w:rsidR="00EE6F96">
        <w:rPr>
          <w:rFonts w:hint="cs"/>
          <w:b/>
          <w:bCs/>
          <w:sz w:val="30"/>
          <w:rtl/>
        </w:rPr>
        <w:t>(أ)</w:t>
      </w:r>
      <w:r w:rsidR="00EE6F96">
        <w:rPr>
          <w:rFonts w:hint="cs"/>
          <w:b/>
          <w:bCs/>
          <w:sz w:val="30"/>
          <w:rtl/>
        </w:rPr>
        <w:tab/>
        <w:t xml:space="preserve">توفير التعليم والكتب المدرسية ووسائل النقل </w:t>
      </w:r>
      <w:r w:rsidR="00EE6F96" w:rsidRPr="00A1136C">
        <w:rPr>
          <w:rFonts w:hint="cs"/>
          <w:b/>
          <w:bCs/>
          <w:sz w:val="30"/>
          <w:rtl/>
        </w:rPr>
        <w:t xml:space="preserve">بالمجان </w:t>
      </w:r>
      <w:r w:rsidR="00EE6F96" w:rsidRPr="00A1136C">
        <w:rPr>
          <w:rFonts w:ascii="Arial" w:hAnsi="Arial" w:hint="cs"/>
          <w:b/>
          <w:bCs/>
          <w:sz w:val="30"/>
          <w:rtl/>
        </w:rPr>
        <w:t xml:space="preserve">للأطفال من أصولٍ غجرية </w:t>
      </w:r>
      <w:proofErr w:type="spellStart"/>
      <w:r w:rsidR="00EE6F96" w:rsidRPr="00A1136C">
        <w:rPr>
          <w:rFonts w:ascii="Arial" w:hAnsi="Arial" w:hint="cs"/>
          <w:b/>
          <w:bCs/>
          <w:sz w:val="30"/>
          <w:rtl/>
        </w:rPr>
        <w:t>وأشكالية</w:t>
      </w:r>
      <w:proofErr w:type="spellEnd"/>
      <w:r w:rsidR="00EE6F96" w:rsidRPr="00A1136C">
        <w:rPr>
          <w:rFonts w:ascii="Arial" w:hAnsi="Arial" w:hint="cs"/>
          <w:b/>
          <w:bCs/>
          <w:sz w:val="30"/>
          <w:rtl/>
        </w:rPr>
        <w:t xml:space="preserve"> ومصرية</w:t>
      </w:r>
      <w:r w:rsidR="00EE6F96">
        <w:rPr>
          <w:rFonts w:ascii="Arial" w:hAnsi="Arial" w:hint="cs"/>
          <w:b/>
          <w:bCs/>
          <w:sz w:val="30"/>
          <w:rtl/>
        </w:rPr>
        <w:t xml:space="preserve"> تلافياً لعزلهم</w:t>
      </w:r>
      <w:r w:rsidR="00EE6F96" w:rsidRPr="00A1136C">
        <w:rPr>
          <w:rFonts w:ascii="Arial" w:hAnsi="Arial" w:hint="cs"/>
          <w:b/>
          <w:bCs/>
          <w:sz w:val="30"/>
          <w:rtl/>
        </w:rPr>
        <w:t xml:space="preserve"> وضماناً لاندم</w:t>
      </w:r>
      <w:r w:rsidR="00EE6F96">
        <w:rPr>
          <w:rFonts w:ascii="Arial" w:hAnsi="Arial" w:hint="cs"/>
          <w:b/>
          <w:bCs/>
          <w:sz w:val="30"/>
          <w:rtl/>
        </w:rPr>
        <w:t xml:space="preserve">اجهم في مرافق التعليم المحلية ومن أجل </w:t>
      </w:r>
      <w:r w:rsidR="00EE6F96" w:rsidRPr="00A1136C">
        <w:rPr>
          <w:rFonts w:ascii="Arial" w:hAnsi="Arial" w:hint="cs"/>
          <w:b/>
          <w:bCs/>
          <w:sz w:val="30"/>
          <w:rtl/>
        </w:rPr>
        <w:t xml:space="preserve">إغلاق فرع كونيك من مدرسة </w:t>
      </w:r>
      <w:proofErr w:type="spellStart"/>
      <w:r w:rsidR="00EE6F96" w:rsidRPr="00A1136C">
        <w:rPr>
          <w:rFonts w:ascii="Arial" w:hAnsi="Arial" w:hint="cs"/>
          <w:b/>
          <w:bCs/>
          <w:sz w:val="30"/>
          <w:rtl/>
        </w:rPr>
        <w:t>بوجيدار</w:t>
      </w:r>
      <w:proofErr w:type="spellEnd"/>
      <w:r w:rsidR="00EE6F96" w:rsidRPr="00A1136C">
        <w:rPr>
          <w:rFonts w:ascii="Arial" w:hAnsi="Arial" w:hint="cs"/>
          <w:b/>
          <w:bCs/>
          <w:sz w:val="30"/>
          <w:rtl/>
        </w:rPr>
        <w:t xml:space="preserve"> </w:t>
      </w:r>
      <w:proofErr w:type="spellStart"/>
      <w:r w:rsidR="00EE6F96" w:rsidRPr="00A1136C">
        <w:rPr>
          <w:rFonts w:ascii="Arial" w:hAnsi="Arial" w:hint="cs"/>
          <w:b/>
          <w:bCs/>
          <w:sz w:val="30"/>
          <w:rtl/>
        </w:rPr>
        <w:t>فوكوفيتش</w:t>
      </w:r>
      <w:proofErr w:type="spellEnd"/>
      <w:r w:rsidR="00EE6F96" w:rsidRPr="00A1136C">
        <w:rPr>
          <w:rFonts w:ascii="Arial" w:hAnsi="Arial" w:hint="cs"/>
          <w:b/>
          <w:bCs/>
          <w:sz w:val="30"/>
          <w:rtl/>
        </w:rPr>
        <w:t xml:space="preserve"> في </w:t>
      </w:r>
      <w:proofErr w:type="spellStart"/>
      <w:r w:rsidR="00EE6F96" w:rsidRPr="00A1136C">
        <w:rPr>
          <w:rFonts w:ascii="Arial" w:hAnsi="Arial" w:hint="cs"/>
          <w:b/>
          <w:bCs/>
          <w:sz w:val="30"/>
          <w:rtl/>
        </w:rPr>
        <w:t>بودغوريتسا</w:t>
      </w:r>
      <w:proofErr w:type="spellEnd"/>
      <w:r>
        <w:rPr>
          <w:rFonts w:ascii="Arial" w:hAnsi="Arial" w:hint="cs"/>
          <w:b/>
          <w:bCs/>
          <w:sz w:val="30"/>
          <w:rtl/>
        </w:rPr>
        <w:t>؛</w:t>
      </w:r>
    </w:p>
    <w:p w:rsidR="00EE6F96" w:rsidRPr="00A1136C" w:rsidRDefault="00EE6F96" w:rsidP="00CB4AB0">
      <w:pPr>
        <w:pStyle w:val="SingleTxtGA"/>
        <w:rPr>
          <w:rFonts w:hint="cs"/>
          <w:b/>
          <w:bCs/>
          <w:sz w:val="30"/>
          <w:rtl/>
        </w:rPr>
      </w:pPr>
      <w:r>
        <w:rPr>
          <w:rFonts w:hint="cs"/>
          <w:b/>
          <w:bCs/>
          <w:sz w:val="30"/>
          <w:rtl/>
        </w:rPr>
        <w:tab/>
      </w:r>
      <w:r w:rsidR="00CB4AB0">
        <w:rPr>
          <w:rFonts w:hint="cs"/>
          <w:b/>
          <w:bCs/>
          <w:sz w:val="30"/>
          <w:rtl/>
        </w:rPr>
        <w:t>(ب)</w:t>
      </w:r>
      <w:r w:rsidR="00CB4AB0">
        <w:rPr>
          <w:rFonts w:hint="cs"/>
          <w:b/>
          <w:bCs/>
          <w:sz w:val="30"/>
          <w:rtl/>
        </w:rPr>
        <w:tab/>
      </w:r>
      <w:r>
        <w:rPr>
          <w:rFonts w:hint="cs"/>
          <w:b/>
          <w:bCs/>
          <w:sz w:val="30"/>
          <w:rtl/>
        </w:rPr>
        <w:t xml:space="preserve">ضمان عدم معاناة الأطفال </w:t>
      </w:r>
      <w:r w:rsidRPr="00A1136C">
        <w:rPr>
          <w:rFonts w:ascii="Arial" w:hAnsi="Arial" w:hint="cs"/>
          <w:b/>
          <w:bCs/>
          <w:sz w:val="30"/>
          <w:rtl/>
        </w:rPr>
        <w:t xml:space="preserve">من أصولٍ غجرية </w:t>
      </w:r>
      <w:proofErr w:type="spellStart"/>
      <w:r w:rsidRPr="00A1136C">
        <w:rPr>
          <w:rFonts w:ascii="Arial" w:hAnsi="Arial" w:hint="cs"/>
          <w:b/>
          <w:bCs/>
          <w:sz w:val="30"/>
          <w:rtl/>
        </w:rPr>
        <w:t>وأشكالية</w:t>
      </w:r>
      <w:proofErr w:type="spellEnd"/>
      <w:r w:rsidRPr="00A1136C">
        <w:rPr>
          <w:rFonts w:ascii="Arial" w:hAnsi="Arial" w:hint="cs"/>
          <w:b/>
          <w:bCs/>
          <w:sz w:val="30"/>
          <w:rtl/>
        </w:rPr>
        <w:t xml:space="preserve"> ومصرية</w:t>
      </w:r>
      <w:r>
        <w:rPr>
          <w:rFonts w:ascii="Arial" w:hAnsi="Arial" w:hint="cs"/>
          <w:b/>
          <w:bCs/>
          <w:sz w:val="30"/>
          <w:rtl/>
        </w:rPr>
        <w:t xml:space="preserve"> غير المسجَّلين عند ولادتهم أو غير الحائزين لوثائق هوية من التمييز في الحصول على فرص التعليم وفي البيئة المدرسية؛</w:t>
      </w:r>
      <w:r>
        <w:rPr>
          <w:rFonts w:hint="cs"/>
          <w:b/>
          <w:bCs/>
          <w:sz w:val="30"/>
          <w:rtl/>
        </w:rPr>
        <w:t xml:space="preserve"> </w:t>
      </w:r>
    </w:p>
    <w:p w:rsidR="00EE6F96" w:rsidRDefault="00CB4AB0" w:rsidP="00EE6F96">
      <w:pPr>
        <w:pStyle w:val="SingleTxtGA"/>
        <w:rPr>
          <w:rFonts w:hint="cs"/>
          <w:b/>
          <w:bCs/>
          <w:sz w:val="30"/>
          <w:rtl/>
        </w:rPr>
      </w:pPr>
      <w:r>
        <w:rPr>
          <w:rFonts w:hint="cs"/>
          <w:b/>
          <w:bCs/>
          <w:sz w:val="30"/>
          <w:rtl/>
        </w:rPr>
        <w:tab/>
      </w:r>
      <w:r w:rsidR="00EE6F96">
        <w:rPr>
          <w:rFonts w:hint="cs"/>
          <w:b/>
          <w:bCs/>
          <w:sz w:val="30"/>
          <w:rtl/>
        </w:rPr>
        <w:t>(ج)</w:t>
      </w:r>
      <w:r w:rsidR="00EE6F96">
        <w:rPr>
          <w:rFonts w:hint="cs"/>
          <w:b/>
          <w:bCs/>
          <w:sz w:val="30"/>
          <w:rtl/>
        </w:rPr>
        <w:tab/>
        <w:t xml:space="preserve">تكثيف الجهود من أجل رفع معدل التحاق الأطفال </w:t>
      </w:r>
      <w:r w:rsidR="00EE6F96" w:rsidRPr="00A1136C">
        <w:rPr>
          <w:rFonts w:ascii="Arial" w:hAnsi="Arial" w:hint="cs"/>
          <w:b/>
          <w:bCs/>
          <w:sz w:val="30"/>
          <w:rtl/>
        </w:rPr>
        <w:t xml:space="preserve">من أصولٍ غجرية </w:t>
      </w:r>
      <w:proofErr w:type="spellStart"/>
      <w:r w:rsidR="00EE6F96" w:rsidRPr="00A1136C">
        <w:rPr>
          <w:rFonts w:ascii="Arial" w:hAnsi="Arial" w:hint="cs"/>
          <w:b/>
          <w:bCs/>
          <w:sz w:val="30"/>
          <w:rtl/>
        </w:rPr>
        <w:t>وأشكالية</w:t>
      </w:r>
      <w:proofErr w:type="spellEnd"/>
      <w:r w:rsidR="00EE6F96" w:rsidRPr="00A1136C">
        <w:rPr>
          <w:rFonts w:ascii="Arial" w:hAnsi="Arial" w:hint="cs"/>
          <w:b/>
          <w:bCs/>
          <w:sz w:val="30"/>
          <w:rtl/>
        </w:rPr>
        <w:t xml:space="preserve"> ومصرية</w:t>
      </w:r>
      <w:r w:rsidR="00EE6F96">
        <w:rPr>
          <w:rFonts w:ascii="Arial" w:hAnsi="Arial" w:hint="cs"/>
          <w:b/>
          <w:bCs/>
          <w:sz w:val="30"/>
          <w:rtl/>
        </w:rPr>
        <w:t xml:space="preserve"> بالمدرسة وخفض معدل تسرّبهم منها، بإذكاء وعي الوالدين بأهمية مواصلة تعليم أبنائهم في تحقيق </w:t>
      </w:r>
      <w:proofErr w:type="spellStart"/>
      <w:r w:rsidR="00EE6F96">
        <w:rPr>
          <w:rFonts w:ascii="Arial" w:hAnsi="Arial" w:hint="cs"/>
          <w:b/>
          <w:bCs/>
          <w:sz w:val="30"/>
          <w:rtl/>
        </w:rPr>
        <w:t>رفاههم</w:t>
      </w:r>
      <w:proofErr w:type="spellEnd"/>
      <w:r w:rsidR="00EE6F96">
        <w:rPr>
          <w:rFonts w:ascii="Arial" w:hAnsi="Arial" w:hint="cs"/>
          <w:b/>
          <w:bCs/>
          <w:sz w:val="30"/>
          <w:rtl/>
        </w:rPr>
        <w:t xml:space="preserve"> الاجتماعي </w:t>
      </w:r>
      <w:r>
        <w:rPr>
          <w:rFonts w:ascii="Arial" w:hAnsi="Arial" w:hint="cs"/>
          <w:b/>
          <w:bCs/>
          <w:sz w:val="30"/>
          <w:rtl/>
        </w:rPr>
        <w:t xml:space="preserve">- </w:t>
      </w:r>
      <w:r w:rsidR="00EE6F96">
        <w:rPr>
          <w:rFonts w:ascii="Arial" w:hAnsi="Arial" w:hint="cs"/>
          <w:b/>
          <w:bCs/>
          <w:sz w:val="30"/>
          <w:rtl/>
        </w:rPr>
        <w:t xml:space="preserve">الاقتصادي على المدى البعيد وبما لعمل الأطفال وزواج الأطفال والزواج </w:t>
      </w:r>
      <w:proofErr w:type="spellStart"/>
      <w:r w:rsidR="00EE6F96">
        <w:rPr>
          <w:rFonts w:ascii="Arial" w:hAnsi="Arial" w:hint="cs"/>
          <w:b/>
          <w:bCs/>
          <w:sz w:val="30"/>
          <w:rtl/>
        </w:rPr>
        <w:t>القسري</w:t>
      </w:r>
      <w:proofErr w:type="spellEnd"/>
      <w:r w:rsidR="00EE6F96">
        <w:rPr>
          <w:rFonts w:ascii="Arial" w:hAnsi="Arial" w:hint="cs"/>
          <w:b/>
          <w:bCs/>
          <w:sz w:val="30"/>
          <w:rtl/>
        </w:rPr>
        <w:t xml:space="preserve"> من آثارٍ ضارة على صحتهم وإمكاناتهم في المستقبل؛</w:t>
      </w:r>
    </w:p>
    <w:p w:rsidR="00EE6F96" w:rsidRDefault="00CB4AB0" w:rsidP="00EE6F96">
      <w:pPr>
        <w:pStyle w:val="SingleTxtGA"/>
        <w:rPr>
          <w:rFonts w:ascii="Arial" w:hAnsi="Arial" w:hint="cs"/>
          <w:b/>
          <w:bCs/>
          <w:sz w:val="30"/>
          <w:rtl/>
        </w:rPr>
      </w:pPr>
      <w:r>
        <w:rPr>
          <w:rFonts w:hint="cs"/>
          <w:b/>
          <w:bCs/>
          <w:sz w:val="30"/>
          <w:rtl/>
        </w:rPr>
        <w:tab/>
      </w:r>
      <w:r w:rsidR="00EE6F96">
        <w:rPr>
          <w:rFonts w:hint="cs"/>
          <w:b/>
          <w:bCs/>
          <w:sz w:val="30"/>
          <w:rtl/>
        </w:rPr>
        <w:t>(د)</w:t>
      </w:r>
      <w:r w:rsidR="00EE6F96">
        <w:rPr>
          <w:rFonts w:hint="cs"/>
          <w:b/>
          <w:bCs/>
          <w:sz w:val="30"/>
          <w:rtl/>
        </w:rPr>
        <w:tab/>
        <w:t xml:space="preserve"> تعزيز التحاق الأطفال </w:t>
      </w:r>
      <w:r w:rsidR="00EE6F96" w:rsidRPr="00A1136C">
        <w:rPr>
          <w:rFonts w:ascii="Arial" w:hAnsi="Arial" w:hint="cs"/>
          <w:b/>
          <w:bCs/>
          <w:sz w:val="30"/>
          <w:rtl/>
        </w:rPr>
        <w:t xml:space="preserve">من أصولٍ غجرية </w:t>
      </w:r>
      <w:proofErr w:type="spellStart"/>
      <w:r w:rsidR="00EE6F96" w:rsidRPr="00A1136C">
        <w:rPr>
          <w:rFonts w:ascii="Arial" w:hAnsi="Arial" w:hint="cs"/>
          <w:b/>
          <w:bCs/>
          <w:sz w:val="30"/>
          <w:rtl/>
        </w:rPr>
        <w:t>وأشكالية</w:t>
      </w:r>
      <w:proofErr w:type="spellEnd"/>
      <w:r w:rsidR="00EE6F96" w:rsidRPr="00A1136C">
        <w:rPr>
          <w:rFonts w:ascii="Arial" w:hAnsi="Arial" w:hint="cs"/>
          <w:b/>
          <w:bCs/>
          <w:sz w:val="30"/>
          <w:rtl/>
        </w:rPr>
        <w:t xml:space="preserve"> ومصرية</w:t>
      </w:r>
      <w:r w:rsidR="00EE6F96">
        <w:rPr>
          <w:rFonts w:ascii="Arial" w:hAnsi="Arial" w:hint="cs"/>
          <w:b/>
          <w:bCs/>
          <w:sz w:val="30"/>
          <w:rtl/>
        </w:rPr>
        <w:t xml:space="preserve"> برياض الأطفال وبغير ذلك من مرافق التعليم قبل المدرسي من أجل تحسين مستوى معرفتهم بلغة الجبل الأسود؛</w:t>
      </w:r>
    </w:p>
    <w:p w:rsidR="00EE6F96" w:rsidRDefault="00CB4AB0" w:rsidP="00CB4AB0">
      <w:pPr>
        <w:pStyle w:val="SingleTxtGA"/>
        <w:rPr>
          <w:rFonts w:hint="cs"/>
          <w:b/>
          <w:bCs/>
          <w:sz w:val="30"/>
          <w:rtl/>
        </w:rPr>
      </w:pPr>
      <w:r>
        <w:rPr>
          <w:rFonts w:hint="cs"/>
          <w:b/>
          <w:bCs/>
          <w:sz w:val="30"/>
          <w:rtl/>
        </w:rPr>
        <w:tab/>
        <w:t>(</w:t>
      </w:r>
      <w:r w:rsidRPr="00CB4AB0">
        <w:rPr>
          <w:rFonts w:hint="cs"/>
          <w:b/>
          <w:bCs/>
          <w:sz w:val="30"/>
          <w:rtl/>
        </w:rPr>
        <w:t>ﻫ</w:t>
      </w:r>
      <w:r w:rsidR="00EE6F96">
        <w:rPr>
          <w:rFonts w:hint="cs"/>
          <w:b/>
          <w:bCs/>
          <w:sz w:val="30"/>
          <w:rtl/>
        </w:rPr>
        <w:t>)</w:t>
      </w:r>
      <w:r w:rsidR="00EE6F96">
        <w:rPr>
          <w:rFonts w:hint="cs"/>
          <w:b/>
          <w:bCs/>
          <w:sz w:val="30"/>
          <w:rtl/>
        </w:rPr>
        <w:tab/>
        <w:t>زيادة الاستعانة بمدرسين مساعدين ووُسطاء من الغجر في المدارس وتشجيع المعلمين على النظر في تخصيص جزء من المناهج الدراسية للغة الغجر؛</w:t>
      </w:r>
    </w:p>
    <w:p w:rsidR="00EE6F96" w:rsidRPr="00A1136C" w:rsidRDefault="00CB4AB0" w:rsidP="00EE6F96">
      <w:pPr>
        <w:pStyle w:val="SingleTxtGA"/>
        <w:rPr>
          <w:rFonts w:hint="cs"/>
          <w:b/>
          <w:bCs/>
          <w:sz w:val="30"/>
          <w:rtl/>
        </w:rPr>
      </w:pPr>
      <w:r>
        <w:rPr>
          <w:rFonts w:hint="cs"/>
          <w:b/>
          <w:bCs/>
          <w:sz w:val="30"/>
          <w:rtl/>
        </w:rPr>
        <w:tab/>
      </w:r>
      <w:r w:rsidR="00EE6F96">
        <w:rPr>
          <w:rFonts w:hint="cs"/>
          <w:b/>
          <w:bCs/>
          <w:sz w:val="30"/>
          <w:rtl/>
        </w:rPr>
        <w:t>(و)</w:t>
      </w:r>
      <w:r w:rsidR="00EE6F96">
        <w:rPr>
          <w:rFonts w:hint="cs"/>
          <w:b/>
          <w:bCs/>
          <w:sz w:val="30"/>
          <w:rtl/>
        </w:rPr>
        <w:tab/>
        <w:t xml:space="preserve">رصد ظاهرة عمل الأطفال، ولا </w:t>
      </w:r>
      <w:proofErr w:type="spellStart"/>
      <w:r w:rsidR="00EE6F96">
        <w:rPr>
          <w:rFonts w:hint="cs"/>
          <w:b/>
          <w:bCs/>
          <w:sz w:val="30"/>
          <w:rtl/>
        </w:rPr>
        <w:t>سيما</w:t>
      </w:r>
      <w:proofErr w:type="spellEnd"/>
      <w:r w:rsidR="00EE6F96">
        <w:rPr>
          <w:rFonts w:hint="cs"/>
          <w:b/>
          <w:bCs/>
          <w:sz w:val="30"/>
          <w:rtl/>
        </w:rPr>
        <w:t xml:space="preserve"> في القطاعين غير الرسمي والخَدمي المنزلي، وتوفير الحماية والمعلومات للأطفال </w:t>
      </w:r>
      <w:r w:rsidR="00EE6F96" w:rsidRPr="00A1136C">
        <w:rPr>
          <w:rFonts w:ascii="Arial" w:hAnsi="Arial" w:hint="cs"/>
          <w:b/>
          <w:bCs/>
          <w:sz w:val="30"/>
          <w:rtl/>
        </w:rPr>
        <w:t xml:space="preserve">من أصولٍ غجرية </w:t>
      </w:r>
      <w:proofErr w:type="spellStart"/>
      <w:r w:rsidR="00EE6F96" w:rsidRPr="00A1136C">
        <w:rPr>
          <w:rFonts w:ascii="Arial" w:hAnsi="Arial" w:hint="cs"/>
          <w:b/>
          <w:bCs/>
          <w:sz w:val="30"/>
          <w:rtl/>
        </w:rPr>
        <w:t>وأشكالية</w:t>
      </w:r>
      <w:proofErr w:type="spellEnd"/>
      <w:r w:rsidR="00EE6F96" w:rsidRPr="00A1136C">
        <w:rPr>
          <w:rFonts w:ascii="Arial" w:hAnsi="Arial" w:hint="cs"/>
          <w:b/>
          <w:bCs/>
          <w:sz w:val="30"/>
          <w:rtl/>
        </w:rPr>
        <w:t xml:space="preserve"> ومصرية</w:t>
      </w:r>
      <w:r w:rsidR="00EE6F96">
        <w:rPr>
          <w:rFonts w:ascii="Arial" w:hAnsi="Arial" w:hint="cs"/>
          <w:b/>
          <w:bCs/>
          <w:sz w:val="30"/>
          <w:rtl/>
        </w:rPr>
        <w:t xml:space="preserve"> الذين يعيشون في الشوارع منعاً لوقوعهم ضحايا للاتجار والاستغلال الاقتصادي والجنسي.</w:t>
      </w:r>
      <w:r w:rsidR="00EE6F96">
        <w:rPr>
          <w:rFonts w:hint="cs"/>
          <w:b/>
          <w:bCs/>
          <w:sz w:val="30"/>
          <w:rtl/>
        </w:rPr>
        <w:t xml:space="preserve"> </w:t>
      </w:r>
    </w:p>
    <w:p w:rsidR="00EE6F96" w:rsidRPr="00F40E77" w:rsidRDefault="00CB4AB0" w:rsidP="00CB4AB0">
      <w:pPr>
        <w:pStyle w:val="H23GA"/>
        <w:rPr>
          <w:rFonts w:hint="cs"/>
          <w:rtl/>
        </w:rPr>
      </w:pPr>
      <w:r>
        <w:rPr>
          <w:rFonts w:hint="cs"/>
          <w:rtl/>
        </w:rPr>
        <w:tab/>
      </w:r>
      <w:r>
        <w:rPr>
          <w:rFonts w:hint="cs"/>
          <w:rtl/>
        </w:rPr>
        <w:tab/>
      </w:r>
      <w:r w:rsidR="00EE6F96" w:rsidRPr="00F40E77">
        <w:rPr>
          <w:rFonts w:hint="cs"/>
          <w:rtl/>
        </w:rPr>
        <w:t xml:space="preserve">الحالة الاجتماعية </w:t>
      </w:r>
      <w:r w:rsidR="00122AA1">
        <w:rPr>
          <w:rFonts w:hint="cs"/>
          <w:rtl/>
        </w:rPr>
        <w:t xml:space="preserve">- </w:t>
      </w:r>
      <w:r w:rsidR="00EE6F96" w:rsidRPr="00F40E77">
        <w:rPr>
          <w:rFonts w:hint="cs"/>
          <w:rtl/>
        </w:rPr>
        <w:t xml:space="preserve">الاقتصادية للأشخاص </w:t>
      </w:r>
      <w:r w:rsidR="00EE6F96" w:rsidRPr="00F40E77">
        <w:rPr>
          <w:rFonts w:ascii="Arial" w:hAnsi="Arial" w:hint="cs"/>
          <w:rtl/>
        </w:rPr>
        <w:t xml:space="preserve">من أصولٍ غجرية </w:t>
      </w:r>
      <w:proofErr w:type="spellStart"/>
      <w:r w:rsidR="00EE6F96" w:rsidRPr="00F40E77">
        <w:rPr>
          <w:rFonts w:ascii="Arial" w:hAnsi="Arial" w:hint="cs"/>
          <w:rtl/>
        </w:rPr>
        <w:t>وأشكالية</w:t>
      </w:r>
      <w:proofErr w:type="spellEnd"/>
      <w:r w:rsidR="00EE6F96" w:rsidRPr="00F40E77">
        <w:rPr>
          <w:rFonts w:ascii="Arial" w:hAnsi="Arial" w:hint="cs"/>
          <w:rtl/>
        </w:rPr>
        <w:t xml:space="preserve"> ومصرية</w:t>
      </w:r>
    </w:p>
    <w:p w:rsidR="00EE6F96" w:rsidRDefault="00EE6F96" w:rsidP="00EE6F96">
      <w:pPr>
        <w:pStyle w:val="SingleTxtGA"/>
        <w:rPr>
          <w:rFonts w:ascii="Arial" w:hAnsi="Arial" w:hint="cs"/>
          <w:sz w:val="30"/>
          <w:rtl/>
        </w:rPr>
      </w:pPr>
      <w:r w:rsidRPr="007E66E2">
        <w:rPr>
          <w:rFonts w:hint="cs"/>
          <w:rtl/>
        </w:rPr>
        <w:t>15-</w:t>
      </w:r>
      <w:r w:rsidRPr="007E66E2">
        <w:rPr>
          <w:rFonts w:hint="cs"/>
          <w:rtl/>
        </w:rPr>
        <w:tab/>
      </w:r>
      <w:r>
        <w:rPr>
          <w:rFonts w:hint="cs"/>
          <w:rtl/>
        </w:rPr>
        <w:t xml:space="preserve">يساور اللجنة قلق إزاء عُسر الحالة الاقتصادية للأشخاص </w:t>
      </w:r>
      <w:r w:rsidRPr="004140EC">
        <w:rPr>
          <w:rFonts w:ascii="Arial" w:hAnsi="Arial" w:hint="cs"/>
          <w:sz w:val="30"/>
          <w:rtl/>
        </w:rPr>
        <w:t xml:space="preserve">من أصولٍ غجرية </w:t>
      </w:r>
      <w:proofErr w:type="spellStart"/>
      <w:r w:rsidRPr="004140EC">
        <w:rPr>
          <w:rFonts w:ascii="Arial" w:hAnsi="Arial" w:hint="cs"/>
          <w:sz w:val="30"/>
          <w:rtl/>
        </w:rPr>
        <w:t>وأشكالية</w:t>
      </w:r>
      <w:proofErr w:type="spellEnd"/>
      <w:r w:rsidRPr="004140EC">
        <w:rPr>
          <w:rFonts w:ascii="Arial" w:hAnsi="Arial" w:hint="cs"/>
          <w:sz w:val="30"/>
          <w:rtl/>
        </w:rPr>
        <w:t xml:space="preserve"> ومصرية وارتفاع معدل البطالة في ما بينهم نظراً لافتقارهم إلى المؤهلات وارتفاع نسب الأمية في صفوفهم</w:t>
      </w:r>
      <w:r>
        <w:rPr>
          <w:rFonts w:ascii="Arial" w:hAnsi="Arial" w:hint="cs"/>
          <w:sz w:val="30"/>
          <w:rtl/>
        </w:rPr>
        <w:t xml:space="preserve">، </w:t>
      </w:r>
      <w:r w:rsidRPr="004140EC">
        <w:rPr>
          <w:rFonts w:ascii="Arial" w:hAnsi="Arial" w:hint="cs"/>
          <w:sz w:val="30"/>
          <w:rtl/>
        </w:rPr>
        <w:t xml:space="preserve">لكن نظراً أيضاً للتمييز المباشر وغير المباشر ضدهم. </w:t>
      </w:r>
      <w:r>
        <w:rPr>
          <w:rFonts w:ascii="Arial" w:hAnsi="Arial" w:hint="cs"/>
          <w:sz w:val="30"/>
          <w:rtl/>
        </w:rPr>
        <w:t>وبينما تلاحظ اللجنة تصنيف أفراد فئات الأقليات هذه بأنهم "أشخاصٌ يصعب توظيفهم" بالنظر إلى افتقارهم إلى المؤهلات وارتفاع نسب الأمية في ما بينهم، يساور اللجنة قلق لتعرض هؤلاء الأفراد أيض</w:t>
      </w:r>
      <w:r w:rsidR="00C85C07">
        <w:rPr>
          <w:rFonts w:ascii="Arial" w:hAnsi="Arial" w:hint="cs"/>
          <w:sz w:val="30"/>
          <w:rtl/>
        </w:rPr>
        <w:t xml:space="preserve">اً </w:t>
      </w:r>
      <w:r>
        <w:rPr>
          <w:rFonts w:ascii="Arial" w:hAnsi="Arial" w:hint="cs"/>
          <w:sz w:val="30"/>
          <w:rtl/>
        </w:rPr>
        <w:t>للتمييز المباشر وغير المباشر (المادة 5).</w:t>
      </w:r>
    </w:p>
    <w:p w:rsidR="00EE6F96" w:rsidRPr="004E12C9" w:rsidRDefault="00CB4AB0" w:rsidP="00CB4AB0">
      <w:pPr>
        <w:pStyle w:val="SingleTxtGA"/>
        <w:rPr>
          <w:rFonts w:hint="cs"/>
          <w:b/>
          <w:bCs/>
          <w:rtl/>
        </w:rPr>
      </w:pPr>
      <w:r>
        <w:rPr>
          <w:rFonts w:hint="cs"/>
          <w:b/>
          <w:bCs/>
          <w:rtl/>
        </w:rPr>
        <w:tab/>
      </w:r>
      <w:r w:rsidR="00EE6F96" w:rsidRPr="004E12C9">
        <w:rPr>
          <w:rFonts w:hint="cs"/>
          <w:b/>
          <w:bCs/>
          <w:rtl/>
        </w:rPr>
        <w:t>توصي اللجنة، مشيرةً إلى توصيتها العامة رقم 27(2000) بشأن التمييز ضد الغجر، بأن تضطلع الدولة الطرف بما يلي:</w:t>
      </w:r>
    </w:p>
    <w:p w:rsidR="00EE6F96" w:rsidRDefault="00EE6F96" w:rsidP="00CB4AB0">
      <w:pPr>
        <w:pStyle w:val="SingleTxtGA"/>
        <w:rPr>
          <w:rFonts w:hint="cs"/>
          <w:b/>
          <w:bCs/>
          <w:rtl/>
        </w:rPr>
      </w:pPr>
      <w:r w:rsidRPr="004E12C9">
        <w:rPr>
          <w:rFonts w:hint="cs"/>
          <w:b/>
          <w:bCs/>
          <w:rtl/>
        </w:rPr>
        <w:tab/>
        <w:t>(أ)</w:t>
      </w:r>
      <w:r w:rsidRPr="004E12C9">
        <w:rPr>
          <w:rFonts w:hint="cs"/>
          <w:b/>
          <w:bCs/>
          <w:rtl/>
        </w:rPr>
        <w:tab/>
      </w:r>
      <w:r>
        <w:rPr>
          <w:rFonts w:hint="cs"/>
          <w:b/>
          <w:bCs/>
          <w:rtl/>
        </w:rPr>
        <w:t xml:space="preserve">رصد ومعالجة حالات التمييز المباشر وغير المباشر ضد الأشخاص </w:t>
      </w:r>
      <w:r w:rsidRPr="005B6921">
        <w:rPr>
          <w:rFonts w:ascii="Arial" w:hAnsi="Arial" w:hint="cs"/>
          <w:b/>
          <w:bCs/>
          <w:sz w:val="30"/>
          <w:rtl/>
        </w:rPr>
        <w:t xml:space="preserve">من أصولٍ غجرية </w:t>
      </w:r>
      <w:proofErr w:type="spellStart"/>
      <w:r w:rsidRPr="005B6921">
        <w:rPr>
          <w:rFonts w:ascii="Arial" w:hAnsi="Arial" w:hint="cs"/>
          <w:b/>
          <w:bCs/>
          <w:sz w:val="30"/>
          <w:rtl/>
        </w:rPr>
        <w:t>وأشكالية</w:t>
      </w:r>
      <w:proofErr w:type="spellEnd"/>
      <w:r w:rsidRPr="005B6921">
        <w:rPr>
          <w:rFonts w:ascii="Arial" w:hAnsi="Arial" w:hint="cs"/>
          <w:b/>
          <w:bCs/>
          <w:sz w:val="30"/>
          <w:rtl/>
        </w:rPr>
        <w:t xml:space="preserve"> ومصرية</w:t>
      </w:r>
      <w:r>
        <w:rPr>
          <w:rFonts w:ascii="Arial" w:hAnsi="Arial" w:hint="cs"/>
          <w:b/>
          <w:bCs/>
          <w:sz w:val="30"/>
          <w:rtl/>
        </w:rPr>
        <w:t xml:space="preserve">، </w:t>
      </w:r>
      <w:r w:rsidRPr="005B6921">
        <w:rPr>
          <w:rFonts w:ascii="Arial" w:hAnsi="Arial" w:hint="cs"/>
          <w:b/>
          <w:bCs/>
          <w:sz w:val="30"/>
          <w:rtl/>
        </w:rPr>
        <w:t xml:space="preserve">واتخاذ تدابير خاصة تحقق لهم المساواة مع </w:t>
      </w:r>
      <w:r w:rsidR="00CB4AB0">
        <w:rPr>
          <w:rFonts w:ascii="Arial" w:hAnsi="Arial" w:hint="cs"/>
          <w:b/>
          <w:bCs/>
          <w:sz w:val="30"/>
          <w:rtl/>
        </w:rPr>
        <w:t xml:space="preserve">غيرهم </w:t>
      </w:r>
      <w:r w:rsidRPr="005B6921">
        <w:rPr>
          <w:rFonts w:ascii="Arial" w:hAnsi="Arial" w:hint="cs"/>
          <w:b/>
          <w:bCs/>
          <w:sz w:val="30"/>
          <w:rtl/>
        </w:rPr>
        <w:t>تقيّد</w:t>
      </w:r>
      <w:r w:rsidR="00C85C07">
        <w:rPr>
          <w:rFonts w:ascii="Arial" w:hAnsi="Arial" w:hint="cs"/>
          <w:b/>
          <w:bCs/>
          <w:sz w:val="30"/>
          <w:rtl/>
        </w:rPr>
        <w:t xml:space="preserve">اً </w:t>
      </w:r>
      <w:r w:rsidRPr="0066661D">
        <w:rPr>
          <w:rFonts w:hint="cs"/>
          <w:b/>
          <w:bCs/>
          <w:rtl/>
        </w:rPr>
        <w:t xml:space="preserve">بأحكام </w:t>
      </w:r>
      <w:r w:rsidR="0066661D">
        <w:rPr>
          <w:rFonts w:hint="cs"/>
          <w:b/>
          <w:bCs/>
          <w:rtl/>
        </w:rPr>
        <w:t>المادة 5 من قانون حظر التمييز؛</w:t>
      </w:r>
    </w:p>
    <w:p w:rsidR="00EE6F96" w:rsidRPr="00FC4388" w:rsidRDefault="00EE6F96" w:rsidP="00EE6F96">
      <w:pPr>
        <w:pStyle w:val="SingleTxtGA"/>
        <w:rPr>
          <w:rFonts w:hint="cs"/>
          <w:b/>
          <w:bCs/>
          <w:rtl/>
        </w:rPr>
      </w:pPr>
      <w:r>
        <w:rPr>
          <w:rFonts w:hint="cs"/>
          <w:b/>
          <w:bCs/>
          <w:rtl/>
        </w:rPr>
        <w:tab/>
        <w:t>(ب)</w:t>
      </w:r>
      <w:r>
        <w:rPr>
          <w:rFonts w:hint="cs"/>
          <w:b/>
          <w:bCs/>
          <w:rtl/>
        </w:rPr>
        <w:tab/>
        <w:t xml:space="preserve">تعزيز الجهود من أجل زيادة قابلية الأشخاص </w:t>
      </w:r>
      <w:r w:rsidRPr="00FC4388">
        <w:rPr>
          <w:rFonts w:ascii="Arial" w:hAnsi="Arial" w:hint="cs"/>
          <w:b/>
          <w:bCs/>
          <w:sz w:val="30"/>
          <w:rtl/>
        </w:rPr>
        <w:t xml:space="preserve">من أصولٍ غجرية </w:t>
      </w:r>
      <w:proofErr w:type="spellStart"/>
      <w:r w:rsidRPr="00FC4388">
        <w:rPr>
          <w:rFonts w:ascii="Arial" w:hAnsi="Arial" w:hint="cs"/>
          <w:b/>
          <w:bCs/>
          <w:sz w:val="30"/>
          <w:rtl/>
        </w:rPr>
        <w:t>وأشكالية</w:t>
      </w:r>
      <w:proofErr w:type="spellEnd"/>
      <w:r w:rsidRPr="00FC4388">
        <w:rPr>
          <w:rFonts w:ascii="Arial" w:hAnsi="Arial" w:hint="cs"/>
          <w:b/>
          <w:bCs/>
          <w:sz w:val="30"/>
          <w:rtl/>
        </w:rPr>
        <w:t xml:space="preserve"> ومصرية للتوظيف وزيادة العمالة منهم بتنفيذ برامج لمحو أمية الكبار وللتدريب المهني، وتعزيز تدابير العمل الإيجابي </w:t>
      </w:r>
      <w:r w:rsidRPr="0066661D">
        <w:rPr>
          <w:rFonts w:hint="cs"/>
          <w:b/>
          <w:bCs/>
          <w:rtl/>
        </w:rPr>
        <w:t>بتنفيذ سياسة التوظيف الفعال،</w:t>
      </w:r>
      <w:r w:rsidRPr="00FC4388">
        <w:rPr>
          <w:rFonts w:ascii="Arial" w:hAnsi="Arial" w:hint="cs"/>
          <w:b/>
          <w:bCs/>
          <w:sz w:val="30"/>
          <w:rtl/>
        </w:rPr>
        <w:t xml:space="preserve"> وكذلك بمنحهم إعفاءات</w:t>
      </w:r>
      <w:r>
        <w:rPr>
          <w:rFonts w:ascii="Arial" w:hAnsi="Arial" w:hint="cs"/>
          <w:b/>
          <w:bCs/>
          <w:sz w:val="30"/>
          <w:rtl/>
        </w:rPr>
        <w:t xml:space="preserve"> ض</w:t>
      </w:r>
      <w:r w:rsidRPr="00FC4388">
        <w:rPr>
          <w:rFonts w:ascii="Arial" w:hAnsi="Arial" w:hint="cs"/>
          <w:b/>
          <w:bCs/>
          <w:sz w:val="30"/>
          <w:rtl/>
        </w:rPr>
        <w:t xml:space="preserve">ريبية وإعانات وقروض دون فوائد؛ </w:t>
      </w:r>
    </w:p>
    <w:p w:rsidR="00EE6F96" w:rsidRDefault="00EE6F96" w:rsidP="00EE6F96">
      <w:pPr>
        <w:pStyle w:val="SingleTxtGA"/>
        <w:rPr>
          <w:rFonts w:hint="cs"/>
          <w:b/>
          <w:bCs/>
          <w:rtl/>
        </w:rPr>
      </w:pPr>
      <w:r>
        <w:rPr>
          <w:rFonts w:hint="cs"/>
          <w:b/>
          <w:bCs/>
          <w:rtl/>
        </w:rPr>
        <w:tab/>
        <w:t>(ج)</w:t>
      </w:r>
      <w:r>
        <w:rPr>
          <w:rFonts w:hint="cs"/>
          <w:b/>
          <w:bCs/>
          <w:rtl/>
        </w:rPr>
        <w:tab/>
        <w:t xml:space="preserve">إذكاء الوعي بقضية التمييز المزدوج ضد النساء من أصولٍ غجرية </w:t>
      </w:r>
      <w:proofErr w:type="spellStart"/>
      <w:r>
        <w:rPr>
          <w:rFonts w:hint="cs"/>
          <w:b/>
          <w:bCs/>
          <w:rtl/>
        </w:rPr>
        <w:t>وأشكالية</w:t>
      </w:r>
      <w:proofErr w:type="spellEnd"/>
      <w:r>
        <w:rPr>
          <w:rFonts w:hint="cs"/>
          <w:b/>
          <w:bCs/>
          <w:rtl/>
        </w:rPr>
        <w:t xml:space="preserve"> ومصرية في مجالات التعليم والعمل والرعاية الصحية، واتخاذ تدابير محددة لمعالجة هذا الشكل من التمييز والتغلب عليه.</w:t>
      </w:r>
    </w:p>
    <w:p w:rsidR="00EE6F96" w:rsidRDefault="0066661D" w:rsidP="0066661D">
      <w:pPr>
        <w:pStyle w:val="H23GA"/>
        <w:rPr>
          <w:rFonts w:hint="cs"/>
          <w:rtl/>
        </w:rPr>
      </w:pPr>
      <w:r>
        <w:rPr>
          <w:rFonts w:hint="cs"/>
          <w:rtl/>
        </w:rPr>
        <w:tab/>
      </w:r>
      <w:r>
        <w:rPr>
          <w:rFonts w:hint="cs"/>
          <w:rtl/>
        </w:rPr>
        <w:tab/>
      </w:r>
      <w:r w:rsidR="00EE6F96">
        <w:rPr>
          <w:rFonts w:hint="cs"/>
          <w:rtl/>
        </w:rPr>
        <w:t>حالة ملتم</w:t>
      </w:r>
      <w:r w:rsidR="00C85C07">
        <w:rPr>
          <w:rFonts w:hint="cs"/>
          <w:rtl/>
        </w:rPr>
        <w:t>سي اللج</w:t>
      </w:r>
      <w:r w:rsidR="00EE6F96">
        <w:rPr>
          <w:rFonts w:hint="cs"/>
          <w:rtl/>
        </w:rPr>
        <w:t>وء</w:t>
      </w:r>
    </w:p>
    <w:p w:rsidR="00EE6F96" w:rsidRPr="0066661D" w:rsidRDefault="00EE6F96" w:rsidP="00EE6F96">
      <w:pPr>
        <w:pStyle w:val="SingleTxtGA"/>
        <w:rPr>
          <w:rFonts w:hint="cs"/>
          <w:spacing w:val="-4"/>
          <w:rtl/>
        </w:rPr>
      </w:pPr>
      <w:r w:rsidRPr="0066661D">
        <w:rPr>
          <w:rFonts w:hint="cs"/>
          <w:spacing w:val="-4"/>
          <w:rtl/>
        </w:rPr>
        <w:t>16-</w:t>
      </w:r>
      <w:r w:rsidRPr="0066661D">
        <w:rPr>
          <w:rFonts w:hint="cs"/>
          <w:spacing w:val="-4"/>
          <w:rtl/>
        </w:rPr>
        <w:tab/>
        <w:t xml:space="preserve">يساور اللجنة قلق إزاء تأخر افتتاح مركز استقبال ملتمسي اللجوء الواقع قرب مدينة </w:t>
      </w:r>
      <w:proofErr w:type="spellStart"/>
      <w:r w:rsidRPr="0066661D">
        <w:rPr>
          <w:rFonts w:hint="cs"/>
          <w:spacing w:val="-4"/>
          <w:rtl/>
        </w:rPr>
        <w:t>بودغوريتسا</w:t>
      </w:r>
      <w:proofErr w:type="spellEnd"/>
      <w:r w:rsidRPr="0066661D">
        <w:rPr>
          <w:rFonts w:hint="cs"/>
          <w:spacing w:val="-4"/>
          <w:rtl/>
        </w:rPr>
        <w:t>، الذي كان ينبغي أن يباشر أعماله منذ أواخر عام 2011 (المادتان 5 و6).</w:t>
      </w:r>
    </w:p>
    <w:p w:rsidR="00EE6F96" w:rsidRDefault="0066661D" w:rsidP="0066661D">
      <w:pPr>
        <w:pStyle w:val="SingleTxtGA"/>
        <w:rPr>
          <w:rFonts w:hint="cs"/>
          <w:b/>
          <w:bCs/>
          <w:rtl/>
        </w:rPr>
      </w:pPr>
      <w:r>
        <w:rPr>
          <w:rFonts w:hint="cs"/>
          <w:b/>
          <w:bCs/>
          <w:rtl/>
        </w:rPr>
        <w:tab/>
      </w:r>
      <w:r w:rsidR="00EE6F96" w:rsidRPr="00E86D0B">
        <w:rPr>
          <w:rFonts w:hint="cs"/>
          <w:b/>
          <w:bCs/>
          <w:rtl/>
        </w:rPr>
        <w:t>توصي اللجنة، في ضوء توصيتها العامة رقم 22(1996) بشأن المادة</w:t>
      </w:r>
      <w:r w:rsidR="00EE6F96" w:rsidRPr="00BD36B4">
        <w:rPr>
          <w:rFonts w:hint="cs"/>
          <w:b/>
          <w:bCs/>
          <w:rtl/>
        </w:rPr>
        <w:t xml:space="preserve"> 5 من الاتفاقية</w:t>
      </w:r>
      <w:r>
        <w:rPr>
          <w:rFonts w:hint="cs"/>
          <w:b/>
          <w:bCs/>
          <w:rtl/>
        </w:rPr>
        <w:t>، و</w:t>
      </w:r>
      <w:r w:rsidR="00EE6F96" w:rsidRPr="00BD36B4">
        <w:rPr>
          <w:rFonts w:hint="cs"/>
          <w:b/>
          <w:bCs/>
          <w:rtl/>
        </w:rPr>
        <w:t>المتعلقة باللاجئين والمشردين</w:t>
      </w:r>
      <w:r w:rsidR="00EE6F96">
        <w:rPr>
          <w:rFonts w:hint="cs"/>
          <w:b/>
          <w:bCs/>
          <w:rtl/>
        </w:rPr>
        <w:t>، بأن تضطلع الدولة الطرف بما يلي:</w:t>
      </w:r>
    </w:p>
    <w:p w:rsidR="00EE6F96" w:rsidRDefault="00EE6F96" w:rsidP="00EE6F96">
      <w:pPr>
        <w:pStyle w:val="SingleTxtGA"/>
        <w:rPr>
          <w:rFonts w:hint="cs"/>
          <w:b/>
          <w:bCs/>
          <w:rtl/>
        </w:rPr>
      </w:pPr>
      <w:r>
        <w:rPr>
          <w:rFonts w:hint="cs"/>
          <w:b/>
          <w:bCs/>
          <w:rtl/>
        </w:rPr>
        <w:tab/>
        <w:t>(أ)</w:t>
      </w:r>
      <w:r>
        <w:rPr>
          <w:rFonts w:hint="cs"/>
          <w:b/>
          <w:bCs/>
          <w:rtl/>
        </w:rPr>
        <w:tab/>
        <w:t>إمداد ملتمسي اللجوء المقيمين حالياً في مرافق خاصة بما يكفي من ا</w:t>
      </w:r>
      <w:r w:rsidR="0066661D">
        <w:rPr>
          <w:rFonts w:hint="cs"/>
          <w:b/>
          <w:bCs/>
          <w:rtl/>
        </w:rPr>
        <w:t>لغذاء والرعاية الطبية الأساسية؛</w:t>
      </w:r>
    </w:p>
    <w:p w:rsidR="00EE6F96" w:rsidRPr="004E12C9" w:rsidRDefault="00EE6F96" w:rsidP="00EE6F96">
      <w:pPr>
        <w:pStyle w:val="SingleTxtGA"/>
        <w:rPr>
          <w:rFonts w:hint="cs"/>
          <w:rtl/>
        </w:rPr>
      </w:pPr>
      <w:r>
        <w:rPr>
          <w:rFonts w:hint="cs"/>
          <w:b/>
          <w:bCs/>
          <w:rtl/>
        </w:rPr>
        <w:tab/>
        <w:t>(ب)</w:t>
      </w:r>
      <w:r>
        <w:rPr>
          <w:rFonts w:hint="cs"/>
          <w:b/>
          <w:bCs/>
          <w:rtl/>
        </w:rPr>
        <w:tab/>
        <w:t xml:space="preserve">إتمام إنشاء مركز استقبال ملتمسي اللجوء الواقع قرب مدينة </w:t>
      </w:r>
      <w:proofErr w:type="spellStart"/>
      <w:r>
        <w:rPr>
          <w:rFonts w:hint="cs"/>
          <w:b/>
          <w:bCs/>
          <w:rtl/>
        </w:rPr>
        <w:t>بودغوريتسا</w:t>
      </w:r>
      <w:proofErr w:type="spellEnd"/>
      <w:r>
        <w:rPr>
          <w:rFonts w:hint="cs"/>
          <w:b/>
          <w:bCs/>
          <w:rtl/>
        </w:rPr>
        <w:t xml:space="preserve"> دون تأخير، مع أخذ أعدادهم الحالية في الحسبان، وتزويده بما يلزم من موظفين ومرافق لتمكينه من العمل على النحو الصحيح.</w:t>
      </w:r>
      <w:r w:rsidR="00C85C07">
        <w:rPr>
          <w:rFonts w:hint="cs"/>
          <w:b/>
          <w:bCs/>
          <w:rtl/>
        </w:rPr>
        <w:t xml:space="preserve"> </w:t>
      </w:r>
    </w:p>
    <w:p w:rsidR="00EE6F96" w:rsidRDefault="0066661D" w:rsidP="0066661D">
      <w:pPr>
        <w:pStyle w:val="H1GA"/>
        <w:rPr>
          <w:rFonts w:hint="cs"/>
          <w:rtl/>
        </w:rPr>
      </w:pPr>
      <w:r>
        <w:rPr>
          <w:rFonts w:hint="cs"/>
          <w:rtl/>
        </w:rPr>
        <w:tab/>
        <w:t>دال-</w:t>
      </w:r>
      <w:r>
        <w:rPr>
          <w:rFonts w:hint="cs"/>
          <w:rtl/>
        </w:rPr>
        <w:tab/>
      </w:r>
      <w:r w:rsidR="00EE6F96" w:rsidRPr="00E4688F">
        <w:rPr>
          <w:rFonts w:hint="cs"/>
          <w:rtl/>
        </w:rPr>
        <w:t>توصيات أخرى</w:t>
      </w:r>
    </w:p>
    <w:p w:rsidR="00EE6F96" w:rsidRDefault="00EE6F96" w:rsidP="0066661D">
      <w:pPr>
        <w:pStyle w:val="H23GA"/>
        <w:rPr>
          <w:rFonts w:hint="cs"/>
          <w:rtl/>
        </w:rPr>
      </w:pPr>
      <w:r>
        <w:rPr>
          <w:rFonts w:hint="cs"/>
          <w:rtl/>
        </w:rPr>
        <w:tab/>
      </w:r>
      <w:r>
        <w:rPr>
          <w:rFonts w:hint="cs"/>
          <w:rtl/>
        </w:rPr>
        <w:tab/>
        <w:t>التصديق على معاهدات أخرى</w:t>
      </w:r>
    </w:p>
    <w:p w:rsidR="00EE6F96" w:rsidRDefault="00EE6F96" w:rsidP="00122AA1">
      <w:pPr>
        <w:pStyle w:val="SingleTxtGA"/>
        <w:rPr>
          <w:rFonts w:hint="cs"/>
          <w:rtl/>
        </w:rPr>
      </w:pPr>
      <w:r w:rsidRPr="00B152CE">
        <w:rPr>
          <w:rFonts w:hint="cs"/>
          <w:rtl/>
        </w:rPr>
        <w:t>17-</w:t>
      </w:r>
      <w:r w:rsidRPr="00B152CE">
        <w:rPr>
          <w:rFonts w:hint="cs"/>
          <w:rtl/>
        </w:rPr>
        <w:tab/>
      </w:r>
      <w:r w:rsidR="0066661D">
        <w:rPr>
          <w:rFonts w:hint="cs"/>
          <w:rtl/>
        </w:rPr>
        <w:t xml:space="preserve">إن </w:t>
      </w:r>
      <w:r>
        <w:rPr>
          <w:rFonts w:hint="cs"/>
          <w:rtl/>
        </w:rPr>
        <w:t xml:space="preserve">اللجنة، </w:t>
      </w:r>
      <w:r>
        <w:rPr>
          <w:rFonts w:hint="cs"/>
          <w:rtl/>
          <w:lang/>
        </w:rPr>
        <w:t xml:space="preserve">إذ تضع في اعتبارها عدم قابلية جميع حقوق الإنسان للتجزئة، </w:t>
      </w:r>
      <w:r w:rsidR="0066661D">
        <w:rPr>
          <w:rFonts w:hint="cs"/>
          <w:rtl/>
          <w:lang/>
        </w:rPr>
        <w:t>ت</w:t>
      </w:r>
      <w:r w:rsidR="00122AA1">
        <w:rPr>
          <w:rFonts w:hint="cs"/>
          <w:rtl/>
          <w:lang/>
        </w:rPr>
        <w:t>ش</w:t>
      </w:r>
      <w:r w:rsidR="0066661D">
        <w:rPr>
          <w:rFonts w:hint="cs"/>
          <w:rtl/>
          <w:lang/>
        </w:rPr>
        <w:t xml:space="preserve">جع </w:t>
      </w:r>
      <w:r>
        <w:rPr>
          <w:rFonts w:hint="cs"/>
          <w:rtl/>
        </w:rPr>
        <w:t>الدولةَ الطرف على أن تنظر في التصديق على المعاهدات الدولية لحقوق الإنسان التي لم</w:t>
      </w:r>
      <w:r w:rsidR="00C85C07">
        <w:rPr>
          <w:rFonts w:hint="eastAsia"/>
          <w:rtl/>
        </w:rPr>
        <w:t> </w:t>
      </w:r>
      <w:r>
        <w:rPr>
          <w:rFonts w:hint="cs"/>
          <w:rtl/>
        </w:rPr>
        <w:t xml:space="preserve">تصدِّق عليها بعد، ولا </w:t>
      </w:r>
      <w:proofErr w:type="spellStart"/>
      <w:r>
        <w:rPr>
          <w:rFonts w:hint="cs"/>
          <w:rtl/>
        </w:rPr>
        <w:t>سيما</w:t>
      </w:r>
      <w:proofErr w:type="spellEnd"/>
      <w:r>
        <w:rPr>
          <w:rFonts w:hint="cs"/>
          <w:rtl/>
        </w:rPr>
        <w:t xml:space="preserve"> المعاهدات التي تتصل أحكامها اتصالاً مباشراً بمجتمعاتٍ محلية قد تتعرض للتمييز العنصري، كالاتفاقية الدولية لحماية حقوق جميع العمال المهاجرين وأفراد أسرهم.</w:t>
      </w:r>
    </w:p>
    <w:p w:rsidR="00EE6F96" w:rsidRDefault="00EE6F96" w:rsidP="0066661D">
      <w:pPr>
        <w:pStyle w:val="H23GA"/>
        <w:rPr>
          <w:rFonts w:hint="cs"/>
          <w:rtl/>
        </w:rPr>
      </w:pPr>
      <w:r>
        <w:rPr>
          <w:rFonts w:hint="cs"/>
          <w:rtl/>
        </w:rPr>
        <w:tab/>
      </w:r>
      <w:r>
        <w:rPr>
          <w:rFonts w:hint="cs"/>
          <w:rtl/>
        </w:rPr>
        <w:tab/>
        <w:t xml:space="preserve">متابعة تنفيذ إعلان وبرنامج عمل </w:t>
      </w:r>
      <w:proofErr w:type="spellStart"/>
      <w:r>
        <w:rPr>
          <w:rFonts w:hint="cs"/>
          <w:rtl/>
        </w:rPr>
        <w:t>ديربان</w:t>
      </w:r>
      <w:proofErr w:type="spellEnd"/>
    </w:p>
    <w:p w:rsidR="00EE6F96" w:rsidRDefault="00EE6F96" w:rsidP="0066661D">
      <w:pPr>
        <w:pStyle w:val="SingleTxtGA"/>
        <w:rPr>
          <w:rFonts w:hint="cs"/>
          <w:rtl/>
        </w:rPr>
      </w:pPr>
      <w:r>
        <w:rPr>
          <w:rFonts w:hint="cs"/>
          <w:rtl/>
        </w:rPr>
        <w:t>18-</w:t>
      </w:r>
      <w:r>
        <w:rPr>
          <w:rFonts w:hint="cs"/>
          <w:rtl/>
        </w:rPr>
        <w:tab/>
      </w:r>
      <w:r>
        <w:rPr>
          <w:rFonts w:hint="cs"/>
          <w:rtl/>
          <w:lang/>
        </w:rPr>
        <w:t>توصي اللجنة، في ضوء توصيتها العامة رقم</w:t>
      </w:r>
      <w:r w:rsidR="0066661D">
        <w:rPr>
          <w:rFonts w:hint="cs"/>
          <w:rtl/>
        </w:rPr>
        <w:t xml:space="preserve"> 33</w:t>
      </w:r>
      <w:r>
        <w:rPr>
          <w:rFonts w:hint="cs"/>
          <w:rtl/>
        </w:rPr>
        <w:t xml:space="preserve">(2009) بشأن متابعة مؤتمر استعراض نتائج </w:t>
      </w:r>
      <w:proofErr w:type="spellStart"/>
      <w:r>
        <w:rPr>
          <w:rFonts w:hint="cs"/>
          <w:rtl/>
        </w:rPr>
        <w:t>ديربان</w:t>
      </w:r>
      <w:proofErr w:type="spellEnd"/>
      <w:r>
        <w:rPr>
          <w:rFonts w:hint="cs"/>
          <w:rtl/>
        </w:rPr>
        <w:t xml:space="preserve">، بأن تنفِّذ الدولة الطرف إعلان وبرنامج عمل </w:t>
      </w:r>
      <w:proofErr w:type="spellStart"/>
      <w:r>
        <w:rPr>
          <w:rFonts w:hint="cs"/>
          <w:rtl/>
        </w:rPr>
        <w:t>ديربان</w:t>
      </w:r>
      <w:proofErr w:type="spellEnd"/>
      <w:r>
        <w:rPr>
          <w:rFonts w:hint="cs"/>
          <w:rtl/>
        </w:rPr>
        <w:t xml:space="preserve">، اللذين اعتمدهما المؤتمر العالمي لمكافحة العنصرية والتمييز العنصري وكره الأجانب وما يتصل بذلك من تعصب في أيلول/سبتمبر 2001، وتأخذ في حسبانها الوثيقة الختامية </w:t>
      </w:r>
      <w:r>
        <w:rPr>
          <w:rtl/>
        </w:rPr>
        <w:t xml:space="preserve">لمؤتمر استعراض نتائج </w:t>
      </w:r>
      <w:proofErr w:type="spellStart"/>
      <w:r>
        <w:rPr>
          <w:rtl/>
        </w:rPr>
        <w:t>ديربان</w:t>
      </w:r>
      <w:proofErr w:type="spellEnd"/>
      <w:r>
        <w:rPr>
          <w:rFonts w:hint="cs"/>
          <w:rtl/>
        </w:rPr>
        <w:t xml:space="preserve">، المعقود في نيسان/أبريل 2009 في جنيف، عند تنفيذ </w:t>
      </w:r>
      <w:r w:rsidR="0066661D">
        <w:rPr>
          <w:rFonts w:hint="cs"/>
          <w:rtl/>
        </w:rPr>
        <w:t>الاتفاقية في نظامها القانوني المحلي</w:t>
      </w:r>
      <w:r>
        <w:rPr>
          <w:rFonts w:hint="cs"/>
          <w:rtl/>
        </w:rPr>
        <w:t xml:space="preserve">. وتطلب اللجنة إلى الدولة الطرف أن تضمِّن تقريرها الدوري المقبل معلوماتٍ محدَّدة عما ستكون قد اتخذته من خطط عمل وتدابير أخرى لتنفيذ إعلان وبرنامج عمل </w:t>
      </w:r>
      <w:proofErr w:type="spellStart"/>
      <w:r>
        <w:rPr>
          <w:rFonts w:hint="cs"/>
          <w:rtl/>
        </w:rPr>
        <w:t>ديربان</w:t>
      </w:r>
      <w:proofErr w:type="spellEnd"/>
      <w:r>
        <w:rPr>
          <w:rFonts w:hint="cs"/>
          <w:rtl/>
        </w:rPr>
        <w:t xml:space="preserve"> على الصعيد الوطني.</w:t>
      </w:r>
    </w:p>
    <w:p w:rsidR="00EE6F96" w:rsidRDefault="00EE6F96" w:rsidP="0066661D">
      <w:pPr>
        <w:pStyle w:val="H23GA"/>
        <w:rPr>
          <w:rFonts w:hint="cs"/>
          <w:rtl/>
        </w:rPr>
      </w:pPr>
      <w:r>
        <w:rPr>
          <w:rFonts w:hint="cs"/>
          <w:rtl/>
        </w:rPr>
        <w:tab/>
      </w:r>
      <w:r>
        <w:rPr>
          <w:rFonts w:hint="cs"/>
          <w:rtl/>
        </w:rPr>
        <w:tab/>
      </w:r>
      <w:r w:rsidRPr="003A7E52">
        <w:rPr>
          <w:rFonts w:hint="cs"/>
          <w:rtl/>
        </w:rPr>
        <w:t xml:space="preserve">تعديل المادة 8 من الاتفاقية </w:t>
      </w:r>
    </w:p>
    <w:p w:rsidR="00EE6F96" w:rsidRDefault="00EE6F96" w:rsidP="0066661D">
      <w:pPr>
        <w:pStyle w:val="SingleTxtGA"/>
        <w:rPr>
          <w:rFonts w:hint="cs"/>
          <w:rtl/>
          <w:lang w:eastAsia="ar-SA"/>
        </w:rPr>
      </w:pPr>
      <w:r>
        <w:rPr>
          <w:rFonts w:hint="cs"/>
          <w:rtl/>
          <w:lang w:eastAsia="ar-SA"/>
        </w:rPr>
        <w:t>19-</w:t>
      </w:r>
      <w:r>
        <w:rPr>
          <w:rFonts w:hint="cs"/>
          <w:rtl/>
          <w:lang w:eastAsia="ar-SA"/>
        </w:rPr>
        <w:tab/>
      </w:r>
      <w:r>
        <w:rPr>
          <w:rFonts w:hint="cs"/>
          <w:spacing w:val="-2"/>
          <w:rtl/>
          <w:lang w:eastAsia="ar-SA"/>
        </w:rPr>
        <w:t xml:space="preserve">تكرر اللجنة تأكيد توصيتها بأن تصدّق الدولة الطرف </w:t>
      </w:r>
      <w:r>
        <w:rPr>
          <w:spacing w:val="-2"/>
          <w:rtl/>
          <w:lang w:eastAsia="ar-SA"/>
        </w:rPr>
        <w:t>على التعديلات التي أ</w:t>
      </w:r>
      <w:r>
        <w:rPr>
          <w:rFonts w:hint="cs"/>
          <w:spacing w:val="-2"/>
          <w:rtl/>
          <w:lang w:eastAsia="ar-SA"/>
        </w:rPr>
        <w:t>ُ</w:t>
      </w:r>
      <w:r>
        <w:rPr>
          <w:spacing w:val="-2"/>
          <w:rtl/>
          <w:lang w:eastAsia="ar-SA"/>
        </w:rPr>
        <w:t xml:space="preserve">دخلت </w:t>
      </w:r>
      <w:r w:rsidRPr="0066661D">
        <w:rPr>
          <w:spacing w:val="-2"/>
          <w:rtl/>
          <w:lang w:eastAsia="ar-SA"/>
        </w:rPr>
        <w:t>على الفقرة</w:t>
      </w:r>
      <w:r w:rsidRPr="0066661D">
        <w:rPr>
          <w:spacing w:val="-2"/>
          <w:rtl/>
        </w:rPr>
        <w:t xml:space="preserve"> 6</w:t>
      </w:r>
      <w:r w:rsidRPr="0066661D">
        <w:rPr>
          <w:spacing w:val="-2"/>
          <w:rtl/>
          <w:lang w:eastAsia="ar-SA"/>
        </w:rPr>
        <w:t xml:space="preserve"> من المادة</w:t>
      </w:r>
      <w:r w:rsidRPr="0066661D">
        <w:rPr>
          <w:spacing w:val="-2"/>
          <w:rtl/>
        </w:rPr>
        <w:t xml:space="preserve"> 8</w:t>
      </w:r>
      <w:r w:rsidRPr="0066661D">
        <w:rPr>
          <w:spacing w:val="-2"/>
          <w:rtl/>
          <w:lang w:eastAsia="ar-SA"/>
        </w:rPr>
        <w:t xml:space="preserve"> من الاتفاقية، التي اعتمد</w:t>
      </w:r>
      <w:r w:rsidRPr="0066661D">
        <w:rPr>
          <w:rFonts w:hint="cs"/>
          <w:spacing w:val="-2"/>
          <w:rtl/>
          <w:lang w:eastAsia="ar-SA"/>
        </w:rPr>
        <w:t>ها</w:t>
      </w:r>
      <w:r w:rsidRPr="0066661D">
        <w:rPr>
          <w:spacing w:val="-2"/>
          <w:rtl/>
          <w:lang w:eastAsia="ar-SA"/>
        </w:rPr>
        <w:t xml:space="preserve"> في</w:t>
      </w:r>
      <w:r w:rsidRPr="0066661D">
        <w:rPr>
          <w:spacing w:val="-2"/>
          <w:rtl/>
        </w:rPr>
        <w:t xml:space="preserve"> 15</w:t>
      </w:r>
      <w:r w:rsidRPr="0066661D">
        <w:rPr>
          <w:spacing w:val="-2"/>
          <w:rtl/>
          <w:lang w:eastAsia="ar-SA"/>
        </w:rPr>
        <w:t xml:space="preserve"> كانون الثاني/يناير</w:t>
      </w:r>
      <w:r w:rsidRPr="0066661D">
        <w:rPr>
          <w:spacing w:val="-2"/>
          <w:rtl/>
        </w:rPr>
        <w:t xml:space="preserve"> 1992</w:t>
      </w:r>
      <w:r w:rsidRPr="0066661D">
        <w:rPr>
          <w:spacing w:val="-2"/>
          <w:rtl/>
          <w:lang w:eastAsia="ar-SA"/>
        </w:rPr>
        <w:t xml:space="preserve"> الاجتماع الرابع عشر للدول الأطراف في الاتفاقية وأقر</w:t>
      </w:r>
      <w:r w:rsidRPr="0066661D">
        <w:rPr>
          <w:rFonts w:hint="cs"/>
          <w:spacing w:val="-2"/>
          <w:rtl/>
          <w:lang w:eastAsia="ar-SA"/>
        </w:rPr>
        <w:t>ّ</w:t>
      </w:r>
      <w:r w:rsidRPr="0066661D">
        <w:rPr>
          <w:spacing w:val="-2"/>
          <w:rtl/>
          <w:lang w:eastAsia="ar-SA"/>
        </w:rPr>
        <w:t>تها الجمعية العامة في قرارها</w:t>
      </w:r>
      <w:r>
        <w:rPr>
          <w:rtl/>
        </w:rPr>
        <w:t xml:space="preserve"> 47/11</w:t>
      </w:r>
      <w:r>
        <w:rPr>
          <w:rFonts w:hint="cs"/>
          <w:rtl/>
        </w:rPr>
        <w:t>1.</w:t>
      </w:r>
      <w:r>
        <w:rPr>
          <w:rtl/>
          <w:lang w:eastAsia="ar-SA"/>
        </w:rPr>
        <w:t xml:space="preserve"> وتشير اللجنة في هذا الصدد إلى قرا</w:t>
      </w:r>
      <w:r>
        <w:rPr>
          <w:rFonts w:hint="cs"/>
          <w:rtl/>
          <w:lang w:eastAsia="ar-SA"/>
        </w:rPr>
        <w:t>رات</w:t>
      </w:r>
      <w:r>
        <w:rPr>
          <w:rtl/>
          <w:lang w:eastAsia="ar-SA"/>
        </w:rPr>
        <w:t xml:space="preserve"> الجمعية العا</w:t>
      </w:r>
      <w:r>
        <w:rPr>
          <w:rtl/>
        </w:rPr>
        <w:t>مة 61/148 و63/243</w:t>
      </w:r>
      <w:r>
        <w:rPr>
          <w:rFonts w:hint="cs"/>
          <w:rtl/>
        </w:rPr>
        <w:t xml:space="preserve"> و65/200 و67/156</w:t>
      </w:r>
      <w:r>
        <w:rPr>
          <w:rtl/>
          <w:lang w:eastAsia="ar-SA"/>
        </w:rPr>
        <w:t xml:space="preserve">، </w:t>
      </w:r>
      <w:r>
        <w:rPr>
          <w:rFonts w:hint="cs"/>
          <w:rtl/>
          <w:lang w:eastAsia="ar-SA"/>
        </w:rPr>
        <w:t>التي</w:t>
      </w:r>
      <w:r>
        <w:rPr>
          <w:rtl/>
          <w:lang w:eastAsia="ar-SA"/>
        </w:rPr>
        <w:t xml:space="preserve"> حث</w:t>
      </w:r>
      <w:r>
        <w:rPr>
          <w:rFonts w:hint="cs"/>
          <w:rtl/>
          <w:lang w:eastAsia="ar-SA"/>
        </w:rPr>
        <w:t>ّ</w:t>
      </w:r>
      <w:r>
        <w:rPr>
          <w:rtl/>
          <w:lang w:eastAsia="ar-SA"/>
        </w:rPr>
        <w:t xml:space="preserve">ت فيها الجمعية العامة الدول الأطراف على التعجيل باتخاذ </w:t>
      </w:r>
      <w:r w:rsidR="0066661D">
        <w:rPr>
          <w:rFonts w:hint="cs"/>
          <w:rtl/>
          <w:lang w:eastAsia="ar-SA"/>
        </w:rPr>
        <w:t>ال</w:t>
      </w:r>
      <w:r>
        <w:rPr>
          <w:rtl/>
          <w:lang w:eastAsia="ar-SA"/>
        </w:rPr>
        <w:t>إجراءات</w:t>
      </w:r>
      <w:r w:rsidR="00122AA1">
        <w:rPr>
          <w:rFonts w:hint="cs"/>
          <w:rtl/>
          <w:lang w:eastAsia="ar-SA"/>
        </w:rPr>
        <w:t xml:space="preserve"> </w:t>
      </w:r>
      <w:r w:rsidR="0066661D">
        <w:rPr>
          <w:rFonts w:hint="cs"/>
          <w:rtl/>
          <w:lang w:eastAsia="ar-SA"/>
        </w:rPr>
        <w:t xml:space="preserve">المحلية </w:t>
      </w:r>
      <w:r>
        <w:rPr>
          <w:rtl/>
          <w:lang w:eastAsia="ar-SA"/>
        </w:rPr>
        <w:t>للتصديق على تعديل الاتفاقية</w:t>
      </w:r>
      <w:r w:rsidR="0066661D">
        <w:rPr>
          <w:rFonts w:hint="cs"/>
          <w:rtl/>
          <w:lang w:eastAsia="ar-SA"/>
        </w:rPr>
        <w:t>،</w:t>
      </w:r>
      <w:r>
        <w:rPr>
          <w:rFonts w:hint="cs"/>
          <w:rtl/>
          <w:lang w:eastAsia="ar-SA"/>
        </w:rPr>
        <w:t xml:space="preserve"> </w:t>
      </w:r>
      <w:r>
        <w:rPr>
          <w:rtl/>
          <w:lang w:eastAsia="ar-SA"/>
        </w:rPr>
        <w:t>وإخطار الأمين العام</w:t>
      </w:r>
      <w:r>
        <w:rPr>
          <w:rFonts w:hint="cs"/>
          <w:rtl/>
          <w:lang w:eastAsia="ar-SA"/>
        </w:rPr>
        <w:t xml:space="preserve"> خطياً</w:t>
      </w:r>
      <w:r>
        <w:rPr>
          <w:rtl/>
          <w:lang w:eastAsia="ar-SA"/>
        </w:rPr>
        <w:t xml:space="preserve"> على وجه السرعة بموافقتها على التعديل.</w:t>
      </w:r>
    </w:p>
    <w:p w:rsidR="00EE6F96" w:rsidRPr="00E4688F" w:rsidRDefault="00EE6F96" w:rsidP="0066661D">
      <w:pPr>
        <w:pStyle w:val="H23GA"/>
        <w:rPr>
          <w:rFonts w:hint="cs"/>
          <w:rtl/>
        </w:rPr>
      </w:pPr>
      <w:r>
        <w:rPr>
          <w:rFonts w:hint="cs"/>
          <w:rtl/>
        </w:rPr>
        <w:tab/>
      </w:r>
      <w:r>
        <w:rPr>
          <w:rFonts w:hint="cs"/>
          <w:rtl/>
        </w:rPr>
        <w:tab/>
        <w:t>التشاور مع منظمات المجتمع المدني</w:t>
      </w:r>
    </w:p>
    <w:p w:rsidR="00EE6F96" w:rsidRDefault="00EE6F96" w:rsidP="00EE6F96">
      <w:pPr>
        <w:pStyle w:val="SingleTxtGA"/>
        <w:rPr>
          <w:rFonts w:hint="cs"/>
          <w:rtl/>
        </w:rPr>
      </w:pPr>
      <w:r>
        <w:rPr>
          <w:rFonts w:hint="cs"/>
          <w:rtl/>
        </w:rPr>
        <w:t>20-</w:t>
      </w:r>
      <w:r>
        <w:rPr>
          <w:rFonts w:hint="cs"/>
          <w:rtl/>
        </w:rPr>
        <w:tab/>
        <w:t>توصي اللجنة بأن تواصل الدولة الطرف التشاور وتوسيع نطاق الحوار مع منظمات المجتمع المدني العاملة في مجال حماية حقوق الإنسان،</w:t>
      </w:r>
      <w:r w:rsidRPr="000128A6">
        <w:rPr>
          <w:rFonts w:hint="cs"/>
          <w:rtl/>
        </w:rPr>
        <w:t xml:space="preserve"> </w:t>
      </w:r>
      <w:r>
        <w:rPr>
          <w:rFonts w:hint="cs"/>
          <w:rtl/>
        </w:rPr>
        <w:t xml:space="preserve">ولا </w:t>
      </w:r>
      <w:proofErr w:type="spellStart"/>
      <w:r>
        <w:rPr>
          <w:rFonts w:hint="cs"/>
          <w:rtl/>
        </w:rPr>
        <w:t>سيما</w:t>
      </w:r>
      <w:proofErr w:type="spellEnd"/>
      <w:r>
        <w:rPr>
          <w:rFonts w:hint="cs"/>
          <w:rtl/>
        </w:rPr>
        <w:t xml:space="preserve"> في مكافحة التمييز العنصري، فيما يتعلق بإعداد التقرير الدوري المقبل ومتابعة </w:t>
      </w:r>
      <w:r w:rsidR="0066661D">
        <w:rPr>
          <w:rFonts w:hint="cs"/>
          <w:rtl/>
        </w:rPr>
        <w:t xml:space="preserve">تنفيذ </w:t>
      </w:r>
      <w:r>
        <w:rPr>
          <w:rFonts w:hint="cs"/>
          <w:rtl/>
        </w:rPr>
        <w:t>هذه الملاحظات الختامية.</w:t>
      </w:r>
    </w:p>
    <w:p w:rsidR="00EE6F96" w:rsidRDefault="00EE6F96" w:rsidP="0066661D">
      <w:pPr>
        <w:pStyle w:val="H23GA"/>
        <w:rPr>
          <w:rFonts w:hint="cs"/>
          <w:rtl/>
        </w:rPr>
      </w:pPr>
      <w:r>
        <w:rPr>
          <w:rFonts w:hint="cs"/>
          <w:rtl/>
        </w:rPr>
        <w:tab/>
      </w:r>
      <w:r>
        <w:rPr>
          <w:rFonts w:hint="cs"/>
          <w:rtl/>
        </w:rPr>
        <w:tab/>
        <w:t>النشر</w:t>
      </w:r>
    </w:p>
    <w:p w:rsidR="00EE6F96" w:rsidRDefault="00EE6F96" w:rsidP="00EE6F96">
      <w:pPr>
        <w:pStyle w:val="SingleTxtGA"/>
        <w:rPr>
          <w:rFonts w:hint="cs"/>
          <w:rtl/>
        </w:rPr>
      </w:pPr>
      <w:r>
        <w:rPr>
          <w:rFonts w:hint="cs"/>
          <w:rtl/>
        </w:rPr>
        <w:t>21-</w:t>
      </w:r>
      <w:r>
        <w:rPr>
          <w:rFonts w:hint="cs"/>
          <w:rtl/>
        </w:rPr>
        <w:tab/>
      </w:r>
      <w:r>
        <w:rPr>
          <w:rFonts w:hint="cs"/>
          <w:rtl/>
          <w:lang/>
        </w:rPr>
        <w:t>توصي اللجنة بأن تتيح الدولة الطرف تقاريرها للجمهور وتيسّر اطّلاعه عليها عند تقديمها، وأن تنشر، بالمثل، ملاحظات اللجنة بشأن هذه التقارير باللغة الرسمية وبغيرها من اللغات شائعة الاستخدام، عند الاقتضاء</w:t>
      </w:r>
      <w:r>
        <w:rPr>
          <w:rFonts w:hint="cs"/>
          <w:rtl/>
        </w:rPr>
        <w:t>.</w:t>
      </w:r>
    </w:p>
    <w:p w:rsidR="00EE6F96" w:rsidRDefault="0066661D" w:rsidP="0066661D">
      <w:pPr>
        <w:pStyle w:val="H23GA"/>
        <w:rPr>
          <w:rFonts w:hint="cs"/>
          <w:rtl/>
        </w:rPr>
      </w:pPr>
      <w:r>
        <w:rPr>
          <w:rtl/>
        </w:rPr>
        <w:br w:type="page"/>
      </w:r>
      <w:r w:rsidR="00EE6F96">
        <w:rPr>
          <w:rFonts w:hint="cs"/>
          <w:rtl/>
        </w:rPr>
        <w:tab/>
      </w:r>
      <w:r w:rsidR="00EE6F96">
        <w:rPr>
          <w:rFonts w:hint="cs"/>
          <w:rtl/>
        </w:rPr>
        <w:tab/>
        <w:t>متابعة تنفيذ الملاحظات الختامية</w:t>
      </w:r>
    </w:p>
    <w:p w:rsidR="00EE6F96" w:rsidRDefault="00EE6F96" w:rsidP="00C85C07">
      <w:pPr>
        <w:pStyle w:val="SingleTxtGA"/>
        <w:rPr>
          <w:rFonts w:hint="cs"/>
          <w:rtl/>
        </w:rPr>
      </w:pPr>
      <w:r>
        <w:rPr>
          <w:rFonts w:hint="cs"/>
          <w:rtl/>
        </w:rPr>
        <w:t>22-</w:t>
      </w:r>
      <w:r>
        <w:rPr>
          <w:rFonts w:hint="cs"/>
          <w:rtl/>
        </w:rPr>
        <w:tab/>
      </w:r>
      <w:r>
        <w:rPr>
          <w:rFonts w:hint="cs"/>
          <w:rtl/>
          <w:lang/>
        </w:rPr>
        <w:t>تـطلب اللجنة إلى الدولة الطرف، وفقاً للفقرة 1 من المادة 9 من الاتفاقية والمادة</w:t>
      </w:r>
      <w:r w:rsidR="00C85C07">
        <w:rPr>
          <w:rFonts w:hint="eastAsia"/>
          <w:rtl/>
          <w:lang/>
        </w:rPr>
        <w:t> </w:t>
      </w:r>
      <w:r>
        <w:rPr>
          <w:rFonts w:hint="cs"/>
          <w:rtl/>
          <w:lang/>
        </w:rPr>
        <w:t xml:space="preserve">65 من نظامها الداخلي المعدَّل، أن توافيها في غضون عامٍ واحد من اعتماد هذه الملاحظات الختامية بمعلوماتٍ عن متابعتها تنفيذ التوصيات الواردة في الفقرات </w:t>
      </w:r>
      <w:r>
        <w:rPr>
          <w:rFonts w:hint="cs"/>
          <w:rtl/>
        </w:rPr>
        <w:t>9 و12 و14(ب) أعلاه.</w:t>
      </w:r>
    </w:p>
    <w:p w:rsidR="00EE6F96" w:rsidRDefault="00EE6F96" w:rsidP="0066661D">
      <w:pPr>
        <w:pStyle w:val="H23GA"/>
        <w:rPr>
          <w:rFonts w:hint="cs"/>
          <w:rtl/>
        </w:rPr>
      </w:pPr>
      <w:r>
        <w:rPr>
          <w:rFonts w:hint="cs"/>
          <w:rtl/>
        </w:rPr>
        <w:tab/>
      </w:r>
      <w:r>
        <w:rPr>
          <w:rFonts w:hint="cs"/>
          <w:rtl/>
        </w:rPr>
        <w:tab/>
        <w:t>فقرات ذات أهمية خاصة</w:t>
      </w:r>
    </w:p>
    <w:p w:rsidR="00EE6F96" w:rsidRDefault="00EE6F96" w:rsidP="00EE6F96">
      <w:pPr>
        <w:pStyle w:val="SingleTxtGA"/>
        <w:rPr>
          <w:rFonts w:hint="cs"/>
          <w:rtl/>
        </w:rPr>
      </w:pPr>
      <w:r>
        <w:rPr>
          <w:rFonts w:hint="cs"/>
          <w:rtl/>
        </w:rPr>
        <w:t>23-</w:t>
      </w:r>
      <w:r>
        <w:rPr>
          <w:rFonts w:hint="cs"/>
          <w:rtl/>
        </w:rPr>
        <w:tab/>
      </w:r>
      <w:r>
        <w:rPr>
          <w:rFonts w:hint="cs"/>
          <w:rtl/>
          <w:lang/>
        </w:rPr>
        <w:t>تود اللجنة أيضاً أن توجِّه انتباه الدولة الطرف إلى الأهمية الخاصة للتوصيات الواردة في الفقرات</w:t>
      </w:r>
      <w:r>
        <w:rPr>
          <w:rFonts w:hint="cs"/>
          <w:rtl/>
        </w:rPr>
        <w:t xml:space="preserve"> 13 و14 و15 و16 أعلاه، و</w:t>
      </w:r>
      <w:r>
        <w:rPr>
          <w:rFonts w:hint="cs"/>
          <w:rtl/>
          <w:lang/>
        </w:rPr>
        <w:t>تطلب إلى الدولة الطرف أن تقدم في تقريرها الدوري المقبل معلوماتٍ مفصّلة عما ستكون قد اتخذته من تدابير محددة لتنفيذ هذه التوصيات</w:t>
      </w:r>
      <w:r>
        <w:rPr>
          <w:rFonts w:hint="cs"/>
          <w:rtl/>
        </w:rPr>
        <w:t>.</w:t>
      </w:r>
    </w:p>
    <w:p w:rsidR="00EE6F96" w:rsidRDefault="00EE6F96" w:rsidP="008856D7">
      <w:pPr>
        <w:pStyle w:val="H23GA"/>
        <w:rPr>
          <w:rFonts w:hint="cs"/>
          <w:rtl/>
        </w:rPr>
      </w:pPr>
      <w:r>
        <w:rPr>
          <w:rFonts w:hint="cs"/>
          <w:rtl/>
        </w:rPr>
        <w:tab/>
      </w:r>
      <w:r>
        <w:rPr>
          <w:rFonts w:hint="cs"/>
          <w:rtl/>
        </w:rPr>
        <w:tab/>
        <w:t>إعداد التقرير الدوري المقبل</w:t>
      </w:r>
    </w:p>
    <w:p w:rsidR="00EE6F96" w:rsidRDefault="00EE6F96" w:rsidP="008856D7">
      <w:pPr>
        <w:pStyle w:val="SingleTxtGA"/>
        <w:rPr>
          <w:rFonts w:hint="cs"/>
          <w:rtl/>
          <w:lang/>
        </w:rPr>
      </w:pPr>
      <w:r>
        <w:rPr>
          <w:rFonts w:hint="cs"/>
          <w:rtl/>
        </w:rPr>
        <w:t>24-</w:t>
      </w:r>
      <w:r>
        <w:rPr>
          <w:rFonts w:hint="cs"/>
          <w:rtl/>
        </w:rPr>
        <w:tab/>
        <w:t xml:space="preserve">توصي اللجنة بأن تقدِّم الدولة الطرف تقريرها الجامع للتقارير الدورية </w:t>
      </w:r>
      <w:r w:rsidR="00C85C07">
        <w:rPr>
          <w:rFonts w:hint="cs"/>
          <w:rtl/>
        </w:rPr>
        <w:t xml:space="preserve">من </w:t>
      </w:r>
      <w:r>
        <w:rPr>
          <w:rFonts w:hint="cs"/>
          <w:rtl/>
        </w:rPr>
        <w:t xml:space="preserve">الرابع إلى السادس في وثيقةٍ واحدة في موعدٍ أقصاه 3 حزيران/يونيه 2017، آخذةً في حسبانها المبادئ التوجيهية المحدّدة لتقديم التقارير، التي اعتمدتها اللجنة في دورتها الحادية والسبعين </w:t>
      </w:r>
      <w:r w:rsidR="008856D7">
        <w:rPr>
          <w:rFonts w:cs="Times New Roman" w:hint="cs"/>
          <w:szCs w:val="20"/>
          <w:rtl/>
        </w:rPr>
        <w:t>(</w:t>
      </w:r>
      <w:r w:rsidRPr="008856D7">
        <w:rPr>
          <w:rFonts w:cs="Times New Roman"/>
          <w:szCs w:val="20"/>
        </w:rPr>
        <w:t>CERD/C/2007/1</w:t>
      </w:r>
      <w:r w:rsidR="008856D7">
        <w:rPr>
          <w:rFonts w:hint="cs"/>
          <w:rtl/>
        </w:rPr>
        <w:t>)</w:t>
      </w:r>
      <w:r>
        <w:rPr>
          <w:rFonts w:hint="cs"/>
          <w:rtl/>
        </w:rPr>
        <w:t>، مع عرض جميع النقاط التي أُثيرت في هذه الملاحظات الختامية. وتحثُّ اللجنة أيضاً الدولة الطرف على مراعاة الحد الأقصى لعدد صفحات التقارير الخاصة بكل معاهدة وهو 40 صفحة،</w:t>
      </w:r>
      <w:r w:rsidRPr="00D714B1">
        <w:rPr>
          <w:rFonts w:hint="cs"/>
          <w:rtl/>
          <w:lang/>
        </w:rPr>
        <w:t xml:space="preserve"> </w:t>
      </w:r>
      <w:r>
        <w:rPr>
          <w:rFonts w:hint="cs"/>
          <w:rtl/>
          <w:lang/>
        </w:rPr>
        <w:t xml:space="preserve">والحد الأقصى لعدد صفحات الوثيقة الأساسية </w:t>
      </w:r>
      <w:r w:rsidR="008856D7">
        <w:rPr>
          <w:rFonts w:hint="cs"/>
          <w:rtl/>
          <w:lang/>
        </w:rPr>
        <w:t xml:space="preserve">المشتركة </w:t>
      </w:r>
      <w:r>
        <w:rPr>
          <w:rFonts w:hint="cs"/>
          <w:rtl/>
          <w:lang/>
        </w:rPr>
        <w:t>الذي يتراوح بين 60 و80 صفحة (</w:t>
      </w:r>
      <w:r w:rsidRPr="008856D7">
        <w:rPr>
          <w:rFonts w:cs="Times New Roman"/>
          <w:szCs w:val="20"/>
          <w:lang/>
        </w:rPr>
        <w:t>HRI/GEN.2/Rev.6</w:t>
      </w:r>
      <w:r w:rsidR="008856D7">
        <w:rPr>
          <w:rFonts w:hint="cs"/>
          <w:rtl/>
          <w:lang/>
        </w:rPr>
        <w:t>،</w:t>
      </w:r>
      <w:r>
        <w:rPr>
          <w:rFonts w:hint="cs"/>
          <w:rtl/>
          <w:lang/>
        </w:rPr>
        <w:t xml:space="preserve"> الفصل الأول، الفقرة 19).</w:t>
      </w:r>
    </w:p>
    <w:p w:rsidR="008B4BC6" w:rsidRPr="008856D7" w:rsidRDefault="008856D7" w:rsidP="008856D7">
      <w:pPr>
        <w:spacing w:before="120"/>
        <w:jc w:val="center"/>
        <w:rPr>
          <w:rFonts w:hint="cs"/>
          <w:u w:val="single"/>
          <w:rtl/>
        </w:rPr>
      </w:pPr>
      <w:r>
        <w:rPr>
          <w:u w:val="single"/>
          <w:rtl/>
        </w:rPr>
        <w:tab/>
      </w:r>
      <w:r>
        <w:rPr>
          <w:u w:val="single"/>
          <w:rtl/>
        </w:rPr>
        <w:tab/>
      </w:r>
      <w:r>
        <w:rPr>
          <w:u w:val="single"/>
          <w:rtl/>
        </w:rPr>
        <w:tab/>
      </w:r>
    </w:p>
    <w:sectPr w:rsidR="008B4BC6" w:rsidRPr="008856D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91B" w:rsidRPr="00FE6865" w:rsidRDefault="001E191B" w:rsidP="00FE6865">
      <w:pPr>
        <w:pStyle w:val="Footer"/>
      </w:pPr>
    </w:p>
  </w:endnote>
  <w:endnote w:type="continuationSeparator" w:id="0">
    <w:p w:rsidR="001E191B" w:rsidRDefault="001E19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Pr="00EE6F96" w:rsidRDefault="00EE6F96" w:rsidP="00EE6F96">
    <w:pPr>
      <w:pStyle w:val="Footer"/>
      <w:tabs>
        <w:tab w:val="right" w:pos="9598"/>
      </w:tabs>
    </w:pPr>
    <w:r>
      <w:t>GE.14-41593</w:t>
    </w:r>
    <w:r>
      <w:tab/>
    </w:r>
    <w:r w:rsidRPr="00EE6F96">
      <w:rPr>
        <w:b/>
        <w:sz w:val="18"/>
      </w:rPr>
      <w:fldChar w:fldCharType="begin"/>
    </w:r>
    <w:r w:rsidRPr="00EE6F96">
      <w:rPr>
        <w:b/>
        <w:sz w:val="18"/>
      </w:rPr>
      <w:instrText xml:space="preserve"> PAGE  \* MERGEFORMAT </w:instrText>
    </w:r>
    <w:r w:rsidRPr="00EE6F96">
      <w:rPr>
        <w:b/>
        <w:sz w:val="18"/>
      </w:rPr>
      <w:fldChar w:fldCharType="separate"/>
    </w:r>
    <w:r w:rsidR="000E7479">
      <w:rPr>
        <w:b/>
        <w:noProof/>
        <w:sz w:val="18"/>
      </w:rPr>
      <w:t>2</w:t>
    </w:r>
    <w:r w:rsidRPr="00EE6F9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Pr="00EE6F96" w:rsidRDefault="00EE6F96" w:rsidP="00EE6F96">
    <w:pPr>
      <w:pStyle w:val="Footer"/>
      <w:tabs>
        <w:tab w:val="right" w:pos="9598"/>
      </w:tabs>
      <w:rPr>
        <w:b/>
        <w:sz w:val="18"/>
      </w:rPr>
    </w:pPr>
    <w:r w:rsidRPr="00EE6F96">
      <w:rPr>
        <w:b/>
        <w:sz w:val="18"/>
      </w:rPr>
      <w:fldChar w:fldCharType="begin"/>
    </w:r>
    <w:r w:rsidRPr="00EE6F96">
      <w:rPr>
        <w:b/>
        <w:sz w:val="18"/>
      </w:rPr>
      <w:instrText xml:space="preserve"> PAGE  \* MERGEFORMAT </w:instrText>
    </w:r>
    <w:r w:rsidRPr="00EE6F96">
      <w:rPr>
        <w:b/>
        <w:sz w:val="18"/>
      </w:rPr>
      <w:fldChar w:fldCharType="separate"/>
    </w:r>
    <w:r w:rsidR="000E7479">
      <w:rPr>
        <w:b/>
        <w:noProof/>
        <w:sz w:val="18"/>
      </w:rPr>
      <w:t>3</w:t>
    </w:r>
    <w:r w:rsidRPr="00EE6F96">
      <w:rPr>
        <w:b/>
        <w:sz w:val="18"/>
      </w:rPr>
      <w:fldChar w:fldCharType="end"/>
    </w:r>
    <w:r>
      <w:rPr>
        <w:b/>
        <w:sz w:val="18"/>
      </w:rPr>
      <w:tab/>
    </w:r>
    <w:r>
      <w:t>GE.14-41593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Default="00EE6F96" w:rsidP="00EE6F96">
    <w:pPr>
      <w:pStyle w:val="Footer"/>
      <w:jc w:val="right"/>
    </w:pPr>
    <w:r>
      <w:rPr>
        <w:sz w:val="20"/>
      </w:rPr>
      <w:t>(A)   GE.14-41593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010414    020414</w:t>
    </w:r>
    <w:r w:rsidR="000E7479">
      <w:br/>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rsidRPr="000E7479">
      <w:rPr>
        <w:rFonts w:ascii="C39T30Lfz" w:hAnsi="C39T30Lfz"/>
        <w:sz w:val="56"/>
      </w:rPr>
      <w:t></w:t>
    </w:r>
    <w:r w:rsidR="000E7479">
      <w:tab/>
    </w:r>
    <w:r w:rsidR="000E7479">
      <w:rPr>
        <w:noProof/>
        <w:lang w:val="en-US"/>
      </w:rPr>
      <w:pict>
        <v:shape id="_x0000_s2054" type="#_x0000_t75" style="position:absolute;left:0;text-align:left;margin-left:.05pt;margin-top:0;width:50.25pt;height:50.25pt;z-index:3;mso-position-horizontal-relative:text;mso-position-vertical-relative:text" o:allowincell="f">
          <v:imagedata r:id="rId2" o:title="2-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91B" w:rsidRDefault="001E191B" w:rsidP="00300142">
      <w:pPr>
        <w:pStyle w:val="Footer"/>
        <w:bidi/>
        <w:spacing w:after="80" w:line="200" w:lineRule="exact"/>
        <w:ind w:left="680"/>
      </w:pPr>
      <w:r>
        <w:rPr>
          <w:rFonts w:hint="cs"/>
          <w:rtl/>
        </w:rPr>
        <w:t>__________</w:t>
      </w:r>
    </w:p>
  </w:footnote>
  <w:footnote w:type="continuationSeparator" w:id="0">
    <w:p w:rsidR="001E191B" w:rsidRDefault="001E191B" w:rsidP="00300142">
      <w:pPr>
        <w:pStyle w:val="Footer"/>
        <w:bidi/>
        <w:spacing w:after="80" w:line="200" w:lineRule="exact"/>
        <w:ind w:left="680"/>
      </w:pPr>
      <w:r>
        <w:rPr>
          <w:rFonts w:hint="cs"/>
          <w:rtl/>
        </w:rPr>
        <w:t>__________</w:t>
      </w:r>
    </w:p>
  </w:footnote>
  <w:footnote w:id="1">
    <w:p w:rsidR="00EE6F96" w:rsidRPr="00EE6F96" w:rsidRDefault="00EE6F96" w:rsidP="000E7479">
      <w:pPr>
        <w:pStyle w:val="footnoteText0"/>
        <w:spacing w:after="240"/>
        <w:rPr>
          <w:rFonts w:hint="cs"/>
          <w:rtl/>
        </w:rPr>
      </w:pPr>
      <w:r>
        <w:rPr>
          <w:rtl/>
        </w:rPr>
        <w:tab/>
      </w:r>
      <w:r w:rsidRPr="00EE6F96">
        <w:rPr>
          <w:rStyle w:val="FootnoteReference"/>
          <w:sz w:val="20"/>
          <w:vertAlign w:val="baseline"/>
          <w:rtl/>
        </w:rPr>
        <w:t>*</w:t>
      </w:r>
      <w:r>
        <w:rPr>
          <w:rtl/>
        </w:rPr>
        <w:tab/>
      </w:r>
      <w:r w:rsidRPr="0046291B">
        <w:rPr>
          <w:rFonts w:hint="cs"/>
          <w:sz w:val="26"/>
          <w:rtl/>
        </w:rPr>
        <w:t>اعتمدتها اللجنة في دورتها الرابعة والثمانين (3-21 شباط/فبراير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Pr="00EE6F96" w:rsidRDefault="00EE6F96" w:rsidP="00EE6F96">
    <w:pPr>
      <w:pStyle w:val="Header"/>
      <w:jc w:val="right"/>
    </w:pPr>
    <w:r w:rsidRPr="00EE6F96">
      <w:t>CERD/C/MNE/CO/2-3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Pr="00EE6F96" w:rsidRDefault="00EE6F96" w:rsidP="00EE6F96">
    <w:pPr>
      <w:pStyle w:val="Header"/>
      <w:jc w:val="left"/>
    </w:pPr>
    <w:r w:rsidRPr="00EE6F96">
      <w:t>CERD/C/MNE/CO/2-3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96" w:rsidRDefault="00EE6F9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EE6F96" w:rsidRPr="00A85A54" w:rsidRDefault="00EE6F96"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9C162B1"/>
    <w:multiLevelType w:val="hybridMultilevel"/>
    <w:tmpl w:val="0D585D34"/>
    <w:lvl w:ilvl="0" w:tplc="99969768">
      <w:start w:val="5"/>
      <w:numFmt w:val="arabicAlpha"/>
      <w:lvlText w:val="(%1)"/>
      <w:lvlJc w:val="left"/>
      <w:pPr>
        <w:tabs>
          <w:tab w:val="num" w:pos="2310"/>
        </w:tabs>
        <w:ind w:left="2310" w:hanging="87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26F570A"/>
    <w:multiLevelType w:val="hybridMultilevel"/>
    <w:tmpl w:val="AD8EA624"/>
    <w:lvl w:ilvl="0" w:tplc="43CA2CA8">
      <w:start w:val="8"/>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14CD2F89"/>
    <w:multiLevelType w:val="hybridMultilevel"/>
    <w:tmpl w:val="C20276F2"/>
    <w:lvl w:ilvl="0" w:tplc="861EA12C">
      <w:start w:val="5"/>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5442C69"/>
    <w:multiLevelType w:val="hybridMultilevel"/>
    <w:tmpl w:val="6E9E1E02"/>
    <w:lvl w:ilvl="0" w:tplc="CFDE11DC">
      <w:start w:val="1"/>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2F11D95"/>
    <w:multiLevelType w:val="hybridMultilevel"/>
    <w:tmpl w:val="3C086BD4"/>
    <w:lvl w:ilvl="0" w:tplc="534029E2">
      <w:start w:val="8"/>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4">
    <w:nsid w:val="70B51F71"/>
    <w:multiLevelType w:val="hybridMultilevel"/>
    <w:tmpl w:val="E4588642"/>
    <w:lvl w:ilvl="0" w:tplc="50A409D0">
      <w:start w:val="27"/>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7"/>
  </w:num>
  <w:num w:numId="4">
    <w:abstractNumId w:val="14"/>
  </w:num>
  <w:num w:numId="5">
    <w:abstractNumId w:val="11"/>
  </w:num>
  <w:num w:numId="6">
    <w:abstractNumId w:val="26"/>
  </w:num>
  <w:num w:numId="7">
    <w:abstractNumId w:val="13"/>
  </w:num>
  <w:num w:numId="8">
    <w:abstractNumId w:val="12"/>
  </w:num>
  <w:num w:numId="9">
    <w:abstractNumId w:val="16"/>
  </w:num>
  <w:num w:numId="10">
    <w:abstractNumId w:val="25"/>
  </w:num>
  <w:num w:numId="11">
    <w:abstractNumId w:val="2"/>
  </w:num>
  <w:num w:numId="12">
    <w:abstractNumId w:val="17"/>
  </w:num>
  <w:num w:numId="13">
    <w:abstractNumId w:val="14"/>
  </w:num>
  <w:num w:numId="14">
    <w:abstractNumId w:val="11"/>
  </w:num>
  <w:num w:numId="15">
    <w:abstractNumId w:val="26"/>
  </w:num>
  <w:num w:numId="16">
    <w:abstractNumId w:val="2"/>
  </w:num>
  <w:num w:numId="17">
    <w:abstractNumId w:val="17"/>
  </w:num>
  <w:num w:numId="18">
    <w:abstractNumId w:val="14"/>
  </w:num>
  <w:num w:numId="19">
    <w:abstractNumId w:val="11"/>
  </w:num>
  <w:num w:numId="20">
    <w:abstractNumId w:val="26"/>
  </w:num>
  <w:num w:numId="21">
    <w:abstractNumId w:val="2"/>
  </w:num>
  <w:num w:numId="22">
    <w:abstractNumId w:val="17"/>
  </w:num>
  <w:num w:numId="23">
    <w:abstractNumId w:val="11"/>
  </w:num>
  <w:num w:numId="24">
    <w:abstractNumId w:val="26"/>
  </w:num>
  <w:num w:numId="25">
    <w:abstractNumId w:val="17"/>
  </w:num>
  <w:num w:numId="26">
    <w:abstractNumId w:val="2"/>
  </w:num>
  <w:num w:numId="27">
    <w:abstractNumId w:val="4"/>
  </w:num>
  <w:num w:numId="28">
    <w:abstractNumId w:val="3"/>
  </w:num>
  <w:num w:numId="29">
    <w:abstractNumId w:val="19"/>
  </w:num>
  <w:num w:numId="30">
    <w:abstractNumId w:val="7"/>
  </w:num>
  <w:num w:numId="31">
    <w:abstractNumId w:val="10"/>
  </w:num>
  <w:num w:numId="32">
    <w:abstractNumId w:val="18"/>
  </w:num>
  <w:num w:numId="33">
    <w:abstractNumId w:val="22"/>
  </w:num>
  <w:num w:numId="34">
    <w:abstractNumId w:val="27"/>
  </w:num>
  <w:num w:numId="35">
    <w:abstractNumId w:val="8"/>
  </w:num>
  <w:num w:numId="36">
    <w:abstractNumId w:val="21"/>
  </w:num>
  <w:num w:numId="37">
    <w:abstractNumId w:val="23"/>
  </w:num>
  <w:num w:numId="38">
    <w:abstractNumId w:val="0"/>
  </w:num>
  <w:num w:numId="39">
    <w:abstractNumId w:val="9"/>
  </w:num>
  <w:num w:numId="40">
    <w:abstractNumId w:val="15"/>
  </w:num>
  <w:num w:numId="41">
    <w:abstractNumId w:val="6"/>
  </w:num>
  <w:num w:numId="42">
    <w:abstractNumId w:val="20"/>
  </w:num>
  <w:num w:numId="43">
    <w:abstractNumId w:val="24"/>
  </w:num>
  <w:num w:numId="44">
    <w:abstractNumId w:val="1"/>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2FB0"/>
    <w:rsid w:val="00040E25"/>
    <w:rsid w:val="00042149"/>
    <w:rsid w:val="000648EA"/>
    <w:rsid w:val="00076443"/>
    <w:rsid w:val="000957C8"/>
    <w:rsid w:val="00097049"/>
    <w:rsid w:val="000A04D5"/>
    <w:rsid w:val="000B52F2"/>
    <w:rsid w:val="000D0EAE"/>
    <w:rsid w:val="000D5380"/>
    <w:rsid w:val="000D6654"/>
    <w:rsid w:val="000E103D"/>
    <w:rsid w:val="000E68E1"/>
    <w:rsid w:val="000E7479"/>
    <w:rsid w:val="000F0264"/>
    <w:rsid w:val="000F2EBF"/>
    <w:rsid w:val="000F3A9F"/>
    <w:rsid w:val="000F5FF6"/>
    <w:rsid w:val="001022B5"/>
    <w:rsid w:val="00113FA5"/>
    <w:rsid w:val="00122AA1"/>
    <w:rsid w:val="001455A0"/>
    <w:rsid w:val="001602A3"/>
    <w:rsid w:val="001A5161"/>
    <w:rsid w:val="001A60BD"/>
    <w:rsid w:val="001E191B"/>
    <w:rsid w:val="00232277"/>
    <w:rsid w:val="0023736D"/>
    <w:rsid w:val="00257225"/>
    <w:rsid w:val="00300142"/>
    <w:rsid w:val="00310160"/>
    <w:rsid w:val="00341A8C"/>
    <w:rsid w:val="003519E6"/>
    <w:rsid w:val="00355F81"/>
    <w:rsid w:val="003B4356"/>
    <w:rsid w:val="003F08A8"/>
    <w:rsid w:val="004250E3"/>
    <w:rsid w:val="00450332"/>
    <w:rsid w:val="00467559"/>
    <w:rsid w:val="00472A81"/>
    <w:rsid w:val="004A20A6"/>
    <w:rsid w:val="004B2C92"/>
    <w:rsid w:val="004D6A3A"/>
    <w:rsid w:val="004F4AD7"/>
    <w:rsid w:val="00543BB8"/>
    <w:rsid w:val="0054755A"/>
    <w:rsid w:val="00557CD3"/>
    <w:rsid w:val="00571432"/>
    <w:rsid w:val="005732A2"/>
    <w:rsid w:val="005762A5"/>
    <w:rsid w:val="00582A15"/>
    <w:rsid w:val="00590BA3"/>
    <w:rsid w:val="005B46D9"/>
    <w:rsid w:val="005B7AE0"/>
    <w:rsid w:val="005E23F5"/>
    <w:rsid w:val="005F146F"/>
    <w:rsid w:val="005F71B6"/>
    <w:rsid w:val="00654786"/>
    <w:rsid w:val="00660FD4"/>
    <w:rsid w:val="00665BE4"/>
    <w:rsid w:val="0066661D"/>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85524"/>
    <w:rsid w:val="008856D7"/>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43F9A"/>
    <w:rsid w:val="00A52FB0"/>
    <w:rsid w:val="00A53F38"/>
    <w:rsid w:val="00A543D4"/>
    <w:rsid w:val="00A85A54"/>
    <w:rsid w:val="00AD0014"/>
    <w:rsid w:val="00AD4CF2"/>
    <w:rsid w:val="00AF0BBA"/>
    <w:rsid w:val="00B25159"/>
    <w:rsid w:val="00B30468"/>
    <w:rsid w:val="00B44E31"/>
    <w:rsid w:val="00BA4F7E"/>
    <w:rsid w:val="00BB2C41"/>
    <w:rsid w:val="00BC55C8"/>
    <w:rsid w:val="00BC5C10"/>
    <w:rsid w:val="00BE2964"/>
    <w:rsid w:val="00BF6CF0"/>
    <w:rsid w:val="00C21623"/>
    <w:rsid w:val="00C24FBD"/>
    <w:rsid w:val="00C473BA"/>
    <w:rsid w:val="00C611ED"/>
    <w:rsid w:val="00C6490A"/>
    <w:rsid w:val="00C64FE1"/>
    <w:rsid w:val="00C726D2"/>
    <w:rsid w:val="00C74296"/>
    <w:rsid w:val="00C8345E"/>
    <w:rsid w:val="00C85C07"/>
    <w:rsid w:val="00CA5F7C"/>
    <w:rsid w:val="00CB4AB0"/>
    <w:rsid w:val="00CC72D5"/>
    <w:rsid w:val="00D51067"/>
    <w:rsid w:val="00D75657"/>
    <w:rsid w:val="00D960AD"/>
    <w:rsid w:val="00DA0E0E"/>
    <w:rsid w:val="00DB0885"/>
    <w:rsid w:val="00DB0C39"/>
    <w:rsid w:val="00DB7679"/>
    <w:rsid w:val="00DC5058"/>
    <w:rsid w:val="00DF1702"/>
    <w:rsid w:val="00DF4DD8"/>
    <w:rsid w:val="00DF668E"/>
    <w:rsid w:val="00E0219C"/>
    <w:rsid w:val="00E04826"/>
    <w:rsid w:val="00E14D2B"/>
    <w:rsid w:val="00E20DBA"/>
    <w:rsid w:val="00E31966"/>
    <w:rsid w:val="00E6524A"/>
    <w:rsid w:val="00E660D6"/>
    <w:rsid w:val="00E771AB"/>
    <w:rsid w:val="00EA796F"/>
    <w:rsid w:val="00EB077B"/>
    <w:rsid w:val="00EC50B9"/>
    <w:rsid w:val="00ED26A0"/>
    <w:rsid w:val="00EE6F96"/>
    <w:rsid w:val="00F1727A"/>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ara">
    <w:name w:val="ara"/>
    <w:basedOn w:val="Normal"/>
    <w:rsid w:val="00EE6F96"/>
    <w:pPr>
      <w:spacing w:before="150" w:line="240" w:lineRule="auto"/>
      <w:jc w:val="left"/>
    </w:pPr>
    <w:rPr>
      <w:rFonts w:cs="Times New Roman"/>
      <w:color w:val="892210"/>
      <w:sz w:val="24"/>
      <w:szCs w:val="24"/>
    </w:rPr>
  </w:style>
  <w:style w:type="character" w:customStyle="1" w:styleId="SingleTxtGAChar">
    <w:name w:val="_ Single Txt_GA Char"/>
    <w:basedOn w:val="DefaultParagraphFont"/>
    <w:link w:val="SingleTxtGA"/>
    <w:rsid w:val="00EE6F96"/>
    <w:rPr>
      <w:rFonts w:cs="Traditional Arabic"/>
      <w:szCs w:val="30"/>
      <w:lang w:val="en-US" w:eastAsia="en-US" w:bidi="ar-SA"/>
    </w:rPr>
  </w:style>
  <w:style w:type="character" w:customStyle="1" w:styleId="H23GAChar">
    <w:name w:val="_ H_2/3_GA Char"/>
    <w:basedOn w:val="DefaultParagraphFont"/>
    <w:link w:val="H23GA"/>
    <w:rsid w:val="00EE6F96"/>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2809</Words>
  <Characters>16016</Characters>
  <Application>Microsoft Office Outlook</Application>
  <DocSecurity>4</DocSecurity>
  <Lines>133</Lines>
  <Paragraphs>37</Paragraphs>
  <ScaleCrop>false</ScaleCrop>
  <HeadingPairs>
    <vt:vector size="2" baseType="variant">
      <vt:variant>
        <vt:lpstr>العنوان</vt:lpstr>
      </vt:variant>
      <vt:variant>
        <vt:i4>1</vt:i4>
      </vt:variant>
    </vt:vector>
  </HeadingPairs>
  <TitlesOfParts>
    <vt:vector size="1" baseType="lpstr">
      <vt:lpstr>CERD/C/MNE/CO/2-3</vt:lpstr>
    </vt:vector>
  </TitlesOfParts>
  <Company>CSD</Company>
  <LinksUpToDate>false</LinksUpToDate>
  <CharactersWithSpaces>18788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CERD/C/MNE/CO/2-3</dc:title>
  <dc:subject>MONA ALY- M.EMARA</dc:subject>
  <dc:creator>BUHNAM</dc:creator>
  <cp:keywords/>
  <dc:description/>
  <cp:lastModifiedBy>TPS</cp:lastModifiedBy>
  <cp:revision>2</cp:revision>
  <cp:lastPrinted>2014-04-02T07:03:00Z</cp:lastPrinted>
  <dcterms:created xsi:type="dcterms:W3CDTF">2014-04-02T12:49:00Z</dcterms:created>
  <dcterms:modified xsi:type="dcterms:W3CDTF">2014-04-02T12:49:00Z</dcterms:modified>
</cp:coreProperties>
</file>