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D8E5950" w14:textId="77777777" w:rsidTr="00CA1AEA">
        <w:trPr>
          <w:cantSplit/>
          <w:trHeight w:hRule="exact" w:val="851"/>
        </w:trPr>
        <w:tc>
          <w:tcPr>
            <w:tcW w:w="1276" w:type="dxa"/>
            <w:tcBorders>
              <w:bottom w:val="single" w:sz="4" w:space="0" w:color="auto"/>
            </w:tcBorders>
            <w:vAlign w:val="bottom"/>
          </w:tcPr>
          <w:p w14:paraId="342A35E0" w14:textId="77777777" w:rsidR="00165C15" w:rsidRDefault="00165C15" w:rsidP="00CA1AEA">
            <w:pPr>
              <w:spacing w:after="80"/>
            </w:pPr>
          </w:p>
        </w:tc>
        <w:tc>
          <w:tcPr>
            <w:tcW w:w="2268" w:type="dxa"/>
            <w:tcBorders>
              <w:bottom w:val="single" w:sz="4" w:space="0" w:color="auto"/>
            </w:tcBorders>
            <w:vAlign w:val="bottom"/>
          </w:tcPr>
          <w:p w14:paraId="5261961C"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4C891CF" w14:textId="77777777" w:rsidR="00165C15" w:rsidRPr="00D47EEA" w:rsidRDefault="00566DEC" w:rsidP="00566DEC">
            <w:pPr>
              <w:suppressAutoHyphens w:val="0"/>
              <w:spacing w:after="20"/>
              <w:jc w:val="right"/>
            </w:pPr>
            <w:r w:rsidRPr="00566DEC">
              <w:rPr>
                <w:sz w:val="40"/>
              </w:rPr>
              <w:t>CCPR</w:t>
            </w:r>
            <w:r>
              <w:t>/C/MKD/CO/4</w:t>
            </w:r>
          </w:p>
        </w:tc>
      </w:tr>
      <w:tr w:rsidR="00165C15" w14:paraId="3EF14711" w14:textId="77777777" w:rsidTr="00CA1AEA">
        <w:trPr>
          <w:cantSplit/>
          <w:trHeight w:hRule="exact" w:val="2835"/>
        </w:trPr>
        <w:tc>
          <w:tcPr>
            <w:tcW w:w="1276" w:type="dxa"/>
            <w:tcBorders>
              <w:top w:val="single" w:sz="4" w:space="0" w:color="auto"/>
              <w:bottom w:val="single" w:sz="12" w:space="0" w:color="auto"/>
            </w:tcBorders>
          </w:tcPr>
          <w:p w14:paraId="790524DB" w14:textId="77777777" w:rsidR="00165C15" w:rsidRDefault="00165C15" w:rsidP="00CA1AEA">
            <w:pPr>
              <w:spacing w:before="120"/>
            </w:pPr>
            <w:r>
              <w:rPr>
                <w:noProof/>
                <w:lang w:val="fr-CH" w:eastAsia="fr-CH"/>
              </w:rPr>
              <w:drawing>
                <wp:inline distT="0" distB="0" distL="0" distR="0" wp14:anchorId="1A1FDED7" wp14:editId="53B48B5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63DABF"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1F57E5A" w14:textId="77777777" w:rsidR="00566DEC" w:rsidRPr="002518FE" w:rsidRDefault="00566DEC" w:rsidP="00566DEC">
            <w:pPr>
              <w:suppressAutoHyphens w:val="0"/>
              <w:spacing w:before="240" w:line="240" w:lineRule="exact"/>
              <w:rPr>
                <w:lang w:val="en-US"/>
              </w:rPr>
            </w:pPr>
            <w:r w:rsidRPr="002518FE">
              <w:rPr>
                <w:lang w:val="en-US"/>
              </w:rPr>
              <w:t xml:space="preserve">Distr.: </w:t>
            </w:r>
            <w:r>
              <w:rPr>
                <w:lang w:val="en-US"/>
              </w:rPr>
              <w:t>General</w:t>
            </w:r>
          </w:p>
          <w:p w14:paraId="61FCFF76" w14:textId="77777777" w:rsidR="00566DEC" w:rsidRPr="002518FE" w:rsidRDefault="00566DEC" w:rsidP="00566DEC">
            <w:pPr>
              <w:suppressAutoHyphens w:val="0"/>
              <w:rPr>
                <w:lang w:val="en-US"/>
              </w:rPr>
            </w:pPr>
            <w:r w:rsidRPr="002D7A4D">
              <w:rPr>
                <w:lang w:val="en-US"/>
              </w:rPr>
              <w:t>2</w:t>
            </w:r>
            <w:r>
              <w:rPr>
                <w:lang w:val="en-US"/>
              </w:rPr>
              <w:t>0 August</w:t>
            </w:r>
            <w:r w:rsidRPr="002518FE">
              <w:rPr>
                <w:lang w:val="en-US"/>
              </w:rPr>
              <w:t xml:space="preserve"> 2025</w:t>
            </w:r>
          </w:p>
          <w:p w14:paraId="41E1379F" w14:textId="77777777" w:rsidR="00566DEC" w:rsidRPr="002518FE" w:rsidRDefault="00566DEC" w:rsidP="00566DEC">
            <w:pPr>
              <w:suppressAutoHyphens w:val="0"/>
              <w:rPr>
                <w:lang w:val="en-US"/>
              </w:rPr>
            </w:pPr>
          </w:p>
          <w:p w14:paraId="1BDE6C66" w14:textId="21983608" w:rsidR="00566DEC" w:rsidRPr="00566DEC" w:rsidRDefault="00566DEC" w:rsidP="00566DEC">
            <w:pPr>
              <w:suppressAutoHyphens w:val="0"/>
              <w:rPr>
                <w:lang w:val="en-US"/>
              </w:rPr>
            </w:pPr>
            <w:r w:rsidRPr="002518FE">
              <w:rPr>
                <w:lang w:val="en-US"/>
              </w:rPr>
              <w:t>Original: English</w:t>
            </w:r>
          </w:p>
        </w:tc>
      </w:tr>
    </w:tbl>
    <w:p w14:paraId="7C6DE159" w14:textId="77777777" w:rsidR="00566DEC" w:rsidRDefault="00566DEC" w:rsidP="00566DEC">
      <w:pPr>
        <w:spacing w:before="120"/>
        <w:rPr>
          <w:b/>
          <w:sz w:val="24"/>
        </w:rPr>
      </w:pPr>
      <w:r>
        <w:rPr>
          <w:b/>
          <w:sz w:val="24"/>
        </w:rPr>
        <w:t>Human Rights Committee</w:t>
      </w:r>
    </w:p>
    <w:p w14:paraId="1E6B10B0" w14:textId="77777777" w:rsidR="00566DEC" w:rsidRPr="00516BB0" w:rsidRDefault="00566DEC" w:rsidP="00566DEC">
      <w:pPr>
        <w:pStyle w:val="HChG"/>
      </w:pPr>
      <w:r>
        <w:tab/>
      </w:r>
      <w:r>
        <w:tab/>
        <w:t>Concluding observations on the fourth periodic report of North Macedonia</w:t>
      </w:r>
      <w:r w:rsidRPr="00AD7511">
        <w:rPr>
          <w:rStyle w:val="FootnoteReference"/>
          <w:b w:val="0"/>
          <w:bCs/>
          <w:sz w:val="20"/>
          <w:szCs w:val="22"/>
          <w:vertAlign w:val="baseline"/>
        </w:rPr>
        <w:footnoteReference w:customMarkFollows="1" w:id="1"/>
        <w:t>*</w:t>
      </w:r>
    </w:p>
    <w:p w14:paraId="0C6C056F" w14:textId="31FE592A" w:rsidR="00566DEC" w:rsidRPr="006C0270" w:rsidRDefault="00923E2D" w:rsidP="00923E2D">
      <w:pPr>
        <w:pStyle w:val="SingleTxtG"/>
        <w:tabs>
          <w:tab w:val="left" w:pos="2835"/>
        </w:tabs>
        <w:kinsoku w:val="0"/>
        <w:overflowPunct w:val="0"/>
        <w:autoSpaceDE w:val="0"/>
        <w:autoSpaceDN w:val="0"/>
        <w:adjustRightInd w:val="0"/>
        <w:snapToGrid w:val="0"/>
      </w:pPr>
      <w:r w:rsidRPr="006C0270">
        <w:t>1.</w:t>
      </w:r>
      <w:r w:rsidRPr="006C0270">
        <w:tab/>
      </w:r>
      <w:r w:rsidR="00566DEC" w:rsidRPr="00516BB0">
        <w:t xml:space="preserve">The Committee considered the </w:t>
      </w:r>
      <w:r w:rsidR="00566DEC">
        <w:t>fourth</w:t>
      </w:r>
      <w:r w:rsidR="00566DEC" w:rsidRPr="00516BB0">
        <w:t xml:space="preserve"> periodic report of </w:t>
      </w:r>
      <w:r w:rsidR="00566DEC" w:rsidRPr="006C0270">
        <w:t>North Macedonia</w:t>
      </w:r>
      <w:r w:rsidR="00566DEC" w:rsidRPr="00585053">
        <w:rPr>
          <w:rStyle w:val="FootnoteReference"/>
        </w:rPr>
        <w:footnoteReference w:id="2"/>
      </w:r>
      <w:r w:rsidR="00566DEC" w:rsidRPr="006C0270">
        <w:t xml:space="preserve"> at its 4234</w:t>
      </w:r>
      <w:r w:rsidR="00566DEC">
        <w:t>th</w:t>
      </w:r>
      <w:r w:rsidR="00566DEC" w:rsidRPr="006C0270">
        <w:t xml:space="preserve"> and 4235</w:t>
      </w:r>
      <w:r w:rsidR="00566DEC">
        <w:t>th</w:t>
      </w:r>
      <w:r w:rsidR="00566DEC" w:rsidRPr="006C0270">
        <w:t xml:space="preserve"> meetings,</w:t>
      </w:r>
      <w:r w:rsidR="00566DEC" w:rsidRPr="00585053">
        <w:rPr>
          <w:rStyle w:val="FootnoteReference"/>
        </w:rPr>
        <w:footnoteReference w:id="3"/>
      </w:r>
      <w:r w:rsidR="00566DEC" w:rsidRPr="006C0270">
        <w:t xml:space="preserve"> held on 30 June and 1 July 2025. At its 425</w:t>
      </w:r>
      <w:r w:rsidR="00566DEC">
        <w:t>4</w:t>
      </w:r>
      <w:r w:rsidR="00566DEC" w:rsidRPr="002D7A4D">
        <w:t>th</w:t>
      </w:r>
      <w:r w:rsidR="00566DEC">
        <w:t xml:space="preserve"> </w:t>
      </w:r>
      <w:r w:rsidR="00566DEC" w:rsidRPr="006C0270">
        <w:t>meeting, held on 14 July, it adopted the present concluding observations.</w:t>
      </w:r>
    </w:p>
    <w:p w14:paraId="27193078" w14:textId="77777777" w:rsidR="00566DEC" w:rsidRPr="006C0270" w:rsidRDefault="00566DEC" w:rsidP="00566DEC">
      <w:pPr>
        <w:pStyle w:val="H1G"/>
      </w:pPr>
      <w:r w:rsidRPr="006C0270">
        <w:tab/>
        <w:t>A.</w:t>
      </w:r>
      <w:r w:rsidRPr="006C0270">
        <w:tab/>
        <w:t>Introduction</w:t>
      </w:r>
    </w:p>
    <w:p w14:paraId="0C652777" w14:textId="5D19632B" w:rsidR="00566DEC" w:rsidRPr="00BD3499" w:rsidRDefault="00923E2D" w:rsidP="003315B1">
      <w:pPr>
        <w:pStyle w:val="SingleTxtG"/>
      </w:pPr>
      <w:r w:rsidRPr="00BD3499">
        <w:t>2.</w:t>
      </w:r>
      <w:r w:rsidRPr="00BD3499">
        <w:tab/>
      </w:r>
      <w:r w:rsidR="00566DEC" w:rsidRPr="00BD3499">
        <w:t>The Committee is grateful to the State Party for having accepted the simplified reporting procedure and for submitting its fourth periodic report in response to the list of issues prior to reporting prepared under that procedure.</w:t>
      </w:r>
      <w:r w:rsidR="00566DEC" w:rsidRPr="00585053">
        <w:rPr>
          <w:rStyle w:val="FootnoteReference"/>
        </w:rPr>
        <w:footnoteReference w:id="4"/>
      </w:r>
      <w:r w:rsidR="00566DEC" w:rsidRPr="00BD3499">
        <w:t xml:space="preserve"> It expresses appreciation for the opportunity to renew its constructive dialogue with the State Party’s delegation on the measures taken during the reporting period to implement the provisions of the Covenant. The Committee thanks the State Party for the oral responses provided by the delegation and for the supplementary information provided to it in writing.</w:t>
      </w:r>
    </w:p>
    <w:p w14:paraId="1FA7B8BB" w14:textId="77777777" w:rsidR="00566DEC" w:rsidRDefault="00566DEC" w:rsidP="00566DEC">
      <w:pPr>
        <w:pStyle w:val="H1G"/>
      </w:pPr>
      <w:r>
        <w:tab/>
      </w:r>
      <w:r w:rsidRPr="00F957DF">
        <w:t>B.</w:t>
      </w:r>
      <w:r w:rsidRPr="00F957DF">
        <w:tab/>
        <w:t>Positive aspects</w:t>
      </w:r>
    </w:p>
    <w:p w14:paraId="00668FC4" w14:textId="0EE0B200" w:rsidR="00566DEC" w:rsidRPr="00BD3499" w:rsidRDefault="00923E2D" w:rsidP="003315B1">
      <w:pPr>
        <w:pStyle w:val="SingleTxtG"/>
        <w:rPr>
          <w:lang w:val="en-CA"/>
        </w:rPr>
      </w:pPr>
      <w:r w:rsidRPr="00BD3499">
        <w:rPr>
          <w:lang w:val="en-CA"/>
        </w:rPr>
        <w:t>3.</w:t>
      </w:r>
      <w:r w:rsidRPr="00BD3499">
        <w:rPr>
          <w:lang w:val="en-CA"/>
        </w:rPr>
        <w:tab/>
      </w:r>
      <w:r w:rsidR="00566DEC" w:rsidRPr="5BAD1B29">
        <w:rPr>
          <w:lang w:val="en-CA"/>
        </w:rPr>
        <w:t>The Committee welcomes the following legislative and policy measures taken by the State Party:</w:t>
      </w:r>
    </w:p>
    <w:p w14:paraId="79A5FDA9" w14:textId="77777777" w:rsidR="00566DEC" w:rsidRPr="00261328" w:rsidRDefault="00566DEC" w:rsidP="003315B1">
      <w:pPr>
        <w:pStyle w:val="SingleTxtG"/>
        <w:rPr>
          <w:b/>
          <w:bCs/>
          <w:lang w:val="en-CA"/>
        </w:rPr>
      </w:pPr>
      <w:r w:rsidRPr="00991E89">
        <w:rPr>
          <w:lang w:val="en-CA"/>
        </w:rPr>
        <w:tab/>
        <w:t>(a)</w:t>
      </w:r>
      <w:r w:rsidRPr="00991E89">
        <w:rPr>
          <w:lang w:val="en-CA"/>
        </w:rPr>
        <w:tab/>
      </w:r>
      <w:r w:rsidRPr="000B0574">
        <w:t xml:space="preserve">The adoption of the Law on Free Legal Aid </w:t>
      </w:r>
      <w:r>
        <w:t>in</w:t>
      </w:r>
      <w:r w:rsidRPr="000B0574">
        <w:t xml:space="preserve"> </w:t>
      </w:r>
      <w:proofErr w:type="gramStart"/>
      <w:r w:rsidRPr="000B0574">
        <w:t>2019</w:t>
      </w:r>
      <w:r>
        <w:t>;</w:t>
      </w:r>
      <w:proofErr w:type="gramEnd"/>
    </w:p>
    <w:p w14:paraId="700123B8" w14:textId="77777777" w:rsidR="00566DEC" w:rsidRPr="00991E89" w:rsidRDefault="00566DEC" w:rsidP="003315B1">
      <w:pPr>
        <w:pStyle w:val="SingleTxtG"/>
        <w:rPr>
          <w:lang w:val="en-CA"/>
        </w:rPr>
      </w:pPr>
      <w:r>
        <w:rPr>
          <w:lang w:val="en-CA"/>
        </w:rPr>
        <w:tab/>
        <w:t xml:space="preserve">(b) </w:t>
      </w:r>
      <w:r>
        <w:rPr>
          <w:lang w:val="en-CA"/>
        </w:rPr>
        <w:tab/>
        <w:t xml:space="preserve">The adoption of the </w:t>
      </w:r>
      <w:r w:rsidRPr="00EE75CB">
        <w:rPr>
          <w:lang w:val="en-CA"/>
        </w:rPr>
        <w:t xml:space="preserve">Law on Prevention </w:t>
      </w:r>
      <w:r>
        <w:rPr>
          <w:lang w:val="en-CA"/>
        </w:rPr>
        <w:t xml:space="preserve">of </w:t>
      </w:r>
      <w:r w:rsidRPr="00EE75CB">
        <w:rPr>
          <w:lang w:val="en-CA"/>
        </w:rPr>
        <w:t xml:space="preserve">and Protection against Discrimination </w:t>
      </w:r>
      <w:r>
        <w:rPr>
          <w:lang w:val="en-CA"/>
        </w:rPr>
        <w:t xml:space="preserve">in </w:t>
      </w:r>
      <w:proofErr w:type="gramStart"/>
      <w:r>
        <w:rPr>
          <w:lang w:val="en-CA"/>
        </w:rPr>
        <w:t>2020</w:t>
      </w:r>
      <w:r w:rsidRPr="00991E89">
        <w:rPr>
          <w:lang w:val="en-CA"/>
        </w:rPr>
        <w:t>;</w:t>
      </w:r>
      <w:proofErr w:type="gramEnd"/>
    </w:p>
    <w:p w14:paraId="76C444A6" w14:textId="77777777" w:rsidR="00566DEC" w:rsidRDefault="00566DEC" w:rsidP="003315B1">
      <w:pPr>
        <w:pStyle w:val="SingleTxtG"/>
        <w:rPr>
          <w:lang w:val="en-CA"/>
        </w:rPr>
      </w:pPr>
      <w:r w:rsidRPr="00991E89">
        <w:rPr>
          <w:lang w:val="en-CA"/>
        </w:rPr>
        <w:tab/>
        <w:t>(</w:t>
      </w:r>
      <w:r>
        <w:rPr>
          <w:lang w:val="en-CA"/>
        </w:rPr>
        <w:t>c</w:t>
      </w:r>
      <w:r w:rsidRPr="00991E89">
        <w:rPr>
          <w:lang w:val="en-CA"/>
        </w:rPr>
        <w:t>)</w:t>
      </w:r>
      <w:r w:rsidRPr="00991E89">
        <w:rPr>
          <w:lang w:val="en-CA"/>
        </w:rPr>
        <w:tab/>
      </w:r>
      <w:r>
        <w:rPr>
          <w:lang w:val="en-CA"/>
        </w:rPr>
        <w:t xml:space="preserve">The adoption of the </w:t>
      </w:r>
      <w:r w:rsidRPr="00BB2DBF">
        <w:t xml:space="preserve">Law on Prevention </w:t>
      </w:r>
      <w:r>
        <w:t xml:space="preserve">of </w:t>
      </w:r>
      <w:r w:rsidRPr="00BB2DBF">
        <w:t>and Protection from Violence against Women and Domestic Violence</w:t>
      </w:r>
      <w:r>
        <w:t xml:space="preserve"> in </w:t>
      </w:r>
      <w:proofErr w:type="gramStart"/>
      <w:r>
        <w:t>2021</w:t>
      </w:r>
      <w:r w:rsidRPr="00991E89">
        <w:rPr>
          <w:lang w:val="en-CA"/>
        </w:rPr>
        <w:t>;</w:t>
      </w:r>
      <w:proofErr w:type="gramEnd"/>
    </w:p>
    <w:p w14:paraId="628A896A" w14:textId="77777777" w:rsidR="00566DEC" w:rsidRDefault="00566DEC" w:rsidP="003315B1">
      <w:pPr>
        <w:pStyle w:val="SingleTxtG"/>
      </w:pPr>
      <w:r>
        <w:tab/>
      </w:r>
      <w:r w:rsidRPr="000B0574">
        <w:t>(</w:t>
      </w:r>
      <w:r>
        <w:t>d</w:t>
      </w:r>
      <w:r w:rsidRPr="000B0574">
        <w:t>)</w:t>
      </w:r>
      <w:r w:rsidRPr="000B0574">
        <w:tab/>
        <w:t>The adoption of amendments to the Law on Citizenship, in 2021, and other legislation aimed at ending statelessness and putting safeguards in place to prevent future cases of statelessness;</w:t>
      </w:r>
    </w:p>
    <w:p w14:paraId="77C6A41C" w14:textId="77777777" w:rsidR="00566DEC" w:rsidRDefault="00566DEC" w:rsidP="003315B1">
      <w:pPr>
        <w:pStyle w:val="SingleTxtG"/>
      </w:pPr>
      <w:r>
        <w:tab/>
      </w:r>
      <w:r w:rsidRPr="006E28C4">
        <w:t>(</w:t>
      </w:r>
      <w:r>
        <w:t>e</w:t>
      </w:r>
      <w:r w:rsidRPr="006E28C4">
        <w:t>)</w:t>
      </w:r>
      <w:r w:rsidRPr="006E28C4">
        <w:tab/>
        <w:t xml:space="preserve">The </w:t>
      </w:r>
      <w:r>
        <w:t>adoption</w:t>
      </w:r>
      <w:r w:rsidRPr="006E28C4">
        <w:t xml:space="preserve"> of the Law on Payment of Monetary Compensation to Victims of Violent Crimes in 2022;</w:t>
      </w:r>
    </w:p>
    <w:p w14:paraId="1A92C900" w14:textId="77777777" w:rsidR="00566DEC" w:rsidRPr="00991E89" w:rsidRDefault="00566DEC" w:rsidP="003315B1">
      <w:pPr>
        <w:pStyle w:val="SingleTxtG"/>
        <w:rPr>
          <w:lang w:val="en-CA"/>
        </w:rPr>
      </w:pPr>
      <w:r>
        <w:tab/>
      </w:r>
      <w:r w:rsidRPr="00991E89">
        <w:rPr>
          <w:lang w:val="en-CA"/>
        </w:rPr>
        <w:t>(</w:t>
      </w:r>
      <w:r>
        <w:rPr>
          <w:lang w:val="en-CA"/>
        </w:rPr>
        <w:t>f</w:t>
      </w:r>
      <w:r w:rsidRPr="00991E89">
        <w:rPr>
          <w:lang w:val="en-CA"/>
        </w:rPr>
        <w:t>)</w:t>
      </w:r>
      <w:r w:rsidRPr="00991E89">
        <w:rPr>
          <w:lang w:val="en-CA"/>
        </w:rPr>
        <w:tab/>
      </w:r>
      <w:r>
        <w:rPr>
          <w:lang w:val="en-CA"/>
        </w:rPr>
        <w:t>The</w:t>
      </w:r>
      <w:r w:rsidRPr="00991E89">
        <w:rPr>
          <w:lang w:val="en-CA"/>
        </w:rPr>
        <w:t xml:space="preserve"> </w:t>
      </w:r>
      <w:r>
        <w:rPr>
          <w:lang w:val="en-CA"/>
        </w:rPr>
        <w:t xml:space="preserve">adoption of the </w:t>
      </w:r>
      <w:r w:rsidRPr="004C0772">
        <w:rPr>
          <w:lang w:val="en-CA"/>
        </w:rPr>
        <w:t xml:space="preserve">Strategy for </w:t>
      </w:r>
      <w:r>
        <w:rPr>
          <w:lang w:val="en-CA"/>
        </w:rPr>
        <w:t xml:space="preserve">the </w:t>
      </w:r>
      <w:r w:rsidRPr="004C0772">
        <w:rPr>
          <w:lang w:val="en-CA"/>
        </w:rPr>
        <w:t>Inclusion of Roma 2022</w:t>
      </w:r>
      <w:r>
        <w:rPr>
          <w:lang w:val="en-CA"/>
        </w:rPr>
        <w:t>–</w:t>
      </w:r>
      <w:proofErr w:type="gramStart"/>
      <w:r w:rsidRPr="004C0772">
        <w:rPr>
          <w:lang w:val="en-CA"/>
        </w:rPr>
        <w:t>2030</w:t>
      </w:r>
      <w:r>
        <w:rPr>
          <w:lang w:val="en-CA"/>
        </w:rPr>
        <w:t>;</w:t>
      </w:r>
      <w:proofErr w:type="gramEnd"/>
    </w:p>
    <w:p w14:paraId="0C35BE2C" w14:textId="3DD18D85" w:rsidR="00566DEC" w:rsidRDefault="00566DEC" w:rsidP="003315B1">
      <w:pPr>
        <w:pStyle w:val="SingleTxtG"/>
      </w:pPr>
      <w:r>
        <w:rPr>
          <w:lang w:val="en-CA"/>
        </w:rPr>
        <w:tab/>
      </w:r>
      <w:r w:rsidRPr="00991E89">
        <w:rPr>
          <w:lang w:val="en-CA"/>
        </w:rPr>
        <w:t>(</w:t>
      </w:r>
      <w:r>
        <w:rPr>
          <w:lang w:val="en-CA"/>
        </w:rPr>
        <w:t>g</w:t>
      </w:r>
      <w:r w:rsidRPr="00991E89">
        <w:rPr>
          <w:lang w:val="en-CA"/>
        </w:rPr>
        <w:t>)</w:t>
      </w:r>
      <w:r w:rsidRPr="00991E89">
        <w:rPr>
          <w:lang w:val="en-CA"/>
        </w:rPr>
        <w:tab/>
      </w:r>
      <w:r>
        <w:rPr>
          <w:lang w:val="en-CA"/>
        </w:rPr>
        <w:t xml:space="preserve">The </w:t>
      </w:r>
      <w:r>
        <w:rPr>
          <w:lang w:val="en-US"/>
        </w:rPr>
        <w:t>p</w:t>
      </w:r>
      <w:r w:rsidRPr="0097130E">
        <w:rPr>
          <w:lang w:val="en-US"/>
        </w:rPr>
        <w:t xml:space="preserve">reparation of the </w:t>
      </w:r>
      <w:r>
        <w:rPr>
          <w:lang w:val="en-US"/>
        </w:rPr>
        <w:t>d</w:t>
      </w:r>
      <w:r w:rsidRPr="0097130E">
        <w:rPr>
          <w:lang w:val="en-US"/>
        </w:rPr>
        <w:t xml:space="preserve">raft </w:t>
      </w:r>
      <w:r w:rsidRPr="00DB134A">
        <w:t>national strategy</w:t>
      </w:r>
      <w:r w:rsidRPr="00DB134A">
        <w:rPr>
          <w:lang w:val="en-US"/>
        </w:rPr>
        <w:t xml:space="preserve"> </w:t>
      </w:r>
      <w:r w:rsidRPr="00DB134A">
        <w:t>for prevention</w:t>
      </w:r>
      <w:r>
        <w:t xml:space="preserve"> of</w:t>
      </w:r>
      <w:r w:rsidRPr="00DB134A">
        <w:t xml:space="preserve"> and protection from gender-based violence </w:t>
      </w:r>
      <w:r>
        <w:t xml:space="preserve">against women and domestic violence </w:t>
      </w:r>
      <w:r w:rsidRPr="00DB134A">
        <w:t>(2026</w:t>
      </w:r>
      <w:r>
        <w:t>–</w:t>
      </w:r>
      <w:r w:rsidRPr="00DB134A">
        <w:t>2033</w:t>
      </w:r>
      <w:proofErr w:type="gramStart"/>
      <w:r w:rsidRPr="00DB134A">
        <w:t>)</w:t>
      </w:r>
      <w:r>
        <w:t>;</w:t>
      </w:r>
      <w:proofErr w:type="gramEnd"/>
    </w:p>
    <w:p w14:paraId="04CD682B" w14:textId="5E5EC866" w:rsidR="00566DEC" w:rsidRDefault="00D729A1" w:rsidP="00D729A1">
      <w:pPr>
        <w:pStyle w:val="SingleTxtG"/>
        <w:rPr>
          <w:lang w:val="en-CA"/>
        </w:rPr>
      </w:pPr>
      <w:r>
        <w:tab/>
      </w:r>
      <w:r w:rsidR="00566DEC">
        <w:t>(h)</w:t>
      </w:r>
      <w:r w:rsidR="00566DEC">
        <w:tab/>
        <w:t>The publication of a m</w:t>
      </w:r>
      <w:r w:rsidR="00566DEC" w:rsidRPr="00731055">
        <w:t xml:space="preserve">anual </w:t>
      </w:r>
      <w:r w:rsidR="00566DEC">
        <w:t xml:space="preserve">on </w:t>
      </w:r>
      <w:r w:rsidR="00566DEC" w:rsidRPr="00D729A1">
        <w:rPr>
          <w:lang w:val="en-CA"/>
        </w:rPr>
        <w:t>the</w:t>
      </w:r>
      <w:r w:rsidR="00566DEC" w:rsidRPr="00731055">
        <w:t xml:space="preserve"> </w:t>
      </w:r>
      <w:r w:rsidR="00566DEC">
        <w:t>s</w:t>
      </w:r>
      <w:r w:rsidR="00566DEC" w:rsidRPr="00731055">
        <w:t>ubmi</w:t>
      </w:r>
      <w:r w:rsidR="00566DEC">
        <w:t>ssion of i</w:t>
      </w:r>
      <w:r w:rsidR="00566DEC" w:rsidRPr="00731055">
        <w:t xml:space="preserve">ndividual </w:t>
      </w:r>
      <w:r w:rsidR="00566DEC">
        <w:t>c</w:t>
      </w:r>
      <w:r w:rsidR="00566DEC" w:rsidRPr="00731055">
        <w:t>omplaint</w:t>
      </w:r>
      <w:r w:rsidR="00566DEC">
        <w:t>s</w:t>
      </w:r>
      <w:r w:rsidR="00566DEC" w:rsidRPr="00731055">
        <w:t xml:space="preserve"> to the Human Rights Committee</w:t>
      </w:r>
      <w:r w:rsidR="00566DEC">
        <w:t>, in 2022</w:t>
      </w:r>
      <w:r w:rsidR="00566DEC" w:rsidRPr="002D7A4D">
        <w:t>.</w:t>
      </w:r>
    </w:p>
    <w:p w14:paraId="5721E65A" w14:textId="74A5920B" w:rsidR="00566DEC" w:rsidRPr="004C0772" w:rsidRDefault="00923E2D" w:rsidP="00D729A1">
      <w:pPr>
        <w:pStyle w:val="SingleTxtG"/>
        <w:rPr>
          <w:lang w:val="en-CA"/>
        </w:rPr>
      </w:pPr>
      <w:r w:rsidRPr="004C0772">
        <w:rPr>
          <w:lang w:val="en-CA"/>
        </w:rPr>
        <w:t>4.</w:t>
      </w:r>
      <w:r w:rsidRPr="004C0772">
        <w:rPr>
          <w:lang w:val="en-CA"/>
        </w:rPr>
        <w:tab/>
      </w:r>
      <w:r w:rsidR="00566DEC" w:rsidRPr="5BAD1B29">
        <w:rPr>
          <w:lang w:val="en-CA"/>
        </w:rPr>
        <w:t xml:space="preserve">The Committee also welcomes the accession </w:t>
      </w:r>
      <w:r w:rsidR="00566DEC">
        <w:rPr>
          <w:lang w:val="en-CA"/>
        </w:rPr>
        <w:t>of</w:t>
      </w:r>
      <w:r w:rsidR="00566DEC" w:rsidRPr="5BAD1B29">
        <w:rPr>
          <w:lang w:val="en-CA"/>
        </w:rPr>
        <w:t xml:space="preserve"> the State Party to t</w:t>
      </w:r>
      <w:r w:rsidR="00566DEC" w:rsidRPr="5BAD1B29">
        <w:rPr>
          <w:rFonts w:eastAsiaTheme="minorEastAsia"/>
        </w:rPr>
        <w:t xml:space="preserve">he </w:t>
      </w:r>
      <w:r w:rsidR="00566DEC" w:rsidRPr="5BAD1B29">
        <w:t>Convention on the Reduction of Statelessness</w:t>
      </w:r>
      <w:r w:rsidR="00566DEC" w:rsidRPr="5BAD1B29">
        <w:rPr>
          <w:lang w:val="en-CA"/>
        </w:rPr>
        <w:t>.</w:t>
      </w:r>
    </w:p>
    <w:p w14:paraId="4A8EF565" w14:textId="77777777" w:rsidR="00566DEC" w:rsidRDefault="00566DEC" w:rsidP="00566DEC">
      <w:pPr>
        <w:pStyle w:val="H1G"/>
      </w:pPr>
      <w:r>
        <w:tab/>
      </w:r>
      <w:r w:rsidRPr="00F957DF">
        <w:t>C.</w:t>
      </w:r>
      <w:r w:rsidRPr="00F957DF">
        <w:tab/>
      </w:r>
      <w:r w:rsidRPr="00F957DF">
        <w:tab/>
        <w:t>Principal matters of concern and recommendations</w:t>
      </w:r>
    </w:p>
    <w:p w14:paraId="6968F057" w14:textId="77777777" w:rsidR="00566DEC" w:rsidRPr="00EF4C4E" w:rsidRDefault="00566DEC" w:rsidP="00566DEC">
      <w:pPr>
        <w:pStyle w:val="H23G"/>
      </w:pPr>
      <w:r>
        <w:tab/>
      </w:r>
      <w:r>
        <w:tab/>
      </w:r>
      <w:r w:rsidRPr="5BAD1B29">
        <w:t xml:space="preserve">Implementation of the Covenant and </w:t>
      </w:r>
      <w:r>
        <w:t xml:space="preserve">the </w:t>
      </w:r>
      <w:r w:rsidRPr="5BAD1B29">
        <w:t>Optional Protocol</w:t>
      </w:r>
    </w:p>
    <w:p w14:paraId="79D932D6" w14:textId="708D37E0" w:rsidR="00566DEC" w:rsidRPr="006474BB" w:rsidRDefault="00923E2D" w:rsidP="004B2BBE">
      <w:pPr>
        <w:pStyle w:val="SingleTxtG"/>
        <w:rPr>
          <w:b/>
          <w:bCs/>
        </w:rPr>
      </w:pPr>
      <w:r w:rsidRPr="006474BB">
        <w:t>5.</w:t>
      </w:r>
      <w:r w:rsidRPr="006474BB">
        <w:tab/>
      </w:r>
      <w:r w:rsidR="00566DEC" w:rsidRPr="00BD3499">
        <w:t>Recalling its previous concluding observations,</w:t>
      </w:r>
      <w:r w:rsidR="00566DEC" w:rsidRPr="00585053">
        <w:rPr>
          <w:rStyle w:val="FootnoteReference"/>
        </w:rPr>
        <w:footnoteReference w:id="5"/>
      </w:r>
      <w:r w:rsidR="00566DEC" w:rsidRPr="00BD3499">
        <w:t xml:space="preserve"> the Committee remains concerned about the absence of judicial decisions</w:t>
      </w:r>
      <w:r w:rsidR="00566DEC" w:rsidRPr="003E09FF">
        <w:t xml:space="preserve"> </w:t>
      </w:r>
      <w:r w:rsidR="00566DEC">
        <w:t xml:space="preserve">by the </w:t>
      </w:r>
      <w:r w:rsidR="00566DEC" w:rsidRPr="00BD3499">
        <w:t>national courts</w:t>
      </w:r>
      <w:r w:rsidR="00566DEC">
        <w:t xml:space="preserve"> invoking </w:t>
      </w:r>
      <w:r w:rsidR="00566DEC" w:rsidRPr="00BD3499">
        <w:t xml:space="preserve">the Covenant during the reporting period. It notes that the low number of complaints received under the </w:t>
      </w:r>
      <w:r w:rsidR="00566DEC">
        <w:t xml:space="preserve">first </w:t>
      </w:r>
      <w:r w:rsidR="00566DEC" w:rsidRPr="00BD3499">
        <w:t>Optional Protocol may indicate a lack of awareness of the Covenant</w:t>
      </w:r>
      <w:r w:rsidR="00566DEC">
        <w:t xml:space="preserve"> and the Optional Protocol</w:t>
      </w:r>
      <w:r w:rsidR="00566DEC" w:rsidRPr="00BD3499">
        <w:t xml:space="preserve">, despite the initiatives </w:t>
      </w:r>
      <w:r w:rsidR="00566DEC">
        <w:t>of</w:t>
      </w:r>
      <w:r w:rsidR="00566DEC" w:rsidRPr="00BD3499">
        <w:t xml:space="preserve"> the Ministry of Justice and the Macedonian Association of Young Lawyers to facilitate the submission of complaints (art. 2).</w:t>
      </w:r>
    </w:p>
    <w:p w14:paraId="1C8037E7" w14:textId="09A3EB79" w:rsidR="00566DEC" w:rsidRPr="004B2BBE" w:rsidRDefault="00923E2D" w:rsidP="004B2BBE">
      <w:pPr>
        <w:pStyle w:val="SingleTxtG"/>
        <w:rPr>
          <w:b/>
          <w:bCs/>
        </w:rPr>
      </w:pPr>
      <w:r w:rsidRPr="00BD3499">
        <w:t>6.</w:t>
      </w:r>
      <w:r w:rsidRPr="00BD3499">
        <w:tab/>
      </w:r>
      <w:r w:rsidR="00566DEC" w:rsidRPr="004B2BBE">
        <w:rPr>
          <w:b/>
          <w:bCs/>
        </w:rPr>
        <w:t>The State Party should take all steps necessary to increase awareness of the provisions of the Covenant and ensure its application by the national courts, including through regular training for judges, prosecutors, lawyers and law enforcement officials. It should also continue raising awareness of the complaints procedure under the first Optional Protocol and establish mechanisms to facilitate the implementation of the Committee’s future Views so as to guarantee the right to an effective remedy, as established in article 2 (3) of the Covenant.</w:t>
      </w:r>
    </w:p>
    <w:p w14:paraId="7DED4BA4" w14:textId="77777777" w:rsidR="00566DEC" w:rsidRDefault="00566DEC" w:rsidP="00566DEC">
      <w:pPr>
        <w:pStyle w:val="H23G"/>
      </w:pPr>
      <w:r>
        <w:tab/>
      </w:r>
      <w:r>
        <w:tab/>
        <w:t>National human rights institution</w:t>
      </w:r>
      <w:r w:rsidRPr="003F0DD5">
        <w:t xml:space="preserve"> </w:t>
      </w:r>
    </w:p>
    <w:p w14:paraId="137BD1A9" w14:textId="3CB1BCC7" w:rsidR="00566DEC" w:rsidRPr="006474BB" w:rsidRDefault="00923E2D" w:rsidP="004B2BBE">
      <w:pPr>
        <w:pStyle w:val="SingleTxtG"/>
      </w:pPr>
      <w:r w:rsidRPr="006474BB">
        <w:t>7.</w:t>
      </w:r>
      <w:r w:rsidRPr="006474BB">
        <w:tab/>
      </w:r>
      <w:r w:rsidR="00566DEC" w:rsidRPr="17352072">
        <w:t>The Committee regrets that the Ombudsman’s Office is still not fully compliant with the principles relating to the status of national institutions for the promotion and protection of human rights (the Paris Principles)</w:t>
      </w:r>
      <w:r w:rsidR="00566DEC">
        <w:t>,</w:t>
      </w:r>
      <w:r w:rsidR="00566DEC" w:rsidRPr="17352072">
        <w:t xml:space="preserve"> as it was accredited </w:t>
      </w:r>
      <w:r w:rsidR="00566DEC">
        <w:t>with</w:t>
      </w:r>
      <w:r w:rsidR="00566DEC" w:rsidRPr="17352072">
        <w:t xml:space="preserve"> B status by the Global Alliance of National Human Rights Institutions in 2011 and there has been no application for reaccreditation since. Furthermore, whil</w:t>
      </w:r>
      <w:r w:rsidR="00566DEC">
        <w:t>e</w:t>
      </w:r>
      <w:r w:rsidR="00566DEC" w:rsidRPr="17352072">
        <w:t xml:space="preserve"> it welcomes the designation of the Ombudsman</w:t>
      </w:r>
      <w:r w:rsidR="00566DEC">
        <w:t xml:space="preserve">’s </w:t>
      </w:r>
      <w:r w:rsidR="00566DEC" w:rsidRPr="17352072">
        <w:t>Office as the independent monitoring mechanism under article 33 (2) of the Convention on the Rights of Persons with Disabilities and as</w:t>
      </w:r>
      <w:r w:rsidR="00566DEC">
        <w:t xml:space="preserve"> the</w:t>
      </w:r>
      <w:r w:rsidR="00566DEC" w:rsidRPr="17352072">
        <w:t xml:space="preserve"> National Rapporteur on Trafficking, </w:t>
      </w:r>
      <w:r w:rsidR="00566DEC">
        <w:t>the Committee</w:t>
      </w:r>
      <w:r w:rsidR="00566DEC" w:rsidRPr="17352072">
        <w:t xml:space="preserve"> regrets that </w:t>
      </w:r>
      <w:r w:rsidR="00566DEC">
        <w:t>these</w:t>
      </w:r>
      <w:r w:rsidR="00566DEC" w:rsidRPr="17352072">
        <w:t xml:space="preserve"> functions have not been adequately regulated in the legal framework. In particular, the Committee is concerned </w:t>
      </w:r>
      <w:r w:rsidR="00566DEC">
        <w:t>about</w:t>
      </w:r>
      <w:r w:rsidR="00566DEC" w:rsidRPr="17352072">
        <w:t xml:space="preserve"> the challenges posed by the lack of appropriate funding</w:t>
      </w:r>
      <w:r w:rsidR="00566DEC">
        <w:t xml:space="preserve">, which </w:t>
      </w:r>
      <w:r w:rsidR="00566DEC" w:rsidRPr="17352072">
        <w:t>hinders the</w:t>
      </w:r>
      <w:r w:rsidR="00566DEC">
        <w:t xml:space="preserve"> full and</w:t>
      </w:r>
      <w:r w:rsidR="00566DEC" w:rsidRPr="17352072">
        <w:t xml:space="preserve"> effective discharge of </w:t>
      </w:r>
      <w:r w:rsidR="00566DEC">
        <w:t>the Ombudsman’s</w:t>
      </w:r>
      <w:r w:rsidR="00566DEC" w:rsidRPr="17352072">
        <w:t xml:space="preserve"> mandate (art. 2).</w:t>
      </w:r>
    </w:p>
    <w:p w14:paraId="1026F645" w14:textId="11D1E7AE" w:rsidR="00566DEC" w:rsidRPr="0047372B" w:rsidRDefault="00923E2D" w:rsidP="004B2BBE">
      <w:pPr>
        <w:pStyle w:val="SingleTxtG"/>
        <w:rPr>
          <w:b/>
          <w:bCs/>
        </w:rPr>
      </w:pPr>
      <w:r w:rsidRPr="0047372B">
        <w:t>8.</w:t>
      </w:r>
      <w:r w:rsidRPr="0047372B">
        <w:tab/>
      </w:r>
      <w:r w:rsidR="00566DEC" w:rsidRPr="0047372B">
        <w:rPr>
          <w:b/>
          <w:bCs/>
          <w:lang w:val="en-CA"/>
        </w:rPr>
        <w:t xml:space="preserve">The State </w:t>
      </w:r>
      <w:r w:rsidR="00566DEC">
        <w:rPr>
          <w:b/>
          <w:bCs/>
          <w:lang w:val="en-CA"/>
        </w:rPr>
        <w:t>P</w:t>
      </w:r>
      <w:r w:rsidR="00566DEC" w:rsidRPr="0047372B">
        <w:rPr>
          <w:b/>
          <w:bCs/>
          <w:lang w:val="en-CA"/>
        </w:rPr>
        <w:t>arty should take all measures necessary to ensure that the Ombudsman’s Office fully complies with the Paris Principles and is able to carry out its mandate fully, effectively and independently.</w:t>
      </w:r>
      <w:r w:rsidR="00566DEC" w:rsidRPr="0047372B">
        <w:rPr>
          <w:lang w:val="en-CA"/>
        </w:rPr>
        <w:t xml:space="preserve"> </w:t>
      </w:r>
      <w:r w:rsidR="00566DEC" w:rsidRPr="0047372B">
        <w:rPr>
          <w:b/>
          <w:bCs/>
          <w:lang w:val="en-CA"/>
        </w:rPr>
        <w:t xml:space="preserve">In particular, the State </w:t>
      </w:r>
      <w:r w:rsidR="00566DEC">
        <w:rPr>
          <w:b/>
          <w:bCs/>
          <w:lang w:val="en-CA"/>
        </w:rPr>
        <w:t>P</w:t>
      </w:r>
      <w:r w:rsidR="00566DEC" w:rsidRPr="0047372B">
        <w:rPr>
          <w:b/>
          <w:bCs/>
          <w:lang w:val="en-CA"/>
        </w:rPr>
        <w:t xml:space="preserve">arty should intensify its efforts to adopt a legal framework </w:t>
      </w:r>
      <w:r w:rsidR="00566DEC">
        <w:rPr>
          <w:b/>
          <w:bCs/>
          <w:lang w:val="en-CA"/>
        </w:rPr>
        <w:t>governing</w:t>
      </w:r>
      <w:r w:rsidR="00566DEC" w:rsidRPr="0047372B">
        <w:rPr>
          <w:b/>
          <w:bCs/>
          <w:lang w:val="en-CA"/>
        </w:rPr>
        <w:t xml:space="preserve"> all functions of the Ombudsman’s Office and ensure that </w:t>
      </w:r>
      <w:r w:rsidR="00566DEC">
        <w:rPr>
          <w:b/>
          <w:bCs/>
          <w:lang w:val="en-CA"/>
        </w:rPr>
        <w:t>the Office</w:t>
      </w:r>
      <w:r w:rsidR="00566DEC" w:rsidRPr="0047372B">
        <w:rPr>
          <w:b/>
          <w:bCs/>
          <w:lang w:val="en-CA"/>
        </w:rPr>
        <w:t xml:space="preserve"> has all the necessary resources </w:t>
      </w:r>
      <w:r w:rsidR="00566DEC">
        <w:rPr>
          <w:b/>
          <w:bCs/>
          <w:lang w:val="en-CA"/>
        </w:rPr>
        <w:t>to perform</w:t>
      </w:r>
      <w:r w:rsidR="00566DEC" w:rsidRPr="0047372B">
        <w:rPr>
          <w:b/>
          <w:bCs/>
          <w:lang w:val="en-CA"/>
        </w:rPr>
        <w:t xml:space="preserve"> its functions.</w:t>
      </w:r>
    </w:p>
    <w:p w14:paraId="41C27F8C" w14:textId="77777777" w:rsidR="00566DEC" w:rsidRDefault="00566DEC" w:rsidP="00566DEC">
      <w:pPr>
        <w:pStyle w:val="H23G"/>
      </w:pPr>
      <w:r>
        <w:tab/>
      </w:r>
      <w:r>
        <w:tab/>
      </w:r>
      <w:r w:rsidRPr="00D22D99">
        <w:t xml:space="preserve">Anti-corruption measures </w:t>
      </w:r>
    </w:p>
    <w:p w14:paraId="5DA3E677" w14:textId="1FB8DBB8" w:rsidR="00566DEC" w:rsidRPr="002545FB" w:rsidRDefault="00923E2D" w:rsidP="004B2BBE">
      <w:pPr>
        <w:pStyle w:val="SingleTxtG"/>
      </w:pPr>
      <w:r w:rsidRPr="002545FB">
        <w:t>9.</w:t>
      </w:r>
      <w:r w:rsidRPr="002545FB">
        <w:tab/>
      </w:r>
      <w:r w:rsidR="00566DEC" w:rsidRPr="5BAD1B29">
        <w:t>The Committee notes the important measures taken to address corruption, including the work of the State Commission for Prevention of Corruption</w:t>
      </w:r>
      <w:r w:rsidR="00566DEC">
        <w:t>,</w:t>
      </w:r>
      <w:r w:rsidR="00566DEC" w:rsidRPr="5BAD1B29">
        <w:t xml:space="preserve"> as well as the plans to update the </w:t>
      </w:r>
      <w:r w:rsidR="00566DEC">
        <w:t>L</w:t>
      </w:r>
      <w:r w:rsidR="00566DEC" w:rsidRPr="5BAD1B29">
        <w:t xml:space="preserve">aw on </w:t>
      </w:r>
      <w:r w:rsidR="00566DEC">
        <w:t>P</w:t>
      </w:r>
      <w:r w:rsidR="00566DEC" w:rsidRPr="5BAD1B29">
        <w:t xml:space="preserve">revention of </w:t>
      </w:r>
      <w:r w:rsidR="00566DEC">
        <w:t>C</w:t>
      </w:r>
      <w:r w:rsidR="00566DEC" w:rsidRPr="5BAD1B29">
        <w:t xml:space="preserve">orruption and </w:t>
      </w:r>
      <w:r w:rsidR="00566DEC">
        <w:t>C</w:t>
      </w:r>
      <w:r w:rsidR="00566DEC" w:rsidRPr="5BAD1B29">
        <w:t xml:space="preserve">onflict of </w:t>
      </w:r>
      <w:r w:rsidR="00566DEC">
        <w:t>I</w:t>
      </w:r>
      <w:r w:rsidR="00566DEC" w:rsidRPr="5BAD1B29">
        <w:t xml:space="preserve">nterest of 2019 and the </w:t>
      </w:r>
      <w:r w:rsidR="00566DEC">
        <w:t>W</w:t>
      </w:r>
      <w:r w:rsidR="00566DEC" w:rsidRPr="5BAD1B29">
        <w:t>histle</w:t>
      </w:r>
      <w:r w:rsidR="00566DEC">
        <w:t>-B</w:t>
      </w:r>
      <w:r w:rsidR="00566DEC" w:rsidRPr="5BAD1B29">
        <w:t>lower</w:t>
      </w:r>
      <w:r w:rsidR="00566DEC">
        <w:t xml:space="preserve"> Protection Law</w:t>
      </w:r>
      <w:r w:rsidR="00566DEC" w:rsidRPr="5BAD1B29">
        <w:t xml:space="preserve">. However, the Committee </w:t>
      </w:r>
      <w:r w:rsidR="00566DEC">
        <w:t>is concerned</w:t>
      </w:r>
      <w:r w:rsidR="00566DEC" w:rsidRPr="5BAD1B29">
        <w:t xml:space="preserve"> the reported persistence of corruption, </w:t>
      </w:r>
      <w:r w:rsidR="00566DEC" w:rsidRPr="00261328">
        <w:t xml:space="preserve">including in the judiciary and the prison administration, and the low number </w:t>
      </w:r>
      <w:r w:rsidR="00566DEC">
        <w:t xml:space="preserve">of </w:t>
      </w:r>
      <w:r w:rsidR="00566DEC" w:rsidRPr="00261328">
        <w:t xml:space="preserve">criminal proceedings </w:t>
      </w:r>
      <w:r w:rsidR="00566DEC">
        <w:t>and</w:t>
      </w:r>
      <w:r w:rsidR="00566DEC" w:rsidRPr="5BAD1B29">
        <w:t xml:space="preserve"> convictions</w:t>
      </w:r>
      <w:r w:rsidR="00566DEC">
        <w:t xml:space="preserve"> in corruption cases</w:t>
      </w:r>
      <w:r w:rsidR="00566DEC" w:rsidRPr="5BAD1B29">
        <w:t xml:space="preserve"> (arts. 2 and 25).</w:t>
      </w:r>
    </w:p>
    <w:p w14:paraId="73CD3D71" w14:textId="5C1B55D6" w:rsidR="00566DEC" w:rsidRPr="00712E81" w:rsidRDefault="00923E2D" w:rsidP="00712E81">
      <w:pPr>
        <w:pStyle w:val="SingleTxtG"/>
        <w:rPr>
          <w:b/>
          <w:bCs/>
        </w:rPr>
      </w:pPr>
      <w:r w:rsidRPr="0005306F">
        <w:t>10.</w:t>
      </w:r>
      <w:r w:rsidRPr="0005306F">
        <w:tab/>
      </w:r>
      <w:r w:rsidR="00566DEC" w:rsidRPr="00712E81">
        <w:rPr>
          <w:b/>
          <w:bCs/>
        </w:rPr>
        <w:t>The State Party should:</w:t>
      </w:r>
    </w:p>
    <w:p w14:paraId="23BB0C91" w14:textId="6318EAF8" w:rsidR="00566DEC" w:rsidRPr="0091241F" w:rsidRDefault="00566DEC" w:rsidP="0091241F">
      <w:pPr>
        <w:pStyle w:val="SingleTxtG"/>
        <w:rPr>
          <w:b/>
          <w:bCs/>
        </w:rPr>
      </w:pPr>
      <w:r w:rsidRPr="0091241F">
        <w:rPr>
          <w:b/>
          <w:bCs/>
        </w:rPr>
        <w:tab/>
      </w:r>
      <w:r w:rsidRPr="0091241F">
        <w:t>(a)</w:t>
      </w:r>
      <w:r w:rsidRPr="0091241F">
        <w:tab/>
      </w:r>
      <w:r w:rsidRPr="0091241F">
        <w:rPr>
          <w:b/>
          <w:bCs/>
        </w:rPr>
        <w:t>Redouble its efforts to investigate promptly, thoroughly, independently and impartially all allegations of corruption at all levels, including in the judiciary and the prison administration, ensure that perpetrators are prosecuted and, if convicted, are punished with penalties commensurate with the gravity of the offence, and provide redress to victims of corruption;</w:t>
      </w:r>
    </w:p>
    <w:p w14:paraId="59DDDB89" w14:textId="52520C86" w:rsidR="00566DEC" w:rsidRPr="0091241F" w:rsidRDefault="0091241F" w:rsidP="0091241F">
      <w:pPr>
        <w:pStyle w:val="SingleTxtG"/>
        <w:rPr>
          <w:b/>
          <w:bCs/>
        </w:rPr>
      </w:pPr>
      <w:r w:rsidRPr="0091241F">
        <w:tab/>
      </w:r>
      <w:r w:rsidR="00566DEC" w:rsidRPr="0091241F">
        <w:t>(b)</w:t>
      </w:r>
      <w:r w:rsidR="00566DEC" w:rsidRPr="0091241F">
        <w:tab/>
      </w:r>
      <w:r w:rsidR="00566DEC" w:rsidRPr="0091241F">
        <w:rPr>
          <w:b/>
          <w:bCs/>
        </w:rPr>
        <w:t>Strengthen the capacity of the police, prosecutors and judges to identify and address corruption effectively, including through the provision of appropriate and regular training;</w:t>
      </w:r>
    </w:p>
    <w:p w14:paraId="2F3BEDD6" w14:textId="4DFB25DA" w:rsidR="00566DEC" w:rsidRPr="0091241F" w:rsidRDefault="00566DEC" w:rsidP="0091241F">
      <w:pPr>
        <w:pStyle w:val="SingleTxtG"/>
        <w:rPr>
          <w:b/>
          <w:bCs/>
        </w:rPr>
      </w:pPr>
      <w:r w:rsidRPr="0091241F">
        <w:tab/>
        <w:t>(c)</w:t>
      </w:r>
      <w:r w:rsidRPr="0091241F">
        <w:tab/>
      </w:r>
      <w:r w:rsidRPr="0091241F">
        <w:rPr>
          <w:b/>
          <w:bCs/>
        </w:rPr>
        <w:t>Expedite the planned adoption of the revised Whistle-Blower Protection Law and the Law on Prevention of Corruption and Conflict of Interest, ensuring that they are in full conformity with international standards;</w:t>
      </w:r>
    </w:p>
    <w:p w14:paraId="29200721" w14:textId="36E7FC67" w:rsidR="00566DEC" w:rsidRPr="0091241F" w:rsidRDefault="0091241F" w:rsidP="0091241F">
      <w:pPr>
        <w:pStyle w:val="SingleTxtG"/>
        <w:rPr>
          <w:b/>
          <w:bCs/>
        </w:rPr>
      </w:pPr>
      <w:r w:rsidRPr="0091241F">
        <w:tab/>
      </w:r>
      <w:r w:rsidR="00566DEC" w:rsidRPr="0091241F">
        <w:t>(d)</w:t>
      </w:r>
      <w:r w:rsidR="00566DEC" w:rsidRPr="0091241F">
        <w:rPr>
          <w:b/>
          <w:bCs/>
        </w:rPr>
        <w:tab/>
        <w:t>Implement awareness-raising campaigns to inform public officials, politicians, the business community and the general public about the economic and social costs of corruption and the mechanisms in place to report it.</w:t>
      </w:r>
    </w:p>
    <w:p w14:paraId="4CBE5567" w14:textId="77777777" w:rsidR="00566DEC" w:rsidRPr="008B0087" w:rsidRDefault="00566DEC" w:rsidP="00566DEC">
      <w:pPr>
        <w:pStyle w:val="H23G"/>
      </w:pPr>
      <w:r>
        <w:tab/>
      </w:r>
      <w:r>
        <w:tab/>
      </w:r>
      <w:r w:rsidRPr="008B0087">
        <w:t xml:space="preserve">Non-discrimination </w:t>
      </w:r>
      <w:r>
        <w:t xml:space="preserve">and hate speech </w:t>
      </w:r>
    </w:p>
    <w:p w14:paraId="3CDF3725" w14:textId="23FA805E" w:rsidR="00566DEC" w:rsidRPr="0058415A" w:rsidRDefault="00923E2D" w:rsidP="004B2BBE">
      <w:pPr>
        <w:pStyle w:val="SingleTxtG"/>
      </w:pPr>
      <w:r w:rsidRPr="0058415A">
        <w:t>11.</w:t>
      </w:r>
      <w:r w:rsidRPr="0058415A">
        <w:tab/>
      </w:r>
      <w:r w:rsidR="00566DEC" w:rsidRPr="00994F70">
        <w:t xml:space="preserve">The </w:t>
      </w:r>
      <w:r w:rsidR="00566DEC">
        <w:t xml:space="preserve">Committee welcomes the adoption in 2020 of the Law on Prevention and Protection Against Discrimination which has renewal and strengthening of the Commission for Prevention of and Protection against Discrimination, which can receive and review complaints of discrimination by public and private actors. However, it notes and regrets the underfunding of the Commission, which is operating with only a fifth of its required human </w:t>
      </w:r>
      <w:r w:rsidR="00566DEC" w:rsidRPr="002D5F32">
        <w:t xml:space="preserve">resources </w:t>
      </w:r>
      <w:r w:rsidR="00566DEC" w:rsidRPr="0058415A">
        <w:t>(arts. 2 and 26)</w:t>
      </w:r>
      <w:r w:rsidR="00566DEC" w:rsidRPr="002D5F32">
        <w:t>.</w:t>
      </w:r>
    </w:p>
    <w:p w14:paraId="5A536167" w14:textId="5E880A28" w:rsidR="00566DEC" w:rsidRPr="00FC1734" w:rsidRDefault="00923E2D" w:rsidP="004B2BBE">
      <w:pPr>
        <w:pStyle w:val="SingleTxtG"/>
        <w:rPr>
          <w:b/>
          <w:bCs/>
        </w:rPr>
      </w:pPr>
      <w:r w:rsidRPr="00FC1734">
        <w:t>12.</w:t>
      </w:r>
      <w:r w:rsidRPr="00FC1734">
        <w:tab/>
      </w:r>
      <w:r w:rsidR="00566DEC" w:rsidRPr="00FC1734">
        <w:rPr>
          <w:b/>
          <w:bCs/>
          <w:lang w:val="en-CA"/>
        </w:rPr>
        <w:t xml:space="preserve">The State </w:t>
      </w:r>
      <w:r w:rsidR="00566DEC">
        <w:rPr>
          <w:b/>
          <w:bCs/>
          <w:lang w:val="en-CA"/>
        </w:rPr>
        <w:t>P</w:t>
      </w:r>
      <w:r w:rsidR="00566DEC" w:rsidRPr="00FC1734">
        <w:rPr>
          <w:b/>
          <w:bCs/>
          <w:lang w:val="en-CA"/>
        </w:rPr>
        <w:t xml:space="preserve">arty should take all measures necessary to ensure that the Commission </w:t>
      </w:r>
      <w:r w:rsidR="00566DEC">
        <w:rPr>
          <w:b/>
          <w:bCs/>
          <w:lang w:val="en-CA"/>
        </w:rPr>
        <w:t>for</w:t>
      </w:r>
      <w:r w:rsidR="00566DEC" w:rsidRPr="00FC1734">
        <w:rPr>
          <w:b/>
          <w:bCs/>
          <w:lang w:val="en-CA"/>
        </w:rPr>
        <w:t xml:space="preserve"> Prevention </w:t>
      </w:r>
      <w:r w:rsidR="00566DEC">
        <w:rPr>
          <w:b/>
          <w:bCs/>
          <w:lang w:val="en-CA"/>
        </w:rPr>
        <w:t xml:space="preserve">of </w:t>
      </w:r>
      <w:r w:rsidR="00566DEC" w:rsidRPr="00FC1734">
        <w:rPr>
          <w:b/>
          <w:bCs/>
          <w:lang w:val="en-CA"/>
        </w:rPr>
        <w:t xml:space="preserve">and Protection </w:t>
      </w:r>
      <w:r w:rsidR="00566DEC">
        <w:rPr>
          <w:b/>
          <w:bCs/>
          <w:lang w:val="en-CA"/>
        </w:rPr>
        <w:t>a</w:t>
      </w:r>
      <w:r w:rsidR="00566DEC" w:rsidRPr="00FC1734">
        <w:rPr>
          <w:b/>
          <w:bCs/>
          <w:lang w:val="en-CA"/>
        </w:rPr>
        <w:t>gainst Discrimination is able to carry out its mandate fully, effectively and independently and</w:t>
      </w:r>
      <w:r w:rsidR="00566DEC">
        <w:rPr>
          <w:b/>
          <w:bCs/>
          <w:lang w:val="en-CA"/>
        </w:rPr>
        <w:t>,</w:t>
      </w:r>
      <w:r w:rsidR="00566DEC" w:rsidRPr="00FC1734">
        <w:rPr>
          <w:b/>
          <w:bCs/>
          <w:lang w:val="en-CA"/>
        </w:rPr>
        <w:t xml:space="preserve"> in particular</w:t>
      </w:r>
      <w:r w:rsidR="00566DEC">
        <w:rPr>
          <w:b/>
          <w:bCs/>
          <w:lang w:val="en-CA"/>
        </w:rPr>
        <w:t>,</w:t>
      </w:r>
      <w:r w:rsidR="00566DEC" w:rsidRPr="00FC1734">
        <w:rPr>
          <w:b/>
          <w:bCs/>
          <w:lang w:val="en-CA"/>
        </w:rPr>
        <w:t xml:space="preserve"> that it has all the necessary resources </w:t>
      </w:r>
      <w:r w:rsidR="00566DEC">
        <w:rPr>
          <w:b/>
          <w:bCs/>
          <w:lang w:val="en-CA"/>
        </w:rPr>
        <w:t>to perform</w:t>
      </w:r>
      <w:r w:rsidR="00566DEC" w:rsidRPr="00FC1734">
        <w:rPr>
          <w:b/>
          <w:bCs/>
          <w:lang w:val="en-CA"/>
        </w:rPr>
        <w:t xml:space="preserve"> its functions.</w:t>
      </w:r>
    </w:p>
    <w:p w14:paraId="4BCC99E3" w14:textId="7A991A04" w:rsidR="00566DEC" w:rsidRPr="00261328" w:rsidRDefault="00923E2D" w:rsidP="004B2BBE">
      <w:pPr>
        <w:pStyle w:val="SingleTxtG"/>
        <w:rPr>
          <w:b/>
          <w:bCs/>
        </w:rPr>
      </w:pPr>
      <w:r w:rsidRPr="00261328">
        <w:t>13.</w:t>
      </w:r>
      <w:r w:rsidRPr="00261328">
        <w:tab/>
      </w:r>
      <w:r w:rsidR="00566DEC" w:rsidRPr="00170216">
        <w:t xml:space="preserve">The Committee welcomes the inclusion of gender identity and sexual orientation </w:t>
      </w:r>
      <w:r w:rsidR="00566DEC">
        <w:t>among</w:t>
      </w:r>
      <w:r w:rsidR="00566DEC" w:rsidRPr="00170216">
        <w:t xml:space="preserve"> the aggravat</w:t>
      </w:r>
      <w:r w:rsidR="00566DEC">
        <w:t>ing</w:t>
      </w:r>
      <w:r w:rsidR="00566DEC" w:rsidRPr="00170216">
        <w:t xml:space="preserve"> </w:t>
      </w:r>
      <w:r w:rsidR="00566DEC">
        <w:t xml:space="preserve">circumstances that qualify </w:t>
      </w:r>
      <w:r w:rsidR="00566DEC" w:rsidRPr="00170216">
        <w:t>criminal acts as hate crimes</w:t>
      </w:r>
      <w:r w:rsidR="00566DEC" w:rsidRPr="00B92D03">
        <w:t xml:space="preserve"> and the initiative to </w:t>
      </w:r>
      <w:r w:rsidR="00566DEC">
        <w:t>revise the</w:t>
      </w:r>
      <w:r w:rsidR="00566DEC" w:rsidRPr="00B92D03">
        <w:t xml:space="preserve"> Criminal Code </w:t>
      </w:r>
      <w:r w:rsidR="00566DEC">
        <w:t>to</w:t>
      </w:r>
      <w:r w:rsidR="00566DEC" w:rsidRPr="00B92D03">
        <w:t xml:space="preserve"> establish</w:t>
      </w:r>
      <w:r w:rsidR="00566DEC" w:rsidRPr="5BAD1B29">
        <w:t xml:space="preserve"> a stand-alone offence of hate speech. However, it is concerned about the lack of clarity in the</w:t>
      </w:r>
      <w:r w:rsidR="00566DEC">
        <w:t xml:space="preserve"> legal definition</w:t>
      </w:r>
      <w:r w:rsidR="00566DEC" w:rsidRPr="5BAD1B29">
        <w:t xml:space="preserve"> of hate speech, which is </w:t>
      </w:r>
      <w:r w:rsidR="00566DEC">
        <w:t>included</w:t>
      </w:r>
      <w:r w:rsidR="00566DEC" w:rsidRPr="5BAD1B29">
        <w:t xml:space="preserve"> as an aggravat</w:t>
      </w:r>
      <w:r w:rsidR="00566DEC">
        <w:t>ing</w:t>
      </w:r>
      <w:r w:rsidR="00566DEC" w:rsidRPr="5BAD1B29">
        <w:t xml:space="preserve"> factor in eight different </w:t>
      </w:r>
      <w:r w:rsidR="00566DEC">
        <w:t>offences</w:t>
      </w:r>
      <w:r w:rsidR="00566DEC" w:rsidRPr="5BAD1B29">
        <w:t>, and about the low conviction</w:t>
      </w:r>
      <w:r w:rsidR="00566DEC">
        <w:t xml:space="preserve"> rate for hate speech</w:t>
      </w:r>
      <w:r w:rsidR="00566DEC" w:rsidRPr="5BAD1B29">
        <w:t xml:space="preserve"> </w:t>
      </w:r>
      <w:r w:rsidR="00566DEC" w:rsidRPr="0058415A">
        <w:t>(arts. 2, 19, 20 and 26)</w:t>
      </w:r>
      <w:r w:rsidR="00566DEC" w:rsidRPr="5BAD1B29">
        <w:t xml:space="preserve">. </w:t>
      </w:r>
    </w:p>
    <w:p w14:paraId="033881C5" w14:textId="6D79F42B" w:rsidR="00566DEC" w:rsidRPr="002A7A7E" w:rsidRDefault="00923E2D" w:rsidP="004B2BBE">
      <w:pPr>
        <w:pStyle w:val="SingleTxtG"/>
        <w:rPr>
          <w:b/>
          <w:bCs/>
        </w:rPr>
      </w:pPr>
      <w:r w:rsidRPr="002A7A7E">
        <w:t>14.</w:t>
      </w:r>
      <w:r w:rsidRPr="002A7A7E">
        <w:tab/>
      </w:r>
      <w:r w:rsidR="00566DEC">
        <w:rPr>
          <w:b/>
          <w:bCs/>
        </w:rPr>
        <w:t xml:space="preserve">The State Party should </w:t>
      </w:r>
      <w:r w:rsidR="00566DEC" w:rsidRPr="00283936">
        <w:rPr>
          <w:b/>
          <w:bCs/>
        </w:rPr>
        <w:t xml:space="preserve">strengthen its efforts to combat hate speech and hate </w:t>
      </w:r>
      <w:r w:rsidR="00566DEC">
        <w:rPr>
          <w:b/>
          <w:bCs/>
        </w:rPr>
        <w:t>crimes, in particular against Roma and Muslims,</w:t>
      </w:r>
      <w:r w:rsidR="00566DEC" w:rsidRPr="00283936">
        <w:rPr>
          <w:b/>
          <w:bCs/>
        </w:rPr>
        <w:t xml:space="preserve"> by, </w:t>
      </w:r>
      <w:r w:rsidR="00566DEC" w:rsidRPr="002A7A7E">
        <w:rPr>
          <w:b/>
          <w:bCs/>
        </w:rPr>
        <w:t>inter alia:</w:t>
      </w:r>
    </w:p>
    <w:p w14:paraId="29D7100D" w14:textId="77777777" w:rsidR="00566DEC" w:rsidRPr="002A7A7E" w:rsidRDefault="00566DEC" w:rsidP="00566DEC">
      <w:pPr>
        <w:pStyle w:val="SingleTxtG"/>
        <w:rPr>
          <w:b/>
          <w:bCs/>
        </w:rPr>
      </w:pPr>
      <w:r w:rsidRPr="002A7A7E">
        <w:rPr>
          <w:b/>
          <w:bCs/>
        </w:rPr>
        <w:tab/>
      </w:r>
      <w:r w:rsidRPr="0047372B">
        <w:t>(a)</w:t>
      </w:r>
      <w:r w:rsidRPr="002A7A7E">
        <w:rPr>
          <w:b/>
          <w:bCs/>
        </w:rPr>
        <w:tab/>
        <w:t xml:space="preserve">Ensuring that the </w:t>
      </w:r>
      <w:r>
        <w:rPr>
          <w:b/>
          <w:bCs/>
        </w:rPr>
        <w:t>definition</w:t>
      </w:r>
      <w:r w:rsidRPr="002A7A7E">
        <w:rPr>
          <w:b/>
          <w:bCs/>
        </w:rPr>
        <w:t xml:space="preserve"> of hate speech and hate crimes in the Criminal Code</w:t>
      </w:r>
      <w:r>
        <w:rPr>
          <w:b/>
          <w:bCs/>
        </w:rPr>
        <w:t xml:space="preserve"> </w:t>
      </w:r>
      <w:r w:rsidRPr="00C270B1">
        <w:rPr>
          <w:b/>
          <w:bCs/>
        </w:rPr>
        <w:t>currently being amended</w:t>
      </w:r>
      <w:r w:rsidRPr="002A7A7E">
        <w:rPr>
          <w:b/>
          <w:bCs/>
        </w:rPr>
        <w:t xml:space="preserve"> compl</w:t>
      </w:r>
      <w:r>
        <w:rPr>
          <w:b/>
          <w:bCs/>
        </w:rPr>
        <w:t>ies</w:t>
      </w:r>
      <w:r w:rsidRPr="002A7A7E">
        <w:rPr>
          <w:b/>
          <w:bCs/>
        </w:rPr>
        <w:t xml:space="preserve"> with international standards and takes into account all</w:t>
      </w:r>
      <w:r>
        <w:rPr>
          <w:b/>
          <w:bCs/>
        </w:rPr>
        <w:t xml:space="preserve"> prohibited</w:t>
      </w:r>
      <w:r w:rsidRPr="002A7A7E">
        <w:rPr>
          <w:b/>
          <w:bCs/>
        </w:rPr>
        <w:t xml:space="preserve"> grounds under the Covenant, including sexual orientation and gender identity; </w:t>
      </w:r>
    </w:p>
    <w:p w14:paraId="3A8F8004" w14:textId="77777777" w:rsidR="00566DEC" w:rsidRPr="002A7A7E" w:rsidRDefault="00566DEC" w:rsidP="00566DEC">
      <w:pPr>
        <w:pStyle w:val="SingleTxtG"/>
        <w:rPr>
          <w:b/>
          <w:bCs/>
        </w:rPr>
      </w:pPr>
      <w:r w:rsidRPr="002A7A7E">
        <w:rPr>
          <w:b/>
          <w:bCs/>
        </w:rPr>
        <w:tab/>
      </w:r>
      <w:r w:rsidRPr="0047372B">
        <w:t>(b)</w:t>
      </w:r>
      <w:r w:rsidRPr="002A7A7E">
        <w:rPr>
          <w:b/>
          <w:bCs/>
        </w:rPr>
        <w:tab/>
        <w:t>Ensuring that alleged hate crimes are thoroughly investigated</w:t>
      </w:r>
      <w:r>
        <w:rPr>
          <w:b/>
          <w:bCs/>
        </w:rPr>
        <w:t xml:space="preserve">, that </w:t>
      </w:r>
      <w:r w:rsidRPr="002A7A7E">
        <w:rPr>
          <w:b/>
          <w:bCs/>
        </w:rPr>
        <w:t xml:space="preserve">suspected perpetrators </w:t>
      </w:r>
      <w:r>
        <w:rPr>
          <w:b/>
          <w:bCs/>
        </w:rPr>
        <w:t xml:space="preserve">are </w:t>
      </w:r>
      <w:r w:rsidRPr="002A7A7E">
        <w:rPr>
          <w:b/>
          <w:bCs/>
        </w:rPr>
        <w:t xml:space="preserve">prosecuted and, if convicted, </w:t>
      </w:r>
      <w:r>
        <w:rPr>
          <w:b/>
          <w:bCs/>
        </w:rPr>
        <w:t xml:space="preserve">are </w:t>
      </w:r>
      <w:r w:rsidRPr="002A7A7E">
        <w:rPr>
          <w:b/>
          <w:bCs/>
        </w:rPr>
        <w:t xml:space="preserve">punished with </w:t>
      </w:r>
      <w:r>
        <w:rPr>
          <w:b/>
          <w:bCs/>
        </w:rPr>
        <w:t>penalties</w:t>
      </w:r>
      <w:r w:rsidRPr="002A7A7E">
        <w:rPr>
          <w:b/>
          <w:bCs/>
        </w:rPr>
        <w:t xml:space="preserve"> commensurate with the seriousness of the offence and that victims have access to full reparation;</w:t>
      </w:r>
    </w:p>
    <w:p w14:paraId="2E2EFA43" w14:textId="77777777" w:rsidR="00566DEC" w:rsidRPr="002A7A7E" w:rsidRDefault="00566DEC" w:rsidP="00566DEC">
      <w:pPr>
        <w:pStyle w:val="SingleTxtG"/>
        <w:rPr>
          <w:b/>
          <w:bCs/>
        </w:rPr>
      </w:pPr>
      <w:r w:rsidRPr="002A7A7E">
        <w:rPr>
          <w:b/>
          <w:bCs/>
        </w:rPr>
        <w:tab/>
      </w:r>
      <w:r w:rsidRPr="0047372B">
        <w:t>(c)</w:t>
      </w:r>
      <w:r w:rsidRPr="002A7A7E">
        <w:rPr>
          <w:b/>
          <w:bCs/>
        </w:rPr>
        <w:tab/>
        <w:t>Taking effective measures to prevent and publicly condemn hate speech, in particular by public officials;</w:t>
      </w:r>
    </w:p>
    <w:p w14:paraId="5B43A9E4" w14:textId="77777777" w:rsidR="00566DEC" w:rsidRPr="002A7A7E" w:rsidRDefault="00566DEC" w:rsidP="00566DEC">
      <w:pPr>
        <w:pStyle w:val="SingleTxtG"/>
        <w:rPr>
          <w:b/>
          <w:bCs/>
        </w:rPr>
      </w:pPr>
      <w:r w:rsidRPr="002A7A7E">
        <w:rPr>
          <w:b/>
          <w:bCs/>
        </w:rPr>
        <w:tab/>
      </w:r>
      <w:r w:rsidRPr="0047372B">
        <w:t>(d)</w:t>
      </w:r>
      <w:r w:rsidRPr="002A7A7E">
        <w:rPr>
          <w:b/>
          <w:bCs/>
        </w:rPr>
        <w:tab/>
        <w:t xml:space="preserve">Increasing the provision of special training </w:t>
      </w:r>
      <w:r>
        <w:rPr>
          <w:b/>
          <w:bCs/>
        </w:rPr>
        <w:t>to</w:t>
      </w:r>
      <w:r w:rsidRPr="002A7A7E">
        <w:rPr>
          <w:b/>
          <w:bCs/>
        </w:rPr>
        <w:t xml:space="preserve"> law enforcement officials, prosecutors and judges on the identification and prosecution of hate speech and other forms of hate crimes;</w:t>
      </w:r>
    </w:p>
    <w:p w14:paraId="4DD96997" w14:textId="77777777" w:rsidR="00566DEC" w:rsidRPr="004B2BBE" w:rsidRDefault="00566DEC" w:rsidP="00566DEC">
      <w:pPr>
        <w:pStyle w:val="SingleTxtG"/>
      </w:pPr>
      <w:r w:rsidRPr="002A7A7E">
        <w:rPr>
          <w:b/>
          <w:bCs/>
        </w:rPr>
        <w:tab/>
      </w:r>
      <w:r w:rsidRPr="0047372B">
        <w:t>(e)</w:t>
      </w:r>
      <w:r w:rsidRPr="002A7A7E">
        <w:rPr>
          <w:b/>
          <w:bCs/>
        </w:rPr>
        <w:tab/>
        <w:t>Conducting awareness</w:t>
      </w:r>
      <w:r w:rsidRPr="00FC0D8B">
        <w:rPr>
          <w:b/>
          <w:bCs/>
        </w:rPr>
        <w:t xml:space="preserve">-raising campaigns to promote </w:t>
      </w:r>
      <w:r>
        <w:rPr>
          <w:b/>
          <w:bCs/>
        </w:rPr>
        <w:t xml:space="preserve">a </w:t>
      </w:r>
      <w:r w:rsidRPr="00FC0D8B">
        <w:rPr>
          <w:b/>
          <w:bCs/>
        </w:rPr>
        <w:t>culture of respect</w:t>
      </w:r>
      <w:r w:rsidRPr="00FC0D8B" w:rsidDel="00AD7B0E">
        <w:rPr>
          <w:b/>
          <w:bCs/>
        </w:rPr>
        <w:t xml:space="preserve"> </w:t>
      </w:r>
      <w:r w:rsidRPr="00FC0D8B">
        <w:rPr>
          <w:b/>
          <w:bCs/>
        </w:rPr>
        <w:t xml:space="preserve">for diversity </w:t>
      </w:r>
      <w:r>
        <w:rPr>
          <w:b/>
          <w:bCs/>
        </w:rPr>
        <w:t>and inform</w:t>
      </w:r>
      <w:r w:rsidRPr="00FC0D8B">
        <w:rPr>
          <w:b/>
          <w:bCs/>
        </w:rPr>
        <w:t xml:space="preserve"> about</w:t>
      </w:r>
      <w:r>
        <w:rPr>
          <w:b/>
          <w:bCs/>
        </w:rPr>
        <w:t xml:space="preserve"> </w:t>
      </w:r>
      <w:r w:rsidRPr="00FC0D8B">
        <w:rPr>
          <w:b/>
          <w:bCs/>
        </w:rPr>
        <w:t xml:space="preserve">channels </w:t>
      </w:r>
      <w:r>
        <w:rPr>
          <w:b/>
          <w:bCs/>
        </w:rPr>
        <w:t>for</w:t>
      </w:r>
      <w:r w:rsidRPr="00FC0D8B">
        <w:rPr>
          <w:b/>
          <w:bCs/>
        </w:rPr>
        <w:t xml:space="preserve"> report</w:t>
      </w:r>
      <w:r>
        <w:rPr>
          <w:b/>
          <w:bCs/>
        </w:rPr>
        <w:t>ing</w:t>
      </w:r>
      <w:r w:rsidRPr="00FC0D8B">
        <w:rPr>
          <w:b/>
          <w:bCs/>
        </w:rPr>
        <w:t xml:space="preserve"> </w:t>
      </w:r>
      <w:r>
        <w:rPr>
          <w:b/>
          <w:bCs/>
        </w:rPr>
        <w:t>hate</w:t>
      </w:r>
      <w:r w:rsidRPr="00FC0D8B">
        <w:rPr>
          <w:b/>
          <w:bCs/>
        </w:rPr>
        <w:t xml:space="preserve"> crimes</w:t>
      </w:r>
      <w:r>
        <w:rPr>
          <w:b/>
          <w:bCs/>
        </w:rPr>
        <w:t>;</w:t>
      </w:r>
      <w:r w:rsidRPr="00FC0D8B">
        <w:rPr>
          <w:b/>
          <w:bCs/>
        </w:rPr>
        <w:t xml:space="preserve"> </w:t>
      </w:r>
    </w:p>
    <w:p w14:paraId="28B4B6ED" w14:textId="77777777" w:rsidR="00566DEC" w:rsidRPr="002A7A7E" w:rsidRDefault="00566DEC" w:rsidP="00566DEC">
      <w:pPr>
        <w:pStyle w:val="SingleTxtG"/>
        <w:rPr>
          <w:b/>
          <w:bCs/>
        </w:rPr>
      </w:pPr>
      <w:r w:rsidRPr="0058415A">
        <w:rPr>
          <w:b/>
          <w:bCs/>
        </w:rPr>
        <w:tab/>
      </w:r>
      <w:r w:rsidRPr="0047372B">
        <w:t>(f)</w:t>
      </w:r>
      <w:r w:rsidRPr="0058415A">
        <w:rPr>
          <w:b/>
          <w:bCs/>
        </w:rPr>
        <w:tab/>
      </w:r>
      <w:r w:rsidRPr="00FC0D8B">
        <w:rPr>
          <w:b/>
          <w:bCs/>
        </w:rPr>
        <w:t>Ensuring effective monitoring of hate speech and hate crime</w:t>
      </w:r>
      <w:r>
        <w:rPr>
          <w:b/>
          <w:bCs/>
        </w:rPr>
        <w:t>s</w:t>
      </w:r>
      <w:r w:rsidRPr="00FC0D8B">
        <w:rPr>
          <w:b/>
          <w:bCs/>
        </w:rPr>
        <w:t xml:space="preserve"> through the systematic </w:t>
      </w:r>
      <w:r w:rsidRPr="002A7A7E">
        <w:rPr>
          <w:b/>
          <w:bCs/>
        </w:rPr>
        <w:t>collection of data on related complaints and their outcomes.</w:t>
      </w:r>
    </w:p>
    <w:p w14:paraId="37DA593F" w14:textId="4256FB42" w:rsidR="00566DEC" w:rsidRPr="002A7A7E" w:rsidRDefault="00923E2D" w:rsidP="004B2BBE">
      <w:pPr>
        <w:pStyle w:val="SingleTxtG"/>
        <w:rPr>
          <w:b/>
          <w:bCs/>
        </w:rPr>
      </w:pPr>
      <w:r w:rsidRPr="002A7A7E">
        <w:t>15.</w:t>
      </w:r>
      <w:r w:rsidRPr="002A7A7E">
        <w:tab/>
      </w:r>
      <w:r w:rsidR="00566DEC" w:rsidRPr="002A7A7E">
        <w:t xml:space="preserve">The Committee is also concerned </w:t>
      </w:r>
      <w:r w:rsidR="00566DEC">
        <w:t>about</w:t>
      </w:r>
      <w:r w:rsidR="00566DEC" w:rsidRPr="002A7A7E">
        <w:t xml:space="preserve"> the reported anti-gender movements countrywide and </w:t>
      </w:r>
      <w:r w:rsidR="00566DEC">
        <w:t xml:space="preserve">by </w:t>
      </w:r>
      <w:r w:rsidR="00566DEC" w:rsidRPr="002A7A7E">
        <w:t>the continued absence of legal recognition and protection of same-sex couples (arts. 2, 17 and 26)</w:t>
      </w:r>
      <w:r w:rsidR="0022571D">
        <w:t>.</w:t>
      </w:r>
    </w:p>
    <w:p w14:paraId="4E9E93BD" w14:textId="542D7B5F" w:rsidR="00566DEC" w:rsidRPr="00314E3A" w:rsidRDefault="00923E2D" w:rsidP="009C2323">
      <w:pPr>
        <w:pStyle w:val="SingleTxtG"/>
        <w:keepNext/>
        <w:keepLines/>
        <w:rPr>
          <w:b/>
          <w:bCs/>
        </w:rPr>
      </w:pPr>
      <w:r w:rsidRPr="00314E3A">
        <w:t>16.</w:t>
      </w:r>
      <w:r w:rsidRPr="00314E3A">
        <w:tab/>
      </w:r>
      <w:r w:rsidR="00566DEC" w:rsidRPr="00314E3A">
        <w:rPr>
          <w:b/>
          <w:bCs/>
        </w:rPr>
        <w:t>The State Party should:</w:t>
      </w:r>
      <w:r w:rsidR="00566DEC" w:rsidRPr="002A7A7E">
        <w:rPr>
          <w:b/>
          <w:bCs/>
        </w:rPr>
        <w:t xml:space="preserve"> </w:t>
      </w:r>
    </w:p>
    <w:p w14:paraId="349688EF" w14:textId="4E30EA90" w:rsidR="00566DEC" w:rsidRPr="00C546A8" w:rsidRDefault="00C546A8" w:rsidP="00C546A8">
      <w:pPr>
        <w:pStyle w:val="SingleTxtG"/>
        <w:rPr>
          <w:b/>
          <w:bCs/>
        </w:rPr>
      </w:pPr>
      <w:r>
        <w:tab/>
      </w:r>
      <w:r w:rsidR="00566DEC" w:rsidRPr="0047372B">
        <w:t>(a)</w:t>
      </w:r>
      <w:r w:rsidR="00566DEC" w:rsidRPr="002A7A7E">
        <w:tab/>
      </w:r>
      <w:r w:rsidR="00566DEC" w:rsidRPr="00C546A8">
        <w:rPr>
          <w:b/>
          <w:bCs/>
        </w:rPr>
        <w:t>Adopt or amend legislation with a view to ensuring the legal recognition of same-sex couples;</w:t>
      </w:r>
    </w:p>
    <w:p w14:paraId="0E101969" w14:textId="780B296B" w:rsidR="00566DEC" w:rsidRPr="002A7A7E" w:rsidRDefault="00675ED6" w:rsidP="00C546A8">
      <w:pPr>
        <w:pStyle w:val="SingleTxtG"/>
        <w:rPr>
          <w:b/>
          <w:bCs/>
        </w:rPr>
      </w:pPr>
      <w:r>
        <w:tab/>
      </w:r>
      <w:r w:rsidR="00566DEC" w:rsidRPr="0047372B">
        <w:t>(b)</w:t>
      </w:r>
      <w:r w:rsidR="00566DEC" w:rsidRPr="002A7A7E">
        <w:rPr>
          <w:b/>
          <w:bCs/>
        </w:rPr>
        <w:t xml:space="preserve"> </w:t>
      </w:r>
      <w:r w:rsidR="00566DEC" w:rsidRPr="002A7A7E">
        <w:rPr>
          <w:b/>
          <w:bCs/>
        </w:rPr>
        <w:tab/>
      </w:r>
      <w:r w:rsidR="00566DEC">
        <w:rPr>
          <w:b/>
          <w:bCs/>
        </w:rPr>
        <w:t>S</w:t>
      </w:r>
      <w:r w:rsidR="00566DEC" w:rsidRPr="002A7A7E">
        <w:rPr>
          <w:b/>
          <w:bCs/>
        </w:rPr>
        <w:t xml:space="preserve">trengthen public awareness-raising campaigns to address social and cultural patterns and stereotypes that encourage and </w:t>
      </w:r>
      <w:r w:rsidR="00566DEC">
        <w:rPr>
          <w:b/>
          <w:bCs/>
        </w:rPr>
        <w:t>perpetuate</w:t>
      </w:r>
      <w:r w:rsidR="00566DEC" w:rsidRPr="002A7A7E">
        <w:rPr>
          <w:b/>
          <w:bCs/>
        </w:rPr>
        <w:t xml:space="preserve"> gender</w:t>
      </w:r>
      <w:r w:rsidR="00566DEC">
        <w:rPr>
          <w:b/>
          <w:bCs/>
        </w:rPr>
        <w:t xml:space="preserve"> </w:t>
      </w:r>
      <w:r w:rsidR="00566DEC" w:rsidRPr="002A7A7E">
        <w:rPr>
          <w:b/>
          <w:bCs/>
        </w:rPr>
        <w:t>inequalities</w:t>
      </w:r>
      <w:r w:rsidR="00566DEC">
        <w:rPr>
          <w:b/>
          <w:bCs/>
        </w:rPr>
        <w:t>.</w:t>
      </w:r>
    </w:p>
    <w:p w14:paraId="1AAB89CB" w14:textId="77777777" w:rsidR="00566DEC" w:rsidRPr="002A7A7E" w:rsidRDefault="00566DEC" w:rsidP="00566DEC">
      <w:pPr>
        <w:pStyle w:val="H23G"/>
      </w:pPr>
      <w:r>
        <w:tab/>
      </w:r>
      <w:r>
        <w:tab/>
      </w:r>
      <w:r w:rsidRPr="002A7A7E">
        <w:t xml:space="preserve">Rights of the Roma </w:t>
      </w:r>
    </w:p>
    <w:p w14:paraId="41D1F083" w14:textId="41C8ECB4" w:rsidR="00566DEC" w:rsidRPr="00AB21C8" w:rsidRDefault="00923E2D" w:rsidP="00C546A8">
      <w:pPr>
        <w:pStyle w:val="SingleTxtG"/>
        <w:rPr>
          <w:b/>
          <w:bCs/>
        </w:rPr>
      </w:pPr>
      <w:r w:rsidRPr="00AB21C8">
        <w:t>17.</w:t>
      </w:r>
      <w:r w:rsidRPr="00AB21C8">
        <w:tab/>
      </w:r>
      <w:r w:rsidR="00566DEC">
        <w:t>The Committee welcomes</w:t>
      </w:r>
      <w:r w:rsidR="00566DEC" w:rsidRPr="006A2978">
        <w:t xml:space="preserve"> the </w:t>
      </w:r>
      <w:r w:rsidR="00566DEC">
        <w:t xml:space="preserve">adoption of </w:t>
      </w:r>
      <w:bookmarkStart w:id="0" w:name="_Hlk202540030"/>
      <w:r w:rsidR="00566DEC">
        <w:t xml:space="preserve">the Strategy for the Inclusion of Roma 2022–2030 </w:t>
      </w:r>
      <w:bookmarkEnd w:id="0"/>
      <w:r w:rsidR="00566DEC" w:rsidRPr="006A2978">
        <w:t>and the progress achieve</w:t>
      </w:r>
      <w:r w:rsidR="00566DEC">
        <w:t xml:space="preserve">d </w:t>
      </w:r>
      <w:r w:rsidR="00566DEC" w:rsidRPr="006A2978">
        <w:t>in addressing</w:t>
      </w:r>
      <w:r w:rsidR="00566DEC">
        <w:t xml:space="preserve"> school segregation, increasing employment of Roma women and improving the assignment of social housing. However, it </w:t>
      </w:r>
      <w:r w:rsidR="00566DEC" w:rsidRPr="006A2978">
        <w:t>reiterates its</w:t>
      </w:r>
      <w:r w:rsidR="00566DEC">
        <w:t xml:space="preserve"> concern</w:t>
      </w:r>
      <w:r w:rsidR="00566DEC" w:rsidRPr="006A2978">
        <w:t xml:space="preserve"> that members of the Roma community continue to </w:t>
      </w:r>
      <w:r w:rsidR="00566DEC">
        <w:t>experience</w:t>
      </w:r>
      <w:r w:rsidR="00566DEC" w:rsidRPr="006A2978">
        <w:t xml:space="preserve"> significant discrimination and marginali</w:t>
      </w:r>
      <w:r w:rsidR="00566DEC">
        <w:t>z</w:t>
      </w:r>
      <w:r w:rsidR="00566DEC" w:rsidRPr="006A2978">
        <w:t>ation</w:t>
      </w:r>
      <w:r w:rsidR="00566DEC">
        <w:t xml:space="preserve"> and </w:t>
      </w:r>
      <w:r w:rsidR="00566DEC" w:rsidRPr="006A2978">
        <w:t>high rates of poverty and exclusion</w:t>
      </w:r>
      <w:r w:rsidR="00566DEC">
        <w:t>,</w:t>
      </w:r>
      <w:r w:rsidR="00566DEC" w:rsidRPr="006A2978">
        <w:t xml:space="preserve"> </w:t>
      </w:r>
      <w:r w:rsidR="00566DEC" w:rsidRPr="00CA5E6D">
        <w:t xml:space="preserve">as reflected in their </w:t>
      </w:r>
      <w:r w:rsidR="00566DEC">
        <w:t>weaker outcomes in terms of</w:t>
      </w:r>
      <w:r w:rsidR="00566DEC" w:rsidRPr="00CA5E6D">
        <w:t xml:space="preserve"> education, employment, housing and health. The Commit</w:t>
      </w:r>
      <w:r w:rsidR="00566DEC" w:rsidRPr="00215AA9">
        <w:t>tee remains</w:t>
      </w:r>
      <w:r w:rsidR="00566DEC">
        <w:t xml:space="preserve"> concerned about reports</w:t>
      </w:r>
      <w:r w:rsidR="00566DEC" w:rsidRPr="00215AA9">
        <w:t xml:space="preserve"> that</w:t>
      </w:r>
      <w:r w:rsidR="00566DEC">
        <w:t xml:space="preserve"> </w:t>
      </w:r>
      <w:r w:rsidR="00566DEC" w:rsidRPr="00215AA9">
        <w:rPr>
          <w:lang w:val="en-US"/>
        </w:rPr>
        <w:t>nationals</w:t>
      </w:r>
      <w:r w:rsidR="00566DEC">
        <w:rPr>
          <w:lang w:val="en-US"/>
        </w:rPr>
        <w:t xml:space="preserve"> of the </w:t>
      </w:r>
      <w:r w:rsidR="00566DEC" w:rsidRPr="00215AA9">
        <w:rPr>
          <w:lang w:val="en-US"/>
        </w:rPr>
        <w:t xml:space="preserve">State Party </w:t>
      </w:r>
      <w:r w:rsidR="00566DEC">
        <w:rPr>
          <w:lang w:val="en-US"/>
        </w:rPr>
        <w:t>of Roma ethnicity, whose number is uncertain even for the Government,</w:t>
      </w:r>
      <w:r w:rsidR="00566DEC" w:rsidRPr="00215AA9">
        <w:rPr>
          <w:lang w:val="en-US"/>
        </w:rPr>
        <w:t xml:space="preserve"> are still being arbitrarily denied the right to leave</w:t>
      </w:r>
      <w:r w:rsidR="00566DEC">
        <w:rPr>
          <w:lang w:val="en-US"/>
        </w:rPr>
        <w:t xml:space="preserve"> North Macedonia</w:t>
      </w:r>
      <w:r w:rsidR="00566DEC" w:rsidRPr="00215AA9">
        <w:rPr>
          <w:lang w:val="en-US"/>
        </w:rPr>
        <w:t xml:space="preserve"> and</w:t>
      </w:r>
      <w:r w:rsidR="00566DEC">
        <w:rPr>
          <w:lang w:val="en-US"/>
        </w:rPr>
        <w:t xml:space="preserve"> by</w:t>
      </w:r>
      <w:r w:rsidR="00566DEC" w:rsidRPr="00215AA9">
        <w:rPr>
          <w:lang w:val="en-US"/>
        </w:rPr>
        <w:t xml:space="preserve"> reports of ethnic profiling, particularly of Roma, at border-crossing controls. </w:t>
      </w:r>
      <w:r w:rsidR="00566DEC">
        <w:t>In addition, the Committee takes the view that there is lack of clarity regarding the Roma population living in North Macedonia, which hinders the production and analysis of disaggregated data and due attention to and respect for the human rights of this population</w:t>
      </w:r>
      <w:r w:rsidR="00566DEC" w:rsidRPr="006A2978">
        <w:t xml:space="preserve"> (arts. 2,</w:t>
      </w:r>
      <w:r w:rsidR="00566DEC">
        <w:t xml:space="preserve"> 22,</w:t>
      </w:r>
      <w:r w:rsidR="00566DEC" w:rsidRPr="006A2978">
        <w:t xml:space="preserve"> 26 and 27)</w:t>
      </w:r>
      <w:r w:rsidR="00566DEC">
        <w:t>.</w:t>
      </w:r>
    </w:p>
    <w:p w14:paraId="2E049B2C" w14:textId="3BF504E1" w:rsidR="00566DEC" w:rsidRPr="00AB21C8" w:rsidRDefault="00923E2D" w:rsidP="00C546A8">
      <w:pPr>
        <w:pStyle w:val="SingleTxtG"/>
        <w:rPr>
          <w:b/>
          <w:bCs/>
        </w:rPr>
      </w:pPr>
      <w:r w:rsidRPr="00AB21C8">
        <w:t>18.</w:t>
      </w:r>
      <w:r w:rsidRPr="00AB21C8">
        <w:tab/>
      </w:r>
      <w:r w:rsidR="00566DEC" w:rsidRPr="00FF692F">
        <w:rPr>
          <w:b/>
          <w:bCs/>
        </w:rPr>
        <w:t xml:space="preserve">The State Party should strengthen the measures to address discrimination and marginalization </w:t>
      </w:r>
      <w:r w:rsidR="00566DEC">
        <w:rPr>
          <w:b/>
          <w:bCs/>
        </w:rPr>
        <w:t>against</w:t>
      </w:r>
      <w:r w:rsidR="00566DEC" w:rsidRPr="00FF692F">
        <w:rPr>
          <w:b/>
          <w:bCs/>
        </w:rPr>
        <w:t xml:space="preserve"> the Roma</w:t>
      </w:r>
      <w:r w:rsidR="00566DEC" w:rsidRPr="00AB21C8">
        <w:rPr>
          <w:b/>
          <w:bCs/>
        </w:rPr>
        <w:t xml:space="preserve"> community, including by:</w:t>
      </w:r>
    </w:p>
    <w:p w14:paraId="01C1A8B3" w14:textId="7EAD55FE" w:rsidR="00566DEC" w:rsidRDefault="00566DEC" w:rsidP="00566DEC">
      <w:pPr>
        <w:pStyle w:val="SingleTxtG"/>
        <w:rPr>
          <w:b/>
          <w:bCs/>
          <w:kern w:val="2"/>
          <w14:ligatures w14:val="standardContextual"/>
        </w:rPr>
      </w:pPr>
      <w:r>
        <w:rPr>
          <w:b/>
          <w:bCs/>
          <w:kern w:val="2"/>
          <w14:ligatures w14:val="standardContextual"/>
        </w:rPr>
        <w:tab/>
      </w:r>
      <w:r w:rsidRPr="0047372B">
        <w:rPr>
          <w:kern w:val="2"/>
          <w14:ligatures w14:val="standardContextual"/>
        </w:rPr>
        <w:t>(a)</w:t>
      </w:r>
      <w:r>
        <w:rPr>
          <w:b/>
          <w:bCs/>
          <w:kern w:val="2"/>
          <w14:ligatures w14:val="standardContextual"/>
        </w:rPr>
        <w:tab/>
      </w:r>
      <w:r w:rsidRPr="002D4E69">
        <w:rPr>
          <w:b/>
          <w:bCs/>
          <w:kern w:val="2"/>
          <w14:ligatures w14:val="standardContextual"/>
        </w:rPr>
        <w:t>Tak</w:t>
      </w:r>
      <w:r>
        <w:rPr>
          <w:b/>
          <w:bCs/>
          <w:kern w:val="2"/>
          <w14:ligatures w14:val="standardContextual"/>
        </w:rPr>
        <w:t>ing</w:t>
      </w:r>
      <w:r w:rsidRPr="002D4E69">
        <w:rPr>
          <w:b/>
          <w:bCs/>
          <w:kern w:val="2"/>
          <w14:ligatures w14:val="standardContextual"/>
        </w:rPr>
        <w:t xml:space="preserve"> all measures necessary to ensure that no one is arbitrarily deprived of their right to leave the State </w:t>
      </w:r>
      <w:r>
        <w:rPr>
          <w:b/>
          <w:bCs/>
          <w:kern w:val="2"/>
          <w14:ligatures w14:val="standardContextual"/>
        </w:rPr>
        <w:t>P</w:t>
      </w:r>
      <w:r w:rsidRPr="002D4E69">
        <w:rPr>
          <w:b/>
          <w:bCs/>
          <w:kern w:val="2"/>
          <w14:ligatures w14:val="standardContextual"/>
        </w:rPr>
        <w:t>arty’s territory</w:t>
      </w:r>
      <w:r>
        <w:rPr>
          <w:b/>
          <w:bCs/>
          <w:kern w:val="2"/>
          <w14:ligatures w14:val="standardContextual"/>
        </w:rPr>
        <w:t xml:space="preserve"> and that </w:t>
      </w:r>
      <w:r w:rsidRPr="002D4E69">
        <w:rPr>
          <w:b/>
          <w:bCs/>
          <w:kern w:val="2"/>
          <w14:ligatures w14:val="standardContextual"/>
        </w:rPr>
        <w:t>any allegation of ethnic profiling by border officials is promptly, thoroughly and independently investigated</w:t>
      </w:r>
      <w:r>
        <w:rPr>
          <w:b/>
          <w:bCs/>
          <w:kern w:val="2"/>
          <w14:ligatures w14:val="standardContextual"/>
        </w:rPr>
        <w:t>;</w:t>
      </w:r>
    </w:p>
    <w:p w14:paraId="7D7199F7" w14:textId="77777777" w:rsidR="00566DEC" w:rsidRPr="00FC0D8B" w:rsidRDefault="00566DEC" w:rsidP="00566DEC">
      <w:pPr>
        <w:pStyle w:val="SingleTxtG"/>
        <w:rPr>
          <w:b/>
          <w:bCs/>
        </w:rPr>
      </w:pPr>
      <w:r>
        <w:rPr>
          <w:b/>
          <w:bCs/>
          <w:kern w:val="2"/>
          <w14:ligatures w14:val="standardContextual"/>
        </w:rPr>
        <w:tab/>
      </w:r>
      <w:r w:rsidRPr="0047372B">
        <w:rPr>
          <w:kern w:val="2"/>
          <w14:ligatures w14:val="standardContextual"/>
        </w:rPr>
        <w:t>(b)</w:t>
      </w:r>
      <w:r w:rsidRPr="00FC0D8B">
        <w:rPr>
          <w:b/>
          <w:bCs/>
          <w:kern w:val="2"/>
          <w14:ligatures w14:val="standardContextual"/>
        </w:rPr>
        <w:tab/>
      </w:r>
      <w:r w:rsidRPr="00FC0D8B">
        <w:rPr>
          <w:b/>
          <w:bCs/>
        </w:rPr>
        <w:t>Allocating sufficient resources to poverty</w:t>
      </w:r>
      <w:r>
        <w:rPr>
          <w:b/>
          <w:bCs/>
        </w:rPr>
        <w:t>-</w:t>
      </w:r>
      <w:r w:rsidRPr="00FC0D8B">
        <w:rPr>
          <w:b/>
          <w:bCs/>
        </w:rPr>
        <w:t>reduction measures targeting the Roma community, and designing such measures so as to ensure that they effectively reach all Roma persons living in poverty;</w:t>
      </w:r>
    </w:p>
    <w:p w14:paraId="0A2C88C1" w14:textId="77777777" w:rsidR="00566DEC" w:rsidRPr="00FC0D8B" w:rsidRDefault="00566DEC" w:rsidP="00566DEC">
      <w:pPr>
        <w:pStyle w:val="SingleTxtG"/>
        <w:rPr>
          <w:b/>
          <w:bCs/>
        </w:rPr>
      </w:pPr>
      <w:r>
        <w:rPr>
          <w:b/>
          <w:bCs/>
          <w:kern w:val="2"/>
          <w14:ligatures w14:val="standardContextual"/>
        </w:rPr>
        <w:tab/>
      </w:r>
      <w:r w:rsidRPr="0047372B">
        <w:rPr>
          <w:kern w:val="2"/>
          <w14:ligatures w14:val="standardContextual"/>
        </w:rPr>
        <w:t>(c)</w:t>
      </w:r>
      <w:r w:rsidRPr="00FC0D8B">
        <w:rPr>
          <w:b/>
          <w:bCs/>
          <w:kern w:val="2"/>
          <w14:ligatures w14:val="standardContextual"/>
        </w:rPr>
        <w:tab/>
      </w:r>
      <w:r w:rsidRPr="00FC0D8B">
        <w:rPr>
          <w:b/>
          <w:bCs/>
        </w:rPr>
        <w:t xml:space="preserve">Strengthening and expanding the provision of education </w:t>
      </w:r>
      <w:r>
        <w:rPr>
          <w:b/>
          <w:bCs/>
        </w:rPr>
        <w:t>to</w:t>
      </w:r>
      <w:r w:rsidRPr="00FC0D8B">
        <w:rPr>
          <w:b/>
          <w:bCs/>
        </w:rPr>
        <w:t xml:space="preserve"> Roma children</w:t>
      </w:r>
      <w:r>
        <w:rPr>
          <w:b/>
          <w:bCs/>
        </w:rPr>
        <w:t xml:space="preserve">, </w:t>
      </w:r>
      <w:r w:rsidRPr="00FC0D8B">
        <w:rPr>
          <w:b/>
          <w:bCs/>
        </w:rPr>
        <w:t>the teaching of Roma language and culture in schools</w:t>
      </w:r>
      <w:r>
        <w:rPr>
          <w:b/>
          <w:bCs/>
        </w:rPr>
        <w:t xml:space="preserve"> and</w:t>
      </w:r>
      <w:r w:rsidRPr="00FC0D8B">
        <w:rPr>
          <w:b/>
          <w:bCs/>
        </w:rPr>
        <w:t xml:space="preserve"> special measures to increase the participation of the Roma community in public and political life, including measures aimed at enhancing Roma employment in</w:t>
      </w:r>
      <w:r>
        <w:rPr>
          <w:b/>
          <w:bCs/>
        </w:rPr>
        <w:t xml:space="preserve"> </w:t>
      </w:r>
      <w:r w:rsidRPr="00FC0D8B">
        <w:rPr>
          <w:b/>
          <w:bCs/>
        </w:rPr>
        <w:t>public administration;</w:t>
      </w:r>
    </w:p>
    <w:p w14:paraId="69870D6E" w14:textId="77777777" w:rsidR="00566DEC" w:rsidRPr="00FC0D8B" w:rsidRDefault="00566DEC" w:rsidP="00566DEC">
      <w:pPr>
        <w:pStyle w:val="SingleTxtG"/>
        <w:rPr>
          <w:b/>
          <w:bCs/>
        </w:rPr>
      </w:pPr>
      <w:r w:rsidRPr="00FC0D8B">
        <w:rPr>
          <w:b/>
          <w:bCs/>
          <w:kern w:val="2"/>
          <w14:ligatures w14:val="standardContextual"/>
        </w:rPr>
        <w:tab/>
      </w:r>
      <w:r w:rsidRPr="0047372B">
        <w:rPr>
          <w:kern w:val="2"/>
          <w14:ligatures w14:val="standardContextual"/>
        </w:rPr>
        <w:t>(d)</w:t>
      </w:r>
      <w:r w:rsidRPr="00FC0D8B">
        <w:rPr>
          <w:b/>
          <w:bCs/>
          <w:kern w:val="2"/>
          <w14:ligatures w14:val="standardContextual"/>
        </w:rPr>
        <w:tab/>
      </w:r>
      <w:r w:rsidRPr="00FC0D8B">
        <w:rPr>
          <w:b/>
          <w:bCs/>
        </w:rPr>
        <w:t xml:space="preserve">Implementing awareness-raising campaigns in schools to address discrimination </w:t>
      </w:r>
      <w:r>
        <w:rPr>
          <w:b/>
          <w:bCs/>
        </w:rPr>
        <w:t>against</w:t>
      </w:r>
      <w:r w:rsidRPr="00FC0D8B">
        <w:rPr>
          <w:b/>
          <w:bCs/>
        </w:rPr>
        <w:t xml:space="preserve"> the Roma community;</w:t>
      </w:r>
    </w:p>
    <w:p w14:paraId="7D1B3370" w14:textId="77777777" w:rsidR="00566DEC" w:rsidRPr="00AB21C8" w:rsidRDefault="00566DEC" w:rsidP="00566DEC">
      <w:pPr>
        <w:pStyle w:val="SingleTxtG"/>
        <w:rPr>
          <w:b/>
          <w:bCs/>
        </w:rPr>
      </w:pPr>
      <w:r w:rsidRPr="0058415A">
        <w:rPr>
          <w:b/>
          <w:bCs/>
          <w:kern w:val="2"/>
          <w14:ligatures w14:val="standardContextual"/>
        </w:rPr>
        <w:tab/>
      </w:r>
      <w:r w:rsidRPr="0047372B">
        <w:rPr>
          <w:kern w:val="2"/>
          <w14:ligatures w14:val="standardContextual"/>
        </w:rPr>
        <w:t>(e)</w:t>
      </w:r>
      <w:r w:rsidRPr="0058415A">
        <w:rPr>
          <w:b/>
          <w:bCs/>
          <w:kern w:val="2"/>
          <w14:ligatures w14:val="standardContextual"/>
        </w:rPr>
        <w:tab/>
      </w:r>
      <w:r>
        <w:rPr>
          <w:b/>
          <w:bCs/>
          <w:kern w:val="2"/>
          <w14:ligatures w14:val="standardContextual"/>
        </w:rPr>
        <w:t>Improving the census methodology to e</w:t>
      </w:r>
      <w:r w:rsidRPr="00FC0D8B">
        <w:rPr>
          <w:b/>
          <w:bCs/>
          <w:kern w:val="2"/>
          <w14:ligatures w14:val="standardContextual"/>
        </w:rPr>
        <w:t>nsur</w:t>
      </w:r>
      <w:r>
        <w:rPr>
          <w:b/>
          <w:bCs/>
          <w:kern w:val="2"/>
          <w14:ligatures w14:val="standardContextual"/>
        </w:rPr>
        <w:t>e</w:t>
      </w:r>
      <w:r w:rsidRPr="00FC0D8B">
        <w:rPr>
          <w:b/>
          <w:bCs/>
          <w:kern w:val="2"/>
          <w14:ligatures w14:val="standardContextual"/>
        </w:rPr>
        <w:t xml:space="preserve"> the collection of fully disaggregated data on instances of discrimination</w:t>
      </w:r>
      <w:r>
        <w:rPr>
          <w:b/>
          <w:bCs/>
          <w:kern w:val="2"/>
          <w14:ligatures w14:val="standardContextual"/>
        </w:rPr>
        <w:t xml:space="preserve">, the </w:t>
      </w:r>
      <w:r w:rsidRPr="005B7A5D">
        <w:rPr>
          <w:b/>
          <w:bCs/>
          <w:kern w:val="2"/>
          <w14:ligatures w14:val="standardContextual"/>
        </w:rPr>
        <w:t xml:space="preserve">enjoyment and exercise </w:t>
      </w:r>
      <w:r w:rsidRPr="00FC0D8B">
        <w:rPr>
          <w:b/>
          <w:bCs/>
          <w:kern w:val="2"/>
          <w14:ligatures w14:val="standardContextual"/>
        </w:rPr>
        <w:t>by the Roma population</w:t>
      </w:r>
      <w:r w:rsidRPr="006C7469">
        <w:rPr>
          <w:b/>
          <w:bCs/>
          <w:kern w:val="2"/>
          <w14:ligatures w14:val="standardContextual"/>
        </w:rPr>
        <w:t xml:space="preserve"> </w:t>
      </w:r>
      <w:r w:rsidRPr="005B7A5D">
        <w:rPr>
          <w:b/>
          <w:bCs/>
          <w:kern w:val="2"/>
          <w14:ligatures w14:val="standardContextual"/>
        </w:rPr>
        <w:t>of</w:t>
      </w:r>
      <w:r w:rsidRPr="00FC0D8B">
        <w:rPr>
          <w:b/>
          <w:bCs/>
          <w:kern w:val="2"/>
          <w14:ligatures w14:val="standardContextual"/>
        </w:rPr>
        <w:t xml:space="preserve"> their rights</w:t>
      </w:r>
      <w:r>
        <w:rPr>
          <w:b/>
          <w:bCs/>
          <w:kern w:val="2"/>
          <w14:ligatures w14:val="standardContextual"/>
        </w:rPr>
        <w:t xml:space="preserve"> and</w:t>
      </w:r>
      <w:r w:rsidRPr="00FC0D8B">
        <w:rPr>
          <w:b/>
          <w:bCs/>
          <w:kern w:val="2"/>
          <w14:ligatures w14:val="standardContextual"/>
        </w:rPr>
        <w:t xml:space="preserve"> </w:t>
      </w:r>
      <w:r w:rsidRPr="0053483F">
        <w:rPr>
          <w:b/>
          <w:bCs/>
          <w:kern w:val="2"/>
          <w14:ligatures w14:val="standardContextual"/>
        </w:rPr>
        <w:t>the identification</w:t>
      </w:r>
      <w:r w:rsidRPr="00FC0D8B">
        <w:rPr>
          <w:b/>
          <w:bCs/>
          <w:kern w:val="2"/>
          <w14:ligatures w14:val="standardContextual"/>
        </w:rPr>
        <w:t xml:space="preserve"> of the Roma population</w:t>
      </w:r>
      <w:r w:rsidRPr="00AB21C8">
        <w:rPr>
          <w:b/>
          <w:bCs/>
          <w:lang w:val="en-CA"/>
        </w:rPr>
        <w:t>.</w:t>
      </w:r>
    </w:p>
    <w:p w14:paraId="179140E8" w14:textId="77777777" w:rsidR="00566DEC" w:rsidRDefault="00566DEC" w:rsidP="00566DEC">
      <w:pPr>
        <w:pStyle w:val="H23G"/>
      </w:pPr>
      <w:r>
        <w:tab/>
      </w:r>
      <w:r>
        <w:tab/>
      </w:r>
      <w:r w:rsidRPr="0046271C">
        <w:t xml:space="preserve">Gender equality </w:t>
      </w:r>
    </w:p>
    <w:p w14:paraId="3A73C971" w14:textId="5B99F265" w:rsidR="00566DEC" w:rsidRPr="00E36F2A" w:rsidRDefault="00923E2D" w:rsidP="00C546A8">
      <w:pPr>
        <w:pStyle w:val="SingleTxtG"/>
        <w:rPr>
          <w:b/>
          <w:bCs/>
        </w:rPr>
      </w:pPr>
      <w:r w:rsidRPr="00E36F2A">
        <w:t>19.</w:t>
      </w:r>
      <w:r w:rsidRPr="00E36F2A">
        <w:tab/>
      </w:r>
      <w:r w:rsidR="00566DEC">
        <w:t xml:space="preserve">The Committee welcomes the </w:t>
      </w:r>
      <w:r w:rsidR="00566DEC" w:rsidRPr="00127E4D">
        <w:rPr>
          <w:color w:val="000000" w:themeColor="text1"/>
        </w:rPr>
        <w:t xml:space="preserve">steady </w:t>
      </w:r>
      <w:r w:rsidR="00566DEC">
        <w:t xml:space="preserve">progress in increasing the participation of women in parliament and the introduction of gender quotas. However, it is concerned about the underrepresentation of women in all decision-making positions, such as mayorships and managerial positions. It is also concerned about the low representation of women from smaller ethnic minority groups in political and public life. The Committee is further concerned about the lack of progress since 2021 in advancing the legislative process for the adoption of a new law on gender equality </w:t>
      </w:r>
      <w:r w:rsidR="00566DEC" w:rsidRPr="000125CE">
        <w:t>(arts. 3 and 26)</w:t>
      </w:r>
      <w:r w:rsidR="00566DEC">
        <w:t>.</w:t>
      </w:r>
    </w:p>
    <w:p w14:paraId="0703C0A2" w14:textId="4E3ED5B9" w:rsidR="00566DEC" w:rsidRPr="00A94107" w:rsidRDefault="00923E2D" w:rsidP="00C546A8">
      <w:pPr>
        <w:pStyle w:val="SingleTxtG"/>
        <w:rPr>
          <w:b/>
          <w:bCs/>
          <w:lang w:val="en-US"/>
        </w:rPr>
      </w:pPr>
      <w:r w:rsidRPr="00A94107">
        <w:rPr>
          <w:lang w:val="en-US"/>
        </w:rPr>
        <w:t>20.</w:t>
      </w:r>
      <w:r w:rsidRPr="00A94107">
        <w:rPr>
          <w:lang w:val="en-US"/>
        </w:rPr>
        <w:tab/>
      </w:r>
      <w:r w:rsidR="00566DEC" w:rsidRPr="5BAD1B29">
        <w:rPr>
          <w:b/>
          <w:bCs/>
          <w:lang w:val="en-US"/>
        </w:rPr>
        <w:t xml:space="preserve">The State </w:t>
      </w:r>
      <w:r w:rsidR="00566DEC">
        <w:rPr>
          <w:b/>
          <w:bCs/>
          <w:lang w:val="en-US"/>
        </w:rPr>
        <w:t>P</w:t>
      </w:r>
      <w:r w:rsidR="00566DEC" w:rsidRPr="5BAD1B29">
        <w:rPr>
          <w:b/>
          <w:bCs/>
          <w:lang w:val="en-US"/>
        </w:rPr>
        <w:t xml:space="preserve">arty should </w:t>
      </w:r>
      <w:r w:rsidR="00566DEC">
        <w:rPr>
          <w:b/>
          <w:bCs/>
          <w:lang w:val="en-US"/>
        </w:rPr>
        <w:t xml:space="preserve">continue introducing </w:t>
      </w:r>
      <w:r w:rsidR="00566DEC" w:rsidRPr="5BAD1B29">
        <w:rPr>
          <w:b/>
          <w:bCs/>
          <w:lang w:val="en-US"/>
        </w:rPr>
        <w:t xml:space="preserve">measures to guarantee de jure and de facto equality between men and women. </w:t>
      </w:r>
      <w:proofErr w:type="gramStart"/>
      <w:r w:rsidR="00566DEC" w:rsidRPr="5BAD1B29">
        <w:rPr>
          <w:b/>
          <w:bCs/>
          <w:lang w:val="en-US"/>
        </w:rPr>
        <w:t>In particular</w:t>
      </w:r>
      <w:r w:rsidR="00566DEC">
        <w:rPr>
          <w:b/>
          <w:bCs/>
          <w:lang w:val="en-US"/>
        </w:rPr>
        <w:t>,</w:t>
      </w:r>
      <w:r w:rsidR="00566DEC" w:rsidRPr="5BAD1B29">
        <w:rPr>
          <w:b/>
          <w:bCs/>
          <w:lang w:val="en-US"/>
        </w:rPr>
        <w:t xml:space="preserve"> it</w:t>
      </w:r>
      <w:proofErr w:type="gramEnd"/>
      <w:r w:rsidR="00566DEC" w:rsidRPr="5BAD1B29">
        <w:rPr>
          <w:b/>
          <w:bCs/>
          <w:lang w:val="en-US"/>
        </w:rPr>
        <w:t xml:space="preserve"> should:</w:t>
      </w:r>
    </w:p>
    <w:p w14:paraId="3601AC64" w14:textId="77777777" w:rsidR="00566DEC" w:rsidRDefault="00566DEC" w:rsidP="00C546A8">
      <w:pPr>
        <w:pStyle w:val="SingleTxtG"/>
        <w:rPr>
          <w:b/>
          <w:bCs/>
          <w:lang w:val="en-US"/>
        </w:rPr>
      </w:pPr>
      <w:r>
        <w:rPr>
          <w:b/>
          <w:bCs/>
          <w:lang w:val="en-US"/>
        </w:rPr>
        <w:tab/>
      </w:r>
      <w:r w:rsidRPr="0047372B">
        <w:rPr>
          <w:lang w:val="en-US"/>
        </w:rPr>
        <w:t>(a)</w:t>
      </w:r>
      <w:r>
        <w:rPr>
          <w:b/>
          <w:bCs/>
          <w:lang w:val="en-US"/>
        </w:rPr>
        <w:tab/>
        <w:t>Strengthen its efforts to increase the representation of women, including</w:t>
      </w:r>
      <w:r w:rsidRPr="001E6095">
        <w:rPr>
          <w:b/>
          <w:bCs/>
          <w:lang w:val="en-US"/>
        </w:rPr>
        <w:t xml:space="preserve"> </w:t>
      </w:r>
      <w:r>
        <w:rPr>
          <w:b/>
          <w:bCs/>
          <w:lang w:val="en-US"/>
        </w:rPr>
        <w:t>women from all ethnic minority groups, in all spheres of society, including in positions not subject to quotas;</w:t>
      </w:r>
    </w:p>
    <w:p w14:paraId="793F523D" w14:textId="77777777" w:rsidR="00566DEC" w:rsidRPr="00A94107" w:rsidRDefault="00566DEC" w:rsidP="00C546A8">
      <w:pPr>
        <w:pStyle w:val="SingleTxtG"/>
        <w:rPr>
          <w:b/>
          <w:bCs/>
          <w:lang w:val="en-US"/>
        </w:rPr>
      </w:pPr>
      <w:r>
        <w:rPr>
          <w:b/>
          <w:bCs/>
          <w:lang w:val="en-US"/>
        </w:rPr>
        <w:tab/>
      </w:r>
      <w:r w:rsidRPr="0047372B">
        <w:rPr>
          <w:lang w:val="en-US"/>
        </w:rPr>
        <w:t>(b)</w:t>
      </w:r>
      <w:r>
        <w:tab/>
      </w:r>
      <w:r w:rsidRPr="5BAD1B29">
        <w:rPr>
          <w:b/>
          <w:bCs/>
          <w:lang w:val="en-US"/>
        </w:rPr>
        <w:t xml:space="preserve">Speed up efforts to adopt </w:t>
      </w:r>
      <w:r>
        <w:rPr>
          <w:b/>
          <w:bCs/>
          <w:lang w:val="en-US"/>
        </w:rPr>
        <w:t>a law</w:t>
      </w:r>
      <w:r w:rsidRPr="5BAD1B29">
        <w:rPr>
          <w:b/>
          <w:bCs/>
          <w:lang w:val="en-US"/>
        </w:rPr>
        <w:t xml:space="preserve"> on gender equality</w:t>
      </w:r>
      <w:r>
        <w:rPr>
          <w:b/>
          <w:bCs/>
          <w:lang w:val="en-US"/>
        </w:rPr>
        <w:t xml:space="preserve"> that complies</w:t>
      </w:r>
      <w:r w:rsidRPr="5BAD1B29">
        <w:rPr>
          <w:b/>
          <w:bCs/>
          <w:lang w:val="en-US"/>
        </w:rPr>
        <w:t xml:space="preserve"> with the provisions </w:t>
      </w:r>
      <w:r w:rsidRPr="00F8228E">
        <w:rPr>
          <w:b/>
          <w:bCs/>
          <w:lang w:val="en-US"/>
        </w:rPr>
        <w:t>of the Covenant</w:t>
      </w:r>
      <w:r w:rsidRPr="5BAD1B29">
        <w:rPr>
          <w:b/>
          <w:bCs/>
          <w:lang w:val="en-US"/>
        </w:rPr>
        <w:t xml:space="preserve"> and other relevant international standards. </w:t>
      </w:r>
    </w:p>
    <w:p w14:paraId="0D42ED2B" w14:textId="77777777" w:rsidR="00566DEC" w:rsidRDefault="00566DEC" w:rsidP="00566DEC">
      <w:pPr>
        <w:pStyle w:val="H23G"/>
      </w:pPr>
      <w:r>
        <w:tab/>
      </w:r>
      <w:r>
        <w:tab/>
      </w:r>
      <w:r w:rsidRPr="0046271C">
        <w:t>Violence against women, including domestic violence</w:t>
      </w:r>
    </w:p>
    <w:p w14:paraId="5B91399A" w14:textId="402B0A81" w:rsidR="00566DEC" w:rsidRPr="006D0C7E" w:rsidRDefault="00923E2D" w:rsidP="009410D8">
      <w:pPr>
        <w:pStyle w:val="SingleTxtG"/>
        <w:rPr>
          <w:b/>
          <w:bCs/>
        </w:rPr>
      </w:pPr>
      <w:r w:rsidRPr="006D0C7E">
        <w:t>21.</w:t>
      </w:r>
      <w:r w:rsidRPr="006D0C7E">
        <w:tab/>
      </w:r>
      <w:r w:rsidR="00566DEC" w:rsidRPr="000336D3">
        <w:t>Recalling its previous concluding observations,</w:t>
      </w:r>
      <w:r w:rsidR="00566DEC" w:rsidRPr="00585053">
        <w:rPr>
          <w:rStyle w:val="FootnoteReference"/>
        </w:rPr>
        <w:footnoteReference w:id="6"/>
      </w:r>
      <w:r w:rsidR="00566DEC" w:rsidRPr="000336D3">
        <w:t xml:space="preserve"> the Committee welcomes </w:t>
      </w:r>
      <w:r w:rsidR="00566DEC">
        <w:t xml:space="preserve">the </w:t>
      </w:r>
      <w:r w:rsidR="00566DEC" w:rsidRPr="000336D3">
        <w:t xml:space="preserve">notable steps taken to strengthen </w:t>
      </w:r>
      <w:r w:rsidR="00566DEC">
        <w:t>laws</w:t>
      </w:r>
      <w:r w:rsidR="00566DEC" w:rsidRPr="000336D3">
        <w:t xml:space="preserve"> and polic</w:t>
      </w:r>
      <w:r w:rsidR="00566DEC">
        <w:t>ies</w:t>
      </w:r>
      <w:r w:rsidR="00566DEC" w:rsidRPr="000336D3">
        <w:t xml:space="preserve"> for combating violence against women</w:t>
      </w:r>
      <w:r w:rsidR="00566DEC">
        <w:t xml:space="preserve">, in particular the amendments to the Criminal Code containing a definition of rape and sexual violence based on the absence of consent and the adoption of the </w:t>
      </w:r>
      <w:r w:rsidR="00566DEC" w:rsidRPr="006D0C7E">
        <w:t>Law on Prevention</w:t>
      </w:r>
      <w:r w:rsidR="00566DEC">
        <w:t xml:space="preserve"> of</w:t>
      </w:r>
      <w:r w:rsidR="00566DEC" w:rsidRPr="006D0C7E">
        <w:t xml:space="preserve"> and Protection from Violence against Women and Domestic Violence and the Law </w:t>
      </w:r>
      <w:r w:rsidR="00566DEC">
        <w:t>o</w:t>
      </w:r>
      <w:r w:rsidR="00566DEC" w:rsidRPr="006D0C7E">
        <w:t>n Free Legal Aid</w:t>
      </w:r>
      <w:r w:rsidR="00566DEC">
        <w:t>, which</w:t>
      </w:r>
      <w:r w:rsidR="00566DEC" w:rsidRPr="006D0C7E">
        <w:t xml:space="preserve"> defin</w:t>
      </w:r>
      <w:r w:rsidR="00566DEC">
        <w:t>e</w:t>
      </w:r>
      <w:r w:rsidR="00566DEC" w:rsidRPr="006D0C7E">
        <w:t xml:space="preserve"> victims of gender-based violence as a special category of beneficiaries</w:t>
      </w:r>
      <w:r w:rsidR="00566DEC" w:rsidRPr="000336D3">
        <w:t xml:space="preserve">. The Committee is nonetheless concerned about the reportedly high level of societal tolerance for and prevalence of gender-based violence and about reported gaps in implementation of </w:t>
      </w:r>
      <w:r w:rsidR="00566DEC">
        <w:t>current</w:t>
      </w:r>
      <w:r w:rsidR="00566DEC" w:rsidRPr="000336D3">
        <w:t xml:space="preserve"> </w:t>
      </w:r>
      <w:r w:rsidR="00566DEC">
        <w:t>laws</w:t>
      </w:r>
      <w:r w:rsidR="00566DEC" w:rsidRPr="000336D3">
        <w:t xml:space="preserve">. </w:t>
      </w:r>
      <w:r w:rsidR="00566DEC">
        <w:t xml:space="preserve">In particular, the Committee is concerned that women involved in court proceedings are often unaware of their right to free legal aid, that temporary protection measures are often inefficient to prevent further victimization and that adolescent mothers who are victims of gender-based violence cannot stay in shelters. The Committee is further concerned about the prevalence of femicide, in </w:t>
      </w:r>
      <w:r w:rsidR="00566DEC" w:rsidRPr="002D4E69">
        <w:t xml:space="preserve">particular of Roma women, and the low number of convictions for this </w:t>
      </w:r>
      <w:r w:rsidR="00566DEC">
        <w:t>offence</w:t>
      </w:r>
      <w:r w:rsidR="00566DEC" w:rsidRPr="002D4E69">
        <w:t>. It is also concerned about the</w:t>
      </w:r>
      <w:r w:rsidR="00566DEC">
        <w:t xml:space="preserve"> lack of recognition of other forms of violence, including psychological and online gender-based violence </w:t>
      </w:r>
      <w:r w:rsidR="00566DEC" w:rsidRPr="000336D3">
        <w:t>(arts. 2, 3, 6, 7 and 26).</w:t>
      </w:r>
    </w:p>
    <w:p w14:paraId="6D5B9E83" w14:textId="2626F8FF" w:rsidR="00566DEC" w:rsidRPr="00E963BA" w:rsidRDefault="00923E2D" w:rsidP="009410D8">
      <w:pPr>
        <w:pStyle w:val="SingleTxtG"/>
        <w:rPr>
          <w:b/>
          <w:bCs/>
        </w:rPr>
      </w:pPr>
      <w:r w:rsidRPr="00E963BA">
        <w:t>22.</w:t>
      </w:r>
      <w:r w:rsidRPr="00E963BA">
        <w:tab/>
      </w:r>
      <w:r w:rsidR="00566DEC" w:rsidRPr="00E963BA">
        <w:rPr>
          <w:b/>
          <w:bCs/>
        </w:rPr>
        <w:t>The State Party should</w:t>
      </w:r>
      <w:r w:rsidR="00566DEC">
        <w:rPr>
          <w:b/>
          <w:bCs/>
        </w:rPr>
        <w:t xml:space="preserve"> continue its efforts to prevent, combat and eradicate all forms of violence against women and girls, including domestic violence, and ensure effective implementation of existing legislation. In particular, the State Party should</w:t>
      </w:r>
      <w:r w:rsidR="00566DEC" w:rsidRPr="00E963BA">
        <w:rPr>
          <w:b/>
          <w:bCs/>
        </w:rPr>
        <w:t>:</w:t>
      </w:r>
    </w:p>
    <w:p w14:paraId="6EDCF20F" w14:textId="77777777" w:rsidR="00566DEC" w:rsidRPr="00FC0D8B" w:rsidRDefault="00566DEC" w:rsidP="00566DEC">
      <w:pPr>
        <w:pStyle w:val="SingleTxtG"/>
        <w:rPr>
          <w:b/>
          <w:bCs/>
        </w:rPr>
      </w:pPr>
      <w:r w:rsidRPr="00EA15F7">
        <w:tab/>
      </w:r>
      <w:r w:rsidRPr="0047372B">
        <w:t>(a)</w:t>
      </w:r>
      <w:r w:rsidRPr="00FC0D8B">
        <w:rPr>
          <w:b/>
          <w:bCs/>
        </w:rPr>
        <w:tab/>
        <w:t>Ensure that all cases of violence against women, including domestic violence, are thoroughly investigated</w:t>
      </w:r>
      <w:r>
        <w:rPr>
          <w:b/>
          <w:bCs/>
        </w:rPr>
        <w:t xml:space="preserve"> and</w:t>
      </w:r>
      <w:r w:rsidRPr="00FC0D8B">
        <w:rPr>
          <w:b/>
          <w:bCs/>
        </w:rPr>
        <w:t xml:space="preserve"> that the perpetrators are prosecuted and, if convicted, </w:t>
      </w:r>
      <w:r>
        <w:rPr>
          <w:b/>
          <w:bCs/>
        </w:rPr>
        <w:t xml:space="preserve">are </w:t>
      </w:r>
      <w:r w:rsidRPr="00FC0D8B">
        <w:rPr>
          <w:b/>
          <w:bCs/>
        </w:rPr>
        <w:t>punished with penalties</w:t>
      </w:r>
      <w:r w:rsidRPr="000519CB">
        <w:rPr>
          <w:b/>
          <w:bCs/>
        </w:rPr>
        <w:t xml:space="preserve"> </w:t>
      </w:r>
      <w:r w:rsidRPr="00FC0D8B">
        <w:rPr>
          <w:b/>
          <w:bCs/>
        </w:rPr>
        <w:t>commensurate</w:t>
      </w:r>
      <w:r>
        <w:rPr>
          <w:b/>
          <w:bCs/>
        </w:rPr>
        <w:t xml:space="preserve"> with the seriousness of the offence</w:t>
      </w:r>
      <w:r w:rsidRPr="00FC0D8B">
        <w:rPr>
          <w:b/>
          <w:bCs/>
        </w:rPr>
        <w:t xml:space="preserve">; </w:t>
      </w:r>
    </w:p>
    <w:p w14:paraId="2D3F2E00" w14:textId="69A15588" w:rsidR="00566DEC" w:rsidRPr="00FC0D8B" w:rsidRDefault="00566DEC" w:rsidP="00566DEC">
      <w:pPr>
        <w:pStyle w:val="SingleTxtG"/>
        <w:rPr>
          <w:b/>
          <w:bCs/>
        </w:rPr>
      </w:pPr>
      <w:r w:rsidRPr="00FC0D8B">
        <w:rPr>
          <w:b/>
          <w:bCs/>
        </w:rPr>
        <w:tab/>
      </w:r>
      <w:r w:rsidRPr="0047372B">
        <w:t>(b)</w:t>
      </w:r>
      <w:r w:rsidRPr="00FC0D8B">
        <w:rPr>
          <w:b/>
          <w:bCs/>
        </w:rPr>
        <w:tab/>
        <w:t xml:space="preserve">Strengthen existing mechanisms to encourage women victims of violence to file complaints, </w:t>
      </w:r>
      <w:r>
        <w:rPr>
          <w:b/>
          <w:bCs/>
        </w:rPr>
        <w:t>including by ensuring</w:t>
      </w:r>
      <w:r w:rsidRPr="00FC0D8B">
        <w:rPr>
          <w:b/>
          <w:bCs/>
        </w:rPr>
        <w:t xml:space="preserve"> that they are informed of their rights</w:t>
      </w:r>
      <w:r>
        <w:rPr>
          <w:b/>
          <w:bCs/>
        </w:rPr>
        <w:t>, and i</w:t>
      </w:r>
      <w:r w:rsidRPr="00F86789">
        <w:rPr>
          <w:b/>
          <w:bCs/>
        </w:rPr>
        <w:t xml:space="preserve">mprove its system for collecting data on </w:t>
      </w:r>
      <w:r>
        <w:rPr>
          <w:b/>
          <w:bCs/>
        </w:rPr>
        <w:t xml:space="preserve">all </w:t>
      </w:r>
      <w:r w:rsidRPr="00F86789">
        <w:rPr>
          <w:b/>
          <w:bCs/>
        </w:rPr>
        <w:t>cases</w:t>
      </w:r>
      <w:r>
        <w:rPr>
          <w:b/>
          <w:bCs/>
        </w:rPr>
        <w:t xml:space="preserve"> of gender-based violence</w:t>
      </w:r>
      <w:r w:rsidRPr="00F86789">
        <w:rPr>
          <w:b/>
          <w:bCs/>
        </w:rPr>
        <w:t xml:space="preserve"> to evaluate the scope of the phenomen</w:t>
      </w:r>
      <w:r>
        <w:rPr>
          <w:b/>
          <w:bCs/>
        </w:rPr>
        <w:t>on</w:t>
      </w:r>
      <w:r w:rsidRPr="00F86789">
        <w:rPr>
          <w:b/>
          <w:bCs/>
        </w:rPr>
        <w:t xml:space="preserve"> and assess the </w:t>
      </w:r>
      <w:r>
        <w:rPr>
          <w:b/>
          <w:bCs/>
        </w:rPr>
        <w:t>effectiveness</w:t>
      </w:r>
      <w:r w:rsidRPr="00F86789">
        <w:rPr>
          <w:b/>
          <w:bCs/>
        </w:rPr>
        <w:t xml:space="preserve"> of the measures adopted to combat </w:t>
      </w:r>
      <w:r>
        <w:rPr>
          <w:b/>
          <w:bCs/>
        </w:rPr>
        <w:t>it</w:t>
      </w:r>
      <w:r w:rsidRPr="00FC0D8B">
        <w:rPr>
          <w:b/>
          <w:bCs/>
        </w:rPr>
        <w:t>;</w:t>
      </w:r>
    </w:p>
    <w:p w14:paraId="6BD475E9" w14:textId="77777777" w:rsidR="00566DEC" w:rsidRPr="00FC0D8B" w:rsidRDefault="00566DEC" w:rsidP="00566DEC">
      <w:pPr>
        <w:pStyle w:val="SingleTxtG"/>
        <w:rPr>
          <w:b/>
          <w:bCs/>
        </w:rPr>
      </w:pPr>
      <w:r w:rsidRPr="0058415A">
        <w:rPr>
          <w:b/>
          <w:bCs/>
        </w:rPr>
        <w:tab/>
      </w:r>
      <w:r w:rsidRPr="0047372B">
        <w:t>(c)</w:t>
      </w:r>
      <w:r w:rsidRPr="0058415A">
        <w:rPr>
          <w:b/>
          <w:bCs/>
        </w:rPr>
        <w:tab/>
      </w:r>
      <w:r w:rsidRPr="00FC0D8B">
        <w:rPr>
          <w:b/>
          <w:bCs/>
        </w:rPr>
        <w:t>Ensure that all victims, regardless of their age</w:t>
      </w:r>
      <w:r>
        <w:rPr>
          <w:b/>
          <w:bCs/>
        </w:rPr>
        <w:t>,</w:t>
      </w:r>
      <w:r w:rsidRPr="00FC0D8B">
        <w:rPr>
          <w:b/>
          <w:bCs/>
        </w:rPr>
        <w:t xml:space="preserve"> have access to full reparations</w:t>
      </w:r>
      <w:r>
        <w:rPr>
          <w:b/>
          <w:bCs/>
        </w:rPr>
        <w:t xml:space="preserve">, </w:t>
      </w:r>
      <w:r w:rsidRPr="00FC0D8B">
        <w:rPr>
          <w:b/>
          <w:bCs/>
        </w:rPr>
        <w:t>effective means of protection</w:t>
      </w:r>
      <w:r>
        <w:rPr>
          <w:b/>
          <w:bCs/>
        </w:rPr>
        <w:t xml:space="preserve"> and</w:t>
      </w:r>
      <w:r w:rsidRPr="00FC0D8B">
        <w:rPr>
          <w:b/>
          <w:bCs/>
        </w:rPr>
        <w:t xml:space="preserve"> assistance, including </w:t>
      </w:r>
      <w:r>
        <w:rPr>
          <w:b/>
          <w:bCs/>
        </w:rPr>
        <w:t xml:space="preserve">free </w:t>
      </w:r>
      <w:r w:rsidRPr="00FC0D8B">
        <w:rPr>
          <w:b/>
          <w:bCs/>
        </w:rPr>
        <w:t xml:space="preserve">legal aid, shelters and psychosocial </w:t>
      </w:r>
      <w:r>
        <w:rPr>
          <w:b/>
          <w:bCs/>
        </w:rPr>
        <w:t>support</w:t>
      </w:r>
      <w:r w:rsidRPr="00FC0D8B">
        <w:rPr>
          <w:b/>
          <w:bCs/>
        </w:rPr>
        <w:t>;</w:t>
      </w:r>
    </w:p>
    <w:p w14:paraId="50BC6986" w14:textId="77777777" w:rsidR="00566DEC" w:rsidRPr="00FC0D8B" w:rsidRDefault="00566DEC" w:rsidP="00566DEC">
      <w:pPr>
        <w:pStyle w:val="SingleTxtG"/>
        <w:rPr>
          <w:b/>
          <w:bCs/>
        </w:rPr>
      </w:pPr>
      <w:r w:rsidRPr="0058415A">
        <w:rPr>
          <w:b/>
          <w:bCs/>
        </w:rPr>
        <w:tab/>
      </w:r>
      <w:r w:rsidRPr="0047372B">
        <w:t>(d)</w:t>
      </w:r>
      <w:r w:rsidRPr="0058415A">
        <w:rPr>
          <w:b/>
          <w:bCs/>
        </w:rPr>
        <w:tab/>
      </w:r>
      <w:r w:rsidRPr="00FC0D8B">
        <w:rPr>
          <w:b/>
          <w:bCs/>
        </w:rPr>
        <w:t xml:space="preserve">Continue and expand the training of public officials, including judges, prosecutors, lawyers and law enforcement officers, </w:t>
      </w:r>
      <w:r>
        <w:rPr>
          <w:b/>
          <w:bCs/>
        </w:rPr>
        <w:t>in</w:t>
      </w:r>
      <w:r w:rsidRPr="00FC0D8B">
        <w:rPr>
          <w:b/>
          <w:bCs/>
        </w:rPr>
        <w:t xml:space="preserve"> identifying and handling cases of violence against women, including femicide</w:t>
      </w:r>
      <w:r>
        <w:rPr>
          <w:b/>
          <w:bCs/>
        </w:rPr>
        <w:t xml:space="preserve"> and</w:t>
      </w:r>
      <w:r w:rsidRPr="00FC0D8B">
        <w:rPr>
          <w:b/>
          <w:bCs/>
        </w:rPr>
        <w:t xml:space="preserve"> domestic, sexual and online violence;</w:t>
      </w:r>
    </w:p>
    <w:p w14:paraId="67291983" w14:textId="77777777" w:rsidR="00566DEC" w:rsidRPr="00FC0D8B" w:rsidRDefault="00566DEC" w:rsidP="00566DEC">
      <w:pPr>
        <w:pStyle w:val="SingleTxtG"/>
        <w:rPr>
          <w:b/>
          <w:bCs/>
        </w:rPr>
      </w:pPr>
      <w:r w:rsidRPr="0058415A">
        <w:rPr>
          <w:b/>
          <w:bCs/>
        </w:rPr>
        <w:tab/>
      </w:r>
      <w:r w:rsidRPr="0047372B">
        <w:t>(e)</w:t>
      </w:r>
      <w:r w:rsidRPr="0058415A">
        <w:rPr>
          <w:b/>
          <w:bCs/>
        </w:rPr>
        <w:tab/>
      </w:r>
      <w:r w:rsidRPr="00FC0D8B">
        <w:rPr>
          <w:b/>
          <w:bCs/>
        </w:rPr>
        <w:t xml:space="preserve">Strengthen public awareness-raising campaigns to address social and cultural patterns and stereotypes that </w:t>
      </w:r>
      <w:r>
        <w:rPr>
          <w:b/>
          <w:bCs/>
        </w:rPr>
        <w:t>encourage and perpetuate</w:t>
      </w:r>
      <w:r w:rsidRPr="00FC0D8B">
        <w:rPr>
          <w:b/>
          <w:bCs/>
        </w:rPr>
        <w:t xml:space="preserve"> gender-based violence</w:t>
      </w:r>
      <w:r w:rsidRPr="00FC0D8B">
        <w:rPr>
          <w:b/>
          <w:bCs/>
          <w:lang w:val="en-CA"/>
        </w:rPr>
        <w:t>.</w:t>
      </w:r>
    </w:p>
    <w:p w14:paraId="2EC49CA5" w14:textId="77777777" w:rsidR="00566DEC" w:rsidRDefault="00566DEC" w:rsidP="00566DEC">
      <w:pPr>
        <w:pStyle w:val="H23G"/>
      </w:pPr>
      <w:r>
        <w:tab/>
      </w:r>
      <w:r>
        <w:tab/>
      </w:r>
      <w:r w:rsidRPr="00F94729">
        <w:t xml:space="preserve">Voluntary termination of pregnancy and sexual and reproductive rights </w:t>
      </w:r>
    </w:p>
    <w:p w14:paraId="47BA288D" w14:textId="6B3688B2" w:rsidR="00566DEC" w:rsidRPr="00BA671D" w:rsidRDefault="00923E2D" w:rsidP="002A7931">
      <w:pPr>
        <w:pStyle w:val="SingleTxtG"/>
        <w:rPr>
          <w:b/>
          <w:bCs/>
        </w:rPr>
      </w:pPr>
      <w:r w:rsidRPr="00BA671D">
        <w:t>23.</w:t>
      </w:r>
      <w:r w:rsidRPr="00BA671D">
        <w:tab/>
      </w:r>
      <w:r w:rsidR="00566DEC" w:rsidRPr="5BAD1B29">
        <w:t>The Committee welcomes the adoption of the Law on Termination of Pregnancy in 2019</w:t>
      </w:r>
      <w:r w:rsidR="00566DEC">
        <w:t>,</w:t>
      </w:r>
      <w:r w:rsidR="00566DEC" w:rsidRPr="5BAD1B29">
        <w:t xml:space="preserve"> which removed obstacles </w:t>
      </w:r>
      <w:r w:rsidR="00566DEC">
        <w:t>to</w:t>
      </w:r>
      <w:r w:rsidR="00566DEC" w:rsidRPr="5BAD1B29">
        <w:t xml:space="preserve"> the voluntary termination of pregnanc</w:t>
      </w:r>
      <w:r w:rsidR="00566DEC">
        <w:t>y</w:t>
      </w:r>
      <w:r w:rsidR="00566DEC" w:rsidRPr="5BAD1B29">
        <w:t xml:space="preserve">. However, the Committee is concerned about the limited availability of medical </w:t>
      </w:r>
      <w:r w:rsidR="00566DEC">
        <w:t xml:space="preserve">termination of pregnancy </w:t>
      </w:r>
      <w:r w:rsidR="00566DEC" w:rsidRPr="5BAD1B29">
        <w:t>outside Skopje</w:t>
      </w:r>
      <w:r w:rsidR="00566DEC">
        <w:t xml:space="preserve">, </w:t>
      </w:r>
      <w:r w:rsidR="00566DEC" w:rsidRPr="5BAD1B29">
        <w:t xml:space="preserve">about </w:t>
      </w:r>
      <w:r w:rsidR="00566DEC">
        <w:t>the</w:t>
      </w:r>
      <w:r w:rsidR="00566DEC" w:rsidRPr="5BAD1B29">
        <w:t xml:space="preserve"> impact </w:t>
      </w:r>
      <w:r w:rsidR="00566DEC">
        <w:t>of this o</w:t>
      </w:r>
      <w:r w:rsidR="00566DEC" w:rsidRPr="5BAD1B29">
        <w:t>n women</w:t>
      </w:r>
      <w:r w:rsidR="00566DEC">
        <w:t xml:space="preserve"> and girls</w:t>
      </w:r>
      <w:r w:rsidR="00566DEC" w:rsidRPr="5BAD1B29">
        <w:t xml:space="preserve"> in rural areas and about the fact that the cost of contraception and abortion, except in cases of medical ne</w:t>
      </w:r>
      <w:r w:rsidR="00566DEC">
        <w:t>cessity</w:t>
      </w:r>
      <w:r w:rsidR="00566DEC" w:rsidRPr="5BAD1B29">
        <w:t xml:space="preserve">, must be covered by the patient </w:t>
      </w:r>
      <w:r w:rsidR="00566DEC" w:rsidRPr="00AF4A69">
        <w:t>(arts. 6</w:t>
      </w:r>
      <w:r w:rsidR="00566DEC">
        <w:t>, 7 and 26</w:t>
      </w:r>
      <w:r w:rsidR="00566DEC" w:rsidRPr="00AF4A69">
        <w:t>).</w:t>
      </w:r>
    </w:p>
    <w:p w14:paraId="4BB2956B" w14:textId="171DBF09" w:rsidR="00566DEC" w:rsidRPr="00BA671D" w:rsidRDefault="00923E2D" w:rsidP="002A7931">
      <w:pPr>
        <w:pStyle w:val="SingleTxtG"/>
        <w:rPr>
          <w:b/>
          <w:bCs/>
        </w:rPr>
      </w:pPr>
      <w:r w:rsidRPr="00BA671D">
        <w:t>24.</w:t>
      </w:r>
      <w:r w:rsidRPr="00BA671D">
        <w:tab/>
      </w:r>
      <w:r w:rsidR="00566DEC" w:rsidRPr="00BA671D">
        <w:rPr>
          <w:b/>
          <w:bCs/>
        </w:rPr>
        <w:t xml:space="preserve">Bearing in mind paragraph 8 of the Committee’s general comment No. 36 (2018) on the right to life, the State </w:t>
      </w:r>
      <w:r w:rsidR="00566DEC">
        <w:rPr>
          <w:b/>
          <w:bCs/>
        </w:rPr>
        <w:t>P</w:t>
      </w:r>
      <w:r w:rsidR="00566DEC" w:rsidRPr="00BA671D">
        <w:rPr>
          <w:b/>
          <w:bCs/>
        </w:rPr>
        <w:t xml:space="preserve">arty should continue its efforts to guarantee </w:t>
      </w:r>
      <w:r w:rsidR="00566DEC">
        <w:rPr>
          <w:b/>
          <w:bCs/>
        </w:rPr>
        <w:t>safe</w:t>
      </w:r>
      <w:r w:rsidR="00566DEC" w:rsidRPr="00BA671D">
        <w:rPr>
          <w:b/>
          <w:bCs/>
        </w:rPr>
        <w:t>, effective</w:t>
      </w:r>
      <w:r w:rsidR="00566DEC">
        <w:rPr>
          <w:b/>
          <w:bCs/>
        </w:rPr>
        <w:t xml:space="preserve"> and affordable</w:t>
      </w:r>
      <w:r w:rsidR="00566DEC" w:rsidRPr="00BA671D">
        <w:rPr>
          <w:b/>
          <w:bCs/>
        </w:rPr>
        <w:t xml:space="preserve"> access to abortion for women and girls throughout </w:t>
      </w:r>
      <w:r w:rsidR="00566DEC">
        <w:rPr>
          <w:b/>
          <w:bCs/>
        </w:rPr>
        <w:t>the country</w:t>
      </w:r>
      <w:r w:rsidR="00566DEC" w:rsidRPr="00BA671D">
        <w:rPr>
          <w:b/>
          <w:bCs/>
        </w:rPr>
        <w:t xml:space="preserve">. </w:t>
      </w:r>
    </w:p>
    <w:p w14:paraId="1D1B0ECD" w14:textId="77777777" w:rsidR="00566DEC" w:rsidRPr="001B53D6" w:rsidRDefault="00566DEC" w:rsidP="00566DEC">
      <w:pPr>
        <w:pStyle w:val="H23G"/>
      </w:pPr>
      <w:r>
        <w:tab/>
      </w:r>
      <w:r>
        <w:tab/>
      </w:r>
      <w:r w:rsidRPr="001B53D6">
        <w:t xml:space="preserve">Liberty and security of person </w:t>
      </w:r>
    </w:p>
    <w:p w14:paraId="32139BA6" w14:textId="5B81A181" w:rsidR="00566DEC" w:rsidRPr="002221D5" w:rsidRDefault="00923E2D" w:rsidP="002A7931">
      <w:pPr>
        <w:pStyle w:val="SingleTxtG"/>
        <w:rPr>
          <w:b/>
          <w:bCs/>
        </w:rPr>
      </w:pPr>
      <w:r w:rsidRPr="002221D5">
        <w:t>25.</w:t>
      </w:r>
      <w:r w:rsidRPr="002221D5">
        <w:tab/>
      </w:r>
      <w:r w:rsidR="00566DEC" w:rsidRPr="5BAD1B29">
        <w:t xml:space="preserve">The Committee welcomes the increased use of alternatives to pretrial detention but is concerned </w:t>
      </w:r>
      <w:r w:rsidR="00566DEC">
        <w:t>about</w:t>
      </w:r>
      <w:r w:rsidR="00566DEC" w:rsidRPr="5BAD1B29">
        <w:t xml:space="preserve"> the </w:t>
      </w:r>
      <w:r w:rsidR="00566DEC">
        <w:t xml:space="preserve">excessive </w:t>
      </w:r>
      <w:r w:rsidR="00566DEC" w:rsidRPr="5BAD1B29">
        <w:t xml:space="preserve">length of pretrial detention, which can </w:t>
      </w:r>
      <w:r w:rsidR="00566DEC">
        <w:t>last</w:t>
      </w:r>
      <w:r w:rsidR="00566DEC" w:rsidRPr="5BAD1B29">
        <w:t xml:space="preserve"> up to a year for offences </w:t>
      </w:r>
      <w:r w:rsidR="00566DEC">
        <w:t>that carry the penalty of</w:t>
      </w:r>
      <w:r w:rsidR="00566DEC" w:rsidRPr="5BAD1B29">
        <w:t xml:space="preserve"> 15 years</w:t>
      </w:r>
      <w:r w:rsidR="00566DEC">
        <w:t>’</w:t>
      </w:r>
      <w:r w:rsidR="00566DEC" w:rsidRPr="5BAD1B29">
        <w:t xml:space="preserve"> </w:t>
      </w:r>
      <w:r w:rsidR="00566DEC">
        <w:t>imprisonment</w:t>
      </w:r>
      <w:r w:rsidR="00566DEC" w:rsidRPr="5BAD1B29">
        <w:t xml:space="preserve"> and up to two years for offences </w:t>
      </w:r>
      <w:r w:rsidR="00566DEC">
        <w:t xml:space="preserve">that carry the penalty of </w:t>
      </w:r>
      <w:r w:rsidR="00566DEC" w:rsidRPr="5BAD1B29">
        <w:t>life imprisonment. It is also concerned that individuals may be detained for up to 180 days during the investigation phase</w:t>
      </w:r>
      <w:r w:rsidR="00566DEC">
        <w:t xml:space="preserve"> of criminal proceedings</w:t>
      </w:r>
      <w:r w:rsidR="00566DEC" w:rsidRPr="5BAD1B29">
        <w:t xml:space="preserve"> </w:t>
      </w:r>
      <w:r w:rsidR="00566DEC" w:rsidRPr="0058415A">
        <w:t>(art. 9)</w:t>
      </w:r>
      <w:r w:rsidR="00566DEC" w:rsidRPr="5BAD1B29">
        <w:t>.</w:t>
      </w:r>
    </w:p>
    <w:p w14:paraId="35470C97" w14:textId="03AB3E4C" w:rsidR="00566DEC" w:rsidRPr="00184E92" w:rsidRDefault="00923E2D" w:rsidP="002A7931">
      <w:pPr>
        <w:pStyle w:val="SingleTxtG"/>
        <w:rPr>
          <w:b/>
          <w:bCs/>
        </w:rPr>
      </w:pPr>
      <w:r w:rsidRPr="00184E92">
        <w:t>26.</w:t>
      </w:r>
      <w:r w:rsidRPr="00184E92">
        <w:tab/>
      </w:r>
      <w:r w:rsidR="00566DEC" w:rsidRPr="002221D5">
        <w:rPr>
          <w:b/>
          <w:bCs/>
        </w:rPr>
        <w:t>Taking into account the Committee’s general comment No. 35 (2014) on liberty and security of person, the State Party should</w:t>
      </w:r>
      <w:r w:rsidR="00566DEC">
        <w:rPr>
          <w:b/>
          <w:bCs/>
        </w:rPr>
        <w:t xml:space="preserve"> e</w:t>
      </w:r>
      <w:r w:rsidR="00566DEC" w:rsidRPr="00D3615C">
        <w:rPr>
          <w:b/>
          <w:bCs/>
        </w:rPr>
        <w:t xml:space="preserve">nsure that pretrial detention is </w:t>
      </w:r>
      <w:r w:rsidR="00566DEC">
        <w:rPr>
          <w:b/>
          <w:bCs/>
        </w:rPr>
        <w:t>applied</w:t>
      </w:r>
      <w:r w:rsidR="00566DEC" w:rsidRPr="00D3615C">
        <w:rPr>
          <w:b/>
          <w:bCs/>
        </w:rPr>
        <w:t xml:space="preserve"> only as an exceptional measure</w:t>
      </w:r>
      <w:r w:rsidR="00566DEC">
        <w:rPr>
          <w:b/>
          <w:bCs/>
        </w:rPr>
        <w:t xml:space="preserve">, </w:t>
      </w:r>
      <w:r w:rsidR="00566DEC" w:rsidRPr="00D3615C">
        <w:rPr>
          <w:b/>
          <w:bCs/>
        </w:rPr>
        <w:t>for a limited period of time</w:t>
      </w:r>
      <w:r w:rsidR="00566DEC">
        <w:rPr>
          <w:b/>
          <w:bCs/>
        </w:rPr>
        <w:t xml:space="preserve"> and on the</w:t>
      </w:r>
      <w:r w:rsidR="00566DEC" w:rsidRPr="00D3615C">
        <w:rPr>
          <w:b/>
          <w:bCs/>
        </w:rPr>
        <w:t xml:space="preserve"> bas</w:t>
      </w:r>
      <w:r w:rsidR="00566DEC">
        <w:rPr>
          <w:b/>
          <w:bCs/>
        </w:rPr>
        <w:t>is of</w:t>
      </w:r>
      <w:r w:rsidR="00566DEC" w:rsidRPr="00D3615C">
        <w:rPr>
          <w:b/>
          <w:bCs/>
        </w:rPr>
        <w:t xml:space="preserve"> an assessment of individual circumstances and</w:t>
      </w:r>
      <w:r w:rsidR="00566DEC">
        <w:rPr>
          <w:b/>
          <w:bCs/>
        </w:rPr>
        <w:t xml:space="preserve"> is subject to regular</w:t>
      </w:r>
      <w:r w:rsidR="00566DEC" w:rsidRPr="00D3615C">
        <w:rPr>
          <w:b/>
          <w:bCs/>
        </w:rPr>
        <w:t xml:space="preserve"> judicial review</w:t>
      </w:r>
      <w:r w:rsidR="00566DEC" w:rsidRPr="00184E92">
        <w:rPr>
          <w:b/>
          <w:bCs/>
          <w:lang w:val="en-CA"/>
        </w:rPr>
        <w:t>.</w:t>
      </w:r>
    </w:p>
    <w:p w14:paraId="01BADC2B" w14:textId="77777777" w:rsidR="00566DEC" w:rsidRDefault="00566DEC" w:rsidP="00566DEC">
      <w:pPr>
        <w:pStyle w:val="H23G"/>
      </w:pPr>
      <w:r>
        <w:tab/>
      </w:r>
      <w:r>
        <w:tab/>
        <w:t>C</w:t>
      </w:r>
      <w:r w:rsidRPr="006E1FA8">
        <w:t>ruel, inhuman or degrading treatment or punishment</w:t>
      </w:r>
      <w:r w:rsidRPr="000845DF">
        <w:t xml:space="preserve"> and excessive use of force</w:t>
      </w:r>
    </w:p>
    <w:p w14:paraId="789D12E4" w14:textId="55C863D8" w:rsidR="00566DEC" w:rsidRPr="00F17659" w:rsidRDefault="00923E2D" w:rsidP="002A7931">
      <w:pPr>
        <w:pStyle w:val="SingleTxtG"/>
        <w:rPr>
          <w:b/>
          <w:bCs/>
        </w:rPr>
      </w:pPr>
      <w:r w:rsidRPr="00F17659">
        <w:t>27.</w:t>
      </w:r>
      <w:r w:rsidRPr="00F17659">
        <w:tab/>
      </w:r>
      <w:r w:rsidR="00566DEC">
        <w:t xml:space="preserve">The Committee welcomes the establishment of the Civil Control Mechanism within the Ombudsman’s Office, which works with civil society organizations and has the capacity to carry out visits to places of detention, examine complaints of excessive use of force by police officers, provide legal support and issue early warning notices. The Committee also welcomes the increasing use of the opportunity to file complaints with the Civil Control Mechanism and the establishment of safeguards, such as the abolition of the statute of limitation in cases of excessive use of force, to enable the public prosecutor to investigate cases of excessive use of force by police officers. However, the Committee is concerned that most of the complaints to the Civil Control Mechanism have been dismissed as unfounded, that the State Party does not have a registry of injuries sustained in places of detention and that there is no data on complaints of excessive use of force disaggregated by the ethnic origin of the alleged victim </w:t>
      </w:r>
      <w:r w:rsidR="00566DEC" w:rsidRPr="00911509">
        <w:t>(art. 6, 7</w:t>
      </w:r>
      <w:r w:rsidR="00566DEC">
        <w:t xml:space="preserve"> and</w:t>
      </w:r>
      <w:r w:rsidR="00566DEC" w:rsidRPr="00911509">
        <w:t xml:space="preserve"> 10)</w:t>
      </w:r>
      <w:r w:rsidR="00566DEC">
        <w:t>.</w:t>
      </w:r>
    </w:p>
    <w:p w14:paraId="3CEABAA7" w14:textId="2B1EC06A" w:rsidR="00566DEC" w:rsidRPr="002A7931" w:rsidRDefault="00923E2D" w:rsidP="002A7931">
      <w:pPr>
        <w:pStyle w:val="SingleTxtG"/>
        <w:rPr>
          <w:b/>
          <w:bCs/>
        </w:rPr>
      </w:pPr>
      <w:r w:rsidRPr="00F17659">
        <w:t>28.</w:t>
      </w:r>
      <w:r w:rsidRPr="00F17659">
        <w:tab/>
      </w:r>
      <w:r w:rsidR="00566DEC" w:rsidRPr="002A7931">
        <w:rPr>
          <w:b/>
          <w:bCs/>
        </w:rPr>
        <w:t>The State Party should:</w:t>
      </w:r>
    </w:p>
    <w:p w14:paraId="140772F6" w14:textId="77777777" w:rsidR="00566DEC" w:rsidRPr="00D3615C" w:rsidRDefault="00566DEC" w:rsidP="00566DEC">
      <w:pPr>
        <w:pStyle w:val="SingleTxtG"/>
        <w:rPr>
          <w:b/>
          <w:bCs/>
        </w:rPr>
      </w:pPr>
      <w:r w:rsidRPr="00D3615C">
        <w:rPr>
          <w:b/>
          <w:bCs/>
        </w:rPr>
        <w:tab/>
      </w:r>
      <w:r w:rsidRPr="00E74208">
        <w:rPr>
          <w:bCs/>
        </w:rPr>
        <w:t>(a)</w:t>
      </w:r>
      <w:r w:rsidRPr="00D3615C">
        <w:rPr>
          <w:b/>
          <w:bCs/>
        </w:rPr>
        <w:tab/>
        <w:t>Conduct thorough, independent and impartial investigations into all allegations of ill-treatment in custody</w:t>
      </w:r>
      <w:r>
        <w:rPr>
          <w:b/>
          <w:bCs/>
        </w:rPr>
        <w:t>,</w:t>
      </w:r>
      <w:r w:rsidRPr="00D3615C">
        <w:rPr>
          <w:b/>
          <w:bCs/>
        </w:rPr>
        <w:t xml:space="preserve"> in accordance with the Manual on the Effective Investigation and Documentation of Torture and Other Cruel, Inhuman or Degrading Treatment or Punishment (Istanbul Protocol), a</w:t>
      </w:r>
      <w:r>
        <w:rPr>
          <w:b/>
          <w:bCs/>
        </w:rPr>
        <w:t>nd</w:t>
      </w:r>
      <w:r w:rsidRPr="00D3615C">
        <w:rPr>
          <w:b/>
          <w:bCs/>
        </w:rPr>
        <w:t xml:space="preserve"> all allegations of excessive use of force by law enforcement officers;</w:t>
      </w:r>
    </w:p>
    <w:p w14:paraId="7CD1F61E" w14:textId="77777777" w:rsidR="00566DEC" w:rsidRPr="00D3615C" w:rsidRDefault="00566DEC" w:rsidP="00566DEC">
      <w:pPr>
        <w:pStyle w:val="SingleTxtG"/>
        <w:rPr>
          <w:b/>
          <w:bCs/>
        </w:rPr>
      </w:pPr>
      <w:r w:rsidRPr="00D3615C">
        <w:rPr>
          <w:b/>
          <w:bCs/>
        </w:rPr>
        <w:tab/>
      </w:r>
      <w:r w:rsidRPr="00E74208">
        <w:rPr>
          <w:bCs/>
        </w:rPr>
        <w:t>(b)</w:t>
      </w:r>
      <w:r w:rsidRPr="00D3615C">
        <w:rPr>
          <w:b/>
          <w:bCs/>
        </w:rPr>
        <w:tab/>
        <w:t xml:space="preserve">Ensure that </w:t>
      </w:r>
      <w:r>
        <w:rPr>
          <w:b/>
          <w:bCs/>
        </w:rPr>
        <w:t>all complaints submitted to the Civil Control Mechanism of the Ombudsman’s Office are carefully investigated and that all cases where the allegations may be well founded are referred to the prosecutor for the laying of criminal charges;</w:t>
      </w:r>
    </w:p>
    <w:p w14:paraId="1DDBEA4A" w14:textId="77777777" w:rsidR="00566DEC" w:rsidRPr="0082555D" w:rsidRDefault="00566DEC" w:rsidP="00566DEC">
      <w:pPr>
        <w:pStyle w:val="SingleTxtG"/>
        <w:rPr>
          <w:b/>
          <w:bCs/>
        </w:rPr>
      </w:pPr>
      <w:r w:rsidRPr="00D3615C">
        <w:rPr>
          <w:b/>
          <w:bCs/>
        </w:rPr>
        <w:tab/>
      </w:r>
      <w:r w:rsidRPr="5BAD1B29">
        <w:t>(c)</w:t>
      </w:r>
      <w:r w:rsidRPr="00D3615C">
        <w:rPr>
          <w:b/>
          <w:bCs/>
        </w:rPr>
        <w:tab/>
        <w:t xml:space="preserve">Reinforce its oversight </w:t>
      </w:r>
      <w:r w:rsidRPr="0082555D">
        <w:rPr>
          <w:b/>
          <w:bCs/>
        </w:rPr>
        <w:t>mechanisms to prevent and address cases of excessive use of force by law enforcement officers</w:t>
      </w:r>
      <w:r>
        <w:rPr>
          <w:b/>
          <w:bCs/>
        </w:rPr>
        <w:t xml:space="preserve">, </w:t>
      </w:r>
      <w:r w:rsidRPr="5BAD1B29">
        <w:rPr>
          <w:b/>
          <w:bCs/>
        </w:rPr>
        <w:t xml:space="preserve">ensure the prompt establishment of </w:t>
      </w:r>
      <w:r>
        <w:rPr>
          <w:b/>
          <w:bCs/>
        </w:rPr>
        <w:t xml:space="preserve">a registry of injuries sustained in places of detention and collect </w:t>
      </w:r>
      <w:r w:rsidRPr="5BAD1B29">
        <w:rPr>
          <w:b/>
          <w:bCs/>
        </w:rPr>
        <w:t xml:space="preserve">disaggregated </w:t>
      </w:r>
      <w:r>
        <w:rPr>
          <w:b/>
          <w:bCs/>
        </w:rPr>
        <w:t>data, including by ethnic origin, on complaints of excessive use of force or ill-treatment</w:t>
      </w:r>
      <w:r w:rsidRPr="5BAD1B29">
        <w:rPr>
          <w:b/>
          <w:bCs/>
        </w:rPr>
        <w:t>.</w:t>
      </w:r>
    </w:p>
    <w:p w14:paraId="18B7E96F" w14:textId="77777777" w:rsidR="00566DEC" w:rsidRDefault="00566DEC" w:rsidP="00566DEC">
      <w:pPr>
        <w:pStyle w:val="H23G"/>
      </w:pPr>
      <w:r>
        <w:tab/>
      </w:r>
      <w:r>
        <w:tab/>
      </w:r>
      <w:r w:rsidRPr="00077C68">
        <w:t xml:space="preserve">Treatment of persons deprived of their liberty </w:t>
      </w:r>
    </w:p>
    <w:p w14:paraId="628304EA" w14:textId="33AA662E" w:rsidR="00566DEC" w:rsidRPr="00261328" w:rsidRDefault="00923E2D" w:rsidP="002A7931">
      <w:pPr>
        <w:pStyle w:val="SingleTxtG"/>
        <w:rPr>
          <w:b/>
          <w:bCs/>
        </w:rPr>
      </w:pPr>
      <w:r w:rsidRPr="00261328">
        <w:t>29.</w:t>
      </w:r>
      <w:r w:rsidRPr="00261328">
        <w:tab/>
      </w:r>
      <w:r w:rsidR="00566DEC" w:rsidRPr="5BAD1B29">
        <w:t xml:space="preserve">The Committee is concerned </w:t>
      </w:r>
      <w:r w:rsidR="00566DEC">
        <w:t>about</w:t>
      </w:r>
      <w:r w:rsidR="00566DEC" w:rsidRPr="5BAD1B29">
        <w:t xml:space="preserve"> reports of severe overcrowding, understaffing </w:t>
      </w:r>
      <w:r w:rsidR="00566DEC">
        <w:t>and obsolete</w:t>
      </w:r>
      <w:r w:rsidR="00566DEC" w:rsidRPr="5BAD1B29">
        <w:t xml:space="preserve"> infrastructure</w:t>
      </w:r>
      <w:r w:rsidR="00566DEC">
        <w:t xml:space="preserve"> in prisons, as well as</w:t>
      </w:r>
      <w:r w:rsidR="00566DEC" w:rsidRPr="5BAD1B29">
        <w:t xml:space="preserve"> corruption of prison staff</w:t>
      </w:r>
      <w:r w:rsidR="00566DEC">
        <w:t xml:space="preserve"> who accept bribes</w:t>
      </w:r>
      <w:r w:rsidR="00566DEC" w:rsidRPr="5BAD1B29">
        <w:t xml:space="preserve"> for privileges or contraband, particularly </w:t>
      </w:r>
      <w:r w:rsidR="00566DEC">
        <w:t>at</w:t>
      </w:r>
      <w:r w:rsidR="00566DEC" w:rsidRPr="5BAD1B29">
        <w:t xml:space="preserve"> Idrizovo Prison. It notes the State </w:t>
      </w:r>
      <w:r w:rsidR="00566DEC">
        <w:t>P</w:t>
      </w:r>
      <w:r w:rsidR="00566DEC" w:rsidRPr="5BAD1B29">
        <w:t xml:space="preserve">arty’s efforts to address overcrowding in prisons through increased use of alternatives to </w:t>
      </w:r>
      <w:r w:rsidR="00566DEC">
        <w:t>imprisonment,</w:t>
      </w:r>
      <w:r w:rsidR="00566DEC" w:rsidRPr="5BAD1B29">
        <w:t xml:space="preserve"> </w:t>
      </w:r>
      <w:r w:rsidR="00566DEC">
        <w:t>including</w:t>
      </w:r>
      <w:r w:rsidR="00566DEC" w:rsidRPr="5BAD1B29">
        <w:t xml:space="preserve"> probation and electronic monitoring </w:t>
      </w:r>
      <w:r w:rsidR="00566DEC">
        <w:t>using</w:t>
      </w:r>
      <w:r w:rsidR="00566DEC" w:rsidRPr="5BAD1B29">
        <w:t xml:space="preserve"> ankle bracelets, but is concerned that such measures may be insufficient given the magnitude of the problem. The Committee is also concerned </w:t>
      </w:r>
      <w:r w:rsidR="00566DEC">
        <w:t>about</w:t>
      </w:r>
      <w:r w:rsidR="00566DEC" w:rsidRPr="5BAD1B29">
        <w:t xml:space="preserve"> reports of lack of adequate access to food, drinking water, basic healthcare and education support services in places of detention, including in those for juveniles </w:t>
      </w:r>
      <w:r w:rsidR="00566DEC" w:rsidRPr="0058415A">
        <w:t>(art. 10)</w:t>
      </w:r>
      <w:r w:rsidR="00566DEC">
        <w:t>.</w:t>
      </w:r>
    </w:p>
    <w:p w14:paraId="57606AAF" w14:textId="56B688C9" w:rsidR="00566DEC" w:rsidRPr="00D44EAE" w:rsidRDefault="00923E2D" w:rsidP="002A7931">
      <w:pPr>
        <w:pStyle w:val="SingleTxtG"/>
        <w:rPr>
          <w:b/>
          <w:bCs/>
        </w:rPr>
      </w:pPr>
      <w:r w:rsidRPr="00D44EAE">
        <w:t>30.</w:t>
      </w:r>
      <w:r w:rsidRPr="00D44EAE">
        <w:tab/>
      </w:r>
      <w:r w:rsidR="00566DEC" w:rsidRPr="00D44EAE">
        <w:rPr>
          <w:b/>
          <w:bCs/>
        </w:rPr>
        <w:t xml:space="preserve">The State Party should continue its efforts to improve conditions of detention and ensure that they are in full compliance with the United Nations Standard Minimum Rules for the Treatment of Prisoners (the </w:t>
      </w:r>
      <w:r w:rsidR="00566DEC" w:rsidRPr="002D7A4D">
        <w:rPr>
          <w:b/>
          <w:bCs/>
        </w:rPr>
        <w:t xml:space="preserve">Nelson </w:t>
      </w:r>
      <w:r w:rsidR="00566DEC" w:rsidRPr="00D44EAE">
        <w:rPr>
          <w:b/>
          <w:bCs/>
        </w:rPr>
        <w:t xml:space="preserve">Mandela Rules) and other relevant international standards. It should, in particular: </w:t>
      </w:r>
    </w:p>
    <w:p w14:paraId="28E9A812" w14:textId="726F5533" w:rsidR="00566DEC" w:rsidRPr="00EA15F7" w:rsidRDefault="00566DEC" w:rsidP="00566DEC">
      <w:pPr>
        <w:pStyle w:val="SingleTxtG"/>
        <w:rPr>
          <w:b/>
          <w:bCs/>
        </w:rPr>
      </w:pPr>
      <w:r w:rsidRPr="00EA15F7">
        <w:tab/>
        <w:t>(a)</w:t>
      </w:r>
      <w:r w:rsidRPr="00EA15F7">
        <w:tab/>
      </w:r>
      <w:r w:rsidRPr="00EA15F7">
        <w:rPr>
          <w:b/>
          <w:bCs/>
        </w:rPr>
        <w:t xml:space="preserve">Enhance the measures designed to end and prevent overcrowding, particularly </w:t>
      </w:r>
      <w:r>
        <w:rPr>
          <w:b/>
          <w:bCs/>
        </w:rPr>
        <w:t>through</w:t>
      </w:r>
      <w:r w:rsidRPr="00EA15F7">
        <w:rPr>
          <w:b/>
          <w:bCs/>
        </w:rPr>
        <w:t xml:space="preserve"> </w:t>
      </w:r>
      <w:r>
        <w:rPr>
          <w:b/>
          <w:bCs/>
        </w:rPr>
        <w:t>the</w:t>
      </w:r>
      <w:r w:rsidRPr="00EA15F7">
        <w:rPr>
          <w:b/>
          <w:bCs/>
        </w:rPr>
        <w:t xml:space="preserve"> wider application of alternatives to pretrial detention and non</w:t>
      </w:r>
      <w:r w:rsidR="00FA4601">
        <w:rPr>
          <w:b/>
          <w:bCs/>
        </w:rPr>
        <w:noBreakHyphen/>
      </w:r>
      <w:r w:rsidRPr="00EA15F7">
        <w:rPr>
          <w:b/>
          <w:bCs/>
        </w:rPr>
        <w:t>custodial prison sentences, as provided for in the United Nations Standard Minimum Rules for Non-custodial Measures (the Tokyo Rules)</w:t>
      </w:r>
      <w:r>
        <w:rPr>
          <w:b/>
          <w:bCs/>
        </w:rPr>
        <w:t xml:space="preserve">; </w:t>
      </w:r>
    </w:p>
    <w:p w14:paraId="26E194FB" w14:textId="77777777" w:rsidR="00566DEC" w:rsidRPr="00184E92" w:rsidRDefault="00566DEC" w:rsidP="00566DEC">
      <w:pPr>
        <w:pStyle w:val="SingleTxtG"/>
        <w:rPr>
          <w:b/>
          <w:bCs/>
        </w:rPr>
      </w:pPr>
      <w:r w:rsidRPr="00EA15F7">
        <w:tab/>
        <w:t>(b)</w:t>
      </w:r>
      <w:r w:rsidRPr="00EA15F7">
        <w:tab/>
      </w:r>
      <w:r w:rsidRPr="00EA15F7">
        <w:rPr>
          <w:b/>
          <w:bCs/>
        </w:rPr>
        <w:t xml:space="preserve">Intensify its efforts to improve </w:t>
      </w:r>
      <w:r w:rsidRPr="5BAD1B29">
        <w:rPr>
          <w:b/>
          <w:bCs/>
        </w:rPr>
        <w:t xml:space="preserve">the </w:t>
      </w:r>
      <w:r w:rsidRPr="00EA15F7">
        <w:rPr>
          <w:b/>
          <w:bCs/>
        </w:rPr>
        <w:t xml:space="preserve">conditions </w:t>
      </w:r>
      <w:r w:rsidRPr="5BAD1B29">
        <w:rPr>
          <w:b/>
          <w:bCs/>
        </w:rPr>
        <w:t>of detention and ensure adequate access to food, drinking water, basic healthcare and education support services, including in places of detention for juveniles</w:t>
      </w:r>
      <w:r>
        <w:rPr>
          <w:b/>
          <w:bCs/>
        </w:rPr>
        <w:t xml:space="preserve">, </w:t>
      </w:r>
      <w:r w:rsidRPr="5BAD1B29">
        <w:rPr>
          <w:b/>
          <w:bCs/>
        </w:rPr>
        <w:t xml:space="preserve">including </w:t>
      </w:r>
      <w:r>
        <w:rPr>
          <w:b/>
          <w:bCs/>
        </w:rPr>
        <w:t>by</w:t>
      </w:r>
      <w:r w:rsidRPr="5BAD1B29">
        <w:rPr>
          <w:b/>
          <w:bCs/>
        </w:rPr>
        <w:t xml:space="preserve"> renovatin</w:t>
      </w:r>
      <w:r>
        <w:rPr>
          <w:b/>
          <w:bCs/>
        </w:rPr>
        <w:t>g</w:t>
      </w:r>
      <w:r w:rsidRPr="5BAD1B29">
        <w:rPr>
          <w:b/>
          <w:bCs/>
        </w:rPr>
        <w:t xml:space="preserve"> existing facilities</w:t>
      </w:r>
      <w:r w:rsidRPr="00EA15F7">
        <w:rPr>
          <w:b/>
          <w:bCs/>
        </w:rPr>
        <w:t>.</w:t>
      </w:r>
    </w:p>
    <w:p w14:paraId="371D1DE0" w14:textId="77777777" w:rsidR="00566DEC" w:rsidRDefault="00566DEC" w:rsidP="00566DEC">
      <w:pPr>
        <w:pStyle w:val="H23G"/>
      </w:pPr>
      <w:r>
        <w:tab/>
      </w:r>
      <w:r>
        <w:tab/>
      </w:r>
      <w:r w:rsidRPr="00C42575">
        <w:t>Elimination of slavery, servitude and trafficking in persons</w:t>
      </w:r>
    </w:p>
    <w:p w14:paraId="730FF928" w14:textId="079ABFA3" w:rsidR="00566DEC" w:rsidRPr="0069029A" w:rsidRDefault="00923E2D" w:rsidP="002A7931">
      <w:pPr>
        <w:pStyle w:val="SingleTxtG"/>
        <w:rPr>
          <w:b/>
          <w:bCs/>
        </w:rPr>
      </w:pPr>
      <w:r w:rsidRPr="0069029A">
        <w:t>31.</w:t>
      </w:r>
      <w:r w:rsidRPr="0069029A">
        <w:tab/>
      </w:r>
      <w:r w:rsidR="00566DEC">
        <w:t>The Committee welcomes the introduction of the principle whereby victims of trafficking in persons</w:t>
      </w:r>
      <w:r w:rsidR="00566DEC" w:rsidRPr="00796D15">
        <w:t xml:space="preserve"> </w:t>
      </w:r>
      <w:r w:rsidR="00566DEC">
        <w:t>are not punished f</w:t>
      </w:r>
      <w:r w:rsidR="00566DEC" w:rsidRPr="00796D15">
        <w:t xml:space="preserve">or </w:t>
      </w:r>
      <w:r w:rsidR="00566DEC">
        <w:t>offences</w:t>
      </w:r>
      <w:r w:rsidR="00566DEC" w:rsidRPr="00796D15">
        <w:t xml:space="preserve"> they were forced to commit as a result of being trafficked</w:t>
      </w:r>
      <w:r w:rsidR="00566DEC">
        <w:t xml:space="preserve">, the granting of temporary residence for the period of recovery and reflection provided for in the 2018 Law on Foreigners, the adoption in 2022 of the Law on Payment of Monetary Compensation to Victims of Violent Crimes, and the creation of mobile teams comprising social workers, the police and civil society representatives for the identification of victims of trafficking in persons, which has led to an increase in identification of cases. </w:t>
      </w:r>
      <w:r w:rsidR="00566DEC" w:rsidRPr="00A7040F">
        <w:t xml:space="preserve">However, the Committee is concerned </w:t>
      </w:r>
      <w:r w:rsidR="00566DEC">
        <w:t>about reports that</w:t>
      </w:r>
      <w:r w:rsidR="00566DEC" w:rsidRPr="00A7040F">
        <w:t xml:space="preserve"> the State Party remains a country of origin, transit and destination for trafficking in persons</w:t>
      </w:r>
      <w:r w:rsidR="00566DEC">
        <w:t>, especially women</w:t>
      </w:r>
      <w:r w:rsidR="00566DEC" w:rsidRPr="00A7040F">
        <w:t>, most commonly for the purposes of sexual exploitation and forced labour</w:t>
      </w:r>
      <w:r w:rsidR="00566DEC">
        <w:t>, and that the capacity of the mobile teams is limited, especially given the magnitude of the problem.</w:t>
      </w:r>
      <w:r w:rsidR="00566DEC" w:rsidRPr="00A7040F">
        <w:t xml:space="preserve"> </w:t>
      </w:r>
      <w:r w:rsidR="00566DEC">
        <w:t>It remains concerned about the reports of involvement or complicity of public officials in the perpetration of the offence of trafficking and by</w:t>
      </w:r>
      <w:r w:rsidR="00566DEC" w:rsidRPr="0062069F">
        <w:t xml:space="preserve"> </w:t>
      </w:r>
      <w:r w:rsidR="00566DEC">
        <w:t xml:space="preserve">the low rate of prosecution and conviction in trafficking cases </w:t>
      </w:r>
      <w:r w:rsidR="00566DEC" w:rsidRPr="00696FF1">
        <w:t>(arts. 7, 8 and 26</w:t>
      </w:r>
      <w:r w:rsidR="00566DEC">
        <w:t>)</w:t>
      </w:r>
    </w:p>
    <w:p w14:paraId="46D66B1E" w14:textId="7B97BF81" w:rsidR="00566DEC" w:rsidRPr="0069029A" w:rsidRDefault="00923E2D" w:rsidP="002A7931">
      <w:pPr>
        <w:pStyle w:val="SingleTxtG"/>
        <w:rPr>
          <w:b/>
          <w:bCs/>
        </w:rPr>
      </w:pPr>
      <w:r w:rsidRPr="0069029A">
        <w:t>32.</w:t>
      </w:r>
      <w:r w:rsidRPr="0069029A">
        <w:tab/>
      </w:r>
      <w:r w:rsidR="00566DEC" w:rsidRPr="0069029A">
        <w:rPr>
          <w:b/>
          <w:bCs/>
        </w:rPr>
        <w:t>The State Party should</w:t>
      </w:r>
      <w:r w:rsidR="00566DEC" w:rsidRPr="00434FFC">
        <w:t xml:space="preserve"> </w:t>
      </w:r>
      <w:r w:rsidR="00566DEC" w:rsidRPr="00434FFC">
        <w:rPr>
          <w:b/>
          <w:bCs/>
        </w:rPr>
        <w:t xml:space="preserve">further strengthen its efforts to effectively prevent, combat and punish trafficking in persons, </w:t>
      </w:r>
      <w:r w:rsidR="00566DEC">
        <w:rPr>
          <w:b/>
          <w:bCs/>
        </w:rPr>
        <w:t xml:space="preserve">particularly for the purposes of sexual exploitation and forced labour, </w:t>
      </w:r>
      <w:r w:rsidR="00566DEC" w:rsidRPr="00434FFC">
        <w:rPr>
          <w:b/>
          <w:bCs/>
        </w:rPr>
        <w:t>including by:</w:t>
      </w:r>
    </w:p>
    <w:p w14:paraId="2AD833D8" w14:textId="77777777" w:rsidR="00566DEC" w:rsidRDefault="00566DEC" w:rsidP="00566DEC">
      <w:pPr>
        <w:pStyle w:val="SingleTxtG"/>
        <w:rPr>
          <w:b/>
          <w:bCs/>
        </w:rPr>
      </w:pPr>
      <w:r w:rsidRPr="00EA15F7">
        <w:tab/>
      </w:r>
      <w:r w:rsidRPr="0047372B">
        <w:t>(a)</w:t>
      </w:r>
      <w:r w:rsidRPr="007453B0">
        <w:rPr>
          <w:b/>
          <w:bCs/>
        </w:rPr>
        <w:tab/>
        <w:t>Ensuring that perpetrators</w:t>
      </w:r>
      <w:r>
        <w:rPr>
          <w:b/>
          <w:bCs/>
        </w:rPr>
        <w:t>, including public officials,</w:t>
      </w:r>
      <w:r w:rsidRPr="007453B0">
        <w:rPr>
          <w:b/>
          <w:bCs/>
        </w:rPr>
        <w:t xml:space="preserve"> are effectively prosecuted and, if convicted, </w:t>
      </w:r>
      <w:r>
        <w:rPr>
          <w:b/>
          <w:bCs/>
        </w:rPr>
        <w:t xml:space="preserve">are </w:t>
      </w:r>
      <w:r w:rsidRPr="007453B0">
        <w:rPr>
          <w:b/>
          <w:bCs/>
        </w:rPr>
        <w:t>punished with penalties commensurate with the gravity of the offence and that victims receive full reparation, including compensation</w:t>
      </w:r>
      <w:r>
        <w:rPr>
          <w:b/>
          <w:bCs/>
        </w:rPr>
        <w:t>;</w:t>
      </w:r>
    </w:p>
    <w:p w14:paraId="4349A60F" w14:textId="4233200D" w:rsidR="00566DEC" w:rsidRPr="00261328" w:rsidRDefault="00566DEC" w:rsidP="00566DEC">
      <w:pPr>
        <w:pStyle w:val="SingleTxtG"/>
        <w:rPr>
          <w:b/>
          <w:bCs/>
          <w:strike/>
        </w:rPr>
      </w:pPr>
      <w:r w:rsidRPr="00EA15F7">
        <w:tab/>
      </w:r>
      <w:r w:rsidRPr="0047372B">
        <w:t>(b)</w:t>
      </w:r>
      <w:r w:rsidRPr="00C66871">
        <w:rPr>
          <w:b/>
          <w:bCs/>
        </w:rPr>
        <w:tab/>
      </w:r>
      <w:r w:rsidRPr="5BAD1B29">
        <w:rPr>
          <w:b/>
          <w:bCs/>
        </w:rPr>
        <w:t>Enhanc</w:t>
      </w:r>
      <w:r>
        <w:rPr>
          <w:b/>
          <w:bCs/>
        </w:rPr>
        <w:t>ing</w:t>
      </w:r>
      <w:r w:rsidRPr="5BAD1B29">
        <w:rPr>
          <w:b/>
          <w:bCs/>
        </w:rPr>
        <w:t xml:space="preserve"> identification of victims or potential victims, particularly among groups in situations of vulnerability</w:t>
      </w:r>
      <w:r w:rsidRPr="00037A43">
        <w:rPr>
          <w:b/>
          <w:bCs/>
        </w:rPr>
        <w:t>;</w:t>
      </w:r>
      <w:r w:rsidRPr="00261328">
        <w:rPr>
          <w:b/>
          <w:bCs/>
          <w:strike/>
        </w:rPr>
        <w:t xml:space="preserve"> </w:t>
      </w:r>
    </w:p>
    <w:p w14:paraId="7B7456F3" w14:textId="77777777" w:rsidR="00566DEC" w:rsidRPr="00C66871" w:rsidRDefault="00566DEC" w:rsidP="00566DEC">
      <w:pPr>
        <w:pStyle w:val="SingleTxtG"/>
        <w:rPr>
          <w:b/>
          <w:bCs/>
        </w:rPr>
      </w:pPr>
      <w:r>
        <w:rPr>
          <w:b/>
          <w:bCs/>
        </w:rPr>
        <w:tab/>
      </w:r>
      <w:r w:rsidRPr="0047372B">
        <w:t>(c)</w:t>
      </w:r>
      <w:r>
        <w:tab/>
      </w:r>
      <w:r w:rsidRPr="5BAD1B29">
        <w:rPr>
          <w:b/>
          <w:bCs/>
        </w:rPr>
        <w:t xml:space="preserve">Ensuring that sufficient financial, technical and human resources are allocated to all institutions responsible for </w:t>
      </w:r>
      <w:r w:rsidRPr="00E12BFE">
        <w:rPr>
          <w:b/>
          <w:bCs/>
        </w:rPr>
        <w:t>identifying, preventing</w:t>
      </w:r>
      <w:r>
        <w:rPr>
          <w:b/>
          <w:bCs/>
        </w:rPr>
        <w:t xml:space="preserve"> and protecting persons from </w:t>
      </w:r>
      <w:r w:rsidRPr="5BAD1B29">
        <w:rPr>
          <w:b/>
          <w:bCs/>
        </w:rPr>
        <w:t>trafficking</w:t>
      </w:r>
      <w:r>
        <w:rPr>
          <w:b/>
          <w:bCs/>
        </w:rPr>
        <w:t>,</w:t>
      </w:r>
      <w:r w:rsidRPr="5BAD1B29">
        <w:rPr>
          <w:b/>
          <w:bCs/>
        </w:rPr>
        <w:t xml:space="preserve"> including</w:t>
      </w:r>
      <w:r w:rsidRPr="00C66871">
        <w:rPr>
          <w:b/>
          <w:bCs/>
        </w:rPr>
        <w:t xml:space="preserve"> the mobile teams</w:t>
      </w:r>
      <w:r w:rsidRPr="5BAD1B29">
        <w:rPr>
          <w:b/>
          <w:bCs/>
        </w:rPr>
        <w:t xml:space="preserve"> and State Commission on Compensation for Victims of Violent Crimes</w:t>
      </w:r>
      <w:r w:rsidRPr="00C66871">
        <w:rPr>
          <w:b/>
          <w:bCs/>
        </w:rPr>
        <w:t>;</w:t>
      </w:r>
    </w:p>
    <w:p w14:paraId="3938AFC0" w14:textId="77777777" w:rsidR="00566DEC" w:rsidRPr="002A7931" w:rsidRDefault="00566DEC" w:rsidP="00566DEC">
      <w:pPr>
        <w:pStyle w:val="SingleTxtG"/>
        <w:rPr>
          <w:b/>
          <w:bCs/>
        </w:rPr>
      </w:pPr>
      <w:r w:rsidRPr="00EA15F7">
        <w:tab/>
      </w:r>
      <w:r w:rsidRPr="0047372B">
        <w:t>(d)</w:t>
      </w:r>
      <w:r w:rsidRPr="006E50F1">
        <w:rPr>
          <w:b/>
          <w:bCs/>
        </w:rPr>
        <w:tab/>
        <w:t xml:space="preserve">Increasing prevention and awareness-raising campaigns for the general public and specialized training for all relevant State officials, including the judiciary, the prosecution authorities, law enforcement </w:t>
      </w:r>
      <w:r>
        <w:rPr>
          <w:b/>
          <w:bCs/>
        </w:rPr>
        <w:t xml:space="preserve">personnel </w:t>
      </w:r>
      <w:r w:rsidRPr="006E50F1">
        <w:rPr>
          <w:b/>
          <w:bCs/>
        </w:rPr>
        <w:t>and border authorities, on standards and procedures for the prevention of trafficking</w:t>
      </w:r>
      <w:r>
        <w:rPr>
          <w:b/>
          <w:bCs/>
        </w:rPr>
        <w:t>, particularly for the purposes of sexual exploitation and forced labour,</w:t>
      </w:r>
      <w:r w:rsidRPr="006E50F1">
        <w:rPr>
          <w:b/>
          <w:bCs/>
        </w:rPr>
        <w:t xml:space="preserve"> and for the identification and referral of victims and on the rights of victims</w:t>
      </w:r>
      <w:r w:rsidRPr="00184E92">
        <w:rPr>
          <w:b/>
          <w:bCs/>
          <w:lang w:val="en-CA"/>
        </w:rPr>
        <w:t>.</w:t>
      </w:r>
    </w:p>
    <w:p w14:paraId="4EBB1BCF" w14:textId="77777777" w:rsidR="00566DEC" w:rsidRPr="00773E20" w:rsidRDefault="00566DEC" w:rsidP="00566DEC">
      <w:pPr>
        <w:pStyle w:val="H23G"/>
      </w:pPr>
      <w:r>
        <w:tab/>
      </w:r>
      <w:r>
        <w:tab/>
      </w:r>
      <w:bookmarkStart w:id="1" w:name="_Hlk203406520"/>
      <w:r w:rsidRPr="00773E20">
        <w:t>Treatment of aliens, including migrants, refugees and asylum</w:t>
      </w:r>
      <w:r>
        <w:t>-</w:t>
      </w:r>
      <w:r w:rsidRPr="00773E20">
        <w:t>seekers</w:t>
      </w:r>
      <w:r>
        <w:t>,</w:t>
      </w:r>
      <w:r w:rsidRPr="00773E20">
        <w:t xml:space="preserve"> and statelessness </w:t>
      </w:r>
      <w:bookmarkEnd w:id="1"/>
    </w:p>
    <w:p w14:paraId="7B26C3D7" w14:textId="4699211A" w:rsidR="00566DEC" w:rsidRPr="00594647" w:rsidRDefault="00923E2D" w:rsidP="002A7931">
      <w:pPr>
        <w:pStyle w:val="SingleTxtG"/>
        <w:rPr>
          <w:b/>
          <w:bCs/>
        </w:rPr>
      </w:pPr>
      <w:r w:rsidRPr="00594647">
        <w:t>33.</w:t>
      </w:r>
      <w:r w:rsidRPr="00594647">
        <w:tab/>
      </w:r>
      <w:r w:rsidR="00566DEC">
        <w:t>The Committee has received reliable reports of the overall inadequacy of the asylum procedure, including limited access to free legal aid, the unregulated status of transit centres, and the absence of an integration framework. The Committee has also been informed of significant delays in the issuance of identification cards for asylum-seekers and that such documents are not machine-readable, which limits the ability to obtain entry and exit visas. The Committee is concerned by the fact that asylum-seekers still lack personal identification numbers, which restricts their access to the labour market, healthcare, education and social services. Furthermore, the Committee is deeply concerned by reports that</w:t>
      </w:r>
      <w:r w:rsidR="00566DEC" w:rsidRPr="00991648">
        <w:t xml:space="preserve"> asylum-seekers, including women </w:t>
      </w:r>
      <w:r w:rsidR="00566DEC" w:rsidRPr="00991648">
        <w:rPr>
          <w:lang w:val="en-US"/>
        </w:rPr>
        <w:t>and children,</w:t>
      </w:r>
      <w:r w:rsidR="00566DEC">
        <w:rPr>
          <w:lang w:val="en-US"/>
        </w:rPr>
        <w:t xml:space="preserve"> are detained</w:t>
      </w:r>
      <w:r w:rsidR="00566DEC" w:rsidRPr="00991648">
        <w:rPr>
          <w:lang w:val="en-US"/>
        </w:rPr>
        <w:t xml:space="preserve"> at the Reception Centre for Foreigners in Gazi Baba, by the lack of access to legal assistance</w:t>
      </w:r>
      <w:r w:rsidR="00566DEC">
        <w:rPr>
          <w:lang w:val="en-US"/>
        </w:rPr>
        <w:t xml:space="preserve">, by </w:t>
      </w:r>
      <w:r w:rsidR="00566DEC" w:rsidRPr="00991648">
        <w:rPr>
          <w:lang w:val="en-US"/>
        </w:rPr>
        <w:t>the absence of judicial review of detention decisions</w:t>
      </w:r>
      <w:r w:rsidR="00566DEC">
        <w:rPr>
          <w:lang w:val="en-US"/>
        </w:rPr>
        <w:t xml:space="preserve"> and by</w:t>
      </w:r>
      <w:r w:rsidR="00566DEC" w:rsidRPr="00991648">
        <w:rPr>
          <w:lang w:val="en-US"/>
        </w:rPr>
        <w:t xml:space="preserve"> the limited use of alternatives to detention </w:t>
      </w:r>
      <w:r w:rsidR="00566DEC" w:rsidRPr="0058415A">
        <w:t xml:space="preserve">(arts. </w:t>
      </w:r>
      <w:r w:rsidR="00566DEC">
        <w:t xml:space="preserve">6, </w:t>
      </w:r>
      <w:r w:rsidR="00566DEC" w:rsidRPr="0058415A">
        <w:t>7, 9, 12, 13, 24 and 26)</w:t>
      </w:r>
      <w:r w:rsidR="00566DEC" w:rsidRPr="00991648">
        <w:rPr>
          <w:lang w:val="en-US"/>
        </w:rPr>
        <w:t>.</w:t>
      </w:r>
    </w:p>
    <w:p w14:paraId="193401AC" w14:textId="06792E53" w:rsidR="00566DEC" w:rsidRPr="00594647" w:rsidRDefault="00923E2D" w:rsidP="002A7931">
      <w:pPr>
        <w:pStyle w:val="SingleTxtG"/>
        <w:rPr>
          <w:b/>
          <w:bCs/>
        </w:rPr>
      </w:pPr>
      <w:r w:rsidRPr="00594647">
        <w:t>34.</w:t>
      </w:r>
      <w:r w:rsidRPr="00594647">
        <w:tab/>
      </w:r>
      <w:r w:rsidR="00566DEC" w:rsidRPr="00594647">
        <w:rPr>
          <w:b/>
          <w:bCs/>
        </w:rPr>
        <w:t xml:space="preserve">The State Party should ensure that all persons seeking international protection have unfettered access to the national territory and to fair and efficient procedures for the individualized determination of refugee status or eligibility for international protection in order to ensure respect for the principle of non-refoulement. It should also ensure that its legislation </w:t>
      </w:r>
      <w:r w:rsidR="00566DEC">
        <w:rPr>
          <w:b/>
          <w:bCs/>
        </w:rPr>
        <w:t>is</w:t>
      </w:r>
      <w:r w:rsidR="00566DEC" w:rsidRPr="00594647">
        <w:rPr>
          <w:b/>
          <w:bCs/>
        </w:rPr>
        <w:t xml:space="preserve"> in full compliance with </w:t>
      </w:r>
      <w:r w:rsidR="00566DEC">
        <w:rPr>
          <w:b/>
          <w:bCs/>
        </w:rPr>
        <w:t>relevant</w:t>
      </w:r>
      <w:r w:rsidR="00566DEC" w:rsidRPr="00594647">
        <w:rPr>
          <w:b/>
          <w:bCs/>
        </w:rPr>
        <w:t xml:space="preserve"> requirements. In particular, it should</w:t>
      </w:r>
      <w:r w:rsidR="00566DEC">
        <w:rPr>
          <w:b/>
          <w:bCs/>
        </w:rPr>
        <w:t xml:space="preserve"> </w:t>
      </w:r>
      <w:r w:rsidR="00566DEC" w:rsidRPr="00594647">
        <w:rPr>
          <w:b/>
          <w:bCs/>
        </w:rPr>
        <w:t>ensure:</w:t>
      </w:r>
    </w:p>
    <w:p w14:paraId="7B30F2FB" w14:textId="66550B86" w:rsidR="00566DEC" w:rsidRPr="001B3DFA" w:rsidRDefault="00566DEC" w:rsidP="00566DEC">
      <w:pPr>
        <w:pStyle w:val="SingleTxtG"/>
        <w:rPr>
          <w:b/>
          <w:bCs/>
        </w:rPr>
      </w:pPr>
      <w:r w:rsidRPr="00D3615C">
        <w:rPr>
          <w:b/>
          <w:bCs/>
        </w:rPr>
        <w:tab/>
      </w:r>
      <w:r w:rsidRPr="0047372B">
        <w:rPr>
          <w:bCs/>
        </w:rPr>
        <w:t>(a)</w:t>
      </w:r>
      <w:r w:rsidRPr="0058415A">
        <w:rPr>
          <w:b/>
        </w:rPr>
        <w:tab/>
        <w:t>Th</w:t>
      </w:r>
      <w:r>
        <w:rPr>
          <w:b/>
        </w:rPr>
        <w:t>at the</w:t>
      </w:r>
      <w:r w:rsidRPr="0058415A">
        <w:rPr>
          <w:b/>
        </w:rPr>
        <w:t xml:space="preserve"> detention of migrants and asylum-seekers is used only as a measure of last resort and is reasonable, necessary and proportionate in the light of the individual’s circumstances, in accordance with the Committee’s general comment No.</w:t>
      </w:r>
      <w:r w:rsidR="003035F4">
        <w:rPr>
          <w:b/>
        </w:rPr>
        <w:t> </w:t>
      </w:r>
      <w:r w:rsidRPr="0058415A">
        <w:rPr>
          <w:b/>
        </w:rPr>
        <w:t xml:space="preserve">35 (2014), that alternatives to detention are used in practice, </w:t>
      </w:r>
      <w:r w:rsidRPr="001B3DFA">
        <w:rPr>
          <w:b/>
          <w:bCs/>
        </w:rPr>
        <w:t>that children are not deprived of their liberty for immigration-related purposes</w:t>
      </w:r>
      <w:r w:rsidRPr="0005690B">
        <w:rPr>
          <w:b/>
          <w:bCs/>
        </w:rPr>
        <w:t xml:space="preserve"> and that asylum-seekers and migrants have access to qualified legal aid when the interests of justice so require;</w:t>
      </w:r>
    </w:p>
    <w:p w14:paraId="1FE67CAC" w14:textId="77777777" w:rsidR="00566DEC" w:rsidRPr="001B3DFA" w:rsidRDefault="00566DEC" w:rsidP="00566DEC">
      <w:pPr>
        <w:pStyle w:val="SingleTxtG"/>
        <w:rPr>
          <w:b/>
          <w:bCs/>
        </w:rPr>
      </w:pPr>
      <w:r w:rsidRPr="001B3DFA">
        <w:rPr>
          <w:b/>
          <w:bCs/>
        </w:rPr>
        <w:tab/>
      </w:r>
      <w:r w:rsidRPr="0047372B">
        <w:t>(b)</w:t>
      </w:r>
      <w:r w:rsidRPr="001B3DFA">
        <w:rPr>
          <w:b/>
          <w:bCs/>
        </w:rPr>
        <w:tab/>
      </w:r>
      <w:r>
        <w:rPr>
          <w:b/>
          <w:bCs/>
        </w:rPr>
        <w:t>That m</w:t>
      </w:r>
      <w:r w:rsidRPr="001B3DFA">
        <w:rPr>
          <w:b/>
          <w:bCs/>
        </w:rPr>
        <w:t>achine-readable identi</w:t>
      </w:r>
      <w:r>
        <w:rPr>
          <w:b/>
          <w:bCs/>
        </w:rPr>
        <w:t>fication</w:t>
      </w:r>
      <w:r w:rsidRPr="001B3DFA">
        <w:rPr>
          <w:b/>
          <w:bCs/>
        </w:rPr>
        <w:t xml:space="preserve"> cards and personal identification numbers are provided promptly to all asylum-seekers in order to protect their freedom of movement and enjoyment of other human rights</w:t>
      </w:r>
      <w:r>
        <w:rPr>
          <w:b/>
          <w:bCs/>
        </w:rPr>
        <w:t>.</w:t>
      </w:r>
    </w:p>
    <w:p w14:paraId="6849A521" w14:textId="0672F0DE" w:rsidR="00566DEC" w:rsidRPr="001B3DFA" w:rsidRDefault="00923E2D" w:rsidP="002A7931">
      <w:pPr>
        <w:pStyle w:val="SingleTxtG"/>
      </w:pPr>
      <w:r w:rsidRPr="001B3DFA">
        <w:t>35.</w:t>
      </w:r>
      <w:r w:rsidRPr="001B3DFA">
        <w:tab/>
      </w:r>
      <w:r w:rsidR="00566DEC" w:rsidRPr="00EB57A1">
        <w:rPr>
          <w:lang w:val="en-CA"/>
        </w:rPr>
        <w:t>The Committee welcomes the</w:t>
      </w:r>
      <w:r w:rsidR="00566DEC">
        <w:rPr>
          <w:lang w:val="en-CA"/>
        </w:rPr>
        <w:t xml:space="preserve"> State Party’s</w:t>
      </w:r>
      <w:r w:rsidR="00566DEC" w:rsidRPr="00EB57A1">
        <w:rPr>
          <w:lang w:val="en-CA"/>
        </w:rPr>
        <w:t xml:space="preserve"> </w:t>
      </w:r>
      <w:r w:rsidR="00566DEC">
        <w:rPr>
          <w:lang w:val="en-CA"/>
        </w:rPr>
        <w:t>accession to</w:t>
      </w:r>
      <w:r w:rsidR="00566DEC" w:rsidRPr="004279DC">
        <w:rPr>
          <w:lang w:val="en-CA"/>
        </w:rPr>
        <w:t xml:space="preserve"> the Convention on the Reduction of Statelessness</w:t>
      </w:r>
      <w:r w:rsidR="00566DEC">
        <w:rPr>
          <w:lang w:val="en-CA"/>
        </w:rPr>
        <w:t xml:space="preserve">, </w:t>
      </w:r>
      <w:r w:rsidR="00566DEC" w:rsidRPr="004279DC">
        <w:rPr>
          <w:lang w:val="en-CA"/>
        </w:rPr>
        <w:t xml:space="preserve">the enactment of the Law on Citizenship on 8 August 2021, </w:t>
      </w:r>
      <w:r w:rsidR="00566DEC">
        <w:rPr>
          <w:lang w:val="en-CA"/>
        </w:rPr>
        <w:t xml:space="preserve">which </w:t>
      </w:r>
      <w:r w:rsidR="00566DEC" w:rsidRPr="004279DC">
        <w:rPr>
          <w:lang w:val="en-CA"/>
        </w:rPr>
        <w:t>address</w:t>
      </w:r>
      <w:r w:rsidR="00566DEC">
        <w:rPr>
          <w:lang w:val="en-CA"/>
        </w:rPr>
        <w:t>es</w:t>
      </w:r>
      <w:r w:rsidR="00566DEC" w:rsidRPr="004279DC">
        <w:rPr>
          <w:lang w:val="en-CA"/>
        </w:rPr>
        <w:t xml:space="preserve"> the statelessness caseload</w:t>
      </w:r>
      <w:r w:rsidR="00566DEC" w:rsidRPr="004279DC" w:rsidDel="003A4416">
        <w:rPr>
          <w:lang w:val="en-CA"/>
        </w:rPr>
        <w:t xml:space="preserve"> </w:t>
      </w:r>
      <w:r w:rsidR="00566DEC">
        <w:rPr>
          <w:lang w:val="en-CA"/>
        </w:rPr>
        <w:t xml:space="preserve">in relation to the former </w:t>
      </w:r>
      <w:r w:rsidR="00566DEC" w:rsidRPr="004279DC">
        <w:rPr>
          <w:lang w:val="en-CA"/>
        </w:rPr>
        <w:t>Yugoslavia</w:t>
      </w:r>
      <w:r w:rsidR="00566DEC">
        <w:rPr>
          <w:lang w:val="en-CA"/>
        </w:rPr>
        <w:t>, and the efforts undertaken to address the situation of persons lacking personal documents</w:t>
      </w:r>
      <w:r w:rsidR="00566DEC">
        <w:rPr>
          <w:lang w:val="en-US"/>
        </w:rPr>
        <w:t xml:space="preserve">. However, the Committee is concerned that over 150 individuals reportedly continue to be identified as stateless, most of them Roma, and that, although the new civil registry law mandates immediate birth registration of every child regardless of the parents’ legal status, instances of non-registration persist, </w:t>
      </w:r>
      <w:r w:rsidR="00566DEC" w:rsidRPr="00F84C10">
        <w:rPr>
          <w:lang w:val="en-US"/>
        </w:rPr>
        <w:t xml:space="preserve">particularly </w:t>
      </w:r>
      <w:r w:rsidR="00566DEC">
        <w:rPr>
          <w:lang w:val="en-US"/>
        </w:rPr>
        <w:t>of children</w:t>
      </w:r>
      <w:r w:rsidR="00566DEC" w:rsidRPr="00F84C10">
        <w:rPr>
          <w:lang w:val="en-US"/>
        </w:rPr>
        <w:t xml:space="preserve"> from </w:t>
      </w:r>
      <w:r w:rsidR="00566DEC">
        <w:rPr>
          <w:lang w:val="en-US"/>
        </w:rPr>
        <w:t xml:space="preserve">the </w:t>
      </w:r>
      <w:r w:rsidR="00566DEC" w:rsidRPr="00F84C10">
        <w:rPr>
          <w:lang w:val="en-US"/>
        </w:rPr>
        <w:t>Roma communit</w:t>
      </w:r>
      <w:r w:rsidR="00566DEC">
        <w:rPr>
          <w:lang w:val="en-US"/>
        </w:rPr>
        <w:t xml:space="preserve">y </w:t>
      </w:r>
      <w:r w:rsidR="00566DEC" w:rsidRPr="00572979">
        <w:rPr>
          <w:lang w:val="en-US"/>
        </w:rPr>
        <w:t>(arts. 2, 16, 24 and 26)</w:t>
      </w:r>
      <w:r w:rsidR="00566DEC">
        <w:rPr>
          <w:lang w:val="en-US"/>
        </w:rPr>
        <w:t xml:space="preserve">. </w:t>
      </w:r>
    </w:p>
    <w:p w14:paraId="6C50CA3D" w14:textId="097C73CB" w:rsidR="00566DEC" w:rsidRPr="000459B2" w:rsidRDefault="00923E2D" w:rsidP="002A7931">
      <w:pPr>
        <w:pStyle w:val="SingleTxtG"/>
        <w:rPr>
          <w:b/>
          <w:bCs/>
        </w:rPr>
      </w:pPr>
      <w:r w:rsidRPr="000459B2">
        <w:t>36.</w:t>
      </w:r>
      <w:r w:rsidRPr="000459B2">
        <w:tab/>
      </w:r>
      <w:r w:rsidR="00566DEC" w:rsidRPr="5BAD1B29">
        <w:rPr>
          <w:b/>
          <w:bCs/>
        </w:rPr>
        <w:t xml:space="preserve">The State </w:t>
      </w:r>
      <w:r w:rsidR="00566DEC">
        <w:rPr>
          <w:b/>
          <w:bCs/>
        </w:rPr>
        <w:t>P</w:t>
      </w:r>
      <w:r w:rsidR="00566DEC" w:rsidRPr="5BAD1B29">
        <w:rPr>
          <w:b/>
          <w:bCs/>
        </w:rPr>
        <w:t xml:space="preserve">arty should </w:t>
      </w:r>
      <w:r w:rsidR="00566DEC">
        <w:rPr>
          <w:b/>
          <w:bCs/>
          <w:lang w:val="en-US"/>
        </w:rPr>
        <w:t>pursue</w:t>
      </w:r>
      <w:r w:rsidR="00566DEC" w:rsidRPr="5BAD1B29">
        <w:rPr>
          <w:b/>
          <w:bCs/>
          <w:lang w:val="en-US"/>
        </w:rPr>
        <w:t xml:space="preserve"> its efforts to prevent and address statelessness, and ensure</w:t>
      </w:r>
      <w:r w:rsidR="00566DEC">
        <w:rPr>
          <w:b/>
          <w:bCs/>
          <w:lang w:val="en-US"/>
        </w:rPr>
        <w:t xml:space="preserve"> the</w:t>
      </w:r>
      <w:r w:rsidR="00566DEC" w:rsidRPr="5BAD1B29">
        <w:rPr>
          <w:b/>
          <w:bCs/>
          <w:lang w:val="en-US"/>
        </w:rPr>
        <w:t xml:space="preserve"> immediate and systematic birth and civil registration of all children, including from </w:t>
      </w:r>
      <w:r w:rsidR="00566DEC">
        <w:rPr>
          <w:b/>
          <w:bCs/>
          <w:lang w:val="en-US"/>
        </w:rPr>
        <w:t xml:space="preserve">the </w:t>
      </w:r>
      <w:r w:rsidR="00566DEC" w:rsidRPr="5BAD1B29">
        <w:rPr>
          <w:b/>
          <w:bCs/>
          <w:lang w:val="en-US"/>
        </w:rPr>
        <w:t>Roma communit</w:t>
      </w:r>
      <w:r w:rsidR="00566DEC">
        <w:rPr>
          <w:b/>
          <w:bCs/>
          <w:lang w:val="en-US"/>
        </w:rPr>
        <w:t>y.</w:t>
      </w:r>
      <w:r w:rsidR="00566DEC" w:rsidRPr="5BAD1B29">
        <w:rPr>
          <w:b/>
          <w:bCs/>
          <w:lang w:val="en-US"/>
        </w:rPr>
        <w:t xml:space="preserve"> </w:t>
      </w:r>
      <w:r w:rsidR="00566DEC">
        <w:rPr>
          <w:b/>
          <w:bCs/>
          <w:lang w:val="en-US"/>
        </w:rPr>
        <w:t>It</w:t>
      </w:r>
      <w:r w:rsidR="00566DEC" w:rsidRPr="5BAD1B29">
        <w:rPr>
          <w:b/>
          <w:bCs/>
          <w:lang w:val="en-US"/>
        </w:rPr>
        <w:t xml:space="preserve"> should </w:t>
      </w:r>
      <w:r w:rsidR="00566DEC">
        <w:rPr>
          <w:b/>
          <w:bCs/>
          <w:lang w:val="en-US"/>
        </w:rPr>
        <w:t xml:space="preserve">also </w:t>
      </w:r>
      <w:r w:rsidR="00566DEC" w:rsidRPr="5BAD1B29">
        <w:rPr>
          <w:b/>
          <w:bCs/>
          <w:lang w:val="en-US"/>
        </w:rPr>
        <w:t xml:space="preserve">ensure that it </w:t>
      </w:r>
      <w:r w:rsidR="00566DEC">
        <w:rPr>
          <w:b/>
          <w:bCs/>
          <w:lang w:val="en-US"/>
        </w:rPr>
        <w:t>provides</w:t>
      </w:r>
      <w:r w:rsidR="00566DEC" w:rsidRPr="5BAD1B29">
        <w:rPr>
          <w:b/>
          <w:bCs/>
          <w:lang w:val="en-US"/>
        </w:rPr>
        <w:t xml:space="preserve"> birth certificates</w:t>
      </w:r>
      <w:r w:rsidR="00566DEC" w:rsidRPr="00BB239B">
        <w:rPr>
          <w:b/>
          <w:bCs/>
          <w:lang w:val="en-US"/>
        </w:rPr>
        <w:t xml:space="preserve"> </w:t>
      </w:r>
      <w:r w:rsidR="00566DEC" w:rsidRPr="5BAD1B29">
        <w:rPr>
          <w:b/>
          <w:bCs/>
          <w:lang w:val="en-US"/>
        </w:rPr>
        <w:t>free-of-charge in hospitals before the mother is discharged</w:t>
      </w:r>
      <w:r w:rsidR="00566DEC">
        <w:rPr>
          <w:b/>
          <w:bCs/>
          <w:lang w:val="en-US"/>
        </w:rPr>
        <w:t>,</w:t>
      </w:r>
      <w:r w:rsidR="00566DEC" w:rsidRPr="5BAD1B29">
        <w:rPr>
          <w:b/>
          <w:bCs/>
          <w:lang w:val="en-US"/>
        </w:rPr>
        <w:t xml:space="preserve"> and aim to eliminate the root causes of the problem </w:t>
      </w:r>
      <w:r w:rsidR="00566DEC">
        <w:rPr>
          <w:b/>
          <w:bCs/>
          <w:lang w:val="en-US"/>
        </w:rPr>
        <w:t>to</w:t>
      </w:r>
      <w:r w:rsidR="00566DEC" w:rsidRPr="5BAD1B29">
        <w:rPr>
          <w:b/>
          <w:bCs/>
          <w:lang w:val="en-US"/>
        </w:rPr>
        <w:t xml:space="preserve"> ultimately ensure that all unregistered persons can </w:t>
      </w:r>
      <w:r w:rsidR="00566DEC">
        <w:rPr>
          <w:b/>
          <w:bCs/>
          <w:lang w:val="en-US"/>
        </w:rPr>
        <w:t xml:space="preserve">have </w:t>
      </w:r>
      <w:r w:rsidR="00566DEC" w:rsidRPr="5BAD1B29">
        <w:rPr>
          <w:b/>
          <w:bCs/>
          <w:lang w:val="en-US"/>
        </w:rPr>
        <w:t>access</w:t>
      </w:r>
      <w:r w:rsidR="00566DEC">
        <w:rPr>
          <w:b/>
          <w:bCs/>
          <w:lang w:val="en-US"/>
        </w:rPr>
        <w:t xml:space="preserve"> to</w:t>
      </w:r>
      <w:r w:rsidR="00566DEC" w:rsidRPr="5BAD1B29">
        <w:rPr>
          <w:b/>
          <w:bCs/>
          <w:lang w:val="en-US"/>
        </w:rPr>
        <w:t xml:space="preserve"> citizenship.</w:t>
      </w:r>
    </w:p>
    <w:p w14:paraId="726B6B89" w14:textId="77777777" w:rsidR="00566DEC" w:rsidRDefault="00566DEC" w:rsidP="00566DEC">
      <w:pPr>
        <w:pStyle w:val="H23G"/>
      </w:pPr>
      <w:r>
        <w:tab/>
      </w:r>
      <w:r>
        <w:tab/>
      </w:r>
      <w:r w:rsidRPr="007770CF">
        <w:t>Access to justice, independence of the judiciary and fair trial</w:t>
      </w:r>
    </w:p>
    <w:p w14:paraId="1E095DD5" w14:textId="773D65EF" w:rsidR="00566DEC" w:rsidRPr="00E36F2A" w:rsidRDefault="00923E2D" w:rsidP="002A7931">
      <w:pPr>
        <w:pStyle w:val="SingleTxtG"/>
        <w:rPr>
          <w:b/>
          <w:bCs/>
        </w:rPr>
      </w:pPr>
      <w:r w:rsidRPr="00E36F2A">
        <w:t>37.</w:t>
      </w:r>
      <w:r w:rsidRPr="00E36F2A">
        <w:tab/>
      </w:r>
      <w:r w:rsidR="00566DEC" w:rsidRPr="5BAD1B29">
        <w:t xml:space="preserve">The Committee welcomes the reforms </w:t>
      </w:r>
      <w:r w:rsidR="00566DEC">
        <w:t xml:space="preserve">to the </w:t>
      </w:r>
      <w:r w:rsidR="00566DEC" w:rsidRPr="5BAD1B29">
        <w:t xml:space="preserve">justice system undertaken between 2017 </w:t>
      </w:r>
      <w:r w:rsidR="00566DEC">
        <w:t>and</w:t>
      </w:r>
      <w:r w:rsidR="00566DEC" w:rsidRPr="5BAD1B29">
        <w:t xml:space="preserve"> 2024 </w:t>
      </w:r>
      <w:r w:rsidR="00566DEC">
        <w:t>and</w:t>
      </w:r>
      <w:r w:rsidR="00566DEC" w:rsidRPr="5BAD1B29">
        <w:t xml:space="preserve"> the adoption</w:t>
      </w:r>
      <w:r w:rsidR="00566DEC">
        <w:t xml:space="preserve"> of</w:t>
      </w:r>
      <w:r w:rsidR="00566DEC" w:rsidRPr="5BAD1B29">
        <w:t xml:space="preserve"> the </w:t>
      </w:r>
      <w:r w:rsidR="00566DEC">
        <w:t>d</w:t>
      </w:r>
      <w:r w:rsidR="00566DEC" w:rsidRPr="5BAD1B29">
        <w:t xml:space="preserve">evelopment </w:t>
      </w:r>
      <w:r w:rsidR="00566DEC">
        <w:t>s</w:t>
      </w:r>
      <w:r w:rsidR="00566DEC" w:rsidRPr="5BAD1B29">
        <w:t xml:space="preserve">trategy for the </w:t>
      </w:r>
      <w:r w:rsidR="00566DEC">
        <w:t>j</w:t>
      </w:r>
      <w:r w:rsidR="00566DEC" w:rsidRPr="5BAD1B29">
        <w:t>ustice system 2024</w:t>
      </w:r>
      <w:r w:rsidR="00566DEC">
        <w:t>–</w:t>
      </w:r>
      <w:r w:rsidR="00566DEC" w:rsidRPr="5BAD1B29">
        <w:t>2028</w:t>
      </w:r>
      <w:r w:rsidR="00566DEC">
        <w:t xml:space="preserve"> but is concerned about the lack of transparency in the appointment and promotion of judges and the lack of reasoning of decisions in these matters. It therefore</w:t>
      </w:r>
      <w:r w:rsidR="00566DEC" w:rsidRPr="5BAD1B29">
        <w:t xml:space="preserve"> welcomes the </w:t>
      </w:r>
      <w:r w:rsidR="00566DEC">
        <w:t>bill</w:t>
      </w:r>
      <w:r w:rsidR="00566DEC" w:rsidRPr="5BAD1B29">
        <w:t xml:space="preserve"> on the Judicial Council, which introduces a merit-based procedure for the selection of judges.</w:t>
      </w:r>
      <w:r w:rsidR="00566DEC">
        <w:t xml:space="preserve"> T</w:t>
      </w:r>
      <w:r w:rsidR="00566DEC" w:rsidRPr="5BAD1B29">
        <w:t>he Committee is</w:t>
      </w:r>
      <w:r w:rsidR="00566DEC">
        <w:t>, however,</w:t>
      </w:r>
      <w:r w:rsidR="00566DEC" w:rsidRPr="5BAD1B29">
        <w:t xml:space="preserve"> concerned about the long delays in the judicial review of administrative decisions and the lack of cooperation from the administration in such proceedings (arts. 2 and 14).</w:t>
      </w:r>
      <w:r w:rsidR="00566DEC">
        <w:t xml:space="preserve"> </w:t>
      </w:r>
    </w:p>
    <w:p w14:paraId="68617FFB" w14:textId="401B6D50" w:rsidR="00566DEC" w:rsidRPr="00E32BE5" w:rsidRDefault="00923E2D" w:rsidP="002A7931">
      <w:pPr>
        <w:pStyle w:val="SingleTxtG"/>
        <w:rPr>
          <w:b/>
          <w:bCs/>
        </w:rPr>
      </w:pPr>
      <w:r w:rsidRPr="00E32BE5">
        <w:t>38.</w:t>
      </w:r>
      <w:r w:rsidRPr="00E32BE5">
        <w:tab/>
      </w:r>
      <w:r w:rsidR="00566DEC" w:rsidRPr="5BAD1B29">
        <w:rPr>
          <w:b/>
          <w:bCs/>
          <w:lang w:val="en-CA"/>
        </w:rPr>
        <w:t xml:space="preserve">The State </w:t>
      </w:r>
      <w:r w:rsidR="00566DEC">
        <w:rPr>
          <w:b/>
          <w:bCs/>
          <w:lang w:val="en-CA"/>
        </w:rPr>
        <w:t>P</w:t>
      </w:r>
      <w:r w:rsidR="00566DEC" w:rsidRPr="5BAD1B29">
        <w:rPr>
          <w:b/>
          <w:bCs/>
          <w:lang w:val="en-CA"/>
        </w:rPr>
        <w:t>arty should:</w:t>
      </w:r>
    </w:p>
    <w:p w14:paraId="7F77A495" w14:textId="77777777" w:rsidR="00566DEC" w:rsidRDefault="00566DEC" w:rsidP="002A7931">
      <w:pPr>
        <w:pStyle w:val="SingleTxtG"/>
        <w:rPr>
          <w:b/>
          <w:bCs/>
          <w:lang w:val="en-CA"/>
        </w:rPr>
      </w:pPr>
      <w:r>
        <w:rPr>
          <w:b/>
          <w:bCs/>
          <w:lang w:val="en-CA"/>
        </w:rPr>
        <w:tab/>
      </w:r>
      <w:r w:rsidRPr="0047372B">
        <w:rPr>
          <w:lang w:val="en-CA"/>
        </w:rPr>
        <w:t>(a)</w:t>
      </w:r>
      <w:r>
        <w:rPr>
          <w:b/>
          <w:bCs/>
          <w:lang w:val="en-CA"/>
        </w:rPr>
        <w:tab/>
        <w:t>Promptly adopt the bill on the Judicial Council, in line with</w:t>
      </w:r>
      <w:r w:rsidRPr="5BAD1B29">
        <w:rPr>
          <w:b/>
          <w:bCs/>
          <w:lang w:val="en-CA"/>
        </w:rPr>
        <w:t xml:space="preserve"> the provisions of the Covenant and relevant</w:t>
      </w:r>
      <w:r>
        <w:rPr>
          <w:b/>
          <w:bCs/>
          <w:lang w:val="en-CA"/>
        </w:rPr>
        <w:t xml:space="preserve"> international standards, thus ensuring that judges are selected on the basis of competency and independence</w:t>
      </w:r>
      <w:r w:rsidRPr="003B407E">
        <w:rPr>
          <w:b/>
          <w:bCs/>
          <w:lang w:val="en-CA"/>
        </w:rPr>
        <w:t xml:space="preserve"> </w:t>
      </w:r>
      <w:proofErr w:type="gramStart"/>
      <w:r>
        <w:rPr>
          <w:b/>
          <w:bCs/>
          <w:lang w:val="en-CA"/>
        </w:rPr>
        <w:t>criteria;</w:t>
      </w:r>
      <w:proofErr w:type="gramEnd"/>
    </w:p>
    <w:p w14:paraId="2BF1F79E" w14:textId="77777777" w:rsidR="00566DEC" w:rsidRDefault="00566DEC" w:rsidP="002A7931">
      <w:pPr>
        <w:pStyle w:val="SingleTxtG"/>
        <w:rPr>
          <w:b/>
          <w:bCs/>
          <w:lang w:val="en-CA"/>
        </w:rPr>
      </w:pPr>
      <w:r>
        <w:rPr>
          <w:b/>
          <w:bCs/>
          <w:lang w:val="en-CA"/>
        </w:rPr>
        <w:tab/>
      </w:r>
      <w:r w:rsidRPr="0047372B">
        <w:rPr>
          <w:lang w:val="en-CA"/>
        </w:rPr>
        <w:t>(b)</w:t>
      </w:r>
      <w:r>
        <w:rPr>
          <w:b/>
          <w:bCs/>
          <w:lang w:val="en-CA"/>
        </w:rPr>
        <w:tab/>
        <w:t xml:space="preserve">Increase the budgetary resources allocated to the functioning of the courts to reduce the delays in judicial </w:t>
      </w:r>
      <w:proofErr w:type="gramStart"/>
      <w:r>
        <w:rPr>
          <w:b/>
          <w:bCs/>
          <w:lang w:val="en-CA"/>
        </w:rPr>
        <w:t>reviews;</w:t>
      </w:r>
      <w:proofErr w:type="gramEnd"/>
    </w:p>
    <w:p w14:paraId="7CB53C3D" w14:textId="77777777" w:rsidR="00566DEC" w:rsidRDefault="00566DEC" w:rsidP="00566DEC">
      <w:pPr>
        <w:tabs>
          <w:tab w:val="left" w:pos="1701"/>
          <w:tab w:val="left" w:pos="2268"/>
        </w:tabs>
        <w:spacing w:after="120"/>
        <w:ind w:left="1134" w:right="1134"/>
        <w:jc w:val="both"/>
        <w:rPr>
          <w:b/>
          <w:bCs/>
        </w:rPr>
      </w:pPr>
      <w:r>
        <w:rPr>
          <w:rFonts w:eastAsia="SimSun"/>
          <w:b/>
          <w:bCs/>
          <w:lang w:val="en-CA" w:eastAsia="zh-CN"/>
        </w:rPr>
        <w:tab/>
      </w:r>
      <w:r w:rsidRPr="0047372B">
        <w:rPr>
          <w:rFonts w:eastAsia="SimSun"/>
          <w:lang w:val="en-CA" w:eastAsia="zh-CN"/>
        </w:rPr>
        <w:t>(c)</w:t>
      </w:r>
      <w:r>
        <w:rPr>
          <w:rFonts w:eastAsia="SimSun"/>
          <w:b/>
          <w:bCs/>
          <w:lang w:val="en-CA" w:eastAsia="zh-CN"/>
        </w:rPr>
        <w:tab/>
        <w:t>Ensure that the administration cooperates fully and in good faith in all judicial proceedings to which it is a party.</w:t>
      </w:r>
    </w:p>
    <w:p w14:paraId="4FD4FA2D" w14:textId="77777777" w:rsidR="00566DEC" w:rsidRPr="009D4DFA" w:rsidRDefault="00566DEC" w:rsidP="00566DEC">
      <w:pPr>
        <w:pStyle w:val="H23G"/>
      </w:pPr>
      <w:r>
        <w:tab/>
      </w:r>
      <w:r>
        <w:tab/>
      </w:r>
      <w:r w:rsidRPr="0055334F">
        <w:t xml:space="preserve">Right to privacy </w:t>
      </w:r>
    </w:p>
    <w:p w14:paraId="388E80AA" w14:textId="18AD0166" w:rsidR="00566DEC" w:rsidRPr="00E36F2A" w:rsidRDefault="00923E2D" w:rsidP="002A7931">
      <w:pPr>
        <w:pStyle w:val="SingleTxtG"/>
        <w:rPr>
          <w:b/>
          <w:bCs/>
        </w:rPr>
      </w:pPr>
      <w:r w:rsidRPr="00E36F2A">
        <w:t>39.</w:t>
      </w:r>
      <w:r w:rsidRPr="00E36F2A">
        <w:tab/>
      </w:r>
      <w:r w:rsidR="00566DEC">
        <w:t>The Committee welcomes the legal reforms undertaken, such as the adoption of the l</w:t>
      </w:r>
      <w:r w:rsidR="00566DEC" w:rsidRPr="000B3833">
        <w:t>aw</w:t>
      </w:r>
      <w:r w:rsidR="00566DEC">
        <w:t>s</w:t>
      </w:r>
      <w:r w:rsidR="00566DEC" w:rsidRPr="000B3833">
        <w:t xml:space="preserve"> on </w:t>
      </w:r>
      <w:r w:rsidR="00566DEC">
        <w:t>m</w:t>
      </w:r>
      <w:r w:rsidR="00566DEC" w:rsidRPr="000B3833">
        <w:t xml:space="preserve">onitoring of </w:t>
      </w:r>
      <w:r w:rsidR="00566DEC">
        <w:t>c</w:t>
      </w:r>
      <w:r w:rsidR="00566DEC" w:rsidRPr="000B3833">
        <w:t>ommunications</w:t>
      </w:r>
      <w:r w:rsidR="00566DEC">
        <w:t xml:space="preserve"> and the o</w:t>
      </w:r>
      <w:r w:rsidR="00566DEC" w:rsidRPr="00D37E9A">
        <w:t>perational</w:t>
      </w:r>
      <w:r w:rsidR="00566DEC">
        <w:t xml:space="preserve"> and t</w:t>
      </w:r>
      <w:r w:rsidR="00566DEC" w:rsidRPr="00D37E9A">
        <w:t xml:space="preserve">echnical </w:t>
      </w:r>
      <w:r w:rsidR="00566DEC">
        <w:t>a</w:t>
      </w:r>
      <w:r w:rsidR="00566DEC" w:rsidRPr="00D37E9A">
        <w:t>gency</w:t>
      </w:r>
      <w:r w:rsidR="00566DEC">
        <w:t xml:space="preserve">. However, it is concerned about the reported instances of unlawful surveillance, in particular the “target fortress” cases, and the fact that several individuals initially convicted have avoided accountability following the annulment of the first-instance proceedings and the expiry of the statute of limitations. The Committee is also concerned about the lack of information on remedies available to individuals subjected to surveillance by the authorities, the failure to notify of individuals that they are under surveillance, even in cases where such notification would not jeopardize investigations, and reports that evidence obtained </w:t>
      </w:r>
      <w:r w:rsidR="00566DEC" w:rsidRPr="00C87BA7">
        <w:t>through unlawful means has been admitted in court on the grounds of public interest (art</w:t>
      </w:r>
      <w:r w:rsidR="00566DEC">
        <w:t>s</w:t>
      </w:r>
      <w:r w:rsidR="00566DEC" w:rsidRPr="00C87BA7">
        <w:t xml:space="preserve">. </w:t>
      </w:r>
      <w:r w:rsidR="00566DEC">
        <w:t xml:space="preserve">14, </w:t>
      </w:r>
      <w:r w:rsidR="00566DEC" w:rsidRPr="00C87BA7">
        <w:t>17 and 19).</w:t>
      </w:r>
      <w:r w:rsidR="00566DEC" w:rsidRPr="002E3417">
        <w:t xml:space="preserve"> </w:t>
      </w:r>
    </w:p>
    <w:p w14:paraId="4DEADE50" w14:textId="06557D1A" w:rsidR="00566DEC" w:rsidRPr="00E01211" w:rsidRDefault="00923E2D" w:rsidP="002A7931">
      <w:pPr>
        <w:pStyle w:val="SingleTxtG"/>
        <w:rPr>
          <w:b/>
          <w:bCs/>
        </w:rPr>
      </w:pPr>
      <w:r w:rsidRPr="00E01211">
        <w:t>40.</w:t>
      </w:r>
      <w:r w:rsidRPr="00E01211">
        <w:tab/>
      </w:r>
      <w:r w:rsidR="00566DEC" w:rsidRPr="000F7FDA">
        <w:rPr>
          <w:b/>
          <w:bCs/>
          <w:lang w:val="en-CA"/>
        </w:rPr>
        <w:t xml:space="preserve">The State </w:t>
      </w:r>
      <w:r w:rsidR="00566DEC">
        <w:rPr>
          <w:b/>
          <w:bCs/>
          <w:lang w:val="en-CA"/>
        </w:rPr>
        <w:t>P</w:t>
      </w:r>
      <w:r w:rsidR="00566DEC" w:rsidRPr="000F7FDA">
        <w:rPr>
          <w:b/>
          <w:bCs/>
          <w:lang w:val="en-CA"/>
        </w:rPr>
        <w:t xml:space="preserve">arty should ensure that </w:t>
      </w:r>
      <w:r w:rsidR="00566DEC">
        <w:rPr>
          <w:b/>
          <w:bCs/>
          <w:lang w:val="en-CA"/>
        </w:rPr>
        <w:t xml:space="preserve">surveillance </w:t>
      </w:r>
      <w:r w:rsidR="00566DEC" w:rsidRPr="000F7FDA">
        <w:rPr>
          <w:b/>
          <w:bCs/>
          <w:lang w:val="en-CA"/>
        </w:rPr>
        <w:t xml:space="preserve">activities and any other interference with privacy </w:t>
      </w:r>
      <w:r w:rsidR="00566DEC">
        <w:rPr>
          <w:b/>
          <w:bCs/>
          <w:lang w:val="en-CA"/>
        </w:rPr>
        <w:t>are carried out</w:t>
      </w:r>
      <w:r w:rsidR="00566DEC" w:rsidRPr="000F7FDA">
        <w:rPr>
          <w:b/>
          <w:bCs/>
          <w:lang w:val="en-CA"/>
        </w:rPr>
        <w:t xml:space="preserve"> in full compliance with article 17 of the Covenant and with the principles of legality, proportionality and necessity. </w:t>
      </w:r>
      <w:proofErr w:type="gramStart"/>
      <w:r w:rsidR="00566DEC">
        <w:rPr>
          <w:b/>
          <w:bCs/>
          <w:lang w:val="en-CA"/>
        </w:rPr>
        <w:t>In particular, it</w:t>
      </w:r>
      <w:proofErr w:type="gramEnd"/>
      <w:r w:rsidR="00566DEC">
        <w:rPr>
          <w:b/>
          <w:bCs/>
          <w:lang w:val="en-CA"/>
        </w:rPr>
        <w:t xml:space="preserve"> </w:t>
      </w:r>
      <w:r w:rsidR="00566DEC" w:rsidRPr="000F7FDA">
        <w:rPr>
          <w:b/>
          <w:bCs/>
          <w:lang w:val="en-CA"/>
        </w:rPr>
        <w:t xml:space="preserve">should </w:t>
      </w:r>
      <w:r w:rsidR="00566DEC">
        <w:rPr>
          <w:b/>
          <w:bCs/>
          <w:lang w:val="en-CA"/>
        </w:rPr>
        <w:t xml:space="preserve">ensure that: </w:t>
      </w:r>
    </w:p>
    <w:p w14:paraId="465F73C3" w14:textId="77777777" w:rsidR="00566DEC" w:rsidRPr="00E01211" w:rsidRDefault="00566DEC" w:rsidP="002A7931">
      <w:pPr>
        <w:pStyle w:val="SingleTxtG"/>
        <w:rPr>
          <w:b/>
          <w:bCs/>
        </w:rPr>
      </w:pPr>
      <w:r>
        <w:rPr>
          <w:b/>
          <w:bCs/>
        </w:rPr>
        <w:tab/>
      </w:r>
      <w:r w:rsidRPr="0047372B">
        <w:t>(a)</w:t>
      </w:r>
      <w:r>
        <w:rPr>
          <w:b/>
          <w:bCs/>
        </w:rPr>
        <w:tab/>
      </w:r>
      <w:r>
        <w:rPr>
          <w:b/>
          <w:bCs/>
          <w:lang w:val="en-CA"/>
        </w:rPr>
        <w:t>I</w:t>
      </w:r>
      <w:r w:rsidRPr="000F7FDA">
        <w:rPr>
          <w:b/>
          <w:bCs/>
          <w:lang w:val="en-CA"/>
        </w:rPr>
        <w:t>ndependent oversight mechanisms</w:t>
      </w:r>
      <w:r>
        <w:rPr>
          <w:b/>
          <w:bCs/>
          <w:lang w:val="en-CA"/>
        </w:rPr>
        <w:t xml:space="preserve"> are in place</w:t>
      </w:r>
      <w:r w:rsidRPr="000F7FDA">
        <w:rPr>
          <w:b/>
          <w:bCs/>
          <w:lang w:val="en-CA"/>
        </w:rPr>
        <w:t>, including independent and impartial judicial review of surveillance activity</w:t>
      </w:r>
      <w:r>
        <w:rPr>
          <w:b/>
          <w:bCs/>
          <w:lang w:val="en-CA"/>
        </w:rPr>
        <w:t>;</w:t>
      </w:r>
    </w:p>
    <w:p w14:paraId="56E8CB5E" w14:textId="77777777" w:rsidR="00566DEC" w:rsidRDefault="00566DEC" w:rsidP="002A7931">
      <w:pPr>
        <w:pStyle w:val="SingleTxtG"/>
        <w:rPr>
          <w:b/>
          <w:bCs/>
          <w:lang w:val="en-CA"/>
        </w:rPr>
      </w:pPr>
      <w:r>
        <w:rPr>
          <w:b/>
          <w:bCs/>
        </w:rPr>
        <w:tab/>
      </w:r>
      <w:r w:rsidRPr="0047372B">
        <w:t>(b)</w:t>
      </w:r>
      <w:r>
        <w:rPr>
          <w:b/>
          <w:bCs/>
        </w:rPr>
        <w:tab/>
      </w:r>
      <w:r>
        <w:rPr>
          <w:b/>
          <w:bCs/>
          <w:lang w:val="en-CA"/>
        </w:rPr>
        <w:t>Persons concerned are notified, where possible, of the surveillance to which they have been subjected and have</w:t>
      </w:r>
      <w:r w:rsidRPr="000F7FDA">
        <w:rPr>
          <w:b/>
          <w:bCs/>
          <w:lang w:val="en-CA"/>
        </w:rPr>
        <w:t xml:space="preserve"> access to effective remedies</w:t>
      </w:r>
      <w:r>
        <w:rPr>
          <w:b/>
          <w:bCs/>
          <w:lang w:val="en-CA"/>
        </w:rPr>
        <w:t xml:space="preserve"> in cases of abuse;</w:t>
      </w:r>
    </w:p>
    <w:p w14:paraId="3BCEB296" w14:textId="77777777" w:rsidR="00566DEC" w:rsidRPr="00781634" w:rsidRDefault="00566DEC" w:rsidP="002A7931">
      <w:pPr>
        <w:pStyle w:val="SingleTxtG"/>
        <w:rPr>
          <w:b/>
          <w:bCs/>
        </w:rPr>
      </w:pPr>
      <w:r>
        <w:rPr>
          <w:b/>
          <w:bCs/>
          <w:lang w:val="en-CA"/>
        </w:rPr>
        <w:tab/>
      </w:r>
      <w:r w:rsidRPr="0047372B">
        <w:rPr>
          <w:lang w:val="en-CA"/>
        </w:rPr>
        <w:t>(c)</w:t>
      </w:r>
      <w:r>
        <w:tab/>
      </w:r>
      <w:r>
        <w:rPr>
          <w:b/>
          <w:bCs/>
          <w:lang w:val="en-CA"/>
        </w:rPr>
        <w:t xml:space="preserve">Evidence obtained </w:t>
      </w:r>
      <w:r w:rsidRPr="5BAD1B29">
        <w:rPr>
          <w:b/>
          <w:bCs/>
          <w:lang w:val="en-CA"/>
        </w:rPr>
        <w:t xml:space="preserve">unlawfully </w:t>
      </w:r>
      <w:r>
        <w:rPr>
          <w:b/>
          <w:bCs/>
          <w:lang w:val="en-CA"/>
        </w:rPr>
        <w:t xml:space="preserve">cannot </w:t>
      </w:r>
      <w:proofErr w:type="gramStart"/>
      <w:r>
        <w:rPr>
          <w:b/>
          <w:bCs/>
          <w:lang w:val="en-CA"/>
        </w:rPr>
        <w:t>be invoked</w:t>
      </w:r>
      <w:proofErr w:type="gramEnd"/>
      <w:r>
        <w:rPr>
          <w:b/>
          <w:bCs/>
          <w:lang w:val="en-CA"/>
        </w:rPr>
        <w:t xml:space="preserve"> against the accused</w:t>
      </w:r>
      <w:r w:rsidRPr="5BAD1B29">
        <w:rPr>
          <w:b/>
          <w:bCs/>
          <w:lang w:val="en-CA"/>
        </w:rPr>
        <w:t xml:space="preserve"> if it undermines the fairness of the proceedings, and that the accused has the possibility to contest the evidence on </w:t>
      </w:r>
      <w:r>
        <w:rPr>
          <w:b/>
          <w:bCs/>
          <w:lang w:val="en-CA"/>
        </w:rPr>
        <w:t>those</w:t>
      </w:r>
      <w:r w:rsidRPr="5BAD1B29">
        <w:rPr>
          <w:b/>
          <w:bCs/>
          <w:lang w:val="en-CA"/>
        </w:rPr>
        <w:t xml:space="preserve"> grounds</w:t>
      </w:r>
      <w:r>
        <w:rPr>
          <w:b/>
          <w:bCs/>
          <w:lang w:val="en-CA"/>
        </w:rPr>
        <w:t>.</w:t>
      </w:r>
    </w:p>
    <w:p w14:paraId="03A5EB61" w14:textId="77777777" w:rsidR="00566DEC" w:rsidRPr="00074EB4" w:rsidRDefault="00566DEC" w:rsidP="00566DEC">
      <w:pPr>
        <w:pStyle w:val="H23G"/>
      </w:pPr>
      <w:r>
        <w:tab/>
      </w:r>
      <w:r>
        <w:tab/>
      </w:r>
      <w:r w:rsidRPr="0055334F">
        <w:t xml:space="preserve">Freedom of conscience and religious belief </w:t>
      </w:r>
    </w:p>
    <w:p w14:paraId="0F439546" w14:textId="472C3762" w:rsidR="00566DEC" w:rsidRPr="00AC1F06" w:rsidRDefault="00923E2D" w:rsidP="002A7931">
      <w:pPr>
        <w:pStyle w:val="SingleTxtG"/>
        <w:rPr>
          <w:b/>
          <w:bCs/>
        </w:rPr>
      </w:pPr>
      <w:r w:rsidRPr="00AC1F06">
        <w:t>41.</w:t>
      </w:r>
      <w:r w:rsidRPr="00AC1F06">
        <w:tab/>
      </w:r>
      <w:r w:rsidR="00566DEC">
        <w:t>The Committee welcomes the amendments to the l</w:t>
      </w:r>
      <w:r w:rsidR="00566DEC" w:rsidRPr="00B91E3B">
        <w:t xml:space="preserve">aw on the </w:t>
      </w:r>
      <w:r w:rsidR="00566DEC">
        <w:t>l</w:t>
      </w:r>
      <w:r w:rsidR="00566DEC" w:rsidRPr="00B91E3B">
        <w:t xml:space="preserve">egal </w:t>
      </w:r>
      <w:r w:rsidR="00566DEC">
        <w:t>s</w:t>
      </w:r>
      <w:r w:rsidR="00566DEC" w:rsidRPr="00B91E3B">
        <w:t xml:space="preserve">tatus of </w:t>
      </w:r>
      <w:r w:rsidR="00566DEC">
        <w:t>c</w:t>
      </w:r>
      <w:r w:rsidR="00566DEC" w:rsidRPr="00B91E3B">
        <w:t>hurch</w:t>
      </w:r>
      <w:r w:rsidR="00566DEC">
        <w:t>es</w:t>
      </w:r>
      <w:r w:rsidR="00566DEC" w:rsidRPr="00B91E3B">
        <w:t xml:space="preserve">, </w:t>
      </w:r>
      <w:r w:rsidR="00566DEC">
        <w:t>r</w:t>
      </w:r>
      <w:r w:rsidR="00566DEC" w:rsidRPr="00B91E3B">
        <w:t xml:space="preserve">eligious </w:t>
      </w:r>
      <w:r w:rsidR="00566DEC">
        <w:t>c</w:t>
      </w:r>
      <w:r w:rsidR="00566DEC" w:rsidRPr="00B91E3B">
        <w:t>ommunit</w:t>
      </w:r>
      <w:r w:rsidR="00566DEC">
        <w:t>ies</w:t>
      </w:r>
      <w:r w:rsidR="00566DEC" w:rsidRPr="00B91E3B">
        <w:t xml:space="preserve"> and </w:t>
      </w:r>
      <w:r w:rsidR="00566DEC">
        <w:t>r</w:t>
      </w:r>
      <w:r w:rsidR="00566DEC" w:rsidRPr="00B91E3B">
        <w:t xml:space="preserve">eligious </w:t>
      </w:r>
      <w:r w:rsidR="00566DEC">
        <w:t>g</w:t>
      </w:r>
      <w:r w:rsidR="00566DEC" w:rsidRPr="00B91E3B">
        <w:t>roup</w:t>
      </w:r>
      <w:r w:rsidR="00566DEC">
        <w:t xml:space="preserve">s to facilitate registration and allow civil oversight of this process. However, the Committee remains concerned about reports that the registration process remains slow and that </w:t>
      </w:r>
      <w:r w:rsidR="00566DEC" w:rsidRPr="00991648">
        <w:t>smaller religious communities are</w:t>
      </w:r>
      <w:r w:rsidR="00566DEC">
        <w:t xml:space="preserve"> not</w:t>
      </w:r>
      <w:r w:rsidR="00566DEC" w:rsidRPr="00991648">
        <w:t>, in practice, invited</w:t>
      </w:r>
      <w:r w:rsidR="00566DEC">
        <w:t xml:space="preserve"> to participate in public events</w:t>
      </w:r>
      <w:r w:rsidR="00566DEC" w:rsidRPr="00991648">
        <w:t xml:space="preserve"> on</w:t>
      </w:r>
      <w:r w:rsidR="00566DEC">
        <w:t xml:space="preserve"> an</w:t>
      </w:r>
      <w:r w:rsidR="00566DEC" w:rsidRPr="00991648">
        <w:t xml:space="preserve"> equal footing </w:t>
      </w:r>
      <w:r w:rsidR="00566DEC">
        <w:t>with</w:t>
      </w:r>
      <w:r w:rsidR="00566DEC" w:rsidRPr="00991648">
        <w:t xml:space="preserve"> the five religious communities explicitly named in the Constitution </w:t>
      </w:r>
      <w:r w:rsidR="00566DEC" w:rsidRPr="0058415A">
        <w:t>(arts. 2, 18, 22 and 26)</w:t>
      </w:r>
      <w:r w:rsidR="00566DEC" w:rsidRPr="00991648">
        <w:t>.</w:t>
      </w:r>
      <w:r w:rsidR="00566DEC">
        <w:t xml:space="preserve"> </w:t>
      </w:r>
    </w:p>
    <w:p w14:paraId="2EC25847" w14:textId="7593EE5C" w:rsidR="00566DEC" w:rsidRPr="00AC1F06" w:rsidRDefault="00923E2D" w:rsidP="002A7931">
      <w:pPr>
        <w:pStyle w:val="SingleTxtG"/>
        <w:rPr>
          <w:b/>
          <w:bCs/>
        </w:rPr>
      </w:pPr>
      <w:r w:rsidRPr="00AC1F06">
        <w:t>42.</w:t>
      </w:r>
      <w:r w:rsidRPr="00AC1F06">
        <w:tab/>
      </w:r>
      <w:r w:rsidR="00566DEC" w:rsidRPr="00AC1F06">
        <w:rPr>
          <w:b/>
          <w:bCs/>
        </w:rPr>
        <w:t xml:space="preserve">The State Party should </w:t>
      </w:r>
      <w:r w:rsidR="00566DEC" w:rsidRPr="001B552C">
        <w:rPr>
          <w:b/>
          <w:bCs/>
        </w:rPr>
        <w:t>take appropriate measures to ensure that the laws and procedures governing the registration of religious groups are applied consistently, expeditiously and without discrimination and do not involve burdensome administrative requirements.</w:t>
      </w:r>
      <w:r w:rsidR="00566DEC" w:rsidRPr="005A6971">
        <w:t xml:space="preserve"> </w:t>
      </w:r>
      <w:r w:rsidR="00566DEC" w:rsidRPr="002D7A4D">
        <w:rPr>
          <w:b/>
          <w:bCs/>
        </w:rPr>
        <w:t>In addition, it</w:t>
      </w:r>
      <w:r w:rsidR="00566DEC">
        <w:t xml:space="preserve"> </w:t>
      </w:r>
      <w:r w:rsidR="00566DEC" w:rsidRPr="005A6971">
        <w:rPr>
          <w:b/>
          <w:bCs/>
        </w:rPr>
        <w:t>should guarantee that the principle of equal treatment of religions is respected</w:t>
      </w:r>
      <w:r w:rsidR="00566DEC" w:rsidRPr="001B510C">
        <w:rPr>
          <w:b/>
          <w:bCs/>
        </w:rPr>
        <w:t xml:space="preserve"> </w:t>
      </w:r>
      <w:r w:rsidR="00566DEC" w:rsidRPr="005A6971">
        <w:rPr>
          <w:b/>
          <w:bCs/>
        </w:rPr>
        <w:t>in practice.</w:t>
      </w:r>
    </w:p>
    <w:p w14:paraId="70C157F5" w14:textId="77777777" w:rsidR="00566DEC" w:rsidRPr="00F23448" w:rsidRDefault="00566DEC" w:rsidP="00566DEC">
      <w:pPr>
        <w:pStyle w:val="H23G"/>
      </w:pPr>
      <w:r>
        <w:tab/>
      </w:r>
      <w:r>
        <w:tab/>
      </w:r>
      <w:r w:rsidRPr="0055334F">
        <w:t xml:space="preserve">Freedom of expression </w:t>
      </w:r>
    </w:p>
    <w:p w14:paraId="44584CBD" w14:textId="189A6150" w:rsidR="00566DEC" w:rsidRPr="002A7931" w:rsidRDefault="00923E2D" w:rsidP="002A7931">
      <w:pPr>
        <w:pStyle w:val="SingleTxtG"/>
      </w:pPr>
      <w:r w:rsidRPr="00D25816">
        <w:t>43.</w:t>
      </w:r>
      <w:r w:rsidRPr="00D25816">
        <w:tab/>
      </w:r>
      <w:r w:rsidR="00566DEC">
        <w:t xml:space="preserve">The Committee welcomes the amendment of the Criminal Code enabling the public prosecutor to prosecute offences against journalists ex officio and establishing aggravated forms of offences perpetrated against journalists. It also welcomes the decriminalization of the offence of defamation, which is now addressed under civil law. However, the Committee is concerned about the reported attacks against journalists, particularly investigative journalists reporting on </w:t>
      </w:r>
      <w:r w:rsidR="00566DEC" w:rsidRPr="0084181B">
        <w:t xml:space="preserve">corruption. The Committee is also concerned </w:t>
      </w:r>
      <w:r w:rsidR="00566DEC">
        <w:t>about</w:t>
      </w:r>
      <w:r w:rsidR="00566DEC" w:rsidRPr="0084181B">
        <w:t xml:space="preserve"> allegations that several appointments </w:t>
      </w:r>
      <w:r w:rsidR="00566DEC">
        <w:t>to</w:t>
      </w:r>
      <w:r w:rsidR="00566DEC" w:rsidRPr="0084181B">
        <w:t xml:space="preserve"> the Council of the Agency for Audio and Audiovisual Media Services </w:t>
      </w:r>
      <w:r w:rsidR="00566DEC">
        <w:t>were</w:t>
      </w:r>
      <w:r w:rsidR="00566DEC" w:rsidRPr="0084181B">
        <w:t xml:space="preserve"> politically motivated </w:t>
      </w:r>
      <w:r w:rsidR="00566DEC" w:rsidRPr="0058415A">
        <w:t>(art. 19)</w:t>
      </w:r>
      <w:r w:rsidR="00566DEC">
        <w:t>.</w:t>
      </w:r>
    </w:p>
    <w:p w14:paraId="0A84B685" w14:textId="4A862DDD" w:rsidR="00566DEC" w:rsidRPr="00D25816" w:rsidRDefault="00923E2D" w:rsidP="002A7931">
      <w:pPr>
        <w:pStyle w:val="SingleTxtG"/>
        <w:rPr>
          <w:b/>
          <w:bCs/>
        </w:rPr>
      </w:pPr>
      <w:r w:rsidRPr="00D25816">
        <w:t>44.</w:t>
      </w:r>
      <w:r w:rsidRPr="00D25816">
        <w:tab/>
      </w:r>
      <w:r w:rsidR="00566DEC" w:rsidRPr="00D25816">
        <w:rPr>
          <w:b/>
          <w:bCs/>
        </w:rPr>
        <w:t xml:space="preserve">The State Party should take all measures necessary to guarantee the full enjoyment of freedom of expression, in accordance with article 19 of the Covenant and the Committee’s general comment No. 34 (2011) on the freedoms of opinion and expression. In particular, it should: </w:t>
      </w:r>
    </w:p>
    <w:p w14:paraId="205AC736" w14:textId="77777777" w:rsidR="00566DEC" w:rsidRPr="003240EF" w:rsidRDefault="00566DEC" w:rsidP="00566DEC">
      <w:pPr>
        <w:pStyle w:val="SingleTxtG"/>
        <w:rPr>
          <w:b/>
          <w:bCs/>
        </w:rPr>
      </w:pPr>
      <w:r>
        <w:rPr>
          <w:b/>
          <w:bCs/>
        </w:rPr>
        <w:tab/>
      </w:r>
      <w:r w:rsidRPr="00E74208">
        <w:rPr>
          <w:bCs/>
        </w:rPr>
        <w:t>(a)</w:t>
      </w:r>
      <w:r w:rsidRPr="003240EF">
        <w:rPr>
          <w:b/>
          <w:bCs/>
        </w:rPr>
        <w:tab/>
        <w:t>Prevent and combat all acts of harassment, intimidation and violence against journalists to ensure that they are free to carry out their work without undue control or interference, including fear of violence</w:t>
      </w:r>
      <w:r>
        <w:rPr>
          <w:b/>
          <w:bCs/>
        </w:rPr>
        <w:t xml:space="preserve"> and</w:t>
      </w:r>
      <w:r w:rsidRPr="003240EF">
        <w:rPr>
          <w:b/>
          <w:bCs/>
        </w:rPr>
        <w:t xml:space="preserve"> reprisals; </w:t>
      </w:r>
    </w:p>
    <w:p w14:paraId="5599339D" w14:textId="0E6AF0B8" w:rsidR="00566DEC" w:rsidRPr="00184E92" w:rsidRDefault="00566DEC" w:rsidP="00566DEC">
      <w:pPr>
        <w:pStyle w:val="SingleTxtG"/>
        <w:rPr>
          <w:b/>
          <w:bCs/>
        </w:rPr>
      </w:pPr>
      <w:r>
        <w:rPr>
          <w:b/>
          <w:bCs/>
        </w:rPr>
        <w:tab/>
      </w:r>
      <w:r w:rsidRPr="00E74208">
        <w:rPr>
          <w:bCs/>
        </w:rPr>
        <w:t>(</w:t>
      </w:r>
      <w:r>
        <w:t>b</w:t>
      </w:r>
      <w:r w:rsidRPr="00E74208">
        <w:rPr>
          <w:bCs/>
        </w:rPr>
        <w:t>)</w:t>
      </w:r>
      <w:r w:rsidRPr="00D3615C">
        <w:rPr>
          <w:b/>
          <w:bCs/>
        </w:rPr>
        <w:tab/>
      </w:r>
      <w:r w:rsidRPr="009F27DE">
        <w:rPr>
          <w:b/>
          <w:bCs/>
        </w:rPr>
        <w:t xml:space="preserve">Ensure the independence of regulatory institutions, such as </w:t>
      </w:r>
      <w:r w:rsidRPr="00DA2218">
        <w:rPr>
          <w:b/>
          <w:bCs/>
        </w:rPr>
        <w:t>the Agency for Audio and Audiovisual Media Services</w:t>
      </w:r>
      <w:r>
        <w:rPr>
          <w:b/>
          <w:bCs/>
        </w:rPr>
        <w:t>,</w:t>
      </w:r>
      <w:r w:rsidRPr="00DA2218">
        <w:rPr>
          <w:b/>
          <w:bCs/>
        </w:rPr>
        <w:t xml:space="preserve"> </w:t>
      </w:r>
      <w:r w:rsidRPr="5BAD1B29">
        <w:rPr>
          <w:b/>
          <w:bCs/>
        </w:rPr>
        <w:t xml:space="preserve">including through </w:t>
      </w:r>
      <w:r>
        <w:rPr>
          <w:b/>
          <w:bCs/>
        </w:rPr>
        <w:t xml:space="preserve">the </w:t>
      </w:r>
      <w:r w:rsidRPr="5BAD1B29">
        <w:rPr>
          <w:b/>
          <w:bCs/>
        </w:rPr>
        <w:t>transparent and merit</w:t>
      </w:r>
      <w:r w:rsidR="002A7275">
        <w:rPr>
          <w:b/>
          <w:bCs/>
        </w:rPr>
        <w:noBreakHyphen/>
      </w:r>
      <w:r w:rsidRPr="5BAD1B29">
        <w:rPr>
          <w:b/>
          <w:bCs/>
        </w:rPr>
        <w:t xml:space="preserve">based appointment of </w:t>
      </w:r>
      <w:r>
        <w:rPr>
          <w:b/>
          <w:bCs/>
        </w:rPr>
        <w:t xml:space="preserve">their </w:t>
      </w:r>
      <w:r w:rsidRPr="5BAD1B29">
        <w:rPr>
          <w:b/>
          <w:bCs/>
        </w:rPr>
        <w:t>members</w:t>
      </w:r>
      <w:r>
        <w:rPr>
          <w:b/>
          <w:bCs/>
        </w:rPr>
        <w:t>.</w:t>
      </w:r>
    </w:p>
    <w:p w14:paraId="715DF56F" w14:textId="77777777" w:rsidR="00566DEC" w:rsidRPr="00B83C1E" w:rsidRDefault="00566DEC" w:rsidP="00566DEC">
      <w:pPr>
        <w:pStyle w:val="H23G"/>
      </w:pPr>
      <w:r>
        <w:tab/>
      </w:r>
      <w:r>
        <w:tab/>
      </w:r>
      <w:r w:rsidRPr="0055334F">
        <w:t xml:space="preserve">Rights of the child </w:t>
      </w:r>
    </w:p>
    <w:p w14:paraId="3C9D96A4" w14:textId="33475D76" w:rsidR="00566DEC" w:rsidRPr="00520CAD" w:rsidRDefault="00923E2D" w:rsidP="002A7931">
      <w:pPr>
        <w:pStyle w:val="SingleTxtG"/>
        <w:rPr>
          <w:b/>
          <w:bCs/>
        </w:rPr>
      </w:pPr>
      <w:r w:rsidRPr="00520CAD">
        <w:t>45.</w:t>
      </w:r>
      <w:r w:rsidRPr="00520CAD">
        <w:tab/>
      </w:r>
      <w:r w:rsidR="00566DEC">
        <w:t>While welcoming the National Strategy for the Deinstitutionalization of Children and the prohibition of solitary confinement of children, contained in the amended law on sanctions enforcement of 2019, t</w:t>
      </w:r>
      <w:r w:rsidR="00566DEC" w:rsidRPr="5BAD1B29">
        <w:t>he Committee is concerned about reports of cases of ill</w:t>
      </w:r>
      <w:r w:rsidR="005B79D8">
        <w:noBreakHyphen/>
      </w:r>
      <w:r w:rsidR="00566DEC" w:rsidRPr="5BAD1B29">
        <w:t>treatment of children</w:t>
      </w:r>
      <w:r w:rsidR="00566DEC">
        <w:t>,</w:t>
      </w:r>
      <w:r w:rsidR="00566DEC" w:rsidRPr="5BAD1B29">
        <w:t xml:space="preserve"> </w:t>
      </w:r>
      <w:r w:rsidR="00566DEC">
        <w:t>especially of Roma boys and</w:t>
      </w:r>
      <w:r w:rsidR="00566DEC" w:rsidRPr="00A223A9">
        <w:t xml:space="preserve"> </w:t>
      </w:r>
      <w:r w:rsidR="00566DEC">
        <w:t xml:space="preserve">of children with disabilities, at home, </w:t>
      </w:r>
      <w:r w:rsidR="00566DEC" w:rsidRPr="5BAD1B29">
        <w:t xml:space="preserve">in institutions </w:t>
      </w:r>
      <w:r w:rsidR="00566DEC">
        <w:t>and in</w:t>
      </w:r>
      <w:r w:rsidR="00566DEC" w:rsidRPr="5BAD1B29">
        <w:t xml:space="preserve"> community-based care, </w:t>
      </w:r>
      <w:r w:rsidR="00566DEC">
        <w:t xml:space="preserve">about </w:t>
      </w:r>
      <w:r w:rsidR="00566DEC" w:rsidRPr="5BAD1B29">
        <w:t xml:space="preserve">the high levels of child </w:t>
      </w:r>
      <w:r w:rsidR="00566DEC">
        <w:t xml:space="preserve">and forced </w:t>
      </w:r>
      <w:r w:rsidR="00566DEC" w:rsidRPr="5BAD1B29">
        <w:t>marriage, in particular among Roma girls</w:t>
      </w:r>
      <w:r w:rsidR="00566DEC">
        <w:t>, and about the low levels of social assistance for families with children, including children</w:t>
      </w:r>
      <w:r w:rsidR="00566DEC" w:rsidRPr="5BAD1B29">
        <w:rPr>
          <w:b/>
          <w:bCs/>
        </w:rPr>
        <w:t xml:space="preserve"> </w:t>
      </w:r>
      <w:r w:rsidR="00566DEC">
        <w:t xml:space="preserve">with disabilities </w:t>
      </w:r>
      <w:r w:rsidR="00566DEC" w:rsidRPr="0058415A">
        <w:t>(arts. 2, 7, 23, 24, 26 and 27)</w:t>
      </w:r>
      <w:r w:rsidR="00566DEC" w:rsidRPr="5BAD1B29">
        <w:t xml:space="preserve">. </w:t>
      </w:r>
    </w:p>
    <w:p w14:paraId="04A8DA0A" w14:textId="2CF2C879" w:rsidR="00566DEC" w:rsidRPr="00670824" w:rsidRDefault="00923E2D" w:rsidP="002A7931">
      <w:pPr>
        <w:pStyle w:val="SingleTxtG"/>
        <w:rPr>
          <w:b/>
          <w:bCs/>
        </w:rPr>
      </w:pPr>
      <w:r w:rsidRPr="00670824">
        <w:t>46.</w:t>
      </w:r>
      <w:r w:rsidRPr="00670824">
        <w:tab/>
      </w:r>
      <w:r w:rsidR="00566DEC" w:rsidRPr="00670824">
        <w:rPr>
          <w:b/>
          <w:bCs/>
        </w:rPr>
        <w:t xml:space="preserve">The State Party should redouble its efforts to </w:t>
      </w:r>
      <w:r w:rsidR="00566DEC">
        <w:rPr>
          <w:b/>
          <w:bCs/>
        </w:rPr>
        <w:t xml:space="preserve">eliminate </w:t>
      </w:r>
      <w:r w:rsidR="00566DEC" w:rsidRPr="00670824">
        <w:rPr>
          <w:b/>
          <w:bCs/>
        </w:rPr>
        <w:t>all forms of violence</w:t>
      </w:r>
      <w:r w:rsidR="00566DEC">
        <w:rPr>
          <w:b/>
          <w:bCs/>
        </w:rPr>
        <w:t xml:space="preserve"> against children, particularly against Roma children and against children with disabilities, both at home and in public institutions</w:t>
      </w:r>
      <w:r w:rsidR="00566DEC" w:rsidRPr="00670824">
        <w:rPr>
          <w:b/>
          <w:bCs/>
        </w:rPr>
        <w:t xml:space="preserve">. </w:t>
      </w:r>
      <w:r w:rsidR="00566DEC">
        <w:rPr>
          <w:b/>
          <w:bCs/>
        </w:rPr>
        <w:t>It should also</w:t>
      </w:r>
      <w:r w:rsidR="00566DEC" w:rsidRPr="00670824">
        <w:rPr>
          <w:b/>
          <w:bCs/>
        </w:rPr>
        <w:t xml:space="preserve">: </w:t>
      </w:r>
    </w:p>
    <w:p w14:paraId="5CC1578C" w14:textId="77777777" w:rsidR="00566DEC" w:rsidRPr="0058415A" w:rsidRDefault="00566DEC" w:rsidP="00566DEC">
      <w:pPr>
        <w:pStyle w:val="SingleTxtG"/>
        <w:rPr>
          <w:b/>
        </w:rPr>
      </w:pPr>
      <w:r w:rsidRPr="00D3615C">
        <w:rPr>
          <w:b/>
          <w:bCs/>
        </w:rPr>
        <w:tab/>
      </w:r>
      <w:r w:rsidRPr="0047372B">
        <w:rPr>
          <w:bCs/>
        </w:rPr>
        <w:t>(a)</w:t>
      </w:r>
      <w:r w:rsidRPr="0058415A">
        <w:rPr>
          <w:b/>
        </w:rPr>
        <w:tab/>
        <w:t xml:space="preserve">Ensure that all allegations of any form of violence against or abuse of </w:t>
      </w:r>
      <w:r>
        <w:rPr>
          <w:b/>
        </w:rPr>
        <w:t>children</w:t>
      </w:r>
      <w:r w:rsidRPr="0058415A">
        <w:rPr>
          <w:b/>
        </w:rPr>
        <w:t>,</w:t>
      </w:r>
      <w:r>
        <w:rPr>
          <w:b/>
        </w:rPr>
        <w:t xml:space="preserve"> especially </w:t>
      </w:r>
      <w:r w:rsidRPr="0058415A">
        <w:rPr>
          <w:b/>
        </w:rPr>
        <w:t>in institutionalized settings, are promptly, impartially and effectively investigated, that those responsible are brought to justice</w:t>
      </w:r>
      <w:r>
        <w:rPr>
          <w:b/>
        </w:rPr>
        <w:t xml:space="preserve"> and </w:t>
      </w:r>
      <w:r w:rsidRPr="0058415A">
        <w:rPr>
          <w:b/>
        </w:rPr>
        <w:t>that all victims have access to effective remedies and appropriate protection and assistance</w:t>
      </w:r>
      <w:r>
        <w:rPr>
          <w:b/>
        </w:rPr>
        <w:t>; and c</w:t>
      </w:r>
      <w:r w:rsidRPr="0058415A">
        <w:rPr>
          <w:b/>
        </w:rPr>
        <w:t>ontinue providing alternatives to the institutionalization of children;</w:t>
      </w:r>
    </w:p>
    <w:p w14:paraId="00486C42" w14:textId="77777777" w:rsidR="00566DEC" w:rsidRPr="0058415A" w:rsidRDefault="00566DEC" w:rsidP="00566DEC">
      <w:pPr>
        <w:pStyle w:val="SingleTxtG"/>
        <w:rPr>
          <w:b/>
        </w:rPr>
      </w:pPr>
      <w:r w:rsidRPr="0058415A">
        <w:rPr>
          <w:b/>
        </w:rPr>
        <w:tab/>
      </w:r>
      <w:r w:rsidRPr="0047372B">
        <w:rPr>
          <w:bCs/>
        </w:rPr>
        <w:t>(b)</w:t>
      </w:r>
      <w:r w:rsidRPr="0058415A">
        <w:rPr>
          <w:b/>
        </w:rPr>
        <w:tab/>
        <w:t xml:space="preserve">Take measures to prevent child </w:t>
      </w:r>
      <w:r>
        <w:rPr>
          <w:b/>
        </w:rPr>
        <w:t xml:space="preserve">and forced </w:t>
      </w:r>
      <w:r w:rsidRPr="0058415A">
        <w:rPr>
          <w:b/>
        </w:rPr>
        <w:t xml:space="preserve">marriages, in particular by continuing outreach activities, </w:t>
      </w:r>
      <w:r>
        <w:rPr>
          <w:b/>
        </w:rPr>
        <w:t>especially</w:t>
      </w:r>
      <w:r w:rsidRPr="0058415A">
        <w:rPr>
          <w:b/>
        </w:rPr>
        <w:t xml:space="preserve"> </w:t>
      </w:r>
      <w:r>
        <w:rPr>
          <w:b/>
        </w:rPr>
        <w:t>among</w:t>
      </w:r>
      <w:r w:rsidRPr="0058415A">
        <w:rPr>
          <w:b/>
        </w:rPr>
        <w:t xml:space="preserve"> </w:t>
      </w:r>
      <w:r>
        <w:rPr>
          <w:b/>
        </w:rPr>
        <w:t xml:space="preserve">the </w:t>
      </w:r>
      <w:r w:rsidRPr="0058415A">
        <w:rPr>
          <w:b/>
        </w:rPr>
        <w:t>Roma communit</w:t>
      </w:r>
      <w:r>
        <w:rPr>
          <w:b/>
        </w:rPr>
        <w:t>y</w:t>
      </w:r>
      <w:r w:rsidRPr="0058415A">
        <w:rPr>
          <w:b/>
        </w:rPr>
        <w:t>.</w:t>
      </w:r>
    </w:p>
    <w:p w14:paraId="756DBDA5" w14:textId="77777777" w:rsidR="00566DEC" w:rsidRPr="005B7D67" w:rsidRDefault="00566DEC" w:rsidP="00566DEC">
      <w:pPr>
        <w:pStyle w:val="H23G"/>
      </w:pPr>
      <w:r>
        <w:tab/>
      </w:r>
      <w:r>
        <w:tab/>
      </w:r>
      <w:r w:rsidRPr="00AC2306">
        <w:t>Participation in public affairs</w:t>
      </w:r>
    </w:p>
    <w:p w14:paraId="0E116073" w14:textId="1996100F" w:rsidR="00566DEC" w:rsidRPr="00DA3F8E" w:rsidRDefault="00923E2D" w:rsidP="002A7931">
      <w:pPr>
        <w:pStyle w:val="SingleTxtG"/>
        <w:rPr>
          <w:b/>
          <w:bCs/>
        </w:rPr>
      </w:pPr>
      <w:r w:rsidRPr="00DA3F8E">
        <w:t>47.</w:t>
      </w:r>
      <w:r w:rsidRPr="00DA3F8E">
        <w:tab/>
      </w:r>
      <w:r w:rsidR="00566DEC" w:rsidRPr="5BAD1B29">
        <w:t>The Committee welcomes the efforts</w:t>
      </w:r>
      <w:r w:rsidR="00566DEC">
        <w:t xml:space="preserve"> made</w:t>
      </w:r>
      <w:r w:rsidR="00566DEC" w:rsidRPr="5BAD1B29">
        <w:t xml:space="preserve"> to facilitate access to voting rights for persons with disabilities, including through the </w:t>
      </w:r>
      <w:r w:rsidR="00566DEC">
        <w:t>use</w:t>
      </w:r>
      <w:r w:rsidR="00566DEC" w:rsidRPr="5BAD1B29">
        <w:t xml:space="preserve"> of </w:t>
      </w:r>
      <w:r w:rsidR="00566DEC">
        <w:t>B</w:t>
      </w:r>
      <w:r w:rsidR="00566DEC" w:rsidRPr="5BAD1B29">
        <w:t xml:space="preserve">raille during voting and elections. However, </w:t>
      </w:r>
      <w:r w:rsidR="00566DEC">
        <w:t>it</w:t>
      </w:r>
      <w:r w:rsidR="00566DEC" w:rsidRPr="5BAD1B29">
        <w:t xml:space="preserve"> </w:t>
      </w:r>
      <w:r w:rsidR="00566DEC">
        <w:t>highlight</w:t>
      </w:r>
      <w:r w:rsidR="00566DEC" w:rsidRPr="5BAD1B29">
        <w:t>s the persistent barriers faced by persons with disabilities in accessing polling stations and their continued underrepresentation in elected positions</w:t>
      </w:r>
      <w:r w:rsidR="00566DEC">
        <w:t xml:space="preserve">. The Committee was made aware that </w:t>
      </w:r>
      <w:r w:rsidR="00566DEC" w:rsidRPr="5BAD1B29">
        <w:t>the amendments to the Electoral Code adopted through a fast-track procedure in June 2025</w:t>
      </w:r>
      <w:r w:rsidR="00566DEC">
        <w:t xml:space="preserve"> caused electoral irregularities, </w:t>
      </w:r>
      <w:r w:rsidR="00566DEC" w:rsidRPr="5BAD1B29">
        <w:t>includ</w:t>
      </w:r>
      <w:r w:rsidR="00566DEC">
        <w:t>ing</w:t>
      </w:r>
      <w:r w:rsidR="00566DEC" w:rsidRPr="5BAD1B29">
        <w:t xml:space="preserve"> a significant increase in the number of signatures required for independent candidates to run. Furthermore, it </w:t>
      </w:r>
      <w:r w:rsidR="00566DEC">
        <w:t xml:space="preserve">notes </w:t>
      </w:r>
      <w:r w:rsidR="00566DEC" w:rsidRPr="5BAD1B29">
        <w:t>the legal uncertainty</w:t>
      </w:r>
      <w:r w:rsidR="00566DEC">
        <w:t xml:space="preserve"> with regard to the next elections</w:t>
      </w:r>
      <w:r w:rsidR="00566DEC" w:rsidRPr="5BAD1B29">
        <w:t xml:space="preserve"> </w:t>
      </w:r>
      <w:r w:rsidR="00566DEC">
        <w:t xml:space="preserve">that was </w:t>
      </w:r>
      <w:r w:rsidR="00566DEC" w:rsidRPr="5BAD1B29">
        <w:t xml:space="preserve">created by the subsequent </w:t>
      </w:r>
      <w:r w:rsidR="00566DEC">
        <w:t>repeal</w:t>
      </w:r>
      <w:r w:rsidR="00566DEC" w:rsidRPr="5BAD1B29">
        <w:t xml:space="preserve"> of the amendments by the Constitutional Court. </w:t>
      </w:r>
      <w:r w:rsidR="00566DEC">
        <w:t>The Committee</w:t>
      </w:r>
      <w:r w:rsidR="00566DEC" w:rsidRPr="5BAD1B29">
        <w:t xml:space="preserve"> is also </w:t>
      </w:r>
      <w:r w:rsidR="00566DEC">
        <w:t>aware that a</w:t>
      </w:r>
      <w:r w:rsidR="00566DEC" w:rsidRPr="00E12BFE">
        <w:t xml:space="preserve"> number of violations </w:t>
      </w:r>
      <w:r w:rsidR="00566DEC">
        <w:t>of</w:t>
      </w:r>
      <w:r w:rsidR="00566DEC" w:rsidRPr="00E12BFE">
        <w:t xml:space="preserve"> the Electoral Code </w:t>
      </w:r>
      <w:r w:rsidR="00566DEC">
        <w:t xml:space="preserve">have been </w:t>
      </w:r>
      <w:r w:rsidR="00566DEC" w:rsidRPr="00E12BFE">
        <w:t xml:space="preserve">registered by the </w:t>
      </w:r>
      <w:r w:rsidR="00566DEC" w:rsidRPr="00DE3709">
        <w:t>State Commission for Prevention of Corruption</w:t>
      </w:r>
      <w:r w:rsidR="00566DEC" w:rsidRPr="00DE3709" w:rsidDel="00DE3709">
        <w:t xml:space="preserve"> </w:t>
      </w:r>
      <w:r w:rsidR="00566DEC" w:rsidRPr="5BAD1B29">
        <w:t>(arts. 25</w:t>
      </w:r>
      <w:r w:rsidR="00566DEC">
        <w:t xml:space="preserve"> and </w:t>
      </w:r>
      <w:r w:rsidR="00566DEC" w:rsidRPr="5BAD1B29">
        <w:t>26).</w:t>
      </w:r>
    </w:p>
    <w:p w14:paraId="4BADE73B" w14:textId="2B709878" w:rsidR="00566DEC" w:rsidRPr="00DA3F8E" w:rsidRDefault="00923E2D" w:rsidP="002A7931">
      <w:pPr>
        <w:pStyle w:val="SingleTxtG"/>
        <w:rPr>
          <w:b/>
          <w:bCs/>
        </w:rPr>
      </w:pPr>
      <w:r w:rsidRPr="00DA3F8E">
        <w:t>48.</w:t>
      </w:r>
      <w:r w:rsidRPr="00DA3F8E">
        <w:tab/>
      </w:r>
      <w:r w:rsidR="00566DEC" w:rsidRPr="00DA3F8E">
        <w:rPr>
          <w:b/>
          <w:bCs/>
        </w:rPr>
        <w:t xml:space="preserve">In accordance with article 25 of the Covenant and the Committee’s general comment No. 25 (1996) on participation in public affairs and the right to vote, the State Party should take all measures necessary to ensure the full and effective </w:t>
      </w:r>
      <w:r w:rsidR="00566DEC" w:rsidRPr="00ED3592">
        <w:rPr>
          <w:b/>
          <w:bCs/>
        </w:rPr>
        <w:t xml:space="preserve">enjoyment and exercise of the right to participate in public affairs, including </w:t>
      </w:r>
      <w:r w:rsidR="00566DEC">
        <w:rPr>
          <w:b/>
          <w:bCs/>
        </w:rPr>
        <w:t xml:space="preserve">by </w:t>
      </w:r>
      <w:r w:rsidR="00566DEC" w:rsidRPr="00ED3592">
        <w:rPr>
          <w:b/>
          <w:bCs/>
        </w:rPr>
        <w:t xml:space="preserve">aligning </w:t>
      </w:r>
      <w:r w:rsidR="00566DEC">
        <w:rPr>
          <w:b/>
          <w:bCs/>
        </w:rPr>
        <w:t>its electoral regulations and practices with the provisions of the Covenant and the general comment</w:t>
      </w:r>
      <w:r w:rsidR="00566DEC" w:rsidRPr="00DA3F8E">
        <w:rPr>
          <w:b/>
          <w:bCs/>
        </w:rPr>
        <w:t xml:space="preserve">. In particular, it should: </w:t>
      </w:r>
    </w:p>
    <w:p w14:paraId="698C98E6" w14:textId="77777777" w:rsidR="00566DEC" w:rsidRPr="0058415A" w:rsidRDefault="00566DEC" w:rsidP="00566DEC">
      <w:pPr>
        <w:pStyle w:val="SingleTxtG"/>
        <w:rPr>
          <w:b/>
        </w:rPr>
      </w:pPr>
      <w:r w:rsidRPr="00D3615C">
        <w:rPr>
          <w:b/>
          <w:bCs/>
        </w:rPr>
        <w:tab/>
      </w:r>
      <w:r w:rsidRPr="0047372B">
        <w:rPr>
          <w:bCs/>
        </w:rPr>
        <w:t>(a)</w:t>
      </w:r>
      <w:r w:rsidRPr="0058415A">
        <w:rPr>
          <w:b/>
        </w:rPr>
        <w:tab/>
        <w:t>Take measures to combat and prevent electoral irregularities</w:t>
      </w:r>
      <w:r>
        <w:rPr>
          <w:b/>
        </w:rPr>
        <w:t>, including</w:t>
      </w:r>
      <w:r w:rsidRPr="0058415A">
        <w:rPr>
          <w:b/>
        </w:rPr>
        <w:t xml:space="preserve"> undertaking prompt, thorough and independent investigations;</w:t>
      </w:r>
    </w:p>
    <w:p w14:paraId="51D2A0EC" w14:textId="77777777" w:rsidR="00566DEC" w:rsidRPr="0058415A" w:rsidRDefault="00566DEC" w:rsidP="00566DEC">
      <w:pPr>
        <w:pStyle w:val="SingleTxtG"/>
        <w:rPr>
          <w:b/>
        </w:rPr>
      </w:pPr>
      <w:r w:rsidRPr="0058415A">
        <w:rPr>
          <w:b/>
        </w:rPr>
        <w:tab/>
      </w:r>
      <w:r w:rsidRPr="0047372B">
        <w:t>(b)</w:t>
      </w:r>
      <w:r w:rsidRPr="0058415A">
        <w:rPr>
          <w:b/>
        </w:rPr>
        <w:tab/>
      </w:r>
      <w:r>
        <w:rPr>
          <w:b/>
          <w:bCs/>
        </w:rPr>
        <w:t xml:space="preserve">Ensure that there are no unreasonable or discriminatory barriers to </w:t>
      </w:r>
      <w:r w:rsidRPr="5BAD1B29">
        <w:rPr>
          <w:b/>
          <w:bCs/>
        </w:rPr>
        <w:t xml:space="preserve">the right of every citizen to </w:t>
      </w:r>
      <w:r>
        <w:rPr>
          <w:b/>
          <w:bCs/>
        </w:rPr>
        <w:t>run for election</w:t>
      </w:r>
      <w:r w:rsidRPr="5BAD1B29">
        <w:rPr>
          <w:b/>
          <w:bCs/>
        </w:rPr>
        <w:t xml:space="preserve">; </w:t>
      </w:r>
    </w:p>
    <w:p w14:paraId="187450C2" w14:textId="77777777" w:rsidR="00566DEC" w:rsidRPr="00184E92" w:rsidRDefault="00566DEC" w:rsidP="00566DEC">
      <w:pPr>
        <w:pStyle w:val="SingleTxtG"/>
        <w:rPr>
          <w:b/>
          <w:bCs/>
        </w:rPr>
      </w:pPr>
      <w:r w:rsidRPr="0058415A">
        <w:rPr>
          <w:b/>
        </w:rPr>
        <w:tab/>
      </w:r>
      <w:r w:rsidRPr="0047372B">
        <w:rPr>
          <w:bCs/>
        </w:rPr>
        <w:t>(c)</w:t>
      </w:r>
      <w:r w:rsidRPr="0058415A">
        <w:rPr>
          <w:b/>
        </w:rPr>
        <w:tab/>
      </w:r>
      <w:r w:rsidRPr="00D3615C">
        <w:rPr>
          <w:b/>
          <w:bCs/>
        </w:rPr>
        <w:t xml:space="preserve">Ensure </w:t>
      </w:r>
      <w:r>
        <w:rPr>
          <w:b/>
          <w:bCs/>
        </w:rPr>
        <w:t>that all infrastructure</w:t>
      </w:r>
      <w:r w:rsidRPr="00463CF0">
        <w:rPr>
          <w:b/>
          <w:bCs/>
        </w:rPr>
        <w:t xml:space="preserve"> </w:t>
      </w:r>
      <w:r>
        <w:rPr>
          <w:b/>
          <w:bCs/>
        </w:rPr>
        <w:t>for elections and participation in public affairs, including</w:t>
      </w:r>
      <w:r w:rsidRPr="00D3615C">
        <w:rPr>
          <w:b/>
          <w:bCs/>
        </w:rPr>
        <w:t xml:space="preserve"> polling stations</w:t>
      </w:r>
      <w:r>
        <w:rPr>
          <w:b/>
          <w:bCs/>
        </w:rPr>
        <w:t>,</w:t>
      </w:r>
      <w:r w:rsidRPr="00D3615C">
        <w:rPr>
          <w:b/>
          <w:bCs/>
        </w:rPr>
        <w:t xml:space="preserve"> </w:t>
      </w:r>
      <w:r>
        <w:rPr>
          <w:b/>
          <w:bCs/>
        </w:rPr>
        <w:t>is</w:t>
      </w:r>
      <w:r w:rsidRPr="00D3615C">
        <w:rPr>
          <w:b/>
          <w:bCs/>
        </w:rPr>
        <w:t xml:space="preserve"> accessible </w:t>
      </w:r>
      <w:r>
        <w:rPr>
          <w:b/>
          <w:bCs/>
        </w:rPr>
        <w:t>to</w:t>
      </w:r>
      <w:r w:rsidRPr="00D3615C">
        <w:rPr>
          <w:b/>
          <w:bCs/>
        </w:rPr>
        <w:t xml:space="preserve"> all, including persons with disabilities</w:t>
      </w:r>
      <w:r w:rsidRPr="00184E92">
        <w:rPr>
          <w:b/>
          <w:bCs/>
          <w:lang w:val="en-CA"/>
        </w:rPr>
        <w:t>.</w:t>
      </w:r>
    </w:p>
    <w:p w14:paraId="414ADFD8" w14:textId="77777777" w:rsidR="00566DEC" w:rsidRDefault="00566DEC" w:rsidP="00566DEC">
      <w:pPr>
        <w:pStyle w:val="H23G"/>
      </w:pPr>
      <w:r>
        <w:tab/>
      </w:r>
      <w:r>
        <w:tab/>
      </w:r>
      <w:r w:rsidRPr="0055334F">
        <w:t xml:space="preserve">Rights of minorities </w:t>
      </w:r>
    </w:p>
    <w:p w14:paraId="707A323D" w14:textId="511EF382" w:rsidR="00566DEC" w:rsidRPr="007C6902" w:rsidRDefault="00923E2D" w:rsidP="00BE7467">
      <w:pPr>
        <w:pStyle w:val="SingleTxtG"/>
        <w:rPr>
          <w:b/>
          <w:bCs/>
        </w:rPr>
      </w:pPr>
      <w:r w:rsidRPr="007C6902">
        <w:t>49.</w:t>
      </w:r>
      <w:r w:rsidRPr="007C6902">
        <w:tab/>
      </w:r>
      <w:r w:rsidR="00566DEC">
        <w:t>The Committee welcomes the fact that opportunities are available to learn a second, locally recognized official language in schools in certain municipalities and the establishment of grants to support educational activities relating to the State Party’s multi-ethnic society. However, the Committee is concerned about the persistent lack of adequate funding and staffing of bodies such as the Agency for Community Rights Realization. Moreover, i</w:t>
      </w:r>
      <w:r w:rsidR="00566DEC" w:rsidRPr="005868F0">
        <w:t xml:space="preserve">t is </w:t>
      </w:r>
      <w:r w:rsidR="00566DEC">
        <w:t>aware of a</w:t>
      </w:r>
      <w:r w:rsidR="00566DEC" w:rsidRPr="005868F0">
        <w:t xml:space="preserve"> lack of textbooks in several ethnic minority languages</w:t>
      </w:r>
      <w:r w:rsidR="00566DEC" w:rsidRPr="00294BCC">
        <w:t xml:space="preserve">, the absence of effective monitoring mechanisms to </w:t>
      </w:r>
      <w:r w:rsidR="00566DEC" w:rsidRPr="00ED3592">
        <w:t xml:space="preserve">assess the enjoyment and exercise of rights </w:t>
      </w:r>
      <w:r w:rsidR="00566DEC" w:rsidRPr="00294BCC">
        <w:t xml:space="preserve">by </w:t>
      </w:r>
      <w:r w:rsidR="00566DEC">
        <w:t>the various</w:t>
      </w:r>
      <w:r w:rsidR="00566DEC" w:rsidRPr="00294BCC">
        <w:t xml:space="preserve"> ethnic communities and the low level of representation of minorities in elected bodies </w:t>
      </w:r>
      <w:r w:rsidR="00566DEC" w:rsidRPr="0058415A">
        <w:t>(art</w:t>
      </w:r>
      <w:r w:rsidR="00566DEC">
        <w:t>s</w:t>
      </w:r>
      <w:r w:rsidR="00566DEC" w:rsidRPr="0058415A">
        <w:t>. 25 and 27)</w:t>
      </w:r>
      <w:r w:rsidR="00566DEC">
        <w:t>.</w:t>
      </w:r>
    </w:p>
    <w:p w14:paraId="1AE64706" w14:textId="7A70B6BA" w:rsidR="00566DEC" w:rsidRPr="00BE7467" w:rsidRDefault="00923E2D" w:rsidP="00BE7467">
      <w:pPr>
        <w:pStyle w:val="SingleTxtG"/>
        <w:rPr>
          <w:b/>
          <w:bCs/>
        </w:rPr>
      </w:pPr>
      <w:r w:rsidRPr="009F5A29">
        <w:t>50.</w:t>
      </w:r>
      <w:r w:rsidRPr="009F5A29">
        <w:tab/>
      </w:r>
      <w:r w:rsidR="00566DEC" w:rsidRPr="00BE7467">
        <w:rPr>
          <w:b/>
          <w:bCs/>
          <w:lang w:val="en-CA"/>
        </w:rPr>
        <w:t xml:space="preserve">The State Party should step up its efforts to ensure the protection and recognition, both in law and in practice, of the rights of minorities. In this regard, it should: </w:t>
      </w:r>
    </w:p>
    <w:p w14:paraId="0F3F6436" w14:textId="47FAF29B" w:rsidR="00566DEC" w:rsidRPr="00923E2D" w:rsidRDefault="00923E2D" w:rsidP="00923E2D">
      <w:pPr>
        <w:pStyle w:val="SingleTxtG"/>
        <w:rPr>
          <w:b/>
          <w:bCs/>
          <w:lang w:val="en-CA"/>
        </w:rPr>
      </w:pPr>
      <w:r>
        <w:rPr>
          <w:lang w:val="en-CA"/>
        </w:rPr>
        <w:tab/>
        <w:t>(a)</w:t>
      </w:r>
      <w:r>
        <w:rPr>
          <w:lang w:val="en-CA"/>
        </w:rPr>
        <w:tab/>
      </w:r>
      <w:r w:rsidR="00566DEC" w:rsidRPr="00923E2D">
        <w:rPr>
          <w:b/>
          <w:bCs/>
        </w:rPr>
        <w:t>P</w:t>
      </w:r>
      <w:r w:rsidR="00566DEC" w:rsidRPr="002A7275">
        <w:rPr>
          <w:b/>
          <w:bCs/>
        </w:rPr>
        <w:t>rovide</w:t>
      </w:r>
      <w:r w:rsidR="00566DEC" w:rsidRPr="00923E2D">
        <w:rPr>
          <w:b/>
          <w:bCs/>
          <w:lang w:val="en-CA"/>
        </w:rPr>
        <w:t xml:space="preserve"> the Agency for Community Rights Realization with the financial and human resources necessary to carry out its functions </w:t>
      </w:r>
      <w:proofErr w:type="gramStart"/>
      <w:r w:rsidR="00566DEC" w:rsidRPr="00923E2D">
        <w:rPr>
          <w:b/>
          <w:bCs/>
          <w:lang w:val="en-CA"/>
        </w:rPr>
        <w:t>effectively;</w:t>
      </w:r>
      <w:proofErr w:type="gramEnd"/>
    </w:p>
    <w:p w14:paraId="0DF4137C" w14:textId="282ED763" w:rsidR="00566DEC" w:rsidRPr="00106FD8" w:rsidRDefault="00923E2D" w:rsidP="00923E2D">
      <w:pPr>
        <w:pStyle w:val="SingleTxtG"/>
        <w:rPr>
          <w:b/>
          <w:bCs/>
        </w:rPr>
      </w:pPr>
      <w:r>
        <w:tab/>
      </w:r>
      <w:r w:rsidRPr="00106FD8">
        <w:t>(b)</w:t>
      </w:r>
      <w:r w:rsidRPr="00106FD8">
        <w:tab/>
      </w:r>
      <w:r w:rsidR="00566DEC">
        <w:rPr>
          <w:b/>
          <w:bCs/>
          <w:lang w:val="en-CA"/>
        </w:rPr>
        <w:t>Ensure the availability of textbooks in ethnic minority languages;</w:t>
      </w:r>
    </w:p>
    <w:p w14:paraId="679C216F" w14:textId="7674CA61" w:rsidR="00566DEC" w:rsidRPr="00923E2D" w:rsidRDefault="00923E2D" w:rsidP="00923E2D">
      <w:pPr>
        <w:pStyle w:val="SingleTxtG"/>
        <w:rPr>
          <w:b/>
          <w:bCs/>
        </w:rPr>
      </w:pPr>
      <w:r>
        <w:tab/>
      </w:r>
      <w:r w:rsidRPr="00B23114">
        <w:t>(c)</w:t>
      </w:r>
      <w:r w:rsidRPr="00B23114">
        <w:tab/>
      </w:r>
      <w:r w:rsidR="00566DEC" w:rsidRPr="00923E2D">
        <w:rPr>
          <w:b/>
          <w:bCs/>
          <w:lang w:val="en-CA"/>
        </w:rPr>
        <w:t>Strengthen its efforts to increase the representation of minority groups in elected and public decision-making bodies.</w:t>
      </w:r>
    </w:p>
    <w:p w14:paraId="6BBB91AA" w14:textId="77777777" w:rsidR="00566DEC" w:rsidRPr="00B23114" w:rsidRDefault="00566DEC" w:rsidP="00566DEC">
      <w:pPr>
        <w:pStyle w:val="H1G"/>
        <w:spacing w:before="0" w:after="120" w:line="240" w:lineRule="atLeast"/>
        <w:jc w:val="both"/>
      </w:pPr>
      <w:r w:rsidRPr="00B23114">
        <w:tab/>
        <w:t>D.</w:t>
      </w:r>
      <w:r w:rsidRPr="00B23114">
        <w:tab/>
      </w:r>
      <w:r w:rsidRPr="00B23114">
        <w:tab/>
        <w:t xml:space="preserve">Dissemination and follow-up </w:t>
      </w:r>
    </w:p>
    <w:p w14:paraId="15D007A5" w14:textId="77777777" w:rsidR="00566DEC" w:rsidRPr="00B23114" w:rsidRDefault="00566DEC" w:rsidP="00566DEC">
      <w:pPr>
        <w:pStyle w:val="SingleTxtG"/>
        <w:rPr>
          <w:b/>
          <w:bCs/>
          <w:i/>
          <w:iCs/>
        </w:rPr>
      </w:pPr>
      <w:r>
        <w:t>51</w:t>
      </w:r>
      <w:r w:rsidRPr="00B23114">
        <w:t>.</w:t>
      </w:r>
      <w:r w:rsidRPr="00B23114">
        <w:tab/>
      </w:r>
      <w:bookmarkStart w:id="2" w:name="_Hlk168404895"/>
      <w:r w:rsidRPr="00B23114">
        <w:rPr>
          <w:b/>
          <w:bCs/>
        </w:rPr>
        <w:t xml:space="preserve">The State </w:t>
      </w:r>
      <w:r>
        <w:rPr>
          <w:b/>
          <w:bCs/>
        </w:rPr>
        <w:t>P</w:t>
      </w:r>
      <w:r w:rsidRPr="00B23114">
        <w:rPr>
          <w:b/>
          <w:bCs/>
        </w:rPr>
        <w:t xml:space="preserve">arty should widely disseminate the Covenant, the two Optional Protocols thereto, its fourth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w:t>
      </w:r>
      <w:r>
        <w:rPr>
          <w:b/>
          <w:bCs/>
        </w:rPr>
        <w:t>P</w:t>
      </w:r>
      <w:r w:rsidRPr="00B23114">
        <w:rPr>
          <w:b/>
          <w:bCs/>
        </w:rPr>
        <w:t xml:space="preserve">arty should ensure that the </w:t>
      </w:r>
      <w:r>
        <w:rPr>
          <w:b/>
          <w:bCs/>
        </w:rPr>
        <w:t xml:space="preserve">fourth </w:t>
      </w:r>
      <w:r w:rsidRPr="00B23114">
        <w:rPr>
          <w:b/>
          <w:bCs/>
        </w:rPr>
        <w:t xml:space="preserve">periodic report and the present concluding observations are translated into the official language of the State </w:t>
      </w:r>
      <w:r>
        <w:rPr>
          <w:b/>
          <w:bCs/>
        </w:rPr>
        <w:t>P</w:t>
      </w:r>
      <w:r w:rsidRPr="00B23114">
        <w:rPr>
          <w:b/>
          <w:bCs/>
        </w:rPr>
        <w:t>arty.</w:t>
      </w:r>
      <w:bookmarkEnd w:id="2"/>
    </w:p>
    <w:p w14:paraId="68C1F32C" w14:textId="77777777" w:rsidR="00566DEC" w:rsidRPr="00B23114" w:rsidRDefault="00566DEC" w:rsidP="00566DEC">
      <w:pPr>
        <w:pStyle w:val="SingleTxtG"/>
        <w:rPr>
          <w:b/>
          <w:bCs/>
        </w:rPr>
      </w:pPr>
      <w:r>
        <w:t>52</w:t>
      </w:r>
      <w:r w:rsidRPr="00B23114">
        <w:t>.</w:t>
      </w:r>
      <w:r w:rsidRPr="00B23114">
        <w:tab/>
      </w:r>
      <w:r w:rsidRPr="00B23114">
        <w:rPr>
          <w:b/>
          <w:bCs/>
        </w:rPr>
        <w:t xml:space="preserve">In accordance with rule 75 (1) of the Committee’s rules of procedure, the State </w:t>
      </w:r>
      <w:r>
        <w:rPr>
          <w:b/>
          <w:bCs/>
        </w:rPr>
        <w:t>P</w:t>
      </w:r>
      <w:r w:rsidRPr="00B23114">
        <w:rPr>
          <w:b/>
          <w:bCs/>
        </w:rPr>
        <w:t xml:space="preserve">arty is requested to provide, by 18 July 2028, information on the implementation of the recommendations made by the Committee in paragraphs </w:t>
      </w:r>
      <w:r>
        <w:rPr>
          <w:b/>
          <w:bCs/>
        </w:rPr>
        <w:t>26</w:t>
      </w:r>
      <w:r w:rsidRPr="00B23114">
        <w:rPr>
          <w:b/>
          <w:bCs/>
        </w:rPr>
        <w:t xml:space="preserve"> </w:t>
      </w:r>
      <w:r>
        <w:rPr>
          <w:b/>
          <w:bCs/>
        </w:rPr>
        <w:t>(liberty and security of person</w:t>
      </w:r>
      <w:r w:rsidRPr="00B23114">
        <w:rPr>
          <w:b/>
          <w:bCs/>
        </w:rPr>
        <w:t xml:space="preserve">), </w:t>
      </w:r>
      <w:r>
        <w:rPr>
          <w:b/>
          <w:bCs/>
        </w:rPr>
        <w:t>34</w:t>
      </w:r>
      <w:r w:rsidRPr="00B23114">
        <w:rPr>
          <w:b/>
          <w:bCs/>
        </w:rPr>
        <w:t xml:space="preserve"> (</w:t>
      </w:r>
      <w:r>
        <w:rPr>
          <w:b/>
          <w:bCs/>
        </w:rPr>
        <w:t>t</w:t>
      </w:r>
      <w:r w:rsidRPr="003A5AB9">
        <w:rPr>
          <w:b/>
          <w:bCs/>
        </w:rPr>
        <w:t>reatment of aliens, including migrants, refugees and asylum</w:t>
      </w:r>
      <w:r>
        <w:rPr>
          <w:b/>
          <w:bCs/>
        </w:rPr>
        <w:t>-</w:t>
      </w:r>
      <w:r w:rsidRPr="003A5AB9">
        <w:rPr>
          <w:b/>
          <w:bCs/>
        </w:rPr>
        <w:t>seekers</w:t>
      </w:r>
      <w:r>
        <w:rPr>
          <w:b/>
          <w:bCs/>
        </w:rPr>
        <w:t>,</w:t>
      </w:r>
      <w:r w:rsidRPr="003A5AB9">
        <w:rPr>
          <w:b/>
          <w:bCs/>
        </w:rPr>
        <w:t xml:space="preserve"> and statelessness</w:t>
      </w:r>
      <w:r w:rsidRPr="00B23114">
        <w:rPr>
          <w:b/>
          <w:bCs/>
        </w:rPr>
        <w:t xml:space="preserve">) and </w:t>
      </w:r>
      <w:r>
        <w:rPr>
          <w:b/>
          <w:bCs/>
        </w:rPr>
        <w:t>46</w:t>
      </w:r>
      <w:r w:rsidRPr="00B23114">
        <w:rPr>
          <w:b/>
          <w:bCs/>
        </w:rPr>
        <w:t xml:space="preserve"> (</w:t>
      </w:r>
      <w:r>
        <w:rPr>
          <w:b/>
          <w:bCs/>
        </w:rPr>
        <w:t>rights of the child</w:t>
      </w:r>
      <w:r w:rsidRPr="00B23114">
        <w:rPr>
          <w:b/>
          <w:bCs/>
        </w:rPr>
        <w:t>) above.</w:t>
      </w:r>
    </w:p>
    <w:p w14:paraId="2BE56351" w14:textId="739ABB98" w:rsidR="00A23459" w:rsidRDefault="00566DEC" w:rsidP="00566DEC">
      <w:pPr>
        <w:pStyle w:val="SingleTxtG"/>
        <w:rPr>
          <w:b/>
          <w:bCs/>
        </w:rPr>
      </w:pPr>
      <w:r w:rsidRPr="00B23114">
        <w:t>5</w:t>
      </w:r>
      <w:r>
        <w:t>3</w:t>
      </w:r>
      <w:r w:rsidRPr="00B23114">
        <w:t>.</w:t>
      </w:r>
      <w:r w:rsidRPr="00B23114">
        <w:tab/>
      </w:r>
      <w:r w:rsidRPr="00B23114">
        <w:rPr>
          <w:b/>
          <w:bCs/>
        </w:rPr>
        <w:t xml:space="preserve">In line with the Committee’s predictable review cycle, the State </w:t>
      </w:r>
      <w:r>
        <w:rPr>
          <w:b/>
          <w:bCs/>
        </w:rPr>
        <w:t>P</w:t>
      </w:r>
      <w:r w:rsidRPr="00B23114">
        <w:rPr>
          <w:b/>
          <w:bCs/>
        </w:rPr>
        <w:t xml:space="preserve">arty will receive in 2031 the Committee’s list of issues prior to the submission of the report and will be expected to submit within one year its replies, which will constitute its fifth periodic report. The Committee requests the State </w:t>
      </w:r>
      <w:r>
        <w:rPr>
          <w:b/>
          <w:bCs/>
        </w:rPr>
        <w:t>P</w:t>
      </w:r>
      <w:r w:rsidRPr="00B23114">
        <w:rPr>
          <w:b/>
          <w:bCs/>
        </w:rPr>
        <w:t>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2033.</w:t>
      </w:r>
    </w:p>
    <w:p w14:paraId="61EC0659" w14:textId="77777777" w:rsidR="00566DEC" w:rsidRDefault="00566DEC"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566DEC"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7301C" w14:textId="77777777" w:rsidR="000758F9" w:rsidRPr="00B903E5" w:rsidRDefault="000758F9" w:rsidP="00B903E5">
      <w:pPr>
        <w:pStyle w:val="Footer"/>
      </w:pPr>
    </w:p>
  </w:endnote>
  <w:endnote w:type="continuationSeparator" w:id="0">
    <w:p w14:paraId="3BFCB118" w14:textId="77777777" w:rsidR="000758F9" w:rsidRPr="00B903E5" w:rsidRDefault="000758F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17361" w14:textId="77777777" w:rsidR="00566DEC" w:rsidRDefault="00566DEC" w:rsidP="00566DEC">
    <w:pPr>
      <w:pStyle w:val="Footer"/>
      <w:tabs>
        <w:tab w:val="right" w:pos="9638"/>
      </w:tabs>
    </w:pPr>
    <w:r w:rsidRPr="00566DEC">
      <w:rPr>
        <w:b/>
        <w:bCs/>
        <w:sz w:val="18"/>
      </w:rPr>
      <w:fldChar w:fldCharType="begin"/>
    </w:r>
    <w:r w:rsidRPr="00566DEC">
      <w:rPr>
        <w:b/>
        <w:bCs/>
        <w:sz w:val="18"/>
      </w:rPr>
      <w:instrText xml:space="preserve"> PAGE  \* MERGEFORMAT </w:instrText>
    </w:r>
    <w:r w:rsidRPr="00566DEC">
      <w:rPr>
        <w:b/>
        <w:bCs/>
        <w:sz w:val="18"/>
      </w:rPr>
      <w:fldChar w:fldCharType="separate"/>
    </w:r>
    <w:r w:rsidRPr="00566DEC">
      <w:rPr>
        <w:b/>
        <w:bCs/>
        <w:noProof/>
        <w:sz w:val="18"/>
      </w:rPr>
      <w:t>2</w:t>
    </w:r>
    <w:r w:rsidRPr="00566DEC">
      <w:rPr>
        <w:b/>
        <w:bCs/>
        <w:sz w:val="18"/>
      </w:rPr>
      <w:fldChar w:fldCharType="end"/>
    </w:r>
    <w:r>
      <w:tab/>
      <w:t>GE.25-11880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97980" w14:textId="77777777" w:rsidR="00566DEC" w:rsidRDefault="00566DEC" w:rsidP="00566DEC">
    <w:pPr>
      <w:pStyle w:val="Footer"/>
      <w:tabs>
        <w:tab w:val="right" w:pos="9638"/>
      </w:tabs>
    </w:pPr>
    <w:r>
      <w:t>GE.25-11880</w:t>
    </w:r>
    <w:r>
      <w:tab/>
    </w:r>
    <w:r w:rsidRPr="00566DEC">
      <w:rPr>
        <w:b/>
        <w:bCs/>
        <w:sz w:val="18"/>
      </w:rPr>
      <w:fldChar w:fldCharType="begin"/>
    </w:r>
    <w:r w:rsidRPr="00566DEC">
      <w:rPr>
        <w:b/>
        <w:bCs/>
        <w:sz w:val="18"/>
      </w:rPr>
      <w:instrText xml:space="preserve"> PAGE  \* MERGEFORMAT </w:instrText>
    </w:r>
    <w:r w:rsidRPr="00566DEC">
      <w:rPr>
        <w:b/>
        <w:bCs/>
        <w:sz w:val="18"/>
      </w:rPr>
      <w:fldChar w:fldCharType="separate"/>
    </w:r>
    <w:r w:rsidRPr="00566DEC">
      <w:rPr>
        <w:b/>
        <w:bCs/>
        <w:noProof/>
        <w:sz w:val="18"/>
      </w:rPr>
      <w:t>3</w:t>
    </w:r>
    <w:r w:rsidRPr="00566DE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902B9" w14:textId="77777777" w:rsidR="00566DEC" w:rsidRDefault="00566DEC">
    <w:pPr>
      <w:pStyle w:val="Footer"/>
      <w:rPr>
        <w:sz w:val="20"/>
      </w:rPr>
    </w:pPr>
    <w:r w:rsidRPr="0027112F">
      <w:rPr>
        <w:noProof/>
        <w:lang w:val="en-US"/>
      </w:rPr>
      <w:drawing>
        <wp:anchor distT="0" distB="0" distL="114300" distR="114300" simplePos="0" relativeHeight="251659264" behindDoc="0" locked="1" layoutInCell="1" allowOverlap="1" wp14:anchorId="0BE5B106" wp14:editId="05C4DBA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EA36F2" w14:textId="3094C92B" w:rsidR="00566DEC" w:rsidRPr="00566DEC" w:rsidRDefault="00566DEC" w:rsidP="00566DEC">
    <w:pPr>
      <w:pStyle w:val="Footer"/>
      <w:rPr>
        <w:sz w:val="20"/>
      </w:rPr>
    </w:pPr>
    <w:r>
      <w:rPr>
        <w:sz w:val="20"/>
      </w:rPr>
      <w:t>GE.25-11880  (E)</w:t>
    </w:r>
    <w:r>
      <w:rPr>
        <w:noProof/>
        <w:sz w:val="20"/>
      </w:rPr>
      <w:drawing>
        <wp:anchor distT="0" distB="0" distL="114300" distR="114300" simplePos="0" relativeHeight="251660288" behindDoc="0" locked="0" layoutInCell="1" allowOverlap="1" wp14:anchorId="6C2B16B5" wp14:editId="4C12FD2A">
          <wp:simplePos x="0" y="0"/>
          <wp:positionH relativeFrom="margin">
            <wp:posOffset>5583555</wp:posOffset>
          </wp:positionH>
          <wp:positionV relativeFrom="margin">
            <wp:posOffset>8981440</wp:posOffset>
          </wp:positionV>
          <wp:extent cx="571500" cy="571500"/>
          <wp:effectExtent l="0" t="0" r="0" b="0"/>
          <wp:wrapNone/>
          <wp:docPr id="2115667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200825    200825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2575F" w14:textId="77777777" w:rsidR="000758F9" w:rsidRPr="00B903E5" w:rsidRDefault="000758F9" w:rsidP="00B903E5">
      <w:pPr>
        <w:tabs>
          <w:tab w:val="right" w:pos="2155"/>
        </w:tabs>
        <w:spacing w:after="80" w:line="240" w:lineRule="auto"/>
        <w:ind w:left="680"/>
      </w:pPr>
      <w:r>
        <w:rPr>
          <w:u w:val="single"/>
        </w:rPr>
        <w:tab/>
      </w:r>
    </w:p>
  </w:footnote>
  <w:footnote w:type="continuationSeparator" w:id="0">
    <w:p w14:paraId="1F40F87C" w14:textId="77777777" w:rsidR="000758F9" w:rsidRPr="00B903E5" w:rsidRDefault="000758F9" w:rsidP="00B903E5">
      <w:pPr>
        <w:tabs>
          <w:tab w:val="right" w:pos="2155"/>
        </w:tabs>
        <w:spacing w:after="80" w:line="240" w:lineRule="auto"/>
        <w:ind w:left="680"/>
      </w:pPr>
      <w:r>
        <w:rPr>
          <w:u w:val="single"/>
        </w:rPr>
        <w:tab/>
      </w:r>
    </w:p>
  </w:footnote>
  <w:footnote w:id="1">
    <w:p w14:paraId="121BA38B" w14:textId="77777777" w:rsidR="00566DEC" w:rsidRPr="00111E3D" w:rsidRDefault="00566DEC" w:rsidP="00566DEC">
      <w:pPr>
        <w:pStyle w:val="FootnoteText"/>
        <w:rPr>
          <w:szCs w:val="18"/>
          <w:lang w:val="en-CA"/>
        </w:rPr>
      </w:pPr>
      <w:r>
        <w:tab/>
        <w:t xml:space="preserve">* </w:t>
      </w:r>
      <w:r>
        <w:tab/>
      </w:r>
      <w:r>
        <w:rPr>
          <w:szCs w:val="18"/>
          <w:lang w:val="en-CA"/>
        </w:rPr>
        <w:t xml:space="preserve">Adopted by the Committee at its </w:t>
      </w:r>
      <w:r w:rsidRPr="00111E3D">
        <w:rPr>
          <w:szCs w:val="18"/>
          <w:lang w:val="en-CA"/>
        </w:rPr>
        <w:t>144th session</w:t>
      </w:r>
      <w:r>
        <w:rPr>
          <w:szCs w:val="18"/>
          <w:lang w:val="en-CA"/>
        </w:rPr>
        <w:t xml:space="preserve"> (</w:t>
      </w:r>
      <w:r w:rsidRPr="00111E3D">
        <w:rPr>
          <w:szCs w:val="18"/>
          <w:lang w:val="en-CA"/>
        </w:rPr>
        <w:t>23 June–17 July 2025</w:t>
      </w:r>
      <w:r>
        <w:rPr>
          <w:szCs w:val="18"/>
          <w:lang w:val="en-CA"/>
        </w:rPr>
        <w:t>).</w:t>
      </w:r>
    </w:p>
  </w:footnote>
  <w:footnote w:id="2">
    <w:p w14:paraId="495DBF92" w14:textId="03FDBA88" w:rsidR="00566DEC" w:rsidRPr="00AD6284" w:rsidRDefault="00566DEC" w:rsidP="00566DEC">
      <w:pPr>
        <w:pStyle w:val="FootnoteText"/>
        <w:widowControl w:val="0"/>
        <w:tabs>
          <w:tab w:val="clear" w:pos="1021"/>
          <w:tab w:val="right" w:pos="1020"/>
        </w:tabs>
      </w:pPr>
      <w:r>
        <w:tab/>
      </w:r>
      <w:r w:rsidRPr="00585053">
        <w:rPr>
          <w:rStyle w:val="FootnoteReference"/>
        </w:rPr>
        <w:footnoteRef/>
      </w:r>
      <w:r w:rsidRPr="00935592">
        <w:tab/>
      </w:r>
      <w:hyperlink r:id="rId1" w:history="1">
        <w:r w:rsidRPr="00AD7511">
          <w:rPr>
            <w:rStyle w:val="Hyperlink"/>
          </w:rPr>
          <w:t>CCPR/C/MKD/4</w:t>
        </w:r>
      </w:hyperlink>
      <w:r w:rsidRPr="00B723EC">
        <w:t>.</w:t>
      </w:r>
      <w:r>
        <w:t xml:space="preserve"> </w:t>
      </w:r>
    </w:p>
  </w:footnote>
  <w:footnote w:id="3">
    <w:p w14:paraId="2C8B2719" w14:textId="2E6476FD" w:rsidR="00566DEC" w:rsidRPr="00AD6284" w:rsidRDefault="00566DEC" w:rsidP="00566DEC">
      <w:pPr>
        <w:pStyle w:val="FootnoteText"/>
        <w:widowControl w:val="0"/>
        <w:tabs>
          <w:tab w:val="clear" w:pos="1021"/>
          <w:tab w:val="right" w:pos="1020"/>
        </w:tabs>
        <w:rPr>
          <w:lang w:val="en-US"/>
        </w:rPr>
      </w:pPr>
      <w:r w:rsidRPr="00AD6284">
        <w:tab/>
      </w:r>
      <w:r w:rsidRPr="00585053">
        <w:rPr>
          <w:rStyle w:val="FootnoteReference"/>
        </w:rPr>
        <w:footnoteRef/>
      </w:r>
      <w:r w:rsidRPr="00AD6284">
        <w:tab/>
        <w:t xml:space="preserve">See </w:t>
      </w:r>
      <w:hyperlink r:id="rId2" w:history="1">
        <w:r w:rsidRPr="00AD7511">
          <w:rPr>
            <w:rStyle w:val="Hyperlink"/>
          </w:rPr>
          <w:t>CCPR/C/SR.4234</w:t>
        </w:r>
      </w:hyperlink>
      <w:r w:rsidRPr="00AD6284">
        <w:t xml:space="preserve"> and </w:t>
      </w:r>
      <w:hyperlink r:id="rId3" w:history="1">
        <w:r w:rsidRPr="00AD7511">
          <w:rPr>
            <w:rStyle w:val="Hyperlink"/>
          </w:rPr>
          <w:t>CCPR/C/SR.4235</w:t>
        </w:r>
      </w:hyperlink>
      <w:r w:rsidRPr="00AD6284">
        <w:t>.</w:t>
      </w:r>
    </w:p>
  </w:footnote>
  <w:footnote w:id="4">
    <w:p w14:paraId="7167A280" w14:textId="489985CB" w:rsidR="00566DEC" w:rsidRPr="008E62BE" w:rsidRDefault="00566DEC" w:rsidP="00566DEC">
      <w:pPr>
        <w:pStyle w:val="FootnoteText"/>
        <w:rPr>
          <w:lang w:val="pt-BR"/>
        </w:rPr>
      </w:pPr>
      <w:r w:rsidRPr="004D1982">
        <w:tab/>
      </w:r>
      <w:r w:rsidRPr="00585053">
        <w:rPr>
          <w:rStyle w:val="FootnoteReference"/>
        </w:rPr>
        <w:footnoteRef/>
      </w:r>
      <w:r w:rsidRPr="008E62BE">
        <w:rPr>
          <w:lang w:val="pt-BR"/>
        </w:rPr>
        <w:tab/>
      </w:r>
      <w:hyperlink r:id="rId4" w:history="1">
        <w:r w:rsidRPr="00AD7511">
          <w:rPr>
            <w:rStyle w:val="Hyperlink"/>
            <w:lang w:val="pt-PT"/>
          </w:rPr>
          <w:t>CCPR/C/MKD/QPR/4</w:t>
        </w:r>
      </w:hyperlink>
      <w:r w:rsidRPr="00B723EC">
        <w:rPr>
          <w:lang w:val="pt-BR"/>
        </w:rPr>
        <w:t>.</w:t>
      </w:r>
    </w:p>
  </w:footnote>
  <w:footnote w:id="5">
    <w:p w14:paraId="2FD20016" w14:textId="2F883757" w:rsidR="00566DEC" w:rsidRPr="00EA15F7" w:rsidRDefault="00566DEC" w:rsidP="00566DEC">
      <w:pPr>
        <w:pStyle w:val="FootnoteText"/>
        <w:rPr>
          <w:lang w:val="es-ES"/>
        </w:rPr>
      </w:pPr>
      <w:r w:rsidRPr="0027624B">
        <w:rPr>
          <w:lang w:val="pt-PT"/>
        </w:rPr>
        <w:tab/>
      </w:r>
      <w:r w:rsidRPr="00585053">
        <w:rPr>
          <w:rStyle w:val="FootnoteReference"/>
        </w:rPr>
        <w:footnoteRef/>
      </w:r>
      <w:r w:rsidRPr="0027624B">
        <w:rPr>
          <w:lang w:val="pt-PT"/>
        </w:rPr>
        <w:tab/>
      </w:r>
      <w:hyperlink r:id="rId5" w:history="1">
        <w:r w:rsidRPr="00AD7511">
          <w:rPr>
            <w:rStyle w:val="Hyperlink"/>
            <w:lang w:val="pt-PT"/>
          </w:rPr>
          <w:t>CCPR/C/MKD/CO/3</w:t>
        </w:r>
      </w:hyperlink>
      <w:r w:rsidRPr="0027624B">
        <w:rPr>
          <w:lang w:val="pt-PT"/>
        </w:rPr>
        <w:t xml:space="preserve">, para. </w:t>
      </w:r>
      <w:r>
        <w:rPr>
          <w:lang w:val="es-ES"/>
        </w:rPr>
        <w:t>6</w:t>
      </w:r>
      <w:r w:rsidRPr="00EA15F7">
        <w:rPr>
          <w:lang w:val="es-ES"/>
        </w:rPr>
        <w:t>.</w:t>
      </w:r>
    </w:p>
  </w:footnote>
  <w:footnote w:id="6">
    <w:p w14:paraId="265A21F0" w14:textId="5AC8FD17" w:rsidR="00566DEC" w:rsidRPr="002D7A4D" w:rsidRDefault="00566DEC" w:rsidP="00566DEC">
      <w:pPr>
        <w:pStyle w:val="FootnoteText"/>
        <w:widowControl w:val="0"/>
        <w:rPr>
          <w:lang w:val="es-ES"/>
        </w:rPr>
      </w:pPr>
      <w:r w:rsidRPr="002D7A4D">
        <w:rPr>
          <w:lang w:val="es-ES"/>
        </w:rPr>
        <w:tab/>
      </w:r>
      <w:r w:rsidRPr="00585053">
        <w:rPr>
          <w:rStyle w:val="FootnoteReference"/>
        </w:rPr>
        <w:footnoteRef/>
      </w:r>
      <w:r w:rsidRPr="002D7A4D">
        <w:rPr>
          <w:lang w:val="es-ES"/>
        </w:rPr>
        <w:tab/>
      </w:r>
      <w:r>
        <w:rPr>
          <w:lang w:val="es-ES"/>
        </w:rPr>
        <w:t>Ibid.</w:t>
      </w:r>
      <w:r w:rsidRPr="002D7A4D">
        <w:rPr>
          <w:lang w:val="es-ES"/>
        </w:rPr>
        <w:t>, para.</w:t>
      </w:r>
      <w:r>
        <w:rPr>
          <w:lang w:val="es-ES"/>
        </w:rPr>
        <w:t xml:space="preserve">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5ACF8" w14:textId="77777777" w:rsidR="00566DEC" w:rsidRDefault="00566DEC" w:rsidP="00566DEC">
    <w:pPr>
      <w:pStyle w:val="Header"/>
    </w:pPr>
    <w:r>
      <w:t>CCPR/C/MKD/CO/4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6A12D" w14:textId="77777777" w:rsidR="00566DEC" w:rsidRDefault="00566DEC" w:rsidP="00566DEC">
    <w:pPr>
      <w:pStyle w:val="Header"/>
      <w:jc w:val="right"/>
    </w:pPr>
    <w:r>
      <w:t>CCPR/C/MKD/CO/4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19EFFF8">
      <w:start w:val="1"/>
      <w:numFmt w:val="decimal"/>
      <w:lvlText w:val="%1."/>
      <w:lvlJc w:val="left"/>
      <w:pPr>
        <w:tabs>
          <w:tab w:val="num" w:pos="1701"/>
        </w:tabs>
        <w:ind w:left="1134" w:firstLine="0"/>
      </w:pPr>
      <w:rPr>
        <w:rFonts w:ascii="Times New Roman" w:hAnsi="Times New Roman" w:hint="default"/>
        <w:b w:val="0"/>
        <w:i w:val="0"/>
        <w:sz w:val="20"/>
      </w:rPr>
    </w:lvl>
    <w:lvl w:ilvl="1" w:tplc="5902113C" w:tentative="1">
      <w:start w:val="1"/>
      <w:numFmt w:val="lowerLetter"/>
      <w:lvlText w:val="%2."/>
      <w:lvlJc w:val="left"/>
      <w:pPr>
        <w:tabs>
          <w:tab w:val="num" w:pos="1440"/>
        </w:tabs>
        <w:ind w:left="1440" w:hanging="360"/>
      </w:pPr>
    </w:lvl>
    <w:lvl w:ilvl="2" w:tplc="866C6BF2" w:tentative="1">
      <w:start w:val="1"/>
      <w:numFmt w:val="lowerRoman"/>
      <w:lvlText w:val="%3."/>
      <w:lvlJc w:val="right"/>
      <w:pPr>
        <w:tabs>
          <w:tab w:val="num" w:pos="2160"/>
        </w:tabs>
        <w:ind w:left="2160" w:hanging="180"/>
      </w:pPr>
    </w:lvl>
    <w:lvl w:ilvl="3" w:tplc="BBE6E1A8" w:tentative="1">
      <w:start w:val="1"/>
      <w:numFmt w:val="decimal"/>
      <w:lvlText w:val="%4."/>
      <w:lvlJc w:val="left"/>
      <w:pPr>
        <w:tabs>
          <w:tab w:val="num" w:pos="2880"/>
        </w:tabs>
        <w:ind w:left="2880" w:hanging="360"/>
      </w:pPr>
    </w:lvl>
    <w:lvl w:ilvl="4" w:tplc="94309F7C" w:tentative="1">
      <w:start w:val="1"/>
      <w:numFmt w:val="lowerLetter"/>
      <w:lvlText w:val="%5."/>
      <w:lvlJc w:val="left"/>
      <w:pPr>
        <w:tabs>
          <w:tab w:val="num" w:pos="3600"/>
        </w:tabs>
        <w:ind w:left="3600" w:hanging="360"/>
      </w:pPr>
    </w:lvl>
    <w:lvl w:ilvl="5" w:tplc="FEE42026" w:tentative="1">
      <w:start w:val="1"/>
      <w:numFmt w:val="lowerRoman"/>
      <w:lvlText w:val="%6."/>
      <w:lvlJc w:val="right"/>
      <w:pPr>
        <w:tabs>
          <w:tab w:val="num" w:pos="4320"/>
        </w:tabs>
        <w:ind w:left="4320" w:hanging="180"/>
      </w:pPr>
    </w:lvl>
    <w:lvl w:ilvl="6" w:tplc="BB7E862A" w:tentative="1">
      <w:start w:val="1"/>
      <w:numFmt w:val="decimal"/>
      <w:lvlText w:val="%7."/>
      <w:lvlJc w:val="left"/>
      <w:pPr>
        <w:tabs>
          <w:tab w:val="num" w:pos="5040"/>
        </w:tabs>
        <w:ind w:left="5040" w:hanging="360"/>
      </w:pPr>
    </w:lvl>
    <w:lvl w:ilvl="7" w:tplc="8F6ED99C" w:tentative="1">
      <w:start w:val="1"/>
      <w:numFmt w:val="lowerLetter"/>
      <w:lvlText w:val="%8."/>
      <w:lvlJc w:val="left"/>
      <w:pPr>
        <w:tabs>
          <w:tab w:val="num" w:pos="5760"/>
        </w:tabs>
        <w:ind w:left="5760" w:hanging="360"/>
      </w:pPr>
    </w:lvl>
    <w:lvl w:ilvl="8" w:tplc="AE3C9F76" w:tentative="1">
      <w:start w:val="1"/>
      <w:numFmt w:val="lowerRoman"/>
      <w:lvlText w:val="%9."/>
      <w:lvlJc w:val="right"/>
      <w:pPr>
        <w:tabs>
          <w:tab w:val="num" w:pos="6480"/>
        </w:tabs>
        <w:ind w:left="6480" w:hanging="180"/>
      </w:pPr>
    </w:lvl>
  </w:abstractNum>
  <w:abstractNum w:abstractNumId="12"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45D6CD5"/>
    <w:multiLevelType w:val="hybridMultilevel"/>
    <w:tmpl w:val="100E5D98"/>
    <w:lvl w:ilvl="0" w:tplc="2638A7E6">
      <w:start w:val="1"/>
      <w:numFmt w:val="decimal"/>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ADF0662"/>
    <w:multiLevelType w:val="hybridMultilevel"/>
    <w:tmpl w:val="1B90A5F2"/>
    <w:lvl w:ilvl="0" w:tplc="2638A7E6">
      <w:start w:val="1"/>
      <w:numFmt w:val="decimal"/>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893223"/>
    <w:multiLevelType w:val="hybridMultilevel"/>
    <w:tmpl w:val="99AE4F9C"/>
    <w:lvl w:ilvl="0" w:tplc="D05E2EE0">
      <w:start w:val="2"/>
      <w:numFmt w:val="bullet"/>
      <w:lvlText w:val="-"/>
      <w:lvlJc w:val="left"/>
      <w:pPr>
        <w:ind w:left="1494" w:hanging="360"/>
      </w:pPr>
      <w:rPr>
        <w:rFonts w:ascii="Times New Roman" w:eastAsia="Times New Roman" w:hAnsi="Times New Roman" w:cs="Times New Roman" w:hint="default"/>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B275E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FC113E9"/>
    <w:multiLevelType w:val="hybridMultilevel"/>
    <w:tmpl w:val="EC4E139E"/>
    <w:lvl w:ilvl="0" w:tplc="68867E5A">
      <w:start w:val="1"/>
      <w:numFmt w:val="decimal"/>
      <w:lvlText w:val="%1."/>
      <w:lvlJc w:val="left"/>
      <w:pPr>
        <w:ind w:left="1494" w:hanging="360"/>
      </w:pPr>
      <w:rPr>
        <w:rFonts w:hint="default"/>
        <w:b w:val="0"/>
        <w:bCs w:val="0"/>
      </w:rPr>
    </w:lvl>
    <w:lvl w:ilvl="1" w:tplc="20000019">
      <w:start w:val="1"/>
      <w:numFmt w:val="lowerLetter"/>
      <w:lvlText w:val="%2."/>
      <w:lvlJc w:val="left"/>
      <w:pPr>
        <w:ind w:left="1080" w:hanging="360"/>
      </w:pPr>
    </w:lvl>
    <w:lvl w:ilvl="2" w:tplc="2000001B">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1"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7FC63F0"/>
    <w:multiLevelType w:val="hybridMultilevel"/>
    <w:tmpl w:val="54B41400"/>
    <w:lvl w:ilvl="0" w:tplc="2638A7E6">
      <w:start w:val="1"/>
      <w:numFmt w:val="decimal"/>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3" w15:restartNumberingAfterBreak="0">
    <w:nsid w:val="58306475"/>
    <w:multiLevelType w:val="hybridMultilevel"/>
    <w:tmpl w:val="47BA2972"/>
    <w:lvl w:ilvl="0" w:tplc="2638A7E6">
      <w:start w:val="1"/>
      <w:numFmt w:val="decimal"/>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83F06F5"/>
    <w:multiLevelType w:val="hybridMultilevel"/>
    <w:tmpl w:val="32B84D72"/>
    <w:lvl w:ilvl="0" w:tplc="68867E5A">
      <w:start w:val="1"/>
      <w:numFmt w:val="decimal"/>
      <w:lvlText w:val="%1."/>
      <w:lvlJc w:val="left"/>
      <w:pPr>
        <w:ind w:left="1854" w:hanging="360"/>
      </w:pPr>
      <w:rPr>
        <w:rFonts w:hint="default"/>
        <w:b w:val="0"/>
        <w:bCs w:val="0"/>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6AF035E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1FA431F"/>
    <w:multiLevelType w:val="hybridMultilevel"/>
    <w:tmpl w:val="2C84332A"/>
    <w:lvl w:ilvl="0" w:tplc="2A6CEFE2">
      <w:start w:val="1"/>
      <w:numFmt w:val="lowerLetter"/>
      <w:lvlText w:val="(%1)"/>
      <w:lvlJc w:val="left"/>
      <w:pPr>
        <w:ind w:left="2244" w:hanging="555"/>
      </w:pPr>
      <w:rPr>
        <w:rFonts w:hint="default"/>
        <w:b w:val="0"/>
        <w:bCs w:val="0"/>
      </w:rPr>
    </w:lvl>
    <w:lvl w:ilvl="1" w:tplc="20000019" w:tentative="1">
      <w:start w:val="1"/>
      <w:numFmt w:val="lowerLetter"/>
      <w:lvlText w:val="%2."/>
      <w:lvlJc w:val="left"/>
      <w:pPr>
        <w:ind w:left="2769" w:hanging="360"/>
      </w:pPr>
    </w:lvl>
    <w:lvl w:ilvl="2" w:tplc="2000001B" w:tentative="1">
      <w:start w:val="1"/>
      <w:numFmt w:val="lowerRoman"/>
      <w:lvlText w:val="%3."/>
      <w:lvlJc w:val="right"/>
      <w:pPr>
        <w:ind w:left="3489" w:hanging="180"/>
      </w:pPr>
    </w:lvl>
    <w:lvl w:ilvl="3" w:tplc="2000000F" w:tentative="1">
      <w:start w:val="1"/>
      <w:numFmt w:val="decimal"/>
      <w:lvlText w:val="%4."/>
      <w:lvlJc w:val="left"/>
      <w:pPr>
        <w:ind w:left="4209" w:hanging="360"/>
      </w:pPr>
    </w:lvl>
    <w:lvl w:ilvl="4" w:tplc="20000019" w:tentative="1">
      <w:start w:val="1"/>
      <w:numFmt w:val="lowerLetter"/>
      <w:lvlText w:val="%5."/>
      <w:lvlJc w:val="left"/>
      <w:pPr>
        <w:ind w:left="4929" w:hanging="360"/>
      </w:pPr>
    </w:lvl>
    <w:lvl w:ilvl="5" w:tplc="2000001B" w:tentative="1">
      <w:start w:val="1"/>
      <w:numFmt w:val="lowerRoman"/>
      <w:lvlText w:val="%6."/>
      <w:lvlJc w:val="right"/>
      <w:pPr>
        <w:ind w:left="5649" w:hanging="180"/>
      </w:pPr>
    </w:lvl>
    <w:lvl w:ilvl="6" w:tplc="2000000F" w:tentative="1">
      <w:start w:val="1"/>
      <w:numFmt w:val="decimal"/>
      <w:lvlText w:val="%7."/>
      <w:lvlJc w:val="left"/>
      <w:pPr>
        <w:ind w:left="6369" w:hanging="360"/>
      </w:pPr>
    </w:lvl>
    <w:lvl w:ilvl="7" w:tplc="20000019" w:tentative="1">
      <w:start w:val="1"/>
      <w:numFmt w:val="lowerLetter"/>
      <w:lvlText w:val="%8."/>
      <w:lvlJc w:val="left"/>
      <w:pPr>
        <w:ind w:left="7089" w:hanging="360"/>
      </w:pPr>
    </w:lvl>
    <w:lvl w:ilvl="8" w:tplc="2000001B" w:tentative="1">
      <w:start w:val="1"/>
      <w:numFmt w:val="lowerRoman"/>
      <w:lvlText w:val="%9."/>
      <w:lvlJc w:val="right"/>
      <w:pPr>
        <w:ind w:left="7809" w:hanging="18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18"/>
  </w:num>
  <w:num w:numId="2" w16cid:durableId="784471728">
    <w:abstractNumId w:val="16"/>
  </w:num>
  <w:num w:numId="3" w16cid:durableId="412706424">
    <w:abstractNumId w:val="10"/>
  </w:num>
  <w:num w:numId="4" w16cid:durableId="1098982667">
    <w:abstractNumId w:val="24"/>
  </w:num>
  <w:num w:numId="5" w16cid:durableId="1653674163">
    <w:abstractNumId w:val="25"/>
  </w:num>
  <w:num w:numId="6" w16cid:durableId="976423175">
    <w:abstractNumId w:val="29"/>
  </w:num>
  <w:num w:numId="7" w16cid:durableId="983705485">
    <w:abstractNumId w:val="14"/>
  </w:num>
  <w:num w:numId="8" w16cid:durableId="971134012">
    <w:abstractNumId w:val="11"/>
  </w:num>
  <w:num w:numId="9" w16cid:durableId="415247983">
    <w:abstractNumId w:val="8"/>
  </w:num>
  <w:num w:numId="10" w16cid:durableId="916743554">
    <w:abstractNumId w:val="3"/>
  </w:num>
  <w:num w:numId="11" w16cid:durableId="437484936">
    <w:abstractNumId w:val="2"/>
  </w:num>
  <w:num w:numId="12" w16cid:durableId="1746343378">
    <w:abstractNumId w:val="1"/>
  </w:num>
  <w:num w:numId="13" w16cid:durableId="38936645">
    <w:abstractNumId w:val="0"/>
  </w:num>
  <w:num w:numId="14" w16cid:durableId="323096633">
    <w:abstractNumId w:val="9"/>
  </w:num>
  <w:num w:numId="15" w16cid:durableId="1671564424">
    <w:abstractNumId w:val="7"/>
  </w:num>
  <w:num w:numId="16" w16cid:durableId="1224675697">
    <w:abstractNumId w:val="6"/>
  </w:num>
  <w:num w:numId="17" w16cid:durableId="249704637">
    <w:abstractNumId w:val="5"/>
  </w:num>
  <w:num w:numId="18" w16cid:durableId="2084331183">
    <w:abstractNumId w:val="4"/>
  </w:num>
  <w:num w:numId="19" w16cid:durableId="447696748">
    <w:abstractNumId w:val="21"/>
  </w:num>
  <w:num w:numId="20" w16cid:durableId="802652109">
    <w:abstractNumId w:val="27"/>
  </w:num>
  <w:num w:numId="21" w16cid:durableId="1975017069">
    <w:abstractNumId w:val="12"/>
  </w:num>
  <w:num w:numId="22" w16cid:durableId="957953285">
    <w:abstractNumId w:val="19"/>
  </w:num>
  <w:num w:numId="23" w16cid:durableId="1931044456">
    <w:abstractNumId w:val="17"/>
  </w:num>
  <w:num w:numId="24" w16cid:durableId="1116560479">
    <w:abstractNumId w:val="26"/>
  </w:num>
  <w:num w:numId="25" w16cid:durableId="194932396">
    <w:abstractNumId w:val="13"/>
  </w:num>
  <w:num w:numId="26" w16cid:durableId="244612048">
    <w:abstractNumId w:val="15"/>
  </w:num>
  <w:num w:numId="27" w16cid:durableId="1161769935">
    <w:abstractNumId w:val="23"/>
  </w:num>
  <w:num w:numId="28" w16cid:durableId="1791700619">
    <w:abstractNumId w:val="22"/>
  </w:num>
  <w:num w:numId="29" w16cid:durableId="1668167341">
    <w:abstractNumId w:val="20"/>
  </w:num>
  <w:num w:numId="30" w16cid:durableId="4532596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8F9"/>
    <w:rsid w:val="00037E49"/>
    <w:rsid w:val="00046E92"/>
    <w:rsid w:val="0006523D"/>
    <w:rsid w:val="000758F9"/>
    <w:rsid w:val="000820E8"/>
    <w:rsid w:val="00104123"/>
    <w:rsid w:val="00131D7A"/>
    <w:rsid w:val="00165C15"/>
    <w:rsid w:val="001D159E"/>
    <w:rsid w:val="0022571D"/>
    <w:rsid w:val="00247E2C"/>
    <w:rsid w:val="002A7275"/>
    <w:rsid w:val="002A7931"/>
    <w:rsid w:val="002D6C53"/>
    <w:rsid w:val="002F5595"/>
    <w:rsid w:val="003035F4"/>
    <w:rsid w:val="00324045"/>
    <w:rsid w:val="003315B1"/>
    <w:rsid w:val="00334F6A"/>
    <w:rsid w:val="00342AC8"/>
    <w:rsid w:val="00364BF0"/>
    <w:rsid w:val="003936B5"/>
    <w:rsid w:val="003A444F"/>
    <w:rsid w:val="003B4550"/>
    <w:rsid w:val="003C283F"/>
    <w:rsid w:val="00461253"/>
    <w:rsid w:val="00472FED"/>
    <w:rsid w:val="004B2BBE"/>
    <w:rsid w:val="005042C2"/>
    <w:rsid w:val="0053148D"/>
    <w:rsid w:val="00566DEC"/>
    <w:rsid w:val="00585053"/>
    <w:rsid w:val="005B79D8"/>
    <w:rsid w:val="005D65FD"/>
    <w:rsid w:val="005F2E0B"/>
    <w:rsid w:val="00663C98"/>
    <w:rsid w:val="00671529"/>
    <w:rsid w:val="00675ED6"/>
    <w:rsid w:val="00686615"/>
    <w:rsid w:val="006C75C9"/>
    <w:rsid w:val="00712E81"/>
    <w:rsid w:val="00713997"/>
    <w:rsid w:val="007268F9"/>
    <w:rsid w:val="007327A0"/>
    <w:rsid w:val="007C52B0"/>
    <w:rsid w:val="007E2644"/>
    <w:rsid w:val="00811B25"/>
    <w:rsid w:val="00817E57"/>
    <w:rsid w:val="00892361"/>
    <w:rsid w:val="008D3450"/>
    <w:rsid w:val="0091241F"/>
    <w:rsid w:val="00923E2D"/>
    <w:rsid w:val="009410D8"/>
    <w:rsid w:val="009411B4"/>
    <w:rsid w:val="009C2323"/>
    <w:rsid w:val="009D0139"/>
    <w:rsid w:val="009F5CDC"/>
    <w:rsid w:val="00A23459"/>
    <w:rsid w:val="00A32950"/>
    <w:rsid w:val="00A775CF"/>
    <w:rsid w:val="00AD2BF5"/>
    <w:rsid w:val="00AD7511"/>
    <w:rsid w:val="00B06045"/>
    <w:rsid w:val="00B53AA5"/>
    <w:rsid w:val="00B723EC"/>
    <w:rsid w:val="00B903E5"/>
    <w:rsid w:val="00BE429F"/>
    <w:rsid w:val="00BE7467"/>
    <w:rsid w:val="00C35A27"/>
    <w:rsid w:val="00C546A8"/>
    <w:rsid w:val="00CA1AEA"/>
    <w:rsid w:val="00CA5B31"/>
    <w:rsid w:val="00D327D6"/>
    <w:rsid w:val="00D729A1"/>
    <w:rsid w:val="00DB065A"/>
    <w:rsid w:val="00E02C2B"/>
    <w:rsid w:val="00E05879"/>
    <w:rsid w:val="00ED6C48"/>
    <w:rsid w:val="00EF06FF"/>
    <w:rsid w:val="00F41F0F"/>
    <w:rsid w:val="00F65F5D"/>
    <w:rsid w:val="00F86A3A"/>
    <w:rsid w:val="00FA46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576BE3"/>
  <w15:docId w15:val="{47678769-3BAA-49FE-A8E1-10F607C4E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DE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566DEC"/>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rsid w:val="00566DEC"/>
    <w:rPr>
      <w:color w:val="0000FF"/>
      <w:u w:val="none"/>
    </w:rPr>
  </w:style>
  <w:style w:type="character" w:styleId="FollowedHyperlink">
    <w:name w:val="FollowedHyperlink"/>
    <w:basedOn w:val="DefaultParagraphFont"/>
    <w:semiHidden/>
    <w:rsid w:val="00566DEC"/>
    <w:rPr>
      <w:color w:val="0000FF"/>
      <w:u w:val="none"/>
    </w:rPr>
  </w:style>
  <w:style w:type="character" w:customStyle="1" w:styleId="SingleTxtGChar">
    <w:name w:val="_ Single Txt_G Char"/>
    <w:link w:val="SingleTxtG"/>
    <w:locked/>
    <w:rsid w:val="00566DEC"/>
    <w:rPr>
      <w:rFonts w:ascii="Times New Roman" w:hAnsi="Times New Roman" w:cs="Times New Roman"/>
      <w:sz w:val="20"/>
      <w:szCs w:val="20"/>
    </w:rPr>
  </w:style>
  <w:style w:type="paragraph" w:styleId="Revision">
    <w:name w:val="Revision"/>
    <w:hidden/>
    <w:uiPriority w:val="99"/>
    <w:semiHidden/>
    <w:rsid w:val="00566DEC"/>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AD75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SR.4235" TargetMode="External"/><Relationship Id="rId2" Type="http://schemas.openxmlformats.org/officeDocument/2006/relationships/hyperlink" Target="https://docs.un.org/en/CCPR/C/SR.4234" TargetMode="External"/><Relationship Id="rId1" Type="http://schemas.openxmlformats.org/officeDocument/2006/relationships/hyperlink" Target="https://docs.un.org/en/CCPR/C/MKD/4" TargetMode="External"/><Relationship Id="rId5" Type="http://schemas.openxmlformats.org/officeDocument/2006/relationships/hyperlink" Target="https://docs.un.org/en/CCPR/C/MKD/CO/3" TargetMode="External"/><Relationship Id="rId4" Type="http://schemas.openxmlformats.org/officeDocument/2006/relationships/hyperlink" Target="https://docs.un.org/en/CCPR/C/MKD/QPR/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5803</Words>
  <Characters>32725</Characters>
  <Application>Microsoft Office Word</Application>
  <DocSecurity>0</DocSecurity>
  <Lines>521</Lines>
  <Paragraphs>144</Paragraphs>
  <ScaleCrop>false</ScaleCrop>
  <HeadingPairs>
    <vt:vector size="2" baseType="variant">
      <vt:variant>
        <vt:lpstr>Title</vt:lpstr>
      </vt:variant>
      <vt:variant>
        <vt:i4>1</vt:i4>
      </vt:variant>
    </vt:vector>
  </HeadingPairs>
  <TitlesOfParts>
    <vt:vector size="1" baseType="lpstr">
      <vt:lpstr>CCPR/C/MKD/CO/4</vt:lpstr>
    </vt:vector>
  </TitlesOfParts>
  <Company>DCM</Company>
  <LinksUpToDate>false</LinksUpToDate>
  <CharactersWithSpaces>38529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CCPR/C/MKD/CO/4</dc:title>
  <dc:subject>2511880</dc:subject>
  <dc:creator>cg</dc:creator>
  <cp:keywords/>
  <dc:description/>
  <cp:lastModifiedBy>Maria Rosario Corazon Gatmaytan</cp:lastModifiedBy>
  <cp:revision>2</cp:revision>
  <dcterms:created xsi:type="dcterms:W3CDTF">2025-08-20T11:12:00Z</dcterms:created>
  <dcterms:modified xsi:type="dcterms:W3CDTF">2025-08-20T11:12:00Z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