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879C2" w:rsidRPr="00C26FEF">
        <w:trPr>
          <w:trHeight w:hRule="exact" w:val="851"/>
        </w:trPr>
        <w:tc>
          <w:tcPr>
            <w:tcW w:w="1280" w:type="dxa"/>
            <w:tcBorders>
              <w:bottom w:val="single" w:sz="4" w:space="0" w:color="auto"/>
            </w:tcBorders>
          </w:tcPr>
          <w:p w:rsidR="00A879C2" w:rsidRPr="00C26FEF" w:rsidRDefault="00A879C2">
            <w:pPr>
              <w:rPr>
                <w:rFonts w:hint="eastAsia"/>
              </w:rPr>
            </w:pPr>
          </w:p>
        </w:tc>
        <w:tc>
          <w:tcPr>
            <w:tcW w:w="2273" w:type="dxa"/>
            <w:tcBorders>
              <w:bottom w:val="single" w:sz="4" w:space="0" w:color="auto"/>
            </w:tcBorders>
            <w:vAlign w:val="bottom"/>
          </w:tcPr>
          <w:p w:rsidR="00A879C2" w:rsidRPr="00C26FEF" w:rsidRDefault="00A879C2">
            <w:pPr>
              <w:spacing w:after="80" w:line="300" w:lineRule="exact"/>
              <w:rPr>
                <w:rFonts w:eastAsia="SimHei"/>
                <w:sz w:val="28"/>
              </w:rPr>
            </w:pPr>
            <w:r w:rsidRPr="00C26FEF">
              <w:rPr>
                <w:rFonts w:eastAsia="SimHei" w:hAnsi="Time New Roman"/>
                <w:sz w:val="28"/>
              </w:rPr>
              <w:t>联</w:t>
            </w:r>
            <w:r w:rsidRPr="00C26FEF">
              <w:rPr>
                <w:rFonts w:eastAsia="SimHei"/>
                <w:sz w:val="28"/>
              </w:rPr>
              <w:t xml:space="preserve"> </w:t>
            </w:r>
            <w:r w:rsidRPr="00C26FEF">
              <w:rPr>
                <w:rFonts w:eastAsia="SimHei" w:hAnsi="Time New Roman"/>
                <w:sz w:val="28"/>
              </w:rPr>
              <w:t>合</w:t>
            </w:r>
            <w:r w:rsidRPr="00C26FEF">
              <w:rPr>
                <w:rFonts w:eastAsia="SimHei"/>
                <w:sz w:val="28"/>
              </w:rPr>
              <w:t xml:space="preserve"> </w:t>
            </w:r>
            <w:r w:rsidRPr="00C26FEF">
              <w:rPr>
                <w:rFonts w:eastAsia="SimHei" w:hAnsi="Time New Roman"/>
                <w:sz w:val="28"/>
              </w:rPr>
              <w:t>国</w:t>
            </w:r>
          </w:p>
        </w:tc>
        <w:tc>
          <w:tcPr>
            <w:tcW w:w="6086" w:type="dxa"/>
            <w:gridSpan w:val="2"/>
            <w:tcBorders>
              <w:bottom w:val="single" w:sz="4" w:space="0" w:color="auto"/>
            </w:tcBorders>
            <w:vAlign w:val="bottom"/>
          </w:tcPr>
          <w:p w:rsidR="00A879C2" w:rsidRPr="00C26FEF" w:rsidRDefault="00A879C2" w:rsidP="00626C95">
            <w:pPr>
              <w:spacing w:line="240" w:lineRule="atLeast"/>
              <w:jc w:val="right"/>
              <w:rPr>
                <w:szCs w:val="21"/>
              </w:rPr>
            </w:pPr>
            <w:r w:rsidRPr="00C26FEF">
              <w:rPr>
                <w:sz w:val="40"/>
                <w:szCs w:val="40"/>
              </w:rPr>
              <w:t>CAT</w:t>
            </w:r>
            <w:r w:rsidRPr="00C26FEF">
              <w:rPr>
                <w:sz w:val="20"/>
              </w:rPr>
              <w:t>/</w:t>
            </w:r>
            <w:r w:rsidR="000972E8" w:rsidRPr="00C26FEF">
              <w:rPr>
                <w:sz w:val="20"/>
                <w:lang w:val="en-GB"/>
              </w:rPr>
              <w:t>C/BIH/CO/2-5</w:t>
            </w:r>
          </w:p>
        </w:tc>
      </w:tr>
      <w:tr w:rsidR="00A879C2" w:rsidRPr="00C26FEF">
        <w:trPr>
          <w:trHeight w:hRule="exact" w:val="2835"/>
        </w:trPr>
        <w:tc>
          <w:tcPr>
            <w:tcW w:w="1280" w:type="dxa"/>
            <w:tcBorders>
              <w:top w:val="single" w:sz="4" w:space="0" w:color="auto"/>
              <w:bottom w:val="single" w:sz="12" w:space="0" w:color="auto"/>
            </w:tcBorders>
          </w:tcPr>
          <w:p w:rsidR="00A879C2" w:rsidRPr="00C26FEF" w:rsidRDefault="00A879C2">
            <w:pPr>
              <w:spacing w:line="120" w:lineRule="atLeast"/>
              <w:rPr>
                <w:sz w:val="10"/>
                <w:szCs w:val="10"/>
              </w:rPr>
            </w:pPr>
          </w:p>
          <w:p w:rsidR="00A879C2" w:rsidRPr="00C26FEF" w:rsidRDefault="00A879C2">
            <w:pPr>
              <w:spacing w:line="120" w:lineRule="atLeast"/>
              <w:rPr>
                <w:sz w:val="10"/>
                <w:szCs w:val="10"/>
              </w:rPr>
            </w:pPr>
            <w:r w:rsidRPr="00C26FE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879C2" w:rsidRPr="00C26FEF" w:rsidRDefault="00A879C2">
            <w:pPr>
              <w:spacing w:before="320" w:line="240" w:lineRule="exact"/>
              <w:rPr>
                <w:rFonts w:eastAsia="SimHei"/>
                <w:sz w:val="32"/>
                <w:szCs w:val="32"/>
              </w:rPr>
            </w:pPr>
            <w:r w:rsidRPr="00C26FEF">
              <w:rPr>
                <w:rFonts w:eastAsia="SimHei" w:hAnsi="Time New Roman"/>
                <w:sz w:val="32"/>
                <w:szCs w:val="32"/>
              </w:rPr>
              <w:t>禁止酷刑和其他残忍、不人道</w:t>
            </w:r>
          </w:p>
          <w:p w:rsidR="00A879C2" w:rsidRPr="00C26FEF" w:rsidRDefault="00A879C2">
            <w:pPr>
              <w:spacing w:before="160" w:line="240" w:lineRule="exact"/>
              <w:rPr>
                <w:rFonts w:eastAsia="SimHei"/>
                <w:sz w:val="32"/>
                <w:szCs w:val="32"/>
              </w:rPr>
            </w:pPr>
            <w:r w:rsidRPr="00C26FEF">
              <w:rPr>
                <w:rFonts w:eastAsia="SimHei" w:hAnsi="Time New Roman"/>
                <w:sz w:val="32"/>
                <w:szCs w:val="32"/>
              </w:rPr>
              <w:t>或有辱人格的待遇或处罚公约</w:t>
            </w:r>
          </w:p>
          <w:p w:rsidR="00A879C2" w:rsidRPr="00C26FEF" w:rsidRDefault="00A879C2">
            <w:pPr>
              <w:spacing w:before="360" w:line="420" w:lineRule="exact"/>
              <w:rPr>
                <w:b/>
                <w:sz w:val="40"/>
                <w:szCs w:val="40"/>
              </w:rPr>
            </w:pPr>
          </w:p>
        </w:tc>
        <w:tc>
          <w:tcPr>
            <w:tcW w:w="2819" w:type="dxa"/>
            <w:tcBorders>
              <w:top w:val="single" w:sz="4" w:space="0" w:color="auto"/>
              <w:bottom w:val="single" w:sz="12" w:space="0" w:color="auto"/>
            </w:tcBorders>
          </w:tcPr>
          <w:p w:rsidR="00A879C2" w:rsidRPr="00C26FEF" w:rsidRDefault="00FB2931" w:rsidP="00137BEA">
            <w:pPr>
              <w:spacing w:before="240" w:line="240" w:lineRule="atLeast"/>
              <w:rPr>
                <w:sz w:val="20"/>
              </w:rPr>
            </w:pPr>
            <w:r w:rsidRPr="00C26FEF">
              <w:rPr>
                <w:sz w:val="20"/>
              </w:rPr>
              <w:t xml:space="preserve">Distr.: </w:t>
            </w:r>
            <w:r w:rsidR="00A879C2" w:rsidRPr="00C26FEF">
              <w:rPr>
                <w:sz w:val="20"/>
              </w:rPr>
              <w:t>General</w:t>
            </w:r>
          </w:p>
          <w:p w:rsidR="00A879C2" w:rsidRPr="00C26FEF" w:rsidRDefault="000972E8">
            <w:pPr>
              <w:spacing w:line="240" w:lineRule="atLeast"/>
              <w:rPr>
                <w:sz w:val="20"/>
              </w:rPr>
            </w:pPr>
            <w:r w:rsidRPr="00C26FEF">
              <w:rPr>
                <w:sz w:val="20"/>
              </w:rPr>
              <w:t>20 January</w:t>
            </w:r>
            <w:r w:rsidR="00D83B4B" w:rsidRPr="00C26FEF">
              <w:rPr>
                <w:sz w:val="20"/>
              </w:rPr>
              <w:t xml:space="preserve"> 20</w:t>
            </w:r>
            <w:r w:rsidR="000A551A" w:rsidRPr="00C26FEF">
              <w:rPr>
                <w:sz w:val="20"/>
              </w:rPr>
              <w:t>11</w:t>
            </w:r>
          </w:p>
          <w:p w:rsidR="00A879C2" w:rsidRPr="00C26FEF" w:rsidRDefault="00A879C2" w:rsidP="00626C95">
            <w:pPr>
              <w:spacing w:line="240" w:lineRule="atLeast"/>
              <w:rPr>
                <w:sz w:val="20"/>
              </w:rPr>
            </w:pPr>
            <w:r w:rsidRPr="00C26FEF">
              <w:rPr>
                <w:sz w:val="20"/>
              </w:rPr>
              <w:t xml:space="preserve">Chinese </w:t>
            </w:r>
          </w:p>
          <w:p w:rsidR="00A879C2" w:rsidRPr="00C26FEF" w:rsidRDefault="00FB2931" w:rsidP="00137BEA">
            <w:pPr>
              <w:spacing w:line="240" w:lineRule="atLeast"/>
              <w:rPr>
                <w:sz w:val="20"/>
              </w:rPr>
            </w:pPr>
            <w:r w:rsidRPr="00C26FEF">
              <w:rPr>
                <w:sz w:val="20"/>
              </w:rPr>
              <w:t xml:space="preserve">Original: </w:t>
            </w:r>
            <w:r w:rsidR="00A879C2" w:rsidRPr="00C26FEF">
              <w:rPr>
                <w:sz w:val="20"/>
              </w:rPr>
              <w:t>English</w:t>
            </w:r>
          </w:p>
        </w:tc>
      </w:tr>
    </w:tbl>
    <w:p w:rsidR="00A879C2" w:rsidRPr="00C26FEF" w:rsidRDefault="000972E8">
      <w:pPr>
        <w:spacing w:before="120"/>
        <w:rPr>
          <w:rFonts w:eastAsia="SimHei"/>
          <w:sz w:val="24"/>
          <w:szCs w:val="24"/>
        </w:rPr>
      </w:pPr>
      <w:r w:rsidRPr="00C26FEF">
        <w:rPr>
          <w:rFonts w:eastAsia="SimHei" w:hAnsi="Time New Roman"/>
          <w:sz w:val="24"/>
          <w:szCs w:val="24"/>
        </w:rPr>
        <w:t>禁止酷刑委员会</w:t>
      </w:r>
    </w:p>
    <w:p w:rsidR="00A879C2" w:rsidRPr="00C26FEF" w:rsidRDefault="00A879C2">
      <w:pPr>
        <w:rPr>
          <w:rFonts w:eastAsia="SimHei"/>
        </w:rPr>
      </w:pPr>
      <w:r w:rsidRPr="00C26FEF">
        <w:rPr>
          <w:rFonts w:eastAsia="SimHei" w:hAnsi="Time New Roman"/>
        </w:rPr>
        <w:t>第</w:t>
      </w:r>
      <w:r w:rsidR="000972E8" w:rsidRPr="00C26FEF">
        <w:rPr>
          <w:rFonts w:eastAsia="SimHei" w:hAnsi="Time New Roman"/>
        </w:rPr>
        <w:t>四十五届会议</w:t>
      </w:r>
    </w:p>
    <w:p w:rsidR="00A879C2" w:rsidRPr="00C26FEF" w:rsidRDefault="000058EC">
      <w:r w:rsidRPr="00C26FEF">
        <w:t>2</w:t>
      </w:r>
      <w:r w:rsidR="000972E8" w:rsidRPr="00C26FEF">
        <w:t>010</w:t>
      </w:r>
      <w:r w:rsidR="000972E8" w:rsidRPr="00C26FEF">
        <w:t>年</w:t>
      </w:r>
      <w:r w:rsidR="000972E8" w:rsidRPr="00C26FEF">
        <w:t>11</w:t>
      </w:r>
      <w:r w:rsidR="000972E8" w:rsidRPr="00C26FEF">
        <w:t>月</w:t>
      </w:r>
      <w:r w:rsidR="000972E8" w:rsidRPr="00C26FEF">
        <w:t>1</w:t>
      </w:r>
      <w:r w:rsidR="000972E8" w:rsidRPr="00C26FEF">
        <w:t>日至</w:t>
      </w:r>
      <w:r w:rsidR="000972E8" w:rsidRPr="00C26FEF">
        <w:t>19</w:t>
      </w:r>
      <w:r w:rsidR="000972E8" w:rsidRPr="00C26FEF">
        <w:t>日</w:t>
      </w:r>
    </w:p>
    <w:p w:rsidR="00A879C2" w:rsidRPr="00C26FEF" w:rsidRDefault="008D6116" w:rsidP="008D6116">
      <w:pPr>
        <w:pStyle w:val="HChGC"/>
      </w:pPr>
      <w:r w:rsidRPr="00C26FEF">
        <w:rPr>
          <w:lang w:val="fr-CH"/>
        </w:rPr>
        <w:tab/>
      </w:r>
      <w:r w:rsidRPr="00C26FEF">
        <w:rPr>
          <w:lang w:val="fr-CH"/>
        </w:rPr>
        <w:tab/>
      </w:r>
      <w:r w:rsidR="000972E8" w:rsidRPr="00C26FEF">
        <w:t>审议缔约国根据《公约》第十九条提交的报告</w:t>
      </w:r>
    </w:p>
    <w:p w:rsidR="000972E8" w:rsidRPr="00C26FEF" w:rsidRDefault="000972E8" w:rsidP="000972E8">
      <w:pPr>
        <w:pStyle w:val="H1GC"/>
        <w:rPr>
          <w:rFonts w:hint="eastAsia"/>
        </w:rPr>
      </w:pPr>
      <w:r w:rsidRPr="00C26FEF">
        <w:tab/>
      </w:r>
      <w:r w:rsidRPr="00C26FEF">
        <w:tab/>
      </w:r>
      <w:r w:rsidRPr="00C26FEF">
        <w:t>禁止酷刑委员会的结论性意见</w:t>
      </w:r>
    </w:p>
    <w:p w:rsidR="000972E8" w:rsidRPr="00C26FEF" w:rsidRDefault="000972E8" w:rsidP="000972E8">
      <w:pPr>
        <w:pStyle w:val="HChGC"/>
        <w:rPr>
          <w:rFonts w:hint="eastAsia"/>
        </w:rPr>
      </w:pPr>
      <w:r w:rsidRPr="00C26FEF">
        <w:tab/>
      </w:r>
      <w:r w:rsidRPr="00C26FEF">
        <w:tab/>
      </w:r>
      <w:r w:rsidRPr="00C26FEF">
        <w:t>波斯尼亚和黑塞哥维那</w:t>
      </w:r>
    </w:p>
    <w:p w:rsidR="000972E8" w:rsidRPr="00C26FEF" w:rsidRDefault="000972E8" w:rsidP="00C26FEF">
      <w:pPr>
        <w:pStyle w:val="SingleTxtGC"/>
        <w:rPr>
          <w:lang w:val="en-GB"/>
        </w:rPr>
      </w:pPr>
      <w:r w:rsidRPr="00C26FEF">
        <w:t xml:space="preserve">1.  </w:t>
      </w:r>
      <w:r w:rsidRPr="00C26FEF">
        <w:t>禁止酷刑委员会于</w:t>
      </w:r>
      <w:r w:rsidRPr="00C26FEF">
        <w:t>2010</w:t>
      </w:r>
      <w:r w:rsidRPr="00C26FEF">
        <w:t>年</w:t>
      </w:r>
      <w:r w:rsidRPr="00C26FEF">
        <w:t>11</w:t>
      </w:r>
      <w:r w:rsidRPr="00C26FEF">
        <w:t>月</w:t>
      </w:r>
      <w:r w:rsidRPr="00C26FEF">
        <w:t>4</w:t>
      </w:r>
      <w:r w:rsidRPr="00C26FEF">
        <w:t>日和</w:t>
      </w:r>
      <w:r w:rsidRPr="00C26FEF">
        <w:t>5</w:t>
      </w:r>
      <w:r w:rsidRPr="00C26FEF">
        <w:t>日举行的第</w:t>
      </w:r>
      <w:r w:rsidRPr="00C26FEF">
        <w:t>961</w:t>
      </w:r>
      <w:r w:rsidRPr="00C26FEF">
        <w:t>次和第</w:t>
      </w:r>
      <w:r w:rsidRPr="00C26FEF">
        <w:t>962</w:t>
      </w:r>
      <w:r w:rsidRPr="00C26FEF">
        <w:t>次</w:t>
      </w:r>
      <w:r w:rsidRPr="00C26FEF">
        <w:rPr>
          <w:lang w:val="en-GB"/>
        </w:rPr>
        <w:t>会议</w:t>
      </w:r>
      <w:r w:rsidR="001671D9" w:rsidRPr="00C26FEF">
        <w:rPr>
          <w:lang w:val="en-GB"/>
        </w:rPr>
        <w:t>(</w:t>
      </w:r>
      <w:r w:rsidRPr="00C26FEF">
        <w:rPr>
          <w:lang w:val="en-GB"/>
        </w:rPr>
        <w:t>CAT/C/SR.961</w:t>
      </w:r>
      <w:r w:rsidRPr="00C26FEF">
        <w:rPr>
          <w:lang w:val="en-GB"/>
        </w:rPr>
        <w:t>和</w:t>
      </w:r>
      <w:r w:rsidRPr="00C26FEF">
        <w:rPr>
          <w:lang w:val="en-GB"/>
        </w:rPr>
        <w:t>962</w:t>
      </w:r>
      <w:r w:rsidR="001671D9" w:rsidRPr="00C26FEF">
        <w:rPr>
          <w:lang w:val="en-GB"/>
        </w:rPr>
        <w:t>)</w:t>
      </w:r>
      <w:r w:rsidRPr="00C26FEF">
        <w:rPr>
          <w:lang w:val="en-GB"/>
        </w:rPr>
        <w:t>上审议了波斯尼亚和黑塞哥维那的第二至第五次合并定期报告，并于第</w:t>
      </w:r>
      <w:r w:rsidRPr="00C26FEF">
        <w:rPr>
          <w:lang w:val="en-GB"/>
        </w:rPr>
        <w:t>978</w:t>
      </w:r>
      <w:r w:rsidRPr="00C26FEF">
        <w:rPr>
          <w:lang w:val="en-GB"/>
        </w:rPr>
        <w:t>次会议</w:t>
      </w:r>
      <w:r w:rsidR="001671D9" w:rsidRPr="00C26FEF">
        <w:rPr>
          <w:lang w:val="en-GB"/>
        </w:rPr>
        <w:t>(</w:t>
      </w:r>
      <w:r w:rsidRPr="00C26FEF">
        <w:rPr>
          <w:lang w:val="en-GB"/>
        </w:rPr>
        <w:t>CAT/C/ SR.978)</w:t>
      </w:r>
      <w:r w:rsidRPr="00C26FEF">
        <w:rPr>
          <w:lang w:val="en-GB"/>
        </w:rPr>
        <w:t>上通过了下列结论性意见。</w:t>
      </w:r>
    </w:p>
    <w:p w:rsidR="000972E8" w:rsidRPr="00C26FEF" w:rsidRDefault="000972E8" w:rsidP="00DB1427">
      <w:pPr>
        <w:pStyle w:val="H1GC"/>
        <w:rPr>
          <w:lang w:val="en-GB"/>
        </w:rPr>
      </w:pPr>
      <w:r w:rsidRPr="00C26FEF">
        <w:rPr>
          <w:lang w:val="en-GB"/>
        </w:rPr>
        <w:tab/>
        <w:t>A.</w:t>
      </w:r>
      <w:r w:rsidRPr="00C26FEF">
        <w:rPr>
          <w:lang w:val="en-GB"/>
        </w:rPr>
        <w:tab/>
      </w:r>
      <w:r w:rsidRPr="00C26FEF">
        <w:rPr>
          <w:lang w:val="en-GB"/>
        </w:rPr>
        <w:t>导言</w:t>
      </w:r>
    </w:p>
    <w:p w:rsidR="000972E8" w:rsidRPr="00C26FEF" w:rsidRDefault="000972E8" w:rsidP="00C26FEF">
      <w:pPr>
        <w:pStyle w:val="SingleTxtGC"/>
        <w:rPr>
          <w:lang w:val="en-GB"/>
        </w:rPr>
      </w:pPr>
      <w:r w:rsidRPr="00C26FEF">
        <w:rPr>
          <w:lang w:val="en-GB"/>
        </w:rPr>
        <w:t xml:space="preserve">2.  </w:t>
      </w:r>
      <w:r w:rsidRPr="00C26FEF">
        <w:rPr>
          <w:lang w:val="en-GB"/>
        </w:rPr>
        <w:t>委员会欢迎波斯尼亚和黑塞哥维那提交的第二至第五次合并定期报告。委员会还欢迎报告是按照委员会新的备选报告程序提交的，报告含有缔约国针对委员会拟定和转交的问题清单的答复。委员会赞赏缔约国同意按照新程序提交报告，这便于缔约国和委员会之间的合作。</w:t>
      </w:r>
    </w:p>
    <w:p w:rsidR="000972E8" w:rsidRPr="00C26FEF" w:rsidRDefault="000972E8" w:rsidP="000972E8">
      <w:pPr>
        <w:pStyle w:val="SingleTxtGC"/>
        <w:rPr>
          <w:lang w:val="en-GB"/>
        </w:rPr>
      </w:pPr>
      <w:r w:rsidRPr="00C26FEF">
        <w:rPr>
          <w:lang w:val="en-GB"/>
        </w:rPr>
        <w:t xml:space="preserve">3.  </w:t>
      </w:r>
      <w:r w:rsidRPr="00C26FEF">
        <w:rPr>
          <w:lang w:val="en-GB"/>
        </w:rPr>
        <w:t>委员会赞赏地指出，在其第四十五届会议上，缔约国的高层次代表团与委员会举行了会晤，还赞赏地指出就《公约》所涉及的许多领域进行建设性对话的机会。</w:t>
      </w:r>
    </w:p>
    <w:p w:rsidR="000972E8" w:rsidRPr="00C26FEF" w:rsidRDefault="000972E8" w:rsidP="00C26FEF">
      <w:pPr>
        <w:pStyle w:val="SingleTxtGC"/>
        <w:rPr>
          <w:lang w:val="en-GB"/>
        </w:rPr>
      </w:pPr>
      <w:r w:rsidRPr="00C26FEF">
        <w:rPr>
          <w:lang w:val="en-GB"/>
        </w:rPr>
        <w:t xml:space="preserve">4.  </w:t>
      </w:r>
      <w:r w:rsidRPr="00C26FEF">
        <w:rPr>
          <w:lang w:val="en-GB"/>
        </w:rPr>
        <w:t>委员会注意到缔约国由两个实体组成，但忆及根据国际法，波斯尼亚和黑塞哥维那是一个国家，因此有义务在国内层次彻底实施《公约》。</w:t>
      </w:r>
    </w:p>
    <w:p w:rsidR="000972E8" w:rsidRPr="00C26FEF" w:rsidRDefault="000972E8" w:rsidP="00DB1427">
      <w:pPr>
        <w:pStyle w:val="H1GC"/>
        <w:rPr>
          <w:lang w:val="en-GB"/>
        </w:rPr>
      </w:pPr>
      <w:r w:rsidRPr="00C26FEF">
        <w:rPr>
          <w:lang w:val="en-GB"/>
        </w:rPr>
        <w:tab/>
        <w:t>B.</w:t>
      </w:r>
      <w:r w:rsidRPr="00C26FEF">
        <w:rPr>
          <w:lang w:val="en-GB"/>
        </w:rPr>
        <w:tab/>
      </w:r>
      <w:r w:rsidRPr="00C26FEF">
        <w:rPr>
          <w:lang w:val="en-GB"/>
        </w:rPr>
        <w:t>积极方面</w:t>
      </w:r>
    </w:p>
    <w:p w:rsidR="000972E8" w:rsidRPr="00C26FEF" w:rsidRDefault="000972E8" w:rsidP="00C26FEF">
      <w:pPr>
        <w:pStyle w:val="SingleTxtGC"/>
        <w:keepNext/>
        <w:keepLines/>
        <w:rPr>
          <w:lang w:val="en-GB"/>
        </w:rPr>
      </w:pPr>
      <w:r w:rsidRPr="00C26FEF">
        <w:rPr>
          <w:lang w:val="en-GB"/>
        </w:rPr>
        <w:t xml:space="preserve">5.  </w:t>
      </w:r>
      <w:r w:rsidRPr="00C26FEF">
        <w:rPr>
          <w:lang w:val="en-GB"/>
        </w:rPr>
        <w:t>委员会欢迎自审议缔约国初次定期报告以来，缔约国已经批准了以下国际和区域文书：</w:t>
      </w:r>
    </w:p>
    <w:p w:rsidR="000972E8" w:rsidRPr="00C26FEF" w:rsidRDefault="000972E8" w:rsidP="00DB1427">
      <w:pPr>
        <w:pStyle w:val="SingleTxtGC"/>
        <w:numPr>
          <w:ilvl w:val="0"/>
          <w:numId w:val="5"/>
        </w:numPr>
        <w:rPr>
          <w:lang w:val="en-GB"/>
        </w:rPr>
      </w:pPr>
      <w:r w:rsidRPr="00C26FEF">
        <w:rPr>
          <w:lang w:val="en-GB"/>
        </w:rPr>
        <w:t>《禁止酷刑和其他残忍、不人道或有辱人格的待遇或处罚公约》的《任择议定书》，</w:t>
      </w:r>
      <w:r w:rsidRPr="00C26FEF">
        <w:rPr>
          <w:lang w:val="en-GB"/>
        </w:rPr>
        <w:t>2008</w:t>
      </w:r>
      <w:r w:rsidRPr="00C26FEF">
        <w:rPr>
          <w:lang w:val="en-GB"/>
        </w:rPr>
        <w:t>年</w:t>
      </w:r>
      <w:r w:rsidRPr="00C26FEF">
        <w:rPr>
          <w:lang w:val="en-GB"/>
        </w:rPr>
        <w:t>10</w:t>
      </w:r>
      <w:r w:rsidRPr="00C26FEF">
        <w:rPr>
          <w:lang w:val="en-GB"/>
        </w:rPr>
        <w:t>月</w:t>
      </w:r>
      <w:r w:rsidRPr="00C26FEF">
        <w:rPr>
          <w:lang w:val="en-GB"/>
        </w:rPr>
        <w:t>24</w:t>
      </w:r>
      <w:r w:rsidRPr="00C26FEF">
        <w:rPr>
          <w:lang w:val="en-GB"/>
        </w:rPr>
        <w:t>日；</w:t>
      </w:r>
    </w:p>
    <w:p w:rsidR="000972E8" w:rsidRPr="00C26FEF" w:rsidRDefault="000972E8" w:rsidP="00DB1427">
      <w:pPr>
        <w:pStyle w:val="SingleTxtGC"/>
        <w:numPr>
          <w:ilvl w:val="0"/>
          <w:numId w:val="5"/>
        </w:numPr>
        <w:rPr>
          <w:lang w:val="en-GB"/>
        </w:rPr>
      </w:pPr>
      <w:r w:rsidRPr="00C26FEF">
        <w:rPr>
          <w:lang w:val="en-GB"/>
        </w:rPr>
        <w:t>《残疾人权利公约》及其《任择议定书》，</w:t>
      </w:r>
      <w:r w:rsidRPr="00C26FEF">
        <w:rPr>
          <w:lang w:val="en-GB"/>
        </w:rPr>
        <w:t>2010</w:t>
      </w:r>
      <w:r w:rsidRPr="00C26FEF">
        <w:rPr>
          <w:lang w:val="en-GB"/>
        </w:rPr>
        <w:t>年</w:t>
      </w:r>
      <w:r w:rsidRPr="00C26FEF">
        <w:rPr>
          <w:lang w:val="en-GB"/>
        </w:rPr>
        <w:t>3</w:t>
      </w:r>
      <w:r w:rsidRPr="00C26FEF">
        <w:rPr>
          <w:lang w:val="en-GB"/>
        </w:rPr>
        <w:t>月</w:t>
      </w:r>
      <w:r w:rsidRPr="00C26FEF">
        <w:rPr>
          <w:lang w:val="en-GB"/>
        </w:rPr>
        <w:t>12</w:t>
      </w:r>
      <w:r w:rsidRPr="00C26FEF">
        <w:rPr>
          <w:lang w:val="en-GB"/>
        </w:rPr>
        <w:t>日；</w:t>
      </w:r>
    </w:p>
    <w:p w:rsidR="000972E8" w:rsidRPr="00C26FEF" w:rsidRDefault="000972E8" w:rsidP="00DB1427">
      <w:pPr>
        <w:pStyle w:val="SingleTxtGC"/>
        <w:numPr>
          <w:ilvl w:val="0"/>
          <w:numId w:val="5"/>
        </w:numPr>
        <w:rPr>
          <w:lang w:val="en-GB"/>
        </w:rPr>
      </w:pPr>
      <w:r w:rsidRPr="00C26FEF">
        <w:rPr>
          <w:lang w:val="en-GB"/>
        </w:rPr>
        <w:t>《欧洲委员会打击人口贩运公约》，</w:t>
      </w:r>
      <w:r w:rsidRPr="00C26FEF">
        <w:rPr>
          <w:lang w:val="en-GB"/>
        </w:rPr>
        <w:t>2008</w:t>
      </w:r>
      <w:r w:rsidRPr="00C26FEF">
        <w:rPr>
          <w:lang w:val="en-GB"/>
        </w:rPr>
        <w:t>年</w:t>
      </w:r>
      <w:r w:rsidRPr="00C26FEF">
        <w:rPr>
          <w:lang w:val="en-GB"/>
        </w:rPr>
        <w:t>1</w:t>
      </w:r>
      <w:r w:rsidRPr="00C26FEF">
        <w:rPr>
          <w:lang w:val="en-GB"/>
        </w:rPr>
        <w:t>月</w:t>
      </w:r>
      <w:r w:rsidRPr="00C26FEF">
        <w:rPr>
          <w:lang w:val="en-GB"/>
        </w:rPr>
        <w:t>11</w:t>
      </w:r>
      <w:r w:rsidRPr="00C26FEF">
        <w:rPr>
          <w:lang w:val="en-GB"/>
        </w:rPr>
        <w:t>日。</w:t>
      </w:r>
    </w:p>
    <w:p w:rsidR="000972E8" w:rsidRPr="00C26FEF" w:rsidRDefault="000972E8" w:rsidP="000972E8">
      <w:pPr>
        <w:pStyle w:val="SingleTxtGC"/>
        <w:rPr>
          <w:lang w:val="en-GB"/>
        </w:rPr>
      </w:pPr>
      <w:r w:rsidRPr="00C26FEF">
        <w:rPr>
          <w:lang w:val="en-GB"/>
        </w:rPr>
        <w:t xml:space="preserve">6.  </w:t>
      </w:r>
      <w:r w:rsidRPr="00C26FEF">
        <w:rPr>
          <w:lang w:val="en-GB"/>
        </w:rPr>
        <w:t>委员会注意到缔约国不断在《公约》有关领域内努力修订其法规：</w:t>
      </w:r>
    </w:p>
    <w:p w:rsidR="000972E8" w:rsidRPr="00C26FEF" w:rsidRDefault="000972E8" w:rsidP="00DB1427">
      <w:pPr>
        <w:pStyle w:val="SingleTxtGC"/>
        <w:numPr>
          <w:ilvl w:val="0"/>
          <w:numId w:val="4"/>
        </w:numPr>
        <w:rPr>
          <w:lang w:val="en-GB"/>
        </w:rPr>
      </w:pPr>
      <w:r w:rsidRPr="00C26FEF">
        <w:rPr>
          <w:lang w:val="en-GB"/>
        </w:rPr>
        <w:t>2008</w:t>
      </w:r>
      <w:r w:rsidRPr="00C26FEF">
        <w:rPr>
          <w:lang w:val="en-GB"/>
        </w:rPr>
        <w:t>年通过了《外国人行动和居留以及难民问题法》；</w:t>
      </w:r>
    </w:p>
    <w:p w:rsidR="000972E8" w:rsidRPr="00C26FEF" w:rsidRDefault="000972E8" w:rsidP="00DB1427">
      <w:pPr>
        <w:pStyle w:val="SingleTxtGC"/>
        <w:numPr>
          <w:ilvl w:val="0"/>
          <w:numId w:val="4"/>
        </w:numPr>
        <w:rPr>
          <w:lang w:val="en-GB"/>
        </w:rPr>
      </w:pPr>
      <w:r w:rsidRPr="00C26FEF">
        <w:rPr>
          <w:lang w:val="en-GB"/>
        </w:rPr>
        <w:t>2009</w:t>
      </w:r>
      <w:r w:rsidRPr="00C26FEF">
        <w:rPr>
          <w:lang w:val="en-GB"/>
        </w:rPr>
        <w:t>年通过了《禁止歧视法》；</w:t>
      </w:r>
    </w:p>
    <w:p w:rsidR="000972E8" w:rsidRPr="00C26FEF" w:rsidRDefault="000972E8" w:rsidP="00DB1427">
      <w:pPr>
        <w:pStyle w:val="SingleTxtGC"/>
        <w:numPr>
          <w:ilvl w:val="0"/>
          <w:numId w:val="4"/>
        </w:numPr>
        <w:rPr>
          <w:lang w:val="en-GB"/>
        </w:rPr>
      </w:pPr>
      <w:r w:rsidRPr="00C26FEF">
        <w:rPr>
          <w:lang w:val="en-GB"/>
        </w:rPr>
        <w:t>2009</w:t>
      </w:r>
      <w:r w:rsidRPr="00C26FEF">
        <w:rPr>
          <w:lang w:val="en-GB"/>
        </w:rPr>
        <w:t>年通过了《国际援助法》，其目的是通过与邻国的双边协定，加强国际合作，从而确保保护受害人，起诉和惩治被指控的犯罪者。</w:t>
      </w:r>
    </w:p>
    <w:p w:rsidR="000972E8" w:rsidRPr="00C26FEF" w:rsidRDefault="000972E8" w:rsidP="000972E8">
      <w:pPr>
        <w:pStyle w:val="SingleTxtGC"/>
        <w:rPr>
          <w:lang w:val="en-GB"/>
        </w:rPr>
      </w:pPr>
      <w:r w:rsidRPr="00C26FEF">
        <w:rPr>
          <w:lang w:val="en-GB"/>
        </w:rPr>
        <w:t xml:space="preserve">7.  </w:t>
      </w:r>
      <w:r w:rsidRPr="00C26FEF">
        <w:rPr>
          <w:lang w:val="en-GB"/>
        </w:rPr>
        <w:t>委员会还欢迎缔约国目前正在努力修订其各项政策和程序，以确保更加有力地保护人权和落实《公约》，这些努力包括：</w:t>
      </w:r>
    </w:p>
    <w:p w:rsidR="000972E8" w:rsidRPr="00C26FEF" w:rsidRDefault="000972E8" w:rsidP="00DB1427">
      <w:pPr>
        <w:pStyle w:val="SingleTxtGC"/>
        <w:numPr>
          <w:ilvl w:val="0"/>
          <w:numId w:val="6"/>
        </w:numPr>
        <w:rPr>
          <w:lang w:val="en-GB"/>
        </w:rPr>
      </w:pPr>
      <w:r w:rsidRPr="00C26FEF">
        <w:rPr>
          <w:lang w:val="en-GB"/>
        </w:rPr>
        <w:t>2008</w:t>
      </w:r>
      <w:r w:rsidRPr="00C26FEF">
        <w:rPr>
          <w:lang w:val="en-GB"/>
        </w:rPr>
        <w:t>年通过了《处理战争罪案件的战略》；</w:t>
      </w:r>
    </w:p>
    <w:p w:rsidR="000972E8" w:rsidRPr="00C26FEF" w:rsidRDefault="000972E8" w:rsidP="00DB1427">
      <w:pPr>
        <w:pStyle w:val="SingleTxtGC"/>
        <w:numPr>
          <w:ilvl w:val="0"/>
          <w:numId w:val="6"/>
        </w:numPr>
        <w:rPr>
          <w:lang w:val="en-GB"/>
        </w:rPr>
      </w:pPr>
      <w:r w:rsidRPr="00C26FEF">
        <w:rPr>
          <w:lang w:val="en-GB"/>
        </w:rPr>
        <w:t>为了改善在波斯尼亚和黑塞哥维那的其余境内流离失所者和遣返者的生活水平，于</w:t>
      </w:r>
      <w:r w:rsidRPr="00C26FEF">
        <w:rPr>
          <w:lang w:val="en-GB"/>
        </w:rPr>
        <w:t>2010</w:t>
      </w:r>
      <w:r w:rsidRPr="00C26FEF">
        <w:rPr>
          <w:lang w:val="en-GB"/>
        </w:rPr>
        <w:t>年通过了经修订的实施《</w:t>
      </w:r>
      <w:r w:rsidRPr="00C26FEF">
        <w:t>代顿和平协定》附件七执行战略；</w:t>
      </w:r>
    </w:p>
    <w:p w:rsidR="000972E8" w:rsidRPr="00C26FEF" w:rsidRDefault="000972E8" w:rsidP="00DB1427">
      <w:pPr>
        <w:pStyle w:val="SingleTxtGC"/>
        <w:numPr>
          <w:ilvl w:val="0"/>
          <w:numId w:val="6"/>
        </w:numPr>
        <w:rPr>
          <w:lang w:val="en-GB"/>
        </w:rPr>
      </w:pPr>
      <w:r w:rsidRPr="00C26FEF">
        <w:rPr>
          <w:lang w:val="en-GB"/>
        </w:rPr>
        <w:t>通过了《</w:t>
      </w:r>
      <w:r w:rsidRPr="00C26FEF">
        <w:rPr>
          <w:lang w:val="en-GB"/>
        </w:rPr>
        <w:t>2008</w:t>
      </w:r>
      <w:r w:rsidRPr="00C26FEF">
        <w:rPr>
          <w:lang w:val="en-GB"/>
        </w:rPr>
        <w:t>年至</w:t>
      </w:r>
      <w:r w:rsidRPr="00C26FEF">
        <w:rPr>
          <w:lang w:val="en-GB"/>
        </w:rPr>
        <w:t>2012</w:t>
      </w:r>
      <w:r w:rsidRPr="00C26FEF">
        <w:rPr>
          <w:lang w:val="en-GB"/>
        </w:rPr>
        <w:t>年在波斯尼亚和黑塞哥维那打击人口贩运和非法移民活动的第三个国家行动计划》；</w:t>
      </w:r>
    </w:p>
    <w:p w:rsidR="000972E8" w:rsidRPr="00C26FEF" w:rsidRDefault="000972E8" w:rsidP="00DB1427">
      <w:pPr>
        <w:pStyle w:val="SingleTxtGC"/>
        <w:numPr>
          <w:ilvl w:val="0"/>
          <w:numId w:val="6"/>
        </w:numPr>
        <w:rPr>
          <w:lang w:val="en-GB"/>
        </w:rPr>
      </w:pPr>
      <w:r w:rsidRPr="00C26FEF">
        <w:rPr>
          <w:lang w:val="en-GB"/>
        </w:rPr>
        <w:t>通过了《</w:t>
      </w:r>
      <w:r w:rsidRPr="00C26FEF">
        <w:rPr>
          <w:lang w:val="en-GB"/>
        </w:rPr>
        <w:t>2007</w:t>
      </w:r>
      <w:r w:rsidRPr="00C26FEF">
        <w:rPr>
          <w:lang w:val="en-GB"/>
        </w:rPr>
        <w:t>年至</w:t>
      </w:r>
      <w:r w:rsidRPr="00C26FEF">
        <w:rPr>
          <w:lang w:val="en-GB"/>
        </w:rPr>
        <w:t>2010</w:t>
      </w:r>
      <w:r w:rsidRPr="00C26FEF">
        <w:rPr>
          <w:lang w:val="en-GB"/>
        </w:rPr>
        <w:t>年打击危害儿童的暴力活动的国家战略》；</w:t>
      </w:r>
    </w:p>
    <w:p w:rsidR="000972E8" w:rsidRPr="00C26FEF" w:rsidRDefault="000972E8" w:rsidP="00DB1427">
      <w:pPr>
        <w:pStyle w:val="SingleTxtGC"/>
        <w:numPr>
          <w:ilvl w:val="0"/>
          <w:numId w:val="6"/>
        </w:numPr>
        <w:rPr>
          <w:lang w:val="en-GB"/>
        </w:rPr>
      </w:pPr>
      <w:r w:rsidRPr="00C26FEF">
        <w:rPr>
          <w:lang w:val="en-GB"/>
        </w:rPr>
        <w:t>通过了《</w:t>
      </w:r>
      <w:r w:rsidRPr="00C26FEF">
        <w:rPr>
          <w:lang w:val="en-GB"/>
        </w:rPr>
        <w:t>2008</w:t>
      </w:r>
      <w:r w:rsidRPr="00C26FEF">
        <w:rPr>
          <w:lang w:val="en-GB"/>
        </w:rPr>
        <w:t>年至</w:t>
      </w:r>
      <w:r w:rsidRPr="00C26FEF">
        <w:rPr>
          <w:lang w:val="en-GB"/>
        </w:rPr>
        <w:t>2010</w:t>
      </w:r>
      <w:r w:rsidRPr="00C26FEF">
        <w:rPr>
          <w:lang w:val="en-GB"/>
        </w:rPr>
        <w:t>年在波斯尼亚和黑塞哥维那防止和打击家庭暴力的国家战略》；</w:t>
      </w:r>
    </w:p>
    <w:p w:rsidR="000972E8" w:rsidRPr="00C26FEF" w:rsidRDefault="000972E8" w:rsidP="00DB1427">
      <w:pPr>
        <w:pStyle w:val="SingleTxtGC"/>
        <w:numPr>
          <w:ilvl w:val="0"/>
          <w:numId w:val="6"/>
        </w:numPr>
        <w:rPr>
          <w:lang w:val="en-GB"/>
        </w:rPr>
      </w:pPr>
      <w:r w:rsidRPr="00C26FEF">
        <w:rPr>
          <w:lang w:val="en-GB"/>
        </w:rPr>
        <w:t>建立了一个工作组以便为改进所有战争受害者的状况并对他们进行保护制定了一项《过渡时期司法国家战略》。</w:t>
      </w:r>
    </w:p>
    <w:p w:rsidR="000972E8" w:rsidRPr="00C26FEF" w:rsidRDefault="000972E8" w:rsidP="00DB1427">
      <w:pPr>
        <w:pStyle w:val="H1GC"/>
        <w:rPr>
          <w:lang w:val="en-GB"/>
        </w:rPr>
      </w:pPr>
      <w:r w:rsidRPr="00C26FEF">
        <w:rPr>
          <w:lang w:val="en-GB"/>
        </w:rPr>
        <w:tab/>
        <w:t>C.</w:t>
      </w:r>
      <w:r w:rsidRPr="00C26FEF">
        <w:rPr>
          <w:lang w:val="en-GB"/>
        </w:rPr>
        <w:tab/>
      </w:r>
      <w:r w:rsidRPr="00C26FEF">
        <w:rPr>
          <w:lang w:val="en-GB"/>
        </w:rPr>
        <w:t>关注的主要问题和建议</w:t>
      </w:r>
    </w:p>
    <w:p w:rsidR="000972E8" w:rsidRPr="00C26FEF" w:rsidRDefault="000972E8" w:rsidP="00DB1427">
      <w:pPr>
        <w:pStyle w:val="H23GC"/>
        <w:rPr>
          <w:lang w:val="en-GB"/>
        </w:rPr>
      </w:pPr>
      <w:r w:rsidRPr="00C26FEF">
        <w:rPr>
          <w:lang w:val="en-GB"/>
        </w:rPr>
        <w:tab/>
      </w:r>
      <w:r w:rsidRPr="00C26FEF">
        <w:rPr>
          <w:lang w:val="en-GB"/>
        </w:rPr>
        <w:tab/>
      </w:r>
      <w:r w:rsidRPr="00C26FEF">
        <w:rPr>
          <w:lang w:val="en-GB"/>
        </w:rPr>
        <w:t>酷刑的定义和罪行</w:t>
      </w:r>
    </w:p>
    <w:p w:rsidR="000972E8" w:rsidRPr="00C26FEF" w:rsidRDefault="000972E8" w:rsidP="000972E8">
      <w:pPr>
        <w:pStyle w:val="SingleTxtGC"/>
        <w:rPr>
          <w:lang w:val="en-GB"/>
        </w:rPr>
      </w:pPr>
      <w:r w:rsidRPr="00C26FEF">
        <w:rPr>
          <w:lang w:val="en-GB"/>
        </w:rPr>
        <w:t xml:space="preserve">8.  </w:t>
      </w:r>
      <w:r w:rsidRPr="00C26FEF">
        <w:rPr>
          <w:lang w:val="en-GB"/>
        </w:rPr>
        <w:t>委员会注意到缔约国设想修订《刑法典》并统一国家和实体法律内的酷刑的法律定义，但委员会仍然关注的是，《公约》第一条所界定的酷刑罪尚未纳入国内法，并且没有将以官方身份行事的公务人员或其他人的挑唆、同意、或默许而实施的酷刑以罪论处</w:t>
      </w:r>
      <w:r w:rsidRPr="00C26FEF">
        <w:rPr>
          <w:lang w:val="en-GB"/>
        </w:rPr>
        <w:t>(</w:t>
      </w:r>
      <w:r w:rsidRPr="00C26FEF">
        <w:rPr>
          <w:lang w:val="en-GB"/>
        </w:rPr>
        <w:t>第一和第四条</w:t>
      </w:r>
      <w:r w:rsidRPr="00C26FEF">
        <w:rPr>
          <w:lang w:val="en-GB"/>
        </w:rPr>
        <w:t>)</w:t>
      </w:r>
      <w:r w:rsidRPr="00C26FEF">
        <w:rPr>
          <w:lang w:val="en-GB"/>
        </w:rPr>
        <w:t>。</w:t>
      </w:r>
    </w:p>
    <w:p w:rsidR="000972E8" w:rsidRPr="00C26FEF" w:rsidRDefault="000972E8" w:rsidP="001671D9">
      <w:pPr>
        <w:pStyle w:val="SingleTxtGC"/>
        <w:spacing w:after="100"/>
        <w:ind w:left="1565" w:firstLine="431"/>
        <w:rPr>
          <w:rFonts w:eastAsia="SimHei"/>
        </w:rPr>
      </w:pPr>
      <w:r w:rsidRPr="00C26FEF">
        <w:rPr>
          <w:rFonts w:eastAsia="SimHei"/>
          <w:lang w:val="en-GB"/>
        </w:rPr>
        <w:t>委员会根据其先前的建议</w:t>
      </w:r>
      <w:r w:rsidRPr="00C26FEF">
        <w:rPr>
          <w:rFonts w:eastAsia="SimHei"/>
          <w:b/>
          <w:bCs/>
          <w:lang w:val="en-GB"/>
        </w:rPr>
        <w:t>(CAT/C/BIH/CO/</w:t>
      </w:r>
      <w:r w:rsidR="00FB2931" w:rsidRPr="00C26FEF">
        <w:rPr>
          <w:rFonts w:eastAsia="SimHei"/>
          <w:b/>
          <w:bCs/>
          <w:lang w:val="en-GB"/>
        </w:rPr>
        <w:t>1,</w:t>
      </w:r>
      <w:r w:rsidRPr="00C26FEF">
        <w:rPr>
          <w:rFonts w:eastAsia="SimHei"/>
          <w:b/>
          <w:bCs/>
          <w:lang w:val="en-GB"/>
        </w:rPr>
        <w:t xml:space="preserve"> </w:t>
      </w:r>
      <w:r w:rsidRPr="00C26FEF">
        <w:rPr>
          <w:rFonts w:eastAsia="SimHei"/>
        </w:rPr>
        <w:t>第</w:t>
      </w:r>
      <w:r w:rsidRPr="00C26FEF">
        <w:rPr>
          <w:rFonts w:eastAsia="SimHei"/>
          <w:lang w:val="en-GB"/>
        </w:rPr>
        <w:t>9</w:t>
      </w:r>
      <w:r w:rsidRPr="00C26FEF">
        <w:rPr>
          <w:rFonts w:eastAsia="SimHei"/>
        </w:rPr>
        <w:t>段</w:t>
      </w:r>
      <w:r w:rsidRPr="00C26FEF">
        <w:rPr>
          <w:rFonts w:eastAsia="SimHei"/>
          <w:lang w:val="en-GB"/>
        </w:rPr>
        <w:t>)</w:t>
      </w:r>
      <w:r w:rsidRPr="00C26FEF">
        <w:rPr>
          <w:rFonts w:eastAsia="SimHei"/>
          <w:lang w:val="en-GB"/>
        </w:rPr>
        <w:t>，促请缔约国加速进程将公约所界定的酷刑罪行纳入缔约国的法律，并且将塞族共和国和</w:t>
      </w:r>
      <w:r w:rsidRPr="00C26FEF">
        <w:rPr>
          <w:rFonts w:eastAsia="SimHei"/>
        </w:rPr>
        <w:t>布尔奇科特区的酷刑法律定义与波斯尼亚和黑塞哥维那《刑法典》统一起来。缔约国</w:t>
      </w:r>
      <w:r w:rsidRPr="00C26FEF">
        <w:rPr>
          <w:rFonts w:eastAsia="SimHei"/>
          <w:lang w:val="en-GB"/>
        </w:rPr>
        <w:t>还应确保根据《公约》第四条第二款的规定，考虑这些罪行的严重性，对这些罪行量刑惩处。</w:t>
      </w:r>
    </w:p>
    <w:p w:rsidR="000972E8" w:rsidRPr="00C26FEF" w:rsidRDefault="000972E8" w:rsidP="001671D9">
      <w:pPr>
        <w:pStyle w:val="H23GC"/>
        <w:spacing w:before="220" w:after="100"/>
        <w:rPr>
          <w:lang w:val="en-GB"/>
        </w:rPr>
      </w:pPr>
      <w:r w:rsidRPr="00C26FEF">
        <w:rPr>
          <w:lang w:val="en-GB"/>
        </w:rPr>
        <w:tab/>
      </w:r>
      <w:r w:rsidRPr="00C26FEF">
        <w:rPr>
          <w:lang w:val="en-GB"/>
        </w:rPr>
        <w:tab/>
      </w:r>
      <w:r w:rsidRPr="00C26FEF">
        <w:rPr>
          <w:lang w:val="en-GB"/>
        </w:rPr>
        <w:t>强奸及其他形式性暴力战争罪</w:t>
      </w:r>
    </w:p>
    <w:p w:rsidR="000972E8" w:rsidRPr="00C26FEF" w:rsidRDefault="000972E8" w:rsidP="001671D9">
      <w:pPr>
        <w:pStyle w:val="SingleTxtGC"/>
        <w:spacing w:after="100"/>
        <w:rPr>
          <w:lang w:val="en-GB"/>
        </w:rPr>
      </w:pPr>
      <w:r w:rsidRPr="00C26FEF">
        <w:rPr>
          <w:lang w:val="en-GB"/>
        </w:rPr>
        <w:t xml:space="preserve">9.  </w:t>
      </w:r>
      <w:r w:rsidRPr="00C26FEF">
        <w:rPr>
          <w:lang w:val="en-GB"/>
        </w:rPr>
        <w:t>委员会严肃关注《刑法典》内的性暴力战争罪的定义与国际标准和国际法院的惯例法的定义不相符合，特别是《刑法典》的</w:t>
      </w:r>
      <w:r w:rsidRPr="00C26FEF">
        <w:rPr>
          <w:lang w:val="en-GB"/>
        </w:rPr>
        <w:t>172</w:t>
      </w:r>
      <w:r w:rsidRPr="00C26FEF">
        <w:rPr>
          <w:lang w:val="en-GB"/>
        </w:rPr>
        <w:t>条和</w:t>
      </w:r>
      <w:r w:rsidRPr="00C26FEF">
        <w:rPr>
          <w:lang w:val="en-GB"/>
        </w:rPr>
        <w:t>173</w:t>
      </w:r>
      <w:r w:rsidRPr="00C26FEF">
        <w:rPr>
          <w:lang w:val="en-GB"/>
        </w:rPr>
        <w:t>条可能会导致对此类罪行的有罪不罚。此外，委员会仍然关注没有有关战时强奸及其他性暴力受害者的人数的准确与更新数据</w:t>
      </w:r>
      <w:r w:rsidRPr="00C26FEF">
        <w:rPr>
          <w:lang w:val="en-GB"/>
        </w:rPr>
        <w:t>(</w:t>
      </w:r>
      <w:r w:rsidRPr="00C26FEF">
        <w:rPr>
          <w:lang w:val="en-GB"/>
        </w:rPr>
        <w:t>第一和第四条</w:t>
      </w:r>
      <w:r w:rsidRPr="00C26FEF">
        <w:rPr>
          <w:lang w:val="en-GB"/>
        </w:rPr>
        <w:t>)</w:t>
      </w:r>
      <w:r w:rsidRPr="00C26FEF">
        <w:rPr>
          <w:lang w:val="en-GB"/>
        </w:rPr>
        <w:t>。</w:t>
      </w:r>
    </w:p>
    <w:p w:rsidR="000972E8" w:rsidRPr="00C26FEF" w:rsidRDefault="000972E8" w:rsidP="00DB1427">
      <w:pPr>
        <w:pStyle w:val="SingleTxtGC"/>
        <w:ind w:left="1565" w:firstLine="431"/>
        <w:rPr>
          <w:rFonts w:eastAsia="SimHei"/>
          <w:lang w:val="en-GB"/>
        </w:rPr>
      </w:pPr>
      <w:r w:rsidRPr="00C26FEF">
        <w:rPr>
          <w:rFonts w:eastAsia="SimHei"/>
          <w:lang w:val="en-GB"/>
        </w:rPr>
        <w:t>委员会建议缔约国修订《刑法令》，将根据有关起诉性暴力战争罪的国际标准和判例确立的性暴力定义纳入其中，并从目前的定义中删除</w:t>
      </w:r>
      <w:r w:rsidR="00FB2931" w:rsidRPr="00C26FEF">
        <w:rPr>
          <w:rFonts w:eastAsia="SimHei"/>
          <w:lang w:val="en-GB"/>
        </w:rPr>
        <w:t>“</w:t>
      </w:r>
      <w:r w:rsidRPr="00C26FEF">
        <w:rPr>
          <w:rFonts w:eastAsia="SimHei"/>
          <w:lang w:val="en-GB"/>
        </w:rPr>
        <w:t>武力或直接攻击的威胁</w:t>
      </w:r>
      <w:r w:rsidR="00FB2931" w:rsidRPr="00C26FEF">
        <w:rPr>
          <w:rFonts w:eastAsia="SimHei"/>
          <w:lang w:val="en-GB"/>
        </w:rPr>
        <w:t>”</w:t>
      </w:r>
      <w:r w:rsidRPr="00C26FEF">
        <w:rPr>
          <w:rFonts w:eastAsia="SimHei"/>
          <w:lang w:val="en-GB"/>
        </w:rPr>
        <w:t>的条件。此外，缔约国还应在其下次报告中纳入未解决的战时强奸及其他性暴力案件的统计数据。</w:t>
      </w:r>
    </w:p>
    <w:p w:rsidR="000972E8" w:rsidRPr="00C26FEF" w:rsidRDefault="000972E8" w:rsidP="001671D9">
      <w:pPr>
        <w:pStyle w:val="H23GC"/>
        <w:spacing w:before="220" w:after="100"/>
        <w:rPr>
          <w:lang w:val="en-GB"/>
        </w:rPr>
      </w:pPr>
      <w:r w:rsidRPr="00C26FEF">
        <w:rPr>
          <w:lang w:val="en-GB"/>
        </w:rPr>
        <w:tab/>
      </w:r>
      <w:r w:rsidRPr="00C26FEF">
        <w:rPr>
          <w:lang w:val="en-GB"/>
        </w:rPr>
        <w:tab/>
      </w:r>
      <w:r w:rsidRPr="00C26FEF">
        <w:rPr>
          <w:lang w:val="en-GB"/>
        </w:rPr>
        <w:t>基本法律保障</w:t>
      </w:r>
    </w:p>
    <w:p w:rsidR="000972E8" w:rsidRPr="00C26FEF" w:rsidRDefault="000972E8" w:rsidP="001671D9">
      <w:pPr>
        <w:pStyle w:val="SingleTxtGC"/>
        <w:spacing w:after="100"/>
        <w:rPr>
          <w:lang w:val="en-GB"/>
        </w:rPr>
      </w:pPr>
      <w:r w:rsidRPr="00C26FEF">
        <w:rPr>
          <w:lang w:val="en-GB"/>
        </w:rPr>
        <w:t xml:space="preserve">10.  </w:t>
      </w:r>
      <w:r w:rsidRPr="00C26FEF">
        <w:rPr>
          <w:lang w:val="en-GB"/>
        </w:rPr>
        <w:t>委员会关切地注意到，实际上，被剥夺自由者并非从他们拘留之时起就获得所有基本法律保障</w:t>
      </w:r>
      <w:r w:rsidRPr="00C26FEF">
        <w:rPr>
          <w:lang w:val="en-GB"/>
        </w:rPr>
        <w:t>(</w:t>
      </w:r>
      <w:r w:rsidRPr="00C26FEF">
        <w:rPr>
          <w:lang w:val="en-GB"/>
        </w:rPr>
        <w:t>第二条</w:t>
      </w:r>
      <w:r w:rsidRPr="00C26FEF">
        <w:rPr>
          <w:lang w:val="en-GB"/>
        </w:rPr>
        <w:t>)</w:t>
      </w:r>
      <w:r w:rsidRPr="00C26FEF">
        <w:rPr>
          <w:lang w:val="en-GB"/>
        </w:rPr>
        <w:t>。</w:t>
      </w:r>
    </w:p>
    <w:p w:rsidR="000972E8" w:rsidRPr="00C26FEF" w:rsidRDefault="000972E8" w:rsidP="001671D9">
      <w:pPr>
        <w:pStyle w:val="SingleTxtGC"/>
        <w:spacing w:after="100"/>
        <w:ind w:left="1565" w:firstLine="431"/>
        <w:rPr>
          <w:rFonts w:eastAsia="SimHei"/>
          <w:lang w:val="en-GB"/>
        </w:rPr>
      </w:pPr>
      <w:r w:rsidRPr="00C26FEF">
        <w:rPr>
          <w:rFonts w:eastAsia="SimHei"/>
          <w:lang w:val="en-GB"/>
        </w:rPr>
        <w:t>委员会建议缔约国，按照国际标准，不论嫌疑人的被控罪行性质如何，对其一律采取一切必要的法律和行政保障措施，确保嫌疑人在其被拘留之时起就保障有权获得其自行选择的一名律师或独立医生，通知其家属，通报他们享有的权利，并立即得到一名法官的审讯。</w:t>
      </w:r>
    </w:p>
    <w:p w:rsidR="000972E8" w:rsidRPr="00C26FEF" w:rsidRDefault="000972E8" w:rsidP="001671D9">
      <w:pPr>
        <w:pStyle w:val="H23GC"/>
        <w:spacing w:before="220" w:after="100"/>
        <w:rPr>
          <w:lang w:val="en-GB"/>
        </w:rPr>
      </w:pPr>
      <w:r w:rsidRPr="00C26FEF">
        <w:rPr>
          <w:lang w:val="en-GB"/>
        </w:rPr>
        <w:tab/>
      </w:r>
      <w:r w:rsidRPr="00C26FEF">
        <w:rPr>
          <w:lang w:val="en-GB"/>
        </w:rPr>
        <w:tab/>
      </w:r>
      <w:r w:rsidRPr="00C26FEF">
        <w:rPr>
          <w:lang w:val="en-GB"/>
        </w:rPr>
        <w:t>监察员</w:t>
      </w:r>
    </w:p>
    <w:p w:rsidR="000972E8" w:rsidRPr="00C26FEF" w:rsidRDefault="000972E8" w:rsidP="001671D9">
      <w:pPr>
        <w:pStyle w:val="SingleTxtGC"/>
        <w:spacing w:after="100"/>
        <w:rPr>
          <w:lang w:val="en-GB"/>
        </w:rPr>
      </w:pPr>
      <w:r w:rsidRPr="00C26FEF">
        <w:rPr>
          <w:lang w:val="en-GB"/>
        </w:rPr>
        <w:t xml:space="preserve">11.  </w:t>
      </w:r>
      <w:r w:rsidRPr="00C26FEF">
        <w:rPr>
          <w:lang w:val="en-GB"/>
        </w:rPr>
        <w:t>委员会注意到最近将所有的监察员机构统一为一个具有更广泛职责的国家人权监察员办公室。委员会关注，有报告称监察员办公室缺乏独立性和效力，以及需要向其调拨充分的资源以便履行该办公室的职责。委员会遗憾的是，没有清楚解释主管部门就监察员提出的有关各种拘留场所的建议所采取的后续措施</w:t>
      </w:r>
      <w:r w:rsidRPr="00C26FEF">
        <w:rPr>
          <w:lang w:val="en-GB"/>
        </w:rPr>
        <w:t>(CAT/C/BIH/2-</w:t>
      </w:r>
      <w:r w:rsidR="00FB2931" w:rsidRPr="00C26FEF">
        <w:rPr>
          <w:lang w:val="en-GB"/>
        </w:rPr>
        <w:t>5,</w:t>
      </w:r>
      <w:r w:rsidRPr="00C26FEF">
        <w:rPr>
          <w:lang w:val="en-GB"/>
        </w:rPr>
        <w:t xml:space="preserve"> </w:t>
      </w:r>
      <w:r w:rsidRPr="00C26FEF">
        <w:rPr>
          <w:lang w:val="en-GB"/>
        </w:rPr>
        <w:t>第</w:t>
      </w:r>
      <w:r w:rsidRPr="00C26FEF">
        <w:rPr>
          <w:lang w:val="en-GB"/>
        </w:rPr>
        <w:t>227</w:t>
      </w:r>
      <w:r w:rsidRPr="00C26FEF">
        <w:rPr>
          <w:lang w:val="en-GB"/>
        </w:rPr>
        <w:t>段</w:t>
      </w:r>
      <w:r w:rsidRPr="00C26FEF">
        <w:rPr>
          <w:lang w:val="en-GB"/>
        </w:rPr>
        <w:t>)(</w:t>
      </w:r>
      <w:r w:rsidRPr="00C26FEF">
        <w:rPr>
          <w:lang w:val="en-GB"/>
        </w:rPr>
        <w:t>第二条</w:t>
      </w:r>
      <w:r w:rsidRPr="00C26FEF">
        <w:rPr>
          <w:lang w:val="en-GB"/>
        </w:rPr>
        <w:t>)</w:t>
      </w:r>
      <w:r w:rsidRPr="00C26FEF">
        <w:rPr>
          <w:lang w:val="en-GB"/>
        </w:rPr>
        <w:t>。</w:t>
      </w:r>
    </w:p>
    <w:p w:rsidR="000972E8" w:rsidRPr="00C26FEF" w:rsidRDefault="000972E8" w:rsidP="001671D9">
      <w:pPr>
        <w:pStyle w:val="SingleTxtGC"/>
        <w:spacing w:after="100"/>
        <w:ind w:left="1565" w:firstLine="431"/>
        <w:rPr>
          <w:rFonts w:eastAsia="SimHei"/>
          <w:lang w:val="en-GB"/>
        </w:rPr>
      </w:pPr>
      <w:r w:rsidRPr="00C26FEF">
        <w:rPr>
          <w:rFonts w:eastAsia="SimHei"/>
          <w:lang w:val="en-GB"/>
        </w:rPr>
        <w:t>缔约国应加紧努力重建和加强监察员办公室，可通过以下方式：</w:t>
      </w:r>
    </w:p>
    <w:p w:rsidR="000972E8" w:rsidRPr="00C26FEF" w:rsidRDefault="000972E8" w:rsidP="00AC3AA5">
      <w:pPr>
        <w:pStyle w:val="SingleTxtGC"/>
        <w:numPr>
          <w:ilvl w:val="0"/>
          <w:numId w:val="7"/>
        </w:numPr>
        <w:tabs>
          <w:tab w:val="clear" w:pos="2426"/>
          <w:tab w:val="num" w:pos="2860"/>
        </w:tabs>
        <w:spacing w:after="100"/>
        <w:ind w:left="1996"/>
        <w:rPr>
          <w:rFonts w:eastAsia="SimHei"/>
          <w:lang w:val="en-GB"/>
        </w:rPr>
      </w:pPr>
      <w:r w:rsidRPr="00C26FEF">
        <w:rPr>
          <w:rFonts w:eastAsia="SimHei"/>
          <w:lang w:val="en-GB"/>
        </w:rPr>
        <w:t>根据促进和保护人权的国家机构的地位的有关原则</w:t>
      </w:r>
      <w:r w:rsidRPr="00C26FEF">
        <w:rPr>
          <w:rFonts w:eastAsia="SimHei"/>
          <w:lang w:val="en-GB"/>
        </w:rPr>
        <w:t>(</w:t>
      </w:r>
      <w:r w:rsidRPr="00C26FEF">
        <w:rPr>
          <w:rFonts w:eastAsia="SimHei"/>
          <w:lang w:val="en-GB"/>
        </w:rPr>
        <w:t>《巴黎原则》，大会第</w:t>
      </w:r>
      <w:r w:rsidRPr="00C26FEF">
        <w:rPr>
          <w:rFonts w:eastAsia="SimHei"/>
          <w:lang w:val="en-GB"/>
        </w:rPr>
        <w:t>48/134</w:t>
      </w:r>
      <w:r w:rsidRPr="00C26FEF">
        <w:rPr>
          <w:rFonts w:eastAsia="SimHei"/>
          <w:lang w:val="en-GB"/>
        </w:rPr>
        <w:t>号决议</w:t>
      </w:r>
      <w:r w:rsidRPr="00C26FEF">
        <w:rPr>
          <w:rFonts w:eastAsia="SimHei"/>
          <w:lang w:val="en-GB"/>
        </w:rPr>
        <w:t>)</w:t>
      </w:r>
      <w:r w:rsidRPr="00C26FEF">
        <w:rPr>
          <w:rFonts w:eastAsia="SimHei"/>
          <w:lang w:val="en-GB"/>
        </w:rPr>
        <w:t>，通过一项更具有磋商性和公开性的遴选和委任监察员的过程，从而保障监察员的独立性；</w:t>
      </w:r>
    </w:p>
    <w:p w:rsidR="000972E8" w:rsidRPr="00C26FEF" w:rsidRDefault="000972E8" w:rsidP="00AC3AA5">
      <w:pPr>
        <w:pStyle w:val="SingleTxtGC"/>
        <w:numPr>
          <w:ilvl w:val="0"/>
          <w:numId w:val="7"/>
        </w:numPr>
        <w:tabs>
          <w:tab w:val="clear" w:pos="2426"/>
          <w:tab w:val="num" w:pos="2860"/>
        </w:tabs>
        <w:spacing w:after="100"/>
        <w:ind w:left="1996"/>
        <w:rPr>
          <w:rFonts w:eastAsia="SimHei"/>
          <w:lang w:val="en-GB"/>
        </w:rPr>
      </w:pPr>
      <w:r w:rsidRPr="00C26FEF">
        <w:rPr>
          <w:rFonts w:eastAsia="SimHei"/>
          <w:lang w:val="en-GB"/>
        </w:rPr>
        <w:t>提供充分的人力、物力和财力资源；</w:t>
      </w:r>
    </w:p>
    <w:p w:rsidR="000972E8" w:rsidRPr="00C26FEF" w:rsidRDefault="000972E8" w:rsidP="00AC3AA5">
      <w:pPr>
        <w:pStyle w:val="SingleTxtGC"/>
        <w:numPr>
          <w:ilvl w:val="0"/>
          <w:numId w:val="7"/>
        </w:numPr>
        <w:tabs>
          <w:tab w:val="clear" w:pos="2426"/>
          <w:tab w:val="num" w:pos="2860"/>
        </w:tabs>
        <w:spacing w:after="100"/>
        <w:ind w:left="1996"/>
        <w:rPr>
          <w:rFonts w:eastAsia="SimHei"/>
          <w:lang w:val="en-GB"/>
        </w:rPr>
      </w:pPr>
      <w:r w:rsidRPr="00C26FEF">
        <w:rPr>
          <w:rFonts w:eastAsia="SimHei"/>
          <w:lang w:val="en-GB"/>
        </w:rPr>
        <w:t>发展监察员的能力，以使其监督波斯尼亚和黑塞哥维那境内所有被剥夺自由的场所，特别是没有独立监狱督察员的场所；</w:t>
      </w:r>
    </w:p>
    <w:p w:rsidR="000972E8" w:rsidRPr="00C26FEF" w:rsidRDefault="000972E8" w:rsidP="00AC3AA5">
      <w:pPr>
        <w:pStyle w:val="SingleTxtGC"/>
        <w:numPr>
          <w:ilvl w:val="0"/>
          <w:numId w:val="7"/>
        </w:numPr>
        <w:tabs>
          <w:tab w:val="clear" w:pos="2426"/>
          <w:tab w:val="num" w:pos="2860"/>
        </w:tabs>
        <w:ind w:left="1996"/>
        <w:rPr>
          <w:rFonts w:eastAsia="SimHei"/>
          <w:lang w:val="en-GB"/>
        </w:rPr>
      </w:pPr>
      <w:r w:rsidRPr="00C26FEF">
        <w:rPr>
          <w:rFonts w:eastAsia="SimHei"/>
          <w:lang w:val="en-GB"/>
        </w:rPr>
        <w:t>确保实施监察员的各项建议。</w:t>
      </w:r>
    </w:p>
    <w:p w:rsidR="000972E8" w:rsidRPr="00C26FEF" w:rsidRDefault="000972E8" w:rsidP="00DA58EF">
      <w:pPr>
        <w:pStyle w:val="H23GC"/>
        <w:rPr>
          <w:lang w:val="en-GB"/>
        </w:rPr>
      </w:pPr>
      <w:r w:rsidRPr="00C26FEF">
        <w:rPr>
          <w:lang w:val="en-GB"/>
        </w:rPr>
        <w:tab/>
      </w:r>
      <w:r w:rsidRPr="00C26FEF">
        <w:rPr>
          <w:lang w:val="en-GB"/>
        </w:rPr>
        <w:tab/>
      </w:r>
      <w:r w:rsidRPr="00C26FEF">
        <w:rPr>
          <w:lang w:val="en-GB"/>
        </w:rPr>
        <w:t>有罪</w:t>
      </w:r>
      <w:r w:rsidRPr="00C26FEF">
        <w:t>不</w:t>
      </w:r>
      <w:r w:rsidRPr="00C26FEF">
        <w:rPr>
          <w:lang w:val="en-GB"/>
        </w:rPr>
        <w:t>罚</w:t>
      </w:r>
    </w:p>
    <w:p w:rsidR="000972E8" w:rsidRPr="00C26FEF" w:rsidRDefault="000972E8" w:rsidP="000972E8">
      <w:pPr>
        <w:pStyle w:val="SingleTxtGC"/>
        <w:rPr>
          <w:lang w:val="en-GB"/>
        </w:rPr>
      </w:pPr>
      <w:r w:rsidRPr="00C26FEF">
        <w:rPr>
          <w:lang w:val="en-GB"/>
        </w:rPr>
        <w:t xml:space="preserve">12.  </w:t>
      </w:r>
      <w:r w:rsidRPr="00C26FEF">
        <w:rPr>
          <w:lang w:val="en-GB"/>
        </w:rPr>
        <w:t>委员会注意到通过了《处理战争罪案件的战略》，并注意到在起诉那些在</w:t>
      </w:r>
      <w:r w:rsidRPr="00C26FEF">
        <w:rPr>
          <w:lang w:val="en-GB"/>
        </w:rPr>
        <w:t>1992</w:t>
      </w:r>
      <w:r w:rsidRPr="00C26FEF">
        <w:rPr>
          <w:lang w:val="en-GB"/>
        </w:rPr>
        <w:t>年至</w:t>
      </w:r>
      <w:r w:rsidRPr="00C26FEF">
        <w:rPr>
          <w:lang w:val="en-GB"/>
        </w:rPr>
        <w:t>1995</w:t>
      </w:r>
      <w:r w:rsidRPr="00C26FEF">
        <w:rPr>
          <w:lang w:val="en-GB"/>
        </w:rPr>
        <w:t>年冲突期间的酷刑行为，包括战时强奸及其他性暴力负有责任者方面所取得的一些进展。然而，委员会严肃关注，鉴于此类战争罪的数量，至今由波斯尼亚和黑塞哥维那司法机构起诉的案件为数戋戋；地方法院在起诉战争案件方面仍然面临着严重障碍。此外，委员会严肃关注，由宪法法院做出的大量裁决，甚至在其通过后若干年仍然没有得到实施，而绝大多数宪法法院的未实施裁决涉及到侵犯人权的案件，主要是失踪人员的案件</w:t>
      </w:r>
      <w:r w:rsidRPr="00C26FEF">
        <w:rPr>
          <w:lang w:val="en-GB"/>
        </w:rPr>
        <w:t>(</w:t>
      </w:r>
      <w:r w:rsidRPr="00C26FEF">
        <w:rPr>
          <w:lang w:val="en-GB"/>
        </w:rPr>
        <w:t>第二、第九和第十二条</w:t>
      </w:r>
      <w:r w:rsidRPr="00C26FEF">
        <w:rPr>
          <w:lang w:val="en-GB"/>
        </w:rPr>
        <w:t>)</w:t>
      </w:r>
      <w:r w:rsidRPr="00C26FEF">
        <w:rPr>
          <w:lang w:val="en-GB"/>
        </w:rPr>
        <w:t>。</w:t>
      </w:r>
    </w:p>
    <w:p w:rsidR="000972E8" w:rsidRPr="00C26FEF" w:rsidRDefault="000972E8" w:rsidP="00DA58EF">
      <w:pPr>
        <w:pStyle w:val="SingleTxtGC"/>
        <w:ind w:left="1565" w:firstLine="431"/>
        <w:rPr>
          <w:rFonts w:eastAsia="SimHei"/>
          <w:spacing w:val="2"/>
          <w:lang w:val="en-GB"/>
        </w:rPr>
      </w:pPr>
      <w:r w:rsidRPr="00C26FEF">
        <w:rPr>
          <w:rFonts w:eastAsia="SimHei"/>
          <w:spacing w:val="2"/>
          <w:lang w:val="en-GB"/>
        </w:rPr>
        <w:t>委员会促请缔约国打击有罪不罚现象，方法是确保迅速有效地调查所有战时罪行的指控，对肇事者量刑起诉与惩处。在这方面，委员会鼓励缔约国在所有刑事司法诉讼事项中提供相互司法援助，并继续加强与前南斯拉夫问题国际刑事法庭的合作。此外，缔约国必须立即彻底实施宪法法院的裁决，特别就有关强迫失踪案件的裁决，对不实施此类裁决的情况进行起诉。</w:t>
      </w:r>
    </w:p>
    <w:p w:rsidR="000972E8" w:rsidRPr="00C26FEF" w:rsidRDefault="000972E8" w:rsidP="00DA58EF">
      <w:pPr>
        <w:pStyle w:val="H23GC"/>
        <w:rPr>
          <w:lang w:val="en-GB"/>
        </w:rPr>
      </w:pPr>
      <w:r w:rsidRPr="00C26FEF">
        <w:rPr>
          <w:lang w:val="en-GB"/>
        </w:rPr>
        <w:tab/>
      </w:r>
      <w:r w:rsidRPr="00C26FEF">
        <w:rPr>
          <w:lang w:val="en-GB"/>
        </w:rPr>
        <w:tab/>
      </w:r>
      <w:r w:rsidRPr="00C26FEF">
        <w:rPr>
          <w:lang w:val="en-GB"/>
        </w:rPr>
        <w:t>暴力侵害妇女和儿童，包括家庭暴力</w:t>
      </w:r>
    </w:p>
    <w:p w:rsidR="000972E8" w:rsidRPr="00C26FEF" w:rsidRDefault="000972E8" w:rsidP="000972E8">
      <w:pPr>
        <w:pStyle w:val="SingleTxtGC"/>
        <w:rPr>
          <w:lang w:val="en-GB"/>
        </w:rPr>
      </w:pPr>
      <w:r w:rsidRPr="00C26FEF">
        <w:rPr>
          <w:lang w:val="en-GB"/>
        </w:rPr>
        <w:t xml:space="preserve">13.  </w:t>
      </w:r>
      <w:r w:rsidRPr="00C26FEF">
        <w:rPr>
          <w:lang w:val="en-GB"/>
        </w:rPr>
        <w:t>委员会注意到缔约国为打击基于性别的暴力行为所采取的法律和行政措施，包括由议会</w:t>
      </w:r>
      <w:r w:rsidRPr="00C26FEF">
        <w:rPr>
          <w:spacing w:val="2"/>
        </w:rPr>
        <w:t>大会通过的打击家庭内暴力侵害妇女的决议。但委员会关注持续存在暴力侵害妇女与儿童的现象，包括家庭暴力。尽管委员会赞赏地注意到，缔约国打算通过废除受害者识破意图与</w:t>
      </w:r>
      <w:r w:rsidRPr="00C26FEF">
        <w:rPr>
          <w:lang w:val="en-GB"/>
        </w:rPr>
        <w:t>积极抵抗的要求，来修正关于强奸罪的内容，但委员会关注的是有关禁止此类暴力行为，并将其以罪论处的实体法律的资料不足，并关注调查和</w:t>
      </w:r>
      <w:r w:rsidRPr="00C26FEF">
        <w:rPr>
          <w:spacing w:val="2"/>
        </w:rPr>
        <w:t>起诉家庭暴力</w:t>
      </w:r>
      <w:r w:rsidRPr="00C26FEF">
        <w:rPr>
          <w:lang w:val="en-GB"/>
        </w:rPr>
        <w:t>案的数量很少。委员会关注有报告表明，没有向受害者充分提供保护措施和康复方案</w:t>
      </w:r>
      <w:r w:rsidRPr="00C26FEF">
        <w:rPr>
          <w:lang w:val="en-GB"/>
        </w:rPr>
        <w:t>(</w:t>
      </w:r>
      <w:r w:rsidRPr="00C26FEF">
        <w:rPr>
          <w:lang w:val="en-GB"/>
        </w:rPr>
        <w:t>第一、第二、第四、十一、十二和十六条</w:t>
      </w:r>
      <w:r w:rsidRPr="00C26FEF">
        <w:rPr>
          <w:lang w:val="en-GB"/>
        </w:rPr>
        <w:t>)</w:t>
      </w:r>
      <w:r w:rsidRPr="00C26FEF">
        <w:rPr>
          <w:lang w:val="en-GB"/>
        </w:rPr>
        <w:t>。</w:t>
      </w:r>
    </w:p>
    <w:p w:rsidR="000972E8" w:rsidRPr="00C26FEF" w:rsidRDefault="000972E8" w:rsidP="00DA58EF">
      <w:pPr>
        <w:pStyle w:val="SingleTxtGC"/>
        <w:ind w:left="1565" w:firstLine="431"/>
        <w:rPr>
          <w:rFonts w:eastAsia="SimHei"/>
          <w:lang w:val="en-GB"/>
        </w:rPr>
      </w:pPr>
      <w:r w:rsidRPr="00C26FEF">
        <w:rPr>
          <w:rFonts w:eastAsia="SimHei"/>
          <w:lang w:val="en-GB"/>
        </w:rPr>
        <w:t>委员会建议缔约国加强努力防止、起诉和惩处所有形式的侵害妇女与儿童的暴力行为，包括家庭暴力，确保有效和彻底实施为此目的而通过的现有法律和国家战略，包括《防止和制止家庭暴力法》和《全国制止暴力侵害儿童战略》。缔约国应向受害者提供支持，例如设立新的庇护所、提供免费咨询服务以及其他可能对保护受害者必不可少的措施。此外，鼓励缔约国为与受害者有直接联系的执法人员、法官、律师及社会工作者和广大民众进行广泛的有关家庭暴力的提高认识运动与培训。</w:t>
      </w:r>
    </w:p>
    <w:p w:rsidR="000972E8" w:rsidRPr="00C26FEF" w:rsidRDefault="000972E8" w:rsidP="00DA58EF">
      <w:pPr>
        <w:pStyle w:val="H23GC"/>
        <w:rPr>
          <w:lang w:val="en-GB"/>
        </w:rPr>
      </w:pPr>
      <w:r w:rsidRPr="00C26FEF">
        <w:rPr>
          <w:lang w:val="en-GB"/>
        </w:rPr>
        <w:tab/>
      </w:r>
      <w:r w:rsidRPr="00C26FEF">
        <w:rPr>
          <w:lang w:val="en-GB"/>
        </w:rPr>
        <w:tab/>
      </w:r>
      <w:r w:rsidRPr="00C26FEF">
        <w:rPr>
          <w:lang w:val="en-GB"/>
        </w:rPr>
        <w:t>驱回</w:t>
      </w:r>
    </w:p>
    <w:p w:rsidR="000972E8" w:rsidRPr="00C26FEF" w:rsidRDefault="000972E8" w:rsidP="000972E8">
      <w:pPr>
        <w:pStyle w:val="SingleTxtGC"/>
        <w:rPr>
          <w:lang w:val="en-GB"/>
        </w:rPr>
      </w:pPr>
      <w:r w:rsidRPr="00C26FEF">
        <w:rPr>
          <w:lang w:val="en-GB"/>
        </w:rPr>
        <w:t xml:space="preserve">14.  </w:t>
      </w:r>
      <w:r w:rsidRPr="00C26FEF">
        <w:rPr>
          <w:lang w:val="en-GB"/>
        </w:rPr>
        <w:t>尽管具有关于禁止遣返原则的《外国人移徙和逗留及避难法》第</w:t>
      </w:r>
      <w:r w:rsidRPr="00C26FEF">
        <w:rPr>
          <w:lang w:val="en-GB"/>
        </w:rPr>
        <w:t>91</w:t>
      </w:r>
      <w:r w:rsidRPr="00C26FEF">
        <w:rPr>
          <w:lang w:val="en-GB"/>
        </w:rPr>
        <w:t>条</w:t>
      </w:r>
      <w:r w:rsidRPr="00C26FEF">
        <w:rPr>
          <w:lang w:val="en-GB"/>
        </w:rPr>
        <w:t>(CAT/C/BIH/2-</w:t>
      </w:r>
      <w:r w:rsidR="00FB2931" w:rsidRPr="00C26FEF">
        <w:rPr>
          <w:lang w:val="en-GB"/>
        </w:rPr>
        <w:t>5,</w:t>
      </w:r>
      <w:r w:rsidRPr="00C26FEF">
        <w:rPr>
          <w:lang w:val="en-GB"/>
        </w:rPr>
        <w:t xml:space="preserve"> </w:t>
      </w:r>
      <w:r w:rsidRPr="00C26FEF">
        <w:rPr>
          <w:lang w:val="en-GB"/>
        </w:rPr>
        <w:t>第</w:t>
      </w:r>
      <w:r w:rsidRPr="00C26FEF">
        <w:rPr>
          <w:lang w:val="en-GB"/>
        </w:rPr>
        <w:t>76</w:t>
      </w:r>
      <w:r w:rsidRPr="00C26FEF">
        <w:rPr>
          <w:lang w:val="en-GB"/>
        </w:rPr>
        <w:t>段</w:t>
      </w:r>
      <w:r w:rsidRPr="00C26FEF">
        <w:rPr>
          <w:lang w:val="en-GB"/>
        </w:rPr>
        <w:t>)</w:t>
      </w:r>
      <w:r w:rsidRPr="00C26FEF">
        <w:rPr>
          <w:lang w:val="en-GB"/>
        </w:rPr>
        <w:t>，但委员会仍然关注有报告称波斯尼亚和黑塞哥维那主管当局没有充分评估那些申请国际保护者所面临的驱回风险。并据报告称，凡被认为对国家安全具有威胁者遭到驱逐或遣返到有充分理由相信他们可能遭受酷刑危险的另一国。委员会还关注申请避难的成功率非常低</w:t>
      </w:r>
      <w:r w:rsidRPr="00C26FEF">
        <w:rPr>
          <w:lang w:val="en-GB"/>
        </w:rPr>
        <w:t>(</w:t>
      </w:r>
      <w:r w:rsidRPr="00C26FEF">
        <w:rPr>
          <w:lang w:val="en-GB"/>
        </w:rPr>
        <w:t>第三条</w:t>
      </w:r>
      <w:r w:rsidRPr="00C26FEF">
        <w:rPr>
          <w:lang w:val="en-GB"/>
        </w:rPr>
        <w:t>)</w:t>
      </w:r>
      <w:r w:rsidRPr="00C26FEF">
        <w:rPr>
          <w:lang w:val="en-GB"/>
        </w:rPr>
        <w:t>。</w:t>
      </w:r>
    </w:p>
    <w:p w:rsidR="000972E8" w:rsidRPr="00C26FEF" w:rsidRDefault="000972E8" w:rsidP="001671D9">
      <w:pPr>
        <w:pStyle w:val="SingleTxtGC"/>
        <w:ind w:left="1565" w:firstLine="431"/>
        <w:rPr>
          <w:rFonts w:eastAsia="SimHei"/>
          <w:lang w:val="en-GB"/>
        </w:rPr>
      </w:pPr>
      <w:r w:rsidRPr="00C26FEF">
        <w:rPr>
          <w:rFonts w:eastAsia="SimHei"/>
          <w:lang w:val="en-GB"/>
        </w:rPr>
        <w:t>缔约国应：</w:t>
      </w:r>
    </w:p>
    <w:p w:rsidR="000972E8" w:rsidRPr="00C26FEF" w:rsidRDefault="000972E8" w:rsidP="00AC3AA5">
      <w:pPr>
        <w:pStyle w:val="SingleTxtGC"/>
        <w:numPr>
          <w:ilvl w:val="0"/>
          <w:numId w:val="8"/>
        </w:numPr>
        <w:tabs>
          <w:tab w:val="clear" w:pos="2426"/>
          <w:tab w:val="num" w:pos="2860"/>
        </w:tabs>
        <w:ind w:left="1996"/>
        <w:rPr>
          <w:rFonts w:eastAsia="SimHei"/>
          <w:lang w:val="en-GB"/>
        </w:rPr>
      </w:pPr>
      <w:r w:rsidRPr="00C26FEF">
        <w:rPr>
          <w:rFonts w:eastAsia="SimHei"/>
          <w:lang w:val="en-GB"/>
        </w:rPr>
        <w:t>确保</w:t>
      </w:r>
      <w:r w:rsidR="001671D9" w:rsidRPr="00C26FEF">
        <w:rPr>
          <w:rFonts w:eastAsia="SimHei"/>
          <w:sz w:val="10"/>
          <w:szCs w:val="10"/>
          <w:lang w:val="en-GB"/>
        </w:rPr>
        <w:t xml:space="preserve"> </w:t>
      </w:r>
      <w:r w:rsidRPr="00C26FEF">
        <w:rPr>
          <w:rFonts w:eastAsia="SimHei"/>
          <w:lang w:val="en-GB"/>
        </w:rPr>
        <w:t>(</w:t>
      </w:r>
      <w:r w:rsidRPr="00C26FEF">
        <w:rPr>
          <w:rFonts w:eastAsia="SimHei"/>
          <w:lang w:val="en-GB"/>
        </w:rPr>
        <w:t>一</w:t>
      </w:r>
      <w:r w:rsidR="001671D9" w:rsidRPr="00C26FEF">
        <w:rPr>
          <w:rFonts w:eastAsia="SimHei"/>
          <w:lang w:val="en-GB"/>
        </w:rPr>
        <w:t>)</w:t>
      </w:r>
      <w:r w:rsidR="001671D9" w:rsidRPr="00C26FEF">
        <w:rPr>
          <w:rFonts w:eastAsia="SimHei"/>
          <w:sz w:val="10"/>
          <w:szCs w:val="10"/>
          <w:lang w:val="en-GB"/>
        </w:rPr>
        <w:t xml:space="preserve"> </w:t>
      </w:r>
      <w:r w:rsidRPr="00C26FEF">
        <w:rPr>
          <w:rFonts w:eastAsia="SimHei"/>
          <w:lang w:val="en-GB"/>
        </w:rPr>
        <w:t>针对驱回的程序保障措施和</w:t>
      </w:r>
      <w:r w:rsidR="001671D9" w:rsidRPr="00C26FEF">
        <w:rPr>
          <w:rFonts w:eastAsia="SimHei"/>
          <w:sz w:val="10"/>
          <w:szCs w:val="10"/>
          <w:lang w:val="en-GB"/>
        </w:rPr>
        <w:t xml:space="preserve"> </w:t>
      </w:r>
      <w:r w:rsidRPr="00C26FEF">
        <w:rPr>
          <w:rFonts w:eastAsia="SimHei"/>
          <w:lang w:val="en-GB"/>
        </w:rPr>
        <w:t>(</w:t>
      </w:r>
      <w:r w:rsidRPr="00C26FEF">
        <w:rPr>
          <w:rFonts w:eastAsia="SimHei"/>
          <w:lang w:val="en-GB"/>
        </w:rPr>
        <w:t>二</w:t>
      </w:r>
      <w:r w:rsidR="001671D9" w:rsidRPr="00C26FEF">
        <w:rPr>
          <w:rFonts w:eastAsia="SimHei"/>
          <w:lang w:val="en-GB"/>
        </w:rPr>
        <w:t>)</w:t>
      </w:r>
      <w:r w:rsidR="001671D9" w:rsidRPr="00C26FEF">
        <w:rPr>
          <w:rFonts w:eastAsia="SimHei"/>
          <w:sz w:val="10"/>
          <w:szCs w:val="10"/>
          <w:lang w:val="en-GB"/>
        </w:rPr>
        <w:t xml:space="preserve"> </w:t>
      </w:r>
      <w:r w:rsidRPr="00C26FEF">
        <w:rPr>
          <w:rFonts w:eastAsia="SimHei"/>
          <w:lang w:val="en-GB"/>
        </w:rPr>
        <w:t>遣返程序中有关驱回申诉的有效补救，包括由独立的司法机构审查；</w:t>
      </w:r>
    </w:p>
    <w:p w:rsidR="000972E8" w:rsidRPr="00C26FEF" w:rsidRDefault="000972E8" w:rsidP="00AC3AA5">
      <w:pPr>
        <w:pStyle w:val="SingleTxtGC"/>
        <w:numPr>
          <w:ilvl w:val="0"/>
          <w:numId w:val="8"/>
        </w:numPr>
        <w:tabs>
          <w:tab w:val="clear" w:pos="2426"/>
          <w:tab w:val="num" w:pos="2860"/>
        </w:tabs>
        <w:ind w:left="1996"/>
        <w:rPr>
          <w:rFonts w:eastAsia="SimHei"/>
          <w:lang w:val="en-GB"/>
        </w:rPr>
      </w:pPr>
      <w:r w:rsidRPr="00C26FEF">
        <w:rPr>
          <w:rFonts w:eastAsia="SimHei"/>
          <w:lang w:val="en-GB"/>
        </w:rPr>
        <w:t>确保彻底审查每一起要求庇护申请的案件，凡庇护申请被拒者可提出暂停执行驱逐或递解出境决定的有效申诉；</w:t>
      </w:r>
    </w:p>
    <w:p w:rsidR="000972E8" w:rsidRPr="00C26FEF" w:rsidRDefault="000972E8" w:rsidP="00AC3AA5">
      <w:pPr>
        <w:pStyle w:val="SingleTxtGC"/>
        <w:numPr>
          <w:ilvl w:val="0"/>
          <w:numId w:val="8"/>
        </w:numPr>
        <w:tabs>
          <w:tab w:val="clear" w:pos="2426"/>
          <w:tab w:val="num" w:pos="2860"/>
        </w:tabs>
        <w:ind w:left="1996"/>
        <w:rPr>
          <w:rFonts w:eastAsia="SimHei"/>
          <w:lang w:val="en-GB"/>
        </w:rPr>
      </w:pPr>
      <w:r w:rsidRPr="00C26FEF">
        <w:rPr>
          <w:rFonts w:eastAsia="SimHei"/>
          <w:lang w:val="en-GB"/>
        </w:rPr>
        <w:t>修订目前在驱逐、驱回和引渡方面的程序和做法，使国内庇护法内的关键概念的诠释完全符合国际难民法和人权标准；</w:t>
      </w:r>
    </w:p>
    <w:p w:rsidR="000972E8" w:rsidRPr="00C26FEF" w:rsidRDefault="000972E8" w:rsidP="00AC3AA5">
      <w:pPr>
        <w:pStyle w:val="SingleTxtGC"/>
        <w:numPr>
          <w:ilvl w:val="0"/>
          <w:numId w:val="8"/>
        </w:numPr>
        <w:tabs>
          <w:tab w:val="clear" w:pos="2426"/>
          <w:tab w:val="num" w:pos="2860"/>
        </w:tabs>
        <w:ind w:left="1996"/>
        <w:rPr>
          <w:rFonts w:eastAsia="SimHei"/>
          <w:lang w:val="en-GB"/>
        </w:rPr>
      </w:pPr>
      <w:r w:rsidRPr="00C26FEF">
        <w:rPr>
          <w:rFonts w:eastAsia="SimHei"/>
          <w:lang w:val="en-GB"/>
        </w:rPr>
        <w:t>继续密切注视仍然拘留在</w:t>
      </w:r>
      <w:r w:rsidRPr="00C26FEF">
        <w:rPr>
          <w:rFonts w:eastAsia="SimHei"/>
        </w:rPr>
        <w:t>关塔那摩湾军事基地的波斯尼亚和黑塞哥维那公民的案情并及时向委员会报告；</w:t>
      </w:r>
    </w:p>
    <w:p w:rsidR="000972E8" w:rsidRPr="00C26FEF" w:rsidRDefault="000972E8" w:rsidP="00AC3AA5">
      <w:pPr>
        <w:pStyle w:val="SingleTxtGC"/>
        <w:numPr>
          <w:ilvl w:val="0"/>
          <w:numId w:val="8"/>
        </w:numPr>
        <w:tabs>
          <w:tab w:val="clear" w:pos="2426"/>
          <w:tab w:val="num" w:pos="2860"/>
        </w:tabs>
        <w:ind w:left="1996"/>
        <w:rPr>
          <w:rFonts w:eastAsia="SimHei"/>
          <w:lang w:val="en-GB"/>
        </w:rPr>
      </w:pPr>
      <w:r w:rsidRPr="00C26FEF">
        <w:rPr>
          <w:rFonts w:eastAsia="SimHei"/>
          <w:lang w:val="en-GB"/>
        </w:rPr>
        <w:t>确保国家安全考虑不损害不驱回原则，并确保缔约国根据《公约》第三条，在所有情况下履行绝对尊重禁止酷刑原则的义务。</w:t>
      </w:r>
    </w:p>
    <w:p w:rsidR="000972E8" w:rsidRPr="00C26FEF" w:rsidRDefault="000972E8" w:rsidP="000972E8">
      <w:pPr>
        <w:pStyle w:val="SingleTxtGC"/>
        <w:rPr>
          <w:lang w:val="en-GB"/>
        </w:rPr>
      </w:pPr>
      <w:r w:rsidRPr="00C26FEF">
        <w:rPr>
          <w:lang w:val="en-GB"/>
        </w:rPr>
        <w:t xml:space="preserve">15.  </w:t>
      </w:r>
      <w:r w:rsidRPr="00C26FEF">
        <w:rPr>
          <w:lang w:val="en-GB"/>
        </w:rPr>
        <w:t>关于被国家外国人归化决定修订委员会吊销国籍，并之后被关押在递解出境中心的人，委员会注意到缔约国的报告声称向这些人提供了司法保护的法律权利。然而，委员会注意到若干国际机构表示的关注，委员会也关注有关举报案称，这些人被长期关押在不适当条件之下，而且他们被剥夺有效质疑吊销其国籍，拘留和驱逐他们的裁决的权利，而缔约国没有彻底澄清这些举报案</w:t>
      </w:r>
      <w:r w:rsidRPr="00C26FEF">
        <w:rPr>
          <w:lang w:val="en-GB"/>
        </w:rPr>
        <w:t>(</w:t>
      </w:r>
      <w:r w:rsidRPr="00C26FEF">
        <w:rPr>
          <w:lang w:val="en-GB"/>
        </w:rPr>
        <w:t>第三条和第十六条</w:t>
      </w:r>
      <w:r w:rsidRPr="00C26FEF">
        <w:rPr>
          <w:lang w:val="en-GB"/>
        </w:rPr>
        <w:t>)</w:t>
      </w:r>
      <w:r w:rsidRPr="00C26FEF">
        <w:rPr>
          <w:lang w:val="en-GB"/>
        </w:rPr>
        <w:t>。</w:t>
      </w:r>
    </w:p>
    <w:p w:rsidR="000972E8" w:rsidRPr="00C26FEF" w:rsidRDefault="000972E8" w:rsidP="001671D9">
      <w:pPr>
        <w:pStyle w:val="SingleTxtGC"/>
        <w:ind w:left="1565" w:firstLine="431"/>
        <w:rPr>
          <w:rFonts w:eastAsia="SimHei"/>
          <w:lang w:val="en-GB"/>
        </w:rPr>
      </w:pPr>
      <w:r w:rsidRPr="00C26FEF">
        <w:rPr>
          <w:rFonts w:eastAsia="SimHei"/>
          <w:lang w:val="en-GB"/>
        </w:rPr>
        <w:t>缔约国应该修正关于长期拘留这些个人的做法，充分尊重他们有权利有效质疑关于吊销其国籍，拘留和驱逐他们的裁决。此外，缔约国应保障公正和有效庇护程序的关键原则，其中包括适当的翻译和口译服务，免费的法律援助以及申请者可以查阅他们的档案。</w:t>
      </w:r>
    </w:p>
    <w:p w:rsidR="00FB2931" w:rsidRPr="00C26FEF" w:rsidRDefault="00FB2931" w:rsidP="00FB2931">
      <w:pPr>
        <w:pStyle w:val="H23GC"/>
      </w:pPr>
      <w:r w:rsidRPr="00C26FEF">
        <w:tab/>
      </w:r>
      <w:r w:rsidRPr="00C26FEF">
        <w:tab/>
      </w:r>
      <w:r w:rsidRPr="00C26FEF">
        <w:t>难民与境内流离失所者的遣返</w:t>
      </w:r>
    </w:p>
    <w:p w:rsidR="00FB2931" w:rsidRPr="00C26FEF" w:rsidRDefault="00FB2931" w:rsidP="00FB2931">
      <w:pPr>
        <w:pStyle w:val="SingleTxtGC"/>
        <w:rPr>
          <w:lang w:val="en-GB"/>
        </w:rPr>
      </w:pPr>
      <w:r w:rsidRPr="00C26FEF">
        <w:t xml:space="preserve">16.  </w:t>
      </w:r>
      <w:r w:rsidRPr="00C26FEF">
        <w:t>除了缔约国承认的问题之外，尤其是少数群体返回者的安全问题、对难民以及境内流离失所者所犯的罪行和暴力侵犯都没有进行调查与起诉</w:t>
      </w:r>
      <w:r w:rsidRPr="00C26FEF">
        <w:rPr>
          <w:lang w:val="en-GB"/>
        </w:rPr>
        <w:t>(CAT/C/</w:t>
      </w:r>
      <w:r w:rsidR="00253C5A">
        <w:rPr>
          <w:rFonts w:hint="eastAsia"/>
          <w:lang w:val="en-GB"/>
        </w:rPr>
        <w:t xml:space="preserve"> </w:t>
      </w:r>
      <w:r w:rsidRPr="00C26FEF">
        <w:rPr>
          <w:lang w:val="en-GB"/>
        </w:rPr>
        <w:t xml:space="preserve">BIH/2-5, </w:t>
      </w:r>
      <w:r w:rsidRPr="00C26FEF">
        <w:rPr>
          <w:lang w:val="en-GB"/>
        </w:rPr>
        <w:t>第</w:t>
      </w:r>
      <w:r w:rsidRPr="00C26FEF">
        <w:rPr>
          <w:lang w:val="en-GB"/>
        </w:rPr>
        <w:t>142</w:t>
      </w:r>
      <w:r w:rsidRPr="00C26FEF">
        <w:rPr>
          <w:lang w:val="en-GB"/>
        </w:rPr>
        <w:t>段</w:t>
      </w:r>
      <w:r w:rsidRPr="00C26FEF">
        <w:rPr>
          <w:lang w:val="en-GB"/>
        </w:rPr>
        <w:t>)</w:t>
      </w:r>
      <w:r w:rsidRPr="00C26FEF">
        <w:rPr>
          <w:lang w:val="en-GB"/>
        </w:rPr>
        <w:t>，委员会关注持续不断地有报告称现有的财产归还方案没有考虑到性暴力受害者的性别与心理需求。委员会还对他们缺少经济机遇及其恶劣的生活条件表示关注</w:t>
      </w:r>
      <w:r w:rsidRPr="00C26FEF">
        <w:rPr>
          <w:lang w:val="en-GB"/>
        </w:rPr>
        <w:t>(</w:t>
      </w:r>
      <w:r w:rsidRPr="00C26FEF">
        <w:rPr>
          <w:lang w:val="en-GB"/>
        </w:rPr>
        <w:t>第三、第七和十二条</w:t>
      </w:r>
      <w:r w:rsidRPr="00C26FEF">
        <w:rPr>
          <w:lang w:val="en-GB"/>
        </w:rPr>
        <w:t>)</w:t>
      </w:r>
      <w:r w:rsidRPr="00C26FEF">
        <w:rPr>
          <w:lang w:val="en-GB"/>
        </w:rPr>
        <w:t>。</w:t>
      </w:r>
    </w:p>
    <w:p w:rsidR="00FB2931" w:rsidRPr="00C26FEF" w:rsidRDefault="00FB2931" w:rsidP="00C26FEF">
      <w:pPr>
        <w:pStyle w:val="SingleTxtGC"/>
        <w:ind w:left="1565" w:firstLine="431"/>
        <w:rPr>
          <w:rFonts w:eastAsia="SimHei"/>
          <w:lang w:val="en-GB"/>
        </w:rPr>
      </w:pPr>
      <w:r w:rsidRPr="00C26FEF">
        <w:rPr>
          <w:rFonts w:eastAsia="SimHei"/>
          <w:lang w:val="en-GB"/>
        </w:rPr>
        <w:t>委员会建议缔约国加紧努力，通过以下各种方式促进难民及流离失所者的返回。这些方法包括：建造住房及相应的基础设施，对那些不然会难以受益于</w:t>
      </w:r>
      <w:r w:rsidRPr="00C26FEF">
        <w:rPr>
          <w:rFonts w:eastAsia="SimHei"/>
          <w:lang w:val="en-GB"/>
        </w:rPr>
        <w:tab/>
      </w:r>
      <w:r w:rsidRPr="00C26FEF">
        <w:rPr>
          <w:rFonts w:eastAsia="SimHei"/>
          <w:lang w:val="en-GB"/>
        </w:rPr>
        <w:t>重建援助的人，帮助解决他们的具体情况。缔约国应采取所有必要措施，有效解决所确认的各种障碍，并确保迅速和适当地调查与起诉对难民以及境内流离失所者所犯的所有罪行与暴力行为。此外，必须彻底实施负责国内流离失所者人权问题的秘书长的代表在其关于访问波斯尼亚和黑塞哥维那报告</w:t>
      </w:r>
      <w:r w:rsidRPr="00C26FEF">
        <w:rPr>
          <w:rFonts w:eastAsia="SimHei"/>
          <w:lang w:val="en-GB"/>
        </w:rPr>
        <w:t>(E/CN.4/2006/71/Add.4)</w:t>
      </w:r>
      <w:r w:rsidRPr="00C26FEF">
        <w:rPr>
          <w:rFonts w:eastAsia="SimHei"/>
          <w:lang w:val="en-GB"/>
        </w:rPr>
        <w:t>中所提出的各项建议。</w:t>
      </w:r>
    </w:p>
    <w:p w:rsidR="00FB2931" w:rsidRPr="00C26FEF" w:rsidRDefault="00FB2931" w:rsidP="00C26FEF">
      <w:pPr>
        <w:pStyle w:val="H23GC"/>
        <w:rPr>
          <w:lang w:val="en-GB"/>
        </w:rPr>
      </w:pPr>
      <w:r w:rsidRPr="00C26FEF">
        <w:rPr>
          <w:lang w:val="en-GB"/>
        </w:rPr>
        <w:tab/>
      </w:r>
      <w:r w:rsidRPr="00C26FEF">
        <w:rPr>
          <w:lang w:val="en-GB"/>
        </w:rPr>
        <w:tab/>
      </w:r>
      <w:r w:rsidRPr="00C26FEF">
        <w:rPr>
          <w:lang w:val="en-GB"/>
        </w:rPr>
        <w:t>见证人的保护与支持</w:t>
      </w:r>
    </w:p>
    <w:p w:rsidR="00FB2931" w:rsidRPr="00C26FEF" w:rsidRDefault="00FB2931" w:rsidP="00FB2931">
      <w:pPr>
        <w:pStyle w:val="SingleTxtGC"/>
        <w:rPr>
          <w:lang w:val="en-GB"/>
        </w:rPr>
      </w:pPr>
      <w:r w:rsidRPr="00C26FEF">
        <w:rPr>
          <w:lang w:val="en-GB"/>
        </w:rPr>
        <w:t xml:space="preserve">17.  </w:t>
      </w:r>
      <w:r w:rsidRPr="00C26FEF">
        <w:rPr>
          <w:lang w:val="en-GB"/>
        </w:rPr>
        <w:t>委员会注意到，在刑事诉讼程序中，对见证人的保护有了一些改进。但委员会仍然严肃关注，缺乏充分的措施在审讯之前、审讯期间和审讯之后对见证人进行保护与支持，这对见证人参与调查或在诉讼程序中进行作证的意愿和能力产生了负面影响。委员会还关注，举报案表明存在肇事者恐吓见证人和企图行</w:t>
      </w:r>
      <w:r w:rsidRPr="00C26FEF">
        <w:t>贿</w:t>
      </w:r>
      <w:r w:rsidRPr="00C26FEF">
        <w:rPr>
          <w:lang w:val="en-GB"/>
        </w:rPr>
        <w:t>的情况；委员会还关注主管当局，例如国家调查和保卫局，没有给予见证人足够的支持</w:t>
      </w:r>
      <w:r w:rsidRPr="00C26FEF">
        <w:rPr>
          <w:lang w:val="en-GB"/>
        </w:rPr>
        <w:t>(</w:t>
      </w:r>
      <w:r w:rsidRPr="00C26FEF">
        <w:rPr>
          <w:lang w:val="en-GB"/>
        </w:rPr>
        <w:t>第二、第十一、第十二、第十三和第十五条</w:t>
      </w:r>
      <w:r w:rsidRPr="00C26FEF">
        <w:rPr>
          <w:lang w:val="en-GB"/>
        </w:rPr>
        <w:t>)</w:t>
      </w:r>
      <w:r w:rsidRPr="00C26FEF">
        <w:rPr>
          <w:lang w:val="en-GB"/>
        </w:rPr>
        <w:t>。</w:t>
      </w:r>
    </w:p>
    <w:p w:rsidR="00FB2931" w:rsidRPr="00C26FEF" w:rsidRDefault="00FB2931" w:rsidP="00C26FEF">
      <w:pPr>
        <w:pStyle w:val="SingleTxtGC"/>
        <w:ind w:left="1565" w:firstLine="431"/>
        <w:rPr>
          <w:rFonts w:eastAsia="SimHei"/>
          <w:lang w:val="en-GB"/>
        </w:rPr>
      </w:pPr>
      <w:r w:rsidRPr="00C26FEF">
        <w:rPr>
          <w:rFonts w:eastAsia="SimHei"/>
          <w:lang w:val="en-GB"/>
        </w:rPr>
        <w:t>委员会促请缔约国确保受害者得到有效保护，确保受害人不再受到撤回他们的证词的困扰或压力，并确保他们不受到被指控的肇事者的威胁，特别采取下列措施：</w:t>
      </w:r>
    </w:p>
    <w:p w:rsidR="00FB2931" w:rsidRPr="00C26FEF" w:rsidRDefault="00FB2931" w:rsidP="00AC3AA5">
      <w:pPr>
        <w:pStyle w:val="SingleTxtGC"/>
        <w:numPr>
          <w:ilvl w:val="0"/>
          <w:numId w:val="9"/>
        </w:numPr>
        <w:tabs>
          <w:tab w:val="clear" w:pos="2426"/>
          <w:tab w:val="num" w:pos="2470"/>
        </w:tabs>
        <w:ind w:left="1565"/>
        <w:rPr>
          <w:rFonts w:eastAsia="SimHei"/>
          <w:lang w:val="en-GB"/>
        </w:rPr>
      </w:pPr>
      <w:r w:rsidRPr="00C26FEF">
        <w:rPr>
          <w:rFonts w:eastAsia="SimHei"/>
          <w:lang w:val="en-GB"/>
        </w:rPr>
        <w:t>加强主管机构的能力，特别要加强国家调查和保卫局及其见证人保护部的能力，确保他们尊重幸存者的隐私权，向处于严重风险的见证人提供长期或永久的保护措施，包括更改他们的身份或者在波斯尼亚和黑塞哥维那境内外重新安置他们；</w:t>
      </w:r>
    </w:p>
    <w:p w:rsidR="00FB2931" w:rsidRPr="00C26FEF" w:rsidRDefault="00FB2931" w:rsidP="00AC3AA5">
      <w:pPr>
        <w:pStyle w:val="SingleTxtGC"/>
        <w:numPr>
          <w:ilvl w:val="0"/>
          <w:numId w:val="9"/>
        </w:numPr>
        <w:tabs>
          <w:tab w:val="clear" w:pos="2426"/>
          <w:tab w:val="num" w:pos="2470"/>
        </w:tabs>
        <w:ind w:left="1565"/>
        <w:rPr>
          <w:rFonts w:eastAsia="SimHei"/>
          <w:lang w:val="en-GB"/>
        </w:rPr>
      </w:pPr>
      <w:r w:rsidRPr="00C26FEF">
        <w:rPr>
          <w:rFonts w:eastAsia="SimHei"/>
          <w:lang w:val="en-GB"/>
        </w:rPr>
        <w:t>为了在法庭诉讼程序中尽量减小对幸存者再度伤害，应更加注意见证人的心理需求；</w:t>
      </w:r>
    </w:p>
    <w:p w:rsidR="00FB2931" w:rsidRPr="00C26FEF" w:rsidRDefault="00FB2931" w:rsidP="00AC3AA5">
      <w:pPr>
        <w:pStyle w:val="SingleTxtGC"/>
        <w:numPr>
          <w:ilvl w:val="0"/>
          <w:numId w:val="9"/>
        </w:numPr>
        <w:tabs>
          <w:tab w:val="clear" w:pos="2426"/>
          <w:tab w:val="num" w:pos="2470"/>
        </w:tabs>
        <w:ind w:left="1565"/>
        <w:rPr>
          <w:rFonts w:eastAsia="SimHei"/>
          <w:lang w:val="en-GB"/>
        </w:rPr>
      </w:pPr>
      <w:r w:rsidRPr="00C26FEF">
        <w:rPr>
          <w:rFonts w:eastAsia="SimHei"/>
          <w:lang w:val="en-GB"/>
        </w:rPr>
        <w:t>确保见证人具有到法庭的适当的来回旅行手段，并视必要为他们的旅行提供护卫。</w:t>
      </w:r>
    </w:p>
    <w:p w:rsidR="00FB2931" w:rsidRPr="00C26FEF" w:rsidRDefault="00FB2931" w:rsidP="00C26FEF">
      <w:pPr>
        <w:pStyle w:val="H23GC"/>
        <w:rPr>
          <w:lang w:val="en-GB"/>
        </w:rPr>
      </w:pPr>
      <w:r w:rsidRPr="00C26FEF">
        <w:rPr>
          <w:lang w:val="en-GB"/>
        </w:rPr>
        <w:tab/>
      </w:r>
      <w:r w:rsidRPr="00C26FEF">
        <w:rPr>
          <w:lang w:val="en-GB"/>
        </w:rPr>
        <w:tab/>
      </w:r>
      <w:r w:rsidRPr="00C26FEF">
        <w:rPr>
          <w:lang w:val="en-GB"/>
        </w:rPr>
        <w:t>补救，包括赔偿和康复</w:t>
      </w:r>
    </w:p>
    <w:p w:rsidR="00FB2931" w:rsidRPr="00C26FEF" w:rsidRDefault="00FB2931" w:rsidP="00FB2931">
      <w:pPr>
        <w:pStyle w:val="SingleTxtGC"/>
        <w:rPr>
          <w:lang w:val="en-GB"/>
        </w:rPr>
      </w:pPr>
      <w:r w:rsidRPr="00C26FEF">
        <w:rPr>
          <w:lang w:val="en-GB"/>
        </w:rPr>
        <w:t xml:space="preserve">18.  </w:t>
      </w:r>
      <w:r w:rsidRPr="00C26FEF">
        <w:rPr>
          <w:lang w:val="en-GB"/>
        </w:rPr>
        <w:t>委员会注意到，缔约国已经加强努力保障受害者的补救权利，其中包括制定了《过渡时期司法战略》。然而，委员会关注通过有关酷刑受害者权利的法律草案的进程缓慢，在国内立法中没有有关战争平民受害者的地位与权利的适当定义、没有向受害者，特别是战时性暴力受害者，提供足够的医疗或心理支持以及法律保护</w:t>
      </w:r>
      <w:r w:rsidRPr="00C26FEF">
        <w:rPr>
          <w:lang w:val="en-GB"/>
        </w:rPr>
        <w:t>(</w:t>
      </w:r>
      <w:r w:rsidRPr="00C26FEF">
        <w:rPr>
          <w:lang w:val="en-GB"/>
        </w:rPr>
        <w:t>第十四条</w:t>
      </w:r>
      <w:r w:rsidRPr="00C26FEF">
        <w:rPr>
          <w:lang w:val="en-GB"/>
        </w:rPr>
        <w:t>)</w:t>
      </w:r>
      <w:r w:rsidRPr="00C26FEF">
        <w:rPr>
          <w:lang w:val="en-GB"/>
        </w:rPr>
        <w:t>。</w:t>
      </w:r>
    </w:p>
    <w:p w:rsidR="00FB2931" w:rsidRPr="00C26FEF" w:rsidRDefault="00FB2931" w:rsidP="00C26FEF">
      <w:pPr>
        <w:pStyle w:val="SingleTxtGC"/>
        <w:ind w:left="1565" w:firstLine="431"/>
        <w:rPr>
          <w:rFonts w:eastAsia="SimHei"/>
          <w:lang w:val="en-GB"/>
        </w:rPr>
      </w:pPr>
      <w:r w:rsidRPr="00C26FEF">
        <w:rPr>
          <w:rFonts w:eastAsia="SimHei"/>
          <w:lang w:val="en-GB"/>
        </w:rPr>
        <w:t>委员会建议为了充分保护受害者的权利，包括向他们提供赔偿、尽可能彻底的康复，以期确保他们获得身心康复和社会融入，缔约国迅速地通过《酷刑受害者和战争平民受害者权利法》草案以及《过渡时期司法战略》。为此目的，强烈鼓励缔约国减少这些努力的政治化，完成一项行动计划，该行动计划明确界定国家和实体当局之间的各项活动和相应责任，并确保调拨适当的财政资源。</w:t>
      </w:r>
    </w:p>
    <w:p w:rsidR="00FB2931" w:rsidRPr="00C26FEF" w:rsidRDefault="00FB2931" w:rsidP="00C26FEF">
      <w:pPr>
        <w:pStyle w:val="H23GC"/>
        <w:rPr>
          <w:lang w:val="en-GB"/>
        </w:rPr>
      </w:pPr>
      <w:r w:rsidRPr="00C26FEF">
        <w:rPr>
          <w:lang w:val="en-GB"/>
        </w:rPr>
        <w:tab/>
      </w:r>
      <w:r w:rsidRPr="00C26FEF">
        <w:rPr>
          <w:lang w:val="en-GB"/>
        </w:rPr>
        <w:tab/>
      </w:r>
      <w:r w:rsidRPr="00C26FEF">
        <w:rPr>
          <w:lang w:val="en-GB"/>
        </w:rPr>
        <w:t>拘留条件</w:t>
      </w:r>
    </w:p>
    <w:p w:rsidR="00FB2931" w:rsidRPr="00C26FEF" w:rsidRDefault="00FB2931" w:rsidP="00FB2931">
      <w:pPr>
        <w:pStyle w:val="SingleTxtGC"/>
        <w:rPr>
          <w:lang w:val="en-GB"/>
        </w:rPr>
      </w:pPr>
      <w:r w:rsidRPr="00C26FEF">
        <w:rPr>
          <w:lang w:val="en-GB"/>
        </w:rPr>
        <w:t xml:space="preserve">19.  </w:t>
      </w:r>
      <w:r w:rsidRPr="00C26FEF">
        <w:rPr>
          <w:lang w:val="en-GB"/>
        </w:rPr>
        <w:t>委员会欢迎缔约国采取措施大幅度地改善拘留条件，包括建造新设施及翻修现有设施。但委员会仍以下诸项表示特别关注：目前的物资和卫生条件，采用单独关闭方式、过度拥挤状况以及在某些被剥夺自由的场所不断发生囚犯间的暴力行为</w:t>
      </w:r>
      <w:r w:rsidRPr="00C26FEF">
        <w:rPr>
          <w:lang w:val="en-GB"/>
        </w:rPr>
        <w:t>(</w:t>
      </w:r>
      <w:r w:rsidRPr="00C26FEF">
        <w:rPr>
          <w:lang w:val="en-GB"/>
        </w:rPr>
        <w:t>第十一条、第十二条和十六条</w:t>
      </w:r>
      <w:r w:rsidRPr="00C26FEF">
        <w:rPr>
          <w:lang w:val="en-GB"/>
        </w:rPr>
        <w:t>)</w:t>
      </w:r>
      <w:r w:rsidRPr="00C26FEF">
        <w:rPr>
          <w:lang w:val="en-GB"/>
        </w:rPr>
        <w:t>。</w:t>
      </w:r>
    </w:p>
    <w:p w:rsidR="00FB2931" w:rsidRPr="00C26FEF" w:rsidRDefault="00FB2931" w:rsidP="00253C5A">
      <w:pPr>
        <w:pStyle w:val="SingleTxtGC"/>
        <w:spacing w:after="140"/>
        <w:ind w:left="1565" w:firstLine="431"/>
        <w:rPr>
          <w:rFonts w:eastAsia="SimHei"/>
          <w:lang w:val="en-GB"/>
        </w:rPr>
      </w:pPr>
      <w:r w:rsidRPr="00C26FEF">
        <w:rPr>
          <w:rFonts w:eastAsia="SimHei"/>
          <w:lang w:val="en-GB"/>
        </w:rPr>
        <w:t>缔约国应加紧努力使被剥夺自由场所的拘留条件符合《囚犯待遇最低限度标准规则》</w:t>
      </w:r>
      <w:r w:rsidRPr="00C26FEF">
        <w:rPr>
          <w:rFonts w:eastAsia="SimHei"/>
          <w:lang w:val="en-GB"/>
        </w:rPr>
        <w:t>(</w:t>
      </w:r>
      <w:r w:rsidRPr="00C26FEF">
        <w:rPr>
          <w:rFonts w:eastAsia="SimHei"/>
          <w:lang w:val="en-GB"/>
        </w:rPr>
        <w:t>经济和社会理事会第</w:t>
      </w:r>
      <w:r w:rsidRPr="00C26FEF">
        <w:rPr>
          <w:rFonts w:eastAsia="SimHei"/>
          <w:lang w:val="en-GB"/>
        </w:rPr>
        <w:t>663C</w:t>
      </w:r>
      <w:r w:rsidR="00253C5A" w:rsidRPr="00253C5A">
        <w:rPr>
          <w:rFonts w:eastAsia="SimHei" w:hint="eastAsia"/>
          <w:sz w:val="10"/>
          <w:szCs w:val="10"/>
          <w:lang w:val="en-GB"/>
        </w:rPr>
        <w:t xml:space="preserve"> </w:t>
      </w:r>
      <w:r w:rsidRPr="00C26FEF">
        <w:rPr>
          <w:rFonts w:eastAsia="SimHei"/>
          <w:lang w:val="en-GB"/>
        </w:rPr>
        <w:t>(XXIV)</w:t>
      </w:r>
      <w:r w:rsidRPr="00C26FEF">
        <w:rPr>
          <w:rFonts w:eastAsia="SimHei"/>
          <w:lang w:val="en-GB"/>
        </w:rPr>
        <w:t>和</w:t>
      </w:r>
      <w:r w:rsidRPr="00C26FEF">
        <w:rPr>
          <w:rFonts w:eastAsia="SimHei"/>
          <w:lang w:val="en-GB"/>
        </w:rPr>
        <w:t>2076</w:t>
      </w:r>
      <w:r w:rsidR="00253C5A" w:rsidRPr="00253C5A">
        <w:rPr>
          <w:rFonts w:eastAsia="SimHei" w:hint="eastAsia"/>
          <w:sz w:val="10"/>
          <w:szCs w:val="10"/>
          <w:lang w:val="en-GB"/>
        </w:rPr>
        <w:t xml:space="preserve"> </w:t>
      </w:r>
      <w:r w:rsidRPr="00C26FEF">
        <w:rPr>
          <w:rFonts w:eastAsia="SimHei"/>
          <w:lang w:val="en-GB"/>
        </w:rPr>
        <w:t>(LXII)</w:t>
      </w:r>
      <w:r w:rsidRPr="00C26FEF">
        <w:rPr>
          <w:rFonts w:eastAsia="SimHei"/>
          <w:lang w:val="en-GB"/>
        </w:rPr>
        <w:t>决议</w:t>
      </w:r>
      <w:r w:rsidRPr="00C26FEF">
        <w:rPr>
          <w:rFonts w:eastAsia="SimHei"/>
          <w:lang w:val="en-GB"/>
        </w:rPr>
        <w:t>)</w:t>
      </w:r>
      <w:r w:rsidRPr="00C26FEF">
        <w:rPr>
          <w:rFonts w:eastAsia="SimHei"/>
          <w:lang w:val="en-GB"/>
        </w:rPr>
        <w:t>及其他相关的国际和国内法律标准，特别通过：</w:t>
      </w:r>
    </w:p>
    <w:p w:rsidR="00FB2931" w:rsidRPr="00C26FEF" w:rsidRDefault="00FB2931" w:rsidP="00AC3AA5">
      <w:pPr>
        <w:pStyle w:val="SingleTxtGC"/>
        <w:numPr>
          <w:ilvl w:val="0"/>
          <w:numId w:val="10"/>
        </w:numPr>
        <w:tabs>
          <w:tab w:val="clear" w:pos="2426"/>
          <w:tab w:val="num" w:pos="2470"/>
        </w:tabs>
        <w:spacing w:after="140"/>
        <w:ind w:left="1565"/>
        <w:rPr>
          <w:rFonts w:eastAsia="SimHei"/>
          <w:lang w:val="en-GB"/>
        </w:rPr>
      </w:pPr>
      <w:r w:rsidRPr="00C26FEF">
        <w:rPr>
          <w:rFonts w:eastAsia="SimHei"/>
          <w:lang w:val="en-GB"/>
        </w:rPr>
        <w:t>协调主管机构之间对拘留条件的司法监督，确保彻底调查在拘留设施内所犯的一切施虐或虐待的指控；</w:t>
      </w:r>
    </w:p>
    <w:p w:rsidR="00FB2931" w:rsidRPr="00C26FEF" w:rsidRDefault="00FB2931" w:rsidP="00AC3AA5">
      <w:pPr>
        <w:pStyle w:val="SingleTxtGC"/>
        <w:numPr>
          <w:ilvl w:val="0"/>
          <w:numId w:val="10"/>
        </w:numPr>
        <w:tabs>
          <w:tab w:val="clear" w:pos="2426"/>
          <w:tab w:val="num" w:pos="2470"/>
        </w:tabs>
        <w:spacing w:after="140"/>
        <w:ind w:left="1565"/>
        <w:rPr>
          <w:rFonts w:eastAsia="SimHei"/>
          <w:lang w:val="en-GB"/>
        </w:rPr>
      </w:pPr>
      <w:r w:rsidRPr="00C26FEF">
        <w:rPr>
          <w:rFonts w:eastAsia="SimHei"/>
          <w:lang w:val="en-GB"/>
        </w:rPr>
        <w:t>为解决包括</w:t>
      </w:r>
      <w:r w:rsidRPr="00C26FEF">
        <w:rPr>
          <w:rFonts w:eastAsia="SimHei"/>
          <w:bCs/>
          <w:lang w:val="en-GB"/>
        </w:rPr>
        <w:t>Zenica</w:t>
      </w:r>
      <w:r w:rsidRPr="00C26FEF">
        <w:rPr>
          <w:rFonts w:eastAsia="SimHei"/>
          <w:bCs/>
          <w:lang w:val="en-GB"/>
        </w:rPr>
        <w:t>监狱在内的所有拘留设施内囚犯之间的暴力行为和性暴力行为问题，制定一项全面的计划，并确保有效调查这些案件；</w:t>
      </w:r>
    </w:p>
    <w:p w:rsidR="00FB2931" w:rsidRPr="00C26FEF" w:rsidRDefault="00FB2931" w:rsidP="00AC3AA5">
      <w:pPr>
        <w:pStyle w:val="SingleTxtGC"/>
        <w:numPr>
          <w:ilvl w:val="0"/>
          <w:numId w:val="10"/>
        </w:numPr>
        <w:tabs>
          <w:tab w:val="clear" w:pos="2426"/>
          <w:tab w:val="num" w:pos="2470"/>
        </w:tabs>
        <w:spacing w:after="140"/>
        <w:ind w:left="1565"/>
        <w:rPr>
          <w:rFonts w:eastAsia="SimHei"/>
          <w:lang w:val="en-GB"/>
        </w:rPr>
      </w:pPr>
      <w:r w:rsidRPr="00C26FEF">
        <w:rPr>
          <w:rFonts w:eastAsia="SimHei"/>
          <w:bCs/>
          <w:lang w:val="en-GB"/>
        </w:rPr>
        <w:t>减少监狱过分拥挤状况并考虑非监禁形式的拘留；</w:t>
      </w:r>
    </w:p>
    <w:p w:rsidR="00FB2931" w:rsidRPr="00C26FEF" w:rsidRDefault="00FB2931" w:rsidP="00AC3AA5">
      <w:pPr>
        <w:pStyle w:val="SingleTxtGC"/>
        <w:numPr>
          <w:ilvl w:val="0"/>
          <w:numId w:val="10"/>
        </w:numPr>
        <w:tabs>
          <w:tab w:val="clear" w:pos="2426"/>
          <w:tab w:val="num" w:pos="2470"/>
        </w:tabs>
        <w:spacing w:after="140"/>
        <w:ind w:left="1565"/>
        <w:rPr>
          <w:rFonts w:eastAsia="SimHei"/>
          <w:lang w:val="en-GB"/>
        </w:rPr>
      </w:pPr>
      <w:r w:rsidRPr="00C26FEF">
        <w:rPr>
          <w:rFonts w:eastAsia="SimHei"/>
          <w:bCs/>
          <w:lang w:val="en-GB"/>
        </w:rPr>
        <w:t>确保仅作为最后措施，在尽短的时间内以及在严格的监视之下采用单独关闭；</w:t>
      </w:r>
    </w:p>
    <w:p w:rsidR="00FB2931" w:rsidRPr="00C26FEF" w:rsidRDefault="00FB2931" w:rsidP="00AC3AA5">
      <w:pPr>
        <w:pStyle w:val="SingleTxtGC"/>
        <w:numPr>
          <w:ilvl w:val="0"/>
          <w:numId w:val="10"/>
        </w:numPr>
        <w:tabs>
          <w:tab w:val="clear" w:pos="2426"/>
          <w:tab w:val="num" w:pos="2470"/>
        </w:tabs>
        <w:spacing w:after="140"/>
        <w:ind w:left="1565"/>
        <w:rPr>
          <w:rFonts w:eastAsia="SimHei"/>
          <w:lang w:val="en-GB"/>
        </w:rPr>
      </w:pPr>
      <w:r w:rsidRPr="00C26FEF">
        <w:rPr>
          <w:rFonts w:eastAsia="SimHei"/>
          <w:bCs/>
          <w:lang w:val="en-GB"/>
        </w:rPr>
        <w:t>加强努力改进囚犯的生活规律</w:t>
      </w:r>
      <w:r w:rsidRPr="00C26FEF">
        <w:rPr>
          <w:rFonts w:eastAsia="SimHei"/>
          <w:bCs/>
          <w:lang w:val="en-GB"/>
        </w:rPr>
        <w:tab/>
      </w:r>
      <w:r w:rsidRPr="00C26FEF">
        <w:rPr>
          <w:rFonts w:eastAsia="SimHei"/>
          <w:bCs/>
          <w:lang w:val="en-GB"/>
        </w:rPr>
        <w:t>，特别是职业和体力活动，促进他们融入社会；</w:t>
      </w:r>
    </w:p>
    <w:p w:rsidR="00FB2931" w:rsidRPr="00C26FEF" w:rsidRDefault="00FB2931" w:rsidP="00AC3AA5">
      <w:pPr>
        <w:pStyle w:val="SingleTxtGC"/>
        <w:numPr>
          <w:ilvl w:val="0"/>
          <w:numId w:val="10"/>
        </w:numPr>
        <w:tabs>
          <w:tab w:val="clear" w:pos="2426"/>
          <w:tab w:val="num" w:pos="2470"/>
        </w:tabs>
        <w:spacing w:after="140"/>
        <w:ind w:left="1565"/>
        <w:rPr>
          <w:rFonts w:eastAsia="SimHei"/>
          <w:lang w:val="en-GB"/>
        </w:rPr>
      </w:pPr>
      <w:r w:rsidRPr="00C26FEF">
        <w:rPr>
          <w:rFonts w:eastAsia="SimHei"/>
          <w:bCs/>
          <w:lang w:val="en-GB"/>
        </w:rPr>
        <w:t>确保未成年人在整个拘留或关闭阶段与成年人分开关押，并向他们提供教育和娱乐活动；</w:t>
      </w:r>
    </w:p>
    <w:p w:rsidR="00FB2931" w:rsidRPr="00C26FEF" w:rsidRDefault="00FB2931" w:rsidP="00AC3AA5">
      <w:pPr>
        <w:pStyle w:val="SingleTxtGC"/>
        <w:numPr>
          <w:ilvl w:val="0"/>
          <w:numId w:val="10"/>
        </w:numPr>
        <w:tabs>
          <w:tab w:val="clear" w:pos="2426"/>
          <w:tab w:val="num" w:pos="2470"/>
        </w:tabs>
        <w:spacing w:after="140"/>
        <w:ind w:left="1565"/>
        <w:rPr>
          <w:rFonts w:eastAsia="SimHei"/>
          <w:lang w:val="en-GB"/>
        </w:rPr>
      </w:pPr>
      <w:r w:rsidRPr="00C26FEF">
        <w:rPr>
          <w:rFonts w:eastAsia="SimHei"/>
          <w:bCs/>
          <w:lang w:val="en-GB"/>
        </w:rPr>
        <w:t>向需要心理监督和治疗的被拘留者提供适当的膳宿条件以及心理社会支持照料。</w:t>
      </w:r>
    </w:p>
    <w:p w:rsidR="00FB2931" w:rsidRPr="00C26FEF" w:rsidRDefault="00FB2931" w:rsidP="00253C5A">
      <w:pPr>
        <w:pStyle w:val="H23GC"/>
        <w:spacing w:after="140"/>
        <w:rPr>
          <w:lang w:val="en-GB"/>
        </w:rPr>
      </w:pPr>
      <w:r w:rsidRPr="00C26FEF">
        <w:rPr>
          <w:lang w:val="en-GB"/>
        </w:rPr>
        <w:tab/>
      </w:r>
      <w:r w:rsidRPr="00C26FEF">
        <w:rPr>
          <w:lang w:val="en-GB"/>
        </w:rPr>
        <w:tab/>
      </w:r>
      <w:r w:rsidRPr="00C26FEF">
        <w:rPr>
          <w:lang w:val="en-GB"/>
        </w:rPr>
        <w:t>精神病设施</w:t>
      </w:r>
    </w:p>
    <w:p w:rsidR="00FB2931" w:rsidRPr="00C26FEF" w:rsidRDefault="00FB2931" w:rsidP="00253C5A">
      <w:pPr>
        <w:pStyle w:val="SingleTxtGC"/>
        <w:spacing w:after="140"/>
      </w:pPr>
      <w:r w:rsidRPr="00C26FEF">
        <w:rPr>
          <w:lang w:val="en-GB"/>
        </w:rPr>
        <w:t xml:space="preserve">20.  </w:t>
      </w:r>
      <w:r w:rsidRPr="00C26FEF">
        <w:rPr>
          <w:lang w:val="en-GB"/>
        </w:rPr>
        <w:t>尽管注意到在包括</w:t>
      </w:r>
      <w:r w:rsidRPr="00C26FEF">
        <w:rPr>
          <w:lang w:val="en-GB"/>
        </w:rPr>
        <w:t>Sokolac</w:t>
      </w:r>
      <w:r w:rsidRPr="00C26FEF">
        <w:rPr>
          <w:lang w:val="en-GB"/>
        </w:rPr>
        <w:t>精神病诊所在内的精神病设施有了改进，但委员会仍然关注精神病患者的</w:t>
      </w:r>
      <w:r w:rsidRPr="00C26FEF">
        <w:t>住宿机构问题，特别是这些机构过分拥挤，并且没有主管机构给予充分的心理社会支持</w:t>
      </w:r>
      <w:r w:rsidRPr="00C26FEF">
        <w:t>(</w:t>
      </w:r>
      <w:r w:rsidRPr="00C26FEF">
        <w:t>第十六条</w:t>
      </w:r>
      <w:r w:rsidRPr="00C26FEF">
        <w:t>)</w:t>
      </w:r>
      <w:r w:rsidRPr="00C26FEF">
        <w:t>。</w:t>
      </w:r>
    </w:p>
    <w:p w:rsidR="00FB2931" w:rsidRPr="00C26FEF" w:rsidRDefault="00FB2931" w:rsidP="00253C5A">
      <w:pPr>
        <w:pStyle w:val="SingleTxtGC"/>
        <w:spacing w:after="140"/>
        <w:ind w:left="1565" w:firstLine="431"/>
        <w:rPr>
          <w:rFonts w:eastAsia="SimHei"/>
          <w:lang w:val="en-GB"/>
        </w:rPr>
      </w:pPr>
      <w:r w:rsidRPr="00C26FEF">
        <w:rPr>
          <w:rFonts w:eastAsia="SimHei"/>
          <w:lang w:val="en-GB"/>
        </w:rPr>
        <w:t>委员会建议，缔约国确保向精神病院内的病人提供由跨科目工作队给予的充分的心理社会支持，确保由独立监督机构定期查访所有强制治疗精神病患者的场所，以保障适当实施现有的保障措施，并制定替代治疗方式。此外，缔约国应确保彻底和及时地实施检察官在关于精神病患者住宿机构状况的特殊报告之内提出的各项建议。</w:t>
      </w:r>
    </w:p>
    <w:p w:rsidR="00FB2931" w:rsidRPr="00C26FEF" w:rsidRDefault="00FB2931" w:rsidP="00253C5A">
      <w:pPr>
        <w:pStyle w:val="H23GC"/>
        <w:spacing w:after="140"/>
      </w:pPr>
      <w:r w:rsidRPr="00C26FEF">
        <w:tab/>
      </w:r>
      <w:r w:rsidRPr="00C26FEF">
        <w:tab/>
      </w:r>
      <w:r w:rsidRPr="00C26FEF">
        <w:t>个人申诉</w:t>
      </w:r>
    </w:p>
    <w:p w:rsidR="00FB2931" w:rsidRPr="00C26FEF" w:rsidRDefault="00FB2931" w:rsidP="00253C5A">
      <w:pPr>
        <w:pStyle w:val="SingleTxtGC"/>
        <w:spacing w:after="140"/>
      </w:pPr>
      <w:r w:rsidRPr="00C26FEF">
        <w:t xml:space="preserve">21.  </w:t>
      </w:r>
      <w:r w:rsidRPr="00C26FEF">
        <w:t>尽管缔约国的报告内提供了有关囚犯与被拘留者提出申诉可能性的资料，但委员会关注，委员会不断收到的信息表明没有独立与有效的投诉机制来受理酷刑指控并对酷刑指控进行公正和彻底的调查，委员会还不断收到的资料表明没有向囚犯和被拘留者提供现有的申诉程序</w:t>
      </w:r>
      <w:r w:rsidRPr="00C26FEF">
        <w:t>(</w:t>
      </w:r>
      <w:r w:rsidRPr="00C26FEF">
        <w:t>第十二条和十三条</w:t>
      </w:r>
      <w:r w:rsidRPr="00C26FEF">
        <w:t>)</w:t>
      </w:r>
      <w:r w:rsidRPr="00C26FEF">
        <w:t>。</w:t>
      </w:r>
    </w:p>
    <w:p w:rsidR="00FB2931" w:rsidRPr="00C26FEF" w:rsidRDefault="00FB2931" w:rsidP="00C26FEF">
      <w:pPr>
        <w:pStyle w:val="SingleTxtGC"/>
        <w:ind w:left="1565" w:firstLine="431"/>
      </w:pPr>
      <w:r w:rsidRPr="00C26FEF">
        <w:rPr>
          <w:rFonts w:eastAsia="SimHei"/>
          <w:lang w:val="en-GB"/>
        </w:rPr>
        <w:t>缔约国应确保每个声称他或她遭受酷刑或虐待的人都有权不受阻碍地向相关当局提出申诉。此类人员应能在其提出请求之后得到他们的病历。此外，根据欧洲防止酷刑和不人道或有辱人格待遇或处罚委员会的建议，应该向所有被拘留者和囚犯提供有关提出申诉可能性的资料，包括有权在保密的基础上和外部的司法与申诉机构进行联系，并应该在监狱内安置封闭的申诉箱</w:t>
      </w:r>
      <w:r w:rsidRPr="00C26FEF">
        <w:rPr>
          <w:rFonts w:eastAsia="SimHei"/>
          <w:lang w:val="en-GB"/>
        </w:rPr>
        <w:t>(CPT/Inf</w:t>
      </w:r>
      <w:r w:rsidR="00253C5A" w:rsidRPr="00253C5A">
        <w:rPr>
          <w:rFonts w:eastAsia="SimHei" w:hint="eastAsia"/>
          <w:sz w:val="10"/>
          <w:szCs w:val="10"/>
          <w:lang w:val="en-GB"/>
        </w:rPr>
        <w:t xml:space="preserve"> </w:t>
      </w:r>
      <w:r w:rsidRPr="00C26FEF">
        <w:rPr>
          <w:rFonts w:eastAsia="SimHei"/>
          <w:lang w:val="en-GB"/>
        </w:rPr>
        <w:t>(2010)10,</w:t>
      </w:r>
      <w:r w:rsidR="00253C5A">
        <w:rPr>
          <w:rFonts w:eastAsia="SimHei" w:hint="eastAsia"/>
          <w:lang w:val="en-GB"/>
        </w:rPr>
        <w:t xml:space="preserve"> </w:t>
      </w:r>
      <w:r w:rsidRPr="00C26FEF">
        <w:rPr>
          <w:rFonts w:eastAsia="SimHei"/>
          <w:lang w:val="en-GB"/>
        </w:rPr>
        <w:t>第</w:t>
      </w:r>
      <w:r w:rsidRPr="00C26FEF">
        <w:rPr>
          <w:rFonts w:eastAsia="SimHei"/>
          <w:lang w:val="en-GB"/>
        </w:rPr>
        <w:t>36</w:t>
      </w:r>
      <w:r w:rsidRPr="00C26FEF">
        <w:rPr>
          <w:rFonts w:eastAsia="SimHei"/>
          <w:lang w:val="en-GB"/>
        </w:rPr>
        <w:t>段</w:t>
      </w:r>
      <w:r w:rsidRPr="00C26FEF">
        <w:rPr>
          <w:rFonts w:eastAsia="SimHei"/>
          <w:lang w:val="en-GB"/>
        </w:rPr>
        <w:t>)</w:t>
      </w:r>
      <w:r w:rsidRPr="00C26FEF">
        <w:rPr>
          <w:rFonts w:eastAsia="SimHei"/>
          <w:lang w:val="en-GB"/>
        </w:rPr>
        <w:t>。</w:t>
      </w:r>
    </w:p>
    <w:p w:rsidR="00FB2931" w:rsidRPr="00C26FEF" w:rsidRDefault="00FB2931" w:rsidP="00C26FEF">
      <w:pPr>
        <w:pStyle w:val="H23GC"/>
      </w:pPr>
      <w:r w:rsidRPr="00C26FEF">
        <w:tab/>
      </w:r>
      <w:r w:rsidRPr="00C26FEF">
        <w:tab/>
      </w:r>
      <w:r w:rsidRPr="00C26FEF">
        <w:t>培训</w:t>
      </w:r>
    </w:p>
    <w:p w:rsidR="00FB2931" w:rsidRPr="00C26FEF" w:rsidRDefault="00FB2931" w:rsidP="00FB2931">
      <w:pPr>
        <w:pStyle w:val="SingleTxtGC"/>
      </w:pPr>
      <w:r w:rsidRPr="00C26FEF">
        <w:t xml:space="preserve">22.  </w:t>
      </w:r>
      <w:r w:rsidRPr="00C26FEF">
        <w:t>委员会欢迎缔约国提供了有关执法官员和司法官员培训方案的详细资料，但委员会仍然关注，在国家一级没有对所有公务人员进行培训的标准化能力，并关注没有充分资料提供有关监督和评估这些方案在防止和侦查酷刑和虐待方面的效力的情况</w:t>
      </w:r>
      <w:r w:rsidRPr="00C26FEF">
        <w:t>(</w:t>
      </w:r>
      <w:r w:rsidRPr="00C26FEF">
        <w:t>第十和十六条</w:t>
      </w:r>
      <w:r w:rsidRPr="00C26FEF">
        <w:t>)</w:t>
      </w:r>
      <w:r w:rsidRPr="00C26FEF">
        <w:t>。</w:t>
      </w:r>
    </w:p>
    <w:p w:rsidR="00FB2931" w:rsidRPr="00C26FEF" w:rsidRDefault="00FB2931" w:rsidP="00C26FEF">
      <w:pPr>
        <w:pStyle w:val="SingleTxtGC"/>
        <w:ind w:left="1565" w:firstLine="431"/>
        <w:rPr>
          <w:rFonts w:eastAsia="SimHei"/>
          <w:lang w:val="en-GB"/>
        </w:rPr>
      </w:pPr>
      <w:r w:rsidRPr="00C26FEF">
        <w:rPr>
          <w:rFonts w:eastAsia="SimHei"/>
          <w:lang w:val="en-GB"/>
        </w:rPr>
        <w:t>委员会建议缔约国：</w:t>
      </w:r>
    </w:p>
    <w:p w:rsidR="00FB2931" w:rsidRPr="00C26FEF" w:rsidRDefault="00FB2931" w:rsidP="00AC3AA5">
      <w:pPr>
        <w:pStyle w:val="SingleTxtGC"/>
        <w:numPr>
          <w:ilvl w:val="0"/>
          <w:numId w:val="11"/>
        </w:numPr>
        <w:tabs>
          <w:tab w:val="clear" w:pos="2426"/>
          <w:tab w:val="num" w:pos="2470"/>
        </w:tabs>
        <w:ind w:left="1565"/>
        <w:rPr>
          <w:rFonts w:eastAsia="SimHei"/>
        </w:rPr>
      </w:pPr>
      <w:r w:rsidRPr="00C26FEF">
        <w:rPr>
          <w:rFonts w:eastAsia="SimHei"/>
        </w:rPr>
        <w:t>确保向参与拘留、审讯或处理以各种形式被捕、被羁押或被监禁者的医务人员或其他人进行定期和有系统地《酷刑和其他残忍、不人道和有辱人格的待遇或处罚的有效调查和文件记录手册》</w:t>
      </w:r>
      <w:r w:rsidRPr="00C26FEF">
        <w:rPr>
          <w:rFonts w:eastAsia="SimHei"/>
        </w:rPr>
        <w:t>(</w:t>
      </w:r>
      <w:r w:rsidRPr="00C26FEF">
        <w:rPr>
          <w:rFonts w:eastAsia="SimHei"/>
        </w:rPr>
        <w:t>《伊斯坦布尔议定书》</w:t>
      </w:r>
      <w:r w:rsidRPr="00C26FEF">
        <w:rPr>
          <w:rFonts w:eastAsia="SimHei"/>
        </w:rPr>
        <w:t>)</w:t>
      </w:r>
      <w:r w:rsidRPr="00C26FEF">
        <w:rPr>
          <w:rFonts w:eastAsia="SimHei"/>
        </w:rPr>
        <w:t>的培训，确保将《手册》翻译成所有适当的语文，并尽可能地广泛运用；</w:t>
      </w:r>
    </w:p>
    <w:p w:rsidR="00FB2931" w:rsidRPr="00C26FEF" w:rsidRDefault="00FB2931" w:rsidP="00AC3AA5">
      <w:pPr>
        <w:pStyle w:val="SingleTxtGC"/>
        <w:numPr>
          <w:ilvl w:val="0"/>
          <w:numId w:val="11"/>
        </w:numPr>
        <w:tabs>
          <w:tab w:val="clear" w:pos="2426"/>
          <w:tab w:val="num" w:pos="2470"/>
        </w:tabs>
        <w:ind w:left="1565"/>
        <w:rPr>
          <w:rFonts w:eastAsia="SimHei"/>
        </w:rPr>
      </w:pPr>
      <w:r w:rsidRPr="00C26FEF">
        <w:rPr>
          <w:rFonts w:eastAsia="SimHei"/>
        </w:rPr>
        <w:t>制定和实施一种方法用以评估此类教育和培训方案对减少酷刑与虐待案的效力和影响，并定期评估向执法官员提供的培训；</w:t>
      </w:r>
    </w:p>
    <w:p w:rsidR="00FB2931" w:rsidRPr="00C26FEF" w:rsidRDefault="00FB2931" w:rsidP="00AC3AA5">
      <w:pPr>
        <w:pStyle w:val="SingleTxtGC"/>
        <w:numPr>
          <w:ilvl w:val="0"/>
          <w:numId w:val="11"/>
        </w:numPr>
        <w:tabs>
          <w:tab w:val="clear" w:pos="2426"/>
          <w:tab w:val="num" w:pos="2470"/>
        </w:tabs>
        <w:ind w:left="1565"/>
        <w:rPr>
          <w:rFonts w:eastAsia="SimHei"/>
        </w:rPr>
      </w:pPr>
      <w:r w:rsidRPr="00C26FEF">
        <w:rPr>
          <w:rFonts w:eastAsia="SimHei"/>
        </w:rPr>
        <w:t>加强努力，为那些参与拘留、审讯或处理以各种形式被捕、被羁押或被监禁的妇女的工作人员的培训采用性别敏感方式；</w:t>
      </w:r>
    </w:p>
    <w:p w:rsidR="00FB2931" w:rsidRPr="00C26FEF" w:rsidRDefault="00FB2931" w:rsidP="00AC3AA5">
      <w:pPr>
        <w:pStyle w:val="SingleTxtGC"/>
        <w:numPr>
          <w:ilvl w:val="0"/>
          <w:numId w:val="11"/>
        </w:numPr>
        <w:tabs>
          <w:tab w:val="clear" w:pos="2426"/>
          <w:tab w:val="num" w:pos="2470"/>
        </w:tabs>
        <w:ind w:left="1565"/>
        <w:rPr>
          <w:rFonts w:eastAsia="SimHei"/>
        </w:rPr>
      </w:pPr>
      <w:r w:rsidRPr="00C26FEF">
        <w:rPr>
          <w:rFonts w:eastAsia="SimHei"/>
        </w:rPr>
        <w:t>在精神障碍者社会保护机构和心理诊所内加强专业培训。</w:t>
      </w:r>
    </w:p>
    <w:p w:rsidR="00FB2931" w:rsidRPr="00C26FEF" w:rsidRDefault="00FB2931" w:rsidP="00C26FEF">
      <w:pPr>
        <w:pStyle w:val="H23GC"/>
      </w:pPr>
      <w:r w:rsidRPr="00C26FEF">
        <w:tab/>
      </w:r>
      <w:r w:rsidRPr="00C26FEF">
        <w:tab/>
      </w:r>
      <w:r w:rsidRPr="00C26FEF">
        <w:t>人口贩运</w:t>
      </w:r>
    </w:p>
    <w:p w:rsidR="00FB2931" w:rsidRPr="00C26FEF" w:rsidRDefault="00FB2931" w:rsidP="00FB2931">
      <w:pPr>
        <w:pStyle w:val="SingleTxtGC"/>
      </w:pPr>
      <w:r w:rsidRPr="00C26FEF">
        <w:t xml:space="preserve">23.  </w:t>
      </w:r>
      <w:r w:rsidRPr="00C26FEF">
        <w:t>委员会注意到缔约国已经采取了若干措施，包括通过了《打击人口贩运和非法移民的国家行动计划》</w:t>
      </w:r>
      <w:r w:rsidRPr="00C26FEF">
        <w:t>(2008</w:t>
      </w:r>
      <w:r w:rsidRPr="00C26FEF">
        <w:t>至</w:t>
      </w:r>
      <w:r w:rsidRPr="00C26FEF">
        <w:t>2010)</w:t>
      </w:r>
      <w:r w:rsidRPr="00C26FEF">
        <w:t>，建立了确认人口贩运受害者的中心数据库，安全部发布了有关保护贩运人口受害者的条例。然而，委员会关注在《刑法典》内没有任何有关对犯下或者参与人口贩运罪的人进行法律制裁的条款，委员会关注对人口贩运案的判决较为轻微。委员会还关注人口贩运受害者的补救程序缓慢而又复杂</w:t>
      </w:r>
      <w:r w:rsidRPr="00C26FEF">
        <w:t>(</w:t>
      </w:r>
      <w:r w:rsidRPr="00C26FEF">
        <w:t>第二条、第四条和十六条</w:t>
      </w:r>
      <w:r w:rsidRPr="00C26FEF">
        <w:t>)</w:t>
      </w:r>
      <w:r w:rsidRPr="00C26FEF">
        <w:t>。</w:t>
      </w:r>
    </w:p>
    <w:p w:rsidR="00FB2931" w:rsidRPr="00C26FEF" w:rsidRDefault="00FB2931" w:rsidP="00C26FEF">
      <w:pPr>
        <w:pStyle w:val="SingleTxtGC"/>
        <w:ind w:left="1565" w:firstLine="431"/>
        <w:rPr>
          <w:rFonts w:eastAsia="SimHei"/>
          <w:lang w:val="en-GB"/>
        </w:rPr>
      </w:pPr>
      <w:r w:rsidRPr="00C26FEF">
        <w:rPr>
          <w:rFonts w:eastAsia="SimHei"/>
          <w:lang w:val="en-GB"/>
        </w:rPr>
        <w:t>委员会应加强努力特别通过以下方式打击人口贩运，特别对妇女与儿童的人口贩运：</w:t>
      </w:r>
    </w:p>
    <w:p w:rsidR="00FB2931" w:rsidRPr="00C26FEF" w:rsidRDefault="00FB2931" w:rsidP="00AC3AA5">
      <w:pPr>
        <w:pStyle w:val="SingleTxtGC"/>
        <w:numPr>
          <w:ilvl w:val="0"/>
          <w:numId w:val="12"/>
        </w:numPr>
        <w:tabs>
          <w:tab w:val="clear" w:pos="2426"/>
          <w:tab w:val="num" w:pos="2470"/>
        </w:tabs>
        <w:ind w:left="1565"/>
        <w:rPr>
          <w:rFonts w:eastAsia="SimHei"/>
        </w:rPr>
      </w:pPr>
      <w:r w:rsidRPr="00C26FEF">
        <w:rPr>
          <w:rFonts w:eastAsia="SimHei"/>
        </w:rPr>
        <w:t>确保根据国际标准在缔约国各地将人口贩运定为罪行，并确保对这些罪行按其严重性质量刑惩处；</w:t>
      </w:r>
    </w:p>
    <w:p w:rsidR="00FB2931" w:rsidRPr="00C26FEF" w:rsidRDefault="00FB2931" w:rsidP="00AC3AA5">
      <w:pPr>
        <w:pStyle w:val="SingleTxtGC"/>
        <w:numPr>
          <w:ilvl w:val="0"/>
          <w:numId w:val="12"/>
        </w:numPr>
        <w:tabs>
          <w:tab w:val="clear" w:pos="2426"/>
          <w:tab w:val="num" w:pos="2470"/>
        </w:tabs>
        <w:ind w:left="1565"/>
        <w:rPr>
          <w:rFonts w:eastAsia="SimHei"/>
        </w:rPr>
      </w:pPr>
      <w:r w:rsidRPr="00C26FEF">
        <w:rPr>
          <w:rFonts w:eastAsia="SimHei"/>
        </w:rPr>
        <w:t>改进对人口贩运受害者的确认，并且向他们提供适当的康复方案，使他们真正能够得到保健照料和咨询；</w:t>
      </w:r>
    </w:p>
    <w:p w:rsidR="00FB2931" w:rsidRPr="00C26FEF" w:rsidRDefault="00FB2931" w:rsidP="00AC3AA5">
      <w:pPr>
        <w:pStyle w:val="SingleTxtGC"/>
        <w:numPr>
          <w:ilvl w:val="0"/>
          <w:numId w:val="12"/>
        </w:numPr>
        <w:tabs>
          <w:tab w:val="clear" w:pos="2426"/>
          <w:tab w:val="num" w:pos="2470"/>
        </w:tabs>
        <w:ind w:left="1565"/>
        <w:rPr>
          <w:rFonts w:eastAsia="SimHei"/>
        </w:rPr>
      </w:pPr>
      <w:r w:rsidRPr="00C26FEF">
        <w:rPr>
          <w:rFonts w:eastAsia="SimHei"/>
        </w:rPr>
        <w:t>向执法人员及其他有关团体提供培训，并在公众中提高对这个问题的认识。</w:t>
      </w:r>
    </w:p>
    <w:p w:rsidR="00FB2931" w:rsidRPr="00C26FEF" w:rsidRDefault="00FB2931" w:rsidP="00C26FEF">
      <w:pPr>
        <w:pStyle w:val="H23GC"/>
      </w:pPr>
      <w:r w:rsidRPr="00C26FEF">
        <w:tab/>
      </w:r>
      <w:r w:rsidRPr="00C26FEF">
        <w:tab/>
      </w:r>
      <w:r w:rsidRPr="00C26FEF">
        <w:t>强迫失踪</w:t>
      </w:r>
    </w:p>
    <w:p w:rsidR="00FB2931" w:rsidRPr="00C26FEF" w:rsidRDefault="00FB2931" w:rsidP="00253C5A">
      <w:pPr>
        <w:pStyle w:val="SingleTxtGC"/>
        <w:spacing w:after="140"/>
      </w:pPr>
      <w:r w:rsidRPr="00C26FEF">
        <w:t xml:space="preserve">24.  </w:t>
      </w:r>
      <w:r w:rsidRPr="00C26FEF">
        <w:t>委员会承认缔约国关于失踪人员机构已经完全运行的声明，并且注意到缔约国为确认失踪人员，目前与国际失踪人员委员会进行的合作，但是委员会关注没有为失踪人员亲属的权利提供充分的保护，以及在建立援助他们的国家级基金方面的延误问题。委员会还遗憾的是缔约国的法律缺乏统一性，使其难以以反人类罪起诉被迫失踪案</w:t>
      </w:r>
      <w:r w:rsidRPr="00C26FEF">
        <w:t>(</w:t>
      </w:r>
      <w:r w:rsidRPr="00C26FEF">
        <w:t>第一、第四、十四和十六条</w:t>
      </w:r>
      <w:r w:rsidRPr="00C26FEF">
        <w:t>)</w:t>
      </w:r>
      <w:r w:rsidRPr="00C26FEF">
        <w:t>。</w:t>
      </w:r>
    </w:p>
    <w:p w:rsidR="00FB2931" w:rsidRPr="00C26FEF" w:rsidRDefault="00FB2931" w:rsidP="00253C5A">
      <w:pPr>
        <w:pStyle w:val="SingleTxtGC"/>
        <w:spacing w:after="140"/>
        <w:ind w:left="1565" w:firstLine="431"/>
        <w:rPr>
          <w:rFonts w:eastAsia="SimHei"/>
        </w:rPr>
      </w:pPr>
      <w:r w:rsidRPr="00C26FEF">
        <w:rPr>
          <w:rFonts w:eastAsia="SimHei"/>
          <w:lang w:val="en-GB"/>
        </w:rPr>
        <w:t>委员会</w:t>
      </w:r>
      <w:r w:rsidRPr="00C26FEF">
        <w:rPr>
          <w:rFonts w:eastAsia="SimHei"/>
        </w:rPr>
        <w:t>建议，根据强迫和非自愿失踪问题工作组于</w:t>
      </w:r>
      <w:r w:rsidRPr="00C26FEF">
        <w:rPr>
          <w:rFonts w:eastAsia="SimHei"/>
        </w:rPr>
        <w:t>2001</w:t>
      </w:r>
      <w:r w:rsidRPr="00C26FEF">
        <w:rPr>
          <w:rFonts w:eastAsia="SimHei"/>
        </w:rPr>
        <w:t>年</w:t>
      </w:r>
      <w:r w:rsidRPr="00C26FEF">
        <w:rPr>
          <w:rFonts w:eastAsia="SimHei"/>
        </w:rPr>
        <w:t>6</w:t>
      </w:r>
      <w:r w:rsidRPr="00C26FEF">
        <w:rPr>
          <w:rFonts w:eastAsia="SimHei"/>
        </w:rPr>
        <w:t>月对波斯尼亚和黑塞哥维那进行实况调查后所提出的初步建议，缔约国应：</w:t>
      </w:r>
    </w:p>
    <w:p w:rsidR="00FB2931" w:rsidRPr="00C26FEF" w:rsidRDefault="00FB2931" w:rsidP="00AC3AA5">
      <w:pPr>
        <w:pStyle w:val="SingleTxtGC"/>
        <w:numPr>
          <w:ilvl w:val="0"/>
          <w:numId w:val="13"/>
        </w:numPr>
        <w:tabs>
          <w:tab w:val="clear" w:pos="2426"/>
          <w:tab w:val="num" w:pos="2470"/>
        </w:tabs>
        <w:spacing w:after="140"/>
        <w:ind w:left="1565"/>
        <w:rPr>
          <w:rFonts w:eastAsia="SimHei"/>
        </w:rPr>
      </w:pPr>
      <w:r w:rsidRPr="00C26FEF">
        <w:rPr>
          <w:rFonts w:eastAsia="SimHei"/>
        </w:rPr>
        <w:t>确保失踪人员机构的完全独立性，并且向该机构提供充分的物力、财力和人力资源，包括侦查和挖掘坟墓所必要的现有技术；</w:t>
      </w:r>
    </w:p>
    <w:p w:rsidR="00FB2931" w:rsidRPr="00C26FEF" w:rsidRDefault="00FB2931" w:rsidP="00AC3AA5">
      <w:pPr>
        <w:pStyle w:val="SingleTxtGC"/>
        <w:numPr>
          <w:ilvl w:val="0"/>
          <w:numId w:val="13"/>
        </w:numPr>
        <w:tabs>
          <w:tab w:val="clear" w:pos="2426"/>
          <w:tab w:val="num" w:pos="2470"/>
        </w:tabs>
        <w:spacing w:after="140"/>
        <w:ind w:left="1565"/>
        <w:rPr>
          <w:rFonts w:eastAsia="SimHei"/>
        </w:rPr>
      </w:pPr>
      <w:r w:rsidRPr="00C26FEF">
        <w:rPr>
          <w:rFonts w:eastAsia="SimHei"/>
        </w:rPr>
        <w:t>确保立即设立失踪人员家属基金，并确保其财务完全得到保障；</w:t>
      </w:r>
    </w:p>
    <w:p w:rsidR="00FB2931" w:rsidRPr="00C26FEF" w:rsidRDefault="00FB2931" w:rsidP="00AC3AA5">
      <w:pPr>
        <w:pStyle w:val="SingleTxtGC"/>
        <w:numPr>
          <w:ilvl w:val="0"/>
          <w:numId w:val="13"/>
        </w:numPr>
        <w:tabs>
          <w:tab w:val="clear" w:pos="2426"/>
          <w:tab w:val="num" w:pos="2470"/>
        </w:tabs>
        <w:spacing w:after="140"/>
        <w:ind w:left="1565"/>
        <w:rPr>
          <w:rFonts w:eastAsia="SimHei"/>
        </w:rPr>
      </w:pPr>
      <w:r w:rsidRPr="00C26FEF">
        <w:rPr>
          <w:rFonts w:eastAsia="SimHei"/>
        </w:rPr>
        <w:t>立即完成失踪人士中央档案署，并且向公众提供其服务；</w:t>
      </w:r>
    </w:p>
    <w:p w:rsidR="00FB2931" w:rsidRPr="00C26FEF" w:rsidRDefault="00FB2931" w:rsidP="00AC3AA5">
      <w:pPr>
        <w:pStyle w:val="SingleTxtGC"/>
        <w:numPr>
          <w:ilvl w:val="0"/>
          <w:numId w:val="13"/>
        </w:numPr>
        <w:tabs>
          <w:tab w:val="clear" w:pos="2426"/>
          <w:tab w:val="num" w:pos="2470"/>
        </w:tabs>
        <w:spacing w:after="140"/>
        <w:ind w:left="1565"/>
        <w:rPr>
          <w:rFonts w:eastAsia="SimHei"/>
        </w:rPr>
      </w:pPr>
      <w:r w:rsidRPr="00C26FEF">
        <w:rPr>
          <w:rFonts w:eastAsia="SimHei"/>
        </w:rPr>
        <w:t>尊重失踪人士家属了解真情的权利，包括那些居住在波斯尼亚和黑塞哥维那境外的失踪人员家属的了解真情权利，随时向他们通报挖掘和确认遗骸进程的进展，并在这一进程中向他们提供心理社会援助；</w:t>
      </w:r>
    </w:p>
    <w:p w:rsidR="00FB2931" w:rsidRPr="00C26FEF" w:rsidRDefault="00FB2931" w:rsidP="00AC3AA5">
      <w:pPr>
        <w:pStyle w:val="SingleTxtGC"/>
        <w:numPr>
          <w:ilvl w:val="0"/>
          <w:numId w:val="13"/>
        </w:numPr>
        <w:tabs>
          <w:tab w:val="clear" w:pos="2426"/>
          <w:tab w:val="num" w:pos="2470"/>
        </w:tabs>
        <w:spacing w:after="140"/>
        <w:ind w:left="1565"/>
        <w:rPr>
          <w:rFonts w:eastAsia="SimHei"/>
        </w:rPr>
      </w:pPr>
      <w:r w:rsidRPr="00C26FEF">
        <w:rPr>
          <w:rFonts w:eastAsia="SimHei"/>
        </w:rPr>
        <w:t>履行其调查所有被迫失踪案件的义务；</w:t>
      </w:r>
    </w:p>
    <w:p w:rsidR="00FB2931" w:rsidRPr="00C26FEF" w:rsidRDefault="00FB2931" w:rsidP="00AC3AA5">
      <w:pPr>
        <w:pStyle w:val="SingleTxtGC"/>
        <w:numPr>
          <w:ilvl w:val="0"/>
          <w:numId w:val="13"/>
        </w:numPr>
        <w:tabs>
          <w:tab w:val="clear" w:pos="2426"/>
          <w:tab w:val="num" w:pos="2470"/>
        </w:tabs>
        <w:spacing w:after="140"/>
        <w:ind w:left="1565"/>
        <w:rPr>
          <w:rFonts w:eastAsia="SimHei"/>
        </w:rPr>
      </w:pPr>
      <w:r w:rsidRPr="00C26FEF">
        <w:rPr>
          <w:rFonts w:eastAsia="SimHei"/>
        </w:rPr>
        <w:t>考虑批准《保护所有人免遭强迫失踪国际公约》。</w:t>
      </w:r>
    </w:p>
    <w:p w:rsidR="00FB2931" w:rsidRPr="00C26FEF" w:rsidRDefault="00FB2931" w:rsidP="00C26FEF">
      <w:pPr>
        <w:pStyle w:val="H23GC"/>
      </w:pPr>
      <w:r w:rsidRPr="00C26FEF">
        <w:tab/>
      </w:r>
      <w:r w:rsidRPr="00C26FEF">
        <w:tab/>
      </w:r>
      <w:r w:rsidRPr="00C26FEF">
        <w:t>国家防范机制</w:t>
      </w:r>
    </w:p>
    <w:p w:rsidR="00FB2931" w:rsidRPr="00C26FEF" w:rsidRDefault="00FB2931" w:rsidP="00253C5A">
      <w:pPr>
        <w:pStyle w:val="SingleTxtGC"/>
        <w:spacing w:after="140"/>
      </w:pPr>
      <w:r w:rsidRPr="00C26FEF">
        <w:t xml:space="preserve">25.  </w:t>
      </w:r>
      <w:r w:rsidRPr="00C26FEF">
        <w:t>委员会注意到缔约国和检察员进行协调，并在欧洲安全与合作组织驻波斯尼亚与黑塞哥维那特派团的支持之下，正在筹备建立国家防范机制，但委员会仍然关注有报告称，有关当局没有为建立一个符合《禁止酷刑公约任择议定书》第十七至二十三条的独立国家防范机制采取有效的法律与后勤措施</w:t>
      </w:r>
      <w:r w:rsidRPr="00C26FEF">
        <w:t>(</w:t>
      </w:r>
      <w:r w:rsidRPr="00C26FEF">
        <w:t>第二、第十一和十六条</w:t>
      </w:r>
      <w:r w:rsidRPr="00C26FEF">
        <w:t>)</w:t>
      </w:r>
      <w:r w:rsidRPr="00C26FEF">
        <w:t>。</w:t>
      </w:r>
    </w:p>
    <w:p w:rsidR="00FB2931" w:rsidRPr="00C26FEF" w:rsidRDefault="00FB2931" w:rsidP="00C26FEF">
      <w:pPr>
        <w:pStyle w:val="SingleTxtGC"/>
        <w:ind w:left="1565" w:firstLine="431"/>
        <w:rPr>
          <w:rFonts w:eastAsia="SimHei"/>
          <w:lang w:val="en-GB"/>
        </w:rPr>
      </w:pPr>
      <w:r w:rsidRPr="00C26FEF">
        <w:rPr>
          <w:rFonts w:eastAsia="SimHei"/>
          <w:lang w:val="en-GB"/>
        </w:rPr>
        <w:t>缔约国应该根据普遍定期审议工作组提出，且缔约国已接受的各项建议</w:t>
      </w:r>
      <w:r w:rsidRPr="00C26FEF">
        <w:rPr>
          <w:rFonts w:eastAsia="SimHei"/>
          <w:lang w:val="en-GB"/>
        </w:rPr>
        <w:t xml:space="preserve">(A/HRC/14/16, </w:t>
      </w:r>
      <w:r w:rsidRPr="00C26FEF">
        <w:rPr>
          <w:rFonts w:eastAsia="SimHei"/>
          <w:lang w:val="en-GB"/>
        </w:rPr>
        <w:t>第</w:t>
      </w:r>
      <w:r w:rsidRPr="00C26FEF">
        <w:rPr>
          <w:rFonts w:eastAsia="SimHei"/>
          <w:lang w:val="en-GB"/>
        </w:rPr>
        <w:t>90</w:t>
      </w:r>
      <w:r w:rsidRPr="00C26FEF">
        <w:rPr>
          <w:rFonts w:eastAsia="SimHei"/>
          <w:lang w:val="en-GB"/>
        </w:rPr>
        <w:t>段</w:t>
      </w:r>
      <w:r w:rsidRPr="00C26FEF">
        <w:rPr>
          <w:rFonts w:eastAsia="SimHei"/>
          <w:lang w:val="en-GB"/>
        </w:rPr>
        <w:t>(</w:t>
      </w:r>
      <w:r w:rsidRPr="00C26FEF">
        <w:rPr>
          <w:rFonts w:eastAsia="SimHei"/>
          <w:lang w:val="en-GB"/>
        </w:rPr>
        <w:t>建议</w:t>
      </w:r>
      <w:r w:rsidRPr="00C26FEF">
        <w:rPr>
          <w:rFonts w:eastAsia="SimHei"/>
          <w:lang w:val="en-GB"/>
        </w:rPr>
        <w:t>17)</w:t>
      </w:r>
      <w:r w:rsidRPr="00C26FEF">
        <w:rPr>
          <w:rFonts w:eastAsia="SimHei"/>
          <w:lang w:val="en-GB"/>
        </w:rPr>
        <w:t>和</w:t>
      </w:r>
      <w:r w:rsidRPr="00C26FEF">
        <w:rPr>
          <w:rFonts w:eastAsia="SimHei"/>
          <w:lang w:val="en-GB"/>
        </w:rPr>
        <w:t xml:space="preserve">A/HRC/14/16/ Add.1, </w:t>
      </w:r>
      <w:r w:rsidRPr="00C26FEF">
        <w:rPr>
          <w:rFonts w:eastAsia="SimHei"/>
          <w:lang w:val="en-GB"/>
        </w:rPr>
        <w:t>第</w:t>
      </w:r>
      <w:r w:rsidRPr="00C26FEF">
        <w:rPr>
          <w:rFonts w:eastAsia="SimHei"/>
          <w:lang w:val="en-GB"/>
        </w:rPr>
        <w:t>10</w:t>
      </w:r>
      <w:r w:rsidRPr="00C26FEF">
        <w:rPr>
          <w:rFonts w:eastAsia="SimHei"/>
          <w:lang w:val="en-GB"/>
        </w:rPr>
        <w:t>段</w:t>
      </w:r>
      <w:r w:rsidRPr="00C26FEF">
        <w:rPr>
          <w:rFonts w:eastAsia="SimHei"/>
          <w:lang w:val="en-GB"/>
        </w:rPr>
        <w:t>)</w:t>
      </w:r>
      <w:r w:rsidRPr="00C26FEF">
        <w:rPr>
          <w:rFonts w:eastAsia="SimHei"/>
          <w:lang w:val="en-GB"/>
        </w:rPr>
        <w:t>迅速建立一个完全符合《任择议定书》最低要求的国家防范机制。为了确保国家防范机制有效履行其职责，向其提供足够的财力、人力和物力资源。</w:t>
      </w:r>
    </w:p>
    <w:p w:rsidR="00FB2931" w:rsidRPr="00C26FEF" w:rsidRDefault="00FB2931" w:rsidP="00C26FEF">
      <w:pPr>
        <w:pStyle w:val="H23GC"/>
        <w:rPr>
          <w:lang w:val="en-GB"/>
        </w:rPr>
      </w:pPr>
      <w:r w:rsidRPr="00C26FEF">
        <w:rPr>
          <w:lang w:val="en-GB"/>
        </w:rPr>
        <w:tab/>
      </w:r>
      <w:r w:rsidRPr="00C26FEF">
        <w:rPr>
          <w:lang w:val="en-GB"/>
        </w:rPr>
        <w:tab/>
      </w:r>
      <w:r w:rsidRPr="00C26FEF">
        <w:rPr>
          <w:lang w:val="en-GB"/>
        </w:rPr>
        <w:t>数据收集</w:t>
      </w:r>
    </w:p>
    <w:p w:rsidR="00FB2931" w:rsidRPr="00C26FEF" w:rsidRDefault="00FB2931" w:rsidP="00FB2931">
      <w:pPr>
        <w:pStyle w:val="SingleTxtGC"/>
        <w:rPr>
          <w:lang w:val="en-GB"/>
        </w:rPr>
      </w:pPr>
      <w:r w:rsidRPr="00C26FEF">
        <w:rPr>
          <w:lang w:val="en-GB"/>
        </w:rPr>
        <w:t xml:space="preserve">26.  </w:t>
      </w:r>
      <w:r w:rsidRPr="00C26FEF">
        <w:rPr>
          <w:lang w:val="en-GB"/>
        </w:rPr>
        <w:t>委员会遗憾没有有关执法人员和监狱人员施加酷刑和虐待的案件、以及战时强奸与性暴力侵犯、法外处决、强迫失踪、人口贩运，家庭暴力和性暴力等案件的申诉、调查、起诉和定罪以及对受害者补救方式的全面和分类的数据。</w:t>
      </w:r>
    </w:p>
    <w:p w:rsidR="00FB2931" w:rsidRPr="00C26FEF" w:rsidRDefault="00FB2931" w:rsidP="00253C5A">
      <w:pPr>
        <w:pStyle w:val="SingleTxtGC"/>
        <w:keepNext/>
        <w:keepLines/>
        <w:ind w:left="1565" w:firstLine="431"/>
        <w:rPr>
          <w:rFonts w:eastAsia="SimHei"/>
          <w:lang w:val="en-GB"/>
        </w:rPr>
      </w:pPr>
      <w:r w:rsidRPr="00C26FEF">
        <w:rPr>
          <w:rFonts w:eastAsia="SimHei"/>
          <w:lang w:val="en-GB"/>
        </w:rPr>
        <w:t>缔约国应汇编在国家层面监督《公约》执行情况的以罪行、种族、年龄和性别分类的统计数据，其中包括由执法人员和监狱人员犯下的酷刑与虐待案件、战时强奸与性暴力侵犯、法外处决、强迫失踪、人口贩运和家庭与性暴力侵犯等案件的申诉、调查、起诉和定罪的数据，以及向受害者提供的，包括赔偿与康复在内的补救方式的数据。</w:t>
      </w:r>
    </w:p>
    <w:p w:rsidR="00FB2931" w:rsidRPr="00C26FEF" w:rsidRDefault="00FB2931" w:rsidP="00FB2931">
      <w:pPr>
        <w:pStyle w:val="SingleTxtGC"/>
        <w:rPr>
          <w:rFonts w:eastAsia="SimHei"/>
          <w:szCs w:val="21"/>
          <w:lang w:val="en-GB"/>
        </w:rPr>
      </w:pPr>
      <w:r w:rsidRPr="00C26FEF">
        <w:rPr>
          <w:rFonts w:eastAsia="SimHei"/>
          <w:szCs w:val="21"/>
          <w:lang w:val="en-GB"/>
        </w:rPr>
        <w:t xml:space="preserve">27.  </w:t>
      </w:r>
      <w:r w:rsidRPr="00C26FEF">
        <w:rPr>
          <w:rFonts w:eastAsia="SimHei"/>
          <w:szCs w:val="21"/>
          <w:lang w:val="en-GB"/>
        </w:rPr>
        <w:t>请缔约国以适当的语文，通过官方网站、媒体和非政府组织广泛地分发缔约国提交委员会的报告以及委员会的结论性意见。</w:t>
      </w:r>
    </w:p>
    <w:p w:rsidR="00FB2931" w:rsidRPr="00C26FEF" w:rsidRDefault="00FB2931" w:rsidP="00FB2931">
      <w:pPr>
        <w:pStyle w:val="SingleTxtGC"/>
        <w:rPr>
          <w:rFonts w:eastAsia="SimHei"/>
          <w:szCs w:val="21"/>
          <w:lang w:val="en-GB"/>
        </w:rPr>
      </w:pPr>
      <w:r w:rsidRPr="00C26FEF">
        <w:rPr>
          <w:rFonts w:eastAsia="SimHei"/>
          <w:szCs w:val="21"/>
          <w:lang w:val="en-GB"/>
        </w:rPr>
        <w:t xml:space="preserve">28.  </w:t>
      </w:r>
      <w:r w:rsidRPr="00C26FEF">
        <w:rPr>
          <w:rFonts w:eastAsia="SimHei"/>
          <w:szCs w:val="21"/>
          <w:lang w:val="en-GB"/>
        </w:rPr>
        <w:t>委员会请缔约国在一年时间内提供有关其执行本文件第</w:t>
      </w:r>
      <w:r w:rsidRPr="00C26FEF">
        <w:rPr>
          <w:rFonts w:eastAsia="SimHei"/>
          <w:szCs w:val="21"/>
          <w:lang w:val="en-GB"/>
        </w:rPr>
        <w:t>9</w:t>
      </w:r>
      <w:r w:rsidRPr="00C26FEF">
        <w:rPr>
          <w:rFonts w:eastAsia="SimHei"/>
          <w:szCs w:val="21"/>
          <w:lang w:val="en-GB"/>
        </w:rPr>
        <w:t>、</w:t>
      </w:r>
      <w:r w:rsidRPr="00C26FEF">
        <w:rPr>
          <w:rFonts w:eastAsia="SimHei"/>
          <w:szCs w:val="21"/>
          <w:lang w:val="en-GB"/>
        </w:rPr>
        <w:t>12</w:t>
      </w:r>
      <w:r w:rsidRPr="00C26FEF">
        <w:rPr>
          <w:rFonts w:eastAsia="SimHei"/>
          <w:szCs w:val="21"/>
          <w:lang w:val="en-GB"/>
        </w:rPr>
        <w:t>、</w:t>
      </w:r>
      <w:r w:rsidRPr="00C26FEF">
        <w:rPr>
          <w:rFonts w:eastAsia="SimHei"/>
          <w:szCs w:val="21"/>
          <w:lang w:val="en-GB"/>
        </w:rPr>
        <w:t>18</w:t>
      </w:r>
      <w:r w:rsidRPr="00C26FEF">
        <w:rPr>
          <w:rFonts w:eastAsia="SimHei"/>
          <w:szCs w:val="21"/>
          <w:lang w:val="en-GB"/>
        </w:rPr>
        <w:t>和</w:t>
      </w:r>
      <w:r w:rsidRPr="00C26FEF">
        <w:rPr>
          <w:rFonts w:eastAsia="SimHei"/>
          <w:szCs w:val="21"/>
          <w:lang w:val="en-GB"/>
        </w:rPr>
        <w:t>24</w:t>
      </w:r>
      <w:r w:rsidRPr="00C26FEF">
        <w:rPr>
          <w:rFonts w:eastAsia="SimHei"/>
          <w:szCs w:val="21"/>
          <w:lang w:val="en-GB"/>
        </w:rPr>
        <w:t>段内所载的委员会各项建议的情况。</w:t>
      </w:r>
    </w:p>
    <w:p w:rsidR="00FB2931" w:rsidRPr="00C26FEF" w:rsidRDefault="00FB2931" w:rsidP="00FB2931">
      <w:pPr>
        <w:pStyle w:val="SingleTxtGC"/>
        <w:rPr>
          <w:rFonts w:eastAsia="SimHei"/>
          <w:szCs w:val="21"/>
          <w:lang w:val="en-GB"/>
        </w:rPr>
      </w:pPr>
      <w:r w:rsidRPr="00C26FEF">
        <w:rPr>
          <w:rFonts w:eastAsia="SimHei"/>
          <w:szCs w:val="21"/>
          <w:lang w:val="en-GB"/>
        </w:rPr>
        <w:t xml:space="preserve">29.  </w:t>
      </w:r>
      <w:r w:rsidRPr="00C26FEF">
        <w:rPr>
          <w:rFonts w:eastAsia="SimHei"/>
          <w:szCs w:val="21"/>
          <w:lang w:val="en-GB"/>
        </w:rPr>
        <w:t>委员会请缔约国根据其报告准则并遵守条约专要文件的篇幅以</w:t>
      </w:r>
      <w:r w:rsidRPr="00C26FEF">
        <w:rPr>
          <w:rFonts w:eastAsia="SimHei"/>
          <w:szCs w:val="21"/>
          <w:lang w:val="en-GB"/>
        </w:rPr>
        <w:t>40</w:t>
      </w:r>
      <w:r w:rsidRPr="00C26FEF">
        <w:rPr>
          <w:rFonts w:eastAsia="SimHei"/>
          <w:szCs w:val="21"/>
          <w:lang w:val="en-GB"/>
        </w:rPr>
        <w:t>页为限的要求提交下期定期报告。委员会还邀请缔约国根据人权条约机构委员会之间会议核准的国际人权条约共同汇报准则</w:t>
      </w:r>
      <w:r w:rsidRPr="00C26FEF">
        <w:rPr>
          <w:rFonts w:eastAsia="SimHei"/>
          <w:szCs w:val="21"/>
          <w:lang w:val="en-GB"/>
        </w:rPr>
        <w:t>(HRI/GEN.2/Rev.6)</w:t>
      </w:r>
      <w:r w:rsidRPr="00C26FEF">
        <w:rPr>
          <w:rFonts w:eastAsia="SimHei"/>
          <w:szCs w:val="21"/>
          <w:lang w:val="en-GB"/>
        </w:rPr>
        <w:t>内所载的有关共同核心文件的要求，并遵守共同核心文件的篇幅以</w:t>
      </w:r>
      <w:r w:rsidRPr="00C26FEF">
        <w:rPr>
          <w:rFonts w:eastAsia="SimHei"/>
          <w:szCs w:val="21"/>
          <w:lang w:val="en-GB"/>
        </w:rPr>
        <w:t>80</w:t>
      </w:r>
      <w:r w:rsidRPr="00C26FEF">
        <w:rPr>
          <w:rFonts w:eastAsia="SimHei"/>
          <w:szCs w:val="21"/>
          <w:lang w:val="en-GB"/>
        </w:rPr>
        <w:t>页为限的规定，提交一份更新的共同核心文件。条约专要文件和共同核心文件一起组成缔约国《公约》之下的汇报义务。</w:t>
      </w:r>
    </w:p>
    <w:p w:rsidR="00FB2931" w:rsidRPr="00C26FEF" w:rsidRDefault="00FB2931" w:rsidP="00FB2931">
      <w:pPr>
        <w:pStyle w:val="SingleTxtGC"/>
        <w:rPr>
          <w:rFonts w:eastAsia="SimHei"/>
          <w:szCs w:val="21"/>
          <w:lang w:val="en-GB"/>
        </w:rPr>
      </w:pPr>
      <w:r w:rsidRPr="00C26FEF">
        <w:rPr>
          <w:rFonts w:eastAsia="SimHei"/>
          <w:szCs w:val="21"/>
          <w:lang w:val="en-GB"/>
        </w:rPr>
        <w:t xml:space="preserve">30.  </w:t>
      </w:r>
      <w:r w:rsidRPr="00C26FEF">
        <w:rPr>
          <w:rFonts w:eastAsia="SimHei"/>
          <w:szCs w:val="21"/>
          <w:lang w:val="en-GB"/>
        </w:rPr>
        <w:t>请缔约国于</w:t>
      </w:r>
      <w:r w:rsidRPr="00C26FEF">
        <w:rPr>
          <w:rFonts w:eastAsia="SimHei"/>
          <w:szCs w:val="21"/>
          <w:lang w:val="en-GB"/>
        </w:rPr>
        <w:t>2014</w:t>
      </w:r>
      <w:r w:rsidRPr="00C26FEF">
        <w:rPr>
          <w:rFonts w:eastAsia="SimHei"/>
          <w:szCs w:val="21"/>
          <w:lang w:val="en-GB"/>
        </w:rPr>
        <w:t>年</w:t>
      </w:r>
      <w:r w:rsidRPr="00C26FEF">
        <w:rPr>
          <w:rFonts w:eastAsia="SimHei"/>
          <w:szCs w:val="21"/>
          <w:lang w:val="en-GB"/>
        </w:rPr>
        <w:t>11</w:t>
      </w:r>
      <w:r w:rsidRPr="00C26FEF">
        <w:rPr>
          <w:rFonts w:eastAsia="SimHei"/>
          <w:szCs w:val="21"/>
          <w:lang w:val="en-GB"/>
        </w:rPr>
        <w:t>月</w:t>
      </w:r>
      <w:r w:rsidRPr="00C26FEF">
        <w:rPr>
          <w:rFonts w:eastAsia="SimHei"/>
          <w:szCs w:val="21"/>
          <w:lang w:val="en-GB"/>
        </w:rPr>
        <w:t>19</w:t>
      </w:r>
      <w:r w:rsidRPr="00C26FEF">
        <w:rPr>
          <w:rFonts w:eastAsia="SimHei"/>
          <w:szCs w:val="21"/>
          <w:lang w:val="en-GB"/>
        </w:rPr>
        <w:t>日之前提交下次定期报告。该报告将是第六次定期报告。</w:t>
      </w:r>
    </w:p>
    <w:p w:rsidR="00A879C2" w:rsidRDefault="00A879C2" w:rsidP="000972E8">
      <w:pPr>
        <w:pStyle w:val="SingleTxtGC"/>
        <w:rPr>
          <w:rFonts w:hint="eastAsia"/>
          <w:lang w:val="en-GB"/>
        </w:rPr>
      </w:pPr>
    </w:p>
    <w:p w:rsidR="00C26FEF" w:rsidRPr="002D6A9C" w:rsidRDefault="00C26FEF">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C26FEF" w:rsidRPr="00C26FEF" w:rsidRDefault="00C26FEF" w:rsidP="000972E8">
      <w:pPr>
        <w:pStyle w:val="SingleTxtGC"/>
        <w:rPr>
          <w:rFonts w:hint="eastAsia"/>
        </w:rPr>
      </w:pPr>
    </w:p>
    <w:sectPr w:rsidR="00C26FEF" w:rsidRPr="00C26FEF">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267A" w:rsidRPr="00EE3782" w:rsidRDefault="007A267A" w:rsidP="00EE3782">
      <w:pPr>
        <w:pStyle w:val="Footer"/>
        <w:spacing w:after="240"/>
        <w:ind w:left="907"/>
        <w:rPr>
          <w:rFonts w:eastAsia="KaiTi_GB2312" w:hint="eastAsia"/>
          <w:sz w:val="21"/>
          <w:szCs w:val="21"/>
        </w:rPr>
      </w:pPr>
      <w:r>
        <w:rPr>
          <w:rFonts w:eastAsia="KaiTi_GB2312" w:hint="eastAsia"/>
          <w:sz w:val="21"/>
          <w:szCs w:val="21"/>
          <w:lang w:eastAsia="zh-CN"/>
        </w:rPr>
        <w:t>注</w:t>
      </w:r>
    </w:p>
  </w:endnote>
  <w:endnote w:type="continuationSeparator" w:id="0">
    <w:p w:rsidR="007A267A" w:rsidRPr="00EE3782" w:rsidRDefault="007A267A" w:rsidP="00EE3782">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267A" w:rsidRPr="009A27EA" w:rsidRDefault="007A267A" w:rsidP="00F3417C">
    <w:pPr>
      <w:pStyle w:val="Footer"/>
      <w:tabs>
        <w:tab w:val="clear" w:pos="431"/>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rStyle w:val="PageNumber"/>
        <w:rFonts w:eastAsia="SimSun" w:hint="eastAsia"/>
        <w:lang w:eastAsia="zh-CN"/>
      </w:rPr>
      <w:tab/>
    </w:r>
    <w:r w:rsidRPr="009A27EA">
      <w:rPr>
        <w:rFonts w:eastAsia="SimSun"/>
        <w:lang w:val="en-US" w:eastAsia="zh-CN"/>
      </w:rPr>
      <w:t>GE.11-40384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267A" w:rsidRDefault="007A267A">
    <w:pPr>
      <w:pStyle w:val="Footer"/>
      <w:tabs>
        <w:tab w:val="right" w:pos="9639"/>
      </w:tabs>
    </w:pPr>
    <w:r w:rsidRPr="009A27EA">
      <w:rPr>
        <w:rFonts w:eastAsia="SimSun"/>
        <w:lang w:val="en-US" w:eastAsia="zh-CN"/>
      </w:rPr>
      <w:t>GE.11-40384</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267A" w:rsidRPr="00800F27" w:rsidRDefault="007A267A" w:rsidP="00800F2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w:t>
    </w:r>
    <w:r w:rsidRPr="00EE277A">
      <w:rPr>
        <w:rFonts w:eastAsia="SimSun"/>
        <w:sz w:val="20"/>
        <w:lang w:eastAsia="zh-CN"/>
      </w:rPr>
      <w:t>-</w:t>
    </w:r>
    <w:r>
      <w:rPr>
        <w:rFonts w:eastAsia="SimSun" w:hint="eastAsia"/>
        <w:sz w:val="20"/>
        <w:lang w:eastAsia="zh-CN"/>
      </w:rPr>
      <w:t xml:space="preserve">40384 </w:t>
    </w:r>
    <w:r>
      <w:rPr>
        <w:rFonts w:eastAsia="SimSun"/>
        <w:sz w:val="20"/>
        <w:lang w:eastAsia="zh-CN"/>
      </w:rPr>
      <w:t>(</w:t>
    </w:r>
    <w:r w:rsidRPr="00EE277A">
      <w:rPr>
        <w:rFonts w:eastAsia="SimSun"/>
        <w:sz w:val="20"/>
        <w:lang w:eastAsia="zh-CN"/>
      </w:rPr>
      <w:t>C)</w:t>
    </w:r>
    <w:r>
      <w:rPr>
        <w:rFonts w:eastAsia="SimSun"/>
        <w:sz w:val="20"/>
        <w:lang w:eastAsia="zh-CN"/>
      </w:rPr>
      <w:tab/>
    </w:r>
    <w:r>
      <w:rPr>
        <w:rFonts w:eastAsia="SimSun" w:hint="eastAsia"/>
        <w:sz w:val="20"/>
        <w:lang w:eastAsia="zh-CN"/>
      </w:rPr>
      <w:t>220211</w:t>
    </w:r>
    <w:r>
      <w:rPr>
        <w:rFonts w:eastAsia="SimSun"/>
        <w:sz w:val="20"/>
        <w:lang w:eastAsia="zh-CN"/>
      </w:rPr>
      <w:tab/>
    </w:r>
    <w:r>
      <w:rPr>
        <w:rFonts w:eastAsia="SimSun" w:hint="eastAsia"/>
        <w:sz w:val="20"/>
        <w:lang w:eastAsia="zh-CN"/>
      </w:rPr>
      <w:t>25</w:t>
    </w:r>
    <w:r w:rsidRPr="00EE277A">
      <w:rPr>
        <w:rFonts w:eastAsia="SimSun"/>
        <w:sz w:val="20"/>
        <w:lang w:eastAsia="zh-CN"/>
      </w:rPr>
      <w:t>0</w:t>
    </w:r>
    <w:r>
      <w:rPr>
        <w:rFonts w:eastAsia="SimSun" w:hint="eastAsia"/>
        <w:sz w:val="20"/>
        <w:lang w:eastAsia="zh-CN"/>
      </w:rPr>
      <w:t>211</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267A" w:rsidRPr="003126F9" w:rsidRDefault="007A267A"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7A267A" w:rsidRPr="003126F9" w:rsidRDefault="007A267A"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267A" w:rsidRPr="009A27EA" w:rsidRDefault="007A267A">
    <w:pPr>
      <w:pStyle w:val="Header"/>
    </w:pPr>
    <w:r w:rsidRPr="009A27EA">
      <w:t>CAT/C/BIH/CO/2-5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267A" w:rsidRPr="009A27EA" w:rsidRDefault="007A267A" w:rsidP="003843D8">
    <w:pPr>
      <w:pStyle w:val="Header"/>
      <w:jc w:val="right"/>
      <w:rPr>
        <w:rFonts w:hint="eastAsia"/>
        <w:lang w:eastAsia="zh-CN"/>
      </w:rPr>
    </w:pPr>
    <w:r w:rsidRPr="009A27EA">
      <w:rPr>
        <w:lang w:eastAsia="zh-CN"/>
      </w:rPr>
      <w:t>CAT/C/BIH/CO/2-5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267A" w:rsidRDefault="007A267A">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BB3DD2"/>
    <w:multiLevelType w:val="hybridMultilevel"/>
    <w:tmpl w:val="D016555E"/>
    <w:lvl w:ilvl="0" w:tplc="1786C372">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19CD721E"/>
    <w:multiLevelType w:val="hybridMultilevel"/>
    <w:tmpl w:val="8F506166"/>
    <w:lvl w:ilvl="0" w:tplc="1786C372">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42102BF5"/>
    <w:multiLevelType w:val="hybridMultilevel"/>
    <w:tmpl w:val="17404D6C"/>
    <w:lvl w:ilvl="0" w:tplc="1786C372">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4F4553DC"/>
    <w:multiLevelType w:val="hybridMultilevel"/>
    <w:tmpl w:val="BD8662D6"/>
    <w:lvl w:ilvl="0" w:tplc="1786C372">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573C7221"/>
    <w:multiLevelType w:val="hybridMultilevel"/>
    <w:tmpl w:val="7B96C22E"/>
    <w:lvl w:ilvl="0" w:tplc="1786C372">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62AE682D"/>
    <w:multiLevelType w:val="hybridMultilevel"/>
    <w:tmpl w:val="8C3EA5CC"/>
    <w:lvl w:ilvl="0" w:tplc="1786C372">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
    <w:nsid w:val="67ED2BF8"/>
    <w:multiLevelType w:val="hybridMultilevel"/>
    <w:tmpl w:val="06821C60"/>
    <w:lvl w:ilvl="0" w:tplc="1786C372">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706E7884"/>
    <w:multiLevelType w:val="hybridMultilevel"/>
    <w:tmpl w:val="588EA44C"/>
    <w:lvl w:ilvl="0" w:tplc="1786C372">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7C9403E0"/>
    <w:multiLevelType w:val="hybridMultilevel"/>
    <w:tmpl w:val="D31C88A4"/>
    <w:lvl w:ilvl="0" w:tplc="1786C372">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7D4C19BE"/>
    <w:multiLevelType w:val="hybridMultilevel"/>
    <w:tmpl w:val="90184D7E"/>
    <w:lvl w:ilvl="0" w:tplc="1786C372">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8"/>
  </w:num>
  <w:num w:numId="3">
    <w:abstractNumId w:val="2"/>
  </w:num>
  <w:num w:numId="4">
    <w:abstractNumId w:val="5"/>
  </w:num>
  <w:num w:numId="5">
    <w:abstractNumId w:val="3"/>
  </w:num>
  <w:num w:numId="6">
    <w:abstractNumId w:val="10"/>
  </w:num>
  <w:num w:numId="7">
    <w:abstractNumId w:val="12"/>
  </w:num>
  <w:num w:numId="8">
    <w:abstractNumId w:val="9"/>
  </w:num>
  <w:num w:numId="9">
    <w:abstractNumId w:val="0"/>
  </w:num>
  <w:num w:numId="10">
    <w:abstractNumId w:val="11"/>
  </w:num>
  <w:num w:numId="11">
    <w:abstractNumId w:val="4"/>
  </w:num>
  <w:num w:numId="12">
    <w:abstractNumId w:val="6"/>
  </w:num>
  <w:num w:numId="13">
    <w:abstractNumId w:val="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972E8"/>
    <w:rsid w:val="000058EC"/>
    <w:rsid w:val="00027608"/>
    <w:rsid w:val="000424B5"/>
    <w:rsid w:val="00055D21"/>
    <w:rsid w:val="00066D74"/>
    <w:rsid w:val="000725DD"/>
    <w:rsid w:val="00076F85"/>
    <w:rsid w:val="000972E8"/>
    <w:rsid w:val="000A01D8"/>
    <w:rsid w:val="000A551A"/>
    <w:rsid w:val="000C1A2F"/>
    <w:rsid w:val="000C4087"/>
    <w:rsid w:val="000C6070"/>
    <w:rsid w:val="000D1566"/>
    <w:rsid w:val="000F00DC"/>
    <w:rsid w:val="001011BD"/>
    <w:rsid w:val="0010791A"/>
    <w:rsid w:val="00115AC9"/>
    <w:rsid w:val="00122A56"/>
    <w:rsid w:val="001231E9"/>
    <w:rsid w:val="00137BEA"/>
    <w:rsid w:val="001520BA"/>
    <w:rsid w:val="001671D9"/>
    <w:rsid w:val="0017111A"/>
    <w:rsid w:val="001A068C"/>
    <w:rsid w:val="001A6F68"/>
    <w:rsid w:val="001B2918"/>
    <w:rsid w:val="001B3BF6"/>
    <w:rsid w:val="001B7160"/>
    <w:rsid w:val="00252072"/>
    <w:rsid w:val="00253C5A"/>
    <w:rsid w:val="00296B09"/>
    <w:rsid w:val="002B6A04"/>
    <w:rsid w:val="002C5BB3"/>
    <w:rsid w:val="003126F9"/>
    <w:rsid w:val="00325EF5"/>
    <w:rsid w:val="003412AD"/>
    <w:rsid w:val="003517C6"/>
    <w:rsid w:val="00355A94"/>
    <w:rsid w:val="003613F6"/>
    <w:rsid w:val="00376C5B"/>
    <w:rsid w:val="003843D8"/>
    <w:rsid w:val="0038638B"/>
    <w:rsid w:val="00391902"/>
    <w:rsid w:val="003F254B"/>
    <w:rsid w:val="00401C99"/>
    <w:rsid w:val="00496FA9"/>
    <w:rsid w:val="004D3F9C"/>
    <w:rsid w:val="004D5556"/>
    <w:rsid w:val="00515BE0"/>
    <w:rsid w:val="00516C7C"/>
    <w:rsid w:val="0053311A"/>
    <w:rsid w:val="00561C95"/>
    <w:rsid w:val="005A6D14"/>
    <w:rsid w:val="005C0E90"/>
    <w:rsid w:val="005F1AF4"/>
    <w:rsid w:val="00606650"/>
    <w:rsid w:val="00626C95"/>
    <w:rsid w:val="00634C3D"/>
    <w:rsid w:val="006625DC"/>
    <w:rsid w:val="00673E9B"/>
    <w:rsid w:val="0070487F"/>
    <w:rsid w:val="00721E6D"/>
    <w:rsid w:val="007548F3"/>
    <w:rsid w:val="00756374"/>
    <w:rsid w:val="0079383F"/>
    <w:rsid w:val="0079553A"/>
    <w:rsid w:val="007A267A"/>
    <w:rsid w:val="007A32CB"/>
    <w:rsid w:val="007E208B"/>
    <w:rsid w:val="00800F27"/>
    <w:rsid w:val="0083376D"/>
    <w:rsid w:val="00865F9A"/>
    <w:rsid w:val="00871CB1"/>
    <w:rsid w:val="00873C25"/>
    <w:rsid w:val="008D6116"/>
    <w:rsid w:val="008E7CA7"/>
    <w:rsid w:val="008F4B6E"/>
    <w:rsid w:val="008F5B7D"/>
    <w:rsid w:val="00932EAB"/>
    <w:rsid w:val="009502BD"/>
    <w:rsid w:val="009A27EA"/>
    <w:rsid w:val="009A4D41"/>
    <w:rsid w:val="009B4331"/>
    <w:rsid w:val="00A02DA3"/>
    <w:rsid w:val="00A22F01"/>
    <w:rsid w:val="00A45F96"/>
    <w:rsid w:val="00A74043"/>
    <w:rsid w:val="00A77115"/>
    <w:rsid w:val="00A879C2"/>
    <w:rsid w:val="00AC3AA5"/>
    <w:rsid w:val="00AC7CE6"/>
    <w:rsid w:val="00AD10BC"/>
    <w:rsid w:val="00AF5F1E"/>
    <w:rsid w:val="00B474CC"/>
    <w:rsid w:val="00B63E11"/>
    <w:rsid w:val="00B76457"/>
    <w:rsid w:val="00B96E72"/>
    <w:rsid w:val="00BB5427"/>
    <w:rsid w:val="00BB5FDE"/>
    <w:rsid w:val="00BB6622"/>
    <w:rsid w:val="00C26FEF"/>
    <w:rsid w:val="00C47AAF"/>
    <w:rsid w:val="00C56016"/>
    <w:rsid w:val="00C80338"/>
    <w:rsid w:val="00C917CC"/>
    <w:rsid w:val="00CB38D9"/>
    <w:rsid w:val="00CC6728"/>
    <w:rsid w:val="00D039EE"/>
    <w:rsid w:val="00D40281"/>
    <w:rsid w:val="00D710CF"/>
    <w:rsid w:val="00D71651"/>
    <w:rsid w:val="00D75B05"/>
    <w:rsid w:val="00D83B4B"/>
    <w:rsid w:val="00DA58EF"/>
    <w:rsid w:val="00DA658B"/>
    <w:rsid w:val="00DB1427"/>
    <w:rsid w:val="00DC0297"/>
    <w:rsid w:val="00E11F54"/>
    <w:rsid w:val="00EE195B"/>
    <w:rsid w:val="00EE3782"/>
    <w:rsid w:val="00F020AE"/>
    <w:rsid w:val="00F02747"/>
    <w:rsid w:val="00F03CC4"/>
    <w:rsid w:val="00F118F2"/>
    <w:rsid w:val="00F3417C"/>
    <w:rsid w:val="00F77050"/>
    <w:rsid w:val="00F82D07"/>
    <w:rsid w:val="00F85DFD"/>
    <w:rsid w:val="00F94C89"/>
    <w:rsid w:val="00FA2C35"/>
    <w:rsid w:val="00FB2931"/>
    <w:rsid w:val="00FB300E"/>
    <w:rsid w:val="00FB5E5F"/>
    <w:rsid w:val="00FC3D2A"/>
    <w:rsid w:val="00FC6DA6"/>
    <w:rsid w:val="00FD0260"/>
    <w:rsid w:val="00FD739A"/>
    <w:rsid w:val="00FF125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2D07"/>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E3782"/>
    <w:pPr>
      <w:numPr>
        <w:numId w:val="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EE3782"/>
    <w:pPr>
      <w:tabs>
        <w:tab w:val="clear" w:pos="431"/>
        <w:tab w:val="right" w:pos="1021"/>
      </w:tabs>
      <w:spacing w:after="120" w:line="240" w:lineRule="exact"/>
      <w:ind w:left="1134" w:right="1134" w:hanging="1134"/>
    </w:pPr>
    <w:rPr>
      <w:sz w:val="18"/>
    </w:rPr>
  </w:style>
  <w:style w:type="character" w:styleId="FootnoteReference">
    <w:name w:val="footnote reference"/>
    <w:rsid w:val="001B3BF6"/>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A45F96"/>
    <w:pPr>
      <w:spacing w:before="80" w:after="80" w:line="200" w:lineRule="exact"/>
      <w:ind w:left="0" w:right="113"/>
    </w:pPr>
    <w:rPr>
      <w:rFonts w:eastAsia="KaiTi_GB2312"/>
      <w:sz w:val="18"/>
    </w:rPr>
  </w:style>
  <w:style w:type="paragraph" w:customStyle="1" w:styleId="a0">
    <w:name w:val="缩进正文"/>
    <w:basedOn w:val="SingleTxtGC"/>
    <w:rsid w:val="00756374"/>
    <w:pPr>
      <w:ind w:left="1565"/>
    </w:pPr>
  </w:style>
  <w:style w:type="paragraph" w:customStyle="1" w:styleId="a1">
    <w:name w:val="目录段页次"/>
    <w:basedOn w:val="Normal"/>
    <w:rsid w:val="00F94C89"/>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94C89"/>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EE3782"/>
    <w:pPr>
      <w:tabs>
        <w:tab w:val="right" w:pos="1021"/>
      </w:tabs>
    </w:pPr>
  </w:style>
  <w:style w:type="character" w:styleId="EndnoteReference">
    <w:name w:val="endnote reference"/>
    <w:basedOn w:val="FootnoteReference"/>
    <w:rsid w:val="001B3BF6"/>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F82D07"/>
    <w:pPr>
      <w:spacing w:line="240" w:lineRule="auto"/>
    </w:pPr>
    <w:rPr>
      <w:rFonts w:eastAsia="Times New Roman"/>
      <w:sz w:val="16"/>
      <w:lang w:val="en-GB" w:eastAsia="en-US"/>
    </w:rPr>
  </w:style>
  <w:style w:type="character" w:styleId="PageNumber">
    <w:name w:val="page number"/>
    <w:rsid w:val="00F82D07"/>
    <w:rPr>
      <w:rFonts w:ascii="Times New Roman" w:hAnsi="Times New Roman"/>
      <w:b/>
      <w:spacing w:val="0"/>
      <w:kern w:val="0"/>
      <w:sz w:val="18"/>
    </w:rPr>
  </w:style>
  <w:style w:type="paragraph" w:styleId="Header">
    <w:name w:val="header"/>
    <w:basedOn w:val="Normal"/>
    <w:rsid w:val="00F82D07"/>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F82D07"/>
    <w:pPr>
      <w:numPr>
        <w:numId w:val="1"/>
      </w:numPr>
      <w:spacing w:after="120"/>
      <w:ind w:right="1134"/>
    </w:pPr>
  </w:style>
  <w:style w:type="paragraph" w:customStyle="1" w:styleId="Bullet2GC">
    <w:name w:val="_Bullet 2_GC"/>
    <w:basedOn w:val="Normal"/>
    <w:rsid w:val="00EE3782"/>
    <w:pPr>
      <w:numPr>
        <w:numId w:val="2"/>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355A94"/>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355A94"/>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355A94"/>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link w:val="H23GCChar"/>
    <w:rsid w:val="00355A94"/>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355A94"/>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355A94"/>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3517C6"/>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D10B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D10B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a3">
    <w:name w:val="悬挂"/>
    <w:basedOn w:val="SingleTxtGC"/>
    <w:rsid w:val="000D1566"/>
    <w:pPr>
      <w:ind w:left="1565" w:hanging="431"/>
    </w:pPr>
  </w:style>
  <w:style w:type="paragraph" w:customStyle="1" w:styleId="a4">
    <w:name w:val="表中文字"/>
    <w:basedOn w:val="SingleTxtGC"/>
    <w:rsid w:val="00A45F96"/>
    <w:pPr>
      <w:spacing w:before="40" w:line="220" w:lineRule="atLeast"/>
      <w:ind w:left="0" w:right="113"/>
    </w:pPr>
    <w:rPr>
      <w:sz w:val="18"/>
    </w:rPr>
  </w:style>
  <w:style w:type="paragraph" w:customStyle="1" w:styleId="a5">
    <w:name w:val="表数文字"/>
    <w:basedOn w:val="SingleTxtGC"/>
    <w:rsid w:val="007E208B"/>
    <w:pPr>
      <w:spacing w:before="40" w:after="40" w:line="240" w:lineRule="atLeast"/>
      <w:ind w:left="0" w:right="113"/>
    </w:pPr>
    <w:rPr>
      <w:sz w:val="18"/>
    </w:rPr>
  </w:style>
  <w:style w:type="character" w:customStyle="1" w:styleId="H23GCChar">
    <w:name w:val="_ H_2/3_GC Char"/>
    <w:link w:val="H23GC"/>
    <w:rsid w:val="00DA58EF"/>
    <w:rPr>
      <w:rFonts w:eastAsia="SimHei"/>
      <w:snapToGrid w:val="0"/>
      <w:sz w:val="22"/>
      <w:lang w:val="en-US" w:eastAsia="zh-CN" w:bidi="ar-SA"/>
    </w:rPr>
  </w:style>
  <w:style w:type="paragraph" w:styleId="BalloonText">
    <w:name w:val="Balloon Text"/>
    <w:basedOn w:val="Normal"/>
    <w:semiHidden/>
    <w:rsid w:val="000424B5"/>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10</Pages>
  <Words>1267</Words>
  <Characters>7225</Characters>
  <Application>Microsoft Office Word</Application>
  <DocSecurity>4</DocSecurity>
  <Lines>60</Lines>
  <Paragraphs>16</Paragraphs>
  <ScaleCrop>false</ScaleCrop>
  <Company>CSD</Company>
  <LinksUpToDate>false</LinksUpToDate>
  <CharactersWithSpaces>8476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WUJS</dc:creator>
  <cp:keywords/>
  <dc:description/>
  <cp:lastModifiedBy>SI</cp:lastModifiedBy>
  <cp:revision>2</cp:revision>
  <cp:lastPrinted>2011-02-25T14:15:00Z</cp:lastPrinted>
  <dcterms:created xsi:type="dcterms:W3CDTF">2011-02-25T14:16:00Z</dcterms:created>
  <dcterms:modified xsi:type="dcterms:W3CDTF">2011-02-25T14:16:00Z</dcterms:modified>
</cp:coreProperties>
</file>