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15D514C" w14:textId="77777777" w:rsidTr="0054149D">
        <w:trPr>
          <w:trHeight w:hRule="exact" w:val="851"/>
        </w:trPr>
        <w:tc>
          <w:tcPr>
            <w:tcW w:w="1274" w:type="dxa"/>
            <w:tcBorders>
              <w:bottom w:val="single" w:sz="4" w:space="0" w:color="auto"/>
            </w:tcBorders>
          </w:tcPr>
          <w:p w14:paraId="2111F0AC" w14:textId="77777777" w:rsidR="006B3E27" w:rsidRPr="00911B4A" w:rsidRDefault="006B3E27" w:rsidP="0097132A">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84AC3CF"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7746C76B" w14:textId="7081FB11" w:rsidR="006B3E27" w:rsidRPr="006A60F9" w:rsidRDefault="006A60F9" w:rsidP="006A60F9">
            <w:pPr>
              <w:bidi w:val="0"/>
              <w:jc w:val="left"/>
            </w:pPr>
            <w:r w:rsidRPr="003603C4">
              <w:rPr>
                <w:sz w:val="40"/>
              </w:rPr>
              <w:t>CRPD</w:t>
            </w:r>
            <w:r w:rsidRPr="003603C4">
              <w:t>/C/</w:t>
            </w:r>
            <w:r w:rsidRPr="009E2DE8">
              <w:t>28</w:t>
            </w:r>
            <w:r w:rsidRPr="003603C4">
              <w:t>/</w:t>
            </w:r>
            <w:r w:rsidRPr="009E2DE8">
              <w:t>2</w:t>
            </w:r>
          </w:p>
        </w:tc>
      </w:tr>
      <w:tr w:rsidR="006B3E27" w:rsidRPr="003D767A" w14:paraId="0DD980DB" w14:textId="77777777" w:rsidTr="0054149D">
        <w:trPr>
          <w:trHeight w:hRule="exact" w:val="2835"/>
        </w:trPr>
        <w:tc>
          <w:tcPr>
            <w:tcW w:w="1274" w:type="dxa"/>
            <w:tcBorders>
              <w:top w:val="single" w:sz="4" w:space="0" w:color="auto"/>
              <w:bottom w:val="single" w:sz="12" w:space="0" w:color="auto"/>
            </w:tcBorders>
          </w:tcPr>
          <w:p w14:paraId="2404D383"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318C4592" wp14:editId="6D55B51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83308A7" w14:textId="77777777" w:rsidR="006B3E27" w:rsidRPr="009E2DE8" w:rsidRDefault="00606EDF" w:rsidP="00803632">
            <w:pPr>
              <w:spacing w:before="120" w:after="40" w:line="640" w:lineRule="exact"/>
              <w:ind w:left="57"/>
              <w:jc w:val="left"/>
              <w:rPr>
                <w:b/>
                <w:bCs/>
                <w:sz w:val="50"/>
                <w:szCs w:val="50"/>
                <w:rtl/>
              </w:rPr>
            </w:pPr>
            <w:r w:rsidRPr="009E2DE8">
              <w:rPr>
                <w:rFonts w:hint="cs"/>
                <w:b/>
                <w:bCs/>
                <w:sz w:val="50"/>
                <w:szCs w:val="50"/>
                <w:rtl/>
              </w:rPr>
              <w:t>اتفاق</w:t>
            </w:r>
            <w:r w:rsidR="007541BA" w:rsidRPr="009E2DE8">
              <w:rPr>
                <w:rFonts w:hint="cs"/>
                <w:b/>
                <w:bCs/>
                <w:sz w:val="50"/>
                <w:szCs w:val="50"/>
                <w:rtl/>
              </w:rPr>
              <w:t>ية</w:t>
            </w:r>
            <w:r w:rsidRPr="009E2DE8">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104DC76" w14:textId="77777777" w:rsidR="00BE53B5" w:rsidRPr="00BE53B5" w:rsidRDefault="00BE53B5" w:rsidP="00BE53B5">
            <w:pPr>
              <w:suppressAutoHyphens/>
              <w:bidi w:val="0"/>
              <w:spacing w:before="240"/>
              <w:jc w:val="left"/>
              <w:rPr>
                <w:rFonts w:eastAsia="SimSun" w:cs="Times New Roman"/>
                <w:lang w:val="en-GB"/>
              </w:rPr>
            </w:pPr>
            <w:r w:rsidRPr="00BE53B5">
              <w:rPr>
                <w:rFonts w:eastAsia="SimSun" w:cs="Times New Roman"/>
                <w:lang w:val="en-GB"/>
              </w:rPr>
              <w:t>Distr.: General</w:t>
            </w:r>
          </w:p>
          <w:p w14:paraId="528A68F1" w14:textId="77777777" w:rsidR="00BE53B5" w:rsidRPr="00BE53B5" w:rsidRDefault="00BE53B5" w:rsidP="00BE53B5">
            <w:pPr>
              <w:bidi w:val="0"/>
              <w:jc w:val="left"/>
              <w:rPr>
                <w:rFonts w:eastAsia="SimSun" w:cs="Times New Roman"/>
                <w:lang w:val="en-GB"/>
              </w:rPr>
            </w:pPr>
            <w:r w:rsidRPr="00BE53B5">
              <w:rPr>
                <w:rFonts w:eastAsia="SimSun" w:cs="Times New Roman"/>
                <w:lang w:val="en-GB"/>
              </w:rPr>
              <w:t>26 April 2023</w:t>
            </w:r>
          </w:p>
          <w:p w14:paraId="22E8C9BB" w14:textId="33C90EB1" w:rsidR="00BE53B5" w:rsidRPr="00BE53B5" w:rsidRDefault="00BE53B5" w:rsidP="00BE53B5">
            <w:pPr>
              <w:bidi w:val="0"/>
              <w:jc w:val="left"/>
              <w:rPr>
                <w:rFonts w:eastAsia="SimSun" w:cs="Times New Roman"/>
                <w:lang w:val="en-GB"/>
              </w:rPr>
            </w:pPr>
            <w:r>
              <w:rPr>
                <w:rFonts w:eastAsia="SimSun" w:cs="Times New Roman"/>
                <w:lang w:val="en-GB"/>
              </w:rPr>
              <w:t>Arabic</w:t>
            </w:r>
          </w:p>
          <w:p w14:paraId="08DFD420" w14:textId="578FDF27" w:rsidR="006A60F9" w:rsidRPr="00BE53B5" w:rsidRDefault="00BE53B5" w:rsidP="00BE53B5">
            <w:pPr>
              <w:bidi w:val="0"/>
              <w:spacing w:line="240" w:lineRule="exact"/>
              <w:jc w:val="left"/>
              <w:rPr>
                <w:lang w:val="en-GB"/>
              </w:rPr>
            </w:pPr>
            <w:r w:rsidRPr="00BE53B5">
              <w:rPr>
                <w:rFonts w:eastAsia="SimSun" w:cs="Times New Roman"/>
                <w:lang w:val="en-GB" w:eastAsia="en-US"/>
              </w:rPr>
              <w:t>Original: English</w:t>
            </w:r>
          </w:p>
        </w:tc>
      </w:tr>
    </w:tbl>
    <w:p w14:paraId="4D4D561C" w14:textId="77777777" w:rsidR="00166805" w:rsidRPr="009E2DE8" w:rsidRDefault="00166805" w:rsidP="00166805">
      <w:pPr>
        <w:pStyle w:val="SingleTxtGA"/>
        <w:spacing w:before="120"/>
        <w:ind w:left="0"/>
        <w:rPr>
          <w:b/>
          <w:bCs/>
          <w:sz w:val="26"/>
          <w:szCs w:val="26"/>
          <w:rtl/>
        </w:rPr>
      </w:pPr>
      <w:r w:rsidRPr="009E2DE8">
        <w:rPr>
          <w:b/>
          <w:bCs/>
          <w:sz w:val="26"/>
          <w:szCs w:val="26"/>
          <w:rtl/>
        </w:rPr>
        <w:t>اللجنة المعنية بحقوق الأشخاص ذوي الإعاقة</w:t>
      </w:r>
    </w:p>
    <w:p w14:paraId="6CE0B543" w14:textId="508D027C" w:rsidR="003603C4" w:rsidRPr="009E2DE8" w:rsidRDefault="00166805" w:rsidP="00166805">
      <w:pPr>
        <w:pStyle w:val="HChGA"/>
        <w:rPr>
          <w:rtl/>
        </w:rPr>
      </w:pPr>
      <w:r w:rsidRPr="009E2DE8">
        <w:rPr>
          <w:rtl/>
        </w:rPr>
        <w:tab/>
      </w:r>
      <w:r w:rsidRPr="009E2DE8">
        <w:rPr>
          <w:rtl/>
        </w:rPr>
        <w:tab/>
      </w:r>
      <w:r w:rsidRPr="009E2DE8">
        <w:rPr>
          <w:rFonts w:ascii="Times New Roman Bold" w:hAnsi="Times New Roman Bold"/>
          <w:rtl/>
        </w:rPr>
        <w:t>تقرير اللجنة المعنية بحقوق الأشخاص ذوي الإعاقة عن دورتها الثامنة والعشرين</w:t>
      </w:r>
      <w:r w:rsidRPr="009E2DE8">
        <w:rPr>
          <w:rtl/>
        </w:rPr>
        <w:t xml:space="preserve"> (6-24 آذار/مارس 202</w:t>
      </w:r>
      <w:r w:rsidR="003603C4" w:rsidRPr="009E2DE8">
        <w:rPr>
          <w:rtl/>
        </w:rPr>
        <w:t>3)</w:t>
      </w:r>
    </w:p>
    <w:p w14:paraId="2E76F532" w14:textId="0396CB3F" w:rsidR="00166805" w:rsidRPr="009E2DE8" w:rsidRDefault="00166805" w:rsidP="00166805">
      <w:pPr>
        <w:pStyle w:val="HChGA"/>
        <w:rPr>
          <w:rtl/>
        </w:rPr>
      </w:pPr>
      <w:r w:rsidRPr="009E2DE8">
        <w:rPr>
          <w:rtl/>
        </w:rPr>
        <w:tab/>
        <w:t>أولاً-</w:t>
      </w:r>
      <w:r w:rsidRPr="009E2DE8">
        <w:rPr>
          <w:rtl/>
        </w:rPr>
        <w:tab/>
        <w:t>الدول الأطراف في الاتفاقية وبروتوكولها الاختياري</w:t>
      </w:r>
    </w:p>
    <w:p w14:paraId="24A9551C" w14:textId="76C54225" w:rsidR="00166805" w:rsidRDefault="00166805" w:rsidP="00166805">
      <w:pPr>
        <w:pStyle w:val="SingleTxtGA"/>
        <w:rPr>
          <w:rtl/>
        </w:rPr>
      </w:pPr>
      <w:r w:rsidRPr="009E2DE8">
        <w:rPr>
          <w:rtl/>
        </w:rPr>
        <w:t>1</w:t>
      </w:r>
      <w:r>
        <w:rPr>
          <w:rtl/>
        </w:rPr>
        <w:t>-</w:t>
      </w:r>
      <w:r>
        <w:rPr>
          <w:rtl/>
        </w:rPr>
        <w:tab/>
        <w:t xml:space="preserve">حتى </w:t>
      </w:r>
      <w:r w:rsidRPr="009E2DE8">
        <w:rPr>
          <w:rtl/>
        </w:rPr>
        <w:t>24</w:t>
      </w:r>
      <w:r>
        <w:rPr>
          <w:rtl/>
        </w:rPr>
        <w:t xml:space="preserve"> آذار/مارس </w:t>
      </w:r>
      <w:r w:rsidRPr="009E2DE8">
        <w:rPr>
          <w:rtl/>
        </w:rPr>
        <w:t>2023</w:t>
      </w:r>
      <w:r>
        <w:rPr>
          <w:rtl/>
        </w:rPr>
        <w:t>، تاريخ اختتام الدورة الثامنة والعشرين، بلغ عدد الدول الأطراف في</w:t>
      </w:r>
      <w:r w:rsidR="003603C4">
        <w:rPr>
          <w:rFonts w:hint="cs"/>
          <w:rtl/>
        </w:rPr>
        <w:t> </w:t>
      </w:r>
      <w:r>
        <w:rPr>
          <w:rtl/>
        </w:rPr>
        <w:t xml:space="preserve">اتفاقية حقوق الأشخاص ذوي الإعاقة </w:t>
      </w:r>
      <w:r w:rsidRPr="009E2DE8">
        <w:rPr>
          <w:rtl/>
        </w:rPr>
        <w:t>186</w:t>
      </w:r>
      <w:r>
        <w:rPr>
          <w:rtl/>
        </w:rPr>
        <w:t xml:space="preserve"> دولة وفي بروتوكولها الاختياري </w:t>
      </w:r>
      <w:r w:rsidRPr="009E2DE8">
        <w:rPr>
          <w:rtl/>
        </w:rPr>
        <w:t>104</w:t>
      </w:r>
      <w:r>
        <w:rPr>
          <w:rtl/>
        </w:rPr>
        <w:t xml:space="preserve"> دول. ويمكن الاطلاع على قائمتي الدول الأطراف في هذين الصكين في الموقع الشبكي لمكتب الشؤون القانونية التابع للأمانة العامة.</w:t>
      </w:r>
    </w:p>
    <w:p w14:paraId="0F32D3C3" w14:textId="77777777" w:rsidR="00166805" w:rsidRPr="009E2DE8" w:rsidRDefault="00166805" w:rsidP="00166805">
      <w:pPr>
        <w:pStyle w:val="HChGA"/>
        <w:rPr>
          <w:rtl/>
        </w:rPr>
      </w:pPr>
      <w:r w:rsidRPr="009E2DE8">
        <w:rPr>
          <w:rtl/>
        </w:rPr>
        <w:tab/>
        <w:t>ثانياً-</w:t>
      </w:r>
      <w:r w:rsidRPr="009E2DE8">
        <w:rPr>
          <w:rtl/>
        </w:rPr>
        <w:tab/>
        <w:t>افتتاح الدورة الثامنة والعشرين للجنة</w:t>
      </w:r>
    </w:p>
    <w:p w14:paraId="2BF2A959" w14:textId="77777777" w:rsidR="00166805" w:rsidRDefault="00166805" w:rsidP="00166805">
      <w:pPr>
        <w:pStyle w:val="SingleTxtGA"/>
        <w:rPr>
          <w:rtl/>
        </w:rPr>
      </w:pPr>
      <w:r w:rsidRPr="009E2DE8">
        <w:rPr>
          <w:rtl/>
        </w:rPr>
        <w:t>2</w:t>
      </w:r>
      <w:r>
        <w:rPr>
          <w:rtl/>
        </w:rPr>
        <w:t>-</w:t>
      </w:r>
      <w:r>
        <w:rPr>
          <w:rtl/>
        </w:rPr>
        <w:tab/>
        <w:t>افتتح الدورةَ الثامن والعشرين رئيسُ قسم الحقوق المدنية والسياسية والاقتصادية والاجتماعية والثقافية، في فرع حقوق الإنسان، بشعبة آليات مجلس حقوق الإنسان وآليات المعاهدات بمفوضية الأمم المتحدة السامية لحقوق الإنسان، بكلمة ترحيب ألقاها في جلسة عامة. ويمكن الاطلاع على كلمة الترحيب في موقع اللجنة على شبكة الإنترنت.</w:t>
      </w:r>
    </w:p>
    <w:p w14:paraId="17577614" w14:textId="1A5A5164" w:rsidR="00D044B4" w:rsidRDefault="00166805" w:rsidP="00166805">
      <w:pPr>
        <w:pStyle w:val="SingleTxtGA"/>
        <w:rPr>
          <w:rtl/>
        </w:rPr>
      </w:pPr>
      <w:r w:rsidRPr="009E2DE8">
        <w:rPr>
          <w:rtl/>
        </w:rPr>
        <w:t>3</w:t>
      </w:r>
      <w:r>
        <w:rPr>
          <w:rtl/>
        </w:rPr>
        <w:t>-</w:t>
      </w:r>
      <w:r>
        <w:rPr>
          <w:rtl/>
        </w:rPr>
        <w:tab/>
        <w:t>واستعرضت اللجنة وأقرت جدول الأعمال</w:t>
      </w:r>
      <w:r w:rsidR="003603C4" w:rsidRPr="009E2DE8">
        <w:rPr>
          <w:rStyle w:val="FootnoteReference"/>
          <w:rtl/>
        </w:rPr>
        <w:t>(</w:t>
      </w:r>
      <w:r w:rsidR="003603C4" w:rsidRPr="009E2DE8">
        <w:rPr>
          <w:rStyle w:val="FootnoteReference"/>
          <w:lang w:val="en-US"/>
        </w:rPr>
        <w:footnoteReference w:id="1"/>
      </w:r>
      <w:r w:rsidR="00D044B4" w:rsidRPr="00D044B4">
        <w:rPr>
          <w:vertAlign w:val="superscript"/>
          <w:rtl/>
        </w:rPr>
        <w:t>)</w:t>
      </w:r>
      <w:r w:rsidR="00D044B4">
        <w:rPr>
          <w:rtl/>
        </w:rPr>
        <w:t xml:space="preserve"> وبرنامج العمل المؤقتَين للدورة الثامنة والعشرين.</w:t>
      </w:r>
    </w:p>
    <w:p w14:paraId="1159A054" w14:textId="77777777" w:rsidR="00D044B4" w:rsidRPr="009E2DE8" w:rsidRDefault="00D044B4" w:rsidP="00166805">
      <w:pPr>
        <w:pStyle w:val="HChGA"/>
        <w:rPr>
          <w:rtl/>
        </w:rPr>
      </w:pPr>
      <w:r w:rsidRPr="009E2DE8">
        <w:rPr>
          <w:rtl/>
        </w:rPr>
        <w:tab/>
        <w:t>ثالثاً-</w:t>
      </w:r>
      <w:r w:rsidRPr="009E2DE8">
        <w:rPr>
          <w:rtl/>
        </w:rPr>
        <w:tab/>
        <w:t>عضوية اللجنة</w:t>
      </w:r>
    </w:p>
    <w:p w14:paraId="36687FCC" w14:textId="77777777" w:rsidR="00D044B4" w:rsidRDefault="00D044B4" w:rsidP="00166805">
      <w:pPr>
        <w:pStyle w:val="SingleTxtGA"/>
        <w:rPr>
          <w:rtl/>
        </w:rPr>
      </w:pPr>
      <w:r w:rsidRPr="009E2DE8">
        <w:rPr>
          <w:rtl/>
        </w:rPr>
        <w:t>4</w:t>
      </w:r>
      <w:r>
        <w:rPr>
          <w:rtl/>
        </w:rPr>
        <w:t>-</w:t>
      </w:r>
      <w:r>
        <w:rPr>
          <w:rtl/>
        </w:rPr>
        <w:tab/>
        <w:t xml:space="preserve">يمكن الاطلاع في الموقع الشبكي للجنة على قائمة أعضائها، حتى </w:t>
      </w:r>
      <w:r w:rsidRPr="009E2DE8">
        <w:rPr>
          <w:rtl/>
        </w:rPr>
        <w:t>24</w:t>
      </w:r>
      <w:r>
        <w:rPr>
          <w:rtl/>
        </w:rPr>
        <w:t xml:space="preserve"> آذار/مارس </w:t>
      </w:r>
      <w:r w:rsidRPr="009E2DE8">
        <w:rPr>
          <w:rtl/>
        </w:rPr>
        <w:t>2023</w:t>
      </w:r>
      <w:r>
        <w:rPr>
          <w:rtl/>
        </w:rPr>
        <w:t>، ومدة عضويتهم.</w:t>
      </w:r>
    </w:p>
    <w:p w14:paraId="61FB814F" w14:textId="77777777" w:rsidR="00D044B4" w:rsidRPr="009E2DE8" w:rsidRDefault="00D044B4" w:rsidP="00166805">
      <w:pPr>
        <w:pStyle w:val="HChGA"/>
        <w:rPr>
          <w:rtl/>
        </w:rPr>
      </w:pPr>
      <w:r w:rsidRPr="009E2DE8">
        <w:rPr>
          <w:rtl/>
        </w:rPr>
        <w:lastRenderedPageBreak/>
        <w:tab/>
        <w:t>رابعاً-</w:t>
      </w:r>
      <w:r w:rsidRPr="009E2DE8">
        <w:rPr>
          <w:rtl/>
        </w:rPr>
        <w:tab/>
        <w:t>انتخاب أعضاء المكتب</w:t>
      </w:r>
    </w:p>
    <w:p w14:paraId="089CA97D" w14:textId="21BE3CD7" w:rsidR="00D044B4" w:rsidRDefault="00D044B4" w:rsidP="00166805">
      <w:pPr>
        <w:pStyle w:val="SingleTxtGA"/>
        <w:rPr>
          <w:rtl/>
        </w:rPr>
      </w:pPr>
      <w:r w:rsidRPr="009E2DE8">
        <w:rPr>
          <w:rtl/>
        </w:rPr>
        <w:t>5</w:t>
      </w:r>
      <w:r>
        <w:rPr>
          <w:rtl/>
        </w:rPr>
        <w:t>-</w:t>
      </w:r>
      <w:r>
        <w:rPr>
          <w:rtl/>
        </w:rPr>
        <w:tab/>
        <w:t xml:space="preserve">قاد عملية انتخاب أعضاء المكتب رئيسُ قسم الحقوق المدنية </w:t>
      </w:r>
      <w:proofErr w:type="gramStart"/>
      <w:r>
        <w:rPr>
          <w:rtl/>
        </w:rPr>
        <w:t>والسياسية</w:t>
      </w:r>
      <w:proofErr w:type="gramEnd"/>
      <w:r>
        <w:rPr>
          <w:rtl/>
        </w:rPr>
        <w:t xml:space="preserve"> والاقتصادية والاجتماعية والثقافية. وانتُخِب الأعضاء التالية أسماؤهم لولاية مدتها سنتان وفقاً للمواد </w:t>
      </w:r>
      <w:r w:rsidRPr="009E2DE8">
        <w:rPr>
          <w:rtl/>
        </w:rPr>
        <w:t>15</w:t>
      </w:r>
      <w:r>
        <w:rPr>
          <w:rtl/>
        </w:rPr>
        <w:t xml:space="preserve"> و</w:t>
      </w:r>
      <w:r w:rsidRPr="009E2DE8">
        <w:rPr>
          <w:rtl/>
        </w:rPr>
        <w:t>16</w:t>
      </w:r>
      <w:r>
        <w:rPr>
          <w:rtl/>
        </w:rPr>
        <w:t xml:space="preserve"> و</w:t>
      </w:r>
      <w:r w:rsidRPr="009E2DE8">
        <w:rPr>
          <w:rtl/>
        </w:rPr>
        <w:t>17</w:t>
      </w:r>
      <w:r>
        <w:rPr>
          <w:rtl/>
        </w:rPr>
        <w:t xml:space="preserve"> من نظام اللجنة</w:t>
      </w:r>
      <w:r w:rsidR="003603C4">
        <w:rPr>
          <w:rFonts w:hint="cs"/>
          <w:rtl/>
        </w:rPr>
        <w:t> </w:t>
      </w:r>
      <w:r>
        <w:rPr>
          <w:rtl/>
        </w:rPr>
        <w:t>الداخلي:</w:t>
      </w:r>
    </w:p>
    <w:p w14:paraId="7D1EE890" w14:textId="3B067C89" w:rsidR="00D044B4" w:rsidRDefault="00D044B4" w:rsidP="00166805">
      <w:pPr>
        <w:pStyle w:val="SingleTxtGA"/>
        <w:tabs>
          <w:tab w:val="clear" w:pos="2608"/>
        </w:tabs>
        <w:rPr>
          <w:rtl/>
        </w:rPr>
      </w:pPr>
      <w:r w:rsidRPr="009E2DE8">
        <w:rPr>
          <w:i/>
          <w:iCs/>
          <w:rtl/>
        </w:rPr>
        <w:tab/>
        <w:t>الرئيس:</w:t>
      </w:r>
      <w:r>
        <w:rPr>
          <w:rtl/>
        </w:rPr>
        <w:tab/>
      </w:r>
      <w:proofErr w:type="spellStart"/>
      <w:r>
        <w:rPr>
          <w:rtl/>
        </w:rPr>
        <w:t>جيرترود</w:t>
      </w:r>
      <w:proofErr w:type="spellEnd"/>
      <w:r>
        <w:rPr>
          <w:rtl/>
        </w:rPr>
        <w:t xml:space="preserve"> </w:t>
      </w:r>
      <w:proofErr w:type="spellStart"/>
      <w:r>
        <w:rPr>
          <w:rtl/>
        </w:rPr>
        <w:t>أوفوريوا</w:t>
      </w:r>
      <w:proofErr w:type="spellEnd"/>
      <w:r>
        <w:rPr>
          <w:rtl/>
        </w:rPr>
        <w:t xml:space="preserve"> </w:t>
      </w:r>
      <w:proofErr w:type="spellStart"/>
      <w:r>
        <w:rPr>
          <w:rtl/>
        </w:rPr>
        <w:t>فيفوامي</w:t>
      </w:r>
      <w:proofErr w:type="spellEnd"/>
    </w:p>
    <w:p w14:paraId="25CCD972" w14:textId="7D3A5467" w:rsidR="00D044B4" w:rsidRDefault="00D044B4" w:rsidP="00166805">
      <w:pPr>
        <w:pStyle w:val="SingleTxtGA"/>
        <w:spacing w:after="0"/>
        <w:rPr>
          <w:rtl/>
        </w:rPr>
      </w:pPr>
      <w:r>
        <w:rPr>
          <w:rtl/>
        </w:rPr>
        <w:tab/>
      </w:r>
      <w:r w:rsidRPr="009E2DE8">
        <w:rPr>
          <w:i/>
          <w:iCs/>
          <w:rtl/>
        </w:rPr>
        <w:t>نواب الرئيس:</w:t>
      </w:r>
      <w:r>
        <w:rPr>
          <w:rtl/>
        </w:rPr>
        <w:tab/>
        <w:t xml:space="preserve">أماليا إيفا </w:t>
      </w:r>
      <w:proofErr w:type="spellStart"/>
      <w:r>
        <w:rPr>
          <w:rtl/>
        </w:rPr>
        <w:t>غاميو</w:t>
      </w:r>
      <w:proofErr w:type="spellEnd"/>
      <w:r>
        <w:rPr>
          <w:rtl/>
        </w:rPr>
        <w:t xml:space="preserve"> </w:t>
      </w:r>
      <w:proofErr w:type="spellStart"/>
      <w:r>
        <w:rPr>
          <w:rtl/>
        </w:rPr>
        <w:t>ريوس</w:t>
      </w:r>
      <w:proofErr w:type="spellEnd"/>
    </w:p>
    <w:p w14:paraId="3EBEAB14" w14:textId="41C4F784" w:rsidR="00D044B4" w:rsidRDefault="00D044B4" w:rsidP="00166805">
      <w:pPr>
        <w:pStyle w:val="SingleTxtGA"/>
        <w:spacing w:after="0"/>
        <w:ind w:left="4650" w:hanging="1361"/>
        <w:rPr>
          <w:rtl/>
        </w:rPr>
      </w:pPr>
      <w:proofErr w:type="spellStart"/>
      <w:r>
        <w:rPr>
          <w:rtl/>
        </w:rPr>
        <w:t>أوديليا</w:t>
      </w:r>
      <w:proofErr w:type="spellEnd"/>
      <w:r>
        <w:rPr>
          <w:rtl/>
        </w:rPr>
        <w:t xml:space="preserve"> </w:t>
      </w:r>
      <w:proofErr w:type="spellStart"/>
      <w:r>
        <w:rPr>
          <w:rtl/>
        </w:rPr>
        <w:t>فيتوسي</w:t>
      </w:r>
      <w:proofErr w:type="spellEnd"/>
    </w:p>
    <w:p w14:paraId="33B5EEBD" w14:textId="3C5865C9" w:rsidR="00D044B4" w:rsidRDefault="00D044B4" w:rsidP="00166805">
      <w:pPr>
        <w:pStyle w:val="SingleTxtGA"/>
        <w:ind w:left="4650" w:hanging="1361"/>
        <w:rPr>
          <w:rtl/>
        </w:rPr>
      </w:pPr>
      <w:r>
        <w:rPr>
          <w:rtl/>
        </w:rPr>
        <w:t>روزماري كايس</w:t>
      </w:r>
    </w:p>
    <w:p w14:paraId="6594A5A5" w14:textId="78C1B9EC" w:rsidR="00D044B4" w:rsidRDefault="00D044B4" w:rsidP="00166805">
      <w:pPr>
        <w:pStyle w:val="SingleTxtGA"/>
        <w:tabs>
          <w:tab w:val="clear" w:pos="2608"/>
        </w:tabs>
        <w:rPr>
          <w:rtl/>
        </w:rPr>
      </w:pPr>
      <w:r w:rsidRPr="009E2DE8">
        <w:rPr>
          <w:i/>
          <w:iCs/>
          <w:rtl/>
        </w:rPr>
        <w:tab/>
        <w:t>المقرر:</w:t>
      </w:r>
      <w:r>
        <w:rPr>
          <w:rtl/>
        </w:rPr>
        <w:tab/>
        <w:t xml:space="preserve">فيفيان </w:t>
      </w:r>
      <w:proofErr w:type="spellStart"/>
      <w:r>
        <w:rPr>
          <w:rtl/>
        </w:rPr>
        <w:t>فرنانديس</w:t>
      </w:r>
      <w:proofErr w:type="spellEnd"/>
      <w:r>
        <w:rPr>
          <w:rtl/>
        </w:rPr>
        <w:t xml:space="preserve"> دي </w:t>
      </w:r>
      <w:proofErr w:type="spellStart"/>
      <w:r>
        <w:rPr>
          <w:rtl/>
        </w:rPr>
        <w:t>توريخوس</w:t>
      </w:r>
      <w:proofErr w:type="spellEnd"/>
    </w:p>
    <w:p w14:paraId="12A394BE" w14:textId="77777777" w:rsidR="00D044B4" w:rsidRPr="009E2DE8" w:rsidRDefault="00D044B4" w:rsidP="00166805">
      <w:pPr>
        <w:pStyle w:val="HChGA"/>
        <w:rPr>
          <w:rtl/>
        </w:rPr>
      </w:pPr>
      <w:r w:rsidRPr="009E2DE8">
        <w:rPr>
          <w:rtl/>
        </w:rPr>
        <w:tab/>
        <w:t>خامساً-</w:t>
      </w:r>
      <w:r w:rsidRPr="009E2DE8">
        <w:rPr>
          <w:rtl/>
        </w:rPr>
        <w:tab/>
        <w:t>أساليب العمل</w:t>
      </w:r>
    </w:p>
    <w:p w14:paraId="288E02C9" w14:textId="77777777" w:rsidR="00D044B4" w:rsidRDefault="00D044B4" w:rsidP="00166805">
      <w:pPr>
        <w:pStyle w:val="SingleTxtGA"/>
        <w:rPr>
          <w:rtl/>
        </w:rPr>
      </w:pPr>
      <w:r w:rsidRPr="009E2DE8">
        <w:rPr>
          <w:rtl/>
        </w:rPr>
        <w:t>6</w:t>
      </w:r>
      <w:r>
        <w:rPr>
          <w:rtl/>
        </w:rPr>
        <w:t>-</w:t>
      </w:r>
      <w:r>
        <w:rPr>
          <w:rtl/>
        </w:rPr>
        <w:tab/>
        <w:t>ناقشت اللجنة مختلف المسائل المتصلة بأساليب عملها وقررت مواصلة تحديث وتبسيط هذه الأساليب خلال فترة ما بين الدورتين.</w:t>
      </w:r>
    </w:p>
    <w:p w14:paraId="6B0D909D" w14:textId="77777777" w:rsidR="00D044B4" w:rsidRPr="009E2DE8" w:rsidRDefault="00D044B4" w:rsidP="00166805">
      <w:pPr>
        <w:pStyle w:val="HChGA"/>
        <w:rPr>
          <w:rtl/>
        </w:rPr>
      </w:pPr>
      <w:r w:rsidRPr="009E2DE8">
        <w:rPr>
          <w:rtl/>
        </w:rPr>
        <w:tab/>
        <w:t>سادساً-</w:t>
      </w:r>
      <w:r w:rsidRPr="009E2DE8">
        <w:rPr>
          <w:rtl/>
        </w:rPr>
        <w:tab/>
        <w:t>الأنشطة المتصلة بالتعليقات العامة</w:t>
      </w:r>
    </w:p>
    <w:p w14:paraId="0271CEB3" w14:textId="77777777" w:rsidR="00D044B4" w:rsidRDefault="00D044B4" w:rsidP="00166805">
      <w:pPr>
        <w:pStyle w:val="SingleTxtGA"/>
        <w:rPr>
          <w:rtl/>
        </w:rPr>
      </w:pPr>
      <w:r w:rsidRPr="009E2DE8">
        <w:rPr>
          <w:rtl/>
        </w:rPr>
        <w:t>7</w:t>
      </w:r>
      <w:r>
        <w:rPr>
          <w:rtl/>
        </w:rPr>
        <w:t>-</w:t>
      </w:r>
      <w:r>
        <w:rPr>
          <w:rtl/>
        </w:rPr>
        <w:tab/>
        <w:t xml:space="preserve">نظمت اللجنة يوماً للمناقشة العامة بشأن الأشخاص ذوي الإعاقة في حالات الخطر والطوارئ الإنسانية. وعقدت أيضاً عدة جلسات إحاطة خاصة مع شركاء ذوي خبرات محددة في المسائل المتصلة بالمادة </w:t>
      </w:r>
      <w:r w:rsidRPr="009E2DE8">
        <w:rPr>
          <w:rtl/>
        </w:rPr>
        <w:t>11</w:t>
      </w:r>
      <w:r>
        <w:rPr>
          <w:rtl/>
        </w:rPr>
        <w:t xml:space="preserve"> من اتفاقية حقوق الأشخاص ذوي الإعاقة.</w:t>
      </w:r>
    </w:p>
    <w:p w14:paraId="63135FA6" w14:textId="77777777" w:rsidR="00D044B4" w:rsidRPr="009E2DE8" w:rsidRDefault="00D044B4" w:rsidP="00166805">
      <w:pPr>
        <w:pStyle w:val="HChGA"/>
        <w:rPr>
          <w:rtl/>
        </w:rPr>
      </w:pPr>
      <w:r w:rsidRPr="009E2DE8">
        <w:rPr>
          <w:rtl/>
        </w:rPr>
        <w:tab/>
        <w:t>سابعاً-</w:t>
      </w:r>
      <w:r w:rsidRPr="009E2DE8">
        <w:rPr>
          <w:rtl/>
        </w:rPr>
        <w:tab/>
        <w:t>الأنشطة المتصلة بالبروتوكول الاختياري</w:t>
      </w:r>
    </w:p>
    <w:p w14:paraId="79494D1A" w14:textId="5DF65326" w:rsidR="00D044B4" w:rsidRPr="003603C4" w:rsidRDefault="00D044B4" w:rsidP="00166805">
      <w:pPr>
        <w:pStyle w:val="SingleTxtGA"/>
        <w:rPr>
          <w:spacing w:val="4"/>
          <w:rtl/>
        </w:rPr>
      </w:pPr>
      <w:r w:rsidRPr="009E2DE8">
        <w:rPr>
          <w:spacing w:val="4"/>
          <w:rtl/>
        </w:rPr>
        <w:t>8</w:t>
      </w:r>
      <w:r w:rsidRPr="003603C4">
        <w:rPr>
          <w:spacing w:val="4"/>
          <w:rtl/>
        </w:rPr>
        <w:t>-</w:t>
      </w:r>
      <w:r w:rsidRPr="003603C4">
        <w:rPr>
          <w:spacing w:val="4"/>
          <w:rtl/>
        </w:rPr>
        <w:tab/>
        <w:t xml:space="preserve">نظرت اللجنة في </w:t>
      </w:r>
      <w:proofErr w:type="gramStart"/>
      <w:r w:rsidRPr="003603C4">
        <w:rPr>
          <w:spacing w:val="4"/>
          <w:rtl/>
        </w:rPr>
        <w:t>ثلاثة</w:t>
      </w:r>
      <w:proofErr w:type="gramEnd"/>
      <w:r w:rsidRPr="003603C4">
        <w:rPr>
          <w:spacing w:val="4"/>
          <w:rtl/>
        </w:rPr>
        <w:t xml:space="preserve"> بلاغات. وخلصت إلى وقوع انتهاكات للاتفاقية في اثنين منها: </w:t>
      </w:r>
      <w:r w:rsidRPr="009E2DE8">
        <w:rPr>
          <w:i/>
          <w:iCs/>
          <w:spacing w:val="4"/>
          <w:rtl/>
        </w:rPr>
        <w:t xml:space="preserve">شعبان السيد </w:t>
      </w:r>
      <w:proofErr w:type="spellStart"/>
      <w:r w:rsidRPr="009E2DE8">
        <w:rPr>
          <w:i/>
          <w:iCs/>
          <w:spacing w:val="4"/>
          <w:rtl/>
        </w:rPr>
        <w:t>وغاشاو</w:t>
      </w:r>
      <w:proofErr w:type="spellEnd"/>
      <w:r w:rsidRPr="009E2DE8">
        <w:rPr>
          <w:i/>
          <w:iCs/>
          <w:spacing w:val="4"/>
          <w:rtl/>
        </w:rPr>
        <w:t xml:space="preserve"> </w:t>
      </w:r>
      <w:proofErr w:type="spellStart"/>
      <w:r w:rsidRPr="009E2DE8">
        <w:rPr>
          <w:i/>
          <w:iCs/>
          <w:spacing w:val="4"/>
          <w:rtl/>
        </w:rPr>
        <w:t>مانغِستو</w:t>
      </w:r>
      <w:proofErr w:type="spellEnd"/>
      <w:r w:rsidRPr="009E2DE8">
        <w:rPr>
          <w:i/>
          <w:iCs/>
          <w:spacing w:val="4"/>
          <w:rtl/>
        </w:rPr>
        <w:t xml:space="preserve"> ضد دولة فلسطين</w:t>
      </w:r>
      <w:r w:rsidR="003603C4" w:rsidRPr="009E2DE8">
        <w:rPr>
          <w:rStyle w:val="FootnoteReference"/>
          <w:spacing w:val="4"/>
          <w:rtl/>
        </w:rPr>
        <w:t>(</w:t>
      </w:r>
      <w:r w:rsidR="003603C4" w:rsidRPr="009E2DE8">
        <w:rPr>
          <w:rStyle w:val="FootnoteReference"/>
          <w:spacing w:val="4"/>
          <w:lang w:val="en-US"/>
        </w:rPr>
        <w:footnoteReference w:id="2"/>
      </w:r>
      <w:r w:rsidR="003603C4" w:rsidRPr="003603C4">
        <w:rPr>
          <w:spacing w:val="4"/>
          <w:vertAlign w:val="superscript"/>
          <w:rtl/>
        </w:rPr>
        <w:t>)</w:t>
      </w:r>
      <w:r w:rsidR="003603C4" w:rsidRPr="003603C4">
        <w:rPr>
          <w:spacing w:val="4"/>
          <w:rtl/>
        </w:rPr>
        <w:t xml:space="preserve">، </w:t>
      </w:r>
      <w:r w:rsidRPr="003603C4">
        <w:rPr>
          <w:spacing w:val="4"/>
          <w:rtl/>
        </w:rPr>
        <w:t>بشأن اختفاء اثنين من الأشخاص ذوي الإعاقة واحتجازهما تعسفاً؛ و</w:t>
      </w:r>
      <w:r w:rsidRPr="009E2DE8">
        <w:rPr>
          <w:i/>
          <w:iCs/>
          <w:spacing w:val="4"/>
          <w:rtl/>
        </w:rPr>
        <w:t>غارثيا بارا ضد المكسيك</w:t>
      </w:r>
      <w:r w:rsidRPr="003603C4">
        <w:rPr>
          <w:spacing w:val="4"/>
          <w:rtl/>
        </w:rPr>
        <w:t xml:space="preserve">، بشأن عدم توفير الترتيبات التيسيرية المعقولة </w:t>
      </w:r>
      <w:r w:rsidRPr="00BE53B5">
        <w:rPr>
          <w:rtl/>
        </w:rPr>
        <w:t>وإمكانية</w:t>
      </w:r>
      <w:r w:rsidR="003603C4" w:rsidRPr="00BE53B5">
        <w:rPr>
          <w:rFonts w:hint="cs"/>
          <w:rtl/>
        </w:rPr>
        <w:t> </w:t>
      </w:r>
      <w:r w:rsidRPr="00BE53B5">
        <w:rPr>
          <w:rtl/>
        </w:rPr>
        <w:t xml:space="preserve">الوصول فيما يتعلق بنظام التعليم العالي. وفي القضية الثالثة، </w:t>
      </w:r>
      <w:r w:rsidRPr="009E2DE8">
        <w:rPr>
          <w:i/>
          <w:iCs/>
          <w:rtl/>
        </w:rPr>
        <w:t>ب. ل. وآخرون ضد</w:t>
      </w:r>
      <w:r w:rsidRPr="009E2DE8">
        <w:rPr>
          <w:i/>
          <w:iCs/>
          <w:spacing w:val="4"/>
          <w:rtl/>
        </w:rPr>
        <w:t xml:space="preserve"> فرنسا</w:t>
      </w:r>
      <w:r w:rsidR="003603C4" w:rsidRPr="009E2DE8">
        <w:rPr>
          <w:rStyle w:val="FootnoteReference"/>
          <w:spacing w:val="4"/>
          <w:rtl/>
        </w:rPr>
        <w:t>(</w:t>
      </w:r>
      <w:r w:rsidR="003603C4" w:rsidRPr="009E2DE8">
        <w:rPr>
          <w:rStyle w:val="FootnoteReference"/>
          <w:spacing w:val="4"/>
          <w:lang w:val="en-US"/>
        </w:rPr>
        <w:footnoteReference w:id="3"/>
      </w:r>
      <w:r w:rsidR="003603C4" w:rsidRPr="003603C4">
        <w:rPr>
          <w:spacing w:val="4"/>
          <w:vertAlign w:val="superscript"/>
          <w:rtl/>
        </w:rPr>
        <w:t>)</w:t>
      </w:r>
      <w:r w:rsidR="003603C4" w:rsidRPr="003603C4">
        <w:rPr>
          <w:spacing w:val="4"/>
          <w:rtl/>
        </w:rPr>
        <w:t xml:space="preserve">، </w:t>
      </w:r>
      <w:r w:rsidRPr="003603C4">
        <w:rPr>
          <w:spacing w:val="4"/>
          <w:rtl/>
        </w:rPr>
        <w:t>بشأن فصل شخص ذي إعاقة عن أجهزة الإنعاش المساعِدة على البقاء على قيد الحياة، أعلنت اللجنة عدم مقبولية البلاغ، حيث خلصت إلى أن أصحابه لا يملكون أهلية التصرف بالنيابة عن الضحية المزعومة.</w:t>
      </w:r>
    </w:p>
    <w:p w14:paraId="0C1FE193" w14:textId="77777777" w:rsidR="00D044B4" w:rsidRDefault="00D044B4" w:rsidP="00166805">
      <w:pPr>
        <w:pStyle w:val="SingleTxtGA"/>
        <w:rPr>
          <w:rtl/>
        </w:rPr>
      </w:pPr>
      <w:r w:rsidRPr="009E2DE8">
        <w:rPr>
          <w:rtl/>
        </w:rPr>
        <w:t>9</w:t>
      </w:r>
      <w:r>
        <w:rPr>
          <w:rtl/>
        </w:rPr>
        <w:t>-</w:t>
      </w:r>
      <w:r>
        <w:rPr>
          <w:rtl/>
        </w:rPr>
        <w:tab/>
        <w:t>كما اعتمدت اللجنة تقريراً مرحلياً بشأن متابعة البلاغات الفردية. ويعرض هذا التقرير المعلومات التي تلقاها المقرر الخاص المعني بمتابعة الآراء بين الدورات الثالثة والعشرين والثامنة والعشرين عملاً بالنظام الداخلي للجنة، فضلاً عن تقييمات اللجنة وقراراتها بشأن المتابعة.</w:t>
      </w:r>
    </w:p>
    <w:p w14:paraId="3E1D7315" w14:textId="0408D36B" w:rsidR="00D044B4" w:rsidRPr="00BE53B5" w:rsidRDefault="00D044B4" w:rsidP="003603C4">
      <w:pPr>
        <w:pStyle w:val="SingleTxtGA"/>
        <w:spacing w:line="340" w:lineRule="exact"/>
        <w:rPr>
          <w:spacing w:val="2"/>
          <w:rtl/>
        </w:rPr>
      </w:pPr>
      <w:r w:rsidRPr="009E2DE8">
        <w:rPr>
          <w:rtl/>
        </w:rPr>
        <w:lastRenderedPageBreak/>
        <w:t>10</w:t>
      </w:r>
      <w:r>
        <w:rPr>
          <w:rtl/>
        </w:rPr>
        <w:t>-</w:t>
      </w:r>
      <w:r>
        <w:rPr>
          <w:rtl/>
        </w:rPr>
        <w:tab/>
        <w:t>وستتاح الآراء والقرارات التي اعتمدتها اللجنة بشأن البلاغات في نظام الوثائق الرسمية</w:t>
      </w:r>
      <w:r w:rsidR="003603C4" w:rsidRPr="009E2DE8">
        <w:rPr>
          <w:rStyle w:val="FootnoteReference"/>
          <w:rtl/>
        </w:rPr>
        <w:t>(</w:t>
      </w:r>
      <w:r w:rsidR="003603C4" w:rsidRPr="009E2DE8">
        <w:rPr>
          <w:rStyle w:val="FootnoteReference"/>
          <w:lang w:val="en-US"/>
        </w:rPr>
        <w:footnoteReference w:id="4"/>
      </w:r>
      <w:r w:rsidRPr="00D044B4">
        <w:rPr>
          <w:vertAlign w:val="superscript"/>
          <w:rtl/>
        </w:rPr>
        <w:t>)</w:t>
      </w:r>
      <w:r>
        <w:rPr>
          <w:rtl/>
        </w:rPr>
        <w:t xml:space="preserve"> </w:t>
      </w:r>
      <w:r w:rsidRPr="00BE53B5">
        <w:rPr>
          <w:spacing w:val="2"/>
          <w:rtl/>
        </w:rPr>
        <w:t>والموقع</w:t>
      </w:r>
      <w:r w:rsidR="00BE53B5" w:rsidRPr="00BE53B5">
        <w:rPr>
          <w:rFonts w:hint="cs"/>
          <w:spacing w:val="2"/>
          <w:rtl/>
        </w:rPr>
        <w:t> </w:t>
      </w:r>
      <w:r w:rsidRPr="00BE53B5">
        <w:rPr>
          <w:spacing w:val="2"/>
          <w:rtl/>
        </w:rPr>
        <w:t>الشبكي للجنة. ويمكن الاطلاع على موجز الآراء والقرارات التي اعتمدتها اللجنة في دورتها الثامنة والعشرين في المرفق الثالث لهذا التقرير.</w:t>
      </w:r>
    </w:p>
    <w:p w14:paraId="0AD4CCB1" w14:textId="77777777" w:rsidR="00D044B4" w:rsidRPr="003603C4" w:rsidRDefault="00D044B4" w:rsidP="003603C4">
      <w:pPr>
        <w:pStyle w:val="SingleTxtGA"/>
        <w:spacing w:line="340" w:lineRule="exact"/>
        <w:rPr>
          <w:spacing w:val="-6"/>
          <w:rtl/>
        </w:rPr>
      </w:pPr>
      <w:r w:rsidRPr="009E2DE8">
        <w:rPr>
          <w:rtl/>
        </w:rPr>
        <w:t>11</w:t>
      </w:r>
      <w:r>
        <w:rPr>
          <w:rtl/>
        </w:rPr>
        <w:t>-</w:t>
      </w:r>
      <w:r>
        <w:rPr>
          <w:rtl/>
        </w:rPr>
        <w:tab/>
      </w:r>
      <w:r w:rsidRPr="003603C4">
        <w:rPr>
          <w:spacing w:val="-6"/>
          <w:rtl/>
        </w:rPr>
        <w:t xml:space="preserve">ونظرت اللجنة في المسائل المتعلِّقة بإجراءات التحقيق عملاً بالمادتين </w:t>
      </w:r>
      <w:r w:rsidRPr="009E2DE8">
        <w:rPr>
          <w:spacing w:val="-6"/>
          <w:rtl/>
        </w:rPr>
        <w:t>6</w:t>
      </w:r>
      <w:r w:rsidRPr="003603C4">
        <w:rPr>
          <w:spacing w:val="-6"/>
          <w:rtl/>
        </w:rPr>
        <w:t xml:space="preserve"> و</w:t>
      </w:r>
      <w:r w:rsidRPr="009E2DE8">
        <w:rPr>
          <w:spacing w:val="-6"/>
          <w:rtl/>
        </w:rPr>
        <w:t>7</w:t>
      </w:r>
      <w:r w:rsidRPr="003603C4">
        <w:rPr>
          <w:spacing w:val="-6"/>
          <w:rtl/>
        </w:rPr>
        <w:t xml:space="preserve"> من البروتوكول الاختياري.</w:t>
      </w:r>
    </w:p>
    <w:p w14:paraId="20BD5089" w14:textId="77777777" w:rsidR="00D044B4" w:rsidRPr="009E2DE8" w:rsidRDefault="00D044B4" w:rsidP="00166805">
      <w:pPr>
        <w:pStyle w:val="HChGA"/>
        <w:rPr>
          <w:rtl/>
        </w:rPr>
      </w:pPr>
      <w:r w:rsidRPr="009E2DE8">
        <w:rPr>
          <w:rtl/>
        </w:rPr>
        <w:tab/>
        <w:t>ثامناً-</w:t>
      </w:r>
      <w:r w:rsidRPr="009E2DE8">
        <w:rPr>
          <w:rtl/>
        </w:rPr>
        <w:tab/>
        <w:t>الدورات المقبلة</w:t>
      </w:r>
    </w:p>
    <w:p w14:paraId="6A381B1B" w14:textId="4096D116" w:rsidR="003603C4" w:rsidRPr="003603C4" w:rsidRDefault="00D044B4" w:rsidP="003603C4">
      <w:pPr>
        <w:pStyle w:val="SingleTxtGA"/>
        <w:spacing w:line="340" w:lineRule="exact"/>
        <w:rPr>
          <w:rtl/>
        </w:rPr>
      </w:pPr>
      <w:r w:rsidRPr="009E2DE8">
        <w:rPr>
          <w:rtl/>
        </w:rPr>
        <w:t>12</w:t>
      </w:r>
      <w:r>
        <w:rPr>
          <w:rtl/>
        </w:rPr>
        <w:t>-</w:t>
      </w:r>
      <w:r>
        <w:rPr>
          <w:rtl/>
        </w:rPr>
        <w:tab/>
        <w:t xml:space="preserve">من المقرر مبدئياً عقد الدورة التاسعة والعشرين للجنة في جنيف في الفترة من </w:t>
      </w:r>
      <w:r w:rsidRPr="009E2DE8">
        <w:rPr>
          <w:rtl/>
        </w:rPr>
        <w:t>14</w:t>
      </w:r>
      <w:r>
        <w:rPr>
          <w:rtl/>
        </w:rPr>
        <w:t xml:space="preserve"> آب/أغسطس إلى </w:t>
      </w:r>
      <w:r w:rsidRPr="009E2DE8">
        <w:rPr>
          <w:rtl/>
        </w:rPr>
        <w:t>9</w:t>
      </w:r>
      <w:r>
        <w:rPr>
          <w:rtl/>
        </w:rPr>
        <w:t xml:space="preserve"> أيلول/سبتمبر </w:t>
      </w:r>
      <w:r w:rsidRPr="009E2DE8">
        <w:rPr>
          <w:rtl/>
        </w:rPr>
        <w:t>2023</w:t>
      </w:r>
      <w:r>
        <w:rPr>
          <w:rtl/>
        </w:rPr>
        <w:t>، وسيليها الاجتماع الثامن عشر للفريق العامل لما قبل الدورة في الفترة من</w:t>
      </w:r>
      <w:r w:rsidR="003603C4">
        <w:rPr>
          <w:rFonts w:hint="cs"/>
          <w:rtl/>
        </w:rPr>
        <w:t> </w:t>
      </w:r>
      <w:r w:rsidRPr="009E2DE8">
        <w:rPr>
          <w:rtl/>
        </w:rPr>
        <w:t>11</w:t>
      </w:r>
      <w:r>
        <w:rPr>
          <w:rtl/>
        </w:rPr>
        <w:t xml:space="preserve"> إلى </w:t>
      </w:r>
      <w:r w:rsidRPr="009E2DE8">
        <w:rPr>
          <w:rtl/>
        </w:rPr>
        <w:t>14</w:t>
      </w:r>
      <w:r>
        <w:rPr>
          <w:rtl/>
        </w:rPr>
        <w:t xml:space="preserve"> أيلول/سبتمبر </w:t>
      </w:r>
      <w:r w:rsidRPr="009E2DE8">
        <w:rPr>
          <w:rtl/>
        </w:rPr>
        <w:t>202</w:t>
      </w:r>
      <w:r w:rsidR="003603C4" w:rsidRPr="009E2DE8">
        <w:rPr>
          <w:rtl/>
        </w:rPr>
        <w:t>3</w:t>
      </w:r>
      <w:r w:rsidR="003603C4" w:rsidRPr="003603C4">
        <w:rPr>
          <w:rtl/>
        </w:rPr>
        <w:t>.</w:t>
      </w:r>
    </w:p>
    <w:p w14:paraId="0E08DCC7" w14:textId="0574D16D" w:rsidR="00D044B4" w:rsidRPr="009E2DE8" w:rsidRDefault="00D044B4" w:rsidP="00166805">
      <w:pPr>
        <w:pStyle w:val="HChGA"/>
        <w:rPr>
          <w:rtl/>
        </w:rPr>
      </w:pPr>
      <w:r w:rsidRPr="009E2DE8">
        <w:rPr>
          <w:rtl/>
        </w:rPr>
        <w:tab/>
        <w:t>تاسعاً-</w:t>
      </w:r>
      <w:r w:rsidRPr="009E2DE8">
        <w:rPr>
          <w:rtl/>
        </w:rPr>
        <w:tab/>
        <w:t>تيسير المشاركة في جلسات اللجنة</w:t>
      </w:r>
    </w:p>
    <w:p w14:paraId="050A724C" w14:textId="77777777" w:rsidR="00D044B4" w:rsidRDefault="00D044B4" w:rsidP="003603C4">
      <w:pPr>
        <w:pStyle w:val="SingleTxtGA"/>
        <w:spacing w:line="340" w:lineRule="exact"/>
        <w:rPr>
          <w:rtl/>
        </w:rPr>
      </w:pPr>
      <w:r w:rsidRPr="009E2DE8">
        <w:rPr>
          <w:rtl/>
        </w:rPr>
        <w:t>13</w:t>
      </w:r>
      <w:r>
        <w:rPr>
          <w:rtl/>
        </w:rPr>
        <w:t>-</w:t>
      </w:r>
      <w:r>
        <w:rPr>
          <w:rtl/>
        </w:rPr>
        <w:tab/>
        <w:t xml:space="preserve">عقدت اللجنة دورتها الثامنة والعشرين في شكل هجين، حيث شارك فيها أعضاؤها حضورياً في جنيف وشارك فيها معظم وفود الدول الأطراف حضورياً وبعضها عن بعد عبر الإنترنت. وشاركت فيها، إما حضورياً أو افتراضياً، الجهات المعنية، ومنها منظمات الأشخاص ذوي الإعاقة ومنظمات المجتمع المدني والمؤسسات الوطنية لحقوق الإنسان والوكالات المتخصصة وغيرها من هيئات الأمم المتحدة. وأتيحت خدمات الترجمة الفورية بلغة الإشارة الدولية، والترجمة الفورية بلغات الإشارة الوطنية، وتقنية العروض النصية عن بعد. وبُثَّت الاجتماعات العامة على شبكة الإنترنت. ولم تتَح أثناء الدورة أي نسخ من الوثائق باللغة المبسطة أو الصيغة السهلة القراءة والفهم. ولم تستوف البرمجية المستخدمة لتسجيل المشاركين في الاجتماع معايير إمكانية الوصول بالنسبة للمشاركين المكفوفين أو الضعاف البصر. وكانت </w:t>
      </w:r>
      <w:r w:rsidRPr="00BE53B5">
        <w:rPr>
          <w:spacing w:val="-2"/>
          <w:rtl/>
        </w:rPr>
        <w:t>البروتوكولات الحالية المتعلقة بدخول المركبات قصر الأمم لا تزال تشكل عقبات أمام المشاركين ذوي الإعاقة</w:t>
      </w:r>
      <w:r>
        <w:rPr>
          <w:rtl/>
        </w:rPr>
        <w:t xml:space="preserve"> </w:t>
      </w:r>
      <w:r w:rsidRPr="00BE53B5">
        <w:rPr>
          <w:spacing w:val="-2"/>
          <w:rtl/>
        </w:rPr>
        <w:t>الذين يحتاجون إلى وسائل نقل مراعية لمعايير إمكانية الوصول. وكان تطوير الترتيبات التيسيرية المعقولة،</w:t>
      </w:r>
      <w:r>
        <w:rPr>
          <w:rtl/>
        </w:rPr>
        <w:t xml:space="preserve"> بما في ذلك في ترتيبات سفر أعضاء اللجنة ذوي الإعاقة، لا يزال ضعيفاً.</w:t>
      </w:r>
    </w:p>
    <w:p w14:paraId="7CCF8354" w14:textId="77777777" w:rsidR="00D044B4" w:rsidRPr="009E2DE8" w:rsidRDefault="00D044B4" w:rsidP="00166805">
      <w:pPr>
        <w:pStyle w:val="HChGA"/>
        <w:rPr>
          <w:rtl/>
        </w:rPr>
      </w:pPr>
      <w:r w:rsidRPr="009E2DE8">
        <w:rPr>
          <w:rtl/>
        </w:rPr>
        <w:tab/>
        <w:t>عاشراً-</w:t>
      </w:r>
      <w:r w:rsidRPr="009E2DE8">
        <w:rPr>
          <w:rtl/>
        </w:rPr>
        <w:tab/>
        <w:t>التعاون مع الهيئات المختصة</w:t>
      </w:r>
    </w:p>
    <w:p w14:paraId="3FEE36C9" w14:textId="77777777" w:rsidR="00D044B4" w:rsidRPr="009E2DE8" w:rsidRDefault="00D044B4" w:rsidP="00166805">
      <w:pPr>
        <w:pStyle w:val="H1GA"/>
        <w:rPr>
          <w:rtl/>
        </w:rPr>
      </w:pPr>
      <w:r w:rsidRPr="009E2DE8">
        <w:rPr>
          <w:rtl/>
        </w:rPr>
        <w:tab/>
        <w:t>ألف-</w:t>
      </w:r>
      <w:r w:rsidRPr="009E2DE8">
        <w:rPr>
          <w:rtl/>
        </w:rPr>
        <w:tab/>
        <w:t>التعاون مع أجهزة الأمم المتحدة ووكالاتها المتخصِّصة</w:t>
      </w:r>
    </w:p>
    <w:p w14:paraId="30B88DDE" w14:textId="77777777" w:rsidR="00D044B4" w:rsidRDefault="00D044B4" w:rsidP="003603C4">
      <w:pPr>
        <w:pStyle w:val="SingleTxtGA"/>
        <w:spacing w:line="340" w:lineRule="exact"/>
        <w:rPr>
          <w:rtl/>
        </w:rPr>
      </w:pPr>
      <w:r w:rsidRPr="009E2DE8">
        <w:rPr>
          <w:rtl/>
        </w:rPr>
        <w:t>14</w:t>
      </w:r>
      <w:r>
        <w:rPr>
          <w:rtl/>
        </w:rPr>
        <w:t>-</w:t>
      </w:r>
      <w:r>
        <w:rPr>
          <w:rtl/>
        </w:rPr>
        <w:tab/>
        <w:t>خلال الجلسة الافتتاحية للدورة، أدلى ممثل عن منظمة الصحة العالمية ببيان. وفي الجلسة الختامية، أدلى ببيانيْن ممثل صندوق الأمم المتحدة للسكان وممثل مجلس إدارة صندوق الأمم المتحدة للتبرعات لضحايا التعذيب.</w:t>
      </w:r>
    </w:p>
    <w:p w14:paraId="3327571D" w14:textId="77777777" w:rsidR="00D044B4" w:rsidRPr="009E2DE8" w:rsidRDefault="00D044B4" w:rsidP="003603C4">
      <w:pPr>
        <w:pStyle w:val="H1GA"/>
        <w:spacing w:before="200" w:after="200" w:line="380" w:lineRule="exact"/>
        <w:rPr>
          <w:rtl/>
        </w:rPr>
      </w:pPr>
      <w:r w:rsidRPr="009E2DE8">
        <w:rPr>
          <w:rtl/>
        </w:rPr>
        <w:tab/>
        <w:t>باء-</w:t>
      </w:r>
      <w:r w:rsidRPr="009E2DE8">
        <w:rPr>
          <w:rtl/>
        </w:rPr>
        <w:tab/>
        <w:t>التعاون مع المنظمات غير الحكومية والهيئات الأخرى</w:t>
      </w:r>
    </w:p>
    <w:p w14:paraId="0745C8BB" w14:textId="77777777" w:rsidR="00D044B4" w:rsidRDefault="00D044B4" w:rsidP="003603C4">
      <w:pPr>
        <w:pStyle w:val="SingleTxtGA"/>
        <w:spacing w:line="340" w:lineRule="exact"/>
        <w:rPr>
          <w:rtl/>
        </w:rPr>
      </w:pPr>
      <w:r w:rsidRPr="009E2DE8">
        <w:rPr>
          <w:rtl/>
        </w:rPr>
        <w:t>15</w:t>
      </w:r>
      <w:r>
        <w:rPr>
          <w:rtl/>
        </w:rPr>
        <w:t>-</w:t>
      </w:r>
      <w:r>
        <w:rPr>
          <w:rtl/>
        </w:rPr>
        <w:tab/>
        <w:t>خلال الجلسة الافتتاحية للدورة، خاطب اللجنةَ ممثلو التحالف الدولي المعني بقضايا الإعاقة، والتحالف العالمي المعني بالمهق، والمنتدى الأوروبي للأشخاص ذوي الإعاقة، وتحالف البلدان الأمريكية لإنهاء ممارسة إيداع الأشخاص ذوي الإعاقة في مؤسسات الرعاية، وصندوق التوعية بحقوق الأشخاص ذوي الإعاقة والدفاع عنها، والتحالف الدولي المعني بحقوق الاتصال، ولجنة المواطنين لحقوق الإنسان، ومنظمة المدن والحكومات المحلية المتحدة، وممثل عن فرع السلطة القضائية في مقاطعة بوينس آيرس.</w:t>
      </w:r>
    </w:p>
    <w:p w14:paraId="1B327591" w14:textId="77777777" w:rsidR="00D044B4" w:rsidRDefault="00D044B4" w:rsidP="00166805">
      <w:pPr>
        <w:pStyle w:val="SingleTxtGA"/>
        <w:rPr>
          <w:rtl/>
        </w:rPr>
      </w:pPr>
      <w:r w:rsidRPr="009E2DE8">
        <w:rPr>
          <w:rtl/>
        </w:rPr>
        <w:lastRenderedPageBreak/>
        <w:t>16</w:t>
      </w:r>
      <w:r>
        <w:rPr>
          <w:rtl/>
        </w:rPr>
        <w:t>-</w:t>
      </w:r>
      <w:r>
        <w:rPr>
          <w:rtl/>
        </w:rPr>
        <w:tab/>
        <w:t>وشارك ممثل آلية الرصد المستقلة في بيرو وممثل المؤسسة الوطنية لحقوق الإنسان في جورجيا في الجلسات العلنية التي عقدتها اللجنة لاستعراض التقريريْن الأوليين لبيرو وجورجيا. وخلال الجلسات الخاصة المتعلقة بالحالات القطرية، أتيحت للجنة الفرصة لتلقي المعلومات من عدة منظمات للأشخاص ذوي الإعاقة، ومنظمات المجتمع المدني، وآليات الرصد المستقلة، بما فيها المؤسسات الوطنية لحقوق الإنسان، وللتفاعل معها.</w:t>
      </w:r>
    </w:p>
    <w:p w14:paraId="79D50806" w14:textId="77777777" w:rsidR="00D044B4" w:rsidRDefault="00D044B4" w:rsidP="00166805">
      <w:pPr>
        <w:pStyle w:val="SingleTxtGA"/>
        <w:rPr>
          <w:rtl/>
        </w:rPr>
      </w:pPr>
      <w:r w:rsidRPr="009E2DE8">
        <w:rPr>
          <w:rtl/>
        </w:rPr>
        <w:t>17</w:t>
      </w:r>
      <w:r>
        <w:rPr>
          <w:rtl/>
        </w:rPr>
        <w:t>-</w:t>
      </w:r>
      <w:r>
        <w:rPr>
          <w:rtl/>
        </w:rPr>
        <w:tab/>
        <w:t>وفي الجلسة الختامية للدورة، خاطب اللجنةَ التحالفُ الدولي المعني بقضايا الإعاقة.</w:t>
      </w:r>
    </w:p>
    <w:p w14:paraId="7CA1D1E6" w14:textId="77777777" w:rsidR="00D044B4" w:rsidRPr="009E2DE8" w:rsidRDefault="00D044B4" w:rsidP="00166805">
      <w:pPr>
        <w:pStyle w:val="HChGA"/>
        <w:rPr>
          <w:rtl/>
        </w:rPr>
      </w:pPr>
      <w:r w:rsidRPr="009E2DE8">
        <w:rPr>
          <w:rtl/>
        </w:rPr>
        <w:tab/>
      </w:r>
      <w:r w:rsidRPr="009E2DE8">
        <w:rPr>
          <w:sz w:val="26"/>
          <w:szCs w:val="26"/>
          <w:rtl/>
        </w:rPr>
        <w:t>حادي عشر-</w:t>
      </w:r>
      <w:r w:rsidRPr="009E2DE8">
        <w:rPr>
          <w:rtl/>
        </w:rPr>
        <w:tab/>
        <w:t>النظر في التقارير المقدمة بموجب المادة 35 من الاتفاقية</w:t>
      </w:r>
    </w:p>
    <w:p w14:paraId="66FE7158" w14:textId="5239EA8A" w:rsidR="00D044B4" w:rsidRDefault="00D044B4" w:rsidP="00166805">
      <w:pPr>
        <w:pStyle w:val="SingleTxtGA"/>
        <w:rPr>
          <w:rtl/>
        </w:rPr>
      </w:pPr>
      <w:r w:rsidRPr="009E2DE8">
        <w:rPr>
          <w:rtl/>
        </w:rPr>
        <w:t>18</w:t>
      </w:r>
      <w:r>
        <w:rPr>
          <w:rtl/>
        </w:rPr>
        <w:t>-</w:t>
      </w:r>
      <w:r>
        <w:rPr>
          <w:rtl/>
        </w:rPr>
        <w:tab/>
        <w:t xml:space="preserve">أجرت اللجنة </w:t>
      </w:r>
      <w:proofErr w:type="gramStart"/>
      <w:r>
        <w:rPr>
          <w:rtl/>
        </w:rPr>
        <w:t>ستة</w:t>
      </w:r>
      <w:proofErr w:type="gramEnd"/>
      <w:r>
        <w:rPr>
          <w:rtl/>
        </w:rPr>
        <w:t xml:space="preserve"> حوارات بناءة، خمسة منها حضورية وواحد افتراضي. ونظرت اللجنة في التقارير الأولية لأنغولا وتوغو وجورجيا</w:t>
      </w:r>
      <w:r w:rsidR="003603C4" w:rsidRPr="009E2DE8">
        <w:rPr>
          <w:rStyle w:val="FootnoteReference"/>
          <w:rtl/>
        </w:rPr>
        <w:t>(</w:t>
      </w:r>
      <w:r w:rsidR="003603C4" w:rsidRPr="009E2DE8">
        <w:rPr>
          <w:rStyle w:val="FootnoteReference"/>
          <w:lang w:val="en-US"/>
        </w:rPr>
        <w:footnoteReference w:id="5"/>
      </w:r>
      <w:r w:rsidR="003603C4" w:rsidRPr="003603C4">
        <w:rPr>
          <w:vertAlign w:val="superscript"/>
          <w:rtl/>
        </w:rPr>
        <w:t>)</w:t>
      </w:r>
      <w:r w:rsidR="003603C4" w:rsidRPr="003603C4">
        <w:rPr>
          <w:rtl/>
        </w:rPr>
        <w:t xml:space="preserve">، </w:t>
      </w:r>
      <w:r>
        <w:rPr>
          <w:rtl/>
        </w:rPr>
        <w:t>وفي التقارير الجامعة للتقريرين الدوريين الثاني والثالث للأرجنتين وبيرو وتونس</w:t>
      </w:r>
      <w:r w:rsidR="003603C4" w:rsidRPr="009E2DE8">
        <w:rPr>
          <w:rStyle w:val="FootnoteReference"/>
          <w:rtl/>
        </w:rPr>
        <w:t>(</w:t>
      </w:r>
      <w:r w:rsidR="003603C4" w:rsidRPr="009E2DE8">
        <w:rPr>
          <w:rStyle w:val="FootnoteReference"/>
          <w:lang w:val="en-US"/>
        </w:rPr>
        <w:footnoteReference w:id="6"/>
      </w:r>
      <w:r w:rsidR="003603C4" w:rsidRPr="003603C4">
        <w:rPr>
          <w:vertAlign w:val="superscript"/>
          <w:rtl/>
        </w:rPr>
        <w:t>)</w:t>
      </w:r>
      <w:r w:rsidR="003603C4" w:rsidRPr="003603C4">
        <w:rPr>
          <w:rtl/>
        </w:rPr>
        <w:t xml:space="preserve">. </w:t>
      </w:r>
      <w:r>
        <w:rPr>
          <w:rtl/>
        </w:rPr>
        <w:t>واعتمدت اللجنة الملاحظات الختامية بشأن هذه التقارير</w:t>
      </w:r>
      <w:r w:rsidR="003603C4" w:rsidRPr="009E2DE8">
        <w:rPr>
          <w:rStyle w:val="FootnoteReference"/>
          <w:rtl/>
        </w:rPr>
        <w:t>(</w:t>
      </w:r>
      <w:r w:rsidR="003603C4" w:rsidRPr="009E2DE8">
        <w:rPr>
          <w:rStyle w:val="FootnoteReference"/>
          <w:lang w:val="en-US"/>
        </w:rPr>
        <w:footnoteReference w:id="7"/>
      </w:r>
      <w:r w:rsidR="003603C4" w:rsidRPr="003603C4">
        <w:rPr>
          <w:vertAlign w:val="superscript"/>
          <w:rtl/>
        </w:rPr>
        <w:t>)</w:t>
      </w:r>
      <w:r w:rsidR="003603C4" w:rsidRPr="003603C4">
        <w:rPr>
          <w:rtl/>
        </w:rPr>
        <w:t xml:space="preserve">. </w:t>
      </w:r>
      <w:r>
        <w:rPr>
          <w:rtl/>
        </w:rPr>
        <w:t>ويمكن الاطلاع في المرفق الثاني لهذا التقرير على قائمة بالدول الأطراف التي تأخرت في تقديم تقاريرها الأولية أكثر من خمس سنوات.</w:t>
      </w:r>
    </w:p>
    <w:p w14:paraId="4A4F227F" w14:textId="77777777" w:rsidR="00D044B4" w:rsidRPr="009E2DE8" w:rsidRDefault="00D044B4" w:rsidP="00166805">
      <w:pPr>
        <w:pStyle w:val="HChGA"/>
        <w:rPr>
          <w:rtl/>
        </w:rPr>
      </w:pPr>
      <w:r w:rsidRPr="009E2DE8">
        <w:rPr>
          <w:rtl/>
        </w:rPr>
        <w:tab/>
      </w:r>
      <w:r w:rsidRPr="009E2DE8">
        <w:rPr>
          <w:sz w:val="26"/>
          <w:szCs w:val="26"/>
          <w:rtl/>
        </w:rPr>
        <w:t>ثاني عشر-</w:t>
      </w:r>
      <w:r w:rsidRPr="009E2DE8">
        <w:rPr>
          <w:sz w:val="26"/>
          <w:szCs w:val="26"/>
          <w:rtl/>
        </w:rPr>
        <w:tab/>
      </w:r>
      <w:r w:rsidRPr="009E2DE8">
        <w:rPr>
          <w:rtl/>
        </w:rPr>
        <w:t>قرارات أخرى</w:t>
      </w:r>
    </w:p>
    <w:p w14:paraId="58EB40B2" w14:textId="77777777" w:rsidR="00D044B4" w:rsidRDefault="00D044B4" w:rsidP="00166805">
      <w:pPr>
        <w:pStyle w:val="SingleTxtGA"/>
        <w:rPr>
          <w:rtl/>
        </w:rPr>
      </w:pPr>
      <w:r w:rsidRPr="009E2DE8">
        <w:rPr>
          <w:rtl/>
        </w:rPr>
        <w:t>19</w:t>
      </w:r>
      <w:r>
        <w:rPr>
          <w:rtl/>
        </w:rPr>
        <w:t>-</w:t>
      </w:r>
      <w:r>
        <w:rPr>
          <w:rtl/>
        </w:rPr>
        <w:tab/>
        <w:t>اعتمدت اللجنة هذا التقرير عن دورتها الثامنة والعشرين.</w:t>
      </w:r>
    </w:p>
    <w:p w14:paraId="6C3111FF" w14:textId="1BF1704C" w:rsidR="00D044B4" w:rsidRDefault="00D044B4" w:rsidP="00166805">
      <w:pPr>
        <w:pStyle w:val="SingleTxtGA"/>
        <w:rPr>
          <w:rtl/>
        </w:rPr>
      </w:pPr>
      <w:r w:rsidRPr="009E2DE8">
        <w:rPr>
          <w:rtl/>
        </w:rPr>
        <w:t>20</w:t>
      </w:r>
      <w:r>
        <w:rPr>
          <w:rtl/>
        </w:rPr>
        <w:t>-</w:t>
      </w:r>
      <w:r>
        <w:rPr>
          <w:rtl/>
        </w:rPr>
        <w:tab/>
        <w:t>ويمكن الاطلاع في المرفق الأول لهذا التقرير على القائمة الكاملة للقرارات التي اعتمدتها اللجنة.</w:t>
      </w:r>
    </w:p>
    <w:p w14:paraId="186DDAF2" w14:textId="77777777" w:rsidR="00D044B4" w:rsidRDefault="00D044B4" w:rsidP="00166805">
      <w:pPr>
        <w:pStyle w:val="SingleTxtGA"/>
        <w:rPr>
          <w:rtl/>
        </w:rPr>
      </w:pPr>
    </w:p>
    <w:p w14:paraId="3E6CD0A0" w14:textId="77777777" w:rsidR="00D044B4" w:rsidRDefault="00D044B4" w:rsidP="00166805">
      <w:pPr>
        <w:pStyle w:val="SingleTxtGA"/>
        <w:rPr>
          <w:rtl/>
        </w:rPr>
        <w:sectPr w:rsidR="00D044B4" w:rsidSect="006A60F9">
          <w:headerReference w:type="even" r:id="rId9"/>
          <w:headerReference w:type="default" r:id="rId10"/>
          <w:footerReference w:type="even" r:id="rId11"/>
          <w:footerReference w:type="default" r:id="rId12"/>
          <w:footerReference w:type="first" r:id="rId13"/>
          <w:endnotePr>
            <w:numFmt w:val="decimal"/>
            <w:numRestart w:val="eachSect"/>
          </w:endnotePr>
          <w:pgSz w:w="11907" w:h="16840" w:code="9"/>
          <w:pgMar w:top="1418" w:right="1134" w:bottom="1134" w:left="1134" w:header="851" w:footer="567" w:gutter="0"/>
          <w:cols w:space="720"/>
          <w:titlePg/>
          <w:bidi/>
          <w:docGrid w:linePitch="360"/>
        </w:sectPr>
      </w:pPr>
    </w:p>
    <w:p w14:paraId="77E7B2EC" w14:textId="77777777" w:rsidR="00D044B4" w:rsidRPr="009E2DE8" w:rsidRDefault="00D044B4" w:rsidP="00C4101C">
      <w:pPr>
        <w:pStyle w:val="HChGA"/>
        <w:spacing w:before="120"/>
        <w:rPr>
          <w:rtl/>
        </w:rPr>
      </w:pPr>
      <w:r w:rsidRPr="009E2DE8">
        <w:rPr>
          <w:rtl/>
        </w:rPr>
        <w:lastRenderedPageBreak/>
        <w:tab/>
        <w:t>المرفق الأول</w:t>
      </w:r>
    </w:p>
    <w:p w14:paraId="0EC7FF8C" w14:textId="77777777" w:rsidR="00D044B4" w:rsidRPr="009E2DE8" w:rsidRDefault="00D044B4" w:rsidP="00166805">
      <w:pPr>
        <w:pStyle w:val="HChGA"/>
        <w:rPr>
          <w:rtl/>
        </w:rPr>
      </w:pPr>
      <w:r w:rsidRPr="009E2DE8">
        <w:rPr>
          <w:rtl/>
        </w:rPr>
        <w:tab/>
      </w:r>
      <w:r w:rsidRPr="009E2DE8">
        <w:rPr>
          <w:rtl/>
        </w:rPr>
        <w:tab/>
        <w:t>القرارات التي اعتمدتها اللجنة في دورتها الثامنة والعشرين</w:t>
      </w:r>
    </w:p>
    <w:p w14:paraId="79119AE8" w14:textId="518D6C08" w:rsidR="003603C4" w:rsidRPr="003603C4" w:rsidRDefault="00D044B4" w:rsidP="003603C4">
      <w:pPr>
        <w:pStyle w:val="SingleTxtGA"/>
        <w:spacing w:line="350" w:lineRule="exact"/>
        <w:rPr>
          <w:rtl/>
          <w:lang w:val="en-US"/>
        </w:rPr>
      </w:pPr>
      <w:r w:rsidRPr="009E2DE8">
        <w:rPr>
          <w:rtl/>
          <w:lang w:val="en-US"/>
        </w:rPr>
        <w:t>1</w:t>
      </w:r>
      <w:r w:rsidRPr="00166805">
        <w:rPr>
          <w:rtl/>
          <w:lang w:val="en-US"/>
        </w:rPr>
        <w:t>-</w:t>
      </w:r>
      <w:r w:rsidRPr="00166805">
        <w:rPr>
          <w:rtl/>
          <w:lang w:val="en-US"/>
        </w:rPr>
        <w:tab/>
      </w:r>
      <w:r w:rsidRPr="003603C4">
        <w:rPr>
          <w:spacing w:val="-4"/>
          <w:rtl/>
          <w:lang w:val="en-US"/>
        </w:rPr>
        <w:t>اعتمدت اللجنة الملاحظات الختامية بشأن التقارير الأولية لأنغولا وتوغو وجورجيا</w:t>
      </w:r>
      <w:r w:rsidR="003603C4" w:rsidRPr="009E2DE8">
        <w:rPr>
          <w:rStyle w:val="FootnoteReference"/>
          <w:spacing w:val="-4"/>
          <w:rtl/>
        </w:rPr>
        <w:t>(</w:t>
      </w:r>
      <w:r w:rsidR="003603C4" w:rsidRPr="009E2DE8">
        <w:rPr>
          <w:rStyle w:val="FootnoteReference"/>
          <w:spacing w:val="-4"/>
          <w:lang w:val="en-US"/>
        </w:rPr>
        <w:footnoteReference w:id="8"/>
      </w:r>
      <w:r w:rsidR="003603C4" w:rsidRPr="003603C4">
        <w:rPr>
          <w:spacing w:val="-4"/>
          <w:vertAlign w:val="superscript"/>
          <w:rtl/>
        </w:rPr>
        <w:t>)</w:t>
      </w:r>
      <w:r w:rsidR="003603C4" w:rsidRPr="003603C4">
        <w:rPr>
          <w:spacing w:val="-4"/>
          <w:rtl/>
          <w:lang w:val="en-US"/>
        </w:rPr>
        <w:t xml:space="preserve">. </w:t>
      </w:r>
      <w:r w:rsidRPr="003603C4">
        <w:rPr>
          <w:spacing w:val="-4"/>
          <w:rtl/>
          <w:lang w:val="en-US"/>
        </w:rPr>
        <w:t>كما اعتمدت</w:t>
      </w:r>
      <w:r w:rsidRPr="00166805">
        <w:rPr>
          <w:rtl/>
          <w:lang w:val="en-US"/>
        </w:rPr>
        <w:t xml:space="preserve"> الملاحظات الختامية بشأن التقارير الجامعة للتقريرين الدوريين الثاني والثالث للأرجنتين وبيرو وتونس</w:t>
      </w:r>
      <w:r w:rsidR="003603C4" w:rsidRPr="009E2DE8">
        <w:rPr>
          <w:rStyle w:val="FootnoteReference"/>
          <w:rtl/>
        </w:rPr>
        <w:t>(</w:t>
      </w:r>
      <w:r w:rsidR="003603C4" w:rsidRPr="009E2DE8">
        <w:rPr>
          <w:rStyle w:val="FootnoteReference"/>
          <w:lang w:val="en-US"/>
        </w:rPr>
        <w:footnoteReference w:id="9"/>
      </w:r>
      <w:r w:rsidR="003603C4" w:rsidRPr="003603C4">
        <w:rPr>
          <w:vertAlign w:val="superscript"/>
          <w:rtl/>
        </w:rPr>
        <w:t>)</w:t>
      </w:r>
      <w:r w:rsidR="003603C4" w:rsidRPr="003603C4">
        <w:rPr>
          <w:rtl/>
          <w:lang w:val="en-US"/>
        </w:rPr>
        <w:t>.</w:t>
      </w:r>
    </w:p>
    <w:p w14:paraId="7C03846D" w14:textId="41F3B56F" w:rsidR="00D044B4" w:rsidRPr="00166805" w:rsidRDefault="00D044B4" w:rsidP="003603C4">
      <w:pPr>
        <w:pStyle w:val="SingleTxtGA"/>
        <w:spacing w:line="350" w:lineRule="exact"/>
        <w:rPr>
          <w:rtl/>
          <w:lang w:val="en-US"/>
        </w:rPr>
      </w:pPr>
      <w:r w:rsidRPr="009E2DE8">
        <w:rPr>
          <w:rtl/>
          <w:lang w:val="en-US"/>
        </w:rPr>
        <w:t>2</w:t>
      </w:r>
      <w:r w:rsidRPr="00166805">
        <w:rPr>
          <w:rtl/>
          <w:lang w:val="en-US"/>
        </w:rPr>
        <w:t>-</w:t>
      </w:r>
      <w:r w:rsidRPr="00166805">
        <w:rPr>
          <w:rtl/>
          <w:lang w:val="en-US"/>
        </w:rPr>
        <w:tab/>
        <w:t xml:space="preserve">ونظرت اللجنة في </w:t>
      </w:r>
      <w:proofErr w:type="gramStart"/>
      <w:r w:rsidRPr="00166805">
        <w:rPr>
          <w:rtl/>
          <w:lang w:val="en-US"/>
        </w:rPr>
        <w:t>ثلاثة</w:t>
      </w:r>
      <w:proofErr w:type="gramEnd"/>
      <w:r w:rsidRPr="00166805">
        <w:rPr>
          <w:rtl/>
          <w:lang w:val="en-US"/>
        </w:rPr>
        <w:t xml:space="preserve"> بلاغات فردية قُدمت إليها للنظر فيها بموجب البروتوكول الاختياري للاتفاقية. وخلصت إلى وقوع انتهاكات للاتفاقية في اثنتين منها (</w:t>
      </w:r>
      <w:r w:rsidRPr="009E2DE8">
        <w:rPr>
          <w:i/>
          <w:iCs/>
          <w:rtl/>
          <w:lang w:val="en-US"/>
        </w:rPr>
        <w:t xml:space="preserve">شعبان السيد </w:t>
      </w:r>
      <w:proofErr w:type="spellStart"/>
      <w:r w:rsidRPr="009E2DE8">
        <w:rPr>
          <w:i/>
          <w:iCs/>
          <w:rtl/>
          <w:lang w:val="en-US"/>
        </w:rPr>
        <w:t>وغاشاو</w:t>
      </w:r>
      <w:proofErr w:type="spellEnd"/>
      <w:r w:rsidRPr="009E2DE8">
        <w:rPr>
          <w:i/>
          <w:iCs/>
          <w:rtl/>
          <w:lang w:val="en-US"/>
        </w:rPr>
        <w:t xml:space="preserve"> </w:t>
      </w:r>
      <w:proofErr w:type="spellStart"/>
      <w:r w:rsidRPr="009E2DE8">
        <w:rPr>
          <w:i/>
          <w:iCs/>
          <w:rtl/>
          <w:lang w:val="en-US"/>
        </w:rPr>
        <w:t>مانغِستو</w:t>
      </w:r>
      <w:proofErr w:type="spellEnd"/>
      <w:r w:rsidRPr="009E2DE8">
        <w:rPr>
          <w:i/>
          <w:iCs/>
          <w:rtl/>
          <w:lang w:val="en-US"/>
        </w:rPr>
        <w:t xml:space="preserve"> ضد دولة </w:t>
      </w:r>
      <w:r w:rsidRPr="009E2DE8">
        <w:rPr>
          <w:i/>
          <w:iCs/>
          <w:spacing w:val="-2"/>
          <w:rtl/>
          <w:lang w:val="en-US"/>
        </w:rPr>
        <w:t>فلسطين</w:t>
      </w:r>
      <w:r w:rsidR="003603C4" w:rsidRPr="009E2DE8">
        <w:rPr>
          <w:rStyle w:val="FootnoteReference"/>
          <w:spacing w:val="-2"/>
          <w:rtl/>
        </w:rPr>
        <w:t>(</w:t>
      </w:r>
      <w:r w:rsidR="003603C4" w:rsidRPr="009E2DE8">
        <w:rPr>
          <w:rStyle w:val="FootnoteReference"/>
          <w:spacing w:val="-2"/>
          <w:lang w:val="en-US"/>
        </w:rPr>
        <w:footnoteReference w:id="10"/>
      </w:r>
      <w:r w:rsidRPr="00D044B4">
        <w:rPr>
          <w:spacing w:val="-2"/>
          <w:vertAlign w:val="superscript"/>
          <w:rtl/>
        </w:rPr>
        <w:t>)</w:t>
      </w:r>
      <w:r w:rsidRPr="00D044B4">
        <w:rPr>
          <w:spacing w:val="-2"/>
          <w:rtl/>
          <w:lang w:val="en-US"/>
        </w:rPr>
        <w:t xml:space="preserve"> و</w:t>
      </w:r>
      <w:r w:rsidRPr="009E2DE8">
        <w:rPr>
          <w:i/>
          <w:iCs/>
          <w:spacing w:val="-2"/>
          <w:rtl/>
          <w:lang w:val="en-US"/>
        </w:rPr>
        <w:t>غارسيا بارا ضد المكسيك</w:t>
      </w:r>
      <w:r w:rsidRPr="00D044B4">
        <w:rPr>
          <w:spacing w:val="-2"/>
          <w:rtl/>
          <w:lang w:val="en-US"/>
        </w:rPr>
        <w:t xml:space="preserve">) وأعلنت عدم مقبولية البلاغ الثالث </w:t>
      </w:r>
      <w:r w:rsidRPr="009E2DE8">
        <w:rPr>
          <w:i/>
          <w:iCs/>
          <w:spacing w:val="-2"/>
          <w:rtl/>
          <w:lang w:val="en-US"/>
        </w:rPr>
        <w:t>(ب. ل. وآخرون ضد فرنسا)</w:t>
      </w:r>
      <w:r w:rsidR="003603C4" w:rsidRPr="009E2DE8">
        <w:rPr>
          <w:rStyle w:val="FootnoteReference"/>
          <w:spacing w:val="-2"/>
          <w:rtl/>
        </w:rPr>
        <w:t>(</w:t>
      </w:r>
      <w:r w:rsidR="003603C4" w:rsidRPr="009E2DE8">
        <w:rPr>
          <w:rStyle w:val="FootnoteReference"/>
          <w:spacing w:val="-2"/>
          <w:lang w:val="en-US"/>
        </w:rPr>
        <w:footnoteReference w:id="11"/>
      </w:r>
      <w:r w:rsidR="003603C4" w:rsidRPr="003603C4">
        <w:rPr>
          <w:spacing w:val="-2"/>
          <w:vertAlign w:val="superscript"/>
          <w:rtl/>
        </w:rPr>
        <w:t>)</w:t>
      </w:r>
      <w:r w:rsidR="003603C4" w:rsidRPr="003603C4">
        <w:rPr>
          <w:spacing w:val="-2"/>
          <w:rtl/>
          <w:lang w:val="en-US"/>
        </w:rPr>
        <w:t>.</w:t>
      </w:r>
      <w:r w:rsidR="003603C4" w:rsidRPr="003603C4">
        <w:rPr>
          <w:rtl/>
          <w:lang w:val="en-US"/>
        </w:rPr>
        <w:t xml:space="preserve"> </w:t>
      </w:r>
      <w:r w:rsidRPr="00166805">
        <w:rPr>
          <w:rtl/>
          <w:lang w:val="en-US"/>
        </w:rPr>
        <w:t xml:space="preserve">ويمكن الاطلاع في المرفق الثالث لهذا التقرير على موجز لآراء اللجنة وقراراتها. وستحيل اللجنة آراءها </w:t>
      </w:r>
      <w:r w:rsidRPr="00BE53B5">
        <w:rPr>
          <w:spacing w:val="-2"/>
          <w:rtl/>
          <w:lang w:val="en-US"/>
        </w:rPr>
        <w:t>وقراراتها إلى الأطراف المعنية في أقرب وقت ممكن وستُعمِّمها فيما بعد. واعتمدت اللجنة أيضاً تقريراً بشأن</w:t>
      </w:r>
      <w:r w:rsidRPr="00166805">
        <w:rPr>
          <w:rtl/>
          <w:lang w:val="en-US"/>
        </w:rPr>
        <w:t xml:space="preserve"> متابعة الآراء.</w:t>
      </w:r>
    </w:p>
    <w:p w14:paraId="2DFC3678" w14:textId="77777777" w:rsidR="00D044B4" w:rsidRPr="003603C4" w:rsidRDefault="00D044B4" w:rsidP="003603C4">
      <w:pPr>
        <w:pStyle w:val="SingleTxtGA"/>
        <w:spacing w:line="350" w:lineRule="exact"/>
        <w:rPr>
          <w:spacing w:val="-6"/>
          <w:rtl/>
          <w:lang w:val="en-US"/>
        </w:rPr>
      </w:pPr>
      <w:r w:rsidRPr="009E2DE8">
        <w:rPr>
          <w:spacing w:val="-6"/>
          <w:rtl/>
          <w:lang w:val="en-US"/>
        </w:rPr>
        <w:t>3</w:t>
      </w:r>
      <w:r w:rsidRPr="003603C4">
        <w:rPr>
          <w:spacing w:val="-6"/>
          <w:rtl/>
          <w:lang w:val="en-US"/>
        </w:rPr>
        <w:t>-</w:t>
      </w:r>
      <w:r w:rsidRPr="003603C4">
        <w:rPr>
          <w:spacing w:val="-6"/>
          <w:rtl/>
          <w:lang w:val="en-US"/>
        </w:rPr>
        <w:tab/>
        <w:t xml:space="preserve">ونظرت اللجنة في المسائل المتعلِّقة بإجراءات التحقيق عملاً بالمادتين </w:t>
      </w:r>
      <w:r w:rsidRPr="009E2DE8">
        <w:rPr>
          <w:spacing w:val="-6"/>
          <w:rtl/>
          <w:lang w:val="en-US"/>
        </w:rPr>
        <w:t>6</w:t>
      </w:r>
      <w:r w:rsidRPr="003603C4">
        <w:rPr>
          <w:spacing w:val="-6"/>
          <w:rtl/>
          <w:lang w:val="en-US"/>
        </w:rPr>
        <w:t xml:space="preserve"> و</w:t>
      </w:r>
      <w:r w:rsidRPr="009E2DE8">
        <w:rPr>
          <w:spacing w:val="-6"/>
          <w:rtl/>
          <w:lang w:val="en-US"/>
        </w:rPr>
        <w:t>7</w:t>
      </w:r>
      <w:r w:rsidRPr="003603C4">
        <w:rPr>
          <w:spacing w:val="-6"/>
          <w:rtl/>
          <w:lang w:val="en-US"/>
        </w:rPr>
        <w:t xml:space="preserve"> من البروتوكول الاختياري.</w:t>
      </w:r>
    </w:p>
    <w:p w14:paraId="3FC27096" w14:textId="77777777" w:rsidR="00D044B4" w:rsidRPr="00166805" w:rsidRDefault="00D044B4" w:rsidP="003603C4">
      <w:pPr>
        <w:pStyle w:val="SingleTxtGA"/>
        <w:spacing w:line="350" w:lineRule="exact"/>
        <w:rPr>
          <w:rtl/>
          <w:lang w:val="en-US"/>
        </w:rPr>
      </w:pPr>
      <w:r w:rsidRPr="009E2DE8">
        <w:rPr>
          <w:rtl/>
          <w:lang w:val="en-US"/>
        </w:rPr>
        <w:t>4</w:t>
      </w:r>
      <w:r w:rsidRPr="00166805">
        <w:rPr>
          <w:rtl/>
          <w:lang w:val="en-US"/>
        </w:rPr>
        <w:t>-</w:t>
      </w:r>
      <w:r w:rsidRPr="00166805">
        <w:rPr>
          <w:rtl/>
          <w:lang w:val="en-US"/>
        </w:rPr>
        <w:tab/>
        <w:t xml:space="preserve">ونظمت اللجنة يوماً للمناقشة العامة فيما يتعلق بمشروع تعليقها العام رقم </w:t>
      </w:r>
      <w:r w:rsidRPr="009E2DE8">
        <w:rPr>
          <w:rtl/>
          <w:lang w:val="en-US"/>
        </w:rPr>
        <w:t>9</w:t>
      </w:r>
      <w:r w:rsidRPr="00166805">
        <w:rPr>
          <w:rtl/>
          <w:lang w:val="en-US"/>
        </w:rPr>
        <w:t xml:space="preserve"> بشأن الأشخاص ذوي الإعاقة في حالات الخطر والطوارئ الإنسانية.</w:t>
      </w:r>
    </w:p>
    <w:p w14:paraId="2165FFEA" w14:textId="77777777" w:rsidR="00D044B4" w:rsidRPr="00166805" w:rsidRDefault="00D044B4" w:rsidP="003603C4">
      <w:pPr>
        <w:pStyle w:val="SingleTxtGA"/>
        <w:spacing w:line="350" w:lineRule="exact"/>
        <w:rPr>
          <w:rtl/>
          <w:lang w:val="en-US"/>
        </w:rPr>
      </w:pPr>
      <w:r w:rsidRPr="009E2DE8">
        <w:rPr>
          <w:rtl/>
          <w:lang w:val="en-US"/>
        </w:rPr>
        <w:t>5</w:t>
      </w:r>
      <w:r w:rsidRPr="00166805">
        <w:rPr>
          <w:rtl/>
          <w:lang w:val="en-US"/>
        </w:rPr>
        <w:t>-</w:t>
      </w:r>
      <w:r w:rsidRPr="00166805">
        <w:rPr>
          <w:rtl/>
          <w:lang w:val="en-US"/>
        </w:rPr>
        <w:tab/>
        <w:t xml:space="preserve">وقررت اللجنة أن تكون لغات عملها في فترة السنتين </w:t>
      </w:r>
      <w:r w:rsidRPr="009E2DE8">
        <w:rPr>
          <w:rtl/>
          <w:lang w:val="en-US"/>
        </w:rPr>
        <w:t>2023</w:t>
      </w:r>
      <w:r w:rsidRPr="00166805">
        <w:rPr>
          <w:rtl/>
          <w:lang w:val="en-US"/>
        </w:rPr>
        <w:t>-</w:t>
      </w:r>
      <w:r w:rsidRPr="009E2DE8">
        <w:rPr>
          <w:rtl/>
          <w:lang w:val="en-US"/>
        </w:rPr>
        <w:t>2024</w:t>
      </w:r>
      <w:r w:rsidRPr="00166805">
        <w:rPr>
          <w:rtl/>
          <w:lang w:val="en-US"/>
        </w:rPr>
        <w:t xml:space="preserve"> هي </w:t>
      </w:r>
      <w:proofErr w:type="gramStart"/>
      <w:r w:rsidRPr="00166805">
        <w:rPr>
          <w:rtl/>
          <w:lang w:val="en-US"/>
        </w:rPr>
        <w:t>الإسبانية</w:t>
      </w:r>
      <w:proofErr w:type="gramEnd"/>
      <w:r w:rsidRPr="00166805">
        <w:rPr>
          <w:rtl/>
          <w:lang w:val="en-US"/>
        </w:rPr>
        <w:t xml:space="preserve"> والإنكليزية والعربية والفرنسية.</w:t>
      </w:r>
    </w:p>
    <w:p w14:paraId="61176A2E" w14:textId="548BC51D" w:rsidR="00D044B4" w:rsidRPr="00166805" w:rsidRDefault="00D044B4" w:rsidP="003603C4">
      <w:pPr>
        <w:pStyle w:val="SingleTxtGA"/>
        <w:spacing w:line="350" w:lineRule="exact"/>
        <w:rPr>
          <w:rtl/>
          <w:lang w:val="en-US"/>
        </w:rPr>
      </w:pPr>
      <w:r w:rsidRPr="009E2DE8">
        <w:rPr>
          <w:rtl/>
          <w:lang w:val="en-US"/>
        </w:rPr>
        <w:t>6</w:t>
      </w:r>
      <w:r w:rsidRPr="00166805">
        <w:rPr>
          <w:rtl/>
          <w:lang w:val="en-US"/>
        </w:rPr>
        <w:t>-</w:t>
      </w:r>
      <w:r w:rsidRPr="00166805">
        <w:rPr>
          <w:rtl/>
          <w:lang w:val="en-US"/>
        </w:rPr>
        <w:tab/>
        <w:t xml:space="preserve">وقررت اللجنة عقد دورتها التاسعة والعشرين في جنيف في الفترة من </w:t>
      </w:r>
      <w:r w:rsidRPr="009E2DE8">
        <w:rPr>
          <w:rtl/>
          <w:lang w:val="en-US"/>
        </w:rPr>
        <w:t>14</w:t>
      </w:r>
      <w:r w:rsidRPr="00166805">
        <w:rPr>
          <w:rtl/>
          <w:lang w:val="en-US"/>
        </w:rPr>
        <w:t xml:space="preserve"> آب/أغسطس إلى </w:t>
      </w:r>
      <w:r w:rsidRPr="009E2DE8">
        <w:rPr>
          <w:rtl/>
          <w:lang w:val="en-US"/>
        </w:rPr>
        <w:t>8</w:t>
      </w:r>
      <w:r w:rsidRPr="00166805">
        <w:rPr>
          <w:rtl/>
          <w:lang w:val="en-US"/>
        </w:rPr>
        <w:t xml:space="preserve"> أيلول/سبتمبر </w:t>
      </w:r>
      <w:r w:rsidRPr="009E2DE8">
        <w:rPr>
          <w:rtl/>
          <w:lang w:val="en-US"/>
        </w:rPr>
        <w:t>2023</w:t>
      </w:r>
      <w:r w:rsidRPr="00166805">
        <w:rPr>
          <w:rtl/>
          <w:lang w:val="en-US"/>
        </w:rPr>
        <w:t xml:space="preserve">، رهناً بتأكيد الأمانة العامة إمكانية أن تكون المشاركة فيها حضورية، ثم الاجتماع الثامن عشر للفريق العامل لما قبل الدورة في الفترة من </w:t>
      </w:r>
      <w:r w:rsidRPr="009E2DE8">
        <w:rPr>
          <w:rtl/>
          <w:lang w:val="en-US"/>
        </w:rPr>
        <w:t>11</w:t>
      </w:r>
      <w:r w:rsidRPr="00166805">
        <w:rPr>
          <w:rtl/>
          <w:lang w:val="en-US"/>
        </w:rPr>
        <w:t xml:space="preserve"> إلى </w:t>
      </w:r>
      <w:r w:rsidRPr="009E2DE8">
        <w:rPr>
          <w:rtl/>
          <w:lang w:val="en-US"/>
        </w:rPr>
        <w:t>14</w:t>
      </w:r>
      <w:r w:rsidRPr="00166805">
        <w:rPr>
          <w:rtl/>
          <w:lang w:val="en-US"/>
        </w:rPr>
        <w:t xml:space="preserve"> أيلول/سبتمبر </w:t>
      </w:r>
      <w:r w:rsidRPr="009E2DE8">
        <w:rPr>
          <w:rtl/>
          <w:lang w:val="en-US"/>
        </w:rPr>
        <w:t>202</w:t>
      </w:r>
      <w:r w:rsidR="003603C4" w:rsidRPr="009E2DE8">
        <w:rPr>
          <w:rtl/>
          <w:lang w:val="en-US"/>
        </w:rPr>
        <w:t>3</w:t>
      </w:r>
      <w:r w:rsidR="003603C4" w:rsidRPr="003603C4">
        <w:rPr>
          <w:rtl/>
          <w:lang w:val="en-US"/>
        </w:rPr>
        <w:t xml:space="preserve">. </w:t>
      </w:r>
      <w:r w:rsidRPr="00166805">
        <w:rPr>
          <w:rtl/>
          <w:lang w:val="en-US"/>
        </w:rPr>
        <w:t>واعتمدت اللجنة برنامج عمل مؤقتاً لدورتها التاسعة والعشرين.</w:t>
      </w:r>
    </w:p>
    <w:p w14:paraId="5A514D10" w14:textId="55A28DEF" w:rsidR="00D044B4" w:rsidRPr="00166805" w:rsidRDefault="00D044B4" w:rsidP="003603C4">
      <w:pPr>
        <w:pStyle w:val="SingleTxtGA"/>
        <w:spacing w:line="350" w:lineRule="exact"/>
        <w:rPr>
          <w:rtl/>
          <w:lang w:val="en-US"/>
        </w:rPr>
      </w:pPr>
      <w:r w:rsidRPr="009E2DE8">
        <w:rPr>
          <w:rtl/>
          <w:lang w:val="en-US"/>
        </w:rPr>
        <w:t>7</w:t>
      </w:r>
      <w:r w:rsidRPr="00166805">
        <w:rPr>
          <w:rtl/>
          <w:lang w:val="en-US"/>
        </w:rPr>
        <w:t>-</w:t>
      </w:r>
      <w:r w:rsidRPr="00166805">
        <w:rPr>
          <w:rtl/>
          <w:lang w:val="en-US"/>
        </w:rPr>
        <w:tab/>
        <w:t>وقررت اللجنة مواصلة عملها بشأن تحديث أساليب عملها وتبسيطها. وقررت أن تُبسِّط أساليب العمل المتعلقة بجلسات الإحاطة الخاصة، بما في ذلك من خلال تحديد ما ينبغي أن يستمر تنفيذه أو</w:t>
      </w:r>
      <w:r w:rsidR="003603C4">
        <w:rPr>
          <w:rFonts w:hint="cs"/>
          <w:rtl/>
          <w:lang w:val="en-US"/>
        </w:rPr>
        <w:t> </w:t>
      </w:r>
      <w:r w:rsidRPr="00166805">
        <w:rPr>
          <w:rtl/>
          <w:lang w:val="en-US"/>
        </w:rPr>
        <w:t>يجري تعديله من جوانب المبادئ التوجيهية الحالية المتعلقة بمشاركة منظمات الأشخاص ذوي الإعاقة في أعمال اللجنة؛ وأن تنجز برنامج عملها لفترة ما بين الدورتين؛ وأن تُجرِّب أساليب العمل المنقحة المتعلقة بجلسات الإحاطة الخاصة خلال الدورة المقبلة. كما قررت أن تنشئ، على أساس تجريبي، فِرق</w:t>
      </w:r>
      <w:r w:rsidR="00BE53B5">
        <w:rPr>
          <w:rFonts w:hint="cs"/>
          <w:rtl/>
          <w:lang w:val="en-US"/>
        </w:rPr>
        <w:t> </w:t>
      </w:r>
      <w:r w:rsidRPr="00166805">
        <w:rPr>
          <w:rtl/>
          <w:lang w:val="en-US"/>
        </w:rPr>
        <w:t>عمل للتحضير لحوارات بناءة مع الدول الأطراف وإجرائها.</w:t>
      </w:r>
    </w:p>
    <w:p w14:paraId="7C063D4B" w14:textId="77777777" w:rsidR="00D044B4" w:rsidRPr="00166805" w:rsidRDefault="00D044B4" w:rsidP="003603C4">
      <w:pPr>
        <w:pStyle w:val="SingleTxtGA"/>
        <w:spacing w:line="350" w:lineRule="exact"/>
        <w:rPr>
          <w:rtl/>
          <w:lang w:val="en-US"/>
        </w:rPr>
      </w:pPr>
      <w:r w:rsidRPr="009E2DE8">
        <w:rPr>
          <w:rtl/>
          <w:lang w:val="en-US"/>
        </w:rPr>
        <w:t>8</w:t>
      </w:r>
      <w:r w:rsidRPr="00166805">
        <w:rPr>
          <w:rtl/>
          <w:lang w:val="en-US"/>
        </w:rPr>
        <w:t>-</w:t>
      </w:r>
      <w:r w:rsidRPr="00166805">
        <w:rPr>
          <w:rtl/>
          <w:lang w:val="en-US"/>
        </w:rPr>
        <w:tab/>
        <w:t>وقررت اللجنة مواصلة العمل مع مكتب الأمم المتحدة في جنيف ومع مفوضية الأمم المتحدة السامية لحقوق الإنسان من أجل تحسين مستوى توفير خدمات المؤتمرات المستوفية لمعايير إمكانية الوصول والترتيبات التيسيرية المعقولة لأعضاء اللجنة والمشاركين ذوي الإعاقة في اجتماعاتها.</w:t>
      </w:r>
    </w:p>
    <w:p w14:paraId="166A6853" w14:textId="77777777" w:rsidR="00D044B4" w:rsidRPr="00166805" w:rsidRDefault="00D044B4" w:rsidP="003603C4">
      <w:pPr>
        <w:pStyle w:val="SingleTxtGA"/>
        <w:spacing w:line="350" w:lineRule="exact"/>
        <w:rPr>
          <w:rtl/>
          <w:lang w:val="en-US"/>
        </w:rPr>
      </w:pPr>
      <w:r w:rsidRPr="009E2DE8">
        <w:rPr>
          <w:rtl/>
          <w:lang w:val="en-US"/>
        </w:rPr>
        <w:t>9</w:t>
      </w:r>
      <w:r w:rsidRPr="00166805">
        <w:rPr>
          <w:rtl/>
          <w:lang w:val="en-US"/>
        </w:rPr>
        <w:t>-</w:t>
      </w:r>
      <w:r w:rsidRPr="00166805">
        <w:rPr>
          <w:rtl/>
          <w:lang w:val="en-US"/>
        </w:rPr>
        <w:tab/>
        <w:t xml:space="preserve">وقررت اللجنة أن تواصل، على أساس تجريبي أيضاً، تنفيذ مشروع قاعدة البيانات الذي قدمته مؤسسة </w:t>
      </w:r>
      <w:proofErr w:type="spellStart"/>
      <w:r w:rsidRPr="00166805">
        <w:rPr>
          <w:rtl/>
          <w:lang w:val="en-US"/>
        </w:rPr>
        <w:t>ساراكي</w:t>
      </w:r>
      <w:proofErr w:type="spellEnd"/>
      <w:r w:rsidRPr="00166805">
        <w:rPr>
          <w:rtl/>
          <w:lang w:val="en-US"/>
        </w:rPr>
        <w:t>.</w:t>
      </w:r>
    </w:p>
    <w:p w14:paraId="56C49356" w14:textId="0CC94A0C" w:rsidR="003603C4" w:rsidRPr="003603C4" w:rsidRDefault="00D044B4" w:rsidP="00166805">
      <w:pPr>
        <w:pStyle w:val="SingleTxtGA"/>
        <w:rPr>
          <w:rtl/>
          <w:lang w:val="en-US"/>
        </w:rPr>
      </w:pPr>
      <w:r w:rsidRPr="009E2DE8">
        <w:rPr>
          <w:rtl/>
          <w:lang w:val="en-US"/>
        </w:rPr>
        <w:lastRenderedPageBreak/>
        <w:t>10</w:t>
      </w:r>
      <w:r w:rsidRPr="00166805">
        <w:rPr>
          <w:rtl/>
          <w:lang w:val="en-US"/>
        </w:rPr>
        <w:t>-</w:t>
      </w:r>
      <w:r w:rsidRPr="00BE53B5">
        <w:rPr>
          <w:spacing w:val="-2"/>
          <w:rtl/>
          <w:lang w:val="en-US"/>
        </w:rPr>
        <w:tab/>
        <w:t>واستجابةً لطلبٍ من جمهورية فنزويلا البوليفارية، أعدت اللجنة تعليقات على مشروع قانون لحقوق الأشخاص</w:t>
      </w:r>
      <w:r w:rsidRPr="00166805">
        <w:rPr>
          <w:rtl/>
          <w:lang w:val="en-US"/>
        </w:rPr>
        <w:t xml:space="preserve"> ذوي الإعاقة ونصائح بشأنه، لإحالتها إلى الدولة الطرف في </w:t>
      </w:r>
      <w:r w:rsidRPr="009E2DE8">
        <w:rPr>
          <w:rtl/>
          <w:lang w:val="en-US"/>
        </w:rPr>
        <w:t>31</w:t>
      </w:r>
      <w:r w:rsidRPr="00166805">
        <w:rPr>
          <w:rtl/>
          <w:lang w:val="en-US"/>
        </w:rPr>
        <w:t xml:space="preserve"> آذار/مارس </w:t>
      </w:r>
      <w:r w:rsidRPr="009E2DE8">
        <w:rPr>
          <w:rtl/>
          <w:lang w:val="en-US"/>
        </w:rPr>
        <w:t>202</w:t>
      </w:r>
      <w:r w:rsidR="003603C4" w:rsidRPr="009E2DE8">
        <w:rPr>
          <w:rtl/>
          <w:lang w:val="en-US"/>
        </w:rPr>
        <w:t>3</w:t>
      </w:r>
      <w:r w:rsidR="003603C4" w:rsidRPr="003603C4">
        <w:rPr>
          <w:rtl/>
          <w:lang w:val="en-US"/>
        </w:rPr>
        <w:t>.</w:t>
      </w:r>
    </w:p>
    <w:p w14:paraId="144AF9CA" w14:textId="4E551F23" w:rsidR="00D044B4" w:rsidRPr="00166805" w:rsidRDefault="00D044B4" w:rsidP="00166805">
      <w:pPr>
        <w:pStyle w:val="SingleTxtGA"/>
        <w:rPr>
          <w:rtl/>
          <w:lang w:val="en-US"/>
        </w:rPr>
      </w:pPr>
      <w:r w:rsidRPr="009E2DE8">
        <w:rPr>
          <w:rtl/>
          <w:lang w:val="en-US"/>
        </w:rPr>
        <w:t>11</w:t>
      </w:r>
      <w:r w:rsidRPr="00166805">
        <w:rPr>
          <w:rtl/>
          <w:lang w:val="en-US"/>
        </w:rPr>
        <w:t>-</w:t>
      </w:r>
      <w:r w:rsidRPr="00166805">
        <w:rPr>
          <w:rtl/>
          <w:lang w:val="en-US"/>
        </w:rPr>
        <w:tab/>
        <w:t>واعتمدت اللجنة تقريرها عن دورتها الثامنة والعشرين وتقريرها السابع عن فترة السنتين، المقدميْن إلى الجمعية العامة والمجلس الاقتصادي والاجتماعي.</w:t>
      </w:r>
    </w:p>
    <w:p w14:paraId="32413A9B" w14:textId="77777777" w:rsidR="003603C4" w:rsidRPr="009E2DE8" w:rsidRDefault="003603C4">
      <w:pPr>
        <w:bidi w:val="0"/>
        <w:spacing w:after="200" w:line="276" w:lineRule="auto"/>
        <w:jc w:val="left"/>
        <w:rPr>
          <w:b/>
          <w:bCs/>
          <w:sz w:val="30"/>
          <w:szCs w:val="30"/>
          <w:rtl/>
          <w:lang w:val="en-GB"/>
        </w:rPr>
      </w:pPr>
      <w:r w:rsidRPr="009E2DE8">
        <w:br w:type="page"/>
      </w:r>
    </w:p>
    <w:p w14:paraId="2946D43F" w14:textId="72AB574E" w:rsidR="00D044B4" w:rsidRPr="009E2DE8" w:rsidRDefault="00D044B4" w:rsidP="003603C4">
      <w:pPr>
        <w:pStyle w:val="HChGA"/>
        <w:spacing w:before="120"/>
        <w:rPr>
          <w:rtl/>
        </w:rPr>
      </w:pPr>
      <w:r w:rsidRPr="009E2DE8">
        <w:rPr>
          <w:rtl/>
        </w:rPr>
        <w:lastRenderedPageBreak/>
        <w:tab/>
        <w:t>المرفق الثاني</w:t>
      </w:r>
    </w:p>
    <w:p w14:paraId="6DC5276D" w14:textId="1D49401E" w:rsidR="00D044B4" w:rsidRPr="009E2DE8" w:rsidRDefault="00D044B4" w:rsidP="00166805">
      <w:pPr>
        <w:pStyle w:val="HChGA"/>
        <w:rPr>
          <w:rFonts w:hint="cs"/>
          <w:rtl/>
        </w:rPr>
      </w:pPr>
      <w:r w:rsidRPr="009E2DE8">
        <w:rPr>
          <w:rtl/>
        </w:rPr>
        <w:tab/>
      </w:r>
      <w:r w:rsidRPr="009E2DE8">
        <w:rPr>
          <w:rtl/>
        </w:rPr>
        <w:tab/>
        <w:t>الدول الأطراف التي تأخرت في تقديم تقاريرها الأولية أكثر من خمس سنوات</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D044B4" w:rsidRPr="00BE53B5" w14:paraId="3D12B156" w14:textId="77777777" w:rsidTr="00CD7C9A">
        <w:trPr>
          <w:tblHeader/>
        </w:trPr>
        <w:tc>
          <w:tcPr>
            <w:tcW w:w="3684" w:type="dxa"/>
            <w:tcBorders>
              <w:top w:val="single" w:sz="4" w:space="0" w:color="auto"/>
              <w:bottom w:val="single" w:sz="12" w:space="0" w:color="auto"/>
            </w:tcBorders>
            <w:shd w:val="clear" w:color="auto" w:fill="auto"/>
            <w:vAlign w:val="bottom"/>
          </w:tcPr>
          <w:p w14:paraId="4CA2DC0F" w14:textId="77777777" w:rsidR="00D044B4" w:rsidRPr="00BE53B5" w:rsidRDefault="00D044B4" w:rsidP="00BE53B5">
            <w:pPr>
              <w:spacing w:after="120" w:line="360" w:lineRule="exact"/>
              <w:ind w:left="57" w:right="113"/>
              <w:textDirection w:val="tbRlV"/>
              <w:rPr>
                <w:rFonts w:ascii="Simplified Arabic" w:hAnsi="Simplified Arabic"/>
                <w:i/>
                <w:sz w:val="22"/>
                <w:lang w:eastAsia="zh-TW" w:bidi="en-GB"/>
              </w:rPr>
            </w:pPr>
            <w:r w:rsidRPr="009E2DE8">
              <w:rPr>
                <w:rFonts w:ascii="Simplified Arabic" w:hAnsi="Simplified Arabic"/>
                <w:i/>
                <w:iCs/>
                <w:sz w:val="22"/>
                <w:rtl/>
              </w:rPr>
              <w:t>الدولة الطرف</w:t>
            </w:r>
          </w:p>
        </w:tc>
        <w:tc>
          <w:tcPr>
            <w:tcW w:w="3686" w:type="dxa"/>
            <w:tcBorders>
              <w:top w:val="single" w:sz="4" w:space="0" w:color="auto"/>
              <w:bottom w:val="single" w:sz="12" w:space="0" w:color="auto"/>
            </w:tcBorders>
            <w:shd w:val="clear" w:color="auto" w:fill="auto"/>
            <w:vAlign w:val="bottom"/>
          </w:tcPr>
          <w:p w14:paraId="1EE11C98" w14:textId="77777777" w:rsidR="00D044B4" w:rsidRPr="009E2DE8" w:rsidRDefault="00D044B4" w:rsidP="00BE53B5">
            <w:pPr>
              <w:spacing w:after="120" w:line="360" w:lineRule="exact"/>
              <w:ind w:left="57" w:right="113"/>
              <w:textDirection w:val="tbRlV"/>
              <w:rPr>
                <w:rFonts w:ascii="Simplified Arabic" w:hAnsi="Simplified Arabic"/>
                <w:i/>
                <w:sz w:val="22"/>
                <w:lang w:val="ar-SA" w:eastAsia="zh-TW" w:bidi="en-GB"/>
              </w:rPr>
            </w:pPr>
            <w:r w:rsidRPr="009E2DE8">
              <w:rPr>
                <w:rFonts w:ascii="Simplified Arabic" w:hAnsi="Simplified Arabic"/>
                <w:i/>
                <w:iCs/>
                <w:sz w:val="22"/>
                <w:rtl/>
              </w:rPr>
              <w:t>الموعد المحدد لتقديم التقرير</w:t>
            </w:r>
          </w:p>
        </w:tc>
      </w:tr>
      <w:tr w:rsidR="00D044B4" w:rsidRPr="00BE53B5" w14:paraId="2AD009DF" w14:textId="77777777" w:rsidTr="00CD7C9A">
        <w:tc>
          <w:tcPr>
            <w:tcW w:w="3684" w:type="dxa"/>
            <w:tcBorders>
              <w:top w:val="single" w:sz="12" w:space="0" w:color="auto"/>
            </w:tcBorders>
            <w:shd w:val="clear" w:color="auto" w:fill="auto"/>
          </w:tcPr>
          <w:p w14:paraId="1129F9FA" w14:textId="77777777" w:rsidR="00D044B4" w:rsidRPr="00BE53B5" w:rsidRDefault="00D044B4" w:rsidP="00BE53B5">
            <w:pPr>
              <w:spacing w:after="120" w:line="360" w:lineRule="exact"/>
              <w:ind w:left="57" w:right="113"/>
              <w:textDirection w:val="tbRlV"/>
              <w:rPr>
                <w:rFonts w:ascii="Simplified Arabic" w:hAnsi="Simplified Arabic"/>
                <w:sz w:val="22"/>
                <w:lang w:eastAsia="zh-TW" w:bidi="en-GB"/>
              </w:rPr>
            </w:pPr>
            <w:r w:rsidRPr="00BE53B5">
              <w:rPr>
                <w:rFonts w:ascii="Simplified Arabic" w:hAnsi="Simplified Arabic"/>
                <w:sz w:val="22"/>
                <w:rtl/>
              </w:rPr>
              <w:t>غينيا</w:t>
            </w:r>
          </w:p>
        </w:tc>
        <w:tc>
          <w:tcPr>
            <w:tcW w:w="3686" w:type="dxa"/>
            <w:tcBorders>
              <w:top w:val="single" w:sz="12" w:space="0" w:color="auto"/>
            </w:tcBorders>
            <w:shd w:val="clear" w:color="auto" w:fill="auto"/>
          </w:tcPr>
          <w:p w14:paraId="1267951C"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8</w:t>
            </w:r>
            <w:r w:rsidRPr="00BE53B5">
              <w:rPr>
                <w:rFonts w:ascii="Simplified Arabic" w:hAnsi="Simplified Arabic"/>
                <w:sz w:val="22"/>
                <w:rtl/>
              </w:rPr>
              <w:t xml:space="preserve"> آذار/مارس </w:t>
            </w:r>
            <w:r w:rsidRPr="009E2DE8">
              <w:rPr>
                <w:rFonts w:ascii="Simplified Arabic" w:hAnsi="Simplified Arabic"/>
                <w:sz w:val="22"/>
                <w:rtl/>
              </w:rPr>
              <w:t>2010</w:t>
            </w:r>
          </w:p>
        </w:tc>
      </w:tr>
      <w:tr w:rsidR="00D044B4" w:rsidRPr="00BE53B5" w14:paraId="02128591" w14:textId="77777777" w:rsidTr="00CD7C9A">
        <w:tc>
          <w:tcPr>
            <w:tcW w:w="3684" w:type="dxa"/>
            <w:shd w:val="clear" w:color="auto" w:fill="auto"/>
          </w:tcPr>
          <w:p w14:paraId="0A177A6B"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سان مارينو</w:t>
            </w:r>
          </w:p>
        </w:tc>
        <w:tc>
          <w:tcPr>
            <w:tcW w:w="3686" w:type="dxa"/>
            <w:shd w:val="clear" w:color="auto" w:fill="auto"/>
          </w:tcPr>
          <w:p w14:paraId="41C01C82"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22</w:t>
            </w:r>
            <w:r w:rsidRPr="00BE53B5">
              <w:rPr>
                <w:rFonts w:ascii="Simplified Arabic" w:hAnsi="Simplified Arabic"/>
                <w:sz w:val="22"/>
                <w:rtl/>
              </w:rPr>
              <w:t xml:space="preserve"> آذار/مارس </w:t>
            </w:r>
            <w:r w:rsidRPr="009E2DE8">
              <w:rPr>
                <w:rFonts w:ascii="Simplified Arabic" w:hAnsi="Simplified Arabic"/>
                <w:sz w:val="22"/>
                <w:rtl/>
              </w:rPr>
              <w:t>2010</w:t>
            </w:r>
          </w:p>
        </w:tc>
      </w:tr>
      <w:tr w:rsidR="00D044B4" w:rsidRPr="00BE53B5" w14:paraId="4844EC1A" w14:textId="77777777" w:rsidTr="00CD7C9A">
        <w:tc>
          <w:tcPr>
            <w:tcW w:w="3684" w:type="dxa"/>
            <w:shd w:val="clear" w:color="auto" w:fill="auto"/>
          </w:tcPr>
          <w:p w14:paraId="1B9AB317"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ليسوتو</w:t>
            </w:r>
          </w:p>
        </w:tc>
        <w:tc>
          <w:tcPr>
            <w:tcW w:w="3686" w:type="dxa"/>
            <w:shd w:val="clear" w:color="auto" w:fill="auto"/>
          </w:tcPr>
          <w:p w14:paraId="18D541AB"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w:t>
            </w:r>
            <w:r w:rsidRPr="00BE53B5">
              <w:rPr>
                <w:rFonts w:ascii="Simplified Arabic" w:hAnsi="Simplified Arabic"/>
                <w:sz w:val="22"/>
                <w:rtl/>
              </w:rPr>
              <w:t xml:space="preserve"> كانون الثاني/يناير </w:t>
            </w:r>
            <w:r w:rsidRPr="009E2DE8">
              <w:rPr>
                <w:rFonts w:ascii="Simplified Arabic" w:hAnsi="Simplified Arabic"/>
                <w:sz w:val="22"/>
                <w:rtl/>
              </w:rPr>
              <w:t>2011</w:t>
            </w:r>
          </w:p>
        </w:tc>
      </w:tr>
      <w:tr w:rsidR="00D044B4" w:rsidRPr="00BE53B5" w14:paraId="4FB5AA6C" w14:textId="77777777" w:rsidTr="00CD7C9A">
        <w:tc>
          <w:tcPr>
            <w:tcW w:w="3684" w:type="dxa"/>
            <w:shd w:val="clear" w:color="auto" w:fill="auto"/>
          </w:tcPr>
          <w:p w14:paraId="17227704"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اليمن</w:t>
            </w:r>
          </w:p>
        </w:tc>
        <w:tc>
          <w:tcPr>
            <w:tcW w:w="3686" w:type="dxa"/>
            <w:shd w:val="clear" w:color="auto" w:fill="auto"/>
          </w:tcPr>
          <w:p w14:paraId="203C9891"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26</w:t>
            </w:r>
            <w:r w:rsidRPr="00BE53B5">
              <w:rPr>
                <w:rFonts w:ascii="Simplified Arabic" w:hAnsi="Simplified Arabic"/>
                <w:sz w:val="22"/>
                <w:rtl/>
              </w:rPr>
              <w:t xml:space="preserve"> نيسان/أبريل </w:t>
            </w:r>
            <w:r w:rsidRPr="009E2DE8">
              <w:rPr>
                <w:rFonts w:ascii="Simplified Arabic" w:hAnsi="Simplified Arabic"/>
                <w:sz w:val="22"/>
                <w:rtl/>
              </w:rPr>
              <w:t>2011</w:t>
            </w:r>
          </w:p>
        </w:tc>
      </w:tr>
      <w:tr w:rsidR="00D044B4" w:rsidRPr="00BE53B5" w14:paraId="50AACDEB" w14:textId="77777777" w:rsidTr="00CD7C9A">
        <w:tc>
          <w:tcPr>
            <w:tcW w:w="3684" w:type="dxa"/>
            <w:shd w:val="clear" w:color="auto" w:fill="auto"/>
          </w:tcPr>
          <w:p w14:paraId="0757D079"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الجمهورية العربية السورية</w:t>
            </w:r>
          </w:p>
        </w:tc>
        <w:tc>
          <w:tcPr>
            <w:tcW w:w="3686" w:type="dxa"/>
            <w:shd w:val="clear" w:color="auto" w:fill="auto"/>
          </w:tcPr>
          <w:p w14:paraId="4EE56043"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10</w:t>
            </w:r>
            <w:r w:rsidRPr="00BE53B5">
              <w:rPr>
                <w:rFonts w:ascii="Simplified Arabic" w:hAnsi="Simplified Arabic"/>
                <w:sz w:val="22"/>
                <w:rtl/>
              </w:rPr>
              <w:t xml:space="preserve"> آب/أغسطس </w:t>
            </w:r>
            <w:r w:rsidRPr="009E2DE8">
              <w:rPr>
                <w:rFonts w:ascii="Simplified Arabic" w:hAnsi="Simplified Arabic"/>
                <w:sz w:val="22"/>
                <w:rtl/>
              </w:rPr>
              <w:t>2011</w:t>
            </w:r>
          </w:p>
        </w:tc>
      </w:tr>
      <w:tr w:rsidR="00D044B4" w:rsidRPr="00BE53B5" w14:paraId="5971BADB" w14:textId="77777777" w:rsidTr="00CD7C9A">
        <w:tc>
          <w:tcPr>
            <w:tcW w:w="3684" w:type="dxa"/>
            <w:shd w:val="clear" w:color="auto" w:fill="auto"/>
          </w:tcPr>
          <w:p w14:paraId="43AA9992"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جمهورية تنزانيا المتحدة</w:t>
            </w:r>
          </w:p>
        </w:tc>
        <w:tc>
          <w:tcPr>
            <w:tcW w:w="3686" w:type="dxa"/>
            <w:shd w:val="clear" w:color="auto" w:fill="auto"/>
          </w:tcPr>
          <w:p w14:paraId="02D250C8"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10</w:t>
            </w:r>
            <w:r w:rsidRPr="00BE53B5">
              <w:rPr>
                <w:rFonts w:ascii="Simplified Arabic" w:hAnsi="Simplified Arabic"/>
                <w:sz w:val="22"/>
                <w:rtl/>
              </w:rPr>
              <w:t xml:space="preserve"> كانون الأول/ديسمبر </w:t>
            </w:r>
            <w:r w:rsidRPr="009E2DE8">
              <w:rPr>
                <w:rFonts w:ascii="Simplified Arabic" w:hAnsi="Simplified Arabic"/>
                <w:sz w:val="22"/>
                <w:rtl/>
              </w:rPr>
              <w:t>2011</w:t>
            </w:r>
          </w:p>
        </w:tc>
      </w:tr>
      <w:tr w:rsidR="00D044B4" w:rsidRPr="00BE53B5" w14:paraId="63C79D30" w14:textId="77777777" w:rsidTr="00CD7C9A">
        <w:tc>
          <w:tcPr>
            <w:tcW w:w="3684" w:type="dxa"/>
            <w:shd w:val="clear" w:color="auto" w:fill="auto"/>
          </w:tcPr>
          <w:p w14:paraId="7B1A5839"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ماليزيا</w:t>
            </w:r>
          </w:p>
        </w:tc>
        <w:tc>
          <w:tcPr>
            <w:tcW w:w="3686" w:type="dxa"/>
            <w:shd w:val="clear" w:color="auto" w:fill="auto"/>
          </w:tcPr>
          <w:p w14:paraId="3CB76C6E"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19</w:t>
            </w:r>
            <w:r w:rsidRPr="00BE53B5">
              <w:rPr>
                <w:rFonts w:ascii="Simplified Arabic" w:hAnsi="Simplified Arabic"/>
                <w:sz w:val="22"/>
                <w:rtl/>
              </w:rPr>
              <w:t xml:space="preserve"> آب/أغسطس </w:t>
            </w:r>
            <w:r w:rsidRPr="009E2DE8">
              <w:rPr>
                <w:rFonts w:ascii="Simplified Arabic" w:hAnsi="Simplified Arabic"/>
                <w:sz w:val="22"/>
                <w:rtl/>
              </w:rPr>
              <w:t>2012</w:t>
            </w:r>
          </w:p>
        </w:tc>
      </w:tr>
      <w:tr w:rsidR="00D044B4" w:rsidRPr="00BE53B5" w14:paraId="7041DB7F" w14:textId="77777777" w:rsidTr="00CD7C9A">
        <w:tc>
          <w:tcPr>
            <w:tcW w:w="3684" w:type="dxa"/>
            <w:shd w:val="clear" w:color="auto" w:fill="auto"/>
          </w:tcPr>
          <w:p w14:paraId="7BE6237C"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سانت فنسنت وجزر غرينادين</w:t>
            </w:r>
          </w:p>
        </w:tc>
        <w:tc>
          <w:tcPr>
            <w:tcW w:w="3686" w:type="dxa"/>
            <w:shd w:val="clear" w:color="auto" w:fill="auto"/>
          </w:tcPr>
          <w:p w14:paraId="46EC3F36"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29</w:t>
            </w:r>
            <w:r w:rsidRPr="00BE53B5">
              <w:rPr>
                <w:rFonts w:ascii="Simplified Arabic" w:hAnsi="Simplified Arabic"/>
                <w:sz w:val="22"/>
                <w:rtl/>
              </w:rPr>
              <w:t xml:space="preserve"> تشرين الثاني/نوفمبر </w:t>
            </w:r>
            <w:r w:rsidRPr="009E2DE8">
              <w:rPr>
                <w:rFonts w:ascii="Simplified Arabic" w:hAnsi="Simplified Arabic"/>
                <w:sz w:val="22"/>
                <w:rtl/>
              </w:rPr>
              <w:t>2012</w:t>
            </w:r>
          </w:p>
        </w:tc>
      </w:tr>
      <w:tr w:rsidR="00D044B4" w:rsidRPr="00BE53B5" w14:paraId="43E63CF2" w14:textId="77777777" w:rsidTr="00CD7C9A">
        <w:tc>
          <w:tcPr>
            <w:tcW w:w="3684" w:type="dxa"/>
            <w:shd w:val="clear" w:color="auto" w:fill="auto"/>
          </w:tcPr>
          <w:p w14:paraId="298E9205"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بليز</w:t>
            </w:r>
          </w:p>
        </w:tc>
        <w:tc>
          <w:tcPr>
            <w:tcW w:w="3686" w:type="dxa"/>
            <w:shd w:val="clear" w:color="auto" w:fill="auto"/>
          </w:tcPr>
          <w:p w14:paraId="5D849F75"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w:t>
            </w:r>
            <w:r w:rsidRPr="00BE53B5">
              <w:rPr>
                <w:rFonts w:ascii="Simplified Arabic" w:hAnsi="Simplified Arabic"/>
                <w:sz w:val="22"/>
                <w:rtl/>
              </w:rPr>
              <w:t xml:space="preserve"> تموز/يوليه </w:t>
            </w:r>
            <w:r w:rsidRPr="009E2DE8">
              <w:rPr>
                <w:rFonts w:ascii="Simplified Arabic" w:hAnsi="Simplified Arabic"/>
                <w:sz w:val="22"/>
                <w:rtl/>
              </w:rPr>
              <w:t>2013</w:t>
            </w:r>
          </w:p>
        </w:tc>
      </w:tr>
      <w:tr w:rsidR="00D044B4" w:rsidRPr="00BE53B5" w14:paraId="6D476630" w14:textId="77777777" w:rsidTr="00CD7C9A">
        <w:tc>
          <w:tcPr>
            <w:tcW w:w="3684" w:type="dxa"/>
            <w:shd w:val="clear" w:color="auto" w:fill="auto"/>
          </w:tcPr>
          <w:p w14:paraId="72BCE9E6"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كابو فيردي</w:t>
            </w:r>
          </w:p>
        </w:tc>
        <w:tc>
          <w:tcPr>
            <w:tcW w:w="3686" w:type="dxa"/>
            <w:shd w:val="clear" w:color="auto" w:fill="auto"/>
          </w:tcPr>
          <w:p w14:paraId="54662287"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10</w:t>
            </w:r>
            <w:r w:rsidRPr="00BE53B5">
              <w:rPr>
                <w:rFonts w:ascii="Simplified Arabic" w:hAnsi="Simplified Arabic"/>
                <w:sz w:val="22"/>
                <w:rtl/>
              </w:rPr>
              <w:t xml:space="preserve"> تشرين الثاني/نوفمبر </w:t>
            </w:r>
            <w:r w:rsidRPr="009E2DE8">
              <w:rPr>
                <w:rFonts w:ascii="Simplified Arabic" w:hAnsi="Simplified Arabic"/>
                <w:sz w:val="22"/>
                <w:rtl/>
              </w:rPr>
              <w:t>2013</w:t>
            </w:r>
          </w:p>
        </w:tc>
      </w:tr>
      <w:tr w:rsidR="00D044B4" w:rsidRPr="00BE53B5" w14:paraId="44EA5E3C" w14:textId="77777777" w:rsidTr="00CD7C9A">
        <w:tc>
          <w:tcPr>
            <w:tcW w:w="3684" w:type="dxa"/>
            <w:shd w:val="clear" w:color="auto" w:fill="auto"/>
          </w:tcPr>
          <w:p w14:paraId="672834C6"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ناورو</w:t>
            </w:r>
          </w:p>
        </w:tc>
        <w:tc>
          <w:tcPr>
            <w:tcW w:w="3686" w:type="dxa"/>
            <w:shd w:val="clear" w:color="auto" w:fill="auto"/>
          </w:tcPr>
          <w:p w14:paraId="0C7D7B28"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27</w:t>
            </w:r>
            <w:r w:rsidRPr="00BE53B5">
              <w:rPr>
                <w:rFonts w:ascii="Simplified Arabic" w:hAnsi="Simplified Arabic"/>
                <w:sz w:val="22"/>
                <w:rtl/>
              </w:rPr>
              <w:t xml:space="preserve"> تموز/يوليه </w:t>
            </w:r>
            <w:r w:rsidRPr="009E2DE8">
              <w:rPr>
                <w:rFonts w:ascii="Simplified Arabic" w:hAnsi="Simplified Arabic"/>
                <w:sz w:val="22"/>
                <w:rtl/>
              </w:rPr>
              <w:t>2014</w:t>
            </w:r>
          </w:p>
        </w:tc>
      </w:tr>
      <w:tr w:rsidR="00D044B4" w:rsidRPr="00BE53B5" w14:paraId="5D291923" w14:textId="77777777" w:rsidTr="00CD7C9A">
        <w:tc>
          <w:tcPr>
            <w:tcW w:w="3684" w:type="dxa"/>
            <w:shd w:val="clear" w:color="auto" w:fill="auto"/>
          </w:tcPr>
          <w:p w14:paraId="6E2E002E"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proofErr w:type="spellStart"/>
            <w:r w:rsidRPr="00BE53B5">
              <w:rPr>
                <w:rFonts w:ascii="Simplified Arabic" w:hAnsi="Simplified Arabic"/>
                <w:sz w:val="22"/>
                <w:rtl/>
              </w:rPr>
              <w:t>إسواتيني</w:t>
            </w:r>
            <w:proofErr w:type="spellEnd"/>
            <w:r w:rsidRPr="00BE53B5">
              <w:rPr>
                <w:rFonts w:ascii="Simplified Arabic" w:hAnsi="Simplified Arabic"/>
                <w:sz w:val="22"/>
                <w:rtl/>
              </w:rPr>
              <w:t xml:space="preserve"> </w:t>
            </w:r>
          </w:p>
        </w:tc>
        <w:tc>
          <w:tcPr>
            <w:tcW w:w="3686" w:type="dxa"/>
            <w:shd w:val="clear" w:color="auto" w:fill="auto"/>
          </w:tcPr>
          <w:p w14:paraId="75C9E37D"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24</w:t>
            </w:r>
            <w:r w:rsidRPr="00BE53B5">
              <w:rPr>
                <w:rFonts w:ascii="Simplified Arabic" w:hAnsi="Simplified Arabic"/>
                <w:sz w:val="22"/>
                <w:rtl/>
              </w:rPr>
              <w:t xml:space="preserve"> تشرين الأول/أكتوبر </w:t>
            </w:r>
            <w:r w:rsidRPr="009E2DE8">
              <w:rPr>
                <w:rFonts w:ascii="Simplified Arabic" w:hAnsi="Simplified Arabic"/>
                <w:sz w:val="22"/>
                <w:rtl/>
              </w:rPr>
              <w:t>2014</w:t>
            </w:r>
          </w:p>
        </w:tc>
      </w:tr>
      <w:tr w:rsidR="00D044B4" w:rsidRPr="00BE53B5" w14:paraId="77D8C59D" w14:textId="77777777" w:rsidTr="00CD7C9A">
        <w:tc>
          <w:tcPr>
            <w:tcW w:w="3684" w:type="dxa"/>
            <w:shd w:val="clear" w:color="auto" w:fill="auto"/>
          </w:tcPr>
          <w:p w14:paraId="0CB62EC2"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دومينيكا</w:t>
            </w:r>
          </w:p>
        </w:tc>
        <w:tc>
          <w:tcPr>
            <w:tcW w:w="3686" w:type="dxa"/>
            <w:shd w:val="clear" w:color="auto" w:fill="auto"/>
          </w:tcPr>
          <w:p w14:paraId="442C7030"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w:t>
            </w:r>
            <w:r w:rsidRPr="00BE53B5">
              <w:rPr>
                <w:rFonts w:ascii="Simplified Arabic" w:hAnsi="Simplified Arabic"/>
                <w:sz w:val="22"/>
                <w:rtl/>
              </w:rPr>
              <w:t xml:space="preserve"> تشرين الثاني/نوفمبر </w:t>
            </w:r>
            <w:r w:rsidRPr="009E2DE8">
              <w:rPr>
                <w:rFonts w:ascii="Simplified Arabic" w:hAnsi="Simplified Arabic"/>
                <w:sz w:val="22"/>
                <w:rtl/>
              </w:rPr>
              <w:t>2014</w:t>
            </w:r>
          </w:p>
        </w:tc>
      </w:tr>
      <w:tr w:rsidR="00D044B4" w:rsidRPr="00BE53B5" w14:paraId="766097F7" w14:textId="77777777" w:rsidTr="00CD7C9A">
        <w:tc>
          <w:tcPr>
            <w:tcW w:w="3684" w:type="dxa"/>
            <w:shd w:val="clear" w:color="auto" w:fill="auto"/>
          </w:tcPr>
          <w:p w14:paraId="5222129E"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كمبوديا</w:t>
            </w:r>
          </w:p>
        </w:tc>
        <w:tc>
          <w:tcPr>
            <w:tcW w:w="3686" w:type="dxa"/>
            <w:shd w:val="clear" w:color="auto" w:fill="auto"/>
          </w:tcPr>
          <w:p w14:paraId="00311789"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20</w:t>
            </w:r>
            <w:r w:rsidRPr="00BE53B5">
              <w:rPr>
                <w:rFonts w:ascii="Simplified Arabic" w:hAnsi="Simplified Arabic"/>
                <w:sz w:val="22"/>
                <w:rtl/>
              </w:rPr>
              <w:t xml:space="preserve"> كانون الثاني/يناير </w:t>
            </w:r>
            <w:r w:rsidRPr="009E2DE8">
              <w:rPr>
                <w:rFonts w:ascii="Simplified Arabic" w:hAnsi="Simplified Arabic"/>
                <w:sz w:val="22"/>
                <w:rtl/>
              </w:rPr>
              <w:t>2015</w:t>
            </w:r>
          </w:p>
        </w:tc>
      </w:tr>
      <w:tr w:rsidR="00D044B4" w:rsidRPr="00BE53B5" w14:paraId="33645E9C" w14:textId="77777777" w:rsidTr="00CD7C9A">
        <w:tc>
          <w:tcPr>
            <w:tcW w:w="3684" w:type="dxa"/>
            <w:shd w:val="clear" w:color="auto" w:fill="auto"/>
          </w:tcPr>
          <w:p w14:paraId="72B2DD95"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بربادوس</w:t>
            </w:r>
          </w:p>
        </w:tc>
        <w:tc>
          <w:tcPr>
            <w:tcW w:w="3686" w:type="dxa"/>
            <w:shd w:val="clear" w:color="auto" w:fill="auto"/>
          </w:tcPr>
          <w:p w14:paraId="52EB9949"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27</w:t>
            </w:r>
            <w:r w:rsidRPr="00BE53B5">
              <w:rPr>
                <w:rFonts w:ascii="Simplified Arabic" w:hAnsi="Simplified Arabic"/>
                <w:sz w:val="22"/>
                <w:rtl/>
              </w:rPr>
              <w:t xml:space="preserve"> آذار/مارس </w:t>
            </w:r>
            <w:r w:rsidRPr="009E2DE8">
              <w:rPr>
                <w:rFonts w:ascii="Simplified Arabic" w:hAnsi="Simplified Arabic"/>
                <w:sz w:val="22"/>
                <w:rtl/>
              </w:rPr>
              <w:t>2015</w:t>
            </w:r>
          </w:p>
        </w:tc>
      </w:tr>
      <w:tr w:rsidR="00D044B4" w:rsidRPr="00BE53B5" w14:paraId="097BD65F" w14:textId="77777777" w:rsidTr="00CD7C9A">
        <w:tc>
          <w:tcPr>
            <w:tcW w:w="3684" w:type="dxa"/>
            <w:shd w:val="clear" w:color="auto" w:fill="auto"/>
          </w:tcPr>
          <w:p w14:paraId="2C8E5F63"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بابوا غينيا الجديدة</w:t>
            </w:r>
          </w:p>
        </w:tc>
        <w:tc>
          <w:tcPr>
            <w:tcW w:w="3686" w:type="dxa"/>
            <w:shd w:val="clear" w:color="auto" w:fill="auto"/>
          </w:tcPr>
          <w:p w14:paraId="6CEE3533"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26</w:t>
            </w:r>
            <w:r w:rsidRPr="00BE53B5">
              <w:rPr>
                <w:rFonts w:ascii="Simplified Arabic" w:hAnsi="Simplified Arabic"/>
                <w:sz w:val="22"/>
                <w:rtl/>
              </w:rPr>
              <w:t xml:space="preserve"> تشرين الأول/أكتوبر </w:t>
            </w:r>
            <w:r w:rsidRPr="009E2DE8">
              <w:rPr>
                <w:rFonts w:ascii="Simplified Arabic" w:hAnsi="Simplified Arabic"/>
                <w:sz w:val="22"/>
                <w:rtl/>
              </w:rPr>
              <w:t>2015</w:t>
            </w:r>
          </w:p>
        </w:tc>
      </w:tr>
      <w:tr w:rsidR="00D044B4" w:rsidRPr="00BE53B5" w14:paraId="26A46A9E" w14:textId="77777777" w:rsidTr="00CD7C9A">
        <w:tc>
          <w:tcPr>
            <w:tcW w:w="3684" w:type="dxa"/>
            <w:shd w:val="clear" w:color="auto" w:fill="auto"/>
          </w:tcPr>
          <w:p w14:paraId="6EDBC344"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كوت ديفوار</w:t>
            </w:r>
          </w:p>
        </w:tc>
        <w:tc>
          <w:tcPr>
            <w:tcW w:w="3686" w:type="dxa"/>
            <w:shd w:val="clear" w:color="auto" w:fill="auto"/>
          </w:tcPr>
          <w:p w14:paraId="7FDEEFDA"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10</w:t>
            </w:r>
            <w:r w:rsidRPr="00BE53B5">
              <w:rPr>
                <w:rFonts w:ascii="Simplified Arabic" w:hAnsi="Simplified Arabic"/>
                <w:sz w:val="22"/>
                <w:rtl/>
              </w:rPr>
              <w:t xml:space="preserve"> شباط/فبراير </w:t>
            </w:r>
            <w:r w:rsidRPr="009E2DE8">
              <w:rPr>
                <w:rFonts w:ascii="Simplified Arabic" w:hAnsi="Simplified Arabic"/>
                <w:sz w:val="22"/>
                <w:rtl/>
              </w:rPr>
              <w:t>2016</w:t>
            </w:r>
          </w:p>
        </w:tc>
      </w:tr>
      <w:tr w:rsidR="00D044B4" w:rsidRPr="00BE53B5" w14:paraId="17C917F5" w14:textId="77777777" w:rsidTr="00CD7C9A">
        <w:tc>
          <w:tcPr>
            <w:tcW w:w="3684" w:type="dxa"/>
            <w:shd w:val="clear" w:color="auto" w:fill="auto"/>
          </w:tcPr>
          <w:p w14:paraId="0C9B02F2"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غرينادا</w:t>
            </w:r>
          </w:p>
        </w:tc>
        <w:tc>
          <w:tcPr>
            <w:tcW w:w="3686" w:type="dxa"/>
            <w:shd w:val="clear" w:color="auto" w:fill="auto"/>
          </w:tcPr>
          <w:p w14:paraId="31CCC5B2"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17</w:t>
            </w:r>
            <w:r w:rsidRPr="00BE53B5">
              <w:rPr>
                <w:rFonts w:ascii="Simplified Arabic" w:hAnsi="Simplified Arabic"/>
                <w:sz w:val="22"/>
                <w:rtl/>
              </w:rPr>
              <w:t xml:space="preserve"> أيلول/سبتمبر </w:t>
            </w:r>
            <w:r w:rsidRPr="009E2DE8">
              <w:rPr>
                <w:rFonts w:ascii="Simplified Arabic" w:hAnsi="Simplified Arabic"/>
                <w:sz w:val="22"/>
                <w:rtl/>
              </w:rPr>
              <w:t>2016</w:t>
            </w:r>
          </w:p>
        </w:tc>
      </w:tr>
      <w:tr w:rsidR="00D044B4" w:rsidRPr="00BE53B5" w14:paraId="66945A56" w14:textId="77777777" w:rsidTr="00CD7C9A">
        <w:tc>
          <w:tcPr>
            <w:tcW w:w="3684" w:type="dxa"/>
            <w:shd w:val="clear" w:color="auto" w:fill="auto"/>
          </w:tcPr>
          <w:p w14:paraId="18A8C0C3"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الكونغو</w:t>
            </w:r>
          </w:p>
        </w:tc>
        <w:tc>
          <w:tcPr>
            <w:tcW w:w="3686" w:type="dxa"/>
            <w:shd w:val="clear" w:color="auto" w:fill="auto"/>
          </w:tcPr>
          <w:p w14:paraId="1CF7B981"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w:t>
            </w:r>
            <w:r w:rsidRPr="00BE53B5">
              <w:rPr>
                <w:rFonts w:ascii="Simplified Arabic" w:hAnsi="Simplified Arabic"/>
                <w:sz w:val="22"/>
                <w:rtl/>
              </w:rPr>
              <w:t xml:space="preserve"> تشرين الأول/أكتوبر </w:t>
            </w:r>
            <w:r w:rsidRPr="009E2DE8">
              <w:rPr>
                <w:rFonts w:ascii="Simplified Arabic" w:hAnsi="Simplified Arabic"/>
                <w:sz w:val="22"/>
                <w:rtl/>
              </w:rPr>
              <w:t>2016</w:t>
            </w:r>
          </w:p>
        </w:tc>
      </w:tr>
      <w:tr w:rsidR="00D044B4" w:rsidRPr="00BE53B5" w14:paraId="4610A4C5" w14:textId="77777777" w:rsidTr="00CD7C9A">
        <w:tc>
          <w:tcPr>
            <w:tcW w:w="3684" w:type="dxa"/>
            <w:shd w:val="clear" w:color="auto" w:fill="auto"/>
          </w:tcPr>
          <w:p w14:paraId="645A723A"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غيانا</w:t>
            </w:r>
          </w:p>
        </w:tc>
        <w:tc>
          <w:tcPr>
            <w:tcW w:w="3686" w:type="dxa"/>
            <w:shd w:val="clear" w:color="auto" w:fill="auto"/>
          </w:tcPr>
          <w:p w14:paraId="7CDD04DE"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10</w:t>
            </w:r>
            <w:r w:rsidRPr="00BE53B5">
              <w:rPr>
                <w:rFonts w:ascii="Simplified Arabic" w:hAnsi="Simplified Arabic"/>
                <w:sz w:val="22"/>
                <w:rtl/>
              </w:rPr>
              <w:t xml:space="preserve"> تشرين الأول/أكتوبر </w:t>
            </w:r>
            <w:r w:rsidRPr="009E2DE8">
              <w:rPr>
                <w:rFonts w:ascii="Simplified Arabic" w:hAnsi="Simplified Arabic"/>
                <w:sz w:val="22"/>
                <w:rtl/>
              </w:rPr>
              <w:t>2016</w:t>
            </w:r>
          </w:p>
        </w:tc>
      </w:tr>
      <w:tr w:rsidR="00D044B4" w:rsidRPr="00BE53B5" w14:paraId="52FB9B68" w14:textId="77777777" w:rsidTr="00CD7C9A">
        <w:tc>
          <w:tcPr>
            <w:tcW w:w="3684" w:type="dxa"/>
            <w:shd w:val="clear" w:color="auto" w:fill="auto"/>
          </w:tcPr>
          <w:p w14:paraId="078DF79B"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BE53B5">
              <w:rPr>
                <w:rFonts w:ascii="Simplified Arabic" w:hAnsi="Simplified Arabic"/>
                <w:sz w:val="22"/>
                <w:rtl/>
              </w:rPr>
              <w:t>غينيا - بيساو</w:t>
            </w:r>
          </w:p>
        </w:tc>
        <w:tc>
          <w:tcPr>
            <w:tcW w:w="3686" w:type="dxa"/>
            <w:shd w:val="clear" w:color="auto" w:fill="auto"/>
          </w:tcPr>
          <w:p w14:paraId="6C60A735" w14:textId="77777777" w:rsidR="00D044B4" w:rsidRPr="00BE53B5" w:rsidRDefault="00D044B4" w:rsidP="00BE53B5">
            <w:pPr>
              <w:spacing w:after="120" w:line="360" w:lineRule="exact"/>
              <w:ind w:left="57" w:right="113"/>
              <w:textDirection w:val="tbRlV"/>
              <w:rPr>
                <w:rFonts w:ascii="Simplified Arabic" w:hAnsi="Simplified Arabic"/>
                <w:sz w:val="22"/>
                <w:lang w:val="ar-SA" w:eastAsia="zh-TW" w:bidi="en-GB"/>
              </w:rPr>
            </w:pPr>
            <w:r w:rsidRPr="009E2DE8">
              <w:rPr>
                <w:rFonts w:ascii="Simplified Arabic" w:hAnsi="Simplified Arabic"/>
                <w:sz w:val="22"/>
                <w:rtl/>
              </w:rPr>
              <w:t>24</w:t>
            </w:r>
            <w:r w:rsidRPr="00BE53B5">
              <w:rPr>
                <w:rFonts w:ascii="Simplified Arabic" w:hAnsi="Simplified Arabic"/>
                <w:sz w:val="22"/>
                <w:rtl/>
              </w:rPr>
              <w:t xml:space="preserve"> تشرين الأول/أكتوبر </w:t>
            </w:r>
            <w:r w:rsidRPr="009E2DE8">
              <w:rPr>
                <w:rFonts w:ascii="Simplified Arabic" w:hAnsi="Simplified Arabic"/>
                <w:sz w:val="22"/>
                <w:rtl/>
              </w:rPr>
              <w:t>2016</w:t>
            </w:r>
          </w:p>
        </w:tc>
      </w:tr>
    </w:tbl>
    <w:p w14:paraId="217ACE68" w14:textId="77777777" w:rsidR="00D044B4" w:rsidRDefault="00D044B4" w:rsidP="00166805">
      <w:pPr>
        <w:pStyle w:val="SingleTxtGA"/>
        <w:rPr>
          <w:rtl/>
          <w:lang w:val="en-US"/>
        </w:rPr>
      </w:pPr>
    </w:p>
    <w:p w14:paraId="7F4D3655" w14:textId="77777777" w:rsidR="00D044B4" w:rsidRDefault="00D044B4" w:rsidP="00166805">
      <w:pPr>
        <w:pStyle w:val="SingleTxtGA"/>
        <w:rPr>
          <w:rFonts w:hint="cs"/>
          <w:rtl/>
          <w:lang w:val="en-US"/>
        </w:rPr>
        <w:sectPr w:rsidR="00D044B4" w:rsidSect="00C4101C">
          <w:headerReference w:type="even" r:id="rId14"/>
          <w:footerReference w:type="even" r:id="rId15"/>
          <w:headerReference w:type="first" r:id="rId16"/>
          <w:footerReference w:type="first" r:id="rId17"/>
          <w:footnotePr>
            <w:numRestart w:val="eachSect"/>
          </w:footnotePr>
          <w:endnotePr>
            <w:numFmt w:val="decimal"/>
            <w:numRestart w:val="eachSect"/>
          </w:endnotePr>
          <w:pgSz w:w="11907" w:h="16840" w:code="9"/>
          <w:pgMar w:top="1417" w:right="1134" w:bottom="1134" w:left="1134" w:header="850" w:footer="567" w:gutter="0"/>
          <w:cols w:space="720"/>
          <w:bidi/>
          <w:docGrid w:linePitch="360"/>
        </w:sectPr>
      </w:pPr>
    </w:p>
    <w:p w14:paraId="0A1ECB86" w14:textId="452231C1" w:rsidR="00D044B4" w:rsidRPr="009E2DE8" w:rsidRDefault="00D044B4" w:rsidP="003603C4">
      <w:pPr>
        <w:pStyle w:val="HChGA"/>
        <w:spacing w:before="120"/>
        <w:rPr>
          <w:rtl/>
        </w:rPr>
      </w:pPr>
      <w:r w:rsidRPr="009E2DE8">
        <w:rPr>
          <w:rtl/>
        </w:rPr>
        <w:lastRenderedPageBreak/>
        <w:t>المرفق الثالث</w:t>
      </w:r>
    </w:p>
    <w:p w14:paraId="5A7295D8" w14:textId="77777777" w:rsidR="00D044B4" w:rsidRPr="009E2DE8" w:rsidRDefault="00D044B4" w:rsidP="00EF3ABF">
      <w:pPr>
        <w:pStyle w:val="HChGA"/>
        <w:rPr>
          <w:rtl/>
        </w:rPr>
      </w:pPr>
      <w:r w:rsidRPr="009E2DE8">
        <w:rPr>
          <w:rtl/>
        </w:rPr>
        <w:tab/>
      </w:r>
      <w:r w:rsidRPr="009E2DE8">
        <w:rPr>
          <w:rtl/>
        </w:rPr>
        <w:tab/>
        <w:t>موجز الآراء والقرارات التي اعتمدتها اللجنة بشأن بلاغات فردية</w:t>
      </w:r>
    </w:p>
    <w:p w14:paraId="78EB58D8" w14:textId="77777777" w:rsidR="00D044B4" w:rsidRPr="009E2DE8" w:rsidRDefault="00D044B4" w:rsidP="00EF3ABF">
      <w:pPr>
        <w:pStyle w:val="H4GA"/>
        <w:rPr>
          <w:b/>
          <w:bCs/>
          <w:rtl/>
        </w:rPr>
      </w:pPr>
      <w:r w:rsidRPr="009E2DE8">
        <w:rPr>
          <w:b/>
          <w:bCs/>
          <w:rtl/>
        </w:rPr>
        <w:tab/>
      </w:r>
      <w:r w:rsidRPr="009E2DE8">
        <w:rPr>
          <w:b/>
          <w:bCs/>
          <w:rtl/>
        </w:rPr>
        <w:tab/>
        <w:t>ب. ل. وآخرون ضد فرنسا</w:t>
      </w:r>
    </w:p>
    <w:p w14:paraId="77BC6222" w14:textId="75C6386A" w:rsidR="00D044B4" w:rsidRPr="00166805" w:rsidRDefault="00D044B4" w:rsidP="00166805">
      <w:pPr>
        <w:pStyle w:val="SingleTxtGA"/>
        <w:rPr>
          <w:rtl/>
          <w:lang w:val="en-US"/>
        </w:rPr>
      </w:pPr>
      <w:r w:rsidRPr="009E2DE8">
        <w:rPr>
          <w:rtl/>
          <w:lang w:val="en-US"/>
        </w:rPr>
        <w:t>1</w:t>
      </w:r>
      <w:r w:rsidRPr="00166805">
        <w:rPr>
          <w:rtl/>
          <w:lang w:val="en-US"/>
        </w:rPr>
        <w:t>-</w:t>
      </w:r>
      <w:r w:rsidRPr="00166805">
        <w:rPr>
          <w:rtl/>
          <w:lang w:val="en-US"/>
        </w:rPr>
        <w:tab/>
        <w:t xml:space="preserve">نظرت اللجنة في البلاغ المتعلق بقضية </w:t>
      </w:r>
      <w:r w:rsidRPr="009E2DE8">
        <w:rPr>
          <w:i/>
          <w:iCs/>
          <w:rtl/>
          <w:lang w:val="en-US"/>
        </w:rPr>
        <w:t>ب. ل. ضد فرنسا</w:t>
      </w:r>
      <w:r w:rsidR="003603C4" w:rsidRPr="009E2DE8">
        <w:rPr>
          <w:rStyle w:val="FootnoteReference"/>
          <w:rtl/>
        </w:rPr>
        <w:t>(</w:t>
      </w:r>
      <w:r w:rsidR="003603C4" w:rsidRPr="009E2DE8">
        <w:rPr>
          <w:rStyle w:val="FootnoteReference"/>
          <w:lang w:val="en-US"/>
        </w:rPr>
        <w:footnoteReference w:id="12"/>
      </w:r>
      <w:r w:rsidR="003603C4" w:rsidRPr="003603C4">
        <w:rPr>
          <w:vertAlign w:val="superscript"/>
          <w:rtl/>
        </w:rPr>
        <w:t>)</w:t>
      </w:r>
      <w:r w:rsidR="003603C4" w:rsidRPr="003603C4">
        <w:rPr>
          <w:rtl/>
          <w:lang w:val="en-US"/>
        </w:rPr>
        <w:t xml:space="preserve">. </w:t>
      </w:r>
      <w:r w:rsidRPr="00166805">
        <w:rPr>
          <w:rtl/>
          <w:lang w:val="en-US"/>
        </w:rPr>
        <w:t xml:space="preserve">وأصحاب البلاغ هم ب. ل.، وف. ل.، ود. ب.، </w:t>
      </w:r>
      <w:proofErr w:type="spellStart"/>
      <w:r w:rsidRPr="00166805">
        <w:rPr>
          <w:rtl/>
          <w:lang w:val="en-US"/>
        </w:rPr>
        <w:t>وأ</w:t>
      </w:r>
      <w:proofErr w:type="spellEnd"/>
      <w:r w:rsidRPr="00166805">
        <w:rPr>
          <w:rtl/>
          <w:lang w:val="en-US"/>
        </w:rPr>
        <w:t xml:space="preserve">. ت.، وهم والد ف. ل. ووالدته وأخوه وأخته، على التوالي، وهو مواطن فرنسي وُلِد في </w:t>
      </w:r>
      <w:r w:rsidRPr="009E2DE8">
        <w:rPr>
          <w:rtl/>
          <w:lang w:val="en-US"/>
        </w:rPr>
        <w:t>20</w:t>
      </w:r>
      <w:r w:rsidRPr="00166805">
        <w:rPr>
          <w:rtl/>
          <w:lang w:val="en-US"/>
        </w:rPr>
        <w:t xml:space="preserve"> أيلول/سبتمبر </w:t>
      </w:r>
      <w:r w:rsidRPr="009E2DE8">
        <w:rPr>
          <w:rtl/>
          <w:lang w:val="en-US"/>
        </w:rPr>
        <w:t>1976</w:t>
      </w:r>
      <w:r w:rsidRPr="00166805">
        <w:rPr>
          <w:rtl/>
          <w:lang w:val="en-US"/>
        </w:rPr>
        <w:t xml:space="preserve">، وتوفي في </w:t>
      </w:r>
      <w:r w:rsidRPr="009E2DE8">
        <w:rPr>
          <w:rtl/>
          <w:lang w:val="en-US"/>
        </w:rPr>
        <w:t>11</w:t>
      </w:r>
      <w:r w:rsidRPr="00166805">
        <w:rPr>
          <w:rtl/>
          <w:lang w:val="en-US"/>
        </w:rPr>
        <w:t xml:space="preserve"> تموز/يوليه </w:t>
      </w:r>
      <w:r w:rsidRPr="009E2DE8">
        <w:rPr>
          <w:rtl/>
          <w:lang w:val="en-US"/>
        </w:rPr>
        <w:t>201</w:t>
      </w:r>
      <w:r w:rsidR="003603C4" w:rsidRPr="009E2DE8">
        <w:rPr>
          <w:rtl/>
          <w:lang w:val="en-US"/>
        </w:rPr>
        <w:t>9</w:t>
      </w:r>
      <w:r w:rsidR="003603C4" w:rsidRPr="003603C4">
        <w:rPr>
          <w:rtl/>
          <w:lang w:val="en-US"/>
        </w:rPr>
        <w:t xml:space="preserve">. </w:t>
      </w:r>
      <w:r w:rsidRPr="00166805">
        <w:rPr>
          <w:rtl/>
          <w:lang w:val="en-US"/>
        </w:rPr>
        <w:t xml:space="preserve">وادعت أسرة ف. ل. أنه ضحية انتهاك الدولة الطرف المواد </w:t>
      </w:r>
      <w:r w:rsidRPr="009E2DE8">
        <w:rPr>
          <w:rtl/>
          <w:lang w:val="en-US"/>
        </w:rPr>
        <w:t>1</w:t>
      </w:r>
      <w:r w:rsidRPr="00166805">
        <w:rPr>
          <w:rtl/>
          <w:lang w:val="en-US"/>
        </w:rPr>
        <w:t xml:space="preserve"> و</w:t>
      </w:r>
      <w:r w:rsidRPr="009E2DE8">
        <w:rPr>
          <w:rtl/>
          <w:lang w:val="en-US"/>
        </w:rPr>
        <w:t>3</w:t>
      </w:r>
      <w:r w:rsidRPr="00166805">
        <w:rPr>
          <w:rtl/>
          <w:lang w:val="en-US"/>
        </w:rPr>
        <w:t xml:space="preserve"> و</w:t>
      </w:r>
      <w:r w:rsidRPr="009E2DE8">
        <w:rPr>
          <w:rtl/>
          <w:lang w:val="en-US"/>
        </w:rPr>
        <w:t>4</w:t>
      </w:r>
      <w:r w:rsidRPr="00166805">
        <w:rPr>
          <w:rtl/>
          <w:lang w:val="en-US"/>
        </w:rPr>
        <w:t xml:space="preserve"> و</w:t>
      </w:r>
      <w:r w:rsidRPr="009E2DE8">
        <w:rPr>
          <w:rtl/>
          <w:lang w:val="en-US"/>
        </w:rPr>
        <w:t>15</w:t>
      </w:r>
      <w:r w:rsidRPr="00166805">
        <w:rPr>
          <w:rtl/>
          <w:lang w:val="en-US"/>
        </w:rPr>
        <w:t xml:space="preserve"> و</w:t>
      </w:r>
      <w:r w:rsidRPr="009E2DE8">
        <w:rPr>
          <w:rtl/>
          <w:lang w:val="en-US"/>
        </w:rPr>
        <w:t>16</w:t>
      </w:r>
      <w:r w:rsidRPr="00166805">
        <w:rPr>
          <w:rtl/>
          <w:lang w:val="en-US"/>
        </w:rPr>
        <w:t xml:space="preserve"> و</w:t>
      </w:r>
      <w:r w:rsidRPr="009E2DE8">
        <w:rPr>
          <w:rtl/>
          <w:lang w:val="en-US"/>
        </w:rPr>
        <w:t>17</w:t>
      </w:r>
      <w:r w:rsidRPr="00166805">
        <w:rPr>
          <w:rtl/>
          <w:lang w:val="en-US"/>
        </w:rPr>
        <w:t xml:space="preserve"> و</w:t>
      </w:r>
      <w:r w:rsidRPr="009E2DE8">
        <w:rPr>
          <w:rtl/>
          <w:lang w:val="en-US"/>
        </w:rPr>
        <w:t>25</w:t>
      </w:r>
      <w:r w:rsidRPr="00166805">
        <w:rPr>
          <w:rtl/>
          <w:lang w:val="en-US"/>
        </w:rPr>
        <w:t xml:space="preserve"> و</w:t>
      </w:r>
      <w:r w:rsidRPr="009E2DE8">
        <w:rPr>
          <w:rtl/>
          <w:lang w:val="en-US"/>
        </w:rPr>
        <w:t>26</w:t>
      </w:r>
      <w:r w:rsidRPr="00166805">
        <w:rPr>
          <w:rtl/>
          <w:lang w:val="en-US"/>
        </w:rPr>
        <w:t xml:space="preserve"> من الاتفاقية.</w:t>
      </w:r>
    </w:p>
    <w:p w14:paraId="110DA25F" w14:textId="77777777" w:rsidR="00D044B4" w:rsidRPr="00166805" w:rsidRDefault="00D044B4" w:rsidP="00166805">
      <w:pPr>
        <w:pStyle w:val="SingleTxtGA"/>
        <w:rPr>
          <w:rtl/>
          <w:lang w:val="en-US"/>
        </w:rPr>
      </w:pPr>
      <w:r w:rsidRPr="009E2DE8">
        <w:rPr>
          <w:rtl/>
          <w:lang w:val="en-US"/>
        </w:rPr>
        <w:t>2</w:t>
      </w:r>
      <w:r w:rsidRPr="00166805">
        <w:rPr>
          <w:rtl/>
          <w:lang w:val="en-US"/>
        </w:rPr>
        <w:t>-</w:t>
      </w:r>
      <w:r w:rsidRPr="00166805">
        <w:rPr>
          <w:rtl/>
          <w:lang w:val="en-US"/>
        </w:rPr>
        <w:tab/>
      </w:r>
      <w:r w:rsidRPr="003603C4">
        <w:rPr>
          <w:spacing w:val="-4"/>
          <w:rtl/>
          <w:lang w:val="en-US"/>
        </w:rPr>
        <w:t xml:space="preserve">وبعد تسجيل البلاغ، التمست اللجنة، في مذكرتين شفويتين لاحقتين، مؤرختين </w:t>
      </w:r>
      <w:r w:rsidRPr="009E2DE8">
        <w:rPr>
          <w:spacing w:val="-4"/>
          <w:rtl/>
          <w:lang w:val="en-US"/>
        </w:rPr>
        <w:t>17</w:t>
      </w:r>
      <w:r w:rsidRPr="003603C4">
        <w:rPr>
          <w:spacing w:val="-4"/>
          <w:rtl/>
          <w:lang w:val="en-US"/>
        </w:rPr>
        <w:t xml:space="preserve"> أيار/مايو </w:t>
      </w:r>
      <w:r w:rsidRPr="009E2DE8">
        <w:rPr>
          <w:spacing w:val="-4"/>
          <w:rtl/>
          <w:lang w:val="en-US"/>
        </w:rPr>
        <w:t>2019</w:t>
      </w:r>
      <w:r w:rsidRPr="00166805">
        <w:rPr>
          <w:rtl/>
          <w:lang w:val="en-US"/>
        </w:rPr>
        <w:t xml:space="preserve"> و</w:t>
      </w:r>
      <w:r w:rsidRPr="009E2DE8">
        <w:rPr>
          <w:rtl/>
          <w:lang w:val="en-US"/>
        </w:rPr>
        <w:t>2</w:t>
      </w:r>
      <w:r w:rsidRPr="00166805">
        <w:rPr>
          <w:rtl/>
          <w:lang w:val="en-US"/>
        </w:rPr>
        <w:t xml:space="preserve"> تموز/يوليه </w:t>
      </w:r>
      <w:r w:rsidRPr="009E2DE8">
        <w:rPr>
          <w:rtl/>
          <w:lang w:val="en-US"/>
        </w:rPr>
        <w:t>2019</w:t>
      </w:r>
      <w:r w:rsidRPr="00166805">
        <w:rPr>
          <w:rtl/>
          <w:lang w:val="en-US"/>
        </w:rPr>
        <w:t xml:space="preserve">، اتخاذ تدابير مؤقتة بموجب المادة </w:t>
      </w:r>
      <w:r w:rsidRPr="009E2DE8">
        <w:rPr>
          <w:rtl/>
          <w:lang w:val="en-US"/>
        </w:rPr>
        <w:t>4</w:t>
      </w:r>
      <w:r w:rsidRPr="00166805">
        <w:rPr>
          <w:rtl/>
          <w:lang w:val="en-US"/>
        </w:rPr>
        <w:t xml:space="preserve"> من البروتوكول الاختياري، حيث طلبت إلى الدولة الطرف أن تتخذ الخطوات اللازمة لضمان عدم وقف تغذية ف. ل. وإماهته من خلال أنبوب المعدة ما دامت قضيته قيد نظر اللجنة. وفي </w:t>
      </w:r>
      <w:r w:rsidRPr="009E2DE8">
        <w:rPr>
          <w:rtl/>
          <w:lang w:val="en-US"/>
        </w:rPr>
        <w:t>7</w:t>
      </w:r>
      <w:r w:rsidRPr="00166805">
        <w:rPr>
          <w:rtl/>
          <w:lang w:val="en-US"/>
        </w:rPr>
        <w:t xml:space="preserve"> أيار/مايو </w:t>
      </w:r>
      <w:r w:rsidRPr="009E2DE8">
        <w:rPr>
          <w:rtl/>
          <w:lang w:val="en-US"/>
        </w:rPr>
        <w:t>2019</w:t>
      </w:r>
      <w:r w:rsidRPr="00166805">
        <w:rPr>
          <w:rtl/>
          <w:lang w:val="en-US"/>
        </w:rPr>
        <w:t>، أخطرت الدولة الطرف اللجنة بأنه لا يمكنها الامتثال لطلبها، لأن عدة محاكم محلية والمحكمة الأوروبية لحقوق الإنسان رأت أن قرار وقف العلاج يتوافق مع القانون.</w:t>
      </w:r>
    </w:p>
    <w:p w14:paraId="531ADF44" w14:textId="248B28A9" w:rsidR="00D044B4" w:rsidRPr="00166805" w:rsidRDefault="00D044B4" w:rsidP="00166805">
      <w:pPr>
        <w:pStyle w:val="SingleTxtGA"/>
        <w:rPr>
          <w:rtl/>
          <w:lang w:val="en-US"/>
        </w:rPr>
      </w:pPr>
      <w:r w:rsidRPr="009E2DE8">
        <w:rPr>
          <w:rtl/>
          <w:lang w:val="en-US"/>
        </w:rPr>
        <w:t>3</w:t>
      </w:r>
      <w:r w:rsidRPr="00166805">
        <w:rPr>
          <w:rtl/>
          <w:lang w:val="en-US"/>
        </w:rPr>
        <w:t>-</w:t>
      </w:r>
      <w:r w:rsidRPr="00166805">
        <w:rPr>
          <w:rtl/>
          <w:lang w:val="en-US"/>
        </w:rPr>
        <w:tab/>
      </w:r>
      <w:r w:rsidRPr="003603C4">
        <w:rPr>
          <w:spacing w:val="-4"/>
          <w:rtl/>
          <w:lang w:val="en-US"/>
        </w:rPr>
        <w:t xml:space="preserve">وقد أُصيب ف. ل. بشلل رباعي وضعُف وعيه بعد تعرضه لحادث في </w:t>
      </w:r>
      <w:r w:rsidRPr="009E2DE8">
        <w:rPr>
          <w:spacing w:val="-4"/>
          <w:rtl/>
          <w:lang w:val="en-US"/>
        </w:rPr>
        <w:t>29</w:t>
      </w:r>
      <w:r w:rsidRPr="003603C4">
        <w:rPr>
          <w:spacing w:val="-4"/>
          <w:rtl/>
          <w:lang w:val="en-US"/>
        </w:rPr>
        <w:t xml:space="preserve"> أيلول/سبتمبر </w:t>
      </w:r>
      <w:r w:rsidRPr="009E2DE8">
        <w:rPr>
          <w:spacing w:val="-4"/>
          <w:rtl/>
          <w:lang w:val="en-US"/>
        </w:rPr>
        <w:t>200</w:t>
      </w:r>
      <w:r w:rsidR="003603C4" w:rsidRPr="009E2DE8">
        <w:rPr>
          <w:spacing w:val="-4"/>
          <w:rtl/>
          <w:lang w:val="en-US"/>
        </w:rPr>
        <w:t>8</w:t>
      </w:r>
      <w:r w:rsidR="003603C4" w:rsidRPr="003603C4">
        <w:rPr>
          <w:spacing w:val="-4"/>
          <w:rtl/>
          <w:lang w:val="en-US"/>
        </w:rPr>
        <w:t>.</w:t>
      </w:r>
      <w:r w:rsidR="003603C4" w:rsidRPr="003603C4">
        <w:rPr>
          <w:rtl/>
          <w:lang w:val="en-US"/>
        </w:rPr>
        <w:t xml:space="preserve"> </w:t>
      </w:r>
      <w:r w:rsidRPr="00166805">
        <w:rPr>
          <w:rtl/>
          <w:lang w:val="en-US"/>
        </w:rPr>
        <w:t xml:space="preserve">وبعد الحادث، أُدخل مستشفى جامعة </w:t>
      </w:r>
      <w:proofErr w:type="spellStart"/>
      <w:r w:rsidRPr="00166805">
        <w:rPr>
          <w:rtl/>
          <w:lang w:val="en-US"/>
        </w:rPr>
        <w:t>ريمس</w:t>
      </w:r>
      <w:proofErr w:type="spellEnd"/>
      <w:r w:rsidRPr="00166805">
        <w:rPr>
          <w:rtl/>
          <w:lang w:val="en-US"/>
        </w:rPr>
        <w:t xml:space="preserve">. وقد كشفت عدة فحوص أنه في حالة شبه غيبوبة أو حالة </w:t>
      </w:r>
      <w:proofErr w:type="spellStart"/>
      <w:r w:rsidRPr="00166805">
        <w:rPr>
          <w:rtl/>
          <w:lang w:val="en-US"/>
        </w:rPr>
        <w:t>إنباتية</w:t>
      </w:r>
      <w:proofErr w:type="spellEnd"/>
      <w:r w:rsidRPr="00166805">
        <w:rPr>
          <w:rtl/>
          <w:lang w:val="en-US"/>
        </w:rPr>
        <w:t xml:space="preserve">. وكان يُزَوَّد بالغذاء والماء من خلال أنبوب المعدة. وفي </w:t>
      </w:r>
      <w:r w:rsidRPr="009E2DE8">
        <w:rPr>
          <w:rtl/>
          <w:lang w:val="en-US"/>
        </w:rPr>
        <w:t>8</w:t>
      </w:r>
      <w:r w:rsidRPr="00166805">
        <w:rPr>
          <w:rtl/>
          <w:lang w:val="en-US"/>
        </w:rPr>
        <w:t xml:space="preserve"> نيسان/أبريل </w:t>
      </w:r>
      <w:r w:rsidRPr="009E2DE8">
        <w:rPr>
          <w:rtl/>
          <w:lang w:val="en-US"/>
        </w:rPr>
        <w:t>2013</w:t>
      </w:r>
      <w:r w:rsidRPr="00166805">
        <w:rPr>
          <w:rtl/>
          <w:lang w:val="en-US"/>
        </w:rPr>
        <w:t xml:space="preserve">، قرر طبيب، بعد إجراء تقييم طبي جماعي أولي، وقف تغذية ف. ل. وإماهته، بالنظر إلى أن استمرارهما ليس على ما يبدو مجدياً ولا متناسباً وليس له أي أثر آخر سوى إبقاؤه اصطناعياً على قيد الحياة بالمعنى المقصود في المادة </w:t>
      </w:r>
      <w:r w:rsidRPr="009E2DE8">
        <w:rPr>
          <w:rtl/>
          <w:lang w:val="en-US"/>
        </w:rPr>
        <w:t>1110</w:t>
      </w:r>
      <w:r w:rsidRPr="00166805">
        <w:rPr>
          <w:rtl/>
          <w:lang w:val="en-US"/>
        </w:rPr>
        <w:t>-</w:t>
      </w:r>
      <w:r w:rsidRPr="009E2DE8">
        <w:rPr>
          <w:rtl/>
          <w:lang w:val="en-US"/>
        </w:rPr>
        <w:t>5</w:t>
      </w:r>
      <w:r w:rsidRPr="00166805">
        <w:rPr>
          <w:rtl/>
          <w:lang w:val="en-US"/>
        </w:rPr>
        <w:t xml:space="preserve"> </w:t>
      </w:r>
      <w:r w:rsidRPr="003603C4">
        <w:rPr>
          <w:spacing w:val="-2"/>
          <w:rtl/>
          <w:lang w:val="en-US"/>
        </w:rPr>
        <w:t>من قانون الصحة العامة</w:t>
      </w:r>
      <w:r w:rsidR="003603C4" w:rsidRPr="009E2DE8">
        <w:rPr>
          <w:rStyle w:val="FootnoteReference"/>
          <w:spacing w:val="-2"/>
          <w:rtl/>
        </w:rPr>
        <w:t>(</w:t>
      </w:r>
      <w:r w:rsidR="003603C4" w:rsidRPr="009E2DE8">
        <w:rPr>
          <w:rStyle w:val="FootnoteReference"/>
          <w:spacing w:val="-2"/>
          <w:lang w:val="en-US"/>
        </w:rPr>
        <w:footnoteReference w:id="13"/>
      </w:r>
      <w:r w:rsidR="003603C4" w:rsidRPr="003603C4">
        <w:rPr>
          <w:spacing w:val="-2"/>
          <w:vertAlign w:val="superscript"/>
          <w:rtl/>
        </w:rPr>
        <w:t>)</w:t>
      </w:r>
      <w:r w:rsidR="003603C4" w:rsidRPr="003603C4">
        <w:rPr>
          <w:spacing w:val="-2"/>
          <w:rtl/>
          <w:lang w:val="en-US"/>
        </w:rPr>
        <w:t xml:space="preserve">، </w:t>
      </w:r>
      <w:r w:rsidRPr="003603C4">
        <w:rPr>
          <w:spacing w:val="-2"/>
          <w:rtl/>
          <w:lang w:val="en-US"/>
        </w:rPr>
        <w:t>ولا يتماشى بالتالي مع حق ف. ل. في رفض العناد العلاجي</w:t>
      </w:r>
      <w:r w:rsidRPr="00166805">
        <w:rPr>
          <w:rtl/>
          <w:lang w:val="en-US"/>
        </w:rPr>
        <w:t xml:space="preserve"> غير المنطقي. وفي </w:t>
      </w:r>
      <w:r w:rsidRPr="009E2DE8">
        <w:rPr>
          <w:rtl/>
          <w:lang w:val="en-US"/>
        </w:rPr>
        <w:t>11</w:t>
      </w:r>
      <w:r w:rsidRPr="00166805">
        <w:rPr>
          <w:rtl/>
          <w:lang w:val="en-US"/>
        </w:rPr>
        <w:t xml:space="preserve"> أيار/مايو </w:t>
      </w:r>
      <w:r w:rsidRPr="009E2DE8">
        <w:rPr>
          <w:rtl/>
          <w:lang w:val="en-US"/>
        </w:rPr>
        <w:t>2013</w:t>
      </w:r>
      <w:r w:rsidRPr="00166805">
        <w:rPr>
          <w:rtl/>
          <w:lang w:val="en-US"/>
        </w:rPr>
        <w:t xml:space="preserve">، نقضت المحكمة الإدارية في </w:t>
      </w:r>
      <w:proofErr w:type="spellStart"/>
      <w:r w:rsidRPr="00166805">
        <w:rPr>
          <w:rtl/>
          <w:lang w:val="en-US"/>
        </w:rPr>
        <w:t>شالون</w:t>
      </w:r>
      <w:proofErr w:type="spellEnd"/>
      <w:r w:rsidRPr="00166805">
        <w:rPr>
          <w:rtl/>
          <w:lang w:val="en-US"/>
        </w:rPr>
        <w:t>-أون-</w:t>
      </w:r>
      <w:proofErr w:type="spellStart"/>
      <w:r w:rsidRPr="00166805">
        <w:rPr>
          <w:rtl/>
          <w:lang w:val="en-US"/>
        </w:rPr>
        <w:t>شامبان</w:t>
      </w:r>
      <w:proofErr w:type="spellEnd"/>
      <w:r w:rsidRPr="00166805">
        <w:rPr>
          <w:rtl/>
          <w:lang w:val="en-US"/>
        </w:rPr>
        <w:t xml:space="preserve"> القرار بدعوى عدم إخبار أصحاب البلاغ به. غير أنه لم يُستأنف التحفيز الحسي.</w:t>
      </w:r>
    </w:p>
    <w:p w14:paraId="48F41BDA" w14:textId="4E45CF60" w:rsidR="00D044B4" w:rsidRPr="00166805" w:rsidRDefault="00D044B4" w:rsidP="00166805">
      <w:pPr>
        <w:pStyle w:val="SingleTxtGA"/>
        <w:rPr>
          <w:rtl/>
          <w:lang w:val="en-US"/>
        </w:rPr>
      </w:pPr>
      <w:r w:rsidRPr="009E2DE8">
        <w:rPr>
          <w:rtl/>
          <w:lang w:val="en-US"/>
        </w:rPr>
        <w:t>4</w:t>
      </w:r>
      <w:r w:rsidRPr="00166805">
        <w:rPr>
          <w:rtl/>
          <w:lang w:val="en-US"/>
        </w:rPr>
        <w:t>-</w:t>
      </w:r>
      <w:r w:rsidRPr="00166805">
        <w:rPr>
          <w:rtl/>
          <w:lang w:val="en-US"/>
        </w:rPr>
        <w:tab/>
        <w:t xml:space="preserve">ونقضت المحكمة الإدارية في </w:t>
      </w:r>
      <w:proofErr w:type="spellStart"/>
      <w:r w:rsidRPr="00166805">
        <w:rPr>
          <w:rtl/>
          <w:lang w:val="en-US"/>
        </w:rPr>
        <w:t>شالون</w:t>
      </w:r>
      <w:proofErr w:type="spellEnd"/>
      <w:r w:rsidRPr="00166805">
        <w:rPr>
          <w:rtl/>
          <w:lang w:val="en-US"/>
        </w:rPr>
        <w:t>-أون-</w:t>
      </w:r>
      <w:proofErr w:type="spellStart"/>
      <w:r w:rsidRPr="00166805">
        <w:rPr>
          <w:rtl/>
          <w:lang w:val="en-US"/>
        </w:rPr>
        <w:t>شامبان</w:t>
      </w:r>
      <w:proofErr w:type="spellEnd"/>
      <w:r w:rsidRPr="00166805">
        <w:rPr>
          <w:rtl/>
          <w:lang w:val="en-US"/>
        </w:rPr>
        <w:t xml:space="preserve"> قراراً آخر بوقف تغذية ف. ل. وإماهته، في</w:t>
      </w:r>
      <w:r w:rsidR="00BE53B5">
        <w:rPr>
          <w:rFonts w:hint="cs"/>
          <w:rtl/>
          <w:lang w:val="en-US"/>
        </w:rPr>
        <w:t> </w:t>
      </w:r>
      <w:r w:rsidRPr="009E2DE8">
        <w:rPr>
          <w:rtl/>
          <w:lang w:val="en-US"/>
        </w:rPr>
        <w:t>16</w:t>
      </w:r>
      <w:r w:rsidRPr="00166805">
        <w:rPr>
          <w:rtl/>
          <w:lang w:val="en-US"/>
        </w:rPr>
        <w:t xml:space="preserve"> كانون الثاني/يناير </w:t>
      </w:r>
      <w:r w:rsidRPr="009E2DE8">
        <w:rPr>
          <w:rtl/>
          <w:lang w:val="en-US"/>
        </w:rPr>
        <w:t>2014</w:t>
      </w:r>
      <w:r w:rsidRPr="00166805">
        <w:rPr>
          <w:rtl/>
          <w:lang w:val="en-US"/>
        </w:rPr>
        <w:t xml:space="preserve">، ولكن مجلس الدولة أيده في </w:t>
      </w:r>
      <w:r w:rsidRPr="009E2DE8">
        <w:rPr>
          <w:rtl/>
          <w:lang w:val="en-US"/>
        </w:rPr>
        <w:t>24</w:t>
      </w:r>
      <w:r w:rsidRPr="00166805">
        <w:rPr>
          <w:rtl/>
          <w:lang w:val="en-US"/>
        </w:rPr>
        <w:t xml:space="preserve"> تموز/يوليه </w:t>
      </w:r>
      <w:r w:rsidRPr="009E2DE8">
        <w:rPr>
          <w:rtl/>
          <w:lang w:val="en-US"/>
        </w:rPr>
        <w:t>201</w:t>
      </w:r>
      <w:r w:rsidR="003603C4" w:rsidRPr="009E2DE8">
        <w:rPr>
          <w:rtl/>
          <w:lang w:val="en-US"/>
        </w:rPr>
        <w:t>4</w:t>
      </w:r>
      <w:r w:rsidR="003603C4" w:rsidRPr="003603C4">
        <w:rPr>
          <w:rtl/>
          <w:lang w:val="en-US"/>
        </w:rPr>
        <w:t xml:space="preserve">. </w:t>
      </w:r>
      <w:r w:rsidRPr="00166805">
        <w:rPr>
          <w:rtl/>
          <w:lang w:val="en-US"/>
        </w:rPr>
        <w:t xml:space="preserve">وخلصت المحكمة الأوروبية لحقوق الإنسان، في حكم أصدرته في </w:t>
      </w:r>
      <w:r w:rsidRPr="009E2DE8">
        <w:rPr>
          <w:rtl/>
          <w:lang w:val="en-US"/>
        </w:rPr>
        <w:t>5</w:t>
      </w:r>
      <w:r w:rsidRPr="00166805">
        <w:rPr>
          <w:rtl/>
          <w:lang w:val="en-US"/>
        </w:rPr>
        <w:t xml:space="preserve"> حزيران/</w:t>
      </w:r>
      <w:proofErr w:type="gramStart"/>
      <w:r w:rsidRPr="00166805">
        <w:rPr>
          <w:rtl/>
          <w:lang w:val="en-US"/>
        </w:rPr>
        <w:t>يونيه</w:t>
      </w:r>
      <w:proofErr w:type="gramEnd"/>
      <w:r w:rsidRPr="00166805">
        <w:rPr>
          <w:rtl/>
          <w:lang w:val="en-US"/>
        </w:rPr>
        <w:t xml:space="preserve"> </w:t>
      </w:r>
      <w:r w:rsidRPr="009E2DE8">
        <w:rPr>
          <w:rtl/>
          <w:lang w:val="en-US"/>
        </w:rPr>
        <w:t>2015</w:t>
      </w:r>
      <w:r w:rsidRPr="00166805">
        <w:rPr>
          <w:rtl/>
          <w:lang w:val="en-US"/>
        </w:rPr>
        <w:t xml:space="preserve">، إلى أن تنفيذ قرار مجلس الدولة لن يشكل انتهاكاً للمادة </w:t>
      </w:r>
      <w:r w:rsidRPr="009E2DE8">
        <w:rPr>
          <w:rtl/>
          <w:lang w:val="en-US"/>
        </w:rPr>
        <w:t>2</w:t>
      </w:r>
      <w:r w:rsidRPr="00166805">
        <w:rPr>
          <w:rtl/>
          <w:lang w:val="en-US"/>
        </w:rPr>
        <w:t xml:space="preserve"> من اتفاقية حماية حقوق الإنسان والحريات الأساسية (الاتفاقية الأوروبية لحقوق</w:t>
      </w:r>
      <w:r w:rsidR="00BE53B5">
        <w:rPr>
          <w:rFonts w:hint="cs"/>
          <w:rtl/>
          <w:lang w:val="en-US"/>
        </w:rPr>
        <w:t> </w:t>
      </w:r>
      <w:r w:rsidRPr="00166805">
        <w:rPr>
          <w:rtl/>
          <w:lang w:val="en-US"/>
        </w:rPr>
        <w:t>الإنسان</w:t>
      </w:r>
      <w:r w:rsidR="003603C4" w:rsidRPr="003603C4">
        <w:rPr>
          <w:rtl/>
          <w:lang w:val="en-US"/>
        </w:rPr>
        <w:t xml:space="preserve">). </w:t>
      </w:r>
      <w:r w:rsidRPr="00166805">
        <w:rPr>
          <w:rtl/>
          <w:lang w:val="en-US"/>
        </w:rPr>
        <w:t xml:space="preserve">وعُلق إجراء تقييم طبي جماعي ثالث في انتظار طلبٍ لمباشرة إجراءات الوصاية. </w:t>
      </w:r>
      <w:r w:rsidRPr="00BE53B5">
        <w:rPr>
          <w:spacing w:val="-2"/>
          <w:rtl/>
          <w:lang w:val="en-US"/>
        </w:rPr>
        <w:t xml:space="preserve">وبموجب حكم مؤرخ </w:t>
      </w:r>
      <w:r w:rsidRPr="009E2DE8">
        <w:rPr>
          <w:spacing w:val="-2"/>
          <w:rtl/>
          <w:lang w:val="en-US"/>
        </w:rPr>
        <w:t>10</w:t>
      </w:r>
      <w:r w:rsidRPr="00BE53B5">
        <w:rPr>
          <w:spacing w:val="-2"/>
          <w:rtl/>
          <w:lang w:val="en-US"/>
        </w:rPr>
        <w:t xml:space="preserve"> آذار/مارس </w:t>
      </w:r>
      <w:r w:rsidRPr="009E2DE8">
        <w:rPr>
          <w:spacing w:val="-2"/>
          <w:rtl/>
          <w:lang w:val="en-US"/>
        </w:rPr>
        <w:t>2016</w:t>
      </w:r>
      <w:r w:rsidRPr="00BE53B5">
        <w:rPr>
          <w:spacing w:val="-2"/>
          <w:rtl/>
          <w:lang w:val="en-US"/>
        </w:rPr>
        <w:t xml:space="preserve">، عيَّنت محكمة </w:t>
      </w:r>
      <w:proofErr w:type="spellStart"/>
      <w:r w:rsidRPr="00BE53B5">
        <w:rPr>
          <w:spacing w:val="-2"/>
          <w:rtl/>
          <w:lang w:val="en-US"/>
        </w:rPr>
        <w:t>ريمس</w:t>
      </w:r>
      <w:proofErr w:type="spellEnd"/>
      <w:r w:rsidRPr="00BE53B5">
        <w:rPr>
          <w:spacing w:val="-2"/>
          <w:rtl/>
          <w:lang w:val="en-US"/>
        </w:rPr>
        <w:t xml:space="preserve"> الابتدائية السيدة ر. ل.، زوجة ف. ل.،</w:t>
      </w:r>
      <w:r w:rsidRPr="00166805">
        <w:rPr>
          <w:rtl/>
          <w:lang w:val="en-US"/>
        </w:rPr>
        <w:t xml:space="preserve"> وصيةً عليه. وأيدت المحكمة الإدارية في </w:t>
      </w:r>
      <w:proofErr w:type="spellStart"/>
      <w:r w:rsidRPr="00166805">
        <w:rPr>
          <w:rtl/>
          <w:lang w:val="en-US"/>
        </w:rPr>
        <w:t>شالون</w:t>
      </w:r>
      <w:proofErr w:type="spellEnd"/>
      <w:r w:rsidRPr="00166805">
        <w:rPr>
          <w:rtl/>
          <w:lang w:val="en-US"/>
        </w:rPr>
        <w:t>-أون-</w:t>
      </w:r>
      <w:proofErr w:type="spellStart"/>
      <w:r w:rsidRPr="00166805">
        <w:rPr>
          <w:rtl/>
          <w:lang w:val="en-US"/>
        </w:rPr>
        <w:t>شامبان</w:t>
      </w:r>
      <w:proofErr w:type="spellEnd"/>
      <w:r w:rsidRPr="00166805">
        <w:rPr>
          <w:rtl/>
          <w:lang w:val="en-US"/>
        </w:rPr>
        <w:t xml:space="preserve"> قراراً طبياً جماعياً رابعاً بوقف تغذية </w:t>
      </w:r>
      <w:r w:rsidR="00BE53B5">
        <w:rPr>
          <w:rFonts w:hint="cs"/>
          <w:rtl/>
          <w:lang w:val="en-US"/>
        </w:rPr>
        <w:t xml:space="preserve">       </w:t>
      </w:r>
      <w:r w:rsidRPr="00166805">
        <w:rPr>
          <w:rtl/>
          <w:lang w:val="en-US"/>
        </w:rPr>
        <w:t xml:space="preserve">ف. ل. وإماهته، في </w:t>
      </w:r>
      <w:r w:rsidRPr="009E2DE8">
        <w:rPr>
          <w:rtl/>
          <w:lang w:val="en-US"/>
        </w:rPr>
        <w:t>31</w:t>
      </w:r>
      <w:r w:rsidRPr="00166805">
        <w:rPr>
          <w:rtl/>
          <w:lang w:val="en-US"/>
        </w:rPr>
        <w:t xml:space="preserve"> كانون الثاني/يناير </w:t>
      </w:r>
      <w:r w:rsidRPr="009E2DE8">
        <w:rPr>
          <w:rtl/>
          <w:lang w:val="en-US"/>
        </w:rPr>
        <w:t>2019</w:t>
      </w:r>
      <w:r w:rsidRPr="00166805">
        <w:rPr>
          <w:rtl/>
          <w:lang w:val="en-US"/>
        </w:rPr>
        <w:t xml:space="preserve">، وأيده مجلس الدولة في </w:t>
      </w:r>
      <w:r w:rsidRPr="009E2DE8">
        <w:rPr>
          <w:rtl/>
          <w:lang w:val="en-US"/>
        </w:rPr>
        <w:t>24</w:t>
      </w:r>
      <w:r w:rsidRPr="00166805">
        <w:rPr>
          <w:rtl/>
          <w:lang w:val="en-US"/>
        </w:rPr>
        <w:t xml:space="preserve"> نيسان/أبريل </w:t>
      </w:r>
      <w:r w:rsidRPr="009E2DE8">
        <w:rPr>
          <w:rtl/>
          <w:lang w:val="en-US"/>
        </w:rPr>
        <w:t>201</w:t>
      </w:r>
      <w:r w:rsidR="003603C4" w:rsidRPr="009E2DE8">
        <w:rPr>
          <w:rtl/>
          <w:lang w:val="en-US"/>
        </w:rPr>
        <w:t>9</w:t>
      </w:r>
      <w:r w:rsidR="003603C4" w:rsidRPr="003603C4">
        <w:rPr>
          <w:rtl/>
          <w:lang w:val="en-US"/>
        </w:rPr>
        <w:t xml:space="preserve">. </w:t>
      </w:r>
      <w:r w:rsidRPr="00166805">
        <w:rPr>
          <w:rtl/>
          <w:lang w:val="en-US"/>
        </w:rPr>
        <w:t xml:space="preserve">وتوفي ف. ل. في </w:t>
      </w:r>
      <w:r w:rsidRPr="009E2DE8">
        <w:rPr>
          <w:rtl/>
          <w:lang w:val="en-US"/>
        </w:rPr>
        <w:t>11</w:t>
      </w:r>
      <w:r w:rsidRPr="00166805">
        <w:rPr>
          <w:rtl/>
          <w:lang w:val="en-US"/>
        </w:rPr>
        <w:t xml:space="preserve"> تموز/يوليه </w:t>
      </w:r>
      <w:r w:rsidRPr="009E2DE8">
        <w:rPr>
          <w:rtl/>
          <w:lang w:val="en-US"/>
        </w:rPr>
        <w:t>2019</w:t>
      </w:r>
      <w:r w:rsidRPr="00166805">
        <w:rPr>
          <w:rtl/>
          <w:lang w:val="en-US"/>
        </w:rPr>
        <w:t>، بعد وقف تغذيته وإماهته.</w:t>
      </w:r>
    </w:p>
    <w:p w14:paraId="57DD6677" w14:textId="77777777" w:rsidR="00D044B4" w:rsidRPr="00166805" w:rsidRDefault="00D044B4" w:rsidP="00166805">
      <w:pPr>
        <w:pStyle w:val="SingleTxtGA"/>
        <w:rPr>
          <w:rtl/>
          <w:lang w:val="en-US"/>
        </w:rPr>
      </w:pPr>
      <w:r w:rsidRPr="009E2DE8">
        <w:rPr>
          <w:rtl/>
          <w:lang w:val="en-US"/>
        </w:rPr>
        <w:t>5</w:t>
      </w:r>
      <w:r w:rsidRPr="00166805">
        <w:rPr>
          <w:rtl/>
          <w:lang w:val="en-US"/>
        </w:rPr>
        <w:t>-</w:t>
      </w:r>
      <w:r w:rsidRPr="00166805">
        <w:rPr>
          <w:rtl/>
          <w:lang w:val="en-US"/>
        </w:rPr>
        <w:tab/>
      </w:r>
      <w:r w:rsidRPr="003603C4">
        <w:rPr>
          <w:spacing w:val="-4"/>
          <w:rtl/>
          <w:lang w:val="en-US"/>
        </w:rPr>
        <w:t>وأشارت اللجنة في آرائها إلى أنه كان من الضروري تحديد ما إذا كان أصحاب البلاغ يملكون أهلية التصرف بالنيابة عن ف. ل. إذ لم يكن بإمكانه الموافقة على تقديم البلاغ. ومن ثم، نظرت اللجنة فيما إذا كان البلاغ يعكس رغبة ف. ل. واختياره. ولاحظت اللجنة أن للبلاغ صلة وثيقة بمسألة وقف تغذية ف. ل. وإماهته.</w:t>
      </w:r>
      <w:r w:rsidRPr="00166805">
        <w:rPr>
          <w:rtl/>
          <w:lang w:val="en-US"/>
        </w:rPr>
        <w:t xml:space="preserve"> </w:t>
      </w:r>
      <w:r w:rsidRPr="00166805">
        <w:rPr>
          <w:rtl/>
          <w:lang w:val="en-US"/>
        </w:rPr>
        <w:lastRenderedPageBreak/>
        <w:t xml:space="preserve">ولاحظت اللجنة أيضاً أن مجلس الدولة أمعن النظر في رغبة ف. ل.، بما في ذلك إفصاحه مراراً لزوجته عن رغبته في عدم البقاء اصطناعياً على قيد الحياة إن كان من شأن ذلك أن يجعله إلى حد كبير عالةً على الآخرين. وفي هذا الصدد، لاحظت اللجنة استنتاج المحاكم المحلية أن ف. ل. ما كان ليرغب في أن يجد نفسه في الحالة التي كان عليها. ولم تقتنع اللجنة بالتالي بأن البلاغ يعكس رغبة ف. ل. المفترضة. وعليه، خلصت إلى أن أصحاب البلاغ لا يملكون أهلية التصرف بالنيابة عن ف. ل. وأعلنت عدم مقبولية البلاغ بموجب المادة </w:t>
      </w:r>
      <w:r w:rsidRPr="009E2DE8">
        <w:rPr>
          <w:rtl/>
          <w:lang w:val="en-US"/>
        </w:rPr>
        <w:t>1</w:t>
      </w:r>
      <w:r w:rsidRPr="00166805">
        <w:rPr>
          <w:rtl/>
          <w:lang w:val="en-US"/>
        </w:rPr>
        <w:t xml:space="preserve"> من البروتوكول الاختياري.</w:t>
      </w:r>
    </w:p>
    <w:p w14:paraId="63B0CF20" w14:textId="77777777" w:rsidR="00D044B4" w:rsidRPr="009E2DE8" w:rsidRDefault="00D044B4" w:rsidP="00EF3ABF">
      <w:pPr>
        <w:pStyle w:val="H4GA"/>
        <w:rPr>
          <w:b/>
          <w:bCs/>
          <w:rtl/>
        </w:rPr>
      </w:pPr>
      <w:r w:rsidRPr="009E2DE8">
        <w:rPr>
          <w:b/>
          <w:bCs/>
          <w:rtl/>
        </w:rPr>
        <w:tab/>
      </w:r>
      <w:r w:rsidRPr="009E2DE8">
        <w:rPr>
          <w:b/>
          <w:bCs/>
          <w:rtl/>
        </w:rPr>
        <w:tab/>
        <w:t xml:space="preserve">شعبان السيد </w:t>
      </w:r>
      <w:proofErr w:type="spellStart"/>
      <w:r w:rsidRPr="009E2DE8">
        <w:rPr>
          <w:b/>
          <w:bCs/>
          <w:rtl/>
        </w:rPr>
        <w:t>وغاشاو</w:t>
      </w:r>
      <w:proofErr w:type="spellEnd"/>
      <w:r w:rsidRPr="009E2DE8">
        <w:rPr>
          <w:b/>
          <w:bCs/>
          <w:rtl/>
        </w:rPr>
        <w:t xml:space="preserve"> </w:t>
      </w:r>
      <w:proofErr w:type="spellStart"/>
      <w:r w:rsidRPr="009E2DE8">
        <w:rPr>
          <w:b/>
          <w:bCs/>
          <w:rtl/>
        </w:rPr>
        <w:t>مانغِستو</w:t>
      </w:r>
      <w:proofErr w:type="spellEnd"/>
      <w:r w:rsidRPr="009E2DE8">
        <w:rPr>
          <w:b/>
          <w:bCs/>
          <w:rtl/>
        </w:rPr>
        <w:t xml:space="preserve"> ضد دولة فلسطين</w:t>
      </w:r>
    </w:p>
    <w:p w14:paraId="1106EE0C" w14:textId="59ECBB87" w:rsidR="00D044B4" w:rsidRPr="00166805" w:rsidRDefault="00D044B4" w:rsidP="003603C4">
      <w:pPr>
        <w:pStyle w:val="SingleTxtGA"/>
        <w:spacing w:line="350" w:lineRule="exact"/>
        <w:rPr>
          <w:rtl/>
          <w:lang w:val="en-US"/>
        </w:rPr>
      </w:pPr>
      <w:r w:rsidRPr="009E2DE8">
        <w:rPr>
          <w:rtl/>
          <w:lang w:val="en-US"/>
        </w:rPr>
        <w:t>6</w:t>
      </w:r>
      <w:r w:rsidRPr="00166805">
        <w:rPr>
          <w:rtl/>
          <w:lang w:val="en-US"/>
        </w:rPr>
        <w:t>-</w:t>
      </w:r>
      <w:r w:rsidRPr="00166805">
        <w:rPr>
          <w:rtl/>
          <w:lang w:val="en-US"/>
        </w:rPr>
        <w:tab/>
      </w:r>
      <w:r w:rsidRPr="009E2DE8">
        <w:rPr>
          <w:spacing w:val="-4"/>
          <w:rtl/>
          <w:lang w:val="en-US"/>
        </w:rPr>
        <w:t xml:space="preserve">نظرت اللجنة في البلاغيْن المتعلقين بقضيتي </w:t>
      </w:r>
      <w:r w:rsidRPr="009E2DE8">
        <w:rPr>
          <w:i/>
          <w:iCs/>
          <w:spacing w:val="-4"/>
          <w:rtl/>
          <w:lang w:val="en-US"/>
        </w:rPr>
        <w:t xml:space="preserve">شعبان السيد </w:t>
      </w:r>
      <w:proofErr w:type="spellStart"/>
      <w:r w:rsidRPr="009E2DE8">
        <w:rPr>
          <w:i/>
          <w:iCs/>
          <w:spacing w:val="-4"/>
          <w:rtl/>
          <w:lang w:val="en-US"/>
        </w:rPr>
        <w:t>وغاشاو</w:t>
      </w:r>
      <w:proofErr w:type="spellEnd"/>
      <w:r w:rsidRPr="009E2DE8">
        <w:rPr>
          <w:i/>
          <w:iCs/>
          <w:spacing w:val="-4"/>
          <w:rtl/>
          <w:lang w:val="en-US"/>
        </w:rPr>
        <w:t xml:space="preserve"> </w:t>
      </w:r>
      <w:proofErr w:type="spellStart"/>
      <w:r w:rsidRPr="009E2DE8">
        <w:rPr>
          <w:i/>
          <w:iCs/>
          <w:spacing w:val="-4"/>
          <w:rtl/>
          <w:lang w:val="en-US"/>
        </w:rPr>
        <w:t>مانغِستو</w:t>
      </w:r>
      <w:proofErr w:type="spellEnd"/>
      <w:r w:rsidRPr="009E2DE8">
        <w:rPr>
          <w:i/>
          <w:iCs/>
          <w:spacing w:val="-4"/>
          <w:rtl/>
          <w:lang w:val="en-US"/>
        </w:rPr>
        <w:t xml:space="preserve"> ضد دولة فلسطين</w:t>
      </w:r>
      <w:r w:rsidR="003603C4" w:rsidRPr="009E2DE8">
        <w:rPr>
          <w:rStyle w:val="FootnoteReference"/>
          <w:spacing w:val="-4"/>
          <w:rtl/>
        </w:rPr>
        <w:t>(</w:t>
      </w:r>
      <w:r w:rsidR="003603C4" w:rsidRPr="009E2DE8">
        <w:rPr>
          <w:rStyle w:val="FootnoteReference"/>
          <w:spacing w:val="-4"/>
          <w:lang w:val="en-US"/>
        </w:rPr>
        <w:footnoteReference w:id="14"/>
      </w:r>
      <w:r w:rsidR="003603C4" w:rsidRPr="009E2DE8">
        <w:rPr>
          <w:spacing w:val="-4"/>
          <w:vertAlign w:val="superscript"/>
          <w:rtl/>
        </w:rPr>
        <w:t>)</w:t>
      </w:r>
      <w:r w:rsidR="003603C4" w:rsidRPr="009E2DE8">
        <w:rPr>
          <w:spacing w:val="-4"/>
          <w:rtl/>
          <w:lang w:val="en-US"/>
        </w:rPr>
        <w:t>.</w:t>
      </w:r>
      <w:r w:rsidR="003603C4" w:rsidRPr="003603C4">
        <w:rPr>
          <w:rtl/>
          <w:lang w:val="en-US"/>
        </w:rPr>
        <w:t xml:space="preserve"> </w:t>
      </w:r>
      <w:r w:rsidRPr="00166805">
        <w:rPr>
          <w:rtl/>
          <w:lang w:val="en-US"/>
        </w:rPr>
        <w:t>وقدم البلاغيْن أفرادُ أسرتيْ الشخصين المدعى أنهما ضحيتان. وأشار أصحاب البلاغين إلى أنه شُخصت لدى كلا الشخصين المدعى أنهما ضحيتان إعاقة نفسية</w:t>
      </w:r>
      <w:r w:rsidR="009E2DE8">
        <w:rPr>
          <w:rFonts w:hint="cs"/>
          <w:rtl/>
          <w:lang w:val="en-US"/>
        </w:rPr>
        <w:t xml:space="preserve"> </w:t>
      </w:r>
      <w:r w:rsidRPr="00166805">
        <w:rPr>
          <w:rtl/>
          <w:lang w:val="en-US"/>
        </w:rPr>
        <w:t>-</w:t>
      </w:r>
      <w:r w:rsidR="009E2DE8">
        <w:rPr>
          <w:rFonts w:hint="cs"/>
          <w:rtl/>
          <w:lang w:val="en-US"/>
        </w:rPr>
        <w:t xml:space="preserve"> </w:t>
      </w:r>
      <w:r w:rsidRPr="00166805">
        <w:rPr>
          <w:rtl/>
          <w:lang w:val="en-US"/>
        </w:rPr>
        <w:t xml:space="preserve">اجتماعية، وإلى أنهما، بسبب إعاقتهما، عبرا في عامي </w:t>
      </w:r>
      <w:r w:rsidRPr="009E2DE8">
        <w:rPr>
          <w:rtl/>
          <w:lang w:val="en-US"/>
        </w:rPr>
        <w:t>2014</w:t>
      </w:r>
      <w:r w:rsidRPr="00166805">
        <w:rPr>
          <w:rtl/>
          <w:lang w:val="en-US"/>
        </w:rPr>
        <w:t xml:space="preserve"> و</w:t>
      </w:r>
      <w:r w:rsidRPr="009E2DE8">
        <w:rPr>
          <w:rtl/>
          <w:lang w:val="en-US"/>
        </w:rPr>
        <w:t>2015</w:t>
      </w:r>
      <w:r w:rsidRPr="00166805">
        <w:rPr>
          <w:rtl/>
          <w:lang w:val="en-US"/>
        </w:rPr>
        <w:t xml:space="preserve"> إلى قطاع غزة، حيث تعرَّضا للاختفاء القسري حسبما زُعم. وادعى أصحاب البلاغين وقوع انتهاك لحقوق الضحيتين المزعومتين المكفولة بموجب المواد </w:t>
      </w:r>
      <w:r w:rsidRPr="009E2DE8">
        <w:rPr>
          <w:rtl/>
          <w:lang w:val="en-US"/>
        </w:rPr>
        <w:t>4</w:t>
      </w:r>
      <w:r w:rsidRPr="00166805">
        <w:rPr>
          <w:rtl/>
          <w:lang w:val="en-US"/>
        </w:rPr>
        <w:t xml:space="preserve"> و</w:t>
      </w:r>
      <w:r w:rsidRPr="009E2DE8">
        <w:rPr>
          <w:rtl/>
          <w:lang w:val="en-US"/>
        </w:rPr>
        <w:t>10</w:t>
      </w:r>
      <w:r w:rsidRPr="00166805">
        <w:rPr>
          <w:rtl/>
          <w:lang w:val="en-US"/>
        </w:rPr>
        <w:t xml:space="preserve"> و</w:t>
      </w:r>
      <w:r w:rsidRPr="009E2DE8">
        <w:rPr>
          <w:rtl/>
          <w:lang w:val="en-US"/>
        </w:rPr>
        <w:t>11</w:t>
      </w:r>
      <w:r w:rsidRPr="00166805">
        <w:rPr>
          <w:rtl/>
          <w:lang w:val="en-US"/>
        </w:rPr>
        <w:t xml:space="preserve"> و</w:t>
      </w:r>
      <w:r w:rsidRPr="009E2DE8">
        <w:rPr>
          <w:rtl/>
          <w:lang w:val="en-US"/>
        </w:rPr>
        <w:t>12</w:t>
      </w:r>
      <w:r w:rsidRPr="00166805">
        <w:rPr>
          <w:rtl/>
          <w:lang w:val="en-US"/>
        </w:rPr>
        <w:t xml:space="preserve"> و</w:t>
      </w:r>
      <w:r w:rsidRPr="009E2DE8">
        <w:rPr>
          <w:rtl/>
          <w:lang w:val="en-US"/>
        </w:rPr>
        <w:t>14</w:t>
      </w:r>
      <w:r w:rsidRPr="00166805">
        <w:rPr>
          <w:rtl/>
          <w:lang w:val="en-US"/>
        </w:rPr>
        <w:t xml:space="preserve"> و</w:t>
      </w:r>
      <w:r w:rsidRPr="009E2DE8">
        <w:rPr>
          <w:rtl/>
          <w:lang w:val="en-US"/>
        </w:rPr>
        <w:t>15</w:t>
      </w:r>
      <w:r w:rsidRPr="00166805">
        <w:rPr>
          <w:rtl/>
          <w:lang w:val="en-US"/>
        </w:rPr>
        <w:t xml:space="preserve"> و</w:t>
      </w:r>
      <w:r w:rsidRPr="009E2DE8">
        <w:rPr>
          <w:rtl/>
          <w:lang w:val="en-US"/>
        </w:rPr>
        <w:t>16</w:t>
      </w:r>
      <w:r w:rsidRPr="00166805">
        <w:rPr>
          <w:rtl/>
          <w:lang w:val="en-US"/>
        </w:rPr>
        <w:t xml:space="preserve"> و</w:t>
      </w:r>
      <w:r w:rsidRPr="009E2DE8">
        <w:rPr>
          <w:rtl/>
          <w:lang w:val="en-US"/>
        </w:rPr>
        <w:t>25</w:t>
      </w:r>
      <w:r w:rsidRPr="00166805">
        <w:rPr>
          <w:rtl/>
          <w:lang w:val="en-US"/>
        </w:rPr>
        <w:t xml:space="preserve"> من الاتفاقية.</w:t>
      </w:r>
    </w:p>
    <w:p w14:paraId="51E6F9A8" w14:textId="77777777" w:rsidR="00D044B4" w:rsidRPr="00166805" w:rsidRDefault="00D044B4" w:rsidP="003603C4">
      <w:pPr>
        <w:pStyle w:val="SingleTxtGA"/>
        <w:spacing w:line="350" w:lineRule="exact"/>
        <w:rPr>
          <w:rtl/>
          <w:lang w:val="en-US"/>
        </w:rPr>
      </w:pPr>
      <w:r w:rsidRPr="009E2DE8">
        <w:rPr>
          <w:rtl/>
          <w:lang w:val="en-US"/>
        </w:rPr>
        <w:t>7</w:t>
      </w:r>
      <w:r w:rsidRPr="00166805">
        <w:rPr>
          <w:rtl/>
          <w:lang w:val="en-US"/>
        </w:rPr>
        <w:t>-</w:t>
      </w:r>
      <w:r w:rsidRPr="00166805">
        <w:rPr>
          <w:rtl/>
          <w:lang w:val="en-US"/>
        </w:rPr>
        <w:tab/>
        <w:t xml:space="preserve">ودرست اللجنة، لدى نظرها في مقبولية البلاغ، جملة مسائل منها مسألة الاختصاص. ولاحظت اللجنة إفادة الدولة الطرف بأن القيود الناجمة عن الحصار المفروض على قطاع غزة تحدُّ من قدرتها على الوصول إلى تلك المنطقة وإجراء تحقيق فعال في الانتهاكات المزعومة. ولاحظت اللجنة اجتهادات </w:t>
      </w:r>
      <w:r w:rsidRPr="009E2DE8">
        <w:rPr>
          <w:spacing w:val="-2"/>
          <w:rtl/>
          <w:lang w:val="en-US"/>
        </w:rPr>
        <w:t>المحكمة الأوروبية لحقوق الإنسان ومحكمة البلدان الأمريكية لحقوق الإنسان، التي خلصت فيها المحكمتان</w:t>
      </w:r>
      <w:r w:rsidRPr="00166805">
        <w:rPr>
          <w:rtl/>
          <w:lang w:val="en-US"/>
        </w:rPr>
        <w:t xml:space="preserve"> إلى أنه، حتى في حالة عدم سيطرة دولة ما فعلياً على أجزاء من إقليمها، يقع عليها التزام إيجابي باتخاذ ما في وسعها من التدابير </w:t>
      </w:r>
      <w:proofErr w:type="gramStart"/>
      <w:r w:rsidRPr="00166805">
        <w:rPr>
          <w:rtl/>
          <w:lang w:val="en-US"/>
        </w:rPr>
        <w:t>الدبلوماسية</w:t>
      </w:r>
      <w:proofErr w:type="gramEnd"/>
      <w:r w:rsidRPr="00166805">
        <w:rPr>
          <w:rtl/>
          <w:lang w:val="en-US"/>
        </w:rPr>
        <w:t xml:space="preserve"> أو الاقتصادية أو القضائية أو غيرها من التدابير التي تتوافق مع القانون الدولي لضمان تمتع المقيمين هناك بحقوقهم. ورأت اللجنة بالتالي أن الشخصين المدَّعى أنهما ضحيتان، رغم القيود المفروضة على قدرة الدولة الطرف على ممارسة سلطتها في قطاع غزة، يخضعان لولايتها القضائية بالمعنى المقصود في المادة </w:t>
      </w:r>
      <w:r w:rsidRPr="009E2DE8">
        <w:rPr>
          <w:rtl/>
          <w:lang w:val="en-US"/>
        </w:rPr>
        <w:t>1</w:t>
      </w:r>
      <w:r w:rsidRPr="00166805">
        <w:rPr>
          <w:rtl/>
          <w:lang w:val="en-US"/>
        </w:rPr>
        <w:t xml:space="preserve"> من البروتوكول الاختياري.</w:t>
      </w:r>
    </w:p>
    <w:p w14:paraId="25047DD2" w14:textId="77777777" w:rsidR="00D044B4" w:rsidRPr="00166805" w:rsidRDefault="00D044B4" w:rsidP="003603C4">
      <w:pPr>
        <w:pStyle w:val="SingleTxtGA"/>
        <w:spacing w:line="350" w:lineRule="exact"/>
        <w:rPr>
          <w:rtl/>
          <w:lang w:val="en-US"/>
        </w:rPr>
      </w:pPr>
      <w:r w:rsidRPr="009E2DE8">
        <w:rPr>
          <w:rtl/>
          <w:lang w:val="en-US"/>
        </w:rPr>
        <w:t>8</w:t>
      </w:r>
      <w:r w:rsidRPr="00166805">
        <w:rPr>
          <w:rtl/>
          <w:lang w:val="en-US"/>
        </w:rPr>
        <w:t>-</w:t>
      </w:r>
      <w:r w:rsidRPr="00166805">
        <w:rPr>
          <w:rtl/>
          <w:lang w:val="en-US"/>
        </w:rPr>
        <w:tab/>
        <w:t xml:space="preserve">وفيما يتعلق بالأسس الموضوعية للبلاغين، لاحظت اللجنة أن المسألة المعروضة عليها هي تحديد ما إذا أوفت الدولة الطرف بالتزاماتها الإيجابية باتخاذ ما في وسعها من التدابير المناسبة والكافية لضمان تمتع الشخصين المدعى أنهما ضحيتان بحقوقهما المكفولة بموجب الاتفاقية. ولاحظت اللجنة في هذا الصدد أن الدولة الطرف لم تقدم أي معلومات محددة عن اتخاذها أو محاولة اتخاذها أي تدابير من هذا القبيل. وعلى وجه الخصوص، لم تقدم الدولة الطرف معلومات عن أي تدبير اتخذته لمعرفة مصير الضحيتين المزعومتين ومكان وجودهما أو ظروف احتجازهما. كما لم تقدم معلومات عن أي محاولات للتعاون مع سلطات الأمر الواقع في قطاع غزة من أجل معالجة حالة الضحيتين المزعومتين؛ وتيسير الإفراج عنهما وكفالة عودتهما سالمَين إلى أسرتيهما؛ وضمان تمتعهما بحماية القانون؛ وكفالة حصولهما على الرعاية الصحية الملائمة، بالنظر إلى إعاقاتهما النفسية-الاجتماعية وضعف حالهما الشديد؛ وتمكينهما من الاتصال بأسرتيهما وأقاربهما وممثليهما. وخلصت اللجنة إلى أن عدم اتخاذ الدولة الطرف أو محاولة اتخاذها أي تدابير من هذا القبيل للتحقيق في قضيتي الضحيتين المزعومتين ومعرفة مصيرهما ومكان وجودهما، بما في ذلك الادعاءات المتعلقة بوجود خطر على حياتهما وبتعرضهما لسوء المعاملة وبسلبهما حريتهما وحرمانهما من الرعاية الصحية، هو بمثابة انتهاك لحقوقهما المكفولة بموجب المواد </w:t>
      </w:r>
      <w:r w:rsidRPr="009E2DE8">
        <w:rPr>
          <w:rtl/>
          <w:lang w:val="en-US"/>
        </w:rPr>
        <w:t>10</w:t>
      </w:r>
      <w:r w:rsidRPr="00166805">
        <w:rPr>
          <w:rtl/>
          <w:lang w:val="en-US"/>
        </w:rPr>
        <w:t xml:space="preserve"> و</w:t>
      </w:r>
      <w:r w:rsidRPr="009E2DE8">
        <w:rPr>
          <w:rtl/>
          <w:lang w:val="en-US"/>
        </w:rPr>
        <w:t>14</w:t>
      </w:r>
      <w:r w:rsidRPr="00166805">
        <w:rPr>
          <w:rtl/>
          <w:lang w:val="en-US"/>
        </w:rPr>
        <w:t xml:space="preserve"> و</w:t>
      </w:r>
      <w:r w:rsidRPr="009E2DE8">
        <w:rPr>
          <w:rtl/>
          <w:lang w:val="en-US"/>
        </w:rPr>
        <w:t>15</w:t>
      </w:r>
      <w:r w:rsidRPr="00166805">
        <w:rPr>
          <w:rtl/>
          <w:lang w:val="en-US"/>
        </w:rPr>
        <w:t xml:space="preserve"> و</w:t>
      </w:r>
      <w:r w:rsidRPr="009E2DE8">
        <w:rPr>
          <w:rtl/>
          <w:lang w:val="en-US"/>
        </w:rPr>
        <w:t>25</w:t>
      </w:r>
      <w:r w:rsidRPr="00166805">
        <w:rPr>
          <w:rtl/>
          <w:lang w:val="en-US"/>
        </w:rPr>
        <w:t xml:space="preserve">، مقروءة بمفردها وبالاقتران مع المادة </w:t>
      </w:r>
      <w:r w:rsidRPr="009E2DE8">
        <w:rPr>
          <w:rtl/>
          <w:lang w:val="en-US"/>
        </w:rPr>
        <w:t>11</w:t>
      </w:r>
      <w:r w:rsidRPr="00166805">
        <w:rPr>
          <w:rtl/>
          <w:lang w:val="en-US"/>
        </w:rPr>
        <w:t>، من الاتفاقية.</w:t>
      </w:r>
    </w:p>
    <w:p w14:paraId="385BA852" w14:textId="2F91D6A0" w:rsidR="00D044B4" w:rsidRPr="00166805" w:rsidRDefault="00D044B4" w:rsidP="00166805">
      <w:pPr>
        <w:pStyle w:val="SingleTxtGA"/>
        <w:rPr>
          <w:rtl/>
          <w:lang w:val="en-US"/>
        </w:rPr>
      </w:pPr>
      <w:r w:rsidRPr="009E2DE8">
        <w:rPr>
          <w:rtl/>
          <w:lang w:val="en-US"/>
        </w:rPr>
        <w:lastRenderedPageBreak/>
        <w:t>9</w:t>
      </w:r>
      <w:r w:rsidRPr="00166805">
        <w:rPr>
          <w:rtl/>
          <w:lang w:val="en-US"/>
        </w:rPr>
        <w:t>-</w:t>
      </w:r>
      <w:r w:rsidRPr="00166805">
        <w:rPr>
          <w:rtl/>
          <w:lang w:val="en-US"/>
        </w:rPr>
        <w:tab/>
        <w:t xml:space="preserve">وطلبت اللجنة إلى الدولة الطرف أن تتيح لأصحاب البلاغين سبيل انتصاف فعالاً، بما في ذلك التعويض عن أي تكاليف قانونية تكبدوها في تقديم البلاغيْن. كما طلبت إليها أن تتخذ، وفقاً للقانون </w:t>
      </w:r>
      <w:r w:rsidRPr="00BE53B5">
        <w:rPr>
          <w:spacing w:val="-4"/>
          <w:rtl/>
          <w:lang w:val="en-US"/>
        </w:rPr>
        <w:t xml:space="preserve">الدولي، كل التدابير </w:t>
      </w:r>
      <w:proofErr w:type="gramStart"/>
      <w:r w:rsidRPr="00BE53B5">
        <w:rPr>
          <w:spacing w:val="-4"/>
          <w:rtl/>
          <w:lang w:val="en-US"/>
        </w:rPr>
        <w:t>الدبلوماسية</w:t>
      </w:r>
      <w:proofErr w:type="gramEnd"/>
      <w:r w:rsidRPr="00BE53B5">
        <w:rPr>
          <w:spacing w:val="-4"/>
          <w:rtl/>
          <w:lang w:val="en-US"/>
        </w:rPr>
        <w:t xml:space="preserve"> أو الاقتصادية أو القضائية أو غيرها من التدابير الممكنة من أجل ما يلي: </w:t>
      </w:r>
      <w:r w:rsidRPr="00166805">
        <w:rPr>
          <w:rtl/>
          <w:lang w:val="en-US"/>
        </w:rPr>
        <w:t>إجراء تحقيق فوري وفعال وشامل ونزيه ومستقل وشفاف في ملابسات اختفاء الضحيتين واحتجازهما</w:t>
      </w:r>
      <w:r w:rsidR="009E2DE8">
        <w:rPr>
          <w:rFonts w:hint="cs"/>
          <w:rtl/>
          <w:lang w:val="en-US"/>
        </w:rPr>
        <w:t xml:space="preserve"> </w:t>
      </w:r>
      <w:r w:rsidRPr="00166805">
        <w:rPr>
          <w:rtl/>
          <w:lang w:val="en-US"/>
        </w:rPr>
        <w:t xml:space="preserve">التعسفي المزعوميْن، لكشف الحقيقة وضمان عودتهما سالمَين إلى أسرتيهما؛ وموافاة أصحاب البلاغين </w:t>
      </w:r>
      <w:r w:rsidRPr="009E2DE8">
        <w:rPr>
          <w:spacing w:val="-4"/>
          <w:rtl/>
          <w:lang w:val="en-US"/>
        </w:rPr>
        <w:t>بمعلومات مفصلة عن نتائج التحقيق؛ وضمان سلامة الضحيتين وحصولهما على الرعاية الطبية، بما في ذلك</w:t>
      </w:r>
      <w:r w:rsidRPr="00166805">
        <w:rPr>
          <w:rtl/>
          <w:lang w:val="en-US"/>
        </w:rPr>
        <w:t xml:space="preserve"> فيما يتعلق بإعاقتهما، وكفالة اتصالهما بأسرتيهما وممثليهما.</w:t>
      </w:r>
    </w:p>
    <w:p w14:paraId="2F55331F" w14:textId="77777777" w:rsidR="00D044B4" w:rsidRPr="009E2DE8" w:rsidRDefault="00D044B4" w:rsidP="00EF3ABF">
      <w:pPr>
        <w:pStyle w:val="H4GA"/>
        <w:rPr>
          <w:b/>
          <w:bCs/>
          <w:rtl/>
        </w:rPr>
      </w:pPr>
      <w:r w:rsidRPr="009E2DE8">
        <w:rPr>
          <w:b/>
          <w:bCs/>
          <w:rtl/>
        </w:rPr>
        <w:tab/>
      </w:r>
      <w:r w:rsidRPr="009E2DE8">
        <w:rPr>
          <w:b/>
          <w:bCs/>
          <w:rtl/>
        </w:rPr>
        <w:tab/>
        <w:t>غارثيا بارا ضد المكسيك</w:t>
      </w:r>
    </w:p>
    <w:p w14:paraId="7297043A" w14:textId="38C0CCA6" w:rsidR="00166805" w:rsidRPr="00166805" w:rsidRDefault="00D044B4" w:rsidP="00166805">
      <w:pPr>
        <w:pStyle w:val="SingleTxtGA"/>
        <w:rPr>
          <w:rtl/>
          <w:lang w:val="en-US"/>
        </w:rPr>
      </w:pPr>
      <w:r w:rsidRPr="009E2DE8">
        <w:rPr>
          <w:rtl/>
          <w:lang w:val="en-US"/>
        </w:rPr>
        <w:t>10</w:t>
      </w:r>
      <w:r w:rsidRPr="00166805">
        <w:rPr>
          <w:rtl/>
          <w:lang w:val="en-US"/>
        </w:rPr>
        <w:t>-</w:t>
      </w:r>
      <w:r w:rsidRPr="00166805">
        <w:rPr>
          <w:rtl/>
          <w:lang w:val="en-US"/>
        </w:rPr>
        <w:tab/>
        <w:t xml:space="preserve">نظرت اللجنة في البلاغ المتعلق بقضية </w:t>
      </w:r>
      <w:r w:rsidRPr="009E2DE8">
        <w:rPr>
          <w:i/>
          <w:iCs/>
          <w:rtl/>
          <w:lang w:val="en-US"/>
        </w:rPr>
        <w:t>غارثيا بارا ضد المكسيك</w:t>
      </w:r>
      <w:r w:rsidR="003603C4" w:rsidRPr="009E2DE8">
        <w:rPr>
          <w:rStyle w:val="FootnoteReference"/>
          <w:rtl/>
        </w:rPr>
        <w:t>(</w:t>
      </w:r>
      <w:r w:rsidR="003603C4" w:rsidRPr="009E2DE8">
        <w:rPr>
          <w:rStyle w:val="FootnoteReference"/>
          <w:lang w:val="en-US"/>
        </w:rPr>
        <w:footnoteReference w:id="15"/>
      </w:r>
      <w:r w:rsidR="003603C4" w:rsidRPr="003603C4">
        <w:rPr>
          <w:vertAlign w:val="superscript"/>
          <w:rtl/>
        </w:rPr>
        <w:t>)</w:t>
      </w:r>
      <w:r w:rsidR="003603C4" w:rsidRPr="003603C4">
        <w:rPr>
          <w:rtl/>
          <w:lang w:val="en-US"/>
        </w:rPr>
        <w:t xml:space="preserve">. </w:t>
      </w:r>
      <w:r w:rsidR="00166805" w:rsidRPr="00166805">
        <w:rPr>
          <w:rtl/>
          <w:lang w:val="en-US"/>
        </w:rPr>
        <w:t xml:space="preserve">وصاحبة البلاغ هي سيليني </w:t>
      </w:r>
      <w:proofErr w:type="spellStart"/>
      <w:r w:rsidR="00166805" w:rsidRPr="00166805">
        <w:rPr>
          <w:rtl/>
          <w:lang w:val="en-US"/>
        </w:rPr>
        <w:t>ميليتثا</w:t>
      </w:r>
      <w:proofErr w:type="spellEnd"/>
      <w:r w:rsidR="00166805" w:rsidRPr="00166805">
        <w:rPr>
          <w:rtl/>
          <w:lang w:val="en-US"/>
        </w:rPr>
        <w:t xml:space="preserve"> غارثيا بارا، وهي مواطنة مكسيكية، وُلدت في </w:t>
      </w:r>
      <w:r w:rsidR="00166805" w:rsidRPr="009E2DE8">
        <w:rPr>
          <w:rtl/>
          <w:lang w:val="en-US"/>
        </w:rPr>
        <w:t>21</w:t>
      </w:r>
      <w:r w:rsidR="00166805" w:rsidRPr="00166805">
        <w:rPr>
          <w:rtl/>
          <w:lang w:val="en-US"/>
        </w:rPr>
        <w:t xml:space="preserve"> تشرين الأول</w:t>
      </w:r>
      <w:r w:rsidR="003603C4">
        <w:rPr>
          <w:rtl/>
          <w:lang w:val="en-US"/>
        </w:rPr>
        <w:t>/</w:t>
      </w:r>
      <w:r w:rsidR="00166805" w:rsidRPr="00166805">
        <w:rPr>
          <w:rtl/>
          <w:lang w:val="en-US"/>
        </w:rPr>
        <w:t xml:space="preserve">أكتوبر </w:t>
      </w:r>
      <w:r w:rsidR="00166805" w:rsidRPr="009E2DE8">
        <w:rPr>
          <w:rtl/>
          <w:lang w:val="en-US"/>
        </w:rPr>
        <w:t>198</w:t>
      </w:r>
      <w:r w:rsidR="003603C4" w:rsidRPr="009E2DE8">
        <w:rPr>
          <w:rtl/>
          <w:lang w:val="en-US"/>
        </w:rPr>
        <w:t>0</w:t>
      </w:r>
      <w:r w:rsidR="003603C4" w:rsidRPr="003603C4">
        <w:rPr>
          <w:rtl/>
          <w:lang w:val="en-US"/>
        </w:rPr>
        <w:t xml:space="preserve">. </w:t>
      </w:r>
      <w:r w:rsidR="00166805" w:rsidRPr="00166805">
        <w:rPr>
          <w:rtl/>
          <w:lang w:val="en-US"/>
        </w:rPr>
        <w:t xml:space="preserve">وادعت أن الدولة الطرف انتهكت حقوقها المكفولة بموجب المواد </w:t>
      </w:r>
      <w:r w:rsidR="00166805" w:rsidRPr="009E2DE8">
        <w:rPr>
          <w:rtl/>
          <w:lang w:val="en-US"/>
        </w:rPr>
        <w:t>1</w:t>
      </w:r>
      <w:r w:rsidR="00166805" w:rsidRPr="00166805">
        <w:rPr>
          <w:rtl/>
          <w:lang w:val="en-US"/>
        </w:rPr>
        <w:t xml:space="preserve"> و</w:t>
      </w:r>
      <w:r w:rsidR="00166805" w:rsidRPr="009E2DE8">
        <w:rPr>
          <w:rtl/>
          <w:lang w:val="en-US"/>
        </w:rPr>
        <w:t>2</w:t>
      </w:r>
      <w:r w:rsidR="00166805" w:rsidRPr="00166805">
        <w:rPr>
          <w:rtl/>
          <w:lang w:val="en-US"/>
        </w:rPr>
        <w:t xml:space="preserve"> و</w:t>
      </w:r>
      <w:r w:rsidR="00166805" w:rsidRPr="009E2DE8">
        <w:rPr>
          <w:rtl/>
          <w:lang w:val="en-US"/>
        </w:rPr>
        <w:t>4</w:t>
      </w:r>
      <w:r w:rsidR="00166805" w:rsidRPr="00166805">
        <w:rPr>
          <w:rtl/>
          <w:lang w:val="en-US"/>
        </w:rPr>
        <w:t xml:space="preserve"> و</w:t>
      </w:r>
      <w:r w:rsidR="00166805" w:rsidRPr="009E2DE8">
        <w:rPr>
          <w:rtl/>
          <w:lang w:val="en-US"/>
        </w:rPr>
        <w:t>5</w:t>
      </w:r>
      <w:r w:rsidR="00166805" w:rsidRPr="00166805">
        <w:rPr>
          <w:rtl/>
          <w:lang w:val="en-US"/>
        </w:rPr>
        <w:t xml:space="preserve"> و</w:t>
      </w:r>
      <w:r w:rsidR="00166805" w:rsidRPr="009E2DE8">
        <w:rPr>
          <w:rtl/>
          <w:lang w:val="en-US"/>
        </w:rPr>
        <w:t>6</w:t>
      </w:r>
      <w:r w:rsidR="00166805" w:rsidRPr="00166805">
        <w:rPr>
          <w:rtl/>
          <w:lang w:val="en-US"/>
        </w:rPr>
        <w:t xml:space="preserve"> و</w:t>
      </w:r>
      <w:r w:rsidR="00166805" w:rsidRPr="009E2DE8">
        <w:rPr>
          <w:rtl/>
          <w:lang w:val="en-US"/>
        </w:rPr>
        <w:t>8</w:t>
      </w:r>
      <w:r w:rsidR="00166805" w:rsidRPr="00166805">
        <w:rPr>
          <w:rtl/>
          <w:lang w:val="en-US"/>
        </w:rPr>
        <w:t xml:space="preserve"> و</w:t>
      </w:r>
      <w:r w:rsidR="00166805" w:rsidRPr="009E2DE8">
        <w:rPr>
          <w:rtl/>
          <w:lang w:val="en-US"/>
        </w:rPr>
        <w:t>9</w:t>
      </w:r>
      <w:r w:rsidR="00166805" w:rsidRPr="00166805">
        <w:rPr>
          <w:rtl/>
          <w:lang w:val="en-US"/>
        </w:rPr>
        <w:t xml:space="preserve"> و</w:t>
      </w:r>
      <w:r w:rsidR="00166805" w:rsidRPr="009E2DE8">
        <w:rPr>
          <w:rtl/>
          <w:lang w:val="en-US"/>
        </w:rPr>
        <w:t>24</w:t>
      </w:r>
      <w:r w:rsidR="00166805" w:rsidRPr="00166805">
        <w:rPr>
          <w:rtl/>
          <w:lang w:val="en-US"/>
        </w:rPr>
        <w:t xml:space="preserve"> من الاتفاقية، حيث لم تكفل لها إمكانية الالتحاق بالتعليم العالي ولم توفِّر لها، خلال عملية الانتقاء للالتحاق بسلك البكالوريوس في الفنون البصرية، الترتيبات التيسيرية المعقولة التي كانت بحاجة إليها.</w:t>
      </w:r>
    </w:p>
    <w:p w14:paraId="268A085A" w14:textId="1D27251F" w:rsidR="00166805" w:rsidRPr="00166805" w:rsidRDefault="00166805" w:rsidP="00166805">
      <w:pPr>
        <w:pStyle w:val="SingleTxtGA"/>
        <w:rPr>
          <w:rtl/>
          <w:lang w:val="en-US"/>
        </w:rPr>
      </w:pPr>
      <w:r w:rsidRPr="009E2DE8">
        <w:rPr>
          <w:rtl/>
          <w:lang w:val="en-US"/>
        </w:rPr>
        <w:t>11</w:t>
      </w:r>
      <w:r w:rsidRPr="00166805">
        <w:rPr>
          <w:rtl/>
          <w:lang w:val="en-US"/>
        </w:rPr>
        <w:t>-</w:t>
      </w:r>
      <w:r w:rsidRPr="00166805">
        <w:rPr>
          <w:rtl/>
          <w:lang w:val="en-US"/>
        </w:rPr>
        <w:tab/>
        <w:t xml:space="preserve">ففي عام </w:t>
      </w:r>
      <w:r w:rsidRPr="009E2DE8">
        <w:rPr>
          <w:rtl/>
          <w:lang w:val="en-US"/>
        </w:rPr>
        <w:t>2014</w:t>
      </w:r>
      <w:r w:rsidRPr="00166805">
        <w:rPr>
          <w:rtl/>
          <w:lang w:val="en-US"/>
        </w:rPr>
        <w:t xml:space="preserve">، قدمت صاحبة البلاغ، وهي امرأة ذات إعاقة ذهنية، طلباً للالتحاق بسلك البكالوريوس في الفنون البصرية، في المركز </w:t>
      </w:r>
      <w:proofErr w:type="spellStart"/>
      <w:r w:rsidRPr="00166805">
        <w:rPr>
          <w:rtl/>
          <w:lang w:val="en-US"/>
        </w:rPr>
        <w:t>الموريلينسي</w:t>
      </w:r>
      <w:proofErr w:type="spellEnd"/>
      <w:r w:rsidRPr="00166805">
        <w:rPr>
          <w:rtl/>
          <w:lang w:val="en-US"/>
        </w:rPr>
        <w:t xml:space="preserve"> للفنون. وبعد مشاركتها في عملية الانتقاء، علمت أنها لم تُقبل بسبب رسوبها في معظم الاختبارات. وادعت صاحبة البلاغ أن عملية الانتقاء جرت وفق نموذج شكلي للمساواة، من دون توفير أي ترتيبات تيسيرية معقولة فيما يتعلق بالاختبارات التي كان على المترشحين إنجازها، رغم أن موظفي المركز وأشخاصاً آخرين هناك كانوا على علم بإعاقتها. وادعت</w:t>
      </w:r>
      <w:r w:rsidR="009E2DE8">
        <w:rPr>
          <w:rFonts w:hint="cs"/>
          <w:rtl/>
          <w:lang w:val="en-US"/>
        </w:rPr>
        <w:t> </w:t>
      </w:r>
      <w:r w:rsidRPr="00166805">
        <w:rPr>
          <w:rtl/>
          <w:lang w:val="en-US"/>
        </w:rPr>
        <w:t xml:space="preserve">أيضاً أن الدولة الطرف لم تتخذ ما يكفي من التدابير التشريعية والإدارية وغيرها من التدابير </w:t>
      </w:r>
      <w:r w:rsidRPr="009E2DE8">
        <w:rPr>
          <w:spacing w:val="-2"/>
          <w:rtl/>
          <w:lang w:val="en-US"/>
        </w:rPr>
        <w:t>لإعمال حقها في التعليم العالي على قدم المساواة مع الآخرين، لأن المركز لا يكفل للأشخاص ذوي الإعاقة</w:t>
      </w:r>
      <w:r w:rsidRPr="00166805">
        <w:rPr>
          <w:rtl/>
          <w:lang w:val="en-US"/>
        </w:rPr>
        <w:t xml:space="preserve"> معايير إمكانية الوصول.</w:t>
      </w:r>
    </w:p>
    <w:p w14:paraId="186F3219" w14:textId="370E2653" w:rsidR="00166805" w:rsidRPr="00166805" w:rsidRDefault="00166805" w:rsidP="00166805">
      <w:pPr>
        <w:pStyle w:val="SingleTxtGA"/>
        <w:rPr>
          <w:rtl/>
          <w:lang w:val="en-US"/>
        </w:rPr>
      </w:pPr>
      <w:r w:rsidRPr="009E2DE8">
        <w:rPr>
          <w:rtl/>
          <w:lang w:val="en-US"/>
        </w:rPr>
        <w:t>12</w:t>
      </w:r>
      <w:r w:rsidRPr="00166805">
        <w:rPr>
          <w:rtl/>
          <w:lang w:val="en-US"/>
        </w:rPr>
        <w:t>-</w:t>
      </w:r>
      <w:r w:rsidRPr="00166805">
        <w:rPr>
          <w:rtl/>
          <w:lang w:val="en-US"/>
        </w:rPr>
        <w:tab/>
      </w:r>
      <w:r w:rsidRPr="009E2DE8">
        <w:rPr>
          <w:spacing w:val="-2"/>
          <w:rtl/>
          <w:lang w:val="en-US"/>
        </w:rPr>
        <w:t>وخلصت اللجنة، في آرائها، إلى أن الدولة الطرف لم تثبت أنها اتخذت التدابير التشريعية والإدارية</w:t>
      </w:r>
      <w:r w:rsidRPr="00166805">
        <w:rPr>
          <w:rtl/>
          <w:lang w:val="en-US"/>
        </w:rPr>
        <w:t xml:space="preserve"> وغيرها من التدابير اللازمة، بما في ذلك اعتماد سياسات بشأن الترتيبات التيسيرية المعقولة وتدريب الموظفين في مؤسسات التعليم العالي، لضمان استفادة صاحبة البلاغ من التعليم العالي الشامل للجميع. وعلى وجه التحديد، لم تكفل الدولة الطرف لصاحبة البلاغ إمكانية الالتحاق، على أساس المساواة وعدم التمييز، بسلك البكالوريوس في الفنون البصرية في المركز </w:t>
      </w:r>
      <w:proofErr w:type="spellStart"/>
      <w:r w:rsidRPr="00166805">
        <w:rPr>
          <w:rtl/>
          <w:lang w:val="en-US"/>
        </w:rPr>
        <w:t>الموريلينسي</w:t>
      </w:r>
      <w:proofErr w:type="spellEnd"/>
      <w:r w:rsidRPr="00166805">
        <w:rPr>
          <w:rtl/>
          <w:lang w:val="en-US"/>
        </w:rPr>
        <w:t xml:space="preserve"> للفنون، بما في ذلك كفالة توافر معايير إمكانية الوصول في اختبارات القبول، وتكنولوجيا المعلومات والاتصالات، والمناهج الدراسية، والمواد التعليمية، وأساليب التدريس، والتقييمات، </w:t>
      </w:r>
      <w:proofErr w:type="gramStart"/>
      <w:r w:rsidRPr="00166805">
        <w:rPr>
          <w:rtl/>
          <w:lang w:val="en-US"/>
        </w:rPr>
        <w:t xml:space="preserve">وخدمات اللغة </w:t>
      </w:r>
      <w:proofErr w:type="gramEnd"/>
      <w:r w:rsidRPr="00166805">
        <w:rPr>
          <w:rtl/>
          <w:lang w:val="en-US"/>
        </w:rPr>
        <w:t xml:space="preserve">والدعم. وبخصوص ادعاءات صاحبة البلاغ المتعلقة بعدم توفير ترتيبات تيسيرية معقولة خلال اختبارات القبول، رأت اللجنة أنه، وإن كان من الضروري وجود شروط لضمان امتلاك المترشحين المعارف والمؤهلات اللازمة للالتحاق بالتعليم العالي، ينبغي أن تؤخذ في الاعتبار لدى وضعها المتطلباتُ الخاصة للمترشحين ذوي الإعاقة. ولاحظت اللجنة أنه، رغم عِلم موظفي المركز </w:t>
      </w:r>
      <w:proofErr w:type="spellStart"/>
      <w:r w:rsidRPr="00166805">
        <w:rPr>
          <w:rtl/>
          <w:lang w:val="en-US"/>
        </w:rPr>
        <w:t>الموريلينسي</w:t>
      </w:r>
      <w:proofErr w:type="spellEnd"/>
      <w:r w:rsidRPr="00166805">
        <w:rPr>
          <w:rtl/>
          <w:lang w:val="en-US"/>
        </w:rPr>
        <w:t xml:space="preserve"> للفنون وأشخاص آخرين هناك بالإعاقة الذهنية لصاحبة البلاغ لدى ترشحها للالتحاق بسلك البكالوريوس في الفنون البصرية، لم يتحاوروا معها من أجل تحديد الترتيبات التيسيرية المعقولة التي كان ينبغي توفيرها لها خلال اختبارات التقييم الموحدة التي خضع لها جميع المترشحين، مثل منحها مزيداً من الوقت لإنجاز هذه الاختبارات أو توفير متخصص لدعمها بغية ضمان فهمها على النحو الصحيح ما هو مطلوبٌ منها خلال الاختبارات. ورأت اللجنة بالتالي أن المركز، </w:t>
      </w:r>
      <w:r w:rsidRPr="00166805">
        <w:rPr>
          <w:rtl/>
          <w:lang w:val="en-US"/>
        </w:rPr>
        <w:lastRenderedPageBreak/>
        <w:t>بعدم</w:t>
      </w:r>
      <w:r w:rsidR="00326586">
        <w:rPr>
          <w:rFonts w:hint="cs"/>
          <w:rtl/>
          <w:lang w:val="en-US"/>
        </w:rPr>
        <w:t> </w:t>
      </w:r>
      <w:r w:rsidRPr="00166805">
        <w:rPr>
          <w:rtl/>
          <w:lang w:val="en-US"/>
        </w:rPr>
        <w:t xml:space="preserve">توفيره لصاحبة البلاغ الترتيبات التيسيرية المعقولة اللازمة خلال اختبارات القبول، لم يكفل لها المشاركة فيها على قدم المساواة مع باقي المترشحين الذين لم تكن لديهم أي إعاقة، مما أدى إلى استبعادها من التعليم العالي. وخلصت اللجنة إلى أن الدولة الطرف انتهكت المادتين </w:t>
      </w:r>
      <w:r w:rsidRPr="009E2DE8">
        <w:rPr>
          <w:rtl/>
          <w:lang w:val="en-US"/>
        </w:rPr>
        <w:t>5</w:t>
      </w:r>
      <w:r w:rsidRPr="00166805">
        <w:rPr>
          <w:rtl/>
          <w:lang w:val="en-US"/>
        </w:rPr>
        <w:t xml:space="preserve"> و</w:t>
      </w:r>
      <w:r w:rsidRPr="009E2DE8">
        <w:rPr>
          <w:rtl/>
          <w:lang w:val="en-US"/>
        </w:rPr>
        <w:t>24</w:t>
      </w:r>
      <w:r w:rsidRPr="00166805">
        <w:rPr>
          <w:rtl/>
          <w:lang w:val="en-US"/>
        </w:rPr>
        <w:t xml:space="preserve">، مقروءتين بمفردهما وبالاقتران مع المادتين </w:t>
      </w:r>
      <w:r w:rsidRPr="009E2DE8">
        <w:rPr>
          <w:rtl/>
          <w:lang w:val="en-US"/>
        </w:rPr>
        <w:t>4</w:t>
      </w:r>
      <w:r w:rsidRPr="00166805">
        <w:rPr>
          <w:rtl/>
          <w:lang w:val="en-US"/>
        </w:rPr>
        <w:t xml:space="preserve"> و</w:t>
      </w:r>
      <w:r w:rsidRPr="009E2DE8">
        <w:rPr>
          <w:rtl/>
          <w:lang w:val="en-US"/>
        </w:rPr>
        <w:t>9</w:t>
      </w:r>
      <w:r w:rsidRPr="00166805">
        <w:rPr>
          <w:rtl/>
          <w:lang w:val="en-US"/>
        </w:rPr>
        <w:t xml:space="preserve"> من الاتفاقية. كما خلصت إلى أن الدولة الطرف انتهكت المادة </w:t>
      </w:r>
      <w:r w:rsidRPr="009E2DE8">
        <w:rPr>
          <w:rtl/>
          <w:lang w:val="en-US"/>
        </w:rPr>
        <w:t>24</w:t>
      </w:r>
      <w:r w:rsidRPr="00166805">
        <w:rPr>
          <w:rtl/>
          <w:lang w:val="en-US"/>
        </w:rPr>
        <w:t xml:space="preserve">، مقروءة </w:t>
      </w:r>
      <w:r w:rsidRPr="009E2DE8">
        <w:rPr>
          <w:spacing w:val="-2"/>
          <w:rtl/>
          <w:lang w:val="en-US"/>
        </w:rPr>
        <w:t>بمفردها وبالاقتران مع المادتين 4 و8 من الاتفاقية، بعدم وفائها بالتزامها بمكافحة الصور النمطية والمواقف</w:t>
      </w:r>
      <w:r w:rsidRPr="00166805">
        <w:rPr>
          <w:rtl/>
          <w:lang w:val="en-US"/>
        </w:rPr>
        <w:t xml:space="preserve"> المتحيزة والممارسات الضارة إزاء الأشخاص ذوي الإعاقة الذهنية في مجال التعليم.</w:t>
      </w:r>
    </w:p>
    <w:p w14:paraId="10B585F2" w14:textId="33BA14A4" w:rsidR="00166805" w:rsidRDefault="00166805" w:rsidP="00166805">
      <w:pPr>
        <w:pStyle w:val="SingleTxtGA"/>
        <w:rPr>
          <w:rtl/>
          <w:lang w:val="en-US"/>
        </w:rPr>
      </w:pPr>
      <w:r w:rsidRPr="009E2DE8">
        <w:rPr>
          <w:rtl/>
          <w:lang w:val="en-US"/>
        </w:rPr>
        <w:t>13</w:t>
      </w:r>
      <w:r w:rsidRPr="00166805">
        <w:rPr>
          <w:rtl/>
          <w:lang w:val="en-US"/>
        </w:rPr>
        <w:t>-</w:t>
      </w:r>
      <w:r w:rsidRPr="00166805">
        <w:rPr>
          <w:rtl/>
          <w:lang w:val="en-US"/>
        </w:rPr>
        <w:tab/>
        <w:t>وطلبت اللجنة إلى الدولة الطرف أن تتيح لصاحبة البلاغ سبيل انتصاف فعالاً، بما في ذلك ردُّ</w:t>
      </w:r>
      <w:r w:rsidR="009E2DE8">
        <w:rPr>
          <w:rFonts w:hint="cs"/>
          <w:rtl/>
          <w:lang w:val="en-US"/>
        </w:rPr>
        <w:t> </w:t>
      </w:r>
      <w:r w:rsidRPr="00166805">
        <w:rPr>
          <w:rtl/>
          <w:lang w:val="en-US"/>
        </w:rPr>
        <w:t>أي تكاليف قضائية قد تكون تكبدتها، فضلاً عن تعويض مناسب عن الضرر الذي لحق بها، مع</w:t>
      </w:r>
      <w:r w:rsidR="009E2DE8">
        <w:rPr>
          <w:rFonts w:hint="cs"/>
          <w:rtl/>
          <w:lang w:val="en-US"/>
        </w:rPr>
        <w:t> </w:t>
      </w:r>
      <w:r w:rsidRPr="00166805">
        <w:rPr>
          <w:rtl/>
          <w:lang w:val="en-US"/>
        </w:rPr>
        <w:t>مراعاة أنه ضاعت منها فرص عمل بسبب حرمانها من حقها في التعليم العالي؛ وأن تضمن حقها في التعليم العالي، إن كانت لا تزال ترغب في الالتحاق به، بكفالة توافر معايير إمكانية الوصول في اختبارات القبول في المؤسسة التعليمية التي تختارها، بما في ذلك توفير الترتيبات التيسيرية المعقولة اللازمة. كما طلبت اللجنة إلى الدولة الطرف أن تضع قوانين وسياسات لإنشاء نظام تعليمي شامل للجميع في كل مستوياته - التعليم الابتدائي والثانوي وما بعد الثانوي والتعلم مدى الحياة - بما في ذلك وضع تدابير للدعم، وتوفير الترتيبات التيسيرية المعقولة، وضمان التمويل الكافي، وتدريب المدرسين؛ وأن تنشئ آليات لتقديم الشكاوى وسبل انتصاف قانونية في حالة انتهاك الحق في التعليم تكون مستقلة وفعالة وميسرة وشفافة ومأمونة وقابلة للإنفاذ؛ وأن تتخذ تدابير لإذكاء الوعي بالصور النمطية والمواقف المتحيزة والممارسات الضارة التي تمس الأشخاص ذوي الإعاقة ولمكافحتها، مع التركيز بصفة خاصة على الممارسات التي تمس النساء والفتيات ذوات الإعاقة، والأشخاص ذوي الإعاقة الذهنية، والأشخاص الذين هم في حاجة إلى دعم مكثف.</w:t>
      </w:r>
      <w:r w:rsidR="00326586">
        <w:rPr>
          <w:rFonts w:hint="cs"/>
          <w:rtl/>
          <w:lang w:val="en-US"/>
        </w:rPr>
        <w:t xml:space="preserve"> </w:t>
      </w:r>
    </w:p>
    <w:p w14:paraId="5301717B" w14:textId="796B6E8C" w:rsidR="00166805" w:rsidRPr="00166805" w:rsidRDefault="00166805" w:rsidP="00166805">
      <w:pPr>
        <w:pStyle w:val="SingleTxtGA"/>
        <w:jc w:val="center"/>
        <w:rPr>
          <w:u w:val="single"/>
          <w:rtl/>
        </w:rPr>
      </w:pPr>
      <w:r>
        <w:rPr>
          <w:u w:val="single"/>
          <w:rtl/>
        </w:rPr>
        <w:tab/>
      </w:r>
      <w:r>
        <w:rPr>
          <w:u w:val="single"/>
          <w:rtl/>
        </w:rPr>
        <w:tab/>
      </w:r>
      <w:r>
        <w:rPr>
          <w:u w:val="single"/>
          <w:rtl/>
        </w:rPr>
        <w:tab/>
      </w:r>
    </w:p>
    <w:sectPr w:rsidR="00166805" w:rsidRPr="00166805" w:rsidSect="00EF3ABF">
      <w:headerReference w:type="even" r:id="rId18"/>
      <w:headerReference w:type="default" r:id="rId19"/>
      <w:footerReference w:type="even" r:id="rId20"/>
      <w:footerReference w:type="default" r:id="rId21"/>
      <w:footnotePr>
        <w:numRestart w:val="eachSect"/>
      </w:footnotePr>
      <w:endnotePr>
        <w:numFmt w:val="decimal"/>
        <w:numRestart w:val="eachSect"/>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A1D27" w14:textId="77777777" w:rsidR="00C62B50" w:rsidRPr="002901D9" w:rsidRDefault="00C62B50" w:rsidP="006A5EE7">
      <w:pPr>
        <w:spacing w:after="60" w:line="240" w:lineRule="auto"/>
        <w:ind w:left="57"/>
        <w:rPr>
          <w:i/>
          <w:iCs/>
        </w:rPr>
      </w:pPr>
      <w:r>
        <w:rPr>
          <w:rFonts w:hint="cs"/>
          <w:i/>
          <w:iCs/>
          <w:rtl/>
        </w:rPr>
        <w:t>الحواشي</w:t>
      </w:r>
    </w:p>
  </w:endnote>
  <w:endnote w:type="continuationSeparator" w:id="0">
    <w:p w14:paraId="3393830E" w14:textId="77777777" w:rsidR="00C62B50" w:rsidRDefault="00C62B5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3EC35" w14:textId="54BBB557" w:rsidR="00D044B4" w:rsidRPr="0097132A" w:rsidRDefault="00D044B4" w:rsidP="0097132A">
    <w:pPr>
      <w:pStyle w:val="Footer"/>
      <w:tabs>
        <w:tab w:val="right" w:pos="9638"/>
      </w:tabs>
      <w:rPr>
        <w:b/>
        <w:sz w:val="18"/>
        <w:lang w:val="en-US"/>
      </w:rPr>
    </w:pPr>
    <w:r>
      <w:rPr>
        <w:lang w:val="en-US"/>
      </w:rPr>
      <w:t>GE.23-06583</w:t>
    </w:r>
    <w:r>
      <w:rPr>
        <w:lang w:val="en-US"/>
      </w:rPr>
      <w:tab/>
    </w:r>
    <w:r w:rsidRPr="0097132A">
      <w:rPr>
        <w:b/>
        <w:sz w:val="18"/>
        <w:lang w:val="en-US"/>
      </w:rPr>
      <w:fldChar w:fldCharType="begin"/>
    </w:r>
    <w:r w:rsidRPr="0097132A">
      <w:rPr>
        <w:b/>
        <w:sz w:val="18"/>
        <w:lang w:val="en-US"/>
      </w:rPr>
      <w:instrText xml:space="preserve"> PAGE  \* MERGEFORMAT </w:instrText>
    </w:r>
    <w:r w:rsidRPr="0097132A">
      <w:rPr>
        <w:b/>
        <w:sz w:val="18"/>
        <w:lang w:val="en-US"/>
      </w:rPr>
      <w:fldChar w:fldCharType="separate"/>
    </w:r>
    <w:r w:rsidRPr="0097132A">
      <w:rPr>
        <w:b/>
        <w:noProof/>
        <w:sz w:val="18"/>
        <w:lang w:val="en-US"/>
      </w:rPr>
      <w:t>2</w:t>
    </w:r>
    <w:r w:rsidRPr="0097132A">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802DC" w14:textId="190A3785" w:rsidR="00D044B4" w:rsidRPr="00C4101C" w:rsidRDefault="00D044B4" w:rsidP="00C4101C">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5</w:t>
    </w:r>
    <w:r>
      <w:rPr>
        <w:b/>
        <w:sz w:val="18"/>
        <w:lang w:val="en-US"/>
      </w:rPr>
      <w:fldChar w:fldCharType="end"/>
    </w:r>
    <w:r>
      <w:rPr>
        <w:b/>
        <w:sz w:val="18"/>
        <w:lang w:val="en-US"/>
      </w:rPr>
      <w:tab/>
    </w:r>
    <w:r w:rsidRPr="00C4101C">
      <w:rPr>
        <w:lang w:val="en-US"/>
      </w:rPr>
      <w:t>GE.</w:t>
    </w:r>
    <w:r w:rsidRPr="00C4101C">
      <w:rPr>
        <w:lang w:val="en-US"/>
      </w:rPr>
      <w:t>23</w:t>
    </w:r>
    <w:r w:rsidRPr="00C4101C">
      <w:rPr>
        <w:lang w:val="en-US"/>
      </w:rPr>
      <w:t>-</w:t>
    </w:r>
    <w:r w:rsidRPr="00C4101C">
      <w:rPr>
        <w:lang w:val="en-US"/>
      </w:rPr>
      <w:t>06583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1F65F" w14:textId="491B544C" w:rsidR="00D044B4" w:rsidRPr="0097132A" w:rsidRDefault="00D044B4" w:rsidP="0097132A">
    <w:pPr>
      <w:pStyle w:val="Footer"/>
      <w:spacing w:before="600"/>
      <w:ind w:left="567"/>
      <w:jc w:val="right"/>
      <w:rPr>
        <w:sz w:val="20"/>
        <w:lang w:val="en-US"/>
      </w:rPr>
    </w:pPr>
    <w:r>
      <w:rPr>
        <w:sz w:val="20"/>
        <w:lang w:val="en-US"/>
      </w:rPr>
      <w:t>GE.</w:t>
    </w:r>
    <w:r>
      <w:rPr>
        <w:noProof/>
      </w:rPr>
      <w:drawing>
        <wp:anchor distT="0" distB="0" distL="114300" distR="114300" simplePos="0" relativeHeight="251664384" behindDoc="1" locked="1" layoutInCell="0" allowOverlap="1" wp14:anchorId="3C306082" wp14:editId="188B4B7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133701286" name="Picture 2133701286"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23-06583 (A)</w:t>
    </w:r>
    <w:r>
      <w:rPr>
        <w:noProof/>
        <w:sz w:val="20"/>
        <w:lang w:val="en-US"/>
      </w:rPr>
      <w:drawing>
        <wp:anchor distT="0" distB="0" distL="114300" distR="114300" simplePos="0" relativeHeight="251665408" behindDoc="0" locked="0" layoutInCell="1" allowOverlap="1" wp14:anchorId="4E405DB5" wp14:editId="4534ED47">
          <wp:simplePos x="0" y="0"/>
          <wp:positionH relativeFrom="margin">
            <wp:posOffset>0</wp:posOffset>
          </wp:positionH>
          <wp:positionV relativeFrom="margin">
            <wp:posOffset>8891905</wp:posOffset>
          </wp:positionV>
          <wp:extent cx="561975" cy="561975"/>
          <wp:effectExtent l="0" t="0" r="9525" b="9525"/>
          <wp:wrapNone/>
          <wp:docPr id="748038391" name="Picture 74803839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6742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704F3" w14:textId="4AE80C76" w:rsidR="00D044B4" w:rsidRPr="00C4101C" w:rsidRDefault="00D044B4" w:rsidP="00C4101C">
    <w:pPr>
      <w:pStyle w:val="Footer"/>
      <w:tabs>
        <w:tab w:val="right" w:pos="9638"/>
      </w:tabs>
      <w:rPr>
        <w:b/>
        <w:sz w:val="18"/>
        <w:lang w:val="en-US"/>
      </w:rPr>
    </w:pPr>
    <w:r>
      <w:rPr>
        <w:lang w:val="en-US"/>
      </w:rPr>
      <w:t>GE.</w:t>
    </w:r>
    <w:r w:rsidRPr="00C4101C">
      <w:rPr>
        <w:lang w:val="en-US"/>
      </w:rPr>
      <w:t>23</w:t>
    </w:r>
    <w:r>
      <w:rPr>
        <w:lang w:val="en-US"/>
      </w:rPr>
      <w:t>-</w:t>
    </w:r>
    <w:r w:rsidRPr="00C4101C">
      <w:rPr>
        <w:lang w:val="en-US"/>
      </w:rPr>
      <w:t>06583</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7</w:t>
    </w:r>
    <w:r>
      <w:rPr>
        <w:b/>
        <w:sz w:val="18"/>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17A0E" w14:textId="77777777" w:rsidR="00D044B4" w:rsidRPr="0097132A" w:rsidRDefault="00D044B4" w:rsidP="0097132A">
    <w:pPr>
      <w:pStyle w:val="Footer"/>
      <w:spacing w:before="600"/>
      <w:ind w:left="567"/>
      <w:jc w:val="right"/>
      <w:rPr>
        <w:sz w:val="20"/>
        <w:lang w:val="en-US"/>
      </w:rPr>
    </w:pPr>
    <w:r>
      <w:rPr>
        <w:sz w:val="20"/>
        <w:lang w:val="en-US"/>
      </w:rPr>
      <w:t>GE.</w:t>
    </w:r>
    <w:r>
      <w:rPr>
        <w:noProof/>
      </w:rPr>
      <w:drawing>
        <wp:anchor distT="0" distB="0" distL="114300" distR="114300" simplePos="0" relativeHeight="251666432" behindDoc="1" locked="1" layoutInCell="0" allowOverlap="1" wp14:anchorId="2ED459AE" wp14:editId="238145F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631173220" name="Picture 631173220"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23-06583 (A)</w:t>
    </w:r>
    <w:r>
      <w:rPr>
        <w:noProof/>
        <w:sz w:val="20"/>
        <w:lang w:val="en-US"/>
      </w:rPr>
      <w:drawing>
        <wp:anchor distT="0" distB="0" distL="114300" distR="114300" simplePos="0" relativeHeight="251667456" behindDoc="0" locked="0" layoutInCell="1" allowOverlap="1" wp14:anchorId="316537AC" wp14:editId="13158466">
          <wp:simplePos x="0" y="0"/>
          <wp:positionH relativeFrom="margin">
            <wp:posOffset>0</wp:posOffset>
          </wp:positionH>
          <wp:positionV relativeFrom="margin">
            <wp:posOffset>8891905</wp:posOffset>
          </wp:positionV>
          <wp:extent cx="561975" cy="561975"/>
          <wp:effectExtent l="0" t="0" r="9525" b="9525"/>
          <wp:wrapNone/>
          <wp:docPr id="1306670976" name="Picture 1306670976"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36742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DC562" w14:textId="41E7B71D" w:rsidR="00EF3ABF" w:rsidRPr="00EF3ABF" w:rsidRDefault="00EF3ABF" w:rsidP="00EF3ABF">
    <w:pPr>
      <w:pStyle w:val="Footer"/>
      <w:tabs>
        <w:tab w:val="right" w:pos="9638"/>
      </w:tabs>
      <w:rPr>
        <w:b/>
        <w:sz w:val="18"/>
        <w:lang w:val="en-US"/>
      </w:rPr>
    </w:pPr>
    <w:r>
      <w:rPr>
        <w:lang w:val="en-US"/>
      </w:rPr>
      <w:t>GE.</w:t>
    </w:r>
    <w:r w:rsidRPr="00EF3ABF">
      <w:rPr>
        <w:lang w:val="en-US"/>
      </w:rPr>
      <w:t>23</w:t>
    </w:r>
    <w:r>
      <w:rPr>
        <w:lang w:val="en-US"/>
      </w:rPr>
      <w:t>-</w:t>
    </w:r>
    <w:r w:rsidRPr="00EF3ABF">
      <w:rPr>
        <w:lang w:val="en-US"/>
      </w:rPr>
      <w:t>06583</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9</w:t>
    </w:r>
    <w:r>
      <w:rPr>
        <w:b/>
        <w:sz w:val="18"/>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EFC3" w14:textId="3CAC9D7A" w:rsidR="00EF3ABF" w:rsidRPr="00EF3ABF" w:rsidRDefault="00EF3ABF" w:rsidP="00EF3ABF">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7</w:t>
    </w:r>
    <w:r>
      <w:rPr>
        <w:b/>
        <w:sz w:val="18"/>
        <w:lang w:val="en-US"/>
      </w:rPr>
      <w:fldChar w:fldCharType="end"/>
    </w:r>
    <w:r>
      <w:rPr>
        <w:b/>
        <w:sz w:val="18"/>
        <w:lang w:val="en-US"/>
      </w:rPr>
      <w:tab/>
    </w:r>
    <w:r w:rsidRPr="00EF3ABF">
      <w:rPr>
        <w:lang w:val="en-US"/>
      </w:rPr>
      <w:t>GE.</w:t>
    </w:r>
    <w:r w:rsidRPr="00EF3ABF">
      <w:rPr>
        <w:lang w:val="en-US"/>
      </w:rPr>
      <w:t>23</w:t>
    </w:r>
    <w:r w:rsidRPr="00EF3ABF">
      <w:rPr>
        <w:lang w:val="en-US"/>
      </w:rPr>
      <w:t>-</w:t>
    </w:r>
    <w:r w:rsidRPr="00EF3ABF">
      <w:rPr>
        <w:lang w:val="en-US"/>
      </w:rPr>
      <w:t>06583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16FBB" w14:textId="77777777" w:rsidR="00C62B50" w:rsidRPr="00801A14" w:rsidRDefault="00C62B5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BFB8119" w14:textId="77777777" w:rsidR="00C62B50" w:rsidRDefault="00C62B50" w:rsidP="00656392">
      <w:pPr>
        <w:spacing w:line="240" w:lineRule="auto"/>
      </w:pPr>
      <w:r>
        <w:continuationSeparator/>
      </w:r>
    </w:p>
  </w:footnote>
  <w:footnote w:id="1">
    <w:p w14:paraId="15F1287F"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1" w:history="1">
        <w:r w:rsidRPr="003603C4">
          <w:rPr>
            <w:rStyle w:val="Hyperlink"/>
          </w:rPr>
          <w:t>CRPD/C/</w:t>
        </w:r>
        <w:r w:rsidRPr="009E2DE8">
          <w:rPr>
            <w:rStyle w:val="Hyperlink"/>
          </w:rPr>
          <w:t>28</w:t>
        </w:r>
        <w:r w:rsidRPr="003603C4">
          <w:rPr>
            <w:rStyle w:val="Hyperlink"/>
          </w:rPr>
          <w:t>/</w:t>
        </w:r>
        <w:r w:rsidRPr="009E2DE8">
          <w:rPr>
            <w:rStyle w:val="Hyperlink"/>
          </w:rPr>
          <w:t>1</w:t>
        </w:r>
      </w:hyperlink>
      <w:r w:rsidRPr="003603C4">
        <w:rPr>
          <w:rtl/>
        </w:rPr>
        <w:t xml:space="preserve">. </w:t>
      </w:r>
    </w:p>
  </w:footnote>
  <w:footnote w:id="2">
    <w:p w14:paraId="31287C4F"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2" w:history="1">
        <w:r w:rsidRPr="003603C4">
          <w:rPr>
            <w:rStyle w:val="Hyperlink"/>
          </w:rPr>
          <w:t>CRPD/C/</w:t>
        </w:r>
        <w:r w:rsidRPr="009E2DE8">
          <w:rPr>
            <w:rStyle w:val="Hyperlink"/>
          </w:rPr>
          <w:t>28</w:t>
        </w:r>
        <w:r w:rsidRPr="003603C4">
          <w:rPr>
            <w:rStyle w:val="Hyperlink"/>
          </w:rPr>
          <w:t>/D/</w:t>
        </w:r>
        <w:r w:rsidRPr="009E2DE8">
          <w:rPr>
            <w:rStyle w:val="Hyperlink"/>
          </w:rPr>
          <w:t>67</w:t>
        </w:r>
        <w:r w:rsidRPr="003603C4">
          <w:rPr>
            <w:rStyle w:val="Hyperlink"/>
          </w:rPr>
          <w:t>/</w:t>
        </w:r>
        <w:r w:rsidRPr="009E2DE8">
          <w:rPr>
            <w:rStyle w:val="Hyperlink"/>
          </w:rPr>
          <w:t>2019</w:t>
        </w:r>
        <w:r w:rsidRPr="003603C4">
          <w:rPr>
            <w:rStyle w:val="Hyperlink"/>
          </w:rPr>
          <w:t>-CRPD/C/</w:t>
        </w:r>
        <w:r w:rsidRPr="009E2DE8">
          <w:rPr>
            <w:rStyle w:val="Hyperlink"/>
          </w:rPr>
          <w:t>28</w:t>
        </w:r>
        <w:r w:rsidRPr="003603C4">
          <w:rPr>
            <w:rStyle w:val="Hyperlink"/>
          </w:rPr>
          <w:t>/D/</w:t>
        </w:r>
        <w:r w:rsidRPr="009E2DE8">
          <w:rPr>
            <w:rStyle w:val="Hyperlink"/>
          </w:rPr>
          <w:t>68</w:t>
        </w:r>
        <w:r w:rsidRPr="003603C4">
          <w:rPr>
            <w:rStyle w:val="Hyperlink"/>
          </w:rPr>
          <w:t>/</w:t>
        </w:r>
        <w:r w:rsidRPr="009E2DE8">
          <w:rPr>
            <w:rStyle w:val="Hyperlink"/>
          </w:rPr>
          <w:t>2019</w:t>
        </w:r>
      </w:hyperlink>
      <w:r w:rsidRPr="003603C4">
        <w:rPr>
          <w:rtl/>
        </w:rPr>
        <w:t xml:space="preserve">. </w:t>
      </w:r>
    </w:p>
  </w:footnote>
  <w:footnote w:id="3">
    <w:p w14:paraId="0A7E0FEC"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3" w:history="1">
        <w:r w:rsidRPr="003603C4">
          <w:rPr>
            <w:rStyle w:val="Hyperlink"/>
          </w:rPr>
          <w:t>CRPD/C/</w:t>
        </w:r>
        <w:r w:rsidRPr="009E2DE8">
          <w:rPr>
            <w:rStyle w:val="Hyperlink"/>
          </w:rPr>
          <w:t>28</w:t>
        </w:r>
        <w:r w:rsidRPr="003603C4">
          <w:rPr>
            <w:rStyle w:val="Hyperlink"/>
          </w:rPr>
          <w:t>/D/</w:t>
        </w:r>
        <w:r w:rsidRPr="009E2DE8">
          <w:rPr>
            <w:rStyle w:val="Hyperlink"/>
          </w:rPr>
          <w:t>59</w:t>
        </w:r>
        <w:r w:rsidRPr="003603C4">
          <w:rPr>
            <w:rStyle w:val="Hyperlink"/>
          </w:rPr>
          <w:t>/</w:t>
        </w:r>
        <w:r w:rsidRPr="009E2DE8">
          <w:rPr>
            <w:rStyle w:val="Hyperlink"/>
          </w:rPr>
          <w:t>2019</w:t>
        </w:r>
      </w:hyperlink>
      <w:r w:rsidRPr="003603C4">
        <w:rPr>
          <w:rtl/>
        </w:rPr>
        <w:t xml:space="preserve">. </w:t>
      </w:r>
    </w:p>
  </w:footnote>
  <w:footnote w:id="4">
    <w:p w14:paraId="7A577690"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r>
        <w:rPr>
          <w:rFonts w:hint="cs"/>
          <w:rtl/>
        </w:rPr>
        <w:t xml:space="preserve">انظر </w:t>
      </w:r>
      <w:hyperlink r:id="rId4" w:history="1">
        <w:r w:rsidRPr="003603C4">
          <w:rPr>
            <w:rStyle w:val="Hyperlink"/>
          </w:rPr>
          <w:t>https://documents.un.org/</w:t>
        </w:r>
      </w:hyperlink>
      <w:r w:rsidRPr="003603C4">
        <w:rPr>
          <w:rtl/>
        </w:rPr>
        <w:t xml:space="preserve">. </w:t>
      </w:r>
    </w:p>
  </w:footnote>
  <w:footnote w:id="5">
    <w:p w14:paraId="3A72F1E4"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5" w:history="1">
        <w:r w:rsidRPr="003603C4">
          <w:rPr>
            <w:rStyle w:val="Hyperlink"/>
          </w:rPr>
          <w:t>CRPD/C/AGO/</w:t>
        </w:r>
        <w:r w:rsidRPr="009E2DE8">
          <w:rPr>
            <w:rStyle w:val="Hyperlink"/>
          </w:rPr>
          <w:t>1</w:t>
        </w:r>
      </w:hyperlink>
      <w:r>
        <w:rPr>
          <w:rFonts w:hint="cs"/>
          <w:rtl/>
        </w:rPr>
        <w:t xml:space="preserve">، </w:t>
      </w:r>
      <w:hyperlink r:id="rId6" w:history="1">
        <w:r w:rsidRPr="003603C4">
          <w:rPr>
            <w:rStyle w:val="Hyperlink"/>
          </w:rPr>
          <w:t>CRPD/C/GEO/</w:t>
        </w:r>
        <w:r w:rsidRPr="009E2DE8">
          <w:rPr>
            <w:rStyle w:val="Hyperlink"/>
          </w:rPr>
          <w:t>1</w:t>
        </w:r>
      </w:hyperlink>
      <w:r>
        <w:rPr>
          <w:rFonts w:hint="cs"/>
          <w:rtl/>
        </w:rPr>
        <w:t xml:space="preserve"> و</w:t>
      </w:r>
      <w:hyperlink r:id="rId7" w:history="1">
        <w:r w:rsidRPr="003603C4">
          <w:rPr>
            <w:rStyle w:val="Hyperlink"/>
          </w:rPr>
          <w:t>CRPD/C/TGO/</w:t>
        </w:r>
        <w:r w:rsidRPr="009E2DE8">
          <w:rPr>
            <w:rStyle w:val="Hyperlink"/>
          </w:rPr>
          <w:t>1</w:t>
        </w:r>
      </w:hyperlink>
      <w:r w:rsidRPr="003603C4">
        <w:rPr>
          <w:rtl/>
        </w:rPr>
        <w:t xml:space="preserve">. </w:t>
      </w:r>
    </w:p>
  </w:footnote>
  <w:footnote w:id="6">
    <w:p w14:paraId="5BF8512F"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8" w:history="1">
        <w:r w:rsidRPr="003603C4">
          <w:rPr>
            <w:rStyle w:val="Hyperlink"/>
          </w:rPr>
          <w:t>CRPD/C/ARG/</w:t>
        </w:r>
        <w:r w:rsidRPr="009E2DE8">
          <w:rPr>
            <w:rStyle w:val="Hyperlink"/>
          </w:rPr>
          <w:t>2</w:t>
        </w:r>
        <w:r w:rsidRPr="003603C4">
          <w:rPr>
            <w:rStyle w:val="Hyperlink"/>
          </w:rPr>
          <w:t>-</w:t>
        </w:r>
        <w:r w:rsidRPr="009E2DE8">
          <w:rPr>
            <w:rStyle w:val="Hyperlink"/>
          </w:rPr>
          <w:t>3</w:t>
        </w:r>
      </w:hyperlink>
      <w:r>
        <w:rPr>
          <w:rFonts w:hint="cs"/>
          <w:rtl/>
        </w:rPr>
        <w:t xml:space="preserve">، </w:t>
      </w:r>
      <w:hyperlink r:id="rId9" w:history="1">
        <w:r w:rsidRPr="003603C4">
          <w:rPr>
            <w:rStyle w:val="Hyperlink"/>
          </w:rPr>
          <w:t>CRPD/C/PER/</w:t>
        </w:r>
        <w:r w:rsidRPr="009E2DE8">
          <w:rPr>
            <w:rStyle w:val="Hyperlink"/>
          </w:rPr>
          <w:t>2</w:t>
        </w:r>
        <w:r w:rsidRPr="003603C4">
          <w:rPr>
            <w:rStyle w:val="Hyperlink"/>
          </w:rPr>
          <w:t>-</w:t>
        </w:r>
        <w:r w:rsidRPr="009E2DE8">
          <w:rPr>
            <w:rStyle w:val="Hyperlink"/>
          </w:rPr>
          <w:t>3</w:t>
        </w:r>
      </w:hyperlink>
      <w:r w:rsidRPr="00D044B4">
        <w:rPr>
          <w:rtl/>
        </w:rPr>
        <w:t xml:space="preserve"> و</w:t>
      </w:r>
      <w:hyperlink r:id="rId10" w:history="1">
        <w:r w:rsidRPr="003603C4">
          <w:rPr>
            <w:rStyle w:val="Hyperlink"/>
          </w:rPr>
          <w:t>CRPD/C/TUN/</w:t>
        </w:r>
        <w:r w:rsidRPr="009E2DE8">
          <w:rPr>
            <w:rStyle w:val="Hyperlink"/>
          </w:rPr>
          <w:t>2</w:t>
        </w:r>
        <w:r w:rsidRPr="003603C4">
          <w:rPr>
            <w:rStyle w:val="Hyperlink"/>
          </w:rPr>
          <w:t>-</w:t>
        </w:r>
        <w:r w:rsidRPr="009E2DE8">
          <w:rPr>
            <w:rStyle w:val="Hyperlink"/>
          </w:rPr>
          <w:t>3</w:t>
        </w:r>
      </w:hyperlink>
      <w:r w:rsidRPr="003603C4">
        <w:rPr>
          <w:rtl/>
        </w:rPr>
        <w:t xml:space="preserve">. </w:t>
      </w:r>
    </w:p>
  </w:footnote>
  <w:footnote w:id="7">
    <w:p w14:paraId="12E79823" w14:textId="77777777" w:rsidR="003603C4" w:rsidRPr="00166805" w:rsidRDefault="003603C4" w:rsidP="003603C4">
      <w:pPr>
        <w:pStyle w:val="FootnoteText1"/>
        <w:jc w:val="left"/>
        <w:rPr>
          <w:rFonts w:hint="cs"/>
          <w:rtl/>
        </w:rPr>
      </w:pPr>
      <w:r w:rsidRPr="00D044B4">
        <w:rPr>
          <w:rtl/>
        </w:rPr>
        <w:t>(</w:t>
      </w:r>
      <w:r w:rsidRPr="009E2DE8">
        <w:rPr>
          <w:rStyle w:val="FootnoteReference"/>
          <w:vertAlign w:val="baseline"/>
        </w:rPr>
        <w:footnoteRef/>
      </w:r>
      <w:r w:rsidRPr="00D044B4">
        <w:rPr>
          <w:rtl/>
        </w:rPr>
        <w:t>)</w:t>
      </w:r>
      <w:r>
        <w:tab/>
      </w:r>
      <w:hyperlink r:id="rId11" w:history="1">
        <w:r w:rsidRPr="003603C4">
          <w:rPr>
            <w:rStyle w:val="Hyperlink"/>
          </w:rPr>
          <w:t>CRPD/C/AGO/CO/</w:t>
        </w:r>
        <w:r w:rsidRPr="009E2DE8">
          <w:rPr>
            <w:rStyle w:val="Hyperlink"/>
          </w:rPr>
          <w:t>1</w:t>
        </w:r>
      </w:hyperlink>
      <w:r>
        <w:rPr>
          <w:rFonts w:hint="cs"/>
          <w:rtl/>
        </w:rPr>
        <w:t>،</w:t>
      </w:r>
      <w:r w:rsidRPr="00D044B4">
        <w:rPr>
          <w:rtl/>
        </w:rPr>
        <w:t xml:space="preserve"> </w:t>
      </w:r>
      <w:hyperlink r:id="rId12" w:history="1">
        <w:r w:rsidRPr="003603C4">
          <w:rPr>
            <w:rStyle w:val="Hyperlink"/>
          </w:rPr>
          <w:t>CRPD/C/ARG/CO/</w:t>
        </w:r>
        <w:r w:rsidRPr="009E2DE8">
          <w:rPr>
            <w:rStyle w:val="Hyperlink"/>
          </w:rPr>
          <w:t>2</w:t>
        </w:r>
        <w:r w:rsidRPr="003603C4">
          <w:rPr>
            <w:rStyle w:val="Hyperlink"/>
          </w:rPr>
          <w:t>-</w:t>
        </w:r>
        <w:r w:rsidRPr="009E2DE8">
          <w:rPr>
            <w:rStyle w:val="Hyperlink"/>
          </w:rPr>
          <w:t>3</w:t>
        </w:r>
      </w:hyperlink>
      <w:r>
        <w:rPr>
          <w:rFonts w:hint="cs"/>
          <w:rtl/>
        </w:rPr>
        <w:t xml:space="preserve">، </w:t>
      </w:r>
      <w:hyperlink r:id="rId13" w:history="1">
        <w:r w:rsidRPr="003603C4">
          <w:rPr>
            <w:rStyle w:val="Hyperlink"/>
          </w:rPr>
          <w:t>CRPD/C/GEO/CO/</w:t>
        </w:r>
        <w:r w:rsidRPr="009E2DE8">
          <w:rPr>
            <w:rStyle w:val="Hyperlink"/>
          </w:rPr>
          <w:t>1</w:t>
        </w:r>
      </w:hyperlink>
      <w:r>
        <w:rPr>
          <w:rFonts w:hint="cs"/>
          <w:rtl/>
        </w:rPr>
        <w:t>،</w:t>
      </w:r>
      <w:r w:rsidRPr="00D044B4">
        <w:rPr>
          <w:rtl/>
        </w:rPr>
        <w:t xml:space="preserve"> </w:t>
      </w:r>
      <w:hyperlink r:id="rId14" w:history="1">
        <w:r w:rsidRPr="003603C4">
          <w:rPr>
            <w:rStyle w:val="Hyperlink"/>
          </w:rPr>
          <w:t>CRPD/C/TGO/CO/</w:t>
        </w:r>
        <w:r w:rsidRPr="009E2DE8">
          <w:rPr>
            <w:rStyle w:val="Hyperlink"/>
          </w:rPr>
          <w:t>1</w:t>
        </w:r>
      </w:hyperlink>
      <w:r>
        <w:rPr>
          <w:rFonts w:hint="cs"/>
          <w:rtl/>
        </w:rPr>
        <w:t>،</w:t>
      </w:r>
      <w:r w:rsidRPr="00D044B4">
        <w:rPr>
          <w:rtl/>
        </w:rPr>
        <w:t xml:space="preserve"> </w:t>
      </w:r>
      <w:hyperlink r:id="rId15" w:history="1">
        <w:r w:rsidRPr="003603C4">
          <w:rPr>
            <w:rStyle w:val="Hyperlink"/>
          </w:rPr>
          <w:t>CRPD/C/PER/CO/</w:t>
        </w:r>
        <w:r w:rsidRPr="009E2DE8">
          <w:rPr>
            <w:rStyle w:val="Hyperlink"/>
          </w:rPr>
          <w:t>2</w:t>
        </w:r>
        <w:r w:rsidRPr="003603C4">
          <w:rPr>
            <w:rStyle w:val="Hyperlink"/>
          </w:rPr>
          <w:t>-</w:t>
        </w:r>
        <w:r w:rsidRPr="009E2DE8">
          <w:rPr>
            <w:rStyle w:val="Hyperlink"/>
          </w:rPr>
          <w:t>3</w:t>
        </w:r>
      </w:hyperlink>
      <w:r w:rsidRPr="00D044B4">
        <w:rPr>
          <w:rtl/>
        </w:rPr>
        <w:t xml:space="preserve"> و</w:t>
      </w:r>
      <w:hyperlink r:id="rId16" w:history="1">
        <w:r w:rsidRPr="003603C4">
          <w:rPr>
            <w:rStyle w:val="Hyperlink"/>
          </w:rPr>
          <w:t>CRPD/C/TUN/CO/</w:t>
        </w:r>
        <w:r w:rsidRPr="009E2DE8">
          <w:rPr>
            <w:rStyle w:val="Hyperlink"/>
          </w:rPr>
          <w:t>2</w:t>
        </w:r>
        <w:r w:rsidRPr="003603C4">
          <w:rPr>
            <w:rStyle w:val="Hyperlink"/>
          </w:rPr>
          <w:t>-</w:t>
        </w:r>
        <w:r w:rsidRPr="009E2DE8">
          <w:rPr>
            <w:rStyle w:val="Hyperlink"/>
          </w:rPr>
          <w:t>3</w:t>
        </w:r>
      </w:hyperlink>
      <w:r w:rsidRPr="003603C4">
        <w:rPr>
          <w:rtl/>
        </w:rPr>
        <w:t xml:space="preserve">. </w:t>
      </w:r>
    </w:p>
  </w:footnote>
  <w:footnote w:id="8">
    <w:p w14:paraId="2295004D"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17" w:history="1">
        <w:r w:rsidRPr="003603C4">
          <w:rPr>
            <w:rStyle w:val="Hyperlink"/>
          </w:rPr>
          <w:t>CRPD/C/AGO/</w:t>
        </w:r>
        <w:r w:rsidRPr="009E2DE8">
          <w:rPr>
            <w:rStyle w:val="Hyperlink"/>
          </w:rPr>
          <w:t>1</w:t>
        </w:r>
      </w:hyperlink>
      <w:r>
        <w:rPr>
          <w:rFonts w:hint="cs"/>
          <w:rtl/>
        </w:rPr>
        <w:t xml:space="preserve">، </w:t>
      </w:r>
      <w:hyperlink r:id="rId18" w:history="1">
        <w:r w:rsidRPr="003603C4">
          <w:rPr>
            <w:rStyle w:val="Hyperlink"/>
          </w:rPr>
          <w:t>CRPD/C/TGO/</w:t>
        </w:r>
        <w:r w:rsidRPr="009E2DE8">
          <w:rPr>
            <w:rStyle w:val="Hyperlink"/>
          </w:rPr>
          <w:t>1</w:t>
        </w:r>
      </w:hyperlink>
      <w:r w:rsidRPr="00D044B4">
        <w:rPr>
          <w:rtl/>
        </w:rPr>
        <w:t xml:space="preserve"> و</w:t>
      </w:r>
      <w:hyperlink r:id="rId19" w:history="1">
        <w:r w:rsidRPr="003603C4">
          <w:rPr>
            <w:rStyle w:val="Hyperlink"/>
          </w:rPr>
          <w:t>CRPD/C/GEO/</w:t>
        </w:r>
        <w:r w:rsidRPr="009E2DE8">
          <w:rPr>
            <w:rStyle w:val="Hyperlink"/>
          </w:rPr>
          <w:t>1</w:t>
        </w:r>
      </w:hyperlink>
      <w:r w:rsidRPr="003603C4">
        <w:rPr>
          <w:rtl/>
        </w:rPr>
        <w:t xml:space="preserve">. </w:t>
      </w:r>
    </w:p>
  </w:footnote>
  <w:footnote w:id="9">
    <w:p w14:paraId="397651F6"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20" w:history="1">
        <w:r w:rsidRPr="003603C4">
          <w:rPr>
            <w:rStyle w:val="Hyperlink"/>
          </w:rPr>
          <w:t>CRPD/C/ARG/</w:t>
        </w:r>
        <w:r w:rsidRPr="009E2DE8">
          <w:rPr>
            <w:rStyle w:val="Hyperlink"/>
          </w:rPr>
          <w:t>2</w:t>
        </w:r>
        <w:r w:rsidRPr="003603C4">
          <w:rPr>
            <w:rStyle w:val="Hyperlink"/>
          </w:rPr>
          <w:t>-</w:t>
        </w:r>
        <w:r w:rsidRPr="009E2DE8">
          <w:rPr>
            <w:rStyle w:val="Hyperlink"/>
          </w:rPr>
          <w:t>3</w:t>
        </w:r>
      </w:hyperlink>
      <w:r>
        <w:rPr>
          <w:rFonts w:hint="cs"/>
          <w:rtl/>
        </w:rPr>
        <w:t>،</w:t>
      </w:r>
      <w:r w:rsidRPr="00D044B4">
        <w:rPr>
          <w:rtl/>
        </w:rPr>
        <w:t xml:space="preserve"> </w:t>
      </w:r>
      <w:hyperlink r:id="rId21" w:history="1">
        <w:r w:rsidRPr="003603C4">
          <w:rPr>
            <w:rStyle w:val="Hyperlink"/>
          </w:rPr>
          <w:t>CRPD/C/PER/</w:t>
        </w:r>
        <w:r w:rsidRPr="009E2DE8">
          <w:rPr>
            <w:rStyle w:val="Hyperlink"/>
          </w:rPr>
          <w:t>2</w:t>
        </w:r>
        <w:r w:rsidRPr="003603C4">
          <w:rPr>
            <w:rStyle w:val="Hyperlink"/>
          </w:rPr>
          <w:t>-</w:t>
        </w:r>
        <w:r w:rsidRPr="009E2DE8">
          <w:rPr>
            <w:rStyle w:val="Hyperlink"/>
          </w:rPr>
          <w:t>3</w:t>
        </w:r>
      </w:hyperlink>
      <w:r w:rsidRPr="00D044B4">
        <w:rPr>
          <w:rtl/>
        </w:rPr>
        <w:t xml:space="preserve"> و</w:t>
      </w:r>
      <w:hyperlink r:id="rId22" w:history="1">
        <w:r w:rsidRPr="003603C4">
          <w:rPr>
            <w:rStyle w:val="Hyperlink"/>
          </w:rPr>
          <w:t>CRPD/C/TUN/</w:t>
        </w:r>
        <w:r w:rsidRPr="009E2DE8">
          <w:rPr>
            <w:rStyle w:val="Hyperlink"/>
          </w:rPr>
          <w:t>2</w:t>
        </w:r>
        <w:r w:rsidRPr="003603C4">
          <w:rPr>
            <w:rStyle w:val="Hyperlink"/>
          </w:rPr>
          <w:t>-</w:t>
        </w:r>
        <w:r w:rsidRPr="009E2DE8">
          <w:rPr>
            <w:rStyle w:val="Hyperlink"/>
          </w:rPr>
          <w:t>3</w:t>
        </w:r>
      </w:hyperlink>
      <w:r w:rsidRPr="003603C4">
        <w:rPr>
          <w:rtl/>
        </w:rPr>
        <w:t xml:space="preserve">. </w:t>
      </w:r>
    </w:p>
  </w:footnote>
  <w:footnote w:id="10">
    <w:p w14:paraId="181F2B9E" w14:textId="77777777" w:rsidR="003603C4" w:rsidRPr="003603C4"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23" w:history="1">
        <w:r w:rsidRPr="003603C4">
          <w:rPr>
            <w:rStyle w:val="Hyperlink"/>
          </w:rPr>
          <w:t>CRPD/C/</w:t>
        </w:r>
        <w:r w:rsidRPr="009E2DE8">
          <w:rPr>
            <w:rStyle w:val="Hyperlink"/>
          </w:rPr>
          <w:t>28</w:t>
        </w:r>
        <w:r w:rsidRPr="003603C4">
          <w:rPr>
            <w:rStyle w:val="Hyperlink"/>
          </w:rPr>
          <w:t>/D/</w:t>
        </w:r>
        <w:r w:rsidRPr="009E2DE8">
          <w:rPr>
            <w:rStyle w:val="Hyperlink"/>
          </w:rPr>
          <w:t>67</w:t>
        </w:r>
        <w:r w:rsidRPr="003603C4">
          <w:rPr>
            <w:rStyle w:val="Hyperlink"/>
          </w:rPr>
          <w:t>/</w:t>
        </w:r>
        <w:r w:rsidRPr="009E2DE8">
          <w:rPr>
            <w:rStyle w:val="Hyperlink"/>
          </w:rPr>
          <w:t>2019</w:t>
        </w:r>
        <w:r w:rsidRPr="003603C4">
          <w:rPr>
            <w:rStyle w:val="Hyperlink"/>
          </w:rPr>
          <w:t>-CRPD/C/</w:t>
        </w:r>
        <w:r w:rsidRPr="009E2DE8">
          <w:rPr>
            <w:rStyle w:val="Hyperlink"/>
          </w:rPr>
          <w:t>28</w:t>
        </w:r>
        <w:r w:rsidRPr="003603C4">
          <w:rPr>
            <w:rStyle w:val="Hyperlink"/>
          </w:rPr>
          <w:t>/D/</w:t>
        </w:r>
        <w:r w:rsidRPr="009E2DE8">
          <w:rPr>
            <w:rStyle w:val="Hyperlink"/>
          </w:rPr>
          <w:t>68</w:t>
        </w:r>
        <w:r w:rsidRPr="003603C4">
          <w:rPr>
            <w:rStyle w:val="Hyperlink"/>
          </w:rPr>
          <w:t>/</w:t>
        </w:r>
        <w:r w:rsidRPr="009E2DE8">
          <w:rPr>
            <w:rStyle w:val="Hyperlink"/>
          </w:rPr>
          <w:t>2019</w:t>
        </w:r>
      </w:hyperlink>
      <w:r w:rsidRPr="003603C4">
        <w:rPr>
          <w:rtl/>
        </w:rPr>
        <w:t xml:space="preserve">. </w:t>
      </w:r>
    </w:p>
  </w:footnote>
  <w:footnote w:id="11">
    <w:p w14:paraId="3D84294F"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24" w:history="1">
        <w:r w:rsidRPr="003603C4">
          <w:rPr>
            <w:rStyle w:val="Hyperlink"/>
          </w:rPr>
          <w:t>CRPD/C/</w:t>
        </w:r>
        <w:r w:rsidRPr="009E2DE8">
          <w:rPr>
            <w:rStyle w:val="Hyperlink"/>
          </w:rPr>
          <w:t>28</w:t>
        </w:r>
        <w:r w:rsidRPr="003603C4">
          <w:rPr>
            <w:rStyle w:val="Hyperlink"/>
          </w:rPr>
          <w:t>/D/</w:t>
        </w:r>
        <w:r w:rsidRPr="009E2DE8">
          <w:rPr>
            <w:rStyle w:val="Hyperlink"/>
          </w:rPr>
          <w:t>59</w:t>
        </w:r>
        <w:r w:rsidRPr="003603C4">
          <w:rPr>
            <w:rStyle w:val="Hyperlink"/>
          </w:rPr>
          <w:t>/</w:t>
        </w:r>
        <w:r w:rsidRPr="009E2DE8">
          <w:rPr>
            <w:rStyle w:val="Hyperlink"/>
          </w:rPr>
          <w:t>2019</w:t>
        </w:r>
      </w:hyperlink>
      <w:r w:rsidRPr="003603C4">
        <w:rPr>
          <w:rtl/>
        </w:rPr>
        <w:t xml:space="preserve">. </w:t>
      </w:r>
    </w:p>
  </w:footnote>
  <w:footnote w:id="12">
    <w:p w14:paraId="506F273A"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25" w:history="1">
        <w:r w:rsidRPr="003603C4">
          <w:rPr>
            <w:rStyle w:val="Hyperlink"/>
          </w:rPr>
          <w:t>CRPD/C/</w:t>
        </w:r>
        <w:r w:rsidRPr="009E2DE8">
          <w:rPr>
            <w:rStyle w:val="Hyperlink"/>
          </w:rPr>
          <w:t>28</w:t>
        </w:r>
        <w:r w:rsidRPr="003603C4">
          <w:rPr>
            <w:rStyle w:val="Hyperlink"/>
          </w:rPr>
          <w:t>/D/</w:t>
        </w:r>
        <w:r w:rsidRPr="009E2DE8">
          <w:rPr>
            <w:rStyle w:val="Hyperlink"/>
          </w:rPr>
          <w:t>59</w:t>
        </w:r>
        <w:r w:rsidRPr="003603C4">
          <w:rPr>
            <w:rStyle w:val="Hyperlink"/>
          </w:rPr>
          <w:t>/</w:t>
        </w:r>
        <w:r w:rsidRPr="009E2DE8">
          <w:rPr>
            <w:rStyle w:val="Hyperlink"/>
          </w:rPr>
          <w:t>2019</w:t>
        </w:r>
      </w:hyperlink>
      <w:r w:rsidRPr="003603C4">
        <w:rPr>
          <w:rtl/>
        </w:rPr>
        <w:t xml:space="preserve">. </w:t>
      </w:r>
    </w:p>
  </w:footnote>
  <w:footnote w:id="13">
    <w:p w14:paraId="09A398B1" w14:textId="77777777" w:rsidR="003603C4" w:rsidRPr="00166805" w:rsidRDefault="003603C4" w:rsidP="00166805">
      <w:pPr>
        <w:pStyle w:val="FootnoteText1"/>
        <w:rPr>
          <w:rFonts w:hint="cs"/>
          <w:rtl/>
        </w:rPr>
      </w:pPr>
      <w:r w:rsidRPr="00D044B4">
        <w:rPr>
          <w:rtl/>
        </w:rPr>
        <w:t>(</w:t>
      </w:r>
      <w:r w:rsidRPr="009E2DE8">
        <w:rPr>
          <w:rStyle w:val="FootnoteReference"/>
          <w:vertAlign w:val="baseline"/>
        </w:rPr>
        <w:footnoteRef/>
      </w:r>
      <w:r w:rsidRPr="00D044B4">
        <w:rPr>
          <w:rtl/>
        </w:rPr>
        <w:t>)</w:t>
      </w:r>
      <w:r>
        <w:tab/>
      </w:r>
      <w:r w:rsidRPr="003603C4">
        <w:rPr>
          <w:spacing w:val="-4"/>
          <w:rtl/>
        </w:rPr>
        <w:t xml:space="preserve">عُدل بموجب القانون المتعلق بحقوق المرضى وبحالات إنهاء الحياة المؤرخ </w:t>
      </w:r>
      <w:r w:rsidRPr="009E2DE8">
        <w:rPr>
          <w:spacing w:val="-4"/>
          <w:rtl/>
        </w:rPr>
        <w:t>22</w:t>
      </w:r>
      <w:r w:rsidRPr="003603C4">
        <w:rPr>
          <w:spacing w:val="-4"/>
          <w:rtl/>
        </w:rPr>
        <w:t xml:space="preserve"> نيسان/أبريل </w:t>
      </w:r>
      <w:r w:rsidRPr="009E2DE8">
        <w:rPr>
          <w:spacing w:val="-4"/>
          <w:rtl/>
        </w:rPr>
        <w:t>2005</w:t>
      </w:r>
      <w:r w:rsidRPr="003603C4">
        <w:rPr>
          <w:spacing w:val="-4"/>
          <w:rtl/>
        </w:rPr>
        <w:t xml:space="preserve"> (المعروف باسم "قانون </w:t>
      </w:r>
      <w:proofErr w:type="spellStart"/>
      <w:r w:rsidRPr="003603C4">
        <w:rPr>
          <w:spacing w:val="-4"/>
          <w:rtl/>
        </w:rPr>
        <w:t>ليونيتي</w:t>
      </w:r>
      <w:proofErr w:type="spellEnd"/>
      <w:r w:rsidRPr="003603C4">
        <w:rPr>
          <w:spacing w:val="-4"/>
          <w:rtl/>
        </w:rPr>
        <w:t>")</w:t>
      </w:r>
      <w:r w:rsidRPr="003603C4">
        <w:rPr>
          <w:spacing w:val="-4"/>
          <w:rtl/>
        </w:rPr>
        <w:t xml:space="preserve">. </w:t>
      </w:r>
    </w:p>
  </w:footnote>
  <w:footnote w:id="14">
    <w:p w14:paraId="2CF733A0" w14:textId="69E3115E"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26" w:history="1">
        <w:r w:rsidRPr="003603C4">
          <w:rPr>
            <w:rStyle w:val="Hyperlink"/>
          </w:rPr>
          <w:t>CRPD/C/</w:t>
        </w:r>
        <w:r w:rsidRPr="009E2DE8">
          <w:rPr>
            <w:rStyle w:val="Hyperlink"/>
          </w:rPr>
          <w:t>28</w:t>
        </w:r>
        <w:r w:rsidRPr="003603C4">
          <w:rPr>
            <w:rStyle w:val="Hyperlink"/>
          </w:rPr>
          <w:t>/D/</w:t>
        </w:r>
        <w:r w:rsidRPr="009E2DE8">
          <w:rPr>
            <w:rStyle w:val="Hyperlink"/>
          </w:rPr>
          <w:t>67</w:t>
        </w:r>
        <w:r w:rsidRPr="003603C4">
          <w:rPr>
            <w:rStyle w:val="Hyperlink"/>
          </w:rPr>
          <w:t>/</w:t>
        </w:r>
        <w:r w:rsidRPr="009E2DE8">
          <w:rPr>
            <w:rStyle w:val="Hyperlink"/>
          </w:rPr>
          <w:t>2019</w:t>
        </w:r>
        <w:r w:rsidRPr="003603C4">
          <w:rPr>
            <w:rStyle w:val="Hyperlink"/>
          </w:rPr>
          <w:t>-CRPD/C/</w:t>
        </w:r>
        <w:r w:rsidRPr="009E2DE8">
          <w:rPr>
            <w:rStyle w:val="Hyperlink"/>
          </w:rPr>
          <w:t>28</w:t>
        </w:r>
        <w:r w:rsidRPr="003603C4">
          <w:rPr>
            <w:rStyle w:val="Hyperlink"/>
          </w:rPr>
          <w:t>/D/</w:t>
        </w:r>
        <w:r w:rsidRPr="009E2DE8">
          <w:rPr>
            <w:rStyle w:val="Hyperlink"/>
          </w:rPr>
          <w:t>68</w:t>
        </w:r>
        <w:r w:rsidRPr="003603C4">
          <w:rPr>
            <w:rStyle w:val="Hyperlink"/>
          </w:rPr>
          <w:t>/</w:t>
        </w:r>
        <w:r w:rsidRPr="009E2DE8">
          <w:rPr>
            <w:rStyle w:val="Hyperlink"/>
          </w:rPr>
          <w:t>2019</w:t>
        </w:r>
      </w:hyperlink>
      <w:r w:rsidRPr="003603C4">
        <w:rPr>
          <w:rtl/>
        </w:rPr>
        <w:t>.</w:t>
      </w:r>
    </w:p>
  </w:footnote>
  <w:footnote w:id="15">
    <w:p w14:paraId="5777E102" w14:textId="77777777" w:rsidR="003603C4" w:rsidRPr="00166805" w:rsidRDefault="003603C4" w:rsidP="003603C4">
      <w:pPr>
        <w:pStyle w:val="FootnoteText1"/>
        <w:rPr>
          <w:rFonts w:hint="cs"/>
          <w:rtl/>
        </w:rPr>
      </w:pPr>
      <w:r w:rsidRPr="00D044B4">
        <w:rPr>
          <w:rtl/>
        </w:rPr>
        <w:t>(</w:t>
      </w:r>
      <w:r w:rsidRPr="009E2DE8">
        <w:rPr>
          <w:rStyle w:val="FootnoteReference"/>
          <w:vertAlign w:val="baseline"/>
        </w:rPr>
        <w:footnoteRef/>
      </w:r>
      <w:r w:rsidRPr="00D044B4">
        <w:rPr>
          <w:rtl/>
        </w:rPr>
        <w:t>)</w:t>
      </w:r>
      <w:r>
        <w:tab/>
      </w:r>
      <w:hyperlink r:id="rId27" w:history="1">
        <w:r w:rsidRPr="003603C4">
          <w:rPr>
            <w:rStyle w:val="Hyperlink"/>
          </w:rPr>
          <w:t>CRPD/C/</w:t>
        </w:r>
        <w:r w:rsidRPr="009E2DE8">
          <w:rPr>
            <w:rStyle w:val="Hyperlink"/>
          </w:rPr>
          <w:t>28</w:t>
        </w:r>
        <w:r w:rsidRPr="003603C4">
          <w:rPr>
            <w:rStyle w:val="Hyperlink"/>
          </w:rPr>
          <w:t>/D/</w:t>
        </w:r>
        <w:r w:rsidRPr="009E2DE8">
          <w:rPr>
            <w:rStyle w:val="Hyperlink"/>
          </w:rPr>
          <w:t>70</w:t>
        </w:r>
        <w:r w:rsidRPr="003603C4">
          <w:rPr>
            <w:rStyle w:val="Hyperlink"/>
          </w:rPr>
          <w:t>/</w:t>
        </w:r>
        <w:r w:rsidRPr="009E2DE8">
          <w:rPr>
            <w:rStyle w:val="Hyperlink"/>
          </w:rPr>
          <w:t>2019</w:t>
        </w:r>
      </w:hyperlink>
      <w:r w:rsidRPr="003603C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E1A3" w14:textId="27766DAA" w:rsidR="00D044B4" w:rsidRPr="0097132A" w:rsidRDefault="00D044B4" w:rsidP="0097132A">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CRPD/C/28/2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DC5F4" w14:textId="72486D7D" w:rsidR="00D044B4" w:rsidRPr="0097132A" w:rsidRDefault="00D044B4" w:rsidP="0097132A">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CRPD/C/28/2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A7216" w14:textId="6F4B187A" w:rsidR="00D044B4" w:rsidRPr="00C4101C" w:rsidRDefault="00D044B4" w:rsidP="00C4101C">
    <w:pPr>
      <w:pStyle w:val="Header"/>
      <w:jc w:val="left"/>
      <w:rPr>
        <w:rFonts w:hint="cs"/>
      </w:rPr>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CRPD/C/28/2</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6C0FA" w14:textId="41A1AF2B" w:rsidR="00D044B4" w:rsidRPr="00C4101C" w:rsidRDefault="00D044B4" w:rsidP="00C4101C">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CRPD/C/28/2</w:t>
    </w:r>
    <w:r>
      <w:rPr>
        <w:rt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9B3D9" w14:textId="79A27DC0" w:rsidR="00EF3ABF" w:rsidRPr="00EF3ABF" w:rsidRDefault="00EF3ABF" w:rsidP="00EF3ABF">
    <w:pPr>
      <w:pStyle w:val="Header"/>
      <w:jc w:val="left"/>
      <w:rPr>
        <w:rFonts w:hint="cs"/>
      </w:rPr>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CRPD/C/28/2</w:t>
    </w:r>
    <w:r>
      <w:rPr>
        <w:rt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AA88" w14:textId="31EDA86C" w:rsidR="00EF3ABF" w:rsidRPr="00EF3ABF" w:rsidRDefault="00EF3ABF" w:rsidP="00EF3ABF">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CRPD/C/28/2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B50"/>
    <w:rsid w:val="000076D5"/>
    <w:rsid w:val="000204DC"/>
    <w:rsid w:val="00037ED2"/>
    <w:rsid w:val="00043663"/>
    <w:rsid w:val="000505CF"/>
    <w:rsid w:val="0008448B"/>
    <w:rsid w:val="000C3055"/>
    <w:rsid w:val="000D701C"/>
    <w:rsid w:val="000E2A71"/>
    <w:rsid w:val="00114439"/>
    <w:rsid w:val="00160263"/>
    <w:rsid w:val="0016639D"/>
    <w:rsid w:val="00166805"/>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26586"/>
    <w:rsid w:val="00343D95"/>
    <w:rsid w:val="003603C4"/>
    <w:rsid w:val="00374341"/>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A60F9"/>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F49E1"/>
    <w:rsid w:val="0090370F"/>
    <w:rsid w:val="00911B4A"/>
    <w:rsid w:val="009269D2"/>
    <w:rsid w:val="00941975"/>
    <w:rsid w:val="00942135"/>
    <w:rsid w:val="009521B0"/>
    <w:rsid w:val="0097132A"/>
    <w:rsid w:val="009A7E9F"/>
    <w:rsid w:val="009E2DE8"/>
    <w:rsid w:val="009E5018"/>
    <w:rsid w:val="009F15BC"/>
    <w:rsid w:val="00A12B37"/>
    <w:rsid w:val="00A13D0C"/>
    <w:rsid w:val="00A20109"/>
    <w:rsid w:val="00A32291"/>
    <w:rsid w:val="00A50EC0"/>
    <w:rsid w:val="00A54442"/>
    <w:rsid w:val="00AA3959"/>
    <w:rsid w:val="00AB0F58"/>
    <w:rsid w:val="00AB6758"/>
    <w:rsid w:val="00B13763"/>
    <w:rsid w:val="00B44067"/>
    <w:rsid w:val="00B45F89"/>
    <w:rsid w:val="00B477A4"/>
    <w:rsid w:val="00B54045"/>
    <w:rsid w:val="00B74F82"/>
    <w:rsid w:val="00BC4823"/>
    <w:rsid w:val="00BE53B5"/>
    <w:rsid w:val="00C04E25"/>
    <w:rsid w:val="00C4101C"/>
    <w:rsid w:val="00C438D7"/>
    <w:rsid w:val="00C53FE8"/>
    <w:rsid w:val="00C62B50"/>
    <w:rsid w:val="00C81B50"/>
    <w:rsid w:val="00CD1801"/>
    <w:rsid w:val="00D044B4"/>
    <w:rsid w:val="00D077A7"/>
    <w:rsid w:val="00D10EF1"/>
    <w:rsid w:val="00D42810"/>
    <w:rsid w:val="00D914A7"/>
    <w:rsid w:val="00DC06D4"/>
    <w:rsid w:val="00DD13C3"/>
    <w:rsid w:val="00DD596E"/>
    <w:rsid w:val="00DD621E"/>
    <w:rsid w:val="00DD74C6"/>
    <w:rsid w:val="00DF0575"/>
    <w:rsid w:val="00E70E04"/>
    <w:rsid w:val="00E86F91"/>
    <w:rsid w:val="00EC05A7"/>
    <w:rsid w:val="00EC4B6B"/>
    <w:rsid w:val="00ED7442"/>
    <w:rsid w:val="00EF1EE5"/>
    <w:rsid w:val="00EF3ABF"/>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8D33EA"/>
  <w15:docId w15:val="{C438E6B6-3B75-4CFE-815A-9D981CD63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EndnoteReference">
    <w:name w:val="endnote reference"/>
    <w:basedOn w:val="DefaultParagraphFont"/>
    <w:semiHidden/>
    <w:unhideWhenUsed/>
    <w:qFormat/>
    <w:rsid w:val="00166805"/>
    <w:rPr>
      <w:vertAlign w:val="superscript"/>
    </w:rPr>
  </w:style>
  <w:style w:type="paragraph" w:styleId="FootnoteText">
    <w:name w:val="footnote text"/>
    <w:basedOn w:val="Normal"/>
    <w:link w:val="FootnoteTextChar"/>
    <w:semiHidden/>
    <w:unhideWhenUsed/>
    <w:qFormat/>
    <w:rsid w:val="00D044B4"/>
    <w:pPr>
      <w:spacing w:line="240" w:lineRule="auto"/>
    </w:pPr>
    <w:rPr>
      <w:szCs w:val="20"/>
    </w:rPr>
  </w:style>
  <w:style w:type="character" w:customStyle="1" w:styleId="FootnoteTextChar">
    <w:name w:val="Footnote Text Char"/>
    <w:basedOn w:val="DefaultParagraphFont"/>
    <w:link w:val="FootnoteText"/>
    <w:semiHidden/>
    <w:rsid w:val="00D044B4"/>
    <w:rPr>
      <w:rFonts w:ascii="Times New Roman" w:eastAsia="PMingLiU" w:hAnsi="Times New Roman" w:cs="Simplified Arabic"/>
      <w:sz w:val="20"/>
      <w:szCs w:val="20"/>
    </w:rPr>
  </w:style>
  <w:style w:type="character" w:styleId="FootnoteReference">
    <w:name w:val="footnote reference"/>
    <w:basedOn w:val="DefaultParagraphFont"/>
    <w:semiHidden/>
    <w:unhideWhenUsed/>
    <w:qFormat/>
    <w:rsid w:val="00D044B4"/>
    <w:rPr>
      <w:vertAlign w:val="superscript"/>
    </w:rPr>
  </w:style>
  <w:style w:type="character" w:styleId="UnresolvedMention">
    <w:name w:val="Unresolved Mention"/>
    <w:basedOn w:val="DefaultParagraphFont"/>
    <w:uiPriority w:val="99"/>
    <w:semiHidden/>
    <w:unhideWhenUsed/>
    <w:rsid w:val="00360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ARG/2-3" TargetMode="External"/><Relationship Id="rId13" Type="http://schemas.openxmlformats.org/officeDocument/2006/relationships/hyperlink" Target="https://undocs.org/ar/CRPD/C/GEO/CO/1" TargetMode="External"/><Relationship Id="rId18" Type="http://schemas.openxmlformats.org/officeDocument/2006/relationships/hyperlink" Target="https://undocs.org/ar/CRPD/C/TGO/1" TargetMode="External"/><Relationship Id="rId26" Type="http://schemas.openxmlformats.org/officeDocument/2006/relationships/hyperlink" Target="https://undocs.org/ar/CRPD/C/28/D/67/2019-CRPD/C/28/D/68/2019" TargetMode="External"/><Relationship Id="rId3" Type="http://schemas.openxmlformats.org/officeDocument/2006/relationships/hyperlink" Target="https://undocs.org/ar/CRPD/C/28/D/59/2019" TargetMode="External"/><Relationship Id="rId21" Type="http://schemas.openxmlformats.org/officeDocument/2006/relationships/hyperlink" Target="https://undocs.org/ar/CRPD/C/PER/2-3" TargetMode="External"/><Relationship Id="rId7" Type="http://schemas.openxmlformats.org/officeDocument/2006/relationships/hyperlink" Target="https://undocs.org/ar/CRPD/C/TGO/1" TargetMode="External"/><Relationship Id="rId12" Type="http://schemas.openxmlformats.org/officeDocument/2006/relationships/hyperlink" Target="https://undocs.org/ar/CRPD/C/ARG/CO/2-3" TargetMode="External"/><Relationship Id="rId17" Type="http://schemas.openxmlformats.org/officeDocument/2006/relationships/hyperlink" Target="https://undocs.org/ar/CRPD/C/AGO/1" TargetMode="External"/><Relationship Id="rId25" Type="http://schemas.openxmlformats.org/officeDocument/2006/relationships/hyperlink" Target="https://undocs.org/ar/CRPD/C/28/D/59/2019" TargetMode="External"/><Relationship Id="rId2" Type="http://schemas.openxmlformats.org/officeDocument/2006/relationships/hyperlink" Target="https://undocs.org/ar/CRPD/C/28/D/67/2019-CRPD/C/28/D/68/2019" TargetMode="External"/><Relationship Id="rId16" Type="http://schemas.openxmlformats.org/officeDocument/2006/relationships/hyperlink" Target="https://undocs.org/ar/CRPD/C/TUN/CO/2-3" TargetMode="External"/><Relationship Id="rId20" Type="http://schemas.openxmlformats.org/officeDocument/2006/relationships/hyperlink" Target="https://undocs.org/ar/CRPD/C/ARG/2-3" TargetMode="External"/><Relationship Id="rId1" Type="http://schemas.openxmlformats.org/officeDocument/2006/relationships/hyperlink" Target="https://undocs.org/ar/CRPD/C/28/1" TargetMode="External"/><Relationship Id="rId6" Type="http://schemas.openxmlformats.org/officeDocument/2006/relationships/hyperlink" Target="https://undocs.org/ar/CRPD/C/GEO/1" TargetMode="External"/><Relationship Id="rId11" Type="http://schemas.openxmlformats.org/officeDocument/2006/relationships/hyperlink" Target="https://undocs.org/ar/CRPD/C/AGO/CO/1" TargetMode="External"/><Relationship Id="rId24" Type="http://schemas.openxmlformats.org/officeDocument/2006/relationships/hyperlink" Target="https://undocs.org/ar/CRPD/C/28/D/59/2019" TargetMode="External"/><Relationship Id="rId5" Type="http://schemas.openxmlformats.org/officeDocument/2006/relationships/hyperlink" Target="https://undocs.org/ar/CRPD/C/AGO/1" TargetMode="External"/><Relationship Id="rId15" Type="http://schemas.openxmlformats.org/officeDocument/2006/relationships/hyperlink" Target="https://undocs.org/ar/CRPD/C/PER/CO/2-3" TargetMode="External"/><Relationship Id="rId23" Type="http://schemas.openxmlformats.org/officeDocument/2006/relationships/hyperlink" Target="https://undocs.org/ar/CRPD/C/28/D/67/2019-CRPD/C/28/D/68/2019" TargetMode="External"/><Relationship Id="rId10" Type="http://schemas.openxmlformats.org/officeDocument/2006/relationships/hyperlink" Target="https://undocs.org/ar/CRPD/C/TUN/2-3" TargetMode="External"/><Relationship Id="rId19" Type="http://schemas.openxmlformats.org/officeDocument/2006/relationships/hyperlink" Target="https://undocs.org/ar/CRPD/C/GEO/1" TargetMode="External"/><Relationship Id="rId4" Type="http://schemas.openxmlformats.org/officeDocument/2006/relationships/hyperlink" Target="https://documents.un.org/" TargetMode="External"/><Relationship Id="rId9" Type="http://schemas.openxmlformats.org/officeDocument/2006/relationships/hyperlink" Target="https://undocs.org/ar/CRPD/C/PER/2-3" TargetMode="External"/><Relationship Id="rId14" Type="http://schemas.openxmlformats.org/officeDocument/2006/relationships/hyperlink" Target="https://undocs.org/ar/CRPD/C/TGO/CO/1" TargetMode="External"/><Relationship Id="rId22" Type="http://schemas.openxmlformats.org/officeDocument/2006/relationships/hyperlink" Target="https://undocs.org/ar/CRPD/C/TUN/2-3" TargetMode="External"/><Relationship Id="rId27" Type="http://schemas.openxmlformats.org/officeDocument/2006/relationships/hyperlink" Target="https://undocs.org/ar/CRPD/C/28/D/70/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2687</Words>
  <Characters>17815</Characters>
  <Application>Microsoft Office Word</Application>
  <DocSecurity>0</DocSecurity>
  <Lines>2545</Lines>
  <Paragraphs>1577</Paragraphs>
  <ScaleCrop>false</ScaleCrop>
  <HeadingPairs>
    <vt:vector size="2" baseType="variant">
      <vt:variant>
        <vt:lpstr>Title</vt:lpstr>
      </vt:variant>
      <vt:variant>
        <vt:i4>1</vt:i4>
      </vt:variant>
    </vt:vector>
  </HeadingPairs>
  <TitlesOfParts>
    <vt:vector size="1" baseType="lpstr">
      <vt:lpstr>CRPD/C/28/2</vt:lpstr>
    </vt:vector>
  </TitlesOfParts>
  <Company>DCM</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CRPD/C/28/2</dc:title>
  <dc:subject>GE.2306583(A)</dc:subject>
  <dc:creator>Gamal MAHMOUD - </dc:creator>
  <cp:keywords>GE.(A)</cp:keywords>
  <dc:description>_x000d_
_x000d_
Arabic_x000d_
</dc:description>
  <cp:lastModifiedBy>Gamal Mohamed Abdelhamid Mahmoud</cp:lastModifiedBy>
  <cp:revision>2</cp:revision>
  <dcterms:created xsi:type="dcterms:W3CDTF">2023-06-16T16:36:00Z</dcterms:created>
  <dcterms:modified xsi:type="dcterms:W3CDTF">2023-06-16T16:36:00Z</dcterms:modified>
</cp:coreProperties>
</file>