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57562" w:rsidRDefault="00F57562" w:rsidP="00F57562">
      <w:pPr>
        <w:spacing w:line="60" w:lineRule="exact"/>
        <w:rPr>
          <w:sz w:val="6"/>
        </w:rPr>
        <w:sectPr w:rsidR="00F57562" w:rsidSect="00F5756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425"/>
          <w:titlePg/>
          <w:docGrid w:linePitch="312"/>
        </w:sectPr>
      </w:pPr>
      <w:r>
        <w:rPr>
          <w:rStyle w:val="CommentReference"/>
        </w:rPr>
        <w:commentReference w:id="0"/>
      </w:r>
    </w:p>
    <w:p w:rsidR="00F57562" w:rsidRDefault="00F57562" w:rsidP="00F57562">
      <w:pPr>
        <w:spacing w:line="60" w:lineRule="exact"/>
        <w:rPr>
          <w:sz w:val="6"/>
        </w:rPr>
      </w:pPr>
    </w:p>
    <w:p w:rsidR="006540B9" w:rsidRPr="006540B9" w:rsidRDefault="006540B9" w:rsidP="006540B9">
      <w:pPr>
        <w:pStyle w:val="SingleTxt"/>
        <w:spacing w:after="60"/>
        <w:ind w:left="0"/>
        <w:rPr>
          <w:rFonts w:ascii="SimHei" w:eastAsia="SimHei" w:hint="eastAsia"/>
          <w:color w:val="FF0000"/>
          <w:sz w:val="24"/>
          <w:szCs w:val="24"/>
        </w:rPr>
      </w:pPr>
      <w:r w:rsidRPr="006540B9">
        <w:rPr>
          <w:rFonts w:ascii="SimHei" w:eastAsia="SimHei" w:hint="eastAsia"/>
          <w:color w:val="FF0000"/>
          <w:sz w:val="24"/>
          <w:szCs w:val="24"/>
        </w:rPr>
        <w:t>消除对妇女歧视委员会</w:t>
      </w:r>
    </w:p>
    <w:p w:rsidR="006540B9" w:rsidRPr="006540B9" w:rsidRDefault="006540B9" w:rsidP="006540B9">
      <w:pPr>
        <w:pStyle w:val="SingleTxt"/>
        <w:spacing w:after="60"/>
        <w:ind w:left="0"/>
        <w:rPr>
          <w:rFonts w:ascii="SimHei" w:eastAsia="SimHei" w:hint="eastAsia"/>
          <w:color w:val="FF0000"/>
        </w:rPr>
      </w:pPr>
      <w:r w:rsidRPr="006540B9">
        <w:rPr>
          <w:rFonts w:ascii="SimHei" w:eastAsia="SimHei" w:hint="eastAsia"/>
          <w:color w:val="FF0000"/>
        </w:rPr>
        <w:t>会前工作组</w:t>
      </w:r>
    </w:p>
    <w:p w:rsidR="006540B9" w:rsidRPr="006540B9" w:rsidRDefault="006540B9" w:rsidP="006540B9">
      <w:pPr>
        <w:pStyle w:val="SingleTxt"/>
        <w:spacing w:after="60"/>
        <w:ind w:left="0"/>
        <w:rPr>
          <w:rFonts w:ascii="SimHei" w:eastAsia="SimHei" w:hint="eastAsia"/>
          <w:color w:val="FF0000"/>
        </w:rPr>
      </w:pPr>
      <w:r w:rsidRPr="006540B9">
        <w:rPr>
          <w:rFonts w:ascii="SimHei" w:eastAsia="SimHei" w:hint="eastAsia"/>
          <w:color w:val="FF0000"/>
        </w:rPr>
        <w:t>第三十九届会议</w:t>
      </w:r>
    </w:p>
    <w:p w:rsidR="006540B9" w:rsidRDefault="006540B9" w:rsidP="006540B9">
      <w:pPr>
        <w:pStyle w:val="SingleTxt"/>
        <w:spacing w:after="360"/>
        <w:ind w:left="0"/>
        <w:rPr>
          <w:rFonts w:hint="eastAsia"/>
        </w:rPr>
      </w:pPr>
      <w:r>
        <w:rPr>
          <w:rFonts w:hint="eastAsia"/>
        </w:rPr>
        <w:t>2007年7月23日至8月10日</w:t>
      </w:r>
    </w:p>
    <w:p w:rsidR="006540B9" w:rsidRDefault="006540B9" w:rsidP="00484E1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ascii="Times New Roman"/>
        </w:rPr>
        <w:tab/>
      </w:r>
      <w:r>
        <w:rPr>
          <w:rFonts w:ascii="Times New Roman"/>
        </w:rPr>
        <w:tab/>
      </w:r>
      <w:r>
        <w:rPr>
          <w:rFonts w:ascii="Times New Roman" w:hint="eastAsia"/>
        </w:rPr>
        <w:t>与审议</w:t>
      </w:r>
      <w:r>
        <w:rPr>
          <w:rFonts w:hint="eastAsia"/>
        </w:rPr>
        <w:t>定期报告有关的议题和问题清单</w:t>
      </w:r>
    </w:p>
    <w:p w:rsidR="006540B9" w:rsidRDefault="006540B9" w:rsidP="00484E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ascii="Times New Roman"/>
        </w:rPr>
        <w:tab/>
      </w:r>
      <w:r>
        <w:rPr>
          <w:rFonts w:ascii="Times New Roman"/>
        </w:rPr>
        <w:tab/>
      </w:r>
      <w:r>
        <w:rPr>
          <w:rFonts w:hint="eastAsia"/>
        </w:rPr>
        <w:t>列支敦士登</w:t>
      </w:r>
    </w:p>
    <w:p w:rsidR="006540B9" w:rsidRDefault="006540B9" w:rsidP="006540B9">
      <w:pPr>
        <w:pStyle w:val="SingleTxt"/>
        <w:rPr>
          <w:rFonts w:hint="eastAsia"/>
        </w:rPr>
      </w:pPr>
      <w:r>
        <w:rPr>
          <w:rFonts w:hint="eastAsia"/>
        </w:rPr>
        <w:t>1.</w:t>
      </w:r>
      <w:r>
        <w:rPr>
          <w:rFonts w:hint="eastAsia"/>
        </w:rPr>
        <w:tab/>
        <w:t>会前工作组审议了列支敦士登的第二和第三次定期报告（CEDAW/C/LIE/2和CEDAW/C/LIE/3）。</w:t>
      </w:r>
    </w:p>
    <w:p w:rsidR="006540B9" w:rsidRDefault="006540B9" w:rsidP="00484E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hint="eastAsia"/>
        </w:rPr>
        <w:tab/>
      </w:r>
      <w:r>
        <w:rPr>
          <w:rFonts w:hint="eastAsia"/>
        </w:rPr>
        <w:tab/>
        <w:t>概述</w:t>
      </w:r>
    </w:p>
    <w:p w:rsidR="006540B9" w:rsidRDefault="006540B9" w:rsidP="006540B9">
      <w:pPr>
        <w:pStyle w:val="SingleTxt"/>
        <w:rPr>
          <w:rFonts w:hint="eastAsia"/>
        </w:rPr>
      </w:pPr>
      <w:r>
        <w:rPr>
          <w:rFonts w:hint="eastAsia"/>
        </w:rPr>
        <w:t>2.</w:t>
      </w:r>
      <w:r>
        <w:rPr>
          <w:rFonts w:hint="eastAsia"/>
        </w:rPr>
        <w:tab/>
        <w:t>请提供资料说明第二和第三次定期报告的编写情况，包括参与编写的政府部门、参与程度、以及报告在提交委员会前是否已提交给议会审议。</w:t>
      </w:r>
    </w:p>
    <w:p w:rsidR="006540B9" w:rsidRDefault="006540B9" w:rsidP="00484E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hint="eastAsia"/>
        </w:rPr>
        <w:tab/>
      </w:r>
      <w:r>
        <w:rPr>
          <w:rFonts w:hint="eastAsia"/>
        </w:rPr>
        <w:tab/>
        <w:t>法律问题和体制结构</w:t>
      </w:r>
    </w:p>
    <w:p w:rsidR="006540B9" w:rsidRDefault="006540B9" w:rsidP="006540B9">
      <w:pPr>
        <w:pStyle w:val="SingleTxt"/>
        <w:spacing w:after="120"/>
        <w:rPr>
          <w:rFonts w:hint="eastAsia"/>
        </w:rPr>
      </w:pPr>
      <w:r>
        <w:rPr>
          <w:rFonts w:hint="eastAsia"/>
        </w:rPr>
        <w:t>3.</w:t>
      </w:r>
      <w:r>
        <w:rPr>
          <w:rFonts w:hint="eastAsia"/>
        </w:rPr>
        <w:tab/>
        <w:t>虽然列支敦士登已经撤消了对公约第九条第</w:t>
      </w:r>
      <w:r>
        <w:t>(</w:t>
      </w:r>
      <w:r>
        <w:rPr>
          <w:rFonts w:hint="eastAsia"/>
        </w:rPr>
        <w:t>2</w:t>
      </w:r>
      <w:r>
        <w:t>)</w:t>
      </w:r>
      <w:r>
        <w:rPr>
          <w:rFonts w:hint="eastAsia"/>
        </w:rPr>
        <w:t>款的保留，但对公约第一条的保留仍然有效，该条涉及《列支敦士登宪法》第三条规定的义务。请说明是否正在考虑对保留进行审查，以撤消保留。</w:t>
      </w:r>
    </w:p>
    <w:p w:rsidR="006540B9" w:rsidRDefault="006540B9" w:rsidP="006540B9">
      <w:pPr>
        <w:pStyle w:val="SingleTxt"/>
        <w:spacing w:after="120"/>
        <w:rPr>
          <w:rFonts w:hint="eastAsia"/>
        </w:rPr>
      </w:pPr>
      <w:r>
        <w:rPr>
          <w:rFonts w:hint="eastAsia"/>
        </w:rPr>
        <w:t>4.</w:t>
      </w:r>
      <w:r>
        <w:rPr>
          <w:rFonts w:hint="eastAsia"/>
        </w:rPr>
        <w:tab/>
        <w:t>请澄清机会平等办公室与两性平等委员会的关系及其分工情况。</w:t>
      </w:r>
    </w:p>
    <w:p w:rsidR="006540B9" w:rsidRDefault="006540B9" w:rsidP="006540B9">
      <w:pPr>
        <w:pStyle w:val="SingleTxt"/>
        <w:rPr>
          <w:rFonts w:hint="eastAsia"/>
        </w:rPr>
      </w:pPr>
      <w:r>
        <w:rPr>
          <w:rFonts w:hint="eastAsia"/>
        </w:rPr>
        <w:t>5.</w:t>
      </w:r>
      <w:r>
        <w:rPr>
          <w:rFonts w:hint="eastAsia"/>
        </w:rPr>
        <w:tab/>
        <w:t>请说明作出了何种安排，以确保平等机会办公室任务扩大不会削弱消除对妇女歧视方面的工作。</w:t>
      </w:r>
    </w:p>
    <w:p w:rsidR="006540B9" w:rsidRDefault="006540B9" w:rsidP="00484E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hint="eastAsia"/>
        </w:rPr>
        <w:tab/>
      </w:r>
      <w:r>
        <w:rPr>
          <w:rFonts w:hint="eastAsia"/>
        </w:rPr>
        <w:tab/>
        <w:t>就业以及工作和家庭生活的协调</w:t>
      </w:r>
    </w:p>
    <w:p w:rsidR="006540B9" w:rsidRDefault="006540B9" w:rsidP="006540B9">
      <w:pPr>
        <w:pStyle w:val="SingleTxt"/>
        <w:spacing w:after="120"/>
        <w:rPr>
          <w:rFonts w:hint="eastAsia"/>
        </w:rPr>
      </w:pPr>
      <w:r>
        <w:rPr>
          <w:rFonts w:hint="eastAsia"/>
        </w:rPr>
        <w:t>6.</w:t>
      </w:r>
      <w:r>
        <w:rPr>
          <w:rFonts w:hint="eastAsia"/>
        </w:rPr>
        <w:tab/>
        <w:t>请说明为降低各部门的妇女失业率正在采取何种措施，以及这种措施的影响。</w:t>
      </w:r>
    </w:p>
    <w:p w:rsidR="006540B9" w:rsidRDefault="006540B9" w:rsidP="006540B9">
      <w:pPr>
        <w:pStyle w:val="SingleTxt"/>
        <w:rPr>
          <w:rFonts w:hint="eastAsia"/>
        </w:rPr>
      </w:pPr>
      <w:r>
        <w:rPr>
          <w:rFonts w:hint="eastAsia"/>
        </w:rPr>
        <w:t>7.</w:t>
      </w:r>
      <w:r>
        <w:rPr>
          <w:rFonts w:hint="eastAsia"/>
        </w:rPr>
        <w:tab/>
        <w:t>第三次定期报告介绍了列支敦士登提供托儿设施的情况。还采取了其他什么措施，使妇女能够兼顾家庭与工作并从事自己的职业？</w:t>
      </w:r>
    </w:p>
    <w:p w:rsidR="006540B9" w:rsidRDefault="006540B9" w:rsidP="006540B9">
      <w:pPr>
        <w:pStyle w:val="SingleTxt"/>
        <w:rPr>
          <w:rFonts w:hint="eastAsia"/>
        </w:rPr>
      </w:pPr>
      <w:r>
        <w:rPr>
          <w:rFonts w:hint="eastAsia"/>
        </w:rPr>
        <w:t>8.</w:t>
      </w:r>
      <w:r>
        <w:rPr>
          <w:rFonts w:hint="eastAsia"/>
        </w:rPr>
        <w:tab/>
        <w:t>请说明自从产假制度实行以来，符合资格并利用产假的母亲和父亲的人数比例。</w:t>
      </w:r>
    </w:p>
    <w:p w:rsidR="006540B9" w:rsidRDefault="006540B9" w:rsidP="00484E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hint="eastAsia"/>
        </w:rPr>
        <w:tab/>
      </w:r>
      <w:r>
        <w:rPr>
          <w:rFonts w:hint="eastAsia"/>
        </w:rPr>
        <w:tab/>
        <w:t>对妇女的暴力行为</w:t>
      </w:r>
    </w:p>
    <w:p w:rsidR="006540B9" w:rsidRDefault="006540B9" w:rsidP="006540B9">
      <w:pPr>
        <w:pStyle w:val="SingleTxt"/>
        <w:rPr>
          <w:rFonts w:hint="eastAsia"/>
        </w:rPr>
      </w:pPr>
      <w:r>
        <w:rPr>
          <w:rFonts w:hint="eastAsia"/>
        </w:rPr>
        <w:t>9.</w:t>
      </w:r>
      <w:r>
        <w:rPr>
          <w:rFonts w:hint="eastAsia"/>
        </w:rPr>
        <w:tab/>
        <w:t>请提供受害人援助法草案现状的最新资料，包括是否已在议会获得通过、法案的内容及其执行进展。</w:t>
      </w:r>
    </w:p>
    <w:p w:rsidR="006540B9" w:rsidRDefault="006540B9" w:rsidP="006540B9">
      <w:pPr>
        <w:pStyle w:val="SingleTxt"/>
        <w:rPr>
          <w:rFonts w:hint="eastAsia"/>
        </w:rPr>
      </w:pPr>
      <w:r>
        <w:rPr>
          <w:rFonts w:hint="eastAsia"/>
        </w:rPr>
        <w:t>10.</w:t>
      </w:r>
      <w:r>
        <w:rPr>
          <w:rFonts w:hint="eastAsia"/>
        </w:rPr>
        <w:tab/>
        <w:t>请提供关于针对妇女暴力的一切形式，包括家庭暴力和性骚扰方面的最新数据。</w:t>
      </w:r>
    </w:p>
    <w:p w:rsidR="006540B9" w:rsidRDefault="006540B9" w:rsidP="006540B9">
      <w:pPr>
        <w:pStyle w:val="SingleTxt"/>
        <w:rPr>
          <w:rFonts w:hint="eastAsia"/>
        </w:rPr>
      </w:pPr>
      <w:r>
        <w:rPr>
          <w:rFonts w:hint="eastAsia"/>
        </w:rPr>
        <w:t>11.</w:t>
      </w:r>
      <w:r>
        <w:rPr>
          <w:rFonts w:hint="eastAsia"/>
        </w:rPr>
        <w:tab/>
        <w:t>请提供有关针对妇女暴力的投诉、犯罪人被起诉以及有罪判决和判刑方面的数字。</w:t>
      </w:r>
    </w:p>
    <w:p w:rsidR="006540B9" w:rsidRDefault="006540B9" w:rsidP="006540B9">
      <w:pPr>
        <w:pStyle w:val="SingleTxt"/>
        <w:rPr>
          <w:rFonts w:hint="eastAsia"/>
        </w:rPr>
      </w:pPr>
      <w:r>
        <w:rPr>
          <w:rFonts w:hint="eastAsia"/>
        </w:rPr>
        <w:t>12.</w:t>
      </w:r>
      <w:r>
        <w:rPr>
          <w:rFonts w:hint="eastAsia"/>
        </w:rPr>
        <w:tab/>
        <w:t>关于《暴力保护法》，警察的介入在大部分情况下都能实现调解（见第三次报告）。请说明调解与社会事务办公室邀请接受咨询有何不同。《暴力保护法》如何能够防止和制止对妇女的暴力行为？该法自2001年通过以来，政府是否对其效力进行了评估，如果是，请说明评估结果。</w:t>
      </w:r>
    </w:p>
    <w:p w:rsidR="006540B9" w:rsidRDefault="006540B9" w:rsidP="006540B9">
      <w:pPr>
        <w:pStyle w:val="SingleTxt"/>
        <w:rPr>
          <w:rFonts w:hint="eastAsia"/>
        </w:rPr>
      </w:pPr>
      <w:r>
        <w:rPr>
          <w:rFonts w:hint="eastAsia"/>
        </w:rPr>
        <w:t>13.</w:t>
      </w:r>
      <w:r>
        <w:rPr>
          <w:rFonts w:hint="eastAsia"/>
        </w:rPr>
        <w:tab/>
        <w:t>请提供新的资料，说明就针对妇女暴力案件为警察、司法人员和咨询人员开办的培训方案和期限。</w:t>
      </w:r>
    </w:p>
    <w:p w:rsidR="006540B9" w:rsidRDefault="006540B9" w:rsidP="00484E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hint="eastAsia"/>
        </w:rPr>
        <w:tab/>
      </w:r>
      <w:r>
        <w:rPr>
          <w:rFonts w:hint="eastAsia"/>
        </w:rPr>
        <w:tab/>
        <w:t>政治代表和决策</w:t>
      </w:r>
    </w:p>
    <w:p w:rsidR="006540B9" w:rsidRDefault="006540B9" w:rsidP="006540B9">
      <w:pPr>
        <w:pStyle w:val="SingleTxt"/>
        <w:rPr>
          <w:rFonts w:hint="eastAsia"/>
        </w:rPr>
      </w:pPr>
      <w:r>
        <w:rPr>
          <w:rFonts w:hint="eastAsia"/>
        </w:rPr>
        <w:t>14.</w:t>
      </w:r>
      <w:r>
        <w:rPr>
          <w:rFonts w:hint="eastAsia"/>
        </w:rPr>
        <w:tab/>
        <w:t>政府、国家议会、市议会、委员会和咨询委员会及其他公共机构中的妇女人数依然较少。正在采取何种措施，包括依照《公约》第四条第1款和委员会第23和25号一般性建议采取暂行特别措施，使妇女全面和平等</w:t>
      </w:r>
      <w:r w:rsidR="00065EEC">
        <w:rPr>
          <w:rFonts w:hint="eastAsia"/>
        </w:rPr>
        <w:t>地</w:t>
      </w:r>
      <w:r>
        <w:rPr>
          <w:rFonts w:hint="eastAsia"/>
        </w:rPr>
        <w:t>参与这些机</w:t>
      </w:r>
      <w:r w:rsidR="00942D44">
        <w:rPr>
          <w:rFonts w:hint="eastAsia"/>
        </w:rPr>
        <w:t>构</w:t>
      </w:r>
      <w:r>
        <w:rPr>
          <w:rFonts w:hint="eastAsia"/>
        </w:rPr>
        <w:t>？</w:t>
      </w:r>
    </w:p>
    <w:p w:rsidR="006540B9" w:rsidRDefault="00942D44" w:rsidP="00484E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hint="eastAsia"/>
        </w:rPr>
        <w:tab/>
      </w:r>
      <w:r>
        <w:rPr>
          <w:rFonts w:hint="eastAsia"/>
        </w:rPr>
        <w:tab/>
      </w:r>
      <w:r w:rsidR="006C7A14">
        <w:rPr>
          <w:rFonts w:hint="eastAsia"/>
        </w:rPr>
        <w:t>教育和陈规定型</w:t>
      </w:r>
      <w:r w:rsidR="006540B9">
        <w:rPr>
          <w:rFonts w:hint="eastAsia"/>
        </w:rPr>
        <w:t>观念</w:t>
      </w:r>
    </w:p>
    <w:p w:rsidR="006540B9" w:rsidRDefault="00942D44" w:rsidP="006540B9">
      <w:pPr>
        <w:pStyle w:val="SingleTxt"/>
        <w:rPr>
          <w:rFonts w:hint="eastAsia"/>
        </w:rPr>
      </w:pPr>
      <w:r>
        <w:rPr>
          <w:rFonts w:hint="eastAsia"/>
        </w:rPr>
        <w:t>15.</w:t>
      </w:r>
      <w:r>
        <w:rPr>
          <w:rFonts w:hint="eastAsia"/>
        </w:rPr>
        <w:tab/>
      </w:r>
      <w:r w:rsidR="006540B9">
        <w:rPr>
          <w:rFonts w:hint="eastAsia"/>
        </w:rPr>
        <w:t>请说明政府正在采取何种步骤，以鼓励青年妇女和男子跳出狭隘的传统就业范围而考虑广泛择业，并说明这种措施的影响。</w:t>
      </w:r>
    </w:p>
    <w:p w:rsidR="006540B9" w:rsidRDefault="006540B9" w:rsidP="006540B9">
      <w:pPr>
        <w:pStyle w:val="SingleTxt"/>
        <w:rPr>
          <w:rFonts w:hint="eastAsia"/>
        </w:rPr>
      </w:pPr>
      <w:r>
        <w:rPr>
          <w:rFonts w:hint="eastAsia"/>
        </w:rPr>
        <w:t>16.</w:t>
      </w:r>
      <w:r w:rsidR="00942D44">
        <w:rPr>
          <w:rFonts w:hint="eastAsia"/>
        </w:rPr>
        <w:tab/>
      </w:r>
      <w:r w:rsidR="006C7A14">
        <w:rPr>
          <w:rFonts w:hint="eastAsia"/>
        </w:rPr>
        <w:t>请提供按性别和学习专业分列的高等</w:t>
      </w:r>
      <w:r>
        <w:rPr>
          <w:rFonts w:hint="eastAsia"/>
        </w:rPr>
        <w:t>教育毕业人数以及趋势。</w:t>
      </w:r>
    </w:p>
    <w:p w:rsidR="006540B9" w:rsidRDefault="006540B9" w:rsidP="006540B9">
      <w:pPr>
        <w:pStyle w:val="SingleTxt"/>
        <w:rPr>
          <w:rFonts w:hint="eastAsia"/>
        </w:rPr>
      </w:pPr>
      <w:r>
        <w:rPr>
          <w:rFonts w:hint="eastAsia"/>
        </w:rPr>
        <w:t>17.</w:t>
      </w:r>
      <w:r w:rsidR="00942D44">
        <w:rPr>
          <w:rFonts w:hint="eastAsia"/>
        </w:rPr>
        <w:tab/>
      </w:r>
      <w:r>
        <w:rPr>
          <w:rFonts w:hint="eastAsia"/>
        </w:rPr>
        <w:t>第三次定期报告表示，平等机会办公室为打击</w:t>
      </w:r>
      <w:r w:rsidR="00942D44">
        <w:rPr>
          <w:rFonts w:hint="eastAsia"/>
        </w:rPr>
        <w:t>传统的</w:t>
      </w:r>
      <w:r>
        <w:rPr>
          <w:rFonts w:hint="eastAsia"/>
        </w:rPr>
        <w:t>性</w:t>
      </w:r>
      <w:r w:rsidR="00942D44">
        <w:rPr>
          <w:rFonts w:hint="eastAsia"/>
        </w:rPr>
        <w:t>别陈规定型</w:t>
      </w:r>
      <w:r>
        <w:rPr>
          <w:rFonts w:hint="eastAsia"/>
        </w:rPr>
        <w:t>观念采取了一些措施。请提供资料说明是否对这些措施的影响进行了评估，如果是，得到了</w:t>
      </w:r>
      <w:r w:rsidR="00942D44">
        <w:rPr>
          <w:rFonts w:hint="eastAsia"/>
        </w:rPr>
        <w:t>哪些</w:t>
      </w:r>
      <w:r>
        <w:rPr>
          <w:rFonts w:hint="eastAsia"/>
        </w:rPr>
        <w:t>经验教训，在政策制订中又如何考虑这些经验教训。</w:t>
      </w:r>
    </w:p>
    <w:p w:rsidR="006540B9" w:rsidRDefault="00942D44" w:rsidP="006540B9">
      <w:pPr>
        <w:pStyle w:val="SingleTxt"/>
        <w:rPr>
          <w:rFonts w:hint="eastAsia"/>
        </w:rPr>
      </w:pPr>
      <w:r>
        <w:rPr>
          <w:rFonts w:hint="eastAsia"/>
        </w:rPr>
        <w:t>18.</w:t>
      </w:r>
      <w:r>
        <w:rPr>
          <w:rFonts w:hint="eastAsia"/>
        </w:rPr>
        <w:tab/>
      </w:r>
      <w:r w:rsidR="006540B9" w:rsidRPr="00942D44">
        <w:rPr>
          <w:rFonts w:hint="eastAsia"/>
          <w:spacing w:val="2"/>
        </w:rPr>
        <w:t>请对媒体关于妇女的报道进行讨论。是否对媒体在坚持或打击两性作用传统观念方面所扮演的角色进行了分析，如果是，对分析结果采取了何种后续行动？</w:t>
      </w:r>
    </w:p>
    <w:p w:rsidR="006540B9" w:rsidRDefault="00942D44" w:rsidP="00484E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hint="eastAsia"/>
        </w:rPr>
        <w:tab/>
      </w:r>
      <w:r>
        <w:rPr>
          <w:rFonts w:hint="eastAsia"/>
        </w:rPr>
        <w:tab/>
      </w:r>
      <w:r w:rsidR="006540B9">
        <w:rPr>
          <w:rFonts w:hint="eastAsia"/>
        </w:rPr>
        <w:t>卫生</w:t>
      </w:r>
      <w:r>
        <w:rPr>
          <w:rFonts w:hint="eastAsia"/>
        </w:rPr>
        <w:t>保健</w:t>
      </w:r>
    </w:p>
    <w:p w:rsidR="006540B9" w:rsidRDefault="006540B9" w:rsidP="006540B9">
      <w:pPr>
        <w:pStyle w:val="SingleTxt"/>
        <w:rPr>
          <w:rFonts w:hint="eastAsia"/>
        </w:rPr>
      </w:pPr>
      <w:r>
        <w:rPr>
          <w:rFonts w:hint="eastAsia"/>
        </w:rPr>
        <w:t>19.</w:t>
      </w:r>
      <w:r w:rsidR="00942D44">
        <w:rPr>
          <w:rFonts w:hint="eastAsia"/>
        </w:rPr>
        <w:tab/>
      </w:r>
      <w:r>
        <w:rPr>
          <w:rFonts w:hint="eastAsia"/>
        </w:rPr>
        <w:t>请解释为何</w:t>
      </w:r>
      <w:r w:rsidR="00942D44">
        <w:rPr>
          <w:rFonts w:hint="eastAsia"/>
        </w:rPr>
        <w:t>没有把</w:t>
      </w:r>
      <w:r>
        <w:rPr>
          <w:rFonts w:hint="eastAsia"/>
        </w:rPr>
        <w:t>避孕纳入国家医疗保险范围。</w:t>
      </w:r>
    </w:p>
    <w:p w:rsidR="006540B9" w:rsidRDefault="00942D44" w:rsidP="00484E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hint="eastAsia"/>
        </w:rPr>
        <w:tab/>
      </w:r>
      <w:r>
        <w:rPr>
          <w:rFonts w:hint="eastAsia"/>
        </w:rPr>
        <w:tab/>
      </w:r>
      <w:r w:rsidR="006540B9">
        <w:rPr>
          <w:rFonts w:hint="eastAsia"/>
        </w:rPr>
        <w:t>移徙妇女和寻求庇护妇女</w:t>
      </w:r>
    </w:p>
    <w:p w:rsidR="006540B9" w:rsidRDefault="006540B9" w:rsidP="006540B9">
      <w:pPr>
        <w:pStyle w:val="SingleTxt"/>
        <w:rPr>
          <w:rFonts w:hint="eastAsia"/>
        </w:rPr>
      </w:pPr>
      <w:r>
        <w:rPr>
          <w:rFonts w:hint="eastAsia"/>
        </w:rPr>
        <w:t>20.</w:t>
      </w:r>
      <w:r w:rsidR="00942D44">
        <w:rPr>
          <w:rFonts w:hint="eastAsia"/>
        </w:rPr>
        <w:tab/>
      </w:r>
      <w:r>
        <w:rPr>
          <w:rFonts w:hint="eastAsia"/>
        </w:rPr>
        <w:t>请提供非欧洲经济地区公民的移徙妇女就业、社会保障和保健服务方面的资料。</w:t>
      </w:r>
    </w:p>
    <w:p w:rsidR="006540B9" w:rsidRDefault="006540B9" w:rsidP="006540B9">
      <w:pPr>
        <w:pStyle w:val="SingleTxt"/>
        <w:rPr>
          <w:rFonts w:hint="eastAsia"/>
        </w:rPr>
      </w:pPr>
      <w:r>
        <w:rPr>
          <w:rFonts w:hint="eastAsia"/>
        </w:rPr>
        <w:t>21.</w:t>
      </w:r>
      <w:r w:rsidR="00942D44">
        <w:rPr>
          <w:rFonts w:hint="eastAsia"/>
        </w:rPr>
        <w:tab/>
      </w:r>
      <w:r>
        <w:rPr>
          <w:rFonts w:hint="eastAsia"/>
        </w:rPr>
        <w:t>请说明是否正在考虑使妇女能够以性别迫害为由申请难民身份。</w:t>
      </w:r>
    </w:p>
    <w:p w:rsidR="006540B9" w:rsidRDefault="00942D44" w:rsidP="00484E1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140"/>
        <w:ind w:left="1264" w:right="1259" w:hanging="1264"/>
        <w:rPr>
          <w:rFonts w:hint="eastAsia"/>
        </w:rPr>
      </w:pPr>
      <w:r>
        <w:rPr>
          <w:rFonts w:hint="eastAsia"/>
        </w:rPr>
        <w:tab/>
      </w:r>
      <w:r>
        <w:rPr>
          <w:rFonts w:hint="eastAsia"/>
        </w:rPr>
        <w:tab/>
        <w:t>任择</w:t>
      </w:r>
      <w:r w:rsidR="006540B9">
        <w:rPr>
          <w:rFonts w:hint="eastAsia"/>
        </w:rPr>
        <w:t>议定书</w:t>
      </w:r>
    </w:p>
    <w:p w:rsidR="00EA31C3" w:rsidRDefault="006540B9" w:rsidP="006540B9">
      <w:pPr>
        <w:pStyle w:val="SingleTxt"/>
        <w:rPr>
          <w:rFonts w:hint="eastAsia"/>
        </w:rPr>
      </w:pPr>
      <w:r>
        <w:rPr>
          <w:rFonts w:hint="eastAsia"/>
        </w:rPr>
        <w:t>22.</w:t>
      </w:r>
      <w:r w:rsidR="00942D44">
        <w:rPr>
          <w:rFonts w:hint="eastAsia"/>
        </w:rPr>
        <w:tab/>
      </w:r>
      <w:r>
        <w:rPr>
          <w:rFonts w:hint="eastAsia"/>
        </w:rPr>
        <w:t>正在采取何种步骤，以公布《</w:t>
      </w:r>
      <w:r w:rsidR="00942D44">
        <w:rPr>
          <w:rFonts w:hint="eastAsia"/>
        </w:rPr>
        <w:t>任择</w:t>
      </w:r>
      <w:r>
        <w:rPr>
          <w:rFonts w:hint="eastAsia"/>
        </w:rPr>
        <w:t>议定书》并鼓励采用《</w:t>
      </w:r>
      <w:r w:rsidR="00942D44">
        <w:rPr>
          <w:rFonts w:hint="eastAsia"/>
        </w:rPr>
        <w:t>任择</w:t>
      </w:r>
      <w:r>
        <w:rPr>
          <w:rFonts w:hint="eastAsia"/>
        </w:rPr>
        <w:t>议定书》？</w:t>
      </w:r>
    </w:p>
    <w:p w:rsidR="00942D44" w:rsidRDefault="00942D44" w:rsidP="006540B9">
      <w:pPr>
        <w:pStyle w:val="SingleTxt"/>
        <w:rPr>
          <w:rFonts w:hint="eastAsia"/>
        </w:rPr>
      </w:pPr>
    </w:p>
    <w:p w:rsidR="00942D44" w:rsidRDefault="00942D44" w:rsidP="00942D44">
      <w:pPr>
        <w:pStyle w:val="SingleTxt"/>
        <w:jc w:val="center"/>
      </w:pPr>
      <w:r>
        <w:t>––––––––––––––</w:t>
      </w:r>
    </w:p>
    <w:p w:rsidR="00942D44" w:rsidRPr="00942D44" w:rsidRDefault="00942D44" w:rsidP="006540B9">
      <w:pPr>
        <w:pStyle w:val="SingleTxt"/>
      </w:pPr>
    </w:p>
    <w:sectPr w:rsidR="00942D44" w:rsidRPr="00942D44" w:rsidSect="00F57562">
      <w:type w:val="continuous"/>
      <w:pgSz w:w="12240" w:h="15840" w:code="1"/>
      <w:pgMar w:top="1742" w:right="1195" w:bottom="1898" w:left="1195" w:header="576" w:footer="1030" w:gutter="0"/>
      <w:pgNumType w:start="1"/>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2T17:10:00Z" w:initials="Start">
    <w:p w:rsidR="00F97FCB" w:rsidRDefault="00F97FCB">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NO&gt;&gt;N0725172C&lt;&lt;ODS JOB NO&gt;&gt;</w:t>
      </w:r>
    </w:p>
    <w:p w:rsidR="00F97FCB" w:rsidRDefault="00F97FCB">
      <w:pPr>
        <w:pStyle w:val="CommentText"/>
      </w:pPr>
      <w:r>
        <w:t>&lt;&lt;ODS DOC SYMBOL1&gt;&gt;CEDAW/C/LIE/Q/3&lt;&lt;ODS DOC SYMBOL1&gt;&gt;</w:t>
      </w:r>
    </w:p>
    <w:p w:rsidR="00F97FCB" w:rsidRDefault="00F97FC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4C09" w:rsidRDefault="00804C09" w:rsidP="00F57562">
      <w:pPr>
        <w:pStyle w:val="Header"/>
      </w:pPr>
      <w:r>
        <w:separator/>
      </w:r>
    </w:p>
  </w:endnote>
  <w:endnote w:type="continuationSeparator" w:id="0">
    <w:p w:rsidR="00804C09" w:rsidRDefault="00804C09" w:rsidP="00F57562">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97FCB" w:rsidTr="00F57562">
      <w:tblPrEx>
        <w:tblCellMar>
          <w:top w:w="0" w:type="dxa"/>
          <w:bottom w:w="0" w:type="dxa"/>
        </w:tblCellMar>
      </w:tblPrEx>
      <w:tc>
        <w:tcPr>
          <w:tcW w:w="5033" w:type="dxa"/>
          <w:shd w:val="clear" w:color="auto" w:fill="auto"/>
          <w:vAlign w:val="bottom"/>
        </w:tcPr>
        <w:p w:rsidR="00F97FCB" w:rsidRPr="00F57562" w:rsidRDefault="00F97FCB" w:rsidP="00F57562">
          <w:pPr>
            <w:pStyle w:val="Footer"/>
            <w:jc w:val="left"/>
          </w:pPr>
          <w:r>
            <w:fldChar w:fldCharType="begin"/>
          </w:r>
          <w:r>
            <w:instrText xml:space="preserve"> PAGE  \* MERGEFORMAT </w:instrText>
          </w:r>
          <w:r>
            <w:fldChar w:fldCharType="separate"/>
          </w:r>
          <w:r>
            <w:t>2</w:t>
          </w:r>
          <w:r>
            <w:fldChar w:fldCharType="end"/>
          </w:r>
        </w:p>
      </w:tc>
      <w:tc>
        <w:tcPr>
          <w:tcW w:w="5033" w:type="dxa"/>
          <w:shd w:val="clear" w:color="auto" w:fill="auto"/>
          <w:vAlign w:val="bottom"/>
        </w:tcPr>
        <w:p w:rsidR="00F97FCB" w:rsidRPr="00F57562" w:rsidRDefault="00F97FCB" w:rsidP="00F57562">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07-25172</w:t>
          </w:r>
          <w:r>
            <w:rPr>
              <w:b w:val="0"/>
              <w:sz w:val="14"/>
            </w:rPr>
            <w:fldChar w:fldCharType="end"/>
          </w:r>
        </w:p>
      </w:tc>
    </w:tr>
  </w:tbl>
  <w:p w:rsidR="00F97FCB" w:rsidRPr="00F57562" w:rsidRDefault="00F97FCB" w:rsidP="00F5756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F97FCB" w:rsidTr="00F57562">
      <w:tblPrEx>
        <w:tblCellMar>
          <w:top w:w="0" w:type="dxa"/>
          <w:bottom w:w="0" w:type="dxa"/>
        </w:tblCellMar>
      </w:tblPrEx>
      <w:tc>
        <w:tcPr>
          <w:tcW w:w="5033" w:type="dxa"/>
          <w:shd w:val="clear" w:color="auto" w:fill="auto"/>
          <w:vAlign w:val="bottom"/>
        </w:tcPr>
        <w:p w:rsidR="00F97FCB" w:rsidRPr="00F57562" w:rsidRDefault="00F97FCB" w:rsidP="00F57562">
          <w:pPr>
            <w:pStyle w:val="Footer"/>
            <w:jc w:val="lef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07-25172</w:t>
          </w:r>
          <w:r>
            <w:rPr>
              <w:b w:val="0"/>
              <w:sz w:val="14"/>
            </w:rPr>
            <w:fldChar w:fldCharType="end"/>
          </w:r>
        </w:p>
      </w:tc>
      <w:tc>
        <w:tcPr>
          <w:tcW w:w="5033" w:type="dxa"/>
          <w:shd w:val="clear" w:color="auto" w:fill="auto"/>
          <w:vAlign w:val="bottom"/>
        </w:tcPr>
        <w:p w:rsidR="00F97FCB" w:rsidRPr="00F57562" w:rsidRDefault="00F97FCB" w:rsidP="00F57562">
          <w:pPr>
            <w:pStyle w:val="Footer"/>
            <w:jc w:val="right"/>
          </w:pPr>
          <w:r>
            <w:fldChar w:fldCharType="begin"/>
          </w:r>
          <w:r>
            <w:instrText xml:space="preserve"> PAGE  \* MERGEFORMAT </w:instrText>
          </w:r>
          <w:r>
            <w:fldChar w:fldCharType="separate"/>
          </w:r>
          <w:r>
            <w:t>3</w:t>
          </w:r>
          <w:r>
            <w:fldChar w:fldCharType="end"/>
          </w:r>
        </w:p>
      </w:tc>
    </w:tr>
  </w:tbl>
  <w:p w:rsidR="00F97FCB" w:rsidRPr="00F57562" w:rsidRDefault="00F97FCB" w:rsidP="00F5756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7FCB" w:rsidRDefault="00F97FCB" w:rsidP="00F57562">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07-25172 (C)</w:t>
    </w:r>
    <w:r>
      <w:rPr>
        <w:b w:val="0"/>
        <w:sz w:val="21"/>
      </w:rPr>
      <w:fldChar w:fldCharType="end"/>
    </w:r>
    <w:r>
      <w:rPr>
        <w:b w:val="0"/>
        <w:sz w:val="21"/>
      </w:rPr>
      <w:t xml:space="preserve">    120307    120307</w:t>
    </w:r>
  </w:p>
  <w:p w:rsidR="00F97FCB" w:rsidRPr="00F57562" w:rsidRDefault="00F97FCB" w:rsidP="00F57562">
    <w:pPr>
      <w:spacing w:before="80" w:line="210" w:lineRule="exact"/>
      <w:rPr>
        <w:rFonts w:ascii="Barcode 3 of 9 by request" w:hAnsi="Barcode 3 of 9 by request"/>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Pr>
        <w:rFonts w:ascii="Barcode 3 of 9 by request" w:hAnsi="Barcode 3 of 9 by request"/>
        <w:sz w:val="24"/>
      </w:rPr>
      <w:t>*0725172*</w:t>
    </w:r>
    <w:r>
      <w:rPr>
        <w:rFonts w:ascii="Barcode 3 of 9 by request" w:hAnsi="Barcode 3 of 9 by request"/>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4C09" w:rsidRDefault="00804C09" w:rsidP="00F57562">
      <w:pPr>
        <w:pStyle w:val="Header"/>
      </w:pPr>
      <w:r>
        <w:separator/>
      </w:r>
    </w:p>
  </w:footnote>
  <w:footnote w:type="continuationSeparator" w:id="0">
    <w:p w:rsidR="00804C09" w:rsidRDefault="00804C09" w:rsidP="00F57562">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97FCB" w:rsidTr="00F57562">
      <w:tblPrEx>
        <w:tblCellMar>
          <w:top w:w="0" w:type="dxa"/>
          <w:bottom w:w="0" w:type="dxa"/>
        </w:tblCellMar>
      </w:tblPrEx>
      <w:trPr>
        <w:trHeight w:hRule="exact" w:val="864"/>
      </w:trPr>
      <w:tc>
        <w:tcPr>
          <w:tcW w:w="4838" w:type="dxa"/>
          <w:shd w:val="clear" w:color="auto" w:fill="auto"/>
          <w:vAlign w:val="bottom"/>
        </w:tcPr>
        <w:p w:rsidR="00F97FCB" w:rsidRPr="00F57562" w:rsidRDefault="00F97FCB" w:rsidP="00F57562">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CEDAW/C/LIE/Q/3</w:t>
          </w:r>
          <w:r>
            <w:rPr>
              <w:b/>
              <w:sz w:val="17"/>
            </w:rPr>
            <w:fldChar w:fldCharType="end"/>
          </w:r>
        </w:p>
      </w:tc>
      <w:tc>
        <w:tcPr>
          <w:tcW w:w="5033" w:type="dxa"/>
          <w:shd w:val="clear" w:color="auto" w:fill="auto"/>
          <w:vAlign w:val="bottom"/>
        </w:tcPr>
        <w:p w:rsidR="00F97FCB" w:rsidRDefault="00F97FCB" w:rsidP="00F57562">
          <w:pPr>
            <w:pStyle w:val="Header"/>
          </w:pPr>
        </w:p>
      </w:tc>
    </w:tr>
  </w:tbl>
  <w:p w:rsidR="00F97FCB" w:rsidRPr="00F57562" w:rsidRDefault="00F97FCB" w:rsidP="00F5756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F97FCB" w:rsidTr="00F57562">
      <w:tblPrEx>
        <w:tblCellMar>
          <w:top w:w="0" w:type="dxa"/>
          <w:bottom w:w="0" w:type="dxa"/>
        </w:tblCellMar>
      </w:tblPrEx>
      <w:trPr>
        <w:trHeight w:hRule="exact" w:val="864"/>
      </w:trPr>
      <w:tc>
        <w:tcPr>
          <w:tcW w:w="4838" w:type="dxa"/>
          <w:shd w:val="clear" w:color="auto" w:fill="auto"/>
          <w:vAlign w:val="bottom"/>
        </w:tcPr>
        <w:p w:rsidR="00F97FCB" w:rsidRDefault="00F97FCB" w:rsidP="00F57562">
          <w:pPr>
            <w:pStyle w:val="Header"/>
          </w:pPr>
        </w:p>
      </w:tc>
      <w:tc>
        <w:tcPr>
          <w:tcW w:w="5033" w:type="dxa"/>
          <w:shd w:val="clear" w:color="auto" w:fill="auto"/>
          <w:vAlign w:val="bottom"/>
        </w:tcPr>
        <w:p w:rsidR="00F97FCB" w:rsidRPr="00F57562" w:rsidRDefault="00F97FCB" w:rsidP="00F57562">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CEDAW/C/LIE/Q/3</w:t>
          </w:r>
          <w:r>
            <w:rPr>
              <w:b/>
              <w:sz w:val="17"/>
            </w:rPr>
            <w:fldChar w:fldCharType="end"/>
          </w:r>
        </w:p>
      </w:tc>
    </w:tr>
  </w:tbl>
  <w:p w:rsidR="00F97FCB" w:rsidRPr="00F57562" w:rsidRDefault="00F97FCB" w:rsidP="00F57562">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F97FCB" w:rsidTr="00F57562">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97FCB" w:rsidRDefault="00F97FCB" w:rsidP="00F57562">
          <w:pPr>
            <w:pStyle w:val="Header"/>
            <w:spacing w:after="120"/>
          </w:pPr>
        </w:p>
      </w:tc>
      <w:tc>
        <w:tcPr>
          <w:tcW w:w="1872" w:type="dxa"/>
          <w:tcBorders>
            <w:bottom w:val="single" w:sz="4" w:space="0" w:color="auto"/>
          </w:tcBorders>
          <w:shd w:val="clear" w:color="auto" w:fill="auto"/>
          <w:vAlign w:val="bottom"/>
        </w:tcPr>
        <w:p w:rsidR="00F97FCB" w:rsidRPr="00F57562" w:rsidRDefault="00F97FCB" w:rsidP="00F57562">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F97FCB" w:rsidRDefault="00F97FCB" w:rsidP="00F57562">
          <w:pPr>
            <w:pStyle w:val="Header"/>
            <w:spacing w:after="120"/>
          </w:pPr>
        </w:p>
      </w:tc>
      <w:tc>
        <w:tcPr>
          <w:tcW w:w="6523" w:type="dxa"/>
          <w:gridSpan w:val="3"/>
          <w:tcBorders>
            <w:bottom w:val="single" w:sz="4" w:space="0" w:color="auto"/>
          </w:tcBorders>
          <w:shd w:val="clear" w:color="auto" w:fill="auto"/>
          <w:vAlign w:val="bottom"/>
        </w:tcPr>
        <w:p w:rsidR="00F97FCB" w:rsidRPr="00F57562" w:rsidRDefault="00F97FCB" w:rsidP="00F57562">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/C/LIE/Q/3</w:t>
          </w:r>
        </w:p>
      </w:tc>
    </w:tr>
    <w:tr w:rsidR="00F97FCB" w:rsidRPr="00F57562" w:rsidTr="00F5756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97FCB" w:rsidRDefault="00F97FCB" w:rsidP="00F57562">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97FCB" w:rsidRPr="00F57562" w:rsidRDefault="00F97FCB" w:rsidP="00F57562">
          <w:pPr>
            <w:pStyle w:val="Header"/>
            <w:spacing w:before="109"/>
            <w:ind w:left="-72"/>
          </w:pPr>
        </w:p>
      </w:tc>
      <w:tc>
        <w:tcPr>
          <w:tcW w:w="5227" w:type="dxa"/>
          <w:gridSpan w:val="3"/>
          <w:tcBorders>
            <w:top w:val="single" w:sz="4" w:space="0" w:color="auto"/>
            <w:bottom w:val="single" w:sz="12" w:space="0" w:color="auto"/>
          </w:tcBorders>
          <w:shd w:val="clear" w:color="auto" w:fill="auto"/>
        </w:tcPr>
        <w:p w:rsidR="00F97FCB" w:rsidRPr="00F57562" w:rsidRDefault="00F97FCB" w:rsidP="00F57562">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F97FCB" w:rsidRPr="00F57562" w:rsidRDefault="00F97FCB" w:rsidP="00F57562">
          <w:pPr>
            <w:pStyle w:val="Header"/>
            <w:spacing w:before="109"/>
          </w:pPr>
        </w:p>
      </w:tc>
      <w:tc>
        <w:tcPr>
          <w:tcW w:w="3180" w:type="dxa"/>
          <w:gridSpan w:val="2"/>
          <w:tcBorders>
            <w:top w:val="single" w:sz="4" w:space="0" w:color="auto"/>
            <w:bottom w:val="single" w:sz="12" w:space="0" w:color="auto"/>
          </w:tcBorders>
          <w:shd w:val="clear" w:color="auto" w:fill="auto"/>
        </w:tcPr>
        <w:p w:rsidR="00F97FCB" w:rsidRDefault="00F97FCB" w:rsidP="00F57562">
          <w:pPr>
            <w:spacing w:before="240" w:line="240" w:lineRule="exact"/>
            <w:rPr>
              <w:rFonts w:ascii="Times New Roman"/>
            </w:rPr>
          </w:pPr>
          <w:r>
            <w:rPr>
              <w:rFonts w:ascii="Times New Roman"/>
            </w:rPr>
            <w:t>Distr.: General</w:t>
          </w:r>
        </w:p>
        <w:p w:rsidR="00F97FCB" w:rsidRDefault="00F97FCB" w:rsidP="00F57562">
          <w:pPr>
            <w:spacing w:line="240" w:lineRule="exact"/>
            <w:rPr>
              <w:rFonts w:ascii="Times New Roman"/>
            </w:rPr>
          </w:pPr>
          <w:r>
            <w:rPr>
              <w:rFonts w:ascii="Times New Roman"/>
            </w:rPr>
            <w:t>27 February 2007</w:t>
          </w:r>
        </w:p>
        <w:p w:rsidR="00F97FCB" w:rsidRDefault="00F97FCB" w:rsidP="00F57562">
          <w:pPr>
            <w:spacing w:line="240" w:lineRule="exact"/>
            <w:rPr>
              <w:rFonts w:ascii="Times New Roman"/>
            </w:rPr>
          </w:pPr>
          <w:r>
            <w:rPr>
              <w:rFonts w:ascii="Times New Roman"/>
            </w:rPr>
            <w:t>Chinese</w:t>
          </w:r>
        </w:p>
        <w:p w:rsidR="00F97FCB" w:rsidRPr="00F57562" w:rsidRDefault="00F97FCB" w:rsidP="00F57562">
          <w:pPr>
            <w:spacing w:line="240" w:lineRule="exact"/>
            <w:rPr>
              <w:rFonts w:ascii="Times New Roman"/>
            </w:rPr>
          </w:pPr>
          <w:r>
            <w:rPr>
              <w:rFonts w:ascii="Times New Roman"/>
            </w:rPr>
            <w:t>Original: English</w:t>
          </w:r>
        </w:p>
      </w:tc>
    </w:tr>
  </w:tbl>
  <w:p w:rsidR="00F97FCB" w:rsidRPr="00F57562" w:rsidRDefault="00F97FCB" w:rsidP="00F57562">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5172*"/>
    <w:docVar w:name="CreationDt" w:val="12/03/2007 16:55:51"/>
    <w:docVar w:name="DocCategory" w:val="Doc"/>
    <w:docVar w:name="DocType" w:val="Final"/>
    <w:docVar w:name="FooterJN" w:val="07-25172"/>
    <w:docVar w:name="jobn" w:val="07-25172 (C)"/>
    <w:docVar w:name="jobnDT" w:val="07-25172 (C)   120307"/>
    <w:docVar w:name="jobnDTDT" w:val="07-25172 (C)   120307   120307"/>
    <w:docVar w:name="JobNo" w:val="0725172C"/>
    <w:docVar w:name="OandT" w:val="sheng"/>
    <w:docVar w:name="sss1" w:val="CEDAW/C/LIE/Q/3"/>
    <w:docVar w:name="sss2" w:val="-"/>
    <w:docVar w:name="Symbol1" w:val="CEDAW/C/LIE/Q/3"/>
    <w:docVar w:name="Symbol2" w:val="-"/>
  </w:docVars>
  <w:rsids>
    <w:rsidRoot w:val="005B36CB"/>
    <w:rsid w:val="000125BC"/>
    <w:rsid w:val="00021A2B"/>
    <w:rsid w:val="00037B39"/>
    <w:rsid w:val="00044CA4"/>
    <w:rsid w:val="00045EFE"/>
    <w:rsid w:val="00065EEC"/>
    <w:rsid w:val="0007337D"/>
    <w:rsid w:val="000758DF"/>
    <w:rsid w:val="00076EB8"/>
    <w:rsid w:val="00095C67"/>
    <w:rsid w:val="000A31F9"/>
    <w:rsid w:val="000C1786"/>
    <w:rsid w:val="000E240F"/>
    <w:rsid w:val="000F1058"/>
    <w:rsid w:val="001043F6"/>
    <w:rsid w:val="001113F8"/>
    <w:rsid w:val="001212F9"/>
    <w:rsid w:val="00121328"/>
    <w:rsid w:val="0012708E"/>
    <w:rsid w:val="00141322"/>
    <w:rsid w:val="0015066B"/>
    <w:rsid w:val="00150D3A"/>
    <w:rsid w:val="00153D29"/>
    <w:rsid w:val="00161E69"/>
    <w:rsid w:val="00161F54"/>
    <w:rsid w:val="00170FBE"/>
    <w:rsid w:val="00171C70"/>
    <w:rsid w:val="0017506F"/>
    <w:rsid w:val="001B2814"/>
    <w:rsid w:val="001B4F95"/>
    <w:rsid w:val="001C3F7F"/>
    <w:rsid w:val="001E20EC"/>
    <w:rsid w:val="001E5A51"/>
    <w:rsid w:val="00247382"/>
    <w:rsid w:val="00252E35"/>
    <w:rsid w:val="00257053"/>
    <w:rsid w:val="00266257"/>
    <w:rsid w:val="00271BE6"/>
    <w:rsid w:val="0027454D"/>
    <w:rsid w:val="00280671"/>
    <w:rsid w:val="002814F9"/>
    <w:rsid w:val="00282D17"/>
    <w:rsid w:val="002A4AEF"/>
    <w:rsid w:val="002B305F"/>
    <w:rsid w:val="002B564F"/>
    <w:rsid w:val="002C2254"/>
    <w:rsid w:val="002C3BC9"/>
    <w:rsid w:val="002C54DB"/>
    <w:rsid w:val="002D0694"/>
    <w:rsid w:val="002D5503"/>
    <w:rsid w:val="002E66D5"/>
    <w:rsid w:val="002F41E2"/>
    <w:rsid w:val="00320C99"/>
    <w:rsid w:val="003274A9"/>
    <w:rsid w:val="00331221"/>
    <w:rsid w:val="003649EE"/>
    <w:rsid w:val="00371BC6"/>
    <w:rsid w:val="00373A15"/>
    <w:rsid w:val="00394A02"/>
    <w:rsid w:val="003C7B20"/>
    <w:rsid w:val="003E4565"/>
    <w:rsid w:val="003E748F"/>
    <w:rsid w:val="003E7612"/>
    <w:rsid w:val="004066F5"/>
    <w:rsid w:val="00414423"/>
    <w:rsid w:val="004424EF"/>
    <w:rsid w:val="00453BB0"/>
    <w:rsid w:val="00460162"/>
    <w:rsid w:val="004620A8"/>
    <w:rsid w:val="00484E1E"/>
    <w:rsid w:val="004A06D1"/>
    <w:rsid w:val="004A11FC"/>
    <w:rsid w:val="004C3255"/>
    <w:rsid w:val="004D1C19"/>
    <w:rsid w:val="004F29B8"/>
    <w:rsid w:val="0050413E"/>
    <w:rsid w:val="00515657"/>
    <w:rsid w:val="00521275"/>
    <w:rsid w:val="0052216F"/>
    <w:rsid w:val="005232CA"/>
    <w:rsid w:val="00523636"/>
    <w:rsid w:val="005335B9"/>
    <w:rsid w:val="00536CCE"/>
    <w:rsid w:val="005541E4"/>
    <w:rsid w:val="0058302A"/>
    <w:rsid w:val="005B36CB"/>
    <w:rsid w:val="005B7338"/>
    <w:rsid w:val="005C02AB"/>
    <w:rsid w:val="005D0F04"/>
    <w:rsid w:val="005F3273"/>
    <w:rsid w:val="005F34A3"/>
    <w:rsid w:val="00610CF2"/>
    <w:rsid w:val="006479F1"/>
    <w:rsid w:val="00650BEE"/>
    <w:rsid w:val="006520FA"/>
    <w:rsid w:val="0065377D"/>
    <w:rsid w:val="006540B9"/>
    <w:rsid w:val="006740A7"/>
    <w:rsid w:val="00691524"/>
    <w:rsid w:val="006A654B"/>
    <w:rsid w:val="006C7A14"/>
    <w:rsid w:val="006E2924"/>
    <w:rsid w:val="006E7A26"/>
    <w:rsid w:val="006F2B3D"/>
    <w:rsid w:val="007319E0"/>
    <w:rsid w:val="00737B00"/>
    <w:rsid w:val="0075155C"/>
    <w:rsid w:val="00753A05"/>
    <w:rsid w:val="00761190"/>
    <w:rsid w:val="00776537"/>
    <w:rsid w:val="00783A25"/>
    <w:rsid w:val="007E1B5E"/>
    <w:rsid w:val="007F2278"/>
    <w:rsid w:val="00804C09"/>
    <w:rsid w:val="00805783"/>
    <w:rsid w:val="00806F57"/>
    <w:rsid w:val="00806F90"/>
    <w:rsid w:val="00824C19"/>
    <w:rsid w:val="008378D1"/>
    <w:rsid w:val="00846462"/>
    <w:rsid w:val="0086691F"/>
    <w:rsid w:val="00884C8F"/>
    <w:rsid w:val="008C3296"/>
    <w:rsid w:val="008F2BB5"/>
    <w:rsid w:val="008F5472"/>
    <w:rsid w:val="008F5D0F"/>
    <w:rsid w:val="009122E0"/>
    <w:rsid w:val="00913351"/>
    <w:rsid w:val="00942D44"/>
    <w:rsid w:val="0096193C"/>
    <w:rsid w:val="009769E1"/>
    <w:rsid w:val="00977E0D"/>
    <w:rsid w:val="00986C04"/>
    <w:rsid w:val="009A2F76"/>
    <w:rsid w:val="009E1774"/>
    <w:rsid w:val="009E2668"/>
    <w:rsid w:val="009E40A3"/>
    <w:rsid w:val="009E5C8C"/>
    <w:rsid w:val="009F10B1"/>
    <w:rsid w:val="009F47E3"/>
    <w:rsid w:val="009F6938"/>
    <w:rsid w:val="00A0537D"/>
    <w:rsid w:val="00A069AD"/>
    <w:rsid w:val="00A17A85"/>
    <w:rsid w:val="00A20856"/>
    <w:rsid w:val="00A24CA5"/>
    <w:rsid w:val="00A33D6D"/>
    <w:rsid w:val="00A5206D"/>
    <w:rsid w:val="00A72E47"/>
    <w:rsid w:val="00A95404"/>
    <w:rsid w:val="00A968C5"/>
    <w:rsid w:val="00AA3C28"/>
    <w:rsid w:val="00AB2786"/>
    <w:rsid w:val="00AD4308"/>
    <w:rsid w:val="00AF2A33"/>
    <w:rsid w:val="00B309DD"/>
    <w:rsid w:val="00B36621"/>
    <w:rsid w:val="00B36D64"/>
    <w:rsid w:val="00B41B48"/>
    <w:rsid w:val="00B56194"/>
    <w:rsid w:val="00B61A34"/>
    <w:rsid w:val="00B64E8E"/>
    <w:rsid w:val="00B8025A"/>
    <w:rsid w:val="00B827B1"/>
    <w:rsid w:val="00BB23A4"/>
    <w:rsid w:val="00BC2276"/>
    <w:rsid w:val="00BE365A"/>
    <w:rsid w:val="00BE47C4"/>
    <w:rsid w:val="00C052A2"/>
    <w:rsid w:val="00C06A4A"/>
    <w:rsid w:val="00C1391A"/>
    <w:rsid w:val="00C14CE6"/>
    <w:rsid w:val="00C2725D"/>
    <w:rsid w:val="00C42033"/>
    <w:rsid w:val="00CB2B1E"/>
    <w:rsid w:val="00CC3E8B"/>
    <w:rsid w:val="00CC4E84"/>
    <w:rsid w:val="00CD5641"/>
    <w:rsid w:val="00CE64AC"/>
    <w:rsid w:val="00CF7718"/>
    <w:rsid w:val="00D177F1"/>
    <w:rsid w:val="00D2022F"/>
    <w:rsid w:val="00D323B5"/>
    <w:rsid w:val="00D42ACC"/>
    <w:rsid w:val="00D51DC5"/>
    <w:rsid w:val="00D676D7"/>
    <w:rsid w:val="00D874E1"/>
    <w:rsid w:val="00D9586D"/>
    <w:rsid w:val="00DB60B6"/>
    <w:rsid w:val="00DC2506"/>
    <w:rsid w:val="00DC49FA"/>
    <w:rsid w:val="00DD3D6B"/>
    <w:rsid w:val="00DD4467"/>
    <w:rsid w:val="00DD61C8"/>
    <w:rsid w:val="00DD772B"/>
    <w:rsid w:val="00E25442"/>
    <w:rsid w:val="00E37EEB"/>
    <w:rsid w:val="00E710FB"/>
    <w:rsid w:val="00E806D9"/>
    <w:rsid w:val="00E82CA2"/>
    <w:rsid w:val="00E95594"/>
    <w:rsid w:val="00EA31C3"/>
    <w:rsid w:val="00EC6F21"/>
    <w:rsid w:val="00EE0913"/>
    <w:rsid w:val="00F01440"/>
    <w:rsid w:val="00F13305"/>
    <w:rsid w:val="00F40463"/>
    <w:rsid w:val="00F50336"/>
    <w:rsid w:val="00F57562"/>
    <w:rsid w:val="00F62E3F"/>
    <w:rsid w:val="00F67F90"/>
    <w:rsid w:val="00F77B3E"/>
    <w:rsid w:val="00F833CB"/>
    <w:rsid w:val="00F87754"/>
    <w:rsid w:val="00F90A4B"/>
    <w:rsid w:val="00F97FCB"/>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19</TotalTime>
  <Pages>1</Pages>
  <Words>213</Words>
  <Characters>1218</Characters>
  <Application>Microsoft Office Word</Application>
  <DocSecurity>4</DocSecurity>
  <Lines>10</Lines>
  <Paragraphs>2</Paragraphs>
  <ScaleCrop>false</ScaleCrop>
  <Company>United Nations</Company>
  <LinksUpToDate>false</LinksUpToDate>
  <CharactersWithSpaces>1429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zhenxue sheng</dc:creator>
  <cp:keywords/>
  <dc:description/>
  <cp:lastModifiedBy>ctpu2</cp:lastModifiedBy>
  <cp:revision>15</cp:revision>
  <cp:lastPrinted>2007-03-12T17:13:00Z</cp:lastPrinted>
  <dcterms:created xsi:type="dcterms:W3CDTF">2007-03-12T15:55:00Z</dcterms:created>
  <dcterms:modified xsi:type="dcterms:W3CDTF">2007-03-12T17:13:00Z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0725172</vt:lpwstr>
  </property>
  <property fmtid="{D5CDD505-2E9C-101B-9397-08002B2CF9AE}" pid="3" name="Symbol1">
    <vt:lpwstr>CEDAW/C/LIE/Q/3</vt:lpwstr>
  </property>
  <property fmtid="{D5CDD505-2E9C-101B-9397-08002B2CF9AE}" pid="4" name="Symbol2">
    <vt:lpwstr/>
  </property>
  <property fmtid="{D5CDD505-2E9C-101B-9397-08002B2CF9AE}" pid="5" name="Translator">
    <vt:lpwstr/>
  </property>
  <property fmtid="{D5CDD505-2E9C-101B-9397-08002B2CF9AE}" pid="6" name="Operator">
    <vt:lpwstr>sheng</vt:lpwstr>
  </property>
  <property fmtid="{D5CDD505-2E9C-101B-9397-08002B2CF9AE}" pid="7" name="DraftPages">
    <vt:lpwstr> </vt:lpwstr>
  </property>
  <property fmtid="{D5CDD505-2E9C-101B-9397-08002B2CF9AE}" pid="8" name="Comment">
    <vt:lpwstr/>
  </property>
</Properties>
</file>