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3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41439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150304   230304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41921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CAT/C/SR.547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1 May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  <w:r>
        <w:t>КОМИТЕТ ПРОТИВ ПЫТОК</w:t>
      </w: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  <w:r>
        <w:t>Тридцатая сессия</w:t>
      </w: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  <w:r>
        <w:t>КРАТКИЙ ОТЧЕТ О ПЕРВОЙ (ОТКРЫТОЙ)* ЧАСТИ 547-го ЗАСЕДАНИЯ,</w:t>
      </w: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>состоявшейся во Дворце Вильсона в Женеве</w:t>
      </w:r>
    </w:p>
    <w:p w:rsidR="00000000" w:rsidRDefault="00000000">
      <w:pPr>
        <w:tabs>
          <w:tab w:val="left" w:pos="0"/>
        </w:tabs>
        <w:suppressAutoHyphens/>
        <w:jc w:val="center"/>
      </w:pPr>
      <w:r>
        <w:t>в понедельник, 28 апреля 2003 года, в 10 час. 00 мин.</w:t>
      </w: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  <w:r>
        <w:rPr>
          <w:u w:val="single"/>
        </w:rPr>
        <w:t>Председатель</w:t>
      </w:r>
      <w:r>
        <w:t>:  г-н БЕРНС</w:t>
      </w: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  <w:r>
        <w:t>СОДЕРЖАНИЕ</w:t>
      </w:r>
    </w:p>
    <w:p w:rsidR="00000000" w:rsidRDefault="00000000">
      <w:pPr>
        <w:tabs>
          <w:tab w:val="left" w:pos="0"/>
        </w:tabs>
        <w:suppressAutoHyphens/>
        <w:spacing w:line="216" w:lineRule="auto"/>
        <w:jc w:val="center"/>
      </w:pPr>
    </w:p>
    <w:p w:rsidR="00000000" w:rsidRDefault="00000000">
      <w:pPr>
        <w:tabs>
          <w:tab w:val="left" w:pos="0"/>
        </w:tabs>
        <w:suppressAutoHyphens/>
      </w:pPr>
      <w:r>
        <w:t>ЗАЯВЛЕНИЕ ВЕРХОВНОГО КОМИССАРА ОРГАНИЗАЦИИ ОБЪЕДИНЕННЫХ НАЦИЙ ПО ПРАВАМ ЧЕЛОВЕКА</w:t>
      </w:r>
    </w:p>
    <w:p w:rsidR="00000000" w:rsidRDefault="00000000">
      <w:pPr>
        <w:tabs>
          <w:tab w:val="left" w:pos="0"/>
        </w:tabs>
        <w:suppressAutoHyphens/>
        <w:spacing w:line="216" w:lineRule="auto"/>
      </w:pPr>
    </w:p>
    <w:p w:rsidR="00000000" w:rsidRDefault="00000000">
      <w:pPr>
        <w:tabs>
          <w:tab w:val="left" w:pos="0"/>
        </w:tabs>
        <w:suppressAutoHyphens/>
        <w:spacing w:line="216" w:lineRule="auto"/>
      </w:pPr>
      <w:r>
        <w:t>УТВЕРЖДЕНИЕ ПОВЕСТКИ ДНЯ</w:t>
      </w:r>
    </w:p>
    <w:p w:rsidR="00000000" w:rsidRDefault="00000000">
      <w:pPr>
        <w:tabs>
          <w:tab w:val="left" w:pos="0"/>
        </w:tabs>
        <w:suppressAutoHyphens/>
        <w:spacing w:line="216" w:lineRule="auto"/>
      </w:pPr>
    </w:p>
    <w:p w:rsidR="00000000" w:rsidRDefault="00000000">
      <w:pPr>
        <w:tabs>
          <w:tab w:val="left" w:pos="0"/>
        </w:tabs>
        <w:suppressAutoHyphens/>
        <w:spacing w:line="216" w:lineRule="auto"/>
      </w:pPr>
      <w:r>
        <w:t>ОРГАНИЗАЦИОННЫЕ И ДРУГИЕ ВОПРОСЫ</w:t>
      </w:r>
    </w:p>
    <w:p w:rsidR="00000000" w:rsidRDefault="00000000">
      <w:pPr>
        <w:tabs>
          <w:tab w:val="left" w:pos="0"/>
        </w:tabs>
        <w:suppressAutoHyphens/>
        <w:spacing w:line="216" w:lineRule="auto"/>
      </w:pPr>
    </w:p>
    <w:p w:rsidR="00000000" w:rsidRDefault="00000000">
      <w:pPr>
        <w:tabs>
          <w:tab w:val="left" w:pos="0"/>
        </w:tabs>
        <w:suppressAutoHyphens/>
      </w:pPr>
      <w:r>
        <w:t>ПРЕДСТАВЛЕНИЯ ДОКЛАДОВ ГОСУДАРСТВАМИ-УЧАСТНИКАМИ В СООТВЕТСТВИИ СО СТАТЬЕЙ 19 КОНВЕНЦИИ</w:t>
      </w:r>
    </w:p>
    <w:p w:rsidR="00000000" w:rsidRDefault="00000000">
      <w:pPr>
        <w:tabs>
          <w:tab w:val="left" w:pos="0"/>
        </w:tabs>
        <w:suppressAutoHyphens/>
        <w:spacing w:line="216" w:lineRule="auto"/>
      </w:pPr>
    </w:p>
    <w:p w:rsidR="00000000" w:rsidRDefault="00000000">
      <w:pPr>
        <w:tabs>
          <w:tab w:val="left" w:pos="0"/>
        </w:tabs>
        <w:suppressAutoHyphens/>
        <w:spacing w:line="216" w:lineRule="auto"/>
      </w:pPr>
      <w:r>
        <w:t>___________________</w:t>
      </w:r>
    </w:p>
    <w:p w:rsidR="00000000" w:rsidRDefault="00000000">
      <w:pPr>
        <w:tabs>
          <w:tab w:val="left" w:pos="0"/>
        </w:tabs>
        <w:suppressAutoHyphens/>
        <w:spacing w:line="216" w:lineRule="auto"/>
      </w:pPr>
    </w:p>
    <w:p w:rsidR="00000000" w:rsidRDefault="00000000">
      <w:pPr>
        <w:tabs>
          <w:tab w:val="left" w:pos="0"/>
        </w:tabs>
        <w:suppressAutoHyphens/>
        <w:spacing w:line="216" w:lineRule="auto"/>
      </w:pPr>
      <w:r>
        <w:t>*</w:t>
      </w:r>
      <w:r>
        <w:tab/>
        <w:t xml:space="preserve">Краткий отчет о второй (закрытой) части заседания публикуется под условным обозначением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.547/</w:t>
      </w:r>
      <w:r>
        <w:rPr>
          <w:lang w:val="en-US"/>
        </w:rPr>
        <w:t>Add</w:t>
      </w:r>
      <w:r>
        <w:t>.1.</w:t>
      </w:r>
    </w:p>
    <w:p w:rsidR="00000000" w:rsidRDefault="00000000">
      <w:pPr>
        <w:tabs>
          <w:tab w:val="left" w:pos="0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  <w:r>
        <w:t>___________________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  <w:r>
        <w:tab/>
        <w:t>Любые поправки к отчетам о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  <w:rPr>
          <w:i/>
          <w:iCs/>
        </w:rPr>
      </w:pPr>
      <w:r>
        <w:br w:type="page"/>
      </w:r>
      <w:r>
        <w:rPr>
          <w:i/>
          <w:iCs/>
        </w:rPr>
        <w:t>Заседание открывается в 10 час. 00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ЗАЯВЛЕНИЕ ВЕРХОВНОГО КОМИССАРА ОРГАНИЗАЦИИ ОБЪЕДИНЕННЫХ НАЦИЙ ПО ПРАВАМ ЧЕЛОВЕКА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ПРЕДСЕДАТЕЛЬ</w:t>
      </w:r>
      <w:r>
        <w:t xml:space="preserve"> приветствует г-на Сержиу Виейра ди Меллу (Верховный комиссар по правам человека) и предлагает ему выступить перед Комитетом.  До этого он выражает глубокое сожаление членов Комитета в связи с кончиной г-на Гонсалеса Поблете, аналитические качества, преданность делу и мудрость которого останутся навсегда в памяти всех тех, кто работал вместе с ним.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ВИЕЙРА ДИ МЕЛЛУ</w:t>
      </w:r>
      <w:r>
        <w:t xml:space="preserve"> (Верховный комиссар Организации Объединенных Наций по правам человека) отмечает, что он с большим интересом следит за деятельностью Комитета против пыток.  Принципы и нормы, закрепленные в международных договорах по правам человека, становятся все более и более актуальными и поэтому важно, чтобы о них знали все и особенно те, кто может использовать их для улучшения положения в окружающем их обществе.  Необходимо широко пропагандировать эти принципы и нормы и убеждать в их важности представителей правительств, гражданского общества, средств массовой информации и частных лиц.  Все существенные положения Конвенции против пыток имеют решающее значение для прекращения и искоренения этой отвратительной практики, которая сохраняется в слишком многих странах, включая его собственную.  Верховный комиссар желает, в частности, обратить внимание на приводимое в первой статье Конвенции определение пытки, о котором не известно в той степени, в какой это должно быть.  Видимо теперь, как никогда ранее, следует подчеркнуть, что любое действие, направленное против физического или психического здоровья какого-либо лица, чтобы получить от него сведения или признание, наказать или запугать его, может представлять собой акт пытки или жестокий, бесчеловечный или унижающий достоинство вид обращения независимо от используемого метода.</w:t>
      </w:r>
    </w:p>
    <w:p w:rsidR="00000000" w:rsidRDefault="00000000"/>
    <w:p w:rsidR="00000000" w:rsidRDefault="00000000">
      <w:r>
        <w:t>3.</w:t>
      </w:r>
      <w:r>
        <w:tab/>
        <w:t>Г-н Виейра ди Меллу отмечает, что Комитет не перестает напоминать государствам - участникам Конвенции, что они обязаны включить в свое уголовное право определение пытки, которое соответствует первой статье Конвенции.  В этой связи он сожалеет, что слишком большое число государств по</w:t>
      </w:r>
      <w:r>
        <w:noBreakHyphen/>
        <w:t>прежнему не выполняют этого обязательства, и призывает Комитет продолжать свои усилия и изыскать новые средства, способные убедить государства-участники в необходимости соблюдения этого обязательства.  В настоящее время Управление Верховного комиссара по правам человека прилагает активные усилия для максимально возможного уточнения определения пытки, и г</w:t>
      </w:r>
      <w:r>
        <w:noBreakHyphen/>
        <w:t xml:space="preserve">н Виейра ди Меллу надеется представить несколько предложений по этому вопросу на следующей сессии Комитета.  </w:t>
      </w:r>
    </w:p>
    <w:p w:rsidR="00000000" w:rsidRDefault="00000000"/>
    <w:p w:rsidR="00000000" w:rsidRDefault="00000000">
      <w:r>
        <w:t>4.</w:t>
      </w:r>
      <w:r>
        <w:tab/>
        <w:t xml:space="preserve">С другой стороны, вклад Комитета против пыток в толкование и применение договоров по правам человека также исключительно важен, и об этом вкладе должно быть известно как можно шире.  В этой связи Верховный комиссар в своих контактах с государствами постоянно указывает на важность осуществления рекомендаций договорных органов и пользуется любым случаем, чтобы поощрять группы гражданского общества к использованию их механизмов в своей работе.  Рекомендации Комитета должны должным образом учитываться в деятельности внешних представительств Управления Верховного комиссара и в программах технического сотрудничества, которые оно проводит в жизнь.  В то же время абсолютно необходимо, чтобы эта деятельность и программа способствовали укреплению верховенства права и обеспечивали, в частности, наличие в любой системе правосудия механизмов и гарантий, требующихся для предупреждения и наказания актов пыток.  Верховному комиссару следует стремиться к привлечению более пристального внимания к действиям, которые должны осуществляться на уровне каждой страны для выполнения рекомендаций договорных органов.  В этой связи необходимо подчеркнуть важность деятельности самих этих органов, направленной на принятие последующих мер в порядке осуществления своих собственных рекомендаций.  Верховный комиссар призывает Комитет продолжить обсуждение этого вопроса и определить направления деятельности в этой области.  С другой стороны, его потрясает тот факт, что значительная часть общественности до сих пор не знает о существовании Комитета против пыток.  Для восполнения этих пробелов Верховный комиссар учредил новую Службу внешних сношений.  Г-н Виейра ди Меллу заверяет членов Комитета, что его службы сделают все возможное для оказания поддержки Комитету в этой области.  Он выражает также надежду на скорое вступление в силу Факультативного протокола к Конвенции против пыток.  </w:t>
      </w:r>
    </w:p>
    <w:p w:rsidR="00000000" w:rsidRDefault="00000000"/>
    <w:p w:rsidR="00000000" w:rsidRDefault="00000000">
      <w:r>
        <w:t>5.</w:t>
      </w:r>
      <w:r>
        <w:tab/>
        <w:t>Касаясь предложений, содержащихся в докладе Генерального секретаря под названием "Укрепление Организации Объединенных Наций:  программа дальнейших преобразований", г-н Виейра ди Меллу отмечает, что они направлены на частичное исправление недостатков нынешней системы.  Их цель заключается в том, чтобы добиться разработки договорными органами более согласованной концепции своей деятельности и чтобы привести в соответствие самые разнообразные правила, соблюдения которых они требуют в области представления докладов, а также в том, чтобы разрешить каждому государству представлять единый доклад с кратким описанием хода осуществления им всех международных договоров по правам человека, участником которых оно является.  Эти предложения, которые вписываются в рамки глобальной реформы Программы Организации Объединенных Наций в области прав человека, призваны укрепить защиту этих прав на национальном уровне.  Следует отметить, что полученные на сегодняшний день замечания, в частности в отношении идеи представления общего сводного доклада всем договорным органам, не выглядят достаточно позитивными, и г-н Виейра ди Меллу был бы рад получить мнения Комитета по этому вопросу до сентября 2003 года, когда он должен представить свои рекомендации Генеральному секретарю.  В этой связи Верховный комиссар направил информационную записку различным договорным органам, государствам-участникам и неправительственным организациям, а также другим партнерам Организации Объединенных Наций и проводит 4-7 мая 2003 года в Лихтенштейне совещание для обсуждения этого вопроса.  Верховный комиссар настоятельно призывает Комитет принять участие в работе этого совещания, а также второго совещания договорных органов, которое состоится 18-20 июня этого года и будет посвящено проекту реформы, предложенному Генеральным секретарем.</w:t>
      </w:r>
    </w:p>
    <w:p w:rsidR="00000000" w:rsidRDefault="00000000"/>
    <w:p w:rsidR="00000000" w:rsidRDefault="00000000">
      <w:r>
        <w:t>6.</w:t>
      </w:r>
      <w:r>
        <w:tab/>
        <w:t>Г-н Виейра ди Меллу подчеркивает свою уверенность в том, что в результате этого процесса договорная система станет крепче и лучше приспособленной к реагированию на новые проблемы.</w:t>
      </w:r>
    </w:p>
    <w:p w:rsidR="00000000" w:rsidRDefault="00000000"/>
    <w:p w:rsidR="00000000" w:rsidRDefault="00000000">
      <w:r>
        <w:t>7.</w:t>
      </w:r>
      <w:r>
        <w:tab/>
        <w:t>С другой стороны, Верховный комиссар по правам человека приветствует тот диалог, которые Комитет проведет в ходе своей сессии с Советом попечителей Фонда добровольных взносов Организации Объединенных Наций для жертв пыток и Специальным докладчиком по вопросу о пытках, и заявляет о своей готовности оказать поддержку любой инициативе Комитета в рамках Международного дня Организации Объединенных Наций в поддержку жертв пыток.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>ПРЕДСЕДАТЕЛЬ</w:t>
      </w:r>
      <w:r>
        <w:t xml:space="preserve"> благодарит г-на Виейра ди Меллу за его твердую приверженность соблюдению прав человека и за его поддержку деятельности Комитета против пыток.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i/>
          <w:iCs/>
        </w:rPr>
      </w:pPr>
      <w:r>
        <w:rPr>
          <w:i/>
          <w:iCs/>
        </w:rPr>
        <w:t>Заседание прерывается в 10 час. 20 мин. и возобновляется в 10 час. 25 мин.</w:t>
      </w:r>
    </w:p>
    <w:p w:rsidR="00000000" w:rsidRDefault="00000000">
      <w:pPr>
        <w:spacing w:line="216" w:lineRule="auto"/>
        <w:rPr>
          <w:lang w:val="en-US"/>
        </w:rPr>
      </w:pPr>
    </w:p>
    <w:p w:rsidR="00000000" w:rsidRDefault="00000000">
      <w:pPr>
        <w:spacing w:line="216" w:lineRule="auto"/>
      </w:pPr>
      <w:r>
        <w:t>УТВЕРЖДЕНИЕ ПОВЕСТКИ ДНЯ (пункт 1 предварительной повестки дня)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/70)</w:t>
      </w:r>
    </w:p>
    <w:p w:rsidR="00000000" w:rsidRDefault="00000000">
      <w:pPr>
        <w:spacing w:line="216" w:lineRule="auto"/>
      </w:pPr>
    </w:p>
    <w:p w:rsidR="00000000" w:rsidRDefault="00000000">
      <w:r>
        <w:t>9.</w:t>
      </w:r>
      <w:r>
        <w:tab/>
      </w:r>
      <w:r>
        <w:rPr>
          <w:u w:val="single"/>
        </w:rPr>
        <w:t>ПРЕДСЕДАТЕЛЬ</w:t>
      </w:r>
      <w:r>
        <w:t xml:space="preserve"> предлагает включить в повестку дня пункт, озаглавленный "Годовой доклад Комитета о его деятельности".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rPr>
          <w:i/>
          <w:iCs/>
        </w:rPr>
      </w:pPr>
      <w:r>
        <w:t>10.</w:t>
      </w:r>
      <w:r>
        <w:tab/>
      </w:r>
      <w:r>
        <w:rPr>
          <w:i/>
          <w:iCs/>
        </w:rPr>
        <w:t>Предложение принимается.</w:t>
      </w:r>
    </w:p>
    <w:p w:rsidR="00000000" w:rsidRDefault="00000000">
      <w:pPr>
        <w:spacing w:line="216" w:lineRule="auto"/>
        <w:rPr>
          <w:i/>
          <w:iCs/>
        </w:rPr>
      </w:pPr>
    </w:p>
    <w:p w:rsidR="00000000" w:rsidRDefault="00000000">
      <w:pPr>
        <w:spacing w:line="216" w:lineRule="auto"/>
      </w:pPr>
      <w:r>
        <w:t>11.</w:t>
      </w:r>
      <w:r>
        <w:tab/>
        <w:t>Измененная таким образом предварительная повестка дня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/70) утверждается.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</w:pPr>
      <w:r>
        <w:t>ОРГАНИЗАЦИОННЫЕ И ДРУГИЕ ВОПРОСЫ (пункт 2 повестки дня)</w:t>
      </w:r>
    </w:p>
    <w:p w:rsidR="00000000" w:rsidRDefault="00000000">
      <w:pPr>
        <w:spacing w:line="216" w:lineRule="auto"/>
      </w:pPr>
    </w:p>
    <w:p w:rsidR="00000000" w:rsidRDefault="00000000">
      <w:r>
        <w:t>12.</w:t>
      </w:r>
      <w:r>
        <w:tab/>
      </w:r>
      <w:r>
        <w:rPr>
          <w:u w:val="single"/>
        </w:rPr>
        <w:t>ПРЕДСЕДАТЕЛЬ</w:t>
      </w:r>
      <w:r>
        <w:t>, поддержанный г-ном Мавромматисом, предлагает перенести на следующую сессию назначение заместителя председателя вместо г-на Гонсалеса Поблете, с тем чтобы соблюсти распределение должностей заместителей председателя по географическим зонам.</w:t>
      </w:r>
    </w:p>
    <w:p w:rsidR="00000000" w:rsidRDefault="00000000"/>
    <w:p w:rsidR="00000000" w:rsidRDefault="00000000">
      <w:pPr>
        <w:rPr>
          <w:i/>
          <w:iCs/>
        </w:rPr>
      </w:pPr>
      <w:r>
        <w:t>13.</w:t>
      </w:r>
      <w:r>
        <w:tab/>
      </w:r>
      <w:r>
        <w:rPr>
          <w:i/>
          <w:iCs/>
        </w:rPr>
        <w:t>Решение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t>14.</w:t>
      </w:r>
      <w:r>
        <w:tab/>
      </w:r>
      <w:r>
        <w:rPr>
          <w:u w:val="single"/>
        </w:rPr>
        <w:t>Г-жа ГАЕР</w:t>
      </w:r>
      <w:r>
        <w:t xml:space="preserve"> выражает от себя лично глубокую скорбь в связи с кончиной г</w:t>
      </w:r>
      <w:r>
        <w:noBreakHyphen/>
        <w:t>на Гонсалеса Поблете, с которым она познакомилась в Чили более 20 лет назад, когда он оказывал помощь многочисленным жертвам репрессий и пыток.  Она отдает должное той огромной работе, которую он проделал в Комитете благодаря своему ясному видению, твердости и знанию международного права.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Г-н МАРИНЬО МЕНЕНДЕС</w:t>
      </w:r>
      <w:r>
        <w:t xml:space="preserve"> спрашивает, планируется ли проведение совещаний с государствами-участниками и членами Комиссии международного права, а также совещания для обсуждения замечаний общего порядка в отношении определения пытки.  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ПРЕДСЕДАТЕЛЬ</w:t>
      </w:r>
      <w:r>
        <w:t>, отвечая на вопрос о двух первых совещаниях, отсылает к документу САТ/С/30/</w:t>
      </w:r>
      <w:r>
        <w:rPr>
          <w:lang w:val="en-US"/>
        </w:rPr>
        <w:t>Misc</w:t>
      </w:r>
      <w:r>
        <w:t xml:space="preserve">.3 и уточняет, что замечания общего порядка в отношении определения пытки будут рассматриваться в ходе сессии.  Что касается выводов в отношении Факультативного протокола к Конвенции против пыток, то Председатель предлагает рассмотреть их позднее на сессии, с тем чтобы у членов Комитета было необходимое время для их изучения.  </w:t>
      </w:r>
    </w:p>
    <w:p w:rsidR="00000000" w:rsidRDefault="00000000"/>
    <w:p w:rsidR="00000000" w:rsidRDefault="00000000">
      <w:r>
        <w:t>17.</w:t>
      </w:r>
      <w:r>
        <w:tab/>
        <w:t>В отношении совещания по обсуждению реформы программы Организации Объединенных Наций в области прав человека, намеченного на 4</w:t>
      </w:r>
      <w:r>
        <w:noBreakHyphen/>
        <w:t>7 мая в Лихтенштейне, Председатель, исходя из соображений эффективности, предлагает назначить одно и то же лицо для участия в работе этого совещания, а также в совещании, намеченном на июнь.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Г-жа ГАЕР</w:t>
      </w:r>
      <w:r>
        <w:t xml:space="preserve"> отмечает, что для нее было бы высокой честью представлять Комитет на этих совещаниях.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ПРЕДСЕДАТЕЛЬ</w:t>
      </w:r>
      <w:r>
        <w:t xml:space="preserve"> заявляет, что в случае отсутствия возражений он будет считать, что Комитет согласен с тем, что на этих двух совещаниях его будет представлять г</w:t>
      </w:r>
      <w:r>
        <w:noBreakHyphen/>
        <w:t>жа Гаер.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rPr>
          <w:i/>
        </w:rPr>
      </w:pPr>
      <w:r>
        <w:t>20.</w:t>
      </w:r>
      <w:r>
        <w:tab/>
      </w:r>
      <w:r>
        <w:rPr>
          <w:i/>
        </w:rPr>
        <w:t>Решение принимается.</w:t>
      </w:r>
    </w:p>
    <w:p w:rsidR="00000000" w:rsidRDefault="00000000">
      <w:pPr>
        <w:spacing w:line="216" w:lineRule="auto"/>
        <w:rPr>
          <w:i/>
        </w:rPr>
      </w:pPr>
    </w:p>
    <w:p w:rsidR="00000000" w:rsidRDefault="00000000">
      <w:pPr>
        <w:rPr>
          <w:iCs/>
        </w:rPr>
      </w:pPr>
      <w:r>
        <w:rPr>
          <w:iCs/>
        </w:rPr>
        <w:t>21.</w:t>
      </w:r>
      <w:r>
        <w:rPr>
          <w:iCs/>
        </w:rPr>
        <w:tab/>
        <w:t xml:space="preserve">Касаясь первого из числа тех периодических докладов, которые Комитет должен рассмотреть в ходе сессии, а именно доклада Камбоджи, </w:t>
      </w:r>
      <w:r>
        <w:rPr>
          <w:iCs/>
          <w:u w:val="single"/>
        </w:rPr>
        <w:t>ПРЕДСЕДАТЕЛЬ</w:t>
      </w:r>
      <w:r>
        <w:rPr>
          <w:iCs/>
        </w:rPr>
        <w:t xml:space="preserve"> отмечает, что перед самым началом сессии, Постоянное представительство этого государства-участника проинформировало секретариат о том, что оно не будет направлять делегацию и что будет назначен сотрудник Представительства для ознакомления с вопросами Комитета, на которые, впрочем, он не сможет ответить.  Комитету следует поразмыслить о том, как ему поступать в этой неожиданной ситуации.  Если он согласится принять сотрудника Представительства у него, как это предусмотрено, имеется две возможности, либо просить правительство Камбоджи направить ему позднее свои письменные ответы на заданные им вопросы, либо сформулировать выводы и замечания на основе имеющихся документов и данных.</w:t>
      </w:r>
    </w:p>
    <w:p w:rsidR="00000000" w:rsidRDefault="00000000">
      <w:pPr>
        <w:rPr>
          <w:iCs/>
        </w:rPr>
      </w:pPr>
    </w:p>
    <w:p w:rsidR="00000000" w:rsidRDefault="00000000">
      <w:pPr>
        <w:rPr>
          <w:iCs/>
        </w:rPr>
      </w:pPr>
      <w:r>
        <w:rPr>
          <w:iCs/>
        </w:rPr>
        <w:t>22.</w:t>
      </w:r>
      <w:r>
        <w:rPr>
          <w:iCs/>
        </w:rPr>
        <w:tab/>
      </w:r>
      <w:r>
        <w:rPr>
          <w:iCs/>
          <w:u w:val="single"/>
        </w:rPr>
        <w:t>Г-жа ГАЕР</w:t>
      </w:r>
      <w:r>
        <w:rPr>
          <w:iCs/>
        </w:rPr>
        <w:t xml:space="preserve"> напоминает, что, согласно подпункту </w:t>
      </w:r>
      <w:r>
        <w:rPr>
          <w:i/>
          <w:lang w:val="en-US"/>
        </w:rPr>
        <w:t>b</w:t>
      </w:r>
      <w:r>
        <w:rPr>
          <w:iCs/>
        </w:rPr>
        <w:t xml:space="preserve"> пункта 2 правила 66 правил процедуры, измененных на двадцать восьмой и двадцать девятой сессиях Комитета (</w:t>
      </w:r>
      <w:r>
        <w:rPr>
          <w:iCs/>
          <w:lang w:val="en-US"/>
        </w:rPr>
        <w:t>CAT</w:t>
      </w:r>
      <w:r>
        <w:rPr>
          <w:iCs/>
        </w:rPr>
        <w:t>/</w:t>
      </w:r>
      <w:r>
        <w:rPr>
          <w:iCs/>
          <w:lang w:val="en-US"/>
        </w:rPr>
        <w:t>C</w:t>
      </w:r>
      <w:r>
        <w:rPr>
          <w:iCs/>
        </w:rPr>
        <w:t>/3/</w:t>
      </w:r>
      <w:r>
        <w:rPr>
          <w:iCs/>
          <w:lang w:val="en-US"/>
        </w:rPr>
        <w:t>Rev</w:t>
      </w:r>
      <w:r>
        <w:rPr>
          <w:iCs/>
        </w:rPr>
        <w:t xml:space="preserve">.4), Комитет может в случаях, если государство-участник представило доклад в соответствии со статьей 19 Конвенции, но не направило какого-либо представителя, приступить к рассмотрению доклада на первоначально указанной сессии и после этого сформулировать и представить государству-участнику свои предварительные заключительные замечания и определить дату рассмотрения доклада или дату представления нового периодического доклада.  Комитет не предусмотрел возможности возникновения случая, подобного случаю с Камбоджей, когда представитель направляется, но не может представить информацию.  Вместе с тем Комитет мог бы применить положение подпункта </w:t>
      </w:r>
      <w:r>
        <w:rPr>
          <w:i/>
          <w:lang w:val="en-US"/>
        </w:rPr>
        <w:t>b</w:t>
      </w:r>
      <w:r>
        <w:rPr>
          <w:iCs/>
        </w:rPr>
        <w:t xml:space="preserve"> пункта 2 правила 66, которое прямо касается ситуаций, когда невозможно получить дополнительную информацию.</w:t>
      </w:r>
    </w:p>
    <w:p w:rsidR="00000000" w:rsidRDefault="00000000">
      <w:pPr>
        <w:spacing w:line="216" w:lineRule="auto"/>
        <w:rPr>
          <w:iCs/>
        </w:rPr>
      </w:pPr>
    </w:p>
    <w:p w:rsidR="00000000" w:rsidRDefault="00000000">
      <w:pPr>
        <w:rPr>
          <w:iCs/>
        </w:rPr>
      </w:pPr>
      <w:r>
        <w:rPr>
          <w:iCs/>
        </w:rPr>
        <w:t>23.</w:t>
      </w:r>
      <w:r>
        <w:rPr>
          <w:iCs/>
        </w:rPr>
        <w:tab/>
      </w:r>
      <w:r>
        <w:rPr>
          <w:iCs/>
          <w:u w:val="single"/>
        </w:rPr>
        <w:t>Г-н ЭЛЬ-МАСРИ</w:t>
      </w:r>
      <w:r>
        <w:rPr>
          <w:iCs/>
        </w:rPr>
        <w:t>, воздавая, как и другие члены Комитета, дань уважения памяти Гонсалеса Поблете, подчеркивает исключительно большой вклад этого эксперта в работу Комитета.</w:t>
      </w:r>
    </w:p>
    <w:p w:rsidR="00000000" w:rsidRDefault="00000000">
      <w:pPr>
        <w:spacing w:line="216" w:lineRule="auto"/>
        <w:rPr>
          <w:iCs/>
        </w:rPr>
      </w:pPr>
    </w:p>
    <w:p w:rsidR="00000000" w:rsidRDefault="00000000">
      <w:pPr>
        <w:rPr>
          <w:iCs/>
        </w:rPr>
      </w:pPr>
      <w:r>
        <w:rPr>
          <w:iCs/>
        </w:rPr>
        <w:t>24.</w:t>
      </w:r>
      <w:r>
        <w:rPr>
          <w:iCs/>
        </w:rPr>
        <w:tab/>
        <w:t>Что касается рассмотрения доклада Камбоджи, то г-н Эль-Масри поддерживает предложение о применении подпункта </w:t>
      </w:r>
      <w:r>
        <w:rPr>
          <w:i/>
          <w:lang w:val="en-US"/>
        </w:rPr>
        <w:t>b</w:t>
      </w:r>
      <w:r>
        <w:rPr>
          <w:iCs/>
        </w:rPr>
        <w:t xml:space="preserve"> пункта 2 правила 66 правил процедуры, подчеркивая при этом предварительный характер выводов и рекомендаций, которые должны быть сформулированы и окончательный текст которых должен быть составлен только после получения ответов государства-участника.</w:t>
      </w:r>
    </w:p>
    <w:p w:rsidR="00000000" w:rsidRDefault="00000000">
      <w:pPr>
        <w:spacing w:line="216" w:lineRule="auto"/>
        <w:rPr>
          <w:iCs/>
        </w:rPr>
      </w:pPr>
    </w:p>
    <w:p w:rsidR="00000000" w:rsidRDefault="00000000">
      <w:pPr>
        <w:rPr>
          <w:iCs/>
        </w:rPr>
      </w:pPr>
      <w:r>
        <w:rPr>
          <w:iCs/>
        </w:rPr>
        <w:t>25.</w:t>
      </w:r>
      <w:r>
        <w:rPr>
          <w:iCs/>
        </w:rPr>
        <w:tab/>
      </w:r>
      <w:r>
        <w:rPr>
          <w:iCs/>
          <w:u w:val="single"/>
        </w:rPr>
        <w:t>Г-н МАРИНЬО МЕНЕНДЕС</w:t>
      </w:r>
      <w:r>
        <w:rPr>
          <w:iCs/>
        </w:rPr>
        <w:t xml:space="preserve"> предлагает Комитету связаться с Постоянным представительством Камбоджи с тем, чтобы подробнее выяснить намерения камбоджийского правительства и причины, по которым оно не направило делегацию.</w:t>
      </w:r>
    </w:p>
    <w:p w:rsidR="00000000" w:rsidRDefault="00000000">
      <w:pPr>
        <w:spacing w:line="216" w:lineRule="auto"/>
        <w:rPr>
          <w:iCs/>
        </w:rPr>
      </w:pPr>
    </w:p>
    <w:p w:rsidR="00000000" w:rsidRDefault="00000000">
      <w:pPr>
        <w:spacing w:line="216" w:lineRule="auto"/>
        <w:rPr>
          <w:iCs/>
        </w:rPr>
      </w:pPr>
      <w:r>
        <w:rPr>
          <w:iCs/>
        </w:rPr>
        <w:t>26.</w:t>
      </w:r>
      <w:r>
        <w:rPr>
          <w:iCs/>
        </w:rPr>
        <w:tab/>
      </w:r>
      <w:r>
        <w:rPr>
          <w:iCs/>
          <w:u w:val="single"/>
        </w:rPr>
        <w:t>ПРЕДСЕДАТЕЛЬ</w:t>
      </w:r>
      <w:r>
        <w:rPr>
          <w:iCs/>
        </w:rPr>
        <w:t xml:space="preserve"> отмечает, что он сомневается в целесообразности этого шага.  </w:t>
      </w:r>
    </w:p>
    <w:p w:rsidR="00000000" w:rsidRDefault="00000000">
      <w:pPr>
        <w:spacing w:line="216" w:lineRule="auto"/>
        <w:rPr>
          <w:iCs/>
        </w:rPr>
      </w:pPr>
    </w:p>
    <w:p w:rsidR="00000000" w:rsidRDefault="00000000">
      <w:pPr>
        <w:rPr>
          <w:iCs/>
        </w:rPr>
      </w:pPr>
      <w:r>
        <w:rPr>
          <w:iCs/>
        </w:rPr>
        <w:t>27.</w:t>
      </w:r>
      <w:r>
        <w:rPr>
          <w:iCs/>
        </w:rPr>
        <w:tab/>
      </w:r>
      <w:r>
        <w:rPr>
          <w:iCs/>
          <w:u w:val="single"/>
        </w:rPr>
        <w:t>Г-н МАВРОММАТИС</w:t>
      </w:r>
      <w:r>
        <w:rPr>
          <w:iCs/>
        </w:rPr>
        <w:t>, присоединяясь к предложению г-жи Гаер, говорит, что он считает важным уведомить государство-участник о сроках рассмотрения Комитетом доклада в соответствии с правилом 66 правил процедуры.  Если правительство Камбоджи представит Комитету в письменном виде достаточные сведения до тридцать первой сессии, то в этом случае он сможет сформулировать в окончательном виде свои предварительные выводы и рекомендации и опубликовать их.</w:t>
      </w:r>
    </w:p>
    <w:p w:rsidR="00000000" w:rsidRDefault="00000000">
      <w:pPr>
        <w:rPr>
          <w:iCs/>
        </w:rPr>
      </w:pPr>
    </w:p>
    <w:p w:rsidR="00000000" w:rsidRDefault="00000000">
      <w:pPr>
        <w:rPr>
          <w:iCs/>
        </w:rPr>
      </w:pPr>
      <w:r>
        <w:rPr>
          <w:iCs/>
        </w:rPr>
        <w:t>28.</w:t>
      </w:r>
      <w:r>
        <w:rPr>
          <w:iCs/>
        </w:rPr>
        <w:tab/>
      </w:r>
      <w:r>
        <w:rPr>
          <w:iCs/>
          <w:u w:val="single"/>
        </w:rPr>
        <w:t>Г-н ЮЙ Менцзя</w:t>
      </w:r>
      <w:r>
        <w:rPr>
          <w:iCs/>
        </w:rPr>
        <w:t xml:space="preserve"> отмечает, то он разделяет точку зрения г-на Эль-Масри, согласно которой предварительные выводы и рекомендации Комитета не должны публиковаться в ходе сессии.  Вместе с тем он хотел бы получить от секретариата более подробную информацию о причинах, на которые ссылается государство-участник для обоснования отсутствия делегации.  </w:t>
      </w:r>
    </w:p>
    <w:p w:rsidR="00000000" w:rsidRDefault="00000000">
      <w:pPr>
        <w:rPr>
          <w:iCs/>
        </w:rPr>
      </w:pPr>
    </w:p>
    <w:p w:rsidR="00000000" w:rsidRDefault="00000000">
      <w:pPr>
        <w:rPr>
          <w:iCs/>
        </w:rPr>
      </w:pPr>
      <w:r>
        <w:rPr>
          <w:iCs/>
        </w:rPr>
        <w:t>29.</w:t>
      </w:r>
      <w:r>
        <w:rPr>
          <w:iCs/>
        </w:rPr>
        <w:tab/>
      </w:r>
      <w:r>
        <w:rPr>
          <w:iCs/>
          <w:u w:val="single"/>
        </w:rPr>
        <w:t>Г-жа РУЭДА КАСТАНЬОН</w:t>
      </w:r>
      <w:r>
        <w:rPr>
          <w:iCs/>
        </w:rPr>
        <w:t xml:space="preserve"> (секретарь Комитета), отвечая на вопрос г</w:t>
      </w:r>
      <w:r>
        <w:rPr>
          <w:iCs/>
        </w:rPr>
        <w:noBreakHyphen/>
        <w:t>на Юй Менцзя, уточняет, что правительство Камбоджи сослалось на финансовые трудности.</w:t>
      </w:r>
    </w:p>
    <w:p w:rsidR="00000000" w:rsidRDefault="00000000">
      <w:pPr>
        <w:rPr>
          <w:iCs/>
        </w:rPr>
      </w:pPr>
    </w:p>
    <w:p w:rsidR="00000000" w:rsidRDefault="00000000">
      <w:r>
        <w:t>30.</w:t>
      </w:r>
      <w:r>
        <w:tab/>
      </w:r>
      <w:r>
        <w:rPr>
          <w:u w:val="single"/>
        </w:rPr>
        <w:t>Г-н МАРИНЬО МЕНЕНДЕС</w:t>
      </w:r>
      <w:r>
        <w:t xml:space="preserve"> отмечает, что такое объяснение носит слишком общий характер и может служить предлогом для многих других стран.  Кроме того, учитывая, что в ближайшие месяцы экономическое положение Камбоджи вряд ли улучшится, Комитету следует рассмотреть доклад, сформулировать предварительные выводы и рекомендации, предложить государству-участнику ответить на них в течение шести месяцев и затем принять их в окончательном виде.</w:t>
      </w:r>
    </w:p>
    <w:p w:rsidR="00000000" w:rsidRDefault="00000000"/>
    <w:p w:rsidR="00000000" w:rsidRDefault="00000000">
      <w:r>
        <w:t>31.</w:t>
      </w:r>
      <w:r>
        <w:tab/>
        <w:t xml:space="preserve">Поддерживая предложение г-жи Гаер, </w:t>
      </w:r>
      <w:r>
        <w:rPr>
          <w:u w:val="single"/>
        </w:rPr>
        <w:t>г-н РАСМУССЕН</w:t>
      </w:r>
      <w:r>
        <w:t xml:space="preserve"> указывает, что Комитету следует рассмотреть доклад, просить сотрудника Представительства Камбоджи препроводить вопросы экспертов камбоджийскому правительству и на следующей сессии рассмотреть полученные от камбоджийских властей ответы;  только в этом случае можно говорить о настоящем диалоге.  Комитету действительно бесполезно задавать вопросы представителю, который не способен ответить на них.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>ПРЕДСЕДАТЕЛЬ</w:t>
      </w:r>
      <w:r>
        <w:t xml:space="preserve"> отмечает, что довод, на который ссылается государство-участник, а именно отсутствие финансовых средств, не относится к обстоятельству непреодолимой силы и поэтому не оправдывает перенос рассмотрения доклада.  В этой связи он считает, что было бы разумным рассмотреть его на запланированной для этого сессии и сформулировать ряд предварительных выводов и рекомендаций, которые всегда можно изменить в зависимости от ответов, полученных впоследствии от государства-участника.  С другой стороны, он спрашивает, должны ли выводы и рекомендации носить конфиденциальный характер в силу того, что они являются предварительными.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>Г-жа ГАЕР</w:t>
      </w:r>
      <w:r>
        <w:t xml:space="preserve"> отмечает, что правило 66 правил процедуры основано на статье 19 Конвенции, в силу которой рассмотрение доклада, а также выводов и рекомендаций носит открытый характер;  в этой связи в соответствии со сложившейся практикой Комитета предварительные выводы и рекомендации должны быть опубликованы после того, как они будут сообщены соответствующему государству-участнику.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Г-н КАМАРА</w:t>
      </w:r>
      <w:r>
        <w:t xml:space="preserve"> подчеркивает, что конечная цель статьи 19 Конвенции заключается в предании гласности как самого доклада, так и его рассмотрения, равно как и замечаний докладчика и выводов и рекомендаций Комитета.  Поэтому доклад рассматривается на открытом заседании независимо от того, направляет государство-участник своих представителей или нет.  Комитет должен занять твердую позицию в этом вопросе, чтобы не давать правительствам, желающим избежать предания гласности их практики, повода считать, что им достаточно не направлять делегацию в день рассмотрения доклада, чтобы обеспечить конфиденциальность выводов и рекомендаций Комитета.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Г-н ЭЛЬ-МАСРИ</w:t>
      </w:r>
      <w:r>
        <w:t xml:space="preserve"> считает, что в данном случае центральным вопросом является вопрос об этапе, на котором выводы и рекомендации Комитета должны быть опубликованы.  Они формулируются на закрытом заседании и в это время Комитет не обязан предавать гласности свое мнение.  Лишь после того, как он окончательно завершит формулирование своих выводов и рекомендаций, он должен предать их гласности и в первую очередь информировать о них государство-участник.  В этой связи г</w:t>
      </w:r>
      <w:r>
        <w:noBreakHyphen/>
        <w:t>н Эль</w:t>
      </w:r>
      <w:r>
        <w:noBreakHyphen/>
        <w:t>Масри считает, что Комитету не следует публиковать предварительные выводы и рекомендации до тех пор, пока он не получит ответа от государства-участника.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Г-н МАВРОММАТИС</w:t>
      </w:r>
      <w:r>
        <w:t xml:space="preserve"> уточняет, что предварительные выводы и рекомендации могут быть пересмотрены с учетом полученных впоследствии сведений, что предполагает обязанность государства-участника ответить на вопросы, которые ему будут заданы, если оно желает, чтобы Комитет внес изменения в свои выводы и рекомендации.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Г-н ЯКОВЛЕВ</w:t>
      </w:r>
      <w:r>
        <w:t>, поддерживая г-на Камару, высказывает мнение, что Комитету не следует откладывать рассмотрение доклада только из-за того, что направленный государством-участником представитель не может ответить на его вопросы и что в случае, если правительство не представит информацию в ответ на вопросы, которые ему будут препровождены, Комитету следует предать гласности свое мнение, основываясь на находящихся в его распоряжении документах, в частности на докладах, полученных от неправительственных организаций.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>ПРЕДСЕДАТЕЛЬ</w:t>
      </w:r>
      <w:r>
        <w:t xml:space="preserve"> приходит к заключению, что Комитет рассмотрит доклад Камбоджи и сформулирует предварительные выводы и рекомендации, которые будут преданы гласности при том понимании, что они будут сформулированы на закрытом заседании.</w:t>
      </w:r>
    </w:p>
    <w:p w:rsidR="00000000" w:rsidRDefault="00000000"/>
    <w:p w:rsidR="00000000" w:rsidRDefault="00000000">
      <w:pPr>
        <w:pStyle w:val="12"/>
        <w:rPr>
          <w:iCs/>
        </w:rPr>
      </w:pPr>
      <w:r>
        <w:rPr>
          <w:iCs/>
        </w:rPr>
        <w:t>Заседание прерывается в 11 час. 05 мин. и возобновляется в 11 час. 20 мин.</w:t>
      </w:r>
    </w:p>
    <w:p w:rsidR="00000000" w:rsidRDefault="00000000">
      <w:pPr>
        <w:pStyle w:val="12"/>
        <w:rPr>
          <w:iCs/>
        </w:rPr>
      </w:pPr>
    </w:p>
    <w:p w:rsidR="00000000" w:rsidRDefault="00000000">
      <w:r>
        <w:t>ПРЕДСТАВЛЕНИЕ ДОКЛАДОВ ГОСУДАРСТВАМИ-УЧАСТНИКАМИ В СООТВЕТСТВИИ СО СТАТЬЕЙ 19 КОНВЕНЦИИ (пункт 3 повестки дня)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Г-жа РУЭДА КАСТАНЬОН</w:t>
      </w:r>
      <w:r>
        <w:t xml:space="preserve"> (Секретарь Комитета) сообщает, что помимо семи докладов, которые должны быть рассмотрены на тридцатой сессии Комитета, секретариат получил 18 докладов, в числе которых три первоначальных доклада (Латвия, Йемен, Литва), один второй периодический доклад (Монако), девять третьих периодических докладов (Хорватия, Колумбия, Новая Зеландия, Чили, Чешская Республика, Германия, Болгария, Камерун, Марокко) и пять четвертых периодических докладов (Греция, Аргентина, Канада, Финляндия, Швейцария).  После опубликования предварительной повестки дня, в которой содержится перечень докладов, подлежащих представлению, произошли некоторые изменения.  Так, представлению подлежат 37 первоначальных докладов, 45 вторых периодических докладов, 41 третьих периодических докладов и 36 четвертых периодических докладов, т.е. в общей сложности 159 докладов.  Что касается положения дел в области ратификации, то после двадцать девятой сессии Комитета к Конвенции присоединились два новых государства, а именно Джибути и Восточный Тимор, что увеличивает до 138 количество государств-участников.  Что касается количества государств, сделавших заявления, предусмотренные статьей 22 Конвенции, и государств, заявивших, что они не признают компетенцию Комитета в соответствии со статьей 20, то здесь положение дел не изменилось и их число по</w:t>
      </w:r>
      <w:r>
        <w:noBreakHyphen/>
        <w:t>прежнему составляет соответственно 50 и 8.</w:t>
      </w:r>
    </w:p>
    <w:p w:rsidR="00000000" w:rsidRDefault="00000000"/>
    <w:p w:rsidR="00000000" w:rsidRDefault="00000000">
      <w:pPr>
        <w:pStyle w:val="12"/>
        <w:rPr>
          <w:iCs/>
        </w:rPr>
      </w:pPr>
      <w:r>
        <w:rPr>
          <w:iCs/>
        </w:rPr>
        <w:t>Первая (открытая) часть заседания закрывается в 11 час. 25 мин.</w:t>
      </w:r>
    </w:p>
    <w:p w:rsidR="00000000" w:rsidRDefault="00000000">
      <w:pPr>
        <w:pStyle w:val="12"/>
        <w:rPr>
          <w:iCs/>
        </w:rPr>
      </w:pPr>
    </w:p>
    <w:p w:rsidR="00000000" w:rsidRDefault="00000000">
      <w:pPr>
        <w:pStyle w:val="12"/>
        <w:rPr>
          <w:iCs/>
        </w:rPr>
      </w:pPr>
    </w:p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CAT/C/SR.547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CAT/C/SR.547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2958</Words>
  <Characters>16864</Characters>
  <Application>Microsoft Office Word</Application>
  <DocSecurity>4</DocSecurity>
  <Lines>140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20710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Grigoriev</dc:subject>
  <dc:creator>Chvets</dc:creator>
  <cp:keywords/>
  <dc:description/>
  <cp:lastModifiedBy>Chvets</cp:lastModifiedBy>
  <cp:revision>3</cp:revision>
  <cp:lastPrinted>2004-03-23T13:35:00Z</cp:lastPrinted>
  <dcterms:created xsi:type="dcterms:W3CDTF">2004-03-23T13:34:00Z</dcterms:created>
  <dcterms:modified xsi:type="dcterms:W3CDTF">2004-03-23T13:35:00Z</dcterms:modified>
</cp:coreProperties>
</file>