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120" w:lineRule="exact"/>
        <w:rPr>
          <w:sz w:val="10"/>
        </w:rPr>
      </w:pPr>
    </w:p>
    <w:p w:rsidR="00000000" w:rsidRDefault="00000000">
      <w:pPr>
        <w:pStyle w:val="H23"/>
      </w:pPr>
      <w:r>
        <w:t>Acta resumida de la 1818ª sesión</w:t>
      </w:r>
    </w:p>
    <w:p w:rsidR="00000000" w:rsidRDefault="00000000">
      <w:r>
        <w:t>Celebrada en la Sede, Nueva York, el viernes 17 de marzo de 2000,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Bhagwati (Vicepresidente)</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 (</w:t>
      </w:r>
      <w:r>
        <w:rPr>
          <w:i/>
        </w:rPr>
        <w:t>continuación</w:t>
      </w:r>
      <w:r>
        <w:t>)</w:t>
      </w:r>
    </w:p>
    <w:p w:rsidR="00000000" w:rsidRDefault="00000000">
      <w:pPr>
        <w:pStyle w:val="SingleTxt"/>
        <w:suppressAutoHyphens/>
        <w:ind w:left="1742" w:hanging="475"/>
        <w:jc w:val="left"/>
        <w:rPr>
          <w:i/>
        </w:rPr>
      </w:pPr>
      <w:r>
        <w:tab/>
      </w:r>
      <w:r>
        <w:rPr>
          <w:i/>
        </w:rPr>
        <w:t>Informes periódicos cuarto y quinto del Reino Unido y los territorios dependientes de la Corona</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En ausencia del Presidente, el Sr. Bhagwati, Vicepresidente,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w:t>
      </w:r>
      <w:r>
        <w:t>e</w:t>
      </w:r>
      <w:r>
        <w:t>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40 del Pacto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cuarto y quinto del Reino Unido y los territorios dependientes de la Corona </w:t>
      </w:r>
      <w:r>
        <w:rPr>
          <w:i w:val="0"/>
        </w:rPr>
        <w:t xml:space="preserve">(CCPR/C/95/Add. 10 y CCPR/C/UKCD/99/5, CCPR/C/68/L/UKDO, HRI/CORE/1/Add.62) </w:t>
      </w:r>
    </w:p>
    <w:p w:rsidR="00000000" w:rsidRDefault="00000000">
      <w:pPr>
        <w:pStyle w:val="DualTxt"/>
        <w:spacing w:after="0" w:line="120" w:lineRule="exact"/>
        <w:rPr>
          <w:sz w:val="10"/>
        </w:rPr>
      </w:pPr>
    </w:p>
    <w:p w:rsidR="00000000" w:rsidRDefault="00000000">
      <w:pPr>
        <w:pStyle w:val="DualTxt"/>
      </w:pPr>
      <w:r>
        <w:t>1.</w:t>
      </w:r>
      <w:r>
        <w:tab/>
      </w:r>
      <w:r>
        <w:rPr>
          <w:i/>
        </w:rPr>
        <w:t>Por invitación del Presidente, la delegación del Reino Unido toma asiento como participante a la Mesa del Comité.</w:t>
      </w:r>
    </w:p>
    <w:p w:rsidR="00000000" w:rsidRDefault="00000000">
      <w:pPr>
        <w:pStyle w:val="DualTxt"/>
      </w:pPr>
      <w:r>
        <w:t>2.</w:t>
      </w:r>
      <w:r>
        <w:tab/>
      </w:r>
      <w:r>
        <w:rPr>
          <w:b/>
        </w:rPr>
        <w:t>Sir Jeremy Greenstock</w:t>
      </w:r>
      <w:r>
        <w:t xml:space="preserve"> (Reino Unido) asegura al Comité que su Gobierno está trabajando en conjunto con los territorios dependientes de la Corona, a los que se refieren los informes periódicos cuarto y quinto, p</w:t>
      </w:r>
      <w:r>
        <w:t>a</w:t>
      </w:r>
      <w:r>
        <w:t>ra educar sobre los derechos y las obligaciones en todo el territorio del Reino Unido y las islas, y que están auténticamente dispuestos a escuchar las observaciones del Com</w:t>
      </w:r>
      <w:r>
        <w:t>i</w:t>
      </w:r>
      <w:r>
        <w:t xml:space="preserve">té. </w:t>
      </w:r>
    </w:p>
    <w:p w:rsidR="00000000" w:rsidRDefault="00000000">
      <w:pPr>
        <w:pStyle w:val="DualTxt"/>
      </w:pPr>
      <w:r>
        <w:t>3.</w:t>
      </w:r>
      <w:r>
        <w:tab/>
      </w:r>
      <w:r>
        <w:rPr>
          <w:b/>
        </w:rPr>
        <w:t>El Sr. de Pulford</w:t>
      </w:r>
      <w:r>
        <w:t xml:space="preserve"> (Reino Unido), reseñando la historia de las Islas Anglonormandas, que incluyen Je</w:t>
      </w:r>
      <w:r>
        <w:t>r</w:t>
      </w:r>
      <w:r>
        <w:t>sey y la Bailía de Guernsey, con Guernsey, Sark y otras cuatro islas, dice que desde el siglo XIII la Corona les ha permitido conservar sus propias leyes y costumbres y que su adhesión es más a la Corona que al Reino Unido, del que nunca han formado parte. Examinando la historia algo diferente de la isla de Man, que hasta fines del siglo XVIII fue gobernada por condes o d</w:t>
      </w:r>
      <w:r>
        <w:t>u</w:t>
      </w:r>
      <w:r>
        <w:t>ques británicos, dice que posteriormente, en especial en los últimos 50 años, se han transferido cada vez más atribuciones a las instituciones l</w:t>
      </w:r>
      <w:r>
        <w:t>o</w:t>
      </w:r>
      <w:r>
        <w:t>cales.</w:t>
      </w:r>
    </w:p>
    <w:p w:rsidR="00000000" w:rsidRDefault="00000000">
      <w:pPr>
        <w:pStyle w:val="DualTxt"/>
      </w:pPr>
      <w:r>
        <w:t>4.</w:t>
      </w:r>
      <w:r>
        <w:tab/>
        <w:t>La postura constitucional de su Gobierno es que ninguno de los territorios dependientes insulares puede describirse propiamente como una colonia, territorio de ultramar, región autónoma ni administración desce</w:t>
      </w:r>
      <w:r>
        <w:t>n</w:t>
      </w:r>
      <w:r>
        <w:t>tralizada: cada uno es autónomo en lo interno, con su propio órgano legislativo, su derecho y sus tribunales, así como administración local y sistema tributario pr</w:t>
      </w:r>
      <w:r>
        <w:t>o</w:t>
      </w:r>
      <w:r>
        <w:t>pios. Las islas contribuyen voluntariamente al Reino Unido para la defensa y la representación exterior pero, por lo demás, sus economías son independientes. En esa relación inusual, las administraciones de las islas son paralelas, y no subordinadas, al Reino Unido. Su Gobierno es responsable, en asociación, de las relaci</w:t>
      </w:r>
      <w:r>
        <w:t>o</w:t>
      </w:r>
      <w:r>
        <w:t>nes exteriores de las islas, incluso las derivadas de los tratados i</w:t>
      </w:r>
      <w:r>
        <w:t>n</w:t>
      </w:r>
      <w:r>
        <w:t>ternacionales.</w:t>
      </w:r>
    </w:p>
    <w:p w:rsidR="00000000" w:rsidRDefault="00000000">
      <w:pPr>
        <w:pStyle w:val="DualTxt"/>
      </w:pPr>
      <w:r>
        <w:t>5.</w:t>
      </w:r>
      <w:r>
        <w:tab/>
        <w:t>El Ministro del Interior británico, como Consej</w:t>
      </w:r>
      <w:r>
        <w:t>e</w:t>
      </w:r>
      <w:r>
        <w:t>ro privado con responsabilidad especial sobre las islas, tiene un pequeño equipo directamente responsable del enlace cotidiano con las islas cuando están en juego asuntos de interés común. Toda la legislación primaria de las islas requiere el consentimiento real, con ases</w:t>
      </w:r>
      <w:r>
        <w:t>o</w:t>
      </w:r>
      <w:r>
        <w:t>ramiento previo del Ministro del Interior. Los funcion</w:t>
      </w:r>
      <w:r>
        <w:t>a</w:t>
      </w:r>
      <w:r>
        <w:t>rios de las islas han pedido ayuda al Ministerio del I</w:t>
      </w:r>
      <w:r>
        <w:t>n</w:t>
      </w:r>
      <w:r>
        <w:t>terior para redactar y luego dar a conocer su legislación reciente sobre los derechos humanos, en que se inco</w:t>
      </w:r>
      <w:r>
        <w:t>r</w:t>
      </w:r>
      <w:r>
        <w:t>pora el Convenio Europeo de Derechos Humanos, y han asistido a cursos de capacitación en derechos humanos en el Reino Unido. Trabajan en colabor</w:t>
      </w:r>
      <w:r>
        <w:t>a</w:t>
      </w:r>
      <w:r>
        <w:t>ción con el Gobierno del Reino Unido para aplicar el Pacto.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Lista de preguntas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I.</w:t>
      </w:r>
      <w:r>
        <w:tab/>
        <w:t>Preguntas de carácter general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Marco constitucional y jurídico para la aplicación del Pacto (artículos 2 y 4 del Pacto); y difusión de información sobre el Pacto (artículo 2)</w:t>
      </w:r>
    </w:p>
    <w:p w:rsidR="00000000" w:rsidRDefault="00000000">
      <w:pPr>
        <w:pStyle w:val="DualTxt"/>
        <w:spacing w:after="0" w:line="120" w:lineRule="exact"/>
        <w:rPr>
          <w:sz w:val="10"/>
        </w:rPr>
      </w:pPr>
    </w:p>
    <w:p w:rsidR="00000000" w:rsidRDefault="00000000">
      <w:pPr>
        <w:pStyle w:val="DualTxt"/>
      </w:pPr>
      <w:r>
        <w:t>6.</w:t>
      </w:r>
      <w:r>
        <w:tab/>
      </w:r>
      <w:r>
        <w:rPr>
          <w:b/>
        </w:rPr>
        <w:t>El Presidente</w:t>
      </w:r>
      <w:r>
        <w:t xml:space="preserve"> lee en voz alta las preguntas relat</w:t>
      </w:r>
      <w:r>
        <w:t>i</w:t>
      </w:r>
      <w:r>
        <w:t>vas a los artículos 2 y 4: invocación del Pacto ante los tribunales internos y si los tribunales tienen en cuenta los derechos enunciados en el Pacto al aplicar el der</w:t>
      </w:r>
      <w:r>
        <w:t>e</w:t>
      </w:r>
      <w:r>
        <w:t>cho interno; planes para incorporar el Pacto, además del Convenio Europeo de Derechos Humanos, en la l</w:t>
      </w:r>
      <w:r>
        <w:t>e</w:t>
      </w:r>
      <w:r>
        <w:t>gislación nacional; opciones de que disponen las pe</w:t>
      </w:r>
      <w:r>
        <w:t>r</w:t>
      </w:r>
      <w:r>
        <w:t>sonas para investigar y corregir las denuncias de viol</w:t>
      </w:r>
      <w:r>
        <w:t>a</w:t>
      </w:r>
      <w:r>
        <w:t>ciones de los derechos humanos; educación y form</w:t>
      </w:r>
      <w:r>
        <w:t>a</w:t>
      </w:r>
      <w:r>
        <w:t>ción que se imparte sobre el Pacto a los funcionarios, los maestros, los jueces, los abogados y la policía; m</w:t>
      </w:r>
      <w:r>
        <w:t>e</w:t>
      </w:r>
      <w:r>
        <w:t>didas adoptadas para difundir información sobre la pr</w:t>
      </w:r>
      <w:r>
        <w:t>e</w:t>
      </w:r>
      <w:r>
        <w:t>sentación de los informes periódicos cuarto y quinto y su examen por el Comité.</w:t>
      </w:r>
    </w:p>
    <w:p w:rsidR="00000000" w:rsidRDefault="00000000">
      <w:pPr>
        <w:pStyle w:val="DualTxt"/>
      </w:pPr>
      <w:r>
        <w:t>7.</w:t>
      </w:r>
      <w:r>
        <w:tab/>
      </w:r>
      <w:r>
        <w:rPr>
          <w:b/>
        </w:rPr>
        <w:t>El Sr. de Pulford</w:t>
      </w:r>
      <w:r>
        <w:t xml:space="preserve"> (Reino Unido) dice que las disposiciones del Pacto y otros tratados internacionales no pueden hacerse cumplir directamente porque no forman parte de la legislación de las islas como tal, aunque se puede hacer referencia a ellos en los proc</w:t>
      </w:r>
      <w:r>
        <w:t>e</w:t>
      </w:r>
      <w:r>
        <w:t>dimientos nacionales, suponiendo la compatibilidad de la legislación interna con los tratados. Aunque esas r</w:t>
      </w:r>
      <w:r>
        <w:t>e</w:t>
      </w:r>
      <w:r>
        <w:t xml:space="preserve">ferencias no son frecuentes, el Pacto se ha invocado en causas judiciales específicas que tienen relación con la dilación indebida en un juicio (isla de Man; invocación del apartado c) del párrafo 3 del artículo 14 del Pacto); aplicación del </w:t>
      </w:r>
      <w:r>
        <w:rPr>
          <w:i/>
        </w:rPr>
        <w:t>common law</w:t>
      </w:r>
      <w:r>
        <w:t xml:space="preserve"> en consonancia con las obligaciones dimanadas de tratados descartando las normas del derecho consuetudinario inglés no acorde y que no se adecuen a éstos (Guernsey); o limitaciones en la aplicación del derecho consuetudinario (Jersey; invocación del artículo 11 del Pacto). Los fallos de los tribunales del Reino Unido —que pueden utilizar los tratados internacionales para resolver las ambigüedades de la legislación, las incertidumbres del </w:t>
      </w:r>
      <w:r>
        <w:rPr>
          <w:i/>
        </w:rPr>
        <w:t>common law</w:t>
      </w:r>
      <w:r>
        <w:t>, o las cuestiones de principio— deben tenerse en cuenta en las islas, pero los fallos de un Tribunal de Apelación insular y del Comité Judicial del Consejo Privado son vinculantes en la isla en cuestión y deben tenerse en cuenta en las otras dos jurisdicciones insul</w:t>
      </w:r>
      <w:r>
        <w:t>a</w:t>
      </w:r>
      <w:r>
        <w:t>res.</w:t>
      </w:r>
    </w:p>
    <w:p w:rsidR="00000000" w:rsidRDefault="00000000">
      <w:pPr>
        <w:pStyle w:val="DualTxt"/>
      </w:pPr>
      <w:r>
        <w:t>8.</w:t>
      </w:r>
      <w:r>
        <w:tab/>
        <w:t>El Reino Unido ha examinado la posibilidad de incorporar el Pacto y también el Primer Protocolo F</w:t>
      </w:r>
      <w:r>
        <w:t>a</w:t>
      </w:r>
      <w:r>
        <w:t>cultativo en el derecho de las islas, idea que no se ha desechado.  Sin embargo, debe darse precedencia a la pesada tarea que supone —para los recursos de la act</w:t>
      </w:r>
      <w:r>
        <w:t>i</w:t>
      </w:r>
      <w:r>
        <w:t>vidad judicial y de asesoría letrada, y para el Gobie</w:t>
      </w:r>
      <w:r>
        <w:t>r</w:t>
      </w:r>
      <w:r>
        <w:t>no— la incorporación del Convenio Europeo de Der</w:t>
      </w:r>
      <w:r>
        <w:t>e</w:t>
      </w:r>
      <w:r>
        <w:t>chos Humanos. Por cierto que mientras tanto, con la incorporación del Convenio Europeo se garantizará que los derechos correspondientes del Pacto se hagan cu</w:t>
      </w:r>
      <w:r>
        <w:t>m</w:t>
      </w:r>
      <w:r>
        <w:t>plir en los tribunales de las islas y que se les dé vige</w:t>
      </w:r>
      <w:r>
        <w:t>n</w:t>
      </w:r>
      <w:r>
        <w:t xml:space="preserve">cia oficialmente. </w:t>
      </w:r>
    </w:p>
    <w:p w:rsidR="00000000" w:rsidRDefault="00000000">
      <w:pPr>
        <w:pStyle w:val="DualTxt"/>
      </w:pPr>
      <w:r>
        <w:t>9.</w:t>
      </w:r>
      <w:r>
        <w:tab/>
        <w:t xml:space="preserve">En la medida en que un incumplimiento del Pacto es también un incumplimiento del </w:t>
      </w:r>
      <w:r>
        <w:rPr>
          <w:i/>
        </w:rPr>
        <w:t>common law</w:t>
      </w:r>
      <w:r>
        <w:t xml:space="preserve"> o del derecho escrito, los recursos de que disponen las víct</w:t>
      </w:r>
      <w:r>
        <w:t>i</w:t>
      </w:r>
      <w:r>
        <w:t>mas de las violaciones de los derechos humanos podrán consistir en indemnización por daños y perjuicios, m</w:t>
      </w:r>
      <w:r>
        <w:t>e</w:t>
      </w:r>
      <w:r>
        <w:t>didas precautorias y anulación de fallos ilegales. Se i</w:t>
      </w:r>
      <w:r>
        <w:t>n</w:t>
      </w:r>
      <w:r>
        <w:t>vestigarán las denuncias de incumplimiento del der</w:t>
      </w:r>
      <w:r>
        <w:t>e</w:t>
      </w:r>
      <w:r>
        <w:t>cho penal y se juzgarán cuando corresponda. Si de una causa judicial se deduce que los derechos consagrados en el Pacto no están debidamente garantizados por la ley, las autoridades insulares consideran la posibilidad de aprobar legislación o adoptar otras medidas pert</w:t>
      </w:r>
      <w:r>
        <w:t>i</w:t>
      </w:r>
      <w:r>
        <w:t>nentes. En las apelaciones contra las decisiones legales y en los casos de examen judicial se puede hacer ref</w:t>
      </w:r>
      <w:r>
        <w:t>e</w:t>
      </w:r>
      <w:r>
        <w:t>rencia a los derechos que se reflejan en el Pacto y los tribunales pueden considerarlos. También se dispone de otros procedimientos de examen en las diferentes islas y, por supuesto, toda persona puede formular una pet</w:t>
      </w:r>
      <w:r>
        <w:t>i</w:t>
      </w:r>
      <w:r>
        <w:t>ción a la Reina en el Consejo.</w:t>
      </w:r>
    </w:p>
    <w:p w:rsidR="00000000" w:rsidRDefault="00000000">
      <w:pPr>
        <w:pStyle w:val="DualTxt"/>
      </w:pPr>
      <w:r>
        <w:t>10.</w:t>
      </w:r>
      <w:r>
        <w:tab/>
        <w:t>La formación en derechos humanos en las islas consiste principalmente en preparar la aprobación de legislación sobre derechos humanos. Al mismo tiempo, los jueces, magistrados, funcionarios policiales y otros funcionarios públicos están asistiendo, en Inglaterra, a muchos cursos, seminarios o conferencias diferentes sobre el contexto internacional en el que el Pacto es fundamental. La formación sobre el Pacto despierta c</w:t>
      </w:r>
      <w:r>
        <w:t>a</w:t>
      </w:r>
      <w:r>
        <w:t>da vez más interés en las islas y hay diversas iniciat</w:t>
      </w:r>
      <w:r>
        <w:t>i</w:t>
      </w:r>
      <w:r>
        <w:t>vas locales a este respecto. Los informes periódicos cuarto y quinto presentados al Comité se han distribu</w:t>
      </w:r>
      <w:r>
        <w:t>i</w:t>
      </w:r>
      <w:r>
        <w:t>do ampliamente en las Islas Anglonormandas y el quinto informe está a disposición del público en el sitio Web del Ministerio del Interior.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II.</w:t>
      </w:r>
      <w:r>
        <w:tab/>
        <w:t>Jersey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Igualdad de género, derecho a fundar una familia y principio de no discriminación (artículos 3, 23 y 26 del Pacto)</w:t>
      </w:r>
    </w:p>
    <w:p w:rsidR="00000000" w:rsidRDefault="00000000">
      <w:pPr>
        <w:pStyle w:val="DualTxt"/>
        <w:spacing w:after="0" w:line="120" w:lineRule="exact"/>
        <w:rPr>
          <w:sz w:val="10"/>
        </w:rPr>
      </w:pPr>
    </w:p>
    <w:p w:rsidR="00000000" w:rsidRDefault="00000000">
      <w:pPr>
        <w:pStyle w:val="DualTxt"/>
      </w:pPr>
      <w:r>
        <w:t>11.</w:t>
      </w:r>
      <w:r>
        <w:tab/>
      </w:r>
      <w:r>
        <w:rPr>
          <w:b/>
        </w:rPr>
        <w:t>El Presidente</w:t>
      </w:r>
      <w:r>
        <w:t xml:space="preserve"> lee en voz alta las preguntas relat</w:t>
      </w:r>
      <w:r>
        <w:t>i</w:t>
      </w:r>
      <w:r>
        <w:t>vas a los artículos 3, 23 y 26: cualquier forma de di</w:t>
      </w:r>
      <w:r>
        <w:t>s</w:t>
      </w:r>
      <w:r>
        <w:t>criminación por motivos de sexo o discapacidad en la legislación o en la práctica, en particular en relación con el empleo, y los resultados del examen y de las consultas mencionadas en los informes; progresos l</w:t>
      </w:r>
      <w:r>
        <w:t>o</w:t>
      </w:r>
      <w:r>
        <w:t>grados en la promulgación de una nueva Ley de causas matrimoniales y su efectividad para lograr mayor igualdad de los derechos de los cónyuges durante el d</w:t>
      </w:r>
      <w:r>
        <w:t>i</w:t>
      </w:r>
      <w:r>
        <w:t>vorcio y un aumento de la protección brindada a los hijos; la práctica establecida en la ley de órdenes de separación y alimentos de 1953 (Jersey), prestando e</w:t>
      </w:r>
      <w:r>
        <w:t>s</w:t>
      </w:r>
      <w:r>
        <w:t>pecial atención a las desigualdades entre los sexos; d</w:t>
      </w:r>
      <w:r>
        <w:t>i</w:t>
      </w:r>
      <w:r>
        <w:t>ferencias en el trato entre hijos legítimos e ilegítimos; medidas consideradas necesarias para asegurar que no haya discrim</w:t>
      </w:r>
      <w:r>
        <w:t>i</w:t>
      </w:r>
      <w:r>
        <w:t>nación racial.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Bailhache </w:t>
      </w:r>
      <w:r>
        <w:t>(Reino Unido) dice que en 1998 el Comité de Empleo y Seguridad Social de Jersey el</w:t>
      </w:r>
      <w:r>
        <w:t>a</w:t>
      </w:r>
      <w:r>
        <w:t>boró un documento sobre igualdad de oportunidades y de trato en el lugar de trabajo, que trataba la discrim</w:t>
      </w:r>
      <w:r>
        <w:t>i</w:t>
      </w:r>
      <w:r>
        <w:t>nación por razones de edad, sexo, raza o discapacidad. Incluía un cuestionario que se había distribuido en toda la isla entre los jefes de familia, los organismos y las empresas voluntarias y se había publicado en el peri</w:t>
      </w:r>
      <w:r>
        <w:t>ó</w:t>
      </w:r>
      <w:r>
        <w:t>dico local. Durante 1999 se celebraron 12 reuniones de consulta sobre las respuestas a todas las cuestiones con los grupos que representaban a los empleadores, los sindicatos, los empleados y la comunidad portuguesa. Con respecto al empleo, se manifestó que más que s</w:t>
      </w:r>
      <w:r>
        <w:t>o</w:t>
      </w:r>
      <w:r>
        <w:t>bre la discriminación, era necesario legislar sobre los salarios mínimos y los despidos injustos, probabl</w:t>
      </w:r>
      <w:r>
        <w:t>e</w:t>
      </w:r>
      <w:r>
        <w:t>mente porque Jersey tenía pleno empleo y una de las tasas más altas de participación de la mujer en el empleo.</w:t>
      </w:r>
    </w:p>
    <w:p w:rsidR="00000000" w:rsidRDefault="00000000">
      <w:pPr>
        <w:pStyle w:val="DualTxt"/>
        <w:numPr>
          <w:ilvl w:val="0"/>
          <w:numId w:val="3"/>
        </w:numPr>
        <w:tabs>
          <w:tab w:val="clear" w:pos="960"/>
          <w:tab w:val="left" w:pos="475"/>
          <w:tab w:val="left" w:pos="965"/>
        </w:tabs>
      </w:pPr>
      <w:r>
        <w:t>Desde el cuarto informe (párr. 10), se han modif</w:t>
      </w:r>
      <w:r>
        <w:t>i</w:t>
      </w:r>
      <w:r>
        <w:t>cado las cláusulas sobre el divorcio en la Ley de causas matrimoniales de 1949 (Jersey) de modo que ambos cónyuges tienen plena igualdad de derechos y recursos. En cuanto a la protección de los hijos de las parejas d</w:t>
      </w:r>
      <w:r>
        <w:t>i</w:t>
      </w:r>
      <w:r>
        <w:t>vorciadas, el nuevo proyecto de ley del niño que a</w:t>
      </w:r>
      <w:r>
        <w:t>c</w:t>
      </w:r>
      <w:r>
        <w:t>tualmente está en consulta, que ha tomado como m</w:t>
      </w:r>
      <w:r>
        <w:t>o</w:t>
      </w:r>
      <w:r>
        <w:t>delo la Ley del niño del Reino Unido de 1989, ree</w:t>
      </w:r>
      <w:r>
        <w:t>m</w:t>
      </w:r>
      <w:r>
        <w:t>plazará las partes pertinentes de la vieja Ley de causas matrimoniales, dando mayores salvaguardias para un sistema de bienestar del niño y modificando el sistema actual de guarda y el concepto de responsabilidad p</w:t>
      </w:r>
      <w:r>
        <w:t>a</w:t>
      </w:r>
      <w:r>
        <w:t>terna. Al examinar detenidamente la Ley relativa a las órdenes de separación y manutención (Jersey) de 1953, que rige la terminación de la convivencia, la custodia de los hijos y la manutención de la esposa y los hijos, aclara que se la aplica con muy poca frecuencia ya que los pleitos se entablan habitualmente al amparo de la Ley de causas matrimoniales de 1949, de acuerdo con la cual los tribunales tienen facultades más amplias. Este año se pondrá a consideración del órgano legisl</w:t>
      </w:r>
      <w:r>
        <w:t>a</w:t>
      </w:r>
      <w:r>
        <w:t>tivo de la isla un proyecto de ley que pone a los esp</w:t>
      </w:r>
      <w:r>
        <w:t>o</w:t>
      </w:r>
      <w:r>
        <w:t>sos en pie de igualdad.</w:t>
      </w:r>
    </w:p>
    <w:p w:rsidR="00000000" w:rsidRDefault="00000000">
      <w:pPr>
        <w:pStyle w:val="DualTxt"/>
        <w:numPr>
          <w:ilvl w:val="0"/>
          <w:numId w:val="3"/>
        </w:numPr>
        <w:tabs>
          <w:tab w:val="clear" w:pos="960"/>
          <w:tab w:val="left" w:pos="475"/>
          <w:tab w:val="left" w:pos="965"/>
        </w:tabs>
      </w:pPr>
      <w:r>
        <w:t>De acuerdo con el derecho consuetudinario de Jersey, el padre tiene el derecho de custodia y la obl</w:t>
      </w:r>
      <w:r>
        <w:t>i</w:t>
      </w:r>
      <w:r>
        <w:t>gación de mantener a sus hijos legítimos, mientras que la madre tiene el derecho de custodia y la obligación de mantener a sus hijos ilegítimos. En el nuevo proyecto de Ley del niño, se reconocerán legalmente los der</w:t>
      </w:r>
      <w:r>
        <w:t>e</w:t>
      </w:r>
      <w:r>
        <w:t>chos de la madre y se concederá al padre responsabil</w:t>
      </w:r>
      <w:r>
        <w:t>i</w:t>
      </w:r>
      <w:r>
        <w:t>dad paterna conjunta sobre un hijo ilegítimo y el der</w:t>
      </w:r>
      <w:r>
        <w:t>e</w:t>
      </w:r>
      <w:r>
        <w:t>cho de adquirir responsabilidad paterna conjunta sobre un hijo ilegítimo. En lo referente a la sucesión, el C</w:t>
      </w:r>
      <w:r>
        <w:t>o</w:t>
      </w:r>
      <w:r>
        <w:t>mité de Legislación de Jersey indicó que prefería e</w:t>
      </w:r>
      <w:r>
        <w:t>n</w:t>
      </w:r>
      <w:r>
        <w:t>mendar la ley para dar un tratamiento igual a los hijos legítimos y los ilegítimos en todos los planos.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diciembre de 1999, un grupo de trabajo de la Administración de Jersey esbozó algunas propuestas para una ley de gran alcance sobre la discriminación racial, que se distribuyeron ampliamente para que se formularan observaciones sobre ellas a más tardar en marzo de 2000. Esta ley ha recibido un apoyo muy fuerte en toda la isla y se prevé aprobarla en el período legislativo del próximo año. Además, como parte de una campaña promocional convocada por el órgano l</w:t>
      </w:r>
      <w:r>
        <w:t>e</w:t>
      </w:r>
      <w:r>
        <w:t>gislativo, un foro de representantes de los sectores p</w:t>
      </w:r>
      <w:r>
        <w:t>ú</w:t>
      </w:r>
      <w:r>
        <w:t>blico y privado de toda la isla estableció nueve grupos de trabajo para elaborar y ejecutar un plan de acción que trate la discriminación racial e insista en la int</w:t>
      </w:r>
      <w:r>
        <w:t>e</w:t>
      </w:r>
      <w:r>
        <w:t>gración cultural, centrado en el papel de los m</w:t>
      </w:r>
      <w:r>
        <w:t>e</w:t>
      </w:r>
      <w:r>
        <w:t>dios de difusión, la educación, la significación de la nacionalidad y el idioma, y el papel de los organismos volunt</w:t>
      </w:r>
      <w:r>
        <w:t>a</w:t>
      </w:r>
      <w:r>
        <w:t>rios.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Suspensión de cláusulas y derecho a la libertad y la seguridad personales (a</w:t>
      </w:r>
      <w:r>
        <w:t>r</w:t>
      </w:r>
      <w:r>
        <w:t>tículo 4 y 9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Presidente</w:t>
      </w:r>
      <w:r>
        <w:t xml:space="preserve"> lee en voz alta las preguntas relat</w:t>
      </w:r>
      <w:r>
        <w:t>i</w:t>
      </w:r>
      <w:r>
        <w:t>vas a los artículos 4 y 9: excepciones del artículo 4 en la práctica con arreglo a la Ley de prevención del terr</w:t>
      </w:r>
      <w:r>
        <w:t>o</w:t>
      </w:r>
      <w:r>
        <w:t>rismo de 1996 (Jersey); hasta qué punto el Gobierno, al promulgar esa ley, tuvo en cuenta las obligaciones que ha contraído en virtud del Pacto y las observaciones f</w:t>
      </w:r>
      <w:r>
        <w:t>i</w:t>
      </w:r>
      <w:r>
        <w:t>nales del Comité sobre la legislación contra el terr</w:t>
      </w:r>
      <w:r>
        <w:t>o</w:t>
      </w:r>
      <w:r>
        <w:t>rismo del Reino Unido.</w:t>
      </w:r>
    </w:p>
    <w:p w:rsidR="00000000" w:rsidRDefault="00000000">
      <w:pPr>
        <w:pStyle w:val="DualTxt"/>
        <w:numPr>
          <w:ilvl w:val="0"/>
          <w:numId w:val="4"/>
        </w:numPr>
        <w:tabs>
          <w:tab w:val="clear" w:pos="960"/>
          <w:tab w:val="left" w:pos="965"/>
        </w:tabs>
      </w:pPr>
      <w:r>
        <w:rPr>
          <w:b/>
        </w:rPr>
        <w:t xml:space="preserve">El Sr. Bailhache </w:t>
      </w:r>
      <w:r>
        <w:t>(Reino Unido) dice que las l</w:t>
      </w:r>
      <w:r>
        <w:t>e</w:t>
      </w:r>
      <w:r>
        <w:t>yes sucesivas sobre terrorismo que se han aplicado en Jersey o en otras partes de las Islas Británicas plantean interrogantes importantes y difíciles sobre los derechos individuales. La Administración de Jersey, al promu</w:t>
      </w:r>
      <w:r>
        <w:t>l</w:t>
      </w:r>
      <w:r>
        <w:t>gar en 1996 su propia Ley contra el terrorismo para remplazar la legislación contra el terrorismo del Reino Unido vigente desde 1984, había examinado la cuestión muy detenidamente. Por lo tanto, el artículo 13 de la ley de 1996 especifica que una persona sobre quien p</w:t>
      </w:r>
      <w:r>
        <w:t>e</w:t>
      </w:r>
      <w:r>
        <w:t>sa una sospecha razonable de participación en actos t</w:t>
      </w:r>
      <w:r>
        <w:t>e</w:t>
      </w:r>
      <w:r>
        <w:t>rroristas no puede estar detenida más de 48 horas, p</w:t>
      </w:r>
      <w:r>
        <w:t>e</w:t>
      </w:r>
      <w:r>
        <w:t>ríodo que puede prorrogar el Fiscal General por un pl</w:t>
      </w:r>
      <w:r>
        <w:t>a</w:t>
      </w:r>
      <w:r>
        <w:t>zo máximo de cinco días. Esa facultad de prórroga de la detención antes de la acusación no se ha utilizado en Jersey, pero las autoridades consideran esencial tener esas facultades en su arsenal de lucha contra el terr</w:t>
      </w:r>
      <w:r>
        <w:t>o</w:t>
      </w:r>
      <w:r>
        <w:t>rismo, especialmente desde que los viajeros pu</w:t>
      </w:r>
      <w:r>
        <w:t>e</w:t>
      </w:r>
      <w:r>
        <w:t>den circular libremente entre las islas, el Reino Unido e Irla</w:t>
      </w:r>
      <w:r>
        <w:t>n</w:t>
      </w:r>
      <w:r>
        <w:t>da.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Como funcionario con facultades legales para prorrogar la detención de una persona, él mismo puede asegurar al Comité que tiene presentes las disposici</w:t>
      </w:r>
      <w:r>
        <w:t>o</w:t>
      </w:r>
      <w:r>
        <w:t>nes del artículo 9 del Pacto y nunca permitiría que un período de detención superara la duración prevista. Los casos de terrorismo relativos a Irlanda del Norte pu</w:t>
      </w:r>
      <w:r>
        <w:t>e</w:t>
      </w:r>
      <w:r>
        <w:t>den requerir, en algunos casos, períodos más largos de detención y esta prórroga supondría una excepción del párrafo 3 del artículo 9: el Reino Unido notificó de esta suspensión de la cláusula en 1988 y no se considera que la Ley de Jersey de 1996 afecte la aplicabilidad de esa notificación de suspensión. El Parlamento del Re</w:t>
      </w:r>
      <w:r>
        <w:t>i</w:t>
      </w:r>
      <w:r>
        <w:t>no Unido está considerando la posibilidad de aprobar una nueva ley sobre el terrorismo, de acuerdo con la cual la decisión sobre la prórroga de una detención sin acusación competería a una autoridad judicial, lo que le permitiría levantar la excepción; en este caso, Jersey considerará la posibilidad de introducir enmiendas s</w:t>
      </w:r>
      <w:r>
        <w:t>i</w:t>
      </w:r>
      <w:r>
        <w:t>milares a la Ley de 1996.</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vida privada y no discriminación (artículos 17 y 26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Presidente</w:t>
      </w:r>
      <w:r>
        <w:t xml:space="preserve"> lee en voz alta la pregunta relativa a los artículos 17 y 26: justificación de las diferencias entre la reglamentación de la actividad heterosexual y homosexual en función de los l</w:t>
      </w:r>
      <w:r>
        <w:t>í</w:t>
      </w:r>
      <w:r>
        <w:t>mites de edad.</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Bailhache</w:t>
      </w:r>
      <w:r>
        <w:t xml:space="preserve"> (Reino Unido) dice que en el Reino Unido se han fijado los 16 años como la edad para consentir las relaciones heterosexuales y los 18 años para las relaciones homosexuales. El órgano l</w:t>
      </w:r>
      <w:r>
        <w:t>e</w:t>
      </w:r>
      <w:r>
        <w:t>gislativo de Jersey no siguió adelante con una pr</w:t>
      </w:r>
      <w:r>
        <w:t>o</w:t>
      </w:r>
      <w:r>
        <w:t>puesta para reducir a 16 años la edad para consentir las relaciones homosexuales, ya que deseaba ver cómo se tr</w:t>
      </w:r>
      <w:r>
        <w:t>a</w:t>
      </w:r>
      <w:r>
        <w:t>taba esta cuestión en el Reino Unido.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Libertad de religión (art</w:t>
      </w:r>
      <w:r>
        <w:t>í</w:t>
      </w:r>
      <w:r>
        <w:t>culo 18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Presidente </w:t>
      </w:r>
      <w:r>
        <w:t>lee en voz alta la pregunta relativa al artículo 18: resultados del debate sobre el proyecto de Ley de educación de 1999 (Jersey), especialmente con respecto a los derechos de los padres de retirar a sus hijos de la enseñanza religiosa y los actos de culto en las escuelas.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spacing w:val="7"/>
        </w:rPr>
        <w:t>El Sr. Bailhache</w:t>
      </w:r>
      <w:r>
        <w:rPr>
          <w:spacing w:val="7"/>
        </w:rPr>
        <w:t xml:space="preserve"> (Reino Unido) dice que el a</w:t>
      </w:r>
      <w:r>
        <w:rPr>
          <w:spacing w:val="7"/>
        </w:rPr>
        <w:t>r</w:t>
      </w:r>
      <w:r>
        <w:rPr>
          <w:spacing w:val="7"/>
        </w:rPr>
        <w:t>tículo 20</w:t>
      </w:r>
      <w:r>
        <w:t xml:space="preserve"> de la Ley de educación de 1999, que entró en vigor en marzo de 2000, otorga a los padres el der</w:t>
      </w:r>
      <w:r>
        <w:t>e</w:t>
      </w:r>
      <w:r>
        <w:t>cho en cuestión. El Consejo asesor de enseñanza rel</w:t>
      </w:r>
      <w:r>
        <w:t>i</w:t>
      </w:r>
      <w:r>
        <w:t>giosa, compuesto de maestros, administradores escol</w:t>
      </w:r>
      <w:r>
        <w:t>a</w:t>
      </w:r>
      <w:r>
        <w:t>res y representantes de las iglesias, vigilará y present</w:t>
      </w:r>
      <w:r>
        <w:t>a</w:t>
      </w:r>
      <w:r>
        <w:t>rá a la Administración de Jersey un informe anual s</w:t>
      </w:r>
      <w:r>
        <w:t>o</w:t>
      </w:r>
      <w:r>
        <w:t>bre el a</w:t>
      </w:r>
      <w:r>
        <w:t>r</w:t>
      </w:r>
      <w:r>
        <w:t>tículo 20.</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III.</w:t>
      </w:r>
      <w:r>
        <w:tab/>
        <w:t>Bailía de Guernsey</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Igualdad de género y principio de no discriminación (artículos 3 y 26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Presidente </w:t>
      </w:r>
      <w:r>
        <w:t>lee en voz alta la pregunta relativa a los artículos 3 y 26: medidas adoptadas de conform</w:t>
      </w:r>
      <w:r>
        <w:t>i</w:t>
      </w:r>
      <w:r>
        <w:t>dad con la instrucción de 1993 dada a los Comités de los Estados de Guernsey para que adopten todas las medidas razonables para señalar y erradicar cualquier forma de discriminación contra la mujer en la legisl</w:t>
      </w:r>
      <w:r>
        <w:t>a</w:t>
      </w:r>
      <w:r>
        <w:t>ción o la práctica y presentar propuestas en ese sentido, especialmente las medidas respecto de la propiedad, la herencia y el derecho a ocupar cargos públicos; info</w:t>
      </w:r>
      <w:r>
        <w:t>r</w:t>
      </w:r>
      <w:r>
        <w:t>mación sobre el régimen hereditario de Sark, con arr</w:t>
      </w:r>
      <w:r>
        <w:t>e</w:t>
      </w:r>
      <w:r>
        <w:t>glo al cual los bienes raíces pasan al hijo varón mayor; recurso al se</w:t>
      </w:r>
      <w:r>
        <w:t>r</w:t>
      </w:r>
      <w:r>
        <w:t>vicio confidencial y sus resultados.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Rowland</w:t>
      </w:r>
      <w:r>
        <w:t xml:space="preserve"> (Reino Unido) dice que Guernsey ha adoptado medidas sobre la discriminación contra la mujer en un frente amplio. El órgano legisl</w:t>
      </w:r>
      <w:r>
        <w:t>a</w:t>
      </w:r>
      <w:r>
        <w:t>tivo de Guernsey ha aprobado un informe sobre los progresos realizados presentado por el Comité de As</w:t>
      </w:r>
      <w:r>
        <w:t>e</w:t>
      </w:r>
      <w:r>
        <w:t>soramiento y Finanzas basado en información solicit</w:t>
      </w:r>
      <w:r>
        <w:t>a</w:t>
      </w:r>
      <w:r>
        <w:t>da a todos los departamentos del Gobierno en que se observan esferas de discriminación sobre las que es n</w:t>
      </w:r>
      <w:r>
        <w:t>e</w:t>
      </w:r>
      <w:r>
        <w:t>cesario legislar. El próximo informe del Comité debe presentarse en j</w:t>
      </w:r>
      <w:r>
        <w:t>u</w:t>
      </w:r>
      <w:r>
        <w:t>lio de 2000.</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Un proyecto de Ley de discriminación por raz</w:t>
      </w:r>
      <w:r>
        <w:t>o</w:t>
      </w:r>
      <w:r>
        <w:t>nes de sexo (Guernsey) que debería aprobarse antes de fin de año, prohíbe la discriminación contra la mujer en el empleo. Establece un grupo de jueces en materia contenciosa para entender en acciones de discrimin</w:t>
      </w:r>
      <w:r>
        <w:t>a</w:t>
      </w:r>
      <w:r>
        <w:t>ción, otorgar indemnización por daños y perjuicios y presentar apelaciones, con procedimientos que se aju</w:t>
      </w:r>
      <w:r>
        <w:t>s</w:t>
      </w:r>
      <w:r>
        <w:t>tan a las disposiciones del artículo 14 del Pacto. No hay discriminación contra la mujer en lo relativo a los bienes, la herencia o el derecho a ocupar cargos públ</w:t>
      </w:r>
      <w:r>
        <w:t>i</w:t>
      </w:r>
      <w:r>
        <w:t>cos.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Ley de herencia de bienes raíces de 1999 (Sark), entró en vigor en enero de 2000, después de que se realizaran amplias consultas con la población, y abolió todas las normas de derecho escrito o consuet</w:t>
      </w:r>
      <w:r>
        <w:t>u</w:t>
      </w:r>
      <w:r>
        <w:t>dinario que daban preferencia a los hombres en cuanto a la sucesión de los bienes raíces, incluida la sucesión intestada. Tampoco hay diferencias entre los géneros en lo relativo a las leyes de herencia de bienes muebles. En 1998, la Oficina no gubernamental de asesor</w:t>
      </w:r>
      <w:r>
        <w:t>a</w:t>
      </w:r>
      <w:r>
        <w:t>miento a los ciudadanos de Guernsey estableció un se</w:t>
      </w:r>
      <w:r>
        <w:t>r</w:t>
      </w:r>
      <w:r>
        <w:t>vicio confidencial para registrar las denuncias de di</w:t>
      </w:r>
      <w:r>
        <w:t>s</w:t>
      </w:r>
      <w:r>
        <w:t>criminación por razones de sexo presentadas por las mujeres y dar asesoramiento. A fines de 1999 se habían recibido nueve denuncias, todas relacionadas con el empleo; y cuatro de las denuncias se tratarán con arr</w:t>
      </w:r>
      <w:r>
        <w:t>e</w:t>
      </w:r>
      <w:r>
        <w:t>glo a las disposiciones sobre despido injusto de la Ley de protección en el empleo de 1998 (Guernsey), que prevén la indemnización por daños y perjuicios.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Libertad de religión (artículo 18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 xml:space="preserve">El Presidente </w:t>
      </w:r>
      <w:r>
        <w:t>lee en voz alta la pregunta relativa al artículo 18: la protección de las garantías con arreglo al artículo 18, en particular por lo que se refiere a la ed</w:t>
      </w:r>
      <w:r>
        <w:t>u</w:t>
      </w:r>
      <w:r>
        <w:t>cación.</w:t>
      </w:r>
    </w:p>
    <w:p w:rsidR="00000000" w:rsidRDefault="00000000">
      <w:pPr>
        <w:pStyle w:val="DualTxt"/>
        <w:numPr>
          <w:ilvl w:val="0"/>
          <w:numId w:val="6"/>
        </w:numPr>
      </w:pPr>
      <w:r>
        <w:rPr>
          <w:b/>
        </w:rPr>
        <w:t xml:space="preserve">El Sr. Rowland </w:t>
      </w:r>
      <w:r>
        <w:t>(Reino Unido) dice que la Ley de Educación de 1970 (Guernsey) contiene las garantías del artículo 18, ya que exige que en las escuelas de Guernsey y Alderney se provean locales para la ens</w:t>
      </w:r>
      <w:r>
        <w:t>e</w:t>
      </w:r>
      <w:r>
        <w:t>ñanza religiosa, no se discrimine a los maestros por motivos de religión, no se exija a los alumnos que asistan o no a los lugares de culto y que, de acuerdo con los deseos de los padres, se los excuse de los cultos y la instrucción religiosa o se les permita recibir in</w:t>
      </w:r>
      <w:r>
        <w:t>s</w:t>
      </w:r>
      <w:r>
        <w:t>trucción religiosa en otra parte. Sark tiene una única escuela de 40 alumnos divididos en tres clases, donde se aplican en la práctica principios similares a los de la ley de Guernsey. Se estaba considerando la posibilidad de promulgar una ley en Sark.</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IV.</w:t>
      </w:r>
      <w:r>
        <w:tab/>
        <w:t>Isla de Man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El derecho a la libertad y la seguridad personales y a un trato humano durante la detención (artículos 7, 9 y 10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 xml:space="preserve">El Presidente </w:t>
      </w:r>
      <w:r>
        <w:t>lee en voz alta las preguntas relat</w:t>
      </w:r>
      <w:r>
        <w:t>i</w:t>
      </w:r>
      <w:r>
        <w:t>vas a los artículos 7, 9 y 10: los “reglamentos especi</w:t>
      </w:r>
      <w:r>
        <w:t>a</w:t>
      </w:r>
      <w:r>
        <w:t>les para el mantenimiento de la disciplina durante la detención” mencionados en el párrafo 39 del cuarto i</w:t>
      </w:r>
      <w:r>
        <w:t>n</w:t>
      </w:r>
      <w:r>
        <w:t>forme periódico y las “leyes y procedimientos” cons</w:t>
      </w:r>
      <w:r>
        <w:t>i</w:t>
      </w:r>
      <w:r>
        <w:t>derados necesarios con tal fin; y la separación en todos los casos de los delincuentes juveniles de los adultos y las medidas que se emplean para que reciban el trato correspondiente a su edad y condición juríd</w:t>
      </w:r>
      <w:r>
        <w:t>i</w:t>
      </w:r>
      <w:r>
        <w:t xml:space="preserve">ca. </w:t>
      </w:r>
    </w:p>
    <w:p w:rsidR="00000000" w:rsidRDefault="00000000">
      <w:pPr>
        <w:pStyle w:val="DualTxt"/>
        <w:numPr>
          <w:ilvl w:val="0"/>
          <w:numId w:val="6"/>
        </w:numPr>
      </w:pPr>
      <w:r>
        <w:rPr>
          <w:b/>
        </w:rPr>
        <w:t>El Sr. Corlett</w:t>
      </w:r>
      <w:r>
        <w:t xml:space="preserve"> (Reino Unido) dice que la discipl</w:t>
      </w:r>
      <w:r>
        <w:t>i</w:t>
      </w:r>
      <w:r>
        <w:t>na durante la detención se ejerce de acuerdo con las normas establecidas en 1984 con arreglo a la Ley p</w:t>
      </w:r>
      <w:r>
        <w:t>e</w:t>
      </w:r>
      <w:r>
        <w:t>nitenciaria de 1965 en su forma enmendada. El nuevo proyecto de reglamento, basado en el reglamento pen</w:t>
      </w:r>
      <w:r>
        <w:t>i</w:t>
      </w:r>
      <w:r>
        <w:t>tenciario del Reino Unido de 1999, establece dispos</w:t>
      </w:r>
      <w:r>
        <w:t>i</w:t>
      </w:r>
      <w:r>
        <w:t>ciones sobre la disciplina y la vigilancia de los presos. El reglamento penitenciario vigente protege los der</w:t>
      </w:r>
      <w:r>
        <w:t>e</w:t>
      </w:r>
      <w:r>
        <w:t>chos humanos, incluidas las posibles sanciones que se aplican a los detenidos acusados de infracciones disc</w:t>
      </w:r>
      <w:r>
        <w:t>i</w:t>
      </w:r>
      <w:r>
        <w:t>plinarias; dispone que las acusaciones se formulen y se investiguen inmediatamente; que al detenido se le dé la oportunidad plena de conocer las acusaciones y prep</w:t>
      </w:r>
      <w:r>
        <w:t>a</w:t>
      </w:r>
      <w:r>
        <w:t>rar y presentar su defensa; y que se le permita defe</w:t>
      </w:r>
      <w:r>
        <w:t>n</w:t>
      </w:r>
      <w:r>
        <w:t>derse personalmente y no se lo obligue a incrim</w:t>
      </w:r>
      <w:r>
        <w:t>i</w:t>
      </w:r>
      <w:r>
        <w:t>narse.</w:t>
      </w:r>
    </w:p>
    <w:p w:rsidR="00000000" w:rsidRDefault="00000000">
      <w:pPr>
        <w:pStyle w:val="DualTxt"/>
        <w:numPr>
          <w:ilvl w:val="0"/>
          <w:numId w:val="6"/>
        </w:numPr>
      </w:pPr>
      <w:r>
        <w:t>Las denuncias graves se remiten a la policía para que las investigue y se proceda al posible enjuici</w:t>
      </w:r>
      <w:r>
        <w:t>a</w:t>
      </w:r>
      <w:r>
        <w:t>miento. En estos casos se permite la representación l</w:t>
      </w:r>
      <w:r>
        <w:t>e</w:t>
      </w:r>
      <w:r>
        <w:t>gal y a tales efectos se dispone de asistencia letrada. Hay una Junta de Visitadores que atiende las denuncias de los reclusos e informa al Ministerio del Interior, en caso necesario. Todo miembro de la Junta puede ingr</w:t>
      </w:r>
      <w:r>
        <w:t>e</w:t>
      </w:r>
      <w:r>
        <w:t>sar a la cárcel, al igual que todo juez de paz. La Ley de detención de 1995 exige que se mantengan separados, en la medida de lo posible, a los detenidos varones m</w:t>
      </w:r>
      <w:r>
        <w:t>e</w:t>
      </w:r>
      <w:r>
        <w:t>nores de 21 años de los que tienen esa edad o más. En la práctica comparten los mismos locales cuando asi</w:t>
      </w:r>
      <w:r>
        <w:t>s</w:t>
      </w:r>
      <w:r>
        <w:t>ten a la iglesia, reciben educación o visitas. Los deli</w:t>
      </w:r>
      <w:r>
        <w:t>n</w:t>
      </w:r>
      <w:r>
        <w:t>cuentes juveniles (menores de 17) están siempre sep</w:t>
      </w:r>
      <w:r>
        <w:t>a</w:t>
      </w:r>
      <w:r>
        <w:t>rados de los detenidos mayores. Al 7 de marzo de 2000 había 17 menores delincuentes (de 17 a 20 años) y un delincuente juvenil en la cárcel y en la dependencia e</w:t>
      </w:r>
      <w:r>
        <w:t>s</w:t>
      </w:r>
      <w:r>
        <w:t>pecial para menores. Un miembro de la Junta de Vis</w:t>
      </w:r>
      <w:r>
        <w:t>i</w:t>
      </w:r>
      <w:r>
        <w:t>tadores visita a los delincuentes juveniles nuevos de</w:t>
      </w:r>
      <w:r>
        <w:t>n</w:t>
      </w:r>
      <w:r>
        <w:t>tro de las 24 horas de su ingreso y luego una vez por semana. Los delincuentes juveniles tienen un régimen especial de visitas familiares, asistencia social, orient</w:t>
      </w:r>
      <w:r>
        <w:t>a</w:t>
      </w:r>
      <w:r>
        <w:t>ción, enseña</w:t>
      </w:r>
      <w:r>
        <w:t>n</w:t>
      </w:r>
      <w:r>
        <w:t>za y recreación.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reparación por detención o prisión ilegales y derecho a un juicio con las debidas garantías (artículos 9 y 14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El</w:t>
      </w:r>
      <w:r>
        <w:t xml:space="preserve"> </w:t>
      </w:r>
      <w:r>
        <w:rPr>
          <w:b/>
        </w:rPr>
        <w:t xml:space="preserve">Presidente </w:t>
      </w:r>
      <w:r>
        <w:t>lee en voz alta la pregunta relativa a los artículos 9 y 14: más información sobre el der</w:t>
      </w:r>
      <w:r>
        <w:t>e</w:t>
      </w:r>
      <w:r>
        <w:t>cho de recibir indemnización por las víctimas de dete</w:t>
      </w:r>
      <w:r>
        <w:t>n</w:t>
      </w:r>
      <w:r>
        <w:t>ción o prisión ilegales y otros errores judiciales.</w:t>
      </w:r>
    </w:p>
    <w:p w:rsidR="00000000" w:rsidRDefault="00000000">
      <w:pPr>
        <w:pStyle w:val="DualTxt"/>
        <w:numPr>
          <w:ilvl w:val="0"/>
          <w:numId w:val="6"/>
        </w:numPr>
      </w:pPr>
      <w:r>
        <w:rPr>
          <w:b/>
        </w:rPr>
        <w:t xml:space="preserve">El Sr. Corlett </w:t>
      </w:r>
      <w:r>
        <w:t xml:space="preserve">(Reino Unido) dice que el </w:t>
      </w:r>
      <w:r>
        <w:rPr>
          <w:i/>
        </w:rPr>
        <w:t>common law</w:t>
      </w:r>
      <w:r>
        <w:t xml:space="preserve"> dispone de un recurso para los que han sido víct</w:t>
      </w:r>
      <w:r>
        <w:t>i</w:t>
      </w:r>
      <w:r>
        <w:t>mas de apremios físicos no autorizados por la ley ni expresa ni tácitamente. La Corte Suprema puede ord</w:t>
      </w:r>
      <w:r>
        <w:t>e</w:t>
      </w:r>
      <w:r>
        <w:t>nar la liberación de una persona que ha sido encarcel</w:t>
      </w:r>
      <w:r>
        <w:t>a</w:t>
      </w:r>
      <w:r>
        <w:t>da injustamente o recluida por error, y también puede otorgar la indemnización por daños y perjuicios. Los errores judiciales se indemnizan a título graciable. No hay un derecho legal a recibir reparación por daños y perjuicios en caso de una condena injusta, pero una persona que pueda demostrar que tiene una expectativa razonable de recibir una reparación puede solicitar el examen judicial del fallo. Ha habido sólo un caso en que se ha pagado indemnización y hay dos demandas pendientes de indemnización. Los particulares también pueden entablar una acción de indemnización por d</w:t>
      </w:r>
      <w:r>
        <w:t>a</w:t>
      </w:r>
      <w:r>
        <w:t>ños y perjuicios ante el Tynwald.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Libertad de religión (artículo 18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 xml:space="preserve">El Presidente </w:t>
      </w:r>
      <w:r>
        <w:t>lee en voz alta la pregunta relat</w:t>
      </w:r>
      <w:r>
        <w:t>i</w:t>
      </w:r>
      <w:r>
        <w:t>va al artículo 18: cómo se garantizan los derechos contenidos en el artículo 18, en especial respecto de la ens</w:t>
      </w:r>
      <w:r>
        <w:t>e</w:t>
      </w:r>
      <w:r>
        <w:t>ñanza.</w:t>
      </w:r>
    </w:p>
    <w:p w:rsidR="00000000" w:rsidRDefault="00000000">
      <w:pPr>
        <w:pStyle w:val="DualTxt"/>
        <w:numPr>
          <w:ilvl w:val="0"/>
          <w:numId w:val="6"/>
        </w:numPr>
      </w:pPr>
      <w:r>
        <w:rPr>
          <w:b/>
        </w:rPr>
        <w:t xml:space="preserve">El Sr. Corlett </w:t>
      </w:r>
      <w:r>
        <w:t>(Reino Unido) dice que la Ley de educación de 1949 impone al Ministerio de Educación el deber de impartir enseñanza de acuerdo con los d</w:t>
      </w:r>
      <w:r>
        <w:t>e</w:t>
      </w:r>
      <w:r>
        <w:t>seos de los padres, sujeto a que se mantenga la debida eficiencia y se eviten gastos públicos innecesarios. T</w:t>
      </w:r>
      <w:r>
        <w:t>o</w:t>
      </w:r>
      <w:r>
        <w:t>da denuncia se presenta al Ministerio y se incluyen en el informe anual al Tynwald. En el período 1996-1998 hubo cuatro denuncias y otras cuatro en 1999, pero ninguna tenía relación con el derecho a la educación y la libertad de religión. Todas las escuelas están suj</w:t>
      </w:r>
      <w:r>
        <w:t>e</w:t>
      </w:r>
      <w:r>
        <w:t>tas a inspecciones independientes, llevadas a cabo por inspectores de la Oficina de Normas de Educación del Reino Unido. Los informes se ponen a disposición de los padres, el público y los medios de difusión, sin ca</w:t>
      </w:r>
      <w:r>
        <w:t>r</w:t>
      </w:r>
      <w:r>
        <w:t>go.</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Libertad de asociación (art</w:t>
      </w:r>
      <w:r>
        <w:t>í</w:t>
      </w:r>
      <w:r>
        <w:t>culo 22 del Pacto)</w:t>
      </w:r>
    </w:p>
    <w:p w:rsidR="00000000" w:rsidRDefault="00000000">
      <w:pPr>
        <w:pStyle w:val="DualTxt"/>
        <w:spacing w:after="0" w:line="120" w:lineRule="exact"/>
        <w:rPr>
          <w:sz w:val="10"/>
        </w:rPr>
      </w:pPr>
    </w:p>
    <w:p w:rsidR="00000000" w:rsidRDefault="00000000">
      <w:pPr>
        <w:pStyle w:val="DualTxt"/>
        <w:numPr>
          <w:ilvl w:val="0"/>
          <w:numId w:val="6"/>
        </w:numPr>
        <w:suppressAutoHyphens/>
      </w:pPr>
      <w:r>
        <w:rPr>
          <w:b/>
        </w:rPr>
        <w:t>El</w:t>
      </w:r>
      <w:r>
        <w:t xml:space="preserve"> </w:t>
      </w:r>
      <w:r>
        <w:rPr>
          <w:b/>
        </w:rPr>
        <w:t xml:space="preserve">Presidente </w:t>
      </w:r>
      <w:r>
        <w:t>lee en voz alta la pregunta rela</w:t>
      </w:r>
      <w:r>
        <w:softHyphen/>
        <w:t>tiva al artículo 22: información sobre restricciones al derecho a fundar sindicatos o afiliarse a ellos y so</w:t>
      </w:r>
      <w:r>
        <w:softHyphen/>
        <w:t>bre cualquier discriminación por pertenecer a esas organizaci</w:t>
      </w:r>
      <w:r>
        <w:t>o</w:t>
      </w:r>
      <w:r>
        <w:t>nes.</w:t>
      </w:r>
    </w:p>
    <w:p w:rsidR="00000000" w:rsidRDefault="00000000">
      <w:pPr>
        <w:pStyle w:val="DualTxt"/>
        <w:numPr>
          <w:ilvl w:val="0"/>
          <w:numId w:val="6"/>
        </w:numPr>
      </w:pPr>
      <w:r>
        <w:rPr>
          <w:b/>
        </w:rPr>
        <w:t xml:space="preserve">El Sr. Corlett </w:t>
      </w:r>
      <w:r>
        <w:t>(Reino Unido) dice que la Ley de empleo de 1991 y la Ley (Enmienda) de empleo de 1996 disponen la protección contra la discrimin</w:t>
      </w:r>
      <w:r>
        <w:t>a</w:t>
      </w:r>
      <w:r>
        <w:t>ción por motivo de afiliación a un sindicato o realiz</w:t>
      </w:r>
      <w:r>
        <w:t>a</w:t>
      </w:r>
      <w:r>
        <w:t>ción de actividades en esas organizaciones; la Ley si</w:t>
      </w:r>
      <w:r>
        <w:t>n</w:t>
      </w:r>
      <w:r>
        <w:t>dical de 1991 (en su forma enmendada) también rec</w:t>
      </w:r>
      <w:r>
        <w:t>o</w:t>
      </w:r>
      <w:r>
        <w:t>noce el derecho de los trabajadores a organizarse c</w:t>
      </w:r>
      <w:r>
        <w:t>o</w:t>
      </w:r>
      <w:r>
        <w:t>lectivamente y prevé un marco legal donde se incluyen diversas inmunidades. La única restricción se aplica a los funcionarios de la policía que, no obstante, pueden afiliarse a la f</w:t>
      </w:r>
      <w:r>
        <w:t>e</w:t>
      </w:r>
      <w:r>
        <w:t>deración de policía.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Acceso a las funciones públicas (artículo 25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El Presidente</w:t>
      </w:r>
      <w:r>
        <w:t xml:space="preserve"> lee en voz alta la pregunta relativa al artículo 25: si el Estado parte tiene la intención de retirar su reserva al inciso c) del artículo 25, en la m</w:t>
      </w:r>
      <w:r>
        <w:t>e</w:t>
      </w:r>
      <w:r>
        <w:t>dida en que se aplica a las funciones de jurado en la isla de Man; se pide información sobre la represent</w:t>
      </w:r>
      <w:r>
        <w:t>a</w:t>
      </w:r>
      <w:r>
        <w:t>ción por gén</w:t>
      </w:r>
      <w:r>
        <w:t>e</w:t>
      </w:r>
      <w:r>
        <w:t>ro en los jurados.</w:t>
      </w:r>
    </w:p>
    <w:p w:rsidR="00000000" w:rsidRDefault="00000000">
      <w:pPr>
        <w:pStyle w:val="DualTxt"/>
        <w:numPr>
          <w:ilvl w:val="0"/>
          <w:numId w:val="6"/>
        </w:numPr>
      </w:pPr>
      <w:r>
        <w:rPr>
          <w:b/>
        </w:rPr>
        <w:t xml:space="preserve">El Sr. Corlett </w:t>
      </w:r>
      <w:r>
        <w:t>(Reino Unido) dice que, salvo d</w:t>
      </w:r>
      <w:r>
        <w:t>e</w:t>
      </w:r>
      <w:r>
        <w:t>terminadas excepciones no discriminatorias, todas las personas están calificadas para desempeñar funciones de jurado desde la ley de 1980. El 2 de febrero de 1993, el Gobierno del Reino Unido notificó al Secret</w:t>
      </w:r>
      <w:r>
        <w:t>a</w:t>
      </w:r>
      <w:r>
        <w:t>rio Gen</w:t>
      </w:r>
      <w:r>
        <w:t>e</w:t>
      </w:r>
      <w:r>
        <w:t>ral de su decisión de retirar la reserva.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Principio de no discriminación (artículo 26 del Pacto)</w:t>
      </w:r>
    </w:p>
    <w:p w:rsidR="00000000" w:rsidRDefault="00000000">
      <w:pPr>
        <w:pStyle w:val="DualTxt"/>
        <w:spacing w:after="0" w:line="120" w:lineRule="exact"/>
        <w:rPr>
          <w:sz w:val="10"/>
        </w:rPr>
      </w:pPr>
    </w:p>
    <w:p w:rsidR="00000000" w:rsidRDefault="00000000">
      <w:pPr>
        <w:pStyle w:val="DualTxt"/>
        <w:numPr>
          <w:ilvl w:val="0"/>
          <w:numId w:val="6"/>
        </w:numPr>
      </w:pPr>
      <w:r>
        <w:rPr>
          <w:b/>
        </w:rPr>
        <w:t xml:space="preserve">El Presidente </w:t>
      </w:r>
      <w:r>
        <w:t>lee en voz alta la pregunta relativa al artículo 26: información sobre cualquier discrimin</w:t>
      </w:r>
      <w:r>
        <w:t>a</w:t>
      </w:r>
      <w:r>
        <w:t>ción por motivos de raza en la legislación o en la prá</w:t>
      </w:r>
      <w:r>
        <w:t>c</w:t>
      </w:r>
      <w:r>
        <w:t>tica, y medida en que la ley prohíbe la discriminación racial.</w:t>
      </w:r>
    </w:p>
    <w:p w:rsidR="00000000" w:rsidRDefault="00000000">
      <w:pPr>
        <w:pStyle w:val="DualTxt"/>
        <w:numPr>
          <w:ilvl w:val="0"/>
          <w:numId w:val="6"/>
        </w:numPr>
      </w:pPr>
      <w:r>
        <w:rPr>
          <w:b/>
        </w:rPr>
        <w:t xml:space="preserve">El Sr. Corlett </w:t>
      </w:r>
      <w:r>
        <w:t>(Reino Unido) dice que algunas leyes, como la Ley de empleo de 1991, ya proscribían el despido por motivos de raza; la discriminación racial en general será objeto de un proyecto de ley contra la discriminación racial. Hay una anticuada disposición de la Ley de restricción a los extranjeros de 1948 por la que se prohíbe que los súbditos no británicos integren el servicio civil de Man y que derogará próximamente el proyecto de ley sobre jurisdi</w:t>
      </w:r>
      <w:r>
        <w:t>c</w:t>
      </w:r>
      <w:r>
        <w:t>ción civil.</w:t>
      </w:r>
    </w:p>
    <w:p w:rsidR="00000000" w:rsidRDefault="00000000">
      <w:pPr>
        <w:pStyle w:val="DualTxt"/>
        <w:numPr>
          <w:ilvl w:val="0"/>
          <w:numId w:val="6"/>
        </w:numPr>
      </w:pPr>
      <w:r>
        <w:rPr>
          <w:b/>
        </w:rPr>
        <w:t xml:space="preserve">El Sr. Klein </w:t>
      </w:r>
      <w:r>
        <w:t>dice, con respecto a la respuesta de la delegación a la pregunta sobre la incorporación del Convenio Europeo de Derechos Humanos al derecho nacional que, ya que el Convenio Europeo no es idént</w:t>
      </w:r>
      <w:r>
        <w:t>i</w:t>
      </w:r>
      <w:r>
        <w:t>co al Pacto, las preocupaciones del Comité no se r</w:t>
      </w:r>
      <w:r>
        <w:t>e</w:t>
      </w:r>
      <w:r>
        <w:t>suelven sólo con la incorporación del Convenio Eur</w:t>
      </w:r>
      <w:r>
        <w:t>o</w:t>
      </w:r>
      <w:r>
        <w:t>peo. Además, el Tribunal de Justicia Europeo está apl</w:t>
      </w:r>
      <w:r>
        <w:t>i</w:t>
      </w:r>
      <w:r>
        <w:t>cando no sólo el Convenio Europeo sino también el Pacto, de modo que, mediante el derecho europeo, los artículos del Pacto están pasando a formar parte del d</w:t>
      </w:r>
      <w:r>
        <w:t>e</w:t>
      </w:r>
      <w:r>
        <w:t>recho interno. Por lo tanto, es importante que el Pacto no se trate de manera diferente del Convenio Europeo.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párrafo 2 del quinto informe se refiere a una enmienda a la ley de examen de los fallos administrat</w:t>
      </w:r>
      <w:r>
        <w:t>i</w:t>
      </w:r>
      <w:r>
        <w:t>vos para permitir que las juntas de examen se compo</w:t>
      </w:r>
      <w:r>
        <w:t>n</w:t>
      </w:r>
      <w:r>
        <w:t>gan de personas que no sean Estados miembros. Pr</w:t>
      </w:r>
      <w:r>
        <w:t>e</w:t>
      </w:r>
      <w:r>
        <w:t>gunta si está plenamente garantizada la independencia de esas juntas. Sobre la pregunta relativa a las medidas de lucha contra la discriminación racial, pese a que el Comité ha oído que se está promulgando nueva legisl</w:t>
      </w:r>
      <w:r>
        <w:t>a</w:t>
      </w:r>
      <w:r>
        <w:t xml:space="preserve">ción, necesita información sobre la situación actual, en el sentido de si la discriminación racial está prohibida por la ley en el sector público y en el privado. Aunque </w:t>
      </w:r>
      <w:r>
        <w:rPr>
          <w:w w:val="102"/>
        </w:rPr>
        <w:t>la Convención Internacional sobre la Eliminación de todas las Formas de Discriminación Racial ha sido rat</w:t>
      </w:r>
      <w:r>
        <w:rPr>
          <w:w w:val="102"/>
        </w:rPr>
        <w:t>i</w:t>
      </w:r>
      <w:r>
        <w:rPr>
          <w:w w:val="102"/>
        </w:rPr>
        <w:t>ficada por el Reino Unido, no es directamente aplicable en los territorios dependientes de la Corona. Por último, con respecto a la pregunta sobre la difusión de inform</w:t>
      </w:r>
      <w:r>
        <w:rPr>
          <w:w w:val="102"/>
        </w:rPr>
        <w:t>a</w:t>
      </w:r>
      <w:r>
        <w:rPr>
          <w:w w:val="102"/>
        </w:rPr>
        <w:t>ción sobre el Pacto, pide que la delegación comente la información sobre las dificultades a que deben hacer frente las personas y las organizaciones no gubern</w:t>
      </w:r>
      <w:r>
        <w:rPr>
          <w:w w:val="102"/>
        </w:rPr>
        <w:t>a</w:t>
      </w:r>
      <w:r>
        <w:rPr>
          <w:w w:val="102"/>
        </w:rPr>
        <w:t>mentales (ONG) de los territorios para obtener info</w:t>
      </w:r>
      <w:r>
        <w:rPr>
          <w:w w:val="102"/>
        </w:rPr>
        <w:t>r</w:t>
      </w:r>
      <w:r>
        <w:rPr>
          <w:w w:val="102"/>
        </w:rPr>
        <w:t>mación sobre el proceso de presentación de info</w:t>
      </w:r>
      <w:r>
        <w:rPr>
          <w:w w:val="102"/>
        </w:rPr>
        <w:t>r</w:t>
      </w:r>
      <w:r>
        <w:rPr>
          <w:w w:val="102"/>
        </w:rPr>
        <w:t>mes.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Wieruszewski</w:t>
      </w:r>
      <w:r>
        <w:t xml:space="preserve"> dice que aunque está pre</w:t>
      </w:r>
      <w:r>
        <w:t>o</w:t>
      </w:r>
      <w:r>
        <w:t>cupado por la demora en la presentación del cuarto i</w:t>
      </w:r>
      <w:r>
        <w:t>n</w:t>
      </w:r>
      <w:r>
        <w:t>forme periódico, debido a esa demora y la presentación puntual del quinto informe, el Comité pudo examinar la situación de las Islas Anglonormandas por primera vez. Pese a que puede pensarse que las Islas Anglonorma</w:t>
      </w:r>
      <w:r>
        <w:t>n</w:t>
      </w:r>
      <w:r>
        <w:t>das no están entre las primeras prioridades del Comité, el principio de la universalidad exige que el Comité se ocupe de los derechos humanos en esas Islas.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No obstante las directrices del Comité, solamente en el quinto informe periódico se hace referencia a las discrepancias en el derecho vigente; es importante que el Estado parte informe al Comité de toda situación que contravenga las disposiciones del Pacto. El Comité ha recibido una carta de una ONG en que se denuncia que no se tomó en cuenta a esas organizaciones en el proc</w:t>
      </w:r>
      <w:r>
        <w:t>e</w:t>
      </w:r>
      <w:r>
        <w:t>so de presentación de los informes. Pregunta si el G</w:t>
      </w:r>
      <w:r>
        <w:t>o</w:t>
      </w:r>
      <w:r>
        <w:t>bierno ha hecho algo, salvo distribuir el informe y p</w:t>
      </w:r>
      <w:r>
        <w:t>o</w:t>
      </w:r>
      <w:r>
        <w:t>nerlo en el sitio Web, para dar participación a las ONG, por ejemplo invitándolas a que aporten sus observaci</w:t>
      </w:r>
      <w:r>
        <w:t>o</w:t>
      </w:r>
      <w:r>
        <w:t>nes. Es desalentador que no haya ONG presentes en la re</w:t>
      </w:r>
      <w:r>
        <w:t>u</w:t>
      </w:r>
      <w:r>
        <w:t>nión.</w:t>
      </w:r>
    </w:p>
    <w:p w:rsidR="00000000" w:rsidRDefault="00000000">
      <w:pPr>
        <w:pStyle w:val="DualTxt"/>
        <w:numPr>
          <w:ilvl w:val="0"/>
          <w:numId w:val="6"/>
        </w:numPr>
        <w:tabs>
          <w:tab w:val="clear" w:pos="960"/>
          <w:tab w:val="left" w:pos="475"/>
          <w:tab w:val="left" w:pos="965"/>
        </w:tabs>
      </w:pPr>
      <w:r>
        <w:t>Con respecto a la cuestión de la igualdad, en pa</w:t>
      </w:r>
      <w:r>
        <w:t>r</w:t>
      </w:r>
      <w:r>
        <w:t>ticular de la mujer, pregunta qué medidas positivas se prevé adoptar para crear condiciones de igualdad de oportunidades para hombres y mujeres, y cuál es la verdadera situación en los tres territorios; y en qué m</w:t>
      </w:r>
      <w:r>
        <w:t>e</w:t>
      </w:r>
      <w:r>
        <w:t>dida la ley brinda los medios para luchar contra la di</w:t>
      </w:r>
      <w:r>
        <w:t>s</w:t>
      </w:r>
      <w:r>
        <w:t>criminación en el sector privado, incluso en las escu</w:t>
      </w:r>
      <w:r>
        <w:t>e</w:t>
      </w:r>
      <w:r>
        <w:t>las privadas. También pide que se le confirme si se ha abolido el castigo corporal en las escuelas privadas de la isla de Man.</w:t>
      </w:r>
    </w:p>
    <w:p w:rsidR="00000000" w:rsidRDefault="00000000">
      <w:pPr>
        <w:pStyle w:val="DualTxt"/>
        <w:numPr>
          <w:ilvl w:val="0"/>
          <w:numId w:val="6"/>
        </w:numPr>
        <w:tabs>
          <w:tab w:val="clear" w:pos="960"/>
          <w:tab w:val="left" w:pos="475"/>
          <w:tab w:val="left" w:pos="965"/>
        </w:tabs>
      </w:pPr>
      <w:r>
        <w:rPr>
          <w:b/>
        </w:rPr>
        <w:t xml:space="preserve">El Sr. Yalden </w:t>
      </w:r>
      <w:r>
        <w:t>pregunta si en los territorios existe una oficina del ombudsman u otro organismo similar que se ocupe de las denuncias relativas a los derechos humanos. Los órganos de revisión que se mencionan en el párrafo 2 del quinto informe parecen tener funciones similares a las de un ombudsman. Con respecto al art</w:t>
      </w:r>
      <w:r>
        <w:t>í</w:t>
      </w:r>
      <w:r>
        <w:t>culo 17 del Pacto, pide más información sobre la situ</w:t>
      </w:r>
      <w:r>
        <w:t>a</w:t>
      </w:r>
      <w:r>
        <w:t>ción en los territorios respecto de las relaciones hom</w:t>
      </w:r>
      <w:r>
        <w:t>o</w:t>
      </w:r>
      <w:r>
        <w:t>sexuales consensuales entre adultos, la edad del co</w:t>
      </w:r>
      <w:r>
        <w:t>n</w:t>
      </w:r>
      <w:r>
        <w:t>sentimiento, etc.</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Con respecto a la isla de Man, pregunta cuáles s</w:t>
      </w:r>
      <w:r>
        <w:t>e</w:t>
      </w:r>
      <w:r>
        <w:t>rían consideradas declaraciones blasfemas (párrafo 68 del cuarto informe periódico) y qué ocurriría a una pe</w:t>
      </w:r>
      <w:r>
        <w:t>r</w:t>
      </w:r>
      <w:r>
        <w:t>sona que hiciera una declaración considerada blasfema. Con referencia a los párrafos 56 y 57 del quinto info</w:t>
      </w:r>
      <w:r>
        <w:t>r</w:t>
      </w:r>
      <w:r>
        <w:t>me, pregunta cuál es la situación en cuanto a la elab</w:t>
      </w:r>
      <w:r>
        <w:t>o</w:t>
      </w:r>
      <w:r>
        <w:t>ración de leyes basadas en la Ley de derechos humanos de 1998 y la Ley sobre igualdad de remuneración de 1970 del Reino Unido y qué medidas se tomarán p</w:t>
      </w:r>
      <w:r>
        <w:t>a</w:t>
      </w:r>
      <w:r>
        <w:t>ra vigilar la aplicación y el cumplimiento. También d</w:t>
      </w:r>
      <w:r>
        <w:t>e</w:t>
      </w:r>
      <w:r>
        <w:t>sea saber si habrá una comisión que trate los casos de igualdad de oportunidades y de discriminación por r</w:t>
      </w:r>
      <w:r>
        <w:t>a</w:t>
      </w:r>
      <w:r>
        <w:t>zón de s</w:t>
      </w:r>
      <w:r>
        <w:t>e</w:t>
      </w:r>
      <w:r>
        <w:t>xo.</w:t>
      </w:r>
    </w:p>
    <w:p w:rsidR="00000000" w:rsidRDefault="00000000">
      <w:pPr>
        <w:pStyle w:val="DualTxt"/>
        <w:numPr>
          <w:ilvl w:val="0"/>
          <w:numId w:val="6"/>
        </w:numPr>
        <w:tabs>
          <w:tab w:val="clear" w:pos="960"/>
          <w:tab w:val="left" w:pos="475"/>
          <w:tab w:val="left" w:pos="965"/>
        </w:tabs>
      </w:pPr>
      <w:r>
        <w:rPr>
          <w:b/>
          <w:w w:val="102"/>
        </w:rPr>
        <w:t>La Sra. Evatt</w:t>
      </w:r>
      <w:r>
        <w:rPr>
          <w:w w:val="102"/>
        </w:rPr>
        <w:t xml:space="preserve"> dice que, aunque es lamentable que el cuarto informe periódico se haya presentado con r</w:t>
      </w:r>
      <w:r>
        <w:rPr>
          <w:w w:val="102"/>
        </w:rPr>
        <w:t>e</w:t>
      </w:r>
      <w:r>
        <w:rPr>
          <w:w w:val="102"/>
        </w:rPr>
        <w:t xml:space="preserve">traso, el Comité ha tenido la oportunidad de considerar </w:t>
      </w:r>
      <w:r>
        <w:t>las cuestiones actuales que son importantes para la aplicación de las disposiciones del Pacto. Es alentador que cada territorio esté avanzando hacia la aplicación del Convenio Europeo, aunque con ello no se apliquen plenamente todos los derechos amparados por el Pacto. Pregunta si se está considerando la posibilidad de oto</w:t>
      </w:r>
      <w:r>
        <w:t>r</w:t>
      </w:r>
      <w:r>
        <w:t>gar ciertos recursos en los casos no previstos en el Convenio Europeo, en particular para dar protección general contra la discriminación en todos los planos, tanto en los actos públicos como los privados.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Según el contenido del párrafo 76 del documento de base (HRI/CORE/1/62), las autoridades insulares no han considerado necesario realizar esfuerzos particul</w:t>
      </w:r>
      <w:r>
        <w:t>a</w:t>
      </w:r>
      <w:r>
        <w:t>res para promover la conciencia general acerca de los instrumentos sobre los derechos humanos. Pregunta si esa actitud ha cambiado. Es importante que Jersey e</w:t>
      </w:r>
      <w:r>
        <w:t>n</w:t>
      </w:r>
      <w:r>
        <w:t>miende la ley sobre manutención (párrafo 18 del quinto informe). La delegación se refirió a la situación de los hijos ilegítimos y no a la de los nacidos fuera del m</w:t>
      </w:r>
      <w:r>
        <w:t>a</w:t>
      </w:r>
      <w:r>
        <w:t>trimonio, y debería darse cierta importancia a la term</w:t>
      </w:r>
      <w:r>
        <w:t>i</w:t>
      </w:r>
      <w:r>
        <w:t>nología. La aplicación de los principios de los artículos 24 y 26 requiere que se elimine toda discriminación respecto de los hijos y sus derechos frente a cada uno de los padres.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lo referente a las suspensiones de cláusulas y el derecho a la libertad y la seguridad de la persona, dice que si esas facultades no se han considerado nec</w:t>
      </w:r>
      <w:r>
        <w:t>e</w:t>
      </w:r>
      <w:r>
        <w:t>sarias en la práctica, deberá considerarse la posibil</w:t>
      </w:r>
      <w:r>
        <w:t>i</w:t>
      </w:r>
      <w:r>
        <w:t>dad de poner toda la cuestión de la detención bajo el control de la justicia. Por último, con referencia al artículo 11, pregunta si no es posible que la ley permita el acceso directo a los bienes en el caso de deudores que controlan efectivamente activos que no están a su no</w:t>
      </w:r>
      <w:r>
        <w:t>m</w:t>
      </w:r>
      <w:r>
        <w:t>bre.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Ando</w:t>
      </w:r>
      <w:r>
        <w:t xml:space="preserve"> dice que es lamentable que el cuarto informe periódico se haya presentado con retraso; sin embargo, la última información que figura en el quinto informe ayuda al Comité en su tarea. Con respecto a Jersey, pide más información sobre la discriminación contra la mujer en las leyes de herencia. Con respecto a Guernsey, desea recibir información sobre los criterios y los procedimientos para la detención compulsiva en los hospitales psiquiátricos y la reclusión de los deli</w:t>
      </w:r>
      <w:r>
        <w:t>n</w:t>
      </w:r>
      <w:r>
        <w:t>cuentes menores en locales seguros (párrafos 39 y 40 del quinto informe). También se pide que se aclare la aplicación de las leyes de protección de la infancia en la isla de Alderney. Con respecto al régimen hereditario en Sark, pregunta si hay discriminación en razón del número de hijos de una familia.</w:t>
      </w:r>
    </w:p>
    <w:p w:rsidR="00000000" w:rsidRDefault="00000000">
      <w:pPr>
        <w:pStyle w:val="DualTxt"/>
        <w:numPr>
          <w:ilvl w:val="0"/>
          <w:numId w:val="6"/>
        </w:numPr>
        <w:tabs>
          <w:tab w:val="clear" w:pos="960"/>
          <w:tab w:val="left" w:pos="475"/>
          <w:tab w:val="left" w:pos="965"/>
        </w:tabs>
      </w:pPr>
      <w:r>
        <w:t>Con respecto a la isla de Man, el párrafo 58 del quinto informe se refiere a la modernización de la ley relativa a la prevención de la discriminación racial. Los párrafos 39 y 40 del cuarto informe periódico también se refieren a la prevención de la discriminación; pr</w:t>
      </w:r>
      <w:r>
        <w:t>e</w:t>
      </w:r>
      <w:r>
        <w:t>gunta si la delegación tiene algo que añadir a esa i</w:t>
      </w:r>
      <w:r>
        <w:t>n</w:t>
      </w:r>
      <w:r>
        <w:t>formación. El párrafo 65 del quinto informe se refiere a la separación de los delincuentes juveniles de los adultos. Se agradecería aportar más información sobre cómo ello se aplica en la práctica.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Chanet</w:t>
      </w:r>
      <w:r>
        <w:t xml:space="preserve"> dice que las características de la delegación enviada por el Reino Unido demuestran la seriedad con que el Gobierno asume sus obligaciones derivadas del Pacto. Sin embargo lamenta que sólo un miembro sea mujer. La posición del Reino Unido re</w:t>
      </w:r>
      <w:r>
        <w:t>s</w:t>
      </w:r>
      <w:r>
        <w:t>pecto de la situación del Pacto en el derecho interno no ha cambiado en general: sigue considerando que el Pacto es un instrumento complementario. Mientras tanto, sin embargo, ha cambiado el panorama jurídico. El Convenio Europeo de Derechos Humanos, al que se había otorgado la misma categoría que al Pacto, se ha incorporado recientemente en el derecho interno. En su opinión, los argumentos jurídicos en que se basa esa incorporación se aplican igualmente al Pacto.</w:t>
      </w:r>
    </w:p>
    <w:p w:rsidR="00000000" w:rsidRDefault="00000000">
      <w:pPr>
        <w:pStyle w:val="DualTxt"/>
        <w:numPr>
          <w:ilvl w:val="0"/>
          <w:numId w:val="6"/>
        </w:numPr>
        <w:tabs>
          <w:tab w:val="clear" w:pos="960"/>
          <w:tab w:val="left" w:pos="475"/>
          <w:tab w:val="left" w:pos="965"/>
        </w:tabs>
      </w:pPr>
      <w:r>
        <w:t>Sería conveniente saber si esos instrumentos d</w:t>
      </w:r>
      <w:r>
        <w:t>i</w:t>
      </w:r>
      <w:r>
        <w:t>fieren y en qué aspectos. Se suma a la pregunta del Sr. Klein sobre por qué el Reino Unido mantiene la distinción entre los dos instrumentos, en particular t</w:t>
      </w:r>
      <w:r>
        <w:t>e</w:t>
      </w:r>
      <w:r>
        <w:t>niendo en cuenta que el Tribunal Europeo de Derechos Humanos aplica ambos. Con respecto a la situación de la mujer en Jersey, pregunta si se han establecido m</w:t>
      </w:r>
      <w:r>
        <w:t>e</w:t>
      </w:r>
      <w:r>
        <w:t>canismos para evaluar el éxito del enfoque voluntario para la prevención del acoso y la discriminación en el lugar de trabajo, que se examina en el párrafo 4 del cuarto informe periódico, y qué medidas se prevén en caso de que los resultados fueran insuficientes.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Entiende plenamente la razón por la que el Reino Unido se ha reservado el derecho de no aplicar el art</w:t>
      </w:r>
      <w:r>
        <w:t>í</w:t>
      </w:r>
      <w:r>
        <w:t>culo 11 en Jersey. Sin embargo, ese artículo prohíbe el encarcelamiento de una persona por el solo hecho de no poder cumplir una obligación contractual. No ob</w:t>
      </w:r>
      <w:r>
        <w:t>s</w:t>
      </w:r>
      <w:r>
        <w:t>tante, no se viola el artículo 11 en los casos en que esa obligación haya sido establecida por una decisión legal y sancionada por el derecho penal, y en particular cuando una investigación penal pueda probar que la parte en cuestión está evadiendo esa obligación delib</w:t>
      </w:r>
      <w:r>
        <w:t>e</w:t>
      </w:r>
      <w:r>
        <w:t>radamente como, por ejemplo, en los casos de man</w:t>
      </w:r>
      <w:r>
        <w:t>u</w:t>
      </w:r>
      <w:r>
        <w:t>tención. Si se puede distinguir jurídicamente entre los esfuerzos fraudulentos para eludir la responsabil</w:t>
      </w:r>
      <w:r>
        <w:t>i</w:t>
      </w:r>
      <w:r>
        <w:t>dad, descritos en el párrafo 10 del quinto informe p</w:t>
      </w:r>
      <w:r>
        <w:t>e</w:t>
      </w:r>
      <w:r>
        <w:t>riódico, y la incapacidad para cumplir una obligación contractual, tal vez ya no sea necesaria una reserva al artículo 11 y las personas que no puedan pagar no serán cast</w:t>
      </w:r>
      <w:r>
        <w:t>i</w:t>
      </w:r>
      <w:r>
        <w:t>gadas con prisión.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lang w:val="es-ES_tradnl"/>
        </w:rPr>
        <w:t>La delegación mencionó que, de acuerdo con la legislación del Reino Unido sobre la prevención del t</w:t>
      </w:r>
      <w:r>
        <w:rPr>
          <w:lang w:val="es-ES_tradnl"/>
        </w:rPr>
        <w:t>e</w:t>
      </w:r>
      <w:r>
        <w:rPr>
          <w:lang w:val="es-ES_tradnl"/>
        </w:rPr>
        <w:t>rrorismo, la duración de la detención se deja a criterio del Fiscal General. Sería conveniente saber si la nueva legislación local respetará las normas sobre la duración de la detención autorizadas por el Tribunal Europeo de Derechos Humanos, también de conformidad con el artículo 9 del Pacto. Desafortunadamente se han real</w:t>
      </w:r>
      <w:r>
        <w:rPr>
          <w:lang w:val="es-ES_tradnl"/>
        </w:rPr>
        <w:t>i</w:t>
      </w:r>
      <w:r>
        <w:rPr>
          <w:lang w:val="es-ES_tradnl"/>
        </w:rPr>
        <w:t>zado escasos progresos en el logro de la igualdad entre el hombre y la mujer, según dispone el artículo 23 del Pacto. Se agradecería recibir más información a este respecto. Finalmente, se une a la Sra. Evatt en deplorar el uso del término “hijos ilegítimos” para referirse a los hijos nacidos fuera del matrimonio.</w:t>
      </w:r>
    </w:p>
    <w:p w:rsidR="00000000" w:rsidRDefault="00000000">
      <w:pPr>
        <w:pStyle w:val="DualTxt"/>
        <w:numPr>
          <w:ilvl w:val="0"/>
          <w:numId w:val="6"/>
        </w:numPr>
        <w:tabs>
          <w:tab w:val="clear" w:pos="960"/>
          <w:tab w:val="left" w:pos="475"/>
          <w:tab w:val="left" w:pos="965"/>
        </w:tabs>
        <w:rPr>
          <w:lang w:val="es-ES_tradnl"/>
        </w:rPr>
      </w:pPr>
      <w:r>
        <w:rPr>
          <w:b/>
          <w:lang w:val="es-ES_tradnl"/>
        </w:rPr>
        <w:t xml:space="preserve">El Sr. Solari Yrigoyen </w:t>
      </w:r>
      <w:r>
        <w:rPr>
          <w:lang w:val="es-ES_tradnl"/>
        </w:rPr>
        <w:t>señala que la principal preocupación del Comité en general es que los territ</w:t>
      </w:r>
      <w:r>
        <w:rPr>
          <w:lang w:val="es-ES_tradnl"/>
        </w:rPr>
        <w:t>o</w:t>
      </w:r>
      <w:r>
        <w:rPr>
          <w:lang w:val="es-ES_tradnl"/>
        </w:rPr>
        <w:t>rios dependientes de la Corona no han incorporado el Pacto en su legislación y no han considerado que esa incorporación sea una prioridad de corto plazo. Ta</w:t>
      </w:r>
      <w:r>
        <w:rPr>
          <w:lang w:val="es-ES_tradnl"/>
        </w:rPr>
        <w:t>m</w:t>
      </w:r>
      <w:r>
        <w:rPr>
          <w:lang w:val="es-ES_tradnl"/>
        </w:rPr>
        <w:t>bién lamenta que no se brinde capacitación especial sobre el Pacto a los funcionarios públicos, los mae</w:t>
      </w:r>
      <w:r>
        <w:rPr>
          <w:lang w:val="es-ES_tradnl"/>
        </w:rPr>
        <w:t>s</w:t>
      </w:r>
      <w:r>
        <w:rPr>
          <w:lang w:val="es-ES_tradnl"/>
        </w:rPr>
        <w:t>tros, los jueces, los abogados y la policía. Aunque es alentador saber que se están realizando estudios para evaluar medidas para combatir la discriminación en el lugar de trabajo, también sería útil recibir información relativa a la discr</w:t>
      </w:r>
      <w:r>
        <w:rPr>
          <w:lang w:val="es-ES_tradnl"/>
        </w:rPr>
        <w:t>i</w:t>
      </w:r>
      <w:r>
        <w:rPr>
          <w:lang w:val="es-ES_tradnl"/>
        </w:rPr>
        <w:t xml:space="preserve">minación en Jersey. </w:t>
      </w:r>
    </w:p>
    <w:p w:rsidR="00000000" w:rsidRDefault="00000000">
      <w:pPr>
        <w:pStyle w:val="DualTxt"/>
        <w:numPr>
          <w:ilvl w:val="0"/>
          <w:numId w:val="6"/>
        </w:numPr>
        <w:tabs>
          <w:tab w:val="clear" w:pos="960"/>
          <w:tab w:val="left" w:pos="475"/>
          <w:tab w:val="left" w:pos="965"/>
        </w:tabs>
        <w:rPr>
          <w:lang w:val="es-ES_tradnl"/>
        </w:rPr>
      </w:pPr>
      <w:r>
        <w:rPr>
          <w:lang w:val="es-ES_tradnl"/>
        </w:rPr>
        <w:t>El Gobierno debe especificar en qué medida la legislación sobre prevención del terrorismo cumple con las disposiciones del Pacto. El Sr. Solari Yrigoyen también querría saber si hay una religión oficial en los territorios dependientes de la Corona y, en caso afi</w:t>
      </w:r>
      <w:r>
        <w:rPr>
          <w:lang w:val="es-ES_tradnl"/>
        </w:rPr>
        <w:t>r</w:t>
      </w:r>
      <w:r>
        <w:rPr>
          <w:lang w:val="es-ES_tradnl"/>
        </w:rPr>
        <w:t>mativo, si esa religión recibe un tratamiento diferente del de otras religiones, especialmente en el campo de la educación. Le alienta saber que ningún sospechoso ha estado det</w:t>
      </w:r>
      <w:r>
        <w:rPr>
          <w:lang w:val="es-ES_tradnl"/>
        </w:rPr>
        <w:t>e</w:t>
      </w:r>
      <w:r>
        <w:rPr>
          <w:lang w:val="es-ES_tradnl"/>
        </w:rPr>
        <w:t>nido por más de cinco días.</w:t>
      </w:r>
    </w:p>
    <w:p w:rsidR="00000000" w:rsidRDefault="00000000">
      <w:pPr>
        <w:pStyle w:val="DualTxt"/>
        <w:numPr>
          <w:ilvl w:val="0"/>
          <w:numId w:val="6"/>
        </w:numPr>
        <w:tabs>
          <w:tab w:val="clear" w:pos="960"/>
          <w:tab w:val="left" w:pos="475"/>
          <w:tab w:val="left" w:pos="965"/>
        </w:tabs>
        <w:rPr>
          <w:lang w:val="es-ES_tradnl"/>
        </w:rPr>
      </w:pPr>
      <w:r>
        <w:rPr>
          <w:lang w:val="es-ES_tradnl"/>
        </w:rPr>
        <w:t>En el párrafo 18 del cuarto informe periódico se menciona que en la isla de Sark el hijo varón mayor h</w:t>
      </w:r>
      <w:r>
        <w:rPr>
          <w:lang w:val="es-ES_tradnl"/>
        </w:rPr>
        <w:t>e</w:t>
      </w:r>
      <w:r>
        <w:rPr>
          <w:lang w:val="es-ES_tradnl"/>
        </w:rPr>
        <w:t>reda los bienes inmuebles. Sería conveniente saber qué medidas se han adoptado para resolver esa incompat</w:t>
      </w:r>
      <w:r>
        <w:rPr>
          <w:lang w:val="es-ES_tradnl"/>
        </w:rPr>
        <w:t>i</w:t>
      </w:r>
      <w:r>
        <w:rPr>
          <w:lang w:val="es-ES_tradnl"/>
        </w:rPr>
        <w:t>bilidad con las disposiciones del Pacto. Finalmente, el Gobierno debe explicar qué se quiere dar a entender con el uso del modo potencial en la oración “La isla de Man no introduciría una legislación penal retroactiva”, en el párrafo 64 del cuarto informe periódico.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El Sr. Scheinin </w:t>
      </w:r>
      <w:r>
        <w:rPr>
          <w:lang w:val="es-ES_tradnl"/>
        </w:rPr>
        <w:t>dice que es esencial que las no</w:t>
      </w:r>
      <w:r>
        <w:rPr>
          <w:lang w:val="es-ES_tradnl"/>
        </w:rPr>
        <w:t>r</w:t>
      </w:r>
      <w:r>
        <w:rPr>
          <w:lang w:val="es-ES_tradnl"/>
        </w:rPr>
        <w:t>mas relativas a los derechos humanos se consideren vinculantes en el ejercicio de los poderes públicos. Por lo tanto, el Comité acoge con beneplácito los informes sobre los territorios dependientes del Reino Unido. En términos técnicos, el modelo del Reino Unido para la incorporación de los instrumentos internacionales en la legislación interna no es el mismo que el modelo trad</w:t>
      </w:r>
      <w:r>
        <w:rPr>
          <w:lang w:val="es-ES_tradnl"/>
        </w:rPr>
        <w:t>i</w:t>
      </w:r>
      <w:r>
        <w:rPr>
          <w:lang w:val="es-ES_tradnl"/>
        </w:rPr>
        <w:t xml:space="preserve">cional de incorporación, y opera basado en el principio de que un conjunto de presunciones y la función de los tribunales dan efecto legal a las disposiciones de un tratado. Será conveniente saber si el Reino Unido ha previsto que la incorporación de un tratado y no de otro podría tener consecuencias no previstas, en particular el riesgo de que la atención se centre en un tratado en detrimento del otro.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algunas esferas el Pacto tiene mayor alcance que el Convenio Europeo, por ejemplo, la no discrim</w:t>
      </w:r>
      <w:r>
        <w:rPr>
          <w:lang w:val="es-ES_tradnl"/>
        </w:rPr>
        <w:t>i</w:t>
      </w:r>
      <w:r>
        <w:rPr>
          <w:lang w:val="es-ES_tradnl"/>
        </w:rPr>
        <w:t>nación, un ámbito importante de la legislación sobre los derechos humanos para los territorios dependientes. En su opinión, debe otorgarse al Pacto una jerarquía a la vez igual a la del Convenio Europeo e independiente de éste. En el párrafo 15 del quinto informe periódico se menciona el suministro de locales para la educación religiosa. El impartir educación religiosa implica la responsabilidad de financiar esa educación para los n</w:t>
      </w:r>
      <w:r>
        <w:rPr>
          <w:lang w:val="es-ES_tradnl"/>
        </w:rPr>
        <w:t>i</w:t>
      </w:r>
      <w:r>
        <w:rPr>
          <w:lang w:val="es-ES_tradnl"/>
        </w:rPr>
        <w:t>ños de otras confesiones. ¿Qué medidas se han adopt</w:t>
      </w:r>
      <w:r>
        <w:rPr>
          <w:lang w:val="es-ES_tradnl"/>
        </w:rPr>
        <w:t>a</w:t>
      </w:r>
      <w:r>
        <w:rPr>
          <w:lang w:val="es-ES_tradnl"/>
        </w:rPr>
        <w:t>do para asegurar que los niños de las confesiones no cristianas se beneficien también de la instrucción rel</w:t>
      </w:r>
      <w:r>
        <w:rPr>
          <w:lang w:val="es-ES_tradnl"/>
        </w:rPr>
        <w:t>i</w:t>
      </w:r>
      <w:r>
        <w:rPr>
          <w:lang w:val="es-ES_tradnl"/>
        </w:rPr>
        <w:t>giosa?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lang w:val="es-ES_tradnl"/>
        </w:rPr>
        <w:t>También desearía saber qué medidas se han adoptado, si las hay, en respuesta al informe reciente del Comité Europeo para la Prevención de la Tortura y los Tratos o Penas Inhumanos o Degradantes, donde se afirma que en la isla de Man algunos lugares de dete</w:t>
      </w:r>
      <w:r>
        <w:rPr>
          <w:lang w:val="es-ES_tradnl"/>
        </w:rPr>
        <w:t>n</w:t>
      </w:r>
      <w:r>
        <w:rPr>
          <w:lang w:val="es-ES_tradnl"/>
        </w:rPr>
        <w:t>ción están superpoblados y que se utiliza el aislamiento como medida disciplinaria. Sería interesante saber si el derecho a la democracia, protegido de acuerdo con el artículo 25, se aplica plenamente en los territorios d</w:t>
      </w:r>
      <w:r>
        <w:rPr>
          <w:lang w:val="es-ES_tradnl"/>
        </w:rPr>
        <w:t>e</w:t>
      </w:r>
      <w:r>
        <w:rPr>
          <w:lang w:val="es-ES_tradnl"/>
        </w:rPr>
        <w:t>pendientes de la Corona. Le ha complacido saber que el Reino Unido está en vías de retirar su reserva a ese a</w:t>
      </w:r>
      <w:r>
        <w:rPr>
          <w:lang w:val="es-ES_tradnl"/>
        </w:rPr>
        <w:t>r</w:t>
      </w:r>
      <w:r>
        <w:rPr>
          <w:lang w:val="es-ES_tradnl"/>
        </w:rPr>
        <w:t>tículo en relación con las funciones de jurado en la isla de Man. Con referencia al párrafo 20 del quinto info</w:t>
      </w:r>
      <w:r>
        <w:rPr>
          <w:lang w:val="es-ES_tradnl"/>
        </w:rPr>
        <w:t>r</w:t>
      </w:r>
      <w:r>
        <w:rPr>
          <w:lang w:val="es-ES_tradnl"/>
        </w:rPr>
        <w:t>me periódico, pregunta si se han adoptado medidas p</w:t>
      </w:r>
      <w:r>
        <w:rPr>
          <w:lang w:val="es-ES_tradnl"/>
        </w:rPr>
        <w:t>a</w:t>
      </w:r>
      <w:r>
        <w:rPr>
          <w:lang w:val="es-ES_tradnl"/>
        </w:rPr>
        <w:t>ra eliminar las restricciones al derecho de sufragio en Jersey.</w:t>
      </w:r>
    </w:p>
    <w:p w:rsidR="00000000" w:rsidRDefault="00000000">
      <w:pPr>
        <w:pStyle w:val="DualTxt"/>
        <w:numPr>
          <w:ilvl w:val="0"/>
          <w:numId w:val="6"/>
        </w:numPr>
        <w:tabs>
          <w:tab w:val="clear" w:pos="960"/>
          <w:tab w:val="left" w:pos="475"/>
          <w:tab w:val="left" w:pos="965"/>
        </w:tabs>
        <w:rPr>
          <w:lang w:val="es-ES_tradnl"/>
        </w:rPr>
      </w:pPr>
      <w:r>
        <w:rPr>
          <w:lang w:val="es-ES_tradnl"/>
        </w:rPr>
        <w:t>Señalando a la atención los párrafos 24 y 26 de ese informe, pregunta si se han hecho esfuerzos para asegurar enteramente el derecho a la democracia en Guernsey, en particular en Sark, donde la represent</w:t>
      </w:r>
      <w:r>
        <w:rPr>
          <w:lang w:val="es-ES_tradnl"/>
        </w:rPr>
        <w:t>a</w:t>
      </w:r>
      <w:r>
        <w:rPr>
          <w:lang w:val="es-ES_tradnl"/>
        </w:rPr>
        <w:t>ción en el poder legislativo está asociada con la pr</w:t>
      </w:r>
      <w:r>
        <w:rPr>
          <w:lang w:val="es-ES_tradnl"/>
        </w:rPr>
        <w:t>o</w:t>
      </w:r>
      <w:r>
        <w:rPr>
          <w:lang w:val="es-ES_tradnl"/>
        </w:rPr>
        <w:t>piedad de determinados bienes y los extranjeros no e</w:t>
      </w:r>
      <w:r>
        <w:rPr>
          <w:lang w:val="es-ES_tradnl"/>
        </w:rPr>
        <w:t>s</w:t>
      </w:r>
      <w:r>
        <w:rPr>
          <w:lang w:val="es-ES_tradnl"/>
        </w:rPr>
        <w:t>tán autorizados a votar. En el párrafo 77 del cuarto i</w:t>
      </w:r>
      <w:r>
        <w:rPr>
          <w:lang w:val="es-ES_tradnl"/>
        </w:rPr>
        <w:t>n</w:t>
      </w:r>
      <w:r>
        <w:rPr>
          <w:lang w:val="es-ES_tradnl"/>
        </w:rPr>
        <w:t>forme periódico se indica que solamente los súbditos británicos o los súbditos de la República de Irlanda ti</w:t>
      </w:r>
      <w:r>
        <w:rPr>
          <w:lang w:val="es-ES_tradnl"/>
        </w:rPr>
        <w:t>e</w:t>
      </w:r>
      <w:r>
        <w:rPr>
          <w:lang w:val="es-ES_tradnl"/>
        </w:rPr>
        <w:t>nen derecho a votar en la isla de Man. Aunque en el artículo 25 se hace referencia a los ciudadanos, es uno de los pocos casos en el derecho internacional sobre derechos humanos en que se establece una distinción entre ciudadanos y no ciudadanos. Aunque natura</w:t>
      </w:r>
      <w:r>
        <w:rPr>
          <w:lang w:val="es-ES_tradnl"/>
        </w:rPr>
        <w:t>l</w:t>
      </w:r>
      <w:r>
        <w:rPr>
          <w:lang w:val="es-ES_tradnl"/>
        </w:rPr>
        <w:t>mente surgen problemas cuando el poder político está dividido entre las autoridades internacionales, eur</w:t>
      </w:r>
      <w:r>
        <w:rPr>
          <w:lang w:val="es-ES_tradnl"/>
        </w:rPr>
        <w:t>o</w:t>
      </w:r>
      <w:r>
        <w:rPr>
          <w:lang w:val="es-ES_tradnl"/>
        </w:rPr>
        <w:t>peas, nacionales, autónomas y locales, los Estados ti</w:t>
      </w:r>
      <w:r>
        <w:rPr>
          <w:lang w:val="es-ES_tradnl"/>
        </w:rPr>
        <w:t>e</w:t>
      </w:r>
      <w:r>
        <w:rPr>
          <w:lang w:val="es-ES_tradnl"/>
        </w:rPr>
        <w:t xml:space="preserve">nen, no obstante, la obligación de asegurar a todas las </w:t>
      </w:r>
      <w:r>
        <w:rPr>
          <w:spacing w:val="0"/>
          <w:lang w:val="es-ES_tradnl"/>
        </w:rPr>
        <w:t>personas el derecho a participar en los asuntos polít</w:t>
      </w:r>
      <w:r>
        <w:rPr>
          <w:spacing w:val="0"/>
          <w:lang w:val="es-ES_tradnl"/>
        </w:rPr>
        <w:t>i</w:t>
      </w:r>
      <w:r>
        <w:rPr>
          <w:spacing w:val="0"/>
          <w:lang w:val="es-ES_tradnl"/>
        </w:rPr>
        <w:t>cos.</w:t>
      </w:r>
    </w:p>
    <w:p w:rsidR="00000000" w:rsidRDefault="00000000">
      <w:pPr>
        <w:pStyle w:val="DualTxt"/>
        <w:numPr>
          <w:ilvl w:val="0"/>
          <w:numId w:val="6"/>
        </w:numPr>
        <w:tabs>
          <w:tab w:val="clear" w:pos="960"/>
          <w:tab w:val="left" w:pos="475"/>
          <w:tab w:val="left" w:pos="965"/>
        </w:tabs>
        <w:rPr>
          <w:lang w:val="es-ES_tradnl"/>
        </w:rPr>
      </w:pPr>
      <w:r>
        <w:rPr>
          <w:b/>
          <w:lang w:val="es-ES_tradnl"/>
        </w:rPr>
        <w:t xml:space="preserve">El Sr. Amor </w:t>
      </w:r>
      <w:r>
        <w:rPr>
          <w:lang w:val="es-ES_tradnl"/>
        </w:rPr>
        <w:t>dice que en los informes periódicos cuarto y quinto se indica que en Guernsey hay escuelas privadas separadas para los niños y las niñas. Teniendo en cuenta la importancia fundamental de la educación mixta para mejorar el contacto entre las muchachas y los muchachos y contrarrestar las actitudes discrim</w:t>
      </w:r>
      <w:r>
        <w:rPr>
          <w:lang w:val="es-ES_tradnl"/>
        </w:rPr>
        <w:t>i</w:t>
      </w:r>
      <w:r>
        <w:rPr>
          <w:lang w:val="es-ES_tradnl"/>
        </w:rPr>
        <w:t>natorias, le gustaría saber si las escuelas financiadas por el Gobierno también son segregadas o mixtas.</w:t>
      </w:r>
    </w:p>
    <w:p w:rsidR="00000000" w:rsidRDefault="00000000">
      <w:pPr>
        <w:pStyle w:val="DualTxt"/>
        <w:numPr>
          <w:ilvl w:val="0"/>
          <w:numId w:val="6"/>
        </w:numPr>
        <w:tabs>
          <w:tab w:val="clear" w:pos="960"/>
          <w:tab w:val="left" w:pos="475"/>
          <w:tab w:val="left" w:pos="965"/>
        </w:tabs>
        <w:rPr>
          <w:lang w:val="es-ES_tradnl"/>
        </w:rPr>
      </w:pPr>
      <w:r>
        <w:rPr>
          <w:lang w:val="es-ES_tradnl"/>
        </w:rPr>
        <w:t>En los informes se indica que la educación rel</w:t>
      </w:r>
      <w:r>
        <w:rPr>
          <w:lang w:val="es-ES_tradnl"/>
        </w:rPr>
        <w:t>i</w:t>
      </w:r>
      <w:r>
        <w:rPr>
          <w:lang w:val="es-ES_tradnl"/>
        </w:rPr>
        <w:t>giosa es, o pronto será, obligatoria en las escuelas f</w:t>
      </w:r>
      <w:r>
        <w:rPr>
          <w:lang w:val="es-ES_tradnl"/>
        </w:rPr>
        <w:t>i</w:t>
      </w:r>
      <w:r>
        <w:rPr>
          <w:lang w:val="es-ES_tradnl"/>
        </w:rPr>
        <w:t>nanciadas por el Gobierno en Jersey y la isla de Man. Le gustaría saber si la instrucción está limitada a los principios religiosos o se extiende a las prácticas rel</w:t>
      </w:r>
      <w:r>
        <w:rPr>
          <w:lang w:val="es-ES_tradnl"/>
        </w:rPr>
        <w:t>i</w:t>
      </w:r>
      <w:r>
        <w:rPr>
          <w:lang w:val="es-ES_tradnl"/>
        </w:rPr>
        <w:t>giosas, cómo se determina el conjunto particular de creencias que se enseña y si es el Estado o la Iglesia quien decide el contenido. Aunque hubiera muy pocos adeptos a las religiones minoritarias, la instrucción e</w:t>
      </w:r>
      <w:r>
        <w:rPr>
          <w:lang w:val="es-ES_tradnl"/>
        </w:rPr>
        <w:t>s</w:t>
      </w:r>
      <w:r>
        <w:rPr>
          <w:lang w:val="es-ES_tradnl"/>
        </w:rPr>
        <w:t>colar sobre una religión en particular implica que el Estado apoya esa religión en detrimento de otras. Au</w:t>
      </w:r>
      <w:r>
        <w:rPr>
          <w:lang w:val="es-ES_tradnl"/>
        </w:rPr>
        <w:t>n</w:t>
      </w:r>
      <w:r>
        <w:rPr>
          <w:lang w:val="es-ES_tradnl"/>
        </w:rPr>
        <w:t xml:space="preserve">que la ley permite que los padres retiren a sus hijos de la educación religiosa y los actos de culto, con ello los niños podrían sentirse excluidos y tal vez ser relegados. </w:t>
      </w:r>
    </w:p>
    <w:p w:rsidR="00000000" w:rsidRDefault="00000000">
      <w:pPr>
        <w:pStyle w:val="DualTxt"/>
        <w:numPr>
          <w:ilvl w:val="0"/>
          <w:numId w:val="6"/>
        </w:numPr>
        <w:tabs>
          <w:tab w:val="clear" w:pos="960"/>
          <w:tab w:val="left" w:pos="475"/>
          <w:tab w:val="left" w:pos="965"/>
        </w:tabs>
        <w:rPr>
          <w:lang w:val="es-ES_tradnl"/>
        </w:rPr>
      </w:pPr>
      <w:r>
        <w:rPr>
          <w:lang w:val="es-ES_tradnl"/>
        </w:rPr>
        <w:t>La disposición vigente en Guernsey y Sark que autoriza la celebración de los matrimonios en otros ed</w:t>
      </w:r>
      <w:r>
        <w:rPr>
          <w:lang w:val="es-ES_tradnl"/>
        </w:rPr>
        <w:t>i</w:t>
      </w:r>
      <w:r>
        <w:rPr>
          <w:lang w:val="es-ES_tradnl"/>
        </w:rPr>
        <w:t>ficios, además de los religiosos o las casas privadas le hace pensar en una probable distinción entre los m</w:t>
      </w:r>
      <w:r>
        <w:rPr>
          <w:lang w:val="es-ES_tradnl"/>
        </w:rPr>
        <w:t>a</w:t>
      </w:r>
      <w:r>
        <w:rPr>
          <w:lang w:val="es-ES_tradnl"/>
        </w:rPr>
        <w:t>trimonios civiles y los religiosos, y en los posibles efectos jurídicos de tal distinción.  Como muchos de sus colegas, está preocupado por la reserva al artículo 11 del Pacto expresada por el Reino Unido debido a la práctica de la prisión por deudas en Jersey. En la pr</w:t>
      </w:r>
      <w:r>
        <w:rPr>
          <w:lang w:val="es-ES_tradnl"/>
        </w:rPr>
        <w:t>e</w:t>
      </w:r>
      <w:r>
        <w:rPr>
          <w:lang w:val="es-ES_tradnl"/>
        </w:rPr>
        <w:t>sentación de la delegación, se mencionó por lo menos un caso en que se citó específicamente el artículo 11. Querría saber si la defensa o el tribunal lo han invoc</w:t>
      </w:r>
      <w:r>
        <w:rPr>
          <w:lang w:val="es-ES_tradnl"/>
        </w:rPr>
        <w:t>a</w:t>
      </w:r>
      <w:r>
        <w:rPr>
          <w:lang w:val="es-ES_tradnl"/>
        </w:rPr>
        <w:t>do y qué peso se ha dado al Pacto en el fallo.</w:t>
      </w:r>
    </w:p>
    <w:p w:rsidR="00000000" w:rsidRDefault="00000000">
      <w:pPr>
        <w:pStyle w:val="DualTxt"/>
        <w:numPr>
          <w:ilvl w:val="0"/>
          <w:numId w:val="6"/>
        </w:numPr>
        <w:tabs>
          <w:tab w:val="clear" w:pos="960"/>
          <w:tab w:val="left" w:pos="475"/>
          <w:tab w:val="left" w:pos="965"/>
        </w:tabs>
        <w:rPr>
          <w:lang w:val="es-ES_tradnl"/>
        </w:rPr>
      </w:pPr>
      <w:r>
        <w:rPr>
          <w:b/>
          <w:lang w:val="es-ES_tradnl"/>
        </w:rPr>
        <w:t xml:space="preserve">La Sra. Gaitán de Pombo </w:t>
      </w:r>
      <w:r>
        <w:rPr>
          <w:lang w:val="es-ES_tradnl"/>
        </w:rPr>
        <w:t>dice que agradecería que se brindara más información sobre la jerarquía que se da al Pacto en el derecho británico y más detalles sobre las normas y los criterios que se aplican en las islas respecto de la detención preventiva. Se une a otros colegas para hacer hincapié en la discriminación impl</w:t>
      </w:r>
      <w:r>
        <w:rPr>
          <w:lang w:val="es-ES_tradnl"/>
        </w:rPr>
        <w:t>í</w:t>
      </w:r>
      <w:r>
        <w:rPr>
          <w:lang w:val="es-ES_tradnl"/>
        </w:rPr>
        <w:t>cita en el término “ilegítimo”. También querría saber más sobre el proceso de elaboración de los informes periódicos, en particular los órganos o los grupos que han sido consultados y si ha habido participación de organizaciones no gubernamentales. Tal vez la prepar</w:t>
      </w:r>
      <w:r>
        <w:rPr>
          <w:lang w:val="es-ES_tradnl"/>
        </w:rPr>
        <w:t>a</w:t>
      </w:r>
      <w:r>
        <w:rPr>
          <w:lang w:val="es-ES_tradnl"/>
        </w:rPr>
        <w:t>ción del próximo informe pueda ser un mecanismo útil para hacer conocer las disposiciones del Pacto en las islas.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El Sr. Lallah </w:t>
      </w:r>
      <w:r>
        <w:rPr>
          <w:lang w:val="es-ES_tradnl"/>
        </w:rPr>
        <w:t>dice que, pese a que es una buena noticia que el Reino Unido haya decidido incorporar el Convenio Europeo de Derechos Humanos en su legi</w:t>
      </w:r>
      <w:r>
        <w:rPr>
          <w:lang w:val="es-ES_tradnl"/>
        </w:rPr>
        <w:t>s</w:t>
      </w:r>
      <w:r>
        <w:rPr>
          <w:lang w:val="es-ES_tradnl"/>
        </w:rPr>
        <w:t>lación, es desafortunado que no se hayan trazado pl</w:t>
      </w:r>
      <w:r>
        <w:rPr>
          <w:lang w:val="es-ES_tradnl"/>
        </w:rPr>
        <w:t>a</w:t>
      </w:r>
      <w:r>
        <w:rPr>
          <w:lang w:val="es-ES_tradnl"/>
        </w:rPr>
        <w:t>nes para hacer lo mismo con el Pacto, ya que en alg</w:t>
      </w:r>
      <w:r>
        <w:rPr>
          <w:lang w:val="es-ES_tradnl"/>
        </w:rPr>
        <w:t>u</w:t>
      </w:r>
      <w:r>
        <w:rPr>
          <w:lang w:val="es-ES_tradnl"/>
        </w:rPr>
        <w:t>nos aspectos difiere del Convenio Europeo. Los países reconocidos como los grandes campeones de los der</w:t>
      </w:r>
      <w:r>
        <w:rPr>
          <w:lang w:val="es-ES_tradnl"/>
        </w:rPr>
        <w:t>e</w:t>
      </w:r>
      <w:r>
        <w:rPr>
          <w:lang w:val="es-ES_tradnl"/>
        </w:rPr>
        <w:t>chos humanos, como el Reino Unido, deben dar eje</w:t>
      </w:r>
      <w:r>
        <w:rPr>
          <w:lang w:val="es-ES_tradnl"/>
        </w:rPr>
        <w:t>m</w:t>
      </w:r>
      <w:r>
        <w:rPr>
          <w:lang w:val="es-ES_tradnl"/>
        </w:rPr>
        <w:t>plo a los otros.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lang w:val="es-ES_tradnl"/>
        </w:rPr>
        <w:t>Le gustaría sumar su voz a las preocupaciones expresadas sobre la reserva al artículo 11 debido a la práctica de la prisión por deudas en Jersey. Es verdad que en muchos países se actúa de manera similar y también que la pena de prisión dictada en casos de i</w:t>
      </w:r>
      <w:r>
        <w:rPr>
          <w:lang w:val="es-ES_tradnl"/>
        </w:rPr>
        <w:t>n</w:t>
      </w:r>
      <w:r>
        <w:rPr>
          <w:lang w:val="es-ES_tradnl"/>
        </w:rPr>
        <w:t>cumplimiento de la condena al pago de una suma de dinero se limita, esencialmente, a casos de fraude. Sin embargo, en la práctica, cuando un deudor es citado ante un tribunal para explicar por qué no puede pagar una deuda, en esencia está siendo juzgado y con los procedimientos se suelen violar las garantías legales previstas en el artículo 14 del Pacto. Por lo tanto qu</w:t>
      </w:r>
      <w:r>
        <w:rPr>
          <w:lang w:val="es-ES_tradnl"/>
        </w:rPr>
        <w:t>e</w:t>
      </w:r>
      <w:r>
        <w:rPr>
          <w:lang w:val="es-ES_tradnl"/>
        </w:rPr>
        <w:t>rría saber más sobre las leyes que rigen la prisión por deudas en las islas y el procedimiento exacto que se s</w:t>
      </w:r>
      <w:r>
        <w:rPr>
          <w:lang w:val="es-ES_tradnl"/>
        </w:rPr>
        <w:t>i</w:t>
      </w:r>
      <w:r>
        <w:rPr>
          <w:lang w:val="es-ES_tradnl"/>
        </w:rPr>
        <w:t>gue. También está interesado en saber con qué frecue</w:t>
      </w:r>
      <w:r>
        <w:rPr>
          <w:lang w:val="es-ES_tradnl"/>
        </w:rPr>
        <w:t>n</w:t>
      </w:r>
      <w:r>
        <w:rPr>
          <w:lang w:val="es-ES_tradnl"/>
        </w:rPr>
        <w:t>cia se aplica la pena, si hay una tradición histórica que respalde la reserva y si hay posibilidades de lograr pr</w:t>
      </w:r>
      <w:r>
        <w:rPr>
          <w:lang w:val="es-ES_tradnl"/>
        </w:rPr>
        <w:t>o</w:t>
      </w:r>
      <w:r>
        <w:rPr>
          <w:lang w:val="es-ES_tradnl"/>
        </w:rPr>
        <w:t>gresos al respecto.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El Sr. Henkin </w:t>
      </w:r>
      <w:r>
        <w:rPr>
          <w:lang w:val="es-ES_tradnl"/>
        </w:rPr>
        <w:t>dice que comparte las preocup</w:t>
      </w:r>
      <w:r>
        <w:rPr>
          <w:lang w:val="es-ES_tradnl"/>
        </w:rPr>
        <w:t>a</w:t>
      </w:r>
      <w:r>
        <w:rPr>
          <w:lang w:val="es-ES_tradnl"/>
        </w:rPr>
        <w:t>ciones expresadas sobre la instrucción religiosa y el culto en las escuelas y sus efectos sobre la libertad de religión o de creencias y, junto con otros miembros del Comité, desea que las disposiciones del Pacto se inco</w:t>
      </w:r>
      <w:r>
        <w:rPr>
          <w:lang w:val="es-ES_tradnl"/>
        </w:rPr>
        <w:t>r</w:t>
      </w:r>
      <w:r>
        <w:rPr>
          <w:lang w:val="es-ES_tradnl"/>
        </w:rPr>
        <w:t>poren a las leyes de las islas y del Reino Unido en g</w:t>
      </w:r>
      <w:r>
        <w:rPr>
          <w:lang w:val="es-ES_tradnl"/>
        </w:rPr>
        <w:t>e</w:t>
      </w:r>
      <w:r>
        <w:rPr>
          <w:lang w:val="es-ES_tradnl"/>
        </w:rPr>
        <w:t>neral. Insiste en que no es necesario interpretar restri</w:t>
      </w:r>
      <w:r>
        <w:rPr>
          <w:lang w:val="es-ES_tradnl"/>
        </w:rPr>
        <w:t>c</w:t>
      </w:r>
      <w:r>
        <w:rPr>
          <w:lang w:val="es-ES_tradnl"/>
        </w:rPr>
        <w:t>tivamente la disposición del artículo 25 del Pacto, por la que todos los ciudadanos tienen derecho a participar en la dirección de los asuntos públicos. Pese a que tal vez haya buenas razones para dar únicamente a los ci</w:t>
      </w:r>
      <w:r>
        <w:rPr>
          <w:lang w:val="es-ES_tradnl"/>
        </w:rPr>
        <w:t>u</w:t>
      </w:r>
      <w:r>
        <w:rPr>
          <w:lang w:val="es-ES_tradnl"/>
        </w:rPr>
        <w:t>dadanos el derecho a votar en las elecciones, con fr</w:t>
      </w:r>
      <w:r>
        <w:rPr>
          <w:lang w:val="es-ES_tradnl"/>
        </w:rPr>
        <w:t>e</w:t>
      </w:r>
      <w:r>
        <w:rPr>
          <w:lang w:val="es-ES_tradnl"/>
        </w:rPr>
        <w:t>cuencia se promueve el bienestar de la comunidad h</w:t>
      </w:r>
      <w:r>
        <w:rPr>
          <w:lang w:val="es-ES_tradnl"/>
        </w:rPr>
        <w:t>a</w:t>
      </w:r>
      <w:r>
        <w:rPr>
          <w:lang w:val="es-ES_tradnl"/>
        </w:rPr>
        <w:t>ciendo participar a otros residentes en los asuntos cív</w:t>
      </w:r>
      <w:r>
        <w:rPr>
          <w:lang w:val="es-ES_tradnl"/>
        </w:rPr>
        <w:t>i</w:t>
      </w:r>
      <w:r>
        <w:rPr>
          <w:lang w:val="es-ES_tradnl"/>
        </w:rPr>
        <w:t>cos, como en las juntas escolares. También está inter</w:t>
      </w:r>
      <w:r>
        <w:rPr>
          <w:lang w:val="es-ES_tradnl"/>
        </w:rPr>
        <w:t>e</w:t>
      </w:r>
      <w:r>
        <w:rPr>
          <w:lang w:val="es-ES_tradnl"/>
        </w:rPr>
        <w:t>sado en recibir más información sobre los fundamentos jurídicos para que se prive a una persona del derecho de voto.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quinto informe periódico y la presentación se mencionaban muchas leyes nuevas significativas pendientes. Será de gran interés para el Comité seguir recibiendo información sobre esas leyes, aun antes de la presentación del sexto informe periódico. Es enc</w:t>
      </w:r>
      <w:r>
        <w:rPr>
          <w:lang w:val="es-ES_tradnl"/>
        </w:rPr>
        <w:t>o</w:t>
      </w:r>
      <w:r>
        <w:rPr>
          <w:lang w:val="es-ES_tradnl"/>
        </w:rPr>
        <w:t>miable que el Reino Unido sea parte del Convenio E</w:t>
      </w:r>
      <w:r>
        <w:rPr>
          <w:lang w:val="es-ES_tradnl"/>
        </w:rPr>
        <w:t>u</w:t>
      </w:r>
      <w:r>
        <w:rPr>
          <w:lang w:val="es-ES_tradnl"/>
        </w:rPr>
        <w:t>ropeo de Derechos Humanos, pero debe señalarse que la jurisprudencia relativa al Convenio Europeo no es idéntica a la del Pacto. Por lo tanto, instaría a que el Reino Unido considerara la posibilidad de ratificar el Protocolo Facultativo, puesto que con el análisis de las conclusiones del Comité sobre las comunicaciones, se enriquecería la revisión exhaustiva que se realiza a</w:t>
      </w:r>
      <w:r>
        <w:rPr>
          <w:lang w:val="es-ES_tradnl"/>
        </w:rPr>
        <w:t>c</w:t>
      </w:r>
      <w:r>
        <w:rPr>
          <w:lang w:val="es-ES_tradnl"/>
        </w:rPr>
        <w:t>tualmente de la legislación sobre los derechos humanos en el Reino Unido y los territorios dependientes de la C</w:t>
      </w:r>
      <w:r>
        <w:rPr>
          <w:lang w:val="es-ES_tradnl"/>
        </w:rPr>
        <w:t>o</w:t>
      </w:r>
      <w:r>
        <w:rPr>
          <w:lang w:val="es-ES_tradnl"/>
        </w:rPr>
        <w:t>rona.</w:t>
      </w:r>
    </w:p>
    <w:p w:rsidR="00000000" w:rsidRDefault="00000000">
      <w:pPr>
        <w:pStyle w:val="DualTxt"/>
      </w:pPr>
      <w:r>
        <w:rPr>
          <w:i/>
        </w:rPr>
        <w:t>Se levanta la sesión a las 12.40 horas</w:t>
      </w:r>
      <w:r>
        <w:t>.</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NO&gt;&gt;N0034787S&lt;&lt;ODS JOB NO&gt;&gt;</w:t>
      </w:r>
    </w:p>
    <w:p w:rsidR="00000000" w:rsidRDefault="00000000">
      <w:pPr>
        <w:pStyle w:val="CommentText"/>
      </w:pPr>
      <w:r>
        <w:t>&lt;&lt;ODS DOC SYMBOL1&gt;&gt;CCPR/C/SR.1818&lt;&lt;ODS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0034787s.doc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0034787s.doc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00-34787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*0034787*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/C/SR.1818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febrero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47EB"/>
    <w:multiLevelType w:val="singleLevel"/>
    <w:tmpl w:val="6F8CEE7E"/>
    <w:lvl w:ilvl="0">
      <w:start w:val="25"/>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0E766E81"/>
    <w:multiLevelType w:val="singleLevel"/>
    <w:tmpl w:val="C21C566E"/>
    <w:lvl w:ilvl="0">
      <w:start w:val="57"/>
      <w:numFmt w:val="decimal"/>
      <w:lvlRestart w:val="0"/>
      <w:lvlText w:val="%1."/>
      <w:lvlJc w:val="left"/>
      <w:pPr>
        <w:tabs>
          <w:tab w:val="num" w:pos="475"/>
        </w:tabs>
        <w:ind w:left="0" w:firstLine="0"/>
      </w:pPr>
      <w:rPr>
        <w:spacing w:val="0"/>
        <w:w w:val="100"/>
      </w:rPr>
    </w:lvl>
  </w:abstractNum>
  <w:abstractNum w:abstractNumId="2">
    <w:nsid w:val="10C227BC"/>
    <w:multiLevelType w:val="singleLevel"/>
    <w:tmpl w:val="90D22C9A"/>
    <w:lvl w:ilvl="0">
      <w:start w:val="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
    <w:nsid w:val="1B4C7B7A"/>
    <w:multiLevelType w:val="singleLevel"/>
    <w:tmpl w:val="08CCC286"/>
    <w:lvl w:ilvl="0">
      <w:start w:val="27"/>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
    <w:nsid w:val="4703139B"/>
    <w:multiLevelType w:val="singleLevel"/>
    <w:tmpl w:val="AB521B32"/>
    <w:lvl w:ilvl="0">
      <w:start w:val="1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5">
    <w:nsid w:val="6F9455EF"/>
    <w:multiLevelType w:val="singleLevel"/>
    <w:tmpl w:val="8C228B84"/>
    <w:lvl w:ilvl="0">
      <w:start w:val="43"/>
      <w:numFmt w:val="decimal"/>
      <w:lvlRestart w:val="0"/>
      <w:lvlText w:val="%1."/>
      <w:lvlJc w:val="left"/>
      <w:pPr>
        <w:tabs>
          <w:tab w:val="num" w:pos="475"/>
        </w:tabs>
        <w:ind w:left="0" w:firstLine="0"/>
      </w:pPr>
      <w:rPr>
        <w:spacing w:val="0"/>
        <w:w w:val="100"/>
      </w:rPr>
    </w:lvl>
  </w:abstractNum>
  <w:abstractNum w:abstractNumId="6">
    <w:nsid w:val="746C1A38"/>
    <w:multiLevelType w:val="singleLevel"/>
    <w:tmpl w:val="9850C5B2"/>
    <w:lvl w:ilvl="0">
      <w:start w:val="1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
    <w:nsid w:val="79A62E0A"/>
    <w:multiLevelType w:val="singleLevel"/>
    <w:tmpl w:val="B67E91C0"/>
    <w:lvl w:ilvl="0">
      <w:start w:val="12"/>
      <w:numFmt w:val="decimal"/>
      <w:lvlRestart w:val="0"/>
      <w:lvlText w:val="%1."/>
      <w:lvlJc w:val="left"/>
      <w:pPr>
        <w:tabs>
          <w:tab w:val="num" w:pos="475"/>
        </w:tabs>
        <w:ind w:left="0" w:firstLine="0"/>
      </w:pPr>
      <w:rPr>
        <w:spacing w:val="0"/>
        <w:w w:val="100"/>
      </w:rPr>
    </w:lvl>
  </w:abstractNum>
  <w:num w:numId="1">
    <w:abstractNumId w:val="7"/>
  </w:num>
  <w:num w:numId="2">
    <w:abstractNumId w:val="2"/>
  </w:num>
  <w:num w:numId="3">
    <w:abstractNumId w:val="4"/>
  </w:num>
  <w:num w:numId="4">
    <w:abstractNumId w:val="6"/>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2/2002 11:33:55"/>
    <w:docVar w:name="DocCategory" w:val="SROthers"/>
    <w:docVar w:name="DocType" w:val="Final"/>
    <w:docVar w:name="JobNo" w:val="0034787S"/>
    <w:docVar w:name="OandT" w:val="bb"/>
    <w:docVar w:name="Symbol1" w:val="CCPR/C/SR.18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134</TotalTime>
  <Pages>11</Pages>
  <Words>7067</Words>
  <Characters>40287</Characters>
  <Application>Microsoft Office Word</Application>
  <DocSecurity>4</DocSecurity>
  <Lines>335</Lines>
  <Paragraphs>80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49475</CharactersWithSpaces>
  <SharedDoc>false</SharedDoc>
  <HLinks>
    <vt:vector size="6" baseType="variant">
      <vt:variant>
        <vt:i4>4522087</vt:i4>
      </vt:variant>
      <vt:variant>
        <vt:i4>50087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Bermúdez, Beatriz</dc:creator>
  <cp:keywords/>
  <dc:description/>
  <cp:lastModifiedBy>Di Lanzo, Martha</cp:lastModifiedBy>
  <cp:revision>19</cp:revision>
  <cp:lastPrinted>2002-02-05T14:16:00Z</cp:lastPrinted>
  <dcterms:created xsi:type="dcterms:W3CDTF">2002-02-01T10:33:00Z</dcterms:created>
  <dcterms:modified xsi:type="dcterms:W3CDTF">2002-02-05T14:56:00Z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0034787</vt:lpwstr>
  </property>
  <property fmtid="{D5CDD505-2E9C-101B-9397-08002B2CF9AE}" pid="3" name="Symbol1">
    <vt:lpwstr>CCPR/C/SR.1818</vt:lpwstr>
  </property>
  <property fmtid="{D5CDD505-2E9C-101B-9397-08002B2CF9AE}" pid="4" name="Symbol2">
    <vt:lpwstr/>
  </property>
  <property fmtid="{D5CDD505-2E9C-101B-9397-08002B2CF9AE}" pid="5" name="Translator">
    <vt:lpwstr/>
  </property>
  <property fmtid="{D5CDD505-2E9C-101B-9397-08002B2CF9AE}" pid="6" name="Operator">
    <vt:lpwstr>bb</vt:lpwstr>
  </property>
  <property fmtid="{D5CDD505-2E9C-101B-9397-08002B2CF9AE}" pid="7" name="DraftPages">
    <vt:lpwstr> </vt:lpwstr>
  </property>
  <property fmtid="{D5CDD505-2E9C-101B-9397-08002B2CF9AE}" pid="8" name="Comment">
    <vt:lpwstr/>
  </property>
</Properties>
</file>