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B0991">
        <w:trPr>
          <w:trHeight w:hRule="exact" w:val="851"/>
        </w:trPr>
        <w:tc>
          <w:tcPr>
            <w:tcW w:w="1280" w:type="dxa"/>
            <w:tcBorders>
              <w:bottom w:val="single" w:sz="4" w:space="0" w:color="auto"/>
            </w:tcBorders>
          </w:tcPr>
          <w:p w:rsidR="002D5AAC" w:rsidRDefault="002D5AAC" w:rsidP="00CB099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B0991" w:rsidP="00CB0991">
            <w:pPr>
              <w:jc w:val="right"/>
            </w:pPr>
            <w:proofErr w:type="spellStart"/>
            <w:r w:rsidRPr="00CB0991">
              <w:rPr>
                <w:sz w:val="40"/>
              </w:rPr>
              <w:t>CMW</w:t>
            </w:r>
            <w:proofErr w:type="spellEnd"/>
            <w:r>
              <w:t>/C/</w:t>
            </w:r>
            <w:proofErr w:type="spellStart"/>
            <w:r>
              <w:t>SR.271</w:t>
            </w:r>
            <w:proofErr w:type="spellEnd"/>
          </w:p>
        </w:tc>
      </w:tr>
      <w:tr w:rsidR="002D5AAC" w:rsidTr="00CB0991">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234322B7" wp14:editId="6197995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CB0991" w:rsidP="0071490D">
            <w:pPr>
              <w:spacing w:before="240"/>
            </w:pPr>
            <w:proofErr w:type="spellStart"/>
            <w:r>
              <w:t>Distr</w:t>
            </w:r>
            <w:proofErr w:type="spellEnd"/>
            <w:r>
              <w:t>. general</w:t>
            </w:r>
          </w:p>
          <w:p w:rsidR="00CB0991" w:rsidRDefault="00CB0991" w:rsidP="00CB0991">
            <w:pPr>
              <w:spacing w:line="240" w:lineRule="exact"/>
            </w:pPr>
            <w:r>
              <w:t xml:space="preserve">9 de </w:t>
            </w:r>
            <w:r w:rsidR="00D3633B">
              <w:t>noviembre</w:t>
            </w:r>
            <w:r>
              <w:t xml:space="preserve"> de 2016</w:t>
            </w:r>
          </w:p>
          <w:p w:rsidR="00CB0991" w:rsidRDefault="00CB0991" w:rsidP="00CB0991">
            <w:pPr>
              <w:spacing w:line="240" w:lineRule="exact"/>
            </w:pPr>
            <w:r>
              <w:t>Español</w:t>
            </w:r>
          </w:p>
          <w:p w:rsidR="00CB0991" w:rsidRDefault="00CB0991" w:rsidP="00CB0991">
            <w:pPr>
              <w:spacing w:line="240" w:lineRule="exact"/>
            </w:pPr>
            <w:r>
              <w:t>Original: inglés</w:t>
            </w:r>
          </w:p>
        </w:tc>
      </w:tr>
    </w:tbl>
    <w:p w:rsidR="00CB0991" w:rsidRPr="00CB0991" w:rsidRDefault="00CB0991" w:rsidP="00CB0991">
      <w:pPr>
        <w:spacing w:before="120" w:after="120"/>
        <w:rPr>
          <w:b/>
        </w:rPr>
      </w:pPr>
      <w:r w:rsidRPr="00CB0991">
        <w:rPr>
          <w:b/>
          <w:sz w:val="24"/>
          <w:szCs w:val="24"/>
        </w:rPr>
        <w:t xml:space="preserve">Comité de Protección de los Derechos de Todos </w:t>
      </w:r>
      <w:r>
        <w:rPr>
          <w:b/>
          <w:sz w:val="24"/>
          <w:szCs w:val="24"/>
        </w:rPr>
        <w:br/>
      </w:r>
      <w:r w:rsidRPr="00CB0991">
        <w:rPr>
          <w:b/>
          <w:sz w:val="24"/>
          <w:szCs w:val="24"/>
        </w:rPr>
        <w:t>los Trabajadores Migratorios y de sus Familiares</w:t>
      </w:r>
      <w:r>
        <w:rPr>
          <w:b/>
          <w:sz w:val="24"/>
          <w:szCs w:val="24"/>
        </w:rPr>
        <w:br/>
      </w:r>
      <w:proofErr w:type="spellStart"/>
      <w:r w:rsidRPr="00CB0991">
        <w:rPr>
          <w:b/>
        </w:rPr>
        <w:t>21</w:t>
      </w:r>
      <w:r w:rsidRPr="00CB0991">
        <w:rPr>
          <w:b/>
          <w:vertAlign w:val="superscript"/>
        </w:rPr>
        <w:t>er</w:t>
      </w:r>
      <w:proofErr w:type="spellEnd"/>
      <w:r w:rsidRPr="00CB0991">
        <w:rPr>
          <w:b/>
        </w:rPr>
        <w:t xml:space="preserve"> período de sesiones</w:t>
      </w:r>
    </w:p>
    <w:p w:rsidR="00CB0991" w:rsidRPr="00CB0991" w:rsidRDefault="00CB0991" w:rsidP="00CB0991">
      <w:pPr>
        <w:rPr>
          <w:b/>
        </w:rPr>
      </w:pPr>
      <w:r w:rsidRPr="00CB0991">
        <w:rPr>
          <w:b/>
        </w:rPr>
        <w:t>Acta resumida (parcial)</w:t>
      </w:r>
      <w:r w:rsidR="00223140" w:rsidRPr="007B3B65">
        <w:rPr>
          <w:rStyle w:val="Refdenotaalpie"/>
          <w:sz w:val="20"/>
          <w:vertAlign w:val="baseline"/>
        </w:rPr>
        <w:footnoteReference w:customMarkFollows="1" w:id="1"/>
        <w:t>*</w:t>
      </w:r>
      <w:r w:rsidRPr="00CB0991">
        <w:rPr>
          <w:b/>
        </w:rPr>
        <w:t xml:space="preserve"> de la 271ª sesión</w:t>
      </w:r>
      <w:r w:rsidR="00223140" w:rsidRPr="007B3B65">
        <w:rPr>
          <w:rStyle w:val="Refdenotaalpie"/>
          <w:sz w:val="20"/>
          <w:vertAlign w:val="baseline"/>
        </w:rPr>
        <w:footnoteReference w:customMarkFollows="1" w:id="2"/>
        <w:t>**</w:t>
      </w:r>
    </w:p>
    <w:p w:rsidR="00CB0991" w:rsidRPr="00CB0991" w:rsidRDefault="00CB0991" w:rsidP="00CB0991">
      <w:r w:rsidRPr="00CB0991">
        <w:t xml:space="preserve">Celebrada en el </w:t>
      </w:r>
      <w:proofErr w:type="spellStart"/>
      <w:r w:rsidRPr="00CB0991">
        <w:t>Palais</w:t>
      </w:r>
      <w:proofErr w:type="spellEnd"/>
      <w:r w:rsidRPr="00CB0991">
        <w:t xml:space="preserve"> Wilson, Ginebra, el viernes 5 de septiembre de 2014, a las 15.00 horas</w:t>
      </w:r>
    </w:p>
    <w:p w:rsidR="00CB0991" w:rsidRPr="00CB0991" w:rsidRDefault="00CB0991" w:rsidP="00CB0991">
      <w:pPr>
        <w:tabs>
          <w:tab w:val="right" w:pos="992"/>
          <w:tab w:val="left" w:pos="1134"/>
          <w:tab w:val="right" w:leader="dot" w:pos="8505"/>
        </w:tabs>
        <w:spacing w:before="120"/>
        <w:rPr>
          <w:b/>
        </w:rPr>
      </w:pPr>
      <w:r>
        <w:tab/>
      </w:r>
      <w:r w:rsidRPr="00CB0991">
        <w:rPr>
          <w:i/>
          <w:iCs/>
        </w:rPr>
        <w:t>Presidente</w:t>
      </w:r>
      <w:r w:rsidRPr="00223140">
        <w:rPr>
          <w:i/>
        </w:rPr>
        <w:t>:</w:t>
      </w:r>
      <w:r w:rsidRPr="00CB0991">
        <w:tab/>
        <w:t>Sr</w:t>
      </w:r>
      <w:r w:rsidRPr="00CB0991">
        <w:rPr>
          <w:lang w:val="es-ES_tradnl"/>
        </w:rPr>
        <w:t>.</w:t>
      </w:r>
      <w:r w:rsidRPr="00CB0991">
        <w:t xml:space="preserve"> Carrión</w:t>
      </w:r>
      <w:r w:rsidR="00223140">
        <w:t xml:space="preserve"> </w:t>
      </w:r>
      <w:r w:rsidRPr="00CB0991">
        <w:t>Mena</w:t>
      </w:r>
    </w:p>
    <w:p w:rsidR="00CB0991" w:rsidRPr="00CB0991" w:rsidRDefault="00CB0991" w:rsidP="00CB0991">
      <w:pPr>
        <w:pStyle w:val="HChG"/>
      </w:pPr>
      <w:r w:rsidRPr="00CB0991">
        <w:rPr>
          <w:b w:val="0"/>
        </w:rPr>
        <w:t>Sumario</w:t>
      </w:r>
    </w:p>
    <w:p w:rsidR="00CB0991" w:rsidRPr="00CB0991" w:rsidRDefault="00CB0991" w:rsidP="00CB0991">
      <w:pPr>
        <w:pStyle w:val="SingleTxtG"/>
      </w:pPr>
      <w:r w:rsidRPr="00CB0991">
        <w:t>Cuestiones de organización</w:t>
      </w:r>
    </w:p>
    <w:p w:rsidR="00CB0991" w:rsidRPr="00CB0991" w:rsidRDefault="00CB0991" w:rsidP="00CB0991">
      <w:pPr>
        <w:pStyle w:val="SingleTxtG"/>
      </w:pPr>
      <w:r w:rsidRPr="00CB0991">
        <w:t>Clausura del período de sesiones</w:t>
      </w:r>
    </w:p>
    <w:p w:rsidR="00CB0991" w:rsidRPr="00CB0991" w:rsidRDefault="00CB0991" w:rsidP="00CB0991">
      <w:pPr>
        <w:pStyle w:val="SingleTxtG"/>
        <w:rPr>
          <w:i/>
        </w:rPr>
      </w:pPr>
      <w:r w:rsidRPr="00CB0991">
        <w:br w:type="page"/>
      </w:r>
      <w:r w:rsidRPr="00CB0991">
        <w:rPr>
          <w:i/>
        </w:rPr>
        <w:lastRenderedPageBreak/>
        <w:t>El debate abarcado por el acta comienza a las 17.25 horas.</w:t>
      </w:r>
    </w:p>
    <w:p w:rsidR="00CB0991" w:rsidRPr="00CB0991" w:rsidRDefault="00CB0991" w:rsidP="00CB0991">
      <w:pPr>
        <w:pStyle w:val="H23G"/>
      </w:pPr>
      <w:r w:rsidRPr="00CB0991">
        <w:tab/>
      </w:r>
      <w:r w:rsidRPr="00CB0991">
        <w:tab/>
        <w:t>Cuestiones de organización</w:t>
      </w:r>
    </w:p>
    <w:p w:rsidR="00CB0991" w:rsidRPr="00CB0991" w:rsidRDefault="00CB0991" w:rsidP="00CB0991">
      <w:pPr>
        <w:pStyle w:val="SingleTxtG"/>
      </w:pPr>
      <w:r>
        <w:rPr>
          <w:bCs/>
        </w:rPr>
        <w:t>1.</w:t>
      </w:r>
      <w:r>
        <w:rPr>
          <w:bCs/>
        </w:rPr>
        <w:tab/>
      </w:r>
      <w:r w:rsidRPr="00CB0991">
        <w:rPr>
          <w:b/>
          <w:bCs/>
        </w:rPr>
        <w:t>El Presidente</w:t>
      </w:r>
      <w:r w:rsidRPr="00CB0991">
        <w:t xml:space="preserve"> </w:t>
      </w:r>
      <w:r w:rsidR="00223140">
        <w:t>hace</w:t>
      </w:r>
      <w:r w:rsidRPr="00CB0991">
        <w:t xml:space="preserve"> un resumen de la labor realizada durante el período de sesiones y dice que el Comité aprobó las observaciones finales sobre los informes iniciales de Belice y Ghana, la lista de cuestiones para el Perú y las listas de cuestiones previas a la presentación de los informes de </w:t>
      </w:r>
      <w:proofErr w:type="spellStart"/>
      <w:r w:rsidRPr="00CB0991">
        <w:t>Lesotho</w:t>
      </w:r>
      <w:proofErr w:type="spellEnd"/>
      <w:r w:rsidRPr="00CB0991">
        <w:t xml:space="preserve"> y Mauritania. El Comité aprobó también una declaración en relación con las organizaciones de la sociedad civil e inició los procedimientos de seguimiento pidiendo a Ghana que informase sobre sus recomendaciones prioritarias en el plazo de dos años. El Comité tomó la decisión de redactar una observación general sobre los derechos humanos de los niños en el contexto de la migración e inició la colaboración con el Comité de los Derechos del Niño con esta finalidad.</w:t>
      </w:r>
    </w:p>
    <w:p w:rsidR="00CB0991" w:rsidRPr="00CB0991" w:rsidRDefault="00CB0991" w:rsidP="00CB0991">
      <w:pPr>
        <w:pStyle w:val="SingleTxtG"/>
      </w:pPr>
      <w:r>
        <w:t>2.</w:t>
      </w:r>
      <w:r>
        <w:tab/>
      </w:r>
      <w:r w:rsidRPr="00CB0991">
        <w:t xml:space="preserve">En lo que respecta a las actividades de promoción, el Comité decidió escribir a los Estados partes </w:t>
      </w:r>
      <w:r w:rsidR="00223140">
        <w:t>correspondientes</w:t>
      </w:r>
      <w:r w:rsidRPr="00CB0991">
        <w:t xml:space="preserve"> y alentarlos a que reconociesen la competencia del Comité para recibir comunicaciones individuales. Se celebró un acto paralelo sobre los empleados domésticos inmigrantes y el Comité se dirigió por escrito al recién nombrado Alto Comisionado de las Naciones Unidas para los Derechos Humanos, a quien invitó a su próximo período de sesiones. Se celebraron una serie de reuniones, entre ellas una sobre el fortalecimiento del sistema de órganos de tratados. Por último, el Presidente informó al Comité sobre la reunión de los presidentes de los órganos creados en virtud de tratados de derechos humanos, a la que había asistido. El próximo período de sesiones del Comité se celebrará en abril de 2015.</w:t>
      </w:r>
    </w:p>
    <w:p w:rsidR="00CB0991" w:rsidRPr="00CB0991" w:rsidRDefault="00CB0991" w:rsidP="00CB0991">
      <w:pPr>
        <w:pStyle w:val="H23G"/>
      </w:pPr>
      <w:r w:rsidRPr="00CB0991">
        <w:tab/>
      </w:r>
      <w:r w:rsidRPr="00CB0991">
        <w:tab/>
        <w:t>Clausura del período de sesiones</w:t>
      </w:r>
    </w:p>
    <w:p w:rsidR="00CB0991" w:rsidRPr="00CB0991" w:rsidRDefault="00CB0991" w:rsidP="00CB0991">
      <w:pPr>
        <w:pStyle w:val="SingleTxtG"/>
      </w:pPr>
      <w:r>
        <w:t>3.</w:t>
      </w:r>
      <w:r>
        <w:tab/>
      </w:r>
      <w:r w:rsidRPr="00CB0991">
        <w:t>Tras el habitual intercambio de cortesías, el Presidente declara clausurado el 21º período de sesiones del Comité.</w:t>
      </w:r>
    </w:p>
    <w:p w:rsidR="00CB0991" w:rsidRPr="00CB0991" w:rsidRDefault="00CB0991" w:rsidP="00CB0991">
      <w:pPr>
        <w:pStyle w:val="SingleTxtG"/>
        <w:rPr>
          <w:i/>
        </w:rPr>
      </w:pPr>
      <w:r w:rsidRPr="00CB0991">
        <w:rPr>
          <w:i/>
          <w:iCs/>
        </w:rPr>
        <w:t>Se levanta la sesión a las 17.30 horas.</w:t>
      </w:r>
    </w:p>
    <w:p w:rsidR="00CB0991" w:rsidRPr="00CB0991" w:rsidRDefault="00CB0991" w:rsidP="00CB0991">
      <w:pPr>
        <w:pStyle w:val="SingleTxtG"/>
      </w:pPr>
    </w:p>
    <w:p w:rsidR="00381C24" w:rsidRPr="001075E9" w:rsidRDefault="00381C24" w:rsidP="00EE7DF4"/>
    <w:sectPr w:rsidR="00381C24" w:rsidRPr="001075E9" w:rsidSect="00CB099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5A0" w:rsidRPr="00FE2321" w:rsidRDefault="000145A0" w:rsidP="00FE2321">
      <w:pPr>
        <w:pStyle w:val="Piedepgina"/>
      </w:pPr>
    </w:p>
  </w:endnote>
  <w:endnote w:type="continuationSeparator" w:id="0">
    <w:p w:rsidR="000145A0" w:rsidRPr="00FE2321" w:rsidRDefault="000145A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991" w:rsidRPr="00CB0991" w:rsidRDefault="00CB0991" w:rsidP="00CB0991">
    <w:pPr>
      <w:pStyle w:val="Piedepgina"/>
      <w:tabs>
        <w:tab w:val="right" w:pos="9638"/>
      </w:tabs>
    </w:pPr>
    <w:r w:rsidRPr="00CB0991">
      <w:rPr>
        <w:b/>
        <w:sz w:val="18"/>
      </w:rPr>
      <w:fldChar w:fldCharType="begin"/>
    </w:r>
    <w:r w:rsidRPr="00CB0991">
      <w:rPr>
        <w:b/>
        <w:sz w:val="18"/>
      </w:rPr>
      <w:instrText xml:space="preserve"> PAGE  \* MERGEFORMAT </w:instrText>
    </w:r>
    <w:r w:rsidRPr="00CB0991">
      <w:rPr>
        <w:b/>
        <w:sz w:val="18"/>
      </w:rPr>
      <w:fldChar w:fldCharType="separate"/>
    </w:r>
    <w:r w:rsidR="00EF6AD0">
      <w:rPr>
        <w:b/>
        <w:noProof/>
        <w:sz w:val="18"/>
      </w:rPr>
      <w:t>2</w:t>
    </w:r>
    <w:r w:rsidRPr="00CB0991">
      <w:rPr>
        <w:b/>
        <w:sz w:val="18"/>
      </w:rPr>
      <w:fldChar w:fldCharType="end"/>
    </w:r>
    <w:r>
      <w:rPr>
        <w:b/>
        <w:sz w:val="18"/>
      </w:rPr>
      <w:tab/>
    </w:r>
    <w:proofErr w:type="spellStart"/>
    <w:r>
      <w:t>GE.14</w:t>
    </w:r>
    <w:proofErr w:type="spellEnd"/>
    <w:r>
      <w:t>-60574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991" w:rsidRPr="00CB0991" w:rsidRDefault="00CB0991" w:rsidP="00CB0991">
    <w:pPr>
      <w:pStyle w:val="Piedepgina"/>
      <w:tabs>
        <w:tab w:val="right" w:pos="9638"/>
      </w:tabs>
      <w:rPr>
        <w:b/>
        <w:sz w:val="18"/>
      </w:rPr>
    </w:pPr>
    <w:proofErr w:type="spellStart"/>
    <w:r>
      <w:t>GE.14</w:t>
    </w:r>
    <w:proofErr w:type="spellEnd"/>
    <w:r>
      <w:t>-60574</w:t>
    </w:r>
    <w:r>
      <w:tab/>
    </w:r>
    <w:r w:rsidRPr="00CB0991">
      <w:rPr>
        <w:b/>
        <w:sz w:val="18"/>
      </w:rPr>
      <w:fldChar w:fldCharType="begin"/>
    </w:r>
    <w:r w:rsidRPr="00CB0991">
      <w:rPr>
        <w:b/>
        <w:sz w:val="18"/>
      </w:rPr>
      <w:instrText xml:space="preserve"> PAGE  \* MERGEFORMAT </w:instrText>
    </w:r>
    <w:r w:rsidRPr="00CB0991">
      <w:rPr>
        <w:b/>
        <w:sz w:val="18"/>
      </w:rPr>
      <w:fldChar w:fldCharType="separate"/>
    </w:r>
    <w:r w:rsidR="00B409D4">
      <w:rPr>
        <w:b/>
        <w:noProof/>
        <w:sz w:val="18"/>
      </w:rPr>
      <w:t>1</w:t>
    </w:r>
    <w:r w:rsidRPr="00CB09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B65" w:rsidRPr="00EF6BC7" w:rsidRDefault="007B3B65" w:rsidP="007B3B65">
    <w:pPr>
      <w:pStyle w:val="Textonotapie"/>
      <w:pBdr>
        <w:bottom w:val="single" w:sz="4" w:space="1" w:color="auto"/>
      </w:pBdr>
      <w:tabs>
        <w:tab w:val="clear" w:pos="1021"/>
        <w:tab w:val="right" w:pos="1020"/>
      </w:tabs>
      <w:ind w:left="0" w:right="0" w:firstLine="0"/>
    </w:pPr>
  </w:p>
  <w:p w:rsidR="00223140" w:rsidRDefault="00223140" w:rsidP="00223140">
    <w:pPr>
      <w:pStyle w:val="Textonotapie"/>
      <w:tabs>
        <w:tab w:val="clear" w:pos="1021"/>
      </w:tabs>
      <w:spacing w:after="120"/>
      <w:ind w:firstLine="0"/>
      <w:textDirection w:val="tbLrV"/>
    </w:pPr>
    <w:r>
      <w:t>La presente acta está sujeta a correcciones.</w:t>
    </w:r>
  </w:p>
  <w:p w:rsidR="00223140" w:rsidRDefault="00223140" w:rsidP="00223140">
    <w:pPr>
      <w:pStyle w:val="Textonotapie"/>
      <w:tabs>
        <w:tab w:val="clear" w:pos="1021"/>
      </w:tabs>
      <w:spacing w:after="120"/>
      <w:ind w:firstLine="0"/>
      <w:textDirection w:val="tbLrV"/>
    </w:pPr>
    <w:r>
      <w:t xml:space="preserve">Las correcciones deberán redactarse en uno de los idiomas de trabajo. Dichas correcciones deberán presentarse en forma de memorando y, además, incorporarse en un ejemplar del acta. Las correcciones deberán enviarse, </w:t>
    </w:r>
    <w:r w:rsidRPr="00B409D4">
      <w:rPr>
        <w:i/>
      </w:rPr>
      <w:t>dentro del plazo de una semana a contar de la fecha del presente documento</w:t>
    </w:r>
    <w:r>
      <w:t xml:space="preserve">, a la Sección de Edición, oficina </w:t>
    </w:r>
    <w:proofErr w:type="spellStart"/>
    <w:r>
      <w:t>E.5108</w:t>
    </w:r>
    <w:proofErr w:type="spellEnd"/>
    <w:r>
      <w:t>, Palacio de las Naciones, Ginebra.</w:t>
    </w:r>
    <w:smartTag w:uri="urn:schemas-microsoft-com:office:smarttags" w:element="City"/>
    <w:smartTag w:uri="urn:schemas-microsoft-com:office:smarttags" w:element="place"/>
  </w:p>
  <w:p w:rsidR="00223140" w:rsidRDefault="00223140" w:rsidP="00223140">
    <w:pPr>
      <w:pStyle w:val="Textonotapie"/>
      <w:tabs>
        <w:tab w:val="clear" w:pos="1021"/>
      </w:tabs>
      <w:spacing w:after="120"/>
      <w:ind w:firstLine="0"/>
      <w:rPr>
        <w:sz w:val="20"/>
      </w:rPr>
    </w:pPr>
    <w:r>
      <w:t>Las correcciones que se introduzcan en las actas de las sesiones públicas del Comité en este período de sesiones se reunirán en un documento único que se publicará poco después del período de sesiones.</w:t>
    </w:r>
  </w:p>
  <w:p w:rsidR="00986C75" w:rsidRPr="00CB0991" w:rsidRDefault="00CB0991" w:rsidP="00223140">
    <w:pPr>
      <w:pStyle w:val="Piedepgina"/>
      <w:tabs>
        <w:tab w:val="left" w:pos="2130"/>
      </w:tabs>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58F651AB" wp14:editId="7CA7E94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w:t>
    </w:r>
    <w:proofErr w:type="spellEnd"/>
    <w:r>
      <w:rPr>
        <w:sz w:val="20"/>
      </w:rPr>
      <w:t>-60574  (S)</w:t>
    </w:r>
    <w:r w:rsidR="00223140">
      <w:rPr>
        <w:sz w:val="20"/>
      </w:rPr>
      <w:t xml:space="preserve">    020916    0</w:t>
    </w:r>
    <w:r w:rsidR="00D3633B">
      <w:rPr>
        <w:sz w:val="20"/>
      </w:rPr>
      <w:t>9</w:t>
    </w:r>
    <w:r w:rsidR="00223140">
      <w:rPr>
        <w:sz w:val="20"/>
      </w:rPr>
      <w:t>1116</w:t>
    </w:r>
    <w:r>
      <w:rPr>
        <w:sz w:val="20"/>
      </w:rPr>
      <w:br/>
    </w:r>
    <w:r w:rsidRPr="00CB0991">
      <w:rPr>
        <w:rFonts w:ascii="C39T30Lfz" w:hAnsi="C39T30Lfz"/>
        <w:sz w:val="56"/>
      </w:rPr>
      <w:t></w:t>
    </w:r>
    <w:r w:rsidRPr="00CB0991">
      <w:rPr>
        <w:rFonts w:ascii="C39T30Lfz" w:hAnsi="C39T30Lfz"/>
        <w:sz w:val="56"/>
      </w:rPr>
      <w:t></w:t>
    </w:r>
    <w:r w:rsidRPr="00CB0991">
      <w:rPr>
        <w:rFonts w:ascii="C39T30Lfz" w:hAnsi="C39T30Lfz"/>
        <w:sz w:val="56"/>
      </w:rPr>
      <w:t></w:t>
    </w:r>
    <w:r w:rsidRPr="00CB0991">
      <w:rPr>
        <w:rFonts w:ascii="C39T30Lfz" w:hAnsi="C39T30Lfz"/>
        <w:sz w:val="56"/>
      </w:rPr>
      <w:t></w:t>
    </w:r>
    <w:r w:rsidRPr="00CB0991">
      <w:rPr>
        <w:rFonts w:ascii="C39T30Lfz" w:hAnsi="C39T30Lfz"/>
        <w:sz w:val="56"/>
      </w:rPr>
      <w:t></w:t>
    </w:r>
    <w:r w:rsidRPr="00CB0991">
      <w:rPr>
        <w:rFonts w:ascii="C39T30Lfz" w:hAnsi="C39T30Lfz"/>
        <w:sz w:val="56"/>
      </w:rPr>
      <w:t></w:t>
    </w:r>
    <w:r w:rsidRPr="00CB0991">
      <w:rPr>
        <w:rFonts w:ascii="C39T30Lfz" w:hAnsi="C39T30Lfz"/>
        <w:sz w:val="56"/>
      </w:rPr>
      <w:t></w:t>
    </w:r>
    <w:r w:rsidRPr="00CB0991">
      <w:rPr>
        <w:rFonts w:ascii="C39T30Lfz" w:hAnsi="C39T30Lfz"/>
        <w:sz w:val="56"/>
      </w:rPr>
      <w:t></w:t>
    </w:r>
    <w:r w:rsidRPr="00CB0991">
      <w:rPr>
        <w:rFonts w:ascii="C39T30Lfz" w:hAnsi="C39T30Lfz"/>
        <w:sz w:val="56"/>
      </w:rPr>
      <w:t></w:t>
    </w:r>
    <w:r>
      <w:rPr>
        <w:noProof/>
        <w:sz w:val="20"/>
      </w:rPr>
      <w:drawing>
        <wp:anchor distT="0" distB="0" distL="114300" distR="114300" simplePos="0" relativeHeight="251658752" behindDoc="0" locked="0" layoutInCell="1" allowOverlap="1" wp14:anchorId="6264285A" wp14:editId="376CFC0C">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SR.2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5A0" w:rsidRPr="001075E9" w:rsidRDefault="000145A0" w:rsidP="001075E9">
      <w:pPr>
        <w:tabs>
          <w:tab w:val="right" w:pos="2155"/>
        </w:tabs>
        <w:spacing w:after="80" w:line="240" w:lineRule="auto"/>
        <w:ind w:left="680"/>
        <w:rPr>
          <w:u w:val="single"/>
        </w:rPr>
      </w:pPr>
      <w:r>
        <w:rPr>
          <w:u w:val="single"/>
        </w:rPr>
        <w:tab/>
      </w:r>
    </w:p>
  </w:footnote>
  <w:footnote w:type="continuationSeparator" w:id="0">
    <w:p w:rsidR="000145A0" w:rsidRDefault="000145A0" w:rsidP="00FE2321">
      <w:pPr>
        <w:tabs>
          <w:tab w:val="right" w:pos="2155"/>
        </w:tabs>
        <w:spacing w:after="80" w:line="240" w:lineRule="auto"/>
        <w:ind w:left="680"/>
        <w:rPr>
          <w:u w:val="single"/>
        </w:rPr>
      </w:pPr>
      <w:r>
        <w:rPr>
          <w:u w:val="single"/>
        </w:rPr>
        <w:tab/>
      </w:r>
    </w:p>
  </w:footnote>
  <w:footnote w:id="1">
    <w:p w:rsidR="00223140" w:rsidRPr="00223140" w:rsidRDefault="00223140">
      <w:pPr>
        <w:pStyle w:val="Textonotapie"/>
        <w:rPr>
          <w:sz w:val="20"/>
        </w:rPr>
      </w:pPr>
      <w:r>
        <w:tab/>
      </w:r>
      <w:r w:rsidRPr="00223140">
        <w:rPr>
          <w:rStyle w:val="Refdenotaalpie"/>
          <w:sz w:val="20"/>
          <w:vertAlign w:val="baseline"/>
        </w:rPr>
        <w:t>*</w:t>
      </w:r>
      <w:r w:rsidRPr="00223140">
        <w:rPr>
          <w:rStyle w:val="Refdenotaalpie"/>
          <w:vertAlign w:val="baseline"/>
        </w:rPr>
        <w:tab/>
      </w:r>
      <w:r>
        <w:t>No se levantó acta resumida del resto de la sesión.</w:t>
      </w:r>
    </w:p>
  </w:footnote>
  <w:footnote w:id="2">
    <w:p w:rsidR="00223140" w:rsidRPr="00223140" w:rsidRDefault="00223140">
      <w:pPr>
        <w:pStyle w:val="Textonotapie"/>
        <w:rPr>
          <w:sz w:val="20"/>
        </w:rPr>
      </w:pPr>
      <w:r>
        <w:tab/>
      </w:r>
      <w:r w:rsidRPr="00223140">
        <w:rPr>
          <w:rStyle w:val="Refdenotaalpie"/>
          <w:sz w:val="20"/>
          <w:vertAlign w:val="baseline"/>
        </w:rPr>
        <w:t>**</w:t>
      </w:r>
      <w:r w:rsidRPr="00223140">
        <w:rPr>
          <w:rStyle w:val="Refdenotaalpie"/>
          <w:vertAlign w:val="baseline"/>
        </w:rPr>
        <w:tab/>
      </w:r>
      <w:r>
        <w:t>No se levantaron actas resumidas de las sesiones 267ª a 270ª.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991" w:rsidRPr="00CB0991" w:rsidRDefault="00CB0991">
    <w:pPr>
      <w:pStyle w:val="Encabezado"/>
    </w:pPr>
    <w:proofErr w:type="spellStart"/>
    <w:r>
      <w:t>CMW</w:t>
    </w:r>
    <w:proofErr w:type="spellEnd"/>
    <w:r>
      <w:t>/C/</w:t>
    </w:r>
    <w:proofErr w:type="spellStart"/>
    <w:r>
      <w:t>SR.271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991" w:rsidRPr="00CB0991" w:rsidRDefault="00CB0991" w:rsidP="00CB0991">
    <w:pPr>
      <w:pStyle w:val="Encabezado"/>
      <w:jc w:val="right"/>
    </w:pPr>
    <w:proofErr w:type="spellStart"/>
    <w:r>
      <w:t>CMW</w:t>
    </w:r>
    <w:proofErr w:type="spellEnd"/>
    <w:r>
      <w:t>/C/</w:t>
    </w:r>
    <w:proofErr w:type="spellStart"/>
    <w:r>
      <w:t>SR.271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5A0"/>
    <w:rsid w:val="00012C22"/>
    <w:rsid w:val="00012FEE"/>
    <w:rsid w:val="000145A0"/>
    <w:rsid w:val="00033EE1"/>
    <w:rsid w:val="00035E08"/>
    <w:rsid w:val="000666CA"/>
    <w:rsid w:val="000B57E7"/>
    <w:rsid w:val="000C1909"/>
    <w:rsid w:val="000F000A"/>
    <w:rsid w:val="000F09DF"/>
    <w:rsid w:val="000F61B2"/>
    <w:rsid w:val="001075E9"/>
    <w:rsid w:val="001256EA"/>
    <w:rsid w:val="00180183"/>
    <w:rsid w:val="0018649F"/>
    <w:rsid w:val="00196389"/>
    <w:rsid w:val="001C7A89"/>
    <w:rsid w:val="001E79AD"/>
    <w:rsid w:val="00223140"/>
    <w:rsid w:val="00260FCC"/>
    <w:rsid w:val="002A2EFC"/>
    <w:rsid w:val="002C0E18"/>
    <w:rsid w:val="002D5AAC"/>
    <w:rsid w:val="00301299"/>
    <w:rsid w:val="00322004"/>
    <w:rsid w:val="0032324A"/>
    <w:rsid w:val="003402C2"/>
    <w:rsid w:val="003703B7"/>
    <w:rsid w:val="00376B8E"/>
    <w:rsid w:val="00381C24"/>
    <w:rsid w:val="003958D0"/>
    <w:rsid w:val="003B00E5"/>
    <w:rsid w:val="003B4647"/>
    <w:rsid w:val="003B7CD6"/>
    <w:rsid w:val="003D56DC"/>
    <w:rsid w:val="00414A16"/>
    <w:rsid w:val="00427F10"/>
    <w:rsid w:val="00454E07"/>
    <w:rsid w:val="004B7091"/>
    <w:rsid w:val="004D45DB"/>
    <w:rsid w:val="004E0B0A"/>
    <w:rsid w:val="0050108D"/>
    <w:rsid w:val="005445FE"/>
    <w:rsid w:val="0055389D"/>
    <w:rsid w:val="00572E19"/>
    <w:rsid w:val="005C43E4"/>
    <w:rsid w:val="005F0B42"/>
    <w:rsid w:val="00662AD0"/>
    <w:rsid w:val="006B06C0"/>
    <w:rsid w:val="006C3C92"/>
    <w:rsid w:val="006F35EE"/>
    <w:rsid w:val="007021FF"/>
    <w:rsid w:val="0071490D"/>
    <w:rsid w:val="00714F14"/>
    <w:rsid w:val="00757357"/>
    <w:rsid w:val="007972A8"/>
    <w:rsid w:val="007B3B65"/>
    <w:rsid w:val="007E5F21"/>
    <w:rsid w:val="00834B71"/>
    <w:rsid w:val="008461FE"/>
    <w:rsid w:val="0086445C"/>
    <w:rsid w:val="00867447"/>
    <w:rsid w:val="00884AAC"/>
    <w:rsid w:val="008A08D7"/>
    <w:rsid w:val="00906890"/>
    <w:rsid w:val="00951972"/>
    <w:rsid w:val="00972A64"/>
    <w:rsid w:val="00986C75"/>
    <w:rsid w:val="00A917B3"/>
    <w:rsid w:val="00AB4B51"/>
    <w:rsid w:val="00B10CC7"/>
    <w:rsid w:val="00B409D4"/>
    <w:rsid w:val="00B62458"/>
    <w:rsid w:val="00BC6277"/>
    <w:rsid w:val="00BD33EE"/>
    <w:rsid w:val="00C24742"/>
    <w:rsid w:val="00C60F0C"/>
    <w:rsid w:val="00C805C9"/>
    <w:rsid w:val="00CA1679"/>
    <w:rsid w:val="00CA355E"/>
    <w:rsid w:val="00CA7207"/>
    <w:rsid w:val="00CB0991"/>
    <w:rsid w:val="00CB5CCE"/>
    <w:rsid w:val="00D33D63"/>
    <w:rsid w:val="00D3633B"/>
    <w:rsid w:val="00D40788"/>
    <w:rsid w:val="00D667CE"/>
    <w:rsid w:val="00D90138"/>
    <w:rsid w:val="00DB6076"/>
    <w:rsid w:val="00DD56E3"/>
    <w:rsid w:val="00DE58C4"/>
    <w:rsid w:val="00E20056"/>
    <w:rsid w:val="00E23CC5"/>
    <w:rsid w:val="00E271D4"/>
    <w:rsid w:val="00E73F76"/>
    <w:rsid w:val="00EA23EC"/>
    <w:rsid w:val="00EB5467"/>
    <w:rsid w:val="00EE7DF4"/>
    <w:rsid w:val="00EF1360"/>
    <w:rsid w:val="00EF3220"/>
    <w:rsid w:val="00EF6AD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23140"/>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2314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Pages>
  <Words>376</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CMW/C/SR.271</vt:lpstr>
    </vt:vector>
  </TitlesOfParts>
  <Company/>
  <LinksUpToDate>false</LinksUpToDate>
  <CharactersWithSpaces>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CMW/C/SR.271</dc:title>
  <dc:subject/>
  <dc:creator/>
  <cp:keywords/>
  <dc:description/>
  <cp:lastModifiedBy/>
  <cp:revision>1</cp:revision>
  <dcterms:created xsi:type="dcterms:W3CDTF">2016-11-09T07:34:00Z</dcterms:created>
  <dcterms:modified xsi:type="dcterms:W3CDTF">2016-11-09T07:34:00Z</dcterms:modified>
</cp:coreProperties>
</file>