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B75241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B7524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B75241" w:rsidP="00B75241">
            <w:pPr>
              <w:jc w:val="right"/>
            </w:pPr>
            <w:r w:rsidRPr="00B75241">
              <w:rPr>
                <w:sz w:val="40"/>
              </w:rPr>
              <w:t>A</w:t>
            </w:r>
            <w:r>
              <w:t>/HRC/RES/32/4</w:t>
            </w:r>
          </w:p>
        </w:tc>
      </w:tr>
      <w:tr w:rsidR="002D5AAC" w:rsidTr="00B75241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18649F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4C16DC00" wp14:editId="2402C44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33EE1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75241" w:rsidP="00712895">
            <w:pPr>
              <w:spacing w:before="240"/>
            </w:pPr>
            <w:r>
              <w:t>Distr. general</w:t>
            </w:r>
          </w:p>
          <w:p w:rsidR="00B75241" w:rsidRDefault="00B75241" w:rsidP="00B75241">
            <w:pPr>
              <w:spacing w:line="240" w:lineRule="exact"/>
            </w:pPr>
            <w:r>
              <w:t>15 de julio de 2016</w:t>
            </w:r>
          </w:p>
          <w:p w:rsidR="00B75241" w:rsidRDefault="00B75241" w:rsidP="00B75241">
            <w:pPr>
              <w:spacing w:line="240" w:lineRule="exact"/>
            </w:pPr>
            <w:r>
              <w:t>Español</w:t>
            </w:r>
          </w:p>
          <w:p w:rsidR="00B75241" w:rsidRDefault="00B75241" w:rsidP="00B75241">
            <w:pPr>
              <w:spacing w:line="240" w:lineRule="exact"/>
            </w:pPr>
            <w:r>
              <w:t>Original: inglés</w:t>
            </w:r>
          </w:p>
        </w:tc>
      </w:tr>
    </w:tbl>
    <w:p w:rsidR="00784F2F" w:rsidRPr="00B75241" w:rsidRDefault="00C31462" w:rsidP="00B75241">
      <w:pPr>
        <w:spacing w:before="120"/>
        <w:rPr>
          <w:b/>
          <w:sz w:val="24"/>
          <w:szCs w:val="24"/>
        </w:rPr>
      </w:pPr>
      <w:r w:rsidRPr="00B75241">
        <w:rPr>
          <w:b/>
          <w:sz w:val="24"/>
          <w:szCs w:val="24"/>
        </w:rPr>
        <w:t>Consejo de Derechos Humanos</w:t>
      </w:r>
    </w:p>
    <w:p w:rsidR="00B75241" w:rsidRPr="00B75241" w:rsidRDefault="00B75241" w:rsidP="00B75241">
      <w:pPr>
        <w:rPr>
          <w:b/>
        </w:rPr>
      </w:pPr>
      <w:r w:rsidRPr="00B75241">
        <w:rPr>
          <w:b/>
        </w:rPr>
        <w:t>32º período de sesiones</w:t>
      </w:r>
    </w:p>
    <w:p w:rsidR="00B75241" w:rsidRPr="00B75241" w:rsidRDefault="00B75241" w:rsidP="00B75241">
      <w:r w:rsidRPr="00B75241">
        <w:t>Tema 3 de la agenda</w:t>
      </w:r>
    </w:p>
    <w:p w:rsidR="00B75241" w:rsidRPr="00B75241" w:rsidRDefault="00B75241" w:rsidP="00B75241">
      <w:pPr>
        <w:pStyle w:val="HChG"/>
      </w:pPr>
      <w:r>
        <w:tab/>
      </w:r>
      <w:r>
        <w:tab/>
      </w:r>
      <w:r w:rsidRPr="00B75241">
        <w:t>Resolución aprobada por el Consejo de Derechos Humanos el</w:t>
      </w:r>
      <w:r>
        <w:t> </w:t>
      </w:r>
      <w:r w:rsidRPr="00B75241">
        <w:t>30 de junio de 2016</w:t>
      </w:r>
    </w:p>
    <w:p w:rsidR="00B75241" w:rsidRPr="00B75241" w:rsidRDefault="00B75241" w:rsidP="00AC53F4">
      <w:pPr>
        <w:pStyle w:val="H1G"/>
      </w:pPr>
      <w:r>
        <w:tab/>
      </w:r>
      <w:r>
        <w:tab/>
      </w:r>
      <w:r w:rsidRPr="00B75241">
        <w:t>32/4.</w:t>
      </w:r>
      <w:r>
        <w:tab/>
      </w:r>
      <w:r w:rsidRPr="00B75241">
        <w:t>Eliminación de la discriminación contra la mujer</w:t>
      </w:r>
    </w:p>
    <w:p w:rsidR="00B75241" w:rsidRPr="00B75241" w:rsidRDefault="00B75241" w:rsidP="00B75241">
      <w:pPr>
        <w:pStyle w:val="SingleTxtG"/>
      </w:pPr>
      <w:r>
        <w:tab/>
      </w:r>
      <w:r w:rsidRPr="00B75241">
        <w:rPr>
          <w:i/>
        </w:rPr>
        <w:t>El Consejo de Derechos Humanos</w:t>
      </w:r>
      <w:r w:rsidRPr="00B75241">
        <w:t>,</w:t>
      </w:r>
    </w:p>
    <w:p w:rsidR="00B75241" w:rsidRPr="00B75241" w:rsidRDefault="00B75241" w:rsidP="00B75241">
      <w:pPr>
        <w:pStyle w:val="SingleTxtG"/>
      </w:pPr>
      <w:r>
        <w:rPr>
          <w:i/>
        </w:rPr>
        <w:tab/>
      </w:r>
      <w:r w:rsidRPr="00B75241">
        <w:rPr>
          <w:i/>
        </w:rPr>
        <w:t>Guiado</w:t>
      </w:r>
      <w:r w:rsidRPr="00B75241">
        <w:t xml:space="preserve"> por los propósitos y principios de la Carta de las Naciones Unidas,</w:t>
      </w:r>
    </w:p>
    <w:p w:rsidR="00B75241" w:rsidRPr="00B75241" w:rsidRDefault="00B75241" w:rsidP="00B75241">
      <w:pPr>
        <w:pStyle w:val="SingleTxtG"/>
      </w:pPr>
      <w:r>
        <w:rPr>
          <w:i/>
        </w:rPr>
        <w:tab/>
      </w:r>
      <w:r w:rsidRPr="00B75241">
        <w:rPr>
          <w:i/>
        </w:rPr>
        <w:t>Reafirmando</w:t>
      </w:r>
      <w:r w:rsidRPr="00B75241">
        <w:t xml:space="preserve"> la Declaración Universal de Derechos Humanos, la Convención sobre la Eliminación de Todas las Formas de Discriminación contra la Mujer, la Convención sobre los Derechos del Niño y todos los demás instrumentos internacionales de derechos humanos pertinentes,</w:t>
      </w:r>
    </w:p>
    <w:p w:rsidR="00B75241" w:rsidRPr="00B75241" w:rsidRDefault="00B75241" w:rsidP="00B75241">
      <w:pPr>
        <w:pStyle w:val="SingleTxtG"/>
      </w:pPr>
      <w:r>
        <w:rPr>
          <w:i/>
        </w:rPr>
        <w:tab/>
      </w:r>
      <w:r w:rsidRPr="00B75241">
        <w:rPr>
          <w:i/>
        </w:rPr>
        <w:t>Recordando</w:t>
      </w:r>
      <w:r w:rsidRPr="00B75241">
        <w:t xml:space="preserve"> la Declaración y el Programa de Acción de Viena, el Programa de Acción de la Conferencia Internacional sobre la Población y el Desarrollo, la Declaración y la Plataforma de Acción de Beijing y los documentos finales de sus conferencias de examen, la Declaración y el Programa de Acción de Durban y el documento final de la Conferencia de Examen de Durban,</w:t>
      </w:r>
    </w:p>
    <w:p w:rsidR="00B75241" w:rsidRPr="00B75241" w:rsidRDefault="00B75241" w:rsidP="00B75241">
      <w:pPr>
        <w:pStyle w:val="SingleTxtG"/>
      </w:pPr>
      <w:r>
        <w:rPr>
          <w:i/>
        </w:rPr>
        <w:tab/>
      </w:r>
      <w:r w:rsidRPr="00B75241">
        <w:rPr>
          <w:i/>
        </w:rPr>
        <w:t>Recordando también</w:t>
      </w:r>
      <w:r w:rsidRPr="00B75241">
        <w:t xml:space="preserve"> todas las resoluciones pertinentes sobre la eliminación de la discriminación contra la mujer aprobadas por el Consejo de Derechos Humanos, la Asamblea General, el Consejo de Seguridad y otros organismos y órganos de las Naciones Unidas,</w:t>
      </w:r>
    </w:p>
    <w:p w:rsidR="00B75241" w:rsidRPr="00B75241" w:rsidRDefault="00B75241" w:rsidP="00B75241">
      <w:pPr>
        <w:pStyle w:val="SingleTxtG"/>
      </w:pPr>
      <w:r>
        <w:rPr>
          <w:i/>
        </w:rPr>
        <w:tab/>
      </w:r>
      <w:r w:rsidRPr="00B75241">
        <w:rPr>
          <w:i/>
        </w:rPr>
        <w:t xml:space="preserve">Acogiendo con beneplácito </w:t>
      </w:r>
      <w:r w:rsidRPr="00B75241">
        <w:t>la inclusión tanto de la igualdad de género como del empoderamiento de todas las mujeres y niñas como objetivo independiente y su incorporación a la totalidad de los objetivos y metas de la Agenda 2030 para el Desarrollo Sostenible</w:t>
      </w:r>
      <w:r>
        <w:rPr>
          <w:rStyle w:val="Refdenotaalpie"/>
        </w:rPr>
        <w:footnoteReference w:id="1"/>
      </w:r>
      <w:r w:rsidRPr="00B75241">
        <w:t>, también en sus disposiciones relativas a la salud, y la aprobación de la Agenda de Acción de Addis Abeba</w:t>
      </w:r>
      <w:r>
        <w:rPr>
          <w:rStyle w:val="Refdenotaalpie"/>
        </w:rPr>
        <w:footnoteReference w:id="2"/>
      </w:r>
      <w:r w:rsidRPr="00B75241">
        <w:t>,</w:t>
      </w:r>
    </w:p>
    <w:p w:rsidR="00B75241" w:rsidRPr="00B75241" w:rsidRDefault="00B75241" w:rsidP="008E30E3">
      <w:pPr>
        <w:pStyle w:val="SingleTxtG"/>
        <w:keepNext/>
        <w:keepLines/>
      </w:pPr>
      <w:r>
        <w:rPr>
          <w:i/>
        </w:rPr>
        <w:lastRenderedPageBreak/>
        <w:tab/>
      </w:r>
      <w:r w:rsidRPr="00B75241">
        <w:rPr>
          <w:i/>
        </w:rPr>
        <w:t>Recalcando</w:t>
      </w:r>
      <w:r w:rsidRPr="00B75241">
        <w:t xml:space="preserve"> que los tratados internacionales de derechos humanos prohíben la discriminación por razones de género e incluyen garantías para asegurar el derecho de todas las personas al disfrute del más alto nivel posible de salud física y mental en condiciones de igualdad,</w:t>
      </w:r>
    </w:p>
    <w:p w:rsidR="00B75241" w:rsidRPr="00B75241" w:rsidRDefault="00B75241" w:rsidP="00B75241">
      <w:pPr>
        <w:pStyle w:val="SingleTxtG"/>
      </w:pPr>
      <w:r>
        <w:rPr>
          <w:i/>
        </w:rPr>
        <w:tab/>
      </w:r>
      <w:r w:rsidRPr="00B75241">
        <w:rPr>
          <w:i/>
        </w:rPr>
        <w:t>Destacando</w:t>
      </w:r>
      <w:r w:rsidRPr="00B75241">
        <w:t xml:space="preserve"> que la salud es un estado de total bienestar físico, mental y social, y no simplemente la ausencia de dolencias o enfermedades,</w:t>
      </w:r>
    </w:p>
    <w:p w:rsidR="00B75241" w:rsidRPr="00B75241" w:rsidRDefault="00B75241" w:rsidP="00B75241">
      <w:pPr>
        <w:pStyle w:val="SingleTxtG"/>
      </w:pPr>
      <w:r>
        <w:rPr>
          <w:i/>
        </w:rPr>
        <w:tab/>
      </w:r>
      <w:r w:rsidRPr="00B75241">
        <w:rPr>
          <w:i/>
        </w:rPr>
        <w:t>Poniendo de relieve</w:t>
      </w:r>
      <w:r w:rsidRPr="00B75241">
        <w:t xml:space="preserve"> que la realización de los derechos de las mujeres y las niñas en condiciones de igualdad con los hombres y los niños en el contexto de la salud y la seguridad exige la prestación de servicios, tratamientos y medicamentos diferenciados, en función de las necesidades específicas que surgen a lo largo de su ciclo vital, las cuales son claramente diferentes de las de los hombres, y la eliminación de los obstáculos sociales y económicos que puedan hacerlas más vulnerables,</w:t>
      </w:r>
    </w:p>
    <w:p w:rsidR="00B75241" w:rsidRPr="00B75241" w:rsidRDefault="00B75241" w:rsidP="00B75241">
      <w:pPr>
        <w:pStyle w:val="SingleTxtG"/>
      </w:pPr>
      <w:r>
        <w:rPr>
          <w:i/>
        </w:rPr>
        <w:tab/>
      </w:r>
      <w:r w:rsidRPr="00B75241">
        <w:rPr>
          <w:i/>
        </w:rPr>
        <w:t>Reconociendo</w:t>
      </w:r>
      <w:r w:rsidRPr="00B75241">
        <w:t xml:space="preserve"> que la calidad de la atención de la salud que reciben las mujeres es a menudo deficiente en distintos sentidos, dependiendo de las circunstancias locales, y que frecuentemente no se las trata con respeto, no se les garantiza la privacidad y la confidencialidad ni reciben siempre información completa sobre las opciones y los servicios disponibles,</w:t>
      </w:r>
    </w:p>
    <w:p w:rsidR="00B75241" w:rsidRPr="00B75241" w:rsidRDefault="00B75241" w:rsidP="00B75241">
      <w:pPr>
        <w:pStyle w:val="SingleTxtG"/>
      </w:pPr>
      <w:r>
        <w:rPr>
          <w:i/>
        </w:rPr>
        <w:tab/>
      </w:r>
      <w:r w:rsidRPr="00B75241">
        <w:rPr>
          <w:i/>
        </w:rPr>
        <w:t>Reafirmando</w:t>
      </w:r>
      <w:r w:rsidRPr="00B75241">
        <w:t xml:space="preserve"> que los derechos humanos de la mujer incluyen el derecho de esta a ejercer el control y decidir de manera libre y responsable sobre las cuestiones relacionadas con la propia sexualidad, incluida la salud sexual y reproductiva, sin coacción, discriminación ni violencia, y que las relaciones en pie de igualdad entre mujeres y hombres en lo que concierne a las relaciones sexuales y la reproducción, incluido el pleno respeto a la integridad de la persona, exigen un respeto mutuo, el consentimiento, y la responsabilidad compartida respecto de la conducta sexual y de sus consecuencias,</w:t>
      </w:r>
    </w:p>
    <w:p w:rsidR="00B75241" w:rsidRPr="00B75241" w:rsidRDefault="00B75241" w:rsidP="00B75241">
      <w:pPr>
        <w:pStyle w:val="SingleTxtG"/>
      </w:pPr>
      <w:r>
        <w:rPr>
          <w:i/>
        </w:rPr>
        <w:tab/>
      </w:r>
      <w:r w:rsidRPr="00B75241">
        <w:rPr>
          <w:i/>
        </w:rPr>
        <w:t>Reconociendo</w:t>
      </w:r>
      <w:r w:rsidRPr="00B75241">
        <w:t xml:space="preserve"> que las políticas y los programas en materia de salud perpetúan a menudo los estereotipos vinculados al género y no toman en consideración las disparidades socioeconómicas y otras diferencias que existen entre las mujeres, y pueden no tener plenamente en cuenta la falta de autonomía de la mujer respecto de su salud, y que la salud de esta se ve también afectada por los prejuicios sexistas presentes en el sistema de salud y por la prestación de servicios médicos insuficientes e inapropiados para las mujeres,</w:t>
      </w:r>
    </w:p>
    <w:p w:rsidR="00B75241" w:rsidRPr="00B75241" w:rsidRDefault="00B75241" w:rsidP="00B75241">
      <w:pPr>
        <w:pStyle w:val="SingleTxtG"/>
      </w:pPr>
      <w:r>
        <w:rPr>
          <w:i/>
        </w:rPr>
        <w:tab/>
      </w:r>
      <w:r w:rsidRPr="00B75241">
        <w:rPr>
          <w:i/>
        </w:rPr>
        <w:t>Reafirmando</w:t>
      </w:r>
      <w:r w:rsidRPr="00B75241">
        <w:t xml:space="preserve"> que la Declaración y la Plataforma de Acción de Beijing y los documentos finales de sus conferencias de examen, así como los resultados de las grandes conferencias y cumbres pertinentes de las Naciones Unidas y el seguimiento que se les ha dado, han sentado una base sólida para el desarrollo sostenible, y que la aplicación plena, efectiva y acelerada de la Declaración y la Plataforma de Acción de Beijing representará una contribución fundamental a la realización de la Agenda 2030 para el Desarrollo Sostenible que no dejará a nadie en el camino,</w:t>
      </w:r>
    </w:p>
    <w:p w:rsidR="00B75241" w:rsidRPr="00B75241" w:rsidRDefault="00B75241" w:rsidP="00B75241">
      <w:pPr>
        <w:pStyle w:val="SingleTxtG"/>
      </w:pPr>
      <w:r>
        <w:rPr>
          <w:i/>
        </w:rPr>
        <w:tab/>
      </w:r>
      <w:r w:rsidRPr="00B75241">
        <w:rPr>
          <w:i/>
        </w:rPr>
        <w:t>Reconociendo y, al mismo tiempo, lamentando profundamente</w:t>
      </w:r>
      <w:r w:rsidRPr="00B75241">
        <w:t xml:space="preserve"> que muchas mujeres y niñas, en particular las que pertenecen a grupos marginados o se encuentran en situación de vulnerabilidad, se enfrentan a formas múltiples e interrelacionadas de discriminación y siguen sometidas a leyes y prácticas discriminatorias, y que no se ha conseguido la igualdad </w:t>
      </w:r>
      <w:r w:rsidRPr="00B75241">
        <w:rPr>
          <w:i/>
        </w:rPr>
        <w:t>de jure</w:t>
      </w:r>
      <w:r w:rsidRPr="00B75241">
        <w:t xml:space="preserve"> ni </w:t>
      </w:r>
      <w:r w:rsidRPr="00B75241">
        <w:rPr>
          <w:i/>
        </w:rPr>
        <w:t>de facto</w:t>
      </w:r>
      <w:r w:rsidRPr="00B75241">
        <w:t>,</w:t>
      </w:r>
    </w:p>
    <w:p w:rsidR="00B75241" w:rsidRPr="00B75241" w:rsidRDefault="00B75241" w:rsidP="00B75241">
      <w:pPr>
        <w:pStyle w:val="SingleTxtG"/>
      </w:pPr>
      <w:r>
        <w:rPr>
          <w:i/>
        </w:rPr>
        <w:tab/>
      </w:r>
      <w:r w:rsidRPr="00B75241">
        <w:rPr>
          <w:i/>
        </w:rPr>
        <w:t>Expresando preocupación</w:t>
      </w:r>
      <w:r w:rsidRPr="00B75241">
        <w:t xml:space="preserve"> por las consecuencias desiguales que tienen la pobreza, las crisis económicas mundiales, las medidas de austeridad, el cambio climático, los conflictos armados y los desastres naturales en la salud y el bienestar de las mujeres y las niñas,</w:t>
      </w:r>
    </w:p>
    <w:p w:rsidR="00B75241" w:rsidRPr="00B75241" w:rsidRDefault="00B75241" w:rsidP="00B75241">
      <w:pPr>
        <w:pStyle w:val="SingleTxtG"/>
      </w:pPr>
      <w:r>
        <w:lastRenderedPageBreak/>
        <w:tab/>
      </w:r>
      <w:r w:rsidRPr="00B75241">
        <w:t>1.</w:t>
      </w:r>
      <w:r>
        <w:tab/>
      </w:r>
      <w:r w:rsidRPr="00B75241">
        <w:rPr>
          <w:i/>
        </w:rPr>
        <w:t>Toma nota</w:t>
      </w:r>
      <w:r w:rsidRPr="00B75241">
        <w:t xml:space="preserve"> del informe del Grupo de Trabajo sobre la cuestión de la discriminación contra la mujer en la legislación y en la práctica respecto de la salud y la seguridad, y de la labor realizada desde su publicación</w:t>
      </w:r>
      <w:r>
        <w:rPr>
          <w:rStyle w:val="Refdenotaalpie"/>
        </w:rPr>
        <w:footnoteReference w:id="3"/>
      </w:r>
      <w:r w:rsidRPr="00B75241">
        <w:t>;</w:t>
      </w:r>
    </w:p>
    <w:p w:rsidR="00B75241" w:rsidRPr="00B75241" w:rsidRDefault="00B75241" w:rsidP="00B75241">
      <w:pPr>
        <w:pStyle w:val="SingleTxtG"/>
      </w:pPr>
      <w:r>
        <w:tab/>
      </w:r>
      <w:r w:rsidRPr="00B75241">
        <w:t>2.</w:t>
      </w:r>
      <w:r>
        <w:tab/>
      </w:r>
      <w:r w:rsidRPr="00B75241">
        <w:rPr>
          <w:i/>
        </w:rPr>
        <w:t>Reitera</w:t>
      </w:r>
      <w:r w:rsidRPr="00B75241">
        <w:t xml:space="preserve"> que los Estados deberían adoptar todas las medidas apropiadas para eliminar la discriminación contra la mujer en el ámbito de la atención de la salud a fin de asegurar, sobre la base de la igualdad entre hombres y mujeres, el acceso a servicios de atención de la salud, incluidos los relativos a la planificación familiar, y que deberían asegurarse de que las mujeres reciban servicios apropiados en relación con el embarazo, el parto y el período posnatal, prestando servicios gratuitos en caso necesario, así como una nutrición adecuada durante el embarazo y la lactancia;</w:t>
      </w:r>
    </w:p>
    <w:p w:rsidR="00B75241" w:rsidRPr="00B75241" w:rsidRDefault="00B75241" w:rsidP="00B75241">
      <w:pPr>
        <w:pStyle w:val="SingleTxtG"/>
      </w:pPr>
      <w:r>
        <w:tab/>
      </w:r>
      <w:r w:rsidRPr="00B75241">
        <w:t>3.</w:t>
      </w:r>
      <w:r>
        <w:tab/>
      </w:r>
      <w:r w:rsidRPr="00B75241">
        <w:rPr>
          <w:i/>
        </w:rPr>
        <w:t xml:space="preserve">Afirma </w:t>
      </w:r>
      <w:r w:rsidRPr="00B75241">
        <w:t>que, para hacer efectivos los derechos humanos, se requiere la participación y contribución plenas, efectivas y significativas de mujeres y niñas en todos los aspectos de la vida, en pie de igualdad con hombres y niños;</w:t>
      </w:r>
    </w:p>
    <w:p w:rsidR="00B75241" w:rsidRPr="00B75241" w:rsidRDefault="00B75241" w:rsidP="00B75241">
      <w:pPr>
        <w:pStyle w:val="SingleTxtG"/>
      </w:pPr>
      <w:r>
        <w:tab/>
      </w:r>
      <w:r w:rsidRPr="00B75241">
        <w:t>4.</w:t>
      </w:r>
      <w:r>
        <w:tab/>
      </w:r>
      <w:r w:rsidRPr="00B75241">
        <w:rPr>
          <w:i/>
        </w:rPr>
        <w:t>Exhorta</w:t>
      </w:r>
      <w:r w:rsidRPr="00B75241">
        <w:t xml:space="preserve"> a los Estados a que velen por que las mujeres y las niñas tengan acceso en igualdad de condiciones a atención y servicios disponibles en el ámbito de la salud que sean accesibles, asequibles, apropiados, efectivos y de gran calidad, y a que eliminen los obstáculos jurídicos, administrativos, financieros y sociales que dificulten el derecho de las mujeres al pleno disfrute del más alto nivel posible de salud física y mental, en particular cuando definan medidas de política y programas y asignen recursos;</w:t>
      </w:r>
    </w:p>
    <w:p w:rsidR="00B75241" w:rsidRPr="00B75241" w:rsidRDefault="00B75241" w:rsidP="00B75241">
      <w:pPr>
        <w:pStyle w:val="SingleTxtG"/>
      </w:pPr>
      <w:r>
        <w:tab/>
      </w:r>
      <w:r w:rsidRPr="00B75241">
        <w:t>5.</w:t>
      </w:r>
      <w:r>
        <w:tab/>
      </w:r>
      <w:r w:rsidRPr="00B75241">
        <w:rPr>
          <w:i/>
        </w:rPr>
        <w:t>Exhorta también</w:t>
      </w:r>
      <w:r w:rsidRPr="00B75241">
        <w:t xml:space="preserve"> a los Estados a que aseguren el derecho de la mujer en pie de igualdad al pleno disfrute del nivel más alto posible de salud física y mental, y promuevan la integración en el tratamiento diferenciado de su salud de las distintas necesidades que se presentan en cada etapa de su ciclo vital;</w:t>
      </w:r>
    </w:p>
    <w:p w:rsidR="00B75241" w:rsidRPr="00B75241" w:rsidRDefault="00B75241" w:rsidP="00B75241">
      <w:pPr>
        <w:pStyle w:val="SingleTxtG"/>
      </w:pPr>
      <w:r>
        <w:tab/>
      </w:r>
      <w:r w:rsidRPr="00B75241">
        <w:t>6.</w:t>
      </w:r>
      <w:r>
        <w:tab/>
      </w:r>
      <w:r w:rsidRPr="00B75241">
        <w:rPr>
          <w:i/>
        </w:rPr>
        <w:t>Insta</w:t>
      </w:r>
      <w:r w:rsidRPr="00B75241">
        <w:t xml:space="preserve"> a los Estados a que adopten medidas para asegurarse de que las leyes, políticas y prácticas respeten la igualdad del derecho de la mujer a decidir de manera autónoma en los asuntos relativos a su vida y su salud, incluido su cuerpo, revocando las leyes discriminatorias relativas a la autorización de terceros para recibir información y servicios relativos a la salud, y luchando contra los estereotipos por razón de género y las conductas que las discriminan;</w:t>
      </w:r>
    </w:p>
    <w:p w:rsidR="00B75241" w:rsidRPr="00B75241" w:rsidRDefault="00B75241" w:rsidP="00B75241">
      <w:pPr>
        <w:pStyle w:val="SingleTxtG"/>
      </w:pPr>
      <w:r>
        <w:tab/>
      </w:r>
      <w:r w:rsidRPr="00B75241">
        <w:t>7.</w:t>
      </w:r>
      <w:r>
        <w:tab/>
      </w:r>
      <w:r w:rsidRPr="00B75241">
        <w:rPr>
          <w:i/>
        </w:rPr>
        <w:t>Exhorta</w:t>
      </w:r>
      <w:r w:rsidRPr="00B75241">
        <w:t xml:space="preserve"> a los Estados a que promuevan un enfoque de la salud de la mujer basado en los derechos humanos y fomenten un sistema de salud eficaz dotado de suministros, equipo, personal capacitado e infraestructura adecuados, así como un sistema de comunicación, derivación y transporte eficaz en apoyo del derecho de la mujer al pleno disfrute del nivel más alto posible de salud física y mental;</w:t>
      </w:r>
    </w:p>
    <w:p w:rsidR="00B75241" w:rsidRPr="00B75241" w:rsidRDefault="00B75241" w:rsidP="00B75241">
      <w:pPr>
        <w:pStyle w:val="SingleTxtG"/>
      </w:pPr>
      <w:r>
        <w:tab/>
      </w:r>
      <w:r w:rsidRPr="00B75241">
        <w:t>8.</w:t>
      </w:r>
      <w:r>
        <w:tab/>
      </w:r>
      <w:r w:rsidRPr="00B75241">
        <w:rPr>
          <w:i/>
        </w:rPr>
        <w:t>Reconoce</w:t>
      </w:r>
      <w:r w:rsidRPr="00B75241">
        <w:t xml:space="preserve"> la necesidad de prestar una atención específica y de adoptar medidas diferenciadas, incluidos servicios de protección y apoyo especiales, cuando se haga frente a las formas de discriminación múltiples e interrelacionadas que se ejercen contra las mujeres y las niñas;</w:t>
      </w:r>
    </w:p>
    <w:p w:rsidR="00B75241" w:rsidRPr="00B75241" w:rsidRDefault="00B75241" w:rsidP="00B75241">
      <w:pPr>
        <w:pStyle w:val="SingleTxtG"/>
      </w:pPr>
      <w:r>
        <w:tab/>
      </w:r>
      <w:r w:rsidRPr="00B75241">
        <w:t>9.</w:t>
      </w:r>
      <w:r>
        <w:tab/>
      </w:r>
      <w:r w:rsidRPr="00B75241">
        <w:rPr>
          <w:i/>
        </w:rPr>
        <w:t xml:space="preserve">Exhorta </w:t>
      </w:r>
      <w:r w:rsidRPr="00B75241">
        <w:t>a los Estados a que vigilen e impidan el internamiento forzado e ilegal en instituciones y la medicación excesiva, y velen por que no exista discriminación en relación con la salud mental de la mujer;</w:t>
      </w:r>
    </w:p>
    <w:p w:rsidR="00B75241" w:rsidRPr="00B75241" w:rsidRDefault="00B75241" w:rsidP="00B75241">
      <w:pPr>
        <w:pStyle w:val="SingleTxtG"/>
      </w:pPr>
      <w:r>
        <w:tab/>
      </w:r>
      <w:r w:rsidRPr="00B75241">
        <w:t>10.</w:t>
      </w:r>
      <w:r>
        <w:tab/>
      </w:r>
      <w:r w:rsidRPr="00B75241">
        <w:rPr>
          <w:i/>
        </w:rPr>
        <w:t xml:space="preserve">Insta </w:t>
      </w:r>
      <w:r w:rsidRPr="00B75241">
        <w:t>a los Estados a que adopten medidas efectivas, promulguen leyes y formulen políticas para prevenir y eliminar las prácticas nocivas, como los matrimonios infantiles, precoces y forzados, o la ablación y la mutilación genital femenina;</w:t>
      </w:r>
    </w:p>
    <w:p w:rsidR="00B75241" w:rsidRPr="00B75241" w:rsidRDefault="00B75241" w:rsidP="008E30E3">
      <w:pPr>
        <w:pStyle w:val="SingleTxtG"/>
        <w:keepNext/>
        <w:keepLines/>
      </w:pPr>
      <w:r>
        <w:lastRenderedPageBreak/>
        <w:tab/>
      </w:r>
      <w:r w:rsidRPr="00B75241">
        <w:t>11.</w:t>
      </w:r>
      <w:r>
        <w:tab/>
      </w:r>
      <w:r w:rsidRPr="00B75241">
        <w:rPr>
          <w:i/>
        </w:rPr>
        <w:t>Insta también</w:t>
      </w:r>
      <w:r w:rsidRPr="00B75241">
        <w:t xml:space="preserve"> a los Estados a que aseguren la promoción y protección de los derechos humanos de todas las mujeres, y de su salud sexual y reproductiva y sus derechos reproductivos, de conformidad con el Programa de Acción de la Conferencia Internacional sobre la Población y el Desarrollo, la Plataforma de Acción de Beijing y los documentos finales de sus conferencias de examen mediante, entre otras cosas, la formulación y aplicación de políticas y marcos jurídicos, y a que refuercen los sistemas de salud, de modo que ofrezcan servicios, productos, información y educación completos y de calidad sobre la atención de la salud sexual y reproductiva, accesibles y disponibles para todos, que incluyan, por ejemplo, métodos anticonceptivos modernos, seguros y eficaces, métodos anticonceptivos de urgencia, programas de prevención de embarazos en la adolescencia, atención de la salud materna, como la asistencia cualificada en el parto y la atención obstétrica de urgencia, lo que reducirá los casos de fístula obstétrica y otras complicaciones del embarazo y el parto, y abortos en condiciones de seguridad en los casos en que estén permitidos por la legislación nacional, y prevención y tratamiento de las infecciones del aparato reproductor, las infecciones de transmisión sexual, el VIH y los cánceres del aparato reproductor, reconociendo que los derechos humanos incluyen el derecho a ejercer el control y decidir de manera libre y responsable sobre las cuestiones relacionadas con la propia sexualidad, incluida la salud sexual y reproductiva, sin coacción, discriminación ni violencia;</w:t>
      </w:r>
    </w:p>
    <w:p w:rsidR="00B75241" w:rsidRPr="00B75241" w:rsidRDefault="00B75241" w:rsidP="00B75241">
      <w:pPr>
        <w:pStyle w:val="SingleTxtG"/>
      </w:pPr>
      <w:r>
        <w:tab/>
      </w:r>
      <w:r w:rsidRPr="00B75241">
        <w:t>12.</w:t>
      </w:r>
      <w:r>
        <w:tab/>
      </w:r>
      <w:r w:rsidRPr="00B75241">
        <w:rPr>
          <w:i/>
        </w:rPr>
        <w:t>Insta además</w:t>
      </w:r>
      <w:r w:rsidRPr="00B75241">
        <w:t xml:space="preserve"> a los Estados a que velen por que mujeres y hombres tengan acceso en condiciones de igualdad y reciban un trato igual en la educación y la atención de la salud, y a que mejoren la salud sexual y reproductiva y la educación de las mujeres, entre otros medios capacitando al personal sanitario y a otros trabajadores de la atención de la salud en la igualdad de género y la no discriminación, el respeto de los derechos y la dignidad de la mujer, la atención obstétrica vital y en el momento del parto, especialmente en el caso de las matronas y las enfermeras auxiliares, garantizando la asequibilidad de los medicamentos y los tratamientos, evitando la medicación excesiva, reconociendo las medicinas alternativas, aboliendo las prácticas discriminatorias que dificultan el acceso de la mujer a los servicios de salud, y proporcionando a mujeres, niñas, hombres y niños información, educación y asesoramiento sobre la salud sexual, apropiados a cada edad y basados en pruebas científicas y los derechos humanos;</w:t>
      </w:r>
    </w:p>
    <w:p w:rsidR="00B75241" w:rsidRPr="00B75241" w:rsidRDefault="00B75241" w:rsidP="00B75241">
      <w:pPr>
        <w:pStyle w:val="SingleTxtG"/>
      </w:pPr>
      <w:r>
        <w:tab/>
      </w:r>
      <w:r w:rsidRPr="00B75241">
        <w:t>13.</w:t>
      </w:r>
      <w:r>
        <w:tab/>
      </w:r>
      <w:r w:rsidRPr="00B75241">
        <w:rPr>
          <w:i/>
        </w:rPr>
        <w:t xml:space="preserve">Insta </w:t>
      </w:r>
      <w:r w:rsidRPr="00B75241">
        <w:t>a los Estados a que adopten todas las medidas pertinentes para asegurar el acceso en igualdad de condiciones de las mujeres con discapacidad a servicios de salud que tengan en cuenta las cuestiones de género, incluida la rehabilitación relacionada con la salud;</w:t>
      </w:r>
    </w:p>
    <w:p w:rsidR="00B75241" w:rsidRPr="00B75241" w:rsidRDefault="00B75241" w:rsidP="00B75241">
      <w:pPr>
        <w:pStyle w:val="SingleTxtG"/>
      </w:pPr>
      <w:r>
        <w:tab/>
      </w:r>
      <w:r w:rsidRPr="00B75241">
        <w:t>14.</w:t>
      </w:r>
      <w:r>
        <w:tab/>
      </w:r>
      <w:r w:rsidRPr="00B75241">
        <w:rPr>
          <w:i/>
        </w:rPr>
        <w:t xml:space="preserve">Insta también </w:t>
      </w:r>
      <w:r w:rsidRPr="00B75241">
        <w:t>a los Estados a que adopten un enfoque holístico de la salud materna, uno de los elementos que abarca la salud de la mujer, reduciendo la mortalidad y morbilidad maternas mediante la promoción del acceso a la planificación familiar y una atención prenatal adecuada, asistencia cualificada en el parto, atención posnatal y métodos de prevención, lo que incluye servicios asequibles de tratamiento y de apoyo en el caso de las infecciones de transmisión sexual, como el VIH/SIDA, sin estigma ni discriminación;</w:t>
      </w:r>
    </w:p>
    <w:p w:rsidR="00B75241" w:rsidRPr="00B75241" w:rsidRDefault="00B75241" w:rsidP="00B75241">
      <w:pPr>
        <w:pStyle w:val="SingleTxtG"/>
      </w:pPr>
      <w:r>
        <w:tab/>
      </w:r>
      <w:r w:rsidRPr="00B75241">
        <w:t>15.</w:t>
      </w:r>
      <w:r>
        <w:tab/>
      </w:r>
      <w:r w:rsidRPr="00B75241">
        <w:rPr>
          <w:i/>
        </w:rPr>
        <w:t xml:space="preserve">Subraya </w:t>
      </w:r>
      <w:r w:rsidRPr="00B75241">
        <w:t>la necesidad de adoptar medidas para actuar con la debida diligencia y rindiendo cuentas para velar por que los servicios de salud y los medicamentos se proporcionen teniendo en cuenta las cuestiones de género y de forma no discriminatoria;</w:t>
      </w:r>
    </w:p>
    <w:p w:rsidR="00B75241" w:rsidRPr="00B75241" w:rsidRDefault="00B75241" w:rsidP="00B75241">
      <w:pPr>
        <w:pStyle w:val="SingleTxtG"/>
      </w:pPr>
      <w:r>
        <w:tab/>
      </w:r>
      <w:r w:rsidRPr="00B75241">
        <w:t>16.</w:t>
      </w:r>
      <w:r>
        <w:tab/>
      </w:r>
      <w:r w:rsidRPr="00B75241">
        <w:rPr>
          <w:i/>
        </w:rPr>
        <w:t>Destaca</w:t>
      </w:r>
      <w:r w:rsidRPr="00B75241">
        <w:t xml:space="preserve"> la necesidad de acelerar la labor a todos los niveles para eliminar todas las formas de violencia contra las mujeres y las niñas, incluida la violencia doméstica y la violencia en su trayecto hacia o desde la escuela, en otros espacios públicos y en los establecimientos de salud;</w:t>
      </w:r>
    </w:p>
    <w:p w:rsidR="00B75241" w:rsidRPr="00B75241" w:rsidRDefault="00B75241" w:rsidP="00B75241">
      <w:pPr>
        <w:pStyle w:val="SingleTxtG"/>
      </w:pPr>
      <w:r>
        <w:lastRenderedPageBreak/>
        <w:tab/>
      </w:r>
      <w:r w:rsidRPr="00B75241">
        <w:t>17.</w:t>
      </w:r>
      <w:r>
        <w:tab/>
      </w:r>
      <w:r w:rsidRPr="00B75241">
        <w:rPr>
          <w:i/>
        </w:rPr>
        <w:t>Recomienda</w:t>
      </w:r>
      <w:r w:rsidRPr="00B75241">
        <w:t xml:space="preserve"> a los Estados que reúnan datos, elaboren estadísticas desglosadas por edad, discapacidad y sexo, y realicen investigaciones multidisciplinarias que reflejen las cuestiones específicas relativas a la salud y la seguridad de la mujer;</w:t>
      </w:r>
    </w:p>
    <w:p w:rsidR="00B75241" w:rsidRPr="00B75241" w:rsidRDefault="00B75241" w:rsidP="00B75241">
      <w:pPr>
        <w:pStyle w:val="SingleTxtG"/>
      </w:pPr>
      <w:r>
        <w:tab/>
      </w:r>
      <w:r w:rsidRPr="00B75241">
        <w:t>18.</w:t>
      </w:r>
      <w:r>
        <w:tab/>
      </w:r>
      <w:r w:rsidRPr="00B75241">
        <w:rPr>
          <w:i/>
        </w:rPr>
        <w:t>Reafirma</w:t>
      </w:r>
      <w:r w:rsidRPr="00B75241">
        <w:t xml:space="preserve"> la importancia de aumentar considerablemente la inversión con miras a subsanar la insuficiencia de recursos para lograr la igualdad de género y el empoderamiento de todas la mujeres y niñas mediante, entre otras cosas, la movilización de recursos financieros procedentes de todas las fuentes;</w:t>
      </w:r>
    </w:p>
    <w:p w:rsidR="00B75241" w:rsidRPr="00B75241" w:rsidRDefault="00B75241" w:rsidP="00B75241">
      <w:pPr>
        <w:pStyle w:val="SingleTxtG"/>
      </w:pPr>
      <w:r>
        <w:tab/>
      </w:r>
      <w:r w:rsidRPr="00B75241">
        <w:t>19.</w:t>
      </w:r>
      <w:r>
        <w:tab/>
      </w:r>
      <w:r w:rsidRPr="00B75241">
        <w:rPr>
          <w:i/>
        </w:rPr>
        <w:t xml:space="preserve">Reconoce </w:t>
      </w:r>
      <w:r w:rsidRPr="00B75241">
        <w:t>que las organizaciones de la sociedad civil, incluidas las organizaciones independientes de mujeres y los defensores de los derechos humanos, desempeñan una importante labor en la promoción de la plena igualdad en todos los aspectos de la vida, incluida la salud de la mujer, y en la eliminación de la violencia contra las mujeres y las niñas, y que, por tanto, necesitan apoyo para garantizar su sostenibilidad, seguridad y crecimiento;</w:t>
      </w:r>
    </w:p>
    <w:p w:rsidR="00B75241" w:rsidRPr="00B75241" w:rsidRDefault="00B75241" w:rsidP="00B75241">
      <w:pPr>
        <w:pStyle w:val="SingleTxtG"/>
      </w:pPr>
      <w:r>
        <w:tab/>
      </w:r>
      <w:r w:rsidRPr="00B75241">
        <w:t>20.</w:t>
      </w:r>
      <w:r>
        <w:tab/>
      </w:r>
      <w:r w:rsidRPr="00B75241">
        <w:rPr>
          <w:i/>
        </w:rPr>
        <w:t>Decide</w:t>
      </w:r>
      <w:r w:rsidRPr="00B75241">
        <w:t xml:space="preserve"> prorrogar el mandato del Grupo de Trabajo sobre la cuestión de la discriminación contra la mujer en la legislación y en la práctica por un período de tres años, en los mismos términos previstos por el Consejo de Derechos Humanos en su resolución</w:t>
      </w:r>
      <w:r>
        <w:t> </w:t>
      </w:r>
      <w:r w:rsidRPr="00B75241">
        <w:t>23/7, de 13 de junio de 2013;</w:t>
      </w:r>
    </w:p>
    <w:p w:rsidR="00B75241" w:rsidRPr="00B75241" w:rsidRDefault="00B75241" w:rsidP="00B75241">
      <w:pPr>
        <w:pStyle w:val="SingleTxtG"/>
      </w:pPr>
      <w:r>
        <w:tab/>
      </w:r>
      <w:r w:rsidRPr="00B75241">
        <w:t>21.</w:t>
      </w:r>
      <w:r>
        <w:tab/>
      </w:r>
      <w:r w:rsidRPr="00B75241">
        <w:rPr>
          <w:i/>
        </w:rPr>
        <w:t xml:space="preserve">Exhorta </w:t>
      </w:r>
      <w:r w:rsidRPr="00B75241">
        <w:t>a todos los Estados a que cooperen con el Grupo de Trabajo y le presten asistencia en su labor, le proporcionen toda la información necesaria disponible que les solicite y consideren seriamente la posibilidad de dar una respuesta favorable a sus solicitudes de visita a los países, a fin de que pueda desempeñar su mandato de manera eficaz;</w:t>
      </w:r>
    </w:p>
    <w:p w:rsidR="00B75241" w:rsidRPr="00B75241" w:rsidRDefault="00B75241" w:rsidP="00B75241">
      <w:pPr>
        <w:pStyle w:val="SingleTxtG"/>
      </w:pPr>
      <w:r>
        <w:tab/>
      </w:r>
      <w:r w:rsidRPr="00B75241">
        <w:t>22.</w:t>
      </w:r>
      <w:r>
        <w:tab/>
      </w:r>
      <w:r w:rsidRPr="00B75241">
        <w:rPr>
          <w:i/>
        </w:rPr>
        <w:t>Invita</w:t>
      </w:r>
      <w:r w:rsidRPr="00B75241">
        <w:t xml:space="preserve"> a los organismos, fondos y programas pertinentes de las Naciones Unidas, los órganos creados en virtud de tratados dentro de sus respectivos mandatos y los actores de la sociedad civil, incluidas las organizaciones no gubernamentales, así como al sector privado, a cooperar plenamente con el Grupo de Trabajo en el desempeño de su mandato, y pide a este que siga cooperando con la Comisión de la Condición Jurídica y Social de la Mujer, entre otras formas participando en su labor y presentando informes, cuando así se solicite;</w:t>
      </w:r>
    </w:p>
    <w:p w:rsidR="00B75241" w:rsidRPr="00B75241" w:rsidRDefault="00B75241" w:rsidP="00B75241">
      <w:pPr>
        <w:pStyle w:val="SingleTxtG"/>
      </w:pPr>
      <w:r>
        <w:tab/>
      </w:r>
      <w:r w:rsidRPr="00B75241">
        <w:t>23.</w:t>
      </w:r>
      <w:r>
        <w:tab/>
      </w:r>
      <w:r w:rsidRPr="00B75241">
        <w:rPr>
          <w:i/>
        </w:rPr>
        <w:t>Decide</w:t>
      </w:r>
      <w:r w:rsidRPr="00B75241">
        <w:t xml:space="preserve"> seguir examinando esta cuestión de acuerdo con su programa de trabajo anual.</w:t>
      </w:r>
    </w:p>
    <w:p w:rsidR="00B75241" w:rsidRPr="00B75241" w:rsidRDefault="00B75241" w:rsidP="00B75241">
      <w:pPr>
        <w:pStyle w:val="SingleTxtG"/>
        <w:spacing w:after="0"/>
        <w:jc w:val="right"/>
        <w:rPr>
          <w:i/>
        </w:rPr>
      </w:pPr>
      <w:r w:rsidRPr="00B75241">
        <w:rPr>
          <w:i/>
        </w:rPr>
        <w:t>42ª sesión</w:t>
      </w:r>
    </w:p>
    <w:p w:rsidR="00B75241" w:rsidRPr="00B75241" w:rsidRDefault="00B75241" w:rsidP="00B75241">
      <w:pPr>
        <w:pStyle w:val="SingleTxtG"/>
        <w:jc w:val="right"/>
        <w:rPr>
          <w:i/>
        </w:rPr>
      </w:pPr>
      <w:r w:rsidRPr="00B75241">
        <w:rPr>
          <w:i/>
        </w:rPr>
        <w:t>30 de junio de 2016</w:t>
      </w:r>
    </w:p>
    <w:p w:rsidR="00381C24" w:rsidRDefault="00B75241" w:rsidP="00B75241">
      <w:pPr>
        <w:pStyle w:val="SingleTxtG"/>
      </w:pPr>
      <w:r w:rsidRPr="00B75241">
        <w:t>[Aprobada sin votación.]</w:t>
      </w:r>
    </w:p>
    <w:p w:rsidR="008E30E3" w:rsidRPr="008E30E3" w:rsidRDefault="008E30E3" w:rsidP="008E30E3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E30E3" w:rsidRPr="008E30E3" w:rsidSect="00B7524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D6A" w:rsidRPr="00A312BC" w:rsidRDefault="006F5D6A" w:rsidP="00A312BC">
      <w:pPr>
        <w:pStyle w:val="Piedepgina"/>
      </w:pPr>
    </w:p>
  </w:endnote>
  <w:endnote w:type="continuationSeparator" w:id="0">
    <w:p w:rsidR="006F5D6A" w:rsidRPr="00A312BC" w:rsidRDefault="006F5D6A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241" w:rsidRPr="00B75241" w:rsidRDefault="00B75241" w:rsidP="00B75241">
    <w:pPr>
      <w:pStyle w:val="Piedepgina"/>
      <w:tabs>
        <w:tab w:val="right" w:pos="9638"/>
      </w:tabs>
    </w:pPr>
    <w:r w:rsidRPr="00B75241">
      <w:rPr>
        <w:b/>
        <w:sz w:val="18"/>
      </w:rPr>
      <w:fldChar w:fldCharType="begin"/>
    </w:r>
    <w:r w:rsidRPr="00B75241">
      <w:rPr>
        <w:b/>
        <w:sz w:val="18"/>
      </w:rPr>
      <w:instrText xml:space="preserve"> PAGE  \* MERGEFORMAT </w:instrText>
    </w:r>
    <w:r w:rsidRPr="00B75241">
      <w:rPr>
        <w:b/>
        <w:sz w:val="18"/>
      </w:rPr>
      <w:fldChar w:fldCharType="separate"/>
    </w:r>
    <w:r w:rsidR="002605E3">
      <w:rPr>
        <w:b/>
        <w:noProof/>
        <w:sz w:val="18"/>
      </w:rPr>
      <w:t>2</w:t>
    </w:r>
    <w:r w:rsidRPr="00B75241">
      <w:rPr>
        <w:b/>
        <w:sz w:val="18"/>
      </w:rPr>
      <w:fldChar w:fldCharType="end"/>
    </w:r>
    <w:r>
      <w:rPr>
        <w:b/>
        <w:sz w:val="18"/>
      </w:rPr>
      <w:tab/>
    </w:r>
    <w:r>
      <w:t>GE.16-12180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241" w:rsidRPr="00B75241" w:rsidRDefault="00B75241" w:rsidP="00B75241">
    <w:pPr>
      <w:pStyle w:val="Piedepgina"/>
      <w:tabs>
        <w:tab w:val="right" w:pos="9638"/>
      </w:tabs>
      <w:rPr>
        <w:b/>
        <w:sz w:val="18"/>
      </w:rPr>
    </w:pPr>
    <w:r>
      <w:t>GE.16-12180</w:t>
    </w:r>
    <w:r>
      <w:tab/>
    </w:r>
    <w:r w:rsidRPr="00B75241">
      <w:rPr>
        <w:b/>
        <w:sz w:val="18"/>
      </w:rPr>
      <w:fldChar w:fldCharType="begin"/>
    </w:r>
    <w:r w:rsidRPr="00B75241">
      <w:rPr>
        <w:b/>
        <w:sz w:val="18"/>
      </w:rPr>
      <w:instrText xml:space="preserve"> PAGE  \* MERGEFORMAT </w:instrText>
    </w:r>
    <w:r w:rsidRPr="00B75241">
      <w:rPr>
        <w:b/>
        <w:sz w:val="18"/>
      </w:rPr>
      <w:fldChar w:fldCharType="separate"/>
    </w:r>
    <w:r w:rsidR="002605E3">
      <w:rPr>
        <w:b/>
        <w:noProof/>
        <w:sz w:val="18"/>
      </w:rPr>
      <w:t>3</w:t>
    </w:r>
    <w:r w:rsidRPr="00B7524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B75241" w:rsidRDefault="00B75241" w:rsidP="00B75241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412AF90D" wp14:editId="28A130A1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16-12180  (S)    190716    250716</w:t>
    </w:r>
    <w:r>
      <w:rPr>
        <w:sz w:val="20"/>
      </w:rPr>
      <w:br/>
    </w:r>
    <w:r w:rsidRPr="00B75241">
      <w:rPr>
        <w:rFonts w:ascii="C39T30Lfz" w:hAnsi="C39T30Lfz"/>
        <w:sz w:val="56"/>
      </w:rPr>
      <w:t></w:t>
    </w:r>
    <w:r w:rsidRPr="00B75241">
      <w:rPr>
        <w:rFonts w:ascii="C39T30Lfz" w:hAnsi="C39T30Lfz"/>
        <w:sz w:val="56"/>
      </w:rPr>
      <w:t></w:t>
    </w:r>
    <w:r w:rsidRPr="00B75241">
      <w:rPr>
        <w:rFonts w:ascii="C39T30Lfz" w:hAnsi="C39T30Lfz"/>
        <w:sz w:val="56"/>
      </w:rPr>
      <w:t></w:t>
    </w:r>
    <w:r w:rsidRPr="00B75241">
      <w:rPr>
        <w:rFonts w:ascii="C39T30Lfz" w:hAnsi="C39T30Lfz"/>
        <w:sz w:val="56"/>
      </w:rPr>
      <w:t></w:t>
    </w:r>
    <w:r w:rsidRPr="00B75241">
      <w:rPr>
        <w:rFonts w:ascii="C39T30Lfz" w:hAnsi="C39T30Lfz"/>
        <w:sz w:val="56"/>
      </w:rPr>
      <w:t></w:t>
    </w:r>
    <w:r w:rsidRPr="00B75241">
      <w:rPr>
        <w:rFonts w:ascii="C39T30Lfz" w:hAnsi="C39T30Lfz"/>
        <w:sz w:val="56"/>
      </w:rPr>
      <w:t></w:t>
    </w:r>
    <w:r w:rsidRPr="00B75241">
      <w:rPr>
        <w:rFonts w:ascii="C39T30Lfz" w:hAnsi="C39T30Lfz"/>
        <w:sz w:val="56"/>
      </w:rPr>
      <w:t></w:t>
    </w:r>
    <w:r w:rsidRPr="00B75241">
      <w:rPr>
        <w:rFonts w:ascii="C39T30Lfz" w:hAnsi="C39T30Lfz"/>
        <w:sz w:val="56"/>
      </w:rPr>
      <w:t></w:t>
    </w:r>
    <w:r w:rsidRPr="00B75241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n 1" descr="http://undocs.org/m2/QRCode.ashx?DS=A/HRC/RES/32/4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2/4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D6A" w:rsidRPr="001075E9" w:rsidRDefault="006F5D6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F5D6A" w:rsidRDefault="006F5D6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B75241" w:rsidRDefault="00B75241" w:rsidP="00B75241">
      <w:pPr>
        <w:pStyle w:val="Textonotapie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Refdenotaalpie"/>
        </w:rPr>
        <w:footnoteRef/>
      </w:r>
      <w:r>
        <w:tab/>
      </w:r>
      <w:r w:rsidR="00C31462" w:rsidRPr="00B75241">
        <w:t>Resolución 70/1 de la Asamblea General.</w:t>
      </w:r>
    </w:p>
  </w:footnote>
  <w:footnote w:id="2">
    <w:p w:rsidR="00B75241" w:rsidRDefault="00B75241" w:rsidP="00B75241">
      <w:pPr>
        <w:pStyle w:val="Textonotapie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Refdenotaalpie"/>
        </w:rPr>
        <w:footnoteRef/>
      </w:r>
      <w:r>
        <w:tab/>
      </w:r>
      <w:r w:rsidR="00C31462" w:rsidRPr="00B75241">
        <w:t>Resolución 69/313 de la Asamblea General, anexo.</w:t>
      </w:r>
    </w:p>
  </w:footnote>
  <w:footnote w:id="3">
    <w:p w:rsidR="00B75241" w:rsidRDefault="00B75241" w:rsidP="00B75241">
      <w:pPr>
        <w:pStyle w:val="Textonotapie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Refdenotaalpie"/>
        </w:rPr>
        <w:footnoteRef/>
      </w:r>
      <w:r>
        <w:tab/>
      </w:r>
      <w:r w:rsidR="00C31462" w:rsidRPr="00B75241">
        <w:t>A/HRC/32/44.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241" w:rsidRPr="00B75241" w:rsidRDefault="00B75241">
    <w:pPr>
      <w:pStyle w:val="Encabezado"/>
    </w:pPr>
    <w:r>
      <w:t>A/HRC/RES/32/4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241" w:rsidRPr="00B75241" w:rsidRDefault="00B75241" w:rsidP="00B75241">
    <w:pPr>
      <w:pStyle w:val="Encabezado"/>
      <w:jc w:val="right"/>
    </w:pPr>
    <w:r>
      <w:t>A/HRC/RES/32/4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D6A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605E3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4E2DF6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5F4CFF"/>
    <w:rsid w:val="00681A10"/>
    <w:rsid w:val="006A1ED8"/>
    <w:rsid w:val="006C2031"/>
    <w:rsid w:val="006D461A"/>
    <w:rsid w:val="006F35EE"/>
    <w:rsid w:val="006F5D6A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8E30E3"/>
    <w:rsid w:val="00906890"/>
    <w:rsid w:val="00911BE4"/>
    <w:rsid w:val="00951972"/>
    <w:rsid w:val="009608F3"/>
    <w:rsid w:val="009A24AC"/>
    <w:rsid w:val="00A312BC"/>
    <w:rsid w:val="00A84021"/>
    <w:rsid w:val="00A84D35"/>
    <w:rsid w:val="00A917B3"/>
    <w:rsid w:val="00AB4B51"/>
    <w:rsid w:val="00AC53F4"/>
    <w:rsid w:val="00B10CC7"/>
    <w:rsid w:val="00B539E7"/>
    <w:rsid w:val="00B62458"/>
    <w:rsid w:val="00B75241"/>
    <w:rsid w:val="00BC18B2"/>
    <w:rsid w:val="00BD33EE"/>
    <w:rsid w:val="00C106D6"/>
    <w:rsid w:val="00C31462"/>
    <w:rsid w:val="00C60F0C"/>
    <w:rsid w:val="00C805C9"/>
    <w:rsid w:val="00C92939"/>
    <w:rsid w:val="00CA1679"/>
    <w:rsid w:val="00CB151C"/>
    <w:rsid w:val="00CE5A1A"/>
    <w:rsid w:val="00CF55F6"/>
    <w:rsid w:val="00D33D63"/>
    <w:rsid w:val="00D90138"/>
    <w:rsid w:val="00E73F76"/>
    <w:rsid w:val="00EA2C9F"/>
    <w:rsid w:val="00EB27A3"/>
    <w:rsid w:val="00ED0BDA"/>
    <w:rsid w:val="00EF1360"/>
    <w:rsid w:val="00EF3220"/>
    <w:rsid w:val="00F15BB0"/>
    <w:rsid w:val="00F94155"/>
    <w:rsid w:val="00F9783F"/>
    <w:rsid w:val="00FC73B2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heading 1" w:qFormat="1"/>
    <w:lsdException w:name="caption" w:semiHidden="1" w:unhideWhenUsed="1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heading 1" w:qFormat="1"/>
    <w:lsdException w:name="caption" w:semiHidden="1" w:unhideWhenUsed="1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5</Pages>
  <Words>2322</Words>
  <Characters>12776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A/HRC/RES/32/4</vt:lpstr>
    </vt:vector>
  </TitlesOfParts>
  <Company>DCM</Company>
  <LinksUpToDate>false</LinksUpToDate>
  <CharactersWithSpaces>15068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A/HRC/RES/32/4</dc:title>
  <dc:subject/>
  <dc:creator>Urquizu</dc:creator>
  <cp:keywords/>
  <dc:description/>
  <cp:lastModifiedBy>Maruchi Zeballos</cp:lastModifiedBy>
  <cp:revision>3</cp:revision>
  <cp:lastPrinted>2016-07-25T10:28:00Z</cp:lastPrinted>
  <dcterms:created xsi:type="dcterms:W3CDTF">2016-07-25T10:28:00Z</dcterms:created>
  <dcterms:modified xsi:type="dcterms:W3CDTF">2016-07-25T10:28:00Z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