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A1102" w:rsidP="000A1102">
            <w:pPr>
              <w:jc w:val="right"/>
            </w:pPr>
            <w:r w:rsidRPr="000A1102">
              <w:rPr>
                <w:sz w:val="40"/>
              </w:rPr>
              <w:t>CERD</w:t>
            </w:r>
            <w:r>
              <w:t>/C/82/3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0A110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A1102" w:rsidRDefault="000A1102" w:rsidP="00593658">
            <w:pPr>
              <w:spacing w:before="240"/>
            </w:pPr>
            <w:r>
              <w:t>Distr. générale</w:t>
            </w:r>
          </w:p>
          <w:p w:rsidR="000A1102" w:rsidRDefault="000A1102" w:rsidP="000A1102">
            <w:pPr>
              <w:spacing w:line="240" w:lineRule="exact"/>
            </w:pPr>
            <w:r>
              <w:t>5 avril 2013</w:t>
            </w:r>
          </w:p>
          <w:p w:rsidR="000A1102" w:rsidRDefault="000A1102" w:rsidP="000A1102">
            <w:pPr>
              <w:spacing w:line="240" w:lineRule="exact"/>
            </w:pPr>
            <w:r>
              <w:t>Français</w:t>
            </w:r>
          </w:p>
          <w:p w:rsidR="002E0D40" w:rsidRPr="00DB58B5" w:rsidRDefault="000A1102" w:rsidP="000A1102">
            <w:pPr>
              <w:spacing w:line="240" w:lineRule="exact"/>
            </w:pPr>
            <w:r>
              <w:t>Original: anglais</w:t>
            </w:r>
          </w:p>
        </w:tc>
      </w:tr>
    </w:tbl>
    <w:p w:rsidR="00FF1DBD" w:rsidRPr="000A1102" w:rsidRDefault="0078670C" w:rsidP="000A1102">
      <w:pPr>
        <w:spacing w:before="120" w:line="240" w:lineRule="exact"/>
        <w:rPr>
          <w:b/>
          <w:bCs/>
          <w:sz w:val="24"/>
          <w:szCs w:val="24"/>
          <w:lang w:val="en-GB"/>
        </w:rPr>
      </w:pPr>
      <w:r w:rsidRPr="000A1102">
        <w:rPr>
          <w:b/>
          <w:bCs/>
          <w:sz w:val="24"/>
          <w:szCs w:val="24"/>
          <w:lang w:val="en-GB"/>
        </w:rPr>
        <w:t>Comité pour l</w:t>
      </w:r>
      <w:r w:rsidR="000A1102" w:rsidRPr="000A1102">
        <w:rPr>
          <w:b/>
          <w:bCs/>
          <w:sz w:val="24"/>
          <w:szCs w:val="24"/>
          <w:lang w:val="en-GB"/>
        </w:rPr>
        <w:t>’</w:t>
      </w:r>
      <w:r w:rsidRPr="000A1102">
        <w:rPr>
          <w:b/>
          <w:bCs/>
          <w:sz w:val="24"/>
          <w:szCs w:val="24"/>
          <w:lang w:val="en-GB"/>
        </w:rPr>
        <w:t>éliminati</w:t>
      </w:r>
      <w:r w:rsidR="000A1102" w:rsidRPr="000A1102">
        <w:rPr>
          <w:b/>
          <w:bCs/>
          <w:sz w:val="24"/>
          <w:szCs w:val="24"/>
          <w:lang w:val="en-GB"/>
        </w:rPr>
        <w:t>on de la discrimination raciale</w:t>
      </w:r>
    </w:p>
    <w:p w:rsidR="000A1102" w:rsidRPr="00597201" w:rsidRDefault="000A1102" w:rsidP="000A1102">
      <w:pPr>
        <w:pStyle w:val="HChG"/>
      </w:pPr>
      <w:r>
        <w:tab/>
      </w:r>
      <w:r w:rsidRPr="00597201">
        <w:tab/>
        <w:t xml:space="preserve">Communication </w:t>
      </w:r>
      <w:r>
        <w:rPr>
          <w:rFonts w:eastAsia="MS Mincho"/>
        </w:rPr>
        <w:t>n</w:t>
      </w:r>
      <w:r>
        <w:rPr>
          <w:rFonts w:eastAsia="MS Mincho"/>
          <w:vertAlign w:val="superscript"/>
        </w:rPr>
        <w:t>o</w:t>
      </w:r>
      <w:r>
        <w:t> </w:t>
      </w:r>
      <w:r w:rsidRPr="00597201">
        <w:t>48/2010</w:t>
      </w:r>
    </w:p>
    <w:p w:rsidR="000A1102" w:rsidRPr="00597201" w:rsidRDefault="0012676C" w:rsidP="000A1102">
      <w:pPr>
        <w:pStyle w:val="H1G"/>
      </w:pPr>
      <w:r>
        <w:tab/>
      </w:r>
      <w:r>
        <w:tab/>
        <w:t>Opinion (dissidente) de M. </w:t>
      </w:r>
      <w:r w:rsidR="000A1102" w:rsidRPr="00597201">
        <w:t>Carlos Manuel Vázquez</w:t>
      </w:r>
    </w:p>
    <w:p w:rsidR="000A1102" w:rsidRPr="00597201" w:rsidRDefault="000A1102" w:rsidP="000A1102">
      <w:pPr>
        <w:pStyle w:val="SingleTxtG"/>
        <w:rPr>
          <w:szCs w:val="24"/>
          <w:lang w:val="fr-FR"/>
        </w:rPr>
      </w:pPr>
      <w:r w:rsidRPr="00597201">
        <w:rPr>
          <w:szCs w:val="24"/>
          <w:lang w:val="fr-FR"/>
        </w:rPr>
        <w:t>1.</w:t>
      </w:r>
      <w:r w:rsidRPr="00597201">
        <w:rPr>
          <w:szCs w:val="24"/>
          <w:lang w:val="fr-FR"/>
        </w:rPr>
        <w:tab/>
        <w:t>La présente communication porte sur la relation entre l</w:t>
      </w:r>
      <w:r>
        <w:rPr>
          <w:szCs w:val="24"/>
          <w:lang w:val="fr-FR"/>
        </w:rPr>
        <w:t>’</w:t>
      </w:r>
      <w:r w:rsidRPr="00597201">
        <w:rPr>
          <w:szCs w:val="24"/>
          <w:lang w:val="fr-FR"/>
        </w:rPr>
        <w:t>obligation qui incombe à</w:t>
      </w:r>
      <w:r>
        <w:rPr>
          <w:szCs w:val="24"/>
          <w:lang w:val="fr-FR"/>
        </w:rPr>
        <w:t> </w:t>
      </w:r>
      <w:r w:rsidRPr="00597201">
        <w:rPr>
          <w:szCs w:val="24"/>
          <w:lang w:val="fr-FR"/>
        </w:rPr>
        <w:t>l</w:t>
      </w:r>
      <w:r>
        <w:rPr>
          <w:szCs w:val="24"/>
          <w:lang w:val="fr-FR"/>
        </w:rPr>
        <w:t>’</w:t>
      </w:r>
      <w:r w:rsidRPr="00597201">
        <w:rPr>
          <w:szCs w:val="24"/>
          <w:lang w:val="fr-FR"/>
        </w:rPr>
        <w:t>État partie au titre de la Convention de lutter contre les propos haineux et son obligation de défendre la liberté d</w:t>
      </w:r>
      <w:r>
        <w:rPr>
          <w:szCs w:val="24"/>
          <w:lang w:val="fr-FR"/>
        </w:rPr>
        <w:t>’</w:t>
      </w:r>
      <w:r w:rsidRPr="00597201">
        <w:rPr>
          <w:szCs w:val="24"/>
          <w:lang w:val="fr-FR"/>
        </w:rPr>
        <w:t>opinion et la liberté d</w:t>
      </w:r>
      <w:r>
        <w:rPr>
          <w:szCs w:val="24"/>
          <w:lang w:val="fr-FR"/>
        </w:rPr>
        <w:t>’</w:t>
      </w:r>
      <w:r w:rsidRPr="00597201">
        <w:rPr>
          <w:szCs w:val="24"/>
          <w:lang w:val="fr-FR"/>
        </w:rPr>
        <w:t>expression. D</w:t>
      </w:r>
      <w:r>
        <w:rPr>
          <w:szCs w:val="24"/>
          <w:lang w:val="fr-FR"/>
        </w:rPr>
        <w:t>’</w:t>
      </w:r>
      <w:r w:rsidRPr="00597201">
        <w:rPr>
          <w:szCs w:val="24"/>
          <w:lang w:val="fr-FR"/>
        </w:rPr>
        <w:t>un</w:t>
      </w:r>
      <w:r w:rsidR="00A42B57">
        <w:rPr>
          <w:szCs w:val="24"/>
          <w:lang w:val="fr-FR"/>
        </w:rPr>
        <w:t>e part</w:t>
      </w:r>
      <w:r w:rsidRPr="00597201">
        <w:rPr>
          <w:szCs w:val="24"/>
          <w:lang w:val="fr-FR"/>
        </w:rPr>
        <w:t>, «la liberté d</w:t>
      </w:r>
      <w:r>
        <w:rPr>
          <w:szCs w:val="24"/>
          <w:lang w:val="fr-FR"/>
        </w:rPr>
        <w:t>’</w:t>
      </w:r>
      <w:r w:rsidRPr="00597201">
        <w:rPr>
          <w:szCs w:val="24"/>
          <w:lang w:val="fr-FR"/>
        </w:rPr>
        <w:t>opinion et la liberté d</w:t>
      </w:r>
      <w:r>
        <w:rPr>
          <w:szCs w:val="24"/>
          <w:lang w:val="fr-FR"/>
        </w:rPr>
        <w:t>’</w:t>
      </w:r>
      <w:r w:rsidRPr="00597201">
        <w:rPr>
          <w:szCs w:val="24"/>
          <w:lang w:val="fr-FR"/>
        </w:rPr>
        <w:t>expression sont des conditions indispensables au développement complet de l</w:t>
      </w:r>
      <w:r>
        <w:rPr>
          <w:szCs w:val="24"/>
          <w:lang w:val="fr-FR"/>
        </w:rPr>
        <w:t>’</w:t>
      </w:r>
      <w:r w:rsidRPr="00597201">
        <w:rPr>
          <w:szCs w:val="24"/>
          <w:lang w:val="fr-FR"/>
        </w:rPr>
        <w:t>individu» et «constituent le fondement de toute société libre et démocratique»</w:t>
      </w:r>
      <w:r>
        <w:rPr>
          <w:rStyle w:val="FootnoteReference"/>
          <w:szCs w:val="24"/>
        </w:rPr>
        <w:footnoteReference w:id="2"/>
      </w:r>
      <w:r w:rsidRPr="00597201">
        <w:rPr>
          <w:szCs w:val="24"/>
          <w:lang w:val="fr-FR"/>
        </w:rPr>
        <w:t>. D</w:t>
      </w:r>
      <w:r>
        <w:rPr>
          <w:szCs w:val="24"/>
          <w:lang w:val="fr-FR"/>
        </w:rPr>
        <w:t>’</w:t>
      </w:r>
      <w:r w:rsidRPr="00597201">
        <w:rPr>
          <w:szCs w:val="24"/>
          <w:lang w:val="fr-FR"/>
        </w:rPr>
        <w:t>autre</w:t>
      </w:r>
      <w:r w:rsidR="00A62D62">
        <w:rPr>
          <w:szCs w:val="24"/>
          <w:lang w:val="fr-FR"/>
        </w:rPr>
        <w:t> </w:t>
      </w:r>
      <w:r w:rsidRPr="00597201">
        <w:rPr>
          <w:szCs w:val="24"/>
          <w:lang w:val="fr-FR"/>
        </w:rPr>
        <w:t>part, aux termes de l</w:t>
      </w:r>
      <w:r>
        <w:rPr>
          <w:szCs w:val="24"/>
          <w:lang w:val="fr-FR"/>
        </w:rPr>
        <w:t>’</w:t>
      </w:r>
      <w:r w:rsidRPr="00597201">
        <w:rPr>
          <w:szCs w:val="24"/>
          <w:lang w:val="fr-FR"/>
        </w:rPr>
        <w:t>article 4 de la Convention, les États parties s</w:t>
      </w:r>
      <w:r>
        <w:rPr>
          <w:szCs w:val="24"/>
          <w:lang w:val="fr-FR"/>
        </w:rPr>
        <w:t>’</w:t>
      </w:r>
      <w:r w:rsidRPr="00597201">
        <w:rPr>
          <w:szCs w:val="24"/>
          <w:lang w:val="fr-FR"/>
        </w:rPr>
        <w:t>engagent «à</w:t>
      </w:r>
      <w:r w:rsidR="00A42B57">
        <w:rPr>
          <w:szCs w:val="24"/>
          <w:lang w:val="fr-FR"/>
        </w:rPr>
        <w:t> </w:t>
      </w:r>
      <w:r w:rsidRPr="00597201">
        <w:rPr>
          <w:szCs w:val="24"/>
          <w:lang w:val="fr-FR"/>
        </w:rPr>
        <w:t>déclarer délits punissables par la loi toute diffusion d</w:t>
      </w:r>
      <w:r>
        <w:rPr>
          <w:szCs w:val="24"/>
          <w:lang w:val="fr-FR"/>
        </w:rPr>
        <w:t>’</w:t>
      </w:r>
      <w:r w:rsidRPr="00597201">
        <w:rPr>
          <w:szCs w:val="24"/>
          <w:lang w:val="fr-FR"/>
        </w:rPr>
        <w:t xml:space="preserve">idées fondées sur la supériorité </w:t>
      </w:r>
      <w:r w:rsidR="00A42B57">
        <w:rPr>
          <w:szCs w:val="24"/>
          <w:lang w:val="fr-FR"/>
        </w:rPr>
        <w:t xml:space="preserve">ou la haine </w:t>
      </w:r>
      <w:r w:rsidRPr="00597201">
        <w:rPr>
          <w:szCs w:val="24"/>
          <w:lang w:val="fr-FR"/>
        </w:rPr>
        <w:t xml:space="preserve">raciale [et] toute incitation à la discrimination raciale». Pour satisfaire à ces prescriptions, </w:t>
      </w:r>
      <w:r>
        <w:rPr>
          <w:szCs w:val="24"/>
          <w:lang w:val="fr-FR"/>
        </w:rPr>
        <w:t>«</w:t>
      </w:r>
      <w:r w:rsidRPr="00597201">
        <w:rPr>
          <w:szCs w:val="24"/>
          <w:lang w:val="fr-FR"/>
        </w:rPr>
        <w:t>les États parties doivent non seulement promulguer des lois appropriées mais aussi s</w:t>
      </w:r>
      <w:r>
        <w:rPr>
          <w:szCs w:val="24"/>
          <w:lang w:val="fr-FR"/>
        </w:rPr>
        <w:t>’</w:t>
      </w:r>
      <w:r w:rsidRPr="00597201">
        <w:rPr>
          <w:szCs w:val="24"/>
          <w:lang w:val="fr-FR"/>
        </w:rPr>
        <w:t>assurer qu</w:t>
      </w:r>
      <w:r>
        <w:rPr>
          <w:szCs w:val="24"/>
          <w:lang w:val="fr-FR"/>
        </w:rPr>
        <w:t>’</w:t>
      </w:r>
      <w:r w:rsidRPr="00597201">
        <w:rPr>
          <w:szCs w:val="24"/>
          <w:lang w:val="fr-FR"/>
        </w:rPr>
        <w:t>elles sont effectivement appliquées</w:t>
      </w:r>
      <w:r>
        <w:rPr>
          <w:szCs w:val="24"/>
          <w:lang w:val="fr-FR"/>
        </w:rPr>
        <w:t>»</w:t>
      </w:r>
      <w:r>
        <w:rPr>
          <w:rStyle w:val="FootnoteReference"/>
          <w:szCs w:val="24"/>
        </w:rPr>
        <w:footnoteReference w:id="3"/>
      </w:r>
      <w:r w:rsidRPr="00597201">
        <w:rPr>
          <w:szCs w:val="24"/>
          <w:lang w:val="fr-FR"/>
        </w:rPr>
        <w:t xml:space="preserve">. La question dont est saisi le Comité </w:t>
      </w:r>
      <w:r w:rsidR="00A42B57">
        <w:rPr>
          <w:szCs w:val="24"/>
          <w:lang w:val="fr-FR"/>
        </w:rPr>
        <w:t xml:space="preserve">est celle de </w:t>
      </w:r>
      <w:r w:rsidRPr="00597201">
        <w:rPr>
          <w:szCs w:val="24"/>
          <w:lang w:val="fr-FR"/>
        </w:rPr>
        <w:t>savoir si</w:t>
      </w:r>
      <w:r w:rsidR="00A42B57">
        <w:rPr>
          <w:szCs w:val="24"/>
          <w:lang w:val="fr-FR"/>
        </w:rPr>
        <w:t xml:space="preserve"> </w:t>
      </w:r>
      <w:r w:rsidRPr="00597201">
        <w:rPr>
          <w:szCs w:val="24"/>
          <w:lang w:val="fr-FR"/>
        </w:rPr>
        <w:t>l</w:t>
      </w:r>
      <w:r>
        <w:rPr>
          <w:szCs w:val="24"/>
          <w:lang w:val="fr-FR"/>
        </w:rPr>
        <w:t>’</w:t>
      </w:r>
      <w:r w:rsidRPr="00597201">
        <w:rPr>
          <w:szCs w:val="24"/>
          <w:lang w:val="fr-FR"/>
        </w:rPr>
        <w:t xml:space="preserve">État partie a </w:t>
      </w:r>
      <w:r w:rsidR="00A42B57">
        <w:rPr>
          <w:szCs w:val="24"/>
          <w:lang w:val="fr-FR"/>
        </w:rPr>
        <w:t xml:space="preserve">violé </w:t>
      </w:r>
      <w:r w:rsidRPr="00597201">
        <w:rPr>
          <w:szCs w:val="24"/>
          <w:lang w:val="fr-FR"/>
        </w:rPr>
        <w:t>les dispositions de l</w:t>
      </w:r>
      <w:r>
        <w:rPr>
          <w:szCs w:val="24"/>
          <w:lang w:val="fr-FR"/>
        </w:rPr>
        <w:t>’</w:t>
      </w:r>
      <w:r w:rsidRPr="00597201">
        <w:rPr>
          <w:szCs w:val="24"/>
          <w:lang w:val="fr-FR"/>
        </w:rPr>
        <w:t xml:space="preserve">article 4 en ne poursuivant pas M. Sarrazin </w:t>
      </w:r>
      <w:r w:rsidR="00A42B57">
        <w:rPr>
          <w:szCs w:val="24"/>
          <w:lang w:val="fr-FR"/>
        </w:rPr>
        <w:t xml:space="preserve">pour certains </w:t>
      </w:r>
      <w:r w:rsidRPr="00597201">
        <w:rPr>
          <w:szCs w:val="24"/>
          <w:lang w:val="fr-FR"/>
        </w:rPr>
        <w:t>propos qu</w:t>
      </w:r>
      <w:r>
        <w:rPr>
          <w:szCs w:val="24"/>
          <w:lang w:val="fr-FR"/>
        </w:rPr>
        <w:t>’</w:t>
      </w:r>
      <w:r w:rsidRPr="00597201">
        <w:rPr>
          <w:szCs w:val="24"/>
          <w:lang w:val="fr-FR"/>
        </w:rPr>
        <w:t>il a tenus lors d</w:t>
      </w:r>
      <w:r>
        <w:rPr>
          <w:szCs w:val="24"/>
          <w:lang w:val="fr-FR"/>
        </w:rPr>
        <w:t>’</w:t>
      </w:r>
      <w:r w:rsidRPr="00597201">
        <w:rPr>
          <w:szCs w:val="24"/>
          <w:lang w:val="fr-FR"/>
        </w:rPr>
        <w:t xml:space="preserve">un entretien publié </w:t>
      </w:r>
      <w:r w:rsidR="00A42B57">
        <w:rPr>
          <w:szCs w:val="24"/>
          <w:lang w:val="fr-FR"/>
        </w:rPr>
        <w:t xml:space="preserve">dans la revue </w:t>
      </w:r>
      <w:r w:rsidRPr="00597201">
        <w:rPr>
          <w:szCs w:val="24"/>
          <w:lang w:val="fr-FR"/>
        </w:rPr>
        <w:t>culturel</w:t>
      </w:r>
      <w:r w:rsidR="00A42B57">
        <w:rPr>
          <w:szCs w:val="24"/>
          <w:lang w:val="fr-FR"/>
        </w:rPr>
        <w:t>le</w:t>
      </w:r>
      <w:r w:rsidRPr="00597201">
        <w:rPr>
          <w:szCs w:val="24"/>
          <w:lang w:val="fr-FR"/>
        </w:rPr>
        <w:t xml:space="preserve"> </w:t>
      </w:r>
      <w:r w:rsidRPr="00597201">
        <w:rPr>
          <w:i/>
          <w:szCs w:val="24"/>
          <w:lang w:val="fr-FR"/>
        </w:rPr>
        <w:t>Lettre International</w:t>
      </w:r>
      <w:r w:rsidRPr="00597201">
        <w:rPr>
          <w:szCs w:val="24"/>
          <w:lang w:val="fr-FR"/>
        </w:rPr>
        <w:t>.</w:t>
      </w:r>
    </w:p>
    <w:p w:rsidR="000A1102" w:rsidRPr="00597201" w:rsidRDefault="000A1102" w:rsidP="000A1102">
      <w:pPr>
        <w:pStyle w:val="SingleTxtG"/>
        <w:rPr>
          <w:szCs w:val="24"/>
          <w:lang w:val="fr-FR"/>
        </w:rPr>
      </w:pPr>
      <w:r w:rsidRPr="00597201">
        <w:rPr>
          <w:szCs w:val="24"/>
          <w:lang w:val="fr-FR"/>
        </w:rPr>
        <w:t>2.</w:t>
      </w:r>
      <w:r w:rsidRPr="00597201">
        <w:rPr>
          <w:szCs w:val="24"/>
          <w:lang w:val="fr-FR"/>
        </w:rPr>
        <w:tab/>
        <w:t xml:space="preserve">Dans cet entretien, M. Sarrazin tient des propos sectaires et insultants. Toutefois, la Convention </w:t>
      </w:r>
      <w:r w:rsidR="00181D39">
        <w:rPr>
          <w:szCs w:val="24"/>
          <w:lang w:val="fr-FR"/>
        </w:rPr>
        <w:t xml:space="preserve">n’exige pas </w:t>
      </w:r>
      <w:r w:rsidRPr="00597201">
        <w:rPr>
          <w:szCs w:val="24"/>
          <w:lang w:val="fr-FR"/>
        </w:rPr>
        <w:t xml:space="preserve">que toutes les personnes tenant des propos sectaires et insultants soient </w:t>
      </w:r>
      <w:r w:rsidR="006720E9">
        <w:rPr>
          <w:szCs w:val="24"/>
          <w:lang w:val="fr-FR"/>
        </w:rPr>
        <w:t>poursuivies pénalement</w:t>
      </w:r>
      <w:r w:rsidRPr="00597201">
        <w:rPr>
          <w:szCs w:val="24"/>
          <w:lang w:val="fr-FR"/>
        </w:rPr>
        <w:t>. Ainsi, dans l</w:t>
      </w:r>
      <w:r>
        <w:rPr>
          <w:szCs w:val="24"/>
          <w:lang w:val="fr-FR"/>
        </w:rPr>
        <w:t>’</w:t>
      </w:r>
      <w:r w:rsidRPr="00597201">
        <w:rPr>
          <w:szCs w:val="24"/>
          <w:lang w:val="fr-FR"/>
        </w:rPr>
        <w:t xml:space="preserve">affaire </w:t>
      </w:r>
      <w:r w:rsidRPr="00597201">
        <w:rPr>
          <w:i/>
          <w:szCs w:val="24"/>
          <w:lang w:val="fr-FR"/>
        </w:rPr>
        <w:t>Zentralrat Deutscher Sinti und Roma et consorts</w:t>
      </w:r>
      <w:r w:rsidRPr="00597201">
        <w:rPr>
          <w:szCs w:val="24"/>
          <w:lang w:val="fr-FR"/>
        </w:rPr>
        <w:t xml:space="preserve"> c.</w:t>
      </w:r>
      <w:r w:rsidR="006720E9">
        <w:rPr>
          <w:szCs w:val="24"/>
          <w:lang w:val="fr-FR"/>
        </w:rPr>
        <w:t> </w:t>
      </w:r>
      <w:r w:rsidRPr="00597201">
        <w:rPr>
          <w:i/>
          <w:szCs w:val="24"/>
          <w:lang w:val="fr-FR"/>
        </w:rPr>
        <w:t>Allemagne</w:t>
      </w:r>
      <w:r w:rsidRPr="00597201">
        <w:rPr>
          <w:szCs w:val="24"/>
          <w:lang w:val="fr-FR"/>
        </w:rPr>
        <w:t xml:space="preserve">, le Comité a </w:t>
      </w:r>
      <w:r w:rsidR="006720E9">
        <w:rPr>
          <w:szCs w:val="24"/>
          <w:lang w:val="fr-FR"/>
        </w:rPr>
        <w:t xml:space="preserve">estimé qu’il n’y avait pas eu de </w:t>
      </w:r>
      <w:r w:rsidRPr="00597201">
        <w:rPr>
          <w:szCs w:val="24"/>
          <w:lang w:val="fr-FR"/>
        </w:rPr>
        <w:t>violation de la Convention bien que l</w:t>
      </w:r>
      <w:r>
        <w:rPr>
          <w:szCs w:val="24"/>
          <w:lang w:val="fr-FR"/>
        </w:rPr>
        <w:t>’</w:t>
      </w:r>
      <w:r w:rsidRPr="00597201">
        <w:rPr>
          <w:szCs w:val="24"/>
          <w:lang w:val="fr-FR"/>
        </w:rPr>
        <w:t xml:space="preserve">État partie </w:t>
      </w:r>
      <w:r w:rsidR="006720E9">
        <w:rPr>
          <w:szCs w:val="24"/>
          <w:lang w:val="fr-FR"/>
        </w:rPr>
        <w:t xml:space="preserve">eut </w:t>
      </w:r>
      <w:r w:rsidRPr="00597201">
        <w:rPr>
          <w:szCs w:val="24"/>
          <w:lang w:val="fr-FR"/>
        </w:rPr>
        <w:t>refusé d</w:t>
      </w:r>
      <w:r>
        <w:rPr>
          <w:szCs w:val="24"/>
          <w:lang w:val="fr-FR"/>
        </w:rPr>
        <w:t>’</w:t>
      </w:r>
      <w:r w:rsidRPr="00597201">
        <w:rPr>
          <w:szCs w:val="24"/>
          <w:lang w:val="fr-FR"/>
        </w:rPr>
        <w:t xml:space="preserve">intenter des poursuites </w:t>
      </w:r>
      <w:r w:rsidR="006720E9">
        <w:rPr>
          <w:szCs w:val="24"/>
          <w:lang w:val="fr-FR"/>
        </w:rPr>
        <w:t xml:space="preserve">pour </w:t>
      </w:r>
      <w:r w:rsidRPr="00597201">
        <w:rPr>
          <w:szCs w:val="24"/>
          <w:lang w:val="fr-FR"/>
        </w:rPr>
        <w:t>de</w:t>
      </w:r>
      <w:r w:rsidR="006720E9">
        <w:rPr>
          <w:szCs w:val="24"/>
          <w:lang w:val="fr-FR"/>
        </w:rPr>
        <w:t>s</w:t>
      </w:r>
      <w:r w:rsidRPr="00597201">
        <w:rPr>
          <w:szCs w:val="24"/>
          <w:lang w:val="fr-FR"/>
        </w:rPr>
        <w:t xml:space="preserve"> propos </w:t>
      </w:r>
      <w:r w:rsidR="006720E9">
        <w:rPr>
          <w:szCs w:val="24"/>
          <w:lang w:val="fr-FR"/>
        </w:rPr>
        <w:t xml:space="preserve">que le </w:t>
      </w:r>
      <w:r w:rsidRPr="00597201">
        <w:rPr>
          <w:szCs w:val="24"/>
          <w:lang w:val="fr-FR"/>
        </w:rPr>
        <w:t xml:space="preserve">Comité </w:t>
      </w:r>
      <w:r w:rsidR="006720E9">
        <w:rPr>
          <w:szCs w:val="24"/>
          <w:lang w:val="fr-FR"/>
        </w:rPr>
        <w:t xml:space="preserve">avait jugés </w:t>
      </w:r>
      <w:r w:rsidRPr="00597201">
        <w:rPr>
          <w:szCs w:val="24"/>
          <w:lang w:val="fr-FR"/>
        </w:rPr>
        <w:t>«discriminatoires, insultants et diffamatoires». Le Gouvernement allemand a dénoncé les propos de M. Sarrazin et les a critiqués. La Chancelière Merkel</w:t>
      </w:r>
      <w:r w:rsidR="007A21FE">
        <w:rPr>
          <w:szCs w:val="24"/>
          <w:lang w:val="fr-FR"/>
        </w:rPr>
        <w:t xml:space="preserve"> les </w:t>
      </w:r>
      <w:r w:rsidRPr="00597201">
        <w:rPr>
          <w:szCs w:val="24"/>
          <w:lang w:val="fr-FR"/>
        </w:rPr>
        <w:t>a qualifié</w:t>
      </w:r>
      <w:r w:rsidR="007A21FE">
        <w:rPr>
          <w:szCs w:val="24"/>
          <w:lang w:val="fr-FR"/>
        </w:rPr>
        <w:t>s</w:t>
      </w:r>
      <w:r w:rsidRPr="00597201">
        <w:rPr>
          <w:szCs w:val="24"/>
          <w:lang w:val="fr-FR"/>
        </w:rPr>
        <w:t xml:space="preserve"> de «simples </w:t>
      </w:r>
      <w:r w:rsidR="00A356A2">
        <w:rPr>
          <w:szCs w:val="24"/>
          <w:lang w:val="fr-FR"/>
        </w:rPr>
        <w:t>généralisations» et de «stupidités</w:t>
      </w:r>
      <w:r w:rsidRPr="00597201">
        <w:rPr>
          <w:szCs w:val="24"/>
          <w:lang w:val="fr-FR"/>
        </w:rPr>
        <w:t>». Le Bureau du Procureur de Berlin a ouvert une enquête sur les propos tenus par M.</w:t>
      </w:r>
      <w:r w:rsidR="00963BA6">
        <w:rPr>
          <w:szCs w:val="24"/>
          <w:lang w:val="fr-FR"/>
        </w:rPr>
        <w:t> </w:t>
      </w:r>
      <w:r w:rsidRPr="00597201">
        <w:rPr>
          <w:szCs w:val="24"/>
          <w:lang w:val="fr-FR"/>
        </w:rPr>
        <w:t xml:space="preserve">Sarrazin mais a décidé </w:t>
      </w:r>
      <w:r w:rsidR="00963BA6">
        <w:rPr>
          <w:szCs w:val="24"/>
          <w:lang w:val="fr-FR"/>
        </w:rPr>
        <w:t xml:space="preserve">de classer l’enquête au motif qu’ils ne constituaient, en droit pénal allemand, ni des </w:t>
      </w:r>
      <w:r w:rsidRPr="00597201">
        <w:rPr>
          <w:szCs w:val="24"/>
          <w:lang w:val="fr-FR"/>
        </w:rPr>
        <w:t>incitations à la haine raciale ni des insultes. Après avoir examiné la décision du Bureau du Procureur de Berlin, le Procureur général a conclu que l</w:t>
      </w:r>
      <w:r>
        <w:rPr>
          <w:szCs w:val="24"/>
          <w:lang w:val="fr-FR"/>
        </w:rPr>
        <w:t>’</w:t>
      </w:r>
      <w:r w:rsidRPr="00597201">
        <w:rPr>
          <w:szCs w:val="24"/>
          <w:lang w:val="fr-FR"/>
        </w:rPr>
        <w:t xml:space="preserve">enquête avait été </w:t>
      </w:r>
      <w:r w:rsidR="00811E3A">
        <w:rPr>
          <w:szCs w:val="24"/>
          <w:lang w:val="fr-FR"/>
        </w:rPr>
        <w:t xml:space="preserve">classée en toute régularité et noté, entre autres choses, que </w:t>
      </w:r>
      <w:r w:rsidRPr="00597201">
        <w:rPr>
          <w:szCs w:val="24"/>
          <w:lang w:val="fr-FR"/>
        </w:rPr>
        <w:t xml:space="preserve">M. Sarrazin </w:t>
      </w:r>
      <w:r w:rsidR="00811E3A">
        <w:rPr>
          <w:szCs w:val="24"/>
          <w:lang w:val="fr-FR"/>
        </w:rPr>
        <w:t xml:space="preserve">n’avait pas qualifié les </w:t>
      </w:r>
      <w:r w:rsidRPr="00597201">
        <w:rPr>
          <w:szCs w:val="24"/>
          <w:lang w:val="fr-FR"/>
        </w:rPr>
        <w:t xml:space="preserve">membres de la minorité turque </w:t>
      </w:r>
      <w:r w:rsidR="00A43D13">
        <w:rPr>
          <w:szCs w:val="24"/>
          <w:lang w:val="fr-FR"/>
        </w:rPr>
        <w:t>d’</w:t>
      </w:r>
      <w:r w:rsidRPr="00597201">
        <w:rPr>
          <w:szCs w:val="24"/>
          <w:lang w:val="fr-FR"/>
        </w:rPr>
        <w:t>«êtres inférieurs» et ne leur «</w:t>
      </w:r>
      <w:r w:rsidR="00954EF3">
        <w:rPr>
          <w:szCs w:val="24"/>
          <w:lang w:val="fr-FR"/>
        </w:rPr>
        <w:t xml:space="preserve">avait pas retiré </w:t>
      </w:r>
      <w:r w:rsidRPr="00597201">
        <w:rPr>
          <w:szCs w:val="24"/>
          <w:lang w:val="fr-FR"/>
        </w:rPr>
        <w:t xml:space="preserve">[sic] </w:t>
      </w:r>
      <w:r w:rsidR="00954EF3">
        <w:rPr>
          <w:szCs w:val="24"/>
          <w:lang w:val="fr-FR"/>
        </w:rPr>
        <w:t xml:space="preserve">le droit d’exister </w:t>
      </w:r>
      <w:r w:rsidRPr="00597201">
        <w:rPr>
          <w:szCs w:val="24"/>
          <w:lang w:val="fr-FR"/>
        </w:rPr>
        <w:t xml:space="preserve">en tant que personnes ayant autant de mérite que les autres». Ces deux décisions ont été longuement expliquées par écrit. </w:t>
      </w:r>
      <w:r w:rsidR="00954EF3">
        <w:rPr>
          <w:szCs w:val="24"/>
          <w:lang w:val="fr-FR"/>
        </w:rPr>
        <w:t xml:space="preserve">Par ailleurs, </w:t>
      </w:r>
      <w:r w:rsidRPr="00597201">
        <w:rPr>
          <w:szCs w:val="24"/>
          <w:lang w:val="fr-FR"/>
        </w:rPr>
        <w:t>le Comité a conclu qu</w:t>
      </w:r>
      <w:r>
        <w:rPr>
          <w:szCs w:val="24"/>
          <w:lang w:val="fr-FR"/>
        </w:rPr>
        <w:t>’</w:t>
      </w:r>
      <w:r w:rsidRPr="00597201">
        <w:rPr>
          <w:szCs w:val="24"/>
          <w:lang w:val="fr-FR"/>
        </w:rPr>
        <w:t xml:space="preserve">en ne menant pas à leur terme les poursuites </w:t>
      </w:r>
      <w:r w:rsidR="00954EF3">
        <w:rPr>
          <w:szCs w:val="24"/>
          <w:lang w:val="fr-FR"/>
        </w:rPr>
        <w:t xml:space="preserve">pénales engagées </w:t>
      </w:r>
      <w:r w:rsidRPr="00597201">
        <w:rPr>
          <w:szCs w:val="24"/>
          <w:lang w:val="fr-FR"/>
        </w:rPr>
        <w:t>contre M. Sarrazin, l</w:t>
      </w:r>
      <w:r>
        <w:rPr>
          <w:szCs w:val="24"/>
          <w:lang w:val="fr-FR"/>
        </w:rPr>
        <w:t>’</w:t>
      </w:r>
      <w:r w:rsidRPr="00597201">
        <w:rPr>
          <w:szCs w:val="24"/>
          <w:lang w:val="fr-FR"/>
        </w:rPr>
        <w:t>État partie avait violé les</w:t>
      </w:r>
      <w:r w:rsidR="00954EF3">
        <w:rPr>
          <w:szCs w:val="24"/>
          <w:lang w:val="fr-FR"/>
        </w:rPr>
        <w:t xml:space="preserve"> dispositions de la Convention.</w:t>
      </w:r>
    </w:p>
    <w:p w:rsidR="000A1102" w:rsidRPr="00597201" w:rsidRDefault="00571FE6" w:rsidP="00571FE6">
      <w:pPr>
        <w:pStyle w:val="H23G"/>
        <w:rPr>
          <w:lang w:val="fr-FR"/>
        </w:rPr>
      </w:pPr>
      <w:r>
        <w:rPr>
          <w:lang w:val="fr-FR"/>
        </w:rPr>
        <w:tab/>
      </w:r>
      <w:r>
        <w:rPr>
          <w:lang w:val="fr-FR"/>
        </w:rPr>
        <w:tab/>
      </w:r>
      <w:r w:rsidR="000A1102" w:rsidRPr="00597201">
        <w:rPr>
          <w:lang w:val="fr-FR"/>
        </w:rPr>
        <w:t xml:space="preserve">Critères </w:t>
      </w:r>
      <w:r>
        <w:rPr>
          <w:lang w:val="fr-FR"/>
        </w:rPr>
        <w:t>d’examen</w:t>
      </w:r>
    </w:p>
    <w:p w:rsidR="000A1102" w:rsidRPr="00597201" w:rsidRDefault="000A1102" w:rsidP="000A1102">
      <w:pPr>
        <w:pStyle w:val="SingleTxtG"/>
        <w:rPr>
          <w:szCs w:val="24"/>
          <w:lang w:val="fr-FR"/>
        </w:rPr>
      </w:pPr>
      <w:r w:rsidRPr="00597201">
        <w:rPr>
          <w:szCs w:val="24"/>
          <w:lang w:val="fr-FR"/>
        </w:rPr>
        <w:t>3.</w:t>
      </w:r>
      <w:r w:rsidRPr="00597201">
        <w:rPr>
          <w:szCs w:val="24"/>
          <w:lang w:val="fr-FR"/>
        </w:rPr>
        <w:tab/>
        <w:t>Comme en a convenu le Comité, pour conclure à une violation de la Convention, le</w:t>
      </w:r>
      <w:r w:rsidR="00F704A4">
        <w:rPr>
          <w:szCs w:val="24"/>
          <w:lang w:val="fr-FR"/>
        </w:rPr>
        <w:t> </w:t>
      </w:r>
      <w:r w:rsidRPr="00597201">
        <w:rPr>
          <w:szCs w:val="24"/>
          <w:lang w:val="fr-FR"/>
        </w:rPr>
        <w:t xml:space="preserve">Comité doit </w:t>
      </w:r>
      <w:r w:rsidR="00571FE6">
        <w:rPr>
          <w:szCs w:val="24"/>
          <w:lang w:val="fr-FR"/>
        </w:rPr>
        <w:t xml:space="preserve">juger </w:t>
      </w:r>
      <w:r w:rsidRPr="00597201">
        <w:rPr>
          <w:szCs w:val="24"/>
          <w:lang w:val="fr-FR"/>
        </w:rPr>
        <w:t>que l</w:t>
      </w:r>
      <w:r>
        <w:rPr>
          <w:szCs w:val="24"/>
          <w:lang w:val="fr-FR"/>
        </w:rPr>
        <w:t>’</w:t>
      </w:r>
      <w:r w:rsidRPr="00597201">
        <w:rPr>
          <w:szCs w:val="24"/>
          <w:lang w:val="fr-FR"/>
        </w:rPr>
        <w:t>État partie a agi arbitrairement ou qu</w:t>
      </w:r>
      <w:r>
        <w:rPr>
          <w:szCs w:val="24"/>
          <w:lang w:val="fr-FR"/>
        </w:rPr>
        <w:t>’</w:t>
      </w:r>
      <w:r w:rsidRPr="00597201">
        <w:rPr>
          <w:szCs w:val="24"/>
          <w:lang w:val="fr-FR"/>
        </w:rPr>
        <w:t>il a commis un déni de justice. Ce critère d</w:t>
      </w:r>
      <w:r>
        <w:rPr>
          <w:szCs w:val="24"/>
          <w:lang w:val="fr-FR"/>
        </w:rPr>
        <w:t>’</w:t>
      </w:r>
      <w:r w:rsidRPr="00597201">
        <w:rPr>
          <w:szCs w:val="24"/>
          <w:lang w:val="fr-FR"/>
        </w:rPr>
        <w:t>examen est particulièrement approprié en ce qui concerne les limitations imposées à la liberté d</w:t>
      </w:r>
      <w:r>
        <w:rPr>
          <w:szCs w:val="24"/>
          <w:lang w:val="fr-FR"/>
        </w:rPr>
        <w:t>’</w:t>
      </w:r>
      <w:r w:rsidRPr="00597201">
        <w:rPr>
          <w:szCs w:val="24"/>
          <w:lang w:val="fr-FR"/>
        </w:rPr>
        <w:t>expression. Les responsables compétents de l</w:t>
      </w:r>
      <w:r>
        <w:rPr>
          <w:szCs w:val="24"/>
          <w:lang w:val="fr-FR"/>
        </w:rPr>
        <w:t>’</w:t>
      </w:r>
      <w:r w:rsidRPr="00597201">
        <w:rPr>
          <w:szCs w:val="24"/>
          <w:lang w:val="fr-FR"/>
        </w:rPr>
        <w:t xml:space="preserve">État partie maîtrisent beaucoup mieux la langue </w:t>
      </w:r>
      <w:r w:rsidR="005C4272">
        <w:rPr>
          <w:szCs w:val="24"/>
          <w:lang w:val="fr-FR"/>
        </w:rPr>
        <w:t xml:space="preserve">concernée </w:t>
      </w:r>
      <w:r w:rsidRPr="00597201">
        <w:rPr>
          <w:szCs w:val="24"/>
          <w:lang w:val="fr-FR"/>
        </w:rPr>
        <w:t xml:space="preserve">que les membres du Comité et sont bien mieux placés </w:t>
      </w:r>
      <w:r w:rsidR="005C4272">
        <w:rPr>
          <w:szCs w:val="24"/>
          <w:lang w:val="fr-FR"/>
        </w:rPr>
        <w:t>qu’eux pour évaluer les éventuels</w:t>
      </w:r>
      <w:r w:rsidRPr="00597201">
        <w:rPr>
          <w:szCs w:val="24"/>
          <w:lang w:val="fr-FR"/>
        </w:rPr>
        <w:t xml:space="preserve"> </w:t>
      </w:r>
      <w:r w:rsidR="005C4272">
        <w:rPr>
          <w:szCs w:val="24"/>
          <w:lang w:val="fr-FR"/>
        </w:rPr>
        <w:t xml:space="preserve">effets </w:t>
      </w:r>
      <w:r w:rsidRPr="00597201">
        <w:rPr>
          <w:szCs w:val="24"/>
          <w:lang w:val="fr-FR"/>
        </w:rPr>
        <w:t>de ces propos dans le contexte social de l</w:t>
      </w:r>
      <w:r>
        <w:rPr>
          <w:szCs w:val="24"/>
          <w:lang w:val="fr-FR"/>
        </w:rPr>
        <w:t>’</w:t>
      </w:r>
      <w:r w:rsidRPr="00597201">
        <w:rPr>
          <w:szCs w:val="24"/>
          <w:lang w:val="fr-FR"/>
        </w:rPr>
        <w:t>État partie. La décision de l</w:t>
      </w:r>
      <w:r>
        <w:rPr>
          <w:szCs w:val="24"/>
          <w:lang w:val="fr-FR"/>
        </w:rPr>
        <w:t>’</w:t>
      </w:r>
      <w:r w:rsidRPr="00597201">
        <w:rPr>
          <w:szCs w:val="24"/>
          <w:lang w:val="fr-FR"/>
        </w:rPr>
        <w:t xml:space="preserve">État partie de ne pas </w:t>
      </w:r>
      <w:r w:rsidR="005C4272">
        <w:rPr>
          <w:szCs w:val="24"/>
          <w:lang w:val="fr-FR"/>
        </w:rPr>
        <w:t xml:space="preserve">engager </w:t>
      </w:r>
      <w:r w:rsidRPr="00597201">
        <w:rPr>
          <w:szCs w:val="24"/>
          <w:lang w:val="fr-FR"/>
        </w:rPr>
        <w:t>de poursuites n</w:t>
      </w:r>
      <w:r>
        <w:rPr>
          <w:szCs w:val="24"/>
          <w:lang w:val="fr-FR"/>
        </w:rPr>
        <w:t>’</w:t>
      </w:r>
      <w:r w:rsidRPr="00597201">
        <w:rPr>
          <w:szCs w:val="24"/>
          <w:lang w:val="fr-FR"/>
        </w:rPr>
        <w:t>a pas été arbitraire et n</w:t>
      </w:r>
      <w:r>
        <w:rPr>
          <w:szCs w:val="24"/>
          <w:lang w:val="fr-FR"/>
        </w:rPr>
        <w:t>’</w:t>
      </w:r>
      <w:r w:rsidRPr="00597201">
        <w:rPr>
          <w:szCs w:val="24"/>
          <w:lang w:val="fr-FR"/>
        </w:rPr>
        <w:t xml:space="preserve">a pas constitué un déni de justice. </w:t>
      </w:r>
    </w:p>
    <w:p w:rsidR="000A1102" w:rsidRPr="00597201" w:rsidRDefault="005C4272" w:rsidP="005C4272">
      <w:pPr>
        <w:pStyle w:val="H23G"/>
        <w:rPr>
          <w:lang w:val="fr-FR"/>
        </w:rPr>
      </w:pPr>
      <w:r>
        <w:rPr>
          <w:lang w:val="fr-FR"/>
        </w:rPr>
        <w:tab/>
      </w:r>
      <w:r>
        <w:rPr>
          <w:lang w:val="fr-FR"/>
        </w:rPr>
        <w:tab/>
      </w:r>
      <w:r w:rsidR="000A1102" w:rsidRPr="00597201">
        <w:rPr>
          <w:lang w:val="fr-FR"/>
        </w:rPr>
        <w:t>Incitation à la discrimination raciale</w:t>
      </w:r>
    </w:p>
    <w:p w:rsidR="000A1102" w:rsidRPr="00597201" w:rsidRDefault="000A1102" w:rsidP="000A1102">
      <w:pPr>
        <w:pStyle w:val="SingleTxtG"/>
        <w:rPr>
          <w:szCs w:val="24"/>
          <w:lang w:val="fr-FR"/>
        </w:rPr>
      </w:pPr>
      <w:r w:rsidRPr="00597201">
        <w:rPr>
          <w:szCs w:val="24"/>
          <w:lang w:val="fr-FR"/>
        </w:rPr>
        <w:t>4.</w:t>
      </w:r>
      <w:r w:rsidRPr="00597201">
        <w:rPr>
          <w:szCs w:val="24"/>
          <w:lang w:val="fr-FR"/>
        </w:rPr>
        <w:tab/>
        <w:t>En concluant que les propos de M. Sarrazin «contenaient des éléments d</w:t>
      </w:r>
      <w:r>
        <w:rPr>
          <w:szCs w:val="24"/>
          <w:lang w:val="fr-FR"/>
        </w:rPr>
        <w:t>’</w:t>
      </w:r>
      <w:r w:rsidRPr="00597201">
        <w:rPr>
          <w:szCs w:val="24"/>
          <w:lang w:val="fr-FR"/>
        </w:rPr>
        <w:t>incitation à la discrimination raciale», le Comité se réfère apparemment aux propos suggérant que l</w:t>
      </w:r>
      <w:r>
        <w:rPr>
          <w:szCs w:val="24"/>
          <w:lang w:val="fr-FR"/>
        </w:rPr>
        <w:t>’</w:t>
      </w:r>
      <w:r w:rsidRPr="00597201">
        <w:rPr>
          <w:szCs w:val="24"/>
          <w:lang w:val="fr-FR"/>
        </w:rPr>
        <w:t>immigration doit être limitée à des «personnes hautement qualifiées» et qu</w:t>
      </w:r>
      <w:r>
        <w:rPr>
          <w:szCs w:val="24"/>
          <w:lang w:val="fr-FR"/>
        </w:rPr>
        <w:t>’</w:t>
      </w:r>
      <w:r w:rsidRPr="00597201">
        <w:rPr>
          <w:szCs w:val="24"/>
          <w:lang w:val="fr-FR"/>
        </w:rPr>
        <w:t>il faudrait supprimer l</w:t>
      </w:r>
      <w:r>
        <w:rPr>
          <w:szCs w:val="24"/>
          <w:lang w:val="fr-FR"/>
        </w:rPr>
        <w:t>’</w:t>
      </w:r>
      <w:r w:rsidRPr="00597201">
        <w:rPr>
          <w:szCs w:val="24"/>
          <w:lang w:val="fr-FR"/>
        </w:rPr>
        <w:t xml:space="preserve">aide sociale aux immigrants. Toutefois, </w:t>
      </w:r>
      <w:r w:rsidR="004F66D5">
        <w:rPr>
          <w:szCs w:val="24"/>
          <w:lang w:val="fr-FR"/>
        </w:rPr>
        <w:t>c</w:t>
      </w:r>
      <w:r w:rsidRPr="00597201">
        <w:rPr>
          <w:szCs w:val="24"/>
          <w:lang w:val="fr-FR"/>
        </w:rPr>
        <w:t>es propos ne préconisent pas de discrimination fondée sur «la race, la couleur, l</w:t>
      </w:r>
      <w:r>
        <w:rPr>
          <w:szCs w:val="24"/>
          <w:lang w:val="fr-FR"/>
        </w:rPr>
        <w:t>’</w:t>
      </w:r>
      <w:r w:rsidRPr="00597201">
        <w:rPr>
          <w:szCs w:val="24"/>
          <w:lang w:val="fr-FR"/>
        </w:rPr>
        <w:t>ascendance ou l</w:t>
      </w:r>
      <w:r>
        <w:rPr>
          <w:szCs w:val="24"/>
          <w:lang w:val="fr-FR"/>
        </w:rPr>
        <w:t>’</w:t>
      </w:r>
      <w:r w:rsidRPr="00597201">
        <w:rPr>
          <w:szCs w:val="24"/>
          <w:lang w:val="fr-FR"/>
        </w:rPr>
        <w:t xml:space="preserve">origine nationale ou ethnique». En outre, </w:t>
      </w:r>
      <w:r w:rsidR="004F66D5">
        <w:rPr>
          <w:szCs w:val="24"/>
          <w:lang w:val="fr-FR"/>
        </w:rPr>
        <w:t>ils ne constituent pas une «incitation</w:t>
      </w:r>
      <w:r w:rsidRPr="00597201">
        <w:rPr>
          <w:szCs w:val="24"/>
          <w:lang w:val="fr-FR"/>
        </w:rPr>
        <w:t>» à la discrimination. Pour qu</w:t>
      </w:r>
      <w:r>
        <w:rPr>
          <w:szCs w:val="24"/>
          <w:lang w:val="fr-FR"/>
        </w:rPr>
        <w:t>’</w:t>
      </w:r>
      <w:r w:rsidRPr="00597201">
        <w:rPr>
          <w:szCs w:val="24"/>
          <w:lang w:val="fr-FR"/>
        </w:rPr>
        <w:t>une «incitation»</w:t>
      </w:r>
      <w:r w:rsidR="00D052BB">
        <w:rPr>
          <w:szCs w:val="24"/>
          <w:lang w:val="fr-FR"/>
        </w:rPr>
        <w:t xml:space="preserve"> soit constituée</w:t>
      </w:r>
      <w:r w:rsidRPr="00597201">
        <w:rPr>
          <w:szCs w:val="24"/>
          <w:lang w:val="fr-FR"/>
        </w:rPr>
        <w:t>, il faudrait qu</w:t>
      </w:r>
      <w:r>
        <w:rPr>
          <w:szCs w:val="24"/>
          <w:lang w:val="fr-FR"/>
        </w:rPr>
        <w:t>’</w:t>
      </w:r>
      <w:r w:rsidRPr="00597201">
        <w:rPr>
          <w:szCs w:val="24"/>
          <w:lang w:val="fr-FR"/>
        </w:rPr>
        <w:t xml:space="preserve">il y ait au moins une possibilité raisonnable que la déclaration puisse </w:t>
      </w:r>
      <w:r w:rsidR="00D51383">
        <w:rPr>
          <w:szCs w:val="24"/>
          <w:lang w:val="fr-FR"/>
        </w:rPr>
        <w:t xml:space="preserve">causer </w:t>
      </w:r>
      <w:r w:rsidRPr="00597201">
        <w:rPr>
          <w:szCs w:val="24"/>
          <w:lang w:val="fr-FR"/>
        </w:rPr>
        <w:t xml:space="preserve">la discrimination </w:t>
      </w:r>
      <w:r w:rsidR="00D51383">
        <w:rPr>
          <w:szCs w:val="24"/>
          <w:lang w:val="fr-FR"/>
        </w:rPr>
        <w:t>proscrite</w:t>
      </w:r>
      <w:r w:rsidRPr="00597201">
        <w:rPr>
          <w:rStyle w:val="FootnoteReference"/>
          <w:szCs w:val="24"/>
          <w:lang w:val="fr-FR"/>
        </w:rPr>
        <w:footnoteReference w:id="4"/>
      </w:r>
      <w:r w:rsidRPr="00597201">
        <w:rPr>
          <w:szCs w:val="24"/>
          <w:lang w:val="fr-FR"/>
        </w:rPr>
        <w:t xml:space="preserve">. Dans les propos qui, selon le Comité, constituent des «incitations à la discrimination», M. Sarrazin présente </w:t>
      </w:r>
      <w:r w:rsidR="00D51383">
        <w:rPr>
          <w:szCs w:val="24"/>
          <w:lang w:val="fr-FR"/>
        </w:rPr>
        <w:t xml:space="preserve">quelques </w:t>
      </w:r>
      <w:r w:rsidRPr="00597201">
        <w:rPr>
          <w:szCs w:val="24"/>
          <w:lang w:val="fr-FR"/>
        </w:rPr>
        <w:t xml:space="preserve">idées </w:t>
      </w:r>
      <w:r w:rsidR="00D51383">
        <w:rPr>
          <w:szCs w:val="24"/>
          <w:lang w:val="fr-FR"/>
        </w:rPr>
        <w:t xml:space="preserve">en vue d’une </w:t>
      </w:r>
      <w:r w:rsidRPr="00597201">
        <w:rPr>
          <w:szCs w:val="24"/>
          <w:lang w:val="fr-FR"/>
        </w:rPr>
        <w:t xml:space="preserve">éventuelle législation. La possibilité </w:t>
      </w:r>
      <w:r w:rsidR="00D51383">
        <w:rPr>
          <w:szCs w:val="24"/>
          <w:lang w:val="fr-FR"/>
        </w:rPr>
        <w:t xml:space="preserve">qu’une proposition législative émanant d’un </w:t>
      </w:r>
      <w:r w:rsidRPr="00597201">
        <w:rPr>
          <w:szCs w:val="24"/>
          <w:lang w:val="fr-FR"/>
        </w:rPr>
        <w:t xml:space="preserve">individu puisse contribuer </w:t>
      </w:r>
      <w:r w:rsidR="00D51383">
        <w:rPr>
          <w:szCs w:val="24"/>
          <w:lang w:val="fr-FR"/>
        </w:rPr>
        <w:t xml:space="preserve">d’une manière tant soit peu sérieuse à </w:t>
      </w:r>
      <w:r w:rsidRPr="00597201">
        <w:rPr>
          <w:szCs w:val="24"/>
          <w:lang w:val="fr-FR"/>
        </w:rPr>
        <w:t>la promulgation d</w:t>
      </w:r>
      <w:r>
        <w:rPr>
          <w:szCs w:val="24"/>
          <w:lang w:val="fr-FR"/>
        </w:rPr>
        <w:t>’</w:t>
      </w:r>
      <w:r w:rsidRPr="00597201">
        <w:rPr>
          <w:szCs w:val="24"/>
          <w:lang w:val="fr-FR"/>
        </w:rPr>
        <w:t xml:space="preserve">une </w:t>
      </w:r>
      <w:r w:rsidR="00D51383">
        <w:rPr>
          <w:szCs w:val="24"/>
          <w:lang w:val="fr-FR"/>
        </w:rPr>
        <w:t>loi</w:t>
      </w:r>
      <w:r w:rsidRPr="00597201">
        <w:rPr>
          <w:szCs w:val="24"/>
          <w:lang w:val="fr-FR"/>
        </w:rPr>
        <w:t xml:space="preserve"> est infime. À</w:t>
      </w:r>
      <w:r w:rsidR="00D51383">
        <w:rPr>
          <w:szCs w:val="24"/>
          <w:lang w:val="fr-FR"/>
        </w:rPr>
        <w:t> </w:t>
      </w:r>
      <w:r w:rsidRPr="00597201">
        <w:rPr>
          <w:szCs w:val="24"/>
          <w:lang w:val="fr-FR"/>
        </w:rPr>
        <w:t xml:space="preserve">ma connaissance, </w:t>
      </w:r>
      <w:r w:rsidR="00D51383">
        <w:rPr>
          <w:szCs w:val="24"/>
          <w:lang w:val="fr-FR"/>
        </w:rPr>
        <w:t xml:space="preserve">le concept </w:t>
      </w:r>
      <w:r w:rsidRPr="00597201">
        <w:rPr>
          <w:szCs w:val="24"/>
          <w:lang w:val="fr-FR"/>
        </w:rPr>
        <w:t>d</w:t>
      </w:r>
      <w:r>
        <w:rPr>
          <w:szCs w:val="24"/>
          <w:lang w:val="fr-FR"/>
        </w:rPr>
        <w:t>’</w:t>
      </w:r>
      <w:r w:rsidRPr="00597201">
        <w:rPr>
          <w:szCs w:val="24"/>
          <w:lang w:val="fr-FR"/>
        </w:rPr>
        <w:t xml:space="preserve">incitation à </w:t>
      </w:r>
      <w:r w:rsidR="00D51383">
        <w:rPr>
          <w:szCs w:val="24"/>
          <w:lang w:val="fr-FR"/>
        </w:rPr>
        <w:t xml:space="preserve">légiférer </w:t>
      </w:r>
      <w:r w:rsidRPr="00597201">
        <w:rPr>
          <w:szCs w:val="24"/>
          <w:lang w:val="fr-FR"/>
        </w:rPr>
        <w:t>est une nouveauté. Les</w:t>
      </w:r>
      <w:r w:rsidR="00D51383">
        <w:rPr>
          <w:szCs w:val="24"/>
          <w:lang w:val="fr-FR"/>
        </w:rPr>
        <w:t> </w:t>
      </w:r>
      <w:r w:rsidRPr="00597201">
        <w:rPr>
          <w:szCs w:val="24"/>
          <w:lang w:val="fr-FR"/>
        </w:rPr>
        <w:t xml:space="preserve">propos de M. Sarrazin ne constituent pas </w:t>
      </w:r>
      <w:r w:rsidR="00D51383">
        <w:rPr>
          <w:szCs w:val="24"/>
          <w:lang w:val="fr-FR"/>
        </w:rPr>
        <w:t>une incitation</w:t>
      </w:r>
      <w:r w:rsidRPr="00597201">
        <w:rPr>
          <w:szCs w:val="24"/>
          <w:lang w:val="fr-FR"/>
        </w:rPr>
        <w:t xml:space="preserve"> à la discrimination.</w:t>
      </w:r>
    </w:p>
    <w:p w:rsidR="000A1102" w:rsidRPr="00597201" w:rsidRDefault="00B86500" w:rsidP="00B86500">
      <w:pPr>
        <w:pStyle w:val="H23G"/>
        <w:rPr>
          <w:lang w:val="fr-FR"/>
        </w:rPr>
      </w:pPr>
      <w:r>
        <w:rPr>
          <w:lang w:val="fr-FR"/>
        </w:rPr>
        <w:tab/>
      </w:r>
      <w:r>
        <w:rPr>
          <w:lang w:val="fr-FR"/>
        </w:rPr>
        <w:tab/>
      </w:r>
      <w:r w:rsidR="000A1102" w:rsidRPr="00597201">
        <w:rPr>
          <w:lang w:val="fr-FR"/>
        </w:rPr>
        <w:t>Diffusion d</w:t>
      </w:r>
      <w:r w:rsidR="000A1102">
        <w:rPr>
          <w:lang w:val="fr-FR"/>
        </w:rPr>
        <w:t>’</w:t>
      </w:r>
      <w:r w:rsidR="000A1102" w:rsidRPr="00597201">
        <w:rPr>
          <w:lang w:val="fr-FR"/>
        </w:rPr>
        <w:t>idées prônant la supériorité d</w:t>
      </w:r>
      <w:r w:rsidR="000A1102">
        <w:rPr>
          <w:lang w:val="fr-FR"/>
        </w:rPr>
        <w:t>’</w:t>
      </w:r>
      <w:r w:rsidR="000A1102" w:rsidRPr="00597201">
        <w:rPr>
          <w:lang w:val="fr-FR"/>
        </w:rPr>
        <w:t>une race</w:t>
      </w:r>
    </w:p>
    <w:p w:rsidR="000A1102" w:rsidRPr="00597201" w:rsidRDefault="000A1102" w:rsidP="000A1102">
      <w:pPr>
        <w:pStyle w:val="SingleTxtG"/>
        <w:rPr>
          <w:szCs w:val="24"/>
          <w:lang w:val="fr-FR"/>
        </w:rPr>
      </w:pPr>
      <w:r w:rsidRPr="00597201">
        <w:rPr>
          <w:szCs w:val="24"/>
          <w:lang w:val="fr-FR"/>
        </w:rPr>
        <w:t>5.</w:t>
      </w:r>
      <w:r w:rsidRPr="00597201">
        <w:rPr>
          <w:szCs w:val="24"/>
          <w:lang w:val="fr-FR"/>
        </w:rPr>
        <w:tab/>
        <w:t xml:space="preserve">Le Comité a également estimé que les propos de M. Sarrazin étaient </w:t>
      </w:r>
      <w:r w:rsidR="00B86500">
        <w:rPr>
          <w:szCs w:val="24"/>
          <w:lang w:val="fr-FR"/>
        </w:rPr>
        <w:t>«</w:t>
      </w:r>
      <w:r w:rsidRPr="00597201">
        <w:rPr>
          <w:szCs w:val="24"/>
          <w:lang w:val="fr-FR"/>
        </w:rPr>
        <w:t>porteurs d</w:t>
      </w:r>
      <w:r>
        <w:rPr>
          <w:szCs w:val="24"/>
          <w:lang w:val="fr-FR"/>
        </w:rPr>
        <w:t>’</w:t>
      </w:r>
      <w:r w:rsidRPr="00597201">
        <w:rPr>
          <w:szCs w:val="24"/>
          <w:lang w:val="fr-FR"/>
        </w:rPr>
        <w:t>idées de supériorité raciale</w:t>
      </w:r>
      <w:r w:rsidR="00B86500">
        <w:rPr>
          <w:szCs w:val="24"/>
          <w:lang w:val="fr-FR"/>
        </w:rPr>
        <w:t>»</w:t>
      </w:r>
      <w:r w:rsidRPr="00597201">
        <w:rPr>
          <w:szCs w:val="24"/>
          <w:lang w:val="fr-FR"/>
        </w:rPr>
        <w:t xml:space="preserve">. La Convention, qui </w:t>
      </w:r>
      <w:r w:rsidR="00B86500">
        <w:rPr>
          <w:szCs w:val="24"/>
          <w:lang w:val="fr-FR"/>
        </w:rPr>
        <w:t xml:space="preserve">dispose </w:t>
      </w:r>
      <w:r w:rsidRPr="00597201">
        <w:rPr>
          <w:szCs w:val="24"/>
          <w:lang w:val="fr-FR"/>
        </w:rPr>
        <w:t>en son article 4 l</w:t>
      </w:r>
      <w:r>
        <w:rPr>
          <w:szCs w:val="24"/>
          <w:lang w:val="fr-FR"/>
        </w:rPr>
        <w:t>’</w:t>
      </w:r>
      <w:r w:rsidRPr="00597201">
        <w:rPr>
          <w:szCs w:val="24"/>
          <w:lang w:val="fr-FR"/>
        </w:rPr>
        <w:t xml:space="preserve">interdiction de diffuser des «idées fondées sur la supériorité ou la haine raciale», </w:t>
      </w:r>
      <w:r w:rsidR="00B86500">
        <w:rPr>
          <w:szCs w:val="24"/>
          <w:lang w:val="fr-FR"/>
        </w:rPr>
        <w:t xml:space="preserve">diffère </w:t>
      </w:r>
      <w:r w:rsidRPr="00597201">
        <w:rPr>
          <w:szCs w:val="24"/>
          <w:lang w:val="fr-FR"/>
        </w:rPr>
        <w:t>des autres instruments relatifs aux droits de l</w:t>
      </w:r>
      <w:r>
        <w:rPr>
          <w:szCs w:val="24"/>
          <w:lang w:val="fr-FR"/>
        </w:rPr>
        <w:t>’</w:t>
      </w:r>
      <w:r w:rsidRPr="00597201">
        <w:rPr>
          <w:szCs w:val="24"/>
          <w:lang w:val="fr-FR"/>
        </w:rPr>
        <w:t xml:space="preserve">homme en </w:t>
      </w:r>
      <w:r w:rsidR="00B86500">
        <w:rPr>
          <w:szCs w:val="24"/>
          <w:lang w:val="fr-FR"/>
        </w:rPr>
        <w:t xml:space="preserve">ce qu’elle érige certains propos en infraction pénale sans prévoir expressément un lien de causalité possible entre eux et l’incitation à </w:t>
      </w:r>
      <w:r w:rsidRPr="00597201">
        <w:rPr>
          <w:szCs w:val="24"/>
          <w:lang w:val="fr-FR"/>
        </w:rPr>
        <w:t xml:space="preserve">la haine, à la violence ou à la discrimination. </w:t>
      </w:r>
      <w:r w:rsidR="005A2504">
        <w:rPr>
          <w:szCs w:val="24"/>
          <w:lang w:val="fr-FR"/>
        </w:rPr>
        <w:t xml:space="preserve">En l’absence de </w:t>
      </w:r>
      <w:r w:rsidR="001F0D58">
        <w:rPr>
          <w:szCs w:val="24"/>
          <w:lang w:val="fr-FR"/>
        </w:rPr>
        <w:t xml:space="preserve">ce </w:t>
      </w:r>
      <w:r w:rsidR="005A2504">
        <w:rPr>
          <w:szCs w:val="24"/>
          <w:lang w:val="fr-FR"/>
        </w:rPr>
        <w:t xml:space="preserve">lien, l’interdiction de </w:t>
      </w:r>
      <w:r w:rsidRPr="00597201">
        <w:rPr>
          <w:szCs w:val="24"/>
          <w:lang w:val="fr-FR"/>
        </w:rPr>
        <w:t>la diffusion d</w:t>
      </w:r>
      <w:r>
        <w:rPr>
          <w:szCs w:val="24"/>
          <w:lang w:val="fr-FR"/>
        </w:rPr>
        <w:t>’</w:t>
      </w:r>
      <w:r w:rsidRPr="00597201">
        <w:rPr>
          <w:szCs w:val="24"/>
          <w:lang w:val="fr-FR"/>
        </w:rPr>
        <w:t xml:space="preserve">idées fondées sur la supériorité ou la haine </w:t>
      </w:r>
      <w:r w:rsidR="005A2504">
        <w:rPr>
          <w:szCs w:val="24"/>
          <w:lang w:val="fr-FR"/>
        </w:rPr>
        <w:t xml:space="preserve">porte en soi des risques d’incompatibilité </w:t>
      </w:r>
      <w:r w:rsidRPr="00597201">
        <w:rPr>
          <w:szCs w:val="24"/>
          <w:lang w:val="fr-FR"/>
        </w:rPr>
        <w:t>avec le droit à la liberté de pensée et le droit à la liberté d</w:t>
      </w:r>
      <w:r>
        <w:rPr>
          <w:szCs w:val="24"/>
          <w:lang w:val="fr-FR"/>
        </w:rPr>
        <w:t>’</w:t>
      </w:r>
      <w:r w:rsidRPr="00597201">
        <w:rPr>
          <w:szCs w:val="24"/>
          <w:lang w:val="fr-FR"/>
        </w:rPr>
        <w:t>expression</w:t>
      </w:r>
      <w:r w:rsidR="00AF5D70">
        <w:rPr>
          <w:szCs w:val="24"/>
          <w:lang w:val="fr-FR"/>
        </w:rPr>
        <w:t xml:space="preserve"> tels qu’ils sont affirmés dans la </w:t>
      </w:r>
      <w:r w:rsidRPr="00597201">
        <w:rPr>
          <w:szCs w:val="24"/>
          <w:lang w:val="fr-FR"/>
        </w:rPr>
        <w:t>Déclaration universelle des droits de l</w:t>
      </w:r>
      <w:r>
        <w:rPr>
          <w:szCs w:val="24"/>
          <w:lang w:val="fr-FR"/>
        </w:rPr>
        <w:t>’</w:t>
      </w:r>
      <w:r w:rsidRPr="00597201">
        <w:rPr>
          <w:szCs w:val="24"/>
          <w:lang w:val="fr-FR"/>
        </w:rPr>
        <w:t>homme. Ce</w:t>
      </w:r>
      <w:r w:rsidR="00AF5D70">
        <w:rPr>
          <w:szCs w:val="24"/>
          <w:lang w:val="fr-FR"/>
        </w:rPr>
        <w:t xml:space="preserve"> risque d’incompatibilité n’a pas échappé à l’attention des négociateurs de </w:t>
      </w:r>
      <w:r w:rsidRPr="00597201">
        <w:rPr>
          <w:szCs w:val="24"/>
          <w:lang w:val="fr-FR"/>
        </w:rPr>
        <w:t>la Convention</w:t>
      </w:r>
      <w:r w:rsidR="00AF5D70">
        <w:rPr>
          <w:rStyle w:val="FootnoteReference"/>
          <w:szCs w:val="24"/>
        </w:rPr>
        <w:footnoteReference w:id="5"/>
      </w:r>
      <w:r w:rsidRPr="00597201">
        <w:rPr>
          <w:szCs w:val="24"/>
          <w:lang w:val="fr-FR"/>
        </w:rPr>
        <w:t>. Plusieurs</w:t>
      </w:r>
      <w:r w:rsidR="005A2504">
        <w:rPr>
          <w:szCs w:val="24"/>
          <w:lang w:val="fr-FR"/>
        </w:rPr>
        <w:t xml:space="preserve"> </w:t>
      </w:r>
      <w:r w:rsidRPr="00597201">
        <w:rPr>
          <w:szCs w:val="24"/>
          <w:lang w:val="fr-FR"/>
        </w:rPr>
        <w:t xml:space="preserve">États ont </w:t>
      </w:r>
      <w:r w:rsidR="00AF5D70">
        <w:rPr>
          <w:szCs w:val="24"/>
          <w:lang w:val="fr-FR"/>
        </w:rPr>
        <w:t xml:space="preserve">formulé des objections à l’égard de cette disposition en </w:t>
      </w:r>
      <w:r w:rsidRPr="00597201">
        <w:rPr>
          <w:szCs w:val="24"/>
          <w:lang w:val="fr-FR"/>
        </w:rPr>
        <w:t xml:space="preserve">raison, précisément, </w:t>
      </w:r>
      <w:r w:rsidR="00AF5D70">
        <w:rPr>
          <w:szCs w:val="24"/>
          <w:lang w:val="fr-FR"/>
        </w:rPr>
        <w:t xml:space="preserve">de ses risques d’incompatibilité avec le droit </w:t>
      </w:r>
      <w:r w:rsidRPr="00597201">
        <w:rPr>
          <w:szCs w:val="24"/>
          <w:lang w:val="fr-FR"/>
        </w:rPr>
        <w:t>à la liberté d</w:t>
      </w:r>
      <w:r>
        <w:rPr>
          <w:szCs w:val="24"/>
          <w:lang w:val="fr-FR"/>
        </w:rPr>
        <w:t>’</w:t>
      </w:r>
      <w:r w:rsidRPr="00597201">
        <w:rPr>
          <w:szCs w:val="24"/>
          <w:lang w:val="fr-FR"/>
        </w:rPr>
        <w:t xml:space="preserve">expression. </w:t>
      </w:r>
      <w:r w:rsidR="00AF5D70">
        <w:rPr>
          <w:szCs w:val="24"/>
          <w:lang w:val="fr-FR"/>
        </w:rPr>
        <w:t>Les</w:t>
      </w:r>
      <w:r w:rsidR="0012676C">
        <w:rPr>
          <w:szCs w:val="24"/>
          <w:lang w:val="fr-FR"/>
        </w:rPr>
        <w:t> </w:t>
      </w:r>
      <w:r w:rsidR="00AF5D70">
        <w:rPr>
          <w:szCs w:val="24"/>
          <w:lang w:val="fr-FR"/>
        </w:rPr>
        <w:t xml:space="preserve">termes </w:t>
      </w:r>
      <w:r w:rsidRPr="00597201">
        <w:rPr>
          <w:szCs w:val="24"/>
          <w:lang w:val="fr-FR"/>
        </w:rPr>
        <w:t>«tenant dûment compte»</w:t>
      </w:r>
      <w:r w:rsidR="00AF5D70">
        <w:rPr>
          <w:szCs w:val="24"/>
          <w:lang w:val="fr-FR"/>
        </w:rPr>
        <w:t xml:space="preserve">, figurant </w:t>
      </w:r>
      <w:r w:rsidRPr="00597201">
        <w:rPr>
          <w:szCs w:val="24"/>
          <w:lang w:val="fr-FR"/>
        </w:rPr>
        <w:t>à l</w:t>
      </w:r>
      <w:r>
        <w:rPr>
          <w:szCs w:val="24"/>
          <w:lang w:val="fr-FR"/>
        </w:rPr>
        <w:t>’</w:t>
      </w:r>
      <w:r w:rsidRPr="00597201">
        <w:rPr>
          <w:szCs w:val="24"/>
          <w:lang w:val="fr-FR"/>
        </w:rPr>
        <w:t>article 4</w:t>
      </w:r>
      <w:r w:rsidR="001B1F2C">
        <w:rPr>
          <w:szCs w:val="24"/>
          <w:lang w:val="fr-FR"/>
        </w:rPr>
        <w:t xml:space="preserve">, ont permis de répondre aux préoccupations de ces États. Selon ces termes, les </w:t>
      </w:r>
      <w:r w:rsidRPr="00597201">
        <w:rPr>
          <w:szCs w:val="24"/>
          <w:lang w:val="fr-FR"/>
        </w:rPr>
        <w:t>obligations de l</w:t>
      </w:r>
      <w:r>
        <w:rPr>
          <w:szCs w:val="24"/>
          <w:lang w:val="fr-FR"/>
        </w:rPr>
        <w:t>’</w:t>
      </w:r>
      <w:r w:rsidRPr="00597201">
        <w:rPr>
          <w:szCs w:val="24"/>
          <w:lang w:val="fr-FR"/>
        </w:rPr>
        <w:t>État partie au titre de l</w:t>
      </w:r>
      <w:r>
        <w:rPr>
          <w:szCs w:val="24"/>
          <w:lang w:val="fr-FR"/>
        </w:rPr>
        <w:t>’</w:t>
      </w:r>
      <w:r w:rsidRPr="00597201">
        <w:rPr>
          <w:szCs w:val="24"/>
          <w:lang w:val="fr-FR"/>
        </w:rPr>
        <w:t xml:space="preserve">article 4 doivent être exercées en </w:t>
      </w:r>
      <w:r>
        <w:rPr>
          <w:szCs w:val="24"/>
          <w:lang w:val="fr-FR"/>
        </w:rPr>
        <w:t>«</w:t>
      </w:r>
      <w:r w:rsidRPr="00597201">
        <w:rPr>
          <w:szCs w:val="24"/>
          <w:lang w:val="fr-FR"/>
        </w:rPr>
        <w:t>tenant dûment compte des principes formulés dans la Déclaration universelle des droits de l</w:t>
      </w:r>
      <w:r>
        <w:rPr>
          <w:szCs w:val="24"/>
          <w:lang w:val="fr-FR"/>
        </w:rPr>
        <w:t>’</w:t>
      </w:r>
      <w:r w:rsidRPr="00597201">
        <w:rPr>
          <w:szCs w:val="24"/>
          <w:lang w:val="fr-FR"/>
        </w:rPr>
        <w:t>homme et des droits expressément énoncés à l</w:t>
      </w:r>
      <w:r>
        <w:rPr>
          <w:szCs w:val="24"/>
          <w:lang w:val="fr-FR"/>
        </w:rPr>
        <w:t>’</w:t>
      </w:r>
      <w:r w:rsidRPr="00597201">
        <w:rPr>
          <w:szCs w:val="24"/>
          <w:lang w:val="fr-FR"/>
        </w:rPr>
        <w:t>article 5 de la présente Convention</w:t>
      </w:r>
      <w:r>
        <w:rPr>
          <w:szCs w:val="24"/>
          <w:lang w:val="fr-FR"/>
        </w:rPr>
        <w:t>»</w:t>
      </w:r>
      <w:r w:rsidRPr="00597201">
        <w:rPr>
          <w:szCs w:val="24"/>
          <w:lang w:val="fr-FR"/>
        </w:rPr>
        <w:t xml:space="preserve">. </w:t>
      </w:r>
      <w:r w:rsidR="00350307">
        <w:rPr>
          <w:szCs w:val="24"/>
          <w:lang w:val="fr-FR"/>
        </w:rPr>
        <w:t xml:space="preserve">Vu l’histoire des </w:t>
      </w:r>
      <w:r w:rsidRPr="00597201">
        <w:rPr>
          <w:szCs w:val="24"/>
          <w:lang w:val="fr-FR"/>
        </w:rPr>
        <w:t>négociations, toute interprétation de l</w:t>
      </w:r>
      <w:r>
        <w:rPr>
          <w:szCs w:val="24"/>
          <w:lang w:val="fr-FR"/>
        </w:rPr>
        <w:t>’</w:t>
      </w:r>
      <w:r w:rsidRPr="00597201">
        <w:rPr>
          <w:szCs w:val="24"/>
          <w:lang w:val="fr-FR"/>
        </w:rPr>
        <w:t>idée de «supériorité d</w:t>
      </w:r>
      <w:r>
        <w:rPr>
          <w:szCs w:val="24"/>
          <w:lang w:val="fr-FR"/>
        </w:rPr>
        <w:t>’</w:t>
      </w:r>
      <w:r w:rsidRPr="00597201">
        <w:rPr>
          <w:szCs w:val="24"/>
          <w:lang w:val="fr-FR"/>
        </w:rPr>
        <w:t xml:space="preserve">une race» devrait </w:t>
      </w:r>
      <w:r w:rsidR="00DC1333">
        <w:rPr>
          <w:szCs w:val="24"/>
          <w:lang w:val="fr-FR"/>
        </w:rPr>
        <w:t xml:space="preserve">tenir </w:t>
      </w:r>
      <w:r w:rsidRPr="00597201">
        <w:rPr>
          <w:szCs w:val="24"/>
          <w:lang w:val="fr-FR"/>
        </w:rPr>
        <w:t xml:space="preserve">compte de la nécessité de </w:t>
      </w:r>
      <w:r w:rsidR="00DC1333">
        <w:rPr>
          <w:szCs w:val="24"/>
          <w:lang w:val="fr-FR"/>
        </w:rPr>
        <w:t xml:space="preserve">protéger </w:t>
      </w:r>
      <w:r w:rsidRPr="00597201">
        <w:rPr>
          <w:szCs w:val="24"/>
          <w:lang w:val="fr-FR"/>
        </w:rPr>
        <w:t xml:space="preserve">la liberté </w:t>
      </w:r>
      <w:r w:rsidRPr="00E21E04">
        <w:rPr>
          <w:szCs w:val="24"/>
          <w:lang w:val="fr-FR"/>
        </w:rPr>
        <w:t>d’échanger des avis et des idées sur des questions d’intérêt public.</w:t>
      </w:r>
    </w:p>
    <w:p w:rsidR="000A1102" w:rsidRDefault="000A1102" w:rsidP="000A1102">
      <w:pPr>
        <w:pStyle w:val="SingleTxtG"/>
        <w:rPr>
          <w:szCs w:val="24"/>
          <w:lang w:val="fr-FR"/>
        </w:rPr>
      </w:pPr>
      <w:r w:rsidRPr="00597201">
        <w:rPr>
          <w:szCs w:val="24"/>
          <w:lang w:val="fr-FR"/>
        </w:rPr>
        <w:t>6.</w:t>
      </w:r>
      <w:r w:rsidRPr="00597201">
        <w:rPr>
          <w:szCs w:val="24"/>
          <w:lang w:val="fr-FR"/>
        </w:rPr>
        <w:tab/>
        <w:t>On peut se demander si l</w:t>
      </w:r>
      <w:r>
        <w:rPr>
          <w:szCs w:val="24"/>
          <w:lang w:val="fr-FR"/>
        </w:rPr>
        <w:t>’</w:t>
      </w:r>
      <w:r w:rsidRPr="00597201">
        <w:rPr>
          <w:szCs w:val="24"/>
          <w:lang w:val="fr-FR"/>
        </w:rPr>
        <w:t>idée de supériorité raciale exprimée à l</w:t>
      </w:r>
      <w:r>
        <w:rPr>
          <w:szCs w:val="24"/>
          <w:lang w:val="fr-FR"/>
        </w:rPr>
        <w:t>’</w:t>
      </w:r>
      <w:r w:rsidRPr="00597201">
        <w:rPr>
          <w:szCs w:val="24"/>
          <w:lang w:val="fr-FR"/>
        </w:rPr>
        <w:t>alinéa </w:t>
      </w:r>
      <w:r w:rsidRPr="00597201">
        <w:rPr>
          <w:i/>
          <w:szCs w:val="24"/>
          <w:lang w:val="fr-FR"/>
        </w:rPr>
        <w:t>a</w:t>
      </w:r>
      <w:r w:rsidRPr="00597201">
        <w:rPr>
          <w:szCs w:val="24"/>
          <w:lang w:val="fr-FR"/>
        </w:rPr>
        <w:t xml:space="preserve"> de l</w:t>
      </w:r>
      <w:r>
        <w:rPr>
          <w:szCs w:val="24"/>
          <w:lang w:val="fr-FR"/>
        </w:rPr>
        <w:t>’</w:t>
      </w:r>
      <w:r w:rsidRPr="00597201">
        <w:rPr>
          <w:szCs w:val="24"/>
          <w:lang w:val="fr-FR"/>
        </w:rPr>
        <w:t>article 4 de la Convention englobe les propos relatifs à la supériorité d</w:t>
      </w:r>
      <w:r>
        <w:rPr>
          <w:szCs w:val="24"/>
          <w:lang w:val="fr-FR"/>
        </w:rPr>
        <w:t>’</w:t>
      </w:r>
      <w:r w:rsidRPr="00597201">
        <w:rPr>
          <w:szCs w:val="24"/>
          <w:lang w:val="fr-FR"/>
        </w:rPr>
        <w:t>une nationalité ou d</w:t>
      </w:r>
      <w:r>
        <w:rPr>
          <w:szCs w:val="24"/>
          <w:lang w:val="fr-FR"/>
        </w:rPr>
        <w:t>’</w:t>
      </w:r>
      <w:r w:rsidRPr="00597201">
        <w:rPr>
          <w:szCs w:val="24"/>
          <w:lang w:val="fr-FR"/>
        </w:rPr>
        <w:t>un groupe ethnique. L</w:t>
      </w:r>
      <w:r w:rsidR="001D2CA6">
        <w:rPr>
          <w:szCs w:val="24"/>
          <w:lang w:val="fr-FR"/>
        </w:rPr>
        <w:t>’expression</w:t>
      </w:r>
      <w:r w:rsidRPr="00597201">
        <w:rPr>
          <w:szCs w:val="24"/>
          <w:lang w:val="fr-FR"/>
        </w:rPr>
        <w:t xml:space="preserve"> de </w:t>
      </w:r>
      <w:r w:rsidR="001D2CA6">
        <w:rPr>
          <w:szCs w:val="24"/>
          <w:lang w:val="fr-FR"/>
        </w:rPr>
        <w:t xml:space="preserve">la </w:t>
      </w:r>
      <w:r w:rsidRPr="00597201">
        <w:rPr>
          <w:szCs w:val="24"/>
          <w:lang w:val="fr-FR"/>
        </w:rPr>
        <w:t xml:space="preserve">fierté nationale ou ethnique </w:t>
      </w:r>
      <w:r w:rsidR="001D2CA6">
        <w:rPr>
          <w:szCs w:val="24"/>
          <w:lang w:val="fr-FR"/>
        </w:rPr>
        <w:t xml:space="preserve">foisonne </w:t>
      </w:r>
      <w:r w:rsidRPr="00597201">
        <w:rPr>
          <w:szCs w:val="24"/>
          <w:lang w:val="fr-FR"/>
        </w:rPr>
        <w:t xml:space="preserve">dans le discours </w:t>
      </w:r>
      <w:r w:rsidR="001D2CA6">
        <w:rPr>
          <w:szCs w:val="24"/>
          <w:lang w:val="fr-FR"/>
        </w:rPr>
        <w:t>populaire et est souvent difficile</w:t>
      </w:r>
      <w:r w:rsidRPr="00597201">
        <w:rPr>
          <w:szCs w:val="24"/>
          <w:lang w:val="fr-FR"/>
        </w:rPr>
        <w:t xml:space="preserve"> à distinguer de</w:t>
      </w:r>
      <w:r w:rsidR="00322FA3">
        <w:rPr>
          <w:szCs w:val="24"/>
          <w:lang w:val="fr-FR"/>
        </w:rPr>
        <w:t xml:space="preserve"> la proclamation vaniteuse d’une prétendue </w:t>
      </w:r>
      <w:r w:rsidRPr="00597201">
        <w:rPr>
          <w:szCs w:val="24"/>
          <w:lang w:val="fr-FR"/>
        </w:rPr>
        <w:t xml:space="preserve">supériorité </w:t>
      </w:r>
      <w:r w:rsidR="008C61E0">
        <w:rPr>
          <w:szCs w:val="24"/>
          <w:lang w:val="fr-FR"/>
        </w:rPr>
        <w:t>nationale</w:t>
      </w:r>
      <w:r w:rsidRPr="00597201">
        <w:rPr>
          <w:szCs w:val="24"/>
          <w:lang w:val="fr-FR"/>
        </w:rPr>
        <w:t xml:space="preserve"> ou ethnique. Le fait d</w:t>
      </w:r>
      <w:r>
        <w:rPr>
          <w:szCs w:val="24"/>
          <w:lang w:val="fr-FR"/>
        </w:rPr>
        <w:t>’</w:t>
      </w:r>
      <w:r w:rsidRPr="00597201">
        <w:rPr>
          <w:szCs w:val="24"/>
          <w:lang w:val="fr-FR"/>
        </w:rPr>
        <w:t xml:space="preserve">ériger </w:t>
      </w:r>
      <w:r w:rsidR="00424ACC">
        <w:rPr>
          <w:szCs w:val="24"/>
          <w:lang w:val="fr-FR"/>
        </w:rPr>
        <w:t xml:space="preserve">de tels propos </w:t>
      </w:r>
      <w:r w:rsidRPr="00597201">
        <w:rPr>
          <w:szCs w:val="24"/>
          <w:lang w:val="fr-FR"/>
        </w:rPr>
        <w:t xml:space="preserve">en infraction pénale risque </w:t>
      </w:r>
      <w:r w:rsidR="00424ACC">
        <w:rPr>
          <w:szCs w:val="24"/>
          <w:lang w:val="fr-FR"/>
        </w:rPr>
        <w:t xml:space="preserve">d’empêcher </w:t>
      </w:r>
      <w:r w:rsidRPr="00597201">
        <w:rPr>
          <w:szCs w:val="24"/>
          <w:lang w:val="fr-FR"/>
        </w:rPr>
        <w:t>l</w:t>
      </w:r>
      <w:r>
        <w:rPr>
          <w:szCs w:val="24"/>
          <w:lang w:val="fr-FR"/>
        </w:rPr>
        <w:t>’</w:t>
      </w:r>
      <w:r w:rsidRPr="00597201">
        <w:rPr>
          <w:szCs w:val="24"/>
          <w:lang w:val="fr-FR"/>
        </w:rPr>
        <w:t>expression d</w:t>
      </w:r>
      <w:r>
        <w:rPr>
          <w:szCs w:val="24"/>
          <w:lang w:val="fr-FR"/>
        </w:rPr>
        <w:t>’</w:t>
      </w:r>
      <w:r w:rsidRPr="00597201">
        <w:rPr>
          <w:szCs w:val="24"/>
          <w:lang w:val="fr-FR"/>
        </w:rPr>
        <w:t xml:space="preserve">idées très éloignées des préoccupations </w:t>
      </w:r>
      <w:r w:rsidR="00E943F2">
        <w:rPr>
          <w:szCs w:val="24"/>
          <w:lang w:val="fr-FR"/>
        </w:rPr>
        <w:t xml:space="preserve">essentielles </w:t>
      </w:r>
      <w:r w:rsidRPr="00597201">
        <w:rPr>
          <w:szCs w:val="24"/>
          <w:lang w:val="fr-FR"/>
        </w:rPr>
        <w:t>de la Convention. Pour éviter une atteinte aussi grave à la liberté d</w:t>
      </w:r>
      <w:r>
        <w:rPr>
          <w:szCs w:val="24"/>
          <w:lang w:val="fr-FR"/>
        </w:rPr>
        <w:t>’</w:t>
      </w:r>
      <w:r w:rsidRPr="00597201">
        <w:rPr>
          <w:szCs w:val="24"/>
          <w:lang w:val="fr-FR"/>
        </w:rPr>
        <w:t xml:space="preserve">expression, il </w:t>
      </w:r>
      <w:r w:rsidR="00E943F2">
        <w:rPr>
          <w:szCs w:val="24"/>
          <w:lang w:val="fr-FR"/>
        </w:rPr>
        <w:t>conviendrait de considérer que les termes «</w:t>
      </w:r>
      <w:r w:rsidRPr="00597201">
        <w:rPr>
          <w:szCs w:val="24"/>
          <w:lang w:val="fr-FR"/>
        </w:rPr>
        <w:t xml:space="preserve">supériorité raciale» </w:t>
      </w:r>
      <w:r w:rsidR="00E943F2">
        <w:rPr>
          <w:szCs w:val="24"/>
          <w:lang w:val="fr-FR"/>
        </w:rPr>
        <w:t xml:space="preserve">visent </w:t>
      </w:r>
      <w:r w:rsidRPr="00597201">
        <w:rPr>
          <w:szCs w:val="24"/>
          <w:lang w:val="fr-FR"/>
        </w:rPr>
        <w:t xml:space="preserve">les propos </w:t>
      </w:r>
      <w:r w:rsidR="00E943F2">
        <w:rPr>
          <w:szCs w:val="24"/>
          <w:lang w:val="fr-FR"/>
        </w:rPr>
        <w:t xml:space="preserve">affirmant </w:t>
      </w:r>
      <w:r w:rsidRPr="00597201">
        <w:rPr>
          <w:szCs w:val="24"/>
          <w:lang w:val="fr-FR"/>
        </w:rPr>
        <w:t>une supériorité fondée sur des caractéristiques innées ou immuables.</w:t>
      </w:r>
    </w:p>
    <w:p w:rsidR="000A1102" w:rsidRDefault="000A1102" w:rsidP="000A1102">
      <w:pPr>
        <w:pStyle w:val="SingleTxtG"/>
        <w:rPr>
          <w:lang w:val="fr-FR"/>
        </w:rPr>
      </w:pPr>
      <w:r w:rsidRPr="00597201">
        <w:rPr>
          <w:lang w:val="fr-FR"/>
        </w:rPr>
        <w:t>7.</w:t>
      </w:r>
      <w:r w:rsidRPr="00597201">
        <w:rPr>
          <w:lang w:val="fr-FR"/>
        </w:rPr>
        <w:tab/>
        <w:t>Quoi qu</w:t>
      </w:r>
      <w:r>
        <w:rPr>
          <w:lang w:val="fr-FR"/>
        </w:rPr>
        <w:t>’</w:t>
      </w:r>
      <w:r w:rsidRPr="00597201">
        <w:rPr>
          <w:lang w:val="fr-FR"/>
        </w:rPr>
        <w:t>il en soit, les propos de M. Sarrazin n</w:t>
      </w:r>
      <w:r>
        <w:rPr>
          <w:lang w:val="fr-FR"/>
        </w:rPr>
        <w:t>’</w:t>
      </w:r>
      <w:r w:rsidRPr="00597201">
        <w:rPr>
          <w:lang w:val="fr-FR"/>
        </w:rPr>
        <w:t xml:space="preserve">exprimaient pas </w:t>
      </w:r>
      <w:r w:rsidR="00D66FDA">
        <w:rPr>
          <w:lang w:val="fr-FR"/>
        </w:rPr>
        <w:t xml:space="preserve">l’opinion que </w:t>
      </w:r>
      <w:r w:rsidRPr="00597201">
        <w:rPr>
          <w:lang w:val="fr-FR"/>
        </w:rPr>
        <w:t>les Turcs en tant que nationalité ou groupe ethnique seraient inférieurs à d</w:t>
      </w:r>
      <w:r>
        <w:rPr>
          <w:lang w:val="fr-FR"/>
        </w:rPr>
        <w:t>’</w:t>
      </w:r>
      <w:r w:rsidRPr="00597201">
        <w:rPr>
          <w:lang w:val="fr-FR"/>
        </w:rPr>
        <w:t>autres nationalités ou groupes ethniques. On pourrait considérer que certains de ses propos, pris isolément, affirment qu</w:t>
      </w:r>
      <w:r>
        <w:rPr>
          <w:lang w:val="fr-FR"/>
        </w:rPr>
        <w:t>’</w:t>
      </w:r>
      <w:r w:rsidRPr="00597201">
        <w:rPr>
          <w:lang w:val="fr-FR"/>
        </w:rPr>
        <w:t>un certain nombre d</w:t>
      </w:r>
      <w:r>
        <w:rPr>
          <w:lang w:val="fr-FR"/>
        </w:rPr>
        <w:t>’</w:t>
      </w:r>
      <w:r w:rsidRPr="00597201">
        <w:rPr>
          <w:lang w:val="fr-FR"/>
        </w:rPr>
        <w:t xml:space="preserve">aspects de la culture turque empêchent les Turcs de </w:t>
      </w:r>
      <w:r w:rsidR="00D66FDA">
        <w:rPr>
          <w:lang w:val="fr-FR"/>
        </w:rPr>
        <w:t xml:space="preserve">Berlin </w:t>
      </w:r>
      <w:r w:rsidR="00F36595">
        <w:rPr>
          <w:lang w:val="fr-FR"/>
        </w:rPr>
        <w:t xml:space="preserve">de </w:t>
      </w:r>
      <w:r w:rsidR="00D66FDA">
        <w:rPr>
          <w:lang w:val="fr-FR"/>
        </w:rPr>
        <w:t>réussir sur le plan économique</w:t>
      </w:r>
      <w:r w:rsidRPr="00597201">
        <w:rPr>
          <w:lang w:val="fr-FR"/>
        </w:rPr>
        <w:t xml:space="preserve">. Toutefois, </w:t>
      </w:r>
      <w:r w:rsidR="00054D44">
        <w:rPr>
          <w:lang w:val="fr-FR"/>
        </w:rPr>
        <w:t xml:space="preserve">on affirme souvent, </w:t>
      </w:r>
      <w:r w:rsidRPr="00597201">
        <w:rPr>
          <w:lang w:val="fr-FR"/>
        </w:rPr>
        <w:t>y compris des observateurs dont l</w:t>
      </w:r>
      <w:r>
        <w:rPr>
          <w:lang w:val="fr-FR"/>
        </w:rPr>
        <w:t>’</w:t>
      </w:r>
      <w:r w:rsidRPr="00597201">
        <w:rPr>
          <w:lang w:val="fr-FR"/>
        </w:rPr>
        <w:t>intégrité et la sensibilité au problème de la discrimination raciale sont au</w:t>
      </w:r>
      <w:r w:rsidR="00054D44">
        <w:rPr>
          <w:lang w:val="fr-FR"/>
        </w:rPr>
        <w:noBreakHyphen/>
      </w:r>
      <w:r w:rsidRPr="00597201">
        <w:rPr>
          <w:lang w:val="fr-FR"/>
        </w:rPr>
        <w:t>dessus de tout soupçon, que la culture dominante de certains groupes nationaux ou ethniques entrave leur réussite économique. Ainsi, Amartya Sen</w:t>
      </w:r>
      <w:r w:rsidR="00054D44">
        <w:rPr>
          <w:lang w:val="fr-FR"/>
        </w:rPr>
        <w:t xml:space="preserve"> a</w:t>
      </w:r>
      <w:r w:rsidR="00A60480">
        <w:rPr>
          <w:lang w:val="fr-FR"/>
        </w:rPr>
        <w:noBreakHyphen/>
      </w:r>
      <w:r w:rsidR="00054D44">
        <w:rPr>
          <w:lang w:val="fr-FR"/>
        </w:rPr>
        <w:t>t</w:t>
      </w:r>
      <w:r w:rsidR="00A60480">
        <w:rPr>
          <w:lang w:val="fr-FR"/>
        </w:rPr>
        <w:noBreakHyphen/>
      </w:r>
      <w:r w:rsidR="00054D44">
        <w:rPr>
          <w:lang w:val="fr-FR"/>
        </w:rPr>
        <w:t>il</w:t>
      </w:r>
      <w:r w:rsidRPr="00597201">
        <w:rPr>
          <w:lang w:val="fr-FR"/>
        </w:rPr>
        <w:t xml:space="preserve"> écrit que les influences culturelles </w:t>
      </w:r>
      <w:r w:rsidR="00054D44">
        <w:rPr>
          <w:lang w:val="fr-FR"/>
        </w:rPr>
        <w:t xml:space="preserve">peuvent </w:t>
      </w:r>
      <w:r w:rsidRPr="00597201">
        <w:rPr>
          <w:lang w:val="fr-FR"/>
        </w:rPr>
        <w:t xml:space="preserve">avoir des effets </w:t>
      </w:r>
      <w:r w:rsidR="00054D44">
        <w:rPr>
          <w:lang w:val="fr-FR"/>
        </w:rPr>
        <w:t xml:space="preserve">considérables sur l’éthique </w:t>
      </w:r>
      <w:r w:rsidRPr="00597201">
        <w:rPr>
          <w:lang w:val="fr-FR"/>
        </w:rPr>
        <w:t xml:space="preserve">professionnelle, </w:t>
      </w:r>
      <w:r w:rsidR="00054D44">
        <w:rPr>
          <w:lang w:val="fr-FR"/>
        </w:rPr>
        <w:t>l’esprit de responsabilité, la motivation personnelle, la gestion dynamique des situations, l’esprit d’initiative</w:t>
      </w:r>
      <w:r w:rsidRPr="00597201">
        <w:rPr>
          <w:lang w:val="fr-FR"/>
        </w:rPr>
        <w:t xml:space="preserve"> </w:t>
      </w:r>
      <w:r w:rsidR="00054D44" w:rsidRPr="00080042">
        <w:rPr>
          <w:lang w:val="fr-FR"/>
        </w:rPr>
        <w:t>entrepren</w:t>
      </w:r>
      <w:r w:rsidR="003E1FE1" w:rsidRPr="00080042">
        <w:rPr>
          <w:lang w:val="fr-FR"/>
        </w:rPr>
        <w:t>eu</w:t>
      </w:r>
      <w:r w:rsidR="00054D44" w:rsidRPr="00080042">
        <w:rPr>
          <w:lang w:val="fr-FR"/>
        </w:rPr>
        <w:t>riale,</w:t>
      </w:r>
      <w:r w:rsidR="00054D44">
        <w:rPr>
          <w:lang w:val="fr-FR"/>
        </w:rPr>
        <w:t xml:space="preserve"> </w:t>
      </w:r>
      <w:r w:rsidRPr="00597201">
        <w:rPr>
          <w:lang w:val="fr-FR"/>
        </w:rPr>
        <w:t>et la volonté de prendre des risques, ainsi que de nombreu</w:t>
      </w:r>
      <w:r w:rsidR="00865067">
        <w:rPr>
          <w:lang w:val="fr-FR"/>
        </w:rPr>
        <w:t>ses</w:t>
      </w:r>
      <w:r w:rsidRPr="00597201">
        <w:rPr>
          <w:lang w:val="fr-FR"/>
        </w:rPr>
        <w:t xml:space="preserve"> autres facettes du comportement humain qui peuvent jouer un rôle déterminant dans la réussite économique</w:t>
      </w:r>
      <w:r w:rsidR="00A60480">
        <w:rPr>
          <w:rStyle w:val="FootnoteReference"/>
        </w:rPr>
        <w:footnoteReference w:id="6"/>
      </w:r>
      <w:r w:rsidRPr="00597201">
        <w:rPr>
          <w:lang w:val="fr-FR"/>
        </w:rPr>
        <w:t xml:space="preserve">. Les dispositions relatives à la diffusion </w:t>
      </w:r>
      <w:r w:rsidR="00D767E6">
        <w:rPr>
          <w:lang w:val="fr-FR"/>
        </w:rPr>
        <w:t xml:space="preserve">des idées en cause </w:t>
      </w:r>
      <w:r w:rsidRPr="00597201">
        <w:rPr>
          <w:lang w:val="fr-FR"/>
        </w:rPr>
        <w:t>ne devraient pas être interprétées comme interdisant l</w:t>
      </w:r>
      <w:r>
        <w:rPr>
          <w:lang w:val="fr-FR"/>
        </w:rPr>
        <w:t>’</w:t>
      </w:r>
      <w:r w:rsidRPr="00597201">
        <w:rPr>
          <w:lang w:val="fr-FR"/>
        </w:rPr>
        <w:t>ex</w:t>
      </w:r>
      <w:r w:rsidR="00D767E6">
        <w:rPr>
          <w:lang w:val="fr-FR"/>
        </w:rPr>
        <w:t>pression de telles opinions. Le </w:t>
      </w:r>
      <w:r w:rsidRPr="00597201">
        <w:rPr>
          <w:lang w:val="fr-FR"/>
        </w:rPr>
        <w:t>droit à la liberté d</w:t>
      </w:r>
      <w:r>
        <w:rPr>
          <w:lang w:val="fr-FR"/>
        </w:rPr>
        <w:t>’</w:t>
      </w:r>
      <w:r w:rsidRPr="00597201">
        <w:rPr>
          <w:lang w:val="fr-FR"/>
        </w:rPr>
        <w:t xml:space="preserve">expression </w:t>
      </w:r>
      <w:r w:rsidR="00D767E6">
        <w:rPr>
          <w:lang w:val="fr-FR"/>
        </w:rPr>
        <w:t xml:space="preserve">suppose </w:t>
      </w:r>
      <w:r w:rsidRPr="00597201">
        <w:rPr>
          <w:lang w:val="fr-FR"/>
        </w:rPr>
        <w:t>la possibilité d</w:t>
      </w:r>
      <w:r>
        <w:rPr>
          <w:lang w:val="fr-FR"/>
        </w:rPr>
        <w:t>’</w:t>
      </w:r>
      <w:r w:rsidRPr="00597201">
        <w:rPr>
          <w:lang w:val="fr-FR"/>
        </w:rPr>
        <w:t>examiner les systèmes de croyance</w:t>
      </w:r>
      <w:r w:rsidR="00D767E6">
        <w:rPr>
          <w:lang w:val="fr-FR"/>
        </w:rPr>
        <w:t>s</w:t>
      </w:r>
      <w:r w:rsidRPr="00597201">
        <w:rPr>
          <w:lang w:val="fr-FR"/>
        </w:rPr>
        <w:t>, les</w:t>
      </w:r>
      <w:r w:rsidR="0012676C">
        <w:rPr>
          <w:lang w:val="fr-FR"/>
        </w:rPr>
        <w:t> </w:t>
      </w:r>
      <w:r w:rsidRPr="00597201">
        <w:rPr>
          <w:lang w:val="fr-FR"/>
        </w:rPr>
        <w:t>opinions et les institutions, y compris les institutions religieuses, d</w:t>
      </w:r>
      <w:r>
        <w:rPr>
          <w:lang w:val="fr-FR"/>
        </w:rPr>
        <w:t>’</w:t>
      </w:r>
      <w:r w:rsidRPr="00597201">
        <w:rPr>
          <w:lang w:val="fr-FR"/>
        </w:rPr>
        <w:t>en débattre et de les critiquer ouvertement</w:t>
      </w:r>
      <w:r w:rsidR="00EA0B80">
        <w:rPr>
          <w:rStyle w:val="FootnoteReference"/>
        </w:rPr>
        <w:footnoteReference w:id="7"/>
      </w:r>
      <w:r w:rsidRPr="00597201">
        <w:rPr>
          <w:lang w:val="fr-FR"/>
        </w:rPr>
        <w:t>. Le fait d</w:t>
      </w:r>
      <w:r>
        <w:rPr>
          <w:lang w:val="fr-FR"/>
        </w:rPr>
        <w:t>’</w:t>
      </w:r>
      <w:r w:rsidRPr="00597201">
        <w:rPr>
          <w:lang w:val="fr-FR"/>
        </w:rPr>
        <w:t xml:space="preserve">affirmer que la culture ou les croyances </w:t>
      </w:r>
      <w:r w:rsidR="00EA0B80">
        <w:rPr>
          <w:lang w:val="fr-FR"/>
        </w:rPr>
        <w:t xml:space="preserve">des membres </w:t>
      </w:r>
      <w:r w:rsidRPr="00597201">
        <w:rPr>
          <w:lang w:val="fr-FR"/>
        </w:rPr>
        <w:t>d</w:t>
      </w:r>
      <w:r>
        <w:rPr>
          <w:lang w:val="fr-FR"/>
        </w:rPr>
        <w:t>’</w:t>
      </w:r>
      <w:r w:rsidRPr="00597201">
        <w:rPr>
          <w:lang w:val="fr-FR"/>
        </w:rPr>
        <w:t xml:space="preserve">un groupe </w:t>
      </w:r>
      <w:r w:rsidR="00EA0B80">
        <w:rPr>
          <w:lang w:val="fr-FR"/>
        </w:rPr>
        <w:t xml:space="preserve">national ou ethnique réduisent </w:t>
      </w:r>
      <w:r w:rsidRPr="00597201">
        <w:rPr>
          <w:lang w:val="fr-FR"/>
        </w:rPr>
        <w:t xml:space="preserve">leurs chances </w:t>
      </w:r>
      <w:r w:rsidR="00EA0B80">
        <w:rPr>
          <w:lang w:val="fr-FR"/>
        </w:rPr>
        <w:t xml:space="preserve">d’atteindre </w:t>
      </w:r>
      <w:r w:rsidRPr="00597201">
        <w:rPr>
          <w:lang w:val="fr-FR"/>
        </w:rPr>
        <w:t>un objectif particulier n</w:t>
      </w:r>
      <w:r>
        <w:rPr>
          <w:lang w:val="fr-FR"/>
        </w:rPr>
        <w:t>’</w:t>
      </w:r>
      <w:r w:rsidRPr="00597201">
        <w:rPr>
          <w:lang w:val="fr-FR"/>
        </w:rPr>
        <w:t>outrepasse pas les limites d</w:t>
      </w:r>
      <w:r>
        <w:rPr>
          <w:lang w:val="fr-FR"/>
        </w:rPr>
        <w:t>’</w:t>
      </w:r>
      <w:r w:rsidRPr="00597201">
        <w:rPr>
          <w:lang w:val="fr-FR"/>
        </w:rPr>
        <w:t>un discours rationnel et n</w:t>
      </w:r>
      <w:r>
        <w:rPr>
          <w:lang w:val="fr-FR"/>
        </w:rPr>
        <w:t>’</w:t>
      </w:r>
      <w:r w:rsidRPr="00597201">
        <w:rPr>
          <w:lang w:val="fr-FR"/>
        </w:rPr>
        <w:t>est pas interdit par la Convention.</w:t>
      </w:r>
    </w:p>
    <w:p w:rsidR="0003612C" w:rsidRPr="008A477C" w:rsidRDefault="0003612C" w:rsidP="0003612C">
      <w:pPr>
        <w:pStyle w:val="SingleTxtG"/>
        <w:rPr>
          <w:lang w:val="fr-FR"/>
        </w:rPr>
      </w:pPr>
      <w:r w:rsidRPr="008A477C">
        <w:rPr>
          <w:lang w:val="fr-FR"/>
        </w:rPr>
        <w:t>8.</w:t>
      </w:r>
      <w:r w:rsidRPr="008A477C">
        <w:rPr>
          <w:lang w:val="fr-FR"/>
        </w:rPr>
        <w:tab/>
        <w:t>En outre, il apparaît dans d</w:t>
      </w:r>
      <w:r>
        <w:rPr>
          <w:lang w:val="fr-FR"/>
        </w:rPr>
        <w:t>’</w:t>
      </w:r>
      <w:r w:rsidRPr="008A477C">
        <w:rPr>
          <w:lang w:val="fr-FR"/>
        </w:rPr>
        <w:t>autres parties de l</w:t>
      </w:r>
      <w:r>
        <w:rPr>
          <w:lang w:val="fr-FR"/>
        </w:rPr>
        <w:t>’</w:t>
      </w:r>
      <w:r w:rsidRPr="008A477C">
        <w:rPr>
          <w:lang w:val="fr-FR"/>
        </w:rPr>
        <w:t>entretien que M. Sarrazin n</w:t>
      </w:r>
      <w:r>
        <w:rPr>
          <w:lang w:val="fr-FR"/>
        </w:rPr>
        <w:t>’</w:t>
      </w:r>
      <w:r w:rsidRPr="008A477C">
        <w:rPr>
          <w:lang w:val="fr-FR"/>
        </w:rPr>
        <w:t>a</w:t>
      </w:r>
      <w:r>
        <w:rPr>
          <w:lang w:val="fr-FR"/>
        </w:rPr>
        <w:t xml:space="preserve"> </w:t>
      </w:r>
      <w:r w:rsidRPr="008A477C">
        <w:rPr>
          <w:lang w:val="fr-FR"/>
        </w:rPr>
        <w:t xml:space="preserve">pas </w:t>
      </w:r>
      <w:r>
        <w:rPr>
          <w:lang w:val="fr-FR"/>
        </w:rPr>
        <w:t xml:space="preserve">affirmé </w:t>
      </w:r>
      <w:r w:rsidRPr="008A477C">
        <w:rPr>
          <w:lang w:val="fr-FR"/>
        </w:rPr>
        <w:t xml:space="preserve">que la culture turque </w:t>
      </w:r>
      <w:r>
        <w:rPr>
          <w:lang w:val="fr-FR"/>
        </w:rPr>
        <w:t xml:space="preserve">conduit </w:t>
      </w:r>
      <w:r w:rsidRPr="008A477C">
        <w:rPr>
          <w:lang w:val="fr-FR"/>
        </w:rPr>
        <w:t xml:space="preserve">inévitablement </w:t>
      </w:r>
      <w:r>
        <w:rPr>
          <w:lang w:val="fr-FR"/>
        </w:rPr>
        <w:t>à l’</w:t>
      </w:r>
      <w:r w:rsidRPr="008A477C">
        <w:rPr>
          <w:lang w:val="fr-FR"/>
        </w:rPr>
        <w:t>absence de réussite économique. L</w:t>
      </w:r>
      <w:r>
        <w:rPr>
          <w:lang w:val="fr-FR"/>
        </w:rPr>
        <w:t>’</w:t>
      </w:r>
      <w:r w:rsidRPr="008A477C">
        <w:rPr>
          <w:lang w:val="fr-FR"/>
        </w:rPr>
        <w:t>argument principal de M. Sarrazin semble être que l</w:t>
      </w:r>
      <w:r>
        <w:rPr>
          <w:lang w:val="fr-FR"/>
        </w:rPr>
        <w:t>’</w:t>
      </w:r>
      <w:r w:rsidRPr="008A477C">
        <w:rPr>
          <w:lang w:val="fr-FR"/>
        </w:rPr>
        <w:t xml:space="preserve">aide sociale </w:t>
      </w:r>
      <w:r>
        <w:rPr>
          <w:lang w:val="fr-FR"/>
        </w:rPr>
        <w:t xml:space="preserve">engendre </w:t>
      </w:r>
      <w:r w:rsidRPr="008A477C">
        <w:rPr>
          <w:lang w:val="fr-FR"/>
        </w:rPr>
        <w:t>des habitudes et des modes de vie qui entravent la réussite économique et l</w:t>
      </w:r>
      <w:r>
        <w:rPr>
          <w:lang w:val="fr-FR"/>
        </w:rPr>
        <w:t>’</w:t>
      </w:r>
      <w:r w:rsidRPr="008A477C">
        <w:rPr>
          <w:lang w:val="fr-FR"/>
        </w:rPr>
        <w:t xml:space="preserve">intégration. Ainsi, M. Sarrazin note que </w:t>
      </w:r>
      <w:r>
        <w:rPr>
          <w:lang w:val="fr-FR"/>
        </w:rPr>
        <w:t xml:space="preserve">certains </w:t>
      </w:r>
      <w:r w:rsidRPr="008A477C">
        <w:rPr>
          <w:lang w:val="fr-FR"/>
        </w:rPr>
        <w:t>groupes d</w:t>
      </w:r>
      <w:r>
        <w:rPr>
          <w:lang w:val="fr-FR"/>
        </w:rPr>
        <w:t>’</w:t>
      </w:r>
      <w:r w:rsidRPr="008A477C">
        <w:rPr>
          <w:lang w:val="fr-FR"/>
        </w:rPr>
        <w:t xml:space="preserve">immigrants qui sont en </w:t>
      </w:r>
      <w:r>
        <w:rPr>
          <w:lang w:val="fr-FR"/>
        </w:rPr>
        <w:t xml:space="preserve">situation d’échec </w:t>
      </w:r>
      <w:r w:rsidRPr="008A477C">
        <w:rPr>
          <w:lang w:val="fr-FR"/>
        </w:rPr>
        <w:t>économique en Allemagne et en Suède connaissent la réussite économique dans d</w:t>
      </w:r>
      <w:r>
        <w:rPr>
          <w:lang w:val="fr-FR"/>
        </w:rPr>
        <w:t>’</w:t>
      </w:r>
      <w:r w:rsidRPr="008A477C">
        <w:rPr>
          <w:lang w:val="fr-FR"/>
        </w:rPr>
        <w:t xml:space="preserve">autres pays, notamment aux États-Unis. Il </w:t>
      </w:r>
      <w:r>
        <w:rPr>
          <w:lang w:val="fr-FR"/>
        </w:rPr>
        <w:t xml:space="preserve">affirme </w:t>
      </w:r>
      <w:r w:rsidRPr="008A477C">
        <w:rPr>
          <w:lang w:val="fr-FR"/>
        </w:rPr>
        <w:t xml:space="preserve">(à tort) que cette différence tient au fait que les immigrants </w:t>
      </w:r>
      <w:r>
        <w:rPr>
          <w:lang w:val="fr-FR"/>
        </w:rPr>
        <w:t xml:space="preserve">vivant </w:t>
      </w:r>
      <w:r w:rsidRPr="008A477C">
        <w:rPr>
          <w:lang w:val="fr-FR"/>
        </w:rPr>
        <w:t>en Allemagne et en Suède reçoivent une aide sociale, ce qui ne les incite pas à s</w:t>
      </w:r>
      <w:r>
        <w:rPr>
          <w:lang w:val="fr-FR"/>
        </w:rPr>
        <w:t>’intégrer; en</w:t>
      </w:r>
      <w:r w:rsidR="006F5307">
        <w:rPr>
          <w:lang w:val="fr-FR"/>
        </w:rPr>
        <w:t> </w:t>
      </w:r>
      <w:r>
        <w:rPr>
          <w:lang w:val="fr-FR"/>
        </w:rPr>
        <w:t xml:space="preserve">revanche, </w:t>
      </w:r>
      <w:r w:rsidRPr="008A477C">
        <w:rPr>
          <w:lang w:val="fr-FR"/>
        </w:rPr>
        <w:t xml:space="preserve">comme les États-Unis ne </w:t>
      </w:r>
      <w:r>
        <w:rPr>
          <w:lang w:val="fr-FR"/>
        </w:rPr>
        <w:t xml:space="preserve">donnent </w:t>
      </w:r>
      <w:r w:rsidRPr="008A477C">
        <w:rPr>
          <w:lang w:val="fr-FR"/>
        </w:rPr>
        <w:t>pas d</w:t>
      </w:r>
      <w:r>
        <w:rPr>
          <w:lang w:val="fr-FR"/>
        </w:rPr>
        <w:t>’</w:t>
      </w:r>
      <w:r w:rsidRPr="008A477C">
        <w:rPr>
          <w:lang w:val="fr-FR"/>
        </w:rPr>
        <w:t>aide sociale aux immigrants, les</w:t>
      </w:r>
      <w:r w:rsidR="006F5307">
        <w:rPr>
          <w:lang w:val="fr-FR"/>
        </w:rPr>
        <w:t> </w:t>
      </w:r>
      <w:r w:rsidRPr="008A477C">
        <w:rPr>
          <w:lang w:val="fr-FR"/>
        </w:rPr>
        <w:t xml:space="preserve">immigrants </w:t>
      </w:r>
      <w:r>
        <w:rPr>
          <w:lang w:val="fr-FR"/>
        </w:rPr>
        <w:t xml:space="preserve">appartenant aux </w:t>
      </w:r>
      <w:r w:rsidRPr="008A477C">
        <w:rPr>
          <w:lang w:val="fr-FR"/>
        </w:rPr>
        <w:t>groupes dont il est question s</w:t>
      </w:r>
      <w:r>
        <w:rPr>
          <w:lang w:val="fr-FR"/>
        </w:rPr>
        <w:t xml:space="preserve">’y </w:t>
      </w:r>
      <w:r w:rsidRPr="008A477C">
        <w:rPr>
          <w:lang w:val="fr-FR"/>
        </w:rPr>
        <w:t xml:space="preserve">intègrent et </w:t>
      </w:r>
      <w:r>
        <w:rPr>
          <w:lang w:val="fr-FR"/>
        </w:rPr>
        <w:t xml:space="preserve">y </w:t>
      </w:r>
      <w:r w:rsidRPr="008A477C">
        <w:rPr>
          <w:lang w:val="fr-FR"/>
        </w:rPr>
        <w:t>réussissent sur le plan économique. Dans d</w:t>
      </w:r>
      <w:r>
        <w:rPr>
          <w:lang w:val="fr-FR"/>
        </w:rPr>
        <w:t>’</w:t>
      </w:r>
      <w:r w:rsidRPr="008A477C">
        <w:rPr>
          <w:lang w:val="fr-FR"/>
        </w:rPr>
        <w:t xml:space="preserve">autres </w:t>
      </w:r>
      <w:r>
        <w:rPr>
          <w:lang w:val="fr-FR"/>
        </w:rPr>
        <w:t>parties de l’</w:t>
      </w:r>
      <w:r w:rsidRPr="008A477C">
        <w:rPr>
          <w:lang w:val="fr-FR"/>
        </w:rPr>
        <w:t>entr</w:t>
      </w:r>
      <w:r>
        <w:rPr>
          <w:lang w:val="fr-FR"/>
        </w:rPr>
        <w:t>etien, M. Sarrazin affirme que «</w:t>
      </w:r>
      <w:r w:rsidRPr="008A477C">
        <w:rPr>
          <w:lang w:val="fr-FR"/>
        </w:rPr>
        <w:t xml:space="preserve">si les Turcs </w:t>
      </w:r>
      <w:r>
        <w:rPr>
          <w:lang w:val="fr-FR"/>
        </w:rPr>
        <w:t xml:space="preserve">voulaient </w:t>
      </w:r>
      <w:r w:rsidRPr="008A477C">
        <w:rPr>
          <w:lang w:val="fr-FR"/>
        </w:rPr>
        <w:t>s</w:t>
      </w:r>
      <w:r>
        <w:rPr>
          <w:lang w:val="fr-FR"/>
        </w:rPr>
        <w:t>’</w:t>
      </w:r>
      <w:r w:rsidRPr="008A477C">
        <w:rPr>
          <w:lang w:val="fr-FR"/>
        </w:rPr>
        <w:t>intégrer</w:t>
      </w:r>
      <w:r>
        <w:rPr>
          <w:lang w:val="fr-FR"/>
        </w:rPr>
        <w:t xml:space="preserve">, ils auraient </w:t>
      </w:r>
      <w:r w:rsidRPr="008A477C">
        <w:rPr>
          <w:lang w:val="fr-FR"/>
        </w:rPr>
        <w:t>des résultats (...) aussi bons que ceux des autres groupes</w:t>
      </w:r>
      <w:r>
        <w:rPr>
          <w:lang w:val="fr-FR"/>
        </w:rPr>
        <w:t xml:space="preserve"> et </w:t>
      </w:r>
      <w:r w:rsidRPr="008A477C">
        <w:rPr>
          <w:lang w:val="fr-FR"/>
        </w:rPr>
        <w:t>le débat n</w:t>
      </w:r>
      <w:r>
        <w:rPr>
          <w:lang w:val="fr-FR"/>
        </w:rPr>
        <w:t>’</w:t>
      </w:r>
      <w:r w:rsidRPr="008A477C">
        <w:rPr>
          <w:lang w:val="fr-FR"/>
        </w:rPr>
        <w:t>aurait plus lieu d</w:t>
      </w:r>
      <w:r>
        <w:rPr>
          <w:lang w:val="fr-FR"/>
        </w:rPr>
        <w:t>’</w:t>
      </w:r>
      <w:r w:rsidRPr="008A477C">
        <w:rPr>
          <w:lang w:val="fr-FR"/>
        </w:rPr>
        <w:t>être</w:t>
      </w:r>
      <w:r>
        <w:rPr>
          <w:lang w:val="fr-FR"/>
        </w:rPr>
        <w:t>»</w:t>
      </w:r>
      <w:r w:rsidRPr="008A477C">
        <w:rPr>
          <w:lang w:val="fr-FR"/>
        </w:rPr>
        <w:t>. Ainsi, il ne semble pas que M. Sarrazin ait affirmé l</w:t>
      </w:r>
      <w:r>
        <w:rPr>
          <w:lang w:val="fr-FR"/>
        </w:rPr>
        <w:t>’</w:t>
      </w:r>
      <w:r w:rsidRPr="008A477C">
        <w:rPr>
          <w:lang w:val="fr-FR"/>
        </w:rPr>
        <w:t xml:space="preserve">infériorité de la culture turque ou des Turcs en tant que </w:t>
      </w:r>
      <w:r>
        <w:rPr>
          <w:lang w:val="fr-FR"/>
        </w:rPr>
        <w:t>nationalité ou groupe ethnique. Il </w:t>
      </w:r>
      <w:r w:rsidRPr="008A477C">
        <w:rPr>
          <w:lang w:val="fr-FR"/>
        </w:rPr>
        <w:t>semble plutôt qu</w:t>
      </w:r>
      <w:r>
        <w:rPr>
          <w:lang w:val="fr-FR"/>
        </w:rPr>
        <w:t xml:space="preserve">’il ait voulu signaler </w:t>
      </w:r>
      <w:r w:rsidRPr="008A477C">
        <w:rPr>
          <w:lang w:val="fr-FR"/>
        </w:rPr>
        <w:t>les effets de certaines politiques économiques sur la volonté des immigrants turcs de s</w:t>
      </w:r>
      <w:r>
        <w:rPr>
          <w:lang w:val="fr-FR"/>
        </w:rPr>
        <w:t>’</w:t>
      </w:r>
      <w:r w:rsidRPr="008A477C">
        <w:rPr>
          <w:lang w:val="fr-FR"/>
        </w:rPr>
        <w:t>intégrer et de parvenir ainsi à la réussite économique. En</w:t>
      </w:r>
      <w:r>
        <w:rPr>
          <w:lang w:val="fr-FR"/>
        </w:rPr>
        <w:t> </w:t>
      </w:r>
      <w:r w:rsidRPr="008A477C">
        <w:rPr>
          <w:lang w:val="fr-FR"/>
        </w:rPr>
        <w:t>tout état de cause, l</w:t>
      </w:r>
      <w:r>
        <w:rPr>
          <w:lang w:val="fr-FR"/>
        </w:rPr>
        <w:t>’</w:t>
      </w:r>
      <w:r w:rsidRPr="008A477C">
        <w:rPr>
          <w:lang w:val="fr-FR"/>
        </w:rPr>
        <w:t>État partie n</w:t>
      </w:r>
      <w:r>
        <w:rPr>
          <w:lang w:val="fr-FR"/>
        </w:rPr>
        <w:t>’</w:t>
      </w:r>
      <w:r w:rsidRPr="008A477C">
        <w:rPr>
          <w:lang w:val="fr-FR"/>
        </w:rPr>
        <w:t>a pas agi arbitrairement en interprétant de la sorte les déclarations de M. Sarrazin.</w:t>
      </w:r>
    </w:p>
    <w:p w:rsidR="0003612C" w:rsidRPr="008A477C" w:rsidRDefault="0003612C" w:rsidP="0003612C">
      <w:pPr>
        <w:pStyle w:val="SingleTxtG"/>
        <w:rPr>
          <w:lang w:val="fr-FR"/>
        </w:rPr>
      </w:pPr>
      <w:r w:rsidRPr="008A477C">
        <w:rPr>
          <w:lang w:val="fr-FR"/>
        </w:rPr>
        <w:t>9.</w:t>
      </w:r>
      <w:r w:rsidRPr="008A477C">
        <w:rPr>
          <w:lang w:val="fr-FR"/>
        </w:rPr>
        <w:tab/>
        <w:t xml:space="preserve">Il est vrai que pour exprimer ces idées, M. Sarrazin a </w:t>
      </w:r>
      <w:r>
        <w:rPr>
          <w:lang w:val="fr-FR"/>
        </w:rPr>
        <w:t xml:space="preserve">parfois </w:t>
      </w:r>
      <w:r w:rsidRPr="008A477C">
        <w:rPr>
          <w:lang w:val="fr-FR"/>
        </w:rPr>
        <w:t xml:space="preserve">utilisé des </w:t>
      </w:r>
      <w:r>
        <w:rPr>
          <w:lang w:val="fr-FR"/>
        </w:rPr>
        <w:t xml:space="preserve">termes propres à dénigrer et insulter. </w:t>
      </w:r>
      <w:r w:rsidRPr="008A477C">
        <w:rPr>
          <w:lang w:val="fr-FR"/>
        </w:rPr>
        <w:t>Cependant, l</w:t>
      </w:r>
      <w:r>
        <w:rPr>
          <w:lang w:val="fr-FR"/>
        </w:rPr>
        <w:t xml:space="preserve">’emploi de ces termes </w:t>
      </w:r>
      <w:r w:rsidRPr="008A477C">
        <w:rPr>
          <w:lang w:val="fr-FR"/>
        </w:rPr>
        <w:t>ne change rien au fait que l</w:t>
      </w:r>
      <w:r>
        <w:rPr>
          <w:lang w:val="fr-FR"/>
        </w:rPr>
        <w:t>’</w:t>
      </w:r>
      <w:r w:rsidRPr="008A477C">
        <w:rPr>
          <w:lang w:val="fr-FR"/>
        </w:rPr>
        <w:t>État partie n</w:t>
      </w:r>
      <w:r>
        <w:rPr>
          <w:lang w:val="fr-FR"/>
        </w:rPr>
        <w:t>’</w:t>
      </w:r>
      <w:r w:rsidRPr="008A477C">
        <w:rPr>
          <w:lang w:val="fr-FR"/>
        </w:rPr>
        <w:t xml:space="preserve">a pas agi arbitrairement en </w:t>
      </w:r>
      <w:r>
        <w:rPr>
          <w:lang w:val="fr-FR"/>
        </w:rPr>
        <w:t xml:space="preserve">estimant </w:t>
      </w:r>
      <w:r w:rsidRPr="008A477C">
        <w:rPr>
          <w:lang w:val="fr-FR"/>
        </w:rPr>
        <w:t>que les</w:t>
      </w:r>
      <w:r>
        <w:rPr>
          <w:lang w:val="fr-FR"/>
        </w:rPr>
        <w:t xml:space="preserve"> propos de M. </w:t>
      </w:r>
      <w:r w:rsidRPr="008A477C">
        <w:rPr>
          <w:lang w:val="fr-FR"/>
        </w:rPr>
        <w:t>Sarrazin n</w:t>
      </w:r>
      <w:r>
        <w:rPr>
          <w:lang w:val="fr-FR"/>
        </w:rPr>
        <w:t xml:space="preserve">’exprimaient pas des </w:t>
      </w:r>
      <w:r w:rsidRPr="008A477C">
        <w:rPr>
          <w:lang w:val="fr-FR"/>
        </w:rPr>
        <w:t>idée</w:t>
      </w:r>
      <w:r>
        <w:rPr>
          <w:lang w:val="fr-FR"/>
        </w:rPr>
        <w:t>s</w:t>
      </w:r>
      <w:r w:rsidRPr="008A477C">
        <w:rPr>
          <w:lang w:val="fr-FR"/>
        </w:rPr>
        <w:t xml:space="preserve"> de supériorité </w:t>
      </w:r>
      <w:r>
        <w:rPr>
          <w:lang w:val="fr-FR"/>
        </w:rPr>
        <w:t>raciale</w:t>
      </w:r>
      <w:r w:rsidRPr="008A477C">
        <w:rPr>
          <w:lang w:val="fr-FR"/>
        </w:rPr>
        <w:t>. Le droit à la liberté d</w:t>
      </w:r>
      <w:r>
        <w:rPr>
          <w:lang w:val="fr-FR"/>
        </w:rPr>
        <w:t>’</w:t>
      </w:r>
      <w:r w:rsidRPr="008A477C">
        <w:rPr>
          <w:lang w:val="fr-FR"/>
        </w:rPr>
        <w:t>expression s</w:t>
      </w:r>
      <w:r>
        <w:rPr>
          <w:lang w:val="fr-FR"/>
        </w:rPr>
        <w:t>’</w:t>
      </w:r>
      <w:r w:rsidRPr="008A477C">
        <w:rPr>
          <w:lang w:val="fr-FR"/>
        </w:rPr>
        <w:t xml:space="preserve">étend même aux </w:t>
      </w:r>
      <w:r>
        <w:rPr>
          <w:lang w:val="fr-FR"/>
        </w:rPr>
        <w:t xml:space="preserve">propos formulés en termes cinglants </w:t>
      </w:r>
      <w:r w:rsidRPr="008A477C">
        <w:rPr>
          <w:lang w:val="fr-FR"/>
        </w:rPr>
        <w:t xml:space="preserve">ou caustiques. </w:t>
      </w:r>
    </w:p>
    <w:p w:rsidR="0003612C" w:rsidRPr="008A477C" w:rsidRDefault="0003612C" w:rsidP="0003612C">
      <w:pPr>
        <w:pStyle w:val="H23G"/>
        <w:rPr>
          <w:lang w:val="fr-FR"/>
        </w:rPr>
      </w:pPr>
      <w:r>
        <w:rPr>
          <w:lang w:val="fr-FR"/>
        </w:rPr>
        <w:tab/>
      </w:r>
      <w:r>
        <w:rPr>
          <w:lang w:val="fr-FR"/>
        </w:rPr>
        <w:tab/>
        <w:t xml:space="preserve">Faculté discrétionnaire </w:t>
      </w:r>
      <w:r w:rsidRPr="008A477C">
        <w:rPr>
          <w:lang w:val="fr-FR"/>
        </w:rPr>
        <w:t>de l</w:t>
      </w:r>
      <w:r>
        <w:rPr>
          <w:lang w:val="fr-FR"/>
        </w:rPr>
        <w:t>’</w:t>
      </w:r>
      <w:r w:rsidRPr="008A477C">
        <w:rPr>
          <w:lang w:val="fr-FR"/>
        </w:rPr>
        <w:t>État d</w:t>
      </w:r>
      <w:r>
        <w:rPr>
          <w:lang w:val="fr-FR"/>
        </w:rPr>
        <w:t>’</w:t>
      </w:r>
      <w:r w:rsidRPr="008A477C">
        <w:rPr>
          <w:lang w:val="fr-FR"/>
        </w:rPr>
        <w:t xml:space="preserve">engager </w:t>
      </w:r>
      <w:r>
        <w:rPr>
          <w:lang w:val="fr-FR"/>
        </w:rPr>
        <w:t xml:space="preserve">ou non des </w:t>
      </w:r>
      <w:r w:rsidRPr="008A477C">
        <w:rPr>
          <w:lang w:val="fr-FR"/>
        </w:rPr>
        <w:t>poursuites</w:t>
      </w:r>
    </w:p>
    <w:p w:rsidR="0003612C" w:rsidRPr="008A477C" w:rsidRDefault="0003612C" w:rsidP="0003612C">
      <w:pPr>
        <w:pStyle w:val="SingleTxtG"/>
        <w:rPr>
          <w:lang w:val="fr-FR"/>
        </w:rPr>
      </w:pPr>
      <w:r w:rsidRPr="008A477C">
        <w:rPr>
          <w:lang w:val="fr-FR"/>
        </w:rPr>
        <w:t>10.</w:t>
      </w:r>
      <w:r w:rsidRPr="008A477C">
        <w:rPr>
          <w:lang w:val="fr-FR"/>
        </w:rPr>
        <w:tab/>
        <w:t>Même si j</w:t>
      </w:r>
      <w:r>
        <w:rPr>
          <w:lang w:val="fr-FR"/>
        </w:rPr>
        <w:t xml:space="preserve">’admettais </w:t>
      </w:r>
      <w:r w:rsidRPr="008A477C">
        <w:rPr>
          <w:lang w:val="fr-FR"/>
        </w:rPr>
        <w:t xml:space="preserve">que les déclarations de M. Sarrazin constituaient des incitations à la discrimination raciale ou contenaient des idées de supériorité raciale, je ne </w:t>
      </w:r>
      <w:r>
        <w:rPr>
          <w:lang w:val="fr-FR"/>
        </w:rPr>
        <w:t xml:space="preserve">pourrais pas considérer </w:t>
      </w:r>
      <w:r w:rsidRPr="008A477C">
        <w:rPr>
          <w:lang w:val="fr-FR"/>
        </w:rPr>
        <w:t>que l</w:t>
      </w:r>
      <w:r>
        <w:rPr>
          <w:lang w:val="fr-FR"/>
        </w:rPr>
        <w:t>’</w:t>
      </w:r>
      <w:r w:rsidRPr="008A477C">
        <w:rPr>
          <w:lang w:val="fr-FR"/>
        </w:rPr>
        <w:t>État partie a porté atteinte à la Convention en n</w:t>
      </w:r>
      <w:r>
        <w:rPr>
          <w:lang w:val="fr-FR"/>
        </w:rPr>
        <w:t xml:space="preserve">’engageant </w:t>
      </w:r>
      <w:r w:rsidRPr="008A477C">
        <w:rPr>
          <w:lang w:val="fr-FR"/>
        </w:rPr>
        <w:t xml:space="preserve">pas de poursuites contre </w:t>
      </w:r>
      <w:r>
        <w:rPr>
          <w:lang w:val="fr-FR"/>
        </w:rPr>
        <w:t xml:space="preserve">lui. </w:t>
      </w:r>
      <w:r w:rsidRPr="008A477C">
        <w:rPr>
          <w:lang w:val="fr-FR"/>
        </w:rPr>
        <w:t>La Convention ne prescrit pas l</w:t>
      </w:r>
      <w:r>
        <w:rPr>
          <w:lang w:val="fr-FR"/>
        </w:rPr>
        <w:t>’</w:t>
      </w:r>
      <w:r w:rsidRPr="008A477C">
        <w:rPr>
          <w:lang w:val="fr-FR"/>
        </w:rPr>
        <w:t xml:space="preserve">ouverture de poursuites pénales à chaque fois que des idées de supériorité raciale sont exprimées ou que des propos incitant à la discrimination fondée sur la race sont tenus. </w:t>
      </w:r>
      <w:r>
        <w:rPr>
          <w:lang w:val="fr-FR"/>
        </w:rPr>
        <w:t xml:space="preserve">La Convention </w:t>
      </w:r>
      <w:r w:rsidRPr="008A477C">
        <w:rPr>
          <w:lang w:val="fr-FR"/>
        </w:rPr>
        <w:t xml:space="preserve">laisse plutôt aux États parties </w:t>
      </w:r>
      <w:r>
        <w:rPr>
          <w:lang w:val="fr-FR"/>
        </w:rPr>
        <w:t xml:space="preserve">toute latitude pour décider </w:t>
      </w:r>
      <w:r w:rsidRPr="008A477C">
        <w:rPr>
          <w:lang w:val="fr-FR"/>
        </w:rPr>
        <w:t>dans quels cas des poursuites pénales servent au mieux la réalisation de</w:t>
      </w:r>
      <w:r>
        <w:rPr>
          <w:lang w:val="fr-FR"/>
        </w:rPr>
        <w:t xml:space="preserve"> </w:t>
      </w:r>
      <w:r w:rsidRPr="008A477C">
        <w:rPr>
          <w:lang w:val="fr-FR"/>
        </w:rPr>
        <w:t>s</w:t>
      </w:r>
      <w:r>
        <w:rPr>
          <w:lang w:val="fr-FR"/>
        </w:rPr>
        <w:t>es</w:t>
      </w:r>
      <w:r w:rsidRPr="008A477C">
        <w:rPr>
          <w:lang w:val="fr-FR"/>
        </w:rPr>
        <w:t xml:space="preserve"> objectifs tout en </w:t>
      </w:r>
      <w:r>
        <w:rPr>
          <w:lang w:val="fr-FR"/>
        </w:rPr>
        <w:t xml:space="preserve">respectant </w:t>
      </w:r>
      <w:r w:rsidRPr="008A477C">
        <w:rPr>
          <w:lang w:val="fr-FR"/>
        </w:rPr>
        <w:t>les principes formulés dans la Déclaration universelle des droits de l</w:t>
      </w:r>
      <w:r>
        <w:rPr>
          <w:lang w:val="fr-FR"/>
        </w:rPr>
        <w:t>’</w:t>
      </w:r>
      <w:r w:rsidRPr="008A477C">
        <w:rPr>
          <w:lang w:val="fr-FR"/>
        </w:rPr>
        <w:t xml:space="preserve">homme et les droits expressément énoncés </w:t>
      </w:r>
      <w:r>
        <w:rPr>
          <w:lang w:val="fr-FR"/>
        </w:rPr>
        <w:t>dans son article </w:t>
      </w:r>
      <w:r w:rsidRPr="008A477C">
        <w:rPr>
          <w:lang w:val="fr-FR"/>
        </w:rPr>
        <w:t>5. Par</w:t>
      </w:r>
      <w:r>
        <w:rPr>
          <w:lang w:val="fr-FR"/>
        </w:rPr>
        <w:t> </w:t>
      </w:r>
      <w:r w:rsidRPr="008A477C">
        <w:rPr>
          <w:lang w:val="fr-FR"/>
        </w:rPr>
        <w:t>le passé, le Comité a reconnu dans certaines de ses opinions le «principe d</w:t>
      </w:r>
      <w:r>
        <w:rPr>
          <w:lang w:val="fr-FR"/>
        </w:rPr>
        <w:t>’</w:t>
      </w:r>
      <w:r w:rsidRPr="008A477C">
        <w:rPr>
          <w:lang w:val="fr-FR"/>
        </w:rPr>
        <w:t>opportunité»</w:t>
      </w:r>
      <w:r w:rsidRPr="008A477C">
        <w:rPr>
          <w:b/>
          <w:lang w:val="fr-FR"/>
        </w:rPr>
        <w:t xml:space="preserve"> </w:t>
      </w:r>
      <w:r w:rsidRPr="00A87B6A">
        <w:rPr>
          <w:lang w:val="fr-FR"/>
        </w:rPr>
        <w:t>qu</w:t>
      </w:r>
      <w:r>
        <w:rPr>
          <w:lang w:val="fr-FR"/>
        </w:rPr>
        <w:t>’</w:t>
      </w:r>
      <w:r w:rsidRPr="00A87B6A">
        <w:rPr>
          <w:lang w:val="fr-FR"/>
        </w:rPr>
        <w:t>il a</w:t>
      </w:r>
      <w:r>
        <w:rPr>
          <w:b/>
          <w:lang w:val="fr-FR"/>
        </w:rPr>
        <w:t xml:space="preserve"> </w:t>
      </w:r>
      <w:r w:rsidRPr="008A477C">
        <w:rPr>
          <w:lang w:val="fr-FR"/>
        </w:rPr>
        <w:t>défini comme la liberté d</w:t>
      </w:r>
      <w:r>
        <w:rPr>
          <w:lang w:val="fr-FR"/>
        </w:rPr>
        <w:t>’</w:t>
      </w:r>
      <w:r w:rsidRPr="008A477C">
        <w:rPr>
          <w:lang w:val="fr-FR"/>
        </w:rPr>
        <w:t>engager ou non des poursuites</w:t>
      </w:r>
      <w:r w:rsidRPr="00A87B6A">
        <w:rPr>
          <w:rStyle w:val="FootnoteReference"/>
          <w:lang w:val="fr-FR"/>
        </w:rPr>
        <w:footnoteReference w:id="8"/>
      </w:r>
      <w:r w:rsidRPr="008A477C">
        <w:rPr>
          <w:lang w:val="fr-FR"/>
        </w:rPr>
        <w:t>. Il a expliqué que le principe d</w:t>
      </w:r>
      <w:r>
        <w:rPr>
          <w:lang w:val="fr-FR"/>
        </w:rPr>
        <w:t>’</w:t>
      </w:r>
      <w:r w:rsidRPr="008A477C">
        <w:rPr>
          <w:lang w:val="fr-FR"/>
        </w:rPr>
        <w:t xml:space="preserve">opportunité était </w:t>
      </w:r>
      <w:r>
        <w:rPr>
          <w:lang w:val="fr-FR"/>
        </w:rPr>
        <w:t>«</w:t>
      </w:r>
      <w:r w:rsidRPr="008A477C">
        <w:rPr>
          <w:lang w:val="fr-FR"/>
        </w:rPr>
        <w:t>régi par des considérations d</w:t>
      </w:r>
      <w:r>
        <w:rPr>
          <w:lang w:val="fr-FR"/>
        </w:rPr>
        <w:t>’</w:t>
      </w:r>
      <w:r w:rsidRPr="008A477C">
        <w:rPr>
          <w:lang w:val="fr-FR"/>
        </w:rPr>
        <w:t>ordre public</w:t>
      </w:r>
      <w:r>
        <w:rPr>
          <w:lang w:val="fr-FR"/>
        </w:rPr>
        <w:t>»</w:t>
      </w:r>
      <w:r w:rsidRPr="008A477C">
        <w:rPr>
          <w:lang w:val="fr-FR"/>
        </w:rPr>
        <w:t xml:space="preserve"> et que </w:t>
      </w:r>
      <w:r>
        <w:rPr>
          <w:lang w:val="fr-FR"/>
        </w:rPr>
        <w:t>«</w:t>
      </w:r>
      <w:r w:rsidRPr="008A477C">
        <w:rPr>
          <w:lang w:val="fr-FR"/>
        </w:rPr>
        <w:t>la</w:t>
      </w:r>
      <w:r w:rsidR="00FD3034">
        <w:rPr>
          <w:lang w:val="fr-FR"/>
        </w:rPr>
        <w:t> </w:t>
      </w:r>
      <w:r w:rsidRPr="008A477C">
        <w:rPr>
          <w:lang w:val="fr-FR"/>
        </w:rPr>
        <w:t>Convention ne saurait être interprétée comme défiant la raison d</w:t>
      </w:r>
      <w:r>
        <w:rPr>
          <w:lang w:val="fr-FR"/>
        </w:rPr>
        <w:t>’</w:t>
      </w:r>
      <w:r w:rsidRPr="008A477C">
        <w:rPr>
          <w:lang w:val="fr-FR"/>
        </w:rPr>
        <w:t>être de ce principe</w:t>
      </w:r>
      <w:r>
        <w:rPr>
          <w:lang w:val="fr-FR"/>
        </w:rPr>
        <w:t>»</w:t>
      </w:r>
      <w:r w:rsidRPr="00A87B6A">
        <w:rPr>
          <w:rStyle w:val="FootnoteReference"/>
          <w:lang w:val="fr-FR"/>
        </w:rPr>
        <w:footnoteReference w:id="9"/>
      </w:r>
      <w:r w:rsidRPr="008A477C">
        <w:rPr>
          <w:lang w:val="fr-FR"/>
        </w:rPr>
        <w:t xml:space="preserve">. À la lumière de ces décisions, </w:t>
      </w:r>
      <w:r>
        <w:rPr>
          <w:lang w:val="fr-FR"/>
        </w:rPr>
        <w:t>d</w:t>
      </w:r>
      <w:r w:rsidRPr="008A477C">
        <w:rPr>
          <w:lang w:val="fr-FR"/>
        </w:rPr>
        <w:t>es commentateurs ont noté à juste titre que l</w:t>
      </w:r>
      <w:r>
        <w:rPr>
          <w:lang w:val="fr-FR"/>
        </w:rPr>
        <w:t>’</w:t>
      </w:r>
      <w:r w:rsidRPr="008A477C">
        <w:rPr>
          <w:lang w:val="fr-FR"/>
        </w:rPr>
        <w:t>obligation d</w:t>
      </w:r>
      <w:r>
        <w:rPr>
          <w:lang w:val="fr-FR"/>
        </w:rPr>
        <w:t>’</w:t>
      </w:r>
      <w:r w:rsidRPr="008A477C">
        <w:rPr>
          <w:lang w:val="fr-FR"/>
        </w:rPr>
        <w:t xml:space="preserve">ériger en infraction pénale ne devrait pas être comprise comme un devoir absolu de punir. </w:t>
      </w:r>
      <w:r>
        <w:rPr>
          <w:lang w:val="fr-FR"/>
        </w:rPr>
        <w:t>L</w:t>
      </w:r>
      <w:r w:rsidRPr="008A477C">
        <w:rPr>
          <w:lang w:val="fr-FR"/>
        </w:rPr>
        <w:t>e</w:t>
      </w:r>
      <w:r>
        <w:rPr>
          <w:lang w:val="fr-FR"/>
        </w:rPr>
        <w:t> </w:t>
      </w:r>
      <w:r w:rsidRPr="008A477C">
        <w:rPr>
          <w:lang w:val="fr-FR"/>
        </w:rPr>
        <w:t>Comité</w:t>
      </w:r>
      <w:r>
        <w:rPr>
          <w:lang w:val="fr-FR"/>
        </w:rPr>
        <w:t xml:space="preserve"> considère qu’</w:t>
      </w:r>
      <w:r w:rsidRPr="008A477C">
        <w:rPr>
          <w:lang w:val="fr-FR"/>
        </w:rPr>
        <w:t>il s</w:t>
      </w:r>
      <w:r>
        <w:rPr>
          <w:lang w:val="fr-FR"/>
        </w:rPr>
        <w:t>’</w:t>
      </w:r>
      <w:r w:rsidRPr="008A477C">
        <w:rPr>
          <w:lang w:val="fr-FR"/>
        </w:rPr>
        <w:t>agit plutôt de reconnaître une certaine marge d</w:t>
      </w:r>
      <w:r>
        <w:rPr>
          <w:lang w:val="fr-FR"/>
        </w:rPr>
        <w:t>’</w:t>
      </w:r>
      <w:r w:rsidRPr="008A477C">
        <w:rPr>
          <w:lang w:val="fr-FR"/>
        </w:rPr>
        <w:t>appréciation aux autorités chargées d</w:t>
      </w:r>
      <w:r>
        <w:rPr>
          <w:lang w:val="fr-FR"/>
        </w:rPr>
        <w:t>’</w:t>
      </w:r>
      <w:r w:rsidRPr="008A477C">
        <w:rPr>
          <w:lang w:val="fr-FR"/>
        </w:rPr>
        <w:t>en</w:t>
      </w:r>
      <w:r>
        <w:rPr>
          <w:lang w:val="fr-FR"/>
        </w:rPr>
        <w:t xml:space="preserve">gager </w:t>
      </w:r>
      <w:r w:rsidRPr="008A477C">
        <w:rPr>
          <w:lang w:val="fr-FR"/>
        </w:rPr>
        <w:t>les poursuites</w:t>
      </w:r>
      <w:r w:rsidRPr="00A87B6A">
        <w:rPr>
          <w:rStyle w:val="FootnoteReference"/>
          <w:lang w:val="fr-FR"/>
        </w:rPr>
        <w:footnoteReference w:id="10"/>
      </w:r>
      <w:r w:rsidRPr="008A477C">
        <w:rPr>
          <w:lang w:val="fr-FR"/>
        </w:rPr>
        <w:t>.</w:t>
      </w:r>
    </w:p>
    <w:p w:rsidR="0003612C" w:rsidRPr="008A477C" w:rsidRDefault="0003612C" w:rsidP="0003612C">
      <w:pPr>
        <w:pStyle w:val="SingleTxtG"/>
        <w:rPr>
          <w:lang w:val="fr-FR"/>
        </w:rPr>
      </w:pPr>
      <w:r w:rsidRPr="008A477C">
        <w:rPr>
          <w:lang w:val="fr-FR"/>
        </w:rPr>
        <w:t>11.</w:t>
      </w:r>
      <w:r w:rsidRPr="008A477C">
        <w:rPr>
          <w:lang w:val="fr-FR"/>
        </w:rPr>
        <w:tab/>
        <w:t>Dans sa Recommandation générale n</w:t>
      </w:r>
      <w:r w:rsidRPr="008A477C">
        <w:rPr>
          <w:vertAlign w:val="superscript"/>
          <w:lang w:val="fr-FR"/>
        </w:rPr>
        <w:t>o</w:t>
      </w:r>
      <w:r w:rsidRPr="008A477C">
        <w:rPr>
          <w:lang w:val="fr-FR"/>
        </w:rPr>
        <w:t> 15, le Comité a affirmé que «l</w:t>
      </w:r>
      <w:r>
        <w:rPr>
          <w:lang w:val="fr-FR"/>
        </w:rPr>
        <w:t>’</w:t>
      </w:r>
      <w:r w:rsidRPr="008A477C">
        <w:rPr>
          <w:lang w:val="fr-FR"/>
        </w:rPr>
        <w:t>interdiction de la diffusion de toutes idées fondées sur la supériorité ou la haine raciale est compatible avec le droit à la liberté d</w:t>
      </w:r>
      <w:r>
        <w:rPr>
          <w:lang w:val="fr-FR"/>
        </w:rPr>
        <w:t>’</w:t>
      </w:r>
      <w:r w:rsidRPr="008A477C">
        <w:rPr>
          <w:lang w:val="fr-FR"/>
        </w:rPr>
        <w:t>opinion et d</w:t>
      </w:r>
      <w:r>
        <w:rPr>
          <w:lang w:val="fr-FR"/>
        </w:rPr>
        <w:t>’expression»</w:t>
      </w:r>
      <w:r w:rsidRPr="008A477C">
        <w:rPr>
          <w:lang w:val="fr-FR"/>
        </w:rPr>
        <w:t xml:space="preserve">. Toutefois, cela ne signifie </w:t>
      </w:r>
      <w:r>
        <w:rPr>
          <w:lang w:val="fr-FR"/>
        </w:rPr>
        <w:t xml:space="preserve">absolument pas </w:t>
      </w:r>
      <w:r w:rsidRPr="008A477C">
        <w:rPr>
          <w:lang w:val="fr-FR"/>
        </w:rPr>
        <w:t>que le droit à la liberté d</w:t>
      </w:r>
      <w:r>
        <w:rPr>
          <w:lang w:val="fr-FR"/>
        </w:rPr>
        <w:t>’</w:t>
      </w:r>
      <w:r w:rsidRPr="008A477C">
        <w:rPr>
          <w:lang w:val="fr-FR"/>
        </w:rPr>
        <w:t>expression n</w:t>
      </w:r>
      <w:r>
        <w:rPr>
          <w:lang w:val="fr-FR"/>
        </w:rPr>
        <w:t>’</w:t>
      </w:r>
      <w:r w:rsidRPr="008A477C">
        <w:rPr>
          <w:lang w:val="fr-FR"/>
        </w:rPr>
        <w:t>a aucune incidence sur l</w:t>
      </w:r>
      <w:r>
        <w:rPr>
          <w:lang w:val="fr-FR"/>
        </w:rPr>
        <w:t xml:space="preserve">’interprétation </w:t>
      </w:r>
      <w:r w:rsidRPr="008A477C">
        <w:rPr>
          <w:lang w:val="fr-FR"/>
        </w:rPr>
        <w:t>ou la mise en œuvre de l</w:t>
      </w:r>
      <w:r>
        <w:rPr>
          <w:lang w:val="fr-FR"/>
        </w:rPr>
        <w:t>’</w:t>
      </w:r>
      <w:r w:rsidRPr="008A477C">
        <w:rPr>
          <w:lang w:val="fr-FR"/>
        </w:rPr>
        <w:t xml:space="preserve">article 4. Comme </w:t>
      </w:r>
      <w:r>
        <w:rPr>
          <w:lang w:val="fr-FR"/>
        </w:rPr>
        <w:t xml:space="preserve">je l’ai </w:t>
      </w:r>
      <w:r w:rsidRPr="008A477C">
        <w:rPr>
          <w:lang w:val="fr-FR"/>
        </w:rPr>
        <w:t xml:space="preserve">expliqué </w:t>
      </w:r>
      <w:r>
        <w:rPr>
          <w:lang w:val="fr-FR"/>
        </w:rPr>
        <w:t xml:space="preserve">plus haut en rapport avec les termes </w:t>
      </w:r>
      <w:r w:rsidRPr="008A477C">
        <w:rPr>
          <w:lang w:val="fr-FR"/>
        </w:rPr>
        <w:t>«tenant dûment compte», les préoccupations relatives à la liberté d</w:t>
      </w:r>
      <w:r>
        <w:rPr>
          <w:lang w:val="fr-FR"/>
        </w:rPr>
        <w:t>’</w:t>
      </w:r>
      <w:r w:rsidRPr="008A477C">
        <w:rPr>
          <w:lang w:val="fr-FR"/>
        </w:rPr>
        <w:t>opinion et à la liberté d</w:t>
      </w:r>
      <w:r>
        <w:rPr>
          <w:lang w:val="fr-FR"/>
        </w:rPr>
        <w:t>’</w:t>
      </w:r>
      <w:r w:rsidRPr="008A477C">
        <w:rPr>
          <w:lang w:val="fr-FR"/>
        </w:rPr>
        <w:t>expression sont directement liées à l</w:t>
      </w:r>
      <w:r>
        <w:rPr>
          <w:lang w:val="fr-FR"/>
        </w:rPr>
        <w:t>’</w:t>
      </w:r>
      <w:r w:rsidRPr="008A477C">
        <w:rPr>
          <w:lang w:val="fr-FR"/>
        </w:rPr>
        <w:t xml:space="preserve">interprétation des </w:t>
      </w:r>
      <w:r>
        <w:rPr>
          <w:lang w:val="fr-FR"/>
        </w:rPr>
        <w:t xml:space="preserve">termes </w:t>
      </w:r>
      <w:r w:rsidRPr="008A477C">
        <w:rPr>
          <w:lang w:val="fr-FR"/>
        </w:rPr>
        <w:t>«idées fondées sur la supériorité raciale». En outre, même si la diffusion d</w:t>
      </w:r>
      <w:r>
        <w:rPr>
          <w:lang w:val="fr-FR"/>
        </w:rPr>
        <w:t>’</w:t>
      </w:r>
      <w:r w:rsidRPr="008A477C">
        <w:rPr>
          <w:lang w:val="fr-FR"/>
        </w:rPr>
        <w:t>idées fondées sur la supériorité ou la haine raciale n</w:t>
      </w:r>
      <w:r>
        <w:rPr>
          <w:lang w:val="fr-FR"/>
        </w:rPr>
        <w:t>’</w:t>
      </w:r>
      <w:r w:rsidRPr="008A477C">
        <w:rPr>
          <w:lang w:val="fr-FR"/>
        </w:rPr>
        <w:t xml:space="preserve">est pas protégée par le droit à </w:t>
      </w:r>
      <w:r>
        <w:rPr>
          <w:lang w:val="fr-FR"/>
        </w:rPr>
        <w:t xml:space="preserve">la </w:t>
      </w:r>
      <w:r w:rsidRPr="008A477C">
        <w:rPr>
          <w:lang w:val="fr-FR"/>
        </w:rPr>
        <w:t>liberté d</w:t>
      </w:r>
      <w:r>
        <w:rPr>
          <w:lang w:val="fr-FR"/>
        </w:rPr>
        <w:t>’</w:t>
      </w:r>
      <w:r w:rsidRPr="008A477C">
        <w:rPr>
          <w:lang w:val="fr-FR"/>
        </w:rPr>
        <w:t>opinion et le droit à la liberté d</w:t>
      </w:r>
      <w:r>
        <w:rPr>
          <w:lang w:val="fr-FR"/>
        </w:rPr>
        <w:t>’</w:t>
      </w:r>
      <w:r w:rsidRPr="008A477C">
        <w:rPr>
          <w:lang w:val="fr-FR"/>
        </w:rPr>
        <w:t>expression, il ne s</w:t>
      </w:r>
      <w:r>
        <w:rPr>
          <w:lang w:val="fr-FR"/>
        </w:rPr>
        <w:t>’</w:t>
      </w:r>
      <w:r w:rsidRPr="008A477C">
        <w:rPr>
          <w:lang w:val="fr-FR"/>
        </w:rPr>
        <w:t>ensuit pas que l</w:t>
      </w:r>
      <w:r>
        <w:rPr>
          <w:lang w:val="fr-FR"/>
        </w:rPr>
        <w:t>’</w:t>
      </w:r>
      <w:r w:rsidRPr="008A477C">
        <w:rPr>
          <w:lang w:val="fr-FR"/>
        </w:rPr>
        <w:t xml:space="preserve">ouverture de poursuites </w:t>
      </w:r>
      <w:r>
        <w:rPr>
          <w:lang w:val="fr-FR"/>
        </w:rPr>
        <w:t xml:space="preserve">pénales </w:t>
      </w:r>
      <w:r w:rsidRPr="008A477C">
        <w:rPr>
          <w:lang w:val="fr-FR"/>
        </w:rPr>
        <w:t>en cas de diffusion de telles idées ne comporte aucun risque pour la liberté d</w:t>
      </w:r>
      <w:r>
        <w:rPr>
          <w:lang w:val="fr-FR"/>
        </w:rPr>
        <w:t>’</w:t>
      </w:r>
      <w:r w:rsidRPr="008A477C">
        <w:rPr>
          <w:lang w:val="fr-FR"/>
        </w:rPr>
        <w:t>opinion et la liberté d</w:t>
      </w:r>
      <w:r>
        <w:rPr>
          <w:lang w:val="fr-FR"/>
        </w:rPr>
        <w:t>’</w:t>
      </w:r>
      <w:r w:rsidRPr="008A477C">
        <w:rPr>
          <w:lang w:val="fr-FR"/>
        </w:rPr>
        <w:t>expression. Les sanctions pénales sont la forme la plus sévère de punition que l</w:t>
      </w:r>
      <w:r>
        <w:rPr>
          <w:lang w:val="fr-FR"/>
        </w:rPr>
        <w:t>’</w:t>
      </w:r>
      <w:r w:rsidRPr="008A477C">
        <w:rPr>
          <w:lang w:val="fr-FR"/>
        </w:rPr>
        <w:t xml:space="preserve">État puisse imposer. Une menace de poursuites judiciaires a </w:t>
      </w:r>
      <w:r>
        <w:rPr>
          <w:lang w:val="fr-FR"/>
        </w:rPr>
        <w:t xml:space="preserve">fortement </w:t>
      </w:r>
      <w:r w:rsidRPr="008A477C">
        <w:rPr>
          <w:lang w:val="fr-FR"/>
        </w:rPr>
        <w:t xml:space="preserve">tendance à inciter les personnes à </w:t>
      </w:r>
      <w:r>
        <w:rPr>
          <w:lang w:val="fr-FR"/>
        </w:rPr>
        <w:t xml:space="preserve">renoncer à </w:t>
      </w:r>
      <w:r w:rsidRPr="008A477C">
        <w:rPr>
          <w:lang w:val="fr-FR"/>
        </w:rPr>
        <w:t>des conduites que la loi n</w:t>
      </w:r>
      <w:r>
        <w:rPr>
          <w:lang w:val="fr-FR"/>
        </w:rPr>
        <w:t>’</w:t>
      </w:r>
      <w:r w:rsidRPr="008A477C">
        <w:rPr>
          <w:lang w:val="fr-FR"/>
        </w:rPr>
        <w:t xml:space="preserve">interdit pas, en particulier si les dispositions </w:t>
      </w:r>
      <w:r>
        <w:rPr>
          <w:lang w:val="fr-FR"/>
        </w:rPr>
        <w:t xml:space="preserve">légales </w:t>
      </w:r>
      <w:r w:rsidRPr="008A477C">
        <w:rPr>
          <w:lang w:val="fr-FR"/>
        </w:rPr>
        <w:t>ne sont pas claires. En ce qui concerne les lois interdisant l</w:t>
      </w:r>
      <w:r>
        <w:rPr>
          <w:lang w:val="fr-FR"/>
        </w:rPr>
        <w:t>’</w:t>
      </w:r>
      <w:r w:rsidRPr="008A477C">
        <w:rPr>
          <w:lang w:val="fr-FR"/>
        </w:rPr>
        <w:t>expression de certaines idées, ce</w:t>
      </w:r>
      <w:r w:rsidR="00FD3034">
        <w:rPr>
          <w:lang w:val="fr-FR"/>
        </w:rPr>
        <w:t> </w:t>
      </w:r>
      <w:r w:rsidRPr="008A477C">
        <w:rPr>
          <w:lang w:val="fr-FR"/>
        </w:rPr>
        <w:t xml:space="preserve">phénomène </w:t>
      </w:r>
      <w:r>
        <w:rPr>
          <w:lang w:val="fr-FR"/>
        </w:rPr>
        <w:t xml:space="preserve">procède du fameux «pouvoir d’inhibition» de la loi. </w:t>
      </w:r>
      <w:r w:rsidRPr="008A477C">
        <w:rPr>
          <w:lang w:val="fr-FR"/>
        </w:rPr>
        <w:t xml:space="preserve">Ainsi, même si les types de </w:t>
      </w:r>
      <w:r>
        <w:rPr>
          <w:lang w:val="fr-FR"/>
        </w:rPr>
        <w:t xml:space="preserve">propos </w:t>
      </w:r>
      <w:r w:rsidRPr="008A477C">
        <w:rPr>
          <w:lang w:val="fr-FR"/>
        </w:rPr>
        <w:t>visés à l</w:t>
      </w:r>
      <w:r>
        <w:rPr>
          <w:lang w:val="fr-FR"/>
        </w:rPr>
        <w:t>’</w:t>
      </w:r>
      <w:r w:rsidRPr="008A477C">
        <w:rPr>
          <w:lang w:val="fr-FR"/>
        </w:rPr>
        <w:t>article 4 ne sont pas protégés par la liberté d</w:t>
      </w:r>
      <w:r>
        <w:rPr>
          <w:lang w:val="fr-FR"/>
        </w:rPr>
        <w:t>’</w:t>
      </w:r>
      <w:r w:rsidRPr="008A477C">
        <w:rPr>
          <w:lang w:val="fr-FR"/>
        </w:rPr>
        <w:t>expression, une approche agressive de la mise en œuvre des lois peut dissuader les gens d</w:t>
      </w:r>
      <w:r>
        <w:rPr>
          <w:lang w:val="fr-FR"/>
        </w:rPr>
        <w:t>’</w:t>
      </w:r>
      <w:r w:rsidRPr="008A477C">
        <w:rPr>
          <w:lang w:val="fr-FR"/>
        </w:rPr>
        <w:t xml:space="preserve">exercer leur droit </w:t>
      </w:r>
      <w:r>
        <w:rPr>
          <w:lang w:val="fr-FR"/>
        </w:rPr>
        <w:t xml:space="preserve">de </w:t>
      </w:r>
      <w:r w:rsidRPr="008A477C">
        <w:rPr>
          <w:lang w:val="fr-FR"/>
        </w:rPr>
        <w:t xml:space="preserve">tenir des propos </w:t>
      </w:r>
      <w:r>
        <w:rPr>
          <w:lang w:val="fr-FR"/>
        </w:rPr>
        <w:t>qui sont effectivement protégés</w:t>
      </w:r>
      <w:r w:rsidRPr="008A477C">
        <w:rPr>
          <w:lang w:val="fr-FR"/>
        </w:rPr>
        <w:t>. Pour cette raison, l</w:t>
      </w:r>
      <w:r>
        <w:rPr>
          <w:lang w:val="fr-FR"/>
        </w:rPr>
        <w:t>’</w:t>
      </w:r>
      <w:r w:rsidRPr="008A477C">
        <w:rPr>
          <w:lang w:val="fr-FR"/>
        </w:rPr>
        <w:t>application du principe d</w:t>
      </w:r>
      <w:r>
        <w:rPr>
          <w:lang w:val="fr-FR"/>
        </w:rPr>
        <w:t>’</w:t>
      </w:r>
      <w:r w:rsidRPr="008A477C">
        <w:rPr>
          <w:lang w:val="fr-FR"/>
        </w:rPr>
        <w:t xml:space="preserve">opportunité à la </w:t>
      </w:r>
      <w:r>
        <w:rPr>
          <w:lang w:val="fr-FR"/>
        </w:rPr>
        <w:t>«</w:t>
      </w:r>
      <w:r w:rsidRPr="008A477C">
        <w:rPr>
          <w:lang w:val="fr-FR"/>
        </w:rPr>
        <w:t>diffusion d</w:t>
      </w:r>
      <w:r>
        <w:rPr>
          <w:lang w:val="fr-FR"/>
        </w:rPr>
        <w:t>’</w:t>
      </w:r>
      <w:r w:rsidRPr="008A477C">
        <w:rPr>
          <w:lang w:val="fr-FR"/>
        </w:rPr>
        <w:t>idées fondées sur la supériorité ou la haine raciale</w:t>
      </w:r>
      <w:r>
        <w:rPr>
          <w:lang w:val="fr-FR"/>
        </w:rPr>
        <w:t>»</w:t>
      </w:r>
      <w:r w:rsidRPr="008A477C">
        <w:rPr>
          <w:lang w:val="fr-FR"/>
        </w:rPr>
        <w:t xml:space="preserve"> n</w:t>
      </w:r>
      <w:r>
        <w:rPr>
          <w:lang w:val="fr-FR"/>
        </w:rPr>
        <w:t xml:space="preserve">’est pas incompatible avec </w:t>
      </w:r>
      <w:r w:rsidRPr="008A477C">
        <w:rPr>
          <w:lang w:val="fr-FR"/>
        </w:rPr>
        <w:t>la Recommandation générale n</w:t>
      </w:r>
      <w:r w:rsidRPr="008A477C">
        <w:rPr>
          <w:vertAlign w:val="superscript"/>
          <w:lang w:val="fr-FR"/>
        </w:rPr>
        <w:t>o</w:t>
      </w:r>
      <w:r w:rsidRPr="008A477C">
        <w:rPr>
          <w:lang w:val="fr-FR"/>
        </w:rPr>
        <w:t xml:space="preserve"> 15. </w:t>
      </w:r>
    </w:p>
    <w:p w:rsidR="0003612C" w:rsidRPr="008A477C" w:rsidRDefault="0003612C" w:rsidP="0003612C">
      <w:pPr>
        <w:pStyle w:val="SingleTxtG"/>
        <w:rPr>
          <w:lang w:val="fr-FR"/>
        </w:rPr>
      </w:pPr>
      <w:r w:rsidRPr="008A477C">
        <w:rPr>
          <w:lang w:val="fr-FR"/>
        </w:rPr>
        <w:t>12.</w:t>
      </w:r>
      <w:r w:rsidRPr="008A477C">
        <w:rPr>
          <w:lang w:val="fr-FR"/>
        </w:rPr>
        <w:tab/>
        <w:t>Il serait acceptable qu</w:t>
      </w:r>
      <w:r>
        <w:rPr>
          <w:lang w:val="fr-FR"/>
        </w:rPr>
        <w:t>’</w:t>
      </w:r>
      <w:r w:rsidRPr="008A477C">
        <w:rPr>
          <w:lang w:val="fr-FR"/>
        </w:rPr>
        <w:t>un État partie refuse d</w:t>
      </w:r>
      <w:r>
        <w:rPr>
          <w:lang w:val="fr-FR"/>
        </w:rPr>
        <w:t xml:space="preserve">’engager </w:t>
      </w:r>
      <w:r w:rsidRPr="008A477C">
        <w:rPr>
          <w:lang w:val="fr-FR"/>
        </w:rPr>
        <w:t>des poursuites au motif que, dans un cas particulier, des poursuites judiciaires contribueraient davantage à entraver la réalisation des objectifs de la Convention plutôt qu</w:t>
      </w:r>
      <w:r>
        <w:rPr>
          <w:lang w:val="fr-FR"/>
        </w:rPr>
        <w:t>’</w:t>
      </w:r>
      <w:r w:rsidRPr="008A477C">
        <w:rPr>
          <w:lang w:val="fr-FR"/>
        </w:rPr>
        <w:t>à la promouvoir. À titre d</w:t>
      </w:r>
      <w:r>
        <w:rPr>
          <w:lang w:val="fr-FR"/>
        </w:rPr>
        <w:t>’</w:t>
      </w:r>
      <w:r w:rsidRPr="008A477C">
        <w:rPr>
          <w:lang w:val="fr-FR"/>
        </w:rPr>
        <w:t>exemple, engager des poursuites pénales contre l</w:t>
      </w:r>
      <w:r>
        <w:rPr>
          <w:lang w:val="fr-FR"/>
        </w:rPr>
        <w:t>’</w:t>
      </w:r>
      <w:r w:rsidRPr="008A477C">
        <w:rPr>
          <w:lang w:val="fr-FR"/>
        </w:rPr>
        <w:t>auteur de propos qui ne sont pas clairement interdits pourrait avoir pour effet pervers de faire de l</w:t>
      </w:r>
      <w:r>
        <w:rPr>
          <w:lang w:val="fr-FR"/>
        </w:rPr>
        <w:t>’</w:t>
      </w:r>
      <w:r w:rsidRPr="008A477C">
        <w:rPr>
          <w:lang w:val="fr-FR"/>
        </w:rPr>
        <w:t>intéressé un martyr de la «liberté d</w:t>
      </w:r>
      <w:r>
        <w:rPr>
          <w:lang w:val="fr-FR"/>
        </w:rPr>
        <w:t>’</w:t>
      </w:r>
      <w:r w:rsidRPr="008A477C">
        <w:rPr>
          <w:lang w:val="fr-FR"/>
        </w:rPr>
        <w:t xml:space="preserve">expression», </w:t>
      </w:r>
      <w:r>
        <w:rPr>
          <w:lang w:val="fr-FR"/>
        </w:rPr>
        <w:t xml:space="preserve">qui </w:t>
      </w:r>
      <w:r w:rsidRPr="008A477C">
        <w:rPr>
          <w:lang w:val="fr-FR"/>
        </w:rPr>
        <w:t>pourrait alors se plaindre de la brutalité des autorités et du fait qu</w:t>
      </w:r>
      <w:r>
        <w:rPr>
          <w:lang w:val="fr-FR"/>
        </w:rPr>
        <w:t>’</w:t>
      </w:r>
      <w:r w:rsidRPr="008A477C">
        <w:rPr>
          <w:lang w:val="fr-FR"/>
        </w:rPr>
        <w:t>elles imposent un comportement politiquement correct. Si la déclaration initiale n</w:t>
      </w:r>
      <w:r>
        <w:rPr>
          <w:lang w:val="fr-FR"/>
        </w:rPr>
        <w:t>’</w:t>
      </w:r>
      <w:r w:rsidRPr="008A477C">
        <w:rPr>
          <w:lang w:val="fr-FR"/>
        </w:rPr>
        <w:t>a pas été diffusée largement, des poursuites pénales pourraient aggraver les choses en donnant à des propos qui</w:t>
      </w:r>
      <w:r>
        <w:rPr>
          <w:lang w:val="fr-FR"/>
        </w:rPr>
        <w:t xml:space="preserve">, sinon, </w:t>
      </w:r>
      <w:r w:rsidRPr="008A477C">
        <w:rPr>
          <w:lang w:val="fr-FR"/>
        </w:rPr>
        <w:t>auraient peut-être été rapidement oubliés</w:t>
      </w:r>
      <w:r>
        <w:rPr>
          <w:lang w:val="fr-FR"/>
        </w:rPr>
        <w:t>,</w:t>
      </w:r>
      <w:r w:rsidRPr="008A477C">
        <w:rPr>
          <w:lang w:val="fr-FR"/>
        </w:rPr>
        <w:t xml:space="preserve"> une importance qu</w:t>
      </w:r>
      <w:r>
        <w:rPr>
          <w:lang w:val="fr-FR"/>
        </w:rPr>
        <w:t>’</w:t>
      </w:r>
      <w:r w:rsidRPr="008A477C">
        <w:rPr>
          <w:lang w:val="fr-FR"/>
        </w:rPr>
        <w:t>ils ne mérit</w:t>
      </w:r>
      <w:r>
        <w:rPr>
          <w:lang w:val="fr-FR"/>
        </w:rPr>
        <w:t>ai</w:t>
      </w:r>
      <w:r w:rsidRPr="008A477C">
        <w:rPr>
          <w:lang w:val="fr-FR"/>
        </w:rPr>
        <w:t xml:space="preserve">ent pas. Les poursuites pénales pourraient de fait </w:t>
      </w:r>
      <w:r>
        <w:rPr>
          <w:lang w:val="fr-FR"/>
        </w:rPr>
        <w:t xml:space="preserve">accroître </w:t>
      </w:r>
      <w:r w:rsidRPr="008A477C">
        <w:rPr>
          <w:lang w:val="fr-FR"/>
        </w:rPr>
        <w:t xml:space="preserve">le préjudice moral subi par les groupes visés en donnant une </w:t>
      </w:r>
      <w:r>
        <w:rPr>
          <w:lang w:val="fr-FR"/>
        </w:rPr>
        <w:t xml:space="preserve">large </w:t>
      </w:r>
      <w:r w:rsidRPr="008A477C">
        <w:rPr>
          <w:lang w:val="fr-FR"/>
        </w:rPr>
        <w:t>publicité aux déclarations qui les dénigrent. En</w:t>
      </w:r>
      <w:r>
        <w:rPr>
          <w:lang w:val="fr-FR"/>
        </w:rPr>
        <w:t> </w:t>
      </w:r>
      <w:r w:rsidRPr="008A477C">
        <w:rPr>
          <w:lang w:val="fr-FR"/>
        </w:rPr>
        <w:t xml:space="preserve">fonction des circonstances, un État partie </w:t>
      </w:r>
      <w:r>
        <w:rPr>
          <w:lang w:val="fr-FR"/>
        </w:rPr>
        <w:t xml:space="preserve">peut </w:t>
      </w:r>
      <w:r w:rsidRPr="008A477C">
        <w:rPr>
          <w:lang w:val="fr-FR"/>
        </w:rPr>
        <w:t xml:space="preserve">raisonnablement </w:t>
      </w:r>
      <w:r>
        <w:rPr>
          <w:lang w:val="fr-FR"/>
        </w:rPr>
        <w:t xml:space="preserve">estimer </w:t>
      </w:r>
      <w:r w:rsidRPr="008A477C">
        <w:rPr>
          <w:lang w:val="fr-FR"/>
        </w:rPr>
        <w:t>que des poursuites judiciaires ne feraient qu</w:t>
      </w:r>
      <w:r>
        <w:rPr>
          <w:lang w:val="fr-FR"/>
        </w:rPr>
        <w:t xml:space="preserve">’octroyer </w:t>
      </w:r>
      <w:r w:rsidRPr="008A477C">
        <w:rPr>
          <w:lang w:val="fr-FR"/>
        </w:rPr>
        <w:t xml:space="preserve">une importance </w:t>
      </w:r>
      <w:r>
        <w:rPr>
          <w:lang w:val="fr-FR"/>
        </w:rPr>
        <w:t xml:space="preserve">indue à des propos </w:t>
      </w:r>
      <w:r w:rsidRPr="008A477C">
        <w:rPr>
          <w:lang w:val="fr-FR"/>
        </w:rPr>
        <w:t>qui, autrement, aurai</w:t>
      </w:r>
      <w:r>
        <w:rPr>
          <w:lang w:val="fr-FR"/>
        </w:rPr>
        <w:t>ent été perçus</w:t>
      </w:r>
      <w:r w:rsidRPr="008A477C">
        <w:rPr>
          <w:lang w:val="fr-FR"/>
        </w:rPr>
        <w:t xml:space="preserve"> comme trop ridicule</w:t>
      </w:r>
      <w:r>
        <w:rPr>
          <w:lang w:val="fr-FR"/>
        </w:rPr>
        <w:t>s</w:t>
      </w:r>
      <w:r w:rsidRPr="008A477C">
        <w:rPr>
          <w:lang w:val="fr-FR"/>
        </w:rPr>
        <w:t xml:space="preserve"> pour être pris au sérieux. En</w:t>
      </w:r>
      <w:r w:rsidR="00F62D96">
        <w:rPr>
          <w:lang w:val="fr-FR"/>
        </w:rPr>
        <w:t> </w:t>
      </w:r>
      <w:r w:rsidRPr="008A477C">
        <w:rPr>
          <w:lang w:val="fr-FR"/>
        </w:rPr>
        <w:t xml:space="preserve">conclusion, les États parties agissent correctement </w:t>
      </w:r>
      <w:r>
        <w:rPr>
          <w:lang w:val="fr-FR"/>
        </w:rPr>
        <w:t xml:space="preserve">lorsqu’ils estiment </w:t>
      </w:r>
      <w:r w:rsidRPr="008A477C">
        <w:rPr>
          <w:lang w:val="fr-FR"/>
        </w:rPr>
        <w:t xml:space="preserve">que dans </w:t>
      </w:r>
      <w:r>
        <w:rPr>
          <w:lang w:val="fr-FR"/>
        </w:rPr>
        <w:t>des</w:t>
      </w:r>
      <w:r w:rsidRPr="008A477C">
        <w:rPr>
          <w:lang w:val="fr-FR"/>
        </w:rPr>
        <w:t xml:space="preserve"> cas particuliers </w:t>
      </w:r>
      <w:r>
        <w:rPr>
          <w:lang w:val="fr-FR"/>
        </w:rPr>
        <w:t xml:space="preserve">l’ouverture de </w:t>
      </w:r>
      <w:r w:rsidRPr="008A477C">
        <w:rPr>
          <w:lang w:val="fr-FR"/>
        </w:rPr>
        <w:t xml:space="preserve">poursuites pénales </w:t>
      </w:r>
      <w:r>
        <w:rPr>
          <w:lang w:val="fr-FR"/>
        </w:rPr>
        <w:t xml:space="preserve">pour des propos insultants pourrait </w:t>
      </w:r>
      <w:r w:rsidRPr="008A477C">
        <w:rPr>
          <w:lang w:val="fr-FR"/>
        </w:rPr>
        <w:t xml:space="preserve">avoir des effets plus préjudiciables à la réalisation des objectifs de la Convention que </w:t>
      </w:r>
      <w:r>
        <w:rPr>
          <w:lang w:val="fr-FR"/>
        </w:rPr>
        <w:t>telle ou telle autre mesure</w:t>
      </w:r>
      <w:r w:rsidRPr="008A477C">
        <w:rPr>
          <w:lang w:val="fr-FR"/>
        </w:rPr>
        <w:t xml:space="preserve">. </w:t>
      </w:r>
    </w:p>
    <w:p w:rsidR="0003612C" w:rsidRPr="008A477C" w:rsidRDefault="0003612C" w:rsidP="0003612C">
      <w:pPr>
        <w:pStyle w:val="SingleTxtG"/>
        <w:rPr>
          <w:lang w:val="fr-FR"/>
        </w:rPr>
      </w:pPr>
      <w:r w:rsidRPr="008A477C">
        <w:rPr>
          <w:lang w:val="fr-FR"/>
        </w:rPr>
        <w:t>13.</w:t>
      </w:r>
      <w:r w:rsidRPr="008A477C">
        <w:rPr>
          <w:lang w:val="fr-FR"/>
        </w:rPr>
        <w:tab/>
        <w:t>La Convention n</w:t>
      </w:r>
      <w:r>
        <w:rPr>
          <w:lang w:val="fr-FR"/>
        </w:rPr>
        <w:t>’</w:t>
      </w:r>
      <w:r w:rsidRPr="008A477C">
        <w:rPr>
          <w:lang w:val="fr-FR"/>
        </w:rPr>
        <w:t>empêche pas les États parties d</w:t>
      </w:r>
      <w:r>
        <w:rPr>
          <w:lang w:val="fr-FR"/>
        </w:rPr>
        <w:t>’</w:t>
      </w:r>
      <w:r w:rsidRPr="008A477C">
        <w:rPr>
          <w:lang w:val="fr-FR"/>
        </w:rPr>
        <w:t>adopter une politique tendant à engager des poursuites judiciaires seulement dans les cas les plus graves. En effet</w:t>
      </w:r>
      <w:r>
        <w:rPr>
          <w:lang w:val="fr-FR"/>
        </w:rPr>
        <w:t xml:space="preserve">, </w:t>
      </w:r>
      <w:r w:rsidRPr="008A477C">
        <w:rPr>
          <w:lang w:val="fr-FR"/>
        </w:rPr>
        <w:t xml:space="preserve">une telle politique semblerait nécessaire compte tenu du principe selon lequel toute </w:t>
      </w:r>
      <w:r>
        <w:rPr>
          <w:lang w:val="fr-FR"/>
        </w:rPr>
        <w:t xml:space="preserve">restriction </w:t>
      </w:r>
      <w:r w:rsidRPr="008A477C">
        <w:rPr>
          <w:lang w:val="fr-FR"/>
        </w:rPr>
        <w:t>du droit à la liberté d</w:t>
      </w:r>
      <w:r>
        <w:rPr>
          <w:lang w:val="fr-FR"/>
        </w:rPr>
        <w:t>’</w:t>
      </w:r>
      <w:r w:rsidRPr="008A477C">
        <w:rPr>
          <w:lang w:val="fr-FR"/>
        </w:rPr>
        <w:t xml:space="preserve">expression doit </w:t>
      </w:r>
      <w:r>
        <w:rPr>
          <w:lang w:val="fr-FR"/>
        </w:rPr>
        <w:t xml:space="preserve">se fonder sur </w:t>
      </w:r>
      <w:r w:rsidRPr="008A477C">
        <w:rPr>
          <w:lang w:val="fr-FR"/>
        </w:rPr>
        <w:t xml:space="preserve">un examen </w:t>
      </w:r>
      <w:r>
        <w:rPr>
          <w:lang w:val="fr-FR"/>
        </w:rPr>
        <w:t xml:space="preserve">rigoureux </w:t>
      </w:r>
      <w:r w:rsidRPr="008A477C">
        <w:rPr>
          <w:lang w:val="fr-FR"/>
        </w:rPr>
        <w:t>de la nécessité et de la proportionnalité</w:t>
      </w:r>
      <w:r>
        <w:rPr>
          <w:lang w:val="fr-FR"/>
        </w:rPr>
        <w:t xml:space="preserve"> d’une telle mesure</w:t>
      </w:r>
      <w:r w:rsidRPr="00A87B6A">
        <w:rPr>
          <w:rStyle w:val="FootnoteReference"/>
          <w:lang w:val="fr-FR"/>
        </w:rPr>
        <w:footnoteReference w:id="11"/>
      </w:r>
      <w:r w:rsidRPr="008A477C">
        <w:rPr>
          <w:lang w:val="fr-FR"/>
        </w:rPr>
        <w:t>. L</w:t>
      </w:r>
      <w:r>
        <w:rPr>
          <w:lang w:val="fr-FR"/>
        </w:rPr>
        <w:t>’</w:t>
      </w:r>
      <w:r w:rsidRPr="008A477C">
        <w:rPr>
          <w:lang w:val="fr-FR"/>
        </w:rPr>
        <w:t>examen de la condition de nécessité consiste à savoir si l</w:t>
      </w:r>
      <w:r>
        <w:rPr>
          <w:lang w:val="fr-FR"/>
        </w:rPr>
        <w:t>’</w:t>
      </w:r>
      <w:r w:rsidRPr="008A477C">
        <w:rPr>
          <w:lang w:val="fr-FR"/>
        </w:rPr>
        <w:t xml:space="preserve">objectif visé par les restrictions </w:t>
      </w:r>
      <w:r>
        <w:rPr>
          <w:lang w:val="fr-FR"/>
        </w:rPr>
        <w:t xml:space="preserve">pourrait être </w:t>
      </w:r>
      <w:r w:rsidRPr="008A477C">
        <w:rPr>
          <w:lang w:val="fr-FR"/>
        </w:rPr>
        <w:t xml:space="preserve">atteint </w:t>
      </w:r>
      <w:r>
        <w:rPr>
          <w:lang w:val="fr-FR"/>
        </w:rPr>
        <w:t xml:space="preserve">par </w:t>
      </w:r>
      <w:r w:rsidRPr="008A477C">
        <w:rPr>
          <w:lang w:val="fr-FR"/>
        </w:rPr>
        <w:t xml:space="preserve">des mesures différentes qui </w:t>
      </w:r>
      <w:r>
        <w:rPr>
          <w:lang w:val="fr-FR"/>
        </w:rPr>
        <w:t xml:space="preserve">ne restreignent pas </w:t>
      </w:r>
      <w:r w:rsidRPr="008A477C">
        <w:rPr>
          <w:lang w:val="fr-FR"/>
        </w:rPr>
        <w:t>la liberté d</w:t>
      </w:r>
      <w:r>
        <w:rPr>
          <w:lang w:val="fr-FR"/>
        </w:rPr>
        <w:t>’</w:t>
      </w:r>
      <w:r w:rsidRPr="008A477C">
        <w:rPr>
          <w:lang w:val="fr-FR"/>
        </w:rPr>
        <w:t>expression</w:t>
      </w:r>
      <w:r>
        <w:rPr>
          <w:lang w:val="fr-FR"/>
        </w:rPr>
        <w:t>,</w:t>
      </w:r>
      <w:r w:rsidRPr="008A477C">
        <w:rPr>
          <w:lang w:val="fr-FR"/>
        </w:rPr>
        <w:t xml:space="preserve"> et l</w:t>
      </w:r>
      <w:r>
        <w:rPr>
          <w:lang w:val="fr-FR"/>
        </w:rPr>
        <w:t>’</w:t>
      </w:r>
      <w:r w:rsidRPr="008A477C">
        <w:rPr>
          <w:lang w:val="fr-FR"/>
        </w:rPr>
        <w:t xml:space="preserve">examen de </w:t>
      </w:r>
      <w:r>
        <w:rPr>
          <w:lang w:val="fr-FR"/>
        </w:rPr>
        <w:t xml:space="preserve">la condition de </w:t>
      </w:r>
      <w:r w:rsidRPr="008A477C">
        <w:rPr>
          <w:lang w:val="fr-FR"/>
        </w:rPr>
        <w:t>proportionnalité</w:t>
      </w:r>
      <w:r w:rsidR="00F62D96">
        <w:rPr>
          <w:lang w:val="fr-FR"/>
        </w:rPr>
        <w:t>,</w:t>
      </w:r>
      <w:r>
        <w:rPr>
          <w:lang w:val="fr-FR"/>
        </w:rPr>
        <w:t xml:space="preserve"> consiste à savoir </w:t>
      </w:r>
      <w:r w:rsidRPr="008A477C">
        <w:rPr>
          <w:lang w:val="fr-FR"/>
        </w:rPr>
        <w:t>si l</w:t>
      </w:r>
      <w:r>
        <w:rPr>
          <w:lang w:val="fr-FR"/>
        </w:rPr>
        <w:t>’</w:t>
      </w:r>
      <w:r w:rsidRPr="008A477C">
        <w:rPr>
          <w:lang w:val="fr-FR"/>
        </w:rPr>
        <w:t xml:space="preserve">État partie a employé </w:t>
      </w:r>
      <w:r>
        <w:rPr>
          <w:lang w:val="fr-FR"/>
        </w:rPr>
        <w:t xml:space="preserve">le moyen le moins perturbateur </w:t>
      </w:r>
      <w:r w:rsidRPr="008A477C">
        <w:rPr>
          <w:lang w:val="fr-FR"/>
        </w:rPr>
        <w:t xml:space="preserve">possible </w:t>
      </w:r>
      <w:r>
        <w:rPr>
          <w:lang w:val="fr-FR"/>
        </w:rPr>
        <w:t xml:space="preserve">parmi ceux qui pouvaient lui permettre d’atteindre </w:t>
      </w:r>
      <w:r w:rsidRPr="008A477C">
        <w:rPr>
          <w:lang w:val="fr-FR"/>
        </w:rPr>
        <w:t>ses buts légitimes</w:t>
      </w:r>
      <w:r w:rsidRPr="00A87B6A">
        <w:rPr>
          <w:rStyle w:val="FootnoteReference"/>
          <w:lang w:val="fr-FR"/>
        </w:rPr>
        <w:footnoteReference w:id="12"/>
      </w:r>
      <w:r w:rsidRPr="008A477C">
        <w:rPr>
          <w:lang w:val="fr-FR"/>
        </w:rPr>
        <w:t>. L</w:t>
      </w:r>
      <w:r>
        <w:rPr>
          <w:lang w:val="fr-FR"/>
        </w:rPr>
        <w:t xml:space="preserve">’ouverture de </w:t>
      </w:r>
      <w:r w:rsidRPr="008A477C">
        <w:rPr>
          <w:lang w:val="fr-FR"/>
        </w:rPr>
        <w:t xml:space="preserve">poursuites pénales contre les auteurs de </w:t>
      </w:r>
      <w:r>
        <w:rPr>
          <w:lang w:val="fr-FR"/>
        </w:rPr>
        <w:t xml:space="preserve">propos </w:t>
      </w:r>
      <w:r w:rsidRPr="008A477C">
        <w:rPr>
          <w:lang w:val="fr-FR"/>
        </w:rPr>
        <w:t xml:space="preserve">racistes </w:t>
      </w:r>
      <w:r>
        <w:rPr>
          <w:lang w:val="fr-FR"/>
        </w:rPr>
        <w:t xml:space="preserve">est rarement </w:t>
      </w:r>
      <w:r w:rsidRPr="008A477C">
        <w:rPr>
          <w:lang w:val="fr-FR"/>
        </w:rPr>
        <w:t xml:space="preserve">la mesure </w:t>
      </w:r>
      <w:r>
        <w:rPr>
          <w:lang w:val="fr-FR"/>
        </w:rPr>
        <w:t xml:space="preserve">la moins perturbatrice possible pour </w:t>
      </w:r>
      <w:r w:rsidRPr="008A477C">
        <w:rPr>
          <w:lang w:val="fr-FR"/>
        </w:rPr>
        <w:t>atteindre le but légitime de l</w:t>
      </w:r>
      <w:r>
        <w:rPr>
          <w:lang w:val="fr-FR"/>
        </w:rPr>
        <w:t>’</w:t>
      </w:r>
      <w:r w:rsidRPr="008A477C">
        <w:rPr>
          <w:lang w:val="fr-FR"/>
        </w:rPr>
        <w:t>élimination de la discrimination raciale</w:t>
      </w:r>
      <w:r>
        <w:rPr>
          <w:lang w:val="fr-FR"/>
        </w:rPr>
        <w:t xml:space="preserve">; au contraire, elle est parfois </w:t>
      </w:r>
      <w:r w:rsidRPr="008A477C">
        <w:rPr>
          <w:lang w:val="fr-FR"/>
        </w:rPr>
        <w:t>contre-productive. Le Comité a implicitement reconnu cet argument dans l</w:t>
      </w:r>
      <w:r>
        <w:rPr>
          <w:lang w:val="fr-FR"/>
        </w:rPr>
        <w:t>’</w:t>
      </w:r>
      <w:r w:rsidRPr="008A477C">
        <w:rPr>
          <w:lang w:val="fr-FR"/>
        </w:rPr>
        <w:t xml:space="preserve">affaire </w:t>
      </w:r>
      <w:r w:rsidRPr="008A477C">
        <w:rPr>
          <w:i/>
          <w:lang w:val="fr-FR"/>
        </w:rPr>
        <w:t>Zentralrat Deutscher Sinti und Roma et consorts</w:t>
      </w:r>
      <w:r w:rsidRPr="008A477C">
        <w:rPr>
          <w:lang w:val="fr-FR"/>
        </w:rPr>
        <w:t xml:space="preserve"> c.</w:t>
      </w:r>
      <w:r>
        <w:rPr>
          <w:lang w:val="fr-FR"/>
        </w:rPr>
        <w:t> </w:t>
      </w:r>
      <w:r w:rsidRPr="008A477C">
        <w:rPr>
          <w:i/>
          <w:lang w:val="fr-FR"/>
        </w:rPr>
        <w:t>Allemagne</w:t>
      </w:r>
      <w:r w:rsidRPr="008A477C">
        <w:rPr>
          <w:lang w:val="fr-FR"/>
        </w:rPr>
        <w:t xml:space="preserve"> en refusant de considérer qu</w:t>
      </w:r>
      <w:r>
        <w:rPr>
          <w:lang w:val="fr-FR"/>
        </w:rPr>
        <w:t>’</w:t>
      </w:r>
      <w:r w:rsidRPr="008A477C">
        <w:rPr>
          <w:lang w:val="fr-FR"/>
        </w:rPr>
        <w:t>il y avait eu une violation bien que l</w:t>
      </w:r>
      <w:r>
        <w:rPr>
          <w:lang w:val="fr-FR"/>
        </w:rPr>
        <w:t>’</w:t>
      </w:r>
      <w:r w:rsidRPr="008A477C">
        <w:rPr>
          <w:lang w:val="fr-FR"/>
        </w:rPr>
        <w:t>État partie n</w:t>
      </w:r>
      <w:r>
        <w:rPr>
          <w:lang w:val="fr-FR"/>
        </w:rPr>
        <w:t>’</w:t>
      </w:r>
      <w:r w:rsidRPr="008A477C">
        <w:rPr>
          <w:lang w:val="fr-FR"/>
        </w:rPr>
        <w:t xml:space="preserve">ait pas engagé de poursuites pénales </w:t>
      </w:r>
      <w:r>
        <w:rPr>
          <w:lang w:val="fr-FR"/>
        </w:rPr>
        <w:t xml:space="preserve">pour des </w:t>
      </w:r>
      <w:r w:rsidRPr="008A477C">
        <w:rPr>
          <w:lang w:val="fr-FR"/>
        </w:rPr>
        <w:t>propo</w:t>
      </w:r>
      <w:r>
        <w:rPr>
          <w:lang w:val="fr-FR"/>
        </w:rPr>
        <w:t>s dont le Comité avait noté le «</w:t>
      </w:r>
      <w:r w:rsidRPr="008A477C">
        <w:rPr>
          <w:lang w:val="fr-FR"/>
        </w:rPr>
        <w:t>caractère discriminat</w:t>
      </w:r>
      <w:r>
        <w:rPr>
          <w:lang w:val="fr-FR"/>
        </w:rPr>
        <w:t>oire, insultant et diffamatoire»</w:t>
      </w:r>
      <w:r w:rsidRPr="008A477C">
        <w:rPr>
          <w:lang w:val="fr-FR"/>
        </w:rPr>
        <w:t>, notant que les propos tenus avaient déjà eu des conséquences pour leur auteur. Malheureusement, le Comité a négligé cet argument</w:t>
      </w:r>
      <w:r>
        <w:rPr>
          <w:lang w:val="fr-FR"/>
        </w:rPr>
        <w:t xml:space="preserve"> dans le cas considéré</w:t>
      </w:r>
      <w:r w:rsidRPr="008A477C">
        <w:rPr>
          <w:lang w:val="fr-FR"/>
        </w:rPr>
        <w:t>.</w:t>
      </w:r>
    </w:p>
    <w:p w:rsidR="0003612C" w:rsidRPr="008A477C" w:rsidRDefault="0003612C" w:rsidP="0003612C">
      <w:pPr>
        <w:pStyle w:val="SingleTxtG"/>
        <w:rPr>
          <w:lang w:val="fr-FR"/>
        </w:rPr>
      </w:pPr>
      <w:r w:rsidRPr="008A477C">
        <w:rPr>
          <w:lang w:val="fr-FR"/>
        </w:rPr>
        <w:t>14.</w:t>
      </w:r>
      <w:r w:rsidRPr="008A477C">
        <w:rPr>
          <w:lang w:val="fr-FR"/>
        </w:rPr>
        <w:tab/>
      </w:r>
      <w:r>
        <w:rPr>
          <w:lang w:val="fr-FR"/>
        </w:rPr>
        <w:t xml:space="preserve">Pour déterminer </w:t>
      </w:r>
      <w:r w:rsidRPr="008A477C">
        <w:rPr>
          <w:lang w:val="fr-FR"/>
        </w:rPr>
        <w:t xml:space="preserve">si des poursuites pénales sont </w:t>
      </w:r>
      <w:r>
        <w:rPr>
          <w:lang w:val="fr-FR"/>
        </w:rPr>
        <w:t>nécessaires et proportionnelles</w:t>
      </w:r>
      <w:r w:rsidRPr="008A477C">
        <w:rPr>
          <w:lang w:val="fr-FR"/>
        </w:rPr>
        <w:t>, les</w:t>
      </w:r>
      <w:r w:rsidR="00F62D96">
        <w:rPr>
          <w:lang w:val="fr-FR"/>
        </w:rPr>
        <w:t> </w:t>
      </w:r>
      <w:r w:rsidRPr="008A477C">
        <w:rPr>
          <w:lang w:val="fr-FR"/>
        </w:rPr>
        <w:t xml:space="preserve">États parties prennent </w:t>
      </w:r>
      <w:r>
        <w:rPr>
          <w:lang w:val="fr-FR"/>
        </w:rPr>
        <w:t xml:space="preserve">fort justement </w:t>
      </w:r>
      <w:r w:rsidRPr="008A477C">
        <w:rPr>
          <w:lang w:val="fr-FR"/>
        </w:rPr>
        <w:t>en compte un certain nombre de facteurs. En</w:t>
      </w:r>
      <w:r>
        <w:rPr>
          <w:lang w:val="fr-FR"/>
        </w:rPr>
        <w:t> </w:t>
      </w:r>
      <w:r w:rsidRPr="008A477C">
        <w:rPr>
          <w:lang w:val="fr-FR"/>
        </w:rPr>
        <w:t>l</w:t>
      </w:r>
      <w:r>
        <w:rPr>
          <w:lang w:val="fr-FR"/>
        </w:rPr>
        <w:t xml:space="preserve">’espèce, </w:t>
      </w:r>
      <w:r w:rsidRPr="008A477C">
        <w:rPr>
          <w:lang w:val="fr-FR"/>
        </w:rPr>
        <w:t>le support utilisé pour diffuser les propos en question</w:t>
      </w:r>
      <w:r>
        <w:rPr>
          <w:lang w:val="fr-FR"/>
        </w:rPr>
        <w:t xml:space="preserve"> figure parmi ces facteurs</w:t>
      </w:r>
      <w:r w:rsidRPr="008A477C">
        <w:rPr>
          <w:lang w:val="fr-FR"/>
        </w:rPr>
        <w:t xml:space="preserve">. Un discours prononcé devant une foule </w:t>
      </w:r>
      <w:r>
        <w:rPr>
          <w:lang w:val="fr-FR"/>
        </w:rPr>
        <w:t xml:space="preserve">de gens </w:t>
      </w:r>
      <w:r w:rsidRPr="008A477C">
        <w:rPr>
          <w:lang w:val="fr-FR"/>
        </w:rPr>
        <w:t xml:space="preserve">ou à la télévision pourrait </w:t>
      </w:r>
      <w:r>
        <w:rPr>
          <w:lang w:val="fr-FR"/>
        </w:rPr>
        <w:t xml:space="preserve">être </w:t>
      </w:r>
      <w:r w:rsidRPr="008A477C">
        <w:rPr>
          <w:lang w:val="fr-FR"/>
        </w:rPr>
        <w:t>à juste titre considéré comme plus préoccupant qu</w:t>
      </w:r>
      <w:r>
        <w:rPr>
          <w:lang w:val="fr-FR"/>
        </w:rPr>
        <w:t>’</w:t>
      </w:r>
      <w:r w:rsidRPr="008A477C">
        <w:rPr>
          <w:lang w:val="fr-FR"/>
        </w:rPr>
        <w:t xml:space="preserve">un entretien publié dans </w:t>
      </w:r>
      <w:r>
        <w:rPr>
          <w:lang w:val="fr-FR"/>
        </w:rPr>
        <w:t xml:space="preserve">une revue </w:t>
      </w:r>
      <w:r w:rsidRPr="008A477C">
        <w:rPr>
          <w:lang w:val="fr-FR"/>
        </w:rPr>
        <w:t>culturel</w:t>
      </w:r>
      <w:r>
        <w:rPr>
          <w:lang w:val="fr-FR"/>
        </w:rPr>
        <w:t>le</w:t>
      </w:r>
      <w:r w:rsidRPr="008A477C">
        <w:rPr>
          <w:lang w:val="fr-FR"/>
        </w:rPr>
        <w:t>. Les</w:t>
      </w:r>
      <w:r w:rsidR="00F62D96">
        <w:rPr>
          <w:lang w:val="fr-FR"/>
        </w:rPr>
        <w:t> </w:t>
      </w:r>
      <w:r w:rsidRPr="008A477C">
        <w:rPr>
          <w:lang w:val="fr-FR"/>
        </w:rPr>
        <w:t xml:space="preserve">États parties devraient également tenir compte du nombre de personnes qui reçoivent une telle publication. </w:t>
      </w:r>
      <w:r>
        <w:rPr>
          <w:lang w:val="fr-FR"/>
        </w:rPr>
        <w:t xml:space="preserve">Tel propos publié </w:t>
      </w:r>
      <w:r w:rsidRPr="008A477C">
        <w:rPr>
          <w:lang w:val="fr-FR"/>
        </w:rPr>
        <w:t xml:space="preserve">dans un quotidien </w:t>
      </w:r>
      <w:r>
        <w:rPr>
          <w:lang w:val="fr-FR"/>
        </w:rPr>
        <w:t xml:space="preserve">de </w:t>
      </w:r>
      <w:r w:rsidRPr="008A477C">
        <w:rPr>
          <w:lang w:val="fr-FR"/>
        </w:rPr>
        <w:t xml:space="preserve">grande </w:t>
      </w:r>
      <w:r>
        <w:rPr>
          <w:lang w:val="fr-FR"/>
        </w:rPr>
        <w:t xml:space="preserve">diffusion </w:t>
      </w:r>
      <w:r w:rsidRPr="008A477C">
        <w:rPr>
          <w:lang w:val="fr-FR"/>
        </w:rPr>
        <w:t xml:space="preserve">peut être considéré comme plus préoccupant </w:t>
      </w:r>
      <w:r>
        <w:rPr>
          <w:lang w:val="fr-FR"/>
        </w:rPr>
        <w:t xml:space="preserve">que tel autre reproduit </w:t>
      </w:r>
      <w:r w:rsidRPr="008A477C">
        <w:rPr>
          <w:lang w:val="fr-FR"/>
        </w:rPr>
        <w:t>dans un</w:t>
      </w:r>
      <w:r>
        <w:rPr>
          <w:lang w:val="fr-FR"/>
        </w:rPr>
        <w:t xml:space="preserve">e revue de </w:t>
      </w:r>
      <w:r w:rsidRPr="008A477C">
        <w:rPr>
          <w:lang w:val="fr-FR"/>
        </w:rPr>
        <w:t>faible diffusion. Les</w:t>
      </w:r>
      <w:r>
        <w:rPr>
          <w:lang w:val="fr-FR"/>
        </w:rPr>
        <w:t> </w:t>
      </w:r>
      <w:r w:rsidRPr="008A477C">
        <w:rPr>
          <w:lang w:val="fr-FR"/>
        </w:rPr>
        <w:t>États parties peuvent également se demander si les propos insultants ont été adressés directement au groupe insulté ou s</w:t>
      </w:r>
      <w:r>
        <w:rPr>
          <w:lang w:val="fr-FR"/>
        </w:rPr>
        <w:t xml:space="preserve">’ils ont été diffusés de telle manière que </w:t>
      </w:r>
      <w:r w:rsidRPr="008A477C">
        <w:rPr>
          <w:lang w:val="fr-FR"/>
        </w:rPr>
        <w:t>les personnes visées pou</w:t>
      </w:r>
      <w:r>
        <w:rPr>
          <w:lang w:val="fr-FR"/>
        </w:rPr>
        <w:t>vaient difficilement les éviter</w:t>
      </w:r>
      <w:r w:rsidRPr="008A477C">
        <w:rPr>
          <w:lang w:val="fr-FR"/>
        </w:rPr>
        <w:t>. Ainsi, des propos racistes inscrits sur un panneau d</w:t>
      </w:r>
      <w:r>
        <w:rPr>
          <w:lang w:val="fr-FR"/>
        </w:rPr>
        <w:t>’</w:t>
      </w:r>
      <w:r w:rsidRPr="008A477C">
        <w:rPr>
          <w:lang w:val="fr-FR"/>
        </w:rPr>
        <w:t>affichage ou dans le métro où les groupes visés ne peuvent les éviter peuvent être considérés comme plus préoccupants que des propos insultants enfouis dans un entretien dense et long portant principalement sur des questions économiques. Enfin, et c</w:t>
      </w:r>
      <w:r>
        <w:rPr>
          <w:lang w:val="fr-FR"/>
        </w:rPr>
        <w:t>’</w:t>
      </w:r>
      <w:r w:rsidRPr="008A477C">
        <w:rPr>
          <w:lang w:val="fr-FR"/>
        </w:rPr>
        <w:t xml:space="preserve">est le plus important, les États parties </w:t>
      </w:r>
      <w:r>
        <w:rPr>
          <w:lang w:val="fr-FR"/>
        </w:rPr>
        <w:t xml:space="preserve">devraient tenir </w:t>
      </w:r>
      <w:r w:rsidRPr="008A477C">
        <w:rPr>
          <w:lang w:val="fr-FR"/>
        </w:rPr>
        <w:t xml:space="preserve">compte </w:t>
      </w:r>
      <w:r>
        <w:rPr>
          <w:lang w:val="fr-FR"/>
        </w:rPr>
        <w:t xml:space="preserve">du </w:t>
      </w:r>
      <w:r w:rsidRPr="008A477C">
        <w:rPr>
          <w:lang w:val="fr-FR"/>
        </w:rPr>
        <w:t xml:space="preserve">contexte et </w:t>
      </w:r>
      <w:r>
        <w:rPr>
          <w:lang w:val="fr-FR"/>
        </w:rPr>
        <w:t xml:space="preserve">de la nature </w:t>
      </w:r>
      <w:r w:rsidRPr="008A477C">
        <w:rPr>
          <w:lang w:val="fr-FR"/>
        </w:rPr>
        <w:t xml:space="preserve">des discussions </w:t>
      </w:r>
      <w:r>
        <w:rPr>
          <w:lang w:val="fr-FR"/>
        </w:rPr>
        <w:t xml:space="preserve">dans le cadre desquels </w:t>
      </w:r>
      <w:r w:rsidRPr="008A477C">
        <w:rPr>
          <w:lang w:val="fr-FR"/>
        </w:rPr>
        <w:t xml:space="preserve">ces propos ont été tenus. </w:t>
      </w:r>
      <w:r>
        <w:rPr>
          <w:lang w:val="fr-FR"/>
        </w:rPr>
        <w:t>I</w:t>
      </w:r>
      <w:r w:rsidRPr="008A477C">
        <w:rPr>
          <w:lang w:val="fr-FR"/>
        </w:rPr>
        <w:t xml:space="preserve">l importe </w:t>
      </w:r>
      <w:r>
        <w:rPr>
          <w:lang w:val="fr-FR"/>
        </w:rPr>
        <w:t xml:space="preserve">par exemple </w:t>
      </w:r>
      <w:r w:rsidRPr="008A477C">
        <w:rPr>
          <w:lang w:val="fr-FR"/>
        </w:rPr>
        <w:t xml:space="preserve">de déterminer si les </w:t>
      </w:r>
      <w:r>
        <w:rPr>
          <w:lang w:val="fr-FR"/>
        </w:rPr>
        <w:t xml:space="preserve">propos </w:t>
      </w:r>
      <w:r w:rsidRPr="008A477C">
        <w:rPr>
          <w:lang w:val="fr-FR"/>
        </w:rPr>
        <w:t>faisaient partie d</w:t>
      </w:r>
      <w:r>
        <w:rPr>
          <w:lang w:val="fr-FR"/>
        </w:rPr>
        <w:t>’</w:t>
      </w:r>
      <w:r w:rsidRPr="008A477C">
        <w:rPr>
          <w:lang w:val="fr-FR"/>
        </w:rPr>
        <w:t xml:space="preserve">une attaque </w:t>
      </w:r>
      <w:r w:rsidRPr="00CF6851">
        <w:rPr>
          <w:i/>
          <w:lang w:val="fr-FR"/>
        </w:rPr>
        <w:t>ad hominem</w:t>
      </w:r>
      <w:r>
        <w:rPr>
          <w:lang w:val="fr-FR"/>
        </w:rPr>
        <w:t xml:space="preserve"> </w:t>
      </w:r>
      <w:r w:rsidRPr="008A477C">
        <w:rPr>
          <w:lang w:val="fr-FR"/>
        </w:rPr>
        <w:t>au vitriol ou s</w:t>
      </w:r>
      <w:r>
        <w:rPr>
          <w:lang w:val="fr-FR"/>
        </w:rPr>
        <w:t>’</w:t>
      </w:r>
      <w:r w:rsidRPr="008A477C">
        <w:rPr>
          <w:lang w:val="fr-FR"/>
        </w:rPr>
        <w:t>il</w:t>
      </w:r>
      <w:r>
        <w:rPr>
          <w:lang w:val="fr-FR"/>
        </w:rPr>
        <w:t xml:space="preserve"> s’agissait d’une contribution, même en termes excessifs, </w:t>
      </w:r>
      <w:r w:rsidRPr="008A477C">
        <w:rPr>
          <w:lang w:val="fr-FR"/>
        </w:rPr>
        <w:t>à un débat rationnel portant sur une question d</w:t>
      </w:r>
      <w:r>
        <w:rPr>
          <w:lang w:val="fr-FR"/>
        </w:rPr>
        <w:t>’</w:t>
      </w:r>
      <w:r w:rsidRPr="008A477C">
        <w:rPr>
          <w:lang w:val="fr-FR"/>
        </w:rPr>
        <w:t>intérêt public, comme l</w:t>
      </w:r>
      <w:r>
        <w:rPr>
          <w:lang w:val="fr-FR"/>
        </w:rPr>
        <w:t>’</w:t>
      </w:r>
      <w:r w:rsidRPr="008A477C">
        <w:rPr>
          <w:lang w:val="fr-FR"/>
        </w:rPr>
        <w:t xml:space="preserve">État partie </w:t>
      </w:r>
      <w:r>
        <w:rPr>
          <w:lang w:val="fr-FR"/>
        </w:rPr>
        <w:t xml:space="preserve">en a décidé à l’égard des propos </w:t>
      </w:r>
      <w:r w:rsidRPr="008A477C">
        <w:rPr>
          <w:lang w:val="fr-FR"/>
        </w:rPr>
        <w:t>de M. Sarrazin</w:t>
      </w:r>
      <w:r w:rsidRPr="00A87B6A">
        <w:rPr>
          <w:rStyle w:val="FootnoteReference"/>
          <w:lang w:val="fr-FR"/>
        </w:rPr>
        <w:footnoteReference w:id="13"/>
      </w:r>
      <w:r w:rsidRPr="008A477C">
        <w:rPr>
          <w:lang w:val="fr-FR"/>
        </w:rPr>
        <w:t>.</w:t>
      </w:r>
    </w:p>
    <w:p w:rsidR="0003612C" w:rsidRPr="008A477C" w:rsidRDefault="0003612C" w:rsidP="0003612C">
      <w:pPr>
        <w:pStyle w:val="SingleTxtG"/>
        <w:rPr>
          <w:lang w:val="fr-FR"/>
        </w:rPr>
      </w:pPr>
      <w:r w:rsidRPr="008A477C">
        <w:rPr>
          <w:lang w:val="fr-FR"/>
        </w:rPr>
        <w:t>15.</w:t>
      </w:r>
      <w:r w:rsidRPr="008A477C">
        <w:rPr>
          <w:lang w:val="fr-FR"/>
        </w:rPr>
        <w:tab/>
        <w:t>Le Comité reproche à l</w:t>
      </w:r>
      <w:r>
        <w:rPr>
          <w:lang w:val="fr-FR"/>
        </w:rPr>
        <w:t>’</w:t>
      </w:r>
      <w:r w:rsidRPr="008A477C">
        <w:rPr>
          <w:lang w:val="fr-FR"/>
        </w:rPr>
        <w:t>État partie de s</w:t>
      </w:r>
      <w:r>
        <w:rPr>
          <w:lang w:val="fr-FR"/>
        </w:rPr>
        <w:t>’</w:t>
      </w:r>
      <w:r w:rsidRPr="008A477C">
        <w:rPr>
          <w:lang w:val="fr-FR"/>
        </w:rPr>
        <w:t xml:space="preserve">être </w:t>
      </w:r>
      <w:r>
        <w:rPr>
          <w:lang w:val="fr-FR"/>
        </w:rPr>
        <w:t>concentré «</w:t>
      </w:r>
      <w:r w:rsidRPr="008A477C">
        <w:rPr>
          <w:lang w:val="fr-FR"/>
        </w:rPr>
        <w:t>sur le fait que les propos de M. Sarrazin (...) n</w:t>
      </w:r>
      <w:r>
        <w:rPr>
          <w:lang w:val="fr-FR"/>
        </w:rPr>
        <w:t>’</w:t>
      </w:r>
      <w:r w:rsidRPr="008A477C">
        <w:rPr>
          <w:lang w:val="fr-FR"/>
        </w:rPr>
        <w:t>étaient pas susceptibles de causer un trouble à l</w:t>
      </w:r>
      <w:r>
        <w:rPr>
          <w:lang w:val="fr-FR"/>
        </w:rPr>
        <w:t>’ordre public»</w:t>
      </w:r>
      <w:r w:rsidRPr="008A477C">
        <w:rPr>
          <w:lang w:val="fr-FR"/>
        </w:rPr>
        <w:t>,</w:t>
      </w:r>
      <w:r>
        <w:rPr>
          <w:lang w:val="fr-FR"/>
        </w:rPr>
        <w:t xml:space="preserve"> tout en</w:t>
      </w:r>
      <w:r w:rsidRPr="008A477C">
        <w:rPr>
          <w:lang w:val="fr-FR"/>
        </w:rPr>
        <w:t xml:space="preserve"> notant que l</w:t>
      </w:r>
      <w:r>
        <w:rPr>
          <w:lang w:val="fr-FR"/>
        </w:rPr>
        <w:t>’</w:t>
      </w:r>
      <w:r w:rsidRPr="008A477C">
        <w:rPr>
          <w:lang w:val="fr-FR"/>
        </w:rPr>
        <w:t>article 4 ne mentionne pas un tel critère. Cependant, il n</w:t>
      </w:r>
      <w:r>
        <w:rPr>
          <w:lang w:val="fr-FR"/>
        </w:rPr>
        <w:t>’</w:t>
      </w:r>
      <w:r w:rsidRPr="008A477C">
        <w:rPr>
          <w:lang w:val="fr-FR"/>
        </w:rPr>
        <w:t xml:space="preserve">appartient pas au Comité de décider </w:t>
      </w:r>
      <w:r>
        <w:rPr>
          <w:lang w:val="fr-FR"/>
        </w:rPr>
        <w:t xml:space="preserve">dans l’abstrait </w:t>
      </w:r>
      <w:r w:rsidRPr="008A477C">
        <w:rPr>
          <w:lang w:val="fr-FR"/>
        </w:rPr>
        <w:t>si une législation nationale est compatible ou non avec la Convention. La mission du Comité est plutôt de déterminer s</w:t>
      </w:r>
      <w:r>
        <w:rPr>
          <w:lang w:val="fr-FR"/>
        </w:rPr>
        <w:t>’</w:t>
      </w:r>
      <w:r w:rsidRPr="008A477C">
        <w:rPr>
          <w:lang w:val="fr-FR"/>
        </w:rPr>
        <w:t>il y a eu violation de la Convention dans un cas précis</w:t>
      </w:r>
      <w:r w:rsidRPr="00A87B6A">
        <w:rPr>
          <w:rStyle w:val="FootnoteReference"/>
          <w:lang w:val="fr-FR"/>
        </w:rPr>
        <w:footnoteReference w:id="14"/>
      </w:r>
      <w:r w:rsidRPr="008A477C">
        <w:rPr>
          <w:lang w:val="fr-FR"/>
        </w:rPr>
        <w:t xml:space="preserve">. De plus, le Procureur </w:t>
      </w:r>
      <w:r>
        <w:rPr>
          <w:lang w:val="fr-FR"/>
        </w:rPr>
        <w:t xml:space="preserve">a seulement évoqué </w:t>
      </w:r>
      <w:r w:rsidRPr="008A477C">
        <w:rPr>
          <w:lang w:val="fr-FR"/>
        </w:rPr>
        <w:t>ce critère parmi les nombreu</w:t>
      </w:r>
      <w:r>
        <w:rPr>
          <w:lang w:val="fr-FR"/>
        </w:rPr>
        <w:t xml:space="preserve">ses </w:t>
      </w:r>
      <w:r w:rsidRPr="008A477C">
        <w:rPr>
          <w:lang w:val="fr-FR"/>
        </w:rPr>
        <w:t xml:space="preserve">autres </w:t>
      </w:r>
      <w:r>
        <w:rPr>
          <w:lang w:val="fr-FR"/>
        </w:rPr>
        <w:t xml:space="preserve">raisons de ne pas engager des </w:t>
      </w:r>
      <w:r w:rsidRPr="008A477C">
        <w:rPr>
          <w:lang w:val="fr-FR"/>
        </w:rPr>
        <w:t>poursuites pénales et le Procureur général ne l</w:t>
      </w:r>
      <w:r>
        <w:rPr>
          <w:lang w:val="fr-FR"/>
        </w:rPr>
        <w:t>’</w:t>
      </w:r>
      <w:r w:rsidRPr="008A477C">
        <w:rPr>
          <w:lang w:val="fr-FR"/>
        </w:rPr>
        <w:t xml:space="preserve">a </w:t>
      </w:r>
      <w:r>
        <w:rPr>
          <w:lang w:val="fr-FR"/>
        </w:rPr>
        <w:t>même pas mentionné</w:t>
      </w:r>
      <w:r w:rsidRPr="008A477C">
        <w:rPr>
          <w:lang w:val="fr-FR"/>
        </w:rPr>
        <w:t>. Qui plus est, si l</w:t>
      </w:r>
      <w:r>
        <w:rPr>
          <w:lang w:val="fr-FR"/>
        </w:rPr>
        <w:t>’alinéa </w:t>
      </w:r>
      <w:r w:rsidRPr="008A477C">
        <w:rPr>
          <w:lang w:val="fr-FR"/>
        </w:rPr>
        <w:t>1) de l</w:t>
      </w:r>
      <w:r>
        <w:rPr>
          <w:lang w:val="fr-FR"/>
        </w:rPr>
        <w:t>’article </w:t>
      </w:r>
      <w:r w:rsidRPr="008A477C">
        <w:rPr>
          <w:lang w:val="fr-FR"/>
        </w:rPr>
        <w:t>130 du Code pénal allemand s</w:t>
      </w:r>
      <w:r>
        <w:rPr>
          <w:lang w:val="fr-FR"/>
        </w:rPr>
        <w:t>’</w:t>
      </w:r>
      <w:r w:rsidRPr="008A477C">
        <w:rPr>
          <w:lang w:val="fr-FR"/>
        </w:rPr>
        <w:t xml:space="preserve">applique seulement aux propos </w:t>
      </w:r>
      <w:r>
        <w:rPr>
          <w:lang w:val="fr-FR"/>
        </w:rPr>
        <w:t>«</w:t>
      </w:r>
      <w:r w:rsidRPr="008A477C">
        <w:rPr>
          <w:lang w:val="fr-FR"/>
        </w:rPr>
        <w:t>susceptibles de causer un trouble à l</w:t>
      </w:r>
      <w:r>
        <w:rPr>
          <w:lang w:val="fr-FR"/>
        </w:rPr>
        <w:t>’</w:t>
      </w:r>
      <w:r w:rsidRPr="008A477C">
        <w:rPr>
          <w:lang w:val="fr-FR"/>
        </w:rPr>
        <w:t>ordre public</w:t>
      </w:r>
      <w:r>
        <w:rPr>
          <w:lang w:val="fr-FR"/>
        </w:rPr>
        <w:t>»</w:t>
      </w:r>
      <w:r w:rsidRPr="008A477C">
        <w:rPr>
          <w:lang w:val="fr-FR"/>
        </w:rPr>
        <w:t xml:space="preserve">, cette limitation </w:t>
      </w:r>
      <w:r>
        <w:rPr>
          <w:lang w:val="fr-FR"/>
        </w:rPr>
        <w:t xml:space="preserve">n’est pas prévue </w:t>
      </w:r>
      <w:r w:rsidRPr="008A477C">
        <w:rPr>
          <w:lang w:val="fr-FR"/>
        </w:rPr>
        <w:t>à l</w:t>
      </w:r>
      <w:r>
        <w:rPr>
          <w:lang w:val="fr-FR"/>
        </w:rPr>
        <w:t>’alinéa </w:t>
      </w:r>
      <w:r w:rsidRPr="008A477C">
        <w:rPr>
          <w:lang w:val="fr-FR"/>
        </w:rPr>
        <w:t>2) de l</w:t>
      </w:r>
      <w:r>
        <w:rPr>
          <w:lang w:val="fr-FR"/>
        </w:rPr>
        <w:t>’article </w:t>
      </w:r>
      <w:r w:rsidRPr="008A477C">
        <w:rPr>
          <w:lang w:val="fr-FR"/>
        </w:rPr>
        <w:t xml:space="preserve">130 du Code pénal allemand qui érige notamment en infraction la diffusion, par écrit ou dans les médias, de documents </w:t>
      </w:r>
      <w:r>
        <w:rPr>
          <w:lang w:val="fr-FR"/>
        </w:rPr>
        <w:t xml:space="preserve">portant atteinte à </w:t>
      </w:r>
      <w:r w:rsidRPr="008A477C">
        <w:rPr>
          <w:lang w:val="fr-FR"/>
        </w:rPr>
        <w:t>la dignité humaine d</w:t>
      </w:r>
      <w:r>
        <w:rPr>
          <w:lang w:val="fr-FR"/>
        </w:rPr>
        <w:t>’</w:t>
      </w:r>
      <w:r w:rsidRPr="008A477C">
        <w:rPr>
          <w:lang w:val="fr-FR"/>
        </w:rPr>
        <w:t>autrui en insultant, en calomniant ou en diffamant de façon malveillante un groupe national, racial ou religieux. Ce</w:t>
      </w:r>
      <w:r>
        <w:rPr>
          <w:lang w:val="fr-FR"/>
        </w:rPr>
        <w:t xml:space="preserve">tte limitation </w:t>
      </w:r>
      <w:r w:rsidRPr="008A477C">
        <w:rPr>
          <w:lang w:val="fr-FR"/>
        </w:rPr>
        <w:t>n</w:t>
      </w:r>
      <w:r>
        <w:rPr>
          <w:lang w:val="fr-FR"/>
        </w:rPr>
        <w:t>’</w:t>
      </w:r>
      <w:r w:rsidRPr="008A477C">
        <w:rPr>
          <w:lang w:val="fr-FR"/>
        </w:rPr>
        <w:t xml:space="preserve">est pas non plus </w:t>
      </w:r>
      <w:r>
        <w:rPr>
          <w:lang w:val="fr-FR"/>
        </w:rPr>
        <w:t xml:space="preserve">prévue </w:t>
      </w:r>
      <w:r w:rsidRPr="008A477C">
        <w:rPr>
          <w:lang w:val="fr-FR"/>
        </w:rPr>
        <w:t>à l</w:t>
      </w:r>
      <w:r>
        <w:rPr>
          <w:lang w:val="fr-FR"/>
        </w:rPr>
        <w:t>’article </w:t>
      </w:r>
      <w:r w:rsidRPr="008A477C">
        <w:rPr>
          <w:lang w:val="fr-FR"/>
        </w:rPr>
        <w:t>185 du Code pénal</w:t>
      </w:r>
      <w:r>
        <w:rPr>
          <w:lang w:val="fr-FR"/>
        </w:rPr>
        <w:t xml:space="preserve"> allemand</w:t>
      </w:r>
      <w:r w:rsidRPr="008A477C">
        <w:rPr>
          <w:lang w:val="fr-FR"/>
        </w:rPr>
        <w:t>, qui érige l</w:t>
      </w:r>
      <w:r>
        <w:rPr>
          <w:lang w:val="fr-FR"/>
        </w:rPr>
        <w:t>’</w:t>
      </w:r>
      <w:r w:rsidRPr="008A477C">
        <w:rPr>
          <w:lang w:val="fr-FR"/>
        </w:rPr>
        <w:t>insulte en infraction. Enfin, il ne faut pas considérer que la Convention laisse entendre que les considérations d</w:t>
      </w:r>
      <w:r>
        <w:rPr>
          <w:lang w:val="fr-FR"/>
        </w:rPr>
        <w:t>’</w:t>
      </w:r>
      <w:r w:rsidRPr="008A477C">
        <w:rPr>
          <w:lang w:val="fr-FR"/>
        </w:rPr>
        <w:t xml:space="preserve">ordre public </w:t>
      </w:r>
      <w:r>
        <w:rPr>
          <w:lang w:val="fr-FR"/>
        </w:rPr>
        <w:t xml:space="preserve">n’ont pas à être prises en compte aux fins </w:t>
      </w:r>
      <w:r w:rsidRPr="008A477C">
        <w:rPr>
          <w:lang w:val="fr-FR"/>
        </w:rPr>
        <w:t>de l</w:t>
      </w:r>
      <w:r>
        <w:rPr>
          <w:lang w:val="fr-FR"/>
        </w:rPr>
        <w:t>’</w:t>
      </w:r>
      <w:r w:rsidRPr="008A477C">
        <w:rPr>
          <w:lang w:val="fr-FR"/>
        </w:rPr>
        <w:t>application des dispositions relatives à la diffusion</w:t>
      </w:r>
      <w:r>
        <w:rPr>
          <w:lang w:val="fr-FR"/>
        </w:rPr>
        <w:t xml:space="preserve"> de certains propos</w:t>
      </w:r>
      <w:r w:rsidRPr="008A477C">
        <w:rPr>
          <w:lang w:val="fr-FR"/>
        </w:rPr>
        <w:t xml:space="preserve">. Au contraire, en cherchant un </w:t>
      </w:r>
      <w:r>
        <w:rPr>
          <w:lang w:val="fr-FR"/>
        </w:rPr>
        <w:t xml:space="preserve">juste milieu entre </w:t>
      </w:r>
      <w:r w:rsidRPr="008A477C">
        <w:rPr>
          <w:lang w:val="fr-FR"/>
        </w:rPr>
        <w:t>l</w:t>
      </w:r>
      <w:r>
        <w:rPr>
          <w:lang w:val="fr-FR"/>
        </w:rPr>
        <w:t>’</w:t>
      </w:r>
      <w:r w:rsidRPr="008A477C">
        <w:rPr>
          <w:lang w:val="fr-FR"/>
        </w:rPr>
        <w:t>obligation de lutter contre les discours incitant à la haine et la protection de la liberté d</w:t>
      </w:r>
      <w:r>
        <w:rPr>
          <w:lang w:val="fr-FR"/>
        </w:rPr>
        <w:t>’</w:t>
      </w:r>
      <w:r w:rsidRPr="008A477C">
        <w:rPr>
          <w:lang w:val="fr-FR"/>
        </w:rPr>
        <w:t xml:space="preserve">expression, </w:t>
      </w:r>
      <w:r>
        <w:rPr>
          <w:lang w:val="fr-FR"/>
        </w:rPr>
        <w:t xml:space="preserve">comme ils y sont tenus du fait de </w:t>
      </w:r>
      <w:r w:rsidRPr="008A477C">
        <w:rPr>
          <w:lang w:val="fr-FR"/>
        </w:rPr>
        <w:t xml:space="preserve">la disposition </w:t>
      </w:r>
      <w:r>
        <w:rPr>
          <w:lang w:val="fr-FR"/>
        </w:rPr>
        <w:t xml:space="preserve">qui les engage à </w:t>
      </w:r>
      <w:r w:rsidRPr="008A477C">
        <w:rPr>
          <w:lang w:val="fr-FR"/>
        </w:rPr>
        <w:t>tenir dûment compte de</w:t>
      </w:r>
      <w:r>
        <w:rPr>
          <w:lang w:val="fr-FR"/>
        </w:rPr>
        <w:t xml:space="preserve">s principes et </w:t>
      </w:r>
      <w:r w:rsidRPr="008A477C">
        <w:rPr>
          <w:lang w:val="fr-FR"/>
        </w:rPr>
        <w:t>droits</w:t>
      </w:r>
      <w:r>
        <w:rPr>
          <w:lang w:val="fr-FR"/>
        </w:rPr>
        <w:t xml:space="preserve"> pertinents</w:t>
      </w:r>
      <w:r w:rsidRPr="008A477C">
        <w:rPr>
          <w:lang w:val="fr-FR"/>
        </w:rPr>
        <w:t xml:space="preserve">, les États parties peuvent, à mon avis, </w:t>
      </w:r>
      <w:r>
        <w:rPr>
          <w:lang w:val="fr-FR"/>
        </w:rPr>
        <w:t xml:space="preserve">estimer </w:t>
      </w:r>
      <w:r w:rsidRPr="008A477C">
        <w:rPr>
          <w:lang w:val="fr-FR"/>
        </w:rPr>
        <w:t>que des poursuites ne s</w:t>
      </w:r>
      <w:r>
        <w:rPr>
          <w:lang w:val="fr-FR"/>
        </w:rPr>
        <w:t>’</w:t>
      </w:r>
      <w:r w:rsidRPr="008A477C">
        <w:rPr>
          <w:lang w:val="fr-FR"/>
        </w:rPr>
        <w:t xml:space="preserve">imposent que si les propos tenus constituent une menace </w:t>
      </w:r>
      <w:r>
        <w:rPr>
          <w:lang w:val="fr-FR"/>
        </w:rPr>
        <w:t xml:space="preserve">contre </w:t>
      </w:r>
      <w:r w:rsidRPr="008A477C">
        <w:rPr>
          <w:lang w:val="fr-FR"/>
        </w:rPr>
        <w:t>l</w:t>
      </w:r>
      <w:r>
        <w:rPr>
          <w:lang w:val="fr-FR"/>
        </w:rPr>
        <w:t>’</w:t>
      </w:r>
      <w:r w:rsidRPr="008A477C">
        <w:rPr>
          <w:lang w:val="fr-FR"/>
        </w:rPr>
        <w:t xml:space="preserve">ordre public. </w:t>
      </w:r>
    </w:p>
    <w:p w:rsidR="0003612C" w:rsidRPr="008A477C" w:rsidRDefault="0003612C" w:rsidP="0003612C">
      <w:pPr>
        <w:pStyle w:val="SingleTxtG"/>
        <w:rPr>
          <w:lang w:val="fr-FR"/>
        </w:rPr>
      </w:pPr>
      <w:r w:rsidRPr="008A477C">
        <w:rPr>
          <w:lang w:val="fr-FR"/>
        </w:rPr>
        <w:t>16.</w:t>
      </w:r>
      <w:r w:rsidRPr="008A477C">
        <w:rPr>
          <w:lang w:val="fr-FR"/>
        </w:rPr>
        <w:tab/>
        <w:t xml:space="preserve">Pour les raisons qui précèdent, </w:t>
      </w:r>
      <w:r>
        <w:rPr>
          <w:lang w:val="fr-FR"/>
        </w:rPr>
        <w:t xml:space="preserve">je ne peux pas </w:t>
      </w:r>
      <w:r w:rsidRPr="008A477C">
        <w:rPr>
          <w:lang w:val="fr-FR"/>
        </w:rPr>
        <w:t>me ranger à l</w:t>
      </w:r>
      <w:r>
        <w:rPr>
          <w:lang w:val="fr-FR"/>
        </w:rPr>
        <w:t>’</w:t>
      </w:r>
      <w:r w:rsidRPr="008A477C">
        <w:rPr>
          <w:lang w:val="fr-FR"/>
        </w:rPr>
        <w:t>opinion selon laquelle l</w:t>
      </w:r>
      <w:r>
        <w:rPr>
          <w:lang w:val="fr-FR"/>
        </w:rPr>
        <w:t>’</w:t>
      </w:r>
      <w:r w:rsidRPr="008A477C">
        <w:rPr>
          <w:lang w:val="fr-FR"/>
        </w:rPr>
        <w:t>État partie a violé la Convention.</w:t>
      </w:r>
    </w:p>
    <w:p w:rsidR="0003612C" w:rsidRDefault="0003612C" w:rsidP="0003612C">
      <w:pPr>
        <w:pStyle w:val="SingleTxtG"/>
      </w:pPr>
      <w:r w:rsidRPr="008A477C">
        <w:t>[Adopté en anglais (version originale), en espagnol, en français et en russe. Paraîtra ultérieurement en arabe et en chinois dans le rapport annuel du Comité à l</w:t>
      </w:r>
      <w:r>
        <w:t>’</w:t>
      </w:r>
      <w:r w:rsidRPr="008A477C">
        <w:t>Assemblée générale.]</w:t>
      </w:r>
    </w:p>
    <w:p w:rsidR="00080042" w:rsidRPr="0003612C" w:rsidRDefault="0003612C" w:rsidP="0003612C">
      <w:pPr>
        <w:pStyle w:val="SingleTxtG"/>
        <w:spacing w:before="240" w:after="0"/>
        <w:jc w:val="center"/>
        <w:rPr>
          <w:b/>
          <w:sz w:val="24"/>
          <w:u w:val="single"/>
        </w:rPr>
      </w:pPr>
      <w:r>
        <w:rPr>
          <w:u w:val="single"/>
        </w:rPr>
        <w:tab/>
      </w:r>
      <w:r>
        <w:rPr>
          <w:u w:val="single"/>
        </w:rPr>
        <w:tab/>
      </w:r>
      <w:r>
        <w:rPr>
          <w:u w:val="single"/>
        </w:rPr>
        <w:tab/>
      </w:r>
    </w:p>
    <w:sectPr w:rsidR="00080042" w:rsidRPr="0003612C" w:rsidSect="000A11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0AA" w:rsidRDefault="002800AA"/>
  </w:endnote>
  <w:endnote w:type="continuationSeparator" w:id="0">
    <w:p w:rsidR="002800AA" w:rsidRDefault="002800AA"/>
  </w:endnote>
  <w:endnote w:type="continuationNotice" w:id="1">
    <w:p w:rsidR="002800AA" w:rsidRPr="00201F68" w:rsidRDefault="002800AA"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02" w:rsidRPr="000A1102" w:rsidRDefault="000A1102" w:rsidP="000A1102">
    <w:pPr>
      <w:pStyle w:val="Footer"/>
      <w:tabs>
        <w:tab w:val="right" w:pos="9638"/>
      </w:tabs>
    </w:pPr>
    <w:r w:rsidRPr="000A1102">
      <w:rPr>
        <w:b/>
        <w:sz w:val="18"/>
      </w:rPr>
      <w:fldChar w:fldCharType="begin"/>
    </w:r>
    <w:r w:rsidRPr="000A1102">
      <w:rPr>
        <w:b/>
        <w:sz w:val="18"/>
      </w:rPr>
      <w:instrText xml:space="preserve"> PAGE  \* MERGEFORMAT </w:instrText>
    </w:r>
    <w:r w:rsidRPr="000A1102">
      <w:rPr>
        <w:b/>
        <w:sz w:val="18"/>
      </w:rPr>
      <w:fldChar w:fldCharType="separate"/>
    </w:r>
    <w:r w:rsidR="006D0933">
      <w:rPr>
        <w:b/>
        <w:noProof/>
        <w:sz w:val="18"/>
      </w:rPr>
      <w:t>6</w:t>
    </w:r>
    <w:r w:rsidRPr="000A1102">
      <w:rPr>
        <w:b/>
        <w:sz w:val="18"/>
      </w:rPr>
      <w:fldChar w:fldCharType="end"/>
    </w:r>
    <w:r>
      <w:rPr>
        <w:b/>
        <w:sz w:val="18"/>
      </w:rPr>
      <w:tab/>
    </w:r>
    <w:r>
      <w:t>GE.13-42381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02" w:rsidRPr="000A1102" w:rsidRDefault="000A1102" w:rsidP="000A1102">
    <w:pPr>
      <w:pStyle w:val="Footer"/>
      <w:tabs>
        <w:tab w:val="right" w:pos="9638"/>
      </w:tabs>
      <w:rPr>
        <w:b/>
        <w:sz w:val="18"/>
      </w:rPr>
    </w:pPr>
    <w:r>
      <w:t>GE.13-42381</w:t>
    </w:r>
    <w:r>
      <w:tab/>
    </w:r>
    <w:r w:rsidRPr="000A1102">
      <w:rPr>
        <w:b/>
        <w:sz w:val="18"/>
      </w:rPr>
      <w:fldChar w:fldCharType="begin"/>
    </w:r>
    <w:r w:rsidRPr="000A1102">
      <w:rPr>
        <w:b/>
        <w:sz w:val="18"/>
      </w:rPr>
      <w:instrText xml:space="preserve"> PAGE  \* MERGEFORMAT </w:instrText>
    </w:r>
    <w:r w:rsidRPr="000A1102">
      <w:rPr>
        <w:b/>
        <w:sz w:val="18"/>
      </w:rPr>
      <w:fldChar w:fldCharType="separate"/>
    </w:r>
    <w:r w:rsidR="006D0933">
      <w:rPr>
        <w:b/>
        <w:noProof/>
        <w:sz w:val="18"/>
      </w:rPr>
      <w:t>5</w:t>
    </w:r>
    <w:r w:rsidRPr="000A11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338" w:rsidRDefault="000A1102">
    <w:pPr>
      <w:pStyle w:val="Footer"/>
    </w:pPr>
    <w:r>
      <w:rPr>
        <w:sz w:val="20"/>
      </w:rPr>
      <w:t>GE.13-42381</w:t>
    </w:r>
    <w:r w:rsidR="00BF233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A42B57">
      <w:rPr>
        <w:sz w:val="20"/>
      </w:rPr>
      <w:t xml:space="preserve">    260413    </w:t>
    </w:r>
    <w:r w:rsidR="0012676C">
      <w:rPr>
        <w:sz w:val="20"/>
      </w:rPr>
      <w:t>220513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0AA" w:rsidRPr="00D27D5E" w:rsidRDefault="002800AA" w:rsidP="00D27D5E">
      <w:pPr>
        <w:tabs>
          <w:tab w:val="right" w:pos="2155"/>
        </w:tabs>
        <w:spacing w:after="80"/>
        <w:ind w:left="680"/>
        <w:rPr>
          <w:u w:val="single"/>
        </w:rPr>
      </w:pPr>
      <w:r>
        <w:rPr>
          <w:u w:val="single"/>
        </w:rPr>
        <w:tab/>
      </w:r>
    </w:p>
  </w:footnote>
  <w:footnote w:type="continuationSeparator" w:id="0">
    <w:p w:rsidR="002800AA" w:rsidRPr="00AA7FE7" w:rsidRDefault="002800AA" w:rsidP="00AA7FE7">
      <w:pPr>
        <w:tabs>
          <w:tab w:val="right" w:pos="2155"/>
        </w:tabs>
        <w:spacing w:after="80"/>
        <w:ind w:left="680"/>
        <w:rPr>
          <w:u w:val="single"/>
        </w:rPr>
      </w:pPr>
      <w:r w:rsidRPr="00AA7FE7">
        <w:rPr>
          <w:u w:val="single"/>
        </w:rPr>
        <w:tab/>
      </w:r>
    </w:p>
  </w:footnote>
  <w:footnote w:type="continuationNotice" w:id="1">
    <w:p w:rsidR="002800AA" w:rsidRPr="00201F68" w:rsidRDefault="002800AA" w:rsidP="00201F68">
      <w:pPr>
        <w:spacing w:line="240" w:lineRule="auto"/>
        <w:rPr>
          <w:sz w:val="2"/>
          <w:szCs w:val="2"/>
        </w:rPr>
      </w:pPr>
    </w:p>
  </w:footnote>
  <w:footnote w:id="2">
    <w:p w:rsidR="000A1102" w:rsidRDefault="000A1102" w:rsidP="000A1102">
      <w:pPr>
        <w:pStyle w:val="FootnoteText"/>
      </w:pPr>
      <w:r>
        <w:tab/>
      </w:r>
      <w:r>
        <w:rPr>
          <w:rStyle w:val="FootnoteReference"/>
        </w:rPr>
        <w:footnoteRef/>
      </w:r>
      <w:r>
        <w:tab/>
        <w:t xml:space="preserve">Comité des droits de l’homme, Observation générale </w:t>
      </w:r>
      <w:r w:rsidRPr="00C14D2A">
        <w:t>n</w:t>
      </w:r>
      <w:r w:rsidRPr="00C14D2A">
        <w:rPr>
          <w:vertAlign w:val="superscript"/>
        </w:rPr>
        <w:t>o</w:t>
      </w:r>
      <w:r>
        <w:t> 34.</w:t>
      </w:r>
    </w:p>
  </w:footnote>
  <w:footnote w:id="3">
    <w:p w:rsidR="000A1102" w:rsidRDefault="000A1102">
      <w:pPr>
        <w:pStyle w:val="FootnoteText"/>
      </w:pPr>
      <w:r>
        <w:tab/>
      </w:r>
      <w:r>
        <w:rPr>
          <w:rStyle w:val="FootnoteReference"/>
        </w:rPr>
        <w:footnoteRef/>
      </w:r>
      <w:r>
        <w:tab/>
        <w:t xml:space="preserve">Recommandation générale </w:t>
      </w:r>
      <w:r>
        <w:rPr>
          <w:rFonts w:eastAsia="MS Mincho"/>
        </w:rPr>
        <w:t>n</w:t>
      </w:r>
      <w:r>
        <w:rPr>
          <w:rFonts w:eastAsia="MS Mincho"/>
          <w:vertAlign w:val="superscript"/>
        </w:rPr>
        <w:t>o</w:t>
      </w:r>
      <w:r>
        <w:t> 15.</w:t>
      </w:r>
    </w:p>
  </w:footnote>
  <w:footnote w:id="4">
    <w:p w:rsidR="000A1102" w:rsidRDefault="000A1102" w:rsidP="005A2504">
      <w:pPr>
        <w:pStyle w:val="FootnoteText"/>
      </w:pPr>
      <w:r>
        <w:tab/>
      </w:r>
      <w:r w:rsidRPr="00597201">
        <w:rPr>
          <w:rStyle w:val="FootnoteReference"/>
        </w:rPr>
        <w:footnoteRef/>
      </w:r>
      <w:r>
        <w:tab/>
        <w:t xml:space="preserve">Voir </w:t>
      </w:r>
      <w:r w:rsidRPr="006167B3">
        <w:rPr>
          <w:i/>
        </w:rPr>
        <w:t>Erbakan</w:t>
      </w:r>
      <w:r w:rsidR="0092292F">
        <w:t xml:space="preserve"> c. </w:t>
      </w:r>
      <w:r w:rsidRPr="006167B3">
        <w:rPr>
          <w:i/>
        </w:rPr>
        <w:t>Turquie</w:t>
      </w:r>
      <w:r>
        <w:t>, 59405/00; Plan d’action de Rabat, par.</w:t>
      </w:r>
      <w:r w:rsidR="0092292F">
        <w:t> </w:t>
      </w:r>
      <w:r>
        <w:t>22.</w:t>
      </w:r>
    </w:p>
  </w:footnote>
  <w:footnote w:id="5">
    <w:p w:rsidR="00AF5D70" w:rsidRDefault="00AF5D70">
      <w:pPr>
        <w:pStyle w:val="FootnoteText"/>
      </w:pPr>
      <w:r>
        <w:tab/>
      </w:r>
      <w:r>
        <w:rPr>
          <w:rStyle w:val="FootnoteReference"/>
        </w:rPr>
        <w:footnoteRef/>
      </w:r>
      <w:r>
        <w:tab/>
        <w:t>Voir Nathan Lerner, The Convention on the Elimination of Racial Discrimin</w:t>
      </w:r>
      <w:r w:rsidR="00C70D12">
        <w:t>ation at 43</w:t>
      </w:r>
      <w:r w:rsidR="00C70D12">
        <w:noBreakHyphen/>
        <w:t>53; K. J. Partsch, “</w:t>
      </w:r>
      <w:r>
        <w:t>Racial Speech and Human Rights: Article 4 of the Convention on the Elimination of All Forms of Racial Discrimination</w:t>
      </w:r>
      <w:r w:rsidR="00C70D12">
        <w:t>”</w:t>
      </w:r>
      <w:r>
        <w:t>, at 23</w:t>
      </w:r>
      <w:r>
        <w:noBreakHyphen/>
        <w:t>26, in Striking a Balance (1992).</w:t>
      </w:r>
    </w:p>
  </w:footnote>
  <w:footnote w:id="6">
    <w:p w:rsidR="00A60480" w:rsidRDefault="00A60480">
      <w:pPr>
        <w:pStyle w:val="FootnoteText"/>
      </w:pPr>
      <w:r>
        <w:tab/>
      </w:r>
      <w:r>
        <w:rPr>
          <w:rStyle w:val="FootnoteReference"/>
        </w:rPr>
        <w:footnoteRef/>
      </w:r>
      <w:r>
        <w:tab/>
      </w:r>
      <w:r w:rsidRPr="00597201">
        <w:rPr>
          <w:szCs w:val="24"/>
        </w:rPr>
        <w:t>Cité dans Lan</w:t>
      </w:r>
      <w:r w:rsidR="00ED3EE1">
        <w:rPr>
          <w:szCs w:val="24"/>
        </w:rPr>
        <w:t> </w:t>
      </w:r>
      <w:r w:rsidRPr="00597201">
        <w:rPr>
          <w:szCs w:val="24"/>
        </w:rPr>
        <w:t>Cao, Culture Change, 47:2 Va.</w:t>
      </w:r>
      <w:r>
        <w:rPr>
          <w:szCs w:val="24"/>
        </w:rPr>
        <w:t> </w:t>
      </w:r>
      <w:r w:rsidRPr="00597201">
        <w:rPr>
          <w:szCs w:val="24"/>
        </w:rPr>
        <w:t>J. Int</w:t>
      </w:r>
      <w:r>
        <w:rPr>
          <w:szCs w:val="24"/>
        </w:rPr>
        <w:t>’</w:t>
      </w:r>
      <w:r w:rsidRPr="00597201">
        <w:rPr>
          <w:szCs w:val="24"/>
        </w:rPr>
        <w:t xml:space="preserve">I L., 350, 389(2007). Pour </w:t>
      </w:r>
      <w:r w:rsidR="00ED3EE1">
        <w:rPr>
          <w:szCs w:val="24"/>
        </w:rPr>
        <w:t xml:space="preserve">d’autres </w:t>
      </w:r>
      <w:r w:rsidRPr="00597201">
        <w:rPr>
          <w:szCs w:val="24"/>
        </w:rPr>
        <w:t>exemples</w:t>
      </w:r>
      <w:r w:rsidR="00ED3EE1">
        <w:rPr>
          <w:szCs w:val="24"/>
        </w:rPr>
        <w:t>, voir </w:t>
      </w:r>
      <w:r w:rsidRPr="00597201">
        <w:rPr>
          <w:szCs w:val="24"/>
        </w:rPr>
        <w:t>p. 378 à 391</w:t>
      </w:r>
      <w:r w:rsidR="00ED3EE1">
        <w:rPr>
          <w:szCs w:val="24"/>
        </w:rPr>
        <w:t xml:space="preserve">, </w:t>
      </w:r>
      <w:r w:rsidR="00ED3EE1" w:rsidRPr="00EB13ED">
        <w:rPr>
          <w:i/>
          <w:szCs w:val="24"/>
        </w:rPr>
        <w:t>idem</w:t>
      </w:r>
      <w:r w:rsidR="00ED3EE1">
        <w:rPr>
          <w:szCs w:val="24"/>
        </w:rPr>
        <w:t>.</w:t>
      </w:r>
    </w:p>
  </w:footnote>
  <w:footnote w:id="7">
    <w:p w:rsidR="00EA0B80" w:rsidRDefault="00EA0B80">
      <w:pPr>
        <w:pStyle w:val="FootnoteText"/>
      </w:pPr>
      <w:r>
        <w:tab/>
      </w:r>
      <w:r>
        <w:rPr>
          <w:rStyle w:val="FootnoteReference"/>
        </w:rPr>
        <w:footnoteRef/>
      </w:r>
      <w:r>
        <w:tab/>
      </w:r>
      <w:r w:rsidRPr="00597201">
        <w:rPr>
          <w:szCs w:val="24"/>
        </w:rPr>
        <w:t xml:space="preserve">Voir </w:t>
      </w:r>
      <w:r w:rsidR="006532E9">
        <w:rPr>
          <w:szCs w:val="24"/>
        </w:rPr>
        <w:t xml:space="preserve">le </w:t>
      </w:r>
      <w:r w:rsidRPr="00597201">
        <w:rPr>
          <w:szCs w:val="24"/>
        </w:rPr>
        <w:t>Plan d</w:t>
      </w:r>
      <w:r>
        <w:rPr>
          <w:szCs w:val="24"/>
        </w:rPr>
        <w:t>’</w:t>
      </w:r>
      <w:r w:rsidRPr="00597201">
        <w:rPr>
          <w:szCs w:val="24"/>
        </w:rPr>
        <w:t>action de Rabat</w:t>
      </w:r>
      <w:r w:rsidR="00ED3EE1">
        <w:rPr>
          <w:szCs w:val="24"/>
        </w:rPr>
        <w:t>, par. 11.</w:t>
      </w:r>
    </w:p>
  </w:footnote>
  <w:footnote w:id="8">
    <w:p w:rsidR="0003612C" w:rsidRPr="00597201" w:rsidRDefault="0003612C" w:rsidP="0003612C">
      <w:pPr>
        <w:pStyle w:val="FootnoteText"/>
        <w:rPr>
          <w:szCs w:val="24"/>
        </w:rPr>
      </w:pPr>
      <w:r>
        <w:tab/>
      </w:r>
      <w:r w:rsidRPr="00A87B6A">
        <w:rPr>
          <w:rStyle w:val="FootnoteReference"/>
        </w:rPr>
        <w:footnoteRef/>
      </w:r>
      <w:r>
        <w:tab/>
      </w:r>
      <w:r w:rsidRPr="00597201">
        <w:rPr>
          <w:i/>
          <w:szCs w:val="24"/>
        </w:rPr>
        <w:t>L. K.</w:t>
      </w:r>
      <w:r w:rsidRPr="00597201">
        <w:rPr>
          <w:szCs w:val="24"/>
        </w:rPr>
        <w:t xml:space="preserve"> c. </w:t>
      </w:r>
      <w:r w:rsidRPr="00597201">
        <w:rPr>
          <w:i/>
          <w:szCs w:val="24"/>
        </w:rPr>
        <w:t>Pays</w:t>
      </w:r>
      <w:r w:rsidRPr="00597201">
        <w:rPr>
          <w:i/>
          <w:szCs w:val="24"/>
        </w:rPr>
        <w:noBreakHyphen/>
        <w:t>Bas</w:t>
      </w:r>
      <w:r w:rsidRPr="00597201">
        <w:rPr>
          <w:szCs w:val="24"/>
        </w:rPr>
        <w:t xml:space="preserve">, par. 3.3 (CERD, 1993); </w:t>
      </w:r>
      <w:r w:rsidRPr="00597201">
        <w:rPr>
          <w:i/>
          <w:szCs w:val="24"/>
        </w:rPr>
        <w:t>Yilmaz</w:t>
      </w:r>
      <w:r w:rsidRPr="00597201">
        <w:rPr>
          <w:i/>
          <w:szCs w:val="24"/>
        </w:rPr>
        <w:noBreakHyphen/>
        <w:t>Dogan</w:t>
      </w:r>
      <w:r w:rsidRPr="00597201">
        <w:rPr>
          <w:szCs w:val="24"/>
        </w:rPr>
        <w:t xml:space="preserve"> c. </w:t>
      </w:r>
      <w:r w:rsidRPr="00597201">
        <w:rPr>
          <w:i/>
          <w:szCs w:val="24"/>
        </w:rPr>
        <w:t>Pays-Bas</w:t>
      </w:r>
      <w:r w:rsidRPr="00597201">
        <w:rPr>
          <w:szCs w:val="24"/>
        </w:rPr>
        <w:t>, par. 8.2 (CERD, 1987).</w:t>
      </w:r>
    </w:p>
  </w:footnote>
  <w:footnote w:id="9">
    <w:p w:rsidR="0003612C" w:rsidRPr="007D5246" w:rsidRDefault="0003612C" w:rsidP="0003612C">
      <w:pPr>
        <w:pStyle w:val="FootnoteText"/>
      </w:pPr>
      <w:r w:rsidRPr="007D5246">
        <w:tab/>
      </w:r>
      <w:r w:rsidRPr="00A87B6A">
        <w:rPr>
          <w:rStyle w:val="FootnoteReference"/>
        </w:rPr>
        <w:footnoteRef/>
      </w:r>
      <w:r w:rsidRPr="007D5246">
        <w:tab/>
      </w:r>
      <w:r w:rsidRPr="00A87B6A">
        <w:rPr>
          <w:i/>
        </w:rPr>
        <w:t>Idem</w:t>
      </w:r>
      <w:r>
        <w:t xml:space="preserve">, par. </w:t>
      </w:r>
      <w:r w:rsidRPr="007D5246">
        <w:t>9.4.</w:t>
      </w:r>
    </w:p>
  </w:footnote>
  <w:footnote w:id="10">
    <w:p w:rsidR="0003612C" w:rsidRPr="00597201" w:rsidRDefault="0003612C" w:rsidP="0003612C">
      <w:pPr>
        <w:pStyle w:val="FootnoteText"/>
        <w:rPr>
          <w:szCs w:val="24"/>
        </w:rPr>
      </w:pPr>
      <w:r>
        <w:tab/>
      </w:r>
      <w:r w:rsidRPr="00A87B6A">
        <w:rPr>
          <w:rStyle w:val="FootnoteReference"/>
        </w:rPr>
        <w:footnoteRef/>
      </w:r>
      <w:r>
        <w:tab/>
      </w:r>
      <w:r w:rsidRPr="00597201">
        <w:rPr>
          <w:szCs w:val="24"/>
        </w:rPr>
        <w:t>Anja Siebert</w:t>
      </w:r>
      <w:r w:rsidRPr="00597201">
        <w:rPr>
          <w:szCs w:val="24"/>
        </w:rPr>
        <w:noBreakHyphen/>
        <w:t>Fohr, Prosecuting Serious Human Rights Violations (2009), p. 173.</w:t>
      </w:r>
    </w:p>
  </w:footnote>
  <w:footnote w:id="11">
    <w:p w:rsidR="0003612C" w:rsidRPr="008E23EE" w:rsidRDefault="0003612C" w:rsidP="0003612C">
      <w:pPr>
        <w:pStyle w:val="FootnoteText"/>
      </w:pPr>
      <w:r>
        <w:tab/>
      </w:r>
      <w:r w:rsidRPr="00A87B6A">
        <w:rPr>
          <w:rStyle w:val="FootnoteReference"/>
        </w:rPr>
        <w:footnoteRef/>
      </w:r>
      <w:r>
        <w:tab/>
        <w:t xml:space="preserve">Affaire </w:t>
      </w:r>
      <w:r>
        <w:rPr>
          <w:i/>
        </w:rPr>
        <w:t>Soulas et autres</w:t>
      </w:r>
      <w:r>
        <w:t xml:space="preserve"> c. </w:t>
      </w:r>
      <w:r>
        <w:rPr>
          <w:i/>
        </w:rPr>
        <w:t>France</w:t>
      </w:r>
      <w:r>
        <w:t xml:space="preserve">, 15948/03, par. 32 à 37 (2008); Comité des droits de l’homme, Observation générale </w:t>
      </w:r>
      <w:r w:rsidRPr="00C14D2A">
        <w:t>n</w:t>
      </w:r>
      <w:r w:rsidRPr="00C14D2A">
        <w:rPr>
          <w:vertAlign w:val="superscript"/>
        </w:rPr>
        <w:t>o</w:t>
      </w:r>
      <w:r>
        <w:t> 34, par. 22. Voir également le Plan d’action de Rabat (les poursuites pénales devraient être une mesure de dernier ressort).</w:t>
      </w:r>
    </w:p>
  </w:footnote>
  <w:footnote w:id="12">
    <w:p w:rsidR="0003612C" w:rsidRDefault="0003612C" w:rsidP="0003612C">
      <w:pPr>
        <w:pStyle w:val="FootnoteText"/>
      </w:pPr>
      <w:r>
        <w:tab/>
      </w:r>
      <w:r w:rsidRPr="00A87B6A">
        <w:rPr>
          <w:rStyle w:val="FootnoteReference"/>
        </w:rPr>
        <w:footnoteRef/>
      </w:r>
      <w:r>
        <w:tab/>
      </w:r>
      <w:r w:rsidRPr="00BC5784">
        <w:rPr>
          <w:i/>
        </w:rPr>
        <w:t>Idem</w:t>
      </w:r>
      <w:r>
        <w:t>, par. 33 et 34.</w:t>
      </w:r>
    </w:p>
  </w:footnote>
  <w:footnote w:id="13">
    <w:p w:rsidR="0003612C" w:rsidRDefault="0003612C" w:rsidP="0003612C">
      <w:pPr>
        <w:pStyle w:val="FootnoteText"/>
      </w:pPr>
      <w:r>
        <w:tab/>
      </w:r>
      <w:r w:rsidRPr="00A87B6A">
        <w:rPr>
          <w:rStyle w:val="FootnoteReference"/>
        </w:rPr>
        <w:footnoteRef/>
      </w:r>
      <w:r>
        <w:tab/>
        <w:t xml:space="preserve">Bien que l’État partie applique une politique prévoyant des poursuites obligatoires contre les infractions graves, les explications fournies par le Bureau du Procureur de Berlin et par le Procureur général au sujet de la décision de ne pas engager des poursuites contre </w:t>
      </w:r>
      <w:r>
        <w:rPr>
          <w:lang w:bidi="en-US"/>
        </w:rPr>
        <w:t xml:space="preserve">M. Sarrazin montrent que l’État partie tient compte des circonstances propres à chaque affaire, notamment celles qui sont examinées ci-dessus, pour déterminer si les lois relatives aux propos incitant à la haine s’appliquent convenablement dans ce cas précis à la lumière des dispositions constitutionnelles de l’État partie protégeant la liberté d’expression. </w:t>
      </w:r>
    </w:p>
  </w:footnote>
  <w:footnote w:id="14">
    <w:p w:rsidR="0003612C" w:rsidRDefault="0003612C" w:rsidP="0003612C">
      <w:pPr>
        <w:pStyle w:val="FootnoteText"/>
      </w:pPr>
      <w:r>
        <w:tab/>
      </w:r>
      <w:r w:rsidRPr="00A87B6A">
        <w:rPr>
          <w:rStyle w:val="FootnoteReference"/>
        </w:rPr>
        <w:footnoteRef/>
      </w:r>
      <w:r>
        <w:tab/>
        <w:t xml:space="preserve">Voir par exemple l’affaire </w:t>
      </w:r>
      <w:r w:rsidRPr="00597201">
        <w:rPr>
          <w:i/>
          <w:szCs w:val="24"/>
        </w:rPr>
        <w:t>Zentralrat Deutscher Sinti und Roma et consorts</w:t>
      </w:r>
      <w:r w:rsidRPr="00597201">
        <w:rPr>
          <w:szCs w:val="24"/>
        </w:rPr>
        <w:t xml:space="preserve"> c. </w:t>
      </w:r>
      <w:r w:rsidRPr="00597201">
        <w:rPr>
          <w:i/>
          <w:szCs w:val="24"/>
        </w:rPr>
        <w:t>Allemagne</w:t>
      </w:r>
      <w:r>
        <w:rPr>
          <w:i/>
        </w:rPr>
        <w:t xml:space="preserve"> </w:t>
      </w:r>
      <w:r w:rsidRPr="007D5246">
        <w:t>(38/2006)</w:t>
      </w:r>
      <w:r>
        <w:t>, par. </w:t>
      </w:r>
      <w:r w:rsidRPr="007D5246">
        <w:t xml:space="preserve">7.7; </w:t>
      </w:r>
      <w:r w:rsidRPr="0088484E">
        <w:rPr>
          <w:i/>
        </w:rPr>
        <w:t>Murat Er</w:t>
      </w:r>
      <w:r w:rsidRPr="007D5246">
        <w:t xml:space="preserve"> </w:t>
      </w:r>
      <w:r>
        <w:t>c</w:t>
      </w:r>
      <w:r w:rsidRPr="007D5246">
        <w:t>.</w:t>
      </w:r>
      <w:r>
        <w:t> </w:t>
      </w:r>
      <w:r w:rsidRPr="0088484E">
        <w:rPr>
          <w:i/>
        </w:rPr>
        <w:t>Danemark</w:t>
      </w:r>
      <w:r w:rsidRPr="007D5246">
        <w:t xml:space="preserve"> (40/2007)</w:t>
      </w:r>
      <w:r>
        <w:t>, par. </w:t>
      </w:r>
      <w:r w:rsidRPr="007D5246">
        <w:t>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02" w:rsidRPr="000A1102" w:rsidRDefault="000A1102">
    <w:pPr>
      <w:pStyle w:val="Header"/>
    </w:pPr>
    <w:r>
      <w:t>CERD/C/82/3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02" w:rsidRPr="000A1102" w:rsidRDefault="000A1102" w:rsidP="000A1102">
    <w:pPr>
      <w:pStyle w:val="Header"/>
      <w:jc w:val="right"/>
    </w:pPr>
    <w:r>
      <w:t>CERD/C/82/3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236DD46"/>
    <w:lvl w:ilvl="0">
      <w:start w:val="1"/>
      <w:numFmt w:val="decimal"/>
      <w:lvlText w:val="%1."/>
      <w:lvlJc w:val="left"/>
      <w:pPr>
        <w:tabs>
          <w:tab w:val="num" w:pos="1492"/>
        </w:tabs>
        <w:ind w:left="1492" w:hanging="360"/>
      </w:pPr>
    </w:lvl>
  </w:abstractNum>
  <w:abstractNum w:abstractNumId="1">
    <w:nsid w:val="FFFFFF7D"/>
    <w:multiLevelType w:val="singleLevel"/>
    <w:tmpl w:val="E84C5D76"/>
    <w:lvl w:ilvl="0">
      <w:start w:val="1"/>
      <w:numFmt w:val="decimal"/>
      <w:lvlText w:val="%1."/>
      <w:lvlJc w:val="left"/>
      <w:pPr>
        <w:tabs>
          <w:tab w:val="num" w:pos="1209"/>
        </w:tabs>
        <w:ind w:left="1209" w:hanging="360"/>
      </w:pPr>
    </w:lvl>
  </w:abstractNum>
  <w:abstractNum w:abstractNumId="2">
    <w:nsid w:val="FFFFFF7E"/>
    <w:multiLevelType w:val="singleLevel"/>
    <w:tmpl w:val="20585066"/>
    <w:lvl w:ilvl="0">
      <w:start w:val="1"/>
      <w:numFmt w:val="decimal"/>
      <w:lvlText w:val="%1."/>
      <w:lvlJc w:val="left"/>
      <w:pPr>
        <w:tabs>
          <w:tab w:val="num" w:pos="926"/>
        </w:tabs>
        <w:ind w:left="926" w:hanging="360"/>
      </w:pPr>
    </w:lvl>
  </w:abstractNum>
  <w:abstractNum w:abstractNumId="3">
    <w:nsid w:val="FFFFFF7F"/>
    <w:multiLevelType w:val="singleLevel"/>
    <w:tmpl w:val="AAD2BC16"/>
    <w:lvl w:ilvl="0">
      <w:start w:val="1"/>
      <w:numFmt w:val="decimal"/>
      <w:lvlText w:val="%1."/>
      <w:lvlJc w:val="left"/>
      <w:pPr>
        <w:tabs>
          <w:tab w:val="num" w:pos="643"/>
        </w:tabs>
        <w:ind w:left="643" w:hanging="360"/>
      </w:pPr>
    </w:lvl>
  </w:abstractNum>
  <w:abstractNum w:abstractNumId="4">
    <w:nsid w:val="FFFFFF80"/>
    <w:multiLevelType w:val="singleLevel"/>
    <w:tmpl w:val="B3EE4F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5853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C7ABF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9D814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102CEC"/>
    <w:lvl w:ilvl="0">
      <w:start w:val="1"/>
      <w:numFmt w:val="decimal"/>
      <w:lvlText w:val="%1."/>
      <w:lvlJc w:val="left"/>
      <w:pPr>
        <w:tabs>
          <w:tab w:val="num" w:pos="360"/>
        </w:tabs>
        <w:ind w:left="360" w:hanging="360"/>
      </w:pPr>
    </w:lvl>
  </w:abstractNum>
  <w:abstractNum w:abstractNumId="9">
    <w:nsid w:val="FFFFFF89"/>
    <w:multiLevelType w:val="singleLevel"/>
    <w:tmpl w:val="5534183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2338"/>
    <w:rsid w:val="00016AC5"/>
    <w:rsid w:val="0003612C"/>
    <w:rsid w:val="00054609"/>
    <w:rsid w:val="00054D44"/>
    <w:rsid w:val="00080042"/>
    <w:rsid w:val="000A1102"/>
    <w:rsid w:val="000A6F55"/>
    <w:rsid w:val="000E7579"/>
    <w:rsid w:val="000F41F2"/>
    <w:rsid w:val="001231AD"/>
    <w:rsid w:val="0012676C"/>
    <w:rsid w:val="001450E6"/>
    <w:rsid w:val="00150465"/>
    <w:rsid w:val="00160540"/>
    <w:rsid w:val="00181D39"/>
    <w:rsid w:val="00192EEB"/>
    <w:rsid w:val="00197832"/>
    <w:rsid w:val="001A20FB"/>
    <w:rsid w:val="001B1F2C"/>
    <w:rsid w:val="001B3867"/>
    <w:rsid w:val="001D2CA6"/>
    <w:rsid w:val="001D72C5"/>
    <w:rsid w:val="001D7F8A"/>
    <w:rsid w:val="001E3FEB"/>
    <w:rsid w:val="001E4A02"/>
    <w:rsid w:val="001F0D58"/>
    <w:rsid w:val="00201F68"/>
    <w:rsid w:val="00225A8C"/>
    <w:rsid w:val="002626D4"/>
    <w:rsid w:val="002659F1"/>
    <w:rsid w:val="00265CD7"/>
    <w:rsid w:val="002800AA"/>
    <w:rsid w:val="00287E79"/>
    <w:rsid w:val="002928F9"/>
    <w:rsid w:val="002A5D07"/>
    <w:rsid w:val="002D3F03"/>
    <w:rsid w:val="002E0D40"/>
    <w:rsid w:val="002E5B0C"/>
    <w:rsid w:val="00300D06"/>
    <w:rsid w:val="003016B7"/>
    <w:rsid w:val="00322FA3"/>
    <w:rsid w:val="00350307"/>
    <w:rsid w:val="003515AA"/>
    <w:rsid w:val="00374106"/>
    <w:rsid w:val="003976D5"/>
    <w:rsid w:val="003D6C68"/>
    <w:rsid w:val="003E1FE1"/>
    <w:rsid w:val="004159D0"/>
    <w:rsid w:val="00424ACC"/>
    <w:rsid w:val="00472145"/>
    <w:rsid w:val="00474ACA"/>
    <w:rsid w:val="004C6FE3"/>
    <w:rsid w:val="004F66D5"/>
    <w:rsid w:val="00525A8C"/>
    <w:rsid w:val="00540389"/>
    <w:rsid w:val="00543D5E"/>
    <w:rsid w:val="00571F41"/>
    <w:rsid w:val="00571FE6"/>
    <w:rsid w:val="00593658"/>
    <w:rsid w:val="005A2504"/>
    <w:rsid w:val="005C4272"/>
    <w:rsid w:val="005E5D1F"/>
    <w:rsid w:val="006034FC"/>
    <w:rsid w:val="00611D43"/>
    <w:rsid w:val="00612D48"/>
    <w:rsid w:val="00614B14"/>
    <w:rsid w:val="00616B45"/>
    <w:rsid w:val="00630D9B"/>
    <w:rsid w:val="00631953"/>
    <w:rsid w:val="006439EC"/>
    <w:rsid w:val="0065167E"/>
    <w:rsid w:val="006532E9"/>
    <w:rsid w:val="00657120"/>
    <w:rsid w:val="006720E9"/>
    <w:rsid w:val="00693E16"/>
    <w:rsid w:val="006B4590"/>
    <w:rsid w:val="006C340C"/>
    <w:rsid w:val="006D0933"/>
    <w:rsid w:val="006D355B"/>
    <w:rsid w:val="006D7B0B"/>
    <w:rsid w:val="006E6AE5"/>
    <w:rsid w:val="006F39E4"/>
    <w:rsid w:val="006F5307"/>
    <w:rsid w:val="0070347C"/>
    <w:rsid w:val="007176C1"/>
    <w:rsid w:val="007231EF"/>
    <w:rsid w:val="0078670C"/>
    <w:rsid w:val="007A21FE"/>
    <w:rsid w:val="007F55CB"/>
    <w:rsid w:val="00811E3A"/>
    <w:rsid w:val="00844750"/>
    <w:rsid w:val="00865067"/>
    <w:rsid w:val="008B44C4"/>
    <w:rsid w:val="008C61E0"/>
    <w:rsid w:val="008D2259"/>
    <w:rsid w:val="008E7FAE"/>
    <w:rsid w:val="00911BF7"/>
    <w:rsid w:val="0092292F"/>
    <w:rsid w:val="00954EF3"/>
    <w:rsid w:val="00963BA6"/>
    <w:rsid w:val="00977EC8"/>
    <w:rsid w:val="009C17F5"/>
    <w:rsid w:val="009D3A8C"/>
    <w:rsid w:val="009E7956"/>
    <w:rsid w:val="009F59EC"/>
    <w:rsid w:val="00A2492E"/>
    <w:rsid w:val="00A356A2"/>
    <w:rsid w:val="00A42B57"/>
    <w:rsid w:val="00A43D13"/>
    <w:rsid w:val="00A60480"/>
    <w:rsid w:val="00A62D62"/>
    <w:rsid w:val="00A82B6C"/>
    <w:rsid w:val="00AA7FE7"/>
    <w:rsid w:val="00AB3173"/>
    <w:rsid w:val="00AC01AA"/>
    <w:rsid w:val="00AC67A1"/>
    <w:rsid w:val="00AC7977"/>
    <w:rsid w:val="00AE352C"/>
    <w:rsid w:val="00AF5D70"/>
    <w:rsid w:val="00B32E2D"/>
    <w:rsid w:val="00B61990"/>
    <w:rsid w:val="00B86500"/>
    <w:rsid w:val="00BF0556"/>
    <w:rsid w:val="00BF2338"/>
    <w:rsid w:val="00C03431"/>
    <w:rsid w:val="00C261F8"/>
    <w:rsid w:val="00C33100"/>
    <w:rsid w:val="00C70D12"/>
    <w:rsid w:val="00CD1A71"/>
    <w:rsid w:val="00CD1FBB"/>
    <w:rsid w:val="00CE5DD4"/>
    <w:rsid w:val="00D016B5"/>
    <w:rsid w:val="00D034F1"/>
    <w:rsid w:val="00D052BB"/>
    <w:rsid w:val="00D27D5E"/>
    <w:rsid w:val="00D37345"/>
    <w:rsid w:val="00D51383"/>
    <w:rsid w:val="00D66FDA"/>
    <w:rsid w:val="00D767E6"/>
    <w:rsid w:val="00DC1333"/>
    <w:rsid w:val="00DC156C"/>
    <w:rsid w:val="00DE6D90"/>
    <w:rsid w:val="00DF002F"/>
    <w:rsid w:val="00E0244D"/>
    <w:rsid w:val="00E21E04"/>
    <w:rsid w:val="00E22894"/>
    <w:rsid w:val="00E42D5E"/>
    <w:rsid w:val="00E81E94"/>
    <w:rsid w:val="00E82607"/>
    <w:rsid w:val="00E943F2"/>
    <w:rsid w:val="00EA0B80"/>
    <w:rsid w:val="00EB13ED"/>
    <w:rsid w:val="00EC5A42"/>
    <w:rsid w:val="00ED3EE1"/>
    <w:rsid w:val="00F36595"/>
    <w:rsid w:val="00F62D96"/>
    <w:rsid w:val="00F63BC6"/>
    <w:rsid w:val="00F704A4"/>
    <w:rsid w:val="00FA5A79"/>
    <w:rsid w:val="00FB0BFE"/>
    <w:rsid w:val="00FB4C51"/>
    <w:rsid w:val="00FD303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Footnote number"/>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6</Pages>
  <Words>3336</Words>
  <Characters>18220</Characters>
  <Application>Microsoft Office Outlook</Application>
  <DocSecurity>4</DocSecurity>
  <Lines>264</Lines>
  <Paragraphs>36</Paragraphs>
  <ScaleCrop>false</ScaleCrop>
  <HeadingPairs>
    <vt:vector size="2" baseType="variant">
      <vt:variant>
        <vt:lpstr>Titre</vt:lpstr>
      </vt:variant>
      <vt:variant>
        <vt:i4>1</vt:i4>
      </vt:variant>
    </vt:vector>
  </HeadingPairs>
  <TitlesOfParts>
    <vt:vector size="1" baseType="lpstr">
      <vt:lpstr>CERD/C/82/3</vt:lpstr>
    </vt:vector>
  </TitlesOfParts>
  <Company>CSD</Company>
  <LinksUpToDate>false</LinksUpToDate>
  <CharactersWithSpaces>21520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CERD/C/82/3</dc:title>
  <dc:subject/>
  <dc:creator>Bourion</dc:creator>
  <cp:keywords/>
  <dc:description/>
  <cp:lastModifiedBy>Bourion</cp:lastModifiedBy>
  <cp:revision>2</cp:revision>
  <cp:lastPrinted>2013-05-22T08:00:00Z</cp:lastPrinted>
  <dcterms:created xsi:type="dcterms:W3CDTF">2013-05-22T10:25:00Z</dcterms:created>
  <dcterms:modified xsi:type="dcterms:W3CDTF">2013-05-22T10:25:00Z</dcterms:modified>
</cp:coreProperties>
</file>