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38F" w:rsidRDefault="00C1438F" w:rsidP="00C1438F">
      <w:pPr>
        <w:pStyle w:val="Release"/>
        <w:spacing w:line="60" w:lineRule="exact"/>
        <w:rPr>
          <w:sz w:val="6"/>
        </w:rPr>
        <w:sectPr w:rsidR="00C1438F" w:rsidSect="00C1438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bookmarkStart w:id="1" w:name="TmpSave"/>
      <w:bookmarkEnd w:id="1"/>
    </w:p>
    <w:p w:rsidR="00B31E9D" w:rsidRDefault="00B31E9D" w:rsidP="00C1438F">
      <w:pPr>
        <w:pStyle w:val="Release"/>
        <w:spacing w:line="60" w:lineRule="exact"/>
        <w:rPr>
          <w:sz w:val="6"/>
        </w:rPr>
      </w:pPr>
    </w:p>
    <w:p w:rsidR="009B1C09" w:rsidRDefault="009B1C09" w:rsidP="009B1C0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9B1C09" w:rsidRPr="009B1C09" w:rsidRDefault="009B1C09" w:rsidP="009B1C0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B1C09" w:rsidRPr="009B1C09" w:rsidRDefault="009B1C09" w:rsidP="009B1C0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B1C09" w:rsidRPr="009B1C09" w:rsidRDefault="009B1C09" w:rsidP="009B1C0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B1C09" w:rsidRPr="009B1C09" w:rsidRDefault="009B1C09" w:rsidP="009B1C09">
      <w:pPr>
        <w:framePr w:w="9792" w:h="432" w:hSpace="180" w:wrap="around" w:hAnchor="page" w:x="1210" w:yAlign="bottom"/>
        <w:spacing w:line="100" w:lineRule="exact"/>
        <w:rPr>
          <w:sz w:val="10"/>
        </w:rPr>
      </w:pPr>
    </w:p>
    <w:p w:rsidR="009B1C09" w:rsidRPr="009B1C09" w:rsidRDefault="009B1C09" w:rsidP="009B1C09">
      <w:pPr>
        <w:framePr w:w="9792" w:h="432" w:hSpace="180" w:wrap="around" w:hAnchor="page" w:x="1210" w:yAlign="bottom"/>
        <w:spacing w:line="60" w:lineRule="exact"/>
        <w:rPr>
          <w:sz w:val="6"/>
        </w:rPr>
      </w:pPr>
      <w:r w:rsidRPr="009B1C09">
        <w:rPr>
          <w:noProof/>
          <w:sz w:val="6"/>
        </w:rPr>
        <w:pict>
          <v:line id="_x0000_s1026" style="position:absolute;left:0;text-align:left;z-index:1;mso-position-horizontal-relative:page" from="108pt,-1pt" to="180pt,-1pt" strokeweight=".25pt">
            <w10:wrap anchorx="page"/>
          </v:line>
        </w:pict>
      </w:r>
    </w:p>
    <w:p w:rsidR="009B1C09" w:rsidRPr="009B1C09" w:rsidRDefault="009B1C09" w:rsidP="009B1C09">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9B1C09">
        <w:rPr>
          <w:rFonts w:hint="eastAsia"/>
          <w:sz w:val="18"/>
        </w:rPr>
        <w:tab/>
      </w:r>
      <w:r w:rsidRPr="00775D8B">
        <w:rPr>
          <w:rFonts w:hint="eastAsia"/>
          <w:sz w:val="18"/>
          <w:vertAlign w:val="superscript"/>
        </w:rPr>
        <w:t>*</w:t>
      </w:r>
      <w:r w:rsidRPr="009B1C09">
        <w:rPr>
          <w:rFonts w:hint="eastAsia"/>
          <w:sz w:val="18"/>
        </w:rPr>
        <w:tab/>
      </w:r>
      <w:r w:rsidRPr="009B1C09">
        <w:rPr>
          <w:rFonts w:hint="eastAsia"/>
          <w:sz w:val="18"/>
        </w:rPr>
        <w:t>委员会第六十届会议通过</w:t>
      </w:r>
      <w:r w:rsidR="00775D8B">
        <w:rPr>
          <w:rFonts w:hint="eastAsia"/>
          <w:sz w:val="18"/>
        </w:rPr>
        <w:t>(</w:t>
      </w:r>
      <w:r w:rsidRPr="009B1C09">
        <w:rPr>
          <w:rFonts w:hint="eastAsia"/>
          <w:sz w:val="18"/>
        </w:rPr>
        <w:t>2015</w:t>
      </w:r>
      <w:r w:rsidRPr="009B1C09">
        <w:rPr>
          <w:rFonts w:hint="eastAsia"/>
          <w:sz w:val="18"/>
        </w:rPr>
        <w:t>年</w:t>
      </w:r>
      <w:r w:rsidRPr="009B1C09">
        <w:rPr>
          <w:rFonts w:hint="eastAsia"/>
          <w:sz w:val="18"/>
        </w:rPr>
        <w:t>2</w:t>
      </w:r>
      <w:r w:rsidRPr="009B1C09">
        <w:rPr>
          <w:rFonts w:hint="eastAsia"/>
          <w:sz w:val="18"/>
        </w:rPr>
        <w:t>月</w:t>
      </w:r>
      <w:r w:rsidRPr="009B1C09">
        <w:rPr>
          <w:rFonts w:hint="eastAsia"/>
          <w:sz w:val="18"/>
        </w:rPr>
        <w:t>16</w:t>
      </w:r>
      <w:r w:rsidRPr="009B1C09">
        <w:rPr>
          <w:rFonts w:hint="eastAsia"/>
          <w:sz w:val="18"/>
        </w:rPr>
        <w:t>日至</w:t>
      </w:r>
      <w:r w:rsidRPr="009B1C09">
        <w:rPr>
          <w:rFonts w:hint="eastAsia"/>
          <w:sz w:val="18"/>
        </w:rPr>
        <w:t>3</w:t>
      </w:r>
      <w:r w:rsidRPr="009B1C09">
        <w:rPr>
          <w:rFonts w:hint="eastAsia"/>
          <w:sz w:val="18"/>
        </w:rPr>
        <w:t>月</w:t>
      </w:r>
      <w:r w:rsidRPr="009B1C09">
        <w:rPr>
          <w:rFonts w:hint="eastAsia"/>
          <w:sz w:val="18"/>
        </w:rPr>
        <w:t>6</w:t>
      </w:r>
      <w:r w:rsidRPr="009B1C09">
        <w:rPr>
          <w:rFonts w:hint="eastAsia"/>
          <w:sz w:val="18"/>
        </w:rPr>
        <w:t>日</w:t>
      </w:r>
      <w:r w:rsidR="00775D8B">
        <w:rPr>
          <w:rFonts w:hint="eastAsia"/>
          <w:sz w:val="18"/>
        </w:rPr>
        <w:t>)</w:t>
      </w:r>
      <w:r w:rsidRPr="009B1C09">
        <w:rPr>
          <w:rFonts w:hint="eastAsia"/>
          <w:sz w:val="18"/>
        </w:rPr>
        <w:t>。</w:t>
      </w:r>
    </w:p>
    <w:p w:rsidR="009B1C09" w:rsidRDefault="009B1C09" w:rsidP="00775D8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关于厄立特里亚第四和第五次定期报告的结论意见</w:t>
      </w:r>
      <w:r w:rsidRPr="009B1C09">
        <w:rPr>
          <w:rFonts w:hint="eastAsia"/>
          <w:vertAlign w:val="superscript"/>
        </w:rPr>
        <w:t>*</w:t>
      </w:r>
    </w:p>
    <w:p w:rsidR="009B1C09" w:rsidRPr="009B1C09" w:rsidRDefault="009B1C09" w:rsidP="009B1C09">
      <w:pPr>
        <w:pStyle w:val="SingleTxt"/>
        <w:spacing w:after="0" w:line="120" w:lineRule="exact"/>
        <w:rPr>
          <w:rFonts w:hint="eastAsia"/>
          <w:sz w:val="10"/>
        </w:rPr>
      </w:pPr>
    </w:p>
    <w:p w:rsidR="009B1C09" w:rsidRPr="009B1C09" w:rsidRDefault="009B1C09" w:rsidP="009B1C09">
      <w:pPr>
        <w:pStyle w:val="SingleTxt"/>
        <w:spacing w:after="0" w:line="120" w:lineRule="exact"/>
        <w:rPr>
          <w:rFonts w:hint="eastAsia"/>
          <w:sz w:val="10"/>
        </w:rPr>
      </w:pPr>
    </w:p>
    <w:p w:rsidR="009B1C09" w:rsidRPr="00775D8B" w:rsidRDefault="009B1C09" w:rsidP="009B1C09">
      <w:pPr>
        <w:pStyle w:val="SingleTxt"/>
      </w:pPr>
      <w:r w:rsidRPr="00775D8B">
        <w:t>1.</w:t>
      </w:r>
      <w:r w:rsidRPr="00775D8B">
        <w:tab/>
        <w:t>2015</w:t>
      </w:r>
      <w:r w:rsidRPr="00775D8B">
        <w:t>年</w:t>
      </w:r>
      <w:r w:rsidRPr="00775D8B">
        <w:t>2</w:t>
      </w:r>
      <w:r w:rsidRPr="00775D8B">
        <w:t>月</w:t>
      </w:r>
      <w:r w:rsidRPr="00775D8B">
        <w:t>26</w:t>
      </w:r>
      <w:r w:rsidRPr="00775D8B">
        <w:t>日，委员会第</w:t>
      </w:r>
      <w:r w:rsidRPr="00775D8B">
        <w:t>1291</w:t>
      </w:r>
      <w:r w:rsidRPr="00775D8B">
        <w:t>次和第</w:t>
      </w:r>
      <w:r w:rsidRPr="00775D8B">
        <w:t>1292</w:t>
      </w:r>
      <w:r w:rsidRPr="00775D8B">
        <w:t>次会议审议了厄立特里亚的第四次和第五次定期报告</w:t>
      </w:r>
      <w:r w:rsidR="00775D8B">
        <w:t>(</w:t>
      </w:r>
      <w:hyperlink r:id="rId14" w:history="1">
        <w:r w:rsidRPr="00775D8B">
          <w:rPr>
            <w:rStyle w:val="Hyperlink"/>
            <w:rFonts w:hint="eastAsia"/>
          </w:rPr>
          <w:t>CEDAW/C/ERI/4</w:t>
        </w:r>
      </w:hyperlink>
      <w:r w:rsidRPr="00775D8B">
        <w:t>和</w:t>
      </w:r>
      <w:hyperlink r:id="rId15" w:history="1">
        <w:r w:rsidRPr="00775D8B">
          <w:rPr>
            <w:rStyle w:val="Hyperlink"/>
            <w:rFonts w:hint="eastAsia"/>
          </w:rPr>
          <w:t>CEDAW/C/ERI/5</w:t>
        </w:r>
        <w:r w:rsidR="00775D8B" w:rsidRPr="00775D8B">
          <w:rPr>
            <w:rStyle w:val="Hyperlink"/>
          </w:rPr>
          <w:t>)</w:t>
        </w:r>
      </w:hyperlink>
      <w:r w:rsidR="00775D8B">
        <w:t>(</w:t>
      </w:r>
      <w:r w:rsidRPr="00775D8B">
        <w:t>见</w:t>
      </w:r>
      <w:hyperlink r:id="rId16" w:history="1">
        <w:r w:rsidRPr="00775D8B">
          <w:rPr>
            <w:rStyle w:val="Hyperlink"/>
            <w:rFonts w:hint="eastAsia"/>
          </w:rPr>
          <w:t>CEDAW/C/SR.1291</w:t>
        </w:r>
      </w:hyperlink>
      <w:r w:rsidRPr="00775D8B">
        <w:t>和</w:t>
      </w:r>
      <w:r w:rsidRPr="00775D8B">
        <w:t>1292</w:t>
      </w:r>
      <w:r w:rsidR="00775D8B">
        <w:t>)</w:t>
      </w:r>
      <w:r w:rsidRPr="00775D8B">
        <w:t>。委员会的议题和问题清单载于</w:t>
      </w:r>
      <w:hyperlink r:id="rId17" w:history="1">
        <w:r w:rsidRPr="00775D8B">
          <w:rPr>
            <w:rStyle w:val="Hyperlink"/>
            <w:rFonts w:hint="eastAsia"/>
          </w:rPr>
          <w:t>CEDAW/C/ERI/Q/5</w:t>
        </w:r>
      </w:hyperlink>
      <w:r w:rsidRPr="00775D8B">
        <w:t>，厄立特里亚的答复载于</w:t>
      </w:r>
      <w:hyperlink r:id="rId18" w:history="1">
        <w:r w:rsidRPr="00775D8B">
          <w:rPr>
            <w:rStyle w:val="Hyperlink"/>
            <w:rFonts w:hint="eastAsia"/>
          </w:rPr>
          <w:t>CEDAW/C/ERI/Q/5/Add.1</w:t>
        </w:r>
      </w:hyperlink>
      <w:r w:rsidRPr="00775D8B">
        <w:t>。</w:t>
      </w:r>
    </w:p>
    <w:p w:rsidR="009B1C09" w:rsidRPr="00775D8B" w:rsidRDefault="009B1C09" w:rsidP="009B1C0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t>A.</w:t>
      </w:r>
      <w:r w:rsidRPr="00775D8B">
        <w:rPr>
          <w:rFonts w:ascii="Times New Roman"/>
        </w:rPr>
        <w:tab/>
      </w:r>
      <w:r w:rsidRPr="00775D8B">
        <w:rPr>
          <w:rFonts w:ascii="Times New Roman"/>
        </w:rPr>
        <w:t>导言</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2.</w:t>
      </w:r>
      <w:r w:rsidRPr="00775D8B">
        <w:tab/>
      </w:r>
      <w:r w:rsidRPr="00775D8B">
        <w:t>委员会感谢缔约国提交了第四和第五次定期报告。它也赞扬缔约国对会前工作组提出的一系列事项和问题作了书面答复，并欢迎代表团口头介绍了情况以及对委员会在对话期间口头提出的问题作了进一步澄清。</w:t>
      </w:r>
    </w:p>
    <w:p w:rsidR="009B1C09" w:rsidRPr="00775D8B" w:rsidRDefault="009B1C09" w:rsidP="009B1C09">
      <w:pPr>
        <w:pStyle w:val="SingleTxt"/>
      </w:pPr>
      <w:r w:rsidRPr="00775D8B">
        <w:t>3.</w:t>
      </w:r>
      <w:r w:rsidRPr="00775D8B">
        <w:tab/>
      </w:r>
      <w:r w:rsidRPr="00775D8B">
        <w:t>委员会赞赏缔约国由厄立特里亚全国妇女联盟主席</w:t>
      </w:r>
      <w:r w:rsidRPr="00775D8B">
        <w:t>Tekea Tesfamichael</w:t>
      </w:r>
      <w:r w:rsidRPr="00775D8B">
        <w:t>率领的代表团参加会议，其中包括交通与通信部、外交部、厄立特里亚全国妇女联盟以及厄立特里亚常驻联合国日内瓦办事处和其他国际组织代表团的代表。</w:t>
      </w:r>
    </w:p>
    <w:p w:rsidR="009B1C09" w:rsidRPr="00775D8B" w:rsidRDefault="009B1C09" w:rsidP="009B1C0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t>B.</w:t>
      </w:r>
      <w:r w:rsidRPr="00775D8B">
        <w:rPr>
          <w:rFonts w:ascii="Times New Roman"/>
        </w:rPr>
        <w:tab/>
      </w:r>
      <w:r w:rsidRPr="00775D8B">
        <w:rPr>
          <w:rFonts w:ascii="Times New Roman"/>
        </w:rPr>
        <w:t>积极方面</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4.</w:t>
      </w:r>
      <w:r w:rsidRPr="00775D8B">
        <w:tab/>
      </w:r>
      <w:r w:rsidRPr="00775D8B">
        <w:t>委员会欢迎自</w:t>
      </w:r>
      <w:r w:rsidRPr="00775D8B">
        <w:t>2006</w:t>
      </w:r>
      <w:r w:rsidRPr="00775D8B">
        <w:t>年审议缔约国初次、第二次和第三次报告的合并报告</w:t>
      </w:r>
      <w:r w:rsidR="00775D8B">
        <w:t>(</w:t>
      </w:r>
      <w:hyperlink r:id="rId19" w:history="1">
        <w:r w:rsidRPr="00775D8B">
          <w:rPr>
            <w:rStyle w:val="Hyperlink"/>
            <w:rFonts w:hint="eastAsia"/>
          </w:rPr>
          <w:t>CEDAW/C/ERI/1-3</w:t>
        </w:r>
      </w:hyperlink>
      <w:r w:rsidRPr="00775D8B">
        <w:t>和</w:t>
      </w:r>
      <w:r w:rsidRPr="00775D8B">
        <w:t>Corr.1</w:t>
      </w:r>
      <w:r w:rsidR="00775D8B">
        <w:t>)</w:t>
      </w:r>
      <w:r w:rsidRPr="00775D8B">
        <w:t>以来在进行立法改革方面取得的进展，特别是在</w:t>
      </w:r>
      <w:r w:rsidRPr="00775D8B">
        <w:t>2007</w:t>
      </w:r>
      <w:r w:rsidRPr="00775D8B">
        <w:t>年通过了废除</w:t>
      </w:r>
      <w:r w:rsidRPr="00775D8B">
        <w:t xml:space="preserve"> </w:t>
      </w:r>
      <w:r w:rsidRPr="00775D8B">
        <w:t>女性割礼的第</w:t>
      </w:r>
      <w:r w:rsidRPr="00775D8B">
        <w:t>158/2007</w:t>
      </w:r>
      <w:r w:rsidRPr="00775D8B">
        <w:t>号公告。</w:t>
      </w:r>
    </w:p>
    <w:p w:rsidR="009B1C09" w:rsidRPr="00775D8B" w:rsidRDefault="009B1C09" w:rsidP="009B1C09">
      <w:pPr>
        <w:pStyle w:val="SingleTxt"/>
      </w:pPr>
      <w:r w:rsidRPr="00775D8B">
        <w:t>5.</w:t>
      </w:r>
      <w:r w:rsidRPr="00775D8B">
        <w:tab/>
      </w:r>
      <w:r w:rsidRPr="00775D8B">
        <w:t>委员会还欢迎缔约国从审议前份报告以来，批准或加入了下列国际文书：</w:t>
      </w:r>
    </w:p>
    <w:p w:rsidR="009B1C09" w:rsidRPr="00775D8B" w:rsidRDefault="009B1C09" w:rsidP="009B1C09">
      <w:pPr>
        <w:pStyle w:val="SingleTxt"/>
      </w:pPr>
      <w:r w:rsidRPr="00775D8B">
        <w:tab/>
        <w:t>(a)</w:t>
      </w:r>
      <w:r w:rsidRPr="00775D8B">
        <w:tab/>
      </w:r>
      <w:r w:rsidRPr="00C4470A">
        <w:rPr>
          <w:spacing w:val="-4"/>
        </w:rPr>
        <w:t>在</w:t>
      </w:r>
      <w:r w:rsidRPr="00C4470A">
        <w:rPr>
          <w:spacing w:val="-4"/>
        </w:rPr>
        <w:t>2014</w:t>
      </w:r>
      <w:r w:rsidRPr="00C4470A">
        <w:rPr>
          <w:spacing w:val="-4"/>
        </w:rPr>
        <w:t>年，《禁止酷刑和其他残忍、不人道或有辱人格的待遇或处罚公约》</w:t>
      </w:r>
      <w:r w:rsidRPr="00775D8B">
        <w:t>；</w:t>
      </w:r>
    </w:p>
    <w:p w:rsidR="009B1C09" w:rsidRPr="00775D8B" w:rsidRDefault="009B1C09" w:rsidP="009B1C09">
      <w:pPr>
        <w:pStyle w:val="SingleTxt"/>
      </w:pPr>
      <w:r w:rsidRPr="00775D8B">
        <w:tab/>
        <w:t>(b)</w:t>
      </w:r>
      <w:r w:rsidRPr="00775D8B">
        <w:tab/>
      </w:r>
      <w:r w:rsidRPr="00775D8B">
        <w:t>在</w:t>
      </w:r>
      <w:r w:rsidRPr="00775D8B">
        <w:t>2014</w:t>
      </w:r>
      <w:r w:rsidRPr="00775D8B">
        <w:t>年，《联合国打击跨国有组织犯罪公约》及其《关于预防、禁止和惩治贩运人口特别是妇女和儿童行为的补充议定书》。</w:t>
      </w:r>
    </w:p>
    <w:p w:rsidR="009B1C09" w:rsidRPr="00775D8B" w:rsidRDefault="009B1C09" w:rsidP="009B1C0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t>C.</w:t>
      </w:r>
      <w:r w:rsidRPr="00775D8B">
        <w:rPr>
          <w:rFonts w:ascii="Times New Roman"/>
        </w:rPr>
        <w:tab/>
      </w:r>
      <w:r w:rsidRPr="00775D8B">
        <w:rPr>
          <w:rFonts w:ascii="Times New Roman"/>
        </w:rPr>
        <w:t>妨碍有效执行《公约》的因素和困难</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6.</w:t>
      </w:r>
      <w:r w:rsidRPr="00775D8B">
        <w:tab/>
      </w:r>
      <w:r w:rsidRPr="00775D8B">
        <w:t>委员会认为，无限期地提供国家服务、</w:t>
      </w:r>
      <w:r w:rsidRPr="00775D8B">
        <w:t>1997</w:t>
      </w:r>
      <w:r w:rsidRPr="00775D8B">
        <w:t>年宪法未能有效实施以及国民议会暂停召开都已导致社会法治恶化和严重的难民危机，这对落实《公约》造成挑战。因此，委员会敦促缔约国作为高度优先事项落实本报告提出的建议。</w:t>
      </w:r>
      <w:r w:rsidRPr="00775D8B">
        <w:t xml:space="preserve"> </w:t>
      </w:r>
    </w:p>
    <w:p w:rsidR="009B1C09" w:rsidRPr="00775D8B" w:rsidRDefault="009B1C09" w:rsidP="009B1C0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t>D.</w:t>
      </w:r>
      <w:r w:rsidRPr="00775D8B">
        <w:rPr>
          <w:rFonts w:ascii="Times New Roman"/>
        </w:rPr>
        <w:tab/>
      </w:r>
      <w:r w:rsidRPr="00775D8B">
        <w:rPr>
          <w:rFonts w:ascii="Times New Roman"/>
        </w:rPr>
        <w:t>主要关切领域和建议</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国民议会</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7.</w:t>
      </w:r>
      <w:r w:rsidRPr="00775D8B">
        <w:tab/>
      </w:r>
      <w:r w:rsidRPr="00775D8B">
        <w:rPr>
          <w:rFonts w:eastAsia="SimHei"/>
        </w:rPr>
        <w:t>委员会强调立法机构在确保充分执行《公约》方面所发挥的关键作用</w:t>
      </w:r>
      <w:r w:rsidR="00775D8B">
        <w:rPr>
          <w:rFonts w:eastAsia="SimHei"/>
        </w:rPr>
        <w:t>(</w:t>
      </w:r>
      <w:r w:rsidRPr="00775D8B">
        <w:rPr>
          <w:rFonts w:eastAsia="SimHei"/>
        </w:rPr>
        <w:t>见</w:t>
      </w:r>
      <w:r w:rsidRPr="00775D8B">
        <w:rPr>
          <w:rFonts w:eastAsia="SimHei"/>
        </w:rPr>
        <w:t>2010</w:t>
      </w:r>
      <w:r w:rsidRPr="00775D8B">
        <w:rPr>
          <w:rFonts w:eastAsia="SimHei"/>
        </w:rPr>
        <w:t>年委员会第四十五届会议通过的关于委员会与议会议员之间的关系的声明</w:t>
      </w:r>
      <w:r w:rsidR="00775D8B">
        <w:rPr>
          <w:rFonts w:eastAsia="SimHei"/>
        </w:rPr>
        <w:t>)</w:t>
      </w:r>
      <w:r w:rsidRPr="00775D8B">
        <w:rPr>
          <w:rFonts w:eastAsia="SimHei"/>
        </w:rPr>
        <w:t>。它敦促缔约国重新召开国民议会，使其能根据任务授权采取必要措施，从现在开始至下一次报告期间，根据《公约》的规定落实目前的结论意见</w:t>
      </w:r>
      <w:r w:rsidRPr="00775D8B">
        <w:t>。</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妇女在国家服务和难民危机中的权利</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8.</w:t>
      </w:r>
      <w:r w:rsidRPr="00775D8B">
        <w:tab/>
      </w:r>
      <w:r w:rsidRPr="00775D8B">
        <w:t>委员会对无限期地提供国家服务对妇女权利产生的不利影响以及缔约国对纠正这种状况采取的措施不足深感关切。特别令人感到关切的是：</w:t>
      </w:r>
      <w:r w:rsidRPr="00775D8B">
        <w:t xml:space="preserve"> </w:t>
      </w:r>
    </w:p>
    <w:p w:rsidR="009B1C09" w:rsidRPr="00775D8B" w:rsidRDefault="009B1C09" w:rsidP="009B1C09">
      <w:pPr>
        <w:pStyle w:val="SingleTxt"/>
      </w:pPr>
      <w:r w:rsidRPr="00775D8B">
        <w:tab/>
        <w:t>(a)</w:t>
      </w:r>
      <w:r w:rsidRPr="00775D8B">
        <w:tab/>
      </w:r>
      <w:r w:rsidRPr="00775D8B">
        <w:t>妇女和女童被迫提供国家服务，没有结束的期限和正规的薪酬，工作条件等同于强迫劳动；</w:t>
      </w:r>
    </w:p>
    <w:p w:rsidR="009B1C09" w:rsidRPr="00775D8B" w:rsidRDefault="009B1C09" w:rsidP="009B1C09">
      <w:pPr>
        <w:pStyle w:val="SingleTxt"/>
      </w:pPr>
      <w:r w:rsidRPr="00775D8B">
        <w:tab/>
        <w:t>(b)</w:t>
      </w:r>
      <w:r w:rsidRPr="00775D8B">
        <w:tab/>
      </w:r>
      <w:r w:rsidRPr="00775D8B">
        <w:t>根据报道，提供国家服务的妇女时常都沦为性暴力的受害者，受到军官和男性新兵的蹂躏，而拒绝提供性服务的女性时常受到严重惩罚；</w:t>
      </w:r>
    </w:p>
    <w:p w:rsidR="009B1C09" w:rsidRPr="00775D8B" w:rsidRDefault="009B1C09" w:rsidP="009B1C09">
      <w:pPr>
        <w:pStyle w:val="SingleTxt"/>
      </w:pPr>
      <w:r w:rsidRPr="00775D8B">
        <w:tab/>
        <w:t>(c)</w:t>
      </w:r>
      <w:r w:rsidRPr="00775D8B">
        <w:tab/>
      </w:r>
      <w:r w:rsidRPr="00775D8B">
        <w:t>人数越来越多的厄立特里亚妇女和女童，包括孤身儿童，都逃离本国成为难民，以免提供国家服务，而她们时常成为暴力、贩卖人口和走私的受害者；</w:t>
      </w:r>
    </w:p>
    <w:p w:rsidR="009B1C09" w:rsidRPr="00775D8B" w:rsidRDefault="009B1C09" w:rsidP="009B1C09">
      <w:pPr>
        <w:pStyle w:val="SingleTxt"/>
      </w:pPr>
      <w:r w:rsidRPr="00775D8B">
        <w:tab/>
        <w:t>(d)</w:t>
      </w:r>
      <w:r w:rsidRPr="00775D8B">
        <w:tab/>
      </w:r>
      <w:r w:rsidRPr="00775D8B">
        <w:t>报道指出，许多女童都辍学、怀孕和</w:t>
      </w:r>
      <w:r w:rsidRPr="00775D8B">
        <w:t>/</w:t>
      </w:r>
      <w:r w:rsidRPr="00775D8B">
        <w:t>或被迫接受童婚，以免到萨瓦军事培训中心受训和提供国家服务；</w:t>
      </w:r>
    </w:p>
    <w:p w:rsidR="009B1C09" w:rsidRPr="00775D8B" w:rsidRDefault="009B1C09" w:rsidP="009B1C09">
      <w:pPr>
        <w:pStyle w:val="SingleTxt"/>
      </w:pPr>
      <w:r w:rsidRPr="00775D8B">
        <w:tab/>
        <w:t>(e)</w:t>
      </w:r>
      <w:r w:rsidRPr="00775D8B">
        <w:tab/>
      </w:r>
      <w:r w:rsidRPr="00775D8B">
        <w:t>小武器无处不在和参与国家服务的人能得到武器，以及这种状况对妇女安全的影响。</w:t>
      </w:r>
      <w:r w:rsidRPr="00775D8B">
        <w:t xml:space="preserve"> </w:t>
      </w:r>
    </w:p>
    <w:p w:rsidR="009B1C09" w:rsidRPr="00775D8B" w:rsidRDefault="009B1C09" w:rsidP="009B1C09">
      <w:pPr>
        <w:pStyle w:val="SingleTxt"/>
      </w:pPr>
      <w:r w:rsidRPr="00775D8B">
        <w:t>9.</w:t>
      </w:r>
      <w:r w:rsidRPr="00775D8B">
        <w:tab/>
      </w:r>
      <w:r w:rsidRPr="00775D8B">
        <w:rPr>
          <w:rFonts w:eastAsia="SimHei"/>
        </w:rPr>
        <w:t>委员会敦促缔约国</w:t>
      </w:r>
      <w:r w:rsidRPr="00775D8B">
        <w:t>：</w:t>
      </w:r>
    </w:p>
    <w:p w:rsidR="009B1C09" w:rsidRPr="00775D8B" w:rsidRDefault="009B1C09" w:rsidP="009B1C09">
      <w:pPr>
        <w:pStyle w:val="SingleTxt"/>
      </w:pPr>
      <w:r w:rsidRPr="00775D8B">
        <w:tab/>
        <w:t>(a)</w:t>
      </w:r>
      <w:r w:rsidRPr="00775D8B">
        <w:tab/>
      </w:r>
      <w:r w:rsidRPr="00775D8B">
        <w:rPr>
          <w:rFonts w:eastAsia="SimHei"/>
        </w:rPr>
        <w:t>停止无限期地提供国家服务和强迫在萨瓦军事训练中心接受培训、制定措施停止所有侵犯女童权利的行为、将提供国家服务的义务减到原先的</w:t>
      </w:r>
      <w:r w:rsidRPr="00775D8B">
        <w:rPr>
          <w:rFonts w:eastAsia="SimHei"/>
        </w:rPr>
        <w:t>18</w:t>
      </w:r>
      <w:r w:rsidRPr="00775D8B">
        <w:rPr>
          <w:rFonts w:eastAsia="SimHei"/>
        </w:rPr>
        <w:t>个月、在法律上承认良心拒绝服役的权利和确保完成服务的妇女立即遣散和支持她们重返社会进程</w:t>
      </w:r>
      <w:r w:rsidRPr="00775D8B">
        <w:t>；</w:t>
      </w:r>
    </w:p>
    <w:p w:rsidR="009B1C09" w:rsidRPr="00775D8B" w:rsidRDefault="009B1C09" w:rsidP="009B1C09">
      <w:pPr>
        <w:pStyle w:val="SingleTxt"/>
      </w:pPr>
      <w:r w:rsidRPr="00775D8B">
        <w:tab/>
        <w:t>(b)</w:t>
      </w:r>
      <w:r w:rsidRPr="00775D8B">
        <w:tab/>
      </w:r>
      <w:r w:rsidRPr="00775D8B">
        <w:rPr>
          <w:rFonts w:eastAsia="SimHei"/>
        </w:rPr>
        <w:t>防止、调查、在刑事法院起诉及惩罚所有在提供国家服务期间和在萨瓦军事训练中心暴力侵害妇女和女童的案件、落实零容忍的政策和提供法律援助、康复方案和向受害者提供赔偿</w:t>
      </w:r>
      <w:r w:rsidRPr="00775D8B">
        <w:t>；</w:t>
      </w:r>
    </w:p>
    <w:p w:rsidR="009B1C09" w:rsidRPr="00775D8B" w:rsidRDefault="009B1C09" w:rsidP="009B1C09">
      <w:pPr>
        <w:pStyle w:val="SingleTxt"/>
      </w:pPr>
      <w:r w:rsidRPr="00775D8B">
        <w:tab/>
        <w:t>(c)</w:t>
      </w:r>
      <w:r w:rsidRPr="00775D8B">
        <w:tab/>
      </w:r>
      <w:r w:rsidRPr="00775D8B">
        <w:rPr>
          <w:rFonts w:eastAsia="SimHei"/>
        </w:rPr>
        <w:t>保护妇女和女童，特别是孤身儿童，她们为了避免暴力、人口贩运和走私逃离本国</w:t>
      </w:r>
      <w:r w:rsidRPr="00775D8B">
        <w:t>；</w:t>
      </w:r>
    </w:p>
    <w:p w:rsidR="009B1C09" w:rsidRPr="00775D8B" w:rsidRDefault="009B1C09" w:rsidP="009B1C09">
      <w:pPr>
        <w:pStyle w:val="SingleTxt"/>
      </w:pPr>
      <w:r w:rsidRPr="00775D8B">
        <w:tab/>
        <w:t>(d)</w:t>
      </w:r>
      <w:r w:rsidRPr="00775D8B">
        <w:tab/>
      </w:r>
      <w:r w:rsidRPr="00775D8B">
        <w:rPr>
          <w:rFonts w:eastAsia="SimHei"/>
        </w:rPr>
        <w:t>对童婚的女童提供适当支持，她们已经辍学和促使他们重新获得教育</w:t>
      </w:r>
      <w:r w:rsidRPr="00775D8B">
        <w:t>；</w:t>
      </w:r>
    </w:p>
    <w:p w:rsidR="009B1C09" w:rsidRPr="00775D8B" w:rsidRDefault="009B1C09" w:rsidP="009B1C09">
      <w:pPr>
        <w:pStyle w:val="SingleTxt"/>
      </w:pPr>
      <w:r w:rsidRPr="00775D8B">
        <w:tab/>
        <w:t>(e)</w:t>
      </w:r>
      <w:r w:rsidRPr="00775D8B">
        <w:tab/>
      </w:r>
      <w:r w:rsidRPr="00775D8B">
        <w:rPr>
          <w:rFonts w:eastAsia="SimHei"/>
        </w:rPr>
        <w:t>颁布和严格落实监管贸易、销售和拥有小武器的立法并制定批准《武器贸易条约》的进程</w:t>
      </w:r>
      <w:r w:rsidRPr="00775D8B">
        <w:t>。</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立法框架</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10.</w:t>
      </w:r>
      <w:r w:rsidRPr="00775D8B">
        <w:tab/>
      </w:r>
      <w:r w:rsidRPr="00775D8B">
        <w:t>委员会对于未能有效落实</w:t>
      </w:r>
      <w:r w:rsidRPr="00775D8B">
        <w:t>1997</w:t>
      </w:r>
      <w:r w:rsidRPr="00775D8B">
        <w:t>年宪法已对妇女权利和法治产生不利影响感到关切。尽管注意到缔约国计划对宪法进行审查，但委员会对于没有提供有关进行这种改革的时限和方式的信息感到遗憾。鉴于缔约国采用二元制，委员会依然对于宪法条款至今尚未纳入国家法律并因此未能在国家法院得到采用感到关切。</w:t>
      </w:r>
      <w:r w:rsidRPr="00775D8B">
        <w:t xml:space="preserve"> </w:t>
      </w:r>
    </w:p>
    <w:p w:rsidR="009B1C09" w:rsidRPr="00775D8B" w:rsidRDefault="009B1C09" w:rsidP="009B1C09">
      <w:pPr>
        <w:pStyle w:val="SingleTxt"/>
      </w:pPr>
      <w:r w:rsidRPr="00775D8B">
        <w:t>11.</w:t>
      </w:r>
      <w:r w:rsidRPr="00775D8B">
        <w:tab/>
      </w:r>
      <w:r w:rsidRPr="00775D8B">
        <w:rPr>
          <w:rFonts w:eastAsia="SimHei"/>
        </w:rPr>
        <w:t>委员会重申它以前提出的各项建议</w:t>
      </w:r>
      <w:r w:rsidR="00775D8B">
        <w:rPr>
          <w:rFonts w:eastAsia="SimHei"/>
        </w:rPr>
        <w:t>(</w:t>
      </w:r>
      <w:r w:rsidRPr="00775D8B">
        <w:rPr>
          <w:rFonts w:eastAsia="SimHei"/>
        </w:rPr>
        <w:t>见</w:t>
      </w:r>
      <w:hyperlink r:id="rId20" w:history="1">
        <w:r w:rsidRPr="00775D8B">
          <w:rPr>
            <w:rStyle w:val="Hyperlink"/>
            <w:rFonts w:eastAsia="SimHei" w:hint="eastAsia"/>
          </w:rPr>
          <w:t>CEDAW/C/ERI/CO/3</w:t>
        </w:r>
      </w:hyperlink>
      <w:r w:rsidRPr="00775D8B">
        <w:rPr>
          <w:rFonts w:eastAsia="SimHei"/>
        </w:rPr>
        <w:t>，第</w:t>
      </w:r>
      <w:r w:rsidRPr="00775D8B">
        <w:rPr>
          <w:rFonts w:eastAsia="SimHei"/>
        </w:rPr>
        <w:t>7</w:t>
      </w:r>
      <w:r w:rsidRPr="00775D8B">
        <w:rPr>
          <w:rFonts w:eastAsia="SimHei"/>
        </w:rPr>
        <w:t>段和第</w:t>
      </w:r>
      <w:r w:rsidRPr="00775D8B">
        <w:rPr>
          <w:rFonts w:eastAsia="SimHei"/>
        </w:rPr>
        <w:t>11</w:t>
      </w:r>
      <w:r w:rsidRPr="00775D8B">
        <w:rPr>
          <w:rFonts w:eastAsia="SimHei"/>
        </w:rPr>
        <w:t>段</w:t>
      </w:r>
      <w:r w:rsidR="00775D8B">
        <w:rPr>
          <w:rFonts w:eastAsia="SimHei"/>
        </w:rPr>
        <w:t>)</w:t>
      </w:r>
      <w:r w:rsidRPr="00775D8B">
        <w:rPr>
          <w:rFonts w:eastAsia="SimHei"/>
        </w:rPr>
        <w:t>并敦促缔约国</w:t>
      </w:r>
      <w:r w:rsidRPr="00775D8B">
        <w:t>：</w:t>
      </w:r>
      <w:r w:rsidRPr="00775D8B">
        <w:t xml:space="preserve"> </w:t>
      </w:r>
    </w:p>
    <w:p w:rsidR="009B1C09" w:rsidRPr="00775D8B" w:rsidRDefault="009B1C09" w:rsidP="009B1C09">
      <w:pPr>
        <w:pStyle w:val="SingleTxt"/>
      </w:pPr>
      <w:r w:rsidRPr="00775D8B">
        <w:tab/>
        <w:t>(a)</w:t>
      </w:r>
      <w:r w:rsidRPr="00775D8B">
        <w:tab/>
      </w:r>
      <w:r w:rsidRPr="00775D8B">
        <w:rPr>
          <w:rFonts w:eastAsia="SimHei"/>
        </w:rPr>
        <w:t>确保有效落实</w:t>
      </w:r>
      <w:r w:rsidRPr="00775D8B">
        <w:rPr>
          <w:rFonts w:eastAsia="SimHei"/>
        </w:rPr>
        <w:t>1997</w:t>
      </w:r>
      <w:r w:rsidRPr="00775D8B">
        <w:rPr>
          <w:rFonts w:eastAsia="SimHei"/>
        </w:rPr>
        <w:t>年宪法，以及在明确的时限及透明的程序下，加快进行计划中的宪法审查进程，同时考虑到所有妇女和女童的观点，包括属于处境不利群体的妇女和女童、有不同意见的妇女和流亡妇女的观点</w:t>
      </w:r>
      <w:r w:rsidRPr="00775D8B">
        <w:t>；</w:t>
      </w:r>
    </w:p>
    <w:p w:rsidR="009B1C09" w:rsidRPr="00775D8B" w:rsidRDefault="009B1C09" w:rsidP="009B1C09">
      <w:pPr>
        <w:pStyle w:val="SingleTxt"/>
      </w:pPr>
      <w:r w:rsidRPr="00775D8B">
        <w:tab/>
        <w:t>(b)</w:t>
      </w:r>
      <w:r w:rsidRPr="00775D8B">
        <w:tab/>
      </w:r>
      <w:r w:rsidRPr="00775D8B">
        <w:rPr>
          <w:rFonts w:eastAsia="SimHei"/>
        </w:rPr>
        <w:t>确保《公约》条款，包括依照第</w:t>
      </w:r>
      <w:r w:rsidRPr="00775D8B">
        <w:rPr>
          <w:rFonts w:eastAsia="SimHei"/>
        </w:rPr>
        <w:t>1</w:t>
      </w:r>
      <w:r w:rsidRPr="00775D8B">
        <w:rPr>
          <w:rFonts w:eastAsia="SimHei"/>
        </w:rPr>
        <w:t>条对妇女歧视的定义，都应切实纳入国家法律并能在国家法院得到实施</w:t>
      </w:r>
      <w:r w:rsidRPr="00775D8B">
        <w:t>。</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司法救助</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12.</w:t>
      </w:r>
      <w:r w:rsidRPr="00775D8B">
        <w:tab/>
      </w:r>
      <w:r w:rsidRPr="00775D8B">
        <w:t>委员会对妇女和女童获得司法救助遭到各种障碍深感关切。它也对缔约国没有采取消除这些障碍以及确保所有级别的司法部门独立、专业和对性别敏感的的措施感到关切。</w:t>
      </w:r>
      <w:r w:rsidRPr="00775D8B">
        <w:t xml:space="preserve"> </w:t>
      </w:r>
    </w:p>
    <w:p w:rsidR="009B1C09" w:rsidRPr="00775D8B" w:rsidRDefault="009B1C09" w:rsidP="009B1C09">
      <w:pPr>
        <w:pStyle w:val="SingleTxt"/>
      </w:pPr>
      <w:r w:rsidRPr="00775D8B">
        <w:t>13.</w:t>
      </w:r>
      <w:r w:rsidRPr="00775D8B">
        <w:tab/>
      </w:r>
      <w:r w:rsidRPr="00775D8B">
        <w:rPr>
          <w:rFonts w:eastAsia="SimHei"/>
        </w:rPr>
        <w:t>委员会建议缔约国</w:t>
      </w:r>
      <w:r w:rsidRPr="00775D8B">
        <w:t>：</w:t>
      </w:r>
      <w:r w:rsidRPr="00775D8B">
        <w:t xml:space="preserve"> </w:t>
      </w:r>
    </w:p>
    <w:p w:rsidR="009B1C09" w:rsidRPr="00775D8B" w:rsidRDefault="009B1C09" w:rsidP="009B1C09">
      <w:pPr>
        <w:pStyle w:val="SingleTxt"/>
      </w:pPr>
      <w:r w:rsidRPr="00775D8B">
        <w:tab/>
        <w:t>(a)</w:t>
      </w:r>
      <w:r w:rsidRPr="00775D8B">
        <w:tab/>
      </w:r>
      <w:r w:rsidRPr="00775D8B">
        <w:rPr>
          <w:rFonts w:eastAsia="SimHei"/>
        </w:rPr>
        <w:t>设计一项消除妇女和女童在获得司法援助方面遭遇的体制、社会、经济、技术等各种障碍的司法政策并提供适当资源及制定监督其实施的机制</w:t>
      </w:r>
      <w:r w:rsidRPr="00775D8B">
        <w:t>；</w:t>
      </w:r>
    </w:p>
    <w:p w:rsidR="009B1C09" w:rsidRPr="00775D8B" w:rsidRDefault="009B1C09" w:rsidP="009B1C09">
      <w:pPr>
        <w:pStyle w:val="SingleTxt"/>
      </w:pPr>
      <w:r w:rsidRPr="00775D8B">
        <w:tab/>
        <w:t>(b)</w:t>
      </w:r>
      <w:r w:rsidRPr="00775D8B">
        <w:tab/>
      </w:r>
      <w:r w:rsidRPr="00775D8B">
        <w:rPr>
          <w:rFonts w:eastAsia="SimHei"/>
        </w:rPr>
        <w:t>展开各项基本改革，确保司法部门具有公正、专业、注意性别平等问题和独立的精神，特别是政府和军队具有这种精神，以此作为保障妇女享有权利的手段</w:t>
      </w:r>
      <w:r w:rsidRPr="00775D8B">
        <w:t>；</w:t>
      </w:r>
    </w:p>
    <w:p w:rsidR="009B1C09" w:rsidRPr="00775D8B" w:rsidRDefault="009B1C09" w:rsidP="009B1C09">
      <w:pPr>
        <w:pStyle w:val="SingleTxt"/>
      </w:pPr>
      <w:r w:rsidRPr="00775D8B">
        <w:tab/>
        <w:t>(c)</w:t>
      </w:r>
      <w:r w:rsidRPr="00775D8B">
        <w:tab/>
      </w:r>
      <w:r w:rsidRPr="00775D8B">
        <w:rPr>
          <w:rFonts w:eastAsia="SimHei"/>
        </w:rPr>
        <w:t>确保受到性歧视和性别歧视伤害的妇女获得有效申诉和便利她们得到法律援助</w:t>
      </w:r>
      <w:r w:rsidRPr="00775D8B">
        <w:t>；</w:t>
      </w:r>
    </w:p>
    <w:p w:rsidR="009B1C09" w:rsidRPr="00775D8B" w:rsidRDefault="009B1C09" w:rsidP="009B1C09">
      <w:pPr>
        <w:pStyle w:val="SingleTxt"/>
      </w:pPr>
      <w:r w:rsidRPr="00775D8B">
        <w:tab/>
        <w:t>(d)</w:t>
      </w:r>
      <w:r w:rsidRPr="00775D8B">
        <w:tab/>
      </w:r>
      <w:r w:rsidRPr="00775D8B">
        <w:rPr>
          <w:rFonts w:eastAsia="SimHei"/>
        </w:rPr>
        <w:t>确保属于《公约》范围的所有暴力侵犯和歧视妇女案件，包括军事或政府官员犯下侵犯妇女的法律案件，送交刑事法院而非军事法院审理</w:t>
      </w:r>
      <w:r w:rsidRPr="00775D8B">
        <w:t>；</w:t>
      </w:r>
    </w:p>
    <w:p w:rsidR="009B1C09" w:rsidRPr="00775D8B" w:rsidRDefault="009B1C09" w:rsidP="00C4470A">
      <w:pPr>
        <w:pStyle w:val="SingleTxt"/>
        <w:spacing w:after="120" w:line="312" w:lineRule="exact"/>
      </w:pPr>
      <w:r w:rsidRPr="00775D8B">
        <w:tab/>
        <w:t>(e)</w:t>
      </w:r>
      <w:r w:rsidRPr="00775D8B">
        <w:tab/>
      </w:r>
      <w:r w:rsidRPr="00775D8B">
        <w:rPr>
          <w:rFonts w:eastAsia="SimHei"/>
        </w:rPr>
        <w:t>提高妇女对其权利和对此项法律所有方面的法学认识，使妇女有能力利用程序申诉其受《公约》保护的权利并得到补偿</w:t>
      </w:r>
      <w:r w:rsidRPr="00775D8B">
        <w:t>；</w:t>
      </w:r>
    </w:p>
    <w:p w:rsidR="009B1C09" w:rsidRPr="00775D8B" w:rsidRDefault="009B1C09" w:rsidP="00C4470A">
      <w:pPr>
        <w:pStyle w:val="SingleTxt"/>
        <w:spacing w:after="120" w:line="312" w:lineRule="exact"/>
      </w:pPr>
      <w:r w:rsidRPr="00775D8B">
        <w:tab/>
        <w:t>(f)</w:t>
      </w:r>
      <w:r w:rsidRPr="00775D8B">
        <w:tab/>
      </w:r>
      <w:r w:rsidRPr="00775D8B">
        <w:rPr>
          <w:rFonts w:eastAsia="SimHei"/>
        </w:rPr>
        <w:t>向法官、检察官、警察、律师和传统领袖及宗教领袖提供关于妇女权利和性别平等问题的能力建设</w:t>
      </w:r>
      <w:r w:rsidRPr="00775D8B">
        <w:t>。</w:t>
      </w:r>
    </w:p>
    <w:p w:rsidR="009B1C09" w:rsidRPr="00775D8B" w:rsidRDefault="009B1C09" w:rsidP="00C447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2" w:lineRule="exact"/>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提高妇女地位的国家机制</w:t>
      </w:r>
    </w:p>
    <w:p w:rsidR="009B1C09" w:rsidRPr="00775D8B" w:rsidRDefault="009B1C09" w:rsidP="00C4470A">
      <w:pPr>
        <w:pStyle w:val="SingleTxt"/>
        <w:spacing w:after="120" w:line="312" w:lineRule="exact"/>
      </w:pPr>
      <w:r w:rsidRPr="00775D8B">
        <w:t>14.</w:t>
      </w:r>
      <w:r w:rsidRPr="00775D8B">
        <w:tab/>
      </w:r>
      <w:r w:rsidRPr="00775D8B">
        <w:t>委员会赞赏厄立特里亚全国妇女联盟在促进妇女权利方面取得的成就。不过，令人遗憾的是，缔约国至今尚未改变该联盟作为非政府组织的法律地位，也没有给予它行政权力，这阻碍了它对目前各项挑战作出有效应对的能力。为确保国家机制适当运作，委员会还对分配给它的人力物力不足感到关切。</w:t>
      </w:r>
      <w:r w:rsidRPr="00775D8B">
        <w:t xml:space="preserve"> </w:t>
      </w:r>
    </w:p>
    <w:p w:rsidR="009B1C09" w:rsidRPr="00775D8B" w:rsidRDefault="009B1C09" w:rsidP="00C4470A">
      <w:pPr>
        <w:pStyle w:val="SingleTxt"/>
        <w:spacing w:after="120" w:line="312" w:lineRule="exact"/>
      </w:pPr>
      <w:r w:rsidRPr="00775D8B">
        <w:t>15.</w:t>
      </w:r>
      <w:r w:rsidRPr="00775D8B">
        <w:tab/>
      </w:r>
      <w:r w:rsidRPr="00775D8B">
        <w:rPr>
          <w:rFonts w:eastAsia="SimHei"/>
        </w:rPr>
        <w:t>委员会重申它以前提出的建议</w:t>
      </w:r>
      <w:r w:rsidR="00775D8B">
        <w:rPr>
          <w:rFonts w:eastAsia="SimHei"/>
        </w:rPr>
        <w:t>(</w:t>
      </w:r>
      <w:r w:rsidRPr="00775D8B">
        <w:rPr>
          <w:rFonts w:eastAsia="SimHei"/>
        </w:rPr>
        <w:t>见</w:t>
      </w:r>
      <w:hyperlink r:id="rId21" w:history="1">
        <w:r w:rsidRPr="00775D8B">
          <w:rPr>
            <w:rStyle w:val="Hyperlink"/>
            <w:rFonts w:eastAsia="SimHei" w:hint="eastAsia"/>
          </w:rPr>
          <w:t>CEDAW/C/ERI/CO/3</w:t>
        </w:r>
      </w:hyperlink>
      <w:r w:rsidRPr="00775D8B">
        <w:rPr>
          <w:rFonts w:eastAsia="SimHei"/>
        </w:rPr>
        <w:t>，第</w:t>
      </w:r>
      <w:r w:rsidRPr="00775D8B">
        <w:rPr>
          <w:rFonts w:eastAsia="SimHei"/>
        </w:rPr>
        <w:t>13</w:t>
      </w:r>
      <w:r w:rsidRPr="00775D8B">
        <w:rPr>
          <w:rFonts w:eastAsia="SimHei"/>
        </w:rPr>
        <w:t>段</w:t>
      </w:r>
      <w:r w:rsidR="00775D8B">
        <w:rPr>
          <w:rFonts w:eastAsia="SimHei"/>
        </w:rPr>
        <w:t>)</w:t>
      </w:r>
      <w:r w:rsidRPr="00775D8B">
        <w:rPr>
          <w:rFonts w:eastAsia="SimHei"/>
        </w:rPr>
        <w:t>，要求缔约国加强厄立特里亚全国妇女联盟，给予它行政权力并确保其组成具有包容性和加强其与民间社会组织进行横向协调和互动的能力，使其能对当前各项挑战作出适当反应。委员会还建议，缔约国为该机制分配足够的人力物力，并定期评估其活动产生的影响</w:t>
      </w:r>
      <w:r w:rsidRPr="00775D8B">
        <w:t>。</w:t>
      </w:r>
      <w:r w:rsidRPr="00775D8B">
        <w:t xml:space="preserve"> </w:t>
      </w:r>
    </w:p>
    <w:p w:rsidR="009B1C09" w:rsidRPr="00775D8B" w:rsidRDefault="009B1C09" w:rsidP="00C447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2" w:lineRule="exact"/>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临时特别措施</w:t>
      </w:r>
    </w:p>
    <w:p w:rsidR="009B1C09" w:rsidRPr="00775D8B" w:rsidRDefault="009B1C09" w:rsidP="00C4470A">
      <w:pPr>
        <w:pStyle w:val="SingleTxt"/>
        <w:spacing w:after="120" w:line="312" w:lineRule="exact"/>
      </w:pPr>
      <w:r w:rsidRPr="00775D8B">
        <w:t>16.</w:t>
      </w:r>
      <w:r w:rsidRPr="00775D8B">
        <w:tab/>
      </w:r>
      <w:r w:rsidRPr="00775D8B">
        <w:t>委员会注意到，缔约国一直采用临时特别措施的办法，使妇女能够参加立法和司法机构。不过，它对这些措施只对与执政党有关的妇女有利的报道感到关切。委员会还对缔约国没有有系统地利用临时特别措施加快实现男女在《公约》涵盖的所有领域的实质或事实上的平等感到关切。它还对处于不利地位的妇女群体例如农村妇女遭到的不平等状况没有采取足够的临时特别措施感到关切。</w:t>
      </w:r>
    </w:p>
    <w:p w:rsidR="009B1C09" w:rsidRPr="00775D8B" w:rsidRDefault="009B1C09" w:rsidP="00C4470A">
      <w:pPr>
        <w:pStyle w:val="SingleTxt"/>
        <w:spacing w:after="120" w:line="312" w:lineRule="exact"/>
      </w:pPr>
      <w:r w:rsidRPr="00775D8B">
        <w:t>17.</w:t>
      </w:r>
      <w:r w:rsidRPr="00775D8B">
        <w:tab/>
      </w:r>
      <w:r w:rsidRPr="00775D8B">
        <w:rPr>
          <w:rFonts w:eastAsia="SimHei"/>
        </w:rPr>
        <w:t>委员会呼吁缔约国依照《公约》第四条第</w:t>
      </w:r>
      <w:r w:rsidR="00775D8B">
        <w:rPr>
          <w:rFonts w:eastAsia="SimHei"/>
        </w:rPr>
        <w:t>(</w:t>
      </w:r>
      <w:r w:rsidRPr="00775D8B">
        <w:rPr>
          <w:rFonts w:eastAsia="SimHei"/>
        </w:rPr>
        <w:t>1</w:t>
      </w:r>
      <w:r w:rsidR="00775D8B">
        <w:rPr>
          <w:rFonts w:eastAsia="SimHei"/>
        </w:rPr>
        <w:t>)</w:t>
      </w:r>
      <w:r w:rsidRPr="00775D8B">
        <w:rPr>
          <w:rFonts w:eastAsia="SimHei"/>
        </w:rPr>
        <w:t>款和委员会关于这个问题的一般性建议第</w:t>
      </w:r>
      <w:r w:rsidRPr="00775D8B">
        <w:rPr>
          <w:rFonts w:eastAsia="SimHei"/>
        </w:rPr>
        <w:t>25</w:t>
      </w:r>
      <w:r w:rsidRPr="00775D8B">
        <w:rPr>
          <w:rFonts w:eastAsia="SimHei"/>
        </w:rPr>
        <w:t>号增加使用临时特别措施，将其作为加快实现男女实质平等的必要战略，特别是增进农村、老年和残疾妇女以及在所有公约所属领域代表性不足或处于不利地位的妇女的权利。所用的临时特别措施，特别是配额，应提供给所有妇女，不论其政治派别为何</w:t>
      </w:r>
      <w:r w:rsidRPr="00775D8B">
        <w:t>。</w:t>
      </w:r>
      <w:r w:rsidRPr="00775D8B">
        <w:t xml:space="preserve"> </w:t>
      </w:r>
    </w:p>
    <w:p w:rsidR="009B1C09" w:rsidRPr="00775D8B" w:rsidRDefault="009B1C09" w:rsidP="00C447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2" w:lineRule="exact"/>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定型观念和有害作法</w:t>
      </w:r>
    </w:p>
    <w:p w:rsidR="009B1C09" w:rsidRPr="00775D8B" w:rsidRDefault="009B1C09" w:rsidP="00C4470A">
      <w:pPr>
        <w:pStyle w:val="SingleTxt"/>
        <w:spacing w:after="120" w:line="312" w:lineRule="exact"/>
      </w:pPr>
      <w:r w:rsidRPr="00775D8B">
        <w:t>18.</w:t>
      </w:r>
      <w:r w:rsidRPr="00775D8B">
        <w:tab/>
      </w:r>
      <w:r w:rsidRPr="00775D8B">
        <w:t>委员会注意到缔约国作出消除成规定性观念和有害作法的努力，例如废除女性割礼的第</w:t>
      </w:r>
      <w:r w:rsidRPr="00775D8B">
        <w:t>158/2007</w:t>
      </w:r>
      <w:r w:rsidRPr="00775D8B">
        <w:t>号公告。但它仍然对重男轻女的态度持续存在深感关切，而妇女和男子在社会中的作用和责任的定型观念依然根深蒂固。它还对四处依然存在而尤其在农村地区存在的残割女性生殖器的状况感到关切。委员会还对童婚盛行和有些穆斯林国家持续实行一夫多妻制的状况感到关切。</w:t>
      </w:r>
      <w:r w:rsidRPr="00775D8B">
        <w:t xml:space="preserve"> </w:t>
      </w:r>
    </w:p>
    <w:p w:rsidR="009B1C09" w:rsidRPr="00775D8B" w:rsidRDefault="009B1C09" w:rsidP="00C4470A">
      <w:pPr>
        <w:pStyle w:val="SingleTxt"/>
        <w:spacing w:after="120" w:line="312" w:lineRule="exact"/>
      </w:pPr>
      <w:r w:rsidRPr="00775D8B">
        <w:t>19.</w:t>
      </w:r>
      <w:r w:rsidRPr="00775D8B">
        <w:tab/>
      </w:r>
      <w:r w:rsidRPr="00775D8B">
        <w:rPr>
          <w:rFonts w:eastAsia="SimHei"/>
        </w:rPr>
        <w:t>委员会敦促缔约国</w:t>
      </w:r>
      <w:r w:rsidRPr="00775D8B">
        <w:t>：</w:t>
      </w:r>
    </w:p>
    <w:p w:rsidR="009B1C09" w:rsidRPr="00775D8B" w:rsidRDefault="009B1C09" w:rsidP="009B1C09">
      <w:pPr>
        <w:pStyle w:val="SingleTxt"/>
      </w:pPr>
      <w:r w:rsidRPr="00775D8B">
        <w:tab/>
        <w:t>(a)</w:t>
      </w:r>
      <w:r w:rsidRPr="00775D8B">
        <w:tab/>
      </w:r>
      <w:r w:rsidRPr="00775D8B">
        <w:rPr>
          <w:rFonts w:eastAsia="SimHei"/>
        </w:rPr>
        <w:t>迅速采取消除成规定性观念以及切割女性生殖器官、童婚、一夫多妻制和女性没有公平继承权等歧视妇女的有害作法的全面战略</w:t>
      </w:r>
      <w:r w:rsidRPr="00775D8B">
        <w:t>；</w:t>
      </w:r>
    </w:p>
    <w:p w:rsidR="009B1C09" w:rsidRPr="00775D8B" w:rsidRDefault="009B1C09" w:rsidP="00C4470A">
      <w:pPr>
        <w:pStyle w:val="SingleTxt"/>
        <w:spacing w:after="160"/>
      </w:pPr>
      <w:r w:rsidRPr="00775D8B">
        <w:tab/>
        <w:t>(b)</w:t>
      </w:r>
      <w:r w:rsidRPr="00775D8B">
        <w:tab/>
      </w:r>
      <w:r w:rsidRPr="00775D8B">
        <w:rPr>
          <w:rFonts w:eastAsia="SimHei"/>
        </w:rPr>
        <w:t>为落实废除女性割礼的第</w:t>
      </w:r>
      <w:r w:rsidRPr="00775D8B">
        <w:rPr>
          <w:rFonts w:eastAsia="SimHei"/>
        </w:rPr>
        <w:t>158/2007</w:t>
      </w:r>
      <w:r w:rsidRPr="00775D8B">
        <w:rPr>
          <w:rFonts w:eastAsia="SimHei"/>
        </w:rPr>
        <w:t>号公告加强作出努力，并确保切割女性生殖器官者受到起诉和适当惩罚并且给予受害者赔偿</w:t>
      </w:r>
      <w:r w:rsidRPr="00775D8B">
        <w:t>；</w:t>
      </w:r>
    </w:p>
    <w:p w:rsidR="009B1C09" w:rsidRPr="00775D8B" w:rsidRDefault="009B1C09" w:rsidP="00C4470A">
      <w:pPr>
        <w:pStyle w:val="SingleTxt"/>
        <w:spacing w:after="160"/>
      </w:pPr>
      <w:r w:rsidRPr="00775D8B">
        <w:tab/>
        <w:t>(c)</w:t>
      </w:r>
      <w:r w:rsidRPr="00775D8B">
        <w:tab/>
      </w:r>
      <w:r w:rsidRPr="00775D8B">
        <w:rPr>
          <w:rFonts w:eastAsia="SimHei"/>
          <w:spacing w:val="-4"/>
        </w:rPr>
        <w:t>加</w:t>
      </w:r>
      <w:r w:rsidRPr="00775D8B">
        <w:rPr>
          <w:rFonts w:eastAsia="SimHei"/>
          <w:spacing w:val="-2"/>
        </w:rPr>
        <w:t>强针对儿童、男子和妇女的提高认识方案，包括所有级别的官员、教师、父母和传统领袖及宗教领袖的提高认识方案，使他们了解所有这种作法的有害影响和犯罪性质以及歧视性的成规定性观念对妇女享有她们的权利的不利影响</w:t>
      </w:r>
      <w:r w:rsidRPr="00775D8B">
        <w:rPr>
          <w:spacing w:val="-4"/>
        </w:rPr>
        <w:t>。</w:t>
      </w:r>
    </w:p>
    <w:p w:rsidR="009B1C09" w:rsidRPr="00775D8B" w:rsidRDefault="009B1C09" w:rsidP="00C447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60"/>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暴力侵害妇女行为</w:t>
      </w:r>
    </w:p>
    <w:p w:rsidR="009B1C09" w:rsidRPr="00775D8B" w:rsidRDefault="009B1C09" w:rsidP="00C4470A">
      <w:pPr>
        <w:pStyle w:val="SingleTxt"/>
        <w:spacing w:after="160"/>
      </w:pPr>
      <w:r w:rsidRPr="00775D8B">
        <w:t>20.</w:t>
      </w:r>
      <w:r w:rsidRPr="00775D8B">
        <w:tab/>
      </w:r>
      <w:r w:rsidRPr="00775D8B">
        <w:t>委员会对于报道指出缔约国内四处发生暴力侵害妇女和女童的状况深感关切，特别是在家庭和教育机构之中及在提供国家服务之时。特别令人感到关切的是：</w:t>
      </w:r>
    </w:p>
    <w:p w:rsidR="009B1C09" w:rsidRPr="00775D8B" w:rsidRDefault="009B1C09" w:rsidP="00C4470A">
      <w:pPr>
        <w:pStyle w:val="SingleTxt"/>
        <w:spacing w:after="160"/>
      </w:pPr>
      <w:r w:rsidRPr="00775D8B">
        <w:tab/>
        <w:t>(a)</w:t>
      </w:r>
      <w:r w:rsidRPr="00775D8B">
        <w:tab/>
      </w:r>
      <w:r w:rsidRPr="00775D8B">
        <w:t>缔约国至今尚未通过全面立法，公开规定一切暴力侵害妇女的形式包括婚内强奸均属犯罪行为；</w:t>
      </w:r>
    </w:p>
    <w:p w:rsidR="009B1C09" w:rsidRPr="00775D8B" w:rsidRDefault="009B1C09" w:rsidP="00C4470A">
      <w:pPr>
        <w:pStyle w:val="SingleTxt"/>
        <w:spacing w:after="160"/>
      </w:pPr>
      <w:r w:rsidRPr="00775D8B">
        <w:tab/>
        <w:t>(b)</w:t>
      </w:r>
      <w:r w:rsidRPr="00775D8B">
        <w:tab/>
      </w:r>
      <w:r w:rsidRPr="00775D8B">
        <w:t>传统领袖和宗教领袖时常调解家庭暴力事件；</w:t>
      </w:r>
    </w:p>
    <w:p w:rsidR="009B1C09" w:rsidRPr="00775D8B" w:rsidRDefault="009B1C09" w:rsidP="00C4470A">
      <w:pPr>
        <w:pStyle w:val="SingleTxt"/>
        <w:spacing w:after="160"/>
      </w:pPr>
      <w:r w:rsidRPr="00775D8B">
        <w:tab/>
        <w:t>(c)</w:t>
      </w:r>
      <w:r w:rsidRPr="00775D8B">
        <w:tab/>
      </w:r>
      <w:r w:rsidRPr="00775D8B">
        <w:t>在妇女提供国家服务时被指控的性暴力侵害妇女者很少遭到起诉；</w:t>
      </w:r>
    </w:p>
    <w:p w:rsidR="009B1C09" w:rsidRPr="00775D8B" w:rsidRDefault="009B1C09" w:rsidP="00C4470A">
      <w:pPr>
        <w:pStyle w:val="SingleTxt"/>
        <w:spacing w:after="160"/>
      </w:pPr>
      <w:r w:rsidRPr="00775D8B">
        <w:tab/>
        <w:t>(d)</w:t>
      </w:r>
      <w:r w:rsidRPr="00775D8B">
        <w:tab/>
      </w:r>
      <w:r w:rsidRPr="00775D8B">
        <w:t>不存在解决暴力侵害妇女案件所需的证据、医疗和法证程序；</w:t>
      </w:r>
    </w:p>
    <w:p w:rsidR="009B1C09" w:rsidRPr="00775D8B" w:rsidRDefault="009B1C09" w:rsidP="00C4470A">
      <w:pPr>
        <w:pStyle w:val="SingleTxt"/>
        <w:spacing w:after="160"/>
      </w:pPr>
      <w:r w:rsidRPr="00775D8B">
        <w:tab/>
        <w:t>(e)</w:t>
      </w:r>
      <w:r w:rsidRPr="00775D8B">
        <w:tab/>
      </w:r>
      <w:r w:rsidRPr="00775D8B">
        <w:t>没有对受到暴力侵害的妇女提供有关纠正、康复和赔偿的机制以及有关协助和保护证人的信息；</w:t>
      </w:r>
    </w:p>
    <w:p w:rsidR="009B1C09" w:rsidRPr="00775D8B" w:rsidRDefault="009B1C09" w:rsidP="00C4470A">
      <w:pPr>
        <w:pStyle w:val="SingleTxt"/>
        <w:spacing w:after="160"/>
      </w:pPr>
      <w:r w:rsidRPr="00775D8B">
        <w:tab/>
        <w:t>(f)</w:t>
      </w:r>
      <w:r w:rsidRPr="00775D8B">
        <w:tab/>
      </w:r>
      <w:r w:rsidRPr="00775D8B">
        <w:t>按照年龄及受害者和加害者之间的关系分类的暴力侵害妇女的统计数据不足。</w:t>
      </w:r>
    </w:p>
    <w:p w:rsidR="009B1C09" w:rsidRPr="00775D8B" w:rsidRDefault="009B1C09" w:rsidP="00C4470A">
      <w:pPr>
        <w:pStyle w:val="SingleTxt"/>
        <w:spacing w:after="160"/>
      </w:pPr>
      <w:r w:rsidRPr="00775D8B">
        <w:t>21.</w:t>
      </w:r>
      <w:r w:rsidRPr="00775D8B">
        <w:tab/>
      </w:r>
      <w:r w:rsidRPr="00775D8B">
        <w:rPr>
          <w:rFonts w:eastAsia="SimHei"/>
        </w:rPr>
        <w:t>委员会建议缔约国</w:t>
      </w:r>
      <w:r w:rsidRPr="00775D8B">
        <w:t>：</w:t>
      </w:r>
      <w:r w:rsidRPr="00775D8B">
        <w:t xml:space="preserve"> </w:t>
      </w:r>
    </w:p>
    <w:p w:rsidR="009B1C09" w:rsidRPr="00775D8B" w:rsidRDefault="009B1C09" w:rsidP="00C4470A">
      <w:pPr>
        <w:pStyle w:val="SingleTxt"/>
        <w:spacing w:after="160"/>
      </w:pPr>
      <w:r w:rsidRPr="00775D8B">
        <w:tab/>
        <w:t>(a)</w:t>
      </w:r>
      <w:r w:rsidRPr="00775D8B">
        <w:tab/>
      </w:r>
      <w:r w:rsidRPr="00775D8B">
        <w:rPr>
          <w:rFonts w:eastAsia="SimHei"/>
        </w:rPr>
        <w:t>通过全面政策和立法，公开规定身心、经济和性暴力侵害妇女的一切形式，包括婚内强奸，均属犯罪行为；这项法律也应颁布禁止施虐伴侣的保护令</w:t>
      </w:r>
      <w:r w:rsidRPr="00775D8B">
        <w:t>；</w:t>
      </w:r>
    </w:p>
    <w:p w:rsidR="009B1C09" w:rsidRPr="00775D8B" w:rsidRDefault="009B1C09" w:rsidP="00C4470A">
      <w:pPr>
        <w:pStyle w:val="SingleTxt"/>
        <w:spacing w:after="160"/>
      </w:pPr>
      <w:r w:rsidRPr="00775D8B">
        <w:tab/>
        <w:t>(b)</w:t>
      </w:r>
      <w:r w:rsidRPr="00775D8B">
        <w:tab/>
      </w:r>
      <w:r w:rsidRPr="00775D8B">
        <w:rPr>
          <w:rFonts w:eastAsia="SimHei"/>
        </w:rPr>
        <w:t>通过制定保密的和对性别问题敏感的申诉机制和法律援助方案，确保妇女能得到有效的法律援助</w:t>
      </w:r>
      <w:r w:rsidRPr="00775D8B">
        <w:t>；</w:t>
      </w:r>
    </w:p>
    <w:p w:rsidR="009B1C09" w:rsidRPr="00775D8B" w:rsidRDefault="009B1C09" w:rsidP="00C4470A">
      <w:pPr>
        <w:pStyle w:val="SingleTxt"/>
        <w:spacing w:after="160"/>
      </w:pPr>
      <w:r w:rsidRPr="00775D8B">
        <w:tab/>
        <w:t>(c)</w:t>
      </w:r>
      <w:r w:rsidRPr="00775D8B">
        <w:tab/>
      </w:r>
      <w:r w:rsidRPr="00775D8B">
        <w:rPr>
          <w:rFonts w:eastAsia="SimHei"/>
        </w:rPr>
        <w:t>务使受到指控的暴力侵害妇女的罪犯，包括实施家庭暴力和性暴力的罪犯受到主管刑事法院的正式起诉、证人受到援助和保护以及受害者受到赔偿，并且在家暴案件中，调解并不比刑事诉讼居于优先地位</w:t>
      </w:r>
      <w:r w:rsidRPr="00775D8B">
        <w:t>；</w:t>
      </w:r>
    </w:p>
    <w:p w:rsidR="009B1C09" w:rsidRPr="00775D8B" w:rsidRDefault="009B1C09" w:rsidP="00C4470A">
      <w:pPr>
        <w:pStyle w:val="SingleTxt"/>
        <w:spacing w:after="160"/>
      </w:pPr>
      <w:r w:rsidRPr="00775D8B">
        <w:tab/>
        <w:t>(d)</w:t>
      </w:r>
      <w:r w:rsidRPr="00775D8B">
        <w:tab/>
      </w:r>
      <w:r w:rsidRPr="00775D8B">
        <w:rPr>
          <w:rFonts w:eastAsia="SimHei"/>
        </w:rPr>
        <w:t>为记录和起诉暴力侵害妇女的案件，包括性暴力和家庭暴力的案件，制定搜证、医疗和法证程序</w:t>
      </w:r>
      <w:r w:rsidRPr="00775D8B">
        <w:t>；</w:t>
      </w:r>
    </w:p>
    <w:p w:rsidR="009B1C09" w:rsidRPr="00C4470A" w:rsidRDefault="009B1C09" w:rsidP="00C4470A">
      <w:pPr>
        <w:pStyle w:val="SingleTxt"/>
        <w:spacing w:after="160"/>
        <w:rPr>
          <w:rFonts w:eastAsia="SimHei"/>
        </w:rPr>
      </w:pPr>
      <w:r w:rsidRPr="00775D8B">
        <w:tab/>
        <w:t>(e)</w:t>
      </w:r>
      <w:r w:rsidRPr="00775D8B">
        <w:tab/>
      </w:r>
      <w:r w:rsidRPr="00C4470A">
        <w:rPr>
          <w:rFonts w:eastAsia="SimHei"/>
        </w:rPr>
        <w:t>加强向成为暴力受害者的妇女和女童提供服务，包括在缔约国国内各个地区设立临时住所以及确保提供心理社会康复和重返社会方案；</w:t>
      </w:r>
    </w:p>
    <w:p w:rsidR="009B1C09" w:rsidRPr="00C4470A" w:rsidRDefault="009B1C09" w:rsidP="009B1C09">
      <w:pPr>
        <w:pStyle w:val="SingleTxt"/>
        <w:rPr>
          <w:rFonts w:eastAsia="SimHei"/>
        </w:rPr>
      </w:pPr>
      <w:r w:rsidRPr="00775D8B">
        <w:tab/>
        <w:t>(f)</w:t>
      </w:r>
      <w:r w:rsidRPr="00775D8B">
        <w:tab/>
      </w:r>
      <w:r w:rsidRPr="00C4470A">
        <w:rPr>
          <w:rFonts w:eastAsia="SimHei"/>
        </w:rPr>
        <w:t>向专业团体，包括军队官兵、宗教领袖和传统领袖提供关于暴力侵害妇女的能力建设并针对儿童、教师、媒体及一般大众进行提高认识的运动；</w:t>
      </w:r>
    </w:p>
    <w:p w:rsidR="009B1C09" w:rsidRPr="00C4470A" w:rsidRDefault="009B1C09" w:rsidP="009B1C09">
      <w:pPr>
        <w:pStyle w:val="SingleTxt"/>
        <w:rPr>
          <w:rFonts w:eastAsia="SimHei"/>
        </w:rPr>
      </w:pPr>
      <w:r w:rsidRPr="00775D8B">
        <w:tab/>
        <w:t>(g)</w:t>
      </w:r>
      <w:r w:rsidRPr="00775D8B">
        <w:tab/>
      </w:r>
      <w:r w:rsidRPr="00C4470A">
        <w:rPr>
          <w:rFonts w:eastAsia="SimHei"/>
        </w:rPr>
        <w:t>建立可靠的系统，以便按年龄、暴力形式和受害者与加害者之间关系收集暴力侵害妇女的统计数据，以及收集控诉数目、起诉、判决和对施暴者判刑及关于提供给受害者的赔偿的统计数据。</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贩运和剥削卖淫</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22.</w:t>
      </w:r>
      <w:r w:rsidRPr="00775D8B">
        <w:tab/>
      </w:r>
      <w:r w:rsidRPr="00775D8B">
        <w:t>委员会欢迎缔约国批准《联合国打击跨国有组织犯罪公约关于预防、禁止和惩治贩运人口特别是妇女和儿童行为的补充议定书》</w:t>
      </w:r>
      <w:r w:rsidR="00775D8B">
        <w:t>(</w:t>
      </w:r>
      <w:r w:rsidRPr="00775D8B">
        <w:t>巴勒莫议定书</w:t>
      </w:r>
      <w:r w:rsidR="00775D8B">
        <w:t>)</w:t>
      </w:r>
      <w:r w:rsidRPr="00775D8B">
        <w:t>。不过，它对有报道指出许多妇女和女童，包括孤身儿童，为了逃离本国，沦为人口贩运和人口走私的受害者感到关切。委员会感到遗憾的是，缺乏关于贩运的全面法律和政策以及大多数贩运者都享有有罪不罚的待遇。尽管认识到为保护卖淫的妇女采取的各项措施，但委员会对于她们面对的歧视以及缺乏现有康复方案对希望停止卖淫的妇女产生的影响以及起诉剥削卖淫的人的数目的信息感到关切。</w:t>
      </w:r>
    </w:p>
    <w:p w:rsidR="009B1C09" w:rsidRPr="00775D8B" w:rsidRDefault="009B1C09" w:rsidP="009B1C09">
      <w:pPr>
        <w:pStyle w:val="SingleTxt"/>
      </w:pPr>
      <w:r w:rsidRPr="00775D8B">
        <w:t>23.</w:t>
      </w:r>
      <w:r w:rsidRPr="00775D8B">
        <w:tab/>
      </w:r>
      <w:r w:rsidRPr="00775D8B">
        <w:rPr>
          <w:rFonts w:eastAsia="SimHei"/>
        </w:rPr>
        <w:t>委员会建议缔约国</w:t>
      </w:r>
      <w:r w:rsidRPr="00775D8B">
        <w:t>：</w:t>
      </w:r>
      <w:r w:rsidRPr="00775D8B">
        <w:t xml:space="preserve"> </w:t>
      </w:r>
    </w:p>
    <w:p w:rsidR="009B1C09" w:rsidRPr="00775D8B" w:rsidRDefault="009B1C09" w:rsidP="009B1C09">
      <w:pPr>
        <w:pStyle w:val="SingleTxt"/>
      </w:pPr>
      <w:r w:rsidRPr="00775D8B">
        <w:tab/>
        <w:t>(a)</w:t>
      </w:r>
      <w:r w:rsidRPr="00775D8B">
        <w:tab/>
      </w:r>
      <w:r w:rsidRPr="00775D8B">
        <w:rPr>
          <w:rFonts w:eastAsia="SimHei"/>
        </w:rPr>
        <w:t>进行一项研究，调查妇女和女童遭到贩运的程度和原因以及剥削妇女和女童卖淫的程度</w:t>
      </w:r>
      <w:r w:rsidRPr="00775D8B">
        <w:t>；</w:t>
      </w:r>
    </w:p>
    <w:p w:rsidR="009B1C09" w:rsidRPr="00775D8B" w:rsidRDefault="009B1C09" w:rsidP="009B1C09">
      <w:pPr>
        <w:pStyle w:val="SingleTxt"/>
      </w:pPr>
      <w:r w:rsidRPr="00775D8B">
        <w:tab/>
        <w:t>(b)</w:t>
      </w:r>
      <w:r w:rsidRPr="00775D8B">
        <w:tab/>
      </w:r>
      <w:r w:rsidRPr="00775D8B">
        <w:rPr>
          <w:rFonts w:eastAsia="SimHei"/>
        </w:rPr>
        <w:t>根据性别平等的观点并依照《巴勒莫议定书》，迅速通过全面立法和制定禁止贩运人口的国家政策和战略</w:t>
      </w:r>
      <w:r w:rsidRPr="00775D8B">
        <w:t>；</w:t>
      </w:r>
    </w:p>
    <w:p w:rsidR="009B1C09" w:rsidRPr="00775D8B" w:rsidRDefault="009B1C09" w:rsidP="009B1C09">
      <w:pPr>
        <w:pStyle w:val="SingleTxt"/>
      </w:pPr>
      <w:r w:rsidRPr="00775D8B">
        <w:tab/>
        <w:t>(c)</w:t>
      </w:r>
      <w:r w:rsidRPr="00775D8B">
        <w:tab/>
      </w:r>
      <w:r w:rsidRPr="00775D8B">
        <w:rPr>
          <w:rFonts w:eastAsia="SimHei"/>
        </w:rPr>
        <w:t>采取防止贩运的有效措施，包括早期鉴定和警告系统，并提供旅行证件和与相邻国家的区域机构合作，使希望离开国家的妇女和女童能安全通行</w:t>
      </w:r>
      <w:r w:rsidRPr="00775D8B">
        <w:t>；</w:t>
      </w:r>
    </w:p>
    <w:p w:rsidR="009B1C09" w:rsidRPr="00775D8B" w:rsidRDefault="009B1C09" w:rsidP="009B1C09">
      <w:pPr>
        <w:pStyle w:val="SingleTxt"/>
      </w:pPr>
      <w:r w:rsidRPr="00775D8B">
        <w:tab/>
        <w:t>(d)</w:t>
      </w:r>
      <w:r w:rsidRPr="00775D8B">
        <w:tab/>
      </w:r>
      <w:r w:rsidRPr="00775D8B">
        <w:rPr>
          <w:rFonts w:eastAsia="SimHei"/>
        </w:rPr>
        <w:t>确保贩运者和皮条客遭到起诉和受到适当惩罚，并向成为贩运受害者的妇女和儿童特别是孤身儿童提供免费法律援助、临时住所和心理社会支助</w:t>
      </w:r>
      <w:r w:rsidRPr="00775D8B">
        <w:t>；</w:t>
      </w:r>
    </w:p>
    <w:p w:rsidR="009B1C09" w:rsidRPr="00775D8B" w:rsidRDefault="009B1C09" w:rsidP="009B1C09">
      <w:pPr>
        <w:pStyle w:val="SingleTxt"/>
      </w:pPr>
      <w:r w:rsidRPr="00775D8B">
        <w:tab/>
        <w:t>(e)</w:t>
      </w:r>
      <w:r w:rsidRPr="00775D8B">
        <w:tab/>
      </w:r>
      <w:r w:rsidRPr="00775D8B">
        <w:rPr>
          <w:rFonts w:eastAsia="SimHei"/>
        </w:rPr>
        <w:t>向法官、检察官、警察、边防警卫和其他专业团体提供关于贩运人口和鉴定对性别问题敏感的受害者方法的培训</w:t>
      </w:r>
      <w:r w:rsidRPr="00775D8B">
        <w:t>；</w:t>
      </w:r>
    </w:p>
    <w:p w:rsidR="009B1C09" w:rsidRPr="00775D8B" w:rsidRDefault="009B1C09" w:rsidP="009B1C09">
      <w:pPr>
        <w:pStyle w:val="SingleTxt"/>
      </w:pPr>
      <w:r w:rsidRPr="00775D8B">
        <w:tab/>
        <w:t>(f)</w:t>
      </w:r>
      <w:r w:rsidRPr="00775D8B">
        <w:tab/>
      </w:r>
      <w:r w:rsidRPr="00775D8B">
        <w:rPr>
          <w:rFonts w:eastAsia="SimHei"/>
        </w:rPr>
        <w:t>加强与过境国和目的地国以及国际组织的合作，以防止通过信息交流贩运人口，并协调旨在起诉和审判人口贩子的法律程序</w:t>
      </w:r>
      <w:r w:rsidRPr="00775D8B">
        <w:t>；</w:t>
      </w:r>
    </w:p>
    <w:p w:rsidR="009B1C09" w:rsidRPr="00775D8B" w:rsidRDefault="009B1C09" w:rsidP="009B1C09">
      <w:pPr>
        <w:pStyle w:val="SingleTxt"/>
      </w:pPr>
      <w:r w:rsidRPr="00775D8B">
        <w:tab/>
        <w:t>(g)</w:t>
      </w:r>
      <w:r w:rsidRPr="00775D8B">
        <w:tab/>
      </w:r>
      <w:r w:rsidRPr="00775D8B">
        <w:rPr>
          <w:rFonts w:eastAsia="SimHei"/>
        </w:rPr>
        <w:t>评价康复和重返社会方案对卖淫女性和希望停止卖淫的女性的影响，并根据这项评价结果，采取加强这些方案的措施，包括对其分配足够的资源</w:t>
      </w:r>
      <w:r w:rsidRPr="00775D8B">
        <w:t>。</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参与政治和公共生活</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24.</w:t>
      </w:r>
      <w:r w:rsidRPr="00775D8B">
        <w:tab/>
      </w:r>
      <w:r w:rsidRPr="00775D8B">
        <w:t>委员会注意到为加强妇女参与地区议会、社区法院和民间服务所采取的措施，但它对妇女担任政府高级职位的人数依然不足以及采取的措施只对同执政党的观点一致的妇女有利的报道感到关切。它还感到关切的是，自缔约国在</w:t>
      </w:r>
      <w:r w:rsidRPr="00775D8B">
        <w:t>1991</w:t>
      </w:r>
      <w:r w:rsidRPr="00775D8B">
        <w:t>年获得独立以来，在实践上，妇女一直未能在自由和公平的选举中投票和作为国家议会候选人参加竞选。委员会也对没有独立的妇女协会在缔约国内运作感到关切并对缔约国至今没有采取国家行动计划落实安全理事会第</w:t>
      </w:r>
      <w:r w:rsidRPr="00775D8B">
        <w:t>1325 (2000)</w:t>
      </w:r>
      <w:r w:rsidRPr="00775D8B">
        <w:t>号决议感到遗憾。</w:t>
      </w:r>
    </w:p>
    <w:p w:rsidR="009B1C09" w:rsidRPr="00775D8B" w:rsidRDefault="009B1C09" w:rsidP="009B1C09">
      <w:pPr>
        <w:pStyle w:val="SingleTxt"/>
      </w:pPr>
      <w:r w:rsidRPr="00775D8B">
        <w:t>25.</w:t>
      </w:r>
      <w:r w:rsidRPr="00775D8B">
        <w:tab/>
      </w:r>
      <w:r w:rsidRPr="00775D8B">
        <w:rPr>
          <w:rFonts w:eastAsia="SimHei"/>
          <w:spacing w:val="-2"/>
        </w:rPr>
        <w:t>根据它就妇女参与政治和公共生活的一般性建议第</w:t>
      </w:r>
      <w:r w:rsidRPr="00775D8B">
        <w:rPr>
          <w:rFonts w:eastAsia="SimHei"/>
          <w:spacing w:val="-2"/>
        </w:rPr>
        <w:t>23</w:t>
      </w:r>
      <w:r w:rsidRPr="00775D8B">
        <w:rPr>
          <w:rFonts w:eastAsia="SimHei"/>
          <w:spacing w:val="-2"/>
        </w:rPr>
        <w:t>号，委员会敦促缔约国</w:t>
      </w:r>
      <w:r w:rsidRPr="00775D8B">
        <w:rPr>
          <w:spacing w:val="-2"/>
        </w:rPr>
        <w:t>：</w:t>
      </w:r>
    </w:p>
    <w:p w:rsidR="009B1C09" w:rsidRPr="00775D8B" w:rsidRDefault="009B1C09" w:rsidP="009B1C09">
      <w:pPr>
        <w:pStyle w:val="SingleTxt"/>
      </w:pPr>
      <w:r w:rsidRPr="00775D8B">
        <w:tab/>
        <w:t>(a)</w:t>
      </w:r>
      <w:r w:rsidRPr="00775D8B">
        <w:tab/>
      </w:r>
      <w:r w:rsidRPr="00775D8B">
        <w:rPr>
          <w:rFonts w:eastAsia="SimHei"/>
        </w:rPr>
        <w:t>迅速为国家议会和其他议事机构举行自由和公平的选举，务使所有妇女，包括处于不利地位群体的妇女和持有不同见解的妇女均能投票和参加竞选</w:t>
      </w:r>
      <w:r w:rsidRPr="00775D8B">
        <w:t>；</w:t>
      </w:r>
    </w:p>
    <w:p w:rsidR="009B1C09" w:rsidRPr="00775D8B" w:rsidRDefault="009B1C09" w:rsidP="009B1C09">
      <w:pPr>
        <w:pStyle w:val="SingleTxt"/>
      </w:pPr>
      <w:r w:rsidRPr="00775D8B">
        <w:tab/>
        <w:t>(b)</w:t>
      </w:r>
      <w:r w:rsidRPr="00775D8B">
        <w:tab/>
      </w:r>
      <w:r w:rsidRPr="00775D8B">
        <w:rPr>
          <w:rFonts w:eastAsia="SimHei"/>
        </w:rPr>
        <w:t>在国家、地区和地方层面加强努力，确保妇女在政府，特别是在高级别决策阶层、立法会议、司法部门和民间服务机构拥有公平的代表性</w:t>
      </w:r>
      <w:r w:rsidRPr="00775D8B">
        <w:t>；</w:t>
      </w:r>
    </w:p>
    <w:p w:rsidR="009B1C09" w:rsidRPr="00775D8B" w:rsidRDefault="009B1C09" w:rsidP="009B1C09">
      <w:pPr>
        <w:pStyle w:val="SingleTxt"/>
      </w:pPr>
      <w:r w:rsidRPr="00775D8B">
        <w:tab/>
        <w:t>(c)</w:t>
      </w:r>
      <w:r w:rsidRPr="00775D8B">
        <w:tab/>
      </w:r>
      <w:r w:rsidRPr="00775D8B">
        <w:rPr>
          <w:rFonts w:eastAsia="SimHei"/>
        </w:rPr>
        <w:t>依照《公约》第</w:t>
      </w:r>
      <w:r w:rsidRPr="00775D8B">
        <w:rPr>
          <w:rFonts w:eastAsia="SimHei"/>
        </w:rPr>
        <w:t>4</w:t>
      </w:r>
      <w:r w:rsidRPr="00775D8B">
        <w:rPr>
          <w:rFonts w:eastAsia="SimHei"/>
        </w:rPr>
        <w:t>条第</w:t>
      </w:r>
      <w:r w:rsidRPr="00775D8B">
        <w:rPr>
          <w:rFonts w:eastAsia="SimHei"/>
        </w:rPr>
        <w:t>1</w:t>
      </w:r>
      <w:r w:rsidRPr="00775D8B">
        <w:rPr>
          <w:rFonts w:eastAsia="SimHei"/>
        </w:rPr>
        <w:t>款的规定和委员会关于这个问题的一般性建议第</w:t>
      </w:r>
      <w:r w:rsidRPr="00775D8B">
        <w:rPr>
          <w:rFonts w:eastAsia="SimHei"/>
        </w:rPr>
        <w:t>25</w:t>
      </w:r>
      <w:r w:rsidRPr="00775D8B">
        <w:rPr>
          <w:rFonts w:eastAsia="SimHei"/>
        </w:rPr>
        <w:t>号加强使用有效的临时特别措施，包括为不遵守规定的状况制定法定配额，以便促进妇女在政治和公共生活中的公平代表性，特别是政治职位的选任和任命以及司法部门决策层级的职位</w:t>
      </w:r>
      <w:r w:rsidRPr="00775D8B">
        <w:t>；</w:t>
      </w:r>
    </w:p>
    <w:p w:rsidR="009B1C09" w:rsidRPr="00775D8B" w:rsidRDefault="009B1C09" w:rsidP="009B1C09">
      <w:pPr>
        <w:pStyle w:val="SingleTxt"/>
      </w:pPr>
      <w:r w:rsidRPr="00775D8B">
        <w:tab/>
        <w:t>(d)</w:t>
      </w:r>
      <w:r w:rsidRPr="00775D8B">
        <w:tab/>
      </w:r>
      <w:r w:rsidRPr="00775D8B">
        <w:rPr>
          <w:rFonts w:eastAsia="SimHei"/>
        </w:rPr>
        <w:t>创造一个有利的环境和一个监管框架，确保妇女协会能在缔约国得以设立并能自由运行</w:t>
      </w:r>
      <w:r w:rsidRPr="00775D8B">
        <w:t>；</w:t>
      </w:r>
    </w:p>
    <w:p w:rsidR="009B1C09" w:rsidRPr="00775D8B" w:rsidRDefault="009B1C09" w:rsidP="009B1C09">
      <w:pPr>
        <w:pStyle w:val="SingleTxt"/>
      </w:pPr>
      <w:r w:rsidRPr="00775D8B">
        <w:tab/>
        <w:t>(e)</w:t>
      </w:r>
      <w:r w:rsidRPr="00775D8B">
        <w:tab/>
      </w:r>
      <w:r w:rsidRPr="00775D8B">
        <w:rPr>
          <w:rFonts w:eastAsia="SimHei"/>
        </w:rPr>
        <w:t>在妇女组织代表的合作下，采取落实安全理事会第</w:t>
      </w:r>
      <w:r w:rsidRPr="00775D8B">
        <w:rPr>
          <w:rFonts w:eastAsia="SimHei"/>
        </w:rPr>
        <w:t>1325(2000)</w:t>
      </w:r>
      <w:r w:rsidRPr="00775D8B">
        <w:rPr>
          <w:rFonts w:eastAsia="SimHei"/>
        </w:rPr>
        <w:t>号决议的国家行动计划，并确保这项行动计划考虑到安理会第</w:t>
      </w:r>
      <w:r w:rsidRPr="00775D8B">
        <w:rPr>
          <w:rFonts w:eastAsia="SimHei"/>
        </w:rPr>
        <w:t>1820(2008)</w:t>
      </w:r>
      <w:r w:rsidRPr="00775D8B">
        <w:rPr>
          <w:rFonts w:eastAsia="SimHei"/>
        </w:rPr>
        <w:t>、第</w:t>
      </w:r>
      <w:r w:rsidRPr="00775D8B">
        <w:rPr>
          <w:rFonts w:eastAsia="SimHei"/>
        </w:rPr>
        <w:t>1888(2009)</w:t>
      </w:r>
      <w:r w:rsidRPr="00775D8B">
        <w:rPr>
          <w:rFonts w:eastAsia="SimHei"/>
        </w:rPr>
        <w:t>、第</w:t>
      </w:r>
      <w:r w:rsidRPr="00775D8B">
        <w:rPr>
          <w:rFonts w:eastAsia="SimHei"/>
        </w:rPr>
        <w:t>1889(2009)</w:t>
      </w:r>
      <w:r w:rsidRPr="00775D8B">
        <w:rPr>
          <w:rFonts w:eastAsia="SimHei"/>
        </w:rPr>
        <w:t>和第</w:t>
      </w:r>
      <w:r w:rsidRPr="00775D8B">
        <w:rPr>
          <w:rFonts w:eastAsia="SimHei"/>
        </w:rPr>
        <w:t>2122(2013)</w:t>
      </w:r>
      <w:r w:rsidRPr="00775D8B">
        <w:rPr>
          <w:rFonts w:eastAsia="SimHei"/>
        </w:rPr>
        <w:t>号决议中反映的安理会的妇女与和平与安全议程的所有内容</w:t>
      </w:r>
      <w:r w:rsidRPr="00775D8B">
        <w:t>。</w:t>
      </w:r>
      <w:r w:rsidRPr="00775D8B">
        <w:t xml:space="preserve"> </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国籍</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26.</w:t>
      </w:r>
      <w:r w:rsidRPr="00775D8B">
        <w:tab/>
      </w:r>
      <w:r w:rsidRPr="00775D8B">
        <w:t>委员会赞赏缔约国实施的国籍法并注意到几乎所有医院新生儿都已得到登记。不过，它对农村地区儿童出生登记方面持续存在的挑战感到关切，这可能使这些儿童失去国籍并使他们在获得教育、保健和其他基本服务方面受到限制。</w:t>
      </w:r>
      <w:r w:rsidRPr="00775D8B">
        <w:t xml:space="preserve"> </w:t>
      </w:r>
    </w:p>
    <w:p w:rsidR="009B1C09" w:rsidRPr="00775D8B" w:rsidRDefault="009B1C09" w:rsidP="009B1C09">
      <w:pPr>
        <w:pStyle w:val="SingleTxt"/>
      </w:pPr>
      <w:r w:rsidRPr="00775D8B">
        <w:t>27.</w:t>
      </w:r>
      <w:r w:rsidRPr="00775D8B">
        <w:tab/>
      </w:r>
      <w:r w:rsidRPr="00775D8B">
        <w:rPr>
          <w:rFonts w:eastAsia="SimHei"/>
        </w:rPr>
        <w:t>委员会呼吁缔约国制定全面机制，务使所有在缔约国出生的婴儿特别是在农村地区出生的婴儿都在出生时能够得到登记，以此防止儿童失去国籍并确保他们能够拥有国籍和教育、保健及其他各项基本服务</w:t>
      </w:r>
      <w:r w:rsidRPr="00775D8B">
        <w:t>。</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教育</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28.</w:t>
      </w:r>
      <w:r w:rsidRPr="00775D8B">
        <w:tab/>
      </w:r>
      <w:r w:rsidRPr="00775D8B">
        <w:t>尽管委员会注意到缔约国为使女童和妇女获得教育作出努力，特别是增加了女童在小学和中学入学的机会，但它感到关切的是：</w:t>
      </w:r>
    </w:p>
    <w:p w:rsidR="009B1C09" w:rsidRPr="00775D8B" w:rsidRDefault="009B1C09" w:rsidP="009B1C09">
      <w:pPr>
        <w:pStyle w:val="SingleTxt"/>
      </w:pPr>
      <w:r w:rsidRPr="00775D8B">
        <w:tab/>
        <w:t>(a)</w:t>
      </w:r>
      <w:r w:rsidRPr="00775D8B">
        <w:tab/>
      </w:r>
      <w:r w:rsidRPr="00775D8B">
        <w:t>女童的入学率仍然偏低，特别是在农村地区，而女童的辍学率继续偏高；</w:t>
      </w:r>
    </w:p>
    <w:p w:rsidR="009B1C09" w:rsidRPr="00775D8B" w:rsidRDefault="009B1C09" w:rsidP="009B1C09">
      <w:pPr>
        <w:pStyle w:val="SingleTxt"/>
      </w:pPr>
      <w:r w:rsidRPr="00775D8B">
        <w:tab/>
        <w:t>(b)</w:t>
      </w:r>
      <w:r w:rsidRPr="00775D8B">
        <w:tab/>
      </w:r>
      <w:r w:rsidRPr="00775D8B">
        <w:t>学校数目依然不足，特别是在农村地区；</w:t>
      </w:r>
    </w:p>
    <w:p w:rsidR="009B1C09" w:rsidRPr="00775D8B" w:rsidRDefault="009B1C09" w:rsidP="009B1C09">
      <w:pPr>
        <w:pStyle w:val="SingleTxt"/>
      </w:pPr>
      <w:r w:rsidRPr="00775D8B">
        <w:tab/>
        <w:t>(c)</w:t>
      </w:r>
      <w:r w:rsidRPr="00775D8B">
        <w:tab/>
      </w:r>
      <w:r w:rsidRPr="00775D8B">
        <w:t>女性教师的人数依然极少，这可能使女童不愿上学；</w:t>
      </w:r>
    </w:p>
    <w:p w:rsidR="009B1C09" w:rsidRPr="00775D8B" w:rsidRDefault="009B1C09" w:rsidP="007B7C05">
      <w:pPr>
        <w:pStyle w:val="SingleTxt"/>
        <w:spacing w:after="120" w:line="312" w:lineRule="exact"/>
      </w:pPr>
      <w:r w:rsidRPr="00775D8B">
        <w:tab/>
        <w:t>(d)</w:t>
      </w:r>
      <w:r w:rsidRPr="00775D8B">
        <w:tab/>
      </w:r>
      <w:r w:rsidRPr="00775D8B">
        <w:t>尽管作出了一些改进，但女性依然在职业教育、技术和高等教育方面的人数不足，并且升级率偏低；</w:t>
      </w:r>
    </w:p>
    <w:p w:rsidR="009B1C09" w:rsidRPr="00775D8B" w:rsidRDefault="009B1C09" w:rsidP="007B7C05">
      <w:pPr>
        <w:pStyle w:val="SingleTxt"/>
        <w:spacing w:after="120" w:line="312" w:lineRule="exact"/>
      </w:pPr>
      <w:r w:rsidRPr="00775D8B">
        <w:tab/>
        <w:t>(e)</w:t>
      </w:r>
      <w:r w:rsidRPr="00775D8B">
        <w:tab/>
      </w:r>
      <w:r w:rsidRPr="00775D8B">
        <w:t>缔约国仍未采取措施防止和解决在学校对女童的性暴力问题。</w:t>
      </w:r>
    </w:p>
    <w:p w:rsidR="009B1C09" w:rsidRPr="00775D8B" w:rsidRDefault="009B1C09" w:rsidP="007B7C05">
      <w:pPr>
        <w:pStyle w:val="SingleTxt"/>
        <w:spacing w:after="120" w:line="312" w:lineRule="exact"/>
      </w:pPr>
      <w:r w:rsidRPr="00775D8B">
        <w:t>29.</w:t>
      </w:r>
      <w:r w:rsidRPr="00775D8B">
        <w:tab/>
      </w:r>
      <w:r w:rsidRPr="00775D8B">
        <w:rPr>
          <w:rFonts w:eastAsia="SimHei"/>
        </w:rPr>
        <w:t>委员会建议缔约国</w:t>
      </w:r>
      <w:r w:rsidRPr="00775D8B">
        <w:t>：</w:t>
      </w:r>
    </w:p>
    <w:p w:rsidR="009B1C09" w:rsidRPr="00775D8B" w:rsidRDefault="009B1C09" w:rsidP="007B7C05">
      <w:pPr>
        <w:pStyle w:val="SingleTxt"/>
        <w:spacing w:after="120" w:line="312" w:lineRule="exact"/>
      </w:pPr>
      <w:r w:rsidRPr="00775D8B">
        <w:tab/>
        <w:t>(a)</w:t>
      </w:r>
      <w:r w:rsidRPr="00775D8B">
        <w:tab/>
      </w:r>
      <w:r w:rsidRPr="00775D8B">
        <w:rPr>
          <w:rFonts w:eastAsia="SimHei"/>
        </w:rPr>
        <w:t>加强各项措施，确保女童和少女在实际中能够平等得到各级教育，并减少女童的辍学率，包括解决不利的文化态度和过分的家务等各种障碍</w:t>
      </w:r>
      <w:r w:rsidRPr="00775D8B">
        <w:t>；</w:t>
      </w:r>
    </w:p>
    <w:p w:rsidR="009B1C09" w:rsidRPr="00775D8B" w:rsidRDefault="009B1C09" w:rsidP="007B7C05">
      <w:pPr>
        <w:pStyle w:val="SingleTxt"/>
        <w:spacing w:after="120" w:line="312" w:lineRule="exact"/>
      </w:pPr>
      <w:r w:rsidRPr="00775D8B">
        <w:tab/>
        <w:t>(b)</w:t>
      </w:r>
      <w:r w:rsidRPr="00775D8B">
        <w:tab/>
      </w:r>
      <w:r w:rsidRPr="00775D8B">
        <w:rPr>
          <w:rFonts w:eastAsia="SimHei"/>
        </w:rPr>
        <w:t>降低都市和农村地区在获得教育方面的差异，包括增加农村地区的学校数目</w:t>
      </w:r>
      <w:r w:rsidRPr="00775D8B">
        <w:t>；</w:t>
      </w:r>
    </w:p>
    <w:p w:rsidR="009B1C09" w:rsidRPr="00775D8B" w:rsidRDefault="009B1C09" w:rsidP="007B7C05">
      <w:pPr>
        <w:pStyle w:val="SingleTxt"/>
        <w:spacing w:after="120" w:line="312" w:lineRule="exact"/>
      </w:pPr>
      <w:r w:rsidRPr="00775D8B">
        <w:tab/>
        <w:t>(c)</w:t>
      </w:r>
      <w:r w:rsidRPr="00775D8B">
        <w:tab/>
      </w:r>
      <w:r w:rsidRPr="00775D8B">
        <w:rPr>
          <w:rFonts w:eastAsia="SimHei"/>
        </w:rPr>
        <w:t>加强措施，以便增加女性教师的人数和解决女性在职业教育和高等教育方面人数不足的情况，包括向女童提供职业咨询，促使她们向非传统职业生涯迈进，特别是在技术和职业领域，并制定解决女童升级率低的措施和在下一次定期报告中就这些措施提出报告</w:t>
      </w:r>
      <w:r w:rsidRPr="00775D8B">
        <w:t>；</w:t>
      </w:r>
    </w:p>
    <w:p w:rsidR="009B1C09" w:rsidRPr="00775D8B" w:rsidRDefault="009B1C09" w:rsidP="007B7C05">
      <w:pPr>
        <w:pStyle w:val="SingleTxt"/>
        <w:spacing w:after="120" w:line="312" w:lineRule="exact"/>
      </w:pPr>
      <w:r w:rsidRPr="00775D8B">
        <w:tab/>
        <w:t>(d)</w:t>
      </w:r>
      <w:r w:rsidRPr="00775D8B">
        <w:tab/>
      </w:r>
      <w:r w:rsidRPr="00775D8B">
        <w:rPr>
          <w:rFonts w:eastAsia="SimHei"/>
        </w:rPr>
        <w:t>制定禁止在学校进行性暴力和性骚扰行为的政策并确保追究犯下这些行为的人以及依法起诉和受到适当惩处</w:t>
      </w:r>
      <w:r w:rsidRPr="00775D8B">
        <w:t>。</w:t>
      </w:r>
      <w:r w:rsidRPr="00775D8B">
        <w:t xml:space="preserve"> </w:t>
      </w:r>
    </w:p>
    <w:p w:rsidR="009B1C09" w:rsidRPr="00775D8B" w:rsidRDefault="009B1C09" w:rsidP="007B7C05">
      <w:pPr>
        <w:pStyle w:val="SingleTxt"/>
        <w:spacing w:after="120" w:line="312" w:lineRule="exact"/>
      </w:pPr>
      <w:r w:rsidRPr="00775D8B">
        <w:t>30.</w:t>
      </w:r>
      <w:r w:rsidRPr="00775D8B">
        <w:tab/>
      </w:r>
      <w:r w:rsidRPr="00775D8B">
        <w:t>委员会重申它对所有高中学生包括女生都需在萨瓦军事培训中心读十二年级感到关切，他们在该中心受到严格的军事训练并有可能受到暴力对待。委员会也对许多女童辍学、怀孕、结婚或为了不入学逃离家园的报道感到关切。</w:t>
      </w:r>
      <w:r w:rsidRPr="00775D8B">
        <w:t xml:space="preserve"> </w:t>
      </w:r>
    </w:p>
    <w:p w:rsidR="009B1C09" w:rsidRPr="00775D8B" w:rsidRDefault="009B1C09" w:rsidP="007B7C05">
      <w:pPr>
        <w:pStyle w:val="SingleTxt"/>
        <w:spacing w:after="120" w:line="312" w:lineRule="exact"/>
      </w:pPr>
      <w:r w:rsidRPr="00775D8B">
        <w:t>31.</w:t>
      </w:r>
      <w:r w:rsidRPr="00775D8B">
        <w:tab/>
      </w:r>
      <w:r w:rsidRPr="00775D8B">
        <w:rPr>
          <w:rFonts w:eastAsia="SimHei"/>
        </w:rPr>
        <w:t>委员会敦促缔约国</w:t>
      </w:r>
      <w:r w:rsidRPr="00775D8B">
        <w:t>：</w:t>
      </w:r>
    </w:p>
    <w:p w:rsidR="009B1C09" w:rsidRPr="00775D8B" w:rsidRDefault="009B1C09" w:rsidP="007B7C05">
      <w:pPr>
        <w:pStyle w:val="SingleTxt"/>
        <w:spacing w:after="120" w:line="312" w:lineRule="exact"/>
      </w:pPr>
      <w:r w:rsidRPr="00775D8B">
        <w:tab/>
        <w:t>(a)</w:t>
      </w:r>
      <w:r w:rsidRPr="00775D8B">
        <w:tab/>
      </w:r>
      <w:r w:rsidRPr="00775D8B">
        <w:rPr>
          <w:rFonts w:eastAsia="SimHei"/>
        </w:rPr>
        <w:t>停止强迫高中生到萨瓦军事培训中心入学，并通过增加民间高中十二年级的能力，确保该年级学生可选择在这些高中跟随正规教师学习</w:t>
      </w:r>
      <w:r w:rsidRPr="00775D8B">
        <w:t>；</w:t>
      </w:r>
    </w:p>
    <w:p w:rsidR="009B1C09" w:rsidRPr="00775D8B" w:rsidRDefault="009B1C09" w:rsidP="007B7C05">
      <w:pPr>
        <w:pStyle w:val="SingleTxt"/>
        <w:spacing w:after="120" w:line="312" w:lineRule="exact"/>
      </w:pPr>
      <w:r w:rsidRPr="00775D8B">
        <w:tab/>
        <w:t>(b)</w:t>
      </w:r>
      <w:r w:rsidRPr="00775D8B">
        <w:tab/>
      </w:r>
      <w:r w:rsidRPr="00775D8B">
        <w:rPr>
          <w:rFonts w:eastAsia="SimHei"/>
        </w:rPr>
        <w:t>确保在萨瓦军事培训中心受到指控的暴力侵害女童的所有人都受到起诉和惩罚以及受害者获得适当赔偿</w:t>
      </w:r>
      <w:r w:rsidRPr="00775D8B">
        <w:t>。</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就业</w:t>
      </w:r>
    </w:p>
    <w:p w:rsidR="009B1C09" w:rsidRPr="00775D8B" w:rsidRDefault="009B1C09" w:rsidP="009B1C09">
      <w:pPr>
        <w:pStyle w:val="SingleTxt"/>
        <w:spacing w:after="0" w:line="120" w:lineRule="exact"/>
        <w:rPr>
          <w:sz w:val="10"/>
        </w:rPr>
      </w:pPr>
    </w:p>
    <w:p w:rsidR="009B1C09" w:rsidRPr="00775D8B" w:rsidRDefault="009B1C09" w:rsidP="007B7C05">
      <w:pPr>
        <w:pStyle w:val="SingleTxt"/>
        <w:spacing w:after="160" w:line="312" w:lineRule="exact"/>
      </w:pPr>
      <w:r w:rsidRPr="00775D8B">
        <w:t>32.</w:t>
      </w:r>
      <w:r w:rsidRPr="00775D8B">
        <w:tab/>
      </w:r>
      <w:r w:rsidRPr="00775D8B">
        <w:t>委员会注意到缔约国为便利妇女就业采取的措施，特别是在自营职业方面，但对妇女集中于从事非技术性的低工资工作感到关切。它也对劳工法没有明确载列同工同酬的原则或在工作场所禁止性骚扰的规定感到关切。它也对至今就劳动监察提供的资料不足感到遗憾。委员会重申，它对妇女和女童被征召无限期地提供国家服务而没有正式薪酬感到关切，这等同于强迫劳动。</w:t>
      </w:r>
      <w:r w:rsidRPr="00775D8B">
        <w:t xml:space="preserve"> </w:t>
      </w:r>
    </w:p>
    <w:p w:rsidR="009B1C09" w:rsidRPr="00775D8B" w:rsidRDefault="009B1C09" w:rsidP="007B7C05">
      <w:pPr>
        <w:pStyle w:val="SingleTxt"/>
        <w:spacing w:after="160" w:line="312" w:lineRule="exact"/>
      </w:pPr>
      <w:r w:rsidRPr="00775D8B">
        <w:t>33.</w:t>
      </w:r>
      <w:r w:rsidRPr="00775D8B">
        <w:tab/>
      </w:r>
      <w:r w:rsidRPr="00775D8B">
        <w:rPr>
          <w:rFonts w:eastAsia="SimHei"/>
        </w:rPr>
        <w:t>委员会建议缔约国</w:t>
      </w:r>
      <w:r w:rsidRPr="00775D8B">
        <w:t>：</w:t>
      </w:r>
      <w:r w:rsidRPr="00775D8B">
        <w:t xml:space="preserve"> </w:t>
      </w:r>
    </w:p>
    <w:p w:rsidR="009B1C09" w:rsidRPr="00775D8B" w:rsidRDefault="009B1C09" w:rsidP="007B7C05">
      <w:pPr>
        <w:pStyle w:val="SingleTxt"/>
        <w:spacing w:after="160" w:line="312" w:lineRule="exact"/>
      </w:pPr>
      <w:r w:rsidRPr="00775D8B">
        <w:tab/>
        <w:t>(a)</w:t>
      </w:r>
      <w:r w:rsidRPr="00775D8B">
        <w:tab/>
      </w:r>
      <w:r w:rsidRPr="00775D8B">
        <w:rPr>
          <w:rFonts w:eastAsia="SimHei"/>
        </w:rPr>
        <w:t>采取有效措施解决男女在劳动力市场的职业隔离状况</w:t>
      </w:r>
      <w:r w:rsidRPr="00775D8B">
        <w:t>；</w:t>
      </w:r>
    </w:p>
    <w:p w:rsidR="009B1C09" w:rsidRPr="00775D8B" w:rsidRDefault="009B1C09" w:rsidP="007B7C05">
      <w:pPr>
        <w:pStyle w:val="SingleTxt"/>
        <w:spacing w:line="312" w:lineRule="exact"/>
      </w:pPr>
      <w:r w:rsidRPr="00775D8B">
        <w:tab/>
        <w:t>(b)</w:t>
      </w:r>
      <w:r w:rsidRPr="00775D8B">
        <w:tab/>
      </w:r>
      <w:r w:rsidRPr="00775D8B">
        <w:rPr>
          <w:rFonts w:eastAsia="SimHei"/>
        </w:rPr>
        <w:t>修订劳工通告</w:t>
      </w:r>
      <w:r w:rsidR="00775D8B">
        <w:rPr>
          <w:rFonts w:eastAsia="SimHei"/>
        </w:rPr>
        <w:t>(</w:t>
      </w:r>
      <w:r w:rsidRPr="00775D8B">
        <w:rPr>
          <w:rFonts w:eastAsia="SimHei"/>
        </w:rPr>
        <w:t>第</w:t>
      </w:r>
      <w:r w:rsidRPr="00775D8B">
        <w:rPr>
          <w:rFonts w:eastAsia="SimHei"/>
        </w:rPr>
        <w:t>118/2001</w:t>
      </w:r>
      <w:r w:rsidRPr="00775D8B">
        <w:rPr>
          <w:rFonts w:eastAsia="SimHei"/>
        </w:rPr>
        <w:t>号</w:t>
      </w:r>
      <w:r w:rsidR="00775D8B">
        <w:rPr>
          <w:rFonts w:eastAsia="SimHei"/>
        </w:rPr>
        <w:t>)</w:t>
      </w:r>
      <w:r w:rsidRPr="00775D8B">
        <w:rPr>
          <w:rFonts w:eastAsia="SimHei"/>
        </w:rPr>
        <w:t>，以便将同工同酬原则纳入其中并将性骚扰定为罪行</w:t>
      </w:r>
      <w:r w:rsidRPr="00775D8B">
        <w:t>；</w:t>
      </w:r>
    </w:p>
    <w:p w:rsidR="009B1C09" w:rsidRPr="00775D8B" w:rsidRDefault="009B1C09" w:rsidP="009B1C09">
      <w:pPr>
        <w:pStyle w:val="SingleTxt"/>
      </w:pPr>
      <w:r w:rsidRPr="00775D8B">
        <w:tab/>
        <w:t>(c)</w:t>
      </w:r>
      <w:r w:rsidRPr="00775D8B">
        <w:tab/>
      </w:r>
      <w:r w:rsidRPr="00775D8B">
        <w:rPr>
          <w:rFonts w:eastAsia="SimHei"/>
        </w:rPr>
        <w:t>在下一份定期报告中提供关于进行劳动监察的次数、性质和结果的信息，包括在农业和家庭工作这两个领域进行的劳动监察</w:t>
      </w:r>
      <w:r w:rsidRPr="00775D8B">
        <w:t>；</w:t>
      </w:r>
    </w:p>
    <w:p w:rsidR="009B1C09" w:rsidRPr="00775D8B" w:rsidRDefault="009B1C09" w:rsidP="009B1C09">
      <w:pPr>
        <w:pStyle w:val="SingleTxt"/>
      </w:pPr>
      <w:r w:rsidRPr="00775D8B">
        <w:tab/>
        <w:t>(d)</w:t>
      </w:r>
      <w:r w:rsidRPr="00775D8B">
        <w:tab/>
      </w:r>
      <w:r w:rsidRPr="00775D8B">
        <w:rPr>
          <w:rFonts w:eastAsia="SimHei"/>
        </w:rPr>
        <w:t>确保国家服务条件符合国际劳工组织</w:t>
      </w:r>
      <w:r w:rsidRPr="00775D8B">
        <w:rPr>
          <w:rFonts w:eastAsia="SimHei"/>
        </w:rPr>
        <w:t>1957</w:t>
      </w:r>
      <w:r w:rsidRPr="00775D8B">
        <w:rPr>
          <w:rFonts w:eastAsia="SimHei"/>
        </w:rPr>
        <w:t>年《废止强迫劳动公约》</w:t>
      </w:r>
      <w:r w:rsidR="00775D8B">
        <w:rPr>
          <w:rFonts w:eastAsia="SimHei"/>
        </w:rPr>
        <w:t>(</w:t>
      </w:r>
      <w:r w:rsidRPr="00775D8B">
        <w:rPr>
          <w:rFonts w:eastAsia="SimHei"/>
        </w:rPr>
        <w:t>105</w:t>
      </w:r>
      <w:r w:rsidRPr="00775D8B">
        <w:rPr>
          <w:rFonts w:eastAsia="SimHei"/>
        </w:rPr>
        <w:t>号公约</w:t>
      </w:r>
      <w:r w:rsidR="00775D8B">
        <w:rPr>
          <w:rFonts w:eastAsia="SimHei"/>
        </w:rPr>
        <w:t>)</w:t>
      </w:r>
      <w:r w:rsidRPr="00775D8B">
        <w:rPr>
          <w:rFonts w:eastAsia="SimHei"/>
        </w:rPr>
        <w:t>的规定和其他国际标准，包括提供适当薪酬</w:t>
      </w:r>
      <w:r w:rsidRPr="00775D8B">
        <w:t>。</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保健</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34.</w:t>
      </w:r>
      <w:r w:rsidRPr="00775D8B">
        <w:tab/>
      </w:r>
      <w:r w:rsidRPr="00775D8B">
        <w:t>委员会注意到缔约国为改善其国民的健康状况作出的努力，但关切地注意到：</w:t>
      </w:r>
      <w:r w:rsidRPr="00775D8B">
        <w:t xml:space="preserve"> </w:t>
      </w:r>
    </w:p>
    <w:p w:rsidR="009B1C09" w:rsidRPr="00775D8B" w:rsidRDefault="009B1C09" w:rsidP="009B1C09">
      <w:pPr>
        <w:pStyle w:val="SingleTxt"/>
      </w:pPr>
      <w:r w:rsidRPr="00775D8B">
        <w:tab/>
        <w:t>(a)</w:t>
      </w:r>
      <w:r w:rsidRPr="00775D8B">
        <w:tab/>
      </w:r>
      <w:r w:rsidRPr="00775D8B">
        <w:t>高孕妇死亡率，尽管缔约国已经分别正式实现了关于儿童和孕妇死亡率的千年发展目标</w:t>
      </w:r>
      <w:r w:rsidRPr="00775D8B">
        <w:t>4</w:t>
      </w:r>
      <w:r w:rsidRPr="00775D8B">
        <w:t>和</w:t>
      </w:r>
      <w:r w:rsidRPr="00775D8B">
        <w:t>5</w:t>
      </w:r>
      <w:r w:rsidRPr="00775D8B">
        <w:t>；</w:t>
      </w:r>
    </w:p>
    <w:p w:rsidR="009B1C09" w:rsidRPr="00775D8B" w:rsidRDefault="009B1C09" w:rsidP="009B1C09">
      <w:pPr>
        <w:pStyle w:val="SingleTxt"/>
      </w:pPr>
      <w:r w:rsidRPr="00775D8B">
        <w:tab/>
        <w:t>(b)</w:t>
      </w:r>
      <w:r w:rsidRPr="00775D8B">
        <w:tab/>
      </w:r>
      <w:r w:rsidRPr="00775D8B">
        <w:t>营养不良依然是婴儿死亡的主因，并且时常有粮食生产不足的报道；</w:t>
      </w:r>
    </w:p>
    <w:p w:rsidR="009B1C09" w:rsidRPr="00775D8B" w:rsidRDefault="009B1C09" w:rsidP="009B1C09">
      <w:pPr>
        <w:pStyle w:val="SingleTxt"/>
      </w:pPr>
      <w:r w:rsidRPr="00775D8B">
        <w:tab/>
        <w:t>(c)</w:t>
      </w:r>
      <w:r w:rsidRPr="00775D8B">
        <w:tab/>
      </w:r>
      <w:r w:rsidRPr="00775D8B">
        <w:t>分配给保健部门的预算不多，其数额低于区域平均预算，并且受过训练的医生和助产士人数不足；</w:t>
      </w:r>
    </w:p>
    <w:p w:rsidR="009B1C09" w:rsidRPr="00775D8B" w:rsidRDefault="009B1C09" w:rsidP="009B1C09">
      <w:pPr>
        <w:pStyle w:val="SingleTxt"/>
      </w:pPr>
      <w:r w:rsidRPr="00775D8B">
        <w:tab/>
        <w:t>(d)</w:t>
      </w:r>
      <w:r w:rsidRPr="00775D8B">
        <w:tab/>
      </w:r>
      <w:r w:rsidRPr="00775D8B">
        <w:t>早孕人数多；</w:t>
      </w:r>
    </w:p>
    <w:p w:rsidR="009B1C09" w:rsidRPr="00775D8B" w:rsidRDefault="009B1C09" w:rsidP="009B1C09">
      <w:pPr>
        <w:pStyle w:val="SingleTxt"/>
      </w:pPr>
      <w:r w:rsidRPr="00775D8B">
        <w:tab/>
        <w:t>(e)</w:t>
      </w:r>
      <w:r w:rsidRPr="00775D8B">
        <w:tab/>
      </w:r>
      <w:r w:rsidRPr="00775D8B">
        <w:t>缺乏关于安全堕胎程序的具体指导方针；</w:t>
      </w:r>
    </w:p>
    <w:p w:rsidR="009B1C09" w:rsidRPr="00775D8B" w:rsidRDefault="009B1C09" w:rsidP="009B1C09">
      <w:pPr>
        <w:pStyle w:val="SingleTxt"/>
      </w:pPr>
      <w:r w:rsidRPr="00775D8B">
        <w:tab/>
        <w:t>(f)</w:t>
      </w:r>
      <w:r w:rsidRPr="00775D8B">
        <w:tab/>
      </w:r>
      <w:r w:rsidRPr="00775D8B">
        <w:t>使用现代避孕工具的比例极低。</w:t>
      </w:r>
    </w:p>
    <w:p w:rsidR="009B1C09" w:rsidRPr="00775D8B" w:rsidRDefault="009B1C09" w:rsidP="009B1C09">
      <w:pPr>
        <w:pStyle w:val="SingleTxt"/>
      </w:pPr>
      <w:r w:rsidRPr="00775D8B">
        <w:t>35.</w:t>
      </w:r>
      <w:r w:rsidRPr="00775D8B">
        <w:tab/>
      </w:r>
      <w:r w:rsidRPr="00775D8B">
        <w:rPr>
          <w:rFonts w:eastAsia="SimHei"/>
        </w:rPr>
        <w:t>委员会建议缔约国</w:t>
      </w:r>
      <w:r w:rsidRPr="00775D8B">
        <w:t>：</w:t>
      </w:r>
      <w:r w:rsidRPr="00775D8B">
        <w:t xml:space="preserve"> </w:t>
      </w:r>
    </w:p>
    <w:p w:rsidR="009B1C09" w:rsidRPr="00775D8B" w:rsidRDefault="009B1C09" w:rsidP="009B1C09">
      <w:pPr>
        <w:pStyle w:val="SingleTxt"/>
      </w:pPr>
      <w:r w:rsidRPr="00775D8B">
        <w:tab/>
        <w:t>(a)</w:t>
      </w:r>
      <w:r w:rsidRPr="00775D8B">
        <w:tab/>
      </w:r>
      <w:r w:rsidRPr="00775D8B">
        <w:rPr>
          <w:rFonts w:eastAsia="SimHei"/>
        </w:rPr>
        <w:t>通过提供适当的性和生殖保健服务包括提供产前、分娩和产后服务的方式进一步降低孕妇死亡率。在这方面，缔约国应考虑使用联合国人权事务高级专员办事处编制的基于人权的办法落实减少可预防的孕妇的发病率和死亡率的政策和方案的技术指导</w:t>
      </w:r>
      <w:r w:rsidR="00775D8B">
        <w:rPr>
          <w:rFonts w:eastAsia="SimHei"/>
        </w:rPr>
        <w:t>(</w:t>
      </w:r>
      <w:hyperlink r:id="rId22" w:history="1">
        <w:r w:rsidRPr="00775D8B">
          <w:rPr>
            <w:rStyle w:val="Hyperlink"/>
            <w:rFonts w:eastAsia="SimHei" w:hint="eastAsia"/>
          </w:rPr>
          <w:t>A/HRC/21/22</w:t>
        </w:r>
      </w:hyperlink>
      <w:r w:rsidR="00775D8B">
        <w:rPr>
          <w:rFonts w:eastAsia="SimHei"/>
        </w:rPr>
        <w:t>)</w:t>
      </w:r>
      <w:r w:rsidRPr="00775D8B">
        <w:t>；</w:t>
      </w:r>
    </w:p>
    <w:p w:rsidR="009B1C09" w:rsidRPr="00775D8B" w:rsidRDefault="009B1C09" w:rsidP="009B1C09">
      <w:pPr>
        <w:pStyle w:val="SingleTxt"/>
      </w:pPr>
      <w:r w:rsidRPr="00775D8B">
        <w:tab/>
        <w:t>(b)</w:t>
      </w:r>
      <w:r w:rsidRPr="00775D8B">
        <w:tab/>
      </w:r>
      <w:r w:rsidRPr="00775D8B">
        <w:rPr>
          <w:rFonts w:eastAsia="SimHei"/>
        </w:rPr>
        <w:t>确保所有妇女和儿童都能得到足够营养，包括作出努力解决粮食短缺问题并为此寻求国际援助</w:t>
      </w:r>
      <w:r w:rsidRPr="00775D8B">
        <w:t>；</w:t>
      </w:r>
    </w:p>
    <w:p w:rsidR="009B1C09" w:rsidRPr="00775D8B" w:rsidRDefault="009B1C09" w:rsidP="009B1C09">
      <w:pPr>
        <w:pStyle w:val="SingleTxt"/>
      </w:pPr>
      <w:r w:rsidRPr="00775D8B">
        <w:tab/>
        <w:t>(c)</w:t>
      </w:r>
      <w:r w:rsidRPr="00775D8B">
        <w:tab/>
      </w:r>
      <w:r w:rsidRPr="00775D8B">
        <w:rPr>
          <w:rFonts w:eastAsia="SimHei"/>
        </w:rPr>
        <w:t>增加分配给保健医疗的预算以及受过训练的保健提供者和医疗人员人数，包括增加助产士人数，特别是在农村地区</w:t>
      </w:r>
      <w:r w:rsidRPr="00775D8B">
        <w:t>；</w:t>
      </w:r>
    </w:p>
    <w:p w:rsidR="009B1C09" w:rsidRPr="00775D8B" w:rsidRDefault="009B1C09" w:rsidP="009B1C09">
      <w:pPr>
        <w:pStyle w:val="SingleTxt"/>
      </w:pPr>
      <w:r w:rsidRPr="00775D8B">
        <w:tab/>
        <w:t>(d)</w:t>
      </w:r>
      <w:r w:rsidRPr="00775D8B">
        <w:tab/>
      </w:r>
      <w:r w:rsidRPr="00775D8B">
        <w:rPr>
          <w:rFonts w:eastAsia="SimHei"/>
        </w:rPr>
        <w:t>通过向女童和男童提供适合他们年龄的信息以及教导有关性和生殖健康和权利的知识，减少少女怀孕</w:t>
      </w:r>
      <w:r w:rsidRPr="00775D8B">
        <w:t>；</w:t>
      </w:r>
    </w:p>
    <w:p w:rsidR="009B1C09" w:rsidRPr="00775D8B" w:rsidRDefault="009B1C09" w:rsidP="009B1C09">
      <w:pPr>
        <w:pStyle w:val="SingleTxt"/>
      </w:pPr>
      <w:r w:rsidRPr="00775D8B">
        <w:tab/>
        <w:t>(e)</w:t>
      </w:r>
      <w:r w:rsidRPr="00775D8B">
        <w:tab/>
      </w:r>
      <w:r w:rsidRPr="00775D8B">
        <w:rPr>
          <w:rFonts w:eastAsia="SimHei"/>
        </w:rPr>
        <w:t>通过有关安全堕胎程序的具体准则，这些准则对在特殊情况下的安全堕胎作出了规定，包括刑法典中的规定，并确保提供安全和保密的堕胎以及堕胎后的各项服务</w:t>
      </w:r>
      <w:r w:rsidRPr="00775D8B">
        <w:t>；</w:t>
      </w:r>
    </w:p>
    <w:p w:rsidR="009B1C09" w:rsidRPr="00775D8B" w:rsidRDefault="009B1C09" w:rsidP="009B1C09">
      <w:pPr>
        <w:pStyle w:val="SingleTxt"/>
      </w:pPr>
      <w:r w:rsidRPr="00775D8B">
        <w:tab/>
        <w:t>(f)</w:t>
      </w:r>
      <w:r w:rsidRPr="00775D8B">
        <w:tab/>
      </w:r>
      <w:r w:rsidRPr="00775D8B">
        <w:rPr>
          <w:rFonts w:eastAsia="SimHei"/>
        </w:rPr>
        <w:t>向所有妇女和女童提供适当的负担得起的现代避孕方法</w:t>
      </w:r>
      <w:r w:rsidRPr="00775D8B">
        <w:t>。</w:t>
      </w:r>
      <w:r w:rsidRPr="00775D8B">
        <w:t xml:space="preserve"> </w:t>
      </w:r>
      <w:r w:rsidRPr="00775D8B">
        <w:tab/>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增强妇女经济权能</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36.</w:t>
      </w:r>
      <w:r w:rsidRPr="00775D8B">
        <w:tab/>
      </w:r>
      <w:r w:rsidRPr="00775D8B">
        <w:t>委员会注意到为促进妇女参与经济生活所采取的措施，包括提供小额信贷，但依然对以下情况感到关切：</w:t>
      </w:r>
      <w:r w:rsidRPr="00775D8B">
        <w:t xml:space="preserve"> </w:t>
      </w:r>
    </w:p>
    <w:p w:rsidR="009B1C09" w:rsidRPr="00775D8B" w:rsidRDefault="009B1C09" w:rsidP="009B1C09">
      <w:pPr>
        <w:pStyle w:val="SingleTxt"/>
      </w:pPr>
      <w:r w:rsidRPr="00775D8B">
        <w:tab/>
        <w:t>(a)</w:t>
      </w:r>
      <w:r w:rsidRPr="00775D8B">
        <w:tab/>
      </w:r>
      <w:r w:rsidRPr="00775D8B">
        <w:t>由于土地分配委员会对妇女平等拥有土地的权利具有偏见，这使妇女无法平等拥有土地，并且事实上已婚妇女拥有土地的权利时常都由她们的丈夫行使；</w:t>
      </w:r>
    </w:p>
    <w:p w:rsidR="009B1C09" w:rsidRPr="00775D8B" w:rsidRDefault="009B1C09" w:rsidP="009B1C09">
      <w:pPr>
        <w:pStyle w:val="SingleTxt"/>
      </w:pPr>
      <w:r w:rsidRPr="00775D8B">
        <w:tab/>
        <w:t>(b)</w:t>
      </w:r>
      <w:r w:rsidRPr="00775D8B">
        <w:tab/>
      </w:r>
      <w:r w:rsidRPr="00775D8B">
        <w:t>穆斯林社区使用伊斯兰法处理继承案件，根据伊斯兰法，妇女拥有土地的份额只有男子拥有土地的一半；</w:t>
      </w:r>
    </w:p>
    <w:p w:rsidR="009B1C09" w:rsidRPr="00775D8B" w:rsidRDefault="009B1C09" w:rsidP="009B1C09">
      <w:pPr>
        <w:pStyle w:val="SingleTxt"/>
      </w:pPr>
      <w:r w:rsidRPr="00775D8B">
        <w:tab/>
        <w:t>(c)</w:t>
      </w:r>
      <w:r w:rsidRPr="00775D8B">
        <w:tab/>
      </w:r>
      <w:r w:rsidRPr="00775D8B">
        <w:t>在这方面，妇女在一夫多妻制的婚姻中的地位并不确定，因为丈夫可能将土地只登记在其中一名妻子名下；</w:t>
      </w:r>
    </w:p>
    <w:p w:rsidR="009B1C09" w:rsidRPr="00775D8B" w:rsidRDefault="009B1C09" w:rsidP="009B1C09">
      <w:pPr>
        <w:pStyle w:val="SingleTxt"/>
      </w:pPr>
      <w:r w:rsidRPr="00775D8B">
        <w:tab/>
        <w:t>(d)</w:t>
      </w:r>
      <w:r w:rsidRPr="00775D8B">
        <w:tab/>
      </w:r>
      <w:r w:rsidRPr="00775D8B">
        <w:t>务农妇女继续在获得农业服务和技术方面受到歧视；</w:t>
      </w:r>
    </w:p>
    <w:p w:rsidR="009B1C09" w:rsidRPr="00775D8B" w:rsidRDefault="009B1C09" w:rsidP="009B1C09">
      <w:pPr>
        <w:pStyle w:val="SingleTxt"/>
      </w:pPr>
      <w:r w:rsidRPr="00775D8B">
        <w:tab/>
        <w:t>(e)</w:t>
      </w:r>
      <w:r w:rsidRPr="00775D8B">
        <w:tab/>
      </w:r>
      <w:r w:rsidRPr="00775D8B">
        <w:t>增强妇女经济权能的举措没有足够地成为发展方案的主流，并且性别平等问题也没有有效地纳入与国际组织的政策对话。</w:t>
      </w:r>
      <w:r w:rsidRPr="00775D8B">
        <w:t xml:space="preserve"> </w:t>
      </w:r>
    </w:p>
    <w:p w:rsidR="009B1C09" w:rsidRPr="00775D8B" w:rsidRDefault="009B1C09" w:rsidP="009B1C09">
      <w:pPr>
        <w:pStyle w:val="SingleTxt"/>
      </w:pPr>
      <w:r w:rsidRPr="00775D8B">
        <w:t>37.</w:t>
      </w:r>
      <w:r w:rsidRPr="00775D8B">
        <w:tab/>
      </w:r>
      <w:r w:rsidRPr="00775D8B">
        <w:rPr>
          <w:rFonts w:eastAsia="SimHei"/>
        </w:rPr>
        <w:t>委员会建议缔约国</w:t>
      </w:r>
      <w:r w:rsidRPr="00775D8B">
        <w:t>：</w:t>
      </w:r>
      <w:r w:rsidRPr="00775D8B">
        <w:t xml:space="preserve"> </w:t>
      </w:r>
    </w:p>
    <w:p w:rsidR="009B1C09" w:rsidRPr="00775D8B" w:rsidRDefault="009B1C09" w:rsidP="009B1C09">
      <w:pPr>
        <w:pStyle w:val="SingleTxt"/>
      </w:pPr>
      <w:r w:rsidRPr="00775D8B">
        <w:tab/>
        <w:t>(a)</w:t>
      </w:r>
      <w:r w:rsidRPr="00775D8B">
        <w:tab/>
      </w:r>
      <w:r w:rsidRPr="00775D8B">
        <w:rPr>
          <w:rFonts w:eastAsia="SimHei"/>
        </w:rPr>
        <w:t>加强努力以便充分落实关于土地保有权的第</w:t>
      </w:r>
      <w:r w:rsidRPr="00775D8B">
        <w:rPr>
          <w:rFonts w:eastAsia="SimHei"/>
        </w:rPr>
        <w:t>58/1994</w:t>
      </w:r>
      <w:r w:rsidRPr="00775D8B">
        <w:rPr>
          <w:rFonts w:eastAsia="SimHei"/>
        </w:rPr>
        <w:t>号公告，包括向村庄土地委员会提供有关妇女有权拥有土地的培训以及有效监测和落实这项公告并确保委员会组成的性别平衡</w:t>
      </w:r>
      <w:r w:rsidRPr="00775D8B">
        <w:t>；</w:t>
      </w:r>
    </w:p>
    <w:p w:rsidR="009B1C09" w:rsidRPr="00775D8B" w:rsidRDefault="009B1C09" w:rsidP="009B1C09">
      <w:pPr>
        <w:pStyle w:val="SingleTxt"/>
      </w:pPr>
      <w:r w:rsidRPr="00775D8B">
        <w:tab/>
        <w:t>(b)</w:t>
      </w:r>
      <w:r w:rsidRPr="00775D8B">
        <w:tab/>
      </w:r>
      <w:r w:rsidRPr="00775D8B">
        <w:rPr>
          <w:rFonts w:eastAsia="SimHei"/>
        </w:rPr>
        <w:t>确保穆斯林妇女和女童，包括在一夫多妻制下的妇女，拥有同男子相同的土地权利和生产资源</w:t>
      </w:r>
      <w:r w:rsidRPr="00775D8B">
        <w:t>；</w:t>
      </w:r>
    </w:p>
    <w:p w:rsidR="009B1C09" w:rsidRPr="00775D8B" w:rsidRDefault="009B1C09" w:rsidP="009B1C09">
      <w:pPr>
        <w:pStyle w:val="SingleTxt"/>
        <w:rPr>
          <w:spacing w:val="-4"/>
        </w:rPr>
      </w:pPr>
      <w:r w:rsidRPr="00775D8B">
        <w:tab/>
      </w:r>
      <w:r w:rsidRPr="00775D8B">
        <w:rPr>
          <w:spacing w:val="-4"/>
        </w:rPr>
        <w:t>(c)</w:t>
      </w:r>
      <w:r w:rsidRPr="00775D8B">
        <w:rPr>
          <w:spacing w:val="-4"/>
        </w:rPr>
        <w:tab/>
      </w:r>
      <w:r w:rsidRPr="00775D8B">
        <w:rPr>
          <w:rFonts w:eastAsia="SimHei"/>
          <w:spacing w:val="-4"/>
        </w:rPr>
        <w:t>使妇女便于得到用于生产的土地、农业培训和推广服务、信贷、种子、工具以及其他使其农耕能够持续和有产量的必要资源，并审查这些措施产生的作用</w:t>
      </w:r>
      <w:r w:rsidRPr="00775D8B">
        <w:rPr>
          <w:spacing w:val="-4"/>
        </w:rPr>
        <w:t>；</w:t>
      </w:r>
    </w:p>
    <w:p w:rsidR="009B1C09" w:rsidRPr="00775D8B" w:rsidRDefault="009B1C09" w:rsidP="009B1C09">
      <w:pPr>
        <w:pStyle w:val="SingleTxt"/>
      </w:pPr>
      <w:r w:rsidRPr="00775D8B">
        <w:tab/>
        <w:t>(d)</w:t>
      </w:r>
      <w:r w:rsidRPr="00775D8B">
        <w:tab/>
      </w:r>
      <w:r w:rsidRPr="00775D8B">
        <w:rPr>
          <w:rFonts w:eastAsia="SimHei"/>
        </w:rPr>
        <w:t>确保增强妇女权能的举措适当地在发展方案中成为主流，并且与性别平等有关的问题有效地纳入与国际组织的政策对话</w:t>
      </w:r>
      <w:r w:rsidRPr="00775D8B">
        <w:t>。</w:t>
      </w:r>
      <w:r w:rsidRPr="00775D8B">
        <w:t xml:space="preserve"> </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农村妇女</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38.</w:t>
      </w:r>
      <w:r w:rsidRPr="00775D8B">
        <w:tab/>
      </w:r>
      <w:r w:rsidRPr="00775D8B">
        <w:t>委员会欢迎为改善农村妇女状况所采取的措施，但对农村妇女和女童获得教育、保健和就业的机会有限感到关切。它也对没有采取足够的措施使她们能够参与令她们感到关切的问题的决策感到关切。</w:t>
      </w:r>
      <w:r w:rsidRPr="00775D8B">
        <w:t xml:space="preserve"> </w:t>
      </w:r>
    </w:p>
    <w:p w:rsidR="009B1C09" w:rsidRPr="00775D8B" w:rsidRDefault="009B1C09" w:rsidP="009B1C09">
      <w:pPr>
        <w:pStyle w:val="SingleTxt"/>
      </w:pPr>
      <w:r w:rsidRPr="00775D8B">
        <w:t>39.</w:t>
      </w:r>
      <w:r w:rsidRPr="00775D8B">
        <w:tab/>
      </w:r>
      <w:r w:rsidRPr="00775D8B">
        <w:rPr>
          <w:rFonts w:eastAsia="SimHei"/>
        </w:rPr>
        <w:t>委员会建议缔约国制定包括临时特别措施在内的全面战略，以便适当地解决生活在农村地区的妇女和女童的状况和需要。应对她们获得教育、保健、司法、就业、经济机会、土地保有权、信贷基金和政治参与特别是关于农村发展的政治参与给予特别注意。缔约国还应确保农村妇女参与与新出现的活动有关的决策过程，例如采矿部门及其对环境和妇女生计的影响</w:t>
      </w:r>
      <w:r w:rsidRPr="00775D8B">
        <w:t>。</w:t>
      </w:r>
      <w:r w:rsidRPr="00775D8B">
        <w:t xml:space="preserve"> </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在押妇女</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40.</w:t>
      </w:r>
      <w:r w:rsidRPr="00775D8B">
        <w:tab/>
      </w:r>
      <w:r w:rsidRPr="00775D8B">
        <w:t>委员会对在押妇女包括遭到秘密关押的妇女受到男看守多种形式的暴力包括性暴力以及没有得到适当起诉的状况感到关切。它关切地注意到目前没有独立的监督机构视察关押地点。</w:t>
      </w:r>
      <w:r w:rsidRPr="00775D8B">
        <w:t xml:space="preserve"> </w:t>
      </w:r>
    </w:p>
    <w:p w:rsidR="009B1C09" w:rsidRPr="00775D8B" w:rsidRDefault="009B1C09" w:rsidP="009B1C09">
      <w:pPr>
        <w:pStyle w:val="SingleTxt"/>
        <w:rPr>
          <w:spacing w:val="-4"/>
        </w:rPr>
      </w:pPr>
      <w:r w:rsidRPr="00775D8B">
        <w:rPr>
          <w:spacing w:val="-4"/>
        </w:rPr>
        <w:t>41.</w:t>
      </w:r>
      <w:r w:rsidRPr="00775D8B">
        <w:rPr>
          <w:spacing w:val="-4"/>
        </w:rPr>
        <w:tab/>
      </w:r>
      <w:r w:rsidRPr="00775D8B">
        <w:rPr>
          <w:rFonts w:eastAsia="SimHei"/>
          <w:spacing w:val="-4"/>
        </w:rPr>
        <w:t>委员会建议缔约国保护在押妇女不受暴力侵害，特别是不受性暴力侵害，包括</w:t>
      </w:r>
      <w:r w:rsidRPr="00775D8B">
        <w:rPr>
          <w:spacing w:val="-4"/>
        </w:rPr>
        <w:t>：</w:t>
      </w:r>
      <w:r w:rsidRPr="00775D8B">
        <w:rPr>
          <w:spacing w:val="-4"/>
        </w:rPr>
        <w:t xml:space="preserve"> </w:t>
      </w:r>
    </w:p>
    <w:p w:rsidR="009B1C09" w:rsidRPr="00775D8B" w:rsidRDefault="009B1C09" w:rsidP="009B1C09">
      <w:pPr>
        <w:pStyle w:val="SingleTxt"/>
      </w:pPr>
      <w:r w:rsidRPr="00775D8B">
        <w:tab/>
        <w:t>(a)</w:t>
      </w:r>
      <w:r w:rsidRPr="00775D8B">
        <w:tab/>
      </w:r>
      <w:r w:rsidRPr="00775D8B">
        <w:rPr>
          <w:rFonts w:eastAsia="SimHei"/>
        </w:rPr>
        <w:t>确保为受到性暴力和其他暴力侵害的在押妇女提供对性别问题敏感的投诉机制</w:t>
      </w:r>
      <w:r w:rsidRPr="00775D8B">
        <w:t>；</w:t>
      </w:r>
    </w:p>
    <w:p w:rsidR="009B1C09" w:rsidRPr="00775D8B" w:rsidRDefault="009B1C09" w:rsidP="009B1C09">
      <w:pPr>
        <w:pStyle w:val="SingleTxt"/>
      </w:pPr>
      <w:r w:rsidRPr="00775D8B">
        <w:tab/>
        <w:t>(b)</w:t>
      </w:r>
      <w:r w:rsidRPr="00775D8B">
        <w:tab/>
      </w:r>
      <w:r w:rsidRPr="00775D8B">
        <w:rPr>
          <w:rFonts w:eastAsia="SimHei"/>
        </w:rPr>
        <w:t>确保所有拘押场所的妇女均由女性看守监管并对所有看守都提供有关妇女权利的性别敏感强制性培训</w:t>
      </w:r>
      <w:r w:rsidRPr="00775D8B">
        <w:t>；</w:t>
      </w:r>
    </w:p>
    <w:p w:rsidR="009B1C09" w:rsidRPr="00775D8B" w:rsidRDefault="009B1C09" w:rsidP="009B1C09">
      <w:pPr>
        <w:pStyle w:val="SingleTxt"/>
      </w:pPr>
      <w:r w:rsidRPr="00775D8B">
        <w:tab/>
        <w:t>(c)</w:t>
      </w:r>
      <w:r w:rsidRPr="00775D8B">
        <w:tab/>
      </w:r>
      <w:r w:rsidRPr="00775D8B">
        <w:rPr>
          <w:rFonts w:eastAsia="SimHei"/>
        </w:rPr>
        <w:t>确保拘留中心关于获得保健服务包括性和生殖保健服务、营养和卫生的条件符合国际标准，特别是符合《联合国关于女性囚犯待遇和女性罪犯非拘禁措施的规则》</w:t>
      </w:r>
      <w:r w:rsidRPr="00775D8B">
        <w:rPr>
          <w:rFonts w:eastAsia="SimHei"/>
        </w:rPr>
        <w:t>(</w:t>
      </w:r>
      <w:r w:rsidRPr="00775D8B">
        <w:rPr>
          <w:rFonts w:eastAsia="SimHei"/>
        </w:rPr>
        <w:t>曼谷规则</w:t>
      </w:r>
      <w:r w:rsidRPr="00775D8B">
        <w:rPr>
          <w:rFonts w:eastAsia="SimHei"/>
        </w:rPr>
        <w:t>)</w:t>
      </w:r>
      <w:r w:rsidRPr="00775D8B">
        <w:t>。</w:t>
      </w:r>
    </w:p>
    <w:p w:rsidR="009B1C09" w:rsidRPr="00775D8B" w:rsidRDefault="009B1C09" w:rsidP="009B1C09">
      <w:pPr>
        <w:pStyle w:val="SingleTxt"/>
      </w:pPr>
      <w:r w:rsidRPr="00775D8B">
        <w:tab/>
        <w:t>(d)</w:t>
      </w:r>
      <w:r w:rsidRPr="00775D8B">
        <w:tab/>
      </w:r>
      <w:r w:rsidRPr="00775D8B">
        <w:rPr>
          <w:rFonts w:eastAsia="SimHei"/>
        </w:rPr>
        <w:t>使各个独立机构，包括国际组织和联合国特别程序任务执行人都能进入所有女性拘留设施</w:t>
      </w:r>
      <w:r w:rsidRPr="00775D8B">
        <w:t>。</w:t>
      </w:r>
      <w:r w:rsidRPr="00775D8B">
        <w:t xml:space="preserve"> </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婚姻和家庭关系</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42.</w:t>
      </w:r>
      <w:r w:rsidRPr="00775D8B">
        <w:tab/>
      </w:r>
      <w:r w:rsidRPr="00775D8B">
        <w:t>委员会感到关切的是，虽然男女最低结婚年龄定为</w:t>
      </w:r>
      <w:r w:rsidRPr="00775D8B">
        <w:t>18</w:t>
      </w:r>
      <w:r w:rsidRPr="00775D8B">
        <w:t>岁，但在缔约国童婚依然十分流行。它还感到关切的是，穆斯林社区还在实施歧视性的家庭法，包括有关结婚、离婚和继承的问题以及有关允许一夫多妻制婚姻的规定。</w:t>
      </w:r>
      <w:r w:rsidRPr="00775D8B">
        <w:t xml:space="preserve"> </w:t>
      </w:r>
    </w:p>
    <w:p w:rsidR="009B1C09" w:rsidRPr="00775D8B" w:rsidRDefault="009B1C09" w:rsidP="009B1C09">
      <w:pPr>
        <w:pStyle w:val="SingleTxt"/>
      </w:pPr>
      <w:r w:rsidRPr="00775D8B">
        <w:t>43.</w:t>
      </w:r>
      <w:r w:rsidRPr="00775D8B">
        <w:tab/>
      </w:r>
      <w:r w:rsidRPr="00775D8B">
        <w:rPr>
          <w:rFonts w:eastAsia="SimHei"/>
        </w:rPr>
        <w:t>依照《公约》第</w:t>
      </w:r>
      <w:r w:rsidRPr="00775D8B">
        <w:rPr>
          <w:rFonts w:eastAsia="SimHei"/>
        </w:rPr>
        <w:t>16</w:t>
      </w:r>
      <w:r w:rsidRPr="00775D8B">
        <w:rPr>
          <w:rFonts w:eastAsia="SimHei"/>
        </w:rPr>
        <w:t>条第</w:t>
      </w:r>
      <w:r w:rsidRPr="00775D8B">
        <w:rPr>
          <w:rFonts w:eastAsia="SimHei"/>
        </w:rPr>
        <w:t>2</w:t>
      </w:r>
      <w:r w:rsidRPr="00775D8B">
        <w:rPr>
          <w:rFonts w:eastAsia="SimHei"/>
        </w:rPr>
        <w:t>款、关于婚姻和家庭关系平等的委员会一般性建议第</w:t>
      </w:r>
      <w:r w:rsidRPr="00775D8B">
        <w:rPr>
          <w:rFonts w:eastAsia="SimHei"/>
        </w:rPr>
        <w:t>21</w:t>
      </w:r>
      <w:r w:rsidRPr="00775D8B">
        <w:rPr>
          <w:rFonts w:eastAsia="SimHei"/>
        </w:rPr>
        <w:t>号和关于有害作法的委员会一般性建议第</w:t>
      </w:r>
      <w:r w:rsidRPr="00775D8B">
        <w:rPr>
          <w:rFonts w:eastAsia="SimHei"/>
        </w:rPr>
        <w:t>18</w:t>
      </w:r>
      <w:r w:rsidRPr="00775D8B">
        <w:rPr>
          <w:rFonts w:eastAsia="SimHei"/>
        </w:rPr>
        <w:t>号</w:t>
      </w:r>
      <w:r w:rsidRPr="00775D8B">
        <w:rPr>
          <w:rFonts w:eastAsia="SimHei"/>
        </w:rPr>
        <w:t>/</w:t>
      </w:r>
      <w:r w:rsidRPr="00775D8B">
        <w:rPr>
          <w:rFonts w:eastAsia="SimHei"/>
        </w:rPr>
        <w:t>儿童权利委员会一般性建议第</w:t>
      </w:r>
      <w:r w:rsidRPr="00775D8B">
        <w:rPr>
          <w:rFonts w:eastAsia="SimHei"/>
        </w:rPr>
        <w:t>18</w:t>
      </w:r>
      <w:r w:rsidRPr="00775D8B">
        <w:rPr>
          <w:rFonts w:eastAsia="SimHei"/>
        </w:rPr>
        <w:t>号，委员会建议缔约国</w:t>
      </w:r>
      <w:r w:rsidRPr="00775D8B">
        <w:t>：</w:t>
      </w:r>
    </w:p>
    <w:p w:rsidR="009B1C09" w:rsidRPr="00775D8B" w:rsidRDefault="009B1C09" w:rsidP="009B1C09">
      <w:pPr>
        <w:pStyle w:val="SingleTxt"/>
      </w:pPr>
      <w:r w:rsidRPr="00775D8B">
        <w:tab/>
        <w:t>(a)</w:t>
      </w:r>
      <w:r w:rsidRPr="00775D8B">
        <w:tab/>
      </w:r>
      <w:r w:rsidRPr="00775D8B">
        <w:rPr>
          <w:rFonts w:eastAsia="SimHei"/>
        </w:rPr>
        <w:t>确保严格落实法定最低结婚年龄</w:t>
      </w:r>
      <w:r w:rsidRPr="00775D8B">
        <w:rPr>
          <w:rFonts w:eastAsia="SimHei"/>
        </w:rPr>
        <w:t>18</w:t>
      </w:r>
      <w:r w:rsidRPr="00775D8B">
        <w:rPr>
          <w:rFonts w:eastAsia="SimHei"/>
        </w:rPr>
        <w:t>岁的规定；不论在任何情况下</w:t>
      </w:r>
      <w:r w:rsidRPr="00775D8B">
        <w:rPr>
          <w:rFonts w:eastAsia="SimHei"/>
        </w:rPr>
        <w:t>16</w:t>
      </w:r>
      <w:r w:rsidRPr="00775D8B">
        <w:rPr>
          <w:rFonts w:eastAsia="SimHei"/>
        </w:rPr>
        <w:t>岁以下的儿童不能结婚；</w:t>
      </w:r>
      <w:r w:rsidRPr="00775D8B">
        <w:rPr>
          <w:rFonts w:eastAsia="SimHei"/>
        </w:rPr>
        <w:t>16</w:t>
      </w:r>
      <w:r w:rsidRPr="00775D8B">
        <w:rPr>
          <w:rFonts w:eastAsia="SimHei"/>
        </w:rPr>
        <w:t>岁至</w:t>
      </w:r>
      <w:r w:rsidRPr="00775D8B">
        <w:rPr>
          <w:rFonts w:eastAsia="SimHei"/>
        </w:rPr>
        <w:t>18</w:t>
      </w:r>
      <w:r w:rsidRPr="00775D8B">
        <w:rPr>
          <w:rFonts w:eastAsia="SimHei"/>
        </w:rPr>
        <w:t>岁女童的婚姻可经主管法院严格按照法律的规定并在相关女童全面、自由和知情同意的情况下得到核准</w:t>
      </w:r>
      <w:r w:rsidRPr="00775D8B">
        <w:t>；</w:t>
      </w:r>
    </w:p>
    <w:p w:rsidR="009B1C09" w:rsidRPr="00775D8B" w:rsidRDefault="009B1C09" w:rsidP="009B1C09">
      <w:pPr>
        <w:pStyle w:val="SingleTxt"/>
      </w:pPr>
      <w:r w:rsidRPr="00775D8B">
        <w:tab/>
        <w:t>(b)</w:t>
      </w:r>
      <w:r w:rsidRPr="00775D8B">
        <w:tab/>
      </w:r>
      <w:r w:rsidRPr="00775D8B">
        <w:rPr>
          <w:rFonts w:eastAsia="SimHei"/>
        </w:rPr>
        <w:t>依照委员会关于《公约》第</w:t>
      </w:r>
      <w:r w:rsidRPr="00775D8B">
        <w:rPr>
          <w:rFonts w:eastAsia="SimHei"/>
        </w:rPr>
        <w:t>16</w:t>
      </w:r>
      <w:r w:rsidRPr="00775D8B">
        <w:rPr>
          <w:rFonts w:eastAsia="SimHei"/>
        </w:rPr>
        <w:t>条的一般性建议第</w:t>
      </w:r>
      <w:r w:rsidRPr="00775D8B">
        <w:rPr>
          <w:rFonts w:eastAsia="SimHei"/>
        </w:rPr>
        <w:t>29</w:t>
      </w:r>
      <w:r w:rsidRPr="00775D8B">
        <w:rPr>
          <w:rFonts w:eastAsia="SimHei"/>
        </w:rPr>
        <w:t>号</w:t>
      </w:r>
      <w:r w:rsidR="00775D8B">
        <w:rPr>
          <w:rFonts w:eastAsia="SimHei"/>
        </w:rPr>
        <w:t>(</w:t>
      </w:r>
      <w:r w:rsidRPr="00775D8B">
        <w:rPr>
          <w:rFonts w:eastAsia="SimHei"/>
        </w:rPr>
        <w:t>婚姻、家庭关系及其解除的经济后果</w:t>
      </w:r>
      <w:r w:rsidR="00775D8B">
        <w:rPr>
          <w:rFonts w:eastAsia="SimHei"/>
        </w:rPr>
        <w:t>)</w:t>
      </w:r>
      <w:r w:rsidRPr="00775D8B">
        <w:rPr>
          <w:rFonts w:eastAsia="SimHei"/>
        </w:rPr>
        <w:t>，将家庭法的实施与《公约》的规定取得一致，使穆斯林妇女和女童在婚姻、离婚和继承方面享有同男子相同的权利</w:t>
      </w:r>
      <w:r w:rsidRPr="00775D8B">
        <w:t>；</w:t>
      </w:r>
    </w:p>
    <w:p w:rsidR="009B1C09" w:rsidRPr="00775D8B" w:rsidRDefault="009B1C09" w:rsidP="009B1C09">
      <w:pPr>
        <w:pStyle w:val="SingleTxt"/>
      </w:pPr>
      <w:r w:rsidRPr="00775D8B">
        <w:tab/>
        <w:t>(c)</w:t>
      </w:r>
      <w:r w:rsidRPr="00775D8B">
        <w:tab/>
      </w:r>
      <w:r w:rsidRPr="00775D8B">
        <w:rPr>
          <w:rFonts w:eastAsia="SimHei"/>
        </w:rPr>
        <w:t>加强禁止一夫多妻制的婚姻，包括依照伊斯兰教义的一夫多妻制婚姻，不得有任何例外情况</w:t>
      </w:r>
      <w:r w:rsidRPr="00775D8B">
        <w:t>。</w:t>
      </w:r>
      <w:r w:rsidRPr="00775D8B">
        <w:t xml:space="preserve"> </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《公约》的任择议定书和对第</w:t>
      </w:r>
      <w:r w:rsidRPr="00775D8B">
        <w:rPr>
          <w:rFonts w:ascii="Times New Roman"/>
        </w:rPr>
        <w:t>20</w:t>
      </w:r>
      <w:r w:rsidRPr="00775D8B">
        <w:rPr>
          <w:rFonts w:ascii="Times New Roman"/>
        </w:rPr>
        <w:t>条第</w:t>
      </w:r>
      <w:r w:rsidRPr="00775D8B">
        <w:rPr>
          <w:rFonts w:ascii="Times New Roman"/>
        </w:rPr>
        <w:t>1</w:t>
      </w:r>
      <w:r w:rsidRPr="00775D8B">
        <w:rPr>
          <w:rFonts w:ascii="Times New Roman"/>
        </w:rPr>
        <w:t>款的修订案</w:t>
      </w:r>
    </w:p>
    <w:p w:rsidR="009B1C09" w:rsidRPr="00775D8B" w:rsidRDefault="009B1C09" w:rsidP="009B1C09">
      <w:pPr>
        <w:pStyle w:val="SingleTxt"/>
        <w:spacing w:after="0" w:line="120" w:lineRule="exact"/>
        <w:rPr>
          <w:sz w:val="10"/>
        </w:rPr>
      </w:pPr>
    </w:p>
    <w:p w:rsidR="009B1C09" w:rsidRPr="00775D8B" w:rsidRDefault="009B1C09" w:rsidP="009B1C09">
      <w:pPr>
        <w:pStyle w:val="SingleTxt"/>
      </w:pPr>
      <w:r w:rsidRPr="00775D8B">
        <w:t>44.</w:t>
      </w:r>
      <w:r w:rsidRPr="00775D8B">
        <w:tab/>
      </w:r>
      <w:r w:rsidRPr="00775D8B">
        <w:rPr>
          <w:rFonts w:eastAsia="SimHei"/>
        </w:rPr>
        <w:t>委员会鼓励缔约国批准《公约》的任择议定书，并尽快接受关于委员会开会时间的《公约》第</w:t>
      </w:r>
      <w:r w:rsidRPr="00775D8B">
        <w:rPr>
          <w:rFonts w:eastAsia="SimHei"/>
        </w:rPr>
        <w:t>20</w:t>
      </w:r>
      <w:r w:rsidRPr="00775D8B">
        <w:rPr>
          <w:rFonts w:eastAsia="SimHei"/>
        </w:rPr>
        <w:t>条第</w:t>
      </w:r>
      <w:r w:rsidRPr="00775D8B">
        <w:rPr>
          <w:rFonts w:eastAsia="SimHei"/>
        </w:rPr>
        <w:t>1</w:t>
      </w:r>
      <w:r w:rsidRPr="00775D8B">
        <w:rPr>
          <w:rFonts w:eastAsia="SimHei"/>
        </w:rPr>
        <w:t>款的修订案</w:t>
      </w:r>
      <w:r w:rsidRPr="00775D8B">
        <w:t>。</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北京宣言和行动纲领</w:t>
      </w:r>
    </w:p>
    <w:p w:rsidR="00775D8B" w:rsidRPr="00775D8B" w:rsidRDefault="00775D8B" w:rsidP="00775D8B">
      <w:pPr>
        <w:pStyle w:val="SingleTxt"/>
        <w:spacing w:after="0" w:line="120" w:lineRule="exact"/>
        <w:rPr>
          <w:sz w:val="10"/>
        </w:rPr>
      </w:pPr>
    </w:p>
    <w:p w:rsidR="009B1C09" w:rsidRPr="007B7C05" w:rsidRDefault="009B1C09" w:rsidP="007B7C05">
      <w:pPr>
        <w:pStyle w:val="SingleTxt"/>
        <w:spacing w:after="160"/>
        <w:rPr>
          <w:rFonts w:ascii="SimHei" w:eastAsia="SimHei" w:hAnsi="SimHei"/>
        </w:rPr>
      </w:pPr>
      <w:r w:rsidRPr="00775D8B">
        <w:t>45.</w:t>
      </w:r>
      <w:r w:rsidRPr="00775D8B">
        <w:tab/>
      </w:r>
      <w:r w:rsidRPr="007B7C05">
        <w:rPr>
          <w:rFonts w:ascii="SimHei" w:eastAsia="SimHei" w:hAnsi="SimHei"/>
        </w:rPr>
        <w:t>委员会呼吁缔约国在其执行《公约》的工作中使用《北京宣言和行动纲领》。</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千年发展目标和</w:t>
      </w:r>
      <w:r w:rsidRPr="00775D8B">
        <w:rPr>
          <w:rFonts w:ascii="Times New Roman"/>
        </w:rPr>
        <w:t>2015</w:t>
      </w:r>
      <w:r w:rsidRPr="00775D8B">
        <w:rPr>
          <w:rFonts w:ascii="Times New Roman"/>
        </w:rPr>
        <w:t>年后发展框架</w:t>
      </w:r>
    </w:p>
    <w:p w:rsidR="00775D8B" w:rsidRPr="00775D8B" w:rsidRDefault="00775D8B" w:rsidP="00775D8B">
      <w:pPr>
        <w:pStyle w:val="SingleTxt"/>
        <w:spacing w:after="0" w:line="120" w:lineRule="exact"/>
        <w:rPr>
          <w:sz w:val="10"/>
        </w:rPr>
      </w:pPr>
    </w:p>
    <w:p w:rsidR="009B1C09" w:rsidRPr="00775D8B" w:rsidRDefault="009B1C09" w:rsidP="007B7C05">
      <w:pPr>
        <w:pStyle w:val="SingleTxt"/>
        <w:spacing w:after="160"/>
      </w:pPr>
      <w:r w:rsidRPr="00775D8B">
        <w:t>46.</w:t>
      </w:r>
      <w:r w:rsidRPr="00775D8B">
        <w:tab/>
      </w:r>
      <w:r w:rsidRPr="00775D8B">
        <w:rPr>
          <w:rFonts w:eastAsia="SimHei"/>
        </w:rPr>
        <w:t>委员会要求依照《公约》的规定，在实现千年发展目标的全部努力中纳入性别观点以及将其纳入</w:t>
      </w:r>
      <w:r w:rsidRPr="00775D8B">
        <w:rPr>
          <w:rFonts w:eastAsia="SimHei"/>
        </w:rPr>
        <w:t>2015</w:t>
      </w:r>
      <w:r w:rsidRPr="00775D8B">
        <w:rPr>
          <w:rFonts w:eastAsia="SimHei"/>
        </w:rPr>
        <w:t>年后发展框架</w:t>
      </w:r>
      <w:r w:rsidRPr="00775D8B">
        <w:t>。</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发布</w:t>
      </w:r>
    </w:p>
    <w:p w:rsidR="00775D8B" w:rsidRPr="00775D8B" w:rsidRDefault="00775D8B" w:rsidP="00775D8B">
      <w:pPr>
        <w:pStyle w:val="SingleTxt"/>
        <w:spacing w:after="0" w:line="120" w:lineRule="exact"/>
        <w:rPr>
          <w:sz w:val="10"/>
        </w:rPr>
      </w:pPr>
    </w:p>
    <w:p w:rsidR="009B1C09" w:rsidRPr="00775D8B" w:rsidRDefault="009B1C09" w:rsidP="007B7C05">
      <w:pPr>
        <w:pStyle w:val="SingleTxt"/>
        <w:spacing w:after="160"/>
      </w:pPr>
      <w:r w:rsidRPr="00775D8B">
        <w:t>47.</w:t>
      </w:r>
      <w:r w:rsidRPr="00775D8B">
        <w:tab/>
      </w:r>
      <w:r w:rsidRPr="007B7C05">
        <w:rPr>
          <w:rFonts w:eastAsia="SimHei"/>
          <w:spacing w:val="6"/>
        </w:rPr>
        <w:t>委员会指出，缔约国有义务以有系统及持续的方式落实《公约》各项规定。它敦促缔约国从现在至提交下一次定期报告期间，优先注意落实目前各项结论意见和建议。因此，委员会要求以缔约国的官方语言及时向所有级别</w:t>
      </w:r>
      <w:r w:rsidR="00775D8B" w:rsidRPr="007B7C05">
        <w:rPr>
          <w:rFonts w:eastAsia="SimHei"/>
          <w:spacing w:val="6"/>
        </w:rPr>
        <w:t>(</w:t>
      </w:r>
      <w:r w:rsidRPr="007B7C05">
        <w:rPr>
          <w:rFonts w:eastAsia="SimHei"/>
          <w:spacing w:val="6"/>
        </w:rPr>
        <w:t>国际、地区和地方</w:t>
      </w:r>
      <w:r w:rsidR="00775D8B" w:rsidRPr="007B7C05">
        <w:rPr>
          <w:rFonts w:eastAsia="SimHei"/>
          <w:spacing w:val="6"/>
        </w:rPr>
        <w:t>)</w:t>
      </w:r>
      <w:r w:rsidRPr="007B7C05">
        <w:rPr>
          <w:rFonts w:eastAsia="SimHei"/>
          <w:spacing w:val="6"/>
        </w:rPr>
        <w:t>的相关国家机构，特别是向政府、各部委、重新召开会议的国民议会和司法部门传播目前这些结论意见，使它们能够得到充分执行。它鼓励缔约国与所有相关利益攸关方合作，例如雇主联合会、工会、人权和妇女组织、大学、研究机构以及媒体。它建议目前这些结论意见以符合地方社区的适当方式得到散发，使其能够得到落实。此外，委员会要求缔约国除了向所有利益攸关方传播委员会的一般性建议之外，继续向其散发《公约》及其议定书和相关司法案例</w:t>
      </w:r>
      <w:r w:rsidRPr="007B7C05">
        <w:rPr>
          <w:spacing w:val="6"/>
        </w:rPr>
        <w:t>。</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技术援助</w:t>
      </w:r>
    </w:p>
    <w:p w:rsidR="00775D8B" w:rsidRPr="00775D8B" w:rsidRDefault="00775D8B" w:rsidP="00775D8B">
      <w:pPr>
        <w:pStyle w:val="SingleTxt"/>
        <w:spacing w:after="0" w:line="120" w:lineRule="exact"/>
        <w:rPr>
          <w:sz w:val="10"/>
        </w:rPr>
      </w:pPr>
    </w:p>
    <w:p w:rsidR="009B1C09" w:rsidRPr="00775D8B" w:rsidRDefault="009B1C09" w:rsidP="007B7C05">
      <w:pPr>
        <w:pStyle w:val="SingleTxt"/>
        <w:spacing w:after="160"/>
      </w:pPr>
      <w:r w:rsidRPr="00775D8B">
        <w:t>48.</w:t>
      </w:r>
      <w:r w:rsidRPr="00775D8B">
        <w:tab/>
      </w:r>
      <w:r w:rsidRPr="00775D8B">
        <w:rPr>
          <w:rFonts w:eastAsia="SimHei"/>
        </w:rPr>
        <w:t>委员会建议缔约国将其落实公约的工作与其发展努力联系在一起，并将利用这方面的区域或国际技术援助</w:t>
      </w:r>
      <w:r w:rsidRPr="00775D8B">
        <w:t>。</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批准其他条约</w:t>
      </w:r>
    </w:p>
    <w:p w:rsidR="00775D8B" w:rsidRPr="00775D8B" w:rsidRDefault="00775D8B" w:rsidP="00775D8B">
      <w:pPr>
        <w:pStyle w:val="SingleTxt"/>
        <w:spacing w:after="0" w:line="120" w:lineRule="exact"/>
        <w:rPr>
          <w:sz w:val="10"/>
        </w:rPr>
      </w:pPr>
    </w:p>
    <w:p w:rsidR="009B1C09" w:rsidRPr="00775D8B" w:rsidRDefault="009B1C09" w:rsidP="007B7C05">
      <w:pPr>
        <w:pStyle w:val="SingleTxt"/>
        <w:spacing w:after="160"/>
      </w:pPr>
      <w:r w:rsidRPr="00775D8B">
        <w:t>49.</w:t>
      </w:r>
      <w:r w:rsidRPr="00775D8B">
        <w:tab/>
      </w:r>
      <w:r w:rsidRPr="00775D8B">
        <w:rPr>
          <w:rFonts w:eastAsia="SimHei"/>
        </w:rPr>
        <w:t>委员会指出，缔约国加入九项主要国际人权文书</w:t>
      </w:r>
      <w:r w:rsidR="00775D8B">
        <w:rPr>
          <w:rStyle w:val="FootnoteReference"/>
          <w:rFonts w:eastAsia="SimHei"/>
        </w:rPr>
        <w:footnoteReference w:id="1"/>
      </w:r>
      <w:r w:rsidRPr="00775D8B">
        <w:rPr>
          <w:rFonts w:eastAsia="SimHei"/>
        </w:rPr>
        <w:t xml:space="preserve"> </w:t>
      </w:r>
      <w:r w:rsidRPr="00775D8B">
        <w:rPr>
          <w:rFonts w:eastAsia="SimHei"/>
        </w:rPr>
        <w:t>将促进妇女在生活的各个方面享有人权和基本自由。因此，委员会鼓励缔约国考虑批准它尚未成为缔约国的《保护所有移徙工人及其家庭成员权利国际公约》、《残疾人权利公约》和《保护所有人免遭强迫失踪国际公约》。它还邀请缔约国考虑批准《国际刑事法庭罗马规约》</w:t>
      </w:r>
      <w:r w:rsidRPr="00775D8B">
        <w:t>。</w:t>
      </w:r>
    </w:p>
    <w:p w:rsidR="009B1C09" w:rsidRPr="00775D8B" w:rsidRDefault="009B1C09"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775D8B">
        <w:rPr>
          <w:rFonts w:ascii="Times New Roman"/>
        </w:rPr>
        <w:tab/>
      </w:r>
      <w:r w:rsidRPr="00775D8B">
        <w:rPr>
          <w:rFonts w:ascii="Times New Roman"/>
        </w:rPr>
        <w:tab/>
      </w:r>
      <w:r w:rsidRPr="00775D8B">
        <w:rPr>
          <w:rFonts w:ascii="Times New Roman"/>
        </w:rPr>
        <w:t>结论意见的后续行动</w:t>
      </w:r>
    </w:p>
    <w:p w:rsidR="00775D8B" w:rsidRPr="00775D8B" w:rsidRDefault="00775D8B" w:rsidP="00775D8B">
      <w:pPr>
        <w:pStyle w:val="SingleTxt"/>
        <w:spacing w:after="0" w:line="120" w:lineRule="exact"/>
        <w:rPr>
          <w:sz w:val="10"/>
        </w:rPr>
      </w:pPr>
    </w:p>
    <w:p w:rsidR="009B1C09" w:rsidRPr="00775D8B" w:rsidRDefault="009B1C09" w:rsidP="007B7C05">
      <w:pPr>
        <w:pStyle w:val="SingleTxt"/>
        <w:spacing w:after="160"/>
      </w:pPr>
      <w:r w:rsidRPr="00775D8B">
        <w:t>50.</w:t>
      </w:r>
      <w:r w:rsidRPr="00775D8B">
        <w:tab/>
      </w:r>
      <w:r w:rsidRPr="00775D8B">
        <w:rPr>
          <w:rFonts w:eastAsia="SimHei"/>
        </w:rPr>
        <w:t>委员会要求缔约国在两年内提交关于落实上文第</w:t>
      </w:r>
      <w:r w:rsidRPr="00775D8B">
        <w:rPr>
          <w:rFonts w:eastAsia="SimHei"/>
        </w:rPr>
        <w:t>9</w:t>
      </w:r>
      <w:r w:rsidR="00775D8B">
        <w:rPr>
          <w:rFonts w:eastAsia="SimHei"/>
        </w:rPr>
        <w:t>(</w:t>
      </w:r>
      <w:r w:rsidRPr="00775D8B">
        <w:rPr>
          <w:rFonts w:eastAsia="SimHei"/>
        </w:rPr>
        <w:t>b</w:t>
      </w:r>
      <w:r w:rsidR="00775D8B">
        <w:rPr>
          <w:rFonts w:eastAsia="SimHei"/>
        </w:rPr>
        <w:t>)</w:t>
      </w:r>
      <w:r w:rsidRPr="00775D8B">
        <w:rPr>
          <w:rFonts w:eastAsia="SimHei"/>
        </w:rPr>
        <w:t>段和第</w:t>
      </w:r>
      <w:r w:rsidRPr="00775D8B">
        <w:rPr>
          <w:rFonts w:eastAsia="SimHei"/>
        </w:rPr>
        <w:t>25</w:t>
      </w:r>
      <w:r w:rsidR="00775D8B">
        <w:rPr>
          <w:rFonts w:eastAsia="SimHei"/>
        </w:rPr>
        <w:t>(</w:t>
      </w:r>
      <w:r w:rsidRPr="00775D8B">
        <w:rPr>
          <w:rFonts w:eastAsia="SimHei"/>
        </w:rPr>
        <w:t>a</w:t>
      </w:r>
      <w:r w:rsidR="00775D8B">
        <w:rPr>
          <w:rFonts w:eastAsia="SimHei"/>
        </w:rPr>
        <w:t>)</w:t>
      </w:r>
      <w:r w:rsidRPr="00775D8B">
        <w:rPr>
          <w:rFonts w:eastAsia="SimHei"/>
        </w:rPr>
        <w:t>、</w:t>
      </w:r>
      <w:r w:rsidR="00775D8B">
        <w:rPr>
          <w:rFonts w:eastAsia="SimHei"/>
        </w:rPr>
        <w:t>(</w:t>
      </w:r>
      <w:r w:rsidRPr="00775D8B">
        <w:rPr>
          <w:rFonts w:eastAsia="SimHei"/>
        </w:rPr>
        <w:t>c</w:t>
      </w:r>
      <w:r w:rsidR="00775D8B">
        <w:rPr>
          <w:rFonts w:eastAsia="SimHei"/>
        </w:rPr>
        <w:t>)</w:t>
      </w:r>
      <w:r w:rsidRPr="00775D8B">
        <w:rPr>
          <w:rFonts w:eastAsia="SimHei"/>
        </w:rPr>
        <w:t>和</w:t>
      </w:r>
      <w:r w:rsidR="00775D8B">
        <w:rPr>
          <w:rFonts w:eastAsia="SimHei"/>
        </w:rPr>
        <w:t>(</w:t>
      </w:r>
      <w:r w:rsidRPr="00775D8B">
        <w:rPr>
          <w:rFonts w:eastAsia="SimHei"/>
        </w:rPr>
        <w:t>e</w:t>
      </w:r>
      <w:r w:rsidR="00775D8B">
        <w:rPr>
          <w:rFonts w:eastAsia="SimHei"/>
        </w:rPr>
        <w:t>)</w:t>
      </w:r>
      <w:r w:rsidRPr="00775D8B">
        <w:rPr>
          <w:rFonts w:eastAsia="SimHei"/>
        </w:rPr>
        <w:t>段所载建议采取的步骤的书面信息</w:t>
      </w:r>
      <w:r w:rsidRPr="00775D8B">
        <w:t>。</w:t>
      </w:r>
    </w:p>
    <w:p w:rsidR="009B1C09" w:rsidRPr="00775D8B" w:rsidRDefault="007B7C05" w:rsidP="009B1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ascii="Times New Roman"/>
        </w:rPr>
        <w:br w:type="page"/>
      </w:r>
      <w:r w:rsidR="009B1C09" w:rsidRPr="00775D8B">
        <w:rPr>
          <w:rFonts w:ascii="Times New Roman"/>
        </w:rPr>
        <w:tab/>
      </w:r>
      <w:r w:rsidR="009B1C09" w:rsidRPr="00775D8B">
        <w:rPr>
          <w:rFonts w:ascii="Times New Roman"/>
        </w:rPr>
        <w:tab/>
      </w:r>
      <w:r w:rsidR="009B1C09" w:rsidRPr="00775D8B">
        <w:rPr>
          <w:rFonts w:ascii="Times New Roman"/>
        </w:rPr>
        <w:t>编制下一份报告</w:t>
      </w:r>
    </w:p>
    <w:p w:rsidR="00775D8B" w:rsidRPr="00775D8B" w:rsidRDefault="00775D8B" w:rsidP="00775D8B">
      <w:pPr>
        <w:pStyle w:val="SingleTxt"/>
        <w:spacing w:after="0" w:line="120" w:lineRule="exact"/>
        <w:rPr>
          <w:sz w:val="10"/>
        </w:rPr>
      </w:pPr>
    </w:p>
    <w:p w:rsidR="009B1C09" w:rsidRPr="00775D8B" w:rsidRDefault="009B1C09" w:rsidP="009B1C09">
      <w:pPr>
        <w:pStyle w:val="SingleTxt"/>
      </w:pPr>
      <w:r w:rsidRPr="00775D8B">
        <w:t>51.</w:t>
      </w:r>
      <w:r w:rsidRPr="00775D8B">
        <w:tab/>
      </w:r>
      <w:r w:rsidRPr="00775D8B">
        <w:rPr>
          <w:rFonts w:eastAsia="SimHei"/>
        </w:rPr>
        <w:t>委员会邀请缔约国在</w:t>
      </w:r>
      <w:r w:rsidRPr="00775D8B">
        <w:rPr>
          <w:rFonts w:eastAsia="SimHei"/>
        </w:rPr>
        <w:t>2019</w:t>
      </w:r>
      <w:r w:rsidRPr="00775D8B">
        <w:rPr>
          <w:rFonts w:eastAsia="SimHei"/>
        </w:rPr>
        <w:t>年</w:t>
      </w:r>
      <w:r w:rsidRPr="00775D8B">
        <w:rPr>
          <w:rFonts w:eastAsia="SimHei"/>
        </w:rPr>
        <w:t>3</w:t>
      </w:r>
      <w:r w:rsidRPr="00775D8B">
        <w:rPr>
          <w:rFonts w:eastAsia="SimHei"/>
        </w:rPr>
        <w:t>月提交了其第六次定期报告</w:t>
      </w:r>
      <w:r w:rsidRPr="00775D8B">
        <w:t>。</w:t>
      </w:r>
    </w:p>
    <w:p w:rsidR="00C1438F" w:rsidRDefault="009B1C09" w:rsidP="009B1C09">
      <w:pPr>
        <w:pStyle w:val="SingleTxt"/>
        <w:rPr>
          <w:rFonts w:hint="eastAsia"/>
        </w:rPr>
      </w:pPr>
      <w:r w:rsidRPr="00775D8B">
        <w:t>52.</w:t>
      </w:r>
      <w:r w:rsidRPr="00775D8B">
        <w:tab/>
      </w:r>
      <w:r w:rsidRPr="00775D8B">
        <w:rPr>
          <w:rFonts w:eastAsia="SimHei"/>
        </w:rPr>
        <w:t>委员会要求缔约国根据国际人权条约提交报告的统一准则，包括编写共同核心文件和提交具体条约文件的准则</w:t>
      </w:r>
      <w:r w:rsidRPr="00775D8B">
        <w:rPr>
          <w:rFonts w:eastAsia="SimHei"/>
        </w:rPr>
        <w:t>(</w:t>
      </w:r>
      <w:hyperlink r:id="rId23" w:history="1">
        <w:r w:rsidRPr="00775D8B">
          <w:rPr>
            <w:rStyle w:val="Hyperlink"/>
            <w:rFonts w:eastAsia="SimHei" w:hint="eastAsia"/>
          </w:rPr>
          <w:t>HRI/GEN/2/Rev.6</w:t>
        </w:r>
      </w:hyperlink>
      <w:r w:rsidRPr="00775D8B">
        <w:rPr>
          <w:rFonts w:eastAsia="SimHei"/>
        </w:rPr>
        <w:t>，第一章</w:t>
      </w:r>
      <w:r w:rsidRPr="00775D8B">
        <w:rPr>
          <w:rFonts w:eastAsia="SimHei"/>
        </w:rPr>
        <w:t>)</w:t>
      </w:r>
      <w:r>
        <w:rPr>
          <w:rFonts w:hint="eastAsia"/>
        </w:rPr>
        <w:t>。</w:t>
      </w:r>
    </w:p>
    <w:p w:rsidR="009B1C09" w:rsidRPr="009B1C09" w:rsidRDefault="009B1C09" w:rsidP="009B1C09">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color="#010000" strokeweight=".25pt"/>
        </w:pict>
      </w:r>
    </w:p>
    <w:sectPr w:rsidR="009B1C09" w:rsidRPr="009B1C09" w:rsidSect="00C1438F">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9T09:24:00Z" w:initials="Start">
    <w:p w:rsidR="00C1438F" w:rsidRDefault="00C1438F">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7E1A0D">
        <w:fldChar w:fldCharType="separate"/>
      </w:r>
      <w:r w:rsidR="007E1A0D">
        <w:rPr>
          <w:rFonts w:hint="eastAsia"/>
          <w:noProof/>
        </w:rPr>
        <w:t>页</w:t>
      </w:r>
      <w:r w:rsidR="007E1A0D">
        <w:rPr>
          <w:rFonts w:hint="eastAsia"/>
          <w:noProof/>
        </w:rPr>
        <w:t xml:space="preserve">: </w:t>
      </w:r>
      <w:r w:rsidR="007E1A0D">
        <w:rPr>
          <w:noProof/>
        </w:rPr>
        <w:t>1</w:t>
      </w:r>
      <w:r w:rsidR="007E1A0D">
        <w:rPr>
          <w:rFonts w:hint="eastAsia"/>
          <w:noProof/>
        </w:rPr>
        <w:br/>
      </w:r>
      <w:r>
        <w:fldChar w:fldCharType="end"/>
      </w:r>
      <w:r>
        <w:rPr>
          <w:rStyle w:val="CommentReference"/>
        </w:rPr>
        <w:annotationRef/>
      </w:r>
      <w:r>
        <w:t>&lt;&lt;ODS JOB NO&gt;&gt;N1506768C&lt;&lt;ODS JOB NO&gt;&gt;</w:t>
      </w:r>
    </w:p>
    <w:p w:rsidR="00C1438F" w:rsidRDefault="00C1438F">
      <w:pPr>
        <w:pStyle w:val="CommentText"/>
      </w:pPr>
      <w:r>
        <w:t>&lt;&lt;ODS DOC SYMBOL1&gt;&gt;CEDAW/C/ERI/CO/5&lt;&lt;ODS DOC SYMBOL1&gt;&gt;</w:t>
      </w:r>
    </w:p>
    <w:p w:rsidR="00C1438F" w:rsidRDefault="00C1438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771" w:rsidRDefault="00D37771">
      <w:r>
        <w:separator/>
      </w:r>
    </w:p>
  </w:endnote>
  <w:endnote w:type="continuationSeparator" w:id="0">
    <w:p w:rsidR="00D37771" w:rsidRDefault="00D377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1438F" w:rsidTr="00C1438F">
      <w:tblPrEx>
        <w:tblCellMar>
          <w:top w:w="0" w:type="dxa"/>
          <w:bottom w:w="0" w:type="dxa"/>
        </w:tblCellMar>
      </w:tblPrEx>
      <w:tc>
        <w:tcPr>
          <w:tcW w:w="5028" w:type="dxa"/>
          <w:shd w:val="clear" w:color="auto" w:fill="auto"/>
        </w:tcPr>
        <w:p w:rsidR="00C1438F" w:rsidRPr="00C1438F" w:rsidRDefault="00C1438F" w:rsidP="00C1438F">
          <w:pPr>
            <w:pStyle w:val="Footer"/>
            <w:jc w:val="right"/>
            <w:rPr>
              <w:b w:val="0"/>
              <w:w w:val="103"/>
              <w:sz w:val="14"/>
            </w:rPr>
          </w:pPr>
          <w:fldSimple w:instr=" DOCVARIABLE &quot;FooterJN&quot; \* MERGEFORMAT ">
            <w:r w:rsidR="00B12FE8">
              <w:rPr>
                <w:b w:val="0"/>
                <w:w w:val="103"/>
                <w:sz w:val="14"/>
              </w:rPr>
              <w:t>15-03815 (C)</w:t>
            </w:r>
          </w:fldSimple>
        </w:p>
      </w:tc>
      <w:tc>
        <w:tcPr>
          <w:tcW w:w="5028" w:type="dxa"/>
          <w:shd w:val="clear" w:color="auto" w:fill="auto"/>
        </w:tcPr>
        <w:p w:rsidR="00C1438F" w:rsidRPr="00C1438F" w:rsidRDefault="00C1438F" w:rsidP="00C1438F">
          <w:pPr>
            <w:pStyle w:val="Footer"/>
            <w:jc w:val="left"/>
            <w:rPr>
              <w:w w:val="103"/>
            </w:rPr>
          </w:pPr>
          <w:r>
            <w:rPr>
              <w:w w:val="103"/>
            </w:rPr>
            <w:fldChar w:fldCharType="begin"/>
          </w:r>
          <w:r>
            <w:rPr>
              <w:w w:val="103"/>
            </w:rPr>
            <w:instrText xml:space="preserve"> PAGE  \* Arabic  \* MERGEFORMAT </w:instrText>
          </w:r>
          <w:r>
            <w:rPr>
              <w:w w:val="103"/>
            </w:rPr>
            <w:fldChar w:fldCharType="separate"/>
          </w:r>
          <w:r w:rsidR="00370DDF">
            <w:rPr>
              <w:w w:val="103"/>
            </w:rPr>
            <w:t>10</w:t>
          </w:r>
          <w:r>
            <w:rPr>
              <w:w w:val="103"/>
            </w:rPr>
            <w:fldChar w:fldCharType="end"/>
          </w:r>
          <w:r>
            <w:rPr>
              <w:w w:val="103"/>
            </w:rPr>
            <w:t>/</w:t>
          </w:r>
          <w:fldSimple w:instr=" NUMPAGES  \* Arabic  \* MERGEFORMAT ">
            <w:r w:rsidR="00370DDF">
              <w:rPr>
                <w:w w:val="103"/>
              </w:rPr>
              <w:t>10</w:t>
            </w:r>
          </w:fldSimple>
        </w:p>
      </w:tc>
    </w:tr>
  </w:tbl>
  <w:p w:rsidR="00C1438F" w:rsidRPr="00C1438F" w:rsidRDefault="00C1438F" w:rsidP="00C143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1438F" w:rsidTr="00C1438F">
      <w:tblPrEx>
        <w:tblCellMar>
          <w:top w:w="0" w:type="dxa"/>
          <w:bottom w:w="0" w:type="dxa"/>
        </w:tblCellMar>
      </w:tblPrEx>
      <w:tc>
        <w:tcPr>
          <w:tcW w:w="5028" w:type="dxa"/>
          <w:shd w:val="clear" w:color="auto" w:fill="auto"/>
        </w:tcPr>
        <w:p w:rsidR="00C1438F" w:rsidRPr="00C1438F" w:rsidRDefault="00C1438F" w:rsidP="00C1438F">
          <w:pPr>
            <w:pStyle w:val="Footer"/>
            <w:jc w:val="right"/>
          </w:pPr>
          <w:fldSimple w:instr=" PAGE  \* Arabic  \* MERGEFORMAT ">
            <w:r w:rsidR="00370DDF">
              <w:t>9</w:t>
            </w:r>
          </w:fldSimple>
          <w:r>
            <w:t>/</w:t>
          </w:r>
          <w:fldSimple w:instr=" NUMPAGES  \* Arabic  \* MERGEFORMAT ">
            <w:r w:rsidR="00370DDF">
              <w:t>9</w:t>
            </w:r>
          </w:fldSimple>
        </w:p>
      </w:tc>
      <w:tc>
        <w:tcPr>
          <w:tcW w:w="5028" w:type="dxa"/>
          <w:shd w:val="clear" w:color="auto" w:fill="auto"/>
        </w:tcPr>
        <w:p w:rsidR="00C1438F" w:rsidRPr="00C1438F" w:rsidRDefault="00C1438F" w:rsidP="00C1438F">
          <w:pPr>
            <w:pStyle w:val="Footer"/>
            <w:jc w:val="left"/>
            <w:rPr>
              <w:b w:val="0"/>
              <w:w w:val="103"/>
              <w:sz w:val="14"/>
            </w:rPr>
          </w:pPr>
          <w:fldSimple w:instr=" DOCVARIABLE &quot;FooterJN&quot; \* MERGEFORMAT ">
            <w:r w:rsidR="00B12FE8">
              <w:rPr>
                <w:b w:val="0"/>
                <w:w w:val="103"/>
                <w:sz w:val="14"/>
              </w:rPr>
              <w:t>15-03815 (C)</w:t>
            </w:r>
          </w:fldSimple>
        </w:p>
      </w:tc>
    </w:tr>
  </w:tbl>
  <w:p w:rsidR="00C1438F" w:rsidRPr="00C1438F" w:rsidRDefault="00C1438F" w:rsidP="00C1438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C1438F" w:rsidTr="00C1438F">
      <w:tblPrEx>
        <w:tblCellMar>
          <w:top w:w="0" w:type="dxa"/>
          <w:bottom w:w="0" w:type="dxa"/>
        </w:tblCellMar>
      </w:tblPrEx>
      <w:tc>
        <w:tcPr>
          <w:tcW w:w="3744" w:type="dxa"/>
        </w:tcPr>
        <w:p w:rsidR="00C1438F" w:rsidRDefault="00074AE8" w:rsidP="00C1438F">
          <w:pPr>
            <w:pStyle w:val="Release"/>
          </w:pPr>
          <w:r w:rsidRPr="00074AE8">
            <w:t>15-03815 X (C)</w:t>
          </w:r>
          <w:r w:rsidR="00C1438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5Size =1Lang = C"/>
                <w10:wrap anchorx="page" anchory="page"/>
              </v:shape>
            </w:pict>
          </w:r>
          <w:r w:rsidR="00775D8B">
            <w:t xml:space="preserve">    0</w:t>
          </w:r>
          <w:r w:rsidR="00775D8B">
            <w:rPr>
              <w:rFonts w:hint="eastAsia"/>
            </w:rPr>
            <w:t>7</w:t>
          </w:r>
          <w:r w:rsidR="00775D8B">
            <w:t xml:space="preserve">0415    </w:t>
          </w:r>
          <w:r w:rsidR="00775D8B">
            <w:rPr>
              <w:rFonts w:hint="eastAsia"/>
            </w:rPr>
            <w:t>10</w:t>
          </w:r>
          <w:r w:rsidR="00C1438F">
            <w:t>0415</w:t>
          </w:r>
        </w:p>
        <w:p w:rsidR="00C1438F" w:rsidRPr="00C1438F" w:rsidRDefault="00C1438F" w:rsidP="00C1438F">
          <w:pPr>
            <w:spacing w:before="80" w:line="210" w:lineRule="exact"/>
            <w:rPr>
              <w:rFonts w:ascii="Barcode 3 of 9 by request" w:hAnsi="Barcode 3 of 9 by request"/>
              <w:sz w:val="24"/>
            </w:rPr>
          </w:pPr>
          <w:r>
            <w:rPr>
              <w:rFonts w:ascii="Barcode 3 of 9 by request" w:hAnsi="Barcode 3 of 9 by request"/>
              <w:sz w:val="24"/>
            </w:rPr>
            <w:t>*1503815*</w:t>
          </w:r>
        </w:p>
      </w:tc>
      <w:tc>
        <w:tcPr>
          <w:tcW w:w="5028" w:type="dxa"/>
        </w:tcPr>
        <w:p w:rsidR="00C1438F" w:rsidRDefault="00C1438F" w:rsidP="00C1438F">
          <w:pPr>
            <w:pStyle w:val="Footer"/>
            <w:jc w:val="right"/>
            <w:rPr>
              <w:b w:val="0"/>
              <w:sz w:val="21"/>
            </w:rPr>
          </w:pPr>
          <w:r>
            <w:rPr>
              <w:b w:val="0"/>
              <w:sz w:val="21"/>
            </w:rPr>
            <w:pict>
              <v:shape id="_x0000_i1026" type="#_x0000_t75" style="width:48.75pt;height:18pt">
                <v:imagedata r:id="rId2" o:title="recycle_Chinese"/>
              </v:shape>
            </w:pict>
          </w:r>
        </w:p>
      </w:tc>
    </w:tr>
  </w:tbl>
  <w:p w:rsidR="00C1438F" w:rsidRPr="00C1438F" w:rsidRDefault="00C1438F" w:rsidP="00C1438F">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771" w:rsidRPr="00775D8B" w:rsidRDefault="00D37771" w:rsidP="00775D8B">
      <w:pPr>
        <w:pStyle w:val="Footer"/>
        <w:spacing w:after="80"/>
        <w:ind w:left="792"/>
        <w:rPr>
          <w:sz w:val="16"/>
        </w:rPr>
      </w:pPr>
      <w:r w:rsidRPr="00775D8B">
        <w:rPr>
          <w:sz w:val="16"/>
        </w:rPr>
        <w:t>__________________</w:t>
      </w:r>
    </w:p>
  </w:footnote>
  <w:footnote w:type="continuationSeparator" w:id="0">
    <w:p w:rsidR="00D37771" w:rsidRPr="00775D8B" w:rsidRDefault="00D37771" w:rsidP="00775D8B">
      <w:pPr>
        <w:pStyle w:val="Footer"/>
        <w:spacing w:after="80"/>
        <w:ind w:left="792"/>
        <w:rPr>
          <w:sz w:val="16"/>
        </w:rPr>
      </w:pPr>
      <w:r w:rsidRPr="00775D8B">
        <w:rPr>
          <w:sz w:val="16"/>
        </w:rPr>
        <w:t>__________________</w:t>
      </w:r>
    </w:p>
  </w:footnote>
  <w:footnote w:id="1">
    <w:p w:rsidR="00775D8B" w:rsidRDefault="00775D8B" w:rsidP="007B7C0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260" w:lineRule="exact"/>
        <w:ind w:left="1270" w:right="1259" w:hanging="578"/>
        <w:rPr>
          <w:rFonts w:hint="eastAsia"/>
        </w:rPr>
      </w:pPr>
      <w:r>
        <w:tab/>
      </w:r>
      <w:r>
        <w:rPr>
          <w:rStyle w:val="FootnoteReference"/>
        </w:rPr>
        <w:footnoteRef/>
      </w:r>
      <w:r>
        <w:tab/>
      </w:r>
      <w:r w:rsidRPr="00775D8B">
        <w:rPr>
          <w:rFonts w:hint="eastAsia"/>
        </w:rPr>
        <w:t>《经济、社会及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1438F" w:rsidTr="00C1438F">
      <w:tblPrEx>
        <w:tblCellMar>
          <w:top w:w="0" w:type="dxa"/>
          <w:bottom w:w="0" w:type="dxa"/>
        </w:tblCellMar>
      </w:tblPrEx>
      <w:trPr>
        <w:trHeight w:hRule="exact" w:val="864"/>
      </w:trPr>
      <w:tc>
        <w:tcPr>
          <w:tcW w:w="4838" w:type="dxa"/>
          <w:shd w:val="clear" w:color="auto" w:fill="auto"/>
          <w:vAlign w:val="bottom"/>
        </w:tcPr>
        <w:p w:rsidR="00C1438F" w:rsidRPr="00C1438F" w:rsidRDefault="00C1438F" w:rsidP="00C1438F">
          <w:pPr>
            <w:pStyle w:val="Header"/>
            <w:spacing w:after="80"/>
            <w:jc w:val="left"/>
            <w:rPr>
              <w:b/>
              <w:sz w:val="17"/>
            </w:rPr>
          </w:pPr>
          <w:fldSimple w:instr=" DOCVARIABLE &quot;sss1&quot; \* MERGEFORMAT ">
            <w:r w:rsidR="00B12FE8">
              <w:rPr>
                <w:b/>
                <w:sz w:val="17"/>
              </w:rPr>
              <w:t>CEDAW/C/ERI/CO/5</w:t>
            </w:r>
          </w:fldSimple>
        </w:p>
      </w:tc>
      <w:tc>
        <w:tcPr>
          <w:tcW w:w="5028" w:type="dxa"/>
          <w:shd w:val="clear" w:color="auto" w:fill="auto"/>
          <w:vAlign w:val="bottom"/>
        </w:tcPr>
        <w:p w:rsidR="00C1438F" w:rsidRDefault="00C1438F" w:rsidP="00C1438F">
          <w:pPr>
            <w:pStyle w:val="Header"/>
          </w:pPr>
        </w:p>
      </w:tc>
    </w:tr>
  </w:tbl>
  <w:p w:rsidR="00C1438F" w:rsidRPr="00C1438F" w:rsidRDefault="00C1438F" w:rsidP="00C1438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1438F" w:rsidTr="00C1438F">
      <w:tblPrEx>
        <w:tblCellMar>
          <w:top w:w="0" w:type="dxa"/>
          <w:bottom w:w="0" w:type="dxa"/>
        </w:tblCellMar>
      </w:tblPrEx>
      <w:trPr>
        <w:trHeight w:hRule="exact" w:val="864"/>
      </w:trPr>
      <w:tc>
        <w:tcPr>
          <w:tcW w:w="4838" w:type="dxa"/>
          <w:shd w:val="clear" w:color="auto" w:fill="auto"/>
          <w:vAlign w:val="bottom"/>
        </w:tcPr>
        <w:p w:rsidR="00C1438F" w:rsidRDefault="00C1438F" w:rsidP="00C1438F">
          <w:pPr>
            <w:pStyle w:val="Header"/>
          </w:pPr>
        </w:p>
      </w:tc>
      <w:tc>
        <w:tcPr>
          <w:tcW w:w="5028" w:type="dxa"/>
          <w:shd w:val="clear" w:color="auto" w:fill="auto"/>
          <w:vAlign w:val="bottom"/>
        </w:tcPr>
        <w:p w:rsidR="00C1438F" w:rsidRPr="00C1438F" w:rsidRDefault="00C1438F" w:rsidP="00C1438F">
          <w:pPr>
            <w:pStyle w:val="Header"/>
            <w:spacing w:after="80"/>
            <w:jc w:val="right"/>
            <w:rPr>
              <w:b/>
              <w:sz w:val="17"/>
            </w:rPr>
          </w:pPr>
          <w:fldSimple w:instr=" DOCVARIABLE &quot;sss1&quot; \* MERGEFORMAT ">
            <w:r w:rsidR="00B12FE8">
              <w:rPr>
                <w:b/>
                <w:sz w:val="17"/>
              </w:rPr>
              <w:t>CEDAW/C/ERI/CO/5</w:t>
            </w:r>
          </w:fldSimple>
        </w:p>
      </w:tc>
    </w:tr>
  </w:tbl>
  <w:p w:rsidR="00C1438F" w:rsidRPr="00C1438F" w:rsidRDefault="00C1438F" w:rsidP="00C1438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C1438F" w:rsidTr="00C1438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1438F" w:rsidRDefault="00C1438F" w:rsidP="00C1438F">
          <w:pPr>
            <w:pStyle w:val="Header"/>
            <w:spacing w:after="120"/>
          </w:pPr>
        </w:p>
      </w:tc>
      <w:tc>
        <w:tcPr>
          <w:tcW w:w="1872" w:type="dxa"/>
          <w:tcBorders>
            <w:bottom w:val="single" w:sz="4" w:space="0" w:color="auto"/>
          </w:tcBorders>
          <w:shd w:val="clear" w:color="auto" w:fill="auto"/>
          <w:vAlign w:val="bottom"/>
        </w:tcPr>
        <w:p w:rsidR="00C1438F" w:rsidRPr="00C1438F" w:rsidRDefault="00C1438F" w:rsidP="00C1438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1438F" w:rsidRDefault="00C1438F" w:rsidP="00C1438F">
          <w:pPr>
            <w:pStyle w:val="Header"/>
            <w:spacing w:after="120"/>
          </w:pPr>
        </w:p>
      </w:tc>
      <w:tc>
        <w:tcPr>
          <w:tcW w:w="6523" w:type="dxa"/>
          <w:gridSpan w:val="3"/>
          <w:tcBorders>
            <w:bottom w:val="single" w:sz="4" w:space="0" w:color="auto"/>
          </w:tcBorders>
          <w:shd w:val="clear" w:color="auto" w:fill="auto"/>
          <w:vAlign w:val="bottom"/>
        </w:tcPr>
        <w:p w:rsidR="00C1438F" w:rsidRPr="00C1438F" w:rsidRDefault="00C1438F" w:rsidP="00C1438F">
          <w:pPr>
            <w:spacing w:after="80" w:line="240" w:lineRule="auto"/>
            <w:jc w:val="right"/>
            <w:rPr>
              <w:position w:val="-4"/>
            </w:rPr>
          </w:pPr>
          <w:r>
            <w:rPr>
              <w:position w:val="-4"/>
              <w:sz w:val="40"/>
            </w:rPr>
            <w:t>CEDAW</w:t>
          </w:r>
          <w:r>
            <w:rPr>
              <w:position w:val="-4"/>
            </w:rPr>
            <w:t>/C/ERI/CO/5</w:t>
          </w:r>
        </w:p>
      </w:tc>
    </w:tr>
    <w:tr w:rsidR="00C1438F" w:rsidRPr="00C1438F" w:rsidTr="00C1438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1438F" w:rsidRPr="00C1438F" w:rsidRDefault="00C1438F" w:rsidP="00C1438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C1438F" w:rsidRPr="00C1438F" w:rsidRDefault="00C1438F" w:rsidP="00C1438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1438F" w:rsidRPr="00C1438F" w:rsidRDefault="00C1438F" w:rsidP="00C1438F">
          <w:pPr>
            <w:pStyle w:val="Header"/>
            <w:spacing w:before="109"/>
          </w:pPr>
        </w:p>
      </w:tc>
      <w:tc>
        <w:tcPr>
          <w:tcW w:w="3180" w:type="dxa"/>
          <w:gridSpan w:val="2"/>
          <w:tcBorders>
            <w:top w:val="single" w:sz="4" w:space="0" w:color="auto"/>
            <w:bottom w:val="single" w:sz="12" w:space="0" w:color="auto"/>
          </w:tcBorders>
          <w:shd w:val="clear" w:color="auto" w:fill="auto"/>
        </w:tcPr>
        <w:p w:rsidR="00C1438F" w:rsidRDefault="00C1438F" w:rsidP="00C1438F">
          <w:pPr>
            <w:pStyle w:val="Distr"/>
          </w:pPr>
          <w:r>
            <w:t>Distr.: General</w:t>
          </w:r>
        </w:p>
        <w:p w:rsidR="00C1438F" w:rsidRDefault="007E1A0D" w:rsidP="00C1438F">
          <w:pPr>
            <w:pStyle w:val="Publication"/>
          </w:pPr>
          <w:r w:rsidRPr="007E1A0D">
            <w:t>12 March 2015</w:t>
          </w:r>
        </w:p>
        <w:p w:rsidR="00C1438F" w:rsidRDefault="00C1438F" w:rsidP="00C1438F">
          <w:pPr>
            <w:spacing w:line="240" w:lineRule="exact"/>
          </w:pPr>
          <w:r>
            <w:t>Chinese</w:t>
          </w:r>
        </w:p>
        <w:p w:rsidR="00C1438F" w:rsidRDefault="00C1438F" w:rsidP="00C1438F">
          <w:pPr>
            <w:pStyle w:val="Original"/>
          </w:pPr>
          <w:r>
            <w:t>Original: English</w:t>
          </w:r>
        </w:p>
        <w:p w:rsidR="00C1438F" w:rsidRPr="00C1438F" w:rsidRDefault="00C1438F" w:rsidP="00C1438F"/>
      </w:tc>
    </w:tr>
  </w:tbl>
  <w:p w:rsidR="00C1438F" w:rsidRPr="00C1438F" w:rsidRDefault="00C1438F" w:rsidP="00C1438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815*"/>
    <w:docVar w:name="CreationDt" w:val="09/04/2015 09:04:48"/>
    <w:docVar w:name="DocCategory" w:val="Doc"/>
    <w:docVar w:name="DocType" w:val="Final"/>
    <w:docVar w:name="DutyStation" w:val="New York"/>
    <w:docVar w:name="FooterJN" w:val="15-03815 (C)"/>
    <w:docVar w:name="jobn" w:val="15-03815 (C)"/>
    <w:docVar w:name="jobnDT" w:val="15-03815 (C)   090415"/>
    <w:docVar w:name="jobnDTDT" w:val="15-03815 (C)   090415   090415"/>
    <w:docVar w:name="JobNo" w:val="1503815C"/>
    <w:docVar w:name="OandT" w:val="yanghua"/>
    <w:docVar w:name="PaperSize" w:val="Letter"/>
    <w:docVar w:name="sss1" w:val="CEDAW/C/ERI/CO/5"/>
    <w:docVar w:name="sss2" w:val="-"/>
    <w:docVar w:name="Symbol1" w:val="CEDAW/C/ERI/CO/5"/>
    <w:docVar w:name="Symbol2" w:val="-"/>
  </w:docVars>
  <w:rsids>
    <w:rsidRoot w:val="00BA6A8D"/>
    <w:rsid w:val="00000689"/>
    <w:rsid w:val="0000347C"/>
    <w:rsid w:val="0000715A"/>
    <w:rsid w:val="000101C8"/>
    <w:rsid w:val="000125BC"/>
    <w:rsid w:val="00016432"/>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5651"/>
    <w:rsid w:val="00056952"/>
    <w:rsid w:val="0006608A"/>
    <w:rsid w:val="00066B28"/>
    <w:rsid w:val="00067AEB"/>
    <w:rsid w:val="0007337D"/>
    <w:rsid w:val="00074771"/>
    <w:rsid w:val="00074AE8"/>
    <w:rsid w:val="000758DF"/>
    <w:rsid w:val="00076EB8"/>
    <w:rsid w:val="000777FC"/>
    <w:rsid w:val="00077AEE"/>
    <w:rsid w:val="00082CCB"/>
    <w:rsid w:val="00082F23"/>
    <w:rsid w:val="00083CAB"/>
    <w:rsid w:val="000863AD"/>
    <w:rsid w:val="00095C67"/>
    <w:rsid w:val="000A31F9"/>
    <w:rsid w:val="000B5D9C"/>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77478"/>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075B8"/>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94E93"/>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0DDF"/>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26F9"/>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94336"/>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5E0F"/>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3F46"/>
    <w:rsid w:val="007345AA"/>
    <w:rsid w:val="00735C21"/>
    <w:rsid w:val="00737B00"/>
    <w:rsid w:val="00747DB4"/>
    <w:rsid w:val="0075155C"/>
    <w:rsid w:val="00753A05"/>
    <w:rsid w:val="0075586B"/>
    <w:rsid w:val="00755C63"/>
    <w:rsid w:val="00757193"/>
    <w:rsid w:val="007606E1"/>
    <w:rsid w:val="00761190"/>
    <w:rsid w:val="00766FD7"/>
    <w:rsid w:val="00770BE9"/>
    <w:rsid w:val="00774DE5"/>
    <w:rsid w:val="00775D8B"/>
    <w:rsid w:val="00776537"/>
    <w:rsid w:val="00780C90"/>
    <w:rsid w:val="00783A25"/>
    <w:rsid w:val="007843DB"/>
    <w:rsid w:val="007877F4"/>
    <w:rsid w:val="007942C6"/>
    <w:rsid w:val="007B2492"/>
    <w:rsid w:val="007B394B"/>
    <w:rsid w:val="007B6BAE"/>
    <w:rsid w:val="007B7C05"/>
    <w:rsid w:val="007C5623"/>
    <w:rsid w:val="007C6FC5"/>
    <w:rsid w:val="007C74B9"/>
    <w:rsid w:val="007D441A"/>
    <w:rsid w:val="007D518C"/>
    <w:rsid w:val="007E0D70"/>
    <w:rsid w:val="007E1A0D"/>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13D58"/>
    <w:rsid w:val="00923928"/>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1C09"/>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3F8"/>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2FE8"/>
    <w:rsid w:val="00B16C8C"/>
    <w:rsid w:val="00B171E7"/>
    <w:rsid w:val="00B309DD"/>
    <w:rsid w:val="00B31E9D"/>
    <w:rsid w:val="00B3574C"/>
    <w:rsid w:val="00B36621"/>
    <w:rsid w:val="00B36D64"/>
    <w:rsid w:val="00B412C8"/>
    <w:rsid w:val="00B41B48"/>
    <w:rsid w:val="00B425CC"/>
    <w:rsid w:val="00B42711"/>
    <w:rsid w:val="00B43CAA"/>
    <w:rsid w:val="00B509DC"/>
    <w:rsid w:val="00B50E66"/>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A6A8D"/>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38F"/>
    <w:rsid w:val="00C14CE6"/>
    <w:rsid w:val="00C15218"/>
    <w:rsid w:val="00C21D51"/>
    <w:rsid w:val="00C22BB2"/>
    <w:rsid w:val="00C22F76"/>
    <w:rsid w:val="00C2725D"/>
    <w:rsid w:val="00C31771"/>
    <w:rsid w:val="00C31E79"/>
    <w:rsid w:val="00C403C9"/>
    <w:rsid w:val="00C42033"/>
    <w:rsid w:val="00C4470A"/>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C5017"/>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37771"/>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E1C17"/>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1B2E"/>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CEDAW/C/ERI/Q/5/Add.1" TargetMode="External"/><Relationship Id="rId3" Type="http://schemas.openxmlformats.org/officeDocument/2006/relationships/settings" Target="settings.xml"/><Relationship Id="rId21" Type="http://schemas.openxmlformats.org/officeDocument/2006/relationships/hyperlink" Target="http://undocs.org/ch/CEDAW/C/ERI/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ERI/Q/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ch/CEDAW/C/SR.1291" TargetMode="External"/><Relationship Id="rId20" Type="http://schemas.openxmlformats.org/officeDocument/2006/relationships/hyperlink" Target="http://undocs.org/ch/CEDAW/C/ERI/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ch/CEDAW/C/ERI/5)" TargetMode="External"/><Relationship Id="rId23" Type="http://schemas.openxmlformats.org/officeDocument/2006/relationships/hyperlink" Target="http://undocs.org/ch/HRI/GEN/2/Rev.6" TargetMode="External"/><Relationship Id="rId10" Type="http://schemas.openxmlformats.org/officeDocument/2006/relationships/footer" Target="footer2.xml"/><Relationship Id="rId19" Type="http://schemas.openxmlformats.org/officeDocument/2006/relationships/hyperlink" Target="http://undocs.org/ch/CEDAW/C/ERI/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ERI/4" TargetMode="External"/><Relationship Id="rId22" Type="http://schemas.openxmlformats.org/officeDocument/2006/relationships/hyperlink" Target="http://undocs.org/ch/A/HRC/21/2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11</Pages>
  <Words>1654</Words>
  <Characters>9434</Characters>
  <Application>Microsoft Office Outlook</Application>
  <DocSecurity>4</DocSecurity>
  <Lines>78</Lines>
  <Paragraphs>22</Paragraphs>
  <ScaleCrop>false</ScaleCrop>
  <Company>United Nations</Company>
  <LinksUpToDate>false</LinksUpToDate>
  <CharactersWithSpaces>11066</CharactersWithSpaces>
  <SharedDoc>false</SharedDoc>
  <HLinks>
    <vt:vector size="60" baseType="variant">
      <vt:variant>
        <vt:i4>4849740</vt:i4>
      </vt:variant>
      <vt:variant>
        <vt:i4>27</vt:i4>
      </vt:variant>
      <vt:variant>
        <vt:i4>0</vt:i4>
      </vt:variant>
      <vt:variant>
        <vt:i4>5</vt:i4>
      </vt:variant>
      <vt:variant>
        <vt:lpwstr>http://undocs.org/ch/HRI/GEN/2/Rev.6</vt:lpwstr>
      </vt:variant>
      <vt:variant>
        <vt:lpwstr/>
      </vt:variant>
      <vt:variant>
        <vt:i4>458830</vt:i4>
      </vt:variant>
      <vt:variant>
        <vt:i4>24</vt:i4>
      </vt:variant>
      <vt:variant>
        <vt:i4>0</vt:i4>
      </vt:variant>
      <vt:variant>
        <vt:i4>5</vt:i4>
      </vt:variant>
      <vt:variant>
        <vt:lpwstr>http://undocs.org/ch/A/HRC/21/22</vt:lpwstr>
      </vt:variant>
      <vt:variant>
        <vt:lpwstr/>
      </vt:variant>
      <vt:variant>
        <vt:i4>1114121</vt:i4>
      </vt:variant>
      <vt:variant>
        <vt:i4>21</vt:i4>
      </vt:variant>
      <vt:variant>
        <vt:i4>0</vt:i4>
      </vt:variant>
      <vt:variant>
        <vt:i4>5</vt:i4>
      </vt:variant>
      <vt:variant>
        <vt:lpwstr>http://undocs.org/ch/CEDAW/C/ERI/CO/3</vt:lpwstr>
      </vt:variant>
      <vt:variant>
        <vt:lpwstr/>
      </vt:variant>
      <vt:variant>
        <vt:i4>1114121</vt:i4>
      </vt:variant>
      <vt:variant>
        <vt:i4>18</vt:i4>
      </vt:variant>
      <vt:variant>
        <vt:i4>0</vt:i4>
      </vt:variant>
      <vt:variant>
        <vt:i4>5</vt:i4>
      </vt:variant>
      <vt:variant>
        <vt:lpwstr>http://undocs.org/ch/CEDAW/C/ERI/CO/3</vt:lpwstr>
      </vt:variant>
      <vt:variant>
        <vt:lpwstr/>
      </vt:variant>
      <vt:variant>
        <vt:i4>7077990</vt:i4>
      </vt:variant>
      <vt:variant>
        <vt:i4>15</vt:i4>
      </vt:variant>
      <vt:variant>
        <vt:i4>0</vt:i4>
      </vt:variant>
      <vt:variant>
        <vt:i4>5</vt:i4>
      </vt:variant>
      <vt:variant>
        <vt:lpwstr>http://undocs.org/ch/CEDAW/C/ERI/1</vt:lpwstr>
      </vt:variant>
      <vt:variant>
        <vt:lpwstr/>
      </vt:variant>
      <vt:variant>
        <vt:i4>2949164</vt:i4>
      </vt:variant>
      <vt:variant>
        <vt:i4>12</vt:i4>
      </vt:variant>
      <vt:variant>
        <vt:i4>0</vt:i4>
      </vt:variant>
      <vt:variant>
        <vt:i4>5</vt:i4>
      </vt:variant>
      <vt:variant>
        <vt:lpwstr>http://undocs.org/ch/CEDAW/C/ERI/Q/5/Add.1</vt:lpwstr>
      </vt:variant>
      <vt:variant>
        <vt:lpwstr/>
      </vt:variant>
      <vt:variant>
        <vt:i4>1638473</vt:i4>
      </vt:variant>
      <vt:variant>
        <vt:i4>9</vt:i4>
      </vt:variant>
      <vt:variant>
        <vt:i4>0</vt:i4>
      </vt:variant>
      <vt:variant>
        <vt:i4>5</vt:i4>
      </vt:variant>
      <vt:variant>
        <vt:lpwstr>http://undocs.org/ch/CEDAW/C/ERI/Q/5</vt:lpwstr>
      </vt:variant>
      <vt:variant>
        <vt:lpwstr/>
      </vt:variant>
      <vt:variant>
        <vt:i4>983105</vt:i4>
      </vt:variant>
      <vt:variant>
        <vt:i4>6</vt:i4>
      </vt:variant>
      <vt:variant>
        <vt:i4>0</vt:i4>
      </vt:variant>
      <vt:variant>
        <vt:i4>5</vt:i4>
      </vt:variant>
      <vt:variant>
        <vt:lpwstr>http://undocs.org/ch/CEDAW/C/SR.1291</vt:lpwstr>
      </vt:variant>
      <vt:variant>
        <vt:lpwstr/>
      </vt:variant>
      <vt:variant>
        <vt:i4>6815846</vt:i4>
      </vt:variant>
      <vt:variant>
        <vt:i4>3</vt:i4>
      </vt:variant>
      <vt:variant>
        <vt:i4>0</vt:i4>
      </vt:variant>
      <vt:variant>
        <vt:i4>5</vt:i4>
      </vt:variant>
      <vt:variant>
        <vt:lpwstr>http://undocs.org/ch/CEDAW/C/ERI/5)</vt:lpwstr>
      </vt:variant>
      <vt:variant>
        <vt:lpwstr/>
      </vt:variant>
      <vt:variant>
        <vt:i4>6881382</vt:i4>
      </vt:variant>
      <vt:variant>
        <vt:i4>0</vt:i4>
      </vt:variant>
      <vt:variant>
        <vt:i4>0</vt:i4>
      </vt:variant>
      <vt:variant>
        <vt:i4>5</vt:i4>
      </vt:variant>
      <vt:variant>
        <vt:lpwstr>http://undocs.org/ch/CEDAW/C/ERI/4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Xiaowei Ji</cp:lastModifiedBy>
  <cp:revision>31</cp:revision>
  <cp:lastPrinted>2015-04-09T07:26:00Z</cp:lastPrinted>
  <dcterms:created xsi:type="dcterms:W3CDTF">2015-04-09T07:04:00Z</dcterms:created>
  <dcterms:modified xsi:type="dcterms:W3CDTF">2015-04-09T10:05:00Z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1503815</vt:lpwstr>
  </property>
  <property fmtid="{D5CDD505-2E9C-101B-9397-08002B2CF9AE}" pid="3" name="ODSRefJobNo">
    <vt:lpwstr>1506768C</vt:lpwstr>
  </property>
  <property fmtid="{D5CDD505-2E9C-101B-9397-08002B2CF9AE}" pid="4" name="Symbol1">
    <vt:lpwstr>CEDAW/C/ERI/CO/5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April 2015</vt:lpwstr>
  </property>
  <property fmtid="{D5CDD505-2E9C-101B-9397-08002B2CF9AE}" pid="9" name="Original">
    <vt:lpwstr>English</vt:lpwstr>
  </property>
  <property fmtid="{D5CDD505-2E9C-101B-9397-08002B2CF9AE}" pid="10" name="Release Date">
    <vt:lpwstr>090415</vt:lpwstr>
  </property>
  <property fmtid="{D5CDD505-2E9C-101B-9397-08002B2CF9AE}" pid="11" name="Comment">
    <vt:lpwstr/>
  </property>
  <property fmtid="{D5CDD505-2E9C-101B-9397-08002B2CF9AE}" pid="12" name="DraftPages">
    <vt:lpwstr> </vt:lpwstr>
  </property>
  <property fmtid="{D5CDD505-2E9C-101B-9397-08002B2CF9AE}" pid="13" name="Operator">
    <vt:lpwstr>yanghua</vt:lpwstr>
  </property>
</Properties>
</file>