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3420"/>
        <w:gridCol w:w="2120"/>
        <w:gridCol w:w="2819"/>
      </w:tblGrid>
      <w:tr w:rsidR="007511D7" w:rsidRPr="00D65A62" w:rsidTr="00A2407F">
        <w:trPr>
          <w:trHeight w:hRule="exact" w:val="851"/>
        </w:trPr>
        <w:tc>
          <w:tcPr>
            <w:tcW w:w="4700" w:type="dxa"/>
            <w:gridSpan w:val="2"/>
            <w:tcBorders>
              <w:bottom w:val="single" w:sz="4" w:space="0" w:color="auto"/>
            </w:tcBorders>
            <w:shd w:val="clear" w:color="auto" w:fill="auto"/>
            <w:vAlign w:val="bottom"/>
          </w:tcPr>
          <w:p w:rsidR="007511D7" w:rsidRPr="00A2407F" w:rsidRDefault="007511D7" w:rsidP="00A2407F">
            <w:pPr>
              <w:spacing w:before="40" w:after="80" w:line="300" w:lineRule="exact"/>
              <w:rPr>
                <w:sz w:val="28"/>
              </w:rPr>
            </w:pPr>
            <w:r w:rsidRPr="00A2407F">
              <w:rPr>
                <w:sz w:val="28"/>
              </w:rPr>
              <w:t>Организация Объединенных Наций</w:t>
            </w:r>
          </w:p>
        </w:tc>
        <w:tc>
          <w:tcPr>
            <w:tcW w:w="4939" w:type="dxa"/>
            <w:gridSpan w:val="2"/>
            <w:tcBorders>
              <w:bottom w:val="single" w:sz="4" w:space="0" w:color="auto"/>
            </w:tcBorders>
            <w:shd w:val="clear" w:color="auto" w:fill="auto"/>
            <w:vAlign w:val="bottom"/>
          </w:tcPr>
          <w:p w:rsidR="007511D7" w:rsidRPr="00A2407F" w:rsidRDefault="007511D7" w:rsidP="00A2407F">
            <w:pPr>
              <w:spacing w:before="40" w:after="40"/>
              <w:jc w:val="right"/>
              <w:rPr>
                <w:lang w:val="en-US"/>
              </w:rPr>
            </w:pPr>
            <w:r w:rsidRPr="00A2407F">
              <w:rPr>
                <w:sz w:val="40"/>
                <w:szCs w:val="40"/>
                <w:lang w:val="en-US"/>
              </w:rPr>
              <w:t>CERD</w:t>
            </w:r>
            <w:r w:rsidRPr="00A2407F">
              <w:rPr>
                <w:lang w:val="en-US"/>
              </w:rPr>
              <w:t>/</w:t>
            </w:r>
            <w:fldSimple w:instr=" FILLIN  &quot;Введите часть символа после CERD/&quot;  \* MERGEFORMAT ">
              <w:r w:rsidR="004C1B99">
                <w:rPr>
                  <w:sz w:val="18"/>
                </w:rPr>
                <w:t>C/NLD/19-21</w:t>
              </w:r>
            </w:fldSimple>
          </w:p>
        </w:tc>
      </w:tr>
      <w:tr w:rsidR="007511D7" w:rsidRPr="00635870" w:rsidTr="00A2407F">
        <w:trPr>
          <w:trHeight w:hRule="exact" w:val="2835"/>
        </w:trPr>
        <w:tc>
          <w:tcPr>
            <w:tcW w:w="1280" w:type="dxa"/>
            <w:tcBorders>
              <w:top w:val="single" w:sz="4" w:space="0" w:color="auto"/>
              <w:bottom w:val="single" w:sz="12" w:space="0" w:color="auto"/>
            </w:tcBorders>
            <w:shd w:val="clear" w:color="auto" w:fill="auto"/>
          </w:tcPr>
          <w:p w:rsidR="007511D7" w:rsidRPr="00A2407F" w:rsidRDefault="007511D7" w:rsidP="00A2407F">
            <w:pPr>
              <w:spacing w:before="120" w:after="40"/>
              <w:jc w:val="center"/>
              <w:rPr>
                <w:sz w:val="18"/>
              </w:rPr>
            </w:pPr>
            <w:r w:rsidRPr="00A2407F">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7511D7" w:rsidRPr="00A2407F" w:rsidRDefault="007511D7" w:rsidP="00A2407F">
            <w:pPr>
              <w:suppressAutoHyphens/>
              <w:spacing w:before="120" w:after="40" w:line="380" w:lineRule="exact"/>
              <w:rPr>
                <w:b/>
                <w:spacing w:val="-4"/>
                <w:w w:val="100"/>
                <w:sz w:val="34"/>
                <w:szCs w:val="40"/>
              </w:rPr>
            </w:pPr>
            <w:r w:rsidRPr="00A2407F">
              <w:rPr>
                <w:b/>
                <w:spacing w:val="-4"/>
                <w:w w:val="100"/>
                <w:sz w:val="34"/>
                <w:szCs w:val="40"/>
              </w:rPr>
              <w:t>Международная конвенция</w:t>
            </w:r>
            <w:r w:rsidRPr="00A2407F">
              <w:rPr>
                <w:b/>
                <w:spacing w:val="-4"/>
                <w:w w:val="100"/>
                <w:sz w:val="34"/>
                <w:szCs w:val="40"/>
              </w:rPr>
              <w:br/>
              <w:t>о ликвидации всех форм</w:t>
            </w:r>
            <w:r w:rsidRPr="00A2407F">
              <w:rPr>
                <w:b/>
                <w:spacing w:val="-4"/>
                <w:w w:val="100"/>
                <w:sz w:val="34"/>
                <w:szCs w:val="40"/>
              </w:rPr>
              <w:br/>
              <w:t>расовой дискриминации</w:t>
            </w:r>
          </w:p>
        </w:tc>
        <w:tc>
          <w:tcPr>
            <w:tcW w:w="2819" w:type="dxa"/>
            <w:tcBorders>
              <w:top w:val="single" w:sz="4" w:space="0" w:color="auto"/>
              <w:bottom w:val="single" w:sz="12" w:space="0" w:color="auto"/>
            </w:tcBorders>
            <w:shd w:val="clear" w:color="auto" w:fill="auto"/>
          </w:tcPr>
          <w:p w:rsidR="007511D7" w:rsidRPr="00A2407F" w:rsidRDefault="007511D7" w:rsidP="00A2407F">
            <w:pPr>
              <w:spacing w:before="240"/>
              <w:rPr>
                <w:lang w:val="en-US"/>
              </w:rPr>
            </w:pPr>
            <w:r w:rsidRPr="00A2407F">
              <w:rPr>
                <w:lang w:val="en-US"/>
              </w:rPr>
              <w:t>Distr</w:t>
            </w:r>
            <w:r w:rsidRPr="00D65A62">
              <w:t>.:</w:t>
            </w:r>
            <w:r w:rsidRPr="00A2407F">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A2407F">
              <w:rPr>
                <w:lang w:val="en-US"/>
              </w:rPr>
              <w:instrText xml:space="preserve"> FORMDROPDOWN </w:instrText>
            </w:r>
            <w:r w:rsidRPr="00D65A62">
              <w:fldChar w:fldCharType="end"/>
            </w:r>
            <w:bookmarkEnd w:id="0"/>
          </w:p>
          <w:p w:rsidR="007511D7" w:rsidRPr="00A2407F" w:rsidRDefault="007511D7" w:rsidP="002B43B0">
            <w:pPr>
              <w:rPr>
                <w:lang w:val="en-US"/>
              </w:rPr>
            </w:pPr>
            <w:fldSimple w:instr=" FILLIN  &quot;Введите дату документа&quot; \* MERGEFORMAT ">
              <w:r w:rsidR="004C1B99">
                <w:rPr>
                  <w:lang w:val="en-US"/>
                </w:rPr>
                <w:t>18 November 2013</w:t>
              </w:r>
            </w:fldSimple>
          </w:p>
          <w:p w:rsidR="007511D7" w:rsidRPr="00D65A62" w:rsidRDefault="007511D7" w:rsidP="002B43B0">
            <w:r w:rsidRPr="00A2407F">
              <w:rPr>
                <w:lang w:val="en-US"/>
              </w:rPr>
              <w:t>Russian</w:t>
            </w:r>
          </w:p>
          <w:p w:rsidR="007511D7" w:rsidRPr="00D65A62" w:rsidRDefault="007511D7" w:rsidP="002B43B0">
            <w:r w:rsidRPr="00A2407F">
              <w:rPr>
                <w:lang w:val="en-US"/>
              </w:rPr>
              <w:t>Original</w:t>
            </w:r>
            <w:r w:rsidRPr="00D65A62">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A2407F">
              <w:rPr>
                <w:lang w:val="en-US"/>
              </w:rPr>
              <w:instrText xml:space="preserve"> FORMDROPDOWN </w:instrText>
            </w:r>
            <w:r w:rsidRPr="00D65A62">
              <w:fldChar w:fldCharType="end"/>
            </w:r>
            <w:bookmarkEnd w:id="1"/>
          </w:p>
          <w:p w:rsidR="007511D7" w:rsidRPr="00A2407F" w:rsidRDefault="007511D7" w:rsidP="00A2407F">
            <w:pPr>
              <w:spacing w:before="40" w:after="40"/>
              <w:rPr>
                <w:sz w:val="18"/>
              </w:rPr>
            </w:pPr>
          </w:p>
        </w:tc>
      </w:tr>
    </w:tbl>
    <w:p w:rsidR="00754B79" w:rsidRPr="00754B79" w:rsidRDefault="00754B79" w:rsidP="00754B79">
      <w:pPr>
        <w:spacing w:before="120"/>
        <w:rPr>
          <w:b/>
          <w:sz w:val="24"/>
          <w:szCs w:val="24"/>
        </w:rPr>
      </w:pPr>
      <w:r w:rsidRPr="00754B79">
        <w:rPr>
          <w:b/>
          <w:sz w:val="24"/>
          <w:szCs w:val="24"/>
        </w:rPr>
        <w:t>Комитет по ликвидации расовой дискриминации</w:t>
      </w:r>
    </w:p>
    <w:p w:rsidR="00754B79" w:rsidRDefault="00754B79" w:rsidP="00754B79">
      <w:pPr>
        <w:pStyle w:val="HMGR"/>
      </w:pPr>
      <w:r>
        <w:tab/>
      </w:r>
      <w:r>
        <w:tab/>
        <w:t>Рассмотрение докладов, представляемых государствами-участниками в соответствии со статьей</w:t>
      </w:r>
      <w:r w:rsidR="00DA595D">
        <w:rPr>
          <w:lang w:val="en-US"/>
        </w:rPr>
        <w:t> </w:t>
      </w:r>
      <w:r>
        <w:t>9 Конвенции</w:t>
      </w:r>
    </w:p>
    <w:p w:rsidR="00754B79" w:rsidRDefault="00754B79" w:rsidP="00754B79">
      <w:pPr>
        <w:pStyle w:val="HChGR"/>
      </w:pPr>
      <w:r>
        <w:tab/>
      </w:r>
      <w:r>
        <w:tab/>
        <w:t>Девятнадцатый</w:t>
      </w:r>
      <w:r w:rsidR="004148E7">
        <w:t xml:space="preserve"> – </w:t>
      </w:r>
      <w:r>
        <w:t>двадцать первый периодические доклады государств-участников, подлежащие представлению в 2013 году</w:t>
      </w:r>
    </w:p>
    <w:p w:rsidR="00754B79" w:rsidRPr="00B21CD6" w:rsidRDefault="00754B79" w:rsidP="00754B79">
      <w:pPr>
        <w:pStyle w:val="HMGR"/>
        <w:rPr>
          <w:lang w:val="en-US"/>
        </w:rPr>
      </w:pPr>
      <w:r>
        <w:tab/>
      </w:r>
      <w:r>
        <w:tab/>
        <w:t>Нидерланды</w:t>
      </w:r>
      <w:r w:rsidR="00B21CD6" w:rsidRPr="007415F4">
        <w:rPr>
          <w:rStyle w:val="FootnoteReference"/>
          <w:b w:val="0"/>
          <w:sz w:val="20"/>
          <w:vertAlign w:val="baseline"/>
        </w:rPr>
        <w:footnoteReference w:customMarkFollows="1" w:id="1"/>
        <w:t>*</w:t>
      </w:r>
      <w:r w:rsidR="00B21CD6" w:rsidRPr="0055155B">
        <w:rPr>
          <w:rStyle w:val="FootnoteReference"/>
          <w:b w:val="0"/>
          <w:sz w:val="20"/>
        </w:rPr>
        <w:t>,</w:t>
      </w:r>
      <w:r w:rsidR="00B21CD6" w:rsidRPr="007415F4">
        <w:rPr>
          <w:rStyle w:val="FootnoteReference"/>
          <w:b w:val="0"/>
          <w:sz w:val="20"/>
          <w:vertAlign w:val="baseline"/>
        </w:rPr>
        <w:footnoteReference w:customMarkFollows="1" w:id="2"/>
        <w:t>**</w:t>
      </w:r>
    </w:p>
    <w:p w:rsidR="00754B79" w:rsidRDefault="00754B79" w:rsidP="00754B79">
      <w:pPr>
        <w:pStyle w:val="SingleTxtGR"/>
        <w:jc w:val="right"/>
      </w:pPr>
      <w:r>
        <w:t>[9 января 2013 года]</w:t>
      </w:r>
    </w:p>
    <w:p w:rsidR="00DB5977" w:rsidRPr="001A7C38" w:rsidRDefault="00754B79" w:rsidP="00DB5977">
      <w:pPr>
        <w:spacing w:before="120"/>
        <w:rPr>
          <w:sz w:val="28"/>
          <w:szCs w:val="28"/>
        </w:rPr>
      </w:pPr>
      <w:r>
        <w:t xml:space="preserve"> </w:t>
      </w:r>
      <w:r>
        <w:br w:type="page"/>
      </w:r>
      <w:r w:rsidR="00DB5977" w:rsidRPr="001A7C38">
        <w:rPr>
          <w:sz w:val="28"/>
          <w:szCs w:val="28"/>
        </w:rPr>
        <w:t>Содержание</w:t>
      </w:r>
    </w:p>
    <w:p w:rsidR="00DB5977" w:rsidRPr="0045583B" w:rsidRDefault="00DB5977" w:rsidP="00DB5977">
      <w:pPr>
        <w:tabs>
          <w:tab w:val="right" w:pos="8929"/>
          <w:tab w:val="right" w:pos="9638"/>
        </w:tabs>
        <w:spacing w:after="120"/>
        <w:ind w:left="283"/>
        <w:rPr>
          <w:i/>
          <w:color w:val="000000"/>
          <w:sz w:val="18"/>
        </w:rPr>
      </w:pPr>
      <w:r w:rsidRPr="0045583B">
        <w:rPr>
          <w:i/>
          <w:color w:val="000000"/>
          <w:sz w:val="18"/>
        </w:rPr>
        <w:tab/>
        <w:t>Пункты</w:t>
      </w:r>
      <w:r w:rsidRPr="0045583B">
        <w:rPr>
          <w:i/>
          <w:color w:val="000000"/>
          <w:sz w:val="18"/>
        </w:rPr>
        <w:tab/>
        <w:t>Стр.</w:t>
      </w:r>
    </w:p>
    <w:p w:rsidR="00DB5977" w:rsidRPr="00DA595D" w:rsidRDefault="00DB5977" w:rsidP="00DB5977">
      <w:pPr>
        <w:tabs>
          <w:tab w:val="right" w:pos="567"/>
          <w:tab w:val="left" w:pos="1134"/>
          <w:tab w:val="left" w:pos="1701"/>
          <w:tab w:val="left" w:pos="1985"/>
          <w:tab w:val="right" w:leader="dot" w:pos="7655"/>
          <w:tab w:val="right" w:pos="8931"/>
          <w:tab w:val="right" w:pos="9639"/>
        </w:tabs>
        <w:spacing w:after="120"/>
      </w:pPr>
      <w:r>
        <w:tab/>
      </w:r>
      <w:r>
        <w:rPr>
          <w:lang w:val="en-US"/>
        </w:rPr>
        <w:t>I</w:t>
      </w:r>
      <w:r w:rsidRPr="00AF13D2">
        <w:t>.</w:t>
      </w:r>
      <w:r w:rsidRPr="00AF13D2">
        <w:tab/>
      </w:r>
      <w:r>
        <w:t>Введение (заключительные замечания 15, 21, 22 и 23)</w:t>
      </w:r>
      <w:r w:rsidRPr="00AF13D2">
        <w:tab/>
      </w:r>
      <w:r w:rsidRPr="00AF13D2">
        <w:tab/>
      </w:r>
      <w:r>
        <w:t>1</w:t>
      </w:r>
      <w:r w:rsidRPr="00D80798">
        <w:t>–</w:t>
      </w:r>
      <w:r w:rsidR="00321479" w:rsidRPr="00321479">
        <w:t>13</w:t>
      </w:r>
      <w:r w:rsidRPr="00AF13D2">
        <w:tab/>
      </w:r>
      <w:r w:rsidR="00DA595D" w:rsidRPr="00DA595D">
        <w:t>3</w:t>
      </w:r>
    </w:p>
    <w:p w:rsidR="00DB5977" w:rsidRPr="00DA595D" w:rsidRDefault="00DB5977" w:rsidP="00DB5977">
      <w:pPr>
        <w:tabs>
          <w:tab w:val="right" w:pos="567"/>
          <w:tab w:val="left" w:pos="1134"/>
          <w:tab w:val="left" w:pos="1701"/>
          <w:tab w:val="left" w:pos="1985"/>
          <w:tab w:val="right" w:leader="dot" w:pos="7655"/>
          <w:tab w:val="right" w:pos="8931"/>
          <w:tab w:val="right" w:pos="9639"/>
        </w:tabs>
        <w:spacing w:after="120"/>
        <w:ind w:left="1134" w:hanging="1134"/>
      </w:pPr>
      <w:r w:rsidRPr="0057788B">
        <w:tab/>
      </w:r>
      <w:r w:rsidRPr="00C822D2">
        <w:t>II</w:t>
      </w:r>
      <w:r w:rsidRPr="00AF13D2">
        <w:t>.</w:t>
      </w:r>
      <w:r w:rsidRPr="00AF13D2">
        <w:tab/>
      </w:r>
      <w:r>
        <w:t xml:space="preserve">Ответы на заключительные замечания Комитета по ликвидации </w:t>
      </w:r>
      <w:r>
        <w:br/>
        <w:t>расовой дискриминации</w:t>
      </w:r>
      <w:r w:rsidRPr="00AF13D2">
        <w:tab/>
      </w:r>
      <w:r w:rsidRPr="00AF13D2">
        <w:tab/>
      </w:r>
      <w:r w:rsidR="00321479" w:rsidRPr="00321479">
        <w:t>14</w:t>
      </w:r>
      <w:r>
        <w:t>–</w:t>
      </w:r>
      <w:r w:rsidR="00321479" w:rsidRPr="00321479">
        <w:t>138</w:t>
      </w:r>
      <w:r w:rsidRPr="00AF13D2">
        <w:tab/>
      </w:r>
      <w:r w:rsidR="00DA595D" w:rsidRPr="00DA595D">
        <w:t>5</w:t>
      </w:r>
    </w:p>
    <w:p w:rsidR="00DB5977" w:rsidRPr="003B3F81" w:rsidRDefault="00DB5977" w:rsidP="00DB5977">
      <w:pPr>
        <w:tabs>
          <w:tab w:val="right" w:leader="dot" w:pos="7655"/>
          <w:tab w:val="right" w:pos="8931"/>
          <w:tab w:val="right" w:pos="9639"/>
        </w:tabs>
        <w:spacing w:after="120"/>
        <w:ind w:left="1701" w:hanging="567"/>
      </w:pPr>
      <w:r w:rsidRPr="00AF13D2">
        <w:t>А.</w:t>
      </w:r>
      <w:r>
        <w:tab/>
        <w:t xml:space="preserve">Национальные меры по борьбе с дискриминацией, расизмом </w:t>
      </w:r>
      <w:r>
        <w:br/>
        <w:t>и ксенофобией (заключительные з</w:t>
      </w:r>
      <w:r>
        <w:t>а</w:t>
      </w:r>
      <w:r>
        <w:t>мечания 4 и 17)</w:t>
      </w:r>
      <w:r>
        <w:tab/>
      </w:r>
      <w:r>
        <w:tab/>
      </w:r>
      <w:r w:rsidR="00321479" w:rsidRPr="00321479">
        <w:t>15</w:t>
      </w:r>
      <w:r>
        <w:t>–</w:t>
      </w:r>
      <w:r w:rsidR="00321479" w:rsidRPr="00321479">
        <w:t>31</w:t>
      </w:r>
      <w:r>
        <w:tab/>
      </w:r>
      <w:r w:rsidRPr="003B3F81">
        <w:t>5</w:t>
      </w:r>
    </w:p>
    <w:p w:rsidR="00DB5977" w:rsidRPr="00DA595D" w:rsidRDefault="00DB5977" w:rsidP="00DB5977">
      <w:pPr>
        <w:tabs>
          <w:tab w:val="right" w:leader="dot" w:pos="7655"/>
          <w:tab w:val="right" w:pos="8929"/>
          <w:tab w:val="right" w:pos="9659"/>
        </w:tabs>
        <w:spacing w:after="120"/>
        <w:ind w:left="1701" w:hanging="567"/>
      </w:pPr>
      <w:r>
        <w:t>В</w:t>
      </w:r>
      <w:r w:rsidRPr="00D93188">
        <w:t>.</w:t>
      </w:r>
      <w:r w:rsidRPr="00D93188">
        <w:tab/>
      </w:r>
      <w:r>
        <w:t xml:space="preserve">Гражданская интеграция и общая политика интеграции </w:t>
      </w:r>
      <w:r>
        <w:br/>
        <w:t>(заключительные замечания 4, 5 и 6)</w:t>
      </w:r>
      <w:r w:rsidRPr="00D93188">
        <w:tab/>
      </w:r>
      <w:r w:rsidRPr="00D93188">
        <w:tab/>
      </w:r>
      <w:r w:rsidR="00321479" w:rsidRPr="00321479">
        <w:t>32</w:t>
      </w:r>
      <w:r>
        <w:t>–</w:t>
      </w:r>
      <w:r w:rsidR="00321479" w:rsidRPr="00321479">
        <w:t>37</w:t>
      </w:r>
      <w:r>
        <w:tab/>
      </w:r>
      <w:r w:rsidR="00DA595D" w:rsidRPr="00DA595D">
        <w:t>9</w:t>
      </w:r>
    </w:p>
    <w:p w:rsidR="00DB5977" w:rsidRPr="00DA595D" w:rsidRDefault="00DB5977" w:rsidP="00DB5977">
      <w:pPr>
        <w:tabs>
          <w:tab w:val="right" w:leader="dot" w:pos="7655"/>
          <w:tab w:val="right" w:pos="8929"/>
          <w:tab w:val="right" w:pos="9659"/>
        </w:tabs>
        <w:spacing w:after="120"/>
        <w:ind w:left="1701" w:hanging="567"/>
      </w:pPr>
      <w:r w:rsidRPr="00D679ED">
        <w:t>C</w:t>
      </w:r>
      <w:r w:rsidRPr="00D93188">
        <w:t>.</w:t>
      </w:r>
      <w:r w:rsidRPr="00D93188">
        <w:tab/>
      </w:r>
      <w:r>
        <w:t xml:space="preserve">Борьба с сегрегацией в образовании </w:t>
      </w:r>
      <w:r w:rsidR="00321479" w:rsidRPr="00321479">
        <w:br/>
      </w:r>
      <w:r>
        <w:t>(заключительное замечание 7)</w:t>
      </w:r>
      <w:r w:rsidRPr="00D93188">
        <w:tab/>
      </w:r>
      <w:r w:rsidRPr="00D93188">
        <w:tab/>
      </w:r>
      <w:r w:rsidR="00321479" w:rsidRPr="00321479">
        <w:t>38</w:t>
      </w:r>
      <w:r>
        <w:t>–</w:t>
      </w:r>
      <w:r w:rsidR="00321479">
        <w:t>48</w:t>
      </w:r>
      <w:r>
        <w:tab/>
      </w:r>
      <w:r w:rsidR="00DA595D" w:rsidRPr="00DA595D">
        <w:t>9</w:t>
      </w:r>
    </w:p>
    <w:p w:rsidR="00DB5977" w:rsidRPr="00DA595D" w:rsidRDefault="00DB5977" w:rsidP="00DB5977">
      <w:pPr>
        <w:tabs>
          <w:tab w:val="right" w:leader="dot" w:pos="7655"/>
          <w:tab w:val="right" w:pos="8929"/>
          <w:tab w:val="right" w:pos="9659"/>
        </w:tabs>
        <w:spacing w:after="120"/>
        <w:ind w:left="1701" w:hanging="567"/>
      </w:pPr>
      <w:r>
        <w:rPr>
          <w:lang w:val="en-US"/>
        </w:rPr>
        <w:t>D</w:t>
      </w:r>
      <w:r w:rsidRPr="00D93188">
        <w:t>.</w:t>
      </w:r>
      <w:r w:rsidRPr="00D93188">
        <w:tab/>
      </w:r>
      <w:r>
        <w:t xml:space="preserve">Расизм, ксенофобия и политическая нетерпимость </w:t>
      </w:r>
      <w:r w:rsidRPr="00DB5977">
        <w:br/>
      </w:r>
      <w:r>
        <w:t>(заключительное замечание 8)</w:t>
      </w:r>
      <w:r w:rsidRPr="00D93188">
        <w:tab/>
      </w:r>
      <w:r w:rsidRPr="00D93188">
        <w:tab/>
      </w:r>
      <w:r w:rsidR="00321479" w:rsidRPr="00321479">
        <w:t>49</w:t>
      </w:r>
      <w:r>
        <w:t>−</w:t>
      </w:r>
      <w:r w:rsidR="00321479" w:rsidRPr="00321479">
        <w:t>6</w:t>
      </w:r>
      <w:r w:rsidRPr="00FC71F6">
        <w:t>5</w:t>
      </w:r>
      <w:r>
        <w:tab/>
      </w:r>
      <w:r w:rsidRPr="003B3F81">
        <w:t>1</w:t>
      </w:r>
      <w:r w:rsidR="00DA595D" w:rsidRPr="00DA595D">
        <w:t>1</w:t>
      </w:r>
    </w:p>
    <w:p w:rsidR="00DB5977" w:rsidRPr="00DA595D" w:rsidRDefault="00DB5977" w:rsidP="00DB5977">
      <w:pPr>
        <w:tabs>
          <w:tab w:val="right" w:leader="dot" w:pos="7655"/>
          <w:tab w:val="right" w:pos="8929"/>
          <w:tab w:val="right" w:pos="9659"/>
        </w:tabs>
        <w:spacing w:after="120"/>
        <w:ind w:left="1701" w:hanging="567"/>
      </w:pPr>
      <w:r>
        <w:rPr>
          <w:lang w:val="en-US"/>
        </w:rPr>
        <w:t>E</w:t>
      </w:r>
      <w:r w:rsidRPr="00D93188">
        <w:t>.</w:t>
      </w:r>
      <w:r w:rsidRPr="00D93188">
        <w:tab/>
      </w:r>
      <w:r>
        <w:t>Дискриминация в Интернете и средствах массовой информации</w:t>
      </w:r>
      <w:r w:rsidRPr="00DB5977">
        <w:t xml:space="preserve"> </w:t>
      </w:r>
      <w:r w:rsidRPr="00DB5977">
        <w:br/>
      </w:r>
      <w:r>
        <w:t>(заключительное з</w:t>
      </w:r>
      <w:r>
        <w:t>а</w:t>
      </w:r>
      <w:r>
        <w:t>мечание 9)</w:t>
      </w:r>
      <w:r w:rsidRPr="00D93188">
        <w:tab/>
      </w:r>
      <w:r w:rsidRPr="00D93188">
        <w:tab/>
      </w:r>
      <w:r w:rsidR="00321479" w:rsidRPr="00321479">
        <w:t>66</w:t>
      </w:r>
      <w:r>
        <w:t>−</w:t>
      </w:r>
      <w:r w:rsidR="00321479" w:rsidRPr="00321479">
        <w:t>68</w:t>
      </w:r>
      <w:r>
        <w:tab/>
      </w:r>
      <w:r w:rsidRPr="003B3F81">
        <w:t>1</w:t>
      </w:r>
      <w:r w:rsidR="00DA595D" w:rsidRPr="00DA595D">
        <w:t>4</w:t>
      </w:r>
    </w:p>
    <w:p w:rsidR="00DB5977" w:rsidRPr="00DA595D" w:rsidRDefault="00DB5977" w:rsidP="00DB5977">
      <w:pPr>
        <w:tabs>
          <w:tab w:val="right" w:leader="dot" w:pos="7655"/>
          <w:tab w:val="right" w:pos="8929"/>
          <w:tab w:val="right" w:pos="9659"/>
        </w:tabs>
        <w:spacing w:after="120"/>
        <w:ind w:left="1701" w:hanging="567"/>
      </w:pPr>
      <w:r>
        <w:rPr>
          <w:lang w:val="en-US"/>
        </w:rPr>
        <w:t>F</w:t>
      </w:r>
      <w:r w:rsidRPr="00D93188">
        <w:t>.</w:t>
      </w:r>
      <w:r w:rsidRPr="00D93188">
        <w:tab/>
      </w:r>
      <w:r>
        <w:t xml:space="preserve">Акты насилия на почве расизма </w:t>
      </w:r>
      <w:r w:rsidRPr="00DB5977">
        <w:br/>
      </w:r>
      <w:r>
        <w:t>(заключительное замечание 10)</w:t>
      </w:r>
      <w:r w:rsidRPr="00D93188">
        <w:tab/>
      </w:r>
      <w:r w:rsidRPr="00D93188">
        <w:tab/>
      </w:r>
      <w:r w:rsidR="00321479" w:rsidRPr="00321479">
        <w:t>69</w:t>
      </w:r>
      <w:r>
        <w:t>−</w:t>
      </w:r>
      <w:r w:rsidR="00321479" w:rsidRPr="00321479">
        <w:t>74</w:t>
      </w:r>
      <w:r>
        <w:tab/>
      </w:r>
      <w:r w:rsidRPr="003B3F81">
        <w:t>1</w:t>
      </w:r>
      <w:r w:rsidR="00DA595D" w:rsidRPr="00DA595D">
        <w:t>4</w:t>
      </w:r>
    </w:p>
    <w:p w:rsidR="00DB5977" w:rsidRPr="003B3F81" w:rsidRDefault="00DB5977" w:rsidP="00DB5977">
      <w:pPr>
        <w:tabs>
          <w:tab w:val="right" w:leader="dot" w:pos="7655"/>
          <w:tab w:val="right" w:pos="8929"/>
          <w:tab w:val="right" w:pos="9659"/>
        </w:tabs>
        <w:spacing w:after="120"/>
        <w:ind w:left="1701" w:hanging="567"/>
      </w:pPr>
      <w:r>
        <w:rPr>
          <w:lang w:val="en-US"/>
        </w:rPr>
        <w:t>G</w:t>
      </w:r>
      <w:r w:rsidRPr="00D93188">
        <w:t>.</w:t>
      </w:r>
      <w:r w:rsidRPr="00D93188">
        <w:tab/>
      </w:r>
      <w:r>
        <w:t xml:space="preserve">Семьи просителей убежища </w:t>
      </w:r>
      <w:r w:rsidRPr="00DB5977">
        <w:br/>
      </w:r>
      <w:r>
        <w:t>(заключительное замечание 11)</w:t>
      </w:r>
      <w:r w:rsidRPr="00D93188">
        <w:tab/>
      </w:r>
      <w:r w:rsidRPr="00D93188">
        <w:tab/>
      </w:r>
      <w:r w:rsidR="00321479" w:rsidRPr="00321479">
        <w:t>75</w:t>
      </w:r>
      <w:r>
        <w:t>−</w:t>
      </w:r>
      <w:r w:rsidR="00321479">
        <w:t>8</w:t>
      </w:r>
      <w:r w:rsidR="00321479" w:rsidRPr="00321479">
        <w:t>3</w:t>
      </w:r>
      <w:r>
        <w:tab/>
      </w:r>
      <w:r w:rsidRPr="003B3F81">
        <w:t>16</w:t>
      </w:r>
    </w:p>
    <w:p w:rsidR="00DB5977" w:rsidRPr="00DA595D" w:rsidRDefault="00DB5977" w:rsidP="00DB5977">
      <w:pPr>
        <w:tabs>
          <w:tab w:val="right" w:leader="dot" w:pos="7655"/>
          <w:tab w:val="right" w:pos="8929"/>
          <w:tab w:val="right" w:pos="9659"/>
        </w:tabs>
        <w:spacing w:after="120"/>
        <w:ind w:left="1701" w:hanging="567"/>
      </w:pPr>
      <w:r>
        <w:rPr>
          <w:lang w:val="en-US"/>
        </w:rPr>
        <w:t>H</w:t>
      </w:r>
      <w:r w:rsidRPr="00D93188">
        <w:t>.</w:t>
      </w:r>
      <w:r w:rsidRPr="00D93188">
        <w:tab/>
      </w:r>
      <w:r w:rsidR="00321479">
        <w:t xml:space="preserve">Дискриминация и расизм в сфере труда (заключительные </w:t>
      </w:r>
      <w:r w:rsidR="00321479" w:rsidRPr="00321479">
        <w:br/>
      </w:r>
      <w:r w:rsidR="00321479">
        <w:t>замечания</w:t>
      </w:r>
      <w:r w:rsidR="00321479">
        <w:rPr>
          <w:lang w:val="en-US"/>
        </w:rPr>
        <w:t> </w:t>
      </w:r>
      <w:r w:rsidR="00321479">
        <w:t>12</w:t>
      </w:r>
      <w:r w:rsidR="00321479" w:rsidRPr="00DB5977">
        <w:t xml:space="preserve"> </w:t>
      </w:r>
      <w:r w:rsidR="00321479">
        <w:t xml:space="preserve">и 22), дискриминация и маргинализация в сфере </w:t>
      </w:r>
      <w:r w:rsidR="00321479" w:rsidRPr="00321479">
        <w:br/>
      </w:r>
      <w:r w:rsidR="00321479">
        <w:t>образования,</w:t>
      </w:r>
      <w:r w:rsidR="00321479" w:rsidRPr="00DB5977">
        <w:t xml:space="preserve"> </w:t>
      </w:r>
      <w:r w:rsidR="00321479">
        <w:t>здравоохранения и жилья (з</w:t>
      </w:r>
      <w:r w:rsidR="00321479">
        <w:t>а</w:t>
      </w:r>
      <w:r w:rsidR="00321479">
        <w:t xml:space="preserve">ключительное </w:t>
      </w:r>
      <w:r w:rsidR="00321479" w:rsidRPr="00321479">
        <w:br/>
      </w:r>
      <w:r w:rsidR="00321479">
        <w:t>замечание</w:t>
      </w:r>
      <w:r w:rsidR="00321479">
        <w:rPr>
          <w:lang w:val="en-US"/>
        </w:rPr>
        <w:t> </w:t>
      </w:r>
      <w:r w:rsidR="00321479">
        <w:t>14)</w:t>
      </w:r>
      <w:r w:rsidR="00321479" w:rsidRPr="00321479">
        <w:t xml:space="preserve"> </w:t>
      </w:r>
      <w:r w:rsidR="00321479">
        <w:t xml:space="preserve">и дискриминация в фитнес-центрах, предприятиях </w:t>
      </w:r>
      <w:r w:rsidR="00321479" w:rsidRPr="00321479">
        <w:br/>
      </w:r>
      <w:r w:rsidR="00321479">
        <w:t xml:space="preserve">общественного питания и развлекательных заведениях </w:t>
      </w:r>
      <w:r w:rsidR="00321479" w:rsidRPr="00321479">
        <w:br/>
      </w:r>
      <w:r w:rsidR="00321479">
        <w:t>(заключительное замечание</w:t>
      </w:r>
      <w:r w:rsidR="00321479">
        <w:rPr>
          <w:lang w:val="en-US"/>
        </w:rPr>
        <w:t> </w:t>
      </w:r>
      <w:r w:rsidR="00321479">
        <w:t>13)</w:t>
      </w:r>
      <w:r w:rsidRPr="00D93188">
        <w:tab/>
      </w:r>
      <w:r w:rsidRPr="00D93188">
        <w:tab/>
      </w:r>
      <w:r w:rsidRPr="00FC71F6">
        <w:t>84</w:t>
      </w:r>
      <w:r>
        <w:t>−</w:t>
      </w:r>
      <w:r w:rsidR="00321479" w:rsidRPr="00321479">
        <w:t>112</w:t>
      </w:r>
      <w:r>
        <w:tab/>
      </w:r>
      <w:r w:rsidRPr="003B3F81">
        <w:t>1</w:t>
      </w:r>
      <w:r w:rsidR="00DA595D" w:rsidRPr="00DA595D">
        <w:t>8</w:t>
      </w:r>
    </w:p>
    <w:p w:rsidR="00DB5977" w:rsidRPr="00DA595D" w:rsidRDefault="00DB5977" w:rsidP="00DB5977">
      <w:pPr>
        <w:tabs>
          <w:tab w:val="right" w:leader="dot" w:pos="7655"/>
          <w:tab w:val="right" w:pos="8929"/>
          <w:tab w:val="right" w:pos="9659"/>
        </w:tabs>
        <w:spacing w:after="120"/>
        <w:ind w:left="1701" w:hanging="567"/>
      </w:pPr>
      <w:r>
        <w:rPr>
          <w:lang w:val="en-US"/>
        </w:rPr>
        <w:t>I</w:t>
      </w:r>
      <w:r w:rsidRPr="00D93188">
        <w:t>.</w:t>
      </w:r>
      <w:r w:rsidRPr="00D93188">
        <w:tab/>
      </w:r>
      <w:r w:rsidR="00321479">
        <w:t xml:space="preserve">Информация из Арубы, Кюрасао и Синт-Мартена </w:t>
      </w:r>
      <w:r w:rsidR="00321479" w:rsidRPr="00321479">
        <w:br/>
      </w:r>
      <w:r w:rsidR="00321479">
        <w:t>(заключительное замечание 15)</w:t>
      </w:r>
      <w:r w:rsidRPr="00D93188">
        <w:tab/>
      </w:r>
      <w:r w:rsidRPr="00D93188">
        <w:tab/>
      </w:r>
      <w:r w:rsidR="004148E7">
        <w:t>11</w:t>
      </w:r>
      <w:r w:rsidR="004148E7" w:rsidRPr="004148E7">
        <w:t>3</w:t>
      </w:r>
      <w:r>
        <w:t>−</w:t>
      </w:r>
      <w:r w:rsidR="00321479" w:rsidRPr="00321479">
        <w:t>12</w:t>
      </w:r>
      <w:r w:rsidRPr="00FC71F6">
        <w:t>5</w:t>
      </w:r>
      <w:r>
        <w:tab/>
      </w:r>
      <w:r w:rsidR="00DA595D" w:rsidRPr="00DA595D">
        <w:t>23</w:t>
      </w:r>
    </w:p>
    <w:p w:rsidR="004148E7" w:rsidRPr="00DA595D" w:rsidRDefault="004148E7" w:rsidP="004148E7">
      <w:pPr>
        <w:tabs>
          <w:tab w:val="right" w:leader="dot" w:pos="7655"/>
          <w:tab w:val="right" w:pos="8929"/>
          <w:tab w:val="right" w:pos="9659"/>
        </w:tabs>
        <w:spacing w:after="120"/>
        <w:ind w:left="1701" w:hanging="567"/>
      </w:pPr>
      <w:r>
        <w:rPr>
          <w:lang w:val="en-US"/>
        </w:rPr>
        <w:t>J</w:t>
      </w:r>
      <w:r w:rsidRPr="00D93188">
        <w:t>.</w:t>
      </w:r>
      <w:r w:rsidRPr="00D93188">
        <w:tab/>
      </w:r>
      <w:r w:rsidRPr="00BF60AD">
        <w:t xml:space="preserve">Международные договоры </w:t>
      </w:r>
      <w:r w:rsidRPr="004148E7">
        <w:br/>
      </w:r>
      <w:r w:rsidRPr="00BF60AD">
        <w:t>(заключительные замечания 16 и 20)</w:t>
      </w:r>
      <w:r w:rsidRPr="00D93188">
        <w:tab/>
      </w:r>
      <w:r w:rsidRPr="00D93188">
        <w:tab/>
      </w:r>
      <w:r w:rsidRPr="00321479">
        <w:t>126</w:t>
      </w:r>
      <w:r>
        <w:t>−</w:t>
      </w:r>
      <w:r w:rsidRPr="004148E7">
        <w:t>130</w:t>
      </w:r>
      <w:r>
        <w:tab/>
      </w:r>
      <w:r w:rsidR="00DA595D" w:rsidRPr="00DA595D">
        <w:t>26</w:t>
      </w:r>
    </w:p>
    <w:p w:rsidR="00DB5977" w:rsidRPr="00DA595D" w:rsidRDefault="00DB5977" w:rsidP="00DB5977">
      <w:pPr>
        <w:tabs>
          <w:tab w:val="right" w:leader="dot" w:pos="7655"/>
          <w:tab w:val="right" w:pos="8929"/>
          <w:tab w:val="right" w:pos="9659"/>
        </w:tabs>
        <w:spacing w:after="120"/>
        <w:ind w:left="1701" w:hanging="567"/>
      </w:pPr>
      <w:r>
        <w:rPr>
          <w:lang w:val="en-US"/>
        </w:rPr>
        <w:t>K</w:t>
      </w:r>
      <w:r w:rsidRPr="00D93188">
        <w:t>.</w:t>
      </w:r>
      <w:r w:rsidRPr="00D93188">
        <w:tab/>
      </w:r>
      <w:r w:rsidR="00321479">
        <w:t xml:space="preserve">Консультации с организациями гражданского общества </w:t>
      </w:r>
      <w:r w:rsidR="00321479" w:rsidRPr="00321479">
        <w:br/>
      </w:r>
      <w:r w:rsidR="00321479">
        <w:t>(заключительное замечание 18)</w:t>
      </w:r>
      <w:r w:rsidRPr="00D93188">
        <w:tab/>
      </w:r>
      <w:r w:rsidRPr="00D93188">
        <w:tab/>
      </w:r>
      <w:r w:rsidR="004148E7" w:rsidRPr="004148E7">
        <w:t>131</w:t>
      </w:r>
      <w:r w:rsidR="004148E7">
        <w:t>−</w:t>
      </w:r>
      <w:r w:rsidR="004148E7" w:rsidRPr="004148E7">
        <w:t>134</w:t>
      </w:r>
      <w:r>
        <w:tab/>
      </w:r>
      <w:r w:rsidR="00DA595D" w:rsidRPr="00DA595D">
        <w:t>27</w:t>
      </w:r>
    </w:p>
    <w:p w:rsidR="00DB5977" w:rsidRPr="00DA595D" w:rsidRDefault="00DB5977" w:rsidP="00DB5977">
      <w:pPr>
        <w:tabs>
          <w:tab w:val="right" w:leader="dot" w:pos="7655"/>
          <w:tab w:val="right" w:pos="8929"/>
          <w:tab w:val="right" w:pos="9659"/>
        </w:tabs>
        <w:spacing w:after="120"/>
        <w:ind w:left="1701" w:hanging="567"/>
      </w:pPr>
      <w:r>
        <w:rPr>
          <w:lang w:val="en-US"/>
        </w:rPr>
        <w:t>L</w:t>
      </w:r>
      <w:r w:rsidRPr="00D93188">
        <w:t>.</w:t>
      </w:r>
      <w:r w:rsidRPr="00D93188">
        <w:tab/>
      </w:r>
      <w:r w:rsidR="00321479">
        <w:t>Наличие и доступность докладов государства-участника</w:t>
      </w:r>
      <w:r w:rsidR="00321479" w:rsidRPr="00321479">
        <w:t xml:space="preserve"> </w:t>
      </w:r>
      <w:r w:rsidR="00321479" w:rsidRPr="00321479">
        <w:br/>
      </w:r>
      <w:r w:rsidR="00321479">
        <w:t>(заключительное замечание 19)</w:t>
      </w:r>
      <w:r w:rsidRPr="00D93188">
        <w:tab/>
      </w:r>
      <w:r w:rsidRPr="00D93188">
        <w:tab/>
      </w:r>
      <w:r w:rsidR="004148E7" w:rsidRPr="004148E7">
        <w:t>135</w:t>
      </w:r>
      <w:r w:rsidR="004148E7">
        <w:t>−</w:t>
      </w:r>
      <w:r w:rsidR="004148E7" w:rsidRPr="004148E7">
        <w:t>136</w:t>
      </w:r>
      <w:r>
        <w:tab/>
      </w:r>
      <w:r w:rsidR="00DA595D" w:rsidRPr="00DA595D">
        <w:t>28</w:t>
      </w:r>
    </w:p>
    <w:p w:rsidR="00DB5977" w:rsidRPr="00DA595D" w:rsidRDefault="00DB5977" w:rsidP="00DB5977">
      <w:pPr>
        <w:tabs>
          <w:tab w:val="right" w:leader="dot" w:pos="7655"/>
          <w:tab w:val="right" w:pos="8929"/>
          <w:tab w:val="right" w:pos="9659"/>
        </w:tabs>
        <w:spacing w:after="120"/>
        <w:ind w:left="1701" w:hanging="567"/>
      </w:pPr>
      <w:r>
        <w:rPr>
          <w:lang w:val="en-US"/>
        </w:rPr>
        <w:t>M</w:t>
      </w:r>
      <w:r w:rsidRPr="00D93188">
        <w:t>.</w:t>
      </w:r>
      <w:r w:rsidRPr="00D93188">
        <w:tab/>
      </w:r>
      <w:r w:rsidR="00321479">
        <w:t>Представление обновленного варианта общего базового документа</w:t>
      </w:r>
      <w:r w:rsidR="00321479" w:rsidRPr="00321479">
        <w:t xml:space="preserve"> </w:t>
      </w:r>
      <w:r w:rsidR="00321479" w:rsidRPr="00321479">
        <w:br/>
      </w:r>
      <w:r w:rsidR="00321479">
        <w:t>(заключительное замечание 20)</w:t>
      </w:r>
      <w:r w:rsidRPr="00D93188">
        <w:tab/>
      </w:r>
      <w:r w:rsidRPr="00D93188">
        <w:tab/>
      </w:r>
      <w:r w:rsidR="004148E7">
        <w:t>13</w:t>
      </w:r>
      <w:r w:rsidR="004148E7" w:rsidRPr="004148E7">
        <w:t>7</w:t>
      </w:r>
      <w:r>
        <w:t>−</w:t>
      </w:r>
      <w:r w:rsidR="004148E7">
        <w:t>13</w:t>
      </w:r>
      <w:r w:rsidR="004148E7" w:rsidRPr="004148E7">
        <w:t>8</w:t>
      </w:r>
      <w:r>
        <w:tab/>
      </w:r>
      <w:r w:rsidR="00DA595D" w:rsidRPr="00DA595D">
        <w:t>28</w:t>
      </w:r>
    </w:p>
    <w:p w:rsidR="00DB5977" w:rsidRPr="00DA595D" w:rsidRDefault="00DB5977" w:rsidP="00DB5977">
      <w:pPr>
        <w:tabs>
          <w:tab w:val="right" w:pos="567"/>
          <w:tab w:val="left" w:pos="1134"/>
          <w:tab w:val="left" w:pos="1701"/>
          <w:tab w:val="left" w:pos="1985"/>
          <w:tab w:val="right" w:leader="dot" w:pos="7655"/>
          <w:tab w:val="right" w:pos="8931"/>
          <w:tab w:val="right" w:pos="9639"/>
        </w:tabs>
        <w:spacing w:after="120"/>
        <w:ind w:left="1134" w:hanging="1134"/>
      </w:pPr>
      <w:r>
        <w:tab/>
      </w:r>
      <w:r w:rsidRPr="00D679ED">
        <w:t>III</w:t>
      </w:r>
      <w:r w:rsidRPr="00AF13D2">
        <w:t>.</w:t>
      </w:r>
      <w:r w:rsidRPr="00AF13D2">
        <w:tab/>
      </w:r>
      <w:r w:rsidR="00321479">
        <w:t>Информация, касающаяся статей 1</w:t>
      </w:r>
      <w:r w:rsidR="00321479" w:rsidRPr="00321479">
        <w:t>–</w:t>
      </w:r>
      <w:r w:rsidR="00321479">
        <w:t>7 Конвенции</w:t>
      </w:r>
      <w:r>
        <w:tab/>
      </w:r>
      <w:r>
        <w:tab/>
      </w:r>
      <w:r w:rsidR="004148E7" w:rsidRPr="004148E7">
        <w:t>139</w:t>
      </w:r>
      <w:r>
        <w:t>–</w:t>
      </w:r>
      <w:r w:rsidR="004148E7" w:rsidRPr="004148E7">
        <w:t>213</w:t>
      </w:r>
      <w:r>
        <w:tab/>
      </w:r>
      <w:r w:rsidR="00DA595D" w:rsidRPr="00DA595D">
        <w:t>28</w:t>
      </w:r>
    </w:p>
    <w:p w:rsidR="00754B79" w:rsidRDefault="00754B79" w:rsidP="00754B79">
      <w:r>
        <w:t>Приложения</w:t>
      </w:r>
      <w:r w:rsidRPr="004F72D9">
        <w:rPr>
          <w:vertAlign w:val="superscript"/>
        </w:rPr>
        <w:t>**</w:t>
      </w:r>
      <w:r w:rsidR="004F72D9" w:rsidRPr="004F72D9">
        <w:rPr>
          <w:vertAlign w:val="superscript"/>
        </w:rPr>
        <w:footnoteReference w:customMarkFollows="1" w:id="3"/>
        <w:t>*</w:t>
      </w:r>
    </w:p>
    <w:p w:rsidR="00754B79" w:rsidRPr="004148E7" w:rsidRDefault="004F72D9" w:rsidP="004F72D9">
      <w:pPr>
        <w:pStyle w:val="HChGR"/>
      </w:pPr>
      <w:r>
        <w:br w:type="page"/>
      </w:r>
      <w:r w:rsidR="00754B79">
        <w:tab/>
        <w:t>I.</w:t>
      </w:r>
      <w:r w:rsidR="00754B79" w:rsidRPr="00754B79">
        <w:tab/>
      </w:r>
      <w:r w:rsidR="00754B79">
        <w:t>Введение (заключител</w:t>
      </w:r>
      <w:r w:rsidR="004148E7">
        <w:t>ьные замечания 15, 21, 22 и 23)</w:t>
      </w:r>
    </w:p>
    <w:p w:rsidR="00754B79" w:rsidRDefault="00754B79" w:rsidP="00754B79">
      <w:pPr>
        <w:pStyle w:val="SingleTxtGR"/>
      </w:pPr>
      <w:r>
        <w:t>1.</w:t>
      </w:r>
      <w:r>
        <w:tab/>
        <w:t>Во исполнение статьи</w:t>
      </w:r>
      <w:r w:rsidR="004148E7">
        <w:rPr>
          <w:lang w:val="en-US"/>
        </w:rPr>
        <w:t> </w:t>
      </w:r>
      <w:r>
        <w:t>9 Международной конвенции о ликвидации всех форм расовой дискриминации ("Конвенция") настоящий доклад Королевства Нидерландов представляется в соответствии с Руководящими принципами по</w:t>
      </w:r>
      <w:r>
        <w:t>д</w:t>
      </w:r>
      <w:r>
        <w:t>готовки документа по КЛРД, подлежащего представлению государствами-участниками в соответствии с пунктом</w:t>
      </w:r>
      <w:r w:rsidR="004148E7">
        <w:rPr>
          <w:lang w:val="en-US"/>
        </w:rPr>
        <w:t> </w:t>
      </w:r>
      <w:r>
        <w:t>1 статьи</w:t>
      </w:r>
      <w:r w:rsidR="004148E7">
        <w:rPr>
          <w:lang w:val="en-US"/>
        </w:rPr>
        <w:t> </w:t>
      </w:r>
      <w:r>
        <w:t>9 Конвенции</w:t>
      </w:r>
      <w:r w:rsidR="004148E7">
        <w:rPr>
          <w:lang w:val="en-US"/>
        </w:rPr>
        <w:t> </w:t>
      </w:r>
      <w:r>
        <w:t>(CERD/C/2007/1 от 13</w:t>
      </w:r>
      <w:r w:rsidR="004148E7">
        <w:rPr>
          <w:lang w:val="en-US"/>
        </w:rPr>
        <w:t> </w:t>
      </w:r>
      <w:r>
        <w:t>июня 2008</w:t>
      </w:r>
      <w:r w:rsidR="004148E7">
        <w:rPr>
          <w:lang w:val="en-US"/>
        </w:rPr>
        <w:t> </w:t>
      </w:r>
      <w:r>
        <w:t>года).</w:t>
      </w:r>
    </w:p>
    <w:p w:rsidR="00754B79" w:rsidRPr="004148E7" w:rsidRDefault="00754B79" w:rsidP="00754B79">
      <w:pPr>
        <w:pStyle w:val="SingleTxtGR"/>
      </w:pPr>
      <w:r>
        <w:t>2.</w:t>
      </w:r>
      <w:r>
        <w:tab/>
        <w:t>Настоящий документ, содержащий девятнадцатый, двадцатый и двадцать первый доклады, охватывает период с апреля 2010</w:t>
      </w:r>
      <w:r w:rsidR="004148E7">
        <w:rPr>
          <w:lang w:val="en-US"/>
        </w:rPr>
        <w:t> </w:t>
      </w:r>
      <w:r>
        <w:t>года по апрель 2012</w:t>
      </w:r>
      <w:r w:rsidR="004148E7">
        <w:rPr>
          <w:lang w:val="en-US"/>
        </w:rPr>
        <w:t> </w:t>
      </w:r>
      <w:r>
        <w:t>года и</w:t>
      </w:r>
      <w:r w:rsidR="004148E7">
        <w:rPr>
          <w:lang w:val="en-US"/>
        </w:rPr>
        <w:t> </w:t>
      </w:r>
      <w:r>
        <w:t>является продолжением семнадцатого и восемнадцатого периодических до</w:t>
      </w:r>
      <w:r>
        <w:t>к</w:t>
      </w:r>
      <w:r>
        <w:t>ладов, представленных Комитету в одном документе в марте 2008</w:t>
      </w:r>
      <w:r w:rsidR="004148E7">
        <w:rPr>
          <w:lang w:val="en-US"/>
        </w:rPr>
        <w:t> </w:t>
      </w:r>
      <w:r>
        <w:t>года, кот</w:t>
      </w:r>
      <w:r>
        <w:t>о</w:t>
      </w:r>
      <w:r>
        <w:t>рые охватывали период с июля 2002</w:t>
      </w:r>
      <w:r w:rsidR="004148E7">
        <w:rPr>
          <w:lang w:val="en-US"/>
        </w:rPr>
        <w:t> </w:t>
      </w:r>
      <w:r>
        <w:t>года по декабрь 2006</w:t>
      </w:r>
      <w:r w:rsidR="004148E7">
        <w:rPr>
          <w:lang w:val="en-US"/>
        </w:rPr>
        <w:t> </w:t>
      </w:r>
      <w:r>
        <w:t>года. Содержавшаяся в предыдущем д</w:t>
      </w:r>
      <w:r>
        <w:t>о</w:t>
      </w:r>
      <w:r>
        <w:t>кладе информация была обновлена за счет включения данных за период с января 2007</w:t>
      </w:r>
      <w:r w:rsidR="004148E7">
        <w:rPr>
          <w:lang w:val="en-US"/>
        </w:rPr>
        <w:t> </w:t>
      </w:r>
      <w:r>
        <w:t>года по март 2010</w:t>
      </w:r>
      <w:r w:rsidR="004148E7">
        <w:rPr>
          <w:lang w:val="en-US"/>
        </w:rPr>
        <w:t> </w:t>
      </w:r>
      <w:r>
        <w:t>года для целей заседаний Комитета 23 и 24</w:t>
      </w:r>
      <w:r w:rsidR="004148E7">
        <w:rPr>
          <w:lang w:val="en-US"/>
        </w:rPr>
        <w:t> </w:t>
      </w:r>
      <w:r>
        <w:t>февраля 2010</w:t>
      </w:r>
      <w:r w:rsidR="004148E7">
        <w:rPr>
          <w:lang w:val="en-US"/>
        </w:rPr>
        <w:t> </w:t>
      </w:r>
      <w:r>
        <w:t>года. Рассмотрев сводный доклад, Комитет на своем зас</w:t>
      </w:r>
      <w:r>
        <w:t>е</w:t>
      </w:r>
      <w:r>
        <w:t>дании 5</w:t>
      </w:r>
      <w:r w:rsidR="004148E7">
        <w:rPr>
          <w:lang w:val="en-US"/>
        </w:rPr>
        <w:t> </w:t>
      </w:r>
      <w:r>
        <w:t>марта 2010</w:t>
      </w:r>
      <w:r w:rsidR="004148E7">
        <w:rPr>
          <w:lang w:val="en-US"/>
        </w:rPr>
        <w:t> </w:t>
      </w:r>
      <w:r>
        <w:t>года п</w:t>
      </w:r>
      <w:r w:rsidR="004148E7">
        <w:t>ринял заключительные замечания.</w:t>
      </w:r>
    </w:p>
    <w:p w:rsidR="00754B79" w:rsidRDefault="00754B79" w:rsidP="00754B79">
      <w:pPr>
        <w:pStyle w:val="SingleTxtGR"/>
      </w:pPr>
      <w:r>
        <w:t>3.</w:t>
      </w:r>
      <w:r>
        <w:tab/>
        <w:t>Структура настоящего доклада соответствует структуре заключительных замечаний Комитета (CERD/C/NLD/CO/17-18) от 25</w:t>
      </w:r>
      <w:r w:rsidR="004148E7">
        <w:rPr>
          <w:lang w:val="en-US"/>
        </w:rPr>
        <w:t> </w:t>
      </w:r>
      <w:r>
        <w:t>марта 2010</w:t>
      </w:r>
      <w:r w:rsidR="004148E7">
        <w:rPr>
          <w:lang w:val="en-US"/>
        </w:rPr>
        <w:t> </w:t>
      </w:r>
      <w:r>
        <w:t>года. В нем представлена дополнительная информация о событиях, которые имели место в</w:t>
      </w:r>
      <w:r w:rsidR="004148E7">
        <w:rPr>
          <w:lang w:val="en-US"/>
        </w:rPr>
        <w:t> </w:t>
      </w:r>
      <w:r>
        <w:t>рассматриваемый период и которые касаются конкретных статей Конвенции. Вопросы, рассмотренные в докладе за предыдущий период, не затрагиваются. 20</w:t>
      </w:r>
      <w:r w:rsidR="004148E7">
        <w:rPr>
          <w:lang w:val="en-US"/>
        </w:rPr>
        <w:t> </w:t>
      </w:r>
      <w:r>
        <w:t>июля 2011</w:t>
      </w:r>
      <w:r w:rsidR="004148E7">
        <w:rPr>
          <w:lang w:val="en-US"/>
        </w:rPr>
        <w:t> </w:t>
      </w:r>
      <w:r>
        <w:t>года Нидерланды представили подробную информацию по рек</w:t>
      </w:r>
      <w:r>
        <w:t>о</w:t>
      </w:r>
      <w:r>
        <w:t>мендациям, содержащимся в пунктах</w:t>
      </w:r>
      <w:r w:rsidR="004148E7">
        <w:rPr>
          <w:lang w:val="en-US"/>
        </w:rPr>
        <w:t> </w:t>
      </w:r>
      <w:r>
        <w:t>4, 8 и 10.</w:t>
      </w:r>
    </w:p>
    <w:p w:rsidR="00754B79" w:rsidRPr="004148E7" w:rsidRDefault="00754B79" w:rsidP="00754B79">
      <w:pPr>
        <w:pStyle w:val="SingleTxtGR"/>
      </w:pPr>
      <w:r>
        <w:t>4.</w:t>
      </w:r>
      <w:r>
        <w:tab/>
        <w:t>9</w:t>
      </w:r>
      <w:r w:rsidR="004148E7">
        <w:rPr>
          <w:lang w:val="en-US"/>
        </w:rPr>
        <w:t> </w:t>
      </w:r>
      <w:r>
        <w:t>марта 2012</w:t>
      </w:r>
      <w:r w:rsidR="004148E7">
        <w:rPr>
          <w:lang w:val="en-US"/>
        </w:rPr>
        <w:t> </w:t>
      </w:r>
      <w:r>
        <w:t>года Комитет обратился с просьбой представить дополн</w:t>
      </w:r>
      <w:r>
        <w:t>и</w:t>
      </w:r>
      <w:r>
        <w:t>тельную информацию по промежуточному докладу от 20</w:t>
      </w:r>
      <w:r w:rsidR="004148E7">
        <w:rPr>
          <w:lang w:val="en-US"/>
        </w:rPr>
        <w:t> </w:t>
      </w:r>
      <w:r>
        <w:t>июля 2011</w:t>
      </w:r>
      <w:r w:rsidR="004148E7">
        <w:rPr>
          <w:lang w:val="en-US"/>
        </w:rPr>
        <w:t> </w:t>
      </w:r>
      <w:r>
        <w:t>года. В с</w:t>
      </w:r>
      <w:r>
        <w:t>о</w:t>
      </w:r>
      <w:r>
        <w:t>ответствии с этим запросом указанная информация включ</w:t>
      </w:r>
      <w:r w:rsidR="004148E7">
        <w:t>ена в настоящий сводный доклад.</w:t>
      </w:r>
    </w:p>
    <w:p w:rsidR="00754B79" w:rsidRDefault="00754B79" w:rsidP="00754B79">
      <w:pPr>
        <w:pStyle w:val="SingleTxtGR"/>
      </w:pPr>
      <w:r>
        <w:t>5.</w:t>
      </w:r>
      <w:r>
        <w:tab/>
        <w:t>В период после рассмотрения последнего доклада в Королевстве Ниде</w:t>
      </w:r>
      <w:r>
        <w:t>р</w:t>
      </w:r>
      <w:r>
        <w:t>ландов произошли изменения конституционного характера. Они касаются бы</w:t>
      </w:r>
      <w:r>
        <w:t>в</w:t>
      </w:r>
      <w:r>
        <w:t>шей федерации Нидерландских Антильских Островов, в состав которой вход</w:t>
      </w:r>
      <w:r>
        <w:t>и</w:t>
      </w:r>
      <w:r>
        <w:t>ли острова Кюрасао, Синт-Мартен, Бонайре, Синт-Эстатиус и Саба. Реформы были проведены на основании результатов референдумов и решений парл</w:t>
      </w:r>
      <w:r>
        <w:t>а</w:t>
      </w:r>
      <w:r>
        <w:t>ментской ассамблеи Антильских Островов, касающихся конституционного б</w:t>
      </w:r>
      <w:r>
        <w:t>у</w:t>
      </w:r>
      <w:r>
        <w:t>дущего страны. Результаты процесса консультаций очевидны: все острова, за исключением одного, заявили о желании выйти из состава федерации Ниде</w:t>
      </w:r>
      <w:r>
        <w:t>р</w:t>
      </w:r>
      <w:r>
        <w:t>ландских Антильских Островов, но сохранить связи с Королевством</w:t>
      </w:r>
    </w:p>
    <w:p w:rsidR="00754B79" w:rsidRDefault="00754B79" w:rsidP="00754B79">
      <w:pPr>
        <w:pStyle w:val="SingleTxtGR"/>
      </w:pPr>
      <w:r>
        <w:t>6.</w:t>
      </w:r>
      <w:r>
        <w:tab/>
        <w:t>Была достигнута договоренность относительно новой конституционной структуры Королевства. Принято решение о том, что Хартия Королевства Н</w:t>
      </w:r>
      <w:r>
        <w:t>и</w:t>
      </w:r>
      <w:r>
        <w:t>дерландов с внесенными изменениями вступит в силу 10</w:t>
      </w:r>
      <w:r w:rsidR="004148E7">
        <w:rPr>
          <w:lang w:val="en-US"/>
        </w:rPr>
        <w:t> </w:t>
      </w:r>
      <w:r>
        <w:t>октября 2010</w:t>
      </w:r>
      <w:r w:rsidR="004148E7">
        <w:rPr>
          <w:lang w:val="en-US"/>
        </w:rPr>
        <w:t> </w:t>
      </w:r>
      <w:r>
        <w:t>года. В</w:t>
      </w:r>
      <w:r w:rsidR="004148E7">
        <w:rPr>
          <w:lang w:val="en-US"/>
        </w:rPr>
        <w:t> </w:t>
      </w:r>
      <w:r>
        <w:t>этот</w:t>
      </w:r>
      <w:r w:rsidR="009A33D3">
        <w:t xml:space="preserve"> </w:t>
      </w:r>
      <w:r>
        <w:t>день федерация Нидерландских Антильских Островов прекратит сущ</w:t>
      </w:r>
      <w:r>
        <w:t>е</w:t>
      </w:r>
      <w:r>
        <w:t>ствование в качестве самоуправляемой территории.</w:t>
      </w:r>
    </w:p>
    <w:p w:rsidR="00754B79" w:rsidRDefault="00754B79" w:rsidP="00754B79">
      <w:pPr>
        <w:pStyle w:val="SingleTxtGR"/>
      </w:pPr>
      <w:r>
        <w:t>7.</w:t>
      </w:r>
      <w:r>
        <w:tab/>
        <w:t>В соответствии с новой структурой Кюрасао и Синт-Мартен приобрели статус составной части Королевства с внутренним самоуправлением, аналоги</w:t>
      </w:r>
      <w:r>
        <w:t>ч</w:t>
      </w:r>
      <w:r>
        <w:t>ный статусу Арубы, который она получила в рамках Королевства в 1986</w:t>
      </w:r>
      <w:r w:rsidR="004148E7">
        <w:rPr>
          <w:lang w:val="en-US"/>
        </w:rPr>
        <w:t> </w:t>
      </w:r>
      <w:r>
        <w:t>году. В</w:t>
      </w:r>
      <w:r w:rsidR="004148E7">
        <w:rPr>
          <w:lang w:val="en-US"/>
        </w:rPr>
        <w:t> </w:t>
      </w:r>
      <w:r>
        <w:t>результате этих изменений с 10</w:t>
      </w:r>
      <w:r w:rsidR="004148E7">
        <w:rPr>
          <w:lang w:val="en-US"/>
        </w:rPr>
        <w:t> </w:t>
      </w:r>
      <w:r>
        <w:t>октября 2010</w:t>
      </w:r>
      <w:r w:rsidR="004148E7">
        <w:rPr>
          <w:lang w:val="en-US"/>
        </w:rPr>
        <w:t> </w:t>
      </w:r>
      <w:r>
        <w:t>года Королевство состоит не из трех, а из четырех частей, обладающих равным статусом: Нидерландов, Арубы, Кюрасао и Синт-Мартена. Каждая из них обладает широкой внутренней авт</w:t>
      </w:r>
      <w:r>
        <w:t>о</w:t>
      </w:r>
      <w:r>
        <w:t>номией.</w:t>
      </w:r>
    </w:p>
    <w:p w:rsidR="00754B79" w:rsidRDefault="00754B79" w:rsidP="00754B79">
      <w:pPr>
        <w:pStyle w:val="SingleTxtGR"/>
      </w:pPr>
      <w:r>
        <w:t>8.</w:t>
      </w:r>
      <w:r>
        <w:tab/>
        <w:t>Три других острова – Бонайре, Синт-Эстатиус и Саба – высказались за прямые связи с Нидерландами и в настоящее время составляют "Карибские Н</w:t>
      </w:r>
      <w:r>
        <w:t>и</w:t>
      </w:r>
      <w:r>
        <w:t>дерланды". Эти связи облечены в новую правовую форму в связи с приобрет</w:t>
      </w:r>
      <w:r>
        <w:t>е</w:t>
      </w:r>
      <w:r>
        <w:t>нием этими островами статуса административных образований по смыслу ст</w:t>
      </w:r>
      <w:r>
        <w:t>а</w:t>
      </w:r>
      <w:r>
        <w:t>тьи</w:t>
      </w:r>
      <w:r w:rsidR="004148E7">
        <w:rPr>
          <w:lang w:val="en-US"/>
        </w:rPr>
        <w:t> </w:t>
      </w:r>
      <w:r>
        <w:t>134 Конституции. Их статус примерно равнозначен статусу муниципалит</w:t>
      </w:r>
      <w:r>
        <w:t>е</w:t>
      </w:r>
      <w:r>
        <w:t>тов в Нидерландах с некоторыми изменениями, учитывающими их небольшой размер, расстояние от Нидерландов и расположение в Карибском море. В этих административных образованиях в основном продолжает действовать в изм</w:t>
      </w:r>
      <w:r>
        <w:t>е</w:t>
      </w:r>
      <w:r>
        <w:t>ненном виде законодательство Нидерландских Антильских Островов. Конст</w:t>
      </w:r>
      <w:r>
        <w:t>и</w:t>
      </w:r>
      <w:r>
        <w:t>туционная реформа не повлекла за собой изменений (в плане представительс</w:t>
      </w:r>
      <w:r>
        <w:t>т</w:t>
      </w:r>
      <w:r>
        <w:t>ва) в сношениях с другими госуда</w:t>
      </w:r>
      <w:r>
        <w:t>р</w:t>
      </w:r>
      <w:r>
        <w:t>ствами.</w:t>
      </w:r>
    </w:p>
    <w:p w:rsidR="00754B79" w:rsidRDefault="00754B79" w:rsidP="00754B79">
      <w:pPr>
        <w:pStyle w:val="SingleTxtGR"/>
      </w:pPr>
      <w:r>
        <w:t>9.</w:t>
      </w:r>
      <w:r>
        <w:tab/>
        <w:t>Теперь Королевство Нидерландов состоит из четырех частей: европе</w:t>
      </w:r>
      <w:r>
        <w:t>й</w:t>
      </w:r>
      <w:r>
        <w:t>ской части, Арубы, Кюрасао и Синт-Мартена. Острова Бонайре, Синт-Эстатиус и Саба относятся к европейской части. Каждая из частей несет ответственность за выполнение положений Конвенции и представление докладов о ее осущест</w:t>
      </w:r>
      <w:r>
        <w:t>в</w:t>
      </w:r>
      <w:r>
        <w:t>лении. Настоящий доклад охватывает четыре составные части Королевства Н</w:t>
      </w:r>
      <w:r>
        <w:t>и</w:t>
      </w:r>
      <w:r>
        <w:t>дерландов.</w:t>
      </w:r>
    </w:p>
    <w:p w:rsidR="00754B79" w:rsidRPr="004148E7" w:rsidRDefault="00754B79" w:rsidP="00754B79">
      <w:pPr>
        <w:pStyle w:val="SingleTxtGR"/>
      </w:pPr>
      <w:r>
        <w:t>10.</w:t>
      </w:r>
      <w:r>
        <w:tab/>
        <w:t>Что касается островов Бонайре, Синт-Эстатиус и Саба, здесь продолж</w:t>
      </w:r>
      <w:r>
        <w:t>а</w:t>
      </w:r>
      <w:r>
        <w:t>ется начатый 10</w:t>
      </w:r>
      <w:r w:rsidR="004148E7">
        <w:rPr>
          <w:lang w:val="en-US"/>
        </w:rPr>
        <w:t> </w:t>
      </w:r>
      <w:r>
        <w:t>октября 2010</w:t>
      </w:r>
      <w:r w:rsidR="004148E7">
        <w:rPr>
          <w:lang w:val="en-US"/>
        </w:rPr>
        <w:t> </w:t>
      </w:r>
      <w:r>
        <w:t>года процесс перехода к новой государственной структуре. С учетом необходимости проведения большой работы в этом н</w:t>
      </w:r>
      <w:r>
        <w:t>а</w:t>
      </w:r>
      <w:r>
        <w:t>правлении было принято решение о том, что не все меры законодательного х</w:t>
      </w:r>
      <w:r>
        <w:t>а</w:t>
      </w:r>
      <w:r>
        <w:t>рактера могут быть рассмотрены. Поэтому настоящий доклад не содержит и</w:t>
      </w:r>
      <w:r>
        <w:t>н</w:t>
      </w:r>
      <w:r>
        <w:t>формации по этим ч</w:t>
      </w:r>
      <w:r>
        <w:t>а</w:t>
      </w:r>
      <w:r w:rsidR="004148E7">
        <w:t>стям Королевства.</w:t>
      </w:r>
    </w:p>
    <w:p w:rsidR="00754B79" w:rsidRPr="004148E7" w:rsidRDefault="00754B79" w:rsidP="00754B79">
      <w:pPr>
        <w:pStyle w:val="SingleTxtGR"/>
      </w:pPr>
      <w:r>
        <w:t>11.</w:t>
      </w:r>
      <w:r>
        <w:tab/>
        <w:t>Правительство Нидерландов считает очень важным, чтобы каждый гра</w:t>
      </w:r>
      <w:r>
        <w:t>ж</w:t>
      </w:r>
      <w:r>
        <w:t>данин имел равные во</w:t>
      </w:r>
      <w:r>
        <w:t>з</w:t>
      </w:r>
      <w:r>
        <w:t>можности для развития и самореализации. С этой целью в Конституцию и законы Нидерландов включены положения, гарантирующие осуществление основных прав. Будучи демократическим правовым государс</w:t>
      </w:r>
      <w:r>
        <w:t>т</w:t>
      </w:r>
      <w:r>
        <w:t>вом, Нидерланды считают дискриминацию и расизм неприемлемыми. Вместе с тем, если граждане сталкиваются с нарушением их основных прав,</w:t>
      </w:r>
      <w:r w:rsidR="009A33D3">
        <w:t xml:space="preserve"> </w:t>
      </w:r>
      <w:r>
        <w:t>они могут обратиться в соответствующие органы, к числу которых относится общенаци</w:t>
      </w:r>
      <w:r>
        <w:t>о</w:t>
      </w:r>
      <w:r>
        <w:t>нальная се</w:t>
      </w:r>
      <w:r w:rsidR="004148E7">
        <w:t>ть антидискриминационных служб.</w:t>
      </w:r>
    </w:p>
    <w:p w:rsidR="00754B79" w:rsidRPr="004148E7" w:rsidRDefault="00754B79" w:rsidP="00754B79">
      <w:pPr>
        <w:pStyle w:val="SingleTxtGR"/>
      </w:pPr>
      <w:r>
        <w:t>12.</w:t>
      </w:r>
      <w:r>
        <w:tab/>
        <w:t>Правительство Нидерландов решительно поддерживает право на равное обращение. Оно считает это право важнейшим не только для свободных отн</w:t>
      </w:r>
      <w:r>
        <w:t>о</w:t>
      </w:r>
      <w:r>
        <w:t>шений между членами общества, но и для нормальных отношений между пр</w:t>
      </w:r>
      <w:r>
        <w:t>а</w:t>
      </w:r>
      <w:r>
        <w:t>вительством и населением. В связи с этим гражданам предлагается брать отве</w:t>
      </w:r>
      <w:r>
        <w:t>т</w:t>
      </w:r>
      <w:r>
        <w:t>ственность на себя: их призывают активно участвовать в жизни общества и</w:t>
      </w:r>
      <w:r w:rsidR="004148E7">
        <w:rPr>
          <w:lang w:val="en-US"/>
        </w:rPr>
        <w:t> </w:t>
      </w:r>
      <w:r>
        <w:t>вно</w:t>
      </w:r>
      <w:r w:rsidR="004148E7">
        <w:t>сить свой вклад в его развитие.</w:t>
      </w:r>
    </w:p>
    <w:p w:rsidR="00754B79" w:rsidRPr="004148E7" w:rsidRDefault="00754B79" w:rsidP="00754B79">
      <w:pPr>
        <w:pStyle w:val="SingleTxtGR"/>
      </w:pPr>
      <w:r>
        <w:t>13.</w:t>
      </w:r>
      <w:r>
        <w:tab/>
        <w:t>Поддержание правильного равновесия в общественных отношениях тр</w:t>
      </w:r>
      <w:r>
        <w:t>е</w:t>
      </w:r>
      <w:r>
        <w:t>бует объединенных усилий всех членов общества, равно как и эффективных мер на местном уровне по борьбе с дискриминац</w:t>
      </w:r>
      <w:r>
        <w:t>и</w:t>
      </w:r>
      <w:r>
        <w:t>ей. Важную роль в этой сфере призваны играть органы местного самоуправ</w:t>
      </w:r>
      <w:r w:rsidR="004148E7">
        <w:t>ления.</w:t>
      </w:r>
    </w:p>
    <w:p w:rsidR="00754B79" w:rsidRDefault="00754B79" w:rsidP="00754B79">
      <w:pPr>
        <w:pStyle w:val="HChGR"/>
      </w:pPr>
      <w:r>
        <w:tab/>
        <w:t>II.</w:t>
      </w:r>
      <w:r>
        <w:tab/>
        <w:t>Ответы на заключительные замечания Комитета по</w:t>
      </w:r>
      <w:r w:rsidR="004148E7">
        <w:rPr>
          <w:lang w:val="en-US"/>
        </w:rPr>
        <w:t> </w:t>
      </w:r>
      <w:r>
        <w:t>ликвидации р</w:t>
      </w:r>
      <w:r>
        <w:t>а</w:t>
      </w:r>
      <w:r>
        <w:t>совой дискриминации</w:t>
      </w:r>
    </w:p>
    <w:p w:rsidR="00754B79" w:rsidRDefault="00754B79" w:rsidP="00754B79">
      <w:pPr>
        <w:pStyle w:val="SingleTxtGR"/>
      </w:pPr>
      <w:r>
        <w:t>14.</w:t>
      </w:r>
      <w:r>
        <w:tab/>
        <w:t>В своих заключительных замечаниях от 25</w:t>
      </w:r>
      <w:r w:rsidR="004148E7">
        <w:rPr>
          <w:lang w:val="en-US"/>
        </w:rPr>
        <w:t> </w:t>
      </w:r>
      <w:r>
        <w:t>марта 2010</w:t>
      </w:r>
      <w:r w:rsidR="004148E7">
        <w:rPr>
          <w:lang w:val="en-US"/>
        </w:rPr>
        <w:t> </w:t>
      </w:r>
      <w:r>
        <w:t>года (CERD/C/NLD/CO/17-18) Комитет выразил обеспокоенность и сформулировал рекомендации по ряду вопросов, которые будут</w:t>
      </w:r>
      <w:r w:rsidR="009A33D3">
        <w:t xml:space="preserve"> </w:t>
      </w:r>
      <w:r>
        <w:t>рассмотрены в этом разделе.</w:t>
      </w:r>
    </w:p>
    <w:p w:rsidR="00754B79" w:rsidRDefault="00754B79" w:rsidP="00754B79">
      <w:pPr>
        <w:pStyle w:val="H1GR"/>
      </w:pPr>
      <w:r>
        <w:tab/>
        <w:t>A.</w:t>
      </w:r>
      <w:r>
        <w:tab/>
        <w:t>Национальные меры по борьбе с дискриминацией, расизмом и</w:t>
      </w:r>
      <w:r w:rsidR="004148E7">
        <w:rPr>
          <w:lang w:val="en-US"/>
        </w:rPr>
        <w:t> </w:t>
      </w:r>
      <w:r>
        <w:t>ксенофобией (заключител</w:t>
      </w:r>
      <w:r>
        <w:t>ь</w:t>
      </w:r>
      <w:r>
        <w:t>ные замечания 4 и 17)</w:t>
      </w:r>
    </w:p>
    <w:p w:rsidR="00754B79" w:rsidRPr="004148E7" w:rsidRDefault="00754B79" w:rsidP="00754B79">
      <w:pPr>
        <w:pStyle w:val="SingleTxtGR"/>
      </w:pPr>
      <w:r>
        <w:t>15.</w:t>
      </w:r>
      <w:r>
        <w:tab/>
        <w:t>Каждый человек в Нидерландах защищен от дискриминации законом. З</w:t>
      </w:r>
      <w:r>
        <w:t>а</w:t>
      </w:r>
      <w:r>
        <w:t>прет на дискриминацию содержится в статье</w:t>
      </w:r>
      <w:r w:rsidR="004148E7">
        <w:rPr>
          <w:lang w:val="en-US"/>
        </w:rPr>
        <w:t> </w:t>
      </w:r>
      <w:r>
        <w:t>1 Конституции Нидерландов. Пр</w:t>
      </w:r>
      <w:r>
        <w:t>а</w:t>
      </w:r>
      <w:r>
        <w:t>вительство решительно отвергает любую форму дискриминации без различия по признаку расы, вероисповедания, убеждений, пола, сексуальной орие</w:t>
      </w:r>
      <w:r>
        <w:t>н</w:t>
      </w:r>
      <w:r>
        <w:t>тации или по любым иным признакам. Дискриминация противоречит чувству гра</w:t>
      </w:r>
      <w:r>
        <w:t>ж</w:t>
      </w:r>
      <w:r>
        <w:t>данственности, поскольку создает препятствия для вовлеченности людей в</w:t>
      </w:r>
      <w:r w:rsidR="004148E7">
        <w:rPr>
          <w:lang w:val="en-US"/>
        </w:rPr>
        <w:t> </w:t>
      </w:r>
      <w:r>
        <w:t xml:space="preserve">жизнь общества и лишает их возможности принимать в ней участие </w:t>
      </w:r>
      <w:r w:rsidR="004148E7">
        <w:t>и вносить вклад в его развитие.</w:t>
      </w:r>
    </w:p>
    <w:p w:rsidR="00754B79" w:rsidRPr="004148E7" w:rsidRDefault="00754B79" w:rsidP="00754B79">
      <w:pPr>
        <w:pStyle w:val="SingleTxtGR"/>
      </w:pPr>
      <w:r>
        <w:t>16.</w:t>
      </w:r>
      <w:r>
        <w:tab/>
        <w:t>Политика Нидерландов в области борьбы с дискриминацией носит общий характер. Если общих положений оказывается недостаточно, принимаются ос</w:t>
      </w:r>
      <w:r>
        <w:t>о</w:t>
      </w:r>
      <w:r w:rsidR="004148E7">
        <w:t>бые меры.</w:t>
      </w:r>
    </w:p>
    <w:p w:rsidR="00754B79" w:rsidRPr="004148E7" w:rsidRDefault="00754B79" w:rsidP="00754B79">
      <w:pPr>
        <w:pStyle w:val="SingleTxtGR"/>
      </w:pPr>
      <w:r>
        <w:t>17.</w:t>
      </w:r>
      <w:r>
        <w:tab/>
        <w:t>Существующая в Нидерландах инфраструктура по борьбе с дискримин</w:t>
      </w:r>
      <w:r>
        <w:t>а</w:t>
      </w:r>
      <w:r>
        <w:t>цией, включая такие орг</w:t>
      </w:r>
      <w:r>
        <w:t>а</w:t>
      </w:r>
      <w:r>
        <w:t>ны, как антидискриминационные службы и Комиссия по вопросам равного обращения (с октября 2012</w:t>
      </w:r>
      <w:r w:rsidR="004148E7">
        <w:rPr>
          <w:lang w:val="en-US"/>
        </w:rPr>
        <w:t> </w:t>
      </w:r>
      <w:r>
        <w:t>года – Нидерландский инст</w:t>
      </w:r>
      <w:r>
        <w:t>и</w:t>
      </w:r>
      <w:r>
        <w:t>тут по правам человека), общедоступна и способна решать проблемы дискр</w:t>
      </w:r>
      <w:r>
        <w:t>и</w:t>
      </w:r>
      <w:r w:rsidR="004148E7">
        <w:t>минации по любым признакам.</w:t>
      </w:r>
    </w:p>
    <w:p w:rsidR="00754B79" w:rsidRDefault="00754B79" w:rsidP="00754B79">
      <w:pPr>
        <w:pStyle w:val="H23GR"/>
      </w:pPr>
      <w:r>
        <w:tab/>
      </w:r>
      <w:r>
        <w:tab/>
        <w:t>Достижения</w:t>
      </w:r>
    </w:p>
    <w:p w:rsidR="00754B79" w:rsidRDefault="00754B79" w:rsidP="00754B79">
      <w:pPr>
        <w:pStyle w:val="H23GR"/>
      </w:pPr>
      <w:r>
        <w:tab/>
        <w:t>a)</w:t>
      </w:r>
      <w:r>
        <w:tab/>
        <w:t>Политика</w:t>
      </w:r>
    </w:p>
    <w:p w:rsidR="00754B79" w:rsidRPr="004148E7" w:rsidRDefault="00754B79" w:rsidP="00754B79">
      <w:pPr>
        <w:pStyle w:val="SingleTxtGR"/>
      </w:pPr>
      <w:r>
        <w:t>18.</w:t>
      </w:r>
      <w:r>
        <w:tab/>
        <w:t>В 2010</w:t>
      </w:r>
      <w:r w:rsidR="004148E7">
        <w:rPr>
          <w:lang w:val="en-US"/>
        </w:rPr>
        <w:t> </w:t>
      </w:r>
      <w:r>
        <w:t>году принят Национальный план действий по борьбе с дискрим</w:t>
      </w:r>
      <w:r>
        <w:t>и</w:t>
      </w:r>
      <w:r>
        <w:t>нацией. В 2011</w:t>
      </w:r>
      <w:r w:rsidR="004148E7">
        <w:rPr>
          <w:lang w:val="en-US"/>
        </w:rPr>
        <w:t> </w:t>
      </w:r>
      <w:r>
        <w:t>году разработаны новые меры по усилению борьбы с дискрим</w:t>
      </w:r>
      <w:r>
        <w:t>и</w:t>
      </w:r>
      <w:r w:rsidR="004148E7">
        <w:t>нацией.</w:t>
      </w:r>
    </w:p>
    <w:p w:rsidR="00754B79" w:rsidRDefault="00754B79" w:rsidP="00754B79">
      <w:pPr>
        <w:pStyle w:val="SingleTxtGR"/>
      </w:pPr>
      <w:r>
        <w:t>19.</w:t>
      </w:r>
      <w:r>
        <w:tab/>
        <w:t>В числе этих мер:</w:t>
      </w:r>
    </w:p>
    <w:p w:rsidR="00754B79" w:rsidRDefault="00754B79" w:rsidP="00754B79">
      <w:pPr>
        <w:pStyle w:val="SingleTxtGR"/>
        <w:ind w:left="1701" w:hanging="170"/>
      </w:pPr>
      <w:r>
        <w:t>•</w:t>
      </w:r>
      <w:r>
        <w:tab/>
        <w:t>создание на местах сети доступных бюро по борьбе с дискриминацией для оказания помощи лицам, считающим, что они стали объектом ди</w:t>
      </w:r>
      <w:r>
        <w:t>с</w:t>
      </w:r>
      <w:r>
        <w:t>кримин</w:t>
      </w:r>
      <w:r>
        <w:t>а</w:t>
      </w:r>
      <w:r>
        <w:t>ции;</w:t>
      </w:r>
    </w:p>
    <w:p w:rsidR="00754B79" w:rsidRDefault="00754B79" w:rsidP="00754B79">
      <w:pPr>
        <w:pStyle w:val="SingleTxtGR"/>
        <w:ind w:left="1701" w:hanging="170"/>
      </w:pPr>
      <w:r>
        <w:t>•</w:t>
      </w:r>
      <w:r>
        <w:tab/>
        <w:t>разработка простой и доступной процедуры информирования об инц</w:t>
      </w:r>
      <w:r>
        <w:t>и</w:t>
      </w:r>
      <w:r>
        <w:t>дентах, связанных с ди</w:t>
      </w:r>
      <w:r>
        <w:t>с</w:t>
      </w:r>
      <w:r>
        <w:t>криминацией;</w:t>
      </w:r>
    </w:p>
    <w:p w:rsidR="00754B79" w:rsidRDefault="00754B79" w:rsidP="00754B79">
      <w:pPr>
        <w:pStyle w:val="SingleTxtGR"/>
        <w:ind w:left="1701" w:hanging="170"/>
      </w:pPr>
      <w:r>
        <w:t>•</w:t>
      </w:r>
      <w:r>
        <w:tab/>
        <w:t>развертывание новой общенациональной кампании по борьбе с престу</w:t>
      </w:r>
      <w:r>
        <w:t>п</w:t>
      </w:r>
      <w:r>
        <w:t>лениями на почве ненависти и открытие веб-сайта, посвященного этим вопросам;</w:t>
      </w:r>
    </w:p>
    <w:p w:rsidR="00754B79" w:rsidRDefault="00754B79" w:rsidP="00754B79">
      <w:pPr>
        <w:pStyle w:val="SingleTxtGR"/>
        <w:ind w:left="1701" w:hanging="170"/>
      </w:pPr>
      <w:r>
        <w:t>•</w:t>
      </w:r>
      <w:r>
        <w:tab/>
        <w:t>введение единообразного порядка регистрации всех жалоб о проявлениях дискриминации;</w:t>
      </w:r>
    </w:p>
    <w:p w:rsidR="00754B79" w:rsidRDefault="00754B79" w:rsidP="003F56D2">
      <w:pPr>
        <w:pStyle w:val="SingleTxtGR"/>
        <w:keepLines/>
        <w:ind w:left="1701" w:hanging="170"/>
      </w:pPr>
      <w:r>
        <w:t>•</w:t>
      </w:r>
      <w:r>
        <w:tab/>
        <w:t>Государственная прокуратура будет требовать более строгих наказаний за уголовные преступления, если одним из мотивов является дискримин</w:t>
      </w:r>
      <w:r>
        <w:t>а</w:t>
      </w:r>
      <w:r>
        <w:t>ция. В случае преступлений, повлекших за собой особо тяжкие последс</w:t>
      </w:r>
      <w:r>
        <w:t>т</w:t>
      </w:r>
      <w:r>
        <w:t>вия, наказ</w:t>
      </w:r>
      <w:r>
        <w:t>а</w:t>
      </w:r>
      <w:r>
        <w:t xml:space="preserve">ние может быть удвоено; </w:t>
      </w:r>
    </w:p>
    <w:p w:rsidR="00754B79" w:rsidRDefault="00754B79" w:rsidP="00754B79">
      <w:pPr>
        <w:pStyle w:val="SingleTxtGR"/>
        <w:ind w:left="1701" w:hanging="170"/>
      </w:pPr>
      <w:r>
        <w:t>•</w:t>
      </w:r>
      <w:r>
        <w:tab/>
        <w:t>представление парламенту ежегодного доклада о результатах и событиях;</w:t>
      </w:r>
    </w:p>
    <w:p w:rsidR="00754B79" w:rsidRDefault="00754B79" w:rsidP="00754B79">
      <w:pPr>
        <w:pStyle w:val="SingleTxtGR"/>
        <w:ind w:left="1701" w:hanging="170"/>
      </w:pPr>
      <w:r>
        <w:t>•</w:t>
      </w:r>
      <w:r>
        <w:tab/>
        <w:t>усиление внимания к вопросам расизма и Холокоста в школьной учебной программе.</w:t>
      </w:r>
    </w:p>
    <w:p w:rsidR="00754B79" w:rsidRDefault="004148E7" w:rsidP="00754B79">
      <w:pPr>
        <w:pStyle w:val="H23GR"/>
      </w:pPr>
      <w:r>
        <w:tab/>
      </w:r>
      <w:r w:rsidR="00754B79">
        <w:t>b)</w:t>
      </w:r>
      <w:r w:rsidR="00754B79">
        <w:tab/>
        <w:t>Антидискриминационные службы</w:t>
      </w:r>
    </w:p>
    <w:p w:rsidR="00754B79" w:rsidRPr="004148E7" w:rsidRDefault="00754B79" w:rsidP="00754B79">
      <w:pPr>
        <w:pStyle w:val="SingleTxtGR"/>
      </w:pPr>
      <w:r>
        <w:t>20.</w:t>
      </w:r>
      <w:r>
        <w:tab/>
        <w:t>В 2009</w:t>
      </w:r>
      <w:r w:rsidR="004148E7">
        <w:rPr>
          <w:lang w:val="en-US"/>
        </w:rPr>
        <w:t> </w:t>
      </w:r>
      <w:r>
        <w:t>году в Нидерландах стали создавать муниципальные антидискр</w:t>
      </w:r>
      <w:r>
        <w:t>и</w:t>
      </w:r>
      <w:r>
        <w:t>минационные службы (МАС). В результате в настоящее время создана наци</w:t>
      </w:r>
      <w:r>
        <w:t>о</w:t>
      </w:r>
      <w:r>
        <w:t>нальная сеть местных и региональных антидискриминационных служб для з</w:t>
      </w:r>
      <w:r>
        <w:t>а</w:t>
      </w:r>
      <w:r>
        <w:t>щ</w:t>
      </w:r>
      <w:r w:rsidR="004148E7">
        <w:t>иты населения от дискриминации.</w:t>
      </w:r>
    </w:p>
    <w:p w:rsidR="00754B79" w:rsidRPr="004148E7" w:rsidRDefault="00754B79" w:rsidP="00754B79">
      <w:pPr>
        <w:pStyle w:val="SingleTxtGR"/>
      </w:pPr>
      <w:r>
        <w:t>21.</w:t>
      </w:r>
      <w:r>
        <w:tab/>
        <w:t>В 2012</w:t>
      </w:r>
      <w:r w:rsidR="004148E7">
        <w:rPr>
          <w:lang w:val="en-US"/>
        </w:rPr>
        <w:t> </w:t>
      </w:r>
      <w:r>
        <w:t>году будет проведена оценка результатов введения в действие З</w:t>
      </w:r>
      <w:r>
        <w:t>а</w:t>
      </w:r>
      <w:r>
        <w:t>кона о муниципальных антидискриминационных службах. В случае необход</w:t>
      </w:r>
      <w:r>
        <w:t>и</w:t>
      </w:r>
      <w:r>
        <w:t>мости будут приняты дополнительные меры по совершенств</w:t>
      </w:r>
      <w:r w:rsidR="004148E7">
        <w:t>ованию защиты от дискриминации.</w:t>
      </w:r>
    </w:p>
    <w:p w:rsidR="00754B79" w:rsidRDefault="004148E7" w:rsidP="00754B79">
      <w:pPr>
        <w:pStyle w:val="H23GR"/>
      </w:pPr>
      <w:r>
        <w:tab/>
      </w:r>
      <w:r w:rsidR="00754B79">
        <w:t>c)</w:t>
      </w:r>
      <w:r w:rsidR="00754B79">
        <w:tab/>
        <w:t>Сообщения о случаях дискриминации, поступившие в</w:t>
      </w:r>
      <w:r>
        <w:rPr>
          <w:lang w:val="en-US"/>
        </w:rPr>
        <w:t> </w:t>
      </w:r>
      <w:r w:rsidR="00754B79">
        <w:t>антидискриминационные службы</w:t>
      </w:r>
    </w:p>
    <w:p w:rsidR="00754B79" w:rsidRDefault="00754B79" w:rsidP="00754B79">
      <w:pPr>
        <w:pStyle w:val="SingleTxtGR"/>
      </w:pPr>
      <w:r>
        <w:t>22.</w:t>
      </w:r>
      <w:r>
        <w:tab/>
        <w:t>Статистические да</w:t>
      </w:r>
      <w:r w:rsidR="004148E7">
        <w:t>нные за 2009</w:t>
      </w:r>
      <w:r w:rsidR="004148E7" w:rsidRPr="004148E7">
        <w:t>–</w:t>
      </w:r>
      <w:r w:rsidR="004148E7">
        <w:t>2011</w:t>
      </w:r>
      <w:r w:rsidR="004148E7">
        <w:rPr>
          <w:lang w:val="en-US"/>
        </w:rPr>
        <w:t> </w:t>
      </w:r>
      <w:r>
        <w:t>годы, касающиеся сообщений об актах дискриминации, поступивших в антидискриминационные бюро и по сп</w:t>
      </w:r>
      <w:r>
        <w:t>е</w:t>
      </w:r>
      <w:r>
        <w:t>циальным телефонным номерам, а также в Комиссию по вопросам равного о</w:t>
      </w:r>
      <w:r>
        <w:t>б</w:t>
      </w:r>
      <w:r>
        <w:t>ращения, свидетельствуют об увеличении числа сообщений о расовой дискр</w:t>
      </w:r>
      <w:r>
        <w:t>и</w:t>
      </w:r>
      <w:r>
        <w:t>минации:</w:t>
      </w:r>
    </w:p>
    <w:tbl>
      <w:tblPr>
        <w:tblW w:w="7371" w:type="dxa"/>
        <w:tblInd w:w="1134" w:type="dxa"/>
        <w:tblBorders>
          <w:top w:val="single" w:sz="4" w:space="0" w:color="auto"/>
        </w:tblBorders>
        <w:tblLayout w:type="fixed"/>
        <w:tblCellMar>
          <w:left w:w="0" w:type="dxa"/>
          <w:right w:w="0" w:type="dxa"/>
        </w:tblCellMar>
        <w:tblLook w:val="01E0"/>
      </w:tblPr>
      <w:tblGrid>
        <w:gridCol w:w="3969"/>
        <w:gridCol w:w="1134"/>
        <w:gridCol w:w="1134"/>
        <w:gridCol w:w="1134"/>
      </w:tblGrid>
      <w:tr w:rsidR="004F1F4A" w:rsidRPr="004F1F4A" w:rsidTr="004F1F4A">
        <w:trPr>
          <w:trHeight w:val="240"/>
          <w:tblHeader/>
        </w:trPr>
        <w:tc>
          <w:tcPr>
            <w:tcW w:w="3969" w:type="dxa"/>
            <w:tcBorders>
              <w:top w:val="single" w:sz="4" w:space="0" w:color="auto"/>
              <w:bottom w:val="single" w:sz="12" w:space="0" w:color="auto"/>
            </w:tcBorders>
            <w:vAlign w:val="bottom"/>
          </w:tcPr>
          <w:p w:rsidR="004F1F4A" w:rsidRPr="004F1F4A" w:rsidRDefault="004F1F4A" w:rsidP="004F1F4A">
            <w:pPr>
              <w:spacing w:before="80" w:after="80" w:line="200" w:lineRule="exact"/>
              <w:rPr>
                <w:i/>
                <w:sz w:val="16"/>
                <w:szCs w:val="16"/>
              </w:rPr>
            </w:pPr>
            <w:r w:rsidRPr="004F1F4A">
              <w:rPr>
                <w:i/>
                <w:sz w:val="16"/>
                <w:szCs w:val="16"/>
              </w:rPr>
              <w:t>Сообщения о случаях расовой дискрим</w:t>
            </w:r>
            <w:r w:rsidRPr="004F1F4A">
              <w:rPr>
                <w:i/>
                <w:sz w:val="16"/>
                <w:szCs w:val="16"/>
              </w:rPr>
              <w:t>и</w:t>
            </w:r>
            <w:r w:rsidRPr="004F1F4A">
              <w:rPr>
                <w:i/>
                <w:sz w:val="16"/>
                <w:szCs w:val="16"/>
              </w:rPr>
              <w:t>нации</w:t>
            </w:r>
          </w:p>
        </w:tc>
        <w:tc>
          <w:tcPr>
            <w:tcW w:w="1134" w:type="dxa"/>
            <w:tcBorders>
              <w:top w:val="single" w:sz="4" w:space="0" w:color="auto"/>
              <w:bottom w:val="single" w:sz="12" w:space="0" w:color="auto"/>
            </w:tcBorders>
            <w:vAlign w:val="bottom"/>
          </w:tcPr>
          <w:p w:rsidR="004F1F4A" w:rsidRPr="004F1F4A" w:rsidRDefault="004F1F4A" w:rsidP="004F1F4A">
            <w:pPr>
              <w:spacing w:before="80" w:after="80" w:line="200" w:lineRule="exact"/>
              <w:jc w:val="right"/>
              <w:rPr>
                <w:i/>
                <w:sz w:val="16"/>
                <w:szCs w:val="16"/>
              </w:rPr>
            </w:pPr>
            <w:r w:rsidRPr="004F1F4A">
              <w:rPr>
                <w:i/>
                <w:sz w:val="16"/>
                <w:szCs w:val="16"/>
              </w:rPr>
              <w:t>2009 год</w:t>
            </w:r>
          </w:p>
        </w:tc>
        <w:tc>
          <w:tcPr>
            <w:tcW w:w="1134" w:type="dxa"/>
            <w:tcBorders>
              <w:top w:val="single" w:sz="4" w:space="0" w:color="auto"/>
              <w:bottom w:val="single" w:sz="12" w:space="0" w:color="auto"/>
            </w:tcBorders>
            <w:vAlign w:val="bottom"/>
          </w:tcPr>
          <w:p w:rsidR="004F1F4A" w:rsidRPr="004F1F4A" w:rsidRDefault="004F1F4A" w:rsidP="004F1F4A">
            <w:pPr>
              <w:spacing w:before="80" w:after="80" w:line="200" w:lineRule="exact"/>
              <w:jc w:val="right"/>
              <w:rPr>
                <w:i/>
                <w:sz w:val="16"/>
                <w:szCs w:val="16"/>
              </w:rPr>
            </w:pPr>
            <w:r w:rsidRPr="004F1F4A">
              <w:rPr>
                <w:i/>
                <w:sz w:val="16"/>
                <w:szCs w:val="16"/>
              </w:rPr>
              <w:t>2010 год</w:t>
            </w:r>
          </w:p>
        </w:tc>
        <w:tc>
          <w:tcPr>
            <w:tcW w:w="1134" w:type="dxa"/>
            <w:tcBorders>
              <w:top w:val="single" w:sz="4" w:space="0" w:color="auto"/>
              <w:bottom w:val="single" w:sz="12" w:space="0" w:color="auto"/>
            </w:tcBorders>
            <w:vAlign w:val="bottom"/>
          </w:tcPr>
          <w:p w:rsidR="004F1F4A" w:rsidRPr="004F1F4A" w:rsidRDefault="004F1F4A" w:rsidP="004F1F4A">
            <w:pPr>
              <w:spacing w:before="80" w:after="80" w:line="200" w:lineRule="exact"/>
              <w:jc w:val="right"/>
              <w:rPr>
                <w:i/>
                <w:sz w:val="16"/>
                <w:szCs w:val="16"/>
              </w:rPr>
            </w:pPr>
            <w:r w:rsidRPr="004F1F4A">
              <w:rPr>
                <w:i/>
                <w:sz w:val="16"/>
                <w:szCs w:val="16"/>
              </w:rPr>
              <w:t>2011 год</w:t>
            </w:r>
          </w:p>
        </w:tc>
      </w:tr>
      <w:tr w:rsidR="004F1F4A" w:rsidRPr="004F1F4A" w:rsidTr="004F1F4A">
        <w:trPr>
          <w:trHeight w:val="240"/>
        </w:trPr>
        <w:tc>
          <w:tcPr>
            <w:tcW w:w="3969" w:type="dxa"/>
            <w:tcBorders>
              <w:top w:val="single" w:sz="12" w:space="0" w:color="auto"/>
            </w:tcBorders>
          </w:tcPr>
          <w:p w:rsidR="004F1F4A" w:rsidRPr="004F1F4A" w:rsidRDefault="004F1F4A" w:rsidP="004F1F4A">
            <w:pPr>
              <w:spacing w:before="40" w:after="40" w:line="220" w:lineRule="exact"/>
              <w:rPr>
                <w:sz w:val="18"/>
                <w:szCs w:val="18"/>
              </w:rPr>
            </w:pPr>
            <w:r w:rsidRPr="004F1F4A">
              <w:rPr>
                <w:sz w:val="18"/>
                <w:szCs w:val="18"/>
              </w:rPr>
              <w:t xml:space="preserve">Сообщения, поступившие </w:t>
            </w:r>
            <w:r>
              <w:rPr>
                <w:sz w:val="18"/>
                <w:szCs w:val="18"/>
              </w:rPr>
              <w:br/>
            </w:r>
            <w:r w:rsidRPr="004F1F4A">
              <w:rPr>
                <w:sz w:val="18"/>
                <w:szCs w:val="18"/>
              </w:rPr>
              <w:t>в антидискримин</w:t>
            </w:r>
            <w:r w:rsidRPr="004F1F4A">
              <w:rPr>
                <w:sz w:val="18"/>
                <w:szCs w:val="18"/>
              </w:rPr>
              <w:t>а</w:t>
            </w:r>
            <w:r w:rsidRPr="004F1F4A">
              <w:rPr>
                <w:sz w:val="18"/>
                <w:szCs w:val="18"/>
              </w:rPr>
              <w:t>ционные бюро</w:t>
            </w:r>
          </w:p>
        </w:tc>
        <w:tc>
          <w:tcPr>
            <w:tcW w:w="1134" w:type="dxa"/>
            <w:tcBorders>
              <w:top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2</w:t>
            </w:r>
            <w:r w:rsidR="004148E7">
              <w:rPr>
                <w:sz w:val="18"/>
                <w:szCs w:val="18"/>
                <w:lang w:val="en-US"/>
              </w:rPr>
              <w:t> </w:t>
            </w:r>
            <w:r w:rsidRPr="004F1F4A">
              <w:rPr>
                <w:sz w:val="18"/>
                <w:szCs w:val="18"/>
              </w:rPr>
              <w:t>363</w:t>
            </w:r>
          </w:p>
        </w:tc>
        <w:tc>
          <w:tcPr>
            <w:tcW w:w="1134" w:type="dxa"/>
            <w:tcBorders>
              <w:top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2</w:t>
            </w:r>
            <w:r w:rsidR="004148E7">
              <w:rPr>
                <w:sz w:val="18"/>
                <w:szCs w:val="18"/>
                <w:lang w:val="en-US"/>
              </w:rPr>
              <w:t> </w:t>
            </w:r>
            <w:r w:rsidRPr="004F1F4A">
              <w:rPr>
                <w:sz w:val="18"/>
                <w:szCs w:val="18"/>
              </w:rPr>
              <w:t>572</w:t>
            </w:r>
          </w:p>
        </w:tc>
        <w:tc>
          <w:tcPr>
            <w:tcW w:w="1134" w:type="dxa"/>
            <w:tcBorders>
              <w:top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2</w:t>
            </w:r>
            <w:r w:rsidR="004148E7">
              <w:rPr>
                <w:sz w:val="18"/>
                <w:szCs w:val="18"/>
                <w:lang w:val="en-US"/>
              </w:rPr>
              <w:t> </w:t>
            </w:r>
            <w:r w:rsidRPr="004F1F4A">
              <w:rPr>
                <w:sz w:val="18"/>
                <w:szCs w:val="18"/>
              </w:rPr>
              <w:t>780</w:t>
            </w:r>
          </w:p>
        </w:tc>
      </w:tr>
      <w:tr w:rsidR="004F1F4A" w:rsidRPr="004F1F4A" w:rsidTr="004F1F4A">
        <w:trPr>
          <w:trHeight w:val="240"/>
        </w:trPr>
        <w:tc>
          <w:tcPr>
            <w:tcW w:w="3969" w:type="dxa"/>
          </w:tcPr>
          <w:p w:rsidR="004F1F4A" w:rsidRPr="004F1F4A" w:rsidRDefault="004F1F4A" w:rsidP="004F1F4A">
            <w:pPr>
              <w:spacing w:before="40" w:after="40" w:line="220" w:lineRule="exact"/>
              <w:rPr>
                <w:sz w:val="18"/>
                <w:szCs w:val="18"/>
              </w:rPr>
            </w:pPr>
            <w:r w:rsidRPr="004F1F4A">
              <w:rPr>
                <w:sz w:val="18"/>
                <w:szCs w:val="18"/>
              </w:rPr>
              <w:t xml:space="preserve">Заявления, поданные в Комиссию </w:t>
            </w:r>
            <w:r>
              <w:rPr>
                <w:sz w:val="18"/>
                <w:szCs w:val="18"/>
              </w:rPr>
              <w:br/>
            </w:r>
            <w:r w:rsidRPr="004F1F4A">
              <w:rPr>
                <w:sz w:val="18"/>
                <w:szCs w:val="18"/>
              </w:rPr>
              <w:t>по в</w:t>
            </w:r>
            <w:r w:rsidRPr="004F1F4A">
              <w:rPr>
                <w:sz w:val="18"/>
                <w:szCs w:val="18"/>
              </w:rPr>
              <w:t>о</w:t>
            </w:r>
            <w:r w:rsidRPr="004F1F4A">
              <w:rPr>
                <w:sz w:val="18"/>
                <w:szCs w:val="18"/>
              </w:rPr>
              <w:t>просам равного обращения</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66</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55</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94</w:t>
            </w:r>
          </w:p>
        </w:tc>
      </w:tr>
      <w:tr w:rsidR="004F1F4A" w:rsidRPr="004F1F4A" w:rsidTr="004F1F4A">
        <w:trPr>
          <w:trHeight w:val="240"/>
        </w:trPr>
        <w:tc>
          <w:tcPr>
            <w:tcW w:w="3969" w:type="dxa"/>
          </w:tcPr>
          <w:p w:rsidR="004F1F4A" w:rsidRPr="004F1F4A" w:rsidRDefault="004F1F4A" w:rsidP="004F1F4A">
            <w:pPr>
              <w:spacing w:before="40" w:after="40" w:line="220" w:lineRule="exact"/>
              <w:rPr>
                <w:sz w:val="18"/>
                <w:szCs w:val="18"/>
              </w:rPr>
            </w:pPr>
            <w:r w:rsidRPr="004F1F4A">
              <w:rPr>
                <w:sz w:val="18"/>
                <w:szCs w:val="18"/>
              </w:rPr>
              <w:t xml:space="preserve">Решения Комиссии по вопросам равного </w:t>
            </w:r>
            <w:r>
              <w:rPr>
                <w:sz w:val="18"/>
                <w:szCs w:val="18"/>
              </w:rPr>
              <w:br/>
            </w:r>
            <w:r w:rsidRPr="004F1F4A">
              <w:rPr>
                <w:sz w:val="18"/>
                <w:szCs w:val="18"/>
              </w:rPr>
              <w:t>обр</w:t>
            </w:r>
            <w:r w:rsidRPr="004F1F4A">
              <w:rPr>
                <w:sz w:val="18"/>
                <w:szCs w:val="18"/>
              </w:rPr>
              <w:t>а</w:t>
            </w:r>
            <w:r w:rsidRPr="004F1F4A">
              <w:rPr>
                <w:sz w:val="18"/>
                <w:szCs w:val="18"/>
              </w:rPr>
              <w:t xml:space="preserve">щения </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18</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29</w:t>
            </w:r>
          </w:p>
        </w:tc>
        <w:tc>
          <w:tcPr>
            <w:tcW w:w="1134" w:type="dxa"/>
            <w:vAlign w:val="bottom"/>
          </w:tcPr>
          <w:p w:rsidR="004F1F4A" w:rsidRPr="004F1F4A" w:rsidRDefault="004F1F4A" w:rsidP="004F1F4A">
            <w:pPr>
              <w:spacing w:before="40" w:after="40" w:line="220" w:lineRule="exact"/>
              <w:jc w:val="right"/>
              <w:rPr>
                <w:sz w:val="18"/>
                <w:szCs w:val="18"/>
              </w:rPr>
            </w:pPr>
            <w:r w:rsidRPr="004F1F4A">
              <w:rPr>
                <w:sz w:val="18"/>
                <w:szCs w:val="18"/>
              </w:rPr>
              <w:t>22</w:t>
            </w:r>
          </w:p>
        </w:tc>
      </w:tr>
      <w:tr w:rsidR="004F1F4A" w:rsidRPr="004F1F4A" w:rsidTr="004F1F4A">
        <w:trPr>
          <w:trHeight w:val="240"/>
        </w:trPr>
        <w:tc>
          <w:tcPr>
            <w:tcW w:w="3969" w:type="dxa"/>
            <w:tcBorders>
              <w:bottom w:val="single" w:sz="12" w:space="0" w:color="auto"/>
            </w:tcBorders>
          </w:tcPr>
          <w:p w:rsidR="004F1F4A" w:rsidRPr="004F1F4A" w:rsidRDefault="004F1F4A" w:rsidP="004F1F4A">
            <w:pPr>
              <w:spacing w:before="40" w:after="40" w:line="220" w:lineRule="exact"/>
              <w:rPr>
                <w:sz w:val="18"/>
                <w:szCs w:val="18"/>
              </w:rPr>
            </w:pPr>
            <w:r w:rsidRPr="004F1F4A">
              <w:rPr>
                <w:sz w:val="18"/>
                <w:szCs w:val="18"/>
              </w:rPr>
              <w:t>Сообщения, поступившие в полицию</w:t>
            </w:r>
          </w:p>
        </w:tc>
        <w:tc>
          <w:tcPr>
            <w:tcW w:w="1134" w:type="dxa"/>
            <w:tcBorders>
              <w:bottom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761</w:t>
            </w:r>
          </w:p>
        </w:tc>
        <w:tc>
          <w:tcPr>
            <w:tcW w:w="1134" w:type="dxa"/>
            <w:tcBorders>
              <w:bottom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774</w:t>
            </w:r>
          </w:p>
        </w:tc>
        <w:tc>
          <w:tcPr>
            <w:tcW w:w="1134" w:type="dxa"/>
            <w:tcBorders>
              <w:bottom w:val="single" w:sz="12" w:space="0" w:color="auto"/>
            </w:tcBorders>
            <w:vAlign w:val="bottom"/>
          </w:tcPr>
          <w:p w:rsidR="004F1F4A" w:rsidRPr="004F1F4A" w:rsidRDefault="004F1F4A" w:rsidP="004F1F4A">
            <w:pPr>
              <w:spacing w:before="40" w:after="40" w:line="220" w:lineRule="exact"/>
              <w:jc w:val="right"/>
              <w:rPr>
                <w:sz w:val="18"/>
                <w:szCs w:val="18"/>
              </w:rPr>
            </w:pPr>
            <w:r w:rsidRPr="004F1F4A">
              <w:rPr>
                <w:sz w:val="18"/>
                <w:szCs w:val="18"/>
              </w:rPr>
              <w:t>925</w:t>
            </w:r>
          </w:p>
        </w:tc>
      </w:tr>
    </w:tbl>
    <w:p w:rsidR="00754B79" w:rsidRDefault="00754B79" w:rsidP="004F1F4A">
      <w:pPr>
        <w:pStyle w:val="SingleTxtGR"/>
        <w:spacing w:before="240"/>
      </w:pPr>
      <w:r>
        <w:t>23.</w:t>
      </w:r>
      <w:r>
        <w:tab/>
        <w:t>Поскольку люди по-прежнему неохотно сообщают о случаях дискрим</w:t>
      </w:r>
      <w:r>
        <w:t>и</w:t>
      </w:r>
      <w:r>
        <w:t>нации и преступлениях, разработано специальное приложение, которое будет способствовать увеличению числа людей, сообщающих о подобных инциде</w:t>
      </w:r>
      <w:r>
        <w:t>н</w:t>
      </w:r>
      <w:r>
        <w:t>тах.</w:t>
      </w:r>
    </w:p>
    <w:p w:rsidR="00754B79" w:rsidRDefault="004148E7" w:rsidP="00754B79">
      <w:pPr>
        <w:pStyle w:val="H23GR"/>
      </w:pPr>
      <w:r>
        <w:tab/>
      </w:r>
      <w:r w:rsidR="00754B79">
        <w:t>d)</w:t>
      </w:r>
      <w:r w:rsidR="00754B79">
        <w:tab/>
        <w:t>Законодательство</w:t>
      </w:r>
    </w:p>
    <w:p w:rsidR="00754B79" w:rsidRPr="004148E7" w:rsidRDefault="00754B79" w:rsidP="00754B79">
      <w:pPr>
        <w:pStyle w:val="SingleTxtGR"/>
      </w:pPr>
      <w:r>
        <w:t>24.</w:t>
      </w:r>
      <w:r>
        <w:tab/>
        <w:t>Законодательство охватывает весьма широкий круг преступлений, св</w:t>
      </w:r>
      <w:r>
        <w:t>я</w:t>
      </w:r>
      <w:r>
        <w:t>занных с подстрекательством к ненависти, дискриминацией и насилием по пр</w:t>
      </w:r>
      <w:r>
        <w:t>и</w:t>
      </w:r>
      <w:r>
        <w:t>знаку расы или этнического происхождения, вероисповедания или убеждений, пола, сексуальной ориентации или инвалидности. В 2010</w:t>
      </w:r>
      <w:r w:rsidR="004148E7">
        <w:rPr>
          <w:lang w:val="en-US"/>
        </w:rPr>
        <w:t> </w:t>
      </w:r>
      <w:r>
        <w:t>году Нидерланды р</w:t>
      </w:r>
      <w:r>
        <w:t>а</w:t>
      </w:r>
      <w:r>
        <w:t>тифицировали Дополнительный протокол к Конвенции о киберпреступности, касающийся уголовной ответственности за акты расистского и ксенофобского характера, совершаемые через компьютерные системы. Нидерланды также в</w:t>
      </w:r>
      <w:r>
        <w:t>ы</w:t>
      </w:r>
      <w:r>
        <w:t>полняют рамочное решение Европейского союза о борьбе с расизмом и ксен</w:t>
      </w:r>
      <w:r>
        <w:t>о</w:t>
      </w:r>
      <w:r w:rsidR="004148E7">
        <w:t>фобией.</w:t>
      </w:r>
    </w:p>
    <w:p w:rsidR="00754B79" w:rsidRDefault="004148E7" w:rsidP="00754B79">
      <w:pPr>
        <w:pStyle w:val="H23GR"/>
      </w:pPr>
      <w:r>
        <w:tab/>
      </w:r>
      <w:r w:rsidR="00754B79">
        <w:t>e)</w:t>
      </w:r>
      <w:r w:rsidR="00754B79">
        <w:tab/>
        <w:t>Ненавистнические высказывания</w:t>
      </w:r>
    </w:p>
    <w:p w:rsidR="00754B79" w:rsidRPr="004148E7" w:rsidRDefault="00754B79" w:rsidP="00754B79">
      <w:pPr>
        <w:pStyle w:val="SingleTxtGR"/>
      </w:pPr>
      <w:r>
        <w:t>25.</w:t>
      </w:r>
      <w:r>
        <w:tab/>
        <w:t>Правительство Нидерландов считает, что в стране всегда должно быть место для общественной дискуссии; право на свободу выражения убеждений должно быть гарантировано. Правительство также полагает, что по мере во</w:t>
      </w:r>
      <w:r>
        <w:t>з</w:t>
      </w:r>
      <w:r>
        <w:t>можности общественная дискуссия должна быть свободна от вмешательства правительства и</w:t>
      </w:r>
      <w:r w:rsidR="009A33D3">
        <w:t xml:space="preserve"> </w:t>
      </w:r>
      <w:r>
        <w:t>не должна заканчиваться в судах. Привлечение к уголовной о</w:t>
      </w:r>
      <w:r>
        <w:t>т</w:t>
      </w:r>
      <w:r>
        <w:t>ветственности должно быть исключительным средством (</w:t>
      </w:r>
      <w:r w:rsidRPr="008B3360">
        <w:t>ultimum remedium</w:t>
      </w:r>
      <w:r>
        <w:t>). Вместе с тем привлечение к уголовной отве</w:t>
      </w:r>
      <w:r>
        <w:t>т</w:t>
      </w:r>
      <w:r>
        <w:t>ственности необходимо в случаях подстрекательства к ненависти, дискриминации и насилию. Ниже излагается подход Государственной прокуратуры к вопросам привлечения к ответственн</w:t>
      </w:r>
      <w:r>
        <w:t>о</w:t>
      </w:r>
      <w:r>
        <w:t>сти лиц, сове</w:t>
      </w:r>
      <w:r>
        <w:t>р</w:t>
      </w:r>
      <w:r w:rsidR="004148E7">
        <w:t>шивших подобные преступления.</w:t>
      </w:r>
    </w:p>
    <w:p w:rsidR="00754B79" w:rsidRDefault="004148E7" w:rsidP="00754B79">
      <w:pPr>
        <w:pStyle w:val="H23GR"/>
      </w:pPr>
      <w:r>
        <w:tab/>
      </w:r>
      <w:r w:rsidR="00754B79">
        <w:t>f)</w:t>
      </w:r>
      <w:r w:rsidR="00754B79">
        <w:tab/>
        <w:t>Письма</w:t>
      </w:r>
      <w:r w:rsidR="009A33D3">
        <w:t xml:space="preserve"> </w:t>
      </w:r>
      <w:r w:rsidR="00754B79">
        <w:t>парламенту</w:t>
      </w:r>
    </w:p>
    <w:p w:rsidR="00754B79" w:rsidRDefault="00754B79" w:rsidP="00754B79">
      <w:pPr>
        <w:pStyle w:val="SingleTxtGR"/>
      </w:pPr>
      <w:r>
        <w:t>26.</w:t>
      </w:r>
      <w:r>
        <w:tab/>
        <w:t>Палата представителей на регулярной основе получает обновленную и</w:t>
      </w:r>
      <w:r>
        <w:t>н</w:t>
      </w:r>
      <w:r>
        <w:t>формацию о деятельности по борьбе с дискриминацией. В качестве примера можно привести письмо правительства от 13</w:t>
      </w:r>
      <w:r w:rsidR="004148E7">
        <w:rPr>
          <w:lang w:val="en-US"/>
        </w:rPr>
        <w:t> </w:t>
      </w:r>
      <w:r>
        <w:t>сентября 2010</w:t>
      </w:r>
      <w:r w:rsidR="004148E7">
        <w:rPr>
          <w:lang w:val="en-US"/>
        </w:rPr>
        <w:t> </w:t>
      </w:r>
      <w:r>
        <w:t>года о Национал</w:t>
      </w:r>
      <w:r>
        <w:t>ь</w:t>
      </w:r>
      <w:r>
        <w:t>ном плане действий и его письмо от 7</w:t>
      </w:r>
      <w:r w:rsidR="004148E7">
        <w:rPr>
          <w:lang w:val="en-US"/>
        </w:rPr>
        <w:t> </w:t>
      </w:r>
      <w:r>
        <w:t>июля 2011</w:t>
      </w:r>
      <w:r w:rsidR="004148E7">
        <w:rPr>
          <w:lang w:val="en-US"/>
        </w:rPr>
        <w:t> </w:t>
      </w:r>
      <w:r>
        <w:t>года об усилении мер по бор</w:t>
      </w:r>
      <w:r>
        <w:t>ь</w:t>
      </w:r>
      <w:r>
        <w:t>бе с дискриминацией.</w:t>
      </w:r>
    </w:p>
    <w:p w:rsidR="00754B79" w:rsidRPr="004148E7" w:rsidRDefault="00754B79" w:rsidP="00754B79">
      <w:pPr>
        <w:pStyle w:val="SingleTxtGR"/>
      </w:pPr>
      <w:r>
        <w:t>27.</w:t>
      </w:r>
      <w:r>
        <w:tab/>
        <w:t>Палата представителей также уделяет большое внимание свободе выр</w:t>
      </w:r>
      <w:r>
        <w:t>а</w:t>
      </w:r>
      <w:r>
        <w:t>жения убеждений и разграничению этой свободы и дискриминации, подлеж</w:t>
      </w:r>
      <w:r>
        <w:t>а</w:t>
      </w:r>
      <w:r>
        <w:t>щей судебному преследованию. Правительство отчитывается перед парламе</w:t>
      </w:r>
      <w:r>
        <w:t>н</w:t>
      </w:r>
      <w:r>
        <w:t>том за свою деятельность по расследованию подобных преступлений и привл</w:t>
      </w:r>
      <w:r>
        <w:t>е</w:t>
      </w:r>
      <w:r>
        <w:t>чению виновных к ответственности. Смотри, например, письмо правительства парламенту</w:t>
      </w:r>
      <w:r w:rsidR="004F72D9">
        <w:t xml:space="preserve"> от 4</w:t>
      </w:r>
      <w:r w:rsidR="004148E7">
        <w:rPr>
          <w:lang w:val="en-US"/>
        </w:rPr>
        <w:t> </w:t>
      </w:r>
      <w:r w:rsidR="004F72D9">
        <w:t>октября 2010</w:t>
      </w:r>
      <w:r w:rsidR="004148E7">
        <w:rPr>
          <w:lang w:val="en-US"/>
        </w:rPr>
        <w:t> </w:t>
      </w:r>
      <w:r w:rsidR="004F72D9">
        <w:t>года</w:t>
      </w:r>
      <w:r w:rsidR="004F72D9" w:rsidRPr="004F72D9">
        <w:rPr>
          <w:rStyle w:val="FootnoteReference"/>
        </w:rPr>
        <w:footnoteReference w:id="4"/>
      </w:r>
      <w:r w:rsidR="004F72D9" w:rsidRPr="004148E7">
        <w:t>.</w:t>
      </w:r>
    </w:p>
    <w:p w:rsidR="00754B79" w:rsidRPr="004148E7" w:rsidRDefault="00754B79" w:rsidP="00754B79">
      <w:pPr>
        <w:pStyle w:val="SingleTxtGR"/>
      </w:pPr>
      <w:r>
        <w:t>28.</w:t>
      </w:r>
      <w:r>
        <w:tab/>
        <w:t>Письма парламенту по вопросам дискриминации включают информацию о профилактических мерах, таких как меры по борьбе с дискриминацией в сф</w:t>
      </w:r>
      <w:r>
        <w:t>е</w:t>
      </w:r>
      <w:r>
        <w:t>ре образования и в Интернете, а также информацию о поддержке правительс</w:t>
      </w:r>
      <w:r>
        <w:t>т</w:t>
      </w:r>
      <w:r>
        <w:t>вом страны антидискриминационных мер,</w:t>
      </w:r>
      <w:r w:rsidR="004148E7">
        <w:t xml:space="preserve"> принимаемых на местном уровне.</w:t>
      </w:r>
    </w:p>
    <w:p w:rsidR="00754B79" w:rsidRPr="004148E7" w:rsidRDefault="00754B79" w:rsidP="00754B79">
      <w:pPr>
        <w:pStyle w:val="SingleTxtGR"/>
      </w:pPr>
      <w:r>
        <w:t>29.</w:t>
      </w:r>
      <w:r>
        <w:tab/>
        <w:t>В этих письмах содержится информация о методах расследования случ</w:t>
      </w:r>
      <w:r>
        <w:t>а</w:t>
      </w:r>
      <w:r>
        <w:t>ев дискриминации и привлечении виновных к ответственности. Государстве</w:t>
      </w:r>
      <w:r>
        <w:t>н</w:t>
      </w:r>
      <w:r>
        <w:t>ная прокуратура считает, что при вынесении приговора дискриминационный аспект</w:t>
      </w:r>
      <w:r w:rsidR="009A33D3">
        <w:t xml:space="preserve"> </w:t>
      </w:r>
      <w:r>
        <w:t>преступления должен рассматриваться в качестве отягчающего обсто</w:t>
      </w:r>
      <w:r>
        <w:t>я</w:t>
      </w:r>
      <w:r>
        <w:t>тельства. С 2009</w:t>
      </w:r>
      <w:r w:rsidR="004148E7">
        <w:rPr>
          <w:lang w:val="en-US"/>
        </w:rPr>
        <w:t> </w:t>
      </w:r>
      <w:r>
        <w:t>года Государственная прокуратура рассматривает дискримин</w:t>
      </w:r>
      <w:r>
        <w:t>а</w:t>
      </w:r>
      <w:r>
        <w:t>ционный аспект в качестве отягчающег</w:t>
      </w:r>
      <w:r w:rsidR="004148E7">
        <w:t>о обстоятельства, требующего 50</w:t>
      </w:r>
      <w:r w:rsidR="004148E7" w:rsidRPr="004148E7">
        <w:noBreakHyphen/>
      </w:r>
      <w:r>
        <w:t>процентного увеличения наказания. Ранее эта цифра составляла 25</w:t>
      </w:r>
      <w:r w:rsidR="004148E7" w:rsidRPr="004148E7">
        <w:t>%</w:t>
      </w:r>
      <w:r>
        <w:t>. С мая 2011</w:t>
      </w:r>
      <w:r w:rsidR="004148E7">
        <w:rPr>
          <w:lang w:val="en-US"/>
        </w:rPr>
        <w:t> </w:t>
      </w:r>
      <w:r>
        <w:t>года при рассмотрении подобных преступлений увеличен вес такого отя</w:t>
      </w:r>
      <w:r>
        <w:t>г</w:t>
      </w:r>
      <w:r>
        <w:t>чающего обстоятельства, в результате чего наказание может быть удвоено, если содержащее ди</w:t>
      </w:r>
      <w:r>
        <w:t>с</w:t>
      </w:r>
      <w:r>
        <w:t xml:space="preserve">криминационный аспект преступление повлекло за </w:t>
      </w:r>
      <w:r w:rsidR="004148E7">
        <w:t>собой особо тяжкие последствия.</w:t>
      </w:r>
    </w:p>
    <w:p w:rsidR="00754B79" w:rsidRPr="004148E7" w:rsidRDefault="00754B79" w:rsidP="00754B79">
      <w:pPr>
        <w:pStyle w:val="SingleTxtGR"/>
      </w:pPr>
      <w:r>
        <w:t>30.</w:t>
      </w:r>
      <w:r>
        <w:tab/>
        <w:t>Начиная с осени 2012</w:t>
      </w:r>
      <w:r w:rsidR="004148E7">
        <w:rPr>
          <w:lang w:val="en-US"/>
        </w:rPr>
        <w:t> </w:t>
      </w:r>
      <w:r>
        <w:t>года правительство будет ежегодным письмом и</w:t>
      </w:r>
      <w:r>
        <w:t>н</w:t>
      </w:r>
      <w:r>
        <w:t>формировать парламент о прогрессе в сфере борьбы с дискриминацией. Прав</w:t>
      </w:r>
      <w:r>
        <w:t>и</w:t>
      </w:r>
      <w:r>
        <w:t>тельство вновь будет отмечать, что борьба с дискриминацией в Нидерландах опир</w:t>
      </w:r>
      <w:r w:rsidR="004148E7">
        <w:t>ается на меры общей политики.</w:t>
      </w:r>
    </w:p>
    <w:p w:rsidR="00754B79" w:rsidRDefault="004148E7" w:rsidP="00754B79">
      <w:pPr>
        <w:pStyle w:val="H23GR"/>
      </w:pPr>
      <w:r>
        <w:tab/>
      </w:r>
      <w:r w:rsidR="00754B79">
        <w:t>g)</w:t>
      </w:r>
      <w:r w:rsidR="00754B79">
        <w:tab/>
        <w:t>Мониторинг дискриминации</w:t>
      </w:r>
    </w:p>
    <w:p w:rsidR="00754B79" w:rsidRPr="004148E7" w:rsidRDefault="00754B79" w:rsidP="00754B79">
      <w:pPr>
        <w:pStyle w:val="SingleTxtGR"/>
      </w:pPr>
      <w:r>
        <w:t>31.</w:t>
      </w:r>
      <w:r>
        <w:tab/>
        <w:t>Правительство Нидерландов считает важным иметь надежную информ</w:t>
      </w:r>
      <w:r>
        <w:t>а</w:t>
      </w:r>
      <w:r>
        <w:t>ционную систему для р</w:t>
      </w:r>
      <w:r>
        <w:t>е</w:t>
      </w:r>
      <w:r>
        <w:t>гистрации событий в сфере борьбы с дискриминацией. Периодически публикуются результаты мониторинга случаев расовой и иной дискриминации в общем плане, а также дискриминации по более конкретным признакам. Недавно правительство Нидерландов выделило средства на моде</w:t>
      </w:r>
      <w:r>
        <w:t>р</w:t>
      </w:r>
      <w:r>
        <w:t>низац</w:t>
      </w:r>
      <w:r w:rsidR="004148E7">
        <w:t>ию этой информационной системы.</w:t>
      </w:r>
    </w:p>
    <w:p w:rsidR="00754B79" w:rsidRDefault="00754B79" w:rsidP="00754B79">
      <w:pPr>
        <w:pStyle w:val="H1GR"/>
      </w:pPr>
      <w:r>
        <w:tab/>
        <w:t>B.</w:t>
      </w:r>
      <w:r>
        <w:tab/>
        <w:t>Гражданская интеграция и общая политика интеграции (заключительные замечания</w:t>
      </w:r>
      <w:r w:rsidR="004148E7">
        <w:rPr>
          <w:lang w:val="en-US"/>
        </w:rPr>
        <w:t> </w:t>
      </w:r>
      <w:r>
        <w:t>4, 5 и 6)</w:t>
      </w:r>
    </w:p>
    <w:p w:rsidR="00754B79" w:rsidRPr="004148E7" w:rsidRDefault="00754B79" w:rsidP="00754B79">
      <w:pPr>
        <w:pStyle w:val="SingleTxtGR"/>
      </w:pPr>
      <w:r>
        <w:t>32.</w:t>
      </w:r>
      <w:r>
        <w:tab/>
        <w:t>В соглашении о создании первой пра</w:t>
      </w:r>
      <w:r w:rsidR="006279B6">
        <w:t>вительственной коалиции Пр</w:t>
      </w:r>
      <w:r w:rsidR="006279B6">
        <w:t>е</w:t>
      </w:r>
      <w:r w:rsidR="006279B6">
        <w:t>мьер</w:t>
      </w:r>
      <w:r w:rsidR="006279B6" w:rsidRPr="006279B6">
        <w:noBreakHyphen/>
      </w:r>
      <w:r>
        <w:t>министра Рютте упор в гораздо большей степени сделан на ответственн</w:t>
      </w:r>
      <w:r>
        <w:t>о</w:t>
      </w:r>
      <w:r>
        <w:t>сти людей, поскольку такой подход способствует повышению социальной а</w:t>
      </w:r>
      <w:r>
        <w:t>к</w:t>
      </w:r>
      <w:r>
        <w:t>тивности. В соответствии с принципиальным положением этой политики с 1</w:t>
      </w:r>
      <w:r w:rsidR="004148E7">
        <w:rPr>
          <w:lang w:val="en-US"/>
        </w:rPr>
        <w:t> </w:t>
      </w:r>
      <w:r>
        <w:t>января 2013</w:t>
      </w:r>
      <w:r w:rsidR="004148E7">
        <w:rPr>
          <w:lang w:val="en-US"/>
        </w:rPr>
        <w:t> </w:t>
      </w:r>
      <w:r>
        <w:t>года отменено государственное финансирование гражданской и</w:t>
      </w:r>
      <w:r>
        <w:t>н</w:t>
      </w:r>
      <w:r>
        <w:t>теграции. В соответствии с поправкой к Закону о гражданской интеграции, принятой 11</w:t>
      </w:r>
      <w:r w:rsidR="004148E7">
        <w:rPr>
          <w:lang w:val="en-US"/>
        </w:rPr>
        <w:t> </w:t>
      </w:r>
      <w:r>
        <w:t>сентября 2012</w:t>
      </w:r>
      <w:r w:rsidR="004148E7">
        <w:rPr>
          <w:lang w:val="en-US"/>
        </w:rPr>
        <w:t> </w:t>
      </w:r>
      <w:r>
        <w:t>года, люди будут сами оплачивать занятия на курсах по гражданской интеграции, а если у них не хватает для этого средств, им пр</w:t>
      </w:r>
      <w:r>
        <w:t>е</w:t>
      </w:r>
      <w:r>
        <w:t>доставл</w:t>
      </w:r>
      <w:r>
        <w:t>я</w:t>
      </w:r>
      <w:r w:rsidR="004148E7">
        <w:t>ется возможность взять кредит.</w:t>
      </w:r>
    </w:p>
    <w:p w:rsidR="00754B79" w:rsidRDefault="00754B79" w:rsidP="00754B79">
      <w:pPr>
        <w:pStyle w:val="H23GR"/>
      </w:pPr>
      <w:r>
        <w:tab/>
      </w:r>
      <w:r>
        <w:tab/>
        <w:t>Закон о гражданской интеграции (подготовка за границей)</w:t>
      </w:r>
    </w:p>
    <w:p w:rsidR="00754B79" w:rsidRPr="004148E7" w:rsidRDefault="00754B79" w:rsidP="00754B79">
      <w:pPr>
        <w:pStyle w:val="SingleTxtGR"/>
      </w:pPr>
      <w:r>
        <w:t>33.</w:t>
      </w:r>
      <w:r>
        <w:tab/>
        <w:t>Требования Закона о гражданской интеграции (подготовка за границей) (</w:t>
      </w:r>
      <w:r w:rsidRPr="008B3360">
        <w:t>Wet inburgering in het buitenland</w:t>
      </w:r>
      <w:r>
        <w:t>) касаются мигрантов, прибывающих в Ниде</w:t>
      </w:r>
      <w:r>
        <w:t>р</w:t>
      </w:r>
      <w:r>
        <w:t>ланды с целью создания или воссоединения семьи, которые уже обязаны пол</w:t>
      </w:r>
      <w:r>
        <w:t>у</w:t>
      </w:r>
      <w:r>
        <w:t>чить разрешение на временное пребывание (РВП) (</w:t>
      </w:r>
      <w:r w:rsidRPr="008B3360">
        <w:t>machtiging tot voorlopig</w:t>
      </w:r>
      <w:r>
        <w:t xml:space="preserve"> </w:t>
      </w:r>
      <w:r w:rsidRPr="008B3360">
        <w:t>verblijf</w:t>
      </w:r>
      <w:r w:rsidRPr="009A33D3">
        <w:rPr>
          <w:i/>
        </w:rPr>
        <w:t xml:space="preserve">, </w:t>
      </w:r>
      <w:r w:rsidRPr="009A33D3">
        <w:t>MVV</w:t>
      </w:r>
      <w:r>
        <w:t>) для въезда в страну. Граждане стран Европейского союза и Е</w:t>
      </w:r>
      <w:r>
        <w:t>в</w:t>
      </w:r>
      <w:r>
        <w:t>ропейской экономической зоны, а также шести стран за пределами Европы (А</w:t>
      </w:r>
      <w:r>
        <w:t>в</w:t>
      </w:r>
      <w:r>
        <w:t>стралии, Канады, Новой Зеландии, Соединенных Штатов Америки, Южной К</w:t>
      </w:r>
      <w:r>
        <w:t>о</w:t>
      </w:r>
      <w:r>
        <w:t>реи и Японии) освобождены от необходимости получения РВП. Поскольку тр</w:t>
      </w:r>
      <w:r>
        <w:t>е</w:t>
      </w:r>
      <w:r>
        <w:t>бования о подготовке к гражданской интеграции за границей связаны с получ</w:t>
      </w:r>
      <w:r>
        <w:t>е</w:t>
      </w:r>
      <w:r>
        <w:t>нием РВП, они не могут быть применены к гражданам стран, которые освобо</w:t>
      </w:r>
      <w:r>
        <w:t>ж</w:t>
      </w:r>
      <w:r>
        <w:t xml:space="preserve">дены </w:t>
      </w:r>
      <w:r w:rsidR="004148E7">
        <w:t>от необходимости получения РВП.</w:t>
      </w:r>
    </w:p>
    <w:p w:rsidR="00754B79" w:rsidRDefault="00754B79" w:rsidP="00754B79">
      <w:pPr>
        <w:pStyle w:val="SingleTxtGR"/>
      </w:pPr>
      <w:r>
        <w:t>34.</w:t>
      </w:r>
      <w:r>
        <w:tab/>
        <w:t>Правительство Нидерландов располагает рядом возможностей для ко</w:t>
      </w:r>
      <w:r>
        <w:t>н</w:t>
      </w:r>
      <w:r>
        <w:t>троля за соблюдением Закона о гражданской интеграции (подготовка за гран</w:t>
      </w:r>
      <w:r>
        <w:t>и</w:t>
      </w:r>
      <w:r>
        <w:t>цей) и результатами его применения. Каждые шесть месяцев в издании "Monitor Inburgeringsexamen" публикуется подборка данных о результатах экзаменов на готовность к гражданской интеграции (число проведенных тестов, процент у</w:t>
      </w:r>
      <w:r>
        <w:t>с</w:t>
      </w:r>
      <w:r>
        <w:t>пешно сдавших и число лиц, допущенных на территорию Нидерландов для ц</w:t>
      </w:r>
      <w:r>
        <w:t>е</w:t>
      </w:r>
      <w:r>
        <w:t>лей воссоединения или образования семьи в разбивке по странам происхожд</w:t>
      </w:r>
      <w:r>
        <w:t>е</w:t>
      </w:r>
      <w:r>
        <w:t>ния, уровню образования, полу и возрасту). В 2009</w:t>
      </w:r>
      <w:r w:rsidR="004148E7">
        <w:rPr>
          <w:lang w:val="en-US"/>
        </w:rPr>
        <w:t> </w:t>
      </w:r>
      <w:r>
        <w:t>году проведена оценка де</w:t>
      </w:r>
      <w:r>
        <w:t>й</w:t>
      </w:r>
      <w:r>
        <w:t>ствия этого закона. Она показала, что успешно сдавшие тесты кандидаты лучше подготовлены для жизни в Нидерландах. Специалисты не обнаружили никаких признаков явной или неприемлемой предвзятости при отборе и никаких указ</w:t>
      </w:r>
      <w:r>
        <w:t>а</w:t>
      </w:r>
      <w:r>
        <w:t>ний на то, что экзамен представляет собой непреодолимое препя</w:t>
      </w:r>
      <w:r>
        <w:t>т</w:t>
      </w:r>
      <w:r>
        <w:t>ствие для въезда в страну. На основании этих результатов правительство Нидерландов б</w:t>
      </w:r>
      <w:r>
        <w:t>у</w:t>
      </w:r>
      <w:r>
        <w:t>дет и впредь поощрять сдачу мигрантами экзаменов на готовность к гражда</w:t>
      </w:r>
      <w:r>
        <w:t>н</w:t>
      </w:r>
      <w:r>
        <w:t>ской интеграции за границей.</w:t>
      </w:r>
    </w:p>
    <w:p w:rsidR="00754B79" w:rsidRDefault="00754B79" w:rsidP="00754B79">
      <w:pPr>
        <w:pStyle w:val="H23GR"/>
      </w:pPr>
      <w:r>
        <w:tab/>
      </w:r>
      <w:r>
        <w:tab/>
        <w:t>Общие услуги и отсутствие особых положений</w:t>
      </w:r>
    </w:p>
    <w:p w:rsidR="00754B79" w:rsidRDefault="00754B79" w:rsidP="00754B79">
      <w:pPr>
        <w:pStyle w:val="SingleTxtGR"/>
      </w:pPr>
      <w:r>
        <w:t>35.</w:t>
      </w:r>
      <w:r>
        <w:tab/>
        <w:t>Еще один принцип политики, закрепленный в коалиционном соглашении 2010</w:t>
      </w:r>
      <w:r w:rsidR="004148E7">
        <w:rPr>
          <w:lang w:val="en-US"/>
        </w:rPr>
        <w:t> </w:t>
      </w:r>
      <w:r>
        <w:t>года, заключается в том, что общие услуги в сфере труда, образования, жилья и здравоохранения должны быть эффективными и доступными для всех. Эти оказываемые государством услуги предназначены в принципе для всех проживающих в Нидерландах. Если в силу исключительных обстоятельств эти услуги в недост</w:t>
      </w:r>
      <w:r>
        <w:t>а</w:t>
      </w:r>
      <w:r>
        <w:t>точной степени доступны для отдельных категорий населения, будут приняты меры для обеспечения их общедоступности. Особые положения для отдельных групп населения приниматься не будут.</w:t>
      </w:r>
    </w:p>
    <w:p w:rsidR="00754B79" w:rsidRDefault="00754B79" w:rsidP="00754B79">
      <w:pPr>
        <w:pStyle w:val="SingleTxtGR"/>
      </w:pPr>
      <w:r>
        <w:t>36.</w:t>
      </w:r>
      <w:r>
        <w:tab/>
      </w:r>
      <w:r w:rsidR="00C12968">
        <w:t>16 </w:t>
      </w:r>
      <w:r>
        <w:t>июня 2011</w:t>
      </w:r>
      <w:r w:rsidR="004148E7">
        <w:rPr>
          <w:lang w:val="en-US"/>
        </w:rPr>
        <w:t> </w:t>
      </w:r>
      <w:r>
        <w:t>года правительство представило свои планы в</w:t>
      </w:r>
      <w:r w:rsidR="00C12968">
        <w:t xml:space="preserve"> </w:t>
      </w:r>
      <w:r>
        <w:t>сфере инт</w:t>
      </w:r>
      <w:r>
        <w:t>е</w:t>
      </w:r>
      <w:r>
        <w:t>грации, включающие вышеупомянутые изменения в интеграцио</w:t>
      </w:r>
      <w:r>
        <w:t>н</w:t>
      </w:r>
      <w:r>
        <w:t>ной политике и новые акценты на поощрение гражданской активности (см.</w:t>
      </w:r>
      <w:r w:rsidR="00C12968">
        <w:t xml:space="preserve"> </w:t>
      </w:r>
      <w:r>
        <w:t>прилож</w:t>
      </w:r>
      <w:r>
        <w:t>е</w:t>
      </w:r>
      <w:r>
        <w:t>ние</w:t>
      </w:r>
      <w:r w:rsidR="004148E7">
        <w:rPr>
          <w:lang w:val="en-US"/>
        </w:rPr>
        <w:t> </w:t>
      </w:r>
      <w:r>
        <w:t>IV</w:t>
      </w:r>
      <w:r w:rsidR="004148E7">
        <w:rPr>
          <w:lang w:val="en-US"/>
        </w:rPr>
        <w:t> </w:t>
      </w:r>
      <w:r>
        <w:t>bis).</w:t>
      </w:r>
    </w:p>
    <w:p w:rsidR="00754B79" w:rsidRDefault="00754B79" w:rsidP="00754B79">
      <w:pPr>
        <w:pStyle w:val="SingleTxtGR"/>
      </w:pPr>
      <w:r>
        <w:t>37.</w:t>
      </w:r>
      <w:r>
        <w:tab/>
        <w:t xml:space="preserve">Второе правительство </w:t>
      </w:r>
      <w:r w:rsidR="006279B6">
        <w:t>Премьер</w:t>
      </w:r>
      <w:r>
        <w:t>-министра Рютте приступило к исполн</w:t>
      </w:r>
      <w:r>
        <w:t>е</w:t>
      </w:r>
      <w:r>
        <w:t>нию обязанностей 5</w:t>
      </w:r>
      <w:r w:rsidR="004148E7">
        <w:rPr>
          <w:lang w:val="en-US"/>
        </w:rPr>
        <w:t> </w:t>
      </w:r>
      <w:r>
        <w:t>ноября 2012</w:t>
      </w:r>
      <w:r w:rsidR="004148E7">
        <w:rPr>
          <w:lang w:val="en-US"/>
        </w:rPr>
        <w:t> </w:t>
      </w:r>
      <w:r>
        <w:t>года.</w:t>
      </w:r>
    </w:p>
    <w:p w:rsidR="00754B79" w:rsidRDefault="00754B79" w:rsidP="00754B79">
      <w:pPr>
        <w:pStyle w:val="H1GR"/>
      </w:pPr>
      <w:r>
        <w:tab/>
        <w:t>C.</w:t>
      </w:r>
      <w:r>
        <w:tab/>
        <w:t>Борьба с сегрегацией в образовании (заключительное замечание</w:t>
      </w:r>
      <w:r w:rsidR="00DA595D">
        <w:rPr>
          <w:lang w:val="en-US"/>
        </w:rPr>
        <w:t> </w:t>
      </w:r>
      <w:r>
        <w:t>7)</w:t>
      </w:r>
    </w:p>
    <w:p w:rsidR="00754B79" w:rsidRDefault="00754B79" w:rsidP="00754B79">
      <w:pPr>
        <w:pStyle w:val="H23GR"/>
      </w:pPr>
      <w:r>
        <w:tab/>
      </w:r>
      <w:r>
        <w:tab/>
        <w:t>Общая информация о системе образования</w:t>
      </w:r>
    </w:p>
    <w:p w:rsidR="00754B79" w:rsidRPr="004148E7" w:rsidRDefault="004148E7" w:rsidP="00754B79">
      <w:pPr>
        <w:pStyle w:val="SingleTxtGR"/>
      </w:pPr>
      <w:r>
        <w:t>38.</w:t>
      </w:r>
      <w:r>
        <w:tab/>
      </w:r>
      <w:r w:rsidR="00754B79">
        <w:t>В Нидерландах родители имеют право свободно выбирать школу для св</w:t>
      </w:r>
      <w:r w:rsidR="00754B79">
        <w:t>о</w:t>
      </w:r>
      <w:r w:rsidR="00754B79">
        <w:t>их детей. Большинство родителей предпочитают отправлять детей в</w:t>
      </w:r>
      <w:r w:rsidRPr="004148E7">
        <w:t xml:space="preserve"> </w:t>
      </w:r>
      <w:r w:rsidR="00754B79">
        <w:t>наход</w:t>
      </w:r>
      <w:r w:rsidR="00754B79">
        <w:t>я</w:t>
      </w:r>
      <w:r w:rsidR="00754B79">
        <w:t>щиеся поблизости начальные школы. Это означает, что в начальных школах в</w:t>
      </w:r>
      <w:r>
        <w:rPr>
          <w:lang w:val="en-US"/>
        </w:rPr>
        <w:t> </w:t>
      </w:r>
      <w:r w:rsidR="00754B79">
        <w:t>кварталах с высокой долей населения, представляющего этнические мен</w:t>
      </w:r>
      <w:r w:rsidR="00754B79">
        <w:t>ь</w:t>
      </w:r>
      <w:r w:rsidR="00754B79">
        <w:t>шинства, обучается большой процент учащихся из числа этнических мен</w:t>
      </w:r>
      <w:r w:rsidR="00754B79">
        <w:t>ь</w:t>
      </w:r>
      <w:r>
        <w:t>шинств.</w:t>
      </w:r>
    </w:p>
    <w:p w:rsidR="00754B79" w:rsidRDefault="00754B79" w:rsidP="00227C81">
      <w:pPr>
        <w:pStyle w:val="SingleTxtGR"/>
        <w:ind w:left="1701" w:hanging="170"/>
      </w:pPr>
      <w:r>
        <w:t>•</w:t>
      </w:r>
      <w:r>
        <w:tab/>
        <w:t>Правительство Нидерландов выделяет этим школам дополнительные средства для повышения качества образования и успеваемости. Эти шк</w:t>
      </w:r>
      <w:r>
        <w:t>о</w:t>
      </w:r>
      <w:r>
        <w:t>лы м</w:t>
      </w:r>
      <w:r>
        <w:t>о</w:t>
      </w:r>
      <w:r>
        <w:t>гут получать в два раза больше средств, чем другие.</w:t>
      </w:r>
    </w:p>
    <w:p w:rsidR="00754B79" w:rsidRPr="004148E7" w:rsidRDefault="00754B79" w:rsidP="00227C81">
      <w:pPr>
        <w:pStyle w:val="SingleTxtGR"/>
        <w:ind w:left="1701" w:hanging="170"/>
        <w:rPr>
          <w:lang w:val="en-US"/>
        </w:rPr>
      </w:pPr>
      <w:r>
        <w:t>•</w:t>
      </w:r>
      <w:r>
        <w:tab/>
        <w:t>Дополнительные средства предназначены для расширения возможностей развития учащихся, представляющих этнические меньшинства, что в к</w:t>
      </w:r>
      <w:r>
        <w:t>о</w:t>
      </w:r>
      <w:r>
        <w:t>нечном итоге улучшит их перспективы на рынке труда. Предполагается, что в долгосрочной перспективе масштабы сегрегации будут сокращат</w:t>
      </w:r>
      <w:r>
        <w:t>ь</w:t>
      </w:r>
      <w:r w:rsidR="004148E7">
        <w:t>ся.</w:t>
      </w:r>
    </w:p>
    <w:p w:rsidR="00754B79" w:rsidRDefault="00754B79" w:rsidP="00227C81">
      <w:pPr>
        <w:pStyle w:val="SingleTxtGR"/>
        <w:ind w:left="1701" w:hanging="170"/>
      </w:pPr>
      <w:r>
        <w:t>•</w:t>
      </w:r>
      <w:r>
        <w:tab/>
        <w:t>Муниципалитеты и школы могут принимать свои меры по борьбе с сегр</w:t>
      </w:r>
      <w:r>
        <w:t>е</w:t>
      </w:r>
      <w:r>
        <w:t>гацией в образовании. Законами в области образования предусмотрено, что муниципалитеты и школьные советы должны не реже одного раза в</w:t>
      </w:r>
      <w:r w:rsidR="004148E7">
        <w:rPr>
          <w:lang w:val="en-US"/>
        </w:rPr>
        <w:t> </w:t>
      </w:r>
      <w:r>
        <w:t>год проводить совещания для обсуждения вопросов более равномерного распределения по школам детей из семей, находящихся в социально н</w:t>
      </w:r>
      <w:r>
        <w:t>е</w:t>
      </w:r>
      <w:r>
        <w:t>благоприятном положении.</w:t>
      </w:r>
    </w:p>
    <w:p w:rsidR="00754B79" w:rsidRDefault="00754B79" w:rsidP="00227C81">
      <w:pPr>
        <w:pStyle w:val="SingleTxtGR"/>
        <w:ind w:left="1701" w:hanging="170"/>
      </w:pPr>
      <w:r>
        <w:t>•</w:t>
      </w:r>
      <w:r>
        <w:tab/>
        <w:t>В ряде городов были осуществлены экспериментальные проекты по о</w:t>
      </w:r>
      <w:r>
        <w:t>т</w:t>
      </w:r>
      <w:r>
        <w:t>бору соответствующих инструментов для этих целей. Недавняя оценка показала, что разработан ряд инструментов, в том числе совместный центр зачисления учащихся (для двух муниципалитетов), который ра</w:t>
      </w:r>
      <w:r>
        <w:t>с</w:t>
      </w:r>
      <w:r>
        <w:t>пределяет учеников по школам, более широкое информирование родит</w:t>
      </w:r>
      <w:r>
        <w:t>е</w:t>
      </w:r>
      <w:r>
        <w:t>лей по вопросам выбора школы и поддержка родительских инициатив по изменению состава учащихся в школах. Однако все эти инструменты ок</w:t>
      </w:r>
      <w:r>
        <w:t>а</w:t>
      </w:r>
      <w:r>
        <w:t>зали мало влияния с количественной точки зрения на состав учащихся в</w:t>
      </w:r>
      <w:r w:rsidR="004148E7">
        <w:rPr>
          <w:lang w:val="en-US"/>
        </w:rPr>
        <w:t> </w:t>
      </w:r>
      <w:r>
        <w:t>школах. Муниципалитеты и школьные советы получают эти инструме</w:t>
      </w:r>
      <w:r>
        <w:t>н</w:t>
      </w:r>
      <w:r>
        <w:t>ты через национальный экспертный центр, занимающийся анализом де</w:t>
      </w:r>
      <w:r>
        <w:t>я</w:t>
      </w:r>
      <w:r>
        <w:t>тельности многонациональных школ (</w:t>
      </w:r>
      <w:r w:rsidRPr="008B3360">
        <w:t>Kenniscentrum Gemengde Scholen</w:t>
      </w:r>
      <w:r>
        <w:t>).</w:t>
      </w:r>
    </w:p>
    <w:p w:rsidR="00754B79" w:rsidRDefault="00754B79" w:rsidP="00227C81">
      <w:pPr>
        <w:pStyle w:val="H23GR"/>
      </w:pPr>
      <w:r>
        <w:tab/>
      </w:r>
      <w:r>
        <w:tab/>
        <w:t>Борьба с дискриминацией с помощью образования</w:t>
      </w:r>
    </w:p>
    <w:p w:rsidR="00754B79" w:rsidRPr="004148E7" w:rsidRDefault="00754B79" w:rsidP="00754B79">
      <w:pPr>
        <w:pStyle w:val="SingleTxtGR"/>
      </w:pPr>
      <w:r>
        <w:t>39.</w:t>
      </w:r>
      <w:r>
        <w:tab/>
        <w:t>Образование помогает в борьбе с предрассудками и дискриминацией, способствует поощрению терпимости и взаимопонимания и расширяет зна</w:t>
      </w:r>
      <w:r w:rsidR="004148E7">
        <w:t>ния учащихся о правах человека.</w:t>
      </w:r>
    </w:p>
    <w:p w:rsidR="00754B79" w:rsidRPr="004148E7" w:rsidRDefault="00754B79" w:rsidP="00754B79">
      <w:pPr>
        <w:pStyle w:val="SingleTxtGR"/>
        <w:rPr>
          <w:lang w:val="en-US"/>
        </w:rPr>
      </w:pPr>
      <w:r>
        <w:t>40.</w:t>
      </w:r>
      <w:r>
        <w:tab/>
        <w:t>Эти позиции являются обязательными элементами ряда учебных целей, которые определяют, какие знания, информацию и навыки учащиеся должны усвоить к окончанию начальной и средней школы. Обзор этих учебных целей был пр</w:t>
      </w:r>
      <w:r w:rsidR="004148E7">
        <w:t>едставлен в предыдущем докладе.</w:t>
      </w:r>
    </w:p>
    <w:p w:rsidR="00754B79" w:rsidRDefault="00754B79" w:rsidP="00754B79">
      <w:pPr>
        <w:pStyle w:val="SingleTxtGR"/>
      </w:pPr>
      <w:r>
        <w:t>41.</w:t>
      </w:r>
      <w:r>
        <w:tab/>
        <w:t>В соответствии с законом начальные и средние школы должны поощрять активную гражданскую позицию и социальную интеграцию. Министерство иностранных дел заказало разработку программы, которую школы смогут и</w:t>
      </w:r>
      <w:r>
        <w:t>с</w:t>
      </w:r>
      <w:r>
        <w:t>пользовать для воспитания гражданской ответственности и преподавания прав человека.</w:t>
      </w:r>
    </w:p>
    <w:p w:rsidR="00754B79" w:rsidRDefault="00754B79" w:rsidP="00754B79">
      <w:pPr>
        <w:pStyle w:val="SingleTxtGR"/>
      </w:pPr>
      <w:r>
        <w:t>42.</w:t>
      </w:r>
      <w:r>
        <w:tab/>
        <w:t>Инспекция учебных заведений следит за тем, чтобы школы выполняли эту обязанность. Инспекция установила, что</w:t>
      </w:r>
      <w:r w:rsidR="008B3360">
        <w:t>,</w:t>
      </w:r>
      <w:r>
        <w:t xml:space="preserve"> хотя школы занимаются вопрос</w:t>
      </w:r>
      <w:r>
        <w:t>а</w:t>
      </w:r>
      <w:r>
        <w:t>ми воспитания гражданской ответственности, они могли бы улучшить полож</w:t>
      </w:r>
      <w:r>
        <w:t>е</w:t>
      </w:r>
      <w:r>
        <w:t>ние дел в этой области посредством разработки единообразного подхода к эт</w:t>
      </w:r>
      <w:r>
        <w:t>о</w:t>
      </w:r>
      <w:r>
        <w:t>му предмету. В 2011</w:t>
      </w:r>
      <w:r w:rsidR="004148E7">
        <w:rPr>
          <w:lang w:val="en-US"/>
        </w:rPr>
        <w:t> </w:t>
      </w:r>
      <w:r>
        <w:t>году Совету по вопросам образования было предложено подготовить консульт</w:t>
      </w:r>
      <w:r>
        <w:t>а</w:t>
      </w:r>
      <w:r>
        <w:t>тивное заключение о том, какую помощь можно оказать школам в деле воспитания у учащихся активной гражданской позиции. В то же время Совету было предложено конкретно рассмотреть вопрос о месте образ</w:t>
      </w:r>
      <w:r>
        <w:t>о</w:t>
      </w:r>
      <w:r>
        <w:t>вания по вопросам прав человека в учебной программе. Недавно Совет пре</w:t>
      </w:r>
      <w:r>
        <w:t>д</w:t>
      </w:r>
      <w:r>
        <w:t>ставил свое консультативное заключение. Новое правительство будет использ</w:t>
      </w:r>
      <w:r>
        <w:t>о</w:t>
      </w:r>
      <w:r>
        <w:t>вать его при разработке соответствующей политики.</w:t>
      </w:r>
    </w:p>
    <w:p w:rsidR="00754B79" w:rsidRPr="004148E7" w:rsidRDefault="00754B79" w:rsidP="00754B79">
      <w:pPr>
        <w:pStyle w:val="SingleTxtGR"/>
      </w:pPr>
      <w:r>
        <w:t>43.</w:t>
      </w:r>
      <w:r>
        <w:tab/>
        <w:t>Правительство планирует внести изменения в учебные цели начального и</w:t>
      </w:r>
      <w:r w:rsidR="004148E7">
        <w:rPr>
          <w:lang w:val="en-US"/>
        </w:rPr>
        <w:t> </w:t>
      </w:r>
      <w:r>
        <w:t>среднего образования по вопросам полового воспитания и сексуальной те</w:t>
      </w:r>
      <w:r>
        <w:t>р</w:t>
      </w:r>
      <w:r>
        <w:t>пимости (учебная цель</w:t>
      </w:r>
      <w:r w:rsidR="004148E7">
        <w:rPr>
          <w:lang w:val="en-US"/>
        </w:rPr>
        <w:t> </w:t>
      </w:r>
      <w:r>
        <w:t>38 в начальном образовании, учебная цель</w:t>
      </w:r>
      <w:r w:rsidR="004148E7">
        <w:rPr>
          <w:lang w:val="en-US"/>
        </w:rPr>
        <w:t> </w:t>
      </w:r>
      <w:r>
        <w:t>43 в среднем образовании и учебная цель</w:t>
      </w:r>
      <w:r w:rsidR="004148E7">
        <w:rPr>
          <w:lang w:val="en-US"/>
        </w:rPr>
        <w:t> </w:t>
      </w:r>
      <w:r>
        <w:t>53 в специальном образовании). Школы обязаны уделять внимание половому воспитанию и сексуальному разнообразию, п</w:t>
      </w:r>
      <w:r>
        <w:t>о</w:t>
      </w:r>
      <w:r>
        <w:t>скольку лесбиянки, геи, бисексуалы и транссексуалы (ЛГБТ) по-прежнему сталкиваются с нетерпимостью и отсутствием уважения в обществе и не чувс</w:t>
      </w:r>
      <w:r>
        <w:t>т</w:t>
      </w:r>
      <w:r>
        <w:t>вуют себя в достаточной степени защищенными. Задача состоит в подготовке указа по этим вопросам, который должен вступить в силу 1</w:t>
      </w:r>
      <w:r w:rsidR="004148E7">
        <w:rPr>
          <w:lang w:val="en-US"/>
        </w:rPr>
        <w:t> </w:t>
      </w:r>
      <w:r>
        <w:t>декабря 2012</w:t>
      </w:r>
      <w:r w:rsidR="004148E7">
        <w:rPr>
          <w:lang w:val="en-US"/>
        </w:rPr>
        <w:t> </w:t>
      </w:r>
      <w:r w:rsidR="004148E7">
        <w:t>года.</w:t>
      </w:r>
    </w:p>
    <w:p w:rsidR="00754B79" w:rsidRPr="004148E7" w:rsidRDefault="008B3360" w:rsidP="00754B79">
      <w:pPr>
        <w:pStyle w:val="SingleTxtGR"/>
      </w:pPr>
      <w:r>
        <w:t>44.</w:t>
      </w:r>
      <w:r>
        <w:tab/>
        <w:t>Начиная с 2011/</w:t>
      </w:r>
      <w:r w:rsidR="00754B79">
        <w:t>12</w:t>
      </w:r>
      <w:r>
        <w:t> </w:t>
      </w:r>
      <w:r w:rsidR="00754B79">
        <w:t>учебного года школы по закону обязаны регистрир</w:t>
      </w:r>
      <w:r w:rsidR="00754B79">
        <w:t>о</w:t>
      </w:r>
      <w:r w:rsidR="00754B79">
        <w:t>вать все случаи агрессивного поведения и насилия, в том числе случаи дискр</w:t>
      </w:r>
      <w:r w:rsidR="00754B79">
        <w:t>и</w:t>
      </w:r>
      <w:r w:rsidR="004148E7">
        <w:t>минации.</w:t>
      </w:r>
    </w:p>
    <w:p w:rsidR="00754B79" w:rsidRDefault="00754B79" w:rsidP="00227C81">
      <w:pPr>
        <w:pStyle w:val="H23GR"/>
      </w:pPr>
      <w:r>
        <w:tab/>
      </w:r>
      <w:r>
        <w:tab/>
        <w:t>Вопросы борьбы с дискриминацией в учебных материалах</w:t>
      </w:r>
    </w:p>
    <w:p w:rsidR="00754B79" w:rsidRPr="004148E7" w:rsidRDefault="00754B79" w:rsidP="00754B79">
      <w:pPr>
        <w:pStyle w:val="SingleTxtGR"/>
      </w:pPr>
      <w:r>
        <w:t>45.</w:t>
      </w:r>
      <w:r>
        <w:tab/>
        <w:t>Нидерландские школы могут сами выбирать учебные пособия и матери</w:t>
      </w:r>
      <w:r>
        <w:t>а</w:t>
      </w:r>
      <w:r>
        <w:t>лы и с их помощью придерживаться собственного подхода к воспитанию а</w:t>
      </w:r>
      <w:r>
        <w:t>к</w:t>
      </w:r>
      <w:r>
        <w:t>тивной гражданской позиции и к правам человека. При желании они могут и</w:t>
      </w:r>
      <w:r>
        <w:t>с</w:t>
      </w:r>
      <w:r>
        <w:t>пользовать учебные пособия по воспитанию активной гражданской позиции и</w:t>
      </w:r>
      <w:r w:rsidR="004148E7">
        <w:rPr>
          <w:lang w:val="en-US"/>
        </w:rPr>
        <w:t> </w:t>
      </w:r>
      <w:r>
        <w:t xml:space="preserve">правам человека, подготовленные по просьбе правительства Национальным институтом </w:t>
      </w:r>
      <w:r w:rsidR="004148E7">
        <w:t>по разработке учебных программ.</w:t>
      </w:r>
    </w:p>
    <w:p w:rsidR="00754B79" w:rsidRPr="004148E7" w:rsidRDefault="00754B79" w:rsidP="00754B79">
      <w:pPr>
        <w:pStyle w:val="SingleTxtGR"/>
      </w:pPr>
      <w:r>
        <w:t>46.</w:t>
      </w:r>
      <w:r>
        <w:tab/>
        <w:t>Учебные пособия задают общую схему преподавания предмета, которая может быть наполнена содержанием по выбору школы или класса. Учебные з</w:t>
      </w:r>
      <w:r>
        <w:t>а</w:t>
      </w:r>
      <w:r>
        <w:t>дачи определены для трех элементов образования – формирование жизненной позиции, приобретение навыков и усвоение знаний, на базе которых школы м</w:t>
      </w:r>
      <w:r>
        <w:t>о</w:t>
      </w:r>
      <w:r>
        <w:t>гут сами выбирать содержание предмета, учебные материалы и методику об</w:t>
      </w:r>
      <w:r>
        <w:t>у</w:t>
      </w:r>
      <w:r w:rsidR="004148E7">
        <w:t>чения.</w:t>
      </w:r>
    </w:p>
    <w:p w:rsidR="00754B79" w:rsidRPr="004148E7" w:rsidRDefault="00754B79" w:rsidP="00754B79">
      <w:pPr>
        <w:pStyle w:val="SingleTxtGR"/>
      </w:pPr>
      <w:r>
        <w:t>47.</w:t>
      </w:r>
      <w:r>
        <w:tab/>
        <w:t>Национальный институт по разработке учебных программ провел иссл</w:t>
      </w:r>
      <w:r>
        <w:t>е</w:t>
      </w:r>
      <w:r>
        <w:t>дование, посвященное вопросу использования тематики прав человека в совр</w:t>
      </w:r>
      <w:r>
        <w:t>е</w:t>
      </w:r>
      <w:r w:rsidR="004148E7">
        <w:t>менных учебных материалах.</w:t>
      </w:r>
    </w:p>
    <w:p w:rsidR="00754B79" w:rsidRPr="004148E7" w:rsidRDefault="004148E7" w:rsidP="00754B79">
      <w:pPr>
        <w:pStyle w:val="SingleTxtGR"/>
      </w:pPr>
      <w:r>
        <w:t>48.</w:t>
      </w:r>
      <w:r>
        <w:tab/>
        <w:t>В 2012</w:t>
      </w:r>
      <w:r w:rsidRPr="004148E7">
        <w:t>–</w:t>
      </w:r>
      <w:r w:rsidR="00754B79">
        <w:t>2013</w:t>
      </w:r>
      <w:r>
        <w:rPr>
          <w:lang w:val="en-US"/>
        </w:rPr>
        <w:t> </w:t>
      </w:r>
      <w:r w:rsidR="00754B79">
        <w:t>годах аналогичное исследование будет проведено в отнош</w:t>
      </w:r>
      <w:r w:rsidR="00754B79">
        <w:t>е</w:t>
      </w:r>
      <w:r w:rsidR="00754B79">
        <w:t>нии учебных материалов по сексуальному разнообразию,</w:t>
      </w:r>
      <w:r w:rsidR="008B3360">
        <w:t xml:space="preserve"> т.е.</w:t>
      </w:r>
      <w:r>
        <w:t xml:space="preserve"> по ЛГБТ. Цель и</w:t>
      </w:r>
      <w:r>
        <w:t>с</w:t>
      </w:r>
      <w:r>
        <w:t xml:space="preserve">следования </w:t>
      </w:r>
      <w:r w:rsidRPr="004148E7">
        <w:t>–</w:t>
      </w:r>
      <w:r w:rsidR="00754B79">
        <w:t xml:space="preserve"> получить данные об учебных материалах по этому вопро</w:t>
      </w:r>
      <w:r>
        <w:t>су и</w:t>
      </w:r>
      <w:r>
        <w:rPr>
          <w:lang w:val="en-US"/>
        </w:rPr>
        <w:t> </w:t>
      </w:r>
      <w:r>
        <w:t>информировать о них школы.</w:t>
      </w:r>
    </w:p>
    <w:p w:rsidR="00754B79" w:rsidRDefault="00754B79" w:rsidP="00227C81">
      <w:pPr>
        <w:pStyle w:val="H1GR"/>
      </w:pPr>
      <w:r>
        <w:tab/>
        <w:t>D.</w:t>
      </w:r>
      <w:r>
        <w:tab/>
        <w:t>Расизм, ксенофобия и политическая нетерпимость (заключительное замечание</w:t>
      </w:r>
      <w:r w:rsidR="00DA595D">
        <w:rPr>
          <w:lang w:val="en-US"/>
        </w:rPr>
        <w:t> </w:t>
      </w:r>
      <w:r>
        <w:t>8)</w:t>
      </w:r>
    </w:p>
    <w:p w:rsidR="00754B79" w:rsidRPr="004148E7" w:rsidRDefault="00754B79" w:rsidP="00754B79">
      <w:pPr>
        <w:pStyle w:val="SingleTxtGR"/>
      </w:pPr>
      <w:r>
        <w:t>49.</w:t>
      </w:r>
      <w:r>
        <w:tab/>
        <w:t>Нидерландское общество отличается очень большим разнообразием. Т</w:t>
      </w:r>
      <w:r>
        <w:t>а</w:t>
      </w:r>
      <w:r>
        <w:t>кое разнообразие является результатом его свободы и открытости. Конституция Нидерландов и международные договоры о правах человека создают основу для реализации этих свобод и закладывают базовые принципы, широко распростр</w:t>
      </w:r>
      <w:r>
        <w:t>а</w:t>
      </w:r>
      <w:r w:rsidR="004148E7">
        <w:t>ненные в обществе.</w:t>
      </w:r>
    </w:p>
    <w:p w:rsidR="00754B79" w:rsidRDefault="00754B79" w:rsidP="00754B79">
      <w:pPr>
        <w:pStyle w:val="SingleTxtGR"/>
      </w:pPr>
      <w:r>
        <w:t>50.</w:t>
      </w:r>
      <w:r>
        <w:tab/>
        <w:t>Открытое обсуждение общественных проблем является одним из ва</w:t>
      </w:r>
      <w:r>
        <w:t>ж</w:t>
      </w:r>
      <w:r>
        <w:t>нейших принципов демокр</w:t>
      </w:r>
      <w:r>
        <w:t>а</w:t>
      </w:r>
      <w:r>
        <w:t>тического общества даже тогда, когда речь заходит о проблемах, затрагивающих осуществление закрепленных в Конституции св</w:t>
      </w:r>
      <w:r>
        <w:t>о</w:t>
      </w:r>
      <w:r>
        <w:t>бод. Само собой разумеется, что полиция и судебная система должны реагир</w:t>
      </w:r>
      <w:r>
        <w:t>о</w:t>
      </w:r>
      <w:r>
        <w:t>вать на высказывания, несовместимые с положениями внутреннего законод</w:t>
      </w:r>
      <w:r>
        <w:t>а</w:t>
      </w:r>
      <w:r>
        <w:t>тельства или междун</w:t>
      </w:r>
      <w:r>
        <w:t>а</w:t>
      </w:r>
      <w:r>
        <w:t>родного права по вопросам дискриминации.</w:t>
      </w:r>
    </w:p>
    <w:p w:rsidR="00754B79" w:rsidRPr="004148E7" w:rsidRDefault="00754B79" w:rsidP="00754B79">
      <w:pPr>
        <w:pStyle w:val="SingleTxtGR"/>
        <w:rPr>
          <w:lang w:val="en-US"/>
        </w:rPr>
      </w:pPr>
      <w:r>
        <w:t>51.</w:t>
      </w:r>
      <w:r>
        <w:tab/>
        <w:t>Уголовный кодекс запрещает запугивание представителей политических партий; демократическое общество немыслимо без открытого обсуждения п</w:t>
      </w:r>
      <w:r>
        <w:t>о</w:t>
      </w:r>
      <w:r>
        <w:t>литических позиций. Политические деятели обладают широкими возможност</w:t>
      </w:r>
      <w:r>
        <w:t>я</w:t>
      </w:r>
      <w:r>
        <w:t>ми в рамках общественной дискуссии, и эти возможности еще больше расш</w:t>
      </w:r>
      <w:r>
        <w:t>и</w:t>
      </w:r>
      <w:r>
        <w:t>ряются, когда речь заходит о дискуссиях и дебатах в парламенте. Параметры этих возможностей в конечном счете оп</w:t>
      </w:r>
      <w:r w:rsidR="004148E7">
        <w:t>ределяются судебной системой.</w:t>
      </w:r>
    </w:p>
    <w:p w:rsidR="00754B79" w:rsidRDefault="00754B79" w:rsidP="00754B79">
      <w:pPr>
        <w:pStyle w:val="SingleTxtGR"/>
      </w:pPr>
      <w:r>
        <w:t>52.</w:t>
      </w:r>
      <w:r>
        <w:tab/>
        <w:t>В отношении расистских или ксенофобских программ, которые могут быть разработаны политическими партиями, Нидерланды хотели бы подчер</w:t>
      </w:r>
      <w:r>
        <w:t>к</w:t>
      </w:r>
      <w:r>
        <w:t>нуть, что термин "расистские и ксенофобские" высказывания подразумевает д</w:t>
      </w:r>
      <w:r>
        <w:t>е</w:t>
      </w:r>
      <w:r>
        <w:t>яния, влекущие за собой уголовную ответственность. Такой вывод может быть сделать только на основании решения суда, который установил, что подобное деяние совершено политической партией. До сих пор подобных случаев не б</w:t>
      </w:r>
      <w:r>
        <w:t>ы</w:t>
      </w:r>
      <w:r>
        <w:t>ло. Кроме того, в демократическом обществе свобода слова является одним из ключевых принципов, который не может быть заранее ограничен. В демократ</w:t>
      </w:r>
      <w:r>
        <w:t>и</w:t>
      </w:r>
      <w:r>
        <w:t>ческом обществе даже политические идеи, которые нам кажутся отвратител</w:t>
      </w:r>
      <w:r>
        <w:t>ь</w:t>
      </w:r>
      <w:r>
        <w:t>ными, должны оспариваться с помощью аргументов. В этом отношении поз</w:t>
      </w:r>
      <w:r>
        <w:t>и</w:t>
      </w:r>
      <w:r>
        <w:t>ция правительства будет изложена ниже в этом разделе под заголовком "Пр</w:t>
      </w:r>
      <w:r>
        <w:t>и</w:t>
      </w:r>
      <w:r>
        <w:t>влечение к ответственности создателя кинофильма "Фитна"" и в кратком изл</w:t>
      </w:r>
      <w:r>
        <w:t>о</w:t>
      </w:r>
      <w:r>
        <w:t>жении дела Вилдерса, которое содержится в приложении</w:t>
      </w:r>
      <w:r w:rsidR="004148E7">
        <w:rPr>
          <w:lang w:val="en-US"/>
        </w:rPr>
        <w:t> </w:t>
      </w:r>
      <w:r>
        <w:t>II.</w:t>
      </w:r>
    </w:p>
    <w:p w:rsidR="00754B79" w:rsidRPr="004148E7" w:rsidRDefault="00754B79" w:rsidP="003F56D2">
      <w:pPr>
        <w:pStyle w:val="SingleTxtGR"/>
        <w:keepLines/>
      </w:pPr>
      <w:r>
        <w:t>53.</w:t>
      </w:r>
      <w:r>
        <w:tab/>
        <w:t>Вместе с тем в соответствии со статьей</w:t>
      </w:r>
      <w:r w:rsidR="004148E7">
        <w:rPr>
          <w:lang w:val="en-US"/>
        </w:rPr>
        <w:t> </w:t>
      </w:r>
      <w:r>
        <w:t xml:space="preserve">2:20 Гражданского кодекса суд может по представлению прокурора своим решением распустить ту или иную организацию. В этой статье говорится, что "юридическое лицо, </w:t>
      </w:r>
      <w:r w:rsidRPr="009A33D3">
        <w:rPr>
          <w:i/>
        </w:rPr>
        <w:t>деятельность</w:t>
      </w:r>
      <w:r>
        <w:t xml:space="preserve"> которого противоречит интересам общества, будет запрещено и распущено р</w:t>
      </w:r>
      <w:r>
        <w:t>е</w:t>
      </w:r>
      <w:r>
        <w:t>шением окружного суда по представлению прокуратуры" (выделено нами). О</w:t>
      </w:r>
      <w:r>
        <w:t>р</w:t>
      </w:r>
      <w:r>
        <w:t xml:space="preserve">ганизация, </w:t>
      </w:r>
      <w:r w:rsidRPr="008B3360">
        <w:rPr>
          <w:i/>
        </w:rPr>
        <w:t>цели</w:t>
      </w:r>
      <w:r>
        <w:t xml:space="preserve"> которой противоречат интересам общества, также может быть распущена решением суда по представлению прокуратуры. В соответствии со статьей</w:t>
      </w:r>
      <w:r w:rsidR="004148E7">
        <w:rPr>
          <w:lang w:val="en-US"/>
        </w:rPr>
        <w:t> </w:t>
      </w:r>
      <w:r>
        <w:t>140 Уголовного кодекса Нидерландов "любое лицо, продолжающее де</w:t>
      </w:r>
      <w:r>
        <w:t>я</w:t>
      </w:r>
      <w:r>
        <w:t>тельность запрещенной организации", совершает уголовное преступление. При этом запрещение или роспуск политической партии</w:t>
      </w:r>
      <w:r w:rsidR="004148E7">
        <w:t xml:space="preserve"> является исключительной мерой.</w:t>
      </w:r>
    </w:p>
    <w:p w:rsidR="00754B79" w:rsidRDefault="00754B79" w:rsidP="00227C81">
      <w:pPr>
        <w:pStyle w:val="H23GR"/>
      </w:pPr>
      <w:r>
        <w:tab/>
      </w:r>
      <w:r>
        <w:tab/>
        <w:t>Дополнительная информация</w:t>
      </w:r>
    </w:p>
    <w:p w:rsidR="00754B79" w:rsidRPr="004148E7" w:rsidRDefault="00754B79" w:rsidP="00754B79">
      <w:pPr>
        <w:pStyle w:val="SingleTxtGR"/>
      </w:pPr>
      <w:r>
        <w:t>54.</w:t>
      </w:r>
      <w:r>
        <w:tab/>
        <w:t>Роспуск политической партии возможен только при наличии у прокур</w:t>
      </w:r>
      <w:r>
        <w:t>а</w:t>
      </w:r>
      <w:r>
        <w:t xml:space="preserve">туры оснований для обращения в суд с требованием распустить партию, </w:t>
      </w:r>
      <w:r w:rsidR="008B3360">
        <w:t>напр</w:t>
      </w:r>
      <w:r w:rsidR="008B3360">
        <w:t>и</w:t>
      </w:r>
      <w:r w:rsidR="008B3360">
        <w:t>мер если</w:t>
      </w:r>
      <w:r>
        <w:t xml:space="preserve"> ее политическая программа содержит высказывания, которые можно квалифицировать как уголовное преступление. (Не является уголовным прест</w:t>
      </w:r>
      <w:r>
        <w:t>у</w:t>
      </w:r>
      <w:r>
        <w:t>плением обычный призыв к изменению законодательства с целью разрешить определенные действия, запрещенные в данный момент законом.) В демократ</w:t>
      </w:r>
      <w:r>
        <w:t>и</w:t>
      </w:r>
      <w:r>
        <w:t>ческом обществе каждый человек имеет право создать политическую партию, и</w:t>
      </w:r>
      <w:r w:rsidR="004148E7">
        <w:rPr>
          <w:lang w:val="en-US"/>
        </w:rPr>
        <w:t> </w:t>
      </w:r>
      <w:r>
        <w:t>государство не должно слишком активно вмешиваться в разработку парти</w:t>
      </w:r>
      <w:r>
        <w:t>й</w:t>
      </w:r>
      <w:r w:rsidR="004148E7">
        <w:t>ных программ.</w:t>
      </w:r>
    </w:p>
    <w:p w:rsidR="00754B79" w:rsidRPr="004148E7" w:rsidRDefault="00754B79" w:rsidP="00754B79">
      <w:pPr>
        <w:pStyle w:val="SingleTxtGR"/>
      </w:pPr>
      <w:r>
        <w:t>55.</w:t>
      </w:r>
      <w:r>
        <w:tab/>
        <w:t>При создании политической партии, как и любой иной организации, не требуется предварител</w:t>
      </w:r>
      <w:r>
        <w:t>ь</w:t>
      </w:r>
      <w:r w:rsidR="004148E7">
        <w:t>ная оценка ее целей.</w:t>
      </w:r>
    </w:p>
    <w:p w:rsidR="00754B79" w:rsidRDefault="00754B79" w:rsidP="00227C81">
      <w:pPr>
        <w:pStyle w:val="H23GR"/>
      </w:pPr>
      <w:r>
        <w:tab/>
      </w:r>
      <w:r>
        <w:tab/>
        <w:t>Границы свободы выражения мнений</w:t>
      </w:r>
    </w:p>
    <w:p w:rsidR="00754B79" w:rsidRPr="004148E7" w:rsidRDefault="00754B79" w:rsidP="00754B79">
      <w:pPr>
        <w:pStyle w:val="SingleTxtGR"/>
      </w:pPr>
      <w:r>
        <w:t>56.</w:t>
      </w:r>
      <w:r>
        <w:tab/>
        <w:t>Конституционное право на свободу выражения мнений не является абс</w:t>
      </w:r>
      <w:r>
        <w:t>о</w:t>
      </w:r>
      <w:r>
        <w:t>лютным. Здесь может возникать конфликт с другими конституционными прав</w:t>
      </w:r>
      <w:r>
        <w:t>а</w:t>
      </w:r>
      <w:r>
        <w:t>ми. Например, право на свободу выражения мнений нередко вступает в ко</w:t>
      </w:r>
      <w:r>
        <w:t>н</w:t>
      </w:r>
      <w:r>
        <w:t>фликт со свободой религии. Правом на свободу выражения мнений не могут быть обоснованы оскорбительные высказывания, которые подстрекают к нен</w:t>
      </w:r>
      <w:r>
        <w:t>а</w:t>
      </w:r>
      <w:r>
        <w:t>висти, дискриминации или насилию. Большинство предусмотренных законом ограничений права на свободу выражения мнений содержатся в Уголовном к</w:t>
      </w:r>
      <w:r>
        <w:t>о</w:t>
      </w:r>
      <w:r w:rsidR="004148E7">
        <w:t>дексе.</w:t>
      </w:r>
    </w:p>
    <w:p w:rsidR="00754B79" w:rsidRPr="004148E7" w:rsidRDefault="00754B79" w:rsidP="00754B79">
      <w:pPr>
        <w:pStyle w:val="SingleTxtGR"/>
      </w:pPr>
      <w:r>
        <w:t>57.</w:t>
      </w:r>
      <w:r>
        <w:tab/>
        <w:t>Правительство Нидерландов считает важным создавать максимально ш</w:t>
      </w:r>
      <w:r>
        <w:t>и</w:t>
      </w:r>
      <w:r>
        <w:t>рокие возможности для общественного обсуждения различных проблем. Эта цель достигается посредством обмена аргументами и взглядами. Право на св</w:t>
      </w:r>
      <w:r>
        <w:t>о</w:t>
      </w:r>
      <w:r>
        <w:t>боду выражения мнений защищает не только позитивные или нейтральные идеи, но и идеи, которые могут казаться оскорбительными, шокирующими или вызывающими, особенно если они являются частью общественного дискурса и</w:t>
      </w:r>
      <w:r w:rsidR="004148E7">
        <w:rPr>
          <w:lang w:val="en-US"/>
        </w:rPr>
        <w:t> </w:t>
      </w:r>
      <w:r>
        <w:t>если они не выходят за пределы, установленные</w:t>
      </w:r>
      <w:r w:rsidR="009A33D3">
        <w:t xml:space="preserve"> </w:t>
      </w:r>
      <w:r>
        <w:t>уголовным правом (см.,</w:t>
      </w:r>
      <w:r w:rsidR="004148E7">
        <w:rPr>
          <w:lang w:val="en-US"/>
        </w:rPr>
        <w:t> </w:t>
      </w:r>
      <w:r>
        <w:t>например, Европейский суд по правам человека (ЕСПЧ), 7</w:t>
      </w:r>
      <w:r w:rsidR="004148E7">
        <w:rPr>
          <w:lang w:val="en-US"/>
        </w:rPr>
        <w:t> </w:t>
      </w:r>
      <w:r>
        <w:t>декабря 1976</w:t>
      </w:r>
      <w:r w:rsidR="004148E7">
        <w:rPr>
          <w:lang w:val="en-US"/>
        </w:rPr>
        <w:t> </w:t>
      </w:r>
      <w:r>
        <w:t xml:space="preserve">года, NJ 1978, 236; </w:t>
      </w:r>
      <w:r w:rsidRPr="009A33D3">
        <w:rPr>
          <w:i/>
        </w:rPr>
        <w:t>Хэндисайд против Соединенного Королевства</w:t>
      </w:r>
      <w:r>
        <w:t>). Никто не должен ощущать, что его/ее вклад в общественную дискуссию ограничив</w:t>
      </w:r>
      <w:r>
        <w:t>а</w:t>
      </w:r>
      <w:r w:rsidR="004148E7">
        <w:t>ется.</w:t>
      </w:r>
    </w:p>
    <w:p w:rsidR="00754B79" w:rsidRPr="004148E7" w:rsidRDefault="00754B79" w:rsidP="00754B79">
      <w:pPr>
        <w:pStyle w:val="SingleTxtGR"/>
      </w:pPr>
      <w:r>
        <w:t>58.</w:t>
      </w:r>
      <w:r>
        <w:tab/>
        <w:t>Однако это не означает, что свобода выражения мнений не имеет границ. Иногда эту свободу необходимо ограничивать, если под угрозу поставлены важнейшие интересы общества. Подобные ограничения, которые могут выт</w:t>
      </w:r>
      <w:r>
        <w:t>е</w:t>
      </w:r>
      <w:r>
        <w:t>кать из международных обязательств, опираются на принцип, согласно котор</w:t>
      </w:r>
      <w:r>
        <w:t>о</w:t>
      </w:r>
      <w:r>
        <w:t>му высказывания, ставящие под угрозу наши свободы (в том числе свободу в</w:t>
      </w:r>
      <w:r>
        <w:t>ы</w:t>
      </w:r>
      <w:r>
        <w:t xml:space="preserve">ражения мнений), выходят за пределы свободы выражения мнений. Поэтому ограничения по смыслу Уголовного кодекса возможны только в случаях выхода за пределы широких границ </w:t>
      </w:r>
      <w:r w:rsidR="004148E7">
        <w:t>того, что считается допустимым.</w:t>
      </w:r>
    </w:p>
    <w:p w:rsidR="00754B79" w:rsidRPr="004148E7" w:rsidRDefault="00754B79" w:rsidP="00754B79">
      <w:pPr>
        <w:pStyle w:val="SingleTxtGR"/>
      </w:pPr>
      <w:r>
        <w:t>59.</w:t>
      </w:r>
      <w:r>
        <w:tab/>
        <w:t>Правительство Нидерландов проявляет сдержанность при расследовании преступлений в этой области и привлечении к ответственности за них. В р</w:t>
      </w:r>
      <w:r>
        <w:t>е</w:t>
      </w:r>
      <w:r>
        <w:t>зультате только в очень редких случаях высказывания квалифицируются как преступления. Дискуссия предпочтительно должна проходить в широких слоях общества, а не в судах. В силу своей природы уголовное и уголовно-процессуальное право могут сдерживать свободу выражения мнений. Вместе с</w:t>
      </w:r>
      <w:r w:rsidR="004148E7">
        <w:rPr>
          <w:lang w:val="en-US"/>
        </w:rPr>
        <w:t> </w:t>
      </w:r>
      <w:r>
        <w:t xml:space="preserve">тем, если установлено, что высказывание вышло за пределы допустимого, власти будут действовать твердо и решительно, </w:t>
      </w:r>
      <w:r w:rsidR="008B3360">
        <w:t>например если</w:t>
      </w:r>
      <w:r>
        <w:t xml:space="preserve"> дело касается антисемитизма, гомофобии и угроз физического насилия. Эти границы хорошо видны в делах, возбужденных Государственной прокуратурой в последние г</w:t>
      </w:r>
      <w:r>
        <w:t>о</w:t>
      </w:r>
      <w:r>
        <w:t>ды. За это время только в нескольких случаях высказывания в контексте общ</w:t>
      </w:r>
      <w:r>
        <w:t>е</w:t>
      </w:r>
      <w:r>
        <w:t>ственной дискуссии привели</w:t>
      </w:r>
      <w:r w:rsidR="004148E7">
        <w:t xml:space="preserve"> к возбуждению уголовного дела.</w:t>
      </w:r>
    </w:p>
    <w:p w:rsidR="00754B79" w:rsidRPr="004148E7" w:rsidRDefault="00754B79" w:rsidP="00754B79">
      <w:pPr>
        <w:pStyle w:val="SingleTxtGR"/>
      </w:pPr>
      <w:r>
        <w:t>60.</w:t>
      </w:r>
      <w:r>
        <w:tab/>
        <w:t>В сложных или исключительных случаях, связанных с дискриминацией, всегда запрашивается заключение Национального экспертного центра по пр</w:t>
      </w:r>
      <w:r>
        <w:t>о</w:t>
      </w:r>
      <w:r>
        <w:t>блемам дискриминации при Государ</w:t>
      </w:r>
      <w:r w:rsidR="004148E7">
        <w:t>ственной прокуратуре (НЭЦД-ГП).</w:t>
      </w:r>
    </w:p>
    <w:p w:rsidR="00754B79" w:rsidRPr="004148E7" w:rsidRDefault="00754B79" w:rsidP="00754B79">
      <w:pPr>
        <w:pStyle w:val="SingleTxtGR"/>
      </w:pPr>
      <w:r>
        <w:t>61.</w:t>
      </w:r>
      <w:r>
        <w:tab/>
        <w:t>Тот факт, что свобода выражения мнений может иметь широкие границы, не означает, что высказывания не могут рассматриваться как уголовное прест</w:t>
      </w:r>
      <w:r>
        <w:t>у</w:t>
      </w:r>
      <w:r>
        <w:t>пление. Подпадает ли высказывание под действие Уголовного кодекса, в</w:t>
      </w:r>
      <w:r w:rsidR="004148E7">
        <w:rPr>
          <w:lang w:val="en-US"/>
        </w:rPr>
        <w:t> </w:t>
      </w:r>
      <w:r>
        <w:t>каждом конкретном случае определяет Государственная прокуратура, а око</w:t>
      </w:r>
      <w:r>
        <w:t>н</w:t>
      </w:r>
      <w:r>
        <w:t>ча</w:t>
      </w:r>
      <w:r w:rsidR="004148E7">
        <w:t>тельное решение принимает суд.</w:t>
      </w:r>
    </w:p>
    <w:p w:rsidR="00754B79" w:rsidRDefault="00754B79" w:rsidP="00754B79">
      <w:pPr>
        <w:pStyle w:val="SingleTxtGR"/>
      </w:pPr>
      <w:r>
        <w:t>62.</w:t>
      </w:r>
      <w:r>
        <w:tab/>
        <w:t>Для того чтобы установить, подпадает ли высказывание под действие Уголовного кодекса, государственные прокуроры и суды проводят его тщател</w:t>
      </w:r>
      <w:r>
        <w:t>ь</w:t>
      </w:r>
      <w:r>
        <w:t>ный анализ с позиций внутреннего законодательства, нидерландского прец</w:t>
      </w:r>
      <w:r>
        <w:t>е</w:t>
      </w:r>
      <w:r>
        <w:t>дентного права и практики Европейского суда по правам человека. Когда речь идет об оскорблениях в адрес группы лиц, используется трехступенчатая м</w:t>
      </w:r>
      <w:r>
        <w:t>о</w:t>
      </w:r>
      <w:r>
        <w:t>дель на основе прецедентного права. В первую очередь принимается решение о</w:t>
      </w:r>
      <w:r w:rsidR="004148E7">
        <w:rPr>
          <w:lang w:val="en-US"/>
        </w:rPr>
        <w:t> </w:t>
      </w:r>
      <w:r>
        <w:t>том, может ли высказывание считаться оскорбительным по смыслу ст</w:t>
      </w:r>
      <w:r>
        <w:t>а</w:t>
      </w:r>
      <w:r>
        <w:t>тьи</w:t>
      </w:r>
      <w:r w:rsidR="004148E7">
        <w:rPr>
          <w:lang w:val="en-US"/>
        </w:rPr>
        <w:t> </w:t>
      </w:r>
      <w:r>
        <w:t>137c Уголовного кодекса (намеренное публичное выражение взглядов, о</w:t>
      </w:r>
      <w:r>
        <w:t>с</w:t>
      </w:r>
      <w:r>
        <w:t>корбительных для группы лиц). В случае утвердительного ответа рассматрив</w:t>
      </w:r>
      <w:r>
        <w:t>а</w:t>
      </w:r>
      <w:r>
        <w:t>ется вопрос о том, не сводится ли на нет оскорбительный характер высказыв</w:t>
      </w:r>
      <w:r>
        <w:t>а</w:t>
      </w:r>
      <w:r>
        <w:t>ния обстоятельствами, в которых оно было сделано. Важно при этом устан</w:t>
      </w:r>
      <w:r>
        <w:t>о</w:t>
      </w:r>
      <w:r>
        <w:t>вить, где было сделано это высказывание: в ходе общественной дискуссии (включая изложение политических взглядов), в контексте выражения религио</w:t>
      </w:r>
      <w:r>
        <w:t>з</w:t>
      </w:r>
      <w:r>
        <w:t>ных убеждений или в рамках художественного творчества. Когда оскорбител</w:t>
      </w:r>
      <w:r>
        <w:t>ь</w:t>
      </w:r>
      <w:r>
        <w:t>ный характер высказывания сводится на нет обстоятельствами, то оно может считаться уголовным преступлением только в том случае, если является нео</w:t>
      </w:r>
      <w:r>
        <w:t>п</w:t>
      </w:r>
      <w:r>
        <w:t>равданно оскорбительным. Высказывание считается неоправданно оскорб</w:t>
      </w:r>
      <w:r>
        <w:t>и</w:t>
      </w:r>
      <w:r>
        <w:t>тельным (</w:t>
      </w:r>
      <w:r w:rsidR="008B3360">
        <w:t>т.е.</w:t>
      </w:r>
      <w:r>
        <w:t xml:space="preserve"> уголовным преступлением), если его в высшей степени оскорб</w:t>
      </w:r>
      <w:r>
        <w:t>и</w:t>
      </w:r>
      <w:r>
        <w:t>тельный характер совершенно не соответствует намеченной цели (участие в</w:t>
      </w:r>
      <w:r w:rsidR="008B3360">
        <w:t> </w:t>
      </w:r>
      <w:r>
        <w:t>общественной дискуссии, выражение религиозных убеждений или художес</w:t>
      </w:r>
      <w:r>
        <w:t>т</w:t>
      </w:r>
      <w:r>
        <w:t>венное творчество).</w:t>
      </w:r>
    </w:p>
    <w:p w:rsidR="00754B79" w:rsidRDefault="00754B79" w:rsidP="00754B79">
      <w:pPr>
        <w:pStyle w:val="SingleTxtGR"/>
      </w:pPr>
      <w:r>
        <w:t>63.</w:t>
      </w:r>
      <w:r>
        <w:tab/>
        <w:t>Высказывание, содержащее угрозу физической безопасности личности, является уголовным преступлением. Уголовный характер подобного высказ</w:t>
      </w:r>
      <w:r>
        <w:t>ы</w:t>
      </w:r>
      <w:r>
        <w:t>вания не может быть смягчен ссылками на свободу выражения мнений или на общественную дискуссию. Вместе с тем характер угрозы и обстоятельства, в</w:t>
      </w:r>
      <w:r w:rsidR="004148E7">
        <w:rPr>
          <w:lang w:val="en-US"/>
        </w:rPr>
        <w:t> </w:t>
      </w:r>
      <w:r>
        <w:t>которых она была сделана, должны быть таковы, что у адресата угрозы могут появиться разумные основания опасаться того, что правонарушитель осущес</w:t>
      </w:r>
      <w:r>
        <w:t>т</w:t>
      </w:r>
      <w:r>
        <w:t>вит задуманное преступление.</w:t>
      </w:r>
    </w:p>
    <w:p w:rsidR="00754B79" w:rsidRDefault="00754B79" w:rsidP="00227C81">
      <w:pPr>
        <w:pStyle w:val="H23GR"/>
      </w:pPr>
      <w:r>
        <w:tab/>
      </w:r>
      <w:r>
        <w:tab/>
        <w:t>Привлечение к ответственности создателя кинофильма "Фитна"</w:t>
      </w:r>
    </w:p>
    <w:p w:rsidR="00754B79" w:rsidRPr="004148E7" w:rsidRDefault="00754B79" w:rsidP="00754B79">
      <w:pPr>
        <w:pStyle w:val="SingleTxtGR"/>
      </w:pPr>
      <w:r>
        <w:t>64.</w:t>
      </w:r>
      <w:r>
        <w:tab/>
        <w:t>Герт Вилдерс, который был продюсером кинофильма "Фитна", является лидером Партии свободы (</w:t>
      </w:r>
      <w:r w:rsidRPr="009A33D3">
        <w:rPr>
          <w:i/>
        </w:rPr>
        <w:t>Partij voor de Vrijheid</w:t>
      </w:r>
      <w:r>
        <w:t>; PVV) и членом Палаты пре</w:t>
      </w:r>
      <w:r>
        <w:t>д</w:t>
      </w:r>
      <w:r>
        <w:t>ставителей. Своим решением от 23</w:t>
      </w:r>
      <w:r w:rsidR="004148E7">
        <w:rPr>
          <w:lang w:val="en-US"/>
        </w:rPr>
        <w:t> </w:t>
      </w:r>
      <w:r>
        <w:t>июня 2011</w:t>
      </w:r>
      <w:r w:rsidR="004148E7">
        <w:rPr>
          <w:lang w:val="en-US"/>
        </w:rPr>
        <w:t> </w:t>
      </w:r>
      <w:r>
        <w:t>года окружной суд Амстердама оправдал его по всем выдвинутым против него обвинениям (не только в отн</w:t>
      </w:r>
      <w:r>
        <w:t>о</w:t>
      </w:r>
      <w:r>
        <w:t>шении кинофильма "Фитна") в подстрекательстве к ненависти и дискримин</w:t>
      </w:r>
      <w:r>
        <w:t>а</w:t>
      </w:r>
      <w:r>
        <w:t>ции и оскорблении группы лиц на почве дискриминации. Государственная пр</w:t>
      </w:r>
      <w:r>
        <w:t>о</w:t>
      </w:r>
      <w:r>
        <w:t>куратура потребовала оправдать г-на</w:t>
      </w:r>
      <w:r w:rsidR="004148E7">
        <w:rPr>
          <w:lang w:val="en-US"/>
        </w:rPr>
        <w:t> </w:t>
      </w:r>
      <w:r>
        <w:t>Вилдерса и поэтому не подавала апелл</w:t>
      </w:r>
      <w:r>
        <w:t>я</w:t>
      </w:r>
      <w:r>
        <w:t>цию на это решение суда. В результате процедура судебного разбирательства по этому уголовному делу была исчерп</w:t>
      </w:r>
      <w:r w:rsidR="004148E7">
        <w:t>ана.</w:t>
      </w:r>
    </w:p>
    <w:p w:rsidR="00754B79" w:rsidRDefault="00754B79" w:rsidP="00754B79">
      <w:pPr>
        <w:pStyle w:val="SingleTxtGR"/>
      </w:pPr>
      <w:r>
        <w:t>65.</w:t>
      </w:r>
      <w:r>
        <w:tab/>
        <w:t>Краткое изложение решения суда включено в подборку судебных реш</w:t>
      </w:r>
      <w:r>
        <w:t>е</w:t>
      </w:r>
      <w:r>
        <w:t>ний по делам о дискрим</w:t>
      </w:r>
      <w:r>
        <w:t>и</w:t>
      </w:r>
      <w:r w:rsidR="004148E7">
        <w:t>нации за 2010</w:t>
      </w:r>
      <w:r w:rsidR="004148E7" w:rsidRPr="004148E7">
        <w:t>–</w:t>
      </w:r>
      <w:r>
        <w:t>2012</w:t>
      </w:r>
      <w:r w:rsidR="004148E7">
        <w:rPr>
          <w:lang w:val="en-US"/>
        </w:rPr>
        <w:t> </w:t>
      </w:r>
      <w:r>
        <w:t>годы (приложение</w:t>
      </w:r>
      <w:r w:rsidR="004148E7">
        <w:rPr>
          <w:lang w:val="en-US"/>
        </w:rPr>
        <w:t> </w:t>
      </w:r>
      <w:r>
        <w:t>II).</w:t>
      </w:r>
    </w:p>
    <w:p w:rsidR="00754B79" w:rsidRDefault="00754B79" w:rsidP="00227C81">
      <w:pPr>
        <w:pStyle w:val="H1GR"/>
      </w:pPr>
      <w:r>
        <w:tab/>
        <w:t>E.</w:t>
      </w:r>
      <w:r>
        <w:tab/>
        <w:t>Дискриминация в Интернете и средствах массовой информации (заключительное замечание</w:t>
      </w:r>
      <w:r w:rsidR="004148E7">
        <w:rPr>
          <w:lang w:val="en-US"/>
        </w:rPr>
        <w:t> </w:t>
      </w:r>
      <w:r>
        <w:t>9)</w:t>
      </w:r>
    </w:p>
    <w:p w:rsidR="00754B79" w:rsidRPr="004148E7" w:rsidRDefault="00754B79" w:rsidP="00754B79">
      <w:pPr>
        <w:pStyle w:val="SingleTxtGR"/>
      </w:pPr>
      <w:r>
        <w:t>66.</w:t>
      </w:r>
      <w:r>
        <w:tab/>
        <w:t>Правительство решительно поддерживает свободу выражения мнений. Этим правом обладает каждый человек, в том числе, естественно, и лица, фо</w:t>
      </w:r>
      <w:r>
        <w:t>р</w:t>
      </w:r>
      <w:r>
        <w:t>мирующие общественное мнение. Свобода выражения мнений применима к</w:t>
      </w:r>
      <w:r w:rsidR="004148E7">
        <w:rPr>
          <w:lang w:val="en-US"/>
        </w:rPr>
        <w:t> </w:t>
      </w:r>
      <w:r>
        <w:t>Интернету в той же степени, как и к любому иному средству информации. Единые правовые нормы применяются в отношении всех форумов. В этом сл</w:t>
      </w:r>
      <w:r>
        <w:t>у</w:t>
      </w:r>
      <w:r>
        <w:t>чае уголовное право играет второстепенную роль, и к нему прибегают только в</w:t>
      </w:r>
      <w:r w:rsidR="004148E7">
        <w:rPr>
          <w:lang w:val="en-US"/>
        </w:rPr>
        <w:t> </w:t>
      </w:r>
      <w:r>
        <w:t>том случае, если высказывание выходит за широкие границы допустимого. Четкие критерии защиты права на свободу выражения мнений разработаны на основании практики ЕСПЧ и Верховного суда Нидерландов. Эти критерии пр</w:t>
      </w:r>
      <w:r>
        <w:t>и</w:t>
      </w:r>
      <w:r>
        <w:t>званы гарантировать постоянное наличие возможнос</w:t>
      </w:r>
      <w:r w:rsidR="004148E7">
        <w:t>тей для общественной ди</w:t>
      </w:r>
      <w:r w:rsidR="004148E7">
        <w:t>с</w:t>
      </w:r>
      <w:r w:rsidR="004148E7">
        <w:t>куссии.</w:t>
      </w:r>
    </w:p>
    <w:p w:rsidR="00754B79" w:rsidRPr="004148E7" w:rsidRDefault="00754B79" w:rsidP="00754B79">
      <w:pPr>
        <w:pStyle w:val="SingleTxtGR"/>
        <w:rPr>
          <w:lang w:val="en-US"/>
        </w:rPr>
      </w:pPr>
      <w:r>
        <w:t>67.</w:t>
      </w:r>
      <w:r>
        <w:tab/>
        <w:t>Правительство Нидерландов оказывает помощь в создании специальной телефонной службы, в которую люди могут сообщить о дискриминационных высказываниях в Интернете, и прилагает усилия для удаления подобных выск</w:t>
      </w:r>
      <w:r>
        <w:t>а</w:t>
      </w:r>
      <w:r>
        <w:t>зываний. Все со</w:t>
      </w:r>
      <w:r w:rsidR="004148E7">
        <w:t>общения будут регистрироваться.</w:t>
      </w:r>
    </w:p>
    <w:p w:rsidR="00754B79" w:rsidRDefault="00754B79" w:rsidP="00754B79">
      <w:pPr>
        <w:pStyle w:val="SingleTxtGR"/>
      </w:pPr>
      <w:r>
        <w:t>68.</w:t>
      </w:r>
      <w:r>
        <w:tab/>
        <w:t>Наиболее важной задачей этой телефонной службы, помимо обработки сообщений о случаях дискриминации в Интернете, является удаление выявле</w:t>
      </w:r>
      <w:r>
        <w:t>н</w:t>
      </w:r>
      <w:r>
        <w:t>ных позвонившими дискриминационных высказываний и содействие более строгому соблюдению уголовного права. Телефонная служба является незав</w:t>
      </w:r>
      <w:r>
        <w:t>и</w:t>
      </w:r>
      <w:r>
        <w:t>симой, но полностью финансируется правительством Нидерландов.</w:t>
      </w:r>
    </w:p>
    <w:p w:rsidR="00754B79" w:rsidRDefault="00754B79" w:rsidP="00227C81">
      <w:pPr>
        <w:pStyle w:val="H1GR"/>
      </w:pPr>
      <w:r>
        <w:tab/>
        <w:t>F.</w:t>
      </w:r>
      <w:r>
        <w:tab/>
        <w:t>Акты насилия на почве расизма (заключительное замечание</w:t>
      </w:r>
      <w:r w:rsidR="004148E7">
        <w:rPr>
          <w:lang w:val="en-US"/>
        </w:rPr>
        <w:t> </w:t>
      </w:r>
      <w:r>
        <w:t>10)</w:t>
      </w:r>
    </w:p>
    <w:p w:rsidR="00754B79" w:rsidRDefault="00754B79" w:rsidP="00754B79">
      <w:pPr>
        <w:pStyle w:val="SingleTxtGR"/>
      </w:pPr>
      <w:r>
        <w:t>69.</w:t>
      </w:r>
      <w:r>
        <w:tab/>
        <w:t>С 2008</w:t>
      </w:r>
      <w:r w:rsidR="004148E7">
        <w:rPr>
          <w:lang w:val="en-US"/>
        </w:rPr>
        <w:t> </w:t>
      </w:r>
      <w:r>
        <w:t>года полиция в рамках системного анализа национальной стат</w:t>
      </w:r>
      <w:r>
        <w:t>и</w:t>
      </w:r>
      <w:r>
        <w:t>стики по преступности ведет учет всех известных полиции случаев дискрим</w:t>
      </w:r>
      <w:r>
        <w:t>и</w:t>
      </w:r>
      <w:r>
        <w:t>нации,</w:t>
      </w:r>
      <w:r w:rsidR="008B3360">
        <w:t xml:space="preserve"> т.е.</w:t>
      </w:r>
      <w:r>
        <w:t xml:space="preserve"> преступлений на почве дискриминации и иных видов преступл</w:t>
      </w:r>
      <w:r>
        <w:t>е</w:t>
      </w:r>
      <w:r>
        <w:t>ний, имеющих элемент дискриминации. В анализе проводится различие между ди</w:t>
      </w:r>
      <w:r>
        <w:t>с</w:t>
      </w:r>
      <w:r>
        <w:t>криминационными мотивами и дискриминационными действиями. Например, случаи расовой дискриминации, антисемитизма и дискриминации по пр</w:t>
      </w:r>
      <w:r>
        <w:t>и</w:t>
      </w:r>
      <w:r>
        <w:t>знаку сексуальной ориентации учитываются раздельно. Смотри приложения</w:t>
      </w:r>
      <w:r w:rsidR="004148E7">
        <w:rPr>
          <w:lang w:val="en-US"/>
        </w:rPr>
        <w:t> </w:t>
      </w:r>
      <w:r>
        <w:t>VI и VII (доклады Полдис за 2010 и 2011</w:t>
      </w:r>
      <w:r w:rsidR="004148E7">
        <w:rPr>
          <w:lang w:val="en-US"/>
        </w:rPr>
        <w:t> </w:t>
      </w:r>
      <w:r>
        <w:t>годы: Системный анализ национальной стат</w:t>
      </w:r>
      <w:r>
        <w:t>и</w:t>
      </w:r>
      <w:r>
        <w:t>стики по преступности с целью учета случаев дискриминации). Государстве</w:t>
      </w:r>
      <w:r>
        <w:t>н</w:t>
      </w:r>
      <w:r>
        <w:t>ная прокуратура публикует также результаты ежегодного анализа пост</w:t>
      </w:r>
      <w:r>
        <w:t>у</w:t>
      </w:r>
      <w:r>
        <w:t>пивших к ней дел о дискриминации. Смотри приложение</w:t>
      </w:r>
      <w:r w:rsidR="004148E7">
        <w:rPr>
          <w:lang w:val="en-US"/>
        </w:rPr>
        <w:t> </w:t>
      </w:r>
      <w:r>
        <w:t>I (содержит статистическую информацию о преступлениях на почве дискриминации в 2011</w:t>
      </w:r>
      <w:r w:rsidR="003F56D2">
        <w:t> </w:t>
      </w:r>
      <w:r>
        <w:t>году</w:t>
      </w:r>
      <w:r w:rsidR="004F72D9" w:rsidRPr="004F72D9">
        <w:rPr>
          <w:rStyle w:val="FootnoteReference"/>
        </w:rPr>
        <w:footnoteReference w:id="5"/>
      </w:r>
      <w:r>
        <w:t xml:space="preserve"> в</w:t>
      </w:r>
      <w:r w:rsidR="004148E7">
        <w:rPr>
          <w:lang w:val="en-US"/>
        </w:rPr>
        <w:t> </w:t>
      </w:r>
      <w:r>
        <w:t>разбивке по разделам "Привлечение к ответственности" и "Решения судов") и</w:t>
      </w:r>
      <w:r w:rsidR="004148E7">
        <w:rPr>
          <w:lang w:val="en-US"/>
        </w:rPr>
        <w:t> </w:t>
      </w:r>
      <w:r>
        <w:t>приложение</w:t>
      </w:r>
      <w:r w:rsidR="004148E7">
        <w:rPr>
          <w:lang w:val="en-US"/>
        </w:rPr>
        <w:t> </w:t>
      </w:r>
      <w:r>
        <w:t>III (статистические данные НЭЦД (</w:t>
      </w:r>
      <w:r w:rsidRPr="009A33D3">
        <w:rPr>
          <w:i/>
        </w:rPr>
        <w:t>Cijfers in Beeld 2010</w:t>
      </w:r>
      <w:r>
        <w:t>)).</w:t>
      </w:r>
    </w:p>
    <w:p w:rsidR="00754B79" w:rsidRDefault="00754B79" w:rsidP="00227C81">
      <w:pPr>
        <w:pStyle w:val="H23GR"/>
      </w:pPr>
      <w:r>
        <w:tab/>
      </w:r>
      <w:r>
        <w:tab/>
        <w:t>Сообщения о дискриминации и ходатайства о возбуждении уголо</w:t>
      </w:r>
      <w:r>
        <w:t>в</w:t>
      </w:r>
      <w:r>
        <w:t>ного дела</w:t>
      </w:r>
    </w:p>
    <w:p w:rsidR="00754B79" w:rsidRDefault="00754B79" w:rsidP="00754B79">
      <w:pPr>
        <w:pStyle w:val="SingleTxtGR"/>
      </w:pPr>
      <w:r>
        <w:t>70.</w:t>
      </w:r>
      <w:r>
        <w:tab/>
        <w:t>Необходимо поощрять стремление граждан подавать ходатайства о во</w:t>
      </w:r>
      <w:r>
        <w:t>з</w:t>
      </w:r>
      <w:r>
        <w:t>буждении уголовного дела при совершении преступлений дискриминационного характера и сообщать о возможных дискриминационных аспектах других пр</w:t>
      </w:r>
      <w:r>
        <w:t>е</w:t>
      </w:r>
      <w:r>
        <w:t>ступлений. В противном случае будет невозможно должным образом расслед</w:t>
      </w:r>
      <w:r>
        <w:t>о</w:t>
      </w:r>
      <w:r>
        <w:t>вать подобные преступления и привлекать виновных к ответственности. В этих целях разработаны следующие меры, призванные поощрять стремление гра</w:t>
      </w:r>
      <w:r>
        <w:t>ж</w:t>
      </w:r>
      <w:r>
        <w:t>дан обращаться в полицию с ходатайством о возбуждении уголовного дела.</w:t>
      </w:r>
    </w:p>
    <w:p w:rsidR="00754B79" w:rsidRPr="00107938" w:rsidRDefault="00754B79" w:rsidP="00754B79">
      <w:pPr>
        <w:pStyle w:val="SingleTxtGR"/>
      </w:pPr>
      <w:r>
        <w:tab/>
        <w:t>1.</w:t>
      </w:r>
      <w:r>
        <w:tab/>
      </w:r>
      <w:r w:rsidRPr="009A33D3">
        <w:rPr>
          <w:i/>
        </w:rPr>
        <w:t>Совершенствование и упрощение порядка подачи ходатайства о</w:t>
      </w:r>
      <w:r w:rsidR="00107938">
        <w:rPr>
          <w:i/>
          <w:lang w:val="en-US"/>
        </w:rPr>
        <w:t> </w:t>
      </w:r>
      <w:r w:rsidRPr="009A33D3">
        <w:rPr>
          <w:i/>
        </w:rPr>
        <w:t>возбуждении уголовного дела</w:t>
      </w:r>
      <w:r>
        <w:t>. Правительство упрощает порядок представл</w:t>
      </w:r>
      <w:r>
        <w:t>е</w:t>
      </w:r>
      <w:r>
        <w:t>ния ходатайства о возбуждении уголовного дела и повышает качество офиц</w:t>
      </w:r>
      <w:r>
        <w:t>и</w:t>
      </w:r>
      <w:r>
        <w:t>альных протоколов полиции. Сотрудники полиции в случае дискриминации б</w:t>
      </w:r>
      <w:r>
        <w:t>у</w:t>
      </w:r>
      <w:r>
        <w:t>дут рекомендовать пострадавшим от дискриминации не просто сообщать о сл</w:t>
      </w:r>
      <w:r>
        <w:t>у</w:t>
      </w:r>
      <w:r>
        <w:t>чае дискриминации, а обращаться с ходатайством о возбуждении уголовного дела. Помимо этого, для сотрудников полиции будут организованы соответ</w:t>
      </w:r>
      <w:r w:rsidR="00107938">
        <w:t>с</w:t>
      </w:r>
      <w:r w:rsidR="00107938">
        <w:t>т</w:t>
      </w:r>
      <w:r w:rsidR="00107938">
        <w:t>вующие курсы подготовки.</w:t>
      </w:r>
    </w:p>
    <w:p w:rsidR="00754B79" w:rsidRPr="00107938" w:rsidRDefault="00754B79" w:rsidP="00754B79">
      <w:pPr>
        <w:pStyle w:val="SingleTxtGR"/>
      </w:pPr>
      <w:r>
        <w:tab/>
        <w:t>2.</w:t>
      </w:r>
      <w:r>
        <w:tab/>
      </w:r>
      <w:r w:rsidRPr="009A33D3">
        <w:rPr>
          <w:i/>
        </w:rPr>
        <w:t>Улучшение информирования о рассмотрении дела и принятых р</w:t>
      </w:r>
      <w:r w:rsidRPr="009A33D3">
        <w:rPr>
          <w:i/>
        </w:rPr>
        <w:t>е</w:t>
      </w:r>
      <w:r w:rsidRPr="009A33D3">
        <w:rPr>
          <w:i/>
        </w:rPr>
        <w:t>шениях</w:t>
      </w:r>
      <w:r>
        <w:t>. В соответствии с Законом о статусе жертв (судопроизводство), который вступил в силу 1 января 2011 года, с пострадавшими необходимо вежливо о</w:t>
      </w:r>
      <w:r>
        <w:t>б</w:t>
      </w:r>
      <w:r>
        <w:t>ращаться и подробно информировать их о ходе дела. В законе предусмотрена обязанность информировать пострадавших о ходе разбирательства дела в о</w:t>
      </w:r>
      <w:r>
        <w:t>т</w:t>
      </w:r>
      <w:r>
        <w:t>ношении подозреваемого/подсудимого. Необходимо также уведомлять постр</w:t>
      </w:r>
      <w:r>
        <w:t>а</w:t>
      </w:r>
      <w:r>
        <w:t>давших, если принимается решение не расследовать данный случай или сост</w:t>
      </w:r>
      <w:r>
        <w:t>а</w:t>
      </w:r>
      <w:r>
        <w:t>вить в отношении подозреваемого официальный полицейский протокол.</w:t>
      </w:r>
    </w:p>
    <w:p w:rsidR="00754B79" w:rsidRPr="00107938" w:rsidRDefault="00754B79" w:rsidP="00754B79">
      <w:pPr>
        <w:pStyle w:val="SingleTxtGR"/>
        <w:rPr>
          <w:lang w:val="en-US"/>
        </w:rPr>
      </w:pPr>
      <w:r>
        <w:tab/>
        <w:t>3.</w:t>
      </w:r>
      <w:r>
        <w:tab/>
      </w:r>
      <w:r w:rsidRPr="009A33D3">
        <w:rPr>
          <w:i/>
        </w:rPr>
        <w:t>Развертывание общенациональной кампании по борьбе с престу</w:t>
      </w:r>
      <w:r w:rsidRPr="009A33D3">
        <w:rPr>
          <w:i/>
        </w:rPr>
        <w:t>п</w:t>
      </w:r>
      <w:r w:rsidRPr="009A33D3">
        <w:rPr>
          <w:i/>
        </w:rPr>
        <w:t>лениями на почве ненависти</w:t>
      </w:r>
      <w:r>
        <w:t xml:space="preserve">. На </w:t>
      </w:r>
      <w:r w:rsidR="003F56D2">
        <w:t xml:space="preserve">Министра </w:t>
      </w:r>
      <w:r>
        <w:t>безопасности и юстиции возложена обязанность по расширению возможностей для представления ходатайств о</w:t>
      </w:r>
      <w:r w:rsidR="00107938">
        <w:rPr>
          <w:lang w:val="en-US"/>
        </w:rPr>
        <w:t> </w:t>
      </w:r>
      <w:r>
        <w:t>возбуждении уголовного дела с помощью общенациональной кампании по борьбе с преступлениями на почве ненавист</w:t>
      </w:r>
      <w:r w:rsidR="00107938">
        <w:t>и. Недавно полиция обновила веб</w:t>
      </w:r>
      <w:r w:rsidR="00107938" w:rsidRPr="00107938">
        <w:noBreakHyphen/>
      </w:r>
      <w:r>
        <w:t>сайт www.hatecrimes.nl, повысив его информативность, и упростила бланк сообщения о дискриминации. Бланк может быть использован для сообщения о</w:t>
      </w:r>
      <w:r w:rsidR="00107938">
        <w:rPr>
          <w:lang w:val="en-US"/>
        </w:rPr>
        <w:t> </w:t>
      </w:r>
      <w:r>
        <w:t>дискриминации или подачи ходатайства о возбуждении уголовного дела. С</w:t>
      </w:r>
      <w:r>
        <w:t>о</w:t>
      </w:r>
      <w:r>
        <w:t>об</w:t>
      </w:r>
      <w:r w:rsidR="00107938">
        <w:t>щение может быть анонимным.</w:t>
      </w:r>
    </w:p>
    <w:p w:rsidR="00754B79" w:rsidRDefault="00754B79" w:rsidP="00754B79">
      <w:pPr>
        <w:pStyle w:val="SingleTxtGR"/>
      </w:pPr>
      <w:r>
        <w:tab/>
        <w:t>4.</w:t>
      </w:r>
      <w:r>
        <w:tab/>
      </w:r>
      <w:r w:rsidRPr="009A33D3">
        <w:rPr>
          <w:i/>
        </w:rPr>
        <w:t>Регистрация полицией случаев дискриминации</w:t>
      </w:r>
      <w:r>
        <w:t>. Помимо этого, П</w:t>
      </w:r>
      <w:r>
        <w:t>о</w:t>
      </w:r>
      <w:r>
        <w:t>лицейский экспертный центр по вопросам разнообразия (</w:t>
      </w:r>
      <w:r w:rsidRPr="009A33D3">
        <w:rPr>
          <w:i/>
        </w:rPr>
        <w:t>ПЭЦР</w:t>
      </w:r>
      <w:r>
        <w:t>) будет и далее проводить системный анализ национальной статистики по преступности на почве дискриминации (Полдис).</w:t>
      </w:r>
    </w:p>
    <w:p w:rsidR="00754B79" w:rsidRDefault="00754B79" w:rsidP="00227C81">
      <w:pPr>
        <w:pStyle w:val="H23GR"/>
      </w:pPr>
      <w:r>
        <w:tab/>
      </w:r>
      <w:r>
        <w:tab/>
        <w:t>Совершенствование порядка регистрации полицией случаев дискриминации</w:t>
      </w:r>
    </w:p>
    <w:p w:rsidR="00754B79" w:rsidRDefault="00754B79" w:rsidP="00754B79">
      <w:pPr>
        <w:pStyle w:val="SingleTxtGR"/>
      </w:pPr>
      <w:r>
        <w:t>71.</w:t>
      </w:r>
      <w:r>
        <w:tab/>
        <w:t>После опубликования Полдис</w:t>
      </w:r>
      <w:r w:rsidR="00107938">
        <w:rPr>
          <w:lang w:val="en-US"/>
        </w:rPr>
        <w:t> </w:t>
      </w:r>
      <w:r>
        <w:t>2009 были приняты меры по улучшению сбора данных, с тем чтобы регистрация случаев дискриминации стала более прозрачной и единообразной. В настоящее время осуществляется проект по с</w:t>
      </w:r>
      <w:r>
        <w:t>о</w:t>
      </w:r>
      <w:r>
        <w:t>вершенствованию порядка регистрации, разработанный Полицейским экспер</w:t>
      </w:r>
      <w:r>
        <w:t>т</w:t>
      </w:r>
      <w:r>
        <w:t>ным центром по вопросам разнообразия.</w:t>
      </w:r>
    </w:p>
    <w:p w:rsidR="00754B79" w:rsidRDefault="00754B79" w:rsidP="00227C81">
      <w:pPr>
        <w:pStyle w:val="H23GR"/>
      </w:pPr>
      <w:r>
        <w:tab/>
      </w:r>
      <w:r>
        <w:tab/>
        <w:t>Использование инструментов расследования и ходатайства о вын</w:t>
      </w:r>
      <w:r>
        <w:t>е</w:t>
      </w:r>
      <w:r>
        <w:t>сении более строгих нак</w:t>
      </w:r>
      <w:r>
        <w:t>а</w:t>
      </w:r>
      <w:r>
        <w:t>заний</w:t>
      </w:r>
    </w:p>
    <w:p w:rsidR="00754B79" w:rsidRPr="00107938" w:rsidRDefault="00754B79" w:rsidP="00754B79">
      <w:pPr>
        <w:pStyle w:val="SingleTxtGR"/>
      </w:pPr>
      <w:r>
        <w:t>72.</w:t>
      </w:r>
      <w:r>
        <w:tab/>
        <w:t>Для улучшения расследования связанных с дискриминацией преступл</w:t>
      </w:r>
      <w:r>
        <w:t>е</w:t>
      </w:r>
      <w:r>
        <w:t>ний и привлечения виновных к ответственности принимаются следующие м</w:t>
      </w:r>
      <w:r>
        <w:t>е</w:t>
      </w:r>
      <w:r w:rsidR="00107938">
        <w:t>ры.</w:t>
      </w:r>
    </w:p>
    <w:p w:rsidR="00754B79" w:rsidRPr="00107938" w:rsidRDefault="00754B79" w:rsidP="00754B79">
      <w:pPr>
        <w:pStyle w:val="SingleTxtGR"/>
      </w:pPr>
      <w:r>
        <w:tab/>
        <w:t>1.</w:t>
      </w:r>
      <w:r>
        <w:tab/>
      </w:r>
      <w:r w:rsidRPr="009A33D3">
        <w:rPr>
          <w:i/>
        </w:rPr>
        <w:t>Расследование: использование инструментов расследования</w:t>
      </w:r>
      <w:r>
        <w:t>. Зак</w:t>
      </w:r>
      <w:r>
        <w:t>о</w:t>
      </w:r>
      <w:r>
        <w:t>ны, регламентирующие использование инструментов расследования (например, камер наблюдения), принимаются на национальном уровне, а решение об их использовании</w:t>
      </w:r>
      <w:r w:rsidR="004148E7">
        <w:t xml:space="preserve"> – </w:t>
      </w:r>
      <w:r>
        <w:t>на местном уровне. Это дает возможность муниципалитетам, полиции и Государственной прокуратуре ц</w:t>
      </w:r>
      <w:r w:rsidR="00107938">
        <w:t>еленаправленно решать проблемы.</w:t>
      </w:r>
    </w:p>
    <w:p w:rsidR="00754B79" w:rsidRDefault="00754B79" w:rsidP="00754B79">
      <w:pPr>
        <w:pStyle w:val="SingleTxtGR"/>
      </w:pPr>
      <w:r>
        <w:tab/>
        <w:t>2.</w:t>
      </w:r>
      <w:r>
        <w:tab/>
      </w:r>
      <w:r w:rsidRPr="009A33D3">
        <w:rPr>
          <w:i/>
        </w:rPr>
        <w:t>Привлечение к ответственности: более строгие наказания</w:t>
      </w:r>
      <w:r>
        <w:t>. Гос</w:t>
      </w:r>
      <w:r>
        <w:t>у</w:t>
      </w:r>
      <w:r>
        <w:t>дарственная прокуратура требует более строгих наказаний за насильственные преступления, совершенные по дискриминационным мотивам или обстоятел</w:t>
      </w:r>
      <w:r>
        <w:t>ь</w:t>
      </w:r>
      <w:r>
        <w:t>ствам. Смотри также главу</w:t>
      </w:r>
      <w:r w:rsidR="00107938">
        <w:rPr>
          <w:lang w:val="en-US"/>
        </w:rPr>
        <w:t> </w:t>
      </w:r>
      <w:r>
        <w:t>А</w:t>
      </w:r>
      <w:r w:rsidR="004148E7">
        <w:t xml:space="preserve"> – </w:t>
      </w:r>
      <w:r>
        <w:t>Национальные меры в разделе</w:t>
      </w:r>
      <w:r w:rsidR="00107938">
        <w:rPr>
          <w:lang w:val="en-US"/>
        </w:rPr>
        <w:t> </w:t>
      </w:r>
      <w:r>
        <w:t>II.</w:t>
      </w:r>
    </w:p>
    <w:p w:rsidR="00754B79" w:rsidRPr="00107938" w:rsidRDefault="00754B79" w:rsidP="00754B79">
      <w:pPr>
        <w:pStyle w:val="SingleTxtGR"/>
      </w:pPr>
      <w:r>
        <w:tab/>
        <w:t>3.</w:t>
      </w:r>
      <w:r>
        <w:tab/>
      </w:r>
      <w:r w:rsidRPr="009A33D3">
        <w:rPr>
          <w:i/>
        </w:rPr>
        <w:t>Мера наказания</w:t>
      </w:r>
      <w:r>
        <w:t>. В соответствии с законом альтернативные меры наказания не могут применяться в случае серьезных и насильственных прест</w:t>
      </w:r>
      <w:r>
        <w:t>у</w:t>
      </w:r>
      <w:r>
        <w:t>плений на сексуальной почве, совершенных по дискриминационным мотивам, учитывая</w:t>
      </w:r>
      <w:r w:rsidR="00107938">
        <w:t xml:space="preserve"> тяжесть подобных преступлений.</w:t>
      </w:r>
    </w:p>
    <w:p w:rsidR="00754B79" w:rsidRDefault="00754B79" w:rsidP="00754B79">
      <w:pPr>
        <w:pStyle w:val="SingleTxtGR"/>
      </w:pPr>
      <w:r>
        <w:t>73.</w:t>
      </w:r>
      <w:r>
        <w:tab/>
        <w:t>Обзор ряда случаев, о которых поступили сообщения, судебных разбир</w:t>
      </w:r>
      <w:r>
        <w:t>а</w:t>
      </w:r>
      <w:r>
        <w:t>тельств и приговоров можно найти в приложении</w:t>
      </w:r>
      <w:r w:rsidR="00107938">
        <w:rPr>
          <w:lang w:val="en-US"/>
        </w:rPr>
        <w:t> </w:t>
      </w:r>
      <w:r>
        <w:t>I.</w:t>
      </w:r>
    </w:p>
    <w:p w:rsidR="00754B79" w:rsidRDefault="00754B79" w:rsidP="00754B79">
      <w:pPr>
        <w:pStyle w:val="SingleTxtGR"/>
      </w:pPr>
      <w:r>
        <w:t>74.</w:t>
      </w:r>
      <w:r>
        <w:tab/>
        <w:t>По просьбе Министерства внутренних дел и по делам Королевства Н</w:t>
      </w:r>
      <w:r>
        <w:t>и</w:t>
      </w:r>
      <w:r>
        <w:t>дерландский институт социальных исследований проанализировал журналы р</w:t>
      </w:r>
      <w:r>
        <w:t>е</w:t>
      </w:r>
      <w:r>
        <w:t>гистрации различных организаций и учреждений, таких как полиция, антиди</w:t>
      </w:r>
      <w:r>
        <w:t>с</w:t>
      </w:r>
      <w:r>
        <w:t>криминационные бюро, Государственная прокуратура, телефонная служба для сообщений о случаях дискриминации в Интернете и Центр информации и д</w:t>
      </w:r>
      <w:r>
        <w:t>о</w:t>
      </w:r>
      <w:r>
        <w:t>кументации об Израиле, с целью получить более полное представление о х</w:t>
      </w:r>
      <w:r>
        <w:t>а</w:t>
      </w:r>
      <w:r>
        <w:t>рактере и масштабах случаев дискриминации, сообщения о которых поступили в 2011</w:t>
      </w:r>
      <w:r w:rsidR="00107938">
        <w:rPr>
          <w:lang w:val="en-US"/>
        </w:rPr>
        <w:t> </w:t>
      </w:r>
      <w:r>
        <w:t>году. В дополнение к этому исследованию, содержащему анализ случаев дискриминации, о которых поступили сообщения, проводится обследование с</w:t>
      </w:r>
      <w:r w:rsidR="00107938">
        <w:rPr>
          <w:lang w:val="en-US"/>
        </w:rPr>
        <w:t> </w:t>
      </w:r>
      <w:r>
        <w:t>целью выяснить характер и масштабы дискриминации в отношении жителей Нидерландов. Это обследование будет з</w:t>
      </w:r>
      <w:r>
        <w:t>а</w:t>
      </w:r>
      <w:r>
        <w:t>вершено в 2013</w:t>
      </w:r>
      <w:r w:rsidR="00107938">
        <w:rPr>
          <w:lang w:val="en-US"/>
        </w:rPr>
        <w:t> </w:t>
      </w:r>
      <w:r>
        <w:t>году.</w:t>
      </w:r>
    </w:p>
    <w:p w:rsidR="00754B79" w:rsidRDefault="00754B79" w:rsidP="00227C81">
      <w:pPr>
        <w:pStyle w:val="H1GR"/>
      </w:pPr>
      <w:r>
        <w:tab/>
        <w:t>G.</w:t>
      </w:r>
      <w:r>
        <w:tab/>
        <w:t>Семьи просителей убежища (заключительное замечание</w:t>
      </w:r>
      <w:r w:rsidR="00107938">
        <w:rPr>
          <w:lang w:val="en-US"/>
        </w:rPr>
        <w:t> </w:t>
      </w:r>
      <w:r>
        <w:t>11)</w:t>
      </w:r>
    </w:p>
    <w:p w:rsidR="00754B79" w:rsidRPr="00107938" w:rsidRDefault="00754B79" w:rsidP="00754B79">
      <w:pPr>
        <w:pStyle w:val="SingleTxtGR"/>
      </w:pPr>
      <w:r>
        <w:t>75.</w:t>
      </w:r>
      <w:r>
        <w:tab/>
        <w:t>В соответствии с проводимой Нидерландами политикой просители уб</w:t>
      </w:r>
      <w:r>
        <w:t>е</w:t>
      </w:r>
      <w:r>
        <w:t>жища, ходатайства которых были отклонены, и граждане других стран, нез</w:t>
      </w:r>
      <w:r>
        <w:t>а</w:t>
      </w:r>
      <w:r>
        <w:t>конно находящиеся на территории Нидерландов, могут до их депортации быть задержаны за нарушение общественного порядка или законов о национальной безопасности. Этот вид задержания может использоваться только в исключ</w:t>
      </w:r>
      <w:r>
        <w:t>и</w:t>
      </w:r>
      <w:r>
        <w:t>тельных случаях, а его срок не может превышать периода времени, который н</w:t>
      </w:r>
      <w:r>
        <w:t>е</w:t>
      </w:r>
      <w:r>
        <w:t>обходим для организации репатриации соответств</w:t>
      </w:r>
      <w:r>
        <w:t>у</w:t>
      </w:r>
      <w:r>
        <w:t>ющего лица. Максимальный срок, на который могут быть задержаны иностранцы без документов, составл</w:t>
      </w:r>
      <w:r>
        <w:t>я</w:t>
      </w:r>
      <w:r>
        <w:t xml:space="preserve">ет </w:t>
      </w:r>
      <w:r w:rsidR="008B3360">
        <w:t>6 </w:t>
      </w:r>
      <w:r>
        <w:t>месяцев, но в особых случаях может быть продлен до 18</w:t>
      </w:r>
      <w:r w:rsidR="00107938">
        <w:rPr>
          <w:lang w:val="en-US"/>
        </w:rPr>
        <w:t> </w:t>
      </w:r>
      <w:r>
        <w:t>месяцев в соо</w:t>
      </w:r>
      <w:r>
        <w:t>т</w:t>
      </w:r>
      <w:r>
        <w:t>ветствии с Директивой ЕС о возвращении. Лица, которым отказано во въезде в</w:t>
      </w:r>
      <w:r w:rsidR="008B3360">
        <w:t> </w:t>
      </w:r>
      <w:r>
        <w:t>страну на грани</w:t>
      </w:r>
      <w:r w:rsidR="00107938">
        <w:t>це, также могут быть задержаны.</w:t>
      </w:r>
    </w:p>
    <w:p w:rsidR="00754B79" w:rsidRPr="00107938" w:rsidRDefault="00754B79" w:rsidP="00754B79">
      <w:pPr>
        <w:pStyle w:val="SingleTxtGR"/>
        <w:rPr>
          <w:lang w:val="en-US"/>
        </w:rPr>
      </w:pPr>
      <w:r>
        <w:t>76.</w:t>
      </w:r>
      <w:r>
        <w:tab/>
        <w:t>Иммиграционное законодательство Нидерландов допускает также заде</w:t>
      </w:r>
      <w:r>
        <w:t>р</w:t>
      </w:r>
      <w:r>
        <w:t>жание несопровождаемых несовершеннолетних и семей с маленькими детьми, однако в этих случаях еще более строго соблюдается принцип, согласно кот</w:t>
      </w:r>
      <w:r>
        <w:t>о</w:t>
      </w:r>
      <w:r>
        <w:t>рому задержание должно применяться только в виде исключительной меры. Б</w:t>
      </w:r>
      <w:r>
        <w:t>о</w:t>
      </w:r>
      <w:r>
        <w:t>лее того, задержанные должны содержа</w:t>
      </w:r>
      <w:r w:rsidR="00107938">
        <w:t>ться в специальных учреждениях.</w:t>
      </w:r>
    </w:p>
    <w:p w:rsidR="00754B79" w:rsidRDefault="00754B79" w:rsidP="00754B79">
      <w:pPr>
        <w:pStyle w:val="SingleTxtGR"/>
      </w:pPr>
      <w:r>
        <w:t>77.</w:t>
      </w:r>
      <w:r>
        <w:tab/>
        <w:t>Семьи с детьми направляют в центры содержания под стражей, имеющие специальные условия для содержания детей; несопровождаемые несоверше</w:t>
      </w:r>
      <w:r>
        <w:t>н</w:t>
      </w:r>
      <w:r>
        <w:t>нолетние могут содержаться только в центрах для несовершеннолетних.</w:t>
      </w:r>
    </w:p>
    <w:p w:rsidR="00754B79" w:rsidRPr="00107938" w:rsidRDefault="00754B79" w:rsidP="00754B79">
      <w:pPr>
        <w:pStyle w:val="SingleTxtGR"/>
      </w:pPr>
      <w:r>
        <w:t>78.</w:t>
      </w:r>
      <w:r>
        <w:tab/>
        <w:t>Приняты меры для того, чтобы по возможности не задерживать семьи с</w:t>
      </w:r>
      <w:r w:rsidR="00107938">
        <w:rPr>
          <w:lang w:val="en-US"/>
        </w:rPr>
        <w:t> </w:t>
      </w:r>
      <w:r>
        <w:t>маленькими детьми. Установлено, что такие семьи можно задерживать только</w:t>
      </w:r>
      <w:r w:rsidR="00107938">
        <w:t xml:space="preserve"> на относительно короткий срок.</w:t>
      </w:r>
    </w:p>
    <w:p w:rsidR="00754B79" w:rsidRPr="00107938" w:rsidRDefault="00754B79" w:rsidP="00754B79">
      <w:pPr>
        <w:pStyle w:val="SingleTxtGR"/>
      </w:pPr>
      <w:r>
        <w:t>79.</w:t>
      </w:r>
      <w:r>
        <w:tab/>
        <w:t>Просителей убежища, которым отказано во въезде в страну на границе, можно задерживать только в том случае, если их ходатайство может быть ра</w:t>
      </w:r>
      <w:r>
        <w:t>с</w:t>
      </w:r>
      <w:r>
        <w:t>смотрено в ускоренном порядке. Кроме того, после рассмотрения ходатайства срок задержа</w:t>
      </w:r>
      <w:r w:rsidR="00107938">
        <w:t>ния может быть продлен не более чем на 14</w:t>
      </w:r>
      <w:r w:rsidR="00107938">
        <w:rPr>
          <w:lang w:val="en-US"/>
        </w:rPr>
        <w:t> </w:t>
      </w:r>
      <w:r w:rsidR="00107938">
        <w:t>дней.</w:t>
      </w:r>
    </w:p>
    <w:p w:rsidR="00754B79" w:rsidRPr="00107938" w:rsidRDefault="00754B79" w:rsidP="00754B79">
      <w:pPr>
        <w:pStyle w:val="SingleTxtGR"/>
      </w:pPr>
      <w:r>
        <w:t>80.</w:t>
      </w:r>
      <w:r>
        <w:tab/>
        <w:t>Любой задержанный может обжаловать это решение. Если этого не сд</w:t>
      </w:r>
      <w:r>
        <w:t>е</w:t>
      </w:r>
      <w:r>
        <w:t>лано в течение 28</w:t>
      </w:r>
      <w:r w:rsidR="00107938">
        <w:rPr>
          <w:lang w:val="en-US"/>
        </w:rPr>
        <w:t> </w:t>
      </w:r>
      <w:r>
        <w:t>дней, в силу вступает автоматическая апелляция. Срок з</w:t>
      </w:r>
      <w:r>
        <w:t>а</w:t>
      </w:r>
      <w:r>
        <w:t>держания лиц, которым было отказано во въезде в страну не на границе, огр</w:t>
      </w:r>
      <w:r>
        <w:t>а</w:t>
      </w:r>
      <w:r>
        <w:t>ничен продолжительностью последнего этапа подготовки к репатриации, кот</w:t>
      </w:r>
      <w:r>
        <w:t>о</w:t>
      </w:r>
      <w:r>
        <w:t>рая не может превышать 14</w:t>
      </w:r>
      <w:r w:rsidR="00107938">
        <w:rPr>
          <w:lang w:val="en-US"/>
        </w:rPr>
        <w:t> </w:t>
      </w:r>
      <w:r>
        <w:t>дней. Если в процессе подготовки к репатриации властям необходимо дополнительное время при сохранении контроля над</w:t>
      </w:r>
      <w:r w:rsidR="009A33D3">
        <w:t xml:space="preserve"> </w:t>
      </w:r>
      <w:r>
        <w:t>сем</w:t>
      </w:r>
      <w:r>
        <w:t>ь</w:t>
      </w:r>
      <w:r>
        <w:t>ей, такая семья может быть размещена в центре содержания, где она будет о</w:t>
      </w:r>
      <w:r>
        <w:t>б</w:t>
      </w:r>
      <w:r>
        <w:t xml:space="preserve">ладать свободой передвижения, хотя и в ограниченном виде. Это, в частности, означает, что члены семьи должны будут </w:t>
      </w:r>
      <w:r w:rsidR="00107938">
        <w:t>ежедневно отмечаться у властей.</w:t>
      </w:r>
    </w:p>
    <w:p w:rsidR="00754B79" w:rsidRPr="00107938" w:rsidRDefault="00754B79" w:rsidP="00754B79">
      <w:pPr>
        <w:pStyle w:val="SingleTxtGR"/>
      </w:pPr>
      <w:r>
        <w:t>81.</w:t>
      </w:r>
      <w:r>
        <w:tab/>
        <w:t>Еще одной мерой, альтернативной задержанию семьи с детьми, является задержание одного из родителей. (Такая мера, разумеется, никогда не примен</w:t>
      </w:r>
      <w:r>
        <w:t>я</w:t>
      </w:r>
      <w:r>
        <w:t>ется в отношении семей с одним родителем). Это дает возможность разместить остальных членов семьи в центре содержания указанного типа, где их свобода передв</w:t>
      </w:r>
      <w:r w:rsidR="00107938">
        <w:t>ижения будет ограничена.</w:t>
      </w:r>
    </w:p>
    <w:p w:rsidR="00754B79" w:rsidRDefault="00754B79" w:rsidP="00754B79">
      <w:pPr>
        <w:pStyle w:val="SingleTxtGR"/>
      </w:pPr>
      <w:r>
        <w:t>82.</w:t>
      </w:r>
      <w:r>
        <w:tab/>
        <w:t>С 2011</w:t>
      </w:r>
      <w:r w:rsidR="00107938">
        <w:rPr>
          <w:lang w:val="en-US"/>
        </w:rPr>
        <w:t> </w:t>
      </w:r>
      <w:r>
        <w:t>года несопровождаемых несовершеннолетних можно задерживать только в виде исключения при наличии одного или нескольких из ниже пер</w:t>
      </w:r>
      <w:r>
        <w:t>е</w:t>
      </w:r>
      <w:r>
        <w:t>численных обстоятельств:</w:t>
      </w:r>
    </w:p>
    <w:p w:rsidR="00754B79" w:rsidRDefault="00754B79" w:rsidP="00227C81">
      <w:pPr>
        <w:pStyle w:val="SingleTxtGR"/>
        <w:ind w:left="1701" w:hanging="170"/>
      </w:pPr>
      <w:r>
        <w:t>•</w:t>
      </w:r>
      <w:r>
        <w:tab/>
        <w:t>несовершеннолетний подозревается в совершении преступления или осужден за совершение пр</w:t>
      </w:r>
      <w:r>
        <w:t>е</w:t>
      </w:r>
      <w:r>
        <w:t>ступления;</w:t>
      </w:r>
    </w:p>
    <w:p w:rsidR="00754B79" w:rsidRDefault="00754B79" w:rsidP="00227C81">
      <w:pPr>
        <w:pStyle w:val="SingleTxtGR"/>
        <w:ind w:left="1701" w:hanging="170"/>
      </w:pPr>
      <w:r>
        <w:t>•</w:t>
      </w:r>
      <w:r>
        <w:tab/>
        <w:t>репатриация несовершеннолетнего может быть организована в течение 14</w:t>
      </w:r>
      <w:r w:rsidR="00107938">
        <w:rPr>
          <w:lang w:val="en-US"/>
        </w:rPr>
        <w:t> </w:t>
      </w:r>
      <w:r>
        <w:t>дней;</w:t>
      </w:r>
    </w:p>
    <w:p w:rsidR="00754B79" w:rsidRDefault="00754B79" w:rsidP="00227C81">
      <w:pPr>
        <w:pStyle w:val="SingleTxtGR"/>
        <w:ind w:left="1701" w:hanging="170"/>
      </w:pPr>
      <w:r>
        <w:t>•</w:t>
      </w:r>
      <w:r>
        <w:tab/>
        <w:t>несовершеннолетний уже скрывался от властей;</w:t>
      </w:r>
    </w:p>
    <w:p w:rsidR="00754B79" w:rsidRPr="00107938" w:rsidRDefault="00754B79" w:rsidP="00227C81">
      <w:pPr>
        <w:pStyle w:val="SingleTxtGR"/>
        <w:ind w:left="1701" w:hanging="170"/>
      </w:pPr>
      <w:r>
        <w:t>•</w:t>
      </w:r>
      <w:r>
        <w:tab/>
        <w:t>лицу было отказано во въезде в страну на границе, но еще не установл</w:t>
      </w:r>
      <w:r>
        <w:t>е</w:t>
      </w:r>
      <w:r>
        <w:t>но, является ли он/она н</w:t>
      </w:r>
      <w:r w:rsidR="00107938">
        <w:t>есовершеннолетним(ей).</w:t>
      </w:r>
    </w:p>
    <w:p w:rsidR="00754B79" w:rsidRPr="00107938" w:rsidRDefault="00754B79" w:rsidP="00754B79">
      <w:pPr>
        <w:pStyle w:val="SingleTxtGR"/>
      </w:pPr>
      <w:r>
        <w:t>83.</w:t>
      </w:r>
      <w:r>
        <w:tab/>
        <w:t>В остальных случаях несопровождаемых несовершеннолетних размещ</w:t>
      </w:r>
      <w:r>
        <w:t>а</w:t>
      </w:r>
      <w:r>
        <w:t>ют в обычных центрах содержания для несопровождаемых несовершенноле</w:t>
      </w:r>
      <w:r>
        <w:t>т</w:t>
      </w:r>
      <w:r>
        <w:t>них, где лег</w:t>
      </w:r>
      <w:r w:rsidR="00107938">
        <w:t>че организовать их репатриацию.</w:t>
      </w:r>
    </w:p>
    <w:p w:rsidR="00754B79" w:rsidRDefault="00754B79" w:rsidP="00227C81">
      <w:pPr>
        <w:pStyle w:val="H1GR"/>
      </w:pPr>
      <w:r>
        <w:tab/>
        <w:t>H.</w:t>
      </w:r>
      <w:r>
        <w:tab/>
        <w:t>Дискриминация и расизм в сфере труда (заключительные замечания</w:t>
      </w:r>
      <w:r w:rsidR="00107938">
        <w:rPr>
          <w:lang w:val="en-US"/>
        </w:rPr>
        <w:t> </w:t>
      </w:r>
      <w:r>
        <w:t>12 и 22), дискриминация и маргинализация в сфере образования, здравоохранения и жилья (заключительное замечание</w:t>
      </w:r>
      <w:r w:rsidR="00DA595D">
        <w:rPr>
          <w:lang w:val="en-US"/>
        </w:rPr>
        <w:t> </w:t>
      </w:r>
      <w:r>
        <w:t>14) и дискриминация в фитнес-центрах, предприятиях общественного питания и развлекательных заведениях (заключ</w:t>
      </w:r>
      <w:r>
        <w:t>и</w:t>
      </w:r>
      <w:r>
        <w:t>тельное замечание</w:t>
      </w:r>
      <w:r w:rsidR="00DA595D">
        <w:rPr>
          <w:lang w:val="en-US"/>
        </w:rPr>
        <w:t> </w:t>
      </w:r>
      <w:r>
        <w:t>13)</w:t>
      </w:r>
    </w:p>
    <w:p w:rsidR="00754B79" w:rsidRDefault="00754B79" w:rsidP="00227C81">
      <w:pPr>
        <w:pStyle w:val="H23GR"/>
      </w:pPr>
      <w:r>
        <w:tab/>
      </w:r>
      <w:r>
        <w:tab/>
        <w:t>Политика</w:t>
      </w:r>
    </w:p>
    <w:p w:rsidR="00754B79" w:rsidRPr="00107938" w:rsidRDefault="00754B79" w:rsidP="00754B79">
      <w:pPr>
        <w:pStyle w:val="SingleTxtGR"/>
      </w:pPr>
      <w:r>
        <w:t>84.</w:t>
      </w:r>
      <w:r>
        <w:tab/>
        <w:t>Правительство Нидерландов стремится к тому, чтобы потребности всех людей в Нидерландах независимо от происхождения, вероисповедания или убеждений были обеспечены общей политикой в таких областях, как образов</w:t>
      </w:r>
      <w:r>
        <w:t>а</w:t>
      </w:r>
      <w:r>
        <w:t>ние, трудоустройство и здравоохранение. Если отдельные группы населения начинают в этом отношении отставать, то принимаются</w:t>
      </w:r>
      <w:r w:rsidR="00107938">
        <w:t xml:space="preserve"> меры по исправлению положения.</w:t>
      </w:r>
    </w:p>
    <w:p w:rsidR="00754B79" w:rsidRPr="00107938" w:rsidRDefault="00754B79" w:rsidP="00754B79">
      <w:pPr>
        <w:pStyle w:val="SingleTxtGR"/>
      </w:pPr>
      <w:r>
        <w:t>85.</w:t>
      </w:r>
      <w:r>
        <w:tab/>
      </w:r>
      <w:r w:rsidR="00107938" w:rsidRPr="00107938">
        <w:t>16</w:t>
      </w:r>
      <w:r w:rsidR="00107938">
        <w:rPr>
          <w:lang w:val="en-US"/>
        </w:rPr>
        <w:t> </w:t>
      </w:r>
      <w:r>
        <w:t>февраля 2012</w:t>
      </w:r>
      <w:r w:rsidR="00107938">
        <w:rPr>
          <w:lang w:val="en-US"/>
        </w:rPr>
        <w:t> </w:t>
      </w:r>
      <w:r>
        <w:t>года в парламенте был представлен ежегодный доклад по вопросам интеграции за 2011</w:t>
      </w:r>
      <w:r w:rsidR="00107938">
        <w:rPr>
          <w:lang w:val="en-US"/>
        </w:rPr>
        <w:t> </w:t>
      </w:r>
      <w:r>
        <w:t>год. Доклад был подготовлен по заказу прав</w:t>
      </w:r>
      <w:r>
        <w:t>и</w:t>
      </w:r>
      <w:r>
        <w:t>тельства Нидерландским институтом социальных исследований; в нем соде</w:t>
      </w:r>
      <w:r>
        <w:t>р</w:t>
      </w:r>
      <w:r>
        <w:t>жится обзор важных фактов и тенденций, касающихся интеграции мигрантов из Турции, Марокко, Суринама и с Антильских островов (см. пр</w:t>
      </w:r>
      <w:r>
        <w:t>и</w:t>
      </w:r>
      <w:r>
        <w:t>ложения</w:t>
      </w:r>
      <w:r w:rsidR="00107938">
        <w:rPr>
          <w:lang w:val="en-US"/>
        </w:rPr>
        <w:t> </w:t>
      </w:r>
      <w:r>
        <w:t>IV и V). В него включены статистические данные о социальном положении этих кру</w:t>
      </w:r>
      <w:r>
        <w:t>п</w:t>
      </w:r>
      <w:r>
        <w:t>ных групп мигрантов в сфере труда, заработной платы, жилья, образования, географического распределения и преступности. В политику в области инт</w:t>
      </w:r>
      <w:r>
        <w:t>е</w:t>
      </w:r>
      <w:r>
        <w:t>грации вносятся изменения с целью устранения выявленных нед</w:t>
      </w:r>
      <w:r>
        <w:t>о</w:t>
      </w:r>
      <w:r w:rsidR="00107938">
        <w:t>статков.</w:t>
      </w:r>
    </w:p>
    <w:p w:rsidR="00754B79" w:rsidRPr="00107938" w:rsidRDefault="00754B79" w:rsidP="00754B79">
      <w:pPr>
        <w:pStyle w:val="SingleTxtGR"/>
      </w:pPr>
      <w:r>
        <w:t>86.</w:t>
      </w:r>
      <w:r>
        <w:tab/>
        <w:t>Правительство принимает меры общего характера по борьбе с дискрим</w:t>
      </w:r>
      <w:r>
        <w:t>и</w:t>
      </w:r>
      <w:r>
        <w:t>нацией. В их число входит принятие Закона о муниципальных антидискрим</w:t>
      </w:r>
      <w:r>
        <w:t>и</w:t>
      </w:r>
      <w:r>
        <w:t>национных службах, усиление внимания к вопр</w:t>
      </w:r>
      <w:r>
        <w:t>о</w:t>
      </w:r>
      <w:r>
        <w:t>сам дискриминации в полиции и Государственной прокуратуре и реализация положения Закона об условиях труда, требующего от работодателей проведения активной политики борьбы с</w:t>
      </w:r>
      <w:r w:rsidR="00107938">
        <w:rPr>
          <w:lang w:val="en-US"/>
        </w:rPr>
        <w:t> </w:t>
      </w:r>
      <w:r w:rsidR="00107938">
        <w:t>дискриминацией.</w:t>
      </w:r>
    </w:p>
    <w:p w:rsidR="00754B79" w:rsidRPr="00107938" w:rsidRDefault="00754B79" w:rsidP="00754B79">
      <w:pPr>
        <w:pStyle w:val="SingleTxtGR"/>
      </w:pPr>
      <w:r>
        <w:t>87.</w:t>
      </w:r>
      <w:r>
        <w:tab/>
        <w:t>Борьба с дискриминацией является общественной задачей, требующей постоянного внимания всех заинтересованных сторон. Помимо правительства важную роль в предотвращении дискриминации на рынке труда и борьбе с ней должны играть работодатели, работники и заи</w:t>
      </w:r>
      <w:r w:rsidR="00107938">
        <w:t>нтересованные группы населения.</w:t>
      </w:r>
    </w:p>
    <w:p w:rsidR="00754B79" w:rsidRDefault="00754B79" w:rsidP="00754B79">
      <w:pPr>
        <w:pStyle w:val="SingleTxtGR"/>
      </w:pPr>
      <w:r>
        <w:t>88.</w:t>
      </w:r>
      <w:r>
        <w:tab/>
        <w:t>Статистическая информация о тенденциях в сфере занятости содержится в приложениях к наст</w:t>
      </w:r>
      <w:r>
        <w:t>о</w:t>
      </w:r>
      <w:r>
        <w:t>ящему докладу (см. приложение</w:t>
      </w:r>
      <w:r w:rsidR="00107938">
        <w:rPr>
          <w:lang w:val="en-US"/>
        </w:rPr>
        <w:t> </w:t>
      </w:r>
      <w:r>
        <w:t>IV).</w:t>
      </w:r>
    </w:p>
    <w:p w:rsidR="00754B79" w:rsidRDefault="00754B79" w:rsidP="00227C81">
      <w:pPr>
        <w:pStyle w:val="H23GR"/>
      </w:pPr>
      <w:r>
        <w:tab/>
      </w:r>
      <w:r>
        <w:tab/>
        <w:t>Информационно-разъяснительные кампании</w:t>
      </w:r>
    </w:p>
    <w:p w:rsidR="00754B79" w:rsidRPr="00107938" w:rsidRDefault="00754B79" w:rsidP="00754B79">
      <w:pPr>
        <w:pStyle w:val="SingleTxtGR"/>
      </w:pPr>
      <w:r>
        <w:t>89.</w:t>
      </w:r>
      <w:r>
        <w:tab/>
        <w:t>Правительство Нидерландов считает очень важным обеспечение этнич</w:t>
      </w:r>
      <w:r>
        <w:t>е</w:t>
      </w:r>
      <w:r>
        <w:t>ского разнообразия рабо</w:t>
      </w:r>
      <w:r>
        <w:t>т</w:t>
      </w:r>
      <w:r>
        <w:t>ников общественного сектора, с тем чтобы оперативно реагировать на потребности плюралистического общества. В свете надвига</w:t>
      </w:r>
      <w:r>
        <w:t>ю</w:t>
      </w:r>
      <w:r>
        <w:t>щегося дефицита рабочей силы очень важно в течение нескольких следующих лет целенаправленно прилагать усилия для эффективного привлечения к труд</w:t>
      </w:r>
      <w:r>
        <w:t>о</w:t>
      </w:r>
      <w:r>
        <w:t>вой деятельности всех, кто может работать. Основная ответственность за фо</w:t>
      </w:r>
      <w:r>
        <w:t>р</w:t>
      </w:r>
      <w:r>
        <w:t>мирование политики в области разнообразия возлагается на социальных пар</w:t>
      </w:r>
      <w:r>
        <w:t>т</w:t>
      </w:r>
      <w:r>
        <w:t>неров (организации работодателей и профсоюзы). Их деятельность будет опр</w:t>
      </w:r>
      <w:r>
        <w:t>е</w:t>
      </w:r>
      <w:r>
        <w:t>деляться перспективами экономики. Отдельные работники могут заниматься этой проблемой в индивидуальном порядке, однако свою роль могут сыграть также профессиональные ассоциации и ко</w:t>
      </w:r>
      <w:r>
        <w:t>н</w:t>
      </w:r>
      <w:r w:rsidR="00107938">
        <w:t>сультационные службы.</w:t>
      </w:r>
    </w:p>
    <w:p w:rsidR="00754B79" w:rsidRDefault="00754B79" w:rsidP="00227C81">
      <w:pPr>
        <w:pStyle w:val="H23GR"/>
      </w:pPr>
      <w:r>
        <w:tab/>
      </w:r>
      <w:r>
        <w:tab/>
        <w:t>Равное представительство этнических меньшинств в составе и</w:t>
      </w:r>
      <w:r>
        <w:t>з</w:t>
      </w:r>
      <w:r>
        <w:t>бранных органов и разли</w:t>
      </w:r>
      <w:r>
        <w:t>ч</w:t>
      </w:r>
      <w:r>
        <w:t>ных служб общественного сектора</w:t>
      </w:r>
    </w:p>
    <w:p w:rsidR="00754B79" w:rsidRPr="00107938" w:rsidRDefault="00754B79" w:rsidP="00754B79">
      <w:pPr>
        <w:pStyle w:val="SingleTxtGR"/>
      </w:pPr>
      <w:r>
        <w:t>90.</w:t>
      </w:r>
      <w:r>
        <w:tab/>
        <w:t>В прошлом было предпринято немало инициатив для увеличения пре</w:t>
      </w:r>
      <w:r>
        <w:t>д</w:t>
      </w:r>
      <w:r>
        <w:t>ставленности этнических меньшинств в службах общественного сектора. В</w:t>
      </w:r>
      <w:r w:rsidR="00107938">
        <w:rPr>
          <w:lang w:val="en-US"/>
        </w:rPr>
        <w:t> </w:t>
      </w:r>
      <w:r>
        <w:t>долгосрочной перспективе важно, чтобы аспект разнообразия стал неотъе</w:t>
      </w:r>
      <w:r>
        <w:t>м</w:t>
      </w:r>
      <w:r>
        <w:t>лемым элементом кадровой политики в общественном секторе. Центральное правительство разрабатывает подобный комплексный подход к организации своей деятельности в рамках кампании по совершенствованию партнерских связ</w:t>
      </w:r>
      <w:r w:rsidR="00107938">
        <w:t>ей с профессиональными союзами.</w:t>
      </w:r>
    </w:p>
    <w:p w:rsidR="00754B79" w:rsidRPr="00107938" w:rsidRDefault="00754B79" w:rsidP="00754B79">
      <w:pPr>
        <w:pStyle w:val="SingleTxtGR"/>
      </w:pPr>
      <w:r>
        <w:t>91.</w:t>
      </w:r>
      <w:r>
        <w:tab/>
        <w:t>Одним из разработанных в последние годы инструментов для повышения уровня информированности и распространения практических методов для о</w:t>
      </w:r>
      <w:r>
        <w:t>р</w:t>
      </w:r>
      <w:r>
        <w:t>ганизаций общественного сектора (школ, пол</w:t>
      </w:r>
      <w:r>
        <w:t>и</w:t>
      </w:r>
      <w:r>
        <w:t>ции, центрального правительства и т.п.) стало пособие с изложением успешных мер по обеспечению разнообр</w:t>
      </w:r>
      <w:r>
        <w:t>а</w:t>
      </w:r>
      <w:r>
        <w:t>зия. Его основной задачей является оказание помощи управленцам в этом се</w:t>
      </w:r>
      <w:r>
        <w:t>к</w:t>
      </w:r>
      <w:r>
        <w:t>торе в выборе эффективных м</w:t>
      </w:r>
      <w:r w:rsidR="00107938">
        <w:t>ер по обеспечению разнообразия.</w:t>
      </w:r>
    </w:p>
    <w:p w:rsidR="00754B79" w:rsidRPr="00107938" w:rsidRDefault="00754B79" w:rsidP="00754B79">
      <w:pPr>
        <w:pStyle w:val="SingleTxtGR"/>
      </w:pPr>
      <w:r>
        <w:t>92.</w:t>
      </w:r>
      <w:r>
        <w:tab/>
        <w:t>Еще одним средством является индекс разнообразия, представляющий собой</w:t>
      </w:r>
      <w:r w:rsidR="00107938">
        <w:t xml:space="preserve"> интерактивный инструмент с веб</w:t>
      </w:r>
      <w:r w:rsidR="00107938" w:rsidRPr="00107938">
        <w:noBreakHyphen/>
      </w:r>
      <w:r>
        <w:t>сайтом (www.diversiteitsindex.nl), кот</w:t>
      </w:r>
      <w:r>
        <w:t>о</w:t>
      </w:r>
      <w:r>
        <w:t>рый содержит информацию о работниках некоторых общественных органов в</w:t>
      </w:r>
      <w:r w:rsidR="00107938">
        <w:rPr>
          <w:lang w:val="en-US"/>
        </w:rPr>
        <w:t> </w:t>
      </w:r>
      <w:r>
        <w:t>разбивке по широкому кругу показателей, таких, как пол, этническое прои</w:t>
      </w:r>
      <w:r>
        <w:t>с</w:t>
      </w:r>
      <w:r w:rsidR="00107938">
        <w:t>хождение и возраст.</w:t>
      </w:r>
    </w:p>
    <w:p w:rsidR="00754B79" w:rsidRPr="00107938" w:rsidRDefault="00754B79" w:rsidP="00754B79">
      <w:pPr>
        <w:pStyle w:val="SingleTxtGR"/>
      </w:pPr>
      <w:r>
        <w:t>93.</w:t>
      </w:r>
      <w:r>
        <w:tab/>
        <w:t>Социальные партнеры местных властей также приняли ряд совместных мер по повышению разнообразия трудовых ресурсов посредством осуществл</w:t>
      </w:r>
      <w:r>
        <w:t>е</w:t>
      </w:r>
      <w:r>
        <w:t>ния проектов совместно с Муниципальным организационно-трудовым фондом (</w:t>
      </w:r>
      <w:r w:rsidRPr="009A33D3">
        <w:rPr>
          <w:i/>
        </w:rPr>
        <w:t>A+O Fonds Gemeenten</w:t>
      </w:r>
      <w:r>
        <w:t>). Они оказали финансовую поддержку проектам по н</w:t>
      </w:r>
      <w:r>
        <w:t>а</w:t>
      </w:r>
      <w:r>
        <w:t>бору специалистов разных национальностей, организовали мастер-класс по в</w:t>
      </w:r>
      <w:r>
        <w:t>о</w:t>
      </w:r>
      <w:r>
        <w:t>просам разнообразия и создали сеть представителей для поощрения разнооб</w:t>
      </w:r>
      <w:r w:rsidR="00107938">
        <w:t>р</w:t>
      </w:r>
      <w:r w:rsidR="00107938">
        <w:t>а</w:t>
      </w:r>
      <w:r w:rsidR="00107938">
        <w:t>зия среди работников.</w:t>
      </w:r>
    </w:p>
    <w:p w:rsidR="00754B79" w:rsidRDefault="00107938" w:rsidP="00754B79">
      <w:pPr>
        <w:pStyle w:val="SingleTxtGR"/>
      </w:pPr>
      <w:r>
        <w:t>94.</w:t>
      </w:r>
      <w:r>
        <w:tab/>
        <w:t>В 2004</w:t>
      </w:r>
      <w:r w:rsidRPr="00107938">
        <w:t>–</w:t>
      </w:r>
      <w:r w:rsidR="00754B79">
        <w:t>2010</w:t>
      </w:r>
      <w:r>
        <w:rPr>
          <w:lang w:val="en-US"/>
        </w:rPr>
        <w:t> </w:t>
      </w:r>
      <w:r w:rsidR="00754B79">
        <w:t>годах Национальная сеть управления многообразием (НСУМ) оказывала услуги частному сектору, особенно малым и средним пре</w:t>
      </w:r>
      <w:r w:rsidR="00754B79">
        <w:t>д</w:t>
      </w:r>
      <w:r w:rsidR="00754B79">
        <w:t>приятиям. НСУМ занимается разработкой методов и средств по внедрению элемента управления многообразием в частном секторе.</w:t>
      </w:r>
    </w:p>
    <w:p w:rsidR="00754B79" w:rsidRDefault="00754B79" w:rsidP="00754B79">
      <w:pPr>
        <w:pStyle w:val="SingleTxtGR"/>
      </w:pPr>
      <w:r>
        <w:t>95.</w:t>
      </w:r>
      <w:r>
        <w:tab/>
        <w:t>Нидерланды считают, что все безработные должны внести свой вклад в</w:t>
      </w:r>
      <w:r w:rsidR="00107938">
        <w:rPr>
          <w:lang w:val="en-US"/>
        </w:rPr>
        <w:t> </w:t>
      </w:r>
      <w:r>
        <w:t xml:space="preserve">насыщение рынка труда. </w:t>
      </w:r>
    </w:p>
    <w:p w:rsidR="00754B79" w:rsidRPr="00107938" w:rsidRDefault="00754B79" w:rsidP="00754B79">
      <w:pPr>
        <w:pStyle w:val="SingleTxtGR"/>
      </w:pPr>
      <w:r>
        <w:t>96.</w:t>
      </w:r>
      <w:r>
        <w:tab/>
        <w:t>Проведенные исследования и результаты мониторинга проявлений ди</w:t>
      </w:r>
      <w:r>
        <w:t>с</w:t>
      </w:r>
      <w:r>
        <w:t>криминации свидетельствуют о том, что в целом неблагополучное положение мигрантов незападного происхождения на рынке труда не может быть вызвано исключительно дискриминацией. Оно объясняется также такими причинами, как низкая квалификация, недостаточное знание нидерландского языка и деф</w:t>
      </w:r>
      <w:r>
        <w:t>и</w:t>
      </w:r>
      <w:r>
        <w:t>цит навыков общ</w:t>
      </w:r>
      <w:r>
        <w:t>е</w:t>
      </w:r>
      <w:r w:rsidR="00107938">
        <w:t>ния.</w:t>
      </w:r>
    </w:p>
    <w:p w:rsidR="00754B79" w:rsidRDefault="00754B79" w:rsidP="00227C81">
      <w:pPr>
        <w:pStyle w:val="H23GR"/>
      </w:pPr>
      <w:r>
        <w:tab/>
      </w:r>
      <w:r>
        <w:tab/>
        <w:t>Общая политика поощрения реинтеграции на рынке труда</w:t>
      </w:r>
    </w:p>
    <w:p w:rsidR="00754B79" w:rsidRPr="00107938" w:rsidRDefault="00754B79" w:rsidP="00754B79">
      <w:pPr>
        <w:pStyle w:val="SingleTxtGR"/>
      </w:pPr>
      <w:r>
        <w:t>97.</w:t>
      </w:r>
      <w:r>
        <w:tab/>
        <w:t>Правительство стремится к достижению этой цели с помощью разрабо</w:t>
      </w:r>
      <w:r>
        <w:t>т</w:t>
      </w:r>
      <w:r>
        <w:t>ки мер общего характера и устранения препятствий, с которыми сталкиваются лица, ищущие работу, с тем чтобы обеспечить оказание эффективной услуги независимо от происхождения безработного. Предусматривается использов</w:t>
      </w:r>
      <w:r>
        <w:t>а</w:t>
      </w:r>
      <w:r>
        <w:t>ние стандартных мер и инструментов, учитывающих индивидуальную ситуацию каждого безработного, и применяемых в равной степени ко всем безработным независим</w:t>
      </w:r>
      <w:r w:rsidR="00107938">
        <w:t>о от происхождения.</w:t>
      </w:r>
    </w:p>
    <w:p w:rsidR="00754B79" w:rsidRPr="00107938" w:rsidRDefault="00754B79" w:rsidP="00754B79">
      <w:pPr>
        <w:pStyle w:val="SingleTxtGR"/>
      </w:pPr>
      <w:r>
        <w:t>98.</w:t>
      </w:r>
      <w:r>
        <w:tab/>
        <w:t>Главную роль в этой сфере играют местные органы власти, в распоряж</w:t>
      </w:r>
      <w:r>
        <w:t>е</w:t>
      </w:r>
      <w:r>
        <w:t>нии которых есть разнообразные возможности для оказания помощи безрабо</w:t>
      </w:r>
      <w:r>
        <w:t>т</w:t>
      </w:r>
      <w:r>
        <w:t xml:space="preserve">ным. Центральное правительство оказывает им поддержку с помощью таких программ, как </w:t>
      </w:r>
      <w:r w:rsidRPr="008B3360">
        <w:t>Impuls Vakmanschap</w:t>
      </w:r>
      <w:r>
        <w:t xml:space="preserve"> ("Наращивание экспертного потенциала"), призванных повысить эффективность и действенность работы социальных служб, а та</w:t>
      </w:r>
      <w:r w:rsidR="00107938">
        <w:t>кже качество оказываемых услуг.</w:t>
      </w:r>
    </w:p>
    <w:p w:rsidR="00754B79" w:rsidRPr="00107938" w:rsidRDefault="00754B79" w:rsidP="00754B79">
      <w:pPr>
        <w:pStyle w:val="SingleTxtGR"/>
      </w:pPr>
      <w:r>
        <w:t>99.</w:t>
      </w:r>
      <w:r>
        <w:tab/>
        <w:t>Правительство продолжает призывать безработных принимать на себя ответственность за поиск работы. Они должны активно использовать име</w:t>
      </w:r>
      <w:r>
        <w:t>ю</w:t>
      </w:r>
      <w:r>
        <w:t>щиеся на рынке труда возможности. Дополнительным стимулом станет ужест</w:t>
      </w:r>
      <w:r>
        <w:t>о</w:t>
      </w:r>
      <w:r>
        <w:t>чение условий выплаты пособий и введение соответствующих санкций в соо</w:t>
      </w:r>
      <w:r>
        <w:t>т</w:t>
      </w:r>
      <w:r>
        <w:t>ветствии с Законом о труде и социальной помощи. Региональный подход будет и</w:t>
      </w:r>
      <w:r w:rsidR="00107938">
        <w:rPr>
          <w:lang w:val="en-US"/>
        </w:rPr>
        <w:t> </w:t>
      </w:r>
      <w:r>
        <w:t>впредь находиться</w:t>
      </w:r>
      <w:r w:rsidR="00107938">
        <w:t xml:space="preserve"> в центре официальной политики.</w:t>
      </w:r>
    </w:p>
    <w:p w:rsidR="00754B79" w:rsidRDefault="00754B79" w:rsidP="00227C81">
      <w:pPr>
        <w:pStyle w:val="H23GR"/>
      </w:pPr>
      <w:r>
        <w:tab/>
      </w:r>
      <w:r>
        <w:tab/>
        <w:t>Агентства по трудоустройству</w:t>
      </w:r>
    </w:p>
    <w:p w:rsidR="00754B79" w:rsidRPr="00107938" w:rsidRDefault="00754B79" w:rsidP="00754B79">
      <w:pPr>
        <w:pStyle w:val="SingleTxtGR"/>
      </w:pPr>
      <w:r>
        <w:t>100.</w:t>
      </w:r>
      <w:r>
        <w:tab/>
        <w:t>Вопросами борьбы с дискриминацией должны прежде всего заниматься сами агентства по трудоустройству. Это также очень важно для поддержания репутации сектора в целом. Статс-секретарь по вопросам социальных дел и з</w:t>
      </w:r>
      <w:r>
        <w:t>а</w:t>
      </w:r>
      <w:r>
        <w:t>нятости провел переговоры с представителями сектора, которые заявили о св</w:t>
      </w:r>
      <w:r>
        <w:t>о</w:t>
      </w:r>
      <w:r>
        <w:t>ей готовности решать эти проблемы. Министерство социальных дел и занят</w:t>
      </w:r>
      <w:r>
        <w:t>о</w:t>
      </w:r>
      <w:r>
        <w:t>сти (МСДЗ) продолжает следить за развитием событий в этом секторе. Кроме того, по просьбе МСДЗ Нидерландский институт социальных исследований публикует отчет о мониторинге проявлений дискриминации, в котором ра</w:t>
      </w:r>
      <w:r>
        <w:t>с</w:t>
      </w:r>
      <w:r>
        <w:t>сматривается проблема дискриминации мигрантов незападного происхождения на рынке труда. В отчете о мониторинге проявлений дискриминации за 2012</w:t>
      </w:r>
      <w:r w:rsidR="00107938">
        <w:rPr>
          <w:lang w:val="en-US"/>
        </w:rPr>
        <w:t> </w:t>
      </w:r>
      <w:r>
        <w:t>год (это третий отчет, который будет опубликован) рассматривается также вопрос о</w:t>
      </w:r>
      <w:r w:rsidR="00107938">
        <w:rPr>
          <w:lang w:val="en-US"/>
        </w:rPr>
        <w:t> </w:t>
      </w:r>
      <w:r>
        <w:t>возможной дискриминации со сторо</w:t>
      </w:r>
      <w:r w:rsidR="00107938">
        <w:t>ны агентств по трудоустройству.</w:t>
      </w:r>
    </w:p>
    <w:p w:rsidR="00754B79" w:rsidRDefault="00754B79" w:rsidP="00227C81">
      <w:pPr>
        <w:pStyle w:val="H23GR"/>
      </w:pPr>
      <w:r>
        <w:tab/>
      </w:r>
      <w:r>
        <w:tab/>
        <w:t>Борьба с дискриминацией на рабочем месте</w:t>
      </w:r>
    </w:p>
    <w:p w:rsidR="00754B79" w:rsidRPr="00107938" w:rsidRDefault="00754B79" w:rsidP="00754B79">
      <w:pPr>
        <w:pStyle w:val="SingleTxtGR"/>
      </w:pPr>
      <w:r>
        <w:t>101.</w:t>
      </w:r>
      <w:r>
        <w:tab/>
        <w:t>Чтобы обеспечить соблюдение законодательства о борьбе с дискримин</w:t>
      </w:r>
      <w:r>
        <w:t>а</w:t>
      </w:r>
      <w:r>
        <w:t>цией</w:t>
      </w:r>
      <w:r w:rsidR="006279B6">
        <w:t>,</w:t>
      </w:r>
      <w:r>
        <w:t xml:space="preserve"> правительству необходимы сообщения о случаях дискриминации. Те, кто считают, что стали объектом дискриминации со стороны работодателя, могут обращаться в организации, которые созданы для рассмотрения подобных ж</w:t>
      </w:r>
      <w:r>
        <w:t>а</w:t>
      </w:r>
      <w:r>
        <w:t>лоб, такие как антидискриминационные бюро и Комиссия по вопросам равного обращения (в насто</w:t>
      </w:r>
      <w:r>
        <w:t>я</w:t>
      </w:r>
      <w:r>
        <w:t>щее время</w:t>
      </w:r>
      <w:r w:rsidR="004148E7">
        <w:t xml:space="preserve"> – </w:t>
      </w:r>
      <w:r>
        <w:t>Нидерландский институт по правам человека). В качестве последней инстанции жертвы дискриминации могут обращаться в</w:t>
      </w:r>
      <w:r w:rsidR="00107938">
        <w:rPr>
          <w:lang w:val="en-US"/>
        </w:rPr>
        <w:t> </w:t>
      </w:r>
      <w:r>
        <w:t>нидерландские суды. В соответствии с законодательством о безопасности тр</w:t>
      </w:r>
      <w:r>
        <w:t>у</w:t>
      </w:r>
      <w:r>
        <w:t>да, охране здоровья и социальном обеспечении работодатели обязаны создавать нормальные условия труда, которые включают меры по предотвращению ди</w:t>
      </w:r>
      <w:r>
        <w:t>с</w:t>
      </w:r>
      <w:r>
        <w:t>криминации и борьбе с ней. Трудовая инспекция следит за соблюдением этих законов и в случае их нарушения м</w:t>
      </w:r>
      <w:r w:rsidR="00107938">
        <w:t>ожет налагать штрафные санкции.</w:t>
      </w:r>
    </w:p>
    <w:p w:rsidR="00754B79" w:rsidRDefault="00754B79" w:rsidP="00227C81">
      <w:pPr>
        <w:pStyle w:val="H23GR"/>
      </w:pPr>
      <w:r>
        <w:tab/>
      </w:r>
      <w:r>
        <w:tab/>
        <w:t>Жилье</w:t>
      </w:r>
    </w:p>
    <w:p w:rsidR="00754B79" w:rsidRPr="00107938" w:rsidRDefault="00754B79" w:rsidP="00754B79">
      <w:pPr>
        <w:pStyle w:val="SingleTxtGR"/>
      </w:pPr>
      <w:r>
        <w:t>102.</w:t>
      </w:r>
      <w:r>
        <w:tab/>
        <w:t>В ежегодном докладе по вопросам интеграции за 2011</w:t>
      </w:r>
      <w:r w:rsidR="00107938">
        <w:rPr>
          <w:lang w:val="en-US"/>
        </w:rPr>
        <w:t> </w:t>
      </w:r>
      <w:r>
        <w:t>год содержится также характеристика ситуации с жильем для мигрантов. Мигранты незападн</w:t>
      </w:r>
      <w:r>
        <w:t>о</w:t>
      </w:r>
      <w:r>
        <w:t>го происхождения живут в основном в западной части Нидерландов, главным образом в больших городах. И хотя они стремятся селиться в определенных кварталах, анклавов, заселенных одной этнич</w:t>
      </w:r>
      <w:r w:rsidR="00107938">
        <w:t>еской группой, практически нет.</w:t>
      </w:r>
    </w:p>
    <w:p w:rsidR="00754B79" w:rsidRPr="00107938" w:rsidRDefault="00754B79" w:rsidP="00754B79">
      <w:pPr>
        <w:pStyle w:val="SingleTxtGR"/>
      </w:pPr>
      <w:r>
        <w:t>103.</w:t>
      </w:r>
      <w:r>
        <w:tab/>
        <w:t>Арендуемое жилье распределяется в соответствии с объективными кр</w:t>
      </w:r>
      <w:r>
        <w:t>и</w:t>
      </w:r>
      <w:r>
        <w:t>териями, такими как доход, размер семьи и время ожидания в очереди лиц, имеющих право на социальное жилье. Этническое происхождение здесь не принимается во внимание, поэтому представители этнических меньшинств имеют равные возможности для получения подобного жилья. В пропорци</w:t>
      </w:r>
      <w:r>
        <w:t>о</w:t>
      </w:r>
      <w:r>
        <w:t>нальном отношении среди владельцев домов гораздо меньше людей незападн</w:t>
      </w:r>
      <w:r>
        <w:t>о</w:t>
      </w:r>
      <w:r>
        <w:t>го происхождения, чем коренных голландцев. Частично это объясняется разн</w:t>
      </w:r>
      <w:r>
        <w:t>и</w:t>
      </w:r>
      <w:r>
        <w:t>цей в доходах и уровне образования. Однако с 1990-х</w:t>
      </w:r>
      <w:r w:rsidR="00107938">
        <w:rPr>
          <w:lang w:val="en-US"/>
        </w:rPr>
        <w:t> </w:t>
      </w:r>
      <w:r>
        <w:t>годов отмечается резкое увеличение числа владельцев домов из первой группы, и соотношение предст</w:t>
      </w:r>
      <w:r>
        <w:t>а</w:t>
      </w:r>
      <w:r>
        <w:t xml:space="preserve">вителей первой и второй </w:t>
      </w:r>
      <w:r w:rsidR="00107938">
        <w:t>групп постепенно выравнивается.</w:t>
      </w:r>
    </w:p>
    <w:p w:rsidR="00754B79" w:rsidRPr="00107938" w:rsidRDefault="00754B79" w:rsidP="00754B79">
      <w:pPr>
        <w:pStyle w:val="SingleTxtGR"/>
      </w:pPr>
      <w:r>
        <w:t>104.</w:t>
      </w:r>
      <w:r>
        <w:tab/>
        <w:t>Некоторые городские районы были выделены в качестве требующих ос</w:t>
      </w:r>
      <w:r>
        <w:t>о</w:t>
      </w:r>
      <w:r>
        <w:t>бого внимания; приним</w:t>
      </w:r>
      <w:r>
        <w:t>а</w:t>
      </w:r>
      <w:r>
        <w:t>ются меры, для того чтобы в подобных кварталах было обеспечено большее разнообразие предлагаемого жилья. Такой подход также отвечает интересам жителей незападного происхождения. Этот подход, учит</w:t>
      </w:r>
      <w:r>
        <w:t>ы</w:t>
      </w:r>
      <w:r>
        <w:t>вающий потребности определенных кварталов, способствует укреплению соц</w:t>
      </w:r>
      <w:r>
        <w:t>и</w:t>
      </w:r>
      <w:r>
        <w:t>альной сплоченности, участию арендаторов жилья в общественной жизни и</w:t>
      </w:r>
      <w:r w:rsidR="00107938">
        <w:rPr>
          <w:lang w:val="en-US"/>
        </w:rPr>
        <w:t> </w:t>
      </w:r>
      <w:r w:rsidR="00107938">
        <w:t>единению жителей кварталов.</w:t>
      </w:r>
    </w:p>
    <w:p w:rsidR="00754B79" w:rsidRPr="00107938" w:rsidRDefault="00754B79" w:rsidP="00754B79">
      <w:pPr>
        <w:pStyle w:val="SingleTxtGR"/>
      </w:pPr>
      <w:r>
        <w:t>105.</w:t>
      </w:r>
      <w:r>
        <w:tab/>
        <w:t>Правительство Нидерландов активно борется с дискриминацией в сфере жилья. Жилищные корпорации, муниципалитеты и другие субъекты, заинтер</w:t>
      </w:r>
      <w:r>
        <w:t>е</w:t>
      </w:r>
      <w:r>
        <w:t>сованные в решении этой проблемы, могут, например, воспользоваться спец</w:t>
      </w:r>
      <w:r>
        <w:t>и</w:t>
      </w:r>
      <w:r>
        <w:t>ально разработанными рекомендациями по борьбе с антисоциальным поведен</w:t>
      </w:r>
      <w:r>
        <w:t>и</w:t>
      </w:r>
      <w:r>
        <w:t>ем и деградацией жилых кварталов. Создана национальная платформа для борьбы с антисоциальным поведением в жилых кварталах, которая призвана улучшить сотрудничество между сторонами, участвующими в решении этой проблемы. Министерство внутренних дел и по делам Королевства пре</w:t>
      </w:r>
      <w:r>
        <w:t>д</w:t>
      </w:r>
      <w:r>
        <w:t>ложило возложить на эту платформу дополнительную задачу по сокращению числа и</w:t>
      </w:r>
      <w:r>
        <w:t>н</w:t>
      </w:r>
      <w:r>
        <w:t>цидентов, в результате которых жильцы из-за их этнического происхождения или сексуальной ориентации подвергаются такому притеснению, что вынужд</w:t>
      </w:r>
      <w:r>
        <w:t>е</w:t>
      </w:r>
      <w:r w:rsidR="00107938">
        <w:t>ны уезжать из своих домов.</w:t>
      </w:r>
    </w:p>
    <w:p w:rsidR="00754B79" w:rsidRDefault="00754B79" w:rsidP="00227C81">
      <w:pPr>
        <w:pStyle w:val="H23GR"/>
      </w:pPr>
      <w:r>
        <w:tab/>
      </w:r>
      <w:r>
        <w:tab/>
        <w:t>Закон о городских районах (особых мерах) ("Роттердамский закон")</w:t>
      </w:r>
    </w:p>
    <w:p w:rsidR="00754B79" w:rsidRPr="00107938" w:rsidRDefault="00754B79" w:rsidP="00754B79">
      <w:pPr>
        <w:pStyle w:val="SingleTxtGR"/>
      </w:pPr>
      <w:r>
        <w:t>106.</w:t>
      </w:r>
      <w:r>
        <w:tab/>
        <w:t>Дискриминация в сфере социального жилья практически отсутствует, в</w:t>
      </w:r>
      <w:r w:rsidR="00107938">
        <w:rPr>
          <w:lang w:val="en-US"/>
        </w:rPr>
        <w:t> </w:t>
      </w:r>
      <w:r>
        <w:t>значительной мере потому, что система распределения жилья опирается на объективные критерии. Жилье выделяется с учетом дохода, размера семьи и</w:t>
      </w:r>
      <w:r w:rsidR="00107938">
        <w:rPr>
          <w:lang w:val="en-US"/>
        </w:rPr>
        <w:t> </w:t>
      </w:r>
      <w:r>
        <w:t>времени ожидания в очереди или</w:t>
      </w:r>
      <w:r w:rsidR="00107938">
        <w:t xml:space="preserve"> может быть выиграно в лотерею.</w:t>
      </w:r>
    </w:p>
    <w:p w:rsidR="00754B79" w:rsidRPr="00107938" w:rsidRDefault="00107938" w:rsidP="00754B79">
      <w:pPr>
        <w:pStyle w:val="SingleTxtGR"/>
      </w:pPr>
      <w:r>
        <w:t>107.</w:t>
      </w:r>
      <w:r>
        <w:tab/>
        <w:t>Вместе с тем</w:t>
      </w:r>
      <w:r w:rsidR="00754B79">
        <w:t xml:space="preserve"> муниципалитеты могут использовать Закон о городских районах </w:t>
      </w:r>
      <w:r>
        <w:t>(особых мерах), известный также</w:t>
      </w:r>
      <w:r w:rsidR="00754B79">
        <w:t xml:space="preserve"> как "Роттердамский закон", для того чтобы люди, не имеющие трудовых доходов, не селились в определенных ква</w:t>
      </w:r>
      <w:r w:rsidR="00754B79">
        <w:t>р</w:t>
      </w:r>
      <w:r w:rsidR="00754B79">
        <w:t>талах. Эти положения могут иметь непропорционально серьезные п</w:t>
      </w:r>
      <w:r w:rsidR="00754B79">
        <w:t>о</w:t>
      </w:r>
      <w:r w:rsidR="00754B79">
        <w:t>следствия для этнических меньшинств, поскольку их представители гораздо чаще поп</w:t>
      </w:r>
      <w:r w:rsidR="00754B79">
        <w:t>а</w:t>
      </w:r>
      <w:r w:rsidR="00754B79">
        <w:t>дают в эту категорию, чем представители коренного населения. Поэтому и</w:t>
      </w:r>
      <w:r w:rsidR="00754B79">
        <w:t>с</w:t>
      </w:r>
      <w:r w:rsidR="00754B79">
        <w:t>пользовать этот закон можно только в определенных условиях. Закон можно применять только в тех кварталах, где качество жизни в высшей степени н</w:t>
      </w:r>
      <w:r w:rsidR="00754B79">
        <w:t>е</w:t>
      </w:r>
      <w:r w:rsidR="00754B79">
        <w:t>удовлетворительно. Муниципалитет должен предварительно использовать все иные имеющиеся возможности, а также объяснить, почему применение этого закона может способствовать исправлению конкретной ситуации и указать др</w:t>
      </w:r>
      <w:r w:rsidR="00754B79">
        <w:t>у</w:t>
      </w:r>
      <w:r w:rsidR="00754B79">
        <w:t>гие районы, где могли бы поселиться люди, которым запрещают селиться в ук</w:t>
      </w:r>
      <w:r w:rsidR="00754B79">
        <w:t>а</w:t>
      </w:r>
      <w:r w:rsidR="00754B79">
        <w:t>занном районе. Для применения этого закона в отношении конкретного горо</w:t>
      </w:r>
      <w:r w:rsidR="00754B79">
        <w:t>д</w:t>
      </w:r>
      <w:r w:rsidR="00754B79">
        <w:t xml:space="preserve">ского района необходимо специальное разрешение </w:t>
      </w:r>
      <w:r>
        <w:t xml:space="preserve">Министра </w:t>
      </w:r>
      <w:r w:rsidR="00754B79">
        <w:t>внутренних дел и</w:t>
      </w:r>
      <w:r>
        <w:rPr>
          <w:lang w:val="en-US"/>
        </w:rPr>
        <w:t> </w:t>
      </w:r>
      <w:r>
        <w:t>по делам Королевства.</w:t>
      </w:r>
    </w:p>
    <w:p w:rsidR="00754B79" w:rsidRDefault="00754B79" w:rsidP="00754B79">
      <w:pPr>
        <w:pStyle w:val="SingleTxtGR"/>
      </w:pPr>
      <w:r>
        <w:t>108.</w:t>
      </w:r>
      <w:r>
        <w:tab/>
        <w:t>Эти меры принимаются законодателем, для того чтобы как можно больше ограничить последствия для квартиросъемщиков. Этот подход поддерживают Государственный совет и парламент.</w:t>
      </w:r>
    </w:p>
    <w:p w:rsidR="00754B79" w:rsidRDefault="00754B79" w:rsidP="00227C81">
      <w:pPr>
        <w:pStyle w:val="H23GR"/>
      </w:pPr>
      <w:r>
        <w:tab/>
      </w:r>
      <w:r>
        <w:tab/>
        <w:t>Гостинично-ресторанный бизнес и спортивные центры</w:t>
      </w:r>
    </w:p>
    <w:p w:rsidR="00754B79" w:rsidRPr="00107938" w:rsidRDefault="00754B79" w:rsidP="00754B79">
      <w:pPr>
        <w:pStyle w:val="SingleTxtGR"/>
      </w:pPr>
      <w:r>
        <w:t>109.</w:t>
      </w:r>
      <w:r>
        <w:tab/>
        <w:t>В 2011</w:t>
      </w:r>
      <w:r w:rsidR="00107938">
        <w:rPr>
          <w:lang w:val="en-US"/>
        </w:rPr>
        <w:t> </w:t>
      </w:r>
      <w:r>
        <w:t xml:space="preserve">году </w:t>
      </w:r>
      <w:r w:rsidR="00107938">
        <w:t xml:space="preserve">Министр </w:t>
      </w:r>
      <w:r>
        <w:t xml:space="preserve">здравоохранения, благосостояния и спорта и </w:t>
      </w:r>
      <w:r w:rsidR="003F56D2">
        <w:t>М</w:t>
      </w:r>
      <w:r w:rsidR="003F56D2">
        <w:t>и</w:t>
      </w:r>
      <w:r w:rsidR="003F56D2">
        <w:t xml:space="preserve">нистр </w:t>
      </w:r>
      <w:r>
        <w:t>безопасности и юстиции представили в парламенте план действий "Со</w:t>
      </w:r>
      <w:r>
        <w:t>з</w:t>
      </w:r>
      <w:r>
        <w:t>дание более безопасной среды в спорте". Впоследствии план был реализован. Хотя спортивный сектор в Нидерландах функционирует на принципах самор</w:t>
      </w:r>
      <w:r>
        <w:t>е</w:t>
      </w:r>
      <w:r>
        <w:t>гулирования, тем не менее, разумеется, принимаются меры по пресечению де</w:t>
      </w:r>
      <w:r>
        <w:t>й</w:t>
      </w:r>
      <w:r>
        <w:t>ствий и высказываний, противоречащих положениям нидерландского и межд</w:t>
      </w:r>
      <w:r>
        <w:t>у</w:t>
      </w:r>
      <w:r>
        <w:t>народного права. В дополнение к деятельности органов уголовной юстиции план действий позволяет спортивному сектору пресекать нежелательное пов</w:t>
      </w:r>
      <w:r>
        <w:t>е</w:t>
      </w:r>
      <w:r>
        <w:t>дение (включая дискриминацию), бороться с эксцессами и поощрять позити</w:t>
      </w:r>
      <w:r>
        <w:t>в</w:t>
      </w:r>
      <w:r>
        <w:t>ные формы пос</w:t>
      </w:r>
      <w:r>
        <w:t>е</w:t>
      </w:r>
      <w:r>
        <w:t>дения. План действий охватывает все области и уровни спо</w:t>
      </w:r>
      <w:r w:rsidR="00107938">
        <w:t>рта и все возрастные категории.</w:t>
      </w:r>
    </w:p>
    <w:p w:rsidR="00754B79" w:rsidRDefault="00754B79" w:rsidP="00754B79">
      <w:pPr>
        <w:pStyle w:val="SingleTxtGR"/>
      </w:pPr>
      <w:r>
        <w:t>110.</w:t>
      </w:r>
      <w:r>
        <w:tab/>
        <w:t>Государственная прокуратура рассматривает любой отказ допустить женщину-мусульманку в спортивный зал из-за того, что она в соответствии с</w:t>
      </w:r>
      <w:r w:rsidR="00107938">
        <w:rPr>
          <w:lang w:val="en-US"/>
        </w:rPr>
        <w:t> </w:t>
      </w:r>
      <w:r>
        <w:t>требованиями религии носит хиджаб, в качестве уголовного преступления, подпадающего под действие статьи</w:t>
      </w:r>
      <w:r w:rsidR="00107938">
        <w:rPr>
          <w:lang w:val="en-US"/>
        </w:rPr>
        <w:t> </w:t>
      </w:r>
      <w:r w:rsidR="00107938">
        <w:t>429</w:t>
      </w:r>
      <w:r w:rsidR="00107938" w:rsidRPr="00107938">
        <w:noBreakHyphen/>
      </w:r>
      <w:r>
        <w:t>квартер Уголовного кодекса (дискрим</w:t>
      </w:r>
      <w:r>
        <w:t>и</w:t>
      </w:r>
      <w:r>
        <w:t>нация со стороны лица, исполняющего должностные, профессиональные или производственные об</w:t>
      </w:r>
      <w:r>
        <w:t>я</w:t>
      </w:r>
      <w:r>
        <w:t>занности). В январе 2011</w:t>
      </w:r>
      <w:r w:rsidR="00107938">
        <w:rPr>
          <w:lang w:val="en-US"/>
        </w:rPr>
        <w:t> </w:t>
      </w:r>
      <w:r>
        <w:t>года государственный прокурор Утрехта заявил представителям национальной сети спортивных залов, что во избежание привлечения к ответственности они должны изменить де</w:t>
      </w:r>
      <w:r>
        <w:t>й</w:t>
      </w:r>
      <w:r>
        <w:t>ствующие в их заведениях правила и снять запрет на посещение спортивных залов же</w:t>
      </w:r>
      <w:r>
        <w:t>н</w:t>
      </w:r>
      <w:r>
        <w:t>щинами-мусульманками в хиджабах. Указанная сеть спортивных залов подч</w:t>
      </w:r>
      <w:r>
        <w:t>и</w:t>
      </w:r>
      <w:r>
        <w:t>нилась, и теперь женщины-мусульманки в хиджабах могут заниматься во всех спортивных залах этой сети. Разрешено ношение и других головных уборов р</w:t>
      </w:r>
      <w:r>
        <w:t>е</w:t>
      </w:r>
      <w:r>
        <w:t>лигиозного характера, таких как ермолки и тюрбаны.</w:t>
      </w:r>
    </w:p>
    <w:p w:rsidR="00754B79" w:rsidRPr="00107938" w:rsidRDefault="00754B79" w:rsidP="00754B79">
      <w:pPr>
        <w:pStyle w:val="SingleTxtGR"/>
      </w:pPr>
      <w:r>
        <w:t>111.</w:t>
      </w:r>
      <w:r>
        <w:tab/>
      </w:r>
      <w:r w:rsidR="00107938" w:rsidRPr="00107938">
        <w:t>14</w:t>
      </w:r>
      <w:r w:rsidR="00107938">
        <w:rPr>
          <w:lang w:val="en-US"/>
        </w:rPr>
        <w:t> </w:t>
      </w:r>
      <w:r>
        <w:t>июня 2012</w:t>
      </w:r>
      <w:r w:rsidR="00107938">
        <w:rPr>
          <w:lang w:val="en-US"/>
        </w:rPr>
        <w:t> </w:t>
      </w:r>
      <w:r>
        <w:t>года тогдашний министр по делам иммигр</w:t>
      </w:r>
      <w:r>
        <w:t>а</w:t>
      </w:r>
      <w:r>
        <w:t>ции, интеграции и вопросам предоставления убежища провел совещание с участием представ</w:t>
      </w:r>
      <w:r>
        <w:t>и</w:t>
      </w:r>
      <w:r>
        <w:t>телей профсоюза и предпринимателей гостинично-ресторанного бизнеса, а</w:t>
      </w:r>
      <w:r w:rsidR="00107938">
        <w:rPr>
          <w:lang w:val="en-US"/>
        </w:rPr>
        <w:t> </w:t>
      </w:r>
      <w:r>
        <w:t>также антидискриминационных бюро и служб безопасности. Была достигнута договоренность об использовании подхода, опирающегося на принципы сам</w:t>
      </w:r>
      <w:r>
        <w:t>о</w:t>
      </w:r>
      <w:r>
        <w:t>регулирования гостинично-ресторанного бизнеса, который располагает базой поддержки в секторе и участвует в общих усилиях (наряду с комиссиями, в с</w:t>
      </w:r>
      <w:r>
        <w:t>о</w:t>
      </w:r>
      <w:r>
        <w:t>став которых входят представители муниципалитетов, полиции, предприним</w:t>
      </w:r>
      <w:r>
        <w:t>а</w:t>
      </w:r>
      <w:r>
        <w:t>телей данного сектора и антидискриминационных бюро) по борьбе с дискр</w:t>
      </w:r>
      <w:r>
        <w:t>и</w:t>
      </w:r>
      <w:r>
        <w:t>минацией в барах, клубах и подобных заведениях. Заключены добровольные соглашения, гарантирующие безопасность пребывания в этих заведениях. На совещании была достигнута договоренность о распространении системы до</w:t>
      </w:r>
      <w:r>
        <w:t>б</w:t>
      </w:r>
      <w:r>
        <w:t>ровольных соглашений и комиссий на те районы Нидерландов, где между заи</w:t>
      </w:r>
      <w:r>
        <w:t>н</w:t>
      </w:r>
      <w:r>
        <w:t>тересованными сторонами пока не налажено сотрудничество в борьбе с ди</w:t>
      </w:r>
      <w:r>
        <w:t>с</w:t>
      </w:r>
      <w:r>
        <w:t>криминацией. Предпринимателям, которые не откажутся от дискриминацио</w:t>
      </w:r>
      <w:r>
        <w:t>н</w:t>
      </w:r>
      <w:r>
        <w:t>ного подхода, грозят штрафные санкции. В ближайшее вр</w:t>
      </w:r>
      <w:r>
        <w:t>е</w:t>
      </w:r>
      <w:r>
        <w:t xml:space="preserve">мя будут проведены исследования в целях совершенствования этого подхода, в частности за счет более широкого распространения информации об этих мерах, ужесточения санкций и поиска решений проблем безопасности, с которыми сталкиваются </w:t>
      </w:r>
      <w:r w:rsidR="00107938">
        <w:t>предприниматели в этом секторе.</w:t>
      </w:r>
    </w:p>
    <w:p w:rsidR="00754B79" w:rsidRDefault="00754B79" w:rsidP="00754B79">
      <w:pPr>
        <w:pStyle w:val="SingleTxtGR"/>
      </w:pPr>
      <w:r>
        <w:t>112.</w:t>
      </w:r>
      <w:r>
        <w:tab/>
        <w:t>Более подробную информацию можно найти в кратком изложении суде</w:t>
      </w:r>
      <w:r>
        <w:t>б</w:t>
      </w:r>
      <w:r>
        <w:t>ного решения от 16</w:t>
      </w:r>
      <w:r w:rsidR="00107938">
        <w:rPr>
          <w:lang w:val="en-US"/>
        </w:rPr>
        <w:t> </w:t>
      </w:r>
      <w:r>
        <w:t>февраля 2010</w:t>
      </w:r>
      <w:r w:rsidR="00107938">
        <w:rPr>
          <w:lang w:val="en-US"/>
        </w:rPr>
        <w:t> </w:t>
      </w:r>
      <w:r>
        <w:t>года по делу о дискриминации в указанном секторе, которое вошло в подборку судебных решений по делам о дискримин</w:t>
      </w:r>
      <w:r>
        <w:t>а</w:t>
      </w:r>
      <w:r w:rsidR="00107938">
        <w:t>ции за 2010</w:t>
      </w:r>
      <w:r w:rsidR="00107938" w:rsidRPr="00107938">
        <w:t>–</w:t>
      </w:r>
      <w:r>
        <w:t>2012</w:t>
      </w:r>
      <w:r w:rsidR="00107938">
        <w:rPr>
          <w:lang w:val="en-US"/>
        </w:rPr>
        <w:t> </w:t>
      </w:r>
      <w:r>
        <w:t>годы, содержащуюся в приложении</w:t>
      </w:r>
      <w:r w:rsidR="00107938">
        <w:rPr>
          <w:lang w:val="en-US"/>
        </w:rPr>
        <w:t> </w:t>
      </w:r>
      <w:r>
        <w:t>II к настоящему д</w:t>
      </w:r>
      <w:r>
        <w:t>о</w:t>
      </w:r>
      <w:r>
        <w:t>кладу.</w:t>
      </w:r>
    </w:p>
    <w:p w:rsidR="00754B79" w:rsidRDefault="00754B79" w:rsidP="00227C81">
      <w:pPr>
        <w:pStyle w:val="H1GR"/>
      </w:pPr>
      <w:r>
        <w:tab/>
        <w:t>I.</w:t>
      </w:r>
      <w:r>
        <w:tab/>
        <w:t>Информация из Арубы, Кюрасао и Синт-Мартена (заключительное замечание</w:t>
      </w:r>
      <w:r w:rsidR="009A33D3">
        <w:t xml:space="preserve"> </w:t>
      </w:r>
      <w:r>
        <w:t>15)</w:t>
      </w:r>
    </w:p>
    <w:p w:rsidR="00754B79" w:rsidRDefault="00754B79" w:rsidP="00227C81">
      <w:pPr>
        <w:pStyle w:val="H23GR"/>
      </w:pPr>
      <w:r>
        <w:tab/>
      </w:r>
      <w:r>
        <w:tab/>
        <w:t>Аруба</w:t>
      </w:r>
    </w:p>
    <w:p w:rsidR="00754B79" w:rsidRDefault="00227C81" w:rsidP="00227C81">
      <w:pPr>
        <w:pStyle w:val="H23GR"/>
      </w:pPr>
      <w:r>
        <w:tab/>
      </w:r>
      <w:r w:rsidR="00754B79">
        <w:t>a)</w:t>
      </w:r>
      <w:r w:rsidR="00754B79">
        <w:tab/>
        <w:t>Введение</w:t>
      </w:r>
    </w:p>
    <w:p w:rsidR="00754B79" w:rsidRDefault="00754B79" w:rsidP="00754B79">
      <w:pPr>
        <w:pStyle w:val="SingleTxtGR"/>
      </w:pPr>
      <w:r>
        <w:t>113.</w:t>
      </w:r>
      <w:r>
        <w:tab/>
        <w:t>Во исполнение статьи</w:t>
      </w:r>
      <w:r w:rsidR="00107938">
        <w:rPr>
          <w:lang w:val="en-US"/>
        </w:rPr>
        <w:t> </w:t>
      </w:r>
      <w:r>
        <w:t>9 Международной конвенции о ликвидации всех форм расовой дискриминации ("Конвенция") настоящий сводный доклад пре</w:t>
      </w:r>
      <w:r>
        <w:t>д</w:t>
      </w:r>
      <w:r>
        <w:t>ставлен в соответствии с Руководящими принц</w:t>
      </w:r>
      <w:r>
        <w:t>и</w:t>
      </w:r>
      <w:r>
        <w:t>пами подготовки документа по КЛРД, подлежащего представлению государствами-участниками в соо</w:t>
      </w:r>
      <w:r>
        <w:t>т</w:t>
      </w:r>
      <w:r>
        <w:t>ветствии с пунктом</w:t>
      </w:r>
      <w:r w:rsidR="00107938">
        <w:rPr>
          <w:lang w:val="en-US"/>
        </w:rPr>
        <w:t> </w:t>
      </w:r>
      <w:r>
        <w:t>1 статьи</w:t>
      </w:r>
      <w:r w:rsidR="00107938">
        <w:rPr>
          <w:lang w:val="en-US"/>
        </w:rPr>
        <w:t> </w:t>
      </w:r>
      <w:r>
        <w:t>9 Конвенции (CERD/C/2007/1 от 13</w:t>
      </w:r>
      <w:r w:rsidR="00107938">
        <w:rPr>
          <w:lang w:val="en-US"/>
        </w:rPr>
        <w:t> </w:t>
      </w:r>
      <w:r>
        <w:t>июня 2008</w:t>
      </w:r>
      <w:r w:rsidR="00107938">
        <w:rPr>
          <w:lang w:val="en-US"/>
        </w:rPr>
        <w:t> </w:t>
      </w:r>
      <w:r>
        <w:t>года). Н</w:t>
      </w:r>
      <w:r>
        <w:t>а</w:t>
      </w:r>
      <w:r>
        <w:t>стоящий доклад охватывает период с 2003</w:t>
      </w:r>
      <w:r w:rsidR="00107938">
        <w:rPr>
          <w:lang w:val="en-US"/>
        </w:rPr>
        <w:t> </w:t>
      </w:r>
      <w:r>
        <w:t>года по сентябрь 2012</w:t>
      </w:r>
      <w:r w:rsidR="00107938">
        <w:rPr>
          <w:lang w:val="en-US"/>
        </w:rPr>
        <w:t> </w:t>
      </w:r>
      <w:r>
        <w:t>года и являе</w:t>
      </w:r>
      <w:r>
        <w:t>т</w:t>
      </w:r>
      <w:r>
        <w:t>ся продолжением пятнадцатого и шестнадцатого периодических докладов, представленных в одном документе Комитету по ликвидации расовой дискр</w:t>
      </w:r>
      <w:r>
        <w:t>и</w:t>
      </w:r>
      <w:r>
        <w:t>минации ("Комитет") в октябре 2003</w:t>
      </w:r>
      <w:r w:rsidR="00107938">
        <w:rPr>
          <w:lang w:val="en-US"/>
        </w:rPr>
        <w:t> </w:t>
      </w:r>
      <w:r>
        <w:t>года и охватывающих период до июня 2012</w:t>
      </w:r>
      <w:r w:rsidR="00107938">
        <w:rPr>
          <w:lang w:val="en-US"/>
        </w:rPr>
        <w:t> </w:t>
      </w:r>
      <w:r>
        <w:t>года.</w:t>
      </w:r>
    </w:p>
    <w:p w:rsidR="00754B79" w:rsidRDefault="00754B79" w:rsidP="00754B79">
      <w:pPr>
        <w:pStyle w:val="SingleTxtGR"/>
      </w:pPr>
      <w:r>
        <w:t>114.</w:t>
      </w:r>
      <w:r>
        <w:tab/>
        <w:t>Этот доклад необходимо рассматривать вместе с предыдущими доклад</w:t>
      </w:r>
      <w:r>
        <w:t>а</w:t>
      </w:r>
      <w:r>
        <w:t>ми, представленными Арубой. В доклад не включены вопросы, рассмотренные в предыдущих докладах, если по ним не произошло изменений в период, охв</w:t>
      </w:r>
      <w:r>
        <w:t>а</w:t>
      </w:r>
      <w:r>
        <w:t>тываемый настоящим докладом. Настоящий доклад содержит излож</w:t>
      </w:r>
      <w:r>
        <w:t>е</w:t>
      </w:r>
      <w:r>
        <w:t>ние новых событий в Арубе, связанных с осуществлением Конвенции. Кроме того, в нем содержится информация, касающаяся рекомендаций Комитета по семнадцатому и восемнадцатому периодическим докладам Нидерландов.</w:t>
      </w:r>
    </w:p>
    <w:p w:rsidR="00754B79" w:rsidRDefault="00227C81" w:rsidP="00227C81">
      <w:pPr>
        <w:pStyle w:val="H23GR"/>
      </w:pPr>
      <w:r>
        <w:tab/>
      </w:r>
      <w:r w:rsidR="00754B79">
        <w:t>b)</w:t>
      </w:r>
      <w:r w:rsidR="00754B79">
        <w:tab/>
        <w:t>Возобновление деятельности Национального комитета по правам человека Арубы (закл</w:t>
      </w:r>
      <w:r w:rsidR="00754B79">
        <w:t>ю</w:t>
      </w:r>
      <w:r w:rsidR="00754B79">
        <w:t>чительное замечание</w:t>
      </w:r>
      <w:r w:rsidR="00516C83">
        <w:rPr>
          <w:lang w:val="en-US"/>
        </w:rPr>
        <w:t> </w:t>
      </w:r>
      <w:r w:rsidR="00754B79">
        <w:t>15)</w:t>
      </w:r>
    </w:p>
    <w:p w:rsidR="00754B79" w:rsidRPr="002E549C" w:rsidRDefault="00754B79" w:rsidP="00754B79">
      <w:pPr>
        <w:pStyle w:val="SingleTxtGR"/>
      </w:pPr>
      <w:r>
        <w:t>115.</w:t>
      </w:r>
      <w:r>
        <w:tab/>
        <w:t>В своих заключительных замечаниях и рекомендациях от 5</w:t>
      </w:r>
      <w:r w:rsidR="00516C83">
        <w:rPr>
          <w:lang w:val="en-US"/>
        </w:rPr>
        <w:t> </w:t>
      </w:r>
      <w:r>
        <w:t>марта 2010</w:t>
      </w:r>
      <w:r w:rsidR="00516C83">
        <w:rPr>
          <w:lang w:val="en-US"/>
        </w:rPr>
        <w:t> </w:t>
      </w:r>
      <w:r>
        <w:t>года (CERD/C/NLD/CO/17-18) Комитет рекомендовал правительству (пункт</w:t>
      </w:r>
      <w:r w:rsidR="002E549C">
        <w:rPr>
          <w:lang w:val="en-US"/>
        </w:rPr>
        <w:t> </w:t>
      </w:r>
      <w:r>
        <w:t>15) представить полную информацию об осуществлении Конвенции в</w:t>
      </w:r>
      <w:r w:rsidR="002E549C">
        <w:rPr>
          <w:lang w:val="en-US"/>
        </w:rPr>
        <w:t> </w:t>
      </w:r>
      <w:r w:rsidR="002E549C">
        <w:t>Арубе.</w:t>
      </w:r>
    </w:p>
    <w:p w:rsidR="00754B79" w:rsidRPr="002E549C" w:rsidRDefault="00754B79" w:rsidP="00754B79">
      <w:pPr>
        <w:pStyle w:val="SingleTxtGR"/>
      </w:pPr>
      <w:r>
        <w:t>116.</w:t>
      </w:r>
      <w:r>
        <w:tab/>
        <w:t>После нескольких лет бездействия возобновлена деятельность Наци</w:t>
      </w:r>
      <w:r>
        <w:t>о</w:t>
      </w:r>
      <w:r>
        <w:t>нального комитета по правам человека Арубы. В задачи Национального ком</w:t>
      </w:r>
      <w:r>
        <w:t>и</w:t>
      </w:r>
      <w:r>
        <w:t>тета по правам человека входит обзор политики прав</w:t>
      </w:r>
      <w:r>
        <w:t>и</w:t>
      </w:r>
      <w:r>
        <w:t>тельства по защите прав, закрепленных в Конвенции, мониторинг соответствия законодательства пол</w:t>
      </w:r>
      <w:r>
        <w:t>о</w:t>
      </w:r>
      <w:r>
        <w:t>жениям Конвенции, информирование населения об обязательствах Арубы в с</w:t>
      </w:r>
      <w:r>
        <w:t>о</w:t>
      </w:r>
      <w:r>
        <w:t>ответствии с Конвенцией и подготовка национальных докладов в соответствии с требованиями международных договоров о пр</w:t>
      </w:r>
      <w:r>
        <w:t>а</w:t>
      </w:r>
      <w:r w:rsidR="002E549C">
        <w:t>вах человека.</w:t>
      </w:r>
    </w:p>
    <w:p w:rsidR="00754B79" w:rsidRDefault="00754B79" w:rsidP="00227C81">
      <w:pPr>
        <w:pStyle w:val="H23GR"/>
      </w:pPr>
      <w:r>
        <w:tab/>
      </w:r>
      <w:r>
        <w:tab/>
        <w:t>Кюрасао</w:t>
      </w:r>
    </w:p>
    <w:p w:rsidR="00754B79" w:rsidRDefault="00754B79" w:rsidP="00754B79">
      <w:pPr>
        <w:pStyle w:val="SingleTxtGR"/>
      </w:pPr>
      <w:r>
        <w:t>117.</w:t>
      </w:r>
      <w:r>
        <w:tab/>
        <w:t>Настоящая информация о</w:t>
      </w:r>
      <w:r w:rsidR="002E549C">
        <w:t xml:space="preserve"> Кюрасао охватывает 2006</w:t>
      </w:r>
      <w:r w:rsidR="002E549C" w:rsidRPr="002E549C">
        <w:t>–</w:t>
      </w:r>
      <w:r>
        <w:t>2012</w:t>
      </w:r>
      <w:r w:rsidR="002E549C">
        <w:rPr>
          <w:lang w:val="en-US"/>
        </w:rPr>
        <w:t> </w:t>
      </w:r>
      <w:r>
        <w:t>годы и должна рассматриваться вместе с предыдущими периодическими докладами. Содерж</w:t>
      </w:r>
      <w:r>
        <w:t>а</w:t>
      </w:r>
      <w:r>
        <w:t>щаяся в докладе информация изложена по мере возможности в соответствии с</w:t>
      </w:r>
      <w:r w:rsidR="002E549C">
        <w:rPr>
          <w:lang w:val="en-US"/>
        </w:rPr>
        <w:t> </w:t>
      </w:r>
      <w:r>
        <w:t>пересмотренными общими руководящими принципами, утвержденными К</w:t>
      </w:r>
      <w:r>
        <w:t>о</w:t>
      </w:r>
      <w:r>
        <w:t>митетом в 2008</w:t>
      </w:r>
      <w:r w:rsidR="002E549C">
        <w:rPr>
          <w:lang w:val="en-US"/>
        </w:rPr>
        <w:t> </w:t>
      </w:r>
      <w:r>
        <w:t>году (CERD/C/2007/1). Доклад содержит дополнительную и</w:t>
      </w:r>
      <w:r>
        <w:t>н</w:t>
      </w:r>
      <w:r>
        <w:t>формацию и статистические данные по вопросам, затронутым Комитетом при рассмотрении семнадцатого и восемнадцатого периодических докладов; в нем рассматриваются также вопросы, поднятые при обсуждении последнего ун</w:t>
      </w:r>
      <w:r>
        <w:t>и</w:t>
      </w:r>
      <w:r>
        <w:t>версального периодического обзора Королевства Нидерландов. В настоящий доклад также включена обновленная информация из четырнадцатого период</w:t>
      </w:r>
      <w:r>
        <w:t>и</w:t>
      </w:r>
      <w:r>
        <w:t>ческого доклада.</w:t>
      </w:r>
    </w:p>
    <w:p w:rsidR="00754B79" w:rsidRDefault="00754B79" w:rsidP="00754B79">
      <w:pPr>
        <w:pStyle w:val="SingleTxtGR"/>
      </w:pPr>
      <w:r>
        <w:t>118.</w:t>
      </w:r>
      <w:r>
        <w:tab/>
        <w:t>При подготовке этого доклада авторы, в частности, проводили консульт</w:t>
      </w:r>
      <w:r>
        <w:t>а</w:t>
      </w:r>
      <w:r>
        <w:t>ции с неправительственными организациями, представляющими интересы групп мигрантов. Информация, полученная из этих источников и опирающаяся на практический опыт, была обсуждена в соответствующих государственных органах.</w:t>
      </w:r>
    </w:p>
    <w:p w:rsidR="00754B79" w:rsidRDefault="00754B79" w:rsidP="00227C81">
      <w:pPr>
        <w:pStyle w:val="H23GR"/>
      </w:pPr>
      <w:r>
        <w:tab/>
      </w:r>
      <w:r>
        <w:tab/>
        <w:t>Общая информация</w:t>
      </w:r>
    </w:p>
    <w:p w:rsidR="00754B79" w:rsidRPr="002E549C" w:rsidRDefault="008B3360" w:rsidP="00754B79">
      <w:pPr>
        <w:pStyle w:val="SingleTxtGR"/>
      </w:pPr>
      <w:r>
        <w:t>119.</w:t>
      </w:r>
      <w:r>
        <w:tab/>
        <w:t>За последние пять–</w:t>
      </w:r>
      <w:r w:rsidR="00754B79">
        <w:t>десять лет в Карибском регионе и особенно в Кюр</w:t>
      </w:r>
      <w:r w:rsidR="00754B79">
        <w:t>а</w:t>
      </w:r>
      <w:r w:rsidR="00754B79">
        <w:t>сао проблемам иммиграции и мигрантов уделялось значительно больше вним</w:t>
      </w:r>
      <w:r w:rsidR="00754B79">
        <w:t>а</w:t>
      </w:r>
      <w:r w:rsidR="00754B79">
        <w:t>ния. Примером может служить специальное исследование, проведенное Централ</w:t>
      </w:r>
      <w:r w:rsidR="00754B79">
        <w:t>ь</w:t>
      </w:r>
      <w:r w:rsidR="00754B79">
        <w:t>ным статистическим бюро (ЦСБ) Кюрасао, на основании которого в 2008</w:t>
      </w:r>
      <w:r w:rsidR="002E549C">
        <w:rPr>
          <w:lang w:val="en-US"/>
        </w:rPr>
        <w:t> </w:t>
      </w:r>
      <w:r w:rsidR="00754B79">
        <w:t>году был издан статистический журнал "Модус". Опираясь на информацию, пол</w:t>
      </w:r>
      <w:r w:rsidR="00754B79">
        <w:t>у</w:t>
      </w:r>
      <w:r w:rsidR="00754B79">
        <w:t>ченную в ходе переписи населения в 2001</w:t>
      </w:r>
      <w:r w:rsidR="002E549C">
        <w:rPr>
          <w:lang w:val="en-US"/>
        </w:rPr>
        <w:t> </w:t>
      </w:r>
      <w:r w:rsidR="00754B79">
        <w:t>году, журнал опубликовал анализ с</w:t>
      </w:r>
      <w:r w:rsidR="00754B79">
        <w:t>о</w:t>
      </w:r>
      <w:r w:rsidR="00754B79">
        <w:t>циально-экономического положения и демографических характеристик мигра</w:t>
      </w:r>
      <w:r w:rsidR="00754B79">
        <w:t>н</w:t>
      </w:r>
      <w:r w:rsidR="00754B79">
        <w:t>тов. Хотя этой информации более десяти лет, она все еще довольно точно отр</w:t>
      </w:r>
      <w:r w:rsidR="00754B79">
        <w:t>а</w:t>
      </w:r>
      <w:r w:rsidR="00754B79">
        <w:t>жает</w:t>
      </w:r>
      <w:r w:rsidR="002E549C">
        <w:t xml:space="preserve"> положение мигрантов в Кюрасао.</w:t>
      </w:r>
    </w:p>
    <w:p w:rsidR="00754B79" w:rsidRDefault="00754B79" w:rsidP="00754B79">
      <w:pPr>
        <w:pStyle w:val="SingleTxtGR"/>
      </w:pPr>
      <w:r>
        <w:t>120.</w:t>
      </w:r>
      <w:r>
        <w:tab/>
        <w:t>ЦСБ установило, что в 2001 году мигранты составляли 26,4</w:t>
      </w:r>
      <w:r w:rsidR="002E549C" w:rsidRPr="002E549C">
        <w:t>%</w:t>
      </w:r>
      <w:r>
        <w:t xml:space="preserve"> населения. Из них 51</w:t>
      </w:r>
      <w:r w:rsidR="002E549C" w:rsidRPr="002E549C">
        <w:t>%</w:t>
      </w:r>
      <w:r>
        <w:t xml:space="preserve"> приходился на граждан других государств, бóльшая часть которых (18,7</w:t>
      </w:r>
      <w:r w:rsidR="002E549C" w:rsidRPr="002E549C">
        <w:t>%</w:t>
      </w:r>
      <w:r>
        <w:t>) первоначально являлись выходцами из Доминиканской Республики. 49,6</w:t>
      </w:r>
      <w:r w:rsidR="002E549C" w:rsidRPr="002E549C">
        <w:t>%</w:t>
      </w:r>
      <w:r>
        <w:t xml:space="preserve"> населения Антильских островов входят в возрастную кате</w:t>
      </w:r>
      <w:r w:rsidR="002E549C">
        <w:t xml:space="preserve">горию </w:t>
      </w:r>
      <w:r w:rsidR="002E549C" w:rsidRPr="002E549C">
        <w:br/>
      </w:r>
      <w:r w:rsidR="002E549C">
        <w:t>24</w:t>
      </w:r>
      <w:r w:rsidR="002E549C" w:rsidRPr="002E549C">
        <w:t>–</w:t>
      </w:r>
      <w:r>
        <w:t>64</w:t>
      </w:r>
      <w:r w:rsidR="002E549C">
        <w:rPr>
          <w:lang w:val="en-US"/>
        </w:rPr>
        <w:t> </w:t>
      </w:r>
      <w:r>
        <w:t>года; для мигрантов этот показатель составляет 68,4</w:t>
      </w:r>
      <w:r w:rsidR="002E549C" w:rsidRPr="002E549C">
        <w:t>%</w:t>
      </w:r>
      <w:r>
        <w:t>.</w:t>
      </w:r>
    </w:p>
    <w:p w:rsidR="00754B79" w:rsidRDefault="00754B79" w:rsidP="00754B79">
      <w:pPr>
        <w:pStyle w:val="SingleTxtGR"/>
      </w:pPr>
      <w:r>
        <w:t>121.</w:t>
      </w:r>
      <w:r>
        <w:tab/>
        <w:t>Что касается социально-экономического положения мигрантов из Кари</w:t>
      </w:r>
      <w:r>
        <w:t>б</w:t>
      </w:r>
      <w:r>
        <w:t>ского региона по сравнению с другими группами, ЦСБ на основании получе</w:t>
      </w:r>
      <w:r>
        <w:t>н</w:t>
      </w:r>
      <w:r>
        <w:t>ных в 2001</w:t>
      </w:r>
      <w:r w:rsidR="002E549C">
        <w:rPr>
          <w:lang w:val="en-US"/>
        </w:rPr>
        <w:t> </w:t>
      </w:r>
      <w:r>
        <w:t>году данных пришло к выводу о том, что в целом для них характе</w:t>
      </w:r>
      <w:r>
        <w:t>р</w:t>
      </w:r>
      <w:r>
        <w:t>ны не очень высокий уровень образования, низкий уровень участия в образов</w:t>
      </w:r>
      <w:r>
        <w:t>а</w:t>
      </w:r>
      <w:r>
        <w:t>тельном процессе, высокий уровень участия в трудовой деятельности, высокий уровень безработ</w:t>
      </w:r>
      <w:r>
        <w:t>и</w:t>
      </w:r>
      <w:r>
        <w:t>цы, высокий уровень работающих и низкий уровень доходов (источник: "Модус", статистический журнал, 2008</w:t>
      </w:r>
      <w:r w:rsidR="002E549C">
        <w:rPr>
          <w:lang w:val="en-US"/>
        </w:rPr>
        <w:t> </w:t>
      </w:r>
      <w:r>
        <w:t>год, №</w:t>
      </w:r>
      <w:r w:rsidR="002E549C">
        <w:rPr>
          <w:lang w:val="en-US"/>
        </w:rPr>
        <w:t> </w:t>
      </w:r>
      <w:r>
        <w:t>1, Мигранты в Н</w:t>
      </w:r>
      <w:r>
        <w:t>и</w:t>
      </w:r>
      <w:r>
        <w:t>дерландских Антильских Островах).</w:t>
      </w:r>
    </w:p>
    <w:p w:rsidR="00754B79" w:rsidRDefault="00754B79" w:rsidP="00754B79">
      <w:pPr>
        <w:pStyle w:val="SingleTxtGR"/>
      </w:pPr>
      <w:r>
        <w:t>122.</w:t>
      </w:r>
      <w:r>
        <w:tab/>
        <w:t>У мигрантов из Европы и Северной Америки по сравнению с другими группами лучше показатели участия в образовательном процессе, у них выс</w:t>
      </w:r>
      <w:r>
        <w:t>о</w:t>
      </w:r>
      <w:r>
        <w:t>кий уровень образования, более низкий уровень участия в трудовой деятельн</w:t>
      </w:r>
      <w:r>
        <w:t>о</w:t>
      </w:r>
      <w:r>
        <w:t>сти, низкий уровень безработицы, более низкий процент работающих и выс</w:t>
      </w:r>
      <w:r>
        <w:t>о</w:t>
      </w:r>
      <w:r>
        <w:t>кий средний доход у тех, кто работает (источник: "Модус", статистический журнал, 2008</w:t>
      </w:r>
      <w:r w:rsidR="002E549C">
        <w:rPr>
          <w:lang w:val="en-US"/>
        </w:rPr>
        <w:t> </w:t>
      </w:r>
      <w:r>
        <w:t>год, №</w:t>
      </w:r>
      <w:r w:rsidR="002E549C">
        <w:rPr>
          <w:lang w:val="en-US"/>
        </w:rPr>
        <w:t> </w:t>
      </w:r>
      <w:r>
        <w:t>1, М</w:t>
      </w:r>
      <w:r>
        <w:t>и</w:t>
      </w:r>
      <w:r>
        <w:t>гранты в Нидерландских Антильских Островах).</w:t>
      </w:r>
    </w:p>
    <w:p w:rsidR="00754B79" w:rsidRPr="009A33D3" w:rsidRDefault="00754B79" w:rsidP="00754B79">
      <w:pPr>
        <w:pStyle w:val="SingleTxtGR"/>
      </w:pPr>
      <w:r>
        <w:t>123.</w:t>
      </w:r>
      <w:r>
        <w:tab/>
        <w:t>Согласно докладу, представленному в 2011</w:t>
      </w:r>
      <w:r w:rsidR="002E549C">
        <w:rPr>
          <w:lang w:val="en-US"/>
        </w:rPr>
        <w:t> </w:t>
      </w:r>
      <w:r>
        <w:t>году</w:t>
      </w:r>
      <w:r w:rsidR="009A33D3">
        <w:t xml:space="preserve"> </w:t>
      </w:r>
      <w:r>
        <w:t>Д.</w:t>
      </w:r>
      <w:r w:rsidR="006279B6">
        <w:t> </w:t>
      </w:r>
      <w:r>
        <w:t>Де</w:t>
      </w:r>
      <w:r w:rsidR="006279B6">
        <w:t> </w:t>
      </w:r>
      <w:r>
        <w:t>Брейном и</w:t>
      </w:r>
      <w:r w:rsidR="002E549C">
        <w:rPr>
          <w:lang w:val="en-US"/>
        </w:rPr>
        <w:t> </w:t>
      </w:r>
      <w:r w:rsidR="008B3360">
        <w:t>М. Грот</w:t>
      </w:r>
      <w:r>
        <w:t>ом (Риски и возможности региональной миграции в МОРАГ в после</w:t>
      </w:r>
      <w:r>
        <w:t>д</w:t>
      </w:r>
      <w:r>
        <w:t>ний период (на примере Кюрасао)), с 2000</w:t>
      </w:r>
      <w:r w:rsidR="002E549C">
        <w:rPr>
          <w:lang w:val="en-US"/>
        </w:rPr>
        <w:t> </w:t>
      </w:r>
      <w:r>
        <w:t>года по июнь 2010</w:t>
      </w:r>
      <w:r w:rsidR="002E549C">
        <w:rPr>
          <w:lang w:val="en-US"/>
        </w:rPr>
        <w:t> </w:t>
      </w:r>
      <w:r>
        <w:t>года в этом р</w:t>
      </w:r>
      <w:r>
        <w:t>е</w:t>
      </w:r>
      <w:r>
        <w:t>гионе больше всего мигрантов (легальных мигрантов первого поколения) пр</w:t>
      </w:r>
      <w:r>
        <w:t>и</w:t>
      </w:r>
      <w:r>
        <w:t>было в Кюрасао из Колумбии (4</w:t>
      </w:r>
      <w:r w:rsidR="002E549C">
        <w:rPr>
          <w:lang w:val="en-US"/>
        </w:rPr>
        <w:t> </w:t>
      </w:r>
      <w:r>
        <w:t>432), Доминиканской Республики (3</w:t>
      </w:r>
      <w:r w:rsidR="002E549C">
        <w:rPr>
          <w:lang w:val="en-US"/>
        </w:rPr>
        <w:t> </w:t>
      </w:r>
      <w:r>
        <w:t>309), В</w:t>
      </w:r>
      <w:r>
        <w:t>е</w:t>
      </w:r>
      <w:r>
        <w:t>несуэлы (1</w:t>
      </w:r>
      <w:r w:rsidR="002E549C">
        <w:rPr>
          <w:lang w:val="en-US"/>
        </w:rPr>
        <w:t> </w:t>
      </w:r>
      <w:r>
        <w:t>271), Гаити (2</w:t>
      </w:r>
      <w:r w:rsidR="002E549C">
        <w:rPr>
          <w:lang w:val="en-US"/>
        </w:rPr>
        <w:t> </w:t>
      </w:r>
      <w:r>
        <w:t>689) и Ямайки (957) (ЦСБ Нидерландских Антил</w:t>
      </w:r>
      <w:r>
        <w:t>ь</w:t>
      </w:r>
      <w:r>
        <w:t>ских Островов/мэрия Виллемстада).</w:t>
      </w:r>
    </w:p>
    <w:p w:rsidR="00280B3D" w:rsidRPr="00280B3D" w:rsidRDefault="00280B3D" w:rsidP="00280B3D">
      <w:pPr>
        <w:pStyle w:val="SingleTxtGR"/>
        <w:keepNext/>
        <w:jc w:val="left"/>
        <w:rPr>
          <w:b/>
        </w:rPr>
      </w:pPr>
      <w:r w:rsidRPr="00280B3D">
        <w:rPr>
          <w:b/>
        </w:rPr>
        <w:t xml:space="preserve">Прибытие мигрантов в Кюрасао в разбивке по годам и странам </w:t>
      </w:r>
      <w:r w:rsidR="004F1F4A">
        <w:rPr>
          <w:b/>
        </w:rPr>
        <w:br/>
      </w:r>
      <w:r w:rsidRPr="00280B3D">
        <w:rPr>
          <w:b/>
        </w:rPr>
        <w:t>происхо</w:t>
      </w:r>
      <w:r w:rsidRPr="00280B3D">
        <w:rPr>
          <w:b/>
        </w:rPr>
        <w:t>ж</w:t>
      </w:r>
      <w:r w:rsidRPr="00280B3D">
        <w:rPr>
          <w:b/>
        </w:rPr>
        <w:t>дения (июнь 2010 года)</w:t>
      </w:r>
    </w:p>
    <w:p w:rsidR="00280B3D" w:rsidRDefault="00280B3D" w:rsidP="004F1F4A">
      <w:pPr>
        <w:pStyle w:val="SingleTxtGR"/>
        <w:rPr>
          <w:lang w:val="en-US"/>
        </w:rPr>
      </w:pPr>
      <w:r>
        <w:rPr>
          <w:noProof/>
          <w:lang w:eastAsia="ru-RU"/>
        </w:rPr>
        <w:pict>
          <v:group id="_x0000_s1035" style="position:absolute;left:0;text-align:left;margin-left:56.7pt;margin-top:0;width:365.75pt;height:241.25pt;z-index:1" coordorigin="2268,2301" coordsize="7315,4825">
            <v:shape id="_x0000_s1036" type="#_x0000_t75" style="position:absolute;left:2268;top:2301;width:7315;height:4825" o:preferrelative="f">
              <v:fill o:detectmouseclick="t"/>
              <v:path o:extrusionok="t" o:connecttype="none"/>
              <o:lock v:ext="edit" text="t"/>
            </v:shape>
            <v:shape id="_x0000_s1037" type="#_x0000_t75" style="position:absolute;left:2268;top:2301;width:7313;height:4824">
              <v:imagedata r:id="rId8" o:title=""/>
            </v:shape>
          </v:group>
        </w:pict>
      </w:r>
      <w:r>
        <w:pict>
          <v:shape id="_x0000_i1026" type="#_x0000_t75" style="width:366pt;height:241.5pt">
            <v:imagedata croptop="-65520f" cropbottom="65520f"/>
          </v:shape>
        </w:pict>
      </w:r>
    </w:p>
    <w:p w:rsidR="00754B79" w:rsidRPr="00280B3D" w:rsidRDefault="00754B79" w:rsidP="003F56D2">
      <w:pPr>
        <w:pStyle w:val="SingleTxtGR"/>
        <w:spacing w:before="120" w:after="240" w:line="220" w:lineRule="exact"/>
        <w:ind w:firstLine="170"/>
        <w:jc w:val="left"/>
        <w:rPr>
          <w:sz w:val="18"/>
          <w:szCs w:val="18"/>
        </w:rPr>
      </w:pPr>
      <w:r w:rsidRPr="00280B3D">
        <w:rPr>
          <w:i/>
          <w:sz w:val="18"/>
          <w:szCs w:val="18"/>
        </w:rPr>
        <w:t>Источник</w:t>
      </w:r>
      <w:r w:rsidRPr="00280B3D">
        <w:rPr>
          <w:sz w:val="18"/>
          <w:szCs w:val="18"/>
        </w:rPr>
        <w:t>: Доклад Д.</w:t>
      </w:r>
      <w:r w:rsidR="003F56D2">
        <w:rPr>
          <w:sz w:val="18"/>
          <w:szCs w:val="18"/>
        </w:rPr>
        <w:t> </w:t>
      </w:r>
      <w:r w:rsidRPr="00280B3D">
        <w:rPr>
          <w:sz w:val="18"/>
          <w:szCs w:val="18"/>
        </w:rPr>
        <w:t xml:space="preserve">Де Брейна и </w:t>
      </w:r>
      <w:r w:rsidR="008B3360">
        <w:rPr>
          <w:sz w:val="18"/>
          <w:szCs w:val="18"/>
        </w:rPr>
        <w:t>М. Грот</w:t>
      </w:r>
      <w:r w:rsidRPr="00280B3D">
        <w:rPr>
          <w:sz w:val="18"/>
          <w:szCs w:val="18"/>
        </w:rPr>
        <w:t xml:space="preserve">а (Риски и возможности региональной </w:t>
      </w:r>
      <w:r w:rsidR="009A33D3">
        <w:rPr>
          <w:sz w:val="18"/>
          <w:szCs w:val="18"/>
        </w:rPr>
        <w:br/>
      </w:r>
      <w:r w:rsidRPr="00280B3D">
        <w:rPr>
          <w:sz w:val="18"/>
          <w:szCs w:val="18"/>
        </w:rPr>
        <w:t>м</w:t>
      </w:r>
      <w:r w:rsidRPr="00280B3D">
        <w:rPr>
          <w:sz w:val="18"/>
          <w:szCs w:val="18"/>
        </w:rPr>
        <w:t>и</w:t>
      </w:r>
      <w:r w:rsidRPr="00280B3D">
        <w:rPr>
          <w:sz w:val="18"/>
          <w:szCs w:val="18"/>
        </w:rPr>
        <w:t>грации в МОРАГ в последний период (на примере Кюрасао)), 2011</w:t>
      </w:r>
      <w:r w:rsidR="002E549C">
        <w:rPr>
          <w:sz w:val="18"/>
          <w:szCs w:val="18"/>
          <w:lang w:val="en-US"/>
        </w:rPr>
        <w:t> </w:t>
      </w:r>
      <w:r w:rsidRPr="00280B3D">
        <w:rPr>
          <w:sz w:val="18"/>
          <w:szCs w:val="18"/>
        </w:rPr>
        <w:t>год.</w:t>
      </w:r>
    </w:p>
    <w:bookmarkStart w:id="2" w:name="_MON_1449861239"/>
    <w:bookmarkStart w:id="3" w:name="_MON_1449861259"/>
    <w:bookmarkStart w:id="4" w:name="_MON_1449861265"/>
    <w:bookmarkEnd w:id="2"/>
    <w:bookmarkEnd w:id="3"/>
    <w:bookmarkEnd w:id="4"/>
    <w:p w:rsidR="00754B79" w:rsidRDefault="00280B3D" w:rsidP="004F1F4A">
      <w:pPr>
        <w:pStyle w:val="SingleTxtGR"/>
        <w:rPr>
          <w:lang w:val="en-US"/>
        </w:rPr>
      </w:pPr>
      <w:r>
        <w:rPr>
          <w:bCs/>
          <w:sz w:val="18"/>
          <w:szCs w:val="18"/>
        </w:rPr>
        <w:object w:dxaOrig="7301" w:dyaOrig="4781">
          <v:shape id="_x0000_i1027" type="#_x0000_t75" style="width:365.25pt;height:239.25pt" o:ole="">
            <v:imagedata r:id="rId9" o:title=""/>
          </v:shape>
          <o:OLEObject Type="Embed" ProgID="Word.Picture.8" ShapeID="_x0000_i1027" DrawAspect="Content" ObjectID="_1509209295" r:id="rId10"/>
        </w:object>
      </w:r>
    </w:p>
    <w:p w:rsidR="00754B79" w:rsidRPr="00280B3D" w:rsidRDefault="00754B79" w:rsidP="003F56D2">
      <w:pPr>
        <w:pStyle w:val="SingleTxtGR"/>
        <w:spacing w:before="120" w:line="220" w:lineRule="exact"/>
        <w:ind w:firstLine="170"/>
        <w:jc w:val="left"/>
        <w:rPr>
          <w:sz w:val="18"/>
          <w:szCs w:val="18"/>
        </w:rPr>
      </w:pPr>
      <w:r w:rsidRPr="00280B3D">
        <w:rPr>
          <w:i/>
          <w:sz w:val="18"/>
          <w:szCs w:val="18"/>
        </w:rPr>
        <w:t>Источник</w:t>
      </w:r>
      <w:r w:rsidRPr="00280B3D">
        <w:rPr>
          <w:sz w:val="18"/>
          <w:szCs w:val="18"/>
        </w:rPr>
        <w:t xml:space="preserve">: Доклад Д. Де Брейна и </w:t>
      </w:r>
      <w:r w:rsidR="008B3360">
        <w:rPr>
          <w:sz w:val="18"/>
          <w:szCs w:val="18"/>
        </w:rPr>
        <w:t>М. Грот</w:t>
      </w:r>
      <w:r w:rsidRPr="00280B3D">
        <w:rPr>
          <w:sz w:val="18"/>
          <w:szCs w:val="18"/>
        </w:rPr>
        <w:t>а (Риски и возможности региональной м</w:t>
      </w:r>
      <w:r w:rsidRPr="00280B3D">
        <w:rPr>
          <w:sz w:val="18"/>
          <w:szCs w:val="18"/>
        </w:rPr>
        <w:t>и</w:t>
      </w:r>
      <w:r w:rsidRPr="00280B3D">
        <w:rPr>
          <w:sz w:val="18"/>
          <w:szCs w:val="18"/>
        </w:rPr>
        <w:t>грации в МОРАГ в последний период (на примере Кюрасао)), 2011</w:t>
      </w:r>
      <w:r w:rsidR="002E549C">
        <w:rPr>
          <w:sz w:val="18"/>
          <w:szCs w:val="18"/>
          <w:lang w:val="en-US"/>
        </w:rPr>
        <w:t> </w:t>
      </w:r>
      <w:r w:rsidRPr="00280B3D">
        <w:rPr>
          <w:sz w:val="18"/>
          <w:szCs w:val="18"/>
        </w:rPr>
        <w:t>год. Миграция в К</w:t>
      </w:r>
      <w:r w:rsidRPr="00280B3D">
        <w:rPr>
          <w:sz w:val="18"/>
          <w:szCs w:val="18"/>
        </w:rPr>
        <w:t>ю</w:t>
      </w:r>
      <w:r w:rsidRPr="00280B3D">
        <w:rPr>
          <w:sz w:val="18"/>
          <w:szCs w:val="18"/>
        </w:rPr>
        <w:t>расао в разбивке по странам происхождения, 1</w:t>
      </w:r>
      <w:r w:rsidR="002E549C">
        <w:rPr>
          <w:sz w:val="18"/>
          <w:szCs w:val="18"/>
          <w:lang w:val="en-US"/>
        </w:rPr>
        <w:t> </w:t>
      </w:r>
      <w:r w:rsidRPr="00280B3D">
        <w:rPr>
          <w:sz w:val="18"/>
          <w:szCs w:val="18"/>
        </w:rPr>
        <w:t>января 2001</w:t>
      </w:r>
      <w:r w:rsidR="002E549C">
        <w:rPr>
          <w:sz w:val="18"/>
          <w:szCs w:val="18"/>
          <w:lang w:val="en-US"/>
        </w:rPr>
        <w:t> </w:t>
      </w:r>
      <w:r w:rsidRPr="00280B3D">
        <w:rPr>
          <w:sz w:val="18"/>
          <w:szCs w:val="18"/>
        </w:rPr>
        <w:t>года</w:t>
      </w:r>
      <w:r w:rsidR="004148E7">
        <w:rPr>
          <w:sz w:val="18"/>
          <w:szCs w:val="18"/>
        </w:rPr>
        <w:t xml:space="preserve"> – </w:t>
      </w:r>
      <w:r w:rsidRPr="00280B3D">
        <w:rPr>
          <w:sz w:val="18"/>
          <w:szCs w:val="18"/>
        </w:rPr>
        <w:t>2010</w:t>
      </w:r>
      <w:r w:rsidR="002E549C">
        <w:rPr>
          <w:sz w:val="18"/>
          <w:szCs w:val="18"/>
          <w:lang w:val="en-US"/>
        </w:rPr>
        <w:t> </w:t>
      </w:r>
      <w:r w:rsidRPr="00280B3D">
        <w:rPr>
          <w:sz w:val="18"/>
          <w:szCs w:val="18"/>
        </w:rPr>
        <w:t>год.</w:t>
      </w:r>
    </w:p>
    <w:p w:rsidR="00754B79" w:rsidRDefault="00754B79" w:rsidP="00754B79">
      <w:pPr>
        <w:pStyle w:val="SingleTxtGR"/>
      </w:pPr>
      <w:r>
        <w:t>124.</w:t>
      </w:r>
      <w:r>
        <w:tab/>
        <w:t>Приведенные выше статистические данные объясняют, почему начиная с</w:t>
      </w:r>
      <w:r w:rsidR="002E549C">
        <w:rPr>
          <w:lang w:val="en-US"/>
        </w:rPr>
        <w:t> </w:t>
      </w:r>
      <w:r>
        <w:t>2000/2001</w:t>
      </w:r>
      <w:r w:rsidR="002E549C">
        <w:rPr>
          <w:lang w:val="en-US"/>
        </w:rPr>
        <w:t> </w:t>
      </w:r>
      <w:r>
        <w:t>годов в бывших Нидерландских Антильских Островах, Кюрасао и</w:t>
      </w:r>
      <w:r w:rsidR="002E549C">
        <w:rPr>
          <w:lang w:val="en-US"/>
        </w:rPr>
        <w:t> </w:t>
      </w:r>
      <w:r>
        <w:t>в</w:t>
      </w:r>
      <w:r w:rsidR="002E549C">
        <w:rPr>
          <w:lang w:val="en-US"/>
        </w:rPr>
        <w:t> </w:t>
      </w:r>
      <w:r>
        <w:t>Карибском регионе все больше внимания уделялось миграции и мигрантам: явно просматривается тенденция к росту миграции, особенно из Колумбии и</w:t>
      </w:r>
      <w:r w:rsidR="002E549C">
        <w:rPr>
          <w:lang w:val="en-US"/>
        </w:rPr>
        <w:t> </w:t>
      </w:r>
      <w:r>
        <w:t>Доминиканской Республики. Авторы доклада объясняют пиковые значения 2002</w:t>
      </w:r>
      <w:r w:rsidR="002E549C">
        <w:rPr>
          <w:lang w:val="en-US"/>
        </w:rPr>
        <w:t> </w:t>
      </w:r>
      <w:r>
        <w:t>года наличием процедуры, с помощью которой не имеющие документов мигранты могли ходатайствовать о предоставлении разрешения на легальное проживание (Lei di Gracia), а также аналогичной процедуры (Брукстауэрское соглашение), введенной в действие в 2009</w:t>
      </w:r>
      <w:r w:rsidR="002E549C">
        <w:rPr>
          <w:lang w:val="en-US"/>
        </w:rPr>
        <w:t> </w:t>
      </w:r>
      <w:r>
        <w:t>году.</w:t>
      </w:r>
    </w:p>
    <w:p w:rsidR="00754B79" w:rsidRPr="002E549C" w:rsidRDefault="00754B79" w:rsidP="00754B79">
      <w:pPr>
        <w:pStyle w:val="SingleTxtGR"/>
      </w:pPr>
      <w:r>
        <w:t>125.</w:t>
      </w:r>
      <w:r>
        <w:tab/>
        <w:t>Информацию п</w:t>
      </w:r>
      <w:r w:rsidR="002E549C">
        <w:t>о Синт-Мартену см. в части</w:t>
      </w:r>
      <w:r w:rsidR="003F56D2">
        <w:t> </w:t>
      </w:r>
      <w:r w:rsidR="002E549C">
        <w:t>III.</w:t>
      </w:r>
    </w:p>
    <w:p w:rsidR="00754B79" w:rsidRDefault="00754B79" w:rsidP="00227C81">
      <w:pPr>
        <w:pStyle w:val="H1GR"/>
      </w:pPr>
      <w:r>
        <w:tab/>
        <w:t>J.</w:t>
      </w:r>
      <w:r>
        <w:tab/>
        <w:t xml:space="preserve">Международные договоры (заключительные </w:t>
      </w:r>
      <w:r w:rsidR="002E549C" w:rsidRPr="002E549C">
        <w:br/>
      </w:r>
      <w:r>
        <w:t>замечания 16 и</w:t>
      </w:r>
      <w:r w:rsidR="002E549C">
        <w:rPr>
          <w:lang w:val="en-US"/>
        </w:rPr>
        <w:t> </w:t>
      </w:r>
      <w:r>
        <w:t>20)</w:t>
      </w:r>
    </w:p>
    <w:p w:rsidR="00754B79" w:rsidRDefault="00754B79" w:rsidP="00227C81">
      <w:pPr>
        <w:pStyle w:val="H23GR"/>
      </w:pPr>
      <w:r>
        <w:tab/>
      </w:r>
      <w:r>
        <w:tab/>
        <w:t>Аруба</w:t>
      </w:r>
    </w:p>
    <w:p w:rsidR="00754B79" w:rsidRPr="002E549C" w:rsidRDefault="00754B79" w:rsidP="00754B79">
      <w:pPr>
        <w:pStyle w:val="SingleTxtGR"/>
      </w:pPr>
      <w:r>
        <w:t>126.</w:t>
      </w:r>
      <w:r>
        <w:tab/>
        <w:t>Хотя Комитет рекомендовал ратифицировать Международную конвенцию о защите прав всех тр</w:t>
      </w:r>
      <w:r>
        <w:t>у</w:t>
      </w:r>
      <w:r>
        <w:t>дящихся-мигрантов и членов их семей (пункт</w:t>
      </w:r>
      <w:r w:rsidR="002E549C">
        <w:rPr>
          <w:lang w:val="en-US"/>
        </w:rPr>
        <w:t> </w:t>
      </w:r>
      <w:r>
        <w:t>16), после тщательного изучения Аруба приняла решение не присоединяться к этой ко</w:t>
      </w:r>
      <w:r>
        <w:t>н</w:t>
      </w:r>
      <w:r>
        <w:t>венции по тем же причинам, которые были изложены Нидерландами в ходе</w:t>
      </w:r>
      <w:r w:rsidR="009A33D3">
        <w:t xml:space="preserve"> </w:t>
      </w:r>
      <w:r>
        <w:t>универсального периодического обзора в</w:t>
      </w:r>
      <w:r w:rsidR="002E549C">
        <w:rPr>
          <w:lang w:val="en-US"/>
        </w:rPr>
        <w:t> </w:t>
      </w:r>
      <w:r>
        <w:t>2</w:t>
      </w:r>
      <w:r w:rsidR="002E549C">
        <w:t>012 году (A/HRC/WG.6/13/NLD/1).</w:t>
      </w:r>
    </w:p>
    <w:p w:rsidR="00754B79" w:rsidRPr="002E549C" w:rsidRDefault="00754B79" w:rsidP="00754B79">
      <w:pPr>
        <w:pStyle w:val="SingleTxtGR"/>
      </w:pPr>
      <w:r>
        <w:t>127.</w:t>
      </w:r>
      <w:r>
        <w:tab/>
        <w:t>Аруба, как и Нидерланды, возражает против того раздела вышеупомян</w:t>
      </w:r>
      <w:r>
        <w:t>у</w:t>
      </w:r>
      <w:r>
        <w:t>той конвенции, в котором говорится, что социальные услуги должны быть в</w:t>
      </w:r>
      <w:r w:rsidR="002E549C">
        <w:rPr>
          <w:lang w:val="en-US"/>
        </w:rPr>
        <w:t> </w:t>
      </w:r>
      <w:r>
        <w:t>равной степени доступны для мигрантов, незаконно находящихся на террит</w:t>
      </w:r>
      <w:r>
        <w:t>о</w:t>
      </w:r>
      <w:r>
        <w:t>рии страны назначения и/или незаконно работающих там, несмотря на то что такие лица не платят налоги и не отчисляют средства в специальные фонды для финансирования этих услуг, поскольку их пребывание в стране является нез</w:t>
      </w:r>
      <w:r>
        <w:t>а</w:t>
      </w:r>
      <w:r>
        <w:t>конным. Аруба считает, что лица, незаконно проживающие и/или работающие в</w:t>
      </w:r>
      <w:r w:rsidR="002E549C">
        <w:rPr>
          <w:lang w:val="en-US"/>
        </w:rPr>
        <w:t> </w:t>
      </w:r>
      <w:r>
        <w:t>стране, в принципе не должны иметь такие же социально-экономические пр</w:t>
      </w:r>
      <w:r>
        <w:t>а</w:t>
      </w:r>
      <w:r>
        <w:t>ва как лица, проживающие и/или работающие в Арубе на законных основаниях. Исключения распространяются на образование детей школьного возраста, ок</w:t>
      </w:r>
      <w:r>
        <w:t>а</w:t>
      </w:r>
      <w:r>
        <w:t>зание неотложной медици</w:t>
      </w:r>
      <w:r>
        <w:t>н</w:t>
      </w:r>
      <w:r w:rsidR="002E549C">
        <w:t>ской и правовой помощи.</w:t>
      </w:r>
    </w:p>
    <w:p w:rsidR="00754B79" w:rsidRDefault="00754B79" w:rsidP="00227C81">
      <w:pPr>
        <w:pStyle w:val="H23GR"/>
      </w:pPr>
      <w:r>
        <w:tab/>
      </w:r>
      <w:r>
        <w:tab/>
        <w:t>Нидерланды</w:t>
      </w:r>
    </w:p>
    <w:p w:rsidR="00754B79" w:rsidRDefault="00754B79" w:rsidP="00754B79">
      <w:pPr>
        <w:pStyle w:val="SingleTxtGR"/>
      </w:pPr>
      <w:r>
        <w:t>128.</w:t>
      </w:r>
      <w:r>
        <w:tab/>
        <w:t>Королевство Нидерландов недавно ратифицировало ряд конвенций ООН о правах человека:</w:t>
      </w:r>
    </w:p>
    <w:p w:rsidR="00754B79" w:rsidRDefault="00754B79" w:rsidP="00227C81">
      <w:pPr>
        <w:pStyle w:val="SingleTxtGR"/>
        <w:ind w:left="1701" w:hanging="170"/>
      </w:pPr>
      <w:r>
        <w:t>•</w:t>
      </w:r>
      <w:r>
        <w:tab/>
        <w:t>Международная конвенция для защиты всех лиц от насильственных и</w:t>
      </w:r>
      <w:r>
        <w:t>с</w:t>
      </w:r>
      <w:r>
        <w:t>чезновений была ратиф</w:t>
      </w:r>
      <w:r>
        <w:t>и</w:t>
      </w:r>
      <w:r>
        <w:t>цирована 23</w:t>
      </w:r>
      <w:r w:rsidR="002E549C">
        <w:rPr>
          <w:lang w:val="en-US"/>
        </w:rPr>
        <w:t> </w:t>
      </w:r>
      <w:r>
        <w:t>марта 2011</w:t>
      </w:r>
      <w:r w:rsidR="002E549C">
        <w:rPr>
          <w:lang w:val="en-US"/>
        </w:rPr>
        <w:t> </w:t>
      </w:r>
      <w:r>
        <w:t>года;</w:t>
      </w:r>
    </w:p>
    <w:p w:rsidR="00754B79" w:rsidRDefault="00754B79" w:rsidP="00227C81">
      <w:pPr>
        <w:pStyle w:val="SingleTxtGR"/>
        <w:ind w:left="1701" w:hanging="170"/>
      </w:pPr>
      <w:r>
        <w:t>•</w:t>
      </w:r>
      <w:r>
        <w:tab/>
        <w:t>Факультативный протокол к Конвенции против пыток и других жестоких, бесчеловечных или унижающих достоинство видов обращения и наказ</w:t>
      </w:r>
      <w:r>
        <w:t>а</w:t>
      </w:r>
      <w:r>
        <w:t>ния был ратифицирован 28</w:t>
      </w:r>
      <w:r w:rsidR="002E549C">
        <w:rPr>
          <w:lang w:val="en-US"/>
        </w:rPr>
        <w:t> </w:t>
      </w:r>
      <w:r>
        <w:t>сентября 2010</w:t>
      </w:r>
      <w:r w:rsidR="002E549C">
        <w:rPr>
          <w:lang w:val="en-US"/>
        </w:rPr>
        <w:t> </w:t>
      </w:r>
      <w:r>
        <w:t>года;</w:t>
      </w:r>
    </w:p>
    <w:p w:rsidR="00754B79" w:rsidRDefault="00754B79" w:rsidP="00227C81">
      <w:pPr>
        <w:pStyle w:val="SingleTxtGR"/>
        <w:ind w:left="1701" w:hanging="170"/>
      </w:pPr>
      <w:r>
        <w:t>•</w:t>
      </w:r>
      <w:r>
        <w:tab/>
        <w:t>Факультативный протокол к Конвенции о правах ребенка, касающийся участия детей в вооруженных конфликтах, был ратифицирован 24</w:t>
      </w:r>
      <w:r w:rsidR="002E549C">
        <w:rPr>
          <w:lang w:val="en-US"/>
        </w:rPr>
        <w:t> </w:t>
      </w:r>
      <w:r>
        <w:t>сентября 2009</w:t>
      </w:r>
      <w:r w:rsidR="002E549C">
        <w:rPr>
          <w:lang w:val="en-US"/>
        </w:rPr>
        <w:t> </w:t>
      </w:r>
      <w:r>
        <w:t>года.</w:t>
      </w:r>
    </w:p>
    <w:p w:rsidR="00754B79" w:rsidRDefault="00754B79" w:rsidP="00754B79">
      <w:pPr>
        <w:pStyle w:val="SingleTxtGR"/>
      </w:pPr>
      <w:r>
        <w:t>129.</w:t>
      </w:r>
      <w:r>
        <w:tab/>
        <w:t>Что касается Конвенции о правах инвалидов, в Нидерландах в настоящее время ведется работа над законопроектом, который будет представлен на ра</w:t>
      </w:r>
      <w:r>
        <w:t>с</w:t>
      </w:r>
      <w:r>
        <w:t>смотрение парламента. Ведется также подготовка к подписанию факультати</w:t>
      </w:r>
      <w:r>
        <w:t>в</w:t>
      </w:r>
      <w:r>
        <w:t>ного протокола.</w:t>
      </w:r>
    </w:p>
    <w:p w:rsidR="00754B79" w:rsidRPr="002E549C" w:rsidRDefault="00754B79" w:rsidP="00754B79">
      <w:pPr>
        <w:pStyle w:val="SingleTxtGR"/>
      </w:pPr>
      <w:r>
        <w:t>130.</w:t>
      </w:r>
      <w:r>
        <w:tab/>
        <w:t>Нидерланды не будут присоединяться к Международной конвенции о з</w:t>
      </w:r>
      <w:r>
        <w:t>а</w:t>
      </w:r>
      <w:r>
        <w:t>щите прав всех трудящихся-мигрантов и членов их семей (1990</w:t>
      </w:r>
      <w:r w:rsidR="002E549C">
        <w:rPr>
          <w:lang w:val="en-US"/>
        </w:rPr>
        <w:t> </w:t>
      </w:r>
      <w:r>
        <w:t>год) из-за с</w:t>
      </w:r>
      <w:r>
        <w:t>о</w:t>
      </w:r>
      <w:r>
        <w:t>держащихся в ней положений, касающихся национальной политики в области социального обеспечения и социальных услуг. Нидерланды возражают против раздела этой конвенции, в котором говорится о том, что это положение также распространяется на мигрантов, присутствующих на территории страны их н</w:t>
      </w:r>
      <w:r>
        <w:t>а</w:t>
      </w:r>
      <w:r>
        <w:t>значения и/или трудоустройства на незаконных основаниях. Нелегальные м</w:t>
      </w:r>
      <w:r>
        <w:t>и</w:t>
      </w:r>
      <w:r>
        <w:t>гранты не платят налогов и не вносят взносов для финансирования этих соц</w:t>
      </w:r>
      <w:r>
        <w:t>и</w:t>
      </w:r>
      <w:r>
        <w:t>альных услуг и, следовательно, не охвачены системой страхования. Нидерла</w:t>
      </w:r>
      <w:r>
        <w:t>н</w:t>
      </w:r>
      <w:r>
        <w:t>ды считают, что лица, незаконно проживающие и/или работающие в этой стр</w:t>
      </w:r>
      <w:r>
        <w:t>а</w:t>
      </w:r>
      <w:r>
        <w:t>не, в принципе не должны пользоваться в Н</w:t>
      </w:r>
      <w:r>
        <w:t>и</w:t>
      </w:r>
      <w:r>
        <w:t>дерландах теми же социально-экономическими правами, что и лица, на законных основаниях проживающие и/или работающие в стране. Исключения распространяются на образование д</w:t>
      </w:r>
      <w:r>
        <w:t>е</w:t>
      </w:r>
      <w:r>
        <w:t>тей школьного возраста, оказание неотложной медицинской и правовой пом</w:t>
      </w:r>
      <w:r>
        <w:t>о</w:t>
      </w:r>
      <w:r w:rsidR="002E549C">
        <w:t>щи.</w:t>
      </w:r>
    </w:p>
    <w:p w:rsidR="00754B79" w:rsidRDefault="00754B79" w:rsidP="00227C81">
      <w:pPr>
        <w:pStyle w:val="H1GR"/>
      </w:pPr>
      <w:r>
        <w:tab/>
        <w:t>K.</w:t>
      </w:r>
      <w:r>
        <w:tab/>
        <w:t>Консультации с организациями гражданского общества (заключительное замечание</w:t>
      </w:r>
      <w:r w:rsidR="002E549C">
        <w:rPr>
          <w:lang w:val="en-US"/>
        </w:rPr>
        <w:t> </w:t>
      </w:r>
      <w:r>
        <w:t>18)</w:t>
      </w:r>
    </w:p>
    <w:p w:rsidR="00754B79" w:rsidRDefault="00754B79" w:rsidP="00754B79">
      <w:pPr>
        <w:pStyle w:val="SingleTxtGR"/>
      </w:pPr>
      <w:r>
        <w:t>131.</w:t>
      </w:r>
      <w:r>
        <w:tab/>
        <w:t>Правительство Нидерландов придает большое значение установлению хороших контактов и налаживанию открытого диалога с различными общинами мигрантов в Нидерландах, поскольку стр</w:t>
      </w:r>
      <w:r>
        <w:t>е</w:t>
      </w:r>
      <w:r>
        <w:t>мится предотвратить их социальную изоляцию. Принимаются меры для сведения к минимуму противоречий между этническими общинами и коренными голландцами. Правительство считает, что для установления здоровых социальных отношений необходим действенный диалог между гражданами и правительством, а также между различными соц</w:t>
      </w:r>
      <w:r>
        <w:t>и</w:t>
      </w:r>
      <w:r>
        <w:t>альными группами. Для этого все группы должны прин</w:t>
      </w:r>
      <w:r>
        <w:t>и</w:t>
      </w:r>
      <w:r>
        <w:t>мать активное участие в жизни общества, а также брать на себя ответственность (там, где это необх</w:t>
      </w:r>
      <w:r>
        <w:t>о</w:t>
      </w:r>
      <w:r>
        <w:t>димо) и проявлять инициативу. Поэтому правительство стремится поощрять гражданскую ответственность жителей, включая мигрантов, и призывает их к</w:t>
      </w:r>
      <w:r w:rsidR="002E549C">
        <w:rPr>
          <w:lang w:val="en-US"/>
        </w:rPr>
        <w:t> </w:t>
      </w:r>
      <w:r>
        <w:t>самоорганизации.</w:t>
      </w:r>
    </w:p>
    <w:p w:rsidR="00754B79" w:rsidRPr="002E549C" w:rsidRDefault="00754B79" w:rsidP="00754B79">
      <w:pPr>
        <w:pStyle w:val="SingleTxtGR"/>
      </w:pPr>
      <w:r>
        <w:t>132.</w:t>
      </w:r>
      <w:r>
        <w:tab/>
        <w:t>Правительство по-прежнему придает большое значение налаживанию х</w:t>
      </w:r>
      <w:r>
        <w:t>о</w:t>
      </w:r>
      <w:r>
        <w:t>роших контактов с группами этнических меньшинств, находящимися на терр</w:t>
      </w:r>
      <w:r>
        <w:t>и</w:t>
      </w:r>
      <w:r>
        <w:t>тории Нидерландов. Однако основной принцип заключается в том, что эти о</w:t>
      </w:r>
      <w:r>
        <w:t>б</w:t>
      </w:r>
      <w:r>
        <w:t>щины должны сами брать на себя ответственность за защиту своих инт</w:t>
      </w:r>
      <w:r>
        <w:t>е</w:t>
      </w:r>
      <w:r>
        <w:t>ресов и установить контакты с центральным правительством. В связи с этим в соотве</w:t>
      </w:r>
      <w:r>
        <w:t>т</w:t>
      </w:r>
      <w:r>
        <w:t>ствии с коалиционным соглашением 2010</w:t>
      </w:r>
      <w:r w:rsidR="002E549C">
        <w:rPr>
          <w:lang w:val="en-US"/>
        </w:rPr>
        <w:t> </w:t>
      </w:r>
      <w:r>
        <w:t>года принято решение о том, что Н</w:t>
      </w:r>
      <w:r>
        <w:t>а</w:t>
      </w:r>
      <w:r>
        <w:t>циональная консультативная платформа по вопросам меньшинств (НКПМ) больше не будет получать средства из государственного бюджета. Государс</w:t>
      </w:r>
      <w:r>
        <w:t>т</w:t>
      </w:r>
      <w:r>
        <w:t>венное финансирование организаций меньшинств, участвующих в деятельн</w:t>
      </w:r>
      <w:r>
        <w:t>о</w:t>
      </w:r>
      <w:r>
        <w:t>сти НКПМ, будет прекращено с 1</w:t>
      </w:r>
      <w:r w:rsidR="002E549C">
        <w:rPr>
          <w:lang w:val="en-US"/>
        </w:rPr>
        <w:t> </w:t>
      </w:r>
      <w:r>
        <w:t>января 2015</w:t>
      </w:r>
      <w:r w:rsidR="002E549C">
        <w:rPr>
          <w:lang w:val="en-US"/>
        </w:rPr>
        <w:t> </w:t>
      </w:r>
      <w:r w:rsidR="002E549C">
        <w:t>года.</w:t>
      </w:r>
    </w:p>
    <w:p w:rsidR="00754B79" w:rsidRPr="002E549C" w:rsidRDefault="00754B79" w:rsidP="00754B79">
      <w:pPr>
        <w:pStyle w:val="SingleTxtGR"/>
      </w:pPr>
      <w:r>
        <w:t>133.</w:t>
      </w:r>
      <w:r>
        <w:tab/>
        <w:t>Консультации также используются в качестве инструмента для укрепл</w:t>
      </w:r>
      <w:r>
        <w:t>е</w:t>
      </w:r>
      <w:r>
        <w:t>ния ответственности и активизации деятельности организаций и их структур в</w:t>
      </w:r>
      <w:r w:rsidR="002E549C">
        <w:rPr>
          <w:lang w:val="en-US"/>
        </w:rPr>
        <w:t> </w:t>
      </w:r>
      <w:r>
        <w:t>целом, с тем чтобы они были доступны для мигрантов, желающих участв</w:t>
      </w:r>
      <w:r>
        <w:t>о</w:t>
      </w:r>
      <w:r>
        <w:t>вать в их деятельности, и уделяли больше внимания услугам, которые они ок</w:t>
      </w:r>
      <w:r>
        <w:t>а</w:t>
      </w:r>
      <w:r>
        <w:t>зыва</w:t>
      </w:r>
      <w:r w:rsidR="002E549C">
        <w:t>ют мигрантам.</w:t>
      </w:r>
    </w:p>
    <w:p w:rsidR="00754B79" w:rsidRDefault="00754B79" w:rsidP="00754B79">
      <w:pPr>
        <w:pStyle w:val="SingleTxtGR"/>
      </w:pPr>
      <w:r>
        <w:t>134.</w:t>
      </w:r>
      <w:r>
        <w:tab/>
        <w:t>При подготовке настоящего доклада проводились консультации с НПО, действующими в сфере борьбы с расизмом и дискриминацией. Опираясь на свой практический опыт, они внесли соответствующие предложения, которые были включены в этот доклад.</w:t>
      </w:r>
    </w:p>
    <w:p w:rsidR="00754B79" w:rsidRDefault="00754B79" w:rsidP="00227C81">
      <w:pPr>
        <w:pStyle w:val="H1GR"/>
      </w:pPr>
      <w:r>
        <w:tab/>
        <w:t>L.</w:t>
      </w:r>
      <w:r>
        <w:tab/>
        <w:t>Наличие и доступность докладов государства-участника (заключительное замечание</w:t>
      </w:r>
      <w:r w:rsidR="002E549C">
        <w:rPr>
          <w:lang w:val="en-US"/>
        </w:rPr>
        <w:t> </w:t>
      </w:r>
      <w:r>
        <w:t>19)</w:t>
      </w:r>
    </w:p>
    <w:p w:rsidR="00754B79" w:rsidRDefault="00754B79" w:rsidP="00227C81">
      <w:pPr>
        <w:pStyle w:val="H23GR"/>
      </w:pPr>
      <w:r>
        <w:tab/>
      </w:r>
      <w:r>
        <w:tab/>
        <w:t>Нидерланды</w:t>
      </w:r>
    </w:p>
    <w:p w:rsidR="00754B79" w:rsidRDefault="00754B79" w:rsidP="00754B79">
      <w:pPr>
        <w:pStyle w:val="SingleTxtGR"/>
      </w:pPr>
      <w:r>
        <w:t>135.</w:t>
      </w:r>
      <w:r>
        <w:tab/>
        <w:t>Обычно все доклады, представляемые в органы ООН, занимающиеся правами человека, также передаются в парламент Нидерландов для его свед</w:t>
      </w:r>
      <w:r>
        <w:t>е</w:t>
      </w:r>
      <w:r>
        <w:t>ния. После этого эти доклады приобретают статус парламентских документов и</w:t>
      </w:r>
      <w:r w:rsidR="002E549C">
        <w:rPr>
          <w:lang w:val="en-US"/>
        </w:rPr>
        <w:t> </w:t>
      </w:r>
      <w:r>
        <w:t>становятся доступными для общественности на различных веб-сайтах.</w:t>
      </w:r>
    </w:p>
    <w:p w:rsidR="00754B79" w:rsidRDefault="00754B79" w:rsidP="00227C81">
      <w:pPr>
        <w:pStyle w:val="H23GR"/>
      </w:pPr>
      <w:r>
        <w:tab/>
      </w:r>
      <w:r>
        <w:tab/>
        <w:t>Аруба</w:t>
      </w:r>
    </w:p>
    <w:p w:rsidR="00754B79" w:rsidRPr="002E549C" w:rsidRDefault="00754B79" w:rsidP="00754B79">
      <w:pPr>
        <w:pStyle w:val="SingleTxtGR"/>
      </w:pPr>
      <w:r>
        <w:t>136.</w:t>
      </w:r>
      <w:r>
        <w:tab/>
        <w:t>Департамент иностранных дел Арубы принимает необходимые меры, для того чтобы национал</w:t>
      </w:r>
      <w:r>
        <w:t>ь</w:t>
      </w:r>
      <w:r>
        <w:t>ные доклады были доступны для населения. С этой целью их размещают на веб-сайте департамента. Департамент также намерен публ</w:t>
      </w:r>
      <w:r>
        <w:t>и</w:t>
      </w:r>
      <w:r>
        <w:t>ковать заключительные замеча</w:t>
      </w:r>
      <w:r w:rsidR="002E549C">
        <w:t>ния Комитета по этим докладам.</w:t>
      </w:r>
    </w:p>
    <w:p w:rsidR="00754B79" w:rsidRDefault="00754B79" w:rsidP="00227C81">
      <w:pPr>
        <w:pStyle w:val="H1GR"/>
      </w:pPr>
      <w:r>
        <w:tab/>
        <w:t>M.</w:t>
      </w:r>
      <w:r>
        <w:tab/>
        <w:t>Представление обновленного варианта общего базового документа (заключительное зам</w:t>
      </w:r>
      <w:r>
        <w:t>е</w:t>
      </w:r>
      <w:r>
        <w:t>чание</w:t>
      </w:r>
      <w:r w:rsidR="002E549C">
        <w:rPr>
          <w:lang w:val="en-US"/>
        </w:rPr>
        <w:t> </w:t>
      </w:r>
      <w:r>
        <w:t>20)</w:t>
      </w:r>
    </w:p>
    <w:p w:rsidR="00754B79" w:rsidRPr="002E549C" w:rsidRDefault="00754B79" w:rsidP="00754B79">
      <w:pPr>
        <w:pStyle w:val="SingleTxtGR"/>
      </w:pPr>
      <w:r>
        <w:t>137.</w:t>
      </w:r>
      <w:r>
        <w:tab/>
        <w:t>Королевство Нидерландов рассматривает вопрос о формате общего баз</w:t>
      </w:r>
      <w:r>
        <w:t>о</w:t>
      </w:r>
      <w:r>
        <w:t>вого документа, в котором будет содержаться подробная информация о всех ч</w:t>
      </w:r>
      <w:r>
        <w:t>е</w:t>
      </w:r>
      <w:r>
        <w:t>тырех самоуправ</w:t>
      </w:r>
      <w:r w:rsidR="002E549C">
        <w:t>ляемых территориях Королевства.</w:t>
      </w:r>
    </w:p>
    <w:p w:rsidR="00754B79" w:rsidRPr="002E549C" w:rsidRDefault="00754B79" w:rsidP="00754B79">
      <w:pPr>
        <w:pStyle w:val="SingleTxtGR"/>
      </w:pPr>
      <w:r>
        <w:t>138.</w:t>
      </w:r>
      <w:r>
        <w:tab/>
        <w:t>Королевство вместе с тем отмечает, что опыт государств-участников, к</w:t>
      </w:r>
      <w:r>
        <w:t>о</w:t>
      </w:r>
      <w:r>
        <w:t>торые в настоящее время представляют общий базовый документ, не всегда и во всем был положительным. В связи с этим Королевство намерено дождаться р</w:t>
      </w:r>
      <w:r>
        <w:t>е</w:t>
      </w:r>
      <w:r>
        <w:t>зультатов проходящей в настоящее время в ООН дискуссии о реформировании комитетов по конвенциям, прежде чем им будет принято решение о подгот</w:t>
      </w:r>
      <w:r w:rsidR="002E549C">
        <w:t>овке общего базового документа.</w:t>
      </w:r>
    </w:p>
    <w:p w:rsidR="00754B79" w:rsidRDefault="00754B79" w:rsidP="00227C81">
      <w:pPr>
        <w:pStyle w:val="HChGR"/>
      </w:pPr>
      <w:r>
        <w:tab/>
        <w:t>III.</w:t>
      </w:r>
      <w:r>
        <w:tab/>
      </w:r>
      <w:r w:rsidR="002E549C">
        <w:t>Информация, касающаяся статей</w:t>
      </w:r>
      <w:r w:rsidR="002E549C">
        <w:rPr>
          <w:lang w:val="en-US"/>
        </w:rPr>
        <w:t> </w:t>
      </w:r>
      <w:r w:rsidR="002E549C">
        <w:t>1</w:t>
      </w:r>
      <w:r w:rsidR="002E549C" w:rsidRPr="002E549C">
        <w:t>–</w:t>
      </w:r>
      <w:r w:rsidR="002E549C">
        <w:t>7</w:t>
      </w:r>
      <w:r w:rsidR="002E549C" w:rsidRPr="002E549C">
        <w:t xml:space="preserve"> </w:t>
      </w:r>
      <w:r>
        <w:t>Конвенции</w:t>
      </w:r>
    </w:p>
    <w:p w:rsidR="00754B79" w:rsidRDefault="00754B79" w:rsidP="00227C81">
      <w:pPr>
        <w:pStyle w:val="H1GR"/>
      </w:pPr>
      <w:r>
        <w:tab/>
      </w:r>
      <w:r>
        <w:tab/>
        <w:t>Статья</w:t>
      </w:r>
      <w:r w:rsidR="002E549C">
        <w:rPr>
          <w:lang w:val="en-US"/>
        </w:rPr>
        <w:t> </w:t>
      </w:r>
      <w:r>
        <w:t>1</w:t>
      </w:r>
    </w:p>
    <w:p w:rsidR="00754B79" w:rsidRDefault="00754B79" w:rsidP="00227C81">
      <w:pPr>
        <w:pStyle w:val="H23GR"/>
      </w:pPr>
      <w:r>
        <w:tab/>
      </w:r>
      <w:r>
        <w:tab/>
        <w:t>Аруба</w:t>
      </w:r>
    </w:p>
    <w:p w:rsidR="00754B79" w:rsidRDefault="00754B79" w:rsidP="00227C81">
      <w:pPr>
        <w:pStyle w:val="H23GR"/>
      </w:pPr>
      <w:r>
        <w:tab/>
        <w:t>a)</w:t>
      </w:r>
      <w:r>
        <w:tab/>
        <w:t>Новый Уголовный кодекс</w:t>
      </w:r>
    </w:p>
    <w:p w:rsidR="00754B79" w:rsidRDefault="00754B79" w:rsidP="00754B79">
      <w:pPr>
        <w:pStyle w:val="SingleTxtGR"/>
      </w:pPr>
      <w:r>
        <w:t>139.</w:t>
      </w:r>
      <w:r>
        <w:tab/>
        <w:t>В 2012</w:t>
      </w:r>
      <w:r w:rsidR="002E549C">
        <w:rPr>
          <w:lang w:val="en-US"/>
        </w:rPr>
        <w:t> </w:t>
      </w:r>
      <w:r>
        <w:t>году в Уголовный кодекс Арубы были внесены изменения. В ст</w:t>
      </w:r>
      <w:r>
        <w:t>а</w:t>
      </w:r>
      <w:r>
        <w:t>тье</w:t>
      </w:r>
      <w:r w:rsidR="002E549C">
        <w:rPr>
          <w:lang w:val="en-US"/>
        </w:rPr>
        <w:t> </w:t>
      </w:r>
      <w:r>
        <w:t>1:221 Уголовного кодекса содержится следующее определение дискримин</w:t>
      </w:r>
      <w:r>
        <w:t>а</w:t>
      </w:r>
      <w:r>
        <w:t>ции: "Дискриминация означает любую форму различия, любое исключение, о</w:t>
      </w:r>
      <w:r>
        <w:t>г</w:t>
      </w:r>
      <w:r>
        <w:t>раничение или предпочтение, имеющие целью или результатом ликвидацию или ущемление признания, осуществления или использования на равной основе прав человека и основных свобод в политической, экономической, социальной, культурной или любой иной сфере общ</w:t>
      </w:r>
      <w:r>
        <w:t>е</w:t>
      </w:r>
      <w:r>
        <w:t>ственной жизни".</w:t>
      </w:r>
    </w:p>
    <w:p w:rsidR="00754B79" w:rsidRDefault="00227C81" w:rsidP="00227C81">
      <w:pPr>
        <w:pStyle w:val="H23GR"/>
      </w:pPr>
      <w:r>
        <w:tab/>
      </w:r>
      <w:r w:rsidR="00754B79">
        <w:t>b)</w:t>
      </w:r>
      <w:r w:rsidR="00754B79">
        <w:tab/>
        <w:t>Информация о демографическом составе населения Арубы</w:t>
      </w:r>
    </w:p>
    <w:p w:rsidR="00754B79" w:rsidRDefault="00754B79" w:rsidP="00754B79">
      <w:pPr>
        <w:pStyle w:val="SingleTxtGR"/>
      </w:pPr>
      <w:r>
        <w:t>140.</w:t>
      </w:r>
      <w:r>
        <w:tab/>
        <w:t>Согласно данным, собранным Центральным статистическим бюро (ЦСБ) Арубы в ходе переписи населения 2010</w:t>
      </w:r>
      <w:r w:rsidR="002E549C">
        <w:rPr>
          <w:lang w:val="en-US"/>
        </w:rPr>
        <w:t> </w:t>
      </w:r>
      <w:r>
        <w:t>года, на острове проживало 101</w:t>
      </w:r>
      <w:r w:rsidR="002E549C">
        <w:rPr>
          <w:lang w:val="en-US"/>
        </w:rPr>
        <w:t> </w:t>
      </w:r>
      <w:r>
        <w:t>484</w:t>
      </w:r>
      <w:r w:rsidR="002E549C">
        <w:rPr>
          <w:lang w:val="en-US"/>
        </w:rPr>
        <w:t> </w:t>
      </w:r>
      <w:r>
        <w:t>человека. Треть населения Арубы родилась не на острове. Крупнейшие общины мигрантов составляют выходцы из Колумбии, Нидерландов, Домин</w:t>
      </w:r>
      <w:r>
        <w:t>и</w:t>
      </w:r>
      <w:r>
        <w:t>канской Республики, Венесуэлы, Кюрасао, Гаити, Суринама, Перу, Китая и Ф</w:t>
      </w:r>
      <w:r>
        <w:t>и</w:t>
      </w:r>
      <w:r>
        <w:t>липпин (более подробную информацию можно найти в приложении</w:t>
      </w:r>
      <w:r w:rsidR="002E549C">
        <w:rPr>
          <w:lang w:val="en-US"/>
        </w:rPr>
        <w:t> </w:t>
      </w:r>
      <w:r>
        <w:t>VIII: "Ж</w:t>
      </w:r>
      <w:r>
        <w:t>и</w:t>
      </w:r>
      <w:r>
        <w:t>тели</w:t>
      </w:r>
      <w:r w:rsidR="009A33D3">
        <w:t xml:space="preserve"> </w:t>
      </w:r>
      <w:r>
        <w:t>Ар</w:t>
      </w:r>
      <w:r>
        <w:t>у</w:t>
      </w:r>
      <w:r>
        <w:t>бы, родившиеся за границей").</w:t>
      </w:r>
    </w:p>
    <w:p w:rsidR="00754B79" w:rsidRDefault="00754B79" w:rsidP="00227C81">
      <w:pPr>
        <w:pStyle w:val="H23GR"/>
      </w:pPr>
      <w:r>
        <w:tab/>
      </w:r>
      <w:r>
        <w:tab/>
        <w:t>Кюрасао</w:t>
      </w:r>
    </w:p>
    <w:p w:rsidR="00754B79" w:rsidRPr="002E549C" w:rsidRDefault="00754B79" w:rsidP="00754B79">
      <w:pPr>
        <w:pStyle w:val="SingleTxtGR"/>
      </w:pPr>
      <w:r>
        <w:t>141.</w:t>
      </w:r>
      <w:r>
        <w:tab/>
        <w:t>Хотя в Кюрасао нет конкретного политического документа, содержащего определение "общественной жизни", и общего "антидискриминационного зак</w:t>
      </w:r>
      <w:r>
        <w:t>о</w:t>
      </w:r>
      <w:r>
        <w:t>на", свободный доступ к судам Кюрасао и Омбудсмену (широко известному на острове), обеспечивает в случае необходи</w:t>
      </w:r>
      <w:r w:rsidR="002E549C">
        <w:t>мости средства правовой защиты.</w:t>
      </w:r>
    </w:p>
    <w:p w:rsidR="00754B79" w:rsidRPr="002E549C" w:rsidRDefault="00754B79" w:rsidP="00754B79">
      <w:pPr>
        <w:pStyle w:val="SingleTxtGR"/>
      </w:pPr>
      <w:r>
        <w:t>142.</w:t>
      </w:r>
      <w:r>
        <w:tab/>
        <w:t>Омбудсмен разработал подробные нормы благого управления. Выявить отклонения от этих норм (например, дискриминацию) не составляет труда. В</w:t>
      </w:r>
      <w:r w:rsidR="002E549C">
        <w:rPr>
          <w:lang w:val="en-US"/>
        </w:rPr>
        <w:t> </w:t>
      </w:r>
      <w:r>
        <w:t>целом свобода от дискриминации, естественно, является неотъемлемым пр</w:t>
      </w:r>
      <w:r>
        <w:t>а</w:t>
      </w:r>
      <w:r>
        <w:t>вом человека; вместе с тем следует отметить, что в ежегодных докладах Омбу</w:t>
      </w:r>
      <w:r>
        <w:t>д</w:t>
      </w:r>
      <w:r>
        <w:t>смена за последние пять лет не содержится упоминаний о случаях расовой ди</w:t>
      </w:r>
      <w:r>
        <w:t>с</w:t>
      </w:r>
      <w:r w:rsidR="002E549C">
        <w:t>криминации.</w:t>
      </w:r>
    </w:p>
    <w:p w:rsidR="00754B79" w:rsidRPr="002E549C" w:rsidRDefault="00754B79" w:rsidP="00754B79">
      <w:pPr>
        <w:pStyle w:val="SingleTxtGR"/>
      </w:pPr>
      <w:r>
        <w:t>143.</w:t>
      </w:r>
      <w:r>
        <w:tab/>
        <w:t>Государственный указ</w:t>
      </w:r>
      <w:r w:rsidR="00C12968">
        <w:t> </w:t>
      </w:r>
      <w:r>
        <w:t>"80-20", который должен вступить в силу в Кюр</w:t>
      </w:r>
      <w:r>
        <w:t>а</w:t>
      </w:r>
      <w:r>
        <w:t>сао, привлек к себе не меньше внимания, чем план репатриации в Нидерландах (</w:t>
      </w:r>
      <w:r w:rsidRPr="008B3360">
        <w:t>Terugkeerregeling</w:t>
      </w:r>
      <w:r>
        <w:t>). В отношении обоих документов возникает вопрос о том, не носят ли они дискриминационный характер. Указ</w:t>
      </w:r>
      <w:r w:rsidR="00C12968">
        <w:t> </w:t>
      </w:r>
      <w:r>
        <w:t>"80-20", инициированный парламентом Кюрасао, имеет целью обеспечить достаточное количество раб</w:t>
      </w:r>
      <w:r>
        <w:t>о</w:t>
      </w:r>
      <w:r>
        <w:t>чих мест для местного населения. На момент подготовки настоящего доклада правительство еще не представило проект окончательной рекомендации по эт</w:t>
      </w:r>
      <w:r>
        <w:t>о</w:t>
      </w:r>
      <w:r w:rsidR="002E549C">
        <w:t>му указу.</w:t>
      </w:r>
    </w:p>
    <w:p w:rsidR="00754B79" w:rsidRDefault="00754B79" w:rsidP="00227C81">
      <w:pPr>
        <w:pStyle w:val="H23GR"/>
      </w:pPr>
      <w:r>
        <w:tab/>
      </w:r>
      <w:r>
        <w:tab/>
        <w:t>Синт-Мартен</w:t>
      </w:r>
    </w:p>
    <w:p w:rsidR="00754B79" w:rsidRDefault="00754B79" w:rsidP="00754B79">
      <w:pPr>
        <w:pStyle w:val="SingleTxtGR"/>
      </w:pPr>
      <w:r>
        <w:t>144.</w:t>
      </w:r>
      <w:r>
        <w:tab/>
        <w:t xml:space="preserve">Население Синт-Мартена является наиболее многонациональным </w:t>
      </w:r>
      <w:r w:rsidR="002E549C" w:rsidRPr="002E549C">
        <w:br/>
      </w:r>
      <w:r>
        <w:t>в регионе: здесь, по оценкам, проживают представители от 80 до 104</w:t>
      </w:r>
      <w:r w:rsidR="002E549C">
        <w:rPr>
          <w:lang w:val="en-US"/>
        </w:rPr>
        <w:t> </w:t>
      </w:r>
      <w:r>
        <w:t>национальностей. Жители острова защищены от дискриминации Констит</w:t>
      </w:r>
      <w:r>
        <w:t>у</w:t>
      </w:r>
      <w:r>
        <w:t>цией и Уголовным кодексом. Большое внимание уделяется квалификации л</w:t>
      </w:r>
      <w:r>
        <w:t>ю</w:t>
      </w:r>
      <w:r>
        <w:t>бой формы дискриминации в качестве уголовного преступления. В статье</w:t>
      </w:r>
      <w:r w:rsidR="002E549C">
        <w:rPr>
          <w:lang w:val="en-US"/>
        </w:rPr>
        <w:t> </w:t>
      </w:r>
      <w:r>
        <w:t>16 Конституции Синт-Мартена говорится, что "каждому жителю Синт-Мартена гарантировано равное обращение в эквивалентных обстоятельствах". Запрещ</w:t>
      </w:r>
      <w:r>
        <w:t>е</w:t>
      </w:r>
      <w:r>
        <w:t>на дискриминация по какому бы то ни было признаку. Статья</w:t>
      </w:r>
      <w:r w:rsidR="002E549C">
        <w:rPr>
          <w:lang w:val="en-US"/>
        </w:rPr>
        <w:t> </w:t>
      </w:r>
      <w:r>
        <w:t>207 Уголовного кодекса содержит следующее определение дискриминации: "Дискриминация означает любое различие, исключение, ограничение или предпочтение, име</w:t>
      </w:r>
      <w:r>
        <w:t>ю</w:t>
      </w:r>
      <w:r>
        <w:t>щее целью или результатом ликвидацию или ущемление признания, осущест</w:t>
      </w:r>
      <w:r>
        <w:t>в</w:t>
      </w:r>
      <w:r>
        <w:t>ления или использования на равной основе прав человека и основных свобод в</w:t>
      </w:r>
      <w:r w:rsidR="002E549C">
        <w:rPr>
          <w:lang w:val="en-US"/>
        </w:rPr>
        <w:t> </w:t>
      </w:r>
      <w:r>
        <w:t>политической, экономической, социальной, культурной или иных областях общественной жизни".</w:t>
      </w:r>
    </w:p>
    <w:p w:rsidR="00754B79" w:rsidRDefault="00754B79" w:rsidP="00227C81">
      <w:pPr>
        <w:pStyle w:val="H1GR"/>
      </w:pPr>
      <w:r>
        <w:tab/>
      </w:r>
      <w:r>
        <w:tab/>
        <w:t>Статья</w:t>
      </w:r>
      <w:r w:rsidR="002E549C">
        <w:rPr>
          <w:lang w:val="en-US"/>
        </w:rPr>
        <w:t> </w:t>
      </w:r>
      <w:r>
        <w:t>2</w:t>
      </w:r>
    </w:p>
    <w:p w:rsidR="00754B79" w:rsidRDefault="00754B79" w:rsidP="00227C81">
      <w:pPr>
        <w:pStyle w:val="H23GR"/>
      </w:pPr>
      <w:r>
        <w:tab/>
      </w:r>
      <w:r>
        <w:tab/>
        <w:t>Аруба</w:t>
      </w:r>
    </w:p>
    <w:p w:rsidR="00754B79" w:rsidRDefault="00227C81" w:rsidP="00227C81">
      <w:pPr>
        <w:pStyle w:val="H23GR"/>
      </w:pPr>
      <w:r>
        <w:tab/>
      </w:r>
      <w:r w:rsidR="00754B79">
        <w:t>a)</w:t>
      </w:r>
      <w:r w:rsidR="00754B79">
        <w:tab/>
        <w:t>Правовая основа: Конституция и договоры</w:t>
      </w:r>
    </w:p>
    <w:p w:rsidR="00754B79" w:rsidRPr="002E549C" w:rsidRDefault="00754B79" w:rsidP="00754B79">
      <w:pPr>
        <w:pStyle w:val="SingleTxtGR"/>
      </w:pPr>
      <w:r>
        <w:t>145.</w:t>
      </w:r>
      <w:r>
        <w:tab/>
        <w:t>Статья</w:t>
      </w:r>
      <w:r w:rsidR="002E549C">
        <w:rPr>
          <w:lang w:val="en-US"/>
        </w:rPr>
        <w:t> </w:t>
      </w:r>
      <w:r>
        <w:t>I.1 Конституции Арубы запрещает дискриминацию по признаку расы, цвета кожи, родословной, гражданства, этнического происхождения или по любому иному признаку, не упомянутому конкретно в данном положении. В</w:t>
      </w:r>
      <w:r w:rsidR="002E549C">
        <w:rPr>
          <w:lang w:val="en-US"/>
        </w:rPr>
        <w:t> </w:t>
      </w:r>
      <w:r>
        <w:t>статье 1 также закреплен принцип равноправия. Эта статья является орие</w:t>
      </w:r>
      <w:r>
        <w:t>н</w:t>
      </w:r>
      <w:r>
        <w:t>тиром для законодателей при подготовке проектов законов и для правительства Арубы. Конституция наделяет суды правом рассматривать вопрос о соответс</w:t>
      </w:r>
      <w:r>
        <w:t>т</w:t>
      </w:r>
      <w:r>
        <w:t>вии закона Конституции. Любой гражданин, считающий, что тот или иной з</w:t>
      </w:r>
      <w:r>
        <w:t>а</w:t>
      </w:r>
      <w:r>
        <w:t>кон противоречит статье</w:t>
      </w:r>
      <w:r w:rsidR="002E549C">
        <w:rPr>
          <w:lang w:val="en-US"/>
        </w:rPr>
        <w:t> </w:t>
      </w:r>
      <w:r>
        <w:t>1 Конституции, может обратиться в суд с тр</w:t>
      </w:r>
      <w:r>
        <w:t>е</w:t>
      </w:r>
      <w:r>
        <w:t>бованием проверить соответствие этого закона Конституции. Если будет сочтено, что з</w:t>
      </w:r>
      <w:r>
        <w:t>а</w:t>
      </w:r>
      <w:r>
        <w:t>кон противоречит Конституции, судья объявит о том, что он не может прим</w:t>
      </w:r>
      <w:r>
        <w:t>е</w:t>
      </w:r>
      <w:r>
        <w:t>няться в отношении конкретного</w:t>
      </w:r>
      <w:r w:rsidR="002E549C">
        <w:t xml:space="preserve"> дела, рассматриваемого в суде.</w:t>
      </w:r>
    </w:p>
    <w:p w:rsidR="00754B79" w:rsidRPr="000B0E14" w:rsidRDefault="00754B79" w:rsidP="00754B79">
      <w:pPr>
        <w:pStyle w:val="SingleTxtGR"/>
      </w:pPr>
      <w:r>
        <w:t>146.</w:t>
      </w:r>
      <w:r>
        <w:tab/>
        <w:t>Аруба является участником основных международных договоров о пр</w:t>
      </w:r>
      <w:r>
        <w:t>а</w:t>
      </w:r>
      <w:r>
        <w:t>вах человека. Во всех этих документах содержится положение о недискримин</w:t>
      </w:r>
      <w:r>
        <w:t>а</w:t>
      </w:r>
      <w:r>
        <w:t>ции. В соответствии с конституционным правом Арубы эти положения являю</w:t>
      </w:r>
      <w:r>
        <w:t>т</w:t>
      </w:r>
      <w:r>
        <w:t>ся нормами прямого действия и применения. Если будет установлено, что тот или иной закон противоречит международному договору, суд объявит о нево</w:t>
      </w:r>
      <w:r>
        <w:t>з</w:t>
      </w:r>
      <w:r>
        <w:t>можности его примен</w:t>
      </w:r>
      <w:r>
        <w:t>е</w:t>
      </w:r>
      <w:r w:rsidR="000B0E14">
        <w:t>ния.</w:t>
      </w:r>
    </w:p>
    <w:p w:rsidR="00754B79" w:rsidRDefault="00227C81" w:rsidP="00227C81">
      <w:pPr>
        <w:pStyle w:val="H23GR"/>
      </w:pPr>
      <w:r>
        <w:tab/>
      </w:r>
      <w:r w:rsidR="00754B79">
        <w:t>b)</w:t>
      </w:r>
      <w:r w:rsidR="00754B79">
        <w:tab/>
        <w:t>Конференция "Счастливое сообщество"</w:t>
      </w:r>
    </w:p>
    <w:p w:rsidR="00754B79" w:rsidRPr="000B0E14" w:rsidRDefault="00754B79" w:rsidP="00754B79">
      <w:pPr>
        <w:pStyle w:val="SingleTxtGR"/>
      </w:pPr>
      <w:r>
        <w:t>147.</w:t>
      </w:r>
      <w:r>
        <w:tab/>
        <w:t>Многочисленная иммиграция в Арубу превращает ее в высшей степени многонациональное общество, где проживают представители свыше 90</w:t>
      </w:r>
      <w:r w:rsidR="000B0E14">
        <w:rPr>
          <w:lang w:val="en-US"/>
        </w:rPr>
        <w:t> </w:t>
      </w:r>
      <w:r>
        <w:t>национальностей (оценка). Хотя этот факт никогда не был источником сколь-нибудь серьезной напряженности или конфликтов, правительство своей пол</w:t>
      </w:r>
      <w:r>
        <w:t>и</w:t>
      </w:r>
      <w:r>
        <w:t>тикой стремится расширять участие граждан в жизни общества посредством укрепления чувства общности у людей разных национальностей в Арубе. В д</w:t>
      </w:r>
      <w:r>
        <w:t>е</w:t>
      </w:r>
      <w:r>
        <w:t>кабре 2011</w:t>
      </w:r>
      <w:r w:rsidR="000B0E14">
        <w:rPr>
          <w:lang w:val="en-US"/>
        </w:rPr>
        <w:t> </w:t>
      </w:r>
      <w:r>
        <w:t>года правительство пригласило международных экспертов для о</w:t>
      </w:r>
      <w:r>
        <w:t>б</w:t>
      </w:r>
      <w:r>
        <w:t>мена мнениями с представителями общественности Арубы о принципах фун</w:t>
      </w:r>
      <w:r>
        <w:t>к</w:t>
      </w:r>
      <w:r>
        <w:t>ционирования общества в рамках конференции "Счастливое сообщество", м</w:t>
      </w:r>
      <w:r>
        <w:t>е</w:t>
      </w:r>
      <w:r>
        <w:t>ропри</w:t>
      </w:r>
      <w:r>
        <w:t>я</w:t>
      </w:r>
      <w:r>
        <w:t>тия которой проходи</w:t>
      </w:r>
      <w:r w:rsidR="000B0E14">
        <w:t>ли в различных пунктах острова.</w:t>
      </w:r>
    </w:p>
    <w:p w:rsidR="00754B79" w:rsidRPr="000B0E14" w:rsidRDefault="00754B79" w:rsidP="00754B79">
      <w:pPr>
        <w:pStyle w:val="SingleTxtGR"/>
      </w:pPr>
      <w:r>
        <w:t>148.</w:t>
      </w:r>
      <w:r>
        <w:tab/>
        <w:t>Цель конференции состояла в поисках путей поощрения в Арубе более широкого гражданского участия, в том числе групп меньшинств, в деятельн</w:t>
      </w:r>
      <w:r>
        <w:t>о</w:t>
      </w:r>
      <w:r>
        <w:t>сти социальных и гражданских сетей с целью увеличения вклада каждого ж</w:t>
      </w:r>
      <w:r>
        <w:t>и</w:t>
      </w:r>
      <w:r>
        <w:t>теля Арубы в жизнь общества, обес</w:t>
      </w:r>
      <w:r w:rsidR="000B0E14">
        <w:t>печение его здоровья и счастья.</w:t>
      </w:r>
    </w:p>
    <w:p w:rsidR="00754B79" w:rsidRPr="000B0E14" w:rsidRDefault="00754B79" w:rsidP="00754B79">
      <w:pPr>
        <w:pStyle w:val="SingleTxtGR"/>
      </w:pPr>
      <w:r>
        <w:t>149.</w:t>
      </w:r>
      <w:r>
        <w:tab/>
        <w:t>Правительство Арубы намерено поощрять решение этих задач посредс</w:t>
      </w:r>
      <w:r>
        <w:t>т</w:t>
      </w:r>
      <w:r>
        <w:t>вом организации международной платформы для обмена идеями. Организовав эту конференцию, правительство имело целью не только получить более по</w:t>
      </w:r>
      <w:r>
        <w:t>л</w:t>
      </w:r>
      <w:r>
        <w:t>ную картину многокультурного и многорасового общества в Арубе, но и пол</w:t>
      </w:r>
      <w:r>
        <w:t>о</w:t>
      </w:r>
      <w:r>
        <w:t>жить начало региональному диалогу по этому вопросу, который еще не обсу</w:t>
      </w:r>
      <w:r>
        <w:t>ж</w:t>
      </w:r>
      <w:r>
        <w:t>дался в регионе Кари</w:t>
      </w:r>
      <w:r>
        <w:t>б</w:t>
      </w:r>
      <w:r>
        <w:t>ского моря и Латинской Америки. Этот вопрос имеет большое значение, если учесть, что население многих островов Карибского м</w:t>
      </w:r>
      <w:r>
        <w:t>о</w:t>
      </w:r>
      <w:r>
        <w:t xml:space="preserve">ря, как и население Арубы, является </w:t>
      </w:r>
      <w:r w:rsidR="000B0E14">
        <w:t>многокультурным и многорасовым.</w:t>
      </w:r>
    </w:p>
    <w:p w:rsidR="00754B79" w:rsidRPr="000B0E14" w:rsidRDefault="00754B79" w:rsidP="00754B79">
      <w:pPr>
        <w:pStyle w:val="SingleTxtGR"/>
      </w:pPr>
      <w:r>
        <w:t>150.</w:t>
      </w:r>
      <w:r>
        <w:tab/>
        <w:t>Эта инициатива была подхвачена Университетом Арубы, который в</w:t>
      </w:r>
      <w:r w:rsidR="000B0E14">
        <w:rPr>
          <w:lang w:val="en-US"/>
        </w:rPr>
        <w:t> </w:t>
      </w:r>
      <w:r>
        <w:t>2012</w:t>
      </w:r>
      <w:r w:rsidR="000B0E14">
        <w:rPr>
          <w:lang w:val="en-US"/>
        </w:rPr>
        <w:t> </w:t>
      </w:r>
      <w:r>
        <w:t>году организовал вторую конференцию по вопросам социальной гарм</w:t>
      </w:r>
      <w:r>
        <w:t>о</w:t>
      </w:r>
      <w:r>
        <w:t>нии.</w:t>
      </w:r>
    </w:p>
    <w:p w:rsidR="00754B79" w:rsidRDefault="00227C81" w:rsidP="00227C81">
      <w:pPr>
        <w:pStyle w:val="H23GR"/>
      </w:pPr>
      <w:r>
        <w:tab/>
      </w:r>
      <w:r w:rsidR="00754B79">
        <w:t>c)</w:t>
      </w:r>
      <w:r w:rsidR="00754B79">
        <w:tab/>
        <w:t>Памятник Анне Франк</w:t>
      </w:r>
    </w:p>
    <w:p w:rsidR="00754B79" w:rsidRPr="000B0E14" w:rsidRDefault="00754B79" w:rsidP="00754B79">
      <w:pPr>
        <w:pStyle w:val="SingleTxtGR"/>
      </w:pPr>
      <w:r>
        <w:t>151.</w:t>
      </w:r>
      <w:r>
        <w:tab/>
        <w:t>В июне 2011</w:t>
      </w:r>
      <w:r w:rsidR="000B0E14">
        <w:rPr>
          <w:lang w:val="en-US"/>
        </w:rPr>
        <w:t> </w:t>
      </w:r>
      <w:r>
        <w:t xml:space="preserve">года </w:t>
      </w:r>
      <w:r w:rsidRPr="008B3360">
        <w:t>Fundacion Respeta Bida … Semper Corda</w:t>
      </w:r>
      <w:r>
        <w:t xml:space="preserve"> (Фонд "Уважай жизнь … и всегда помни") открыл памятник Анне Франк, установленный в па</w:t>
      </w:r>
      <w:r>
        <w:t>р</w:t>
      </w:r>
      <w:r>
        <w:t>ке Вильгельмина в Ораньестаде, Аруба. Этот фонд ставит целью гарантиров</w:t>
      </w:r>
      <w:r>
        <w:t>а</w:t>
      </w:r>
      <w:r>
        <w:t>ние прав всех граждан Арубы, поощрение терпимости, солидарн</w:t>
      </w:r>
      <w:r>
        <w:t>о</w:t>
      </w:r>
      <w:r>
        <w:t>сти, свободы и равноправия и, более конкретно, борьбу с расизмом, антисемитизмом и кс</w:t>
      </w:r>
      <w:r>
        <w:t>е</w:t>
      </w:r>
      <w:r>
        <w:t>нофобией. Правительство Арубы полностью поддерживает деятельност</w:t>
      </w:r>
      <w:r w:rsidR="000B0E14">
        <w:t>ь этой гражданской организации.</w:t>
      </w:r>
    </w:p>
    <w:p w:rsidR="00754B79" w:rsidRPr="000B0E14" w:rsidRDefault="00227C81" w:rsidP="00227C81">
      <w:pPr>
        <w:pStyle w:val="H23GR"/>
      </w:pPr>
      <w:r>
        <w:tab/>
      </w:r>
      <w:r w:rsidR="00754B79">
        <w:t>d)</w:t>
      </w:r>
      <w:r w:rsidR="00754B79">
        <w:tab/>
        <w:t>Правительство, гражданс</w:t>
      </w:r>
      <w:r w:rsidR="000B0E14">
        <w:t>кое общество и общины мигрантов</w:t>
      </w:r>
    </w:p>
    <w:p w:rsidR="00754B79" w:rsidRPr="000B0E14" w:rsidRDefault="00754B79" w:rsidP="00754B79">
      <w:pPr>
        <w:pStyle w:val="SingleTxtGR"/>
      </w:pPr>
      <w:r>
        <w:t>152.</w:t>
      </w:r>
      <w:r>
        <w:tab/>
        <w:t>Во время визита Ее Величества королевы Беатрикс в 2011</w:t>
      </w:r>
      <w:r w:rsidR="000B0E14">
        <w:rPr>
          <w:lang w:val="en-US"/>
        </w:rPr>
        <w:t> </w:t>
      </w:r>
      <w:r>
        <w:t>году в Арубе</w:t>
      </w:r>
      <w:r w:rsidR="009A33D3">
        <w:t xml:space="preserve"> </w:t>
      </w:r>
      <w:r>
        <w:t>был проведен фестиваль культур, отразивший многообразие общин, прож</w:t>
      </w:r>
      <w:r>
        <w:t>и</w:t>
      </w:r>
      <w:r>
        <w:t>ва</w:t>
      </w:r>
      <w:r w:rsidR="000B0E14">
        <w:t>ющих на острове.</w:t>
      </w:r>
    </w:p>
    <w:p w:rsidR="00754B79" w:rsidRDefault="00754B79" w:rsidP="00754B79">
      <w:pPr>
        <w:pStyle w:val="SingleTxtGR"/>
      </w:pPr>
      <w:r>
        <w:t>153.</w:t>
      </w:r>
      <w:r>
        <w:tab/>
        <w:t>В мае 2012</w:t>
      </w:r>
      <w:r w:rsidR="000B0E14">
        <w:rPr>
          <w:lang w:val="en-US"/>
        </w:rPr>
        <w:t> </w:t>
      </w:r>
      <w:r>
        <w:t>года правительство Арубы передало участок земли в долг</w:t>
      </w:r>
      <w:r>
        <w:t>о</w:t>
      </w:r>
      <w:r>
        <w:t>срочную аренду Ассоциации друзей Колумбии (</w:t>
      </w:r>
      <w:r w:rsidRPr="008B3360">
        <w:t>Associación Amigos de</w:t>
      </w:r>
      <w:r w:rsidRPr="009A33D3">
        <w:rPr>
          <w:i/>
        </w:rPr>
        <w:t xml:space="preserve"> </w:t>
      </w:r>
      <w:r w:rsidRPr="008B3360">
        <w:t>Colombia</w:t>
      </w:r>
      <w:r>
        <w:t>) для строительства центра, где колумбийская община острова могла бы проводить мероприятия культурного, образовательного и развлекательного характера для жителей Арубы колумбийского происхождения и других граждан.</w:t>
      </w:r>
    </w:p>
    <w:p w:rsidR="00754B79" w:rsidRPr="000B0E14" w:rsidRDefault="00754B79" w:rsidP="00754B79">
      <w:pPr>
        <w:pStyle w:val="SingleTxtGR"/>
      </w:pPr>
      <w:r>
        <w:t>154.</w:t>
      </w:r>
      <w:r>
        <w:tab/>
        <w:t>В июле 2012</w:t>
      </w:r>
      <w:r w:rsidR="000B0E14">
        <w:rPr>
          <w:lang w:val="en-US"/>
        </w:rPr>
        <w:t> </w:t>
      </w:r>
      <w:r w:rsidR="000B0E14">
        <w:t>года в Ораньестаде, Аруба</w:t>
      </w:r>
      <w:r>
        <w:t>, была открыта площадь Хуана Пабло Дуарте. Открытие этой площади стало данью уважения отцу-основателю Доминиканской Республики и символом нерушимых связей между Арубой и</w:t>
      </w:r>
      <w:r w:rsidR="000B0E14">
        <w:rPr>
          <w:lang w:val="en-US"/>
        </w:rPr>
        <w:t> </w:t>
      </w:r>
      <w:r>
        <w:t>Доминиканской Республикой. В Арубе есть община лиц доминиканского пр</w:t>
      </w:r>
      <w:r>
        <w:t>о</w:t>
      </w:r>
      <w:r>
        <w:t>исхождения численностью примерно 4</w:t>
      </w:r>
      <w:r w:rsidR="000B0E14">
        <w:rPr>
          <w:lang w:val="en-US"/>
        </w:rPr>
        <w:t> </w:t>
      </w:r>
      <w:r>
        <w:t>000 человек. Правительство Арубы по</w:t>
      </w:r>
      <w:r>
        <w:t>д</w:t>
      </w:r>
      <w:r>
        <w:t>держало эту идею и сотрудничало с властями Доминиканской Республики в</w:t>
      </w:r>
      <w:r w:rsidR="000B0E14">
        <w:rPr>
          <w:lang w:val="en-US"/>
        </w:rPr>
        <w:t> </w:t>
      </w:r>
      <w:r>
        <w:t>о</w:t>
      </w:r>
      <w:r w:rsidR="000B0E14">
        <w:t>существлении этого проекта.</w:t>
      </w:r>
    </w:p>
    <w:p w:rsidR="00754B79" w:rsidRPr="000B0E14" w:rsidRDefault="00754B79" w:rsidP="00754B79">
      <w:pPr>
        <w:pStyle w:val="SingleTxtGR"/>
      </w:pPr>
      <w:r>
        <w:t>155.</w:t>
      </w:r>
      <w:r>
        <w:tab/>
        <w:t>Группам мигрантов открыт широкий доступ к средствам массовой и</w:t>
      </w:r>
      <w:r>
        <w:t>н</w:t>
      </w:r>
      <w:r>
        <w:t>формации. В стране есть телевизионные каналы, радиостанции и газеты, о</w:t>
      </w:r>
      <w:r>
        <w:t>б</w:t>
      </w:r>
      <w:r>
        <w:t>служивающие в п</w:t>
      </w:r>
      <w:r w:rsidR="000B0E14">
        <w:t>ервую очередь общины мигрантов.</w:t>
      </w:r>
    </w:p>
    <w:p w:rsidR="00754B79" w:rsidRPr="000B0E14" w:rsidRDefault="00754B79" w:rsidP="00754B79">
      <w:pPr>
        <w:pStyle w:val="SingleTxtGR"/>
      </w:pPr>
      <w:r>
        <w:t>156.</w:t>
      </w:r>
      <w:r>
        <w:tab/>
        <w:t>Многие общины мигрантов ежегодно отмечают национальный праздник. На этих мероприятиях всегда присутствуют высокопоставленные представит</w:t>
      </w:r>
      <w:r>
        <w:t>е</w:t>
      </w:r>
      <w:r w:rsidR="000B0E14">
        <w:t>ли правительства Арубы.</w:t>
      </w:r>
    </w:p>
    <w:p w:rsidR="00754B79" w:rsidRPr="000B0E14" w:rsidRDefault="00754B79" w:rsidP="00754B79">
      <w:pPr>
        <w:pStyle w:val="SingleTxtGR"/>
      </w:pPr>
      <w:r>
        <w:t>157.</w:t>
      </w:r>
      <w:r>
        <w:tab/>
        <w:t>В последние годы школы проводят мероприятия, посвященные культу</w:t>
      </w:r>
      <w:r>
        <w:t>р</w:t>
      </w:r>
      <w:r>
        <w:t>ному разнообразию, которые помогают учащимся глубже познакомиться с кул</w:t>
      </w:r>
      <w:r>
        <w:t>ь</w:t>
      </w:r>
      <w:r>
        <w:t xml:space="preserve">турным наследием семей школьников и </w:t>
      </w:r>
      <w:r w:rsidR="000B0E14">
        <w:t>других представителей общества.</w:t>
      </w:r>
    </w:p>
    <w:p w:rsidR="00754B79" w:rsidRDefault="00754B79" w:rsidP="00227C81">
      <w:pPr>
        <w:pStyle w:val="H23GR"/>
      </w:pPr>
      <w:r>
        <w:tab/>
      </w:r>
      <w:r>
        <w:tab/>
        <w:t>Кюрасао</w:t>
      </w:r>
    </w:p>
    <w:p w:rsidR="00754B79" w:rsidRDefault="00754B79" w:rsidP="00754B79">
      <w:pPr>
        <w:pStyle w:val="SingleTxtGR"/>
      </w:pPr>
      <w:r>
        <w:t>158.</w:t>
      </w:r>
      <w:r>
        <w:tab/>
        <w:t>Правовая основа Кюрасао, гарантирующая свободный доступ к судам, включает Конституцию (</w:t>
      </w:r>
      <w:r w:rsidRPr="008B3360">
        <w:t>Staatsregeling</w:t>
      </w:r>
      <w:r>
        <w:t>), в которой закреплены прав</w:t>
      </w:r>
      <w:r w:rsidR="008B3360">
        <w:t>а</w:t>
      </w:r>
      <w:r>
        <w:t xml:space="preserve"> человека, а</w:t>
      </w:r>
      <w:r w:rsidR="000B0E14">
        <w:rPr>
          <w:lang w:val="en-US"/>
        </w:rPr>
        <w:t> </w:t>
      </w:r>
      <w:r>
        <w:t>также Омбудсмена, к которому можно обратиться за защитой в случае ди</w:t>
      </w:r>
      <w:r>
        <w:t>с</w:t>
      </w:r>
      <w:r>
        <w:t>криминации со стороны правительства.</w:t>
      </w:r>
    </w:p>
    <w:p w:rsidR="00754B79" w:rsidRPr="000B0E14" w:rsidRDefault="00754B79" w:rsidP="00754B79">
      <w:pPr>
        <w:pStyle w:val="SingleTxtGR"/>
        <w:rPr>
          <w:lang w:val="en-US"/>
        </w:rPr>
      </w:pPr>
      <w:r>
        <w:t>159.</w:t>
      </w:r>
      <w:r>
        <w:tab/>
        <w:t>В статье</w:t>
      </w:r>
      <w:r w:rsidR="000B0E14">
        <w:rPr>
          <w:lang w:val="en-US"/>
        </w:rPr>
        <w:t> </w:t>
      </w:r>
      <w:r>
        <w:t>3 Конституции Кюрасао, вступившей в силу 10</w:t>
      </w:r>
      <w:r w:rsidR="000B0E14">
        <w:rPr>
          <w:lang w:val="en-US"/>
        </w:rPr>
        <w:t> </w:t>
      </w:r>
      <w:r>
        <w:t>октября 2010</w:t>
      </w:r>
      <w:r w:rsidR="000B0E14">
        <w:rPr>
          <w:lang w:val="en-US"/>
        </w:rPr>
        <w:t> </w:t>
      </w:r>
      <w:r>
        <w:t>года (Официальный бюллетень (ОБ) Кюрасао, 2010</w:t>
      </w:r>
      <w:r w:rsidR="000B0E14">
        <w:rPr>
          <w:lang w:val="en-US"/>
        </w:rPr>
        <w:t> </w:t>
      </w:r>
      <w:r>
        <w:t>год, №</w:t>
      </w:r>
      <w:r w:rsidR="000B0E14">
        <w:rPr>
          <w:lang w:val="en-US"/>
        </w:rPr>
        <w:t> </w:t>
      </w:r>
      <w:r>
        <w:t>86), говорится, что всем жителям Кюрасао гарантируется равное обращение в равных обсто</w:t>
      </w:r>
      <w:r>
        <w:t>я</w:t>
      </w:r>
      <w:r>
        <w:t>тельствах. Дискриминация</w:t>
      </w:r>
      <w:r w:rsidR="009A33D3">
        <w:t xml:space="preserve"> </w:t>
      </w:r>
      <w:r>
        <w:t>по признаку расы и некоторым другим признакам за</w:t>
      </w:r>
      <w:r w:rsidR="000B0E14">
        <w:t>прещена.</w:t>
      </w:r>
    </w:p>
    <w:p w:rsidR="00754B79" w:rsidRPr="000B0E14" w:rsidRDefault="00754B79" w:rsidP="00754B79">
      <w:pPr>
        <w:pStyle w:val="SingleTxtGR"/>
        <w:rPr>
          <w:lang w:val="en-US"/>
        </w:rPr>
      </w:pPr>
      <w:r>
        <w:t>160.</w:t>
      </w:r>
      <w:r>
        <w:tab/>
        <w:t>Совет министров Кюрасао одобрил предложение о создании Института прав человека в соответствии с Парижскими принципами, и эта работа уже н</w:t>
      </w:r>
      <w:r>
        <w:t>а</w:t>
      </w:r>
      <w:r>
        <w:t>чалась. Многие заинтересованные государственные учреждения и неправител</w:t>
      </w:r>
      <w:r>
        <w:t>ь</w:t>
      </w:r>
      <w:r>
        <w:t>ственные организации Кюрасао подтвердили свое участие в этом проекте. Ср</w:t>
      </w:r>
      <w:r>
        <w:t>е</w:t>
      </w:r>
      <w:r>
        <w:t>ди участвующих НП</w:t>
      </w:r>
      <w:r w:rsidR="000B0E14">
        <w:t>О есть и организации мигрантов.</w:t>
      </w:r>
    </w:p>
    <w:p w:rsidR="00754B79" w:rsidRDefault="00754B79" w:rsidP="00227C81">
      <w:pPr>
        <w:pStyle w:val="H23GR"/>
      </w:pPr>
      <w:r>
        <w:tab/>
      </w:r>
      <w:r>
        <w:tab/>
        <w:t>Синт-Мартен</w:t>
      </w:r>
    </w:p>
    <w:p w:rsidR="00754B79" w:rsidRPr="000B0E14" w:rsidRDefault="00754B79" w:rsidP="00754B79">
      <w:pPr>
        <w:pStyle w:val="SingleTxtGR"/>
      </w:pPr>
      <w:r>
        <w:t>161.</w:t>
      </w:r>
      <w:r>
        <w:tab/>
        <w:t>Вопросы борьбы с дискриминацией также входят в программу подгото</w:t>
      </w:r>
      <w:r>
        <w:t>в</w:t>
      </w:r>
      <w:r>
        <w:t>ки сотрудников прав</w:t>
      </w:r>
      <w:r>
        <w:t>о</w:t>
      </w:r>
      <w:r>
        <w:t>охранительных органов. В недавно созданной Академии юстиции преподается курс социологии, в котором рассматриваются проблемы общества и правила, которых сотрудники правоохранительных органов должны придерживаться, когда им приходится сталкиваться с расовыми и другими с</w:t>
      </w:r>
      <w:r>
        <w:t>о</w:t>
      </w:r>
      <w:r>
        <w:t>циальными проблемами. Для сотрудников иммиграционных служб организую</w:t>
      </w:r>
      <w:r>
        <w:t>т</w:t>
      </w:r>
      <w:r>
        <w:t>ся курсы по профилированию на основе мер по борьбе с расовой и иной ди</w:t>
      </w:r>
      <w:r>
        <w:t>с</w:t>
      </w:r>
      <w:r>
        <w:t>криминацией. Брукстауэрским соглашением предусмотрен период отсрочки, в</w:t>
      </w:r>
      <w:r w:rsidR="000B0E14">
        <w:rPr>
          <w:lang w:val="en-US"/>
        </w:rPr>
        <w:t> </w:t>
      </w:r>
      <w:r>
        <w:t>течение которого лица, незаконно находящиеся на территории острова, могут легализовать свой статус, если они отвечают определенным требованиям. Дети, родившиеся на острове у родителей, которые на тот момент были нелегальн</w:t>
      </w:r>
      <w:r>
        <w:t>ы</w:t>
      </w:r>
      <w:r>
        <w:t>ми резидентами, также имеют возможность легализовать свой статус независ</w:t>
      </w:r>
      <w:r>
        <w:t>и</w:t>
      </w:r>
      <w:r>
        <w:t>мо от гражданства, национал</w:t>
      </w:r>
      <w:r w:rsidR="000B0E14">
        <w:t>ьности и социального положения.</w:t>
      </w:r>
    </w:p>
    <w:p w:rsidR="00754B79" w:rsidRDefault="00754B79" w:rsidP="00227C81">
      <w:pPr>
        <w:pStyle w:val="H1GR"/>
      </w:pPr>
      <w:r>
        <w:tab/>
      </w:r>
      <w:r>
        <w:tab/>
        <w:t>Статья 3</w:t>
      </w:r>
    </w:p>
    <w:p w:rsidR="00754B79" w:rsidRDefault="00754B79" w:rsidP="00227C81">
      <w:pPr>
        <w:pStyle w:val="H23GR"/>
      </w:pPr>
      <w:r>
        <w:tab/>
      </w:r>
      <w:r>
        <w:tab/>
        <w:t>Аруба</w:t>
      </w:r>
    </w:p>
    <w:p w:rsidR="00754B79" w:rsidRPr="000B0E14" w:rsidRDefault="00754B79" w:rsidP="00754B79">
      <w:pPr>
        <w:pStyle w:val="SingleTxtGR"/>
      </w:pPr>
      <w:r>
        <w:t>162.</w:t>
      </w:r>
      <w:r>
        <w:tab/>
        <w:t>В соответствии со статьями</w:t>
      </w:r>
      <w:r w:rsidR="000B0E14">
        <w:rPr>
          <w:lang w:val="en-US"/>
        </w:rPr>
        <w:t> </w:t>
      </w:r>
      <w:r w:rsidR="000B0E14">
        <w:t>2:60</w:t>
      </w:r>
      <w:r w:rsidR="000B0E14" w:rsidRPr="000B0E14">
        <w:t>–</w:t>
      </w:r>
      <w:r>
        <w:t>2:64 нового Уголовного кодекса Арубы акты дискриминации запрещены и подлежат наказанию в соответствии с зак</w:t>
      </w:r>
      <w:r>
        <w:t>о</w:t>
      </w:r>
      <w:r>
        <w:t>ном. Эти положения касаются целого ряда актов дискриминации. Запрещено намеренное оскорбление лица в публичном месте по мотивам его расового пр</w:t>
      </w:r>
      <w:r>
        <w:t>о</w:t>
      </w:r>
      <w:r>
        <w:t>исхождения. Способ оскорбления не имеет значения. Запрещены оскорбител</w:t>
      </w:r>
      <w:r>
        <w:t>ь</w:t>
      </w:r>
      <w:r>
        <w:t>ные высказывания, тексты или данные из электронных источников. Уголовным преступлением является подстрекательство</w:t>
      </w:r>
      <w:r w:rsidR="009A33D3">
        <w:t xml:space="preserve"> </w:t>
      </w:r>
      <w:r>
        <w:t>к актам дискриминации или и</w:t>
      </w:r>
      <w:r>
        <w:t>с</w:t>
      </w:r>
      <w:r>
        <w:t>пользование насилия в отношении конкретной группы населения, равно как и</w:t>
      </w:r>
      <w:r w:rsidR="000B0E14">
        <w:rPr>
          <w:lang w:val="en-US"/>
        </w:rPr>
        <w:t> </w:t>
      </w:r>
      <w:r>
        <w:t>нанесение ущерба имуществу, принадлежащему этой группе. Законом запр</w:t>
      </w:r>
      <w:r>
        <w:t>е</w:t>
      </w:r>
      <w:r>
        <w:t>щена также публикация материалов</w:t>
      </w:r>
      <w:r w:rsidR="009A33D3">
        <w:t xml:space="preserve"> </w:t>
      </w:r>
      <w:r>
        <w:t>дискриминационного характера и финанс</w:t>
      </w:r>
      <w:r>
        <w:t>о</w:t>
      </w:r>
      <w:r>
        <w:t>вая поддержка деятельности, направленной на дискриминацию. Виновные в с</w:t>
      </w:r>
      <w:r>
        <w:t>о</w:t>
      </w:r>
      <w:r>
        <w:t>вершении этих преступлений подлежат наказанию в виде лишения свободы на срок от шести месяце</w:t>
      </w:r>
      <w:r w:rsidR="006279B6">
        <w:t>в до двух лет или штрафу второй</w:t>
      </w:r>
      <w:r w:rsidR="006279B6" w:rsidRPr="006279B6">
        <w:t>–</w:t>
      </w:r>
      <w:r>
        <w:t>четвертой катег</w:t>
      </w:r>
      <w:r w:rsidR="000B0E14">
        <w:t>ории.</w:t>
      </w:r>
    </w:p>
    <w:p w:rsidR="00754B79" w:rsidRDefault="00754B79" w:rsidP="00227C81">
      <w:pPr>
        <w:pStyle w:val="H23GR"/>
      </w:pPr>
      <w:r>
        <w:tab/>
      </w:r>
      <w:r>
        <w:tab/>
        <w:t>Кюрасао</w:t>
      </w:r>
    </w:p>
    <w:p w:rsidR="00754B79" w:rsidRPr="000B0E14" w:rsidRDefault="00754B79" w:rsidP="00754B79">
      <w:pPr>
        <w:pStyle w:val="SingleTxtGR"/>
      </w:pPr>
      <w:r>
        <w:t>163.</w:t>
      </w:r>
      <w:r>
        <w:tab/>
        <w:t>В программе нынешнего правительства большое внимание уделяется улучшению условий жизни в городских кварталах острова. Осуществляемый в</w:t>
      </w:r>
      <w:r w:rsidR="000B0E14">
        <w:rPr>
          <w:lang w:val="en-US"/>
        </w:rPr>
        <w:t> </w:t>
      </w:r>
      <w:r>
        <w:t xml:space="preserve">настоящее время Национальный </w:t>
      </w:r>
      <w:r w:rsidRPr="009A33D3">
        <w:rPr>
          <w:i/>
        </w:rPr>
        <w:t>план развития городских кварталов</w:t>
      </w:r>
      <w:r>
        <w:t xml:space="preserve"> имеет целью предотвращение таких проблем, как </w:t>
      </w:r>
      <w:r w:rsidR="000B0E14">
        <w:t>образование гетто и сегрегация.</w:t>
      </w:r>
    </w:p>
    <w:p w:rsidR="00754B79" w:rsidRDefault="00754B79" w:rsidP="00227C81">
      <w:pPr>
        <w:pStyle w:val="H23GR"/>
      </w:pPr>
      <w:r>
        <w:tab/>
      </w:r>
      <w:r>
        <w:tab/>
        <w:t>Синт-Мартен</w:t>
      </w:r>
    </w:p>
    <w:p w:rsidR="00754B79" w:rsidRDefault="00754B79" w:rsidP="00754B79">
      <w:pPr>
        <w:pStyle w:val="SingleTxtGR"/>
      </w:pPr>
      <w:r>
        <w:t>164.</w:t>
      </w:r>
      <w:r>
        <w:tab/>
        <w:t>Любое лицо, ставшее, по его мнению, объектом дискриминации по пр</w:t>
      </w:r>
      <w:r>
        <w:t>и</w:t>
      </w:r>
      <w:r>
        <w:t>знаку расы, этнического происхождения и т.п., может обратиться с жалобой в</w:t>
      </w:r>
      <w:r w:rsidR="000B0E14">
        <w:rPr>
          <w:lang w:val="en-US"/>
        </w:rPr>
        <w:t> </w:t>
      </w:r>
      <w:r>
        <w:t>соответствующие органы, например в полицию, и это дело будет передано г</w:t>
      </w:r>
      <w:r>
        <w:t>о</w:t>
      </w:r>
      <w:r>
        <w:t>сударственному прокурору. Имеются свидетельства того, что возможности на рынке жилья определяются не этническим происхождением, а, скорее, уровнем доходов, и в связи с этим необходимо следить за тенденцией к формированию гетто. История острова и характер межрасовых отношений препятствуют ра</w:t>
      </w:r>
      <w:r>
        <w:t>с</w:t>
      </w:r>
      <w:r>
        <w:t>пространению расовой и/или этнической сегрегации. У людей может появлят</w:t>
      </w:r>
      <w:r>
        <w:t>ь</w:t>
      </w:r>
      <w:r>
        <w:t>ся желание поселиться вместе со своими соотечественниками, но из-за высокой плотности населения на острове сделать это непросто, поэтому в большинстве жилых кварталов живут представ</w:t>
      </w:r>
      <w:r>
        <w:t>и</w:t>
      </w:r>
      <w:r>
        <w:t>тели разных этносов.</w:t>
      </w:r>
    </w:p>
    <w:p w:rsidR="00754B79" w:rsidRPr="000B0E14" w:rsidRDefault="00754B79" w:rsidP="00754B79">
      <w:pPr>
        <w:pStyle w:val="SingleTxtGR"/>
        <w:rPr>
          <w:lang w:val="en-US"/>
        </w:rPr>
      </w:pPr>
      <w:r>
        <w:t>165.</w:t>
      </w:r>
      <w:r>
        <w:tab/>
        <w:t>Статистические данные показывают, что представители разных рас, н</w:t>
      </w:r>
      <w:r>
        <w:t>а</w:t>
      </w:r>
      <w:r>
        <w:t>циональностей или этносов, относящиеся к категориям населения с более в</w:t>
      </w:r>
      <w:r>
        <w:t>ы</w:t>
      </w:r>
      <w:r>
        <w:t>сокими доходами (4</w:t>
      </w:r>
      <w:r w:rsidR="000B0E14">
        <w:rPr>
          <w:lang w:val="en-US"/>
        </w:rPr>
        <w:t> </w:t>
      </w:r>
      <w:r>
        <w:t>000 нидерландских антильских гульденов и более), им</w:t>
      </w:r>
      <w:r>
        <w:t>е</w:t>
      </w:r>
      <w:r>
        <w:t>ют больше возможностей для приобретения доступного жилья хорошего кач</w:t>
      </w:r>
      <w:r>
        <w:t>е</w:t>
      </w:r>
      <w:r>
        <w:t>ства. Министерство жилищного строительства, развития территорий, охраны окр</w:t>
      </w:r>
      <w:r>
        <w:t>у</w:t>
      </w:r>
      <w:r>
        <w:t xml:space="preserve">жающей среды и инфраструктуры разрабатывает новую жилищную политику, которая в настоящее время находится в стадии обсуждения; ее </w:t>
      </w:r>
      <w:r w:rsidR="000B0E14" w:rsidRPr="000B0E14">
        <w:br/>
      </w:r>
      <w:r>
        <w:t>цель – предотвратить формирование гетто за счет разработки новых стратегий, способных помочь людям с низким достатком приобрести доступное жилье. Эти меры позволят людям в</w:t>
      </w:r>
      <w:r>
        <w:t>ы</w:t>
      </w:r>
      <w:r w:rsidR="000B0E14">
        <w:t>браться из кварталов трущоб.</w:t>
      </w:r>
    </w:p>
    <w:p w:rsidR="00754B79" w:rsidRDefault="00754B79" w:rsidP="00227C81">
      <w:pPr>
        <w:pStyle w:val="H1GR"/>
      </w:pPr>
      <w:r>
        <w:tab/>
      </w:r>
      <w:r>
        <w:tab/>
        <w:t>Статья</w:t>
      </w:r>
      <w:r w:rsidR="000B0E14">
        <w:rPr>
          <w:lang w:val="en-US"/>
        </w:rPr>
        <w:t> </w:t>
      </w:r>
      <w:r>
        <w:t>4</w:t>
      </w:r>
    </w:p>
    <w:p w:rsidR="00754B79" w:rsidRDefault="00754B79" w:rsidP="00227C81">
      <w:pPr>
        <w:pStyle w:val="H23GR"/>
      </w:pPr>
      <w:r>
        <w:tab/>
      </w:r>
      <w:r>
        <w:tab/>
        <w:t>Аруба</w:t>
      </w:r>
    </w:p>
    <w:p w:rsidR="00754B79" w:rsidRDefault="00754B79" w:rsidP="00754B79">
      <w:pPr>
        <w:pStyle w:val="SingleTxtGR"/>
      </w:pPr>
      <w:r>
        <w:t>166.</w:t>
      </w:r>
      <w:r>
        <w:tab/>
        <w:t>Смотри информацию, касающуюся статьи</w:t>
      </w:r>
      <w:r w:rsidR="000B0E14">
        <w:rPr>
          <w:lang w:val="en-US"/>
        </w:rPr>
        <w:t> </w:t>
      </w:r>
      <w:r>
        <w:t>3.</w:t>
      </w:r>
    </w:p>
    <w:p w:rsidR="00754B79" w:rsidRDefault="00754B79" w:rsidP="00227C81">
      <w:pPr>
        <w:pStyle w:val="H23GR"/>
      </w:pPr>
      <w:r>
        <w:tab/>
      </w:r>
      <w:r>
        <w:tab/>
        <w:t>Нидерланды</w:t>
      </w:r>
    </w:p>
    <w:p w:rsidR="00754B79" w:rsidRPr="000B0E14" w:rsidRDefault="00754B79" w:rsidP="00754B79">
      <w:pPr>
        <w:pStyle w:val="SingleTxtGR"/>
      </w:pPr>
      <w:r>
        <w:t>167.</w:t>
      </w:r>
      <w:r>
        <w:tab/>
        <w:t>В период с 2010</w:t>
      </w:r>
      <w:r w:rsidR="000B0E14">
        <w:rPr>
          <w:lang w:val="en-US"/>
        </w:rPr>
        <w:t> </w:t>
      </w:r>
      <w:r>
        <w:t>года по апрель 2012</w:t>
      </w:r>
      <w:r w:rsidR="000B0E14">
        <w:rPr>
          <w:lang w:val="en-US"/>
        </w:rPr>
        <w:t> </w:t>
      </w:r>
      <w:r>
        <w:t>года Государственная прокуратура Нидерландов возбуждала уголовные дела в связи с оскорблением группы лиц, подстрекательством к ненависти и актами дискриминации/насилия на расовой и/или религиозной почве.</w:t>
      </w:r>
      <w:r w:rsidR="009A33D3">
        <w:t xml:space="preserve"> </w:t>
      </w:r>
      <w:r>
        <w:t>К их числу относятся самые разные дела, включая словесное оскорбление сотрудника полиции марокканского происхождения, импорт кинжалов с нацистской символикой и лозунгами, распространение в с</w:t>
      </w:r>
      <w:r>
        <w:t>е</w:t>
      </w:r>
      <w:r>
        <w:t>ти песен расистского содержания и отказ допустить молодых иностранцев в</w:t>
      </w:r>
      <w:r w:rsidR="000B0E14">
        <w:rPr>
          <w:lang w:val="en-US"/>
        </w:rPr>
        <w:t> </w:t>
      </w:r>
      <w:r>
        <w:t>пре</w:t>
      </w:r>
      <w:r w:rsidR="000B0E14">
        <w:t>дприятие общественного питания.</w:t>
      </w:r>
    </w:p>
    <w:p w:rsidR="00754B79" w:rsidRDefault="00754B79" w:rsidP="00754B79">
      <w:pPr>
        <w:pStyle w:val="SingleTxtGR"/>
      </w:pPr>
      <w:r>
        <w:t>168.</w:t>
      </w:r>
      <w:r>
        <w:tab/>
        <w:t>Хотя во многих случаях виновные по решению суда были оштрафованы, выносились также оправдательные приговоры. Причины оправдательных пр</w:t>
      </w:r>
      <w:r>
        <w:t>и</w:t>
      </w:r>
      <w:r>
        <w:t>говоров были разные: например, суд решил, что соответствующие высказыв</w:t>
      </w:r>
      <w:r>
        <w:t>а</w:t>
      </w:r>
      <w:r>
        <w:t>ния не подпадают под действие положений, на основании которых по</w:t>
      </w:r>
      <w:r>
        <w:t>д</w:t>
      </w:r>
      <w:r>
        <w:t>судимому было предъявлено обвинение, или суд решил, что не был доказан тот факт, что именно этот обвиняемый произнес указанное высказывание. Подборку суде</w:t>
      </w:r>
      <w:r>
        <w:t>б</w:t>
      </w:r>
      <w:r>
        <w:t>ных решений можно найти в прилож</w:t>
      </w:r>
      <w:r>
        <w:t>е</w:t>
      </w:r>
      <w:r>
        <w:t>нии</w:t>
      </w:r>
      <w:r w:rsidR="000B0E14">
        <w:rPr>
          <w:lang w:val="en-US"/>
        </w:rPr>
        <w:t> </w:t>
      </w:r>
      <w:r>
        <w:t>II.</w:t>
      </w:r>
    </w:p>
    <w:p w:rsidR="00754B79" w:rsidRDefault="00754B79" w:rsidP="00227C81">
      <w:pPr>
        <w:pStyle w:val="H23GR"/>
      </w:pPr>
      <w:r>
        <w:tab/>
      </w:r>
      <w:r>
        <w:tab/>
        <w:t>Кюрасао</w:t>
      </w:r>
    </w:p>
    <w:p w:rsidR="00754B79" w:rsidRPr="000B0E14" w:rsidRDefault="00754B79" w:rsidP="00754B79">
      <w:pPr>
        <w:pStyle w:val="SingleTxtGR"/>
      </w:pPr>
      <w:r>
        <w:t>169.</w:t>
      </w:r>
      <w:r>
        <w:tab/>
        <w:t>Пункт</w:t>
      </w:r>
      <w:r w:rsidR="000B0E14">
        <w:rPr>
          <w:lang w:val="en-US"/>
        </w:rPr>
        <w:t> </w:t>
      </w:r>
      <w:r w:rsidR="002C2903">
        <w:t>1 </w:t>
      </w:r>
      <w:r>
        <w:t>d) статьи</w:t>
      </w:r>
      <w:r w:rsidR="000B0E14">
        <w:rPr>
          <w:lang w:val="en-US"/>
        </w:rPr>
        <w:t> </w:t>
      </w:r>
      <w:r>
        <w:t>1:6 Уголовного кодекса Кюрасао (который вступил в</w:t>
      </w:r>
      <w:r w:rsidR="000B0E14">
        <w:rPr>
          <w:lang w:val="en-US"/>
        </w:rPr>
        <w:t> </w:t>
      </w:r>
      <w:r>
        <w:t>силу 15</w:t>
      </w:r>
      <w:r w:rsidR="000B0E14">
        <w:rPr>
          <w:lang w:val="en-US"/>
        </w:rPr>
        <w:t> </w:t>
      </w:r>
      <w:r>
        <w:t>ноября 2011</w:t>
      </w:r>
      <w:r w:rsidR="000B0E14">
        <w:rPr>
          <w:lang w:val="en-US"/>
        </w:rPr>
        <w:t> </w:t>
      </w:r>
      <w:r>
        <w:t>года) предусматривает уголовную ответственность для всех лиц (в том числе иностранцев), постоянно проживающих на территории Кюрасао, которые совершают акты расистского или ксенофобского характера через компьютерные системы или электронные сети. Это положение соответс</w:t>
      </w:r>
      <w:r>
        <w:t>т</w:t>
      </w:r>
      <w:r>
        <w:t>вует принятому в Страсбурге 28</w:t>
      </w:r>
      <w:r w:rsidR="000B0E14">
        <w:rPr>
          <w:lang w:val="en-US"/>
        </w:rPr>
        <w:t> </w:t>
      </w:r>
      <w:r>
        <w:t>января 2003</w:t>
      </w:r>
      <w:r w:rsidR="000B0E14">
        <w:rPr>
          <w:lang w:val="en-US"/>
        </w:rPr>
        <w:t> </w:t>
      </w:r>
      <w:r>
        <w:t>года Дополнительному проток</w:t>
      </w:r>
      <w:r>
        <w:t>о</w:t>
      </w:r>
      <w:r>
        <w:t>лу к Конвенции о киберпреступности, касающемуся уголовной ответственности за акты расистского и ксенофобского характера, совершаемые через компьюте</w:t>
      </w:r>
      <w:r>
        <w:t>р</w:t>
      </w:r>
      <w:r>
        <w:t>ные системы (Сборник договоров Нидерландов, 2002</w:t>
      </w:r>
      <w:r w:rsidR="000B0E14">
        <w:rPr>
          <w:lang w:val="en-US"/>
        </w:rPr>
        <w:t> </w:t>
      </w:r>
      <w:r>
        <w:t>год, №</w:t>
      </w:r>
      <w:r w:rsidR="000B0E14">
        <w:rPr>
          <w:lang w:val="en-US"/>
        </w:rPr>
        <w:t> </w:t>
      </w:r>
      <w:r>
        <w:t>18 и 2004</w:t>
      </w:r>
      <w:r w:rsidR="000B0E14">
        <w:rPr>
          <w:lang w:val="en-US"/>
        </w:rPr>
        <w:t> </w:t>
      </w:r>
      <w:r>
        <w:t>год, №</w:t>
      </w:r>
      <w:r w:rsidR="000B0E14">
        <w:rPr>
          <w:lang w:val="en-US"/>
        </w:rPr>
        <w:t> </w:t>
      </w:r>
      <w:r w:rsidR="000B0E14">
        <w:t>290).</w:t>
      </w:r>
    </w:p>
    <w:p w:rsidR="00754B79" w:rsidRPr="000B0E14" w:rsidRDefault="00754B79" w:rsidP="00754B79">
      <w:pPr>
        <w:pStyle w:val="SingleTxtGR"/>
      </w:pPr>
      <w:r>
        <w:t>170.</w:t>
      </w:r>
      <w:r>
        <w:tab/>
        <w:t>Статья</w:t>
      </w:r>
      <w:r w:rsidR="000B0E14">
        <w:rPr>
          <w:lang w:val="en-US"/>
        </w:rPr>
        <w:t> </w:t>
      </w:r>
      <w:r>
        <w:t>2:60 Уголовного кодекса Кюрасао предусматривает уголовную о</w:t>
      </w:r>
      <w:r>
        <w:t>т</w:t>
      </w:r>
      <w:r>
        <w:t>ветственность за намеренное публичное выражение взглядов, оскорбляющих группу лиц по признаку их религии, убеждений, политических взглядов, расы, цвета кожи, языка, этнического или социального происхождения, физической, психической или интеллектуальной неполноценности, пола, сексуальной ор</w:t>
      </w:r>
      <w:r>
        <w:t>и</w:t>
      </w:r>
      <w:r>
        <w:t>ентации или принадлежности к меньшинствам. Такое преступление карается лишением свободы на срок до одного года, или штрафом третьей категории. Если лицо совершало подобные деяния неоднократно, или если подобное пр</w:t>
      </w:r>
      <w:r>
        <w:t>е</w:t>
      </w:r>
      <w:r>
        <w:t>ступление совершено двумя или более лицами по сговору, то наказание может быть ужесточено до лишения свободы на срок до двух лет или штрафа четве</w:t>
      </w:r>
      <w:r>
        <w:t>р</w:t>
      </w:r>
      <w:r w:rsidR="000B0E14">
        <w:t>той категории.</w:t>
      </w:r>
    </w:p>
    <w:p w:rsidR="00754B79" w:rsidRDefault="00754B79" w:rsidP="003F56D2">
      <w:pPr>
        <w:pStyle w:val="SingleTxtGR"/>
        <w:keepLines/>
      </w:pPr>
      <w:r>
        <w:t>171.</w:t>
      </w:r>
      <w:r>
        <w:tab/>
        <w:t>В последующих статьях Уголовного кодекса Кюрасао содержатся опред</w:t>
      </w:r>
      <w:r>
        <w:t>е</w:t>
      </w:r>
      <w:r>
        <w:t>ления сходных по характеру преступлений (статья</w:t>
      </w:r>
      <w:r w:rsidR="000B0E14">
        <w:rPr>
          <w:lang w:val="en-US"/>
        </w:rPr>
        <w:t> </w:t>
      </w:r>
      <w:r>
        <w:t>2:61: подстрекательство к</w:t>
      </w:r>
      <w:r w:rsidR="000B0E14">
        <w:rPr>
          <w:lang w:val="en-US"/>
        </w:rPr>
        <w:t> </w:t>
      </w:r>
      <w:r>
        <w:t>ненависти, дискриминации или насилию с помощью изображений или данных из компьютерных систем; статья</w:t>
      </w:r>
      <w:r w:rsidR="000B0E14">
        <w:rPr>
          <w:lang w:val="en-US"/>
        </w:rPr>
        <w:t> </w:t>
      </w:r>
      <w:r>
        <w:t>2:62: публичное распространение высказыв</w:t>
      </w:r>
      <w:r>
        <w:t>а</w:t>
      </w:r>
      <w:r>
        <w:t>ния или текста, содержащего высказывание, оскорбительный характер которого правонарушитель осознает или предположительно может осознавать; ст</w:t>
      </w:r>
      <w:r>
        <w:t>а</w:t>
      </w:r>
      <w:r>
        <w:t>тья</w:t>
      </w:r>
      <w:r w:rsidR="000B0E14">
        <w:rPr>
          <w:lang w:val="en-US"/>
        </w:rPr>
        <w:t> </w:t>
      </w:r>
      <w:r>
        <w:t>2:63: участие в деятельности, дискриминирующей других лиц, а также ф</w:t>
      </w:r>
      <w:r>
        <w:t>и</w:t>
      </w:r>
      <w:r>
        <w:t>нансирование и иная материальная поддержка такой деятельности; статья</w:t>
      </w:r>
      <w:r w:rsidR="000B0E14">
        <w:rPr>
          <w:lang w:val="en-US"/>
        </w:rPr>
        <w:t> </w:t>
      </w:r>
      <w:r>
        <w:t>2:64: намеренная дискриминация лиц при исполнении служебных, профессионал</w:t>
      </w:r>
      <w:r>
        <w:t>ь</w:t>
      </w:r>
      <w:r>
        <w:t>ных или прои</w:t>
      </w:r>
      <w:r>
        <w:t>з</w:t>
      </w:r>
      <w:r>
        <w:t>водственных обязанностей).</w:t>
      </w:r>
    </w:p>
    <w:p w:rsidR="00754B79" w:rsidRDefault="00754B79" w:rsidP="00227C81">
      <w:pPr>
        <w:pStyle w:val="H23GR"/>
      </w:pPr>
      <w:r>
        <w:tab/>
      </w:r>
      <w:r>
        <w:tab/>
        <w:t>Синт-Мартен</w:t>
      </w:r>
    </w:p>
    <w:p w:rsidR="00754B79" w:rsidRDefault="00754B79" w:rsidP="00754B79">
      <w:pPr>
        <w:pStyle w:val="SingleTxtGR"/>
      </w:pPr>
      <w:r>
        <w:t>172.</w:t>
      </w:r>
      <w:r>
        <w:tab/>
        <w:t>Статья</w:t>
      </w:r>
      <w:r w:rsidR="000B0E14">
        <w:rPr>
          <w:lang w:val="en-US"/>
        </w:rPr>
        <w:t> </w:t>
      </w:r>
      <w:r>
        <w:t>269 Уголовного кодекса, соответствующая статье</w:t>
      </w:r>
      <w:r w:rsidR="000B0E14">
        <w:rPr>
          <w:lang w:val="en-US"/>
        </w:rPr>
        <w:t> </w:t>
      </w:r>
      <w:r>
        <w:t>4 Конвенции, имеет следующую формулировку: "Каждый, кто публично в устной или пис</w:t>
      </w:r>
      <w:r>
        <w:t>ь</w:t>
      </w:r>
      <w:r>
        <w:t>менной форме, посредством изображения или да</w:t>
      </w:r>
      <w:r>
        <w:t>н</w:t>
      </w:r>
      <w:r>
        <w:t>ных из компьютерных систем намеренно оскорбляет группу лиц по признаку их религии, убеждений, полит</w:t>
      </w:r>
      <w:r>
        <w:t>и</w:t>
      </w:r>
      <w:r>
        <w:t>ческих взглядов, расы, цвета кожи, языка, этнического или социального прои</w:t>
      </w:r>
      <w:r>
        <w:t>с</w:t>
      </w:r>
      <w:r>
        <w:t>хождения, физической, психической или умственной неполноценности, пола, гетеросексуальной или гомосексуальной ориентации или принадлежности к</w:t>
      </w:r>
      <w:r w:rsidR="000B0E14">
        <w:rPr>
          <w:lang w:val="en-US"/>
        </w:rPr>
        <w:t> </w:t>
      </w:r>
      <w:r>
        <w:t>национальным меньшинствам, подлежит наказанию в виде лишения свободы на срок до одного года или штрафа третьей категории".</w:t>
      </w:r>
    </w:p>
    <w:p w:rsidR="00754B79" w:rsidRDefault="00754B79" w:rsidP="00227C81">
      <w:pPr>
        <w:pStyle w:val="H1GR"/>
      </w:pPr>
      <w:r>
        <w:tab/>
      </w:r>
      <w:r>
        <w:tab/>
        <w:t>Статья</w:t>
      </w:r>
      <w:r w:rsidR="000B0E14">
        <w:rPr>
          <w:lang w:val="en-US"/>
        </w:rPr>
        <w:t> </w:t>
      </w:r>
      <w:r>
        <w:t>5</w:t>
      </w:r>
    </w:p>
    <w:p w:rsidR="00754B79" w:rsidRDefault="00754B79" w:rsidP="00227C81">
      <w:pPr>
        <w:pStyle w:val="H23GR"/>
      </w:pPr>
      <w:r>
        <w:tab/>
      </w:r>
      <w:r>
        <w:tab/>
        <w:t>Аруба</w:t>
      </w:r>
    </w:p>
    <w:p w:rsidR="00754B79" w:rsidRDefault="00227C81" w:rsidP="00227C81">
      <w:pPr>
        <w:pStyle w:val="H23GR"/>
      </w:pPr>
      <w:r>
        <w:tab/>
      </w:r>
      <w:r w:rsidR="00754B79">
        <w:t>a)</w:t>
      </w:r>
      <w:r w:rsidR="00754B79">
        <w:tab/>
        <w:t>Закон об обязательном образовании</w:t>
      </w:r>
    </w:p>
    <w:p w:rsidR="00754B79" w:rsidRDefault="00754B79" w:rsidP="00754B79">
      <w:pPr>
        <w:pStyle w:val="SingleTxtGR"/>
      </w:pPr>
      <w:r>
        <w:t>173.</w:t>
      </w:r>
      <w:r>
        <w:tab/>
        <w:t>Ранее посещение школы было добровольным, однако в некоторой мере</w:t>
      </w:r>
      <w:r w:rsidR="009A33D3">
        <w:t xml:space="preserve"> </w:t>
      </w:r>
      <w:r>
        <w:t>в</w:t>
      </w:r>
      <w:r w:rsidR="000B0E14">
        <w:rPr>
          <w:lang w:val="en-US"/>
        </w:rPr>
        <w:t> </w:t>
      </w:r>
      <w:r>
        <w:t>связи с необходимостью выполнения положений Конвенции о правах ребенка в Арубе было введено обязательное образование. В декабре 2011</w:t>
      </w:r>
      <w:r w:rsidR="000B0E14">
        <w:rPr>
          <w:lang w:val="en-US"/>
        </w:rPr>
        <w:t> </w:t>
      </w:r>
      <w:r>
        <w:t>года парл</w:t>
      </w:r>
      <w:r>
        <w:t>а</w:t>
      </w:r>
      <w:r>
        <w:t>мент Арубы утвердил Закон об обязательном образовании, который вступил в</w:t>
      </w:r>
      <w:r w:rsidR="000B0E14">
        <w:rPr>
          <w:lang w:val="en-US"/>
        </w:rPr>
        <w:t> </w:t>
      </w:r>
      <w:r>
        <w:t>силу в декабре 2012</w:t>
      </w:r>
      <w:r w:rsidR="000B0E14">
        <w:rPr>
          <w:lang w:val="en-US"/>
        </w:rPr>
        <w:t> </w:t>
      </w:r>
      <w:r>
        <w:t>года. Обязательным образованием охвачены</w:t>
      </w:r>
      <w:r w:rsidR="000B0E14">
        <w:t xml:space="preserve"> все дети школьного возраста (4</w:t>
      </w:r>
      <w:r w:rsidR="000B0E14" w:rsidRPr="000B0E14">
        <w:t>–</w:t>
      </w:r>
      <w:r>
        <w:t>17</w:t>
      </w:r>
      <w:r w:rsidR="000B0E14">
        <w:rPr>
          <w:lang w:val="en-US"/>
        </w:rPr>
        <w:t> </w:t>
      </w:r>
      <w:r>
        <w:t>лет), в том числе дети, незаконно пребывающие на территории Арубы. В Законе об обязательном образовании говорится, что все дети независимо от их правового статуса должны посещать школу. В соответс</w:t>
      </w:r>
      <w:r>
        <w:t>т</w:t>
      </w:r>
      <w:r>
        <w:t>вии с законодательством Арубы они имеют право на образование. Специально выделе</w:t>
      </w:r>
      <w:r>
        <w:t>н</w:t>
      </w:r>
      <w:r>
        <w:t>ный сотрудник школы следит за посещаемостью. В его обязанности не входит передача в иммиграционную службу информации о детях, не имеющих документов. Для сотрудников школ, отвечающих за посещаемость, был орган</w:t>
      </w:r>
      <w:r>
        <w:t>и</w:t>
      </w:r>
      <w:r>
        <w:t>зован ряд учебных семинаров с целью подготовки их к исполнению своих об</w:t>
      </w:r>
      <w:r>
        <w:t>я</w:t>
      </w:r>
      <w:r>
        <w:t>занностей в системе образования Арубы.</w:t>
      </w:r>
    </w:p>
    <w:p w:rsidR="00754B79" w:rsidRDefault="00227C81" w:rsidP="00227C81">
      <w:pPr>
        <w:pStyle w:val="H23GR"/>
      </w:pPr>
      <w:r>
        <w:tab/>
      </w:r>
      <w:r w:rsidR="00754B79">
        <w:t>b)</w:t>
      </w:r>
      <w:r w:rsidR="00754B79">
        <w:tab/>
        <w:t>Проект "Призма"</w:t>
      </w:r>
    </w:p>
    <w:p w:rsidR="00754B79" w:rsidRDefault="00754B79" w:rsidP="00754B79">
      <w:pPr>
        <w:pStyle w:val="SingleTxtGR"/>
      </w:pPr>
      <w:r>
        <w:t>174.</w:t>
      </w:r>
      <w:r>
        <w:tab/>
        <w:t>Учащиеся-мигранты могут не успевать в школе, если они в недостато</w:t>
      </w:r>
      <w:r>
        <w:t>ч</w:t>
      </w:r>
      <w:r>
        <w:t>ной степени владеют нидерландским языком. Для решения этой проблемы пр</w:t>
      </w:r>
      <w:r>
        <w:t>а</w:t>
      </w:r>
      <w:r>
        <w:t>вительство Арубы разработало специальную пр</w:t>
      </w:r>
      <w:r>
        <w:t>о</w:t>
      </w:r>
      <w:r>
        <w:t>грамму. В начале 1990-х</w:t>
      </w:r>
      <w:r w:rsidR="000B0E14">
        <w:rPr>
          <w:lang w:val="en-US"/>
        </w:rPr>
        <w:t> </w:t>
      </w:r>
      <w:r>
        <w:t>годов было начато осуществление проекта "Призма", имеющего целью обучение н</w:t>
      </w:r>
      <w:r>
        <w:t>и</w:t>
      </w:r>
      <w:r>
        <w:t>дерландскому языку иностранных учащихся, которые не владеют им, с тем чт</w:t>
      </w:r>
      <w:r>
        <w:t>о</w:t>
      </w:r>
      <w:r>
        <w:t>бы они как можно скорее могли начать усваивать базовую школьную програ</w:t>
      </w:r>
      <w:r>
        <w:t>м</w:t>
      </w:r>
      <w:r>
        <w:t>му. Проект "Призма" был в экспериментальном порядке осуществлен в одной из государственных начальных школ и позже внедрен во всех гос</w:t>
      </w:r>
      <w:r>
        <w:t>у</w:t>
      </w:r>
      <w:r>
        <w:t>дарственных начальных школах Арубы. В настоящее время проект "Призма" осуществляется во всех начальных школах с целью оказания всем детям, в том числе аруби</w:t>
      </w:r>
      <w:r>
        <w:t>й</w:t>
      </w:r>
      <w:r>
        <w:t>ским детям, помощи в изучении н</w:t>
      </w:r>
      <w:r>
        <w:t>и</w:t>
      </w:r>
      <w:r>
        <w:t>дерландского языка.</w:t>
      </w:r>
    </w:p>
    <w:p w:rsidR="00754B79" w:rsidRDefault="00754B79" w:rsidP="00227C81">
      <w:pPr>
        <w:pStyle w:val="H23GR"/>
      </w:pPr>
      <w:r>
        <w:tab/>
        <w:t>(c)</w:t>
      </w:r>
      <w:r>
        <w:tab/>
        <w:t>Проект многоязычных школ</w:t>
      </w:r>
    </w:p>
    <w:p w:rsidR="00754B79" w:rsidRPr="000B0E14" w:rsidRDefault="00754B79" w:rsidP="00754B79">
      <w:pPr>
        <w:pStyle w:val="SingleTxtGR"/>
      </w:pPr>
      <w:r>
        <w:t>175.</w:t>
      </w:r>
      <w:r>
        <w:tab/>
        <w:t>На протяжении последних нескольких лет департамент образования р</w:t>
      </w:r>
      <w:r>
        <w:t>а</w:t>
      </w:r>
      <w:r>
        <w:t>ботает над введением системы многоязычного начального образования "</w:t>
      </w:r>
      <w:r w:rsidRPr="002C2903">
        <w:t>Proyecto Scol Multilingual</w:t>
      </w:r>
      <w:r>
        <w:t>" (Проект многоязычных школ (ПМШ)). Уже многие годы преподавание в школах ведется на нидерландском языке, хотя всего 5,8</w:t>
      </w:r>
      <w:r w:rsidR="000B0E14" w:rsidRPr="000B0E14">
        <w:t>%</w:t>
      </w:r>
      <w:r w:rsidR="000B0E14">
        <w:rPr>
          <w:lang w:val="en-US"/>
        </w:rPr>
        <w:t> </w:t>
      </w:r>
      <w:r>
        <w:t>учеников начальных школ говорят на нем дома. Модель ПМШ соответс</w:t>
      </w:r>
      <w:r>
        <w:t>т</w:t>
      </w:r>
      <w:r>
        <w:t>вует многокультурному составу населения Арубы. Проектом предусмотрено использование четырех наиболее распространенных в Арубе языков: папьяме</w:t>
      </w:r>
      <w:r>
        <w:t>н</w:t>
      </w:r>
      <w:r>
        <w:t>то, нидерландского, английского и испанского. Проект многоязычия был ос</w:t>
      </w:r>
      <w:r>
        <w:t>у</w:t>
      </w:r>
      <w:r>
        <w:t>ществлен в экспериментальном порядке в подготовительных классах двух гос</w:t>
      </w:r>
      <w:r>
        <w:t>у</w:t>
      </w:r>
      <w:r>
        <w:t>дарственных школ, а в августе 2012</w:t>
      </w:r>
      <w:r w:rsidR="000B0E14">
        <w:rPr>
          <w:lang w:val="en-US"/>
        </w:rPr>
        <w:t> </w:t>
      </w:r>
      <w:r>
        <w:t>года его осуществление начнется в двух г</w:t>
      </w:r>
      <w:r>
        <w:t>о</w:t>
      </w:r>
      <w:r>
        <w:t>сударственных начальных школах. Впервые учащиеся получат возможность учиться читать и считать на языке папьяменто. Именно на этом языке больши</w:t>
      </w:r>
      <w:r>
        <w:t>н</w:t>
      </w:r>
      <w:r>
        <w:t>ство учащихся разговаривают дома, и поэтому он будет основным языком об</w:t>
      </w:r>
      <w:r>
        <w:t>у</w:t>
      </w:r>
      <w:r>
        <w:t>чен</w:t>
      </w:r>
      <w:r w:rsidR="000B0E14">
        <w:t>ия вплоть до четвертого класса.</w:t>
      </w:r>
    </w:p>
    <w:p w:rsidR="00754B79" w:rsidRDefault="00227C81" w:rsidP="00227C81">
      <w:pPr>
        <w:pStyle w:val="H23GR"/>
      </w:pPr>
      <w:r>
        <w:tab/>
      </w:r>
      <w:r w:rsidR="00754B79">
        <w:t>d)</w:t>
      </w:r>
      <w:r w:rsidR="00754B79">
        <w:tab/>
        <w:t>Центр для развития женщин</w:t>
      </w:r>
    </w:p>
    <w:p w:rsidR="00754B79" w:rsidRPr="000B0E14" w:rsidRDefault="00754B79" w:rsidP="00754B79">
      <w:pPr>
        <w:pStyle w:val="SingleTxtGR"/>
      </w:pPr>
      <w:r>
        <w:t>176.</w:t>
      </w:r>
      <w:r>
        <w:tab/>
        <w:t>В рамках осуществления Конвенции применительно к женщинам в</w:t>
      </w:r>
      <w:r w:rsidR="000B0E14">
        <w:rPr>
          <w:lang w:val="en-US"/>
        </w:rPr>
        <w:t> </w:t>
      </w:r>
      <w:r w:rsidR="000B0E14">
        <w:t>2010</w:t>
      </w:r>
      <w:r w:rsidR="000B0E14">
        <w:rPr>
          <w:lang w:val="en-US"/>
        </w:rPr>
        <w:t> </w:t>
      </w:r>
      <w:r>
        <w:t xml:space="preserve">году в соответствии с постановлением правительства был создан </w:t>
      </w:r>
      <w:r w:rsidRPr="002C2903">
        <w:t>Centro</w:t>
      </w:r>
      <w:r w:rsidRPr="009A33D3">
        <w:rPr>
          <w:i/>
        </w:rPr>
        <w:t xml:space="preserve"> </w:t>
      </w:r>
      <w:r w:rsidRPr="002C2903">
        <w:t>pa Desaroyo di Hende Muher</w:t>
      </w:r>
      <w:r w:rsidR="009A33D3">
        <w:t xml:space="preserve"> </w:t>
      </w:r>
      <w:r>
        <w:t>(Центр для развития женщин (ЦРЖ)). ЦРЖ, пре</w:t>
      </w:r>
      <w:r>
        <w:t>д</w:t>
      </w:r>
      <w:r>
        <w:t>ставляющий собой государственное учреждение с собственным бюджетом, был официально открыт 8</w:t>
      </w:r>
      <w:r w:rsidR="000B0E14">
        <w:rPr>
          <w:lang w:val="en-US"/>
        </w:rPr>
        <w:t> </w:t>
      </w:r>
      <w:r>
        <w:t>марта 2011</w:t>
      </w:r>
      <w:r w:rsidR="000B0E14">
        <w:rPr>
          <w:lang w:val="en-US"/>
        </w:rPr>
        <w:t> </w:t>
      </w:r>
      <w:r>
        <w:t>года в Международный женский день. В своей деятельности ЦРЖ опирается на принцип гендерного равенства. Его главная з</w:t>
      </w:r>
      <w:r>
        <w:t>а</w:t>
      </w:r>
      <w:r>
        <w:t>дача состоит в поощрении равноправия и равных возможностей для женщин и</w:t>
      </w:r>
      <w:r w:rsidR="000B0E14">
        <w:rPr>
          <w:lang w:val="en-US"/>
        </w:rPr>
        <w:t> </w:t>
      </w:r>
      <w:r>
        <w:t>мужчин в арубийском обществе. ЦРЖ также стремится к улучшению полож</w:t>
      </w:r>
      <w:r>
        <w:t>е</w:t>
      </w:r>
      <w:r>
        <w:t>ния женщин как в государственном, так и в частном секторах. Его основная цель заключается в том, чтобы сделать более независимыми в материальном отношении женщин, находящихся в неблагоприятном положении, таких как женщины, принадлежащие к меньшинствам, разведенные женщины и матери-одиночки. Для этого он информирует женщин об их правах, оказывает им ко</w:t>
      </w:r>
      <w:r>
        <w:t>н</w:t>
      </w:r>
      <w:r>
        <w:t>сультативную помощь и поддержку. Центр также проводит семинары по вопр</w:t>
      </w:r>
      <w:r>
        <w:t>о</w:t>
      </w:r>
      <w:r>
        <w:t>сам расширения прав и возможностей женщин в разных районах Арубы. По большей части посещают эти семинары и пользуются услугами ЦРЖ женщины из общин мигрантов. ЦРЖ приступил к осуществлению общенациональной кампании, которая имеет целью представить в позитивном свете женщин из разных этнических групп. В рамках кампании провозглашен лозунг "Женщины Арубы великолепны" независимо от их расовой, этнической или национальной принадлежности. Цель кампании заключается в укреплении чувства собстве</w:t>
      </w:r>
      <w:r>
        <w:t>н</w:t>
      </w:r>
      <w:r>
        <w:t>ного достоинства у женщин Арубы. В стадии разработки находятся планы по проведению на телевидении кампании по поощрению у женщин чувства сам</w:t>
      </w:r>
      <w:r>
        <w:t>о</w:t>
      </w:r>
      <w:r>
        <w:t>уважения. Несмотря на то что ЦРЖ является учреждением, решающим общие задачи, он играет важную роль в улучшении положения женщин из общин м</w:t>
      </w:r>
      <w:r>
        <w:t>и</w:t>
      </w:r>
      <w:r w:rsidR="000B0E14">
        <w:t>грантов.</w:t>
      </w:r>
    </w:p>
    <w:p w:rsidR="00754B79" w:rsidRDefault="00227C81" w:rsidP="00227C81">
      <w:pPr>
        <w:pStyle w:val="H23GR"/>
      </w:pPr>
      <w:r>
        <w:tab/>
      </w:r>
      <w:r w:rsidR="00754B79">
        <w:t>e)</w:t>
      </w:r>
      <w:r w:rsidR="00754B79">
        <w:tab/>
        <w:t>Общее медицинское страхование</w:t>
      </w:r>
    </w:p>
    <w:p w:rsidR="00754B79" w:rsidRPr="006279B6" w:rsidRDefault="00754B79" w:rsidP="00754B79">
      <w:pPr>
        <w:pStyle w:val="SingleTxtGR"/>
      </w:pPr>
      <w:r>
        <w:t>177.</w:t>
      </w:r>
      <w:r>
        <w:tab/>
        <w:t>Все лица, находящиеся на территории Арубы на законных основаниях, имеют право на госуда</w:t>
      </w:r>
      <w:r>
        <w:t>р</w:t>
      </w:r>
      <w:r>
        <w:t>ственное медицинское страхование, которое открывает доступ к системе медицинского обслуживания на острове. Несмотря на отсу</w:t>
      </w:r>
      <w:r>
        <w:t>т</w:t>
      </w:r>
      <w:r>
        <w:t>ствие легального статуса</w:t>
      </w:r>
      <w:r w:rsidR="006279B6">
        <w:t>,</w:t>
      </w:r>
      <w:r>
        <w:t xml:space="preserve"> мигранты без документов имеют право на неотло</w:t>
      </w:r>
      <w:r>
        <w:t>ж</w:t>
      </w:r>
      <w:r w:rsidR="006279B6">
        <w:t>ную медицинскую помощь.</w:t>
      </w:r>
    </w:p>
    <w:p w:rsidR="00754B79" w:rsidRDefault="00227C81" w:rsidP="00227C81">
      <w:pPr>
        <w:pStyle w:val="H23GR"/>
      </w:pPr>
      <w:r>
        <w:tab/>
      </w:r>
      <w:r w:rsidR="00754B79">
        <w:t>f)</w:t>
      </w:r>
      <w:r w:rsidR="00754B79">
        <w:tab/>
      </w:r>
      <w:r w:rsidR="00754B79" w:rsidRPr="00227C81">
        <w:t>Иммиграция</w:t>
      </w:r>
    </w:p>
    <w:p w:rsidR="00754B79" w:rsidRPr="00317365" w:rsidRDefault="00754B79" w:rsidP="00754B79">
      <w:pPr>
        <w:pStyle w:val="SingleTxtGR"/>
      </w:pPr>
      <w:r>
        <w:t>178.</w:t>
      </w:r>
      <w:r>
        <w:tab/>
        <w:t>Правительство объявило ограниченную амнистию для граждан других государств, у которых нет разрешения на жительство или истек срок его дейс</w:t>
      </w:r>
      <w:r>
        <w:t>т</w:t>
      </w:r>
      <w:r>
        <w:t>вия. Многие из них работают или учатся в Арубе и имеют связи с этой террит</w:t>
      </w:r>
      <w:r>
        <w:t>о</w:t>
      </w:r>
      <w:r>
        <w:t>рией. Если они отвечают требованиям иммиграционных правил, то им будет предоставлено право на полу</w:t>
      </w:r>
      <w:r w:rsidR="00317365">
        <w:t>чение разрешения на жительство.</w:t>
      </w:r>
    </w:p>
    <w:p w:rsidR="00754B79" w:rsidRDefault="00754B79" w:rsidP="00B21CD6">
      <w:pPr>
        <w:pStyle w:val="H23GR"/>
      </w:pPr>
      <w:r>
        <w:tab/>
      </w:r>
      <w:r>
        <w:tab/>
        <w:t>Кюрасао</w:t>
      </w:r>
    </w:p>
    <w:p w:rsidR="00754B79" w:rsidRDefault="00227C81" w:rsidP="00227C81">
      <w:pPr>
        <w:pStyle w:val="H23GR"/>
      </w:pPr>
      <w:r>
        <w:tab/>
      </w:r>
      <w:r w:rsidR="00754B79">
        <w:t>a)</w:t>
      </w:r>
      <w:r w:rsidR="00754B79">
        <w:tab/>
        <w:t>Общая информация</w:t>
      </w:r>
    </w:p>
    <w:p w:rsidR="00754B79" w:rsidRDefault="00754B79" w:rsidP="00754B79">
      <w:pPr>
        <w:pStyle w:val="SingleTxtGR"/>
      </w:pPr>
      <w:r>
        <w:t>179.</w:t>
      </w:r>
      <w:r>
        <w:tab/>
        <w:t>Правила (закон и инструкции), касающиеся создания на Кюрасао комп</w:t>
      </w:r>
      <w:r>
        <w:t>а</w:t>
      </w:r>
      <w:r>
        <w:t>нии или управления ею, не содержат положений о дискриминации. Инструкции были приняты в ноябре 2011</w:t>
      </w:r>
      <w:r w:rsidR="00317365">
        <w:rPr>
          <w:lang w:val="en-US"/>
        </w:rPr>
        <w:t> </w:t>
      </w:r>
      <w:r>
        <w:t>года, а закон</w:t>
      </w:r>
      <w:r w:rsidR="004148E7">
        <w:t xml:space="preserve"> – </w:t>
      </w:r>
      <w:r>
        <w:t>в 1946</w:t>
      </w:r>
      <w:r w:rsidR="00317365">
        <w:rPr>
          <w:lang w:val="en-US"/>
        </w:rPr>
        <w:t> </w:t>
      </w:r>
      <w:r>
        <w:t>году (Официальный бюлл</w:t>
      </w:r>
      <w:r>
        <w:t>е</w:t>
      </w:r>
      <w:r>
        <w:t>тень, 1946</w:t>
      </w:r>
      <w:r w:rsidR="00317365">
        <w:rPr>
          <w:lang w:val="en-US"/>
        </w:rPr>
        <w:t> </w:t>
      </w:r>
      <w:r>
        <w:t>год, №</w:t>
      </w:r>
      <w:r w:rsidR="00317365">
        <w:rPr>
          <w:lang w:val="en-US"/>
        </w:rPr>
        <w:t> </w:t>
      </w:r>
      <w:r>
        <w:t>43).</w:t>
      </w:r>
    </w:p>
    <w:p w:rsidR="00754B79" w:rsidRPr="00317365" w:rsidRDefault="00754B79" w:rsidP="00754B79">
      <w:pPr>
        <w:pStyle w:val="SingleTxtGR"/>
      </w:pPr>
      <w:r>
        <w:t>180.</w:t>
      </w:r>
      <w:r>
        <w:tab/>
        <w:t>В настоящее время власти Кюрасао совместно с Университетом Кюрасао проводят исследование, посвященное вопросам миграции и интеграции, в</w:t>
      </w:r>
      <w:r w:rsidR="00317365">
        <w:rPr>
          <w:lang w:val="en-US"/>
        </w:rPr>
        <w:t> </w:t>
      </w:r>
      <w:r>
        <w:t>центре которого находятся общины новых мигрантов (из Колумбии, Домин</w:t>
      </w:r>
      <w:r>
        <w:t>и</w:t>
      </w:r>
      <w:r>
        <w:t>канской Республики, Гаити, Ямайки и Венесуэлы) на острове. Задача исслед</w:t>
      </w:r>
      <w:r>
        <w:t>о</w:t>
      </w:r>
      <w:r>
        <w:t xml:space="preserve">вания </w:t>
      </w:r>
      <w:r w:rsidR="009A33D3">
        <w:t>–</w:t>
      </w:r>
      <w:r>
        <w:t xml:space="preserve"> получить более полную картину влияния этих общин на оказание соц</w:t>
      </w:r>
      <w:r>
        <w:t>и</w:t>
      </w:r>
      <w:r>
        <w:t>альных услуг. Результаты исследования будут использованы при разработке конкретных мер по интеграции новых групп в общ</w:t>
      </w:r>
      <w:r>
        <w:t>е</w:t>
      </w:r>
      <w:r w:rsidR="00317365">
        <w:t>ство.</w:t>
      </w:r>
    </w:p>
    <w:p w:rsidR="00754B79" w:rsidRDefault="00754B79" w:rsidP="00B21CD6">
      <w:pPr>
        <w:pStyle w:val="H23GR"/>
      </w:pPr>
      <w:r>
        <w:tab/>
        <w:t>b)</w:t>
      </w:r>
      <w:r>
        <w:tab/>
        <w:t>Информация в разбивке по отдельным правам</w:t>
      </w:r>
    </w:p>
    <w:p w:rsidR="00754B79" w:rsidRDefault="00754B79" w:rsidP="00B21CD6">
      <w:pPr>
        <w:pStyle w:val="H4GR"/>
        <w:spacing w:before="240"/>
      </w:pPr>
      <w:r>
        <w:tab/>
      </w:r>
      <w:r>
        <w:tab/>
        <w:t>Право на труд</w:t>
      </w:r>
    </w:p>
    <w:tbl>
      <w:tblPr>
        <w:tblW w:w="7371" w:type="dxa"/>
        <w:tblInd w:w="1134" w:type="dxa"/>
        <w:tblBorders>
          <w:top w:val="single" w:sz="4" w:space="0" w:color="auto"/>
        </w:tblBorders>
        <w:tblLayout w:type="fixed"/>
        <w:tblCellMar>
          <w:left w:w="0" w:type="dxa"/>
          <w:right w:w="0" w:type="dxa"/>
        </w:tblCellMar>
        <w:tblLook w:val="04A0"/>
      </w:tblPr>
      <w:tblGrid>
        <w:gridCol w:w="3906"/>
        <w:gridCol w:w="1702"/>
        <w:gridCol w:w="1703"/>
        <w:gridCol w:w="30"/>
        <w:gridCol w:w="30"/>
      </w:tblGrid>
      <w:tr w:rsidR="004F1F4A" w:rsidRPr="00B2043D" w:rsidTr="00C12968">
        <w:trPr>
          <w:trHeight w:val="240"/>
          <w:tblHeader/>
        </w:trPr>
        <w:tc>
          <w:tcPr>
            <w:tcW w:w="3906" w:type="dxa"/>
            <w:tcBorders>
              <w:top w:val="single" w:sz="4" w:space="0" w:color="auto"/>
              <w:bottom w:val="single" w:sz="12" w:space="0" w:color="auto"/>
            </w:tcBorders>
            <w:vAlign w:val="bottom"/>
          </w:tcPr>
          <w:p w:rsidR="004F1F4A" w:rsidRPr="004F1F4A" w:rsidRDefault="004F1F4A" w:rsidP="00C12968">
            <w:pPr>
              <w:spacing w:before="80" w:after="80" w:line="200" w:lineRule="exact"/>
              <w:rPr>
                <w:i/>
                <w:sz w:val="16"/>
                <w:szCs w:val="16"/>
              </w:rPr>
            </w:pPr>
            <w:r w:rsidRPr="004F1F4A">
              <w:rPr>
                <w:i/>
                <w:sz w:val="16"/>
                <w:szCs w:val="16"/>
              </w:rPr>
              <w:t>Страна происхождения</w:t>
            </w:r>
          </w:p>
        </w:tc>
        <w:tc>
          <w:tcPr>
            <w:tcW w:w="1702" w:type="dxa"/>
            <w:tcBorders>
              <w:top w:val="single" w:sz="4" w:space="0" w:color="auto"/>
              <w:bottom w:val="single" w:sz="12" w:space="0" w:color="auto"/>
            </w:tcBorders>
            <w:vAlign w:val="bottom"/>
          </w:tcPr>
          <w:p w:rsidR="004F1F4A" w:rsidRPr="004F1F4A" w:rsidRDefault="004F1F4A" w:rsidP="00C12968">
            <w:pPr>
              <w:spacing w:before="80" w:after="80" w:line="200" w:lineRule="exact"/>
              <w:jc w:val="right"/>
              <w:rPr>
                <w:i/>
                <w:sz w:val="16"/>
                <w:szCs w:val="16"/>
              </w:rPr>
            </w:pPr>
            <w:r w:rsidRPr="004F1F4A">
              <w:rPr>
                <w:i/>
                <w:sz w:val="16"/>
                <w:szCs w:val="16"/>
              </w:rPr>
              <w:t>Число занятых</w:t>
            </w:r>
            <w:r w:rsidRPr="004F1F4A">
              <w:rPr>
                <w:i/>
                <w:sz w:val="16"/>
                <w:szCs w:val="16"/>
              </w:rPr>
              <w:br/>
              <w:t>в 2009 году</w:t>
            </w:r>
          </w:p>
        </w:tc>
        <w:tc>
          <w:tcPr>
            <w:tcW w:w="1703" w:type="dxa"/>
            <w:tcBorders>
              <w:top w:val="single" w:sz="4" w:space="0" w:color="auto"/>
              <w:bottom w:val="single" w:sz="12" w:space="0" w:color="auto"/>
            </w:tcBorders>
            <w:vAlign w:val="bottom"/>
          </w:tcPr>
          <w:p w:rsidR="004F1F4A" w:rsidRPr="004F1F4A" w:rsidRDefault="004F1F4A" w:rsidP="00C12968">
            <w:pPr>
              <w:spacing w:before="80" w:after="80" w:line="200" w:lineRule="exact"/>
              <w:jc w:val="right"/>
              <w:rPr>
                <w:i/>
                <w:sz w:val="16"/>
                <w:szCs w:val="16"/>
              </w:rPr>
            </w:pPr>
            <w:r w:rsidRPr="004F1F4A">
              <w:rPr>
                <w:i/>
                <w:sz w:val="16"/>
                <w:szCs w:val="16"/>
              </w:rPr>
              <w:t xml:space="preserve">Процент занятых </w:t>
            </w:r>
            <w:r w:rsidRPr="004F1F4A">
              <w:rPr>
                <w:i/>
                <w:sz w:val="16"/>
                <w:szCs w:val="16"/>
              </w:rPr>
              <w:br/>
              <w:t>в 2009 году</w:t>
            </w:r>
          </w:p>
        </w:tc>
        <w:tc>
          <w:tcPr>
            <w:tcW w:w="30" w:type="dxa"/>
            <w:tcBorders>
              <w:top w:val="single" w:sz="4" w:space="0" w:color="auto"/>
              <w:bottom w:val="single" w:sz="12" w:space="0" w:color="auto"/>
            </w:tcBorders>
            <w:vAlign w:val="bottom"/>
          </w:tcPr>
          <w:p w:rsidR="004F1F4A" w:rsidRPr="00B2043D" w:rsidRDefault="004F1F4A" w:rsidP="00C12968"/>
        </w:tc>
        <w:tc>
          <w:tcPr>
            <w:tcW w:w="30" w:type="dxa"/>
            <w:tcBorders>
              <w:top w:val="single" w:sz="4" w:space="0" w:color="auto"/>
              <w:bottom w:val="single" w:sz="12" w:space="0" w:color="auto"/>
            </w:tcBorders>
            <w:vAlign w:val="bottom"/>
          </w:tcPr>
          <w:p w:rsidR="004F1F4A" w:rsidRPr="00B2043D" w:rsidRDefault="004F1F4A" w:rsidP="00C12968"/>
        </w:tc>
      </w:tr>
      <w:tr w:rsidR="004F1F4A" w:rsidRPr="00B2043D" w:rsidTr="00C12968">
        <w:trPr>
          <w:trHeight w:val="240"/>
        </w:trPr>
        <w:tc>
          <w:tcPr>
            <w:tcW w:w="3906" w:type="dxa"/>
            <w:tcBorders>
              <w:top w:val="single" w:sz="12" w:space="0" w:color="auto"/>
              <w:bottom w:val="nil"/>
            </w:tcBorders>
          </w:tcPr>
          <w:p w:rsidR="004F1F4A" w:rsidRPr="004F1F4A" w:rsidRDefault="004F1F4A" w:rsidP="00C12968">
            <w:pPr>
              <w:spacing w:before="40" w:after="40" w:line="220" w:lineRule="atLeast"/>
              <w:rPr>
                <w:sz w:val="18"/>
                <w:szCs w:val="18"/>
              </w:rPr>
            </w:pPr>
            <w:r w:rsidRPr="004F1F4A">
              <w:rPr>
                <w:sz w:val="18"/>
                <w:szCs w:val="18"/>
              </w:rPr>
              <w:t>Кюрасао</w:t>
            </w:r>
          </w:p>
        </w:tc>
        <w:tc>
          <w:tcPr>
            <w:tcW w:w="1702" w:type="dxa"/>
            <w:tcBorders>
              <w:top w:val="single" w:sz="12" w:space="0" w:color="auto"/>
              <w:bottom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40</w:t>
            </w:r>
            <w:r w:rsidR="009A33D3">
              <w:rPr>
                <w:sz w:val="18"/>
                <w:szCs w:val="18"/>
              </w:rPr>
              <w:t> </w:t>
            </w:r>
            <w:r w:rsidRPr="004F1F4A">
              <w:rPr>
                <w:sz w:val="18"/>
                <w:szCs w:val="18"/>
              </w:rPr>
              <w:t>446</w:t>
            </w:r>
          </w:p>
        </w:tc>
        <w:tc>
          <w:tcPr>
            <w:tcW w:w="1703" w:type="dxa"/>
            <w:tcBorders>
              <w:top w:val="single" w:sz="12" w:space="0" w:color="auto"/>
              <w:bottom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71,5%</w:t>
            </w:r>
          </w:p>
        </w:tc>
        <w:tc>
          <w:tcPr>
            <w:tcW w:w="30" w:type="dxa"/>
            <w:tcBorders>
              <w:top w:val="single" w:sz="12" w:space="0" w:color="auto"/>
              <w:bottom w:val="nil"/>
            </w:tcBorders>
            <w:vAlign w:val="bottom"/>
          </w:tcPr>
          <w:p w:rsidR="004F1F4A" w:rsidRPr="00B2043D" w:rsidRDefault="004F1F4A" w:rsidP="00C12968"/>
        </w:tc>
        <w:tc>
          <w:tcPr>
            <w:tcW w:w="30" w:type="dxa"/>
            <w:tcBorders>
              <w:top w:val="single" w:sz="12" w:space="0" w:color="auto"/>
              <w:bottom w:val="nil"/>
            </w:tcBorders>
            <w:vAlign w:val="bottom"/>
          </w:tcPr>
          <w:p w:rsidR="004F1F4A" w:rsidRPr="00B2043D" w:rsidRDefault="004F1F4A" w:rsidP="00C12968"/>
        </w:tc>
      </w:tr>
      <w:tr w:rsidR="004F1F4A" w:rsidRPr="00B2043D" w:rsidTr="00C12968">
        <w:trPr>
          <w:trHeight w:val="240"/>
        </w:trPr>
        <w:tc>
          <w:tcPr>
            <w:tcW w:w="3906" w:type="dxa"/>
            <w:tcBorders>
              <w:top w:val="nil"/>
              <w:bottom w:val="nil"/>
            </w:tcBorders>
          </w:tcPr>
          <w:p w:rsidR="004F1F4A" w:rsidRPr="004F1F4A" w:rsidRDefault="004F1F4A" w:rsidP="00C12968">
            <w:pPr>
              <w:spacing w:before="40" w:after="40" w:line="220" w:lineRule="atLeast"/>
              <w:rPr>
                <w:sz w:val="18"/>
                <w:szCs w:val="18"/>
              </w:rPr>
            </w:pPr>
            <w:r w:rsidRPr="004F1F4A">
              <w:rPr>
                <w:sz w:val="18"/>
                <w:szCs w:val="18"/>
              </w:rPr>
              <w:t>Колумбия</w:t>
            </w:r>
          </w:p>
        </w:tc>
        <w:tc>
          <w:tcPr>
            <w:tcW w:w="1702" w:type="dxa"/>
            <w:tcBorders>
              <w:top w:val="nil"/>
              <w:bottom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2</w:t>
            </w:r>
            <w:r w:rsidR="009A33D3">
              <w:rPr>
                <w:sz w:val="18"/>
                <w:szCs w:val="18"/>
              </w:rPr>
              <w:t> </w:t>
            </w:r>
            <w:r w:rsidRPr="004F1F4A">
              <w:rPr>
                <w:sz w:val="18"/>
                <w:szCs w:val="18"/>
              </w:rPr>
              <w:t>308</w:t>
            </w:r>
          </w:p>
        </w:tc>
        <w:tc>
          <w:tcPr>
            <w:tcW w:w="1703" w:type="dxa"/>
            <w:tcBorders>
              <w:top w:val="nil"/>
              <w:bottom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4,1%</w:t>
            </w:r>
          </w:p>
        </w:tc>
        <w:tc>
          <w:tcPr>
            <w:tcW w:w="30" w:type="dxa"/>
            <w:tcBorders>
              <w:top w:val="nil"/>
              <w:bottom w:val="nil"/>
            </w:tcBorders>
            <w:vAlign w:val="bottom"/>
          </w:tcPr>
          <w:p w:rsidR="004F1F4A" w:rsidRPr="00B2043D" w:rsidRDefault="004F1F4A" w:rsidP="00C12968"/>
        </w:tc>
        <w:tc>
          <w:tcPr>
            <w:tcW w:w="30" w:type="dxa"/>
            <w:tcBorders>
              <w:top w:val="nil"/>
              <w:bottom w:val="nil"/>
            </w:tcBorders>
            <w:vAlign w:val="bottom"/>
          </w:tcPr>
          <w:p w:rsidR="004F1F4A" w:rsidRPr="00B2043D" w:rsidRDefault="004F1F4A" w:rsidP="00C12968"/>
        </w:tc>
      </w:tr>
      <w:tr w:rsidR="004F1F4A" w:rsidRPr="00B2043D" w:rsidTr="00C12968">
        <w:trPr>
          <w:trHeight w:val="240"/>
        </w:trPr>
        <w:tc>
          <w:tcPr>
            <w:tcW w:w="3906" w:type="dxa"/>
            <w:tcBorders>
              <w:top w:val="nil"/>
              <w:left w:val="nil"/>
              <w:bottom w:val="nil"/>
              <w:right w:val="nil"/>
            </w:tcBorders>
          </w:tcPr>
          <w:p w:rsidR="004F1F4A" w:rsidRPr="004F1F4A" w:rsidRDefault="004F1F4A" w:rsidP="00C12968">
            <w:pPr>
              <w:spacing w:before="40" w:after="40" w:line="220" w:lineRule="atLeast"/>
              <w:rPr>
                <w:sz w:val="18"/>
                <w:szCs w:val="18"/>
              </w:rPr>
            </w:pPr>
            <w:r w:rsidRPr="004F1F4A">
              <w:rPr>
                <w:sz w:val="18"/>
                <w:szCs w:val="18"/>
              </w:rPr>
              <w:t>Доминиканская Республика</w:t>
            </w:r>
          </w:p>
        </w:tc>
        <w:tc>
          <w:tcPr>
            <w:tcW w:w="1702" w:type="dxa"/>
            <w:tcBorders>
              <w:top w:val="nil"/>
              <w:left w:val="nil"/>
              <w:bottom w:val="nil"/>
              <w:right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2</w:t>
            </w:r>
            <w:r w:rsidR="009A33D3">
              <w:rPr>
                <w:sz w:val="18"/>
                <w:szCs w:val="18"/>
              </w:rPr>
              <w:t> </w:t>
            </w:r>
            <w:r w:rsidRPr="004F1F4A">
              <w:rPr>
                <w:sz w:val="18"/>
                <w:szCs w:val="18"/>
              </w:rPr>
              <w:t>093</w:t>
            </w:r>
          </w:p>
        </w:tc>
        <w:tc>
          <w:tcPr>
            <w:tcW w:w="1703" w:type="dxa"/>
            <w:tcBorders>
              <w:top w:val="nil"/>
              <w:left w:val="nil"/>
              <w:bottom w:val="nil"/>
              <w:right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3,7%</w:t>
            </w:r>
          </w:p>
        </w:tc>
        <w:tc>
          <w:tcPr>
            <w:tcW w:w="30" w:type="dxa"/>
            <w:tcBorders>
              <w:top w:val="nil"/>
              <w:left w:val="nil"/>
              <w:bottom w:val="nil"/>
              <w:right w:val="nil"/>
            </w:tcBorders>
            <w:vAlign w:val="bottom"/>
          </w:tcPr>
          <w:p w:rsidR="004F1F4A" w:rsidRPr="00B2043D" w:rsidRDefault="004F1F4A" w:rsidP="00C12968"/>
        </w:tc>
        <w:tc>
          <w:tcPr>
            <w:tcW w:w="30" w:type="dxa"/>
            <w:tcBorders>
              <w:top w:val="nil"/>
              <w:left w:val="nil"/>
              <w:bottom w:val="nil"/>
              <w:right w:val="nil"/>
            </w:tcBorders>
            <w:vAlign w:val="bottom"/>
          </w:tcPr>
          <w:p w:rsidR="004F1F4A" w:rsidRPr="00B2043D" w:rsidRDefault="004F1F4A" w:rsidP="00C12968"/>
        </w:tc>
      </w:tr>
      <w:tr w:rsidR="004F1F4A" w:rsidRPr="00B2043D" w:rsidTr="00C12968">
        <w:trPr>
          <w:trHeight w:val="240"/>
        </w:trPr>
        <w:tc>
          <w:tcPr>
            <w:tcW w:w="3906" w:type="dxa"/>
            <w:tcBorders>
              <w:top w:val="nil"/>
            </w:tcBorders>
          </w:tcPr>
          <w:p w:rsidR="004F1F4A" w:rsidRPr="004F1F4A" w:rsidRDefault="004F1F4A" w:rsidP="00C12968">
            <w:pPr>
              <w:spacing w:before="40" w:after="40" w:line="220" w:lineRule="atLeast"/>
              <w:rPr>
                <w:sz w:val="18"/>
                <w:szCs w:val="18"/>
              </w:rPr>
            </w:pPr>
            <w:r w:rsidRPr="004F1F4A">
              <w:rPr>
                <w:sz w:val="18"/>
                <w:szCs w:val="18"/>
              </w:rPr>
              <w:t>Гаити</w:t>
            </w:r>
          </w:p>
        </w:tc>
        <w:tc>
          <w:tcPr>
            <w:tcW w:w="1702"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1</w:t>
            </w:r>
            <w:r w:rsidR="009A33D3">
              <w:rPr>
                <w:sz w:val="18"/>
                <w:szCs w:val="18"/>
              </w:rPr>
              <w:t> </w:t>
            </w:r>
            <w:r w:rsidRPr="004F1F4A">
              <w:rPr>
                <w:sz w:val="18"/>
                <w:szCs w:val="18"/>
              </w:rPr>
              <w:t>075</w:t>
            </w:r>
          </w:p>
        </w:tc>
        <w:tc>
          <w:tcPr>
            <w:tcW w:w="1703"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1,9%</w:t>
            </w:r>
          </w:p>
        </w:tc>
        <w:tc>
          <w:tcPr>
            <w:tcW w:w="30" w:type="dxa"/>
            <w:tcBorders>
              <w:top w:val="nil"/>
            </w:tcBorders>
            <w:vAlign w:val="bottom"/>
          </w:tcPr>
          <w:p w:rsidR="004F1F4A" w:rsidRPr="00B2043D" w:rsidRDefault="004F1F4A" w:rsidP="00C12968"/>
        </w:tc>
        <w:tc>
          <w:tcPr>
            <w:tcW w:w="30" w:type="dxa"/>
            <w:tcBorders>
              <w:top w:val="nil"/>
            </w:tcBorders>
            <w:vAlign w:val="bottom"/>
          </w:tcPr>
          <w:p w:rsidR="004F1F4A" w:rsidRPr="00B2043D" w:rsidRDefault="004F1F4A" w:rsidP="00C12968"/>
        </w:tc>
      </w:tr>
      <w:tr w:rsidR="004F1F4A" w:rsidRPr="00B2043D" w:rsidTr="00C12968">
        <w:trPr>
          <w:trHeight w:val="240"/>
        </w:trPr>
        <w:tc>
          <w:tcPr>
            <w:tcW w:w="3906" w:type="dxa"/>
            <w:tcBorders>
              <w:top w:val="nil"/>
            </w:tcBorders>
          </w:tcPr>
          <w:p w:rsidR="004F1F4A" w:rsidRPr="004F1F4A" w:rsidRDefault="004F1F4A" w:rsidP="00C12968">
            <w:pPr>
              <w:spacing w:before="40" w:after="40" w:line="220" w:lineRule="atLeast"/>
              <w:rPr>
                <w:sz w:val="18"/>
                <w:szCs w:val="18"/>
              </w:rPr>
            </w:pPr>
            <w:r w:rsidRPr="004F1F4A">
              <w:rPr>
                <w:sz w:val="18"/>
                <w:szCs w:val="18"/>
              </w:rPr>
              <w:t>Ямайка</w:t>
            </w:r>
          </w:p>
        </w:tc>
        <w:tc>
          <w:tcPr>
            <w:tcW w:w="1702"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795</w:t>
            </w:r>
          </w:p>
        </w:tc>
        <w:tc>
          <w:tcPr>
            <w:tcW w:w="1703"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1,4%</w:t>
            </w:r>
          </w:p>
        </w:tc>
        <w:tc>
          <w:tcPr>
            <w:tcW w:w="30" w:type="dxa"/>
            <w:tcBorders>
              <w:top w:val="nil"/>
            </w:tcBorders>
            <w:vAlign w:val="bottom"/>
          </w:tcPr>
          <w:p w:rsidR="004F1F4A" w:rsidRPr="00B2043D" w:rsidRDefault="004F1F4A" w:rsidP="00C12968"/>
        </w:tc>
        <w:tc>
          <w:tcPr>
            <w:tcW w:w="30" w:type="dxa"/>
            <w:tcBorders>
              <w:top w:val="nil"/>
            </w:tcBorders>
            <w:vAlign w:val="bottom"/>
          </w:tcPr>
          <w:p w:rsidR="004F1F4A" w:rsidRPr="00B2043D" w:rsidRDefault="004F1F4A" w:rsidP="00C12968"/>
        </w:tc>
      </w:tr>
      <w:tr w:rsidR="004F1F4A" w:rsidRPr="00B2043D" w:rsidTr="00C12968">
        <w:trPr>
          <w:trHeight w:val="240"/>
        </w:trPr>
        <w:tc>
          <w:tcPr>
            <w:tcW w:w="3906" w:type="dxa"/>
            <w:tcBorders>
              <w:top w:val="nil"/>
            </w:tcBorders>
          </w:tcPr>
          <w:p w:rsidR="004F1F4A" w:rsidRPr="004F1F4A" w:rsidRDefault="004F1F4A" w:rsidP="00C12968">
            <w:pPr>
              <w:spacing w:before="40" w:after="40" w:line="220" w:lineRule="atLeast"/>
              <w:rPr>
                <w:sz w:val="18"/>
                <w:szCs w:val="18"/>
              </w:rPr>
            </w:pPr>
            <w:r w:rsidRPr="004F1F4A">
              <w:rPr>
                <w:sz w:val="18"/>
                <w:szCs w:val="18"/>
              </w:rPr>
              <w:t>Венесуэла</w:t>
            </w:r>
          </w:p>
        </w:tc>
        <w:tc>
          <w:tcPr>
            <w:tcW w:w="1702"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815</w:t>
            </w:r>
          </w:p>
        </w:tc>
        <w:tc>
          <w:tcPr>
            <w:tcW w:w="1703"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1,4%</w:t>
            </w:r>
          </w:p>
        </w:tc>
        <w:tc>
          <w:tcPr>
            <w:tcW w:w="30" w:type="dxa"/>
            <w:tcBorders>
              <w:top w:val="nil"/>
            </w:tcBorders>
            <w:vAlign w:val="bottom"/>
          </w:tcPr>
          <w:p w:rsidR="004F1F4A" w:rsidRPr="00B2043D" w:rsidRDefault="004F1F4A" w:rsidP="00C12968"/>
        </w:tc>
        <w:tc>
          <w:tcPr>
            <w:tcW w:w="30" w:type="dxa"/>
            <w:tcBorders>
              <w:top w:val="nil"/>
            </w:tcBorders>
            <w:vAlign w:val="bottom"/>
          </w:tcPr>
          <w:p w:rsidR="004F1F4A" w:rsidRPr="00B2043D" w:rsidRDefault="004F1F4A" w:rsidP="00C12968"/>
        </w:tc>
      </w:tr>
      <w:tr w:rsidR="004F1F4A" w:rsidRPr="009A33D3" w:rsidTr="00C12968">
        <w:trPr>
          <w:trHeight w:val="240"/>
        </w:trPr>
        <w:tc>
          <w:tcPr>
            <w:tcW w:w="3906" w:type="dxa"/>
            <w:tcBorders>
              <w:top w:val="nil"/>
            </w:tcBorders>
          </w:tcPr>
          <w:p w:rsidR="004F1F4A" w:rsidRPr="009A33D3" w:rsidRDefault="004F1F4A" w:rsidP="002C2903">
            <w:pPr>
              <w:spacing w:before="80" w:after="80" w:line="220" w:lineRule="exact"/>
              <w:ind w:left="284"/>
              <w:rPr>
                <w:b/>
                <w:sz w:val="18"/>
                <w:szCs w:val="18"/>
              </w:rPr>
            </w:pPr>
            <w:r w:rsidRPr="009A33D3">
              <w:rPr>
                <w:b/>
                <w:sz w:val="18"/>
                <w:szCs w:val="18"/>
              </w:rPr>
              <w:t xml:space="preserve">Промежуточный итог </w:t>
            </w:r>
            <w:r w:rsidRPr="009A33D3">
              <w:rPr>
                <w:b/>
                <w:sz w:val="18"/>
                <w:szCs w:val="18"/>
              </w:rPr>
              <w:br/>
              <w:t>(5 вышеупомянутых стран)</w:t>
            </w:r>
          </w:p>
        </w:tc>
        <w:tc>
          <w:tcPr>
            <w:tcW w:w="1702" w:type="dxa"/>
            <w:tcBorders>
              <w:top w:val="nil"/>
            </w:tcBorders>
            <w:vAlign w:val="bottom"/>
          </w:tcPr>
          <w:p w:rsidR="004F1F4A" w:rsidRPr="009A33D3" w:rsidRDefault="004F1F4A" w:rsidP="00C12968">
            <w:pPr>
              <w:spacing w:before="40" w:after="40" w:line="220" w:lineRule="atLeast"/>
              <w:jc w:val="right"/>
              <w:rPr>
                <w:b/>
                <w:sz w:val="18"/>
                <w:szCs w:val="18"/>
              </w:rPr>
            </w:pPr>
            <w:r w:rsidRPr="009A33D3">
              <w:rPr>
                <w:b/>
                <w:sz w:val="18"/>
                <w:szCs w:val="18"/>
              </w:rPr>
              <w:t>7</w:t>
            </w:r>
            <w:r w:rsidR="009A33D3">
              <w:rPr>
                <w:sz w:val="18"/>
                <w:szCs w:val="18"/>
              </w:rPr>
              <w:t> </w:t>
            </w:r>
            <w:r w:rsidRPr="009A33D3">
              <w:rPr>
                <w:b/>
                <w:sz w:val="18"/>
                <w:szCs w:val="18"/>
              </w:rPr>
              <w:t>086</w:t>
            </w:r>
          </w:p>
        </w:tc>
        <w:tc>
          <w:tcPr>
            <w:tcW w:w="1703" w:type="dxa"/>
            <w:tcBorders>
              <w:top w:val="nil"/>
            </w:tcBorders>
            <w:vAlign w:val="bottom"/>
          </w:tcPr>
          <w:p w:rsidR="004F1F4A" w:rsidRPr="009A33D3" w:rsidRDefault="004F1F4A" w:rsidP="00C12968">
            <w:pPr>
              <w:spacing w:before="40" w:after="40" w:line="220" w:lineRule="atLeast"/>
              <w:jc w:val="right"/>
              <w:rPr>
                <w:b/>
                <w:sz w:val="18"/>
                <w:szCs w:val="18"/>
              </w:rPr>
            </w:pPr>
            <w:r w:rsidRPr="009A33D3">
              <w:rPr>
                <w:b/>
                <w:sz w:val="18"/>
                <w:szCs w:val="18"/>
              </w:rPr>
              <w:t>12,5%</w:t>
            </w:r>
          </w:p>
        </w:tc>
        <w:tc>
          <w:tcPr>
            <w:tcW w:w="30" w:type="dxa"/>
            <w:tcBorders>
              <w:top w:val="nil"/>
            </w:tcBorders>
            <w:vAlign w:val="bottom"/>
          </w:tcPr>
          <w:p w:rsidR="004F1F4A" w:rsidRPr="009A33D3" w:rsidRDefault="004F1F4A" w:rsidP="00C12968">
            <w:pPr>
              <w:rPr>
                <w:b/>
              </w:rPr>
            </w:pPr>
          </w:p>
        </w:tc>
        <w:tc>
          <w:tcPr>
            <w:tcW w:w="30" w:type="dxa"/>
            <w:tcBorders>
              <w:top w:val="nil"/>
            </w:tcBorders>
            <w:vAlign w:val="bottom"/>
          </w:tcPr>
          <w:p w:rsidR="004F1F4A" w:rsidRPr="009A33D3" w:rsidRDefault="004F1F4A" w:rsidP="00C12968">
            <w:pPr>
              <w:rPr>
                <w:b/>
              </w:rPr>
            </w:pPr>
          </w:p>
        </w:tc>
      </w:tr>
      <w:tr w:rsidR="004F1F4A" w:rsidRPr="00B2043D" w:rsidTr="00C12968">
        <w:trPr>
          <w:trHeight w:val="240"/>
        </w:trPr>
        <w:tc>
          <w:tcPr>
            <w:tcW w:w="3906" w:type="dxa"/>
            <w:tcBorders>
              <w:top w:val="nil"/>
            </w:tcBorders>
          </w:tcPr>
          <w:p w:rsidR="004F1F4A" w:rsidRPr="004F1F4A" w:rsidRDefault="004F1F4A" w:rsidP="00C12968">
            <w:pPr>
              <w:spacing w:before="40" w:after="40" w:line="220" w:lineRule="atLeast"/>
              <w:rPr>
                <w:sz w:val="18"/>
                <w:szCs w:val="18"/>
              </w:rPr>
            </w:pPr>
            <w:r w:rsidRPr="004F1F4A">
              <w:rPr>
                <w:sz w:val="18"/>
                <w:szCs w:val="18"/>
              </w:rPr>
              <w:t>Нидерланды</w:t>
            </w:r>
          </w:p>
        </w:tc>
        <w:tc>
          <w:tcPr>
            <w:tcW w:w="1702"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3</w:t>
            </w:r>
            <w:r w:rsidR="009A33D3">
              <w:rPr>
                <w:sz w:val="18"/>
                <w:szCs w:val="18"/>
              </w:rPr>
              <w:t> </w:t>
            </w:r>
            <w:r w:rsidRPr="004F1F4A">
              <w:rPr>
                <w:sz w:val="18"/>
                <w:szCs w:val="18"/>
              </w:rPr>
              <w:t>499</w:t>
            </w:r>
          </w:p>
        </w:tc>
        <w:tc>
          <w:tcPr>
            <w:tcW w:w="1703"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6,2%</w:t>
            </w:r>
          </w:p>
        </w:tc>
        <w:tc>
          <w:tcPr>
            <w:tcW w:w="30" w:type="dxa"/>
            <w:tcBorders>
              <w:top w:val="nil"/>
            </w:tcBorders>
            <w:vAlign w:val="bottom"/>
          </w:tcPr>
          <w:p w:rsidR="004F1F4A" w:rsidRPr="00B2043D" w:rsidRDefault="004F1F4A" w:rsidP="00C12968"/>
        </w:tc>
        <w:tc>
          <w:tcPr>
            <w:tcW w:w="30" w:type="dxa"/>
            <w:tcBorders>
              <w:top w:val="nil"/>
            </w:tcBorders>
            <w:vAlign w:val="bottom"/>
          </w:tcPr>
          <w:p w:rsidR="004F1F4A" w:rsidRPr="00B2043D" w:rsidRDefault="004F1F4A" w:rsidP="00C12968"/>
        </w:tc>
      </w:tr>
      <w:tr w:rsidR="004F1F4A" w:rsidRPr="00B2043D" w:rsidTr="00C12968">
        <w:trPr>
          <w:trHeight w:val="240"/>
        </w:trPr>
        <w:tc>
          <w:tcPr>
            <w:tcW w:w="3906" w:type="dxa"/>
            <w:tcBorders>
              <w:top w:val="nil"/>
            </w:tcBorders>
          </w:tcPr>
          <w:p w:rsidR="004F1F4A" w:rsidRPr="004F1F4A" w:rsidRDefault="004F1F4A" w:rsidP="00C12968">
            <w:pPr>
              <w:spacing w:before="40" w:after="40" w:line="220" w:lineRule="atLeast"/>
              <w:rPr>
                <w:sz w:val="18"/>
                <w:szCs w:val="18"/>
              </w:rPr>
            </w:pPr>
            <w:r w:rsidRPr="004F1F4A">
              <w:rPr>
                <w:sz w:val="18"/>
                <w:szCs w:val="18"/>
              </w:rPr>
              <w:t>Бывшие Нидерландские Антил</w:t>
            </w:r>
            <w:r w:rsidRPr="004F1F4A">
              <w:rPr>
                <w:sz w:val="18"/>
                <w:szCs w:val="18"/>
              </w:rPr>
              <w:t>ь</w:t>
            </w:r>
            <w:r w:rsidRPr="004F1F4A">
              <w:rPr>
                <w:sz w:val="18"/>
                <w:szCs w:val="18"/>
              </w:rPr>
              <w:t>ские Острова</w:t>
            </w:r>
          </w:p>
        </w:tc>
        <w:tc>
          <w:tcPr>
            <w:tcW w:w="1702"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1</w:t>
            </w:r>
            <w:r w:rsidR="009A33D3">
              <w:rPr>
                <w:sz w:val="18"/>
                <w:szCs w:val="18"/>
              </w:rPr>
              <w:t> </w:t>
            </w:r>
            <w:r w:rsidRPr="004F1F4A">
              <w:rPr>
                <w:sz w:val="18"/>
                <w:szCs w:val="18"/>
              </w:rPr>
              <w:t>138</w:t>
            </w:r>
          </w:p>
        </w:tc>
        <w:tc>
          <w:tcPr>
            <w:tcW w:w="1703" w:type="dxa"/>
            <w:tcBorders>
              <w:top w:val="nil"/>
            </w:tcBorders>
            <w:vAlign w:val="bottom"/>
          </w:tcPr>
          <w:p w:rsidR="004F1F4A" w:rsidRPr="004F1F4A" w:rsidRDefault="004F1F4A" w:rsidP="00C12968">
            <w:pPr>
              <w:spacing w:before="40" w:after="40" w:line="220" w:lineRule="atLeast"/>
              <w:jc w:val="right"/>
              <w:rPr>
                <w:sz w:val="18"/>
                <w:szCs w:val="18"/>
              </w:rPr>
            </w:pPr>
            <w:r w:rsidRPr="004F1F4A">
              <w:rPr>
                <w:sz w:val="18"/>
                <w:szCs w:val="18"/>
              </w:rPr>
              <w:t>2,0%</w:t>
            </w:r>
          </w:p>
        </w:tc>
        <w:tc>
          <w:tcPr>
            <w:tcW w:w="30" w:type="dxa"/>
            <w:tcBorders>
              <w:top w:val="nil"/>
            </w:tcBorders>
            <w:vAlign w:val="bottom"/>
          </w:tcPr>
          <w:p w:rsidR="004F1F4A" w:rsidRPr="00B2043D" w:rsidRDefault="004F1F4A" w:rsidP="00C12968"/>
        </w:tc>
        <w:tc>
          <w:tcPr>
            <w:tcW w:w="30" w:type="dxa"/>
            <w:tcBorders>
              <w:top w:val="nil"/>
            </w:tcBorders>
            <w:vAlign w:val="bottom"/>
          </w:tcPr>
          <w:p w:rsidR="004F1F4A" w:rsidRPr="00B2043D" w:rsidRDefault="004F1F4A" w:rsidP="00C12968"/>
        </w:tc>
      </w:tr>
      <w:tr w:rsidR="004F1F4A" w:rsidRPr="00B2043D" w:rsidTr="00C12968">
        <w:trPr>
          <w:trHeight w:val="240"/>
        </w:trPr>
        <w:tc>
          <w:tcPr>
            <w:tcW w:w="3906" w:type="dxa"/>
            <w:tcBorders>
              <w:top w:val="nil"/>
              <w:bottom w:val="single" w:sz="4" w:space="0" w:color="auto"/>
            </w:tcBorders>
          </w:tcPr>
          <w:p w:rsidR="004F1F4A" w:rsidRPr="004F1F4A" w:rsidRDefault="004F1F4A" w:rsidP="00C12968">
            <w:pPr>
              <w:spacing w:before="40" w:after="40" w:line="220" w:lineRule="atLeast"/>
              <w:rPr>
                <w:sz w:val="18"/>
                <w:szCs w:val="18"/>
              </w:rPr>
            </w:pPr>
            <w:r w:rsidRPr="004F1F4A">
              <w:rPr>
                <w:sz w:val="18"/>
                <w:szCs w:val="18"/>
              </w:rPr>
              <w:t>Прочие</w:t>
            </w:r>
          </w:p>
        </w:tc>
        <w:tc>
          <w:tcPr>
            <w:tcW w:w="1702" w:type="dxa"/>
            <w:tcBorders>
              <w:top w:val="nil"/>
              <w:bottom w:val="single" w:sz="4" w:space="0" w:color="auto"/>
            </w:tcBorders>
            <w:vAlign w:val="bottom"/>
          </w:tcPr>
          <w:p w:rsidR="004F1F4A" w:rsidRPr="004F1F4A" w:rsidRDefault="004F1F4A" w:rsidP="00C12968">
            <w:pPr>
              <w:spacing w:before="40" w:after="40" w:line="220" w:lineRule="atLeast"/>
              <w:jc w:val="right"/>
              <w:rPr>
                <w:sz w:val="18"/>
                <w:szCs w:val="18"/>
              </w:rPr>
            </w:pPr>
            <w:r w:rsidRPr="004F1F4A">
              <w:rPr>
                <w:sz w:val="18"/>
                <w:szCs w:val="18"/>
              </w:rPr>
              <w:t>4</w:t>
            </w:r>
            <w:r w:rsidR="009A33D3">
              <w:rPr>
                <w:sz w:val="18"/>
                <w:szCs w:val="18"/>
              </w:rPr>
              <w:t> </w:t>
            </w:r>
            <w:r w:rsidRPr="004F1F4A">
              <w:rPr>
                <w:sz w:val="18"/>
                <w:szCs w:val="18"/>
              </w:rPr>
              <w:t>412</w:t>
            </w:r>
          </w:p>
        </w:tc>
        <w:tc>
          <w:tcPr>
            <w:tcW w:w="1703" w:type="dxa"/>
            <w:tcBorders>
              <w:top w:val="nil"/>
              <w:bottom w:val="single" w:sz="4" w:space="0" w:color="auto"/>
            </w:tcBorders>
            <w:vAlign w:val="bottom"/>
          </w:tcPr>
          <w:p w:rsidR="004F1F4A" w:rsidRPr="004F1F4A" w:rsidRDefault="004F1F4A" w:rsidP="00C12968">
            <w:pPr>
              <w:spacing w:before="40" w:after="40" w:line="220" w:lineRule="atLeast"/>
              <w:jc w:val="right"/>
              <w:rPr>
                <w:sz w:val="18"/>
                <w:szCs w:val="18"/>
              </w:rPr>
            </w:pPr>
            <w:r w:rsidRPr="004F1F4A">
              <w:rPr>
                <w:sz w:val="18"/>
                <w:szCs w:val="18"/>
              </w:rPr>
              <w:t>7,8%</w:t>
            </w:r>
          </w:p>
        </w:tc>
        <w:tc>
          <w:tcPr>
            <w:tcW w:w="30" w:type="dxa"/>
            <w:tcBorders>
              <w:top w:val="nil"/>
              <w:bottom w:val="single" w:sz="4" w:space="0" w:color="auto"/>
            </w:tcBorders>
            <w:vAlign w:val="bottom"/>
          </w:tcPr>
          <w:p w:rsidR="004F1F4A" w:rsidRPr="00B2043D" w:rsidRDefault="004F1F4A" w:rsidP="00C12968"/>
        </w:tc>
        <w:tc>
          <w:tcPr>
            <w:tcW w:w="30" w:type="dxa"/>
            <w:tcBorders>
              <w:top w:val="nil"/>
              <w:bottom w:val="single" w:sz="4" w:space="0" w:color="auto"/>
            </w:tcBorders>
            <w:vAlign w:val="bottom"/>
          </w:tcPr>
          <w:p w:rsidR="004F1F4A" w:rsidRPr="00B2043D" w:rsidRDefault="004F1F4A" w:rsidP="00C12968"/>
        </w:tc>
      </w:tr>
      <w:tr w:rsidR="004F1F4A" w:rsidRPr="009A33D3" w:rsidTr="00C12968">
        <w:trPr>
          <w:trHeight w:val="240"/>
        </w:trPr>
        <w:tc>
          <w:tcPr>
            <w:tcW w:w="3906" w:type="dxa"/>
            <w:tcBorders>
              <w:top w:val="single" w:sz="4" w:space="0" w:color="auto"/>
              <w:bottom w:val="single" w:sz="12" w:space="0" w:color="auto"/>
            </w:tcBorders>
          </w:tcPr>
          <w:p w:rsidR="004F1F4A" w:rsidRPr="009A33D3" w:rsidRDefault="004F1F4A" w:rsidP="00C12968">
            <w:pPr>
              <w:spacing w:before="80" w:after="80" w:line="220" w:lineRule="exact"/>
              <w:ind w:firstLine="284"/>
              <w:rPr>
                <w:b/>
                <w:sz w:val="18"/>
                <w:szCs w:val="18"/>
              </w:rPr>
            </w:pPr>
            <w:r w:rsidRPr="009A33D3">
              <w:rPr>
                <w:b/>
                <w:sz w:val="18"/>
                <w:szCs w:val="18"/>
              </w:rPr>
              <w:t>Итого</w:t>
            </w:r>
          </w:p>
        </w:tc>
        <w:tc>
          <w:tcPr>
            <w:tcW w:w="1702" w:type="dxa"/>
            <w:tcBorders>
              <w:top w:val="single" w:sz="4" w:space="0" w:color="auto"/>
              <w:bottom w:val="single" w:sz="12" w:space="0" w:color="auto"/>
            </w:tcBorders>
            <w:vAlign w:val="bottom"/>
          </w:tcPr>
          <w:p w:rsidR="004F1F4A" w:rsidRPr="009A33D3" w:rsidRDefault="004F1F4A" w:rsidP="00C12968">
            <w:pPr>
              <w:spacing w:before="80" w:after="80" w:line="220" w:lineRule="exact"/>
              <w:ind w:firstLine="284"/>
              <w:jc w:val="right"/>
              <w:rPr>
                <w:b/>
                <w:sz w:val="18"/>
                <w:szCs w:val="18"/>
              </w:rPr>
            </w:pPr>
            <w:r w:rsidRPr="009A33D3">
              <w:rPr>
                <w:b/>
                <w:sz w:val="18"/>
                <w:szCs w:val="18"/>
              </w:rPr>
              <w:t>56</w:t>
            </w:r>
            <w:r w:rsidR="009A33D3">
              <w:rPr>
                <w:sz w:val="18"/>
                <w:szCs w:val="18"/>
              </w:rPr>
              <w:t> </w:t>
            </w:r>
            <w:r w:rsidRPr="009A33D3">
              <w:rPr>
                <w:b/>
                <w:sz w:val="18"/>
                <w:szCs w:val="18"/>
              </w:rPr>
              <w:t>581</w:t>
            </w:r>
          </w:p>
        </w:tc>
        <w:tc>
          <w:tcPr>
            <w:tcW w:w="1703" w:type="dxa"/>
            <w:tcBorders>
              <w:top w:val="single" w:sz="4" w:space="0" w:color="auto"/>
              <w:bottom w:val="single" w:sz="12" w:space="0" w:color="auto"/>
            </w:tcBorders>
            <w:vAlign w:val="bottom"/>
          </w:tcPr>
          <w:p w:rsidR="004F1F4A" w:rsidRPr="009A33D3" w:rsidRDefault="004F1F4A" w:rsidP="00C12968">
            <w:pPr>
              <w:spacing w:before="80" w:after="80" w:line="220" w:lineRule="exact"/>
              <w:ind w:firstLine="284"/>
              <w:jc w:val="right"/>
              <w:rPr>
                <w:b/>
                <w:sz w:val="18"/>
                <w:szCs w:val="18"/>
              </w:rPr>
            </w:pPr>
            <w:r w:rsidRPr="009A33D3">
              <w:rPr>
                <w:b/>
                <w:sz w:val="18"/>
                <w:szCs w:val="18"/>
              </w:rPr>
              <w:t>100%</w:t>
            </w:r>
          </w:p>
        </w:tc>
        <w:tc>
          <w:tcPr>
            <w:tcW w:w="30" w:type="dxa"/>
            <w:tcBorders>
              <w:top w:val="single" w:sz="4" w:space="0" w:color="auto"/>
              <w:bottom w:val="single" w:sz="12" w:space="0" w:color="auto"/>
            </w:tcBorders>
            <w:vAlign w:val="bottom"/>
          </w:tcPr>
          <w:p w:rsidR="004F1F4A" w:rsidRPr="009A33D3" w:rsidRDefault="004F1F4A" w:rsidP="00C12968">
            <w:pPr>
              <w:spacing w:before="80" w:after="80" w:line="220" w:lineRule="exact"/>
              <w:ind w:firstLine="284"/>
              <w:rPr>
                <w:b/>
              </w:rPr>
            </w:pPr>
          </w:p>
        </w:tc>
        <w:tc>
          <w:tcPr>
            <w:tcW w:w="30" w:type="dxa"/>
            <w:tcBorders>
              <w:top w:val="single" w:sz="4" w:space="0" w:color="auto"/>
              <w:bottom w:val="single" w:sz="12" w:space="0" w:color="auto"/>
            </w:tcBorders>
            <w:vAlign w:val="bottom"/>
          </w:tcPr>
          <w:p w:rsidR="004F1F4A" w:rsidRPr="009A33D3" w:rsidRDefault="004F1F4A" w:rsidP="00C12968">
            <w:pPr>
              <w:spacing w:before="80" w:after="80" w:line="220" w:lineRule="exact"/>
              <w:ind w:firstLine="284"/>
              <w:rPr>
                <w:b/>
              </w:rPr>
            </w:pPr>
          </w:p>
        </w:tc>
      </w:tr>
    </w:tbl>
    <w:p w:rsidR="00754B79" w:rsidRPr="004F1F4A" w:rsidRDefault="00754B79" w:rsidP="009A33D3">
      <w:pPr>
        <w:pStyle w:val="SingleTxtGR"/>
        <w:spacing w:before="120" w:line="220" w:lineRule="exact"/>
        <w:ind w:firstLine="170"/>
        <w:jc w:val="left"/>
        <w:rPr>
          <w:sz w:val="18"/>
          <w:szCs w:val="18"/>
        </w:rPr>
      </w:pPr>
      <w:r w:rsidRPr="004F1F4A">
        <w:rPr>
          <w:i/>
          <w:sz w:val="18"/>
          <w:szCs w:val="18"/>
        </w:rPr>
        <w:t>Источник</w:t>
      </w:r>
      <w:r w:rsidRPr="004F1F4A">
        <w:rPr>
          <w:sz w:val="18"/>
          <w:szCs w:val="18"/>
        </w:rPr>
        <w:t>: Центральное статистическое бюро Кюрасао; Обследование рабочей силы, 2009</w:t>
      </w:r>
      <w:r w:rsidR="00CE3422">
        <w:rPr>
          <w:sz w:val="18"/>
          <w:szCs w:val="18"/>
          <w:lang w:val="en-US"/>
        </w:rPr>
        <w:t> </w:t>
      </w:r>
      <w:r w:rsidRPr="004F1F4A">
        <w:rPr>
          <w:sz w:val="18"/>
          <w:szCs w:val="18"/>
        </w:rPr>
        <w:t>год.</w:t>
      </w:r>
    </w:p>
    <w:p w:rsidR="00754B79" w:rsidRDefault="00754B79" w:rsidP="00B21CD6">
      <w:pPr>
        <w:pStyle w:val="H4GR"/>
        <w:spacing w:before="240"/>
      </w:pPr>
      <w:r>
        <w:tab/>
      </w:r>
      <w:r>
        <w:tab/>
        <w:t>Право на создание профсоюзов и вступление в них</w:t>
      </w:r>
    </w:p>
    <w:p w:rsidR="00754B79" w:rsidRPr="00CE3422" w:rsidRDefault="00754B79" w:rsidP="00754B79">
      <w:pPr>
        <w:pStyle w:val="SingleTxtGR"/>
      </w:pPr>
      <w:r>
        <w:t>181.</w:t>
      </w:r>
      <w:r>
        <w:tab/>
        <w:t>В Кюрасао все граждане, а также трудящиеся-мигранты, как имеющие документы, так и без таковых, могут вступить в профсоюз или создать его. В</w:t>
      </w:r>
      <w:r w:rsidR="00CE3422">
        <w:rPr>
          <w:lang w:val="en-US"/>
        </w:rPr>
        <w:t> </w:t>
      </w:r>
      <w:r>
        <w:t>2004</w:t>
      </w:r>
      <w:r w:rsidR="00CE3422">
        <w:rPr>
          <w:lang w:val="en-US"/>
        </w:rPr>
        <w:t> </w:t>
      </w:r>
      <w:r>
        <w:t>году был создан профсоюз STK. Среди его чл</w:t>
      </w:r>
      <w:r>
        <w:t>е</w:t>
      </w:r>
      <w:r>
        <w:t>нов есть трудящиеся-мигранты, находящиеся на территории на законных основаниях, а также раб</w:t>
      </w:r>
      <w:r>
        <w:t>о</w:t>
      </w:r>
      <w:r>
        <w:t>тающие на острове мигранты, у которых нет документов. Профсоюз занимается вопросами нарушений тр</w:t>
      </w:r>
      <w:r>
        <w:t>у</w:t>
      </w:r>
      <w:r>
        <w:t>дового законодательства в целом и, более конкретно, нарушениями трудовых прав мигрантов. Вступить в профсоюз может каждый независимо от типа трудового договора, профессии или принадлежности к др</w:t>
      </w:r>
      <w:r>
        <w:t>у</w:t>
      </w:r>
      <w:r w:rsidR="00CE3422">
        <w:t>гим объединениям.</w:t>
      </w:r>
    </w:p>
    <w:p w:rsidR="00754B79" w:rsidRDefault="00754B79" w:rsidP="00B21CD6">
      <w:pPr>
        <w:pStyle w:val="H4GR"/>
        <w:spacing w:before="240"/>
      </w:pPr>
      <w:r>
        <w:tab/>
      </w:r>
      <w:r>
        <w:tab/>
        <w:t>Право на жилье</w:t>
      </w:r>
    </w:p>
    <w:p w:rsidR="00754B79" w:rsidRPr="00CE3422" w:rsidRDefault="00754B79" w:rsidP="00754B79">
      <w:pPr>
        <w:pStyle w:val="SingleTxtGR"/>
      </w:pPr>
      <w:r>
        <w:t>182.</w:t>
      </w:r>
      <w:r>
        <w:tab/>
        <w:t>На острове отсутствуют ограничения в отношении отдельных лиц или групп лиц в сфере аренды или продажи домов и других видов жилья. Как тол</w:t>
      </w:r>
      <w:r>
        <w:t>ь</w:t>
      </w:r>
      <w:r>
        <w:t>ко будет завершено проведение вышеупомянутого исследования, правительство разработает меры (помимо тех, которые касаются статьи</w:t>
      </w:r>
      <w:r w:rsidR="00CE3422">
        <w:rPr>
          <w:lang w:val="en-US"/>
        </w:rPr>
        <w:t> </w:t>
      </w:r>
      <w:r>
        <w:t>3) для решения пр</w:t>
      </w:r>
      <w:r>
        <w:t>о</w:t>
      </w:r>
      <w:r>
        <w:t>блемы, связанной с тем, что мигранты (легальные или не имеющие документов) стремятся селиться в определенных районах в соответствии со своим матер</w:t>
      </w:r>
      <w:r>
        <w:t>и</w:t>
      </w:r>
      <w:r>
        <w:t>альным положением и этническим происхождением. Следует отметить, что л</w:t>
      </w:r>
      <w:r>
        <w:t>ю</w:t>
      </w:r>
      <w:r>
        <w:t>бое лицо, сдающее в аренду дом/квартиру или комнату, имеет право назнача</w:t>
      </w:r>
      <w:r w:rsidR="00CE3422">
        <w:t>ть любую ставку арендной платы.</w:t>
      </w:r>
    </w:p>
    <w:p w:rsidR="00754B79" w:rsidRDefault="00754B79" w:rsidP="00B21CD6">
      <w:pPr>
        <w:pStyle w:val="H4GR"/>
        <w:spacing w:before="240"/>
        <w:ind w:left="1134"/>
      </w:pPr>
      <w:r>
        <w:t xml:space="preserve">Право на услуги государственной системы здравоохранения, медицинскую </w:t>
      </w:r>
      <w:r w:rsidR="00CE3422">
        <w:rPr>
          <w:lang w:val="en-US"/>
        </w:rPr>
        <w:br/>
      </w:r>
      <w:r>
        <w:t>помощь, социальное обеспечение и социальное обслуживание</w:t>
      </w:r>
    </w:p>
    <w:p w:rsidR="00754B79" w:rsidRDefault="00754B79" w:rsidP="00754B79">
      <w:pPr>
        <w:pStyle w:val="SingleTxtGR"/>
      </w:pPr>
      <w:r>
        <w:t>183.</w:t>
      </w:r>
      <w:r>
        <w:tab/>
        <w:t>Согласно данным специалистов по здравоохранению и Совета по вопр</w:t>
      </w:r>
      <w:r>
        <w:t>о</w:t>
      </w:r>
      <w:r>
        <w:t>сам здравоохранения, качество и доступность медицинских услуг в Кюрасао отличаются в лучшую сторону по сравнению с другими странами Карибского бассейна. Об этом хорошо известно на других островах региона, и имеются с</w:t>
      </w:r>
      <w:r>
        <w:t>о</w:t>
      </w:r>
      <w:r>
        <w:t>общения специалистов в области здравоохранения о том, что женщины, име</w:t>
      </w:r>
      <w:r>
        <w:t>ю</w:t>
      </w:r>
      <w:r>
        <w:t>щие серьезные осложнения в протекании беременности, приезжают рожать в</w:t>
      </w:r>
      <w:r w:rsidR="00CE3422">
        <w:rPr>
          <w:lang w:val="en-US"/>
        </w:rPr>
        <w:t> </w:t>
      </w:r>
      <w:r>
        <w:t>Кюрасао.</w:t>
      </w:r>
    </w:p>
    <w:p w:rsidR="00754B79" w:rsidRDefault="00754B79" w:rsidP="00754B79">
      <w:pPr>
        <w:pStyle w:val="SingleTxtGR"/>
      </w:pPr>
      <w:r>
        <w:t>184.</w:t>
      </w:r>
      <w:r>
        <w:tab/>
        <w:t>Доступность имеет важнейшее значение для обеспечения потребностей населения в медицинских услугах. В действующие на острове клиники для д</w:t>
      </w:r>
      <w:r>
        <w:t>е</w:t>
      </w:r>
      <w:r>
        <w:t>тей младшего возраста обращается очень много ж</w:t>
      </w:r>
      <w:r>
        <w:t>и</w:t>
      </w:r>
      <w:r>
        <w:t>телей, в том числе семьи, не имеющие документов. Согласно имеющимся оценкам, обслуживание незако</w:t>
      </w:r>
      <w:r>
        <w:t>н</w:t>
      </w:r>
      <w:r>
        <w:t>ных мигрантов ложится существенным бременем на бюджет больницы Кюрасао (больница Святой Елизаветы) (источник: Д.</w:t>
      </w:r>
      <w:r w:rsidR="006279B6">
        <w:t> </w:t>
      </w:r>
      <w:r>
        <w:t>Де</w:t>
      </w:r>
      <w:r w:rsidR="006279B6">
        <w:t> </w:t>
      </w:r>
      <w:r>
        <w:t xml:space="preserve">Брейн и </w:t>
      </w:r>
      <w:r w:rsidR="008B3360">
        <w:t>М. Грот</w:t>
      </w:r>
      <w:r>
        <w:t>: Риски и во</w:t>
      </w:r>
      <w:r>
        <w:t>з</w:t>
      </w:r>
      <w:r>
        <w:t>можности региональной миграции в МОРАГ в последний период (на примере Кюрасао), Университет Кюрасао, 2011</w:t>
      </w:r>
      <w:r w:rsidR="00CE3422">
        <w:rPr>
          <w:lang w:val="en-US"/>
        </w:rPr>
        <w:t> </w:t>
      </w:r>
      <w:r>
        <w:t>год).</w:t>
      </w:r>
    </w:p>
    <w:p w:rsidR="00754B79" w:rsidRPr="00CE3422" w:rsidRDefault="00754B79" w:rsidP="00754B79">
      <w:pPr>
        <w:pStyle w:val="SingleTxtGR"/>
      </w:pPr>
      <w:r>
        <w:t>185.</w:t>
      </w:r>
      <w:r>
        <w:tab/>
        <w:t>Те, кто не могут позволить себе частную медицинскую страховку, имеют право на бесплатное медицинское страхование. В соответствии с новыми пр</w:t>
      </w:r>
      <w:r>
        <w:t>а</w:t>
      </w:r>
      <w:r>
        <w:t>вилами все трудящиеся-мигранты должны иметь медицинскую страховку, для того чтобы получить разрешение на работу. На момент подготовки насто</w:t>
      </w:r>
      <w:r>
        <w:t>я</w:t>
      </w:r>
      <w:r>
        <w:t>щего доклада власти Кюрасао оформляли карточки бесплатного медицинского стр</w:t>
      </w:r>
      <w:r>
        <w:t>а</w:t>
      </w:r>
      <w:r>
        <w:t>хования для небольшого числа не имеющих документов детей, которые нужд</w:t>
      </w:r>
      <w:r>
        <w:t>а</w:t>
      </w:r>
      <w:r>
        <w:t>ются в медицинской помощи. Хотя нелегальные мигранты в случае их выявл</w:t>
      </w:r>
      <w:r>
        <w:t>е</w:t>
      </w:r>
      <w:r>
        <w:t>ния подлежат задержанию и высылке, дети без документов пользуются опред</w:t>
      </w:r>
      <w:r>
        <w:t>е</w:t>
      </w:r>
      <w:r>
        <w:t>ленными правами и могут посещать школу, не опасаясь того, что будут заде</w:t>
      </w:r>
      <w:r>
        <w:t>р</w:t>
      </w:r>
      <w:r w:rsidR="00CE3422">
        <w:t>жаны.</w:t>
      </w:r>
    </w:p>
    <w:p w:rsidR="00754B79" w:rsidRPr="00B21CD6" w:rsidRDefault="00B21CD6" w:rsidP="00B21CD6">
      <w:pPr>
        <w:pStyle w:val="H4GR"/>
        <w:spacing w:before="240"/>
        <w:rPr>
          <w:iCs/>
        </w:rPr>
      </w:pPr>
      <w:r w:rsidRPr="00CE3422">
        <w:rPr>
          <w:iCs/>
        </w:rPr>
        <w:tab/>
      </w:r>
      <w:r w:rsidRPr="00CE3422">
        <w:rPr>
          <w:iCs/>
        </w:rPr>
        <w:tab/>
      </w:r>
      <w:r w:rsidR="00754B79" w:rsidRPr="00B21CD6">
        <w:rPr>
          <w:iCs/>
        </w:rPr>
        <w:t>Право на образование и профессиональную подготовку</w:t>
      </w:r>
    </w:p>
    <w:p w:rsidR="00754B79" w:rsidRDefault="00754B79" w:rsidP="00754B79">
      <w:pPr>
        <w:pStyle w:val="SingleTxtGR"/>
      </w:pPr>
      <w:r>
        <w:t>186.</w:t>
      </w:r>
      <w:r>
        <w:tab/>
        <w:t>В Кюрасао всем детям иммигрантов разрешено посещать школу (см.</w:t>
      </w:r>
      <w:r w:rsidR="00CE3422">
        <w:rPr>
          <w:lang w:val="en-US"/>
        </w:rPr>
        <w:t> </w:t>
      </w:r>
      <w:r>
        <w:t>Конвенцию о правах ребенка). Школы получают средства на обучение ка</w:t>
      </w:r>
      <w:r>
        <w:t>ж</w:t>
      </w:r>
      <w:r>
        <w:t>дого ребенка, включая тех, кто не имеет документов. В некоторых школах, ра</w:t>
      </w:r>
      <w:r>
        <w:t>с</w:t>
      </w:r>
      <w:r>
        <w:t>положенных в кварталах с высокой долей проживающих мигрантов, таких д</w:t>
      </w:r>
      <w:r>
        <w:t>е</w:t>
      </w:r>
      <w:r>
        <w:t>тей много; немало детей из семей мигрантов и в других школах. Например, в</w:t>
      </w:r>
      <w:r w:rsidR="00CE3422">
        <w:rPr>
          <w:lang w:val="en-US"/>
        </w:rPr>
        <w:t> </w:t>
      </w:r>
      <w:r>
        <w:t>одной из школ района Стенрейк в Виллемстаде более 80</w:t>
      </w:r>
      <w:r w:rsidR="00CE3422" w:rsidRPr="00CE3422">
        <w:t>%</w:t>
      </w:r>
      <w:r>
        <w:t xml:space="preserve"> учащихся</w:t>
      </w:r>
      <w:r w:rsidR="004148E7">
        <w:t xml:space="preserve"> – </w:t>
      </w:r>
      <w:r>
        <w:t>это д</w:t>
      </w:r>
      <w:r>
        <w:t>е</w:t>
      </w:r>
      <w:r>
        <w:t>ти из семей мигрантов первого или второго поколения, для которых ни папь</w:t>
      </w:r>
      <w:r>
        <w:t>я</w:t>
      </w:r>
      <w:r>
        <w:t>менто, ни нидерландский не являются первым языком. Однако основные тру</w:t>
      </w:r>
      <w:r>
        <w:t>д</w:t>
      </w:r>
      <w:r>
        <w:t>ности связаны с тем, что некоторые из этих учеников не имеют документов (и</w:t>
      </w:r>
      <w:r>
        <w:t>с</w:t>
      </w:r>
      <w:r>
        <w:t>точник: Д.</w:t>
      </w:r>
      <w:r w:rsidR="006279B6">
        <w:t> </w:t>
      </w:r>
      <w:r>
        <w:t xml:space="preserve">Де Брейн и </w:t>
      </w:r>
      <w:r w:rsidR="008B3360">
        <w:t>М. Грот</w:t>
      </w:r>
      <w:r>
        <w:t>, там же).</w:t>
      </w:r>
    </w:p>
    <w:p w:rsidR="00754B79" w:rsidRPr="00B21CD6" w:rsidRDefault="00754B79" w:rsidP="00B21CD6">
      <w:pPr>
        <w:pStyle w:val="H4GR"/>
        <w:spacing w:before="240"/>
        <w:rPr>
          <w:iCs/>
        </w:rPr>
      </w:pPr>
      <w:r w:rsidRPr="00B21CD6">
        <w:rPr>
          <w:iCs/>
        </w:rPr>
        <w:tab/>
      </w:r>
      <w:r w:rsidRPr="00B21CD6">
        <w:rPr>
          <w:iCs/>
        </w:rPr>
        <w:tab/>
        <w:t>Право на равное участие в культурной жизни</w:t>
      </w:r>
    </w:p>
    <w:p w:rsidR="00754B79" w:rsidRPr="00CE3422" w:rsidRDefault="00754B79" w:rsidP="00754B79">
      <w:pPr>
        <w:pStyle w:val="SingleTxtGR"/>
      </w:pPr>
      <w:r>
        <w:t>187.</w:t>
      </w:r>
      <w:r>
        <w:tab/>
        <w:t>В Кюрасао все этнические группы имеют одинаковые права в плане кул</w:t>
      </w:r>
      <w:r>
        <w:t>ь</w:t>
      </w:r>
      <w:r>
        <w:t>турного самовыражения. Многие этнические группы открыто соблюдают свои культурные или религиозные традиции и иногда приглашают окружающих принять участие в празднествах. В карнавале, который является одним из кру</w:t>
      </w:r>
      <w:r>
        <w:t>п</w:t>
      </w:r>
      <w:r>
        <w:t>нейших культурных событий на острове, принимают участие различные этн</w:t>
      </w:r>
      <w:r>
        <w:t>и</w:t>
      </w:r>
      <w:r>
        <w:t>ческие группы и с</w:t>
      </w:r>
      <w:r>
        <w:t>о</w:t>
      </w:r>
      <w:r w:rsidR="00CE3422">
        <w:t>общества мигрантов.</w:t>
      </w:r>
    </w:p>
    <w:p w:rsidR="00754B79" w:rsidRDefault="00754B79" w:rsidP="00B21CD6">
      <w:pPr>
        <w:pStyle w:val="H23GR"/>
      </w:pPr>
      <w:r>
        <w:tab/>
      </w:r>
      <w:r>
        <w:tab/>
        <w:t>Синт-Мартен</w:t>
      </w:r>
    </w:p>
    <w:p w:rsidR="00754B79" w:rsidRPr="00CE3422" w:rsidRDefault="00754B79" w:rsidP="00754B79">
      <w:pPr>
        <w:pStyle w:val="SingleTxtGR"/>
      </w:pPr>
      <w:r>
        <w:t>188.</w:t>
      </w:r>
      <w:r>
        <w:tab/>
        <w:t>Конституция, внутреннее законодательство и политика Синт-Мартена г</w:t>
      </w:r>
      <w:r>
        <w:t>а</w:t>
      </w:r>
      <w:r>
        <w:t>рантируют права всем жителям острова. Синт-Мартен также является участн</w:t>
      </w:r>
      <w:r>
        <w:t>и</w:t>
      </w:r>
      <w:r>
        <w:t>ком многих конвенций о правах человека. Для полноценного осуществления Конвенции необходима конкретная информация о беженцах. В области предо</w:t>
      </w:r>
      <w:r>
        <w:t>с</w:t>
      </w:r>
      <w:r>
        <w:t>тавления убежища и приема беженцев проводится политика, соответствующая Европейской конвенции о правах человека и Конвенции против пыток Орган</w:t>
      </w:r>
      <w:r>
        <w:t>и</w:t>
      </w:r>
      <w:r>
        <w:t>зации Объединенных Наций. Если говорить о дискриминации по расовому или этническому признаку, практика иммиграционных властей свидетельствует о</w:t>
      </w:r>
      <w:r w:rsidR="00CE3422">
        <w:rPr>
          <w:lang w:val="en-US"/>
        </w:rPr>
        <w:t> </w:t>
      </w:r>
      <w:r>
        <w:t>том, что при рассмотрении ходатайств беженцев о предоставлении права на жительство рас</w:t>
      </w:r>
      <w:r w:rsidR="00CE3422">
        <w:t>овая дискриминация отсутствует.</w:t>
      </w:r>
    </w:p>
    <w:p w:rsidR="00754B79" w:rsidRDefault="00754B79" w:rsidP="00B21CD6">
      <w:pPr>
        <w:pStyle w:val="H23GR"/>
      </w:pPr>
      <w:r>
        <w:tab/>
      </w:r>
      <w:r>
        <w:tab/>
        <w:t>Информация в разбивке по конкретным правам</w:t>
      </w:r>
    </w:p>
    <w:p w:rsidR="00754B79" w:rsidRPr="00B21CD6" w:rsidRDefault="00754B79" w:rsidP="00B21CD6">
      <w:pPr>
        <w:pStyle w:val="H4GR"/>
        <w:spacing w:before="240"/>
        <w:rPr>
          <w:iCs/>
        </w:rPr>
      </w:pPr>
      <w:r w:rsidRPr="00B21CD6">
        <w:rPr>
          <w:iCs/>
        </w:rPr>
        <w:tab/>
      </w:r>
      <w:r w:rsidRPr="00B21CD6">
        <w:rPr>
          <w:iCs/>
        </w:rPr>
        <w:tab/>
        <w:t>Право наследования</w:t>
      </w:r>
    </w:p>
    <w:p w:rsidR="00754B79" w:rsidRDefault="00754B79" w:rsidP="00754B79">
      <w:pPr>
        <w:pStyle w:val="SingleTxtGR"/>
      </w:pPr>
      <w:r>
        <w:t>189.</w:t>
      </w:r>
      <w:r>
        <w:tab/>
        <w:t>Фактор расы не имеет значения при наследовании. Законодательство, р</w:t>
      </w:r>
      <w:r>
        <w:t>е</w:t>
      </w:r>
      <w:r>
        <w:t>гламентирующее наследование, содержится в книге</w:t>
      </w:r>
      <w:r w:rsidR="00CE3422">
        <w:rPr>
          <w:lang w:val="en-US"/>
        </w:rPr>
        <w:t> </w:t>
      </w:r>
      <w:r>
        <w:t>4 Гражданского кодекса. В</w:t>
      </w:r>
      <w:r w:rsidR="00CE3422">
        <w:rPr>
          <w:lang w:val="en-US"/>
        </w:rPr>
        <w:t> </w:t>
      </w:r>
      <w:r>
        <w:t>нем имеется много положений, в основном касающихся определения родс</w:t>
      </w:r>
      <w:r>
        <w:t>т</w:t>
      </w:r>
      <w:r>
        <w:t>венных связей, но ни в одном из них не упоминается раса. Право наследов</w:t>
      </w:r>
      <w:r>
        <w:t>а</w:t>
      </w:r>
      <w:r>
        <w:t>ния было распространено на детей, рожденных вне брака. Парламент Синт-Мартена утвердил указ об установлении отцовства, который будет вскоре опубликован. Этот указ дает возможность ребенку, матери или суду по делам об опеке ход</w:t>
      </w:r>
      <w:r>
        <w:t>а</w:t>
      </w:r>
      <w:r>
        <w:t>тайствовать об официальном установлении отцовства. Дети, рожденные вне брака, будут иметь тот же правовой статус, что и законнорожденные дети.</w:t>
      </w:r>
    </w:p>
    <w:p w:rsidR="00754B79" w:rsidRPr="00B21CD6" w:rsidRDefault="00754B79" w:rsidP="00B21CD6">
      <w:pPr>
        <w:pStyle w:val="H4GR"/>
        <w:spacing w:before="240"/>
        <w:rPr>
          <w:iCs/>
        </w:rPr>
      </w:pPr>
      <w:r w:rsidRPr="00B21CD6">
        <w:rPr>
          <w:iCs/>
        </w:rPr>
        <w:tab/>
      </w:r>
      <w:r w:rsidRPr="00B21CD6">
        <w:rPr>
          <w:iCs/>
        </w:rPr>
        <w:tab/>
        <w:t>Право на свободу мирных собраний и ассоциаций</w:t>
      </w:r>
    </w:p>
    <w:p w:rsidR="00754B79" w:rsidRDefault="00754B79" w:rsidP="00754B79">
      <w:pPr>
        <w:pStyle w:val="SingleTxtGR"/>
      </w:pPr>
      <w:r>
        <w:t>190.</w:t>
      </w:r>
      <w:r>
        <w:tab/>
        <w:t>Конституция Синт-Мартена защищает свободу ассоциации и свободу с</w:t>
      </w:r>
      <w:r>
        <w:t>о</w:t>
      </w:r>
      <w:r>
        <w:t>браний, а также право на демонстрацию. Кроме того, Синт-Мартен является участником Конвенции о свободе объединений и защите права объединяться в</w:t>
      </w:r>
      <w:r w:rsidR="00CE3422">
        <w:rPr>
          <w:lang w:val="en-US"/>
        </w:rPr>
        <w:t> </w:t>
      </w:r>
      <w:r>
        <w:t>профсоюзы.</w:t>
      </w:r>
    </w:p>
    <w:p w:rsidR="00754B79" w:rsidRPr="00B21CD6" w:rsidRDefault="00754B79" w:rsidP="00B21CD6">
      <w:pPr>
        <w:pStyle w:val="H4GR"/>
        <w:spacing w:before="240"/>
        <w:rPr>
          <w:iCs/>
        </w:rPr>
      </w:pPr>
      <w:r w:rsidRPr="00B21CD6">
        <w:rPr>
          <w:iCs/>
        </w:rPr>
        <w:tab/>
      </w:r>
      <w:r w:rsidRPr="00B21CD6">
        <w:rPr>
          <w:iCs/>
        </w:rPr>
        <w:tab/>
        <w:t>Право создавать профессиональные союзы и вступать в них</w:t>
      </w:r>
    </w:p>
    <w:p w:rsidR="00754B79" w:rsidRPr="00CE3422" w:rsidRDefault="00754B79" w:rsidP="00754B79">
      <w:pPr>
        <w:pStyle w:val="SingleTxtGR"/>
      </w:pPr>
      <w:r>
        <w:t>191.</w:t>
      </w:r>
      <w:r>
        <w:tab/>
        <w:t>Государственный указ о коллективных трудовых договорах гарантирует право профсоюзов защищать права своих членов. Членство в профсоюзах о</w:t>
      </w:r>
      <w:r>
        <w:t>т</w:t>
      </w:r>
      <w:r>
        <w:t>крыто для всех. Здесь нет никаких ограничений в отношении просителей уб</w:t>
      </w:r>
      <w:r>
        <w:t>е</w:t>
      </w:r>
      <w:r>
        <w:t>жища, мигрантов, представителей меньшинств или членов определенных пол</w:t>
      </w:r>
      <w:r>
        <w:t>и</w:t>
      </w:r>
      <w:r w:rsidR="00CE3422">
        <w:t>тических группировок.</w:t>
      </w:r>
    </w:p>
    <w:p w:rsidR="00754B79" w:rsidRPr="00B21CD6" w:rsidRDefault="00754B79" w:rsidP="00B21CD6">
      <w:pPr>
        <w:pStyle w:val="H4GR"/>
        <w:spacing w:before="240"/>
        <w:rPr>
          <w:iCs/>
        </w:rPr>
      </w:pPr>
      <w:r w:rsidRPr="00B21CD6">
        <w:rPr>
          <w:iCs/>
        </w:rPr>
        <w:tab/>
      </w:r>
      <w:r w:rsidRPr="00B21CD6">
        <w:rPr>
          <w:iCs/>
        </w:rPr>
        <w:tab/>
        <w:t>Право на жилище</w:t>
      </w:r>
    </w:p>
    <w:p w:rsidR="00754B79" w:rsidRPr="00CE3422" w:rsidRDefault="00754B79" w:rsidP="00754B79">
      <w:pPr>
        <w:pStyle w:val="SingleTxtGR"/>
      </w:pPr>
      <w:r>
        <w:t>192.</w:t>
      </w:r>
      <w:r>
        <w:tab/>
        <w:t>Достаточного и доступного жилья в Синт-Мартене не хватает, поскольку в настоящее время спрос превышает предложение. Кроме того, качество многих домов, особенно в некоторых городских районах, не соответствует Строител</w:t>
      </w:r>
      <w:r>
        <w:t>ь</w:t>
      </w:r>
      <w:r>
        <w:t>ному кодексу острова (1935</w:t>
      </w:r>
      <w:r w:rsidR="00CE3422">
        <w:rPr>
          <w:lang w:val="en-US"/>
        </w:rPr>
        <w:t> </w:t>
      </w:r>
      <w:r>
        <w:t>год). Это привело к появлению жилья неприемл</w:t>
      </w:r>
      <w:r>
        <w:t>е</w:t>
      </w:r>
      <w:r>
        <w:t>мого качества в бедных районах, где обычно селятся жители с самым низким уровнем дохода. В этих районах, где имеется доступное жилье как приемлем</w:t>
      </w:r>
      <w:r>
        <w:t>о</w:t>
      </w:r>
      <w:r>
        <w:t xml:space="preserve">го, так и неприемлемого качества, часто селятся мигранты с </w:t>
      </w:r>
      <w:r w:rsidR="002C2903">
        <w:t xml:space="preserve">Карибских </w:t>
      </w:r>
      <w:r>
        <w:t>остр</w:t>
      </w:r>
      <w:r>
        <w:t>о</w:t>
      </w:r>
      <w:r>
        <w:t>вов. В основном это люди африканского происхождения. Следует отметить, что такие мигранты часто выбирают самое дешевое жилье по материальным соо</w:t>
      </w:r>
      <w:r>
        <w:t>б</w:t>
      </w:r>
      <w:r>
        <w:t>ражениям. У них нередко есть семьи за границей, которые живут на присыла</w:t>
      </w:r>
      <w:r>
        <w:t>е</w:t>
      </w:r>
      <w:r>
        <w:t>мые им деньги; по этой причине мигранты экономя</w:t>
      </w:r>
      <w:r w:rsidR="00CE3422">
        <w:t>т на качестве жилья.</w:t>
      </w:r>
    </w:p>
    <w:p w:rsidR="00754B79" w:rsidRPr="00CE3422" w:rsidRDefault="00754B79" w:rsidP="00754B79">
      <w:pPr>
        <w:pStyle w:val="SingleTxtGR"/>
      </w:pPr>
      <w:r>
        <w:t>193.</w:t>
      </w:r>
      <w:r>
        <w:tab/>
        <w:t>Доступное жилье (с 1995</w:t>
      </w:r>
      <w:r w:rsidR="00CE3422">
        <w:rPr>
          <w:lang w:val="en-US"/>
        </w:rPr>
        <w:t> </w:t>
      </w:r>
      <w:r>
        <w:t>года) обычно строится на равнинных участках вдали от районов экономической деятельности. Это приводит к концентрации жилья, занимаемого людьми с одинаковым социальным статусом (с точки зр</w:t>
      </w:r>
      <w:r>
        <w:t>е</w:t>
      </w:r>
      <w:r>
        <w:t>ния доходов), что не способствует созданию положительного образа районов с</w:t>
      </w:r>
      <w:r w:rsidR="00CE3422">
        <w:rPr>
          <w:lang w:val="en-US"/>
        </w:rPr>
        <w:t> </w:t>
      </w:r>
      <w:r>
        <w:t>доступным жильем. Кроме того, этим районам угрожает быстрая деградация. Ясно, что подобная деградация никоим образом не связана с расовым или этн</w:t>
      </w:r>
      <w:r>
        <w:t>и</w:t>
      </w:r>
      <w:r>
        <w:t>ческим сост</w:t>
      </w:r>
      <w:r w:rsidR="00CE3422">
        <w:t>авом населения или сегрегацией.</w:t>
      </w:r>
    </w:p>
    <w:p w:rsidR="00754B79" w:rsidRPr="00B21CD6" w:rsidRDefault="00754B79" w:rsidP="00B21CD6">
      <w:pPr>
        <w:pStyle w:val="H4GR"/>
        <w:spacing w:before="240"/>
        <w:ind w:left="1134"/>
        <w:rPr>
          <w:iCs/>
        </w:rPr>
      </w:pPr>
      <w:r w:rsidRPr="00B21CD6">
        <w:rPr>
          <w:iCs/>
        </w:rPr>
        <w:t xml:space="preserve">Право на здравоохранение, медицинскую помощь, социальное обеспечение </w:t>
      </w:r>
      <w:r w:rsidR="00B21CD6" w:rsidRPr="00B21CD6">
        <w:rPr>
          <w:iCs/>
        </w:rPr>
        <w:br/>
      </w:r>
      <w:r w:rsidRPr="00B21CD6">
        <w:rPr>
          <w:iCs/>
        </w:rPr>
        <w:t>и социальные услуги</w:t>
      </w:r>
    </w:p>
    <w:p w:rsidR="00754B79" w:rsidRDefault="00754B79" w:rsidP="00754B79">
      <w:pPr>
        <w:pStyle w:val="SingleTxtGR"/>
      </w:pPr>
      <w:r>
        <w:t>194.</w:t>
      </w:r>
      <w:r>
        <w:tab/>
        <w:t>В настоящее время система здравоохранения в Синт-Мартене имеет сложный и фрагментарный характер. Дискриминация в сфере здравоохранения запрещена Конституцией. Для различных групп населения имеются разные программы страхования. Всего действует пять программ страхования:</w:t>
      </w:r>
    </w:p>
    <w:p w:rsidR="00754B79" w:rsidRDefault="00754B79" w:rsidP="00B21CD6">
      <w:pPr>
        <w:pStyle w:val="SingleTxtGR"/>
        <w:ind w:left="1701" w:hanging="170"/>
      </w:pPr>
      <w:r>
        <w:t>•</w:t>
      </w:r>
      <w:r>
        <w:tab/>
        <w:t>Программа социального и медицинского страхования (ПСМС) (</w:t>
      </w:r>
      <w:r w:rsidRPr="002C2903">
        <w:t>Sociale en</w:t>
      </w:r>
      <w:r w:rsidRPr="009A33D3">
        <w:rPr>
          <w:i/>
        </w:rPr>
        <w:t xml:space="preserve"> </w:t>
      </w:r>
      <w:r w:rsidRPr="002C2903">
        <w:t>ZiektekostenVerzekering</w:t>
      </w:r>
      <w:r>
        <w:t>), функционирующая на основании Указа о мед</w:t>
      </w:r>
      <w:r>
        <w:t>и</w:t>
      </w:r>
      <w:r>
        <w:t>цинском страховании (Офиц</w:t>
      </w:r>
      <w:r>
        <w:t>и</w:t>
      </w:r>
      <w:r>
        <w:t>альный бюллетень, 1966</w:t>
      </w:r>
      <w:r w:rsidR="00CE3422">
        <w:rPr>
          <w:lang w:val="en-US"/>
        </w:rPr>
        <w:t> </w:t>
      </w:r>
      <w:r>
        <w:t>год, №</w:t>
      </w:r>
      <w:r w:rsidR="00CE3422">
        <w:rPr>
          <w:lang w:val="en-US"/>
        </w:rPr>
        <w:t> </w:t>
      </w:r>
      <w:r>
        <w:t>15);</w:t>
      </w:r>
    </w:p>
    <w:p w:rsidR="00754B79" w:rsidRDefault="00754B79" w:rsidP="00B21CD6">
      <w:pPr>
        <w:pStyle w:val="SingleTxtGR"/>
        <w:ind w:left="1701" w:hanging="170"/>
      </w:pPr>
      <w:r>
        <w:t>•</w:t>
      </w:r>
      <w:r>
        <w:tab/>
        <w:t>Фонд медицинского страхования для вышедших на пенсию государстве</w:t>
      </w:r>
      <w:r>
        <w:t>н</w:t>
      </w:r>
      <w:r>
        <w:t>ных служащих (ФМСГС) (</w:t>
      </w:r>
      <w:r w:rsidRPr="002C2903">
        <w:t>Fonds</w:t>
      </w:r>
      <w:r w:rsidRPr="009A33D3">
        <w:rPr>
          <w:i/>
        </w:rPr>
        <w:t xml:space="preserve"> </w:t>
      </w:r>
      <w:r w:rsidRPr="002C2903">
        <w:t>Ziektekosten Overheids Gepensioneerden</w:t>
      </w:r>
      <w:r>
        <w:t>), функционирующий в соответствии с Указом о пенсионерах (Официал</w:t>
      </w:r>
      <w:r>
        <w:t>ь</w:t>
      </w:r>
      <w:r>
        <w:t>ный бюлл</w:t>
      </w:r>
      <w:r>
        <w:t>е</w:t>
      </w:r>
      <w:r>
        <w:t>тень, 1975</w:t>
      </w:r>
      <w:r w:rsidR="00CE3422">
        <w:rPr>
          <w:lang w:val="en-US"/>
        </w:rPr>
        <w:t> </w:t>
      </w:r>
      <w:r>
        <w:t>год, №</w:t>
      </w:r>
      <w:r w:rsidR="00CE3422">
        <w:rPr>
          <w:lang w:val="en-US"/>
        </w:rPr>
        <w:t> </w:t>
      </w:r>
      <w:r>
        <w:t>249);</w:t>
      </w:r>
    </w:p>
    <w:p w:rsidR="00754B79" w:rsidRDefault="00754B79" w:rsidP="00B21CD6">
      <w:pPr>
        <w:pStyle w:val="SingleTxtGR"/>
        <w:ind w:left="1701" w:hanging="170"/>
      </w:pPr>
      <w:r>
        <w:t>•</w:t>
      </w:r>
      <w:r>
        <w:tab/>
        <w:t>Бесплатное обслуживание (некоторых категорий) государственных сл</w:t>
      </w:r>
      <w:r>
        <w:t>у</w:t>
      </w:r>
      <w:r>
        <w:t>жащих: Указ о государственных служащих (Официальный бюллетень, 1986</w:t>
      </w:r>
      <w:r w:rsidR="00CE3422">
        <w:rPr>
          <w:lang w:val="en-US"/>
        </w:rPr>
        <w:t> </w:t>
      </w:r>
      <w:r>
        <w:t>год, №</w:t>
      </w:r>
      <w:r w:rsidR="00CE3422">
        <w:rPr>
          <w:lang w:val="en-US"/>
        </w:rPr>
        <w:t> </w:t>
      </w:r>
      <w:r>
        <w:t>165);</w:t>
      </w:r>
    </w:p>
    <w:p w:rsidR="00754B79" w:rsidRDefault="00754B79" w:rsidP="00C12968">
      <w:pPr>
        <w:pStyle w:val="SingleTxtGR"/>
        <w:keepNext/>
        <w:ind w:left="1701" w:hanging="170"/>
      </w:pPr>
      <w:r>
        <w:t>•</w:t>
      </w:r>
      <w:r>
        <w:tab/>
        <w:t>Карточка медицинского обслуживания малоимущих: Указ о малоимущих (Официальный бюлл</w:t>
      </w:r>
      <w:r>
        <w:t>е</w:t>
      </w:r>
      <w:r>
        <w:t>тень, 1996</w:t>
      </w:r>
      <w:r w:rsidR="00CE3422">
        <w:rPr>
          <w:lang w:val="en-US"/>
        </w:rPr>
        <w:t> </w:t>
      </w:r>
      <w:r>
        <w:t>год, №</w:t>
      </w:r>
      <w:r w:rsidR="00CE3422">
        <w:rPr>
          <w:lang w:val="en-US"/>
        </w:rPr>
        <w:t> </w:t>
      </w:r>
      <w:r>
        <w:t>17);</w:t>
      </w:r>
    </w:p>
    <w:p w:rsidR="00754B79" w:rsidRDefault="00754B79" w:rsidP="00B21CD6">
      <w:pPr>
        <w:pStyle w:val="SingleTxtGR"/>
        <w:ind w:left="1701" w:hanging="170"/>
      </w:pPr>
      <w:r>
        <w:t>•</w:t>
      </w:r>
      <w:r>
        <w:tab/>
        <w:t>Национальная программа медицинского страхования: Указ о Национал</w:t>
      </w:r>
      <w:r>
        <w:t>ь</w:t>
      </w:r>
      <w:r>
        <w:t>ной программе медици</w:t>
      </w:r>
      <w:r>
        <w:t>н</w:t>
      </w:r>
      <w:r>
        <w:t>ского страхования</w:t>
      </w:r>
      <w:r w:rsidR="004F72D9" w:rsidRPr="000803D5">
        <w:rPr>
          <w:rStyle w:val="FootnoteReference"/>
        </w:rPr>
        <w:footnoteReference w:id="6"/>
      </w:r>
      <w:r>
        <w:t>.</w:t>
      </w:r>
    </w:p>
    <w:p w:rsidR="00754B79" w:rsidRPr="00CE3422" w:rsidRDefault="00754B79" w:rsidP="00754B79">
      <w:pPr>
        <w:pStyle w:val="SingleTxtGR"/>
      </w:pPr>
      <w:r>
        <w:t>195.</w:t>
      </w:r>
      <w:r>
        <w:tab/>
        <w:t>Каждая программа страхования предусматривает конкретный комплекс медицинских услуг, что свидетельствует об отсутствии равенства в доступе з</w:t>
      </w:r>
      <w:r>
        <w:t>а</w:t>
      </w:r>
      <w:r>
        <w:t>страхованного населения к услугам здравоохран</w:t>
      </w:r>
      <w:r>
        <w:t>е</w:t>
      </w:r>
      <w:r>
        <w:t>ния. Многие оказываются вне зоны действия этих программ, остаются без страховки и поэтому имеют лишь ограниченный доступ к услугам здравоохранения, что, скорее, объясняется сложностью системы медицинского страхования, нежели расовой или этнич</w:t>
      </w:r>
      <w:r>
        <w:t>е</w:t>
      </w:r>
      <w:r w:rsidR="00CE3422">
        <w:t>ской дискриминацией.</w:t>
      </w:r>
    </w:p>
    <w:p w:rsidR="00754B79" w:rsidRDefault="00754B79" w:rsidP="00754B79">
      <w:pPr>
        <w:pStyle w:val="SingleTxtGR"/>
      </w:pPr>
      <w:r>
        <w:t>196.</w:t>
      </w:r>
      <w:r>
        <w:tab/>
        <w:t>Правительство Синт-Мартена поставило задачу перестройки системы медицинского страхования в направлении создания Национальной системы м</w:t>
      </w:r>
      <w:r>
        <w:t>е</w:t>
      </w:r>
      <w:r>
        <w:t>дицинского страхования (НСМС), обеспечивающей единообразное страховое покрытие всех граждан. Участие в НСМС будет обязательным для всего нас</w:t>
      </w:r>
      <w:r>
        <w:t>е</w:t>
      </w:r>
      <w:r>
        <w:t>ления; никому не может быть отказано в медицинской страховке по причине возраста или выявленных ранее заболеваний. Будет утвержден единый всеоб</w:t>
      </w:r>
      <w:r>
        <w:t>ъ</w:t>
      </w:r>
      <w:r>
        <w:t>емлющий базовый комплекс услуг, включающий долгосрочный медицинский уход, но упор будет сделан на профилактику заболеваний. Для обеспечения о</w:t>
      </w:r>
      <w:r>
        <w:t>б</w:t>
      </w:r>
      <w:r>
        <w:t>щедоступности НСМС будет действовать принцип солидарности: включение в</w:t>
      </w:r>
      <w:r w:rsidR="00CE3422">
        <w:rPr>
          <w:lang w:val="en-US"/>
        </w:rPr>
        <w:t> </w:t>
      </w:r>
      <w:r>
        <w:t>систему людей с любым уровнем доходов, как здоровых, так и имеющих з</w:t>
      </w:r>
      <w:r>
        <w:t>а</w:t>
      </w:r>
      <w:r>
        <w:t>болевания, повысит доступность услуг здравоохранения для всех граждан Синт-Мартена, а следовательно</w:t>
      </w:r>
      <w:r w:rsidR="006279B6">
        <w:t>,</w:t>
      </w:r>
      <w:r>
        <w:t xml:space="preserve"> и расширит доступ к ним.</w:t>
      </w:r>
    </w:p>
    <w:p w:rsidR="00754B79" w:rsidRPr="00CE3422" w:rsidRDefault="00754B79" w:rsidP="00754B79">
      <w:pPr>
        <w:pStyle w:val="SingleTxtGR"/>
      </w:pPr>
      <w:r>
        <w:t>197.</w:t>
      </w:r>
      <w:r>
        <w:tab/>
        <w:t>Система социального обеспечения включает общую пенсию по старости (ОПС), медицинское страхование (с участием работников и работодателей), ф</w:t>
      </w:r>
      <w:r>
        <w:t>и</w:t>
      </w:r>
      <w:r>
        <w:t>нансовую, медицинскую и правовую помощь. Доступ к этой системе социал</w:t>
      </w:r>
      <w:r>
        <w:t>ь</w:t>
      </w:r>
      <w:r>
        <w:t>ного обеспечения имеют все жители независимо от расы или этнического пр</w:t>
      </w:r>
      <w:r>
        <w:t>о</w:t>
      </w:r>
      <w:r>
        <w:t>исхождения. Программы финансовой и медицинской помощи (социальная з</w:t>
      </w:r>
      <w:r>
        <w:t>а</w:t>
      </w:r>
      <w:r>
        <w:t>щита) доступны только для граждан Нидерландов и регулируются Указом о ф</w:t>
      </w:r>
      <w:r>
        <w:t>и</w:t>
      </w:r>
      <w:r w:rsidR="00CE3422">
        <w:t>нансовой и медицинской помощи.</w:t>
      </w:r>
    </w:p>
    <w:p w:rsidR="00754B79" w:rsidRDefault="00754B79" w:rsidP="00754B79">
      <w:pPr>
        <w:pStyle w:val="SingleTxtGR"/>
      </w:pPr>
      <w:r>
        <w:t>198.</w:t>
      </w:r>
      <w:r>
        <w:tab/>
        <w:t>В Синт-Мартене жители, не являющиеся гражданами Нидерландов, не имеют права на социальную защиту. Это объясняется ограниченностью ресу</w:t>
      </w:r>
      <w:r>
        <w:t>р</w:t>
      </w:r>
      <w:r>
        <w:t>сов социальной защиты, а также тем, что в соответствии с нормативными п</w:t>
      </w:r>
      <w:r>
        <w:t>о</w:t>
      </w:r>
      <w:r>
        <w:t>ложениями, регламентирующими порядок выдачи разрешений на жительство, жители острова, не являющиеся гражданами, в период пребывания в Синт-Мартене сами должны заботиться о своем материальном благосостоянии.</w:t>
      </w:r>
    </w:p>
    <w:p w:rsidR="00754B79" w:rsidRPr="00CE3422" w:rsidRDefault="00754B79" w:rsidP="00754B79">
      <w:pPr>
        <w:pStyle w:val="SingleTxtGR"/>
      </w:pPr>
      <w:r>
        <w:t>199.</w:t>
      </w:r>
      <w:r>
        <w:tab/>
        <w:t>Все жители Синт-Мартена, включая мигрантов и граждан Нидерландов, имеют право на общую пенсию по старости, медицинское страхование и прав</w:t>
      </w:r>
      <w:r>
        <w:t>о</w:t>
      </w:r>
      <w:r>
        <w:t>вую помощь (если они соответствуют требован</w:t>
      </w:r>
      <w:r>
        <w:t>и</w:t>
      </w:r>
      <w:r>
        <w:t>ям). Национальность не входит в число критериев, определяющих доступ к этим социальным услугам; это служит гарантией того, что все люди независимо от национальности или пола по достижении пенсионного возраста будут иметь медицинскую страховку и</w:t>
      </w:r>
      <w:r w:rsidR="00CE3422">
        <w:rPr>
          <w:lang w:val="en-US"/>
        </w:rPr>
        <w:t> </w:t>
      </w:r>
      <w:r>
        <w:t>пра</w:t>
      </w:r>
      <w:r w:rsidR="00CE3422">
        <w:t>во на общую пенсию по старости.</w:t>
      </w:r>
    </w:p>
    <w:p w:rsidR="00754B79" w:rsidRDefault="00754B79" w:rsidP="00C12968">
      <w:pPr>
        <w:pStyle w:val="H4GR"/>
        <w:pageBreakBefore/>
        <w:spacing w:before="240"/>
      </w:pPr>
      <w:r w:rsidRPr="00B21CD6">
        <w:rPr>
          <w:iCs/>
        </w:rPr>
        <w:tab/>
      </w:r>
      <w:r w:rsidRPr="00B21CD6">
        <w:rPr>
          <w:iCs/>
        </w:rPr>
        <w:tab/>
        <w:t>Право</w:t>
      </w:r>
      <w:r>
        <w:t xml:space="preserve"> на образование и профессиональную подготовку</w:t>
      </w:r>
    </w:p>
    <w:p w:rsidR="00754B79" w:rsidRPr="00CE3422" w:rsidRDefault="00754B79" w:rsidP="00754B79">
      <w:pPr>
        <w:pStyle w:val="SingleTxtGR"/>
      </w:pPr>
      <w:r>
        <w:t>200.</w:t>
      </w:r>
      <w:r>
        <w:tab/>
        <w:t>В соответствии с Законом об обязательном образовании все дети в во</w:t>
      </w:r>
      <w:r>
        <w:t>з</w:t>
      </w:r>
      <w:r>
        <w:t xml:space="preserve">расте от </w:t>
      </w:r>
      <w:r w:rsidR="002C2903">
        <w:t>4</w:t>
      </w:r>
      <w:r>
        <w:t xml:space="preserve"> до </w:t>
      </w:r>
      <w:r w:rsidR="002C2903">
        <w:t>18 </w:t>
      </w:r>
      <w:r>
        <w:t>лет должны быть охвачены системой образования. В прошлом образованием детей незаконных иммигрантов занимались нелице</w:t>
      </w:r>
      <w:r>
        <w:t>н</w:t>
      </w:r>
      <w:r>
        <w:t xml:space="preserve">зированные школы; поэтапное введение системы обязательного образования привело </w:t>
      </w:r>
      <w:r w:rsidR="002C2903">
        <w:br/>
      </w:r>
      <w:r>
        <w:t>к увеличению числа учащихся, особенно в государственных школах. В соотве</w:t>
      </w:r>
      <w:r>
        <w:t>т</w:t>
      </w:r>
      <w:r>
        <w:t xml:space="preserve">ствии с Конституцией официальными языками являются нидерландский </w:t>
      </w:r>
      <w:r w:rsidR="002C2903">
        <w:br/>
      </w:r>
      <w:r>
        <w:t>и английский. Обучение в школах Синт-Мартена может вестись либо на ан</w:t>
      </w:r>
      <w:r>
        <w:t>г</w:t>
      </w:r>
      <w:r>
        <w:t>лийском, либо на нидерландском языках. Другие языки в обучении не испол</w:t>
      </w:r>
      <w:r>
        <w:t>ь</w:t>
      </w:r>
      <w:r>
        <w:t>зуются</w:t>
      </w:r>
      <w:r w:rsidR="006279B6">
        <w:t>, несмотря на то</w:t>
      </w:r>
      <w:r>
        <w:t xml:space="preserve"> что в нашей школьной системе обучаются дети 101</w:t>
      </w:r>
      <w:r w:rsidR="00CE3422">
        <w:rPr>
          <w:lang w:val="en-US"/>
        </w:rPr>
        <w:t> </w:t>
      </w:r>
      <w:r>
        <w:t>национальности с разными родными языками. Родители сами выбирают, в</w:t>
      </w:r>
      <w:r w:rsidR="002C2903">
        <w:t> </w:t>
      </w:r>
      <w:r>
        <w:t>какую школу отдавать детей (с преподаванием на нидерландском или англи</w:t>
      </w:r>
      <w:r>
        <w:t>й</w:t>
      </w:r>
      <w:r>
        <w:t>ском языках), а фактор родного языка не может быть препятствием для зачи</w:t>
      </w:r>
      <w:r>
        <w:t>с</w:t>
      </w:r>
      <w:r w:rsidR="00CE3422">
        <w:t>ления.</w:t>
      </w:r>
    </w:p>
    <w:p w:rsidR="00754B79" w:rsidRDefault="00754B79" w:rsidP="00B21CD6">
      <w:pPr>
        <w:pStyle w:val="H4GR"/>
        <w:spacing w:before="240"/>
        <w:ind w:left="1134"/>
      </w:pPr>
      <w:r w:rsidRPr="00B21CD6">
        <w:rPr>
          <w:iCs/>
        </w:rPr>
        <w:t xml:space="preserve">Право на доступ к любому месту или любому виду обслуживания, </w:t>
      </w:r>
      <w:r w:rsidR="00CE3422" w:rsidRPr="00CE3422">
        <w:rPr>
          <w:iCs/>
        </w:rPr>
        <w:br/>
      </w:r>
      <w:r w:rsidRPr="00B21CD6">
        <w:rPr>
          <w:iCs/>
        </w:rPr>
        <w:t>предназначенному</w:t>
      </w:r>
      <w:r>
        <w:t xml:space="preserve"> для общественного пользования</w:t>
      </w:r>
    </w:p>
    <w:p w:rsidR="00754B79" w:rsidRPr="00CE3422" w:rsidRDefault="00754B79" w:rsidP="00754B79">
      <w:pPr>
        <w:pStyle w:val="SingleTxtGR"/>
      </w:pPr>
      <w:r>
        <w:t>201.</w:t>
      </w:r>
      <w:r>
        <w:tab/>
        <w:t>Полиция Синт-Мартена следит за тем, чтобы не было никаких огранич</w:t>
      </w:r>
      <w:r>
        <w:t>е</w:t>
      </w:r>
      <w:r>
        <w:t>ний по признаку расы в доступе к любым местам или любым видам обслуж</w:t>
      </w:r>
      <w:r>
        <w:t>и</w:t>
      </w:r>
      <w:r>
        <w:t>вания, предназначенным для общественного пользования. Все заведения откр</w:t>
      </w:r>
      <w:r>
        <w:t>ы</w:t>
      </w:r>
      <w:r>
        <w:t>ты для лиц любой расы/национальности, пола, религии и т.п. По имеющимся данным, отсутствуют сообщения об отказе людям в доступе в подобные завед</w:t>
      </w:r>
      <w:r>
        <w:t>е</w:t>
      </w:r>
      <w:r>
        <w:t>ния и/или учреждения по признаку расы. Ряд государственных учреждений придерживаются принципа, согласно которому каждый пострадавший от рас</w:t>
      </w:r>
      <w:r>
        <w:t>о</w:t>
      </w:r>
      <w:r>
        <w:t>вой дискриминации или любой иной формы несправедливого обр</w:t>
      </w:r>
      <w:r>
        <w:t>а</w:t>
      </w:r>
      <w:r>
        <w:t>щения имеет право на использ</w:t>
      </w:r>
      <w:r w:rsidR="00CE3422">
        <w:t>ование средств правовой защиты.</w:t>
      </w:r>
    </w:p>
    <w:p w:rsidR="00754B79" w:rsidRDefault="00754B79" w:rsidP="00B21CD6">
      <w:pPr>
        <w:pStyle w:val="H1GR"/>
      </w:pPr>
      <w:r>
        <w:tab/>
      </w:r>
      <w:r>
        <w:tab/>
        <w:t>Статья 6</w:t>
      </w:r>
    </w:p>
    <w:p w:rsidR="00754B79" w:rsidRDefault="00754B79" w:rsidP="00B21CD6">
      <w:pPr>
        <w:pStyle w:val="H23GR"/>
      </w:pPr>
      <w:r>
        <w:tab/>
      </w:r>
      <w:r>
        <w:tab/>
        <w:t>Аруба</w:t>
      </w:r>
    </w:p>
    <w:p w:rsidR="00754B79" w:rsidRPr="00CE3422" w:rsidRDefault="00754B79" w:rsidP="00754B79">
      <w:pPr>
        <w:pStyle w:val="SingleTxtGR"/>
      </w:pPr>
      <w:r>
        <w:t>202.</w:t>
      </w:r>
      <w:r>
        <w:tab/>
        <w:t>Любое лицо, ставшее объектом дискриминации, может использовать пр</w:t>
      </w:r>
      <w:r>
        <w:t>е</w:t>
      </w:r>
      <w:r>
        <w:t>доставляемые за</w:t>
      </w:r>
      <w:r w:rsidR="00CE3422">
        <w:t>коном средства правовой защиты.</w:t>
      </w:r>
    </w:p>
    <w:p w:rsidR="00754B79" w:rsidRDefault="00754B79" w:rsidP="00B21CD6">
      <w:pPr>
        <w:pStyle w:val="H23GR"/>
      </w:pPr>
      <w:r>
        <w:tab/>
      </w:r>
      <w:r>
        <w:tab/>
        <w:t>Нидерланды</w:t>
      </w:r>
    </w:p>
    <w:p w:rsidR="00754B79" w:rsidRDefault="00B21CD6" w:rsidP="00B21CD6">
      <w:pPr>
        <w:pStyle w:val="H23GR"/>
      </w:pPr>
      <w:r>
        <w:tab/>
      </w:r>
      <w:r w:rsidR="00754B79">
        <w:t>a)</w:t>
      </w:r>
      <w:r w:rsidR="00754B79">
        <w:tab/>
        <w:t>Курсы подготовки по вопросам дискриминации и уголовного права</w:t>
      </w:r>
    </w:p>
    <w:p w:rsidR="00754B79" w:rsidRDefault="00754B79" w:rsidP="00754B79">
      <w:pPr>
        <w:pStyle w:val="SingleTxtGR"/>
      </w:pPr>
      <w:r>
        <w:t>203.</w:t>
      </w:r>
      <w:r>
        <w:tab/>
        <w:t>Национальный экспертный центр по вопросам дискриминации при Гос</w:t>
      </w:r>
      <w:r>
        <w:t>у</w:t>
      </w:r>
      <w:r>
        <w:t xml:space="preserve">дарственной прокуратуре (НЭЦД-ГП) разработал учебный курс для </w:t>
      </w:r>
      <w:r w:rsidR="00CE3422" w:rsidRPr="00CE3422">
        <w:br/>
      </w:r>
      <w:r>
        <w:t>государственных прокуроров и сотрудников правоохранительных органов, з</w:t>
      </w:r>
      <w:r>
        <w:t>а</w:t>
      </w:r>
      <w:r>
        <w:t>нимающихся вопросами дискриминации, который должен повысить их квал</w:t>
      </w:r>
      <w:r>
        <w:t>и</w:t>
      </w:r>
      <w:r>
        <w:t>фикацию в плане оценки случаев дискриминации. Слушателей знакомят с пра</w:t>
      </w:r>
      <w:r>
        <w:t>к</w:t>
      </w:r>
      <w:r>
        <w:t>тикой применения соответствующих положений Уголовного кодекса Нидерла</w:t>
      </w:r>
      <w:r>
        <w:t>н</w:t>
      </w:r>
      <w:r>
        <w:t>дов (статьи</w:t>
      </w:r>
      <w:r w:rsidR="00CE3422">
        <w:rPr>
          <w:lang w:val="en-US"/>
        </w:rPr>
        <w:t> </w:t>
      </w:r>
      <w:r w:rsidR="00CE3422">
        <w:t>137c</w:t>
      </w:r>
      <w:r w:rsidR="00CE3422" w:rsidRPr="00CE3422">
        <w:t>–</w:t>
      </w:r>
      <w:r>
        <w:t>137g и 429-кватер). Первое занятие состоялось 17</w:t>
      </w:r>
      <w:r w:rsidR="00CE3422">
        <w:rPr>
          <w:lang w:val="en-US"/>
        </w:rPr>
        <w:t> </w:t>
      </w:r>
      <w:r>
        <w:t>апреля 2012</w:t>
      </w:r>
      <w:r w:rsidR="00CE3422">
        <w:rPr>
          <w:lang w:val="en-US"/>
        </w:rPr>
        <w:t> </w:t>
      </w:r>
      <w:r>
        <w:t>года; теперь этот курс включен в стандартный набор учебных курсов, предлага</w:t>
      </w:r>
      <w:r>
        <w:t>е</w:t>
      </w:r>
      <w:r>
        <w:t>мых Государственной прокуратурой.</w:t>
      </w:r>
    </w:p>
    <w:p w:rsidR="00754B79" w:rsidRDefault="00B21CD6" w:rsidP="00C12968">
      <w:pPr>
        <w:pStyle w:val="H23GR"/>
        <w:pageBreakBefore/>
      </w:pPr>
      <w:r>
        <w:tab/>
      </w:r>
      <w:r w:rsidR="00754B79">
        <w:t>b)</w:t>
      </w:r>
      <w:r w:rsidR="00754B79">
        <w:tab/>
        <w:t>Пособие по символике крайне правых экстремистов</w:t>
      </w:r>
    </w:p>
    <w:p w:rsidR="00754B79" w:rsidRDefault="00754B79" w:rsidP="00754B79">
      <w:pPr>
        <w:pStyle w:val="SingleTxtGR"/>
      </w:pPr>
      <w:r>
        <w:t>204.</w:t>
      </w:r>
      <w:r>
        <w:tab/>
        <w:t>В 2008</w:t>
      </w:r>
      <w:r w:rsidR="00CE3422">
        <w:rPr>
          <w:lang w:val="en-US"/>
        </w:rPr>
        <w:t> </w:t>
      </w:r>
      <w:r>
        <w:t>году НЭЦД-ГП подготовил "Пособие по символике крайне правых экстремистов", содержащее описание различных символов, знаков и лозунгов, популярных среди крайне правых экстрем</w:t>
      </w:r>
      <w:r>
        <w:t>и</w:t>
      </w:r>
      <w:r>
        <w:t>стов, использование которых может являться уголовным преступлением. Это пособие (для служебного пользования) призвано помочь сотрудникам полиции и прокурорам быстро принять решение о том, являются ли эти символы и лозунги высказываниями, караемыми по з</w:t>
      </w:r>
      <w:r>
        <w:t>а</w:t>
      </w:r>
      <w:r>
        <w:t>кону, в том числе в ситуациях, где сориентироваться непросто, например во время демонстраций крайне правых. В июне 2012</w:t>
      </w:r>
      <w:r w:rsidR="00CE3422">
        <w:rPr>
          <w:lang w:val="en-US"/>
        </w:rPr>
        <w:t> </w:t>
      </w:r>
      <w:r>
        <w:t>года было выпущено пер</w:t>
      </w:r>
      <w:r>
        <w:t>е</w:t>
      </w:r>
      <w:r>
        <w:t>смотренное издание этого пособия.</w:t>
      </w:r>
    </w:p>
    <w:p w:rsidR="00754B79" w:rsidRDefault="00B21CD6" w:rsidP="00B21CD6">
      <w:pPr>
        <w:pStyle w:val="H23GR"/>
      </w:pPr>
      <w:r>
        <w:tab/>
      </w:r>
      <w:r w:rsidR="00754B79">
        <w:t>c)</w:t>
      </w:r>
      <w:r w:rsidR="00754B79">
        <w:tab/>
        <w:t>Специальные судебные разбирательства дел о дискриминации</w:t>
      </w:r>
    </w:p>
    <w:p w:rsidR="00754B79" w:rsidRPr="00CE3422" w:rsidRDefault="00754B79" w:rsidP="00754B79">
      <w:pPr>
        <w:pStyle w:val="SingleTxtGR"/>
      </w:pPr>
      <w:r>
        <w:t>205.</w:t>
      </w:r>
      <w:r>
        <w:tab/>
      </w:r>
      <w:r w:rsidR="00C12968">
        <w:t>22 </w:t>
      </w:r>
      <w:r>
        <w:t>ноября 2010</w:t>
      </w:r>
      <w:r w:rsidR="00CE3422">
        <w:rPr>
          <w:lang w:val="en-US"/>
        </w:rPr>
        <w:t> </w:t>
      </w:r>
      <w:r>
        <w:t>года в Амстердаме Государственная пр</w:t>
      </w:r>
      <w:r>
        <w:t>о</w:t>
      </w:r>
      <w:r>
        <w:t>куратура провела в один день судебные слушания по делам о дискриминации, так называемые "тематические судебные разбирательства". Среди приглашенных были предст</w:t>
      </w:r>
      <w:r>
        <w:t>а</w:t>
      </w:r>
      <w:r>
        <w:t>вители антидискриминационных служб, НПО, действующих в</w:t>
      </w:r>
      <w:r w:rsidR="00C12968">
        <w:t xml:space="preserve"> </w:t>
      </w:r>
      <w:r>
        <w:t>сфере борьбы с</w:t>
      </w:r>
      <w:r w:rsidR="00C12968">
        <w:t> </w:t>
      </w:r>
      <w:r>
        <w:t>дискриминацией, специально подготовленные сотрудники полиции и стаж</w:t>
      </w:r>
      <w:r>
        <w:t>е</w:t>
      </w:r>
      <w:r>
        <w:t>ры. По всем делам были вынесены обвинительные приговоры, а</w:t>
      </w:r>
      <w:r w:rsidR="00C12968">
        <w:t xml:space="preserve"> </w:t>
      </w:r>
      <w:r>
        <w:t>"тематические" судебные разбирательства широко освещались средствами массовой информ</w:t>
      </w:r>
      <w:r>
        <w:t>а</w:t>
      </w:r>
      <w:r>
        <w:t>ции. Одновременные "тематические" судебные слушания будут и в будущем пр</w:t>
      </w:r>
      <w:r w:rsidR="00CE3422">
        <w:t>оводиться на регулярной основе.</w:t>
      </w:r>
    </w:p>
    <w:p w:rsidR="00754B79" w:rsidRDefault="00B21CD6" w:rsidP="00B21CD6">
      <w:pPr>
        <w:pStyle w:val="H23GR"/>
      </w:pPr>
      <w:r>
        <w:tab/>
      </w:r>
      <w:r w:rsidR="00754B79">
        <w:t>d)</w:t>
      </w:r>
      <w:r w:rsidR="00754B79">
        <w:tab/>
        <w:t>Регистрация преступлений по мотивам дискриминации</w:t>
      </w:r>
    </w:p>
    <w:p w:rsidR="00754B79" w:rsidRPr="00CE3422" w:rsidRDefault="00754B79" w:rsidP="00754B79">
      <w:pPr>
        <w:pStyle w:val="SingleTxtGR"/>
      </w:pPr>
      <w:r>
        <w:t>206.</w:t>
      </w:r>
      <w:r>
        <w:tab/>
        <w:t>Связанные с дискриминацией преступления (см. статьи</w:t>
      </w:r>
      <w:r w:rsidR="00CE3422">
        <w:rPr>
          <w:lang w:val="en-US"/>
        </w:rPr>
        <w:t> </w:t>
      </w:r>
      <w:r w:rsidR="00CE3422">
        <w:t>137</w:t>
      </w:r>
      <w:r w:rsidR="002C2903">
        <w:t> </w:t>
      </w:r>
      <w:r w:rsidR="00CE3422">
        <w:t>c</w:t>
      </w:r>
      <w:r w:rsidR="002C2903">
        <w:t>)</w:t>
      </w:r>
      <w:r w:rsidR="00CE3422" w:rsidRPr="00CE3422">
        <w:t>–</w:t>
      </w:r>
      <w:r w:rsidR="00CE3422">
        <w:t>137</w:t>
      </w:r>
      <w:r w:rsidR="002C2903">
        <w:t> </w:t>
      </w:r>
      <w:r w:rsidR="00CE3422">
        <w:t>g</w:t>
      </w:r>
      <w:r w:rsidR="002C2903">
        <w:t>)</w:t>
      </w:r>
      <w:r w:rsidR="00CE3422">
        <w:t xml:space="preserve"> </w:t>
      </w:r>
      <w:r w:rsidR="00CE3422" w:rsidRPr="00CE3422">
        <w:br/>
      </w:r>
      <w:r w:rsidR="00CE3422">
        <w:t>и 429</w:t>
      </w:r>
      <w:r w:rsidR="00CE3422" w:rsidRPr="00CE3422">
        <w:t>-</w:t>
      </w:r>
      <w:r>
        <w:t>кватер Уголовного кодекса) в настоящее время включаются в ежегодный статистический отчет Государственной прокуратуры. Действующая на данный момент в Государственной прокуратуре система регистрации не дает возможн</w:t>
      </w:r>
      <w:r>
        <w:t>о</w:t>
      </w:r>
      <w:r>
        <w:t>сти вычленить другие преступления, содержащие элемент дискриминации (н</w:t>
      </w:r>
      <w:r>
        <w:t>а</w:t>
      </w:r>
      <w:r>
        <w:t>пример, нападение на человека, который внешне похож на еврея). Новая сист</w:t>
      </w:r>
      <w:r>
        <w:t>е</w:t>
      </w:r>
      <w:r>
        <w:t>ма, которая в настоящее время поэтапно вводится, позволит фиксировать и</w:t>
      </w:r>
      <w:r w:rsidR="00CE3422">
        <w:rPr>
          <w:lang w:val="en-US"/>
        </w:rPr>
        <w:t> </w:t>
      </w:r>
      <w:r w:rsidR="00CE3422">
        <w:t>такие преступления.</w:t>
      </w:r>
    </w:p>
    <w:p w:rsidR="00754B79" w:rsidRDefault="00B21CD6" w:rsidP="00B21CD6">
      <w:pPr>
        <w:pStyle w:val="H23GR"/>
      </w:pPr>
      <w:r>
        <w:tab/>
      </w:r>
      <w:r w:rsidR="00754B79">
        <w:t>e)</w:t>
      </w:r>
      <w:r w:rsidR="00754B79">
        <w:tab/>
        <w:t>Инструкции по борьбе с дискриминацией</w:t>
      </w:r>
    </w:p>
    <w:p w:rsidR="00754B79" w:rsidRPr="00CE3422" w:rsidRDefault="00754B79" w:rsidP="00754B79">
      <w:pPr>
        <w:pStyle w:val="SingleTxtGR"/>
      </w:pPr>
      <w:r>
        <w:t>207.</w:t>
      </w:r>
      <w:r>
        <w:tab/>
        <w:t>Срок действия инструкций по борьбе с дискриминацией, принятых в</w:t>
      </w:r>
      <w:r w:rsidR="00CE3422">
        <w:rPr>
          <w:lang w:val="en-US"/>
        </w:rPr>
        <w:t> </w:t>
      </w:r>
      <w:r>
        <w:t>2007</w:t>
      </w:r>
      <w:r w:rsidR="00CE3422">
        <w:rPr>
          <w:lang w:val="en-US"/>
        </w:rPr>
        <w:t> </w:t>
      </w:r>
      <w:r>
        <w:t>году, был продлен до конца 2013</w:t>
      </w:r>
      <w:r w:rsidR="00CE3422">
        <w:rPr>
          <w:lang w:val="en-US"/>
        </w:rPr>
        <w:t> </w:t>
      </w:r>
      <w:r>
        <w:t>года. В 2012</w:t>
      </w:r>
      <w:r w:rsidR="00CE3422">
        <w:rPr>
          <w:lang w:val="en-US"/>
        </w:rPr>
        <w:t> </w:t>
      </w:r>
      <w:r>
        <w:t>году НЭЦД-ГП проведет оценку инструкций на предмет необходимости или возможности совершенств</w:t>
      </w:r>
      <w:r>
        <w:t>о</w:t>
      </w:r>
      <w:r>
        <w:t>вания некоторых и</w:t>
      </w:r>
      <w:r w:rsidR="00CE3422">
        <w:t>з них.</w:t>
      </w:r>
    </w:p>
    <w:p w:rsidR="00754B79" w:rsidRDefault="00754B79" w:rsidP="00754B79">
      <w:pPr>
        <w:pStyle w:val="SingleTxtGR"/>
      </w:pPr>
      <w:r>
        <w:t>208.</w:t>
      </w:r>
      <w:r>
        <w:tab/>
        <w:t>В инструкциях по борьбе с дискриминацией содержатся следующие п</w:t>
      </w:r>
      <w:r>
        <w:t>о</w:t>
      </w:r>
      <w:r>
        <w:t>ложения.</w:t>
      </w:r>
    </w:p>
    <w:p w:rsidR="00754B79" w:rsidRDefault="00754B79" w:rsidP="00B21CD6">
      <w:pPr>
        <w:pStyle w:val="SingleTxtGR"/>
        <w:ind w:left="1701" w:hanging="170"/>
      </w:pPr>
      <w:r>
        <w:t>•</w:t>
      </w:r>
      <w:r>
        <w:tab/>
        <w:t>В каждой районной прокуратуре должен быть выделен специальный пр</w:t>
      </w:r>
      <w:r>
        <w:t>о</w:t>
      </w:r>
      <w:r>
        <w:t>курор для расследования дел о дискриминации. Во всех подразделениях полиции должен быть назначен сотрудник, отвечающий за расследование случаев дискриминации, а также координатор по проблемам дискримин</w:t>
      </w:r>
      <w:r>
        <w:t>а</w:t>
      </w:r>
      <w:r>
        <w:t>ции.</w:t>
      </w:r>
    </w:p>
    <w:p w:rsidR="00754B79" w:rsidRDefault="00754B79" w:rsidP="00C12968">
      <w:pPr>
        <w:pStyle w:val="SingleTxtGR"/>
        <w:keepLines/>
        <w:ind w:left="1701" w:hanging="170"/>
      </w:pPr>
      <w:r>
        <w:t>•</w:t>
      </w:r>
      <w:r>
        <w:tab/>
        <w:t>Все сообщения и жалобы, касающиеся дискриминации, будут регистр</w:t>
      </w:r>
      <w:r>
        <w:t>и</w:t>
      </w:r>
      <w:r>
        <w:t>роваться в полиции и рассматриваться в рамках анализа дел. Результаты анализа будут обсуждаться на районных консультациях по вопросам ди</w:t>
      </w:r>
      <w:r>
        <w:t>с</w:t>
      </w:r>
      <w:r>
        <w:t>криминации с участием районных прокуроров, занимающихся делами о</w:t>
      </w:r>
      <w:r w:rsidR="00CE3422">
        <w:rPr>
          <w:lang w:val="en-US"/>
        </w:rPr>
        <w:t> </w:t>
      </w:r>
      <w:r>
        <w:t>дискриминации, сотрудников полиции и представителей местных ант</w:t>
      </w:r>
      <w:r>
        <w:t>и</w:t>
      </w:r>
      <w:r>
        <w:t>дискриминационных служб. Основная задача этих консультаций</w:t>
      </w:r>
      <w:r w:rsidR="004148E7">
        <w:t xml:space="preserve"> – </w:t>
      </w:r>
      <w:r>
        <w:t>поо</w:t>
      </w:r>
      <w:r>
        <w:t>щ</w:t>
      </w:r>
      <w:r>
        <w:t>рять и контролировать надлежащее расследование дел о дискриминации.</w:t>
      </w:r>
    </w:p>
    <w:p w:rsidR="00754B79" w:rsidRDefault="00754B79" w:rsidP="00B21CD6">
      <w:pPr>
        <w:pStyle w:val="SingleTxtGR"/>
        <w:ind w:left="1701" w:hanging="170"/>
      </w:pPr>
      <w:r>
        <w:t>•</w:t>
      </w:r>
      <w:r>
        <w:tab/>
        <w:t>При поступлении жалобы о совершении преступления на почве дискр</w:t>
      </w:r>
      <w:r>
        <w:t>и</w:t>
      </w:r>
      <w:r>
        <w:t>минации полиция по мере возможности должна приступить к расслед</w:t>
      </w:r>
      <w:r>
        <w:t>о</w:t>
      </w:r>
      <w:r>
        <w:t>ванию. Как правило, по делам, связанным с нарушением антидискрим</w:t>
      </w:r>
      <w:r>
        <w:t>и</w:t>
      </w:r>
      <w:r>
        <w:t>национных положений Уголовного кодекса, всегда предъявляются обв</w:t>
      </w:r>
      <w:r>
        <w:t>и</w:t>
      </w:r>
      <w:r>
        <w:t>нения в совершении уголовного преступления, если имеются доказател</w:t>
      </w:r>
      <w:r>
        <w:t>ь</w:t>
      </w:r>
      <w:r>
        <w:t>ства, а подозреваемый подлежит уголовной ответственности. Следует и</w:t>
      </w:r>
      <w:r>
        <w:t>с</w:t>
      </w:r>
      <w:r>
        <w:t>ходить из того, что дело может быть рассмотрено в суде, и подозрева</w:t>
      </w:r>
      <w:r>
        <w:t>е</w:t>
      </w:r>
      <w:r>
        <w:t>мым, как правило, должны направляться повестки с требованием явиться в суд.</w:t>
      </w:r>
    </w:p>
    <w:p w:rsidR="00754B79" w:rsidRDefault="00754B79" w:rsidP="00B21CD6">
      <w:pPr>
        <w:pStyle w:val="SingleTxtGR"/>
        <w:ind w:left="1701" w:hanging="170"/>
      </w:pPr>
      <w:r>
        <w:t>•</w:t>
      </w:r>
      <w:r>
        <w:tab/>
        <w:t>Абсолютное неприятие обществом дискриминации должно находить о</w:t>
      </w:r>
      <w:r>
        <w:t>т</w:t>
      </w:r>
      <w:r>
        <w:t>ражение в строгости приговора и тональности обвинительной речи пр</w:t>
      </w:r>
      <w:r>
        <w:t>о</w:t>
      </w:r>
      <w:r>
        <w:t>курора. При рассмотрении дел, связанных с преступлениями, имеющими элемент дискриминации, запрашиваемое наказание необходимо увел</w:t>
      </w:r>
      <w:r>
        <w:t>и</w:t>
      </w:r>
      <w:r>
        <w:t>чить на 50</w:t>
      </w:r>
      <w:r w:rsidR="00CE3422" w:rsidRPr="00CE3422">
        <w:t>%</w:t>
      </w:r>
      <w:r>
        <w:t xml:space="preserve"> (или на 100</w:t>
      </w:r>
      <w:r w:rsidR="00CE3422" w:rsidRPr="00CE3422">
        <w:t>%</w:t>
      </w:r>
      <w:r>
        <w:t xml:space="preserve"> в случае особо резонансных преступлений). Элемент дискриминации должен быть подчеркнут в речи прок</w:t>
      </w:r>
      <w:r>
        <w:t>у</w:t>
      </w:r>
      <w:r>
        <w:t>рора.</w:t>
      </w:r>
    </w:p>
    <w:p w:rsidR="00754B79" w:rsidRDefault="00754B79" w:rsidP="00B21CD6">
      <w:pPr>
        <w:pStyle w:val="H1GR"/>
      </w:pPr>
      <w:r>
        <w:tab/>
      </w:r>
      <w:r>
        <w:tab/>
        <w:t>Статья</w:t>
      </w:r>
      <w:r w:rsidR="00CE3422">
        <w:rPr>
          <w:lang w:val="en-US"/>
        </w:rPr>
        <w:t> </w:t>
      </w:r>
      <w:r>
        <w:t>7</w:t>
      </w:r>
    </w:p>
    <w:p w:rsidR="00754B79" w:rsidRDefault="00754B79" w:rsidP="00B21CD6">
      <w:pPr>
        <w:pStyle w:val="H23GR"/>
      </w:pPr>
      <w:r>
        <w:tab/>
      </w:r>
      <w:r>
        <w:tab/>
        <w:t>Аруба</w:t>
      </w:r>
    </w:p>
    <w:p w:rsidR="00754B79" w:rsidRDefault="00754B79" w:rsidP="00B21CD6">
      <w:pPr>
        <w:pStyle w:val="H23GR"/>
      </w:pPr>
      <w:r>
        <w:tab/>
        <w:t>a)</w:t>
      </w:r>
      <w:r>
        <w:tab/>
        <w:t>Права человека в подготовке сотрудников полиции</w:t>
      </w:r>
    </w:p>
    <w:p w:rsidR="00754B79" w:rsidRPr="00CE3422" w:rsidRDefault="00754B79" w:rsidP="00754B79">
      <w:pPr>
        <w:pStyle w:val="SingleTxtGR"/>
      </w:pPr>
      <w:r>
        <w:t>209.</w:t>
      </w:r>
      <w:r>
        <w:tab/>
        <w:t>Во исполнение статьи</w:t>
      </w:r>
      <w:r w:rsidR="00CE3422">
        <w:rPr>
          <w:lang w:val="en-US"/>
        </w:rPr>
        <w:t> </w:t>
      </w:r>
      <w:r>
        <w:t>7 Конвенции правительство Арубы следит за тем, чтобы сотрудники правоохранительных органов получали подготовку по вопр</w:t>
      </w:r>
      <w:r>
        <w:t>о</w:t>
      </w:r>
      <w:r>
        <w:t>сам защиты прав человека. Важность защиты прав человека в деятельности п</w:t>
      </w:r>
      <w:r>
        <w:t>о</w:t>
      </w:r>
      <w:r>
        <w:t>лиции Арубы рассматривается в рамках специальной дисциплины, преподава</w:t>
      </w:r>
      <w:r>
        <w:t>е</w:t>
      </w:r>
      <w:r>
        <w:t xml:space="preserve">мой слушателям Института подготовки сотрудников полиции </w:t>
      </w:r>
      <w:r w:rsidRPr="002C2903">
        <w:t>(Politie Opleiding Instituut Korps Politie Aruba). При этом ставится задача надлежащей подг</w:t>
      </w:r>
      <w:r w:rsidRPr="002C2903">
        <w:t>о</w:t>
      </w:r>
      <w:r w:rsidRPr="002C2903">
        <w:t>товки</w:t>
      </w:r>
      <w:r>
        <w:t xml:space="preserve"> сотрудников правоохранительных органов к работе в многонациональном о</w:t>
      </w:r>
      <w:r>
        <w:t>б</w:t>
      </w:r>
      <w:r>
        <w:t>ществе и усвоения ими норм поведения, которых должны придерживаться с</w:t>
      </w:r>
      <w:r>
        <w:t>о</w:t>
      </w:r>
      <w:r>
        <w:t>трудники полиции при исполнении своих обязанностей на основе професси</w:t>
      </w:r>
      <w:r>
        <w:t>о</w:t>
      </w:r>
      <w:r>
        <w:t>нализма и учета кул</w:t>
      </w:r>
      <w:r w:rsidR="00CE3422">
        <w:t>ьтурного многообразия общества.</w:t>
      </w:r>
    </w:p>
    <w:p w:rsidR="00754B79" w:rsidRDefault="00754B79" w:rsidP="00B21CD6">
      <w:pPr>
        <w:pStyle w:val="H23GR"/>
      </w:pPr>
      <w:r>
        <w:tab/>
        <w:t>b)</w:t>
      </w:r>
      <w:r>
        <w:tab/>
        <w:t>Поощрение взаимопонимания, терпимости и дружбы между народами и</w:t>
      </w:r>
      <w:r w:rsidR="00CE3422">
        <w:rPr>
          <w:lang w:val="en-US"/>
        </w:rPr>
        <w:t> </w:t>
      </w:r>
      <w:r>
        <w:t>расовыми или э</w:t>
      </w:r>
      <w:r>
        <w:t>т</w:t>
      </w:r>
      <w:r>
        <w:t>ническими группами</w:t>
      </w:r>
    </w:p>
    <w:p w:rsidR="00754B79" w:rsidRDefault="00754B79" w:rsidP="00754B79">
      <w:pPr>
        <w:pStyle w:val="SingleTxtGR"/>
      </w:pPr>
      <w:r>
        <w:t>210.</w:t>
      </w:r>
      <w:r>
        <w:tab/>
        <w:t>См. раздел, посвященный памятнику Анне Франк выше (статья</w:t>
      </w:r>
      <w:r w:rsidR="00CE3422">
        <w:rPr>
          <w:lang w:val="en-US"/>
        </w:rPr>
        <w:t> </w:t>
      </w:r>
      <w:r>
        <w:t>2 КЛРД).</w:t>
      </w:r>
    </w:p>
    <w:p w:rsidR="00754B79" w:rsidRPr="00CE3422" w:rsidRDefault="00754B79" w:rsidP="00754B79">
      <w:pPr>
        <w:pStyle w:val="SingleTxtGR"/>
      </w:pPr>
      <w:r>
        <w:t>211.</w:t>
      </w:r>
      <w:r>
        <w:tab/>
        <w:t>Задача заключается в том, чтобы включить воспитание терпимости в</w:t>
      </w:r>
      <w:r w:rsidR="00CE3422">
        <w:rPr>
          <w:lang w:val="en-US"/>
        </w:rPr>
        <w:t> </w:t>
      </w:r>
      <w:r>
        <w:t>учебные программы школ, и посещение памятника могло бы стать частью этой работы. Дом-музей Анны Франк в Нидерландах будет оказывать школам Арубы помощь в</w:t>
      </w:r>
      <w:r w:rsidR="00CE3422">
        <w:t xml:space="preserve"> подготовке учебных материалов.</w:t>
      </w:r>
    </w:p>
    <w:p w:rsidR="00754B79" w:rsidRPr="00CE3422" w:rsidRDefault="00CE3422" w:rsidP="00C12968">
      <w:pPr>
        <w:pStyle w:val="H23GR"/>
        <w:pageBreakBefore/>
        <w:rPr>
          <w:lang w:val="en-US"/>
        </w:rPr>
      </w:pPr>
      <w:r>
        <w:tab/>
      </w:r>
      <w:r>
        <w:tab/>
        <w:t>Синт-Мартен</w:t>
      </w:r>
    </w:p>
    <w:p w:rsidR="00754B79" w:rsidRDefault="00754B79" w:rsidP="00754B79">
      <w:pPr>
        <w:pStyle w:val="SingleTxtGR"/>
      </w:pPr>
      <w:r>
        <w:t>212.</w:t>
      </w:r>
      <w:r>
        <w:tab/>
        <w:t>Введение общего базового образования (ОБО) потребовало полной пер</w:t>
      </w:r>
      <w:r>
        <w:t>е</w:t>
      </w:r>
      <w:r>
        <w:t>стройки системы начального образования. Одним из аспектов ОБО является использование в качестве языков обучения родных языков большинства насел</w:t>
      </w:r>
      <w:r>
        <w:t>е</w:t>
      </w:r>
      <w:r>
        <w:t>ния. В Синт-Мартене таким языком является английский. В соответствии с</w:t>
      </w:r>
      <w:r w:rsidR="00CE3422">
        <w:rPr>
          <w:lang w:val="en-US"/>
        </w:rPr>
        <w:t> </w:t>
      </w:r>
      <w:r>
        <w:t>Конституцией преподавание ведется также на нидерландском языке. Еще о</w:t>
      </w:r>
      <w:r>
        <w:t>д</w:t>
      </w:r>
      <w:r>
        <w:t>ной задачей ОБО является предоставление конкретной информации на наиб</w:t>
      </w:r>
      <w:r>
        <w:t>о</w:t>
      </w:r>
      <w:r>
        <w:t>лее распространенных иностранных языках. Так, информация о системе ОБО направляется родителям на английском, нидерландском, испанском и креол</w:t>
      </w:r>
      <w:r>
        <w:t>ь</w:t>
      </w:r>
      <w:r>
        <w:t>ском яз</w:t>
      </w:r>
      <w:r>
        <w:t>ы</w:t>
      </w:r>
      <w:r>
        <w:t>ках.</w:t>
      </w:r>
    </w:p>
    <w:p w:rsidR="00754B79" w:rsidRPr="006F7A4B" w:rsidRDefault="00754B79" w:rsidP="00754B79">
      <w:pPr>
        <w:pStyle w:val="SingleTxtGR"/>
      </w:pPr>
      <w:r>
        <w:t>213.</w:t>
      </w:r>
      <w:r>
        <w:tab/>
        <w:t>Элементами основной учебной программы ОБО являются предмет "Ф</w:t>
      </w:r>
      <w:r>
        <w:t>и</w:t>
      </w:r>
      <w:r>
        <w:t>лософия жизни" и учебник по социологии, способствующие воспитанию чувс</w:t>
      </w:r>
      <w:r>
        <w:t>т</w:t>
      </w:r>
      <w:r>
        <w:t>ва национального единства, осознанию взаимозависимости стран и народов, укоренению терпимости и т.д. Кроме того, одним из восьми учебных направл</w:t>
      </w:r>
      <w:r>
        <w:t>е</w:t>
      </w:r>
      <w:r>
        <w:t>ний цикла начального образования является общее развитие личности учащег</w:t>
      </w:r>
      <w:r>
        <w:t>о</w:t>
      </w:r>
      <w:r>
        <w:t>ся. Важнейшими темами в учебной программе начального образования являю</w:t>
      </w:r>
      <w:r>
        <w:t>т</w:t>
      </w:r>
      <w:r>
        <w:t>ся любовь, мир и отказ от насилия. Детей знакомят с разными культурами, об</w:t>
      </w:r>
      <w:r>
        <w:t>ы</w:t>
      </w:r>
      <w:r>
        <w:t>чаями и традициями и учат относиться к ним с уважением; они должны осозн</w:t>
      </w:r>
      <w:r>
        <w:t>а</w:t>
      </w:r>
      <w:r>
        <w:t>вать свою ответственность за соблюдени</w:t>
      </w:r>
      <w:r w:rsidR="006F7A4B">
        <w:t>е прав человека и гордиться ею.</w:t>
      </w:r>
    </w:p>
    <w:p w:rsidR="007511D7" w:rsidRPr="003F56D2" w:rsidRDefault="00B21CD6" w:rsidP="003F56D2">
      <w:pPr>
        <w:spacing w:before="240" w:after="720"/>
        <w:jc w:val="center"/>
        <w:rPr>
          <w:color w:val="000000"/>
          <w:u w:val="single"/>
          <w:lang w:val="en-US"/>
        </w:rPr>
      </w:pPr>
      <w:r w:rsidRPr="0045583B">
        <w:rPr>
          <w:color w:val="000000"/>
          <w:u w:val="single"/>
        </w:rPr>
        <w:tab/>
      </w:r>
      <w:r w:rsidRPr="0045583B">
        <w:rPr>
          <w:color w:val="000000"/>
          <w:u w:val="single"/>
        </w:rPr>
        <w:tab/>
      </w:r>
      <w:r w:rsidRPr="0045583B">
        <w:rPr>
          <w:color w:val="000000"/>
          <w:u w:val="single"/>
        </w:rPr>
        <w:tab/>
      </w:r>
    </w:p>
    <w:sectPr w:rsidR="007511D7" w:rsidRPr="003F56D2" w:rsidSect="007511D7">
      <w:headerReference w:type="even" r:id="rId11"/>
      <w:headerReference w:type="default" r:id="rId12"/>
      <w:footerReference w:type="even" r:id="rId13"/>
      <w:footerReference w:type="default" r:id="rId14"/>
      <w:headerReference w:type="firs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260" w:rsidRDefault="00282260">
      <w:r>
        <w:rPr>
          <w:lang w:val="en-US"/>
        </w:rPr>
        <w:tab/>
      </w:r>
      <w:r>
        <w:separator/>
      </w:r>
    </w:p>
  </w:endnote>
  <w:endnote w:type="continuationSeparator" w:id="0">
    <w:p w:rsidR="00282260" w:rsidRDefault="002822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141" w:rsidRPr="009A6F4A" w:rsidRDefault="002F514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C1B99">
      <w:rPr>
        <w:rStyle w:val="PageNumber"/>
        <w:noProof/>
      </w:rPr>
      <w:t>2</w:t>
    </w:r>
    <w:r>
      <w:rPr>
        <w:rStyle w:val="PageNumber"/>
      </w:rPr>
      <w:fldChar w:fldCharType="end"/>
    </w:r>
    <w:r>
      <w:rPr>
        <w:lang w:val="en-US"/>
      </w:rPr>
      <w:tab/>
      <w:t>GE.</w:t>
    </w:r>
    <w:r w:rsidRPr="00754B79">
      <w:rPr>
        <w:lang w:val="en-US"/>
      </w:rPr>
      <w:t xml:space="preserve"> </w:t>
    </w:r>
    <w:r>
      <w:rPr>
        <w:lang w:val="en-US"/>
      </w:rPr>
      <w:t>13-48734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141" w:rsidRPr="009A6F4A" w:rsidRDefault="002F5141">
    <w:pPr>
      <w:pStyle w:val="Footer"/>
      <w:rPr>
        <w:lang w:val="en-US"/>
      </w:rPr>
    </w:pPr>
    <w:r>
      <w:rPr>
        <w:lang w:val="en-US"/>
      </w:rPr>
      <w:t>GE.13-48734  (EXT)</w:t>
    </w:r>
    <w:r>
      <w:rPr>
        <w:lang w:val="en-US"/>
      </w:rPr>
      <w:tab/>
    </w:r>
    <w:r>
      <w:rPr>
        <w:rStyle w:val="PageNumber"/>
      </w:rPr>
      <w:fldChar w:fldCharType="begin"/>
    </w:r>
    <w:r>
      <w:rPr>
        <w:rStyle w:val="PageNumber"/>
      </w:rPr>
      <w:instrText xml:space="preserve"> PAGE </w:instrText>
    </w:r>
    <w:r>
      <w:rPr>
        <w:rStyle w:val="PageNumber"/>
      </w:rPr>
      <w:fldChar w:fldCharType="separate"/>
    </w:r>
    <w:r w:rsidR="004C1B99">
      <w:rPr>
        <w:rStyle w:val="PageNumber"/>
        <w:noProof/>
      </w:rPr>
      <w:t>43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6" w:type="dxa"/>
      <w:tblCellMar>
        <w:left w:w="0" w:type="dxa"/>
        <w:right w:w="0" w:type="dxa"/>
      </w:tblCellMar>
      <w:tblLook w:val="01E0"/>
    </w:tblPr>
    <w:tblGrid>
      <w:gridCol w:w="3962"/>
      <w:gridCol w:w="4535"/>
      <w:gridCol w:w="1199"/>
    </w:tblGrid>
    <w:tr w:rsidR="002F5141" w:rsidRPr="004765CA" w:rsidTr="0075080C">
      <w:trPr>
        <w:trHeight w:val="567"/>
      </w:trPr>
      <w:tc>
        <w:tcPr>
          <w:tcW w:w="3969" w:type="dxa"/>
          <w:shd w:val="clear" w:color="auto" w:fill="auto"/>
          <w:vAlign w:val="bottom"/>
        </w:tcPr>
        <w:p w:rsidR="002F5141" w:rsidRPr="007E55F0" w:rsidRDefault="002F5141" w:rsidP="0075080C">
          <w:pPr>
            <w:pStyle w:val="Footer"/>
            <w:rPr>
              <w:sz w:val="20"/>
              <w:lang w:val="en-US"/>
            </w:rPr>
          </w:pPr>
          <w:r w:rsidRPr="007E55F0">
            <w:rPr>
              <w:sz w:val="20"/>
              <w:lang w:val="en-US"/>
            </w:rPr>
            <w:t>GE.</w:t>
          </w:r>
          <w:r>
            <w:rPr>
              <w:sz w:val="20"/>
              <w:lang w:val="en-US"/>
            </w:rPr>
            <w:t>13-</w:t>
          </w:r>
          <w:r>
            <w:rPr>
              <w:sz w:val="20"/>
              <w:lang w:val="ru-RU"/>
            </w:rPr>
            <w:t>48734</w:t>
          </w:r>
          <w:r w:rsidRPr="007E55F0">
            <w:rPr>
              <w:sz w:val="20"/>
              <w:lang w:val="en-US"/>
            </w:rPr>
            <w:t xml:space="preserve">  (EXT)</w:t>
          </w:r>
        </w:p>
      </w:tc>
      <w:tc>
        <w:tcPr>
          <w:tcW w:w="4536" w:type="dxa"/>
          <w:vMerge w:val="restart"/>
          <w:shd w:val="clear" w:color="auto" w:fill="auto"/>
          <w:vAlign w:val="bottom"/>
        </w:tcPr>
        <w:p w:rsidR="002F5141" w:rsidRPr="007E55F0" w:rsidRDefault="002F5141" w:rsidP="0075080C">
          <w:pPr>
            <w:pStyle w:val="Footer"/>
            <w:jc w:val="right"/>
            <w:rPr>
              <w:b/>
            </w:rPr>
          </w:pPr>
          <w:r w:rsidRPr="007E55F0">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p w:rsidR="002F5141" w:rsidRPr="004765CA" w:rsidRDefault="002F5141" w:rsidP="0075080C">
          <w:pPr>
            <w:pStyle w:val="Footer"/>
            <w:jc w:val="right"/>
          </w:pPr>
        </w:p>
      </w:tc>
      <w:tc>
        <w:tcPr>
          <w:tcW w:w="1191" w:type="dxa"/>
          <w:vMerge w:val="restart"/>
          <w:shd w:val="clear" w:color="auto" w:fill="auto"/>
          <w:noWrap/>
          <w:tcMar>
            <w:right w:w="57" w:type="dxa"/>
          </w:tcMar>
          <w:vAlign w:val="bottom"/>
        </w:tcPr>
        <w:p w:rsidR="002F5141" w:rsidRPr="004765CA" w:rsidRDefault="002F5141" w:rsidP="0075080C">
          <w:pPr>
            <w:pStyle w:val="Footer"/>
            <w:jc w:val="right"/>
          </w:pPr>
          <w:r>
            <w:rPr>
              <w:rFonts w:ascii="C39T30Lfz" w:hAnsi="C39T30Lfz"/>
              <w:noProof/>
              <w:sz w:val="2"/>
              <w:szCs w:val="2"/>
              <w:lang w:val="en-US" w:eastAsia="zh-CN"/>
            </w:rPr>
            <w:pict>
              <v:shape id="_x0000_s2049" type="#_x0000_t75" style="position:absolute;left:0;text-align:left;margin-left:7.6pt;margin-top:-51.85pt;width:50.25pt;height:50.25pt;z-index:1;mso-position-horizontal-relative:text;mso-position-vertical-relative:text">
                <v:imagedata r:id="rId2" o:title="19-21&amp;Size=2&amp;Lang=R"/>
              </v:shape>
            </w:pict>
          </w:r>
        </w:p>
      </w:tc>
    </w:tr>
    <w:tr w:rsidR="002F5141" w:rsidRPr="007E55F0" w:rsidTr="0075080C">
      <w:trPr>
        <w:trHeight w:hRule="exact" w:val="567"/>
      </w:trPr>
      <w:tc>
        <w:tcPr>
          <w:tcW w:w="3969" w:type="dxa"/>
          <w:shd w:val="clear" w:color="auto" w:fill="auto"/>
          <w:vAlign w:val="bottom"/>
        </w:tcPr>
        <w:p w:rsidR="002F5141" w:rsidRPr="007E55F0" w:rsidRDefault="002F5141" w:rsidP="0075080C">
          <w:pPr>
            <w:pStyle w:val="Footer"/>
            <w:rPr>
              <w:rFonts w:ascii="C39T30Lfz" w:hAnsi="C39T30Lfz"/>
              <w:sz w:val="56"/>
              <w:szCs w:val="56"/>
            </w:rPr>
          </w:pP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r w:rsidRPr="00504B74">
            <w:rPr>
              <w:rFonts w:ascii="C39T30Lfz" w:hAnsi="C39T30Lfz"/>
              <w:sz w:val="56"/>
            </w:rPr>
            <w:t></w:t>
          </w:r>
        </w:p>
      </w:tc>
      <w:tc>
        <w:tcPr>
          <w:tcW w:w="4536" w:type="dxa"/>
          <w:vMerge/>
          <w:shd w:val="clear" w:color="auto" w:fill="auto"/>
          <w:vAlign w:val="bottom"/>
        </w:tcPr>
        <w:p w:rsidR="002F5141" w:rsidRPr="007E55F0" w:rsidRDefault="002F5141" w:rsidP="0075080C">
          <w:pPr>
            <w:pStyle w:val="Footer"/>
            <w:rPr>
              <w:rFonts w:ascii="C39T30Lfz" w:hAnsi="C39T30Lfz"/>
              <w:sz w:val="56"/>
              <w:szCs w:val="56"/>
            </w:rPr>
          </w:pPr>
        </w:p>
      </w:tc>
      <w:tc>
        <w:tcPr>
          <w:tcW w:w="1191" w:type="dxa"/>
          <w:vMerge/>
          <w:shd w:val="clear" w:color="auto" w:fill="auto"/>
          <w:noWrap/>
          <w:tcMar>
            <w:right w:w="57" w:type="dxa"/>
          </w:tcMar>
          <w:vAlign w:val="bottom"/>
        </w:tcPr>
        <w:p w:rsidR="002F5141" w:rsidRPr="007E55F0" w:rsidRDefault="002F5141" w:rsidP="0075080C">
          <w:pPr>
            <w:pStyle w:val="Footer"/>
            <w:jc w:val="right"/>
            <w:rPr>
              <w:rFonts w:ascii="C39T30Lfz" w:hAnsi="C39T30Lfz"/>
              <w:sz w:val="56"/>
              <w:szCs w:val="56"/>
            </w:rPr>
          </w:pPr>
        </w:p>
      </w:tc>
    </w:tr>
  </w:tbl>
  <w:p w:rsidR="002F5141" w:rsidRPr="00504B74" w:rsidRDefault="002F5141" w:rsidP="00504B74">
    <w:pPr>
      <w:pStyle w:val="Footer"/>
      <w:tabs>
        <w:tab w:val="clear" w:pos="9639"/>
        <w:tab w:val="right" w:pos="9638"/>
      </w:tabs>
      <w:rPr>
        <w:rFonts w:ascii="C39T30Lfz" w:hAnsi="C39T30Lfz"/>
        <w:sz w:val="2"/>
        <w:szCs w:val="2"/>
      </w:rPr>
    </w:pPr>
    <w:r>
      <w:rPr>
        <w:rFonts w:ascii="C39T30Lfz" w:hAnsi="C39T30Lfz"/>
        <w:sz w:val="2"/>
        <w:szCs w:val="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260" w:rsidRPr="00F71F63" w:rsidRDefault="0028226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82260" w:rsidRPr="00F71F63" w:rsidRDefault="00282260" w:rsidP="00635E86">
      <w:pPr>
        <w:tabs>
          <w:tab w:val="right" w:pos="2155"/>
        </w:tabs>
        <w:spacing w:after="80" w:line="240" w:lineRule="auto"/>
        <w:rPr>
          <w:u w:val="single"/>
          <w:lang w:val="en-US"/>
        </w:rPr>
      </w:pPr>
      <w:r w:rsidRPr="00F71F63">
        <w:rPr>
          <w:u w:val="single"/>
          <w:lang w:val="en-US"/>
        </w:rPr>
        <w:tab/>
      </w:r>
    </w:p>
    <w:p w:rsidR="00282260" w:rsidRPr="00635E86" w:rsidRDefault="00282260" w:rsidP="00635E86">
      <w:pPr>
        <w:pStyle w:val="Footer"/>
      </w:pPr>
    </w:p>
  </w:footnote>
  <w:footnote w:id="1">
    <w:p w:rsidR="002F5141" w:rsidRPr="00B21CD6" w:rsidRDefault="002F5141" w:rsidP="00B21CD6">
      <w:pPr>
        <w:pStyle w:val="FootnoteText"/>
        <w:rPr>
          <w:lang w:val="ru-RU"/>
        </w:rPr>
      </w:pPr>
      <w:r w:rsidRPr="00CC4677">
        <w:tab/>
      </w:r>
      <w:r w:rsidRPr="007415F4">
        <w:rPr>
          <w:rStyle w:val="FootnoteReference"/>
          <w:spacing w:val="4"/>
          <w:w w:val="103"/>
          <w:sz w:val="20"/>
          <w:vertAlign w:val="baseline"/>
          <w:lang w:val="ru-RU"/>
        </w:rPr>
        <w:t>*</w:t>
      </w:r>
      <w:r w:rsidRPr="00CC0FD0">
        <w:rPr>
          <w:lang w:val="ru-RU"/>
        </w:rPr>
        <w:tab/>
      </w:r>
      <w:r w:rsidRPr="00B21CD6">
        <w:rPr>
          <w:lang w:val="ru-RU"/>
        </w:rPr>
        <w:t>Настоящий документ содержит представленные в одном документе девятнадцатый</w:t>
      </w:r>
      <w:r w:rsidRPr="004148E7">
        <w:rPr>
          <w:lang w:val="ru-RU"/>
        </w:rPr>
        <w:t xml:space="preserve"> – </w:t>
      </w:r>
      <w:r w:rsidRPr="00B21CD6">
        <w:rPr>
          <w:lang w:val="ru-RU"/>
        </w:rPr>
        <w:t>двадцать первый периодические доклады Нидерландов, подлежащие представлению в</w:t>
      </w:r>
      <w:r>
        <w:rPr>
          <w:lang w:val="en-US"/>
        </w:rPr>
        <w:t> </w:t>
      </w:r>
      <w:r w:rsidRPr="00B21CD6">
        <w:rPr>
          <w:lang w:val="ru-RU"/>
        </w:rPr>
        <w:t xml:space="preserve">январе 2013 года. Семнадцатый и восемнадцатый периодические доклады Нидерландов и краткие отчеты о заседаниях, на которых Комитет рассмотрел эти доклады, см. в документах </w:t>
      </w:r>
      <w:r w:rsidRPr="00327592">
        <w:t>CERD</w:t>
      </w:r>
      <w:r w:rsidRPr="00B21CD6">
        <w:rPr>
          <w:lang w:val="ru-RU"/>
        </w:rPr>
        <w:t>/</w:t>
      </w:r>
      <w:r w:rsidRPr="00327592">
        <w:t>C</w:t>
      </w:r>
      <w:r w:rsidRPr="00B21CD6">
        <w:rPr>
          <w:lang w:val="ru-RU"/>
        </w:rPr>
        <w:t>/</w:t>
      </w:r>
      <w:r w:rsidRPr="00327592">
        <w:t>NLD</w:t>
      </w:r>
      <w:r w:rsidRPr="00B21CD6">
        <w:rPr>
          <w:lang w:val="ru-RU"/>
        </w:rPr>
        <w:t xml:space="preserve">/18 и </w:t>
      </w:r>
      <w:r w:rsidRPr="00327592">
        <w:t>CERD</w:t>
      </w:r>
      <w:r w:rsidRPr="00B21CD6">
        <w:rPr>
          <w:lang w:val="ru-RU"/>
        </w:rPr>
        <w:t>/</w:t>
      </w:r>
      <w:r w:rsidRPr="00327592">
        <w:t>C</w:t>
      </w:r>
      <w:r w:rsidRPr="00B21CD6">
        <w:rPr>
          <w:lang w:val="ru-RU"/>
        </w:rPr>
        <w:t>/</w:t>
      </w:r>
      <w:r w:rsidRPr="00327592">
        <w:t>SR</w:t>
      </w:r>
      <w:r w:rsidRPr="00B21CD6">
        <w:rPr>
          <w:lang w:val="ru-RU"/>
        </w:rPr>
        <w:t xml:space="preserve">.1985, 1986 </w:t>
      </w:r>
      <w:r w:rsidRPr="00327592">
        <w:t>and</w:t>
      </w:r>
      <w:r w:rsidRPr="00B21CD6">
        <w:rPr>
          <w:lang w:val="ru-RU"/>
        </w:rPr>
        <w:t xml:space="preserve"> 2001.</w:t>
      </w:r>
    </w:p>
  </w:footnote>
  <w:footnote w:id="2">
    <w:p w:rsidR="002F5141" w:rsidRPr="00B21CD6" w:rsidRDefault="002F5141" w:rsidP="00B21CD6">
      <w:pPr>
        <w:pStyle w:val="FootnoteText"/>
        <w:rPr>
          <w:lang w:val="ru-RU"/>
        </w:rPr>
      </w:pPr>
      <w:r w:rsidRPr="00CC0FD0">
        <w:rPr>
          <w:lang w:val="ru-RU"/>
        </w:rPr>
        <w:tab/>
      </w:r>
      <w:r w:rsidRPr="007415F4">
        <w:rPr>
          <w:rStyle w:val="FootnoteReference"/>
          <w:spacing w:val="4"/>
          <w:w w:val="103"/>
          <w:sz w:val="20"/>
          <w:vertAlign w:val="baseline"/>
          <w:lang w:val="ru-RU"/>
        </w:rPr>
        <w:t>**</w:t>
      </w:r>
      <w:r w:rsidRPr="00CC0FD0">
        <w:rPr>
          <w:lang w:val="ru-RU"/>
        </w:rPr>
        <w:tab/>
      </w:r>
      <w:r w:rsidRPr="00B21CD6">
        <w:rPr>
          <w:lang w:val="ru-RU"/>
        </w:rPr>
        <w:t>Настоящий документ выпускается без официального редактирования.</w:t>
      </w:r>
    </w:p>
  </w:footnote>
  <w:footnote w:id="3">
    <w:p w:rsidR="002F5141" w:rsidRPr="004F72D9" w:rsidRDefault="002F5141" w:rsidP="004F72D9">
      <w:pPr>
        <w:pStyle w:val="FootnoteText"/>
        <w:rPr>
          <w:lang w:val="ru-RU"/>
        </w:rPr>
      </w:pPr>
      <w:r w:rsidRPr="00CC4677">
        <w:tab/>
      </w:r>
      <w:r w:rsidRPr="002479E7">
        <w:rPr>
          <w:sz w:val="20"/>
          <w:vertAlign w:val="superscript"/>
        </w:rPr>
        <w:t>***</w:t>
      </w:r>
      <w:r w:rsidRPr="00CC0FD0">
        <w:rPr>
          <w:lang w:val="ru-RU"/>
        </w:rPr>
        <w:tab/>
      </w:r>
      <w:r w:rsidRPr="004F72D9">
        <w:rPr>
          <w:lang w:val="ru-RU"/>
        </w:rPr>
        <w:t>С приложениями можно ознакомиться в архиве Секретариата.</w:t>
      </w:r>
    </w:p>
  </w:footnote>
  <w:footnote w:id="4">
    <w:p w:rsidR="002F5141" w:rsidRPr="00107938" w:rsidRDefault="002F5141" w:rsidP="004F72D9">
      <w:pPr>
        <w:pStyle w:val="FootnoteText"/>
        <w:rPr>
          <w:lang w:val="ru-RU"/>
        </w:rPr>
      </w:pPr>
      <w:r w:rsidRPr="00327592">
        <w:tab/>
      </w:r>
      <w:r w:rsidRPr="004F72D9">
        <w:rPr>
          <w:rStyle w:val="FootnoteReference"/>
        </w:rPr>
        <w:footnoteRef/>
      </w:r>
      <w:r w:rsidRPr="00107938">
        <w:rPr>
          <w:lang w:val="ru-RU"/>
        </w:rPr>
        <w:tab/>
      </w:r>
      <w:r>
        <w:t>House</w:t>
      </w:r>
      <w:r w:rsidRPr="00107938">
        <w:rPr>
          <w:lang w:val="ru-RU"/>
        </w:rPr>
        <w:t xml:space="preserve"> </w:t>
      </w:r>
      <w:r>
        <w:t>of</w:t>
      </w:r>
      <w:r w:rsidRPr="00107938">
        <w:rPr>
          <w:lang w:val="ru-RU"/>
        </w:rPr>
        <w:t xml:space="preserve"> </w:t>
      </w:r>
      <w:r>
        <w:t>Representatives</w:t>
      </w:r>
      <w:r w:rsidRPr="00107938">
        <w:rPr>
          <w:lang w:val="ru-RU"/>
        </w:rPr>
        <w:t>, 2010–2011, 32</w:t>
      </w:r>
      <w:r>
        <w:t> </w:t>
      </w:r>
      <w:r w:rsidRPr="00107938">
        <w:rPr>
          <w:lang w:val="ru-RU"/>
        </w:rPr>
        <w:t xml:space="preserve">500 </w:t>
      </w:r>
      <w:r w:rsidRPr="00327592">
        <w:t>VI</w:t>
      </w:r>
      <w:r w:rsidRPr="00107938">
        <w:rPr>
          <w:lang w:val="ru-RU"/>
        </w:rPr>
        <w:t>, №</w:t>
      </w:r>
      <w:r w:rsidRPr="00327592">
        <w:t> </w:t>
      </w:r>
      <w:r w:rsidRPr="00107938">
        <w:rPr>
          <w:lang w:val="ru-RU"/>
        </w:rPr>
        <w:t>4.</w:t>
      </w:r>
    </w:p>
  </w:footnote>
  <w:footnote w:id="5">
    <w:p w:rsidR="002F5141" w:rsidRPr="00107938" w:rsidRDefault="002F5141" w:rsidP="004F72D9">
      <w:pPr>
        <w:pStyle w:val="FootnoteText"/>
        <w:rPr>
          <w:lang w:val="ru-RU"/>
        </w:rPr>
      </w:pPr>
      <w:r w:rsidRPr="00107938">
        <w:rPr>
          <w:lang w:val="ru-RU"/>
        </w:rPr>
        <w:tab/>
      </w:r>
      <w:r w:rsidRPr="004F72D9">
        <w:rPr>
          <w:rStyle w:val="FootnoteReference"/>
        </w:rPr>
        <w:footnoteRef/>
      </w:r>
      <w:r w:rsidRPr="00107938">
        <w:rPr>
          <w:lang w:val="ru-RU"/>
        </w:rPr>
        <w:tab/>
        <w:t>Данные за 2011</w:t>
      </w:r>
      <w:r>
        <w:t> </w:t>
      </w:r>
      <w:r w:rsidRPr="00107938">
        <w:rPr>
          <w:lang w:val="ru-RU"/>
        </w:rPr>
        <w:t>год еще не проанализированы и поэтому не дают дополнительной информ</w:t>
      </w:r>
      <w:r w:rsidRPr="00107938">
        <w:rPr>
          <w:lang w:val="ru-RU"/>
        </w:rPr>
        <w:t>а</w:t>
      </w:r>
      <w:r w:rsidRPr="00107938">
        <w:rPr>
          <w:lang w:val="ru-RU"/>
        </w:rPr>
        <w:t>ции о характере преступлений на почве дискриминации. Для получения этой информации проводится соответствующий анализ.</w:t>
      </w:r>
    </w:p>
  </w:footnote>
  <w:footnote w:id="6">
    <w:p w:rsidR="002F5141" w:rsidRPr="00327592" w:rsidRDefault="002F5141" w:rsidP="000803D5">
      <w:pPr>
        <w:pStyle w:val="FootnoteText"/>
      </w:pPr>
      <w:r w:rsidRPr="00107938">
        <w:rPr>
          <w:lang w:val="ru-RU"/>
        </w:rPr>
        <w:tab/>
      </w:r>
      <w:r w:rsidRPr="000803D5">
        <w:rPr>
          <w:rStyle w:val="FootnoteReference"/>
        </w:rPr>
        <w:footnoteRef/>
      </w:r>
      <w:r w:rsidRPr="00327592">
        <w:tab/>
        <w:t>Еще не вступил в силу.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141" w:rsidRPr="005A734F" w:rsidRDefault="002F5141">
    <w:pPr>
      <w:pStyle w:val="Header"/>
      <w:rPr>
        <w:lang w:val="en-US"/>
      </w:rPr>
    </w:pPr>
    <w:r>
      <w:rPr>
        <w:lang w:val="en-US"/>
      </w:rPr>
      <w:t>CERD/C/NLD/19-21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141" w:rsidRPr="009A6F4A" w:rsidRDefault="002F5141">
    <w:pPr>
      <w:pStyle w:val="Header"/>
      <w:rPr>
        <w:lang w:val="en-US"/>
      </w:rPr>
    </w:pPr>
    <w:r>
      <w:rPr>
        <w:lang w:val="en-US"/>
      </w:rPr>
      <w:tab/>
      <w:t>CERD/C/NLD/19-21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141" w:rsidRDefault="002F51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650D"/>
    <w:rsid w:val="000033D8"/>
    <w:rsid w:val="00005C1C"/>
    <w:rsid w:val="00016553"/>
    <w:rsid w:val="000233B3"/>
    <w:rsid w:val="00023E9E"/>
    <w:rsid w:val="00026B0C"/>
    <w:rsid w:val="0003638E"/>
    <w:rsid w:val="00036FF2"/>
    <w:rsid w:val="0004010A"/>
    <w:rsid w:val="00043D88"/>
    <w:rsid w:val="00046E4D"/>
    <w:rsid w:val="0006401A"/>
    <w:rsid w:val="00072C27"/>
    <w:rsid w:val="000803D5"/>
    <w:rsid w:val="00086182"/>
    <w:rsid w:val="00090891"/>
    <w:rsid w:val="00092E62"/>
    <w:rsid w:val="00097975"/>
    <w:rsid w:val="000A3DDF"/>
    <w:rsid w:val="000A60A0"/>
    <w:rsid w:val="000B0E14"/>
    <w:rsid w:val="000C1599"/>
    <w:rsid w:val="000C3688"/>
    <w:rsid w:val="000D6863"/>
    <w:rsid w:val="00107938"/>
    <w:rsid w:val="00117AEE"/>
    <w:rsid w:val="001463F7"/>
    <w:rsid w:val="0015769C"/>
    <w:rsid w:val="00180752"/>
    <w:rsid w:val="00185076"/>
    <w:rsid w:val="0018543C"/>
    <w:rsid w:val="00190231"/>
    <w:rsid w:val="00192ABD"/>
    <w:rsid w:val="001A75D5"/>
    <w:rsid w:val="001A7D40"/>
    <w:rsid w:val="001D07F7"/>
    <w:rsid w:val="001D7575"/>
    <w:rsid w:val="001D7B8F"/>
    <w:rsid w:val="001E48EE"/>
    <w:rsid w:val="001F2D04"/>
    <w:rsid w:val="0020059C"/>
    <w:rsid w:val="002019BD"/>
    <w:rsid w:val="00227C81"/>
    <w:rsid w:val="00232D42"/>
    <w:rsid w:val="00237334"/>
    <w:rsid w:val="002444F4"/>
    <w:rsid w:val="002479E7"/>
    <w:rsid w:val="002629A0"/>
    <w:rsid w:val="00280B3D"/>
    <w:rsid w:val="00282260"/>
    <w:rsid w:val="0028492B"/>
    <w:rsid w:val="00291C8F"/>
    <w:rsid w:val="002B43B0"/>
    <w:rsid w:val="002C2903"/>
    <w:rsid w:val="002C5036"/>
    <w:rsid w:val="002C6A71"/>
    <w:rsid w:val="002C6D5F"/>
    <w:rsid w:val="002D15EA"/>
    <w:rsid w:val="002D6C07"/>
    <w:rsid w:val="002E0CE6"/>
    <w:rsid w:val="002E1163"/>
    <w:rsid w:val="002E43F3"/>
    <w:rsid w:val="002E549C"/>
    <w:rsid w:val="002F5141"/>
    <w:rsid w:val="00317365"/>
    <w:rsid w:val="00321479"/>
    <w:rsid w:val="003215F5"/>
    <w:rsid w:val="00332891"/>
    <w:rsid w:val="00356BB2"/>
    <w:rsid w:val="00360477"/>
    <w:rsid w:val="00364A1E"/>
    <w:rsid w:val="00367FC9"/>
    <w:rsid w:val="003711A1"/>
    <w:rsid w:val="00372123"/>
    <w:rsid w:val="00386581"/>
    <w:rsid w:val="00387100"/>
    <w:rsid w:val="003951D3"/>
    <w:rsid w:val="003978C6"/>
    <w:rsid w:val="003B40A9"/>
    <w:rsid w:val="003C016E"/>
    <w:rsid w:val="003D5EBD"/>
    <w:rsid w:val="003F56D2"/>
    <w:rsid w:val="00401CE0"/>
    <w:rsid w:val="00403234"/>
    <w:rsid w:val="00407AC3"/>
    <w:rsid w:val="00414586"/>
    <w:rsid w:val="004148E7"/>
    <w:rsid w:val="00415059"/>
    <w:rsid w:val="00424FDD"/>
    <w:rsid w:val="0043033D"/>
    <w:rsid w:val="00435FE4"/>
    <w:rsid w:val="00457634"/>
    <w:rsid w:val="00474F42"/>
    <w:rsid w:val="0048244D"/>
    <w:rsid w:val="004A0DE8"/>
    <w:rsid w:val="004A4CB7"/>
    <w:rsid w:val="004A57B5"/>
    <w:rsid w:val="004B19DA"/>
    <w:rsid w:val="004B77A8"/>
    <w:rsid w:val="004C1B99"/>
    <w:rsid w:val="004C2A53"/>
    <w:rsid w:val="004C3B35"/>
    <w:rsid w:val="004C43EC"/>
    <w:rsid w:val="004E6729"/>
    <w:rsid w:val="004F0E47"/>
    <w:rsid w:val="004F1F4A"/>
    <w:rsid w:val="004F72D9"/>
    <w:rsid w:val="00504B74"/>
    <w:rsid w:val="0051339C"/>
    <w:rsid w:val="0051412F"/>
    <w:rsid w:val="00516C83"/>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5005"/>
    <w:rsid w:val="005E74AB"/>
    <w:rsid w:val="00606A3E"/>
    <w:rsid w:val="006115AA"/>
    <w:rsid w:val="006120AE"/>
    <w:rsid w:val="006179E1"/>
    <w:rsid w:val="006279B6"/>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8A"/>
    <w:rsid w:val="006F5FBF"/>
    <w:rsid w:val="006F7A4B"/>
    <w:rsid w:val="0070327E"/>
    <w:rsid w:val="00707B5F"/>
    <w:rsid w:val="00735602"/>
    <w:rsid w:val="007415F4"/>
    <w:rsid w:val="0075080C"/>
    <w:rsid w:val="007511D7"/>
    <w:rsid w:val="0075279B"/>
    <w:rsid w:val="00753748"/>
    <w:rsid w:val="00754B79"/>
    <w:rsid w:val="00762446"/>
    <w:rsid w:val="00781ACB"/>
    <w:rsid w:val="007A79EB"/>
    <w:rsid w:val="007B6039"/>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3360"/>
    <w:rsid w:val="008B5D69"/>
    <w:rsid w:val="008B5F47"/>
    <w:rsid w:val="008C7B87"/>
    <w:rsid w:val="008D6A7A"/>
    <w:rsid w:val="008E3E87"/>
    <w:rsid w:val="008E7F13"/>
    <w:rsid w:val="008F0B92"/>
    <w:rsid w:val="008F3185"/>
    <w:rsid w:val="00915B0A"/>
    <w:rsid w:val="00926904"/>
    <w:rsid w:val="009372F0"/>
    <w:rsid w:val="00955022"/>
    <w:rsid w:val="00957B4D"/>
    <w:rsid w:val="00964EEA"/>
    <w:rsid w:val="00980C86"/>
    <w:rsid w:val="009A33D3"/>
    <w:rsid w:val="009B1D9B"/>
    <w:rsid w:val="009B4074"/>
    <w:rsid w:val="009C30BB"/>
    <w:rsid w:val="009C60BE"/>
    <w:rsid w:val="009E6279"/>
    <w:rsid w:val="009F00A6"/>
    <w:rsid w:val="009F56A7"/>
    <w:rsid w:val="009F5B05"/>
    <w:rsid w:val="00A026CA"/>
    <w:rsid w:val="00A07232"/>
    <w:rsid w:val="00A14800"/>
    <w:rsid w:val="00A156DE"/>
    <w:rsid w:val="00A157ED"/>
    <w:rsid w:val="00A2407F"/>
    <w:rsid w:val="00A2446A"/>
    <w:rsid w:val="00A4025D"/>
    <w:rsid w:val="00A5650D"/>
    <w:rsid w:val="00A800D1"/>
    <w:rsid w:val="00A92699"/>
    <w:rsid w:val="00AB5BF0"/>
    <w:rsid w:val="00AC1C95"/>
    <w:rsid w:val="00AC2CCB"/>
    <w:rsid w:val="00AC443A"/>
    <w:rsid w:val="00AE60E2"/>
    <w:rsid w:val="00B0169F"/>
    <w:rsid w:val="00B05F21"/>
    <w:rsid w:val="00B14EA9"/>
    <w:rsid w:val="00B21CD6"/>
    <w:rsid w:val="00B30A3C"/>
    <w:rsid w:val="00B81305"/>
    <w:rsid w:val="00BB17DC"/>
    <w:rsid w:val="00BB1AF9"/>
    <w:rsid w:val="00BB4C4A"/>
    <w:rsid w:val="00BD3CAE"/>
    <w:rsid w:val="00BD5F3C"/>
    <w:rsid w:val="00C07C0F"/>
    <w:rsid w:val="00C12968"/>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422"/>
    <w:rsid w:val="00CE3D6F"/>
    <w:rsid w:val="00CE79A5"/>
    <w:rsid w:val="00CF0042"/>
    <w:rsid w:val="00CF262F"/>
    <w:rsid w:val="00D025D5"/>
    <w:rsid w:val="00D26B13"/>
    <w:rsid w:val="00D26CC1"/>
    <w:rsid w:val="00D30662"/>
    <w:rsid w:val="00D32A0B"/>
    <w:rsid w:val="00D6236B"/>
    <w:rsid w:val="00D809D1"/>
    <w:rsid w:val="00D84E43"/>
    <w:rsid w:val="00D84ECF"/>
    <w:rsid w:val="00DA2851"/>
    <w:rsid w:val="00DA2B7C"/>
    <w:rsid w:val="00DA5686"/>
    <w:rsid w:val="00DA595D"/>
    <w:rsid w:val="00DB2FC0"/>
    <w:rsid w:val="00DB5977"/>
    <w:rsid w:val="00DF18FA"/>
    <w:rsid w:val="00DF49CA"/>
    <w:rsid w:val="00DF775B"/>
    <w:rsid w:val="00E007F3"/>
    <w:rsid w:val="00E00DEA"/>
    <w:rsid w:val="00E04BF0"/>
    <w:rsid w:val="00E06EF0"/>
    <w:rsid w:val="00E11679"/>
    <w:rsid w:val="00E154CA"/>
    <w:rsid w:val="00E307D1"/>
    <w:rsid w:val="00E46A04"/>
    <w:rsid w:val="00E54AEB"/>
    <w:rsid w:val="00E717F3"/>
    <w:rsid w:val="00E72C5E"/>
    <w:rsid w:val="00E73451"/>
    <w:rsid w:val="00E7489F"/>
    <w:rsid w:val="00E75147"/>
    <w:rsid w:val="00E8167D"/>
    <w:rsid w:val="00E87C9F"/>
    <w:rsid w:val="00E907E9"/>
    <w:rsid w:val="00E96BE7"/>
    <w:rsid w:val="00EA2CD0"/>
    <w:rsid w:val="00EC0044"/>
    <w:rsid w:val="00EC6B9F"/>
    <w:rsid w:val="00ED4381"/>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link w:val="FootnoteTextChar"/>
    <w:rsid w:val="00D84ECF"/>
    <w:pPr>
      <w:tabs>
        <w:tab w:val="right" w:pos="1021"/>
      </w:tabs>
      <w:suppressAutoHyphens/>
      <w:spacing w:line="220" w:lineRule="exact"/>
      <w:ind w:left="1134" w:right="1134" w:hanging="1134"/>
    </w:pPr>
    <w:rPr>
      <w:spacing w:val="5"/>
      <w:w w:val="104"/>
      <w:sz w:val="18"/>
      <w:lang w:val="en-GB"/>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
    <w:link w:val="FootnoteText"/>
    <w:rsid w:val="00B21CD6"/>
    <w:rPr>
      <w:spacing w:val="5"/>
      <w:w w:val="104"/>
      <w:kern w:val="14"/>
      <w:sz w:val="18"/>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828\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1</Pages>
  <Words>17563</Words>
  <Characters>100111</Characters>
  <Application>Microsoft Office Outlook</Application>
  <DocSecurity>4</DocSecurity>
  <Lines>834</Lines>
  <Paragraphs>234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117440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Лена</dc:creator>
  <cp:keywords/>
  <cp:lastModifiedBy>CSD</cp:lastModifiedBy>
  <cp:revision>8</cp:revision>
  <cp:lastPrinted>2014-02-19T15:06:00Z</cp:lastPrinted>
  <dcterms:created xsi:type="dcterms:W3CDTF">2014-02-19T14:29:00Z</dcterms:created>
  <dcterms:modified xsi:type="dcterms:W3CDTF">2014-02-19T15:06:00Z</dcterms:modified>
</cp:coreProperties>
</file>